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46CE9" w14:textId="77777777" w:rsidR="00AC2344" w:rsidRDefault="00AC2344" w:rsidP="0029515D">
      <w:pPr>
        <w:pStyle w:val="Subtitle"/>
        <w:spacing w:after="0" w:line="240" w:lineRule="auto"/>
        <w:ind w:left="720" w:hanging="720"/>
        <w:jc w:val="center"/>
      </w:pPr>
      <w:bookmarkStart w:id="0" w:name="_GoBack"/>
      <w:bookmarkEnd w:id="0"/>
      <w:r>
        <w:rPr>
          <w:noProof/>
          <w:lang w:val="en-ZA" w:eastAsia="en-ZA"/>
        </w:rPr>
        <w:drawing>
          <wp:anchor distT="0" distB="0" distL="114300" distR="114300" simplePos="0" relativeHeight="251658240" behindDoc="0" locked="0" layoutInCell="1" allowOverlap="1" wp14:anchorId="57A50685" wp14:editId="70F7F7CD">
            <wp:simplePos x="0" y="0"/>
            <wp:positionH relativeFrom="margin">
              <wp:posOffset>2227580</wp:posOffset>
            </wp:positionH>
            <wp:positionV relativeFrom="paragraph">
              <wp:posOffset>-276225</wp:posOffset>
            </wp:positionV>
            <wp:extent cx="987425" cy="987425"/>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pic:spPr>
                </pic:pic>
              </a:graphicData>
            </a:graphic>
            <wp14:sizeRelH relativeFrom="page">
              <wp14:pctWidth>0</wp14:pctWidth>
            </wp14:sizeRelH>
            <wp14:sizeRelV relativeFrom="page">
              <wp14:pctHeight>0</wp14:pctHeight>
            </wp14:sizeRelV>
          </wp:anchor>
        </w:drawing>
      </w:r>
    </w:p>
    <w:p w14:paraId="2592FB17" w14:textId="77777777" w:rsidR="004D75A6" w:rsidRDefault="004D75A6" w:rsidP="0029515D">
      <w:pPr>
        <w:pStyle w:val="Subtitle"/>
        <w:spacing w:after="0" w:line="240" w:lineRule="auto"/>
        <w:ind w:left="720" w:hanging="720"/>
        <w:jc w:val="center"/>
      </w:pPr>
    </w:p>
    <w:p w14:paraId="12B77009" w14:textId="77777777" w:rsidR="00AC2344" w:rsidRDefault="00AC2344" w:rsidP="0029515D">
      <w:pPr>
        <w:pStyle w:val="Header"/>
        <w:widowControl w:val="0"/>
        <w:tabs>
          <w:tab w:val="clear" w:pos="4320"/>
          <w:tab w:val="clear" w:pos="8640"/>
        </w:tabs>
        <w:spacing w:line="360" w:lineRule="auto"/>
        <w:ind w:left="720" w:hanging="720"/>
        <w:jc w:val="center"/>
        <w:rPr>
          <w:rFonts w:cs="Arial"/>
          <w:b/>
          <w:szCs w:val="24"/>
        </w:rPr>
      </w:pPr>
    </w:p>
    <w:p w14:paraId="2251B21C" w14:textId="77777777" w:rsidR="00AC2344" w:rsidRDefault="00AC2344" w:rsidP="0029515D">
      <w:pPr>
        <w:pStyle w:val="Header"/>
        <w:widowControl w:val="0"/>
        <w:tabs>
          <w:tab w:val="clear" w:pos="4320"/>
          <w:tab w:val="clear" w:pos="8640"/>
        </w:tabs>
        <w:spacing w:line="360" w:lineRule="auto"/>
        <w:ind w:left="720" w:hanging="720"/>
        <w:jc w:val="center"/>
        <w:rPr>
          <w:rFonts w:cs="Arial"/>
          <w:b/>
          <w:szCs w:val="24"/>
        </w:rPr>
      </w:pPr>
    </w:p>
    <w:p w14:paraId="332A8F6D" w14:textId="77777777" w:rsidR="004D75A6" w:rsidRPr="004D75A6" w:rsidRDefault="004D75A6" w:rsidP="0029515D">
      <w:pPr>
        <w:pStyle w:val="Header"/>
        <w:widowControl w:val="0"/>
        <w:tabs>
          <w:tab w:val="clear" w:pos="4320"/>
          <w:tab w:val="clear" w:pos="8640"/>
        </w:tabs>
        <w:spacing w:line="360" w:lineRule="auto"/>
        <w:ind w:left="720" w:hanging="720"/>
        <w:jc w:val="center"/>
        <w:rPr>
          <w:rFonts w:cs="Arial"/>
          <w:b/>
          <w:szCs w:val="24"/>
        </w:rPr>
      </w:pPr>
      <w:r w:rsidRPr="004D75A6">
        <w:rPr>
          <w:rFonts w:cs="Arial"/>
          <w:b/>
          <w:szCs w:val="24"/>
        </w:rPr>
        <w:t>IN THE HIGH COURT OF SOUTH AFRICA</w:t>
      </w:r>
    </w:p>
    <w:p w14:paraId="02CD055E" w14:textId="77777777" w:rsidR="004D75A6" w:rsidRPr="004D75A6" w:rsidRDefault="004D75A6" w:rsidP="0029515D">
      <w:pPr>
        <w:widowControl w:val="0"/>
        <w:tabs>
          <w:tab w:val="right" w:pos="9213"/>
        </w:tabs>
        <w:spacing w:after="0" w:line="360" w:lineRule="auto"/>
        <w:ind w:left="720" w:hanging="720"/>
        <w:jc w:val="center"/>
        <w:rPr>
          <w:rFonts w:ascii="Arial" w:hAnsi="Arial" w:cs="Arial"/>
          <w:b/>
          <w:sz w:val="24"/>
          <w:szCs w:val="24"/>
        </w:rPr>
      </w:pPr>
      <w:r w:rsidRPr="004D75A6">
        <w:rPr>
          <w:rFonts w:ascii="Arial" w:hAnsi="Arial" w:cs="Arial"/>
          <w:b/>
          <w:sz w:val="24"/>
          <w:szCs w:val="24"/>
        </w:rPr>
        <w:t xml:space="preserve">EASTERN CAPE DIVISION, </w:t>
      </w:r>
      <w:r w:rsidR="00387CA9">
        <w:rPr>
          <w:rFonts w:ascii="Arial" w:hAnsi="Arial" w:cs="Arial"/>
          <w:b/>
          <w:sz w:val="24"/>
          <w:szCs w:val="24"/>
        </w:rPr>
        <w:t>MAKHANDA</w:t>
      </w:r>
    </w:p>
    <w:p w14:paraId="0E53A68B" w14:textId="77777777" w:rsidR="007A1247" w:rsidRDefault="007A1247" w:rsidP="0029515D">
      <w:pPr>
        <w:widowControl w:val="0"/>
        <w:tabs>
          <w:tab w:val="right" w:pos="9213"/>
        </w:tabs>
        <w:spacing w:after="0" w:line="240" w:lineRule="auto"/>
        <w:ind w:left="720" w:hanging="720"/>
        <w:rPr>
          <w:rFonts w:ascii="Arial" w:hAnsi="Arial" w:cs="Arial"/>
          <w:b/>
          <w:sz w:val="24"/>
          <w:szCs w:val="24"/>
        </w:rPr>
      </w:pPr>
    </w:p>
    <w:p w14:paraId="1E037291" w14:textId="77777777" w:rsidR="00C8219E" w:rsidRDefault="00333CA5" w:rsidP="00C8219E">
      <w:pPr>
        <w:widowControl w:val="0"/>
        <w:tabs>
          <w:tab w:val="right" w:pos="9213"/>
        </w:tabs>
        <w:spacing w:after="0" w:line="240" w:lineRule="auto"/>
        <w:ind w:left="720" w:hanging="720"/>
        <w:rPr>
          <w:rFonts w:ascii="Arial" w:hAnsi="Arial" w:cs="Arial"/>
          <w:b/>
          <w:sz w:val="24"/>
          <w:szCs w:val="24"/>
        </w:rPr>
      </w:pPr>
      <w:r>
        <w:rPr>
          <w:rFonts w:ascii="Arial" w:hAnsi="Arial" w:cs="Arial"/>
          <w:b/>
          <w:sz w:val="24"/>
          <w:szCs w:val="24"/>
        </w:rPr>
        <w:tab/>
      </w:r>
      <w:r w:rsidR="0029515D">
        <w:rPr>
          <w:rFonts w:ascii="Arial" w:hAnsi="Arial" w:cs="Arial"/>
          <w:b/>
          <w:sz w:val="24"/>
          <w:szCs w:val="24"/>
        </w:rPr>
        <w:tab/>
      </w:r>
      <w:r w:rsidR="00C8219E">
        <w:rPr>
          <w:rFonts w:ascii="Arial" w:hAnsi="Arial" w:cs="Arial"/>
          <w:b/>
          <w:sz w:val="24"/>
          <w:szCs w:val="24"/>
        </w:rPr>
        <w:t>CASE NO: 864/2020</w:t>
      </w:r>
    </w:p>
    <w:p w14:paraId="054EDD7A" w14:textId="77777777" w:rsidR="00C8219E" w:rsidRDefault="00C8219E" w:rsidP="00C8219E">
      <w:pPr>
        <w:widowControl w:val="0"/>
        <w:tabs>
          <w:tab w:val="right" w:pos="9213"/>
        </w:tabs>
        <w:spacing w:after="0" w:line="240" w:lineRule="auto"/>
        <w:ind w:left="720" w:hanging="720"/>
        <w:rPr>
          <w:rFonts w:ascii="Arial" w:hAnsi="Arial" w:cs="Arial"/>
          <w:b/>
          <w:sz w:val="24"/>
          <w:szCs w:val="24"/>
        </w:rPr>
      </w:pPr>
    </w:p>
    <w:p w14:paraId="3D9338A8" w14:textId="77777777" w:rsidR="00C8219E" w:rsidRDefault="00C8219E" w:rsidP="00C8219E">
      <w:pPr>
        <w:widowControl w:val="0"/>
        <w:tabs>
          <w:tab w:val="right" w:pos="9213"/>
        </w:tabs>
        <w:spacing w:after="0" w:line="240" w:lineRule="auto"/>
        <w:ind w:left="720" w:hanging="720"/>
        <w:rPr>
          <w:rFonts w:ascii="Arial" w:hAnsi="Arial" w:cs="Arial"/>
          <w:sz w:val="24"/>
          <w:szCs w:val="24"/>
        </w:rPr>
      </w:pPr>
      <w:r w:rsidRPr="007A1247">
        <w:rPr>
          <w:rFonts w:ascii="Arial" w:hAnsi="Arial" w:cs="Arial"/>
          <w:sz w:val="24"/>
          <w:szCs w:val="24"/>
        </w:rPr>
        <w:t>In the matter between:</w:t>
      </w:r>
    </w:p>
    <w:p w14:paraId="53F16CBB" w14:textId="77777777" w:rsidR="00C8219E" w:rsidRPr="0044515E" w:rsidRDefault="00C8219E" w:rsidP="00C8219E">
      <w:pPr>
        <w:widowControl w:val="0"/>
        <w:tabs>
          <w:tab w:val="right" w:pos="9213"/>
        </w:tabs>
        <w:spacing w:after="0" w:line="240" w:lineRule="auto"/>
        <w:ind w:left="720" w:hanging="720"/>
        <w:rPr>
          <w:rFonts w:ascii="Arial" w:hAnsi="Arial" w:cs="Arial"/>
          <w:b/>
          <w:bCs/>
          <w:sz w:val="24"/>
          <w:szCs w:val="24"/>
        </w:rPr>
      </w:pPr>
    </w:p>
    <w:p w14:paraId="6FE52AC1" w14:textId="77777777" w:rsidR="00C8219E" w:rsidRPr="0044515E" w:rsidRDefault="00C8219E" w:rsidP="00C8219E">
      <w:pPr>
        <w:widowControl w:val="0"/>
        <w:tabs>
          <w:tab w:val="right" w:pos="9213"/>
        </w:tabs>
        <w:spacing w:after="0" w:line="240" w:lineRule="auto"/>
        <w:ind w:left="720" w:hanging="720"/>
        <w:rPr>
          <w:rFonts w:ascii="Arial" w:hAnsi="Arial" w:cs="Arial"/>
          <w:b/>
          <w:bCs/>
          <w:sz w:val="24"/>
          <w:szCs w:val="24"/>
        </w:rPr>
      </w:pPr>
      <w:r>
        <w:rPr>
          <w:rFonts w:ascii="Arial" w:hAnsi="Arial" w:cs="Arial"/>
          <w:b/>
          <w:bCs/>
          <w:sz w:val="24"/>
          <w:szCs w:val="24"/>
        </w:rPr>
        <w:t>ON FARM HOLDINGS (PTY) LTD</w:t>
      </w:r>
      <w:r w:rsidRPr="0044515E">
        <w:rPr>
          <w:rFonts w:ascii="Arial" w:hAnsi="Arial" w:cs="Arial"/>
          <w:b/>
          <w:bCs/>
          <w:sz w:val="24"/>
          <w:szCs w:val="24"/>
        </w:rPr>
        <w:tab/>
      </w:r>
      <w:r>
        <w:rPr>
          <w:rFonts w:ascii="Arial" w:hAnsi="Arial" w:cs="Arial"/>
          <w:b/>
          <w:bCs/>
          <w:sz w:val="24"/>
          <w:szCs w:val="24"/>
        </w:rPr>
        <w:t>Plaintiff</w:t>
      </w:r>
    </w:p>
    <w:p w14:paraId="45A632BD" w14:textId="77777777" w:rsidR="00C8219E" w:rsidRPr="0044515E" w:rsidRDefault="00C8219E" w:rsidP="00C8219E">
      <w:pPr>
        <w:widowControl w:val="0"/>
        <w:tabs>
          <w:tab w:val="right" w:pos="9213"/>
        </w:tabs>
        <w:spacing w:after="0" w:line="240" w:lineRule="auto"/>
        <w:ind w:left="720" w:hanging="720"/>
        <w:rPr>
          <w:rFonts w:ascii="Arial" w:hAnsi="Arial" w:cs="Arial"/>
          <w:b/>
          <w:bCs/>
          <w:sz w:val="24"/>
          <w:szCs w:val="24"/>
        </w:rPr>
      </w:pPr>
    </w:p>
    <w:p w14:paraId="13F5439F" w14:textId="3BFAD9F4" w:rsidR="00C8219E" w:rsidRPr="0044515E" w:rsidRDefault="00B7516C" w:rsidP="00C8219E">
      <w:pPr>
        <w:widowControl w:val="0"/>
        <w:tabs>
          <w:tab w:val="right" w:pos="9213"/>
        </w:tabs>
        <w:spacing w:after="0" w:line="240" w:lineRule="auto"/>
        <w:ind w:left="720" w:hanging="720"/>
        <w:rPr>
          <w:rFonts w:ascii="Arial" w:hAnsi="Arial" w:cs="Arial"/>
          <w:b/>
          <w:bCs/>
          <w:sz w:val="24"/>
          <w:szCs w:val="24"/>
        </w:rPr>
      </w:pPr>
      <w:r>
        <w:rPr>
          <w:rFonts w:ascii="Arial" w:hAnsi="Arial" w:cs="Arial"/>
          <w:b/>
          <w:bCs/>
          <w:sz w:val="24"/>
          <w:szCs w:val="24"/>
        </w:rPr>
        <w:t>a</w:t>
      </w:r>
      <w:r w:rsidR="00C8219E" w:rsidRPr="0044515E">
        <w:rPr>
          <w:rFonts w:ascii="Arial" w:hAnsi="Arial" w:cs="Arial"/>
          <w:b/>
          <w:bCs/>
          <w:sz w:val="24"/>
          <w:szCs w:val="24"/>
        </w:rPr>
        <w:t>nd</w:t>
      </w:r>
    </w:p>
    <w:p w14:paraId="432FDEC3" w14:textId="77777777" w:rsidR="00C8219E" w:rsidRPr="0044515E" w:rsidRDefault="00C8219E" w:rsidP="00C8219E">
      <w:pPr>
        <w:widowControl w:val="0"/>
        <w:tabs>
          <w:tab w:val="right" w:pos="9213"/>
        </w:tabs>
        <w:spacing w:after="0" w:line="240" w:lineRule="auto"/>
        <w:ind w:left="720" w:hanging="720"/>
        <w:rPr>
          <w:rFonts w:ascii="Arial" w:hAnsi="Arial" w:cs="Arial"/>
          <w:b/>
          <w:bCs/>
          <w:sz w:val="24"/>
          <w:szCs w:val="24"/>
        </w:rPr>
      </w:pPr>
    </w:p>
    <w:p w14:paraId="1E81BAEE" w14:textId="1BAE50DA" w:rsidR="00C8219E" w:rsidRDefault="006D01CD" w:rsidP="00C8219E">
      <w:pPr>
        <w:widowControl w:val="0"/>
        <w:tabs>
          <w:tab w:val="right" w:pos="9213"/>
        </w:tabs>
        <w:spacing w:after="0" w:line="240" w:lineRule="auto"/>
        <w:ind w:left="720" w:hanging="720"/>
        <w:rPr>
          <w:rFonts w:ascii="Arial" w:hAnsi="Arial" w:cs="Arial"/>
          <w:b/>
          <w:bCs/>
          <w:sz w:val="24"/>
          <w:szCs w:val="24"/>
        </w:rPr>
      </w:pPr>
      <w:r>
        <w:rPr>
          <w:rFonts w:ascii="Arial" w:hAnsi="Arial" w:cs="Arial"/>
          <w:b/>
          <w:bCs/>
          <w:sz w:val="24"/>
          <w:szCs w:val="24"/>
        </w:rPr>
        <w:t>ARNOLDUS JACOBUS V</w:t>
      </w:r>
      <w:r w:rsidR="00C8219E">
        <w:rPr>
          <w:rFonts w:ascii="Arial" w:hAnsi="Arial" w:cs="Arial"/>
          <w:b/>
          <w:bCs/>
          <w:sz w:val="24"/>
          <w:szCs w:val="24"/>
        </w:rPr>
        <w:t xml:space="preserve">AN DEN HEEVER N.O. </w:t>
      </w:r>
      <w:r w:rsidR="00C8219E" w:rsidRPr="0044515E">
        <w:rPr>
          <w:rFonts w:ascii="Arial" w:hAnsi="Arial" w:cs="Arial"/>
          <w:b/>
          <w:bCs/>
          <w:sz w:val="24"/>
          <w:szCs w:val="24"/>
        </w:rPr>
        <w:tab/>
      </w:r>
      <w:r>
        <w:rPr>
          <w:rFonts w:ascii="Arial" w:hAnsi="Arial" w:cs="Arial"/>
          <w:b/>
          <w:bCs/>
          <w:sz w:val="24"/>
          <w:szCs w:val="24"/>
        </w:rPr>
        <w:t xml:space="preserve">First </w:t>
      </w:r>
      <w:r w:rsidR="00C8219E">
        <w:rPr>
          <w:rFonts w:ascii="Arial" w:hAnsi="Arial" w:cs="Arial"/>
          <w:b/>
          <w:bCs/>
          <w:sz w:val="24"/>
          <w:szCs w:val="24"/>
        </w:rPr>
        <w:t>Defendan</w:t>
      </w:r>
      <w:r>
        <w:rPr>
          <w:rFonts w:ascii="Arial" w:hAnsi="Arial" w:cs="Arial"/>
          <w:b/>
          <w:bCs/>
          <w:sz w:val="24"/>
          <w:szCs w:val="24"/>
        </w:rPr>
        <w:t>t</w:t>
      </w:r>
    </w:p>
    <w:p w14:paraId="55D59362" w14:textId="77777777" w:rsidR="006D01CD" w:rsidRDefault="006D01CD" w:rsidP="00C8219E">
      <w:pPr>
        <w:widowControl w:val="0"/>
        <w:tabs>
          <w:tab w:val="right" w:pos="9213"/>
        </w:tabs>
        <w:spacing w:after="0" w:line="240" w:lineRule="auto"/>
        <w:ind w:left="720" w:hanging="720"/>
        <w:rPr>
          <w:rFonts w:ascii="Arial" w:hAnsi="Arial" w:cs="Arial"/>
          <w:b/>
          <w:bCs/>
          <w:sz w:val="24"/>
          <w:szCs w:val="24"/>
        </w:rPr>
      </w:pPr>
    </w:p>
    <w:p w14:paraId="4DFE9EEF" w14:textId="6BAC0A3C" w:rsidR="006D01CD" w:rsidRDefault="006D01CD" w:rsidP="00C8219E">
      <w:pPr>
        <w:widowControl w:val="0"/>
        <w:tabs>
          <w:tab w:val="right" w:pos="9213"/>
        </w:tabs>
        <w:spacing w:after="0" w:line="240" w:lineRule="auto"/>
        <w:ind w:left="720" w:hanging="720"/>
        <w:rPr>
          <w:rFonts w:ascii="Arial" w:hAnsi="Arial" w:cs="Arial"/>
          <w:b/>
          <w:bCs/>
          <w:sz w:val="24"/>
          <w:szCs w:val="24"/>
        </w:rPr>
      </w:pPr>
      <w:r>
        <w:rPr>
          <w:rFonts w:ascii="Arial" w:hAnsi="Arial" w:cs="Arial"/>
          <w:b/>
          <w:bCs/>
          <w:sz w:val="24"/>
          <w:szCs w:val="24"/>
        </w:rPr>
        <w:t xml:space="preserve">LITA VAN DEN HEEVER N.O. </w:t>
      </w:r>
      <w:r>
        <w:rPr>
          <w:rFonts w:ascii="Arial" w:hAnsi="Arial" w:cs="Arial"/>
          <w:b/>
          <w:bCs/>
          <w:sz w:val="24"/>
          <w:szCs w:val="24"/>
        </w:rPr>
        <w:tab/>
        <w:t>Second Defendant</w:t>
      </w:r>
    </w:p>
    <w:p w14:paraId="376246B3" w14:textId="77777777" w:rsidR="006D01CD" w:rsidRDefault="006D01CD" w:rsidP="00C8219E">
      <w:pPr>
        <w:widowControl w:val="0"/>
        <w:tabs>
          <w:tab w:val="right" w:pos="9213"/>
        </w:tabs>
        <w:spacing w:after="0" w:line="240" w:lineRule="auto"/>
        <w:ind w:left="720" w:hanging="720"/>
        <w:rPr>
          <w:rFonts w:ascii="Arial" w:hAnsi="Arial" w:cs="Arial"/>
          <w:b/>
          <w:bCs/>
          <w:sz w:val="24"/>
          <w:szCs w:val="24"/>
        </w:rPr>
      </w:pPr>
    </w:p>
    <w:p w14:paraId="1D8104A5" w14:textId="4DF80095" w:rsidR="006D01CD" w:rsidRDefault="006D01CD" w:rsidP="00C8219E">
      <w:pPr>
        <w:widowControl w:val="0"/>
        <w:tabs>
          <w:tab w:val="right" w:pos="9213"/>
        </w:tabs>
        <w:spacing w:after="0" w:line="240" w:lineRule="auto"/>
        <w:ind w:left="720" w:hanging="720"/>
        <w:rPr>
          <w:rFonts w:ascii="Arial" w:hAnsi="Arial" w:cs="Arial"/>
          <w:b/>
          <w:bCs/>
          <w:sz w:val="24"/>
          <w:szCs w:val="24"/>
        </w:rPr>
      </w:pPr>
      <w:r>
        <w:rPr>
          <w:rFonts w:ascii="Arial" w:hAnsi="Arial" w:cs="Arial"/>
          <w:b/>
          <w:bCs/>
          <w:sz w:val="24"/>
          <w:szCs w:val="24"/>
        </w:rPr>
        <w:t>ANDRE DAVID PRETORIUS N.O.</w:t>
      </w:r>
      <w:r>
        <w:rPr>
          <w:rFonts w:ascii="Arial" w:hAnsi="Arial" w:cs="Arial"/>
          <w:b/>
          <w:bCs/>
          <w:sz w:val="24"/>
          <w:szCs w:val="24"/>
        </w:rPr>
        <w:tab/>
        <w:t>Third Defendant</w:t>
      </w:r>
    </w:p>
    <w:p w14:paraId="010301E3" w14:textId="77777777" w:rsidR="006D01CD" w:rsidRDefault="006D01CD" w:rsidP="00C8219E">
      <w:pPr>
        <w:widowControl w:val="0"/>
        <w:tabs>
          <w:tab w:val="right" w:pos="9213"/>
        </w:tabs>
        <w:spacing w:after="0" w:line="240" w:lineRule="auto"/>
        <w:ind w:left="720" w:hanging="720"/>
        <w:rPr>
          <w:rFonts w:ascii="Arial" w:hAnsi="Arial" w:cs="Arial"/>
          <w:b/>
          <w:bCs/>
          <w:sz w:val="24"/>
          <w:szCs w:val="24"/>
        </w:rPr>
      </w:pPr>
    </w:p>
    <w:p w14:paraId="2E2C9F0D" w14:textId="2C100991" w:rsidR="006D01CD" w:rsidRDefault="005E0C1A" w:rsidP="00C8219E">
      <w:pPr>
        <w:widowControl w:val="0"/>
        <w:tabs>
          <w:tab w:val="right" w:pos="9213"/>
        </w:tabs>
        <w:spacing w:after="0" w:line="240" w:lineRule="auto"/>
        <w:ind w:left="720" w:hanging="720"/>
        <w:rPr>
          <w:rFonts w:ascii="Arial" w:hAnsi="Arial" w:cs="Arial"/>
          <w:b/>
          <w:bCs/>
          <w:sz w:val="24"/>
          <w:szCs w:val="24"/>
        </w:rPr>
      </w:pPr>
      <w:r>
        <w:rPr>
          <w:rFonts w:ascii="Arial" w:hAnsi="Arial" w:cs="Arial"/>
          <w:b/>
          <w:bCs/>
          <w:sz w:val="24"/>
          <w:szCs w:val="24"/>
        </w:rPr>
        <w:t>ARNOLDUS JACOBUS VAN DEN HEEVER N.O.</w:t>
      </w:r>
      <w:r>
        <w:rPr>
          <w:rFonts w:ascii="Arial" w:hAnsi="Arial" w:cs="Arial"/>
          <w:b/>
          <w:bCs/>
          <w:sz w:val="24"/>
          <w:szCs w:val="24"/>
        </w:rPr>
        <w:tab/>
        <w:t xml:space="preserve">Fourth Defendant </w:t>
      </w:r>
    </w:p>
    <w:p w14:paraId="3ECD6FA9" w14:textId="77777777" w:rsidR="005E0C1A" w:rsidRDefault="005E0C1A" w:rsidP="00C8219E">
      <w:pPr>
        <w:widowControl w:val="0"/>
        <w:tabs>
          <w:tab w:val="right" w:pos="9213"/>
        </w:tabs>
        <w:spacing w:after="0" w:line="240" w:lineRule="auto"/>
        <w:ind w:left="720" w:hanging="720"/>
        <w:rPr>
          <w:rFonts w:ascii="Arial" w:hAnsi="Arial" w:cs="Arial"/>
          <w:b/>
          <w:bCs/>
          <w:sz w:val="24"/>
          <w:szCs w:val="24"/>
        </w:rPr>
      </w:pPr>
    </w:p>
    <w:p w14:paraId="6D06D94C" w14:textId="0A55E2C1" w:rsidR="005E0C1A" w:rsidRDefault="005E0C1A" w:rsidP="00C8219E">
      <w:pPr>
        <w:widowControl w:val="0"/>
        <w:tabs>
          <w:tab w:val="right" w:pos="9213"/>
        </w:tabs>
        <w:spacing w:after="0" w:line="240" w:lineRule="auto"/>
        <w:ind w:left="720" w:hanging="720"/>
        <w:rPr>
          <w:rFonts w:ascii="Arial" w:hAnsi="Arial" w:cs="Arial"/>
          <w:b/>
          <w:bCs/>
          <w:sz w:val="24"/>
          <w:szCs w:val="24"/>
        </w:rPr>
      </w:pPr>
      <w:r>
        <w:rPr>
          <w:rFonts w:ascii="Arial" w:hAnsi="Arial" w:cs="Arial"/>
          <w:b/>
          <w:bCs/>
          <w:sz w:val="24"/>
          <w:szCs w:val="24"/>
        </w:rPr>
        <w:t>LITA VAN DEN HEEVER N.O.</w:t>
      </w:r>
      <w:r>
        <w:rPr>
          <w:rFonts w:ascii="Arial" w:hAnsi="Arial" w:cs="Arial"/>
          <w:b/>
          <w:bCs/>
          <w:sz w:val="24"/>
          <w:szCs w:val="24"/>
        </w:rPr>
        <w:tab/>
        <w:t>Fifth Defendant</w:t>
      </w:r>
    </w:p>
    <w:p w14:paraId="47E8A143" w14:textId="77777777" w:rsidR="005E0C1A" w:rsidRDefault="005E0C1A" w:rsidP="00C8219E">
      <w:pPr>
        <w:widowControl w:val="0"/>
        <w:tabs>
          <w:tab w:val="right" w:pos="9213"/>
        </w:tabs>
        <w:spacing w:after="0" w:line="240" w:lineRule="auto"/>
        <w:ind w:left="720" w:hanging="720"/>
        <w:rPr>
          <w:rFonts w:ascii="Arial" w:hAnsi="Arial" w:cs="Arial"/>
          <w:b/>
          <w:bCs/>
          <w:sz w:val="24"/>
          <w:szCs w:val="24"/>
        </w:rPr>
      </w:pPr>
    </w:p>
    <w:p w14:paraId="2DD97B33" w14:textId="7D9590DB" w:rsidR="005E0C1A" w:rsidRPr="0044515E" w:rsidRDefault="005E0C1A" w:rsidP="00C8219E">
      <w:pPr>
        <w:widowControl w:val="0"/>
        <w:tabs>
          <w:tab w:val="right" w:pos="9213"/>
        </w:tabs>
        <w:spacing w:after="0" w:line="240" w:lineRule="auto"/>
        <w:ind w:left="720" w:hanging="720"/>
        <w:rPr>
          <w:rFonts w:ascii="Arial" w:hAnsi="Arial" w:cs="Arial"/>
          <w:b/>
          <w:bCs/>
          <w:sz w:val="24"/>
          <w:szCs w:val="24"/>
        </w:rPr>
      </w:pPr>
      <w:r>
        <w:rPr>
          <w:rFonts w:ascii="Arial" w:hAnsi="Arial" w:cs="Arial"/>
          <w:b/>
          <w:bCs/>
          <w:sz w:val="24"/>
          <w:szCs w:val="24"/>
        </w:rPr>
        <w:t>ANDRE DAVID PRETORIUS N.O.</w:t>
      </w:r>
      <w:r w:rsidR="00B7516C">
        <w:rPr>
          <w:rFonts w:ascii="Arial" w:hAnsi="Arial" w:cs="Arial"/>
          <w:b/>
          <w:bCs/>
          <w:sz w:val="24"/>
          <w:szCs w:val="24"/>
        </w:rPr>
        <w:tab/>
        <w:t>Sixth Defendant</w:t>
      </w:r>
    </w:p>
    <w:p w14:paraId="414E86EF" w14:textId="77777777" w:rsidR="00846A6C" w:rsidRPr="00AC2344" w:rsidRDefault="00846A6C" w:rsidP="0029515D">
      <w:pPr>
        <w:spacing w:after="0" w:line="240" w:lineRule="auto"/>
        <w:ind w:left="720" w:hanging="720"/>
        <w:rPr>
          <w:rFonts w:ascii="Arial" w:hAnsi="Arial" w:cs="Arial"/>
          <w:b/>
          <w:sz w:val="24"/>
          <w:szCs w:val="24"/>
        </w:rPr>
      </w:pPr>
      <w:r w:rsidRPr="00AC2344">
        <w:rPr>
          <w:rFonts w:ascii="Arial" w:hAnsi="Arial" w:cs="Arial"/>
          <w:b/>
          <w:sz w:val="24"/>
          <w:szCs w:val="24"/>
        </w:rPr>
        <w:t>___________________________________________________________________</w:t>
      </w:r>
    </w:p>
    <w:p w14:paraId="7C9B555D" w14:textId="77777777" w:rsidR="00AC2344" w:rsidRDefault="00AC2344" w:rsidP="0029515D">
      <w:pPr>
        <w:pBdr>
          <w:bottom w:val="single" w:sz="12" w:space="1" w:color="auto"/>
        </w:pBdr>
        <w:spacing w:after="0" w:line="240" w:lineRule="auto"/>
        <w:ind w:left="720" w:hanging="720"/>
        <w:jc w:val="center"/>
        <w:rPr>
          <w:rFonts w:ascii="Arial" w:hAnsi="Arial" w:cs="Arial"/>
          <w:b/>
          <w:bCs/>
          <w:sz w:val="24"/>
          <w:szCs w:val="24"/>
        </w:rPr>
      </w:pPr>
    </w:p>
    <w:p w14:paraId="6E26C91E" w14:textId="30F2CAF3" w:rsidR="00846A6C" w:rsidRDefault="00846A6C" w:rsidP="0029515D">
      <w:pPr>
        <w:pBdr>
          <w:bottom w:val="single" w:sz="12" w:space="1" w:color="auto"/>
        </w:pBdr>
        <w:spacing w:after="0" w:line="240" w:lineRule="auto"/>
        <w:ind w:left="720" w:hanging="720"/>
        <w:jc w:val="center"/>
        <w:rPr>
          <w:rFonts w:ascii="Arial" w:hAnsi="Arial" w:cs="Arial"/>
          <w:b/>
          <w:bCs/>
          <w:sz w:val="24"/>
          <w:szCs w:val="24"/>
        </w:rPr>
      </w:pPr>
      <w:r w:rsidRPr="00667CFC">
        <w:rPr>
          <w:rFonts w:ascii="Arial" w:hAnsi="Arial" w:cs="Arial"/>
          <w:b/>
          <w:bCs/>
          <w:sz w:val="24"/>
          <w:szCs w:val="24"/>
        </w:rPr>
        <w:t>JUDGMENT</w:t>
      </w:r>
      <w:r w:rsidR="00C8219E">
        <w:rPr>
          <w:rFonts w:ascii="Arial" w:hAnsi="Arial" w:cs="Arial"/>
          <w:b/>
          <w:bCs/>
          <w:sz w:val="24"/>
          <w:szCs w:val="24"/>
        </w:rPr>
        <w:t xml:space="preserve">: ABSOLUTION </w:t>
      </w:r>
    </w:p>
    <w:p w14:paraId="60FE794F" w14:textId="77777777" w:rsidR="00AC2344" w:rsidRPr="00667CFC" w:rsidRDefault="00AC2344" w:rsidP="0029515D">
      <w:pPr>
        <w:pBdr>
          <w:bottom w:val="single" w:sz="12" w:space="1" w:color="auto"/>
        </w:pBdr>
        <w:spacing w:after="0" w:line="240" w:lineRule="auto"/>
        <w:ind w:left="720" w:hanging="720"/>
        <w:jc w:val="center"/>
        <w:rPr>
          <w:rFonts w:ascii="Arial" w:hAnsi="Arial" w:cs="Arial"/>
          <w:b/>
          <w:bCs/>
          <w:sz w:val="24"/>
          <w:szCs w:val="24"/>
        </w:rPr>
      </w:pPr>
    </w:p>
    <w:p w14:paraId="1D80BDD1" w14:textId="751FB547" w:rsidR="00FD558A" w:rsidRPr="00C8219E" w:rsidRDefault="0044515E" w:rsidP="0029515D">
      <w:pPr>
        <w:spacing w:after="0" w:line="240" w:lineRule="auto"/>
        <w:ind w:left="720" w:hanging="720"/>
        <w:rPr>
          <w:rFonts w:ascii="Arial" w:hAnsi="Arial" w:cs="Arial"/>
          <w:b/>
          <w:bCs/>
          <w:sz w:val="24"/>
          <w:szCs w:val="24"/>
        </w:rPr>
      </w:pPr>
      <w:r w:rsidRPr="00C8219E">
        <w:rPr>
          <w:rFonts w:ascii="Arial" w:hAnsi="Arial" w:cs="Arial"/>
          <w:b/>
          <w:bCs/>
          <w:sz w:val="24"/>
          <w:szCs w:val="24"/>
          <w:u w:val="single"/>
        </w:rPr>
        <w:t>LOWE J</w:t>
      </w:r>
      <w:r w:rsidRPr="00C8219E">
        <w:rPr>
          <w:rFonts w:ascii="Arial" w:hAnsi="Arial" w:cs="Arial"/>
          <w:b/>
          <w:bCs/>
          <w:sz w:val="24"/>
          <w:szCs w:val="24"/>
        </w:rPr>
        <w:t>:</w:t>
      </w:r>
    </w:p>
    <w:p w14:paraId="5B0084BB" w14:textId="77777777" w:rsidR="0044515E" w:rsidRDefault="0044515E" w:rsidP="0029515D">
      <w:pPr>
        <w:spacing w:after="0" w:line="240" w:lineRule="auto"/>
        <w:ind w:left="720" w:hanging="720"/>
        <w:rPr>
          <w:rFonts w:ascii="Arial" w:hAnsi="Arial" w:cs="Arial"/>
          <w:sz w:val="24"/>
          <w:szCs w:val="24"/>
        </w:rPr>
      </w:pPr>
    </w:p>
    <w:p w14:paraId="5EEA1735" w14:textId="2E19798B" w:rsidR="0044515E" w:rsidRPr="00C94AD2" w:rsidRDefault="00C94AD2" w:rsidP="00C94AD2">
      <w:pPr>
        <w:spacing w:after="0" w:line="480" w:lineRule="auto"/>
        <w:ind w:left="720" w:hanging="720"/>
        <w:contextualSpacing/>
        <w:rPr>
          <w:rFonts w:ascii="Arial" w:hAnsi="Arial" w:cs="Arial"/>
          <w:b/>
          <w:bCs/>
          <w:sz w:val="24"/>
          <w:szCs w:val="24"/>
          <w:u w:val="single"/>
        </w:rPr>
      </w:pPr>
      <w:r w:rsidRPr="00C94AD2">
        <w:rPr>
          <w:rFonts w:ascii="Arial" w:hAnsi="Arial" w:cs="Arial"/>
          <w:b/>
          <w:bCs/>
          <w:sz w:val="24"/>
          <w:szCs w:val="24"/>
          <w:u w:val="single"/>
        </w:rPr>
        <w:t>Introduction</w:t>
      </w:r>
    </w:p>
    <w:p w14:paraId="4CEADACF" w14:textId="77777777" w:rsidR="0044515E" w:rsidRDefault="0044515E" w:rsidP="00C94AD2">
      <w:pPr>
        <w:spacing w:after="0" w:line="480" w:lineRule="auto"/>
        <w:ind w:left="720" w:hanging="720"/>
        <w:contextualSpacing/>
        <w:rPr>
          <w:rFonts w:ascii="Arial" w:hAnsi="Arial" w:cs="Arial"/>
          <w:b/>
          <w:bCs/>
          <w:sz w:val="24"/>
          <w:szCs w:val="24"/>
        </w:rPr>
      </w:pPr>
    </w:p>
    <w:p w14:paraId="69DFC4C5" w14:textId="596ADEF7" w:rsidR="0044515E"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C8219E" w:rsidRPr="0097433B">
        <w:rPr>
          <w:rFonts w:ascii="Arial" w:hAnsi="Arial" w:cs="Arial"/>
          <w:sz w:val="24"/>
          <w:szCs w:val="24"/>
        </w:rPr>
        <w:t>This matter came before me on trial, proceeding on a special plea only</w:t>
      </w:r>
      <w:r w:rsidR="000C186A" w:rsidRPr="0097433B">
        <w:rPr>
          <w:rFonts w:ascii="Arial" w:hAnsi="Arial" w:cs="Arial"/>
          <w:sz w:val="24"/>
          <w:szCs w:val="24"/>
        </w:rPr>
        <w:t xml:space="preserve">.  </w:t>
      </w:r>
      <w:r w:rsidR="00C8219E" w:rsidRPr="0097433B">
        <w:rPr>
          <w:rFonts w:ascii="Arial" w:hAnsi="Arial" w:cs="Arial"/>
          <w:sz w:val="24"/>
          <w:szCs w:val="24"/>
        </w:rPr>
        <w:t>There was a dispute as to the duty to begin and in this regard I produced a full ex</w:t>
      </w:r>
      <w:r w:rsidR="00613F90" w:rsidRPr="0097433B">
        <w:rPr>
          <w:rFonts w:ascii="Arial" w:hAnsi="Arial" w:cs="Arial"/>
          <w:sz w:val="24"/>
          <w:szCs w:val="24"/>
        </w:rPr>
        <w:t xml:space="preserve"> </w:t>
      </w:r>
      <w:r w:rsidR="00C8219E" w:rsidRPr="0097433B">
        <w:rPr>
          <w:rFonts w:ascii="Arial" w:hAnsi="Arial" w:cs="Arial"/>
          <w:sz w:val="24"/>
          <w:szCs w:val="24"/>
        </w:rPr>
        <w:t xml:space="preserve">tempore judgment dealing with the various issues </w:t>
      </w:r>
      <w:r w:rsidR="009866E3" w:rsidRPr="0097433B">
        <w:rPr>
          <w:rFonts w:ascii="Arial" w:hAnsi="Arial" w:cs="Arial"/>
          <w:sz w:val="24"/>
          <w:szCs w:val="24"/>
        </w:rPr>
        <w:t xml:space="preserve">and </w:t>
      </w:r>
      <w:r w:rsidR="00C8219E" w:rsidRPr="0097433B">
        <w:rPr>
          <w:rFonts w:ascii="Arial" w:hAnsi="Arial" w:cs="Arial"/>
          <w:sz w:val="24"/>
          <w:szCs w:val="24"/>
        </w:rPr>
        <w:t xml:space="preserve">ordering that for the purposes of the separated issue the plaintiff bore the onus of </w:t>
      </w:r>
      <w:r w:rsidR="00BB18E0" w:rsidRPr="0097433B">
        <w:rPr>
          <w:rFonts w:ascii="Arial" w:hAnsi="Arial" w:cs="Arial"/>
          <w:sz w:val="24"/>
          <w:szCs w:val="24"/>
        </w:rPr>
        <w:t>adducing</w:t>
      </w:r>
      <w:r w:rsidR="00C8219E" w:rsidRPr="0097433B">
        <w:rPr>
          <w:rFonts w:ascii="Arial" w:hAnsi="Arial" w:cs="Arial"/>
          <w:sz w:val="24"/>
          <w:szCs w:val="24"/>
        </w:rPr>
        <w:t xml:space="preserve"> evidence and had the duty to begin in respect thereof, reserving the costs.</w:t>
      </w:r>
      <w:r w:rsidR="002251E4" w:rsidRPr="0097433B">
        <w:rPr>
          <w:rFonts w:ascii="Arial" w:hAnsi="Arial" w:cs="Arial"/>
          <w:sz w:val="24"/>
          <w:szCs w:val="24"/>
        </w:rPr>
        <w:t xml:space="preserve">  </w:t>
      </w:r>
      <w:r w:rsidR="00554FCA" w:rsidRPr="0097433B">
        <w:rPr>
          <w:rFonts w:ascii="Arial" w:hAnsi="Arial" w:cs="Arial"/>
          <w:sz w:val="24"/>
          <w:szCs w:val="24"/>
        </w:rPr>
        <w:t xml:space="preserve">Plaintiff, commenced leading evidence and having done so closed its case.  </w:t>
      </w:r>
      <w:r w:rsidR="00554FCA" w:rsidRPr="0097433B">
        <w:rPr>
          <w:rFonts w:ascii="Arial" w:hAnsi="Arial" w:cs="Arial"/>
          <w:sz w:val="24"/>
          <w:szCs w:val="24"/>
        </w:rPr>
        <w:lastRenderedPageBreak/>
        <w:t xml:space="preserve">Defendants then applied for an order of absolution from the instance.  It is to this aspect of the matter </w:t>
      </w:r>
      <w:r w:rsidR="00D7555A" w:rsidRPr="0097433B">
        <w:rPr>
          <w:rFonts w:ascii="Arial" w:hAnsi="Arial" w:cs="Arial"/>
          <w:sz w:val="24"/>
          <w:szCs w:val="24"/>
        </w:rPr>
        <w:t xml:space="preserve">that this judgment is directed.  </w:t>
      </w:r>
      <w:r w:rsidR="002251E4" w:rsidRPr="0097433B">
        <w:rPr>
          <w:rFonts w:ascii="Arial" w:hAnsi="Arial" w:cs="Arial"/>
          <w:sz w:val="24"/>
          <w:szCs w:val="24"/>
        </w:rPr>
        <w:t xml:space="preserve">  </w:t>
      </w:r>
      <w:r w:rsidR="00C8219E" w:rsidRPr="0097433B">
        <w:rPr>
          <w:rFonts w:ascii="Arial" w:hAnsi="Arial" w:cs="Arial"/>
          <w:sz w:val="24"/>
          <w:szCs w:val="24"/>
        </w:rPr>
        <w:t xml:space="preserve">  </w:t>
      </w:r>
    </w:p>
    <w:p w14:paraId="1AD4D0B5" w14:textId="626C0AA6" w:rsidR="00C8219E" w:rsidRDefault="00C8219E" w:rsidP="00C8219E">
      <w:pPr>
        <w:pStyle w:val="ListParagraph"/>
        <w:spacing w:after="0" w:line="480" w:lineRule="auto"/>
        <w:jc w:val="both"/>
        <w:rPr>
          <w:rFonts w:ascii="Arial" w:hAnsi="Arial" w:cs="Arial"/>
          <w:sz w:val="24"/>
          <w:szCs w:val="24"/>
        </w:rPr>
      </w:pPr>
    </w:p>
    <w:p w14:paraId="5E8A6452" w14:textId="0E1BEAA4" w:rsidR="00C8219E"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C8219E" w:rsidRPr="0097433B">
        <w:rPr>
          <w:rFonts w:ascii="Arial" w:hAnsi="Arial" w:cs="Arial"/>
          <w:sz w:val="24"/>
          <w:szCs w:val="24"/>
        </w:rPr>
        <w:t xml:space="preserve">The plaintiff’s case proceeds on the basis that it accrued various rights and entitlements in terms of a written agreement and that it has suffered damages in consequence of the defendants’, who are the trustees of the AJ van den Heever Familie Trust (“Familie Trust”) and the Van den Heever Dogters Familie Trust (“Dogters Trust”), having unlawfully repudiated their agreement.  </w:t>
      </w:r>
    </w:p>
    <w:p w14:paraId="1F78254A" w14:textId="77777777" w:rsidR="00C8219E" w:rsidRDefault="00C8219E" w:rsidP="00C8219E">
      <w:pPr>
        <w:pStyle w:val="ListParagraph"/>
        <w:spacing w:after="0" w:line="480" w:lineRule="auto"/>
        <w:jc w:val="both"/>
        <w:rPr>
          <w:rFonts w:ascii="Arial" w:hAnsi="Arial" w:cs="Arial"/>
          <w:sz w:val="24"/>
          <w:szCs w:val="24"/>
        </w:rPr>
      </w:pPr>
    </w:p>
    <w:p w14:paraId="561BD0DC" w14:textId="1E056374" w:rsidR="00C8219E"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C8219E" w:rsidRPr="0097433B">
        <w:rPr>
          <w:rFonts w:ascii="Arial" w:hAnsi="Arial" w:cs="Arial"/>
          <w:sz w:val="24"/>
          <w:szCs w:val="24"/>
        </w:rPr>
        <w:t xml:space="preserve">The matter is complex in </w:t>
      </w:r>
      <w:r w:rsidR="000D11DE" w:rsidRPr="0097433B">
        <w:rPr>
          <w:rFonts w:ascii="Arial" w:hAnsi="Arial" w:cs="Arial"/>
          <w:sz w:val="24"/>
          <w:szCs w:val="24"/>
        </w:rPr>
        <w:t xml:space="preserve">some </w:t>
      </w:r>
      <w:r w:rsidR="00C8219E" w:rsidRPr="0097433B">
        <w:rPr>
          <w:rFonts w:ascii="Arial" w:hAnsi="Arial" w:cs="Arial"/>
          <w:sz w:val="24"/>
          <w:szCs w:val="24"/>
        </w:rPr>
        <w:t>respects and my interim ruling on the duty to being was provisional</w:t>
      </w:r>
      <w:r w:rsidR="000D11DE" w:rsidRPr="0097433B">
        <w:rPr>
          <w:rFonts w:ascii="Arial" w:hAnsi="Arial" w:cs="Arial"/>
          <w:sz w:val="24"/>
          <w:szCs w:val="24"/>
        </w:rPr>
        <w:t>,</w:t>
      </w:r>
      <w:r w:rsidR="00C8219E" w:rsidRPr="0097433B">
        <w:rPr>
          <w:rFonts w:ascii="Arial" w:hAnsi="Arial" w:cs="Arial"/>
          <w:sz w:val="24"/>
          <w:szCs w:val="24"/>
        </w:rPr>
        <w:t xml:space="preserve"> raising issues of interpretation of both legislation and </w:t>
      </w:r>
      <w:r w:rsidR="000D11DE" w:rsidRPr="0097433B">
        <w:rPr>
          <w:rFonts w:ascii="Arial" w:hAnsi="Arial" w:cs="Arial"/>
          <w:sz w:val="24"/>
          <w:szCs w:val="24"/>
        </w:rPr>
        <w:t xml:space="preserve">contract, </w:t>
      </w:r>
      <w:r w:rsidR="00EC7FCF" w:rsidRPr="0097433B">
        <w:rPr>
          <w:rFonts w:ascii="Arial" w:hAnsi="Arial" w:cs="Arial"/>
          <w:sz w:val="24"/>
          <w:szCs w:val="24"/>
        </w:rPr>
        <w:t xml:space="preserve">the full </w:t>
      </w:r>
      <w:r w:rsidR="00C8219E" w:rsidRPr="0097433B">
        <w:rPr>
          <w:rFonts w:ascii="Arial" w:hAnsi="Arial" w:cs="Arial"/>
          <w:sz w:val="24"/>
          <w:szCs w:val="24"/>
        </w:rPr>
        <w:t xml:space="preserve">context and purpose not being </w:t>
      </w:r>
      <w:r w:rsidR="00A13418" w:rsidRPr="0097433B">
        <w:rPr>
          <w:rFonts w:ascii="Arial" w:hAnsi="Arial" w:cs="Arial"/>
          <w:sz w:val="24"/>
          <w:szCs w:val="24"/>
        </w:rPr>
        <w:t>fully elucidated</w:t>
      </w:r>
      <w:r w:rsidR="00C8219E" w:rsidRPr="0097433B">
        <w:rPr>
          <w:rFonts w:ascii="Arial" w:hAnsi="Arial" w:cs="Arial"/>
          <w:sz w:val="24"/>
          <w:szCs w:val="24"/>
        </w:rPr>
        <w:t xml:space="preserve"> at the time of that ruling.  </w:t>
      </w:r>
    </w:p>
    <w:p w14:paraId="25AD1B84" w14:textId="07A32224" w:rsidR="00C8219E" w:rsidRDefault="00C8219E" w:rsidP="00C8219E">
      <w:pPr>
        <w:pStyle w:val="ListParagraph"/>
        <w:spacing w:after="0" w:line="480" w:lineRule="auto"/>
        <w:jc w:val="both"/>
        <w:rPr>
          <w:rFonts w:ascii="Arial" w:hAnsi="Arial" w:cs="Arial"/>
          <w:sz w:val="24"/>
          <w:szCs w:val="24"/>
        </w:rPr>
      </w:pPr>
    </w:p>
    <w:p w14:paraId="7897998B" w14:textId="2E520303" w:rsidR="00C8219E"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FB35B3" w:rsidRPr="0097433B">
        <w:rPr>
          <w:rFonts w:ascii="Arial" w:hAnsi="Arial" w:cs="Arial"/>
          <w:sz w:val="24"/>
          <w:szCs w:val="24"/>
        </w:rPr>
        <w:t>T</w:t>
      </w:r>
      <w:r w:rsidR="00C8219E" w:rsidRPr="0097433B">
        <w:rPr>
          <w:rFonts w:ascii="Arial" w:hAnsi="Arial" w:cs="Arial"/>
          <w:sz w:val="24"/>
          <w:szCs w:val="24"/>
        </w:rPr>
        <w:t>he issue of the lawfulness and validity of the management and share milking agreement (“MSMA”), relied upon by the plaintiff as the basis for its claim, having regard to the provisions of the Sub-Division of Agricultural Land Act 70 of 1970 (“SALA”)</w:t>
      </w:r>
      <w:r w:rsidR="00A13418" w:rsidRPr="0097433B">
        <w:rPr>
          <w:rFonts w:ascii="Arial" w:hAnsi="Arial" w:cs="Arial"/>
          <w:sz w:val="24"/>
          <w:szCs w:val="24"/>
        </w:rPr>
        <w:t>,</w:t>
      </w:r>
      <w:r w:rsidR="00C8219E" w:rsidRPr="0097433B">
        <w:rPr>
          <w:rFonts w:ascii="Arial" w:hAnsi="Arial" w:cs="Arial"/>
          <w:sz w:val="24"/>
          <w:szCs w:val="24"/>
        </w:rPr>
        <w:t xml:space="preserve"> was separated relevant to the issues arising out of paragraphs 1.4.13 and 1.4.14 of the defendants’ amended special plea and the relevant annexures annexed to the plaintiff’s amended particulars of claim, together with paragraph 17 to 23 of the plaintiff’s replication. </w:t>
      </w:r>
    </w:p>
    <w:p w14:paraId="3C762D18" w14:textId="77777777" w:rsidR="00C8219E" w:rsidRPr="00C8219E" w:rsidRDefault="00C8219E" w:rsidP="00C8219E">
      <w:pPr>
        <w:pStyle w:val="ListParagraph"/>
        <w:rPr>
          <w:rFonts w:ascii="Arial" w:hAnsi="Arial" w:cs="Arial"/>
          <w:sz w:val="24"/>
          <w:szCs w:val="24"/>
        </w:rPr>
      </w:pPr>
    </w:p>
    <w:p w14:paraId="443AAEAA" w14:textId="19725EB5" w:rsidR="00C8219E"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D53EC8" w:rsidRPr="0097433B">
        <w:rPr>
          <w:rFonts w:ascii="Arial" w:hAnsi="Arial" w:cs="Arial"/>
          <w:sz w:val="24"/>
          <w:szCs w:val="24"/>
        </w:rPr>
        <w:t>D</w:t>
      </w:r>
      <w:r w:rsidR="00C8219E" w:rsidRPr="0097433B">
        <w:rPr>
          <w:rFonts w:ascii="Arial" w:hAnsi="Arial" w:cs="Arial"/>
          <w:sz w:val="24"/>
          <w:szCs w:val="24"/>
        </w:rPr>
        <w:t xml:space="preserve">efendants plead that the </w:t>
      </w:r>
      <w:r w:rsidR="00D80DB6" w:rsidRPr="0097433B">
        <w:rPr>
          <w:rFonts w:ascii="Arial" w:hAnsi="Arial" w:cs="Arial"/>
          <w:sz w:val="24"/>
          <w:szCs w:val="24"/>
        </w:rPr>
        <w:t>MSMA</w:t>
      </w:r>
      <w:r w:rsidR="00C8219E" w:rsidRPr="0097433B">
        <w:rPr>
          <w:rFonts w:ascii="Arial" w:hAnsi="Arial" w:cs="Arial"/>
          <w:sz w:val="24"/>
          <w:szCs w:val="24"/>
        </w:rPr>
        <w:t xml:space="preserve"> relied upon by the plaintiff is a lease of agricultural land</w:t>
      </w:r>
      <w:r w:rsidR="00171972" w:rsidRPr="0097433B">
        <w:rPr>
          <w:rFonts w:ascii="Arial" w:hAnsi="Arial" w:cs="Arial"/>
          <w:sz w:val="24"/>
          <w:szCs w:val="24"/>
        </w:rPr>
        <w:t xml:space="preserve"> for ten years</w:t>
      </w:r>
      <w:r w:rsidR="00C8219E" w:rsidRPr="0097433B">
        <w:rPr>
          <w:rFonts w:ascii="Arial" w:hAnsi="Arial" w:cs="Arial"/>
          <w:sz w:val="24"/>
          <w:szCs w:val="24"/>
        </w:rPr>
        <w:t xml:space="preserve">, and as it excluded the use of an undivided portion of one of the farm properties subject to the </w:t>
      </w:r>
      <w:r w:rsidR="00D80DB6" w:rsidRPr="0097433B">
        <w:rPr>
          <w:rFonts w:ascii="Arial" w:hAnsi="Arial" w:cs="Arial"/>
          <w:sz w:val="24"/>
          <w:szCs w:val="24"/>
        </w:rPr>
        <w:t>MSMA</w:t>
      </w:r>
      <w:r w:rsidR="00C8219E" w:rsidRPr="0097433B">
        <w:rPr>
          <w:rFonts w:ascii="Arial" w:hAnsi="Arial" w:cs="Arial"/>
          <w:sz w:val="24"/>
          <w:szCs w:val="24"/>
        </w:rPr>
        <w:t xml:space="preserve">, gave rise to a contravention </w:t>
      </w:r>
      <w:r w:rsidR="00C8219E" w:rsidRPr="0097433B">
        <w:rPr>
          <w:rFonts w:ascii="Arial" w:hAnsi="Arial" w:cs="Arial"/>
          <w:sz w:val="24"/>
          <w:szCs w:val="24"/>
        </w:rPr>
        <w:lastRenderedPageBreak/>
        <w:t>of section 3(d) of SALA and as a consequence the MSMA is void being unlawful.</w:t>
      </w:r>
    </w:p>
    <w:p w14:paraId="1A4B8B06" w14:textId="77777777" w:rsidR="00C8219E" w:rsidRPr="00CD4303" w:rsidRDefault="00C8219E" w:rsidP="00C8219E">
      <w:pPr>
        <w:pStyle w:val="ListParagraph"/>
        <w:rPr>
          <w:rFonts w:ascii="Arial" w:hAnsi="Arial" w:cs="Arial"/>
          <w:sz w:val="24"/>
          <w:szCs w:val="24"/>
        </w:rPr>
      </w:pPr>
    </w:p>
    <w:p w14:paraId="5F2121CC" w14:textId="5C0CF98C" w:rsidR="00C8219E"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r w:rsidR="00C8219E" w:rsidRPr="0097433B">
        <w:rPr>
          <w:rFonts w:ascii="Arial" w:hAnsi="Arial" w:cs="Arial"/>
          <w:sz w:val="24"/>
          <w:szCs w:val="24"/>
        </w:rPr>
        <w:t xml:space="preserve">The replication takes issue with the contention that the </w:t>
      </w:r>
      <w:r w:rsidR="00D80DB6" w:rsidRPr="0097433B">
        <w:rPr>
          <w:rFonts w:ascii="Arial" w:hAnsi="Arial" w:cs="Arial"/>
          <w:sz w:val="24"/>
          <w:szCs w:val="24"/>
        </w:rPr>
        <w:t xml:space="preserve">MSMA </w:t>
      </w:r>
      <w:r w:rsidR="00C8219E" w:rsidRPr="0097433B">
        <w:rPr>
          <w:rFonts w:ascii="Arial" w:hAnsi="Arial" w:cs="Arial"/>
          <w:sz w:val="24"/>
          <w:szCs w:val="24"/>
        </w:rPr>
        <w:t xml:space="preserve">was in contravention of SALA and pleads that the exclusion of what is described as the excluded improvements for use by Mr. van den Heever does not give rise to a contravention of SALA (properly interpreted).   </w:t>
      </w:r>
    </w:p>
    <w:p w14:paraId="48524A2D" w14:textId="77777777" w:rsidR="00345B00" w:rsidRPr="00345B00" w:rsidRDefault="00345B00" w:rsidP="00345B00">
      <w:pPr>
        <w:pStyle w:val="ListParagraph"/>
        <w:rPr>
          <w:rFonts w:ascii="Arial" w:hAnsi="Arial" w:cs="Arial"/>
          <w:sz w:val="24"/>
          <w:szCs w:val="24"/>
        </w:rPr>
      </w:pPr>
    </w:p>
    <w:p w14:paraId="79FB5FE1" w14:textId="77777777" w:rsidR="00345B00" w:rsidRDefault="00345B00" w:rsidP="00345B00">
      <w:pPr>
        <w:pStyle w:val="ListParagraph"/>
        <w:ind w:left="0"/>
        <w:rPr>
          <w:rFonts w:ascii="Arial" w:hAnsi="Arial" w:cs="Arial"/>
          <w:b/>
          <w:bCs/>
          <w:sz w:val="24"/>
          <w:szCs w:val="24"/>
          <w:u w:val="single"/>
        </w:rPr>
      </w:pPr>
    </w:p>
    <w:p w14:paraId="6AE2AAE1" w14:textId="412F0E9F" w:rsidR="000E0F8A" w:rsidRPr="000E0F8A" w:rsidRDefault="000E0F8A" w:rsidP="00345B00">
      <w:pPr>
        <w:pStyle w:val="ListParagraph"/>
        <w:ind w:left="0"/>
        <w:rPr>
          <w:rFonts w:ascii="Arial" w:hAnsi="Arial" w:cs="Arial"/>
          <w:b/>
          <w:bCs/>
          <w:sz w:val="24"/>
          <w:szCs w:val="24"/>
          <w:u w:val="single"/>
        </w:rPr>
      </w:pPr>
      <w:r>
        <w:rPr>
          <w:rFonts w:ascii="Arial" w:hAnsi="Arial" w:cs="Arial"/>
          <w:b/>
          <w:bCs/>
          <w:sz w:val="24"/>
          <w:szCs w:val="24"/>
          <w:u w:val="single"/>
        </w:rPr>
        <w:t>Absolution at the end of the plaintiff’s case</w:t>
      </w:r>
    </w:p>
    <w:p w14:paraId="7F3AF8DB" w14:textId="77777777" w:rsidR="000E0F8A" w:rsidRDefault="000E0F8A" w:rsidP="00345B00">
      <w:pPr>
        <w:pStyle w:val="ListParagraph"/>
        <w:ind w:left="0"/>
        <w:rPr>
          <w:rFonts w:ascii="Arial" w:hAnsi="Arial" w:cs="Arial"/>
          <w:b/>
          <w:bCs/>
          <w:sz w:val="24"/>
          <w:szCs w:val="24"/>
          <w:u w:val="single"/>
        </w:rPr>
      </w:pPr>
    </w:p>
    <w:p w14:paraId="317FE3A7" w14:textId="77777777" w:rsidR="0060472F" w:rsidRDefault="0060472F" w:rsidP="00345B00">
      <w:pPr>
        <w:pStyle w:val="ListParagraph"/>
        <w:ind w:left="0"/>
        <w:rPr>
          <w:rFonts w:ascii="Arial" w:hAnsi="Arial" w:cs="Arial"/>
          <w:b/>
          <w:bCs/>
          <w:sz w:val="24"/>
          <w:szCs w:val="24"/>
          <w:u w:val="single"/>
        </w:rPr>
      </w:pPr>
    </w:p>
    <w:p w14:paraId="37C1DA56" w14:textId="7D33F834" w:rsidR="0060472F" w:rsidRPr="004922D0" w:rsidRDefault="0060472F" w:rsidP="00345B00">
      <w:pPr>
        <w:pStyle w:val="ListParagraph"/>
        <w:ind w:left="0"/>
        <w:rPr>
          <w:rFonts w:ascii="Arial" w:hAnsi="Arial" w:cs="Arial"/>
          <w:sz w:val="24"/>
          <w:szCs w:val="24"/>
        </w:rPr>
      </w:pPr>
    </w:p>
    <w:p w14:paraId="6A241463" w14:textId="2825CC30" w:rsidR="00C24817"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r>
      <w:r w:rsidR="004922D0" w:rsidRPr="0097433B">
        <w:rPr>
          <w:rFonts w:ascii="Arial" w:hAnsi="Arial" w:cs="Arial"/>
          <w:sz w:val="24"/>
          <w:szCs w:val="24"/>
        </w:rPr>
        <w:t>The term “</w:t>
      </w:r>
      <w:r w:rsidR="004922D0" w:rsidRPr="0097433B">
        <w:rPr>
          <w:rFonts w:ascii="Arial" w:hAnsi="Arial" w:cs="Arial"/>
          <w:i/>
          <w:iCs/>
          <w:sz w:val="24"/>
          <w:szCs w:val="24"/>
        </w:rPr>
        <w:t>absolution from the instance</w:t>
      </w:r>
      <w:r w:rsidR="004922D0" w:rsidRPr="0097433B">
        <w:rPr>
          <w:rFonts w:ascii="Arial" w:hAnsi="Arial" w:cs="Arial"/>
          <w:sz w:val="24"/>
          <w:szCs w:val="24"/>
        </w:rPr>
        <w:t xml:space="preserve">” </w:t>
      </w:r>
      <w:r w:rsidR="00184B5C" w:rsidRPr="0097433B">
        <w:rPr>
          <w:rFonts w:ascii="Arial" w:hAnsi="Arial" w:cs="Arial"/>
          <w:sz w:val="24"/>
          <w:szCs w:val="24"/>
        </w:rPr>
        <w:t>is used to describe two concepts relevant to a finding that may</w:t>
      </w:r>
      <w:r w:rsidR="00A13418" w:rsidRPr="0097433B">
        <w:rPr>
          <w:rFonts w:ascii="Arial" w:hAnsi="Arial" w:cs="Arial"/>
          <w:sz w:val="24"/>
          <w:szCs w:val="24"/>
        </w:rPr>
        <w:t xml:space="preserve"> </w:t>
      </w:r>
      <w:r w:rsidR="00184B5C" w:rsidRPr="0097433B">
        <w:rPr>
          <w:rFonts w:ascii="Arial" w:hAnsi="Arial" w:cs="Arial"/>
          <w:sz w:val="24"/>
          <w:szCs w:val="24"/>
        </w:rPr>
        <w:t xml:space="preserve">be made at either of two distinct stages of the trial.  </w:t>
      </w:r>
      <w:r w:rsidR="009F66CA" w:rsidRPr="0097433B">
        <w:rPr>
          <w:rFonts w:ascii="Arial" w:hAnsi="Arial" w:cs="Arial"/>
          <w:sz w:val="24"/>
          <w:szCs w:val="24"/>
        </w:rPr>
        <w:t xml:space="preserve">In both cases this conveys that the evidence is insufficient for a finding to be made against the defendant if the argument is successful.  </w:t>
      </w:r>
    </w:p>
    <w:p w14:paraId="450B2DD7" w14:textId="397E4AD2" w:rsidR="00C24817" w:rsidRDefault="00C24817" w:rsidP="00C24817">
      <w:pPr>
        <w:pStyle w:val="ListParagraph"/>
        <w:spacing w:after="0" w:line="480" w:lineRule="auto"/>
        <w:jc w:val="both"/>
        <w:rPr>
          <w:rFonts w:ascii="Arial" w:hAnsi="Arial" w:cs="Arial"/>
          <w:sz w:val="24"/>
          <w:szCs w:val="24"/>
        </w:rPr>
      </w:pPr>
    </w:p>
    <w:p w14:paraId="0756F0C1" w14:textId="272E2704" w:rsidR="00B344D1"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r>
      <w:r w:rsidR="00D53EC8" w:rsidRPr="0097433B">
        <w:rPr>
          <w:rFonts w:ascii="Arial" w:hAnsi="Arial" w:cs="Arial"/>
          <w:sz w:val="24"/>
          <w:szCs w:val="24"/>
        </w:rPr>
        <w:t>A</w:t>
      </w:r>
      <w:r w:rsidR="00C24817" w:rsidRPr="0097433B">
        <w:rPr>
          <w:rFonts w:ascii="Arial" w:hAnsi="Arial" w:cs="Arial"/>
          <w:sz w:val="24"/>
          <w:szCs w:val="24"/>
        </w:rPr>
        <w:t xml:space="preserve">bsolution may be granted at the end of the plaintiff’s case if at that stage there is no evidence to support the plaintiff’s claim, or </w:t>
      </w:r>
      <w:r w:rsidR="004B622B" w:rsidRPr="0097433B">
        <w:rPr>
          <w:rFonts w:ascii="Arial" w:hAnsi="Arial" w:cs="Arial"/>
          <w:sz w:val="24"/>
          <w:szCs w:val="24"/>
        </w:rPr>
        <w:t>insufficient evidence upon which a court acting reasonably might find for the plaintiff.  There is then no prospect that the plain</w:t>
      </w:r>
      <w:r w:rsidR="00B344D1" w:rsidRPr="0097433B">
        <w:rPr>
          <w:rFonts w:ascii="Arial" w:hAnsi="Arial" w:cs="Arial"/>
          <w:sz w:val="24"/>
          <w:szCs w:val="24"/>
        </w:rPr>
        <w:t>t</w:t>
      </w:r>
      <w:r w:rsidR="004B622B" w:rsidRPr="0097433B">
        <w:rPr>
          <w:rFonts w:ascii="Arial" w:hAnsi="Arial" w:cs="Arial"/>
          <w:sz w:val="24"/>
          <w:szCs w:val="24"/>
        </w:rPr>
        <w:t xml:space="preserve">iff’s claim might succeed and in those circumstances the defendant should be spared the trouble and expense of continuing to </w:t>
      </w:r>
      <w:r w:rsidR="00B344D1" w:rsidRPr="0097433B">
        <w:rPr>
          <w:rFonts w:ascii="Arial" w:hAnsi="Arial" w:cs="Arial"/>
          <w:sz w:val="24"/>
          <w:szCs w:val="24"/>
        </w:rPr>
        <w:t xml:space="preserve">mount a defence to a hopeless claim.  </w:t>
      </w:r>
    </w:p>
    <w:p w14:paraId="2D5ECBB2" w14:textId="77777777" w:rsidR="00B344D1" w:rsidRPr="00B344D1" w:rsidRDefault="00B344D1" w:rsidP="00B344D1">
      <w:pPr>
        <w:pStyle w:val="ListParagraph"/>
        <w:rPr>
          <w:rFonts w:ascii="Arial" w:hAnsi="Arial" w:cs="Arial"/>
          <w:sz w:val="24"/>
          <w:szCs w:val="24"/>
        </w:rPr>
      </w:pPr>
    </w:p>
    <w:p w14:paraId="68C51383" w14:textId="2752531A" w:rsidR="00EB2901"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[9]</w:t>
      </w:r>
      <w:r>
        <w:rPr>
          <w:rFonts w:ascii="Arial" w:hAnsi="Arial" w:cs="Arial"/>
          <w:sz w:val="24"/>
          <w:szCs w:val="24"/>
        </w:rPr>
        <w:tab/>
      </w:r>
      <w:r w:rsidR="00B344D1" w:rsidRPr="0097433B">
        <w:rPr>
          <w:rFonts w:ascii="Arial" w:hAnsi="Arial" w:cs="Arial"/>
          <w:sz w:val="24"/>
          <w:szCs w:val="24"/>
        </w:rPr>
        <w:t xml:space="preserve">The test for determining absolution </w:t>
      </w:r>
      <w:r w:rsidR="00B02A29" w:rsidRPr="0097433B">
        <w:rPr>
          <w:rFonts w:ascii="Arial" w:hAnsi="Arial" w:cs="Arial"/>
          <w:sz w:val="24"/>
          <w:szCs w:val="24"/>
        </w:rPr>
        <w:t xml:space="preserve">at the close of the plaintiff’s case was dealt with in </w:t>
      </w:r>
      <w:r w:rsidR="00B02A29" w:rsidRPr="0097433B">
        <w:rPr>
          <w:rFonts w:ascii="Arial" w:hAnsi="Arial" w:cs="Arial"/>
          <w:b/>
          <w:bCs/>
          <w:sz w:val="24"/>
          <w:szCs w:val="24"/>
        </w:rPr>
        <w:t>Claude Neon Lights SA (Pty) Ltd</w:t>
      </w:r>
      <w:r w:rsidR="00723181" w:rsidRPr="0097433B">
        <w:rPr>
          <w:rFonts w:ascii="Arial" w:hAnsi="Arial" w:cs="Arial"/>
          <w:b/>
          <w:bCs/>
          <w:sz w:val="24"/>
          <w:szCs w:val="24"/>
        </w:rPr>
        <w:t xml:space="preserve"> v Daniel</w:t>
      </w:r>
      <w:r w:rsidR="00723181">
        <w:rPr>
          <w:rStyle w:val="FootnoteReference"/>
          <w:rFonts w:ascii="Arial" w:hAnsi="Arial" w:cs="Arial"/>
          <w:b/>
          <w:bCs/>
          <w:sz w:val="24"/>
          <w:szCs w:val="24"/>
        </w:rPr>
        <w:footnoteReference w:id="2"/>
      </w:r>
      <w:r w:rsidR="00184B5C" w:rsidRPr="0097433B">
        <w:rPr>
          <w:rFonts w:ascii="Arial" w:hAnsi="Arial" w:cs="Arial"/>
          <w:sz w:val="24"/>
          <w:szCs w:val="24"/>
        </w:rPr>
        <w:t xml:space="preserve"> </w:t>
      </w:r>
      <w:r w:rsidR="00723181" w:rsidRPr="0097433B">
        <w:rPr>
          <w:rFonts w:ascii="Arial" w:hAnsi="Arial" w:cs="Arial"/>
          <w:sz w:val="24"/>
          <w:szCs w:val="24"/>
        </w:rPr>
        <w:t>as follows:</w:t>
      </w:r>
    </w:p>
    <w:p w14:paraId="6B8A8A23" w14:textId="77777777" w:rsidR="00EB2901" w:rsidRPr="00EB2901" w:rsidRDefault="00EB2901" w:rsidP="00EB2901">
      <w:pPr>
        <w:pStyle w:val="ListParagraph"/>
        <w:rPr>
          <w:rFonts w:ascii="Arial" w:hAnsi="Arial" w:cs="Arial"/>
          <w:sz w:val="24"/>
          <w:szCs w:val="24"/>
        </w:rPr>
      </w:pPr>
    </w:p>
    <w:p w14:paraId="2369085B" w14:textId="008A5EEC" w:rsidR="00EB2901" w:rsidRPr="00D82A21" w:rsidRDefault="00EB2901" w:rsidP="00D82A21">
      <w:pPr>
        <w:pStyle w:val="ListParagraph"/>
        <w:spacing w:after="0" w:line="360" w:lineRule="auto"/>
        <w:ind w:left="1440"/>
        <w:jc w:val="both"/>
        <w:rPr>
          <w:rFonts w:ascii="Arial" w:hAnsi="Arial" w:cs="Arial"/>
        </w:rPr>
      </w:pPr>
      <w:r w:rsidRPr="00D82A21">
        <w:rPr>
          <w:rFonts w:ascii="Arial" w:hAnsi="Arial" w:cs="Arial"/>
        </w:rPr>
        <w:lastRenderedPageBreak/>
        <w:t xml:space="preserve">“… [W]hen absolution from the instance is sought at the close of plaintiff’s case, </w:t>
      </w:r>
      <w:r w:rsidR="00505D96" w:rsidRPr="00D82A21">
        <w:rPr>
          <w:rFonts w:ascii="Arial" w:hAnsi="Arial" w:cs="Arial"/>
        </w:rPr>
        <w:t xml:space="preserve">the test to be applied is not whether the evidence lead by the plaintiff eestablsihes what would finally be required to be established, but whether there is evidence upon which a court, applying its mind reasonably to such evidence, could or might (not should, nor ought to) </w:t>
      </w:r>
      <w:r w:rsidR="0021672E" w:rsidRPr="00D82A21">
        <w:rPr>
          <w:rFonts w:ascii="Arial" w:hAnsi="Arial" w:cs="Arial"/>
        </w:rPr>
        <w:t>find for the plaintiff.”</w:t>
      </w:r>
    </w:p>
    <w:p w14:paraId="5437A2FF" w14:textId="77777777" w:rsidR="0021672E" w:rsidRDefault="0021672E" w:rsidP="00EB2901">
      <w:pPr>
        <w:pStyle w:val="ListParagraph"/>
        <w:spacing w:after="0" w:line="480" w:lineRule="auto"/>
        <w:jc w:val="both"/>
        <w:rPr>
          <w:rFonts w:ascii="Arial" w:hAnsi="Arial" w:cs="Arial"/>
          <w:sz w:val="24"/>
          <w:szCs w:val="24"/>
        </w:rPr>
      </w:pPr>
    </w:p>
    <w:p w14:paraId="01253FBA" w14:textId="08A0E674" w:rsidR="000D098C" w:rsidRPr="0097433B" w:rsidRDefault="0097433B" w:rsidP="0097433B">
      <w:pPr>
        <w:spacing w:after="0" w:line="480" w:lineRule="auto"/>
        <w:ind w:left="720" w:hanging="720"/>
        <w:jc w:val="both"/>
        <w:rPr>
          <w:rFonts w:ascii="Arial" w:hAnsi="Arial" w:cs="Arial"/>
          <w:sz w:val="24"/>
          <w:szCs w:val="24"/>
        </w:rPr>
      </w:pPr>
      <w:r w:rsidRPr="00702C3C">
        <w:rPr>
          <w:rFonts w:ascii="Arial" w:hAnsi="Arial" w:cs="Arial"/>
          <w:sz w:val="24"/>
          <w:szCs w:val="24"/>
        </w:rPr>
        <w:t>[10]</w:t>
      </w:r>
      <w:r w:rsidRPr="00702C3C">
        <w:rPr>
          <w:rFonts w:ascii="Arial" w:hAnsi="Arial" w:cs="Arial"/>
          <w:sz w:val="24"/>
          <w:szCs w:val="24"/>
        </w:rPr>
        <w:tab/>
      </w:r>
      <w:r w:rsidR="0021672E" w:rsidRPr="0097433B">
        <w:rPr>
          <w:rFonts w:ascii="Arial" w:hAnsi="Arial" w:cs="Arial"/>
          <w:sz w:val="24"/>
          <w:szCs w:val="24"/>
        </w:rPr>
        <w:t xml:space="preserve">In </w:t>
      </w:r>
      <w:r w:rsidR="0021672E" w:rsidRPr="0097433B">
        <w:rPr>
          <w:rFonts w:ascii="Arial" w:hAnsi="Arial" w:cs="Arial"/>
          <w:b/>
          <w:bCs/>
          <w:sz w:val="24"/>
          <w:szCs w:val="24"/>
        </w:rPr>
        <w:t>Gordon Lloyd Page and Associates v Rivera and Another</w:t>
      </w:r>
      <w:r w:rsidR="0021672E">
        <w:rPr>
          <w:rStyle w:val="FootnoteReference"/>
          <w:rFonts w:ascii="Arial" w:hAnsi="Arial" w:cs="Arial"/>
          <w:sz w:val="24"/>
          <w:szCs w:val="24"/>
        </w:rPr>
        <w:footnoteReference w:id="3"/>
      </w:r>
      <w:r w:rsidR="000C32B0" w:rsidRPr="0097433B">
        <w:rPr>
          <w:rFonts w:ascii="Arial" w:hAnsi="Arial" w:cs="Arial"/>
          <w:sz w:val="24"/>
          <w:szCs w:val="24"/>
        </w:rPr>
        <w:t xml:space="preserve"> it was held that this requires the court to find that there is evidence relating to all the elements of the claim</w:t>
      </w:r>
      <w:r w:rsidR="004E287C" w:rsidRPr="0097433B">
        <w:rPr>
          <w:rFonts w:ascii="Arial" w:hAnsi="Arial" w:cs="Arial"/>
          <w:sz w:val="24"/>
          <w:szCs w:val="24"/>
        </w:rPr>
        <w:t xml:space="preserve">.  Harms JA stressed that the court ought not to be concerned with what someone else might think </w:t>
      </w:r>
      <w:r w:rsidR="007D7A94" w:rsidRPr="0097433B">
        <w:rPr>
          <w:rFonts w:ascii="Arial" w:hAnsi="Arial" w:cs="Arial"/>
          <w:sz w:val="24"/>
          <w:szCs w:val="24"/>
        </w:rPr>
        <w:t>but rather with its own judgment and not that of another “</w:t>
      </w:r>
      <w:r w:rsidR="007D7A94" w:rsidRPr="0097433B">
        <w:rPr>
          <w:rFonts w:ascii="Arial" w:hAnsi="Arial" w:cs="Arial"/>
          <w:i/>
          <w:iCs/>
          <w:sz w:val="24"/>
          <w:szCs w:val="24"/>
        </w:rPr>
        <w:t>reasonable</w:t>
      </w:r>
      <w:r w:rsidR="007D7A94" w:rsidRPr="0097433B">
        <w:rPr>
          <w:rFonts w:ascii="Arial" w:hAnsi="Arial" w:cs="Arial"/>
          <w:sz w:val="24"/>
          <w:szCs w:val="24"/>
        </w:rPr>
        <w:t>” person or court</w:t>
      </w:r>
      <w:r w:rsidR="002F78E4" w:rsidRPr="0097433B">
        <w:rPr>
          <w:rFonts w:ascii="Arial" w:hAnsi="Arial" w:cs="Arial"/>
          <w:sz w:val="24"/>
          <w:szCs w:val="24"/>
        </w:rPr>
        <w:t>.</w:t>
      </w:r>
      <w:r w:rsidR="002F78E4">
        <w:rPr>
          <w:rStyle w:val="FootnoteReference"/>
          <w:rFonts w:ascii="Arial" w:hAnsi="Arial" w:cs="Arial"/>
          <w:sz w:val="24"/>
          <w:szCs w:val="24"/>
        </w:rPr>
        <w:footnoteReference w:id="4"/>
      </w:r>
      <w:r w:rsidR="002F78E4" w:rsidRPr="0097433B">
        <w:rPr>
          <w:rFonts w:ascii="Arial" w:hAnsi="Arial" w:cs="Arial"/>
          <w:sz w:val="24"/>
          <w:szCs w:val="24"/>
        </w:rPr>
        <w:t xml:space="preserve">  </w:t>
      </w:r>
      <w:r w:rsidR="000D098C" w:rsidRPr="0097433B">
        <w:rPr>
          <w:rFonts w:ascii="Arial" w:hAnsi="Arial" w:cs="Arial"/>
          <w:sz w:val="24"/>
          <w:szCs w:val="24"/>
        </w:rPr>
        <w:t xml:space="preserve">The test was put slightly differently in </w:t>
      </w:r>
      <w:r w:rsidR="000D098C" w:rsidRPr="0097433B">
        <w:rPr>
          <w:rFonts w:ascii="Arial" w:hAnsi="Arial" w:cs="Arial"/>
          <w:b/>
          <w:bCs/>
          <w:sz w:val="24"/>
          <w:szCs w:val="24"/>
        </w:rPr>
        <w:t>De Klerk</w:t>
      </w:r>
      <w:r w:rsidR="00171972" w:rsidRPr="0097433B">
        <w:rPr>
          <w:rFonts w:ascii="Arial" w:hAnsi="Arial" w:cs="Arial"/>
          <w:b/>
          <w:bCs/>
          <w:sz w:val="24"/>
          <w:szCs w:val="24"/>
        </w:rPr>
        <w:t xml:space="preserve"> v</w:t>
      </w:r>
      <w:r w:rsidR="004304C8" w:rsidRPr="0097433B">
        <w:rPr>
          <w:rFonts w:ascii="Arial" w:hAnsi="Arial" w:cs="Arial"/>
          <w:b/>
          <w:bCs/>
          <w:sz w:val="24"/>
          <w:szCs w:val="24"/>
        </w:rPr>
        <w:t xml:space="preserve"> Absa Bank Ltd and others</w:t>
      </w:r>
      <w:r w:rsidR="004304C8">
        <w:rPr>
          <w:rStyle w:val="FootnoteReference"/>
          <w:rFonts w:ascii="Arial" w:hAnsi="Arial" w:cs="Arial"/>
          <w:b/>
          <w:bCs/>
          <w:sz w:val="24"/>
          <w:szCs w:val="24"/>
        </w:rPr>
        <w:footnoteReference w:id="5"/>
      </w:r>
      <w:r w:rsidR="000D098C" w:rsidRPr="0097433B">
        <w:rPr>
          <w:rFonts w:ascii="Arial" w:hAnsi="Arial" w:cs="Arial"/>
          <w:sz w:val="24"/>
          <w:szCs w:val="24"/>
        </w:rPr>
        <w:t xml:space="preserve"> (</w:t>
      </w:r>
      <w:r w:rsidR="000D098C" w:rsidRPr="0097433B">
        <w:rPr>
          <w:rFonts w:ascii="Arial" w:hAnsi="Arial" w:cs="Arial"/>
          <w:i/>
          <w:iCs/>
          <w:sz w:val="24"/>
          <w:szCs w:val="24"/>
        </w:rPr>
        <w:t>supra</w:t>
      </w:r>
      <w:r w:rsidR="000D098C" w:rsidRPr="0097433B">
        <w:rPr>
          <w:rFonts w:ascii="Arial" w:hAnsi="Arial" w:cs="Arial"/>
          <w:sz w:val="24"/>
          <w:szCs w:val="24"/>
        </w:rPr>
        <w:t xml:space="preserve">) as being whether a court, if no further evidence were led, and after a reasonable application of its mind, might find in favour of the plaintiff.  </w:t>
      </w:r>
    </w:p>
    <w:p w14:paraId="6110DDDF" w14:textId="54E44A68" w:rsidR="002F78E4" w:rsidRDefault="002F78E4" w:rsidP="002F78E4">
      <w:pPr>
        <w:pStyle w:val="ListParagraph"/>
        <w:spacing w:after="0" w:line="480" w:lineRule="auto"/>
        <w:jc w:val="both"/>
        <w:rPr>
          <w:rFonts w:ascii="Arial" w:hAnsi="Arial" w:cs="Arial"/>
          <w:sz w:val="24"/>
          <w:szCs w:val="24"/>
        </w:rPr>
      </w:pPr>
    </w:p>
    <w:p w14:paraId="2EC6134A" w14:textId="52311D99" w:rsidR="002F78E4"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4B0C58" w:rsidRPr="0097433B">
        <w:rPr>
          <w:rFonts w:ascii="Arial" w:hAnsi="Arial" w:cs="Arial"/>
          <w:sz w:val="24"/>
          <w:szCs w:val="24"/>
        </w:rPr>
        <w:t xml:space="preserve">Of course, in this matter, </w:t>
      </w:r>
      <w:r w:rsidR="009D6AB9" w:rsidRPr="0097433B">
        <w:rPr>
          <w:rFonts w:ascii="Arial" w:hAnsi="Arial" w:cs="Arial"/>
          <w:sz w:val="24"/>
          <w:szCs w:val="24"/>
        </w:rPr>
        <w:t xml:space="preserve">and as I will deal with more fully </w:t>
      </w:r>
      <w:r w:rsidR="00D6378C" w:rsidRPr="0097433B">
        <w:rPr>
          <w:rFonts w:ascii="Arial" w:hAnsi="Arial" w:cs="Arial"/>
          <w:sz w:val="24"/>
          <w:szCs w:val="24"/>
        </w:rPr>
        <w:t>here</w:t>
      </w:r>
      <w:r w:rsidR="009D6AB9" w:rsidRPr="0097433B">
        <w:rPr>
          <w:rFonts w:ascii="Arial" w:hAnsi="Arial" w:cs="Arial"/>
          <w:sz w:val="24"/>
          <w:szCs w:val="24"/>
        </w:rPr>
        <w:t>after, the princi</w:t>
      </w:r>
      <w:r w:rsidR="00D6378C" w:rsidRPr="0097433B">
        <w:rPr>
          <w:rFonts w:ascii="Arial" w:hAnsi="Arial" w:cs="Arial"/>
          <w:sz w:val="24"/>
          <w:szCs w:val="24"/>
        </w:rPr>
        <w:t xml:space="preserve">pal </w:t>
      </w:r>
      <w:r w:rsidR="009D6AB9" w:rsidRPr="0097433B">
        <w:rPr>
          <w:rFonts w:ascii="Arial" w:hAnsi="Arial" w:cs="Arial"/>
          <w:sz w:val="24"/>
          <w:szCs w:val="24"/>
        </w:rPr>
        <w:t>issues relat</w:t>
      </w:r>
      <w:r w:rsidR="00D6378C" w:rsidRPr="0097433B">
        <w:rPr>
          <w:rFonts w:ascii="Arial" w:hAnsi="Arial" w:cs="Arial"/>
          <w:sz w:val="24"/>
          <w:szCs w:val="24"/>
        </w:rPr>
        <w:t>e</w:t>
      </w:r>
      <w:r w:rsidR="009D6AB9" w:rsidRPr="0097433B">
        <w:rPr>
          <w:rFonts w:ascii="Arial" w:hAnsi="Arial" w:cs="Arial"/>
          <w:sz w:val="24"/>
          <w:szCs w:val="24"/>
        </w:rPr>
        <w:t xml:space="preserve"> to the interpretation of contract and statute, this being a matter of law </w:t>
      </w:r>
      <w:r w:rsidR="00052818" w:rsidRPr="0097433B">
        <w:rPr>
          <w:rFonts w:ascii="Arial" w:hAnsi="Arial" w:cs="Arial"/>
          <w:sz w:val="24"/>
          <w:szCs w:val="24"/>
        </w:rPr>
        <w:t xml:space="preserve">for the court to decide, but nevertheless taking into account the context </w:t>
      </w:r>
      <w:r w:rsidR="00DF7DF9" w:rsidRPr="0097433B">
        <w:rPr>
          <w:rFonts w:ascii="Arial" w:hAnsi="Arial" w:cs="Arial"/>
          <w:sz w:val="24"/>
          <w:szCs w:val="24"/>
        </w:rPr>
        <w:t xml:space="preserve">thereof in a unitary exercise, </w:t>
      </w:r>
      <w:r w:rsidR="00274F5C" w:rsidRPr="0097433B">
        <w:rPr>
          <w:rFonts w:ascii="Arial" w:hAnsi="Arial" w:cs="Arial"/>
          <w:sz w:val="24"/>
          <w:szCs w:val="24"/>
        </w:rPr>
        <w:t>the issue of onus being substantially less</w:t>
      </w:r>
      <w:r w:rsidR="00052818" w:rsidRPr="0097433B">
        <w:rPr>
          <w:rFonts w:ascii="Arial" w:hAnsi="Arial" w:cs="Arial"/>
          <w:sz w:val="24"/>
          <w:szCs w:val="24"/>
        </w:rPr>
        <w:t xml:space="preserve"> </w:t>
      </w:r>
      <w:r w:rsidR="00274F5C" w:rsidRPr="0097433B">
        <w:rPr>
          <w:rFonts w:ascii="Arial" w:hAnsi="Arial" w:cs="Arial"/>
          <w:sz w:val="24"/>
          <w:szCs w:val="24"/>
        </w:rPr>
        <w:t xml:space="preserve">relevant.  </w:t>
      </w:r>
    </w:p>
    <w:p w14:paraId="72B1476B" w14:textId="77777777" w:rsidR="00274F5C" w:rsidRPr="00274F5C" w:rsidRDefault="00274F5C" w:rsidP="00274F5C">
      <w:pPr>
        <w:pStyle w:val="ListParagraph"/>
        <w:rPr>
          <w:rFonts w:ascii="Arial" w:hAnsi="Arial" w:cs="Arial"/>
          <w:sz w:val="24"/>
          <w:szCs w:val="24"/>
        </w:rPr>
      </w:pPr>
    </w:p>
    <w:p w14:paraId="061C6B13" w14:textId="77777777" w:rsidR="005B150D" w:rsidRPr="005B150D" w:rsidRDefault="005B150D" w:rsidP="005B150D">
      <w:pPr>
        <w:pStyle w:val="ListParagraph"/>
        <w:rPr>
          <w:rFonts w:ascii="Arial" w:hAnsi="Arial" w:cs="Arial"/>
          <w:sz w:val="24"/>
          <w:szCs w:val="24"/>
        </w:rPr>
      </w:pPr>
    </w:p>
    <w:p w14:paraId="7A96CBFC" w14:textId="42554DC4" w:rsidR="005B150D"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5B150D" w:rsidRPr="0097433B">
        <w:rPr>
          <w:rFonts w:ascii="Arial" w:hAnsi="Arial" w:cs="Arial"/>
          <w:sz w:val="24"/>
          <w:szCs w:val="24"/>
        </w:rPr>
        <w:t xml:space="preserve">One must bear in mind that the courts have frequently emphasized that absolution </w:t>
      </w:r>
      <w:r w:rsidR="00902494" w:rsidRPr="0097433B">
        <w:rPr>
          <w:rFonts w:ascii="Arial" w:hAnsi="Arial" w:cs="Arial"/>
          <w:sz w:val="24"/>
          <w:szCs w:val="24"/>
        </w:rPr>
        <w:t xml:space="preserve">should not be granted at the end of the plaintiff’s evidence except in very clear cases, and that questions of credibility should not normally be </w:t>
      </w:r>
      <w:r w:rsidR="00902494" w:rsidRPr="0097433B">
        <w:rPr>
          <w:rFonts w:ascii="Arial" w:hAnsi="Arial" w:cs="Arial"/>
          <w:sz w:val="24"/>
          <w:szCs w:val="24"/>
        </w:rPr>
        <w:lastRenderedPageBreak/>
        <w:t>investigated until a court has heard all the evidence which both sides have to offer</w:t>
      </w:r>
      <w:r w:rsidR="00BE4180" w:rsidRPr="0097433B">
        <w:rPr>
          <w:rFonts w:ascii="Arial" w:hAnsi="Arial" w:cs="Arial"/>
          <w:sz w:val="24"/>
          <w:szCs w:val="24"/>
        </w:rPr>
        <w:t>.</w:t>
      </w:r>
      <w:r w:rsidR="00902494" w:rsidRPr="0097433B">
        <w:rPr>
          <w:rFonts w:ascii="Arial" w:hAnsi="Arial" w:cs="Arial"/>
          <w:sz w:val="24"/>
          <w:szCs w:val="24"/>
        </w:rPr>
        <w:t xml:space="preserve"> </w:t>
      </w:r>
    </w:p>
    <w:p w14:paraId="02DAFBD8" w14:textId="77777777" w:rsidR="00BE4180" w:rsidRPr="00BE4180" w:rsidRDefault="00BE4180" w:rsidP="00BE4180">
      <w:pPr>
        <w:pStyle w:val="ListParagraph"/>
        <w:rPr>
          <w:rFonts w:ascii="Arial" w:hAnsi="Arial" w:cs="Arial"/>
          <w:sz w:val="24"/>
          <w:szCs w:val="24"/>
        </w:rPr>
      </w:pPr>
    </w:p>
    <w:p w14:paraId="18334B43" w14:textId="0B1F1195" w:rsidR="00BE4180"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4D36E2" w:rsidRPr="0097433B">
        <w:rPr>
          <w:rFonts w:ascii="Arial" w:hAnsi="Arial" w:cs="Arial"/>
          <w:sz w:val="24"/>
          <w:szCs w:val="24"/>
        </w:rPr>
        <w:t>In matters of interpretation, the authorities hold that the trial court should normally refuse absolution unless the proper interpretation appears to be beyond question.</w:t>
      </w:r>
      <w:r w:rsidR="00E038A3">
        <w:rPr>
          <w:rStyle w:val="FootnoteReference"/>
          <w:rFonts w:ascii="Arial" w:hAnsi="Arial" w:cs="Arial"/>
          <w:sz w:val="24"/>
          <w:szCs w:val="24"/>
        </w:rPr>
        <w:footnoteReference w:id="6"/>
      </w:r>
    </w:p>
    <w:p w14:paraId="0543D020" w14:textId="77777777" w:rsidR="00163AD0" w:rsidRPr="00163AD0" w:rsidRDefault="00163AD0" w:rsidP="00163AD0">
      <w:pPr>
        <w:pStyle w:val="ListParagraph"/>
        <w:rPr>
          <w:rFonts w:ascii="Arial" w:hAnsi="Arial" w:cs="Arial"/>
          <w:sz w:val="24"/>
          <w:szCs w:val="24"/>
        </w:rPr>
      </w:pPr>
    </w:p>
    <w:p w14:paraId="46F8A855" w14:textId="51F33162" w:rsidR="00D71D21" w:rsidRPr="0097433B" w:rsidRDefault="0097433B" w:rsidP="0097433B">
      <w:pPr>
        <w:spacing w:after="0" w:line="480" w:lineRule="auto"/>
        <w:ind w:left="720" w:hanging="720"/>
        <w:jc w:val="both"/>
        <w:rPr>
          <w:rFonts w:ascii="Arial" w:hAnsi="Arial" w:cs="Arial"/>
          <w:sz w:val="24"/>
          <w:szCs w:val="24"/>
        </w:rPr>
      </w:pPr>
      <w:r w:rsidRPr="00BB7A2C">
        <w:rPr>
          <w:rFonts w:ascii="Arial" w:hAnsi="Arial" w:cs="Arial"/>
          <w:sz w:val="24"/>
          <w:szCs w:val="24"/>
        </w:rPr>
        <w:t>[14]</w:t>
      </w:r>
      <w:r w:rsidRPr="00BB7A2C">
        <w:rPr>
          <w:rFonts w:ascii="Arial" w:hAnsi="Arial" w:cs="Arial"/>
          <w:sz w:val="24"/>
          <w:szCs w:val="24"/>
        </w:rPr>
        <w:tab/>
      </w:r>
      <w:r w:rsidR="00163AD0" w:rsidRPr="0097433B">
        <w:rPr>
          <w:rFonts w:ascii="Arial" w:hAnsi="Arial" w:cs="Arial"/>
          <w:sz w:val="24"/>
          <w:szCs w:val="24"/>
        </w:rPr>
        <w:t xml:space="preserve">In </w:t>
      </w:r>
      <w:r w:rsidR="00163AD0" w:rsidRPr="0097433B">
        <w:rPr>
          <w:rFonts w:ascii="Arial" w:hAnsi="Arial" w:cs="Arial"/>
          <w:b/>
          <w:bCs/>
          <w:sz w:val="24"/>
          <w:szCs w:val="24"/>
        </w:rPr>
        <w:t xml:space="preserve">Rosherville </w:t>
      </w:r>
      <w:r w:rsidR="006704AA" w:rsidRPr="0097433B">
        <w:rPr>
          <w:rFonts w:ascii="Arial" w:hAnsi="Arial" w:cs="Arial"/>
          <w:b/>
          <w:bCs/>
          <w:sz w:val="24"/>
          <w:szCs w:val="24"/>
        </w:rPr>
        <w:t>Vehicle Services vs BFM Plaaslike Oorgangsraad</w:t>
      </w:r>
      <w:r w:rsidR="006704AA">
        <w:rPr>
          <w:rStyle w:val="FootnoteReference"/>
          <w:rFonts w:ascii="Arial" w:hAnsi="Arial" w:cs="Arial"/>
          <w:sz w:val="24"/>
          <w:szCs w:val="24"/>
        </w:rPr>
        <w:footnoteReference w:id="7"/>
      </w:r>
      <w:r w:rsidR="004C4DE4" w:rsidRPr="0097433B">
        <w:rPr>
          <w:rFonts w:ascii="Arial" w:hAnsi="Arial" w:cs="Arial"/>
          <w:sz w:val="24"/>
          <w:szCs w:val="24"/>
        </w:rPr>
        <w:t xml:space="preserve"> Olivier AJ makes it clear that </w:t>
      </w:r>
      <w:r w:rsidR="00D71D21" w:rsidRPr="0097433B">
        <w:rPr>
          <w:rFonts w:ascii="Arial" w:hAnsi="Arial" w:cs="Arial"/>
          <w:sz w:val="24"/>
          <w:szCs w:val="24"/>
        </w:rPr>
        <w:t>where a plaintiff’s case depends on a document</w:t>
      </w:r>
      <w:r w:rsidR="00D6378C" w:rsidRPr="0097433B">
        <w:rPr>
          <w:rFonts w:ascii="Arial" w:hAnsi="Arial" w:cs="Arial"/>
          <w:sz w:val="24"/>
          <w:szCs w:val="24"/>
        </w:rPr>
        <w:t>,</w:t>
      </w:r>
      <w:r w:rsidR="00D71D21" w:rsidRPr="0097433B">
        <w:rPr>
          <w:rFonts w:ascii="Arial" w:hAnsi="Arial" w:cs="Arial"/>
          <w:sz w:val="24"/>
          <w:szCs w:val="24"/>
        </w:rPr>
        <w:t xml:space="preserve"> and its interpretation is in issue</w:t>
      </w:r>
      <w:r w:rsidR="00D6378C" w:rsidRPr="0097433B">
        <w:rPr>
          <w:rFonts w:ascii="Arial" w:hAnsi="Arial" w:cs="Arial"/>
          <w:sz w:val="24"/>
          <w:szCs w:val="24"/>
        </w:rPr>
        <w:t>,</w:t>
      </w:r>
      <w:r w:rsidR="00D71D21" w:rsidRPr="0097433B">
        <w:rPr>
          <w:rFonts w:ascii="Arial" w:hAnsi="Arial" w:cs="Arial"/>
          <w:sz w:val="24"/>
          <w:szCs w:val="24"/>
        </w:rPr>
        <w:t xml:space="preserve"> the interpretation upon which the defendant relies must be beyond doubt before an absolution application can succeed.</w:t>
      </w:r>
      <w:r w:rsidR="00BB7A2C" w:rsidRPr="0097433B">
        <w:rPr>
          <w:rFonts w:ascii="Arial" w:hAnsi="Arial" w:cs="Arial"/>
          <w:sz w:val="24"/>
          <w:szCs w:val="24"/>
        </w:rPr>
        <w:t xml:space="preserve">  </w:t>
      </w:r>
      <w:r w:rsidR="00D71D21" w:rsidRPr="0097433B">
        <w:rPr>
          <w:rFonts w:ascii="Arial" w:hAnsi="Arial" w:cs="Arial"/>
          <w:sz w:val="24"/>
          <w:szCs w:val="24"/>
        </w:rPr>
        <w:t xml:space="preserve">The court set out that the interpretation of the document should </w:t>
      </w:r>
      <w:r w:rsidR="00F2770C" w:rsidRPr="0097433B">
        <w:rPr>
          <w:rFonts w:ascii="Arial" w:hAnsi="Arial" w:cs="Arial"/>
          <w:sz w:val="24"/>
          <w:szCs w:val="24"/>
        </w:rPr>
        <w:t>preferably</w:t>
      </w:r>
      <w:r w:rsidR="00D71D21" w:rsidRPr="0097433B">
        <w:rPr>
          <w:rFonts w:ascii="Arial" w:hAnsi="Arial" w:cs="Arial"/>
          <w:sz w:val="24"/>
          <w:szCs w:val="24"/>
        </w:rPr>
        <w:t xml:space="preserve"> in fact be determined at the end of the case.  As authority herefor the court referred to </w:t>
      </w:r>
      <w:r w:rsidR="00D71D21" w:rsidRPr="0097433B">
        <w:rPr>
          <w:rFonts w:ascii="Arial" w:hAnsi="Arial" w:cs="Arial"/>
          <w:b/>
          <w:bCs/>
          <w:sz w:val="24"/>
          <w:szCs w:val="24"/>
        </w:rPr>
        <w:t>Gafoor</w:t>
      </w:r>
      <w:r w:rsidR="00D6378C" w:rsidRPr="0097433B">
        <w:rPr>
          <w:rFonts w:ascii="Arial" w:hAnsi="Arial" w:cs="Arial"/>
          <w:b/>
          <w:bCs/>
          <w:sz w:val="24"/>
          <w:szCs w:val="24"/>
        </w:rPr>
        <w:t xml:space="preserve"> v Unie Versekerings Adveseurs (Edms) Bpk</w:t>
      </w:r>
      <w:r w:rsidR="00D71D21">
        <w:rPr>
          <w:rStyle w:val="FootnoteReference"/>
          <w:rFonts w:ascii="Arial" w:hAnsi="Arial" w:cs="Arial"/>
          <w:sz w:val="24"/>
          <w:szCs w:val="24"/>
        </w:rPr>
        <w:footnoteReference w:id="8"/>
      </w:r>
      <w:r w:rsidR="00D71D21" w:rsidRPr="0097433B">
        <w:rPr>
          <w:rFonts w:ascii="Arial" w:hAnsi="Arial" w:cs="Arial"/>
          <w:sz w:val="24"/>
          <w:szCs w:val="24"/>
        </w:rPr>
        <w:t>.</w:t>
      </w:r>
    </w:p>
    <w:p w14:paraId="567981D8" w14:textId="77777777" w:rsidR="00D71D21" w:rsidRPr="00D71D21" w:rsidRDefault="00D71D21" w:rsidP="00D71D21">
      <w:pPr>
        <w:pStyle w:val="ListParagraph"/>
        <w:rPr>
          <w:rFonts w:ascii="Arial" w:hAnsi="Arial" w:cs="Arial"/>
          <w:sz w:val="24"/>
          <w:szCs w:val="24"/>
        </w:rPr>
      </w:pPr>
    </w:p>
    <w:p w14:paraId="7651BDB1" w14:textId="77777777" w:rsidR="00D71D21" w:rsidRPr="00D71D21" w:rsidRDefault="00D71D21" w:rsidP="00D71D21">
      <w:pPr>
        <w:pStyle w:val="ListParagraph"/>
        <w:rPr>
          <w:rFonts w:ascii="Arial" w:hAnsi="Arial" w:cs="Arial"/>
          <w:sz w:val="24"/>
          <w:szCs w:val="24"/>
        </w:rPr>
      </w:pPr>
    </w:p>
    <w:p w14:paraId="37355635" w14:textId="6E9F8363" w:rsidR="004B2E25"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[15]</w:t>
      </w:r>
      <w:r>
        <w:rPr>
          <w:rFonts w:ascii="Arial" w:hAnsi="Arial" w:cs="Arial"/>
          <w:sz w:val="24"/>
          <w:szCs w:val="24"/>
        </w:rPr>
        <w:tab/>
      </w:r>
      <w:r w:rsidR="00863202" w:rsidRPr="0097433B">
        <w:rPr>
          <w:rFonts w:ascii="Arial" w:hAnsi="Arial" w:cs="Arial"/>
          <w:sz w:val="24"/>
          <w:szCs w:val="24"/>
        </w:rPr>
        <w:t>T</w:t>
      </w:r>
      <w:r w:rsidR="00D71D21" w:rsidRPr="0097433B">
        <w:rPr>
          <w:rFonts w:ascii="Arial" w:hAnsi="Arial" w:cs="Arial"/>
          <w:sz w:val="24"/>
          <w:szCs w:val="24"/>
        </w:rPr>
        <w:t>he challenge which defendants must mount requires to meet the test of establishing the interpretation for which they contend</w:t>
      </w:r>
      <w:r w:rsidR="00E56028" w:rsidRPr="0097433B">
        <w:rPr>
          <w:rFonts w:ascii="Arial" w:hAnsi="Arial" w:cs="Arial"/>
          <w:sz w:val="24"/>
          <w:szCs w:val="24"/>
        </w:rPr>
        <w:t>,</w:t>
      </w:r>
      <w:r w:rsidR="00D71D21" w:rsidRPr="0097433B">
        <w:rPr>
          <w:rFonts w:ascii="Arial" w:hAnsi="Arial" w:cs="Arial"/>
          <w:sz w:val="24"/>
          <w:szCs w:val="24"/>
        </w:rPr>
        <w:t xml:space="preserve"> upon a proper interpretation of the document in the manner set out hereafter, to the extent that the interpretation contended for must be beyond question.</w:t>
      </w:r>
      <w:r w:rsidR="004B2E25" w:rsidRPr="0097433B">
        <w:rPr>
          <w:rFonts w:ascii="Arial" w:hAnsi="Arial" w:cs="Arial"/>
          <w:sz w:val="24"/>
          <w:szCs w:val="24"/>
        </w:rPr>
        <w:t xml:space="preserve">  This is not an onus issue but one of law. </w:t>
      </w:r>
    </w:p>
    <w:p w14:paraId="2830E1C3" w14:textId="26697835" w:rsidR="00D71D21" w:rsidRDefault="00D71D21" w:rsidP="004B2E25">
      <w:pPr>
        <w:pStyle w:val="ListParagraph"/>
        <w:spacing w:after="0" w:line="480" w:lineRule="auto"/>
        <w:jc w:val="both"/>
        <w:rPr>
          <w:rFonts w:ascii="Arial" w:hAnsi="Arial" w:cs="Arial"/>
          <w:sz w:val="24"/>
          <w:szCs w:val="24"/>
        </w:rPr>
      </w:pPr>
      <w:r>
        <w:rPr>
          <w:rFonts w:ascii="Arial" w:hAnsi="Arial" w:cs="Arial"/>
          <w:sz w:val="24"/>
          <w:szCs w:val="24"/>
        </w:rPr>
        <w:t xml:space="preserve">   </w:t>
      </w:r>
    </w:p>
    <w:p w14:paraId="26AA4366" w14:textId="77777777" w:rsidR="00C6041C" w:rsidRDefault="00C6041C" w:rsidP="004B278A">
      <w:pPr>
        <w:spacing w:after="0" w:line="480" w:lineRule="auto"/>
        <w:jc w:val="both"/>
        <w:rPr>
          <w:rFonts w:ascii="Arial" w:hAnsi="Arial" w:cs="Arial"/>
          <w:b/>
          <w:bCs/>
          <w:sz w:val="24"/>
          <w:szCs w:val="24"/>
          <w:u w:val="single"/>
        </w:rPr>
      </w:pPr>
    </w:p>
    <w:p w14:paraId="76217994" w14:textId="4600C59F" w:rsidR="004922D0" w:rsidRPr="000C7FA0" w:rsidRDefault="004922D0" w:rsidP="004B278A">
      <w:pPr>
        <w:spacing w:after="0" w:line="480" w:lineRule="auto"/>
        <w:jc w:val="both"/>
        <w:rPr>
          <w:rFonts w:ascii="Arial" w:hAnsi="Arial" w:cs="Arial"/>
          <w:b/>
          <w:bCs/>
          <w:sz w:val="24"/>
          <w:szCs w:val="24"/>
          <w:u w:val="single"/>
        </w:rPr>
      </w:pPr>
      <w:r w:rsidRPr="000C7FA0">
        <w:rPr>
          <w:rFonts w:ascii="Arial" w:hAnsi="Arial" w:cs="Arial"/>
          <w:b/>
          <w:bCs/>
          <w:sz w:val="24"/>
          <w:szCs w:val="24"/>
          <w:u w:val="single"/>
        </w:rPr>
        <w:lastRenderedPageBreak/>
        <w:t>The pleadings</w:t>
      </w:r>
    </w:p>
    <w:p w14:paraId="0986F3AC" w14:textId="77777777" w:rsidR="004922D0" w:rsidRDefault="004922D0" w:rsidP="004922D0">
      <w:pPr>
        <w:pStyle w:val="ListParagraph"/>
        <w:spacing w:after="0" w:line="480" w:lineRule="auto"/>
        <w:jc w:val="both"/>
        <w:rPr>
          <w:rFonts w:ascii="Arial" w:hAnsi="Arial" w:cs="Arial"/>
          <w:sz w:val="24"/>
          <w:szCs w:val="24"/>
        </w:rPr>
      </w:pPr>
    </w:p>
    <w:p w14:paraId="789509E1" w14:textId="0AD4D33A" w:rsidR="00345B00"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[16]</w:t>
      </w:r>
      <w:r>
        <w:rPr>
          <w:rFonts w:ascii="Arial" w:hAnsi="Arial" w:cs="Arial"/>
          <w:sz w:val="24"/>
          <w:szCs w:val="24"/>
        </w:rPr>
        <w:tab/>
      </w:r>
      <w:r w:rsidR="00345B00" w:rsidRPr="0097433B">
        <w:rPr>
          <w:rFonts w:ascii="Arial" w:hAnsi="Arial" w:cs="Arial"/>
          <w:sz w:val="24"/>
          <w:szCs w:val="24"/>
        </w:rPr>
        <w:t>Plaintiff pleads that the MSMA concluded in May 2018, annexure A to the particulars of claim</w:t>
      </w:r>
      <w:r w:rsidR="00D6378C" w:rsidRPr="0097433B">
        <w:rPr>
          <w:rFonts w:ascii="Arial" w:hAnsi="Arial" w:cs="Arial"/>
          <w:sz w:val="24"/>
          <w:szCs w:val="24"/>
        </w:rPr>
        <w:t>,</w:t>
      </w:r>
      <w:r w:rsidR="00345B00" w:rsidRPr="0097433B">
        <w:rPr>
          <w:rFonts w:ascii="Arial" w:hAnsi="Arial" w:cs="Arial"/>
          <w:sz w:val="24"/>
          <w:szCs w:val="24"/>
        </w:rPr>
        <w:t xml:space="preserve"> provided that the Familie Trust and the Dogters Trust would make available to Bridge Farm Dairy (Pty ) Ltd (“Bridge farm”) for its use, in order to conduct a dairy farming enterprise on their farming properties</w:t>
      </w:r>
      <w:r w:rsidR="00D6378C" w:rsidRPr="0097433B">
        <w:rPr>
          <w:rFonts w:ascii="Arial" w:hAnsi="Arial" w:cs="Arial"/>
          <w:sz w:val="24"/>
          <w:szCs w:val="24"/>
        </w:rPr>
        <w:t>,</w:t>
      </w:r>
      <w:r w:rsidR="00345B00" w:rsidRPr="0097433B">
        <w:rPr>
          <w:rFonts w:ascii="Arial" w:hAnsi="Arial" w:cs="Arial"/>
          <w:sz w:val="24"/>
          <w:szCs w:val="24"/>
        </w:rPr>
        <w:t xml:space="preserve"> 3 in number</w:t>
      </w:r>
      <w:r w:rsidR="00D6378C" w:rsidRPr="0097433B">
        <w:rPr>
          <w:rFonts w:ascii="Arial" w:hAnsi="Arial" w:cs="Arial"/>
          <w:sz w:val="24"/>
          <w:szCs w:val="24"/>
        </w:rPr>
        <w:t>,</w:t>
      </w:r>
      <w:r w:rsidR="00345B00" w:rsidRPr="0097433B">
        <w:rPr>
          <w:rFonts w:ascii="Arial" w:hAnsi="Arial" w:cs="Arial"/>
          <w:sz w:val="24"/>
          <w:szCs w:val="24"/>
        </w:rPr>
        <w:t xml:space="preserve"> being separate portions of the farm Tark Bridge</w:t>
      </w:r>
      <w:r w:rsidR="00D6378C" w:rsidRPr="0097433B">
        <w:rPr>
          <w:rFonts w:ascii="Arial" w:hAnsi="Arial" w:cs="Arial"/>
          <w:sz w:val="24"/>
          <w:szCs w:val="24"/>
        </w:rPr>
        <w:t>,</w:t>
      </w:r>
      <w:r w:rsidR="00345B00" w:rsidRPr="0097433B">
        <w:rPr>
          <w:rFonts w:ascii="Arial" w:hAnsi="Arial" w:cs="Arial"/>
          <w:sz w:val="24"/>
          <w:szCs w:val="24"/>
        </w:rPr>
        <w:t xml:space="preserve"> together with water and all dairy farming infrastructure</w:t>
      </w:r>
      <w:r w:rsidR="00D6378C" w:rsidRPr="0097433B">
        <w:rPr>
          <w:rFonts w:ascii="Arial" w:hAnsi="Arial" w:cs="Arial"/>
          <w:sz w:val="24"/>
          <w:szCs w:val="24"/>
        </w:rPr>
        <w:t>,</w:t>
      </w:r>
      <w:r w:rsidR="00345B00" w:rsidRPr="0097433B">
        <w:rPr>
          <w:rFonts w:ascii="Arial" w:hAnsi="Arial" w:cs="Arial"/>
          <w:sz w:val="24"/>
          <w:szCs w:val="24"/>
        </w:rPr>
        <w:t xml:space="preserve"> in terms of which the plaintiff (“On farm”) would pay to the two trusts collectively the sum of R1 million per annum annually.  </w:t>
      </w:r>
    </w:p>
    <w:p w14:paraId="08A8EE69" w14:textId="77777777" w:rsidR="00345B00" w:rsidRDefault="00345B00" w:rsidP="00345B00">
      <w:pPr>
        <w:pStyle w:val="ListParagraph"/>
        <w:spacing w:after="0" w:line="480" w:lineRule="auto"/>
        <w:jc w:val="both"/>
        <w:rPr>
          <w:rFonts w:ascii="Arial" w:hAnsi="Arial" w:cs="Arial"/>
          <w:sz w:val="24"/>
          <w:szCs w:val="24"/>
        </w:rPr>
      </w:pPr>
    </w:p>
    <w:p w14:paraId="53CED463" w14:textId="7BBA6033" w:rsidR="00345B00"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[17]</w:t>
      </w:r>
      <w:r>
        <w:rPr>
          <w:rFonts w:ascii="Arial" w:hAnsi="Arial" w:cs="Arial"/>
          <w:sz w:val="24"/>
          <w:szCs w:val="24"/>
        </w:rPr>
        <w:tab/>
      </w:r>
      <w:r w:rsidR="00345B00" w:rsidRPr="0097433B">
        <w:rPr>
          <w:rFonts w:ascii="Arial" w:hAnsi="Arial" w:cs="Arial"/>
          <w:sz w:val="24"/>
          <w:szCs w:val="24"/>
        </w:rPr>
        <w:t>The two trusts were to jointly pay to Bridge Farm the sum of R200 000,00</w:t>
      </w:r>
      <w:r w:rsidR="00D6378C" w:rsidRPr="0097433B">
        <w:rPr>
          <w:rFonts w:ascii="Arial" w:hAnsi="Arial" w:cs="Arial"/>
          <w:sz w:val="24"/>
          <w:szCs w:val="24"/>
        </w:rPr>
        <w:t>,</w:t>
      </w:r>
      <w:r w:rsidR="00345B00" w:rsidRPr="0097433B">
        <w:rPr>
          <w:rFonts w:ascii="Arial" w:hAnsi="Arial" w:cs="Arial"/>
          <w:sz w:val="24"/>
          <w:szCs w:val="24"/>
        </w:rPr>
        <w:t xml:space="preserve"> and plaintiff (“On farm”) would make available to Bridge Farm for its use various cows, tractors</w:t>
      </w:r>
      <w:r w:rsidR="00D6378C" w:rsidRPr="0097433B">
        <w:rPr>
          <w:rFonts w:ascii="Arial" w:hAnsi="Arial" w:cs="Arial"/>
          <w:sz w:val="24"/>
          <w:szCs w:val="24"/>
        </w:rPr>
        <w:t>,</w:t>
      </w:r>
      <w:r w:rsidR="00345B00" w:rsidRPr="0097433B">
        <w:rPr>
          <w:rFonts w:ascii="Arial" w:hAnsi="Arial" w:cs="Arial"/>
          <w:sz w:val="24"/>
          <w:szCs w:val="24"/>
        </w:rPr>
        <w:t xml:space="preserve"> and equipment, On Farm to pay Bridge Farm R200 000,00.  </w:t>
      </w:r>
    </w:p>
    <w:p w14:paraId="40B6B42E" w14:textId="77777777" w:rsidR="00345B00" w:rsidRPr="00F5196B" w:rsidRDefault="00345B00" w:rsidP="00345B00">
      <w:pPr>
        <w:pStyle w:val="ListParagraph"/>
        <w:rPr>
          <w:rFonts w:ascii="Arial" w:hAnsi="Arial" w:cs="Arial"/>
          <w:sz w:val="24"/>
          <w:szCs w:val="24"/>
        </w:rPr>
      </w:pPr>
    </w:p>
    <w:p w14:paraId="3C2B16DD" w14:textId="5A74958B" w:rsidR="00345B00"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[18]</w:t>
      </w:r>
      <w:r>
        <w:rPr>
          <w:rFonts w:ascii="Arial" w:hAnsi="Arial" w:cs="Arial"/>
          <w:sz w:val="24"/>
          <w:szCs w:val="24"/>
        </w:rPr>
        <w:tab/>
      </w:r>
      <w:r w:rsidR="00345B00" w:rsidRPr="0097433B">
        <w:rPr>
          <w:rFonts w:ascii="Arial" w:hAnsi="Arial" w:cs="Arial"/>
          <w:sz w:val="24"/>
          <w:szCs w:val="24"/>
        </w:rPr>
        <w:t>Plaintiff alleges that Bridge Farm would be utilised as a “</w:t>
      </w:r>
      <w:r w:rsidR="00345B00" w:rsidRPr="0097433B">
        <w:rPr>
          <w:rFonts w:ascii="Arial" w:hAnsi="Arial" w:cs="Arial"/>
          <w:i/>
          <w:iCs/>
          <w:sz w:val="24"/>
          <w:szCs w:val="24"/>
        </w:rPr>
        <w:t>vehicle for the conduct of the dairy farming enterprise as a joint venture</w:t>
      </w:r>
      <w:r w:rsidR="00345B00" w:rsidRPr="0097433B">
        <w:rPr>
          <w:rFonts w:ascii="Arial" w:hAnsi="Arial" w:cs="Arial"/>
          <w:sz w:val="24"/>
          <w:szCs w:val="24"/>
        </w:rPr>
        <w:t xml:space="preserve">” between the two trusts on the one hand and plaintiff (On farm) on the other.  Plaintiff alleges further that Bridge Farm appointed On Farm as its sole and exclusive manager of the dairy farming enterprise.  </w:t>
      </w:r>
    </w:p>
    <w:p w14:paraId="5C18E111" w14:textId="77777777" w:rsidR="00345B00" w:rsidRPr="00AC41E9" w:rsidRDefault="00345B00" w:rsidP="00345B00">
      <w:pPr>
        <w:pStyle w:val="ListParagraph"/>
        <w:rPr>
          <w:rFonts w:ascii="Arial" w:hAnsi="Arial" w:cs="Arial"/>
          <w:sz w:val="24"/>
          <w:szCs w:val="24"/>
        </w:rPr>
      </w:pPr>
    </w:p>
    <w:p w14:paraId="417F3FA3" w14:textId="47E02707" w:rsidR="00345B00"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[19]</w:t>
      </w:r>
      <w:r>
        <w:rPr>
          <w:rFonts w:ascii="Arial" w:hAnsi="Arial" w:cs="Arial"/>
          <w:sz w:val="24"/>
          <w:szCs w:val="24"/>
        </w:rPr>
        <w:tab/>
      </w:r>
      <w:r w:rsidR="00345B00" w:rsidRPr="0097433B">
        <w:rPr>
          <w:rFonts w:ascii="Arial" w:hAnsi="Arial" w:cs="Arial"/>
          <w:sz w:val="24"/>
          <w:szCs w:val="24"/>
        </w:rPr>
        <w:t>Defendants deny that the material terms of the MSMA were correctly summarised by the plaintiff pleading its understanding thereof, and in the special plea, that if the MSMA and its addendum in fact constituted a binding agreement between the parties</w:t>
      </w:r>
      <w:r w:rsidR="00D6378C" w:rsidRPr="0097433B">
        <w:rPr>
          <w:rFonts w:ascii="Arial" w:hAnsi="Arial" w:cs="Arial"/>
          <w:sz w:val="24"/>
          <w:szCs w:val="24"/>
        </w:rPr>
        <w:t>,</w:t>
      </w:r>
      <w:r w:rsidR="00345B00" w:rsidRPr="0097433B">
        <w:rPr>
          <w:rFonts w:ascii="Arial" w:hAnsi="Arial" w:cs="Arial"/>
          <w:sz w:val="24"/>
          <w:szCs w:val="24"/>
        </w:rPr>
        <w:t xml:space="preserve"> this constituted an agreement in terms of which defendants undertook to lease the farm properties to Bridge Farm for a period </w:t>
      </w:r>
      <w:r w:rsidR="00D6378C" w:rsidRPr="0097433B">
        <w:rPr>
          <w:rFonts w:ascii="Arial" w:hAnsi="Arial" w:cs="Arial"/>
          <w:sz w:val="24"/>
          <w:szCs w:val="24"/>
        </w:rPr>
        <w:lastRenderedPageBreak/>
        <w:t xml:space="preserve">of </w:t>
      </w:r>
      <w:r w:rsidR="00345B00" w:rsidRPr="0097433B">
        <w:rPr>
          <w:rFonts w:ascii="Arial" w:hAnsi="Arial" w:cs="Arial"/>
          <w:sz w:val="24"/>
          <w:szCs w:val="24"/>
        </w:rPr>
        <w:t>not less than 10 years, but pertinently excluded portions of the farm properties  from the operation of the lease</w:t>
      </w:r>
      <w:r w:rsidR="00D6378C" w:rsidRPr="0097433B">
        <w:rPr>
          <w:rFonts w:ascii="Arial" w:hAnsi="Arial" w:cs="Arial"/>
          <w:sz w:val="24"/>
          <w:szCs w:val="24"/>
        </w:rPr>
        <w:t>;</w:t>
      </w:r>
      <w:r w:rsidR="00345B00" w:rsidRPr="0097433B">
        <w:rPr>
          <w:rFonts w:ascii="Arial" w:hAnsi="Arial" w:cs="Arial"/>
          <w:sz w:val="24"/>
          <w:szCs w:val="24"/>
        </w:rPr>
        <w:t xml:space="preserve"> the addendum recording that the amount payable to defendants as an </w:t>
      </w:r>
      <w:r w:rsidR="00D6378C" w:rsidRPr="0097433B">
        <w:rPr>
          <w:rFonts w:ascii="Arial" w:hAnsi="Arial" w:cs="Arial"/>
          <w:sz w:val="24"/>
          <w:szCs w:val="24"/>
        </w:rPr>
        <w:t>“</w:t>
      </w:r>
      <w:r w:rsidR="00345B00" w:rsidRPr="0097433B">
        <w:rPr>
          <w:rFonts w:ascii="Arial" w:hAnsi="Arial" w:cs="Arial"/>
          <w:i/>
          <w:iCs/>
          <w:sz w:val="24"/>
          <w:szCs w:val="24"/>
        </w:rPr>
        <w:t>annual rental</w:t>
      </w:r>
      <w:r w:rsidR="00D6378C" w:rsidRPr="0097433B">
        <w:rPr>
          <w:rFonts w:ascii="Arial" w:hAnsi="Arial" w:cs="Arial"/>
          <w:sz w:val="24"/>
          <w:szCs w:val="24"/>
        </w:rPr>
        <w:t>”</w:t>
      </w:r>
      <w:r w:rsidR="00345B00" w:rsidRPr="0097433B">
        <w:rPr>
          <w:rFonts w:ascii="Arial" w:hAnsi="Arial" w:cs="Arial"/>
          <w:sz w:val="24"/>
          <w:szCs w:val="24"/>
        </w:rPr>
        <w:t xml:space="preserve"> was an amount of R1</w:t>
      </w:r>
      <w:r w:rsidR="00D6378C" w:rsidRPr="0097433B">
        <w:rPr>
          <w:rFonts w:ascii="Arial" w:hAnsi="Arial" w:cs="Arial"/>
          <w:sz w:val="24"/>
          <w:szCs w:val="24"/>
        </w:rPr>
        <w:t> </w:t>
      </w:r>
      <w:r w:rsidR="00345B00" w:rsidRPr="0097433B">
        <w:rPr>
          <w:rFonts w:ascii="Arial" w:hAnsi="Arial" w:cs="Arial"/>
          <w:sz w:val="24"/>
          <w:szCs w:val="24"/>
        </w:rPr>
        <w:t xml:space="preserve">million per annum.  Defendants then plead that the farm properties are agricultural properties as defined in SALA </w:t>
      </w:r>
      <w:r w:rsidR="00D6378C" w:rsidRPr="0097433B">
        <w:rPr>
          <w:rFonts w:ascii="Arial" w:hAnsi="Arial" w:cs="Arial"/>
          <w:sz w:val="24"/>
          <w:szCs w:val="24"/>
        </w:rPr>
        <w:t xml:space="preserve">leased </w:t>
      </w:r>
      <w:r w:rsidR="00345B00" w:rsidRPr="0097433B">
        <w:rPr>
          <w:rFonts w:ascii="Arial" w:hAnsi="Arial" w:cs="Arial"/>
          <w:sz w:val="24"/>
          <w:szCs w:val="24"/>
        </w:rPr>
        <w:t>for 10 years, and accordingly in accordance with section 3(d) of SALA</w:t>
      </w:r>
      <w:r w:rsidR="00D6378C" w:rsidRPr="0097433B">
        <w:rPr>
          <w:rFonts w:ascii="Arial" w:hAnsi="Arial" w:cs="Arial"/>
          <w:sz w:val="24"/>
          <w:szCs w:val="24"/>
        </w:rPr>
        <w:t xml:space="preserve">, such lease (and MSMA) </w:t>
      </w:r>
      <w:r w:rsidR="00345B00" w:rsidRPr="0097433B">
        <w:rPr>
          <w:rFonts w:ascii="Arial" w:hAnsi="Arial" w:cs="Arial"/>
          <w:sz w:val="24"/>
          <w:szCs w:val="24"/>
        </w:rPr>
        <w:t>is unlawful and void.</w:t>
      </w:r>
    </w:p>
    <w:p w14:paraId="49B930B9" w14:textId="77777777" w:rsidR="00345B00" w:rsidRPr="00B9021C" w:rsidRDefault="00345B00" w:rsidP="00345B00">
      <w:pPr>
        <w:pStyle w:val="ListParagraph"/>
        <w:rPr>
          <w:rFonts w:ascii="Arial" w:hAnsi="Arial" w:cs="Arial"/>
          <w:sz w:val="24"/>
          <w:szCs w:val="24"/>
        </w:rPr>
      </w:pPr>
    </w:p>
    <w:p w14:paraId="608F013F" w14:textId="4D57C561" w:rsidR="00345B00"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[20]</w:t>
      </w:r>
      <w:r>
        <w:rPr>
          <w:rFonts w:ascii="Arial" w:hAnsi="Arial" w:cs="Arial"/>
          <w:sz w:val="24"/>
          <w:szCs w:val="24"/>
        </w:rPr>
        <w:tab/>
      </w:r>
      <w:r w:rsidR="00345B00" w:rsidRPr="0097433B">
        <w:rPr>
          <w:rFonts w:ascii="Arial" w:hAnsi="Arial" w:cs="Arial"/>
          <w:sz w:val="24"/>
          <w:szCs w:val="24"/>
        </w:rPr>
        <w:t xml:space="preserve">The replication denies these allegations </w:t>
      </w:r>
      <w:r w:rsidR="00AD5A39" w:rsidRPr="0097433B">
        <w:rPr>
          <w:rFonts w:ascii="Arial" w:hAnsi="Arial" w:cs="Arial"/>
          <w:sz w:val="24"/>
          <w:szCs w:val="24"/>
        </w:rPr>
        <w:t xml:space="preserve">alleging that </w:t>
      </w:r>
      <w:r w:rsidR="00345B00" w:rsidRPr="0097433B">
        <w:rPr>
          <w:rFonts w:ascii="Arial" w:hAnsi="Arial" w:cs="Arial"/>
          <w:sz w:val="24"/>
          <w:szCs w:val="24"/>
        </w:rPr>
        <w:t xml:space="preserve">a joint venture </w:t>
      </w:r>
      <w:r w:rsidR="00AD5A39" w:rsidRPr="0097433B">
        <w:rPr>
          <w:rFonts w:ascii="Arial" w:hAnsi="Arial" w:cs="Arial"/>
          <w:sz w:val="24"/>
          <w:szCs w:val="24"/>
        </w:rPr>
        <w:t>was established</w:t>
      </w:r>
      <w:r w:rsidR="00F3629A" w:rsidRPr="0097433B">
        <w:rPr>
          <w:rFonts w:ascii="Arial" w:hAnsi="Arial" w:cs="Arial"/>
          <w:sz w:val="24"/>
          <w:szCs w:val="24"/>
        </w:rPr>
        <w:t>,</w:t>
      </w:r>
      <w:r w:rsidR="00345B00" w:rsidRPr="0097433B">
        <w:rPr>
          <w:rFonts w:ascii="Arial" w:hAnsi="Arial" w:cs="Arial"/>
          <w:sz w:val="24"/>
          <w:szCs w:val="24"/>
        </w:rPr>
        <w:t xml:space="preserve"> conducted between the two trust</w:t>
      </w:r>
      <w:r w:rsidR="00395855" w:rsidRPr="0097433B">
        <w:rPr>
          <w:rFonts w:ascii="Arial" w:hAnsi="Arial" w:cs="Arial"/>
          <w:sz w:val="24"/>
          <w:szCs w:val="24"/>
        </w:rPr>
        <w:t>s</w:t>
      </w:r>
      <w:r w:rsidR="00345B00" w:rsidRPr="0097433B">
        <w:rPr>
          <w:rFonts w:ascii="Arial" w:hAnsi="Arial" w:cs="Arial"/>
          <w:sz w:val="24"/>
          <w:szCs w:val="24"/>
        </w:rPr>
        <w:t xml:space="preserve"> and On Farm and Bridge Farm</w:t>
      </w:r>
      <w:r w:rsidR="00D6378C" w:rsidRPr="0097433B">
        <w:rPr>
          <w:rFonts w:ascii="Arial" w:hAnsi="Arial" w:cs="Arial"/>
          <w:sz w:val="24"/>
          <w:szCs w:val="24"/>
        </w:rPr>
        <w:t>,</w:t>
      </w:r>
      <w:r w:rsidR="00345B00" w:rsidRPr="0097433B">
        <w:rPr>
          <w:rFonts w:ascii="Arial" w:hAnsi="Arial" w:cs="Arial"/>
          <w:sz w:val="24"/>
          <w:szCs w:val="24"/>
        </w:rPr>
        <w:t xml:space="preserve"> which was the vehicle </w:t>
      </w:r>
      <w:r w:rsidR="00F22454" w:rsidRPr="0097433B">
        <w:rPr>
          <w:rFonts w:ascii="Arial" w:hAnsi="Arial" w:cs="Arial"/>
          <w:sz w:val="24"/>
          <w:szCs w:val="24"/>
        </w:rPr>
        <w:t xml:space="preserve">from </w:t>
      </w:r>
      <w:r w:rsidR="00345B00" w:rsidRPr="0097433B">
        <w:rPr>
          <w:rFonts w:ascii="Arial" w:hAnsi="Arial" w:cs="Arial"/>
          <w:sz w:val="24"/>
          <w:szCs w:val="24"/>
        </w:rPr>
        <w:t xml:space="preserve">which </w:t>
      </w:r>
      <w:r w:rsidR="00395855" w:rsidRPr="0097433B">
        <w:rPr>
          <w:rFonts w:ascii="Arial" w:hAnsi="Arial" w:cs="Arial"/>
          <w:sz w:val="24"/>
          <w:szCs w:val="24"/>
        </w:rPr>
        <w:t>a</w:t>
      </w:r>
      <w:r w:rsidR="00345B00" w:rsidRPr="0097433B">
        <w:rPr>
          <w:rFonts w:ascii="Arial" w:hAnsi="Arial" w:cs="Arial"/>
          <w:sz w:val="24"/>
          <w:szCs w:val="24"/>
        </w:rPr>
        <w:t xml:space="preserve"> joint venture was to be conducted.  </w:t>
      </w:r>
    </w:p>
    <w:p w14:paraId="692FB822" w14:textId="77777777" w:rsidR="00345B00" w:rsidRPr="007654B5" w:rsidRDefault="00345B00" w:rsidP="00345B00">
      <w:pPr>
        <w:pStyle w:val="ListParagraph"/>
        <w:rPr>
          <w:rFonts w:ascii="Arial" w:hAnsi="Arial" w:cs="Arial"/>
          <w:sz w:val="24"/>
          <w:szCs w:val="24"/>
        </w:rPr>
      </w:pPr>
    </w:p>
    <w:p w14:paraId="66B7DFEB" w14:textId="3B86EDDD" w:rsidR="00345B00"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[21]</w:t>
      </w:r>
      <w:r>
        <w:rPr>
          <w:rFonts w:ascii="Arial" w:hAnsi="Arial" w:cs="Arial"/>
          <w:sz w:val="24"/>
          <w:szCs w:val="24"/>
        </w:rPr>
        <w:tab/>
      </w:r>
      <w:r w:rsidR="00345B00" w:rsidRPr="0097433B">
        <w:rPr>
          <w:rFonts w:ascii="Arial" w:hAnsi="Arial" w:cs="Arial"/>
          <w:sz w:val="24"/>
          <w:szCs w:val="24"/>
        </w:rPr>
        <w:t xml:space="preserve">It is particularly pleaded that with that purpose in mind, the </w:t>
      </w:r>
      <w:r w:rsidR="0066774E" w:rsidRPr="0097433B">
        <w:rPr>
          <w:rFonts w:ascii="Arial" w:hAnsi="Arial" w:cs="Arial"/>
          <w:sz w:val="24"/>
          <w:szCs w:val="24"/>
        </w:rPr>
        <w:t>MSMA</w:t>
      </w:r>
      <w:r w:rsidR="00345B00" w:rsidRPr="0097433B">
        <w:rPr>
          <w:rFonts w:ascii="Arial" w:hAnsi="Arial" w:cs="Arial"/>
          <w:sz w:val="24"/>
          <w:szCs w:val="24"/>
        </w:rPr>
        <w:t>, was not</w:t>
      </w:r>
      <w:r w:rsidR="00D6378C" w:rsidRPr="0097433B">
        <w:rPr>
          <w:rFonts w:ascii="Arial" w:hAnsi="Arial" w:cs="Arial"/>
          <w:sz w:val="24"/>
          <w:szCs w:val="24"/>
        </w:rPr>
        <w:t>,</w:t>
      </w:r>
      <w:r w:rsidR="00345B00" w:rsidRPr="0097433B">
        <w:rPr>
          <w:rFonts w:ascii="Arial" w:hAnsi="Arial" w:cs="Arial"/>
          <w:sz w:val="24"/>
          <w:szCs w:val="24"/>
        </w:rPr>
        <w:t xml:space="preserve"> as to content or substance</w:t>
      </w:r>
      <w:r w:rsidR="00D6378C" w:rsidRPr="0097433B">
        <w:rPr>
          <w:rFonts w:ascii="Arial" w:hAnsi="Arial" w:cs="Arial"/>
          <w:sz w:val="24"/>
          <w:szCs w:val="24"/>
        </w:rPr>
        <w:t>,</w:t>
      </w:r>
      <w:r w:rsidR="00345B00" w:rsidRPr="0097433B">
        <w:rPr>
          <w:rFonts w:ascii="Arial" w:hAnsi="Arial" w:cs="Arial"/>
          <w:sz w:val="24"/>
          <w:szCs w:val="24"/>
        </w:rPr>
        <w:t xml:space="preserve"> in the nature of a lease, and thus avoids SALA.</w:t>
      </w:r>
    </w:p>
    <w:p w14:paraId="371625F8" w14:textId="77777777" w:rsidR="00345B00" w:rsidRPr="0061522E" w:rsidRDefault="00345B00" w:rsidP="00345B00">
      <w:pPr>
        <w:pStyle w:val="ListParagraph"/>
        <w:rPr>
          <w:rFonts w:ascii="Arial" w:hAnsi="Arial" w:cs="Arial"/>
          <w:sz w:val="24"/>
          <w:szCs w:val="24"/>
        </w:rPr>
      </w:pPr>
    </w:p>
    <w:p w14:paraId="67BB6EA3" w14:textId="4FEE20BF" w:rsidR="00345B00"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[22]</w:t>
      </w:r>
      <w:r>
        <w:rPr>
          <w:rFonts w:ascii="Arial" w:hAnsi="Arial" w:cs="Arial"/>
          <w:sz w:val="24"/>
          <w:szCs w:val="24"/>
        </w:rPr>
        <w:tab/>
      </w:r>
      <w:r w:rsidR="00345B00" w:rsidRPr="0097433B">
        <w:rPr>
          <w:rFonts w:ascii="Arial" w:hAnsi="Arial" w:cs="Arial"/>
          <w:sz w:val="24"/>
          <w:szCs w:val="24"/>
        </w:rPr>
        <w:t xml:space="preserve">Plaintiff further pleaded in </w:t>
      </w:r>
      <w:r w:rsidR="00D6378C" w:rsidRPr="0097433B">
        <w:rPr>
          <w:rFonts w:ascii="Arial" w:hAnsi="Arial" w:cs="Arial"/>
          <w:sz w:val="24"/>
          <w:szCs w:val="24"/>
        </w:rPr>
        <w:t xml:space="preserve">its </w:t>
      </w:r>
      <w:r w:rsidR="00345B00" w:rsidRPr="0097433B">
        <w:rPr>
          <w:rFonts w:ascii="Arial" w:hAnsi="Arial" w:cs="Arial"/>
          <w:sz w:val="24"/>
          <w:szCs w:val="24"/>
        </w:rPr>
        <w:t>replication that the exclusion of certain of the improvements did not constitute an undivided portion of agricultural land on a proper interpretation of SALA</w:t>
      </w:r>
      <w:r w:rsidR="00D6378C" w:rsidRPr="0097433B">
        <w:rPr>
          <w:rFonts w:ascii="Arial" w:hAnsi="Arial" w:cs="Arial"/>
          <w:sz w:val="24"/>
          <w:szCs w:val="24"/>
        </w:rPr>
        <w:t>,</w:t>
      </w:r>
      <w:r w:rsidR="00345B00" w:rsidRPr="0097433B">
        <w:rPr>
          <w:rFonts w:ascii="Arial" w:hAnsi="Arial" w:cs="Arial"/>
          <w:sz w:val="24"/>
          <w:szCs w:val="24"/>
        </w:rPr>
        <w:t xml:space="preserve"> and that the purpose </w:t>
      </w:r>
      <w:r w:rsidR="00D6378C" w:rsidRPr="0097433B">
        <w:rPr>
          <w:rFonts w:ascii="Arial" w:hAnsi="Arial" w:cs="Arial"/>
          <w:sz w:val="24"/>
          <w:szCs w:val="24"/>
        </w:rPr>
        <w:t xml:space="preserve">of </w:t>
      </w:r>
      <w:r w:rsidR="00345B00" w:rsidRPr="0097433B">
        <w:rPr>
          <w:rFonts w:ascii="Arial" w:hAnsi="Arial" w:cs="Arial"/>
          <w:sz w:val="24"/>
          <w:szCs w:val="24"/>
        </w:rPr>
        <w:t xml:space="preserve">the introduction of clause 36 to the </w:t>
      </w:r>
      <w:r w:rsidR="00885519" w:rsidRPr="0097433B">
        <w:rPr>
          <w:rFonts w:ascii="Arial" w:hAnsi="Arial" w:cs="Arial"/>
          <w:sz w:val="24"/>
          <w:szCs w:val="24"/>
        </w:rPr>
        <w:t>MSMA</w:t>
      </w:r>
      <w:r w:rsidR="00345B00" w:rsidRPr="0097433B">
        <w:rPr>
          <w:rFonts w:ascii="Arial" w:hAnsi="Arial" w:cs="Arial"/>
          <w:sz w:val="24"/>
          <w:szCs w:val="24"/>
        </w:rPr>
        <w:t xml:space="preserve">, in the addendum, was to increase the benefit to be received by the two trusts from the joint venture.  </w:t>
      </w:r>
    </w:p>
    <w:p w14:paraId="1C90515D" w14:textId="77777777" w:rsidR="00345B00" w:rsidRPr="00A80DDC" w:rsidRDefault="00345B00" w:rsidP="00345B00">
      <w:pPr>
        <w:pStyle w:val="ListParagraph"/>
        <w:rPr>
          <w:rFonts w:ascii="Arial" w:hAnsi="Arial" w:cs="Arial"/>
          <w:sz w:val="24"/>
          <w:szCs w:val="24"/>
        </w:rPr>
      </w:pPr>
    </w:p>
    <w:p w14:paraId="678E10B5" w14:textId="097ED65A" w:rsidR="00345B00"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r>
      <w:r w:rsidR="00345B00" w:rsidRPr="0097433B">
        <w:rPr>
          <w:rFonts w:ascii="Arial" w:hAnsi="Arial" w:cs="Arial"/>
          <w:sz w:val="24"/>
          <w:szCs w:val="24"/>
        </w:rPr>
        <w:t xml:space="preserve">The </w:t>
      </w:r>
      <w:r w:rsidR="00885519" w:rsidRPr="0097433B">
        <w:rPr>
          <w:rFonts w:ascii="Arial" w:hAnsi="Arial" w:cs="Arial"/>
          <w:sz w:val="24"/>
          <w:szCs w:val="24"/>
        </w:rPr>
        <w:t xml:space="preserve">MSMA </w:t>
      </w:r>
      <w:r w:rsidR="00345B00" w:rsidRPr="0097433B">
        <w:rPr>
          <w:rFonts w:ascii="Arial" w:hAnsi="Arial" w:cs="Arial"/>
          <w:sz w:val="24"/>
          <w:szCs w:val="24"/>
        </w:rPr>
        <w:t>itself is lengthy, clause 2 thereof</w:t>
      </w:r>
      <w:r w:rsidR="00081BD0" w:rsidRPr="0097433B">
        <w:rPr>
          <w:rFonts w:ascii="Arial" w:hAnsi="Arial" w:cs="Arial"/>
          <w:sz w:val="24"/>
          <w:szCs w:val="24"/>
        </w:rPr>
        <w:t xml:space="preserve"> </w:t>
      </w:r>
      <w:r w:rsidR="00053F72" w:rsidRPr="0097433B">
        <w:rPr>
          <w:rFonts w:ascii="Arial" w:hAnsi="Arial" w:cs="Arial"/>
          <w:sz w:val="24"/>
          <w:szCs w:val="24"/>
        </w:rPr>
        <w:t xml:space="preserve">referring </w:t>
      </w:r>
      <w:r w:rsidR="00345B00" w:rsidRPr="0097433B">
        <w:rPr>
          <w:rFonts w:ascii="Arial" w:hAnsi="Arial" w:cs="Arial"/>
          <w:sz w:val="24"/>
          <w:szCs w:val="24"/>
        </w:rPr>
        <w:t xml:space="preserve">to a joint venture dairy enterprise conducted by the two trusts and plaintiff (rendering available the livestock and implements) </w:t>
      </w:r>
      <w:r w:rsidR="00D6378C" w:rsidRPr="0097433B">
        <w:rPr>
          <w:rFonts w:ascii="Arial" w:hAnsi="Arial" w:cs="Arial"/>
          <w:sz w:val="24"/>
          <w:szCs w:val="24"/>
        </w:rPr>
        <w:t xml:space="preserve">which granted </w:t>
      </w:r>
      <w:r w:rsidR="00345B00" w:rsidRPr="0097433B">
        <w:rPr>
          <w:rFonts w:ascii="Arial" w:hAnsi="Arial" w:cs="Arial"/>
          <w:sz w:val="24"/>
          <w:szCs w:val="24"/>
        </w:rPr>
        <w:t xml:space="preserve">the management of the </w:t>
      </w:r>
      <w:r w:rsidR="00012C7F" w:rsidRPr="0097433B">
        <w:rPr>
          <w:rFonts w:ascii="Arial" w:hAnsi="Arial" w:cs="Arial"/>
          <w:sz w:val="24"/>
          <w:szCs w:val="24"/>
        </w:rPr>
        <w:t>joint venture</w:t>
      </w:r>
      <w:r w:rsidR="00345B00" w:rsidRPr="0097433B">
        <w:rPr>
          <w:rFonts w:ascii="Arial" w:hAnsi="Arial" w:cs="Arial"/>
          <w:sz w:val="24"/>
          <w:szCs w:val="24"/>
        </w:rPr>
        <w:t xml:space="preserve"> to Bridge Farm.  The improvements excluded in clause 2.1.9</w:t>
      </w:r>
      <w:r w:rsidR="00D6378C" w:rsidRPr="0097433B">
        <w:rPr>
          <w:rFonts w:ascii="Arial" w:hAnsi="Arial" w:cs="Arial"/>
          <w:sz w:val="24"/>
          <w:szCs w:val="24"/>
        </w:rPr>
        <w:t>,</w:t>
      </w:r>
      <w:r w:rsidR="00345B00" w:rsidRPr="0097433B">
        <w:rPr>
          <w:rFonts w:ascii="Arial" w:hAnsi="Arial" w:cs="Arial"/>
          <w:sz w:val="24"/>
          <w:szCs w:val="24"/>
        </w:rPr>
        <w:t xml:space="preserve"> as defined, relate to several improvements of the properties excluded from the transaction which the family trust would retain for the sole use of Mr. van den Heever including </w:t>
      </w:r>
      <w:r w:rsidR="00345B00" w:rsidRPr="0097433B">
        <w:rPr>
          <w:rFonts w:ascii="Arial" w:hAnsi="Arial" w:cs="Arial"/>
          <w:sz w:val="24"/>
          <w:szCs w:val="24"/>
        </w:rPr>
        <w:lastRenderedPageBreak/>
        <w:t>sheds, housing and buildings (being a private dwelling and an auction complex and feed lots</w:t>
      </w:r>
      <w:r w:rsidR="00012C7F" w:rsidRPr="0097433B">
        <w:rPr>
          <w:rFonts w:ascii="Arial" w:hAnsi="Arial" w:cs="Arial"/>
          <w:sz w:val="24"/>
          <w:szCs w:val="24"/>
        </w:rPr>
        <w:t>)</w:t>
      </w:r>
      <w:r w:rsidR="00345B00" w:rsidRPr="0097433B">
        <w:rPr>
          <w:rFonts w:ascii="Arial" w:hAnsi="Arial" w:cs="Arial"/>
          <w:sz w:val="24"/>
          <w:szCs w:val="24"/>
        </w:rPr>
        <w:t xml:space="preserve"> – necessarily situated on the property and including at least a portion of the property.  </w:t>
      </w:r>
    </w:p>
    <w:p w14:paraId="5023EB3C" w14:textId="77777777" w:rsidR="00345B00" w:rsidRPr="004D3E4C" w:rsidRDefault="00345B00" w:rsidP="00345B00">
      <w:pPr>
        <w:pStyle w:val="ListParagraph"/>
        <w:rPr>
          <w:rFonts w:ascii="Arial" w:hAnsi="Arial" w:cs="Arial"/>
          <w:sz w:val="24"/>
          <w:szCs w:val="24"/>
        </w:rPr>
      </w:pPr>
    </w:p>
    <w:p w14:paraId="0D0443D4" w14:textId="240BD970" w:rsidR="00345B00"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[24]</w:t>
      </w:r>
      <w:r>
        <w:rPr>
          <w:rFonts w:ascii="Arial" w:hAnsi="Arial" w:cs="Arial"/>
          <w:sz w:val="24"/>
          <w:szCs w:val="24"/>
        </w:rPr>
        <w:tab/>
      </w:r>
      <w:r w:rsidR="00345B00" w:rsidRPr="0097433B">
        <w:rPr>
          <w:rFonts w:ascii="Arial" w:hAnsi="Arial" w:cs="Arial"/>
          <w:sz w:val="24"/>
          <w:szCs w:val="24"/>
        </w:rPr>
        <w:t xml:space="preserve">The addendum introduced a new paragraph 36 into the </w:t>
      </w:r>
      <w:r w:rsidR="00885519" w:rsidRPr="0097433B">
        <w:rPr>
          <w:rFonts w:ascii="Arial" w:hAnsi="Arial" w:cs="Arial"/>
          <w:sz w:val="24"/>
          <w:szCs w:val="24"/>
        </w:rPr>
        <w:t xml:space="preserve">MSMA </w:t>
      </w:r>
      <w:r w:rsidR="00345B00" w:rsidRPr="0097433B">
        <w:rPr>
          <w:rFonts w:ascii="Arial" w:hAnsi="Arial" w:cs="Arial"/>
          <w:sz w:val="24"/>
          <w:szCs w:val="24"/>
        </w:rPr>
        <w:t>headed “</w:t>
      </w:r>
      <w:r w:rsidR="00345B00" w:rsidRPr="0097433B">
        <w:rPr>
          <w:rFonts w:ascii="Arial" w:hAnsi="Arial" w:cs="Arial"/>
          <w:i/>
          <w:iCs/>
          <w:sz w:val="24"/>
          <w:szCs w:val="24"/>
        </w:rPr>
        <w:t>Rental in respect of infrastructure and properties</w:t>
      </w:r>
      <w:r w:rsidR="00345B00" w:rsidRPr="0097433B">
        <w:rPr>
          <w:rFonts w:ascii="Arial" w:hAnsi="Arial" w:cs="Arial"/>
          <w:sz w:val="24"/>
          <w:szCs w:val="24"/>
        </w:rPr>
        <w:t xml:space="preserve">” and provided that plaintiff would pay to the trusts R1 million annual rental, </w:t>
      </w:r>
      <w:r w:rsidR="00012C7F" w:rsidRPr="0097433B">
        <w:rPr>
          <w:rFonts w:ascii="Arial" w:hAnsi="Arial" w:cs="Arial"/>
          <w:sz w:val="24"/>
          <w:szCs w:val="24"/>
        </w:rPr>
        <w:t xml:space="preserve">this </w:t>
      </w:r>
      <w:r w:rsidR="00345B00" w:rsidRPr="0097433B">
        <w:rPr>
          <w:rFonts w:ascii="Arial" w:hAnsi="Arial" w:cs="Arial"/>
          <w:sz w:val="24"/>
          <w:szCs w:val="24"/>
        </w:rPr>
        <w:t xml:space="preserve">to be a joint venture expenditure.  </w:t>
      </w:r>
    </w:p>
    <w:p w14:paraId="77AAC61F" w14:textId="77777777" w:rsidR="00345B00" w:rsidRPr="00BF41C6" w:rsidRDefault="00345B00" w:rsidP="00345B00">
      <w:pPr>
        <w:pStyle w:val="ListParagraph"/>
        <w:rPr>
          <w:rFonts w:ascii="Arial" w:hAnsi="Arial" w:cs="Arial"/>
          <w:sz w:val="24"/>
          <w:szCs w:val="24"/>
        </w:rPr>
      </w:pPr>
    </w:p>
    <w:p w14:paraId="6D7F969C" w14:textId="5D835C6A" w:rsidR="00345B00"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[25]</w:t>
      </w:r>
      <w:r>
        <w:rPr>
          <w:rFonts w:ascii="Arial" w:hAnsi="Arial" w:cs="Arial"/>
          <w:sz w:val="24"/>
          <w:szCs w:val="24"/>
        </w:rPr>
        <w:tab/>
      </w:r>
      <w:r w:rsidR="00345B00" w:rsidRPr="0097433B">
        <w:rPr>
          <w:rFonts w:ascii="Arial" w:hAnsi="Arial" w:cs="Arial"/>
          <w:sz w:val="24"/>
          <w:szCs w:val="24"/>
        </w:rPr>
        <w:t>Defendant argues that the pleading in paragraph 10 of the particulars of claim provides clearly that the two trust made available to Bridge Farm various farming properties</w:t>
      </w:r>
      <w:r w:rsidR="00D6378C" w:rsidRPr="0097433B">
        <w:rPr>
          <w:rFonts w:ascii="Arial" w:hAnsi="Arial" w:cs="Arial"/>
          <w:sz w:val="24"/>
          <w:szCs w:val="24"/>
        </w:rPr>
        <w:t>,</w:t>
      </w:r>
      <w:r w:rsidR="00345B00" w:rsidRPr="0097433B">
        <w:rPr>
          <w:rFonts w:ascii="Arial" w:hAnsi="Arial" w:cs="Arial"/>
          <w:sz w:val="24"/>
          <w:szCs w:val="24"/>
        </w:rPr>
        <w:t xml:space="preserve"> excluding the farming infrastructure identified</w:t>
      </w:r>
      <w:r w:rsidR="00D6378C" w:rsidRPr="0097433B">
        <w:rPr>
          <w:rFonts w:ascii="Arial" w:hAnsi="Arial" w:cs="Arial"/>
          <w:sz w:val="24"/>
          <w:szCs w:val="24"/>
        </w:rPr>
        <w:t xml:space="preserve">, </w:t>
      </w:r>
      <w:r w:rsidR="00345B00" w:rsidRPr="0097433B">
        <w:rPr>
          <w:rFonts w:ascii="Arial" w:hAnsi="Arial" w:cs="Arial"/>
          <w:sz w:val="24"/>
          <w:szCs w:val="24"/>
        </w:rPr>
        <w:t xml:space="preserve">for which On Farm would pay R1 million per annum this being no more nor less than the lease of properties for a rental sum.  </w:t>
      </w:r>
    </w:p>
    <w:p w14:paraId="52C1C88B" w14:textId="77777777" w:rsidR="00345B00" w:rsidRPr="00515E46" w:rsidRDefault="00345B00" w:rsidP="00345B00">
      <w:pPr>
        <w:pStyle w:val="ListParagraph"/>
        <w:rPr>
          <w:rFonts w:ascii="Arial" w:hAnsi="Arial" w:cs="Arial"/>
          <w:sz w:val="24"/>
          <w:szCs w:val="24"/>
        </w:rPr>
      </w:pPr>
    </w:p>
    <w:p w14:paraId="6F376FA9" w14:textId="0DED976C" w:rsidR="00345B00"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[26]</w:t>
      </w:r>
      <w:r>
        <w:rPr>
          <w:rFonts w:ascii="Arial" w:hAnsi="Arial" w:cs="Arial"/>
          <w:sz w:val="24"/>
          <w:szCs w:val="24"/>
        </w:rPr>
        <w:tab/>
      </w:r>
      <w:r w:rsidR="00345B00" w:rsidRPr="0097433B">
        <w:rPr>
          <w:rFonts w:ascii="Arial" w:hAnsi="Arial" w:cs="Arial"/>
          <w:sz w:val="24"/>
          <w:szCs w:val="24"/>
        </w:rPr>
        <w:t xml:space="preserve">That this was a lease is fully pleaded </w:t>
      </w:r>
      <w:r w:rsidR="004C7C30" w:rsidRPr="0097433B">
        <w:rPr>
          <w:rFonts w:ascii="Arial" w:hAnsi="Arial" w:cs="Arial"/>
          <w:sz w:val="24"/>
          <w:szCs w:val="24"/>
        </w:rPr>
        <w:t>(</w:t>
      </w:r>
      <w:r w:rsidR="00345B00" w:rsidRPr="0097433B">
        <w:rPr>
          <w:rFonts w:ascii="Arial" w:hAnsi="Arial" w:cs="Arial"/>
          <w:sz w:val="24"/>
          <w:szCs w:val="24"/>
        </w:rPr>
        <w:t>in the plea</w:t>
      </w:r>
      <w:r w:rsidR="004C7C30" w:rsidRPr="0097433B">
        <w:rPr>
          <w:rFonts w:ascii="Arial" w:hAnsi="Arial" w:cs="Arial"/>
          <w:sz w:val="24"/>
          <w:szCs w:val="24"/>
        </w:rPr>
        <w:t>)</w:t>
      </w:r>
      <w:r w:rsidR="00345B00" w:rsidRPr="0097433B">
        <w:rPr>
          <w:rFonts w:ascii="Arial" w:hAnsi="Arial" w:cs="Arial"/>
          <w:sz w:val="24"/>
          <w:szCs w:val="24"/>
        </w:rPr>
        <w:t xml:space="preserve"> and, argues defendants, is not adequately met in the replication, on the face of it, against the </w:t>
      </w:r>
      <w:r w:rsidR="00741F42" w:rsidRPr="0097433B">
        <w:rPr>
          <w:rFonts w:ascii="Arial" w:hAnsi="Arial" w:cs="Arial"/>
          <w:sz w:val="24"/>
          <w:szCs w:val="24"/>
        </w:rPr>
        <w:t xml:space="preserve">MSMA </w:t>
      </w:r>
      <w:r w:rsidR="00345B00" w:rsidRPr="0097433B">
        <w:rPr>
          <w:rFonts w:ascii="Arial" w:hAnsi="Arial" w:cs="Arial"/>
          <w:sz w:val="24"/>
          <w:szCs w:val="24"/>
        </w:rPr>
        <w:t xml:space="preserve">with its addendum.  </w:t>
      </w:r>
    </w:p>
    <w:p w14:paraId="3CC38734" w14:textId="77777777" w:rsidR="00345B00" w:rsidRPr="00515E46" w:rsidRDefault="00345B00" w:rsidP="00345B00">
      <w:pPr>
        <w:pStyle w:val="ListParagraph"/>
        <w:rPr>
          <w:rFonts w:ascii="Arial" w:hAnsi="Arial" w:cs="Arial"/>
          <w:sz w:val="24"/>
          <w:szCs w:val="24"/>
        </w:rPr>
      </w:pPr>
    </w:p>
    <w:p w14:paraId="3426A371" w14:textId="6548672A" w:rsidR="00345B00"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[27]</w:t>
      </w:r>
      <w:r>
        <w:rPr>
          <w:rFonts w:ascii="Arial" w:hAnsi="Arial" w:cs="Arial"/>
          <w:sz w:val="24"/>
          <w:szCs w:val="24"/>
        </w:rPr>
        <w:tab/>
      </w:r>
      <w:r w:rsidR="00345B00" w:rsidRPr="0097433B">
        <w:rPr>
          <w:rFonts w:ascii="Arial" w:hAnsi="Arial" w:cs="Arial"/>
          <w:sz w:val="24"/>
          <w:szCs w:val="24"/>
        </w:rPr>
        <w:t>Defendants argue that if this is a lease, and that it is, this is for a period of ten years</w:t>
      </w:r>
      <w:r w:rsidR="00D6378C" w:rsidRPr="0097433B">
        <w:rPr>
          <w:rFonts w:ascii="Arial" w:hAnsi="Arial" w:cs="Arial"/>
          <w:sz w:val="24"/>
          <w:szCs w:val="24"/>
        </w:rPr>
        <w:t>,</w:t>
      </w:r>
      <w:r w:rsidR="00345B00" w:rsidRPr="0097433B">
        <w:rPr>
          <w:rFonts w:ascii="Arial" w:hAnsi="Arial" w:cs="Arial"/>
          <w:sz w:val="24"/>
          <w:szCs w:val="24"/>
        </w:rPr>
        <w:t xml:space="preserve"> and, were it a lease, it is common cause that section 3(d) of SALA would render this unlawful and void</w:t>
      </w:r>
      <w:r w:rsidR="00D6378C" w:rsidRPr="0097433B">
        <w:rPr>
          <w:rFonts w:ascii="Arial" w:hAnsi="Arial" w:cs="Arial"/>
          <w:sz w:val="24"/>
          <w:szCs w:val="24"/>
        </w:rPr>
        <w:t>,</w:t>
      </w:r>
      <w:r w:rsidR="00345B00" w:rsidRPr="0097433B">
        <w:rPr>
          <w:rFonts w:ascii="Arial" w:hAnsi="Arial" w:cs="Arial"/>
          <w:sz w:val="24"/>
          <w:szCs w:val="24"/>
        </w:rPr>
        <w:t xml:space="preserve"> as the MSMA pertinently excluded portions of the farm properties from operation of the lease, as more fully referred to above.  </w:t>
      </w:r>
    </w:p>
    <w:p w14:paraId="4958FFD1" w14:textId="77777777" w:rsidR="00345B00" w:rsidRPr="00385233" w:rsidRDefault="00345B00" w:rsidP="00345B00">
      <w:pPr>
        <w:pStyle w:val="ListParagraph"/>
        <w:rPr>
          <w:rFonts w:ascii="Arial" w:hAnsi="Arial" w:cs="Arial"/>
          <w:sz w:val="24"/>
          <w:szCs w:val="24"/>
        </w:rPr>
      </w:pPr>
    </w:p>
    <w:p w14:paraId="765ABFA0" w14:textId="3963555A" w:rsidR="00345B00"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[28]</w:t>
      </w:r>
      <w:r>
        <w:rPr>
          <w:rFonts w:ascii="Arial" w:hAnsi="Arial" w:cs="Arial"/>
          <w:sz w:val="24"/>
          <w:szCs w:val="24"/>
        </w:rPr>
        <w:tab/>
      </w:r>
      <w:r w:rsidR="00345B00" w:rsidRPr="0097433B">
        <w:rPr>
          <w:rFonts w:ascii="Arial" w:hAnsi="Arial" w:cs="Arial"/>
          <w:sz w:val="24"/>
          <w:szCs w:val="24"/>
        </w:rPr>
        <w:t>Defendant points out that in the further particulars for trial</w:t>
      </w:r>
      <w:r w:rsidR="00D6378C" w:rsidRPr="0097433B">
        <w:rPr>
          <w:rFonts w:ascii="Arial" w:hAnsi="Arial" w:cs="Arial"/>
          <w:sz w:val="24"/>
          <w:szCs w:val="24"/>
        </w:rPr>
        <w:t>,</w:t>
      </w:r>
      <w:r w:rsidR="00345B00" w:rsidRPr="0097433B">
        <w:rPr>
          <w:rFonts w:ascii="Arial" w:hAnsi="Arial" w:cs="Arial"/>
          <w:sz w:val="24"/>
          <w:szCs w:val="24"/>
        </w:rPr>
        <w:t xml:space="preserve"> plaintiff alleges that the instruction given to </w:t>
      </w:r>
      <w:r w:rsidR="00D6378C" w:rsidRPr="0097433B">
        <w:rPr>
          <w:rFonts w:ascii="Arial" w:hAnsi="Arial" w:cs="Arial"/>
          <w:sz w:val="24"/>
          <w:szCs w:val="24"/>
        </w:rPr>
        <w:t xml:space="preserve">attorney </w:t>
      </w:r>
      <w:r w:rsidR="00345B00" w:rsidRPr="0097433B">
        <w:rPr>
          <w:rFonts w:ascii="Arial" w:hAnsi="Arial" w:cs="Arial"/>
          <w:sz w:val="24"/>
          <w:szCs w:val="24"/>
        </w:rPr>
        <w:t xml:space="preserve">de Jager </w:t>
      </w:r>
      <w:r w:rsidR="00D6378C" w:rsidRPr="0097433B">
        <w:rPr>
          <w:rFonts w:ascii="Arial" w:hAnsi="Arial" w:cs="Arial"/>
          <w:sz w:val="24"/>
          <w:szCs w:val="24"/>
        </w:rPr>
        <w:t xml:space="preserve">as </w:t>
      </w:r>
      <w:r w:rsidR="00345B00" w:rsidRPr="0097433B">
        <w:rPr>
          <w:rFonts w:ascii="Arial" w:hAnsi="Arial" w:cs="Arial"/>
          <w:sz w:val="24"/>
          <w:szCs w:val="24"/>
        </w:rPr>
        <w:t>regard</w:t>
      </w:r>
      <w:r w:rsidR="00D6378C" w:rsidRPr="0097433B">
        <w:rPr>
          <w:rFonts w:ascii="Arial" w:hAnsi="Arial" w:cs="Arial"/>
          <w:sz w:val="24"/>
          <w:szCs w:val="24"/>
        </w:rPr>
        <w:t>s</w:t>
      </w:r>
      <w:r w:rsidR="00345B00" w:rsidRPr="0097433B">
        <w:rPr>
          <w:rFonts w:ascii="Arial" w:hAnsi="Arial" w:cs="Arial"/>
          <w:sz w:val="24"/>
          <w:szCs w:val="24"/>
        </w:rPr>
        <w:t xml:space="preserve"> the addendum related to an annual rental to be paid to the trusts in the sum of R1 million.  It is further argued that it is said in the further particulars that clause 36 of the </w:t>
      </w:r>
      <w:r w:rsidR="00741F42" w:rsidRPr="0097433B">
        <w:rPr>
          <w:rFonts w:ascii="Arial" w:hAnsi="Arial" w:cs="Arial"/>
          <w:sz w:val="24"/>
          <w:szCs w:val="24"/>
        </w:rPr>
        <w:t xml:space="preserve">MSMA </w:t>
      </w:r>
      <w:r w:rsidR="00345B00" w:rsidRPr="0097433B">
        <w:rPr>
          <w:rFonts w:ascii="Arial" w:hAnsi="Arial" w:cs="Arial"/>
          <w:sz w:val="24"/>
          <w:szCs w:val="24"/>
        </w:rPr>
        <w:t xml:space="preserve">was introduced by the addendum –making clear that this was a lease with a rental.  </w:t>
      </w:r>
    </w:p>
    <w:p w14:paraId="268C249C" w14:textId="77777777" w:rsidR="00345B00" w:rsidRPr="00345B00" w:rsidRDefault="00345B00" w:rsidP="00345B00">
      <w:pPr>
        <w:spacing w:after="0" w:line="480" w:lineRule="auto"/>
        <w:jc w:val="both"/>
        <w:rPr>
          <w:rFonts w:ascii="Arial" w:hAnsi="Arial" w:cs="Arial"/>
          <w:sz w:val="24"/>
          <w:szCs w:val="24"/>
        </w:rPr>
      </w:pPr>
    </w:p>
    <w:p w14:paraId="0E59DB74" w14:textId="3DD1A224" w:rsidR="00345B00" w:rsidRPr="0097433B" w:rsidRDefault="0097433B" w:rsidP="0097433B">
      <w:pPr>
        <w:spacing w:after="0" w:line="360" w:lineRule="auto"/>
        <w:ind w:left="720" w:hanging="720"/>
        <w:jc w:val="both"/>
        <w:rPr>
          <w:rFonts w:ascii="Arial" w:hAnsi="Arial" w:cs="Arial"/>
          <w:sz w:val="24"/>
          <w:szCs w:val="24"/>
        </w:rPr>
      </w:pPr>
      <w:r>
        <w:rPr>
          <w:rFonts w:ascii="Arial" w:hAnsi="Arial" w:cs="Arial"/>
          <w:sz w:val="24"/>
          <w:szCs w:val="24"/>
        </w:rPr>
        <w:t>[29]</w:t>
      </w:r>
      <w:r>
        <w:rPr>
          <w:rFonts w:ascii="Arial" w:hAnsi="Arial" w:cs="Arial"/>
          <w:sz w:val="24"/>
          <w:szCs w:val="24"/>
        </w:rPr>
        <w:tab/>
      </w:r>
      <w:r w:rsidR="004C7C30" w:rsidRPr="0097433B">
        <w:rPr>
          <w:rFonts w:ascii="Arial" w:hAnsi="Arial" w:cs="Arial"/>
          <w:sz w:val="24"/>
          <w:szCs w:val="24"/>
        </w:rPr>
        <w:t>P</w:t>
      </w:r>
      <w:r w:rsidR="00345B00" w:rsidRPr="0097433B">
        <w:rPr>
          <w:rFonts w:ascii="Arial" w:hAnsi="Arial" w:cs="Arial"/>
          <w:sz w:val="24"/>
          <w:szCs w:val="24"/>
        </w:rPr>
        <w:t xml:space="preserve">laintiff’s argument </w:t>
      </w:r>
      <w:r w:rsidR="004C7C30" w:rsidRPr="0097433B">
        <w:rPr>
          <w:rFonts w:ascii="Arial" w:hAnsi="Arial" w:cs="Arial"/>
          <w:sz w:val="24"/>
          <w:szCs w:val="24"/>
        </w:rPr>
        <w:t>i</w:t>
      </w:r>
      <w:r w:rsidR="00345B00" w:rsidRPr="0097433B">
        <w:rPr>
          <w:rFonts w:ascii="Arial" w:hAnsi="Arial" w:cs="Arial"/>
          <w:sz w:val="24"/>
          <w:szCs w:val="24"/>
        </w:rPr>
        <w:t>s two-fold the crucial issue in fact being:</w:t>
      </w:r>
    </w:p>
    <w:p w14:paraId="2844AC09" w14:textId="77777777" w:rsidR="00345B00" w:rsidRPr="00111862" w:rsidRDefault="00345B00" w:rsidP="00345B00">
      <w:pPr>
        <w:pStyle w:val="ListParagraph"/>
        <w:spacing w:line="360" w:lineRule="auto"/>
        <w:ind w:left="1440" w:hanging="720"/>
        <w:rPr>
          <w:rFonts w:ascii="Arial" w:hAnsi="Arial" w:cs="Arial"/>
          <w:sz w:val="24"/>
          <w:szCs w:val="24"/>
        </w:rPr>
      </w:pPr>
    </w:p>
    <w:p w14:paraId="6CBBF02D" w14:textId="79C6A8D5" w:rsidR="00A83490" w:rsidRPr="0097433B" w:rsidRDefault="0097433B" w:rsidP="0097433B">
      <w:pPr>
        <w:spacing w:after="0" w:line="360" w:lineRule="auto"/>
        <w:ind w:left="1440" w:hanging="720"/>
        <w:jc w:val="both"/>
        <w:rPr>
          <w:rFonts w:ascii="Arial" w:hAnsi="Arial" w:cs="Arial"/>
          <w:sz w:val="24"/>
          <w:szCs w:val="24"/>
        </w:rPr>
      </w:pPr>
      <w:r>
        <w:rPr>
          <w:rFonts w:ascii="Arial" w:hAnsi="Arial" w:cs="Arial"/>
          <w:sz w:val="24"/>
          <w:szCs w:val="24"/>
        </w:rPr>
        <w:t>29.1</w:t>
      </w:r>
      <w:r>
        <w:rPr>
          <w:rFonts w:ascii="Arial" w:hAnsi="Arial" w:cs="Arial"/>
          <w:sz w:val="24"/>
          <w:szCs w:val="24"/>
        </w:rPr>
        <w:tab/>
      </w:r>
      <w:r w:rsidR="00345B00" w:rsidRPr="0097433B">
        <w:rPr>
          <w:rFonts w:ascii="Arial" w:hAnsi="Arial" w:cs="Arial"/>
          <w:sz w:val="24"/>
          <w:szCs w:val="24"/>
        </w:rPr>
        <w:t xml:space="preserve">That defendant alleges that the </w:t>
      </w:r>
      <w:r w:rsidR="00741F42" w:rsidRPr="0097433B">
        <w:rPr>
          <w:rFonts w:ascii="Arial" w:hAnsi="Arial" w:cs="Arial"/>
          <w:sz w:val="24"/>
          <w:szCs w:val="24"/>
        </w:rPr>
        <w:t xml:space="preserve">MSMA </w:t>
      </w:r>
      <w:r w:rsidR="00345B00" w:rsidRPr="0097433B">
        <w:rPr>
          <w:rFonts w:ascii="Arial" w:hAnsi="Arial" w:cs="Arial"/>
          <w:sz w:val="24"/>
          <w:szCs w:val="24"/>
        </w:rPr>
        <w:t xml:space="preserve">is a lease plaintiff stating the contrary; </w:t>
      </w:r>
    </w:p>
    <w:p w14:paraId="2E5F661B" w14:textId="066C9E36" w:rsidR="00345B00" w:rsidRPr="0097433B" w:rsidRDefault="0097433B" w:rsidP="0097433B">
      <w:pPr>
        <w:spacing w:after="0" w:line="360" w:lineRule="auto"/>
        <w:ind w:left="1440" w:hanging="720"/>
        <w:jc w:val="both"/>
        <w:rPr>
          <w:rFonts w:ascii="Arial" w:hAnsi="Arial" w:cs="Arial"/>
          <w:sz w:val="24"/>
          <w:szCs w:val="24"/>
        </w:rPr>
      </w:pPr>
      <w:r w:rsidRPr="00A83490">
        <w:rPr>
          <w:rFonts w:ascii="Arial" w:hAnsi="Arial" w:cs="Arial"/>
          <w:sz w:val="24"/>
          <w:szCs w:val="24"/>
        </w:rPr>
        <w:t>29.2</w:t>
      </w:r>
      <w:r w:rsidRPr="00A83490">
        <w:rPr>
          <w:rFonts w:ascii="Arial" w:hAnsi="Arial" w:cs="Arial"/>
          <w:sz w:val="24"/>
          <w:szCs w:val="24"/>
        </w:rPr>
        <w:tab/>
      </w:r>
      <w:r w:rsidR="00D6378C" w:rsidRPr="0097433B">
        <w:rPr>
          <w:rFonts w:ascii="Arial" w:hAnsi="Arial" w:cs="Arial"/>
          <w:sz w:val="24"/>
          <w:szCs w:val="24"/>
        </w:rPr>
        <w:t>T</w:t>
      </w:r>
      <w:r w:rsidR="00345B00" w:rsidRPr="0097433B">
        <w:rPr>
          <w:rFonts w:ascii="Arial" w:hAnsi="Arial" w:cs="Arial"/>
          <w:sz w:val="24"/>
          <w:szCs w:val="24"/>
        </w:rPr>
        <w:t>hat defendant says if it was a lease, it is in breach of SALA, plaintiff denying this and saying it is not, on the basis of S</w:t>
      </w:r>
      <w:r w:rsidR="00D6378C" w:rsidRPr="0097433B">
        <w:rPr>
          <w:rFonts w:ascii="Arial" w:hAnsi="Arial" w:cs="Arial"/>
          <w:sz w:val="24"/>
          <w:szCs w:val="24"/>
        </w:rPr>
        <w:t>A</w:t>
      </w:r>
      <w:r w:rsidR="00345B00" w:rsidRPr="0097433B">
        <w:rPr>
          <w:rFonts w:ascii="Arial" w:hAnsi="Arial" w:cs="Arial"/>
          <w:sz w:val="24"/>
          <w:szCs w:val="24"/>
        </w:rPr>
        <w:t xml:space="preserve">LA properly interpreted. </w:t>
      </w:r>
    </w:p>
    <w:p w14:paraId="1CDCE6C3" w14:textId="77777777" w:rsidR="00345B00" w:rsidRDefault="00345B00" w:rsidP="00345B00">
      <w:pPr>
        <w:pStyle w:val="ListParagraph"/>
        <w:spacing w:after="0" w:line="480" w:lineRule="auto"/>
        <w:ind w:left="1440"/>
        <w:jc w:val="both"/>
        <w:rPr>
          <w:rFonts w:ascii="Arial" w:hAnsi="Arial" w:cs="Arial"/>
          <w:sz w:val="24"/>
          <w:szCs w:val="24"/>
        </w:rPr>
      </w:pPr>
      <w:r>
        <w:rPr>
          <w:rFonts w:ascii="Arial" w:hAnsi="Arial" w:cs="Arial"/>
          <w:sz w:val="24"/>
          <w:szCs w:val="24"/>
        </w:rPr>
        <w:t xml:space="preserve"> </w:t>
      </w:r>
    </w:p>
    <w:p w14:paraId="618D8F38" w14:textId="28E42099" w:rsidR="00345B00"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[30]</w:t>
      </w:r>
      <w:r>
        <w:rPr>
          <w:rFonts w:ascii="Arial" w:hAnsi="Arial" w:cs="Arial"/>
          <w:sz w:val="24"/>
          <w:szCs w:val="24"/>
        </w:rPr>
        <w:tab/>
      </w:r>
      <w:r w:rsidR="00345B00" w:rsidRPr="0097433B">
        <w:rPr>
          <w:rFonts w:ascii="Arial" w:hAnsi="Arial" w:cs="Arial"/>
          <w:sz w:val="24"/>
          <w:szCs w:val="24"/>
        </w:rPr>
        <w:t>In amplification</w:t>
      </w:r>
      <w:r w:rsidR="00D6378C" w:rsidRPr="0097433B">
        <w:rPr>
          <w:rFonts w:ascii="Arial" w:hAnsi="Arial" w:cs="Arial"/>
          <w:sz w:val="24"/>
          <w:szCs w:val="24"/>
        </w:rPr>
        <w:t>,</w:t>
      </w:r>
      <w:r w:rsidR="00345B00" w:rsidRPr="0097433B">
        <w:rPr>
          <w:rFonts w:ascii="Arial" w:hAnsi="Arial" w:cs="Arial"/>
          <w:sz w:val="24"/>
          <w:szCs w:val="24"/>
        </w:rPr>
        <w:t xml:space="preserve"> plaintiff argues that the </w:t>
      </w:r>
      <w:r w:rsidR="00741F42" w:rsidRPr="0097433B">
        <w:rPr>
          <w:rFonts w:ascii="Arial" w:hAnsi="Arial" w:cs="Arial"/>
          <w:sz w:val="24"/>
          <w:szCs w:val="24"/>
        </w:rPr>
        <w:t xml:space="preserve">MSMA </w:t>
      </w:r>
      <w:r w:rsidR="00345B00" w:rsidRPr="0097433B">
        <w:rPr>
          <w:rFonts w:ascii="Arial" w:hAnsi="Arial" w:cs="Arial"/>
          <w:sz w:val="24"/>
          <w:szCs w:val="24"/>
        </w:rPr>
        <w:t>is a joint venture agreement</w:t>
      </w:r>
      <w:r w:rsidR="00D6378C" w:rsidRPr="0097433B">
        <w:rPr>
          <w:rFonts w:ascii="Arial" w:hAnsi="Arial" w:cs="Arial"/>
          <w:sz w:val="24"/>
          <w:szCs w:val="24"/>
        </w:rPr>
        <w:t>,</w:t>
      </w:r>
      <w:r w:rsidR="00345B00" w:rsidRPr="0097433B">
        <w:rPr>
          <w:rFonts w:ascii="Arial" w:hAnsi="Arial" w:cs="Arial"/>
          <w:sz w:val="24"/>
          <w:szCs w:val="24"/>
        </w:rPr>
        <w:t xml:space="preserve"> not a lease</w:t>
      </w:r>
      <w:r w:rsidR="00D6378C" w:rsidRPr="0097433B">
        <w:rPr>
          <w:rFonts w:ascii="Arial" w:hAnsi="Arial" w:cs="Arial"/>
          <w:sz w:val="24"/>
          <w:szCs w:val="24"/>
        </w:rPr>
        <w:t>,</w:t>
      </w:r>
      <w:r w:rsidR="00345B00" w:rsidRPr="0097433B">
        <w:rPr>
          <w:rFonts w:ascii="Arial" w:hAnsi="Arial" w:cs="Arial"/>
          <w:sz w:val="24"/>
          <w:szCs w:val="24"/>
        </w:rPr>
        <w:t xml:space="preserve"> in terms of which the trusts made available farming property to Bridge Farm in order to conduct a dairy business with the herd and equipment referred to in the </w:t>
      </w:r>
      <w:r w:rsidR="00741F42" w:rsidRPr="0097433B">
        <w:rPr>
          <w:rFonts w:ascii="Arial" w:hAnsi="Arial" w:cs="Arial"/>
          <w:sz w:val="24"/>
          <w:szCs w:val="24"/>
        </w:rPr>
        <w:t>MSMA</w:t>
      </w:r>
      <w:r w:rsidR="00D6378C" w:rsidRPr="0097433B">
        <w:rPr>
          <w:rFonts w:ascii="Arial" w:hAnsi="Arial" w:cs="Arial"/>
          <w:sz w:val="24"/>
          <w:szCs w:val="24"/>
        </w:rPr>
        <w:t>,</w:t>
      </w:r>
      <w:r w:rsidR="00741F42" w:rsidRPr="0097433B">
        <w:rPr>
          <w:rFonts w:ascii="Arial" w:hAnsi="Arial" w:cs="Arial"/>
          <w:sz w:val="24"/>
          <w:szCs w:val="24"/>
        </w:rPr>
        <w:t xml:space="preserve"> </w:t>
      </w:r>
      <w:r w:rsidR="00345B00" w:rsidRPr="0097433B">
        <w:rPr>
          <w:rFonts w:ascii="Arial" w:hAnsi="Arial" w:cs="Arial"/>
          <w:sz w:val="24"/>
          <w:szCs w:val="24"/>
        </w:rPr>
        <w:t>provided by the trusts.  Plaintiff argues that</w:t>
      </w:r>
      <w:r w:rsidR="00D6378C" w:rsidRPr="0097433B">
        <w:rPr>
          <w:rFonts w:ascii="Arial" w:hAnsi="Arial" w:cs="Arial"/>
          <w:sz w:val="24"/>
          <w:szCs w:val="24"/>
        </w:rPr>
        <w:t>,</w:t>
      </w:r>
      <w:r w:rsidR="00345B00" w:rsidRPr="0097433B">
        <w:rPr>
          <w:rFonts w:ascii="Arial" w:hAnsi="Arial" w:cs="Arial"/>
          <w:sz w:val="24"/>
          <w:szCs w:val="24"/>
        </w:rPr>
        <w:t xml:space="preserve"> in consideration therefor</w:t>
      </w:r>
      <w:r w:rsidR="00D6378C" w:rsidRPr="0097433B">
        <w:rPr>
          <w:rFonts w:ascii="Arial" w:hAnsi="Arial" w:cs="Arial"/>
          <w:sz w:val="24"/>
          <w:szCs w:val="24"/>
        </w:rPr>
        <w:t>,</w:t>
      </w:r>
      <w:r w:rsidR="00345B00" w:rsidRPr="0097433B">
        <w:rPr>
          <w:rFonts w:ascii="Arial" w:hAnsi="Arial" w:cs="Arial"/>
          <w:sz w:val="24"/>
          <w:szCs w:val="24"/>
        </w:rPr>
        <w:t xml:space="preserve"> Bridge Farm would pay plaintiff management fees</w:t>
      </w:r>
      <w:r w:rsidR="00D6378C" w:rsidRPr="0097433B">
        <w:rPr>
          <w:rFonts w:ascii="Arial" w:hAnsi="Arial" w:cs="Arial"/>
          <w:sz w:val="24"/>
          <w:szCs w:val="24"/>
        </w:rPr>
        <w:t>,</w:t>
      </w:r>
      <w:r w:rsidR="00345B00" w:rsidRPr="0097433B">
        <w:rPr>
          <w:rFonts w:ascii="Arial" w:hAnsi="Arial" w:cs="Arial"/>
          <w:sz w:val="24"/>
          <w:szCs w:val="24"/>
        </w:rPr>
        <w:t xml:space="preserve"> being 50% of the annual net profit of Bridge Farm (put simply)</w:t>
      </w:r>
      <w:r w:rsidR="00D6378C" w:rsidRPr="0097433B">
        <w:rPr>
          <w:rFonts w:ascii="Arial" w:hAnsi="Arial" w:cs="Arial"/>
          <w:sz w:val="24"/>
          <w:szCs w:val="24"/>
        </w:rPr>
        <w:t>,</w:t>
      </w:r>
      <w:r w:rsidR="00345B00" w:rsidRPr="0097433B">
        <w:rPr>
          <w:rFonts w:ascii="Arial" w:hAnsi="Arial" w:cs="Arial"/>
          <w:sz w:val="24"/>
          <w:szCs w:val="24"/>
        </w:rPr>
        <w:t xml:space="preserve"> which was a reward in respect of management services rendered and the livestock and tractor and implement contribution.  </w:t>
      </w:r>
    </w:p>
    <w:p w14:paraId="0EBC4305" w14:textId="77777777" w:rsidR="00345B00" w:rsidRDefault="00345B00" w:rsidP="00345B00">
      <w:pPr>
        <w:pStyle w:val="ListParagraph"/>
        <w:spacing w:after="0" w:line="480" w:lineRule="auto"/>
        <w:jc w:val="both"/>
        <w:rPr>
          <w:rFonts w:ascii="Arial" w:hAnsi="Arial" w:cs="Arial"/>
          <w:sz w:val="24"/>
          <w:szCs w:val="24"/>
        </w:rPr>
      </w:pPr>
    </w:p>
    <w:p w14:paraId="6763CAF7" w14:textId="5A84824A" w:rsidR="00345B00"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[31]</w:t>
      </w:r>
      <w:r>
        <w:rPr>
          <w:rFonts w:ascii="Arial" w:hAnsi="Arial" w:cs="Arial"/>
          <w:sz w:val="24"/>
          <w:szCs w:val="24"/>
        </w:rPr>
        <w:tab/>
      </w:r>
      <w:r w:rsidR="00345B00" w:rsidRPr="0097433B">
        <w:rPr>
          <w:rFonts w:ascii="Arial" w:hAnsi="Arial" w:cs="Arial"/>
          <w:sz w:val="24"/>
          <w:szCs w:val="24"/>
        </w:rPr>
        <w:t xml:space="preserve">Plaintiff </w:t>
      </w:r>
      <w:r w:rsidR="00B025D8" w:rsidRPr="0097433B">
        <w:rPr>
          <w:rFonts w:ascii="Arial" w:hAnsi="Arial" w:cs="Arial"/>
          <w:sz w:val="24"/>
          <w:szCs w:val="24"/>
        </w:rPr>
        <w:t xml:space="preserve">also </w:t>
      </w:r>
      <w:r w:rsidR="00345B00" w:rsidRPr="0097433B">
        <w:rPr>
          <w:rFonts w:ascii="Arial" w:hAnsi="Arial" w:cs="Arial"/>
          <w:sz w:val="24"/>
          <w:szCs w:val="24"/>
        </w:rPr>
        <w:t xml:space="preserve">argues that if it was a lease, it did not breach SALA referring to the matter </w:t>
      </w:r>
      <w:r w:rsidR="00345B00" w:rsidRPr="0097433B">
        <w:rPr>
          <w:rFonts w:ascii="Arial" w:hAnsi="Arial" w:cs="Arial"/>
          <w:b/>
          <w:bCs/>
          <w:sz w:val="24"/>
          <w:szCs w:val="24"/>
        </w:rPr>
        <w:t>MPR De Villiers v Elspiek Boerdery (Pty) Ltd and another</w:t>
      </w:r>
      <w:r w:rsidR="00345B00">
        <w:rPr>
          <w:rStyle w:val="FootnoteReference"/>
          <w:rFonts w:ascii="Arial" w:hAnsi="Arial" w:cs="Arial"/>
          <w:sz w:val="24"/>
          <w:szCs w:val="24"/>
        </w:rPr>
        <w:footnoteReference w:id="9"/>
      </w:r>
      <w:r w:rsidR="00345B00" w:rsidRPr="0097433B">
        <w:rPr>
          <w:rFonts w:ascii="Arial" w:hAnsi="Arial" w:cs="Arial"/>
          <w:sz w:val="24"/>
          <w:szCs w:val="24"/>
        </w:rPr>
        <w:t>.</w:t>
      </w:r>
    </w:p>
    <w:p w14:paraId="7A6E4FC0" w14:textId="77777777" w:rsidR="00345B00" w:rsidRPr="00E57475" w:rsidRDefault="00345B00" w:rsidP="00345B00">
      <w:pPr>
        <w:pStyle w:val="ListParagraph"/>
        <w:rPr>
          <w:rFonts w:ascii="Arial" w:hAnsi="Arial" w:cs="Arial"/>
          <w:sz w:val="24"/>
          <w:szCs w:val="24"/>
        </w:rPr>
      </w:pPr>
    </w:p>
    <w:p w14:paraId="3ACCFD26" w14:textId="1E59BF48" w:rsidR="00345B00"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[32]</w:t>
      </w:r>
      <w:r>
        <w:rPr>
          <w:rFonts w:ascii="Arial" w:hAnsi="Arial" w:cs="Arial"/>
          <w:sz w:val="24"/>
          <w:szCs w:val="24"/>
        </w:rPr>
        <w:tab/>
      </w:r>
      <w:r w:rsidR="00345B00" w:rsidRPr="0097433B">
        <w:rPr>
          <w:rFonts w:ascii="Arial" w:hAnsi="Arial" w:cs="Arial"/>
          <w:sz w:val="24"/>
          <w:szCs w:val="24"/>
        </w:rPr>
        <w:t xml:space="preserve">It </w:t>
      </w:r>
      <w:r w:rsidR="00B025D8" w:rsidRPr="0097433B">
        <w:rPr>
          <w:rFonts w:ascii="Arial" w:hAnsi="Arial" w:cs="Arial"/>
          <w:sz w:val="24"/>
          <w:szCs w:val="24"/>
        </w:rPr>
        <w:t>contends</w:t>
      </w:r>
      <w:r w:rsidR="00345B00" w:rsidRPr="0097433B">
        <w:rPr>
          <w:rFonts w:ascii="Arial" w:hAnsi="Arial" w:cs="Arial"/>
          <w:sz w:val="24"/>
          <w:szCs w:val="24"/>
        </w:rPr>
        <w:t xml:space="preserve"> that this authority supports its argument that defendant sought to escape liability</w:t>
      </w:r>
      <w:r w:rsidR="00D6378C" w:rsidRPr="0097433B">
        <w:rPr>
          <w:rFonts w:ascii="Arial" w:hAnsi="Arial" w:cs="Arial"/>
          <w:sz w:val="24"/>
          <w:szCs w:val="24"/>
        </w:rPr>
        <w:t>,</w:t>
      </w:r>
      <w:r w:rsidR="00345B00" w:rsidRPr="0097433B">
        <w:rPr>
          <w:rFonts w:ascii="Arial" w:hAnsi="Arial" w:cs="Arial"/>
          <w:sz w:val="24"/>
          <w:szCs w:val="24"/>
        </w:rPr>
        <w:t xml:space="preserve"> relying on a breach of SALA</w:t>
      </w:r>
      <w:r w:rsidR="00D6378C" w:rsidRPr="0097433B">
        <w:rPr>
          <w:rFonts w:ascii="Arial" w:hAnsi="Arial" w:cs="Arial"/>
          <w:sz w:val="24"/>
          <w:szCs w:val="24"/>
        </w:rPr>
        <w:t>,</w:t>
      </w:r>
      <w:r w:rsidR="00345B00" w:rsidRPr="0097433B">
        <w:rPr>
          <w:rFonts w:ascii="Arial" w:hAnsi="Arial" w:cs="Arial"/>
          <w:sz w:val="24"/>
          <w:szCs w:val="24"/>
        </w:rPr>
        <w:t xml:space="preserve"> and bore the onus in that regard</w:t>
      </w:r>
      <w:r w:rsidR="00D6378C" w:rsidRPr="0097433B">
        <w:rPr>
          <w:rFonts w:ascii="Arial" w:hAnsi="Arial" w:cs="Arial"/>
          <w:sz w:val="24"/>
          <w:szCs w:val="24"/>
        </w:rPr>
        <w:t>,</w:t>
      </w:r>
      <w:r w:rsidR="00345B00" w:rsidRPr="0097433B">
        <w:rPr>
          <w:rFonts w:ascii="Arial" w:hAnsi="Arial" w:cs="Arial"/>
          <w:sz w:val="24"/>
          <w:szCs w:val="24"/>
        </w:rPr>
        <w:t xml:space="preserve"> carrying a duty to satisfy the court that it ought to succeed on the issue</w:t>
      </w:r>
      <w:r w:rsidR="00D6378C" w:rsidRPr="0097433B">
        <w:rPr>
          <w:rFonts w:ascii="Arial" w:hAnsi="Arial" w:cs="Arial"/>
          <w:sz w:val="24"/>
          <w:szCs w:val="24"/>
        </w:rPr>
        <w:t>,</w:t>
      </w:r>
      <w:r w:rsidR="00345B00" w:rsidRPr="0097433B">
        <w:rPr>
          <w:rFonts w:ascii="Arial" w:hAnsi="Arial" w:cs="Arial"/>
          <w:sz w:val="24"/>
          <w:szCs w:val="24"/>
        </w:rPr>
        <w:t xml:space="preserve"> and also having to adduce evidence in regard to the factual background relevant to the defence.</w:t>
      </w:r>
      <w:r w:rsidR="00345B00">
        <w:rPr>
          <w:rStyle w:val="FootnoteReference"/>
          <w:rFonts w:ascii="Arial" w:hAnsi="Arial" w:cs="Arial"/>
          <w:sz w:val="24"/>
          <w:szCs w:val="24"/>
        </w:rPr>
        <w:footnoteReference w:id="10"/>
      </w:r>
      <w:r w:rsidR="00345B00" w:rsidRPr="0097433B">
        <w:rPr>
          <w:rFonts w:ascii="Arial" w:hAnsi="Arial" w:cs="Arial"/>
          <w:sz w:val="24"/>
          <w:szCs w:val="24"/>
        </w:rPr>
        <w:t xml:space="preserve">  </w:t>
      </w:r>
    </w:p>
    <w:p w14:paraId="133E93A8" w14:textId="77EEB9F4" w:rsidR="00345B00"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lastRenderedPageBreak/>
        <w:t>[33]</w:t>
      </w:r>
      <w:r>
        <w:rPr>
          <w:rFonts w:ascii="Arial" w:hAnsi="Arial" w:cs="Arial"/>
          <w:sz w:val="24"/>
          <w:szCs w:val="24"/>
        </w:rPr>
        <w:tab/>
      </w:r>
      <w:r w:rsidR="00345B00" w:rsidRPr="0097433B">
        <w:rPr>
          <w:rFonts w:ascii="Arial" w:hAnsi="Arial" w:cs="Arial"/>
          <w:sz w:val="24"/>
          <w:szCs w:val="24"/>
        </w:rPr>
        <w:t xml:space="preserve">I have already set out the defendants’ main contention relevant to the above, save that defendant argues that the question of illegality in respect of SALA is an illegality not based on an agreement being contrary to public policy, but relevant to compliance or noncompliance </w:t>
      </w:r>
      <w:r w:rsidR="00E46DCD" w:rsidRPr="0097433B">
        <w:rPr>
          <w:rFonts w:ascii="Arial" w:hAnsi="Arial" w:cs="Arial"/>
          <w:sz w:val="24"/>
          <w:szCs w:val="24"/>
        </w:rPr>
        <w:t xml:space="preserve">with SALA, </w:t>
      </w:r>
      <w:r w:rsidR="00345B00" w:rsidRPr="0097433B">
        <w:rPr>
          <w:rFonts w:ascii="Arial" w:hAnsi="Arial" w:cs="Arial"/>
          <w:sz w:val="24"/>
          <w:szCs w:val="24"/>
        </w:rPr>
        <w:t>properly interpreted.  This argument is fundamental to defendant’s position.  The effect on a contract of a contravention of a statute is determined with reference to the specific statute contravened</w:t>
      </w:r>
      <w:r w:rsidR="00E46DCD" w:rsidRPr="0097433B">
        <w:rPr>
          <w:rFonts w:ascii="Arial" w:hAnsi="Arial" w:cs="Arial"/>
          <w:sz w:val="24"/>
          <w:szCs w:val="24"/>
        </w:rPr>
        <w:t>,</w:t>
      </w:r>
      <w:r w:rsidR="00345B00" w:rsidRPr="0097433B">
        <w:rPr>
          <w:rFonts w:ascii="Arial" w:hAnsi="Arial" w:cs="Arial"/>
          <w:sz w:val="24"/>
          <w:szCs w:val="24"/>
        </w:rPr>
        <w:t xml:space="preserve"> properly interpreted, in this matter</w:t>
      </w:r>
      <w:r w:rsidR="00E46DCD" w:rsidRPr="0097433B">
        <w:rPr>
          <w:rFonts w:ascii="Arial" w:hAnsi="Arial" w:cs="Arial"/>
          <w:sz w:val="24"/>
          <w:szCs w:val="24"/>
        </w:rPr>
        <w:t>,</w:t>
      </w:r>
      <w:r w:rsidR="00345B00" w:rsidRPr="0097433B">
        <w:rPr>
          <w:rFonts w:ascii="Arial" w:hAnsi="Arial" w:cs="Arial"/>
          <w:sz w:val="24"/>
          <w:szCs w:val="24"/>
        </w:rPr>
        <w:t xml:space="preserve"> it being common cause that </w:t>
      </w:r>
      <w:r w:rsidR="00E46DCD" w:rsidRPr="0097433B">
        <w:rPr>
          <w:rFonts w:ascii="Arial" w:hAnsi="Arial" w:cs="Arial"/>
          <w:sz w:val="24"/>
          <w:szCs w:val="24"/>
        </w:rPr>
        <w:t xml:space="preserve">if this is </w:t>
      </w:r>
      <w:r w:rsidR="00345B00" w:rsidRPr="0097433B">
        <w:rPr>
          <w:rFonts w:ascii="Arial" w:hAnsi="Arial" w:cs="Arial"/>
          <w:sz w:val="24"/>
          <w:szCs w:val="24"/>
        </w:rPr>
        <w:t>so this would render the contract unlawful and void.</w:t>
      </w:r>
    </w:p>
    <w:p w14:paraId="13E39F0C" w14:textId="77777777" w:rsidR="00345B00" w:rsidRDefault="00345B00" w:rsidP="00345B00">
      <w:pPr>
        <w:pStyle w:val="ListParagraph"/>
        <w:spacing w:after="0" w:line="480" w:lineRule="auto"/>
        <w:jc w:val="both"/>
        <w:rPr>
          <w:rFonts w:ascii="Arial" w:hAnsi="Arial" w:cs="Arial"/>
          <w:sz w:val="24"/>
          <w:szCs w:val="24"/>
        </w:rPr>
      </w:pPr>
    </w:p>
    <w:p w14:paraId="27B7916A" w14:textId="070B4E8F" w:rsidR="00345B00"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[34]</w:t>
      </w:r>
      <w:r>
        <w:rPr>
          <w:rFonts w:ascii="Arial" w:hAnsi="Arial" w:cs="Arial"/>
          <w:sz w:val="24"/>
          <w:szCs w:val="24"/>
        </w:rPr>
        <w:tab/>
      </w:r>
      <w:r w:rsidR="00CC5021" w:rsidRPr="0097433B">
        <w:rPr>
          <w:rFonts w:ascii="Arial" w:hAnsi="Arial" w:cs="Arial"/>
          <w:sz w:val="24"/>
          <w:szCs w:val="24"/>
        </w:rPr>
        <w:t xml:space="preserve">Having regard to </w:t>
      </w:r>
      <w:r w:rsidR="00345B00" w:rsidRPr="0097433B">
        <w:rPr>
          <w:rFonts w:ascii="Arial" w:hAnsi="Arial" w:cs="Arial"/>
          <w:sz w:val="24"/>
          <w:szCs w:val="24"/>
        </w:rPr>
        <w:t xml:space="preserve">my ruling on the duty to begin relevant to the above it would be supererogation to repeat what I said </w:t>
      </w:r>
      <w:r w:rsidR="00B025D8" w:rsidRPr="0097433B">
        <w:rPr>
          <w:rFonts w:ascii="Arial" w:hAnsi="Arial" w:cs="Arial"/>
          <w:sz w:val="24"/>
          <w:szCs w:val="24"/>
        </w:rPr>
        <w:t xml:space="preserve">but </w:t>
      </w:r>
      <w:r w:rsidR="00E46DCD" w:rsidRPr="0097433B">
        <w:rPr>
          <w:rFonts w:ascii="Arial" w:hAnsi="Arial" w:cs="Arial"/>
          <w:sz w:val="24"/>
          <w:szCs w:val="24"/>
        </w:rPr>
        <w:t xml:space="preserve">this </w:t>
      </w:r>
      <w:r w:rsidR="00B025D8" w:rsidRPr="0097433B">
        <w:rPr>
          <w:rFonts w:ascii="Arial" w:hAnsi="Arial" w:cs="Arial"/>
          <w:sz w:val="24"/>
          <w:szCs w:val="24"/>
        </w:rPr>
        <w:t>remains relevant</w:t>
      </w:r>
      <w:r w:rsidR="00886C22" w:rsidRPr="0097433B">
        <w:rPr>
          <w:rFonts w:ascii="Arial" w:hAnsi="Arial" w:cs="Arial"/>
          <w:sz w:val="24"/>
          <w:szCs w:val="24"/>
        </w:rPr>
        <w:t xml:space="preserve"> </w:t>
      </w:r>
      <w:r w:rsidR="00D71D21" w:rsidRPr="0097433B">
        <w:rPr>
          <w:rFonts w:ascii="Arial" w:hAnsi="Arial" w:cs="Arial"/>
          <w:sz w:val="24"/>
          <w:szCs w:val="24"/>
        </w:rPr>
        <w:t xml:space="preserve">as it </w:t>
      </w:r>
      <w:r w:rsidR="00345B00" w:rsidRPr="0097433B">
        <w:rPr>
          <w:rFonts w:ascii="Arial" w:hAnsi="Arial" w:cs="Arial"/>
          <w:sz w:val="24"/>
          <w:szCs w:val="24"/>
        </w:rPr>
        <w:t xml:space="preserve">impacts on my judgment on the separated issue </w:t>
      </w:r>
      <w:r w:rsidR="00E46DCD" w:rsidRPr="0097433B">
        <w:rPr>
          <w:rFonts w:ascii="Arial" w:hAnsi="Arial" w:cs="Arial"/>
          <w:sz w:val="24"/>
          <w:szCs w:val="24"/>
        </w:rPr>
        <w:t xml:space="preserve">to the extent quoted </w:t>
      </w:r>
      <w:r w:rsidR="00345B00" w:rsidRPr="0097433B">
        <w:rPr>
          <w:rFonts w:ascii="Arial" w:hAnsi="Arial" w:cs="Arial"/>
          <w:sz w:val="24"/>
          <w:szCs w:val="24"/>
        </w:rPr>
        <w:t>below</w:t>
      </w:r>
      <w:r w:rsidR="00E46DCD" w:rsidRPr="0097433B">
        <w:rPr>
          <w:rFonts w:ascii="Arial" w:hAnsi="Arial" w:cs="Arial"/>
          <w:sz w:val="24"/>
          <w:szCs w:val="24"/>
        </w:rPr>
        <w:t>:</w:t>
      </w:r>
      <w:r w:rsidR="00345B00" w:rsidRPr="0097433B">
        <w:rPr>
          <w:rFonts w:ascii="Arial" w:hAnsi="Arial" w:cs="Arial"/>
          <w:sz w:val="24"/>
          <w:szCs w:val="24"/>
        </w:rPr>
        <w:t xml:space="preserve"> </w:t>
      </w:r>
    </w:p>
    <w:p w14:paraId="30A72188" w14:textId="77777777" w:rsidR="00345B00" w:rsidRPr="00345B00" w:rsidRDefault="00345B00" w:rsidP="00345B00">
      <w:pPr>
        <w:pStyle w:val="ListParagraph"/>
        <w:rPr>
          <w:rFonts w:ascii="Arial" w:hAnsi="Arial" w:cs="Arial"/>
          <w:sz w:val="24"/>
          <w:szCs w:val="24"/>
        </w:rPr>
      </w:pPr>
    </w:p>
    <w:p w14:paraId="624BB9C3" w14:textId="5BD66EFD" w:rsidR="00345B00" w:rsidRPr="003956A8" w:rsidRDefault="00345B00" w:rsidP="003956A8">
      <w:pPr>
        <w:pStyle w:val="ListParagraph"/>
        <w:spacing w:after="0" w:line="360" w:lineRule="auto"/>
        <w:ind w:left="1440"/>
        <w:jc w:val="both"/>
        <w:rPr>
          <w:rFonts w:ascii="Arial" w:hAnsi="Arial" w:cs="Arial"/>
        </w:rPr>
      </w:pPr>
      <w:r>
        <w:rPr>
          <w:rFonts w:ascii="Arial" w:hAnsi="Arial" w:cs="Arial"/>
          <w:sz w:val="24"/>
          <w:szCs w:val="24"/>
        </w:rPr>
        <w:t>“</w:t>
      </w:r>
      <w:r w:rsidRPr="003956A8">
        <w:rPr>
          <w:rFonts w:ascii="Arial" w:hAnsi="Arial" w:cs="Arial"/>
        </w:rPr>
        <w:t>[43]</w:t>
      </w:r>
      <w:r w:rsidRPr="003956A8">
        <w:rPr>
          <w:rFonts w:ascii="Arial" w:hAnsi="Arial" w:cs="Arial"/>
        </w:rPr>
        <w:tab/>
        <w:t>Christie the Law of Contract in South Africa 8</w:t>
      </w:r>
      <w:r w:rsidRPr="003956A8">
        <w:rPr>
          <w:rFonts w:ascii="Arial" w:hAnsi="Arial" w:cs="Arial"/>
          <w:vertAlign w:val="superscript"/>
        </w:rPr>
        <w:t>th</w:t>
      </w:r>
      <w:r w:rsidRPr="003956A8">
        <w:rPr>
          <w:rFonts w:ascii="Arial" w:hAnsi="Arial" w:cs="Arial"/>
        </w:rPr>
        <w:t xml:space="preserve"> Ed page 421 says that the onus of proving compliance or non-compliance with the statutory requirement will depend upon a proper construction of the statute.  The work suggests that a plaintiff seeking to enforce a contract of that kind must therefor allege and prove compliance with statutory requirements referring to </w:t>
      </w:r>
      <w:r w:rsidRPr="003956A8">
        <w:rPr>
          <w:rFonts w:ascii="Arial" w:hAnsi="Arial" w:cs="Arial"/>
          <w:b/>
          <w:bCs/>
        </w:rPr>
        <w:t>Noffke v Credit Corporation of SA Ltd</w:t>
      </w:r>
      <w:r w:rsidRPr="003956A8">
        <w:rPr>
          <w:rStyle w:val="FootnoteReference"/>
          <w:rFonts w:ascii="Arial" w:hAnsi="Arial" w:cs="Arial"/>
        </w:rPr>
        <w:footnoteReference w:id="11"/>
      </w:r>
      <w:r w:rsidRPr="003956A8">
        <w:rPr>
          <w:rFonts w:ascii="Arial" w:hAnsi="Arial" w:cs="Arial"/>
        </w:rPr>
        <w:t xml:space="preserve">.  This applying to a statute which provides that no contract of a particular type shall be of any force or effect unless a certain requirement has been complied with.  </w:t>
      </w:r>
    </w:p>
    <w:p w14:paraId="0E226308" w14:textId="77777777" w:rsidR="00345B00" w:rsidRPr="003956A8" w:rsidRDefault="00345B00" w:rsidP="003956A8">
      <w:pPr>
        <w:pStyle w:val="ListParagraph"/>
        <w:spacing w:line="360" w:lineRule="auto"/>
        <w:ind w:left="1440"/>
        <w:rPr>
          <w:rFonts w:ascii="Arial" w:hAnsi="Arial" w:cs="Arial"/>
        </w:rPr>
      </w:pPr>
    </w:p>
    <w:p w14:paraId="583DE0AD" w14:textId="77777777" w:rsidR="00345B00" w:rsidRPr="003956A8" w:rsidRDefault="00345B00" w:rsidP="003956A8">
      <w:pPr>
        <w:pStyle w:val="ListParagraph"/>
        <w:spacing w:line="360" w:lineRule="auto"/>
        <w:ind w:left="1440"/>
        <w:rPr>
          <w:rFonts w:ascii="Arial" w:hAnsi="Arial" w:cs="Arial"/>
        </w:rPr>
      </w:pPr>
    </w:p>
    <w:p w14:paraId="58E14495" w14:textId="2A861545" w:rsidR="00345B00" w:rsidRPr="003956A8" w:rsidRDefault="003956A8" w:rsidP="003956A8">
      <w:pPr>
        <w:pStyle w:val="ListParagraph"/>
        <w:spacing w:after="0" w:line="360" w:lineRule="auto"/>
        <w:ind w:left="1440"/>
        <w:jc w:val="both"/>
        <w:rPr>
          <w:rFonts w:ascii="Arial" w:hAnsi="Arial" w:cs="Arial"/>
        </w:rPr>
      </w:pPr>
      <w:r>
        <w:rPr>
          <w:rFonts w:ascii="Arial" w:hAnsi="Arial" w:cs="Arial"/>
        </w:rPr>
        <w:t>[44]</w:t>
      </w:r>
      <w:r>
        <w:rPr>
          <w:rFonts w:ascii="Arial" w:hAnsi="Arial" w:cs="Arial"/>
        </w:rPr>
        <w:tab/>
      </w:r>
      <w:r w:rsidR="00345B00" w:rsidRPr="003956A8">
        <w:rPr>
          <w:rFonts w:ascii="Arial" w:hAnsi="Arial" w:cs="Arial"/>
        </w:rPr>
        <w:t>It would be the reverse if the statute assumes that the contracts are valid but provides that they shall be of no force or effect in certain specified circumstances in which event a plaintiff seeking to enforce that kind of contract was not required to allege and prove that the circumstances do not exist in relation to the contract.  It would then be for the defendant relying on statutory illegality as a defence to allege and prove the existence of the circumstances.</w:t>
      </w:r>
      <w:r w:rsidR="00345B00" w:rsidRPr="003956A8">
        <w:rPr>
          <w:rStyle w:val="FootnoteReference"/>
          <w:rFonts w:ascii="Arial" w:hAnsi="Arial" w:cs="Arial"/>
        </w:rPr>
        <w:footnoteReference w:id="12"/>
      </w:r>
      <w:r w:rsidR="00345B00" w:rsidRPr="003956A8">
        <w:rPr>
          <w:rFonts w:ascii="Arial" w:hAnsi="Arial" w:cs="Arial"/>
        </w:rPr>
        <w:t xml:space="preserve">  </w:t>
      </w:r>
    </w:p>
    <w:p w14:paraId="5510EC02" w14:textId="77777777" w:rsidR="00345B00" w:rsidRPr="003956A8" w:rsidRDefault="00345B00" w:rsidP="003956A8">
      <w:pPr>
        <w:pStyle w:val="ListParagraph"/>
        <w:spacing w:after="0" w:line="360" w:lineRule="auto"/>
        <w:ind w:left="1440"/>
        <w:jc w:val="both"/>
        <w:rPr>
          <w:rFonts w:ascii="Arial" w:hAnsi="Arial" w:cs="Arial"/>
        </w:rPr>
      </w:pPr>
    </w:p>
    <w:p w14:paraId="053AE771" w14:textId="6E5E5024" w:rsidR="00345B00" w:rsidRPr="003956A8" w:rsidRDefault="003956A8" w:rsidP="003956A8">
      <w:pPr>
        <w:pStyle w:val="ListParagraph"/>
        <w:spacing w:after="0" w:line="360" w:lineRule="auto"/>
        <w:ind w:left="1440"/>
        <w:jc w:val="both"/>
        <w:rPr>
          <w:rFonts w:ascii="Arial" w:hAnsi="Arial" w:cs="Arial"/>
        </w:rPr>
      </w:pPr>
      <w:r>
        <w:rPr>
          <w:rFonts w:ascii="Arial" w:hAnsi="Arial" w:cs="Arial"/>
        </w:rPr>
        <w:t>[45]</w:t>
      </w:r>
      <w:r>
        <w:rPr>
          <w:rFonts w:ascii="Arial" w:hAnsi="Arial" w:cs="Arial"/>
        </w:rPr>
        <w:tab/>
      </w:r>
      <w:r w:rsidR="00345B00" w:rsidRPr="003956A8">
        <w:rPr>
          <w:rFonts w:ascii="Arial" w:hAnsi="Arial" w:cs="Arial"/>
        </w:rPr>
        <w:t xml:space="preserve">Where an agreement is contrary to legislation, its validity must be sought primarily in the wording of the legislation itself.  An agreement may be declared invalid or unenforceable expressly or by implication.  In this matter there are two issues, firstly the agreement must be a lease to potentially be struck by SALA in this instance, and secondly the question is whether or not if it is a lease, it is in fact struct by SALA.  </w:t>
      </w:r>
    </w:p>
    <w:p w14:paraId="3FCD7DF1" w14:textId="77777777" w:rsidR="00345B00" w:rsidRPr="003956A8" w:rsidRDefault="00345B00" w:rsidP="003956A8">
      <w:pPr>
        <w:pStyle w:val="ListParagraph"/>
        <w:spacing w:line="360" w:lineRule="auto"/>
        <w:ind w:left="1440"/>
        <w:rPr>
          <w:rFonts w:ascii="Arial" w:hAnsi="Arial" w:cs="Arial"/>
        </w:rPr>
      </w:pPr>
    </w:p>
    <w:p w14:paraId="4965609D" w14:textId="5B6B1556" w:rsidR="00345B00" w:rsidRPr="003956A8" w:rsidRDefault="003956A8" w:rsidP="003956A8">
      <w:pPr>
        <w:pStyle w:val="ListParagraph"/>
        <w:spacing w:after="0" w:line="360" w:lineRule="auto"/>
        <w:ind w:left="1440"/>
        <w:jc w:val="both"/>
        <w:rPr>
          <w:rFonts w:ascii="Arial" w:hAnsi="Arial" w:cs="Arial"/>
        </w:rPr>
      </w:pPr>
      <w:r>
        <w:rPr>
          <w:rFonts w:ascii="Arial" w:hAnsi="Arial" w:cs="Arial"/>
        </w:rPr>
        <w:t>[46]</w:t>
      </w:r>
      <w:r>
        <w:rPr>
          <w:rFonts w:ascii="Arial" w:hAnsi="Arial" w:cs="Arial"/>
        </w:rPr>
        <w:tab/>
      </w:r>
      <w:r w:rsidR="00345B00" w:rsidRPr="003956A8">
        <w:rPr>
          <w:rFonts w:ascii="Arial" w:hAnsi="Arial" w:cs="Arial"/>
        </w:rPr>
        <w:t>As to interpretation, it is now trite both as to statute and documents that “</w:t>
      </w:r>
      <w:r w:rsidR="00345B00" w:rsidRPr="003956A8">
        <w:rPr>
          <w:rFonts w:ascii="Arial" w:hAnsi="Arial" w:cs="Arial"/>
          <w:i/>
          <w:iCs/>
        </w:rPr>
        <w:t>the interpretation of language, including statutory language, is a unitary endeavour requiring consideration of text, context and purpose</w:t>
      </w:r>
      <w:r w:rsidR="00345B00" w:rsidRPr="003956A8">
        <w:rPr>
          <w:rFonts w:ascii="Arial" w:hAnsi="Arial" w:cs="Arial"/>
        </w:rPr>
        <w:t>”.</w:t>
      </w:r>
      <w:r w:rsidR="00345B00" w:rsidRPr="003956A8">
        <w:rPr>
          <w:rStyle w:val="FootnoteReference"/>
          <w:rFonts w:ascii="Arial" w:hAnsi="Arial" w:cs="Arial"/>
        </w:rPr>
        <w:footnoteReference w:id="13"/>
      </w:r>
    </w:p>
    <w:p w14:paraId="78064D0F" w14:textId="7DE1DA9E" w:rsidR="00345B00" w:rsidRPr="003956A8" w:rsidRDefault="003956A8" w:rsidP="003956A8">
      <w:pPr>
        <w:pStyle w:val="ListParagraph"/>
        <w:spacing w:after="0" w:line="360" w:lineRule="auto"/>
        <w:ind w:left="1440"/>
        <w:jc w:val="both"/>
        <w:rPr>
          <w:rFonts w:ascii="Arial" w:hAnsi="Arial" w:cs="Arial"/>
        </w:rPr>
      </w:pPr>
      <w:r>
        <w:rPr>
          <w:rFonts w:ascii="Arial" w:hAnsi="Arial" w:cs="Arial"/>
        </w:rPr>
        <w:t>[47]</w:t>
      </w:r>
      <w:r>
        <w:rPr>
          <w:rFonts w:ascii="Arial" w:hAnsi="Arial" w:cs="Arial"/>
        </w:rPr>
        <w:tab/>
      </w:r>
      <w:r w:rsidR="00345B00" w:rsidRPr="003956A8">
        <w:rPr>
          <w:rFonts w:ascii="Arial" w:hAnsi="Arial" w:cs="Arial"/>
        </w:rPr>
        <w:t xml:space="preserve">In SALA section 3(d) provides that no lease in respect of a portion of agricultural  land of which the period is 10 years or longer (inter alia) “shall be entered into” unless the Minister has consented in writing.  It is common cause that there has been no consent.  </w:t>
      </w:r>
    </w:p>
    <w:p w14:paraId="24C72E2A" w14:textId="77777777" w:rsidR="00345B00" w:rsidRPr="003956A8" w:rsidRDefault="00345B00" w:rsidP="003956A8">
      <w:pPr>
        <w:pStyle w:val="ListParagraph"/>
        <w:spacing w:line="360" w:lineRule="auto"/>
        <w:ind w:left="1440"/>
        <w:rPr>
          <w:rFonts w:ascii="Arial" w:hAnsi="Arial" w:cs="Arial"/>
        </w:rPr>
      </w:pPr>
    </w:p>
    <w:p w14:paraId="0842C286" w14:textId="1B8D21F3" w:rsidR="00345B00" w:rsidRPr="003956A8" w:rsidRDefault="003956A8" w:rsidP="003956A8">
      <w:pPr>
        <w:pStyle w:val="ListParagraph"/>
        <w:spacing w:after="0" w:line="360" w:lineRule="auto"/>
        <w:ind w:left="1440"/>
        <w:jc w:val="both"/>
        <w:rPr>
          <w:rFonts w:ascii="Arial" w:hAnsi="Arial" w:cs="Arial"/>
        </w:rPr>
      </w:pPr>
      <w:r>
        <w:rPr>
          <w:rFonts w:ascii="Arial" w:hAnsi="Arial" w:cs="Arial"/>
        </w:rPr>
        <w:t>[48]</w:t>
      </w:r>
      <w:r>
        <w:rPr>
          <w:rFonts w:ascii="Arial" w:hAnsi="Arial" w:cs="Arial"/>
        </w:rPr>
        <w:tab/>
      </w:r>
      <w:r w:rsidR="00345B00" w:rsidRPr="003956A8">
        <w:rPr>
          <w:rFonts w:ascii="Arial" w:hAnsi="Arial" w:cs="Arial"/>
        </w:rPr>
        <w:t xml:space="preserve">On the appropriate approach to interpretation in the context applicable at least at this stage of the matter before me, it is more than clear that the provisions of SALA render such  a lease agreement as being unlawful and void abentio if in contravention thereof – indeed the contrary was not contended.  Such a lease is simply prohibited.  </w:t>
      </w:r>
    </w:p>
    <w:p w14:paraId="042D4A2D" w14:textId="77777777" w:rsidR="00345B00" w:rsidRPr="003956A8" w:rsidRDefault="00345B00" w:rsidP="003956A8">
      <w:pPr>
        <w:pStyle w:val="ListParagraph"/>
        <w:spacing w:line="360" w:lineRule="auto"/>
        <w:ind w:left="1440"/>
        <w:rPr>
          <w:rFonts w:ascii="Arial" w:hAnsi="Arial" w:cs="Arial"/>
        </w:rPr>
      </w:pPr>
    </w:p>
    <w:p w14:paraId="58835C5D" w14:textId="5BCB6411" w:rsidR="00345B00" w:rsidRPr="003956A8" w:rsidRDefault="003956A8" w:rsidP="003956A8">
      <w:pPr>
        <w:pStyle w:val="ListParagraph"/>
        <w:spacing w:after="0" w:line="360" w:lineRule="auto"/>
        <w:ind w:left="1440"/>
        <w:jc w:val="both"/>
        <w:rPr>
          <w:rFonts w:ascii="Arial" w:hAnsi="Arial" w:cs="Arial"/>
        </w:rPr>
      </w:pPr>
      <w:r>
        <w:rPr>
          <w:rFonts w:ascii="Arial" w:hAnsi="Arial" w:cs="Arial"/>
        </w:rPr>
        <w:t>[49]</w:t>
      </w:r>
      <w:r>
        <w:rPr>
          <w:rFonts w:ascii="Arial" w:hAnsi="Arial" w:cs="Arial"/>
        </w:rPr>
        <w:tab/>
      </w:r>
      <w:r w:rsidR="00345B00" w:rsidRPr="003956A8">
        <w:rPr>
          <w:rFonts w:ascii="Arial" w:hAnsi="Arial" w:cs="Arial"/>
        </w:rPr>
        <w:t xml:space="preserve">Put otherwise, having regard to the reasons for holding statutory provisions void as set out in </w:t>
      </w:r>
      <w:r w:rsidR="00345B00" w:rsidRPr="003956A8">
        <w:rPr>
          <w:rFonts w:ascii="Arial" w:hAnsi="Arial" w:cs="Arial"/>
          <w:b/>
          <w:bCs/>
        </w:rPr>
        <w:t>De Fari v Sheriff, High Court, Witbank</w:t>
      </w:r>
      <w:r w:rsidR="00345B00" w:rsidRPr="003956A8">
        <w:rPr>
          <w:rStyle w:val="FootnoteReference"/>
          <w:rFonts w:ascii="Arial" w:hAnsi="Arial" w:cs="Arial"/>
        </w:rPr>
        <w:footnoteReference w:id="14"/>
      </w:r>
      <w:r w:rsidR="00345B00" w:rsidRPr="003956A8">
        <w:rPr>
          <w:rFonts w:ascii="Arial" w:hAnsi="Arial" w:cs="Arial"/>
        </w:rPr>
        <w:t xml:space="preserve"> - it is impossible to escape the conclusion that the legislature intended the general rule to apply that is that non-compliance with the prescriptions of SALA result in nullity.  The provision is couched in peremptory language, as well as negative language and a criminal sanction is imposed if the provisions are not complied with.  </w:t>
      </w:r>
    </w:p>
    <w:p w14:paraId="427B4895" w14:textId="77777777" w:rsidR="00345B00" w:rsidRPr="003956A8" w:rsidRDefault="00345B00" w:rsidP="003956A8">
      <w:pPr>
        <w:pStyle w:val="ListParagraph"/>
        <w:spacing w:line="360" w:lineRule="auto"/>
        <w:ind w:left="1440"/>
        <w:rPr>
          <w:rFonts w:ascii="Arial" w:hAnsi="Arial" w:cs="Arial"/>
        </w:rPr>
      </w:pPr>
    </w:p>
    <w:p w14:paraId="0E9C4C15" w14:textId="4A9DA410" w:rsidR="00345B00" w:rsidRPr="003956A8" w:rsidRDefault="003956A8" w:rsidP="003956A8">
      <w:pPr>
        <w:pStyle w:val="ListParagraph"/>
        <w:spacing w:after="0" w:line="360" w:lineRule="auto"/>
        <w:ind w:left="1440"/>
        <w:jc w:val="both"/>
        <w:rPr>
          <w:rFonts w:ascii="Arial" w:hAnsi="Arial" w:cs="Arial"/>
        </w:rPr>
      </w:pPr>
      <w:r>
        <w:rPr>
          <w:rFonts w:ascii="Arial" w:hAnsi="Arial" w:cs="Arial"/>
        </w:rPr>
        <w:t>[50]</w:t>
      </w:r>
      <w:r>
        <w:rPr>
          <w:rFonts w:ascii="Arial" w:hAnsi="Arial" w:cs="Arial"/>
        </w:rPr>
        <w:tab/>
      </w:r>
      <w:r w:rsidR="00345B00" w:rsidRPr="003956A8">
        <w:rPr>
          <w:rFonts w:ascii="Arial" w:hAnsi="Arial" w:cs="Arial"/>
        </w:rPr>
        <w:t xml:space="preserve">It follows, in my view, that a plaintiff seeking to enforce a contract subject to SALA must allege and prove compliance with the statutory requirements in the event of the contract being subject thereto.  </w:t>
      </w:r>
    </w:p>
    <w:p w14:paraId="1D1F6DD7" w14:textId="77777777" w:rsidR="00345B00" w:rsidRPr="003956A8" w:rsidRDefault="00345B00" w:rsidP="003956A8">
      <w:pPr>
        <w:pStyle w:val="ListParagraph"/>
        <w:spacing w:line="360" w:lineRule="auto"/>
        <w:ind w:left="1440"/>
        <w:rPr>
          <w:rFonts w:ascii="Arial" w:hAnsi="Arial" w:cs="Arial"/>
        </w:rPr>
      </w:pPr>
    </w:p>
    <w:p w14:paraId="59C58B06" w14:textId="5C8B1DEC" w:rsidR="00345B00" w:rsidRPr="003956A8" w:rsidRDefault="003956A8" w:rsidP="003956A8">
      <w:pPr>
        <w:pStyle w:val="ListParagraph"/>
        <w:spacing w:after="0" w:line="360" w:lineRule="auto"/>
        <w:ind w:left="1440"/>
        <w:jc w:val="both"/>
        <w:rPr>
          <w:rFonts w:ascii="Arial" w:hAnsi="Arial" w:cs="Arial"/>
        </w:rPr>
      </w:pPr>
      <w:r>
        <w:rPr>
          <w:rFonts w:ascii="Arial" w:hAnsi="Arial" w:cs="Arial"/>
        </w:rPr>
        <w:t>[51]</w:t>
      </w:r>
      <w:r>
        <w:rPr>
          <w:rFonts w:ascii="Arial" w:hAnsi="Arial" w:cs="Arial"/>
        </w:rPr>
        <w:tab/>
      </w:r>
      <w:r w:rsidR="00345B00" w:rsidRPr="003956A8">
        <w:rPr>
          <w:rFonts w:ascii="Arial" w:hAnsi="Arial" w:cs="Arial"/>
        </w:rPr>
        <w:t xml:space="preserve">That defendant has raised non-compliance, assuming that the agreement as a lease and is struck by the provisions of section 3(d) of SALA, the necessary onus falls upon the plaintiff as a matter of law to allege and prove compliance with those statutory requirements.  </w:t>
      </w:r>
    </w:p>
    <w:p w14:paraId="0A734EAF" w14:textId="77777777" w:rsidR="00345B00" w:rsidRPr="003956A8" w:rsidRDefault="00345B00" w:rsidP="003956A8">
      <w:pPr>
        <w:pStyle w:val="ListParagraph"/>
        <w:spacing w:line="360" w:lineRule="auto"/>
        <w:ind w:left="1440"/>
        <w:rPr>
          <w:rFonts w:ascii="Arial" w:hAnsi="Arial" w:cs="Arial"/>
        </w:rPr>
      </w:pPr>
    </w:p>
    <w:p w14:paraId="049E3977" w14:textId="5F1A2AD3" w:rsidR="00345B00" w:rsidRPr="003956A8" w:rsidRDefault="003956A8" w:rsidP="003956A8">
      <w:pPr>
        <w:pStyle w:val="ListParagraph"/>
        <w:spacing w:after="0" w:line="360" w:lineRule="auto"/>
        <w:ind w:left="1440"/>
        <w:jc w:val="both"/>
        <w:rPr>
          <w:rFonts w:ascii="Arial" w:hAnsi="Arial" w:cs="Arial"/>
        </w:rPr>
      </w:pPr>
      <w:r>
        <w:rPr>
          <w:rFonts w:ascii="Arial" w:hAnsi="Arial" w:cs="Arial"/>
        </w:rPr>
        <w:t>[52]</w:t>
      </w:r>
      <w:r>
        <w:rPr>
          <w:rFonts w:ascii="Arial" w:hAnsi="Arial" w:cs="Arial"/>
        </w:rPr>
        <w:tab/>
      </w:r>
      <w:r w:rsidR="00345B00" w:rsidRPr="003956A8">
        <w:rPr>
          <w:rFonts w:ascii="Arial" w:hAnsi="Arial" w:cs="Arial"/>
        </w:rPr>
        <w:t xml:space="preserve">It does not seem to me to vary the position that plaintiff alleges that the agreement which on the face of it, refers to rental, is in fact not a lease agreement, and thereby not subject to SALA, alternatively that in its terms it is not struck by SALA.  </w:t>
      </w:r>
    </w:p>
    <w:p w14:paraId="450F2BF3" w14:textId="77777777" w:rsidR="00345B00" w:rsidRPr="003956A8" w:rsidRDefault="00345B00" w:rsidP="003956A8">
      <w:pPr>
        <w:pStyle w:val="ListParagraph"/>
        <w:spacing w:line="360" w:lineRule="auto"/>
        <w:ind w:left="1440"/>
        <w:rPr>
          <w:rFonts w:ascii="Arial" w:hAnsi="Arial" w:cs="Arial"/>
        </w:rPr>
      </w:pPr>
    </w:p>
    <w:p w14:paraId="7215D913" w14:textId="4DE4F645" w:rsidR="00345B00" w:rsidRPr="003956A8" w:rsidRDefault="003956A8" w:rsidP="003956A8">
      <w:pPr>
        <w:pStyle w:val="ListParagraph"/>
        <w:spacing w:after="0" w:line="360" w:lineRule="auto"/>
        <w:ind w:left="1440"/>
        <w:jc w:val="both"/>
        <w:rPr>
          <w:rFonts w:ascii="Arial" w:hAnsi="Arial" w:cs="Arial"/>
        </w:rPr>
      </w:pPr>
      <w:r>
        <w:rPr>
          <w:rFonts w:ascii="Arial" w:hAnsi="Arial" w:cs="Arial"/>
        </w:rPr>
        <w:t>[53]</w:t>
      </w:r>
      <w:r>
        <w:rPr>
          <w:rFonts w:ascii="Arial" w:hAnsi="Arial" w:cs="Arial"/>
        </w:rPr>
        <w:tab/>
      </w:r>
      <w:r w:rsidR="00345B00" w:rsidRPr="003956A8">
        <w:rPr>
          <w:rFonts w:ascii="Arial" w:hAnsi="Arial" w:cs="Arial"/>
        </w:rPr>
        <w:t>In that sense, it seems to me that this is not a “</w:t>
      </w:r>
      <w:r w:rsidR="00345B00" w:rsidRPr="003956A8">
        <w:rPr>
          <w:rFonts w:ascii="Arial" w:hAnsi="Arial" w:cs="Arial"/>
          <w:i/>
          <w:iCs/>
        </w:rPr>
        <w:t>special defence</w:t>
      </w:r>
      <w:r w:rsidR="00345B00" w:rsidRPr="003956A8">
        <w:rPr>
          <w:rFonts w:ascii="Arial" w:hAnsi="Arial" w:cs="Arial"/>
        </w:rPr>
        <w:t>” as set out in the authorities.</w:t>
      </w:r>
      <w:r>
        <w:rPr>
          <w:rFonts w:ascii="Arial" w:hAnsi="Arial" w:cs="Arial"/>
        </w:rPr>
        <w:t>”</w:t>
      </w:r>
    </w:p>
    <w:p w14:paraId="4E233A72" w14:textId="77777777" w:rsidR="00886C22" w:rsidRDefault="00886C22" w:rsidP="00345B00">
      <w:pPr>
        <w:spacing w:after="0" w:line="480" w:lineRule="auto"/>
        <w:jc w:val="both"/>
        <w:rPr>
          <w:rFonts w:ascii="Arial" w:hAnsi="Arial" w:cs="Arial"/>
          <w:b/>
          <w:bCs/>
          <w:sz w:val="24"/>
          <w:szCs w:val="24"/>
          <w:u w:val="single"/>
        </w:rPr>
      </w:pPr>
    </w:p>
    <w:p w14:paraId="024F575E" w14:textId="6B8450F8" w:rsidR="00345B00" w:rsidRPr="00345B00" w:rsidRDefault="00345B00" w:rsidP="00345B00">
      <w:pPr>
        <w:spacing w:after="0" w:line="480" w:lineRule="auto"/>
        <w:jc w:val="both"/>
        <w:rPr>
          <w:rFonts w:ascii="Arial" w:hAnsi="Arial" w:cs="Arial"/>
          <w:b/>
          <w:bCs/>
          <w:sz w:val="24"/>
          <w:szCs w:val="24"/>
          <w:u w:val="single"/>
        </w:rPr>
      </w:pPr>
      <w:r w:rsidRPr="00345B00">
        <w:rPr>
          <w:rFonts w:ascii="Arial" w:hAnsi="Arial" w:cs="Arial"/>
          <w:b/>
          <w:bCs/>
          <w:sz w:val="24"/>
          <w:szCs w:val="24"/>
          <w:u w:val="single"/>
        </w:rPr>
        <w:t>The trial on the special plea</w:t>
      </w:r>
      <w:r>
        <w:rPr>
          <w:rFonts w:ascii="Arial" w:hAnsi="Arial" w:cs="Arial"/>
          <w:b/>
          <w:bCs/>
          <w:sz w:val="24"/>
          <w:szCs w:val="24"/>
          <w:u w:val="single"/>
        </w:rPr>
        <w:t xml:space="preserve"> referred to above</w:t>
      </w:r>
    </w:p>
    <w:p w14:paraId="4FA66C36" w14:textId="77777777" w:rsidR="00345B00" w:rsidRPr="00345B00" w:rsidRDefault="00345B00" w:rsidP="00345B00">
      <w:pPr>
        <w:pStyle w:val="ListParagraph"/>
        <w:rPr>
          <w:rFonts w:ascii="Arial" w:hAnsi="Arial" w:cs="Arial"/>
          <w:sz w:val="24"/>
          <w:szCs w:val="24"/>
        </w:rPr>
      </w:pPr>
    </w:p>
    <w:p w14:paraId="5F102EBF" w14:textId="5F50BBC9" w:rsidR="00345B00"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[35]</w:t>
      </w:r>
      <w:r>
        <w:rPr>
          <w:rFonts w:ascii="Arial" w:hAnsi="Arial" w:cs="Arial"/>
          <w:sz w:val="24"/>
          <w:szCs w:val="24"/>
        </w:rPr>
        <w:tab/>
      </w:r>
      <w:r w:rsidR="00345B00" w:rsidRPr="0097433B">
        <w:rPr>
          <w:rFonts w:ascii="Arial" w:hAnsi="Arial" w:cs="Arial"/>
          <w:sz w:val="24"/>
          <w:szCs w:val="24"/>
        </w:rPr>
        <w:t xml:space="preserve">Plaintiff called the evidence of Pierre Scheepers, who is a director of plaintiff (On Farm) </w:t>
      </w:r>
      <w:r w:rsidR="00886C22" w:rsidRPr="0097433B">
        <w:rPr>
          <w:rFonts w:ascii="Arial" w:hAnsi="Arial" w:cs="Arial"/>
          <w:sz w:val="24"/>
          <w:szCs w:val="24"/>
        </w:rPr>
        <w:t xml:space="preserve">as is </w:t>
      </w:r>
      <w:r w:rsidR="00345B00" w:rsidRPr="0097433B">
        <w:rPr>
          <w:rFonts w:ascii="Arial" w:hAnsi="Arial" w:cs="Arial"/>
          <w:sz w:val="24"/>
          <w:szCs w:val="24"/>
        </w:rPr>
        <w:t>his wife, Ronelda.</w:t>
      </w:r>
      <w:r w:rsidR="00B53BD9" w:rsidRPr="0097433B">
        <w:rPr>
          <w:rFonts w:ascii="Arial" w:hAnsi="Arial" w:cs="Arial"/>
          <w:sz w:val="24"/>
          <w:szCs w:val="24"/>
        </w:rPr>
        <w:t xml:space="preserve">  </w:t>
      </w:r>
      <w:r w:rsidR="0063600F" w:rsidRPr="0097433B">
        <w:rPr>
          <w:rFonts w:ascii="Arial" w:hAnsi="Arial" w:cs="Arial"/>
          <w:sz w:val="24"/>
          <w:szCs w:val="24"/>
        </w:rPr>
        <w:t>Having done so</w:t>
      </w:r>
      <w:r w:rsidR="00E46DCD" w:rsidRPr="0097433B">
        <w:rPr>
          <w:rFonts w:ascii="Arial" w:hAnsi="Arial" w:cs="Arial"/>
          <w:sz w:val="24"/>
          <w:szCs w:val="24"/>
        </w:rPr>
        <w:t>,</w:t>
      </w:r>
      <w:r w:rsidR="0063600F" w:rsidRPr="0097433B">
        <w:rPr>
          <w:rFonts w:ascii="Arial" w:hAnsi="Arial" w:cs="Arial"/>
          <w:sz w:val="24"/>
          <w:szCs w:val="24"/>
        </w:rPr>
        <w:t xml:space="preserve"> plaintiff then closed its case and defendants applied for absolution.</w:t>
      </w:r>
      <w:r w:rsidR="00EB4442" w:rsidRPr="0097433B">
        <w:rPr>
          <w:rFonts w:ascii="Arial" w:hAnsi="Arial" w:cs="Arial"/>
          <w:sz w:val="24"/>
          <w:szCs w:val="24"/>
        </w:rPr>
        <w:t xml:space="preserve">  </w:t>
      </w:r>
      <w:r w:rsidR="00345B00" w:rsidRPr="0097433B">
        <w:rPr>
          <w:rFonts w:ascii="Arial" w:hAnsi="Arial" w:cs="Arial"/>
          <w:sz w:val="24"/>
          <w:szCs w:val="24"/>
        </w:rPr>
        <w:t xml:space="preserve">  </w:t>
      </w:r>
    </w:p>
    <w:p w14:paraId="7C21C27B" w14:textId="663BDC5E" w:rsidR="00345B00" w:rsidRDefault="00345B00" w:rsidP="00345B00">
      <w:pPr>
        <w:pStyle w:val="ListParagraph"/>
        <w:spacing w:after="0" w:line="480" w:lineRule="auto"/>
        <w:jc w:val="both"/>
        <w:rPr>
          <w:rFonts w:ascii="Arial" w:hAnsi="Arial" w:cs="Arial"/>
          <w:sz w:val="24"/>
          <w:szCs w:val="24"/>
        </w:rPr>
      </w:pPr>
    </w:p>
    <w:p w14:paraId="0B05260E" w14:textId="237D3BC8" w:rsidR="00345B00"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[36]</w:t>
      </w:r>
      <w:r>
        <w:rPr>
          <w:rFonts w:ascii="Arial" w:hAnsi="Arial" w:cs="Arial"/>
          <w:sz w:val="24"/>
          <w:szCs w:val="24"/>
        </w:rPr>
        <w:tab/>
      </w:r>
      <w:r w:rsidR="00345B00" w:rsidRPr="0097433B">
        <w:rPr>
          <w:rFonts w:ascii="Arial" w:hAnsi="Arial" w:cs="Arial"/>
          <w:sz w:val="24"/>
          <w:szCs w:val="24"/>
        </w:rPr>
        <w:t xml:space="preserve">He explained in his evidence that On Farm is a dairy business </w:t>
      </w:r>
      <w:r w:rsidR="00E46DCD" w:rsidRPr="0097433B">
        <w:rPr>
          <w:rFonts w:ascii="Arial" w:hAnsi="Arial" w:cs="Arial"/>
          <w:sz w:val="24"/>
          <w:szCs w:val="24"/>
        </w:rPr>
        <w:t>which commenced</w:t>
      </w:r>
      <w:r w:rsidR="00345B00" w:rsidRPr="0097433B">
        <w:rPr>
          <w:rFonts w:ascii="Arial" w:hAnsi="Arial" w:cs="Arial"/>
          <w:sz w:val="24"/>
          <w:szCs w:val="24"/>
        </w:rPr>
        <w:t xml:space="preserve"> in 1994, now running some 5000 cows, milked on different farms.  </w:t>
      </w:r>
    </w:p>
    <w:p w14:paraId="388DCCFD" w14:textId="77777777" w:rsidR="00345B00" w:rsidRPr="00345B00" w:rsidRDefault="00345B00" w:rsidP="00345B00">
      <w:pPr>
        <w:pStyle w:val="ListParagraph"/>
        <w:rPr>
          <w:rFonts w:ascii="Arial" w:hAnsi="Arial" w:cs="Arial"/>
          <w:sz w:val="24"/>
          <w:szCs w:val="24"/>
        </w:rPr>
      </w:pPr>
    </w:p>
    <w:p w14:paraId="0C4E7291" w14:textId="4B56FF4C" w:rsidR="00345B00"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[37]</w:t>
      </w:r>
      <w:r>
        <w:rPr>
          <w:rFonts w:ascii="Arial" w:hAnsi="Arial" w:cs="Arial"/>
          <w:sz w:val="24"/>
          <w:szCs w:val="24"/>
        </w:rPr>
        <w:tab/>
      </w:r>
      <w:r w:rsidR="00345B00" w:rsidRPr="0097433B">
        <w:rPr>
          <w:rFonts w:ascii="Arial" w:hAnsi="Arial" w:cs="Arial"/>
          <w:sz w:val="24"/>
          <w:szCs w:val="24"/>
        </w:rPr>
        <w:t xml:space="preserve">He sketched the background to his having </w:t>
      </w:r>
      <w:r w:rsidR="00777496" w:rsidRPr="0097433B">
        <w:rPr>
          <w:rFonts w:ascii="Arial" w:hAnsi="Arial" w:cs="Arial"/>
          <w:sz w:val="24"/>
          <w:szCs w:val="24"/>
        </w:rPr>
        <w:t>come into</w:t>
      </w:r>
      <w:r w:rsidR="00345B00" w:rsidRPr="0097433B">
        <w:rPr>
          <w:rFonts w:ascii="Arial" w:hAnsi="Arial" w:cs="Arial"/>
          <w:sz w:val="24"/>
          <w:szCs w:val="24"/>
        </w:rPr>
        <w:t xml:space="preserve"> contact with first defendant</w:t>
      </w:r>
      <w:r w:rsidR="00E46DCD" w:rsidRPr="0097433B">
        <w:rPr>
          <w:rFonts w:ascii="Arial" w:hAnsi="Arial" w:cs="Arial"/>
          <w:sz w:val="24"/>
          <w:szCs w:val="24"/>
        </w:rPr>
        <w:t>,</w:t>
      </w:r>
      <w:r w:rsidR="00345B00" w:rsidRPr="0097433B">
        <w:rPr>
          <w:rFonts w:ascii="Arial" w:hAnsi="Arial" w:cs="Arial"/>
          <w:sz w:val="24"/>
          <w:szCs w:val="24"/>
        </w:rPr>
        <w:t xml:space="preserve"> Arnoldus van den Heever</w:t>
      </w:r>
      <w:r w:rsidR="00E46DCD" w:rsidRPr="0097433B">
        <w:rPr>
          <w:rFonts w:ascii="Arial" w:hAnsi="Arial" w:cs="Arial"/>
          <w:sz w:val="24"/>
          <w:szCs w:val="24"/>
        </w:rPr>
        <w:t>,</w:t>
      </w:r>
      <w:r w:rsidR="00345B00" w:rsidRPr="0097433B">
        <w:rPr>
          <w:rFonts w:ascii="Arial" w:hAnsi="Arial" w:cs="Arial"/>
          <w:sz w:val="24"/>
          <w:szCs w:val="24"/>
        </w:rPr>
        <w:t xml:space="preserve"> an adult male farmer of the farm Tarka Bridge in the Cradock district</w:t>
      </w:r>
      <w:r w:rsidR="00E46DCD" w:rsidRPr="0097433B">
        <w:rPr>
          <w:rFonts w:ascii="Arial" w:hAnsi="Arial" w:cs="Arial"/>
          <w:sz w:val="24"/>
          <w:szCs w:val="24"/>
        </w:rPr>
        <w:t>,</w:t>
      </w:r>
      <w:r w:rsidR="00345B00" w:rsidRPr="0097433B">
        <w:rPr>
          <w:rFonts w:ascii="Arial" w:hAnsi="Arial" w:cs="Arial"/>
          <w:sz w:val="24"/>
          <w:szCs w:val="24"/>
        </w:rPr>
        <w:t xml:space="preserve"> who is also a trustee of the Familie Trust and the Dogters Familie Trust</w:t>
      </w:r>
    </w:p>
    <w:p w14:paraId="4D9BDD97" w14:textId="77777777" w:rsidR="00C94AD2" w:rsidRPr="00C94AD2" w:rsidRDefault="00C94AD2" w:rsidP="00C94AD2">
      <w:pPr>
        <w:pStyle w:val="ListParagraph"/>
        <w:spacing w:line="480" w:lineRule="auto"/>
        <w:rPr>
          <w:rFonts w:ascii="Arial" w:hAnsi="Arial" w:cs="Arial"/>
          <w:sz w:val="24"/>
          <w:szCs w:val="24"/>
        </w:rPr>
      </w:pPr>
    </w:p>
    <w:p w14:paraId="3E9CA003" w14:textId="3B7B2E12" w:rsidR="00C94AD2"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[38]</w:t>
      </w:r>
      <w:r>
        <w:rPr>
          <w:rFonts w:ascii="Arial" w:hAnsi="Arial" w:cs="Arial"/>
          <w:sz w:val="24"/>
          <w:szCs w:val="24"/>
        </w:rPr>
        <w:tab/>
      </w:r>
      <w:r w:rsidR="00777496" w:rsidRPr="0097433B">
        <w:rPr>
          <w:rFonts w:ascii="Arial" w:hAnsi="Arial" w:cs="Arial"/>
          <w:sz w:val="24"/>
          <w:szCs w:val="24"/>
        </w:rPr>
        <w:t xml:space="preserve">In </w:t>
      </w:r>
      <w:r w:rsidR="00486070" w:rsidRPr="0097433B">
        <w:rPr>
          <w:rFonts w:ascii="Arial" w:hAnsi="Arial" w:cs="Arial"/>
          <w:sz w:val="24"/>
          <w:szCs w:val="24"/>
        </w:rPr>
        <w:t>short</w:t>
      </w:r>
      <w:r w:rsidR="00E46DCD" w:rsidRPr="0097433B">
        <w:rPr>
          <w:rFonts w:ascii="Arial" w:hAnsi="Arial" w:cs="Arial"/>
          <w:sz w:val="24"/>
          <w:szCs w:val="24"/>
        </w:rPr>
        <w:t>,</w:t>
      </w:r>
      <w:r w:rsidR="00486070" w:rsidRPr="0097433B">
        <w:rPr>
          <w:rFonts w:ascii="Arial" w:hAnsi="Arial" w:cs="Arial"/>
          <w:sz w:val="24"/>
          <w:szCs w:val="24"/>
        </w:rPr>
        <w:t xml:space="preserve"> the evidence </w:t>
      </w:r>
      <w:r w:rsidR="00777496" w:rsidRPr="0097433B">
        <w:rPr>
          <w:rFonts w:ascii="Arial" w:hAnsi="Arial" w:cs="Arial"/>
          <w:sz w:val="24"/>
          <w:szCs w:val="24"/>
        </w:rPr>
        <w:t xml:space="preserve">was </w:t>
      </w:r>
      <w:r w:rsidR="00486070" w:rsidRPr="0097433B">
        <w:rPr>
          <w:rFonts w:ascii="Arial" w:hAnsi="Arial" w:cs="Arial"/>
          <w:sz w:val="24"/>
          <w:szCs w:val="24"/>
        </w:rPr>
        <w:t xml:space="preserve">that </w:t>
      </w:r>
      <w:r w:rsidR="00FC08C8" w:rsidRPr="0097433B">
        <w:rPr>
          <w:rFonts w:ascii="Arial" w:hAnsi="Arial" w:cs="Arial"/>
          <w:sz w:val="24"/>
          <w:szCs w:val="24"/>
        </w:rPr>
        <w:t xml:space="preserve">Mr. A van den Heever </w:t>
      </w:r>
      <w:r w:rsidR="002A15D4" w:rsidRPr="0097433B">
        <w:rPr>
          <w:rFonts w:ascii="Arial" w:hAnsi="Arial" w:cs="Arial"/>
          <w:sz w:val="24"/>
          <w:szCs w:val="24"/>
        </w:rPr>
        <w:t xml:space="preserve">had indicated </w:t>
      </w:r>
      <w:r w:rsidR="00B97BBD" w:rsidRPr="0097433B">
        <w:rPr>
          <w:rFonts w:ascii="Arial" w:hAnsi="Arial" w:cs="Arial"/>
          <w:sz w:val="24"/>
          <w:szCs w:val="24"/>
        </w:rPr>
        <w:t xml:space="preserve">to him in a phone call </w:t>
      </w:r>
      <w:r w:rsidR="002A15D4" w:rsidRPr="0097433B">
        <w:rPr>
          <w:rFonts w:ascii="Arial" w:hAnsi="Arial" w:cs="Arial"/>
          <w:sz w:val="24"/>
          <w:szCs w:val="24"/>
        </w:rPr>
        <w:t>that he was “</w:t>
      </w:r>
      <w:r w:rsidR="002A15D4" w:rsidRPr="0097433B">
        <w:rPr>
          <w:rFonts w:ascii="Arial" w:hAnsi="Arial" w:cs="Arial"/>
          <w:i/>
          <w:iCs/>
          <w:sz w:val="24"/>
          <w:szCs w:val="24"/>
        </w:rPr>
        <w:t>in trouble”</w:t>
      </w:r>
      <w:r w:rsidR="002A15D4" w:rsidRPr="0097433B">
        <w:rPr>
          <w:rFonts w:ascii="Arial" w:hAnsi="Arial" w:cs="Arial"/>
          <w:sz w:val="24"/>
          <w:szCs w:val="24"/>
        </w:rPr>
        <w:t xml:space="preserve"> and needed Mr. Scheepers</w:t>
      </w:r>
      <w:r w:rsidR="00E46DCD" w:rsidRPr="0097433B">
        <w:rPr>
          <w:rFonts w:ascii="Arial" w:hAnsi="Arial" w:cs="Arial"/>
          <w:sz w:val="24"/>
          <w:szCs w:val="24"/>
        </w:rPr>
        <w:t>’</w:t>
      </w:r>
      <w:r w:rsidR="00994C4E" w:rsidRPr="0097433B">
        <w:rPr>
          <w:rFonts w:ascii="Arial" w:hAnsi="Arial" w:cs="Arial"/>
          <w:sz w:val="24"/>
          <w:szCs w:val="24"/>
        </w:rPr>
        <w:t xml:space="preserve"> assistance in </w:t>
      </w:r>
      <w:r w:rsidR="00994C4E" w:rsidRPr="0097433B">
        <w:rPr>
          <w:rFonts w:ascii="Arial" w:hAnsi="Arial" w:cs="Arial"/>
          <w:sz w:val="24"/>
          <w:szCs w:val="24"/>
        </w:rPr>
        <w:lastRenderedPageBreak/>
        <w:t>this regard.  Apparently</w:t>
      </w:r>
      <w:r w:rsidR="00E46DCD" w:rsidRPr="0097433B">
        <w:rPr>
          <w:rFonts w:ascii="Arial" w:hAnsi="Arial" w:cs="Arial"/>
          <w:sz w:val="24"/>
          <w:szCs w:val="24"/>
        </w:rPr>
        <w:t>,</w:t>
      </w:r>
      <w:r w:rsidR="00994C4E" w:rsidRPr="0097433B">
        <w:rPr>
          <w:rFonts w:ascii="Arial" w:hAnsi="Arial" w:cs="Arial"/>
          <w:sz w:val="24"/>
          <w:szCs w:val="24"/>
        </w:rPr>
        <w:t xml:space="preserve"> a discussion was had briefly relevant to “</w:t>
      </w:r>
      <w:r w:rsidR="00994C4E" w:rsidRPr="0097433B">
        <w:rPr>
          <w:rFonts w:ascii="Arial" w:hAnsi="Arial" w:cs="Arial"/>
          <w:i/>
          <w:iCs/>
          <w:sz w:val="24"/>
          <w:szCs w:val="24"/>
        </w:rPr>
        <w:t>sharemilking</w:t>
      </w:r>
      <w:r w:rsidR="00994C4E" w:rsidRPr="0097433B">
        <w:rPr>
          <w:rFonts w:ascii="Arial" w:hAnsi="Arial" w:cs="Arial"/>
          <w:sz w:val="24"/>
          <w:szCs w:val="24"/>
        </w:rPr>
        <w:t>”</w:t>
      </w:r>
      <w:r w:rsidR="00E46DCD" w:rsidRPr="0097433B">
        <w:rPr>
          <w:rFonts w:ascii="Arial" w:hAnsi="Arial" w:cs="Arial"/>
          <w:sz w:val="24"/>
          <w:szCs w:val="24"/>
        </w:rPr>
        <w:t>,</w:t>
      </w:r>
      <w:r w:rsidR="00193D4A" w:rsidRPr="0097433B">
        <w:rPr>
          <w:rFonts w:ascii="Arial" w:hAnsi="Arial" w:cs="Arial"/>
          <w:sz w:val="24"/>
          <w:szCs w:val="24"/>
        </w:rPr>
        <w:t xml:space="preserve"> that is a situation where a farmer, supplies land </w:t>
      </w:r>
      <w:r w:rsidR="00E636A3" w:rsidRPr="0097433B">
        <w:rPr>
          <w:rFonts w:ascii="Arial" w:hAnsi="Arial" w:cs="Arial"/>
          <w:sz w:val="24"/>
          <w:szCs w:val="24"/>
        </w:rPr>
        <w:t>(</w:t>
      </w:r>
      <w:r w:rsidR="00C34659" w:rsidRPr="0097433B">
        <w:rPr>
          <w:rFonts w:ascii="Arial" w:hAnsi="Arial" w:cs="Arial"/>
          <w:sz w:val="24"/>
          <w:szCs w:val="24"/>
        </w:rPr>
        <w:t>usually already developed</w:t>
      </w:r>
      <w:r w:rsidR="00E636A3" w:rsidRPr="0097433B">
        <w:rPr>
          <w:rFonts w:ascii="Arial" w:hAnsi="Arial" w:cs="Arial"/>
          <w:sz w:val="24"/>
          <w:szCs w:val="24"/>
        </w:rPr>
        <w:t>)</w:t>
      </w:r>
      <w:r w:rsidR="00C34659" w:rsidRPr="0097433B">
        <w:rPr>
          <w:rFonts w:ascii="Arial" w:hAnsi="Arial" w:cs="Arial"/>
          <w:sz w:val="24"/>
          <w:szCs w:val="24"/>
        </w:rPr>
        <w:t xml:space="preserve"> to someone else who ha</w:t>
      </w:r>
      <w:r w:rsidR="00E46DCD" w:rsidRPr="0097433B">
        <w:rPr>
          <w:rFonts w:ascii="Arial" w:hAnsi="Arial" w:cs="Arial"/>
          <w:sz w:val="24"/>
          <w:szCs w:val="24"/>
        </w:rPr>
        <w:t>s</w:t>
      </w:r>
      <w:r w:rsidR="00C34659" w:rsidRPr="0097433B">
        <w:rPr>
          <w:rFonts w:ascii="Arial" w:hAnsi="Arial" w:cs="Arial"/>
          <w:sz w:val="24"/>
          <w:szCs w:val="24"/>
        </w:rPr>
        <w:t xml:space="preserve"> the relevant cows – the management of the cows on the farmer’s land </w:t>
      </w:r>
      <w:r w:rsidR="00E46DCD" w:rsidRPr="0097433B">
        <w:rPr>
          <w:rFonts w:ascii="Arial" w:hAnsi="Arial" w:cs="Arial"/>
          <w:sz w:val="24"/>
          <w:szCs w:val="24"/>
        </w:rPr>
        <w:t>is l</w:t>
      </w:r>
      <w:r w:rsidR="00E25643" w:rsidRPr="0097433B">
        <w:rPr>
          <w:rFonts w:ascii="Arial" w:hAnsi="Arial" w:cs="Arial"/>
          <w:sz w:val="24"/>
          <w:szCs w:val="24"/>
        </w:rPr>
        <w:t xml:space="preserve">eft to those with the necessary management knowledge, the income to be shared </w:t>
      </w:r>
      <w:r w:rsidR="00035AE5" w:rsidRPr="0097433B">
        <w:rPr>
          <w:rFonts w:ascii="Arial" w:hAnsi="Arial" w:cs="Arial"/>
          <w:sz w:val="24"/>
          <w:szCs w:val="24"/>
        </w:rPr>
        <w:t xml:space="preserve">this </w:t>
      </w:r>
      <w:r w:rsidR="00E25643" w:rsidRPr="0097433B">
        <w:rPr>
          <w:rFonts w:ascii="Arial" w:hAnsi="Arial" w:cs="Arial"/>
          <w:sz w:val="24"/>
          <w:szCs w:val="24"/>
        </w:rPr>
        <w:t>being negotiated</w:t>
      </w:r>
      <w:r w:rsidR="00E46DCD" w:rsidRPr="0097433B">
        <w:rPr>
          <w:rFonts w:ascii="Arial" w:hAnsi="Arial" w:cs="Arial"/>
          <w:sz w:val="24"/>
          <w:szCs w:val="24"/>
        </w:rPr>
        <w:t>,</w:t>
      </w:r>
      <w:r w:rsidR="00E25643" w:rsidRPr="0097433B">
        <w:rPr>
          <w:rFonts w:ascii="Arial" w:hAnsi="Arial" w:cs="Arial"/>
          <w:sz w:val="24"/>
          <w:szCs w:val="24"/>
        </w:rPr>
        <w:t xml:space="preserve"> but usually on a </w:t>
      </w:r>
      <w:r w:rsidR="007A1413" w:rsidRPr="0097433B">
        <w:rPr>
          <w:rFonts w:ascii="Arial" w:hAnsi="Arial" w:cs="Arial"/>
          <w:sz w:val="24"/>
          <w:szCs w:val="24"/>
        </w:rPr>
        <w:t xml:space="preserve">fifty-fifty </w:t>
      </w:r>
      <w:r w:rsidR="00E25643" w:rsidRPr="0097433B">
        <w:rPr>
          <w:rFonts w:ascii="Arial" w:hAnsi="Arial" w:cs="Arial"/>
          <w:sz w:val="24"/>
          <w:szCs w:val="24"/>
        </w:rPr>
        <w:t>basis</w:t>
      </w:r>
      <w:r w:rsidR="007A1413" w:rsidRPr="0097433B">
        <w:rPr>
          <w:rFonts w:ascii="Arial" w:hAnsi="Arial" w:cs="Arial"/>
          <w:sz w:val="24"/>
          <w:szCs w:val="24"/>
        </w:rPr>
        <w:t>.</w:t>
      </w:r>
    </w:p>
    <w:p w14:paraId="4A43071D" w14:textId="77777777" w:rsidR="007A1413" w:rsidRPr="007A1413" w:rsidRDefault="007A1413" w:rsidP="007A1413">
      <w:pPr>
        <w:pStyle w:val="ListParagraph"/>
        <w:rPr>
          <w:rFonts w:ascii="Arial" w:hAnsi="Arial" w:cs="Arial"/>
          <w:sz w:val="24"/>
          <w:szCs w:val="24"/>
        </w:rPr>
      </w:pPr>
    </w:p>
    <w:p w14:paraId="42434A42" w14:textId="5B911133" w:rsidR="007034B7"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[39]</w:t>
      </w:r>
      <w:r>
        <w:rPr>
          <w:rFonts w:ascii="Arial" w:hAnsi="Arial" w:cs="Arial"/>
          <w:sz w:val="24"/>
          <w:szCs w:val="24"/>
        </w:rPr>
        <w:tab/>
      </w:r>
      <w:r w:rsidR="00EE27B4" w:rsidRPr="0097433B">
        <w:rPr>
          <w:rFonts w:ascii="Arial" w:hAnsi="Arial" w:cs="Arial"/>
          <w:sz w:val="24"/>
          <w:szCs w:val="24"/>
        </w:rPr>
        <w:t xml:space="preserve">This was followed by a meeting on the </w:t>
      </w:r>
      <w:r w:rsidR="00E46DCD" w:rsidRPr="0097433B">
        <w:rPr>
          <w:rFonts w:ascii="Arial" w:hAnsi="Arial" w:cs="Arial"/>
          <w:sz w:val="24"/>
          <w:szCs w:val="24"/>
        </w:rPr>
        <w:t xml:space="preserve">intended </w:t>
      </w:r>
      <w:r w:rsidR="00EE27B4" w:rsidRPr="0097433B">
        <w:rPr>
          <w:rFonts w:ascii="Arial" w:hAnsi="Arial" w:cs="Arial"/>
          <w:sz w:val="24"/>
          <w:szCs w:val="24"/>
        </w:rPr>
        <w:t>farm</w:t>
      </w:r>
      <w:r w:rsidR="00E46DCD" w:rsidRPr="0097433B">
        <w:rPr>
          <w:rFonts w:ascii="Arial" w:hAnsi="Arial" w:cs="Arial"/>
          <w:sz w:val="24"/>
          <w:szCs w:val="24"/>
        </w:rPr>
        <w:t>,</w:t>
      </w:r>
      <w:r w:rsidR="00C67AA8" w:rsidRPr="0097433B">
        <w:rPr>
          <w:rFonts w:ascii="Arial" w:hAnsi="Arial" w:cs="Arial"/>
          <w:sz w:val="24"/>
          <w:szCs w:val="24"/>
        </w:rPr>
        <w:t xml:space="preserve"> where the general ideas were discussed</w:t>
      </w:r>
      <w:r w:rsidR="00E46DCD" w:rsidRPr="0097433B">
        <w:rPr>
          <w:rFonts w:ascii="Arial" w:hAnsi="Arial" w:cs="Arial"/>
          <w:sz w:val="24"/>
          <w:szCs w:val="24"/>
        </w:rPr>
        <w:t>,</w:t>
      </w:r>
      <w:r w:rsidR="00C67AA8" w:rsidRPr="0097433B">
        <w:rPr>
          <w:rFonts w:ascii="Arial" w:hAnsi="Arial" w:cs="Arial"/>
          <w:sz w:val="24"/>
          <w:szCs w:val="24"/>
        </w:rPr>
        <w:t xml:space="preserve"> and the farm examined – this having a half finished milking parlour with no machinery.  </w:t>
      </w:r>
      <w:r w:rsidR="008D2D8C" w:rsidRPr="0097433B">
        <w:rPr>
          <w:rFonts w:ascii="Arial" w:hAnsi="Arial" w:cs="Arial"/>
          <w:sz w:val="24"/>
          <w:szCs w:val="24"/>
        </w:rPr>
        <w:t xml:space="preserve">This contemplated something </w:t>
      </w:r>
      <w:r w:rsidR="00E46DCD" w:rsidRPr="0097433B">
        <w:rPr>
          <w:rFonts w:ascii="Arial" w:hAnsi="Arial" w:cs="Arial"/>
          <w:sz w:val="24"/>
          <w:szCs w:val="24"/>
        </w:rPr>
        <w:t xml:space="preserve">in the region of a </w:t>
      </w:r>
      <w:r w:rsidR="008D2D8C" w:rsidRPr="0097433B">
        <w:rPr>
          <w:rFonts w:ascii="Arial" w:hAnsi="Arial" w:cs="Arial"/>
          <w:sz w:val="24"/>
          <w:szCs w:val="24"/>
        </w:rPr>
        <w:t>thousand head of stock</w:t>
      </w:r>
      <w:r w:rsidR="00E46DCD" w:rsidRPr="0097433B">
        <w:rPr>
          <w:rFonts w:ascii="Arial" w:hAnsi="Arial" w:cs="Arial"/>
          <w:sz w:val="24"/>
          <w:szCs w:val="24"/>
        </w:rPr>
        <w:t>,</w:t>
      </w:r>
      <w:r w:rsidR="008D2D8C" w:rsidRPr="0097433B">
        <w:rPr>
          <w:rFonts w:ascii="Arial" w:hAnsi="Arial" w:cs="Arial"/>
          <w:sz w:val="24"/>
          <w:szCs w:val="24"/>
        </w:rPr>
        <w:t xml:space="preserve"> </w:t>
      </w:r>
      <w:r w:rsidR="007034B7" w:rsidRPr="0097433B">
        <w:rPr>
          <w:rFonts w:ascii="Arial" w:hAnsi="Arial" w:cs="Arial"/>
          <w:sz w:val="24"/>
          <w:szCs w:val="24"/>
        </w:rPr>
        <w:t xml:space="preserve">which was described as </w:t>
      </w:r>
      <w:r w:rsidR="00190831" w:rsidRPr="0097433B">
        <w:rPr>
          <w:rFonts w:ascii="Arial" w:hAnsi="Arial" w:cs="Arial"/>
          <w:sz w:val="24"/>
          <w:szCs w:val="24"/>
        </w:rPr>
        <w:t>“</w:t>
      </w:r>
      <w:r w:rsidR="007034B7" w:rsidRPr="0097433B">
        <w:rPr>
          <w:rFonts w:ascii="Arial" w:hAnsi="Arial" w:cs="Arial"/>
          <w:i/>
          <w:iCs/>
          <w:sz w:val="24"/>
          <w:szCs w:val="24"/>
        </w:rPr>
        <w:t>no joke</w:t>
      </w:r>
      <w:r w:rsidR="00190831" w:rsidRPr="0097433B">
        <w:rPr>
          <w:rFonts w:ascii="Arial" w:hAnsi="Arial" w:cs="Arial"/>
          <w:sz w:val="24"/>
          <w:szCs w:val="24"/>
        </w:rPr>
        <w:t>”</w:t>
      </w:r>
      <w:r w:rsidR="007034B7" w:rsidRPr="0097433B">
        <w:rPr>
          <w:rFonts w:ascii="Arial" w:hAnsi="Arial" w:cs="Arial"/>
          <w:sz w:val="24"/>
          <w:szCs w:val="24"/>
        </w:rPr>
        <w:t xml:space="preserve">, the question was whether it would work on the property offered.  </w:t>
      </w:r>
    </w:p>
    <w:p w14:paraId="2A848EA9" w14:textId="77777777" w:rsidR="007034B7" w:rsidRPr="007034B7" w:rsidRDefault="007034B7" w:rsidP="007034B7">
      <w:pPr>
        <w:pStyle w:val="ListParagraph"/>
        <w:rPr>
          <w:rFonts w:ascii="Arial" w:hAnsi="Arial" w:cs="Arial"/>
          <w:sz w:val="24"/>
          <w:szCs w:val="24"/>
        </w:rPr>
      </w:pPr>
    </w:p>
    <w:p w14:paraId="77531B16" w14:textId="48DB4DD5" w:rsidR="007A1413"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[40]</w:t>
      </w:r>
      <w:r>
        <w:rPr>
          <w:rFonts w:ascii="Arial" w:hAnsi="Arial" w:cs="Arial"/>
          <w:sz w:val="24"/>
          <w:szCs w:val="24"/>
        </w:rPr>
        <w:tab/>
      </w:r>
      <w:r w:rsidR="007034B7" w:rsidRPr="0097433B">
        <w:rPr>
          <w:rFonts w:ascii="Arial" w:hAnsi="Arial" w:cs="Arial"/>
          <w:sz w:val="24"/>
          <w:szCs w:val="24"/>
        </w:rPr>
        <w:t>In summary</w:t>
      </w:r>
      <w:r w:rsidR="00E46DCD" w:rsidRPr="0097433B">
        <w:rPr>
          <w:rFonts w:ascii="Arial" w:hAnsi="Arial" w:cs="Arial"/>
          <w:sz w:val="24"/>
          <w:szCs w:val="24"/>
        </w:rPr>
        <w:t>,</w:t>
      </w:r>
      <w:r w:rsidR="007034B7" w:rsidRPr="0097433B">
        <w:rPr>
          <w:rFonts w:ascii="Arial" w:hAnsi="Arial" w:cs="Arial"/>
          <w:sz w:val="24"/>
          <w:szCs w:val="24"/>
        </w:rPr>
        <w:t xml:space="preserve"> the farm comprised </w:t>
      </w:r>
      <w:r w:rsidR="00E46DCD" w:rsidRPr="0097433B">
        <w:rPr>
          <w:rFonts w:ascii="Arial" w:hAnsi="Arial" w:cs="Arial"/>
          <w:sz w:val="24"/>
          <w:szCs w:val="24"/>
        </w:rPr>
        <w:t xml:space="preserve">certain </w:t>
      </w:r>
      <w:r w:rsidR="006121A6" w:rsidRPr="0097433B">
        <w:rPr>
          <w:rFonts w:ascii="Arial" w:hAnsi="Arial" w:cs="Arial"/>
          <w:sz w:val="24"/>
          <w:szCs w:val="24"/>
        </w:rPr>
        <w:t>centre pivot irrigation machinery on a number of areas</w:t>
      </w:r>
      <w:r w:rsidR="00E46DCD" w:rsidRPr="0097433B">
        <w:rPr>
          <w:rFonts w:ascii="Arial" w:hAnsi="Arial" w:cs="Arial"/>
          <w:sz w:val="24"/>
          <w:szCs w:val="24"/>
        </w:rPr>
        <w:t>,</w:t>
      </w:r>
      <w:r w:rsidR="006121A6" w:rsidRPr="0097433B">
        <w:rPr>
          <w:rFonts w:ascii="Arial" w:hAnsi="Arial" w:cs="Arial"/>
          <w:sz w:val="24"/>
          <w:szCs w:val="24"/>
        </w:rPr>
        <w:t xml:space="preserve"> which would be planted with an appropriate </w:t>
      </w:r>
      <w:r w:rsidR="002F0BA9" w:rsidRPr="0097433B">
        <w:rPr>
          <w:rFonts w:ascii="Arial" w:hAnsi="Arial" w:cs="Arial"/>
          <w:sz w:val="24"/>
          <w:szCs w:val="24"/>
        </w:rPr>
        <w:t xml:space="preserve">selection of feed bearing crops suitable to </w:t>
      </w:r>
      <w:r w:rsidR="00190831" w:rsidRPr="0097433B">
        <w:rPr>
          <w:rFonts w:ascii="Arial" w:hAnsi="Arial" w:cs="Arial"/>
          <w:sz w:val="24"/>
          <w:szCs w:val="24"/>
        </w:rPr>
        <w:t xml:space="preserve">a </w:t>
      </w:r>
      <w:r w:rsidR="002F0BA9" w:rsidRPr="0097433B">
        <w:rPr>
          <w:rFonts w:ascii="Arial" w:hAnsi="Arial" w:cs="Arial"/>
          <w:sz w:val="24"/>
          <w:szCs w:val="24"/>
        </w:rPr>
        <w:t>dairy herd, the pivots being sixteen in number.</w:t>
      </w:r>
      <w:r w:rsidR="00A6391F" w:rsidRPr="0097433B">
        <w:rPr>
          <w:rFonts w:ascii="Arial" w:hAnsi="Arial" w:cs="Arial"/>
          <w:sz w:val="24"/>
          <w:szCs w:val="24"/>
        </w:rPr>
        <w:t xml:space="preserve">  L</w:t>
      </w:r>
      <w:r w:rsidR="00AB63F8" w:rsidRPr="0097433B">
        <w:rPr>
          <w:rFonts w:ascii="Arial" w:hAnsi="Arial" w:cs="Arial"/>
          <w:sz w:val="24"/>
          <w:szCs w:val="24"/>
        </w:rPr>
        <w:t>ucerne</w:t>
      </w:r>
      <w:r w:rsidR="002F0BA9" w:rsidRPr="0097433B">
        <w:rPr>
          <w:rFonts w:ascii="Arial" w:hAnsi="Arial" w:cs="Arial"/>
          <w:sz w:val="24"/>
          <w:szCs w:val="24"/>
        </w:rPr>
        <w:t xml:space="preserve"> was present on some of the pivot areas and was not entirely suitable and had to be changed to a </w:t>
      </w:r>
      <w:r w:rsidR="00A6391F" w:rsidRPr="0097433B">
        <w:rPr>
          <w:rFonts w:ascii="Arial" w:hAnsi="Arial" w:cs="Arial"/>
          <w:sz w:val="24"/>
          <w:szCs w:val="24"/>
        </w:rPr>
        <w:t>mixed</w:t>
      </w:r>
      <w:r w:rsidR="002F0BA9" w:rsidRPr="0097433B">
        <w:rPr>
          <w:rFonts w:ascii="Arial" w:hAnsi="Arial" w:cs="Arial"/>
          <w:sz w:val="24"/>
          <w:szCs w:val="24"/>
        </w:rPr>
        <w:t xml:space="preserve"> </w:t>
      </w:r>
      <w:r w:rsidR="00AB63F8" w:rsidRPr="0097433B">
        <w:rPr>
          <w:rFonts w:ascii="Arial" w:hAnsi="Arial" w:cs="Arial"/>
          <w:sz w:val="24"/>
          <w:szCs w:val="24"/>
        </w:rPr>
        <w:t>feeding crop</w:t>
      </w:r>
      <w:r w:rsidR="00E46DCD" w:rsidRPr="0097433B">
        <w:rPr>
          <w:rFonts w:ascii="Arial" w:hAnsi="Arial" w:cs="Arial"/>
          <w:sz w:val="24"/>
          <w:szCs w:val="24"/>
        </w:rPr>
        <w:t>,</w:t>
      </w:r>
      <w:r w:rsidR="00AB63F8" w:rsidRPr="0097433B">
        <w:rPr>
          <w:rFonts w:ascii="Arial" w:hAnsi="Arial" w:cs="Arial"/>
          <w:sz w:val="24"/>
          <w:szCs w:val="24"/>
        </w:rPr>
        <w:t xml:space="preserve"> some of which would be suitable for winter grazing, it being clear that the dairy cattle would graze on the </w:t>
      </w:r>
      <w:r w:rsidR="00AB6AB8" w:rsidRPr="0097433B">
        <w:rPr>
          <w:rFonts w:ascii="Arial" w:hAnsi="Arial" w:cs="Arial"/>
          <w:sz w:val="24"/>
          <w:szCs w:val="24"/>
        </w:rPr>
        <w:t xml:space="preserve">crops themselves </w:t>
      </w:r>
      <w:r w:rsidR="00A6391F" w:rsidRPr="0097433B">
        <w:rPr>
          <w:rFonts w:ascii="Arial" w:hAnsi="Arial" w:cs="Arial"/>
          <w:sz w:val="24"/>
          <w:szCs w:val="24"/>
        </w:rPr>
        <w:t xml:space="preserve">in the irrigated </w:t>
      </w:r>
      <w:r w:rsidR="00E46DCD" w:rsidRPr="0097433B">
        <w:rPr>
          <w:rFonts w:ascii="Arial" w:hAnsi="Arial" w:cs="Arial"/>
          <w:sz w:val="24"/>
          <w:szCs w:val="24"/>
        </w:rPr>
        <w:t>pastures</w:t>
      </w:r>
      <w:r w:rsidR="00AB63F8" w:rsidRPr="0097433B">
        <w:rPr>
          <w:rFonts w:ascii="Arial" w:hAnsi="Arial" w:cs="Arial"/>
          <w:sz w:val="24"/>
          <w:szCs w:val="24"/>
        </w:rPr>
        <w:t>.</w:t>
      </w:r>
    </w:p>
    <w:p w14:paraId="623646DE" w14:textId="77777777" w:rsidR="00AB6AB8" w:rsidRPr="00AB6AB8" w:rsidRDefault="00AB6AB8" w:rsidP="00AB6AB8">
      <w:pPr>
        <w:pStyle w:val="ListParagraph"/>
        <w:rPr>
          <w:rFonts w:ascii="Arial" w:hAnsi="Arial" w:cs="Arial"/>
          <w:sz w:val="24"/>
          <w:szCs w:val="24"/>
        </w:rPr>
      </w:pPr>
    </w:p>
    <w:p w14:paraId="4F96AB4B" w14:textId="573F23C6" w:rsidR="00AB6AB8"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[41]</w:t>
      </w:r>
      <w:r>
        <w:rPr>
          <w:rFonts w:ascii="Arial" w:hAnsi="Arial" w:cs="Arial"/>
          <w:sz w:val="24"/>
          <w:szCs w:val="24"/>
        </w:rPr>
        <w:tab/>
      </w:r>
      <w:r w:rsidR="00AB6AB8" w:rsidRPr="0097433B">
        <w:rPr>
          <w:rFonts w:ascii="Arial" w:hAnsi="Arial" w:cs="Arial"/>
          <w:sz w:val="24"/>
          <w:szCs w:val="24"/>
        </w:rPr>
        <w:t xml:space="preserve">He described the operation of </w:t>
      </w:r>
      <w:r w:rsidR="004E4DD0" w:rsidRPr="0097433B">
        <w:rPr>
          <w:rFonts w:ascii="Arial" w:hAnsi="Arial" w:cs="Arial"/>
          <w:sz w:val="24"/>
          <w:szCs w:val="24"/>
        </w:rPr>
        <w:t xml:space="preserve">a </w:t>
      </w:r>
      <w:r w:rsidR="00AB6AB8" w:rsidRPr="0097433B">
        <w:rPr>
          <w:rFonts w:ascii="Arial" w:hAnsi="Arial" w:cs="Arial"/>
          <w:sz w:val="24"/>
          <w:szCs w:val="24"/>
        </w:rPr>
        <w:t xml:space="preserve">rotary </w:t>
      </w:r>
      <w:r w:rsidR="004E4DD0" w:rsidRPr="0097433B">
        <w:rPr>
          <w:rFonts w:ascii="Arial" w:hAnsi="Arial" w:cs="Arial"/>
          <w:sz w:val="24"/>
          <w:szCs w:val="24"/>
        </w:rPr>
        <w:t xml:space="preserve">milking </w:t>
      </w:r>
      <w:r w:rsidR="00AB6AB8" w:rsidRPr="0097433B">
        <w:rPr>
          <w:rFonts w:ascii="Arial" w:hAnsi="Arial" w:cs="Arial"/>
          <w:sz w:val="24"/>
          <w:szCs w:val="24"/>
        </w:rPr>
        <w:t>parlour</w:t>
      </w:r>
      <w:r w:rsidR="00E46DCD" w:rsidRPr="0097433B">
        <w:rPr>
          <w:rFonts w:ascii="Arial" w:hAnsi="Arial" w:cs="Arial"/>
          <w:sz w:val="24"/>
          <w:szCs w:val="24"/>
        </w:rPr>
        <w:t>,</w:t>
      </w:r>
      <w:r w:rsidR="00383114" w:rsidRPr="0097433B">
        <w:rPr>
          <w:rFonts w:ascii="Arial" w:hAnsi="Arial" w:cs="Arial"/>
          <w:sz w:val="24"/>
          <w:szCs w:val="24"/>
        </w:rPr>
        <w:t xml:space="preserve"> with appropriate machinery</w:t>
      </w:r>
      <w:r w:rsidR="004E4DD0" w:rsidRPr="0097433B">
        <w:rPr>
          <w:rFonts w:ascii="Arial" w:hAnsi="Arial" w:cs="Arial"/>
          <w:sz w:val="24"/>
          <w:szCs w:val="24"/>
        </w:rPr>
        <w:t>,</w:t>
      </w:r>
      <w:r w:rsidR="00383114" w:rsidRPr="0097433B">
        <w:rPr>
          <w:rFonts w:ascii="Arial" w:hAnsi="Arial" w:cs="Arial"/>
          <w:sz w:val="24"/>
          <w:szCs w:val="24"/>
        </w:rPr>
        <w:t xml:space="preserve"> holding tanks</w:t>
      </w:r>
      <w:r w:rsidR="00E46DCD" w:rsidRPr="0097433B">
        <w:rPr>
          <w:rFonts w:ascii="Arial" w:hAnsi="Arial" w:cs="Arial"/>
          <w:sz w:val="24"/>
          <w:szCs w:val="24"/>
        </w:rPr>
        <w:t>,</w:t>
      </w:r>
      <w:r w:rsidR="00383114" w:rsidRPr="0097433B">
        <w:rPr>
          <w:rFonts w:ascii="Arial" w:hAnsi="Arial" w:cs="Arial"/>
          <w:sz w:val="24"/>
          <w:szCs w:val="24"/>
        </w:rPr>
        <w:t xml:space="preserve"> and the like</w:t>
      </w:r>
      <w:r w:rsidR="00E46DCD" w:rsidRPr="0097433B">
        <w:rPr>
          <w:rFonts w:ascii="Arial" w:hAnsi="Arial" w:cs="Arial"/>
          <w:sz w:val="24"/>
          <w:szCs w:val="24"/>
        </w:rPr>
        <w:t>,</w:t>
      </w:r>
      <w:r w:rsidR="00383114" w:rsidRPr="0097433B">
        <w:rPr>
          <w:rFonts w:ascii="Arial" w:hAnsi="Arial" w:cs="Arial"/>
          <w:sz w:val="24"/>
          <w:szCs w:val="24"/>
        </w:rPr>
        <w:t xml:space="preserve"> the animals requiring to be brought into the parlour from holding pens outside and then released into the pastures to feed for the next rotation twelve hours later.  </w:t>
      </w:r>
    </w:p>
    <w:p w14:paraId="52A95D0E" w14:textId="77777777" w:rsidR="00383114" w:rsidRPr="00383114" w:rsidRDefault="00383114" w:rsidP="00383114">
      <w:pPr>
        <w:pStyle w:val="ListParagraph"/>
        <w:rPr>
          <w:rFonts w:ascii="Arial" w:hAnsi="Arial" w:cs="Arial"/>
          <w:sz w:val="24"/>
          <w:szCs w:val="24"/>
        </w:rPr>
      </w:pPr>
    </w:p>
    <w:p w14:paraId="3956D154" w14:textId="11DD252C" w:rsidR="00383114"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lastRenderedPageBreak/>
        <w:t>[42]</w:t>
      </w:r>
      <w:r>
        <w:rPr>
          <w:rFonts w:ascii="Arial" w:hAnsi="Arial" w:cs="Arial"/>
          <w:sz w:val="24"/>
          <w:szCs w:val="24"/>
        </w:rPr>
        <w:tab/>
      </w:r>
      <w:r w:rsidR="00383114" w:rsidRPr="0097433B">
        <w:rPr>
          <w:rFonts w:ascii="Arial" w:hAnsi="Arial" w:cs="Arial"/>
          <w:sz w:val="24"/>
          <w:szCs w:val="24"/>
        </w:rPr>
        <w:t xml:space="preserve">He explained that attorney De Jager was </w:t>
      </w:r>
      <w:r w:rsidR="00191718" w:rsidRPr="0097433B">
        <w:rPr>
          <w:rFonts w:ascii="Arial" w:hAnsi="Arial" w:cs="Arial"/>
          <w:sz w:val="24"/>
          <w:szCs w:val="24"/>
        </w:rPr>
        <w:t xml:space="preserve">engaged </w:t>
      </w:r>
      <w:r w:rsidR="00E46DCD" w:rsidRPr="0097433B">
        <w:rPr>
          <w:rFonts w:ascii="Arial" w:hAnsi="Arial" w:cs="Arial"/>
          <w:sz w:val="24"/>
          <w:szCs w:val="24"/>
        </w:rPr>
        <w:t xml:space="preserve">by the parties </w:t>
      </w:r>
      <w:r w:rsidR="00191718" w:rsidRPr="0097433B">
        <w:rPr>
          <w:rFonts w:ascii="Arial" w:hAnsi="Arial" w:cs="Arial"/>
          <w:sz w:val="24"/>
          <w:szCs w:val="24"/>
        </w:rPr>
        <w:t>to draft an agreement appropriate</w:t>
      </w:r>
      <w:r w:rsidR="00E46DCD" w:rsidRPr="0097433B">
        <w:rPr>
          <w:rFonts w:ascii="Arial" w:hAnsi="Arial" w:cs="Arial"/>
          <w:sz w:val="24"/>
          <w:szCs w:val="24"/>
        </w:rPr>
        <w:t xml:space="preserve"> to the situation</w:t>
      </w:r>
      <w:r w:rsidR="00191718" w:rsidRPr="0097433B">
        <w:rPr>
          <w:rFonts w:ascii="Arial" w:hAnsi="Arial" w:cs="Arial"/>
          <w:sz w:val="24"/>
          <w:szCs w:val="24"/>
        </w:rPr>
        <w:t>,</w:t>
      </w:r>
      <w:r w:rsidR="00E46DCD" w:rsidRPr="0097433B">
        <w:rPr>
          <w:rFonts w:ascii="Arial" w:hAnsi="Arial" w:cs="Arial"/>
          <w:sz w:val="24"/>
          <w:szCs w:val="24"/>
        </w:rPr>
        <w:t xml:space="preserve"> </w:t>
      </w:r>
      <w:r w:rsidR="00191718" w:rsidRPr="0097433B">
        <w:rPr>
          <w:rFonts w:ascii="Arial" w:hAnsi="Arial" w:cs="Arial"/>
          <w:sz w:val="24"/>
          <w:szCs w:val="24"/>
        </w:rPr>
        <w:t xml:space="preserve">resulting in the </w:t>
      </w:r>
      <w:r w:rsidR="005F0F69" w:rsidRPr="0097433B">
        <w:rPr>
          <w:rFonts w:ascii="Arial" w:hAnsi="Arial" w:cs="Arial"/>
          <w:sz w:val="24"/>
          <w:szCs w:val="24"/>
        </w:rPr>
        <w:t>MSMA</w:t>
      </w:r>
      <w:r w:rsidR="00191718" w:rsidRPr="0097433B">
        <w:rPr>
          <w:rFonts w:ascii="Arial" w:hAnsi="Arial" w:cs="Arial"/>
          <w:sz w:val="24"/>
          <w:szCs w:val="24"/>
        </w:rPr>
        <w:t xml:space="preserve"> relevant to this matter</w:t>
      </w:r>
      <w:r w:rsidR="00D66CCB" w:rsidRPr="0097433B">
        <w:rPr>
          <w:rFonts w:ascii="Arial" w:hAnsi="Arial" w:cs="Arial"/>
          <w:sz w:val="24"/>
          <w:szCs w:val="24"/>
        </w:rPr>
        <w:t xml:space="preserve">.  </w:t>
      </w:r>
    </w:p>
    <w:p w14:paraId="4318C683" w14:textId="77777777" w:rsidR="00D66CCB" w:rsidRPr="00D66CCB" w:rsidRDefault="00D66CCB" w:rsidP="00D66CCB">
      <w:pPr>
        <w:pStyle w:val="ListParagraph"/>
        <w:rPr>
          <w:rFonts w:ascii="Arial" w:hAnsi="Arial" w:cs="Arial"/>
          <w:sz w:val="24"/>
          <w:szCs w:val="24"/>
        </w:rPr>
      </w:pPr>
    </w:p>
    <w:p w14:paraId="2DAC3923" w14:textId="7CC528DD" w:rsidR="00D66CCB"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[43]</w:t>
      </w:r>
      <w:r>
        <w:rPr>
          <w:rFonts w:ascii="Arial" w:hAnsi="Arial" w:cs="Arial"/>
          <w:sz w:val="24"/>
          <w:szCs w:val="24"/>
        </w:rPr>
        <w:tab/>
      </w:r>
      <w:r w:rsidR="00D66CCB" w:rsidRPr="0097433B">
        <w:rPr>
          <w:rFonts w:ascii="Arial" w:hAnsi="Arial" w:cs="Arial"/>
          <w:sz w:val="24"/>
          <w:szCs w:val="24"/>
        </w:rPr>
        <w:t xml:space="preserve">Much of Mr. Scheepers’ evidence comprised his reading through various </w:t>
      </w:r>
      <w:r w:rsidR="00A070A3" w:rsidRPr="0097433B">
        <w:rPr>
          <w:rFonts w:ascii="Arial" w:hAnsi="Arial" w:cs="Arial"/>
          <w:sz w:val="24"/>
          <w:szCs w:val="24"/>
        </w:rPr>
        <w:t>clauses in the contract</w:t>
      </w:r>
      <w:r w:rsidR="005F0F69" w:rsidRPr="0097433B">
        <w:rPr>
          <w:rFonts w:ascii="Arial" w:hAnsi="Arial" w:cs="Arial"/>
          <w:sz w:val="24"/>
          <w:szCs w:val="24"/>
        </w:rPr>
        <w:t>,</w:t>
      </w:r>
      <w:r w:rsidR="00A070A3" w:rsidRPr="0097433B">
        <w:rPr>
          <w:rFonts w:ascii="Arial" w:hAnsi="Arial" w:cs="Arial"/>
          <w:sz w:val="24"/>
          <w:szCs w:val="24"/>
        </w:rPr>
        <w:t xml:space="preserve"> or hav</w:t>
      </w:r>
      <w:r w:rsidR="00E46DCD" w:rsidRPr="0097433B">
        <w:rPr>
          <w:rFonts w:ascii="Arial" w:hAnsi="Arial" w:cs="Arial"/>
          <w:sz w:val="24"/>
          <w:szCs w:val="24"/>
        </w:rPr>
        <w:t>ing</w:t>
      </w:r>
      <w:r w:rsidR="00A070A3" w:rsidRPr="0097433B">
        <w:rPr>
          <w:rFonts w:ascii="Arial" w:hAnsi="Arial" w:cs="Arial"/>
          <w:sz w:val="24"/>
          <w:szCs w:val="24"/>
        </w:rPr>
        <w:t xml:space="preserve"> </w:t>
      </w:r>
      <w:r w:rsidR="00035AE5" w:rsidRPr="0097433B">
        <w:rPr>
          <w:rFonts w:ascii="Arial" w:hAnsi="Arial" w:cs="Arial"/>
          <w:sz w:val="24"/>
          <w:szCs w:val="24"/>
        </w:rPr>
        <w:t xml:space="preserve">these </w:t>
      </w:r>
      <w:r w:rsidR="00A070A3" w:rsidRPr="0097433B">
        <w:rPr>
          <w:rFonts w:ascii="Arial" w:hAnsi="Arial" w:cs="Arial"/>
          <w:sz w:val="24"/>
          <w:szCs w:val="24"/>
        </w:rPr>
        <w:t>read to him</w:t>
      </w:r>
      <w:r w:rsidR="005F0F69" w:rsidRPr="0097433B">
        <w:rPr>
          <w:rFonts w:ascii="Arial" w:hAnsi="Arial" w:cs="Arial"/>
          <w:sz w:val="24"/>
          <w:szCs w:val="24"/>
        </w:rPr>
        <w:t>,</w:t>
      </w:r>
      <w:r w:rsidR="00A070A3" w:rsidRPr="0097433B">
        <w:rPr>
          <w:rFonts w:ascii="Arial" w:hAnsi="Arial" w:cs="Arial"/>
          <w:sz w:val="24"/>
          <w:szCs w:val="24"/>
        </w:rPr>
        <w:t xml:space="preserve"> confirming same for whatever purpose that was intended to achieve.  </w:t>
      </w:r>
    </w:p>
    <w:p w14:paraId="5D11EE5F" w14:textId="77777777" w:rsidR="00CF4530" w:rsidRPr="00CF4530" w:rsidRDefault="00CF4530" w:rsidP="00CF4530">
      <w:pPr>
        <w:pStyle w:val="ListParagraph"/>
        <w:rPr>
          <w:rFonts w:ascii="Arial" w:hAnsi="Arial" w:cs="Arial"/>
          <w:sz w:val="24"/>
          <w:szCs w:val="24"/>
        </w:rPr>
      </w:pPr>
    </w:p>
    <w:p w14:paraId="6367F076" w14:textId="6764B6DA" w:rsidR="00C94AD2"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[44]</w:t>
      </w:r>
      <w:r>
        <w:rPr>
          <w:rFonts w:ascii="Arial" w:hAnsi="Arial" w:cs="Arial"/>
          <w:sz w:val="24"/>
          <w:szCs w:val="24"/>
        </w:rPr>
        <w:tab/>
      </w:r>
      <w:r w:rsidR="00CF4530" w:rsidRPr="0097433B">
        <w:rPr>
          <w:rFonts w:ascii="Arial" w:hAnsi="Arial" w:cs="Arial"/>
          <w:sz w:val="24"/>
          <w:szCs w:val="24"/>
        </w:rPr>
        <w:t xml:space="preserve">I will refer </w:t>
      </w:r>
      <w:r w:rsidR="00E46DCD" w:rsidRPr="0097433B">
        <w:rPr>
          <w:rFonts w:ascii="Arial" w:hAnsi="Arial" w:cs="Arial"/>
          <w:sz w:val="24"/>
          <w:szCs w:val="24"/>
        </w:rPr>
        <w:t xml:space="preserve">to such evidence as was given in addition hereto, </w:t>
      </w:r>
      <w:r w:rsidR="00CF4530" w:rsidRPr="0097433B">
        <w:rPr>
          <w:rFonts w:ascii="Arial" w:hAnsi="Arial" w:cs="Arial"/>
          <w:sz w:val="24"/>
          <w:szCs w:val="24"/>
        </w:rPr>
        <w:t xml:space="preserve">where appropriate. </w:t>
      </w:r>
    </w:p>
    <w:p w14:paraId="32EF7F41" w14:textId="77777777" w:rsidR="00CF4530" w:rsidRPr="00CF4530" w:rsidRDefault="00CF4530" w:rsidP="00CF4530">
      <w:pPr>
        <w:pStyle w:val="ListParagraph"/>
        <w:rPr>
          <w:rFonts w:ascii="Arial" w:hAnsi="Arial" w:cs="Arial"/>
          <w:sz w:val="24"/>
          <w:szCs w:val="24"/>
        </w:rPr>
      </w:pPr>
    </w:p>
    <w:p w14:paraId="5FB80D9F" w14:textId="79CAB277" w:rsidR="00CF4530"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[45]</w:t>
      </w:r>
      <w:r>
        <w:rPr>
          <w:rFonts w:ascii="Arial" w:hAnsi="Arial" w:cs="Arial"/>
          <w:sz w:val="24"/>
          <w:szCs w:val="24"/>
        </w:rPr>
        <w:tab/>
      </w:r>
      <w:r w:rsidR="00CF4530" w:rsidRPr="0097433B">
        <w:rPr>
          <w:rFonts w:ascii="Arial" w:hAnsi="Arial" w:cs="Arial"/>
          <w:sz w:val="24"/>
          <w:szCs w:val="24"/>
        </w:rPr>
        <w:t xml:space="preserve">Paragraph 2.1.8 </w:t>
      </w:r>
      <w:r w:rsidR="005C1508" w:rsidRPr="0097433B">
        <w:rPr>
          <w:rFonts w:ascii="Arial" w:hAnsi="Arial" w:cs="Arial"/>
          <w:sz w:val="24"/>
          <w:szCs w:val="24"/>
        </w:rPr>
        <w:t>of the agreement reads as follows:</w:t>
      </w:r>
    </w:p>
    <w:p w14:paraId="3F6A67F1" w14:textId="77777777" w:rsidR="005C1508" w:rsidRPr="005C1508" w:rsidRDefault="005C1508" w:rsidP="005C1508">
      <w:pPr>
        <w:pStyle w:val="ListParagraph"/>
        <w:rPr>
          <w:rFonts w:ascii="Arial" w:hAnsi="Arial" w:cs="Arial"/>
          <w:sz w:val="24"/>
          <w:szCs w:val="24"/>
        </w:rPr>
      </w:pPr>
    </w:p>
    <w:p w14:paraId="7F1091D7" w14:textId="5979CD19" w:rsidR="005C1508" w:rsidRDefault="005C1508" w:rsidP="009F4287">
      <w:pPr>
        <w:pStyle w:val="ListParagraph"/>
        <w:spacing w:after="0" w:line="360" w:lineRule="auto"/>
        <w:ind w:left="1440"/>
        <w:jc w:val="both"/>
        <w:rPr>
          <w:rFonts w:ascii="Arial" w:hAnsi="Arial" w:cs="Arial"/>
        </w:rPr>
      </w:pPr>
      <w:r>
        <w:rPr>
          <w:rFonts w:ascii="Arial" w:hAnsi="Arial" w:cs="Arial"/>
          <w:sz w:val="24"/>
          <w:szCs w:val="24"/>
        </w:rPr>
        <w:t>“</w:t>
      </w:r>
      <w:r w:rsidR="009B5842">
        <w:rPr>
          <w:rFonts w:ascii="Arial" w:hAnsi="Arial" w:cs="Arial"/>
          <w:sz w:val="24"/>
          <w:szCs w:val="24"/>
        </w:rPr>
        <w:t>’</w:t>
      </w:r>
      <w:r w:rsidR="009B5842">
        <w:rPr>
          <w:rFonts w:ascii="Arial" w:hAnsi="Arial" w:cs="Arial"/>
        </w:rPr>
        <w:t>Bridge Farm’ means Bridge Farm Dairy (Proprietary) Limited</w:t>
      </w:r>
      <w:r w:rsidR="00396F35">
        <w:rPr>
          <w:rFonts w:ascii="Arial" w:hAnsi="Arial" w:cs="Arial"/>
        </w:rPr>
        <w:t xml:space="preserve">, (Registration Number 2017/526198/07) a private company registered, incorporated and existing in accordance with the laws of South Africa, herein represented by Koot van den Heever in his capacity as director, duly authorized thereto, its successors in title and/or assigns, which Joint Venture Dairy Enterprise shall be conducted by the Trust and the Van den Heever Trust (rendering available the Properties and dairy infrastructure to Bridge Farm) and On Farm (rendering available the Livestock Contribution and the Tractors and Implements, as set out on Annexure “D” to Bridge Farm) and providing the management for the Joint Venture Dairy Enterprise trading as Bridge Farm Dairy.” </w:t>
      </w:r>
    </w:p>
    <w:p w14:paraId="6B6EE45C" w14:textId="77777777" w:rsidR="009F4287" w:rsidRPr="00CF4530" w:rsidRDefault="009F4287" w:rsidP="009F4287">
      <w:pPr>
        <w:pStyle w:val="ListParagraph"/>
        <w:spacing w:after="0" w:line="360" w:lineRule="auto"/>
        <w:ind w:left="1440"/>
        <w:jc w:val="both"/>
        <w:rPr>
          <w:rFonts w:ascii="Arial" w:hAnsi="Arial" w:cs="Arial"/>
          <w:sz w:val="24"/>
          <w:szCs w:val="24"/>
        </w:rPr>
      </w:pPr>
    </w:p>
    <w:p w14:paraId="535A34B8" w14:textId="62EBBF24" w:rsidR="00C94AD2"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[46]</w:t>
      </w:r>
      <w:r>
        <w:rPr>
          <w:rFonts w:ascii="Arial" w:hAnsi="Arial" w:cs="Arial"/>
          <w:sz w:val="24"/>
          <w:szCs w:val="24"/>
        </w:rPr>
        <w:tab/>
      </w:r>
      <w:r w:rsidR="001D5BB0" w:rsidRPr="0097433B">
        <w:rPr>
          <w:rFonts w:ascii="Arial" w:hAnsi="Arial" w:cs="Arial"/>
          <w:sz w:val="24"/>
          <w:szCs w:val="24"/>
        </w:rPr>
        <w:t xml:space="preserve">In this regard he commented simply that this was the purpose of the agreement.  </w:t>
      </w:r>
    </w:p>
    <w:p w14:paraId="3D41660C" w14:textId="2FFA56C9" w:rsidR="00967101" w:rsidRDefault="00967101" w:rsidP="00967101">
      <w:pPr>
        <w:pStyle w:val="ListParagraph"/>
        <w:spacing w:after="0" w:line="480" w:lineRule="auto"/>
        <w:jc w:val="both"/>
        <w:rPr>
          <w:rFonts w:ascii="Arial" w:hAnsi="Arial" w:cs="Arial"/>
          <w:sz w:val="24"/>
          <w:szCs w:val="24"/>
        </w:rPr>
      </w:pPr>
    </w:p>
    <w:p w14:paraId="4A2AB5C5" w14:textId="4ED8AA62" w:rsidR="00967101"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[47]</w:t>
      </w:r>
      <w:r>
        <w:rPr>
          <w:rFonts w:ascii="Arial" w:hAnsi="Arial" w:cs="Arial"/>
          <w:sz w:val="24"/>
          <w:szCs w:val="24"/>
        </w:rPr>
        <w:tab/>
      </w:r>
      <w:r w:rsidR="00967101" w:rsidRPr="0097433B">
        <w:rPr>
          <w:rFonts w:ascii="Arial" w:hAnsi="Arial" w:cs="Arial"/>
          <w:sz w:val="24"/>
          <w:szCs w:val="24"/>
        </w:rPr>
        <w:t xml:space="preserve">I pause to say that Bridge Farm comprised the properties defined in the </w:t>
      </w:r>
      <w:r w:rsidR="006D2B4D" w:rsidRPr="0097433B">
        <w:rPr>
          <w:rFonts w:ascii="Arial" w:hAnsi="Arial" w:cs="Arial"/>
          <w:sz w:val="24"/>
          <w:szCs w:val="24"/>
        </w:rPr>
        <w:t>MSMA</w:t>
      </w:r>
      <w:r w:rsidR="00967101" w:rsidRPr="0097433B">
        <w:rPr>
          <w:rFonts w:ascii="Arial" w:hAnsi="Arial" w:cs="Arial"/>
          <w:sz w:val="24"/>
          <w:szCs w:val="24"/>
        </w:rPr>
        <w:t xml:space="preserve">, three in number, </w:t>
      </w:r>
      <w:r w:rsidR="00504669" w:rsidRPr="0097433B">
        <w:rPr>
          <w:rFonts w:ascii="Arial" w:hAnsi="Arial" w:cs="Arial"/>
          <w:sz w:val="24"/>
          <w:szCs w:val="24"/>
        </w:rPr>
        <w:t>together with their improvements and registered water entitlements</w:t>
      </w:r>
      <w:r w:rsidR="00E46DCD" w:rsidRPr="0097433B">
        <w:rPr>
          <w:rFonts w:ascii="Arial" w:hAnsi="Arial" w:cs="Arial"/>
          <w:sz w:val="24"/>
          <w:szCs w:val="24"/>
        </w:rPr>
        <w:t>,</w:t>
      </w:r>
      <w:r w:rsidR="00504669" w:rsidRPr="0097433B">
        <w:rPr>
          <w:rFonts w:ascii="Arial" w:hAnsi="Arial" w:cs="Arial"/>
          <w:sz w:val="24"/>
          <w:szCs w:val="24"/>
        </w:rPr>
        <w:t xml:space="preserve"> but excluding those described in clause 2.1.9</w:t>
      </w:r>
      <w:r w:rsidR="000A6802" w:rsidRPr="0097433B">
        <w:rPr>
          <w:rFonts w:ascii="Arial" w:hAnsi="Arial" w:cs="Arial"/>
          <w:sz w:val="24"/>
          <w:szCs w:val="24"/>
        </w:rPr>
        <w:t>, predominantly the private dwelling occupied by Koort van den Heever</w:t>
      </w:r>
      <w:r w:rsidR="00E46DCD" w:rsidRPr="0097433B">
        <w:rPr>
          <w:rFonts w:ascii="Arial" w:hAnsi="Arial" w:cs="Arial"/>
          <w:sz w:val="24"/>
          <w:szCs w:val="24"/>
        </w:rPr>
        <w:t>,</w:t>
      </w:r>
      <w:r w:rsidR="00115221" w:rsidRPr="0097433B">
        <w:rPr>
          <w:rFonts w:ascii="Arial" w:hAnsi="Arial" w:cs="Arial"/>
          <w:sz w:val="24"/>
          <w:szCs w:val="24"/>
        </w:rPr>
        <w:t xml:space="preserve"> with </w:t>
      </w:r>
      <w:r w:rsidR="00E46DCD" w:rsidRPr="0097433B">
        <w:rPr>
          <w:rFonts w:ascii="Arial" w:hAnsi="Arial" w:cs="Arial"/>
          <w:sz w:val="24"/>
          <w:szCs w:val="24"/>
        </w:rPr>
        <w:t xml:space="preserve">a </w:t>
      </w:r>
      <w:r w:rsidR="00115221" w:rsidRPr="0097433B">
        <w:rPr>
          <w:rFonts w:ascii="Arial" w:hAnsi="Arial" w:cs="Arial"/>
          <w:sz w:val="24"/>
          <w:szCs w:val="24"/>
        </w:rPr>
        <w:t>guest house</w:t>
      </w:r>
      <w:r w:rsidR="00E46DCD" w:rsidRPr="0097433B">
        <w:rPr>
          <w:rFonts w:ascii="Arial" w:hAnsi="Arial" w:cs="Arial"/>
          <w:sz w:val="24"/>
          <w:szCs w:val="24"/>
        </w:rPr>
        <w:t>,</w:t>
      </w:r>
      <w:r w:rsidR="00115221" w:rsidRPr="0097433B">
        <w:rPr>
          <w:rFonts w:ascii="Arial" w:hAnsi="Arial" w:cs="Arial"/>
          <w:sz w:val="24"/>
          <w:szCs w:val="24"/>
        </w:rPr>
        <w:t xml:space="preserve"> </w:t>
      </w:r>
      <w:r w:rsidR="00115221" w:rsidRPr="0097433B">
        <w:rPr>
          <w:rFonts w:ascii="Arial" w:hAnsi="Arial" w:cs="Arial"/>
          <w:sz w:val="24"/>
          <w:szCs w:val="24"/>
        </w:rPr>
        <w:lastRenderedPageBreak/>
        <w:t>garages and outbuildings adjacent thereto, including significantly “</w:t>
      </w:r>
      <w:r w:rsidR="00115221" w:rsidRPr="0097433B">
        <w:rPr>
          <w:rFonts w:ascii="Arial" w:hAnsi="Arial" w:cs="Arial"/>
          <w:i/>
          <w:iCs/>
          <w:sz w:val="24"/>
          <w:szCs w:val="24"/>
        </w:rPr>
        <w:t>the auction complex and feedlots</w:t>
      </w:r>
      <w:r w:rsidR="00115221" w:rsidRPr="0097433B">
        <w:rPr>
          <w:rFonts w:ascii="Arial" w:hAnsi="Arial" w:cs="Arial"/>
          <w:sz w:val="24"/>
          <w:szCs w:val="24"/>
        </w:rPr>
        <w:t>”</w:t>
      </w:r>
      <w:r w:rsidR="00A715D3" w:rsidRPr="0097433B">
        <w:rPr>
          <w:rFonts w:ascii="Arial" w:hAnsi="Arial" w:cs="Arial"/>
          <w:sz w:val="24"/>
          <w:szCs w:val="24"/>
        </w:rPr>
        <w:t xml:space="preserve">.  </w:t>
      </w:r>
    </w:p>
    <w:p w14:paraId="442163B7" w14:textId="77777777" w:rsidR="00A715D3" w:rsidRPr="00A715D3" w:rsidRDefault="00A715D3" w:rsidP="00A715D3">
      <w:pPr>
        <w:pStyle w:val="ListParagraph"/>
        <w:rPr>
          <w:rFonts w:ascii="Arial" w:hAnsi="Arial" w:cs="Arial"/>
          <w:sz w:val="24"/>
          <w:szCs w:val="24"/>
        </w:rPr>
      </w:pPr>
    </w:p>
    <w:p w14:paraId="3B786FA2" w14:textId="261F39BF" w:rsidR="00883901"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[48]</w:t>
      </w:r>
      <w:r>
        <w:rPr>
          <w:rFonts w:ascii="Arial" w:hAnsi="Arial" w:cs="Arial"/>
          <w:sz w:val="24"/>
          <w:szCs w:val="24"/>
        </w:rPr>
        <w:tab/>
      </w:r>
      <w:r w:rsidR="00A715D3" w:rsidRPr="0097433B">
        <w:rPr>
          <w:rFonts w:ascii="Arial" w:hAnsi="Arial" w:cs="Arial"/>
          <w:sz w:val="24"/>
          <w:szCs w:val="24"/>
        </w:rPr>
        <w:t>It was clear from Mr. Scheepers’ evidence that</w:t>
      </w:r>
      <w:r w:rsidR="00995B3B" w:rsidRPr="0097433B">
        <w:rPr>
          <w:rFonts w:ascii="Arial" w:hAnsi="Arial" w:cs="Arial"/>
          <w:sz w:val="24"/>
          <w:szCs w:val="24"/>
        </w:rPr>
        <w:t>,</w:t>
      </w:r>
      <w:r w:rsidR="00A715D3" w:rsidRPr="0097433B">
        <w:rPr>
          <w:rFonts w:ascii="Arial" w:hAnsi="Arial" w:cs="Arial"/>
          <w:sz w:val="24"/>
          <w:szCs w:val="24"/>
        </w:rPr>
        <w:t xml:space="preserve"> at least in his mind initially</w:t>
      </w:r>
      <w:r w:rsidR="00995B3B" w:rsidRPr="0097433B">
        <w:rPr>
          <w:rFonts w:ascii="Arial" w:hAnsi="Arial" w:cs="Arial"/>
          <w:sz w:val="24"/>
          <w:szCs w:val="24"/>
        </w:rPr>
        <w:t xml:space="preserve">, </w:t>
      </w:r>
      <w:r w:rsidR="00A715D3" w:rsidRPr="0097433B">
        <w:rPr>
          <w:rFonts w:ascii="Arial" w:hAnsi="Arial" w:cs="Arial"/>
          <w:sz w:val="24"/>
          <w:szCs w:val="24"/>
        </w:rPr>
        <w:t>the parties would conduct a joint venture dairy enterprise</w:t>
      </w:r>
      <w:r w:rsidR="00E46DCD" w:rsidRPr="0097433B">
        <w:rPr>
          <w:rFonts w:ascii="Arial" w:hAnsi="Arial" w:cs="Arial"/>
          <w:sz w:val="24"/>
          <w:szCs w:val="24"/>
        </w:rPr>
        <w:t>,</w:t>
      </w:r>
      <w:r w:rsidR="00A715D3" w:rsidRPr="0097433B">
        <w:rPr>
          <w:rFonts w:ascii="Arial" w:hAnsi="Arial" w:cs="Arial"/>
          <w:sz w:val="24"/>
          <w:szCs w:val="24"/>
        </w:rPr>
        <w:t xml:space="preserve"> </w:t>
      </w:r>
      <w:r w:rsidR="00995B3B" w:rsidRPr="0097433B">
        <w:rPr>
          <w:rFonts w:ascii="Arial" w:hAnsi="Arial" w:cs="Arial"/>
          <w:sz w:val="24"/>
          <w:szCs w:val="24"/>
        </w:rPr>
        <w:t xml:space="preserve">the property made available to </w:t>
      </w:r>
      <w:r w:rsidR="00A715D3" w:rsidRPr="0097433B">
        <w:rPr>
          <w:rFonts w:ascii="Arial" w:hAnsi="Arial" w:cs="Arial"/>
          <w:sz w:val="24"/>
          <w:szCs w:val="24"/>
        </w:rPr>
        <w:t>Bridge Farm</w:t>
      </w:r>
      <w:r w:rsidR="00883901" w:rsidRPr="0097433B">
        <w:rPr>
          <w:rFonts w:ascii="Arial" w:hAnsi="Arial" w:cs="Arial"/>
          <w:sz w:val="24"/>
          <w:szCs w:val="24"/>
        </w:rPr>
        <w:t>, van den Heever through the trust</w:t>
      </w:r>
      <w:r w:rsidR="00E46DCD" w:rsidRPr="0097433B">
        <w:rPr>
          <w:rFonts w:ascii="Arial" w:hAnsi="Arial" w:cs="Arial"/>
          <w:sz w:val="24"/>
          <w:szCs w:val="24"/>
        </w:rPr>
        <w:t>s</w:t>
      </w:r>
      <w:r w:rsidR="00883901" w:rsidRPr="0097433B">
        <w:rPr>
          <w:rFonts w:ascii="Arial" w:hAnsi="Arial" w:cs="Arial"/>
          <w:sz w:val="24"/>
          <w:szCs w:val="24"/>
        </w:rPr>
        <w:t xml:space="preserve"> providing the property</w:t>
      </w:r>
      <w:r w:rsidR="00E46DCD" w:rsidRPr="0097433B">
        <w:rPr>
          <w:rFonts w:ascii="Arial" w:hAnsi="Arial" w:cs="Arial"/>
          <w:sz w:val="24"/>
          <w:szCs w:val="24"/>
        </w:rPr>
        <w:t>,</w:t>
      </w:r>
      <w:r w:rsidR="00883901" w:rsidRPr="0097433B">
        <w:rPr>
          <w:rFonts w:ascii="Arial" w:hAnsi="Arial" w:cs="Arial"/>
          <w:sz w:val="24"/>
          <w:szCs w:val="24"/>
        </w:rPr>
        <w:t xml:space="preserve"> whilst On Farm would provide the cows and management.  </w:t>
      </w:r>
    </w:p>
    <w:p w14:paraId="165F8082" w14:textId="77777777" w:rsidR="00883901" w:rsidRPr="00883901" w:rsidRDefault="00883901" w:rsidP="00883901">
      <w:pPr>
        <w:pStyle w:val="ListParagraph"/>
        <w:rPr>
          <w:rFonts w:ascii="Arial" w:hAnsi="Arial" w:cs="Arial"/>
          <w:sz w:val="24"/>
          <w:szCs w:val="24"/>
        </w:rPr>
      </w:pPr>
    </w:p>
    <w:p w14:paraId="1988EA3B" w14:textId="587ED30D" w:rsidR="003853F8"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[49]</w:t>
      </w:r>
      <w:r>
        <w:rPr>
          <w:rFonts w:ascii="Arial" w:hAnsi="Arial" w:cs="Arial"/>
          <w:sz w:val="24"/>
          <w:szCs w:val="24"/>
        </w:rPr>
        <w:tab/>
      </w:r>
      <w:r w:rsidR="00E749BA" w:rsidRPr="0097433B">
        <w:rPr>
          <w:rFonts w:ascii="Arial" w:hAnsi="Arial" w:cs="Arial"/>
          <w:sz w:val="24"/>
          <w:szCs w:val="24"/>
        </w:rPr>
        <w:t xml:space="preserve">There was reference to the need to secure a milk buyer to </w:t>
      </w:r>
      <w:r w:rsidR="000B2CFB" w:rsidRPr="0097433B">
        <w:rPr>
          <w:rFonts w:ascii="Arial" w:hAnsi="Arial" w:cs="Arial"/>
          <w:sz w:val="24"/>
          <w:szCs w:val="24"/>
        </w:rPr>
        <w:t>purchase</w:t>
      </w:r>
      <w:r w:rsidR="00E749BA" w:rsidRPr="0097433B">
        <w:rPr>
          <w:rFonts w:ascii="Arial" w:hAnsi="Arial" w:cs="Arial"/>
          <w:sz w:val="24"/>
          <w:szCs w:val="24"/>
        </w:rPr>
        <w:t xml:space="preserve"> the milk that was to be produced – this being accomplished early on, and thereafter</w:t>
      </w:r>
      <w:r w:rsidR="00E46DCD" w:rsidRPr="0097433B">
        <w:rPr>
          <w:rFonts w:ascii="Arial" w:hAnsi="Arial" w:cs="Arial"/>
          <w:sz w:val="24"/>
          <w:szCs w:val="24"/>
        </w:rPr>
        <w:t xml:space="preserve"> he gave </w:t>
      </w:r>
      <w:r w:rsidR="003853F8" w:rsidRPr="0097433B">
        <w:rPr>
          <w:rFonts w:ascii="Arial" w:hAnsi="Arial" w:cs="Arial"/>
          <w:sz w:val="24"/>
          <w:szCs w:val="24"/>
        </w:rPr>
        <w:t>detailed evidence concerning the excluded improvements</w:t>
      </w:r>
      <w:r w:rsidR="00E46DCD" w:rsidRPr="0097433B">
        <w:rPr>
          <w:rFonts w:ascii="Arial" w:hAnsi="Arial" w:cs="Arial"/>
          <w:sz w:val="24"/>
          <w:szCs w:val="24"/>
        </w:rPr>
        <w:t>,</w:t>
      </w:r>
      <w:r w:rsidR="003853F8" w:rsidRPr="0097433B">
        <w:rPr>
          <w:rFonts w:ascii="Arial" w:hAnsi="Arial" w:cs="Arial"/>
          <w:sz w:val="24"/>
          <w:szCs w:val="24"/>
        </w:rPr>
        <w:t xml:space="preserve"> as identified on various maps, diagrams</w:t>
      </w:r>
      <w:r w:rsidR="00E46DCD" w:rsidRPr="0097433B">
        <w:rPr>
          <w:rFonts w:ascii="Arial" w:hAnsi="Arial" w:cs="Arial"/>
          <w:sz w:val="24"/>
          <w:szCs w:val="24"/>
        </w:rPr>
        <w:t>,</w:t>
      </w:r>
      <w:r w:rsidR="003853F8" w:rsidRPr="0097433B">
        <w:rPr>
          <w:rFonts w:ascii="Arial" w:hAnsi="Arial" w:cs="Arial"/>
          <w:sz w:val="24"/>
          <w:szCs w:val="24"/>
        </w:rPr>
        <w:t xml:space="preserve"> and </w:t>
      </w:r>
      <w:r w:rsidR="00E46DCD" w:rsidRPr="0097433B">
        <w:rPr>
          <w:rFonts w:ascii="Arial" w:hAnsi="Arial" w:cs="Arial"/>
          <w:sz w:val="24"/>
          <w:szCs w:val="24"/>
        </w:rPr>
        <w:t>G</w:t>
      </w:r>
      <w:r w:rsidR="003853F8" w:rsidRPr="0097433B">
        <w:rPr>
          <w:rFonts w:ascii="Arial" w:hAnsi="Arial" w:cs="Arial"/>
          <w:sz w:val="24"/>
          <w:szCs w:val="24"/>
        </w:rPr>
        <w:t xml:space="preserve">oogle </w:t>
      </w:r>
      <w:r w:rsidR="00E46DCD" w:rsidRPr="0097433B">
        <w:rPr>
          <w:rFonts w:ascii="Arial" w:hAnsi="Arial" w:cs="Arial"/>
          <w:sz w:val="24"/>
          <w:szCs w:val="24"/>
        </w:rPr>
        <w:t>E</w:t>
      </w:r>
      <w:r w:rsidR="003853F8" w:rsidRPr="0097433B">
        <w:rPr>
          <w:rFonts w:ascii="Arial" w:hAnsi="Arial" w:cs="Arial"/>
          <w:sz w:val="24"/>
          <w:szCs w:val="24"/>
        </w:rPr>
        <w:t xml:space="preserve">arth images.  </w:t>
      </w:r>
    </w:p>
    <w:p w14:paraId="348E9321" w14:textId="77777777" w:rsidR="003853F8" w:rsidRPr="003853F8" w:rsidRDefault="003853F8" w:rsidP="003853F8">
      <w:pPr>
        <w:pStyle w:val="ListParagraph"/>
        <w:rPr>
          <w:rFonts w:ascii="Arial" w:hAnsi="Arial" w:cs="Arial"/>
          <w:sz w:val="24"/>
          <w:szCs w:val="24"/>
        </w:rPr>
      </w:pPr>
    </w:p>
    <w:p w14:paraId="00E01613" w14:textId="292C455D" w:rsidR="005407A1"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[50]</w:t>
      </w:r>
      <w:r>
        <w:rPr>
          <w:rFonts w:ascii="Arial" w:hAnsi="Arial" w:cs="Arial"/>
          <w:sz w:val="24"/>
          <w:szCs w:val="24"/>
        </w:rPr>
        <w:tab/>
      </w:r>
      <w:r w:rsidR="005A7D9F" w:rsidRPr="0097433B">
        <w:rPr>
          <w:rFonts w:ascii="Arial" w:hAnsi="Arial" w:cs="Arial"/>
          <w:sz w:val="24"/>
          <w:szCs w:val="24"/>
        </w:rPr>
        <w:t>I</w:t>
      </w:r>
      <w:r w:rsidR="003853F8" w:rsidRPr="0097433B">
        <w:rPr>
          <w:rFonts w:ascii="Arial" w:hAnsi="Arial" w:cs="Arial"/>
          <w:sz w:val="24"/>
          <w:szCs w:val="24"/>
        </w:rPr>
        <w:t xml:space="preserve">t was more than apparent </w:t>
      </w:r>
      <w:r w:rsidR="00C66FFC" w:rsidRPr="0097433B">
        <w:rPr>
          <w:rFonts w:ascii="Arial" w:hAnsi="Arial" w:cs="Arial"/>
          <w:sz w:val="24"/>
          <w:szCs w:val="24"/>
        </w:rPr>
        <w:t>from the evidence in this regard that significan</w:t>
      </w:r>
      <w:r w:rsidR="000B2CFB" w:rsidRPr="0097433B">
        <w:rPr>
          <w:rFonts w:ascii="Arial" w:hAnsi="Arial" w:cs="Arial"/>
          <w:sz w:val="24"/>
          <w:szCs w:val="24"/>
        </w:rPr>
        <w:t>t</w:t>
      </w:r>
      <w:r w:rsidR="00C66FFC" w:rsidRPr="0097433B">
        <w:rPr>
          <w:rFonts w:ascii="Arial" w:hAnsi="Arial" w:cs="Arial"/>
          <w:sz w:val="24"/>
          <w:szCs w:val="24"/>
        </w:rPr>
        <w:t xml:space="preserve"> portions of land were utilised for farming purposes </w:t>
      </w:r>
      <w:r w:rsidR="000B2CFB" w:rsidRPr="0097433B">
        <w:rPr>
          <w:rFonts w:ascii="Arial" w:hAnsi="Arial" w:cs="Arial"/>
          <w:sz w:val="24"/>
          <w:szCs w:val="24"/>
        </w:rPr>
        <w:t>(</w:t>
      </w:r>
      <w:r w:rsidR="00C66FFC" w:rsidRPr="0097433B">
        <w:rPr>
          <w:rFonts w:ascii="Arial" w:hAnsi="Arial" w:cs="Arial"/>
          <w:sz w:val="24"/>
          <w:szCs w:val="24"/>
        </w:rPr>
        <w:t xml:space="preserve">surrounding the </w:t>
      </w:r>
      <w:r w:rsidR="00D0596C" w:rsidRPr="0097433B">
        <w:rPr>
          <w:rFonts w:ascii="Arial" w:hAnsi="Arial" w:cs="Arial"/>
          <w:sz w:val="24"/>
          <w:szCs w:val="24"/>
        </w:rPr>
        <w:t>excluded auction complex and feedlots</w:t>
      </w:r>
      <w:r w:rsidR="000B2CFB" w:rsidRPr="0097433B">
        <w:rPr>
          <w:rFonts w:ascii="Arial" w:hAnsi="Arial" w:cs="Arial"/>
          <w:sz w:val="24"/>
          <w:szCs w:val="24"/>
        </w:rPr>
        <w:t>)</w:t>
      </w:r>
      <w:r w:rsidR="00D0596C" w:rsidRPr="0097433B">
        <w:rPr>
          <w:rFonts w:ascii="Arial" w:hAnsi="Arial" w:cs="Arial"/>
          <w:sz w:val="24"/>
          <w:szCs w:val="24"/>
        </w:rPr>
        <w:t xml:space="preserve"> in areas of, in one instance</w:t>
      </w:r>
      <w:r w:rsidR="00E46DCD" w:rsidRPr="0097433B">
        <w:rPr>
          <w:rFonts w:ascii="Arial" w:hAnsi="Arial" w:cs="Arial"/>
          <w:sz w:val="24"/>
          <w:szCs w:val="24"/>
        </w:rPr>
        <w:t>,</w:t>
      </w:r>
      <w:r w:rsidR="00D0596C" w:rsidRPr="0097433B">
        <w:rPr>
          <w:rFonts w:ascii="Arial" w:hAnsi="Arial" w:cs="Arial"/>
          <w:sz w:val="24"/>
          <w:szCs w:val="24"/>
        </w:rPr>
        <w:t xml:space="preserve"> </w:t>
      </w:r>
      <w:r w:rsidR="006A50FA" w:rsidRPr="0097433B">
        <w:rPr>
          <w:rFonts w:ascii="Arial" w:hAnsi="Arial" w:cs="Arial"/>
          <w:sz w:val="24"/>
          <w:szCs w:val="24"/>
        </w:rPr>
        <w:t>9</w:t>
      </w:r>
      <w:r w:rsidR="00D0596C" w:rsidRPr="0097433B">
        <w:rPr>
          <w:rFonts w:ascii="Arial" w:hAnsi="Arial" w:cs="Arial"/>
          <w:sz w:val="24"/>
          <w:szCs w:val="24"/>
        </w:rPr>
        <w:t xml:space="preserve"> hectares and in another</w:t>
      </w:r>
      <w:r w:rsidR="00E46DCD" w:rsidRPr="0097433B">
        <w:rPr>
          <w:rFonts w:ascii="Arial" w:hAnsi="Arial" w:cs="Arial"/>
          <w:sz w:val="24"/>
          <w:szCs w:val="24"/>
        </w:rPr>
        <w:t>,</w:t>
      </w:r>
      <w:r w:rsidR="00D0596C" w:rsidRPr="0097433B">
        <w:rPr>
          <w:rFonts w:ascii="Arial" w:hAnsi="Arial" w:cs="Arial"/>
          <w:sz w:val="24"/>
          <w:szCs w:val="24"/>
        </w:rPr>
        <w:t xml:space="preserve"> </w:t>
      </w:r>
      <w:r w:rsidR="006A50FA" w:rsidRPr="0097433B">
        <w:rPr>
          <w:rFonts w:ascii="Arial" w:hAnsi="Arial" w:cs="Arial"/>
          <w:sz w:val="24"/>
          <w:szCs w:val="24"/>
        </w:rPr>
        <w:t>1,49 hectares, this land being within the boundary established by the witness Scheepers on the main plan relevant</w:t>
      </w:r>
      <w:r w:rsidR="000B2CFB" w:rsidRPr="0097433B">
        <w:rPr>
          <w:rFonts w:ascii="Arial" w:hAnsi="Arial" w:cs="Arial"/>
          <w:sz w:val="24"/>
          <w:szCs w:val="24"/>
        </w:rPr>
        <w:t xml:space="preserve">, </w:t>
      </w:r>
      <w:r w:rsidR="00912CA2" w:rsidRPr="0097433B">
        <w:rPr>
          <w:rFonts w:ascii="Arial" w:hAnsi="Arial" w:cs="Arial"/>
          <w:sz w:val="24"/>
          <w:szCs w:val="24"/>
        </w:rPr>
        <w:t>in respect of the farming property utilized by Bridge Farm</w:t>
      </w:r>
      <w:r w:rsidR="005407A1" w:rsidRPr="0097433B">
        <w:rPr>
          <w:rFonts w:ascii="Arial" w:hAnsi="Arial" w:cs="Arial"/>
          <w:sz w:val="24"/>
          <w:szCs w:val="24"/>
        </w:rPr>
        <w:t xml:space="preserve">.  </w:t>
      </w:r>
    </w:p>
    <w:p w14:paraId="2FBB85A9" w14:textId="77777777" w:rsidR="005407A1" w:rsidRPr="005407A1" w:rsidRDefault="005407A1" w:rsidP="005407A1">
      <w:pPr>
        <w:pStyle w:val="ListParagraph"/>
        <w:rPr>
          <w:rFonts w:ascii="Arial" w:hAnsi="Arial" w:cs="Arial"/>
          <w:sz w:val="24"/>
          <w:szCs w:val="24"/>
        </w:rPr>
      </w:pPr>
    </w:p>
    <w:p w14:paraId="0F46BC4F" w14:textId="3184062C" w:rsidR="00E87797"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[51]</w:t>
      </w:r>
      <w:r>
        <w:rPr>
          <w:rFonts w:ascii="Arial" w:hAnsi="Arial" w:cs="Arial"/>
          <w:sz w:val="24"/>
          <w:szCs w:val="24"/>
        </w:rPr>
        <w:tab/>
      </w:r>
      <w:r w:rsidR="005407A1" w:rsidRPr="0097433B">
        <w:rPr>
          <w:rFonts w:ascii="Arial" w:hAnsi="Arial" w:cs="Arial"/>
          <w:sz w:val="24"/>
          <w:szCs w:val="24"/>
        </w:rPr>
        <w:t>Whilst</w:t>
      </w:r>
      <w:r w:rsidR="00E46DCD" w:rsidRPr="0097433B">
        <w:rPr>
          <w:rFonts w:ascii="Arial" w:hAnsi="Arial" w:cs="Arial"/>
          <w:sz w:val="24"/>
          <w:szCs w:val="24"/>
        </w:rPr>
        <w:t>,</w:t>
      </w:r>
      <w:r w:rsidR="005407A1" w:rsidRPr="0097433B">
        <w:rPr>
          <w:rFonts w:ascii="Arial" w:hAnsi="Arial" w:cs="Arial"/>
          <w:sz w:val="24"/>
          <w:szCs w:val="24"/>
        </w:rPr>
        <w:t xml:space="preserve"> in the context of the entire farming property it may seem that these particular areas were not </w:t>
      </w:r>
      <w:r w:rsidR="001064B0" w:rsidRPr="0097433B">
        <w:rPr>
          <w:rFonts w:ascii="Arial" w:hAnsi="Arial" w:cs="Arial"/>
          <w:sz w:val="24"/>
          <w:szCs w:val="24"/>
        </w:rPr>
        <w:t xml:space="preserve">enormously significant, </w:t>
      </w:r>
      <w:r w:rsidR="00DA6C35" w:rsidRPr="0097433B">
        <w:rPr>
          <w:rFonts w:ascii="Arial" w:hAnsi="Arial" w:cs="Arial"/>
          <w:sz w:val="24"/>
          <w:szCs w:val="24"/>
        </w:rPr>
        <w:t>they constitute together more than ten hectares of usable land</w:t>
      </w:r>
      <w:r w:rsidR="00E46DCD" w:rsidRPr="0097433B">
        <w:rPr>
          <w:rFonts w:ascii="Arial" w:hAnsi="Arial" w:cs="Arial"/>
          <w:sz w:val="24"/>
          <w:szCs w:val="24"/>
        </w:rPr>
        <w:t>,</w:t>
      </w:r>
      <w:r w:rsidR="00DA6C35" w:rsidRPr="0097433B">
        <w:rPr>
          <w:rFonts w:ascii="Arial" w:hAnsi="Arial" w:cs="Arial"/>
          <w:sz w:val="24"/>
          <w:szCs w:val="24"/>
        </w:rPr>
        <w:t xml:space="preserve"> in this instance feedlots and holding pens relevant to the auction and feedlot enterprise </w:t>
      </w:r>
      <w:r w:rsidR="00E87797" w:rsidRPr="0097433B">
        <w:rPr>
          <w:rFonts w:ascii="Arial" w:hAnsi="Arial" w:cs="Arial"/>
          <w:sz w:val="24"/>
          <w:szCs w:val="24"/>
        </w:rPr>
        <w:t>cond</w:t>
      </w:r>
      <w:r w:rsidR="00DA6C35" w:rsidRPr="0097433B">
        <w:rPr>
          <w:rFonts w:ascii="Arial" w:hAnsi="Arial" w:cs="Arial"/>
          <w:sz w:val="24"/>
          <w:szCs w:val="24"/>
        </w:rPr>
        <w:t xml:space="preserve">ucted on the </w:t>
      </w:r>
      <w:r w:rsidR="00E87797" w:rsidRPr="0097433B">
        <w:rPr>
          <w:rFonts w:ascii="Arial" w:hAnsi="Arial" w:cs="Arial"/>
          <w:sz w:val="24"/>
          <w:szCs w:val="24"/>
        </w:rPr>
        <w:t>farming property</w:t>
      </w:r>
      <w:r w:rsidR="00A1072B" w:rsidRPr="0097433B">
        <w:rPr>
          <w:rFonts w:ascii="Arial" w:hAnsi="Arial" w:cs="Arial"/>
          <w:sz w:val="24"/>
          <w:szCs w:val="24"/>
        </w:rPr>
        <w:t xml:space="preserve"> b</w:t>
      </w:r>
      <w:r w:rsidR="00E87797" w:rsidRPr="0097433B">
        <w:rPr>
          <w:rFonts w:ascii="Arial" w:hAnsi="Arial" w:cs="Arial"/>
          <w:sz w:val="24"/>
          <w:szCs w:val="24"/>
        </w:rPr>
        <w:t>y Mr. van den Heever</w:t>
      </w:r>
      <w:r w:rsidR="00E46DCD" w:rsidRPr="0097433B">
        <w:rPr>
          <w:rFonts w:ascii="Arial" w:hAnsi="Arial" w:cs="Arial"/>
          <w:sz w:val="24"/>
          <w:szCs w:val="24"/>
        </w:rPr>
        <w:t>,</w:t>
      </w:r>
      <w:r w:rsidR="00E87797" w:rsidRPr="0097433B">
        <w:rPr>
          <w:rFonts w:ascii="Arial" w:hAnsi="Arial" w:cs="Arial"/>
          <w:sz w:val="24"/>
          <w:szCs w:val="24"/>
        </w:rPr>
        <w:t xml:space="preserve"> and not by On Farm</w:t>
      </w:r>
      <w:r w:rsidR="00A57765" w:rsidRPr="0097433B">
        <w:rPr>
          <w:rFonts w:ascii="Arial" w:hAnsi="Arial" w:cs="Arial"/>
          <w:sz w:val="24"/>
          <w:szCs w:val="24"/>
        </w:rPr>
        <w:t xml:space="preserve"> o</w:t>
      </w:r>
      <w:r w:rsidR="00E46DCD" w:rsidRPr="0097433B">
        <w:rPr>
          <w:rFonts w:ascii="Arial" w:hAnsi="Arial" w:cs="Arial"/>
          <w:sz w:val="24"/>
          <w:szCs w:val="24"/>
        </w:rPr>
        <w:t>r</w:t>
      </w:r>
      <w:r w:rsidR="00A57765" w:rsidRPr="0097433B">
        <w:rPr>
          <w:rFonts w:ascii="Arial" w:hAnsi="Arial" w:cs="Arial"/>
          <w:sz w:val="24"/>
          <w:szCs w:val="24"/>
        </w:rPr>
        <w:t xml:space="preserve"> Bridge Farm</w:t>
      </w:r>
      <w:r w:rsidR="00E87797" w:rsidRPr="0097433B">
        <w:rPr>
          <w:rFonts w:ascii="Arial" w:hAnsi="Arial" w:cs="Arial"/>
          <w:sz w:val="24"/>
          <w:szCs w:val="24"/>
        </w:rPr>
        <w:t xml:space="preserve">.  </w:t>
      </w:r>
    </w:p>
    <w:p w14:paraId="27B2DB1F" w14:textId="77777777" w:rsidR="00E87797" w:rsidRPr="00E87797" w:rsidRDefault="00E87797" w:rsidP="00E87797">
      <w:pPr>
        <w:pStyle w:val="ListParagraph"/>
        <w:rPr>
          <w:rFonts w:ascii="Arial" w:hAnsi="Arial" w:cs="Arial"/>
          <w:sz w:val="24"/>
          <w:szCs w:val="24"/>
        </w:rPr>
      </w:pPr>
    </w:p>
    <w:p w14:paraId="413A7865" w14:textId="6CE18CED" w:rsidR="00DA79F2"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lastRenderedPageBreak/>
        <w:t>[52]</w:t>
      </w:r>
      <w:r>
        <w:rPr>
          <w:rFonts w:ascii="Arial" w:hAnsi="Arial" w:cs="Arial"/>
          <w:sz w:val="24"/>
          <w:szCs w:val="24"/>
        </w:rPr>
        <w:tab/>
      </w:r>
      <w:r w:rsidR="00E87797" w:rsidRPr="0097433B">
        <w:rPr>
          <w:rFonts w:ascii="Arial" w:hAnsi="Arial" w:cs="Arial"/>
          <w:sz w:val="24"/>
          <w:szCs w:val="24"/>
        </w:rPr>
        <w:t>In my view</w:t>
      </w:r>
      <w:r w:rsidR="00E46DCD" w:rsidRPr="0097433B">
        <w:rPr>
          <w:rFonts w:ascii="Arial" w:hAnsi="Arial" w:cs="Arial"/>
          <w:sz w:val="24"/>
          <w:szCs w:val="24"/>
        </w:rPr>
        <w:t>,</w:t>
      </w:r>
      <w:r w:rsidR="00E87797" w:rsidRPr="0097433B">
        <w:rPr>
          <w:rFonts w:ascii="Arial" w:hAnsi="Arial" w:cs="Arial"/>
          <w:sz w:val="24"/>
          <w:szCs w:val="24"/>
        </w:rPr>
        <w:t xml:space="preserve"> it is not necessary to set these out in any detail</w:t>
      </w:r>
      <w:r w:rsidR="00E46DCD" w:rsidRPr="0097433B">
        <w:rPr>
          <w:rFonts w:ascii="Arial" w:hAnsi="Arial" w:cs="Arial"/>
          <w:sz w:val="24"/>
          <w:szCs w:val="24"/>
        </w:rPr>
        <w:t>,</w:t>
      </w:r>
      <w:r w:rsidR="00E87797" w:rsidRPr="0097433B">
        <w:rPr>
          <w:rFonts w:ascii="Arial" w:hAnsi="Arial" w:cs="Arial"/>
          <w:sz w:val="24"/>
          <w:szCs w:val="24"/>
        </w:rPr>
        <w:t xml:space="preserve"> save to say that this also included </w:t>
      </w:r>
      <w:r w:rsidR="00A57765" w:rsidRPr="0097433B">
        <w:rPr>
          <w:rFonts w:ascii="Arial" w:hAnsi="Arial" w:cs="Arial"/>
          <w:sz w:val="24"/>
          <w:szCs w:val="24"/>
        </w:rPr>
        <w:t xml:space="preserve">a </w:t>
      </w:r>
      <w:r w:rsidR="00E87797" w:rsidRPr="0097433B">
        <w:rPr>
          <w:rFonts w:ascii="Arial" w:hAnsi="Arial" w:cs="Arial"/>
          <w:sz w:val="24"/>
          <w:szCs w:val="24"/>
        </w:rPr>
        <w:t xml:space="preserve">significant </w:t>
      </w:r>
      <w:r w:rsidR="00F26879" w:rsidRPr="0097433B">
        <w:rPr>
          <w:rFonts w:ascii="Arial" w:hAnsi="Arial" w:cs="Arial"/>
          <w:sz w:val="24"/>
          <w:szCs w:val="24"/>
        </w:rPr>
        <w:t>number of buildings relevant to the</w:t>
      </w:r>
      <w:r w:rsidR="00611C86" w:rsidRPr="0097433B">
        <w:rPr>
          <w:rFonts w:ascii="Arial" w:hAnsi="Arial" w:cs="Arial"/>
          <w:sz w:val="24"/>
          <w:szCs w:val="24"/>
        </w:rPr>
        <w:t xml:space="preserve"> </w:t>
      </w:r>
      <w:r w:rsidR="00DA79F2" w:rsidRPr="0097433B">
        <w:rPr>
          <w:rFonts w:ascii="Arial" w:hAnsi="Arial" w:cs="Arial"/>
          <w:sz w:val="24"/>
          <w:szCs w:val="24"/>
        </w:rPr>
        <w:t xml:space="preserve">enterprise conducted by van den Heever.  </w:t>
      </w:r>
    </w:p>
    <w:p w14:paraId="7B299953" w14:textId="77777777" w:rsidR="00DA79F2" w:rsidRPr="00DA79F2" w:rsidRDefault="00DA79F2" w:rsidP="00DA79F2">
      <w:pPr>
        <w:pStyle w:val="ListParagraph"/>
        <w:rPr>
          <w:rFonts w:ascii="Arial" w:hAnsi="Arial" w:cs="Arial"/>
          <w:sz w:val="24"/>
          <w:szCs w:val="24"/>
        </w:rPr>
      </w:pPr>
    </w:p>
    <w:p w14:paraId="01A39915" w14:textId="3F68F1BE" w:rsidR="001710B1"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[53]</w:t>
      </w:r>
      <w:r>
        <w:rPr>
          <w:rFonts w:ascii="Arial" w:hAnsi="Arial" w:cs="Arial"/>
          <w:sz w:val="24"/>
          <w:szCs w:val="24"/>
        </w:rPr>
        <w:tab/>
      </w:r>
      <w:r w:rsidR="00DA79F2" w:rsidRPr="0097433B">
        <w:rPr>
          <w:rFonts w:ascii="Arial" w:hAnsi="Arial" w:cs="Arial"/>
          <w:sz w:val="24"/>
          <w:szCs w:val="24"/>
        </w:rPr>
        <w:t xml:space="preserve">Turning to the addendum to the </w:t>
      </w:r>
      <w:r w:rsidR="00547663" w:rsidRPr="0097433B">
        <w:rPr>
          <w:rFonts w:ascii="Arial" w:hAnsi="Arial" w:cs="Arial"/>
          <w:sz w:val="24"/>
          <w:szCs w:val="24"/>
        </w:rPr>
        <w:t xml:space="preserve">MSMA </w:t>
      </w:r>
      <w:r w:rsidR="00DA79F2" w:rsidRPr="0097433B">
        <w:rPr>
          <w:rFonts w:ascii="Arial" w:hAnsi="Arial" w:cs="Arial"/>
          <w:sz w:val="24"/>
          <w:szCs w:val="24"/>
        </w:rPr>
        <w:t xml:space="preserve">this </w:t>
      </w:r>
      <w:r w:rsidR="001710B1" w:rsidRPr="0097433B">
        <w:rPr>
          <w:rFonts w:ascii="Arial" w:hAnsi="Arial" w:cs="Arial"/>
          <w:sz w:val="24"/>
          <w:szCs w:val="24"/>
        </w:rPr>
        <w:t>reads as follows as to its relevant portion:</w:t>
      </w:r>
    </w:p>
    <w:p w14:paraId="7C345F57" w14:textId="77777777" w:rsidR="001710B1" w:rsidRPr="001710B1" w:rsidRDefault="001710B1" w:rsidP="001710B1">
      <w:pPr>
        <w:pStyle w:val="ListParagraph"/>
        <w:rPr>
          <w:rFonts w:ascii="Arial" w:hAnsi="Arial" w:cs="Arial"/>
          <w:sz w:val="24"/>
          <w:szCs w:val="24"/>
        </w:rPr>
      </w:pPr>
    </w:p>
    <w:p w14:paraId="6E8CA752" w14:textId="3BC959B2" w:rsidR="001710B1" w:rsidRPr="002B5CD3" w:rsidRDefault="001710B1" w:rsidP="00104191">
      <w:pPr>
        <w:pStyle w:val="ListParagraph"/>
        <w:spacing w:after="0" w:line="360" w:lineRule="auto"/>
        <w:ind w:firstLine="720"/>
        <w:jc w:val="both"/>
        <w:rPr>
          <w:rFonts w:ascii="Arial" w:hAnsi="Arial" w:cs="Arial"/>
        </w:rPr>
      </w:pPr>
      <w:r w:rsidRPr="002B5CD3">
        <w:rPr>
          <w:rFonts w:ascii="Arial" w:hAnsi="Arial" w:cs="Arial"/>
        </w:rPr>
        <w:t>“</w:t>
      </w:r>
      <w:r w:rsidR="00E05D14" w:rsidRPr="002B5CD3">
        <w:rPr>
          <w:rFonts w:ascii="Arial" w:hAnsi="Arial" w:cs="Arial"/>
        </w:rPr>
        <w:t>2.</w:t>
      </w:r>
      <w:r w:rsidR="00E05D14" w:rsidRPr="002B5CD3">
        <w:rPr>
          <w:rFonts w:ascii="Arial" w:hAnsi="Arial" w:cs="Arial"/>
        </w:rPr>
        <w:tab/>
        <w:t>AMENDMENT</w:t>
      </w:r>
    </w:p>
    <w:p w14:paraId="539667C5" w14:textId="25401B4A" w:rsidR="00E05D14" w:rsidRPr="002B5CD3" w:rsidRDefault="00E05D14" w:rsidP="002B5CD3">
      <w:pPr>
        <w:pStyle w:val="ListParagraph"/>
        <w:spacing w:after="0" w:line="360" w:lineRule="auto"/>
        <w:ind w:left="2160" w:hanging="720"/>
        <w:jc w:val="both"/>
        <w:rPr>
          <w:rFonts w:ascii="Arial" w:hAnsi="Arial" w:cs="Arial"/>
        </w:rPr>
      </w:pPr>
      <w:r w:rsidRPr="002B5CD3">
        <w:rPr>
          <w:rFonts w:ascii="Arial" w:hAnsi="Arial" w:cs="Arial"/>
        </w:rPr>
        <w:t>2.1</w:t>
      </w:r>
      <w:r w:rsidRPr="002B5CD3">
        <w:rPr>
          <w:rFonts w:ascii="Arial" w:hAnsi="Arial" w:cs="Arial"/>
        </w:rPr>
        <w:tab/>
        <w:t>The Parties wish to include the following term in the Agreement, as if specifically incorporated therein:</w:t>
      </w:r>
    </w:p>
    <w:p w14:paraId="6B41835D" w14:textId="77777777" w:rsidR="002B5CD3" w:rsidRDefault="002B5CD3" w:rsidP="002B5CD3">
      <w:pPr>
        <w:pStyle w:val="ListParagraph"/>
        <w:spacing w:after="0" w:line="360" w:lineRule="auto"/>
        <w:ind w:firstLine="720"/>
        <w:jc w:val="both"/>
        <w:rPr>
          <w:rFonts w:ascii="Arial" w:hAnsi="Arial" w:cs="Arial"/>
        </w:rPr>
      </w:pPr>
    </w:p>
    <w:p w14:paraId="34DF3A7F" w14:textId="6A0F6278" w:rsidR="00E05D14" w:rsidRPr="002B5CD3" w:rsidRDefault="00E05D14" w:rsidP="002B5CD3">
      <w:pPr>
        <w:pStyle w:val="ListParagraph"/>
        <w:spacing w:after="0" w:line="360" w:lineRule="auto"/>
        <w:ind w:firstLine="720"/>
        <w:jc w:val="both"/>
        <w:rPr>
          <w:rFonts w:ascii="Arial" w:hAnsi="Arial" w:cs="Arial"/>
        </w:rPr>
      </w:pPr>
      <w:r w:rsidRPr="002B5CD3">
        <w:rPr>
          <w:rFonts w:ascii="Arial" w:hAnsi="Arial" w:cs="Arial"/>
        </w:rPr>
        <w:t>36.</w:t>
      </w:r>
      <w:r w:rsidRPr="002B5CD3">
        <w:rPr>
          <w:rFonts w:ascii="Arial" w:hAnsi="Arial" w:cs="Arial"/>
        </w:rPr>
        <w:tab/>
      </w:r>
      <w:r w:rsidR="00E71B34" w:rsidRPr="002B5CD3">
        <w:rPr>
          <w:rFonts w:ascii="Arial" w:hAnsi="Arial" w:cs="Arial"/>
        </w:rPr>
        <w:t>RENTAL IN RESPECT OF INFRASTRUCTURE AND PROPERTIES</w:t>
      </w:r>
    </w:p>
    <w:p w14:paraId="4EBEC375" w14:textId="3F7504F1" w:rsidR="00E71B34" w:rsidRPr="002B5CD3" w:rsidRDefault="00E71B34" w:rsidP="002B5CD3">
      <w:pPr>
        <w:pStyle w:val="ListParagraph"/>
        <w:spacing w:after="0" w:line="360" w:lineRule="auto"/>
        <w:ind w:left="2160"/>
        <w:jc w:val="both"/>
        <w:rPr>
          <w:rFonts w:ascii="Arial" w:hAnsi="Arial" w:cs="Arial"/>
        </w:rPr>
      </w:pPr>
      <w:r w:rsidRPr="002B5CD3">
        <w:rPr>
          <w:rFonts w:ascii="Arial" w:hAnsi="Arial" w:cs="Arial"/>
        </w:rPr>
        <w:t>On Farm shall pay to the Trusts an annual rental, amounting to R1 000 000,00 (One Million Rand) per annum, payable annually in arrears.  The aforesaid rental shall be a Joint Venture expenditure and, as agreed, there shall be no escalation.”</w:t>
      </w:r>
    </w:p>
    <w:p w14:paraId="7DA04E21" w14:textId="77777777" w:rsidR="00E71B34" w:rsidRPr="002B5CD3" w:rsidRDefault="00E71B34" w:rsidP="002B5CD3">
      <w:pPr>
        <w:pStyle w:val="ListParagraph"/>
        <w:spacing w:after="0" w:line="360" w:lineRule="auto"/>
        <w:jc w:val="both"/>
        <w:rPr>
          <w:rFonts w:ascii="Arial" w:hAnsi="Arial" w:cs="Arial"/>
        </w:rPr>
      </w:pPr>
    </w:p>
    <w:p w14:paraId="470CC796" w14:textId="19B5A88D" w:rsidR="00E71B34" w:rsidRPr="002B5CD3" w:rsidRDefault="00E71B34" w:rsidP="00147505">
      <w:pPr>
        <w:pStyle w:val="ListParagraph"/>
        <w:spacing w:after="0" w:line="360" w:lineRule="auto"/>
        <w:ind w:firstLine="720"/>
        <w:jc w:val="both"/>
        <w:rPr>
          <w:rFonts w:ascii="Arial" w:hAnsi="Arial" w:cs="Arial"/>
        </w:rPr>
      </w:pPr>
      <w:r w:rsidRPr="002B5CD3">
        <w:rPr>
          <w:rFonts w:ascii="Arial" w:hAnsi="Arial" w:cs="Arial"/>
        </w:rPr>
        <w:t>2.1</w:t>
      </w:r>
      <w:r w:rsidRPr="002B5CD3">
        <w:rPr>
          <w:rFonts w:ascii="Arial" w:hAnsi="Arial" w:cs="Arial"/>
        </w:rPr>
        <w:tab/>
        <w:t>By amending clause 8.8.3 to read</w:t>
      </w:r>
      <w:r w:rsidR="00DA72D6" w:rsidRPr="002B5CD3">
        <w:rPr>
          <w:rFonts w:ascii="Arial" w:hAnsi="Arial" w:cs="Arial"/>
        </w:rPr>
        <w:t xml:space="preserve"> as follows:</w:t>
      </w:r>
    </w:p>
    <w:p w14:paraId="00DF5FA8" w14:textId="77777777" w:rsidR="00147505" w:rsidRDefault="00147505" w:rsidP="00147505">
      <w:pPr>
        <w:pStyle w:val="ListParagraph"/>
        <w:spacing w:after="0" w:line="360" w:lineRule="auto"/>
        <w:ind w:firstLine="720"/>
        <w:jc w:val="both"/>
        <w:rPr>
          <w:rFonts w:ascii="Arial" w:hAnsi="Arial" w:cs="Arial"/>
        </w:rPr>
      </w:pPr>
    </w:p>
    <w:p w14:paraId="23B48C9F" w14:textId="0C13C4A7" w:rsidR="00DA72D6" w:rsidRPr="002B5CD3" w:rsidRDefault="00DA72D6" w:rsidP="00147505">
      <w:pPr>
        <w:pStyle w:val="ListParagraph"/>
        <w:spacing w:after="0" w:line="360" w:lineRule="auto"/>
        <w:ind w:left="2880" w:hanging="720"/>
        <w:jc w:val="both"/>
        <w:rPr>
          <w:rFonts w:ascii="Arial" w:hAnsi="Arial" w:cs="Arial"/>
        </w:rPr>
      </w:pPr>
      <w:r w:rsidRPr="002B5CD3">
        <w:rPr>
          <w:rFonts w:ascii="Arial" w:hAnsi="Arial" w:cs="Arial"/>
        </w:rPr>
        <w:t>8.8.3</w:t>
      </w:r>
      <w:r w:rsidRPr="002B5CD3">
        <w:rPr>
          <w:rFonts w:ascii="Arial" w:hAnsi="Arial" w:cs="Arial"/>
        </w:rPr>
        <w:tab/>
        <w:t xml:space="preserve">The Parties record that the Trust has, irrespective of the </w:t>
      </w:r>
      <w:r w:rsidR="00147505" w:rsidRPr="002B5CD3">
        <w:rPr>
          <w:rFonts w:ascii="Arial" w:hAnsi="Arial" w:cs="Arial"/>
        </w:rPr>
        <w:t>Commencement</w:t>
      </w:r>
      <w:r w:rsidRPr="002B5CD3">
        <w:rPr>
          <w:rFonts w:ascii="Arial" w:hAnsi="Arial" w:cs="Arial"/>
        </w:rPr>
        <w:t xml:space="preserve"> Date as set out in this Agreement, planted pastures and the Trust’s expenditure with regard to seed and fertiliser, amounts to R1 984 000,00 (One </w:t>
      </w:r>
      <w:r w:rsidR="00E93880" w:rsidRPr="002B5CD3">
        <w:rPr>
          <w:rFonts w:ascii="Arial" w:hAnsi="Arial" w:cs="Arial"/>
        </w:rPr>
        <w:t xml:space="preserve">million nine hundred and Eighty Fourt Thousand Rand), which shall be deemed to be Joint Venture expense, irrespective of the aforesaid costs having been incurred prior to the Commencement Date.  The Trust shall provide all the supporting documentary vouchers, supporting the aforesaid expenditure to On Farm, prior to the Commencement Date.  On Farm shall </w:t>
      </w:r>
      <w:r w:rsidR="00147505" w:rsidRPr="002B5CD3">
        <w:rPr>
          <w:rFonts w:ascii="Arial" w:hAnsi="Arial" w:cs="Arial"/>
        </w:rPr>
        <w:t>pay</w:t>
      </w:r>
      <w:r w:rsidR="00E93880" w:rsidRPr="002B5CD3">
        <w:rPr>
          <w:rFonts w:ascii="Arial" w:hAnsi="Arial" w:cs="Arial"/>
        </w:rPr>
        <w:t xml:space="preserve"> on the Commencement Date to the Trust, into the Trust’s nominated bank account, the amount of R992 000,00 (</w:t>
      </w:r>
      <w:r w:rsidR="00B528F7" w:rsidRPr="002B5CD3">
        <w:rPr>
          <w:rFonts w:ascii="Arial" w:hAnsi="Arial" w:cs="Arial"/>
        </w:rPr>
        <w:t xml:space="preserve">Nine Hundred and Ninety Two thousand Rand) </w:t>
      </w:r>
      <w:r w:rsidR="002B5CD3" w:rsidRPr="002B5CD3">
        <w:rPr>
          <w:rFonts w:ascii="Arial" w:hAnsi="Arial" w:cs="Arial"/>
        </w:rPr>
        <w:t>(excluding VAT) being On Farm’s contribution towards the establishment of pasture costs on the Properties.”</w:t>
      </w:r>
    </w:p>
    <w:p w14:paraId="5506D9E8" w14:textId="77777777" w:rsidR="001710B1" w:rsidRPr="001710B1" w:rsidRDefault="001710B1" w:rsidP="001710B1">
      <w:pPr>
        <w:pStyle w:val="ListParagraph"/>
        <w:rPr>
          <w:rFonts w:ascii="Arial" w:hAnsi="Arial" w:cs="Arial"/>
          <w:sz w:val="24"/>
          <w:szCs w:val="24"/>
        </w:rPr>
      </w:pPr>
    </w:p>
    <w:p w14:paraId="087D074F" w14:textId="37593B9A" w:rsidR="00062763"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lastRenderedPageBreak/>
        <w:t>[54]</w:t>
      </w:r>
      <w:r>
        <w:rPr>
          <w:rFonts w:ascii="Arial" w:hAnsi="Arial" w:cs="Arial"/>
          <w:sz w:val="24"/>
          <w:szCs w:val="24"/>
        </w:rPr>
        <w:tab/>
      </w:r>
      <w:r w:rsidR="000765AA" w:rsidRPr="0097433B">
        <w:rPr>
          <w:rFonts w:ascii="Arial" w:hAnsi="Arial" w:cs="Arial"/>
          <w:sz w:val="24"/>
          <w:szCs w:val="24"/>
        </w:rPr>
        <w:t>Mr. Scheepers was a</w:t>
      </w:r>
      <w:r w:rsidR="00A57765" w:rsidRPr="0097433B">
        <w:rPr>
          <w:rFonts w:ascii="Arial" w:hAnsi="Arial" w:cs="Arial"/>
          <w:sz w:val="24"/>
          <w:szCs w:val="24"/>
        </w:rPr>
        <w:t>t</w:t>
      </w:r>
      <w:r w:rsidR="000765AA" w:rsidRPr="0097433B">
        <w:rPr>
          <w:rFonts w:ascii="Arial" w:hAnsi="Arial" w:cs="Arial"/>
          <w:sz w:val="24"/>
          <w:szCs w:val="24"/>
        </w:rPr>
        <w:t xml:space="preserve"> pains to point out that the excluded assets were of no use of</w:t>
      </w:r>
      <w:r w:rsidR="00A57765" w:rsidRPr="0097433B">
        <w:rPr>
          <w:rFonts w:ascii="Arial" w:hAnsi="Arial" w:cs="Arial"/>
          <w:sz w:val="24"/>
          <w:szCs w:val="24"/>
        </w:rPr>
        <w:t>,</w:t>
      </w:r>
      <w:r w:rsidR="000765AA" w:rsidRPr="0097433B">
        <w:rPr>
          <w:rFonts w:ascii="Arial" w:hAnsi="Arial" w:cs="Arial"/>
          <w:sz w:val="24"/>
          <w:szCs w:val="24"/>
        </w:rPr>
        <w:t xml:space="preserve"> or interest to</w:t>
      </w:r>
      <w:r w:rsidR="00E46DCD" w:rsidRPr="0097433B">
        <w:rPr>
          <w:rFonts w:ascii="Arial" w:hAnsi="Arial" w:cs="Arial"/>
          <w:sz w:val="24"/>
          <w:szCs w:val="24"/>
        </w:rPr>
        <w:t>,</w:t>
      </w:r>
      <w:r w:rsidR="000765AA" w:rsidRPr="0097433B">
        <w:rPr>
          <w:rFonts w:ascii="Arial" w:hAnsi="Arial" w:cs="Arial"/>
          <w:sz w:val="24"/>
          <w:szCs w:val="24"/>
        </w:rPr>
        <w:t xml:space="preserve"> the dairy farming enterprise, which </w:t>
      </w:r>
      <w:r w:rsidR="002F11B9" w:rsidRPr="0097433B">
        <w:rPr>
          <w:rFonts w:ascii="Arial" w:hAnsi="Arial" w:cs="Arial"/>
          <w:sz w:val="24"/>
          <w:szCs w:val="24"/>
        </w:rPr>
        <w:t>depended entirely on the sixteen pivot irrigable land areas and the milking parlour and holding pens</w:t>
      </w:r>
      <w:r w:rsidR="00E46DCD" w:rsidRPr="0097433B">
        <w:rPr>
          <w:rFonts w:ascii="Arial" w:hAnsi="Arial" w:cs="Arial"/>
          <w:sz w:val="24"/>
          <w:szCs w:val="24"/>
        </w:rPr>
        <w:t>,</w:t>
      </w:r>
      <w:r w:rsidR="002F11B9" w:rsidRPr="0097433B">
        <w:rPr>
          <w:rFonts w:ascii="Arial" w:hAnsi="Arial" w:cs="Arial"/>
          <w:sz w:val="24"/>
          <w:szCs w:val="24"/>
        </w:rPr>
        <w:t xml:space="preserve"> stating further that </w:t>
      </w:r>
      <w:r w:rsidR="009E7591" w:rsidRPr="0097433B">
        <w:rPr>
          <w:rFonts w:ascii="Arial" w:hAnsi="Arial" w:cs="Arial"/>
          <w:sz w:val="24"/>
          <w:szCs w:val="24"/>
        </w:rPr>
        <w:t>the existence of other cattle on the property was</w:t>
      </w:r>
      <w:r w:rsidR="00BA5E7C" w:rsidRPr="0097433B">
        <w:rPr>
          <w:rFonts w:ascii="Arial" w:hAnsi="Arial" w:cs="Arial"/>
          <w:sz w:val="24"/>
          <w:szCs w:val="24"/>
        </w:rPr>
        <w:t>,</w:t>
      </w:r>
      <w:r w:rsidR="009E7591" w:rsidRPr="0097433B">
        <w:rPr>
          <w:rFonts w:ascii="Arial" w:hAnsi="Arial" w:cs="Arial"/>
          <w:sz w:val="24"/>
          <w:szCs w:val="24"/>
        </w:rPr>
        <w:t xml:space="preserve"> in fact</w:t>
      </w:r>
      <w:r w:rsidR="00BA5E7C" w:rsidRPr="0097433B">
        <w:rPr>
          <w:rFonts w:ascii="Arial" w:hAnsi="Arial" w:cs="Arial"/>
          <w:sz w:val="24"/>
          <w:szCs w:val="24"/>
        </w:rPr>
        <w:t>,</w:t>
      </w:r>
      <w:r w:rsidR="009E7591" w:rsidRPr="0097433B">
        <w:rPr>
          <w:rFonts w:ascii="Arial" w:hAnsi="Arial" w:cs="Arial"/>
          <w:sz w:val="24"/>
          <w:szCs w:val="24"/>
        </w:rPr>
        <w:t xml:space="preserve"> dangerous or injurious potentially to the dairy herd</w:t>
      </w:r>
      <w:r w:rsidR="00BA5E7C" w:rsidRPr="0097433B">
        <w:rPr>
          <w:rFonts w:ascii="Arial" w:hAnsi="Arial" w:cs="Arial"/>
          <w:sz w:val="24"/>
          <w:szCs w:val="24"/>
        </w:rPr>
        <w:t>,</w:t>
      </w:r>
      <w:r w:rsidR="009E7591" w:rsidRPr="0097433B">
        <w:rPr>
          <w:rFonts w:ascii="Arial" w:hAnsi="Arial" w:cs="Arial"/>
          <w:sz w:val="24"/>
          <w:szCs w:val="24"/>
        </w:rPr>
        <w:t xml:space="preserve"> relevant to the </w:t>
      </w:r>
      <w:r w:rsidR="00BA5E7C" w:rsidRPr="0097433B">
        <w:rPr>
          <w:rFonts w:ascii="Arial" w:hAnsi="Arial" w:cs="Arial"/>
          <w:sz w:val="24"/>
          <w:szCs w:val="24"/>
        </w:rPr>
        <w:t xml:space="preserve">transmission </w:t>
      </w:r>
      <w:r w:rsidR="009E7591" w:rsidRPr="0097433B">
        <w:rPr>
          <w:rFonts w:ascii="Arial" w:hAnsi="Arial" w:cs="Arial"/>
          <w:sz w:val="24"/>
          <w:szCs w:val="24"/>
        </w:rPr>
        <w:t>of communicable diseases.</w:t>
      </w:r>
    </w:p>
    <w:p w14:paraId="4DEFBC5B" w14:textId="6AB93932" w:rsidR="00062763" w:rsidRDefault="00062763" w:rsidP="00062763">
      <w:pPr>
        <w:pStyle w:val="ListParagraph"/>
        <w:spacing w:after="0" w:line="480" w:lineRule="auto"/>
        <w:jc w:val="both"/>
        <w:rPr>
          <w:rFonts w:ascii="Arial" w:hAnsi="Arial" w:cs="Arial"/>
          <w:sz w:val="24"/>
          <w:szCs w:val="24"/>
        </w:rPr>
      </w:pPr>
    </w:p>
    <w:p w14:paraId="3ECC713F" w14:textId="11F07A49" w:rsidR="00A715D3"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[55]</w:t>
      </w:r>
      <w:r>
        <w:rPr>
          <w:rFonts w:ascii="Arial" w:hAnsi="Arial" w:cs="Arial"/>
          <w:sz w:val="24"/>
          <w:szCs w:val="24"/>
        </w:rPr>
        <w:tab/>
      </w:r>
      <w:r w:rsidR="00062763" w:rsidRPr="0097433B">
        <w:rPr>
          <w:rFonts w:ascii="Arial" w:hAnsi="Arial" w:cs="Arial"/>
          <w:sz w:val="24"/>
          <w:szCs w:val="24"/>
        </w:rPr>
        <w:t xml:space="preserve">He also dealt with the background </w:t>
      </w:r>
      <w:r w:rsidR="00F94C97" w:rsidRPr="0097433B">
        <w:rPr>
          <w:rFonts w:ascii="Arial" w:hAnsi="Arial" w:cs="Arial"/>
          <w:sz w:val="24"/>
          <w:szCs w:val="24"/>
        </w:rPr>
        <w:t xml:space="preserve">to the conclusion </w:t>
      </w:r>
      <w:r w:rsidR="00AC2CAF" w:rsidRPr="0097433B">
        <w:rPr>
          <w:rFonts w:ascii="Arial" w:hAnsi="Arial" w:cs="Arial"/>
          <w:sz w:val="24"/>
          <w:szCs w:val="24"/>
        </w:rPr>
        <w:t>of the addendum to which I will refer hereafter.</w:t>
      </w:r>
      <w:r w:rsidR="009E7591" w:rsidRPr="0097433B">
        <w:rPr>
          <w:rFonts w:ascii="Arial" w:hAnsi="Arial" w:cs="Arial"/>
          <w:sz w:val="24"/>
          <w:szCs w:val="24"/>
        </w:rPr>
        <w:t xml:space="preserve">  </w:t>
      </w:r>
    </w:p>
    <w:p w14:paraId="0B4F5B1F" w14:textId="16660C7A" w:rsidR="00963577" w:rsidRDefault="00963577" w:rsidP="00963577">
      <w:pPr>
        <w:pStyle w:val="ListParagraph"/>
        <w:spacing w:after="0" w:line="480" w:lineRule="auto"/>
        <w:jc w:val="both"/>
        <w:rPr>
          <w:rFonts w:ascii="Arial" w:hAnsi="Arial" w:cs="Arial"/>
          <w:sz w:val="24"/>
          <w:szCs w:val="24"/>
        </w:rPr>
      </w:pPr>
    </w:p>
    <w:p w14:paraId="4A65C4AC" w14:textId="29F09F8A" w:rsidR="00963577"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[56]</w:t>
      </w:r>
      <w:r>
        <w:rPr>
          <w:rFonts w:ascii="Arial" w:hAnsi="Arial" w:cs="Arial"/>
          <w:sz w:val="24"/>
          <w:szCs w:val="24"/>
        </w:rPr>
        <w:tab/>
      </w:r>
      <w:r w:rsidR="00963577" w:rsidRPr="0097433B">
        <w:rPr>
          <w:rFonts w:ascii="Arial" w:hAnsi="Arial" w:cs="Arial"/>
          <w:sz w:val="24"/>
          <w:szCs w:val="24"/>
        </w:rPr>
        <w:t xml:space="preserve">I will, where necessary, revert to the </w:t>
      </w:r>
      <w:r w:rsidR="00547663" w:rsidRPr="0097433B">
        <w:rPr>
          <w:rFonts w:ascii="Arial" w:hAnsi="Arial" w:cs="Arial"/>
          <w:sz w:val="24"/>
          <w:szCs w:val="24"/>
        </w:rPr>
        <w:t xml:space="preserve">MSMA </w:t>
      </w:r>
      <w:r w:rsidR="00963577" w:rsidRPr="0097433B">
        <w:rPr>
          <w:rFonts w:ascii="Arial" w:hAnsi="Arial" w:cs="Arial"/>
          <w:sz w:val="24"/>
          <w:szCs w:val="24"/>
        </w:rPr>
        <w:t xml:space="preserve">in due course in its relevant terms.  </w:t>
      </w:r>
    </w:p>
    <w:p w14:paraId="25C2A6A7" w14:textId="77777777" w:rsidR="00963577" w:rsidRPr="00963577" w:rsidRDefault="00963577" w:rsidP="00963577">
      <w:pPr>
        <w:pStyle w:val="ListParagraph"/>
        <w:rPr>
          <w:rFonts w:ascii="Arial" w:hAnsi="Arial" w:cs="Arial"/>
          <w:sz w:val="24"/>
          <w:szCs w:val="24"/>
        </w:rPr>
      </w:pPr>
    </w:p>
    <w:p w14:paraId="32E5678F" w14:textId="48D03B97" w:rsidR="00963577" w:rsidRPr="005A6B4C" w:rsidRDefault="003477E4" w:rsidP="005A6B4C">
      <w:pPr>
        <w:spacing w:after="0" w:line="480" w:lineRule="auto"/>
        <w:jc w:val="both"/>
        <w:rPr>
          <w:rFonts w:ascii="Arial" w:hAnsi="Arial" w:cs="Arial"/>
          <w:sz w:val="24"/>
          <w:szCs w:val="24"/>
        </w:rPr>
      </w:pPr>
      <w:r>
        <w:rPr>
          <w:rFonts w:ascii="Arial" w:hAnsi="Arial" w:cs="Arial"/>
          <w:b/>
          <w:bCs/>
          <w:sz w:val="24"/>
          <w:szCs w:val="24"/>
          <w:u w:val="single"/>
        </w:rPr>
        <w:t>I</w:t>
      </w:r>
      <w:r w:rsidR="00ED36F5" w:rsidRPr="005A6B4C">
        <w:rPr>
          <w:rFonts w:ascii="Arial" w:hAnsi="Arial" w:cs="Arial"/>
          <w:b/>
          <w:bCs/>
          <w:sz w:val="24"/>
          <w:szCs w:val="24"/>
          <w:u w:val="single"/>
        </w:rPr>
        <w:t>nterpretation</w:t>
      </w:r>
      <w:r>
        <w:rPr>
          <w:rFonts w:ascii="Arial" w:hAnsi="Arial" w:cs="Arial"/>
          <w:b/>
          <w:bCs/>
          <w:sz w:val="24"/>
          <w:szCs w:val="24"/>
          <w:u w:val="single"/>
        </w:rPr>
        <w:t xml:space="preserve"> as to Principles and </w:t>
      </w:r>
      <w:r w:rsidR="00BA5E7C">
        <w:rPr>
          <w:rFonts w:ascii="Arial" w:hAnsi="Arial" w:cs="Arial"/>
          <w:b/>
          <w:bCs/>
          <w:sz w:val="24"/>
          <w:szCs w:val="24"/>
          <w:u w:val="single"/>
        </w:rPr>
        <w:t xml:space="preserve">their </w:t>
      </w:r>
      <w:r>
        <w:rPr>
          <w:rFonts w:ascii="Arial" w:hAnsi="Arial" w:cs="Arial"/>
          <w:b/>
          <w:bCs/>
          <w:sz w:val="24"/>
          <w:szCs w:val="24"/>
          <w:u w:val="single"/>
        </w:rPr>
        <w:t>application</w:t>
      </w:r>
      <w:r w:rsidR="00ED36F5" w:rsidRPr="005A6B4C">
        <w:rPr>
          <w:rFonts w:ascii="Arial" w:hAnsi="Arial" w:cs="Arial"/>
          <w:b/>
          <w:bCs/>
          <w:sz w:val="24"/>
          <w:szCs w:val="24"/>
          <w:u w:val="single"/>
        </w:rPr>
        <w:t xml:space="preserve"> </w:t>
      </w:r>
    </w:p>
    <w:p w14:paraId="671D0393" w14:textId="77777777" w:rsidR="00ED36F5" w:rsidRPr="00ED36F5" w:rsidRDefault="00ED36F5" w:rsidP="00ED36F5">
      <w:pPr>
        <w:pStyle w:val="ListParagraph"/>
        <w:rPr>
          <w:rFonts w:ascii="Arial" w:hAnsi="Arial" w:cs="Arial"/>
          <w:sz w:val="24"/>
          <w:szCs w:val="24"/>
        </w:rPr>
      </w:pPr>
    </w:p>
    <w:p w14:paraId="2EBEC1C9" w14:textId="510C7E9F" w:rsidR="00ED36F5"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[57]</w:t>
      </w:r>
      <w:r>
        <w:rPr>
          <w:rFonts w:ascii="Arial" w:hAnsi="Arial" w:cs="Arial"/>
          <w:sz w:val="24"/>
          <w:szCs w:val="24"/>
        </w:rPr>
        <w:tab/>
      </w:r>
      <w:r w:rsidR="00ED36F5" w:rsidRPr="0097433B">
        <w:rPr>
          <w:rFonts w:ascii="Arial" w:hAnsi="Arial" w:cs="Arial"/>
          <w:sz w:val="24"/>
          <w:szCs w:val="24"/>
        </w:rPr>
        <w:t xml:space="preserve">The decision which I must make in this matter involves </w:t>
      </w:r>
      <w:r w:rsidR="003202C0" w:rsidRPr="0097433B">
        <w:rPr>
          <w:rFonts w:ascii="Arial" w:hAnsi="Arial" w:cs="Arial"/>
          <w:sz w:val="24"/>
          <w:szCs w:val="24"/>
        </w:rPr>
        <w:t xml:space="preserve">both the issues of contractual interpretation relevant to the </w:t>
      </w:r>
      <w:r w:rsidR="005B6162" w:rsidRPr="0097433B">
        <w:rPr>
          <w:rFonts w:ascii="Arial" w:hAnsi="Arial" w:cs="Arial"/>
          <w:sz w:val="24"/>
          <w:szCs w:val="24"/>
        </w:rPr>
        <w:t xml:space="preserve">MSMA </w:t>
      </w:r>
      <w:r w:rsidR="003202C0" w:rsidRPr="0097433B">
        <w:rPr>
          <w:rFonts w:ascii="Arial" w:hAnsi="Arial" w:cs="Arial"/>
          <w:sz w:val="24"/>
          <w:szCs w:val="24"/>
        </w:rPr>
        <w:t xml:space="preserve">and its addendum, but also </w:t>
      </w:r>
      <w:r w:rsidR="003477E4" w:rsidRPr="0097433B">
        <w:rPr>
          <w:rFonts w:ascii="Arial" w:hAnsi="Arial" w:cs="Arial"/>
          <w:sz w:val="24"/>
          <w:szCs w:val="24"/>
        </w:rPr>
        <w:t xml:space="preserve">potentially </w:t>
      </w:r>
      <w:r w:rsidR="003202C0" w:rsidRPr="0097433B">
        <w:rPr>
          <w:rFonts w:ascii="Arial" w:hAnsi="Arial" w:cs="Arial"/>
          <w:sz w:val="24"/>
          <w:szCs w:val="24"/>
        </w:rPr>
        <w:t>the provisions of SALA</w:t>
      </w:r>
      <w:r w:rsidR="00BA5E7C" w:rsidRPr="0097433B">
        <w:rPr>
          <w:rFonts w:ascii="Arial" w:hAnsi="Arial" w:cs="Arial"/>
          <w:sz w:val="24"/>
          <w:szCs w:val="24"/>
        </w:rPr>
        <w:t>,</w:t>
      </w:r>
      <w:r w:rsidR="003202C0" w:rsidRPr="0097433B">
        <w:rPr>
          <w:rFonts w:ascii="Arial" w:hAnsi="Arial" w:cs="Arial"/>
          <w:sz w:val="24"/>
          <w:szCs w:val="24"/>
        </w:rPr>
        <w:t xml:space="preserve"> as relevant to the </w:t>
      </w:r>
      <w:r w:rsidR="005A6B4C" w:rsidRPr="0097433B">
        <w:rPr>
          <w:rFonts w:ascii="Arial" w:hAnsi="Arial" w:cs="Arial"/>
          <w:sz w:val="24"/>
          <w:szCs w:val="24"/>
        </w:rPr>
        <w:t>dispute plaintiff having a two phase argument in this respect</w:t>
      </w:r>
      <w:r w:rsidR="00B73470" w:rsidRPr="0097433B">
        <w:rPr>
          <w:rFonts w:ascii="Arial" w:hAnsi="Arial" w:cs="Arial"/>
          <w:sz w:val="24"/>
          <w:szCs w:val="24"/>
        </w:rPr>
        <w:t xml:space="preserve">.   </w:t>
      </w:r>
    </w:p>
    <w:p w14:paraId="542B7AF7" w14:textId="031E6924" w:rsidR="00B73470" w:rsidRDefault="00B73470" w:rsidP="00B73470">
      <w:pPr>
        <w:pStyle w:val="ListParagraph"/>
        <w:spacing w:after="0" w:line="480" w:lineRule="auto"/>
        <w:jc w:val="both"/>
        <w:rPr>
          <w:rFonts w:ascii="Arial" w:hAnsi="Arial" w:cs="Arial"/>
          <w:sz w:val="24"/>
          <w:szCs w:val="24"/>
        </w:rPr>
      </w:pPr>
    </w:p>
    <w:p w14:paraId="50F9057C" w14:textId="26212825" w:rsidR="00B73470"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[58]</w:t>
      </w:r>
      <w:r>
        <w:rPr>
          <w:rFonts w:ascii="Arial" w:hAnsi="Arial" w:cs="Arial"/>
          <w:sz w:val="24"/>
          <w:szCs w:val="24"/>
        </w:rPr>
        <w:tab/>
      </w:r>
      <w:r w:rsidR="00B73470" w:rsidRPr="0097433B">
        <w:rPr>
          <w:rFonts w:ascii="Arial" w:hAnsi="Arial" w:cs="Arial"/>
          <w:sz w:val="24"/>
          <w:szCs w:val="24"/>
        </w:rPr>
        <w:t>I have very briefly above referred to the general approach to the interpretation of contracts and legislation</w:t>
      </w:r>
      <w:r w:rsidR="00CA4978" w:rsidRPr="0097433B">
        <w:rPr>
          <w:rFonts w:ascii="Arial" w:hAnsi="Arial" w:cs="Arial"/>
          <w:sz w:val="24"/>
          <w:szCs w:val="24"/>
        </w:rPr>
        <w:t>, this being a unitary endeavour requiring consideration of text, context</w:t>
      </w:r>
      <w:r w:rsidR="00BA5E7C" w:rsidRPr="0097433B">
        <w:rPr>
          <w:rFonts w:ascii="Arial" w:hAnsi="Arial" w:cs="Arial"/>
          <w:sz w:val="24"/>
          <w:szCs w:val="24"/>
        </w:rPr>
        <w:t>,</w:t>
      </w:r>
      <w:r w:rsidR="00CA4978" w:rsidRPr="0097433B">
        <w:rPr>
          <w:rFonts w:ascii="Arial" w:hAnsi="Arial" w:cs="Arial"/>
          <w:sz w:val="24"/>
          <w:szCs w:val="24"/>
        </w:rPr>
        <w:t xml:space="preserve"> and purpose</w:t>
      </w:r>
      <w:r w:rsidR="00D71D21" w:rsidRPr="0097433B">
        <w:rPr>
          <w:rFonts w:ascii="Arial" w:hAnsi="Arial" w:cs="Arial"/>
          <w:sz w:val="24"/>
          <w:szCs w:val="24"/>
        </w:rPr>
        <w:t xml:space="preserve"> as set out in </w:t>
      </w:r>
      <w:r w:rsidR="00D71D21" w:rsidRPr="0097433B">
        <w:rPr>
          <w:rFonts w:ascii="Arial" w:hAnsi="Arial" w:cs="Arial"/>
          <w:b/>
          <w:bCs/>
          <w:sz w:val="24"/>
          <w:szCs w:val="24"/>
        </w:rPr>
        <w:t>Endumeni</w:t>
      </w:r>
      <w:r w:rsidR="00D71D21" w:rsidRPr="0097433B">
        <w:rPr>
          <w:rFonts w:ascii="Arial" w:hAnsi="Arial" w:cs="Arial"/>
          <w:sz w:val="24"/>
          <w:szCs w:val="24"/>
        </w:rPr>
        <w:t xml:space="preserve"> (</w:t>
      </w:r>
      <w:r w:rsidR="00D71D21" w:rsidRPr="0097433B">
        <w:rPr>
          <w:rFonts w:ascii="Arial" w:hAnsi="Arial" w:cs="Arial"/>
          <w:i/>
          <w:iCs/>
          <w:sz w:val="24"/>
          <w:szCs w:val="24"/>
        </w:rPr>
        <w:t>supra)</w:t>
      </w:r>
      <w:r w:rsidR="00CA4978" w:rsidRPr="0097433B">
        <w:rPr>
          <w:rFonts w:ascii="Arial" w:hAnsi="Arial" w:cs="Arial"/>
          <w:sz w:val="24"/>
          <w:szCs w:val="24"/>
        </w:rPr>
        <w:t xml:space="preserve">.  </w:t>
      </w:r>
    </w:p>
    <w:p w14:paraId="7E2CD973" w14:textId="77777777" w:rsidR="00CA4978" w:rsidRPr="00CA4978" w:rsidRDefault="00CA4978" w:rsidP="00CA4978">
      <w:pPr>
        <w:pStyle w:val="ListParagraph"/>
        <w:rPr>
          <w:rFonts w:ascii="Arial" w:hAnsi="Arial" w:cs="Arial"/>
          <w:sz w:val="24"/>
          <w:szCs w:val="24"/>
        </w:rPr>
      </w:pPr>
    </w:p>
    <w:p w14:paraId="1894D4F8" w14:textId="0B6A6786" w:rsidR="00F92D0F"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[59]</w:t>
      </w:r>
      <w:r>
        <w:rPr>
          <w:rFonts w:ascii="Arial" w:hAnsi="Arial" w:cs="Arial"/>
          <w:sz w:val="24"/>
          <w:szCs w:val="24"/>
        </w:rPr>
        <w:tab/>
      </w:r>
      <w:r w:rsidR="002E31E4" w:rsidRPr="0097433B">
        <w:rPr>
          <w:rFonts w:ascii="Arial" w:hAnsi="Arial" w:cs="Arial"/>
          <w:sz w:val="24"/>
          <w:szCs w:val="24"/>
        </w:rPr>
        <w:t xml:space="preserve">This is easily said but not as easily applied and requires careful elucidation in order to </w:t>
      </w:r>
      <w:r w:rsidR="00D71D21" w:rsidRPr="0097433B">
        <w:rPr>
          <w:rFonts w:ascii="Arial" w:hAnsi="Arial" w:cs="Arial"/>
          <w:sz w:val="24"/>
          <w:szCs w:val="24"/>
        </w:rPr>
        <w:t xml:space="preserve">inform </w:t>
      </w:r>
      <w:r w:rsidR="00AC60D4" w:rsidRPr="0097433B">
        <w:rPr>
          <w:rFonts w:ascii="Arial" w:hAnsi="Arial" w:cs="Arial"/>
          <w:sz w:val="24"/>
          <w:szCs w:val="24"/>
        </w:rPr>
        <w:t xml:space="preserve">the interpreter as to the proper approach to context, somewhat differently </w:t>
      </w:r>
      <w:r w:rsidR="00F92D0F" w:rsidRPr="0097433B">
        <w:rPr>
          <w:rFonts w:ascii="Arial" w:hAnsi="Arial" w:cs="Arial"/>
          <w:sz w:val="24"/>
          <w:szCs w:val="24"/>
        </w:rPr>
        <w:t>relevant to contract and statute.</w:t>
      </w:r>
    </w:p>
    <w:p w14:paraId="20BAF80D" w14:textId="77777777" w:rsidR="00F92D0F" w:rsidRPr="00F92D0F" w:rsidRDefault="00F92D0F" w:rsidP="00F92D0F">
      <w:pPr>
        <w:pStyle w:val="ListParagraph"/>
        <w:rPr>
          <w:rFonts w:ascii="Arial" w:hAnsi="Arial" w:cs="Arial"/>
          <w:sz w:val="24"/>
          <w:szCs w:val="24"/>
        </w:rPr>
      </w:pPr>
    </w:p>
    <w:p w14:paraId="7F2D0BDB" w14:textId="7F37441E" w:rsidR="00CA4978"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[60]</w:t>
      </w:r>
      <w:r>
        <w:rPr>
          <w:rFonts w:ascii="Arial" w:hAnsi="Arial" w:cs="Arial"/>
          <w:sz w:val="24"/>
          <w:szCs w:val="24"/>
        </w:rPr>
        <w:tab/>
      </w:r>
      <w:r w:rsidR="00F92D0F" w:rsidRPr="0097433B">
        <w:rPr>
          <w:rFonts w:ascii="Arial" w:hAnsi="Arial" w:cs="Arial"/>
          <w:sz w:val="24"/>
          <w:szCs w:val="24"/>
        </w:rPr>
        <w:t xml:space="preserve">As much as the </w:t>
      </w:r>
      <w:r w:rsidR="00F92D0F" w:rsidRPr="0097433B">
        <w:rPr>
          <w:rFonts w:ascii="Arial" w:hAnsi="Arial" w:cs="Arial"/>
          <w:b/>
          <w:bCs/>
          <w:sz w:val="24"/>
          <w:szCs w:val="24"/>
        </w:rPr>
        <w:t>Endumeni</w:t>
      </w:r>
      <w:r w:rsidR="001A2DA7" w:rsidRPr="0097433B">
        <w:rPr>
          <w:rFonts w:ascii="Arial" w:hAnsi="Arial" w:cs="Arial"/>
          <w:b/>
          <w:bCs/>
          <w:sz w:val="24"/>
          <w:szCs w:val="24"/>
        </w:rPr>
        <w:t xml:space="preserve"> </w:t>
      </w:r>
      <w:r w:rsidR="001A2DA7" w:rsidRPr="0097433B">
        <w:rPr>
          <w:rFonts w:ascii="Arial" w:hAnsi="Arial" w:cs="Arial"/>
          <w:sz w:val="24"/>
          <w:szCs w:val="24"/>
        </w:rPr>
        <w:t>approach to interpretation is trite, it is worthwhile further considering same</w:t>
      </w:r>
      <w:r w:rsidR="007D63AF" w:rsidRPr="0097433B">
        <w:rPr>
          <w:rFonts w:ascii="Arial" w:hAnsi="Arial" w:cs="Arial"/>
          <w:sz w:val="24"/>
          <w:szCs w:val="24"/>
        </w:rPr>
        <w:t xml:space="preserve"> as subsequently referred to in a number of decisions which I deal with below.  </w:t>
      </w:r>
    </w:p>
    <w:p w14:paraId="0928594E" w14:textId="77777777" w:rsidR="007D63AF" w:rsidRPr="007D63AF" w:rsidRDefault="007D63AF" w:rsidP="007D63AF">
      <w:pPr>
        <w:pStyle w:val="ListParagraph"/>
        <w:rPr>
          <w:rFonts w:ascii="Arial" w:hAnsi="Arial" w:cs="Arial"/>
          <w:sz w:val="24"/>
          <w:szCs w:val="24"/>
        </w:rPr>
      </w:pPr>
    </w:p>
    <w:p w14:paraId="2527F680" w14:textId="4AA40884" w:rsidR="007D63AF"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[61]</w:t>
      </w:r>
      <w:r>
        <w:rPr>
          <w:rFonts w:ascii="Arial" w:hAnsi="Arial" w:cs="Arial"/>
          <w:sz w:val="24"/>
          <w:szCs w:val="24"/>
        </w:rPr>
        <w:tab/>
      </w:r>
      <w:r w:rsidR="0086608F" w:rsidRPr="0097433B">
        <w:rPr>
          <w:rFonts w:ascii="Arial" w:hAnsi="Arial" w:cs="Arial"/>
          <w:sz w:val="24"/>
          <w:szCs w:val="24"/>
        </w:rPr>
        <w:t xml:space="preserve">In </w:t>
      </w:r>
      <w:r w:rsidR="0086608F" w:rsidRPr="0097433B">
        <w:rPr>
          <w:rFonts w:ascii="Arial" w:hAnsi="Arial" w:cs="Arial"/>
          <w:b/>
          <w:bCs/>
          <w:sz w:val="24"/>
          <w:szCs w:val="24"/>
        </w:rPr>
        <w:t>Capitec Bank Holdings Ltd and Another v Coral Lagoon Investments 194 (Pty) Ltd and Others</w:t>
      </w:r>
      <w:r w:rsidR="0086608F">
        <w:rPr>
          <w:rStyle w:val="FootnoteReference"/>
          <w:rFonts w:ascii="Arial" w:hAnsi="Arial" w:cs="Arial"/>
          <w:b/>
          <w:bCs/>
          <w:sz w:val="24"/>
          <w:szCs w:val="24"/>
        </w:rPr>
        <w:footnoteReference w:id="15"/>
      </w:r>
      <w:r w:rsidR="004F52A2" w:rsidRPr="0097433B">
        <w:rPr>
          <w:rFonts w:ascii="Arial" w:hAnsi="Arial" w:cs="Arial"/>
          <w:b/>
          <w:bCs/>
          <w:sz w:val="24"/>
          <w:szCs w:val="24"/>
        </w:rPr>
        <w:t xml:space="preserve"> </w:t>
      </w:r>
      <w:r w:rsidR="004F52A2" w:rsidRPr="0097433B">
        <w:rPr>
          <w:rFonts w:ascii="Arial" w:hAnsi="Arial" w:cs="Arial"/>
          <w:sz w:val="24"/>
          <w:szCs w:val="24"/>
        </w:rPr>
        <w:t xml:space="preserve">Unterhalter </w:t>
      </w:r>
      <w:r w:rsidR="005B0AE7" w:rsidRPr="0097433B">
        <w:rPr>
          <w:rFonts w:ascii="Arial" w:hAnsi="Arial" w:cs="Arial"/>
          <w:sz w:val="24"/>
          <w:szCs w:val="24"/>
        </w:rPr>
        <w:t>A</w:t>
      </w:r>
      <w:r w:rsidR="004F52A2" w:rsidRPr="0097433B">
        <w:rPr>
          <w:rFonts w:ascii="Arial" w:hAnsi="Arial" w:cs="Arial"/>
          <w:sz w:val="24"/>
          <w:szCs w:val="24"/>
        </w:rPr>
        <w:t xml:space="preserve">JA </w:t>
      </w:r>
      <w:r w:rsidR="005B0AE7" w:rsidRPr="0097433B">
        <w:rPr>
          <w:rFonts w:ascii="Arial" w:hAnsi="Arial" w:cs="Arial"/>
          <w:sz w:val="24"/>
          <w:szCs w:val="24"/>
        </w:rPr>
        <w:t>said as follows:</w:t>
      </w:r>
    </w:p>
    <w:p w14:paraId="754F03B0" w14:textId="77777777" w:rsidR="005B0AE7" w:rsidRPr="005B0AE7" w:rsidRDefault="005B0AE7" w:rsidP="005B0AE7">
      <w:pPr>
        <w:pStyle w:val="ListParagraph"/>
        <w:rPr>
          <w:rFonts w:ascii="Arial" w:hAnsi="Arial" w:cs="Arial"/>
          <w:sz w:val="24"/>
          <w:szCs w:val="24"/>
        </w:rPr>
      </w:pPr>
    </w:p>
    <w:p w14:paraId="4D4B726C" w14:textId="77777777" w:rsidR="004D329C" w:rsidRPr="00B54978" w:rsidRDefault="00AD0613" w:rsidP="004D329C">
      <w:pPr>
        <w:ind w:left="2160" w:hanging="720"/>
        <w:jc w:val="both"/>
        <w:rPr>
          <w:rFonts w:ascii="Arial" w:hAnsi="Arial" w:cs="Arial"/>
        </w:rPr>
      </w:pPr>
      <w:r>
        <w:rPr>
          <w:rFonts w:ascii="Arial" w:hAnsi="Arial" w:cs="Arial"/>
          <w:sz w:val="24"/>
          <w:szCs w:val="24"/>
        </w:rPr>
        <w:t>“</w:t>
      </w:r>
      <w:r w:rsidR="004D329C" w:rsidRPr="00B54978">
        <w:rPr>
          <w:rFonts w:ascii="Arial" w:hAnsi="Arial" w:cs="Arial"/>
        </w:rPr>
        <w:t>[25]</w:t>
      </w:r>
      <w:r w:rsidR="004D329C" w:rsidRPr="00B54978">
        <w:rPr>
          <w:rFonts w:ascii="Arial" w:hAnsi="Arial" w:cs="Arial"/>
        </w:rPr>
        <w:tab/>
        <w:t xml:space="preserve">…. The much-cited passages from </w:t>
      </w:r>
      <w:r w:rsidR="004D329C" w:rsidRPr="00B54978">
        <w:rPr>
          <w:rFonts w:ascii="Arial" w:hAnsi="Arial" w:cs="Arial"/>
          <w:i/>
          <w:iCs/>
          <w:lang w:val="en-US"/>
        </w:rPr>
        <w:t>Natal Joint Municipal Pension Fund v Endumeni Municipality (</w:t>
      </w:r>
      <w:r w:rsidR="004D329C" w:rsidRPr="00B54978">
        <w:rPr>
          <w:rFonts w:ascii="Arial" w:hAnsi="Arial" w:cs="Arial"/>
          <w:i/>
          <w:iCs/>
        </w:rPr>
        <w:t>Endumeni)</w:t>
      </w:r>
      <w:r w:rsidR="004D329C" w:rsidRPr="00B54978">
        <w:rPr>
          <w:rStyle w:val="FootnoteReference"/>
          <w:rFonts w:ascii="Arial" w:hAnsi="Arial" w:cs="Arial"/>
          <w:iCs/>
        </w:rPr>
        <w:footnoteReference w:id="16"/>
      </w:r>
      <w:r w:rsidR="004D329C" w:rsidRPr="00B54978">
        <w:rPr>
          <w:rFonts w:ascii="Arial" w:hAnsi="Arial" w:cs="Arial"/>
          <w:i/>
          <w:iCs/>
        </w:rPr>
        <w:t xml:space="preserve"> </w:t>
      </w:r>
      <w:r w:rsidR="004D329C" w:rsidRPr="00B54978">
        <w:rPr>
          <w:rFonts w:ascii="Arial" w:hAnsi="Arial" w:cs="Arial"/>
        </w:rPr>
        <w:t xml:space="preserve">offer guidance as to how to approach the interpretation of the words used in a document. It is the language used, understood in the context in which it is used, and having regard to the purpose of the provision that constitutes the unitary exercise of interpretation. I would only add that the triad of text, context and purpose should not be used in a mechanical fashion. It is the relationship between the words used, the concepts expressed by those words and the place of the contested provision within the scheme of the agreement (or instrument) as a whole that constitutes the enterprise by recourse to which a coherent and salient interpretation is determined. As </w:t>
      </w:r>
      <w:r w:rsidR="004D329C" w:rsidRPr="00B54978">
        <w:rPr>
          <w:rFonts w:ascii="Arial" w:hAnsi="Arial" w:cs="Arial"/>
          <w:i/>
          <w:iCs/>
        </w:rPr>
        <w:t>Endumeni</w:t>
      </w:r>
      <w:r w:rsidR="004D329C" w:rsidRPr="00B54978">
        <w:rPr>
          <w:rFonts w:ascii="Arial" w:hAnsi="Arial" w:cs="Arial"/>
        </w:rPr>
        <w:t xml:space="preserve"> emphasised, citing well-known cases, ‘[t]he inevitable point of departure is the language of the provision itself’.</w:t>
      </w:r>
      <w:r w:rsidR="004D329C" w:rsidRPr="00B54978">
        <w:rPr>
          <w:rStyle w:val="FootnoteReference"/>
          <w:rFonts w:ascii="Arial" w:hAnsi="Arial" w:cs="Arial"/>
        </w:rPr>
        <w:footnoteReference w:id="17"/>
      </w:r>
    </w:p>
    <w:p w14:paraId="62717625" w14:textId="77777777" w:rsidR="004D329C" w:rsidRPr="00B54978" w:rsidRDefault="004D329C" w:rsidP="004D329C">
      <w:pPr>
        <w:ind w:left="2160" w:hanging="720"/>
        <w:jc w:val="both"/>
        <w:rPr>
          <w:rFonts w:ascii="Arial" w:hAnsi="Arial" w:cs="Arial"/>
        </w:rPr>
      </w:pPr>
    </w:p>
    <w:p w14:paraId="35CE4C46" w14:textId="222BECDB" w:rsidR="004D329C" w:rsidRPr="00B54978" w:rsidRDefault="004D329C" w:rsidP="004D329C">
      <w:pPr>
        <w:ind w:left="2160" w:hanging="720"/>
        <w:jc w:val="both"/>
        <w:rPr>
          <w:rFonts w:ascii="Arial" w:hAnsi="Arial" w:cs="Arial"/>
        </w:rPr>
      </w:pPr>
      <w:r w:rsidRPr="00B54978">
        <w:rPr>
          <w:rFonts w:ascii="Arial" w:hAnsi="Arial" w:cs="Arial"/>
        </w:rPr>
        <w:t>[26]</w:t>
      </w:r>
      <w:r w:rsidRPr="00B54978">
        <w:rPr>
          <w:rFonts w:ascii="Arial" w:hAnsi="Arial" w:cs="Arial"/>
        </w:rPr>
        <w:tab/>
        <w:t xml:space="preserve">None of this would require repetition but for the fact that the judgment of the high court failed to make its point of departure the relevant provisions of the subscription agreement. </w:t>
      </w:r>
      <w:r w:rsidRPr="00B54978">
        <w:rPr>
          <w:rFonts w:ascii="Arial" w:hAnsi="Arial" w:cs="Arial"/>
          <w:i/>
          <w:iCs/>
        </w:rPr>
        <w:t>Endumeni</w:t>
      </w:r>
      <w:r w:rsidRPr="00B54978">
        <w:rPr>
          <w:rFonts w:ascii="Arial" w:hAnsi="Arial" w:cs="Arial"/>
        </w:rPr>
        <w:t xml:space="preserve"> is not a charter for judicial constructs premised upon what a contract should be taken to mean from a vantage point that is not located in the text of what the parties in fact agreed. Nor does </w:t>
      </w:r>
      <w:r w:rsidRPr="00B54978">
        <w:rPr>
          <w:rFonts w:ascii="Arial" w:hAnsi="Arial" w:cs="Arial"/>
          <w:i/>
          <w:iCs/>
        </w:rPr>
        <w:t xml:space="preserve">Endumeni </w:t>
      </w:r>
      <w:r w:rsidRPr="00B54978">
        <w:rPr>
          <w:rFonts w:ascii="Arial" w:hAnsi="Arial" w:cs="Arial"/>
        </w:rPr>
        <w:t xml:space="preserve">licence judicial interpretation that imports meanings into a contract so as to make it a better contract, or one that is ethically preferable. </w:t>
      </w:r>
      <w:r>
        <w:rPr>
          <w:rStyle w:val="FootnoteReference"/>
          <w:rFonts w:ascii="Arial" w:hAnsi="Arial" w:cs="Arial"/>
        </w:rPr>
        <w:footnoteReference w:id="18"/>
      </w:r>
    </w:p>
    <w:p w14:paraId="03D8496A" w14:textId="77777777" w:rsidR="00AD0613" w:rsidRPr="00AD0613" w:rsidRDefault="00AD0613" w:rsidP="00AD0613">
      <w:pPr>
        <w:pStyle w:val="ListParagraph"/>
        <w:rPr>
          <w:rFonts w:ascii="Arial" w:hAnsi="Arial" w:cs="Arial"/>
          <w:sz w:val="24"/>
          <w:szCs w:val="24"/>
        </w:rPr>
      </w:pPr>
    </w:p>
    <w:p w14:paraId="688CFFFC" w14:textId="4FFF0D5A" w:rsidR="009028DC"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[62]</w:t>
      </w:r>
      <w:r>
        <w:rPr>
          <w:rFonts w:ascii="Arial" w:hAnsi="Arial" w:cs="Arial"/>
          <w:sz w:val="24"/>
          <w:szCs w:val="24"/>
        </w:rPr>
        <w:tab/>
      </w:r>
      <w:r w:rsidR="009028DC" w:rsidRPr="0097433B">
        <w:rPr>
          <w:rFonts w:ascii="Arial" w:hAnsi="Arial" w:cs="Arial"/>
          <w:sz w:val="24"/>
          <w:szCs w:val="24"/>
        </w:rPr>
        <w:t xml:space="preserve">Perhaps what may be added to this is that as was said in </w:t>
      </w:r>
      <w:r w:rsidR="00D71D21" w:rsidRPr="0097433B">
        <w:rPr>
          <w:rFonts w:ascii="Arial" w:hAnsi="Arial" w:cs="Arial"/>
          <w:sz w:val="24"/>
          <w:szCs w:val="24"/>
        </w:rPr>
        <w:t>C</w:t>
      </w:r>
      <w:r w:rsidR="009028DC" w:rsidRPr="0097433B">
        <w:rPr>
          <w:rFonts w:ascii="Arial" w:hAnsi="Arial" w:cs="Arial"/>
          <w:b/>
          <w:bCs/>
          <w:sz w:val="24"/>
          <w:szCs w:val="24"/>
        </w:rPr>
        <w:t xml:space="preserve">omwezi Security Services (Pty) Ltd v Cape Empowerment Trust </w:t>
      </w:r>
      <w:r w:rsidR="00F72F92" w:rsidRPr="0097433B">
        <w:rPr>
          <w:rFonts w:ascii="Arial" w:hAnsi="Arial" w:cs="Arial"/>
          <w:b/>
          <w:bCs/>
          <w:sz w:val="24"/>
          <w:szCs w:val="24"/>
        </w:rPr>
        <w:t>Ltd</w:t>
      </w:r>
      <w:r w:rsidR="00F72F92">
        <w:rPr>
          <w:rStyle w:val="FootnoteReference"/>
          <w:rFonts w:ascii="Arial" w:hAnsi="Arial" w:cs="Arial"/>
          <w:b/>
          <w:bCs/>
          <w:sz w:val="24"/>
          <w:szCs w:val="24"/>
        </w:rPr>
        <w:footnoteReference w:id="19"/>
      </w:r>
      <w:r w:rsidR="00BA5E7C" w:rsidRPr="0097433B">
        <w:rPr>
          <w:rFonts w:ascii="Arial" w:hAnsi="Arial" w:cs="Arial"/>
          <w:sz w:val="24"/>
          <w:szCs w:val="24"/>
        </w:rPr>
        <w:t>,</w:t>
      </w:r>
      <w:r w:rsidR="006A1940" w:rsidRPr="0097433B">
        <w:rPr>
          <w:rFonts w:ascii="Arial" w:hAnsi="Arial" w:cs="Arial"/>
          <w:sz w:val="24"/>
          <w:szCs w:val="24"/>
        </w:rPr>
        <w:t xml:space="preserve"> the conduct of the </w:t>
      </w:r>
      <w:r w:rsidR="006A1940" w:rsidRPr="0097433B">
        <w:rPr>
          <w:rFonts w:ascii="Arial" w:hAnsi="Arial" w:cs="Arial"/>
          <w:sz w:val="24"/>
          <w:szCs w:val="24"/>
        </w:rPr>
        <w:lastRenderedPageBreak/>
        <w:t>parties in implementing an agreement may</w:t>
      </w:r>
      <w:r w:rsidR="00D71D21" w:rsidRPr="0097433B">
        <w:rPr>
          <w:rFonts w:ascii="Arial" w:hAnsi="Arial" w:cs="Arial"/>
          <w:sz w:val="24"/>
          <w:szCs w:val="24"/>
        </w:rPr>
        <w:t>,</w:t>
      </w:r>
      <w:r w:rsidR="006A1940" w:rsidRPr="0097433B">
        <w:rPr>
          <w:rFonts w:ascii="Arial" w:hAnsi="Arial" w:cs="Arial"/>
          <w:sz w:val="24"/>
          <w:szCs w:val="24"/>
        </w:rPr>
        <w:t xml:space="preserve"> even in the absence of ambiguity, provide clear evidence as to how reasonable persons of business construed a disputed provision</w:t>
      </w:r>
      <w:r w:rsidR="00617E7F" w:rsidRPr="0097433B">
        <w:rPr>
          <w:rFonts w:ascii="Arial" w:hAnsi="Arial" w:cs="Arial"/>
          <w:sz w:val="24"/>
          <w:szCs w:val="24"/>
        </w:rPr>
        <w:t xml:space="preserve"> in a contract.  </w:t>
      </w:r>
    </w:p>
    <w:p w14:paraId="6EF28D99" w14:textId="77777777" w:rsidR="00617E7F" w:rsidRPr="00617E7F" w:rsidRDefault="00617E7F" w:rsidP="00617E7F">
      <w:pPr>
        <w:pStyle w:val="ListParagraph"/>
        <w:rPr>
          <w:rFonts w:ascii="Arial" w:hAnsi="Arial" w:cs="Arial"/>
          <w:sz w:val="24"/>
          <w:szCs w:val="24"/>
        </w:rPr>
      </w:pPr>
    </w:p>
    <w:p w14:paraId="13779DEF" w14:textId="36D4D128" w:rsidR="00617E7F"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[63]</w:t>
      </w:r>
      <w:r>
        <w:rPr>
          <w:rFonts w:ascii="Arial" w:hAnsi="Arial" w:cs="Arial"/>
          <w:sz w:val="24"/>
          <w:szCs w:val="24"/>
        </w:rPr>
        <w:tab/>
      </w:r>
      <w:r w:rsidR="00617E7F" w:rsidRPr="0097433B">
        <w:rPr>
          <w:rFonts w:ascii="Arial" w:hAnsi="Arial" w:cs="Arial"/>
          <w:sz w:val="24"/>
          <w:szCs w:val="24"/>
        </w:rPr>
        <w:t xml:space="preserve">As further pointed out in </w:t>
      </w:r>
      <w:r w:rsidR="00617E7F" w:rsidRPr="0097433B">
        <w:rPr>
          <w:rFonts w:ascii="Arial" w:hAnsi="Arial" w:cs="Arial"/>
          <w:b/>
          <w:bCs/>
          <w:sz w:val="24"/>
          <w:szCs w:val="24"/>
        </w:rPr>
        <w:t>Capitec</w:t>
      </w:r>
      <w:r w:rsidR="00BA5E7C" w:rsidRPr="0097433B">
        <w:rPr>
          <w:rFonts w:ascii="Arial" w:hAnsi="Arial" w:cs="Arial"/>
          <w:sz w:val="24"/>
          <w:szCs w:val="24"/>
        </w:rPr>
        <w:t>,</w:t>
      </w:r>
      <w:r w:rsidR="00617E7F" w:rsidRPr="0097433B">
        <w:rPr>
          <w:rFonts w:ascii="Arial" w:hAnsi="Arial" w:cs="Arial"/>
          <w:sz w:val="24"/>
          <w:szCs w:val="24"/>
        </w:rPr>
        <w:t xml:space="preserve"> there is now </w:t>
      </w:r>
      <w:r w:rsidR="002B73A2" w:rsidRPr="0097433B">
        <w:rPr>
          <w:rFonts w:ascii="Arial" w:hAnsi="Arial" w:cs="Arial"/>
          <w:sz w:val="24"/>
          <w:szCs w:val="24"/>
        </w:rPr>
        <w:t>an expansive approach to interpretation</w:t>
      </w:r>
      <w:r w:rsidR="00BA5E7C" w:rsidRPr="0097433B">
        <w:rPr>
          <w:rFonts w:ascii="Arial" w:hAnsi="Arial" w:cs="Arial"/>
          <w:sz w:val="24"/>
          <w:szCs w:val="24"/>
        </w:rPr>
        <w:t>,</w:t>
      </w:r>
      <w:r w:rsidR="002B73A2" w:rsidRPr="0097433B">
        <w:rPr>
          <w:rFonts w:ascii="Arial" w:hAnsi="Arial" w:cs="Arial"/>
          <w:sz w:val="24"/>
          <w:szCs w:val="24"/>
        </w:rPr>
        <w:t xml:space="preserve"> </w:t>
      </w:r>
      <w:r w:rsidR="00D71D21" w:rsidRPr="0097433B">
        <w:rPr>
          <w:rFonts w:ascii="Arial" w:hAnsi="Arial" w:cs="Arial"/>
          <w:sz w:val="24"/>
          <w:szCs w:val="24"/>
        </w:rPr>
        <w:t xml:space="preserve">as </w:t>
      </w:r>
      <w:r w:rsidR="002B73A2" w:rsidRPr="0097433B">
        <w:rPr>
          <w:rFonts w:ascii="Arial" w:hAnsi="Arial" w:cs="Arial"/>
          <w:sz w:val="24"/>
          <w:szCs w:val="24"/>
        </w:rPr>
        <w:t xml:space="preserve">laid down in </w:t>
      </w:r>
      <w:r w:rsidR="002B73A2" w:rsidRPr="0097433B">
        <w:rPr>
          <w:rFonts w:ascii="Arial" w:hAnsi="Arial" w:cs="Arial"/>
          <w:b/>
          <w:bCs/>
          <w:sz w:val="24"/>
          <w:szCs w:val="24"/>
        </w:rPr>
        <w:t>Endumeni</w:t>
      </w:r>
      <w:r w:rsidR="002B73A2" w:rsidRPr="0097433B">
        <w:rPr>
          <w:rFonts w:ascii="Arial" w:hAnsi="Arial" w:cs="Arial"/>
          <w:sz w:val="24"/>
          <w:szCs w:val="24"/>
        </w:rPr>
        <w:t xml:space="preserve">, extrinsic evidence being admissible to understand the meaning of the words used </w:t>
      </w:r>
      <w:r w:rsidR="00F20933" w:rsidRPr="0097433B">
        <w:rPr>
          <w:rFonts w:ascii="Arial" w:hAnsi="Arial" w:cs="Arial"/>
          <w:sz w:val="24"/>
          <w:szCs w:val="24"/>
        </w:rPr>
        <w:t>in a written contract.  Such evidence may be relevant, as it was said, to the context within which the contract was concluded and its purpose, and this is so whether or not the text of the contract is</w:t>
      </w:r>
      <w:r w:rsidR="00535F20" w:rsidRPr="0097433B">
        <w:rPr>
          <w:rFonts w:ascii="Arial" w:hAnsi="Arial" w:cs="Arial"/>
          <w:sz w:val="24"/>
          <w:szCs w:val="24"/>
        </w:rPr>
        <w:t xml:space="preserve"> </w:t>
      </w:r>
      <w:r w:rsidR="00F20933" w:rsidRPr="0097433B">
        <w:rPr>
          <w:rFonts w:ascii="Arial" w:hAnsi="Arial" w:cs="Arial"/>
          <w:sz w:val="24"/>
          <w:szCs w:val="24"/>
        </w:rPr>
        <w:t>ambiguous, either patently or latently.</w:t>
      </w:r>
      <w:r w:rsidR="00F20933">
        <w:rPr>
          <w:rStyle w:val="FootnoteReference"/>
          <w:rFonts w:ascii="Arial" w:hAnsi="Arial" w:cs="Arial"/>
          <w:sz w:val="24"/>
          <w:szCs w:val="24"/>
        </w:rPr>
        <w:footnoteReference w:id="20"/>
      </w:r>
      <w:r w:rsidR="00F20933" w:rsidRPr="0097433B">
        <w:rPr>
          <w:rFonts w:ascii="Arial" w:hAnsi="Arial" w:cs="Arial"/>
          <w:sz w:val="24"/>
          <w:szCs w:val="24"/>
        </w:rPr>
        <w:t xml:space="preserve">  </w:t>
      </w:r>
      <w:r w:rsidR="002B73A2" w:rsidRPr="0097433B">
        <w:rPr>
          <w:rFonts w:ascii="Arial" w:hAnsi="Arial" w:cs="Arial"/>
          <w:sz w:val="24"/>
          <w:szCs w:val="24"/>
        </w:rPr>
        <w:t xml:space="preserve"> </w:t>
      </w:r>
    </w:p>
    <w:p w14:paraId="455BD938" w14:textId="77777777" w:rsidR="00535F20" w:rsidRPr="00535F20" w:rsidRDefault="00535F20" w:rsidP="00535F20">
      <w:pPr>
        <w:pStyle w:val="ListParagraph"/>
        <w:rPr>
          <w:rFonts w:ascii="Arial" w:hAnsi="Arial" w:cs="Arial"/>
          <w:sz w:val="24"/>
          <w:szCs w:val="24"/>
        </w:rPr>
      </w:pPr>
    </w:p>
    <w:p w14:paraId="5BB2C59C" w14:textId="51E1601A" w:rsidR="005E53B4"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[64]</w:t>
      </w:r>
      <w:r>
        <w:rPr>
          <w:rFonts w:ascii="Arial" w:hAnsi="Arial" w:cs="Arial"/>
          <w:sz w:val="24"/>
          <w:szCs w:val="24"/>
        </w:rPr>
        <w:tab/>
      </w:r>
      <w:r w:rsidR="00535F20" w:rsidRPr="0097433B">
        <w:rPr>
          <w:rFonts w:ascii="Arial" w:hAnsi="Arial" w:cs="Arial"/>
          <w:sz w:val="24"/>
          <w:szCs w:val="24"/>
        </w:rPr>
        <w:t xml:space="preserve">Unterhalter AJA </w:t>
      </w:r>
      <w:r w:rsidR="00D71D21" w:rsidRPr="0097433B">
        <w:rPr>
          <w:rFonts w:ascii="Arial" w:hAnsi="Arial" w:cs="Arial"/>
          <w:sz w:val="24"/>
          <w:szCs w:val="24"/>
        </w:rPr>
        <w:t xml:space="preserve">also </w:t>
      </w:r>
      <w:r w:rsidR="00535F20" w:rsidRPr="0097433B">
        <w:rPr>
          <w:rFonts w:ascii="Arial" w:hAnsi="Arial" w:cs="Arial"/>
          <w:sz w:val="24"/>
          <w:szCs w:val="24"/>
        </w:rPr>
        <w:t xml:space="preserve">pointed out that the parol evidence rule </w:t>
      </w:r>
      <w:r w:rsidR="004409BF" w:rsidRPr="0097433B">
        <w:rPr>
          <w:rFonts w:ascii="Arial" w:hAnsi="Arial" w:cs="Arial"/>
          <w:sz w:val="24"/>
          <w:szCs w:val="24"/>
        </w:rPr>
        <w:t xml:space="preserve">is an important </w:t>
      </w:r>
      <w:r w:rsidR="008028A8" w:rsidRPr="0097433B">
        <w:rPr>
          <w:rFonts w:ascii="Arial" w:hAnsi="Arial" w:cs="Arial"/>
          <w:sz w:val="24"/>
          <w:szCs w:val="24"/>
        </w:rPr>
        <w:t>principle</w:t>
      </w:r>
      <w:r w:rsidR="004409BF" w:rsidRPr="0097433B">
        <w:rPr>
          <w:rFonts w:ascii="Arial" w:hAnsi="Arial" w:cs="Arial"/>
          <w:sz w:val="24"/>
          <w:szCs w:val="24"/>
        </w:rPr>
        <w:t xml:space="preserve"> that remains part of our law, and at first blush may be at odds with the broad admiss</w:t>
      </w:r>
      <w:r w:rsidR="00393C9A" w:rsidRPr="0097433B">
        <w:rPr>
          <w:rFonts w:ascii="Arial" w:hAnsi="Arial" w:cs="Arial"/>
          <w:sz w:val="24"/>
          <w:szCs w:val="24"/>
        </w:rPr>
        <w:t xml:space="preserve">ion of </w:t>
      </w:r>
      <w:r w:rsidR="005E53B4" w:rsidRPr="0097433B">
        <w:rPr>
          <w:rFonts w:ascii="Arial" w:hAnsi="Arial" w:cs="Arial"/>
          <w:sz w:val="24"/>
          <w:szCs w:val="24"/>
        </w:rPr>
        <w:t xml:space="preserve">intrinsic </w:t>
      </w:r>
      <w:r w:rsidR="00393C9A" w:rsidRPr="0097433B">
        <w:rPr>
          <w:rFonts w:ascii="Arial" w:hAnsi="Arial" w:cs="Arial"/>
          <w:sz w:val="24"/>
          <w:szCs w:val="24"/>
        </w:rPr>
        <w:t>evidence to establish the context.</w:t>
      </w:r>
    </w:p>
    <w:p w14:paraId="7453D88C" w14:textId="77777777" w:rsidR="005E53B4" w:rsidRPr="005E53B4" w:rsidRDefault="005E53B4" w:rsidP="005E53B4">
      <w:pPr>
        <w:pStyle w:val="ListParagraph"/>
        <w:rPr>
          <w:rFonts w:ascii="Arial" w:hAnsi="Arial" w:cs="Arial"/>
          <w:sz w:val="24"/>
          <w:szCs w:val="24"/>
        </w:rPr>
      </w:pPr>
    </w:p>
    <w:p w14:paraId="5A333074" w14:textId="2922962F" w:rsidR="000363C7"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[65]</w:t>
      </w:r>
      <w:r>
        <w:rPr>
          <w:rFonts w:ascii="Arial" w:hAnsi="Arial" w:cs="Arial"/>
          <w:sz w:val="24"/>
          <w:szCs w:val="24"/>
        </w:rPr>
        <w:tab/>
      </w:r>
      <w:r w:rsidR="001B14BA" w:rsidRPr="0097433B">
        <w:rPr>
          <w:rFonts w:ascii="Arial" w:hAnsi="Arial" w:cs="Arial"/>
          <w:sz w:val="24"/>
          <w:szCs w:val="24"/>
        </w:rPr>
        <w:t>Here</w:t>
      </w:r>
      <w:r w:rsidR="00BA5E7C" w:rsidRPr="0097433B">
        <w:rPr>
          <w:rFonts w:ascii="Arial" w:hAnsi="Arial" w:cs="Arial"/>
          <w:sz w:val="24"/>
          <w:szCs w:val="24"/>
        </w:rPr>
        <w:t>,</w:t>
      </w:r>
      <w:r w:rsidR="001B14BA" w:rsidRPr="0097433B">
        <w:rPr>
          <w:rFonts w:ascii="Arial" w:hAnsi="Arial" w:cs="Arial"/>
          <w:sz w:val="24"/>
          <w:szCs w:val="24"/>
        </w:rPr>
        <w:t xml:space="preserve"> </w:t>
      </w:r>
      <w:r w:rsidR="005B644D" w:rsidRPr="0097433B">
        <w:rPr>
          <w:rFonts w:ascii="Arial" w:hAnsi="Arial" w:cs="Arial"/>
          <w:sz w:val="24"/>
          <w:szCs w:val="24"/>
        </w:rPr>
        <w:t xml:space="preserve">one must turn to the </w:t>
      </w:r>
      <w:r w:rsidR="008028A8" w:rsidRPr="0097433B">
        <w:rPr>
          <w:rFonts w:ascii="Arial" w:hAnsi="Arial" w:cs="Arial"/>
          <w:sz w:val="24"/>
          <w:szCs w:val="24"/>
        </w:rPr>
        <w:t>C</w:t>
      </w:r>
      <w:r w:rsidR="005B644D" w:rsidRPr="0097433B">
        <w:rPr>
          <w:rFonts w:ascii="Arial" w:hAnsi="Arial" w:cs="Arial"/>
          <w:sz w:val="24"/>
          <w:szCs w:val="24"/>
        </w:rPr>
        <w:t xml:space="preserve">onstitutional </w:t>
      </w:r>
      <w:r w:rsidR="008028A8" w:rsidRPr="0097433B">
        <w:rPr>
          <w:rFonts w:ascii="Arial" w:hAnsi="Arial" w:cs="Arial"/>
          <w:sz w:val="24"/>
          <w:szCs w:val="24"/>
        </w:rPr>
        <w:t>C</w:t>
      </w:r>
      <w:r w:rsidR="005B644D" w:rsidRPr="0097433B">
        <w:rPr>
          <w:rFonts w:ascii="Arial" w:hAnsi="Arial" w:cs="Arial"/>
          <w:sz w:val="24"/>
          <w:szCs w:val="24"/>
        </w:rPr>
        <w:t xml:space="preserve">ourt decision </w:t>
      </w:r>
      <w:r w:rsidR="002761B9" w:rsidRPr="0097433B">
        <w:rPr>
          <w:rFonts w:ascii="Arial" w:hAnsi="Arial" w:cs="Arial"/>
          <w:sz w:val="24"/>
          <w:szCs w:val="24"/>
        </w:rPr>
        <w:t xml:space="preserve">in </w:t>
      </w:r>
      <w:r w:rsidR="005B644D" w:rsidRPr="0097433B">
        <w:rPr>
          <w:rFonts w:ascii="Arial" w:hAnsi="Arial" w:cs="Arial"/>
          <w:b/>
          <w:bCs/>
          <w:sz w:val="24"/>
          <w:szCs w:val="24"/>
        </w:rPr>
        <w:t>University of</w:t>
      </w:r>
      <w:r w:rsidR="005B644D" w:rsidRPr="0097433B">
        <w:rPr>
          <w:rFonts w:ascii="Arial" w:hAnsi="Arial" w:cs="Arial"/>
          <w:sz w:val="24"/>
          <w:szCs w:val="24"/>
        </w:rPr>
        <w:t xml:space="preserve"> </w:t>
      </w:r>
      <w:r w:rsidR="005B644D" w:rsidRPr="0097433B">
        <w:rPr>
          <w:rFonts w:ascii="Arial" w:hAnsi="Arial" w:cs="Arial"/>
          <w:b/>
          <w:bCs/>
          <w:sz w:val="24"/>
          <w:szCs w:val="24"/>
        </w:rPr>
        <w:t>Johannesburg v Auckland Park Theological Seminary</w:t>
      </w:r>
      <w:r w:rsidR="00A70C7D" w:rsidRPr="0097433B">
        <w:rPr>
          <w:rFonts w:ascii="Arial" w:hAnsi="Arial" w:cs="Arial"/>
          <w:b/>
          <w:bCs/>
          <w:sz w:val="24"/>
          <w:szCs w:val="24"/>
        </w:rPr>
        <w:t xml:space="preserve"> and Another</w:t>
      </w:r>
      <w:r w:rsidR="00A70C7D">
        <w:rPr>
          <w:rStyle w:val="FootnoteReference"/>
          <w:rFonts w:ascii="Arial" w:hAnsi="Arial" w:cs="Arial"/>
          <w:sz w:val="24"/>
          <w:szCs w:val="24"/>
        </w:rPr>
        <w:footnoteReference w:id="21"/>
      </w:r>
      <w:r w:rsidR="00823A8D" w:rsidRPr="0097433B">
        <w:rPr>
          <w:rFonts w:ascii="Arial" w:hAnsi="Arial" w:cs="Arial"/>
          <w:sz w:val="24"/>
          <w:szCs w:val="24"/>
        </w:rPr>
        <w:t>,</w:t>
      </w:r>
      <w:r w:rsidR="00A70C7D" w:rsidRPr="0097433B">
        <w:rPr>
          <w:rFonts w:ascii="Arial" w:hAnsi="Arial" w:cs="Arial"/>
          <w:sz w:val="24"/>
          <w:szCs w:val="24"/>
        </w:rPr>
        <w:t xml:space="preserve"> where the </w:t>
      </w:r>
      <w:r w:rsidR="008028A8" w:rsidRPr="0097433B">
        <w:rPr>
          <w:rFonts w:ascii="Arial" w:hAnsi="Arial" w:cs="Arial"/>
          <w:sz w:val="24"/>
          <w:szCs w:val="24"/>
        </w:rPr>
        <w:t>Constitutional</w:t>
      </w:r>
      <w:r w:rsidR="00A70C7D" w:rsidRPr="0097433B">
        <w:rPr>
          <w:rFonts w:ascii="Arial" w:hAnsi="Arial" w:cs="Arial"/>
          <w:sz w:val="24"/>
          <w:szCs w:val="24"/>
        </w:rPr>
        <w:t xml:space="preserve"> Court </w:t>
      </w:r>
      <w:r w:rsidR="003B03BA" w:rsidRPr="0097433B">
        <w:rPr>
          <w:rFonts w:ascii="Arial" w:hAnsi="Arial" w:cs="Arial"/>
          <w:sz w:val="24"/>
          <w:szCs w:val="24"/>
        </w:rPr>
        <w:t xml:space="preserve">affirmed that an expansive approach should be taken to the admissibility of its </w:t>
      </w:r>
      <w:r w:rsidR="008028A8" w:rsidRPr="0097433B">
        <w:rPr>
          <w:rFonts w:ascii="Arial" w:hAnsi="Arial" w:cs="Arial"/>
          <w:sz w:val="24"/>
          <w:szCs w:val="24"/>
        </w:rPr>
        <w:t>intrinsic</w:t>
      </w:r>
      <w:r w:rsidR="003B03BA" w:rsidRPr="0097433B">
        <w:rPr>
          <w:rFonts w:ascii="Arial" w:hAnsi="Arial" w:cs="Arial"/>
          <w:sz w:val="24"/>
          <w:szCs w:val="24"/>
        </w:rPr>
        <w:t xml:space="preserve"> evidence of context and purpose</w:t>
      </w:r>
      <w:r w:rsidR="00BA5E7C" w:rsidRPr="0097433B">
        <w:rPr>
          <w:rFonts w:ascii="Arial" w:hAnsi="Arial" w:cs="Arial"/>
          <w:sz w:val="24"/>
          <w:szCs w:val="24"/>
        </w:rPr>
        <w:t>,</w:t>
      </w:r>
      <w:r w:rsidR="003B03BA" w:rsidRPr="0097433B">
        <w:rPr>
          <w:rFonts w:ascii="Arial" w:hAnsi="Arial" w:cs="Arial"/>
          <w:sz w:val="24"/>
          <w:szCs w:val="24"/>
        </w:rPr>
        <w:t xml:space="preserve"> whether or not the words used were ambiguous</w:t>
      </w:r>
      <w:r w:rsidR="00BA5E7C" w:rsidRPr="0097433B">
        <w:rPr>
          <w:rFonts w:ascii="Arial" w:hAnsi="Arial" w:cs="Arial"/>
          <w:sz w:val="24"/>
          <w:szCs w:val="24"/>
        </w:rPr>
        <w:t>,</w:t>
      </w:r>
      <w:r w:rsidR="003B03BA" w:rsidRPr="0097433B">
        <w:rPr>
          <w:rFonts w:ascii="Arial" w:hAnsi="Arial" w:cs="Arial"/>
          <w:sz w:val="24"/>
          <w:szCs w:val="24"/>
        </w:rPr>
        <w:t xml:space="preserve"> so as to determine what the parties </w:t>
      </w:r>
      <w:r w:rsidR="008028A8" w:rsidRPr="0097433B">
        <w:rPr>
          <w:rFonts w:ascii="Arial" w:hAnsi="Arial" w:cs="Arial"/>
          <w:sz w:val="24"/>
          <w:szCs w:val="24"/>
        </w:rPr>
        <w:t>of the contract intended.</w:t>
      </w:r>
      <w:r w:rsidR="008028A8">
        <w:rPr>
          <w:rStyle w:val="FootnoteReference"/>
          <w:rFonts w:ascii="Arial" w:hAnsi="Arial" w:cs="Arial"/>
          <w:sz w:val="24"/>
          <w:szCs w:val="24"/>
        </w:rPr>
        <w:footnoteReference w:id="22"/>
      </w:r>
      <w:r w:rsidR="000363C7" w:rsidRPr="0097433B">
        <w:rPr>
          <w:rFonts w:ascii="Arial" w:hAnsi="Arial" w:cs="Arial"/>
          <w:sz w:val="24"/>
          <w:szCs w:val="24"/>
        </w:rPr>
        <w:t xml:space="preserve">  </w:t>
      </w:r>
    </w:p>
    <w:p w14:paraId="78D6AB4D" w14:textId="77777777" w:rsidR="000363C7" w:rsidRPr="000363C7" w:rsidRDefault="000363C7" w:rsidP="000363C7">
      <w:pPr>
        <w:pStyle w:val="ListParagraph"/>
        <w:rPr>
          <w:rFonts w:ascii="Arial" w:hAnsi="Arial" w:cs="Arial"/>
          <w:sz w:val="24"/>
          <w:szCs w:val="24"/>
        </w:rPr>
      </w:pPr>
    </w:p>
    <w:p w14:paraId="3C05CB7A" w14:textId="47A60479" w:rsidR="00535F20"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[66]</w:t>
      </w:r>
      <w:r>
        <w:rPr>
          <w:rFonts w:ascii="Arial" w:hAnsi="Arial" w:cs="Arial"/>
          <w:sz w:val="24"/>
          <w:szCs w:val="24"/>
        </w:rPr>
        <w:tab/>
      </w:r>
      <w:r w:rsidR="000363C7" w:rsidRPr="0097433B">
        <w:rPr>
          <w:rFonts w:ascii="Arial" w:hAnsi="Arial" w:cs="Arial"/>
          <w:sz w:val="24"/>
          <w:szCs w:val="24"/>
        </w:rPr>
        <w:t xml:space="preserve">Indeed, in </w:t>
      </w:r>
      <w:r w:rsidR="000363C7" w:rsidRPr="0097433B">
        <w:rPr>
          <w:rFonts w:ascii="Arial" w:hAnsi="Arial" w:cs="Arial"/>
          <w:b/>
          <w:bCs/>
          <w:sz w:val="24"/>
          <w:szCs w:val="24"/>
        </w:rPr>
        <w:t>University of Johannesburg</w:t>
      </w:r>
      <w:r w:rsidR="000363C7">
        <w:rPr>
          <w:rStyle w:val="FootnoteReference"/>
          <w:rFonts w:ascii="Arial" w:hAnsi="Arial" w:cs="Arial"/>
          <w:sz w:val="24"/>
          <w:szCs w:val="24"/>
        </w:rPr>
        <w:footnoteReference w:id="23"/>
      </w:r>
      <w:r w:rsidR="008028A8" w:rsidRPr="0097433B">
        <w:rPr>
          <w:rFonts w:ascii="Arial" w:hAnsi="Arial" w:cs="Arial"/>
          <w:sz w:val="24"/>
          <w:szCs w:val="24"/>
        </w:rPr>
        <w:t xml:space="preserve"> </w:t>
      </w:r>
      <w:r w:rsidR="000363C7" w:rsidRPr="0097433B">
        <w:rPr>
          <w:rFonts w:ascii="Arial" w:hAnsi="Arial" w:cs="Arial"/>
          <w:sz w:val="24"/>
          <w:szCs w:val="24"/>
        </w:rPr>
        <w:t>the following appears</w:t>
      </w:r>
      <w:r w:rsidR="004F3385" w:rsidRPr="0097433B">
        <w:rPr>
          <w:rFonts w:ascii="Arial" w:hAnsi="Arial" w:cs="Arial"/>
          <w:sz w:val="24"/>
          <w:szCs w:val="24"/>
        </w:rPr>
        <w:t>:</w:t>
      </w:r>
    </w:p>
    <w:p w14:paraId="0BAC6CA6" w14:textId="77777777" w:rsidR="004F3385" w:rsidRPr="004F3385" w:rsidRDefault="004F3385" w:rsidP="004F3385">
      <w:pPr>
        <w:pStyle w:val="ListParagraph"/>
        <w:rPr>
          <w:rFonts w:ascii="Arial" w:hAnsi="Arial" w:cs="Arial"/>
          <w:sz w:val="24"/>
          <w:szCs w:val="24"/>
        </w:rPr>
      </w:pPr>
    </w:p>
    <w:p w14:paraId="2546BAC5" w14:textId="77777777" w:rsidR="0022135F" w:rsidRPr="0022135F" w:rsidRDefault="004F3385" w:rsidP="0022135F">
      <w:pPr>
        <w:spacing w:line="360" w:lineRule="auto"/>
        <w:ind w:left="1440"/>
        <w:jc w:val="both"/>
        <w:rPr>
          <w:rFonts w:ascii="Arial" w:hAnsi="Arial" w:cs="Arial"/>
        </w:rPr>
      </w:pPr>
      <w:r w:rsidRPr="0022135F">
        <w:rPr>
          <w:rFonts w:ascii="Arial" w:hAnsi="Arial" w:cs="Arial"/>
        </w:rPr>
        <w:lastRenderedPageBreak/>
        <w:t>“</w:t>
      </w:r>
      <w:r w:rsidR="0022135F" w:rsidRPr="0022135F">
        <w:rPr>
          <w:rFonts w:ascii="Arial" w:hAnsi="Arial" w:cs="Arial"/>
        </w:rPr>
        <w:t xml:space="preserve">‘Let me clarify that what I say here does not mean that extrinsic evidence is </w:t>
      </w:r>
      <w:r w:rsidR="0022135F" w:rsidRPr="0022135F">
        <w:rPr>
          <w:rFonts w:ascii="Arial" w:hAnsi="Arial" w:cs="Arial"/>
          <w:i/>
          <w:iCs/>
        </w:rPr>
        <w:t>always</w:t>
      </w:r>
      <w:r w:rsidR="0022135F" w:rsidRPr="0022135F">
        <w:rPr>
          <w:rFonts w:ascii="Arial" w:hAnsi="Arial" w:cs="Arial"/>
        </w:rPr>
        <w:t xml:space="preserve"> admissible. It is true that a court’s recourse to extrinsic evidence is not limitless because “interpretation is a matter of law and not of fact and, accordingly, interpretation is a matter for the court and not for witnesses”. It is also true that “to the extent that evidence may be admissible to contextualise the document (since “context is everything”) to establish its factual matrix or purpose or for purposes of identification, one must use it as conservatively as possible”. I must, however, make it clear that this does not detract from the injunction on courts to consider evidence of context and purpose. Where, in a given case, reasonable people may disagree on the admissibility of the contextual evidence in question, the unitary approach to contractual interpretation enjoins a court to err on the side of admitting the evidence. There would, of course, still be sufficient checks against any undue reach of such evidence because the court dealing with the evidence could still disregard it on the basis that it lacks weight. When dealing with evidence in this context, it is important not to conflate admissibility and weight.’</w:t>
      </w:r>
      <w:r w:rsidR="0022135F" w:rsidRPr="0022135F">
        <w:rPr>
          <w:rStyle w:val="FootnoteReference"/>
          <w:rFonts w:ascii="Arial" w:hAnsi="Arial" w:cs="Arial"/>
        </w:rPr>
        <w:footnoteReference w:id="24"/>
      </w:r>
    </w:p>
    <w:p w14:paraId="2577D130" w14:textId="77777777" w:rsidR="0022135F" w:rsidRPr="00B54978" w:rsidRDefault="0022135F" w:rsidP="0022135F">
      <w:pPr>
        <w:spacing w:line="360" w:lineRule="auto"/>
        <w:rPr>
          <w:rFonts w:ascii="Arial" w:hAnsi="Arial" w:cs="Arial"/>
        </w:rPr>
      </w:pPr>
    </w:p>
    <w:p w14:paraId="05C6F4B1" w14:textId="5C77E8D4" w:rsidR="004F3385"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[67]</w:t>
      </w:r>
      <w:r>
        <w:rPr>
          <w:rFonts w:ascii="Arial" w:hAnsi="Arial" w:cs="Arial"/>
          <w:sz w:val="24"/>
          <w:szCs w:val="24"/>
        </w:rPr>
        <w:tab/>
      </w:r>
      <w:r w:rsidR="004F3385" w:rsidRPr="0097433B">
        <w:rPr>
          <w:rFonts w:ascii="Arial" w:hAnsi="Arial" w:cs="Arial"/>
          <w:sz w:val="24"/>
          <w:szCs w:val="24"/>
        </w:rPr>
        <w:t xml:space="preserve">In summary then as pointed out by Unterhalter AJA in </w:t>
      </w:r>
      <w:r w:rsidR="004F3385" w:rsidRPr="0097433B">
        <w:rPr>
          <w:rFonts w:ascii="Arial" w:hAnsi="Arial" w:cs="Arial"/>
          <w:b/>
          <w:bCs/>
          <w:sz w:val="24"/>
          <w:szCs w:val="24"/>
        </w:rPr>
        <w:t>Capitec</w:t>
      </w:r>
      <w:r w:rsidR="004F3385">
        <w:rPr>
          <w:rStyle w:val="FootnoteReference"/>
          <w:rFonts w:ascii="Arial" w:hAnsi="Arial" w:cs="Arial"/>
          <w:sz w:val="24"/>
          <w:szCs w:val="24"/>
        </w:rPr>
        <w:footnoteReference w:id="25"/>
      </w:r>
      <w:r w:rsidR="004F3385" w:rsidRPr="0097433B">
        <w:rPr>
          <w:rFonts w:ascii="Arial" w:hAnsi="Arial" w:cs="Arial"/>
          <w:sz w:val="24"/>
          <w:szCs w:val="24"/>
        </w:rPr>
        <w:t xml:space="preserve"> this gives </w:t>
      </w:r>
      <w:r w:rsidR="00F42BC9" w:rsidRPr="0097433B">
        <w:rPr>
          <w:rFonts w:ascii="Arial" w:hAnsi="Arial" w:cs="Arial"/>
          <w:sz w:val="24"/>
          <w:szCs w:val="24"/>
        </w:rPr>
        <w:t>a very wide remit to the admissibility of extrinsic evidence of context</w:t>
      </w:r>
      <w:r w:rsidR="0079262C" w:rsidRPr="0097433B">
        <w:rPr>
          <w:rFonts w:ascii="Arial" w:hAnsi="Arial" w:cs="Arial"/>
          <w:sz w:val="24"/>
          <w:szCs w:val="24"/>
        </w:rPr>
        <w:t xml:space="preserve"> and purpose.  </w:t>
      </w:r>
    </w:p>
    <w:p w14:paraId="15FAF13E" w14:textId="77777777" w:rsidR="0079262C" w:rsidRPr="0079262C" w:rsidRDefault="0079262C" w:rsidP="0079262C">
      <w:pPr>
        <w:pStyle w:val="ListParagraph"/>
        <w:rPr>
          <w:rFonts w:ascii="Arial" w:hAnsi="Arial" w:cs="Arial"/>
          <w:sz w:val="24"/>
          <w:szCs w:val="24"/>
        </w:rPr>
      </w:pPr>
    </w:p>
    <w:p w14:paraId="0B62C2C4" w14:textId="632E4903" w:rsidR="00CB357A"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[68]</w:t>
      </w:r>
      <w:r>
        <w:rPr>
          <w:rFonts w:ascii="Arial" w:hAnsi="Arial" w:cs="Arial"/>
          <w:sz w:val="24"/>
          <w:szCs w:val="24"/>
        </w:rPr>
        <w:tab/>
      </w:r>
      <w:r w:rsidR="0079262C" w:rsidRPr="0097433B">
        <w:rPr>
          <w:rFonts w:ascii="Arial" w:hAnsi="Arial" w:cs="Arial"/>
          <w:sz w:val="24"/>
          <w:szCs w:val="24"/>
        </w:rPr>
        <w:t xml:space="preserve">As regards the parol evidence rule </w:t>
      </w:r>
      <w:r w:rsidR="00E25EF5" w:rsidRPr="0097433B">
        <w:rPr>
          <w:rFonts w:ascii="Arial" w:hAnsi="Arial" w:cs="Arial"/>
          <w:sz w:val="24"/>
          <w:szCs w:val="24"/>
        </w:rPr>
        <w:t xml:space="preserve">the Constitutional Court in </w:t>
      </w:r>
      <w:r w:rsidR="00E25EF5" w:rsidRPr="0097433B">
        <w:rPr>
          <w:rFonts w:ascii="Arial" w:hAnsi="Arial" w:cs="Arial"/>
          <w:b/>
          <w:bCs/>
          <w:sz w:val="24"/>
          <w:szCs w:val="24"/>
        </w:rPr>
        <w:t>University of Johannesburg</w:t>
      </w:r>
      <w:r w:rsidR="00E25EF5" w:rsidRPr="0097433B">
        <w:rPr>
          <w:rFonts w:ascii="Arial" w:hAnsi="Arial" w:cs="Arial"/>
          <w:sz w:val="24"/>
          <w:szCs w:val="24"/>
        </w:rPr>
        <w:t xml:space="preserve"> dealt with the </w:t>
      </w:r>
      <w:r w:rsidR="001B14BA" w:rsidRPr="0097433B">
        <w:rPr>
          <w:rFonts w:ascii="Arial" w:hAnsi="Arial" w:cs="Arial"/>
          <w:sz w:val="24"/>
          <w:szCs w:val="24"/>
        </w:rPr>
        <w:t>tension</w:t>
      </w:r>
      <w:r w:rsidR="00E25EF5" w:rsidRPr="0097433B">
        <w:rPr>
          <w:rFonts w:ascii="Arial" w:hAnsi="Arial" w:cs="Arial"/>
          <w:sz w:val="24"/>
          <w:szCs w:val="24"/>
        </w:rPr>
        <w:t xml:space="preserve"> between </w:t>
      </w:r>
      <w:r w:rsidR="00CB357A" w:rsidRPr="0097433B">
        <w:rPr>
          <w:rFonts w:ascii="Arial" w:hAnsi="Arial" w:cs="Arial"/>
          <w:sz w:val="24"/>
          <w:szCs w:val="24"/>
        </w:rPr>
        <w:t>the historical exclusion of parol evidence and the concept that context is everything as follows:</w:t>
      </w:r>
    </w:p>
    <w:p w14:paraId="66D67E84" w14:textId="77777777" w:rsidR="00CB357A" w:rsidRPr="00CB357A" w:rsidRDefault="00CB357A" w:rsidP="00CB357A">
      <w:pPr>
        <w:pStyle w:val="ListParagraph"/>
        <w:rPr>
          <w:rFonts w:ascii="Arial" w:hAnsi="Arial" w:cs="Arial"/>
          <w:sz w:val="24"/>
          <w:szCs w:val="24"/>
        </w:rPr>
      </w:pPr>
    </w:p>
    <w:p w14:paraId="4E5E62A3" w14:textId="43926ED5" w:rsidR="0079262C" w:rsidRDefault="00CB357A" w:rsidP="00B67252">
      <w:pPr>
        <w:ind w:left="1440"/>
        <w:jc w:val="both"/>
        <w:rPr>
          <w:rFonts w:ascii="Arial" w:hAnsi="Arial" w:cs="Arial"/>
          <w:sz w:val="24"/>
          <w:szCs w:val="24"/>
        </w:rPr>
      </w:pPr>
      <w:r>
        <w:rPr>
          <w:rFonts w:ascii="Arial" w:hAnsi="Arial" w:cs="Arial"/>
          <w:sz w:val="24"/>
          <w:szCs w:val="24"/>
        </w:rPr>
        <w:t>“</w:t>
      </w:r>
      <w:r w:rsidR="00B67252" w:rsidRPr="00B54978">
        <w:rPr>
          <w:rFonts w:ascii="Arial" w:hAnsi="Arial" w:cs="Arial"/>
        </w:rPr>
        <w:t>‘The integration facet of the parol evidence rule relied on by the Supreme Court of Appeal is relevant when a court is concerned with an attempted amendment of a contract. It does not prevent contextual evidence from being adduced. The rule is concerned with cases where the evidence in question seeks to vary, contradict or add to (as opposed to assist the court to interpret) the terms of the agreement. . . .’</w:t>
      </w:r>
      <w:r w:rsidR="00EB0C3D">
        <w:rPr>
          <w:rStyle w:val="FootnoteReference"/>
          <w:rFonts w:ascii="Arial" w:hAnsi="Arial" w:cs="Arial"/>
          <w:sz w:val="24"/>
          <w:szCs w:val="24"/>
        </w:rPr>
        <w:footnoteReference w:id="26"/>
      </w:r>
      <w:r w:rsidR="00E25EF5">
        <w:rPr>
          <w:rFonts w:ascii="Arial" w:hAnsi="Arial" w:cs="Arial"/>
          <w:sz w:val="24"/>
          <w:szCs w:val="24"/>
        </w:rPr>
        <w:t xml:space="preserve"> </w:t>
      </w:r>
    </w:p>
    <w:p w14:paraId="62A931F9" w14:textId="77777777" w:rsidR="00EB0C3D" w:rsidRPr="00EB0C3D" w:rsidRDefault="00EB0C3D" w:rsidP="00EB0C3D">
      <w:pPr>
        <w:pStyle w:val="ListParagraph"/>
        <w:rPr>
          <w:rFonts w:ascii="Arial" w:hAnsi="Arial" w:cs="Arial"/>
          <w:sz w:val="24"/>
          <w:szCs w:val="24"/>
        </w:rPr>
      </w:pPr>
    </w:p>
    <w:p w14:paraId="5956668E" w14:textId="2959E8D0" w:rsidR="00EB0C3D"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lastRenderedPageBreak/>
        <w:t>[69]</w:t>
      </w:r>
      <w:r>
        <w:rPr>
          <w:rFonts w:ascii="Arial" w:hAnsi="Arial" w:cs="Arial"/>
          <w:sz w:val="24"/>
          <w:szCs w:val="24"/>
        </w:rPr>
        <w:tab/>
      </w:r>
      <w:r w:rsidR="00EB0C3D" w:rsidRPr="0097433B">
        <w:rPr>
          <w:rFonts w:ascii="Arial" w:hAnsi="Arial" w:cs="Arial"/>
          <w:sz w:val="24"/>
          <w:szCs w:val="24"/>
        </w:rPr>
        <w:t xml:space="preserve">Unterhalter AJA then considers the parol evidence issue </w:t>
      </w:r>
      <w:r w:rsidR="00DE0F57" w:rsidRPr="0097433B">
        <w:rPr>
          <w:rFonts w:ascii="Arial" w:hAnsi="Arial" w:cs="Arial"/>
          <w:sz w:val="24"/>
          <w:szCs w:val="24"/>
        </w:rPr>
        <w:t>– it is not relevant however to this matter</w:t>
      </w:r>
      <w:r w:rsidR="001E6F34" w:rsidRPr="0097433B">
        <w:rPr>
          <w:rFonts w:ascii="Arial" w:hAnsi="Arial" w:cs="Arial"/>
          <w:sz w:val="24"/>
          <w:szCs w:val="24"/>
        </w:rPr>
        <w:t xml:space="preserve"> and I leave it at what I have said above.  </w:t>
      </w:r>
    </w:p>
    <w:p w14:paraId="31BDE8D8" w14:textId="77777777" w:rsidR="0099179A" w:rsidRPr="0099179A" w:rsidRDefault="0099179A" w:rsidP="0099179A">
      <w:pPr>
        <w:pStyle w:val="ListParagraph"/>
        <w:rPr>
          <w:rFonts w:ascii="Arial" w:hAnsi="Arial" w:cs="Arial"/>
          <w:sz w:val="24"/>
          <w:szCs w:val="24"/>
        </w:rPr>
      </w:pPr>
    </w:p>
    <w:p w14:paraId="58D29C83" w14:textId="12B4D321" w:rsidR="00183DBF"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[70]</w:t>
      </w:r>
      <w:r>
        <w:rPr>
          <w:rFonts w:ascii="Arial" w:hAnsi="Arial" w:cs="Arial"/>
          <w:sz w:val="24"/>
          <w:szCs w:val="24"/>
        </w:rPr>
        <w:tab/>
      </w:r>
      <w:r w:rsidR="0099179A" w:rsidRPr="0097433B">
        <w:rPr>
          <w:rFonts w:ascii="Arial" w:hAnsi="Arial" w:cs="Arial"/>
          <w:sz w:val="24"/>
          <w:szCs w:val="24"/>
        </w:rPr>
        <w:t xml:space="preserve">In an </w:t>
      </w:r>
      <w:r w:rsidR="0022135F" w:rsidRPr="0097433B">
        <w:rPr>
          <w:rFonts w:ascii="Arial" w:hAnsi="Arial" w:cs="Arial"/>
          <w:sz w:val="24"/>
          <w:szCs w:val="24"/>
        </w:rPr>
        <w:t>illuminating</w:t>
      </w:r>
      <w:r w:rsidR="0099179A" w:rsidRPr="0097433B">
        <w:rPr>
          <w:rFonts w:ascii="Arial" w:hAnsi="Arial" w:cs="Arial"/>
          <w:sz w:val="24"/>
          <w:szCs w:val="24"/>
        </w:rPr>
        <w:t xml:space="preserve"> passage, Unterhalfter AJ</w:t>
      </w:r>
      <w:r w:rsidR="002B3FF7" w:rsidRPr="0097433B">
        <w:rPr>
          <w:rFonts w:ascii="Arial" w:hAnsi="Arial" w:cs="Arial"/>
          <w:sz w:val="24"/>
          <w:szCs w:val="24"/>
        </w:rPr>
        <w:t>A</w:t>
      </w:r>
      <w:r w:rsidR="0099179A" w:rsidRPr="0097433B">
        <w:rPr>
          <w:rFonts w:ascii="Arial" w:hAnsi="Arial" w:cs="Arial"/>
          <w:sz w:val="24"/>
          <w:szCs w:val="24"/>
        </w:rPr>
        <w:t xml:space="preserve"> </w:t>
      </w:r>
      <w:r w:rsidR="0097333E" w:rsidRPr="0097433B">
        <w:rPr>
          <w:rFonts w:ascii="Arial" w:hAnsi="Arial" w:cs="Arial"/>
          <w:sz w:val="24"/>
          <w:szCs w:val="24"/>
        </w:rPr>
        <w:t>states</w:t>
      </w:r>
      <w:r w:rsidR="00183DBF" w:rsidRPr="0097433B">
        <w:rPr>
          <w:rFonts w:ascii="Arial" w:hAnsi="Arial" w:cs="Arial"/>
          <w:sz w:val="24"/>
          <w:szCs w:val="24"/>
        </w:rPr>
        <w:t xml:space="preserve"> as follows:</w:t>
      </w:r>
    </w:p>
    <w:p w14:paraId="35D9DA12" w14:textId="77777777" w:rsidR="00183DBF" w:rsidRPr="00183DBF" w:rsidRDefault="00183DBF" w:rsidP="002D30BE">
      <w:pPr>
        <w:pStyle w:val="ListParagraph"/>
        <w:tabs>
          <w:tab w:val="left" w:pos="900"/>
        </w:tabs>
        <w:spacing w:line="360" w:lineRule="auto"/>
        <w:ind w:left="2160" w:hanging="720"/>
        <w:jc w:val="both"/>
        <w:rPr>
          <w:rFonts w:ascii="Arial" w:hAnsi="Arial" w:cs="Arial"/>
          <w:sz w:val="24"/>
          <w:szCs w:val="24"/>
        </w:rPr>
      </w:pPr>
    </w:p>
    <w:p w14:paraId="656F769E" w14:textId="77777777" w:rsidR="002D30BE" w:rsidRPr="00B54978" w:rsidRDefault="00183DBF" w:rsidP="002D30BE">
      <w:pPr>
        <w:tabs>
          <w:tab w:val="left" w:pos="900"/>
        </w:tabs>
        <w:spacing w:line="360" w:lineRule="auto"/>
        <w:ind w:left="2160" w:hanging="720"/>
        <w:jc w:val="both"/>
        <w:rPr>
          <w:rFonts w:ascii="Arial" w:hAnsi="Arial" w:cs="Arial"/>
        </w:rPr>
      </w:pPr>
      <w:r>
        <w:rPr>
          <w:rFonts w:ascii="Arial" w:hAnsi="Arial" w:cs="Arial"/>
          <w:sz w:val="24"/>
          <w:szCs w:val="24"/>
        </w:rPr>
        <w:t>“</w:t>
      </w:r>
      <w:r w:rsidR="002D30BE" w:rsidRPr="00B54978">
        <w:rPr>
          <w:rFonts w:ascii="Arial" w:hAnsi="Arial" w:cs="Arial"/>
        </w:rPr>
        <w:t>[50]</w:t>
      </w:r>
      <w:r w:rsidR="002D30BE" w:rsidRPr="00B54978">
        <w:rPr>
          <w:rFonts w:ascii="Arial" w:hAnsi="Arial" w:cs="Arial"/>
        </w:rPr>
        <w:tab/>
        <w:t>Endumeni simply gives expression to the view that the words and concepts used in a contract and their relationship to the external world are not self-defining. The case and its progeny emphasise that the meaning of a contested term of a contract (or provision in a statute) is properly understood not simply by selecting standard definitions of particular words, often taken from dictionaries, but by understanding the words and sentences that comprise the contested term as they fit into the larger structure of the agreement, its context and purpose. Meaning is ultimately the most compelling and coherent account the interpreter can provide, making use of these sources of interpretation. It is not a partial selection of interpretational materials directed at a predetermined result.</w:t>
      </w:r>
    </w:p>
    <w:p w14:paraId="00267BA5" w14:textId="77777777" w:rsidR="002D30BE" w:rsidRPr="00B54978" w:rsidRDefault="002D30BE" w:rsidP="002D30BE">
      <w:pPr>
        <w:tabs>
          <w:tab w:val="left" w:pos="900"/>
        </w:tabs>
        <w:spacing w:line="360" w:lineRule="auto"/>
        <w:ind w:left="2160" w:hanging="720"/>
        <w:jc w:val="both"/>
        <w:rPr>
          <w:rFonts w:ascii="Arial" w:hAnsi="Arial" w:cs="Arial"/>
        </w:rPr>
      </w:pPr>
    </w:p>
    <w:p w14:paraId="5F622029" w14:textId="76D442D2" w:rsidR="002D30BE" w:rsidRPr="00B54978" w:rsidRDefault="002D30BE" w:rsidP="002D30BE">
      <w:pPr>
        <w:tabs>
          <w:tab w:val="left" w:pos="900"/>
        </w:tabs>
        <w:spacing w:line="360" w:lineRule="auto"/>
        <w:ind w:left="2160" w:hanging="720"/>
        <w:jc w:val="both"/>
        <w:rPr>
          <w:rFonts w:ascii="Arial" w:hAnsi="Arial" w:cs="Arial"/>
        </w:rPr>
      </w:pPr>
      <w:r w:rsidRPr="00B54978">
        <w:rPr>
          <w:rFonts w:ascii="Arial" w:hAnsi="Arial" w:cs="Arial"/>
        </w:rPr>
        <w:t>[51]</w:t>
      </w:r>
      <w:r w:rsidRPr="00B54978">
        <w:rPr>
          <w:rFonts w:ascii="Arial" w:hAnsi="Arial" w:cs="Arial"/>
        </w:rPr>
        <w:tab/>
        <w:t>Most contracts, and particularly commercial contracts, are constructed with a design in mind, and their architects choose words and concepts to give effect to that design. For this reason, interpretation begins with the text and its structure. They have a gravitational pull that is important. The proposition that context is everything is not a licence to contend for meanings unmoored in the text and its structure. Rather, context and purpose may be used to elucidate the text.</w:t>
      </w:r>
      <w:r>
        <w:rPr>
          <w:rStyle w:val="FootnoteReference"/>
          <w:rFonts w:ascii="Arial" w:hAnsi="Arial" w:cs="Arial"/>
        </w:rPr>
        <w:footnoteReference w:id="27"/>
      </w:r>
    </w:p>
    <w:p w14:paraId="4599BC4E" w14:textId="5278C014" w:rsidR="00183DBF" w:rsidRDefault="00183DBF" w:rsidP="002D30BE">
      <w:pPr>
        <w:pStyle w:val="ListParagraph"/>
        <w:spacing w:after="0" w:line="480" w:lineRule="auto"/>
        <w:jc w:val="both"/>
        <w:rPr>
          <w:rFonts w:ascii="Arial" w:hAnsi="Arial" w:cs="Arial"/>
          <w:sz w:val="24"/>
          <w:szCs w:val="24"/>
        </w:rPr>
      </w:pPr>
    </w:p>
    <w:p w14:paraId="197BC13A" w14:textId="77777777" w:rsidR="00183DBF" w:rsidRPr="00183DBF" w:rsidRDefault="00183DBF" w:rsidP="00183DBF">
      <w:pPr>
        <w:pStyle w:val="ListParagraph"/>
        <w:rPr>
          <w:rFonts w:ascii="Arial" w:hAnsi="Arial" w:cs="Arial"/>
          <w:sz w:val="24"/>
          <w:szCs w:val="24"/>
        </w:rPr>
      </w:pPr>
    </w:p>
    <w:p w14:paraId="6917616A" w14:textId="46AC794F" w:rsidR="005D2D41"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[71]</w:t>
      </w:r>
      <w:r>
        <w:rPr>
          <w:rFonts w:ascii="Arial" w:hAnsi="Arial" w:cs="Arial"/>
          <w:sz w:val="24"/>
          <w:szCs w:val="24"/>
        </w:rPr>
        <w:tab/>
      </w:r>
      <w:r w:rsidR="00FE15EE" w:rsidRPr="0097433B">
        <w:rPr>
          <w:rFonts w:ascii="Arial" w:hAnsi="Arial" w:cs="Arial"/>
          <w:sz w:val="24"/>
          <w:szCs w:val="24"/>
        </w:rPr>
        <w:t>In this matter</w:t>
      </w:r>
      <w:r w:rsidR="00BA5E7C" w:rsidRPr="0097433B">
        <w:rPr>
          <w:rFonts w:ascii="Arial" w:hAnsi="Arial" w:cs="Arial"/>
          <w:sz w:val="24"/>
          <w:szCs w:val="24"/>
        </w:rPr>
        <w:t>,</w:t>
      </w:r>
      <w:r w:rsidR="00FE15EE" w:rsidRPr="0097433B">
        <w:rPr>
          <w:rFonts w:ascii="Arial" w:hAnsi="Arial" w:cs="Arial"/>
          <w:sz w:val="24"/>
          <w:szCs w:val="24"/>
        </w:rPr>
        <w:t xml:space="preserve"> it is clear that the evidence as to pre-contractual exchanges between the parties </w:t>
      </w:r>
      <w:r w:rsidR="00AB7562" w:rsidRPr="0097433B">
        <w:rPr>
          <w:rFonts w:ascii="Arial" w:hAnsi="Arial" w:cs="Arial"/>
          <w:sz w:val="24"/>
          <w:szCs w:val="24"/>
        </w:rPr>
        <w:t xml:space="preserve">leading up to the conclusion of the contract and its drafting by attorney De Jager </w:t>
      </w:r>
      <w:r w:rsidR="001B14BA" w:rsidRPr="0097433B">
        <w:rPr>
          <w:rFonts w:ascii="Arial" w:hAnsi="Arial" w:cs="Arial"/>
          <w:sz w:val="24"/>
          <w:szCs w:val="24"/>
        </w:rPr>
        <w:t xml:space="preserve">are </w:t>
      </w:r>
      <w:r w:rsidR="00AB7562" w:rsidRPr="0097433B">
        <w:rPr>
          <w:rFonts w:ascii="Arial" w:hAnsi="Arial" w:cs="Arial"/>
          <w:sz w:val="24"/>
          <w:szCs w:val="24"/>
        </w:rPr>
        <w:t>relevant</w:t>
      </w:r>
      <w:r w:rsidR="00823A8D" w:rsidRPr="0097433B">
        <w:rPr>
          <w:rFonts w:ascii="Arial" w:hAnsi="Arial" w:cs="Arial"/>
          <w:sz w:val="24"/>
          <w:szCs w:val="24"/>
        </w:rPr>
        <w:t>,</w:t>
      </w:r>
      <w:r w:rsidR="00AB7562" w:rsidRPr="0097433B">
        <w:rPr>
          <w:rFonts w:ascii="Arial" w:hAnsi="Arial" w:cs="Arial"/>
          <w:sz w:val="24"/>
          <w:szCs w:val="24"/>
        </w:rPr>
        <w:t xml:space="preserve"> as well as such additional evidence as there </w:t>
      </w:r>
      <w:r w:rsidR="00AB7562" w:rsidRPr="0097433B">
        <w:rPr>
          <w:rFonts w:ascii="Arial" w:hAnsi="Arial" w:cs="Arial"/>
          <w:sz w:val="24"/>
          <w:szCs w:val="24"/>
        </w:rPr>
        <w:lastRenderedPageBreak/>
        <w:t>was relevant to the context in which the contract was concluded.</w:t>
      </w:r>
      <w:r w:rsidR="00DA444B" w:rsidRPr="0097433B">
        <w:rPr>
          <w:rFonts w:ascii="Arial" w:hAnsi="Arial" w:cs="Arial"/>
          <w:sz w:val="24"/>
          <w:szCs w:val="24"/>
        </w:rPr>
        <w:t xml:space="preserve">  At this stage of the enquiry</w:t>
      </w:r>
      <w:r w:rsidR="00A12986" w:rsidRPr="0097433B">
        <w:rPr>
          <w:rFonts w:ascii="Arial" w:hAnsi="Arial" w:cs="Arial"/>
          <w:sz w:val="24"/>
          <w:szCs w:val="24"/>
        </w:rPr>
        <w:t>,</w:t>
      </w:r>
      <w:r w:rsidR="00DA444B" w:rsidRPr="0097433B">
        <w:rPr>
          <w:rFonts w:ascii="Arial" w:hAnsi="Arial" w:cs="Arial"/>
          <w:sz w:val="24"/>
          <w:szCs w:val="24"/>
        </w:rPr>
        <w:t xml:space="preserve"> of course</w:t>
      </w:r>
      <w:r w:rsidR="003F7B68" w:rsidRPr="0097433B">
        <w:rPr>
          <w:rFonts w:ascii="Arial" w:hAnsi="Arial" w:cs="Arial"/>
          <w:sz w:val="24"/>
          <w:szCs w:val="24"/>
        </w:rPr>
        <w:t>, I not having the benefit of defendants’ evidence in this regard.</w:t>
      </w:r>
      <w:r w:rsidR="00DA444B" w:rsidRPr="0097433B">
        <w:rPr>
          <w:rFonts w:ascii="Arial" w:hAnsi="Arial" w:cs="Arial"/>
          <w:sz w:val="24"/>
          <w:szCs w:val="24"/>
        </w:rPr>
        <w:t xml:space="preserve"> </w:t>
      </w:r>
      <w:r w:rsidR="00AB7562" w:rsidRPr="0097433B">
        <w:rPr>
          <w:rFonts w:ascii="Arial" w:hAnsi="Arial" w:cs="Arial"/>
          <w:sz w:val="24"/>
          <w:szCs w:val="24"/>
        </w:rPr>
        <w:t xml:space="preserve">  </w:t>
      </w:r>
    </w:p>
    <w:p w14:paraId="410103D6" w14:textId="77777777" w:rsidR="005D2D41" w:rsidRPr="005D2D41" w:rsidRDefault="005D2D41" w:rsidP="005D2D41">
      <w:pPr>
        <w:pStyle w:val="ListParagraph"/>
        <w:rPr>
          <w:rFonts w:ascii="Arial" w:hAnsi="Arial" w:cs="Arial"/>
          <w:sz w:val="24"/>
          <w:szCs w:val="24"/>
        </w:rPr>
      </w:pPr>
    </w:p>
    <w:p w14:paraId="2EFB8F86" w14:textId="7561FF9B" w:rsidR="00260CA8"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[72]</w:t>
      </w:r>
      <w:r>
        <w:rPr>
          <w:rFonts w:ascii="Arial" w:hAnsi="Arial" w:cs="Arial"/>
          <w:sz w:val="24"/>
          <w:szCs w:val="24"/>
        </w:rPr>
        <w:tab/>
      </w:r>
      <w:r w:rsidR="002B3FF7" w:rsidRPr="0097433B">
        <w:rPr>
          <w:rFonts w:ascii="Arial" w:hAnsi="Arial" w:cs="Arial"/>
          <w:sz w:val="24"/>
          <w:szCs w:val="24"/>
        </w:rPr>
        <w:t>T</w:t>
      </w:r>
      <w:r w:rsidR="005D2D41" w:rsidRPr="0097433B">
        <w:rPr>
          <w:rFonts w:ascii="Arial" w:hAnsi="Arial" w:cs="Arial"/>
          <w:sz w:val="24"/>
          <w:szCs w:val="24"/>
        </w:rPr>
        <w:t xml:space="preserve">he </w:t>
      </w:r>
      <w:r w:rsidR="00511573" w:rsidRPr="0097433B">
        <w:rPr>
          <w:rFonts w:ascii="Arial" w:hAnsi="Arial" w:cs="Arial"/>
          <w:sz w:val="24"/>
          <w:szCs w:val="24"/>
        </w:rPr>
        <w:t xml:space="preserve">MSMA </w:t>
      </w:r>
      <w:r w:rsidR="005D2D41" w:rsidRPr="0097433B">
        <w:rPr>
          <w:rFonts w:ascii="Arial" w:hAnsi="Arial" w:cs="Arial"/>
          <w:sz w:val="24"/>
          <w:szCs w:val="24"/>
        </w:rPr>
        <w:t xml:space="preserve">and its addendum in this matter must be interpreted </w:t>
      </w:r>
      <w:r w:rsidR="00502850" w:rsidRPr="0097433B">
        <w:rPr>
          <w:rFonts w:ascii="Arial" w:hAnsi="Arial" w:cs="Arial"/>
          <w:sz w:val="24"/>
          <w:szCs w:val="24"/>
        </w:rPr>
        <w:t>in the light of its context</w:t>
      </w:r>
      <w:r w:rsidR="00BA5E7C" w:rsidRPr="0097433B">
        <w:rPr>
          <w:rFonts w:ascii="Arial" w:hAnsi="Arial" w:cs="Arial"/>
          <w:sz w:val="24"/>
          <w:szCs w:val="24"/>
        </w:rPr>
        <w:t>,</w:t>
      </w:r>
      <w:r w:rsidR="00502850" w:rsidRPr="0097433B">
        <w:rPr>
          <w:rFonts w:ascii="Arial" w:hAnsi="Arial" w:cs="Arial"/>
          <w:sz w:val="24"/>
          <w:szCs w:val="24"/>
        </w:rPr>
        <w:t xml:space="preserve"> so as to ascertain the parties intention as </w:t>
      </w:r>
      <w:r w:rsidR="008A43D8" w:rsidRPr="0097433B">
        <w:rPr>
          <w:rFonts w:ascii="Arial" w:hAnsi="Arial" w:cs="Arial"/>
          <w:sz w:val="24"/>
          <w:szCs w:val="24"/>
        </w:rPr>
        <w:t>a unitary consideration of text</w:t>
      </w:r>
      <w:r w:rsidR="001B14BA" w:rsidRPr="0097433B">
        <w:rPr>
          <w:rFonts w:ascii="Arial" w:hAnsi="Arial" w:cs="Arial"/>
          <w:sz w:val="24"/>
          <w:szCs w:val="24"/>
        </w:rPr>
        <w:t>,</w:t>
      </w:r>
      <w:r w:rsidR="008A43D8" w:rsidRPr="0097433B">
        <w:rPr>
          <w:rFonts w:ascii="Arial" w:hAnsi="Arial" w:cs="Arial"/>
          <w:sz w:val="24"/>
          <w:szCs w:val="24"/>
        </w:rPr>
        <w:t xml:space="preserve"> context</w:t>
      </w:r>
      <w:r w:rsidR="00BA5E7C" w:rsidRPr="0097433B">
        <w:rPr>
          <w:rFonts w:ascii="Arial" w:hAnsi="Arial" w:cs="Arial"/>
          <w:sz w:val="24"/>
          <w:szCs w:val="24"/>
        </w:rPr>
        <w:t>,</w:t>
      </w:r>
      <w:r w:rsidR="008A43D8" w:rsidRPr="0097433B">
        <w:rPr>
          <w:rFonts w:ascii="Arial" w:hAnsi="Arial" w:cs="Arial"/>
          <w:sz w:val="24"/>
          <w:szCs w:val="24"/>
        </w:rPr>
        <w:t xml:space="preserve"> and purpose</w:t>
      </w:r>
      <w:r w:rsidR="00BA5E7C" w:rsidRPr="0097433B">
        <w:rPr>
          <w:rFonts w:ascii="Arial" w:hAnsi="Arial" w:cs="Arial"/>
          <w:sz w:val="24"/>
          <w:szCs w:val="24"/>
        </w:rPr>
        <w:t>,</w:t>
      </w:r>
      <w:r w:rsidR="008A43D8" w:rsidRPr="0097433B">
        <w:rPr>
          <w:rFonts w:ascii="Arial" w:hAnsi="Arial" w:cs="Arial"/>
          <w:sz w:val="24"/>
          <w:szCs w:val="24"/>
        </w:rPr>
        <w:t xml:space="preserve"> but as I have pointed out above</w:t>
      </w:r>
      <w:r w:rsidR="00BA5E7C" w:rsidRPr="0097433B">
        <w:rPr>
          <w:rFonts w:ascii="Arial" w:hAnsi="Arial" w:cs="Arial"/>
          <w:sz w:val="24"/>
          <w:szCs w:val="24"/>
        </w:rPr>
        <w:t>,</w:t>
      </w:r>
      <w:r w:rsidR="008A43D8" w:rsidRPr="0097433B">
        <w:rPr>
          <w:rFonts w:ascii="Arial" w:hAnsi="Arial" w:cs="Arial"/>
          <w:sz w:val="24"/>
          <w:szCs w:val="24"/>
        </w:rPr>
        <w:t xml:space="preserve"> considering the text</w:t>
      </w:r>
      <w:r w:rsidR="001B14BA" w:rsidRPr="0097433B">
        <w:rPr>
          <w:rFonts w:ascii="Arial" w:hAnsi="Arial" w:cs="Arial"/>
          <w:sz w:val="24"/>
          <w:szCs w:val="24"/>
        </w:rPr>
        <w:t>,</w:t>
      </w:r>
      <w:r w:rsidR="008A43D8" w:rsidRPr="0097433B">
        <w:rPr>
          <w:rFonts w:ascii="Arial" w:hAnsi="Arial" w:cs="Arial"/>
          <w:sz w:val="24"/>
          <w:szCs w:val="24"/>
        </w:rPr>
        <w:t xml:space="preserve"> </w:t>
      </w:r>
      <w:r w:rsidR="00260CA8" w:rsidRPr="0097433B">
        <w:rPr>
          <w:rFonts w:ascii="Arial" w:hAnsi="Arial" w:cs="Arial"/>
          <w:sz w:val="24"/>
          <w:szCs w:val="24"/>
        </w:rPr>
        <w:t xml:space="preserve">its words and sentences as they fit into the larger structure of the </w:t>
      </w:r>
      <w:r w:rsidR="00511573" w:rsidRPr="0097433B">
        <w:rPr>
          <w:rFonts w:ascii="Arial" w:hAnsi="Arial" w:cs="Arial"/>
          <w:sz w:val="24"/>
          <w:szCs w:val="24"/>
        </w:rPr>
        <w:t>MSMA</w:t>
      </w:r>
      <w:r w:rsidR="00260CA8" w:rsidRPr="0097433B">
        <w:rPr>
          <w:rFonts w:ascii="Arial" w:hAnsi="Arial" w:cs="Arial"/>
          <w:sz w:val="24"/>
          <w:szCs w:val="24"/>
        </w:rPr>
        <w:t xml:space="preserve">, its context and purpose.  </w:t>
      </w:r>
    </w:p>
    <w:p w14:paraId="03BDD708" w14:textId="77777777" w:rsidR="00260CA8" w:rsidRPr="00260CA8" w:rsidRDefault="00260CA8" w:rsidP="00260CA8">
      <w:pPr>
        <w:pStyle w:val="ListParagraph"/>
        <w:rPr>
          <w:rFonts w:ascii="Arial" w:hAnsi="Arial" w:cs="Arial"/>
          <w:sz w:val="24"/>
          <w:szCs w:val="24"/>
        </w:rPr>
      </w:pPr>
    </w:p>
    <w:p w14:paraId="6F6A92C2" w14:textId="63E03C67" w:rsidR="00660B74"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[73]</w:t>
      </w:r>
      <w:r>
        <w:rPr>
          <w:rFonts w:ascii="Arial" w:hAnsi="Arial" w:cs="Arial"/>
          <w:sz w:val="24"/>
          <w:szCs w:val="24"/>
        </w:rPr>
        <w:tab/>
      </w:r>
      <w:r w:rsidR="00260CA8" w:rsidRPr="0097433B">
        <w:rPr>
          <w:rFonts w:ascii="Arial" w:hAnsi="Arial" w:cs="Arial"/>
          <w:sz w:val="24"/>
          <w:szCs w:val="24"/>
        </w:rPr>
        <w:t>In commercial contracts such as this</w:t>
      </w:r>
      <w:r w:rsidR="00E10225" w:rsidRPr="0097433B">
        <w:rPr>
          <w:rFonts w:ascii="Arial" w:hAnsi="Arial" w:cs="Arial"/>
          <w:sz w:val="24"/>
          <w:szCs w:val="24"/>
        </w:rPr>
        <w:t>,</w:t>
      </w:r>
      <w:r w:rsidR="00260CA8" w:rsidRPr="0097433B">
        <w:rPr>
          <w:rFonts w:ascii="Arial" w:hAnsi="Arial" w:cs="Arial"/>
          <w:sz w:val="24"/>
          <w:szCs w:val="24"/>
        </w:rPr>
        <w:t xml:space="preserve"> where the parties had a design in mind with words and concepts </w:t>
      </w:r>
      <w:r w:rsidR="00063928" w:rsidRPr="0097433B">
        <w:rPr>
          <w:rFonts w:ascii="Arial" w:hAnsi="Arial" w:cs="Arial"/>
          <w:sz w:val="24"/>
          <w:szCs w:val="24"/>
        </w:rPr>
        <w:t xml:space="preserve">chosen to give effect to that design, as was pointed out in </w:t>
      </w:r>
      <w:r w:rsidR="00063928" w:rsidRPr="0097433B">
        <w:rPr>
          <w:rFonts w:ascii="Arial" w:hAnsi="Arial" w:cs="Arial"/>
          <w:b/>
          <w:bCs/>
          <w:sz w:val="24"/>
          <w:szCs w:val="24"/>
        </w:rPr>
        <w:t>Capitec</w:t>
      </w:r>
      <w:r w:rsidR="00BA5E7C" w:rsidRPr="0097433B">
        <w:rPr>
          <w:rFonts w:ascii="Arial" w:hAnsi="Arial" w:cs="Arial"/>
          <w:sz w:val="24"/>
          <w:szCs w:val="24"/>
        </w:rPr>
        <w:t>,</w:t>
      </w:r>
      <w:r w:rsidR="00063928" w:rsidRPr="0097433B">
        <w:rPr>
          <w:rFonts w:ascii="Arial" w:hAnsi="Arial" w:cs="Arial"/>
          <w:sz w:val="24"/>
          <w:szCs w:val="24"/>
        </w:rPr>
        <w:t xml:space="preserve"> the interpretation begins with the text and its structure</w:t>
      </w:r>
      <w:r w:rsidR="0020345C" w:rsidRPr="0097433B">
        <w:rPr>
          <w:rFonts w:ascii="Arial" w:hAnsi="Arial" w:cs="Arial"/>
          <w:sz w:val="24"/>
          <w:szCs w:val="24"/>
        </w:rPr>
        <w:t>,</w:t>
      </w:r>
      <w:r w:rsidR="00063928" w:rsidRPr="0097433B">
        <w:rPr>
          <w:rFonts w:ascii="Arial" w:hAnsi="Arial" w:cs="Arial"/>
          <w:sz w:val="24"/>
          <w:szCs w:val="24"/>
        </w:rPr>
        <w:t xml:space="preserve"> that </w:t>
      </w:r>
      <w:r w:rsidR="0020345C" w:rsidRPr="0097433B">
        <w:rPr>
          <w:rFonts w:ascii="Arial" w:hAnsi="Arial" w:cs="Arial"/>
          <w:sz w:val="24"/>
          <w:szCs w:val="24"/>
        </w:rPr>
        <w:t xml:space="preserve">being </w:t>
      </w:r>
      <w:r w:rsidR="00063928" w:rsidRPr="0097433B">
        <w:rPr>
          <w:rFonts w:ascii="Arial" w:hAnsi="Arial" w:cs="Arial"/>
          <w:sz w:val="24"/>
          <w:szCs w:val="24"/>
        </w:rPr>
        <w:t>the gravitation</w:t>
      </w:r>
      <w:r w:rsidR="00B350E3" w:rsidRPr="0097433B">
        <w:rPr>
          <w:rFonts w:ascii="Arial" w:hAnsi="Arial" w:cs="Arial"/>
          <w:sz w:val="24"/>
          <w:szCs w:val="24"/>
        </w:rPr>
        <w:t>al p</w:t>
      </w:r>
      <w:r w:rsidR="001B14BA" w:rsidRPr="0097433B">
        <w:rPr>
          <w:rFonts w:ascii="Arial" w:hAnsi="Arial" w:cs="Arial"/>
          <w:sz w:val="24"/>
          <w:szCs w:val="24"/>
        </w:rPr>
        <w:t>ull</w:t>
      </w:r>
      <w:r w:rsidR="00B350E3" w:rsidRPr="0097433B">
        <w:rPr>
          <w:rFonts w:ascii="Arial" w:hAnsi="Arial" w:cs="Arial"/>
          <w:sz w:val="24"/>
          <w:szCs w:val="24"/>
        </w:rPr>
        <w:t xml:space="preserve"> referred to</w:t>
      </w:r>
      <w:r w:rsidR="0020345C" w:rsidRPr="0097433B">
        <w:rPr>
          <w:rFonts w:ascii="Arial" w:hAnsi="Arial" w:cs="Arial"/>
          <w:sz w:val="24"/>
          <w:szCs w:val="24"/>
        </w:rPr>
        <w:t>,</w:t>
      </w:r>
      <w:r w:rsidR="00B350E3" w:rsidRPr="0097433B">
        <w:rPr>
          <w:rFonts w:ascii="Arial" w:hAnsi="Arial" w:cs="Arial"/>
          <w:sz w:val="24"/>
          <w:szCs w:val="24"/>
        </w:rPr>
        <w:t xml:space="preserve"> the context and purpose</w:t>
      </w:r>
      <w:r w:rsidR="0020345C" w:rsidRPr="0097433B">
        <w:rPr>
          <w:rFonts w:ascii="Arial" w:hAnsi="Arial" w:cs="Arial"/>
          <w:sz w:val="24"/>
          <w:szCs w:val="24"/>
        </w:rPr>
        <w:t xml:space="preserve"> then</w:t>
      </w:r>
      <w:r w:rsidR="00B350E3" w:rsidRPr="0097433B">
        <w:rPr>
          <w:rFonts w:ascii="Arial" w:hAnsi="Arial" w:cs="Arial"/>
          <w:sz w:val="24"/>
          <w:szCs w:val="24"/>
        </w:rPr>
        <w:t xml:space="preserve"> to elucidate the text.  </w:t>
      </w:r>
    </w:p>
    <w:p w14:paraId="668D10EA" w14:textId="77777777" w:rsidR="00660B74" w:rsidRPr="00660B74" w:rsidRDefault="00660B74" w:rsidP="00660B74">
      <w:pPr>
        <w:pStyle w:val="ListParagraph"/>
        <w:rPr>
          <w:rFonts w:ascii="Arial" w:hAnsi="Arial" w:cs="Arial"/>
          <w:sz w:val="24"/>
          <w:szCs w:val="24"/>
        </w:rPr>
      </w:pPr>
    </w:p>
    <w:p w14:paraId="031C4369" w14:textId="3616C5E6" w:rsidR="00205D67"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[74]</w:t>
      </w:r>
      <w:r>
        <w:rPr>
          <w:rFonts w:ascii="Arial" w:hAnsi="Arial" w:cs="Arial"/>
          <w:sz w:val="24"/>
          <w:szCs w:val="24"/>
        </w:rPr>
        <w:tab/>
      </w:r>
      <w:r w:rsidR="00751C8C" w:rsidRPr="0097433B">
        <w:rPr>
          <w:rFonts w:ascii="Arial" w:hAnsi="Arial" w:cs="Arial"/>
          <w:sz w:val="24"/>
          <w:szCs w:val="24"/>
        </w:rPr>
        <w:t xml:space="preserve">It is helpful to refer to an article </w:t>
      </w:r>
      <w:r w:rsidR="00AC6B23" w:rsidRPr="0097433B">
        <w:rPr>
          <w:rFonts w:ascii="Arial" w:hAnsi="Arial" w:cs="Arial"/>
          <w:sz w:val="24"/>
          <w:szCs w:val="24"/>
        </w:rPr>
        <w:t xml:space="preserve">in the </w:t>
      </w:r>
      <w:r w:rsidR="00317411" w:rsidRPr="0097433B">
        <w:rPr>
          <w:rFonts w:ascii="Arial" w:hAnsi="Arial" w:cs="Arial"/>
          <w:sz w:val="24"/>
          <w:szCs w:val="24"/>
        </w:rPr>
        <w:t xml:space="preserve">PELJ 2019 (22) by </w:t>
      </w:r>
      <w:r w:rsidR="00205D67" w:rsidRPr="0097433B">
        <w:rPr>
          <w:rFonts w:ascii="Arial" w:hAnsi="Arial" w:cs="Arial"/>
          <w:sz w:val="24"/>
          <w:szCs w:val="24"/>
        </w:rPr>
        <w:t xml:space="preserve">Wallis JA concerning the issues relevant to interpretation.  </w:t>
      </w:r>
    </w:p>
    <w:p w14:paraId="6E52C0D9" w14:textId="77777777" w:rsidR="00205D67" w:rsidRPr="00205D67" w:rsidRDefault="00205D67" w:rsidP="00205D67">
      <w:pPr>
        <w:pStyle w:val="ListParagraph"/>
        <w:rPr>
          <w:rFonts w:ascii="Arial" w:hAnsi="Arial" w:cs="Arial"/>
          <w:sz w:val="24"/>
          <w:szCs w:val="24"/>
        </w:rPr>
      </w:pPr>
    </w:p>
    <w:p w14:paraId="6E343C34" w14:textId="6705EF2F" w:rsidR="004909C3"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[75]</w:t>
      </w:r>
      <w:r>
        <w:rPr>
          <w:rFonts w:ascii="Arial" w:hAnsi="Arial" w:cs="Arial"/>
          <w:sz w:val="24"/>
          <w:szCs w:val="24"/>
        </w:rPr>
        <w:tab/>
      </w:r>
      <w:r w:rsidR="00205D67" w:rsidRPr="0097433B">
        <w:rPr>
          <w:rFonts w:ascii="Arial" w:hAnsi="Arial" w:cs="Arial"/>
          <w:sz w:val="24"/>
          <w:szCs w:val="24"/>
        </w:rPr>
        <w:t xml:space="preserve">This bears upon both contractual and statutory interpretation and elucidates that </w:t>
      </w:r>
      <w:r w:rsidR="004909C3" w:rsidRPr="0097433B">
        <w:rPr>
          <w:rFonts w:ascii="Arial" w:hAnsi="Arial" w:cs="Arial"/>
          <w:sz w:val="24"/>
          <w:szCs w:val="24"/>
        </w:rPr>
        <w:t>approach in each instance.</w:t>
      </w:r>
      <w:r w:rsidR="004909C3">
        <w:rPr>
          <w:rStyle w:val="FootnoteReference"/>
          <w:rFonts w:ascii="Arial" w:hAnsi="Arial" w:cs="Arial"/>
          <w:sz w:val="24"/>
          <w:szCs w:val="24"/>
        </w:rPr>
        <w:footnoteReference w:id="28"/>
      </w:r>
      <w:r w:rsidR="004909C3" w:rsidRPr="0097433B">
        <w:rPr>
          <w:rFonts w:ascii="Arial" w:hAnsi="Arial" w:cs="Arial"/>
          <w:sz w:val="24"/>
          <w:szCs w:val="24"/>
        </w:rPr>
        <w:t xml:space="preserve">  </w:t>
      </w:r>
    </w:p>
    <w:p w14:paraId="64F691B2" w14:textId="77777777" w:rsidR="004909C3" w:rsidRPr="004909C3" w:rsidRDefault="004909C3" w:rsidP="004909C3">
      <w:pPr>
        <w:pStyle w:val="ListParagraph"/>
        <w:rPr>
          <w:rFonts w:ascii="Arial" w:hAnsi="Arial" w:cs="Arial"/>
          <w:sz w:val="24"/>
          <w:szCs w:val="24"/>
        </w:rPr>
      </w:pPr>
    </w:p>
    <w:p w14:paraId="0BE2858E" w14:textId="72951DCF" w:rsidR="00DD7E61"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[76]</w:t>
      </w:r>
      <w:r>
        <w:rPr>
          <w:rFonts w:ascii="Arial" w:hAnsi="Arial" w:cs="Arial"/>
          <w:sz w:val="24"/>
          <w:szCs w:val="24"/>
        </w:rPr>
        <w:tab/>
      </w:r>
      <w:r w:rsidR="00BC19E0" w:rsidRPr="0097433B">
        <w:rPr>
          <w:rFonts w:ascii="Arial" w:hAnsi="Arial" w:cs="Arial"/>
          <w:sz w:val="24"/>
          <w:szCs w:val="24"/>
        </w:rPr>
        <w:t xml:space="preserve">Having commented extensively on the genesis of interpretation through to </w:t>
      </w:r>
      <w:r w:rsidR="00BC19E0" w:rsidRPr="0097433B">
        <w:rPr>
          <w:rFonts w:ascii="Arial" w:hAnsi="Arial" w:cs="Arial"/>
          <w:b/>
          <w:bCs/>
          <w:sz w:val="24"/>
          <w:szCs w:val="24"/>
        </w:rPr>
        <w:t>Endumeni</w:t>
      </w:r>
      <w:r w:rsidR="00BC19E0" w:rsidRPr="0097433B">
        <w:rPr>
          <w:rFonts w:ascii="Arial" w:hAnsi="Arial" w:cs="Arial"/>
          <w:sz w:val="24"/>
          <w:szCs w:val="24"/>
        </w:rPr>
        <w:t xml:space="preserve"> the author referring to text and context states </w:t>
      </w:r>
      <w:r w:rsidR="00DD7E61" w:rsidRPr="0097433B">
        <w:rPr>
          <w:rFonts w:ascii="Arial" w:hAnsi="Arial" w:cs="Arial"/>
          <w:sz w:val="24"/>
          <w:szCs w:val="24"/>
        </w:rPr>
        <w:t>that:</w:t>
      </w:r>
    </w:p>
    <w:p w14:paraId="0C2A5EA6" w14:textId="77777777" w:rsidR="00DD7E61" w:rsidRPr="00DD7E61" w:rsidRDefault="00DD7E61" w:rsidP="00DD7E61">
      <w:pPr>
        <w:pStyle w:val="ListParagraph"/>
        <w:rPr>
          <w:rFonts w:ascii="Arial" w:hAnsi="Arial" w:cs="Arial"/>
          <w:sz w:val="24"/>
          <w:szCs w:val="24"/>
        </w:rPr>
      </w:pPr>
    </w:p>
    <w:p w14:paraId="5A7C7A5D" w14:textId="3919B7E9" w:rsidR="00C870EE" w:rsidRPr="00C55602" w:rsidRDefault="00DD7E61" w:rsidP="00480A22">
      <w:pPr>
        <w:pStyle w:val="western"/>
        <w:shd w:val="clear" w:color="auto" w:fill="FFFFFF"/>
        <w:spacing w:before="144" w:beforeAutospacing="0" w:after="238" w:afterAutospacing="0" w:line="360" w:lineRule="auto"/>
        <w:ind w:left="1440"/>
        <w:jc w:val="both"/>
        <w:rPr>
          <w:rFonts w:ascii="Arial" w:hAnsi="Arial" w:cs="Arial"/>
          <w:color w:val="242121"/>
          <w:sz w:val="22"/>
          <w:szCs w:val="22"/>
        </w:rPr>
      </w:pPr>
      <w:r>
        <w:rPr>
          <w:rFonts w:ascii="Arial" w:hAnsi="Arial" w:cs="Arial"/>
        </w:rPr>
        <w:t>“</w:t>
      </w:r>
      <w:r w:rsidR="00C870EE" w:rsidRPr="00C55602">
        <w:rPr>
          <w:rFonts w:ascii="Arial" w:hAnsi="Arial" w:cs="Arial"/>
          <w:i/>
          <w:iCs/>
          <w:color w:val="000000"/>
          <w:sz w:val="22"/>
          <w:szCs w:val="22"/>
        </w:rPr>
        <w:t>Endumeni </w:t>
      </w:r>
      <w:r w:rsidR="00C870EE" w:rsidRPr="00C55602">
        <w:rPr>
          <w:rFonts w:ascii="Arial" w:hAnsi="Arial" w:cs="Arial"/>
          <w:color w:val="000000"/>
          <w:sz w:val="22"/>
          <w:szCs w:val="22"/>
        </w:rPr>
        <w:t>does away with the idea in </w:t>
      </w:r>
      <w:r w:rsidR="00C870EE" w:rsidRPr="00C55602">
        <w:rPr>
          <w:rFonts w:ascii="Arial" w:hAnsi="Arial" w:cs="Arial"/>
          <w:i/>
          <w:iCs/>
          <w:color w:val="000000"/>
          <w:sz w:val="22"/>
          <w:szCs w:val="22"/>
        </w:rPr>
        <w:t>Coopers &amp; Lybrand</w:t>
      </w:r>
      <w:r w:rsidR="00C870EE" w:rsidRPr="00C55602">
        <w:rPr>
          <w:rFonts w:ascii="Arial" w:hAnsi="Arial" w:cs="Arial"/>
          <w:color w:val="000000"/>
          <w:sz w:val="22"/>
          <w:szCs w:val="22"/>
        </w:rPr>
        <w:t xml:space="preserve"> that interpretation is an exercise that occurs in stages. The starting point is the text, because as the </w:t>
      </w:r>
      <w:r w:rsidR="00C870EE" w:rsidRPr="00C55602">
        <w:rPr>
          <w:rFonts w:ascii="Arial" w:hAnsi="Arial" w:cs="Arial"/>
          <w:color w:val="000000"/>
          <w:sz w:val="22"/>
          <w:szCs w:val="22"/>
        </w:rPr>
        <w:lastRenderedPageBreak/>
        <w:t>writer Elena Ferrante expresses it: "The words, the grammar, the syntax are a chisel that shapes our thought."</w:t>
      </w:r>
      <w:r w:rsidR="00480A22">
        <w:rPr>
          <w:rFonts w:ascii="Arial" w:hAnsi="Arial" w:cs="Arial"/>
          <w:color w:val="000000"/>
          <w:sz w:val="22"/>
          <w:szCs w:val="22"/>
        </w:rPr>
        <w:t xml:space="preserve">  </w:t>
      </w:r>
      <w:r w:rsidR="00C870EE" w:rsidRPr="00C55602">
        <w:rPr>
          <w:rFonts w:ascii="Arial" w:hAnsi="Arial" w:cs="Arial"/>
          <w:color w:val="000000"/>
          <w:sz w:val="22"/>
          <w:szCs w:val="22"/>
        </w:rPr>
        <w:t>But from the outset that is viewed in context, so that the process is both textual and contextual.</w:t>
      </w:r>
    </w:p>
    <w:p w14:paraId="746F3672" w14:textId="65DE2ED6" w:rsidR="00C870EE" w:rsidRDefault="00C870EE" w:rsidP="00480A22">
      <w:pPr>
        <w:pStyle w:val="western"/>
        <w:shd w:val="clear" w:color="auto" w:fill="FFFFFF"/>
        <w:spacing w:before="144" w:beforeAutospacing="0" w:after="238" w:afterAutospacing="0" w:line="360" w:lineRule="auto"/>
        <w:ind w:left="1440"/>
        <w:jc w:val="both"/>
        <w:rPr>
          <w:rFonts w:ascii="Arial" w:hAnsi="Arial" w:cs="Arial"/>
          <w:color w:val="000000"/>
          <w:sz w:val="22"/>
          <w:szCs w:val="22"/>
        </w:rPr>
      </w:pPr>
      <w:r w:rsidRPr="00C55602">
        <w:rPr>
          <w:rFonts w:ascii="Arial" w:hAnsi="Arial" w:cs="Arial"/>
          <w:color w:val="000000"/>
          <w:sz w:val="22"/>
          <w:szCs w:val="22"/>
        </w:rPr>
        <w:t>There will be some cases, though they are likely to be few, where the language admits of only one meaning, in which event no amount of reliance on context can avoid that meaning. In my experience, the ingenuity of counsel can usually find arguments favouring an alternative meaning, however unlikely they might seem in the light of the grammar and syntax of the provision under consideration. Then context will come into play to a greater or lesser extent. The clearer the language used in the text and the more obvious its meaning in accordance with the ordinary understanding of language, the less the influence of context in arriving at a conclusion as to its meaning. The more possible meanings there are and the more finely balanced they are, the more powerful will be the influence of contextual factors in the ultimate decision. In construing legislation or developing the common law the influence of the spirit, purport and objects of the Bill of Rights is an essential part of the context.</w:t>
      </w:r>
      <w:r>
        <w:rPr>
          <w:rFonts w:ascii="Arial" w:hAnsi="Arial" w:cs="Arial"/>
          <w:color w:val="000000"/>
          <w:sz w:val="22"/>
          <w:szCs w:val="22"/>
        </w:rPr>
        <w:t xml:space="preserve">  </w:t>
      </w:r>
      <w:r w:rsidRPr="00C55602">
        <w:rPr>
          <w:rFonts w:ascii="Arial" w:hAnsi="Arial" w:cs="Arial"/>
          <w:color w:val="000000"/>
          <w:sz w:val="22"/>
          <w:szCs w:val="22"/>
        </w:rPr>
        <w:t>But there is a line to be drawn beyond which the interpreter cannot go. Context cannot be used to create a meaning that the language, when viewed in context, is incapable of bearing. That is not interpretation. It is contractual or legislative drafting.</w:t>
      </w:r>
      <w:r w:rsidR="001B14BA">
        <w:rPr>
          <w:rFonts w:ascii="Arial" w:hAnsi="Arial" w:cs="Arial"/>
          <w:color w:val="000000"/>
          <w:sz w:val="22"/>
          <w:szCs w:val="22"/>
        </w:rPr>
        <w:t>”</w:t>
      </w:r>
    </w:p>
    <w:p w14:paraId="0AC9F1BA" w14:textId="77777777" w:rsidR="00511573" w:rsidRDefault="00511573" w:rsidP="00480A22">
      <w:pPr>
        <w:pStyle w:val="western"/>
        <w:shd w:val="clear" w:color="auto" w:fill="FFFFFF"/>
        <w:spacing w:before="144" w:beforeAutospacing="0" w:after="238" w:afterAutospacing="0" w:line="360" w:lineRule="auto"/>
        <w:ind w:left="1440"/>
        <w:jc w:val="both"/>
        <w:rPr>
          <w:rFonts w:ascii="Arial" w:hAnsi="Arial" w:cs="Arial"/>
          <w:color w:val="000000"/>
          <w:sz w:val="22"/>
          <w:szCs w:val="22"/>
        </w:rPr>
      </w:pPr>
    </w:p>
    <w:p w14:paraId="46C0C43B" w14:textId="481615DF" w:rsidR="00DF4DEC"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[77]</w:t>
      </w:r>
      <w:r>
        <w:rPr>
          <w:rFonts w:ascii="Arial" w:hAnsi="Arial" w:cs="Arial"/>
          <w:sz w:val="24"/>
          <w:szCs w:val="24"/>
        </w:rPr>
        <w:tab/>
      </w:r>
      <w:r w:rsidR="00480A22" w:rsidRPr="0097433B">
        <w:rPr>
          <w:rFonts w:ascii="Arial" w:hAnsi="Arial" w:cs="Arial"/>
          <w:sz w:val="24"/>
          <w:szCs w:val="24"/>
        </w:rPr>
        <w:t xml:space="preserve">The author refers to the fact that </w:t>
      </w:r>
      <w:r w:rsidR="00C53159" w:rsidRPr="0097433B">
        <w:rPr>
          <w:rFonts w:ascii="Arial" w:hAnsi="Arial" w:cs="Arial"/>
          <w:sz w:val="24"/>
          <w:szCs w:val="24"/>
        </w:rPr>
        <w:t>there is</w:t>
      </w:r>
      <w:r w:rsidR="00BA5E7C" w:rsidRPr="0097433B">
        <w:rPr>
          <w:rFonts w:ascii="Arial" w:hAnsi="Arial" w:cs="Arial"/>
          <w:sz w:val="24"/>
          <w:szCs w:val="24"/>
        </w:rPr>
        <w:t>,</w:t>
      </w:r>
      <w:r w:rsidR="00C53159" w:rsidRPr="0097433B">
        <w:rPr>
          <w:rFonts w:ascii="Arial" w:hAnsi="Arial" w:cs="Arial"/>
          <w:sz w:val="24"/>
          <w:szCs w:val="24"/>
        </w:rPr>
        <w:t xml:space="preserve"> from </w:t>
      </w:r>
      <w:r w:rsidR="00C53159" w:rsidRPr="0097433B">
        <w:rPr>
          <w:rFonts w:ascii="Arial" w:hAnsi="Arial" w:cs="Arial"/>
          <w:b/>
          <w:bCs/>
          <w:sz w:val="24"/>
          <w:szCs w:val="24"/>
        </w:rPr>
        <w:t>Endumeni</w:t>
      </w:r>
      <w:r w:rsidR="00BA5E7C" w:rsidRPr="0097433B">
        <w:rPr>
          <w:rFonts w:ascii="Arial" w:hAnsi="Arial" w:cs="Arial"/>
          <w:sz w:val="24"/>
          <w:szCs w:val="24"/>
        </w:rPr>
        <w:t>,</w:t>
      </w:r>
      <w:r w:rsidR="00C53159" w:rsidRPr="0097433B">
        <w:rPr>
          <w:rFonts w:ascii="Arial" w:hAnsi="Arial" w:cs="Arial"/>
          <w:sz w:val="24"/>
          <w:szCs w:val="24"/>
        </w:rPr>
        <w:t xml:space="preserve"> the notion that the process of interpretation </w:t>
      </w:r>
      <w:r w:rsidR="001B14BA" w:rsidRPr="0097433B">
        <w:rPr>
          <w:rFonts w:ascii="Arial" w:hAnsi="Arial" w:cs="Arial"/>
          <w:sz w:val="24"/>
          <w:szCs w:val="24"/>
        </w:rPr>
        <w:t xml:space="preserve">is </w:t>
      </w:r>
      <w:r w:rsidR="00C53159" w:rsidRPr="0097433B">
        <w:rPr>
          <w:rFonts w:ascii="Arial" w:hAnsi="Arial" w:cs="Arial"/>
          <w:sz w:val="24"/>
          <w:szCs w:val="24"/>
        </w:rPr>
        <w:t>objective</w:t>
      </w:r>
      <w:r w:rsidR="00BA5E7C" w:rsidRPr="0097433B">
        <w:rPr>
          <w:rFonts w:ascii="Arial" w:hAnsi="Arial" w:cs="Arial"/>
          <w:sz w:val="24"/>
          <w:szCs w:val="24"/>
        </w:rPr>
        <w:t>,</w:t>
      </w:r>
      <w:r w:rsidR="00C53159" w:rsidRPr="0097433B">
        <w:rPr>
          <w:rFonts w:ascii="Arial" w:hAnsi="Arial" w:cs="Arial"/>
          <w:sz w:val="24"/>
          <w:szCs w:val="24"/>
        </w:rPr>
        <w:t xml:space="preserve"> simply indicating that one is not trying to go behind </w:t>
      </w:r>
      <w:r w:rsidR="00DF4DEC" w:rsidRPr="0097433B">
        <w:rPr>
          <w:rFonts w:ascii="Arial" w:hAnsi="Arial" w:cs="Arial"/>
          <w:sz w:val="24"/>
          <w:szCs w:val="24"/>
        </w:rPr>
        <w:t xml:space="preserve">the contract to any unwritten or unexpressed intention formed by the legislature </w:t>
      </w:r>
      <w:r w:rsidR="001B14BA" w:rsidRPr="0097433B">
        <w:rPr>
          <w:rFonts w:ascii="Arial" w:hAnsi="Arial" w:cs="Arial"/>
          <w:sz w:val="24"/>
          <w:szCs w:val="24"/>
        </w:rPr>
        <w:t>or p</w:t>
      </w:r>
      <w:r w:rsidR="00DF4DEC" w:rsidRPr="0097433B">
        <w:rPr>
          <w:rFonts w:ascii="Arial" w:hAnsi="Arial" w:cs="Arial"/>
          <w:sz w:val="24"/>
          <w:szCs w:val="24"/>
        </w:rPr>
        <w:t xml:space="preserve">arties.  </w:t>
      </w:r>
    </w:p>
    <w:p w14:paraId="2A80174D" w14:textId="40BDD37A" w:rsidR="00DF4DEC" w:rsidRDefault="00DF4DEC" w:rsidP="00DF4DEC">
      <w:pPr>
        <w:pStyle w:val="ListParagraph"/>
        <w:spacing w:after="0" w:line="480" w:lineRule="auto"/>
        <w:jc w:val="both"/>
        <w:rPr>
          <w:rFonts w:ascii="Arial" w:hAnsi="Arial" w:cs="Arial"/>
          <w:sz w:val="24"/>
          <w:szCs w:val="24"/>
        </w:rPr>
      </w:pPr>
    </w:p>
    <w:p w14:paraId="22CC1C3F" w14:textId="7C37335E" w:rsidR="001E6B10"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[78]</w:t>
      </w:r>
      <w:r>
        <w:rPr>
          <w:rFonts w:ascii="Arial" w:hAnsi="Arial" w:cs="Arial"/>
          <w:sz w:val="24"/>
          <w:szCs w:val="24"/>
        </w:rPr>
        <w:tab/>
      </w:r>
      <w:r w:rsidR="00F64B16" w:rsidRPr="0097433B">
        <w:rPr>
          <w:rFonts w:ascii="Arial" w:hAnsi="Arial" w:cs="Arial"/>
          <w:sz w:val="24"/>
          <w:szCs w:val="24"/>
        </w:rPr>
        <w:t>Referring to context in contract, the author points to the fact that it is unlikely in large commercial organisations</w:t>
      </w:r>
      <w:r w:rsidR="00BA5E7C" w:rsidRPr="0097433B">
        <w:rPr>
          <w:rFonts w:ascii="Arial" w:hAnsi="Arial" w:cs="Arial"/>
          <w:sz w:val="24"/>
          <w:szCs w:val="24"/>
        </w:rPr>
        <w:t>,</w:t>
      </w:r>
      <w:r w:rsidR="00F64B16" w:rsidRPr="0097433B">
        <w:rPr>
          <w:rFonts w:ascii="Arial" w:hAnsi="Arial" w:cs="Arial"/>
          <w:sz w:val="24"/>
          <w:szCs w:val="24"/>
        </w:rPr>
        <w:t xml:space="preserve"> such as banks and the like</w:t>
      </w:r>
      <w:r w:rsidR="00BA5E7C" w:rsidRPr="0097433B">
        <w:rPr>
          <w:rFonts w:ascii="Arial" w:hAnsi="Arial" w:cs="Arial"/>
          <w:sz w:val="24"/>
          <w:szCs w:val="24"/>
        </w:rPr>
        <w:t>,</w:t>
      </w:r>
      <w:r w:rsidR="00F64B16" w:rsidRPr="0097433B">
        <w:rPr>
          <w:rFonts w:ascii="Arial" w:hAnsi="Arial" w:cs="Arial"/>
          <w:sz w:val="24"/>
          <w:szCs w:val="24"/>
        </w:rPr>
        <w:t xml:space="preserve"> </w:t>
      </w:r>
      <w:r w:rsidR="005474B9" w:rsidRPr="0097433B">
        <w:rPr>
          <w:rFonts w:ascii="Arial" w:hAnsi="Arial" w:cs="Arial"/>
          <w:sz w:val="24"/>
          <w:szCs w:val="24"/>
        </w:rPr>
        <w:t>that in interpreting such contracts</w:t>
      </w:r>
      <w:r w:rsidR="00BA5E7C" w:rsidRPr="0097433B">
        <w:rPr>
          <w:rFonts w:ascii="Arial" w:hAnsi="Arial" w:cs="Arial"/>
          <w:sz w:val="24"/>
          <w:szCs w:val="24"/>
        </w:rPr>
        <w:t>,</w:t>
      </w:r>
      <w:r w:rsidR="005474B9" w:rsidRPr="0097433B">
        <w:rPr>
          <w:rFonts w:ascii="Arial" w:hAnsi="Arial" w:cs="Arial"/>
          <w:sz w:val="24"/>
          <w:szCs w:val="24"/>
        </w:rPr>
        <w:t xml:space="preserve"> the role of external facts will </w:t>
      </w:r>
      <w:r w:rsidR="00593391" w:rsidRPr="0097433B">
        <w:rPr>
          <w:rFonts w:ascii="Arial" w:hAnsi="Arial" w:cs="Arial"/>
          <w:sz w:val="24"/>
          <w:szCs w:val="24"/>
        </w:rPr>
        <w:t>provide context – or put differently that in these kind of “</w:t>
      </w:r>
      <w:r w:rsidR="00593391" w:rsidRPr="0097433B">
        <w:rPr>
          <w:rFonts w:ascii="Arial" w:hAnsi="Arial" w:cs="Arial"/>
          <w:i/>
          <w:iCs/>
          <w:sz w:val="24"/>
          <w:szCs w:val="24"/>
        </w:rPr>
        <w:t>take it or leave it</w:t>
      </w:r>
      <w:r w:rsidR="00593391" w:rsidRPr="0097433B">
        <w:rPr>
          <w:rFonts w:ascii="Arial" w:hAnsi="Arial" w:cs="Arial"/>
          <w:sz w:val="24"/>
          <w:szCs w:val="24"/>
        </w:rPr>
        <w:t>” contracts</w:t>
      </w:r>
      <w:r w:rsidR="00BA5E7C" w:rsidRPr="0097433B">
        <w:rPr>
          <w:rFonts w:ascii="Arial" w:hAnsi="Arial" w:cs="Arial"/>
          <w:sz w:val="24"/>
          <w:szCs w:val="24"/>
        </w:rPr>
        <w:t>,</w:t>
      </w:r>
      <w:r w:rsidR="00593391" w:rsidRPr="0097433B">
        <w:rPr>
          <w:rFonts w:ascii="Arial" w:hAnsi="Arial" w:cs="Arial"/>
          <w:sz w:val="24"/>
          <w:szCs w:val="24"/>
        </w:rPr>
        <w:t xml:space="preserve"> the room for contextual interpretation is </w:t>
      </w:r>
      <w:r w:rsidR="001E6B10" w:rsidRPr="0097433B">
        <w:rPr>
          <w:rFonts w:ascii="Arial" w:hAnsi="Arial" w:cs="Arial"/>
          <w:sz w:val="24"/>
          <w:szCs w:val="24"/>
        </w:rPr>
        <w:t xml:space="preserve">small.  </w:t>
      </w:r>
    </w:p>
    <w:p w14:paraId="0B645EC1" w14:textId="77777777" w:rsidR="001E6B10" w:rsidRPr="001E6B10" w:rsidRDefault="001E6B10" w:rsidP="001E6B10">
      <w:pPr>
        <w:pStyle w:val="ListParagraph"/>
        <w:rPr>
          <w:rFonts w:ascii="Arial" w:hAnsi="Arial" w:cs="Arial"/>
          <w:sz w:val="24"/>
          <w:szCs w:val="24"/>
        </w:rPr>
      </w:pPr>
    </w:p>
    <w:p w14:paraId="66D1B0FC" w14:textId="32782E44" w:rsidR="001E6B10"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[79]</w:t>
      </w:r>
      <w:r>
        <w:rPr>
          <w:rFonts w:ascii="Arial" w:hAnsi="Arial" w:cs="Arial"/>
          <w:sz w:val="24"/>
          <w:szCs w:val="24"/>
        </w:rPr>
        <w:tab/>
      </w:r>
      <w:r w:rsidR="001E6B10" w:rsidRPr="0097433B">
        <w:rPr>
          <w:rFonts w:ascii="Arial" w:hAnsi="Arial" w:cs="Arial"/>
          <w:sz w:val="24"/>
          <w:szCs w:val="24"/>
        </w:rPr>
        <w:t>He continues, however, that in respect of contracts of individuals and small businesses the position is different as follows:</w:t>
      </w:r>
    </w:p>
    <w:p w14:paraId="157F9C4D" w14:textId="77777777" w:rsidR="001E6B10" w:rsidRPr="001E6B10" w:rsidRDefault="001E6B10" w:rsidP="001E6B10">
      <w:pPr>
        <w:pStyle w:val="ListParagraph"/>
        <w:rPr>
          <w:rFonts w:ascii="Arial" w:hAnsi="Arial" w:cs="Arial"/>
          <w:sz w:val="24"/>
          <w:szCs w:val="24"/>
        </w:rPr>
      </w:pPr>
    </w:p>
    <w:p w14:paraId="5F1AE575" w14:textId="77777777" w:rsidR="00C22F00" w:rsidRPr="00C22F00" w:rsidRDefault="001E6B10" w:rsidP="00C22F00">
      <w:pPr>
        <w:pStyle w:val="western"/>
        <w:shd w:val="clear" w:color="auto" w:fill="FFFFFF"/>
        <w:spacing w:before="144" w:beforeAutospacing="0" w:after="238" w:afterAutospacing="0" w:line="360" w:lineRule="auto"/>
        <w:ind w:left="1440"/>
        <w:jc w:val="both"/>
        <w:rPr>
          <w:rFonts w:ascii="Arial" w:hAnsi="Arial" w:cs="Arial"/>
          <w:color w:val="242121"/>
          <w:sz w:val="22"/>
          <w:szCs w:val="22"/>
        </w:rPr>
      </w:pPr>
      <w:r w:rsidRPr="00C22F00">
        <w:rPr>
          <w:rFonts w:ascii="Arial" w:hAnsi="Arial" w:cs="Arial"/>
          <w:sz w:val="22"/>
          <w:szCs w:val="22"/>
        </w:rPr>
        <w:t>“</w:t>
      </w:r>
      <w:r w:rsidR="00C22F00" w:rsidRPr="00C22F00">
        <w:rPr>
          <w:rFonts w:ascii="Arial" w:hAnsi="Arial" w:cs="Arial"/>
          <w:color w:val="000000"/>
          <w:sz w:val="22"/>
          <w:szCs w:val="22"/>
        </w:rPr>
        <w:t>The contracts of individuals and small businesses will often be different and less carefully formulated, especially where prepared by lay people. Here the likelihood of facts specific to the parties and their arrangements being relevant to the interpretation of the agreement is greater. Their contemplation will potentially have a greater impact. This emphasises the proposition that the more formal and careful the drafting, the less the need to look to extrinsic factors. Error is not lightly assumed, although that may not be the case where the evidence reveals that the contract was drafted in haste or by persons lacking legal training and drafting skills. Likewise superfluity is not assumed, but that is not to be confused with verbosity, which is ever present. Particular care must be taken by courts not to reverse the consequences of a hard-fought process of bargaining, or to relieve parties of risks that they decided to run in order to secure gains elsewhere.</w:t>
      </w:r>
    </w:p>
    <w:p w14:paraId="25E1901F" w14:textId="575B80B5" w:rsidR="00C22F00" w:rsidRPr="00C22F00" w:rsidRDefault="00C22F00" w:rsidP="00C22F00">
      <w:pPr>
        <w:pStyle w:val="western"/>
        <w:shd w:val="clear" w:color="auto" w:fill="FFFFFF"/>
        <w:spacing w:before="144" w:beforeAutospacing="0" w:after="238" w:afterAutospacing="0" w:line="360" w:lineRule="auto"/>
        <w:ind w:left="1440"/>
        <w:jc w:val="both"/>
        <w:rPr>
          <w:rFonts w:ascii="Arial" w:hAnsi="Arial" w:cs="Arial"/>
          <w:color w:val="242121"/>
          <w:sz w:val="22"/>
          <w:szCs w:val="22"/>
        </w:rPr>
      </w:pPr>
      <w:r w:rsidRPr="00C22F00">
        <w:rPr>
          <w:rFonts w:ascii="Arial" w:hAnsi="Arial" w:cs="Arial"/>
          <w:color w:val="000000"/>
          <w:sz w:val="22"/>
          <w:szCs w:val="22"/>
        </w:rPr>
        <w:t>In the result, in a detailed commercial contract the context will be provided largely by the nature and purpose of the transaction in question and the economic and commercial background to its conclusion. A loan from a bank is plainly different from a loan from a friend. Where there is disproportionate bargaining power, this must be recognised, as must the reasons for commercial organisations’ wishing to standardise the terms of their business dealings with the general public. And, curiously enough, judges are human and reluctant to impose burdens that seem harsh and unfair on the weaker and disadvantaged members of society. So fairness and equity is part of the context.</w:t>
      </w:r>
      <w:r w:rsidR="00DA38A6">
        <w:rPr>
          <w:rFonts w:ascii="Arial" w:hAnsi="Arial" w:cs="Arial"/>
          <w:color w:val="000000"/>
          <w:sz w:val="22"/>
          <w:szCs w:val="22"/>
        </w:rPr>
        <w:t>”</w:t>
      </w:r>
    </w:p>
    <w:p w14:paraId="5962CE33" w14:textId="77777777" w:rsidR="00C22F00" w:rsidRPr="003B1B0D" w:rsidRDefault="00C22F00" w:rsidP="00C22F00">
      <w:pPr>
        <w:spacing w:line="360" w:lineRule="auto"/>
        <w:jc w:val="both"/>
        <w:rPr>
          <w:rFonts w:ascii="Arial" w:hAnsi="Arial" w:cs="Arial"/>
        </w:rPr>
      </w:pPr>
    </w:p>
    <w:p w14:paraId="71B8F87E" w14:textId="7E55FD8B" w:rsidR="001E6B10"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[80]</w:t>
      </w:r>
      <w:r>
        <w:rPr>
          <w:rFonts w:ascii="Arial" w:hAnsi="Arial" w:cs="Arial"/>
          <w:sz w:val="24"/>
          <w:szCs w:val="24"/>
        </w:rPr>
        <w:tab/>
      </w:r>
      <w:r w:rsidR="00DA38A6" w:rsidRPr="0097433B">
        <w:rPr>
          <w:rFonts w:ascii="Arial" w:hAnsi="Arial" w:cs="Arial"/>
          <w:sz w:val="24"/>
          <w:szCs w:val="24"/>
        </w:rPr>
        <w:t>This latter quote is relevant to the matter before me.</w:t>
      </w:r>
    </w:p>
    <w:p w14:paraId="1C3C2A8E" w14:textId="006714B9" w:rsidR="00DA38A6" w:rsidRDefault="00DA38A6" w:rsidP="00DA38A6">
      <w:pPr>
        <w:pStyle w:val="ListParagraph"/>
        <w:spacing w:after="0" w:line="480" w:lineRule="auto"/>
        <w:jc w:val="both"/>
        <w:rPr>
          <w:rFonts w:ascii="Arial" w:hAnsi="Arial" w:cs="Arial"/>
          <w:sz w:val="24"/>
          <w:szCs w:val="24"/>
        </w:rPr>
      </w:pPr>
    </w:p>
    <w:p w14:paraId="29C1063B" w14:textId="1E7ADDBF" w:rsidR="00DA38A6"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[81]</w:t>
      </w:r>
      <w:r>
        <w:rPr>
          <w:rFonts w:ascii="Arial" w:hAnsi="Arial" w:cs="Arial"/>
          <w:sz w:val="24"/>
          <w:szCs w:val="24"/>
        </w:rPr>
        <w:tab/>
      </w:r>
      <w:r w:rsidR="00DA38A6" w:rsidRPr="0097433B">
        <w:rPr>
          <w:rFonts w:ascii="Arial" w:hAnsi="Arial" w:cs="Arial"/>
          <w:sz w:val="24"/>
          <w:szCs w:val="24"/>
        </w:rPr>
        <w:t>As to context in legislation</w:t>
      </w:r>
      <w:r w:rsidR="009E77DD" w:rsidRPr="0097433B">
        <w:rPr>
          <w:rFonts w:ascii="Arial" w:hAnsi="Arial" w:cs="Arial"/>
          <w:sz w:val="24"/>
          <w:szCs w:val="24"/>
        </w:rPr>
        <w:t>,</w:t>
      </w:r>
      <w:r w:rsidR="00DA38A6" w:rsidRPr="0097433B">
        <w:rPr>
          <w:rFonts w:ascii="Arial" w:hAnsi="Arial" w:cs="Arial"/>
          <w:sz w:val="24"/>
          <w:szCs w:val="24"/>
        </w:rPr>
        <w:t xml:space="preserve"> </w:t>
      </w:r>
      <w:r w:rsidR="001B14BA" w:rsidRPr="0097433B">
        <w:rPr>
          <w:rFonts w:ascii="Arial" w:hAnsi="Arial" w:cs="Arial"/>
          <w:sz w:val="24"/>
          <w:szCs w:val="24"/>
        </w:rPr>
        <w:t xml:space="preserve">also </w:t>
      </w:r>
      <w:r w:rsidR="00DA38A6" w:rsidRPr="0097433B">
        <w:rPr>
          <w:rFonts w:ascii="Arial" w:hAnsi="Arial" w:cs="Arial"/>
          <w:sz w:val="24"/>
          <w:szCs w:val="24"/>
        </w:rPr>
        <w:t>relevant to this matter</w:t>
      </w:r>
      <w:r w:rsidR="009E77DD" w:rsidRPr="0097433B">
        <w:rPr>
          <w:rFonts w:ascii="Arial" w:hAnsi="Arial" w:cs="Arial"/>
          <w:sz w:val="24"/>
          <w:szCs w:val="24"/>
        </w:rPr>
        <w:t>,</w:t>
      </w:r>
      <w:r w:rsidR="00376D50" w:rsidRPr="0097433B">
        <w:rPr>
          <w:rFonts w:ascii="Arial" w:hAnsi="Arial" w:cs="Arial"/>
          <w:sz w:val="24"/>
          <w:szCs w:val="24"/>
        </w:rPr>
        <w:t xml:space="preserve"> the author points out that when dealing with a statute context does not involve guess work as to the </w:t>
      </w:r>
      <w:r w:rsidR="00376D50" w:rsidRPr="0097433B">
        <w:rPr>
          <w:rFonts w:ascii="Arial" w:hAnsi="Arial" w:cs="Arial"/>
          <w:sz w:val="24"/>
          <w:szCs w:val="24"/>
        </w:rPr>
        <w:lastRenderedPageBreak/>
        <w:t xml:space="preserve">intention of the legislature but a reasoned assessment of the broader purpose underlying its </w:t>
      </w:r>
      <w:r w:rsidR="00A3012E" w:rsidRPr="0097433B">
        <w:rPr>
          <w:rFonts w:ascii="Arial" w:hAnsi="Arial" w:cs="Arial"/>
          <w:sz w:val="24"/>
          <w:szCs w:val="24"/>
        </w:rPr>
        <w:t>enactment</w:t>
      </w:r>
      <w:r w:rsidR="00E94C89" w:rsidRPr="0097433B">
        <w:rPr>
          <w:rFonts w:ascii="Arial" w:hAnsi="Arial" w:cs="Arial"/>
          <w:sz w:val="24"/>
          <w:szCs w:val="24"/>
        </w:rPr>
        <w:t xml:space="preserve"> as follows:</w:t>
      </w:r>
    </w:p>
    <w:p w14:paraId="306ADA66" w14:textId="77777777" w:rsidR="00E94C89" w:rsidRPr="00E94C89" w:rsidRDefault="00E94C89" w:rsidP="00E94C89">
      <w:pPr>
        <w:pStyle w:val="ListParagraph"/>
        <w:rPr>
          <w:rFonts w:ascii="Arial" w:hAnsi="Arial" w:cs="Arial"/>
          <w:sz w:val="24"/>
          <w:szCs w:val="24"/>
        </w:rPr>
      </w:pPr>
    </w:p>
    <w:p w14:paraId="153882F6" w14:textId="5ECEA3DA" w:rsidR="00A3012E" w:rsidRPr="00203304" w:rsidRDefault="00A3012E" w:rsidP="00A3012E">
      <w:pPr>
        <w:ind w:left="1440"/>
        <w:jc w:val="both"/>
        <w:rPr>
          <w:rFonts w:ascii="Arial" w:hAnsi="Arial" w:cs="Arial"/>
        </w:rPr>
      </w:pPr>
      <w:r>
        <w:rPr>
          <w:rFonts w:ascii="Arial" w:hAnsi="Arial" w:cs="Arial"/>
          <w:color w:val="000000"/>
          <w:shd w:val="clear" w:color="auto" w:fill="FFFFFF"/>
        </w:rPr>
        <w:t>“</w:t>
      </w:r>
      <w:r w:rsidRPr="00203304">
        <w:rPr>
          <w:rFonts w:ascii="Arial" w:hAnsi="Arial" w:cs="Arial"/>
          <w:color w:val="000000"/>
          <w:shd w:val="clear" w:color="auto" w:fill="FFFFFF"/>
        </w:rPr>
        <w:t>When dealing with a statute, context does not involve guesswork as to the intention of the legislature, but a reasoned assessment of the broad purpose underlying its enactment. Statutes directed at ameliorating a distinct social problem are entitled to a more generous construction, given that purpose, than a technical regulatory statute such as the </w:t>
      </w:r>
      <w:r w:rsidRPr="00203304">
        <w:rPr>
          <w:rFonts w:ascii="Arial" w:hAnsi="Arial" w:cs="Arial"/>
          <w:i/>
          <w:iCs/>
          <w:color w:val="000000"/>
          <w:shd w:val="clear" w:color="auto" w:fill="FFFFFF"/>
        </w:rPr>
        <w:t>Companies Act</w:t>
      </w:r>
      <w:r w:rsidRPr="00203304">
        <w:rPr>
          <w:rFonts w:ascii="Arial" w:hAnsi="Arial" w:cs="Arial"/>
          <w:color w:val="000000"/>
          <w:shd w:val="clear" w:color="auto" w:fill="FFFFFF"/>
        </w:rPr>
        <w:t>.  Nor can it mean, for example, that in a taxing statute a construction favourable to the revenue must be given because the purpose of the statute is to raise revenue. But anti-avoidance measures may be entitled to more generous consideration than the provisions defining what is taxable.</w:t>
      </w:r>
    </w:p>
    <w:p w14:paraId="5FD92697" w14:textId="77777777" w:rsidR="00E94C89" w:rsidRDefault="00E94C89" w:rsidP="00E94C89">
      <w:pPr>
        <w:pStyle w:val="ListParagraph"/>
        <w:rPr>
          <w:rFonts w:ascii="Arial" w:hAnsi="Arial" w:cs="Arial"/>
          <w:sz w:val="24"/>
          <w:szCs w:val="24"/>
        </w:rPr>
      </w:pPr>
    </w:p>
    <w:p w14:paraId="08D68D20" w14:textId="77777777" w:rsidR="002B74BC" w:rsidRPr="00E94C89" w:rsidRDefault="002B74BC" w:rsidP="00E94C89">
      <w:pPr>
        <w:pStyle w:val="ListParagraph"/>
        <w:rPr>
          <w:rFonts w:ascii="Arial" w:hAnsi="Arial" w:cs="Arial"/>
          <w:sz w:val="24"/>
          <w:szCs w:val="24"/>
        </w:rPr>
      </w:pPr>
    </w:p>
    <w:p w14:paraId="11936D6A" w14:textId="12E4531C" w:rsidR="00E94C89"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[82]</w:t>
      </w:r>
      <w:r>
        <w:rPr>
          <w:rFonts w:ascii="Arial" w:hAnsi="Arial" w:cs="Arial"/>
          <w:sz w:val="24"/>
          <w:szCs w:val="24"/>
        </w:rPr>
        <w:tab/>
      </w:r>
      <w:r w:rsidR="00E94C89" w:rsidRPr="0097433B">
        <w:rPr>
          <w:rFonts w:ascii="Arial" w:hAnsi="Arial" w:cs="Arial"/>
          <w:sz w:val="24"/>
          <w:szCs w:val="24"/>
        </w:rPr>
        <w:t xml:space="preserve">I may add that in respect of the interpretation of statutes, this is no different from the approach to contract save that this must </w:t>
      </w:r>
      <w:r w:rsidR="00C83CDE" w:rsidRPr="0097433B">
        <w:rPr>
          <w:rFonts w:ascii="Arial" w:hAnsi="Arial" w:cs="Arial"/>
          <w:sz w:val="24"/>
          <w:szCs w:val="24"/>
        </w:rPr>
        <w:t>specifically comprise a purposive statutory interpretation</w:t>
      </w:r>
      <w:r w:rsidR="009E77DD" w:rsidRPr="0097433B">
        <w:rPr>
          <w:rFonts w:ascii="Arial" w:hAnsi="Arial" w:cs="Arial"/>
          <w:sz w:val="24"/>
          <w:szCs w:val="24"/>
        </w:rPr>
        <w:t>,</w:t>
      </w:r>
      <w:r w:rsidR="00C83CDE" w:rsidRPr="0097433B">
        <w:rPr>
          <w:rFonts w:ascii="Arial" w:hAnsi="Arial" w:cs="Arial"/>
          <w:sz w:val="24"/>
          <w:szCs w:val="24"/>
        </w:rPr>
        <w:t xml:space="preserve"> in context</w:t>
      </w:r>
      <w:r w:rsidR="00BA5E7C" w:rsidRPr="0097433B">
        <w:rPr>
          <w:rFonts w:ascii="Arial" w:hAnsi="Arial" w:cs="Arial"/>
          <w:sz w:val="24"/>
          <w:szCs w:val="24"/>
        </w:rPr>
        <w:t>,</w:t>
      </w:r>
      <w:r w:rsidR="00C83CDE" w:rsidRPr="0097433B">
        <w:rPr>
          <w:rFonts w:ascii="Arial" w:hAnsi="Arial" w:cs="Arial"/>
          <w:sz w:val="24"/>
          <w:szCs w:val="24"/>
        </w:rPr>
        <w:t xml:space="preserve"> consistent with the constitution</w:t>
      </w:r>
      <w:r w:rsidR="00710D1D" w:rsidRPr="0097433B">
        <w:rPr>
          <w:rFonts w:ascii="Arial" w:hAnsi="Arial" w:cs="Arial"/>
          <w:sz w:val="24"/>
          <w:szCs w:val="24"/>
        </w:rPr>
        <w:t>.</w:t>
      </w:r>
      <w:r w:rsidR="00710D1D">
        <w:rPr>
          <w:rStyle w:val="FootnoteReference"/>
          <w:rFonts w:ascii="Arial" w:hAnsi="Arial" w:cs="Arial"/>
          <w:sz w:val="24"/>
          <w:szCs w:val="24"/>
        </w:rPr>
        <w:footnoteReference w:id="29"/>
      </w:r>
    </w:p>
    <w:p w14:paraId="65EC546C" w14:textId="77777777" w:rsidR="001E6B10" w:rsidRPr="001E6B10" w:rsidRDefault="001E6B10" w:rsidP="001E6B10">
      <w:pPr>
        <w:pStyle w:val="ListParagraph"/>
        <w:rPr>
          <w:rFonts w:ascii="Arial" w:hAnsi="Arial" w:cs="Arial"/>
          <w:sz w:val="24"/>
          <w:szCs w:val="24"/>
        </w:rPr>
      </w:pPr>
    </w:p>
    <w:p w14:paraId="5E5B07A9" w14:textId="4B4DCF0D" w:rsidR="001E6B10"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[83]</w:t>
      </w:r>
      <w:r>
        <w:rPr>
          <w:rFonts w:ascii="Arial" w:hAnsi="Arial" w:cs="Arial"/>
          <w:sz w:val="24"/>
          <w:szCs w:val="24"/>
        </w:rPr>
        <w:tab/>
      </w:r>
      <w:r w:rsidR="00710D1D" w:rsidRPr="0097433B">
        <w:rPr>
          <w:rFonts w:ascii="Arial" w:hAnsi="Arial" w:cs="Arial"/>
          <w:sz w:val="24"/>
          <w:szCs w:val="24"/>
        </w:rPr>
        <w:t>The author continues to state that:</w:t>
      </w:r>
    </w:p>
    <w:p w14:paraId="4866E3BD" w14:textId="77777777" w:rsidR="00710D1D" w:rsidRPr="00710D1D" w:rsidRDefault="00710D1D" w:rsidP="00710D1D">
      <w:pPr>
        <w:pStyle w:val="ListParagraph"/>
        <w:rPr>
          <w:rFonts w:ascii="Arial" w:hAnsi="Arial" w:cs="Arial"/>
          <w:sz w:val="24"/>
          <w:szCs w:val="24"/>
        </w:rPr>
      </w:pPr>
    </w:p>
    <w:p w14:paraId="6B97CB06" w14:textId="7B60E9A1" w:rsidR="008C61EE" w:rsidRPr="008C61EE" w:rsidRDefault="00710D1D" w:rsidP="008C61EE">
      <w:pPr>
        <w:pStyle w:val="western"/>
        <w:shd w:val="clear" w:color="auto" w:fill="FFFFFF"/>
        <w:spacing w:before="144" w:beforeAutospacing="0" w:after="238" w:afterAutospacing="0" w:line="360" w:lineRule="atLeast"/>
        <w:ind w:left="1440"/>
        <w:jc w:val="both"/>
        <w:rPr>
          <w:rFonts w:ascii="Arial" w:hAnsi="Arial" w:cs="Arial"/>
          <w:color w:val="242121"/>
          <w:sz w:val="22"/>
          <w:szCs w:val="22"/>
        </w:rPr>
      </w:pPr>
      <w:r w:rsidRPr="008C61EE">
        <w:rPr>
          <w:rFonts w:ascii="Arial" w:hAnsi="Arial" w:cs="Arial"/>
          <w:sz w:val="22"/>
          <w:szCs w:val="22"/>
        </w:rPr>
        <w:t>“</w:t>
      </w:r>
      <w:r w:rsidR="008C61EE" w:rsidRPr="008C61EE">
        <w:rPr>
          <w:rFonts w:ascii="Arial" w:hAnsi="Arial" w:cs="Arial"/>
          <w:color w:val="000000"/>
          <w:sz w:val="22"/>
          <w:szCs w:val="22"/>
        </w:rPr>
        <w:t>Then there is the context provided by the content of the legislation as a whole. This is invariably relevant because of the provision in the definition section of all statutes that the definitions will apply "unless the context otherwise indicates". This provision was considered by the SCA in </w:t>
      </w:r>
      <w:r w:rsidR="008C61EE" w:rsidRPr="008C61EE">
        <w:rPr>
          <w:rFonts w:ascii="Arial" w:hAnsi="Arial" w:cs="Arial"/>
          <w:i/>
          <w:iCs/>
          <w:color w:val="000000"/>
          <w:sz w:val="22"/>
          <w:szCs w:val="22"/>
        </w:rPr>
        <w:t xml:space="preserve">Hoban </w:t>
      </w:r>
      <w:r w:rsidR="008C61EE" w:rsidRPr="008C61EE">
        <w:rPr>
          <w:rFonts w:ascii="Arial" w:hAnsi="Arial" w:cs="Arial"/>
          <w:color w:val="000000"/>
          <w:sz w:val="22"/>
          <w:szCs w:val="22"/>
        </w:rPr>
        <w:t>where it was described in the following way:</w:t>
      </w:r>
    </w:p>
    <w:p w14:paraId="39548F0E" w14:textId="77777777" w:rsidR="008C61EE" w:rsidRPr="008C61EE" w:rsidRDefault="008C61EE" w:rsidP="008C61EE">
      <w:pPr>
        <w:pStyle w:val="western"/>
        <w:shd w:val="clear" w:color="auto" w:fill="FFFFFF"/>
        <w:spacing w:before="144" w:beforeAutospacing="0" w:after="238" w:afterAutospacing="0" w:line="360" w:lineRule="atLeast"/>
        <w:ind w:left="2160" w:right="567"/>
        <w:jc w:val="both"/>
        <w:rPr>
          <w:rFonts w:ascii="Arial" w:hAnsi="Arial" w:cs="Arial"/>
          <w:color w:val="242121"/>
          <w:sz w:val="22"/>
          <w:szCs w:val="22"/>
        </w:rPr>
      </w:pPr>
      <w:r w:rsidRPr="008C61EE">
        <w:rPr>
          <w:rFonts w:ascii="Arial" w:hAnsi="Arial" w:cs="Arial"/>
          <w:color w:val="000000"/>
          <w:sz w:val="22"/>
          <w:szCs w:val="22"/>
        </w:rPr>
        <w:t>'Context' includes the entire enactment in which the word or words in contention appear … and in its widest sense would include enactments </w:t>
      </w:r>
      <w:r w:rsidRPr="008C61EE">
        <w:rPr>
          <w:rFonts w:ascii="Arial" w:hAnsi="Arial" w:cs="Arial"/>
          <w:i/>
          <w:iCs/>
          <w:color w:val="000000"/>
          <w:sz w:val="22"/>
          <w:szCs w:val="22"/>
        </w:rPr>
        <w:t>in pari materia</w:t>
      </w:r>
      <w:r w:rsidRPr="008C61EE">
        <w:rPr>
          <w:rFonts w:ascii="Arial" w:hAnsi="Arial" w:cs="Arial"/>
          <w:color w:val="000000"/>
          <w:sz w:val="22"/>
          <w:szCs w:val="22"/>
        </w:rPr>
        <w:t xml:space="preserve"> and the situation, or 'mischief', sought to be remedied. … That is the first point. The second is that there is no justification for the distinction, so heavily relied on by the learned Judge, between linguistic context and legislative intention. The moment one has to analyse context in order to determine whether a meaning is to be given which differs from the defined meaning one is immediately engaged in ascertaining legislative intention. One remains so engaged until the </w:t>
      </w:r>
      <w:r w:rsidRPr="008C61EE">
        <w:rPr>
          <w:rFonts w:ascii="Arial" w:hAnsi="Arial" w:cs="Arial"/>
          <w:color w:val="000000"/>
          <w:sz w:val="22"/>
          <w:szCs w:val="22"/>
        </w:rPr>
        <w:lastRenderedPageBreak/>
        <w:t>interpretation process is concluded. It is only concluded when legislative intention is established. As remarked by E Cameron in Joubert (ed) </w:t>
      </w:r>
      <w:r w:rsidRPr="008C61EE">
        <w:rPr>
          <w:rFonts w:ascii="Arial" w:hAnsi="Arial" w:cs="Arial"/>
          <w:i/>
          <w:iCs/>
          <w:color w:val="000000"/>
          <w:sz w:val="22"/>
          <w:szCs w:val="22"/>
        </w:rPr>
        <w:t>The Law of South Africa</w:t>
      </w:r>
      <w:r w:rsidRPr="008C61EE">
        <w:rPr>
          <w:rFonts w:ascii="Arial" w:hAnsi="Arial" w:cs="Arial"/>
          <w:color w:val="000000"/>
          <w:sz w:val="22"/>
          <w:szCs w:val="22"/>
        </w:rPr>
        <w:t> vol 27 at 207 para 229,'… 'context does no more than reflect legislative meaning which in turn is capable of being expressed only through words in context'.</w:t>
      </w:r>
    </w:p>
    <w:p w14:paraId="7C00D8E2" w14:textId="747C506F" w:rsidR="008C61EE" w:rsidRPr="008C61EE" w:rsidRDefault="008C61EE" w:rsidP="008C61EE">
      <w:pPr>
        <w:pStyle w:val="western"/>
        <w:shd w:val="clear" w:color="auto" w:fill="FFFFFF"/>
        <w:spacing w:before="144" w:beforeAutospacing="0" w:after="238" w:afterAutospacing="0" w:line="360" w:lineRule="atLeast"/>
        <w:ind w:left="1440"/>
        <w:jc w:val="both"/>
        <w:rPr>
          <w:rFonts w:ascii="Arial" w:hAnsi="Arial" w:cs="Arial"/>
          <w:color w:val="242121"/>
          <w:sz w:val="22"/>
          <w:szCs w:val="22"/>
        </w:rPr>
      </w:pPr>
      <w:bookmarkStart w:id="1" w:name="_Hlk21637241"/>
      <w:bookmarkEnd w:id="1"/>
      <w:r w:rsidRPr="008C61EE">
        <w:rPr>
          <w:rFonts w:ascii="Arial" w:hAnsi="Arial" w:cs="Arial"/>
          <w:color w:val="000000"/>
          <w:sz w:val="22"/>
          <w:szCs w:val="22"/>
        </w:rPr>
        <w:t>Legislative history is another source of relevant context that can be of great assistance in resolving problems of interpretation and can on occasions prove decisive in clarifying what is otherwise obscure. The provisions of the </w:t>
      </w:r>
      <w:r w:rsidRPr="008C61EE">
        <w:rPr>
          <w:rFonts w:ascii="Arial" w:hAnsi="Arial" w:cs="Arial"/>
          <w:i/>
          <w:iCs/>
          <w:color w:val="000000"/>
          <w:sz w:val="22"/>
          <w:szCs w:val="22"/>
        </w:rPr>
        <w:t>Interpretation Act </w:t>
      </w:r>
      <w:r w:rsidRPr="008C61EE">
        <w:rPr>
          <w:rFonts w:ascii="Arial" w:hAnsi="Arial" w:cs="Arial"/>
          <w:color w:val="000000"/>
          <w:sz w:val="22"/>
          <w:szCs w:val="22"/>
        </w:rPr>
        <w:t>33 of 1957 operate as interpretative guides in certain situations, and finally section 39(2) of the Constitution contains the injunction that legislation must be interpreted in accordance with the spirit, purport and objects of the Bill of Rights. So, as with all law, the Constitution provides a context for its interpretation that cannot be avoided and will plainly affect the meaning of specific provisions, even though its terms may not specifically address the problem under consideration. It provides the norms by and through which the interpretative process is undertaken.</w:t>
      </w:r>
      <w:r w:rsidR="001B14BA">
        <w:rPr>
          <w:rFonts w:ascii="Arial" w:hAnsi="Arial" w:cs="Arial"/>
          <w:color w:val="000000"/>
          <w:sz w:val="22"/>
          <w:szCs w:val="22"/>
        </w:rPr>
        <w:t>”</w:t>
      </w:r>
    </w:p>
    <w:p w14:paraId="478D5D46" w14:textId="77777777" w:rsidR="008C61EE" w:rsidRPr="00203304" w:rsidRDefault="008C61EE" w:rsidP="008C61EE">
      <w:pPr>
        <w:rPr>
          <w:rFonts w:ascii="Arial" w:hAnsi="Arial" w:cs="Arial"/>
        </w:rPr>
      </w:pPr>
    </w:p>
    <w:p w14:paraId="70D4E5D2" w14:textId="0FF84EAC" w:rsidR="00232876"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[84]</w:t>
      </w:r>
      <w:r>
        <w:rPr>
          <w:rFonts w:ascii="Arial" w:hAnsi="Arial" w:cs="Arial"/>
          <w:sz w:val="24"/>
          <w:szCs w:val="24"/>
        </w:rPr>
        <w:tab/>
      </w:r>
      <w:r w:rsidR="00511E4D" w:rsidRPr="0097433B">
        <w:rPr>
          <w:rFonts w:ascii="Arial" w:hAnsi="Arial" w:cs="Arial"/>
          <w:sz w:val="24"/>
          <w:szCs w:val="24"/>
        </w:rPr>
        <w:t>T</w:t>
      </w:r>
      <w:r w:rsidR="009A5837" w:rsidRPr="0097433B">
        <w:rPr>
          <w:rFonts w:ascii="Arial" w:hAnsi="Arial" w:cs="Arial"/>
          <w:sz w:val="24"/>
          <w:szCs w:val="24"/>
        </w:rPr>
        <w:t>he author comments that the interpreter must escape from an approach to interpretation that involve</w:t>
      </w:r>
      <w:r w:rsidR="00710335" w:rsidRPr="0097433B">
        <w:rPr>
          <w:rFonts w:ascii="Arial" w:hAnsi="Arial" w:cs="Arial"/>
          <w:sz w:val="24"/>
          <w:szCs w:val="24"/>
        </w:rPr>
        <w:t>s</w:t>
      </w:r>
      <w:r w:rsidR="001B14BA" w:rsidRPr="0097433B">
        <w:rPr>
          <w:rFonts w:ascii="Arial" w:hAnsi="Arial" w:cs="Arial"/>
          <w:sz w:val="24"/>
          <w:szCs w:val="24"/>
        </w:rPr>
        <w:t xml:space="preserve"> </w:t>
      </w:r>
      <w:r w:rsidR="00911360" w:rsidRPr="0097433B">
        <w:rPr>
          <w:rFonts w:ascii="Arial" w:hAnsi="Arial" w:cs="Arial"/>
          <w:sz w:val="24"/>
          <w:szCs w:val="24"/>
        </w:rPr>
        <w:t>a</w:t>
      </w:r>
      <w:r w:rsidR="001B14BA" w:rsidRPr="0097433B">
        <w:rPr>
          <w:rFonts w:ascii="Arial" w:hAnsi="Arial" w:cs="Arial"/>
          <w:sz w:val="24"/>
          <w:szCs w:val="24"/>
        </w:rPr>
        <w:t xml:space="preserve">n </w:t>
      </w:r>
      <w:r w:rsidR="001B14BA" w:rsidRPr="0097433B">
        <w:rPr>
          <w:rFonts w:ascii="Arial" w:hAnsi="Arial" w:cs="Arial"/>
          <w:i/>
          <w:iCs/>
          <w:sz w:val="24"/>
          <w:szCs w:val="24"/>
        </w:rPr>
        <w:t>a</w:t>
      </w:r>
      <w:r w:rsidR="00911360" w:rsidRPr="0097433B">
        <w:rPr>
          <w:rFonts w:ascii="Arial" w:hAnsi="Arial" w:cs="Arial"/>
          <w:i/>
          <w:iCs/>
          <w:sz w:val="24"/>
          <w:szCs w:val="24"/>
        </w:rPr>
        <w:t xml:space="preserve"> priori</w:t>
      </w:r>
      <w:r w:rsidR="00911360" w:rsidRPr="0097433B">
        <w:rPr>
          <w:rFonts w:ascii="Arial" w:hAnsi="Arial" w:cs="Arial"/>
          <w:sz w:val="24"/>
          <w:szCs w:val="24"/>
        </w:rPr>
        <w:t xml:space="preserve"> assessment of the meaning of the document in issue and </w:t>
      </w:r>
      <w:r w:rsidR="00F71E56" w:rsidRPr="0097433B">
        <w:rPr>
          <w:rFonts w:ascii="Arial" w:hAnsi="Arial" w:cs="Arial"/>
          <w:sz w:val="24"/>
          <w:szCs w:val="24"/>
        </w:rPr>
        <w:t>endeavour, by invoking whichever canons of interpretation suit</w:t>
      </w:r>
      <w:r w:rsidR="00710335" w:rsidRPr="0097433B">
        <w:rPr>
          <w:rFonts w:ascii="Arial" w:hAnsi="Arial" w:cs="Arial"/>
          <w:sz w:val="24"/>
          <w:szCs w:val="24"/>
        </w:rPr>
        <w:t>,</w:t>
      </w:r>
      <w:r w:rsidR="00F71E56" w:rsidRPr="0097433B">
        <w:rPr>
          <w:rFonts w:ascii="Arial" w:hAnsi="Arial" w:cs="Arial"/>
          <w:sz w:val="24"/>
          <w:szCs w:val="24"/>
        </w:rPr>
        <w:t xml:space="preserve"> to justify the meaning.  One must not reason backwards from a desired</w:t>
      </w:r>
      <w:r w:rsidR="001B14BA" w:rsidRPr="0097433B">
        <w:rPr>
          <w:rFonts w:ascii="Arial" w:hAnsi="Arial" w:cs="Arial"/>
          <w:sz w:val="24"/>
          <w:szCs w:val="24"/>
        </w:rPr>
        <w:t xml:space="preserve"> construction</w:t>
      </w:r>
      <w:r w:rsidR="00F34D7D" w:rsidRPr="0097433B">
        <w:rPr>
          <w:rFonts w:ascii="Arial" w:hAnsi="Arial" w:cs="Arial"/>
          <w:sz w:val="24"/>
          <w:szCs w:val="24"/>
        </w:rPr>
        <w:t xml:space="preserve">. </w:t>
      </w:r>
      <w:r w:rsidR="00232876" w:rsidRPr="0097433B">
        <w:rPr>
          <w:rFonts w:ascii="Arial" w:hAnsi="Arial" w:cs="Arial"/>
          <w:sz w:val="24"/>
          <w:szCs w:val="24"/>
        </w:rPr>
        <w:t xml:space="preserve">  </w:t>
      </w:r>
    </w:p>
    <w:p w14:paraId="28FAA74C" w14:textId="136B843F" w:rsidR="00232876" w:rsidRDefault="00232876" w:rsidP="00232876">
      <w:pPr>
        <w:pStyle w:val="ListParagraph"/>
        <w:spacing w:after="0" w:line="480" w:lineRule="auto"/>
        <w:jc w:val="both"/>
        <w:rPr>
          <w:rFonts w:ascii="Arial" w:hAnsi="Arial" w:cs="Arial"/>
          <w:sz w:val="24"/>
          <w:szCs w:val="24"/>
        </w:rPr>
      </w:pPr>
    </w:p>
    <w:p w14:paraId="51EC3613" w14:textId="4041B411" w:rsidR="0088278F"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[85]</w:t>
      </w:r>
      <w:r>
        <w:rPr>
          <w:rFonts w:ascii="Arial" w:hAnsi="Arial" w:cs="Arial"/>
          <w:sz w:val="24"/>
          <w:szCs w:val="24"/>
        </w:rPr>
        <w:tab/>
      </w:r>
      <w:r w:rsidR="00232876" w:rsidRPr="0097433B">
        <w:rPr>
          <w:rFonts w:ascii="Arial" w:hAnsi="Arial" w:cs="Arial"/>
          <w:sz w:val="24"/>
          <w:szCs w:val="24"/>
        </w:rPr>
        <w:t>Put otherwise</w:t>
      </w:r>
      <w:r w:rsidR="00BA5E7C" w:rsidRPr="0097433B">
        <w:rPr>
          <w:rFonts w:ascii="Arial" w:hAnsi="Arial" w:cs="Arial"/>
          <w:sz w:val="24"/>
          <w:szCs w:val="24"/>
        </w:rPr>
        <w:t>,</w:t>
      </w:r>
      <w:r w:rsidR="00232876" w:rsidRPr="0097433B">
        <w:rPr>
          <w:rFonts w:ascii="Arial" w:hAnsi="Arial" w:cs="Arial"/>
          <w:sz w:val="24"/>
          <w:szCs w:val="24"/>
        </w:rPr>
        <w:t xml:space="preserve"> a Judge must articulate </w:t>
      </w:r>
      <w:r w:rsidR="0088278F" w:rsidRPr="0097433B">
        <w:rPr>
          <w:rFonts w:ascii="Arial" w:hAnsi="Arial" w:cs="Arial"/>
          <w:sz w:val="24"/>
          <w:szCs w:val="24"/>
        </w:rPr>
        <w:t>and explain the contextual material upon which that Judge relies</w:t>
      </w:r>
      <w:r w:rsidR="00BA5E7C" w:rsidRPr="0097433B">
        <w:rPr>
          <w:rFonts w:ascii="Arial" w:hAnsi="Arial" w:cs="Arial"/>
          <w:sz w:val="24"/>
          <w:szCs w:val="24"/>
        </w:rPr>
        <w:t>,</w:t>
      </w:r>
      <w:r w:rsidR="0088278F" w:rsidRPr="0097433B">
        <w:rPr>
          <w:rFonts w:ascii="Arial" w:hAnsi="Arial" w:cs="Arial"/>
          <w:sz w:val="24"/>
          <w:szCs w:val="24"/>
        </w:rPr>
        <w:t xml:space="preserve"> providing a complete picture from which it is permissible to draw the conclusion reached.  </w:t>
      </w:r>
    </w:p>
    <w:p w14:paraId="6DE35B61" w14:textId="77777777" w:rsidR="0088278F" w:rsidRPr="0088278F" w:rsidRDefault="0088278F" w:rsidP="0088278F">
      <w:pPr>
        <w:pStyle w:val="ListParagraph"/>
        <w:rPr>
          <w:rFonts w:ascii="Arial" w:hAnsi="Arial" w:cs="Arial"/>
          <w:sz w:val="24"/>
          <w:szCs w:val="24"/>
        </w:rPr>
      </w:pPr>
    </w:p>
    <w:p w14:paraId="0B44C90F" w14:textId="56058BE8" w:rsidR="007B47D7"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[86]</w:t>
      </w:r>
      <w:r>
        <w:rPr>
          <w:rFonts w:ascii="Arial" w:hAnsi="Arial" w:cs="Arial"/>
          <w:sz w:val="24"/>
          <w:szCs w:val="24"/>
        </w:rPr>
        <w:tab/>
      </w:r>
      <w:r w:rsidR="0088278F" w:rsidRPr="0097433B">
        <w:rPr>
          <w:rFonts w:ascii="Arial" w:hAnsi="Arial" w:cs="Arial"/>
          <w:sz w:val="24"/>
          <w:szCs w:val="24"/>
        </w:rPr>
        <w:t>In this particular matter</w:t>
      </w:r>
      <w:r w:rsidR="00BA5E7C" w:rsidRPr="0097433B">
        <w:rPr>
          <w:rFonts w:ascii="Arial" w:hAnsi="Arial" w:cs="Arial"/>
          <w:sz w:val="24"/>
          <w:szCs w:val="24"/>
        </w:rPr>
        <w:t>,</w:t>
      </w:r>
      <w:r w:rsidR="0088278F" w:rsidRPr="0097433B">
        <w:rPr>
          <w:rFonts w:ascii="Arial" w:hAnsi="Arial" w:cs="Arial"/>
          <w:sz w:val="24"/>
          <w:szCs w:val="24"/>
        </w:rPr>
        <w:t xml:space="preserve"> it is worth emphas</w:t>
      </w:r>
      <w:r w:rsidR="00791BB6" w:rsidRPr="0097433B">
        <w:rPr>
          <w:rFonts w:ascii="Arial" w:hAnsi="Arial" w:cs="Arial"/>
          <w:sz w:val="24"/>
          <w:szCs w:val="24"/>
        </w:rPr>
        <w:t xml:space="preserve">ising that there are facts specific to the parties and their arrangements which are relevant to the interpretation of the </w:t>
      </w:r>
      <w:r w:rsidR="002B74BC" w:rsidRPr="0097433B">
        <w:rPr>
          <w:rFonts w:ascii="Arial" w:hAnsi="Arial" w:cs="Arial"/>
          <w:sz w:val="24"/>
          <w:szCs w:val="24"/>
        </w:rPr>
        <w:t>MSMA</w:t>
      </w:r>
      <w:r w:rsidR="00791BB6" w:rsidRPr="0097433B">
        <w:rPr>
          <w:rFonts w:ascii="Arial" w:hAnsi="Arial" w:cs="Arial"/>
          <w:sz w:val="24"/>
          <w:szCs w:val="24"/>
        </w:rPr>
        <w:t xml:space="preserve">.  Their contemplation is relevant, as </w:t>
      </w:r>
      <w:r w:rsidR="00710335" w:rsidRPr="0097433B">
        <w:rPr>
          <w:rFonts w:ascii="Arial" w:hAnsi="Arial" w:cs="Arial"/>
          <w:sz w:val="24"/>
          <w:szCs w:val="24"/>
        </w:rPr>
        <w:t xml:space="preserve">also </w:t>
      </w:r>
      <w:r w:rsidR="008D0886" w:rsidRPr="0097433B">
        <w:rPr>
          <w:rFonts w:ascii="Arial" w:hAnsi="Arial" w:cs="Arial"/>
          <w:sz w:val="24"/>
          <w:szCs w:val="24"/>
        </w:rPr>
        <w:t xml:space="preserve">that </w:t>
      </w:r>
      <w:r w:rsidR="00791BB6" w:rsidRPr="0097433B">
        <w:rPr>
          <w:rFonts w:ascii="Arial" w:hAnsi="Arial" w:cs="Arial"/>
          <w:sz w:val="24"/>
          <w:szCs w:val="24"/>
        </w:rPr>
        <w:t xml:space="preserve">conveyed to the attorney and then in the </w:t>
      </w:r>
      <w:r w:rsidR="00641BDC" w:rsidRPr="0097433B">
        <w:rPr>
          <w:rFonts w:ascii="Arial" w:hAnsi="Arial" w:cs="Arial"/>
          <w:sz w:val="24"/>
          <w:szCs w:val="24"/>
        </w:rPr>
        <w:t xml:space="preserve">course of </w:t>
      </w:r>
      <w:r w:rsidR="00791BB6" w:rsidRPr="0097433B">
        <w:rPr>
          <w:rFonts w:ascii="Arial" w:hAnsi="Arial" w:cs="Arial"/>
          <w:sz w:val="24"/>
          <w:szCs w:val="24"/>
        </w:rPr>
        <w:t xml:space="preserve">drafting by the attorney </w:t>
      </w:r>
      <w:r w:rsidR="007B47D7" w:rsidRPr="0097433B">
        <w:rPr>
          <w:rFonts w:ascii="Arial" w:hAnsi="Arial" w:cs="Arial"/>
          <w:sz w:val="24"/>
          <w:szCs w:val="24"/>
        </w:rPr>
        <w:t xml:space="preserve">to the parties </w:t>
      </w:r>
      <w:r w:rsidR="007B47D7" w:rsidRPr="0097433B">
        <w:rPr>
          <w:rFonts w:ascii="Arial" w:hAnsi="Arial" w:cs="Arial"/>
          <w:sz w:val="24"/>
          <w:szCs w:val="24"/>
        </w:rPr>
        <w:lastRenderedPageBreak/>
        <w:t>themselves.</w:t>
      </w:r>
      <w:r w:rsidR="00BA5E7C" w:rsidRPr="0097433B">
        <w:rPr>
          <w:rFonts w:ascii="Arial" w:hAnsi="Arial" w:cs="Arial"/>
          <w:sz w:val="24"/>
          <w:szCs w:val="24"/>
        </w:rPr>
        <w:t xml:space="preserve">  That the parties contemplated a joint venture is perfectly clear as to context on what is presently before me.</w:t>
      </w:r>
      <w:r w:rsidR="007B47D7" w:rsidRPr="0097433B">
        <w:rPr>
          <w:rFonts w:ascii="Arial" w:hAnsi="Arial" w:cs="Arial"/>
          <w:sz w:val="24"/>
          <w:szCs w:val="24"/>
        </w:rPr>
        <w:t xml:space="preserve">  </w:t>
      </w:r>
    </w:p>
    <w:p w14:paraId="68E1FAD8" w14:textId="77777777" w:rsidR="007B47D7" w:rsidRPr="007B47D7" w:rsidRDefault="007B47D7" w:rsidP="007B47D7">
      <w:pPr>
        <w:pStyle w:val="ListParagraph"/>
        <w:rPr>
          <w:rFonts w:ascii="Arial" w:hAnsi="Arial" w:cs="Arial"/>
          <w:sz w:val="24"/>
          <w:szCs w:val="24"/>
        </w:rPr>
      </w:pPr>
    </w:p>
    <w:p w14:paraId="5D0BBFB5" w14:textId="7B96AA3C" w:rsidR="00351640"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[87]</w:t>
      </w:r>
      <w:r>
        <w:rPr>
          <w:rFonts w:ascii="Arial" w:hAnsi="Arial" w:cs="Arial"/>
          <w:sz w:val="24"/>
          <w:szCs w:val="24"/>
        </w:rPr>
        <w:tab/>
      </w:r>
      <w:r w:rsidR="007B47D7" w:rsidRPr="0097433B">
        <w:rPr>
          <w:rFonts w:ascii="Arial" w:hAnsi="Arial" w:cs="Arial"/>
          <w:sz w:val="24"/>
          <w:szCs w:val="24"/>
        </w:rPr>
        <w:t xml:space="preserve">As this matter was a contract drafted by an experienced attorney, it is also true that the more formal and careful drafting the less need to look to intrinsic factors.  </w:t>
      </w:r>
      <w:r w:rsidR="00440365" w:rsidRPr="0097433B">
        <w:rPr>
          <w:rFonts w:ascii="Arial" w:hAnsi="Arial" w:cs="Arial"/>
          <w:sz w:val="24"/>
          <w:szCs w:val="24"/>
        </w:rPr>
        <w:t>As was pointed out</w:t>
      </w:r>
      <w:r w:rsidR="00BA5E7C" w:rsidRPr="0097433B">
        <w:rPr>
          <w:rFonts w:ascii="Arial" w:hAnsi="Arial" w:cs="Arial"/>
          <w:sz w:val="24"/>
          <w:szCs w:val="24"/>
        </w:rPr>
        <w:t>,</w:t>
      </w:r>
      <w:r w:rsidR="00440365" w:rsidRPr="0097433B">
        <w:rPr>
          <w:rFonts w:ascii="Arial" w:hAnsi="Arial" w:cs="Arial"/>
          <w:sz w:val="24"/>
          <w:szCs w:val="24"/>
        </w:rPr>
        <w:t xml:space="preserve"> error is not </w:t>
      </w:r>
      <w:r w:rsidR="001B14BA" w:rsidRPr="0097433B">
        <w:rPr>
          <w:rFonts w:ascii="Arial" w:hAnsi="Arial" w:cs="Arial"/>
          <w:sz w:val="24"/>
          <w:szCs w:val="24"/>
        </w:rPr>
        <w:t xml:space="preserve">lightly </w:t>
      </w:r>
      <w:r w:rsidR="00440365" w:rsidRPr="0097433B">
        <w:rPr>
          <w:rFonts w:ascii="Arial" w:hAnsi="Arial" w:cs="Arial"/>
          <w:sz w:val="24"/>
          <w:szCs w:val="24"/>
        </w:rPr>
        <w:t>assumed</w:t>
      </w:r>
      <w:r w:rsidR="00BA5E7C" w:rsidRPr="0097433B">
        <w:rPr>
          <w:rFonts w:ascii="Arial" w:hAnsi="Arial" w:cs="Arial"/>
          <w:sz w:val="24"/>
          <w:szCs w:val="24"/>
        </w:rPr>
        <w:t>,</w:t>
      </w:r>
      <w:r w:rsidR="00440365" w:rsidRPr="0097433B">
        <w:rPr>
          <w:rFonts w:ascii="Arial" w:hAnsi="Arial" w:cs="Arial"/>
          <w:sz w:val="24"/>
          <w:szCs w:val="24"/>
        </w:rPr>
        <w:t xml:space="preserve"> nor was the contract drafted in</w:t>
      </w:r>
      <w:r w:rsidR="00BA5E7C" w:rsidRPr="0097433B">
        <w:rPr>
          <w:rFonts w:ascii="Arial" w:hAnsi="Arial" w:cs="Arial"/>
          <w:sz w:val="24"/>
          <w:szCs w:val="24"/>
        </w:rPr>
        <w:t xml:space="preserve"> particular</w:t>
      </w:r>
      <w:r w:rsidR="00440365" w:rsidRPr="0097433B">
        <w:rPr>
          <w:rFonts w:ascii="Arial" w:hAnsi="Arial" w:cs="Arial"/>
          <w:sz w:val="24"/>
          <w:szCs w:val="24"/>
        </w:rPr>
        <w:t xml:space="preserve"> haste</w:t>
      </w:r>
      <w:r w:rsidR="00BA5E7C" w:rsidRPr="0097433B">
        <w:rPr>
          <w:rFonts w:ascii="Arial" w:hAnsi="Arial" w:cs="Arial"/>
          <w:sz w:val="24"/>
          <w:szCs w:val="24"/>
        </w:rPr>
        <w:t>,</w:t>
      </w:r>
      <w:r w:rsidR="00440365" w:rsidRPr="0097433B">
        <w:rPr>
          <w:rFonts w:ascii="Arial" w:hAnsi="Arial" w:cs="Arial"/>
          <w:sz w:val="24"/>
          <w:szCs w:val="24"/>
        </w:rPr>
        <w:t xml:space="preserve"> but by an experienced attorney </w:t>
      </w:r>
      <w:r w:rsidR="00E3160E" w:rsidRPr="0097433B">
        <w:rPr>
          <w:rFonts w:ascii="Arial" w:hAnsi="Arial" w:cs="Arial"/>
          <w:sz w:val="24"/>
          <w:szCs w:val="24"/>
        </w:rPr>
        <w:t xml:space="preserve">with </w:t>
      </w:r>
      <w:r w:rsidR="00440365" w:rsidRPr="0097433B">
        <w:rPr>
          <w:rFonts w:ascii="Arial" w:hAnsi="Arial" w:cs="Arial"/>
          <w:sz w:val="24"/>
          <w:szCs w:val="24"/>
        </w:rPr>
        <w:t>legal training and drafting skills</w:t>
      </w:r>
      <w:r w:rsidR="00E3160E" w:rsidRPr="0097433B">
        <w:rPr>
          <w:rFonts w:ascii="Arial" w:hAnsi="Arial" w:cs="Arial"/>
          <w:sz w:val="24"/>
          <w:szCs w:val="24"/>
        </w:rPr>
        <w:t>.  In this matter</w:t>
      </w:r>
      <w:r w:rsidR="00BA5E7C" w:rsidRPr="0097433B">
        <w:rPr>
          <w:rFonts w:ascii="Arial" w:hAnsi="Arial" w:cs="Arial"/>
          <w:sz w:val="24"/>
          <w:szCs w:val="24"/>
        </w:rPr>
        <w:t>,</w:t>
      </w:r>
      <w:r w:rsidR="00E3160E" w:rsidRPr="0097433B">
        <w:rPr>
          <w:rFonts w:ascii="Arial" w:hAnsi="Arial" w:cs="Arial"/>
          <w:sz w:val="24"/>
          <w:szCs w:val="24"/>
        </w:rPr>
        <w:t xml:space="preserve"> there was no </w:t>
      </w:r>
      <w:r w:rsidR="00351640" w:rsidRPr="0097433B">
        <w:rPr>
          <w:rFonts w:ascii="Arial" w:hAnsi="Arial" w:cs="Arial"/>
          <w:sz w:val="24"/>
          <w:szCs w:val="24"/>
        </w:rPr>
        <w:t>disproportionate</w:t>
      </w:r>
      <w:r w:rsidR="00E3160E" w:rsidRPr="0097433B">
        <w:rPr>
          <w:rFonts w:ascii="Arial" w:hAnsi="Arial" w:cs="Arial"/>
          <w:sz w:val="24"/>
          <w:szCs w:val="24"/>
        </w:rPr>
        <w:t xml:space="preserve"> bargaining power</w:t>
      </w:r>
      <w:r w:rsidR="00BA5E7C" w:rsidRPr="0097433B">
        <w:rPr>
          <w:rFonts w:ascii="Arial" w:hAnsi="Arial" w:cs="Arial"/>
          <w:sz w:val="24"/>
          <w:szCs w:val="24"/>
        </w:rPr>
        <w:t>,</w:t>
      </w:r>
      <w:r w:rsidR="00E3160E" w:rsidRPr="0097433B">
        <w:rPr>
          <w:rFonts w:ascii="Arial" w:hAnsi="Arial" w:cs="Arial"/>
          <w:sz w:val="24"/>
          <w:szCs w:val="24"/>
        </w:rPr>
        <w:t xml:space="preserve"> </w:t>
      </w:r>
      <w:r w:rsidR="00351640" w:rsidRPr="0097433B">
        <w:rPr>
          <w:rFonts w:ascii="Arial" w:hAnsi="Arial" w:cs="Arial"/>
          <w:sz w:val="24"/>
          <w:szCs w:val="24"/>
        </w:rPr>
        <w:t>nor was there any wish to standardise the terms of the business dealings</w:t>
      </w:r>
      <w:r w:rsidR="00BA5E7C" w:rsidRPr="0097433B">
        <w:rPr>
          <w:rFonts w:ascii="Arial" w:hAnsi="Arial" w:cs="Arial"/>
          <w:sz w:val="24"/>
          <w:szCs w:val="24"/>
        </w:rPr>
        <w:t>,</w:t>
      </w:r>
      <w:r w:rsidR="00351640" w:rsidRPr="0097433B">
        <w:rPr>
          <w:rFonts w:ascii="Arial" w:hAnsi="Arial" w:cs="Arial"/>
          <w:sz w:val="24"/>
          <w:szCs w:val="24"/>
        </w:rPr>
        <w:t xml:space="preserve"> as with banks</w:t>
      </w:r>
      <w:r w:rsidR="001B14BA" w:rsidRPr="0097433B">
        <w:rPr>
          <w:rFonts w:ascii="Arial" w:hAnsi="Arial" w:cs="Arial"/>
          <w:sz w:val="24"/>
          <w:szCs w:val="24"/>
        </w:rPr>
        <w:t>,</w:t>
      </w:r>
      <w:r w:rsidR="00351640" w:rsidRPr="0097433B">
        <w:rPr>
          <w:rFonts w:ascii="Arial" w:hAnsi="Arial" w:cs="Arial"/>
          <w:sz w:val="24"/>
          <w:szCs w:val="24"/>
        </w:rPr>
        <w:t xml:space="preserve"> finance houses and the like.  </w:t>
      </w:r>
    </w:p>
    <w:p w14:paraId="26C67CD0" w14:textId="77777777" w:rsidR="00351640" w:rsidRPr="00351640" w:rsidRDefault="00351640" w:rsidP="00351640">
      <w:pPr>
        <w:pStyle w:val="ListParagraph"/>
        <w:rPr>
          <w:rFonts w:ascii="Arial" w:hAnsi="Arial" w:cs="Arial"/>
          <w:sz w:val="24"/>
          <w:szCs w:val="24"/>
        </w:rPr>
      </w:pPr>
    </w:p>
    <w:p w14:paraId="0F9EAE55" w14:textId="69A1C05F" w:rsidR="005034E5"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[88]</w:t>
      </w:r>
      <w:r>
        <w:rPr>
          <w:rFonts w:ascii="Arial" w:hAnsi="Arial" w:cs="Arial"/>
          <w:sz w:val="24"/>
          <w:szCs w:val="24"/>
        </w:rPr>
        <w:tab/>
      </w:r>
      <w:r w:rsidR="00FA5733" w:rsidRPr="0097433B">
        <w:rPr>
          <w:rFonts w:ascii="Arial" w:hAnsi="Arial" w:cs="Arial"/>
          <w:sz w:val="24"/>
          <w:szCs w:val="24"/>
        </w:rPr>
        <w:t>I will</w:t>
      </w:r>
      <w:r w:rsidR="00BA5E7C" w:rsidRPr="0097433B">
        <w:rPr>
          <w:rFonts w:ascii="Arial" w:hAnsi="Arial" w:cs="Arial"/>
          <w:sz w:val="24"/>
          <w:szCs w:val="24"/>
        </w:rPr>
        <w:t>,</w:t>
      </w:r>
      <w:r w:rsidR="00FA5733" w:rsidRPr="0097433B">
        <w:rPr>
          <w:rFonts w:ascii="Arial" w:hAnsi="Arial" w:cs="Arial"/>
          <w:sz w:val="24"/>
          <w:szCs w:val="24"/>
        </w:rPr>
        <w:t xml:space="preserve"> in due course</w:t>
      </w:r>
      <w:r w:rsidR="00BA5E7C" w:rsidRPr="0097433B">
        <w:rPr>
          <w:rFonts w:ascii="Arial" w:hAnsi="Arial" w:cs="Arial"/>
          <w:sz w:val="24"/>
          <w:szCs w:val="24"/>
        </w:rPr>
        <w:t>,</w:t>
      </w:r>
      <w:r w:rsidR="00FA5733" w:rsidRPr="0097433B">
        <w:rPr>
          <w:rFonts w:ascii="Arial" w:hAnsi="Arial" w:cs="Arial"/>
          <w:sz w:val="24"/>
          <w:szCs w:val="24"/>
        </w:rPr>
        <w:t xml:space="preserve"> turn back to the </w:t>
      </w:r>
      <w:r w:rsidR="00713A84" w:rsidRPr="0097433B">
        <w:rPr>
          <w:rFonts w:ascii="Arial" w:hAnsi="Arial" w:cs="Arial"/>
          <w:sz w:val="24"/>
          <w:szCs w:val="24"/>
        </w:rPr>
        <w:t>MSMA</w:t>
      </w:r>
      <w:r w:rsidR="00FA5733" w:rsidRPr="0097433B">
        <w:rPr>
          <w:rFonts w:ascii="Arial" w:hAnsi="Arial" w:cs="Arial"/>
          <w:sz w:val="24"/>
          <w:szCs w:val="24"/>
        </w:rPr>
        <w:t xml:space="preserve"> and the relevant legislation in order to </w:t>
      </w:r>
      <w:r w:rsidR="009A3858" w:rsidRPr="0097433B">
        <w:rPr>
          <w:rFonts w:ascii="Arial" w:hAnsi="Arial" w:cs="Arial"/>
          <w:sz w:val="24"/>
          <w:szCs w:val="24"/>
        </w:rPr>
        <w:t>finally answer the separated issue before me</w:t>
      </w:r>
      <w:r w:rsidR="003142FF" w:rsidRPr="0097433B">
        <w:rPr>
          <w:rFonts w:ascii="Arial" w:hAnsi="Arial" w:cs="Arial"/>
          <w:sz w:val="24"/>
          <w:szCs w:val="24"/>
        </w:rPr>
        <w:t xml:space="preserve"> at the absolution stage</w:t>
      </w:r>
      <w:r w:rsidR="00BA5E7C" w:rsidRPr="0097433B">
        <w:rPr>
          <w:rFonts w:ascii="Arial" w:hAnsi="Arial" w:cs="Arial"/>
          <w:sz w:val="24"/>
          <w:szCs w:val="24"/>
        </w:rPr>
        <w:t>,</w:t>
      </w:r>
      <w:r w:rsidR="003142FF" w:rsidRPr="0097433B">
        <w:rPr>
          <w:rFonts w:ascii="Arial" w:hAnsi="Arial" w:cs="Arial"/>
          <w:sz w:val="24"/>
          <w:szCs w:val="24"/>
        </w:rPr>
        <w:t xml:space="preserve"> insofar as is relevant.  This is </w:t>
      </w:r>
      <w:r w:rsidR="00FA656C" w:rsidRPr="0097433B">
        <w:rPr>
          <w:rFonts w:ascii="Arial" w:hAnsi="Arial" w:cs="Arial"/>
          <w:sz w:val="24"/>
          <w:szCs w:val="24"/>
        </w:rPr>
        <w:t>obviously not the last word on the proper interpretation thereof</w:t>
      </w:r>
      <w:r w:rsidR="00BA5E7C" w:rsidRPr="0097433B">
        <w:rPr>
          <w:rFonts w:ascii="Arial" w:hAnsi="Arial" w:cs="Arial"/>
          <w:sz w:val="24"/>
          <w:szCs w:val="24"/>
        </w:rPr>
        <w:t>,</w:t>
      </w:r>
      <w:r w:rsidR="00FA656C" w:rsidRPr="0097433B">
        <w:rPr>
          <w:rFonts w:ascii="Arial" w:hAnsi="Arial" w:cs="Arial"/>
          <w:sz w:val="24"/>
          <w:szCs w:val="24"/>
        </w:rPr>
        <w:t xml:space="preserve"> as the defendant may adduce evidence in this regard if the </w:t>
      </w:r>
      <w:r w:rsidR="006827F0" w:rsidRPr="0097433B">
        <w:rPr>
          <w:rFonts w:ascii="Arial" w:hAnsi="Arial" w:cs="Arial"/>
          <w:sz w:val="24"/>
          <w:szCs w:val="24"/>
        </w:rPr>
        <w:t>absolution argument fails.</w:t>
      </w:r>
      <w:r w:rsidR="009A3858" w:rsidRPr="0097433B">
        <w:rPr>
          <w:rFonts w:ascii="Arial" w:hAnsi="Arial" w:cs="Arial"/>
          <w:sz w:val="24"/>
          <w:szCs w:val="24"/>
        </w:rPr>
        <w:t xml:space="preserve">  </w:t>
      </w:r>
      <w:r w:rsidR="00DF4DEC" w:rsidRPr="0097433B">
        <w:rPr>
          <w:rFonts w:ascii="Arial" w:hAnsi="Arial" w:cs="Arial"/>
          <w:sz w:val="24"/>
          <w:szCs w:val="24"/>
        </w:rPr>
        <w:t xml:space="preserve">  </w:t>
      </w:r>
      <w:r w:rsidR="00063928" w:rsidRPr="0097433B">
        <w:rPr>
          <w:rFonts w:ascii="Arial" w:hAnsi="Arial" w:cs="Arial"/>
          <w:sz w:val="24"/>
          <w:szCs w:val="24"/>
        </w:rPr>
        <w:t xml:space="preserve"> </w:t>
      </w:r>
      <w:r w:rsidR="00502850" w:rsidRPr="0097433B">
        <w:rPr>
          <w:rFonts w:ascii="Arial" w:hAnsi="Arial" w:cs="Arial"/>
          <w:sz w:val="24"/>
          <w:szCs w:val="24"/>
        </w:rPr>
        <w:t xml:space="preserve"> </w:t>
      </w:r>
      <w:r w:rsidR="00AB7562" w:rsidRPr="0097433B">
        <w:rPr>
          <w:rFonts w:ascii="Arial" w:hAnsi="Arial" w:cs="Arial"/>
          <w:sz w:val="24"/>
          <w:szCs w:val="24"/>
        </w:rPr>
        <w:t xml:space="preserve"> </w:t>
      </w:r>
    </w:p>
    <w:p w14:paraId="5061C4AE" w14:textId="77777777" w:rsidR="00413B7F" w:rsidRDefault="00413B7F" w:rsidP="00E60E0C">
      <w:pPr>
        <w:spacing w:after="0" w:line="480" w:lineRule="auto"/>
        <w:jc w:val="both"/>
        <w:rPr>
          <w:rFonts w:ascii="Arial" w:hAnsi="Arial" w:cs="Arial"/>
          <w:b/>
          <w:bCs/>
          <w:sz w:val="24"/>
          <w:szCs w:val="24"/>
          <w:u w:val="single"/>
        </w:rPr>
      </w:pPr>
    </w:p>
    <w:p w14:paraId="67AE7AE4" w14:textId="51C317C2" w:rsidR="00972762" w:rsidRPr="00E60E0C" w:rsidRDefault="00B7516C" w:rsidP="00E60E0C">
      <w:pPr>
        <w:spacing w:after="0" w:line="480" w:lineRule="auto"/>
        <w:jc w:val="both"/>
        <w:rPr>
          <w:rFonts w:ascii="Arial" w:hAnsi="Arial" w:cs="Arial"/>
          <w:sz w:val="24"/>
          <w:szCs w:val="24"/>
          <w:u w:val="single"/>
        </w:rPr>
      </w:pPr>
      <w:r w:rsidRPr="00E60E0C">
        <w:rPr>
          <w:rFonts w:ascii="Arial" w:hAnsi="Arial" w:cs="Arial"/>
          <w:b/>
          <w:bCs/>
          <w:sz w:val="24"/>
          <w:szCs w:val="24"/>
          <w:u w:val="single"/>
        </w:rPr>
        <w:t xml:space="preserve">The interpretation </w:t>
      </w:r>
    </w:p>
    <w:p w14:paraId="115C89E8" w14:textId="77777777" w:rsidR="00972762" w:rsidRPr="00972762" w:rsidRDefault="00972762" w:rsidP="00972762">
      <w:pPr>
        <w:pStyle w:val="ListParagraph"/>
        <w:rPr>
          <w:rFonts w:ascii="Arial" w:hAnsi="Arial" w:cs="Arial"/>
          <w:sz w:val="24"/>
          <w:szCs w:val="24"/>
        </w:rPr>
      </w:pPr>
    </w:p>
    <w:p w14:paraId="5CA06C03" w14:textId="15B8DBB4" w:rsidR="00972762"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[89]</w:t>
      </w:r>
      <w:r>
        <w:rPr>
          <w:rFonts w:ascii="Arial" w:hAnsi="Arial" w:cs="Arial"/>
          <w:sz w:val="24"/>
          <w:szCs w:val="24"/>
        </w:rPr>
        <w:tab/>
      </w:r>
      <w:r w:rsidR="00972762" w:rsidRPr="0097433B">
        <w:rPr>
          <w:rFonts w:ascii="Arial" w:hAnsi="Arial" w:cs="Arial"/>
          <w:sz w:val="24"/>
          <w:szCs w:val="24"/>
        </w:rPr>
        <w:t>As already set out above the question to be decided is whether</w:t>
      </w:r>
      <w:r w:rsidR="006827F0" w:rsidRPr="0097433B">
        <w:rPr>
          <w:rFonts w:ascii="Arial" w:hAnsi="Arial" w:cs="Arial"/>
          <w:sz w:val="24"/>
          <w:szCs w:val="24"/>
        </w:rPr>
        <w:t>,</w:t>
      </w:r>
      <w:r w:rsidR="00972762" w:rsidRPr="0097433B">
        <w:rPr>
          <w:rFonts w:ascii="Arial" w:hAnsi="Arial" w:cs="Arial"/>
          <w:sz w:val="24"/>
          <w:szCs w:val="24"/>
        </w:rPr>
        <w:t xml:space="preserve"> properly interpreted, the </w:t>
      </w:r>
      <w:r w:rsidR="00B11B89" w:rsidRPr="0097433B">
        <w:rPr>
          <w:rFonts w:ascii="Arial" w:hAnsi="Arial" w:cs="Arial"/>
          <w:sz w:val="24"/>
          <w:szCs w:val="24"/>
        </w:rPr>
        <w:t>MSMA</w:t>
      </w:r>
      <w:r w:rsidR="00BA5E7C" w:rsidRPr="0097433B">
        <w:rPr>
          <w:rFonts w:ascii="Arial" w:hAnsi="Arial" w:cs="Arial"/>
          <w:sz w:val="24"/>
          <w:szCs w:val="24"/>
        </w:rPr>
        <w:t>,</w:t>
      </w:r>
      <w:r w:rsidR="00B11B89" w:rsidRPr="0097433B">
        <w:rPr>
          <w:rFonts w:ascii="Arial" w:hAnsi="Arial" w:cs="Arial"/>
          <w:sz w:val="24"/>
          <w:szCs w:val="24"/>
        </w:rPr>
        <w:t xml:space="preserve"> </w:t>
      </w:r>
      <w:r w:rsidR="00972762" w:rsidRPr="0097433B">
        <w:rPr>
          <w:rFonts w:ascii="Arial" w:hAnsi="Arial" w:cs="Arial"/>
          <w:sz w:val="24"/>
          <w:szCs w:val="24"/>
        </w:rPr>
        <w:t>which plaintiff’s relies upon</w:t>
      </w:r>
      <w:r w:rsidR="00BA5E7C" w:rsidRPr="0097433B">
        <w:rPr>
          <w:rFonts w:ascii="Arial" w:hAnsi="Arial" w:cs="Arial"/>
          <w:sz w:val="24"/>
          <w:szCs w:val="24"/>
        </w:rPr>
        <w:t>,</w:t>
      </w:r>
      <w:r w:rsidR="00972762" w:rsidRPr="0097433B">
        <w:rPr>
          <w:rFonts w:ascii="Arial" w:hAnsi="Arial" w:cs="Arial"/>
          <w:sz w:val="24"/>
          <w:szCs w:val="24"/>
        </w:rPr>
        <w:t xml:space="preserve"> is a lease of agricultural land</w:t>
      </w:r>
      <w:r w:rsidR="00B921FE" w:rsidRPr="0097433B">
        <w:rPr>
          <w:rFonts w:ascii="Arial" w:hAnsi="Arial" w:cs="Arial"/>
          <w:sz w:val="24"/>
          <w:szCs w:val="24"/>
        </w:rPr>
        <w:t xml:space="preserve">, and as it excludes the use of </w:t>
      </w:r>
      <w:r w:rsidR="001B14BA" w:rsidRPr="0097433B">
        <w:rPr>
          <w:rFonts w:ascii="Arial" w:hAnsi="Arial" w:cs="Arial"/>
          <w:sz w:val="24"/>
          <w:szCs w:val="24"/>
        </w:rPr>
        <w:t xml:space="preserve">an </w:t>
      </w:r>
      <w:r w:rsidR="00B921FE" w:rsidRPr="0097433B">
        <w:rPr>
          <w:rFonts w:ascii="Arial" w:hAnsi="Arial" w:cs="Arial"/>
          <w:sz w:val="24"/>
          <w:szCs w:val="24"/>
        </w:rPr>
        <w:t xml:space="preserve">undivided portion of one of the farm properties subject to the agreement </w:t>
      </w:r>
      <w:r w:rsidR="006827F0" w:rsidRPr="0097433B">
        <w:rPr>
          <w:rFonts w:ascii="Arial" w:hAnsi="Arial" w:cs="Arial"/>
          <w:sz w:val="24"/>
          <w:szCs w:val="24"/>
        </w:rPr>
        <w:t xml:space="preserve">whether </w:t>
      </w:r>
      <w:r w:rsidR="00B921FE" w:rsidRPr="0097433B">
        <w:rPr>
          <w:rFonts w:ascii="Arial" w:hAnsi="Arial" w:cs="Arial"/>
          <w:sz w:val="24"/>
          <w:szCs w:val="24"/>
        </w:rPr>
        <w:t>this gives rise to a contravention of section 3(d)</w:t>
      </w:r>
      <w:r w:rsidR="00E60E0C" w:rsidRPr="0097433B">
        <w:rPr>
          <w:rFonts w:ascii="Arial" w:hAnsi="Arial" w:cs="Arial"/>
          <w:sz w:val="24"/>
          <w:szCs w:val="24"/>
        </w:rPr>
        <w:t xml:space="preserve"> of SALA</w:t>
      </w:r>
      <w:r w:rsidR="00BA5E7C" w:rsidRPr="0097433B">
        <w:rPr>
          <w:rFonts w:ascii="Arial" w:hAnsi="Arial" w:cs="Arial"/>
          <w:sz w:val="24"/>
          <w:szCs w:val="24"/>
        </w:rPr>
        <w:t>,</w:t>
      </w:r>
      <w:r w:rsidR="00E60E0C" w:rsidRPr="0097433B">
        <w:rPr>
          <w:rFonts w:ascii="Arial" w:hAnsi="Arial" w:cs="Arial"/>
          <w:sz w:val="24"/>
          <w:szCs w:val="24"/>
        </w:rPr>
        <w:t xml:space="preserve"> and </w:t>
      </w:r>
      <w:r w:rsidR="00BA5E7C" w:rsidRPr="0097433B">
        <w:rPr>
          <w:rFonts w:ascii="Arial" w:hAnsi="Arial" w:cs="Arial"/>
          <w:sz w:val="24"/>
          <w:szCs w:val="24"/>
        </w:rPr>
        <w:t xml:space="preserve">as a </w:t>
      </w:r>
      <w:r w:rsidR="00E60E0C" w:rsidRPr="0097433B">
        <w:rPr>
          <w:rFonts w:ascii="Arial" w:hAnsi="Arial" w:cs="Arial"/>
          <w:sz w:val="24"/>
          <w:szCs w:val="24"/>
        </w:rPr>
        <w:t>consequence</w:t>
      </w:r>
      <w:r w:rsidR="00BA5E7C" w:rsidRPr="0097433B">
        <w:rPr>
          <w:rFonts w:ascii="Arial" w:hAnsi="Arial" w:cs="Arial"/>
          <w:sz w:val="24"/>
          <w:szCs w:val="24"/>
        </w:rPr>
        <w:t>,</w:t>
      </w:r>
      <w:r w:rsidR="00E60E0C" w:rsidRPr="0097433B">
        <w:rPr>
          <w:rFonts w:ascii="Arial" w:hAnsi="Arial" w:cs="Arial"/>
          <w:sz w:val="24"/>
          <w:szCs w:val="24"/>
        </w:rPr>
        <w:t xml:space="preserve"> the MSMA is void being unlawful.  </w:t>
      </w:r>
    </w:p>
    <w:p w14:paraId="3C8D90C1" w14:textId="77777777" w:rsidR="00E60E0C" w:rsidRPr="00E60E0C" w:rsidRDefault="00E60E0C" w:rsidP="00E60E0C">
      <w:pPr>
        <w:pStyle w:val="ListParagraph"/>
        <w:rPr>
          <w:rFonts w:ascii="Arial" w:hAnsi="Arial" w:cs="Arial"/>
          <w:sz w:val="24"/>
          <w:szCs w:val="24"/>
        </w:rPr>
      </w:pPr>
    </w:p>
    <w:p w14:paraId="362B7754" w14:textId="5D46A147" w:rsidR="00E60E0C"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[90]</w:t>
      </w:r>
      <w:r>
        <w:rPr>
          <w:rFonts w:ascii="Arial" w:hAnsi="Arial" w:cs="Arial"/>
          <w:sz w:val="24"/>
          <w:szCs w:val="24"/>
        </w:rPr>
        <w:tab/>
      </w:r>
      <w:r w:rsidR="00E60E0C" w:rsidRPr="0097433B">
        <w:rPr>
          <w:rFonts w:ascii="Arial" w:hAnsi="Arial" w:cs="Arial"/>
          <w:sz w:val="24"/>
          <w:szCs w:val="24"/>
        </w:rPr>
        <w:t xml:space="preserve">This requires me to revert to the </w:t>
      </w:r>
      <w:r w:rsidR="00B11B89" w:rsidRPr="0097433B">
        <w:rPr>
          <w:rFonts w:ascii="Arial" w:hAnsi="Arial" w:cs="Arial"/>
          <w:sz w:val="24"/>
          <w:szCs w:val="24"/>
        </w:rPr>
        <w:t xml:space="preserve">MSMA </w:t>
      </w:r>
      <w:r w:rsidR="00E60E0C" w:rsidRPr="0097433B">
        <w:rPr>
          <w:rFonts w:ascii="Arial" w:hAnsi="Arial" w:cs="Arial"/>
          <w:sz w:val="24"/>
          <w:szCs w:val="24"/>
        </w:rPr>
        <w:t>itself</w:t>
      </w:r>
      <w:r w:rsidR="00332F2A" w:rsidRPr="0097433B">
        <w:rPr>
          <w:rFonts w:ascii="Arial" w:hAnsi="Arial" w:cs="Arial"/>
          <w:sz w:val="24"/>
          <w:szCs w:val="24"/>
        </w:rPr>
        <w:t>.</w:t>
      </w:r>
    </w:p>
    <w:p w14:paraId="5F2D9F18" w14:textId="77777777" w:rsidR="00332F2A" w:rsidRPr="00332F2A" w:rsidRDefault="00332F2A" w:rsidP="00332F2A">
      <w:pPr>
        <w:pStyle w:val="ListParagraph"/>
        <w:rPr>
          <w:rFonts w:ascii="Arial" w:hAnsi="Arial" w:cs="Arial"/>
          <w:sz w:val="24"/>
          <w:szCs w:val="24"/>
        </w:rPr>
      </w:pPr>
    </w:p>
    <w:p w14:paraId="26B74A65" w14:textId="52FAB5C7" w:rsidR="003D6D47"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[91]</w:t>
      </w:r>
      <w:r>
        <w:rPr>
          <w:rFonts w:ascii="Arial" w:hAnsi="Arial" w:cs="Arial"/>
          <w:sz w:val="24"/>
          <w:szCs w:val="24"/>
        </w:rPr>
        <w:tab/>
      </w:r>
      <w:r w:rsidR="00332F2A" w:rsidRPr="0097433B">
        <w:rPr>
          <w:rFonts w:ascii="Arial" w:hAnsi="Arial" w:cs="Arial"/>
          <w:sz w:val="24"/>
          <w:szCs w:val="24"/>
        </w:rPr>
        <w:t xml:space="preserve">The fundamental structure of the </w:t>
      </w:r>
      <w:r w:rsidR="00B11B89" w:rsidRPr="0097433B">
        <w:rPr>
          <w:rFonts w:ascii="Arial" w:hAnsi="Arial" w:cs="Arial"/>
          <w:sz w:val="24"/>
          <w:szCs w:val="24"/>
        </w:rPr>
        <w:t xml:space="preserve">MSMA </w:t>
      </w:r>
      <w:r w:rsidR="00332F2A" w:rsidRPr="0097433B">
        <w:rPr>
          <w:rFonts w:ascii="Arial" w:hAnsi="Arial" w:cs="Arial"/>
          <w:sz w:val="24"/>
          <w:szCs w:val="24"/>
        </w:rPr>
        <w:t xml:space="preserve">was, says Pierre Scheepers, </w:t>
      </w:r>
      <w:r w:rsidR="00BA5E7C" w:rsidRPr="0097433B">
        <w:rPr>
          <w:rFonts w:ascii="Arial" w:hAnsi="Arial" w:cs="Arial"/>
          <w:sz w:val="24"/>
          <w:szCs w:val="24"/>
        </w:rPr>
        <w:t xml:space="preserve">intended </w:t>
      </w:r>
      <w:r w:rsidR="00332F2A" w:rsidRPr="0097433B">
        <w:rPr>
          <w:rFonts w:ascii="Arial" w:hAnsi="Arial" w:cs="Arial"/>
          <w:sz w:val="24"/>
          <w:szCs w:val="24"/>
        </w:rPr>
        <w:t>to create a joint venture</w:t>
      </w:r>
      <w:r w:rsidR="00256BB3" w:rsidRPr="0097433B">
        <w:rPr>
          <w:rFonts w:ascii="Arial" w:hAnsi="Arial" w:cs="Arial"/>
          <w:sz w:val="24"/>
          <w:szCs w:val="24"/>
        </w:rPr>
        <w:t xml:space="preserve"> farming enterprise, the property to be provided by the entities controlled by Mr. van den Heever, </w:t>
      </w:r>
      <w:r w:rsidR="000A3701" w:rsidRPr="0097433B">
        <w:rPr>
          <w:rFonts w:ascii="Arial" w:hAnsi="Arial" w:cs="Arial"/>
          <w:sz w:val="24"/>
          <w:szCs w:val="24"/>
        </w:rPr>
        <w:t>whilst the cows and farming implements, and expertise, were to be provided by On Farm.  He described this as a</w:t>
      </w:r>
      <w:r w:rsidR="003B6C9B" w:rsidRPr="0097433B">
        <w:rPr>
          <w:rFonts w:ascii="Arial" w:hAnsi="Arial" w:cs="Arial"/>
          <w:sz w:val="24"/>
          <w:szCs w:val="24"/>
        </w:rPr>
        <w:t xml:space="preserve"> milkshare enterprise</w:t>
      </w:r>
      <w:r w:rsidR="00BA5E7C" w:rsidRPr="0097433B">
        <w:rPr>
          <w:rFonts w:ascii="Arial" w:hAnsi="Arial" w:cs="Arial"/>
          <w:sz w:val="24"/>
          <w:szCs w:val="24"/>
        </w:rPr>
        <w:t>,</w:t>
      </w:r>
      <w:r w:rsidR="003B6C9B" w:rsidRPr="0097433B">
        <w:rPr>
          <w:rFonts w:ascii="Arial" w:hAnsi="Arial" w:cs="Arial"/>
          <w:sz w:val="24"/>
          <w:szCs w:val="24"/>
        </w:rPr>
        <w:t xml:space="preserve"> apparently not unusual in the industry.  </w:t>
      </w:r>
    </w:p>
    <w:p w14:paraId="60ADBA6A" w14:textId="77777777" w:rsidR="003D6D47" w:rsidRPr="003D6D47" w:rsidRDefault="003D6D47" w:rsidP="003D6D47">
      <w:pPr>
        <w:pStyle w:val="ListParagraph"/>
        <w:rPr>
          <w:rFonts w:ascii="Arial" w:hAnsi="Arial" w:cs="Arial"/>
          <w:sz w:val="24"/>
          <w:szCs w:val="24"/>
        </w:rPr>
      </w:pPr>
    </w:p>
    <w:p w14:paraId="0B88FC82" w14:textId="01A24E95" w:rsidR="009050AF"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[92]</w:t>
      </w:r>
      <w:r>
        <w:rPr>
          <w:rFonts w:ascii="Arial" w:hAnsi="Arial" w:cs="Arial"/>
          <w:sz w:val="24"/>
          <w:szCs w:val="24"/>
        </w:rPr>
        <w:tab/>
      </w:r>
      <w:r w:rsidR="003B6C9B" w:rsidRPr="0097433B">
        <w:rPr>
          <w:rFonts w:ascii="Arial" w:hAnsi="Arial" w:cs="Arial"/>
          <w:sz w:val="24"/>
          <w:szCs w:val="24"/>
        </w:rPr>
        <w:t xml:space="preserve">The </w:t>
      </w:r>
      <w:r w:rsidR="00B11B89" w:rsidRPr="0097433B">
        <w:rPr>
          <w:rFonts w:ascii="Arial" w:hAnsi="Arial" w:cs="Arial"/>
          <w:sz w:val="24"/>
          <w:szCs w:val="24"/>
        </w:rPr>
        <w:t xml:space="preserve">MSMA </w:t>
      </w:r>
      <w:r w:rsidR="003B6C9B" w:rsidRPr="0097433B">
        <w:rPr>
          <w:rFonts w:ascii="Arial" w:hAnsi="Arial" w:cs="Arial"/>
          <w:sz w:val="24"/>
          <w:szCs w:val="24"/>
        </w:rPr>
        <w:t xml:space="preserve">itself, whilst having extensive </w:t>
      </w:r>
      <w:r w:rsidR="009050AF" w:rsidRPr="0097433B">
        <w:rPr>
          <w:rFonts w:ascii="Arial" w:hAnsi="Arial" w:cs="Arial"/>
          <w:sz w:val="24"/>
          <w:szCs w:val="24"/>
        </w:rPr>
        <w:t xml:space="preserve">definitions of various terms, read in context, </w:t>
      </w:r>
      <w:r w:rsidR="00A51603" w:rsidRPr="0097433B">
        <w:rPr>
          <w:rFonts w:ascii="Arial" w:hAnsi="Arial" w:cs="Arial"/>
          <w:sz w:val="24"/>
          <w:szCs w:val="24"/>
        </w:rPr>
        <w:t xml:space="preserve">was </w:t>
      </w:r>
      <w:r w:rsidR="00713A84" w:rsidRPr="0097433B">
        <w:rPr>
          <w:rFonts w:ascii="Arial" w:hAnsi="Arial" w:cs="Arial"/>
          <w:sz w:val="24"/>
          <w:szCs w:val="24"/>
        </w:rPr>
        <w:t xml:space="preserve">such as </w:t>
      </w:r>
      <w:r w:rsidR="00A51603" w:rsidRPr="0097433B">
        <w:rPr>
          <w:rFonts w:ascii="Arial" w:hAnsi="Arial" w:cs="Arial"/>
          <w:sz w:val="24"/>
          <w:szCs w:val="24"/>
        </w:rPr>
        <w:t>to establish</w:t>
      </w:r>
      <w:r w:rsidR="009050AF" w:rsidRPr="0097433B">
        <w:rPr>
          <w:rFonts w:ascii="Arial" w:hAnsi="Arial" w:cs="Arial"/>
          <w:sz w:val="24"/>
          <w:szCs w:val="24"/>
        </w:rPr>
        <w:t>:</w:t>
      </w:r>
    </w:p>
    <w:p w14:paraId="0F553E14" w14:textId="77777777" w:rsidR="00B11B89" w:rsidRPr="00B11B89" w:rsidRDefault="00B11B89" w:rsidP="00B11B89">
      <w:pPr>
        <w:pStyle w:val="ListParagraph"/>
        <w:rPr>
          <w:rFonts w:ascii="Arial" w:hAnsi="Arial" w:cs="Arial"/>
          <w:sz w:val="24"/>
          <w:szCs w:val="24"/>
        </w:rPr>
      </w:pPr>
    </w:p>
    <w:p w14:paraId="7F3DF407" w14:textId="755B8947" w:rsidR="00D923D6" w:rsidRPr="00713A84" w:rsidRDefault="00713A84" w:rsidP="00682968">
      <w:pPr>
        <w:spacing w:after="0" w:line="360" w:lineRule="auto"/>
        <w:ind w:left="1440" w:hanging="720"/>
        <w:jc w:val="both"/>
        <w:rPr>
          <w:rFonts w:ascii="Arial" w:hAnsi="Arial" w:cs="Arial"/>
          <w:sz w:val="24"/>
          <w:szCs w:val="24"/>
        </w:rPr>
      </w:pPr>
      <w:r>
        <w:rPr>
          <w:rFonts w:ascii="Arial" w:hAnsi="Arial" w:cs="Arial"/>
          <w:sz w:val="24"/>
          <w:szCs w:val="24"/>
        </w:rPr>
        <w:t>92.1</w:t>
      </w:r>
      <w:r w:rsidR="00E2429B">
        <w:rPr>
          <w:rFonts w:ascii="Arial" w:hAnsi="Arial" w:cs="Arial"/>
          <w:sz w:val="24"/>
          <w:szCs w:val="24"/>
        </w:rPr>
        <w:tab/>
      </w:r>
      <w:r w:rsidR="00A51603" w:rsidRPr="00713A84">
        <w:rPr>
          <w:rFonts w:ascii="Arial" w:hAnsi="Arial" w:cs="Arial"/>
          <w:sz w:val="24"/>
          <w:szCs w:val="24"/>
        </w:rPr>
        <w:t xml:space="preserve">That </w:t>
      </w:r>
      <w:r w:rsidR="003D6D47" w:rsidRPr="00713A84">
        <w:rPr>
          <w:rFonts w:ascii="Arial" w:hAnsi="Arial" w:cs="Arial"/>
          <w:sz w:val="24"/>
          <w:szCs w:val="24"/>
        </w:rPr>
        <w:t>On Farm had expertise in the management of dairy farming operations</w:t>
      </w:r>
      <w:r w:rsidR="00D923D6" w:rsidRPr="00713A84">
        <w:rPr>
          <w:rFonts w:ascii="Arial" w:hAnsi="Arial" w:cs="Arial"/>
          <w:sz w:val="24"/>
          <w:szCs w:val="24"/>
        </w:rPr>
        <w:t>;</w:t>
      </w:r>
    </w:p>
    <w:p w14:paraId="45B25E16" w14:textId="73F852A0" w:rsidR="00713A84" w:rsidRPr="0097433B" w:rsidRDefault="0097433B" w:rsidP="0097433B">
      <w:pPr>
        <w:spacing w:after="0" w:line="360" w:lineRule="auto"/>
        <w:ind w:left="1440" w:hanging="720"/>
        <w:jc w:val="both"/>
        <w:rPr>
          <w:rFonts w:ascii="Arial" w:hAnsi="Arial" w:cs="Arial"/>
          <w:sz w:val="24"/>
          <w:szCs w:val="24"/>
        </w:rPr>
      </w:pPr>
      <w:r>
        <w:rPr>
          <w:rFonts w:ascii="Arial" w:hAnsi="Arial" w:cs="Arial"/>
          <w:sz w:val="24"/>
          <w:szCs w:val="24"/>
        </w:rPr>
        <w:t>92.2</w:t>
      </w:r>
      <w:r>
        <w:rPr>
          <w:rFonts w:ascii="Arial" w:hAnsi="Arial" w:cs="Arial"/>
          <w:sz w:val="24"/>
          <w:szCs w:val="24"/>
        </w:rPr>
        <w:tab/>
      </w:r>
      <w:r w:rsidR="003D6D47" w:rsidRPr="0097433B">
        <w:rPr>
          <w:rFonts w:ascii="Arial" w:hAnsi="Arial" w:cs="Arial"/>
          <w:sz w:val="24"/>
          <w:szCs w:val="24"/>
        </w:rPr>
        <w:t xml:space="preserve">That On Farm would own and contribute the livestock and implements relevant required for the dairy business to be conducted; </w:t>
      </w:r>
    </w:p>
    <w:p w14:paraId="7DF5DFB8" w14:textId="53840901" w:rsidR="00713A84" w:rsidRPr="0097433B" w:rsidRDefault="0097433B" w:rsidP="0097433B">
      <w:pPr>
        <w:spacing w:after="0" w:line="360" w:lineRule="auto"/>
        <w:ind w:left="1440" w:hanging="720"/>
        <w:jc w:val="both"/>
        <w:rPr>
          <w:rFonts w:ascii="Arial" w:hAnsi="Arial" w:cs="Arial"/>
          <w:sz w:val="24"/>
          <w:szCs w:val="24"/>
        </w:rPr>
      </w:pPr>
      <w:r>
        <w:rPr>
          <w:rFonts w:ascii="Arial" w:hAnsi="Arial" w:cs="Arial"/>
          <w:sz w:val="24"/>
          <w:szCs w:val="24"/>
        </w:rPr>
        <w:t>92.3</w:t>
      </w:r>
      <w:r>
        <w:rPr>
          <w:rFonts w:ascii="Arial" w:hAnsi="Arial" w:cs="Arial"/>
          <w:sz w:val="24"/>
          <w:szCs w:val="24"/>
        </w:rPr>
        <w:tab/>
      </w:r>
      <w:r w:rsidR="00A51603" w:rsidRPr="0097433B">
        <w:rPr>
          <w:rFonts w:ascii="Arial" w:hAnsi="Arial" w:cs="Arial"/>
          <w:sz w:val="24"/>
          <w:szCs w:val="24"/>
        </w:rPr>
        <w:t xml:space="preserve">That </w:t>
      </w:r>
      <w:r w:rsidR="003D6D47" w:rsidRPr="0097433B">
        <w:rPr>
          <w:rFonts w:ascii="Arial" w:hAnsi="Arial" w:cs="Arial"/>
          <w:sz w:val="24"/>
          <w:szCs w:val="24"/>
        </w:rPr>
        <w:t xml:space="preserve">Bridge Farm </w:t>
      </w:r>
      <w:r w:rsidR="000F4EDA" w:rsidRPr="0097433B">
        <w:rPr>
          <w:rFonts w:ascii="Arial" w:hAnsi="Arial" w:cs="Arial"/>
          <w:sz w:val="24"/>
          <w:szCs w:val="24"/>
        </w:rPr>
        <w:t>(</w:t>
      </w:r>
      <w:r w:rsidR="003D6D47" w:rsidRPr="0097433B">
        <w:rPr>
          <w:rFonts w:ascii="Arial" w:hAnsi="Arial" w:cs="Arial"/>
          <w:sz w:val="24"/>
          <w:szCs w:val="24"/>
        </w:rPr>
        <w:t>being Bridge Farm Dairy (Pty) Ltd</w:t>
      </w:r>
      <w:r w:rsidR="000F4EDA" w:rsidRPr="0097433B">
        <w:rPr>
          <w:rFonts w:ascii="Arial" w:hAnsi="Arial" w:cs="Arial"/>
          <w:sz w:val="24"/>
          <w:szCs w:val="24"/>
        </w:rPr>
        <w:t>)</w:t>
      </w:r>
      <w:r w:rsidR="003D6D47" w:rsidRPr="0097433B">
        <w:rPr>
          <w:rFonts w:ascii="Arial" w:hAnsi="Arial" w:cs="Arial"/>
          <w:sz w:val="24"/>
          <w:szCs w:val="24"/>
        </w:rPr>
        <w:t xml:space="preserve"> was to conduct the dairy enterprise on the properties referred to hereafter during the agreement; </w:t>
      </w:r>
    </w:p>
    <w:p w14:paraId="540EDA02" w14:textId="085FD379" w:rsidR="003D6D47" w:rsidRPr="0097433B" w:rsidRDefault="0097433B" w:rsidP="0097433B">
      <w:pPr>
        <w:spacing w:after="0" w:line="360" w:lineRule="auto"/>
        <w:ind w:left="1440" w:hanging="720"/>
        <w:jc w:val="both"/>
        <w:rPr>
          <w:rFonts w:ascii="Arial" w:hAnsi="Arial" w:cs="Arial"/>
          <w:sz w:val="24"/>
          <w:szCs w:val="24"/>
        </w:rPr>
      </w:pPr>
      <w:r w:rsidRPr="00713A84">
        <w:rPr>
          <w:rFonts w:ascii="Arial" w:hAnsi="Arial" w:cs="Arial"/>
          <w:sz w:val="24"/>
          <w:szCs w:val="24"/>
        </w:rPr>
        <w:t>92.4</w:t>
      </w:r>
      <w:r w:rsidRPr="00713A84">
        <w:rPr>
          <w:rFonts w:ascii="Arial" w:hAnsi="Arial" w:cs="Arial"/>
          <w:sz w:val="24"/>
          <w:szCs w:val="24"/>
        </w:rPr>
        <w:tab/>
      </w:r>
      <w:r w:rsidR="00A51603" w:rsidRPr="0097433B">
        <w:rPr>
          <w:rFonts w:ascii="Arial" w:hAnsi="Arial" w:cs="Arial"/>
          <w:sz w:val="24"/>
          <w:szCs w:val="24"/>
        </w:rPr>
        <w:t xml:space="preserve">That </w:t>
      </w:r>
      <w:r w:rsidR="003D6D47" w:rsidRPr="0097433B">
        <w:rPr>
          <w:rFonts w:ascii="Arial" w:hAnsi="Arial" w:cs="Arial"/>
          <w:sz w:val="24"/>
          <w:szCs w:val="24"/>
        </w:rPr>
        <w:t xml:space="preserve">On Farm, in addition to contributing the livestock and implements and equipment to the dairy business, would manage the business of Bridge Farm (the dairy business) </w:t>
      </w:r>
      <w:r w:rsidR="000F4EDA" w:rsidRPr="0097433B">
        <w:rPr>
          <w:rFonts w:ascii="Arial" w:hAnsi="Arial" w:cs="Arial"/>
          <w:sz w:val="24"/>
          <w:szCs w:val="24"/>
        </w:rPr>
        <w:t xml:space="preserve">this </w:t>
      </w:r>
      <w:r w:rsidR="003D6D47" w:rsidRPr="0097433B">
        <w:rPr>
          <w:rFonts w:ascii="Arial" w:hAnsi="Arial" w:cs="Arial"/>
          <w:sz w:val="24"/>
          <w:szCs w:val="24"/>
        </w:rPr>
        <w:t xml:space="preserve">being outsourced exclusively to On Farm; </w:t>
      </w:r>
    </w:p>
    <w:p w14:paraId="7790304F" w14:textId="560F77F6" w:rsidR="003D6D47" w:rsidRPr="0097433B" w:rsidRDefault="0097433B" w:rsidP="0097433B">
      <w:pPr>
        <w:spacing w:after="0" w:line="360" w:lineRule="auto"/>
        <w:ind w:left="1440" w:hanging="720"/>
        <w:jc w:val="both"/>
        <w:rPr>
          <w:rFonts w:ascii="Arial" w:hAnsi="Arial" w:cs="Arial"/>
          <w:sz w:val="24"/>
          <w:szCs w:val="24"/>
        </w:rPr>
      </w:pPr>
      <w:r w:rsidRPr="00713A84">
        <w:rPr>
          <w:rFonts w:ascii="Arial" w:hAnsi="Arial" w:cs="Arial"/>
          <w:sz w:val="24"/>
          <w:szCs w:val="24"/>
        </w:rPr>
        <w:t>92.5</w:t>
      </w:r>
      <w:r w:rsidRPr="00713A84">
        <w:rPr>
          <w:rFonts w:ascii="Arial" w:hAnsi="Arial" w:cs="Arial"/>
          <w:sz w:val="24"/>
          <w:szCs w:val="24"/>
        </w:rPr>
        <w:tab/>
      </w:r>
      <w:r w:rsidR="00A51603" w:rsidRPr="0097433B">
        <w:rPr>
          <w:rFonts w:ascii="Arial" w:hAnsi="Arial" w:cs="Arial"/>
          <w:sz w:val="24"/>
          <w:szCs w:val="24"/>
        </w:rPr>
        <w:t>That t</w:t>
      </w:r>
      <w:r w:rsidR="003D6D47" w:rsidRPr="0097433B">
        <w:rPr>
          <w:rFonts w:ascii="Arial" w:hAnsi="Arial" w:cs="Arial"/>
          <w:sz w:val="24"/>
          <w:szCs w:val="24"/>
        </w:rPr>
        <w:t xml:space="preserve">he two trusts would make available the properties to which I refer hereafter to enable Bridge Farm to conduct the dairy enterprise; </w:t>
      </w:r>
    </w:p>
    <w:p w14:paraId="5DEBCD57" w14:textId="6CB47C2C" w:rsidR="003D6D47" w:rsidRPr="0097433B" w:rsidRDefault="0097433B" w:rsidP="0097433B">
      <w:pPr>
        <w:spacing w:after="0" w:line="360" w:lineRule="auto"/>
        <w:ind w:left="1440" w:hanging="720"/>
        <w:jc w:val="both"/>
        <w:rPr>
          <w:rFonts w:ascii="Arial" w:hAnsi="Arial" w:cs="Arial"/>
          <w:sz w:val="24"/>
          <w:szCs w:val="24"/>
        </w:rPr>
      </w:pPr>
      <w:r>
        <w:rPr>
          <w:rFonts w:ascii="Arial" w:hAnsi="Arial" w:cs="Arial"/>
          <w:sz w:val="24"/>
          <w:szCs w:val="24"/>
        </w:rPr>
        <w:t>92.6</w:t>
      </w:r>
      <w:r>
        <w:rPr>
          <w:rFonts w:ascii="Arial" w:hAnsi="Arial" w:cs="Arial"/>
          <w:sz w:val="24"/>
          <w:szCs w:val="24"/>
        </w:rPr>
        <w:tab/>
      </w:r>
      <w:r w:rsidR="00A51603" w:rsidRPr="0097433B">
        <w:rPr>
          <w:rFonts w:ascii="Arial" w:hAnsi="Arial" w:cs="Arial"/>
          <w:sz w:val="24"/>
          <w:szCs w:val="24"/>
        </w:rPr>
        <w:t>That t</w:t>
      </w:r>
      <w:r w:rsidR="003D6D47" w:rsidRPr="0097433B">
        <w:rPr>
          <w:rFonts w:ascii="Arial" w:hAnsi="Arial" w:cs="Arial"/>
          <w:sz w:val="24"/>
          <w:szCs w:val="24"/>
        </w:rPr>
        <w:t>he properties to be provided were immovable properties registered in the name of the trusts together with their improvements and water entitlements being three properties portions of the farm Tarka Bridge, but by definition the “</w:t>
      </w:r>
      <w:r w:rsidR="003D6D47" w:rsidRPr="0097433B">
        <w:rPr>
          <w:rFonts w:ascii="Arial" w:hAnsi="Arial" w:cs="Arial"/>
          <w:i/>
          <w:iCs/>
          <w:sz w:val="24"/>
          <w:szCs w:val="24"/>
        </w:rPr>
        <w:t>excluded improvements were separated therefrom</w:t>
      </w:r>
      <w:r w:rsidR="003D6D47" w:rsidRPr="0097433B">
        <w:rPr>
          <w:rFonts w:ascii="Arial" w:hAnsi="Arial" w:cs="Arial"/>
          <w:sz w:val="24"/>
          <w:szCs w:val="24"/>
        </w:rPr>
        <w:t>”;</w:t>
      </w:r>
    </w:p>
    <w:p w14:paraId="676A5BDC" w14:textId="3E3F18B3" w:rsidR="003D6D47" w:rsidRPr="0097433B" w:rsidRDefault="0097433B" w:rsidP="0097433B">
      <w:pPr>
        <w:spacing w:after="0" w:line="360" w:lineRule="auto"/>
        <w:ind w:left="1440" w:hanging="720"/>
        <w:jc w:val="both"/>
        <w:rPr>
          <w:rFonts w:ascii="Arial" w:hAnsi="Arial" w:cs="Arial"/>
          <w:sz w:val="24"/>
          <w:szCs w:val="24"/>
        </w:rPr>
      </w:pPr>
      <w:r>
        <w:rPr>
          <w:rFonts w:ascii="Arial" w:hAnsi="Arial" w:cs="Arial"/>
          <w:sz w:val="24"/>
          <w:szCs w:val="24"/>
        </w:rPr>
        <w:t>92.7</w:t>
      </w:r>
      <w:r>
        <w:rPr>
          <w:rFonts w:ascii="Arial" w:hAnsi="Arial" w:cs="Arial"/>
          <w:sz w:val="24"/>
          <w:szCs w:val="24"/>
        </w:rPr>
        <w:tab/>
      </w:r>
      <w:r w:rsidR="00A51603" w:rsidRPr="0097433B">
        <w:rPr>
          <w:rFonts w:ascii="Arial" w:hAnsi="Arial" w:cs="Arial"/>
          <w:sz w:val="24"/>
          <w:szCs w:val="24"/>
        </w:rPr>
        <w:t>That t</w:t>
      </w:r>
      <w:r w:rsidR="003D6D47" w:rsidRPr="0097433B">
        <w:rPr>
          <w:rFonts w:ascii="Arial" w:hAnsi="Arial" w:cs="Arial"/>
          <w:sz w:val="24"/>
          <w:szCs w:val="24"/>
        </w:rPr>
        <w:t>he excluded improvements were to be retained for the sole use of Mr. van den Heever, including sheds housing and buildings, being as I have previously set out a particular private dwelling guest house, garage and outbuildings, and an “</w:t>
      </w:r>
      <w:r w:rsidR="003D6D47" w:rsidRPr="0097433B">
        <w:rPr>
          <w:rFonts w:ascii="Arial" w:hAnsi="Arial" w:cs="Arial"/>
          <w:i/>
          <w:iCs/>
          <w:sz w:val="24"/>
          <w:szCs w:val="24"/>
        </w:rPr>
        <w:t>auction complex and feedlots</w:t>
      </w:r>
      <w:r w:rsidR="003D6D47" w:rsidRPr="0097433B">
        <w:rPr>
          <w:rFonts w:ascii="Arial" w:hAnsi="Arial" w:cs="Arial"/>
          <w:sz w:val="24"/>
          <w:szCs w:val="24"/>
        </w:rPr>
        <w:t>”;</w:t>
      </w:r>
    </w:p>
    <w:p w14:paraId="46FFB5C1" w14:textId="48784687" w:rsidR="003D6D47" w:rsidRPr="0097433B" w:rsidRDefault="0097433B" w:rsidP="0097433B">
      <w:pPr>
        <w:spacing w:after="0" w:line="360" w:lineRule="auto"/>
        <w:ind w:left="1440" w:hanging="720"/>
        <w:jc w:val="both"/>
        <w:rPr>
          <w:rFonts w:ascii="Arial" w:hAnsi="Arial" w:cs="Arial"/>
          <w:sz w:val="24"/>
          <w:szCs w:val="24"/>
        </w:rPr>
      </w:pPr>
      <w:r>
        <w:rPr>
          <w:rFonts w:ascii="Arial" w:hAnsi="Arial" w:cs="Arial"/>
          <w:sz w:val="24"/>
          <w:szCs w:val="24"/>
        </w:rPr>
        <w:lastRenderedPageBreak/>
        <w:t>92.8</w:t>
      </w:r>
      <w:r>
        <w:rPr>
          <w:rFonts w:ascii="Arial" w:hAnsi="Arial" w:cs="Arial"/>
          <w:sz w:val="24"/>
          <w:szCs w:val="24"/>
        </w:rPr>
        <w:tab/>
      </w:r>
      <w:r w:rsidR="003D6D47" w:rsidRPr="0097433B">
        <w:rPr>
          <w:rFonts w:ascii="Arial" w:hAnsi="Arial" w:cs="Arial"/>
          <w:sz w:val="24"/>
          <w:szCs w:val="24"/>
        </w:rPr>
        <w:t>The nature and extent of the auction complex and feedlots</w:t>
      </w:r>
      <w:r w:rsidR="004B4BAE" w:rsidRPr="0097433B">
        <w:rPr>
          <w:rFonts w:ascii="Arial" w:hAnsi="Arial" w:cs="Arial"/>
          <w:sz w:val="24"/>
          <w:szCs w:val="24"/>
        </w:rPr>
        <w:t>,</w:t>
      </w:r>
      <w:r w:rsidR="003D6D47" w:rsidRPr="0097433B">
        <w:rPr>
          <w:rFonts w:ascii="Arial" w:hAnsi="Arial" w:cs="Arial"/>
          <w:sz w:val="24"/>
          <w:szCs w:val="24"/>
        </w:rPr>
        <w:t xml:space="preserve"> </w:t>
      </w:r>
      <w:r w:rsidR="00A51603" w:rsidRPr="0097433B">
        <w:rPr>
          <w:rFonts w:ascii="Arial" w:hAnsi="Arial" w:cs="Arial"/>
          <w:sz w:val="24"/>
          <w:szCs w:val="24"/>
        </w:rPr>
        <w:t xml:space="preserve">to which </w:t>
      </w:r>
      <w:r w:rsidR="003D6D47" w:rsidRPr="0097433B">
        <w:rPr>
          <w:rFonts w:ascii="Arial" w:hAnsi="Arial" w:cs="Arial"/>
          <w:sz w:val="24"/>
          <w:szCs w:val="24"/>
        </w:rPr>
        <w:t xml:space="preserve">I have referred to briefly above, </w:t>
      </w:r>
      <w:r w:rsidR="00E2429B" w:rsidRPr="0097433B">
        <w:rPr>
          <w:rFonts w:ascii="Arial" w:hAnsi="Arial" w:cs="Arial"/>
          <w:sz w:val="24"/>
          <w:szCs w:val="24"/>
        </w:rPr>
        <w:t>were</w:t>
      </w:r>
      <w:r w:rsidR="003D6D47" w:rsidRPr="0097433B">
        <w:rPr>
          <w:rFonts w:ascii="Arial" w:hAnsi="Arial" w:cs="Arial"/>
          <w:sz w:val="24"/>
          <w:szCs w:val="24"/>
        </w:rPr>
        <w:t xml:space="preserve"> various buildings and portions of the farming property at least 10.4 hectares in extent in total; </w:t>
      </w:r>
    </w:p>
    <w:p w14:paraId="1A8E1192" w14:textId="6675F1BD" w:rsidR="003D6D47" w:rsidRPr="0097433B" w:rsidRDefault="0097433B" w:rsidP="0097433B">
      <w:pPr>
        <w:spacing w:after="0" w:line="360" w:lineRule="auto"/>
        <w:ind w:left="1440" w:hanging="720"/>
        <w:jc w:val="both"/>
        <w:rPr>
          <w:rFonts w:ascii="Arial" w:hAnsi="Arial" w:cs="Arial"/>
          <w:sz w:val="24"/>
          <w:szCs w:val="24"/>
        </w:rPr>
      </w:pPr>
      <w:r>
        <w:rPr>
          <w:rFonts w:ascii="Arial" w:hAnsi="Arial" w:cs="Arial"/>
          <w:sz w:val="24"/>
          <w:szCs w:val="24"/>
        </w:rPr>
        <w:t>92.9</w:t>
      </w:r>
      <w:r>
        <w:rPr>
          <w:rFonts w:ascii="Arial" w:hAnsi="Arial" w:cs="Arial"/>
          <w:sz w:val="24"/>
          <w:szCs w:val="24"/>
        </w:rPr>
        <w:tab/>
      </w:r>
      <w:r w:rsidR="00A51603" w:rsidRPr="0097433B">
        <w:rPr>
          <w:rFonts w:ascii="Arial" w:hAnsi="Arial" w:cs="Arial"/>
          <w:sz w:val="24"/>
          <w:szCs w:val="24"/>
        </w:rPr>
        <w:t>That t</w:t>
      </w:r>
      <w:r w:rsidR="003D6D47" w:rsidRPr="0097433B">
        <w:rPr>
          <w:rFonts w:ascii="Arial" w:hAnsi="Arial" w:cs="Arial"/>
          <w:sz w:val="24"/>
          <w:szCs w:val="24"/>
        </w:rPr>
        <w:t>he agreement was to commence on 1 July 2018 and had the term “</w:t>
      </w:r>
      <w:r w:rsidR="003D6D47" w:rsidRPr="0097433B">
        <w:rPr>
          <w:rFonts w:ascii="Arial" w:hAnsi="Arial" w:cs="Arial"/>
          <w:i/>
          <w:iCs/>
          <w:sz w:val="24"/>
          <w:szCs w:val="24"/>
        </w:rPr>
        <w:t>joint venture dairy enterprise</w:t>
      </w:r>
      <w:r w:rsidR="003D6D47" w:rsidRPr="0097433B">
        <w:rPr>
          <w:rFonts w:ascii="Arial" w:hAnsi="Arial" w:cs="Arial"/>
          <w:sz w:val="24"/>
          <w:szCs w:val="24"/>
        </w:rPr>
        <w:t xml:space="preserve">” </w:t>
      </w:r>
      <w:r w:rsidR="000F4EDA" w:rsidRPr="0097433B">
        <w:rPr>
          <w:rFonts w:ascii="Arial" w:hAnsi="Arial" w:cs="Arial"/>
          <w:sz w:val="24"/>
          <w:szCs w:val="24"/>
        </w:rPr>
        <w:t xml:space="preserve">defined </w:t>
      </w:r>
      <w:r w:rsidR="003D6D47" w:rsidRPr="0097433B">
        <w:rPr>
          <w:rFonts w:ascii="Arial" w:hAnsi="Arial" w:cs="Arial"/>
          <w:sz w:val="24"/>
          <w:szCs w:val="24"/>
        </w:rPr>
        <w:t>as meaning “</w:t>
      </w:r>
      <w:r w:rsidR="003D6D47" w:rsidRPr="0097433B">
        <w:rPr>
          <w:rFonts w:ascii="Arial" w:hAnsi="Arial" w:cs="Arial"/>
          <w:i/>
          <w:iCs/>
          <w:sz w:val="24"/>
          <w:szCs w:val="24"/>
        </w:rPr>
        <w:t>… the Joint Venture by the Parties to this Agreement in order to conduct the Business through Bridge Farm as equal Shareholders</w:t>
      </w:r>
      <w:r w:rsidR="003D6D47" w:rsidRPr="0097433B">
        <w:rPr>
          <w:rFonts w:ascii="Arial" w:hAnsi="Arial" w:cs="Arial"/>
          <w:sz w:val="24"/>
          <w:szCs w:val="24"/>
        </w:rPr>
        <w:t xml:space="preserve">”; </w:t>
      </w:r>
    </w:p>
    <w:p w14:paraId="25898B4C" w14:textId="6FA2FC45" w:rsidR="003D6D47" w:rsidRPr="0097433B" w:rsidRDefault="0097433B" w:rsidP="0097433B">
      <w:pPr>
        <w:spacing w:after="0" w:line="360" w:lineRule="auto"/>
        <w:ind w:left="1440" w:hanging="720"/>
        <w:jc w:val="both"/>
        <w:rPr>
          <w:rFonts w:ascii="Arial" w:hAnsi="Arial" w:cs="Arial"/>
          <w:sz w:val="24"/>
          <w:szCs w:val="24"/>
        </w:rPr>
      </w:pPr>
      <w:r>
        <w:rPr>
          <w:rFonts w:ascii="Arial" w:hAnsi="Arial" w:cs="Arial"/>
          <w:sz w:val="24"/>
          <w:szCs w:val="24"/>
        </w:rPr>
        <w:t>92.10</w:t>
      </w:r>
      <w:r>
        <w:rPr>
          <w:rFonts w:ascii="Arial" w:hAnsi="Arial" w:cs="Arial"/>
          <w:sz w:val="24"/>
          <w:szCs w:val="24"/>
        </w:rPr>
        <w:tab/>
      </w:r>
      <w:r w:rsidR="003D6D47" w:rsidRPr="0097433B">
        <w:rPr>
          <w:rFonts w:ascii="Arial" w:hAnsi="Arial" w:cs="Arial"/>
          <w:sz w:val="24"/>
          <w:szCs w:val="24"/>
        </w:rPr>
        <w:t xml:space="preserve">The livestock contribution by On Farm was 1000 dairy livestock units (each unit a separate animal); </w:t>
      </w:r>
    </w:p>
    <w:p w14:paraId="0064F29B" w14:textId="233D544B" w:rsidR="003D6D47" w:rsidRPr="0097433B" w:rsidRDefault="0097433B" w:rsidP="0097433B">
      <w:pPr>
        <w:spacing w:after="0" w:line="360" w:lineRule="auto"/>
        <w:ind w:left="1440" w:hanging="720"/>
        <w:jc w:val="both"/>
        <w:rPr>
          <w:rFonts w:ascii="Arial" w:hAnsi="Arial" w:cs="Arial"/>
          <w:sz w:val="24"/>
          <w:szCs w:val="24"/>
        </w:rPr>
      </w:pPr>
      <w:r>
        <w:rPr>
          <w:rFonts w:ascii="Arial" w:hAnsi="Arial" w:cs="Arial"/>
          <w:sz w:val="24"/>
          <w:szCs w:val="24"/>
        </w:rPr>
        <w:t>92.11</w:t>
      </w:r>
      <w:r>
        <w:rPr>
          <w:rFonts w:ascii="Arial" w:hAnsi="Arial" w:cs="Arial"/>
          <w:sz w:val="24"/>
          <w:szCs w:val="24"/>
        </w:rPr>
        <w:tab/>
      </w:r>
      <w:r w:rsidR="00A51603" w:rsidRPr="0097433B">
        <w:rPr>
          <w:rFonts w:ascii="Arial" w:hAnsi="Arial" w:cs="Arial"/>
          <w:sz w:val="24"/>
          <w:szCs w:val="24"/>
        </w:rPr>
        <w:t>That i</w:t>
      </w:r>
      <w:r w:rsidR="003D6D47" w:rsidRPr="0097433B">
        <w:rPr>
          <w:rFonts w:ascii="Arial" w:hAnsi="Arial" w:cs="Arial"/>
          <w:sz w:val="24"/>
          <w:szCs w:val="24"/>
        </w:rPr>
        <w:t xml:space="preserve">n summary On Farm would provide the livestock, implements and equipment and expertise to run what was described as the </w:t>
      </w:r>
      <w:r w:rsidR="003D6D47" w:rsidRPr="0097433B">
        <w:rPr>
          <w:rFonts w:ascii="Arial" w:hAnsi="Arial" w:cs="Arial"/>
          <w:i/>
          <w:iCs/>
          <w:sz w:val="24"/>
          <w:szCs w:val="24"/>
        </w:rPr>
        <w:t>“joint venture dairy enterprise”</w:t>
      </w:r>
      <w:r w:rsidR="003D6D47" w:rsidRPr="0097433B">
        <w:rPr>
          <w:rFonts w:ascii="Arial" w:hAnsi="Arial" w:cs="Arial"/>
          <w:sz w:val="24"/>
          <w:szCs w:val="24"/>
        </w:rPr>
        <w:t xml:space="preserve">, which was separately defined as I have quoted above being the conduct of the “business” through Bridge Farm, the parties being equal shareholders therein; </w:t>
      </w:r>
    </w:p>
    <w:p w14:paraId="515418E9" w14:textId="13E08A5E" w:rsidR="003D6D47" w:rsidRPr="0097433B" w:rsidRDefault="0097433B" w:rsidP="0097433B">
      <w:pPr>
        <w:spacing w:after="0" w:line="360" w:lineRule="auto"/>
        <w:ind w:left="1440" w:hanging="720"/>
        <w:jc w:val="both"/>
        <w:rPr>
          <w:rFonts w:ascii="Arial" w:hAnsi="Arial" w:cs="Arial"/>
          <w:sz w:val="24"/>
          <w:szCs w:val="24"/>
        </w:rPr>
      </w:pPr>
      <w:r>
        <w:rPr>
          <w:rFonts w:ascii="Arial" w:hAnsi="Arial" w:cs="Arial"/>
          <w:sz w:val="24"/>
          <w:szCs w:val="24"/>
        </w:rPr>
        <w:t>92.12</w:t>
      </w:r>
      <w:r>
        <w:rPr>
          <w:rFonts w:ascii="Arial" w:hAnsi="Arial" w:cs="Arial"/>
          <w:sz w:val="24"/>
          <w:szCs w:val="24"/>
        </w:rPr>
        <w:tab/>
      </w:r>
      <w:r w:rsidR="00A51603" w:rsidRPr="0097433B">
        <w:rPr>
          <w:rFonts w:ascii="Arial" w:hAnsi="Arial" w:cs="Arial"/>
          <w:sz w:val="24"/>
          <w:szCs w:val="24"/>
        </w:rPr>
        <w:t xml:space="preserve">That </w:t>
      </w:r>
      <w:r w:rsidR="003D6D47" w:rsidRPr="0097433B">
        <w:rPr>
          <w:rFonts w:ascii="Arial" w:hAnsi="Arial" w:cs="Arial"/>
          <w:sz w:val="24"/>
          <w:szCs w:val="24"/>
        </w:rPr>
        <w:t>On Farm was appointed as the “</w:t>
      </w:r>
      <w:r w:rsidR="003D6D47" w:rsidRPr="0097433B">
        <w:rPr>
          <w:rFonts w:ascii="Arial" w:hAnsi="Arial" w:cs="Arial"/>
          <w:i/>
          <w:iCs/>
          <w:sz w:val="24"/>
          <w:szCs w:val="24"/>
        </w:rPr>
        <w:t>manager</w:t>
      </w:r>
      <w:r w:rsidR="003D6D47" w:rsidRPr="0097433B">
        <w:rPr>
          <w:rFonts w:ascii="Arial" w:hAnsi="Arial" w:cs="Arial"/>
          <w:sz w:val="24"/>
          <w:szCs w:val="24"/>
        </w:rPr>
        <w:t xml:space="preserve">” and would be responsible for all aspects of management relating to the business meaning the business of Bridge Farm being dairy farming as defined; </w:t>
      </w:r>
    </w:p>
    <w:p w14:paraId="15A872AB" w14:textId="71002D64" w:rsidR="003D6D47" w:rsidRPr="0097433B" w:rsidRDefault="0097433B" w:rsidP="0097433B">
      <w:pPr>
        <w:spacing w:after="0" w:line="360" w:lineRule="auto"/>
        <w:ind w:left="1440" w:hanging="720"/>
        <w:jc w:val="both"/>
        <w:rPr>
          <w:rFonts w:ascii="Arial" w:hAnsi="Arial" w:cs="Arial"/>
          <w:sz w:val="24"/>
          <w:szCs w:val="24"/>
        </w:rPr>
      </w:pPr>
      <w:r>
        <w:rPr>
          <w:rFonts w:ascii="Arial" w:hAnsi="Arial" w:cs="Arial"/>
          <w:sz w:val="24"/>
          <w:szCs w:val="24"/>
        </w:rPr>
        <w:t>92.13</w:t>
      </w:r>
      <w:r>
        <w:rPr>
          <w:rFonts w:ascii="Arial" w:hAnsi="Arial" w:cs="Arial"/>
          <w:sz w:val="24"/>
          <w:szCs w:val="24"/>
        </w:rPr>
        <w:tab/>
      </w:r>
      <w:r w:rsidR="00A51603" w:rsidRPr="0097433B">
        <w:rPr>
          <w:rFonts w:ascii="Arial" w:hAnsi="Arial" w:cs="Arial"/>
          <w:sz w:val="24"/>
          <w:szCs w:val="24"/>
        </w:rPr>
        <w:t xml:space="preserve">That </w:t>
      </w:r>
      <w:r w:rsidR="003D6D47" w:rsidRPr="0097433B">
        <w:rPr>
          <w:rFonts w:ascii="Arial" w:hAnsi="Arial" w:cs="Arial"/>
          <w:sz w:val="24"/>
          <w:szCs w:val="24"/>
        </w:rPr>
        <w:t>On Farm was to purchase the tractors and implements set out in Annexure D to the agreement and at an agreed consideration of R5 414 200,00 (Five million four hundred and fourteen thousand two hundred rand) from the Familie Trust payable on or before commencement date;</w:t>
      </w:r>
    </w:p>
    <w:p w14:paraId="2D94D147" w14:textId="579A90CB" w:rsidR="003D6D47" w:rsidRPr="0097433B" w:rsidRDefault="0097433B" w:rsidP="0097433B">
      <w:pPr>
        <w:spacing w:after="0" w:line="360" w:lineRule="auto"/>
        <w:ind w:left="1440" w:hanging="720"/>
        <w:jc w:val="both"/>
        <w:rPr>
          <w:rFonts w:ascii="Arial" w:hAnsi="Arial" w:cs="Arial"/>
          <w:sz w:val="24"/>
          <w:szCs w:val="24"/>
        </w:rPr>
      </w:pPr>
      <w:r>
        <w:rPr>
          <w:rFonts w:ascii="Arial" w:hAnsi="Arial" w:cs="Arial"/>
          <w:sz w:val="24"/>
          <w:szCs w:val="24"/>
        </w:rPr>
        <w:t>92.14</w:t>
      </w:r>
      <w:r>
        <w:rPr>
          <w:rFonts w:ascii="Arial" w:hAnsi="Arial" w:cs="Arial"/>
          <w:sz w:val="24"/>
          <w:szCs w:val="24"/>
        </w:rPr>
        <w:tab/>
      </w:r>
      <w:r w:rsidR="00A51603" w:rsidRPr="0097433B">
        <w:rPr>
          <w:rFonts w:ascii="Arial" w:hAnsi="Arial" w:cs="Arial"/>
          <w:sz w:val="24"/>
          <w:szCs w:val="24"/>
        </w:rPr>
        <w:t>That t</w:t>
      </w:r>
      <w:r w:rsidR="003D6D47" w:rsidRPr="0097433B">
        <w:rPr>
          <w:rFonts w:ascii="Arial" w:hAnsi="Arial" w:cs="Arial"/>
          <w:sz w:val="24"/>
          <w:szCs w:val="24"/>
        </w:rPr>
        <w:t xml:space="preserve">he Familie Trust had expended R992 000,00 (Nine hundred and ninety-two thousand rand) on planting pastures which was deemed to be a joint venture expense; </w:t>
      </w:r>
    </w:p>
    <w:p w14:paraId="41B13B42" w14:textId="2D3C1B5C" w:rsidR="003D6D47" w:rsidRPr="0097433B" w:rsidRDefault="0097433B" w:rsidP="0097433B">
      <w:pPr>
        <w:spacing w:after="0" w:line="360" w:lineRule="auto"/>
        <w:ind w:left="1440" w:hanging="720"/>
        <w:jc w:val="both"/>
        <w:rPr>
          <w:rFonts w:ascii="Arial" w:hAnsi="Arial" w:cs="Arial"/>
          <w:sz w:val="24"/>
          <w:szCs w:val="24"/>
        </w:rPr>
      </w:pPr>
      <w:r>
        <w:rPr>
          <w:rFonts w:ascii="Arial" w:hAnsi="Arial" w:cs="Arial"/>
          <w:sz w:val="24"/>
          <w:szCs w:val="24"/>
        </w:rPr>
        <w:t>92.15</w:t>
      </w:r>
      <w:r>
        <w:rPr>
          <w:rFonts w:ascii="Arial" w:hAnsi="Arial" w:cs="Arial"/>
          <w:sz w:val="24"/>
          <w:szCs w:val="24"/>
        </w:rPr>
        <w:tab/>
      </w:r>
      <w:r w:rsidR="00A51603" w:rsidRPr="0097433B">
        <w:rPr>
          <w:rFonts w:ascii="Arial" w:hAnsi="Arial" w:cs="Arial"/>
          <w:sz w:val="24"/>
          <w:szCs w:val="24"/>
        </w:rPr>
        <w:t>That t</w:t>
      </w:r>
      <w:r w:rsidR="003D6D47" w:rsidRPr="0097433B">
        <w:rPr>
          <w:rFonts w:ascii="Arial" w:hAnsi="Arial" w:cs="Arial"/>
          <w:sz w:val="24"/>
          <w:szCs w:val="24"/>
        </w:rPr>
        <w:t>he only obligation of the trust</w:t>
      </w:r>
      <w:r w:rsidR="00121768" w:rsidRPr="0097433B">
        <w:rPr>
          <w:rFonts w:ascii="Arial" w:hAnsi="Arial" w:cs="Arial"/>
          <w:sz w:val="24"/>
          <w:szCs w:val="24"/>
        </w:rPr>
        <w:t>s</w:t>
      </w:r>
      <w:r w:rsidR="003D6D47" w:rsidRPr="0097433B">
        <w:rPr>
          <w:rFonts w:ascii="Arial" w:hAnsi="Arial" w:cs="Arial"/>
          <w:sz w:val="24"/>
          <w:szCs w:val="24"/>
        </w:rPr>
        <w:t xml:space="preserve"> was to provide the farming propert</w:t>
      </w:r>
      <w:r w:rsidR="00121768" w:rsidRPr="0097433B">
        <w:rPr>
          <w:rFonts w:ascii="Arial" w:hAnsi="Arial" w:cs="Arial"/>
          <w:sz w:val="24"/>
          <w:szCs w:val="24"/>
        </w:rPr>
        <w:t>ies</w:t>
      </w:r>
      <w:r w:rsidR="003D6D47" w:rsidRPr="0097433B">
        <w:rPr>
          <w:rFonts w:ascii="Arial" w:hAnsi="Arial" w:cs="Arial"/>
          <w:sz w:val="24"/>
          <w:szCs w:val="24"/>
        </w:rPr>
        <w:t xml:space="preserve"> (excluding those portions excluded by the definition referred to above); </w:t>
      </w:r>
    </w:p>
    <w:p w14:paraId="0E3E151F" w14:textId="62750EAF" w:rsidR="003D6D47" w:rsidRPr="0097433B" w:rsidRDefault="0097433B" w:rsidP="0097433B">
      <w:pPr>
        <w:spacing w:after="0" w:line="360" w:lineRule="auto"/>
        <w:ind w:left="1440" w:hanging="720"/>
        <w:jc w:val="both"/>
        <w:rPr>
          <w:rFonts w:ascii="Arial" w:hAnsi="Arial" w:cs="Arial"/>
          <w:sz w:val="24"/>
          <w:szCs w:val="24"/>
        </w:rPr>
      </w:pPr>
      <w:r w:rsidRPr="00121768">
        <w:rPr>
          <w:rFonts w:ascii="Arial" w:hAnsi="Arial" w:cs="Arial"/>
          <w:sz w:val="24"/>
          <w:szCs w:val="24"/>
        </w:rPr>
        <w:t>92.16</w:t>
      </w:r>
      <w:r w:rsidRPr="00121768">
        <w:rPr>
          <w:rFonts w:ascii="Arial" w:hAnsi="Arial" w:cs="Arial"/>
          <w:sz w:val="24"/>
          <w:szCs w:val="24"/>
        </w:rPr>
        <w:tab/>
      </w:r>
      <w:r w:rsidR="00A51603" w:rsidRPr="0097433B">
        <w:rPr>
          <w:rFonts w:ascii="Arial" w:hAnsi="Arial" w:cs="Arial"/>
          <w:sz w:val="24"/>
          <w:szCs w:val="24"/>
        </w:rPr>
        <w:t>That a</w:t>
      </w:r>
      <w:r w:rsidR="003D6D47" w:rsidRPr="0097433B">
        <w:rPr>
          <w:rFonts w:ascii="Arial" w:hAnsi="Arial" w:cs="Arial"/>
          <w:sz w:val="24"/>
          <w:szCs w:val="24"/>
        </w:rPr>
        <w:t>s consideration for the “</w:t>
      </w:r>
      <w:r w:rsidR="003D6D47" w:rsidRPr="0097433B">
        <w:rPr>
          <w:rFonts w:ascii="Arial" w:hAnsi="Arial" w:cs="Arial"/>
          <w:i/>
          <w:iCs/>
          <w:sz w:val="24"/>
          <w:szCs w:val="24"/>
        </w:rPr>
        <w:t>services to be rendered as well as the livestock contribution, tractors and implements</w:t>
      </w:r>
      <w:r w:rsidR="003D6D47" w:rsidRPr="0097433B">
        <w:rPr>
          <w:rFonts w:ascii="Arial" w:hAnsi="Arial" w:cs="Arial"/>
          <w:sz w:val="24"/>
          <w:szCs w:val="24"/>
        </w:rPr>
        <w:t>” contributed by On Farm, Bridge Farm was</w:t>
      </w:r>
      <w:r w:rsidR="00FE1204" w:rsidRPr="0097433B">
        <w:rPr>
          <w:rFonts w:ascii="Arial" w:hAnsi="Arial" w:cs="Arial"/>
          <w:sz w:val="24"/>
          <w:szCs w:val="24"/>
        </w:rPr>
        <w:t>,</w:t>
      </w:r>
      <w:r w:rsidR="003D6D47" w:rsidRPr="0097433B">
        <w:rPr>
          <w:rFonts w:ascii="Arial" w:hAnsi="Arial" w:cs="Arial"/>
          <w:sz w:val="24"/>
          <w:szCs w:val="24"/>
        </w:rPr>
        <w:t xml:space="preserve"> from the commencement date</w:t>
      </w:r>
      <w:r w:rsidR="00FE1204" w:rsidRPr="0097433B">
        <w:rPr>
          <w:rFonts w:ascii="Arial" w:hAnsi="Arial" w:cs="Arial"/>
          <w:sz w:val="24"/>
          <w:szCs w:val="24"/>
        </w:rPr>
        <w:t>,</w:t>
      </w:r>
      <w:r w:rsidR="003D6D47" w:rsidRPr="0097433B">
        <w:rPr>
          <w:rFonts w:ascii="Arial" w:hAnsi="Arial" w:cs="Arial"/>
          <w:sz w:val="24"/>
          <w:szCs w:val="24"/>
        </w:rPr>
        <w:t xml:space="preserve"> to pay On Farm a management fee equal to 50% of the annual net profit of Bridge Farm before Tax, and would separately be entitled to “</w:t>
      </w:r>
      <w:r w:rsidR="003D6D47" w:rsidRPr="0097433B">
        <w:rPr>
          <w:rFonts w:ascii="Arial" w:hAnsi="Arial" w:cs="Arial"/>
          <w:i/>
          <w:iCs/>
          <w:sz w:val="24"/>
          <w:szCs w:val="24"/>
        </w:rPr>
        <w:t xml:space="preserve">… all the income </w:t>
      </w:r>
      <w:r w:rsidR="003D6D47" w:rsidRPr="0097433B">
        <w:rPr>
          <w:rFonts w:ascii="Arial" w:hAnsi="Arial" w:cs="Arial"/>
          <w:i/>
          <w:iCs/>
          <w:sz w:val="24"/>
          <w:szCs w:val="24"/>
        </w:rPr>
        <w:lastRenderedPageBreak/>
        <w:t>received from all livestock sales that occur for the duration of the agreement</w:t>
      </w:r>
      <w:r w:rsidR="003D6D47" w:rsidRPr="0097433B">
        <w:rPr>
          <w:rFonts w:ascii="Arial" w:hAnsi="Arial" w:cs="Arial"/>
          <w:sz w:val="24"/>
          <w:szCs w:val="24"/>
        </w:rPr>
        <w:t>”</w:t>
      </w:r>
      <w:r w:rsidR="00121768" w:rsidRPr="0097433B">
        <w:rPr>
          <w:rFonts w:ascii="Arial" w:hAnsi="Arial" w:cs="Arial"/>
          <w:sz w:val="24"/>
          <w:szCs w:val="24"/>
        </w:rPr>
        <w:t xml:space="preserve">.  </w:t>
      </w:r>
      <w:r w:rsidR="00B47C06" w:rsidRPr="0097433B">
        <w:rPr>
          <w:rFonts w:ascii="Arial" w:hAnsi="Arial" w:cs="Arial"/>
          <w:sz w:val="24"/>
          <w:szCs w:val="24"/>
        </w:rPr>
        <w:t>(</w:t>
      </w:r>
      <w:r w:rsidR="00121768" w:rsidRPr="0097433B">
        <w:rPr>
          <w:rFonts w:ascii="Arial" w:hAnsi="Arial" w:cs="Arial"/>
          <w:sz w:val="24"/>
          <w:szCs w:val="24"/>
        </w:rPr>
        <w:t>E</w:t>
      </w:r>
      <w:r w:rsidR="003D6D47" w:rsidRPr="0097433B">
        <w:rPr>
          <w:rFonts w:ascii="Arial" w:hAnsi="Arial" w:cs="Arial"/>
          <w:sz w:val="24"/>
          <w:szCs w:val="24"/>
        </w:rPr>
        <w:t>xactly what livestock sales were envisaged is opaque</w:t>
      </w:r>
      <w:r w:rsidR="00B47C06" w:rsidRPr="0097433B">
        <w:rPr>
          <w:rFonts w:ascii="Arial" w:hAnsi="Arial" w:cs="Arial"/>
          <w:sz w:val="24"/>
          <w:szCs w:val="24"/>
        </w:rPr>
        <w:t>)</w:t>
      </w:r>
      <w:r w:rsidR="003D6D47" w:rsidRPr="0097433B">
        <w:rPr>
          <w:rFonts w:ascii="Arial" w:hAnsi="Arial" w:cs="Arial"/>
          <w:sz w:val="24"/>
          <w:szCs w:val="24"/>
        </w:rPr>
        <w:t>;</w:t>
      </w:r>
    </w:p>
    <w:p w14:paraId="406F5E99" w14:textId="0C8F3C9D" w:rsidR="003D6D47" w:rsidRPr="0097433B" w:rsidRDefault="0097433B" w:rsidP="0097433B">
      <w:pPr>
        <w:spacing w:after="0" w:line="360" w:lineRule="auto"/>
        <w:ind w:left="1440" w:hanging="720"/>
        <w:jc w:val="both"/>
        <w:rPr>
          <w:rFonts w:ascii="Arial" w:hAnsi="Arial" w:cs="Arial"/>
          <w:sz w:val="24"/>
          <w:szCs w:val="24"/>
        </w:rPr>
      </w:pPr>
      <w:r>
        <w:rPr>
          <w:rFonts w:ascii="Arial" w:hAnsi="Arial" w:cs="Arial"/>
          <w:sz w:val="24"/>
          <w:szCs w:val="24"/>
        </w:rPr>
        <w:t>92.17</w:t>
      </w:r>
      <w:r>
        <w:rPr>
          <w:rFonts w:ascii="Arial" w:hAnsi="Arial" w:cs="Arial"/>
          <w:sz w:val="24"/>
          <w:szCs w:val="24"/>
        </w:rPr>
        <w:tab/>
      </w:r>
      <w:r w:rsidR="00A51603" w:rsidRPr="0097433B">
        <w:rPr>
          <w:rFonts w:ascii="Arial" w:hAnsi="Arial" w:cs="Arial"/>
          <w:sz w:val="24"/>
          <w:szCs w:val="24"/>
        </w:rPr>
        <w:t>That c</w:t>
      </w:r>
      <w:r w:rsidR="003D6D47" w:rsidRPr="0097433B">
        <w:rPr>
          <w:rFonts w:ascii="Arial" w:hAnsi="Arial" w:cs="Arial"/>
          <w:sz w:val="24"/>
          <w:szCs w:val="24"/>
        </w:rPr>
        <w:t>lause 15.4 provided that the Familie Trust would be entitled to certain draw downs but that thereafter the profit would be “</w:t>
      </w:r>
      <w:r w:rsidR="003D6D47" w:rsidRPr="0097433B">
        <w:rPr>
          <w:rFonts w:ascii="Arial" w:hAnsi="Arial" w:cs="Arial"/>
          <w:i/>
          <w:iCs/>
          <w:sz w:val="24"/>
          <w:szCs w:val="24"/>
        </w:rPr>
        <w:t>split equally … as agreed by the parties</w:t>
      </w:r>
      <w:r w:rsidR="003D6D47" w:rsidRPr="0097433B">
        <w:rPr>
          <w:rFonts w:ascii="Arial" w:hAnsi="Arial" w:cs="Arial"/>
          <w:sz w:val="24"/>
          <w:szCs w:val="24"/>
        </w:rPr>
        <w:t xml:space="preserve">”; </w:t>
      </w:r>
    </w:p>
    <w:p w14:paraId="2344F31B" w14:textId="7F7569DA" w:rsidR="003D6D47" w:rsidRPr="0097433B" w:rsidRDefault="0097433B" w:rsidP="0097433B">
      <w:pPr>
        <w:spacing w:after="0" w:line="360" w:lineRule="auto"/>
        <w:ind w:left="1440" w:hanging="720"/>
        <w:jc w:val="both"/>
        <w:rPr>
          <w:rFonts w:ascii="Arial" w:hAnsi="Arial" w:cs="Arial"/>
          <w:sz w:val="24"/>
          <w:szCs w:val="24"/>
        </w:rPr>
      </w:pPr>
      <w:r>
        <w:rPr>
          <w:rFonts w:ascii="Arial" w:hAnsi="Arial" w:cs="Arial"/>
          <w:sz w:val="24"/>
          <w:szCs w:val="24"/>
        </w:rPr>
        <w:t>92.18</w:t>
      </w:r>
      <w:r>
        <w:rPr>
          <w:rFonts w:ascii="Arial" w:hAnsi="Arial" w:cs="Arial"/>
          <w:sz w:val="24"/>
          <w:szCs w:val="24"/>
        </w:rPr>
        <w:tab/>
      </w:r>
      <w:r w:rsidR="00A51603" w:rsidRPr="0097433B">
        <w:rPr>
          <w:rFonts w:ascii="Arial" w:hAnsi="Arial" w:cs="Arial"/>
          <w:sz w:val="24"/>
          <w:szCs w:val="24"/>
        </w:rPr>
        <w:t>That t</w:t>
      </w:r>
      <w:r w:rsidR="003D6D47" w:rsidRPr="0097433B">
        <w:rPr>
          <w:rFonts w:ascii="Arial" w:hAnsi="Arial" w:cs="Arial"/>
          <w:sz w:val="24"/>
          <w:szCs w:val="24"/>
        </w:rPr>
        <w:t xml:space="preserve">he parties to the agreement each contributed R200 000,00 (Two hundred thousand rand) working capital into the nominated bank account of Bridge Farm at the commencement thereof; </w:t>
      </w:r>
    </w:p>
    <w:p w14:paraId="7F8837E2" w14:textId="0E2F6148" w:rsidR="003D6D47" w:rsidRPr="0097433B" w:rsidRDefault="0097433B" w:rsidP="0097433B">
      <w:pPr>
        <w:spacing w:after="0" w:line="360" w:lineRule="auto"/>
        <w:ind w:left="1440" w:hanging="720"/>
        <w:jc w:val="both"/>
        <w:rPr>
          <w:rFonts w:ascii="Arial" w:hAnsi="Arial" w:cs="Arial"/>
          <w:sz w:val="24"/>
          <w:szCs w:val="24"/>
        </w:rPr>
      </w:pPr>
      <w:r w:rsidRPr="003D6D47">
        <w:rPr>
          <w:rFonts w:ascii="Arial" w:hAnsi="Arial" w:cs="Arial"/>
          <w:sz w:val="24"/>
          <w:szCs w:val="24"/>
        </w:rPr>
        <w:t>92.19</w:t>
      </w:r>
      <w:r w:rsidRPr="003D6D47">
        <w:rPr>
          <w:rFonts w:ascii="Arial" w:hAnsi="Arial" w:cs="Arial"/>
          <w:sz w:val="24"/>
          <w:szCs w:val="24"/>
        </w:rPr>
        <w:tab/>
      </w:r>
      <w:r w:rsidR="00A51603" w:rsidRPr="0097433B">
        <w:rPr>
          <w:rFonts w:ascii="Arial" w:hAnsi="Arial" w:cs="Arial"/>
          <w:sz w:val="24"/>
          <w:szCs w:val="24"/>
        </w:rPr>
        <w:t>That t</w:t>
      </w:r>
      <w:r w:rsidR="003D6D47" w:rsidRPr="0097433B">
        <w:rPr>
          <w:rFonts w:ascii="Arial" w:hAnsi="Arial" w:cs="Arial"/>
          <w:sz w:val="24"/>
          <w:szCs w:val="24"/>
        </w:rPr>
        <w:t>here was</w:t>
      </w:r>
      <w:r w:rsidR="00B47C06" w:rsidRPr="0097433B">
        <w:rPr>
          <w:rFonts w:ascii="Arial" w:hAnsi="Arial" w:cs="Arial"/>
          <w:sz w:val="24"/>
          <w:szCs w:val="24"/>
        </w:rPr>
        <w:t>,</w:t>
      </w:r>
      <w:r w:rsidR="003D6D47" w:rsidRPr="0097433B">
        <w:rPr>
          <w:rFonts w:ascii="Arial" w:hAnsi="Arial" w:cs="Arial"/>
          <w:sz w:val="24"/>
          <w:szCs w:val="24"/>
        </w:rPr>
        <w:t xml:space="preserve"> irrespective of the above</w:t>
      </w:r>
      <w:r w:rsidR="00B47C06" w:rsidRPr="0097433B">
        <w:rPr>
          <w:rFonts w:ascii="Arial" w:hAnsi="Arial" w:cs="Arial"/>
          <w:sz w:val="24"/>
          <w:szCs w:val="24"/>
        </w:rPr>
        <w:t>,</w:t>
      </w:r>
      <w:r w:rsidR="003D6D47" w:rsidRPr="0097433B">
        <w:rPr>
          <w:rFonts w:ascii="Arial" w:hAnsi="Arial" w:cs="Arial"/>
          <w:sz w:val="24"/>
          <w:szCs w:val="24"/>
        </w:rPr>
        <w:t xml:space="preserve"> a special arrangement as to year one financially, the Familie Trust being entitled to the first R3 500 000,00 profit earned by Bridge Farm</w:t>
      </w:r>
      <w:r w:rsidR="002E7410" w:rsidRPr="0097433B">
        <w:rPr>
          <w:rFonts w:ascii="Arial" w:hAnsi="Arial" w:cs="Arial"/>
          <w:sz w:val="24"/>
          <w:szCs w:val="24"/>
        </w:rPr>
        <w:t>,</w:t>
      </w:r>
      <w:r w:rsidR="003D6D47" w:rsidRPr="0097433B">
        <w:rPr>
          <w:rFonts w:ascii="Arial" w:hAnsi="Arial" w:cs="Arial"/>
          <w:sz w:val="24"/>
          <w:szCs w:val="24"/>
        </w:rPr>
        <w:t xml:space="preserve"> details of which are further not relevant hereto.   </w:t>
      </w:r>
    </w:p>
    <w:p w14:paraId="5A893867" w14:textId="77777777" w:rsidR="003D6D47" w:rsidRDefault="003D6D47" w:rsidP="00A51603">
      <w:pPr>
        <w:pStyle w:val="ListParagraph"/>
        <w:ind w:left="1440" w:hanging="720"/>
        <w:rPr>
          <w:rFonts w:ascii="Arial" w:hAnsi="Arial" w:cs="Arial"/>
          <w:sz w:val="24"/>
          <w:szCs w:val="24"/>
        </w:rPr>
      </w:pPr>
    </w:p>
    <w:p w14:paraId="7B2EAAB6" w14:textId="77777777" w:rsidR="00BA1CC4" w:rsidRPr="003D6D47" w:rsidRDefault="00BA1CC4" w:rsidP="002E7410">
      <w:pPr>
        <w:pStyle w:val="ListParagraph"/>
        <w:ind w:left="2160" w:hanging="720"/>
        <w:rPr>
          <w:rFonts w:ascii="Arial" w:hAnsi="Arial" w:cs="Arial"/>
          <w:sz w:val="24"/>
          <w:szCs w:val="24"/>
        </w:rPr>
      </w:pPr>
    </w:p>
    <w:p w14:paraId="4B78AF48" w14:textId="366A630F" w:rsidR="00351197"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[93]</w:t>
      </w:r>
      <w:r>
        <w:rPr>
          <w:rFonts w:ascii="Arial" w:hAnsi="Arial" w:cs="Arial"/>
          <w:sz w:val="24"/>
          <w:szCs w:val="24"/>
        </w:rPr>
        <w:tab/>
      </w:r>
      <w:r w:rsidR="003C3330" w:rsidRPr="0097433B">
        <w:rPr>
          <w:rFonts w:ascii="Arial" w:hAnsi="Arial" w:cs="Arial"/>
          <w:sz w:val="24"/>
          <w:szCs w:val="24"/>
        </w:rPr>
        <w:t xml:space="preserve">The </w:t>
      </w:r>
      <w:r w:rsidR="001B14BA" w:rsidRPr="0097433B">
        <w:rPr>
          <w:rFonts w:ascii="Arial" w:hAnsi="Arial" w:cs="Arial"/>
          <w:sz w:val="24"/>
          <w:szCs w:val="24"/>
        </w:rPr>
        <w:t>MSMA</w:t>
      </w:r>
      <w:r w:rsidR="003C3330" w:rsidRPr="0097433B">
        <w:rPr>
          <w:rFonts w:ascii="Arial" w:hAnsi="Arial" w:cs="Arial"/>
          <w:sz w:val="24"/>
          <w:szCs w:val="24"/>
        </w:rPr>
        <w:t xml:space="preserve"> drafted by attorney De Jager was signed by the parties at Grahamstown on 3 May 2018</w:t>
      </w:r>
      <w:r w:rsidR="00A10447" w:rsidRPr="0097433B">
        <w:rPr>
          <w:rFonts w:ascii="Arial" w:hAnsi="Arial" w:cs="Arial"/>
          <w:sz w:val="24"/>
          <w:szCs w:val="24"/>
        </w:rPr>
        <w:t>.</w:t>
      </w:r>
    </w:p>
    <w:p w14:paraId="63D544F1" w14:textId="77777777" w:rsidR="00351197" w:rsidRDefault="00351197" w:rsidP="00351197">
      <w:pPr>
        <w:pStyle w:val="ListParagraph"/>
        <w:spacing w:after="0" w:line="480" w:lineRule="auto"/>
        <w:jc w:val="both"/>
        <w:rPr>
          <w:rFonts w:ascii="Arial" w:hAnsi="Arial" w:cs="Arial"/>
          <w:sz w:val="24"/>
          <w:szCs w:val="24"/>
        </w:rPr>
      </w:pPr>
    </w:p>
    <w:p w14:paraId="66F0D1FB" w14:textId="00C05E41" w:rsidR="00A10447"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[94]</w:t>
      </w:r>
      <w:r>
        <w:rPr>
          <w:rFonts w:ascii="Arial" w:hAnsi="Arial" w:cs="Arial"/>
          <w:sz w:val="24"/>
          <w:szCs w:val="24"/>
        </w:rPr>
        <w:tab/>
      </w:r>
      <w:r w:rsidR="00A10447" w:rsidRPr="0097433B">
        <w:rPr>
          <w:rFonts w:ascii="Arial" w:hAnsi="Arial" w:cs="Arial"/>
          <w:sz w:val="24"/>
          <w:szCs w:val="24"/>
        </w:rPr>
        <w:t xml:space="preserve">Attorney De Jager drew an </w:t>
      </w:r>
      <w:r w:rsidR="00BA1CC4" w:rsidRPr="0097433B">
        <w:rPr>
          <w:rFonts w:ascii="Arial" w:hAnsi="Arial" w:cs="Arial"/>
          <w:sz w:val="24"/>
          <w:szCs w:val="24"/>
        </w:rPr>
        <w:t xml:space="preserve">addendum </w:t>
      </w:r>
      <w:r w:rsidR="00A10447" w:rsidRPr="0097433B">
        <w:rPr>
          <w:rFonts w:ascii="Arial" w:hAnsi="Arial" w:cs="Arial"/>
          <w:sz w:val="24"/>
          <w:szCs w:val="24"/>
        </w:rPr>
        <w:t xml:space="preserve">to the </w:t>
      </w:r>
      <w:r w:rsidR="001B14BA" w:rsidRPr="0097433B">
        <w:rPr>
          <w:rFonts w:ascii="Arial" w:hAnsi="Arial" w:cs="Arial"/>
          <w:sz w:val="24"/>
          <w:szCs w:val="24"/>
        </w:rPr>
        <w:t>MSMA</w:t>
      </w:r>
      <w:r w:rsidR="00A10447" w:rsidRPr="0097433B">
        <w:rPr>
          <w:rFonts w:ascii="Arial" w:hAnsi="Arial" w:cs="Arial"/>
          <w:sz w:val="24"/>
          <w:szCs w:val="24"/>
        </w:rPr>
        <w:t xml:space="preserve"> which was apparently signed </w:t>
      </w:r>
      <w:r w:rsidR="001C10CC" w:rsidRPr="0097433B">
        <w:rPr>
          <w:rFonts w:ascii="Arial" w:hAnsi="Arial" w:cs="Arial"/>
          <w:sz w:val="24"/>
          <w:szCs w:val="24"/>
        </w:rPr>
        <w:t xml:space="preserve">shortly thereafter in May 2018 </w:t>
      </w:r>
      <w:r w:rsidR="00FA635D" w:rsidRPr="0097433B">
        <w:rPr>
          <w:rFonts w:ascii="Arial" w:hAnsi="Arial" w:cs="Arial"/>
          <w:sz w:val="24"/>
          <w:szCs w:val="24"/>
        </w:rPr>
        <w:t>which provided that</w:t>
      </w:r>
      <w:r w:rsidR="00A51603" w:rsidRPr="0097433B">
        <w:rPr>
          <w:rFonts w:ascii="Arial" w:hAnsi="Arial" w:cs="Arial"/>
          <w:sz w:val="24"/>
          <w:szCs w:val="24"/>
        </w:rPr>
        <w:t xml:space="preserve"> (I repeat for convenience):</w:t>
      </w:r>
    </w:p>
    <w:p w14:paraId="0517483F" w14:textId="77777777" w:rsidR="00A51603" w:rsidRPr="00A51603" w:rsidRDefault="00A51603" w:rsidP="00A51603">
      <w:pPr>
        <w:pStyle w:val="ListParagraph"/>
        <w:rPr>
          <w:rFonts w:ascii="Arial" w:hAnsi="Arial" w:cs="Arial"/>
          <w:sz w:val="24"/>
          <w:szCs w:val="24"/>
        </w:rPr>
      </w:pPr>
    </w:p>
    <w:p w14:paraId="25DE3E23" w14:textId="77777777" w:rsidR="00351197" w:rsidRPr="002B5CD3" w:rsidRDefault="00351197" w:rsidP="00B11B89">
      <w:pPr>
        <w:pStyle w:val="ListParagraph"/>
        <w:spacing w:after="0" w:line="360" w:lineRule="auto"/>
        <w:ind w:left="2160" w:hanging="720"/>
        <w:jc w:val="both"/>
        <w:rPr>
          <w:rFonts w:ascii="Arial" w:hAnsi="Arial" w:cs="Arial"/>
        </w:rPr>
      </w:pPr>
      <w:r w:rsidRPr="002B5CD3">
        <w:rPr>
          <w:rFonts w:ascii="Arial" w:hAnsi="Arial" w:cs="Arial"/>
        </w:rPr>
        <w:t>“2.</w:t>
      </w:r>
      <w:r w:rsidRPr="002B5CD3">
        <w:rPr>
          <w:rFonts w:ascii="Arial" w:hAnsi="Arial" w:cs="Arial"/>
        </w:rPr>
        <w:tab/>
        <w:t>AMENDMENT</w:t>
      </w:r>
    </w:p>
    <w:p w14:paraId="5A028C1F" w14:textId="77777777" w:rsidR="00351197" w:rsidRPr="002B5CD3" w:rsidRDefault="00351197" w:rsidP="00B11B89">
      <w:pPr>
        <w:pStyle w:val="ListParagraph"/>
        <w:spacing w:after="0" w:line="360" w:lineRule="auto"/>
        <w:ind w:left="2160" w:hanging="720"/>
        <w:jc w:val="both"/>
        <w:rPr>
          <w:rFonts w:ascii="Arial" w:hAnsi="Arial" w:cs="Arial"/>
        </w:rPr>
      </w:pPr>
      <w:r w:rsidRPr="002B5CD3">
        <w:rPr>
          <w:rFonts w:ascii="Arial" w:hAnsi="Arial" w:cs="Arial"/>
        </w:rPr>
        <w:t>2.1</w:t>
      </w:r>
      <w:r w:rsidRPr="002B5CD3">
        <w:rPr>
          <w:rFonts w:ascii="Arial" w:hAnsi="Arial" w:cs="Arial"/>
        </w:rPr>
        <w:tab/>
        <w:t>The Parties wish to include the following term in the Agreement, as if specifically incorporated therein:</w:t>
      </w:r>
    </w:p>
    <w:p w14:paraId="2EC65F13" w14:textId="77777777" w:rsidR="00351197" w:rsidRDefault="00351197" w:rsidP="00B11B89">
      <w:pPr>
        <w:pStyle w:val="ListParagraph"/>
        <w:spacing w:after="0" w:line="360" w:lineRule="auto"/>
        <w:ind w:left="2160" w:hanging="720"/>
        <w:jc w:val="both"/>
        <w:rPr>
          <w:rFonts w:ascii="Arial" w:hAnsi="Arial" w:cs="Arial"/>
        </w:rPr>
      </w:pPr>
    </w:p>
    <w:p w14:paraId="0B3A1F44" w14:textId="77777777" w:rsidR="00351197" w:rsidRPr="002B5CD3" w:rsidRDefault="00351197" w:rsidP="00B11B89">
      <w:pPr>
        <w:pStyle w:val="ListParagraph"/>
        <w:spacing w:after="0" w:line="360" w:lineRule="auto"/>
        <w:ind w:left="2160" w:hanging="720"/>
        <w:jc w:val="both"/>
        <w:rPr>
          <w:rFonts w:ascii="Arial" w:hAnsi="Arial" w:cs="Arial"/>
        </w:rPr>
      </w:pPr>
      <w:r w:rsidRPr="002B5CD3">
        <w:rPr>
          <w:rFonts w:ascii="Arial" w:hAnsi="Arial" w:cs="Arial"/>
        </w:rPr>
        <w:t>36.</w:t>
      </w:r>
      <w:r w:rsidRPr="002B5CD3">
        <w:rPr>
          <w:rFonts w:ascii="Arial" w:hAnsi="Arial" w:cs="Arial"/>
        </w:rPr>
        <w:tab/>
        <w:t>RENTAL IN RESPECT OF INFRASTRUCTURE AND PROPERTIES</w:t>
      </w:r>
    </w:p>
    <w:p w14:paraId="4FCE327E" w14:textId="77777777" w:rsidR="00351197" w:rsidRPr="002B5CD3" w:rsidRDefault="00351197" w:rsidP="00B11B89">
      <w:pPr>
        <w:pStyle w:val="ListParagraph"/>
        <w:spacing w:after="0" w:line="360" w:lineRule="auto"/>
        <w:ind w:left="2160"/>
        <w:jc w:val="both"/>
        <w:rPr>
          <w:rFonts w:ascii="Arial" w:hAnsi="Arial" w:cs="Arial"/>
        </w:rPr>
      </w:pPr>
      <w:r w:rsidRPr="002B5CD3">
        <w:rPr>
          <w:rFonts w:ascii="Arial" w:hAnsi="Arial" w:cs="Arial"/>
        </w:rPr>
        <w:t>On Farm shall pay to the Trusts an annual rental, amounting to R1 000 000,00 (One Million Rand) per annum, payable annually in arrears.  The aforesaid rental shall be a Joint Venture expenditure and, as agreed, there shall be no escalation.”</w:t>
      </w:r>
    </w:p>
    <w:p w14:paraId="4853DB15" w14:textId="77777777" w:rsidR="00351197" w:rsidRPr="00351197" w:rsidRDefault="00351197" w:rsidP="00351197">
      <w:pPr>
        <w:pStyle w:val="ListParagraph"/>
        <w:rPr>
          <w:rFonts w:ascii="Arial" w:hAnsi="Arial" w:cs="Arial"/>
          <w:sz w:val="24"/>
          <w:szCs w:val="24"/>
        </w:rPr>
      </w:pPr>
    </w:p>
    <w:p w14:paraId="61723B16" w14:textId="77777777" w:rsidR="00351197" w:rsidRPr="00351197" w:rsidRDefault="00351197" w:rsidP="00351197">
      <w:pPr>
        <w:pStyle w:val="ListParagraph"/>
        <w:rPr>
          <w:rFonts w:ascii="Arial" w:hAnsi="Arial" w:cs="Arial"/>
          <w:sz w:val="24"/>
          <w:szCs w:val="24"/>
        </w:rPr>
      </w:pPr>
    </w:p>
    <w:p w14:paraId="6A9783EF" w14:textId="578B11FE" w:rsidR="00A51603"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lastRenderedPageBreak/>
        <w:t>[95]</w:t>
      </w:r>
      <w:r>
        <w:rPr>
          <w:rFonts w:ascii="Arial" w:hAnsi="Arial" w:cs="Arial"/>
          <w:sz w:val="24"/>
          <w:szCs w:val="24"/>
        </w:rPr>
        <w:tab/>
      </w:r>
      <w:r w:rsidR="00A51603" w:rsidRPr="0097433B">
        <w:rPr>
          <w:rFonts w:ascii="Arial" w:hAnsi="Arial" w:cs="Arial"/>
          <w:sz w:val="24"/>
          <w:szCs w:val="24"/>
        </w:rPr>
        <w:t>He was taken to a letter from Mr. De Jager, addressed to Mr. van den Heever and himself, dated 20 April 2018, referring to the fact that attorney De Jager had drafted a provisional MSMA, the structure of which would be that the two trusts provided the immovable property relevant, whilst On Farm, described as “</w:t>
      </w:r>
      <w:r w:rsidR="00A51603" w:rsidRPr="0097433B">
        <w:rPr>
          <w:rFonts w:ascii="Arial" w:hAnsi="Arial" w:cs="Arial"/>
          <w:i/>
          <w:iCs/>
          <w:sz w:val="24"/>
          <w:szCs w:val="24"/>
        </w:rPr>
        <w:t>Scheeper’s Newco</w:t>
      </w:r>
      <w:r w:rsidR="00A51603" w:rsidRPr="0097433B">
        <w:rPr>
          <w:rFonts w:ascii="Arial" w:hAnsi="Arial" w:cs="Arial"/>
          <w:sz w:val="24"/>
          <w:szCs w:val="24"/>
        </w:rPr>
        <w:t>”, could provide one thousand dairy livestock.  Clause 3.3 of the letter provides that:</w:t>
      </w:r>
    </w:p>
    <w:p w14:paraId="51AD621B" w14:textId="77777777" w:rsidR="00A51603" w:rsidRPr="00B46820" w:rsidRDefault="00A51603" w:rsidP="00A51603">
      <w:pPr>
        <w:pStyle w:val="ListParagraph"/>
        <w:rPr>
          <w:rFonts w:ascii="Arial" w:hAnsi="Arial" w:cs="Arial"/>
          <w:sz w:val="24"/>
          <w:szCs w:val="24"/>
        </w:rPr>
      </w:pPr>
    </w:p>
    <w:p w14:paraId="03999070" w14:textId="77777777" w:rsidR="00A51603" w:rsidRDefault="00A51603" w:rsidP="00A51603">
      <w:pPr>
        <w:pStyle w:val="ListParagraph"/>
        <w:spacing w:after="0" w:line="480" w:lineRule="auto"/>
        <w:ind w:left="2160" w:hanging="720"/>
        <w:jc w:val="both"/>
        <w:rPr>
          <w:rFonts w:ascii="Arial" w:hAnsi="Arial" w:cs="Arial"/>
          <w:i/>
          <w:iCs/>
          <w:sz w:val="24"/>
          <w:szCs w:val="24"/>
        </w:rPr>
      </w:pPr>
      <w:r>
        <w:rPr>
          <w:rFonts w:ascii="Arial" w:hAnsi="Arial" w:cs="Arial"/>
          <w:sz w:val="24"/>
          <w:szCs w:val="24"/>
        </w:rPr>
        <w:t>“3.3</w:t>
      </w:r>
      <w:r>
        <w:rPr>
          <w:rFonts w:ascii="Arial" w:hAnsi="Arial" w:cs="Arial"/>
          <w:sz w:val="24"/>
          <w:szCs w:val="24"/>
        </w:rPr>
        <w:tab/>
      </w:r>
      <w:r w:rsidRPr="005C3E91">
        <w:rPr>
          <w:rFonts w:ascii="Arial" w:hAnsi="Arial" w:cs="Arial"/>
          <w:i/>
          <w:iCs/>
          <w:sz w:val="24"/>
          <w:szCs w:val="24"/>
        </w:rPr>
        <w:t>Die grond word verhuur aan die nuwe entiteit wat die melkery sal bedryf synde die JV Newco.  Die huurbedrag in terms van huur moet op ooreengekom word en die huurkontrakte moet onderteken word tesame met hierdie ooreenkoms.</w:t>
      </w:r>
    </w:p>
    <w:p w14:paraId="3546B802" w14:textId="77777777" w:rsidR="00A51603" w:rsidRDefault="00A51603" w:rsidP="00A51603">
      <w:pPr>
        <w:pStyle w:val="ListParagraph"/>
        <w:spacing w:after="0" w:line="480" w:lineRule="auto"/>
        <w:ind w:left="2160" w:hanging="720"/>
        <w:jc w:val="both"/>
        <w:rPr>
          <w:rFonts w:ascii="Arial" w:hAnsi="Arial" w:cs="Arial"/>
          <w:i/>
          <w:iCs/>
          <w:sz w:val="24"/>
          <w:szCs w:val="24"/>
        </w:rPr>
      </w:pPr>
      <w:r>
        <w:rPr>
          <w:rFonts w:ascii="Arial" w:hAnsi="Arial" w:cs="Arial"/>
          <w:i/>
          <w:iCs/>
          <w:sz w:val="24"/>
          <w:szCs w:val="24"/>
        </w:rPr>
        <w:t>3.4</w:t>
      </w:r>
      <w:r>
        <w:rPr>
          <w:rFonts w:ascii="Arial" w:hAnsi="Arial" w:cs="Arial"/>
          <w:i/>
          <w:iCs/>
          <w:sz w:val="24"/>
          <w:szCs w:val="24"/>
        </w:rPr>
        <w:tab/>
        <w:t>Die vee en implemente en toerusting word verhuur deur Pierre se entiteit (Scheepers Newco) aan die JV Newco.  Hierdie ooreenkoms moet onderteken word tesame met die Deelmelkooreenkoms.</w:t>
      </w:r>
    </w:p>
    <w:p w14:paraId="750DFBB7" w14:textId="77777777" w:rsidR="00A51603" w:rsidRDefault="00A51603" w:rsidP="00A51603">
      <w:pPr>
        <w:pStyle w:val="ListParagraph"/>
        <w:spacing w:after="0" w:line="480" w:lineRule="auto"/>
        <w:ind w:left="2160" w:hanging="720"/>
        <w:jc w:val="both"/>
        <w:rPr>
          <w:rFonts w:ascii="Arial" w:hAnsi="Arial" w:cs="Arial"/>
          <w:sz w:val="24"/>
          <w:szCs w:val="24"/>
        </w:rPr>
      </w:pPr>
      <w:r>
        <w:rPr>
          <w:rFonts w:ascii="Arial" w:hAnsi="Arial" w:cs="Arial"/>
          <w:i/>
          <w:iCs/>
          <w:sz w:val="24"/>
          <w:szCs w:val="24"/>
        </w:rPr>
        <w:t>3.5</w:t>
      </w:r>
      <w:r>
        <w:rPr>
          <w:rFonts w:ascii="Arial" w:hAnsi="Arial" w:cs="Arial"/>
          <w:i/>
          <w:iCs/>
          <w:sz w:val="24"/>
          <w:szCs w:val="24"/>
        </w:rPr>
        <w:tab/>
        <w:t>Die melkery vind derhalwe plaas binne die Joint Venture Newco.  Wins word verdeel voor belasting.</w:t>
      </w:r>
      <w:r w:rsidRPr="005C3E91">
        <w:rPr>
          <w:rFonts w:ascii="Arial" w:hAnsi="Arial" w:cs="Arial"/>
          <w:sz w:val="24"/>
          <w:szCs w:val="24"/>
        </w:rPr>
        <w:t>”</w:t>
      </w:r>
    </w:p>
    <w:p w14:paraId="1CB7C544" w14:textId="77777777" w:rsidR="00A51603" w:rsidRDefault="00A51603" w:rsidP="00A51603">
      <w:pPr>
        <w:pStyle w:val="ListParagraph"/>
        <w:spacing w:after="0" w:line="480" w:lineRule="auto"/>
        <w:jc w:val="both"/>
        <w:rPr>
          <w:rFonts w:ascii="Arial" w:hAnsi="Arial" w:cs="Arial"/>
          <w:sz w:val="24"/>
          <w:szCs w:val="24"/>
        </w:rPr>
      </w:pPr>
    </w:p>
    <w:p w14:paraId="3F9E8590" w14:textId="03E2BA2A" w:rsidR="00B46820" w:rsidRPr="0097433B" w:rsidRDefault="0097433B" w:rsidP="0097433B">
      <w:pPr>
        <w:spacing w:after="0" w:line="480" w:lineRule="auto"/>
        <w:ind w:left="720" w:hanging="720"/>
        <w:jc w:val="both"/>
        <w:rPr>
          <w:rFonts w:ascii="Arial" w:hAnsi="Arial" w:cs="Arial"/>
          <w:sz w:val="24"/>
          <w:szCs w:val="24"/>
        </w:rPr>
      </w:pPr>
      <w:r w:rsidRPr="00A51603">
        <w:rPr>
          <w:rFonts w:ascii="Arial" w:hAnsi="Arial" w:cs="Arial"/>
          <w:sz w:val="24"/>
          <w:szCs w:val="24"/>
        </w:rPr>
        <w:t>[96]</w:t>
      </w:r>
      <w:r w:rsidRPr="00A51603">
        <w:rPr>
          <w:rFonts w:ascii="Arial" w:hAnsi="Arial" w:cs="Arial"/>
          <w:sz w:val="24"/>
          <w:szCs w:val="24"/>
        </w:rPr>
        <w:tab/>
      </w:r>
      <w:r w:rsidR="00910F91" w:rsidRPr="0097433B">
        <w:rPr>
          <w:rFonts w:ascii="Arial" w:hAnsi="Arial" w:cs="Arial"/>
          <w:sz w:val="24"/>
          <w:szCs w:val="24"/>
        </w:rPr>
        <w:t xml:space="preserve">The genesis of this </w:t>
      </w:r>
      <w:r w:rsidR="00A51603" w:rsidRPr="0097433B">
        <w:rPr>
          <w:rFonts w:ascii="Arial" w:hAnsi="Arial" w:cs="Arial"/>
          <w:sz w:val="24"/>
          <w:szCs w:val="24"/>
        </w:rPr>
        <w:t xml:space="preserve">addendum </w:t>
      </w:r>
      <w:r w:rsidR="00910F91" w:rsidRPr="0097433B">
        <w:rPr>
          <w:rFonts w:ascii="Arial" w:hAnsi="Arial" w:cs="Arial"/>
          <w:sz w:val="24"/>
          <w:szCs w:val="24"/>
        </w:rPr>
        <w:t xml:space="preserve">was referred to in the evidence </w:t>
      </w:r>
      <w:r w:rsidR="00A51603" w:rsidRPr="0097433B">
        <w:rPr>
          <w:rFonts w:ascii="Arial" w:hAnsi="Arial" w:cs="Arial"/>
          <w:sz w:val="24"/>
          <w:szCs w:val="24"/>
        </w:rPr>
        <w:t xml:space="preserve">and as </w:t>
      </w:r>
      <w:r w:rsidR="00910F91" w:rsidRPr="0097433B">
        <w:rPr>
          <w:rFonts w:ascii="Arial" w:hAnsi="Arial" w:cs="Arial"/>
          <w:sz w:val="24"/>
          <w:szCs w:val="24"/>
        </w:rPr>
        <w:t xml:space="preserve">relevant to certain </w:t>
      </w:r>
      <w:r w:rsidR="00C20E21" w:rsidRPr="0097433B">
        <w:rPr>
          <w:rFonts w:ascii="Arial" w:hAnsi="Arial" w:cs="Arial"/>
          <w:sz w:val="24"/>
          <w:szCs w:val="24"/>
        </w:rPr>
        <w:t>c</w:t>
      </w:r>
      <w:r w:rsidR="00E724C1" w:rsidRPr="0097433B">
        <w:rPr>
          <w:rFonts w:ascii="Arial" w:hAnsi="Arial" w:cs="Arial"/>
          <w:sz w:val="24"/>
          <w:szCs w:val="24"/>
        </w:rPr>
        <w:t>orrespondence emanating from attorney De Jager and</w:t>
      </w:r>
      <w:r w:rsidR="00A51603" w:rsidRPr="0097433B">
        <w:rPr>
          <w:rFonts w:ascii="Arial" w:hAnsi="Arial" w:cs="Arial"/>
          <w:sz w:val="24"/>
          <w:szCs w:val="24"/>
        </w:rPr>
        <w:t>,</w:t>
      </w:r>
      <w:r w:rsidR="00E724C1" w:rsidRPr="0097433B">
        <w:rPr>
          <w:rFonts w:ascii="Arial" w:hAnsi="Arial" w:cs="Arial"/>
          <w:sz w:val="24"/>
          <w:szCs w:val="24"/>
        </w:rPr>
        <w:t xml:space="preserve"> </w:t>
      </w:r>
      <w:r w:rsidR="00A51603" w:rsidRPr="0097433B">
        <w:rPr>
          <w:rFonts w:ascii="Arial" w:hAnsi="Arial" w:cs="Arial"/>
          <w:sz w:val="24"/>
          <w:szCs w:val="24"/>
        </w:rPr>
        <w:t xml:space="preserve">in </w:t>
      </w:r>
      <w:r w:rsidR="00E724C1" w:rsidRPr="0097433B">
        <w:rPr>
          <w:rFonts w:ascii="Arial" w:hAnsi="Arial" w:cs="Arial"/>
          <w:sz w:val="24"/>
          <w:szCs w:val="24"/>
        </w:rPr>
        <w:t>particular</w:t>
      </w:r>
      <w:r w:rsidR="00A51603" w:rsidRPr="0097433B">
        <w:rPr>
          <w:rFonts w:ascii="Arial" w:hAnsi="Arial" w:cs="Arial"/>
          <w:sz w:val="24"/>
          <w:szCs w:val="24"/>
        </w:rPr>
        <w:t>,</w:t>
      </w:r>
      <w:r w:rsidR="00E724C1" w:rsidRPr="0097433B">
        <w:rPr>
          <w:rFonts w:ascii="Arial" w:hAnsi="Arial" w:cs="Arial"/>
          <w:sz w:val="24"/>
          <w:szCs w:val="24"/>
        </w:rPr>
        <w:t xml:space="preserve"> a letter dated 4 May 2018 </w:t>
      </w:r>
      <w:r w:rsidR="008D76E0" w:rsidRPr="0097433B">
        <w:rPr>
          <w:rFonts w:ascii="Arial" w:hAnsi="Arial" w:cs="Arial"/>
          <w:sz w:val="24"/>
          <w:szCs w:val="24"/>
        </w:rPr>
        <w:t xml:space="preserve">(post signature) </w:t>
      </w:r>
      <w:r w:rsidR="00E724C1" w:rsidRPr="0097433B">
        <w:rPr>
          <w:rFonts w:ascii="Arial" w:hAnsi="Arial" w:cs="Arial"/>
          <w:sz w:val="24"/>
          <w:szCs w:val="24"/>
        </w:rPr>
        <w:t>addressed to the various parties</w:t>
      </w:r>
      <w:r w:rsidR="00A51603" w:rsidRPr="0097433B">
        <w:rPr>
          <w:rFonts w:ascii="Arial" w:hAnsi="Arial" w:cs="Arial"/>
          <w:sz w:val="24"/>
          <w:szCs w:val="24"/>
        </w:rPr>
        <w:t>,</w:t>
      </w:r>
      <w:r w:rsidR="00E724C1" w:rsidRPr="0097433B">
        <w:rPr>
          <w:rFonts w:ascii="Arial" w:hAnsi="Arial" w:cs="Arial"/>
          <w:sz w:val="24"/>
          <w:szCs w:val="24"/>
        </w:rPr>
        <w:t xml:space="preserve"> </w:t>
      </w:r>
      <w:r w:rsidR="00DC6E97" w:rsidRPr="0097433B">
        <w:rPr>
          <w:rFonts w:ascii="Arial" w:hAnsi="Arial" w:cs="Arial"/>
          <w:sz w:val="24"/>
          <w:szCs w:val="24"/>
        </w:rPr>
        <w:t xml:space="preserve">in terms of which </w:t>
      </w:r>
      <w:r w:rsidR="0073293F" w:rsidRPr="0097433B">
        <w:rPr>
          <w:rFonts w:ascii="Arial" w:hAnsi="Arial" w:cs="Arial"/>
          <w:sz w:val="24"/>
          <w:szCs w:val="24"/>
        </w:rPr>
        <w:t>attorney De Jager referred to the sign</w:t>
      </w:r>
      <w:r w:rsidR="00957CD6" w:rsidRPr="0097433B">
        <w:rPr>
          <w:rFonts w:ascii="Arial" w:hAnsi="Arial" w:cs="Arial"/>
          <w:sz w:val="24"/>
          <w:szCs w:val="24"/>
        </w:rPr>
        <w:t>ed</w:t>
      </w:r>
      <w:r w:rsidR="0073293F" w:rsidRPr="0097433B">
        <w:rPr>
          <w:rFonts w:ascii="Arial" w:hAnsi="Arial" w:cs="Arial"/>
          <w:sz w:val="24"/>
          <w:szCs w:val="24"/>
        </w:rPr>
        <w:t xml:space="preserve"> </w:t>
      </w:r>
      <w:r w:rsidR="00B11B89" w:rsidRPr="0097433B">
        <w:rPr>
          <w:rFonts w:ascii="Arial" w:hAnsi="Arial" w:cs="Arial"/>
          <w:sz w:val="24"/>
          <w:szCs w:val="24"/>
        </w:rPr>
        <w:t xml:space="preserve">MSMA </w:t>
      </w:r>
      <w:r w:rsidR="0073293F" w:rsidRPr="0097433B">
        <w:rPr>
          <w:rFonts w:ascii="Arial" w:hAnsi="Arial" w:cs="Arial"/>
          <w:sz w:val="24"/>
          <w:szCs w:val="24"/>
        </w:rPr>
        <w:t>and stated “</w:t>
      </w:r>
      <w:r w:rsidR="0073293F" w:rsidRPr="0097433B">
        <w:rPr>
          <w:rFonts w:ascii="Arial" w:hAnsi="Arial" w:cs="Arial"/>
          <w:i/>
          <w:iCs/>
          <w:sz w:val="24"/>
          <w:szCs w:val="24"/>
        </w:rPr>
        <w:t xml:space="preserve">I have omitted to make reference in the Agreement to annual rental, payable by Pierre </w:t>
      </w:r>
      <w:r w:rsidR="0035002E" w:rsidRPr="0097433B">
        <w:rPr>
          <w:rFonts w:ascii="Arial" w:hAnsi="Arial" w:cs="Arial"/>
          <w:i/>
          <w:iCs/>
          <w:sz w:val="24"/>
          <w:szCs w:val="24"/>
        </w:rPr>
        <w:t>to Koot amounting to R1 million per annum</w:t>
      </w:r>
      <w:r w:rsidR="0035002E" w:rsidRPr="0097433B">
        <w:rPr>
          <w:rFonts w:ascii="Arial" w:hAnsi="Arial" w:cs="Arial"/>
          <w:sz w:val="24"/>
          <w:szCs w:val="24"/>
        </w:rPr>
        <w:t xml:space="preserve">” </w:t>
      </w:r>
      <w:r w:rsidR="00EF6809" w:rsidRPr="0097433B">
        <w:rPr>
          <w:rFonts w:ascii="Arial" w:hAnsi="Arial" w:cs="Arial"/>
          <w:sz w:val="24"/>
          <w:szCs w:val="24"/>
        </w:rPr>
        <w:t>a</w:t>
      </w:r>
      <w:r w:rsidR="0035002E" w:rsidRPr="0097433B">
        <w:rPr>
          <w:rFonts w:ascii="Arial" w:hAnsi="Arial" w:cs="Arial"/>
          <w:sz w:val="24"/>
          <w:szCs w:val="24"/>
        </w:rPr>
        <w:t>nd</w:t>
      </w:r>
      <w:r w:rsidR="00EF6809" w:rsidRPr="0097433B">
        <w:rPr>
          <w:rFonts w:ascii="Arial" w:hAnsi="Arial" w:cs="Arial"/>
          <w:sz w:val="24"/>
          <w:szCs w:val="24"/>
        </w:rPr>
        <w:t xml:space="preserve"> “</w:t>
      </w:r>
      <w:r w:rsidR="00EF6809" w:rsidRPr="0097433B">
        <w:rPr>
          <w:rFonts w:ascii="Arial" w:hAnsi="Arial" w:cs="Arial"/>
          <w:i/>
          <w:iCs/>
          <w:sz w:val="24"/>
          <w:szCs w:val="24"/>
        </w:rPr>
        <w:t xml:space="preserve"> I have prepared an Addendum of which I enclose copy, including the rental payable to be incorporated into the Agreement</w:t>
      </w:r>
      <w:r w:rsidR="00EF6809" w:rsidRPr="0097433B">
        <w:rPr>
          <w:rFonts w:ascii="Arial" w:hAnsi="Arial" w:cs="Arial"/>
          <w:sz w:val="24"/>
          <w:szCs w:val="24"/>
        </w:rPr>
        <w:t>”</w:t>
      </w:r>
      <w:r w:rsidR="007823EA" w:rsidRPr="0097433B">
        <w:rPr>
          <w:rFonts w:ascii="Arial" w:hAnsi="Arial" w:cs="Arial"/>
          <w:sz w:val="24"/>
          <w:szCs w:val="24"/>
        </w:rPr>
        <w:t>.</w:t>
      </w:r>
    </w:p>
    <w:p w14:paraId="4787C43F" w14:textId="77777777" w:rsidR="00B46820" w:rsidRDefault="00B46820" w:rsidP="00B46820">
      <w:pPr>
        <w:pStyle w:val="ListParagraph"/>
        <w:spacing w:after="0" w:line="480" w:lineRule="auto"/>
        <w:jc w:val="both"/>
        <w:rPr>
          <w:rFonts w:ascii="Arial" w:hAnsi="Arial" w:cs="Arial"/>
          <w:sz w:val="24"/>
          <w:szCs w:val="24"/>
        </w:rPr>
      </w:pPr>
    </w:p>
    <w:p w14:paraId="1220B517" w14:textId="099DB5A0" w:rsidR="00B46820"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[97]</w:t>
      </w:r>
      <w:r>
        <w:rPr>
          <w:rFonts w:ascii="Arial" w:hAnsi="Arial" w:cs="Arial"/>
          <w:sz w:val="24"/>
          <w:szCs w:val="24"/>
        </w:rPr>
        <w:tab/>
      </w:r>
      <w:r w:rsidR="007823EA" w:rsidRPr="0097433B">
        <w:rPr>
          <w:rFonts w:ascii="Arial" w:hAnsi="Arial" w:cs="Arial"/>
          <w:sz w:val="24"/>
          <w:szCs w:val="24"/>
        </w:rPr>
        <w:t>There was reference in the letter to the fact that there would be no escalation to the “</w:t>
      </w:r>
      <w:r w:rsidR="007823EA" w:rsidRPr="0097433B">
        <w:rPr>
          <w:rFonts w:ascii="Arial" w:hAnsi="Arial" w:cs="Arial"/>
          <w:i/>
          <w:iCs/>
          <w:sz w:val="24"/>
          <w:szCs w:val="24"/>
        </w:rPr>
        <w:t>rental</w:t>
      </w:r>
      <w:r w:rsidR="007823EA" w:rsidRPr="0097433B">
        <w:rPr>
          <w:rFonts w:ascii="Arial" w:hAnsi="Arial" w:cs="Arial"/>
          <w:sz w:val="24"/>
          <w:szCs w:val="24"/>
        </w:rPr>
        <w:t>” and that the “</w:t>
      </w:r>
      <w:r w:rsidR="007823EA" w:rsidRPr="0097433B">
        <w:rPr>
          <w:rFonts w:ascii="Arial" w:hAnsi="Arial" w:cs="Arial"/>
          <w:i/>
          <w:iCs/>
          <w:sz w:val="24"/>
          <w:szCs w:val="24"/>
        </w:rPr>
        <w:t xml:space="preserve">rental” </w:t>
      </w:r>
      <w:r w:rsidR="007823EA" w:rsidRPr="0097433B">
        <w:rPr>
          <w:rFonts w:ascii="Arial" w:hAnsi="Arial" w:cs="Arial"/>
          <w:sz w:val="24"/>
          <w:szCs w:val="24"/>
        </w:rPr>
        <w:t>would be paid annually in arrears</w:t>
      </w:r>
      <w:r w:rsidR="00C3730F" w:rsidRPr="0097433B">
        <w:rPr>
          <w:rFonts w:ascii="Arial" w:hAnsi="Arial" w:cs="Arial"/>
          <w:sz w:val="24"/>
          <w:szCs w:val="24"/>
        </w:rPr>
        <w:t xml:space="preserve"> in the amount of R1 million per annum.</w:t>
      </w:r>
      <w:r w:rsidR="00EF6809" w:rsidRPr="0097433B">
        <w:rPr>
          <w:rFonts w:ascii="Arial" w:hAnsi="Arial" w:cs="Arial"/>
          <w:sz w:val="24"/>
          <w:szCs w:val="24"/>
        </w:rPr>
        <w:t xml:space="preserve"> </w:t>
      </w:r>
    </w:p>
    <w:p w14:paraId="0BCFEFE7" w14:textId="77777777" w:rsidR="00B46820" w:rsidRPr="00B46820" w:rsidRDefault="00B46820" w:rsidP="00B46820">
      <w:pPr>
        <w:pStyle w:val="ListParagraph"/>
        <w:rPr>
          <w:rFonts w:ascii="Arial" w:hAnsi="Arial" w:cs="Arial"/>
          <w:sz w:val="24"/>
          <w:szCs w:val="24"/>
        </w:rPr>
      </w:pPr>
    </w:p>
    <w:p w14:paraId="722E9AF8" w14:textId="179B9CB5" w:rsidR="00B46820"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[98]</w:t>
      </w:r>
      <w:r>
        <w:rPr>
          <w:rFonts w:ascii="Arial" w:hAnsi="Arial" w:cs="Arial"/>
          <w:sz w:val="24"/>
          <w:szCs w:val="24"/>
        </w:rPr>
        <w:tab/>
      </w:r>
      <w:r w:rsidR="00C3730F" w:rsidRPr="0097433B">
        <w:rPr>
          <w:rFonts w:ascii="Arial" w:hAnsi="Arial" w:cs="Arial"/>
          <w:sz w:val="24"/>
          <w:szCs w:val="24"/>
        </w:rPr>
        <w:t>On 15 May 2018</w:t>
      </w:r>
      <w:r w:rsidR="00A51603" w:rsidRPr="0097433B">
        <w:rPr>
          <w:rFonts w:ascii="Arial" w:hAnsi="Arial" w:cs="Arial"/>
          <w:sz w:val="24"/>
          <w:szCs w:val="24"/>
        </w:rPr>
        <w:t>,</w:t>
      </w:r>
      <w:r w:rsidR="00C3730F" w:rsidRPr="0097433B">
        <w:rPr>
          <w:rFonts w:ascii="Arial" w:hAnsi="Arial" w:cs="Arial"/>
          <w:sz w:val="24"/>
          <w:szCs w:val="24"/>
        </w:rPr>
        <w:t xml:space="preserve"> attorney De Jager wrote to the various parties again</w:t>
      </w:r>
      <w:r w:rsidR="00A51603" w:rsidRPr="0097433B">
        <w:rPr>
          <w:rFonts w:ascii="Arial" w:hAnsi="Arial" w:cs="Arial"/>
          <w:sz w:val="24"/>
          <w:szCs w:val="24"/>
        </w:rPr>
        <w:t>,</w:t>
      </w:r>
      <w:r w:rsidR="00C3730F" w:rsidRPr="0097433B">
        <w:rPr>
          <w:rFonts w:ascii="Arial" w:hAnsi="Arial" w:cs="Arial"/>
          <w:sz w:val="24"/>
          <w:szCs w:val="24"/>
        </w:rPr>
        <w:t xml:space="preserve"> attaching the addendum</w:t>
      </w:r>
      <w:r w:rsidR="00A51603" w:rsidRPr="0097433B">
        <w:rPr>
          <w:rFonts w:ascii="Arial" w:hAnsi="Arial" w:cs="Arial"/>
          <w:sz w:val="24"/>
          <w:szCs w:val="24"/>
        </w:rPr>
        <w:t>,</w:t>
      </w:r>
      <w:r w:rsidR="00C3730F" w:rsidRPr="0097433B">
        <w:rPr>
          <w:rFonts w:ascii="Arial" w:hAnsi="Arial" w:cs="Arial"/>
          <w:sz w:val="24"/>
          <w:szCs w:val="24"/>
        </w:rPr>
        <w:t xml:space="preserve"> </w:t>
      </w:r>
      <w:r w:rsidR="001C1BA9" w:rsidRPr="0097433B">
        <w:rPr>
          <w:rFonts w:ascii="Arial" w:hAnsi="Arial" w:cs="Arial"/>
          <w:sz w:val="24"/>
          <w:szCs w:val="24"/>
        </w:rPr>
        <w:t xml:space="preserve">which he said made </w:t>
      </w:r>
      <w:r w:rsidR="00BA63FA" w:rsidRPr="0097433B">
        <w:rPr>
          <w:rFonts w:ascii="Arial" w:hAnsi="Arial" w:cs="Arial"/>
          <w:sz w:val="24"/>
          <w:szCs w:val="24"/>
        </w:rPr>
        <w:t xml:space="preserve">provision </w:t>
      </w:r>
      <w:r w:rsidR="001C1BA9" w:rsidRPr="0097433B">
        <w:rPr>
          <w:rFonts w:ascii="Arial" w:hAnsi="Arial" w:cs="Arial"/>
          <w:sz w:val="24"/>
          <w:szCs w:val="24"/>
        </w:rPr>
        <w:t>for rental to be paid by Bridge Farm Dairy to the “</w:t>
      </w:r>
      <w:r w:rsidR="001C1BA9" w:rsidRPr="0097433B">
        <w:rPr>
          <w:rFonts w:ascii="Arial" w:hAnsi="Arial" w:cs="Arial"/>
          <w:i/>
          <w:iCs/>
          <w:sz w:val="24"/>
          <w:szCs w:val="24"/>
        </w:rPr>
        <w:t>trust”</w:t>
      </w:r>
      <w:r w:rsidR="001C1BA9" w:rsidRPr="0097433B">
        <w:rPr>
          <w:rFonts w:ascii="Arial" w:hAnsi="Arial" w:cs="Arial"/>
          <w:sz w:val="24"/>
          <w:szCs w:val="24"/>
        </w:rPr>
        <w:t xml:space="preserve">.  </w:t>
      </w:r>
    </w:p>
    <w:p w14:paraId="00FC17F4" w14:textId="77777777" w:rsidR="00B46820" w:rsidRPr="00B46820" w:rsidRDefault="00B46820" w:rsidP="00B46820">
      <w:pPr>
        <w:pStyle w:val="ListParagraph"/>
        <w:rPr>
          <w:rFonts w:ascii="Arial" w:hAnsi="Arial" w:cs="Arial"/>
          <w:sz w:val="24"/>
          <w:szCs w:val="24"/>
        </w:rPr>
      </w:pPr>
    </w:p>
    <w:p w14:paraId="7EE21B5B" w14:textId="67C0D07D" w:rsidR="00B46820"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[99]</w:t>
      </w:r>
      <w:r>
        <w:rPr>
          <w:rFonts w:ascii="Arial" w:hAnsi="Arial" w:cs="Arial"/>
          <w:sz w:val="24"/>
          <w:szCs w:val="24"/>
        </w:rPr>
        <w:tab/>
      </w:r>
      <w:r w:rsidR="004844C7" w:rsidRPr="0097433B">
        <w:rPr>
          <w:rFonts w:ascii="Arial" w:hAnsi="Arial" w:cs="Arial"/>
          <w:sz w:val="24"/>
          <w:szCs w:val="24"/>
        </w:rPr>
        <w:t xml:space="preserve">It must be said immediately, that the introduction of this new clause 36 to the </w:t>
      </w:r>
      <w:r w:rsidR="00B11B89" w:rsidRPr="0097433B">
        <w:rPr>
          <w:rFonts w:ascii="Arial" w:hAnsi="Arial" w:cs="Arial"/>
          <w:sz w:val="24"/>
          <w:szCs w:val="24"/>
        </w:rPr>
        <w:t xml:space="preserve">MSMA </w:t>
      </w:r>
      <w:r w:rsidR="004844C7" w:rsidRPr="0097433B">
        <w:rPr>
          <w:rFonts w:ascii="Arial" w:hAnsi="Arial" w:cs="Arial"/>
          <w:sz w:val="24"/>
          <w:szCs w:val="24"/>
        </w:rPr>
        <w:t xml:space="preserve">was, patently, </w:t>
      </w:r>
      <w:r w:rsidR="00142ABF" w:rsidRPr="0097433B">
        <w:rPr>
          <w:rFonts w:ascii="Arial" w:hAnsi="Arial" w:cs="Arial"/>
          <w:sz w:val="24"/>
          <w:szCs w:val="24"/>
        </w:rPr>
        <w:t xml:space="preserve">the first reference that had been made </w:t>
      </w:r>
      <w:r w:rsidR="00BA63FA" w:rsidRPr="0097433B">
        <w:rPr>
          <w:rFonts w:ascii="Arial" w:hAnsi="Arial" w:cs="Arial"/>
          <w:sz w:val="24"/>
          <w:szCs w:val="24"/>
        </w:rPr>
        <w:t xml:space="preserve">in the agreement </w:t>
      </w:r>
      <w:r w:rsidR="00957CD6" w:rsidRPr="0097433B">
        <w:rPr>
          <w:rFonts w:ascii="Arial" w:hAnsi="Arial" w:cs="Arial"/>
          <w:sz w:val="24"/>
          <w:szCs w:val="24"/>
        </w:rPr>
        <w:t>to “</w:t>
      </w:r>
      <w:r w:rsidR="00957CD6" w:rsidRPr="0097433B">
        <w:rPr>
          <w:rFonts w:ascii="Arial" w:hAnsi="Arial" w:cs="Arial"/>
          <w:i/>
          <w:iCs/>
          <w:sz w:val="24"/>
          <w:szCs w:val="24"/>
        </w:rPr>
        <w:t>rental”</w:t>
      </w:r>
      <w:r w:rsidR="00142ABF" w:rsidRPr="0097433B">
        <w:rPr>
          <w:rFonts w:ascii="Arial" w:hAnsi="Arial" w:cs="Arial"/>
          <w:sz w:val="24"/>
          <w:szCs w:val="24"/>
        </w:rPr>
        <w:t>, read together with the letters of attorney De Jager</w:t>
      </w:r>
      <w:r w:rsidR="00A51603" w:rsidRPr="0097433B">
        <w:rPr>
          <w:rFonts w:ascii="Arial" w:hAnsi="Arial" w:cs="Arial"/>
          <w:sz w:val="24"/>
          <w:szCs w:val="24"/>
        </w:rPr>
        <w:t>,</w:t>
      </w:r>
      <w:r w:rsidR="00142ABF" w:rsidRPr="0097433B">
        <w:rPr>
          <w:rFonts w:ascii="Arial" w:hAnsi="Arial" w:cs="Arial"/>
          <w:sz w:val="24"/>
          <w:szCs w:val="24"/>
        </w:rPr>
        <w:t xml:space="preserve"> </w:t>
      </w:r>
      <w:r w:rsidR="009D150F" w:rsidRPr="0097433B">
        <w:rPr>
          <w:rFonts w:ascii="Arial" w:hAnsi="Arial" w:cs="Arial"/>
          <w:sz w:val="24"/>
          <w:szCs w:val="24"/>
        </w:rPr>
        <w:t>that On Farm would pay to the trust</w:t>
      </w:r>
      <w:r w:rsidR="00E135B8" w:rsidRPr="0097433B">
        <w:rPr>
          <w:rFonts w:ascii="Arial" w:hAnsi="Arial" w:cs="Arial"/>
          <w:sz w:val="24"/>
          <w:szCs w:val="24"/>
        </w:rPr>
        <w:t>s</w:t>
      </w:r>
      <w:r w:rsidR="009D150F" w:rsidRPr="0097433B">
        <w:rPr>
          <w:rFonts w:ascii="Arial" w:hAnsi="Arial" w:cs="Arial"/>
          <w:sz w:val="24"/>
          <w:szCs w:val="24"/>
        </w:rPr>
        <w:t xml:space="preserve"> an annual rental of R1 million</w:t>
      </w:r>
      <w:r w:rsidR="00A51603" w:rsidRPr="0097433B">
        <w:rPr>
          <w:rFonts w:ascii="Arial" w:hAnsi="Arial" w:cs="Arial"/>
          <w:sz w:val="24"/>
          <w:szCs w:val="24"/>
        </w:rPr>
        <w:t>,</w:t>
      </w:r>
      <w:r w:rsidR="009D150F" w:rsidRPr="0097433B">
        <w:rPr>
          <w:rFonts w:ascii="Arial" w:hAnsi="Arial" w:cs="Arial"/>
          <w:sz w:val="24"/>
          <w:szCs w:val="24"/>
        </w:rPr>
        <w:t xml:space="preserve"> which would be treated as joint venture expenditure as agreed.</w:t>
      </w:r>
      <w:r w:rsidR="00BA63FA" w:rsidRPr="0097433B">
        <w:rPr>
          <w:rFonts w:ascii="Arial" w:hAnsi="Arial" w:cs="Arial"/>
          <w:sz w:val="24"/>
          <w:szCs w:val="24"/>
        </w:rPr>
        <w:t xml:space="preserve">  </w:t>
      </w:r>
    </w:p>
    <w:p w14:paraId="7CED49C1" w14:textId="77777777" w:rsidR="00344766" w:rsidRPr="00344766" w:rsidRDefault="00344766" w:rsidP="00344766">
      <w:pPr>
        <w:pStyle w:val="ListParagraph"/>
        <w:rPr>
          <w:rFonts w:ascii="Arial" w:hAnsi="Arial" w:cs="Arial"/>
          <w:sz w:val="24"/>
          <w:szCs w:val="24"/>
        </w:rPr>
      </w:pPr>
    </w:p>
    <w:p w14:paraId="6E0815CE" w14:textId="5CB97A19" w:rsidR="00B46820"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[100]</w:t>
      </w:r>
      <w:r>
        <w:rPr>
          <w:rFonts w:ascii="Arial" w:hAnsi="Arial" w:cs="Arial"/>
          <w:sz w:val="24"/>
          <w:szCs w:val="24"/>
        </w:rPr>
        <w:tab/>
      </w:r>
      <w:r w:rsidR="00961A24" w:rsidRPr="0097433B">
        <w:rPr>
          <w:rFonts w:ascii="Arial" w:hAnsi="Arial" w:cs="Arial"/>
          <w:sz w:val="24"/>
          <w:szCs w:val="24"/>
        </w:rPr>
        <w:t>In point of fact</w:t>
      </w:r>
      <w:r w:rsidR="00DA02EC" w:rsidRPr="0097433B">
        <w:rPr>
          <w:rFonts w:ascii="Arial" w:hAnsi="Arial" w:cs="Arial"/>
          <w:sz w:val="24"/>
          <w:szCs w:val="24"/>
        </w:rPr>
        <w:t>,</w:t>
      </w:r>
      <w:r w:rsidR="00961A24" w:rsidRPr="0097433B">
        <w:rPr>
          <w:rFonts w:ascii="Arial" w:hAnsi="Arial" w:cs="Arial"/>
          <w:sz w:val="24"/>
          <w:szCs w:val="24"/>
        </w:rPr>
        <w:t xml:space="preserve"> it would seem that attorney De Jager’s letter of 15 May 2018</w:t>
      </w:r>
      <w:r w:rsidR="00DA02EC" w:rsidRPr="0097433B">
        <w:rPr>
          <w:rFonts w:ascii="Arial" w:hAnsi="Arial" w:cs="Arial"/>
          <w:sz w:val="24"/>
          <w:szCs w:val="24"/>
        </w:rPr>
        <w:t>,</w:t>
      </w:r>
      <w:r w:rsidR="00961A24" w:rsidRPr="0097433B">
        <w:rPr>
          <w:rFonts w:ascii="Arial" w:hAnsi="Arial" w:cs="Arial"/>
          <w:sz w:val="24"/>
          <w:szCs w:val="24"/>
        </w:rPr>
        <w:t xml:space="preserve"> stating that the addendum made provision for payment of rental by Bridge Farm Dairy to the </w:t>
      </w:r>
      <w:r w:rsidR="006F2E18" w:rsidRPr="0097433B">
        <w:rPr>
          <w:rFonts w:ascii="Arial" w:hAnsi="Arial" w:cs="Arial"/>
          <w:sz w:val="24"/>
          <w:szCs w:val="24"/>
        </w:rPr>
        <w:t>Familie Trust</w:t>
      </w:r>
      <w:r w:rsidR="00DA02EC" w:rsidRPr="0097433B">
        <w:rPr>
          <w:rFonts w:ascii="Arial" w:hAnsi="Arial" w:cs="Arial"/>
          <w:sz w:val="24"/>
          <w:szCs w:val="24"/>
        </w:rPr>
        <w:t>,</w:t>
      </w:r>
      <w:r w:rsidR="006F2E18" w:rsidRPr="0097433B">
        <w:rPr>
          <w:rFonts w:ascii="Arial" w:hAnsi="Arial" w:cs="Arial"/>
          <w:sz w:val="24"/>
          <w:szCs w:val="24"/>
        </w:rPr>
        <w:t xml:space="preserve"> was erroneous, the </w:t>
      </w:r>
      <w:r w:rsidR="00B11B89" w:rsidRPr="0097433B">
        <w:rPr>
          <w:rFonts w:ascii="Arial" w:hAnsi="Arial" w:cs="Arial"/>
          <w:sz w:val="24"/>
          <w:szCs w:val="24"/>
        </w:rPr>
        <w:t xml:space="preserve">MSMA </w:t>
      </w:r>
      <w:r w:rsidR="006F2E18" w:rsidRPr="0097433B">
        <w:rPr>
          <w:rFonts w:ascii="Arial" w:hAnsi="Arial" w:cs="Arial"/>
          <w:sz w:val="24"/>
          <w:szCs w:val="24"/>
        </w:rPr>
        <w:t>in fact providing that On Farm would pay the said “</w:t>
      </w:r>
      <w:r w:rsidR="006F2E18" w:rsidRPr="0097433B">
        <w:rPr>
          <w:rFonts w:ascii="Arial" w:hAnsi="Arial" w:cs="Arial"/>
          <w:i/>
          <w:iCs/>
          <w:sz w:val="24"/>
          <w:szCs w:val="24"/>
        </w:rPr>
        <w:t>annual rental</w:t>
      </w:r>
      <w:r w:rsidR="006F2E18" w:rsidRPr="0097433B">
        <w:rPr>
          <w:rFonts w:ascii="Arial" w:hAnsi="Arial" w:cs="Arial"/>
          <w:sz w:val="24"/>
          <w:szCs w:val="24"/>
        </w:rPr>
        <w:t>” of R1 million</w:t>
      </w:r>
      <w:r w:rsidR="00B0264F" w:rsidRPr="0097433B">
        <w:rPr>
          <w:rFonts w:ascii="Arial" w:hAnsi="Arial" w:cs="Arial"/>
          <w:sz w:val="24"/>
          <w:szCs w:val="24"/>
        </w:rPr>
        <w:t xml:space="preserve"> to the trusts.  </w:t>
      </w:r>
    </w:p>
    <w:p w14:paraId="4739832F" w14:textId="77777777" w:rsidR="00B46820" w:rsidRPr="00B46820" w:rsidRDefault="00B46820" w:rsidP="00B46820">
      <w:pPr>
        <w:pStyle w:val="ListParagraph"/>
        <w:rPr>
          <w:rFonts w:ascii="Arial" w:hAnsi="Arial" w:cs="Arial"/>
          <w:sz w:val="24"/>
          <w:szCs w:val="24"/>
        </w:rPr>
      </w:pPr>
    </w:p>
    <w:p w14:paraId="1DA476BC" w14:textId="699CFC2B" w:rsidR="00B46820"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[101]</w:t>
      </w:r>
      <w:r>
        <w:rPr>
          <w:rFonts w:ascii="Arial" w:hAnsi="Arial" w:cs="Arial"/>
          <w:sz w:val="24"/>
          <w:szCs w:val="24"/>
        </w:rPr>
        <w:tab/>
      </w:r>
      <w:r w:rsidR="00B0264F" w:rsidRPr="0097433B">
        <w:rPr>
          <w:rFonts w:ascii="Arial" w:hAnsi="Arial" w:cs="Arial"/>
          <w:sz w:val="24"/>
          <w:szCs w:val="24"/>
        </w:rPr>
        <w:t xml:space="preserve">When dealing with this aspect of the matter in his evidence, </w:t>
      </w:r>
      <w:r w:rsidR="00E135B8" w:rsidRPr="0097433B">
        <w:rPr>
          <w:rFonts w:ascii="Arial" w:hAnsi="Arial" w:cs="Arial"/>
          <w:sz w:val="24"/>
          <w:szCs w:val="24"/>
        </w:rPr>
        <w:t xml:space="preserve">Mr. Scheepers </w:t>
      </w:r>
      <w:r w:rsidR="00B0264F" w:rsidRPr="0097433B">
        <w:rPr>
          <w:rFonts w:ascii="Arial" w:hAnsi="Arial" w:cs="Arial"/>
          <w:sz w:val="24"/>
          <w:szCs w:val="24"/>
        </w:rPr>
        <w:t>said that the or</w:t>
      </w:r>
      <w:r w:rsidR="00E82128" w:rsidRPr="0097433B">
        <w:rPr>
          <w:rFonts w:ascii="Arial" w:hAnsi="Arial" w:cs="Arial"/>
          <w:sz w:val="24"/>
          <w:szCs w:val="24"/>
        </w:rPr>
        <w:t>i</w:t>
      </w:r>
      <w:r w:rsidR="00B0264F" w:rsidRPr="0097433B">
        <w:rPr>
          <w:rFonts w:ascii="Arial" w:hAnsi="Arial" w:cs="Arial"/>
          <w:sz w:val="24"/>
          <w:szCs w:val="24"/>
        </w:rPr>
        <w:t xml:space="preserve">gin of the addendum </w:t>
      </w:r>
      <w:r w:rsidR="00E82128" w:rsidRPr="0097433B">
        <w:rPr>
          <w:rFonts w:ascii="Arial" w:hAnsi="Arial" w:cs="Arial"/>
          <w:sz w:val="24"/>
          <w:szCs w:val="24"/>
        </w:rPr>
        <w:t xml:space="preserve">creating clause 36 </w:t>
      </w:r>
      <w:r w:rsidR="00E135B8" w:rsidRPr="0097433B">
        <w:rPr>
          <w:rFonts w:ascii="Arial" w:hAnsi="Arial" w:cs="Arial"/>
          <w:sz w:val="24"/>
          <w:szCs w:val="24"/>
        </w:rPr>
        <w:t xml:space="preserve">was </w:t>
      </w:r>
      <w:r w:rsidR="00E82128" w:rsidRPr="0097433B">
        <w:rPr>
          <w:rFonts w:ascii="Arial" w:hAnsi="Arial" w:cs="Arial"/>
          <w:sz w:val="24"/>
          <w:szCs w:val="24"/>
        </w:rPr>
        <w:t xml:space="preserve">that the original </w:t>
      </w:r>
      <w:r w:rsidR="00B11B89" w:rsidRPr="0097433B">
        <w:rPr>
          <w:rFonts w:ascii="Arial" w:hAnsi="Arial" w:cs="Arial"/>
          <w:sz w:val="24"/>
          <w:szCs w:val="24"/>
        </w:rPr>
        <w:t xml:space="preserve">MSMA </w:t>
      </w:r>
      <w:r w:rsidR="00E82128" w:rsidRPr="0097433B">
        <w:rPr>
          <w:rFonts w:ascii="Arial" w:hAnsi="Arial" w:cs="Arial"/>
          <w:sz w:val="24"/>
          <w:szCs w:val="24"/>
        </w:rPr>
        <w:t>had been formulated in somewhat of a rush</w:t>
      </w:r>
      <w:r w:rsidR="00DA02EC" w:rsidRPr="0097433B">
        <w:rPr>
          <w:rFonts w:ascii="Arial" w:hAnsi="Arial" w:cs="Arial"/>
          <w:sz w:val="24"/>
          <w:szCs w:val="24"/>
        </w:rPr>
        <w:t>,</w:t>
      </w:r>
      <w:r w:rsidR="00E82128" w:rsidRPr="0097433B">
        <w:rPr>
          <w:rFonts w:ascii="Arial" w:hAnsi="Arial" w:cs="Arial"/>
          <w:sz w:val="24"/>
          <w:szCs w:val="24"/>
        </w:rPr>
        <w:t xml:space="preserve"> and there were issues that still needed to be </w:t>
      </w:r>
      <w:r w:rsidR="000B2711" w:rsidRPr="0097433B">
        <w:rPr>
          <w:rFonts w:ascii="Arial" w:hAnsi="Arial" w:cs="Arial"/>
          <w:sz w:val="24"/>
          <w:szCs w:val="24"/>
        </w:rPr>
        <w:t>discussed</w:t>
      </w:r>
      <w:r w:rsidR="00DA02EC" w:rsidRPr="0097433B">
        <w:rPr>
          <w:rFonts w:ascii="Arial" w:hAnsi="Arial" w:cs="Arial"/>
          <w:sz w:val="24"/>
          <w:szCs w:val="24"/>
        </w:rPr>
        <w:t>,</w:t>
      </w:r>
      <w:r w:rsidR="000B2711" w:rsidRPr="0097433B">
        <w:rPr>
          <w:rFonts w:ascii="Arial" w:hAnsi="Arial" w:cs="Arial"/>
          <w:sz w:val="24"/>
          <w:szCs w:val="24"/>
        </w:rPr>
        <w:t xml:space="preserve"> and that Mr. van den Heever felt that he had obligations to the trust</w:t>
      </w:r>
      <w:r w:rsidR="00DA02EC" w:rsidRPr="0097433B">
        <w:rPr>
          <w:rFonts w:ascii="Arial" w:hAnsi="Arial" w:cs="Arial"/>
          <w:sz w:val="24"/>
          <w:szCs w:val="24"/>
        </w:rPr>
        <w:t>,</w:t>
      </w:r>
      <w:r w:rsidR="000B2711" w:rsidRPr="0097433B">
        <w:rPr>
          <w:rFonts w:ascii="Arial" w:hAnsi="Arial" w:cs="Arial"/>
          <w:sz w:val="24"/>
          <w:szCs w:val="24"/>
        </w:rPr>
        <w:t xml:space="preserve"> </w:t>
      </w:r>
      <w:r w:rsidR="00E135B8" w:rsidRPr="0097433B">
        <w:rPr>
          <w:rFonts w:ascii="Arial" w:hAnsi="Arial" w:cs="Arial"/>
          <w:sz w:val="24"/>
          <w:szCs w:val="24"/>
        </w:rPr>
        <w:t xml:space="preserve">and </w:t>
      </w:r>
      <w:r w:rsidR="000B2711" w:rsidRPr="0097433B">
        <w:rPr>
          <w:rFonts w:ascii="Arial" w:hAnsi="Arial" w:cs="Arial"/>
          <w:sz w:val="24"/>
          <w:szCs w:val="24"/>
        </w:rPr>
        <w:t>that the 50-50 split was not sufficient</w:t>
      </w:r>
      <w:r w:rsidR="00DA02EC" w:rsidRPr="0097433B">
        <w:rPr>
          <w:rFonts w:ascii="Arial" w:hAnsi="Arial" w:cs="Arial"/>
          <w:sz w:val="24"/>
          <w:szCs w:val="24"/>
        </w:rPr>
        <w:t>,</w:t>
      </w:r>
      <w:r w:rsidR="000B2711" w:rsidRPr="0097433B">
        <w:rPr>
          <w:rFonts w:ascii="Arial" w:hAnsi="Arial" w:cs="Arial"/>
          <w:sz w:val="24"/>
          <w:szCs w:val="24"/>
        </w:rPr>
        <w:t xml:space="preserve"> and he wanted to</w:t>
      </w:r>
      <w:r w:rsidR="001714A8" w:rsidRPr="0097433B">
        <w:rPr>
          <w:rFonts w:ascii="Arial" w:hAnsi="Arial" w:cs="Arial"/>
          <w:sz w:val="24"/>
          <w:szCs w:val="24"/>
        </w:rPr>
        <w:t xml:space="preserve"> receive</w:t>
      </w:r>
      <w:r w:rsidR="001C56B8" w:rsidRPr="0097433B">
        <w:rPr>
          <w:rFonts w:ascii="Arial" w:hAnsi="Arial" w:cs="Arial"/>
          <w:sz w:val="24"/>
          <w:szCs w:val="24"/>
        </w:rPr>
        <w:t>,</w:t>
      </w:r>
      <w:r w:rsidR="001714A8" w:rsidRPr="0097433B">
        <w:rPr>
          <w:rFonts w:ascii="Arial" w:hAnsi="Arial" w:cs="Arial"/>
          <w:sz w:val="24"/>
          <w:szCs w:val="24"/>
        </w:rPr>
        <w:t xml:space="preserve"> or required</w:t>
      </w:r>
      <w:r w:rsidR="001C56B8" w:rsidRPr="0097433B">
        <w:rPr>
          <w:rFonts w:ascii="Arial" w:hAnsi="Arial" w:cs="Arial"/>
          <w:sz w:val="24"/>
          <w:szCs w:val="24"/>
        </w:rPr>
        <w:t>,</w:t>
      </w:r>
      <w:r w:rsidR="001714A8" w:rsidRPr="0097433B">
        <w:rPr>
          <w:rFonts w:ascii="Arial" w:hAnsi="Arial" w:cs="Arial"/>
          <w:sz w:val="24"/>
          <w:szCs w:val="24"/>
        </w:rPr>
        <w:t xml:space="preserve"> a further R1 million to pay to the trusts in res</w:t>
      </w:r>
      <w:r w:rsidR="007A4414" w:rsidRPr="0097433B">
        <w:rPr>
          <w:rFonts w:ascii="Arial" w:hAnsi="Arial" w:cs="Arial"/>
          <w:sz w:val="24"/>
          <w:szCs w:val="24"/>
        </w:rPr>
        <w:t>pe</w:t>
      </w:r>
      <w:r w:rsidR="001714A8" w:rsidRPr="0097433B">
        <w:rPr>
          <w:rFonts w:ascii="Arial" w:hAnsi="Arial" w:cs="Arial"/>
          <w:sz w:val="24"/>
          <w:szCs w:val="24"/>
        </w:rPr>
        <w:t>ct of his obligations</w:t>
      </w:r>
      <w:r w:rsidR="00DA02EC" w:rsidRPr="0097433B">
        <w:rPr>
          <w:rFonts w:ascii="Arial" w:hAnsi="Arial" w:cs="Arial"/>
          <w:sz w:val="24"/>
          <w:szCs w:val="24"/>
        </w:rPr>
        <w:t>,</w:t>
      </w:r>
      <w:r w:rsidR="001714A8" w:rsidRPr="0097433B">
        <w:rPr>
          <w:rFonts w:ascii="Arial" w:hAnsi="Arial" w:cs="Arial"/>
          <w:sz w:val="24"/>
          <w:szCs w:val="24"/>
        </w:rPr>
        <w:t xml:space="preserve"> </w:t>
      </w:r>
      <w:r w:rsidR="00DA02EC" w:rsidRPr="0097433B">
        <w:rPr>
          <w:rFonts w:ascii="Arial" w:hAnsi="Arial" w:cs="Arial"/>
          <w:sz w:val="24"/>
          <w:szCs w:val="24"/>
        </w:rPr>
        <w:t xml:space="preserve">to </w:t>
      </w:r>
      <w:r w:rsidR="001714A8" w:rsidRPr="0097433B">
        <w:rPr>
          <w:rFonts w:ascii="Arial" w:hAnsi="Arial" w:cs="Arial"/>
          <w:sz w:val="24"/>
          <w:szCs w:val="24"/>
        </w:rPr>
        <w:t xml:space="preserve">which </w:t>
      </w:r>
      <w:r w:rsidR="007A4414" w:rsidRPr="0097433B">
        <w:rPr>
          <w:rFonts w:ascii="Arial" w:hAnsi="Arial" w:cs="Arial"/>
          <w:sz w:val="24"/>
          <w:szCs w:val="24"/>
        </w:rPr>
        <w:t>On Farm agreed</w:t>
      </w:r>
      <w:r w:rsidR="001C56B8" w:rsidRPr="0097433B">
        <w:rPr>
          <w:rFonts w:ascii="Arial" w:hAnsi="Arial" w:cs="Arial"/>
          <w:sz w:val="24"/>
          <w:szCs w:val="24"/>
        </w:rPr>
        <w:t>,</w:t>
      </w:r>
      <w:r w:rsidR="007A4414" w:rsidRPr="0097433B">
        <w:rPr>
          <w:rFonts w:ascii="Arial" w:hAnsi="Arial" w:cs="Arial"/>
          <w:sz w:val="24"/>
          <w:szCs w:val="24"/>
        </w:rPr>
        <w:t xml:space="preserve"> represented by Pierre Scheepers.  </w:t>
      </w:r>
    </w:p>
    <w:p w14:paraId="496BDF1E" w14:textId="77777777" w:rsidR="00B46820" w:rsidRPr="00B46820" w:rsidRDefault="00B46820" w:rsidP="00B46820">
      <w:pPr>
        <w:pStyle w:val="ListParagraph"/>
        <w:rPr>
          <w:rFonts w:ascii="Arial" w:hAnsi="Arial" w:cs="Arial"/>
          <w:sz w:val="24"/>
          <w:szCs w:val="24"/>
        </w:rPr>
      </w:pPr>
    </w:p>
    <w:p w14:paraId="5AF852BA" w14:textId="01D7FA7B" w:rsidR="00B46820"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[102]</w:t>
      </w:r>
      <w:r>
        <w:rPr>
          <w:rFonts w:ascii="Arial" w:hAnsi="Arial" w:cs="Arial"/>
          <w:sz w:val="24"/>
          <w:szCs w:val="24"/>
        </w:rPr>
        <w:tab/>
      </w:r>
      <w:r w:rsidR="000020B9" w:rsidRPr="0097433B">
        <w:rPr>
          <w:rFonts w:ascii="Arial" w:hAnsi="Arial" w:cs="Arial"/>
          <w:sz w:val="24"/>
          <w:szCs w:val="24"/>
        </w:rPr>
        <w:t xml:space="preserve">Mr. Scheepers did not explain the rental concept, and </w:t>
      </w:r>
      <w:r w:rsidR="00A44B46" w:rsidRPr="0097433B">
        <w:rPr>
          <w:rFonts w:ascii="Arial" w:hAnsi="Arial" w:cs="Arial"/>
          <w:sz w:val="24"/>
          <w:szCs w:val="24"/>
        </w:rPr>
        <w:t xml:space="preserve">had </w:t>
      </w:r>
      <w:r w:rsidR="000020B9" w:rsidRPr="0097433B">
        <w:rPr>
          <w:rFonts w:ascii="Arial" w:hAnsi="Arial" w:cs="Arial"/>
          <w:sz w:val="24"/>
          <w:szCs w:val="24"/>
        </w:rPr>
        <w:t>some difficulty in cross-examination in dealing with the letters from Mr. De Jager to him</w:t>
      </w:r>
      <w:r w:rsidR="00DA02EC" w:rsidRPr="0097433B">
        <w:rPr>
          <w:rFonts w:ascii="Arial" w:hAnsi="Arial" w:cs="Arial"/>
          <w:sz w:val="24"/>
          <w:szCs w:val="24"/>
        </w:rPr>
        <w:t>,</w:t>
      </w:r>
      <w:r w:rsidR="000020B9" w:rsidRPr="0097433B">
        <w:rPr>
          <w:rFonts w:ascii="Arial" w:hAnsi="Arial" w:cs="Arial"/>
          <w:sz w:val="24"/>
          <w:szCs w:val="24"/>
        </w:rPr>
        <w:t xml:space="preserve"> </w:t>
      </w:r>
      <w:r w:rsidR="00214DEC" w:rsidRPr="0097433B">
        <w:rPr>
          <w:rFonts w:ascii="Arial" w:hAnsi="Arial" w:cs="Arial"/>
          <w:sz w:val="24"/>
          <w:szCs w:val="24"/>
        </w:rPr>
        <w:t xml:space="preserve">which foreshadowed clause 36 and the reference to </w:t>
      </w:r>
      <w:r w:rsidR="00A44B46" w:rsidRPr="0097433B">
        <w:rPr>
          <w:rFonts w:ascii="Arial" w:hAnsi="Arial" w:cs="Arial"/>
          <w:sz w:val="24"/>
          <w:szCs w:val="24"/>
        </w:rPr>
        <w:t>“</w:t>
      </w:r>
      <w:r w:rsidR="00214DEC" w:rsidRPr="0097433B">
        <w:rPr>
          <w:rFonts w:ascii="Arial" w:hAnsi="Arial" w:cs="Arial"/>
          <w:i/>
          <w:iCs/>
          <w:sz w:val="24"/>
          <w:szCs w:val="24"/>
        </w:rPr>
        <w:t>rental</w:t>
      </w:r>
      <w:r w:rsidR="00A44B46" w:rsidRPr="0097433B">
        <w:rPr>
          <w:rFonts w:ascii="Arial" w:hAnsi="Arial" w:cs="Arial"/>
          <w:sz w:val="24"/>
          <w:szCs w:val="24"/>
        </w:rPr>
        <w:t>”</w:t>
      </w:r>
      <w:r w:rsidR="00214DEC" w:rsidRPr="0097433B">
        <w:rPr>
          <w:rFonts w:ascii="Arial" w:hAnsi="Arial" w:cs="Arial"/>
          <w:sz w:val="24"/>
          <w:szCs w:val="24"/>
        </w:rPr>
        <w:t xml:space="preserve">.  </w:t>
      </w:r>
    </w:p>
    <w:p w14:paraId="038A99E4" w14:textId="77777777" w:rsidR="00B46820" w:rsidRPr="00B46820" w:rsidRDefault="00B46820" w:rsidP="00B46820">
      <w:pPr>
        <w:pStyle w:val="ListParagraph"/>
        <w:rPr>
          <w:rFonts w:ascii="Arial" w:hAnsi="Arial" w:cs="Arial"/>
          <w:sz w:val="24"/>
          <w:szCs w:val="24"/>
        </w:rPr>
      </w:pPr>
    </w:p>
    <w:p w14:paraId="5A1A5EA6" w14:textId="6F00AB91" w:rsidR="00B46820"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[103]</w:t>
      </w:r>
      <w:r>
        <w:rPr>
          <w:rFonts w:ascii="Arial" w:hAnsi="Arial" w:cs="Arial"/>
          <w:sz w:val="24"/>
          <w:szCs w:val="24"/>
        </w:rPr>
        <w:tab/>
      </w:r>
      <w:r w:rsidR="00766885" w:rsidRPr="0097433B">
        <w:rPr>
          <w:rFonts w:ascii="Arial" w:hAnsi="Arial" w:cs="Arial"/>
          <w:sz w:val="24"/>
          <w:szCs w:val="24"/>
        </w:rPr>
        <w:t xml:space="preserve">It would appear that the original intention in April 2018 was that </w:t>
      </w:r>
      <w:r w:rsidR="00E25CD4" w:rsidRPr="0097433B">
        <w:rPr>
          <w:rFonts w:ascii="Arial" w:hAnsi="Arial" w:cs="Arial"/>
          <w:sz w:val="24"/>
          <w:szCs w:val="24"/>
        </w:rPr>
        <w:t>the propert</w:t>
      </w:r>
      <w:r w:rsidR="00DA02EC" w:rsidRPr="0097433B">
        <w:rPr>
          <w:rFonts w:ascii="Arial" w:hAnsi="Arial" w:cs="Arial"/>
          <w:sz w:val="24"/>
          <w:szCs w:val="24"/>
        </w:rPr>
        <w:t>ies</w:t>
      </w:r>
      <w:r w:rsidR="00E25CD4" w:rsidRPr="0097433B">
        <w:rPr>
          <w:rFonts w:ascii="Arial" w:hAnsi="Arial" w:cs="Arial"/>
          <w:sz w:val="24"/>
          <w:szCs w:val="24"/>
        </w:rPr>
        <w:t xml:space="preserve"> would be </w:t>
      </w:r>
      <w:r w:rsidR="00AC3A64" w:rsidRPr="0097433B">
        <w:rPr>
          <w:rFonts w:ascii="Arial" w:hAnsi="Arial" w:cs="Arial"/>
          <w:sz w:val="24"/>
          <w:szCs w:val="24"/>
        </w:rPr>
        <w:t xml:space="preserve">let </w:t>
      </w:r>
      <w:r w:rsidR="004A351A" w:rsidRPr="0097433B">
        <w:rPr>
          <w:rFonts w:ascii="Arial" w:hAnsi="Arial" w:cs="Arial"/>
          <w:sz w:val="24"/>
          <w:szCs w:val="24"/>
        </w:rPr>
        <w:t xml:space="preserve">in its entirety to the new entity </w:t>
      </w:r>
      <w:r w:rsidR="00A44B46" w:rsidRPr="0097433B">
        <w:rPr>
          <w:rFonts w:ascii="Arial" w:hAnsi="Arial" w:cs="Arial"/>
          <w:sz w:val="24"/>
          <w:szCs w:val="24"/>
        </w:rPr>
        <w:t>(</w:t>
      </w:r>
      <w:r w:rsidR="004A351A" w:rsidRPr="0097433B">
        <w:rPr>
          <w:rFonts w:ascii="Arial" w:hAnsi="Arial" w:cs="Arial"/>
          <w:sz w:val="24"/>
          <w:szCs w:val="24"/>
        </w:rPr>
        <w:t>presumably Bridge Farm</w:t>
      </w:r>
      <w:r w:rsidR="00A44B46" w:rsidRPr="0097433B">
        <w:rPr>
          <w:rFonts w:ascii="Arial" w:hAnsi="Arial" w:cs="Arial"/>
          <w:sz w:val="24"/>
          <w:szCs w:val="24"/>
        </w:rPr>
        <w:t>)</w:t>
      </w:r>
      <w:r w:rsidR="00DA02EC" w:rsidRPr="0097433B">
        <w:rPr>
          <w:rFonts w:ascii="Arial" w:hAnsi="Arial" w:cs="Arial"/>
          <w:sz w:val="24"/>
          <w:szCs w:val="24"/>
        </w:rPr>
        <w:t>,</w:t>
      </w:r>
      <w:r w:rsidR="004A351A" w:rsidRPr="0097433B">
        <w:rPr>
          <w:rFonts w:ascii="Arial" w:hAnsi="Arial" w:cs="Arial"/>
          <w:sz w:val="24"/>
          <w:szCs w:val="24"/>
        </w:rPr>
        <w:t xml:space="preserve"> and that a rental amount would have to be agreed</w:t>
      </w:r>
      <w:r w:rsidR="00DA02EC" w:rsidRPr="0097433B">
        <w:rPr>
          <w:rFonts w:ascii="Arial" w:hAnsi="Arial" w:cs="Arial"/>
          <w:sz w:val="24"/>
          <w:szCs w:val="24"/>
        </w:rPr>
        <w:t>,</w:t>
      </w:r>
      <w:r w:rsidR="004A351A" w:rsidRPr="0097433B">
        <w:rPr>
          <w:rFonts w:ascii="Arial" w:hAnsi="Arial" w:cs="Arial"/>
          <w:sz w:val="24"/>
          <w:szCs w:val="24"/>
        </w:rPr>
        <w:t xml:space="preserve"> and a </w:t>
      </w:r>
      <w:r w:rsidR="00B51A30" w:rsidRPr="0097433B">
        <w:rPr>
          <w:rFonts w:ascii="Arial" w:hAnsi="Arial" w:cs="Arial"/>
          <w:sz w:val="24"/>
          <w:szCs w:val="24"/>
        </w:rPr>
        <w:t>lease contract signed</w:t>
      </w:r>
      <w:r w:rsidR="00DA02EC" w:rsidRPr="0097433B">
        <w:rPr>
          <w:rFonts w:ascii="Arial" w:hAnsi="Arial" w:cs="Arial"/>
          <w:sz w:val="24"/>
          <w:szCs w:val="24"/>
        </w:rPr>
        <w:t xml:space="preserve">, </w:t>
      </w:r>
      <w:r w:rsidR="00B51A30" w:rsidRPr="0097433B">
        <w:rPr>
          <w:rFonts w:ascii="Arial" w:hAnsi="Arial" w:cs="Arial"/>
          <w:sz w:val="24"/>
          <w:szCs w:val="24"/>
        </w:rPr>
        <w:t xml:space="preserve">together with the </w:t>
      </w:r>
      <w:r w:rsidR="004C4360" w:rsidRPr="0097433B">
        <w:rPr>
          <w:rFonts w:ascii="Arial" w:hAnsi="Arial" w:cs="Arial"/>
          <w:sz w:val="24"/>
          <w:szCs w:val="24"/>
        </w:rPr>
        <w:t>concept</w:t>
      </w:r>
      <w:r w:rsidR="009564DF" w:rsidRPr="0097433B">
        <w:rPr>
          <w:rFonts w:ascii="Arial" w:hAnsi="Arial" w:cs="Arial"/>
          <w:sz w:val="24"/>
          <w:szCs w:val="24"/>
        </w:rPr>
        <w:t xml:space="preserve"> dairy business agreement, this </w:t>
      </w:r>
      <w:r w:rsidR="007F27EA" w:rsidRPr="0097433B">
        <w:rPr>
          <w:rFonts w:ascii="Arial" w:hAnsi="Arial" w:cs="Arial"/>
          <w:sz w:val="24"/>
          <w:szCs w:val="24"/>
        </w:rPr>
        <w:t xml:space="preserve">also </w:t>
      </w:r>
      <w:r w:rsidR="009564DF" w:rsidRPr="0097433B">
        <w:rPr>
          <w:rFonts w:ascii="Arial" w:hAnsi="Arial" w:cs="Arial"/>
          <w:sz w:val="24"/>
          <w:szCs w:val="24"/>
        </w:rPr>
        <w:t>incorporating the lease of the equipment</w:t>
      </w:r>
      <w:r w:rsidR="00A25845" w:rsidRPr="0097433B">
        <w:rPr>
          <w:rFonts w:ascii="Arial" w:hAnsi="Arial" w:cs="Arial"/>
          <w:sz w:val="24"/>
          <w:szCs w:val="24"/>
        </w:rPr>
        <w:t xml:space="preserve">.  </w:t>
      </w:r>
    </w:p>
    <w:p w14:paraId="0492A121" w14:textId="77777777" w:rsidR="009D4C48" w:rsidRPr="009D4C48" w:rsidRDefault="009D4C48" w:rsidP="009D4C48">
      <w:pPr>
        <w:spacing w:after="0" w:line="480" w:lineRule="auto"/>
        <w:jc w:val="both"/>
        <w:rPr>
          <w:rFonts w:ascii="Arial" w:hAnsi="Arial" w:cs="Arial"/>
          <w:sz w:val="24"/>
          <w:szCs w:val="24"/>
        </w:rPr>
      </w:pPr>
    </w:p>
    <w:p w14:paraId="023A4424" w14:textId="67E0D3B6" w:rsidR="00A25845"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[104]</w:t>
      </w:r>
      <w:r>
        <w:rPr>
          <w:rFonts w:ascii="Arial" w:hAnsi="Arial" w:cs="Arial"/>
          <w:sz w:val="24"/>
          <w:szCs w:val="24"/>
        </w:rPr>
        <w:tab/>
      </w:r>
      <w:r w:rsidR="00A25845" w:rsidRPr="0097433B">
        <w:rPr>
          <w:rFonts w:ascii="Arial" w:hAnsi="Arial" w:cs="Arial"/>
          <w:sz w:val="24"/>
          <w:szCs w:val="24"/>
        </w:rPr>
        <w:t>On 2 May 2018</w:t>
      </w:r>
      <w:r w:rsidR="007F27EA" w:rsidRPr="0097433B">
        <w:rPr>
          <w:rFonts w:ascii="Arial" w:hAnsi="Arial" w:cs="Arial"/>
          <w:sz w:val="24"/>
          <w:szCs w:val="24"/>
        </w:rPr>
        <w:t xml:space="preserve"> (the day </w:t>
      </w:r>
      <w:r w:rsidR="008A0F07" w:rsidRPr="0097433B">
        <w:rPr>
          <w:rFonts w:ascii="Arial" w:hAnsi="Arial" w:cs="Arial"/>
          <w:sz w:val="24"/>
          <w:szCs w:val="24"/>
        </w:rPr>
        <w:t>prior to signature of the MSMA)</w:t>
      </w:r>
      <w:r w:rsidR="006B2F29" w:rsidRPr="0097433B">
        <w:rPr>
          <w:rFonts w:ascii="Arial" w:hAnsi="Arial" w:cs="Arial"/>
          <w:sz w:val="24"/>
          <w:szCs w:val="24"/>
        </w:rPr>
        <w:t>, attorney De Jager wrote a letter to the various parties</w:t>
      </w:r>
      <w:r w:rsidR="00DA02EC" w:rsidRPr="0097433B">
        <w:rPr>
          <w:rFonts w:ascii="Arial" w:hAnsi="Arial" w:cs="Arial"/>
          <w:sz w:val="24"/>
          <w:szCs w:val="24"/>
        </w:rPr>
        <w:t xml:space="preserve"> as follows</w:t>
      </w:r>
      <w:r w:rsidR="006B2F29" w:rsidRPr="0097433B">
        <w:rPr>
          <w:rFonts w:ascii="Arial" w:hAnsi="Arial" w:cs="Arial"/>
          <w:sz w:val="24"/>
          <w:szCs w:val="24"/>
        </w:rPr>
        <w:t>:</w:t>
      </w:r>
    </w:p>
    <w:p w14:paraId="64BD382A" w14:textId="77777777" w:rsidR="00B46820" w:rsidRPr="00B46820" w:rsidRDefault="00B46820" w:rsidP="00B46820">
      <w:pPr>
        <w:pStyle w:val="ListParagraph"/>
        <w:rPr>
          <w:rFonts w:ascii="Arial" w:hAnsi="Arial" w:cs="Arial"/>
          <w:sz w:val="24"/>
          <w:szCs w:val="24"/>
        </w:rPr>
      </w:pPr>
    </w:p>
    <w:p w14:paraId="0C6713D9" w14:textId="309E4C3C" w:rsidR="00B46820" w:rsidRPr="00D74D2C" w:rsidRDefault="00B46820" w:rsidP="00B46820">
      <w:pPr>
        <w:pStyle w:val="ListParagraph"/>
        <w:spacing w:after="0" w:line="360" w:lineRule="auto"/>
        <w:ind w:left="2160" w:hanging="720"/>
        <w:jc w:val="both"/>
        <w:rPr>
          <w:rFonts w:ascii="Arial" w:hAnsi="Arial" w:cs="Arial"/>
        </w:rPr>
      </w:pPr>
      <w:r w:rsidRPr="00D74D2C">
        <w:rPr>
          <w:rFonts w:ascii="Arial" w:hAnsi="Arial" w:cs="Arial"/>
        </w:rPr>
        <w:t>“2.</w:t>
      </w:r>
      <w:r w:rsidRPr="00D74D2C">
        <w:rPr>
          <w:rFonts w:ascii="Arial" w:hAnsi="Arial" w:cs="Arial"/>
        </w:rPr>
        <w:tab/>
        <w:t>I enclose the draft Joint Venture agreement.</w:t>
      </w:r>
    </w:p>
    <w:p w14:paraId="697120E1" w14:textId="77777777" w:rsidR="00B46820" w:rsidRPr="00D74D2C" w:rsidRDefault="00B46820" w:rsidP="00B46820">
      <w:pPr>
        <w:pStyle w:val="ListParagraph"/>
        <w:spacing w:after="0" w:line="360" w:lineRule="auto"/>
        <w:ind w:left="2160" w:hanging="720"/>
        <w:jc w:val="both"/>
        <w:rPr>
          <w:rFonts w:ascii="Arial" w:hAnsi="Arial" w:cs="Arial"/>
        </w:rPr>
      </w:pPr>
      <w:r w:rsidRPr="00D74D2C">
        <w:rPr>
          <w:rFonts w:ascii="Arial" w:hAnsi="Arial" w:cs="Arial"/>
        </w:rPr>
        <w:t>3.</w:t>
      </w:r>
      <w:r w:rsidRPr="00D74D2C">
        <w:rPr>
          <w:rFonts w:ascii="Arial" w:hAnsi="Arial" w:cs="Arial"/>
        </w:rPr>
        <w:tab/>
        <w:t xml:space="preserve">In due course, I will prepare a Shareholders’ Agreement reflecting the Trusts collectively as 50% shareholders in Bridge Farm (Pty) Ltd and furthermore reflecting On Farm Holdings (Pty) Ltd as a 50% shareholder in Bridge Farm (Pty) Ltd.  </w:t>
      </w:r>
    </w:p>
    <w:p w14:paraId="340748A8" w14:textId="77777777" w:rsidR="00B46820" w:rsidRPr="00D74D2C" w:rsidRDefault="00B46820" w:rsidP="00B46820">
      <w:pPr>
        <w:pStyle w:val="ListParagraph"/>
        <w:spacing w:after="0" w:line="360" w:lineRule="auto"/>
        <w:ind w:left="2160" w:hanging="720"/>
        <w:jc w:val="both"/>
        <w:rPr>
          <w:rFonts w:ascii="Arial" w:hAnsi="Arial" w:cs="Arial"/>
        </w:rPr>
      </w:pPr>
      <w:r w:rsidRPr="00D74D2C">
        <w:rPr>
          <w:rFonts w:ascii="Arial" w:hAnsi="Arial" w:cs="Arial"/>
        </w:rPr>
        <w:t>4.</w:t>
      </w:r>
      <w:r w:rsidRPr="00D74D2C">
        <w:rPr>
          <w:rFonts w:ascii="Arial" w:hAnsi="Arial" w:cs="Arial"/>
        </w:rPr>
        <w:tab/>
        <w:t xml:space="preserve">The directors will be, subject to your instructions, Koot and Pierre.  </w:t>
      </w:r>
    </w:p>
    <w:p w14:paraId="167B249C" w14:textId="77777777" w:rsidR="00B46820" w:rsidRPr="00D74D2C" w:rsidRDefault="00B46820" w:rsidP="00B46820">
      <w:pPr>
        <w:pStyle w:val="ListParagraph"/>
        <w:spacing w:after="0" w:line="360" w:lineRule="auto"/>
        <w:ind w:left="2160" w:hanging="720"/>
        <w:jc w:val="both"/>
        <w:rPr>
          <w:rFonts w:ascii="Arial" w:hAnsi="Arial" w:cs="Arial"/>
        </w:rPr>
      </w:pPr>
      <w:r w:rsidRPr="00D74D2C">
        <w:rPr>
          <w:rFonts w:ascii="Arial" w:hAnsi="Arial" w:cs="Arial"/>
        </w:rPr>
        <w:t>5.</w:t>
      </w:r>
      <w:r w:rsidRPr="00D74D2C">
        <w:rPr>
          <w:rFonts w:ascii="Arial" w:hAnsi="Arial" w:cs="Arial"/>
        </w:rPr>
        <w:tab/>
        <w:t>There are some issues on which I still need instructions, being the following:</w:t>
      </w:r>
    </w:p>
    <w:p w14:paraId="0D382468" w14:textId="77777777" w:rsidR="00B46820" w:rsidRPr="00D74D2C" w:rsidRDefault="00B46820" w:rsidP="00B46820">
      <w:pPr>
        <w:pStyle w:val="ListParagraph"/>
        <w:spacing w:after="0" w:line="360" w:lineRule="auto"/>
        <w:ind w:left="2880" w:hanging="720"/>
        <w:jc w:val="both"/>
        <w:rPr>
          <w:rFonts w:ascii="Arial" w:hAnsi="Arial" w:cs="Arial"/>
        </w:rPr>
      </w:pPr>
      <w:r w:rsidRPr="00D74D2C">
        <w:rPr>
          <w:rFonts w:ascii="Arial" w:hAnsi="Arial" w:cs="Arial"/>
        </w:rPr>
        <w:t>5.1</w:t>
      </w:r>
      <w:r w:rsidRPr="00D74D2C">
        <w:rPr>
          <w:rFonts w:ascii="Arial" w:hAnsi="Arial" w:cs="Arial"/>
        </w:rPr>
        <w:tab/>
        <w:t xml:space="preserve">Koot wanted the Joint Venture to run for 9 years and Pierre requires same to continue operating for 10 years.  I need final instructions on this after the parties have agreed.  </w:t>
      </w:r>
    </w:p>
    <w:p w14:paraId="3DD951F1" w14:textId="77777777" w:rsidR="00B46820" w:rsidRDefault="00B46820" w:rsidP="00B46820">
      <w:pPr>
        <w:pStyle w:val="ListParagraph"/>
        <w:spacing w:after="0" w:line="360" w:lineRule="auto"/>
        <w:ind w:left="2880" w:hanging="720"/>
        <w:jc w:val="both"/>
        <w:rPr>
          <w:rFonts w:ascii="Arial" w:hAnsi="Arial" w:cs="Arial"/>
        </w:rPr>
      </w:pPr>
      <w:r w:rsidRPr="00D74D2C">
        <w:rPr>
          <w:rFonts w:ascii="Arial" w:hAnsi="Arial" w:cs="Arial"/>
        </w:rPr>
        <w:t>5.2</w:t>
      </w:r>
      <w:r w:rsidRPr="00D74D2C">
        <w:rPr>
          <w:rFonts w:ascii="Arial" w:hAnsi="Arial" w:cs="Arial"/>
        </w:rPr>
        <w:tab/>
        <w:t xml:space="preserve">My instructions from Koot are that Pierre agreed to pay rental in respect of the farming properties, in the amount of R1 m per annum.  I have not made provision for the aforesaid in the JV Agreement.  If the aforesaid is agreed to by Pierre, then we should either introduce a clause stating that the farm will be leased or that the infrastructure will be leased at the aforesaid </w:t>
      </w:r>
      <w:r w:rsidRPr="00D74D2C">
        <w:rPr>
          <w:rFonts w:ascii="Arial" w:hAnsi="Arial" w:cs="Arial"/>
        </w:rPr>
        <w:lastRenderedPageBreak/>
        <w:t xml:space="preserve">rental.  I also need to know what the escalation will be.  Please let me have instructions in this regard. </w:t>
      </w:r>
    </w:p>
    <w:p w14:paraId="5529722D" w14:textId="77777777" w:rsidR="00B46820" w:rsidRPr="00D74D2C" w:rsidRDefault="00B46820" w:rsidP="00B46820">
      <w:pPr>
        <w:spacing w:after="0" w:line="360" w:lineRule="auto"/>
        <w:jc w:val="both"/>
        <w:rPr>
          <w:rFonts w:ascii="Arial" w:hAnsi="Arial" w:cs="Arial"/>
        </w:rPr>
      </w:pPr>
      <w:r>
        <w:rPr>
          <w:rFonts w:ascii="Arial" w:hAnsi="Arial" w:cs="Arial"/>
        </w:rPr>
        <w:tab/>
      </w:r>
      <w:r>
        <w:rPr>
          <w:rFonts w:ascii="Arial" w:hAnsi="Arial" w:cs="Arial"/>
        </w:rPr>
        <w:tab/>
        <w:t>6.</w:t>
      </w:r>
      <w:r>
        <w:rPr>
          <w:rFonts w:ascii="Arial" w:hAnsi="Arial" w:cs="Arial"/>
        </w:rPr>
        <w:tab/>
        <w:t>Please peruse and let me have your further instructions.”</w:t>
      </w:r>
    </w:p>
    <w:p w14:paraId="320E0A35" w14:textId="77777777" w:rsidR="00B46820" w:rsidRDefault="00B46820" w:rsidP="00B46820">
      <w:pPr>
        <w:pStyle w:val="ListParagraph"/>
        <w:rPr>
          <w:rFonts w:ascii="Arial" w:hAnsi="Arial" w:cs="Arial"/>
          <w:sz w:val="24"/>
          <w:szCs w:val="24"/>
        </w:rPr>
      </w:pPr>
    </w:p>
    <w:p w14:paraId="5FAA4F45" w14:textId="77777777" w:rsidR="00B46820" w:rsidRPr="0082354D" w:rsidRDefault="00B46820" w:rsidP="00B46820">
      <w:pPr>
        <w:pStyle w:val="ListParagraph"/>
        <w:rPr>
          <w:rFonts w:ascii="Arial" w:hAnsi="Arial" w:cs="Arial"/>
          <w:sz w:val="24"/>
          <w:szCs w:val="24"/>
        </w:rPr>
      </w:pPr>
    </w:p>
    <w:p w14:paraId="788678D5" w14:textId="6BBBBC3F" w:rsidR="00B46820"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[105]</w:t>
      </w:r>
      <w:r>
        <w:rPr>
          <w:rFonts w:ascii="Arial" w:hAnsi="Arial" w:cs="Arial"/>
          <w:sz w:val="24"/>
          <w:szCs w:val="24"/>
        </w:rPr>
        <w:tab/>
      </w:r>
      <w:r w:rsidR="00404CAF" w:rsidRPr="0097433B">
        <w:rPr>
          <w:rFonts w:ascii="Arial" w:hAnsi="Arial" w:cs="Arial"/>
          <w:sz w:val="24"/>
          <w:szCs w:val="24"/>
        </w:rPr>
        <w:t xml:space="preserve">It is to be noted </w:t>
      </w:r>
      <w:r w:rsidR="008A0F07" w:rsidRPr="0097433B">
        <w:rPr>
          <w:rFonts w:ascii="Arial" w:hAnsi="Arial" w:cs="Arial"/>
          <w:sz w:val="24"/>
          <w:szCs w:val="24"/>
        </w:rPr>
        <w:t xml:space="preserve">(as I have said) </w:t>
      </w:r>
      <w:r w:rsidR="00404CAF" w:rsidRPr="0097433B">
        <w:rPr>
          <w:rFonts w:ascii="Arial" w:hAnsi="Arial" w:cs="Arial"/>
          <w:sz w:val="24"/>
          <w:szCs w:val="24"/>
        </w:rPr>
        <w:t xml:space="preserve">that this letter </w:t>
      </w:r>
      <w:r w:rsidR="00D6227B" w:rsidRPr="0097433B">
        <w:rPr>
          <w:rFonts w:ascii="Arial" w:hAnsi="Arial" w:cs="Arial"/>
          <w:sz w:val="24"/>
          <w:szCs w:val="24"/>
        </w:rPr>
        <w:t xml:space="preserve">is dated one day prior to the signature of the main </w:t>
      </w:r>
      <w:r w:rsidR="00B11B89" w:rsidRPr="0097433B">
        <w:rPr>
          <w:rFonts w:ascii="Arial" w:hAnsi="Arial" w:cs="Arial"/>
          <w:sz w:val="24"/>
          <w:szCs w:val="24"/>
        </w:rPr>
        <w:t>MSMA</w:t>
      </w:r>
      <w:r w:rsidR="00D6227B" w:rsidRPr="0097433B">
        <w:rPr>
          <w:rFonts w:ascii="Arial" w:hAnsi="Arial" w:cs="Arial"/>
          <w:sz w:val="24"/>
          <w:szCs w:val="24"/>
        </w:rPr>
        <w:t xml:space="preserve">, and it would appear that it was then envisaged by the parties </w:t>
      </w:r>
      <w:r w:rsidR="00AD7980" w:rsidRPr="0097433B">
        <w:rPr>
          <w:rFonts w:ascii="Arial" w:hAnsi="Arial" w:cs="Arial"/>
          <w:sz w:val="24"/>
          <w:szCs w:val="24"/>
        </w:rPr>
        <w:t>as had previously been the case in April 2018</w:t>
      </w:r>
      <w:r w:rsidR="00DA02EC" w:rsidRPr="0097433B">
        <w:rPr>
          <w:rFonts w:ascii="Arial" w:hAnsi="Arial" w:cs="Arial"/>
          <w:sz w:val="24"/>
          <w:szCs w:val="24"/>
        </w:rPr>
        <w:t>,</w:t>
      </w:r>
      <w:r w:rsidR="00AD7980" w:rsidRPr="0097433B">
        <w:rPr>
          <w:rFonts w:ascii="Arial" w:hAnsi="Arial" w:cs="Arial"/>
          <w:sz w:val="24"/>
          <w:szCs w:val="24"/>
        </w:rPr>
        <w:t xml:space="preserve"> that to some extent or another lease agreements would be included relevant to the farming properties </w:t>
      </w:r>
      <w:r w:rsidR="003C4193" w:rsidRPr="0097433B">
        <w:rPr>
          <w:rFonts w:ascii="Arial" w:hAnsi="Arial" w:cs="Arial"/>
          <w:sz w:val="24"/>
          <w:szCs w:val="24"/>
        </w:rPr>
        <w:t>and equipment</w:t>
      </w:r>
      <w:r w:rsidR="00DA02EC" w:rsidRPr="0097433B">
        <w:rPr>
          <w:rFonts w:ascii="Arial" w:hAnsi="Arial" w:cs="Arial"/>
          <w:sz w:val="24"/>
          <w:szCs w:val="24"/>
        </w:rPr>
        <w:t>,</w:t>
      </w:r>
      <w:r w:rsidR="00AD7980" w:rsidRPr="0097433B">
        <w:rPr>
          <w:rFonts w:ascii="Arial" w:hAnsi="Arial" w:cs="Arial"/>
          <w:sz w:val="24"/>
          <w:szCs w:val="24"/>
        </w:rPr>
        <w:t xml:space="preserve"> although </w:t>
      </w:r>
      <w:r w:rsidR="005B00EC" w:rsidRPr="0097433B">
        <w:rPr>
          <w:rFonts w:ascii="Arial" w:hAnsi="Arial" w:cs="Arial"/>
          <w:sz w:val="24"/>
          <w:szCs w:val="24"/>
        </w:rPr>
        <w:t>the parties had in mind a joint venture running for either nine or ten years</w:t>
      </w:r>
      <w:r w:rsidR="00DA02EC" w:rsidRPr="0097433B">
        <w:rPr>
          <w:rFonts w:ascii="Arial" w:hAnsi="Arial" w:cs="Arial"/>
          <w:sz w:val="24"/>
          <w:szCs w:val="24"/>
        </w:rPr>
        <w:t>,</w:t>
      </w:r>
      <w:r w:rsidR="005B00EC" w:rsidRPr="0097433B">
        <w:rPr>
          <w:rFonts w:ascii="Arial" w:hAnsi="Arial" w:cs="Arial"/>
          <w:sz w:val="24"/>
          <w:szCs w:val="24"/>
        </w:rPr>
        <w:t xml:space="preserve"> as reflected in this letter.  </w:t>
      </w:r>
    </w:p>
    <w:p w14:paraId="150FC20D" w14:textId="77777777" w:rsidR="00B46820" w:rsidRDefault="00B46820" w:rsidP="00B46820">
      <w:pPr>
        <w:pStyle w:val="ListParagraph"/>
        <w:spacing w:after="0" w:line="480" w:lineRule="auto"/>
        <w:jc w:val="both"/>
        <w:rPr>
          <w:rFonts w:ascii="Arial" w:hAnsi="Arial" w:cs="Arial"/>
          <w:sz w:val="24"/>
          <w:szCs w:val="24"/>
        </w:rPr>
      </w:pPr>
    </w:p>
    <w:p w14:paraId="4F135AB9" w14:textId="131CC099" w:rsidR="00B46820"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[106]</w:t>
      </w:r>
      <w:r>
        <w:rPr>
          <w:rFonts w:ascii="Arial" w:hAnsi="Arial" w:cs="Arial"/>
          <w:sz w:val="24"/>
          <w:szCs w:val="24"/>
        </w:rPr>
        <w:tab/>
      </w:r>
      <w:r w:rsidR="005B00EC" w:rsidRPr="0097433B">
        <w:rPr>
          <w:rFonts w:ascii="Arial" w:hAnsi="Arial" w:cs="Arial"/>
          <w:sz w:val="24"/>
          <w:szCs w:val="24"/>
        </w:rPr>
        <w:t>The concept of a final rental in respect of the farming properties</w:t>
      </w:r>
      <w:r w:rsidR="00DA02EC" w:rsidRPr="0097433B">
        <w:rPr>
          <w:rFonts w:ascii="Arial" w:hAnsi="Arial" w:cs="Arial"/>
          <w:sz w:val="24"/>
          <w:szCs w:val="24"/>
        </w:rPr>
        <w:t>,</w:t>
      </w:r>
      <w:r w:rsidR="005B00EC" w:rsidRPr="0097433B">
        <w:rPr>
          <w:rFonts w:ascii="Arial" w:hAnsi="Arial" w:cs="Arial"/>
          <w:sz w:val="24"/>
          <w:szCs w:val="24"/>
        </w:rPr>
        <w:t xml:space="preserve"> as referred to in this letter of </w:t>
      </w:r>
      <w:r w:rsidR="006359B0" w:rsidRPr="0097433B">
        <w:rPr>
          <w:rFonts w:ascii="Arial" w:hAnsi="Arial" w:cs="Arial"/>
          <w:sz w:val="24"/>
          <w:szCs w:val="24"/>
        </w:rPr>
        <w:t>2 May 2018</w:t>
      </w:r>
      <w:r w:rsidR="00DA02EC" w:rsidRPr="0097433B">
        <w:rPr>
          <w:rFonts w:ascii="Arial" w:hAnsi="Arial" w:cs="Arial"/>
          <w:sz w:val="24"/>
          <w:szCs w:val="24"/>
        </w:rPr>
        <w:t>,</w:t>
      </w:r>
      <w:r w:rsidR="006359B0" w:rsidRPr="0097433B">
        <w:rPr>
          <w:rFonts w:ascii="Arial" w:hAnsi="Arial" w:cs="Arial"/>
          <w:sz w:val="24"/>
          <w:szCs w:val="24"/>
        </w:rPr>
        <w:t xml:space="preserve"> is most certainly not contained in the </w:t>
      </w:r>
      <w:r w:rsidR="004C1F9F" w:rsidRPr="0097433B">
        <w:rPr>
          <w:rFonts w:ascii="Arial" w:hAnsi="Arial" w:cs="Arial"/>
          <w:sz w:val="24"/>
          <w:szCs w:val="24"/>
        </w:rPr>
        <w:t xml:space="preserve">MSMA </w:t>
      </w:r>
      <w:r w:rsidR="006359B0" w:rsidRPr="0097433B">
        <w:rPr>
          <w:rFonts w:ascii="Arial" w:hAnsi="Arial" w:cs="Arial"/>
          <w:sz w:val="24"/>
          <w:szCs w:val="24"/>
        </w:rPr>
        <w:t>as originally drafted and</w:t>
      </w:r>
      <w:r w:rsidR="00DA02EC" w:rsidRPr="0097433B">
        <w:rPr>
          <w:rFonts w:ascii="Arial" w:hAnsi="Arial" w:cs="Arial"/>
          <w:sz w:val="24"/>
          <w:szCs w:val="24"/>
        </w:rPr>
        <w:t>,</w:t>
      </w:r>
      <w:r w:rsidR="006359B0" w:rsidRPr="0097433B">
        <w:rPr>
          <w:rFonts w:ascii="Arial" w:hAnsi="Arial" w:cs="Arial"/>
          <w:sz w:val="24"/>
          <w:szCs w:val="24"/>
        </w:rPr>
        <w:t xml:space="preserve"> in fact</w:t>
      </w:r>
      <w:r w:rsidR="00DA02EC" w:rsidRPr="0097433B">
        <w:rPr>
          <w:rFonts w:ascii="Arial" w:hAnsi="Arial" w:cs="Arial"/>
          <w:sz w:val="24"/>
          <w:szCs w:val="24"/>
        </w:rPr>
        <w:t>,</w:t>
      </w:r>
      <w:r w:rsidR="006359B0" w:rsidRPr="0097433B">
        <w:rPr>
          <w:rFonts w:ascii="Arial" w:hAnsi="Arial" w:cs="Arial"/>
          <w:sz w:val="24"/>
          <w:szCs w:val="24"/>
        </w:rPr>
        <w:t xml:space="preserve"> as signed</w:t>
      </w:r>
      <w:r w:rsidR="008D2170" w:rsidRPr="0097433B">
        <w:rPr>
          <w:rFonts w:ascii="Arial" w:hAnsi="Arial" w:cs="Arial"/>
          <w:sz w:val="24"/>
          <w:szCs w:val="24"/>
        </w:rPr>
        <w:t>.</w:t>
      </w:r>
      <w:r w:rsidR="003C4193" w:rsidRPr="0097433B">
        <w:rPr>
          <w:rFonts w:ascii="Arial" w:hAnsi="Arial" w:cs="Arial"/>
          <w:sz w:val="24"/>
          <w:szCs w:val="24"/>
        </w:rPr>
        <w:t xml:space="preserve">  This</w:t>
      </w:r>
      <w:r w:rsidR="00DA02EC" w:rsidRPr="0097433B">
        <w:rPr>
          <w:rFonts w:ascii="Arial" w:hAnsi="Arial" w:cs="Arial"/>
          <w:sz w:val="24"/>
          <w:szCs w:val="24"/>
        </w:rPr>
        <w:t>,</w:t>
      </w:r>
      <w:r w:rsidR="003C4193" w:rsidRPr="0097433B">
        <w:rPr>
          <w:rFonts w:ascii="Arial" w:hAnsi="Arial" w:cs="Arial"/>
          <w:sz w:val="24"/>
          <w:szCs w:val="24"/>
        </w:rPr>
        <w:t xml:space="preserve"> in my view</w:t>
      </w:r>
      <w:r w:rsidR="00DA02EC" w:rsidRPr="0097433B">
        <w:rPr>
          <w:rFonts w:ascii="Arial" w:hAnsi="Arial" w:cs="Arial"/>
          <w:sz w:val="24"/>
          <w:szCs w:val="24"/>
        </w:rPr>
        <w:t>,</w:t>
      </w:r>
      <w:r w:rsidR="003C4193" w:rsidRPr="0097433B">
        <w:rPr>
          <w:rFonts w:ascii="Arial" w:hAnsi="Arial" w:cs="Arial"/>
          <w:sz w:val="24"/>
          <w:szCs w:val="24"/>
        </w:rPr>
        <w:t xml:space="preserve"> is significant.  The reference by attorney De Jager</w:t>
      </w:r>
      <w:r w:rsidR="00381A50" w:rsidRPr="0097433B">
        <w:rPr>
          <w:rFonts w:ascii="Arial" w:hAnsi="Arial" w:cs="Arial"/>
          <w:sz w:val="24"/>
          <w:szCs w:val="24"/>
        </w:rPr>
        <w:t xml:space="preserve"> to lease agreements in respect of the property, and then separately the equipment, was most certainly not carried forward into the agreement in those terms, nor was the </w:t>
      </w:r>
      <w:r w:rsidR="009813E3" w:rsidRPr="0097433B">
        <w:rPr>
          <w:rFonts w:ascii="Arial" w:hAnsi="Arial" w:cs="Arial"/>
          <w:sz w:val="24"/>
          <w:szCs w:val="24"/>
        </w:rPr>
        <w:t xml:space="preserve">original suggestion that these be signed as separate agreements together with the joint venture agreement ever carried forward.  </w:t>
      </w:r>
      <w:r w:rsidR="00BF3EA6" w:rsidRPr="0097433B">
        <w:rPr>
          <w:rFonts w:ascii="Arial" w:hAnsi="Arial" w:cs="Arial"/>
          <w:sz w:val="24"/>
          <w:szCs w:val="24"/>
        </w:rPr>
        <w:t>This indicates, clearly, in my view, that in context</w:t>
      </w:r>
      <w:r w:rsidR="00DA02EC" w:rsidRPr="0097433B">
        <w:rPr>
          <w:rFonts w:ascii="Arial" w:hAnsi="Arial" w:cs="Arial"/>
          <w:sz w:val="24"/>
          <w:szCs w:val="24"/>
        </w:rPr>
        <w:t>,</w:t>
      </w:r>
      <w:r w:rsidR="00BF3EA6" w:rsidRPr="0097433B">
        <w:rPr>
          <w:rFonts w:ascii="Arial" w:hAnsi="Arial" w:cs="Arial"/>
          <w:sz w:val="24"/>
          <w:szCs w:val="24"/>
        </w:rPr>
        <w:t xml:space="preserve"> there had been a re-think hereof, at the very least by Mr. De Jager, but as conveyed to his clients</w:t>
      </w:r>
      <w:r w:rsidR="00C83994" w:rsidRPr="0097433B">
        <w:rPr>
          <w:rFonts w:ascii="Arial" w:hAnsi="Arial" w:cs="Arial"/>
          <w:sz w:val="24"/>
          <w:szCs w:val="24"/>
        </w:rPr>
        <w:t>, this being omitted entirely</w:t>
      </w:r>
      <w:r w:rsidR="00DA02EC" w:rsidRPr="0097433B">
        <w:rPr>
          <w:rFonts w:ascii="Arial" w:hAnsi="Arial" w:cs="Arial"/>
          <w:sz w:val="24"/>
          <w:szCs w:val="24"/>
        </w:rPr>
        <w:t>,</w:t>
      </w:r>
      <w:r w:rsidR="00C83994" w:rsidRPr="0097433B">
        <w:rPr>
          <w:rFonts w:ascii="Arial" w:hAnsi="Arial" w:cs="Arial"/>
          <w:sz w:val="24"/>
          <w:szCs w:val="24"/>
        </w:rPr>
        <w:t xml:space="preserve"> and there being no rental, so-called, included in the final signed </w:t>
      </w:r>
      <w:r w:rsidR="00374F00" w:rsidRPr="0097433B">
        <w:rPr>
          <w:rFonts w:ascii="Arial" w:hAnsi="Arial" w:cs="Arial"/>
          <w:sz w:val="24"/>
          <w:szCs w:val="24"/>
        </w:rPr>
        <w:t>agreement</w:t>
      </w:r>
      <w:r w:rsidR="00DA02EC" w:rsidRPr="0097433B">
        <w:rPr>
          <w:rFonts w:ascii="Arial" w:hAnsi="Arial" w:cs="Arial"/>
          <w:sz w:val="24"/>
          <w:szCs w:val="24"/>
        </w:rPr>
        <w:t>,</w:t>
      </w:r>
      <w:r w:rsidR="00374F00" w:rsidRPr="0097433B">
        <w:rPr>
          <w:rFonts w:ascii="Arial" w:hAnsi="Arial" w:cs="Arial"/>
          <w:sz w:val="24"/>
          <w:szCs w:val="24"/>
        </w:rPr>
        <w:t xml:space="preserve"> the MSMA.</w:t>
      </w:r>
      <w:r w:rsidR="003A4807" w:rsidRPr="0097433B">
        <w:rPr>
          <w:rFonts w:ascii="Arial" w:hAnsi="Arial" w:cs="Arial"/>
          <w:sz w:val="24"/>
          <w:szCs w:val="24"/>
        </w:rPr>
        <w:t xml:space="preserve">  It is simply not conceivable that if a lease or leases, </w:t>
      </w:r>
      <w:r w:rsidR="00DA02EC" w:rsidRPr="0097433B">
        <w:rPr>
          <w:rFonts w:ascii="Arial" w:hAnsi="Arial" w:cs="Arial"/>
          <w:sz w:val="24"/>
          <w:szCs w:val="24"/>
        </w:rPr>
        <w:t>were intended</w:t>
      </w:r>
      <w:r w:rsidR="00050294" w:rsidRPr="0097433B">
        <w:rPr>
          <w:rFonts w:ascii="Arial" w:hAnsi="Arial" w:cs="Arial"/>
          <w:sz w:val="24"/>
          <w:szCs w:val="24"/>
        </w:rPr>
        <w:t xml:space="preserve"> at that time</w:t>
      </w:r>
      <w:r w:rsidR="00DA02EC" w:rsidRPr="0097433B">
        <w:rPr>
          <w:rFonts w:ascii="Arial" w:hAnsi="Arial" w:cs="Arial"/>
          <w:sz w:val="24"/>
          <w:szCs w:val="24"/>
        </w:rPr>
        <w:t>,</w:t>
      </w:r>
      <w:r w:rsidR="00050294" w:rsidRPr="0097433B">
        <w:rPr>
          <w:rFonts w:ascii="Arial" w:hAnsi="Arial" w:cs="Arial"/>
          <w:sz w:val="24"/>
          <w:szCs w:val="24"/>
        </w:rPr>
        <w:t xml:space="preserve"> an experienced attorney could possibly have </w:t>
      </w:r>
      <w:r w:rsidR="00D11D07" w:rsidRPr="0097433B">
        <w:rPr>
          <w:rFonts w:ascii="Arial" w:hAnsi="Arial" w:cs="Arial"/>
          <w:sz w:val="24"/>
          <w:szCs w:val="24"/>
        </w:rPr>
        <w:t xml:space="preserve">entirely </w:t>
      </w:r>
      <w:r w:rsidR="00050294" w:rsidRPr="0097433B">
        <w:rPr>
          <w:rFonts w:ascii="Arial" w:hAnsi="Arial" w:cs="Arial"/>
          <w:sz w:val="24"/>
          <w:szCs w:val="24"/>
        </w:rPr>
        <w:t>omitted same</w:t>
      </w:r>
      <w:r w:rsidR="00DA02EC" w:rsidRPr="0097433B">
        <w:rPr>
          <w:rFonts w:ascii="Arial" w:hAnsi="Arial" w:cs="Arial"/>
          <w:sz w:val="24"/>
          <w:szCs w:val="24"/>
        </w:rPr>
        <w:t>,</w:t>
      </w:r>
      <w:r w:rsidR="00050294" w:rsidRPr="0097433B">
        <w:rPr>
          <w:rFonts w:ascii="Arial" w:hAnsi="Arial" w:cs="Arial"/>
          <w:sz w:val="24"/>
          <w:szCs w:val="24"/>
        </w:rPr>
        <w:t xml:space="preserve"> whether in the MSMA or by way of </w:t>
      </w:r>
      <w:r w:rsidR="006C7905" w:rsidRPr="0097433B">
        <w:rPr>
          <w:rFonts w:ascii="Arial" w:hAnsi="Arial" w:cs="Arial"/>
          <w:sz w:val="24"/>
          <w:szCs w:val="24"/>
        </w:rPr>
        <w:t>simultaneous agreements</w:t>
      </w:r>
      <w:r w:rsidR="00DA02EC" w:rsidRPr="0097433B">
        <w:rPr>
          <w:rFonts w:ascii="Arial" w:hAnsi="Arial" w:cs="Arial"/>
          <w:sz w:val="24"/>
          <w:szCs w:val="24"/>
        </w:rPr>
        <w:t>,</w:t>
      </w:r>
      <w:r w:rsidR="006C7905" w:rsidRPr="0097433B">
        <w:rPr>
          <w:rFonts w:ascii="Arial" w:hAnsi="Arial" w:cs="Arial"/>
          <w:sz w:val="24"/>
          <w:szCs w:val="24"/>
        </w:rPr>
        <w:t xml:space="preserve"> as envisaged in April 2018</w:t>
      </w:r>
      <w:r w:rsidR="002550D4" w:rsidRPr="0097433B">
        <w:rPr>
          <w:rFonts w:ascii="Arial" w:hAnsi="Arial" w:cs="Arial"/>
          <w:sz w:val="24"/>
          <w:szCs w:val="24"/>
        </w:rPr>
        <w:t>.</w:t>
      </w:r>
    </w:p>
    <w:p w14:paraId="348C5036" w14:textId="77777777" w:rsidR="00B46820" w:rsidRPr="00B46820" w:rsidRDefault="00B46820" w:rsidP="00B46820">
      <w:pPr>
        <w:pStyle w:val="ListParagraph"/>
        <w:rPr>
          <w:rFonts w:ascii="Arial" w:hAnsi="Arial" w:cs="Arial"/>
          <w:sz w:val="24"/>
          <w:szCs w:val="24"/>
        </w:rPr>
      </w:pPr>
    </w:p>
    <w:p w14:paraId="4A300B81" w14:textId="0BC71439" w:rsidR="00B46820"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lastRenderedPageBreak/>
        <w:t>[107]</w:t>
      </w:r>
      <w:r>
        <w:rPr>
          <w:rFonts w:ascii="Arial" w:hAnsi="Arial" w:cs="Arial"/>
          <w:sz w:val="24"/>
          <w:szCs w:val="24"/>
        </w:rPr>
        <w:tab/>
      </w:r>
      <w:r w:rsidR="00374F00" w:rsidRPr="0097433B">
        <w:rPr>
          <w:rFonts w:ascii="Arial" w:hAnsi="Arial" w:cs="Arial"/>
          <w:sz w:val="24"/>
          <w:szCs w:val="24"/>
        </w:rPr>
        <w:t>It is here, that the evidence of Mr. Sc</w:t>
      </w:r>
      <w:r w:rsidR="00745879" w:rsidRPr="0097433B">
        <w:rPr>
          <w:rFonts w:ascii="Arial" w:hAnsi="Arial" w:cs="Arial"/>
          <w:sz w:val="24"/>
          <w:szCs w:val="24"/>
        </w:rPr>
        <w:t>h</w:t>
      </w:r>
      <w:r w:rsidR="00374F00" w:rsidRPr="0097433B">
        <w:rPr>
          <w:rFonts w:ascii="Arial" w:hAnsi="Arial" w:cs="Arial"/>
          <w:sz w:val="24"/>
          <w:szCs w:val="24"/>
        </w:rPr>
        <w:t>eepers is highly significant, that the orig</w:t>
      </w:r>
      <w:r w:rsidR="00745879" w:rsidRPr="0097433B">
        <w:rPr>
          <w:rFonts w:ascii="Arial" w:hAnsi="Arial" w:cs="Arial"/>
          <w:sz w:val="24"/>
          <w:szCs w:val="24"/>
        </w:rPr>
        <w:t>in</w:t>
      </w:r>
      <w:r w:rsidR="00374F00" w:rsidRPr="0097433B">
        <w:rPr>
          <w:rFonts w:ascii="Arial" w:hAnsi="Arial" w:cs="Arial"/>
          <w:sz w:val="24"/>
          <w:szCs w:val="24"/>
        </w:rPr>
        <w:t xml:space="preserve"> of the “</w:t>
      </w:r>
      <w:r w:rsidR="00374F00" w:rsidRPr="0097433B">
        <w:rPr>
          <w:rFonts w:ascii="Arial" w:hAnsi="Arial" w:cs="Arial"/>
          <w:i/>
          <w:iCs/>
          <w:sz w:val="24"/>
          <w:szCs w:val="24"/>
        </w:rPr>
        <w:t>rental</w:t>
      </w:r>
      <w:r w:rsidR="00374F00" w:rsidRPr="0097433B">
        <w:rPr>
          <w:rFonts w:ascii="Arial" w:hAnsi="Arial" w:cs="Arial"/>
          <w:sz w:val="24"/>
          <w:szCs w:val="24"/>
        </w:rPr>
        <w:t>” stem</w:t>
      </w:r>
      <w:r w:rsidR="00DA02EC" w:rsidRPr="0097433B">
        <w:rPr>
          <w:rFonts w:ascii="Arial" w:hAnsi="Arial" w:cs="Arial"/>
          <w:sz w:val="24"/>
          <w:szCs w:val="24"/>
        </w:rPr>
        <w:t>s</w:t>
      </w:r>
      <w:r w:rsidR="00374F00" w:rsidRPr="0097433B">
        <w:rPr>
          <w:rFonts w:ascii="Arial" w:hAnsi="Arial" w:cs="Arial"/>
          <w:sz w:val="24"/>
          <w:szCs w:val="24"/>
        </w:rPr>
        <w:t xml:space="preserve"> from Mr. van den Heever’s view that </w:t>
      </w:r>
      <w:r w:rsidR="00745879" w:rsidRPr="0097433B">
        <w:rPr>
          <w:rFonts w:ascii="Arial" w:hAnsi="Arial" w:cs="Arial"/>
          <w:sz w:val="24"/>
          <w:szCs w:val="24"/>
        </w:rPr>
        <w:t xml:space="preserve">the trusts required an additional R1 million, as the fifty-fifty split was not sufficient – however this was to be accomplished.  </w:t>
      </w:r>
      <w:r w:rsidR="001855DC" w:rsidRPr="0097433B">
        <w:rPr>
          <w:rFonts w:ascii="Arial" w:hAnsi="Arial" w:cs="Arial"/>
          <w:sz w:val="24"/>
          <w:szCs w:val="24"/>
        </w:rPr>
        <w:t xml:space="preserve">It was also to be a charge against the joint venture expenses.  </w:t>
      </w:r>
      <w:r w:rsidR="00745879" w:rsidRPr="0097433B">
        <w:rPr>
          <w:rFonts w:ascii="Arial" w:hAnsi="Arial" w:cs="Arial"/>
          <w:sz w:val="24"/>
          <w:szCs w:val="24"/>
        </w:rPr>
        <w:t xml:space="preserve"> </w:t>
      </w:r>
      <w:r w:rsidR="008D2170" w:rsidRPr="0097433B">
        <w:rPr>
          <w:rFonts w:ascii="Arial" w:hAnsi="Arial" w:cs="Arial"/>
          <w:sz w:val="24"/>
          <w:szCs w:val="24"/>
        </w:rPr>
        <w:t xml:space="preserve"> </w:t>
      </w:r>
    </w:p>
    <w:p w14:paraId="30362DC7" w14:textId="77777777" w:rsidR="00B46820" w:rsidRPr="00B46820" w:rsidRDefault="00B46820" w:rsidP="00B46820">
      <w:pPr>
        <w:pStyle w:val="ListParagraph"/>
        <w:rPr>
          <w:rFonts w:ascii="Arial" w:hAnsi="Arial" w:cs="Arial"/>
          <w:sz w:val="24"/>
          <w:szCs w:val="24"/>
        </w:rPr>
      </w:pPr>
    </w:p>
    <w:p w14:paraId="1EA0F83D" w14:textId="7C50AB26" w:rsidR="00B46820"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[108]</w:t>
      </w:r>
      <w:r>
        <w:rPr>
          <w:rFonts w:ascii="Arial" w:hAnsi="Arial" w:cs="Arial"/>
          <w:sz w:val="24"/>
          <w:szCs w:val="24"/>
        </w:rPr>
        <w:tab/>
      </w:r>
      <w:r w:rsidR="008D2170" w:rsidRPr="0097433B">
        <w:rPr>
          <w:rFonts w:ascii="Arial" w:hAnsi="Arial" w:cs="Arial"/>
          <w:sz w:val="24"/>
          <w:szCs w:val="24"/>
        </w:rPr>
        <w:t>Indeed, it would seem that as late 2 May 2018 the parties themselves had not agreed finally hereon</w:t>
      </w:r>
      <w:r w:rsidR="008915FB" w:rsidRPr="0097433B">
        <w:rPr>
          <w:rFonts w:ascii="Arial" w:hAnsi="Arial" w:cs="Arial"/>
          <w:sz w:val="24"/>
          <w:szCs w:val="24"/>
        </w:rPr>
        <w:t>.</w:t>
      </w:r>
    </w:p>
    <w:p w14:paraId="20601181" w14:textId="77777777" w:rsidR="00B46820" w:rsidRPr="00B46820" w:rsidRDefault="00B46820" w:rsidP="00B46820">
      <w:pPr>
        <w:pStyle w:val="ListParagraph"/>
        <w:rPr>
          <w:rFonts w:ascii="Arial" w:hAnsi="Arial" w:cs="Arial"/>
          <w:sz w:val="24"/>
          <w:szCs w:val="24"/>
        </w:rPr>
      </w:pPr>
    </w:p>
    <w:p w14:paraId="3325E6F6" w14:textId="2DF5033F" w:rsidR="00B46820"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[109]</w:t>
      </w:r>
      <w:r>
        <w:rPr>
          <w:rFonts w:ascii="Arial" w:hAnsi="Arial" w:cs="Arial"/>
          <w:sz w:val="24"/>
          <w:szCs w:val="24"/>
        </w:rPr>
        <w:tab/>
      </w:r>
      <w:r w:rsidR="008915FB" w:rsidRPr="0097433B">
        <w:rPr>
          <w:rFonts w:ascii="Arial" w:hAnsi="Arial" w:cs="Arial"/>
          <w:sz w:val="24"/>
          <w:szCs w:val="24"/>
        </w:rPr>
        <w:t>There can be no doubt</w:t>
      </w:r>
      <w:r w:rsidR="00DA02EC" w:rsidRPr="0097433B">
        <w:rPr>
          <w:rFonts w:ascii="Arial" w:hAnsi="Arial" w:cs="Arial"/>
          <w:sz w:val="24"/>
          <w:szCs w:val="24"/>
        </w:rPr>
        <w:t>,</w:t>
      </w:r>
      <w:r w:rsidR="008915FB" w:rsidRPr="0097433B">
        <w:rPr>
          <w:rFonts w:ascii="Arial" w:hAnsi="Arial" w:cs="Arial"/>
          <w:sz w:val="24"/>
          <w:szCs w:val="24"/>
        </w:rPr>
        <w:t xml:space="preserve"> however</w:t>
      </w:r>
      <w:r w:rsidR="00DA02EC" w:rsidRPr="0097433B">
        <w:rPr>
          <w:rFonts w:ascii="Arial" w:hAnsi="Arial" w:cs="Arial"/>
          <w:sz w:val="24"/>
          <w:szCs w:val="24"/>
        </w:rPr>
        <w:t xml:space="preserve">, </w:t>
      </w:r>
      <w:r w:rsidR="008915FB" w:rsidRPr="0097433B">
        <w:rPr>
          <w:rFonts w:ascii="Arial" w:hAnsi="Arial" w:cs="Arial"/>
          <w:sz w:val="24"/>
          <w:szCs w:val="24"/>
        </w:rPr>
        <w:t>that as late as 2 May 2018</w:t>
      </w:r>
      <w:r w:rsidR="00DA02EC" w:rsidRPr="0097433B">
        <w:rPr>
          <w:rFonts w:ascii="Arial" w:hAnsi="Arial" w:cs="Arial"/>
          <w:sz w:val="24"/>
          <w:szCs w:val="24"/>
        </w:rPr>
        <w:t>,</w:t>
      </w:r>
      <w:r w:rsidR="008915FB" w:rsidRPr="0097433B">
        <w:rPr>
          <w:rFonts w:ascii="Arial" w:hAnsi="Arial" w:cs="Arial"/>
          <w:sz w:val="24"/>
          <w:szCs w:val="24"/>
        </w:rPr>
        <w:t xml:space="preserve"> in context, attorney De Jager (and presumably the parties) </w:t>
      </w:r>
      <w:r w:rsidR="006B5C7F" w:rsidRPr="0097433B">
        <w:rPr>
          <w:rFonts w:ascii="Arial" w:hAnsi="Arial" w:cs="Arial"/>
          <w:sz w:val="24"/>
          <w:szCs w:val="24"/>
        </w:rPr>
        <w:t xml:space="preserve">envisaged a </w:t>
      </w:r>
      <w:r w:rsidR="002550D4" w:rsidRPr="0097433B">
        <w:rPr>
          <w:rFonts w:ascii="Arial" w:hAnsi="Arial" w:cs="Arial"/>
          <w:sz w:val="24"/>
          <w:szCs w:val="24"/>
        </w:rPr>
        <w:t>“</w:t>
      </w:r>
      <w:r w:rsidR="006B5C7F" w:rsidRPr="0097433B">
        <w:rPr>
          <w:rFonts w:ascii="Arial" w:hAnsi="Arial" w:cs="Arial"/>
          <w:i/>
          <w:iCs/>
          <w:sz w:val="24"/>
          <w:szCs w:val="24"/>
        </w:rPr>
        <w:t>rental</w:t>
      </w:r>
      <w:r w:rsidR="002550D4" w:rsidRPr="0097433B">
        <w:rPr>
          <w:rFonts w:ascii="Arial" w:hAnsi="Arial" w:cs="Arial"/>
          <w:sz w:val="24"/>
          <w:szCs w:val="24"/>
        </w:rPr>
        <w:t>”</w:t>
      </w:r>
      <w:r w:rsidR="006B5C7F" w:rsidRPr="0097433B">
        <w:rPr>
          <w:rFonts w:ascii="Arial" w:hAnsi="Arial" w:cs="Arial"/>
          <w:sz w:val="24"/>
          <w:szCs w:val="24"/>
        </w:rPr>
        <w:t xml:space="preserve"> being paid for the farming properties, alternatively that the infrastructure would be leased at that rental, seeing that the important thing was the additional R1 million per annum.</w:t>
      </w:r>
      <w:r w:rsidR="00D11D07" w:rsidRPr="0097433B">
        <w:rPr>
          <w:rFonts w:ascii="Arial" w:hAnsi="Arial" w:cs="Arial"/>
          <w:sz w:val="24"/>
          <w:szCs w:val="24"/>
        </w:rPr>
        <w:t xml:space="preserve">  This was, however, not carried forward into the </w:t>
      </w:r>
      <w:r w:rsidR="00BD1430" w:rsidRPr="0097433B">
        <w:rPr>
          <w:rFonts w:ascii="Arial" w:hAnsi="Arial" w:cs="Arial"/>
          <w:sz w:val="24"/>
          <w:szCs w:val="24"/>
        </w:rPr>
        <w:t xml:space="preserve">MSMA, </w:t>
      </w:r>
      <w:r w:rsidR="00887610" w:rsidRPr="0097433B">
        <w:rPr>
          <w:rFonts w:ascii="Arial" w:hAnsi="Arial" w:cs="Arial"/>
          <w:sz w:val="24"/>
          <w:szCs w:val="24"/>
        </w:rPr>
        <w:t xml:space="preserve">prior to or </w:t>
      </w:r>
      <w:r w:rsidR="00BD1430" w:rsidRPr="0097433B">
        <w:rPr>
          <w:rFonts w:ascii="Arial" w:hAnsi="Arial" w:cs="Arial"/>
          <w:sz w:val="24"/>
          <w:szCs w:val="24"/>
        </w:rPr>
        <w:t>upon</w:t>
      </w:r>
      <w:r w:rsidR="00887610" w:rsidRPr="0097433B">
        <w:rPr>
          <w:rFonts w:ascii="Arial" w:hAnsi="Arial" w:cs="Arial"/>
          <w:sz w:val="24"/>
          <w:szCs w:val="24"/>
        </w:rPr>
        <w:t xml:space="preserve"> signature.</w:t>
      </w:r>
    </w:p>
    <w:p w14:paraId="501A3C5D" w14:textId="77777777" w:rsidR="00B46820" w:rsidRPr="00B46820" w:rsidRDefault="00B46820" w:rsidP="00B46820">
      <w:pPr>
        <w:pStyle w:val="ListParagraph"/>
        <w:rPr>
          <w:rFonts w:ascii="Arial" w:hAnsi="Arial" w:cs="Arial"/>
          <w:sz w:val="24"/>
          <w:szCs w:val="24"/>
        </w:rPr>
      </w:pPr>
    </w:p>
    <w:p w14:paraId="4887471F" w14:textId="2F54718D" w:rsidR="00B46820"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[110]</w:t>
      </w:r>
      <w:r>
        <w:rPr>
          <w:rFonts w:ascii="Arial" w:hAnsi="Arial" w:cs="Arial"/>
          <w:sz w:val="24"/>
          <w:szCs w:val="24"/>
        </w:rPr>
        <w:tab/>
      </w:r>
      <w:r w:rsidR="00546C5F" w:rsidRPr="0097433B">
        <w:rPr>
          <w:rFonts w:ascii="Arial" w:hAnsi="Arial" w:cs="Arial"/>
          <w:sz w:val="24"/>
          <w:szCs w:val="24"/>
        </w:rPr>
        <w:t xml:space="preserve">It is implicit in the De Jager letter of 4 May 2018 referred to above that he must have received instructions relevant to </w:t>
      </w:r>
      <w:r w:rsidR="0040112D" w:rsidRPr="0097433B">
        <w:rPr>
          <w:rFonts w:ascii="Arial" w:hAnsi="Arial" w:cs="Arial"/>
          <w:sz w:val="24"/>
          <w:szCs w:val="24"/>
        </w:rPr>
        <w:t>the</w:t>
      </w:r>
      <w:r w:rsidR="004C0B33" w:rsidRPr="0097433B">
        <w:rPr>
          <w:rFonts w:ascii="Arial" w:hAnsi="Arial" w:cs="Arial"/>
          <w:sz w:val="24"/>
          <w:szCs w:val="24"/>
        </w:rPr>
        <w:t xml:space="preserve"> R1 million</w:t>
      </w:r>
      <w:r w:rsidR="00DA02EC" w:rsidRPr="0097433B">
        <w:rPr>
          <w:rFonts w:ascii="Arial" w:hAnsi="Arial" w:cs="Arial"/>
          <w:sz w:val="24"/>
          <w:szCs w:val="24"/>
        </w:rPr>
        <w:t>,</w:t>
      </w:r>
      <w:r w:rsidR="00E94326" w:rsidRPr="0097433B">
        <w:rPr>
          <w:rFonts w:ascii="Arial" w:hAnsi="Arial" w:cs="Arial"/>
          <w:sz w:val="24"/>
          <w:szCs w:val="24"/>
        </w:rPr>
        <w:t xml:space="preserve"> he saying he had omitted to make reference in the </w:t>
      </w:r>
      <w:r w:rsidR="004C1F9F" w:rsidRPr="0097433B">
        <w:rPr>
          <w:rFonts w:ascii="Arial" w:hAnsi="Arial" w:cs="Arial"/>
          <w:sz w:val="24"/>
          <w:szCs w:val="24"/>
        </w:rPr>
        <w:t xml:space="preserve">MSMA </w:t>
      </w:r>
      <w:r w:rsidR="00E94326" w:rsidRPr="0097433B">
        <w:rPr>
          <w:rFonts w:ascii="Arial" w:hAnsi="Arial" w:cs="Arial"/>
          <w:sz w:val="24"/>
          <w:szCs w:val="24"/>
        </w:rPr>
        <w:t xml:space="preserve">to </w:t>
      </w:r>
      <w:r w:rsidR="0040112D" w:rsidRPr="0097433B">
        <w:rPr>
          <w:rFonts w:ascii="Arial" w:hAnsi="Arial" w:cs="Arial"/>
          <w:sz w:val="24"/>
          <w:szCs w:val="24"/>
        </w:rPr>
        <w:t>“</w:t>
      </w:r>
      <w:r w:rsidR="00E94326" w:rsidRPr="0097433B">
        <w:rPr>
          <w:rFonts w:ascii="Arial" w:hAnsi="Arial" w:cs="Arial"/>
          <w:i/>
          <w:iCs/>
          <w:sz w:val="24"/>
          <w:szCs w:val="24"/>
        </w:rPr>
        <w:t>annual rental</w:t>
      </w:r>
      <w:r w:rsidR="0040112D" w:rsidRPr="0097433B">
        <w:rPr>
          <w:rFonts w:ascii="Arial" w:hAnsi="Arial" w:cs="Arial"/>
          <w:sz w:val="24"/>
          <w:szCs w:val="24"/>
        </w:rPr>
        <w:t>”</w:t>
      </w:r>
      <w:r w:rsidR="00E94326" w:rsidRPr="0097433B">
        <w:rPr>
          <w:rFonts w:ascii="Arial" w:hAnsi="Arial" w:cs="Arial"/>
          <w:sz w:val="24"/>
          <w:szCs w:val="24"/>
        </w:rPr>
        <w:t xml:space="preserve"> in the sum of R1 million per annum.</w:t>
      </w:r>
      <w:r w:rsidR="00644BA9" w:rsidRPr="0097433B">
        <w:rPr>
          <w:rFonts w:ascii="Arial" w:hAnsi="Arial" w:cs="Arial"/>
          <w:sz w:val="24"/>
          <w:szCs w:val="24"/>
        </w:rPr>
        <w:t xml:space="preserve">  He had thus prepared the addendum</w:t>
      </w:r>
      <w:r w:rsidR="00DA02EC" w:rsidRPr="0097433B">
        <w:rPr>
          <w:rFonts w:ascii="Arial" w:hAnsi="Arial" w:cs="Arial"/>
          <w:sz w:val="24"/>
          <w:szCs w:val="24"/>
        </w:rPr>
        <w:t>,</w:t>
      </w:r>
      <w:r w:rsidR="00644BA9" w:rsidRPr="0097433B">
        <w:rPr>
          <w:rFonts w:ascii="Arial" w:hAnsi="Arial" w:cs="Arial"/>
          <w:sz w:val="24"/>
          <w:szCs w:val="24"/>
        </w:rPr>
        <w:t xml:space="preserve"> which included</w:t>
      </w:r>
      <w:r w:rsidR="00DA02EC" w:rsidRPr="0097433B">
        <w:rPr>
          <w:rFonts w:ascii="Arial" w:hAnsi="Arial" w:cs="Arial"/>
          <w:sz w:val="24"/>
          <w:szCs w:val="24"/>
        </w:rPr>
        <w:t>,</w:t>
      </w:r>
      <w:r w:rsidR="00644BA9" w:rsidRPr="0097433B">
        <w:rPr>
          <w:rFonts w:ascii="Arial" w:hAnsi="Arial" w:cs="Arial"/>
          <w:sz w:val="24"/>
          <w:szCs w:val="24"/>
        </w:rPr>
        <w:t xml:space="preserve"> as he put it</w:t>
      </w:r>
      <w:r w:rsidR="00DA02EC" w:rsidRPr="0097433B">
        <w:rPr>
          <w:rFonts w:ascii="Arial" w:hAnsi="Arial" w:cs="Arial"/>
          <w:sz w:val="24"/>
          <w:szCs w:val="24"/>
        </w:rPr>
        <w:t>,</w:t>
      </w:r>
      <w:r w:rsidR="00644BA9" w:rsidRPr="0097433B">
        <w:rPr>
          <w:rFonts w:ascii="Arial" w:hAnsi="Arial" w:cs="Arial"/>
          <w:sz w:val="24"/>
          <w:szCs w:val="24"/>
        </w:rPr>
        <w:t xml:space="preserve"> </w:t>
      </w:r>
      <w:r w:rsidR="00DA02EC" w:rsidRPr="0097433B">
        <w:rPr>
          <w:rFonts w:ascii="Arial" w:hAnsi="Arial" w:cs="Arial"/>
          <w:sz w:val="24"/>
          <w:szCs w:val="24"/>
        </w:rPr>
        <w:t>“</w:t>
      </w:r>
      <w:r w:rsidR="00DA02EC" w:rsidRPr="0097433B">
        <w:rPr>
          <w:rFonts w:ascii="Arial" w:hAnsi="Arial" w:cs="Arial"/>
          <w:i/>
          <w:iCs/>
          <w:sz w:val="24"/>
          <w:szCs w:val="24"/>
        </w:rPr>
        <w:t>r</w:t>
      </w:r>
      <w:r w:rsidR="00644BA9" w:rsidRPr="0097433B">
        <w:rPr>
          <w:rFonts w:ascii="Arial" w:hAnsi="Arial" w:cs="Arial"/>
          <w:i/>
          <w:iCs/>
          <w:sz w:val="24"/>
          <w:szCs w:val="24"/>
        </w:rPr>
        <w:t>ental</w:t>
      </w:r>
      <w:r w:rsidR="00DA02EC" w:rsidRPr="0097433B">
        <w:rPr>
          <w:rFonts w:ascii="Arial" w:hAnsi="Arial" w:cs="Arial"/>
          <w:sz w:val="24"/>
          <w:szCs w:val="24"/>
        </w:rPr>
        <w:t>”</w:t>
      </w:r>
      <w:r w:rsidR="00644BA9" w:rsidRPr="0097433B">
        <w:rPr>
          <w:rFonts w:ascii="Arial" w:hAnsi="Arial" w:cs="Arial"/>
          <w:sz w:val="24"/>
          <w:szCs w:val="24"/>
        </w:rPr>
        <w:t xml:space="preserve"> payable to be incorporated </w:t>
      </w:r>
      <w:r w:rsidR="009E14E0" w:rsidRPr="0097433B">
        <w:rPr>
          <w:rFonts w:ascii="Arial" w:hAnsi="Arial" w:cs="Arial"/>
          <w:sz w:val="24"/>
          <w:szCs w:val="24"/>
        </w:rPr>
        <w:t>into the agreement</w:t>
      </w:r>
      <w:r w:rsidR="0040112D" w:rsidRPr="0097433B">
        <w:rPr>
          <w:rFonts w:ascii="Arial" w:hAnsi="Arial" w:cs="Arial"/>
          <w:sz w:val="24"/>
          <w:szCs w:val="24"/>
        </w:rPr>
        <w:t xml:space="preserve"> </w:t>
      </w:r>
      <w:r w:rsidR="00A1131D" w:rsidRPr="0097433B">
        <w:rPr>
          <w:rFonts w:ascii="Arial" w:hAnsi="Arial" w:cs="Arial"/>
          <w:i/>
          <w:iCs/>
          <w:sz w:val="24"/>
          <w:szCs w:val="24"/>
        </w:rPr>
        <w:t>ex</w:t>
      </w:r>
      <w:r w:rsidR="00B46820" w:rsidRPr="0097433B">
        <w:rPr>
          <w:rFonts w:ascii="Arial" w:hAnsi="Arial" w:cs="Arial"/>
          <w:i/>
          <w:iCs/>
          <w:sz w:val="24"/>
          <w:szCs w:val="24"/>
        </w:rPr>
        <w:t xml:space="preserve"> </w:t>
      </w:r>
      <w:r w:rsidR="00A1131D" w:rsidRPr="0097433B">
        <w:rPr>
          <w:rFonts w:ascii="Arial" w:hAnsi="Arial" w:cs="Arial"/>
          <w:i/>
          <w:iCs/>
          <w:sz w:val="24"/>
          <w:szCs w:val="24"/>
        </w:rPr>
        <w:t>post facto.</w:t>
      </w:r>
      <w:r w:rsidR="009E14E0" w:rsidRPr="0097433B">
        <w:rPr>
          <w:rFonts w:ascii="Arial" w:hAnsi="Arial" w:cs="Arial"/>
          <w:sz w:val="24"/>
          <w:szCs w:val="24"/>
        </w:rPr>
        <w:t xml:space="preserve">  </w:t>
      </w:r>
    </w:p>
    <w:p w14:paraId="08C05D36" w14:textId="77777777" w:rsidR="00B46820" w:rsidRPr="00B46820" w:rsidRDefault="00B46820" w:rsidP="00B46820">
      <w:pPr>
        <w:pStyle w:val="ListParagraph"/>
        <w:rPr>
          <w:rFonts w:ascii="Arial" w:hAnsi="Arial" w:cs="Arial"/>
          <w:sz w:val="24"/>
          <w:szCs w:val="24"/>
        </w:rPr>
      </w:pPr>
    </w:p>
    <w:p w14:paraId="5BFB4ED6" w14:textId="4316BFE4" w:rsidR="00B46820"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[111]</w:t>
      </w:r>
      <w:r>
        <w:rPr>
          <w:rFonts w:ascii="Arial" w:hAnsi="Arial" w:cs="Arial"/>
          <w:sz w:val="24"/>
          <w:szCs w:val="24"/>
        </w:rPr>
        <w:tab/>
      </w:r>
      <w:r w:rsidR="009E14E0" w:rsidRPr="0097433B">
        <w:rPr>
          <w:rFonts w:ascii="Arial" w:hAnsi="Arial" w:cs="Arial"/>
          <w:sz w:val="24"/>
          <w:szCs w:val="24"/>
        </w:rPr>
        <w:t>Clause 36</w:t>
      </w:r>
      <w:r w:rsidR="00DA02EC" w:rsidRPr="0097433B">
        <w:rPr>
          <w:rFonts w:ascii="Arial" w:hAnsi="Arial" w:cs="Arial"/>
          <w:sz w:val="24"/>
          <w:szCs w:val="24"/>
        </w:rPr>
        <w:t>,</w:t>
      </w:r>
      <w:r w:rsidR="009E14E0" w:rsidRPr="0097433B">
        <w:rPr>
          <w:rFonts w:ascii="Arial" w:hAnsi="Arial" w:cs="Arial"/>
          <w:sz w:val="24"/>
          <w:szCs w:val="24"/>
        </w:rPr>
        <w:t xml:space="preserve"> then</w:t>
      </w:r>
      <w:r w:rsidR="00DA02EC" w:rsidRPr="0097433B">
        <w:rPr>
          <w:rFonts w:ascii="Arial" w:hAnsi="Arial" w:cs="Arial"/>
          <w:sz w:val="24"/>
          <w:szCs w:val="24"/>
        </w:rPr>
        <w:t>,</w:t>
      </w:r>
      <w:r w:rsidR="009E14E0" w:rsidRPr="0097433B">
        <w:rPr>
          <w:rFonts w:ascii="Arial" w:hAnsi="Arial" w:cs="Arial"/>
          <w:sz w:val="24"/>
          <w:szCs w:val="24"/>
        </w:rPr>
        <w:t xml:space="preserve"> providing that On Farm would pay to the trusts a </w:t>
      </w:r>
      <w:r w:rsidR="00A1131D" w:rsidRPr="0097433B">
        <w:rPr>
          <w:rFonts w:ascii="Arial" w:hAnsi="Arial" w:cs="Arial"/>
          <w:sz w:val="24"/>
          <w:szCs w:val="24"/>
        </w:rPr>
        <w:t>“</w:t>
      </w:r>
      <w:r w:rsidR="009E14E0" w:rsidRPr="0097433B">
        <w:rPr>
          <w:rFonts w:ascii="Arial" w:hAnsi="Arial" w:cs="Arial"/>
          <w:i/>
          <w:iCs/>
          <w:sz w:val="24"/>
          <w:szCs w:val="24"/>
        </w:rPr>
        <w:t>rental</w:t>
      </w:r>
      <w:r w:rsidR="00A1131D" w:rsidRPr="0097433B">
        <w:rPr>
          <w:rFonts w:ascii="Arial" w:hAnsi="Arial" w:cs="Arial"/>
          <w:i/>
          <w:iCs/>
          <w:sz w:val="24"/>
          <w:szCs w:val="24"/>
        </w:rPr>
        <w:t>”</w:t>
      </w:r>
      <w:r w:rsidR="009E14E0" w:rsidRPr="0097433B">
        <w:rPr>
          <w:rFonts w:ascii="Arial" w:hAnsi="Arial" w:cs="Arial"/>
          <w:sz w:val="24"/>
          <w:szCs w:val="24"/>
        </w:rPr>
        <w:t xml:space="preserve"> of</w:t>
      </w:r>
      <w:r w:rsidR="00A51A2F" w:rsidRPr="0097433B">
        <w:rPr>
          <w:rFonts w:ascii="Arial" w:hAnsi="Arial" w:cs="Arial"/>
          <w:sz w:val="24"/>
          <w:szCs w:val="24"/>
        </w:rPr>
        <w:t> </w:t>
      </w:r>
      <w:r w:rsidR="009E14E0" w:rsidRPr="0097433B">
        <w:rPr>
          <w:rFonts w:ascii="Arial" w:hAnsi="Arial" w:cs="Arial"/>
          <w:sz w:val="24"/>
          <w:szCs w:val="24"/>
        </w:rPr>
        <w:t>R1</w:t>
      </w:r>
      <w:r w:rsidR="00A51A2F" w:rsidRPr="0097433B">
        <w:rPr>
          <w:rFonts w:ascii="Arial" w:hAnsi="Arial" w:cs="Arial"/>
          <w:sz w:val="24"/>
          <w:szCs w:val="24"/>
        </w:rPr>
        <w:t> </w:t>
      </w:r>
      <w:r w:rsidR="009E14E0" w:rsidRPr="0097433B">
        <w:rPr>
          <w:rFonts w:ascii="Arial" w:hAnsi="Arial" w:cs="Arial"/>
          <w:sz w:val="24"/>
          <w:szCs w:val="24"/>
        </w:rPr>
        <w:t xml:space="preserve">million </w:t>
      </w:r>
      <w:r w:rsidR="00A51A2F" w:rsidRPr="0097433B">
        <w:rPr>
          <w:rFonts w:ascii="Arial" w:hAnsi="Arial" w:cs="Arial"/>
          <w:sz w:val="24"/>
          <w:szCs w:val="24"/>
        </w:rPr>
        <w:t>per annum</w:t>
      </w:r>
      <w:r w:rsidR="00DA02EC" w:rsidRPr="0097433B">
        <w:rPr>
          <w:rFonts w:ascii="Arial" w:hAnsi="Arial" w:cs="Arial"/>
          <w:sz w:val="24"/>
          <w:szCs w:val="24"/>
        </w:rPr>
        <w:t xml:space="preserve">, </w:t>
      </w:r>
      <w:r w:rsidR="00A51A2F" w:rsidRPr="0097433B">
        <w:rPr>
          <w:rFonts w:ascii="Arial" w:hAnsi="Arial" w:cs="Arial"/>
          <w:sz w:val="24"/>
          <w:szCs w:val="24"/>
        </w:rPr>
        <w:t>which would be joint venture expenditure</w:t>
      </w:r>
      <w:r w:rsidR="00DA02EC" w:rsidRPr="0097433B">
        <w:rPr>
          <w:rFonts w:ascii="Arial" w:hAnsi="Arial" w:cs="Arial"/>
          <w:sz w:val="24"/>
          <w:szCs w:val="24"/>
        </w:rPr>
        <w:t>,</w:t>
      </w:r>
      <w:r w:rsidR="00A51A2F" w:rsidRPr="0097433B">
        <w:rPr>
          <w:rFonts w:ascii="Arial" w:hAnsi="Arial" w:cs="Arial"/>
          <w:sz w:val="24"/>
          <w:szCs w:val="24"/>
        </w:rPr>
        <w:t xml:space="preserve"> fits in herewith.</w:t>
      </w:r>
      <w:r w:rsidR="00C467FD" w:rsidRPr="0097433B">
        <w:rPr>
          <w:rFonts w:ascii="Arial" w:hAnsi="Arial" w:cs="Arial"/>
          <w:sz w:val="24"/>
          <w:szCs w:val="24"/>
        </w:rPr>
        <w:t xml:space="preserve">  What this was for, the remaining terms relevant thereto</w:t>
      </w:r>
      <w:r w:rsidR="00DA02EC" w:rsidRPr="0097433B">
        <w:rPr>
          <w:rFonts w:ascii="Arial" w:hAnsi="Arial" w:cs="Arial"/>
          <w:sz w:val="24"/>
          <w:szCs w:val="24"/>
        </w:rPr>
        <w:t>,</w:t>
      </w:r>
      <w:r w:rsidR="00C467FD" w:rsidRPr="0097433B">
        <w:rPr>
          <w:rFonts w:ascii="Arial" w:hAnsi="Arial" w:cs="Arial"/>
          <w:sz w:val="24"/>
          <w:szCs w:val="24"/>
        </w:rPr>
        <w:t xml:space="preserve"> and the usual lease clauses</w:t>
      </w:r>
      <w:r w:rsidR="00DA02EC" w:rsidRPr="0097433B">
        <w:rPr>
          <w:rFonts w:ascii="Arial" w:hAnsi="Arial" w:cs="Arial"/>
          <w:sz w:val="24"/>
          <w:szCs w:val="24"/>
        </w:rPr>
        <w:t xml:space="preserve">, are </w:t>
      </w:r>
      <w:r w:rsidR="00C467FD" w:rsidRPr="0097433B">
        <w:rPr>
          <w:rFonts w:ascii="Arial" w:hAnsi="Arial" w:cs="Arial"/>
          <w:sz w:val="24"/>
          <w:szCs w:val="24"/>
        </w:rPr>
        <w:t>not stipulated or catered for.  In fact</w:t>
      </w:r>
      <w:r w:rsidR="00DA02EC" w:rsidRPr="0097433B">
        <w:rPr>
          <w:rFonts w:ascii="Arial" w:hAnsi="Arial" w:cs="Arial"/>
          <w:sz w:val="24"/>
          <w:szCs w:val="24"/>
        </w:rPr>
        <w:t>,</w:t>
      </w:r>
      <w:r w:rsidR="00C467FD" w:rsidRPr="0097433B">
        <w:rPr>
          <w:rFonts w:ascii="Arial" w:hAnsi="Arial" w:cs="Arial"/>
          <w:sz w:val="24"/>
          <w:szCs w:val="24"/>
        </w:rPr>
        <w:t xml:space="preserve"> it is not even clear </w:t>
      </w:r>
      <w:r w:rsidR="00DA02EC" w:rsidRPr="0097433B">
        <w:rPr>
          <w:rFonts w:ascii="Arial" w:hAnsi="Arial" w:cs="Arial"/>
          <w:sz w:val="24"/>
          <w:szCs w:val="24"/>
        </w:rPr>
        <w:t xml:space="preserve">in the clause itself </w:t>
      </w:r>
      <w:r w:rsidR="00C467FD" w:rsidRPr="0097433B">
        <w:rPr>
          <w:rFonts w:ascii="Arial" w:hAnsi="Arial" w:cs="Arial"/>
          <w:sz w:val="24"/>
          <w:szCs w:val="24"/>
        </w:rPr>
        <w:t xml:space="preserve">that this would be rental for the immovable property, as </w:t>
      </w:r>
      <w:r w:rsidR="00C467FD" w:rsidRPr="0097433B">
        <w:rPr>
          <w:rFonts w:ascii="Arial" w:hAnsi="Arial" w:cs="Arial"/>
          <w:sz w:val="24"/>
          <w:szCs w:val="24"/>
        </w:rPr>
        <w:lastRenderedPageBreak/>
        <w:t>opposed to the equipment, as originally referred to in the letters from Mr. De Jager.</w:t>
      </w:r>
      <w:r w:rsidR="007D003E" w:rsidRPr="0097433B">
        <w:rPr>
          <w:rFonts w:ascii="Arial" w:hAnsi="Arial" w:cs="Arial"/>
          <w:sz w:val="24"/>
          <w:szCs w:val="24"/>
        </w:rPr>
        <w:t xml:space="preserve">  The only reference in this regard is the heading to clause 36, not the clause itself – referring not to a lease but to “</w:t>
      </w:r>
      <w:r w:rsidR="00DA02EC" w:rsidRPr="0097433B">
        <w:rPr>
          <w:rFonts w:ascii="Arial" w:hAnsi="Arial" w:cs="Arial"/>
          <w:i/>
          <w:iCs/>
          <w:sz w:val="24"/>
          <w:szCs w:val="24"/>
        </w:rPr>
        <w:t>R</w:t>
      </w:r>
      <w:r w:rsidR="007D003E" w:rsidRPr="0097433B">
        <w:rPr>
          <w:rFonts w:ascii="Arial" w:hAnsi="Arial" w:cs="Arial"/>
          <w:i/>
          <w:iCs/>
          <w:sz w:val="24"/>
          <w:szCs w:val="24"/>
        </w:rPr>
        <w:t>ental in respect of infrastructure and properties</w:t>
      </w:r>
      <w:r w:rsidR="005B48CD" w:rsidRPr="0097433B">
        <w:rPr>
          <w:rFonts w:ascii="Arial" w:hAnsi="Arial" w:cs="Arial"/>
          <w:sz w:val="24"/>
          <w:szCs w:val="24"/>
        </w:rPr>
        <w:t>”</w:t>
      </w:r>
      <w:r w:rsidR="007D003E" w:rsidRPr="0097433B">
        <w:rPr>
          <w:rFonts w:ascii="Arial" w:hAnsi="Arial" w:cs="Arial"/>
          <w:sz w:val="24"/>
          <w:szCs w:val="24"/>
        </w:rPr>
        <w:t>.</w:t>
      </w:r>
      <w:r w:rsidR="00C467FD" w:rsidRPr="0097433B">
        <w:rPr>
          <w:rFonts w:ascii="Arial" w:hAnsi="Arial" w:cs="Arial"/>
          <w:sz w:val="24"/>
          <w:szCs w:val="24"/>
        </w:rPr>
        <w:t xml:space="preserve">  This is most unsatisfactory, </w:t>
      </w:r>
      <w:r w:rsidR="002C46BB" w:rsidRPr="0097433B">
        <w:rPr>
          <w:rFonts w:ascii="Arial" w:hAnsi="Arial" w:cs="Arial"/>
          <w:sz w:val="24"/>
          <w:szCs w:val="24"/>
        </w:rPr>
        <w:t>and lends the impression</w:t>
      </w:r>
      <w:r w:rsidR="00DA02EC" w:rsidRPr="0097433B">
        <w:rPr>
          <w:rFonts w:ascii="Arial" w:hAnsi="Arial" w:cs="Arial"/>
          <w:sz w:val="24"/>
          <w:szCs w:val="24"/>
        </w:rPr>
        <w:t>,</w:t>
      </w:r>
      <w:r w:rsidR="002C46BB" w:rsidRPr="0097433B">
        <w:rPr>
          <w:rFonts w:ascii="Arial" w:hAnsi="Arial" w:cs="Arial"/>
          <w:sz w:val="24"/>
          <w:szCs w:val="24"/>
        </w:rPr>
        <w:t xml:space="preserve"> </w:t>
      </w:r>
      <w:r w:rsidR="00E92F45" w:rsidRPr="0097433B">
        <w:rPr>
          <w:rFonts w:ascii="Arial" w:hAnsi="Arial" w:cs="Arial"/>
          <w:sz w:val="24"/>
          <w:szCs w:val="24"/>
        </w:rPr>
        <w:t>in context</w:t>
      </w:r>
      <w:r w:rsidR="00DA02EC" w:rsidRPr="0097433B">
        <w:rPr>
          <w:rFonts w:ascii="Arial" w:hAnsi="Arial" w:cs="Arial"/>
          <w:sz w:val="24"/>
          <w:szCs w:val="24"/>
        </w:rPr>
        <w:t>,</w:t>
      </w:r>
      <w:r w:rsidR="00E92F45" w:rsidRPr="0097433B">
        <w:rPr>
          <w:rFonts w:ascii="Arial" w:hAnsi="Arial" w:cs="Arial"/>
          <w:sz w:val="24"/>
          <w:szCs w:val="24"/>
        </w:rPr>
        <w:t xml:space="preserve"> </w:t>
      </w:r>
      <w:r w:rsidR="002C46BB" w:rsidRPr="0097433B">
        <w:rPr>
          <w:rFonts w:ascii="Arial" w:hAnsi="Arial" w:cs="Arial"/>
          <w:sz w:val="24"/>
          <w:szCs w:val="24"/>
        </w:rPr>
        <w:t>that this was simply an afterthought relevant to the need to produce a further R1 million</w:t>
      </w:r>
      <w:r w:rsidR="0070777F" w:rsidRPr="0097433B">
        <w:rPr>
          <w:rFonts w:ascii="Arial" w:hAnsi="Arial" w:cs="Arial"/>
          <w:sz w:val="24"/>
          <w:szCs w:val="24"/>
        </w:rPr>
        <w:t xml:space="preserve"> </w:t>
      </w:r>
      <w:r w:rsidR="002C46BB" w:rsidRPr="0097433B">
        <w:rPr>
          <w:rFonts w:ascii="Arial" w:hAnsi="Arial" w:cs="Arial"/>
          <w:sz w:val="24"/>
          <w:szCs w:val="24"/>
        </w:rPr>
        <w:t>rand payment</w:t>
      </w:r>
      <w:r w:rsidR="0070777F" w:rsidRPr="0097433B">
        <w:rPr>
          <w:rFonts w:ascii="Arial" w:hAnsi="Arial" w:cs="Arial"/>
          <w:sz w:val="24"/>
          <w:szCs w:val="24"/>
        </w:rPr>
        <w:t xml:space="preserve">, as discussed between Mr. van den Heever and Mr. Scheepers, and clearly then conveyed to Mr. De Jager hence the addendum.   </w:t>
      </w:r>
      <w:r w:rsidR="00A51A2F" w:rsidRPr="0097433B">
        <w:rPr>
          <w:rFonts w:ascii="Arial" w:hAnsi="Arial" w:cs="Arial"/>
          <w:sz w:val="24"/>
          <w:szCs w:val="24"/>
        </w:rPr>
        <w:t xml:space="preserve">  </w:t>
      </w:r>
    </w:p>
    <w:p w14:paraId="530C3FA2" w14:textId="77777777" w:rsidR="00B46820" w:rsidRPr="00B46820" w:rsidRDefault="00B46820" w:rsidP="00B46820">
      <w:pPr>
        <w:pStyle w:val="ListParagraph"/>
        <w:rPr>
          <w:rFonts w:ascii="Arial" w:hAnsi="Arial" w:cs="Arial"/>
          <w:sz w:val="24"/>
          <w:szCs w:val="24"/>
        </w:rPr>
      </w:pPr>
    </w:p>
    <w:p w14:paraId="7A177102" w14:textId="52DE0845" w:rsidR="00B46820"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[112]</w:t>
      </w:r>
      <w:r>
        <w:rPr>
          <w:rFonts w:ascii="Arial" w:hAnsi="Arial" w:cs="Arial"/>
          <w:sz w:val="24"/>
          <w:szCs w:val="24"/>
        </w:rPr>
        <w:tab/>
      </w:r>
      <w:r w:rsidR="00A51A2F" w:rsidRPr="0097433B">
        <w:rPr>
          <w:rFonts w:ascii="Arial" w:hAnsi="Arial" w:cs="Arial"/>
          <w:sz w:val="24"/>
          <w:szCs w:val="24"/>
        </w:rPr>
        <w:t xml:space="preserve">Again, in context, it </w:t>
      </w:r>
      <w:r w:rsidR="00002C84" w:rsidRPr="0097433B">
        <w:rPr>
          <w:rFonts w:ascii="Arial" w:hAnsi="Arial" w:cs="Arial"/>
          <w:sz w:val="24"/>
          <w:szCs w:val="24"/>
        </w:rPr>
        <w:t xml:space="preserve">is not by any means </w:t>
      </w:r>
      <w:r w:rsidR="00A51A2F" w:rsidRPr="0097433B">
        <w:rPr>
          <w:rFonts w:ascii="Arial" w:hAnsi="Arial" w:cs="Arial"/>
          <w:sz w:val="24"/>
          <w:szCs w:val="24"/>
        </w:rPr>
        <w:t xml:space="preserve">inevitable that this R1 million annual rental </w:t>
      </w:r>
      <w:r w:rsidR="00A124AC" w:rsidRPr="0097433B">
        <w:rPr>
          <w:rFonts w:ascii="Arial" w:hAnsi="Arial" w:cs="Arial"/>
          <w:sz w:val="24"/>
          <w:szCs w:val="24"/>
        </w:rPr>
        <w:t xml:space="preserve">referred to was intended to relate </w:t>
      </w:r>
      <w:r w:rsidR="00DA02EC" w:rsidRPr="0097433B">
        <w:rPr>
          <w:rFonts w:ascii="Arial" w:hAnsi="Arial" w:cs="Arial"/>
          <w:sz w:val="24"/>
          <w:szCs w:val="24"/>
        </w:rPr>
        <w:t xml:space="preserve">only </w:t>
      </w:r>
      <w:r w:rsidR="00A124AC" w:rsidRPr="0097433B">
        <w:rPr>
          <w:rFonts w:ascii="Arial" w:hAnsi="Arial" w:cs="Arial"/>
          <w:sz w:val="24"/>
          <w:szCs w:val="24"/>
        </w:rPr>
        <w:t>to the immovable property leased</w:t>
      </w:r>
      <w:r w:rsidR="00002C84" w:rsidRPr="0097433B">
        <w:rPr>
          <w:rFonts w:ascii="Arial" w:hAnsi="Arial" w:cs="Arial"/>
          <w:sz w:val="24"/>
          <w:szCs w:val="24"/>
        </w:rPr>
        <w:t>, indeed its genesis and ambit in the MSMA is opaque.</w:t>
      </w:r>
      <w:r w:rsidR="00A124AC" w:rsidRPr="0097433B">
        <w:rPr>
          <w:rFonts w:ascii="Arial" w:hAnsi="Arial" w:cs="Arial"/>
          <w:sz w:val="24"/>
          <w:szCs w:val="24"/>
        </w:rPr>
        <w:t xml:space="preserve">  </w:t>
      </w:r>
    </w:p>
    <w:p w14:paraId="70575608" w14:textId="77777777" w:rsidR="00B46820" w:rsidRPr="00B46820" w:rsidRDefault="00B46820" w:rsidP="00B46820">
      <w:pPr>
        <w:pStyle w:val="ListParagraph"/>
        <w:rPr>
          <w:rFonts w:ascii="Arial" w:hAnsi="Arial" w:cs="Arial"/>
          <w:sz w:val="24"/>
          <w:szCs w:val="24"/>
        </w:rPr>
      </w:pPr>
    </w:p>
    <w:p w14:paraId="163C95FD" w14:textId="14C1FBF2" w:rsidR="00B46820"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[113]</w:t>
      </w:r>
      <w:r>
        <w:rPr>
          <w:rFonts w:ascii="Arial" w:hAnsi="Arial" w:cs="Arial"/>
          <w:sz w:val="24"/>
          <w:szCs w:val="24"/>
        </w:rPr>
        <w:tab/>
      </w:r>
      <w:r w:rsidR="00A124AC" w:rsidRPr="0097433B">
        <w:rPr>
          <w:rFonts w:ascii="Arial" w:hAnsi="Arial" w:cs="Arial"/>
          <w:sz w:val="24"/>
          <w:szCs w:val="24"/>
        </w:rPr>
        <w:t xml:space="preserve">This presents the interpreter with something </w:t>
      </w:r>
      <w:r w:rsidR="00530BA1" w:rsidRPr="0097433B">
        <w:rPr>
          <w:rFonts w:ascii="Arial" w:hAnsi="Arial" w:cs="Arial"/>
          <w:sz w:val="24"/>
          <w:szCs w:val="24"/>
        </w:rPr>
        <w:t xml:space="preserve">of a conundrum.  </w:t>
      </w:r>
    </w:p>
    <w:p w14:paraId="2D52BFBC" w14:textId="77777777" w:rsidR="00B46820" w:rsidRPr="00B46820" w:rsidRDefault="00B46820" w:rsidP="00B46820">
      <w:pPr>
        <w:pStyle w:val="ListParagraph"/>
        <w:rPr>
          <w:rFonts w:ascii="Arial" w:hAnsi="Arial" w:cs="Arial"/>
          <w:sz w:val="24"/>
          <w:szCs w:val="24"/>
        </w:rPr>
      </w:pPr>
    </w:p>
    <w:p w14:paraId="6099B473" w14:textId="2336020A" w:rsidR="00B46820"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[114]</w:t>
      </w:r>
      <w:r>
        <w:rPr>
          <w:rFonts w:ascii="Arial" w:hAnsi="Arial" w:cs="Arial"/>
          <w:sz w:val="24"/>
          <w:szCs w:val="24"/>
        </w:rPr>
        <w:tab/>
      </w:r>
      <w:r w:rsidR="00530BA1" w:rsidRPr="0097433B">
        <w:rPr>
          <w:rFonts w:ascii="Arial" w:hAnsi="Arial" w:cs="Arial"/>
          <w:sz w:val="24"/>
          <w:szCs w:val="24"/>
        </w:rPr>
        <w:t xml:space="preserve">It cannot be wished away, however, as it seems that the parties contemplated and finally agreed that an </w:t>
      </w:r>
      <w:r w:rsidR="00ED0576" w:rsidRPr="0097433B">
        <w:rPr>
          <w:rFonts w:ascii="Arial" w:hAnsi="Arial" w:cs="Arial"/>
          <w:sz w:val="24"/>
          <w:szCs w:val="24"/>
        </w:rPr>
        <w:t>“</w:t>
      </w:r>
      <w:r w:rsidR="00530BA1" w:rsidRPr="0097433B">
        <w:rPr>
          <w:rFonts w:ascii="Arial" w:hAnsi="Arial" w:cs="Arial"/>
          <w:i/>
          <w:iCs/>
          <w:sz w:val="24"/>
          <w:szCs w:val="24"/>
        </w:rPr>
        <w:t>annual rental</w:t>
      </w:r>
      <w:r w:rsidR="00ED0576" w:rsidRPr="0097433B">
        <w:rPr>
          <w:rFonts w:ascii="Arial" w:hAnsi="Arial" w:cs="Arial"/>
          <w:sz w:val="24"/>
          <w:szCs w:val="24"/>
        </w:rPr>
        <w:t>”</w:t>
      </w:r>
      <w:r w:rsidR="00530BA1" w:rsidRPr="0097433B">
        <w:rPr>
          <w:rFonts w:ascii="Arial" w:hAnsi="Arial" w:cs="Arial"/>
          <w:sz w:val="24"/>
          <w:szCs w:val="24"/>
        </w:rPr>
        <w:t xml:space="preserve"> would be paid </w:t>
      </w:r>
      <w:r w:rsidR="003C3408" w:rsidRPr="0097433B">
        <w:rPr>
          <w:rFonts w:ascii="Arial" w:hAnsi="Arial" w:cs="Arial"/>
          <w:sz w:val="24"/>
          <w:szCs w:val="24"/>
        </w:rPr>
        <w:t>by On Farm to the trusts, the owners of the property, but that this would be a joint venture expenditure</w:t>
      </w:r>
      <w:r w:rsidR="00DA02EC" w:rsidRPr="0097433B">
        <w:rPr>
          <w:rFonts w:ascii="Arial" w:hAnsi="Arial" w:cs="Arial"/>
          <w:sz w:val="24"/>
          <w:szCs w:val="24"/>
        </w:rPr>
        <w:t>,</w:t>
      </w:r>
      <w:r w:rsidR="004A2646" w:rsidRPr="0097433B">
        <w:rPr>
          <w:rFonts w:ascii="Arial" w:hAnsi="Arial" w:cs="Arial"/>
          <w:sz w:val="24"/>
          <w:szCs w:val="24"/>
        </w:rPr>
        <w:t xml:space="preserve"> obviously impacting on the profits</w:t>
      </w:r>
      <w:r w:rsidR="00DA02EC" w:rsidRPr="0097433B">
        <w:rPr>
          <w:rFonts w:ascii="Arial" w:hAnsi="Arial" w:cs="Arial"/>
          <w:sz w:val="24"/>
          <w:szCs w:val="24"/>
        </w:rPr>
        <w:t>,</w:t>
      </w:r>
      <w:r w:rsidR="004A2646" w:rsidRPr="0097433B">
        <w:rPr>
          <w:rFonts w:ascii="Arial" w:hAnsi="Arial" w:cs="Arial"/>
          <w:sz w:val="24"/>
          <w:szCs w:val="24"/>
        </w:rPr>
        <w:t xml:space="preserve"> which were to be split fifty-fifty</w:t>
      </w:r>
      <w:r w:rsidR="00DA02EC" w:rsidRPr="0097433B">
        <w:rPr>
          <w:rFonts w:ascii="Arial" w:hAnsi="Arial" w:cs="Arial"/>
          <w:sz w:val="24"/>
          <w:szCs w:val="24"/>
        </w:rPr>
        <w:t>.  S</w:t>
      </w:r>
      <w:r w:rsidR="00002C84" w:rsidRPr="0097433B">
        <w:rPr>
          <w:rFonts w:ascii="Arial" w:hAnsi="Arial" w:cs="Arial"/>
          <w:sz w:val="24"/>
          <w:szCs w:val="24"/>
        </w:rPr>
        <w:t>een in context</w:t>
      </w:r>
      <w:r w:rsidR="002F1A27" w:rsidRPr="0097433B">
        <w:rPr>
          <w:rFonts w:ascii="Arial" w:hAnsi="Arial" w:cs="Arial"/>
          <w:sz w:val="24"/>
          <w:szCs w:val="24"/>
        </w:rPr>
        <w:t>,</w:t>
      </w:r>
      <w:r w:rsidR="00002C84" w:rsidRPr="0097433B">
        <w:rPr>
          <w:rFonts w:ascii="Arial" w:hAnsi="Arial" w:cs="Arial"/>
          <w:sz w:val="24"/>
          <w:szCs w:val="24"/>
        </w:rPr>
        <w:t xml:space="preserve"> the parties clearly envisaging a joint venture</w:t>
      </w:r>
      <w:r w:rsidR="002F1A27" w:rsidRPr="0097433B">
        <w:rPr>
          <w:rFonts w:ascii="Arial" w:hAnsi="Arial" w:cs="Arial"/>
          <w:sz w:val="24"/>
          <w:szCs w:val="24"/>
        </w:rPr>
        <w:t>,</w:t>
      </w:r>
      <w:r w:rsidR="00002C84" w:rsidRPr="0097433B">
        <w:rPr>
          <w:rFonts w:ascii="Arial" w:hAnsi="Arial" w:cs="Arial"/>
          <w:sz w:val="24"/>
          <w:szCs w:val="24"/>
        </w:rPr>
        <w:t xml:space="preserve"> as set out in and upon the terms of the original signed MSMA</w:t>
      </w:r>
      <w:r w:rsidR="002F1A27" w:rsidRPr="0097433B">
        <w:rPr>
          <w:rFonts w:ascii="Arial" w:hAnsi="Arial" w:cs="Arial"/>
          <w:sz w:val="24"/>
          <w:szCs w:val="24"/>
        </w:rPr>
        <w:t>,</w:t>
      </w:r>
      <w:r w:rsidR="00002C84" w:rsidRPr="0097433B">
        <w:rPr>
          <w:rFonts w:ascii="Arial" w:hAnsi="Arial" w:cs="Arial"/>
          <w:sz w:val="24"/>
          <w:szCs w:val="24"/>
        </w:rPr>
        <w:t xml:space="preserve"> which had not a word in it relevant to lease, let alone rental</w:t>
      </w:r>
      <w:r w:rsidR="004A2646" w:rsidRPr="0097433B">
        <w:rPr>
          <w:rFonts w:ascii="Arial" w:hAnsi="Arial" w:cs="Arial"/>
          <w:sz w:val="24"/>
          <w:szCs w:val="24"/>
        </w:rPr>
        <w:t xml:space="preserve">. </w:t>
      </w:r>
      <w:r w:rsidR="003C3408" w:rsidRPr="0097433B">
        <w:rPr>
          <w:rFonts w:ascii="Arial" w:hAnsi="Arial" w:cs="Arial"/>
          <w:sz w:val="24"/>
          <w:szCs w:val="24"/>
        </w:rPr>
        <w:t xml:space="preserve"> </w:t>
      </w:r>
      <w:r w:rsidR="00A51A2F" w:rsidRPr="0097433B">
        <w:rPr>
          <w:rFonts w:ascii="Arial" w:hAnsi="Arial" w:cs="Arial"/>
          <w:sz w:val="24"/>
          <w:szCs w:val="24"/>
        </w:rPr>
        <w:t xml:space="preserve"> </w:t>
      </w:r>
      <w:r w:rsidR="00E94326" w:rsidRPr="0097433B">
        <w:rPr>
          <w:rFonts w:ascii="Arial" w:hAnsi="Arial" w:cs="Arial"/>
          <w:sz w:val="24"/>
          <w:szCs w:val="24"/>
        </w:rPr>
        <w:t xml:space="preserve">   </w:t>
      </w:r>
      <w:r w:rsidR="006B5C7F" w:rsidRPr="0097433B">
        <w:rPr>
          <w:rFonts w:ascii="Arial" w:hAnsi="Arial" w:cs="Arial"/>
          <w:sz w:val="24"/>
          <w:szCs w:val="24"/>
        </w:rPr>
        <w:t xml:space="preserve"> </w:t>
      </w:r>
      <w:r w:rsidR="006359B0" w:rsidRPr="0097433B">
        <w:rPr>
          <w:rFonts w:ascii="Arial" w:hAnsi="Arial" w:cs="Arial"/>
          <w:sz w:val="24"/>
          <w:szCs w:val="24"/>
        </w:rPr>
        <w:t xml:space="preserve"> </w:t>
      </w:r>
    </w:p>
    <w:p w14:paraId="03AC96EB" w14:textId="77777777" w:rsidR="00B46820" w:rsidRPr="00B46820" w:rsidRDefault="00B46820" w:rsidP="00B46820">
      <w:pPr>
        <w:pStyle w:val="ListParagraph"/>
        <w:rPr>
          <w:rFonts w:ascii="Arial" w:hAnsi="Arial" w:cs="Arial"/>
          <w:sz w:val="24"/>
          <w:szCs w:val="24"/>
        </w:rPr>
      </w:pPr>
    </w:p>
    <w:p w14:paraId="147B5E2D" w14:textId="19E417C3" w:rsidR="00B46820"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[115]</w:t>
      </w:r>
      <w:r>
        <w:rPr>
          <w:rFonts w:ascii="Arial" w:hAnsi="Arial" w:cs="Arial"/>
          <w:sz w:val="24"/>
          <w:szCs w:val="24"/>
        </w:rPr>
        <w:tab/>
      </w:r>
      <w:r w:rsidR="0064113F" w:rsidRPr="0097433B">
        <w:rPr>
          <w:rFonts w:ascii="Arial" w:hAnsi="Arial" w:cs="Arial"/>
          <w:sz w:val="24"/>
          <w:szCs w:val="24"/>
        </w:rPr>
        <w:t xml:space="preserve">The conundrum, it seems to me, is </w:t>
      </w:r>
      <w:r w:rsidR="00623386" w:rsidRPr="0097433B">
        <w:rPr>
          <w:rFonts w:ascii="Arial" w:hAnsi="Arial" w:cs="Arial"/>
          <w:sz w:val="24"/>
          <w:szCs w:val="24"/>
        </w:rPr>
        <w:t xml:space="preserve">provisionally potentially </w:t>
      </w:r>
      <w:r w:rsidR="0064113F" w:rsidRPr="0097433B">
        <w:rPr>
          <w:rFonts w:ascii="Arial" w:hAnsi="Arial" w:cs="Arial"/>
          <w:sz w:val="24"/>
          <w:szCs w:val="24"/>
        </w:rPr>
        <w:t>solved, once one accepts that the agreement</w:t>
      </w:r>
      <w:r w:rsidR="002F1A27" w:rsidRPr="0097433B">
        <w:rPr>
          <w:rFonts w:ascii="Arial" w:hAnsi="Arial" w:cs="Arial"/>
          <w:sz w:val="24"/>
          <w:szCs w:val="24"/>
        </w:rPr>
        <w:t>,</w:t>
      </w:r>
      <w:r w:rsidR="0064113F" w:rsidRPr="0097433B">
        <w:rPr>
          <w:rFonts w:ascii="Arial" w:hAnsi="Arial" w:cs="Arial"/>
          <w:sz w:val="24"/>
          <w:szCs w:val="24"/>
        </w:rPr>
        <w:t xml:space="preserve"> which clearly </w:t>
      </w:r>
      <w:r w:rsidR="00FD2469" w:rsidRPr="0097433B">
        <w:rPr>
          <w:rFonts w:ascii="Arial" w:hAnsi="Arial" w:cs="Arial"/>
          <w:sz w:val="24"/>
          <w:szCs w:val="24"/>
        </w:rPr>
        <w:t xml:space="preserve">created a joint venture between the parties with a fifty-fifty profit share, put loosely, incorporated in it something that was intended originally </w:t>
      </w:r>
      <w:r w:rsidR="00F06F2B" w:rsidRPr="0097433B">
        <w:rPr>
          <w:rFonts w:ascii="Arial" w:hAnsi="Arial" w:cs="Arial"/>
          <w:sz w:val="24"/>
          <w:szCs w:val="24"/>
        </w:rPr>
        <w:t>to be an independent agreement</w:t>
      </w:r>
      <w:r w:rsidR="002F1A27" w:rsidRPr="0097433B">
        <w:rPr>
          <w:rFonts w:ascii="Arial" w:hAnsi="Arial" w:cs="Arial"/>
          <w:sz w:val="24"/>
          <w:szCs w:val="24"/>
        </w:rPr>
        <w:t>,</w:t>
      </w:r>
      <w:r w:rsidR="00F06F2B" w:rsidRPr="0097433B">
        <w:rPr>
          <w:rFonts w:ascii="Arial" w:hAnsi="Arial" w:cs="Arial"/>
          <w:sz w:val="24"/>
          <w:szCs w:val="24"/>
        </w:rPr>
        <w:t xml:space="preserve"> side by side with the </w:t>
      </w:r>
      <w:r w:rsidR="00F06F2B" w:rsidRPr="0097433B">
        <w:rPr>
          <w:rFonts w:ascii="Arial" w:hAnsi="Arial" w:cs="Arial"/>
          <w:sz w:val="24"/>
          <w:szCs w:val="24"/>
        </w:rPr>
        <w:lastRenderedPageBreak/>
        <w:t xml:space="preserve">main </w:t>
      </w:r>
      <w:r w:rsidR="00CD18C3" w:rsidRPr="0097433B">
        <w:rPr>
          <w:rFonts w:ascii="Arial" w:hAnsi="Arial" w:cs="Arial"/>
          <w:sz w:val="24"/>
          <w:szCs w:val="24"/>
        </w:rPr>
        <w:t>MSMA</w:t>
      </w:r>
      <w:r w:rsidR="00F06F2B" w:rsidRPr="0097433B">
        <w:rPr>
          <w:rFonts w:ascii="Arial" w:hAnsi="Arial" w:cs="Arial"/>
          <w:sz w:val="24"/>
          <w:szCs w:val="24"/>
        </w:rPr>
        <w:t>, but which then</w:t>
      </w:r>
      <w:r w:rsidR="002F1A27" w:rsidRPr="0097433B">
        <w:rPr>
          <w:rFonts w:ascii="Arial" w:hAnsi="Arial" w:cs="Arial"/>
          <w:sz w:val="24"/>
          <w:szCs w:val="24"/>
        </w:rPr>
        <w:t>,</w:t>
      </w:r>
      <w:r w:rsidR="00F06F2B" w:rsidRPr="0097433B">
        <w:rPr>
          <w:rFonts w:ascii="Arial" w:hAnsi="Arial" w:cs="Arial"/>
          <w:sz w:val="24"/>
          <w:szCs w:val="24"/>
        </w:rPr>
        <w:t xml:space="preserve"> by addendum</w:t>
      </w:r>
      <w:r w:rsidR="002F1A27" w:rsidRPr="0097433B">
        <w:rPr>
          <w:rFonts w:ascii="Arial" w:hAnsi="Arial" w:cs="Arial"/>
          <w:sz w:val="24"/>
          <w:szCs w:val="24"/>
        </w:rPr>
        <w:t>,</w:t>
      </w:r>
      <w:r w:rsidR="00F06F2B" w:rsidRPr="0097433B">
        <w:rPr>
          <w:rFonts w:ascii="Arial" w:hAnsi="Arial" w:cs="Arial"/>
          <w:sz w:val="24"/>
          <w:szCs w:val="24"/>
        </w:rPr>
        <w:t xml:space="preserve"> incorporated </w:t>
      </w:r>
      <w:r w:rsidR="00ED0576" w:rsidRPr="0097433B">
        <w:rPr>
          <w:rFonts w:ascii="Arial" w:hAnsi="Arial" w:cs="Arial"/>
          <w:sz w:val="24"/>
          <w:szCs w:val="24"/>
        </w:rPr>
        <w:t xml:space="preserve">only a </w:t>
      </w:r>
      <w:r w:rsidR="00002C84" w:rsidRPr="0097433B">
        <w:rPr>
          <w:rFonts w:ascii="Arial" w:hAnsi="Arial" w:cs="Arial"/>
          <w:sz w:val="24"/>
          <w:szCs w:val="24"/>
        </w:rPr>
        <w:t>“</w:t>
      </w:r>
      <w:r w:rsidR="00ED0576" w:rsidRPr="0097433B">
        <w:rPr>
          <w:rFonts w:ascii="Arial" w:hAnsi="Arial" w:cs="Arial"/>
          <w:i/>
          <w:iCs/>
          <w:sz w:val="24"/>
          <w:szCs w:val="24"/>
        </w:rPr>
        <w:t>rental</w:t>
      </w:r>
      <w:r w:rsidR="00002C84" w:rsidRPr="0097433B">
        <w:rPr>
          <w:rFonts w:ascii="Arial" w:hAnsi="Arial" w:cs="Arial"/>
          <w:sz w:val="24"/>
          <w:szCs w:val="24"/>
        </w:rPr>
        <w:t>”</w:t>
      </w:r>
      <w:r w:rsidR="00ED0576" w:rsidRPr="0097433B">
        <w:rPr>
          <w:rFonts w:ascii="Arial" w:hAnsi="Arial" w:cs="Arial"/>
          <w:sz w:val="24"/>
          <w:szCs w:val="24"/>
        </w:rPr>
        <w:t xml:space="preserve"> </w:t>
      </w:r>
      <w:r w:rsidR="00F06F2B" w:rsidRPr="0097433B">
        <w:rPr>
          <w:rFonts w:ascii="Arial" w:hAnsi="Arial" w:cs="Arial"/>
          <w:sz w:val="24"/>
          <w:szCs w:val="24"/>
        </w:rPr>
        <w:t>clause 36.</w:t>
      </w:r>
      <w:r w:rsidR="007D588B" w:rsidRPr="0097433B">
        <w:rPr>
          <w:rFonts w:ascii="Arial" w:hAnsi="Arial" w:cs="Arial"/>
          <w:sz w:val="24"/>
          <w:szCs w:val="24"/>
        </w:rPr>
        <w:t xml:space="preserve">  What this annual rental was </w:t>
      </w:r>
      <w:r w:rsidR="00002C84" w:rsidRPr="0097433B">
        <w:rPr>
          <w:rFonts w:ascii="Arial" w:hAnsi="Arial" w:cs="Arial"/>
          <w:sz w:val="24"/>
          <w:szCs w:val="24"/>
        </w:rPr>
        <w:t xml:space="preserve">in fact </w:t>
      </w:r>
      <w:r w:rsidR="007D588B" w:rsidRPr="0097433B">
        <w:rPr>
          <w:rFonts w:ascii="Arial" w:hAnsi="Arial" w:cs="Arial"/>
          <w:sz w:val="24"/>
          <w:szCs w:val="24"/>
        </w:rPr>
        <w:t>for is not stipulated</w:t>
      </w:r>
      <w:r w:rsidR="00623386" w:rsidRPr="0097433B">
        <w:rPr>
          <w:rFonts w:ascii="Arial" w:hAnsi="Arial" w:cs="Arial"/>
          <w:sz w:val="24"/>
          <w:szCs w:val="24"/>
        </w:rPr>
        <w:t xml:space="preserve"> (sa</w:t>
      </w:r>
      <w:r w:rsidR="00926BB3" w:rsidRPr="0097433B">
        <w:rPr>
          <w:rFonts w:ascii="Arial" w:hAnsi="Arial" w:cs="Arial"/>
          <w:sz w:val="24"/>
          <w:szCs w:val="24"/>
        </w:rPr>
        <w:t xml:space="preserve">ve in the </w:t>
      </w:r>
      <w:r w:rsidR="002F1A27" w:rsidRPr="0097433B">
        <w:rPr>
          <w:rFonts w:ascii="Arial" w:hAnsi="Arial" w:cs="Arial"/>
          <w:sz w:val="24"/>
          <w:szCs w:val="24"/>
        </w:rPr>
        <w:t>h</w:t>
      </w:r>
      <w:r w:rsidR="00926BB3" w:rsidRPr="0097433B">
        <w:rPr>
          <w:rFonts w:ascii="Arial" w:hAnsi="Arial" w:cs="Arial"/>
          <w:sz w:val="24"/>
          <w:szCs w:val="24"/>
        </w:rPr>
        <w:t>eading)</w:t>
      </w:r>
      <w:r w:rsidR="007D588B" w:rsidRPr="0097433B">
        <w:rPr>
          <w:rFonts w:ascii="Arial" w:hAnsi="Arial" w:cs="Arial"/>
          <w:sz w:val="24"/>
          <w:szCs w:val="24"/>
        </w:rPr>
        <w:t xml:space="preserve">, </w:t>
      </w:r>
      <w:r w:rsidR="002F1A27" w:rsidRPr="0097433B">
        <w:rPr>
          <w:rFonts w:ascii="Arial" w:hAnsi="Arial" w:cs="Arial"/>
          <w:sz w:val="24"/>
          <w:szCs w:val="24"/>
        </w:rPr>
        <w:t xml:space="preserve">which in </w:t>
      </w:r>
      <w:r w:rsidR="007D588B" w:rsidRPr="0097433B">
        <w:rPr>
          <w:rFonts w:ascii="Arial" w:hAnsi="Arial" w:cs="Arial"/>
          <w:sz w:val="24"/>
          <w:szCs w:val="24"/>
        </w:rPr>
        <w:t>context – the need to produce an additional R1 million rand for the trusts</w:t>
      </w:r>
      <w:r w:rsidR="002F1A27" w:rsidRPr="0097433B">
        <w:rPr>
          <w:rFonts w:ascii="Arial" w:hAnsi="Arial" w:cs="Arial"/>
          <w:sz w:val="24"/>
          <w:szCs w:val="24"/>
        </w:rPr>
        <w:t>,</w:t>
      </w:r>
      <w:r w:rsidR="007D588B" w:rsidRPr="0097433B">
        <w:rPr>
          <w:rFonts w:ascii="Arial" w:hAnsi="Arial" w:cs="Arial"/>
          <w:sz w:val="24"/>
          <w:szCs w:val="24"/>
        </w:rPr>
        <w:t xml:space="preserve"> as required by Mr. van den Heever</w:t>
      </w:r>
      <w:r w:rsidR="00843B6B" w:rsidRPr="0097433B">
        <w:rPr>
          <w:rFonts w:ascii="Arial" w:hAnsi="Arial" w:cs="Arial"/>
          <w:sz w:val="24"/>
          <w:szCs w:val="24"/>
        </w:rPr>
        <w:t xml:space="preserve">, is by no means certainly in any way the creation of a rental agreement relevant to </w:t>
      </w:r>
      <w:r w:rsidR="00002C84" w:rsidRPr="0097433B">
        <w:rPr>
          <w:rFonts w:ascii="Arial" w:hAnsi="Arial" w:cs="Arial"/>
          <w:sz w:val="24"/>
          <w:szCs w:val="24"/>
        </w:rPr>
        <w:t>t</w:t>
      </w:r>
      <w:r w:rsidR="00843B6B" w:rsidRPr="0097433B">
        <w:rPr>
          <w:rFonts w:ascii="Arial" w:hAnsi="Arial" w:cs="Arial"/>
          <w:sz w:val="24"/>
          <w:szCs w:val="24"/>
        </w:rPr>
        <w:t>he</w:t>
      </w:r>
      <w:r w:rsidR="00002C84" w:rsidRPr="0097433B">
        <w:rPr>
          <w:rFonts w:ascii="Arial" w:hAnsi="Arial" w:cs="Arial"/>
          <w:sz w:val="24"/>
          <w:szCs w:val="24"/>
        </w:rPr>
        <w:t xml:space="preserve"> immovable</w:t>
      </w:r>
      <w:r w:rsidR="00843B6B" w:rsidRPr="0097433B">
        <w:rPr>
          <w:rFonts w:ascii="Arial" w:hAnsi="Arial" w:cs="Arial"/>
          <w:sz w:val="24"/>
          <w:szCs w:val="24"/>
        </w:rPr>
        <w:t xml:space="preserve"> properties concerned.  </w:t>
      </w:r>
      <w:r w:rsidR="00F06F2B" w:rsidRPr="0097433B">
        <w:rPr>
          <w:rFonts w:ascii="Arial" w:hAnsi="Arial" w:cs="Arial"/>
          <w:sz w:val="24"/>
          <w:szCs w:val="24"/>
        </w:rPr>
        <w:t xml:space="preserve">  </w:t>
      </w:r>
    </w:p>
    <w:p w14:paraId="5BD89B58" w14:textId="77777777" w:rsidR="00B46820" w:rsidRPr="00B46820" w:rsidRDefault="00B46820" w:rsidP="00B46820">
      <w:pPr>
        <w:pStyle w:val="ListParagraph"/>
        <w:rPr>
          <w:rFonts w:ascii="Arial" w:hAnsi="Arial" w:cs="Arial"/>
          <w:sz w:val="24"/>
          <w:szCs w:val="24"/>
        </w:rPr>
      </w:pPr>
    </w:p>
    <w:p w14:paraId="547FD2C7" w14:textId="3AD89290" w:rsidR="00F776B7"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[116]</w:t>
      </w:r>
      <w:r>
        <w:rPr>
          <w:rFonts w:ascii="Arial" w:hAnsi="Arial" w:cs="Arial"/>
          <w:sz w:val="24"/>
          <w:szCs w:val="24"/>
        </w:rPr>
        <w:tab/>
      </w:r>
      <w:r w:rsidR="007B7215" w:rsidRPr="0097433B">
        <w:rPr>
          <w:rFonts w:ascii="Arial" w:hAnsi="Arial" w:cs="Arial"/>
          <w:sz w:val="24"/>
          <w:szCs w:val="24"/>
        </w:rPr>
        <w:t xml:space="preserve">In the context of the </w:t>
      </w:r>
      <w:r w:rsidR="00CD18C3" w:rsidRPr="0097433B">
        <w:rPr>
          <w:rFonts w:ascii="Arial" w:hAnsi="Arial" w:cs="Arial"/>
          <w:sz w:val="24"/>
          <w:szCs w:val="24"/>
        </w:rPr>
        <w:t xml:space="preserve">MSMA </w:t>
      </w:r>
      <w:r w:rsidR="007B7215" w:rsidRPr="0097433B">
        <w:rPr>
          <w:rFonts w:ascii="Arial" w:hAnsi="Arial" w:cs="Arial"/>
          <w:sz w:val="24"/>
          <w:szCs w:val="24"/>
        </w:rPr>
        <w:t>itself and the context set out above, that rental</w:t>
      </w:r>
      <w:r w:rsidR="002D63AA" w:rsidRPr="0097433B">
        <w:rPr>
          <w:rFonts w:ascii="Arial" w:hAnsi="Arial" w:cs="Arial"/>
          <w:sz w:val="24"/>
          <w:szCs w:val="24"/>
        </w:rPr>
        <w:t xml:space="preserve"> is not by any means clearly </w:t>
      </w:r>
      <w:r w:rsidR="007B7215" w:rsidRPr="0097433B">
        <w:rPr>
          <w:rFonts w:ascii="Arial" w:hAnsi="Arial" w:cs="Arial"/>
          <w:sz w:val="24"/>
          <w:szCs w:val="24"/>
        </w:rPr>
        <w:t>intended to refer to a rental</w:t>
      </w:r>
      <w:r w:rsidR="002F1A27" w:rsidRPr="0097433B">
        <w:rPr>
          <w:rFonts w:ascii="Arial" w:hAnsi="Arial" w:cs="Arial"/>
          <w:sz w:val="24"/>
          <w:szCs w:val="24"/>
        </w:rPr>
        <w:t xml:space="preserve"> only for </w:t>
      </w:r>
      <w:r w:rsidR="007B7215" w:rsidRPr="0097433B">
        <w:rPr>
          <w:rFonts w:ascii="Arial" w:hAnsi="Arial" w:cs="Arial"/>
          <w:sz w:val="24"/>
          <w:szCs w:val="24"/>
        </w:rPr>
        <w:t>the immovable property owned by the trust</w:t>
      </w:r>
      <w:r w:rsidR="002F1A27" w:rsidRPr="0097433B">
        <w:rPr>
          <w:rFonts w:ascii="Arial" w:hAnsi="Arial" w:cs="Arial"/>
          <w:sz w:val="24"/>
          <w:szCs w:val="24"/>
        </w:rPr>
        <w:t>,</w:t>
      </w:r>
      <w:r w:rsidR="00F776B7" w:rsidRPr="0097433B">
        <w:rPr>
          <w:rFonts w:ascii="Arial" w:hAnsi="Arial" w:cs="Arial"/>
          <w:sz w:val="24"/>
          <w:szCs w:val="24"/>
        </w:rPr>
        <w:t xml:space="preserve"> payable by On Farm</w:t>
      </w:r>
      <w:r w:rsidR="002F1A27" w:rsidRPr="0097433B">
        <w:rPr>
          <w:rFonts w:ascii="Arial" w:hAnsi="Arial" w:cs="Arial"/>
          <w:sz w:val="24"/>
          <w:szCs w:val="24"/>
        </w:rPr>
        <w:t>,</w:t>
      </w:r>
      <w:r w:rsidR="00F776B7" w:rsidRPr="0097433B">
        <w:rPr>
          <w:rFonts w:ascii="Arial" w:hAnsi="Arial" w:cs="Arial"/>
          <w:sz w:val="24"/>
          <w:szCs w:val="24"/>
        </w:rPr>
        <w:t xml:space="preserve"> that</w:t>
      </w:r>
      <w:r w:rsidR="002F1A27" w:rsidRPr="0097433B">
        <w:rPr>
          <w:rFonts w:ascii="Arial" w:hAnsi="Arial" w:cs="Arial"/>
          <w:sz w:val="24"/>
          <w:szCs w:val="24"/>
        </w:rPr>
        <w:t>,</w:t>
      </w:r>
      <w:r w:rsidR="00F776B7" w:rsidRPr="0097433B">
        <w:rPr>
          <w:rFonts w:ascii="Arial" w:hAnsi="Arial" w:cs="Arial"/>
          <w:sz w:val="24"/>
          <w:szCs w:val="24"/>
        </w:rPr>
        <w:t xml:space="preserve"> in addition</w:t>
      </w:r>
      <w:r w:rsidR="002F1A27" w:rsidRPr="0097433B">
        <w:rPr>
          <w:rFonts w:ascii="Arial" w:hAnsi="Arial" w:cs="Arial"/>
          <w:sz w:val="24"/>
          <w:szCs w:val="24"/>
        </w:rPr>
        <w:t>,</w:t>
      </w:r>
      <w:r w:rsidR="00F776B7" w:rsidRPr="0097433B">
        <w:rPr>
          <w:rFonts w:ascii="Arial" w:hAnsi="Arial" w:cs="Arial"/>
          <w:sz w:val="24"/>
          <w:szCs w:val="24"/>
        </w:rPr>
        <w:t xml:space="preserve"> provided the livestock and equipment</w:t>
      </w:r>
      <w:r w:rsidR="00002C84" w:rsidRPr="0097433B">
        <w:rPr>
          <w:rFonts w:ascii="Arial" w:hAnsi="Arial" w:cs="Arial"/>
          <w:sz w:val="24"/>
          <w:szCs w:val="24"/>
        </w:rPr>
        <w:t>, and which of itself was referred to in the De Jager letter already referred to</w:t>
      </w:r>
      <w:r w:rsidR="002F1A27" w:rsidRPr="0097433B">
        <w:rPr>
          <w:rFonts w:ascii="Arial" w:hAnsi="Arial" w:cs="Arial"/>
          <w:sz w:val="24"/>
          <w:szCs w:val="24"/>
        </w:rPr>
        <w:t>,</w:t>
      </w:r>
      <w:r w:rsidR="00002C84" w:rsidRPr="0097433B">
        <w:rPr>
          <w:rFonts w:ascii="Arial" w:hAnsi="Arial" w:cs="Arial"/>
          <w:sz w:val="24"/>
          <w:szCs w:val="24"/>
        </w:rPr>
        <w:t xml:space="preserve"> as being a lease in a separate agreement </w:t>
      </w:r>
      <w:r w:rsidR="00075367" w:rsidRPr="0097433B">
        <w:rPr>
          <w:rFonts w:ascii="Arial" w:hAnsi="Arial" w:cs="Arial"/>
          <w:sz w:val="24"/>
          <w:szCs w:val="24"/>
        </w:rPr>
        <w:t xml:space="preserve">or agreements </w:t>
      </w:r>
      <w:r w:rsidR="00002C84" w:rsidRPr="0097433B">
        <w:rPr>
          <w:rFonts w:ascii="Arial" w:hAnsi="Arial" w:cs="Arial"/>
          <w:sz w:val="24"/>
          <w:szCs w:val="24"/>
        </w:rPr>
        <w:t xml:space="preserve">contemplated.  </w:t>
      </w:r>
    </w:p>
    <w:p w14:paraId="611C6CFA" w14:textId="77777777" w:rsidR="00002C84" w:rsidRPr="00002C84" w:rsidRDefault="00002C84" w:rsidP="00002C84">
      <w:pPr>
        <w:pStyle w:val="ListParagraph"/>
        <w:rPr>
          <w:rFonts w:ascii="Arial" w:hAnsi="Arial" w:cs="Arial"/>
          <w:sz w:val="24"/>
          <w:szCs w:val="24"/>
        </w:rPr>
      </w:pPr>
    </w:p>
    <w:p w14:paraId="08DEA995" w14:textId="7AA69B25" w:rsidR="00002C84"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[117]</w:t>
      </w:r>
      <w:r>
        <w:rPr>
          <w:rFonts w:ascii="Arial" w:hAnsi="Arial" w:cs="Arial"/>
          <w:sz w:val="24"/>
          <w:szCs w:val="24"/>
        </w:rPr>
        <w:tab/>
      </w:r>
      <w:r w:rsidR="00002C84" w:rsidRPr="0097433B">
        <w:rPr>
          <w:rFonts w:ascii="Arial" w:hAnsi="Arial" w:cs="Arial"/>
          <w:sz w:val="24"/>
          <w:szCs w:val="24"/>
        </w:rPr>
        <w:t>It is also not beyond doubt</w:t>
      </w:r>
      <w:r w:rsidR="002F1A27" w:rsidRPr="0097433B">
        <w:rPr>
          <w:rFonts w:ascii="Arial" w:hAnsi="Arial" w:cs="Arial"/>
          <w:sz w:val="24"/>
          <w:szCs w:val="24"/>
        </w:rPr>
        <w:t>,</w:t>
      </w:r>
      <w:r w:rsidR="00002C84" w:rsidRPr="0097433B">
        <w:rPr>
          <w:rFonts w:ascii="Arial" w:hAnsi="Arial" w:cs="Arial"/>
          <w:sz w:val="24"/>
          <w:szCs w:val="24"/>
        </w:rPr>
        <w:t xml:space="preserve"> by any means</w:t>
      </w:r>
      <w:r w:rsidR="002F1A27" w:rsidRPr="0097433B">
        <w:rPr>
          <w:rFonts w:ascii="Arial" w:hAnsi="Arial" w:cs="Arial"/>
          <w:sz w:val="24"/>
          <w:szCs w:val="24"/>
        </w:rPr>
        <w:t>,</w:t>
      </w:r>
      <w:r w:rsidR="00002C84" w:rsidRPr="0097433B">
        <w:rPr>
          <w:rFonts w:ascii="Arial" w:hAnsi="Arial" w:cs="Arial"/>
          <w:sz w:val="24"/>
          <w:szCs w:val="24"/>
        </w:rPr>
        <w:t xml:space="preserve"> that </w:t>
      </w:r>
      <w:r w:rsidR="00670B25" w:rsidRPr="0097433B">
        <w:rPr>
          <w:rFonts w:ascii="Arial" w:hAnsi="Arial" w:cs="Arial"/>
          <w:sz w:val="24"/>
          <w:szCs w:val="24"/>
        </w:rPr>
        <w:t>the reference to an “</w:t>
      </w:r>
      <w:r w:rsidR="00670B25" w:rsidRPr="0097433B">
        <w:rPr>
          <w:rFonts w:ascii="Arial" w:hAnsi="Arial" w:cs="Arial"/>
          <w:i/>
          <w:iCs/>
          <w:sz w:val="24"/>
          <w:szCs w:val="24"/>
        </w:rPr>
        <w:t>annual rental</w:t>
      </w:r>
      <w:r w:rsidR="00670B25" w:rsidRPr="0097433B">
        <w:rPr>
          <w:rFonts w:ascii="Arial" w:hAnsi="Arial" w:cs="Arial"/>
          <w:sz w:val="24"/>
          <w:szCs w:val="24"/>
        </w:rPr>
        <w:t xml:space="preserve">” in clause 36 was anything more than language </w:t>
      </w:r>
      <w:r w:rsidR="00075367" w:rsidRPr="0097433B">
        <w:rPr>
          <w:rFonts w:ascii="Arial" w:hAnsi="Arial" w:cs="Arial"/>
          <w:sz w:val="24"/>
          <w:szCs w:val="24"/>
        </w:rPr>
        <w:t xml:space="preserve">and a convenient vehicle </w:t>
      </w:r>
      <w:r w:rsidR="00670B25" w:rsidRPr="0097433B">
        <w:rPr>
          <w:rFonts w:ascii="Arial" w:hAnsi="Arial" w:cs="Arial"/>
          <w:sz w:val="24"/>
          <w:szCs w:val="24"/>
        </w:rPr>
        <w:t>used to describe an additional flow of funds to the trusts</w:t>
      </w:r>
      <w:r w:rsidR="002F1A27" w:rsidRPr="0097433B">
        <w:rPr>
          <w:rFonts w:ascii="Arial" w:hAnsi="Arial" w:cs="Arial"/>
          <w:sz w:val="24"/>
          <w:szCs w:val="24"/>
        </w:rPr>
        <w:t>,</w:t>
      </w:r>
      <w:r w:rsidR="00670B25" w:rsidRPr="0097433B">
        <w:rPr>
          <w:rFonts w:ascii="Arial" w:hAnsi="Arial" w:cs="Arial"/>
          <w:sz w:val="24"/>
          <w:szCs w:val="24"/>
        </w:rPr>
        <w:t xml:space="preserve"> as requested by Mr. van den Heever</w:t>
      </w:r>
      <w:r w:rsidR="002F1A27" w:rsidRPr="0097433B">
        <w:rPr>
          <w:rFonts w:ascii="Arial" w:hAnsi="Arial" w:cs="Arial"/>
          <w:sz w:val="24"/>
          <w:szCs w:val="24"/>
        </w:rPr>
        <w:t>,</w:t>
      </w:r>
      <w:r w:rsidR="00670B25" w:rsidRPr="0097433B">
        <w:rPr>
          <w:rFonts w:ascii="Arial" w:hAnsi="Arial" w:cs="Arial"/>
          <w:sz w:val="24"/>
          <w:szCs w:val="24"/>
        </w:rPr>
        <w:t xml:space="preserve"> beyond the fifty-fifty share envisaged</w:t>
      </w:r>
      <w:r w:rsidR="002F1A27" w:rsidRPr="0097433B">
        <w:rPr>
          <w:rFonts w:ascii="Arial" w:hAnsi="Arial" w:cs="Arial"/>
          <w:sz w:val="24"/>
          <w:szCs w:val="24"/>
        </w:rPr>
        <w:t>,</w:t>
      </w:r>
      <w:r w:rsidR="00670B25" w:rsidRPr="0097433B">
        <w:rPr>
          <w:rFonts w:ascii="Arial" w:hAnsi="Arial" w:cs="Arial"/>
          <w:sz w:val="24"/>
          <w:szCs w:val="24"/>
        </w:rPr>
        <w:t xml:space="preserve"> as against the context of the joint venture intention and the contributions thereto</w:t>
      </w:r>
      <w:r w:rsidR="002F1A27" w:rsidRPr="0097433B">
        <w:rPr>
          <w:rFonts w:ascii="Arial" w:hAnsi="Arial" w:cs="Arial"/>
          <w:sz w:val="24"/>
          <w:szCs w:val="24"/>
        </w:rPr>
        <w:t>,</w:t>
      </w:r>
      <w:r w:rsidR="00670B25" w:rsidRPr="0097433B">
        <w:rPr>
          <w:rFonts w:ascii="Arial" w:hAnsi="Arial" w:cs="Arial"/>
          <w:sz w:val="24"/>
          <w:szCs w:val="24"/>
        </w:rPr>
        <w:t xml:space="preserve"> as set out in the MSMA.  Put otherwise</w:t>
      </w:r>
      <w:r w:rsidR="002F1A27" w:rsidRPr="0097433B">
        <w:rPr>
          <w:rFonts w:ascii="Arial" w:hAnsi="Arial" w:cs="Arial"/>
          <w:sz w:val="24"/>
          <w:szCs w:val="24"/>
        </w:rPr>
        <w:t>,</w:t>
      </w:r>
      <w:r w:rsidR="00670B25" w:rsidRPr="0097433B">
        <w:rPr>
          <w:rFonts w:ascii="Arial" w:hAnsi="Arial" w:cs="Arial"/>
          <w:sz w:val="24"/>
          <w:szCs w:val="24"/>
        </w:rPr>
        <w:t xml:space="preserve"> it is not beyond doubt </w:t>
      </w:r>
      <w:r w:rsidR="00C7105A" w:rsidRPr="0097433B">
        <w:rPr>
          <w:rFonts w:ascii="Arial" w:hAnsi="Arial" w:cs="Arial"/>
          <w:sz w:val="24"/>
          <w:szCs w:val="24"/>
        </w:rPr>
        <w:t xml:space="preserve">, at this stage of the trial, </w:t>
      </w:r>
      <w:r w:rsidR="00670B25" w:rsidRPr="0097433B">
        <w:rPr>
          <w:rFonts w:ascii="Arial" w:hAnsi="Arial" w:cs="Arial"/>
          <w:sz w:val="24"/>
          <w:szCs w:val="24"/>
        </w:rPr>
        <w:t xml:space="preserve">that clause 36 was not such as to create a lease of immoveable property properly interpreted in context.  </w:t>
      </w:r>
    </w:p>
    <w:p w14:paraId="24A937F0" w14:textId="77777777" w:rsidR="00670B25" w:rsidRPr="00670B25" w:rsidRDefault="00670B25" w:rsidP="00670B25">
      <w:pPr>
        <w:pStyle w:val="ListParagraph"/>
        <w:rPr>
          <w:rFonts w:ascii="Arial" w:hAnsi="Arial" w:cs="Arial"/>
          <w:sz w:val="24"/>
          <w:szCs w:val="24"/>
        </w:rPr>
      </w:pPr>
    </w:p>
    <w:p w14:paraId="01A7FD33" w14:textId="4537223D" w:rsidR="00670B25" w:rsidRPr="00FF22C3" w:rsidRDefault="00670B25" w:rsidP="00FF22C3">
      <w:pPr>
        <w:spacing w:after="0" w:line="480" w:lineRule="auto"/>
        <w:jc w:val="both"/>
        <w:rPr>
          <w:rFonts w:ascii="Arial" w:hAnsi="Arial" w:cs="Arial"/>
          <w:b/>
          <w:bCs/>
          <w:sz w:val="24"/>
          <w:szCs w:val="24"/>
          <w:u w:val="single"/>
        </w:rPr>
      </w:pPr>
      <w:r w:rsidRPr="00FF22C3">
        <w:rPr>
          <w:rFonts w:ascii="Arial" w:hAnsi="Arial" w:cs="Arial"/>
          <w:b/>
          <w:bCs/>
          <w:sz w:val="24"/>
          <w:szCs w:val="24"/>
          <w:u w:val="single"/>
        </w:rPr>
        <w:t>The result</w:t>
      </w:r>
    </w:p>
    <w:p w14:paraId="3F9B1247" w14:textId="77777777" w:rsidR="00670B25" w:rsidRPr="00670B25" w:rsidRDefault="00670B25" w:rsidP="00670B25">
      <w:pPr>
        <w:pStyle w:val="ListParagraph"/>
        <w:rPr>
          <w:rFonts w:ascii="Arial" w:hAnsi="Arial" w:cs="Arial"/>
          <w:sz w:val="24"/>
          <w:szCs w:val="24"/>
        </w:rPr>
      </w:pPr>
    </w:p>
    <w:p w14:paraId="1F2A94CC" w14:textId="5E555073" w:rsidR="00670B25"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[118]</w:t>
      </w:r>
      <w:r>
        <w:rPr>
          <w:rFonts w:ascii="Arial" w:hAnsi="Arial" w:cs="Arial"/>
          <w:sz w:val="24"/>
          <w:szCs w:val="24"/>
        </w:rPr>
        <w:tab/>
      </w:r>
      <w:r w:rsidR="00670B25" w:rsidRPr="0097433B">
        <w:rPr>
          <w:rFonts w:ascii="Arial" w:hAnsi="Arial" w:cs="Arial"/>
          <w:sz w:val="24"/>
          <w:szCs w:val="24"/>
        </w:rPr>
        <w:t xml:space="preserve">In the result, and at this stage of the trial, absolution from the instance at the end of plaintiff’s case, and applying the tests already fully set out above, and </w:t>
      </w:r>
      <w:r w:rsidR="00670B25" w:rsidRPr="0097433B">
        <w:rPr>
          <w:rFonts w:ascii="Arial" w:hAnsi="Arial" w:cs="Arial"/>
          <w:sz w:val="24"/>
          <w:szCs w:val="24"/>
        </w:rPr>
        <w:lastRenderedPageBreak/>
        <w:t xml:space="preserve">the proper approach to </w:t>
      </w:r>
      <w:r w:rsidR="002F1A27" w:rsidRPr="0097433B">
        <w:rPr>
          <w:rFonts w:ascii="Arial" w:hAnsi="Arial" w:cs="Arial"/>
          <w:sz w:val="24"/>
          <w:szCs w:val="24"/>
        </w:rPr>
        <w:t xml:space="preserve">a </w:t>
      </w:r>
      <w:r w:rsidR="00670B25" w:rsidRPr="0097433B">
        <w:rPr>
          <w:rFonts w:ascii="Arial" w:hAnsi="Arial" w:cs="Arial"/>
          <w:sz w:val="24"/>
          <w:szCs w:val="24"/>
        </w:rPr>
        <w:t>contextual</w:t>
      </w:r>
      <w:r w:rsidR="002F1A27" w:rsidRPr="0097433B">
        <w:rPr>
          <w:rFonts w:ascii="Arial" w:hAnsi="Arial" w:cs="Arial"/>
          <w:sz w:val="24"/>
          <w:szCs w:val="24"/>
        </w:rPr>
        <w:t>,</w:t>
      </w:r>
      <w:r w:rsidR="00670B25" w:rsidRPr="0097433B">
        <w:rPr>
          <w:rFonts w:ascii="Arial" w:hAnsi="Arial" w:cs="Arial"/>
          <w:sz w:val="24"/>
          <w:szCs w:val="24"/>
        </w:rPr>
        <w:t xml:space="preserve"> unitary interpretative exercise, </w:t>
      </w:r>
      <w:r w:rsidR="00C7105A" w:rsidRPr="0097433B">
        <w:rPr>
          <w:rFonts w:ascii="Arial" w:hAnsi="Arial" w:cs="Arial"/>
          <w:sz w:val="24"/>
          <w:szCs w:val="24"/>
        </w:rPr>
        <w:t xml:space="preserve">it </w:t>
      </w:r>
      <w:r w:rsidR="00670B25" w:rsidRPr="0097433B">
        <w:rPr>
          <w:rFonts w:ascii="Arial" w:hAnsi="Arial" w:cs="Arial"/>
          <w:sz w:val="24"/>
          <w:szCs w:val="24"/>
        </w:rPr>
        <w:t>cannot</w:t>
      </w:r>
      <w:r w:rsidR="002F1A27" w:rsidRPr="0097433B">
        <w:rPr>
          <w:rFonts w:ascii="Arial" w:hAnsi="Arial" w:cs="Arial"/>
          <w:sz w:val="24"/>
          <w:szCs w:val="24"/>
        </w:rPr>
        <w:t>,</w:t>
      </w:r>
      <w:r w:rsidR="00670B25" w:rsidRPr="0097433B">
        <w:rPr>
          <w:rFonts w:ascii="Arial" w:hAnsi="Arial" w:cs="Arial"/>
          <w:sz w:val="24"/>
          <w:szCs w:val="24"/>
        </w:rPr>
        <w:t xml:space="preserve"> by any means</w:t>
      </w:r>
      <w:r w:rsidR="002F1A27" w:rsidRPr="0097433B">
        <w:rPr>
          <w:rFonts w:ascii="Arial" w:hAnsi="Arial" w:cs="Arial"/>
          <w:sz w:val="24"/>
          <w:szCs w:val="24"/>
        </w:rPr>
        <w:t>, be</w:t>
      </w:r>
      <w:r w:rsidR="00670B25" w:rsidRPr="0097433B">
        <w:rPr>
          <w:rFonts w:ascii="Arial" w:hAnsi="Arial" w:cs="Arial"/>
          <w:sz w:val="24"/>
          <w:szCs w:val="24"/>
        </w:rPr>
        <w:t xml:space="preserve"> said to be beyond question, or put differently</w:t>
      </w:r>
      <w:r w:rsidR="002F1A27" w:rsidRPr="0097433B">
        <w:rPr>
          <w:rFonts w:ascii="Arial" w:hAnsi="Arial" w:cs="Arial"/>
          <w:sz w:val="24"/>
          <w:szCs w:val="24"/>
        </w:rPr>
        <w:t>,</w:t>
      </w:r>
      <w:r w:rsidR="00670B25" w:rsidRPr="0097433B">
        <w:rPr>
          <w:rFonts w:ascii="Arial" w:hAnsi="Arial" w:cs="Arial"/>
          <w:sz w:val="24"/>
          <w:szCs w:val="24"/>
        </w:rPr>
        <w:t xml:space="preserve"> beyond doubt, that the provisions relied upon by defendant in clause 36, in the context of the entire agreement, properly interpreted, </w:t>
      </w:r>
      <w:r w:rsidR="002F1A27" w:rsidRPr="0097433B">
        <w:rPr>
          <w:rFonts w:ascii="Arial" w:hAnsi="Arial" w:cs="Arial"/>
          <w:sz w:val="24"/>
          <w:szCs w:val="24"/>
        </w:rPr>
        <w:t xml:space="preserve">did not </w:t>
      </w:r>
      <w:r w:rsidR="00670B25" w:rsidRPr="0097433B">
        <w:rPr>
          <w:rFonts w:ascii="Arial" w:hAnsi="Arial" w:cs="Arial"/>
          <w:sz w:val="24"/>
          <w:szCs w:val="24"/>
        </w:rPr>
        <w:t>create a lease of immovable property</w:t>
      </w:r>
      <w:r w:rsidR="002F1A27" w:rsidRPr="0097433B">
        <w:rPr>
          <w:rFonts w:ascii="Arial" w:hAnsi="Arial" w:cs="Arial"/>
          <w:sz w:val="24"/>
          <w:szCs w:val="24"/>
        </w:rPr>
        <w:t>,</w:t>
      </w:r>
      <w:r w:rsidR="00670B25" w:rsidRPr="0097433B">
        <w:rPr>
          <w:rFonts w:ascii="Arial" w:hAnsi="Arial" w:cs="Arial"/>
          <w:sz w:val="24"/>
          <w:szCs w:val="24"/>
        </w:rPr>
        <w:t xml:space="preserve"> bringing it within the ambit of SALA.  </w:t>
      </w:r>
    </w:p>
    <w:p w14:paraId="31B97745" w14:textId="77777777" w:rsidR="00670B25" w:rsidRPr="00670B25" w:rsidRDefault="00670B25" w:rsidP="00670B25">
      <w:pPr>
        <w:pStyle w:val="ListParagraph"/>
        <w:rPr>
          <w:rFonts w:ascii="Arial" w:hAnsi="Arial" w:cs="Arial"/>
          <w:sz w:val="24"/>
          <w:szCs w:val="24"/>
        </w:rPr>
      </w:pPr>
    </w:p>
    <w:p w14:paraId="6A4344F6" w14:textId="0FBCB2E1" w:rsidR="00670B25"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[119]</w:t>
      </w:r>
      <w:r>
        <w:rPr>
          <w:rFonts w:ascii="Arial" w:hAnsi="Arial" w:cs="Arial"/>
          <w:sz w:val="24"/>
          <w:szCs w:val="24"/>
        </w:rPr>
        <w:tab/>
      </w:r>
      <w:r w:rsidR="00670B25" w:rsidRPr="0097433B">
        <w:rPr>
          <w:rFonts w:ascii="Arial" w:hAnsi="Arial" w:cs="Arial"/>
          <w:sz w:val="24"/>
          <w:szCs w:val="24"/>
        </w:rPr>
        <w:t>Put differently, on the proper approach set out above, and at the absolution stage, it is certainly not beyond question that plaintiff’s contention</w:t>
      </w:r>
      <w:r w:rsidR="002F1A27" w:rsidRPr="0097433B">
        <w:rPr>
          <w:rFonts w:ascii="Arial" w:hAnsi="Arial" w:cs="Arial"/>
          <w:sz w:val="24"/>
          <w:szCs w:val="24"/>
        </w:rPr>
        <w:t>,</w:t>
      </w:r>
      <w:r w:rsidR="00670B25" w:rsidRPr="0097433B">
        <w:rPr>
          <w:rFonts w:ascii="Arial" w:hAnsi="Arial" w:cs="Arial"/>
          <w:sz w:val="24"/>
          <w:szCs w:val="24"/>
        </w:rPr>
        <w:t xml:space="preserve"> </w:t>
      </w:r>
      <w:r w:rsidR="00AD117F" w:rsidRPr="0097433B">
        <w:rPr>
          <w:rFonts w:ascii="Arial" w:hAnsi="Arial" w:cs="Arial"/>
          <w:sz w:val="24"/>
          <w:szCs w:val="24"/>
        </w:rPr>
        <w:t>that an interpretation</w:t>
      </w:r>
      <w:r w:rsidR="002F1A27" w:rsidRPr="0097433B">
        <w:rPr>
          <w:rFonts w:ascii="Arial" w:hAnsi="Arial" w:cs="Arial"/>
          <w:sz w:val="24"/>
          <w:szCs w:val="24"/>
        </w:rPr>
        <w:t>,</w:t>
      </w:r>
      <w:r w:rsidR="00AD117F" w:rsidRPr="0097433B">
        <w:rPr>
          <w:rFonts w:ascii="Arial" w:hAnsi="Arial" w:cs="Arial"/>
          <w:sz w:val="24"/>
          <w:szCs w:val="24"/>
        </w:rPr>
        <w:t xml:space="preserve"> as a matter of law, against the context and purpose of the agreement</w:t>
      </w:r>
      <w:r w:rsidR="00C7105A" w:rsidRPr="0097433B">
        <w:rPr>
          <w:rFonts w:ascii="Arial" w:hAnsi="Arial" w:cs="Arial"/>
          <w:sz w:val="24"/>
          <w:szCs w:val="24"/>
        </w:rPr>
        <w:t>,</w:t>
      </w:r>
      <w:r w:rsidR="00AD117F" w:rsidRPr="0097433B">
        <w:rPr>
          <w:rFonts w:ascii="Arial" w:hAnsi="Arial" w:cs="Arial"/>
          <w:sz w:val="24"/>
          <w:szCs w:val="24"/>
        </w:rPr>
        <w:t xml:space="preserve"> </w:t>
      </w:r>
      <w:r w:rsidR="00C7105A" w:rsidRPr="0097433B">
        <w:rPr>
          <w:rFonts w:ascii="Arial" w:hAnsi="Arial" w:cs="Arial"/>
          <w:sz w:val="24"/>
          <w:szCs w:val="24"/>
        </w:rPr>
        <w:t>i</w:t>
      </w:r>
      <w:r w:rsidR="00AD117F" w:rsidRPr="0097433B">
        <w:rPr>
          <w:rFonts w:ascii="Arial" w:hAnsi="Arial" w:cs="Arial"/>
          <w:sz w:val="24"/>
          <w:szCs w:val="24"/>
        </w:rPr>
        <w:t>s such that a court</w:t>
      </w:r>
      <w:r w:rsidR="002F1A27" w:rsidRPr="0097433B">
        <w:rPr>
          <w:rFonts w:ascii="Arial" w:hAnsi="Arial" w:cs="Arial"/>
          <w:sz w:val="24"/>
          <w:szCs w:val="24"/>
        </w:rPr>
        <w:t xml:space="preserve">, </w:t>
      </w:r>
      <w:r w:rsidR="00AD117F" w:rsidRPr="0097433B">
        <w:rPr>
          <w:rFonts w:ascii="Arial" w:hAnsi="Arial" w:cs="Arial"/>
          <w:sz w:val="24"/>
          <w:szCs w:val="24"/>
        </w:rPr>
        <w:t xml:space="preserve">applying </w:t>
      </w:r>
      <w:r w:rsidR="002F1A27" w:rsidRPr="0097433B">
        <w:rPr>
          <w:rFonts w:ascii="Arial" w:hAnsi="Arial" w:cs="Arial"/>
          <w:sz w:val="24"/>
          <w:szCs w:val="24"/>
        </w:rPr>
        <w:t xml:space="preserve">its </w:t>
      </w:r>
      <w:r w:rsidR="00AD117F" w:rsidRPr="0097433B">
        <w:rPr>
          <w:rFonts w:ascii="Arial" w:hAnsi="Arial" w:cs="Arial"/>
          <w:sz w:val="24"/>
          <w:szCs w:val="24"/>
        </w:rPr>
        <w:t xml:space="preserve">mind reasonably to such issue could or might (not should, nor ought to) find for the plaintiff.  </w:t>
      </w:r>
    </w:p>
    <w:p w14:paraId="74F5376A" w14:textId="77777777" w:rsidR="00AD117F" w:rsidRPr="00AD117F" w:rsidRDefault="00AD117F" w:rsidP="00AD117F">
      <w:pPr>
        <w:pStyle w:val="ListParagraph"/>
        <w:rPr>
          <w:rFonts w:ascii="Arial" w:hAnsi="Arial" w:cs="Arial"/>
          <w:sz w:val="24"/>
          <w:szCs w:val="24"/>
        </w:rPr>
      </w:pPr>
    </w:p>
    <w:p w14:paraId="3D580644" w14:textId="74B74B95" w:rsidR="00AD117F"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[120]</w:t>
      </w:r>
      <w:r>
        <w:rPr>
          <w:rFonts w:ascii="Arial" w:hAnsi="Arial" w:cs="Arial"/>
          <w:sz w:val="24"/>
          <w:szCs w:val="24"/>
        </w:rPr>
        <w:tab/>
      </w:r>
      <w:r w:rsidR="00AD117F" w:rsidRPr="0097433B">
        <w:rPr>
          <w:rFonts w:ascii="Arial" w:hAnsi="Arial" w:cs="Arial"/>
          <w:sz w:val="24"/>
          <w:szCs w:val="24"/>
        </w:rPr>
        <w:t xml:space="preserve">The plaintiff has in other words crossed the relevant threshold, such as to put the defendants on their defence.  </w:t>
      </w:r>
    </w:p>
    <w:p w14:paraId="5CF4BCA9" w14:textId="77777777" w:rsidR="00AD117F" w:rsidRPr="00AD117F" w:rsidRDefault="00AD117F" w:rsidP="00AD117F">
      <w:pPr>
        <w:pStyle w:val="ListParagraph"/>
        <w:rPr>
          <w:rFonts w:ascii="Arial" w:hAnsi="Arial" w:cs="Arial"/>
          <w:sz w:val="24"/>
          <w:szCs w:val="24"/>
        </w:rPr>
      </w:pPr>
    </w:p>
    <w:p w14:paraId="18EBDD8F" w14:textId="0F637800" w:rsidR="00AD117F"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[121]</w:t>
      </w:r>
      <w:r>
        <w:rPr>
          <w:rFonts w:ascii="Arial" w:hAnsi="Arial" w:cs="Arial"/>
          <w:sz w:val="24"/>
          <w:szCs w:val="24"/>
        </w:rPr>
        <w:tab/>
      </w:r>
      <w:r w:rsidR="00AD117F" w:rsidRPr="0097433B">
        <w:rPr>
          <w:rFonts w:ascii="Arial" w:hAnsi="Arial" w:cs="Arial"/>
          <w:sz w:val="24"/>
          <w:szCs w:val="24"/>
        </w:rPr>
        <w:t>As to costs, the parties were in agreement that costs should follow the result, accordingly</w:t>
      </w:r>
      <w:r w:rsidR="002F1A27" w:rsidRPr="0097433B">
        <w:rPr>
          <w:rFonts w:ascii="Arial" w:hAnsi="Arial" w:cs="Arial"/>
          <w:sz w:val="24"/>
          <w:szCs w:val="24"/>
        </w:rPr>
        <w:t>,</w:t>
      </w:r>
      <w:r w:rsidR="00AD117F" w:rsidRPr="0097433B">
        <w:rPr>
          <w:rFonts w:ascii="Arial" w:hAnsi="Arial" w:cs="Arial"/>
          <w:sz w:val="24"/>
          <w:szCs w:val="24"/>
        </w:rPr>
        <w:t xml:space="preserve"> it must be ordered, as I do below, that the plaintiff’s costs</w:t>
      </w:r>
      <w:r w:rsidR="002F1A27" w:rsidRPr="0097433B">
        <w:rPr>
          <w:rFonts w:ascii="Arial" w:hAnsi="Arial" w:cs="Arial"/>
          <w:sz w:val="24"/>
          <w:szCs w:val="24"/>
        </w:rPr>
        <w:t>,</w:t>
      </w:r>
      <w:r w:rsidR="00AD117F" w:rsidRPr="0097433B">
        <w:rPr>
          <w:rFonts w:ascii="Arial" w:hAnsi="Arial" w:cs="Arial"/>
          <w:sz w:val="24"/>
          <w:szCs w:val="24"/>
        </w:rPr>
        <w:t xml:space="preserve"> in respect of the special plea</w:t>
      </w:r>
      <w:r w:rsidR="002F1A27" w:rsidRPr="0097433B">
        <w:rPr>
          <w:rFonts w:ascii="Arial" w:hAnsi="Arial" w:cs="Arial"/>
          <w:sz w:val="24"/>
          <w:szCs w:val="24"/>
        </w:rPr>
        <w:t>,</w:t>
      </w:r>
      <w:r w:rsidR="00AD117F" w:rsidRPr="0097433B">
        <w:rPr>
          <w:rFonts w:ascii="Arial" w:hAnsi="Arial" w:cs="Arial"/>
          <w:sz w:val="24"/>
          <w:szCs w:val="24"/>
        </w:rPr>
        <w:t xml:space="preserve"> must be paid by the defendants, jointly and severally</w:t>
      </w:r>
      <w:r w:rsidR="002F1A27" w:rsidRPr="0097433B">
        <w:rPr>
          <w:rFonts w:ascii="Arial" w:hAnsi="Arial" w:cs="Arial"/>
          <w:sz w:val="24"/>
          <w:szCs w:val="24"/>
        </w:rPr>
        <w:t>,</w:t>
      </w:r>
      <w:r w:rsidR="00AD117F" w:rsidRPr="0097433B">
        <w:rPr>
          <w:rFonts w:ascii="Arial" w:hAnsi="Arial" w:cs="Arial"/>
          <w:sz w:val="24"/>
          <w:szCs w:val="24"/>
        </w:rPr>
        <w:t xml:space="preserve"> the one paying the other to be absolved.</w:t>
      </w:r>
      <w:r w:rsidR="003D13E8" w:rsidRPr="0097433B">
        <w:rPr>
          <w:rFonts w:ascii="Arial" w:hAnsi="Arial" w:cs="Arial"/>
          <w:sz w:val="24"/>
          <w:szCs w:val="24"/>
        </w:rPr>
        <w:t xml:space="preserve">  The costs of two counsel</w:t>
      </w:r>
      <w:r w:rsidR="002F1A27" w:rsidRPr="0097433B">
        <w:rPr>
          <w:rFonts w:ascii="Arial" w:hAnsi="Arial" w:cs="Arial"/>
          <w:sz w:val="24"/>
          <w:szCs w:val="24"/>
        </w:rPr>
        <w:t>,</w:t>
      </w:r>
      <w:r w:rsidR="003D13E8" w:rsidRPr="0097433B">
        <w:rPr>
          <w:rFonts w:ascii="Arial" w:hAnsi="Arial" w:cs="Arial"/>
          <w:sz w:val="24"/>
          <w:szCs w:val="24"/>
        </w:rPr>
        <w:t xml:space="preserve"> in this complicated matter</w:t>
      </w:r>
      <w:r w:rsidR="002F1A27" w:rsidRPr="0097433B">
        <w:rPr>
          <w:rFonts w:ascii="Arial" w:hAnsi="Arial" w:cs="Arial"/>
          <w:sz w:val="24"/>
          <w:szCs w:val="24"/>
        </w:rPr>
        <w:t>,</w:t>
      </w:r>
      <w:r w:rsidR="003D13E8" w:rsidRPr="0097433B">
        <w:rPr>
          <w:rFonts w:ascii="Arial" w:hAnsi="Arial" w:cs="Arial"/>
          <w:sz w:val="24"/>
          <w:szCs w:val="24"/>
        </w:rPr>
        <w:t xml:space="preserve"> should be allowed</w:t>
      </w:r>
      <w:r w:rsidR="002F1A27" w:rsidRPr="0097433B">
        <w:rPr>
          <w:rFonts w:ascii="Arial" w:hAnsi="Arial" w:cs="Arial"/>
          <w:sz w:val="24"/>
          <w:szCs w:val="24"/>
        </w:rPr>
        <w:t>,</w:t>
      </w:r>
      <w:r w:rsidR="003D13E8" w:rsidRPr="0097433B">
        <w:rPr>
          <w:rFonts w:ascii="Arial" w:hAnsi="Arial" w:cs="Arial"/>
          <w:sz w:val="24"/>
          <w:szCs w:val="24"/>
        </w:rPr>
        <w:t xml:space="preserve"> </w:t>
      </w:r>
      <w:r w:rsidR="00DF764D" w:rsidRPr="0097433B">
        <w:rPr>
          <w:rFonts w:ascii="Arial" w:hAnsi="Arial" w:cs="Arial"/>
          <w:sz w:val="24"/>
          <w:szCs w:val="24"/>
        </w:rPr>
        <w:t>as</w:t>
      </w:r>
      <w:r w:rsidR="00171D90" w:rsidRPr="0097433B">
        <w:rPr>
          <w:rFonts w:ascii="Arial" w:hAnsi="Arial" w:cs="Arial"/>
          <w:sz w:val="24"/>
          <w:szCs w:val="24"/>
        </w:rPr>
        <w:t xml:space="preserve"> their employment is a wise and reasonable precaution.</w:t>
      </w:r>
    </w:p>
    <w:p w14:paraId="7D7C7531" w14:textId="77777777" w:rsidR="00AD117F" w:rsidRPr="00AD117F" w:rsidRDefault="00AD117F" w:rsidP="00AD117F">
      <w:pPr>
        <w:pStyle w:val="ListParagraph"/>
        <w:rPr>
          <w:rFonts w:ascii="Arial" w:hAnsi="Arial" w:cs="Arial"/>
          <w:sz w:val="24"/>
          <w:szCs w:val="24"/>
        </w:rPr>
      </w:pPr>
    </w:p>
    <w:p w14:paraId="606AD50E" w14:textId="0B755296" w:rsidR="00AD117F"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[122]</w:t>
      </w:r>
      <w:r>
        <w:rPr>
          <w:rFonts w:ascii="Arial" w:hAnsi="Arial" w:cs="Arial"/>
          <w:sz w:val="24"/>
          <w:szCs w:val="24"/>
        </w:rPr>
        <w:tab/>
      </w:r>
      <w:r w:rsidR="00AD117F" w:rsidRPr="0097433B">
        <w:rPr>
          <w:rFonts w:ascii="Arial" w:hAnsi="Arial" w:cs="Arial"/>
          <w:sz w:val="24"/>
          <w:szCs w:val="24"/>
        </w:rPr>
        <w:t xml:space="preserve">It is also, in </w:t>
      </w:r>
      <w:r w:rsidR="00DF764D" w:rsidRPr="0097433B">
        <w:rPr>
          <w:rFonts w:ascii="Arial" w:hAnsi="Arial" w:cs="Arial"/>
          <w:sz w:val="24"/>
          <w:szCs w:val="24"/>
        </w:rPr>
        <w:t xml:space="preserve">the </w:t>
      </w:r>
      <w:r w:rsidR="00AD117F" w:rsidRPr="0097433B">
        <w:rPr>
          <w:rFonts w:ascii="Arial" w:hAnsi="Arial" w:cs="Arial"/>
          <w:sz w:val="24"/>
          <w:szCs w:val="24"/>
        </w:rPr>
        <w:t>circumstances, unnecessary for me to deal with, let alone decide, the second issue</w:t>
      </w:r>
      <w:r w:rsidR="002F1A27" w:rsidRPr="0097433B">
        <w:rPr>
          <w:rFonts w:ascii="Arial" w:hAnsi="Arial" w:cs="Arial"/>
          <w:sz w:val="24"/>
          <w:szCs w:val="24"/>
        </w:rPr>
        <w:t>,</w:t>
      </w:r>
      <w:r w:rsidR="00AD117F" w:rsidRPr="0097433B">
        <w:rPr>
          <w:rFonts w:ascii="Arial" w:hAnsi="Arial" w:cs="Arial"/>
          <w:sz w:val="24"/>
          <w:szCs w:val="24"/>
        </w:rPr>
        <w:t xml:space="preserve"> that was raised by plaintiff, and that is</w:t>
      </w:r>
      <w:r w:rsidR="002F1A27" w:rsidRPr="0097433B">
        <w:rPr>
          <w:rFonts w:ascii="Arial" w:hAnsi="Arial" w:cs="Arial"/>
          <w:sz w:val="24"/>
          <w:szCs w:val="24"/>
        </w:rPr>
        <w:t>,</w:t>
      </w:r>
      <w:r w:rsidR="00AD117F" w:rsidRPr="0097433B">
        <w:rPr>
          <w:rFonts w:ascii="Arial" w:hAnsi="Arial" w:cs="Arial"/>
          <w:sz w:val="24"/>
          <w:szCs w:val="24"/>
        </w:rPr>
        <w:t xml:space="preserve"> whether</w:t>
      </w:r>
      <w:r w:rsidR="002F1A27" w:rsidRPr="0097433B">
        <w:rPr>
          <w:rFonts w:ascii="Arial" w:hAnsi="Arial" w:cs="Arial"/>
          <w:sz w:val="24"/>
          <w:szCs w:val="24"/>
        </w:rPr>
        <w:t>,</w:t>
      </w:r>
      <w:r w:rsidR="00AD117F" w:rsidRPr="0097433B">
        <w:rPr>
          <w:rFonts w:ascii="Arial" w:hAnsi="Arial" w:cs="Arial"/>
          <w:sz w:val="24"/>
          <w:szCs w:val="24"/>
        </w:rPr>
        <w:t xml:space="preserve"> upon a finding that clause 36 created a lease of immovable property, that lease was not struck by section 3(d) of SALA.  This is a distinct and completely separate </w:t>
      </w:r>
      <w:r w:rsidR="00AD117F" w:rsidRPr="0097433B">
        <w:rPr>
          <w:rFonts w:ascii="Arial" w:hAnsi="Arial" w:cs="Arial"/>
          <w:sz w:val="24"/>
          <w:szCs w:val="24"/>
        </w:rPr>
        <w:lastRenderedPageBreak/>
        <w:t>enquiry</w:t>
      </w:r>
      <w:r w:rsidR="002F1A27" w:rsidRPr="0097433B">
        <w:rPr>
          <w:rFonts w:ascii="Arial" w:hAnsi="Arial" w:cs="Arial"/>
          <w:sz w:val="24"/>
          <w:szCs w:val="24"/>
        </w:rPr>
        <w:t xml:space="preserve">.  </w:t>
      </w:r>
      <w:r w:rsidR="00510582" w:rsidRPr="0097433B">
        <w:rPr>
          <w:rFonts w:ascii="Arial" w:hAnsi="Arial" w:cs="Arial"/>
          <w:sz w:val="24"/>
          <w:szCs w:val="24"/>
        </w:rPr>
        <w:t>I have said sufficient in this regard already in my judgment on the duty to begin</w:t>
      </w:r>
      <w:r w:rsidR="001028B0" w:rsidRPr="0097433B">
        <w:rPr>
          <w:rFonts w:ascii="Arial" w:hAnsi="Arial" w:cs="Arial"/>
          <w:sz w:val="24"/>
          <w:szCs w:val="24"/>
        </w:rPr>
        <w:t>.</w:t>
      </w:r>
      <w:r w:rsidR="003E6B5A" w:rsidRPr="0097433B">
        <w:rPr>
          <w:rFonts w:ascii="Arial" w:hAnsi="Arial" w:cs="Arial"/>
          <w:sz w:val="24"/>
          <w:szCs w:val="24"/>
        </w:rPr>
        <w:t xml:space="preserve">  </w:t>
      </w:r>
      <w:r w:rsidR="00171D90" w:rsidRPr="0097433B">
        <w:rPr>
          <w:rFonts w:ascii="Arial" w:hAnsi="Arial" w:cs="Arial"/>
          <w:sz w:val="24"/>
          <w:szCs w:val="24"/>
        </w:rPr>
        <w:t xml:space="preserve">  </w:t>
      </w:r>
      <w:r w:rsidR="00AD117F" w:rsidRPr="0097433B">
        <w:rPr>
          <w:rFonts w:ascii="Arial" w:hAnsi="Arial" w:cs="Arial"/>
          <w:sz w:val="24"/>
          <w:szCs w:val="24"/>
        </w:rPr>
        <w:t xml:space="preserve">  </w:t>
      </w:r>
    </w:p>
    <w:p w14:paraId="3394F737" w14:textId="77777777" w:rsidR="00AD117F" w:rsidRPr="00AD117F" w:rsidRDefault="00AD117F" w:rsidP="00AD117F">
      <w:pPr>
        <w:pStyle w:val="ListParagraph"/>
        <w:rPr>
          <w:rFonts w:ascii="Arial" w:hAnsi="Arial" w:cs="Arial"/>
          <w:sz w:val="24"/>
          <w:szCs w:val="24"/>
        </w:rPr>
      </w:pPr>
    </w:p>
    <w:p w14:paraId="56C3E0D4" w14:textId="415B3971" w:rsidR="00AD117F" w:rsidRPr="00563B65" w:rsidRDefault="00AD117F" w:rsidP="00563B65">
      <w:pPr>
        <w:spacing w:after="0" w:line="480" w:lineRule="auto"/>
        <w:jc w:val="both"/>
        <w:rPr>
          <w:rFonts w:ascii="Arial" w:hAnsi="Arial" w:cs="Arial"/>
          <w:b/>
          <w:bCs/>
          <w:sz w:val="24"/>
          <w:szCs w:val="24"/>
          <w:u w:val="single"/>
        </w:rPr>
      </w:pPr>
      <w:r w:rsidRPr="00563B65">
        <w:rPr>
          <w:rFonts w:ascii="Arial" w:hAnsi="Arial" w:cs="Arial"/>
          <w:b/>
          <w:bCs/>
          <w:sz w:val="24"/>
          <w:szCs w:val="24"/>
          <w:u w:val="single"/>
        </w:rPr>
        <w:t>Order</w:t>
      </w:r>
    </w:p>
    <w:p w14:paraId="6CA37C71" w14:textId="77777777" w:rsidR="00AD117F" w:rsidRPr="00AD117F" w:rsidRDefault="00AD117F" w:rsidP="00AD117F">
      <w:pPr>
        <w:pStyle w:val="ListParagraph"/>
        <w:rPr>
          <w:rFonts w:ascii="Arial" w:hAnsi="Arial" w:cs="Arial"/>
          <w:sz w:val="24"/>
          <w:szCs w:val="24"/>
        </w:rPr>
      </w:pPr>
    </w:p>
    <w:p w14:paraId="0E910618" w14:textId="3CADA9F8" w:rsidR="00AD117F" w:rsidRPr="0097433B" w:rsidRDefault="0097433B" w:rsidP="0097433B">
      <w:pPr>
        <w:spacing w:after="0" w:line="480" w:lineRule="auto"/>
        <w:ind w:left="720" w:hanging="720"/>
        <w:jc w:val="both"/>
        <w:rPr>
          <w:rFonts w:ascii="Arial" w:hAnsi="Arial" w:cs="Arial"/>
          <w:sz w:val="24"/>
          <w:szCs w:val="24"/>
        </w:rPr>
      </w:pPr>
      <w:r>
        <w:rPr>
          <w:rFonts w:ascii="Arial" w:hAnsi="Arial" w:cs="Arial"/>
          <w:sz w:val="24"/>
          <w:szCs w:val="24"/>
        </w:rPr>
        <w:t>[123]</w:t>
      </w:r>
      <w:r>
        <w:rPr>
          <w:rFonts w:ascii="Arial" w:hAnsi="Arial" w:cs="Arial"/>
          <w:sz w:val="24"/>
          <w:szCs w:val="24"/>
        </w:rPr>
        <w:tab/>
      </w:r>
      <w:r w:rsidR="00AD117F" w:rsidRPr="0097433B">
        <w:rPr>
          <w:rFonts w:ascii="Arial" w:hAnsi="Arial" w:cs="Arial"/>
          <w:sz w:val="24"/>
          <w:szCs w:val="24"/>
        </w:rPr>
        <w:t>In the result the following order issues:</w:t>
      </w:r>
    </w:p>
    <w:p w14:paraId="78CB2C20" w14:textId="77777777" w:rsidR="00AD117F" w:rsidRPr="00AD117F" w:rsidRDefault="00AD117F" w:rsidP="00AD117F">
      <w:pPr>
        <w:pStyle w:val="ListParagraph"/>
        <w:rPr>
          <w:rFonts w:ascii="Arial" w:hAnsi="Arial" w:cs="Arial"/>
          <w:sz w:val="24"/>
          <w:szCs w:val="24"/>
        </w:rPr>
      </w:pPr>
    </w:p>
    <w:p w14:paraId="2592BF0A" w14:textId="530E0CFE" w:rsidR="00C670B3" w:rsidRPr="0097433B" w:rsidRDefault="0097433B" w:rsidP="0097433B">
      <w:pPr>
        <w:spacing w:after="0" w:line="480" w:lineRule="auto"/>
        <w:ind w:left="144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AD117F" w:rsidRPr="0097433B">
        <w:rPr>
          <w:rFonts w:ascii="Arial" w:hAnsi="Arial" w:cs="Arial"/>
          <w:sz w:val="24"/>
          <w:szCs w:val="24"/>
        </w:rPr>
        <w:t>The defendants</w:t>
      </w:r>
      <w:r w:rsidR="002F1A27" w:rsidRPr="0097433B">
        <w:rPr>
          <w:rFonts w:ascii="Arial" w:hAnsi="Arial" w:cs="Arial"/>
          <w:sz w:val="24"/>
          <w:szCs w:val="24"/>
        </w:rPr>
        <w:t>’</w:t>
      </w:r>
      <w:r w:rsidR="00AD117F" w:rsidRPr="0097433B">
        <w:rPr>
          <w:rFonts w:ascii="Arial" w:hAnsi="Arial" w:cs="Arial"/>
          <w:sz w:val="24"/>
          <w:szCs w:val="24"/>
        </w:rPr>
        <w:t xml:space="preserve"> claim for absolution from the instance</w:t>
      </w:r>
      <w:r w:rsidR="00136A17" w:rsidRPr="0097433B">
        <w:rPr>
          <w:rFonts w:ascii="Arial" w:hAnsi="Arial" w:cs="Arial"/>
          <w:sz w:val="24"/>
          <w:szCs w:val="24"/>
        </w:rPr>
        <w:t>,</w:t>
      </w:r>
      <w:r w:rsidR="00AD117F" w:rsidRPr="0097433B">
        <w:rPr>
          <w:rFonts w:ascii="Arial" w:hAnsi="Arial" w:cs="Arial"/>
          <w:sz w:val="24"/>
          <w:szCs w:val="24"/>
        </w:rPr>
        <w:t xml:space="preserve"> at the end of the plaintiff’s case</w:t>
      </w:r>
      <w:r w:rsidR="00136A17" w:rsidRPr="0097433B">
        <w:rPr>
          <w:rFonts w:ascii="Arial" w:hAnsi="Arial" w:cs="Arial"/>
          <w:sz w:val="24"/>
          <w:szCs w:val="24"/>
        </w:rPr>
        <w:t>,</w:t>
      </w:r>
      <w:r w:rsidR="00AD117F" w:rsidRPr="0097433B">
        <w:rPr>
          <w:rFonts w:ascii="Arial" w:hAnsi="Arial" w:cs="Arial"/>
          <w:sz w:val="24"/>
          <w:szCs w:val="24"/>
        </w:rPr>
        <w:t xml:space="preserve"> in respect of the separated issue arising from paragraph 1.4.13 and 1.4.14 of the defendants’ amended special plea and the relevant annexures annexed to the plaintiff’s amended particulars of claim together with paragraph 17 to 23 of the plaintiff’s replication, </w:t>
      </w:r>
      <w:r w:rsidR="00C670B3" w:rsidRPr="0097433B">
        <w:rPr>
          <w:rFonts w:ascii="Arial" w:hAnsi="Arial" w:cs="Arial"/>
          <w:sz w:val="24"/>
          <w:szCs w:val="24"/>
        </w:rPr>
        <w:t>is dismissed;</w:t>
      </w:r>
    </w:p>
    <w:p w14:paraId="29BDFE22" w14:textId="2EF003FB" w:rsidR="00AD117F" w:rsidRPr="0097433B" w:rsidRDefault="0097433B" w:rsidP="0097433B">
      <w:pPr>
        <w:spacing w:after="0" w:line="480" w:lineRule="auto"/>
        <w:ind w:left="144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C670B3" w:rsidRPr="0097433B">
        <w:rPr>
          <w:rFonts w:ascii="Arial" w:hAnsi="Arial" w:cs="Arial"/>
          <w:sz w:val="24"/>
          <w:szCs w:val="24"/>
        </w:rPr>
        <w:t>The defendants are to pay the plaintiff’s costs</w:t>
      </w:r>
      <w:r w:rsidR="00816958" w:rsidRPr="0097433B">
        <w:rPr>
          <w:rFonts w:ascii="Arial" w:hAnsi="Arial" w:cs="Arial"/>
          <w:sz w:val="24"/>
          <w:szCs w:val="24"/>
        </w:rPr>
        <w:t>,</w:t>
      </w:r>
      <w:r w:rsidR="00C670B3" w:rsidRPr="0097433B">
        <w:rPr>
          <w:rFonts w:ascii="Arial" w:hAnsi="Arial" w:cs="Arial"/>
          <w:sz w:val="24"/>
          <w:szCs w:val="24"/>
        </w:rPr>
        <w:t xml:space="preserve"> the one paying the other to be absolved, </w:t>
      </w:r>
      <w:r w:rsidR="00AD117F" w:rsidRPr="0097433B">
        <w:rPr>
          <w:rFonts w:ascii="Arial" w:hAnsi="Arial" w:cs="Arial"/>
          <w:sz w:val="24"/>
          <w:szCs w:val="24"/>
        </w:rPr>
        <w:t> </w:t>
      </w:r>
      <w:r w:rsidR="00C670B3" w:rsidRPr="0097433B">
        <w:rPr>
          <w:rFonts w:ascii="Arial" w:hAnsi="Arial" w:cs="Arial"/>
          <w:sz w:val="24"/>
          <w:szCs w:val="24"/>
        </w:rPr>
        <w:t>such costs to include the costs of two counsel, the scale of those costs to be reserved for the trial court in due course.</w:t>
      </w:r>
    </w:p>
    <w:p w14:paraId="06355B5B" w14:textId="77777777" w:rsidR="00C670B3" w:rsidRDefault="00C670B3" w:rsidP="00C670B3">
      <w:pPr>
        <w:spacing w:after="0" w:line="480" w:lineRule="auto"/>
        <w:jc w:val="both"/>
        <w:rPr>
          <w:rFonts w:ascii="Arial" w:hAnsi="Arial" w:cs="Arial"/>
          <w:sz w:val="24"/>
          <w:szCs w:val="24"/>
        </w:rPr>
      </w:pPr>
    </w:p>
    <w:p w14:paraId="40D1E690" w14:textId="77777777" w:rsidR="00816958" w:rsidRDefault="00816958" w:rsidP="00C670B3">
      <w:pPr>
        <w:spacing w:after="0" w:line="480" w:lineRule="auto"/>
        <w:jc w:val="both"/>
        <w:rPr>
          <w:rFonts w:ascii="Arial" w:hAnsi="Arial" w:cs="Arial"/>
          <w:sz w:val="24"/>
          <w:szCs w:val="24"/>
        </w:rPr>
      </w:pPr>
    </w:p>
    <w:p w14:paraId="085637EA" w14:textId="77777777" w:rsidR="00816958" w:rsidRDefault="00816958" w:rsidP="00C670B3">
      <w:pPr>
        <w:spacing w:after="0" w:line="480" w:lineRule="auto"/>
        <w:jc w:val="both"/>
        <w:rPr>
          <w:rFonts w:ascii="Arial" w:hAnsi="Arial" w:cs="Arial"/>
          <w:sz w:val="24"/>
          <w:szCs w:val="24"/>
        </w:rPr>
      </w:pPr>
    </w:p>
    <w:p w14:paraId="1FD96271" w14:textId="5FC39C2C" w:rsidR="00C670B3" w:rsidRDefault="00C670B3" w:rsidP="00C670B3">
      <w:pPr>
        <w:spacing w:after="0" w:line="240" w:lineRule="auto"/>
        <w:jc w:val="both"/>
        <w:rPr>
          <w:rFonts w:ascii="Arial" w:hAnsi="Arial" w:cs="Arial"/>
          <w:sz w:val="24"/>
          <w:szCs w:val="24"/>
        </w:rPr>
      </w:pPr>
      <w:r>
        <w:rPr>
          <w:rFonts w:ascii="Arial" w:hAnsi="Arial" w:cs="Arial"/>
          <w:sz w:val="24"/>
          <w:szCs w:val="24"/>
        </w:rPr>
        <w:t xml:space="preserve">___________________ </w:t>
      </w:r>
    </w:p>
    <w:p w14:paraId="56253265" w14:textId="7FA7CE46" w:rsidR="00C670B3" w:rsidRDefault="00C670B3" w:rsidP="00C670B3">
      <w:pPr>
        <w:spacing w:after="0" w:line="240" w:lineRule="auto"/>
        <w:jc w:val="both"/>
        <w:rPr>
          <w:rFonts w:ascii="Arial" w:hAnsi="Arial" w:cs="Arial"/>
          <w:b/>
          <w:bCs/>
          <w:sz w:val="24"/>
          <w:szCs w:val="24"/>
        </w:rPr>
      </w:pPr>
      <w:r>
        <w:rPr>
          <w:rFonts w:ascii="Arial" w:hAnsi="Arial" w:cs="Arial"/>
          <w:b/>
          <w:bCs/>
          <w:sz w:val="24"/>
          <w:szCs w:val="24"/>
        </w:rPr>
        <w:t>M.J. LOWE</w:t>
      </w:r>
    </w:p>
    <w:p w14:paraId="3E9C64FA" w14:textId="1DF2AE10" w:rsidR="00C670B3" w:rsidRDefault="00C670B3" w:rsidP="00C670B3">
      <w:pPr>
        <w:spacing w:after="0" w:line="240" w:lineRule="auto"/>
        <w:jc w:val="both"/>
        <w:rPr>
          <w:rFonts w:ascii="Arial" w:hAnsi="Arial" w:cs="Arial"/>
          <w:b/>
          <w:bCs/>
          <w:sz w:val="24"/>
          <w:szCs w:val="24"/>
        </w:rPr>
      </w:pPr>
      <w:r>
        <w:rPr>
          <w:rFonts w:ascii="Arial" w:hAnsi="Arial" w:cs="Arial"/>
          <w:b/>
          <w:bCs/>
          <w:sz w:val="24"/>
          <w:szCs w:val="24"/>
        </w:rPr>
        <w:t>JUDGE OF THE HIGH COURT</w:t>
      </w:r>
    </w:p>
    <w:p w14:paraId="2CCC213F" w14:textId="77777777" w:rsidR="00C670B3" w:rsidRDefault="00C670B3" w:rsidP="00C670B3">
      <w:pPr>
        <w:spacing w:after="0" w:line="240" w:lineRule="auto"/>
        <w:jc w:val="both"/>
        <w:rPr>
          <w:rFonts w:ascii="Arial" w:hAnsi="Arial" w:cs="Arial"/>
          <w:b/>
          <w:bCs/>
          <w:sz w:val="24"/>
          <w:szCs w:val="24"/>
        </w:rPr>
      </w:pPr>
    </w:p>
    <w:p w14:paraId="3F3CE621" w14:textId="1FBB5ADB" w:rsidR="00C670B3" w:rsidRDefault="00C670B3" w:rsidP="002F1A27">
      <w:pPr>
        <w:spacing w:after="0" w:line="240" w:lineRule="auto"/>
        <w:ind w:left="5040" w:hanging="5040"/>
        <w:jc w:val="both"/>
        <w:rPr>
          <w:rFonts w:ascii="Arial" w:hAnsi="Arial" w:cs="Arial"/>
          <w:sz w:val="24"/>
          <w:szCs w:val="24"/>
        </w:rPr>
      </w:pPr>
      <w:r>
        <w:rPr>
          <w:rFonts w:ascii="Arial" w:hAnsi="Arial" w:cs="Arial"/>
          <w:sz w:val="24"/>
          <w:szCs w:val="24"/>
        </w:rPr>
        <w:t>Appearing on behalf of the Plaintiff:</w:t>
      </w:r>
      <w:r>
        <w:rPr>
          <w:rFonts w:ascii="Arial" w:hAnsi="Arial" w:cs="Arial"/>
          <w:sz w:val="24"/>
          <w:szCs w:val="24"/>
        </w:rPr>
        <w:tab/>
        <w:t>Adv. D. de la Harpe S.C. together with Adv. K. Watt, instructed by Carinus Jagga Attorneys, Ms. Jagga.</w:t>
      </w:r>
    </w:p>
    <w:p w14:paraId="22D1ED0A" w14:textId="77777777" w:rsidR="00C670B3" w:rsidRDefault="00C670B3" w:rsidP="00C670B3">
      <w:pPr>
        <w:spacing w:after="0" w:line="240" w:lineRule="auto"/>
        <w:jc w:val="both"/>
        <w:rPr>
          <w:rFonts w:ascii="Arial" w:hAnsi="Arial" w:cs="Arial"/>
          <w:sz w:val="24"/>
          <w:szCs w:val="24"/>
        </w:rPr>
      </w:pPr>
    </w:p>
    <w:p w14:paraId="34C4EFBC" w14:textId="6C4262A1" w:rsidR="00C670B3" w:rsidRDefault="00C670B3" w:rsidP="002F1A27">
      <w:pPr>
        <w:spacing w:after="0" w:line="240" w:lineRule="auto"/>
        <w:ind w:left="5040" w:hanging="5040"/>
        <w:jc w:val="both"/>
        <w:rPr>
          <w:rFonts w:ascii="Arial" w:hAnsi="Arial" w:cs="Arial"/>
          <w:sz w:val="24"/>
          <w:szCs w:val="24"/>
        </w:rPr>
      </w:pPr>
      <w:r>
        <w:rPr>
          <w:rFonts w:ascii="Arial" w:hAnsi="Arial" w:cs="Arial"/>
          <w:sz w:val="24"/>
          <w:szCs w:val="24"/>
        </w:rPr>
        <w:t>Appearing on behalf of the Defendants:</w:t>
      </w:r>
      <w:r>
        <w:rPr>
          <w:rFonts w:ascii="Arial" w:hAnsi="Arial" w:cs="Arial"/>
          <w:sz w:val="24"/>
          <w:szCs w:val="24"/>
        </w:rPr>
        <w:tab/>
        <w:t>Adv. B. Ford S.C, instructed by Huxtable Attorneys, Mr. Huxtable.</w:t>
      </w:r>
    </w:p>
    <w:p w14:paraId="17E8EBFD" w14:textId="77777777" w:rsidR="00C670B3" w:rsidRDefault="00C670B3" w:rsidP="00C670B3">
      <w:pPr>
        <w:spacing w:after="0" w:line="240" w:lineRule="auto"/>
        <w:jc w:val="both"/>
        <w:rPr>
          <w:rFonts w:ascii="Arial" w:hAnsi="Arial" w:cs="Arial"/>
          <w:sz w:val="24"/>
          <w:szCs w:val="24"/>
        </w:rPr>
      </w:pPr>
    </w:p>
    <w:p w14:paraId="118DC3BC" w14:textId="1D955D52" w:rsidR="00C670B3" w:rsidRDefault="00C670B3" w:rsidP="002F1A27">
      <w:pPr>
        <w:spacing w:after="0" w:line="240" w:lineRule="auto"/>
        <w:ind w:left="5040" w:hanging="5040"/>
        <w:jc w:val="both"/>
        <w:rPr>
          <w:rFonts w:ascii="Arial" w:hAnsi="Arial" w:cs="Arial"/>
          <w:sz w:val="24"/>
          <w:szCs w:val="24"/>
        </w:rPr>
      </w:pPr>
      <w:r>
        <w:rPr>
          <w:rFonts w:ascii="Arial" w:hAnsi="Arial" w:cs="Arial"/>
          <w:sz w:val="24"/>
          <w:szCs w:val="24"/>
        </w:rPr>
        <w:t>Date heard:</w:t>
      </w:r>
      <w:r w:rsidR="002F1A27">
        <w:rPr>
          <w:rFonts w:ascii="Arial" w:hAnsi="Arial" w:cs="Arial"/>
          <w:sz w:val="24"/>
          <w:szCs w:val="24"/>
        </w:rPr>
        <w:tab/>
        <w:t>6 – 9 May 2024.</w:t>
      </w:r>
    </w:p>
    <w:p w14:paraId="2848189C" w14:textId="77777777" w:rsidR="00C670B3" w:rsidRDefault="00C670B3" w:rsidP="00C670B3">
      <w:pPr>
        <w:spacing w:after="0" w:line="240" w:lineRule="auto"/>
        <w:jc w:val="both"/>
        <w:rPr>
          <w:rFonts w:ascii="Arial" w:hAnsi="Arial" w:cs="Arial"/>
          <w:sz w:val="24"/>
          <w:szCs w:val="24"/>
        </w:rPr>
      </w:pPr>
    </w:p>
    <w:p w14:paraId="1721E0D4" w14:textId="5F5D7E05" w:rsidR="00C670B3" w:rsidRPr="00C670B3" w:rsidRDefault="00C670B3" w:rsidP="002F1A27">
      <w:pPr>
        <w:spacing w:after="0" w:line="240" w:lineRule="auto"/>
        <w:ind w:left="5040" w:hanging="5040"/>
        <w:jc w:val="both"/>
        <w:rPr>
          <w:rFonts w:ascii="Arial" w:hAnsi="Arial" w:cs="Arial"/>
          <w:sz w:val="24"/>
          <w:szCs w:val="24"/>
        </w:rPr>
      </w:pPr>
      <w:r>
        <w:rPr>
          <w:rFonts w:ascii="Arial" w:hAnsi="Arial" w:cs="Arial"/>
          <w:sz w:val="24"/>
          <w:szCs w:val="24"/>
        </w:rPr>
        <w:t>Date delivered:</w:t>
      </w:r>
      <w:r w:rsidR="002F1A27">
        <w:rPr>
          <w:rFonts w:ascii="Arial" w:hAnsi="Arial" w:cs="Arial"/>
          <w:sz w:val="24"/>
          <w:szCs w:val="24"/>
        </w:rPr>
        <w:tab/>
        <w:t>21 May 2024.</w:t>
      </w:r>
    </w:p>
    <w:sectPr w:rsidR="00C670B3" w:rsidRPr="00C670B3" w:rsidSect="00FD558A">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576E9" w14:textId="77777777" w:rsidR="007648AD" w:rsidRDefault="007648AD" w:rsidP="00B356DF">
      <w:pPr>
        <w:spacing w:after="0" w:line="240" w:lineRule="auto"/>
      </w:pPr>
      <w:r>
        <w:separator/>
      </w:r>
    </w:p>
  </w:endnote>
  <w:endnote w:type="continuationSeparator" w:id="0">
    <w:p w14:paraId="43E88847" w14:textId="77777777" w:rsidR="007648AD" w:rsidRDefault="007648AD" w:rsidP="00B356DF">
      <w:pPr>
        <w:spacing w:after="0" w:line="240" w:lineRule="auto"/>
      </w:pPr>
      <w:r>
        <w:continuationSeparator/>
      </w:r>
    </w:p>
  </w:endnote>
  <w:endnote w:type="continuationNotice" w:id="1">
    <w:p w14:paraId="63677E58" w14:textId="77777777" w:rsidR="007648AD" w:rsidRDefault="007648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7143D" w14:textId="77777777" w:rsidR="007648AD" w:rsidRDefault="007648AD" w:rsidP="00B356DF">
      <w:pPr>
        <w:spacing w:after="0" w:line="240" w:lineRule="auto"/>
      </w:pPr>
      <w:r>
        <w:separator/>
      </w:r>
    </w:p>
  </w:footnote>
  <w:footnote w:type="continuationSeparator" w:id="0">
    <w:p w14:paraId="33FF864C" w14:textId="77777777" w:rsidR="007648AD" w:rsidRDefault="007648AD" w:rsidP="00B356DF">
      <w:pPr>
        <w:spacing w:after="0" w:line="240" w:lineRule="auto"/>
      </w:pPr>
      <w:r>
        <w:continuationSeparator/>
      </w:r>
    </w:p>
  </w:footnote>
  <w:footnote w:type="continuationNotice" w:id="1">
    <w:p w14:paraId="7F351032" w14:textId="77777777" w:rsidR="007648AD" w:rsidRDefault="007648AD">
      <w:pPr>
        <w:spacing w:after="0" w:line="240" w:lineRule="auto"/>
      </w:pPr>
    </w:p>
  </w:footnote>
  <w:footnote w:id="2">
    <w:p w14:paraId="7A579A78" w14:textId="5F5E6C0F" w:rsidR="00723181" w:rsidRPr="00723181" w:rsidRDefault="00723181">
      <w:pPr>
        <w:pStyle w:val="FootnoteText"/>
        <w:rPr>
          <w:lang w:val="en-US"/>
        </w:rPr>
      </w:pPr>
      <w:r>
        <w:rPr>
          <w:rStyle w:val="FootnoteReference"/>
        </w:rPr>
        <w:footnoteRef/>
      </w:r>
      <w:r>
        <w:t xml:space="preserve"> </w:t>
      </w:r>
      <w:r>
        <w:rPr>
          <w:lang w:val="en-US"/>
        </w:rPr>
        <w:t>1976 (4) SA 403 (A) at 409 G – H.</w:t>
      </w:r>
    </w:p>
  </w:footnote>
  <w:footnote w:id="3">
    <w:p w14:paraId="4D0EEF7C" w14:textId="0851890A" w:rsidR="0021672E" w:rsidRPr="0021672E" w:rsidRDefault="0021672E">
      <w:pPr>
        <w:pStyle w:val="FootnoteText"/>
        <w:rPr>
          <w:lang w:val="en-US"/>
        </w:rPr>
      </w:pPr>
      <w:r>
        <w:rPr>
          <w:rStyle w:val="FootnoteReference"/>
        </w:rPr>
        <w:footnoteRef/>
      </w:r>
      <w:r>
        <w:t xml:space="preserve"> </w:t>
      </w:r>
      <w:r w:rsidR="000C32B0">
        <w:rPr>
          <w:lang w:val="en-US"/>
        </w:rPr>
        <w:t>2001 (1) SA 88 (SCA).</w:t>
      </w:r>
    </w:p>
  </w:footnote>
  <w:footnote w:id="4">
    <w:p w14:paraId="26DACBFF" w14:textId="1AEB9386" w:rsidR="002F78E4" w:rsidRPr="002F78E4" w:rsidRDefault="002F78E4">
      <w:pPr>
        <w:pStyle w:val="FootnoteText"/>
        <w:rPr>
          <w:lang w:val="en-US"/>
        </w:rPr>
      </w:pPr>
      <w:r>
        <w:rPr>
          <w:rStyle w:val="FootnoteReference"/>
        </w:rPr>
        <w:footnoteRef/>
      </w:r>
      <w:r>
        <w:t xml:space="preserve"> </w:t>
      </w:r>
      <w:r>
        <w:rPr>
          <w:lang w:val="en-US"/>
        </w:rPr>
        <w:t xml:space="preserve">At 921 I – J.  This was confirmed in De Klerk v Absa Bank Ltd and Others </w:t>
      </w:r>
      <w:r w:rsidRPr="00BE4180">
        <w:rPr>
          <w:lang w:val="en-US"/>
        </w:rPr>
        <w:t xml:space="preserve">2003 (4) SA </w:t>
      </w:r>
      <w:r w:rsidR="004B0C58" w:rsidRPr="00BE4180">
        <w:rPr>
          <w:lang w:val="en-US"/>
        </w:rPr>
        <w:t>215 (SCA) at [10].</w:t>
      </w:r>
    </w:p>
  </w:footnote>
  <w:footnote w:id="5">
    <w:p w14:paraId="47E7685B" w14:textId="6A67AB5F" w:rsidR="004304C8" w:rsidRPr="004304C8" w:rsidRDefault="004304C8">
      <w:pPr>
        <w:pStyle w:val="FootnoteText"/>
        <w:rPr>
          <w:lang w:val="en-US"/>
        </w:rPr>
      </w:pPr>
      <w:r>
        <w:rPr>
          <w:rStyle w:val="FootnoteReference"/>
        </w:rPr>
        <w:footnoteRef/>
      </w:r>
      <w:r>
        <w:t xml:space="preserve"> </w:t>
      </w:r>
      <w:r>
        <w:rPr>
          <w:lang w:val="en-US"/>
        </w:rPr>
        <w:t>See footnote 3.</w:t>
      </w:r>
    </w:p>
  </w:footnote>
  <w:footnote w:id="6">
    <w:p w14:paraId="3F38E17F" w14:textId="12F7116E" w:rsidR="00E038A3" w:rsidRPr="00E038A3" w:rsidRDefault="00E038A3">
      <w:pPr>
        <w:pStyle w:val="FootnoteText"/>
        <w:rPr>
          <w:lang w:val="en-US"/>
        </w:rPr>
      </w:pPr>
      <w:r>
        <w:rPr>
          <w:rStyle w:val="FootnoteReference"/>
        </w:rPr>
        <w:footnoteRef/>
      </w:r>
      <w:r>
        <w:t xml:space="preserve"> </w:t>
      </w:r>
      <w:r w:rsidRPr="004B278A">
        <w:rPr>
          <w:b/>
          <w:bCs/>
          <w:lang w:val="en-US"/>
        </w:rPr>
        <w:t>Gafoor v Unie Versekerings adverseurs (Edms) Bpk</w:t>
      </w:r>
      <w:r>
        <w:rPr>
          <w:lang w:val="en-US"/>
        </w:rPr>
        <w:t xml:space="preserve"> 1961 (1) SA 335 (</w:t>
      </w:r>
      <w:r w:rsidR="00F466A5">
        <w:rPr>
          <w:lang w:val="en-US"/>
        </w:rPr>
        <w:t xml:space="preserve">A) at 340 C; </w:t>
      </w:r>
      <w:r w:rsidR="00F466A5" w:rsidRPr="004B278A">
        <w:rPr>
          <w:b/>
          <w:bCs/>
          <w:lang w:val="en-US"/>
        </w:rPr>
        <w:t>Botha v Minister van Lande</w:t>
      </w:r>
      <w:r w:rsidR="00F466A5">
        <w:rPr>
          <w:lang w:val="en-US"/>
        </w:rPr>
        <w:t xml:space="preserve"> 1967 (1) SA 72 (A) at 76 E – G; </w:t>
      </w:r>
      <w:r w:rsidR="00AA77B4" w:rsidRPr="004B278A">
        <w:rPr>
          <w:b/>
          <w:bCs/>
          <w:lang w:val="en-US"/>
        </w:rPr>
        <w:t>Marine and Trade Insurance Company Ltd v Van Der Schyff</w:t>
      </w:r>
      <w:r w:rsidR="00AA77B4">
        <w:rPr>
          <w:lang w:val="en-US"/>
        </w:rPr>
        <w:t xml:space="preserve"> 1972 (1) SA 26 (A) at 38 H – 39 A; </w:t>
      </w:r>
      <w:r w:rsidR="00B70A84" w:rsidRPr="004B278A">
        <w:rPr>
          <w:b/>
          <w:bCs/>
          <w:lang w:val="en-US"/>
        </w:rPr>
        <w:t>Malcolm v Cooper</w:t>
      </w:r>
      <w:r w:rsidR="00B70A84">
        <w:rPr>
          <w:lang w:val="en-US"/>
        </w:rPr>
        <w:t xml:space="preserve"> 1974 (4) SA 52 (C) at 59 D – E; </w:t>
      </w:r>
      <w:r w:rsidR="00B70A84" w:rsidRPr="004B278A">
        <w:rPr>
          <w:b/>
          <w:bCs/>
          <w:lang w:val="en-US"/>
        </w:rPr>
        <w:t xml:space="preserve">Rosherville Vehicle Services (Edms) Bpk v </w:t>
      </w:r>
      <w:r w:rsidR="00163AD0" w:rsidRPr="004B278A">
        <w:rPr>
          <w:b/>
          <w:bCs/>
          <w:lang w:val="en-US"/>
        </w:rPr>
        <w:t>Bloemfontein se Plaaslike Oorgangsraad</w:t>
      </w:r>
      <w:r w:rsidR="00163AD0">
        <w:rPr>
          <w:lang w:val="en-US"/>
        </w:rPr>
        <w:t xml:space="preserve"> 1998 (2) SA 289 (O) at 293 </w:t>
      </w:r>
      <w:r w:rsidR="004C4DE4">
        <w:rPr>
          <w:lang w:val="en-US"/>
        </w:rPr>
        <w:t>B</w:t>
      </w:r>
      <w:r w:rsidR="00163AD0">
        <w:rPr>
          <w:lang w:val="en-US"/>
        </w:rPr>
        <w:t xml:space="preserve"> – I.</w:t>
      </w:r>
      <w:r>
        <w:rPr>
          <w:lang w:val="en-US"/>
        </w:rPr>
        <w:t xml:space="preserve"> </w:t>
      </w:r>
    </w:p>
  </w:footnote>
  <w:footnote w:id="7">
    <w:p w14:paraId="4638BE70" w14:textId="03BE6A62" w:rsidR="006704AA" w:rsidRPr="006704AA" w:rsidRDefault="006704AA">
      <w:pPr>
        <w:pStyle w:val="FootnoteText"/>
        <w:rPr>
          <w:lang w:val="en-US"/>
        </w:rPr>
      </w:pPr>
      <w:r>
        <w:rPr>
          <w:rStyle w:val="FootnoteReference"/>
        </w:rPr>
        <w:footnoteRef/>
      </w:r>
      <w:r>
        <w:t xml:space="preserve"> </w:t>
      </w:r>
      <w:r>
        <w:rPr>
          <w:lang w:val="en-US"/>
        </w:rPr>
        <w:t>1998 (</w:t>
      </w:r>
      <w:r w:rsidR="006D7954">
        <w:rPr>
          <w:lang w:val="en-US"/>
        </w:rPr>
        <w:t>2) 289 (OPD) at 293</w:t>
      </w:r>
      <w:r w:rsidR="004C4DE4">
        <w:rPr>
          <w:lang w:val="en-US"/>
        </w:rPr>
        <w:t xml:space="preserve"> B – I.</w:t>
      </w:r>
    </w:p>
  </w:footnote>
  <w:footnote w:id="8">
    <w:p w14:paraId="110EF0F5" w14:textId="29464237" w:rsidR="00D71D21" w:rsidRPr="00D71D21" w:rsidRDefault="00D71D21">
      <w:pPr>
        <w:pStyle w:val="FootnoteText"/>
        <w:rPr>
          <w:lang w:val="en-US"/>
        </w:rPr>
      </w:pPr>
      <w:r>
        <w:rPr>
          <w:rStyle w:val="FootnoteReference"/>
        </w:rPr>
        <w:footnoteRef/>
      </w:r>
      <w:r>
        <w:t xml:space="preserve"> </w:t>
      </w:r>
      <w:r>
        <w:rPr>
          <w:lang w:val="en-US"/>
        </w:rPr>
        <w:t xml:space="preserve">At 340 C; </w:t>
      </w:r>
      <w:r w:rsidRPr="00D71D21">
        <w:rPr>
          <w:b/>
          <w:bCs/>
          <w:lang w:val="en-US"/>
        </w:rPr>
        <w:t>Botha v Minister van Lande</w:t>
      </w:r>
      <w:r>
        <w:rPr>
          <w:lang w:val="en-US"/>
        </w:rPr>
        <w:t xml:space="preserve"> (</w:t>
      </w:r>
      <w:r w:rsidRPr="00D71D21">
        <w:rPr>
          <w:i/>
          <w:iCs/>
          <w:lang w:val="en-US"/>
        </w:rPr>
        <w:t>supra</w:t>
      </w:r>
      <w:r>
        <w:rPr>
          <w:lang w:val="en-US"/>
        </w:rPr>
        <w:t xml:space="preserve">); </w:t>
      </w:r>
      <w:r w:rsidRPr="004B278A">
        <w:rPr>
          <w:b/>
          <w:bCs/>
          <w:lang w:val="en-US"/>
        </w:rPr>
        <w:t>Marine and Trade Insurance</w:t>
      </w:r>
      <w:r>
        <w:rPr>
          <w:lang w:val="en-US"/>
        </w:rPr>
        <w:t xml:space="preserve"> (</w:t>
      </w:r>
      <w:r w:rsidRPr="004B278A">
        <w:rPr>
          <w:i/>
          <w:iCs/>
          <w:lang w:val="en-US"/>
        </w:rPr>
        <w:t>supra</w:t>
      </w:r>
      <w:r>
        <w:rPr>
          <w:lang w:val="en-US"/>
        </w:rPr>
        <w:t xml:space="preserve">) at 38H – 39B; </w:t>
      </w:r>
      <w:r w:rsidRPr="004B278A">
        <w:rPr>
          <w:b/>
          <w:bCs/>
          <w:lang w:val="en-US"/>
        </w:rPr>
        <w:t>Build-A-Brick BK en n Ander v Eskom</w:t>
      </w:r>
      <w:r>
        <w:rPr>
          <w:lang w:val="en-US"/>
        </w:rPr>
        <w:t xml:space="preserve"> 1996 (1) SA 115 (O) at 123 E. </w:t>
      </w:r>
    </w:p>
  </w:footnote>
  <w:footnote w:id="9">
    <w:p w14:paraId="2EAA990B" w14:textId="77777777" w:rsidR="00345B00" w:rsidRPr="00935E72" w:rsidRDefault="00345B00" w:rsidP="00345B00">
      <w:pPr>
        <w:pStyle w:val="FootnoteText"/>
        <w:rPr>
          <w:lang w:val="en-US"/>
        </w:rPr>
      </w:pPr>
      <w:r>
        <w:rPr>
          <w:rStyle w:val="FootnoteReference"/>
        </w:rPr>
        <w:footnoteRef/>
      </w:r>
      <w:r>
        <w:t xml:space="preserve"> </w:t>
      </w:r>
      <w:r>
        <w:rPr>
          <w:lang w:val="en-US"/>
        </w:rPr>
        <w:t>2015 JDR 2195 (WCC) particularly paragraph [21] and [29].</w:t>
      </w:r>
    </w:p>
  </w:footnote>
  <w:footnote w:id="10">
    <w:p w14:paraId="61BDF510" w14:textId="77777777" w:rsidR="00345B00" w:rsidRPr="00176444" w:rsidRDefault="00345B00" w:rsidP="00345B00">
      <w:pPr>
        <w:pStyle w:val="FootnoteText"/>
        <w:rPr>
          <w:lang w:val="en-US"/>
        </w:rPr>
      </w:pPr>
      <w:r>
        <w:rPr>
          <w:rStyle w:val="FootnoteReference"/>
        </w:rPr>
        <w:footnoteRef/>
      </w:r>
      <w:r>
        <w:t xml:space="preserve"> </w:t>
      </w:r>
      <w:r w:rsidRPr="008C5156">
        <w:rPr>
          <w:b/>
          <w:bCs/>
          <w:lang w:val="en-US"/>
        </w:rPr>
        <w:t>Diners Club SA (Pty) Ltd v Singh</w:t>
      </w:r>
      <w:r>
        <w:rPr>
          <w:lang w:val="en-US"/>
        </w:rPr>
        <w:t xml:space="preserve"> 2004 (3) SA 630 (D) at 645 F – G.</w:t>
      </w:r>
    </w:p>
  </w:footnote>
  <w:footnote w:id="11">
    <w:p w14:paraId="4B3598E6" w14:textId="77777777" w:rsidR="00345B00" w:rsidRPr="00575FB9" w:rsidRDefault="00345B00" w:rsidP="00345B00">
      <w:pPr>
        <w:pStyle w:val="FootnoteText"/>
        <w:rPr>
          <w:lang w:val="en-US"/>
        </w:rPr>
      </w:pPr>
      <w:r>
        <w:rPr>
          <w:rStyle w:val="FootnoteReference"/>
        </w:rPr>
        <w:footnoteRef/>
      </w:r>
      <w:r>
        <w:t xml:space="preserve"> </w:t>
      </w:r>
      <w:r>
        <w:rPr>
          <w:lang w:val="en-US"/>
        </w:rPr>
        <w:t xml:space="preserve">1964 (3) SA 451 (T). </w:t>
      </w:r>
    </w:p>
  </w:footnote>
  <w:footnote w:id="12">
    <w:p w14:paraId="62379814" w14:textId="77777777" w:rsidR="00345B00" w:rsidRPr="00DF02D3" w:rsidRDefault="00345B00" w:rsidP="00345B00">
      <w:pPr>
        <w:pStyle w:val="FootnoteText"/>
        <w:rPr>
          <w:lang w:val="en-US"/>
        </w:rPr>
      </w:pPr>
      <w:r>
        <w:rPr>
          <w:rStyle w:val="FootnoteReference"/>
        </w:rPr>
        <w:footnoteRef/>
      </w:r>
      <w:r>
        <w:t xml:space="preserve"> </w:t>
      </w:r>
      <w:r w:rsidRPr="00E734A1">
        <w:rPr>
          <w:b/>
          <w:bCs/>
          <w:lang w:val="en-US"/>
        </w:rPr>
        <w:t>P Trimborn Agency CC v Grace Trucking CC</w:t>
      </w:r>
      <w:r>
        <w:rPr>
          <w:lang w:val="en-US"/>
        </w:rPr>
        <w:t xml:space="preserve"> 2006 (1) SA 427 (N) at 430 – 1.</w:t>
      </w:r>
    </w:p>
  </w:footnote>
  <w:footnote w:id="13">
    <w:p w14:paraId="09D22005" w14:textId="77777777" w:rsidR="00345B00" w:rsidRPr="00C13995" w:rsidRDefault="00345B00" w:rsidP="00345B00">
      <w:pPr>
        <w:pStyle w:val="FootnoteText"/>
        <w:rPr>
          <w:lang w:val="en-US"/>
        </w:rPr>
      </w:pPr>
      <w:r>
        <w:rPr>
          <w:rStyle w:val="FootnoteReference"/>
        </w:rPr>
        <w:footnoteRef/>
      </w:r>
      <w:r>
        <w:t xml:space="preserve"> </w:t>
      </w:r>
      <w:r w:rsidRPr="00E734A1">
        <w:rPr>
          <w:b/>
          <w:bCs/>
          <w:lang w:val="en-US"/>
        </w:rPr>
        <w:t>Better Bridge Pty Ltd v Masilo and Others NNO</w:t>
      </w:r>
      <w:r>
        <w:rPr>
          <w:lang w:val="en-US"/>
        </w:rPr>
        <w:t xml:space="preserve"> 2015 (2) SA 396 (GNP) [8]; </w:t>
      </w:r>
      <w:r w:rsidRPr="00E734A1">
        <w:rPr>
          <w:b/>
          <w:bCs/>
          <w:lang w:val="en-US"/>
        </w:rPr>
        <w:t>Natal Joint Municipal Pension Fund v Endumeni Municipality</w:t>
      </w:r>
      <w:r>
        <w:rPr>
          <w:lang w:val="en-US"/>
        </w:rPr>
        <w:t xml:space="preserve"> 2012 (4) SA 593 (SCA) [20] – [24]; </w:t>
      </w:r>
      <w:r w:rsidRPr="00E734A1">
        <w:rPr>
          <w:b/>
          <w:bCs/>
          <w:lang w:val="en-US"/>
        </w:rPr>
        <w:t>Cool Ideas 1186 CC v Hubbard</w:t>
      </w:r>
      <w:r>
        <w:rPr>
          <w:lang w:val="en-US"/>
        </w:rPr>
        <w:t xml:space="preserve"> 2014 (4) SA 474 (CC) [28].</w:t>
      </w:r>
    </w:p>
  </w:footnote>
  <w:footnote w:id="14">
    <w:p w14:paraId="5D2310BE" w14:textId="77777777" w:rsidR="00345B00" w:rsidRPr="00664A87" w:rsidRDefault="00345B00" w:rsidP="00345B00">
      <w:pPr>
        <w:pStyle w:val="FootnoteText"/>
        <w:rPr>
          <w:lang w:val="en-US"/>
        </w:rPr>
      </w:pPr>
      <w:r>
        <w:rPr>
          <w:rStyle w:val="FootnoteReference"/>
        </w:rPr>
        <w:footnoteRef/>
      </w:r>
      <w:r>
        <w:t xml:space="preserve"> </w:t>
      </w:r>
      <w:r>
        <w:rPr>
          <w:lang w:val="en-US"/>
        </w:rPr>
        <w:t xml:space="preserve">2005 (3) SA 372 (T) </w:t>
      </w:r>
    </w:p>
  </w:footnote>
  <w:footnote w:id="15">
    <w:p w14:paraId="560E1C84" w14:textId="2243B88F" w:rsidR="0086608F" w:rsidRPr="0086608F" w:rsidRDefault="0086608F">
      <w:pPr>
        <w:pStyle w:val="FootnoteText"/>
        <w:rPr>
          <w:lang w:val="en-US"/>
        </w:rPr>
      </w:pPr>
      <w:r>
        <w:rPr>
          <w:rStyle w:val="FootnoteReference"/>
        </w:rPr>
        <w:footnoteRef/>
      </w:r>
      <w:r>
        <w:t xml:space="preserve"> </w:t>
      </w:r>
      <w:r w:rsidR="004F52A2">
        <w:rPr>
          <w:lang w:val="en-US"/>
        </w:rPr>
        <w:t xml:space="preserve">[2021] ZASCA 99 (9 July 2021) </w:t>
      </w:r>
    </w:p>
  </w:footnote>
  <w:footnote w:id="16">
    <w:p w14:paraId="67E26456" w14:textId="77777777" w:rsidR="004D329C" w:rsidRDefault="004D329C" w:rsidP="004D329C">
      <w:pPr>
        <w:pStyle w:val="FootnoteText"/>
      </w:pPr>
      <w:r>
        <w:rPr>
          <w:rStyle w:val="FootnoteReference"/>
        </w:rPr>
        <w:footnoteRef/>
      </w:r>
      <w:r>
        <w:t xml:space="preserve"> </w:t>
      </w:r>
      <w:r w:rsidRPr="009646E4">
        <w:rPr>
          <w:b/>
          <w:bCs/>
          <w:lang w:val="en-US"/>
        </w:rPr>
        <w:t>Natal Joint Municipal Pension Fund v Endumeni Municipality</w:t>
      </w:r>
      <w:r>
        <w:rPr>
          <w:i/>
          <w:iCs/>
          <w:lang w:val="en-US"/>
        </w:rPr>
        <w:t xml:space="preserve"> </w:t>
      </w:r>
      <w:r>
        <w:rPr>
          <w:iCs/>
          <w:lang w:val="en-US"/>
        </w:rPr>
        <w:t>[2012] ZASCA 13;[2012] 2 All SA 262 (SCA);</w:t>
      </w:r>
      <w:r>
        <w:rPr>
          <w:i/>
          <w:iCs/>
          <w:lang w:val="en-US"/>
        </w:rPr>
        <w:t xml:space="preserve"> </w:t>
      </w:r>
      <w:r>
        <w:rPr>
          <w:lang w:val="en-US"/>
        </w:rPr>
        <w:t>2012 (4) SA 593 (SCA) (</w:t>
      </w:r>
      <w:r w:rsidRPr="00BD6AEE">
        <w:rPr>
          <w:i/>
          <w:lang w:val="en-US"/>
        </w:rPr>
        <w:t>Endumeni</w:t>
      </w:r>
      <w:r>
        <w:rPr>
          <w:lang w:val="en-US"/>
        </w:rPr>
        <w:t>) para 18.</w:t>
      </w:r>
    </w:p>
  </w:footnote>
  <w:footnote w:id="17">
    <w:p w14:paraId="733028C1" w14:textId="77777777" w:rsidR="004D329C" w:rsidRDefault="004D329C" w:rsidP="004D329C">
      <w:pPr>
        <w:pStyle w:val="FootnoteText"/>
      </w:pPr>
      <w:r>
        <w:rPr>
          <w:rStyle w:val="FootnoteReference"/>
        </w:rPr>
        <w:footnoteRef/>
      </w:r>
      <w:r>
        <w:t xml:space="preserve"> </w:t>
      </w:r>
      <w:r w:rsidRPr="009646E4">
        <w:rPr>
          <w:b/>
          <w:bCs/>
          <w:iCs/>
          <w:lang w:val="en-ZA"/>
        </w:rPr>
        <w:t>Endumeni</w:t>
      </w:r>
      <w:r>
        <w:rPr>
          <w:lang w:val="en-ZA"/>
        </w:rPr>
        <w:t xml:space="preserve"> para 18.</w:t>
      </w:r>
    </w:p>
  </w:footnote>
  <w:footnote w:id="18">
    <w:p w14:paraId="0A2A4336" w14:textId="26777AE4" w:rsidR="004D329C" w:rsidRPr="004D329C" w:rsidRDefault="004D329C">
      <w:pPr>
        <w:pStyle w:val="FootnoteText"/>
        <w:rPr>
          <w:lang w:val="en-US"/>
        </w:rPr>
      </w:pPr>
      <w:r>
        <w:rPr>
          <w:rStyle w:val="FootnoteReference"/>
        </w:rPr>
        <w:footnoteRef/>
      </w:r>
      <w:r>
        <w:t xml:space="preserve"> </w:t>
      </w:r>
      <w:r w:rsidR="00AE3DD8">
        <w:rPr>
          <w:lang w:val="en-US"/>
        </w:rPr>
        <w:t>Para [25] and [26].</w:t>
      </w:r>
    </w:p>
  </w:footnote>
  <w:footnote w:id="19">
    <w:p w14:paraId="454C1CA4" w14:textId="7511B0FB" w:rsidR="00F72F92" w:rsidRPr="00F72F92" w:rsidRDefault="00F72F92">
      <w:pPr>
        <w:pStyle w:val="FootnoteText"/>
        <w:rPr>
          <w:lang w:val="en-US"/>
        </w:rPr>
      </w:pPr>
      <w:r>
        <w:rPr>
          <w:rStyle w:val="FootnoteReference"/>
        </w:rPr>
        <w:footnoteRef/>
      </w:r>
      <w:r>
        <w:t xml:space="preserve"> </w:t>
      </w:r>
      <w:r>
        <w:rPr>
          <w:lang w:val="en-US"/>
        </w:rPr>
        <w:t>2012 [ZASCA] 126 paragraph 15</w:t>
      </w:r>
      <w:r w:rsidR="006A1940">
        <w:rPr>
          <w:lang w:val="en-US"/>
        </w:rPr>
        <w:t>.</w:t>
      </w:r>
    </w:p>
  </w:footnote>
  <w:footnote w:id="20">
    <w:p w14:paraId="50EF1C37" w14:textId="574B14F5" w:rsidR="00F20933" w:rsidRPr="00F20933" w:rsidRDefault="00F20933">
      <w:pPr>
        <w:pStyle w:val="FootnoteText"/>
        <w:rPr>
          <w:lang w:val="en-US"/>
        </w:rPr>
      </w:pPr>
      <w:r>
        <w:rPr>
          <w:rStyle w:val="FootnoteReference"/>
        </w:rPr>
        <w:footnoteRef/>
      </w:r>
      <w:r>
        <w:t xml:space="preserve"> </w:t>
      </w:r>
      <w:r w:rsidRPr="00535F20">
        <w:rPr>
          <w:b/>
          <w:bCs/>
          <w:lang w:val="en-US"/>
        </w:rPr>
        <w:t>Capitec</w:t>
      </w:r>
      <w:r>
        <w:rPr>
          <w:lang w:val="en-US"/>
        </w:rPr>
        <w:t xml:space="preserve"> paragraph </w:t>
      </w:r>
      <w:r w:rsidR="00535F20">
        <w:rPr>
          <w:lang w:val="en-US"/>
        </w:rPr>
        <w:t>38.</w:t>
      </w:r>
    </w:p>
  </w:footnote>
  <w:footnote w:id="21">
    <w:p w14:paraId="5E7C02D3" w14:textId="0B3871CA" w:rsidR="00A70C7D" w:rsidRPr="00A70C7D" w:rsidRDefault="00A70C7D">
      <w:pPr>
        <w:pStyle w:val="FootnoteText"/>
        <w:rPr>
          <w:lang w:val="en-US"/>
        </w:rPr>
      </w:pPr>
      <w:r>
        <w:rPr>
          <w:rStyle w:val="FootnoteReference"/>
        </w:rPr>
        <w:footnoteRef/>
      </w:r>
      <w:r>
        <w:t xml:space="preserve"> </w:t>
      </w:r>
      <w:r>
        <w:rPr>
          <w:lang w:val="en-US"/>
        </w:rPr>
        <w:t>2021 [ZACC) 13.</w:t>
      </w:r>
    </w:p>
  </w:footnote>
  <w:footnote w:id="22">
    <w:p w14:paraId="416D9281" w14:textId="17B36ADA" w:rsidR="008028A8" w:rsidRPr="008028A8" w:rsidRDefault="008028A8">
      <w:pPr>
        <w:pStyle w:val="FootnoteText"/>
        <w:rPr>
          <w:lang w:val="en-US"/>
        </w:rPr>
      </w:pPr>
      <w:r>
        <w:rPr>
          <w:rStyle w:val="FootnoteReference"/>
        </w:rPr>
        <w:footnoteRef/>
      </w:r>
      <w:r>
        <w:t xml:space="preserve"> </w:t>
      </w:r>
      <w:r w:rsidR="000363C7" w:rsidRPr="009646E4">
        <w:rPr>
          <w:b/>
          <w:bCs/>
          <w:lang w:val="en-US"/>
        </w:rPr>
        <w:t>Capitec</w:t>
      </w:r>
      <w:r w:rsidR="000363C7">
        <w:rPr>
          <w:lang w:val="en-US"/>
        </w:rPr>
        <w:t xml:space="preserve"> paragraph [39].</w:t>
      </w:r>
    </w:p>
  </w:footnote>
  <w:footnote w:id="23">
    <w:p w14:paraId="6BB51D86" w14:textId="6AB1B84B" w:rsidR="000363C7" w:rsidRPr="000363C7" w:rsidRDefault="000363C7">
      <w:pPr>
        <w:pStyle w:val="FootnoteText"/>
        <w:rPr>
          <w:lang w:val="en-US"/>
        </w:rPr>
      </w:pPr>
      <w:r>
        <w:rPr>
          <w:rStyle w:val="FootnoteReference"/>
        </w:rPr>
        <w:footnoteRef/>
      </w:r>
      <w:r>
        <w:t xml:space="preserve"> </w:t>
      </w:r>
      <w:r>
        <w:rPr>
          <w:lang w:val="en-US"/>
        </w:rPr>
        <w:t>Para 68</w:t>
      </w:r>
      <w:r w:rsidR="009646E4">
        <w:rPr>
          <w:lang w:val="en-US"/>
        </w:rPr>
        <w:t>.</w:t>
      </w:r>
    </w:p>
  </w:footnote>
  <w:footnote w:id="24">
    <w:p w14:paraId="388D028C" w14:textId="77777777" w:rsidR="0022135F" w:rsidRDefault="0022135F" w:rsidP="0022135F">
      <w:pPr>
        <w:pStyle w:val="FootnoteText"/>
      </w:pPr>
      <w:r>
        <w:rPr>
          <w:rStyle w:val="FootnoteReference"/>
        </w:rPr>
        <w:footnoteRef/>
      </w:r>
      <w:r>
        <w:t xml:space="preserve"> </w:t>
      </w:r>
      <w:r w:rsidRPr="0022135F">
        <w:rPr>
          <w:b/>
          <w:bCs/>
          <w:lang w:val="en-US"/>
        </w:rPr>
        <w:t>University of Johannesburg para</w:t>
      </w:r>
      <w:r>
        <w:rPr>
          <w:lang w:val="en-US"/>
        </w:rPr>
        <w:t xml:space="preserve"> 68.</w:t>
      </w:r>
    </w:p>
  </w:footnote>
  <w:footnote w:id="25">
    <w:p w14:paraId="402280BC" w14:textId="7C98C398" w:rsidR="004F3385" w:rsidRPr="004F3385" w:rsidRDefault="004F3385">
      <w:pPr>
        <w:pStyle w:val="FootnoteText"/>
        <w:rPr>
          <w:lang w:val="en-US"/>
        </w:rPr>
      </w:pPr>
      <w:r>
        <w:rPr>
          <w:rStyle w:val="FootnoteReference"/>
        </w:rPr>
        <w:footnoteRef/>
      </w:r>
      <w:r>
        <w:t xml:space="preserve"> </w:t>
      </w:r>
      <w:r>
        <w:rPr>
          <w:lang w:val="en-US"/>
        </w:rPr>
        <w:t>Paragraph [40].</w:t>
      </w:r>
    </w:p>
  </w:footnote>
  <w:footnote w:id="26">
    <w:p w14:paraId="3AA23863" w14:textId="3C37BB89" w:rsidR="00EB0C3D" w:rsidRPr="00EB0C3D" w:rsidRDefault="00EB0C3D">
      <w:pPr>
        <w:pStyle w:val="FootnoteText"/>
        <w:rPr>
          <w:lang w:val="en-US"/>
        </w:rPr>
      </w:pPr>
      <w:r>
        <w:rPr>
          <w:rStyle w:val="FootnoteReference"/>
        </w:rPr>
        <w:footnoteRef/>
      </w:r>
      <w:r>
        <w:t xml:space="preserve"> </w:t>
      </w:r>
      <w:r w:rsidRPr="009646E4">
        <w:rPr>
          <w:b/>
          <w:bCs/>
          <w:lang w:val="en-US"/>
        </w:rPr>
        <w:t>University of Johannesburg</w:t>
      </w:r>
      <w:r>
        <w:rPr>
          <w:lang w:val="en-US"/>
        </w:rPr>
        <w:t xml:space="preserve"> para [68]; </w:t>
      </w:r>
      <w:r w:rsidRPr="009646E4">
        <w:rPr>
          <w:b/>
          <w:bCs/>
          <w:lang w:val="en-US"/>
        </w:rPr>
        <w:t>Capitec</w:t>
      </w:r>
      <w:r>
        <w:rPr>
          <w:lang w:val="en-US"/>
        </w:rPr>
        <w:t xml:space="preserve"> paragraph [41].</w:t>
      </w:r>
    </w:p>
  </w:footnote>
  <w:footnote w:id="27">
    <w:p w14:paraId="4814793C" w14:textId="1D64F689" w:rsidR="002D30BE" w:rsidRPr="002D30BE" w:rsidRDefault="002D30BE">
      <w:pPr>
        <w:pStyle w:val="FootnoteText"/>
        <w:rPr>
          <w:lang w:val="en-US"/>
        </w:rPr>
      </w:pPr>
      <w:r>
        <w:rPr>
          <w:rStyle w:val="FootnoteReference"/>
        </w:rPr>
        <w:footnoteRef/>
      </w:r>
      <w:r>
        <w:t xml:space="preserve"> </w:t>
      </w:r>
      <w:r w:rsidRPr="00FA3EAD">
        <w:rPr>
          <w:b/>
          <w:bCs/>
          <w:lang w:val="en-US"/>
        </w:rPr>
        <w:t>Capitec</w:t>
      </w:r>
      <w:r>
        <w:rPr>
          <w:lang w:val="en-US"/>
        </w:rPr>
        <w:t xml:space="preserve"> para [5</w:t>
      </w:r>
      <w:r w:rsidR="00C7317B">
        <w:rPr>
          <w:lang w:val="en-US"/>
        </w:rPr>
        <w:t>0] and [51].</w:t>
      </w:r>
    </w:p>
  </w:footnote>
  <w:footnote w:id="28">
    <w:p w14:paraId="5D9A2C57" w14:textId="4D86D594" w:rsidR="004909C3" w:rsidRPr="004909C3" w:rsidRDefault="004909C3">
      <w:pPr>
        <w:pStyle w:val="FootnoteText"/>
        <w:rPr>
          <w:lang w:val="en-US"/>
        </w:rPr>
      </w:pPr>
      <w:r>
        <w:rPr>
          <w:rStyle w:val="FootnoteReference"/>
        </w:rPr>
        <w:footnoteRef/>
      </w:r>
      <w:r>
        <w:t xml:space="preserve"> </w:t>
      </w:r>
      <w:r>
        <w:rPr>
          <w:lang w:val="en-US"/>
        </w:rPr>
        <w:t>PER 2019 (22) page 1 Wallis JA</w:t>
      </w:r>
      <w:r w:rsidR="00BC19E0">
        <w:rPr>
          <w:lang w:val="en-US"/>
        </w:rPr>
        <w:t>.</w:t>
      </w:r>
    </w:p>
  </w:footnote>
  <w:footnote w:id="29">
    <w:p w14:paraId="2A1A2697" w14:textId="377593CE" w:rsidR="00710D1D" w:rsidRPr="00710D1D" w:rsidRDefault="00710D1D">
      <w:pPr>
        <w:pStyle w:val="FootnoteText"/>
        <w:rPr>
          <w:lang w:val="en-US"/>
        </w:rPr>
      </w:pPr>
      <w:r>
        <w:rPr>
          <w:rStyle w:val="FootnoteReference"/>
        </w:rPr>
        <w:footnoteRef/>
      </w:r>
      <w:r>
        <w:t xml:space="preserve"> </w:t>
      </w:r>
      <w:r>
        <w:rPr>
          <w:lang w:val="en-US"/>
        </w:rPr>
        <w:t>Cool Ideas 1186 CC v Hubbard 2014 (4) SA 474 (CC) [28].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870633"/>
      <w:docPartObj>
        <w:docPartGallery w:val="Page Numbers (Top of Page)"/>
        <w:docPartUnique/>
      </w:docPartObj>
    </w:sdtPr>
    <w:sdtEndPr>
      <w:rPr>
        <w:noProof/>
      </w:rPr>
    </w:sdtEndPr>
    <w:sdtContent>
      <w:p w14:paraId="7B07BBA0" w14:textId="20EA7D8E" w:rsidR="00FD558A" w:rsidRDefault="00FD558A">
        <w:pPr>
          <w:pStyle w:val="Header"/>
          <w:jc w:val="right"/>
        </w:pPr>
        <w:r>
          <w:fldChar w:fldCharType="begin"/>
        </w:r>
        <w:r>
          <w:instrText xml:space="preserve"> PAGE   \* MERGEFORMAT </w:instrText>
        </w:r>
        <w:r>
          <w:fldChar w:fldCharType="separate"/>
        </w:r>
        <w:r w:rsidR="0097433B">
          <w:rPr>
            <w:noProof/>
          </w:rPr>
          <w:t>2</w:t>
        </w:r>
        <w:r>
          <w:rPr>
            <w:noProof/>
          </w:rPr>
          <w:fldChar w:fldCharType="end"/>
        </w:r>
      </w:p>
    </w:sdtContent>
  </w:sdt>
  <w:p w14:paraId="72B5E55A" w14:textId="77777777" w:rsidR="00B356DF" w:rsidRDefault="00B356D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99771" w14:textId="77777777" w:rsidR="00FD558A" w:rsidRDefault="00FD558A">
    <w:pPr>
      <w:pStyle w:val="Header"/>
      <w:jc w:val="right"/>
    </w:pPr>
  </w:p>
  <w:p w14:paraId="20038326" w14:textId="77777777" w:rsidR="00FD558A" w:rsidRDefault="00FD558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97569"/>
    <w:multiLevelType w:val="hybridMultilevel"/>
    <w:tmpl w:val="2B2A6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35DE9"/>
    <w:multiLevelType w:val="hybridMultilevel"/>
    <w:tmpl w:val="4E523738"/>
    <w:lvl w:ilvl="0" w:tplc="C3EA7F7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9515CB2"/>
    <w:multiLevelType w:val="multilevel"/>
    <w:tmpl w:val="BB008F44"/>
    <w:lvl w:ilvl="0">
      <w:start w:val="92"/>
      <w:numFmt w:val="decimal"/>
      <w:lvlText w:val="%1"/>
      <w:lvlJc w:val="left"/>
      <w:pPr>
        <w:ind w:left="465" w:hanging="465"/>
      </w:pPr>
      <w:rPr>
        <w:rFonts w:hint="default"/>
      </w:rPr>
    </w:lvl>
    <w:lvl w:ilvl="1">
      <w:start w:val="2"/>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D2432AB"/>
    <w:multiLevelType w:val="multilevel"/>
    <w:tmpl w:val="36281FEA"/>
    <w:lvl w:ilvl="0">
      <w:start w:val="94"/>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252419D4"/>
    <w:multiLevelType w:val="multilevel"/>
    <w:tmpl w:val="36281FEA"/>
    <w:lvl w:ilvl="0">
      <w:start w:val="94"/>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5A13B49"/>
    <w:multiLevelType w:val="hybridMultilevel"/>
    <w:tmpl w:val="10DC0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F3CD6"/>
    <w:multiLevelType w:val="hybridMultilevel"/>
    <w:tmpl w:val="421A696E"/>
    <w:lvl w:ilvl="0" w:tplc="C6D43D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BB1600A"/>
    <w:multiLevelType w:val="hybridMultilevel"/>
    <w:tmpl w:val="A7340482"/>
    <w:lvl w:ilvl="0" w:tplc="C69A88C4">
      <w:start w:val="1"/>
      <w:numFmt w:val="decimal"/>
      <w:lvlText w:val="[%1]"/>
      <w:lvlJc w:val="left"/>
      <w:pPr>
        <w:ind w:left="720" w:hanging="360"/>
      </w:pPr>
      <w:rPr>
        <w:rFonts w:hint="default"/>
      </w:rPr>
    </w:lvl>
    <w:lvl w:ilvl="1" w:tplc="6D8AAA38">
      <w:start w:val="1"/>
      <w:numFmt w:val="decimal"/>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9A109A"/>
    <w:multiLevelType w:val="hybridMultilevel"/>
    <w:tmpl w:val="E70E8F86"/>
    <w:lvl w:ilvl="0" w:tplc="97FAC72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79F0D08"/>
    <w:multiLevelType w:val="hybridMultilevel"/>
    <w:tmpl w:val="55D43F7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15:restartNumberingAfterBreak="0">
    <w:nsid w:val="38DE4F49"/>
    <w:multiLevelType w:val="multilevel"/>
    <w:tmpl w:val="DF9E737C"/>
    <w:lvl w:ilvl="0">
      <w:start w:val="30"/>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49E63458"/>
    <w:multiLevelType w:val="multilevel"/>
    <w:tmpl w:val="36281FEA"/>
    <w:lvl w:ilvl="0">
      <w:start w:val="93"/>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5FCF4F72"/>
    <w:multiLevelType w:val="multilevel"/>
    <w:tmpl w:val="42840ED2"/>
    <w:lvl w:ilvl="0">
      <w:start w:val="29"/>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68E55803"/>
    <w:multiLevelType w:val="hybridMultilevel"/>
    <w:tmpl w:val="1DDCD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593CEC"/>
    <w:multiLevelType w:val="multilevel"/>
    <w:tmpl w:val="36281FEA"/>
    <w:lvl w:ilvl="0">
      <w:start w:val="94"/>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1"/>
  </w:num>
  <w:num w:numId="2">
    <w:abstractNumId w:val="8"/>
  </w:num>
  <w:num w:numId="3">
    <w:abstractNumId w:val="6"/>
  </w:num>
  <w:num w:numId="4">
    <w:abstractNumId w:val="5"/>
  </w:num>
  <w:num w:numId="5">
    <w:abstractNumId w:val="1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4"/>
  </w:num>
  <w:num w:numId="10">
    <w:abstractNumId w:val="3"/>
  </w:num>
  <w:num w:numId="11">
    <w:abstractNumId w:val="14"/>
  </w:num>
  <w:num w:numId="12">
    <w:abstractNumId w:val="11"/>
  </w:num>
  <w:num w:numId="13">
    <w:abstractNumId w:val="10"/>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6C"/>
    <w:rsid w:val="000020B9"/>
    <w:rsid w:val="00002C84"/>
    <w:rsid w:val="00007822"/>
    <w:rsid w:val="000105BE"/>
    <w:rsid w:val="00012C7F"/>
    <w:rsid w:val="00012D24"/>
    <w:rsid w:val="00014421"/>
    <w:rsid w:val="000154F8"/>
    <w:rsid w:val="00015DE2"/>
    <w:rsid w:val="0001760B"/>
    <w:rsid w:val="00017F86"/>
    <w:rsid w:val="000207FA"/>
    <w:rsid w:val="000222AE"/>
    <w:rsid w:val="000232C6"/>
    <w:rsid w:val="00023695"/>
    <w:rsid w:val="000244EC"/>
    <w:rsid w:val="00026F76"/>
    <w:rsid w:val="00027360"/>
    <w:rsid w:val="00031BA2"/>
    <w:rsid w:val="00032871"/>
    <w:rsid w:val="00035AE5"/>
    <w:rsid w:val="000363C7"/>
    <w:rsid w:val="0004018B"/>
    <w:rsid w:val="00040340"/>
    <w:rsid w:val="00041EA6"/>
    <w:rsid w:val="00042763"/>
    <w:rsid w:val="00042A22"/>
    <w:rsid w:val="00046DFB"/>
    <w:rsid w:val="00047ABF"/>
    <w:rsid w:val="00050294"/>
    <w:rsid w:val="00050688"/>
    <w:rsid w:val="00052818"/>
    <w:rsid w:val="00053F72"/>
    <w:rsid w:val="000577BE"/>
    <w:rsid w:val="00057E9A"/>
    <w:rsid w:val="00061BFD"/>
    <w:rsid w:val="00062763"/>
    <w:rsid w:val="00063928"/>
    <w:rsid w:val="00063F3F"/>
    <w:rsid w:val="00064F75"/>
    <w:rsid w:val="000662E0"/>
    <w:rsid w:val="00066FA5"/>
    <w:rsid w:val="000674E8"/>
    <w:rsid w:val="00070270"/>
    <w:rsid w:val="000750DE"/>
    <w:rsid w:val="00075367"/>
    <w:rsid w:val="000765AA"/>
    <w:rsid w:val="0008034B"/>
    <w:rsid w:val="00081BD0"/>
    <w:rsid w:val="00081C5F"/>
    <w:rsid w:val="00082A6F"/>
    <w:rsid w:val="00083AC3"/>
    <w:rsid w:val="00084C47"/>
    <w:rsid w:val="00085334"/>
    <w:rsid w:val="00085EBF"/>
    <w:rsid w:val="0008710A"/>
    <w:rsid w:val="00087251"/>
    <w:rsid w:val="00087B91"/>
    <w:rsid w:val="000935AD"/>
    <w:rsid w:val="00094CCA"/>
    <w:rsid w:val="0009501A"/>
    <w:rsid w:val="000953FD"/>
    <w:rsid w:val="00095E59"/>
    <w:rsid w:val="000970F2"/>
    <w:rsid w:val="000972F2"/>
    <w:rsid w:val="00097B59"/>
    <w:rsid w:val="000A146E"/>
    <w:rsid w:val="000A1E26"/>
    <w:rsid w:val="000A2ACB"/>
    <w:rsid w:val="000A36F4"/>
    <w:rsid w:val="000A3701"/>
    <w:rsid w:val="000A5F79"/>
    <w:rsid w:val="000A6461"/>
    <w:rsid w:val="000A6802"/>
    <w:rsid w:val="000B109B"/>
    <w:rsid w:val="000B1CBA"/>
    <w:rsid w:val="000B2711"/>
    <w:rsid w:val="000B2CFB"/>
    <w:rsid w:val="000B3302"/>
    <w:rsid w:val="000C186A"/>
    <w:rsid w:val="000C1CF9"/>
    <w:rsid w:val="000C25C0"/>
    <w:rsid w:val="000C32B0"/>
    <w:rsid w:val="000C3432"/>
    <w:rsid w:val="000C4FAD"/>
    <w:rsid w:val="000C7FA0"/>
    <w:rsid w:val="000D098C"/>
    <w:rsid w:val="000D1083"/>
    <w:rsid w:val="000D11DE"/>
    <w:rsid w:val="000D34CD"/>
    <w:rsid w:val="000D53ED"/>
    <w:rsid w:val="000D5E39"/>
    <w:rsid w:val="000D6D12"/>
    <w:rsid w:val="000E0F8A"/>
    <w:rsid w:val="000E16C4"/>
    <w:rsid w:val="000E17FD"/>
    <w:rsid w:val="000E254E"/>
    <w:rsid w:val="000E46C3"/>
    <w:rsid w:val="000E70A9"/>
    <w:rsid w:val="000F1069"/>
    <w:rsid w:val="000F11E5"/>
    <w:rsid w:val="000F1B76"/>
    <w:rsid w:val="000F1DAB"/>
    <w:rsid w:val="000F4B8F"/>
    <w:rsid w:val="000F4EDA"/>
    <w:rsid w:val="000F794D"/>
    <w:rsid w:val="0010121A"/>
    <w:rsid w:val="001028B0"/>
    <w:rsid w:val="00104191"/>
    <w:rsid w:val="001064B0"/>
    <w:rsid w:val="0010721E"/>
    <w:rsid w:val="00107640"/>
    <w:rsid w:val="00107668"/>
    <w:rsid w:val="001076DC"/>
    <w:rsid w:val="00111505"/>
    <w:rsid w:val="00111D21"/>
    <w:rsid w:val="001123E8"/>
    <w:rsid w:val="00115221"/>
    <w:rsid w:val="0011539A"/>
    <w:rsid w:val="0012023E"/>
    <w:rsid w:val="001206DA"/>
    <w:rsid w:val="00121768"/>
    <w:rsid w:val="001244E3"/>
    <w:rsid w:val="00124A38"/>
    <w:rsid w:val="00124FC2"/>
    <w:rsid w:val="00125656"/>
    <w:rsid w:val="001308A8"/>
    <w:rsid w:val="001349D7"/>
    <w:rsid w:val="00134A40"/>
    <w:rsid w:val="00134B2E"/>
    <w:rsid w:val="00135F6D"/>
    <w:rsid w:val="001368D2"/>
    <w:rsid w:val="00136A17"/>
    <w:rsid w:val="00136C5D"/>
    <w:rsid w:val="00137F28"/>
    <w:rsid w:val="00140293"/>
    <w:rsid w:val="00141C52"/>
    <w:rsid w:val="0014239E"/>
    <w:rsid w:val="00142ABF"/>
    <w:rsid w:val="00143188"/>
    <w:rsid w:val="00145690"/>
    <w:rsid w:val="00146720"/>
    <w:rsid w:val="00147081"/>
    <w:rsid w:val="00147505"/>
    <w:rsid w:val="00147B25"/>
    <w:rsid w:val="00150C40"/>
    <w:rsid w:val="00151ED1"/>
    <w:rsid w:val="001525AC"/>
    <w:rsid w:val="00154FC3"/>
    <w:rsid w:val="00155D15"/>
    <w:rsid w:val="0016257A"/>
    <w:rsid w:val="00162C0F"/>
    <w:rsid w:val="00163AD0"/>
    <w:rsid w:val="00163C91"/>
    <w:rsid w:val="00164D20"/>
    <w:rsid w:val="00165F33"/>
    <w:rsid w:val="00166B6B"/>
    <w:rsid w:val="00167B33"/>
    <w:rsid w:val="001710B1"/>
    <w:rsid w:val="00171451"/>
    <w:rsid w:val="001714A8"/>
    <w:rsid w:val="00171972"/>
    <w:rsid w:val="00171D90"/>
    <w:rsid w:val="00172EE3"/>
    <w:rsid w:val="00174458"/>
    <w:rsid w:val="00174682"/>
    <w:rsid w:val="001828E9"/>
    <w:rsid w:val="00183DBF"/>
    <w:rsid w:val="00184AC0"/>
    <w:rsid w:val="00184B5C"/>
    <w:rsid w:val="001855DC"/>
    <w:rsid w:val="00185DC4"/>
    <w:rsid w:val="0018729A"/>
    <w:rsid w:val="00187839"/>
    <w:rsid w:val="00190831"/>
    <w:rsid w:val="00190F3C"/>
    <w:rsid w:val="00191718"/>
    <w:rsid w:val="001920F2"/>
    <w:rsid w:val="0019317A"/>
    <w:rsid w:val="00193C35"/>
    <w:rsid w:val="00193D4A"/>
    <w:rsid w:val="0019620E"/>
    <w:rsid w:val="00197128"/>
    <w:rsid w:val="001A0B22"/>
    <w:rsid w:val="001A2DA7"/>
    <w:rsid w:val="001A30C0"/>
    <w:rsid w:val="001A3523"/>
    <w:rsid w:val="001A52E2"/>
    <w:rsid w:val="001B0686"/>
    <w:rsid w:val="001B14BA"/>
    <w:rsid w:val="001B20B2"/>
    <w:rsid w:val="001B4A7C"/>
    <w:rsid w:val="001C10CC"/>
    <w:rsid w:val="001C1BA9"/>
    <w:rsid w:val="001C4A4F"/>
    <w:rsid w:val="001C56B8"/>
    <w:rsid w:val="001C62C3"/>
    <w:rsid w:val="001C643F"/>
    <w:rsid w:val="001C684A"/>
    <w:rsid w:val="001C7371"/>
    <w:rsid w:val="001D2014"/>
    <w:rsid w:val="001D4E58"/>
    <w:rsid w:val="001D5644"/>
    <w:rsid w:val="001D5BB0"/>
    <w:rsid w:val="001D620A"/>
    <w:rsid w:val="001E21FB"/>
    <w:rsid w:val="001E232E"/>
    <w:rsid w:val="001E3E77"/>
    <w:rsid w:val="001E51CC"/>
    <w:rsid w:val="001E5E04"/>
    <w:rsid w:val="001E6B10"/>
    <w:rsid w:val="001E6F34"/>
    <w:rsid w:val="001E72A5"/>
    <w:rsid w:val="001F3563"/>
    <w:rsid w:val="001F50EA"/>
    <w:rsid w:val="002011AF"/>
    <w:rsid w:val="0020245D"/>
    <w:rsid w:val="0020345C"/>
    <w:rsid w:val="002044CC"/>
    <w:rsid w:val="002056DA"/>
    <w:rsid w:val="00205938"/>
    <w:rsid w:val="00205B14"/>
    <w:rsid w:val="00205C16"/>
    <w:rsid w:val="00205CF0"/>
    <w:rsid w:val="00205D67"/>
    <w:rsid w:val="00206809"/>
    <w:rsid w:val="00207265"/>
    <w:rsid w:val="00207939"/>
    <w:rsid w:val="002101CE"/>
    <w:rsid w:val="00213740"/>
    <w:rsid w:val="002139B0"/>
    <w:rsid w:val="00214712"/>
    <w:rsid w:val="00214DEC"/>
    <w:rsid w:val="0021672E"/>
    <w:rsid w:val="00221035"/>
    <w:rsid w:val="0022135F"/>
    <w:rsid w:val="00223EFD"/>
    <w:rsid w:val="002251E4"/>
    <w:rsid w:val="002257E4"/>
    <w:rsid w:val="00225CB3"/>
    <w:rsid w:val="00226FF4"/>
    <w:rsid w:val="00232543"/>
    <w:rsid w:val="00232876"/>
    <w:rsid w:val="00232C7A"/>
    <w:rsid w:val="00233B39"/>
    <w:rsid w:val="00234677"/>
    <w:rsid w:val="00234976"/>
    <w:rsid w:val="002349E4"/>
    <w:rsid w:val="0023672D"/>
    <w:rsid w:val="00236E38"/>
    <w:rsid w:val="002400FD"/>
    <w:rsid w:val="002402F4"/>
    <w:rsid w:val="0024063B"/>
    <w:rsid w:val="002418B5"/>
    <w:rsid w:val="002433C9"/>
    <w:rsid w:val="0024411C"/>
    <w:rsid w:val="00244AA8"/>
    <w:rsid w:val="00244CBE"/>
    <w:rsid w:val="00245193"/>
    <w:rsid w:val="002465B8"/>
    <w:rsid w:val="00247477"/>
    <w:rsid w:val="00247E06"/>
    <w:rsid w:val="002539F9"/>
    <w:rsid w:val="00253DAA"/>
    <w:rsid w:val="002550D4"/>
    <w:rsid w:val="002562E6"/>
    <w:rsid w:val="00256BB3"/>
    <w:rsid w:val="002571A6"/>
    <w:rsid w:val="00260928"/>
    <w:rsid w:val="00260CA8"/>
    <w:rsid w:val="00261942"/>
    <w:rsid w:val="00263C87"/>
    <w:rsid w:val="002650B2"/>
    <w:rsid w:val="00265C0E"/>
    <w:rsid w:val="002662A3"/>
    <w:rsid w:val="00270148"/>
    <w:rsid w:val="002735BC"/>
    <w:rsid w:val="00273D7F"/>
    <w:rsid w:val="00274107"/>
    <w:rsid w:val="00274A10"/>
    <w:rsid w:val="00274F5C"/>
    <w:rsid w:val="002761B9"/>
    <w:rsid w:val="00276923"/>
    <w:rsid w:val="00277443"/>
    <w:rsid w:val="00277BB6"/>
    <w:rsid w:val="00277BFA"/>
    <w:rsid w:val="00280513"/>
    <w:rsid w:val="00281DF9"/>
    <w:rsid w:val="002821D1"/>
    <w:rsid w:val="00283EBB"/>
    <w:rsid w:val="0028430D"/>
    <w:rsid w:val="00285A5E"/>
    <w:rsid w:val="00286B73"/>
    <w:rsid w:val="0029069B"/>
    <w:rsid w:val="00291D43"/>
    <w:rsid w:val="00292735"/>
    <w:rsid w:val="002935DC"/>
    <w:rsid w:val="00293AD1"/>
    <w:rsid w:val="0029515D"/>
    <w:rsid w:val="002A15D4"/>
    <w:rsid w:val="002A2CC0"/>
    <w:rsid w:val="002A39BA"/>
    <w:rsid w:val="002A3EBB"/>
    <w:rsid w:val="002A51D3"/>
    <w:rsid w:val="002A53ED"/>
    <w:rsid w:val="002A5682"/>
    <w:rsid w:val="002A7D46"/>
    <w:rsid w:val="002B06FA"/>
    <w:rsid w:val="002B1B07"/>
    <w:rsid w:val="002B3FF7"/>
    <w:rsid w:val="002B5CD3"/>
    <w:rsid w:val="002B62ED"/>
    <w:rsid w:val="002B686D"/>
    <w:rsid w:val="002B73A2"/>
    <w:rsid w:val="002B74BC"/>
    <w:rsid w:val="002C1947"/>
    <w:rsid w:val="002C29B1"/>
    <w:rsid w:val="002C4391"/>
    <w:rsid w:val="002C46BB"/>
    <w:rsid w:val="002C4DCE"/>
    <w:rsid w:val="002C56AC"/>
    <w:rsid w:val="002C6535"/>
    <w:rsid w:val="002C7295"/>
    <w:rsid w:val="002D19F3"/>
    <w:rsid w:val="002D22CF"/>
    <w:rsid w:val="002D2CA4"/>
    <w:rsid w:val="002D30BE"/>
    <w:rsid w:val="002D3ACD"/>
    <w:rsid w:val="002D63AA"/>
    <w:rsid w:val="002D69A2"/>
    <w:rsid w:val="002D6A66"/>
    <w:rsid w:val="002D760B"/>
    <w:rsid w:val="002E13B6"/>
    <w:rsid w:val="002E192D"/>
    <w:rsid w:val="002E1A2B"/>
    <w:rsid w:val="002E29E0"/>
    <w:rsid w:val="002E31E4"/>
    <w:rsid w:val="002E7410"/>
    <w:rsid w:val="002E755A"/>
    <w:rsid w:val="002F0BA9"/>
    <w:rsid w:val="002F0DA3"/>
    <w:rsid w:val="002F11B9"/>
    <w:rsid w:val="002F1A27"/>
    <w:rsid w:val="002F3779"/>
    <w:rsid w:val="002F3D42"/>
    <w:rsid w:val="002F4488"/>
    <w:rsid w:val="002F4558"/>
    <w:rsid w:val="002F575B"/>
    <w:rsid w:val="002F78E4"/>
    <w:rsid w:val="00301F65"/>
    <w:rsid w:val="003022CC"/>
    <w:rsid w:val="00302F48"/>
    <w:rsid w:val="00307437"/>
    <w:rsid w:val="003142FF"/>
    <w:rsid w:val="00314CA2"/>
    <w:rsid w:val="00316CAE"/>
    <w:rsid w:val="00317411"/>
    <w:rsid w:val="00317A59"/>
    <w:rsid w:val="003202C0"/>
    <w:rsid w:val="00321694"/>
    <w:rsid w:val="00321CD9"/>
    <w:rsid w:val="00322BD5"/>
    <w:rsid w:val="00323E4C"/>
    <w:rsid w:val="00323F10"/>
    <w:rsid w:val="003275EE"/>
    <w:rsid w:val="0033062B"/>
    <w:rsid w:val="00331B89"/>
    <w:rsid w:val="00331C01"/>
    <w:rsid w:val="0033279C"/>
    <w:rsid w:val="00332F2A"/>
    <w:rsid w:val="00333A13"/>
    <w:rsid w:val="00333CA5"/>
    <w:rsid w:val="00334262"/>
    <w:rsid w:val="00334AFA"/>
    <w:rsid w:val="00340742"/>
    <w:rsid w:val="003416F7"/>
    <w:rsid w:val="00343181"/>
    <w:rsid w:val="00344766"/>
    <w:rsid w:val="003448AF"/>
    <w:rsid w:val="00344A01"/>
    <w:rsid w:val="003454A7"/>
    <w:rsid w:val="00345B00"/>
    <w:rsid w:val="003477E4"/>
    <w:rsid w:val="0035002E"/>
    <w:rsid w:val="00351197"/>
    <w:rsid w:val="00351640"/>
    <w:rsid w:val="00353E81"/>
    <w:rsid w:val="003550F1"/>
    <w:rsid w:val="0035555A"/>
    <w:rsid w:val="00356054"/>
    <w:rsid w:val="003569E0"/>
    <w:rsid w:val="00357136"/>
    <w:rsid w:val="00357EBE"/>
    <w:rsid w:val="00371148"/>
    <w:rsid w:val="003739EB"/>
    <w:rsid w:val="00374F00"/>
    <w:rsid w:val="0037669B"/>
    <w:rsid w:val="00376D50"/>
    <w:rsid w:val="003817E2"/>
    <w:rsid w:val="00381A50"/>
    <w:rsid w:val="003829CA"/>
    <w:rsid w:val="00382ED1"/>
    <w:rsid w:val="00383114"/>
    <w:rsid w:val="00383C76"/>
    <w:rsid w:val="003843E5"/>
    <w:rsid w:val="003849A2"/>
    <w:rsid w:val="00384E0B"/>
    <w:rsid w:val="00385357"/>
    <w:rsid w:val="003853F8"/>
    <w:rsid w:val="00385D4F"/>
    <w:rsid w:val="00387CA9"/>
    <w:rsid w:val="00390C55"/>
    <w:rsid w:val="00393AEB"/>
    <w:rsid w:val="00393C9A"/>
    <w:rsid w:val="003956A8"/>
    <w:rsid w:val="00395855"/>
    <w:rsid w:val="00396F35"/>
    <w:rsid w:val="003A0D81"/>
    <w:rsid w:val="003A4807"/>
    <w:rsid w:val="003A5EE5"/>
    <w:rsid w:val="003A746E"/>
    <w:rsid w:val="003B03BA"/>
    <w:rsid w:val="003B13E0"/>
    <w:rsid w:val="003B31F5"/>
    <w:rsid w:val="003B3290"/>
    <w:rsid w:val="003B38AF"/>
    <w:rsid w:val="003B4BCC"/>
    <w:rsid w:val="003B4DCC"/>
    <w:rsid w:val="003B537D"/>
    <w:rsid w:val="003B5CBF"/>
    <w:rsid w:val="003B5CE3"/>
    <w:rsid w:val="003B6A92"/>
    <w:rsid w:val="003B6C9B"/>
    <w:rsid w:val="003B7434"/>
    <w:rsid w:val="003B794C"/>
    <w:rsid w:val="003C02BF"/>
    <w:rsid w:val="003C3330"/>
    <w:rsid w:val="003C3408"/>
    <w:rsid w:val="003C4193"/>
    <w:rsid w:val="003D0697"/>
    <w:rsid w:val="003D13E8"/>
    <w:rsid w:val="003D2F56"/>
    <w:rsid w:val="003D3C5D"/>
    <w:rsid w:val="003D3EB6"/>
    <w:rsid w:val="003D4EC8"/>
    <w:rsid w:val="003D6D47"/>
    <w:rsid w:val="003D7363"/>
    <w:rsid w:val="003D7CFA"/>
    <w:rsid w:val="003E0282"/>
    <w:rsid w:val="003E1AB9"/>
    <w:rsid w:val="003E26E0"/>
    <w:rsid w:val="003E3971"/>
    <w:rsid w:val="003E4C2F"/>
    <w:rsid w:val="003E4FCE"/>
    <w:rsid w:val="003E5202"/>
    <w:rsid w:val="003E5C2A"/>
    <w:rsid w:val="003E6B5A"/>
    <w:rsid w:val="003F145D"/>
    <w:rsid w:val="003F2552"/>
    <w:rsid w:val="003F422E"/>
    <w:rsid w:val="003F4B9E"/>
    <w:rsid w:val="003F5E4C"/>
    <w:rsid w:val="003F7878"/>
    <w:rsid w:val="003F7B68"/>
    <w:rsid w:val="00400829"/>
    <w:rsid w:val="00400DBD"/>
    <w:rsid w:val="0040112D"/>
    <w:rsid w:val="004012A7"/>
    <w:rsid w:val="00402D0E"/>
    <w:rsid w:val="00402E6F"/>
    <w:rsid w:val="00402FA4"/>
    <w:rsid w:val="00403843"/>
    <w:rsid w:val="00404CAF"/>
    <w:rsid w:val="00405FBF"/>
    <w:rsid w:val="00407A38"/>
    <w:rsid w:val="0041233A"/>
    <w:rsid w:val="00413B7F"/>
    <w:rsid w:val="00414E0F"/>
    <w:rsid w:val="0041569C"/>
    <w:rsid w:val="00416184"/>
    <w:rsid w:val="0041748C"/>
    <w:rsid w:val="004174A1"/>
    <w:rsid w:val="00417684"/>
    <w:rsid w:val="004209B9"/>
    <w:rsid w:val="00421AB4"/>
    <w:rsid w:val="00422D47"/>
    <w:rsid w:val="004304C8"/>
    <w:rsid w:val="0043074C"/>
    <w:rsid w:val="00430DA8"/>
    <w:rsid w:val="00431E9E"/>
    <w:rsid w:val="00432E70"/>
    <w:rsid w:val="00433814"/>
    <w:rsid w:val="0043712A"/>
    <w:rsid w:val="0043715A"/>
    <w:rsid w:val="00437318"/>
    <w:rsid w:val="00440365"/>
    <w:rsid w:val="00440680"/>
    <w:rsid w:val="004409BF"/>
    <w:rsid w:val="00440AD8"/>
    <w:rsid w:val="00440E87"/>
    <w:rsid w:val="00443E46"/>
    <w:rsid w:val="0044509E"/>
    <w:rsid w:val="0044515E"/>
    <w:rsid w:val="0044548C"/>
    <w:rsid w:val="00445BD3"/>
    <w:rsid w:val="00446645"/>
    <w:rsid w:val="00446E43"/>
    <w:rsid w:val="00447ACD"/>
    <w:rsid w:val="00447EA5"/>
    <w:rsid w:val="00450E8F"/>
    <w:rsid w:val="00452BA6"/>
    <w:rsid w:val="004531AD"/>
    <w:rsid w:val="004563AE"/>
    <w:rsid w:val="00457557"/>
    <w:rsid w:val="004605B4"/>
    <w:rsid w:val="00460A64"/>
    <w:rsid w:val="00461940"/>
    <w:rsid w:val="00462A51"/>
    <w:rsid w:val="004645FD"/>
    <w:rsid w:val="00464FF8"/>
    <w:rsid w:val="00465238"/>
    <w:rsid w:val="0046555F"/>
    <w:rsid w:val="00465D70"/>
    <w:rsid w:val="00470327"/>
    <w:rsid w:val="004708B8"/>
    <w:rsid w:val="004756B1"/>
    <w:rsid w:val="00477AD5"/>
    <w:rsid w:val="004800B6"/>
    <w:rsid w:val="00480A22"/>
    <w:rsid w:val="0048277C"/>
    <w:rsid w:val="00483B57"/>
    <w:rsid w:val="004844C7"/>
    <w:rsid w:val="0048474B"/>
    <w:rsid w:val="004847F3"/>
    <w:rsid w:val="00486070"/>
    <w:rsid w:val="0049080E"/>
    <w:rsid w:val="004909C3"/>
    <w:rsid w:val="00490C27"/>
    <w:rsid w:val="004921BA"/>
    <w:rsid w:val="004922D0"/>
    <w:rsid w:val="00493B42"/>
    <w:rsid w:val="00493CE7"/>
    <w:rsid w:val="0049713A"/>
    <w:rsid w:val="00497AEB"/>
    <w:rsid w:val="004A07E6"/>
    <w:rsid w:val="004A2646"/>
    <w:rsid w:val="004A2B1B"/>
    <w:rsid w:val="004A2F95"/>
    <w:rsid w:val="004A32AB"/>
    <w:rsid w:val="004A351A"/>
    <w:rsid w:val="004A46FA"/>
    <w:rsid w:val="004A7D40"/>
    <w:rsid w:val="004A7F3C"/>
    <w:rsid w:val="004B0673"/>
    <w:rsid w:val="004B098D"/>
    <w:rsid w:val="004B0C58"/>
    <w:rsid w:val="004B278A"/>
    <w:rsid w:val="004B2E25"/>
    <w:rsid w:val="004B41F8"/>
    <w:rsid w:val="004B42A2"/>
    <w:rsid w:val="004B4BAE"/>
    <w:rsid w:val="004B622B"/>
    <w:rsid w:val="004C0B33"/>
    <w:rsid w:val="004C1785"/>
    <w:rsid w:val="004C1C54"/>
    <w:rsid w:val="004C1F9F"/>
    <w:rsid w:val="004C3585"/>
    <w:rsid w:val="004C4360"/>
    <w:rsid w:val="004C4DE4"/>
    <w:rsid w:val="004C7861"/>
    <w:rsid w:val="004C7C30"/>
    <w:rsid w:val="004D0CE2"/>
    <w:rsid w:val="004D329C"/>
    <w:rsid w:val="004D36E2"/>
    <w:rsid w:val="004D704C"/>
    <w:rsid w:val="004D75A6"/>
    <w:rsid w:val="004E287C"/>
    <w:rsid w:val="004E4125"/>
    <w:rsid w:val="004E4C5E"/>
    <w:rsid w:val="004E4DD0"/>
    <w:rsid w:val="004E527F"/>
    <w:rsid w:val="004E60AB"/>
    <w:rsid w:val="004E7E92"/>
    <w:rsid w:val="004E7E9E"/>
    <w:rsid w:val="004F215F"/>
    <w:rsid w:val="004F3385"/>
    <w:rsid w:val="004F52A2"/>
    <w:rsid w:val="004F6B25"/>
    <w:rsid w:val="00500266"/>
    <w:rsid w:val="00500582"/>
    <w:rsid w:val="00502850"/>
    <w:rsid w:val="00502987"/>
    <w:rsid w:val="00502A8B"/>
    <w:rsid w:val="005034E5"/>
    <w:rsid w:val="00504669"/>
    <w:rsid w:val="00505D96"/>
    <w:rsid w:val="005065C4"/>
    <w:rsid w:val="00506A00"/>
    <w:rsid w:val="00506F62"/>
    <w:rsid w:val="00507577"/>
    <w:rsid w:val="00507D8A"/>
    <w:rsid w:val="00510582"/>
    <w:rsid w:val="00510D52"/>
    <w:rsid w:val="00511573"/>
    <w:rsid w:val="00511E4D"/>
    <w:rsid w:val="0051311B"/>
    <w:rsid w:val="0051395E"/>
    <w:rsid w:val="00516730"/>
    <w:rsid w:val="005216C0"/>
    <w:rsid w:val="00521A01"/>
    <w:rsid w:val="00521E5B"/>
    <w:rsid w:val="005234A2"/>
    <w:rsid w:val="0052367C"/>
    <w:rsid w:val="00530889"/>
    <w:rsid w:val="00530BA1"/>
    <w:rsid w:val="00530F32"/>
    <w:rsid w:val="0053215B"/>
    <w:rsid w:val="00532F88"/>
    <w:rsid w:val="00534853"/>
    <w:rsid w:val="005354C4"/>
    <w:rsid w:val="00535F20"/>
    <w:rsid w:val="005407A1"/>
    <w:rsid w:val="005415F3"/>
    <w:rsid w:val="00541FA7"/>
    <w:rsid w:val="005434C6"/>
    <w:rsid w:val="00543EF1"/>
    <w:rsid w:val="00544EA7"/>
    <w:rsid w:val="00545413"/>
    <w:rsid w:val="0054564F"/>
    <w:rsid w:val="00545EF1"/>
    <w:rsid w:val="00546C5F"/>
    <w:rsid w:val="00546F06"/>
    <w:rsid w:val="005474B9"/>
    <w:rsid w:val="00547663"/>
    <w:rsid w:val="00550DF0"/>
    <w:rsid w:val="00552ADB"/>
    <w:rsid w:val="00553EB8"/>
    <w:rsid w:val="00554FCA"/>
    <w:rsid w:val="00555CEC"/>
    <w:rsid w:val="00557D22"/>
    <w:rsid w:val="00560837"/>
    <w:rsid w:val="005619B0"/>
    <w:rsid w:val="00563840"/>
    <w:rsid w:val="00563B65"/>
    <w:rsid w:val="0056695A"/>
    <w:rsid w:val="00573BD6"/>
    <w:rsid w:val="00576B50"/>
    <w:rsid w:val="00580E09"/>
    <w:rsid w:val="00582557"/>
    <w:rsid w:val="00584576"/>
    <w:rsid w:val="005857E3"/>
    <w:rsid w:val="0058727B"/>
    <w:rsid w:val="00587594"/>
    <w:rsid w:val="00593391"/>
    <w:rsid w:val="005940F8"/>
    <w:rsid w:val="00594720"/>
    <w:rsid w:val="00594AB1"/>
    <w:rsid w:val="00597351"/>
    <w:rsid w:val="005A1E4E"/>
    <w:rsid w:val="005A517F"/>
    <w:rsid w:val="005A630C"/>
    <w:rsid w:val="005A6B4C"/>
    <w:rsid w:val="005A7D9F"/>
    <w:rsid w:val="005B00EC"/>
    <w:rsid w:val="005B069C"/>
    <w:rsid w:val="005B0800"/>
    <w:rsid w:val="005B0AE7"/>
    <w:rsid w:val="005B11A1"/>
    <w:rsid w:val="005B150D"/>
    <w:rsid w:val="005B1D7D"/>
    <w:rsid w:val="005B2047"/>
    <w:rsid w:val="005B48CD"/>
    <w:rsid w:val="005B4EC2"/>
    <w:rsid w:val="005B6162"/>
    <w:rsid w:val="005B644D"/>
    <w:rsid w:val="005B7676"/>
    <w:rsid w:val="005C04B6"/>
    <w:rsid w:val="005C1508"/>
    <w:rsid w:val="005C399C"/>
    <w:rsid w:val="005C3E91"/>
    <w:rsid w:val="005C4946"/>
    <w:rsid w:val="005C524A"/>
    <w:rsid w:val="005C6502"/>
    <w:rsid w:val="005C703B"/>
    <w:rsid w:val="005C714D"/>
    <w:rsid w:val="005C789D"/>
    <w:rsid w:val="005D2D41"/>
    <w:rsid w:val="005D6D2C"/>
    <w:rsid w:val="005D7B5A"/>
    <w:rsid w:val="005E035B"/>
    <w:rsid w:val="005E0688"/>
    <w:rsid w:val="005E0C1A"/>
    <w:rsid w:val="005E2421"/>
    <w:rsid w:val="005E3EF9"/>
    <w:rsid w:val="005E53B4"/>
    <w:rsid w:val="005E595E"/>
    <w:rsid w:val="005E5D9B"/>
    <w:rsid w:val="005F0F69"/>
    <w:rsid w:val="005F24A2"/>
    <w:rsid w:val="005F2646"/>
    <w:rsid w:val="005F3CDD"/>
    <w:rsid w:val="005F3DF6"/>
    <w:rsid w:val="005F4F32"/>
    <w:rsid w:val="005F6615"/>
    <w:rsid w:val="005F6B81"/>
    <w:rsid w:val="005F7639"/>
    <w:rsid w:val="00601562"/>
    <w:rsid w:val="006016A3"/>
    <w:rsid w:val="00601B4C"/>
    <w:rsid w:val="006021D4"/>
    <w:rsid w:val="0060426E"/>
    <w:rsid w:val="0060472F"/>
    <w:rsid w:val="00604A26"/>
    <w:rsid w:val="0060530F"/>
    <w:rsid w:val="00605862"/>
    <w:rsid w:val="00607D75"/>
    <w:rsid w:val="00607DE5"/>
    <w:rsid w:val="006104FB"/>
    <w:rsid w:val="00610CCB"/>
    <w:rsid w:val="00611212"/>
    <w:rsid w:val="00611C86"/>
    <w:rsid w:val="006121A6"/>
    <w:rsid w:val="00612DFA"/>
    <w:rsid w:val="00613893"/>
    <w:rsid w:val="00613F90"/>
    <w:rsid w:val="00613F98"/>
    <w:rsid w:val="00614267"/>
    <w:rsid w:val="00615732"/>
    <w:rsid w:val="00615B7B"/>
    <w:rsid w:val="00615E02"/>
    <w:rsid w:val="00616266"/>
    <w:rsid w:val="0061779D"/>
    <w:rsid w:val="00617E7F"/>
    <w:rsid w:val="006223C9"/>
    <w:rsid w:val="00623386"/>
    <w:rsid w:val="0062340A"/>
    <w:rsid w:val="00623F36"/>
    <w:rsid w:val="006253A5"/>
    <w:rsid w:val="00630B70"/>
    <w:rsid w:val="0063408B"/>
    <w:rsid w:val="0063458A"/>
    <w:rsid w:val="006359B0"/>
    <w:rsid w:val="0063600F"/>
    <w:rsid w:val="00636C25"/>
    <w:rsid w:val="00637822"/>
    <w:rsid w:val="006403A0"/>
    <w:rsid w:val="00640C79"/>
    <w:rsid w:val="0064113F"/>
    <w:rsid w:val="00641AD2"/>
    <w:rsid w:val="00641BDC"/>
    <w:rsid w:val="00642E38"/>
    <w:rsid w:val="00643C79"/>
    <w:rsid w:val="00644BA9"/>
    <w:rsid w:val="006451A9"/>
    <w:rsid w:val="00650492"/>
    <w:rsid w:val="006506DA"/>
    <w:rsid w:val="00652DFF"/>
    <w:rsid w:val="006548CA"/>
    <w:rsid w:val="00654E5C"/>
    <w:rsid w:val="006555D3"/>
    <w:rsid w:val="00656ED8"/>
    <w:rsid w:val="00657272"/>
    <w:rsid w:val="0065774A"/>
    <w:rsid w:val="00660B74"/>
    <w:rsid w:val="00661DD5"/>
    <w:rsid w:val="0066774E"/>
    <w:rsid w:val="00667CFC"/>
    <w:rsid w:val="006701D4"/>
    <w:rsid w:val="006704AA"/>
    <w:rsid w:val="00670B25"/>
    <w:rsid w:val="006714E9"/>
    <w:rsid w:val="00671EEB"/>
    <w:rsid w:val="006734AE"/>
    <w:rsid w:val="0067351B"/>
    <w:rsid w:val="00674300"/>
    <w:rsid w:val="00674596"/>
    <w:rsid w:val="0067510C"/>
    <w:rsid w:val="00676E90"/>
    <w:rsid w:val="00677950"/>
    <w:rsid w:val="006807C0"/>
    <w:rsid w:val="006819B9"/>
    <w:rsid w:val="00681D07"/>
    <w:rsid w:val="00681D9D"/>
    <w:rsid w:val="006827F0"/>
    <w:rsid w:val="00682968"/>
    <w:rsid w:val="00684B4D"/>
    <w:rsid w:val="00686411"/>
    <w:rsid w:val="006870F3"/>
    <w:rsid w:val="006871CD"/>
    <w:rsid w:val="00690DF6"/>
    <w:rsid w:val="00692980"/>
    <w:rsid w:val="00692BFF"/>
    <w:rsid w:val="00692D3B"/>
    <w:rsid w:val="00694714"/>
    <w:rsid w:val="00696EA8"/>
    <w:rsid w:val="006A03F9"/>
    <w:rsid w:val="006A0709"/>
    <w:rsid w:val="006A0918"/>
    <w:rsid w:val="006A1940"/>
    <w:rsid w:val="006A37FE"/>
    <w:rsid w:val="006A50FA"/>
    <w:rsid w:val="006A56E5"/>
    <w:rsid w:val="006A6126"/>
    <w:rsid w:val="006A7BE5"/>
    <w:rsid w:val="006B0536"/>
    <w:rsid w:val="006B0588"/>
    <w:rsid w:val="006B1D6E"/>
    <w:rsid w:val="006B2AF0"/>
    <w:rsid w:val="006B2F29"/>
    <w:rsid w:val="006B5240"/>
    <w:rsid w:val="006B524C"/>
    <w:rsid w:val="006B59AD"/>
    <w:rsid w:val="006B5C7F"/>
    <w:rsid w:val="006B5D64"/>
    <w:rsid w:val="006B6DF4"/>
    <w:rsid w:val="006B7C41"/>
    <w:rsid w:val="006B7C73"/>
    <w:rsid w:val="006C075C"/>
    <w:rsid w:val="006C3724"/>
    <w:rsid w:val="006C3B65"/>
    <w:rsid w:val="006C7905"/>
    <w:rsid w:val="006C79DC"/>
    <w:rsid w:val="006D01CD"/>
    <w:rsid w:val="006D1FD4"/>
    <w:rsid w:val="006D2B4D"/>
    <w:rsid w:val="006D6556"/>
    <w:rsid w:val="006D7954"/>
    <w:rsid w:val="006E12CA"/>
    <w:rsid w:val="006E15F0"/>
    <w:rsid w:val="006E177C"/>
    <w:rsid w:val="006E27E7"/>
    <w:rsid w:val="006E57B0"/>
    <w:rsid w:val="006E5ADC"/>
    <w:rsid w:val="006F201E"/>
    <w:rsid w:val="006F2177"/>
    <w:rsid w:val="006F21F2"/>
    <w:rsid w:val="006F2D92"/>
    <w:rsid w:val="006F2E18"/>
    <w:rsid w:val="006F5D48"/>
    <w:rsid w:val="006F6D2F"/>
    <w:rsid w:val="00700DA8"/>
    <w:rsid w:val="00701AFC"/>
    <w:rsid w:val="00702C3C"/>
    <w:rsid w:val="007034B7"/>
    <w:rsid w:val="00705A3F"/>
    <w:rsid w:val="00705DCC"/>
    <w:rsid w:val="00706A02"/>
    <w:rsid w:val="0070729A"/>
    <w:rsid w:val="00707351"/>
    <w:rsid w:val="0070777F"/>
    <w:rsid w:val="00707DD9"/>
    <w:rsid w:val="00710335"/>
    <w:rsid w:val="0071073D"/>
    <w:rsid w:val="00710957"/>
    <w:rsid w:val="00710D1D"/>
    <w:rsid w:val="00711028"/>
    <w:rsid w:val="00711261"/>
    <w:rsid w:val="00711BDD"/>
    <w:rsid w:val="00712BE1"/>
    <w:rsid w:val="00713A84"/>
    <w:rsid w:val="00716307"/>
    <w:rsid w:val="00722976"/>
    <w:rsid w:val="00723181"/>
    <w:rsid w:val="00724236"/>
    <w:rsid w:val="00730266"/>
    <w:rsid w:val="007306BB"/>
    <w:rsid w:val="00731CFE"/>
    <w:rsid w:val="0073293F"/>
    <w:rsid w:val="00732A7E"/>
    <w:rsid w:val="00736946"/>
    <w:rsid w:val="00740044"/>
    <w:rsid w:val="00740F24"/>
    <w:rsid w:val="00741F42"/>
    <w:rsid w:val="00742D19"/>
    <w:rsid w:val="00745879"/>
    <w:rsid w:val="00745C3B"/>
    <w:rsid w:val="007477EA"/>
    <w:rsid w:val="00751C8C"/>
    <w:rsid w:val="007534AD"/>
    <w:rsid w:val="00753611"/>
    <w:rsid w:val="00753894"/>
    <w:rsid w:val="00754F67"/>
    <w:rsid w:val="007554C4"/>
    <w:rsid w:val="00755A0F"/>
    <w:rsid w:val="00756AFC"/>
    <w:rsid w:val="00760941"/>
    <w:rsid w:val="00763F37"/>
    <w:rsid w:val="007648AD"/>
    <w:rsid w:val="00764AE0"/>
    <w:rsid w:val="0076656C"/>
    <w:rsid w:val="00766885"/>
    <w:rsid w:val="0077088E"/>
    <w:rsid w:val="00770CDF"/>
    <w:rsid w:val="00770D18"/>
    <w:rsid w:val="00771D0B"/>
    <w:rsid w:val="007757D7"/>
    <w:rsid w:val="00777496"/>
    <w:rsid w:val="00777CEF"/>
    <w:rsid w:val="007823EA"/>
    <w:rsid w:val="00782A4E"/>
    <w:rsid w:val="00782E8C"/>
    <w:rsid w:val="00786A73"/>
    <w:rsid w:val="00787180"/>
    <w:rsid w:val="00790578"/>
    <w:rsid w:val="007911EF"/>
    <w:rsid w:val="007914E9"/>
    <w:rsid w:val="0079169F"/>
    <w:rsid w:val="00791BB6"/>
    <w:rsid w:val="0079262C"/>
    <w:rsid w:val="007939DF"/>
    <w:rsid w:val="00795015"/>
    <w:rsid w:val="00795DC6"/>
    <w:rsid w:val="007967FC"/>
    <w:rsid w:val="007A0BD2"/>
    <w:rsid w:val="007A1247"/>
    <w:rsid w:val="007A1413"/>
    <w:rsid w:val="007A1443"/>
    <w:rsid w:val="007A1AEE"/>
    <w:rsid w:val="007A1BB7"/>
    <w:rsid w:val="007A22E1"/>
    <w:rsid w:val="007A2DCF"/>
    <w:rsid w:val="007A4414"/>
    <w:rsid w:val="007A7074"/>
    <w:rsid w:val="007A70C2"/>
    <w:rsid w:val="007A70CE"/>
    <w:rsid w:val="007B05E3"/>
    <w:rsid w:val="007B07A1"/>
    <w:rsid w:val="007B1F26"/>
    <w:rsid w:val="007B1F39"/>
    <w:rsid w:val="007B3355"/>
    <w:rsid w:val="007B47D7"/>
    <w:rsid w:val="007B5B12"/>
    <w:rsid w:val="007B6E89"/>
    <w:rsid w:val="007B7215"/>
    <w:rsid w:val="007B763E"/>
    <w:rsid w:val="007B7B7C"/>
    <w:rsid w:val="007B7DBD"/>
    <w:rsid w:val="007C06E8"/>
    <w:rsid w:val="007C0E3C"/>
    <w:rsid w:val="007C21B9"/>
    <w:rsid w:val="007C242E"/>
    <w:rsid w:val="007C2D7B"/>
    <w:rsid w:val="007C3A7B"/>
    <w:rsid w:val="007C4620"/>
    <w:rsid w:val="007C5A53"/>
    <w:rsid w:val="007C5BD8"/>
    <w:rsid w:val="007C5F0D"/>
    <w:rsid w:val="007C728B"/>
    <w:rsid w:val="007C77CA"/>
    <w:rsid w:val="007C7C8B"/>
    <w:rsid w:val="007D003E"/>
    <w:rsid w:val="007D199C"/>
    <w:rsid w:val="007D1C2D"/>
    <w:rsid w:val="007D2D81"/>
    <w:rsid w:val="007D3E6F"/>
    <w:rsid w:val="007D5409"/>
    <w:rsid w:val="007D54E3"/>
    <w:rsid w:val="007D588B"/>
    <w:rsid w:val="007D63AF"/>
    <w:rsid w:val="007D67C6"/>
    <w:rsid w:val="007D7A94"/>
    <w:rsid w:val="007D7C64"/>
    <w:rsid w:val="007E0990"/>
    <w:rsid w:val="007E1AF0"/>
    <w:rsid w:val="007E21F8"/>
    <w:rsid w:val="007E55C9"/>
    <w:rsid w:val="007E6DA2"/>
    <w:rsid w:val="007F0A7B"/>
    <w:rsid w:val="007F0C03"/>
    <w:rsid w:val="007F27EA"/>
    <w:rsid w:val="007F29A9"/>
    <w:rsid w:val="007F5030"/>
    <w:rsid w:val="00801104"/>
    <w:rsid w:val="008028A8"/>
    <w:rsid w:val="00802AD3"/>
    <w:rsid w:val="008048C4"/>
    <w:rsid w:val="00805372"/>
    <w:rsid w:val="0080668C"/>
    <w:rsid w:val="00811203"/>
    <w:rsid w:val="00813552"/>
    <w:rsid w:val="00813EAD"/>
    <w:rsid w:val="00813FD3"/>
    <w:rsid w:val="00815301"/>
    <w:rsid w:val="00816958"/>
    <w:rsid w:val="00816D32"/>
    <w:rsid w:val="00817FAD"/>
    <w:rsid w:val="00822467"/>
    <w:rsid w:val="0082354D"/>
    <w:rsid w:val="00823A8D"/>
    <w:rsid w:val="00824AD4"/>
    <w:rsid w:val="00825187"/>
    <w:rsid w:val="00830FFC"/>
    <w:rsid w:val="008311D9"/>
    <w:rsid w:val="00832B96"/>
    <w:rsid w:val="008331EA"/>
    <w:rsid w:val="008338A3"/>
    <w:rsid w:val="00834036"/>
    <w:rsid w:val="00835159"/>
    <w:rsid w:val="00835F1E"/>
    <w:rsid w:val="00837772"/>
    <w:rsid w:val="008377C6"/>
    <w:rsid w:val="008378FC"/>
    <w:rsid w:val="008416C0"/>
    <w:rsid w:val="00841913"/>
    <w:rsid w:val="00841914"/>
    <w:rsid w:val="00842743"/>
    <w:rsid w:val="00843B6B"/>
    <w:rsid w:val="0084482D"/>
    <w:rsid w:val="00844B37"/>
    <w:rsid w:val="0084609E"/>
    <w:rsid w:val="00846692"/>
    <w:rsid w:val="00846A6C"/>
    <w:rsid w:val="00847E9B"/>
    <w:rsid w:val="00852E76"/>
    <w:rsid w:val="00853A40"/>
    <w:rsid w:val="00857BEA"/>
    <w:rsid w:val="00860EB8"/>
    <w:rsid w:val="00861088"/>
    <w:rsid w:val="008624E8"/>
    <w:rsid w:val="00863202"/>
    <w:rsid w:val="0086608F"/>
    <w:rsid w:val="00871EE7"/>
    <w:rsid w:val="00872148"/>
    <w:rsid w:val="008758A7"/>
    <w:rsid w:val="00881192"/>
    <w:rsid w:val="0088278F"/>
    <w:rsid w:val="008836E3"/>
    <w:rsid w:val="00883901"/>
    <w:rsid w:val="0088416E"/>
    <w:rsid w:val="00885519"/>
    <w:rsid w:val="00886C22"/>
    <w:rsid w:val="00886CF1"/>
    <w:rsid w:val="00887610"/>
    <w:rsid w:val="00887835"/>
    <w:rsid w:val="008879A5"/>
    <w:rsid w:val="00890156"/>
    <w:rsid w:val="008915FB"/>
    <w:rsid w:val="0089180E"/>
    <w:rsid w:val="00891D8E"/>
    <w:rsid w:val="0089291A"/>
    <w:rsid w:val="0089390D"/>
    <w:rsid w:val="00896D17"/>
    <w:rsid w:val="008A0539"/>
    <w:rsid w:val="008A09EC"/>
    <w:rsid w:val="008A0EBA"/>
    <w:rsid w:val="008A0F07"/>
    <w:rsid w:val="008A1084"/>
    <w:rsid w:val="008A2939"/>
    <w:rsid w:val="008A38C1"/>
    <w:rsid w:val="008A43D8"/>
    <w:rsid w:val="008A4BD9"/>
    <w:rsid w:val="008A6825"/>
    <w:rsid w:val="008A687D"/>
    <w:rsid w:val="008B00D9"/>
    <w:rsid w:val="008B0F17"/>
    <w:rsid w:val="008B1DA4"/>
    <w:rsid w:val="008B23C8"/>
    <w:rsid w:val="008C0D7B"/>
    <w:rsid w:val="008C26EC"/>
    <w:rsid w:val="008C39BE"/>
    <w:rsid w:val="008C42C2"/>
    <w:rsid w:val="008C562B"/>
    <w:rsid w:val="008C61EE"/>
    <w:rsid w:val="008C70A7"/>
    <w:rsid w:val="008C7A83"/>
    <w:rsid w:val="008D0886"/>
    <w:rsid w:val="008D2170"/>
    <w:rsid w:val="008D2D8C"/>
    <w:rsid w:val="008D53F9"/>
    <w:rsid w:val="008D6563"/>
    <w:rsid w:val="008D6E7E"/>
    <w:rsid w:val="008D76E0"/>
    <w:rsid w:val="008D7C79"/>
    <w:rsid w:val="008D7EF1"/>
    <w:rsid w:val="008E25B5"/>
    <w:rsid w:val="008E49A1"/>
    <w:rsid w:val="008E51CC"/>
    <w:rsid w:val="008E5D5D"/>
    <w:rsid w:val="008E70F1"/>
    <w:rsid w:val="008F2B6D"/>
    <w:rsid w:val="008F3516"/>
    <w:rsid w:val="008F4905"/>
    <w:rsid w:val="008F5396"/>
    <w:rsid w:val="008F6BE2"/>
    <w:rsid w:val="008F6E77"/>
    <w:rsid w:val="008F7002"/>
    <w:rsid w:val="0090192D"/>
    <w:rsid w:val="00901DF3"/>
    <w:rsid w:val="00901E33"/>
    <w:rsid w:val="00902494"/>
    <w:rsid w:val="009028DC"/>
    <w:rsid w:val="0090461F"/>
    <w:rsid w:val="009050AF"/>
    <w:rsid w:val="00905D7F"/>
    <w:rsid w:val="00905F2B"/>
    <w:rsid w:val="00910F91"/>
    <w:rsid w:val="00910FAB"/>
    <w:rsid w:val="00911360"/>
    <w:rsid w:val="009119B5"/>
    <w:rsid w:val="00912539"/>
    <w:rsid w:val="00912750"/>
    <w:rsid w:val="00912CA2"/>
    <w:rsid w:val="00923869"/>
    <w:rsid w:val="00923888"/>
    <w:rsid w:val="00924ADD"/>
    <w:rsid w:val="00925D76"/>
    <w:rsid w:val="00926BB3"/>
    <w:rsid w:val="009276C4"/>
    <w:rsid w:val="00927F6E"/>
    <w:rsid w:val="009314A8"/>
    <w:rsid w:val="009317F6"/>
    <w:rsid w:val="00932C6A"/>
    <w:rsid w:val="00933381"/>
    <w:rsid w:val="0094136F"/>
    <w:rsid w:val="00943109"/>
    <w:rsid w:val="00943F67"/>
    <w:rsid w:val="00944C3B"/>
    <w:rsid w:val="009464B3"/>
    <w:rsid w:val="009475C7"/>
    <w:rsid w:val="00951AAB"/>
    <w:rsid w:val="00952D6E"/>
    <w:rsid w:val="0095391C"/>
    <w:rsid w:val="00955792"/>
    <w:rsid w:val="009564DF"/>
    <w:rsid w:val="009565DD"/>
    <w:rsid w:val="00956860"/>
    <w:rsid w:val="009573DA"/>
    <w:rsid w:val="00957C0C"/>
    <w:rsid w:val="00957CD6"/>
    <w:rsid w:val="0096003D"/>
    <w:rsid w:val="0096086E"/>
    <w:rsid w:val="009612DF"/>
    <w:rsid w:val="00961A24"/>
    <w:rsid w:val="0096236F"/>
    <w:rsid w:val="00963577"/>
    <w:rsid w:val="009646E4"/>
    <w:rsid w:val="00967101"/>
    <w:rsid w:val="009678CE"/>
    <w:rsid w:val="00970182"/>
    <w:rsid w:val="00971DCB"/>
    <w:rsid w:val="00972762"/>
    <w:rsid w:val="0097333E"/>
    <w:rsid w:val="0097433B"/>
    <w:rsid w:val="00975726"/>
    <w:rsid w:val="00980548"/>
    <w:rsid w:val="00980DB4"/>
    <w:rsid w:val="009813E3"/>
    <w:rsid w:val="0098183D"/>
    <w:rsid w:val="009843EB"/>
    <w:rsid w:val="00984567"/>
    <w:rsid w:val="00985E53"/>
    <w:rsid w:val="009866E3"/>
    <w:rsid w:val="009874A8"/>
    <w:rsid w:val="0099179A"/>
    <w:rsid w:val="00992DC0"/>
    <w:rsid w:val="009935D0"/>
    <w:rsid w:val="00994139"/>
    <w:rsid w:val="00994C4E"/>
    <w:rsid w:val="00995441"/>
    <w:rsid w:val="00995B3B"/>
    <w:rsid w:val="00996465"/>
    <w:rsid w:val="00997323"/>
    <w:rsid w:val="0099734A"/>
    <w:rsid w:val="009A015F"/>
    <w:rsid w:val="009A1E3A"/>
    <w:rsid w:val="009A3858"/>
    <w:rsid w:val="009A3FA6"/>
    <w:rsid w:val="009A5837"/>
    <w:rsid w:val="009A6A11"/>
    <w:rsid w:val="009A6A60"/>
    <w:rsid w:val="009A6E15"/>
    <w:rsid w:val="009B1580"/>
    <w:rsid w:val="009B2576"/>
    <w:rsid w:val="009B32B9"/>
    <w:rsid w:val="009B45B9"/>
    <w:rsid w:val="009B5842"/>
    <w:rsid w:val="009B5971"/>
    <w:rsid w:val="009B77B8"/>
    <w:rsid w:val="009C1923"/>
    <w:rsid w:val="009C453A"/>
    <w:rsid w:val="009C6B6E"/>
    <w:rsid w:val="009D0302"/>
    <w:rsid w:val="009D0E20"/>
    <w:rsid w:val="009D150F"/>
    <w:rsid w:val="009D2F2F"/>
    <w:rsid w:val="009D3B16"/>
    <w:rsid w:val="009D4091"/>
    <w:rsid w:val="009D431B"/>
    <w:rsid w:val="009D4C48"/>
    <w:rsid w:val="009D6AB9"/>
    <w:rsid w:val="009E117C"/>
    <w:rsid w:val="009E1274"/>
    <w:rsid w:val="009E14E0"/>
    <w:rsid w:val="009E26DC"/>
    <w:rsid w:val="009E2C2A"/>
    <w:rsid w:val="009E6DCA"/>
    <w:rsid w:val="009E6FCA"/>
    <w:rsid w:val="009E701E"/>
    <w:rsid w:val="009E70E9"/>
    <w:rsid w:val="009E71E4"/>
    <w:rsid w:val="009E7591"/>
    <w:rsid w:val="009E77DD"/>
    <w:rsid w:val="009F243F"/>
    <w:rsid w:val="009F2BAF"/>
    <w:rsid w:val="009F2E18"/>
    <w:rsid w:val="009F4287"/>
    <w:rsid w:val="009F4360"/>
    <w:rsid w:val="009F66CA"/>
    <w:rsid w:val="00A01723"/>
    <w:rsid w:val="00A0239D"/>
    <w:rsid w:val="00A025A0"/>
    <w:rsid w:val="00A02931"/>
    <w:rsid w:val="00A0528F"/>
    <w:rsid w:val="00A05DE7"/>
    <w:rsid w:val="00A064A0"/>
    <w:rsid w:val="00A0695A"/>
    <w:rsid w:val="00A070A3"/>
    <w:rsid w:val="00A10447"/>
    <w:rsid w:val="00A10714"/>
    <w:rsid w:val="00A1072B"/>
    <w:rsid w:val="00A1131D"/>
    <w:rsid w:val="00A116A1"/>
    <w:rsid w:val="00A124AC"/>
    <w:rsid w:val="00A12986"/>
    <w:rsid w:val="00A12D91"/>
    <w:rsid w:val="00A13343"/>
    <w:rsid w:val="00A13418"/>
    <w:rsid w:val="00A136B5"/>
    <w:rsid w:val="00A13BA3"/>
    <w:rsid w:val="00A140F7"/>
    <w:rsid w:val="00A14539"/>
    <w:rsid w:val="00A16DC9"/>
    <w:rsid w:val="00A16FD1"/>
    <w:rsid w:val="00A17AC5"/>
    <w:rsid w:val="00A23A11"/>
    <w:rsid w:val="00A25845"/>
    <w:rsid w:val="00A3012E"/>
    <w:rsid w:val="00A30DD3"/>
    <w:rsid w:val="00A3178A"/>
    <w:rsid w:val="00A32E0A"/>
    <w:rsid w:val="00A33B41"/>
    <w:rsid w:val="00A35587"/>
    <w:rsid w:val="00A36001"/>
    <w:rsid w:val="00A36BDC"/>
    <w:rsid w:val="00A37B96"/>
    <w:rsid w:val="00A37E00"/>
    <w:rsid w:val="00A40DEF"/>
    <w:rsid w:val="00A42B27"/>
    <w:rsid w:val="00A44B46"/>
    <w:rsid w:val="00A45757"/>
    <w:rsid w:val="00A46FE3"/>
    <w:rsid w:val="00A50475"/>
    <w:rsid w:val="00A51603"/>
    <w:rsid w:val="00A51A2F"/>
    <w:rsid w:val="00A53BDA"/>
    <w:rsid w:val="00A5519D"/>
    <w:rsid w:val="00A55DA4"/>
    <w:rsid w:val="00A56B40"/>
    <w:rsid w:val="00A57765"/>
    <w:rsid w:val="00A60DFB"/>
    <w:rsid w:val="00A6170C"/>
    <w:rsid w:val="00A6391F"/>
    <w:rsid w:val="00A63F63"/>
    <w:rsid w:val="00A642F9"/>
    <w:rsid w:val="00A6633C"/>
    <w:rsid w:val="00A6735E"/>
    <w:rsid w:val="00A7076B"/>
    <w:rsid w:val="00A70BF0"/>
    <w:rsid w:val="00A70C7D"/>
    <w:rsid w:val="00A715D3"/>
    <w:rsid w:val="00A72D36"/>
    <w:rsid w:val="00A739D1"/>
    <w:rsid w:val="00A74039"/>
    <w:rsid w:val="00A7454B"/>
    <w:rsid w:val="00A74F88"/>
    <w:rsid w:val="00A802C6"/>
    <w:rsid w:val="00A805F7"/>
    <w:rsid w:val="00A80CA0"/>
    <w:rsid w:val="00A83490"/>
    <w:rsid w:val="00A83E4E"/>
    <w:rsid w:val="00A8404C"/>
    <w:rsid w:val="00A8528B"/>
    <w:rsid w:val="00A86418"/>
    <w:rsid w:val="00A87F87"/>
    <w:rsid w:val="00A927F3"/>
    <w:rsid w:val="00A96FEE"/>
    <w:rsid w:val="00AA038E"/>
    <w:rsid w:val="00AA195D"/>
    <w:rsid w:val="00AA196E"/>
    <w:rsid w:val="00AA35B2"/>
    <w:rsid w:val="00AA35DB"/>
    <w:rsid w:val="00AA5BE0"/>
    <w:rsid w:val="00AA77B4"/>
    <w:rsid w:val="00AB0CBB"/>
    <w:rsid w:val="00AB1AE6"/>
    <w:rsid w:val="00AB2083"/>
    <w:rsid w:val="00AB4FFE"/>
    <w:rsid w:val="00AB63F8"/>
    <w:rsid w:val="00AB65CC"/>
    <w:rsid w:val="00AB6AB8"/>
    <w:rsid w:val="00AB7562"/>
    <w:rsid w:val="00AB7799"/>
    <w:rsid w:val="00AC071C"/>
    <w:rsid w:val="00AC1B67"/>
    <w:rsid w:val="00AC2044"/>
    <w:rsid w:val="00AC2344"/>
    <w:rsid w:val="00AC2CAF"/>
    <w:rsid w:val="00AC39C9"/>
    <w:rsid w:val="00AC3A64"/>
    <w:rsid w:val="00AC60D4"/>
    <w:rsid w:val="00AC68B1"/>
    <w:rsid w:val="00AC691E"/>
    <w:rsid w:val="00AC6B23"/>
    <w:rsid w:val="00AC7E37"/>
    <w:rsid w:val="00AD0613"/>
    <w:rsid w:val="00AD0DBC"/>
    <w:rsid w:val="00AD117F"/>
    <w:rsid w:val="00AD120A"/>
    <w:rsid w:val="00AD1787"/>
    <w:rsid w:val="00AD2041"/>
    <w:rsid w:val="00AD29F0"/>
    <w:rsid w:val="00AD3779"/>
    <w:rsid w:val="00AD3E93"/>
    <w:rsid w:val="00AD55C1"/>
    <w:rsid w:val="00AD5A39"/>
    <w:rsid w:val="00AD75F4"/>
    <w:rsid w:val="00AD7980"/>
    <w:rsid w:val="00AE2D3E"/>
    <w:rsid w:val="00AE3DD8"/>
    <w:rsid w:val="00AE3E15"/>
    <w:rsid w:val="00AE4F61"/>
    <w:rsid w:val="00AE65A0"/>
    <w:rsid w:val="00AE6BE5"/>
    <w:rsid w:val="00AF351E"/>
    <w:rsid w:val="00AF3B1A"/>
    <w:rsid w:val="00AF760E"/>
    <w:rsid w:val="00B006C6"/>
    <w:rsid w:val="00B01B83"/>
    <w:rsid w:val="00B025D8"/>
    <w:rsid w:val="00B0264F"/>
    <w:rsid w:val="00B02A29"/>
    <w:rsid w:val="00B038D6"/>
    <w:rsid w:val="00B04085"/>
    <w:rsid w:val="00B06879"/>
    <w:rsid w:val="00B10229"/>
    <w:rsid w:val="00B10462"/>
    <w:rsid w:val="00B11B89"/>
    <w:rsid w:val="00B14E3D"/>
    <w:rsid w:val="00B155DC"/>
    <w:rsid w:val="00B16E3B"/>
    <w:rsid w:val="00B16E7E"/>
    <w:rsid w:val="00B22136"/>
    <w:rsid w:val="00B25B25"/>
    <w:rsid w:val="00B26468"/>
    <w:rsid w:val="00B2743D"/>
    <w:rsid w:val="00B27E06"/>
    <w:rsid w:val="00B30772"/>
    <w:rsid w:val="00B33C70"/>
    <w:rsid w:val="00B344D1"/>
    <w:rsid w:val="00B350E3"/>
    <w:rsid w:val="00B356DF"/>
    <w:rsid w:val="00B36253"/>
    <w:rsid w:val="00B36B37"/>
    <w:rsid w:val="00B413EA"/>
    <w:rsid w:val="00B42170"/>
    <w:rsid w:val="00B443FB"/>
    <w:rsid w:val="00B44F06"/>
    <w:rsid w:val="00B450F0"/>
    <w:rsid w:val="00B46300"/>
    <w:rsid w:val="00B46820"/>
    <w:rsid w:val="00B47C06"/>
    <w:rsid w:val="00B47ED3"/>
    <w:rsid w:val="00B51A30"/>
    <w:rsid w:val="00B52480"/>
    <w:rsid w:val="00B52685"/>
    <w:rsid w:val="00B528F7"/>
    <w:rsid w:val="00B5377E"/>
    <w:rsid w:val="00B53BD9"/>
    <w:rsid w:val="00B54E74"/>
    <w:rsid w:val="00B55A62"/>
    <w:rsid w:val="00B56161"/>
    <w:rsid w:val="00B56F43"/>
    <w:rsid w:val="00B57B0F"/>
    <w:rsid w:val="00B6141F"/>
    <w:rsid w:val="00B633A0"/>
    <w:rsid w:val="00B640B6"/>
    <w:rsid w:val="00B66AAD"/>
    <w:rsid w:val="00B67252"/>
    <w:rsid w:val="00B67C99"/>
    <w:rsid w:val="00B70493"/>
    <w:rsid w:val="00B70A84"/>
    <w:rsid w:val="00B73470"/>
    <w:rsid w:val="00B739FE"/>
    <w:rsid w:val="00B7516C"/>
    <w:rsid w:val="00B751E5"/>
    <w:rsid w:val="00B758FA"/>
    <w:rsid w:val="00B75EE7"/>
    <w:rsid w:val="00B75FB7"/>
    <w:rsid w:val="00B75FDB"/>
    <w:rsid w:val="00B7654D"/>
    <w:rsid w:val="00B77063"/>
    <w:rsid w:val="00B77EC4"/>
    <w:rsid w:val="00B81473"/>
    <w:rsid w:val="00B82342"/>
    <w:rsid w:val="00B83209"/>
    <w:rsid w:val="00B840B2"/>
    <w:rsid w:val="00B85233"/>
    <w:rsid w:val="00B85C20"/>
    <w:rsid w:val="00B8686B"/>
    <w:rsid w:val="00B921FE"/>
    <w:rsid w:val="00B94233"/>
    <w:rsid w:val="00B945D8"/>
    <w:rsid w:val="00B950A2"/>
    <w:rsid w:val="00B955B0"/>
    <w:rsid w:val="00B96A08"/>
    <w:rsid w:val="00B9736D"/>
    <w:rsid w:val="00B97BBD"/>
    <w:rsid w:val="00B97D73"/>
    <w:rsid w:val="00BA0D86"/>
    <w:rsid w:val="00BA1B8E"/>
    <w:rsid w:val="00BA1CC4"/>
    <w:rsid w:val="00BA547E"/>
    <w:rsid w:val="00BA56C8"/>
    <w:rsid w:val="00BA5E7C"/>
    <w:rsid w:val="00BA632B"/>
    <w:rsid w:val="00BA63FA"/>
    <w:rsid w:val="00BA66AC"/>
    <w:rsid w:val="00BB18E0"/>
    <w:rsid w:val="00BB2FB0"/>
    <w:rsid w:val="00BB3D2C"/>
    <w:rsid w:val="00BB4B11"/>
    <w:rsid w:val="00BB76F9"/>
    <w:rsid w:val="00BB7A2C"/>
    <w:rsid w:val="00BC07B0"/>
    <w:rsid w:val="00BC1211"/>
    <w:rsid w:val="00BC19E0"/>
    <w:rsid w:val="00BC1F0A"/>
    <w:rsid w:val="00BC2541"/>
    <w:rsid w:val="00BC29CF"/>
    <w:rsid w:val="00BC2E50"/>
    <w:rsid w:val="00BC44B5"/>
    <w:rsid w:val="00BC6497"/>
    <w:rsid w:val="00BC773B"/>
    <w:rsid w:val="00BC77C2"/>
    <w:rsid w:val="00BD03E9"/>
    <w:rsid w:val="00BD1430"/>
    <w:rsid w:val="00BD53F3"/>
    <w:rsid w:val="00BD6703"/>
    <w:rsid w:val="00BD67BF"/>
    <w:rsid w:val="00BE0326"/>
    <w:rsid w:val="00BE23F0"/>
    <w:rsid w:val="00BE38A5"/>
    <w:rsid w:val="00BE4180"/>
    <w:rsid w:val="00BE4896"/>
    <w:rsid w:val="00BE6AD6"/>
    <w:rsid w:val="00BE7F3F"/>
    <w:rsid w:val="00BF04B2"/>
    <w:rsid w:val="00BF2382"/>
    <w:rsid w:val="00BF2FA5"/>
    <w:rsid w:val="00BF3EA6"/>
    <w:rsid w:val="00BF434F"/>
    <w:rsid w:val="00BF7A2B"/>
    <w:rsid w:val="00C01316"/>
    <w:rsid w:val="00C01691"/>
    <w:rsid w:val="00C035B0"/>
    <w:rsid w:val="00C0400C"/>
    <w:rsid w:val="00C05838"/>
    <w:rsid w:val="00C0657A"/>
    <w:rsid w:val="00C0681A"/>
    <w:rsid w:val="00C06CCC"/>
    <w:rsid w:val="00C1281F"/>
    <w:rsid w:val="00C13B68"/>
    <w:rsid w:val="00C153FD"/>
    <w:rsid w:val="00C15DF8"/>
    <w:rsid w:val="00C20E21"/>
    <w:rsid w:val="00C22F00"/>
    <w:rsid w:val="00C24754"/>
    <w:rsid w:val="00C24817"/>
    <w:rsid w:val="00C248AE"/>
    <w:rsid w:val="00C26C72"/>
    <w:rsid w:val="00C3048B"/>
    <w:rsid w:val="00C32059"/>
    <w:rsid w:val="00C34659"/>
    <w:rsid w:val="00C3730F"/>
    <w:rsid w:val="00C402C5"/>
    <w:rsid w:val="00C41C9B"/>
    <w:rsid w:val="00C42174"/>
    <w:rsid w:val="00C42D38"/>
    <w:rsid w:val="00C45B0B"/>
    <w:rsid w:val="00C45BC3"/>
    <w:rsid w:val="00C467FD"/>
    <w:rsid w:val="00C47D7B"/>
    <w:rsid w:val="00C5035E"/>
    <w:rsid w:val="00C52B23"/>
    <w:rsid w:val="00C53159"/>
    <w:rsid w:val="00C53837"/>
    <w:rsid w:val="00C575BC"/>
    <w:rsid w:val="00C576F7"/>
    <w:rsid w:val="00C6041C"/>
    <w:rsid w:val="00C646A7"/>
    <w:rsid w:val="00C66863"/>
    <w:rsid w:val="00C66FFC"/>
    <w:rsid w:val="00C670B3"/>
    <w:rsid w:val="00C67AA8"/>
    <w:rsid w:val="00C7105A"/>
    <w:rsid w:val="00C71431"/>
    <w:rsid w:val="00C7317B"/>
    <w:rsid w:val="00C7352B"/>
    <w:rsid w:val="00C743C7"/>
    <w:rsid w:val="00C758D7"/>
    <w:rsid w:val="00C77543"/>
    <w:rsid w:val="00C77A52"/>
    <w:rsid w:val="00C81B27"/>
    <w:rsid w:val="00C81E3A"/>
    <w:rsid w:val="00C8219E"/>
    <w:rsid w:val="00C825F4"/>
    <w:rsid w:val="00C82D9B"/>
    <w:rsid w:val="00C83872"/>
    <w:rsid w:val="00C83994"/>
    <w:rsid w:val="00C83BF7"/>
    <w:rsid w:val="00C83CDE"/>
    <w:rsid w:val="00C8630F"/>
    <w:rsid w:val="00C870EE"/>
    <w:rsid w:val="00C9246A"/>
    <w:rsid w:val="00C9255D"/>
    <w:rsid w:val="00C94136"/>
    <w:rsid w:val="00C94AD2"/>
    <w:rsid w:val="00C94B93"/>
    <w:rsid w:val="00C94CD7"/>
    <w:rsid w:val="00C958CB"/>
    <w:rsid w:val="00C95D94"/>
    <w:rsid w:val="00C963A9"/>
    <w:rsid w:val="00C97E40"/>
    <w:rsid w:val="00CA1008"/>
    <w:rsid w:val="00CA377B"/>
    <w:rsid w:val="00CA3AE1"/>
    <w:rsid w:val="00CA4978"/>
    <w:rsid w:val="00CA4B5C"/>
    <w:rsid w:val="00CA5542"/>
    <w:rsid w:val="00CA5F0E"/>
    <w:rsid w:val="00CA5FA2"/>
    <w:rsid w:val="00CA62A1"/>
    <w:rsid w:val="00CA6543"/>
    <w:rsid w:val="00CB2A24"/>
    <w:rsid w:val="00CB357A"/>
    <w:rsid w:val="00CB39A5"/>
    <w:rsid w:val="00CB3C98"/>
    <w:rsid w:val="00CB579F"/>
    <w:rsid w:val="00CC0853"/>
    <w:rsid w:val="00CC166A"/>
    <w:rsid w:val="00CC1677"/>
    <w:rsid w:val="00CC1E84"/>
    <w:rsid w:val="00CC2D15"/>
    <w:rsid w:val="00CC4DDE"/>
    <w:rsid w:val="00CC5021"/>
    <w:rsid w:val="00CC7E8D"/>
    <w:rsid w:val="00CD0CEC"/>
    <w:rsid w:val="00CD18C3"/>
    <w:rsid w:val="00CD3EA4"/>
    <w:rsid w:val="00CD5C6E"/>
    <w:rsid w:val="00CD72D2"/>
    <w:rsid w:val="00CE049A"/>
    <w:rsid w:val="00CE24D7"/>
    <w:rsid w:val="00CE3AED"/>
    <w:rsid w:val="00CE7473"/>
    <w:rsid w:val="00CF0522"/>
    <w:rsid w:val="00CF162C"/>
    <w:rsid w:val="00CF4530"/>
    <w:rsid w:val="00CF52DB"/>
    <w:rsid w:val="00CF5FDD"/>
    <w:rsid w:val="00CF62E8"/>
    <w:rsid w:val="00CF7CE9"/>
    <w:rsid w:val="00D0252C"/>
    <w:rsid w:val="00D02B34"/>
    <w:rsid w:val="00D03E82"/>
    <w:rsid w:val="00D0596C"/>
    <w:rsid w:val="00D07674"/>
    <w:rsid w:val="00D0788F"/>
    <w:rsid w:val="00D10199"/>
    <w:rsid w:val="00D11021"/>
    <w:rsid w:val="00D110FF"/>
    <w:rsid w:val="00D11D07"/>
    <w:rsid w:val="00D124CA"/>
    <w:rsid w:val="00D14450"/>
    <w:rsid w:val="00D14BA5"/>
    <w:rsid w:val="00D1581E"/>
    <w:rsid w:val="00D15D58"/>
    <w:rsid w:val="00D17530"/>
    <w:rsid w:val="00D20057"/>
    <w:rsid w:val="00D208DB"/>
    <w:rsid w:val="00D21366"/>
    <w:rsid w:val="00D22B00"/>
    <w:rsid w:val="00D232CC"/>
    <w:rsid w:val="00D262A5"/>
    <w:rsid w:val="00D274ED"/>
    <w:rsid w:val="00D300E4"/>
    <w:rsid w:val="00D3174D"/>
    <w:rsid w:val="00D31D63"/>
    <w:rsid w:val="00D33AF0"/>
    <w:rsid w:val="00D351BB"/>
    <w:rsid w:val="00D3623E"/>
    <w:rsid w:val="00D37A6B"/>
    <w:rsid w:val="00D37D3E"/>
    <w:rsid w:val="00D40782"/>
    <w:rsid w:val="00D41456"/>
    <w:rsid w:val="00D41929"/>
    <w:rsid w:val="00D41946"/>
    <w:rsid w:val="00D43209"/>
    <w:rsid w:val="00D44D43"/>
    <w:rsid w:val="00D451C8"/>
    <w:rsid w:val="00D45669"/>
    <w:rsid w:val="00D47C70"/>
    <w:rsid w:val="00D51D75"/>
    <w:rsid w:val="00D53115"/>
    <w:rsid w:val="00D53EC8"/>
    <w:rsid w:val="00D54587"/>
    <w:rsid w:val="00D54710"/>
    <w:rsid w:val="00D559E2"/>
    <w:rsid w:val="00D5791F"/>
    <w:rsid w:val="00D61B4D"/>
    <w:rsid w:val="00D6227B"/>
    <w:rsid w:val="00D624B5"/>
    <w:rsid w:val="00D6378C"/>
    <w:rsid w:val="00D663AE"/>
    <w:rsid w:val="00D6687A"/>
    <w:rsid w:val="00D66CCB"/>
    <w:rsid w:val="00D674F1"/>
    <w:rsid w:val="00D70963"/>
    <w:rsid w:val="00D71D21"/>
    <w:rsid w:val="00D7243A"/>
    <w:rsid w:val="00D73BB1"/>
    <w:rsid w:val="00D742DF"/>
    <w:rsid w:val="00D747F8"/>
    <w:rsid w:val="00D74862"/>
    <w:rsid w:val="00D74D2C"/>
    <w:rsid w:val="00D7555A"/>
    <w:rsid w:val="00D75ECD"/>
    <w:rsid w:val="00D775F1"/>
    <w:rsid w:val="00D80DB6"/>
    <w:rsid w:val="00D81174"/>
    <w:rsid w:val="00D81C3C"/>
    <w:rsid w:val="00D82A21"/>
    <w:rsid w:val="00D832ED"/>
    <w:rsid w:val="00D83EC4"/>
    <w:rsid w:val="00D83F0B"/>
    <w:rsid w:val="00D84081"/>
    <w:rsid w:val="00D848B5"/>
    <w:rsid w:val="00D868DE"/>
    <w:rsid w:val="00D91F87"/>
    <w:rsid w:val="00D923D6"/>
    <w:rsid w:val="00D925D4"/>
    <w:rsid w:val="00D92AB7"/>
    <w:rsid w:val="00D934AF"/>
    <w:rsid w:val="00D93554"/>
    <w:rsid w:val="00DA02EC"/>
    <w:rsid w:val="00DA2A01"/>
    <w:rsid w:val="00DA338D"/>
    <w:rsid w:val="00DA38A6"/>
    <w:rsid w:val="00DA444B"/>
    <w:rsid w:val="00DA49A3"/>
    <w:rsid w:val="00DA5578"/>
    <w:rsid w:val="00DA6C35"/>
    <w:rsid w:val="00DA72D6"/>
    <w:rsid w:val="00DA79F2"/>
    <w:rsid w:val="00DB1A87"/>
    <w:rsid w:val="00DB1F86"/>
    <w:rsid w:val="00DB20C9"/>
    <w:rsid w:val="00DB2C37"/>
    <w:rsid w:val="00DB5A25"/>
    <w:rsid w:val="00DB6F26"/>
    <w:rsid w:val="00DC0194"/>
    <w:rsid w:val="00DC1CF0"/>
    <w:rsid w:val="00DC6E97"/>
    <w:rsid w:val="00DC719B"/>
    <w:rsid w:val="00DC731F"/>
    <w:rsid w:val="00DD0BC2"/>
    <w:rsid w:val="00DD22B5"/>
    <w:rsid w:val="00DD2336"/>
    <w:rsid w:val="00DD33AA"/>
    <w:rsid w:val="00DD4A6F"/>
    <w:rsid w:val="00DD7311"/>
    <w:rsid w:val="00DD73FF"/>
    <w:rsid w:val="00DD7460"/>
    <w:rsid w:val="00DD7E61"/>
    <w:rsid w:val="00DE0F57"/>
    <w:rsid w:val="00DE377A"/>
    <w:rsid w:val="00DE3A3D"/>
    <w:rsid w:val="00DE42B9"/>
    <w:rsid w:val="00DE4D9D"/>
    <w:rsid w:val="00DE5A41"/>
    <w:rsid w:val="00DE76FC"/>
    <w:rsid w:val="00DF1E0B"/>
    <w:rsid w:val="00DF4DEC"/>
    <w:rsid w:val="00DF63F2"/>
    <w:rsid w:val="00DF728E"/>
    <w:rsid w:val="00DF764D"/>
    <w:rsid w:val="00DF7DF9"/>
    <w:rsid w:val="00DF7E49"/>
    <w:rsid w:val="00E00471"/>
    <w:rsid w:val="00E013ED"/>
    <w:rsid w:val="00E01935"/>
    <w:rsid w:val="00E0310E"/>
    <w:rsid w:val="00E038A3"/>
    <w:rsid w:val="00E05D14"/>
    <w:rsid w:val="00E063E0"/>
    <w:rsid w:val="00E06CB7"/>
    <w:rsid w:val="00E10225"/>
    <w:rsid w:val="00E10682"/>
    <w:rsid w:val="00E106F7"/>
    <w:rsid w:val="00E1309F"/>
    <w:rsid w:val="00E135B8"/>
    <w:rsid w:val="00E149A0"/>
    <w:rsid w:val="00E14E17"/>
    <w:rsid w:val="00E15C61"/>
    <w:rsid w:val="00E16ABE"/>
    <w:rsid w:val="00E17A35"/>
    <w:rsid w:val="00E23A76"/>
    <w:rsid w:val="00E2429B"/>
    <w:rsid w:val="00E25643"/>
    <w:rsid w:val="00E25CD4"/>
    <w:rsid w:val="00E25EF5"/>
    <w:rsid w:val="00E274EB"/>
    <w:rsid w:val="00E27C3A"/>
    <w:rsid w:val="00E30B0C"/>
    <w:rsid w:val="00E3160E"/>
    <w:rsid w:val="00E35A0C"/>
    <w:rsid w:val="00E404F2"/>
    <w:rsid w:val="00E41CE8"/>
    <w:rsid w:val="00E42CE4"/>
    <w:rsid w:val="00E4434F"/>
    <w:rsid w:val="00E44456"/>
    <w:rsid w:val="00E449E8"/>
    <w:rsid w:val="00E46DCD"/>
    <w:rsid w:val="00E47AD1"/>
    <w:rsid w:val="00E50589"/>
    <w:rsid w:val="00E50672"/>
    <w:rsid w:val="00E522DB"/>
    <w:rsid w:val="00E53FDD"/>
    <w:rsid w:val="00E55E73"/>
    <w:rsid w:val="00E56028"/>
    <w:rsid w:val="00E57B28"/>
    <w:rsid w:val="00E60C6E"/>
    <w:rsid w:val="00E60E0C"/>
    <w:rsid w:val="00E636A3"/>
    <w:rsid w:val="00E65180"/>
    <w:rsid w:val="00E65FF4"/>
    <w:rsid w:val="00E66C60"/>
    <w:rsid w:val="00E7010B"/>
    <w:rsid w:val="00E70A68"/>
    <w:rsid w:val="00E71B34"/>
    <w:rsid w:val="00E724C1"/>
    <w:rsid w:val="00E72BA4"/>
    <w:rsid w:val="00E749BA"/>
    <w:rsid w:val="00E749F3"/>
    <w:rsid w:val="00E75784"/>
    <w:rsid w:val="00E82128"/>
    <w:rsid w:val="00E82718"/>
    <w:rsid w:val="00E83E53"/>
    <w:rsid w:val="00E86DB4"/>
    <w:rsid w:val="00E8726C"/>
    <w:rsid w:val="00E87797"/>
    <w:rsid w:val="00E9021C"/>
    <w:rsid w:val="00E91D15"/>
    <w:rsid w:val="00E925F1"/>
    <w:rsid w:val="00E92F45"/>
    <w:rsid w:val="00E93880"/>
    <w:rsid w:val="00E93C0A"/>
    <w:rsid w:val="00E94326"/>
    <w:rsid w:val="00E94C89"/>
    <w:rsid w:val="00E95B21"/>
    <w:rsid w:val="00E97EDA"/>
    <w:rsid w:val="00EA0425"/>
    <w:rsid w:val="00EA093B"/>
    <w:rsid w:val="00EA1D5A"/>
    <w:rsid w:val="00EA26D9"/>
    <w:rsid w:val="00EA3106"/>
    <w:rsid w:val="00EA3719"/>
    <w:rsid w:val="00EA49C0"/>
    <w:rsid w:val="00EA5491"/>
    <w:rsid w:val="00EA6BC8"/>
    <w:rsid w:val="00EA748E"/>
    <w:rsid w:val="00EA7B76"/>
    <w:rsid w:val="00EA7B82"/>
    <w:rsid w:val="00EB0C3D"/>
    <w:rsid w:val="00EB1A48"/>
    <w:rsid w:val="00EB2901"/>
    <w:rsid w:val="00EB4442"/>
    <w:rsid w:val="00EB5BB8"/>
    <w:rsid w:val="00EC07E6"/>
    <w:rsid w:val="00EC2C09"/>
    <w:rsid w:val="00EC2F97"/>
    <w:rsid w:val="00EC30C6"/>
    <w:rsid w:val="00EC6AD2"/>
    <w:rsid w:val="00EC7891"/>
    <w:rsid w:val="00EC7B32"/>
    <w:rsid w:val="00EC7FCF"/>
    <w:rsid w:val="00ED0576"/>
    <w:rsid w:val="00ED0AF3"/>
    <w:rsid w:val="00ED0D8E"/>
    <w:rsid w:val="00ED36F5"/>
    <w:rsid w:val="00ED3747"/>
    <w:rsid w:val="00ED6942"/>
    <w:rsid w:val="00EE00ED"/>
    <w:rsid w:val="00EE27B4"/>
    <w:rsid w:val="00EE4FCA"/>
    <w:rsid w:val="00EE7C89"/>
    <w:rsid w:val="00EF3A27"/>
    <w:rsid w:val="00EF4DDA"/>
    <w:rsid w:val="00EF4E60"/>
    <w:rsid w:val="00EF6809"/>
    <w:rsid w:val="00F00A5A"/>
    <w:rsid w:val="00F015B2"/>
    <w:rsid w:val="00F05BC6"/>
    <w:rsid w:val="00F0624D"/>
    <w:rsid w:val="00F064C9"/>
    <w:rsid w:val="00F06F2B"/>
    <w:rsid w:val="00F11A30"/>
    <w:rsid w:val="00F15115"/>
    <w:rsid w:val="00F1533F"/>
    <w:rsid w:val="00F160D5"/>
    <w:rsid w:val="00F202A6"/>
    <w:rsid w:val="00F20933"/>
    <w:rsid w:val="00F221D2"/>
    <w:rsid w:val="00F22454"/>
    <w:rsid w:val="00F23AD9"/>
    <w:rsid w:val="00F25157"/>
    <w:rsid w:val="00F26879"/>
    <w:rsid w:val="00F2770C"/>
    <w:rsid w:val="00F306E9"/>
    <w:rsid w:val="00F311FC"/>
    <w:rsid w:val="00F32F75"/>
    <w:rsid w:val="00F33480"/>
    <w:rsid w:val="00F34133"/>
    <w:rsid w:val="00F34D7D"/>
    <w:rsid w:val="00F35065"/>
    <w:rsid w:val="00F35568"/>
    <w:rsid w:val="00F3629A"/>
    <w:rsid w:val="00F3787F"/>
    <w:rsid w:val="00F40684"/>
    <w:rsid w:val="00F4131C"/>
    <w:rsid w:val="00F42BC9"/>
    <w:rsid w:val="00F43C85"/>
    <w:rsid w:val="00F466A5"/>
    <w:rsid w:val="00F47E2C"/>
    <w:rsid w:val="00F50FE6"/>
    <w:rsid w:val="00F51720"/>
    <w:rsid w:val="00F5224E"/>
    <w:rsid w:val="00F52306"/>
    <w:rsid w:val="00F548E5"/>
    <w:rsid w:val="00F5532C"/>
    <w:rsid w:val="00F553F4"/>
    <w:rsid w:val="00F56893"/>
    <w:rsid w:val="00F57988"/>
    <w:rsid w:val="00F57D38"/>
    <w:rsid w:val="00F60AED"/>
    <w:rsid w:val="00F630CE"/>
    <w:rsid w:val="00F636A9"/>
    <w:rsid w:val="00F64B16"/>
    <w:rsid w:val="00F70553"/>
    <w:rsid w:val="00F71E56"/>
    <w:rsid w:val="00F72AFC"/>
    <w:rsid w:val="00F72F92"/>
    <w:rsid w:val="00F73C99"/>
    <w:rsid w:val="00F74790"/>
    <w:rsid w:val="00F759FC"/>
    <w:rsid w:val="00F75F55"/>
    <w:rsid w:val="00F76441"/>
    <w:rsid w:val="00F77425"/>
    <w:rsid w:val="00F776B7"/>
    <w:rsid w:val="00F8102E"/>
    <w:rsid w:val="00F854D2"/>
    <w:rsid w:val="00F860BC"/>
    <w:rsid w:val="00F878FF"/>
    <w:rsid w:val="00F909D8"/>
    <w:rsid w:val="00F9171D"/>
    <w:rsid w:val="00F920B3"/>
    <w:rsid w:val="00F92D0F"/>
    <w:rsid w:val="00F94C97"/>
    <w:rsid w:val="00F95DA2"/>
    <w:rsid w:val="00F97DE4"/>
    <w:rsid w:val="00FA0FB9"/>
    <w:rsid w:val="00FA3868"/>
    <w:rsid w:val="00FA3EAD"/>
    <w:rsid w:val="00FA4EF9"/>
    <w:rsid w:val="00FA50C0"/>
    <w:rsid w:val="00FA5733"/>
    <w:rsid w:val="00FA5BFD"/>
    <w:rsid w:val="00FA635D"/>
    <w:rsid w:val="00FA656C"/>
    <w:rsid w:val="00FA679A"/>
    <w:rsid w:val="00FA7C6E"/>
    <w:rsid w:val="00FB02A3"/>
    <w:rsid w:val="00FB35B3"/>
    <w:rsid w:val="00FB4001"/>
    <w:rsid w:val="00FB42AF"/>
    <w:rsid w:val="00FB4AD8"/>
    <w:rsid w:val="00FB4C8E"/>
    <w:rsid w:val="00FB6B8C"/>
    <w:rsid w:val="00FB7B83"/>
    <w:rsid w:val="00FC04F1"/>
    <w:rsid w:val="00FC08C8"/>
    <w:rsid w:val="00FC0DAC"/>
    <w:rsid w:val="00FC1BDC"/>
    <w:rsid w:val="00FC1E5F"/>
    <w:rsid w:val="00FC2ABE"/>
    <w:rsid w:val="00FC5A37"/>
    <w:rsid w:val="00FD2469"/>
    <w:rsid w:val="00FD3680"/>
    <w:rsid w:val="00FD4863"/>
    <w:rsid w:val="00FD492A"/>
    <w:rsid w:val="00FD4DDE"/>
    <w:rsid w:val="00FD558A"/>
    <w:rsid w:val="00FD5753"/>
    <w:rsid w:val="00FE0FDE"/>
    <w:rsid w:val="00FE1204"/>
    <w:rsid w:val="00FE15EE"/>
    <w:rsid w:val="00FE2BCA"/>
    <w:rsid w:val="00FE2D40"/>
    <w:rsid w:val="00FE5D7D"/>
    <w:rsid w:val="00FE5EE4"/>
    <w:rsid w:val="00FE648C"/>
    <w:rsid w:val="00FE6FE1"/>
    <w:rsid w:val="00FE72C1"/>
    <w:rsid w:val="00FE7FC6"/>
    <w:rsid w:val="00FF128A"/>
    <w:rsid w:val="00FF22C3"/>
    <w:rsid w:val="00FF28BB"/>
    <w:rsid w:val="00FF3012"/>
    <w:rsid w:val="00FF3163"/>
    <w:rsid w:val="00FF4691"/>
    <w:rsid w:val="00FF4F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7CA7"/>
  <w15:chartTrackingRefBased/>
  <w15:docId w15:val="{10C587D4-4D0A-4C0C-AA28-2BCD8C91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C27"/>
    <w:pPr>
      <w:ind w:left="720"/>
      <w:contextualSpacing/>
    </w:pPr>
  </w:style>
  <w:style w:type="paragraph" w:styleId="BalloonText">
    <w:name w:val="Balloon Text"/>
    <w:basedOn w:val="Normal"/>
    <w:link w:val="BalloonTextChar"/>
    <w:uiPriority w:val="99"/>
    <w:semiHidden/>
    <w:unhideWhenUsed/>
    <w:rsid w:val="004D7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5A6"/>
    <w:rPr>
      <w:rFonts w:ascii="Segoe UI" w:hAnsi="Segoe UI" w:cs="Segoe UI"/>
      <w:sz w:val="18"/>
      <w:szCs w:val="18"/>
      <w:lang w:val="en-GB"/>
    </w:rPr>
  </w:style>
  <w:style w:type="paragraph" w:styleId="Header">
    <w:name w:val="header"/>
    <w:basedOn w:val="Normal"/>
    <w:link w:val="HeaderChar"/>
    <w:uiPriority w:val="99"/>
    <w:rsid w:val="004D75A6"/>
    <w:pPr>
      <w:tabs>
        <w:tab w:val="center" w:pos="4320"/>
        <w:tab w:val="right" w:pos="8640"/>
      </w:tabs>
      <w:spacing w:after="0" w:line="240" w:lineRule="auto"/>
    </w:pPr>
    <w:rPr>
      <w:rFonts w:ascii="Arial" w:eastAsia="Times New Roman" w:hAnsi="Arial" w:cs="Times New Roman"/>
      <w:sz w:val="24"/>
      <w:szCs w:val="20"/>
      <w:lang w:val="en-ZA"/>
    </w:rPr>
  </w:style>
  <w:style w:type="character" w:customStyle="1" w:styleId="HeaderChar">
    <w:name w:val="Header Char"/>
    <w:basedOn w:val="DefaultParagraphFont"/>
    <w:link w:val="Header"/>
    <w:uiPriority w:val="99"/>
    <w:rsid w:val="004D75A6"/>
    <w:rPr>
      <w:rFonts w:ascii="Arial" w:eastAsia="Times New Roman" w:hAnsi="Arial" w:cs="Times New Roman"/>
      <w:sz w:val="24"/>
      <w:szCs w:val="20"/>
    </w:rPr>
  </w:style>
  <w:style w:type="paragraph" w:styleId="Footer">
    <w:name w:val="footer"/>
    <w:basedOn w:val="Normal"/>
    <w:link w:val="FooterChar"/>
    <w:uiPriority w:val="99"/>
    <w:unhideWhenUsed/>
    <w:rsid w:val="00B35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6DF"/>
    <w:rPr>
      <w:lang w:val="en-GB"/>
    </w:rPr>
  </w:style>
  <w:style w:type="paragraph" w:styleId="Subtitle">
    <w:name w:val="Subtitle"/>
    <w:basedOn w:val="Normal"/>
    <w:next w:val="Normal"/>
    <w:link w:val="SubtitleChar"/>
    <w:uiPriority w:val="11"/>
    <w:qFormat/>
    <w:rsid w:val="00B356D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356DF"/>
    <w:rPr>
      <w:rFonts w:eastAsiaTheme="minorEastAsia"/>
      <w:color w:val="5A5A5A" w:themeColor="text1" w:themeTint="A5"/>
      <w:spacing w:val="15"/>
      <w:lang w:val="en-GB"/>
    </w:rPr>
  </w:style>
  <w:style w:type="paragraph" w:styleId="FootnoteText">
    <w:name w:val="footnote text"/>
    <w:basedOn w:val="Normal"/>
    <w:link w:val="FootnoteTextChar"/>
    <w:uiPriority w:val="99"/>
    <w:unhideWhenUsed/>
    <w:rsid w:val="00345B00"/>
    <w:pPr>
      <w:spacing w:after="0" w:line="240" w:lineRule="auto"/>
    </w:pPr>
    <w:rPr>
      <w:sz w:val="20"/>
      <w:szCs w:val="20"/>
    </w:rPr>
  </w:style>
  <w:style w:type="character" w:customStyle="1" w:styleId="FootnoteTextChar">
    <w:name w:val="Footnote Text Char"/>
    <w:basedOn w:val="DefaultParagraphFont"/>
    <w:link w:val="FootnoteText"/>
    <w:uiPriority w:val="99"/>
    <w:rsid w:val="00345B00"/>
    <w:rPr>
      <w:sz w:val="20"/>
      <w:szCs w:val="20"/>
      <w:lang w:val="en-GB"/>
    </w:rPr>
  </w:style>
  <w:style w:type="character" w:styleId="FootnoteReference">
    <w:name w:val="footnote reference"/>
    <w:basedOn w:val="DefaultParagraphFont"/>
    <w:uiPriority w:val="99"/>
    <w:unhideWhenUsed/>
    <w:rsid w:val="00345B00"/>
    <w:rPr>
      <w:vertAlign w:val="superscript"/>
    </w:rPr>
  </w:style>
  <w:style w:type="paragraph" w:customStyle="1" w:styleId="western">
    <w:name w:val="western"/>
    <w:basedOn w:val="Normal"/>
    <w:rsid w:val="00C870E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870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711757">
      <w:bodyDiv w:val="1"/>
      <w:marLeft w:val="0"/>
      <w:marRight w:val="0"/>
      <w:marTop w:val="0"/>
      <w:marBottom w:val="0"/>
      <w:divBdr>
        <w:top w:val="none" w:sz="0" w:space="0" w:color="auto"/>
        <w:left w:val="none" w:sz="0" w:space="0" w:color="auto"/>
        <w:bottom w:val="none" w:sz="0" w:space="0" w:color="auto"/>
        <w:right w:val="none" w:sz="0" w:space="0" w:color="auto"/>
      </w:divBdr>
    </w:div>
    <w:div w:id="213078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09BCC-B891-48AA-8539-422B09BFB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9494</Words>
  <Characters>54122</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Laing</dc:creator>
  <cp:keywords/>
  <dc:description/>
  <cp:lastModifiedBy>Mary Bruce</cp:lastModifiedBy>
  <cp:revision>3</cp:revision>
  <cp:lastPrinted>2024-05-20T07:57:00Z</cp:lastPrinted>
  <dcterms:created xsi:type="dcterms:W3CDTF">2024-05-22T12:18:00Z</dcterms:created>
  <dcterms:modified xsi:type="dcterms:W3CDTF">2024-05-27T08:54:00Z</dcterms:modified>
</cp:coreProperties>
</file>