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6C70" w14:textId="77777777" w:rsidR="00C91BD0" w:rsidRPr="00F34416" w:rsidRDefault="00C91BD0" w:rsidP="00C91BD0">
      <w:pPr>
        <w:jc w:val="center"/>
        <w:rPr>
          <w:lang w:val="en-GB"/>
        </w:rPr>
      </w:pPr>
      <w:bookmarkStart w:id="0" w:name="_GoBack"/>
      <w:bookmarkEnd w:id="0"/>
      <w:r w:rsidRPr="00F34416">
        <w:rPr>
          <w:noProof/>
          <w:lang w:eastAsia="en-ZA"/>
        </w:rPr>
        <w:drawing>
          <wp:inline distT="0" distB="0" distL="0" distR="0" wp14:anchorId="01189E8E" wp14:editId="50156153">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3200F0E3" w14:textId="77777777" w:rsidR="00C91BD0" w:rsidRPr="00D15330" w:rsidRDefault="00C91BD0" w:rsidP="00D15330">
      <w:pPr>
        <w:spacing w:line="240" w:lineRule="auto"/>
        <w:jc w:val="center"/>
        <w:rPr>
          <w:rFonts w:ascii="Times New Roman" w:hAnsi="Times New Roman" w:cs="Times New Roman"/>
          <w:b/>
          <w:bCs/>
          <w:sz w:val="28"/>
          <w:szCs w:val="28"/>
          <w:lang w:val="en-GB"/>
        </w:rPr>
      </w:pPr>
      <w:r w:rsidRPr="00D15330">
        <w:rPr>
          <w:rFonts w:ascii="Times New Roman" w:hAnsi="Times New Roman" w:cs="Times New Roman"/>
          <w:b/>
          <w:bCs/>
          <w:sz w:val="28"/>
          <w:szCs w:val="28"/>
          <w:lang w:val="en-GB"/>
        </w:rPr>
        <w:t>IN THE HIGH COURT OF SOUTH AFRICA</w:t>
      </w:r>
    </w:p>
    <w:p w14:paraId="6FE94714" w14:textId="2F8A247A" w:rsidR="00C91BD0" w:rsidRPr="00D15330" w:rsidRDefault="00656E28" w:rsidP="00D15330">
      <w:pPr>
        <w:spacing w:line="240" w:lineRule="auto"/>
        <w:jc w:val="center"/>
        <w:rPr>
          <w:rFonts w:ascii="Times New Roman" w:hAnsi="Times New Roman" w:cs="Times New Roman"/>
          <w:spacing w:val="14"/>
          <w:kern w:val="2"/>
          <w:sz w:val="28"/>
          <w:szCs w:val="28"/>
          <w:u w:val="single"/>
          <w:lang w:val="en-GB"/>
        </w:rPr>
      </w:pPr>
      <w:r w:rsidRPr="00D15330">
        <w:rPr>
          <w:rFonts w:ascii="Times New Roman" w:hAnsi="Times New Roman" w:cs="Times New Roman"/>
          <w:b/>
          <w:bCs/>
          <w:sz w:val="28"/>
          <w:szCs w:val="28"/>
          <w:lang w:val="en-GB"/>
        </w:rPr>
        <w:t>(</w:t>
      </w:r>
      <w:r w:rsidR="00C91BD0" w:rsidRPr="00D15330">
        <w:rPr>
          <w:rFonts w:ascii="Times New Roman" w:hAnsi="Times New Roman" w:cs="Times New Roman"/>
          <w:b/>
          <w:bCs/>
          <w:sz w:val="28"/>
          <w:szCs w:val="28"/>
          <w:lang w:val="en-GB"/>
        </w:rPr>
        <w:t>EAST</w:t>
      </w:r>
      <w:r w:rsidR="001605CE" w:rsidRPr="00D15330">
        <w:rPr>
          <w:rFonts w:ascii="Times New Roman" w:hAnsi="Times New Roman" w:cs="Times New Roman"/>
          <w:b/>
          <w:bCs/>
          <w:sz w:val="28"/>
          <w:szCs w:val="28"/>
          <w:lang w:val="en-GB"/>
        </w:rPr>
        <w:t>ERN CAPE DIVISION,</w:t>
      </w:r>
      <w:r w:rsidR="001E3874" w:rsidRPr="00D15330">
        <w:rPr>
          <w:rFonts w:ascii="Times New Roman" w:hAnsi="Times New Roman" w:cs="Times New Roman"/>
          <w:b/>
          <w:bCs/>
          <w:sz w:val="28"/>
          <w:szCs w:val="28"/>
          <w:lang w:val="en-GB"/>
        </w:rPr>
        <w:t xml:space="preserve"> </w:t>
      </w:r>
      <w:r w:rsidR="0077575A" w:rsidRPr="00D15330">
        <w:rPr>
          <w:rFonts w:ascii="Times New Roman" w:hAnsi="Times New Roman" w:cs="Times New Roman"/>
          <w:b/>
          <w:bCs/>
          <w:sz w:val="28"/>
          <w:szCs w:val="28"/>
          <w:lang w:val="en-GB"/>
        </w:rPr>
        <w:t>MAKHANDA</w:t>
      </w:r>
      <w:r w:rsidR="00247784" w:rsidRPr="00D15330">
        <w:rPr>
          <w:rFonts w:ascii="Times New Roman" w:hAnsi="Times New Roman" w:cs="Times New Roman"/>
          <w:b/>
          <w:bCs/>
          <w:sz w:val="28"/>
          <w:szCs w:val="28"/>
          <w:lang w:val="en-GB"/>
        </w:rPr>
        <w:t>)</w:t>
      </w:r>
    </w:p>
    <w:p w14:paraId="425CAEF1" w14:textId="77777777" w:rsidR="00C12FD8" w:rsidRPr="00D15330" w:rsidRDefault="00C12FD8" w:rsidP="00D15330">
      <w:pPr>
        <w:ind w:right="-52"/>
        <w:jc w:val="both"/>
        <w:rPr>
          <w:rFonts w:ascii="Times New Roman" w:hAnsi="Times New Roman" w:cs="Times New Roman"/>
          <w:sz w:val="28"/>
          <w:szCs w:val="28"/>
          <w:lang w:val="en-GB"/>
        </w:rPr>
      </w:pPr>
    </w:p>
    <w:p w14:paraId="1C3803F0" w14:textId="40F955D5" w:rsidR="00C91BD0" w:rsidRPr="00D15330" w:rsidRDefault="001E3874" w:rsidP="00F41031">
      <w:pPr>
        <w:ind w:right="-52"/>
        <w:jc w:val="right"/>
        <w:rPr>
          <w:rFonts w:ascii="Times New Roman" w:hAnsi="Times New Roman" w:cs="Times New Roman"/>
          <w:b/>
          <w:bCs/>
          <w:sz w:val="28"/>
          <w:szCs w:val="28"/>
          <w:lang w:val="en-GB"/>
        </w:rPr>
      </w:pPr>
      <w:r w:rsidRPr="00D15330">
        <w:rPr>
          <w:rFonts w:ascii="Times New Roman" w:hAnsi="Times New Roman" w:cs="Times New Roman"/>
          <w:b/>
          <w:bCs/>
          <w:sz w:val="28"/>
          <w:szCs w:val="28"/>
          <w:lang w:val="en-GB"/>
        </w:rPr>
        <w:t>CASE NO</w:t>
      </w:r>
      <w:r w:rsidR="00297D20" w:rsidRPr="00D15330">
        <w:rPr>
          <w:rFonts w:ascii="Times New Roman" w:hAnsi="Times New Roman" w:cs="Times New Roman"/>
          <w:b/>
          <w:bCs/>
          <w:sz w:val="28"/>
          <w:szCs w:val="28"/>
          <w:lang w:val="en-GB"/>
        </w:rPr>
        <w:t>.</w:t>
      </w:r>
      <w:r w:rsidRPr="00D15330">
        <w:rPr>
          <w:rFonts w:ascii="Times New Roman" w:hAnsi="Times New Roman" w:cs="Times New Roman"/>
          <w:b/>
          <w:bCs/>
          <w:sz w:val="28"/>
          <w:szCs w:val="28"/>
          <w:lang w:val="en-GB"/>
        </w:rPr>
        <w:t xml:space="preserve">: </w:t>
      </w:r>
      <w:r w:rsidR="0077575A" w:rsidRPr="00D15330">
        <w:rPr>
          <w:rFonts w:ascii="Times New Roman" w:hAnsi="Times New Roman" w:cs="Times New Roman"/>
          <w:b/>
          <w:bCs/>
          <w:sz w:val="28"/>
          <w:szCs w:val="28"/>
          <w:lang w:val="en-GB"/>
        </w:rPr>
        <w:t>2684/2022</w:t>
      </w:r>
    </w:p>
    <w:tbl>
      <w:tblPr>
        <w:tblW w:w="2835" w:type="dxa"/>
        <w:tblInd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281"/>
      </w:tblGrid>
      <w:tr w:rsidR="00297D20" w:rsidRPr="00D15330" w14:paraId="37B19528" w14:textId="77777777" w:rsidTr="00D15330">
        <w:trPr>
          <w:trHeight w:val="636"/>
        </w:trPr>
        <w:tc>
          <w:tcPr>
            <w:tcW w:w="1418" w:type="dxa"/>
          </w:tcPr>
          <w:p w14:paraId="4DA0E5A9" w14:textId="77777777" w:rsidR="00D15330" w:rsidRDefault="00D15330" w:rsidP="00D15330">
            <w:pPr>
              <w:jc w:val="both"/>
              <w:rPr>
                <w:rFonts w:ascii="Times New Roman" w:eastAsia="Times New Roman" w:hAnsi="Times New Roman" w:cs="Times New Roman"/>
                <w:b/>
                <w:color w:val="auto"/>
                <w:sz w:val="28"/>
                <w:szCs w:val="28"/>
                <w:lang w:eastAsia="en-ZA"/>
              </w:rPr>
            </w:pPr>
          </w:p>
          <w:p w14:paraId="5A53E631" w14:textId="41B81240" w:rsidR="00297D20" w:rsidRPr="00D15330" w:rsidRDefault="00297D20" w:rsidP="00D15330">
            <w:pPr>
              <w:jc w:val="both"/>
              <w:rPr>
                <w:rFonts w:ascii="Times New Roman" w:eastAsia="Times New Roman" w:hAnsi="Times New Roman" w:cs="Times New Roman"/>
                <w:b/>
                <w:color w:val="auto"/>
                <w:sz w:val="28"/>
                <w:szCs w:val="28"/>
                <w:lang w:eastAsia="en-ZA"/>
              </w:rPr>
            </w:pPr>
            <w:r w:rsidRPr="00D15330">
              <w:rPr>
                <w:rFonts w:ascii="Times New Roman" w:eastAsia="Times New Roman" w:hAnsi="Times New Roman" w:cs="Times New Roman"/>
                <w:b/>
                <w:color w:val="auto"/>
                <w:sz w:val="28"/>
                <w:szCs w:val="28"/>
                <w:lang w:eastAsia="en-ZA"/>
              </w:rPr>
              <w:t>Reportable</w:t>
            </w:r>
          </w:p>
        </w:tc>
        <w:tc>
          <w:tcPr>
            <w:tcW w:w="1417" w:type="dxa"/>
          </w:tcPr>
          <w:p w14:paraId="5FB2BDEA" w14:textId="77777777" w:rsidR="00297D20" w:rsidRPr="00D15330" w:rsidRDefault="00297D20" w:rsidP="00D15330">
            <w:pPr>
              <w:jc w:val="both"/>
              <w:rPr>
                <w:rFonts w:ascii="Times New Roman" w:eastAsia="Times New Roman" w:hAnsi="Times New Roman" w:cs="Times New Roman"/>
                <w:b/>
                <w:color w:val="auto"/>
                <w:sz w:val="28"/>
                <w:szCs w:val="28"/>
                <w:lang w:eastAsia="en-ZA"/>
              </w:rPr>
            </w:pPr>
          </w:p>
          <w:p w14:paraId="672CAB39" w14:textId="2CA50614" w:rsidR="00297D20" w:rsidRPr="00D15330" w:rsidRDefault="0077575A" w:rsidP="00D15330">
            <w:pPr>
              <w:jc w:val="both"/>
              <w:rPr>
                <w:rFonts w:ascii="Times New Roman" w:eastAsia="Times New Roman" w:hAnsi="Times New Roman" w:cs="Times New Roman"/>
                <w:b/>
                <w:color w:val="auto"/>
                <w:sz w:val="28"/>
                <w:szCs w:val="28"/>
                <w:lang w:eastAsia="en-ZA"/>
              </w:rPr>
            </w:pPr>
            <w:r w:rsidRPr="00D15330">
              <w:rPr>
                <w:rFonts w:ascii="Times New Roman" w:eastAsia="Times New Roman" w:hAnsi="Times New Roman" w:cs="Times New Roman"/>
                <w:b/>
                <w:color w:val="auto"/>
                <w:sz w:val="28"/>
                <w:szCs w:val="28"/>
                <w:lang w:eastAsia="en-ZA"/>
              </w:rPr>
              <w:t>YES/</w:t>
            </w:r>
            <w:r w:rsidR="00297D20" w:rsidRPr="00D15330">
              <w:rPr>
                <w:rFonts w:ascii="Times New Roman" w:eastAsia="Times New Roman" w:hAnsi="Times New Roman" w:cs="Times New Roman"/>
                <w:b/>
                <w:color w:val="auto"/>
                <w:sz w:val="28"/>
                <w:szCs w:val="28"/>
                <w:lang w:eastAsia="en-ZA"/>
              </w:rPr>
              <w:t>N</w:t>
            </w:r>
            <w:r w:rsidRPr="00D15330">
              <w:rPr>
                <w:rFonts w:ascii="Times New Roman" w:eastAsia="Times New Roman" w:hAnsi="Times New Roman" w:cs="Times New Roman"/>
                <w:b/>
                <w:color w:val="auto"/>
                <w:sz w:val="28"/>
                <w:szCs w:val="28"/>
                <w:lang w:eastAsia="en-ZA"/>
              </w:rPr>
              <w:t>O</w:t>
            </w:r>
          </w:p>
        </w:tc>
      </w:tr>
    </w:tbl>
    <w:p w14:paraId="0DB35DF9" w14:textId="77777777" w:rsidR="00297D20" w:rsidRPr="00D15330" w:rsidRDefault="00297D20" w:rsidP="00D15330">
      <w:pPr>
        <w:ind w:right="-52"/>
        <w:jc w:val="both"/>
        <w:rPr>
          <w:rFonts w:ascii="Times New Roman" w:hAnsi="Times New Roman" w:cs="Times New Roman"/>
          <w:sz w:val="28"/>
          <w:szCs w:val="28"/>
          <w:lang w:val="en-GB"/>
        </w:rPr>
      </w:pPr>
    </w:p>
    <w:p w14:paraId="747AE5D7" w14:textId="55E7FE27" w:rsidR="00C91BD0" w:rsidRDefault="00C91BD0" w:rsidP="00F41031">
      <w:pPr>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In the matter between</w:t>
      </w:r>
      <w:r w:rsidR="00C12FD8" w:rsidRPr="00D15330">
        <w:rPr>
          <w:rFonts w:ascii="Times New Roman" w:hAnsi="Times New Roman" w:cs="Times New Roman"/>
          <w:sz w:val="28"/>
          <w:szCs w:val="28"/>
          <w:lang w:val="en-GB"/>
        </w:rPr>
        <w:t>:</w:t>
      </w:r>
      <w:bookmarkStart w:id="1" w:name="_Hlk161313297"/>
    </w:p>
    <w:p w14:paraId="47936C9A" w14:textId="77777777" w:rsidR="00F41031" w:rsidRPr="00D15330" w:rsidRDefault="00F41031" w:rsidP="008435C1">
      <w:pPr>
        <w:spacing w:line="240" w:lineRule="auto"/>
        <w:jc w:val="both"/>
        <w:rPr>
          <w:rFonts w:ascii="Times New Roman" w:hAnsi="Times New Roman" w:cs="Times New Roman"/>
          <w:sz w:val="28"/>
          <w:szCs w:val="28"/>
          <w:lang w:val="en-GB"/>
        </w:rPr>
      </w:pPr>
    </w:p>
    <w:p w14:paraId="78AA6414" w14:textId="2A2A3307" w:rsidR="001E3874" w:rsidRPr="00D15330" w:rsidRDefault="0077575A" w:rsidP="00D15330">
      <w:pPr>
        <w:jc w:val="both"/>
        <w:rPr>
          <w:rFonts w:ascii="Times New Roman" w:hAnsi="Times New Roman" w:cs="Times New Roman"/>
          <w:b/>
          <w:color w:val="auto"/>
          <w:sz w:val="28"/>
          <w:szCs w:val="28"/>
        </w:rPr>
      </w:pPr>
      <w:r w:rsidRPr="00D15330">
        <w:rPr>
          <w:rFonts w:ascii="Times New Roman" w:hAnsi="Times New Roman" w:cs="Times New Roman"/>
          <w:b/>
          <w:color w:val="auto"/>
          <w:sz w:val="28"/>
          <w:szCs w:val="28"/>
        </w:rPr>
        <w:t>EMALAHLENI LOCAL MUNICIPALITY</w:t>
      </w:r>
      <w:r w:rsidR="001E3874" w:rsidRPr="00D15330">
        <w:rPr>
          <w:rFonts w:ascii="Times New Roman" w:hAnsi="Times New Roman" w:cs="Times New Roman"/>
          <w:b/>
          <w:color w:val="auto"/>
          <w:sz w:val="28"/>
          <w:szCs w:val="28"/>
        </w:rPr>
        <w:t xml:space="preserve"> </w:t>
      </w:r>
      <w:r w:rsidR="00297D20" w:rsidRPr="00D15330">
        <w:rPr>
          <w:rFonts w:ascii="Times New Roman" w:hAnsi="Times New Roman" w:cs="Times New Roman"/>
          <w:b/>
          <w:color w:val="auto"/>
          <w:sz w:val="28"/>
          <w:szCs w:val="28"/>
        </w:rPr>
        <w:tab/>
      </w:r>
      <w:r w:rsidR="00297D20" w:rsidRPr="00D15330">
        <w:rPr>
          <w:rFonts w:ascii="Times New Roman" w:hAnsi="Times New Roman" w:cs="Times New Roman"/>
          <w:b/>
          <w:color w:val="auto"/>
          <w:sz w:val="28"/>
          <w:szCs w:val="28"/>
        </w:rPr>
        <w:tab/>
      </w:r>
      <w:r w:rsidR="0071425B" w:rsidRPr="00D15330">
        <w:rPr>
          <w:rFonts w:ascii="Times New Roman" w:hAnsi="Times New Roman" w:cs="Times New Roman"/>
          <w:b/>
          <w:color w:val="auto"/>
          <w:sz w:val="28"/>
          <w:szCs w:val="28"/>
        </w:rPr>
        <w:t xml:space="preserve">       </w:t>
      </w:r>
      <w:r w:rsidR="001E3874" w:rsidRPr="00D15330">
        <w:rPr>
          <w:rFonts w:ascii="Times New Roman" w:hAnsi="Times New Roman" w:cs="Times New Roman"/>
          <w:b/>
          <w:color w:val="auto"/>
          <w:sz w:val="28"/>
          <w:szCs w:val="28"/>
        </w:rPr>
        <w:t>PLAINTIFF</w:t>
      </w:r>
    </w:p>
    <w:bookmarkEnd w:id="1"/>
    <w:p w14:paraId="2334C6E9" w14:textId="1D229B22" w:rsidR="00297D20" w:rsidRPr="00D15330" w:rsidRDefault="00297D20" w:rsidP="008435C1">
      <w:pPr>
        <w:spacing w:line="240" w:lineRule="auto"/>
        <w:jc w:val="both"/>
        <w:rPr>
          <w:rFonts w:ascii="Times New Roman" w:hAnsi="Times New Roman" w:cs="Times New Roman"/>
          <w:b/>
          <w:color w:val="auto"/>
          <w:sz w:val="28"/>
          <w:szCs w:val="28"/>
        </w:rPr>
      </w:pPr>
    </w:p>
    <w:p w14:paraId="529C83BD" w14:textId="7194BE68" w:rsidR="00C91BD0" w:rsidRPr="00D15330" w:rsidRDefault="00F41031" w:rsidP="00D15330">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A</w:t>
      </w:r>
      <w:r w:rsidR="00C91BD0" w:rsidRPr="00D15330">
        <w:rPr>
          <w:rFonts w:ascii="Times New Roman" w:hAnsi="Times New Roman" w:cs="Times New Roman"/>
          <w:bCs/>
          <w:color w:val="auto"/>
          <w:sz w:val="28"/>
          <w:szCs w:val="28"/>
        </w:rPr>
        <w:t>nd</w:t>
      </w:r>
    </w:p>
    <w:p w14:paraId="4A8BA365" w14:textId="77777777" w:rsidR="00297D20" w:rsidRPr="00D15330" w:rsidRDefault="00297D20" w:rsidP="008435C1">
      <w:pPr>
        <w:spacing w:line="240" w:lineRule="auto"/>
        <w:jc w:val="both"/>
        <w:rPr>
          <w:rFonts w:ascii="Times New Roman" w:hAnsi="Times New Roman" w:cs="Times New Roman"/>
          <w:bCs/>
          <w:color w:val="auto"/>
          <w:sz w:val="28"/>
          <w:szCs w:val="28"/>
        </w:rPr>
      </w:pPr>
      <w:bookmarkStart w:id="2" w:name="_Hlk161313358"/>
    </w:p>
    <w:p w14:paraId="4ED9ADBF" w14:textId="5C91FA01" w:rsidR="001E3874" w:rsidRPr="00D15330" w:rsidRDefault="0077575A" w:rsidP="008435C1">
      <w:pPr>
        <w:spacing w:line="240" w:lineRule="auto"/>
        <w:jc w:val="both"/>
        <w:rPr>
          <w:rFonts w:ascii="Times New Roman" w:hAnsi="Times New Roman" w:cs="Times New Roman"/>
          <w:b/>
          <w:color w:val="auto"/>
          <w:sz w:val="28"/>
          <w:szCs w:val="28"/>
        </w:rPr>
      </w:pPr>
      <w:bookmarkStart w:id="3" w:name="_Hlk161313468"/>
      <w:r w:rsidRPr="00D15330">
        <w:rPr>
          <w:rFonts w:ascii="Times New Roman" w:hAnsi="Times New Roman" w:cs="Times New Roman"/>
          <w:b/>
          <w:bCs/>
          <w:color w:val="auto"/>
          <w:sz w:val="28"/>
          <w:szCs w:val="28"/>
        </w:rPr>
        <w:t>DR SITEMBELE WISEMAN VATALA                    FIRST DEFENDANT</w:t>
      </w:r>
      <w:bookmarkEnd w:id="2"/>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r>
      <w:r w:rsidR="00297D20" w:rsidRPr="00D15330">
        <w:rPr>
          <w:rFonts w:ascii="Times New Roman" w:hAnsi="Times New Roman" w:cs="Times New Roman"/>
          <w:b/>
          <w:bCs/>
          <w:color w:val="auto"/>
          <w:sz w:val="28"/>
          <w:szCs w:val="28"/>
        </w:rPr>
        <w:tab/>
        <w:t xml:space="preserve">         </w:t>
      </w:r>
    </w:p>
    <w:p w14:paraId="5976BB68" w14:textId="22A16FFB" w:rsidR="00C91BD0" w:rsidRPr="00D15330" w:rsidRDefault="0077575A" w:rsidP="008435C1">
      <w:pPr>
        <w:spacing w:line="240" w:lineRule="auto"/>
        <w:jc w:val="both"/>
        <w:rPr>
          <w:rFonts w:ascii="Times New Roman" w:hAnsi="Times New Roman" w:cs="Times New Roman"/>
          <w:b/>
          <w:color w:val="auto"/>
          <w:sz w:val="28"/>
          <w:szCs w:val="28"/>
        </w:rPr>
      </w:pPr>
      <w:r w:rsidRPr="00D15330">
        <w:rPr>
          <w:rFonts w:ascii="Times New Roman" w:hAnsi="Times New Roman" w:cs="Times New Roman"/>
          <w:b/>
          <w:color w:val="auto"/>
          <w:sz w:val="28"/>
          <w:szCs w:val="28"/>
        </w:rPr>
        <w:t xml:space="preserve">GERALD PATRIC DE JAGER                             </w:t>
      </w:r>
      <w:r w:rsidR="00D15330">
        <w:rPr>
          <w:rFonts w:ascii="Times New Roman" w:hAnsi="Times New Roman" w:cs="Times New Roman"/>
          <w:b/>
          <w:color w:val="auto"/>
          <w:sz w:val="28"/>
          <w:szCs w:val="28"/>
        </w:rPr>
        <w:t xml:space="preserve">  </w:t>
      </w:r>
      <w:r w:rsidRPr="00D15330">
        <w:rPr>
          <w:rFonts w:ascii="Times New Roman" w:hAnsi="Times New Roman" w:cs="Times New Roman"/>
          <w:b/>
          <w:color w:val="auto"/>
          <w:sz w:val="28"/>
          <w:szCs w:val="28"/>
        </w:rPr>
        <w:t>SECOND DEFENDANT</w:t>
      </w:r>
      <w:r w:rsidR="00297D20" w:rsidRPr="00D15330">
        <w:rPr>
          <w:rFonts w:ascii="Times New Roman" w:hAnsi="Times New Roman" w:cs="Times New Roman"/>
          <w:b/>
          <w:color w:val="auto"/>
          <w:sz w:val="28"/>
          <w:szCs w:val="28"/>
        </w:rPr>
        <w:tab/>
      </w:r>
      <w:r w:rsidR="00297D20" w:rsidRPr="00D15330">
        <w:rPr>
          <w:rFonts w:ascii="Times New Roman" w:hAnsi="Times New Roman" w:cs="Times New Roman"/>
          <w:b/>
          <w:color w:val="auto"/>
          <w:sz w:val="28"/>
          <w:szCs w:val="28"/>
        </w:rPr>
        <w:tab/>
      </w:r>
      <w:r w:rsidR="00297D20" w:rsidRPr="00D15330">
        <w:rPr>
          <w:rFonts w:ascii="Times New Roman" w:hAnsi="Times New Roman" w:cs="Times New Roman"/>
          <w:b/>
          <w:color w:val="auto"/>
          <w:sz w:val="28"/>
          <w:szCs w:val="28"/>
        </w:rPr>
        <w:tab/>
      </w:r>
      <w:r w:rsidR="00297D20" w:rsidRPr="00D15330">
        <w:rPr>
          <w:rFonts w:ascii="Times New Roman" w:hAnsi="Times New Roman" w:cs="Times New Roman"/>
          <w:b/>
          <w:color w:val="auto"/>
          <w:sz w:val="28"/>
          <w:szCs w:val="28"/>
        </w:rPr>
        <w:tab/>
      </w:r>
      <w:r w:rsidR="00297D20" w:rsidRPr="00D15330">
        <w:rPr>
          <w:rFonts w:ascii="Times New Roman" w:hAnsi="Times New Roman" w:cs="Times New Roman"/>
          <w:b/>
          <w:color w:val="auto"/>
          <w:sz w:val="28"/>
          <w:szCs w:val="28"/>
        </w:rPr>
        <w:tab/>
        <w:t xml:space="preserve">         </w:t>
      </w:r>
    </w:p>
    <w:bookmarkEnd w:id="3"/>
    <w:p w14:paraId="3B006524" w14:textId="5F6F38A2" w:rsidR="00C91BD0" w:rsidRPr="00D15330" w:rsidRDefault="00C91BD0" w:rsidP="00D15330">
      <w:pPr>
        <w:jc w:val="center"/>
        <w:rPr>
          <w:rFonts w:ascii="Times New Roman" w:hAnsi="Times New Roman" w:cs="Times New Roman"/>
          <w:b/>
          <w:bCs/>
          <w:sz w:val="28"/>
          <w:szCs w:val="28"/>
          <w:u w:val="single"/>
          <w:lang w:val="en-GB"/>
        </w:rPr>
      </w:pPr>
      <w:r w:rsidRPr="00D15330">
        <w:rPr>
          <w:rFonts w:ascii="Times New Roman" w:hAnsi="Times New Roman" w:cs="Times New Roman"/>
          <w:b/>
          <w:bCs/>
          <w:sz w:val="28"/>
          <w:szCs w:val="28"/>
          <w:u w:val="single"/>
          <w:lang w:val="en-GB"/>
        </w:rPr>
        <w:t>________________________________________________________________</w:t>
      </w:r>
    </w:p>
    <w:p w14:paraId="1C893734" w14:textId="21CE897A" w:rsidR="00C91BD0" w:rsidRPr="00D15330" w:rsidRDefault="00C91BD0" w:rsidP="00D15330">
      <w:pPr>
        <w:jc w:val="center"/>
        <w:rPr>
          <w:rFonts w:ascii="Times New Roman" w:hAnsi="Times New Roman" w:cs="Times New Roman"/>
          <w:b/>
          <w:bCs/>
          <w:sz w:val="28"/>
          <w:szCs w:val="28"/>
          <w:lang w:val="en-GB"/>
        </w:rPr>
      </w:pPr>
      <w:r w:rsidRPr="00D15330">
        <w:rPr>
          <w:rFonts w:ascii="Times New Roman" w:hAnsi="Times New Roman" w:cs="Times New Roman"/>
          <w:b/>
          <w:bCs/>
          <w:sz w:val="28"/>
          <w:szCs w:val="28"/>
          <w:lang w:val="en-GB"/>
        </w:rPr>
        <w:t>JUDGMENT</w:t>
      </w:r>
    </w:p>
    <w:p w14:paraId="57178E58" w14:textId="307EE307" w:rsidR="00656E28" w:rsidRPr="00D15330" w:rsidRDefault="00C91BD0" w:rsidP="00D15330">
      <w:pPr>
        <w:jc w:val="center"/>
        <w:rPr>
          <w:rFonts w:ascii="Times New Roman" w:hAnsi="Times New Roman" w:cs="Times New Roman"/>
          <w:b/>
          <w:bCs/>
          <w:sz w:val="28"/>
          <w:szCs w:val="28"/>
          <w:u w:val="single"/>
          <w:lang w:val="en-GB"/>
        </w:rPr>
      </w:pPr>
      <w:r w:rsidRPr="00D15330">
        <w:rPr>
          <w:rFonts w:ascii="Times New Roman" w:hAnsi="Times New Roman" w:cs="Times New Roman"/>
          <w:b/>
          <w:bCs/>
          <w:sz w:val="28"/>
          <w:szCs w:val="28"/>
          <w:u w:val="single"/>
          <w:lang w:val="en-GB"/>
        </w:rPr>
        <w:t>________________________________________________________________</w:t>
      </w:r>
    </w:p>
    <w:p w14:paraId="0C030F11" w14:textId="121A5EE3" w:rsidR="00782560" w:rsidRPr="00D15330" w:rsidRDefault="00C2796C" w:rsidP="00D15330">
      <w:pPr>
        <w:jc w:val="both"/>
        <w:rPr>
          <w:rFonts w:ascii="Times New Roman" w:hAnsi="Times New Roman" w:cs="Times New Roman"/>
          <w:b/>
          <w:sz w:val="28"/>
          <w:szCs w:val="28"/>
          <w:lang w:val="en-GB"/>
        </w:rPr>
      </w:pPr>
      <w:r w:rsidRPr="00D15330">
        <w:rPr>
          <w:rFonts w:ascii="Times New Roman" w:hAnsi="Times New Roman" w:cs="Times New Roman"/>
          <w:b/>
          <w:sz w:val="28"/>
          <w:szCs w:val="28"/>
          <w:lang w:val="en-GB"/>
        </w:rPr>
        <w:t>CENGANI-MBAKAZA AJ</w:t>
      </w:r>
      <w:r w:rsidR="007560E9" w:rsidRPr="00D15330">
        <w:rPr>
          <w:rFonts w:ascii="Times New Roman" w:hAnsi="Times New Roman" w:cs="Times New Roman"/>
          <w:b/>
          <w:sz w:val="28"/>
          <w:szCs w:val="28"/>
          <w:lang w:val="en-GB"/>
        </w:rPr>
        <w:t>:</w:t>
      </w:r>
    </w:p>
    <w:p w14:paraId="7B3D7AFD" w14:textId="77777777" w:rsidR="00C876A6" w:rsidRPr="00D15330" w:rsidRDefault="00C876A6" w:rsidP="008435C1">
      <w:pPr>
        <w:spacing w:line="240" w:lineRule="auto"/>
        <w:jc w:val="both"/>
        <w:rPr>
          <w:rFonts w:ascii="Times New Roman" w:hAnsi="Times New Roman" w:cs="Times New Roman"/>
          <w:b/>
          <w:sz w:val="28"/>
          <w:szCs w:val="28"/>
          <w:lang w:val="en-GB"/>
        </w:rPr>
      </w:pPr>
    </w:p>
    <w:p w14:paraId="154DC937" w14:textId="2AF223F2" w:rsidR="000842B7" w:rsidRPr="00D15330" w:rsidRDefault="000842B7" w:rsidP="00D15330">
      <w:pPr>
        <w:jc w:val="both"/>
        <w:rPr>
          <w:rFonts w:ascii="Times New Roman" w:hAnsi="Times New Roman" w:cs="Times New Roman"/>
          <w:b/>
          <w:sz w:val="28"/>
          <w:szCs w:val="28"/>
          <w:u w:val="single"/>
          <w:lang w:val="en-GB"/>
        </w:rPr>
      </w:pPr>
      <w:r w:rsidRPr="00D15330">
        <w:rPr>
          <w:rFonts w:ascii="Times New Roman" w:hAnsi="Times New Roman" w:cs="Times New Roman"/>
          <w:b/>
          <w:sz w:val="28"/>
          <w:szCs w:val="28"/>
          <w:u w:val="single"/>
          <w:lang w:val="en-GB"/>
        </w:rPr>
        <w:t>Introduction</w:t>
      </w:r>
    </w:p>
    <w:p w14:paraId="52C32936" w14:textId="06205129" w:rsidR="00840C2A" w:rsidRPr="00D15330" w:rsidRDefault="00AE5BE6" w:rsidP="00D15330">
      <w:pPr>
        <w:tabs>
          <w:tab w:val="left" w:pos="851"/>
        </w:tabs>
        <w:jc w:val="both"/>
        <w:rPr>
          <w:rFonts w:ascii="Times New Roman" w:hAnsi="Times New Roman" w:cs="Times New Roman"/>
          <w:bCs/>
          <w:sz w:val="28"/>
          <w:szCs w:val="28"/>
          <w:lang w:val="en-GB"/>
        </w:rPr>
      </w:pPr>
      <w:r>
        <w:rPr>
          <w:rFonts w:ascii="Times New Roman" w:hAnsi="Times New Roman" w:cs="Times New Roman"/>
          <w:bCs/>
          <w:sz w:val="28"/>
          <w:szCs w:val="28"/>
          <w:lang w:val="en-GB"/>
        </w:rPr>
        <w:t>[</w:t>
      </w:r>
      <w:r w:rsidR="002C1720" w:rsidRPr="00D15330">
        <w:rPr>
          <w:rFonts w:ascii="Times New Roman" w:hAnsi="Times New Roman" w:cs="Times New Roman"/>
          <w:bCs/>
          <w:sz w:val="28"/>
          <w:szCs w:val="28"/>
          <w:lang w:val="en-GB"/>
        </w:rPr>
        <w:t>1]</w:t>
      </w:r>
      <w:r w:rsidR="0077575A" w:rsidRPr="00D15330">
        <w:rPr>
          <w:rFonts w:ascii="Times New Roman" w:hAnsi="Times New Roman" w:cs="Times New Roman"/>
          <w:bCs/>
          <w:sz w:val="28"/>
          <w:szCs w:val="28"/>
          <w:lang w:val="en-GB"/>
        </w:rPr>
        <w:t xml:space="preserve">    </w:t>
      </w:r>
      <w:r w:rsidR="0019007A" w:rsidRPr="00D15330">
        <w:rPr>
          <w:rFonts w:ascii="Times New Roman" w:hAnsi="Times New Roman" w:cs="Times New Roman"/>
          <w:bCs/>
          <w:sz w:val="28"/>
          <w:szCs w:val="28"/>
          <w:lang w:val="en-GB"/>
        </w:rPr>
        <w:t>The plaintiff</w:t>
      </w:r>
      <w:r w:rsidR="00F8347C" w:rsidRPr="00D15330">
        <w:rPr>
          <w:rFonts w:ascii="Times New Roman" w:hAnsi="Times New Roman" w:cs="Times New Roman"/>
          <w:bCs/>
          <w:sz w:val="28"/>
          <w:szCs w:val="28"/>
          <w:lang w:val="en-GB"/>
        </w:rPr>
        <w:t xml:space="preserve"> (‘the municipality’)</w:t>
      </w:r>
      <w:r w:rsidR="0019007A" w:rsidRPr="00D15330">
        <w:rPr>
          <w:rFonts w:ascii="Times New Roman" w:hAnsi="Times New Roman" w:cs="Times New Roman"/>
          <w:bCs/>
          <w:sz w:val="28"/>
          <w:szCs w:val="28"/>
          <w:lang w:val="en-GB"/>
        </w:rPr>
        <w:t xml:space="preserve"> i</w:t>
      </w:r>
      <w:r w:rsidR="00840C2A" w:rsidRPr="00D15330">
        <w:rPr>
          <w:rFonts w:ascii="Times New Roman" w:hAnsi="Times New Roman" w:cs="Times New Roman"/>
          <w:bCs/>
          <w:sz w:val="28"/>
          <w:szCs w:val="28"/>
          <w:lang w:val="en-GB"/>
        </w:rPr>
        <w:t>nstituted a civil action against the defendants suing them for damages in the amount of R7 </w:t>
      </w:r>
      <w:r w:rsidR="00974E4D">
        <w:rPr>
          <w:rFonts w:ascii="Times New Roman" w:hAnsi="Times New Roman" w:cs="Times New Roman"/>
          <w:bCs/>
          <w:sz w:val="28"/>
          <w:szCs w:val="28"/>
          <w:lang w:val="en-GB"/>
        </w:rPr>
        <w:t>56</w:t>
      </w:r>
      <w:r w:rsidR="00840C2A" w:rsidRPr="00D15330">
        <w:rPr>
          <w:rFonts w:ascii="Times New Roman" w:hAnsi="Times New Roman" w:cs="Times New Roman"/>
          <w:bCs/>
          <w:sz w:val="28"/>
          <w:szCs w:val="28"/>
          <w:lang w:val="en-GB"/>
        </w:rPr>
        <w:t>7</w:t>
      </w:r>
      <w:r w:rsidR="009C2E3D" w:rsidRPr="00D15330">
        <w:rPr>
          <w:rFonts w:ascii="Times New Roman" w:hAnsi="Times New Roman" w:cs="Times New Roman"/>
          <w:bCs/>
          <w:sz w:val="28"/>
          <w:szCs w:val="28"/>
          <w:lang w:val="en-GB"/>
        </w:rPr>
        <w:t> </w:t>
      </w:r>
      <w:r w:rsidR="00840C2A" w:rsidRPr="00D15330">
        <w:rPr>
          <w:rFonts w:ascii="Times New Roman" w:hAnsi="Times New Roman" w:cs="Times New Roman"/>
          <w:bCs/>
          <w:sz w:val="28"/>
          <w:szCs w:val="28"/>
          <w:lang w:val="en-GB"/>
        </w:rPr>
        <w:t>503</w:t>
      </w:r>
      <w:r w:rsidR="009C2E3D" w:rsidRPr="00D15330">
        <w:rPr>
          <w:rFonts w:ascii="Times New Roman" w:hAnsi="Times New Roman" w:cs="Times New Roman"/>
          <w:bCs/>
          <w:sz w:val="28"/>
          <w:szCs w:val="28"/>
          <w:lang w:val="en-GB"/>
        </w:rPr>
        <w:t>,</w:t>
      </w:r>
      <w:r w:rsidR="00840C2A" w:rsidRPr="00D15330">
        <w:rPr>
          <w:rFonts w:ascii="Times New Roman" w:hAnsi="Times New Roman" w:cs="Times New Roman"/>
          <w:bCs/>
          <w:sz w:val="28"/>
          <w:szCs w:val="28"/>
          <w:lang w:val="en-GB"/>
        </w:rPr>
        <w:t xml:space="preserve"> </w:t>
      </w:r>
      <w:r w:rsidR="0087779F" w:rsidRPr="00D15330">
        <w:rPr>
          <w:rFonts w:ascii="Times New Roman" w:hAnsi="Times New Roman" w:cs="Times New Roman"/>
          <w:bCs/>
          <w:sz w:val="28"/>
          <w:szCs w:val="28"/>
          <w:lang w:val="en-GB"/>
        </w:rPr>
        <w:t>a</w:t>
      </w:r>
      <w:r w:rsidR="00840C2A" w:rsidRPr="00D15330">
        <w:rPr>
          <w:rFonts w:ascii="Times New Roman" w:hAnsi="Times New Roman" w:cs="Times New Roman"/>
          <w:bCs/>
          <w:sz w:val="28"/>
          <w:szCs w:val="28"/>
          <w:lang w:val="en-GB"/>
        </w:rPr>
        <w:t>llegedly suffered as a result of the defendants’ negligence.</w:t>
      </w:r>
      <w:r w:rsidR="00840C2A" w:rsidRPr="00D15330" w:rsidDel="00840C2A">
        <w:rPr>
          <w:rFonts w:ascii="Times New Roman" w:hAnsi="Times New Roman" w:cs="Times New Roman"/>
          <w:bCs/>
          <w:sz w:val="28"/>
          <w:szCs w:val="28"/>
          <w:lang w:val="en-GB"/>
        </w:rPr>
        <w:t xml:space="preserve"> </w:t>
      </w:r>
    </w:p>
    <w:p w14:paraId="08FCF385" w14:textId="77777777" w:rsidR="0087779F" w:rsidRPr="00D15330" w:rsidRDefault="0087779F" w:rsidP="00D15330">
      <w:pPr>
        <w:tabs>
          <w:tab w:val="left" w:pos="851"/>
        </w:tabs>
        <w:jc w:val="both"/>
        <w:rPr>
          <w:rFonts w:ascii="Times New Roman" w:hAnsi="Times New Roman" w:cs="Times New Roman"/>
          <w:bCs/>
          <w:sz w:val="28"/>
          <w:szCs w:val="28"/>
          <w:lang w:val="en-GB"/>
        </w:rPr>
      </w:pPr>
    </w:p>
    <w:p w14:paraId="40F13743" w14:textId="281B973E" w:rsidR="0087779F" w:rsidRPr="00D15330" w:rsidRDefault="0087779F" w:rsidP="00D15330">
      <w:pPr>
        <w:tabs>
          <w:tab w:val="left" w:pos="851"/>
        </w:tabs>
        <w:jc w:val="both"/>
        <w:rPr>
          <w:rFonts w:ascii="Times New Roman" w:hAnsi="Times New Roman" w:cs="Times New Roman"/>
          <w:bCs/>
          <w:sz w:val="28"/>
          <w:szCs w:val="28"/>
          <w:lang w:val="en-GB"/>
        </w:rPr>
      </w:pPr>
      <w:r w:rsidRPr="00D15330">
        <w:rPr>
          <w:rFonts w:ascii="Times New Roman" w:hAnsi="Times New Roman" w:cs="Times New Roman"/>
          <w:bCs/>
          <w:sz w:val="28"/>
          <w:szCs w:val="28"/>
          <w:lang w:val="en-GB"/>
        </w:rPr>
        <w:lastRenderedPageBreak/>
        <w:t>[2]</w:t>
      </w:r>
      <w:r w:rsidR="008435C1">
        <w:rPr>
          <w:rFonts w:ascii="Times New Roman" w:hAnsi="Times New Roman" w:cs="Times New Roman"/>
          <w:bCs/>
          <w:sz w:val="28"/>
          <w:szCs w:val="28"/>
          <w:lang w:val="en-GB"/>
        </w:rPr>
        <w:t xml:space="preserve"> </w:t>
      </w:r>
      <w:r w:rsidR="008435C1">
        <w:rPr>
          <w:rFonts w:ascii="Times New Roman" w:hAnsi="Times New Roman" w:cs="Times New Roman"/>
          <w:bCs/>
          <w:sz w:val="28"/>
          <w:szCs w:val="28"/>
          <w:lang w:val="en-GB"/>
        </w:rPr>
        <w:tab/>
      </w:r>
      <w:r w:rsidRPr="00D15330">
        <w:rPr>
          <w:rFonts w:ascii="Times New Roman" w:hAnsi="Times New Roman" w:cs="Times New Roman"/>
          <w:bCs/>
          <w:sz w:val="28"/>
          <w:szCs w:val="28"/>
          <w:lang w:val="en-GB"/>
        </w:rPr>
        <w:t>On 25 October 2022, the first defendant’s attorney</w:t>
      </w:r>
      <w:r w:rsidR="00F25D6A" w:rsidRPr="00D15330">
        <w:rPr>
          <w:rFonts w:ascii="Times New Roman" w:hAnsi="Times New Roman" w:cs="Times New Roman"/>
          <w:bCs/>
          <w:sz w:val="28"/>
          <w:szCs w:val="28"/>
          <w:lang w:val="en-GB"/>
        </w:rPr>
        <w:t>, through a correspondence raised an exception requesting</w:t>
      </w:r>
      <w:r w:rsidRPr="00D15330">
        <w:rPr>
          <w:rFonts w:ascii="Times New Roman" w:hAnsi="Times New Roman" w:cs="Times New Roman"/>
          <w:bCs/>
          <w:sz w:val="28"/>
          <w:szCs w:val="28"/>
          <w:lang w:val="en-GB"/>
        </w:rPr>
        <w:t xml:space="preserve"> </w:t>
      </w:r>
      <w:r w:rsidR="00721247" w:rsidRPr="00D15330">
        <w:rPr>
          <w:rFonts w:ascii="Times New Roman" w:hAnsi="Times New Roman" w:cs="Times New Roman"/>
          <w:bCs/>
          <w:sz w:val="28"/>
          <w:szCs w:val="28"/>
          <w:lang w:val="en-GB"/>
        </w:rPr>
        <w:t>the plaintiff’s attorney</w:t>
      </w:r>
      <w:r w:rsidRPr="00D15330">
        <w:rPr>
          <w:rFonts w:ascii="Times New Roman" w:hAnsi="Times New Roman" w:cs="Times New Roman"/>
          <w:bCs/>
          <w:sz w:val="28"/>
          <w:szCs w:val="28"/>
          <w:lang w:val="en-GB"/>
        </w:rPr>
        <w:t xml:space="preserve"> to remove the cause of complainant. The plaintiff failed to heed to the request.</w:t>
      </w:r>
    </w:p>
    <w:p w14:paraId="70B9084C" w14:textId="77777777" w:rsidR="0087779F" w:rsidRPr="00D15330" w:rsidRDefault="0087779F" w:rsidP="00D15330">
      <w:pPr>
        <w:tabs>
          <w:tab w:val="left" w:pos="851"/>
        </w:tabs>
        <w:jc w:val="both"/>
        <w:rPr>
          <w:rFonts w:ascii="Times New Roman" w:hAnsi="Times New Roman" w:cs="Times New Roman"/>
          <w:bCs/>
          <w:sz w:val="28"/>
          <w:szCs w:val="28"/>
          <w:lang w:val="en-GB"/>
        </w:rPr>
      </w:pPr>
    </w:p>
    <w:p w14:paraId="4745C45F" w14:textId="4585ECB5" w:rsidR="0087779F" w:rsidRPr="00D15330" w:rsidRDefault="0087779F" w:rsidP="00D15330">
      <w:pPr>
        <w:tabs>
          <w:tab w:val="left" w:pos="851"/>
        </w:tabs>
        <w:jc w:val="both"/>
        <w:rPr>
          <w:rFonts w:ascii="Times New Roman" w:hAnsi="Times New Roman" w:cs="Times New Roman"/>
          <w:bCs/>
          <w:sz w:val="28"/>
          <w:szCs w:val="28"/>
          <w:lang w:val="en-GB"/>
        </w:rPr>
      </w:pPr>
      <w:r w:rsidRPr="00D15330">
        <w:rPr>
          <w:rFonts w:ascii="Times New Roman" w:hAnsi="Times New Roman" w:cs="Times New Roman"/>
          <w:bCs/>
          <w:sz w:val="28"/>
          <w:szCs w:val="28"/>
          <w:lang w:val="en-GB"/>
        </w:rPr>
        <w:t xml:space="preserve">[3]    The first defendant approached this court </w:t>
      </w:r>
      <w:r w:rsidR="00721247" w:rsidRPr="00D15330">
        <w:rPr>
          <w:rFonts w:ascii="Times New Roman" w:hAnsi="Times New Roman" w:cs="Times New Roman"/>
          <w:bCs/>
          <w:sz w:val="28"/>
          <w:szCs w:val="28"/>
          <w:lang w:val="en-GB"/>
        </w:rPr>
        <w:t>alleging that</w:t>
      </w:r>
      <w:r w:rsidRPr="00D15330">
        <w:rPr>
          <w:rFonts w:ascii="Times New Roman" w:hAnsi="Times New Roman" w:cs="Times New Roman"/>
          <w:bCs/>
          <w:sz w:val="28"/>
          <w:szCs w:val="28"/>
          <w:lang w:val="en-GB"/>
        </w:rPr>
        <w:t xml:space="preserve"> the plaintiff’s particulars of claim lack the necessary averment to sustain a cause of </w:t>
      </w:r>
      <w:r w:rsidR="00F41031" w:rsidRPr="00F41031">
        <w:rPr>
          <w:rFonts w:ascii="Times New Roman" w:hAnsi="Times New Roman" w:cs="Times New Roman"/>
          <w:bCs/>
          <w:sz w:val="28"/>
          <w:szCs w:val="28"/>
          <w:lang w:val="en-GB"/>
        </w:rPr>
        <w:t>action;</w:t>
      </w:r>
      <w:r w:rsidRPr="00D15330">
        <w:rPr>
          <w:rFonts w:ascii="Times New Roman" w:hAnsi="Times New Roman" w:cs="Times New Roman"/>
          <w:bCs/>
          <w:sz w:val="28"/>
          <w:szCs w:val="28"/>
          <w:lang w:val="en-GB"/>
        </w:rPr>
        <w:t xml:space="preserve"> and the allegations are vague and embarrassing.</w:t>
      </w:r>
    </w:p>
    <w:p w14:paraId="214C4DB3" w14:textId="62DDBB25" w:rsidR="0087779F" w:rsidRPr="00D15330" w:rsidRDefault="0087779F" w:rsidP="00D15330">
      <w:pPr>
        <w:tabs>
          <w:tab w:val="left" w:pos="851"/>
        </w:tabs>
        <w:jc w:val="both"/>
        <w:rPr>
          <w:rFonts w:ascii="Times New Roman" w:hAnsi="Times New Roman" w:cs="Times New Roman"/>
          <w:bCs/>
          <w:sz w:val="28"/>
          <w:szCs w:val="28"/>
          <w:lang w:val="en-GB"/>
        </w:rPr>
      </w:pPr>
      <w:r w:rsidRPr="00D15330">
        <w:rPr>
          <w:rFonts w:ascii="Times New Roman" w:hAnsi="Times New Roman" w:cs="Times New Roman"/>
          <w:bCs/>
          <w:sz w:val="28"/>
          <w:szCs w:val="28"/>
          <w:lang w:val="en-GB"/>
        </w:rPr>
        <w:t xml:space="preserve"> </w:t>
      </w:r>
    </w:p>
    <w:p w14:paraId="1CB6F8E2" w14:textId="01B8DDEF" w:rsidR="000842B7" w:rsidRPr="00D15330" w:rsidRDefault="000842B7" w:rsidP="00D15330">
      <w:pPr>
        <w:tabs>
          <w:tab w:val="left" w:pos="851"/>
        </w:tabs>
        <w:jc w:val="both"/>
        <w:rPr>
          <w:rFonts w:ascii="Times New Roman" w:hAnsi="Times New Roman" w:cs="Times New Roman"/>
          <w:bCs/>
          <w:sz w:val="28"/>
          <w:szCs w:val="28"/>
          <w:lang w:val="en-GB"/>
        </w:rPr>
      </w:pPr>
      <w:r w:rsidRPr="00D15330">
        <w:rPr>
          <w:rFonts w:ascii="Times New Roman" w:hAnsi="Times New Roman" w:cs="Times New Roman"/>
          <w:bCs/>
          <w:sz w:val="28"/>
          <w:szCs w:val="28"/>
          <w:lang w:val="en-GB"/>
        </w:rPr>
        <w:t>[4]</w:t>
      </w:r>
      <w:r w:rsidR="008435C1">
        <w:rPr>
          <w:rFonts w:ascii="Times New Roman" w:hAnsi="Times New Roman" w:cs="Times New Roman"/>
          <w:bCs/>
          <w:sz w:val="28"/>
          <w:szCs w:val="28"/>
          <w:lang w:val="en-GB"/>
        </w:rPr>
        <w:t xml:space="preserve"> </w:t>
      </w:r>
      <w:r w:rsidR="008435C1">
        <w:rPr>
          <w:rFonts w:ascii="Times New Roman" w:hAnsi="Times New Roman" w:cs="Times New Roman"/>
          <w:bCs/>
          <w:sz w:val="28"/>
          <w:szCs w:val="28"/>
          <w:lang w:val="en-GB"/>
        </w:rPr>
        <w:tab/>
      </w:r>
      <w:r w:rsidRPr="00D15330">
        <w:rPr>
          <w:rFonts w:ascii="Times New Roman" w:hAnsi="Times New Roman" w:cs="Times New Roman"/>
          <w:bCs/>
          <w:sz w:val="28"/>
          <w:szCs w:val="28"/>
          <w:lang w:val="en-GB"/>
        </w:rPr>
        <w:t>The exception is opposed by the plaintiff.</w:t>
      </w:r>
    </w:p>
    <w:p w14:paraId="33AB98F0" w14:textId="3E2F4A43" w:rsidR="0077575A" w:rsidRPr="00D15330" w:rsidRDefault="00297D20" w:rsidP="00D15330">
      <w:pPr>
        <w:tabs>
          <w:tab w:val="left" w:pos="851"/>
        </w:tabs>
        <w:jc w:val="both"/>
        <w:rPr>
          <w:rFonts w:ascii="Times New Roman" w:hAnsi="Times New Roman" w:cs="Times New Roman"/>
          <w:bCs/>
          <w:sz w:val="28"/>
          <w:szCs w:val="28"/>
          <w:lang w:val="en-GB"/>
        </w:rPr>
      </w:pPr>
      <w:r w:rsidRPr="00D15330">
        <w:rPr>
          <w:rFonts w:ascii="Times New Roman" w:hAnsi="Times New Roman" w:cs="Times New Roman"/>
          <w:bCs/>
          <w:sz w:val="28"/>
          <w:szCs w:val="28"/>
          <w:lang w:val="en-GB"/>
        </w:rPr>
        <w:tab/>
      </w:r>
    </w:p>
    <w:p w14:paraId="5586E6A4" w14:textId="29118308" w:rsidR="001E0906" w:rsidRPr="00D15330" w:rsidRDefault="000842B7" w:rsidP="00D15330">
      <w:pPr>
        <w:tabs>
          <w:tab w:val="left" w:pos="851"/>
        </w:tabs>
        <w:jc w:val="both"/>
        <w:rPr>
          <w:rFonts w:ascii="Times New Roman" w:hAnsi="Times New Roman" w:cs="Times New Roman"/>
          <w:b/>
          <w:bCs/>
          <w:sz w:val="28"/>
          <w:szCs w:val="28"/>
          <w:u w:val="single"/>
          <w:lang w:val="en-GB"/>
        </w:rPr>
      </w:pPr>
      <w:r w:rsidRPr="00D15330">
        <w:rPr>
          <w:rFonts w:ascii="Times New Roman" w:hAnsi="Times New Roman" w:cs="Times New Roman"/>
          <w:b/>
          <w:bCs/>
          <w:sz w:val="28"/>
          <w:szCs w:val="28"/>
          <w:u w:val="single"/>
          <w:lang w:val="en-GB"/>
        </w:rPr>
        <w:t>T</w:t>
      </w:r>
      <w:r w:rsidR="00BA67EE" w:rsidRPr="00D15330">
        <w:rPr>
          <w:rFonts w:ascii="Times New Roman" w:hAnsi="Times New Roman" w:cs="Times New Roman"/>
          <w:b/>
          <w:bCs/>
          <w:sz w:val="28"/>
          <w:szCs w:val="28"/>
          <w:u w:val="single"/>
          <w:lang w:val="en-GB"/>
        </w:rPr>
        <w:t>he</w:t>
      </w:r>
      <w:r w:rsidR="00CE4650" w:rsidRPr="00D15330">
        <w:rPr>
          <w:rFonts w:ascii="Times New Roman" w:hAnsi="Times New Roman" w:cs="Times New Roman"/>
          <w:b/>
          <w:bCs/>
          <w:sz w:val="28"/>
          <w:szCs w:val="28"/>
          <w:u w:val="single"/>
          <w:lang w:val="en-GB"/>
        </w:rPr>
        <w:t xml:space="preserve"> summary of the</w:t>
      </w:r>
      <w:r w:rsidR="001A43DC" w:rsidRPr="00D15330">
        <w:rPr>
          <w:rFonts w:ascii="Times New Roman" w:hAnsi="Times New Roman" w:cs="Times New Roman"/>
          <w:b/>
          <w:bCs/>
          <w:sz w:val="28"/>
          <w:szCs w:val="28"/>
          <w:u w:val="single"/>
          <w:lang w:val="en-GB"/>
        </w:rPr>
        <w:t xml:space="preserve"> </w:t>
      </w:r>
      <w:r w:rsidR="0087779F" w:rsidRPr="00D15330">
        <w:rPr>
          <w:rFonts w:ascii="Times New Roman" w:hAnsi="Times New Roman" w:cs="Times New Roman"/>
          <w:b/>
          <w:bCs/>
          <w:sz w:val="28"/>
          <w:szCs w:val="28"/>
          <w:u w:val="single"/>
          <w:lang w:val="en-GB"/>
        </w:rPr>
        <w:t>plaintiff’s</w:t>
      </w:r>
      <w:r w:rsidR="00BA67EE" w:rsidRPr="00D15330">
        <w:rPr>
          <w:rFonts w:ascii="Times New Roman" w:hAnsi="Times New Roman" w:cs="Times New Roman"/>
          <w:b/>
          <w:bCs/>
          <w:sz w:val="28"/>
          <w:szCs w:val="28"/>
          <w:u w:val="single"/>
          <w:lang w:val="en-GB"/>
        </w:rPr>
        <w:t xml:space="preserve"> </w:t>
      </w:r>
      <w:r w:rsidR="00CE4650" w:rsidRPr="00D15330">
        <w:rPr>
          <w:rFonts w:ascii="Times New Roman" w:hAnsi="Times New Roman" w:cs="Times New Roman"/>
          <w:b/>
          <w:bCs/>
          <w:sz w:val="28"/>
          <w:szCs w:val="28"/>
          <w:u w:val="single"/>
          <w:lang w:val="en-GB"/>
        </w:rPr>
        <w:t>particulars of claim</w:t>
      </w:r>
    </w:p>
    <w:p w14:paraId="334B00BD" w14:textId="77777777" w:rsidR="001E0906" w:rsidRPr="00D15330" w:rsidRDefault="001E0906" w:rsidP="00627095">
      <w:pPr>
        <w:tabs>
          <w:tab w:val="left" w:pos="851"/>
        </w:tabs>
        <w:spacing w:line="240" w:lineRule="auto"/>
        <w:jc w:val="both"/>
        <w:rPr>
          <w:rFonts w:ascii="Times New Roman" w:hAnsi="Times New Roman" w:cs="Times New Roman"/>
          <w:sz w:val="28"/>
          <w:szCs w:val="28"/>
          <w:u w:val="single"/>
          <w:lang w:val="en-GB"/>
        </w:rPr>
      </w:pPr>
    </w:p>
    <w:p w14:paraId="17D5B366" w14:textId="334BA3EC" w:rsidR="009305B2" w:rsidRPr="00D15330" w:rsidRDefault="00297D20"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w:t>
      </w:r>
      <w:r w:rsidR="009C2E3D" w:rsidRPr="00D15330">
        <w:rPr>
          <w:rFonts w:ascii="Times New Roman" w:hAnsi="Times New Roman" w:cs="Times New Roman"/>
          <w:sz w:val="28"/>
          <w:szCs w:val="28"/>
          <w:lang w:val="en-GB"/>
        </w:rPr>
        <w:t>5</w:t>
      </w:r>
      <w:r w:rsidR="002C1720" w:rsidRPr="00D15330">
        <w:rPr>
          <w:rFonts w:ascii="Times New Roman" w:hAnsi="Times New Roman" w:cs="Times New Roman"/>
          <w:sz w:val="28"/>
          <w:szCs w:val="28"/>
          <w:lang w:val="en-GB"/>
        </w:rPr>
        <w:t>]</w:t>
      </w:r>
      <w:r w:rsidR="002C1720" w:rsidRPr="00D15330">
        <w:rPr>
          <w:rFonts w:ascii="Times New Roman" w:hAnsi="Times New Roman" w:cs="Times New Roman"/>
          <w:sz w:val="28"/>
          <w:szCs w:val="28"/>
          <w:lang w:val="en-GB"/>
        </w:rPr>
        <w:tab/>
      </w:r>
      <w:r w:rsidR="005A5B15" w:rsidRPr="00D15330">
        <w:rPr>
          <w:rFonts w:ascii="Times New Roman" w:hAnsi="Times New Roman" w:cs="Times New Roman"/>
          <w:sz w:val="28"/>
          <w:szCs w:val="28"/>
          <w:lang w:val="en-GB"/>
        </w:rPr>
        <w:t>On or about 26 June 2013</w:t>
      </w:r>
      <w:r w:rsidR="00C876A6" w:rsidRPr="00D15330">
        <w:rPr>
          <w:rFonts w:ascii="Times New Roman" w:hAnsi="Times New Roman" w:cs="Times New Roman"/>
          <w:sz w:val="28"/>
          <w:szCs w:val="28"/>
          <w:lang w:val="en-GB"/>
        </w:rPr>
        <w:t>, the first defendant</w:t>
      </w:r>
      <w:r w:rsidR="005A5B15" w:rsidRPr="00D15330">
        <w:rPr>
          <w:rFonts w:ascii="Times New Roman" w:hAnsi="Times New Roman" w:cs="Times New Roman"/>
          <w:sz w:val="28"/>
          <w:szCs w:val="28"/>
          <w:lang w:val="en-GB"/>
        </w:rPr>
        <w:t xml:space="preserve"> was appointed by the plaintiff as a Municipal Manager and </w:t>
      </w:r>
      <w:r w:rsidR="00974E4D">
        <w:rPr>
          <w:rFonts w:ascii="Times New Roman" w:hAnsi="Times New Roman" w:cs="Times New Roman"/>
          <w:sz w:val="28"/>
          <w:szCs w:val="28"/>
          <w:lang w:val="en-GB"/>
        </w:rPr>
        <w:t>A</w:t>
      </w:r>
      <w:r w:rsidR="00974E4D" w:rsidRPr="00D15330">
        <w:rPr>
          <w:rFonts w:ascii="Times New Roman" w:hAnsi="Times New Roman" w:cs="Times New Roman"/>
          <w:sz w:val="28"/>
          <w:szCs w:val="28"/>
          <w:lang w:val="en-GB"/>
        </w:rPr>
        <w:t xml:space="preserve">ccounting </w:t>
      </w:r>
      <w:r w:rsidR="00974E4D">
        <w:rPr>
          <w:rFonts w:ascii="Times New Roman" w:hAnsi="Times New Roman" w:cs="Times New Roman"/>
          <w:sz w:val="28"/>
          <w:szCs w:val="28"/>
          <w:lang w:val="en-GB"/>
        </w:rPr>
        <w:t>O</w:t>
      </w:r>
      <w:r w:rsidR="00974E4D" w:rsidRPr="00D15330">
        <w:rPr>
          <w:rFonts w:ascii="Times New Roman" w:hAnsi="Times New Roman" w:cs="Times New Roman"/>
          <w:sz w:val="28"/>
          <w:szCs w:val="28"/>
          <w:lang w:val="en-GB"/>
        </w:rPr>
        <w:t>fficer</w:t>
      </w:r>
      <w:r w:rsidR="005A5B15" w:rsidRPr="00D15330">
        <w:rPr>
          <w:rFonts w:ascii="Times New Roman" w:hAnsi="Times New Roman" w:cs="Times New Roman"/>
          <w:sz w:val="28"/>
          <w:szCs w:val="28"/>
          <w:lang w:val="en-GB"/>
        </w:rPr>
        <w:t>. In terms of his contract of employment, he was statutorily bound not to incur unauthorised, irregu</w:t>
      </w:r>
      <w:r w:rsidR="004802DC" w:rsidRPr="00D15330">
        <w:rPr>
          <w:rFonts w:ascii="Times New Roman" w:hAnsi="Times New Roman" w:cs="Times New Roman"/>
          <w:sz w:val="28"/>
          <w:szCs w:val="28"/>
          <w:lang w:val="en-GB"/>
        </w:rPr>
        <w:t>lar</w:t>
      </w:r>
      <w:r w:rsidR="005A5B15" w:rsidRPr="00D15330">
        <w:rPr>
          <w:rFonts w:ascii="Times New Roman" w:hAnsi="Times New Roman" w:cs="Times New Roman"/>
          <w:sz w:val="28"/>
          <w:szCs w:val="28"/>
          <w:lang w:val="en-GB"/>
        </w:rPr>
        <w:t xml:space="preserve"> or fruitless and wasteful expenditure as defined in the Municipal</w:t>
      </w:r>
      <w:r w:rsidR="00974E4D">
        <w:rPr>
          <w:rFonts w:ascii="Times New Roman" w:hAnsi="Times New Roman" w:cs="Times New Roman"/>
          <w:sz w:val="28"/>
          <w:szCs w:val="28"/>
          <w:lang w:val="en-GB"/>
        </w:rPr>
        <w:t xml:space="preserve"> Finance</w:t>
      </w:r>
      <w:r w:rsidR="005A5B15" w:rsidRPr="00D15330">
        <w:rPr>
          <w:rFonts w:ascii="Times New Roman" w:hAnsi="Times New Roman" w:cs="Times New Roman"/>
          <w:sz w:val="28"/>
          <w:szCs w:val="28"/>
          <w:lang w:val="en-GB"/>
        </w:rPr>
        <w:t xml:space="preserve"> Management Act </w:t>
      </w:r>
      <w:r w:rsidR="00DB5FC5" w:rsidRPr="00D15330">
        <w:rPr>
          <w:rFonts w:ascii="Times New Roman" w:hAnsi="Times New Roman" w:cs="Times New Roman"/>
          <w:sz w:val="28"/>
          <w:szCs w:val="28"/>
          <w:lang w:val="en-GB"/>
        </w:rPr>
        <w:t xml:space="preserve">56 of 2003 </w:t>
      </w:r>
      <w:r w:rsidR="005A5B15" w:rsidRPr="00D15330">
        <w:rPr>
          <w:rFonts w:ascii="Times New Roman" w:hAnsi="Times New Roman" w:cs="Times New Roman"/>
          <w:sz w:val="28"/>
          <w:szCs w:val="28"/>
          <w:lang w:val="en-GB"/>
        </w:rPr>
        <w:t>(MFMA). In terms of section 1 of the MFMA, fruitless and wasteful expenditure</w:t>
      </w:r>
      <w:r w:rsidR="009C2E3D" w:rsidRPr="00D15330">
        <w:rPr>
          <w:rFonts w:ascii="Times New Roman" w:hAnsi="Times New Roman" w:cs="Times New Roman"/>
          <w:sz w:val="28"/>
          <w:szCs w:val="28"/>
          <w:lang w:val="en-GB"/>
        </w:rPr>
        <w:t xml:space="preserve"> would</w:t>
      </w:r>
      <w:r w:rsidR="005A5B15" w:rsidRPr="00D15330">
        <w:rPr>
          <w:rFonts w:ascii="Times New Roman" w:hAnsi="Times New Roman" w:cs="Times New Roman"/>
          <w:sz w:val="28"/>
          <w:szCs w:val="28"/>
          <w:lang w:val="en-GB"/>
        </w:rPr>
        <w:t xml:space="preserve"> mean </w:t>
      </w:r>
      <w:r w:rsidR="009C2E3D" w:rsidRPr="00D15330">
        <w:rPr>
          <w:rFonts w:ascii="Times New Roman" w:hAnsi="Times New Roman" w:cs="Times New Roman"/>
          <w:sz w:val="28"/>
          <w:szCs w:val="28"/>
          <w:lang w:val="en-GB"/>
        </w:rPr>
        <w:t xml:space="preserve">the </w:t>
      </w:r>
      <w:r w:rsidR="005A5B15" w:rsidRPr="00D15330">
        <w:rPr>
          <w:rFonts w:ascii="Times New Roman" w:hAnsi="Times New Roman" w:cs="Times New Roman"/>
          <w:sz w:val="28"/>
          <w:szCs w:val="28"/>
          <w:lang w:val="en-GB"/>
        </w:rPr>
        <w:t xml:space="preserve">expenditure that had been made in vain, the kind of expenditure that would have been avoided had reasonable care been exercised.  </w:t>
      </w:r>
    </w:p>
    <w:p w14:paraId="26983625" w14:textId="77777777" w:rsidR="005A5B15" w:rsidRPr="00D15330" w:rsidRDefault="005A5B15" w:rsidP="00D15330">
      <w:pPr>
        <w:tabs>
          <w:tab w:val="left" w:pos="851"/>
        </w:tabs>
        <w:jc w:val="both"/>
        <w:rPr>
          <w:rFonts w:ascii="Times New Roman" w:hAnsi="Times New Roman" w:cs="Times New Roman"/>
          <w:sz w:val="28"/>
          <w:szCs w:val="28"/>
          <w:lang w:val="en-GB"/>
        </w:rPr>
      </w:pPr>
    </w:p>
    <w:p w14:paraId="00C4D542" w14:textId="104CDDB7" w:rsidR="00297D20" w:rsidRPr="00D15330" w:rsidRDefault="001605CE" w:rsidP="00D15330">
      <w:pPr>
        <w:tabs>
          <w:tab w:val="left" w:pos="851"/>
        </w:tabs>
        <w:jc w:val="both"/>
        <w:rPr>
          <w:rFonts w:ascii="Times New Roman" w:hAnsi="Times New Roman" w:cs="Times New Roman"/>
          <w:sz w:val="28"/>
          <w:szCs w:val="28"/>
          <w:u w:val="single"/>
          <w:lang w:val="en-GB"/>
        </w:rPr>
      </w:pPr>
      <w:r w:rsidRPr="00D15330">
        <w:rPr>
          <w:rFonts w:ascii="Times New Roman" w:hAnsi="Times New Roman" w:cs="Times New Roman"/>
          <w:sz w:val="28"/>
          <w:szCs w:val="28"/>
          <w:lang w:val="en-GB"/>
        </w:rPr>
        <w:t>[</w:t>
      </w:r>
      <w:r w:rsidR="009C2E3D" w:rsidRPr="00D15330">
        <w:rPr>
          <w:rFonts w:ascii="Times New Roman" w:hAnsi="Times New Roman" w:cs="Times New Roman"/>
          <w:sz w:val="28"/>
          <w:szCs w:val="28"/>
          <w:lang w:val="en-GB"/>
        </w:rPr>
        <w:t>6</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F8347C" w:rsidRPr="00D15330">
        <w:rPr>
          <w:rFonts w:ascii="Times New Roman" w:hAnsi="Times New Roman" w:cs="Times New Roman"/>
          <w:sz w:val="28"/>
          <w:szCs w:val="28"/>
          <w:lang w:val="en-GB"/>
        </w:rPr>
        <w:t>On or about 12 August 2017 Ms Xolelwa Mangayi (Ms Mangayi) instituted a civil action against the municipality suing it for the claim consequent to electrocution at the municipal</w:t>
      </w:r>
      <w:r w:rsidR="008435C1">
        <w:rPr>
          <w:rFonts w:ascii="Times New Roman" w:hAnsi="Times New Roman" w:cs="Times New Roman"/>
          <w:sz w:val="28"/>
          <w:szCs w:val="28"/>
          <w:lang w:val="en-GB"/>
        </w:rPr>
        <w:t>ity</w:t>
      </w:r>
      <w:r w:rsidR="00F8347C" w:rsidRPr="00D15330">
        <w:rPr>
          <w:rFonts w:ascii="Times New Roman" w:hAnsi="Times New Roman" w:cs="Times New Roman"/>
          <w:sz w:val="28"/>
          <w:szCs w:val="28"/>
          <w:lang w:val="en-GB"/>
        </w:rPr>
        <w:t>’s sub-station. Ms Mangayi claimed an amount of R3</w:t>
      </w:r>
      <w:r w:rsidR="009C2E3D" w:rsidRPr="00D15330">
        <w:rPr>
          <w:rFonts w:ascii="Times New Roman" w:hAnsi="Times New Roman" w:cs="Times New Roman"/>
          <w:sz w:val="28"/>
          <w:szCs w:val="28"/>
          <w:lang w:val="en-GB"/>
        </w:rPr>
        <w:t xml:space="preserve"> </w:t>
      </w:r>
      <w:r w:rsidR="00F8347C" w:rsidRPr="00D15330">
        <w:rPr>
          <w:rFonts w:ascii="Times New Roman" w:hAnsi="Times New Roman" w:cs="Times New Roman"/>
          <w:sz w:val="28"/>
          <w:szCs w:val="28"/>
          <w:lang w:val="en-GB"/>
        </w:rPr>
        <w:t>420 000. The municip</w:t>
      </w:r>
      <w:r w:rsidR="007F3372" w:rsidRPr="00D15330">
        <w:rPr>
          <w:rFonts w:ascii="Times New Roman" w:hAnsi="Times New Roman" w:cs="Times New Roman"/>
          <w:sz w:val="28"/>
          <w:szCs w:val="28"/>
          <w:lang w:val="en-GB"/>
        </w:rPr>
        <w:t>ality</w:t>
      </w:r>
      <w:r w:rsidR="00F8347C" w:rsidRPr="00D15330">
        <w:rPr>
          <w:rFonts w:ascii="Times New Roman" w:hAnsi="Times New Roman" w:cs="Times New Roman"/>
          <w:sz w:val="28"/>
          <w:szCs w:val="28"/>
          <w:lang w:val="en-GB"/>
        </w:rPr>
        <w:t xml:space="preserve">’s attorney presented an offer to the first defendant advising him to settle the matter. The first defendant without any reasonable explanation or expert </w:t>
      </w:r>
      <w:r w:rsidR="00627095" w:rsidRPr="00D15330">
        <w:rPr>
          <w:rFonts w:ascii="Times New Roman" w:hAnsi="Times New Roman" w:cs="Times New Roman"/>
          <w:sz w:val="28"/>
          <w:szCs w:val="28"/>
          <w:lang w:val="en-GB"/>
        </w:rPr>
        <w:t>advice</w:t>
      </w:r>
      <w:r w:rsidR="00F8347C" w:rsidRPr="00D15330">
        <w:rPr>
          <w:rFonts w:ascii="Times New Roman" w:hAnsi="Times New Roman" w:cs="Times New Roman"/>
          <w:sz w:val="28"/>
          <w:szCs w:val="28"/>
          <w:lang w:val="en-GB"/>
        </w:rPr>
        <w:t xml:space="preserve"> delayed and/or refused to settle the claim</w:t>
      </w:r>
      <w:r w:rsidR="007F3372" w:rsidRPr="00D15330">
        <w:rPr>
          <w:rFonts w:ascii="Times New Roman" w:hAnsi="Times New Roman" w:cs="Times New Roman"/>
          <w:sz w:val="28"/>
          <w:szCs w:val="28"/>
          <w:lang w:val="en-GB"/>
        </w:rPr>
        <w:t xml:space="preserve"> and thus acted deliberately or negligently.</w:t>
      </w:r>
      <w:r w:rsidR="00F8347C" w:rsidRPr="00D15330">
        <w:rPr>
          <w:rFonts w:ascii="Times New Roman" w:hAnsi="Times New Roman" w:cs="Times New Roman"/>
          <w:sz w:val="28"/>
          <w:szCs w:val="28"/>
          <w:lang w:val="en-GB"/>
        </w:rPr>
        <w:t xml:space="preserve"> As a consequence of the delay, the matter proceeded to tr</w:t>
      </w:r>
      <w:r w:rsidR="007F3372" w:rsidRPr="00D15330">
        <w:rPr>
          <w:rFonts w:ascii="Times New Roman" w:hAnsi="Times New Roman" w:cs="Times New Roman"/>
          <w:sz w:val="28"/>
          <w:szCs w:val="28"/>
          <w:lang w:val="en-GB"/>
        </w:rPr>
        <w:t>ial and the municipality was ordered to pay Ms Mangayi an amount of R10 567 503 plus an additional amount of R7 567 503.</w:t>
      </w:r>
    </w:p>
    <w:p w14:paraId="3552CD40" w14:textId="6B2476E3" w:rsidR="00CE4650" w:rsidRPr="00D15330" w:rsidRDefault="00CE4650"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lastRenderedPageBreak/>
        <w:t xml:space="preserve"> </w:t>
      </w:r>
    </w:p>
    <w:p w14:paraId="0B7E2365" w14:textId="41F157F8" w:rsidR="00CE4650" w:rsidRPr="00D15330" w:rsidRDefault="001605CE"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w:t>
      </w:r>
      <w:r w:rsidR="009C2E3D" w:rsidRPr="00D15330">
        <w:rPr>
          <w:rFonts w:ascii="Times New Roman" w:hAnsi="Times New Roman" w:cs="Times New Roman"/>
          <w:sz w:val="28"/>
          <w:szCs w:val="28"/>
          <w:lang w:val="en-GB"/>
        </w:rPr>
        <w:t>7</w:t>
      </w:r>
      <w:r w:rsidR="00CE4650" w:rsidRPr="00D15330">
        <w:rPr>
          <w:rFonts w:ascii="Times New Roman" w:hAnsi="Times New Roman" w:cs="Times New Roman"/>
          <w:sz w:val="28"/>
          <w:szCs w:val="28"/>
          <w:lang w:val="en-GB"/>
        </w:rPr>
        <w:t xml:space="preserve">] </w:t>
      </w:r>
      <w:r w:rsidR="00297D20" w:rsidRPr="00D15330">
        <w:rPr>
          <w:rFonts w:ascii="Times New Roman" w:hAnsi="Times New Roman" w:cs="Times New Roman"/>
          <w:sz w:val="28"/>
          <w:szCs w:val="28"/>
          <w:lang w:val="en-GB"/>
        </w:rPr>
        <w:tab/>
      </w:r>
      <w:r w:rsidR="007F3372" w:rsidRPr="00D15330">
        <w:rPr>
          <w:rFonts w:ascii="Times New Roman" w:hAnsi="Times New Roman" w:cs="Times New Roman"/>
          <w:sz w:val="28"/>
          <w:szCs w:val="28"/>
          <w:lang w:val="en-GB"/>
        </w:rPr>
        <w:t xml:space="preserve">The municipality avers that the first defendant had no reason to actively or passively delay the process of settling the matter which delay culminated to a court order for a higher amount than the one offered by the municipality. </w:t>
      </w:r>
      <w:r w:rsidR="000842B7" w:rsidRPr="00D15330">
        <w:rPr>
          <w:rFonts w:ascii="Times New Roman" w:hAnsi="Times New Roman" w:cs="Times New Roman"/>
          <w:sz w:val="28"/>
          <w:szCs w:val="28"/>
          <w:lang w:val="en-GB"/>
        </w:rPr>
        <w:t>At paragraph 5.4 of the particulars of claim, the municipality asserts that</w:t>
      </w:r>
      <w:r w:rsidR="00F41031">
        <w:rPr>
          <w:rFonts w:ascii="Times New Roman" w:hAnsi="Times New Roman" w:cs="Times New Roman"/>
          <w:sz w:val="28"/>
          <w:szCs w:val="28"/>
          <w:lang w:val="en-GB"/>
        </w:rPr>
        <w:t>:</w:t>
      </w:r>
    </w:p>
    <w:p w14:paraId="32D774B3" w14:textId="77777777" w:rsidR="000842B7" w:rsidRPr="00D15330" w:rsidRDefault="000842B7" w:rsidP="00D15330">
      <w:pPr>
        <w:tabs>
          <w:tab w:val="left" w:pos="851"/>
        </w:tabs>
        <w:jc w:val="both"/>
        <w:rPr>
          <w:rFonts w:ascii="Times New Roman" w:hAnsi="Times New Roman" w:cs="Times New Roman"/>
          <w:sz w:val="28"/>
          <w:szCs w:val="28"/>
          <w:lang w:val="en-GB"/>
        </w:rPr>
      </w:pPr>
    </w:p>
    <w:p w14:paraId="471934CA" w14:textId="639A8226" w:rsidR="000842B7" w:rsidRPr="008435C1" w:rsidRDefault="00F41031" w:rsidP="00D15330">
      <w:pPr>
        <w:tabs>
          <w:tab w:val="left" w:pos="851"/>
        </w:tabs>
        <w:ind w:left="1134"/>
        <w:jc w:val="both"/>
        <w:rPr>
          <w:rFonts w:ascii="Times New Roman" w:hAnsi="Times New Roman" w:cs="Times New Roman"/>
          <w:lang w:val="en-GB"/>
        </w:rPr>
      </w:pPr>
      <w:r w:rsidRPr="008435C1">
        <w:rPr>
          <w:rFonts w:ascii="Times New Roman" w:hAnsi="Times New Roman" w:cs="Times New Roman"/>
          <w:lang w:val="en-GB"/>
        </w:rPr>
        <w:t>‘</w:t>
      </w:r>
      <w:r w:rsidR="000842B7" w:rsidRPr="008435C1">
        <w:rPr>
          <w:rFonts w:ascii="Times New Roman" w:hAnsi="Times New Roman" w:cs="Times New Roman"/>
          <w:lang w:val="en-GB"/>
        </w:rPr>
        <w:t>5.4 Even the findings of the Forensic Investigation into this matter conducted on 4 January 2021 found that there was a fruitless and wasteful expenditure negligently caused by the First and Second Defendants.’</w:t>
      </w:r>
    </w:p>
    <w:p w14:paraId="60A37AC5" w14:textId="77777777" w:rsidR="00EE1E9D" w:rsidRPr="00D15330" w:rsidRDefault="00EE1E9D" w:rsidP="00D15330">
      <w:pPr>
        <w:tabs>
          <w:tab w:val="left" w:pos="851"/>
        </w:tabs>
        <w:jc w:val="both"/>
        <w:rPr>
          <w:rFonts w:ascii="Times New Roman" w:hAnsi="Times New Roman" w:cs="Times New Roman"/>
          <w:sz w:val="28"/>
          <w:szCs w:val="28"/>
          <w:lang w:val="en-GB"/>
        </w:rPr>
      </w:pPr>
    </w:p>
    <w:p w14:paraId="31F4D265" w14:textId="5DFF0CEA" w:rsidR="00CE4650" w:rsidRDefault="004009C3" w:rsidP="00D15330">
      <w:pPr>
        <w:tabs>
          <w:tab w:val="left" w:pos="851"/>
        </w:tabs>
        <w:jc w:val="both"/>
        <w:rPr>
          <w:rFonts w:ascii="Times New Roman" w:hAnsi="Times New Roman" w:cs="Times New Roman"/>
          <w:b/>
          <w:sz w:val="28"/>
          <w:szCs w:val="28"/>
          <w:u w:val="single"/>
          <w:lang w:val="en-GB"/>
        </w:rPr>
      </w:pPr>
      <w:r w:rsidRPr="00D15330">
        <w:rPr>
          <w:rFonts w:ascii="Times New Roman" w:hAnsi="Times New Roman" w:cs="Times New Roman"/>
          <w:b/>
          <w:sz w:val="28"/>
          <w:szCs w:val="28"/>
          <w:u w:val="single"/>
          <w:lang w:val="en-GB"/>
        </w:rPr>
        <w:t>The applicable law</w:t>
      </w:r>
    </w:p>
    <w:p w14:paraId="7A617F1A" w14:textId="77777777" w:rsidR="00974E4D" w:rsidRPr="00D15330" w:rsidRDefault="00974E4D" w:rsidP="00974E4D">
      <w:pPr>
        <w:tabs>
          <w:tab w:val="left" w:pos="851"/>
        </w:tabs>
        <w:spacing w:line="240" w:lineRule="auto"/>
        <w:jc w:val="both"/>
        <w:rPr>
          <w:rFonts w:ascii="Times New Roman" w:hAnsi="Times New Roman" w:cs="Times New Roman"/>
          <w:b/>
          <w:sz w:val="28"/>
          <w:szCs w:val="28"/>
          <w:u w:val="single"/>
          <w:lang w:val="en-GB"/>
        </w:rPr>
      </w:pPr>
    </w:p>
    <w:p w14:paraId="6E1F2613" w14:textId="4F81A1F3" w:rsidR="00AD4904" w:rsidRPr="00D15330" w:rsidRDefault="001605CE"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w:t>
      </w:r>
      <w:r w:rsidR="009C2E3D" w:rsidRPr="00D15330">
        <w:rPr>
          <w:rFonts w:ascii="Times New Roman" w:hAnsi="Times New Roman" w:cs="Times New Roman"/>
          <w:sz w:val="28"/>
          <w:szCs w:val="28"/>
          <w:lang w:val="en-GB"/>
        </w:rPr>
        <w:t>8</w:t>
      </w:r>
      <w:r w:rsidR="001B0F75" w:rsidRPr="00D15330">
        <w:rPr>
          <w:rFonts w:ascii="Times New Roman" w:hAnsi="Times New Roman" w:cs="Times New Roman"/>
          <w:sz w:val="28"/>
          <w:szCs w:val="28"/>
          <w:lang w:val="en-GB"/>
        </w:rPr>
        <w:t>]</w:t>
      </w:r>
      <w:r w:rsidR="000842B7" w:rsidRPr="00D15330">
        <w:rPr>
          <w:rFonts w:ascii="Times New Roman" w:hAnsi="Times New Roman" w:cs="Times New Roman"/>
          <w:sz w:val="28"/>
          <w:szCs w:val="28"/>
          <w:lang w:val="en-GB"/>
        </w:rPr>
        <w:t xml:space="preserve">     </w:t>
      </w:r>
      <w:r w:rsidR="000842B7" w:rsidRPr="00D15330">
        <w:rPr>
          <w:rFonts w:ascii="Times New Roman" w:hAnsi="Times New Roman" w:cs="Times New Roman"/>
          <w:bCs/>
          <w:sz w:val="28"/>
          <w:szCs w:val="28"/>
          <w:lang w:val="en-GB"/>
        </w:rPr>
        <w:t>An exception is governed by Uniform Rule 23 of the Uniform Rules of Court</w:t>
      </w:r>
      <w:r w:rsidR="00AD4904" w:rsidRPr="00D15330">
        <w:rPr>
          <w:rStyle w:val="FootnoteReference"/>
          <w:rFonts w:ascii="Times New Roman" w:hAnsi="Times New Roman" w:cs="Times New Roman"/>
          <w:bCs/>
          <w:sz w:val="28"/>
          <w:szCs w:val="28"/>
          <w:lang w:val="en-GB"/>
        </w:rPr>
        <w:footnoteReference w:id="1"/>
      </w:r>
      <w:r w:rsidR="00AD4904" w:rsidRPr="00D15330">
        <w:rPr>
          <w:rFonts w:ascii="Times New Roman" w:hAnsi="Times New Roman" w:cs="Times New Roman"/>
          <w:bCs/>
          <w:sz w:val="28"/>
          <w:szCs w:val="28"/>
          <w:lang w:val="en-GB"/>
        </w:rPr>
        <w:t>.</w:t>
      </w:r>
      <w:r w:rsidR="00AD4904" w:rsidRPr="00D15330">
        <w:rPr>
          <w:rFonts w:ascii="Times New Roman" w:hAnsi="Times New Roman" w:cs="Times New Roman"/>
          <w:sz w:val="28"/>
          <w:szCs w:val="28"/>
        </w:rPr>
        <w:t xml:space="preserve"> Generally, a pleading must comply with the provisions of Uniform Rule </w:t>
      </w:r>
      <w:r w:rsidR="00AD4904" w:rsidRPr="00D15330">
        <w:rPr>
          <w:rFonts w:ascii="Times New Roman" w:hAnsi="Times New Roman" w:cs="Times New Roman"/>
          <w:sz w:val="28"/>
          <w:szCs w:val="28"/>
        </w:rPr>
        <w:lastRenderedPageBreak/>
        <w:t>18</w:t>
      </w:r>
      <w:r w:rsidR="00AD4904" w:rsidRPr="00D15330">
        <w:rPr>
          <w:rStyle w:val="FootnoteReference"/>
          <w:rFonts w:ascii="Times New Roman" w:hAnsi="Times New Roman" w:cs="Times New Roman"/>
          <w:sz w:val="28"/>
          <w:szCs w:val="28"/>
        </w:rPr>
        <w:footnoteReference w:id="2"/>
      </w:r>
      <w:r w:rsidR="00AD4904" w:rsidRPr="00D15330">
        <w:rPr>
          <w:rFonts w:ascii="Times New Roman" w:hAnsi="Times New Roman" w:cs="Times New Roman"/>
          <w:sz w:val="28"/>
          <w:szCs w:val="28"/>
        </w:rPr>
        <w:t xml:space="preserve">, failing which such pleading may be considered vague and </w:t>
      </w:r>
      <w:r w:rsidR="00F41031" w:rsidRPr="00F41031">
        <w:rPr>
          <w:rFonts w:ascii="Times New Roman" w:hAnsi="Times New Roman" w:cs="Times New Roman"/>
          <w:sz w:val="28"/>
          <w:szCs w:val="28"/>
        </w:rPr>
        <w:t>embarrassing</w:t>
      </w:r>
      <w:r w:rsidR="00F41031" w:rsidRPr="00F41031">
        <w:rPr>
          <w:rFonts w:ascii="Times New Roman" w:hAnsi="Times New Roman" w:cs="Times New Roman"/>
          <w:sz w:val="28"/>
          <w:szCs w:val="28"/>
          <w:lang w:val="en-GB"/>
        </w:rPr>
        <w:t>. In</w:t>
      </w:r>
      <w:r w:rsidR="00AD4904" w:rsidRPr="00D15330">
        <w:rPr>
          <w:rFonts w:ascii="Times New Roman" w:hAnsi="Times New Roman" w:cs="Times New Roman"/>
          <w:sz w:val="28"/>
          <w:szCs w:val="28"/>
          <w:lang w:val="en-GB"/>
        </w:rPr>
        <w:t xml:space="preserve"> </w:t>
      </w:r>
      <w:r w:rsidR="00AD4904" w:rsidRPr="00D15330">
        <w:rPr>
          <w:rFonts w:ascii="Times New Roman" w:hAnsi="Times New Roman" w:cs="Times New Roman"/>
          <w:i/>
          <w:sz w:val="28"/>
          <w:szCs w:val="28"/>
          <w:lang w:val="en-GB"/>
        </w:rPr>
        <w:t>Minister of Police v Kati</w:t>
      </w:r>
      <w:r w:rsidR="00AD4904" w:rsidRPr="00D15330">
        <w:rPr>
          <w:rStyle w:val="FootnoteReference"/>
          <w:rFonts w:ascii="Times New Roman" w:hAnsi="Times New Roman" w:cs="Times New Roman"/>
          <w:i/>
          <w:sz w:val="28"/>
          <w:szCs w:val="28"/>
          <w:lang w:val="en-GB"/>
        </w:rPr>
        <w:footnoteReference w:id="3"/>
      </w:r>
      <w:r w:rsidR="00AD4904" w:rsidRPr="00D15330">
        <w:rPr>
          <w:rFonts w:ascii="Times New Roman" w:hAnsi="Times New Roman" w:cs="Times New Roman"/>
          <w:sz w:val="28"/>
          <w:szCs w:val="28"/>
          <w:lang w:val="en-GB"/>
        </w:rPr>
        <w:t>, Tokota ADJP</w:t>
      </w:r>
      <w:r w:rsidR="00410EC9">
        <w:rPr>
          <w:rFonts w:ascii="Times New Roman" w:hAnsi="Times New Roman" w:cs="Times New Roman"/>
          <w:sz w:val="28"/>
          <w:szCs w:val="28"/>
          <w:lang w:val="en-GB"/>
        </w:rPr>
        <w:t>,</w:t>
      </w:r>
      <w:r w:rsidR="00AD4904" w:rsidRPr="00D15330">
        <w:rPr>
          <w:rFonts w:ascii="Times New Roman" w:hAnsi="Times New Roman" w:cs="Times New Roman"/>
          <w:sz w:val="28"/>
          <w:szCs w:val="28"/>
          <w:lang w:val="en-GB"/>
        </w:rPr>
        <w:t xml:space="preserve"> in relation to the drafting of the pleadings remarked as follows:</w:t>
      </w:r>
    </w:p>
    <w:p w14:paraId="17AE5E07" w14:textId="14FD8ED0" w:rsidR="00AD4904" w:rsidRPr="00D15330" w:rsidRDefault="00AD4904" w:rsidP="00D15330">
      <w:pPr>
        <w:tabs>
          <w:tab w:val="left" w:pos="851"/>
        </w:tabs>
        <w:ind w:left="1134"/>
        <w:jc w:val="both"/>
        <w:rPr>
          <w:rFonts w:ascii="Times New Roman" w:hAnsi="Times New Roman" w:cs="Times New Roman"/>
          <w:sz w:val="28"/>
          <w:szCs w:val="28"/>
          <w:lang w:val="en-GB"/>
        </w:rPr>
      </w:pPr>
      <w:r w:rsidRPr="008435C1">
        <w:rPr>
          <w:rFonts w:ascii="Times New Roman" w:hAnsi="Times New Roman" w:cs="Times New Roman"/>
          <w:lang w:val="en-GB"/>
        </w:rPr>
        <w:t>‘Drafting of pleadings is a matter of style. However, whatever style one adopts, the pleadings must be clear and concise with a measure of brevity to enable the opposite side and the court to understand what case, if any, calls for an answer. Allegations of a repetitive and</w:t>
      </w:r>
      <w:r w:rsidRPr="00D15330">
        <w:rPr>
          <w:rFonts w:ascii="Times New Roman" w:hAnsi="Times New Roman" w:cs="Times New Roman"/>
          <w:sz w:val="28"/>
          <w:szCs w:val="28"/>
          <w:lang w:val="en-GB"/>
        </w:rPr>
        <w:t xml:space="preserve"> </w:t>
      </w:r>
      <w:r w:rsidRPr="008435C1">
        <w:rPr>
          <w:rFonts w:ascii="Times New Roman" w:hAnsi="Times New Roman" w:cs="Times New Roman"/>
          <w:lang w:val="en-GB"/>
        </w:rPr>
        <w:t xml:space="preserve">contradictory nature can be swept </w:t>
      </w:r>
      <w:r w:rsidR="00F41031" w:rsidRPr="008435C1">
        <w:rPr>
          <w:rFonts w:ascii="Times New Roman" w:hAnsi="Times New Roman" w:cs="Times New Roman"/>
          <w:lang w:val="en-GB"/>
        </w:rPr>
        <w:t>aside in</w:t>
      </w:r>
      <w:r w:rsidRPr="008435C1">
        <w:rPr>
          <w:rFonts w:ascii="Times New Roman" w:hAnsi="Times New Roman" w:cs="Times New Roman"/>
          <w:lang w:val="en-GB"/>
        </w:rPr>
        <w:t xml:space="preserve"> a whirlwind of anarchy and often </w:t>
      </w:r>
      <w:r w:rsidR="00F41031" w:rsidRPr="008435C1">
        <w:rPr>
          <w:rFonts w:ascii="Times New Roman" w:hAnsi="Times New Roman" w:cs="Times New Roman"/>
          <w:lang w:val="en-GB"/>
        </w:rPr>
        <w:t>obfuscate</w:t>
      </w:r>
      <w:r w:rsidRPr="008435C1">
        <w:rPr>
          <w:rFonts w:ascii="Times New Roman" w:hAnsi="Times New Roman" w:cs="Times New Roman"/>
          <w:lang w:val="en-GB"/>
        </w:rPr>
        <w:t xml:space="preserve"> rather than clarify issues and may result in erratic judgments. Brevity lubricates the wheels of justice.’</w:t>
      </w:r>
      <w:r w:rsidRPr="00D15330">
        <w:rPr>
          <w:rFonts w:ascii="Times New Roman" w:hAnsi="Times New Roman" w:cs="Times New Roman"/>
          <w:sz w:val="28"/>
          <w:szCs w:val="28"/>
          <w:lang w:val="en-GB"/>
        </w:rPr>
        <w:t xml:space="preserve"> </w:t>
      </w:r>
    </w:p>
    <w:p w14:paraId="22BD918F" w14:textId="77777777" w:rsidR="00AD4904" w:rsidRPr="00D15330" w:rsidRDefault="00AD4904" w:rsidP="00D15330">
      <w:pPr>
        <w:tabs>
          <w:tab w:val="left" w:pos="851"/>
        </w:tabs>
        <w:ind w:left="1134"/>
        <w:jc w:val="both"/>
        <w:rPr>
          <w:rFonts w:ascii="Times New Roman" w:hAnsi="Times New Roman" w:cs="Times New Roman"/>
          <w:sz w:val="28"/>
          <w:szCs w:val="28"/>
          <w:lang w:val="en-GB"/>
        </w:rPr>
      </w:pPr>
    </w:p>
    <w:p w14:paraId="58CEF30D" w14:textId="5E5C848C" w:rsidR="00AD4904" w:rsidRPr="00D15330" w:rsidRDefault="00AD4904" w:rsidP="00D15330">
      <w:pPr>
        <w:tabs>
          <w:tab w:val="left" w:pos="851"/>
        </w:tabs>
        <w:jc w:val="both"/>
        <w:rPr>
          <w:rFonts w:ascii="Times New Roman" w:hAnsi="Times New Roman" w:cs="Times New Roman"/>
          <w:color w:val="auto"/>
          <w:sz w:val="28"/>
          <w:szCs w:val="28"/>
        </w:rPr>
      </w:pPr>
      <w:r w:rsidRPr="00D15330" w:rsidDel="00AD4904">
        <w:rPr>
          <w:rFonts w:ascii="Times New Roman" w:hAnsi="Times New Roman" w:cs="Times New Roman"/>
          <w:sz w:val="28"/>
          <w:szCs w:val="28"/>
          <w:lang w:val="en-GB"/>
        </w:rPr>
        <w:t xml:space="preserve"> </w:t>
      </w:r>
      <w:r w:rsidR="001605CE" w:rsidRPr="00D15330">
        <w:rPr>
          <w:rFonts w:ascii="Times New Roman" w:hAnsi="Times New Roman" w:cs="Times New Roman"/>
          <w:color w:val="auto"/>
          <w:sz w:val="28"/>
          <w:szCs w:val="28"/>
        </w:rPr>
        <w:t>[</w:t>
      </w:r>
      <w:r w:rsidR="00DB5FC5" w:rsidRPr="00D15330">
        <w:rPr>
          <w:rFonts w:ascii="Times New Roman" w:hAnsi="Times New Roman" w:cs="Times New Roman"/>
          <w:color w:val="auto"/>
          <w:sz w:val="28"/>
          <w:szCs w:val="28"/>
        </w:rPr>
        <w:t>9</w:t>
      </w:r>
      <w:r w:rsidR="0061603F" w:rsidRPr="00D15330">
        <w:rPr>
          <w:rFonts w:ascii="Times New Roman" w:hAnsi="Times New Roman" w:cs="Times New Roman"/>
          <w:color w:val="auto"/>
          <w:sz w:val="28"/>
          <w:szCs w:val="28"/>
        </w:rPr>
        <w:t>]</w:t>
      </w:r>
      <w:r w:rsidRPr="00D15330">
        <w:rPr>
          <w:rFonts w:ascii="Times New Roman" w:hAnsi="Times New Roman" w:cs="Times New Roman"/>
          <w:sz w:val="28"/>
          <w:szCs w:val="28"/>
          <w:lang w:val="en-GB"/>
        </w:rPr>
        <w:t xml:space="preserve"> </w:t>
      </w:r>
      <w:r w:rsidR="00F41031">
        <w:rPr>
          <w:rFonts w:ascii="Times New Roman" w:hAnsi="Times New Roman" w:cs="Times New Roman"/>
          <w:sz w:val="28"/>
          <w:szCs w:val="28"/>
          <w:lang w:val="en-GB"/>
        </w:rPr>
        <w:tab/>
      </w:r>
      <w:r w:rsidRPr="00D15330">
        <w:rPr>
          <w:rFonts w:ascii="Times New Roman" w:hAnsi="Times New Roman" w:cs="Times New Roman"/>
          <w:color w:val="auto"/>
          <w:sz w:val="28"/>
          <w:szCs w:val="28"/>
        </w:rPr>
        <w:t xml:space="preserve">The Appellate Division in </w:t>
      </w:r>
      <w:r w:rsidRPr="00D15330">
        <w:rPr>
          <w:rFonts w:ascii="Times New Roman" w:hAnsi="Times New Roman" w:cs="Times New Roman"/>
          <w:i/>
          <w:color w:val="auto"/>
          <w:sz w:val="28"/>
          <w:szCs w:val="28"/>
        </w:rPr>
        <w:t>McKenzie</w:t>
      </w:r>
      <w:r w:rsidRPr="00D15330">
        <w:rPr>
          <w:rFonts w:ascii="Times New Roman" w:hAnsi="Times New Roman" w:cs="Times New Roman"/>
          <w:i/>
          <w:iCs/>
          <w:color w:val="auto"/>
          <w:sz w:val="28"/>
          <w:szCs w:val="28"/>
        </w:rPr>
        <w:t xml:space="preserve"> v Farmers’ Co-operative Meat Industries Ltd</w:t>
      </w:r>
      <w:r w:rsidR="00F20C3B" w:rsidRPr="00D15330">
        <w:rPr>
          <w:rStyle w:val="FootnoteReference"/>
          <w:rFonts w:ascii="Times New Roman" w:hAnsi="Times New Roman" w:cs="Times New Roman"/>
          <w:i/>
          <w:iCs/>
          <w:color w:val="auto"/>
          <w:sz w:val="28"/>
          <w:szCs w:val="28"/>
        </w:rPr>
        <w:footnoteReference w:id="4"/>
      </w:r>
      <w:r w:rsidRPr="00D15330">
        <w:rPr>
          <w:rFonts w:ascii="Times New Roman" w:hAnsi="Times New Roman" w:cs="Times New Roman"/>
          <w:i/>
          <w:iCs/>
          <w:color w:val="auto"/>
          <w:sz w:val="28"/>
          <w:szCs w:val="28"/>
        </w:rPr>
        <w:t xml:space="preserve"> adopted </w:t>
      </w:r>
      <w:r w:rsidRPr="00D15330">
        <w:rPr>
          <w:rFonts w:ascii="Times New Roman" w:hAnsi="Times New Roman" w:cs="Times New Roman"/>
          <w:color w:val="auto"/>
          <w:sz w:val="28"/>
          <w:szCs w:val="28"/>
        </w:rPr>
        <w:t xml:space="preserve">the following definition of “cause of action’: </w:t>
      </w:r>
    </w:p>
    <w:p w14:paraId="08251C64" w14:textId="6941ED7A" w:rsidR="002868AF" w:rsidRPr="008435C1" w:rsidRDefault="00AD4904" w:rsidP="00D15330">
      <w:pPr>
        <w:pStyle w:val="Default"/>
        <w:spacing w:line="360" w:lineRule="auto"/>
        <w:ind w:left="1134"/>
        <w:jc w:val="both"/>
        <w:rPr>
          <w:rFonts w:ascii="Times New Roman" w:hAnsi="Times New Roman" w:cs="Times New Roman"/>
        </w:rPr>
      </w:pPr>
      <w:r w:rsidRPr="00D15330" w:rsidDel="00AD4904">
        <w:rPr>
          <w:rFonts w:ascii="Times New Roman" w:hAnsi="Times New Roman" w:cs="Times New Roman"/>
          <w:color w:val="auto"/>
          <w:sz w:val="28"/>
          <w:szCs w:val="28"/>
        </w:rPr>
        <w:t xml:space="preserve"> </w:t>
      </w:r>
      <w:r w:rsidR="0061603F" w:rsidRPr="008435C1">
        <w:rPr>
          <w:rFonts w:ascii="Times New Roman" w:hAnsi="Times New Roman" w:cs="Times New Roman"/>
          <w:color w:val="auto"/>
        </w:rPr>
        <w:t>‘. . . every fact which it would be necessary for the plaintiff to prove, if traversed, in order to support his right to judgment of the court. It does not comprise every piece of evidence which is necessary to prove each fact, but every fact which is necessary to be proved.’</w:t>
      </w:r>
    </w:p>
    <w:p w14:paraId="1C059F34" w14:textId="77777777" w:rsidR="00BA6160" w:rsidRPr="00D15330" w:rsidRDefault="00BA6160" w:rsidP="00D15330">
      <w:pPr>
        <w:tabs>
          <w:tab w:val="left" w:pos="851"/>
        </w:tabs>
        <w:jc w:val="both"/>
        <w:rPr>
          <w:rFonts w:ascii="Times New Roman" w:hAnsi="Times New Roman" w:cs="Times New Roman"/>
          <w:sz w:val="28"/>
          <w:szCs w:val="28"/>
          <w:lang w:val="en-GB"/>
        </w:rPr>
      </w:pPr>
    </w:p>
    <w:p w14:paraId="34529426" w14:textId="7B4F0C94" w:rsidR="00D179DF" w:rsidRPr="00D15330" w:rsidRDefault="001605CE" w:rsidP="00D15330">
      <w:pPr>
        <w:tabs>
          <w:tab w:val="left" w:pos="851"/>
        </w:tabs>
        <w:jc w:val="both"/>
        <w:rPr>
          <w:rFonts w:ascii="Times New Roman" w:hAnsi="Times New Roman" w:cs="Times New Roman"/>
          <w:color w:val="auto"/>
          <w:sz w:val="28"/>
          <w:szCs w:val="28"/>
        </w:rPr>
      </w:pPr>
      <w:r w:rsidRPr="00D15330">
        <w:rPr>
          <w:rFonts w:ascii="Times New Roman" w:hAnsi="Times New Roman" w:cs="Times New Roman"/>
          <w:sz w:val="28"/>
          <w:szCs w:val="28"/>
        </w:rPr>
        <w:t>[1</w:t>
      </w:r>
      <w:r w:rsidR="00DB5FC5" w:rsidRPr="00D15330">
        <w:rPr>
          <w:rFonts w:ascii="Times New Roman" w:hAnsi="Times New Roman" w:cs="Times New Roman"/>
          <w:sz w:val="28"/>
          <w:szCs w:val="28"/>
        </w:rPr>
        <w:t>0</w:t>
      </w:r>
      <w:r w:rsidR="001B0F75" w:rsidRPr="00D15330">
        <w:rPr>
          <w:rFonts w:ascii="Times New Roman" w:hAnsi="Times New Roman" w:cs="Times New Roman"/>
          <w:sz w:val="28"/>
          <w:szCs w:val="28"/>
        </w:rPr>
        <w:t>]</w:t>
      </w:r>
      <w:r w:rsidR="00297D20" w:rsidRPr="00D15330">
        <w:rPr>
          <w:rFonts w:ascii="Times New Roman" w:hAnsi="Times New Roman" w:cs="Times New Roman"/>
          <w:sz w:val="28"/>
          <w:szCs w:val="28"/>
        </w:rPr>
        <w:tab/>
      </w:r>
      <w:r w:rsidR="00AD4904" w:rsidRPr="00D15330">
        <w:rPr>
          <w:rFonts w:ascii="Times New Roman" w:hAnsi="Times New Roman" w:cs="Times New Roman"/>
          <w:color w:val="auto"/>
          <w:sz w:val="28"/>
          <w:szCs w:val="28"/>
        </w:rPr>
        <w:t>The</w:t>
      </w:r>
      <w:r w:rsidR="00D179DF" w:rsidRPr="00D15330">
        <w:rPr>
          <w:rFonts w:ascii="Times New Roman" w:hAnsi="Times New Roman" w:cs="Times New Roman"/>
          <w:color w:val="auto"/>
          <w:sz w:val="28"/>
          <w:szCs w:val="28"/>
        </w:rPr>
        <w:t xml:space="preserve"> test applicable in deciding exceptions based on vagueness and embarrassment arising out of lack of particularity can be summed up as follows</w:t>
      </w:r>
      <w:r w:rsidR="00FE06D7" w:rsidRPr="00D15330">
        <w:rPr>
          <w:rStyle w:val="FootnoteReference"/>
          <w:rFonts w:ascii="Times New Roman" w:hAnsi="Times New Roman" w:cs="Times New Roman"/>
          <w:color w:val="auto"/>
          <w:sz w:val="28"/>
          <w:szCs w:val="28"/>
        </w:rPr>
        <w:footnoteReference w:id="5"/>
      </w:r>
      <w:r w:rsidR="00D179DF" w:rsidRPr="00D15330">
        <w:rPr>
          <w:rFonts w:ascii="Times New Roman" w:hAnsi="Times New Roman" w:cs="Times New Roman"/>
          <w:color w:val="auto"/>
          <w:sz w:val="28"/>
          <w:szCs w:val="28"/>
        </w:rPr>
        <w:t>:</w:t>
      </w:r>
    </w:p>
    <w:p w14:paraId="15150A06" w14:textId="17CF5C73" w:rsidR="00D179DF" w:rsidRPr="008435C1" w:rsidRDefault="00D15330"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w:t>
      </w:r>
      <w:r w:rsidR="00D179DF" w:rsidRPr="008435C1">
        <w:rPr>
          <w:rFonts w:ascii="Times New Roman" w:hAnsi="Times New Roman" w:cs="Times New Roman"/>
          <w:iCs/>
          <w:color w:val="auto"/>
        </w:rPr>
        <w:t>(a)</w:t>
      </w:r>
      <w:r w:rsidR="00D179DF" w:rsidRPr="008435C1">
        <w:rPr>
          <w:rFonts w:ascii="Times New Roman" w:hAnsi="Times New Roman" w:cs="Times New Roman"/>
          <w:i/>
          <w:iCs/>
          <w:color w:val="auto"/>
        </w:rPr>
        <w:t xml:space="preserve"> </w:t>
      </w:r>
      <w:r w:rsidR="00D179DF" w:rsidRPr="008435C1">
        <w:rPr>
          <w:rFonts w:ascii="Times New Roman" w:hAnsi="Times New Roman" w:cs="Times New Roman"/>
          <w:color w:val="auto"/>
        </w:rPr>
        <w:t>In each case the court is obliged to consider whether the pleading does lack particularity to an extent amounting to vagueness. If a statement is vague</w:t>
      </w:r>
      <w:r w:rsidRPr="008435C1">
        <w:rPr>
          <w:rFonts w:ascii="Times New Roman" w:hAnsi="Times New Roman" w:cs="Times New Roman"/>
          <w:color w:val="auto"/>
        </w:rPr>
        <w:t>,</w:t>
      </w:r>
      <w:r w:rsidR="00D179DF" w:rsidRPr="008435C1">
        <w:rPr>
          <w:rFonts w:ascii="Times New Roman" w:hAnsi="Times New Roman" w:cs="Times New Roman"/>
          <w:color w:val="auto"/>
        </w:rPr>
        <w:t xml:space="preserve"> it </w:t>
      </w:r>
      <w:r w:rsidR="001A7535" w:rsidRPr="008435C1">
        <w:rPr>
          <w:rFonts w:ascii="Times New Roman" w:hAnsi="Times New Roman" w:cs="Times New Roman"/>
          <w:color w:val="auto"/>
        </w:rPr>
        <w:t xml:space="preserve">can </w:t>
      </w:r>
      <w:r w:rsidR="00D179DF" w:rsidRPr="008435C1">
        <w:rPr>
          <w:rFonts w:ascii="Times New Roman" w:hAnsi="Times New Roman" w:cs="Times New Roman"/>
          <w:color w:val="auto"/>
        </w:rPr>
        <w:lastRenderedPageBreak/>
        <w:t>either</w:t>
      </w:r>
      <w:r w:rsidR="004345FD" w:rsidRPr="008435C1">
        <w:rPr>
          <w:rFonts w:ascii="Times New Roman" w:hAnsi="Times New Roman" w:cs="Times New Roman"/>
          <w:color w:val="auto"/>
        </w:rPr>
        <w:t xml:space="preserve"> be</w:t>
      </w:r>
      <w:r w:rsidR="00D179DF" w:rsidRPr="008435C1">
        <w:rPr>
          <w:rFonts w:ascii="Times New Roman" w:hAnsi="Times New Roman" w:cs="Times New Roman"/>
          <w:color w:val="auto"/>
        </w:rPr>
        <w:t xml:space="preserve"> meaningless or capable of </w:t>
      </w:r>
      <w:r w:rsidR="001A7535" w:rsidRPr="008435C1">
        <w:rPr>
          <w:rFonts w:ascii="Times New Roman" w:hAnsi="Times New Roman" w:cs="Times New Roman"/>
          <w:color w:val="auto"/>
        </w:rPr>
        <w:t xml:space="preserve">having </w:t>
      </w:r>
      <w:r w:rsidR="00D179DF" w:rsidRPr="008435C1">
        <w:rPr>
          <w:rFonts w:ascii="Times New Roman" w:hAnsi="Times New Roman" w:cs="Times New Roman"/>
          <w:color w:val="auto"/>
        </w:rPr>
        <w:t xml:space="preserve">more than one meaning. </w:t>
      </w:r>
      <w:r w:rsidR="001A7535" w:rsidRPr="008435C1">
        <w:rPr>
          <w:rFonts w:ascii="Times New Roman" w:hAnsi="Times New Roman" w:cs="Times New Roman"/>
          <w:color w:val="auto"/>
        </w:rPr>
        <w:t>To simplify</w:t>
      </w:r>
      <w:r w:rsidR="00D179DF" w:rsidRPr="008435C1">
        <w:rPr>
          <w:rFonts w:ascii="Times New Roman" w:hAnsi="Times New Roman" w:cs="Times New Roman"/>
          <w:color w:val="auto"/>
        </w:rPr>
        <w:t xml:space="preserve">: the reader must be unable to </w:t>
      </w:r>
      <w:r w:rsidR="00534A42" w:rsidRPr="008435C1">
        <w:rPr>
          <w:rFonts w:ascii="Times New Roman" w:hAnsi="Times New Roman" w:cs="Times New Roman"/>
          <w:color w:val="auto"/>
        </w:rPr>
        <w:t>distil</w:t>
      </w:r>
      <w:r w:rsidR="00D179DF" w:rsidRPr="008435C1">
        <w:rPr>
          <w:rFonts w:ascii="Times New Roman" w:hAnsi="Times New Roman" w:cs="Times New Roman"/>
          <w:color w:val="auto"/>
        </w:rPr>
        <w:t xml:space="preserve"> from the statement a clear, single meaning</w:t>
      </w:r>
      <w:r w:rsidR="001C6605" w:rsidRPr="008435C1">
        <w:rPr>
          <w:rStyle w:val="FootnoteReference"/>
          <w:rFonts w:ascii="Times New Roman" w:hAnsi="Times New Roman" w:cs="Times New Roman"/>
          <w:color w:val="auto"/>
        </w:rPr>
        <w:footnoteReference w:id="6"/>
      </w:r>
      <w:r w:rsidR="00D179DF" w:rsidRPr="008435C1">
        <w:rPr>
          <w:rFonts w:ascii="Times New Roman" w:hAnsi="Times New Roman" w:cs="Times New Roman"/>
          <w:color w:val="auto"/>
        </w:rPr>
        <w:t>.</w:t>
      </w:r>
    </w:p>
    <w:p w14:paraId="2DDAF080" w14:textId="6FC81686" w:rsidR="00D179DF" w:rsidRPr="008435C1" w:rsidRDefault="00D179DF"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(b)</w:t>
      </w:r>
      <w:r w:rsidRPr="008435C1">
        <w:rPr>
          <w:rFonts w:ascii="Times New Roman" w:hAnsi="Times New Roman" w:cs="Times New Roman"/>
          <w:i/>
          <w:iCs/>
          <w:color w:val="auto"/>
        </w:rPr>
        <w:t xml:space="preserve"> </w:t>
      </w:r>
      <w:r w:rsidRPr="008435C1">
        <w:rPr>
          <w:rFonts w:ascii="Times New Roman" w:hAnsi="Times New Roman" w:cs="Times New Roman"/>
          <w:color w:val="auto"/>
        </w:rPr>
        <w:t xml:space="preserve">If there is vagueness in this sense the court is then </w:t>
      </w:r>
      <w:r w:rsidR="001A7535" w:rsidRPr="008435C1">
        <w:rPr>
          <w:rFonts w:ascii="Times New Roman" w:hAnsi="Times New Roman" w:cs="Times New Roman"/>
          <w:color w:val="auto"/>
        </w:rPr>
        <w:t xml:space="preserve">obligated </w:t>
      </w:r>
      <w:r w:rsidRPr="008435C1">
        <w:rPr>
          <w:rFonts w:ascii="Times New Roman" w:hAnsi="Times New Roman" w:cs="Times New Roman"/>
          <w:color w:val="auto"/>
        </w:rPr>
        <w:t xml:space="preserve">to </w:t>
      </w:r>
      <w:r w:rsidR="001A7535" w:rsidRPr="008435C1">
        <w:rPr>
          <w:rFonts w:ascii="Times New Roman" w:hAnsi="Times New Roman" w:cs="Times New Roman"/>
          <w:color w:val="auto"/>
        </w:rPr>
        <w:t xml:space="preserve">conduct </w:t>
      </w:r>
      <w:r w:rsidRPr="008435C1">
        <w:rPr>
          <w:rFonts w:ascii="Times New Roman" w:hAnsi="Times New Roman" w:cs="Times New Roman"/>
          <w:color w:val="auto"/>
        </w:rPr>
        <w:t xml:space="preserve">a quantitative analysis of such embarrassment </w:t>
      </w:r>
      <w:r w:rsidR="001A7535" w:rsidRPr="008435C1">
        <w:rPr>
          <w:rFonts w:ascii="Times New Roman" w:hAnsi="Times New Roman" w:cs="Times New Roman"/>
          <w:color w:val="auto"/>
        </w:rPr>
        <w:t>caused to the excipient</w:t>
      </w:r>
      <w:r w:rsidRPr="008435C1">
        <w:rPr>
          <w:rFonts w:ascii="Times New Roman" w:hAnsi="Times New Roman" w:cs="Times New Roman"/>
          <w:color w:val="auto"/>
        </w:rPr>
        <w:t xml:space="preserve"> by the vagueness complained of.</w:t>
      </w:r>
    </w:p>
    <w:p w14:paraId="6B665EAE" w14:textId="5B1875DE" w:rsidR="00D179DF" w:rsidRPr="008435C1" w:rsidRDefault="00D179DF"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(c)</w:t>
      </w:r>
      <w:r w:rsidRPr="008435C1">
        <w:rPr>
          <w:rFonts w:ascii="Times New Roman" w:hAnsi="Times New Roman" w:cs="Times New Roman"/>
          <w:i/>
          <w:iCs/>
          <w:color w:val="auto"/>
        </w:rPr>
        <w:t xml:space="preserve"> </w:t>
      </w:r>
      <w:r w:rsidRPr="008435C1">
        <w:rPr>
          <w:rFonts w:ascii="Times New Roman" w:hAnsi="Times New Roman" w:cs="Times New Roman"/>
          <w:color w:val="auto"/>
        </w:rPr>
        <w:t xml:space="preserve">In each case an ad hoc ruling must be made to </w:t>
      </w:r>
      <w:r w:rsidR="001A7535" w:rsidRPr="008435C1">
        <w:rPr>
          <w:rFonts w:ascii="Times New Roman" w:hAnsi="Times New Roman" w:cs="Times New Roman"/>
          <w:color w:val="auto"/>
        </w:rPr>
        <w:t xml:space="preserve">determine </w:t>
      </w:r>
      <w:r w:rsidRPr="008435C1">
        <w:rPr>
          <w:rFonts w:ascii="Times New Roman" w:hAnsi="Times New Roman" w:cs="Times New Roman"/>
          <w:color w:val="auto"/>
        </w:rPr>
        <w:t>whether the embarrassment is so serious as</w:t>
      </w:r>
      <w:r w:rsidR="004345FD" w:rsidRPr="008435C1">
        <w:rPr>
          <w:rFonts w:ascii="Times New Roman" w:hAnsi="Times New Roman" w:cs="Times New Roman"/>
          <w:color w:val="auto"/>
        </w:rPr>
        <w:t xml:space="preserve"> </w:t>
      </w:r>
      <w:r w:rsidRPr="008435C1">
        <w:rPr>
          <w:rFonts w:ascii="Times New Roman" w:hAnsi="Times New Roman" w:cs="Times New Roman"/>
          <w:color w:val="auto"/>
        </w:rPr>
        <w:t>to cause prejudice to the excipient</w:t>
      </w:r>
      <w:r w:rsidR="00EC126F" w:rsidRPr="008435C1">
        <w:rPr>
          <w:rFonts w:ascii="Times New Roman" w:hAnsi="Times New Roman" w:cs="Times New Roman"/>
          <w:color w:val="auto"/>
        </w:rPr>
        <w:t>s</w:t>
      </w:r>
      <w:r w:rsidRPr="008435C1">
        <w:rPr>
          <w:rFonts w:ascii="Times New Roman" w:hAnsi="Times New Roman" w:cs="Times New Roman"/>
          <w:color w:val="auto"/>
        </w:rPr>
        <w:t xml:space="preserve"> if </w:t>
      </w:r>
      <w:r w:rsidR="001A7535" w:rsidRPr="008435C1">
        <w:rPr>
          <w:rFonts w:ascii="Times New Roman" w:hAnsi="Times New Roman" w:cs="Times New Roman"/>
          <w:color w:val="auto"/>
        </w:rPr>
        <w:t xml:space="preserve">they are </w:t>
      </w:r>
      <w:r w:rsidRPr="008435C1">
        <w:rPr>
          <w:rFonts w:ascii="Times New Roman" w:hAnsi="Times New Roman" w:cs="Times New Roman"/>
          <w:color w:val="auto"/>
        </w:rPr>
        <w:t xml:space="preserve">compelled to plead to the pleading in the form to which </w:t>
      </w:r>
      <w:r w:rsidR="001A7535" w:rsidRPr="008435C1">
        <w:rPr>
          <w:rFonts w:ascii="Times New Roman" w:hAnsi="Times New Roman" w:cs="Times New Roman"/>
          <w:color w:val="auto"/>
        </w:rPr>
        <w:t xml:space="preserve">they </w:t>
      </w:r>
      <w:r w:rsidRPr="008435C1">
        <w:rPr>
          <w:rFonts w:ascii="Times New Roman" w:hAnsi="Times New Roman" w:cs="Times New Roman"/>
          <w:color w:val="auto"/>
        </w:rPr>
        <w:t>object. A point of the utmost importance in one case, and the omission thereof may give rise to vagueness and embarrassment, but the same point may in another case be only a minor detail.</w:t>
      </w:r>
    </w:p>
    <w:p w14:paraId="4ACA2D27" w14:textId="52861D6F" w:rsidR="00D179DF" w:rsidRPr="008435C1" w:rsidRDefault="00D179DF"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(d)</w:t>
      </w:r>
      <w:r w:rsidRPr="008435C1">
        <w:rPr>
          <w:rFonts w:ascii="Times New Roman" w:hAnsi="Times New Roman" w:cs="Times New Roman"/>
          <w:i/>
          <w:iCs/>
          <w:color w:val="auto"/>
        </w:rPr>
        <w:t xml:space="preserve"> </w:t>
      </w:r>
      <w:r w:rsidRPr="008435C1">
        <w:rPr>
          <w:rFonts w:ascii="Times New Roman" w:hAnsi="Times New Roman" w:cs="Times New Roman"/>
          <w:color w:val="auto"/>
        </w:rPr>
        <w:t>The ultimate test as to whether the exception should be upheld is whether the excipient is prejudiced.</w:t>
      </w:r>
    </w:p>
    <w:p w14:paraId="46D83649" w14:textId="5ABDA49D" w:rsidR="00D179DF" w:rsidRPr="008435C1" w:rsidRDefault="00D179DF"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(e)</w:t>
      </w:r>
      <w:r w:rsidRPr="008435C1">
        <w:rPr>
          <w:rFonts w:ascii="Times New Roman" w:hAnsi="Times New Roman" w:cs="Times New Roman"/>
          <w:i/>
          <w:iCs/>
          <w:color w:val="auto"/>
        </w:rPr>
        <w:t xml:space="preserve"> </w:t>
      </w:r>
      <w:r w:rsidRPr="008435C1">
        <w:rPr>
          <w:rFonts w:ascii="Times New Roman" w:hAnsi="Times New Roman" w:cs="Times New Roman"/>
          <w:color w:val="auto"/>
        </w:rPr>
        <w:t xml:space="preserve">The onus is on the excipient to </w:t>
      </w:r>
      <w:r w:rsidR="001A7535" w:rsidRPr="008435C1">
        <w:rPr>
          <w:rFonts w:ascii="Times New Roman" w:hAnsi="Times New Roman" w:cs="Times New Roman"/>
          <w:color w:val="auto"/>
        </w:rPr>
        <w:t xml:space="preserve">demonstrate </w:t>
      </w:r>
      <w:r w:rsidRPr="008435C1">
        <w:rPr>
          <w:rFonts w:ascii="Times New Roman" w:hAnsi="Times New Roman" w:cs="Times New Roman"/>
          <w:color w:val="auto"/>
        </w:rPr>
        <w:t>both vagueness amounting to embarrassment and embarrassment amounting to prejudice.</w:t>
      </w:r>
    </w:p>
    <w:p w14:paraId="04D13DCC" w14:textId="0CC2FC6A" w:rsidR="00D179DF" w:rsidRPr="008435C1" w:rsidRDefault="00D179DF" w:rsidP="00D15330">
      <w:pPr>
        <w:autoSpaceDE w:val="0"/>
        <w:autoSpaceDN w:val="0"/>
        <w:adjustRightInd w:val="0"/>
        <w:ind w:left="1134"/>
        <w:jc w:val="both"/>
        <w:rPr>
          <w:rFonts w:ascii="Times New Roman" w:hAnsi="Times New Roman" w:cs="Times New Roman"/>
          <w:color w:val="auto"/>
        </w:rPr>
      </w:pPr>
      <w:r w:rsidRPr="008435C1">
        <w:rPr>
          <w:rFonts w:ascii="Times New Roman" w:hAnsi="Times New Roman" w:cs="Times New Roman"/>
          <w:iCs/>
          <w:color w:val="auto"/>
        </w:rPr>
        <w:t>(f)</w:t>
      </w:r>
      <w:r w:rsidRPr="008435C1">
        <w:rPr>
          <w:rFonts w:ascii="Times New Roman" w:hAnsi="Times New Roman" w:cs="Times New Roman"/>
          <w:i/>
          <w:iCs/>
          <w:color w:val="auto"/>
        </w:rPr>
        <w:t xml:space="preserve"> </w:t>
      </w:r>
      <w:r w:rsidRPr="008435C1">
        <w:rPr>
          <w:rFonts w:ascii="Times New Roman" w:hAnsi="Times New Roman" w:cs="Times New Roman"/>
          <w:color w:val="auto"/>
        </w:rPr>
        <w:t>The excipient must make out his case for embarrassment by reference to the pleadings alone</w:t>
      </w:r>
      <w:r w:rsidR="00C22123" w:rsidRPr="008435C1">
        <w:rPr>
          <w:rStyle w:val="FootnoteReference"/>
          <w:rFonts w:ascii="Times New Roman" w:hAnsi="Times New Roman" w:cs="Times New Roman"/>
          <w:color w:val="auto"/>
        </w:rPr>
        <w:footnoteReference w:id="7"/>
      </w:r>
      <w:r w:rsidR="004802DC" w:rsidRPr="008435C1">
        <w:rPr>
          <w:rFonts w:ascii="Times New Roman" w:hAnsi="Times New Roman" w:cs="Times New Roman"/>
          <w:color w:val="auto"/>
        </w:rPr>
        <w:t>…..’</w:t>
      </w:r>
    </w:p>
    <w:p w14:paraId="554D459A" w14:textId="77777777" w:rsidR="004802DC" w:rsidRPr="00D15330" w:rsidRDefault="004802DC" w:rsidP="00D15330">
      <w:pPr>
        <w:autoSpaceDE w:val="0"/>
        <w:autoSpaceDN w:val="0"/>
        <w:adjustRightInd w:val="0"/>
        <w:ind w:left="1134"/>
        <w:jc w:val="both"/>
        <w:rPr>
          <w:rFonts w:ascii="Times New Roman" w:hAnsi="Times New Roman" w:cs="Times New Roman"/>
          <w:color w:val="auto"/>
          <w:sz w:val="28"/>
          <w:szCs w:val="28"/>
        </w:rPr>
      </w:pPr>
    </w:p>
    <w:p w14:paraId="7F1717E9" w14:textId="5B6559E2" w:rsidR="007C52D0" w:rsidRPr="00D15330" w:rsidRDefault="00282821" w:rsidP="00D15330">
      <w:pPr>
        <w:tabs>
          <w:tab w:val="left" w:pos="851"/>
        </w:tabs>
        <w:jc w:val="both"/>
        <w:rPr>
          <w:rFonts w:ascii="Times New Roman" w:hAnsi="Times New Roman" w:cs="Times New Roman"/>
          <w:b/>
          <w:bCs/>
          <w:sz w:val="28"/>
          <w:szCs w:val="28"/>
          <w:u w:val="single"/>
          <w:lang w:val="en-GB"/>
        </w:rPr>
      </w:pPr>
      <w:r w:rsidRPr="00D15330">
        <w:rPr>
          <w:rFonts w:ascii="Times New Roman" w:hAnsi="Times New Roman" w:cs="Times New Roman"/>
          <w:b/>
          <w:bCs/>
          <w:sz w:val="28"/>
          <w:szCs w:val="28"/>
          <w:u w:val="single"/>
          <w:lang w:val="en-GB"/>
        </w:rPr>
        <w:t>The parties</w:t>
      </w:r>
      <w:r w:rsidR="009C2E3D" w:rsidRPr="00D15330">
        <w:rPr>
          <w:rFonts w:ascii="Times New Roman" w:hAnsi="Times New Roman" w:cs="Times New Roman"/>
          <w:b/>
          <w:bCs/>
          <w:sz w:val="28"/>
          <w:szCs w:val="28"/>
          <w:u w:val="single"/>
          <w:lang w:val="en-GB"/>
        </w:rPr>
        <w:t xml:space="preserve">’ </w:t>
      </w:r>
      <w:r w:rsidRPr="00D15330">
        <w:rPr>
          <w:rFonts w:ascii="Times New Roman" w:hAnsi="Times New Roman" w:cs="Times New Roman"/>
          <w:b/>
          <w:bCs/>
          <w:sz w:val="28"/>
          <w:szCs w:val="28"/>
          <w:u w:val="single"/>
          <w:lang w:val="en-GB"/>
        </w:rPr>
        <w:t>legal submissions</w:t>
      </w:r>
      <w:r w:rsidR="00F20C3B" w:rsidRPr="00D15330">
        <w:rPr>
          <w:rFonts w:ascii="Times New Roman" w:hAnsi="Times New Roman" w:cs="Times New Roman"/>
          <w:b/>
          <w:bCs/>
          <w:sz w:val="28"/>
          <w:szCs w:val="28"/>
          <w:u w:val="single"/>
          <w:lang w:val="en-GB"/>
        </w:rPr>
        <w:t xml:space="preserve"> and the analysis by the court</w:t>
      </w:r>
    </w:p>
    <w:p w14:paraId="6778A248" w14:textId="77777777" w:rsidR="009C2E3D" w:rsidRPr="00D15330" w:rsidRDefault="009C2E3D" w:rsidP="00627095">
      <w:pPr>
        <w:tabs>
          <w:tab w:val="left" w:pos="851"/>
        </w:tabs>
        <w:spacing w:line="240" w:lineRule="auto"/>
        <w:jc w:val="both"/>
        <w:rPr>
          <w:rFonts w:ascii="Times New Roman" w:hAnsi="Times New Roman" w:cs="Times New Roman"/>
          <w:sz w:val="28"/>
          <w:szCs w:val="28"/>
          <w:u w:val="single"/>
          <w:lang w:val="en-GB"/>
        </w:rPr>
      </w:pPr>
    </w:p>
    <w:p w14:paraId="16EBE1E4" w14:textId="0D7D2206" w:rsidR="00493287" w:rsidRPr="00D15330" w:rsidRDefault="001605CE"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[1</w:t>
      </w:r>
      <w:r w:rsidR="00DB5FC5" w:rsidRPr="00D15330">
        <w:rPr>
          <w:rFonts w:ascii="Times New Roman" w:hAnsi="Times New Roman" w:cs="Times New Roman"/>
          <w:sz w:val="28"/>
          <w:szCs w:val="28"/>
          <w:lang w:val="en-GB"/>
        </w:rPr>
        <w:t>1</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282821" w:rsidRPr="00D15330">
        <w:rPr>
          <w:rFonts w:ascii="Times New Roman" w:hAnsi="Times New Roman" w:cs="Times New Roman"/>
          <w:sz w:val="28"/>
          <w:szCs w:val="28"/>
          <w:lang w:val="en-GB"/>
        </w:rPr>
        <w:t xml:space="preserve"> </w:t>
      </w:r>
      <w:r w:rsidR="004802DC" w:rsidRPr="00D15330">
        <w:rPr>
          <w:rFonts w:ascii="Times New Roman" w:hAnsi="Times New Roman" w:cs="Times New Roman"/>
          <w:sz w:val="28"/>
          <w:szCs w:val="28"/>
          <w:lang w:val="en-GB"/>
        </w:rPr>
        <w:t xml:space="preserve">Regarding </w:t>
      </w:r>
      <w:r w:rsidR="00F20C3B" w:rsidRPr="00D15330">
        <w:rPr>
          <w:rFonts w:ascii="Times New Roman" w:hAnsi="Times New Roman" w:cs="Times New Roman"/>
          <w:sz w:val="28"/>
          <w:szCs w:val="28"/>
          <w:lang w:val="en-GB"/>
        </w:rPr>
        <w:t xml:space="preserve">embarrassment and </w:t>
      </w:r>
      <w:r w:rsidR="004802DC" w:rsidRPr="00D15330">
        <w:rPr>
          <w:rFonts w:ascii="Times New Roman" w:hAnsi="Times New Roman" w:cs="Times New Roman"/>
          <w:sz w:val="28"/>
          <w:szCs w:val="28"/>
          <w:lang w:val="en-GB"/>
        </w:rPr>
        <w:t>vagueness of the p</w:t>
      </w:r>
      <w:r w:rsidR="00DB5FC5" w:rsidRPr="00D15330">
        <w:rPr>
          <w:rFonts w:ascii="Times New Roman" w:hAnsi="Times New Roman" w:cs="Times New Roman"/>
          <w:sz w:val="28"/>
          <w:szCs w:val="28"/>
          <w:lang w:val="en-GB"/>
        </w:rPr>
        <w:t>leadings,</w:t>
      </w:r>
      <w:r w:rsidR="004802DC" w:rsidRPr="00D15330">
        <w:rPr>
          <w:rFonts w:ascii="Times New Roman" w:hAnsi="Times New Roman" w:cs="Times New Roman"/>
          <w:sz w:val="28"/>
          <w:szCs w:val="28"/>
          <w:lang w:val="en-GB"/>
        </w:rPr>
        <w:t xml:space="preserve"> the first defendant argued that the municipality does not specify the time period when its attorneys presented the first defendant with a settlement proposal of R3</w:t>
      </w:r>
      <w:r w:rsidR="00974E4D">
        <w:rPr>
          <w:rFonts w:ascii="Times New Roman" w:hAnsi="Times New Roman" w:cs="Times New Roman"/>
          <w:sz w:val="28"/>
          <w:szCs w:val="28"/>
          <w:lang w:val="en-GB"/>
        </w:rPr>
        <w:t xml:space="preserve"> </w:t>
      </w:r>
      <w:r w:rsidR="004802DC" w:rsidRPr="00D15330">
        <w:rPr>
          <w:rFonts w:ascii="Times New Roman" w:hAnsi="Times New Roman" w:cs="Times New Roman"/>
          <w:sz w:val="28"/>
          <w:szCs w:val="28"/>
          <w:lang w:val="en-GB"/>
        </w:rPr>
        <w:t xml:space="preserve">000 000 for a claim made by Ms Mangayi. The </w:t>
      </w:r>
      <w:r w:rsidR="00D15330" w:rsidRPr="00D15330">
        <w:rPr>
          <w:rFonts w:ascii="Times New Roman" w:hAnsi="Times New Roman" w:cs="Times New Roman"/>
          <w:sz w:val="28"/>
          <w:szCs w:val="28"/>
          <w:lang w:val="en-GB"/>
        </w:rPr>
        <w:t>particulars</w:t>
      </w:r>
      <w:r w:rsidR="004802DC" w:rsidRPr="00D15330">
        <w:rPr>
          <w:rFonts w:ascii="Times New Roman" w:hAnsi="Times New Roman" w:cs="Times New Roman"/>
          <w:sz w:val="28"/>
          <w:szCs w:val="28"/>
          <w:lang w:val="en-GB"/>
        </w:rPr>
        <w:t xml:space="preserve"> of claim </w:t>
      </w:r>
      <w:r w:rsidR="008435C1" w:rsidRPr="00D15330">
        <w:rPr>
          <w:rFonts w:ascii="Times New Roman" w:hAnsi="Times New Roman" w:cs="Times New Roman"/>
          <w:sz w:val="28"/>
          <w:szCs w:val="28"/>
          <w:lang w:val="en-GB"/>
        </w:rPr>
        <w:t>do</w:t>
      </w:r>
      <w:r w:rsidR="004802DC" w:rsidRPr="00D15330">
        <w:rPr>
          <w:rFonts w:ascii="Times New Roman" w:hAnsi="Times New Roman" w:cs="Times New Roman"/>
          <w:sz w:val="28"/>
          <w:szCs w:val="28"/>
          <w:lang w:val="en-GB"/>
        </w:rPr>
        <w:t xml:space="preserve"> not disclose a cause of action, in </w:t>
      </w:r>
      <w:r w:rsidR="00F20C3B" w:rsidRPr="00D15330">
        <w:rPr>
          <w:rFonts w:ascii="Times New Roman" w:hAnsi="Times New Roman" w:cs="Times New Roman"/>
          <w:sz w:val="28"/>
          <w:szCs w:val="28"/>
          <w:lang w:val="en-GB"/>
        </w:rPr>
        <w:t>that the munici</w:t>
      </w:r>
      <w:r w:rsidR="00DB5FC5" w:rsidRPr="00D15330">
        <w:rPr>
          <w:rFonts w:ascii="Times New Roman" w:hAnsi="Times New Roman" w:cs="Times New Roman"/>
          <w:sz w:val="28"/>
          <w:szCs w:val="28"/>
          <w:lang w:val="en-GB"/>
        </w:rPr>
        <w:t>palit</w:t>
      </w:r>
      <w:r w:rsidR="00F20C3B" w:rsidRPr="00D15330">
        <w:rPr>
          <w:rFonts w:ascii="Times New Roman" w:hAnsi="Times New Roman" w:cs="Times New Roman"/>
          <w:sz w:val="28"/>
          <w:szCs w:val="28"/>
          <w:lang w:val="en-GB"/>
        </w:rPr>
        <w:t>y</w:t>
      </w:r>
      <w:r w:rsidR="004802DC" w:rsidRPr="00D15330">
        <w:rPr>
          <w:rFonts w:ascii="Times New Roman" w:hAnsi="Times New Roman" w:cs="Times New Roman"/>
          <w:sz w:val="28"/>
          <w:szCs w:val="28"/>
          <w:lang w:val="en-GB"/>
        </w:rPr>
        <w:t xml:space="preserve"> does not specify when the court order was made in the case between</w:t>
      </w:r>
      <w:r w:rsidR="00DB5FC5" w:rsidRPr="00D15330">
        <w:rPr>
          <w:rFonts w:ascii="Times New Roman" w:hAnsi="Times New Roman" w:cs="Times New Roman"/>
          <w:sz w:val="28"/>
          <w:szCs w:val="28"/>
          <w:lang w:val="en-GB"/>
        </w:rPr>
        <w:t xml:space="preserve"> it</w:t>
      </w:r>
      <w:r w:rsidR="004802DC" w:rsidRPr="00D15330">
        <w:rPr>
          <w:rFonts w:ascii="Times New Roman" w:hAnsi="Times New Roman" w:cs="Times New Roman"/>
          <w:sz w:val="28"/>
          <w:szCs w:val="28"/>
          <w:lang w:val="en-GB"/>
        </w:rPr>
        <w:t xml:space="preserve"> and Ms Mangayi. </w:t>
      </w:r>
      <w:r w:rsidR="00F20C3B" w:rsidRPr="00D15330">
        <w:rPr>
          <w:rFonts w:ascii="Times New Roman" w:hAnsi="Times New Roman" w:cs="Times New Roman"/>
          <w:sz w:val="28"/>
          <w:szCs w:val="28"/>
          <w:lang w:val="en-GB"/>
        </w:rPr>
        <w:t>The times that are relevant to the alleged losses are not specified.</w:t>
      </w:r>
      <w:r w:rsidR="004802DC" w:rsidRPr="00D15330">
        <w:rPr>
          <w:rFonts w:ascii="Times New Roman" w:hAnsi="Times New Roman" w:cs="Times New Roman"/>
          <w:sz w:val="28"/>
          <w:szCs w:val="28"/>
          <w:lang w:val="en-GB"/>
        </w:rPr>
        <w:t xml:space="preserve"> </w:t>
      </w:r>
      <w:r w:rsidR="00F20C3B" w:rsidRPr="00D15330">
        <w:rPr>
          <w:rFonts w:ascii="Times New Roman" w:hAnsi="Times New Roman" w:cs="Times New Roman"/>
          <w:sz w:val="28"/>
          <w:szCs w:val="28"/>
          <w:lang w:val="en-GB"/>
        </w:rPr>
        <w:t>Furthermore, the municipality</w:t>
      </w:r>
      <w:r w:rsidR="00DB5FC5" w:rsidRPr="00D15330">
        <w:rPr>
          <w:rFonts w:ascii="Times New Roman" w:hAnsi="Times New Roman" w:cs="Times New Roman"/>
          <w:sz w:val="28"/>
          <w:szCs w:val="28"/>
          <w:lang w:val="en-GB"/>
        </w:rPr>
        <w:t>, so it was argued,</w:t>
      </w:r>
      <w:r w:rsidR="00F20C3B" w:rsidRPr="00D15330">
        <w:rPr>
          <w:rFonts w:ascii="Times New Roman" w:hAnsi="Times New Roman" w:cs="Times New Roman"/>
          <w:sz w:val="28"/>
          <w:szCs w:val="28"/>
          <w:lang w:val="en-GB"/>
        </w:rPr>
        <w:t xml:space="preserve"> alleges the existence of a forensic report in paragraph 5.4 of its </w:t>
      </w:r>
      <w:r w:rsidR="00D15330" w:rsidRPr="00D15330">
        <w:rPr>
          <w:rFonts w:ascii="Times New Roman" w:hAnsi="Times New Roman" w:cs="Times New Roman"/>
          <w:sz w:val="28"/>
          <w:szCs w:val="28"/>
          <w:lang w:val="en-GB"/>
        </w:rPr>
        <w:t>particulars</w:t>
      </w:r>
      <w:r w:rsidR="00F20C3B" w:rsidRPr="00D15330">
        <w:rPr>
          <w:rFonts w:ascii="Times New Roman" w:hAnsi="Times New Roman" w:cs="Times New Roman"/>
          <w:sz w:val="28"/>
          <w:szCs w:val="28"/>
          <w:lang w:val="en-GB"/>
        </w:rPr>
        <w:t xml:space="preserve"> of claim but </w:t>
      </w:r>
      <w:r w:rsidR="00F20C3B" w:rsidRPr="00D15330">
        <w:rPr>
          <w:rFonts w:ascii="Times New Roman" w:hAnsi="Times New Roman" w:cs="Times New Roman"/>
          <w:sz w:val="28"/>
          <w:szCs w:val="28"/>
          <w:lang w:val="en-GB"/>
        </w:rPr>
        <w:lastRenderedPageBreak/>
        <w:t>fails to annex same. The first defendant pray</w:t>
      </w:r>
      <w:r w:rsidR="00DB5FC5" w:rsidRPr="00D15330">
        <w:rPr>
          <w:rFonts w:ascii="Times New Roman" w:hAnsi="Times New Roman" w:cs="Times New Roman"/>
          <w:sz w:val="28"/>
          <w:szCs w:val="28"/>
          <w:lang w:val="en-GB"/>
        </w:rPr>
        <w:t>ed</w:t>
      </w:r>
      <w:r w:rsidR="00F20C3B" w:rsidRPr="00D15330">
        <w:rPr>
          <w:rFonts w:ascii="Times New Roman" w:hAnsi="Times New Roman" w:cs="Times New Roman"/>
          <w:sz w:val="28"/>
          <w:szCs w:val="28"/>
          <w:lang w:val="en-GB"/>
        </w:rPr>
        <w:t xml:space="preserve"> that the exception be </w:t>
      </w:r>
      <w:r w:rsidR="00D15330" w:rsidRPr="00D15330">
        <w:rPr>
          <w:rFonts w:ascii="Times New Roman" w:hAnsi="Times New Roman" w:cs="Times New Roman"/>
          <w:sz w:val="28"/>
          <w:szCs w:val="28"/>
          <w:lang w:val="en-GB"/>
        </w:rPr>
        <w:t>upheld,</w:t>
      </w:r>
      <w:r w:rsidR="00F20C3B" w:rsidRPr="00D15330">
        <w:rPr>
          <w:rFonts w:ascii="Times New Roman" w:hAnsi="Times New Roman" w:cs="Times New Roman"/>
          <w:sz w:val="28"/>
          <w:szCs w:val="28"/>
          <w:lang w:val="en-GB"/>
        </w:rPr>
        <w:t xml:space="preserve"> and that the municipality’s claim be dismissed with costs.</w:t>
      </w:r>
    </w:p>
    <w:p w14:paraId="7CFB0295" w14:textId="77777777" w:rsidR="00282821" w:rsidRPr="00D15330" w:rsidRDefault="00282821" w:rsidP="00D15330">
      <w:pPr>
        <w:tabs>
          <w:tab w:val="left" w:pos="851"/>
        </w:tabs>
        <w:jc w:val="both"/>
        <w:rPr>
          <w:rFonts w:ascii="Times New Roman" w:hAnsi="Times New Roman" w:cs="Times New Roman"/>
          <w:i/>
          <w:sz w:val="28"/>
          <w:szCs w:val="28"/>
          <w:u w:val="single"/>
          <w:lang w:val="en-GB"/>
        </w:rPr>
      </w:pPr>
    </w:p>
    <w:p w14:paraId="24218C4B" w14:textId="07EEB5BC" w:rsidR="00282821" w:rsidRPr="00D15330" w:rsidRDefault="001605CE" w:rsidP="00D15330">
      <w:pPr>
        <w:tabs>
          <w:tab w:val="left" w:pos="851"/>
        </w:tabs>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[1</w:t>
      </w:r>
      <w:r w:rsidR="00627095">
        <w:rPr>
          <w:rFonts w:ascii="Times New Roman" w:hAnsi="Times New Roman" w:cs="Times New Roman"/>
          <w:sz w:val="28"/>
          <w:szCs w:val="28"/>
          <w:lang w:val="en-GB"/>
        </w:rPr>
        <w:t>2</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DB5FC5" w:rsidRPr="00D15330">
        <w:rPr>
          <w:rFonts w:ascii="Times New Roman" w:hAnsi="Times New Roman" w:cs="Times New Roman"/>
          <w:sz w:val="28"/>
          <w:szCs w:val="28"/>
          <w:lang w:val="en-GB"/>
        </w:rPr>
        <w:t>To oppose the exception, t</w:t>
      </w:r>
      <w:r w:rsidR="00F20C3B" w:rsidRPr="00D15330">
        <w:rPr>
          <w:rFonts w:ascii="Times New Roman" w:hAnsi="Times New Roman" w:cs="Times New Roman"/>
          <w:sz w:val="28"/>
          <w:szCs w:val="28"/>
          <w:lang w:val="en-GB"/>
        </w:rPr>
        <w:t>he municipality</w:t>
      </w:r>
      <w:r w:rsidR="00DB5FC5" w:rsidRPr="00D15330">
        <w:rPr>
          <w:rFonts w:ascii="Times New Roman" w:hAnsi="Times New Roman" w:cs="Times New Roman"/>
          <w:sz w:val="28"/>
          <w:szCs w:val="28"/>
          <w:lang w:val="en-GB"/>
        </w:rPr>
        <w:t xml:space="preserve"> referred to</w:t>
      </w:r>
      <w:r w:rsidR="00F20C3B" w:rsidRPr="00D15330">
        <w:rPr>
          <w:rFonts w:ascii="Times New Roman" w:hAnsi="Times New Roman" w:cs="Times New Roman"/>
          <w:sz w:val="28"/>
          <w:szCs w:val="28"/>
          <w:lang w:val="en-GB"/>
        </w:rPr>
        <w:t xml:space="preserve"> the provisions of Section 176 (2) of the MFMA which provides,</w:t>
      </w:r>
    </w:p>
    <w:p w14:paraId="4CD8335C" w14:textId="77777777" w:rsidR="00F20C3B" w:rsidRPr="00D15330" w:rsidRDefault="00F20C3B" w:rsidP="00D15330">
      <w:pPr>
        <w:tabs>
          <w:tab w:val="left" w:pos="851"/>
        </w:tabs>
        <w:jc w:val="both"/>
        <w:rPr>
          <w:rFonts w:ascii="Times New Roman" w:hAnsi="Times New Roman" w:cs="Times New Roman"/>
          <w:sz w:val="28"/>
          <w:szCs w:val="28"/>
          <w:lang w:val="en-GB"/>
        </w:rPr>
      </w:pPr>
    </w:p>
    <w:p w14:paraId="6A3D2869" w14:textId="7050B04E" w:rsidR="00F20C3B" w:rsidRPr="008435C1" w:rsidRDefault="00F20C3B" w:rsidP="00D15330">
      <w:pPr>
        <w:tabs>
          <w:tab w:val="left" w:pos="851"/>
        </w:tabs>
        <w:ind w:left="1134"/>
        <w:jc w:val="both"/>
        <w:rPr>
          <w:rFonts w:ascii="Times New Roman" w:hAnsi="Times New Roman" w:cs="Times New Roman"/>
          <w:i/>
          <w:u w:val="single"/>
          <w:lang w:val="en-GB"/>
        </w:rPr>
      </w:pPr>
      <w:r w:rsidRPr="008435C1">
        <w:rPr>
          <w:rFonts w:ascii="Times New Roman" w:hAnsi="Times New Roman" w:cs="Times New Roman"/>
          <w:lang w:val="en-GB"/>
        </w:rPr>
        <w:t xml:space="preserve">‘(2) Without limiting liability in terms of the common law or other legislation, a municipality may recover from a political office bearer or official of the municipality, any loss or damage suffered by it because of the deliberate or negligent unlawful actions of that political office bearer or official when </w:t>
      </w:r>
      <w:r w:rsidR="00D15330" w:rsidRPr="008435C1">
        <w:rPr>
          <w:rFonts w:ascii="Times New Roman" w:hAnsi="Times New Roman" w:cs="Times New Roman"/>
          <w:lang w:val="en-GB"/>
        </w:rPr>
        <w:t>performing</w:t>
      </w:r>
      <w:r w:rsidRPr="008435C1">
        <w:rPr>
          <w:rFonts w:ascii="Times New Roman" w:hAnsi="Times New Roman" w:cs="Times New Roman"/>
          <w:lang w:val="en-GB"/>
        </w:rPr>
        <w:t xml:space="preserve"> a function of office.’</w:t>
      </w:r>
    </w:p>
    <w:p w14:paraId="75F053A6" w14:textId="77777777" w:rsidR="001D6649" w:rsidRPr="00D15330" w:rsidRDefault="001D6649" w:rsidP="00D15330">
      <w:pPr>
        <w:pStyle w:val="ListParagraph"/>
        <w:ind w:left="1134"/>
        <w:jc w:val="both"/>
        <w:rPr>
          <w:rFonts w:ascii="Times New Roman" w:hAnsi="Times New Roman" w:cs="Times New Roman"/>
          <w:sz w:val="28"/>
          <w:szCs w:val="28"/>
          <w:lang w:val="en-GB"/>
        </w:rPr>
      </w:pPr>
    </w:p>
    <w:p w14:paraId="6FE00152" w14:textId="1CBD7564" w:rsidR="00297D20" w:rsidRPr="00D15330" w:rsidRDefault="001605CE" w:rsidP="00D15330">
      <w:pPr>
        <w:tabs>
          <w:tab w:val="left" w:pos="851"/>
        </w:tabs>
        <w:jc w:val="both"/>
        <w:rPr>
          <w:rFonts w:ascii="Times New Roman" w:hAnsi="Times New Roman" w:cs="Times New Roman"/>
          <w:b/>
          <w:sz w:val="28"/>
          <w:szCs w:val="28"/>
          <w:u w:val="single"/>
          <w:lang w:val="en-GB"/>
        </w:rPr>
      </w:pPr>
      <w:r w:rsidRPr="00D15330">
        <w:rPr>
          <w:rFonts w:ascii="Times New Roman" w:hAnsi="Times New Roman" w:cs="Times New Roman"/>
          <w:sz w:val="28"/>
          <w:szCs w:val="28"/>
          <w:lang w:val="en-GB"/>
        </w:rPr>
        <w:t>[1</w:t>
      </w:r>
      <w:r w:rsidR="00627095">
        <w:rPr>
          <w:rFonts w:ascii="Times New Roman" w:hAnsi="Times New Roman" w:cs="Times New Roman"/>
          <w:sz w:val="28"/>
          <w:szCs w:val="28"/>
          <w:lang w:val="en-GB"/>
        </w:rPr>
        <w:t>3</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DB5FC5" w:rsidRPr="00D15330">
        <w:rPr>
          <w:rFonts w:ascii="Times New Roman" w:hAnsi="Times New Roman" w:cs="Times New Roman"/>
          <w:sz w:val="28"/>
          <w:szCs w:val="28"/>
          <w:lang w:val="en-GB"/>
        </w:rPr>
        <w:t xml:space="preserve">The </w:t>
      </w:r>
      <w:r w:rsidR="002404EB">
        <w:rPr>
          <w:rFonts w:ascii="Times New Roman" w:hAnsi="Times New Roman" w:cs="Times New Roman"/>
          <w:sz w:val="28"/>
          <w:szCs w:val="28"/>
          <w:lang w:val="en-GB"/>
        </w:rPr>
        <w:t xml:space="preserve">first </w:t>
      </w:r>
      <w:r w:rsidR="008C09F6">
        <w:rPr>
          <w:rFonts w:ascii="Times New Roman" w:hAnsi="Times New Roman" w:cs="Times New Roman"/>
          <w:sz w:val="28"/>
          <w:szCs w:val="28"/>
          <w:lang w:val="en-GB"/>
        </w:rPr>
        <w:t>defendant</w:t>
      </w:r>
      <w:r w:rsidR="00DB5FC5" w:rsidRPr="00D15330">
        <w:rPr>
          <w:rFonts w:ascii="Times New Roman" w:hAnsi="Times New Roman" w:cs="Times New Roman"/>
          <w:sz w:val="28"/>
          <w:szCs w:val="28"/>
          <w:lang w:val="en-GB"/>
        </w:rPr>
        <w:t xml:space="preserve"> was appointed as an </w:t>
      </w:r>
      <w:r w:rsidR="00410EC9">
        <w:rPr>
          <w:rFonts w:ascii="Times New Roman" w:hAnsi="Times New Roman" w:cs="Times New Roman"/>
          <w:sz w:val="28"/>
          <w:szCs w:val="28"/>
          <w:lang w:val="en-GB"/>
        </w:rPr>
        <w:t>A</w:t>
      </w:r>
      <w:r w:rsidR="00410EC9" w:rsidRPr="00D15330">
        <w:rPr>
          <w:rFonts w:ascii="Times New Roman" w:hAnsi="Times New Roman" w:cs="Times New Roman"/>
          <w:sz w:val="28"/>
          <w:szCs w:val="28"/>
          <w:lang w:val="en-GB"/>
        </w:rPr>
        <w:t xml:space="preserve">ccounting </w:t>
      </w:r>
      <w:r w:rsidR="00410EC9">
        <w:rPr>
          <w:rFonts w:ascii="Times New Roman" w:hAnsi="Times New Roman" w:cs="Times New Roman"/>
          <w:sz w:val="28"/>
          <w:szCs w:val="28"/>
          <w:lang w:val="en-GB"/>
        </w:rPr>
        <w:t>O</w:t>
      </w:r>
      <w:r w:rsidR="00410EC9" w:rsidRPr="00D15330">
        <w:rPr>
          <w:rFonts w:ascii="Times New Roman" w:hAnsi="Times New Roman" w:cs="Times New Roman"/>
          <w:sz w:val="28"/>
          <w:szCs w:val="28"/>
          <w:lang w:val="en-GB"/>
        </w:rPr>
        <w:t xml:space="preserve">fficer </w:t>
      </w:r>
      <w:r w:rsidR="00DB5FC5" w:rsidRPr="00D15330">
        <w:rPr>
          <w:rFonts w:ascii="Times New Roman" w:hAnsi="Times New Roman" w:cs="Times New Roman"/>
          <w:sz w:val="28"/>
          <w:szCs w:val="28"/>
          <w:lang w:val="en-GB"/>
        </w:rPr>
        <w:t>during the period 2013 to 2019, so it was argued, he failed to prevent the wasteful expenditure; and the municipality suffered harm as a direct result of the first defendant’s failure to fulfil his statutory obligation</w:t>
      </w:r>
      <w:r w:rsidR="00D15330">
        <w:rPr>
          <w:rFonts w:ascii="Times New Roman" w:hAnsi="Times New Roman" w:cs="Times New Roman"/>
          <w:sz w:val="28"/>
          <w:szCs w:val="28"/>
          <w:lang w:val="en-GB"/>
        </w:rPr>
        <w:t>s</w:t>
      </w:r>
      <w:r w:rsidR="006A2237" w:rsidRPr="00D15330">
        <w:rPr>
          <w:rFonts w:ascii="Times New Roman" w:hAnsi="Times New Roman" w:cs="Times New Roman"/>
          <w:sz w:val="28"/>
          <w:szCs w:val="28"/>
          <w:lang w:val="en-GB"/>
        </w:rPr>
        <w:t>.</w:t>
      </w:r>
    </w:p>
    <w:p w14:paraId="67A81D7F" w14:textId="6439959F" w:rsidR="00CA5923" w:rsidRPr="00D15330" w:rsidRDefault="00CA5923" w:rsidP="00D15330">
      <w:pPr>
        <w:tabs>
          <w:tab w:val="left" w:pos="851"/>
        </w:tabs>
        <w:jc w:val="both"/>
        <w:rPr>
          <w:rFonts w:ascii="Times New Roman" w:hAnsi="Times New Roman" w:cs="Times New Roman"/>
          <w:i/>
          <w:sz w:val="28"/>
          <w:szCs w:val="28"/>
          <w:lang w:val="en-GB"/>
        </w:rPr>
      </w:pPr>
    </w:p>
    <w:p w14:paraId="4A9BBF26" w14:textId="2737EF94" w:rsidR="00247784" w:rsidRPr="00D15330" w:rsidRDefault="001605CE" w:rsidP="00D15330">
      <w:pPr>
        <w:spacing w:after="200"/>
        <w:jc w:val="both"/>
        <w:rPr>
          <w:rFonts w:ascii="Times New Roman" w:hAnsi="Times New Roman" w:cs="Times New Roman"/>
          <w:sz w:val="28"/>
          <w:szCs w:val="28"/>
        </w:rPr>
      </w:pPr>
      <w:r w:rsidRPr="00D15330">
        <w:rPr>
          <w:rFonts w:ascii="Times New Roman" w:hAnsi="Times New Roman" w:cs="Times New Roman"/>
          <w:sz w:val="28"/>
          <w:szCs w:val="28"/>
          <w:lang w:val="en-GB"/>
        </w:rPr>
        <w:t>[1</w:t>
      </w:r>
      <w:r w:rsidR="00627095">
        <w:rPr>
          <w:rFonts w:ascii="Times New Roman" w:hAnsi="Times New Roman" w:cs="Times New Roman"/>
          <w:sz w:val="28"/>
          <w:szCs w:val="28"/>
          <w:lang w:val="en-GB"/>
        </w:rPr>
        <w:t>4</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F80356" w:rsidRPr="00D15330">
        <w:rPr>
          <w:rFonts w:ascii="Times New Roman" w:hAnsi="Times New Roman" w:cs="Times New Roman"/>
          <w:sz w:val="28"/>
          <w:szCs w:val="28"/>
          <w:lang w:val="en-GB"/>
        </w:rPr>
        <w:t xml:space="preserve"> </w:t>
      </w:r>
      <w:r w:rsidR="00AF3E93" w:rsidRPr="00D15330">
        <w:rPr>
          <w:rFonts w:ascii="Times New Roman" w:hAnsi="Times New Roman" w:cs="Times New Roman"/>
          <w:sz w:val="28"/>
          <w:szCs w:val="28"/>
          <w:lang w:val="en-GB"/>
        </w:rPr>
        <w:t xml:space="preserve">The question </w:t>
      </w:r>
      <w:r w:rsidR="006678AF" w:rsidRPr="00D15330">
        <w:rPr>
          <w:rFonts w:ascii="Times New Roman" w:hAnsi="Times New Roman" w:cs="Times New Roman"/>
          <w:sz w:val="28"/>
          <w:szCs w:val="28"/>
          <w:lang w:val="en-GB"/>
        </w:rPr>
        <w:t xml:space="preserve">pertains to </w:t>
      </w:r>
      <w:r w:rsidR="00AF3E93" w:rsidRPr="00D15330">
        <w:rPr>
          <w:rFonts w:ascii="Times New Roman" w:hAnsi="Times New Roman" w:cs="Times New Roman"/>
          <w:sz w:val="28"/>
          <w:szCs w:val="28"/>
          <w:lang w:val="en-GB"/>
        </w:rPr>
        <w:t>whether the</w:t>
      </w:r>
      <w:r w:rsidR="006A2237" w:rsidRPr="00D15330">
        <w:rPr>
          <w:rFonts w:ascii="Times New Roman" w:hAnsi="Times New Roman" w:cs="Times New Roman"/>
          <w:sz w:val="28"/>
          <w:szCs w:val="28"/>
          <w:lang w:val="en-GB"/>
        </w:rPr>
        <w:t xml:space="preserve"> first</w:t>
      </w:r>
      <w:r w:rsidR="00AF3E93" w:rsidRPr="00D15330">
        <w:rPr>
          <w:rFonts w:ascii="Times New Roman" w:hAnsi="Times New Roman" w:cs="Times New Roman"/>
          <w:sz w:val="28"/>
          <w:szCs w:val="28"/>
          <w:lang w:val="en-GB"/>
        </w:rPr>
        <w:t xml:space="preserve"> defendant have discharged the onus</w:t>
      </w:r>
      <w:r w:rsidR="00B748A0" w:rsidRPr="00D15330">
        <w:rPr>
          <w:rFonts w:ascii="Times New Roman" w:hAnsi="Times New Roman" w:cs="Times New Roman"/>
          <w:sz w:val="28"/>
          <w:szCs w:val="28"/>
          <w:lang w:val="en-GB"/>
        </w:rPr>
        <w:t xml:space="preserve"> to </w:t>
      </w:r>
      <w:r w:rsidR="00EC126F" w:rsidRPr="00D15330">
        <w:rPr>
          <w:rFonts w:ascii="Times New Roman" w:hAnsi="Times New Roman" w:cs="Times New Roman"/>
          <w:sz w:val="28"/>
          <w:szCs w:val="28"/>
          <w:lang w:val="en-GB"/>
        </w:rPr>
        <w:t>demonstrat</w:t>
      </w:r>
      <w:r w:rsidR="009C66B6" w:rsidRPr="00D15330">
        <w:rPr>
          <w:rFonts w:ascii="Times New Roman" w:hAnsi="Times New Roman" w:cs="Times New Roman"/>
          <w:sz w:val="28"/>
          <w:szCs w:val="28"/>
          <w:lang w:val="en-GB"/>
        </w:rPr>
        <w:t>e</w:t>
      </w:r>
      <w:r w:rsidR="00B748A0" w:rsidRPr="00D15330">
        <w:rPr>
          <w:rFonts w:ascii="Times New Roman" w:hAnsi="Times New Roman" w:cs="Times New Roman"/>
          <w:sz w:val="28"/>
          <w:szCs w:val="28"/>
          <w:lang w:val="en-GB"/>
        </w:rPr>
        <w:t xml:space="preserve"> vagueness and embarrassment </w:t>
      </w:r>
      <w:r w:rsidR="006678AF" w:rsidRPr="00D15330">
        <w:rPr>
          <w:rFonts w:ascii="Times New Roman" w:hAnsi="Times New Roman" w:cs="Times New Roman"/>
          <w:sz w:val="28"/>
          <w:szCs w:val="28"/>
          <w:lang w:val="en-GB"/>
        </w:rPr>
        <w:t xml:space="preserve">as well as whether </w:t>
      </w:r>
      <w:r w:rsidR="003F1B45" w:rsidRPr="00D15330">
        <w:rPr>
          <w:rFonts w:ascii="Times New Roman" w:hAnsi="Times New Roman" w:cs="Times New Roman"/>
          <w:sz w:val="28"/>
          <w:szCs w:val="28"/>
          <w:lang w:val="en-GB"/>
        </w:rPr>
        <w:t xml:space="preserve">the </w:t>
      </w:r>
      <w:r w:rsidR="009C66B6" w:rsidRPr="00D15330">
        <w:rPr>
          <w:rFonts w:ascii="Times New Roman" w:hAnsi="Times New Roman" w:cs="Times New Roman"/>
          <w:sz w:val="28"/>
          <w:szCs w:val="28"/>
          <w:lang w:val="en-GB"/>
        </w:rPr>
        <w:t>embarrassment</w:t>
      </w:r>
      <w:r w:rsidR="00EC126F" w:rsidRPr="00D15330">
        <w:rPr>
          <w:rFonts w:ascii="Times New Roman" w:hAnsi="Times New Roman" w:cs="Times New Roman"/>
          <w:sz w:val="28"/>
          <w:szCs w:val="28"/>
          <w:lang w:val="en-GB"/>
        </w:rPr>
        <w:t xml:space="preserve"> (if any)</w:t>
      </w:r>
      <w:r w:rsidR="00B748A0" w:rsidRPr="00D15330">
        <w:rPr>
          <w:rFonts w:ascii="Times New Roman" w:hAnsi="Times New Roman" w:cs="Times New Roman"/>
          <w:sz w:val="28"/>
          <w:szCs w:val="28"/>
          <w:lang w:val="en-GB"/>
        </w:rPr>
        <w:t xml:space="preserve"> </w:t>
      </w:r>
      <w:r w:rsidR="009C66B6" w:rsidRPr="00D15330">
        <w:rPr>
          <w:rFonts w:ascii="Times New Roman" w:hAnsi="Times New Roman" w:cs="Times New Roman"/>
          <w:sz w:val="28"/>
          <w:szCs w:val="28"/>
          <w:lang w:val="en-GB"/>
        </w:rPr>
        <w:t>amounts</w:t>
      </w:r>
      <w:r w:rsidR="00B748A0" w:rsidRPr="00D15330">
        <w:rPr>
          <w:rFonts w:ascii="Times New Roman" w:hAnsi="Times New Roman" w:cs="Times New Roman"/>
          <w:sz w:val="28"/>
          <w:szCs w:val="28"/>
          <w:lang w:val="en-GB"/>
        </w:rPr>
        <w:t xml:space="preserve"> to prejudice</w:t>
      </w:r>
      <w:r w:rsidR="009C66B6" w:rsidRPr="00D15330">
        <w:rPr>
          <w:rStyle w:val="FootnoteReference"/>
          <w:rFonts w:ascii="Times New Roman" w:hAnsi="Times New Roman" w:cs="Times New Roman"/>
          <w:sz w:val="28"/>
          <w:szCs w:val="28"/>
          <w:lang w:val="en-GB"/>
        </w:rPr>
        <w:footnoteReference w:id="8"/>
      </w:r>
      <w:r w:rsidR="009C66B6" w:rsidRPr="00D15330">
        <w:rPr>
          <w:rFonts w:ascii="Times New Roman" w:hAnsi="Times New Roman" w:cs="Times New Roman"/>
          <w:sz w:val="28"/>
          <w:szCs w:val="28"/>
          <w:lang w:val="en-GB"/>
        </w:rPr>
        <w:t xml:space="preserve">. I am also </w:t>
      </w:r>
      <w:r w:rsidR="006678AF" w:rsidRPr="00D15330">
        <w:rPr>
          <w:rFonts w:ascii="Times New Roman" w:hAnsi="Times New Roman" w:cs="Times New Roman"/>
          <w:sz w:val="28"/>
          <w:szCs w:val="28"/>
          <w:lang w:val="en-GB"/>
        </w:rPr>
        <w:t>tasked</w:t>
      </w:r>
      <w:r w:rsidR="00EC126F" w:rsidRPr="00D15330">
        <w:rPr>
          <w:rFonts w:ascii="Times New Roman" w:hAnsi="Times New Roman" w:cs="Times New Roman"/>
          <w:sz w:val="28"/>
          <w:szCs w:val="28"/>
          <w:lang w:val="en-GB"/>
        </w:rPr>
        <w:t xml:space="preserve"> to</w:t>
      </w:r>
      <w:r w:rsidR="009C66B6" w:rsidRPr="00D15330">
        <w:rPr>
          <w:rFonts w:ascii="Times New Roman" w:hAnsi="Times New Roman" w:cs="Times New Roman"/>
          <w:sz w:val="28"/>
          <w:szCs w:val="28"/>
          <w:lang w:val="en-GB"/>
        </w:rPr>
        <w:t xml:space="preserve"> ascertain whether the </w:t>
      </w:r>
      <w:r w:rsidR="008435C1">
        <w:rPr>
          <w:rFonts w:ascii="Times New Roman" w:hAnsi="Times New Roman" w:cs="Times New Roman"/>
          <w:sz w:val="28"/>
          <w:szCs w:val="28"/>
          <w:lang w:val="en-GB"/>
        </w:rPr>
        <w:t xml:space="preserve">first </w:t>
      </w:r>
      <w:r w:rsidR="009C66B6" w:rsidRPr="00D15330">
        <w:rPr>
          <w:rFonts w:ascii="Times New Roman" w:hAnsi="Times New Roman" w:cs="Times New Roman"/>
          <w:sz w:val="28"/>
          <w:szCs w:val="28"/>
          <w:lang w:val="en-GB"/>
        </w:rPr>
        <w:t>defendant ha</w:t>
      </w:r>
      <w:r w:rsidR="00627095">
        <w:rPr>
          <w:rFonts w:ascii="Times New Roman" w:hAnsi="Times New Roman" w:cs="Times New Roman"/>
          <w:sz w:val="28"/>
          <w:szCs w:val="28"/>
          <w:lang w:val="en-GB"/>
        </w:rPr>
        <w:t>s</w:t>
      </w:r>
      <w:r w:rsidR="009C66B6" w:rsidRPr="00D15330">
        <w:rPr>
          <w:rFonts w:ascii="Times New Roman" w:hAnsi="Times New Roman" w:cs="Times New Roman"/>
          <w:sz w:val="28"/>
          <w:szCs w:val="28"/>
          <w:lang w:val="en-GB"/>
        </w:rPr>
        <w:t xml:space="preserve"> established that no cause of action was disclosed. In order to</w:t>
      </w:r>
      <w:r w:rsidR="00591217" w:rsidRPr="00D15330">
        <w:rPr>
          <w:rFonts w:ascii="Times New Roman" w:hAnsi="Times New Roman" w:cs="Times New Roman"/>
          <w:sz w:val="28"/>
          <w:szCs w:val="28"/>
          <w:lang w:val="en-GB"/>
        </w:rPr>
        <w:t xml:space="preserve"> fully assess these issues</w:t>
      </w:r>
      <w:r w:rsidR="009C66B6" w:rsidRPr="00D15330">
        <w:rPr>
          <w:rFonts w:ascii="Times New Roman" w:hAnsi="Times New Roman" w:cs="Times New Roman"/>
          <w:sz w:val="28"/>
          <w:szCs w:val="28"/>
          <w:lang w:val="en-GB"/>
        </w:rPr>
        <w:t xml:space="preserve">, I will accept as true the allegations pleaded by the plaintiff in </w:t>
      </w:r>
      <w:r w:rsidR="00297D20" w:rsidRPr="00D15330">
        <w:rPr>
          <w:rFonts w:ascii="Times New Roman" w:hAnsi="Times New Roman" w:cs="Times New Roman"/>
          <w:sz w:val="28"/>
          <w:szCs w:val="28"/>
          <w:lang w:val="en-GB"/>
        </w:rPr>
        <w:t xml:space="preserve">the </w:t>
      </w:r>
      <w:r w:rsidR="009C66B6" w:rsidRPr="00D15330">
        <w:rPr>
          <w:rFonts w:ascii="Times New Roman" w:hAnsi="Times New Roman" w:cs="Times New Roman"/>
          <w:sz w:val="28"/>
          <w:szCs w:val="28"/>
          <w:lang w:val="en-GB"/>
        </w:rPr>
        <w:t>particulars of claim</w:t>
      </w:r>
      <w:r w:rsidR="00D66EBE" w:rsidRPr="00D15330">
        <w:rPr>
          <w:rFonts w:ascii="Times New Roman" w:hAnsi="Times New Roman" w:cs="Times New Roman"/>
          <w:sz w:val="28"/>
          <w:szCs w:val="28"/>
        </w:rPr>
        <w:t>. In this regard, I am encouraged by the remarks made by Navsa JA in</w:t>
      </w:r>
      <w:r w:rsidR="006A2237" w:rsidRPr="00D15330">
        <w:rPr>
          <w:rFonts w:ascii="Times New Roman" w:hAnsi="Times New Roman" w:cs="Times New Roman"/>
          <w:sz w:val="28"/>
          <w:szCs w:val="28"/>
        </w:rPr>
        <w:t xml:space="preserve"> </w:t>
      </w:r>
      <w:r w:rsidR="006A2237" w:rsidRPr="00D15330">
        <w:rPr>
          <w:rFonts w:ascii="Times New Roman" w:hAnsi="Times New Roman" w:cs="Times New Roman"/>
          <w:i/>
          <w:sz w:val="28"/>
          <w:szCs w:val="28"/>
        </w:rPr>
        <w:t>Hlumisa Investment Holding RF ltd and Another v Kirkins and Others</w:t>
      </w:r>
      <w:r w:rsidR="00D66EBE" w:rsidRPr="00D15330">
        <w:rPr>
          <w:rStyle w:val="FootnoteReference"/>
          <w:rFonts w:ascii="Times New Roman" w:hAnsi="Times New Roman" w:cs="Times New Roman"/>
          <w:sz w:val="28"/>
          <w:szCs w:val="28"/>
        </w:rPr>
        <w:footnoteReference w:id="9"/>
      </w:r>
      <w:r w:rsidR="006A2237" w:rsidRPr="00D15330">
        <w:rPr>
          <w:rFonts w:ascii="Times New Roman" w:hAnsi="Times New Roman" w:cs="Times New Roman"/>
          <w:sz w:val="28"/>
          <w:szCs w:val="28"/>
        </w:rPr>
        <w:t xml:space="preserve">, where </w:t>
      </w:r>
      <w:r w:rsidR="00627095">
        <w:rPr>
          <w:rFonts w:ascii="Times New Roman" w:hAnsi="Times New Roman" w:cs="Times New Roman"/>
          <w:sz w:val="28"/>
          <w:szCs w:val="28"/>
        </w:rPr>
        <w:t>he held as</w:t>
      </w:r>
      <w:r w:rsidR="006A2237" w:rsidRPr="00D15330">
        <w:rPr>
          <w:rFonts w:ascii="Times New Roman" w:hAnsi="Times New Roman" w:cs="Times New Roman"/>
          <w:sz w:val="28"/>
          <w:szCs w:val="28"/>
        </w:rPr>
        <w:t xml:space="preserve"> follows</w:t>
      </w:r>
      <w:r w:rsidR="00627095">
        <w:rPr>
          <w:rFonts w:ascii="Times New Roman" w:hAnsi="Times New Roman" w:cs="Times New Roman"/>
          <w:sz w:val="28"/>
          <w:szCs w:val="28"/>
        </w:rPr>
        <w:t>:</w:t>
      </w:r>
    </w:p>
    <w:p w14:paraId="1A193522" w14:textId="02A19433" w:rsidR="006A2237" w:rsidRPr="00627095" w:rsidRDefault="006A2237" w:rsidP="00D15330">
      <w:pPr>
        <w:spacing w:after="200"/>
        <w:ind w:left="1134"/>
        <w:jc w:val="both"/>
        <w:rPr>
          <w:rFonts w:ascii="Times New Roman" w:hAnsi="Times New Roman" w:cs="Times New Roman"/>
        </w:rPr>
      </w:pPr>
      <w:r w:rsidRPr="00627095">
        <w:rPr>
          <w:rFonts w:ascii="Times New Roman" w:hAnsi="Times New Roman" w:cs="Times New Roman"/>
        </w:rPr>
        <w:t xml:space="preserve">‘[22] </w:t>
      </w:r>
      <w:r w:rsidRPr="00627095">
        <w:rPr>
          <w:rFonts w:ascii="Times New Roman" w:hAnsi="Times New Roman" w:cs="Times New Roman"/>
          <w:u w:val="single"/>
        </w:rPr>
        <w:t xml:space="preserve">In deciding an exception a court must take the facts alleged in the pleading as being correct. It is for the recipient to satisfy the court that the conclusion of law </w:t>
      </w:r>
      <w:r w:rsidRPr="00627095">
        <w:rPr>
          <w:rFonts w:ascii="Times New Roman" w:hAnsi="Times New Roman" w:cs="Times New Roman"/>
          <w:u w:val="single"/>
        </w:rPr>
        <w:lastRenderedPageBreak/>
        <w:t xml:space="preserve">set out in the particulars of claim is unsustainable. </w:t>
      </w:r>
      <w:r w:rsidRPr="00627095">
        <w:rPr>
          <w:rFonts w:ascii="Times New Roman" w:hAnsi="Times New Roman" w:cs="Times New Roman"/>
        </w:rPr>
        <w:t>The court may uphold the exception if it is satisfied that the cause of action or conclusion of law cannot be sustained on every interpretation that can be put on those facts. As Harms JA noted in Telamatrix, exceptions are a useful tool to ‘weed out’ bad claims at an early stage and an unnecessary technical approach is to be avoided. The facts are what must be accepted as correct, not the conclusion of law.</w:t>
      </w:r>
      <w:r w:rsidR="00D66EBE" w:rsidRPr="00627095">
        <w:rPr>
          <w:rFonts w:ascii="Times New Roman" w:hAnsi="Times New Roman" w:cs="Times New Roman"/>
        </w:rPr>
        <w:t>’</w:t>
      </w:r>
      <w:r w:rsidR="00D15330" w:rsidRPr="00627095">
        <w:rPr>
          <w:rFonts w:ascii="Times New Roman" w:hAnsi="Times New Roman" w:cs="Times New Roman"/>
        </w:rPr>
        <w:t xml:space="preserve"> </w:t>
      </w:r>
      <w:r w:rsidRPr="00627095">
        <w:rPr>
          <w:rFonts w:ascii="Times New Roman" w:hAnsi="Times New Roman" w:cs="Times New Roman"/>
        </w:rPr>
        <w:t>(my underlining)</w:t>
      </w:r>
    </w:p>
    <w:p w14:paraId="0D7E23F0" w14:textId="7A6FDC2B" w:rsidR="00297D20" w:rsidRPr="00D15330" w:rsidRDefault="001605CE" w:rsidP="00D15330">
      <w:pPr>
        <w:pStyle w:val="ListParagraph"/>
        <w:spacing w:after="200"/>
        <w:ind w:left="0"/>
        <w:jc w:val="both"/>
        <w:rPr>
          <w:rFonts w:ascii="Times New Roman" w:hAnsi="Times New Roman" w:cs="Times New Roman"/>
          <w:sz w:val="28"/>
          <w:szCs w:val="28"/>
          <w:lang w:val="en-GB"/>
        </w:rPr>
      </w:pPr>
      <w:r w:rsidRPr="00D15330">
        <w:rPr>
          <w:rFonts w:ascii="Times New Roman" w:hAnsi="Times New Roman" w:cs="Times New Roman"/>
          <w:sz w:val="28"/>
          <w:szCs w:val="28"/>
          <w:lang w:val="en-GB"/>
        </w:rPr>
        <w:t>[1</w:t>
      </w:r>
      <w:r w:rsidR="00627095">
        <w:rPr>
          <w:rFonts w:ascii="Times New Roman" w:hAnsi="Times New Roman" w:cs="Times New Roman"/>
          <w:sz w:val="28"/>
          <w:szCs w:val="28"/>
          <w:lang w:val="en-GB"/>
        </w:rPr>
        <w:t>5</w:t>
      </w:r>
      <w:r w:rsidR="00317D3C" w:rsidRPr="00D15330">
        <w:rPr>
          <w:rFonts w:ascii="Times New Roman" w:hAnsi="Times New Roman" w:cs="Times New Roman"/>
          <w:sz w:val="28"/>
          <w:szCs w:val="28"/>
          <w:lang w:val="en-GB"/>
        </w:rPr>
        <w:t>]</w:t>
      </w:r>
      <w:r w:rsidR="00317D3C" w:rsidRPr="00D15330">
        <w:rPr>
          <w:rFonts w:ascii="Times New Roman" w:hAnsi="Times New Roman" w:cs="Times New Roman"/>
          <w:sz w:val="28"/>
          <w:szCs w:val="28"/>
          <w:lang w:val="en-GB"/>
        </w:rPr>
        <w:tab/>
      </w:r>
      <w:r w:rsidR="00D66EBE" w:rsidRPr="00D15330">
        <w:rPr>
          <w:rFonts w:ascii="Times New Roman" w:hAnsi="Times New Roman" w:cs="Times New Roman"/>
          <w:sz w:val="28"/>
          <w:szCs w:val="28"/>
          <w:lang w:val="en-GB"/>
        </w:rPr>
        <w:t xml:space="preserve">The fact that the first defendant was employed as a </w:t>
      </w:r>
      <w:r w:rsidR="00410EC9">
        <w:rPr>
          <w:rFonts w:ascii="Times New Roman" w:hAnsi="Times New Roman" w:cs="Times New Roman"/>
          <w:sz w:val="28"/>
          <w:szCs w:val="28"/>
          <w:lang w:val="en-GB"/>
        </w:rPr>
        <w:t>M</w:t>
      </w:r>
      <w:r w:rsidR="00410EC9" w:rsidRPr="00D15330">
        <w:rPr>
          <w:rFonts w:ascii="Times New Roman" w:hAnsi="Times New Roman" w:cs="Times New Roman"/>
          <w:sz w:val="28"/>
          <w:szCs w:val="28"/>
          <w:lang w:val="en-GB"/>
        </w:rPr>
        <w:t xml:space="preserve">unicipal </w:t>
      </w:r>
      <w:r w:rsidR="00410EC9">
        <w:rPr>
          <w:rFonts w:ascii="Times New Roman" w:hAnsi="Times New Roman" w:cs="Times New Roman"/>
          <w:sz w:val="28"/>
          <w:szCs w:val="28"/>
          <w:lang w:val="en-GB"/>
        </w:rPr>
        <w:t>M</w:t>
      </w:r>
      <w:r w:rsidR="00410EC9" w:rsidRPr="00D15330">
        <w:rPr>
          <w:rFonts w:ascii="Times New Roman" w:hAnsi="Times New Roman" w:cs="Times New Roman"/>
          <w:sz w:val="28"/>
          <w:szCs w:val="28"/>
          <w:lang w:val="en-GB"/>
        </w:rPr>
        <w:t xml:space="preserve">anager </w:t>
      </w:r>
      <w:r w:rsidR="00D66EBE" w:rsidRPr="00D15330">
        <w:rPr>
          <w:rFonts w:ascii="Times New Roman" w:hAnsi="Times New Roman" w:cs="Times New Roman"/>
          <w:sz w:val="28"/>
          <w:szCs w:val="28"/>
          <w:lang w:val="en-GB"/>
        </w:rPr>
        <w:t>between</w:t>
      </w:r>
      <w:r w:rsidR="0049032F" w:rsidRPr="00D15330">
        <w:rPr>
          <w:rFonts w:ascii="Times New Roman" w:hAnsi="Times New Roman" w:cs="Times New Roman"/>
          <w:sz w:val="28"/>
          <w:szCs w:val="28"/>
          <w:lang w:val="en-GB"/>
        </w:rPr>
        <w:t xml:space="preserve"> the years</w:t>
      </w:r>
      <w:r w:rsidR="00D66EBE" w:rsidRPr="00D15330">
        <w:rPr>
          <w:rFonts w:ascii="Times New Roman" w:hAnsi="Times New Roman" w:cs="Times New Roman"/>
          <w:sz w:val="28"/>
          <w:szCs w:val="28"/>
          <w:lang w:val="en-GB"/>
        </w:rPr>
        <w:t xml:space="preserve"> 2013 to 2019 is uncontroverted. The substance of the allegation is such that the first defendant is able to know </w:t>
      </w:r>
      <w:r w:rsidR="00D15330" w:rsidRPr="00D15330">
        <w:rPr>
          <w:rFonts w:ascii="Times New Roman" w:hAnsi="Times New Roman" w:cs="Times New Roman"/>
          <w:sz w:val="28"/>
          <w:szCs w:val="28"/>
          <w:lang w:val="en-GB"/>
        </w:rPr>
        <w:t>whether during</w:t>
      </w:r>
      <w:r w:rsidR="00D66EBE" w:rsidRPr="00D15330">
        <w:rPr>
          <w:rFonts w:ascii="Times New Roman" w:hAnsi="Times New Roman" w:cs="Times New Roman"/>
          <w:sz w:val="28"/>
          <w:szCs w:val="28"/>
          <w:lang w:val="en-GB"/>
        </w:rPr>
        <w:t xml:space="preserve"> the period in question</w:t>
      </w:r>
      <w:r w:rsidR="0049032F" w:rsidRPr="00D15330">
        <w:rPr>
          <w:rFonts w:ascii="Times New Roman" w:hAnsi="Times New Roman" w:cs="Times New Roman"/>
          <w:sz w:val="28"/>
          <w:szCs w:val="28"/>
          <w:lang w:val="en-GB"/>
        </w:rPr>
        <w:t xml:space="preserve"> he was</w:t>
      </w:r>
      <w:r w:rsidR="00D66EBE" w:rsidRPr="00D15330">
        <w:rPr>
          <w:rFonts w:ascii="Times New Roman" w:hAnsi="Times New Roman" w:cs="Times New Roman"/>
          <w:sz w:val="28"/>
          <w:szCs w:val="28"/>
          <w:lang w:val="en-GB"/>
        </w:rPr>
        <w:t xml:space="preserve"> negligent or not. In my </w:t>
      </w:r>
      <w:r w:rsidR="00D15330" w:rsidRPr="00D15330">
        <w:rPr>
          <w:rFonts w:ascii="Times New Roman" w:hAnsi="Times New Roman" w:cs="Times New Roman"/>
          <w:sz w:val="28"/>
          <w:szCs w:val="28"/>
          <w:lang w:val="en-GB"/>
        </w:rPr>
        <w:t>considered</w:t>
      </w:r>
      <w:r w:rsidR="00D66EBE" w:rsidRPr="00D15330">
        <w:rPr>
          <w:rFonts w:ascii="Times New Roman" w:hAnsi="Times New Roman" w:cs="Times New Roman"/>
          <w:sz w:val="28"/>
          <w:szCs w:val="28"/>
          <w:lang w:val="en-GB"/>
        </w:rPr>
        <w:t xml:space="preserve"> view, the issue of dates is a minor obscurity that can be cleared up by way of further particulars. I find that the particulars of claim </w:t>
      </w:r>
      <w:r w:rsidR="00D66EBE" w:rsidRPr="00D15330">
        <w:rPr>
          <w:rFonts w:ascii="Times New Roman" w:hAnsi="Times New Roman" w:cs="Times New Roman"/>
          <w:color w:val="auto"/>
          <w:sz w:val="28"/>
          <w:szCs w:val="28"/>
        </w:rPr>
        <w:t xml:space="preserve">contain a clear and concise statement of the material facts upon which the </w:t>
      </w:r>
      <w:r w:rsidR="00D15330" w:rsidRPr="00D15330">
        <w:rPr>
          <w:rFonts w:ascii="Times New Roman" w:hAnsi="Times New Roman" w:cs="Times New Roman"/>
          <w:color w:val="auto"/>
          <w:sz w:val="28"/>
          <w:szCs w:val="28"/>
        </w:rPr>
        <w:t>municipality</w:t>
      </w:r>
      <w:r w:rsidR="00D66EBE" w:rsidRPr="00D15330">
        <w:rPr>
          <w:rFonts w:ascii="Times New Roman" w:hAnsi="Times New Roman" w:cs="Times New Roman"/>
          <w:color w:val="auto"/>
          <w:sz w:val="28"/>
          <w:szCs w:val="28"/>
        </w:rPr>
        <w:t xml:space="preserve"> relies f</w:t>
      </w:r>
      <w:r w:rsidR="0049032F" w:rsidRPr="00D15330">
        <w:rPr>
          <w:rFonts w:ascii="Times New Roman" w:hAnsi="Times New Roman" w:cs="Times New Roman"/>
          <w:color w:val="auto"/>
          <w:sz w:val="28"/>
          <w:szCs w:val="28"/>
        </w:rPr>
        <w:t>or its</w:t>
      </w:r>
      <w:r w:rsidR="00D66EBE" w:rsidRPr="00D15330">
        <w:rPr>
          <w:rFonts w:ascii="Times New Roman" w:hAnsi="Times New Roman" w:cs="Times New Roman"/>
          <w:color w:val="auto"/>
          <w:sz w:val="28"/>
          <w:szCs w:val="28"/>
        </w:rPr>
        <w:t xml:space="preserve"> claim.  For the reasons</w:t>
      </w:r>
      <w:r w:rsidR="0049032F" w:rsidRPr="00D15330">
        <w:rPr>
          <w:rFonts w:ascii="Times New Roman" w:hAnsi="Times New Roman" w:cs="Times New Roman"/>
          <w:color w:val="auto"/>
          <w:sz w:val="28"/>
          <w:szCs w:val="28"/>
        </w:rPr>
        <w:t xml:space="preserve"> set out above</w:t>
      </w:r>
      <w:r w:rsidR="00D66EBE" w:rsidRPr="00D15330">
        <w:rPr>
          <w:rFonts w:ascii="Times New Roman" w:hAnsi="Times New Roman" w:cs="Times New Roman"/>
          <w:color w:val="auto"/>
          <w:sz w:val="28"/>
          <w:szCs w:val="28"/>
        </w:rPr>
        <w:t>, the first defendant is able to plead</w:t>
      </w:r>
      <w:r w:rsidR="0049032F" w:rsidRPr="00D15330">
        <w:rPr>
          <w:rFonts w:ascii="Times New Roman" w:hAnsi="Times New Roman" w:cs="Times New Roman"/>
          <w:color w:val="auto"/>
          <w:sz w:val="28"/>
          <w:szCs w:val="28"/>
        </w:rPr>
        <w:t xml:space="preserve"> to the plaintiff’s </w:t>
      </w:r>
      <w:r w:rsidR="00D15330" w:rsidRPr="00D15330">
        <w:rPr>
          <w:rFonts w:ascii="Times New Roman" w:hAnsi="Times New Roman" w:cs="Times New Roman"/>
          <w:color w:val="auto"/>
          <w:sz w:val="28"/>
          <w:szCs w:val="28"/>
        </w:rPr>
        <w:t>particulars</w:t>
      </w:r>
      <w:r w:rsidR="0049032F" w:rsidRPr="00D15330">
        <w:rPr>
          <w:rFonts w:ascii="Times New Roman" w:hAnsi="Times New Roman" w:cs="Times New Roman"/>
          <w:color w:val="auto"/>
          <w:sz w:val="28"/>
          <w:szCs w:val="28"/>
        </w:rPr>
        <w:t xml:space="preserve"> of claim</w:t>
      </w:r>
      <w:r w:rsidR="00D66EBE" w:rsidRPr="00D15330">
        <w:rPr>
          <w:rFonts w:ascii="Times New Roman" w:hAnsi="Times New Roman" w:cs="Times New Roman"/>
          <w:color w:val="auto"/>
          <w:sz w:val="28"/>
          <w:szCs w:val="28"/>
        </w:rPr>
        <w:t xml:space="preserve"> and no prejudice could be identified.</w:t>
      </w:r>
      <w:r w:rsidR="0049032F" w:rsidRPr="00D15330">
        <w:rPr>
          <w:rFonts w:ascii="Times New Roman" w:hAnsi="Times New Roman" w:cs="Times New Roman"/>
          <w:color w:val="auto"/>
          <w:sz w:val="28"/>
          <w:szCs w:val="28"/>
        </w:rPr>
        <w:t xml:space="preserve"> Resultantly, the first defendant has failed to make out a case for the relief sought.</w:t>
      </w:r>
    </w:p>
    <w:p w14:paraId="24630970" w14:textId="77777777" w:rsidR="00F76196" w:rsidRPr="00D15330" w:rsidRDefault="00F76196" w:rsidP="00627095">
      <w:pPr>
        <w:pStyle w:val="ListParagraph"/>
        <w:spacing w:after="200" w:line="240" w:lineRule="auto"/>
        <w:ind w:left="0"/>
        <w:jc w:val="both"/>
        <w:rPr>
          <w:rFonts w:ascii="Times New Roman" w:hAnsi="Times New Roman" w:cs="Times New Roman"/>
          <w:sz w:val="28"/>
          <w:szCs w:val="28"/>
          <w:lang w:val="en-GB"/>
        </w:rPr>
      </w:pPr>
    </w:p>
    <w:p w14:paraId="0D665CEC" w14:textId="15387419" w:rsidR="007818A6" w:rsidRPr="00D15330" w:rsidRDefault="005A17CE" w:rsidP="00D15330">
      <w:pPr>
        <w:jc w:val="both"/>
        <w:rPr>
          <w:rFonts w:ascii="Times New Roman" w:hAnsi="Times New Roman" w:cs="Times New Roman"/>
          <w:b/>
          <w:bCs/>
          <w:color w:val="111111"/>
          <w:sz w:val="28"/>
          <w:szCs w:val="28"/>
          <w:u w:val="single"/>
        </w:rPr>
      </w:pPr>
      <w:r w:rsidRPr="00D15330">
        <w:rPr>
          <w:rFonts w:ascii="Times New Roman" w:hAnsi="Times New Roman" w:cs="Times New Roman"/>
          <w:b/>
          <w:bCs/>
          <w:color w:val="111111"/>
          <w:sz w:val="28"/>
          <w:szCs w:val="28"/>
          <w:u w:val="single"/>
        </w:rPr>
        <w:t>O</w:t>
      </w:r>
      <w:r w:rsidR="007818A6" w:rsidRPr="00D15330">
        <w:rPr>
          <w:rFonts w:ascii="Times New Roman" w:hAnsi="Times New Roman" w:cs="Times New Roman"/>
          <w:b/>
          <w:bCs/>
          <w:color w:val="111111"/>
          <w:sz w:val="28"/>
          <w:szCs w:val="28"/>
          <w:u w:val="single"/>
        </w:rPr>
        <w:t>rder</w:t>
      </w:r>
    </w:p>
    <w:p w14:paraId="2B077053" w14:textId="77777777" w:rsidR="007818A6" w:rsidRPr="00D15330" w:rsidRDefault="007818A6" w:rsidP="00627095">
      <w:pPr>
        <w:spacing w:line="240" w:lineRule="auto"/>
        <w:ind w:left="357"/>
        <w:jc w:val="both"/>
        <w:rPr>
          <w:rFonts w:ascii="Times New Roman" w:hAnsi="Times New Roman" w:cs="Times New Roman"/>
          <w:color w:val="111111"/>
          <w:sz w:val="28"/>
          <w:szCs w:val="28"/>
          <w:u w:val="single"/>
        </w:rPr>
      </w:pPr>
    </w:p>
    <w:p w14:paraId="576CE888" w14:textId="706F9D74" w:rsidR="0061082D" w:rsidRPr="00D15330" w:rsidRDefault="008F19A5" w:rsidP="00D15330">
      <w:pPr>
        <w:jc w:val="both"/>
        <w:rPr>
          <w:rFonts w:ascii="Times New Roman" w:hAnsi="Times New Roman" w:cs="Times New Roman"/>
          <w:color w:val="111111"/>
          <w:sz w:val="28"/>
          <w:szCs w:val="28"/>
          <w:u w:val="single"/>
        </w:rPr>
      </w:pPr>
      <w:r w:rsidRPr="00D15330">
        <w:rPr>
          <w:rFonts w:ascii="Times New Roman" w:hAnsi="Times New Roman" w:cs="Times New Roman"/>
          <w:color w:val="111111"/>
          <w:sz w:val="28"/>
          <w:szCs w:val="28"/>
        </w:rPr>
        <w:t>[</w:t>
      </w:r>
      <w:r w:rsidR="005A17CE" w:rsidRPr="00D15330">
        <w:rPr>
          <w:rFonts w:ascii="Times New Roman" w:hAnsi="Times New Roman" w:cs="Times New Roman"/>
          <w:color w:val="111111"/>
          <w:sz w:val="28"/>
          <w:szCs w:val="28"/>
        </w:rPr>
        <w:t>1</w:t>
      </w:r>
      <w:r w:rsidR="00627095">
        <w:rPr>
          <w:rFonts w:ascii="Times New Roman" w:hAnsi="Times New Roman" w:cs="Times New Roman"/>
          <w:color w:val="111111"/>
          <w:sz w:val="28"/>
          <w:szCs w:val="28"/>
        </w:rPr>
        <w:t>6</w:t>
      </w:r>
      <w:r w:rsidR="00316065" w:rsidRPr="00D15330">
        <w:rPr>
          <w:rFonts w:ascii="Times New Roman" w:hAnsi="Times New Roman" w:cs="Times New Roman"/>
          <w:color w:val="111111"/>
          <w:sz w:val="28"/>
          <w:szCs w:val="28"/>
        </w:rPr>
        <w:t>]</w:t>
      </w:r>
      <w:r w:rsidR="00316065" w:rsidRPr="00D15330">
        <w:rPr>
          <w:rFonts w:ascii="Times New Roman" w:hAnsi="Times New Roman" w:cs="Times New Roman"/>
          <w:color w:val="111111"/>
          <w:sz w:val="28"/>
          <w:szCs w:val="28"/>
        </w:rPr>
        <w:tab/>
      </w:r>
      <w:r w:rsidRPr="00D15330">
        <w:rPr>
          <w:rFonts w:ascii="Times New Roman" w:hAnsi="Times New Roman" w:cs="Times New Roman"/>
          <w:color w:val="111111"/>
          <w:sz w:val="28"/>
          <w:szCs w:val="28"/>
        </w:rPr>
        <w:t>The exception is</w:t>
      </w:r>
      <w:r w:rsidR="0061082D" w:rsidRPr="00D15330">
        <w:rPr>
          <w:rFonts w:ascii="Times New Roman" w:hAnsi="Times New Roman" w:cs="Times New Roman"/>
          <w:color w:val="111111"/>
          <w:sz w:val="28"/>
          <w:szCs w:val="28"/>
        </w:rPr>
        <w:t xml:space="preserve"> dismissed with costs.</w:t>
      </w:r>
    </w:p>
    <w:p w14:paraId="08219515" w14:textId="77777777" w:rsidR="00034927" w:rsidRPr="00D15330" w:rsidRDefault="00034927" w:rsidP="00D15330">
      <w:pPr>
        <w:jc w:val="both"/>
        <w:rPr>
          <w:rFonts w:ascii="Times New Roman" w:hAnsi="Times New Roman" w:cs="Times New Roman"/>
          <w:color w:val="111111"/>
          <w:sz w:val="28"/>
          <w:szCs w:val="28"/>
          <w:u w:val="single"/>
        </w:rPr>
      </w:pPr>
    </w:p>
    <w:p w14:paraId="52582F4B" w14:textId="77777777" w:rsidR="00C12FD8" w:rsidRPr="00D15330" w:rsidRDefault="00C12FD8" w:rsidP="00D15330">
      <w:pPr>
        <w:jc w:val="both"/>
        <w:rPr>
          <w:rFonts w:ascii="Times New Roman" w:hAnsi="Times New Roman" w:cs="Times New Roman"/>
          <w:b/>
          <w:color w:val="111111"/>
          <w:sz w:val="28"/>
          <w:szCs w:val="28"/>
        </w:rPr>
      </w:pPr>
    </w:p>
    <w:p w14:paraId="7E70DF65" w14:textId="1B16BCDD" w:rsidR="00C12FD8" w:rsidRPr="00D15330" w:rsidRDefault="00C12FD8" w:rsidP="00627095">
      <w:pPr>
        <w:spacing w:line="240" w:lineRule="auto"/>
        <w:jc w:val="both"/>
        <w:rPr>
          <w:rFonts w:ascii="Times New Roman" w:hAnsi="Times New Roman" w:cs="Times New Roman"/>
          <w:b/>
          <w:color w:val="111111"/>
          <w:sz w:val="28"/>
          <w:szCs w:val="28"/>
        </w:rPr>
      </w:pPr>
      <w:r w:rsidRPr="00D15330">
        <w:rPr>
          <w:rFonts w:ascii="Times New Roman" w:hAnsi="Times New Roman" w:cs="Times New Roman"/>
          <w:b/>
          <w:color w:val="111111"/>
          <w:sz w:val="28"/>
          <w:szCs w:val="28"/>
        </w:rPr>
        <w:t>_________________________________</w:t>
      </w:r>
    </w:p>
    <w:p w14:paraId="0B60FAC8" w14:textId="3E2A7901" w:rsidR="00034927" w:rsidRPr="00D15330" w:rsidRDefault="00034927" w:rsidP="00627095">
      <w:pPr>
        <w:spacing w:line="240" w:lineRule="auto"/>
        <w:jc w:val="both"/>
        <w:rPr>
          <w:rFonts w:ascii="Times New Roman" w:hAnsi="Times New Roman" w:cs="Times New Roman"/>
          <w:b/>
          <w:color w:val="111111"/>
          <w:sz w:val="28"/>
          <w:szCs w:val="28"/>
        </w:rPr>
      </w:pPr>
      <w:r w:rsidRPr="00D15330">
        <w:rPr>
          <w:rFonts w:ascii="Times New Roman" w:hAnsi="Times New Roman" w:cs="Times New Roman"/>
          <w:b/>
          <w:color w:val="111111"/>
          <w:sz w:val="28"/>
          <w:szCs w:val="28"/>
        </w:rPr>
        <w:t>N CENGANI-MBAKAZA</w:t>
      </w:r>
    </w:p>
    <w:p w14:paraId="4066716F" w14:textId="5A31345D" w:rsidR="00297D20" w:rsidRPr="00D15330" w:rsidRDefault="00034927" w:rsidP="00627095">
      <w:pPr>
        <w:spacing w:line="240" w:lineRule="auto"/>
        <w:jc w:val="both"/>
        <w:rPr>
          <w:rFonts w:ascii="Times New Roman" w:hAnsi="Times New Roman" w:cs="Times New Roman"/>
          <w:b/>
          <w:color w:val="111111"/>
          <w:sz w:val="28"/>
          <w:szCs w:val="28"/>
          <w:u w:val="single"/>
        </w:rPr>
      </w:pPr>
      <w:r w:rsidRPr="00D15330">
        <w:rPr>
          <w:rFonts w:ascii="Times New Roman" w:hAnsi="Times New Roman" w:cs="Times New Roman"/>
          <w:b/>
          <w:color w:val="111111"/>
          <w:sz w:val="28"/>
          <w:szCs w:val="28"/>
        </w:rPr>
        <w:t>ACTING JUDGE OF THE HIGH COURT</w:t>
      </w:r>
      <w:r w:rsidR="00C41686" w:rsidRPr="00D15330">
        <w:rPr>
          <w:rFonts w:ascii="Times New Roman" w:hAnsi="Times New Roman" w:cs="Times New Roman"/>
          <w:b/>
          <w:color w:val="111111"/>
          <w:sz w:val="28"/>
          <w:szCs w:val="28"/>
        </w:rPr>
        <w:t xml:space="preserve"> OF SOUTH AFRICA</w:t>
      </w:r>
    </w:p>
    <w:p w14:paraId="5BE14460" w14:textId="77777777" w:rsidR="00297D20" w:rsidRPr="00D15330" w:rsidRDefault="00297D20" w:rsidP="00D15330">
      <w:pPr>
        <w:jc w:val="both"/>
        <w:rPr>
          <w:rFonts w:ascii="Times New Roman" w:eastAsia="SimSun" w:hAnsi="Times New Roman" w:cs="Times New Roman"/>
          <w:b/>
          <w:color w:val="auto"/>
          <w:w w:val="104"/>
          <w:sz w:val="28"/>
          <w:szCs w:val="28"/>
          <w:lang w:eastAsia="zh-CN"/>
        </w:rPr>
      </w:pPr>
    </w:p>
    <w:p w14:paraId="7E4F1065" w14:textId="77777777" w:rsidR="00964C90" w:rsidRPr="00D15330" w:rsidRDefault="00964C90" w:rsidP="00D15330">
      <w:pPr>
        <w:jc w:val="both"/>
        <w:rPr>
          <w:rFonts w:ascii="Times New Roman" w:eastAsia="SimSun" w:hAnsi="Times New Roman" w:cs="Times New Roman"/>
          <w:b/>
          <w:color w:val="auto"/>
          <w:w w:val="104"/>
          <w:sz w:val="28"/>
          <w:szCs w:val="28"/>
          <w:lang w:eastAsia="zh-CN"/>
        </w:rPr>
      </w:pPr>
    </w:p>
    <w:p w14:paraId="3A34E7A8" w14:textId="77777777" w:rsidR="00964C90" w:rsidRPr="00D15330" w:rsidRDefault="00964C90" w:rsidP="00D15330">
      <w:pPr>
        <w:jc w:val="both"/>
        <w:rPr>
          <w:rFonts w:ascii="Times New Roman" w:eastAsia="SimSun" w:hAnsi="Times New Roman" w:cs="Times New Roman"/>
          <w:b/>
          <w:color w:val="auto"/>
          <w:w w:val="104"/>
          <w:sz w:val="28"/>
          <w:szCs w:val="28"/>
          <w:lang w:eastAsia="zh-CN"/>
        </w:rPr>
      </w:pPr>
    </w:p>
    <w:p w14:paraId="1AA7E057" w14:textId="77777777" w:rsidR="00964C90" w:rsidRPr="00D15330" w:rsidRDefault="00964C90" w:rsidP="00D15330">
      <w:pPr>
        <w:jc w:val="both"/>
        <w:rPr>
          <w:rFonts w:ascii="Times New Roman" w:eastAsia="SimSun" w:hAnsi="Times New Roman" w:cs="Times New Roman"/>
          <w:b/>
          <w:color w:val="auto"/>
          <w:w w:val="104"/>
          <w:sz w:val="28"/>
          <w:szCs w:val="28"/>
          <w:lang w:eastAsia="zh-CN"/>
        </w:rPr>
      </w:pPr>
    </w:p>
    <w:p w14:paraId="355627F2" w14:textId="77777777" w:rsidR="00964C90" w:rsidRPr="00D15330" w:rsidRDefault="00964C90" w:rsidP="00D15330">
      <w:pPr>
        <w:jc w:val="both"/>
        <w:rPr>
          <w:rFonts w:ascii="Times New Roman" w:eastAsia="SimSun" w:hAnsi="Times New Roman" w:cs="Times New Roman"/>
          <w:b/>
          <w:color w:val="auto"/>
          <w:w w:val="104"/>
          <w:sz w:val="28"/>
          <w:szCs w:val="28"/>
          <w:lang w:eastAsia="zh-CN"/>
        </w:rPr>
      </w:pPr>
    </w:p>
    <w:p w14:paraId="45474D8C" w14:textId="77777777" w:rsidR="00964C90" w:rsidRPr="00D15330" w:rsidRDefault="00964C90" w:rsidP="00D15330">
      <w:pPr>
        <w:jc w:val="both"/>
        <w:rPr>
          <w:rFonts w:ascii="Times New Roman" w:eastAsia="SimSun" w:hAnsi="Times New Roman" w:cs="Times New Roman"/>
          <w:b/>
          <w:color w:val="auto"/>
          <w:w w:val="104"/>
          <w:sz w:val="28"/>
          <w:szCs w:val="28"/>
          <w:lang w:eastAsia="zh-CN"/>
        </w:rPr>
      </w:pPr>
    </w:p>
    <w:p w14:paraId="40B27A06" w14:textId="3E5ACFFD" w:rsidR="00C12FD8" w:rsidRPr="007E146B" w:rsidRDefault="00964C90" w:rsidP="00D15330">
      <w:pPr>
        <w:spacing w:before="240" w:after="120"/>
        <w:jc w:val="both"/>
        <w:rPr>
          <w:rFonts w:ascii="Times New Roman" w:hAnsi="Times New Roman" w:cs="Times New Roman"/>
          <w:lang w:val="en-GB"/>
        </w:rPr>
      </w:pPr>
      <w:r w:rsidRPr="007E146B">
        <w:rPr>
          <w:rFonts w:ascii="Times New Roman" w:eastAsia="SimSun" w:hAnsi="Times New Roman" w:cs="Times New Roman"/>
          <w:b/>
          <w:color w:val="auto"/>
          <w:w w:val="104"/>
          <w:u w:val="single"/>
          <w:lang w:eastAsia="zh-CN"/>
        </w:rPr>
        <w:lastRenderedPageBreak/>
        <w:t>A</w:t>
      </w:r>
      <w:r w:rsidR="00C12FD8" w:rsidRPr="007E146B">
        <w:rPr>
          <w:rFonts w:ascii="Times New Roman" w:eastAsia="SimSun" w:hAnsi="Times New Roman" w:cs="Times New Roman"/>
          <w:b/>
          <w:color w:val="auto"/>
          <w:w w:val="104"/>
          <w:u w:val="single"/>
          <w:lang w:eastAsia="zh-CN"/>
        </w:rPr>
        <w:t>PPEARANCES</w:t>
      </w:r>
      <w:r w:rsidR="00C12FD8" w:rsidRPr="007E146B">
        <w:rPr>
          <w:rFonts w:ascii="Times New Roman" w:eastAsia="SimSun" w:hAnsi="Times New Roman" w:cs="Times New Roman"/>
          <w:b/>
          <w:color w:val="auto"/>
          <w:w w:val="104"/>
          <w:lang w:eastAsia="zh-CN"/>
        </w:rPr>
        <w:t>:</w:t>
      </w:r>
    </w:p>
    <w:p w14:paraId="4D0D304B" w14:textId="7DCAB29B" w:rsidR="00D8074E" w:rsidRPr="007E146B" w:rsidRDefault="008F19A5" w:rsidP="00D15330">
      <w:pPr>
        <w:jc w:val="both"/>
        <w:rPr>
          <w:rFonts w:ascii="Times New Roman" w:hAnsi="Times New Roman" w:cs="Times New Roman"/>
          <w:lang w:val="en-GB"/>
        </w:rPr>
      </w:pPr>
      <w:r w:rsidRPr="007E146B">
        <w:rPr>
          <w:rFonts w:ascii="Times New Roman" w:hAnsi="Times New Roman" w:cs="Times New Roman"/>
          <w:lang w:val="en-GB"/>
        </w:rPr>
        <w:t>F</w:t>
      </w:r>
      <w:r w:rsidR="00C12FD8" w:rsidRPr="007E146B">
        <w:rPr>
          <w:rFonts w:ascii="Times New Roman" w:hAnsi="Times New Roman" w:cs="Times New Roman"/>
          <w:lang w:val="en-GB"/>
        </w:rPr>
        <w:t xml:space="preserve">or the </w:t>
      </w:r>
      <w:r w:rsidR="0049032F" w:rsidRPr="007E146B">
        <w:rPr>
          <w:rFonts w:ascii="Times New Roman" w:hAnsi="Times New Roman" w:cs="Times New Roman"/>
          <w:lang w:val="en-GB"/>
        </w:rPr>
        <w:t>P</w:t>
      </w:r>
      <w:r w:rsidR="00C12FD8" w:rsidRPr="007E146B">
        <w:rPr>
          <w:rFonts w:ascii="Times New Roman" w:hAnsi="Times New Roman" w:cs="Times New Roman"/>
          <w:lang w:val="en-GB"/>
        </w:rPr>
        <w:t>laintiff</w:t>
      </w:r>
      <w:r w:rsidR="00353650" w:rsidRPr="007E146B">
        <w:rPr>
          <w:rFonts w:ascii="Times New Roman" w:hAnsi="Times New Roman" w:cs="Times New Roman"/>
          <w:lang w:val="en-GB"/>
        </w:rPr>
        <w:tab/>
      </w:r>
      <w:r w:rsidR="007E146B">
        <w:rPr>
          <w:rFonts w:ascii="Times New Roman" w:hAnsi="Times New Roman" w:cs="Times New Roman"/>
          <w:lang w:val="en-GB"/>
        </w:rPr>
        <w:tab/>
      </w:r>
      <w:r w:rsidR="00353650" w:rsidRPr="007E146B">
        <w:rPr>
          <w:rFonts w:ascii="Times New Roman" w:hAnsi="Times New Roman" w:cs="Times New Roman"/>
          <w:lang w:val="en-GB"/>
        </w:rPr>
        <w:t>:</w:t>
      </w:r>
      <w:r w:rsidR="00353650" w:rsidRPr="007E146B">
        <w:rPr>
          <w:rFonts w:ascii="Times New Roman" w:hAnsi="Times New Roman" w:cs="Times New Roman"/>
          <w:lang w:val="en-GB"/>
        </w:rPr>
        <w:tab/>
      </w:r>
      <w:r w:rsidR="0049032F" w:rsidRPr="007E146B">
        <w:rPr>
          <w:rFonts w:ascii="Times New Roman" w:hAnsi="Times New Roman" w:cs="Times New Roman"/>
          <w:lang w:val="en-GB"/>
        </w:rPr>
        <w:t>Adv</w:t>
      </w:r>
      <w:r w:rsidR="00627095">
        <w:rPr>
          <w:rFonts w:ascii="Times New Roman" w:hAnsi="Times New Roman" w:cs="Times New Roman"/>
          <w:lang w:val="en-GB"/>
        </w:rPr>
        <w:t>:</w:t>
      </w:r>
      <w:r w:rsidR="0049032F" w:rsidRPr="007E146B">
        <w:rPr>
          <w:rFonts w:ascii="Times New Roman" w:hAnsi="Times New Roman" w:cs="Times New Roman"/>
          <w:lang w:val="en-GB"/>
        </w:rPr>
        <w:t xml:space="preserve"> Tshabalala</w:t>
      </w:r>
    </w:p>
    <w:p w14:paraId="00EC1AD6" w14:textId="13039294" w:rsidR="0049032F" w:rsidRPr="007E146B" w:rsidRDefault="008F19A5"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49032F" w:rsidRPr="007E146B">
        <w:rPr>
          <w:rFonts w:ascii="Times New Roman" w:hAnsi="Times New Roman" w:cs="Times New Roman"/>
          <w:lang w:val="en-GB"/>
        </w:rPr>
        <w:t>Instructed by</w:t>
      </w:r>
      <w:r w:rsidR="00914AF3" w:rsidRPr="007E146B">
        <w:rPr>
          <w:rFonts w:ascii="Times New Roman" w:hAnsi="Times New Roman" w:cs="Times New Roman"/>
          <w:lang w:val="en-GB"/>
        </w:rPr>
        <w:tab/>
      </w:r>
      <w:r w:rsidR="007E146B" w:rsidRPr="007E146B">
        <w:rPr>
          <w:rFonts w:ascii="Times New Roman" w:hAnsi="Times New Roman" w:cs="Times New Roman"/>
          <w:lang w:val="en-GB"/>
        </w:rPr>
        <w:tab/>
      </w:r>
      <w:r w:rsidR="007E146B">
        <w:rPr>
          <w:rFonts w:ascii="Times New Roman" w:hAnsi="Times New Roman" w:cs="Times New Roman"/>
          <w:lang w:val="en-GB"/>
        </w:rPr>
        <w:tab/>
      </w:r>
      <w:r w:rsidR="0049032F" w:rsidRPr="007E146B">
        <w:rPr>
          <w:rFonts w:ascii="Times New Roman" w:hAnsi="Times New Roman" w:cs="Times New Roman"/>
          <w:lang w:val="en-GB"/>
        </w:rPr>
        <w:t>:</w:t>
      </w:r>
      <w:r w:rsidR="00914AF3" w:rsidRPr="007E146B">
        <w:rPr>
          <w:rFonts w:ascii="Times New Roman" w:hAnsi="Times New Roman" w:cs="Times New Roman"/>
          <w:lang w:val="en-GB"/>
        </w:rPr>
        <w:t xml:space="preserve"> </w:t>
      </w:r>
      <w:r w:rsidR="00914AF3" w:rsidRPr="007E146B">
        <w:rPr>
          <w:rFonts w:ascii="Times New Roman" w:hAnsi="Times New Roman" w:cs="Times New Roman"/>
          <w:lang w:val="en-GB"/>
        </w:rPr>
        <w:tab/>
        <w:t>TALENI GODI KUPISO INC.</w:t>
      </w:r>
    </w:p>
    <w:p w14:paraId="72805E52" w14:textId="6635F2FE" w:rsidR="00964C90" w:rsidRPr="007E146B" w:rsidRDefault="0049032F"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914AF3" w:rsidRPr="007E146B">
        <w:rPr>
          <w:rFonts w:ascii="Times New Roman" w:hAnsi="Times New Roman" w:cs="Times New Roman"/>
          <w:lang w:val="en-GB"/>
        </w:rPr>
        <w:tab/>
      </w:r>
      <w:r w:rsidR="00914AF3" w:rsidRPr="007E146B">
        <w:rPr>
          <w:rFonts w:ascii="Times New Roman" w:hAnsi="Times New Roman" w:cs="Times New Roman"/>
          <w:lang w:val="en-GB"/>
        </w:rPr>
        <w:tab/>
      </w:r>
      <w:r w:rsidR="007E146B" w:rsidRPr="007E146B">
        <w:rPr>
          <w:rFonts w:ascii="Times New Roman" w:hAnsi="Times New Roman" w:cs="Times New Roman"/>
          <w:lang w:val="en-GB"/>
        </w:rPr>
        <w:tab/>
      </w:r>
      <w:r w:rsidR="00964C90" w:rsidRPr="007E146B">
        <w:rPr>
          <w:rFonts w:ascii="Times New Roman" w:hAnsi="Times New Roman" w:cs="Times New Roman"/>
          <w:lang w:val="en-GB"/>
        </w:rPr>
        <w:t>C/</w:t>
      </w:r>
      <w:r w:rsidR="00914AF3" w:rsidRPr="007E146B">
        <w:rPr>
          <w:rFonts w:ascii="Times New Roman" w:hAnsi="Times New Roman" w:cs="Times New Roman"/>
          <w:lang w:val="en-GB"/>
        </w:rPr>
        <w:t>o</w:t>
      </w:r>
      <w:r w:rsidR="00964C90" w:rsidRPr="007E146B">
        <w:rPr>
          <w:rFonts w:ascii="Times New Roman" w:hAnsi="Times New Roman" w:cs="Times New Roman"/>
          <w:lang w:val="en-GB"/>
        </w:rPr>
        <w:t xml:space="preserve"> </w:t>
      </w:r>
      <w:r w:rsidR="00914AF3" w:rsidRPr="007E146B">
        <w:rPr>
          <w:rFonts w:ascii="Times New Roman" w:hAnsi="Times New Roman" w:cs="Times New Roman"/>
          <w:lang w:val="en-GB"/>
        </w:rPr>
        <w:t>AKHONA GEORGE &amp; ASSOCIATES</w:t>
      </w:r>
    </w:p>
    <w:p w14:paraId="47664045" w14:textId="3EB7EE6A" w:rsidR="00964C90" w:rsidRPr="007E146B" w:rsidRDefault="00964C90"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914AF3" w:rsidRPr="007E146B">
        <w:rPr>
          <w:rFonts w:ascii="Times New Roman" w:hAnsi="Times New Roman" w:cs="Times New Roman"/>
          <w:lang w:val="en-GB"/>
        </w:rPr>
        <w:tab/>
      </w:r>
      <w:r w:rsidR="007E146B" w:rsidRPr="007E146B">
        <w:rPr>
          <w:rFonts w:ascii="Times New Roman" w:hAnsi="Times New Roman" w:cs="Times New Roman"/>
          <w:lang w:val="en-GB"/>
        </w:rPr>
        <w:tab/>
      </w:r>
      <w:r w:rsidRPr="007E146B">
        <w:rPr>
          <w:rFonts w:ascii="Times New Roman" w:hAnsi="Times New Roman" w:cs="Times New Roman"/>
          <w:lang w:val="en-GB"/>
        </w:rPr>
        <w:t xml:space="preserve">118 High Street </w:t>
      </w:r>
    </w:p>
    <w:p w14:paraId="48456C86" w14:textId="5CB5EB7A" w:rsidR="00964C90" w:rsidRPr="007E146B" w:rsidRDefault="00964C90"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914AF3" w:rsidRPr="007E146B">
        <w:rPr>
          <w:rFonts w:ascii="Times New Roman" w:hAnsi="Times New Roman" w:cs="Times New Roman"/>
          <w:lang w:val="en-GB"/>
        </w:rPr>
        <w:tab/>
      </w:r>
      <w:r w:rsidR="007E146B" w:rsidRPr="007E146B">
        <w:rPr>
          <w:rFonts w:ascii="Times New Roman" w:hAnsi="Times New Roman" w:cs="Times New Roman"/>
          <w:lang w:val="en-GB"/>
        </w:rPr>
        <w:tab/>
      </w:r>
      <w:r w:rsidRPr="007E146B">
        <w:rPr>
          <w:rFonts w:ascii="Times New Roman" w:hAnsi="Times New Roman" w:cs="Times New Roman"/>
          <w:lang w:val="en-GB"/>
        </w:rPr>
        <w:t>Millbar</w:t>
      </w:r>
      <w:r w:rsidR="007E146B" w:rsidRPr="007E146B">
        <w:rPr>
          <w:rFonts w:ascii="Times New Roman" w:hAnsi="Times New Roman" w:cs="Times New Roman"/>
          <w:lang w:val="en-GB"/>
        </w:rPr>
        <w:t>n</w:t>
      </w:r>
      <w:r w:rsidRPr="007E146B">
        <w:rPr>
          <w:rFonts w:ascii="Times New Roman" w:hAnsi="Times New Roman" w:cs="Times New Roman"/>
          <w:lang w:val="en-GB"/>
        </w:rPr>
        <w:t xml:space="preserve"> Centre</w:t>
      </w:r>
    </w:p>
    <w:p w14:paraId="394F8A70" w14:textId="6303FF56" w:rsidR="00964C90" w:rsidRPr="007E146B" w:rsidRDefault="00964C90"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7E146B" w:rsidRPr="007E146B">
        <w:rPr>
          <w:rFonts w:ascii="Times New Roman" w:hAnsi="Times New Roman" w:cs="Times New Roman"/>
          <w:lang w:val="en-GB"/>
        </w:rPr>
        <w:tab/>
      </w:r>
      <w:r w:rsidR="007E146B" w:rsidRPr="007E146B">
        <w:rPr>
          <w:rFonts w:ascii="Times New Roman" w:hAnsi="Times New Roman" w:cs="Times New Roman"/>
          <w:lang w:val="en-GB"/>
        </w:rPr>
        <w:tab/>
        <w:t>MAKHANDA</w:t>
      </w:r>
    </w:p>
    <w:p w14:paraId="07ADDAED" w14:textId="21DE977F" w:rsidR="007E146B" w:rsidRPr="007E146B" w:rsidRDefault="007E146B" w:rsidP="007E146B">
      <w:pPr>
        <w:ind w:left="2880" w:firstLine="720"/>
        <w:jc w:val="both"/>
        <w:rPr>
          <w:rFonts w:ascii="Times New Roman" w:hAnsi="Times New Roman" w:cs="Times New Roman"/>
          <w:lang w:val="en-GB"/>
        </w:rPr>
      </w:pPr>
      <w:r w:rsidRPr="007E146B">
        <w:rPr>
          <w:rFonts w:ascii="Times New Roman" w:hAnsi="Times New Roman" w:cs="Times New Roman"/>
          <w:lang w:val="en-GB"/>
        </w:rPr>
        <w:t>Ref.: Ms A George</w:t>
      </w:r>
    </w:p>
    <w:p w14:paraId="21137858" w14:textId="06FA1F36" w:rsidR="007E146B" w:rsidRPr="007E146B" w:rsidRDefault="007E146B" w:rsidP="007E146B">
      <w:pPr>
        <w:ind w:left="2880" w:firstLine="720"/>
        <w:jc w:val="both"/>
        <w:rPr>
          <w:rFonts w:ascii="Times New Roman" w:hAnsi="Times New Roman" w:cs="Times New Roman"/>
          <w:lang w:val="en-GB"/>
        </w:rPr>
      </w:pPr>
      <w:r w:rsidRPr="007E146B">
        <w:rPr>
          <w:rFonts w:ascii="Times New Roman" w:hAnsi="Times New Roman" w:cs="Times New Roman"/>
          <w:lang w:val="en-GB"/>
        </w:rPr>
        <w:t>Tel.: 046 – 004 0025</w:t>
      </w:r>
    </w:p>
    <w:p w14:paraId="4E920308" w14:textId="62EA08EF" w:rsidR="007E146B" w:rsidRPr="007E146B" w:rsidRDefault="007E146B" w:rsidP="007E146B">
      <w:pPr>
        <w:ind w:left="2880" w:firstLine="720"/>
        <w:jc w:val="both"/>
        <w:rPr>
          <w:rFonts w:ascii="Times New Roman" w:hAnsi="Times New Roman" w:cs="Times New Roman"/>
          <w:lang w:val="en-GB"/>
        </w:rPr>
      </w:pPr>
      <w:r w:rsidRPr="007E146B">
        <w:rPr>
          <w:rFonts w:ascii="Times New Roman" w:hAnsi="Times New Roman" w:cs="Times New Roman"/>
          <w:lang w:val="en-GB"/>
        </w:rPr>
        <w:t>reception@aglaw.org.za</w:t>
      </w:r>
    </w:p>
    <w:p w14:paraId="5ECBA42E" w14:textId="6DA54603" w:rsidR="00C12FD8" w:rsidRPr="007E146B" w:rsidRDefault="008F19A5" w:rsidP="00D15330">
      <w:pPr>
        <w:jc w:val="both"/>
        <w:rPr>
          <w:rFonts w:ascii="Times New Roman" w:hAnsi="Times New Roman" w:cs="Times New Roman"/>
          <w:lang w:val="en-GB"/>
        </w:rPr>
      </w:pPr>
      <w:r w:rsidRPr="007E146B">
        <w:rPr>
          <w:rFonts w:ascii="Times New Roman" w:hAnsi="Times New Roman" w:cs="Times New Roman"/>
          <w:lang w:val="en-GB"/>
        </w:rPr>
        <w:t xml:space="preserve">        </w:t>
      </w:r>
    </w:p>
    <w:p w14:paraId="4261E29F" w14:textId="23A9B459" w:rsidR="00964C90" w:rsidRPr="007E146B" w:rsidRDefault="00D8074E" w:rsidP="00D15330">
      <w:pPr>
        <w:jc w:val="both"/>
        <w:rPr>
          <w:rFonts w:ascii="Times New Roman" w:hAnsi="Times New Roman" w:cs="Times New Roman"/>
          <w:lang w:val="en-GB"/>
        </w:rPr>
      </w:pPr>
      <w:r w:rsidRPr="007E146B">
        <w:rPr>
          <w:rFonts w:ascii="Times New Roman" w:hAnsi="Times New Roman" w:cs="Times New Roman"/>
          <w:lang w:val="en-GB"/>
        </w:rPr>
        <w:t>For the</w:t>
      </w:r>
      <w:r w:rsidR="0049032F" w:rsidRPr="007E146B">
        <w:rPr>
          <w:rFonts w:ascii="Times New Roman" w:hAnsi="Times New Roman" w:cs="Times New Roman"/>
          <w:lang w:val="en-GB"/>
        </w:rPr>
        <w:t xml:space="preserve"> first</w:t>
      </w:r>
      <w:r w:rsidRPr="007E146B">
        <w:rPr>
          <w:rFonts w:ascii="Times New Roman" w:hAnsi="Times New Roman" w:cs="Times New Roman"/>
          <w:lang w:val="en-GB"/>
        </w:rPr>
        <w:t xml:space="preserve"> </w:t>
      </w:r>
      <w:r w:rsidR="007E146B" w:rsidRPr="007E146B">
        <w:rPr>
          <w:rFonts w:ascii="Times New Roman" w:hAnsi="Times New Roman" w:cs="Times New Roman"/>
          <w:lang w:val="en-GB"/>
        </w:rPr>
        <w:t>D</w:t>
      </w:r>
      <w:r w:rsidRPr="007E146B">
        <w:rPr>
          <w:rFonts w:ascii="Times New Roman" w:hAnsi="Times New Roman" w:cs="Times New Roman"/>
          <w:lang w:val="en-GB"/>
        </w:rPr>
        <w:t>efendant</w:t>
      </w:r>
      <w:r w:rsidR="00C12FD8" w:rsidRPr="007E146B">
        <w:rPr>
          <w:rFonts w:ascii="Times New Roman" w:hAnsi="Times New Roman" w:cs="Times New Roman"/>
          <w:lang w:val="en-GB"/>
        </w:rPr>
        <w:tab/>
      </w:r>
      <w:r w:rsidR="0049032F" w:rsidRPr="007E146B">
        <w:rPr>
          <w:rFonts w:ascii="Times New Roman" w:hAnsi="Times New Roman" w:cs="Times New Roman"/>
          <w:lang w:val="en-GB"/>
        </w:rPr>
        <w:t>:</w:t>
      </w:r>
      <w:r w:rsidR="007E146B" w:rsidRPr="007E146B">
        <w:rPr>
          <w:rFonts w:ascii="Times New Roman" w:hAnsi="Times New Roman" w:cs="Times New Roman"/>
          <w:lang w:val="en-GB"/>
        </w:rPr>
        <w:t xml:space="preserve"> </w:t>
      </w:r>
      <w:r w:rsidR="007E146B" w:rsidRPr="007E146B">
        <w:rPr>
          <w:rFonts w:ascii="Times New Roman" w:hAnsi="Times New Roman" w:cs="Times New Roman"/>
          <w:lang w:val="en-GB"/>
        </w:rPr>
        <w:tab/>
      </w:r>
      <w:r w:rsidR="00964C90" w:rsidRPr="007E146B">
        <w:rPr>
          <w:rFonts w:ascii="Times New Roman" w:hAnsi="Times New Roman" w:cs="Times New Roman"/>
          <w:lang w:val="en-GB"/>
        </w:rPr>
        <w:t>Adv</w:t>
      </w:r>
      <w:r w:rsidR="00627095">
        <w:rPr>
          <w:rFonts w:ascii="Times New Roman" w:hAnsi="Times New Roman" w:cs="Times New Roman"/>
          <w:lang w:val="en-GB"/>
        </w:rPr>
        <w:t>:</w:t>
      </w:r>
      <w:r w:rsidR="00964C90" w:rsidRPr="007E146B">
        <w:rPr>
          <w:rFonts w:ascii="Times New Roman" w:hAnsi="Times New Roman" w:cs="Times New Roman"/>
          <w:lang w:val="en-GB"/>
        </w:rPr>
        <w:t xml:space="preserve"> Sidlai</w:t>
      </w:r>
      <w:r w:rsidR="00C12FD8" w:rsidRPr="007E146B">
        <w:rPr>
          <w:rFonts w:ascii="Times New Roman" w:hAnsi="Times New Roman" w:cs="Times New Roman"/>
          <w:lang w:val="en-GB"/>
        </w:rPr>
        <w:tab/>
      </w:r>
      <w:r w:rsidR="000B78AB" w:rsidRPr="007E146B">
        <w:rPr>
          <w:rFonts w:ascii="Times New Roman" w:hAnsi="Times New Roman" w:cs="Times New Roman"/>
          <w:lang w:val="en-GB"/>
        </w:rPr>
        <w:t xml:space="preserve"> </w:t>
      </w:r>
    </w:p>
    <w:p w14:paraId="1E01B356" w14:textId="77777777" w:rsidR="007E146B" w:rsidRPr="007E146B" w:rsidRDefault="00964C90" w:rsidP="007E146B">
      <w:pPr>
        <w:ind w:left="2880" w:hanging="2880"/>
        <w:jc w:val="both"/>
        <w:rPr>
          <w:rFonts w:ascii="Times New Roman" w:hAnsi="Times New Roman" w:cs="Times New Roman"/>
          <w:lang w:val="en-GB"/>
        </w:rPr>
      </w:pPr>
      <w:r w:rsidRPr="007E146B">
        <w:rPr>
          <w:rFonts w:ascii="Times New Roman" w:hAnsi="Times New Roman" w:cs="Times New Roman"/>
          <w:lang w:val="en-GB"/>
        </w:rPr>
        <w:t>Instructed by</w:t>
      </w:r>
      <w:r w:rsidR="00C12FD8" w:rsidRPr="007E146B">
        <w:rPr>
          <w:rFonts w:ascii="Times New Roman" w:hAnsi="Times New Roman" w:cs="Times New Roman"/>
          <w:lang w:val="en-GB"/>
        </w:rPr>
        <w:t xml:space="preserve">         </w:t>
      </w:r>
      <w:r w:rsidRPr="007E146B">
        <w:rPr>
          <w:rFonts w:ascii="Times New Roman" w:hAnsi="Times New Roman" w:cs="Times New Roman"/>
          <w:lang w:val="en-GB"/>
        </w:rPr>
        <w:t xml:space="preserve"> </w:t>
      </w:r>
      <w:r w:rsidR="007E146B" w:rsidRPr="007E146B">
        <w:rPr>
          <w:rFonts w:ascii="Times New Roman" w:hAnsi="Times New Roman" w:cs="Times New Roman"/>
          <w:lang w:val="en-GB"/>
        </w:rPr>
        <w:tab/>
      </w:r>
      <w:r w:rsidRPr="007E146B">
        <w:rPr>
          <w:rFonts w:ascii="Times New Roman" w:hAnsi="Times New Roman" w:cs="Times New Roman"/>
          <w:lang w:val="en-GB"/>
        </w:rPr>
        <w:t>:</w:t>
      </w:r>
      <w:r w:rsidR="007E146B" w:rsidRPr="007E146B">
        <w:rPr>
          <w:rFonts w:ascii="Times New Roman" w:hAnsi="Times New Roman" w:cs="Times New Roman"/>
          <w:lang w:val="en-GB"/>
        </w:rPr>
        <w:t xml:space="preserve"> </w:t>
      </w:r>
      <w:r w:rsidR="007E146B" w:rsidRPr="007E146B">
        <w:rPr>
          <w:rFonts w:ascii="Times New Roman" w:hAnsi="Times New Roman" w:cs="Times New Roman"/>
          <w:lang w:val="en-GB"/>
        </w:rPr>
        <w:tab/>
        <w:t>BUKKY OLOWOOKORUM ATTORNEYS</w:t>
      </w:r>
      <w:r w:rsidRPr="007E146B">
        <w:rPr>
          <w:rFonts w:ascii="Times New Roman" w:hAnsi="Times New Roman" w:cs="Times New Roman"/>
          <w:lang w:val="en-GB"/>
        </w:rPr>
        <w:t xml:space="preserve">                       </w:t>
      </w:r>
      <w:r w:rsidR="007E146B" w:rsidRPr="007E146B">
        <w:rPr>
          <w:rFonts w:ascii="Times New Roman" w:hAnsi="Times New Roman" w:cs="Times New Roman"/>
          <w:lang w:val="en-GB"/>
        </w:rPr>
        <w:t xml:space="preserve">     </w:t>
      </w:r>
    </w:p>
    <w:p w14:paraId="43ED924E" w14:textId="457E2ABC" w:rsidR="00C12FD8" w:rsidRPr="007E146B" w:rsidRDefault="007E146B" w:rsidP="007E146B">
      <w:pPr>
        <w:ind w:left="2880" w:firstLine="720"/>
        <w:jc w:val="both"/>
        <w:rPr>
          <w:rFonts w:ascii="Times New Roman" w:hAnsi="Times New Roman" w:cs="Times New Roman"/>
          <w:lang w:val="en-GB"/>
        </w:rPr>
      </w:pPr>
      <w:r w:rsidRPr="007E146B">
        <w:rPr>
          <w:rFonts w:ascii="Times New Roman" w:hAnsi="Times New Roman" w:cs="Times New Roman"/>
          <w:lang w:val="en-GB"/>
        </w:rPr>
        <w:t>C/o NETTELTONS ATTORNEYS</w:t>
      </w:r>
    </w:p>
    <w:p w14:paraId="447C3FEA" w14:textId="550A36FA" w:rsidR="00964C90" w:rsidRPr="007E146B" w:rsidRDefault="00964C90"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7E146B" w:rsidRPr="007E146B">
        <w:rPr>
          <w:rFonts w:ascii="Times New Roman" w:hAnsi="Times New Roman" w:cs="Times New Roman"/>
          <w:lang w:val="en-GB"/>
        </w:rPr>
        <w:tab/>
      </w:r>
      <w:r w:rsidRPr="007E146B">
        <w:rPr>
          <w:rFonts w:ascii="Times New Roman" w:hAnsi="Times New Roman" w:cs="Times New Roman"/>
          <w:lang w:val="en-GB"/>
        </w:rPr>
        <w:t>118 A High Street</w:t>
      </w:r>
    </w:p>
    <w:p w14:paraId="2E11C3EF" w14:textId="77777777" w:rsidR="007E146B" w:rsidRDefault="00964C90" w:rsidP="00D15330">
      <w:pPr>
        <w:jc w:val="both"/>
        <w:rPr>
          <w:rFonts w:ascii="Times New Roman" w:hAnsi="Times New Roman" w:cs="Times New Roman"/>
          <w:lang w:val="en-GB"/>
        </w:rPr>
      </w:pPr>
      <w:r w:rsidRPr="007E146B">
        <w:rPr>
          <w:rFonts w:ascii="Times New Roman" w:hAnsi="Times New Roman" w:cs="Times New Roman"/>
          <w:lang w:val="en-GB"/>
        </w:rPr>
        <w:t xml:space="preserve">                                                 </w:t>
      </w:r>
      <w:r w:rsidR="007E146B" w:rsidRPr="007E146B">
        <w:rPr>
          <w:rFonts w:ascii="Times New Roman" w:hAnsi="Times New Roman" w:cs="Times New Roman"/>
          <w:lang w:val="en-GB"/>
        </w:rPr>
        <w:tab/>
        <w:t>MAKHANDA</w:t>
      </w:r>
    </w:p>
    <w:p w14:paraId="5035F76D" w14:textId="77777777" w:rsidR="007E146B" w:rsidRDefault="007E146B" w:rsidP="00D15330">
      <w:pPr>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Ref.: Ms Pienaar/Sam</w:t>
      </w:r>
    </w:p>
    <w:p w14:paraId="045EA0F9" w14:textId="5364B8A3" w:rsidR="00964C90" w:rsidRDefault="007E146B" w:rsidP="007E146B">
      <w:pPr>
        <w:ind w:left="2880" w:firstLine="720"/>
        <w:jc w:val="both"/>
        <w:rPr>
          <w:rFonts w:ascii="Times New Roman" w:hAnsi="Times New Roman" w:cs="Times New Roman"/>
          <w:lang w:val="en-GB"/>
        </w:rPr>
      </w:pPr>
      <w:r>
        <w:rPr>
          <w:rFonts w:ascii="Times New Roman" w:hAnsi="Times New Roman" w:cs="Times New Roman"/>
          <w:lang w:val="en-GB"/>
        </w:rPr>
        <w:t>Tel.:</w:t>
      </w:r>
      <w:r w:rsidRPr="007E146B">
        <w:rPr>
          <w:rFonts w:ascii="Times New Roman" w:hAnsi="Times New Roman" w:cs="Times New Roman"/>
          <w:lang w:val="en-GB"/>
        </w:rPr>
        <w:t xml:space="preserve"> </w:t>
      </w:r>
      <w:r>
        <w:rPr>
          <w:rFonts w:ascii="Times New Roman" w:hAnsi="Times New Roman" w:cs="Times New Roman"/>
          <w:lang w:val="en-GB"/>
        </w:rPr>
        <w:t>046 – 622 7149</w:t>
      </w:r>
    </w:p>
    <w:p w14:paraId="1D389776" w14:textId="34C91415" w:rsidR="007E146B" w:rsidRPr="007E146B" w:rsidRDefault="007E146B" w:rsidP="007E146B">
      <w:pPr>
        <w:ind w:left="2880" w:firstLine="720"/>
        <w:jc w:val="both"/>
        <w:rPr>
          <w:rFonts w:ascii="Times New Roman" w:hAnsi="Times New Roman" w:cs="Times New Roman"/>
          <w:lang w:val="en-GB"/>
        </w:rPr>
      </w:pPr>
      <w:r>
        <w:rPr>
          <w:rFonts w:ascii="Times New Roman" w:hAnsi="Times New Roman" w:cs="Times New Roman"/>
          <w:lang w:val="en-GB"/>
        </w:rPr>
        <w:t>sam@netteltons.co.za</w:t>
      </w:r>
    </w:p>
    <w:p w14:paraId="0E3AD912" w14:textId="77777777" w:rsidR="00964C90" w:rsidRPr="007E146B" w:rsidRDefault="00964C90" w:rsidP="00D15330">
      <w:pPr>
        <w:jc w:val="both"/>
        <w:rPr>
          <w:rFonts w:ascii="Times New Roman" w:hAnsi="Times New Roman" w:cs="Times New Roman"/>
          <w:lang w:val="en-GB"/>
        </w:rPr>
      </w:pPr>
    </w:p>
    <w:p w14:paraId="35FB9BB3" w14:textId="171E2D49" w:rsidR="00C12FD8" w:rsidRPr="007E146B" w:rsidRDefault="00C12FD8" w:rsidP="007E146B">
      <w:pPr>
        <w:tabs>
          <w:tab w:val="left" w:pos="851"/>
        </w:tabs>
        <w:spacing w:line="240" w:lineRule="auto"/>
        <w:jc w:val="both"/>
        <w:rPr>
          <w:rFonts w:ascii="Times New Roman" w:hAnsi="Times New Roman" w:cs="Times New Roman"/>
          <w:b/>
          <w:lang w:val="en-GB"/>
        </w:rPr>
      </w:pPr>
      <w:r w:rsidRPr="007E146B">
        <w:rPr>
          <w:rFonts w:ascii="Times New Roman" w:hAnsi="Times New Roman" w:cs="Times New Roman"/>
          <w:lang w:val="en-GB"/>
        </w:rPr>
        <w:t>Date heard</w:t>
      </w:r>
      <w:r w:rsidRPr="007E146B">
        <w:rPr>
          <w:rFonts w:ascii="Times New Roman" w:hAnsi="Times New Roman" w:cs="Times New Roman"/>
          <w:lang w:val="en-GB"/>
        </w:rPr>
        <w:tab/>
      </w:r>
      <w:r w:rsidRPr="007E146B">
        <w:rPr>
          <w:rFonts w:ascii="Times New Roman" w:hAnsi="Times New Roman" w:cs="Times New Roman"/>
          <w:lang w:val="en-GB"/>
        </w:rPr>
        <w:tab/>
      </w:r>
      <w:r w:rsidRPr="007E146B">
        <w:rPr>
          <w:rFonts w:ascii="Times New Roman" w:hAnsi="Times New Roman" w:cs="Times New Roman"/>
          <w:lang w:val="en-GB"/>
        </w:rPr>
        <w:tab/>
      </w:r>
      <w:r w:rsidR="00C41686" w:rsidRPr="007E146B">
        <w:rPr>
          <w:rFonts w:ascii="Times New Roman" w:hAnsi="Times New Roman" w:cs="Times New Roman"/>
          <w:lang w:val="en-GB"/>
        </w:rPr>
        <w:t>:</w:t>
      </w:r>
      <w:r w:rsidRPr="007E146B">
        <w:rPr>
          <w:rFonts w:ascii="Times New Roman" w:hAnsi="Times New Roman" w:cs="Times New Roman"/>
          <w:lang w:val="en-GB"/>
        </w:rPr>
        <w:tab/>
      </w:r>
      <w:r w:rsidR="0049032F" w:rsidRPr="007E146B">
        <w:rPr>
          <w:rFonts w:ascii="Times New Roman" w:hAnsi="Times New Roman" w:cs="Times New Roman"/>
          <w:b/>
          <w:lang w:val="en-GB"/>
        </w:rPr>
        <w:t>1</w:t>
      </w:r>
      <w:r w:rsidR="00D8074E" w:rsidRPr="007E146B">
        <w:rPr>
          <w:rFonts w:ascii="Times New Roman" w:hAnsi="Times New Roman" w:cs="Times New Roman"/>
          <w:b/>
          <w:lang w:val="en-GB"/>
        </w:rPr>
        <w:t xml:space="preserve">8 </w:t>
      </w:r>
      <w:r w:rsidR="0049032F" w:rsidRPr="007E146B">
        <w:rPr>
          <w:rFonts w:ascii="Times New Roman" w:hAnsi="Times New Roman" w:cs="Times New Roman"/>
          <w:b/>
          <w:lang w:val="en-GB"/>
        </w:rPr>
        <w:t xml:space="preserve">April </w:t>
      </w:r>
      <w:r w:rsidR="00D8074E" w:rsidRPr="007E146B">
        <w:rPr>
          <w:rFonts w:ascii="Times New Roman" w:hAnsi="Times New Roman" w:cs="Times New Roman"/>
          <w:b/>
          <w:lang w:val="en-GB"/>
        </w:rPr>
        <w:t>2024</w:t>
      </w:r>
    </w:p>
    <w:p w14:paraId="1090F13B" w14:textId="77777777" w:rsidR="00C12FD8" w:rsidRPr="007E146B" w:rsidRDefault="00C12FD8" w:rsidP="007E146B">
      <w:pPr>
        <w:tabs>
          <w:tab w:val="left" w:pos="851"/>
        </w:tabs>
        <w:spacing w:line="240" w:lineRule="auto"/>
        <w:jc w:val="both"/>
        <w:rPr>
          <w:rFonts w:ascii="Times New Roman" w:hAnsi="Times New Roman" w:cs="Times New Roman"/>
          <w:b/>
          <w:lang w:val="en-GB"/>
        </w:rPr>
      </w:pPr>
    </w:p>
    <w:p w14:paraId="7CE6A683" w14:textId="0B1AEDDE" w:rsidR="00C12FD8" w:rsidRPr="007E146B" w:rsidRDefault="00C41686" w:rsidP="007E146B">
      <w:pPr>
        <w:tabs>
          <w:tab w:val="left" w:pos="851"/>
        </w:tabs>
        <w:spacing w:line="240" w:lineRule="auto"/>
        <w:jc w:val="both"/>
        <w:rPr>
          <w:rFonts w:ascii="Times New Roman" w:hAnsi="Times New Roman" w:cs="Times New Roman"/>
          <w:lang w:val="en-GB"/>
        </w:rPr>
      </w:pPr>
      <w:r w:rsidRPr="007E146B">
        <w:rPr>
          <w:rFonts w:ascii="Times New Roman" w:hAnsi="Times New Roman" w:cs="Times New Roman"/>
          <w:lang w:val="en-GB"/>
        </w:rPr>
        <w:t>Delivered on</w:t>
      </w:r>
      <w:r w:rsidR="00C12FD8" w:rsidRPr="007E146B">
        <w:rPr>
          <w:rFonts w:ascii="Times New Roman" w:hAnsi="Times New Roman" w:cs="Times New Roman"/>
          <w:b/>
          <w:lang w:val="en-GB"/>
        </w:rPr>
        <w:tab/>
      </w:r>
      <w:r w:rsidR="00C12FD8" w:rsidRPr="007E146B">
        <w:rPr>
          <w:rFonts w:ascii="Times New Roman" w:hAnsi="Times New Roman" w:cs="Times New Roman"/>
          <w:b/>
          <w:lang w:val="en-GB"/>
        </w:rPr>
        <w:tab/>
      </w:r>
      <w:r w:rsidR="007E146B">
        <w:rPr>
          <w:rFonts w:ascii="Times New Roman" w:hAnsi="Times New Roman" w:cs="Times New Roman"/>
          <w:b/>
          <w:lang w:val="en-GB"/>
        </w:rPr>
        <w:tab/>
      </w:r>
      <w:r w:rsidR="00C12FD8" w:rsidRPr="007E146B">
        <w:rPr>
          <w:rFonts w:ascii="Times New Roman" w:hAnsi="Times New Roman" w:cs="Times New Roman"/>
          <w:lang w:val="en-GB"/>
        </w:rPr>
        <w:t>:</w:t>
      </w:r>
      <w:r w:rsidR="007E146B" w:rsidRPr="007E146B">
        <w:rPr>
          <w:rFonts w:ascii="Times New Roman" w:hAnsi="Times New Roman" w:cs="Times New Roman"/>
          <w:b/>
          <w:lang w:val="en-GB"/>
        </w:rPr>
        <w:t xml:space="preserve"> </w:t>
      </w:r>
      <w:r w:rsidR="007E146B" w:rsidRPr="007E146B">
        <w:rPr>
          <w:rFonts w:ascii="Times New Roman" w:hAnsi="Times New Roman" w:cs="Times New Roman"/>
          <w:b/>
          <w:lang w:val="en-GB"/>
        </w:rPr>
        <w:tab/>
      </w:r>
      <w:r w:rsidR="0049032F" w:rsidRPr="007E146B">
        <w:rPr>
          <w:rFonts w:ascii="Times New Roman" w:hAnsi="Times New Roman" w:cs="Times New Roman"/>
          <w:b/>
          <w:lang w:val="en-GB"/>
        </w:rPr>
        <w:t>2</w:t>
      </w:r>
      <w:r w:rsidR="007E146B" w:rsidRPr="007E146B">
        <w:rPr>
          <w:rFonts w:ascii="Times New Roman" w:hAnsi="Times New Roman" w:cs="Times New Roman"/>
          <w:b/>
          <w:lang w:val="en-GB"/>
        </w:rPr>
        <w:t>4</w:t>
      </w:r>
      <w:r w:rsidR="0049032F" w:rsidRPr="007E146B">
        <w:rPr>
          <w:rFonts w:ascii="Times New Roman" w:hAnsi="Times New Roman" w:cs="Times New Roman"/>
          <w:b/>
          <w:lang w:val="en-GB"/>
        </w:rPr>
        <w:t xml:space="preserve"> May 2024</w:t>
      </w:r>
    </w:p>
    <w:p w14:paraId="0E2307F5" w14:textId="77777777" w:rsidR="00C12FD8" w:rsidRPr="00D15330" w:rsidRDefault="00C12FD8" w:rsidP="00D15330">
      <w:pPr>
        <w:pStyle w:val="ListParagraph"/>
        <w:tabs>
          <w:tab w:val="left" w:pos="851"/>
        </w:tabs>
        <w:jc w:val="both"/>
        <w:rPr>
          <w:rFonts w:ascii="Times New Roman" w:hAnsi="Times New Roman" w:cs="Times New Roman"/>
          <w:sz w:val="28"/>
          <w:szCs w:val="28"/>
          <w:lang w:val="en-GB"/>
        </w:rPr>
      </w:pPr>
    </w:p>
    <w:sectPr w:rsidR="00C12FD8" w:rsidRPr="00D15330" w:rsidSect="005A50D9">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3351" w14:textId="77777777" w:rsidR="009D17FF" w:rsidRDefault="009D17FF" w:rsidP="00C91BD0">
      <w:pPr>
        <w:spacing w:line="240" w:lineRule="auto"/>
      </w:pPr>
      <w:r>
        <w:separator/>
      </w:r>
    </w:p>
  </w:endnote>
  <w:endnote w:type="continuationSeparator" w:id="0">
    <w:p w14:paraId="132900E9" w14:textId="77777777" w:rsidR="009D17FF" w:rsidRDefault="009D17FF"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5006" w14:textId="77777777" w:rsidR="00F74625" w:rsidRDefault="00F746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0939"/>
      <w:docPartObj>
        <w:docPartGallery w:val="Page Numbers (Bottom of Page)"/>
        <w:docPartUnique/>
      </w:docPartObj>
    </w:sdtPr>
    <w:sdtEndPr>
      <w:rPr>
        <w:noProof/>
      </w:rPr>
    </w:sdtEndPr>
    <w:sdtContent>
      <w:p w14:paraId="70BED760" w14:textId="281C391D" w:rsidR="00B07ECD" w:rsidRDefault="00B07ECD">
        <w:pPr>
          <w:pStyle w:val="Footer"/>
          <w:jc w:val="right"/>
        </w:pPr>
        <w:r>
          <w:fldChar w:fldCharType="begin"/>
        </w:r>
        <w:r>
          <w:instrText xml:space="preserve"> PAGE   \* MERGEFORMAT </w:instrText>
        </w:r>
        <w:r>
          <w:fldChar w:fldCharType="separate"/>
        </w:r>
        <w:r w:rsidR="00F93AEB">
          <w:rPr>
            <w:noProof/>
          </w:rPr>
          <w:t>8</w:t>
        </w:r>
        <w:r>
          <w:rPr>
            <w:noProof/>
          </w:rPr>
          <w:fldChar w:fldCharType="end"/>
        </w:r>
      </w:p>
    </w:sdtContent>
  </w:sdt>
  <w:p w14:paraId="2AE08AEB" w14:textId="77777777" w:rsidR="0077575A" w:rsidRDefault="007757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A25" w14:textId="77777777" w:rsidR="00F74625" w:rsidRDefault="00F74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21BA" w14:textId="77777777" w:rsidR="009D17FF" w:rsidRDefault="009D17FF" w:rsidP="00C91BD0">
      <w:pPr>
        <w:spacing w:line="240" w:lineRule="auto"/>
      </w:pPr>
      <w:r>
        <w:separator/>
      </w:r>
    </w:p>
  </w:footnote>
  <w:footnote w:type="continuationSeparator" w:id="0">
    <w:p w14:paraId="4CDC4335" w14:textId="77777777" w:rsidR="009D17FF" w:rsidRDefault="009D17FF" w:rsidP="00C91BD0">
      <w:pPr>
        <w:spacing w:line="240" w:lineRule="auto"/>
      </w:pPr>
      <w:r>
        <w:continuationSeparator/>
      </w:r>
    </w:p>
  </w:footnote>
  <w:footnote w:id="1">
    <w:p w14:paraId="41F7ACC0" w14:textId="09373B24" w:rsidR="00AD4904" w:rsidRPr="00974E4D" w:rsidRDefault="00AD4904" w:rsidP="00D15330">
      <w:pPr>
        <w:tabs>
          <w:tab w:val="left" w:pos="851"/>
        </w:tabs>
        <w:spacing w:line="480" w:lineRule="auto"/>
        <w:jc w:val="both"/>
        <w:rPr>
          <w:rFonts w:ascii="Times New Roman" w:hAnsi="Times New Roman" w:cs="Times New Roman"/>
          <w:bCs/>
          <w:sz w:val="22"/>
          <w:szCs w:val="22"/>
          <w:lang w:val="en-GB"/>
        </w:rPr>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Uniform Rule 23 of the Uniform Rule of court provides,</w:t>
      </w:r>
      <w:r w:rsidRPr="00974E4D">
        <w:rPr>
          <w:rFonts w:ascii="Times New Roman" w:hAnsi="Times New Roman" w:cs="Times New Roman"/>
          <w:bCs/>
          <w:sz w:val="22"/>
          <w:szCs w:val="22"/>
          <w:lang w:val="en-GB"/>
        </w:rPr>
        <w:t xml:space="preserve"> ‘(1) Where any pleading is vague and embarrassing, or lacks averments which are necessary to sustain an action or defence, as the case maybe, the opposing party may within the period allowed for filing any subsequent pleading, deliver an exception thereto and may apply to the registrar to set it down for hearing within 15 days after the delivery of such exception: Provided that:</w:t>
      </w:r>
    </w:p>
    <w:p w14:paraId="55AB1FEF" w14:textId="263BEA18" w:rsidR="00AD4904" w:rsidRPr="00F93AEB" w:rsidRDefault="00F93AEB" w:rsidP="00F93AEB">
      <w:pPr>
        <w:tabs>
          <w:tab w:val="left" w:pos="851"/>
        </w:tabs>
        <w:spacing w:line="480" w:lineRule="auto"/>
        <w:ind w:left="1636" w:hanging="360"/>
        <w:jc w:val="both"/>
        <w:rPr>
          <w:rFonts w:ascii="Times New Roman" w:hAnsi="Times New Roman" w:cs="Times New Roman"/>
          <w:bCs/>
          <w:sz w:val="22"/>
          <w:szCs w:val="22"/>
          <w:lang w:val="en-GB"/>
          <w:rPrChange w:id="4" w:author="Mary Bruce" w:date="2024-05-27T12:58:00Z">
            <w:rPr>
              <w:lang w:val="en-GB"/>
            </w:rPr>
          </w:rPrChange>
        </w:rPr>
        <w:pPrChange w:id="5" w:author="Mary Bruce" w:date="2024-05-27T12:58:00Z">
          <w:pPr>
            <w:pStyle w:val="ListParagraph"/>
            <w:numPr>
              <w:numId w:val="11"/>
            </w:numPr>
            <w:tabs>
              <w:tab w:val="left" w:pos="851"/>
            </w:tabs>
            <w:spacing w:line="480" w:lineRule="auto"/>
            <w:ind w:left="1636" w:hanging="360"/>
            <w:jc w:val="both"/>
          </w:pPr>
        </w:pPrChange>
      </w:pPr>
      <w:r w:rsidRPr="00974E4D">
        <w:rPr>
          <w:rFonts w:ascii="Times New Roman" w:hAnsi="Times New Roman" w:cs="Times New Roman"/>
          <w:bCs/>
          <w:i/>
          <w:sz w:val="22"/>
          <w:szCs w:val="22"/>
          <w:lang w:val="en-GB"/>
        </w:rPr>
        <w:t>(a)</w:t>
      </w:r>
      <w:r w:rsidRPr="00974E4D">
        <w:rPr>
          <w:rFonts w:ascii="Times New Roman" w:hAnsi="Times New Roman" w:cs="Times New Roman"/>
          <w:bCs/>
          <w:i/>
          <w:sz w:val="22"/>
          <w:szCs w:val="22"/>
          <w:lang w:val="en-GB"/>
        </w:rPr>
        <w:tab/>
      </w:r>
      <w:r w:rsidR="00AD4904" w:rsidRPr="00F93AEB">
        <w:rPr>
          <w:rFonts w:ascii="Times New Roman" w:hAnsi="Times New Roman" w:cs="Times New Roman"/>
          <w:bCs/>
          <w:sz w:val="22"/>
          <w:szCs w:val="22"/>
          <w:lang w:val="en-GB"/>
          <w:rPrChange w:id="6" w:author="Mary Bruce" w:date="2024-05-27T12:58:00Z">
            <w:rPr>
              <w:lang w:val="en-GB"/>
            </w:rPr>
          </w:rPrChange>
        </w:rPr>
        <w:t xml:space="preserve">where a party intends to take an exception that the pleading is vague and embarrassing such party shall, by notice, within 10 days of the receipt of the pleading afford the party delivering the pleading, an opportunity to remove the cause of complainant within 15 days of such notice; and </w:t>
      </w:r>
    </w:p>
    <w:p w14:paraId="513D2797" w14:textId="27512D97" w:rsidR="00AD4904" w:rsidRPr="00F93AEB" w:rsidRDefault="00F93AEB" w:rsidP="00F93AEB">
      <w:pPr>
        <w:tabs>
          <w:tab w:val="left" w:pos="851"/>
        </w:tabs>
        <w:spacing w:line="480" w:lineRule="auto"/>
        <w:ind w:left="1636" w:hanging="360"/>
        <w:jc w:val="both"/>
        <w:rPr>
          <w:sz w:val="22"/>
          <w:szCs w:val="22"/>
          <w:rPrChange w:id="7" w:author="Mary Bruce" w:date="2024-05-27T12:58:00Z">
            <w:rPr/>
          </w:rPrChange>
        </w:rPr>
        <w:pPrChange w:id="8" w:author="Mary Bruce" w:date="2024-05-27T12:58:00Z">
          <w:pPr>
            <w:pStyle w:val="ListParagraph"/>
            <w:numPr>
              <w:numId w:val="11"/>
            </w:numPr>
            <w:tabs>
              <w:tab w:val="left" w:pos="851"/>
            </w:tabs>
            <w:spacing w:line="480" w:lineRule="auto"/>
            <w:ind w:left="1636" w:hanging="360"/>
            <w:jc w:val="both"/>
          </w:pPr>
        </w:pPrChange>
      </w:pPr>
      <w:r w:rsidRPr="00974E4D">
        <w:rPr>
          <w:i/>
          <w:sz w:val="22"/>
          <w:szCs w:val="22"/>
        </w:rPr>
        <w:t>(b)</w:t>
      </w:r>
      <w:r w:rsidRPr="00974E4D">
        <w:rPr>
          <w:i/>
          <w:sz w:val="22"/>
          <w:szCs w:val="22"/>
        </w:rPr>
        <w:tab/>
      </w:r>
      <w:r w:rsidR="00AD4904" w:rsidRPr="00F93AEB">
        <w:rPr>
          <w:rFonts w:ascii="Times New Roman" w:hAnsi="Times New Roman" w:cs="Times New Roman"/>
          <w:bCs/>
          <w:sz w:val="22"/>
          <w:szCs w:val="22"/>
          <w:lang w:val="en-GB"/>
          <w:rPrChange w:id="9" w:author="Mary Bruce" w:date="2024-05-27T12:58:00Z">
            <w:rPr>
              <w:lang w:val="en-GB"/>
            </w:rPr>
          </w:rPrChange>
        </w:rPr>
        <w:t>the party excepting shall, within 10 days from the day on which the reply to the notice referred to in paragraph</w:t>
      </w:r>
      <w:r w:rsidR="00AD4904" w:rsidRPr="00F93AEB">
        <w:rPr>
          <w:rFonts w:ascii="Times New Roman" w:hAnsi="Times New Roman" w:cs="Times New Roman"/>
          <w:bCs/>
          <w:i/>
          <w:sz w:val="22"/>
          <w:szCs w:val="22"/>
          <w:lang w:val="en-GB"/>
          <w:rPrChange w:id="10" w:author="Mary Bruce" w:date="2024-05-27T12:58:00Z">
            <w:rPr>
              <w:i/>
              <w:lang w:val="en-GB"/>
            </w:rPr>
          </w:rPrChange>
        </w:rPr>
        <w:t>(a)</w:t>
      </w:r>
      <w:r w:rsidR="00AD4904" w:rsidRPr="00F93AEB">
        <w:rPr>
          <w:rFonts w:ascii="Times New Roman" w:hAnsi="Times New Roman" w:cs="Times New Roman"/>
          <w:bCs/>
          <w:sz w:val="22"/>
          <w:szCs w:val="22"/>
          <w:lang w:val="en-GB"/>
          <w:rPrChange w:id="11" w:author="Mary Bruce" w:date="2024-05-27T12:58:00Z">
            <w:rPr>
              <w:lang w:val="en-GB"/>
            </w:rPr>
          </w:rPrChange>
        </w:rPr>
        <w:t xml:space="preserve"> is received, or within 15 days of such reply is due, deliver the exception’.</w:t>
      </w:r>
    </w:p>
  </w:footnote>
  <w:footnote w:id="2">
    <w:p w14:paraId="1759E619" w14:textId="77777777" w:rsidR="00AD4904" w:rsidRPr="00974E4D" w:rsidRDefault="00AD4904" w:rsidP="00C876A6">
      <w:pPr>
        <w:pStyle w:val="NoSpacing"/>
        <w:spacing w:line="360" w:lineRule="auto"/>
        <w:jc w:val="both"/>
        <w:rPr>
          <w:rFonts w:ascii="Times New Roman" w:hAnsi="Times New Roman" w:cs="Times New Roman"/>
          <w:sz w:val="22"/>
          <w:szCs w:val="22"/>
        </w:rPr>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Rule 18(4) every pleading shall contain a clear and concise statement of the material facts upon which the pleader relies for his claim, defence or answer to any pleading, as the case may be, with sufficient particularity to enable the opposite party to reply thereto.</w:t>
      </w:r>
    </w:p>
    <w:p w14:paraId="6EDCFF5B" w14:textId="77777777" w:rsidR="00AD4904" w:rsidRPr="00974E4D" w:rsidRDefault="00AD4904" w:rsidP="00C876A6">
      <w:pPr>
        <w:pStyle w:val="NoSpacing"/>
        <w:spacing w:line="360" w:lineRule="auto"/>
        <w:jc w:val="both"/>
        <w:rPr>
          <w:rFonts w:ascii="Times New Roman" w:hAnsi="Times New Roman" w:cs="Times New Roman"/>
          <w:sz w:val="22"/>
          <w:szCs w:val="22"/>
        </w:rPr>
      </w:pPr>
      <w:r w:rsidRPr="00974E4D">
        <w:rPr>
          <w:rFonts w:ascii="Times New Roman" w:hAnsi="Times New Roman" w:cs="Times New Roman"/>
          <w:sz w:val="22"/>
          <w:szCs w:val="22"/>
        </w:rPr>
        <w:t xml:space="preserve"> (6) A party who in his pleading relies upon a contract shall state whether the contract is written or oral and when, where and by whom it was concluded, and if the contract is written a true copy thereof or of the part relied on in the pleading shall be annexed to the pleading.</w:t>
      </w:r>
    </w:p>
  </w:footnote>
  <w:footnote w:id="3">
    <w:p w14:paraId="2F3D41B1" w14:textId="6EA71163" w:rsidR="00AD4904" w:rsidRPr="00974E4D" w:rsidRDefault="00AD4904" w:rsidP="00AD4904">
      <w:pPr>
        <w:pStyle w:val="FootnoteText"/>
        <w:rPr>
          <w:sz w:val="22"/>
          <w:szCs w:val="22"/>
        </w:rPr>
      </w:pPr>
      <w:r w:rsidRPr="00974E4D">
        <w:rPr>
          <w:rStyle w:val="FootnoteReference"/>
          <w:rFonts w:ascii="Times New Roman" w:hAnsi="Times New Roman" w:cs="Times New Roman"/>
          <w:i/>
          <w:sz w:val="22"/>
          <w:szCs w:val="22"/>
        </w:rPr>
        <w:footnoteRef/>
      </w:r>
      <w:r w:rsidRPr="00974E4D">
        <w:rPr>
          <w:rFonts w:ascii="Times New Roman" w:hAnsi="Times New Roman" w:cs="Times New Roman"/>
          <w:i/>
          <w:sz w:val="22"/>
          <w:szCs w:val="22"/>
        </w:rPr>
        <w:t xml:space="preserve"> Minister of Police v Kati</w:t>
      </w:r>
      <w:r w:rsidRPr="00974E4D">
        <w:rPr>
          <w:rFonts w:ascii="Times New Roman" w:hAnsi="Times New Roman" w:cs="Times New Roman"/>
          <w:sz w:val="22"/>
          <w:szCs w:val="22"/>
        </w:rPr>
        <w:t xml:space="preserve"> (CA 15/2024)</w:t>
      </w:r>
      <w:r w:rsidR="00F41031" w:rsidRPr="00974E4D">
        <w:rPr>
          <w:rFonts w:ascii="Times New Roman" w:hAnsi="Times New Roman" w:cs="Times New Roman"/>
          <w:sz w:val="22"/>
          <w:szCs w:val="22"/>
        </w:rPr>
        <w:t xml:space="preserve"> </w:t>
      </w:r>
      <w:r w:rsidRPr="00974E4D">
        <w:rPr>
          <w:rFonts w:ascii="Times New Roman" w:hAnsi="Times New Roman" w:cs="Times New Roman"/>
          <w:sz w:val="22"/>
          <w:szCs w:val="22"/>
        </w:rPr>
        <w:t>[2024] ZAECMHC 26 (15 May 2024)</w:t>
      </w:r>
      <w:r w:rsidR="008C09F6" w:rsidRPr="00974E4D">
        <w:rPr>
          <w:rFonts w:ascii="Times New Roman" w:hAnsi="Times New Roman" w:cs="Times New Roman"/>
          <w:sz w:val="22"/>
          <w:szCs w:val="22"/>
        </w:rPr>
        <w:t xml:space="preserve"> at para 1</w:t>
      </w:r>
      <w:r w:rsidR="00410EC9">
        <w:rPr>
          <w:rFonts w:ascii="Times New Roman" w:hAnsi="Times New Roman" w:cs="Times New Roman"/>
          <w:sz w:val="22"/>
          <w:szCs w:val="22"/>
        </w:rPr>
        <w:t>.</w:t>
      </w:r>
    </w:p>
  </w:footnote>
  <w:footnote w:id="4">
    <w:p w14:paraId="5C671A27" w14:textId="5D12495C" w:rsidR="00F20C3B" w:rsidRPr="00974E4D" w:rsidRDefault="00F20C3B">
      <w:pPr>
        <w:pStyle w:val="FootnoteText"/>
        <w:rPr>
          <w:rFonts w:ascii="Times New Roman" w:hAnsi="Times New Roman" w:cs="Times New Roman"/>
          <w:sz w:val="22"/>
          <w:szCs w:val="22"/>
        </w:rPr>
      </w:pPr>
      <w:r w:rsidRPr="00974E4D">
        <w:rPr>
          <w:rStyle w:val="FootnoteReference"/>
          <w:sz w:val="22"/>
          <w:szCs w:val="22"/>
        </w:rPr>
        <w:footnoteRef/>
      </w:r>
      <w:r w:rsidRPr="00974E4D">
        <w:rPr>
          <w:sz w:val="22"/>
          <w:szCs w:val="22"/>
        </w:rPr>
        <w:t xml:space="preserve"> </w:t>
      </w:r>
      <w:r w:rsidRPr="00974E4D">
        <w:rPr>
          <w:rFonts w:ascii="Times New Roman" w:hAnsi="Times New Roman" w:cs="Times New Roman"/>
          <w:sz w:val="22"/>
          <w:szCs w:val="22"/>
        </w:rPr>
        <w:t>1922 AD 16 at 23.</w:t>
      </w:r>
    </w:p>
  </w:footnote>
  <w:footnote w:id="5">
    <w:p w14:paraId="655927EF" w14:textId="49679CD4" w:rsidR="0077575A" w:rsidRPr="008435C1" w:rsidRDefault="0077575A" w:rsidP="00AD4904">
      <w:pPr>
        <w:pStyle w:val="NoSpacing"/>
        <w:spacing w:line="360" w:lineRule="auto"/>
        <w:jc w:val="both"/>
        <w:rPr>
          <w:rFonts w:ascii="Times New Roman" w:hAnsi="Times New Roman" w:cs="Times New Roman"/>
        </w:rPr>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Erasmus Uniform Rules of Court October 2023 RSD 21,</w:t>
      </w:r>
      <w:r w:rsidR="00D15330" w:rsidRPr="00974E4D">
        <w:rPr>
          <w:rFonts w:ascii="Times New Roman" w:hAnsi="Times New Roman" w:cs="Times New Roman"/>
          <w:sz w:val="22"/>
          <w:szCs w:val="22"/>
        </w:rPr>
        <w:t>2023, D</w:t>
      </w:r>
      <w:r w:rsidRPr="00974E4D">
        <w:rPr>
          <w:rFonts w:ascii="Times New Roman" w:hAnsi="Times New Roman" w:cs="Times New Roman"/>
          <w:sz w:val="22"/>
          <w:szCs w:val="22"/>
        </w:rPr>
        <w:t>1-305</w:t>
      </w:r>
      <w:r w:rsidR="00410EC9">
        <w:rPr>
          <w:rFonts w:ascii="Times New Roman" w:hAnsi="Times New Roman" w:cs="Times New Roman"/>
          <w:sz w:val="22"/>
          <w:szCs w:val="22"/>
        </w:rPr>
        <w:t>.</w:t>
      </w:r>
    </w:p>
  </w:footnote>
  <w:footnote w:id="6">
    <w:p w14:paraId="349C2E38" w14:textId="57536EAE" w:rsidR="0077575A" w:rsidRPr="00974E4D" w:rsidRDefault="0077575A" w:rsidP="00AD4904">
      <w:pPr>
        <w:pStyle w:val="NoSpacing"/>
        <w:spacing w:line="360" w:lineRule="auto"/>
        <w:jc w:val="both"/>
        <w:rPr>
          <w:rFonts w:ascii="Times New Roman" w:hAnsi="Times New Roman" w:cs="Times New Roman"/>
          <w:sz w:val="22"/>
          <w:szCs w:val="22"/>
        </w:rPr>
      </w:pPr>
      <w:r w:rsidRPr="00974E4D">
        <w:rPr>
          <w:rStyle w:val="FootnoteReference"/>
          <w:rFonts w:ascii="Times New Roman" w:hAnsi="Times New Roman" w:cs="Times New Roman"/>
          <w:i/>
          <w:sz w:val="22"/>
          <w:szCs w:val="22"/>
        </w:rPr>
        <w:footnoteRef/>
      </w:r>
      <w:r w:rsidRPr="00974E4D">
        <w:rPr>
          <w:rFonts w:ascii="Times New Roman" w:hAnsi="Times New Roman" w:cs="Times New Roman"/>
          <w:i/>
          <w:sz w:val="22"/>
          <w:szCs w:val="22"/>
        </w:rPr>
        <w:t xml:space="preserve"> </w:t>
      </w:r>
      <w:bookmarkStart w:id="12" w:name="0-0-0-289683"/>
      <w:bookmarkEnd w:id="12"/>
      <w:r w:rsidRPr="00974E4D">
        <w:rPr>
          <w:rFonts w:ascii="Times New Roman" w:eastAsia="Times New Roman" w:hAnsi="Times New Roman" w:cs="Times New Roman"/>
          <w:i/>
          <w:sz w:val="22"/>
          <w:szCs w:val="22"/>
          <w:lang w:eastAsia="en-ZA"/>
        </w:rPr>
        <w:t>Venter and Others NNO v Barritt Venter and Others NNO v Wolfsberg Arch Investments 2 (Pty) L</w:t>
      </w:r>
      <w:r w:rsidR="004802DC" w:rsidRPr="00974E4D">
        <w:rPr>
          <w:rFonts w:ascii="Times New Roman" w:eastAsia="Times New Roman" w:hAnsi="Times New Roman" w:cs="Times New Roman"/>
          <w:i/>
          <w:sz w:val="22"/>
          <w:szCs w:val="22"/>
          <w:lang w:eastAsia="en-ZA"/>
        </w:rPr>
        <w:t>td</w:t>
      </w:r>
      <w:r w:rsidRPr="00974E4D">
        <w:rPr>
          <w:rFonts w:ascii="Times New Roman" w:eastAsia="Times New Roman" w:hAnsi="Times New Roman" w:cs="Times New Roman"/>
          <w:sz w:val="22"/>
          <w:szCs w:val="22"/>
          <w:lang w:eastAsia="en-ZA"/>
        </w:rPr>
        <w:t xml:space="preserve"> 2008 (4) SA 639 (C) paras [14] and [15] at 644G-645.</w:t>
      </w:r>
    </w:p>
  </w:footnote>
  <w:footnote w:id="7">
    <w:p w14:paraId="54C522F6" w14:textId="3AB273B1" w:rsidR="0077575A" w:rsidRPr="00974E4D" w:rsidRDefault="0077575A" w:rsidP="00AD4904">
      <w:pPr>
        <w:rPr>
          <w:rFonts w:ascii="Times New Roman" w:eastAsia="Times New Roman" w:hAnsi="Times New Roman" w:cs="Times New Roman"/>
          <w:sz w:val="22"/>
          <w:szCs w:val="22"/>
          <w:lang w:eastAsia="en-ZA"/>
        </w:rPr>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w:t>
      </w:r>
      <w:bookmarkStart w:id="13" w:name="0-0-0-482353"/>
      <w:bookmarkEnd w:id="13"/>
      <w:r w:rsidRPr="00974E4D">
        <w:rPr>
          <w:rFonts w:ascii="Times New Roman" w:eastAsia="Times New Roman" w:hAnsi="Times New Roman" w:cs="Times New Roman"/>
          <w:i/>
          <w:sz w:val="22"/>
          <w:szCs w:val="22"/>
          <w:lang w:eastAsia="en-ZA"/>
        </w:rPr>
        <w:t xml:space="preserve">Deane v Deane </w:t>
      </w:r>
      <w:r w:rsidRPr="00974E4D">
        <w:rPr>
          <w:rFonts w:ascii="Times New Roman" w:eastAsia="Times New Roman" w:hAnsi="Times New Roman" w:cs="Times New Roman"/>
          <w:sz w:val="22"/>
          <w:szCs w:val="22"/>
          <w:lang w:eastAsia="en-ZA"/>
        </w:rPr>
        <w:t>1955 (3) SA 86 (N) at 86F</w:t>
      </w:r>
      <w:r w:rsidR="00410EC9">
        <w:rPr>
          <w:rFonts w:ascii="Times New Roman" w:eastAsia="Times New Roman" w:hAnsi="Times New Roman" w:cs="Times New Roman"/>
          <w:sz w:val="22"/>
          <w:szCs w:val="22"/>
          <w:lang w:eastAsia="en-ZA"/>
        </w:rPr>
        <w:t>.</w:t>
      </w:r>
    </w:p>
    <w:p w14:paraId="170635D8" w14:textId="5E422928" w:rsidR="0077575A" w:rsidRDefault="0077575A" w:rsidP="00AD4904"/>
  </w:footnote>
  <w:footnote w:id="8">
    <w:p w14:paraId="3A57E470" w14:textId="593BF703" w:rsidR="0077575A" w:rsidRPr="00974E4D" w:rsidRDefault="0077575A">
      <w:pPr>
        <w:pStyle w:val="FootnoteText"/>
        <w:rPr>
          <w:rFonts w:ascii="Times New Roman" w:hAnsi="Times New Roman" w:cs="Times New Roman"/>
          <w:sz w:val="22"/>
          <w:szCs w:val="22"/>
        </w:rPr>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w:t>
      </w:r>
      <w:r w:rsidRPr="00974E4D">
        <w:rPr>
          <w:rFonts w:ascii="Times New Roman" w:hAnsi="Times New Roman" w:cs="Times New Roman"/>
          <w:i/>
          <w:iCs/>
          <w:sz w:val="22"/>
          <w:szCs w:val="22"/>
        </w:rPr>
        <w:t>Venter</w:t>
      </w:r>
      <w:r w:rsidRPr="00974E4D">
        <w:rPr>
          <w:rFonts w:ascii="Times New Roman" w:hAnsi="Times New Roman" w:cs="Times New Roman"/>
          <w:sz w:val="22"/>
          <w:szCs w:val="22"/>
        </w:rPr>
        <w:t xml:space="preserve"> fn2 (supra); see also </w:t>
      </w:r>
      <w:r w:rsidRPr="00974E4D">
        <w:rPr>
          <w:rFonts w:ascii="Times New Roman" w:hAnsi="Times New Roman" w:cs="Times New Roman"/>
          <w:i/>
          <w:iCs/>
          <w:sz w:val="22"/>
          <w:szCs w:val="22"/>
        </w:rPr>
        <w:t>Barnard and Another v De Klerk</w:t>
      </w:r>
      <w:r w:rsidRPr="00974E4D">
        <w:rPr>
          <w:rFonts w:ascii="Times New Roman" w:hAnsi="Times New Roman" w:cs="Times New Roman"/>
          <w:sz w:val="22"/>
          <w:szCs w:val="22"/>
        </w:rPr>
        <w:t xml:space="preserve"> (2015)/2019) [2020] ZAECPEHC 38 (22 October 2020)</w:t>
      </w:r>
      <w:r w:rsidR="00410EC9">
        <w:rPr>
          <w:rFonts w:ascii="Times New Roman" w:hAnsi="Times New Roman" w:cs="Times New Roman"/>
          <w:sz w:val="22"/>
          <w:szCs w:val="22"/>
        </w:rPr>
        <w:t>.</w:t>
      </w:r>
    </w:p>
  </w:footnote>
  <w:footnote w:id="9">
    <w:p w14:paraId="50284F9F" w14:textId="1D9129F7" w:rsidR="00D66EBE" w:rsidRDefault="00D66EBE">
      <w:pPr>
        <w:pStyle w:val="FootnoteText"/>
      </w:pPr>
      <w:r w:rsidRPr="00974E4D">
        <w:rPr>
          <w:rStyle w:val="FootnoteReference"/>
          <w:rFonts w:ascii="Times New Roman" w:hAnsi="Times New Roman" w:cs="Times New Roman"/>
          <w:sz w:val="22"/>
          <w:szCs w:val="22"/>
        </w:rPr>
        <w:footnoteRef/>
      </w:r>
      <w:r w:rsidRPr="00974E4D">
        <w:rPr>
          <w:rFonts w:ascii="Times New Roman" w:hAnsi="Times New Roman" w:cs="Times New Roman"/>
          <w:sz w:val="22"/>
          <w:szCs w:val="22"/>
        </w:rPr>
        <w:t xml:space="preserve"> 2020 (5) SA 419 (SCA) at 432 para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4B5A" w14:textId="77777777" w:rsidR="00F74625" w:rsidRDefault="00F74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B620" w14:textId="607C67B5" w:rsidR="0077575A" w:rsidRPr="004F0FEF" w:rsidRDefault="0077575A">
    <w:pPr>
      <w:pStyle w:val="Header"/>
      <w:jc w:val="right"/>
      <w:rPr>
        <w:sz w:val="20"/>
        <w:szCs w:val="20"/>
      </w:rPr>
    </w:pPr>
  </w:p>
  <w:p w14:paraId="5CFAA4F8" w14:textId="77777777" w:rsidR="0077575A" w:rsidRDefault="007757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F1C8" w14:textId="78A4483E" w:rsidR="00F74625" w:rsidRDefault="00F746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AF8"/>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3E7438"/>
    <w:multiLevelType w:val="multilevel"/>
    <w:tmpl w:val="19AEB272"/>
    <w:lvl w:ilvl="0">
      <w:start w:val="1"/>
      <w:numFmt w:val="decimal"/>
      <w:lvlText w:val="%1."/>
      <w:lvlJc w:val="left"/>
      <w:pPr>
        <w:ind w:left="644" w:hanging="360"/>
      </w:pPr>
      <w:rPr>
        <w:rFonts w:hint="default"/>
        <w:b/>
      </w:rPr>
    </w:lvl>
    <w:lvl w:ilvl="1">
      <w:start w:val="1"/>
      <w:numFmt w:val="decimal"/>
      <w:isLgl/>
      <w:lvlText w:val="%1.%2"/>
      <w:lvlJc w:val="left"/>
      <w:pPr>
        <w:ind w:left="82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1B8E3B57"/>
    <w:multiLevelType w:val="hybridMultilevel"/>
    <w:tmpl w:val="83024DD2"/>
    <w:lvl w:ilvl="0" w:tplc="B69E61C6">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2B8D0773"/>
    <w:multiLevelType w:val="hybridMultilevel"/>
    <w:tmpl w:val="F5FA3052"/>
    <w:lvl w:ilvl="0" w:tplc="ECD68418">
      <w:start w:val="1"/>
      <w:numFmt w:val="lowerLetter"/>
      <w:lvlText w:val="(%1)"/>
      <w:lvlJc w:val="left"/>
      <w:pPr>
        <w:ind w:left="1068" w:hanging="360"/>
      </w:pPr>
      <w:rPr>
        <w:rFonts w:ascii="Arial" w:eastAsiaTheme="minorHAnsi" w:hAnsi="Arial" w:cs="Arial"/>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5"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31D331DC"/>
    <w:multiLevelType w:val="hybridMultilevel"/>
    <w:tmpl w:val="E1D2EC3A"/>
    <w:lvl w:ilvl="0" w:tplc="ECD68418">
      <w:start w:val="1"/>
      <w:numFmt w:val="lowerLetter"/>
      <w:lvlText w:val="(%1)"/>
      <w:lvlJc w:val="left"/>
      <w:pPr>
        <w:ind w:left="1210" w:hanging="360"/>
      </w:pPr>
      <w:rPr>
        <w:rFonts w:ascii="Arial" w:eastAsiaTheme="minorHAnsi" w:hAnsi="Arial" w:cs="Arial"/>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8" w15:restartNumberingAfterBreak="0">
    <w:nsid w:val="4A956FD1"/>
    <w:multiLevelType w:val="hybridMultilevel"/>
    <w:tmpl w:val="EFDEAF90"/>
    <w:lvl w:ilvl="0" w:tplc="57D2AEC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9" w15:restartNumberingAfterBreak="0">
    <w:nsid w:val="4AF55883"/>
    <w:multiLevelType w:val="hybridMultilevel"/>
    <w:tmpl w:val="BE8A4DE4"/>
    <w:lvl w:ilvl="0" w:tplc="727C662E">
      <w:start w:val="1"/>
      <w:numFmt w:val="lowerLetter"/>
      <w:lvlText w:val="(%1)"/>
      <w:lvlJc w:val="left"/>
      <w:pPr>
        <w:ind w:left="1636" w:hanging="360"/>
      </w:pPr>
      <w:rPr>
        <w:rFonts w:hint="default"/>
        <w:i/>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0" w15:restartNumberingAfterBreak="0">
    <w:nsid w:val="5C626E9A"/>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B7648C"/>
    <w:multiLevelType w:val="hybridMultilevel"/>
    <w:tmpl w:val="3F08987E"/>
    <w:lvl w:ilvl="0" w:tplc="4BC648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586573"/>
    <w:multiLevelType w:val="hybridMultilevel"/>
    <w:tmpl w:val="3D10F4E8"/>
    <w:lvl w:ilvl="0" w:tplc="E9AE50A4">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DA525B"/>
    <w:multiLevelType w:val="hybridMultilevel"/>
    <w:tmpl w:val="B6E61A7A"/>
    <w:lvl w:ilvl="0" w:tplc="727C662E">
      <w:start w:val="1"/>
      <w:numFmt w:val="lowerLetter"/>
      <w:lvlText w:val="(%1)"/>
      <w:lvlJc w:val="left"/>
      <w:pPr>
        <w:ind w:left="1636" w:hanging="360"/>
      </w:pPr>
      <w:rPr>
        <w:rFonts w:hint="default"/>
        <w:i/>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5"/>
  </w:num>
  <w:num w:numId="2">
    <w:abstractNumId w:val="12"/>
  </w:num>
  <w:num w:numId="3">
    <w:abstractNumId w:val="3"/>
  </w:num>
  <w:num w:numId="4">
    <w:abstractNumId w:val="6"/>
  </w:num>
  <w:num w:numId="5">
    <w:abstractNumId w:val="10"/>
  </w:num>
  <w:num w:numId="6">
    <w:abstractNumId w:val="0"/>
  </w:num>
  <w:num w:numId="7">
    <w:abstractNumId w:val="7"/>
  </w:num>
  <w:num w:numId="8">
    <w:abstractNumId w:val="2"/>
  </w:num>
  <w:num w:numId="9">
    <w:abstractNumId w:val="4"/>
  </w:num>
  <w:num w:numId="10">
    <w:abstractNumId w:val="13"/>
  </w:num>
  <w:num w:numId="11">
    <w:abstractNumId w:val="14"/>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GwMDU2sDA3MTIwNzNU0lEKTi0uzszPAykwrAUAN4G+fywAAAA="/>
  </w:docVars>
  <w:rsids>
    <w:rsidRoot w:val="00C91BD0"/>
    <w:rsid w:val="000218A2"/>
    <w:rsid w:val="000342A6"/>
    <w:rsid w:val="00034927"/>
    <w:rsid w:val="000356EF"/>
    <w:rsid w:val="000401EF"/>
    <w:rsid w:val="000509AA"/>
    <w:rsid w:val="000600D8"/>
    <w:rsid w:val="00064CE5"/>
    <w:rsid w:val="0008344E"/>
    <w:rsid w:val="000842B7"/>
    <w:rsid w:val="00086E0F"/>
    <w:rsid w:val="00087986"/>
    <w:rsid w:val="00093A45"/>
    <w:rsid w:val="0009548F"/>
    <w:rsid w:val="00095598"/>
    <w:rsid w:val="000A0DE1"/>
    <w:rsid w:val="000A61B6"/>
    <w:rsid w:val="000B78AB"/>
    <w:rsid w:val="000C091F"/>
    <w:rsid w:val="000C72D9"/>
    <w:rsid w:val="000D4026"/>
    <w:rsid w:val="000F1867"/>
    <w:rsid w:val="0010073D"/>
    <w:rsid w:val="001056AA"/>
    <w:rsid w:val="0012537F"/>
    <w:rsid w:val="001318BD"/>
    <w:rsid w:val="00132F0B"/>
    <w:rsid w:val="001553EA"/>
    <w:rsid w:val="001605CE"/>
    <w:rsid w:val="00167059"/>
    <w:rsid w:val="001778B1"/>
    <w:rsid w:val="0019007A"/>
    <w:rsid w:val="001947E2"/>
    <w:rsid w:val="00196E38"/>
    <w:rsid w:val="001A43DC"/>
    <w:rsid w:val="001A4DF7"/>
    <w:rsid w:val="001A7535"/>
    <w:rsid w:val="001A75B6"/>
    <w:rsid w:val="001B0F75"/>
    <w:rsid w:val="001B3810"/>
    <w:rsid w:val="001C0029"/>
    <w:rsid w:val="001C2606"/>
    <w:rsid w:val="001C6605"/>
    <w:rsid w:val="001D0428"/>
    <w:rsid w:val="001D3044"/>
    <w:rsid w:val="001D6649"/>
    <w:rsid w:val="001E0906"/>
    <w:rsid w:val="001E350E"/>
    <w:rsid w:val="001E3874"/>
    <w:rsid w:val="001E6446"/>
    <w:rsid w:val="001F59B0"/>
    <w:rsid w:val="00200101"/>
    <w:rsid w:val="00201EC4"/>
    <w:rsid w:val="002278D8"/>
    <w:rsid w:val="0022794C"/>
    <w:rsid w:val="00230C24"/>
    <w:rsid w:val="002317F1"/>
    <w:rsid w:val="002404EB"/>
    <w:rsid w:val="002418F4"/>
    <w:rsid w:val="00247784"/>
    <w:rsid w:val="002571D8"/>
    <w:rsid w:val="002639E9"/>
    <w:rsid w:val="00265740"/>
    <w:rsid w:val="00267914"/>
    <w:rsid w:val="00270A35"/>
    <w:rsid w:val="002712F1"/>
    <w:rsid w:val="00272015"/>
    <w:rsid w:val="0027773B"/>
    <w:rsid w:val="00282821"/>
    <w:rsid w:val="002868AF"/>
    <w:rsid w:val="00297D20"/>
    <w:rsid w:val="002A0B9B"/>
    <w:rsid w:val="002A3B12"/>
    <w:rsid w:val="002A6593"/>
    <w:rsid w:val="002A681F"/>
    <w:rsid w:val="002A6CC7"/>
    <w:rsid w:val="002C1720"/>
    <w:rsid w:val="002D238D"/>
    <w:rsid w:val="002D4700"/>
    <w:rsid w:val="002E7299"/>
    <w:rsid w:val="002F496E"/>
    <w:rsid w:val="0030362F"/>
    <w:rsid w:val="00310D90"/>
    <w:rsid w:val="00313E41"/>
    <w:rsid w:val="0031454A"/>
    <w:rsid w:val="00316065"/>
    <w:rsid w:val="00317D3C"/>
    <w:rsid w:val="00325834"/>
    <w:rsid w:val="00335252"/>
    <w:rsid w:val="00344927"/>
    <w:rsid w:val="0034501C"/>
    <w:rsid w:val="00353650"/>
    <w:rsid w:val="003622A9"/>
    <w:rsid w:val="0036625D"/>
    <w:rsid w:val="00366467"/>
    <w:rsid w:val="0036783F"/>
    <w:rsid w:val="00371E51"/>
    <w:rsid w:val="003A1577"/>
    <w:rsid w:val="003A52ED"/>
    <w:rsid w:val="003B0227"/>
    <w:rsid w:val="003C0A46"/>
    <w:rsid w:val="003C1E65"/>
    <w:rsid w:val="003D46F5"/>
    <w:rsid w:val="003E1897"/>
    <w:rsid w:val="003F1B45"/>
    <w:rsid w:val="003F3178"/>
    <w:rsid w:val="004009C3"/>
    <w:rsid w:val="00410EC9"/>
    <w:rsid w:val="00413353"/>
    <w:rsid w:val="004275E4"/>
    <w:rsid w:val="004345FD"/>
    <w:rsid w:val="00444170"/>
    <w:rsid w:val="00452D10"/>
    <w:rsid w:val="00463C72"/>
    <w:rsid w:val="00472EE5"/>
    <w:rsid w:val="00476FA3"/>
    <w:rsid w:val="004802DC"/>
    <w:rsid w:val="00482E74"/>
    <w:rsid w:val="0049032F"/>
    <w:rsid w:val="004907B9"/>
    <w:rsid w:val="00493287"/>
    <w:rsid w:val="0049449E"/>
    <w:rsid w:val="00494A5A"/>
    <w:rsid w:val="004A3816"/>
    <w:rsid w:val="004A69AD"/>
    <w:rsid w:val="004B33C8"/>
    <w:rsid w:val="004B7AC1"/>
    <w:rsid w:val="004C493E"/>
    <w:rsid w:val="004C5C2A"/>
    <w:rsid w:val="004F0FEF"/>
    <w:rsid w:val="004F1518"/>
    <w:rsid w:val="00500176"/>
    <w:rsid w:val="005028A2"/>
    <w:rsid w:val="005167AA"/>
    <w:rsid w:val="0051698A"/>
    <w:rsid w:val="00522B74"/>
    <w:rsid w:val="005235B6"/>
    <w:rsid w:val="00534A42"/>
    <w:rsid w:val="00536B21"/>
    <w:rsid w:val="00553031"/>
    <w:rsid w:val="00570CF0"/>
    <w:rsid w:val="0057345C"/>
    <w:rsid w:val="005753D5"/>
    <w:rsid w:val="00575D53"/>
    <w:rsid w:val="00586419"/>
    <w:rsid w:val="00591217"/>
    <w:rsid w:val="0059436A"/>
    <w:rsid w:val="005967C4"/>
    <w:rsid w:val="005A17CE"/>
    <w:rsid w:val="005A50D9"/>
    <w:rsid w:val="005A5B15"/>
    <w:rsid w:val="005B09BA"/>
    <w:rsid w:val="005B7597"/>
    <w:rsid w:val="005C69CA"/>
    <w:rsid w:val="005D429D"/>
    <w:rsid w:val="005E1780"/>
    <w:rsid w:val="005E5350"/>
    <w:rsid w:val="005E7954"/>
    <w:rsid w:val="005F07B7"/>
    <w:rsid w:val="005F4F3A"/>
    <w:rsid w:val="006067D0"/>
    <w:rsid w:val="0061082D"/>
    <w:rsid w:val="006145F2"/>
    <w:rsid w:val="00615364"/>
    <w:rsid w:val="0061603F"/>
    <w:rsid w:val="00627095"/>
    <w:rsid w:val="00634BA1"/>
    <w:rsid w:val="00634D1E"/>
    <w:rsid w:val="006350E8"/>
    <w:rsid w:val="00644193"/>
    <w:rsid w:val="00651654"/>
    <w:rsid w:val="00651F86"/>
    <w:rsid w:val="00656E28"/>
    <w:rsid w:val="006678AF"/>
    <w:rsid w:val="0067511D"/>
    <w:rsid w:val="006773E9"/>
    <w:rsid w:val="00683A64"/>
    <w:rsid w:val="006931C5"/>
    <w:rsid w:val="00694FFB"/>
    <w:rsid w:val="006A03EC"/>
    <w:rsid w:val="006A2237"/>
    <w:rsid w:val="006A52D7"/>
    <w:rsid w:val="006B2B0B"/>
    <w:rsid w:val="006B3925"/>
    <w:rsid w:val="006B43D1"/>
    <w:rsid w:val="006C0CC1"/>
    <w:rsid w:val="006C728B"/>
    <w:rsid w:val="006D22C9"/>
    <w:rsid w:val="006D23D3"/>
    <w:rsid w:val="006D5B4B"/>
    <w:rsid w:val="006D6DE3"/>
    <w:rsid w:val="006F2F34"/>
    <w:rsid w:val="006F4A65"/>
    <w:rsid w:val="00700AE0"/>
    <w:rsid w:val="007042C4"/>
    <w:rsid w:val="00704792"/>
    <w:rsid w:val="0071425B"/>
    <w:rsid w:val="00721247"/>
    <w:rsid w:val="00721F10"/>
    <w:rsid w:val="00724201"/>
    <w:rsid w:val="00736BF7"/>
    <w:rsid w:val="00740887"/>
    <w:rsid w:val="00742B82"/>
    <w:rsid w:val="00750048"/>
    <w:rsid w:val="00753B29"/>
    <w:rsid w:val="007560E9"/>
    <w:rsid w:val="00756BEB"/>
    <w:rsid w:val="007657AF"/>
    <w:rsid w:val="00771ACA"/>
    <w:rsid w:val="0077575A"/>
    <w:rsid w:val="007818A6"/>
    <w:rsid w:val="00782560"/>
    <w:rsid w:val="0078497F"/>
    <w:rsid w:val="00787163"/>
    <w:rsid w:val="0079399A"/>
    <w:rsid w:val="007A2E17"/>
    <w:rsid w:val="007A45BA"/>
    <w:rsid w:val="007B3703"/>
    <w:rsid w:val="007C52D0"/>
    <w:rsid w:val="007C656E"/>
    <w:rsid w:val="007C724B"/>
    <w:rsid w:val="007D3A34"/>
    <w:rsid w:val="007D7D3F"/>
    <w:rsid w:val="007E1086"/>
    <w:rsid w:val="007E146B"/>
    <w:rsid w:val="007E4FB7"/>
    <w:rsid w:val="007F3372"/>
    <w:rsid w:val="00803F8F"/>
    <w:rsid w:val="00811AFC"/>
    <w:rsid w:val="00824D03"/>
    <w:rsid w:val="0082581E"/>
    <w:rsid w:val="00833504"/>
    <w:rsid w:val="00835CF3"/>
    <w:rsid w:val="00840C2A"/>
    <w:rsid w:val="008435C1"/>
    <w:rsid w:val="00846030"/>
    <w:rsid w:val="00846B5E"/>
    <w:rsid w:val="0085718B"/>
    <w:rsid w:val="00870B61"/>
    <w:rsid w:val="00870D33"/>
    <w:rsid w:val="008749F7"/>
    <w:rsid w:val="00876FA7"/>
    <w:rsid w:val="0087779F"/>
    <w:rsid w:val="00884571"/>
    <w:rsid w:val="00892F9C"/>
    <w:rsid w:val="008A143D"/>
    <w:rsid w:val="008A1678"/>
    <w:rsid w:val="008A3FDB"/>
    <w:rsid w:val="008B0118"/>
    <w:rsid w:val="008B36BD"/>
    <w:rsid w:val="008B3F6C"/>
    <w:rsid w:val="008B5555"/>
    <w:rsid w:val="008B68D9"/>
    <w:rsid w:val="008B7812"/>
    <w:rsid w:val="008C09F6"/>
    <w:rsid w:val="008C2739"/>
    <w:rsid w:val="008C7A24"/>
    <w:rsid w:val="008F19A5"/>
    <w:rsid w:val="008F2285"/>
    <w:rsid w:val="008F4ACF"/>
    <w:rsid w:val="00905269"/>
    <w:rsid w:val="00914AF3"/>
    <w:rsid w:val="00917735"/>
    <w:rsid w:val="00925877"/>
    <w:rsid w:val="009269DC"/>
    <w:rsid w:val="009305B2"/>
    <w:rsid w:val="009378F9"/>
    <w:rsid w:val="00941EA9"/>
    <w:rsid w:val="009455F6"/>
    <w:rsid w:val="00945B7F"/>
    <w:rsid w:val="009466D8"/>
    <w:rsid w:val="00952EB7"/>
    <w:rsid w:val="0096472F"/>
    <w:rsid w:val="00964C90"/>
    <w:rsid w:val="00965146"/>
    <w:rsid w:val="00970D43"/>
    <w:rsid w:val="00974E4D"/>
    <w:rsid w:val="00976F35"/>
    <w:rsid w:val="009827F4"/>
    <w:rsid w:val="00985CBA"/>
    <w:rsid w:val="009A0E4F"/>
    <w:rsid w:val="009A47A3"/>
    <w:rsid w:val="009C2E3D"/>
    <w:rsid w:val="009C66B6"/>
    <w:rsid w:val="009D17FF"/>
    <w:rsid w:val="009D7D9B"/>
    <w:rsid w:val="00A00D0C"/>
    <w:rsid w:val="00A06A71"/>
    <w:rsid w:val="00A12FC4"/>
    <w:rsid w:val="00A13CAA"/>
    <w:rsid w:val="00A2281D"/>
    <w:rsid w:val="00A24853"/>
    <w:rsid w:val="00A26E00"/>
    <w:rsid w:val="00A33587"/>
    <w:rsid w:val="00A567A9"/>
    <w:rsid w:val="00A65EC3"/>
    <w:rsid w:val="00A76177"/>
    <w:rsid w:val="00A8401C"/>
    <w:rsid w:val="00A85EE6"/>
    <w:rsid w:val="00A87D64"/>
    <w:rsid w:val="00A9541E"/>
    <w:rsid w:val="00AA4C80"/>
    <w:rsid w:val="00AA6564"/>
    <w:rsid w:val="00AB4CEE"/>
    <w:rsid w:val="00AB787D"/>
    <w:rsid w:val="00AC07C6"/>
    <w:rsid w:val="00AC15A5"/>
    <w:rsid w:val="00AC63B5"/>
    <w:rsid w:val="00AD0475"/>
    <w:rsid w:val="00AD3F0F"/>
    <w:rsid w:val="00AD4904"/>
    <w:rsid w:val="00AE5BE6"/>
    <w:rsid w:val="00AF1111"/>
    <w:rsid w:val="00AF3E93"/>
    <w:rsid w:val="00AF42A2"/>
    <w:rsid w:val="00AF552E"/>
    <w:rsid w:val="00AF6981"/>
    <w:rsid w:val="00B002D7"/>
    <w:rsid w:val="00B01401"/>
    <w:rsid w:val="00B01866"/>
    <w:rsid w:val="00B05631"/>
    <w:rsid w:val="00B056E8"/>
    <w:rsid w:val="00B072B9"/>
    <w:rsid w:val="00B07ECD"/>
    <w:rsid w:val="00B13AFE"/>
    <w:rsid w:val="00B16D07"/>
    <w:rsid w:val="00B17F47"/>
    <w:rsid w:val="00B327A5"/>
    <w:rsid w:val="00B37843"/>
    <w:rsid w:val="00B42726"/>
    <w:rsid w:val="00B42EBB"/>
    <w:rsid w:val="00B46147"/>
    <w:rsid w:val="00B46C87"/>
    <w:rsid w:val="00B50080"/>
    <w:rsid w:val="00B53DE3"/>
    <w:rsid w:val="00B5543C"/>
    <w:rsid w:val="00B70D0E"/>
    <w:rsid w:val="00B72EE3"/>
    <w:rsid w:val="00B748A0"/>
    <w:rsid w:val="00B917E0"/>
    <w:rsid w:val="00B93A41"/>
    <w:rsid w:val="00BA0E67"/>
    <w:rsid w:val="00BA4E6E"/>
    <w:rsid w:val="00BA6160"/>
    <w:rsid w:val="00BA67EE"/>
    <w:rsid w:val="00BB1F74"/>
    <w:rsid w:val="00BC23F2"/>
    <w:rsid w:val="00BC50E0"/>
    <w:rsid w:val="00BD4895"/>
    <w:rsid w:val="00BD661B"/>
    <w:rsid w:val="00BD7249"/>
    <w:rsid w:val="00BD75EC"/>
    <w:rsid w:val="00BF00B4"/>
    <w:rsid w:val="00C01587"/>
    <w:rsid w:val="00C11F4F"/>
    <w:rsid w:val="00C12FD8"/>
    <w:rsid w:val="00C16D91"/>
    <w:rsid w:val="00C21807"/>
    <w:rsid w:val="00C22123"/>
    <w:rsid w:val="00C277D5"/>
    <w:rsid w:val="00C2796C"/>
    <w:rsid w:val="00C376E7"/>
    <w:rsid w:val="00C41686"/>
    <w:rsid w:val="00C4574A"/>
    <w:rsid w:val="00C46DDE"/>
    <w:rsid w:val="00C70D9D"/>
    <w:rsid w:val="00C72B13"/>
    <w:rsid w:val="00C7708B"/>
    <w:rsid w:val="00C876A6"/>
    <w:rsid w:val="00C87EE4"/>
    <w:rsid w:val="00C91BD0"/>
    <w:rsid w:val="00C9202A"/>
    <w:rsid w:val="00C92951"/>
    <w:rsid w:val="00C97AB6"/>
    <w:rsid w:val="00CA239A"/>
    <w:rsid w:val="00CA5923"/>
    <w:rsid w:val="00CB442B"/>
    <w:rsid w:val="00CC45A3"/>
    <w:rsid w:val="00CD32CB"/>
    <w:rsid w:val="00CD57C5"/>
    <w:rsid w:val="00CD70FC"/>
    <w:rsid w:val="00CE0F9A"/>
    <w:rsid w:val="00CE4650"/>
    <w:rsid w:val="00CE69E2"/>
    <w:rsid w:val="00CF1785"/>
    <w:rsid w:val="00CF2122"/>
    <w:rsid w:val="00CF3999"/>
    <w:rsid w:val="00D05A53"/>
    <w:rsid w:val="00D07A29"/>
    <w:rsid w:val="00D101BF"/>
    <w:rsid w:val="00D1126B"/>
    <w:rsid w:val="00D113C6"/>
    <w:rsid w:val="00D128E1"/>
    <w:rsid w:val="00D1468F"/>
    <w:rsid w:val="00D15330"/>
    <w:rsid w:val="00D179DF"/>
    <w:rsid w:val="00D215F0"/>
    <w:rsid w:val="00D25DD2"/>
    <w:rsid w:val="00D27D8C"/>
    <w:rsid w:val="00D31D25"/>
    <w:rsid w:val="00D33071"/>
    <w:rsid w:val="00D37A85"/>
    <w:rsid w:val="00D41128"/>
    <w:rsid w:val="00D43AA8"/>
    <w:rsid w:val="00D452B3"/>
    <w:rsid w:val="00D51A92"/>
    <w:rsid w:val="00D52AE1"/>
    <w:rsid w:val="00D562E6"/>
    <w:rsid w:val="00D613DF"/>
    <w:rsid w:val="00D665BE"/>
    <w:rsid w:val="00D66EBE"/>
    <w:rsid w:val="00D7142E"/>
    <w:rsid w:val="00D8074E"/>
    <w:rsid w:val="00D94108"/>
    <w:rsid w:val="00D958F7"/>
    <w:rsid w:val="00DA50FF"/>
    <w:rsid w:val="00DB5FC5"/>
    <w:rsid w:val="00DC111D"/>
    <w:rsid w:val="00DC46E5"/>
    <w:rsid w:val="00DD7D48"/>
    <w:rsid w:val="00DE00F0"/>
    <w:rsid w:val="00DE14C5"/>
    <w:rsid w:val="00DE73A7"/>
    <w:rsid w:val="00DF4249"/>
    <w:rsid w:val="00DF7584"/>
    <w:rsid w:val="00E0145E"/>
    <w:rsid w:val="00E044A8"/>
    <w:rsid w:val="00E062C0"/>
    <w:rsid w:val="00E172F3"/>
    <w:rsid w:val="00E37311"/>
    <w:rsid w:val="00E37414"/>
    <w:rsid w:val="00E57A5F"/>
    <w:rsid w:val="00E62020"/>
    <w:rsid w:val="00E70B87"/>
    <w:rsid w:val="00E80D7C"/>
    <w:rsid w:val="00E8206A"/>
    <w:rsid w:val="00E87704"/>
    <w:rsid w:val="00EA0E6B"/>
    <w:rsid w:val="00EA263B"/>
    <w:rsid w:val="00EA2998"/>
    <w:rsid w:val="00EA508F"/>
    <w:rsid w:val="00EA5FD7"/>
    <w:rsid w:val="00EA6475"/>
    <w:rsid w:val="00EC126F"/>
    <w:rsid w:val="00EC70C1"/>
    <w:rsid w:val="00ED0DEC"/>
    <w:rsid w:val="00EE1E9D"/>
    <w:rsid w:val="00EF206F"/>
    <w:rsid w:val="00EF2CAE"/>
    <w:rsid w:val="00EF3173"/>
    <w:rsid w:val="00F015FD"/>
    <w:rsid w:val="00F04733"/>
    <w:rsid w:val="00F20C3B"/>
    <w:rsid w:val="00F25D6A"/>
    <w:rsid w:val="00F35313"/>
    <w:rsid w:val="00F41031"/>
    <w:rsid w:val="00F42F96"/>
    <w:rsid w:val="00F52BE9"/>
    <w:rsid w:val="00F5362E"/>
    <w:rsid w:val="00F61E9B"/>
    <w:rsid w:val="00F621D2"/>
    <w:rsid w:val="00F62483"/>
    <w:rsid w:val="00F701E0"/>
    <w:rsid w:val="00F74625"/>
    <w:rsid w:val="00F76196"/>
    <w:rsid w:val="00F80356"/>
    <w:rsid w:val="00F82FF4"/>
    <w:rsid w:val="00F8347C"/>
    <w:rsid w:val="00F86924"/>
    <w:rsid w:val="00F875BD"/>
    <w:rsid w:val="00F93711"/>
    <w:rsid w:val="00F93AEB"/>
    <w:rsid w:val="00FA15F5"/>
    <w:rsid w:val="00FA27CB"/>
    <w:rsid w:val="00FA57EB"/>
    <w:rsid w:val="00FC03AA"/>
    <w:rsid w:val="00FC098C"/>
    <w:rsid w:val="00FC70FD"/>
    <w:rsid w:val="00FD35D5"/>
    <w:rsid w:val="00FE06D7"/>
    <w:rsid w:val="00FF1E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0CE40"/>
  <w15:docId w15:val="{64A5CA77-5A00-4EFD-B642-54DBFD9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unhideWhenUsed/>
    <w:rsid w:val="00C91BD0"/>
    <w:rPr>
      <w:sz w:val="20"/>
      <w:szCs w:val="20"/>
    </w:rPr>
  </w:style>
  <w:style w:type="character" w:customStyle="1" w:styleId="FootnoteTextChar">
    <w:name w:val="Footnote Text Char"/>
    <w:basedOn w:val="DefaultParagraphFont"/>
    <w:link w:val="FootnoteText"/>
    <w:uiPriority w:val="99"/>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57345C"/>
    <w:rPr>
      <w:b/>
      <w:bCs/>
    </w:rPr>
  </w:style>
  <w:style w:type="paragraph" w:styleId="Revision">
    <w:name w:val="Revision"/>
    <w:hidden/>
    <w:uiPriority w:val="99"/>
    <w:semiHidden/>
    <w:rsid w:val="003F3178"/>
    <w:pPr>
      <w:spacing w:after="0" w:line="240" w:lineRule="auto"/>
    </w:pPr>
    <w:rPr>
      <w:rFonts w:ascii="Arial" w:hAnsi="Arial" w:cs="Arial"/>
      <w:color w:val="000000" w:themeColor="text1"/>
      <w:sz w:val="24"/>
      <w:szCs w:val="24"/>
    </w:rPr>
  </w:style>
  <w:style w:type="paragraph" w:customStyle="1" w:styleId="Default">
    <w:name w:val="Default"/>
    <w:rsid w:val="002868A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03F8F"/>
    <w:rPr>
      <w:color w:val="0563C1" w:themeColor="hyperlink"/>
      <w:u w:val="single"/>
    </w:rPr>
  </w:style>
  <w:style w:type="character" w:styleId="CommentReference">
    <w:name w:val="annotation reference"/>
    <w:basedOn w:val="DefaultParagraphFont"/>
    <w:uiPriority w:val="99"/>
    <w:semiHidden/>
    <w:unhideWhenUsed/>
    <w:rsid w:val="00C11F4F"/>
    <w:rPr>
      <w:sz w:val="16"/>
      <w:szCs w:val="16"/>
    </w:rPr>
  </w:style>
  <w:style w:type="paragraph" w:styleId="CommentText">
    <w:name w:val="annotation text"/>
    <w:basedOn w:val="Normal"/>
    <w:link w:val="CommentTextChar"/>
    <w:uiPriority w:val="99"/>
    <w:unhideWhenUsed/>
    <w:rsid w:val="00C11F4F"/>
    <w:pPr>
      <w:spacing w:line="240" w:lineRule="auto"/>
    </w:pPr>
    <w:rPr>
      <w:sz w:val="20"/>
      <w:szCs w:val="20"/>
    </w:rPr>
  </w:style>
  <w:style w:type="character" w:customStyle="1" w:styleId="CommentTextChar">
    <w:name w:val="Comment Text Char"/>
    <w:basedOn w:val="DefaultParagraphFont"/>
    <w:link w:val="CommentText"/>
    <w:uiPriority w:val="99"/>
    <w:rsid w:val="00C11F4F"/>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11F4F"/>
    <w:rPr>
      <w:b/>
      <w:bCs/>
    </w:rPr>
  </w:style>
  <w:style w:type="character" w:customStyle="1" w:styleId="CommentSubjectChar">
    <w:name w:val="Comment Subject Char"/>
    <w:basedOn w:val="CommentTextChar"/>
    <w:link w:val="CommentSubject"/>
    <w:uiPriority w:val="99"/>
    <w:semiHidden/>
    <w:rsid w:val="00C11F4F"/>
    <w:rPr>
      <w:rFonts w:ascii="Arial" w:hAnsi="Arial" w:cs="Arial"/>
      <w:b/>
      <w:bCs/>
      <w:color w:val="000000" w:themeColor="text1"/>
      <w:sz w:val="20"/>
      <w:szCs w:val="20"/>
    </w:rPr>
  </w:style>
  <w:style w:type="character" w:customStyle="1" w:styleId="UnresolvedMention1">
    <w:name w:val="Unresolved Mention1"/>
    <w:basedOn w:val="DefaultParagraphFont"/>
    <w:uiPriority w:val="99"/>
    <w:semiHidden/>
    <w:unhideWhenUsed/>
    <w:rsid w:val="00297D20"/>
    <w:rPr>
      <w:color w:val="605E5C"/>
      <w:shd w:val="clear" w:color="auto" w:fill="E1DFDD"/>
    </w:rPr>
  </w:style>
  <w:style w:type="paragraph" w:styleId="NoSpacing">
    <w:name w:val="No Spacing"/>
    <w:uiPriority w:val="1"/>
    <w:qFormat/>
    <w:rsid w:val="00297D20"/>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8EEA38E4-9298-4BB9-8289-32E471BE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Mary Bruce</cp:lastModifiedBy>
  <cp:revision>3</cp:revision>
  <cp:lastPrinted>2024-05-23T07:43:00Z</cp:lastPrinted>
  <dcterms:created xsi:type="dcterms:W3CDTF">2024-05-24T10:30:00Z</dcterms:created>
  <dcterms:modified xsi:type="dcterms:W3CDTF">2024-05-27T11:58:00Z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dffbdef8f9fce0f077fbe2248f7ee22f37a29f64ec19d262df1c44962a947d4d</vt:lpwstr>
  </property>
</Properties>
</file>