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A0C0" w14:textId="77777777" w:rsidR="009B2F78" w:rsidRDefault="009B2F78" w:rsidP="009B2F78">
      <w:pPr>
        <w:spacing w:line="360" w:lineRule="auto"/>
        <w:jc w:val="center"/>
        <w:rPr>
          <w:rFonts w:ascii="Times New Roman" w:hAnsi="Times New Roman" w:cs="Times New Roman"/>
          <w:sz w:val="28"/>
          <w:szCs w:val="28"/>
        </w:rPr>
      </w:pPr>
      <w:bookmarkStart w:id="0" w:name="_GoBack"/>
      <w:bookmarkEnd w:id="0"/>
    </w:p>
    <w:p w14:paraId="65DBDB16" w14:textId="77777777" w:rsidR="009B2F78" w:rsidRDefault="009B2F78" w:rsidP="009B2F78">
      <w:pPr>
        <w:spacing w:line="360" w:lineRule="auto"/>
        <w:jc w:val="center"/>
        <w:rPr>
          <w:rFonts w:ascii="Times New Roman" w:hAnsi="Times New Roman" w:cs="Times New Roman"/>
          <w:sz w:val="28"/>
          <w:szCs w:val="28"/>
        </w:rPr>
      </w:pPr>
      <w:r>
        <w:rPr>
          <w:noProof/>
          <w:lang w:eastAsia="en-ZA"/>
        </w:rPr>
        <w:drawing>
          <wp:inline distT="0" distB="0" distL="0" distR="0" wp14:anchorId="4561BDDA" wp14:editId="51BD25A4">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3E70C611" w14:textId="77777777" w:rsidR="009B2F78" w:rsidRDefault="009B2F78" w:rsidP="009B2F78">
      <w:pPr>
        <w:spacing w:line="360" w:lineRule="auto"/>
        <w:jc w:val="center"/>
        <w:rPr>
          <w:rFonts w:ascii="Times New Roman" w:hAnsi="Times New Roman" w:cs="Times New Roman"/>
          <w:sz w:val="28"/>
          <w:szCs w:val="28"/>
        </w:rPr>
      </w:pPr>
    </w:p>
    <w:p w14:paraId="076B434F" w14:textId="77777777" w:rsidR="009B2F78" w:rsidRPr="00701B17" w:rsidRDefault="009B2F78" w:rsidP="009B2F78">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3901EBF7" w14:textId="77777777" w:rsidR="009B2F78" w:rsidRPr="00701B17" w:rsidRDefault="009B2F78" w:rsidP="009B2F7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Pr>
          <w:rFonts w:ascii="Times New Roman" w:hAnsi="Times New Roman" w:cs="Times New Roman"/>
          <w:b/>
          <w:sz w:val="28"/>
          <w:szCs w:val="28"/>
        </w:rPr>
        <w:t>MAKHANDA)</w:t>
      </w:r>
    </w:p>
    <w:p w14:paraId="19C63A66" w14:textId="77777777" w:rsidR="009B2F78" w:rsidRDefault="009B2F78" w:rsidP="009B2F78">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64BB2276" w14:textId="77777777" w:rsidR="009B2F78" w:rsidRPr="00701B17" w:rsidRDefault="009B2F78" w:rsidP="009B2F78">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Pr>
          <w:rFonts w:ascii="Times New Roman" w:hAnsi="Times New Roman" w:cs="Times New Roman"/>
          <w:b/>
          <w:sz w:val="28"/>
          <w:szCs w:val="28"/>
        </w:rPr>
        <w:t>3333/2023</w:t>
      </w:r>
    </w:p>
    <w:p w14:paraId="7A25E6AD" w14:textId="77777777" w:rsidR="009B2F78" w:rsidRDefault="009B2F78" w:rsidP="009B2F78">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1B0F6493" w14:textId="77777777" w:rsidR="009B2F78" w:rsidRDefault="009B2F78" w:rsidP="009B2F78">
      <w:pPr>
        <w:spacing w:line="360" w:lineRule="auto"/>
        <w:jc w:val="both"/>
        <w:rPr>
          <w:rFonts w:ascii="Times New Roman" w:hAnsi="Times New Roman" w:cs="Times New Roman"/>
          <w:sz w:val="28"/>
          <w:szCs w:val="28"/>
        </w:rPr>
      </w:pPr>
    </w:p>
    <w:p w14:paraId="38921A45" w14:textId="77777777" w:rsidR="009B2F78" w:rsidRPr="00145DC8" w:rsidRDefault="009B2F78" w:rsidP="009B2F78">
      <w:pPr>
        <w:spacing w:line="360" w:lineRule="auto"/>
        <w:jc w:val="both"/>
        <w:rPr>
          <w:rFonts w:ascii="Times New Roman" w:hAnsi="Times New Roman" w:cs="Times New Roman"/>
          <w:b/>
          <w:sz w:val="28"/>
          <w:szCs w:val="28"/>
        </w:rPr>
      </w:pPr>
      <w:r w:rsidRPr="00145DC8">
        <w:rPr>
          <w:rFonts w:ascii="Times New Roman" w:hAnsi="Times New Roman" w:cs="Times New Roman"/>
          <w:b/>
          <w:sz w:val="28"/>
          <w:szCs w:val="28"/>
        </w:rPr>
        <w:t xml:space="preserve">EASTERN CAPE DEVELOPMENT CORPORATION </w:t>
      </w:r>
      <w:r>
        <w:rPr>
          <w:rFonts w:ascii="Times New Roman" w:hAnsi="Times New Roman" w:cs="Times New Roman"/>
          <w:b/>
          <w:sz w:val="28"/>
          <w:szCs w:val="28"/>
        </w:rPr>
        <w:tab/>
        <w:t xml:space="preserve">  </w:t>
      </w:r>
      <w:r w:rsidRPr="00145DC8">
        <w:rPr>
          <w:rFonts w:ascii="Times New Roman" w:hAnsi="Times New Roman" w:cs="Times New Roman"/>
          <w:b/>
          <w:sz w:val="28"/>
          <w:szCs w:val="28"/>
        </w:rPr>
        <w:t>APPLICANT</w:t>
      </w:r>
    </w:p>
    <w:p w14:paraId="58068BC0" w14:textId="77777777" w:rsidR="009B2F78" w:rsidRDefault="009B2F78" w:rsidP="009B2F78">
      <w:pPr>
        <w:spacing w:line="360" w:lineRule="auto"/>
        <w:jc w:val="both"/>
        <w:rPr>
          <w:rFonts w:ascii="Times New Roman" w:hAnsi="Times New Roman" w:cs="Times New Roman"/>
          <w:sz w:val="28"/>
          <w:szCs w:val="28"/>
        </w:rPr>
      </w:pPr>
    </w:p>
    <w:p w14:paraId="0E2C37EB" w14:textId="77777777" w:rsidR="009B2F78" w:rsidRDefault="009B2F78" w:rsidP="009B2F78">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5169ECD0" w14:textId="77777777" w:rsidR="009B2F78" w:rsidRDefault="009B2F78" w:rsidP="009B2F78">
      <w:pPr>
        <w:spacing w:line="360" w:lineRule="auto"/>
        <w:jc w:val="both"/>
        <w:rPr>
          <w:rFonts w:ascii="Times New Roman" w:hAnsi="Times New Roman" w:cs="Times New Roman"/>
          <w:sz w:val="28"/>
          <w:szCs w:val="28"/>
        </w:rPr>
      </w:pPr>
    </w:p>
    <w:p w14:paraId="67AEDB79" w14:textId="77777777" w:rsidR="009B2F78" w:rsidRDefault="009B2F78" w:rsidP="009B2F78">
      <w:pPr>
        <w:spacing w:line="360" w:lineRule="auto"/>
        <w:jc w:val="both"/>
        <w:rPr>
          <w:rFonts w:ascii="Times New Roman" w:hAnsi="Times New Roman" w:cs="Times New Roman"/>
          <w:b/>
          <w:sz w:val="28"/>
          <w:szCs w:val="28"/>
        </w:rPr>
      </w:pPr>
      <w:r w:rsidRPr="00145DC8">
        <w:rPr>
          <w:rFonts w:ascii="Times New Roman" w:hAnsi="Times New Roman" w:cs="Times New Roman"/>
          <w:b/>
          <w:sz w:val="28"/>
          <w:szCs w:val="28"/>
        </w:rPr>
        <w:t>OCCUPIERS OF ERF 117 AND ERF 118</w:t>
      </w:r>
    </w:p>
    <w:p w14:paraId="3A26B116" w14:textId="77777777" w:rsidR="009B2F78" w:rsidRDefault="009B2F78" w:rsidP="009B2F78">
      <w:pPr>
        <w:spacing w:line="360" w:lineRule="auto"/>
        <w:jc w:val="both"/>
        <w:rPr>
          <w:rFonts w:ascii="Times New Roman" w:hAnsi="Times New Roman" w:cs="Times New Roman"/>
          <w:b/>
          <w:sz w:val="28"/>
          <w:szCs w:val="28"/>
        </w:rPr>
      </w:pPr>
      <w:r w:rsidRPr="00145DC8">
        <w:rPr>
          <w:rFonts w:ascii="Times New Roman" w:hAnsi="Times New Roman" w:cs="Times New Roman"/>
          <w:b/>
          <w:sz w:val="28"/>
          <w:szCs w:val="28"/>
        </w:rPr>
        <w:t>UMTATA, WINDSOR HOTEL</w:t>
      </w:r>
      <w:r>
        <w:rPr>
          <w:rFonts w:ascii="Times New Roman" w:hAnsi="Times New Roman" w:cs="Times New Roman"/>
          <w:b/>
          <w:sz w:val="28"/>
          <w:szCs w:val="28"/>
        </w:rPr>
        <w:t>,</w:t>
      </w:r>
    </w:p>
    <w:p w14:paraId="796463B1" w14:textId="77777777" w:rsidR="009B2F78" w:rsidRPr="00145DC8" w:rsidRDefault="009B2F78" w:rsidP="009B2F78">
      <w:pPr>
        <w:spacing w:line="360" w:lineRule="auto"/>
        <w:jc w:val="both"/>
        <w:rPr>
          <w:rFonts w:ascii="Times New Roman" w:hAnsi="Times New Roman" w:cs="Times New Roman"/>
          <w:b/>
          <w:sz w:val="28"/>
          <w:szCs w:val="28"/>
        </w:rPr>
      </w:pPr>
      <w:r w:rsidRPr="00145DC8">
        <w:rPr>
          <w:rFonts w:ascii="Times New Roman" w:hAnsi="Times New Roman" w:cs="Times New Roman"/>
          <w:b/>
          <w:sz w:val="28"/>
          <w:szCs w:val="28"/>
        </w:rPr>
        <w:t xml:space="preserve">36 SUTHERLAND STREET, MTHATHA </w:t>
      </w:r>
      <w:r>
        <w:rPr>
          <w:rFonts w:ascii="Times New Roman" w:hAnsi="Times New Roman" w:cs="Times New Roman"/>
          <w:b/>
          <w:sz w:val="28"/>
          <w:szCs w:val="28"/>
        </w:rPr>
        <w:tab/>
        <w:t xml:space="preserve">      </w:t>
      </w:r>
      <w:r w:rsidRPr="00145DC8">
        <w:rPr>
          <w:rFonts w:ascii="Times New Roman" w:hAnsi="Times New Roman" w:cs="Times New Roman"/>
          <w:b/>
          <w:sz w:val="28"/>
          <w:szCs w:val="28"/>
        </w:rPr>
        <w:t xml:space="preserve">FIRST </w:t>
      </w:r>
      <w:r>
        <w:rPr>
          <w:rFonts w:ascii="Times New Roman" w:hAnsi="Times New Roman" w:cs="Times New Roman"/>
          <w:b/>
          <w:sz w:val="28"/>
          <w:szCs w:val="28"/>
        </w:rPr>
        <w:t>RESPONDENT</w:t>
      </w:r>
    </w:p>
    <w:p w14:paraId="1B51812D" w14:textId="77777777" w:rsidR="009B2F78" w:rsidRPr="00145DC8" w:rsidRDefault="009B2F78" w:rsidP="009B2F78">
      <w:pPr>
        <w:spacing w:line="360" w:lineRule="auto"/>
        <w:jc w:val="both"/>
        <w:rPr>
          <w:rFonts w:ascii="Times New Roman" w:hAnsi="Times New Roman" w:cs="Times New Roman"/>
          <w:b/>
          <w:sz w:val="28"/>
          <w:szCs w:val="28"/>
        </w:rPr>
      </w:pPr>
    </w:p>
    <w:p w14:paraId="20D56933" w14:textId="77777777" w:rsidR="009B2F78" w:rsidRDefault="009B2F78" w:rsidP="009B2F78">
      <w:pPr>
        <w:spacing w:line="360" w:lineRule="auto"/>
        <w:jc w:val="both"/>
        <w:rPr>
          <w:rFonts w:ascii="Times New Roman" w:hAnsi="Times New Roman" w:cs="Times New Roman"/>
          <w:b/>
          <w:sz w:val="28"/>
          <w:szCs w:val="28"/>
        </w:rPr>
      </w:pPr>
      <w:r w:rsidRPr="00145DC8">
        <w:rPr>
          <w:rFonts w:ascii="Times New Roman" w:hAnsi="Times New Roman" w:cs="Times New Roman"/>
          <w:b/>
          <w:sz w:val="28"/>
          <w:szCs w:val="28"/>
        </w:rPr>
        <w:t>KING SABATA DALINDYEBO</w:t>
      </w:r>
    </w:p>
    <w:p w14:paraId="363198CD" w14:textId="77777777" w:rsidR="009B2F78" w:rsidRPr="00145DC8" w:rsidRDefault="009B2F78" w:rsidP="009B2F78">
      <w:pPr>
        <w:spacing w:line="360" w:lineRule="auto"/>
        <w:jc w:val="both"/>
        <w:rPr>
          <w:rFonts w:ascii="Times New Roman" w:hAnsi="Times New Roman" w:cs="Times New Roman"/>
          <w:b/>
          <w:sz w:val="28"/>
          <w:szCs w:val="28"/>
        </w:rPr>
      </w:pPr>
      <w:r w:rsidRPr="00145DC8">
        <w:rPr>
          <w:rFonts w:ascii="Times New Roman" w:hAnsi="Times New Roman" w:cs="Times New Roman"/>
          <w:b/>
          <w:sz w:val="28"/>
          <w:szCs w:val="28"/>
        </w:rPr>
        <w:t>LOCAL MUNICIPALITY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45DC8">
        <w:rPr>
          <w:rFonts w:ascii="Times New Roman" w:hAnsi="Times New Roman" w:cs="Times New Roman"/>
          <w:b/>
          <w:sz w:val="28"/>
          <w:szCs w:val="28"/>
        </w:rPr>
        <w:t xml:space="preserve">SECOND </w:t>
      </w:r>
      <w:r>
        <w:rPr>
          <w:rFonts w:ascii="Times New Roman" w:hAnsi="Times New Roman" w:cs="Times New Roman"/>
          <w:b/>
          <w:sz w:val="28"/>
          <w:szCs w:val="28"/>
        </w:rPr>
        <w:t>RESPONDENT</w:t>
      </w:r>
    </w:p>
    <w:p w14:paraId="27BFD10F" w14:textId="77777777" w:rsidR="009B2F78" w:rsidRPr="00145DC8" w:rsidRDefault="009B2F78" w:rsidP="009B2F78">
      <w:pPr>
        <w:spacing w:line="360" w:lineRule="auto"/>
        <w:jc w:val="both"/>
        <w:rPr>
          <w:rFonts w:ascii="Times New Roman" w:hAnsi="Times New Roman" w:cs="Times New Roman"/>
          <w:b/>
          <w:sz w:val="28"/>
          <w:szCs w:val="28"/>
        </w:rPr>
      </w:pPr>
    </w:p>
    <w:p w14:paraId="04C3E519" w14:textId="77777777" w:rsidR="009B2F78" w:rsidRDefault="009B2F78" w:rsidP="009B2F78">
      <w:pPr>
        <w:spacing w:line="360" w:lineRule="auto"/>
        <w:jc w:val="both"/>
        <w:rPr>
          <w:rFonts w:ascii="Times New Roman" w:hAnsi="Times New Roman" w:cs="Times New Roman"/>
          <w:b/>
          <w:sz w:val="28"/>
          <w:szCs w:val="28"/>
        </w:rPr>
      </w:pPr>
      <w:r w:rsidRPr="00145DC8">
        <w:rPr>
          <w:rFonts w:ascii="Times New Roman" w:hAnsi="Times New Roman" w:cs="Times New Roman"/>
          <w:b/>
          <w:sz w:val="28"/>
          <w:szCs w:val="28"/>
        </w:rPr>
        <w:t>THE MINISTER OF POLICE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45DC8">
        <w:rPr>
          <w:rFonts w:ascii="Times New Roman" w:hAnsi="Times New Roman" w:cs="Times New Roman"/>
          <w:b/>
          <w:sz w:val="28"/>
          <w:szCs w:val="28"/>
        </w:rPr>
        <w:t xml:space="preserve">THIRD </w:t>
      </w:r>
      <w:r>
        <w:rPr>
          <w:rFonts w:ascii="Times New Roman" w:hAnsi="Times New Roman" w:cs="Times New Roman"/>
          <w:b/>
          <w:sz w:val="28"/>
          <w:szCs w:val="28"/>
        </w:rPr>
        <w:t>RESPONDENT</w:t>
      </w:r>
    </w:p>
    <w:p w14:paraId="6A38AFD8" w14:textId="77777777" w:rsidR="00EA1AAE" w:rsidRDefault="00EA1AAE" w:rsidP="00EA1AAE">
      <w:pPr>
        <w:spacing w:line="360" w:lineRule="auto"/>
        <w:jc w:val="both"/>
        <w:rPr>
          <w:rFonts w:ascii="Times New Roman" w:hAnsi="Times New Roman" w:cs="Times New Roman"/>
          <w:sz w:val="28"/>
          <w:szCs w:val="28"/>
        </w:rPr>
      </w:pPr>
    </w:p>
    <w:p w14:paraId="1BBEE16A"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4DA6139" w14:textId="77777777" w:rsidR="00354A12" w:rsidRPr="003C36E9" w:rsidRDefault="00354A12" w:rsidP="00354A12">
      <w:pPr>
        <w:spacing w:line="240" w:lineRule="auto"/>
        <w:jc w:val="both"/>
        <w:rPr>
          <w:rFonts w:ascii="Times New Roman" w:hAnsi="Times New Roman" w:cs="Times New Roman"/>
          <w:sz w:val="28"/>
          <w:szCs w:val="28"/>
        </w:rPr>
      </w:pPr>
    </w:p>
    <w:p w14:paraId="48D086A6" w14:textId="77777777" w:rsidR="00354A12" w:rsidRPr="003C36E9" w:rsidRDefault="00DA3E3A" w:rsidP="00354A12">
      <w:pPr>
        <w:pBdr>
          <w:bottom w:val="single" w:sz="12" w:space="1"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REASONS FOR ORDER</w:t>
      </w:r>
    </w:p>
    <w:p w14:paraId="02CA57F7"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279D410D" w14:textId="77777777" w:rsidR="00354A12" w:rsidRPr="003C36E9" w:rsidRDefault="00354A12" w:rsidP="00354A12">
      <w:pPr>
        <w:spacing w:line="240" w:lineRule="auto"/>
        <w:jc w:val="both"/>
        <w:rPr>
          <w:rFonts w:ascii="Times New Roman" w:hAnsi="Times New Roman" w:cs="Times New Roman"/>
          <w:sz w:val="28"/>
          <w:szCs w:val="28"/>
        </w:rPr>
      </w:pPr>
    </w:p>
    <w:p w14:paraId="56D54A8B"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lastRenderedPageBreak/>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4F999787" w14:textId="77777777" w:rsidR="00354A12" w:rsidRPr="00EA1AAE" w:rsidRDefault="00354A12" w:rsidP="00354A12">
      <w:pPr>
        <w:spacing w:line="360" w:lineRule="auto"/>
        <w:jc w:val="both"/>
        <w:rPr>
          <w:rFonts w:ascii="Times New Roman" w:hAnsi="Times New Roman" w:cs="Times New Roman"/>
          <w:b/>
          <w:sz w:val="28"/>
          <w:szCs w:val="28"/>
        </w:rPr>
      </w:pPr>
    </w:p>
    <w:p w14:paraId="5256F87F" w14:textId="6FAB31DB" w:rsidR="00EB79FE"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9590B">
        <w:rPr>
          <w:rFonts w:ascii="Times New Roman" w:hAnsi="Times New Roman"/>
          <w:sz w:val="28"/>
          <w:szCs w:val="28"/>
        </w:rPr>
        <w:t>This is an eviction application</w:t>
      </w:r>
      <w:r w:rsidR="00F93791">
        <w:rPr>
          <w:rFonts w:ascii="Times New Roman" w:hAnsi="Times New Roman"/>
          <w:sz w:val="28"/>
          <w:szCs w:val="28"/>
        </w:rPr>
        <w:t xml:space="preserve"> in which the </w:t>
      </w:r>
      <w:r w:rsidR="0039590B">
        <w:rPr>
          <w:rFonts w:ascii="Times New Roman" w:hAnsi="Times New Roman"/>
          <w:sz w:val="28"/>
          <w:szCs w:val="28"/>
        </w:rPr>
        <w:t xml:space="preserve">subject matter is </w:t>
      </w:r>
      <w:r w:rsidR="00170620">
        <w:rPr>
          <w:rFonts w:ascii="Times New Roman" w:hAnsi="Times New Roman"/>
          <w:sz w:val="28"/>
          <w:szCs w:val="28"/>
        </w:rPr>
        <w:t xml:space="preserve">a six storey building known as the </w:t>
      </w:r>
      <w:r w:rsidR="0039590B">
        <w:rPr>
          <w:rFonts w:ascii="Times New Roman" w:hAnsi="Times New Roman"/>
          <w:sz w:val="28"/>
          <w:szCs w:val="28"/>
        </w:rPr>
        <w:t>Windsor Hotel</w:t>
      </w:r>
      <w:r w:rsidR="00170620">
        <w:rPr>
          <w:rFonts w:ascii="Times New Roman" w:hAnsi="Times New Roman"/>
          <w:sz w:val="28"/>
          <w:szCs w:val="28"/>
        </w:rPr>
        <w:t xml:space="preserve"> which is located in the central business district of </w:t>
      </w:r>
      <w:r w:rsidR="00B97C16">
        <w:rPr>
          <w:rFonts w:ascii="Times New Roman" w:hAnsi="Times New Roman"/>
          <w:sz w:val="28"/>
          <w:szCs w:val="28"/>
        </w:rPr>
        <w:t>Mthatha</w:t>
      </w:r>
      <w:r w:rsidR="0097249A">
        <w:rPr>
          <w:rFonts w:ascii="Times New Roman" w:hAnsi="Times New Roman"/>
          <w:sz w:val="28"/>
          <w:szCs w:val="28"/>
        </w:rPr>
        <w:t>.</w:t>
      </w:r>
    </w:p>
    <w:p w14:paraId="6D8813E6" w14:textId="68326074" w:rsidR="00666720"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7249A">
        <w:rPr>
          <w:rFonts w:ascii="Times New Roman" w:hAnsi="Times New Roman"/>
          <w:sz w:val="28"/>
          <w:szCs w:val="28"/>
        </w:rPr>
        <w:t xml:space="preserve">It is alleged that </w:t>
      </w:r>
      <w:r w:rsidR="004A510C">
        <w:rPr>
          <w:rFonts w:ascii="Times New Roman" w:hAnsi="Times New Roman"/>
          <w:sz w:val="28"/>
          <w:szCs w:val="28"/>
        </w:rPr>
        <w:t xml:space="preserve">a syndicate of </w:t>
      </w:r>
      <w:r w:rsidR="00B97C16">
        <w:rPr>
          <w:rFonts w:ascii="Times New Roman" w:hAnsi="Times New Roman"/>
          <w:sz w:val="28"/>
          <w:szCs w:val="28"/>
        </w:rPr>
        <w:t>unidentified persons</w:t>
      </w:r>
      <w:r w:rsidR="0097249A">
        <w:rPr>
          <w:rFonts w:ascii="Times New Roman" w:hAnsi="Times New Roman"/>
          <w:sz w:val="28"/>
          <w:szCs w:val="28"/>
        </w:rPr>
        <w:t xml:space="preserve"> illegally gained control of the property and let it out to the respondent occupiers</w:t>
      </w:r>
      <w:r w:rsidR="00EB79FE">
        <w:rPr>
          <w:rFonts w:ascii="Times New Roman" w:hAnsi="Times New Roman"/>
          <w:sz w:val="28"/>
          <w:szCs w:val="28"/>
        </w:rPr>
        <w:t>, and that the</w:t>
      </w:r>
      <w:r w:rsidR="004A510C">
        <w:rPr>
          <w:rFonts w:ascii="Times New Roman" w:hAnsi="Times New Roman"/>
          <w:sz w:val="28"/>
          <w:szCs w:val="28"/>
        </w:rPr>
        <w:t xml:space="preserve"> syndicate</w:t>
      </w:r>
      <w:r w:rsidR="00EB79FE">
        <w:rPr>
          <w:rFonts w:ascii="Times New Roman" w:hAnsi="Times New Roman"/>
          <w:sz w:val="28"/>
          <w:szCs w:val="28"/>
        </w:rPr>
        <w:t xml:space="preserve"> went as far as forcing the lawful tenants of the applicant to pay their monthly rental</w:t>
      </w:r>
      <w:r w:rsidR="004A510C">
        <w:rPr>
          <w:rFonts w:ascii="Times New Roman" w:hAnsi="Times New Roman"/>
          <w:sz w:val="28"/>
          <w:szCs w:val="28"/>
        </w:rPr>
        <w:t xml:space="preserve"> to them or to vacate the property if they refused to do so.</w:t>
      </w:r>
    </w:p>
    <w:p w14:paraId="187050C0" w14:textId="05CEC398" w:rsidR="00AF0E36"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AF0E36">
        <w:rPr>
          <w:rFonts w:ascii="Times New Roman" w:hAnsi="Times New Roman"/>
          <w:sz w:val="28"/>
          <w:szCs w:val="28"/>
        </w:rPr>
        <w:t xml:space="preserve">The property is </w:t>
      </w:r>
      <w:r w:rsidR="00BD46DA">
        <w:rPr>
          <w:rFonts w:ascii="Times New Roman" w:hAnsi="Times New Roman"/>
          <w:sz w:val="28"/>
          <w:szCs w:val="28"/>
        </w:rPr>
        <w:t xml:space="preserve">invaded and </w:t>
      </w:r>
      <w:r w:rsidR="003B6177">
        <w:rPr>
          <w:rFonts w:ascii="Times New Roman" w:hAnsi="Times New Roman"/>
          <w:sz w:val="28"/>
          <w:szCs w:val="28"/>
        </w:rPr>
        <w:t xml:space="preserve">is </w:t>
      </w:r>
      <w:r w:rsidR="00AF0E36">
        <w:rPr>
          <w:rFonts w:ascii="Times New Roman" w:hAnsi="Times New Roman"/>
          <w:sz w:val="28"/>
          <w:szCs w:val="28"/>
        </w:rPr>
        <w:t>no longer under the control of the applicant.</w:t>
      </w:r>
    </w:p>
    <w:p w14:paraId="27D68256" w14:textId="4C417267" w:rsidR="000B084C"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39590B">
        <w:rPr>
          <w:rFonts w:ascii="Times New Roman" w:hAnsi="Times New Roman"/>
          <w:sz w:val="28"/>
          <w:szCs w:val="28"/>
        </w:rPr>
        <w:t>The applicant a</w:t>
      </w:r>
      <w:r w:rsidR="00EB79FE">
        <w:rPr>
          <w:rFonts w:ascii="Times New Roman" w:hAnsi="Times New Roman"/>
          <w:sz w:val="28"/>
          <w:szCs w:val="28"/>
        </w:rPr>
        <w:t>sserts</w:t>
      </w:r>
      <w:r w:rsidR="0039590B">
        <w:rPr>
          <w:rFonts w:ascii="Times New Roman" w:hAnsi="Times New Roman"/>
          <w:sz w:val="28"/>
          <w:szCs w:val="28"/>
        </w:rPr>
        <w:t xml:space="preserve"> that it is the owner of the property and that the </w:t>
      </w:r>
      <w:r w:rsidR="00666720">
        <w:rPr>
          <w:rFonts w:ascii="Times New Roman" w:hAnsi="Times New Roman"/>
          <w:sz w:val="28"/>
          <w:szCs w:val="28"/>
        </w:rPr>
        <w:t xml:space="preserve">first respondent </w:t>
      </w:r>
      <w:r w:rsidR="0039590B">
        <w:rPr>
          <w:rFonts w:ascii="Times New Roman" w:hAnsi="Times New Roman"/>
          <w:sz w:val="28"/>
          <w:szCs w:val="28"/>
        </w:rPr>
        <w:t>occupi</w:t>
      </w:r>
      <w:r w:rsidR="000B084C">
        <w:rPr>
          <w:rFonts w:ascii="Times New Roman" w:hAnsi="Times New Roman"/>
          <w:sz w:val="28"/>
          <w:szCs w:val="28"/>
        </w:rPr>
        <w:t>ers are in unlawful occupation.</w:t>
      </w:r>
    </w:p>
    <w:p w14:paraId="6B52D3A3" w14:textId="302D1312" w:rsidR="008C610D"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39590B">
        <w:rPr>
          <w:rFonts w:ascii="Times New Roman" w:hAnsi="Times New Roman"/>
          <w:sz w:val="28"/>
          <w:szCs w:val="28"/>
        </w:rPr>
        <w:t xml:space="preserve">The application </w:t>
      </w:r>
      <w:r w:rsidR="00BD46DA">
        <w:rPr>
          <w:rFonts w:ascii="Times New Roman" w:hAnsi="Times New Roman"/>
          <w:sz w:val="28"/>
          <w:szCs w:val="28"/>
        </w:rPr>
        <w:t xml:space="preserve">primarily </w:t>
      </w:r>
      <w:r w:rsidR="0039590B">
        <w:rPr>
          <w:rFonts w:ascii="Times New Roman" w:hAnsi="Times New Roman"/>
          <w:sz w:val="28"/>
          <w:szCs w:val="28"/>
        </w:rPr>
        <w:t>resorts in section 5 of The Prevention of Illegal Eviction from and Unlawful Occupation of Land Act</w:t>
      </w:r>
      <w:r w:rsidR="00667A4E">
        <w:rPr>
          <w:rFonts w:ascii="Times New Roman" w:hAnsi="Times New Roman"/>
          <w:sz w:val="28"/>
          <w:szCs w:val="28"/>
        </w:rPr>
        <w:t xml:space="preserve"> 19 of 1998 (the </w:t>
      </w:r>
      <w:r w:rsidR="0037726C">
        <w:rPr>
          <w:rFonts w:ascii="Times New Roman" w:hAnsi="Times New Roman"/>
          <w:sz w:val="28"/>
          <w:szCs w:val="28"/>
        </w:rPr>
        <w:t xml:space="preserve">Eviction </w:t>
      </w:r>
      <w:r w:rsidR="00667A4E">
        <w:rPr>
          <w:rFonts w:ascii="Times New Roman" w:hAnsi="Times New Roman"/>
          <w:sz w:val="28"/>
          <w:szCs w:val="28"/>
        </w:rPr>
        <w:t>Act)</w:t>
      </w:r>
      <w:r w:rsidR="00F93791">
        <w:rPr>
          <w:rFonts w:ascii="Times New Roman" w:hAnsi="Times New Roman"/>
          <w:sz w:val="28"/>
          <w:szCs w:val="28"/>
        </w:rPr>
        <w:t xml:space="preserve"> </w:t>
      </w:r>
      <w:r w:rsidR="008C610D">
        <w:rPr>
          <w:rFonts w:ascii="Times New Roman" w:hAnsi="Times New Roman"/>
          <w:sz w:val="28"/>
          <w:szCs w:val="28"/>
        </w:rPr>
        <w:t xml:space="preserve">in terms of which the applicant, as owner, </w:t>
      </w:r>
      <w:r w:rsidR="00F93791">
        <w:rPr>
          <w:rFonts w:ascii="Times New Roman" w:hAnsi="Times New Roman"/>
          <w:sz w:val="28"/>
          <w:szCs w:val="28"/>
        </w:rPr>
        <w:t xml:space="preserve">seeks urgent relief posited </w:t>
      </w:r>
      <w:r w:rsidR="00F93791" w:rsidRPr="00666720">
        <w:rPr>
          <w:rFonts w:ascii="Times New Roman" w:hAnsi="Times New Roman"/>
          <w:i/>
          <w:sz w:val="28"/>
          <w:szCs w:val="28"/>
        </w:rPr>
        <w:t>inter alia</w:t>
      </w:r>
      <w:r w:rsidR="00F93791">
        <w:rPr>
          <w:rFonts w:ascii="Times New Roman" w:hAnsi="Times New Roman"/>
          <w:sz w:val="28"/>
          <w:szCs w:val="28"/>
        </w:rPr>
        <w:t xml:space="preserve"> on the presence of real and imminent danger</w:t>
      </w:r>
      <w:r w:rsidR="00EF6F11">
        <w:rPr>
          <w:rFonts w:ascii="Times New Roman" w:hAnsi="Times New Roman"/>
          <w:sz w:val="28"/>
          <w:szCs w:val="28"/>
        </w:rPr>
        <w:t xml:space="preserve"> to person or property</w:t>
      </w:r>
      <w:r w:rsidR="000B084C">
        <w:rPr>
          <w:rFonts w:ascii="Times New Roman" w:hAnsi="Times New Roman"/>
          <w:sz w:val="28"/>
          <w:szCs w:val="28"/>
        </w:rPr>
        <w:t xml:space="preserve"> specifically the occupants of the property and to other members of the public.</w:t>
      </w:r>
    </w:p>
    <w:p w14:paraId="638E0F78" w14:textId="26D40E15" w:rsidR="0039590B"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572280">
        <w:rPr>
          <w:rFonts w:ascii="Times New Roman" w:hAnsi="Times New Roman"/>
          <w:sz w:val="28"/>
          <w:szCs w:val="28"/>
        </w:rPr>
        <w:t>Fundamentally, t</w:t>
      </w:r>
      <w:r w:rsidR="008C610D">
        <w:rPr>
          <w:rFonts w:ascii="Times New Roman" w:hAnsi="Times New Roman"/>
          <w:sz w:val="28"/>
          <w:szCs w:val="28"/>
        </w:rPr>
        <w:t>he applicant’s claim is vindicatory.</w:t>
      </w:r>
    </w:p>
    <w:p w14:paraId="5BF46727" w14:textId="55D9FD37" w:rsidR="00871072"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EC62C1">
        <w:rPr>
          <w:rFonts w:ascii="Times New Roman" w:hAnsi="Times New Roman"/>
          <w:sz w:val="28"/>
          <w:szCs w:val="28"/>
        </w:rPr>
        <w:t>On 30 November 2023</w:t>
      </w:r>
      <w:r w:rsidR="00411220">
        <w:rPr>
          <w:rFonts w:ascii="Times New Roman" w:hAnsi="Times New Roman"/>
          <w:sz w:val="28"/>
          <w:szCs w:val="28"/>
        </w:rPr>
        <w:t>,</w:t>
      </w:r>
      <w:r w:rsidR="00EC62C1">
        <w:rPr>
          <w:rFonts w:ascii="Times New Roman" w:hAnsi="Times New Roman"/>
          <w:sz w:val="28"/>
          <w:szCs w:val="28"/>
        </w:rPr>
        <w:t xml:space="preserve"> I made an order dismissing the </w:t>
      </w:r>
      <w:r w:rsidR="00B24BBE">
        <w:rPr>
          <w:rFonts w:ascii="Times New Roman" w:hAnsi="Times New Roman"/>
          <w:sz w:val="28"/>
          <w:szCs w:val="28"/>
        </w:rPr>
        <w:t>application</w:t>
      </w:r>
      <w:r w:rsidR="00AF27C0">
        <w:rPr>
          <w:rFonts w:ascii="Times New Roman" w:hAnsi="Times New Roman"/>
          <w:sz w:val="28"/>
          <w:szCs w:val="28"/>
        </w:rPr>
        <w:t xml:space="preserve"> and directed </w:t>
      </w:r>
      <w:r w:rsidR="00666720">
        <w:rPr>
          <w:rFonts w:ascii="Times New Roman" w:hAnsi="Times New Roman"/>
          <w:sz w:val="28"/>
          <w:szCs w:val="28"/>
        </w:rPr>
        <w:t xml:space="preserve">the applicant </w:t>
      </w:r>
      <w:r w:rsidR="00AF27C0">
        <w:rPr>
          <w:rFonts w:ascii="Times New Roman" w:hAnsi="Times New Roman"/>
          <w:sz w:val="28"/>
          <w:szCs w:val="28"/>
        </w:rPr>
        <w:t xml:space="preserve">to pay the </w:t>
      </w:r>
      <w:r w:rsidR="00AF27C0" w:rsidRPr="00AF27C0">
        <w:rPr>
          <w:rFonts w:ascii="Times New Roman" w:hAnsi="Times New Roman"/>
          <w:sz w:val="28"/>
          <w:szCs w:val="28"/>
        </w:rPr>
        <w:t xml:space="preserve">costs </w:t>
      </w:r>
      <w:r w:rsidR="00EF4CE3">
        <w:rPr>
          <w:rFonts w:ascii="Times New Roman" w:hAnsi="Times New Roman"/>
          <w:sz w:val="28"/>
          <w:szCs w:val="28"/>
        </w:rPr>
        <w:t xml:space="preserve">– </w:t>
      </w:r>
      <w:r w:rsidR="00EF4CE3" w:rsidRPr="00AF27C0">
        <w:rPr>
          <w:rFonts w:ascii="Times New Roman" w:hAnsi="Times New Roman"/>
          <w:sz w:val="28"/>
          <w:szCs w:val="28"/>
        </w:rPr>
        <w:t xml:space="preserve">on the attorney and client scale </w:t>
      </w:r>
      <w:r w:rsidR="00EF4CE3">
        <w:rPr>
          <w:rFonts w:ascii="Times New Roman" w:hAnsi="Times New Roman"/>
          <w:sz w:val="28"/>
          <w:szCs w:val="28"/>
        </w:rPr>
        <w:t>– of t</w:t>
      </w:r>
      <w:r w:rsidR="00AF27C0" w:rsidRPr="00AF27C0">
        <w:rPr>
          <w:rFonts w:ascii="Times New Roman" w:hAnsi="Times New Roman"/>
          <w:sz w:val="28"/>
          <w:szCs w:val="28"/>
        </w:rPr>
        <w:t>hose respondent</w:t>
      </w:r>
      <w:r w:rsidR="00BA28ED">
        <w:rPr>
          <w:rFonts w:ascii="Times New Roman" w:hAnsi="Times New Roman"/>
          <w:sz w:val="28"/>
          <w:szCs w:val="28"/>
        </w:rPr>
        <w:t xml:space="preserve"> occupiers</w:t>
      </w:r>
      <w:r w:rsidR="00AF27C0" w:rsidRPr="00AF27C0">
        <w:rPr>
          <w:rFonts w:ascii="Times New Roman" w:hAnsi="Times New Roman"/>
          <w:sz w:val="28"/>
          <w:szCs w:val="28"/>
        </w:rPr>
        <w:t xml:space="preserve"> who filed answering affidavits in</w:t>
      </w:r>
      <w:r w:rsidR="00AF27C0">
        <w:rPr>
          <w:rFonts w:ascii="Times New Roman" w:hAnsi="Times New Roman"/>
          <w:sz w:val="28"/>
          <w:szCs w:val="28"/>
        </w:rPr>
        <w:t xml:space="preserve"> opposition to the application</w:t>
      </w:r>
      <w:r w:rsidR="00572280">
        <w:rPr>
          <w:rFonts w:ascii="Times New Roman" w:hAnsi="Times New Roman"/>
          <w:sz w:val="28"/>
          <w:szCs w:val="28"/>
        </w:rPr>
        <w:t xml:space="preserve"> (of which there were only two, </w:t>
      </w:r>
      <w:r w:rsidR="000B084C">
        <w:rPr>
          <w:rFonts w:ascii="Times New Roman" w:hAnsi="Times New Roman"/>
          <w:sz w:val="28"/>
          <w:szCs w:val="28"/>
        </w:rPr>
        <w:t xml:space="preserve">amid </w:t>
      </w:r>
      <w:r w:rsidR="00572280">
        <w:rPr>
          <w:rFonts w:ascii="Times New Roman" w:hAnsi="Times New Roman"/>
          <w:sz w:val="28"/>
          <w:szCs w:val="28"/>
        </w:rPr>
        <w:t xml:space="preserve">concerns </w:t>
      </w:r>
      <w:r w:rsidR="007F1DD0">
        <w:rPr>
          <w:rFonts w:ascii="Times New Roman" w:hAnsi="Times New Roman"/>
          <w:sz w:val="28"/>
          <w:szCs w:val="28"/>
        </w:rPr>
        <w:t xml:space="preserve">of </w:t>
      </w:r>
      <w:r w:rsidR="002C26C8">
        <w:rPr>
          <w:rFonts w:ascii="Times New Roman" w:hAnsi="Times New Roman"/>
          <w:sz w:val="28"/>
          <w:szCs w:val="28"/>
        </w:rPr>
        <w:t xml:space="preserve">delayed service of </w:t>
      </w:r>
      <w:r w:rsidR="00E67851">
        <w:rPr>
          <w:rFonts w:ascii="Times New Roman" w:hAnsi="Times New Roman"/>
          <w:sz w:val="28"/>
          <w:szCs w:val="28"/>
        </w:rPr>
        <w:t xml:space="preserve">the </w:t>
      </w:r>
      <w:r w:rsidR="002C26C8">
        <w:rPr>
          <w:rFonts w:ascii="Times New Roman" w:hAnsi="Times New Roman"/>
          <w:sz w:val="28"/>
          <w:szCs w:val="28"/>
        </w:rPr>
        <w:t xml:space="preserve">rule </w:t>
      </w:r>
      <w:r w:rsidR="002C26C8" w:rsidRPr="002C26C8">
        <w:rPr>
          <w:rFonts w:ascii="Times New Roman" w:hAnsi="Times New Roman"/>
          <w:i/>
          <w:sz w:val="28"/>
          <w:szCs w:val="28"/>
        </w:rPr>
        <w:t>nisi</w:t>
      </w:r>
      <w:r w:rsidR="002C26C8">
        <w:rPr>
          <w:rFonts w:ascii="Times New Roman" w:hAnsi="Times New Roman"/>
          <w:sz w:val="28"/>
          <w:szCs w:val="28"/>
        </w:rPr>
        <w:t xml:space="preserve"> </w:t>
      </w:r>
      <w:r w:rsidR="00E67851">
        <w:rPr>
          <w:rFonts w:ascii="Times New Roman" w:hAnsi="Times New Roman"/>
          <w:sz w:val="28"/>
          <w:szCs w:val="28"/>
        </w:rPr>
        <w:t xml:space="preserve">herein </w:t>
      </w:r>
      <w:r w:rsidR="002C26C8">
        <w:rPr>
          <w:rFonts w:ascii="Times New Roman" w:hAnsi="Times New Roman"/>
          <w:sz w:val="28"/>
          <w:szCs w:val="28"/>
        </w:rPr>
        <w:t xml:space="preserve">and </w:t>
      </w:r>
      <w:r w:rsidR="00572280">
        <w:rPr>
          <w:rFonts w:ascii="Times New Roman" w:hAnsi="Times New Roman"/>
          <w:sz w:val="28"/>
          <w:szCs w:val="28"/>
        </w:rPr>
        <w:t xml:space="preserve">a </w:t>
      </w:r>
      <w:r w:rsidR="00E67851">
        <w:rPr>
          <w:rFonts w:ascii="Times New Roman" w:hAnsi="Times New Roman"/>
          <w:sz w:val="28"/>
          <w:szCs w:val="28"/>
        </w:rPr>
        <w:t xml:space="preserve">considerable but indeterminate </w:t>
      </w:r>
      <w:r w:rsidR="00572280">
        <w:rPr>
          <w:rFonts w:ascii="Times New Roman" w:hAnsi="Times New Roman"/>
          <w:sz w:val="28"/>
          <w:szCs w:val="28"/>
        </w:rPr>
        <w:t xml:space="preserve">number of </w:t>
      </w:r>
      <w:r w:rsidR="00BA28ED">
        <w:rPr>
          <w:rFonts w:ascii="Times New Roman" w:hAnsi="Times New Roman"/>
          <w:sz w:val="28"/>
          <w:szCs w:val="28"/>
        </w:rPr>
        <w:t xml:space="preserve">occupiers </w:t>
      </w:r>
      <w:r w:rsidR="00BA28ED">
        <w:rPr>
          <w:rFonts w:ascii="Times New Roman" w:hAnsi="Times New Roman"/>
          <w:sz w:val="28"/>
          <w:szCs w:val="28"/>
        </w:rPr>
        <w:lastRenderedPageBreak/>
        <w:t>who</w:t>
      </w:r>
      <w:r w:rsidR="00E67851">
        <w:rPr>
          <w:rFonts w:ascii="Times New Roman" w:hAnsi="Times New Roman"/>
          <w:sz w:val="28"/>
          <w:szCs w:val="28"/>
        </w:rPr>
        <w:t>,</w:t>
      </w:r>
      <w:r w:rsidR="00BA28ED">
        <w:rPr>
          <w:rFonts w:ascii="Times New Roman" w:hAnsi="Times New Roman"/>
          <w:sz w:val="28"/>
          <w:szCs w:val="28"/>
        </w:rPr>
        <w:t xml:space="preserve"> </w:t>
      </w:r>
      <w:r w:rsidR="006A777E">
        <w:rPr>
          <w:rFonts w:ascii="Times New Roman" w:hAnsi="Times New Roman"/>
          <w:sz w:val="28"/>
          <w:szCs w:val="28"/>
        </w:rPr>
        <w:t>due to geographical and economic constraints</w:t>
      </w:r>
      <w:r w:rsidR="00E67851">
        <w:rPr>
          <w:rFonts w:ascii="Times New Roman" w:hAnsi="Times New Roman"/>
          <w:sz w:val="28"/>
          <w:szCs w:val="28"/>
        </w:rPr>
        <w:t>,</w:t>
      </w:r>
      <w:r w:rsidR="006A777E">
        <w:rPr>
          <w:rFonts w:ascii="Times New Roman" w:hAnsi="Times New Roman"/>
          <w:sz w:val="28"/>
          <w:szCs w:val="28"/>
        </w:rPr>
        <w:t xml:space="preserve"> could not present themselves or procure representation to oppose</w:t>
      </w:r>
      <w:r w:rsidR="00BA28ED">
        <w:rPr>
          <w:rFonts w:ascii="Times New Roman" w:hAnsi="Times New Roman"/>
          <w:sz w:val="28"/>
          <w:szCs w:val="28"/>
        </w:rPr>
        <w:t xml:space="preserve"> </w:t>
      </w:r>
      <w:r w:rsidR="00EF6F11">
        <w:rPr>
          <w:rFonts w:ascii="Times New Roman" w:hAnsi="Times New Roman"/>
          <w:sz w:val="28"/>
          <w:szCs w:val="28"/>
        </w:rPr>
        <w:t xml:space="preserve">the </w:t>
      </w:r>
      <w:r w:rsidR="00BA28ED">
        <w:rPr>
          <w:rFonts w:ascii="Times New Roman" w:hAnsi="Times New Roman"/>
          <w:sz w:val="28"/>
          <w:szCs w:val="28"/>
        </w:rPr>
        <w:t>proceedings instituted in this Court).</w:t>
      </w:r>
    </w:p>
    <w:p w14:paraId="4A2626F9" w14:textId="5E17E5DB" w:rsidR="00B65A73"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3D67D1">
        <w:rPr>
          <w:rFonts w:ascii="Times New Roman" w:hAnsi="Times New Roman"/>
          <w:sz w:val="28"/>
          <w:szCs w:val="28"/>
        </w:rPr>
        <w:t>At the hearing of the matter the parties (barring the second and third respondents who made no appearance) fully ventilated their arguments</w:t>
      </w:r>
      <w:r w:rsidR="00AC74E9">
        <w:rPr>
          <w:rFonts w:ascii="Times New Roman" w:hAnsi="Times New Roman"/>
          <w:sz w:val="28"/>
          <w:szCs w:val="28"/>
        </w:rPr>
        <w:t xml:space="preserve"> </w:t>
      </w:r>
      <w:r w:rsidR="00AF3D88">
        <w:rPr>
          <w:rFonts w:ascii="Times New Roman" w:hAnsi="Times New Roman"/>
          <w:sz w:val="28"/>
          <w:szCs w:val="28"/>
        </w:rPr>
        <w:t xml:space="preserve">on record </w:t>
      </w:r>
      <w:r w:rsidR="00AC74E9">
        <w:rPr>
          <w:rFonts w:ascii="Times New Roman" w:hAnsi="Times New Roman"/>
          <w:sz w:val="28"/>
          <w:szCs w:val="28"/>
        </w:rPr>
        <w:t xml:space="preserve">and upon making </w:t>
      </w:r>
      <w:r w:rsidR="00667A4E">
        <w:rPr>
          <w:rFonts w:ascii="Times New Roman" w:hAnsi="Times New Roman"/>
          <w:sz w:val="28"/>
          <w:szCs w:val="28"/>
        </w:rPr>
        <w:t xml:space="preserve">the order I </w:t>
      </w:r>
      <w:r w:rsidR="00452766">
        <w:rPr>
          <w:rFonts w:ascii="Times New Roman" w:hAnsi="Times New Roman"/>
          <w:sz w:val="28"/>
          <w:szCs w:val="28"/>
        </w:rPr>
        <w:t xml:space="preserve">stated </w:t>
      </w:r>
      <w:r w:rsidR="00667A4E">
        <w:rPr>
          <w:rFonts w:ascii="Times New Roman" w:hAnsi="Times New Roman"/>
          <w:sz w:val="28"/>
          <w:szCs w:val="28"/>
        </w:rPr>
        <w:t xml:space="preserve">that I was persuaded </w:t>
      </w:r>
      <w:r w:rsidR="00175554">
        <w:rPr>
          <w:rFonts w:ascii="Times New Roman" w:hAnsi="Times New Roman"/>
          <w:sz w:val="28"/>
          <w:szCs w:val="28"/>
        </w:rPr>
        <w:t xml:space="preserve">by the </w:t>
      </w:r>
      <w:r w:rsidR="00AF3D88">
        <w:rPr>
          <w:rFonts w:ascii="Times New Roman" w:hAnsi="Times New Roman"/>
          <w:sz w:val="28"/>
          <w:szCs w:val="28"/>
        </w:rPr>
        <w:t xml:space="preserve">case </w:t>
      </w:r>
      <w:r w:rsidR="00175554">
        <w:rPr>
          <w:rFonts w:ascii="Times New Roman" w:hAnsi="Times New Roman"/>
          <w:sz w:val="28"/>
          <w:szCs w:val="28"/>
        </w:rPr>
        <w:t xml:space="preserve">presented </w:t>
      </w:r>
      <w:r w:rsidR="00AF3D88">
        <w:rPr>
          <w:rFonts w:ascii="Times New Roman" w:hAnsi="Times New Roman"/>
          <w:sz w:val="28"/>
          <w:szCs w:val="28"/>
        </w:rPr>
        <w:t xml:space="preserve">in argument </w:t>
      </w:r>
      <w:r w:rsidR="00175554">
        <w:rPr>
          <w:rFonts w:ascii="Times New Roman" w:hAnsi="Times New Roman"/>
          <w:sz w:val="28"/>
          <w:szCs w:val="28"/>
        </w:rPr>
        <w:t>by counsel for the respondents.</w:t>
      </w:r>
    </w:p>
    <w:p w14:paraId="34B1F633" w14:textId="3113C276" w:rsidR="00B65A73"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175554">
        <w:rPr>
          <w:rFonts w:ascii="Times New Roman" w:hAnsi="Times New Roman"/>
          <w:sz w:val="28"/>
          <w:szCs w:val="28"/>
        </w:rPr>
        <w:t>To repeat t</w:t>
      </w:r>
      <w:r w:rsidR="00AF3D88">
        <w:rPr>
          <w:rFonts w:ascii="Times New Roman" w:hAnsi="Times New Roman"/>
          <w:sz w:val="28"/>
          <w:szCs w:val="28"/>
        </w:rPr>
        <w:t xml:space="preserve">he totality of the </w:t>
      </w:r>
      <w:r w:rsidR="00321B58">
        <w:rPr>
          <w:rFonts w:ascii="Times New Roman" w:hAnsi="Times New Roman"/>
          <w:sz w:val="28"/>
          <w:szCs w:val="28"/>
        </w:rPr>
        <w:t xml:space="preserve">parties’ </w:t>
      </w:r>
      <w:r w:rsidR="00AF3D88">
        <w:rPr>
          <w:rFonts w:ascii="Times New Roman" w:hAnsi="Times New Roman"/>
          <w:sz w:val="28"/>
          <w:szCs w:val="28"/>
        </w:rPr>
        <w:t>arguments a</w:t>
      </w:r>
      <w:r w:rsidR="00175554">
        <w:rPr>
          <w:rFonts w:ascii="Times New Roman" w:hAnsi="Times New Roman"/>
          <w:sz w:val="28"/>
          <w:szCs w:val="28"/>
        </w:rPr>
        <w:t>t length would be a super</w:t>
      </w:r>
      <w:r w:rsidR="00452766">
        <w:rPr>
          <w:rFonts w:ascii="Times New Roman" w:hAnsi="Times New Roman"/>
          <w:sz w:val="28"/>
          <w:szCs w:val="28"/>
        </w:rPr>
        <w:t>fluous</w:t>
      </w:r>
      <w:r w:rsidR="00175554">
        <w:rPr>
          <w:rFonts w:ascii="Times New Roman" w:hAnsi="Times New Roman"/>
          <w:sz w:val="28"/>
          <w:szCs w:val="28"/>
        </w:rPr>
        <w:t xml:space="preserve"> exercise</w:t>
      </w:r>
      <w:r w:rsidR="00BE1D7B">
        <w:rPr>
          <w:rFonts w:ascii="Times New Roman" w:hAnsi="Times New Roman"/>
          <w:sz w:val="28"/>
          <w:szCs w:val="28"/>
        </w:rPr>
        <w:t xml:space="preserve"> since </w:t>
      </w:r>
      <w:r w:rsidR="00B43F4C">
        <w:rPr>
          <w:rFonts w:ascii="Times New Roman" w:hAnsi="Times New Roman"/>
          <w:sz w:val="28"/>
          <w:szCs w:val="28"/>
        </w:rPr>
        <w:t>i</w:t>
      </w:r>
      <w:r w:rsidR="00452766">
        <w:rPr>
          <w:rFonts w:ascii="Times New Roman" w:hAnsi="Times New Roman"/>
          <w:sz w:val="28"/>
          <w:szCs w:val="28"/>
        </w:rPr>
        <w:t xml:space="preserve">t </w:t>
      </w:r>
      <w:r w:rsidR="00667A4E">
        <w:rPr>
          <w:rFonts w:ascii="Times New Roman" w:hAnsi="Times New Roman"/>
          <w:sz w:val="28"/>
          <w:szCs w:val="28"/>
        </w:rPr>
        <w:t xml:space="preserve">is not intended to </w:t>
      </w:r>
      <w:r w:rsidR="007C747B">
        <w:rPr>
          <w:rFonts w:ascii="Times New Roman" w:hAnsi="Times New Roman"/>
          <w:sz w:val="28"/>
          <w:szCs w:val="28"/>
        </w:rPr>
        <w:t>descend into a</w:t>
      </w:r>
      <w:r w:rsidR="007C747B" w:rsidRPr="007C747B">
        <w:rPr>
          <w:rFonts w:ascii="Times New Roman" w:hAnsi="Times New Roman"/>
          <w:sz w:val="28"/>
          <w:szCs w:val="28"/>
        </w:rPr>
        <w:t xml:space="preserve"> </w:t>
      </w:r>
      <w:r w:rsidR="007C747B">
        <w:rPr>
          <w:rFonts w:ascii="Times New Roman" w:hAnsi="Times New Roman"/>
          <w:sz w:val="28"/>
          <w:szCs w:val="28"/>
        </w:rPr>
        <w:t xml:space="preserve">full-blown exposition </w:t>
      </w:r>
      <w:r w:rsidR="00B65A73">
        <w:rPr>
          <w:rFonts w:ascii="Times New Roman" w:hAnsi="Times New Roman"/>
          <w:sz w:val="28"/>
          <w:szCs w:val="28"/>
        </w:rPr>
        <w:t>thereof.</w:t>
      </w:r>
    </w:p>
    <w:p w14:paraId="2A3ED0E7" w14:textId="22F52185" w:rsidR="007C747B"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BE1D7B">
        <w:rPr>
          <w:rFonts w:ascii="Times New Roman" w:hAnsi="Times New Roman"/>
          <w:sz w:val="28"/>
          <w:szCs w:val="28"/>
        </w:rPr>
        <w:t>W</w:t>
      </w:r>
      <w:r w:rsidR="007C747B">
        <w:rPr>
          <w:rFonts w:ascii="Times New Roman" w:hAnsi="Times New Roman"/>
          <w:sz w:val="28"/>
          <w:szCs w:val="28"/>
        </w:rPr>
        <w:t>hat follows are my reasons</w:t>
      </w:r>
      <w:r w:rsidR="00CC6D2D">
        <w:rPr>
          <w:rFonts w:ascii="Times New Roman" w:hAnsi="Times New Roman"/>
          <w:sz w:val="28"/>
          <w:szCs w:val="28"/>
        </w:rPr>
        <w:t xml:space="preserve">, informed as they are by my </w:t>
      </w:r>
      <w:r w:rsidR="00314F22">
        <w:rPr>
          <w:rFonts w:ascii="Times New Roman" w:hAnsi="Times New Roman"/>
          <w:sz w:val="28"/>
          <w:szCs w:val="28"/>
        </w:rPr>
        <w:t>v</w:t>
      </w:r>
      <w:r w:rsidR="00CC6D2D">
        <w:rPr>
          <w:rFonts w:ascii="Times New Roman" w:hAnsi="Times New Roman"/>
          <w:sz w:val="28"/>
          <w:szCs w:val="28"/>
        </w:rPr>
        <w:t>iew</w:t>
      </w:r>
      <w:r w:rsidR="00BE1D7B">
        <w:rPr>
          <w:rFonts w:ascii="Times New Roman" w:hAnsi="Times New Roman"/>
          <w:sz w:val="28"/>
          <w:szCs w:val="28"/>
        </w:rPr>
        <w:t xml:space="preserve"> </w:t>
      </w:r>
      <w:r w:rsidR="00CC6D2D">
        <w:rPr>
          <w:rFonts w:ascii="Times New Roman" w:hAnsi="Times New Roman"/>
          <w:sz w:val="28"/>
          <w:szCs w:val="28"/>
        </w:rPr>
        <w:t>of the substantial issue/s identified for determination and flowing fai</w:t>
      </w:r>
      <w:r w:rsidR="00314F22">
        <w:rPr>
          <w:rFonts w:ascii="Times New Roman" w:hAnsi="Times New Roman"/>
          <w:sz w:val="28"/>
          <w:szCs w:val="28"/>
        </w:rPr>
        <w:t xml:space="preserve">rly from the material before me. In </w:t>
      </w:r>
      <w:r w:rsidR="0022546C">
        <w:rPr>
          <w:rFonts w:ascii="Times New Roman" w:hAnsi="Times New Roman"/>
          <w:sz w:val="28"/>
          <w:szCs w:val="28"/>
        </w:rPr>
        <w:t xml:space="preserve">sketching my </w:t>
      </w:r>
      <w:r w:rsidR="00314F22">
        <w:rPr>
          <w:rFonts w:ascii="Times New Roman" w:hAnsi="Times New Roman"/>
          <w:sz w:val="28"/>
          <w:szCs w:val="28"/>
        </w:rPr>
        <w:t>reasons</w:t>
      </w:r>
      <w:r w:rsidR="00EF4CE3">
        <w:rPr>
          <w:rFonts w:ascii="Times New Roman" w:hAnsi="Times New Roman"/>
          <w:sz w:val="28"/>
          <w:szCs w:val="28"/>
        </w:rPr>
        <w:t xml:space="preserve"> I intend confining myself to saying only </w:t>
      </w:r>
      <w:r w:rsidR="008E4D29">
        <w:rPr>
          <w:rFonts w:ascii="Times New Roman" w:hAnsi="Times New Roman"/>
          <w:sz w:val="28"/>
          <w:szCs w:val="28"/>
        </w:rPr>
        <w:t xml:space="preserve">that which </w:t>
      </w:r>
      <w:r w:rsidR="00EF4CE3">
        <w:rPr>
          <w:rFonts w:ascii="Times New Roman" w:hAnsi="Times New Roman"/>
          <w:sz w:val="28"/>
          <w:szCs w:val="28"/>
        </w:rPr>
        <w:t xml:space="preserve">is considered absolutely necessary to substantiate </w:t>
      </w:r>
      <w:r w:rsidR="00B17358">
        <w:rPr>
          <w:rFonts w:ascii="Times New Roman" w:hAnsi="Times New Roman"/>
          <w:sz w:val="28"/>
          <w:szCs w:val="28"/>
        </w:rPr>
        <w:t xml:space="preserve">the </w:t>
      </w:r>
      <w:r w:rsidR="00321B58">
        <w:rPr>
          <w:rFonts w:ascii="Times New Roman" w:hAnsi="Times New Roman"/>
          <w:sz w:val="28"/>
          <w:szCs w:val="28"/>
        </w:rPr>
        <w:t xml:space="preserve">order, this </w:t>
      </w:r>
      <w:r w:rsidR="00BE1D7B">
        <w:rPr>
          <w:rFonts w:ascii="Times New Roman" w:hAnsi="Times New Roman"/>
          <w:sz w:val="28"/>
          <w:szCs w:val="28"/>
        </w:rPr>
        <w:t xml:space="preserve">in </w:t>
      </w:r>
      <w:r w:rsidR="00B65A73">
        <w:rPr>
          <w:rFonts w:ascii="Times New Roman" w:hAnsi="Times New Roman"/>
          <w:sz w:val="28"/>
          <w:szCs w:val="28"/>
        </w:rPr>
        <w:t xml:space="preserve">deference to </w:t>
      </w:r>
      <w:r w:rsidR="0066377A">
        <w:rPr>
          <w:rFonts w:ascii="Times New Roman" w:hAnsi="Times New Roman"/>
          <w:sz w:val="28"/>
          <w:szCs w:val="28"/>
        </w:rPr>
        <w:t>the caveat that it does not necessarily follow that because something has not been mentioned it has not been considered</w:t>
      </w:r>
      <w:r w:rsidR="0066377A">
        <w:rPr>
          <w:rStyle w:val="FootnoteReference"/>
          <w:rFonts w:ascii="Times New Roman" w:hAnsi="Times New Roman"/>
          <w:sz w:val="28"/>
          <w:szCs w:val="28"/>
        </w:rPr>
        <w:footnoteReference w:id="1"/>
      </w:r>
      <w:r w:rsidR="0066377A">
        <w:rPr>
          <w:rFonts w:ascii="Times New Roman" w:hAnsi="Times New Roman"/>
          <w:sz w:val="28"/>
          <w:szCs w:val="28"/>
        </w:rPr>
        <w:t>.</w:t>
      </w:r>
    </w:p>
    <w:p w14:paraId="46E1079B" w14:textId="081183AC" w:rsidR="00314E54"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427113">
        <w:rPr>
          <w:rFonts w:ascii="Times New Roman" w:hAnsi="Times New Roman"/>
          <w:sz w:val="28"/>
          <w:szCs w:val="28"/>
        </w:rPr>
        <w:t>In its papers t</w:t>
      </w:r>
      <w:r w:rsidR="00684234">
        <w:rPr>
          <w:rFonts w:ascii="Times New Roman" w:hAnsi="Times New Roman"/>
          <w:sz w:val="28"/>
          <w:szCs w:val="28"/>
        </w:rPr>
        <w:t xml:space="preserve">he applicant raised </w:t>
      </w:r>
      <w:r w:rsidR="003A0C56">
        <w:rPr>
          <w:rFonts w:ascii="Times New Roman" w:hAnsi="Times New Roman"/>
          <w:sz w:val="28"/>
          <w:szCs w:val="28"/>
        </w:rPr>
        <w:t xml:space="preserve">concerns about </w:t>
      </w:r>
      <w:r w:rsidR="00684234">
        <w:rPr>
          <w:rFonts w:ascii="Times New Roman" w:hAnsi="Times New Roman"/>
          <w:sz w:val="28"/>
          <w:szCs w:val="28"/>
        </w:rPr>
        <w:t xml:space="preserve">the conduct and safety of several </w:t>
      </w:r>
      <w:r w:rsidR="00E56E45">
        <w:rPr>
          <w:rFonts w:ascii="Times New Roman" w:hAnsi="Times New Roman"/>
          <w:sz w:val="28"/>
          <w:szCs w:val="28"/>
        </w:rPr>
        <w:t xml:space="preserve">role players in the matter. </w:t>
      </w:r>
      <w:r w:rsidR="009E3D26">
        <w:rPr>
          <w:rFonts w:ascii="Times New Roman" w:hAnsi="Times New Roman"/>
          <w:sz w:val="28"/>
          <w:szCs w:val="28"/>
        </w:rPr>
        <w:t xml:space="preserve">While </w:t>
      </w:r>
      <w:r w:rsidR="00E56E45">
        <w:rPr>
          <w:rFonts w:ascii="Times New Roman" w:hAnsi="Times New Roman"/>
          <w:sz w:val="28"/>
          <w:szCs w:val="28"/>
        </w:rPr>
        <w:t xml:space="preserve">maintaining </w:t>
      </w:r>
      <w:r w:rsidR="00465E88">
        <w:rPr>
          <w:rFonts w:ascii="Times New Roman" w:hAnsi="Times New Roman"/>
          <w:sz w:val="28"/>
          <w:szCs w:val="28"/>
        </w:rPr>
        <w:t xml:space="preserve">a measure of </w:t>
      </w:r>
      <w:r w:rsidR="00E56E45">
        <w:rPr>
          <w:rFonts w:ascii="Times New Roman" w:hAnsi="Times New Roman"/>
          <w:sz w:val="28"/>
          <w:szCs w:val="28"/>
        </w:rPr>
        <w:t>sensitivity</w:t>
      </w:r>
      <w:r w:rsidR="00936D64">
        <w:rPr>
          <w:rFonts w:ascii="Times New Roman" w:hAnsi="Times New Roman"/>
          <w:sz w:val="28"/>
          <w:szCs w:val="28"/>
        </w:rPr>
        <w:t xml:space="preserve"> </w:t>
      </w:r>
      <w:r w:rsidR="00726D0C">
        <w:rPr>
          <w:rFonts w:ascii="Times New Roman" w:hAnsi="Times New Roman"/>
          <w:sz w:val="28"/>
          <w:szCs w:val="28"/>
        </w:rPr>
        <w:t xml:space="preserve">by avoiding </w:t>
      </w:r>
      <w:r w:rsidR="003C53EA">
        <w:rPr>
          <w:rFonts w:ascii="Times New Roman" w:hAnsi="Times New Roman"/>
          <w:sz w:val="28"/>
          <w:szCs w:val="28"/>
        </w:rPr>
        <w:t xml:space="preserve">any </w:t>
      </w:r>
      <w:r w:rsidR="00BA1965">
        <w:rPr>
          <w:rFonts w:ascii="Times New Roman" w:hAnsi="Times New Roman"/>
          <w:sz w:val="28"/>
          <w:szCs w:val="28"/>
        </w:rPr>
        <w:t>mention of names of individuals or entities</w:t>
      </w:r>
      <w:r w:rsidR="00427113">
        <w:rPr>
          <w:rFonts w:ascii="Times New Roman" w:hAnsi="Times New Roman"/>
          <w:sz w:val="28"/>
          <w:szCs w:val="28"/>
        </w:rPr>
        <w:t xml:space="preserve"> in this judgment</w:t>
      </w:r>
      <w:r w:rsidR="00936D64">
        <w:rPr>
          <w:rFonts w:ascii="Times New Roman" w:hAnsi="Times New Roman"/>
          <w:sz w:val="28"/>
          <w:szCs w:val="28"/>
        </w:rPr>
        <w:t>,</w:t>
      </w:r>
      <w:r w:rsidR="009E3D26">
        <w:rPr>
          <w:rFonts w:ascii="Times New Roman" w:hAnsi="Times New Roman"/>
          <w:sz w:val="28"/>
          <w:szCs w:val="28"/>
        </w:rPr>
        <w:t xml:space="preserve"> </w:t>
      </w:r>
      <w:r w:rsidR="00B14317">
        <w:rPr>
          <w:rFonts w:ascii="Times New Roman" w:hAnsi="Times New Roman"/>
          <w:sz w:val="28"/>
          <w:szCs w:val="28"/>
        </w:rPr>
        <w:t xml:space="preserve">I am </w:t>
      </w:r>
      <w:r w:rsidR="00936D64">
        <w:rPr>
          <w:rFonts w:ascii="Times New Roman" w:hAnsi="Times New Roman"/>
          <w:sz w:val="28"/>
          <w:szCs w:val="28"/>
        </w:rPr>
        <w:t xml:space="preserve">however </w:t>
      </w:r>
      <w:r w:rsidR="00314E54">
        <w:rPr>
          <w:rFonts w:ascii="Times New Roman" w:hAnsi="Times New Roman"/>
          <w:sz w:val="28"/>
          <w:szCs w:val="28"/>
        </w:rPr>
        <w:t xml:space="preserve">impelled </w:t>
      </w:r>
      <w:r w:rsidR="00B14317">
        <w:rPr>
          <w:rFonts w:ascii="Times New Roman" w:hAnsi="Times New Roman"/>
          <w:sz w:val="28"/>
          <w:szCs w:val="28"/>
        </w:rPr>
        <w:t xml:space="preserve">to state </w:t>
      </w:r>
      <w:r w:rsidR="00684234">
        <w:rPr>
          <w:rFonts w:ascii="Times New Roman" w:hAnsi="Times New Roman"/>
          <w:sz w:val="28"/>
          <w:szCs w:val="28"/>
        </w:rPr>
        <w:t xml:space="preserve">that the </w:t>
      </w:r>
      <w:r w:rsidR="00465E88">
        <w:rPr>
          <w:rFonts w:ascii="Times New Roman" w:hAnsi="Times New Roman"/>
          <w:sz w:val="28"/>
          <w:szCs w:val="28"/>
        </w:rPr>
        <w:t xml:space="preserve">applicant’s </w:t>
      </w:r>
      <w:r w:rsidR="007E1A9E">
        <w:rPr>
          <w:rFonts w:ascii="Times New Roman" w:hAnsi="Times New Roman"/>
          <w:sz w:val="28"/>
          <w:szCs w:val="28"/>
        </w:rPr>
        <w:t xml:space="preserve">concerns are a </w:t>
      </w:r>
      <w:r w:rsidR="00726D0C">
        <w:rPr>
          <w:rFonts w:ascii="Times New Roman" w:hAnsi="Times New Roman"/>
          <w:sz w:val="28"/>
          <w:szCs w:val="28"/>
        </w:rPr>
        <w:t xml:space="preserve">staggering </w:t>
      </w:r>
      <w:r w:rsidR="007E1A9E">
        <w:rPr>
          <w:rFonts w:ascii="Times New Roman" w:hAnsi="Times New Roman"/>
          <w:sz w:val="28"/>
          <w:szCs w:val="28"/>
        </w:rPr>
        <w:t xml:space="preserve">manifestation of </w:t>
      </w:r>
      <w:r w:rsidR="00465E88">
        <w:rPr>
          <w:rFonts w:ascii="Times New Roman" w:hAnsi="Times New Roman"/>
          <w:sz w:val="28"/>
          <w:szCs w:val="28"/>
        </w:rPr>
        <w:t xml:space="preserve">hyperbole </w:t>
      </w:r>
      <w:r w:rsidR="0053035C">
        <w:rPr>
          <w:rFonts w:ascii="Times New Roman" w:hAnsi="Times New Roman"/>
          <w:sz w:val="28"/>
          <w:szCs w:val="28"/>
        </w:rPr>
        <w:t xml:space="preserve">on an industrial </w:t>
      </w:r>
      <w:r w:rsidR="007E1A9E">
        <w:rPr>
          <w:rFonts w:ascii="Times New Roman" w:hAnsi="Times New Roman"/>
          <w:sz w:val="28"/>
          <w:szCs w:val="28"/>
        </w:rPr>
        <w:t>scale</w:t>
      </w:r>
      <w:r w:rsidR="00C03047">
        <w:rPr>
          <w:rFonts w:ascii="Times New Roman" w:hAnsi="Times New Roman"/>
          <w:sz w:val="28"/>
          <w:szCs w:val="28"/>
        </w:rPr>
        <w:t>.</w:t>
      </w:r>
      <w:r w:rsidR="00D44CDB">
        <w:rPr>
          <w:rFonts w:ascii="Times New Roman" w:hAnsi="Times New Roman"/>
          <w:sz w:val="28"/>
          <w:szCs w:val="28"/>
        </w:rPr>
        <w:t xml:space="preserve"> In expressing this sentiment it is not intended to make light of the fact that an executive official of the applicant was shot and sustained serious injuries. </w:t>
      </w:r>
      <w:r w:rsidR="00BF2B6E">
        <w:rPr>
          <w:rFonts w:ascii="Times New Roman" w:hAnsi="Times New Roman"/>
          <w:sz w:val="28"/>
          <w:szCs w:val="28"/>
        </w:rPr>
        <w:t>However, t</w:t>
      </w:r>
      <w:r w:rsidR="00D44CDB">
        <w:rPr>
          <w:rFonts w:ascii="Times New Roman" w:hAnsi="Times New Roman"/>
          <w:sz w:val="28"/>
          <w:szCs w:val="28"/>
        </w:rPr>
        <w:t xml:space="preserve">here is no satisfactory proof that </w:t>
      </w:r>
      <w:r w:rsidR="00A417D7">
        <w:rPr>
          <w:rFonts w:ascii="Times New Roman" w:hAnsi="Times New Roman"/>
          <w:sz w:val="28"/>
          <w:szCs w:val="28"/>
        </w:rPr>
        <w:t xml:space="preserve">the </w:t>
      </w:r>
      <w:r w:rsidR="0023056A">
        <w:rPr>
          <w:rFonts w:ascii="Times New Roman" w:hAnsi="Times New Roman"/>
          <w:sz w:val="28"/>
          <w:szCs w:val="28"/>
        </w:rPr>
        <w:t xml:space="preserve">incident was an attempt to derail this </w:t>
      </w:r>
      <w:r w:rsidR="00D44CDB">
        <w:rPr>
          <w:rFonts w:ascii="Times New Roman" w:hAnsi="Times New Roman"/>
          <w:sz w:val="28"/>
          <w:szCs w:val="28"/>
        </w:rPr>
        <w:t>application</w:t>
      </w:r>
      <w:r w:rsidR="0023056A">
        <w:rPr>
          <w:rFonts w:ascii="Times New Roman" w:hAnsi="Times New Roman"/>
          <w:sz w:val="28"/>
          <w:szCs w:val="28"/>
        </w:rPr>
        <w:t xml:space="preserve"> or that the police are investigating a</w:t>
      </w:r>
      <w:r w:rsidR="00AF55E8">
        <w:rPr>
          <w:rFonts w:ascii="Times New Roman" w:hAnsi="Times New Roman"/>
          <w:sz w:val="28"/>
          <w:szCs w:val="28"/>
        </w:rPr>
        <w:t>n offence</w:t>
      </w:r>
      <w:r w:rsidR="0023056A">
        <w:rPr>
          <w:rFonts w:ascii="Times New Roman" w:hAnsi="Times New Roman"/>
          <w:sz w:val="28"/>
          <w:szCs w:val="28"/>
        </w:rPr>
        <w:t>.</w:t>
      </w:r>
    </w:p>
    <w:p w14:paraId="41EDAF68" w14:textId="2F771FF3" w:rsidR="00AF629C" w:rsidRDefault="008A297E" w:rsidP="008A297E">
      <w:pPr>
        <w:pStyle w:val="LegalList1"/>
        <w:spacing w:line="360" w:lineRule="auto"/>
        <w:rPr>
          <w:rFonts w:ascii="Times New Roman" w:hAnsi="Times New Roman"/>
          <w:sz w:val="28"/>
          <w:szCs w:val="28"/>
        </w:rPr>
      </w:pPr>
      <w:r>
        <w:rPr>
          <w:rFonts w:ascii="Times New Roman" w:hAnsi="Times New Roman"/>
          <w:sz w:val="28"/>
          <w:szCs w:val="28"/>
        </w:rPr>
        <w:lastRenderedPageBreak/>
        <w:t>[12]</w:t>
      </w:r>
      <w:r>
        <w:rPr>
          <w:rFonts w:ascii="Times New Roman" w:hAnsi="Times New Roman"/>
          <w:sz w:val="28"/>
          <w:szCs w:val="28"/>
        </w:rPr>
        <w:tab/>
      </w:r>
      <w:r w:rsidR="00483A1E" w:rsidRPr="00B43F4C">
        <w:rPr>
          <w:rFonts w:ascii="Times New Roman" w:hAnsi="Times New Roman"/>
          <w:sz w:val="28"/>
          <w:szCs w:val="28"/>
        </w:rPr>
        <w:t xml:space="preserve">Driving to the heart of the matter the </w:t>
      </w:r>
      <w:r w:rsidR="00483A1E">
        <w:rPr>
          <w:rFonts w:ascii="Times New Roman" w:hAnsi="Times New Roman"/>
          <w:sz w:val="28"/>
          <w:szCs w:val="28"/>
        </w:rPr>
        <w:t xml:space="preserve">flaw in the </w:t>
      </w:r>
      <w:r w:rsidR="00483A1E" w:rsidRPr="00B43F4C">
        <w:rPr>
          <w:rFonts w:ascii="Times New Roman" w:hAnsi="Times New Roman"/>
          <w:sz w:val="28"/>
          <w:szCs w:val="28"/>
        </w:rPr>
        <w:t xml:space="preserve">applicant’s </w:t>
      </w:r>
      <w:r w:rsidR="00483A1E">
        <w:rPr>
          <w:rFonts w:ascii="Times New Roman" w:hAnsi="Times New Roman"/>
          <w:sz w:val="28"/>
          <w:szCs w:val="28"/>
        </w:rPr>
        <w:t xml:space="preserve">case lies </w:t>
      </w:r>
      <w:r w:rsidR="009167C7">
        <w:rPr>
          <w:rFonts w:ascii="Times New Roman" w:hAnsi="Times New Roman"/>
          <w:sz w:val="28"/>
          <w:szCs w:val="28"/>
        </w:rPr>
        <w:t xml:space="preserve">both </w:t>
      </w:r>
      <w:r w:rsidR="00483A1E">
        <w:rPr>
          <w:rFonts w:ascii="Times New Roman" w:hAnsi="Times New Roman"/>
          <w:sz w:val="28"/>
          <w:szCs w:val="28"/>
        </w:rPr>
        <w:t>in its failure to properly establish i</w:t>
      </w:r>
      <w:r w:rsidR="00483A1E" w:rsidRPr="00B43F4C">
        <w:rPr>
          <w:rFonts w:ascii="Times New Roman" w:hAnsi="Times New Roman"/>
          <w:sz w:val="28"/>
          <w:szCs w:val="28"/>
        </w:rPr>
        <w:t xml:space="preserve">ts alleged ownership of the property and </w:t>
      </w:r>
      <w:r w:rsidR="00667606">
        <w:rPr>
          <w:rFonts w:ascii="Times New Roman" w:hAnsi="Times New Roman"/>
          <w:sz w:val="28"/>
          <w:szCs w:val="28"/>
        </w:rPr>
        <w:t xml:space="preserve">in </w:t>
      </w:r>
      <w:r w:rsidR="00483A1E">
        <w:rPr>
          <w:rFonts w:ascii="Times New Roman" w:hAnsi="Times New Roman"/>
          <w:sz w:val="28"/>
          <w:szCs w:val="28"/>
        </w:rPr>
        <w:t xml:space="preserve">its reliance on a letter </w:t>
      </w:r>
      <w:r w:rsidR="00D5344E">
        <w:rPr>
          <w:rFonts w:ascii="Times New Roman" w:hAnsi="Times New Roman"/>
          <w:sz w:val="28"/>
          <w:szCs w:val="28"/>
        </w:rPr>
        <w:t xml:space="preserve">dated 13 July 2023 </w:t>
      </w:r>
      <w:r w:rsidR="00483A1E">
        <w:rPr>
          <w:rFonts w:ascii="Times New Roman" w:hAnsi="Times New Roman"/>
          <w:sz w:val="28"/>
          <w:szCs w:val="28"/>
        </w:rPr>
        <w:t xml:space="preserve">from the </w:t>
      </w:r>
      <w:r w:rsidR="00D60426">
        <w:rPr>
          <w:rFonts w:ascii="Times New Roman" w:hAnsi="Times New Roman"/>
          <w:sz w:val="28"/>
          <w:szCs w:val="28"/>
        </w:rPr>
        <w:t xml:space="preserve">third respondent </w:t>
      </w:r>
      <w:r w:rsidR="00D5344E">
        <w:rPr>
          <w:rFonts w:ascii="Times New Roman" w:hAnsi="Times New Roman"/>
          <w:sz w:val="28"/>
          <w:szCs w:val="28"/>
        </w:rPr>
        <w:t xml:space="preserve">notifying </w:t>
      </w:r>
      <w:r w:rsidR="001F78E0">
        <w:rPr>
          <w:rFonts w:ascii="Times New Roman" w:hAnsi="Times New Roman"/>
          <w:sz w:val="28"/>
          <w:szCs w:val="28"/>
        </w:rPr>
        <w:t xml:space="preserve">of a report </w:t>
      </w:r>
      <w:r w:rsidR="009167C7">
        <w:rPr>
          <w:rFonts w:ascii="Times New Roman" w:hAnsi="Times New Roman"/>
          <w:sz w:val="28"/>
          <w:szCs w:val="28"/>
        </w:rPr>
        <w:t xml:space="preserve">that the building is ‘seriously shaking’ </w:t>
      </w:r>
      <w:r w:rsidR="00D5344E">
        <w:rPr>
          <w:rFonts w:ascii="Times New Roman" w:hAnsi="Times New Roman"/>
          <w:sz w:val="28"/>
          <w:szCs w:val="28"/>
        </w:rPr>
        <w:t xml:space="preserve">as well as </w:t>
      </w:r>
      <w:r w:rsidR="00057417">
        <w:rPr>
          <w:rFonts w:ascii="Times New Roman" w:hAnsi="Times New Roman"/>
          <w:sz w:val="28"/>
          <w:szCs w:val="28"/>
        </w:rPr>
        <w:t xml:space="preserve">a </w:t>
      </w:r>
      <w:r w:rsidR="008559D2">
        <w:rPr>
          <w:rFonts w:ascii="Times New Roman" w:hAnsi="Times New Roman"/>
          <w:sz w:val="28"/>
          <w:szCs w:val="28"/>
        </w:rPr>
        <w:t>‘Drone Conditional Assessment’ dated 1 September 2023</w:t>
      </w:r>
      <w:r w:rsidR="00057417">
        <w:rPr>
          <w:rFonts w:ascii="Times New Roman" w:hAnsi="Times New Roman"/>
          <w:sz w:val="28"/>
          <w:szCs w:val="28"/>
        </w:rPr>
        <w:t xml:space="preserve"> (the </w:t>
      </w:r>
      <w:r w:rsidR="008A2231">
        <w:rPr>
          <w:rFonts w:ascii="Times New Roman" w:hAnsi="Times New Roman"/>
          <w:sz w:val="28"/>
          <w:szCs w:val="28"/>
        </w:rPr>
        <w:t>drone survey</w:t>
      </w:r>
      <w:r w:rsidR="00057417">
        <w:rPr>
          <w:rFonts w:ascii="Times New Roman" w:hAnsi="Times New Roman"/>
          <w:sz w:val="28"/>
          <w:szCs w:val="28"/>
        </w:rPr>
        <w:t xml:space="preserve">). </w:t>
      </w:r>
      <w:r w:rsidR="0069167A">
        <w:rPr>
          <w:rFonts w:ascii="Times New Roman" w:hAnsi="Times New Roman"/>
          <w:sz w:val="28"/>
          <w:szCs w:val="28"/>
        </w:rPr>
        <w:t xml:space="preserve">Though purporting to suggest that the </w:t>
      </w:r>
      <w:r w:rsidR="00667606">
        <w:rPr>
          <w:rFonts w:ascii="Times New Roman" w:hAnsi="Times New Roman"/>
          <w:sz w:val="28"/>
          <w:szCs w:val="28"/>
        </w:rPr>
        <w:t xml:space="preserve">building </w:t>
      </w:r>
      <w:r w:rsidR="0069167A">
        <w:rPr>
          <w:rFonts w:ascii="Times New Roman" w:hAnsi="Times New Roman"/>
          <w:sz w:val="28"/>
          <w:szCs w:val="28"/>
        </w:rPr>
        <w:t>structure and condition of the property presents a real and imminent danger, t</w:t>
      </w:r>
      <w:r w:rsidR="00057417">
        <w:rPr>
          <w:rFonts w:ascii="Times New Roman" w:hAnsi="Times New Roman"/>
          <w:sz w:val="28"/>
          <w:szCs w:val="28"/>
        </w:rPr>
        <w:t xml:space="preserve">he limitation presented by the letter and the </w:t>
      </w:r>
      <w:r w:rsidR="007B2E74">
        <w:rPr>
          <w:rFonts w:ascii="Times New Roman" w:hAnsi="Times New Roman"/>
          <w:sz w:val="28"/>
          <w:szCs w:val="28"/>
        </w:rPr>
        <w:t xml:space="preserve">drone survey </w:t>
      </w:r>
      <w:r w:rsidR="00057417">
        <w:rPr>
          <w:rFonts w:ascii="Times New Roman" w:hAnsi="Times New Roman"/>
          <w:sz w:val="28"/>
          <w:szCs w:val="28"/>
        </w:rPr>
        <w:t xml:space="preserve">is </w:t>
      </w:r>
      <w:r w:rsidR="00483A1E" w:rsidRPr="00B43F4C">
        <w:rPr>
          <w:rFonts w:ascii="Times New Roman" w:hAnsi="Times New Roman"/>
          <w:sz w:val="28"/>
          <w:szCs w:val="28"/>
        </w:rPr>
        <w:t xml:space="preserve">the overall hearsay nature of </w:t>
      </w:r>
      <w:r w:rsidR="00057417">
        <w:rPr>
          <w:rFonts w:ascii="Times New Roman" w:hAnsi="Times New Roman"/>
          <w:sz w:val="28"/>
          <w:szCs w:val="28"/>
        </w:rPr>
        <w:t xml:space="preserve">the </w:t>
      </w:r>
      <w:r w:rsidR="00483A1E" w:rsidRPr="00B43F4C">
        <w:rPr>
          <w:rFonts w:ascii="Times New Roman" w:hAnsi="Times New Roman"/>
          <w:sz w:val="28"/>
          <w:szCs w:val="28"/>
        </w:rPr>
        <w:t>evidence</w:t>
      </w:r>
      <w:r w:rsidR="00483A1E">
        <w:rPr>
          <w:rFonts w:ascii="Times New Roman" w:hAnsi="Times New Roman"/>
          <w:sz w:val="28"/>
          <w:szCs w:val="28"/>
        </w:rPr>
        <w:t xml:space="preserve"> which detract</w:t>
      </w:r>
      <w:r w:rsidR="00AF629C">
        <w:rPr>
          <w:rFonts w:ascii="Times New Roman" w:hAnsi="Times New Roman"/>
          <w:sz w:val="28"/>
          <w:szCs w:val="28"/>
        </w:rPr>
        <w:t>s</w:t>
      </w:r>
      <w:r w:rsidR="00483A1E">
        <w:rPr>
          <w:rFonts w:ascii="Times New Roman" w:hAnsi="Times New Roman"/>
          <w:sz w:val="28"/>
          <w:szCs w:val="28"/>
        </w:rPr>
        <w:t xml:space="preserve"> from the</w:t>
      </w:r>
      <w:r w:rsidR="0069167A">
        <w:rPr>
          <w:rFonts w:ascii="Times New Roman" w:hAnsi="Times New Roman"/>
          <w:sz w:val="28"/>
          <w:szCs w:val="28"/>
        </w:rPr>
        <w:t>ir</w:t>
      </w:r>
      <w:r w:rsidR="00483A1E">
        <w:rPr>
          <w:rFonts w:ascii="Times New Roman" w:hAnsi="Times New Roman"/>
          <w:sz w:val="28"/>
          <w:szCs w:val="28"/>
        </w:rPr>
        <w:t xml:space="preserve"> </w:t>
      </w:r>
      <w:r w:rsidR="0069167A">
        <w:rPr>
          <w:rFonts w:ascii="Times New Roman" w:hAnsi="Times New Roman"/>
          <w:sz w:val="28"/>
          <w:szCs w:val="28"/>
        </w:rPr>
        <w:t xml:space="preserve">reliability and </w:t>
      </w:r>
      <w:r w:rsidR="00483A1E">
        <w:rPr>
          <w:rFonts w:ascii="Times New Roman" w:hAnsi="Times New Roman"/>
          <w:sz w:val="28"/>
          <w:szCs w:val="28"/>
        </w:rPr>
        <w:t>credibility</w:t>
      </w:r>
      <w:r w:rsidR="00AF629C">
        <w:rPr>
          <w:rFonts w:ascii="Times New Roman" w:hAnsi="Times New Roman"/>
          <w:sz w:val="28"/>
          <w:szCs w:val="28"/>
        </w:rPr>
        <w:t>.</w:t>
      </w:r>
      <w:r w:rsidR="001C543C">
        <w:rPr>
          <w:rFonts w:ascii="Times New Roman" w:hAnsi="Times New Roman"/>
          <w:sz w:val="28"/>
          <w:szCs w:val="28"/>
        </w:rPr>
        <w:t xml:space="preserve"> </w:t>
      </w:r>
      <w:r w:rsidR="007B2E74">
        <w:rPr>
          <w:rFonts w:ascii="Times New Roman" w:hAnsi="Times New Roman"/>
          <w:sz w:val="28"/>
          <w:szCs w:val="28"/>
        </w:rPr>
        <w:t xml:space="preserve">The findings contained in the drone assessment are provisional, and in the absence </w:t>
      </w:r>
      <w:r w:rsidR="00BC093E">
        <w:rPr>
          <w:rFonts w:ascii="Times New Roman" w:hAnsi="Times New Roman"/>
          <w:sz w:val="28"/>
          <w:szCs w:val="28"/>
        </w:rPr>
        <w:t xml:space="preserve">of </w:t>
      </w:r>
      <w:r w:rsidR="001C543C">
        <w:rPr>
          <w:rFonts w:ascii="Times New Roman" w:hAnsi="Times New Roman"/>
          <w:sz w:val="28"/>
          <w:szCs w:val="28"/>
        </w:rPr>
        <w:t xml:space="preserve">information </w:t>
      </w:r>
      <w:r w:rsidR="00E02C1F">
        <w:rPr>
          <w:rFonts w:ascii="Times New Roman" w:hAnsi="Times New Roman"/>
          <w:sz w:val="28"/>
          <w:szCs w:val="28"/>
        </w:rPr>
        <w:t xml:space="preserve">about </w:t>
      </w:r>
      <w:r w:rsidR="001C543C">
        <w:rPr>
          <w:rFonts w:ascii="Times New Roman" w:hAnsi="Times New Roman"/>
          <w:sz w:val="28"/>
          <w:szCs w:val="28"/>
        </w:rPr>
        <w:t xml:space="preserve">the technical specifications </w:t>
      </w:r>
      <w:r w:rsidR="00E02C1F">
        <w:rPr>
          <w:rFonts w:ascii="Times New Roman" w:hAnsi="Times New Roman"/>
          <w:sz w:val="28"/>
          <w:szCs w:val="28"/>
        </w:rPr>
        <w:t>and capability of the drone, the process through which its data was extracted and by whom</w:t>
      </w:r>
      <w:r w:rsidR="00AA4406">
        <w:rPr>
          <w:rFonts w:ascii="Times New Roman" w:hAnsi="Times New Roman"/>
          <w:sz w:val="28"/>
          <w:szCs w:val="28"/>
        </w:rPr>
        <w:t xml:space="preserve">, the </w:t>
      </w:r>
      <w:r w:rsidR="0022546C">
        <w:rPr>
          <w:rFonts w:ascii="Times New Roman" w:hAnsi="Times New Roman"/>
          <w:sz w:val="28"/>
          <w:szCs w:val="28"/>
        </w:rPr>
        <w:t>limitation in the a</w:t>
      </w:r>
      <w:r w:rsidR="00386BF1">
        <w:rPr>
          <w:rFonts w:ascii="Times New Roman" w:hAnsi="Times New Roman"/>
          <w:sz w:val="28"/>
          <w:szCs w:val="28"/>
        </w:rPr>
        <w:t>pplicant’s case becomes obvious particularly where no confirmatory affidavit has been forthcoming from its author (oste</w:t>
      </w:r>
      <w:r w:rsidR="007B2E74">
        <w:rPr>
          <w:rFonts w:ascii="Times New Roman" w:hAnsi="Times New Roman"/>
          <w:sz w:val="28"/>
          <w:szCs w:val="28"/>
        </w:rPr>
        <w:t>nsibly due to fear of reprisal).</w:t>
      </w:r>
    </w:p>
    <w:p w14:paraId="566F0A69" w14:textId="7EFF9EAC" w:rsidR="00DD6E7E"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6A5B6D" w:rsidRPr="00B43F4C">
        <w:rPr>
          <w:rFonts w:ascii="Times New Roman" w:hAnsi="Times New Roman"/>
          <w:sz w:val="28"/>
          <w:szCs w:val="28"/>
        </w:rPr>
        <w:t>The</w:t>
      </w:r>
      <w:r w:rsidR="00C43B93">
        <w:rPr>
          <w:rFonts w:ascii="Times New Roman" w:hAnsi="Times New Roman"/>
          <w:sz w:val="28"/>
          <w:szCs w:val="28"/>
        </w:rPr>
        <w:t xml:space="preserve"> </w:t>
      </w:r>
      <w:r w:rsidR="001062DD">
        <w:rPr>
          <w:rFonts w:ascii="Times New Roman" w:hAnsi="Times New Roman"/>
          <w:sz w:val="28"/>
          <w:szCs w:val="28"/>
        </w:rPr>
        <w:t>preceding reflections</w:t>
      </w:r>
      <w:r w:rsidR="001062DD" w:rsidRPr="00B43F4C">
        <w:rPr>
          <w:rFonts w:ascii="Times New Roman" w:hAnsi="Times New Roman"/>
          <w:sz w:val="28"/>
          <w:szCs w:val="28"/>
        </w:rPr>
        <w:t xml:space="preserve"> </w:t>
      </w:r>
      <w:r w:rsidR="006A5B6D" w:rsidRPr="00B43F4C">
        <w:rPr>
          <w:rFonts w:ascii="Times New Roman" w:hAnsi="Times New Roman"/>
          <w:sz w:val="28"/>
          <w:szCs w:val="28"/>
        </w:rPr>
        <w:t xml:space="preserve">are the principal aspects that </w:t>
      </w:r>
      <w:r w:rsidR="001A7AF4">
        <w:rPr>
          <w:rFonts w:ascii="Times New Roman" w:hAnsi="Times New Roman"/>
          <w:sz w:val="28"/>
          <w:szCs w:val="28"/>
        </w:rPr>
        <w:t xml:space="preserve">influenced my decision to make the order which I did </w:t>
      </w:r>
      <w:r w:rsidR="0017660A">
        <w:rPr>
          <w:rFonts w:ascii="Times New Roman" w:hAnsi="Times New Roman"/>
          <w:sz w:val="28"/>
          <w:szCs w:val="28"/>
        </w:rPr>
        <w:t>once it became im</w:t>
      </w:r>
      <w:r w:rsidR="00B43F4C" w:rsidRPr="00B43F4C">
        <w:rPr>
          <w:rFonts w:ascii="Times New Roman" w:hAnsi="Times New Roman"/>
          <w:sz w:val="28"/>
          <w:szCs w:val="28"/>
        </w:rPr>
        <w:t xml:space="preserve">mediately apparent that </w:t>
      </w:r>
      <w:r w:rsidR="00C03047" w:rsidRPr="00B43F4C">
        <w:rPr>
          <w:rFonts w:ascii="Times New Roman" w:hAnsi="Times New Roman"/>
          <w:sz w:val="28"/>
          <w:szCs w:val="28"/>
        </w:rPr>
        <w:t xml:space="preserve">the </w:t>
      </w:r>
      <w:r w:rsidR="00726D0C">
        <w:rPr>
          <w:rFonts w:ascii="Times New Roman" w:hAnsi="Times New Roman"/>
          <w:sz w:val="28"/>
          <w:szCs w:val="28"/>
        </w:rPr>
        <w:t xml:space="preserve">case </w:t>
      </w:r>
      <w:r w:rsidR="009E3D26" w:rsidRPr="00B43F4C">
        <w:rPr>
          <w:rFonts w:ascii="Times New Roman" w:hAnsi="Times New Roman"/>
          <w:sz w:val="28"/>
          <w:szCs w:val="28"/>
        </w:rPr>
        <w:t xml:space="preserve">presented </w:t>
      </w:r>
      <w:r w:rsidR="00726D0C">
        <w:rPr>
          <w:rFonts w:ascii="Times New Roman" w:hAnsi="Times New Roman"/>
          <w:sz w:val="28"/>
          <w:szCs w:val="28"/>
        </w:rPr>
        <w:t xml:space="preserve">by the applicant is </w:t>
      </w:r>
      <w:r w:rsidR="009E3D26" w:rsidRPr="00B43F4C">
        <w:rPr>
          <w:rFonts w:ascii="Times New Roman" w:hAnsi="Times New Roman"/>
          <w:sz w:val="28"/>
          <w:szCs w:val="28"/>
        </w:rPr>
        <w:t xml:space="preserve">founded </w:t>
      </w:r>
      <w:r w:rsidR="002A6146">
        <w:rPr>
          <w:rFonts w:ascii="Times New Roman" w:hAnsi="Times New Roman"/>
          <w:sz w:val="28"/>
          <w:szCs w:val="28"/>
        </w:rPr>
        <w:t>essentially</w:t>
      </w:r>
      <w:r w:rsidR="002A6146" w:rsidRPr="00B43F4C">
        <w:rPr>
          <w:rFonts w:ascii="Times New Roman" w:hAnsi="Times New Roman"/>
          <w:sz w:val="28"/>
          <w:szCs w:val="28"/>
        </w:rPr>
        <w:t xml:space="preserve"> </w:t>
      </w:r>
      <w:r w:rsidR="009E3D26" w:rsidRPr="00B43F4C">
        <w:rPr>
          <w:rFonts w:ascii="Times New Roman" w:hAnsi="Times New Roman"/>
          <w:sz w:val="28"/>
          <w:szCs w:val="28"/>
        </w:rPr>
        <w:t xml:space="preserve">on hearsay </w:t>
      </w:r>
      <w:r w:rsidR="00184278">
        <w:rPr>
          <w:rFonts w:ascii="Times New Roman" w:hAnsi="Times New Roman"/>
          <w:sz w:val="28"/>
          <w:szCs w:val="28"/>
        </w:rPr>
        <w:t xml:space="preserve">matter </w:t>
      </w:r>
      <w:r w:rsidR="00512EB6" w:rsidRPr="00B43F4C">
        <w:rPr>
          <w:rFonts w:ascii="Times New Roman" w:hAnsi="Times New Roman"/>
          <w:sz w:val="28"/>
          <w:szCs w:val="28"/>
        </w:rPr>
        <w:t>in the expectation that th</w:t>
      </w:r>
      <w:r w:rsidR="00C03047" w:rsidRPr="00B43F4C">
        <w:rPr>
          <w:rFonts w:ascii="Times New Roman" w:hAnsi="Times New Roman"/>
          <w:sz w:val="28"/>
          <w:szCs w:val="28"/>
        </w:rPr>
        <w:t>e</w:t>
      </w:r>
      <w:r w:rsidR="00512EB6" w:rsidRPr="00B43F4C">
        <w:rPr>
          <w:rFonts w:ascii="Times New Roman" w:hAnsi="Times New Roman"/>
          <w:sz w:val="28"/>
          <w:szCs w:val="28"/>
        </w:rPr>
        <w:t xml:space="preserve"> Court would be inclined to throw it a lifeline </w:t>
      </w:r>
      <w:r w:rsidR="00452766" w:rsidRPr="00B43F4C">
        <w:rPr>
          <w:rFonts w:ascii="Times New Roman" w:hAnsi="Times New Roman"/>
          <w:sz w:val="28"/>
          <w:szCs w:val="28"/>
        </w:rPr>
        <w:t>to</w:t>
      </w:r>
      <w:r w:rsidR="00512EB6" w:rsidRPr="00B43F4C">
        <w:rPr>
          <w:rFonts w:ascii="Times New Roman" w:hAnsi="Times New Roman"/>
          <w:sz w:val="28"/>
          <w:szCs w:val="28"/>
        </w:rPr>
        <w:t xml:space="preserve"> regain</w:t>
      </w:r>
      <w:r w:rsidR="00B72524" w:rsidRPr="00B43F4C">
        <w:rPr>
          <w:rFonts w:ascii="Times New Roman" w:hAnsi="Times New Roman"/>
          <w:sz w:val="28"/>
          <w:szCs w:val="28"/>
        </w:rPr>
        <w:t xml:space="preserve"> control and possession of </w:t>
      </w:r>
      <w:r w:rsidR="00EB484C">
        <w:rPr>
          <w:rFonts w:ascii="Times New Roman" w:hAnsi="Times New Roman"/>
          <w:sz w:val="28"/>
          <w:szCs w:val="28"/>
        </w:rPr>
        <w:t>property now in the hands of a syndicate.</w:t>
      </w:r>
    </w:p>
    <w:p w14:paraId="7CEF51FB" w14:textId="3C5AB5DC" w:rsidR="002A1A06" w:rsidRPr="00B43F4C" w:rsidRDefault="008A297E" w:rsidP="008A297E">
      <w:pPr>
        <w:pStyle w:val="LegalList1"/>
        <w:spacing w:line="360" w:lineRule="auto"/>
        <w:rPr>
          <w:rFonts w:ascii="Times New Roman" w:hAnsi="Times New Roman"/>
          <w:sz w:val="28"/>
          <w:szCs w:val="28"/>
        </w:rPr>
      </w:pPr>
      <w:r w:rsidRPr="00B43F4C">
        <w:rPr>
          <w:rFonts w:ascii="Times New Roman" w:hAnsi="Times New Roman"/>
          <w:sz w:val="28"/>
          <w:szCs w:val="28"/>
        </w:rPr>
        <w:t>[14]</w:t>
      </w:r>
      <w:r w:rsidRPr="00B43F4C">
        <w:rPr>
          <w:rFonts w:ascii="Times New Roman" w:hAnsi="Times New Roman"/>
          <w:sz w:val="28"/>
          <w:szCs w:val="28"/>
        </w:rPr>
        <w:tab/>
      </w:r>
      <w:r w:rsidR="002A1A06">
        <w:rPr>
          <w:rFonts w:ascii="Times New Roman" w:hAnsi="Times New Roman"/>
          <w:sz w:val="28"/>
          <w:szCs w:val="28"/>
        </w:rPr>
        <w:t>The burning question is – how or why did this happen?</w:t>
      </w:r>
      <w:r w:rsidR="005C29FD">
        <w:rPr>
          <w:rFonts w:ascii="Times New Roman" w:hAnsi="Times New Roman"/>
          <w:sz w:val="28"/>
          <w:szCs w:val="28"/>
        </w:rPr>
        <w:t xml:space="preserve"> The material contained in the court file</w:t>
      </w:r>
      <w:r w:rsidR="00A91A1E">
        <w:rPr>
          <w:rFonts w:ascii="Times New Roman" w:hAnsi="Times New Roman"/>
          <w:sz w:val="28"/>
          <w:szCs w:val="28"/>
        </w:rPr>
        <w:t xml:space="preserve"> will enable the interested reader to draw their own conclusions.</w:t>
      </w:r>
    </w:p>
    <w:p w14:paraId="04290359" w14:textId="65C11BF7" w:rsidR="00DD6E7E"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D775F3">
        <w:rPr>
          <w:rFonts w:ascii="Times New Roman" w:hAnsi="Times New Roman"/>
          <w:sz w:val="28"/>
          <w:szCs w:val="28"/>
        </w:rPr>
        <w:t>In vindicatory claims proof of ownership has to be adequate.</w:t>
      </w:r>
      <w:r w:rsidR="00D775F3">
        <w:rPr>
          <w:rStyle w:val="FootnoteReference"/>
          <w:rFonts w:ascii="Times New Roman" w:hAnsi="Times New Roman"/>
          <w:sz w:val="28"/>
          <w:szCs w:val="28"/>
        </w:rPr>
        <w:footnoteReference w:id="2"/>
      </w:r>
    </w:p>
    <w:p w14:paraId="347215DF" w14:textId="1AE53223" w:rsidR="00002932" w:rsidRDefault="008A297E" w:rsidP="008A297E">
      <w:pPr>
        <w:pStyle w:val="LegalList1"/>
        <w:spacing w:line="360" w:lineRule="auto"/>
        <w:rPr>
          <w:rFonts w:ascii="Times New Roman" w:hAnsi="Times New Roman"/>
          <w:sz w:val="28"/>
          <w:szCs w:val="28"/>
        </w:rPr>
      </w:pPr>
      <w:r>
        <w:rPr>
          <w:rFonts w:ascii="Times New Roman" w:hAnsi="Times New Roman"/>
          <w:sz w:val="28"/>
          <w:szCs w:val="28"/>
        </w:rPr>
        <w:lastRenderedPageBreak/>
        <w:t>[16]</w:t>
      </w:r>
      <w:r>
        <w:rPr>
          <w:rFonts w:ascii="Times New Roman" w:hAnsi="Times New Roman"/>
          <w:sz w:val="28"/>
          <w:szCs w:val="28"/>
        </w:rPr>
        <w:tab/>
      </w:r>
      <w:r w:rsidR="00002932">
        <w:rPr>
          <w:rFonts w:ascii="Times New Roman" w:hAnsi="Times New Roman"/>
          <w:sz w:val="28"/>
          <w:szCs w:val="28"/>
        </w:rPr>
        <w:t>It is settled that the best evidence for the proof of ownership of fixed property is a title deed.</w:t>
      </w:r>
      <w:r w:rsidR="00002932">
        <w:rPr>
          <w:rStyle w:val="FootnoteReference"/>
          <w:rFonts w:ascii="Times New Roman" w:hAnsi="Times New Roman"/>
          <w:sz w:val="28"/>
          <w:szCs w:val="28"/>
        </w:rPr>
        <w:footnoteReference w:id="3"/>
      </w:r>
    </w:p>
    <w:p w14:paraId="17BDC9C1" w14:textId="188E01BB" w:rsidR="00D53AB1"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8A3332" w:rsidRPr="0082684F">
        <w:rPr>
          <w:rFonts w:ascii="Times New Roman" w:hAnsi="Times New Roman"/>
          <w:sz w:val="28"/>
          <w:szCs w:val="28"/>
        </w:rPr>
        <w:t xml:space="preserve">The </w:t>
      </w:r>
      <w:r w:rsidR="00E56948" w:rsidRPr="0082684F">
        <w:rPr>
          <w:rFonts w:ascii="Times New Roman" w:hAnsi="Times New Roman"/>
          <w:sz w:val="28"/>
          <w:szCs w:val="28"/>
        </w:rPr>
        <w:t xml:space="preserve">applicant relied on </w:t>
      </w:r>
      <w:r w:rsidR="0022546C">
        <w:rPr>
          <w:rFonts w:ascii="Times New Roman" w:hAnsi="Times New Roman"/>
          <w:sz w:val="28"/>
          <w:szCs w:val="28"/>
        </w:rPr>
        <w:t xml:space="preserve">a </w:t>
      </w:r>
      <w:r w:rsidR="005D6843" w:rsidRPr="0082684F">
        <w:rPr>
          <w:rFonts w:ascii="Times New Roman" w:hAnsi="Times New Roman"/>
          <w:sz w:val="28"/>
          <w:szCs w:val="28"/>
        </w:rPr>
        <w:t xml:space="preserve">DeedsWEB </w:t>
      </w:r>
      <w:r w:rsidR="002B7034" w:rsidRPr="0082684F">
        <w:rPr>
          <w:rFonts w:ascii="Times New Roman" w:hAnsi="Times New Roman"/>
          <w:sz w:val="28"/>
          <w:szCs w:val="28"/>
        </w:rPr>
        <w:t xml:space="preserve">report that </w:t>
      </w:r>
      <w:r w:rsidR="005D6843" w:rsidRPr="0082684F">
        <w:rPr>
          <w:rFonts w:ascii="Times New Roman" w:hAnsi="Times New Roman"/>
          <w:sz w:val="28"/>
          <w:szCs w:val="28"/>
        </w:rPr>
        <w:t>was issued on 12</w:t>
      </w:r>
      <w:r w:rsidR="007C6395">
        <w:rPr>
          <w:rFonts w:ascii="Times New Roman" w:hAnsi="Times New Roman"/>
          <w:sz w:val="28"/>
          <w:szCs w:val="28"/>
        </w:rPr>
        <w:t> </w:t>
      </w:r>
      <w:r w:rsidR="005D6843" w:rsidRPr="0082684F">
        <w:rPr>
          <w:rFonts w:ascii="Times New Roman" w:hAnsi="Times New Roman"/>
          <w:sz w:val="28"/>
          <w:szCs w:val="28"/>
        </w:rPr>
        <w:t>September 2023</w:t>
      </w:r>
      <w:r w:rsidR="00AF161F" w:rsidRPr="0082684F">
        <w:rPr>
          <w:rFonts w:ascii="Times New Roman" w:hAnsi="Times New Roman"/>
          <w:sz w:val="28"/>
          <w:szCs w:val="28"/>
        </w:rPr>
        <w:t xml:space="preserve">. It </w:t>
      </w:r>
      <w:r w:rsidR="00E71E29" w:rsidRPr="0082684F">
        <w:rPr>
          <w:rFonts w:ascii="Times New Roman" w:hAnsi="Times New Roman"/>
          <w:sz w:val="28"/>
          <w:szCs w:val="28"/>
        </w:rPr>
        <w:t xml:space="preserve">has </w:t>
      </w:r>
      <w:r w:rsidR="008A3332" w:rsidRPr="0082684F">
        <w:rPr>
          <w:rFonts w:ascii="Times New Roman" w:hAnsi="Times New Roman"/>
          <w:sz w:val="28"/>
          <w:szCs w:val="28"/>
        </w:rPr>
        <w:t xml:space="preserve">a disclaimer </w:t>
      </w:r>
      <w:r w:rsidR="00AF161F" w:rsidRPr="0082684F">
        <w:rPr>
          <w:rFonts w:ascii="Times New Roman" w:hAnsi="Times New Roman"/>
          <w:sz w:val="28"/>
          <w:szCs w:val="28"/>
        </w:rPr>
        <w:t xml:space="preserve">limiting the validity of the information </w:t>
      </w:r>
      <w:r w:rsidR="002B7034" w:rsidRPr="0082684F">
        <w:rPr>
          <w:rFonts w:ascii="Times New Roman" w:hAnsi="Times New Roman"/>
          <w:sz w:val="28"/>
          <w:szCs w:val="28"/>
        </w:rPr>
        <w:t xml:space="preserve">it contains </w:t>
      </w:r>
      <w:r w:rsidR="00AF161F" w:rsidRPr="0082684F">
        <w:rPr>
          <w:rFonts w:ascii="Times New Roman" w:hAnsi="Times New Roman"/>
          <w:sz w:val="28"/>
          <w:szCs w:val="28"/>
        </w:rPr>
        <w:t xml:space="preserve">to </w:t>
      </w:r>
      <w:r w:rsidR="002B7034" w:rsidRPr="0082684F">
        <w:rPr>
          <w:rFonts w:ascii="Times New Roman" w:hAnsi="Times New Roman"/>
          <w:sz w:val="28"/>
          <w:szCs w:val="28"/>
        </w:rPr>
        <w:t xml:space="preserve">a cycle of </w:t>
      </w:r>
      <w:r w:rsidR="00AF161F" w:rsidRPr="0082684F">
        <w:rPr>
          <w:rFonts w:ascii="Times New Roman" w:hAnsi="Times New Roman"/>
          <w:sz w:val="28"/>
          <w:szCs w:val="28"/>
        </w:rPr>
        <w:t xml:space="preserve">seven days. </w:t>
      </w:r>
      <w:r w:rsidR="0082684F" w:rsidRPr="0082684F">
        <w:rPr>
          <w:rFonts w:ascii="Times New Roman" w:hAnsi="Times New Roman"/>
          <w:sz w:val="28"/>
          <w:szCs w:val="28"/>
        </w:rPr>
        <w:t xml:space="preserve">I am unpersuaded that the </w:t>
      </w:r>
      <w:r w:rsidR="005A50EF">
        <w:rPr>
          <w:rFonts w:ascii="Times New Roman" w:hAnsi="Times New Roman"/>
          <w:sz w:val="28"/>
          <w:szCs w:val="28"/>
        </w:rPr>
        <w:t xml:space="preserve">information </w:t>
      </w:r>
      <w:r w:rsidR="0082684F">
        <w:rPr>
          <w:rFonts w:ascii="Times New Roman" w:hAnsi="Times New Roman"/>
          <w:sz w:val="28"/>
          <w:szCs w:val="28"/>
        </w:rPr>
        <w:t xml:space="preserve">in the report </w:t>
      </w:r>
      <w:r w:rsidR="0082684F" w:rsidRPr="0082684F">
        <w:rPr>
          <w:rFonts w:ascii="Times New Roman" w:hAnsi="Times New Roman"/>
          <w:sz w:val="28"/>
          <w:szCs w:val="28"/>
        </w:rPr>
        <w:t>survived the disclaimer by the time the matter was fully argued on 30</w:t>
      </w:r>
      <w:r w:rsidR="007C6395">
        <w:rPr>
          <w:rFonts w:ascii="Times New Roman" w:hAnsi="Times New Roman"/>
          <w:sz w:val="28"/>
          <w:szCs w:val="28"/>
        </w:rPr>
        <w:t> </w:t>
      </w:r>
      <w:r w:rsidR="0082684F" w:rsidRPr="0082684F">
        <w:rPr>
          <w:rFonts w:ascii="Times New Roman" w:hAnsi="Times New Roman"/>
          <w:sz w:val="28"/>
          <w:szCs w:val="28"/>
        </w:rPr>
        <w:t>November 2023.</w:t>
      </w:r>
    </w:p>
    <w:p w14:paraId="66F1BE5D" w14:textId="0F06F267" w:rsidR="0082684F" w:rsidRPr="0082684F" w:rsidRDefault="008A297E" w:rsidP="008A297E">
      <w:pPr>
        <w:pStyle w:val="LegalList1"/>
        <w:spacing w:before="240" w:line="360" w:lineRule="auto"/>
        <w:rPr>
          <w:rFonts w:ascii="Times New Roman" w:hAnsi="Times New Roman"/>
          <w:sz w:val="28"/>
          <w:szCs w:val="28"/>
        </w:rPr>
      </w:pPr>
      <w:r w:rsidRPr="0082684F">
        <w:rPr>
          <w:rFonts w:ascii="Times New Roman" w:hAnsi="Times New Roman"/>
          <w:sz w:val="28"/>
          <w:szCs w:val="28"/>
        </w:rPr>
        <w:t>[18]</w:t>
      </w:r>
      <w:r w:rsidRPr="0082684F">
        <w:rPr>
          <w:rFonts w:ascii="Times New Roman" w:hAnsi="Times New Roman"/>
          <w:sz w:val="28"/>
          <w:szCs w:val="28"/>
        </w:rPr>
        <w:tab/>
      </w:r>
      <w:r w:rsidR="0082684F" w:rsidRPr="0082684F">
        <w:rPr>
          <w:rFonts w:ascii="Times New Roman" w:hAnsi="Times New Roman"/>
          <w:sz w:val="28"/>
          <w:szCs w:val="28"/>
        </w:rPr>
        <w:t xml:space="preserve">The </w:t>
      </w:r>
      <w:r w:rsidR="005A50EF">
        <w:rPr>
          <w:rFonts w:ascii="Times New Roman" w:hAnsi="Times New Roman"/>
          <w:sz w:val="28"/>
          <w:szCs w:val="28"/>
        </w:rPr>
        <w:t>re</w:t>
      </w:r>
      <w:r w:rsidR="0082684F" w:rsidRPr="0082684F">
        <w:rPr>
          <w:rFonts w:ascii="Times New Roman" w:hAnsi="Times New Roman"/>
          <w:sz w:val="28"/>
          <w:szCs w:val="28"/>
        </w:rPr>
        <w:t xml:space="preserve">port was introduced by the applicant; it took the risk of doing so without forethought of the implications of the disclaimer and offered no explanation why it was unable to obtain the title deed </w:t>
      </w:r>
      <w:r w:rsidR="00A91A1E">
        <w:rPr>
          <w:rFonts w:ascii="Times New Roman" w:hAnsi="Times New Roman"/>
          <w:sz w:val="28"/>
          <w:szCs w:val="28"/>
        </w:rPr>
        <w:t xml:space="preserve">in </w:t>
      </w:r>
      <w:r w:rsidR="0082684F" w:rsidRPr="0082684F">
        <w:rPr>
          <w:rFonts w:ascii="Times New Roman" w:hAnsi="Times New Roman"/>
          <w:sz w:val="28"/>
          <w:szCs w:val="28"/>
        </w:rPr>
        <w:t>the passage of several weeks since instituting the proceedings on 15 September 2023.</w:t>
      </w:r>
    </w:p>
    <w:p w14:paraId="6320DA0A" w14:textId="59AE4E84" w:rsidR="00800D8C"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7C6395">
        <w:rPr>
          <w:rFonts w:ascii="Times New Roman" w:hAnsi="Times New Roman"/>
          <w:sz w:val="28"/>
          <w:szCs w:val="28"/>
        </w:rPr>
        <w:t>Tellingly, t</w:t>
      </w:r>
      <w:r w:rsidR="008A3332">
        <w:rPr>
          <w:rFonts w:ascii="Times New Roman" w:hAnsi="Times New Roman"/>
          <w:sz w:val="28"/>
          <w:szCs w:val="28"/>
        </w:rPr>
        <w:t xml:space="preserve">he information reflected </w:t>
      </w:r>
      <w:r w:rsidR="000A3009">
        <w:rPr>
          <w:rFonts w:ascii="Times New Roman" w:hAnsi="Times New Roman"/>
          <w:sz w:val="28"/>
          <w:szCs w:val="28"/>
        </w:rPr>
        <w:t xml:space="preserve">in the </w:t>
      </w:r>
      <w:r w:rsidR="005A50EF" w:rsidRPr="0082684F">
        <w:rPr>
          <w:rFonts w:ascii="Times New Roman" w:hAnsi="Times New Roman"/>
          <w:sz w:val="28"/>
          <w:szCs w:val="28"/>
        </w:rPr>
        <w:t>DeedsWEB</w:t>
      </w:r>
      <w:r w:rsidR="005A50EF">
        <w:rPr>
          <w:rFonts w:ascii="Times New Roman" w:hAnsi="Times New Roman"/>
          <w:sz w:val="28"/>
          <w:szCs w:val="28"/>
        </w:rPr>
        <w:t xml:space="preserve"> report </w:t>
      </w:r>
      <w:r w:rsidR="008A3332">
        <w:rPr>
          <w:rFonts w:ascii="Times New Roman" w:hAnsi="Times New Roman"/>
          <w:sz w:val="28"/>
          <w:szCs w:val="28"/>
        </w:rPr>
        <w:t>is hearsay</w:t>
      </w:r>
      <w:r w:rsidR="000A3009">
        <w:rPr>
          <w:rFonts w:ascii="Times New Roman" w:hAnsi="Times New Roman"/>
          <w:sz w:val="28"/>
          <w:szCs w:val="28"/>
        </w:rPr>
        <w:t xml:space="preserve">. </w:t>
      </w:r>
      <w:r w:rsidR="007C6395">
        <w:rPr>
          <w:rFonts w:ascii="Times New Roman" w:hAnsi="Times New Roman"/>
          <w:sz w:val="28"/>
          <w:szCs w:val="28"/>
        </w:rPr>
        <w:t>The applicant has not put up an affidavit by t</w:t>
      </w:r>
      <w:r w:rsidR="005A50EF">
        <w:rPr>
          <w:rFonts w:ascii="Times New Roman" w:hAnsi="Times New Roman"/>
          <w:sz w:val="28"/>
          <w:szCs w:val="28"/>
        </w:rPr>
        <w:t xml:space="preserve">he </w:t>
      </w:r>
      <w:r w:rsidR="008A3332">
        <w:rPr>
          <w:rFonts w:ascii="Times New Roman" w:hAnsi="Times New Roman"/>
          <w:sz w:val="28"/>
          <w:szCs w:val="28"/>
        </w:rPr>
        <w:t>person responsible for compiling the information</w:t>
      </w:r>
      <w:r w:rsidR="0023111A">
        <w:rPr>
          <w:rFonts w:ascii="Times New Roman" w:hAnsi="Times New Roman"/>
          <w:sz w:val="28"/>
          <w:szCs w:val="28"/>
        </w:rPr>
        <w:t>,</w:t>
      </w:r>
      <w:r w:rsidR="00945F0E">
        <w:rPr>
          <w:rStyle w:val="FootnoteReference"/>
          <w:rFonts w:ascii="Times New Roman" w:hAnsi="Times New Roman"/>
          <w:sz w:val="28"/>
          <w:szCs w:val="28"/>
        </w:rPr>
        <w:footnoteReference w:id="4"/>
      </w:r>
      <w:r w:rsidR="0023111A">
        <w:rPr>
          <w:rFonts w:ascii="Times New Roman" w:hAnsi="Times New Roman"/>
          <w:sz w:val="28"/>
          <w:szCs w:val="28"/>
        </w:rPr>
        <w:t xml:space="preserve"> nor has a properly motivated case been put forward to motivate i</w:t>
      </w:r>
      <w:r w:rsidR="00665625">
        <w:rPr>
          <w:rFonts w:ascii="Times New Roman" w:hAnsi="Times New Roman"/>
          <w:sz w:val="28"/>
          <w:szCs w:val="28"/>
        </w:rPr>
        <w:t>t</w:t>
      </w:r>
      <w:r w:rsidR="0023111A">
        <w:rPr>
          <w:rFonts w:ascii="Times New Roman" w:hAnsi="Times New Roman"/>
          <w:sz w:val="28"/>
          <w:szCs w:val="28"/>
        </w:rPr>
        <w:t>s admissibility (as to which see below).</w:t>
      </w:r>
      <w:r w:rsidR="00C928B8">
        <w:rPr>
          <w:rFonts w:ascii="Times New Roman" w:hAnsi="Times New Roman"/>
          <w:sz w:val="28"/>
          <w:szCs w:val="28"/>
        </w:rPr>
        <w:t xml:space="preserve"> </w:t>
      </w:r>
    </w:p>
    <w:p w14:paraId="7E598CD1" w14:textId="0A5AD51C" w:rsidR="00DD6E7E"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9E3EED">
        <w:rPr>
          <w:rFonts w:ascii="Times New Roman" w:hAnsi="Times New Roman"/>
          <w:sz w:val="28"/>
          <w:szCs w:val="28"/>
        </w:rPr>
        <w:t xml:space="preserve">With these deficiencies the claim </w:t>
      </w:r>
      <w:r w:rsidR="00C928B8">
        <w:rPr>
          <w:rFonts w:ascii="Times New Roman" w:hAnsi="Times New Roman"/>
          <w:sz w:val="28"/>
          <w:szCs w:val="28"/>
        </w:rPr>
        <w:t xml:space="preserve">to ownership </w:t>
      </w:r>
      <w:r w:rsidR="009E3EED">
        <w:rPr>
          <w:rFonts w:ascii="Times New Roman" w:hAnsi="Times New Roman"/>
          <w:sz w:val="28"/>
          <w:szCs w:val="28"/>
        </w:rPr>
        <w:t>loses legal traction and renders the application</w:t>
      </w:r>
      <w:r w:rsidR="009E3EED" w:rsidRPr="009E3EED">
        <w:rPr>
          <w:rFonts w:ascii="Times New Roman" w:hAnsi="Times New Roman"/>
          <w:sz w:val="28"/>
          <w:szCs w:val="28"/>
        </w:rPr>
        <w:t xml:space="preserve"> </w:t>
      </w:r>
      <w:r w:rsidR="009E3EED">
        <w:rPr>
          <w:rFonts w:ascii="Times New Roman" w:hAnsi="Times New Roman"/>
          <w:sz w:val="28"/>
          <w:szCs w:val="28"/>
        </w:rPr>
        <w:t>hopeless.</w:t>
      </w:r>
    </w:p>
    <w:p w14:paraId="4C7C304D" w14:textId="1F5E93DA" w:rsidR="00DD6E7E" w:rsidRDefault="008A297E" w:rsidP="008A297E">
      <w:pPr>
        <w:pStyle w:val="LegalList1"/>
        <w:spacing w:after="0"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800D8C">
        <w:rPr>
          <w:rFonts w:ascii="Times New Roman" w:hAnsi="Times New Roman"/>
          <w:sz w:val="28"/>
          <w:szCs w:val="28"/>
        </w:rPr>
        <w:t xml:space="preserve"> </w:t>
      </w:r>
      <w:r w:rsidR="0037726C">
        <w:rPr>
          <w:rFonts w:ascii="Times New Roman" w:hAnsi="Times New Roman"/>
          <w:sz w:val="28"/>
          <w:szCs w:val="28"/>
        </w:rPr>
        <w:t>Turning t</w:t>
      </w:r>
      <w:r w:rsidR="000A3009">
        <w:rPr>
          <w:rFonts w:ascii="Times New Roman" w:hAnsi="Times New Roman"/>
          <w:sz w:val="28"/>
          <w:szCs w:val="28"/>
        </w:rPr>
        <w:t>o section 5 of the Eviction Act, t</w:t>
      </w:r>
      <w:r w:rsidR="002A62CC">
        <w:rPr>
          <w:rFonts w:ascii="Times New Roman" w:hAnsi="Times New Roman"/>
          <w:sz w:val="28"/>
          <w:szCs w:val="28"/>
        </w:rPr>
        <w:t xml:space="preserve">he </w:t>
      </w:r>
      <w:r w:rsidR="00F82670">
        <w:rPr>
          <w:rFonts w:ascii="Times New Roman" w:hAnsi="Times New Roman"/>
          <w:sz w:val="28"/>
          <w:szCs w:val="28"/>
        </w:rPr>
        <w:t xml:space="preserve">court may grant an </w:t>
      </w:r>
      <w:r w:rsidR="001C57AC">
        <w:rPr>
          <w:rFonts w:ascii="Times New Roman" w:hAnsi="Times New Roman"/>
          <w:sz w:val="28"/>
          <w:szCs w:val="28"/>
        </w:rPr>
        <w:t xml:space="preserve">eviction order </w:t>
      </w:r>
      <w:r w:rsidR="00F82670">
        <w:rPr>
          <w:rFonts w:ascii="Times New Roman" w:hAnsi="Times New Roman"/>
          <w:sz w:val="28"/>
          <w:szCs w:val="28"/>
        </w:rPr>
        <w:t>if it is satisfied that:</w:t>
      </w:r>
    </w:p>
    <w:p w14:paraId="5355D5E9" w14:textId="77777777" w:rsidR="00F82670" w:rsidRPr="00A26B3C" w:rsidRDefault="00A26B3C" w:rsidP="00A26B3C">
      <w:pPr>
        <w:pStyle w:val="LegalList1"/>
        <w:spacing w:line="360" w:lineRule="auto"/>
        <w:ind w:left="720" w:hanging="720"/>
        <w:rPr>
          <w:rFonts w:ascii="Times New Roman" w:hAnsi="Times New Roman"/>
        </w:rPr>
      </w:pPr>
      <w:r w:rsidRPr="00A26B3C">
        <w:rPr>
          <w:rFonts w:ascii="Times New Roman" w:hAnsi="Times New Roman"/>
        </w:rPr>
        <w:t>‘</w:t>
      </w:r>
      <w:r w:rsidR="00534006" w:rsidRPr="00A26B3C">
        <w:rPr>
          <w:rFonts w:ascii="Times New Roman" w:hAnsi="Times New Roman"/>
          <w:i/>
        </w:rPr>
        <w:t>(a)</w:t>
      </w:r>
      <w:r w:rsidR="00534006" w:rsidRPr="00A26B3C">
        <w:rPr>
          <w:rFonts w:ascii="Times New Roman" w:hAnsi="Times New Roman"/>
        </w:rPr>
        <w:tab/>
      </w:r>
      <w:r w:rsidRPr="00A26B3C">
        <w:rPr>
          <w:rFonts w:ascii="Times New Roman" w:hAnsi="Times New Roman"/>
        </w:rPr>
        <w:t>t</w:t>
      </w:r>
      <w:r w:rsidR="00F82670" w:rsidRPr="00A26B3C">
        <w:rPr>
          <w:rFonts w:ascii="Times New Roman" w:hAnsi="Times New Roman"/>
        </w:rPr>
        <w:t>here is a real and imminent danger of substantial injury or damage to any person or property</w:t>
      </w:r>
      <w:r w:rsidR="00534006" w:rsidRPr="00A26B3C">
        <w:rPr>
          <w:rFonts w:ascii="Times New Roman" w:hAnsi="Times New Roman"/>
        </w:rPr>
        <w:t xml:space="preserve"> if the unlawful occupier is not forthwith evicted from the land;</w:t>
      </w:r>
    </w:p>
    <w:p w14:paraId="1EFC209E" w14:textId="77777777" w:rsidR="00534006" w:rsidRPr="00A26B3C" w:rsidRDefault="00534006" w:rsidP="00A26B3C">
      <w:pPr>
        <w:pStyle w:val="LegalList1"/>
        <w:spacing w:line="360" w:lineRule="auto"/>
        <w:ind w:left="720" w:hanging="720"/>
        <w:rPr>
          <w:rFonts w:ascii="Times New Roman" w:hAnsi="Times New Roman"/>
        </w:rPr>
      </w:pPr>
      <w:r w:rsidRPr="00A26B3C">
        <w:rPr>
          <w:rFonts w:ascii="Times New Roman" w:hAnsi="Times New Roman"/>
          <w:i/>
        </w:rPr>
        <w:lastRenderedPageBreak/>
        <w:t>(b)</w:t>
      </w:r>
      <w:r w:rsidRPr="00A26B3C">
        <w:rPr>
          <w:rFonts w:ascii="Times New Roman" w:hAnsi="Times New Roman"/>
        </w:rPr>
        <w:tab/>
        <w:t>the likely hardship to the owner or any other affected person if an order for eviction is not granted, exceeds the likely hardship to the unlawful occupier against whom the order is sought, if an order for eviction is granted</w:t>
      </w:r>
      <w:r w:rsidR="00A26B3C" w:rsidRPr="00A26B3C">
        <w:rPr>
          <w:rFonts w:ascii="Times New Roman" w:hAnsi="Times New Roman"/>
        </w:rPr>
        <w:t>; and</w:t>
      </w:r>
    </w:p>
    <w:p w14:paraId="497C0020" w14:textId="77777777" w:rsidR="00A26B3C" w:rsidRPr="00A26B3C" w:rsidRDefault="00A26B3C" w:rsidP="00A26B3C">
      <w:pPr>
        <w:pStyle w:val="LegalList1"/>
        <w:spacing w:line="360" w:lineRule="auto"/>
        <w:rPr>
          <w:rFonts w:ascii="Times New Roman" w:hAnsi="Times New Roman"/>
        </w:rPr>
      </w:pPr>
      <w:r w:rsidRPr="00A26B3C">
        <w:rPr>
          <w:rFonts w:ascii="Times New Roman" w:hAnsi="Times New Roman"/>
          <w:i/>
        </w:rPr>
        <w:t>(c)</w:t>
      </w:r>
      <w:r w:rsidRPr="00A26B3C">
        <w:rPr>
          <w:rFonts w:ascii="Times New Roman" w:hAnsi="Times New Roman"/>
        </w:rPr>
        <w:tab/>
        <w:t>there is no other effective remedy available.’</w:t>
      </w:r>
    </w:p>
    <w:p w14:paraId="351DA457" w14:textId="72FE4309" w:rsidR="004C0839"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4E02B0">
        <w:rPr>
          <w:rFonts w:ascii="Times New Roman" w:hAnsi="Times New Roman"/>
          <w:sz w:val="28"/>
          <w:szCs w:val="28"/>
        </w:rPr>
        <w:t>The legislated jurisdictional factors are to be read conjunctively and in the aggregate they place an onus on the applicant</w:t>
      </w:r>
      <w:r w:rsidR="00BC63A0">
        <w:rPr>
          <w:rFonts w:ascii="Times New Roman" w:hAnsi="Times New Roman"/>
          <w:sz w:val="28"/>
          <w:szCs w:val="28"/>
        </w:rPr>
        <w:t>.</w:t>
      </w:r>
    </w:p>
    <w:p w14:paraId="4D3679D7" w14:textId="10F3C5F7" w:rsidR="00E56948"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4C0839">
        <w:rPr>
          <w:rFonts w:ascii="Times New Roman" w:hAnsi="Times New Roman"/>
          <w:sz w:val="28"/>
          <w:szCs w:val="28"/>
        </w:rPr>
        <w:t>The outcome of the matter turned on the primary question whether</w:t>
      </w:r>
      <w:r w:rsidR="00314F22">
        <w:rPr>
          <w:rFonts w:ascii="Times New Roman" w:hAnsi="Times New Roman"/>
          <w:sz w:val="28"/>
          <w:szCs w:val="28"/>
        </w:rPr>
        <w:t xml:space="preserve"> the applicant has established a real and imminent danger of </w:t>
      </w:r>
      <w:r w:rsidR="00F40CC5">
        <w:rPr>
          <w:rFonts w:ascii="Times New Roman" w:hAnsi="Times New Roman"/>
          <w:sz w:val="28"/>
          <w:szCs w:val="28"/>
        </w:rPr>
        <w:t>substantial injury or damage</w:t>
      </w:r>
      <w:r w:rsidR="00B37A7E">
        <w:rPr>
          <w:rFonts w:ascii="Times New Roman" w:hAnsi="Times New Roman"/>
          <w:sz w:val="28"/>
          <w:szCs w:val="28"/>
        </w:rPr>
        <w:t xml:space="preserve"> – as it were</w:t>
      </w:r>
      <w:r w:rsidR="001C47B0">
        <w:rPr>
          <w:rFonts w:ascii="Times New Roman" w:hAnsi="Times New Roman"/>
          <w:sz w:val="28"/>
          <w:szCs w:val="28"/>
        </w:rPr>
        <w:t>,</w:t>
      </w:r>
      <w:r w:rsidR="00B37A7E">
        <w:rPr>
          <w:rFonts w:ascii="Times New Roman" w:hAnsi="Times New Roman"/>
          <w:sz w:val="28"/>
          <w:szCs w:val="28"/>
        </w:rPr>
        <w:t xml:space="preserve"> that the building </w:t>
      </w:r>
      <w:r w:rsidR="00F40CC5">
        <w:rPr>
          <w:rFonts w:ascii="Times New Roman" w:hAnsi="Times New Roman"/>
          <w:sz w:val="28"/>
          <w:szCs w:val="28"/>
        </w:rPr>
        <w:t>is unstable</w:t>
      </w:r>
      <w:r w:rsidR="000A3009">
        <w:rPr>
          <w:rFonts w:ascii="Times New Roman" w:hAnsi="Times New Roman"/>
          <w:sz w:val="28"/>
          <w:szCs w:val="28"/>
        </w:rPr>
        <w:t>,</w:t>
      </w:r>
      <w:r w:rsidR="00B37A7E">
        <w:rPr>
          <w:rFonts w:ascii="Times New Roman" w:hAnsi="Times New Roman"/>
          <w:sz w:val="28"/>
          <w:szCs w:val="28"/>
        </w:rPr>
        <w:t xml:space="preserve"> unsafe</w:t>
      </w:r>
      <w:r w:rsidR="001C47B0">
        <w:rPr>
          <w:rFonts w:ascii="Times New Roman" w:hAnsi="Times New Roman"/>
          <w:sz w:val="28"/>
          <w:szCs w:val="28"/>
        </w:rPr>
        <w:t xml:space="preserve"> and in a state of deterioration.</w:t>
      </w:r>
    </w:p>
    <w:p w14:paraId="3DED1DF3" w14:textId="42A36202" w:rsidR="00AF629C"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116A6D">
        <w:rPr>
          <w:rFonts w:ascii="Times New Roman" w:hAnsi="Times New Roman"/>
          <w:sz w:val="28"/>
          <w:szCs w:val="28"/>
        </w:rPr>
        <w:t xml:space="preserve">I do not intend traversing the contents of the letter nor of the </w:t>
      </w:r>
      <w:r w:rsidR="001A7AF4">
        <w:rPr>
          <w:rFonts w:ascii="Times New Roman" w:hAnsi="Times New Roman"/>
          <w:sz w:val="28"/>
          <w:szCs w:val="28"/>
        </w:rPr>
        <w:t xml:space="preserve">drone </w:t>
      </w:r>
      <w:r w:rsidR="007B2E74">
        <w:rPr>
          <w:rFonts w:ascii="Times New Roman" w:hAnsi="Times New Roman"/>
          <w:sz w:val="28"/>
          <w:szCs w:val="28"/>
        </w:rPr>
        <w:t xml:space="preserve">survey </w:t>
      </w:r>
      <w:r w:rsidR="00145BDC">
        <w:rPr>
          <w:rFonts w:ascii="Times New Roman" w:hAnsi="Times New Roman"/>
          <w:sz w:val="28"/>
          <w:szCs w:val="28"/>
        </w:rPr>
        <w:t>(</w:t>
      </w:r>
      <w:r w:rsidR="0028509C">
        <w:rPr>
          <w:rFonts w:ascii="Times New Roman" w:hAnsi="Times New Roman"/>
          <w:sz w:val="28"/>
          <w:szCs w:val="28"/>
        </w:rPr>
        <w:t xml:space="preserve">hereinafter </w:t>
      </w:r>
      <w:r w:rsidR="001A7AF4">
        <w:rPr>
          <w:rFonts w:ascii="Times New Roman" w:hAnsi="Times New Roman"/>
          <w:sz w:val="28"/>
          <w:szCs w:val="28"/>
        </w:rPr>
        <w:t xml:space="preserve">for simplicity, </w:t>
      </w:r>
      <w:r w:rsidR="00145BDC">
        <w:rPr>
          <w:rFonts w:ascii="Times New Roman" w:hAnsi="Times New Roman"/>
          <w:sz w:val="28"/>
          <w:szCs w:val="28"/>
        </w:rPr>
        <w:t>the documents)</w:t>
      </w:r>
      <w:r w:rsidR="00116A6D">
        <w:rPr>
          <w:rFonts w:ascii="Times New Roman" w:hAnsi="Times New Roman"/>
          <w:sz w:val="28"/>
          <w:szCs w:val="28"/>
        </w:rPr>
        <w:t xml:space="preserve">, save to state that the applicant has not adduced </w:t>
      </w:r>
      <w:r w:rsidR="00D62DD1">
        <w:rPr>
          <w:rFonts w:ascii="Times New Roman" w:hAnsi="Times New Roman"/>
          <w:sz w:val="28"/>
          <w:szCs w:val="28"/>
        </w:rPr>
        <w:t xml:space="preserve">evidence from any individual who has personal knowledge of the facts, events, </w:t>
      </w:r>
      <w:r w:rsidR="0036297C">
        <w:rPr>
          <w:rFonts w:ascii="Times New Roman" w:hAnsi="Times New Roman"/>
          <w:sz w:val="28"/>
          <w:szCs w:val="28"/>
        </w:rPr>
        <w:t xml:space="preserve">observations, </w:t>
      </w:r>
      <w:r w:rsidR="00D62DD1">
        <w:rPr>
          <w:rFonts w:ascii="Times New Roman" w:hAnsi="Times New Roman"/>
          <w:sz w:val="28"/>
          <w:szCs w:val="28"/>
        </w:rPr>
        <w:t xml:space="preserve">recommendations and/or </w:t>
      </w:r>
      <w:r w:rsidR="001C47B0">
        <w:rPr>
          <w:rFonts w:ascii="Times New Roman" w:hAnsi="Times New Roman"/>
          <w:sz w:val="28"/>
          <w:szCs w:val="28"/>
        </w:rPr>
        <w:t xml:space="preserve">the </w:t>
      </w:r>
      <w:r w:rsidR="00D62DD1">
        <w:rPr>
          <w:rFonts w:ascii="Times New Roman" w:hAnsi="Times New Roman"/>
          <w:sz w:val="28"/>
          <w:szCs w:val="28"/>
        </w:rPr>
        <w:t>conclusions expressed therein.</w:t>
      </w:r>
    </w:p>
    <w:p w14:paraId="4CA2BBE2" w14:textId="520FC91E" w:rsidR="00D62DD1"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D62DD1">
        <w:rPr>
          <w:rFonts w:ascii="Times New Roman" w:hAnsi="Times New Roman"/>
          <w:sz w:val="28"/>
          <w:szCs w:val="28"/>
        </w:rPr>
        <w:t>I have no doubt that the deponent to the applicant’s founding affidavit</w:t>
      </w:r>
      <w:r w:rsidR="00973F96">
        <w:rPr>
          <w:rFonts w:ascii="Times New Roman" w:hAnsi="Times New Roman"/>
          <w:sz w:val="28"/>
          <w:szCs w:val="28"/>
        </w:rPr>
        <w:t xml:space="preserve"> lacks personal knowledge of the contents of the </w:t>
      </w:r>
      <w:r w:rsidR="0066214F">
        <w:rPr>
          <w:rFonts w:ascii="Times New Roman" w:hAnsi="Times New Roman"/>
          <w:sz w:val="28"/>
          <w:szCs w:val="28"/>
        </w:rPr>
        <w:t>documents</w:t>
      </w:r>
      <w:r w:rsidR="00973F96">
        <w:rPr>
          <w:rFonts w:ascii="Times New Roman" w:hAnsi="Times New Roman"/>
          <w:sz w:val="28"/>
          <w:szCs w:val="28"/>
        </w:rPr>
        <w:t xml:space="preserve"> </w:t>
      </w:r>
      <w:r w:rsidR="001024C4">
        <w:rPr>
          <w:rFonts w:ascii="Times New Roman" w:hAnsi="Times New Roman"/>
          <w:sz w:val="28"/>
          <w:szCs w:val="28"/>
        </w:rPr>
        <w:t xml:space="preserve">including the DeedsWEB report </w:t>
      </w:r>
      <w:r w:rsidR="00973F96">
        <w:rPr>
          <w:rFonts w:ascii="Times New Roman" w:hAnsi="Times New Roman"/>
          <w:sz w:val="28"/>
          <w:szCs w:val="28"/>
        </w:rPr>
        <w:t xml:space="preserve">despite his assertion that </w:t>
      </w:r>
      <w:r w:rsidR="00EB6652">
        <w:rPr>
          <w:rFonts w:ascii="Times New Roman" w:hAnsi="Times New Roman"/>
          <w:sz w:val="28"/>
          <w:szCs w:val="28"/>
        </w:rPr>
        <w:t xml:space="preserve">he has control of the documents and </w:t>
      </w:r>
      <w:r w:rsidR="00973F96">
        <w:rPr>
          <w:rFonts w:ascii="Times New Roman" w:hAnsi="Times New Roman"/>
          <w:sz w:val="28"/>
          <w:szCs w:val="28"/>
        </w:rPr>
        <w:t>the facts to which he depose</w:t>
      </w:r>
      <w:r w:rsidR="0066214F">
        <w:rPr>
          <w:rFonts w:ascii="Times New Roman" w:hAnsi="Times New Roman"/>
          <w:sz w:val="28"/>
          <w:szCs w:val="28"/>
        </w:rPr>
        <w:t>s</w:t>
      </w:r>
      <w:r w:rsidR="00973F96">
        <w:rPr>
          <w:rFonts w:ascii="Times New Roman" w:hAnsi="Times New Roman"/>
          <w:sz w:val="28"/>
          <w:szCs w:val="28"/>
        </w:rPr>
        <w:t xml:space="preserve"> are within his knowledge.</w:t>
      </w:r>
      <w:r w:rsidR="0066214F">
        <w:rPr>
          <w:rStyle w:val="FootnoteReference"/>
          <w:rFonts w:ascii="Times New Roman" w:hAnsi="Times New Roman"/>
          <w:sz w:val="28"/>
          <w:szCs w:val="28"/>
        </w:rPr>
        <w:footnoteReference w:id="5"/>
      </w:r>
    </w:p>
    <w:p w14:paraId="1A0EA751" w14:textId="4DF884E9" w:rsidR="00182962"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FD2A3C">
        <w:rPr>
          <w:rFonts w:ascii="Times New Roman" w:hAnsi="Times New Roman"/>
          <w:sz w:val="28"/>
          <w:szCs w:val="28"/>
        </w:rPr>
        <w:t xml:space="preserve">The </w:t>
      </w:r>
      <w:r w:rsidR="0036297C">
        <w:rPr>
          <w:rFonts w:ascii="Times New Roman" w:hAnsi="Times New Roman"/>
          <w:sz w:val="28"/>
          <w:szCs w:val="28"/>
        </w:rPr>
        <w:t xml:space="preserve">upshot </w:t>
      </w:r>
      <w:r w:rsidR="00182962">
        <w:rPr>
          <w:rFonts w:ascii="Times New Roman" w:hAnsi="Times New Roman"/>
          <w:sz w:val="28"/>
          <w:szCs w:val="28"/>
        </w:rPr>
        <w:t xml:space="preserve">is that the </w:t>
      </w:r>
      <w:r w:rsidR="001024C4">
        <w:rPr>
          <w:rFonts w:ascii="Times New Roman" w:hAnsi="Times New Roman"/>
          <w:sz w:val="28"/>
          <w:szCs w:val="28"/>
        </w:rPr>
        <w:t xml:space="preserve">material </w:t>
      </w:r>
      <w:r w:rsidR="00E66934">
        <w:rPr>
          <w:rFonts w:ascii="Times New Roman" w:hAnsi="Times New Roman"/>
          <w:sz w:val="28"/>
          <w:szCs w:val="28"/>
        </w:rPr>
        <w:t xml:space="preserve">stands as </w:t>
      </w:r>
      <w:r w:rsidR="00182962">
        <w:rPr>
          <w:rFonts w:ascii="Times New Roman" w:hAnsi="Times New Roman"/>
          <w:sz w:val="28"/>
          <w:szCs w:val="28"/>
        </w:rPr>
        <w:t>hearsay.</w:t>
      </w:r>
    </w:p>
    <w:p w14:paraId="3F359C94" w14:textId="5645C738" w:rsidR="001C47B0"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182962">
        <w:rPr>
          <w:rFonts w:ascii="Times New Roman" w:hAnsi="Times New Roman"/>
          <w:sz w:val="28"/>
          <w:szCs w:val="28"/>
        </w:rPr>
        <w:t xml:space="preserve">Their probative value of </w:t>
      </w:r>
      <w:r w:rsidR="00E4028F">
        <w:rPr>
          <w:rFonts w:ascii="Times New Roman" w:hAnsi="Times New Roman"/>
          <w:sz w:val="28"/>
          <w:szCs w:val="28"/>
        </w:rPr>
        <w:t xml:space="preserve">depends upon the credibility of the person/s who </w:t>
      </w:r>
      <w:r w:rsidR="00182962">
        <w:rPr>
          <w:rFonts w:ascii="Times New Roman" w:hAnsi="Times New Roman"/>
          <w:sz w:val="28"/>
          <w:szCs w:val="28"/>
        </w:rPr>
        <w:t xml:space="preserve">gathered information and </w:t>
      </w:r>
      <w:r w:rsidR="00E4028F">
        <w:rPr>
          <w:rFonts w:ascii="Times New Roman" w:hAnsi="Times New Roman"/>
          <w:sz w:val="28"/>
          <w:szCs w:val="28"/>
        </w:rPr>
        <w:t>compiled the</w:t>
      </w:r>
      <w:r w:rsidR="00182962">
        <w:rPr>
          <w:rFonts w:ascii="Times New Roman" w:hAnsi="Times New Roman"/>
          <w:sz w:val="28"/>
          <w:szCs w:val="28"/>
        </w:rPr>
        <w:t xml:space="preserve">m </w:t>
      </w:r>
      <w:r w:rsidR="00E4028F">
        <w:rPr>
          <w:rFonts w:ascii="Times New Roman" w:hAnsi="Times New Roman"/>
          <w:sz w:val="28"/>
          <w:szCs w:val="28"/>
        </w:rPr>
        <w:t xml:space="preserve">and not </w:t>
      </w:r>
      <w:r w:rsidR="00F67425">
        <w:rPr>
          <w:rFonts w:ascii="Times New Roman" w:hAnsi="Times New Roman"/>
          <w:sz w:val="28"/>
          <w:szCs w:val="28"/>
        </w:rPr>
        <w:t xml:space="preserve">upon </w:t>
      </w:r>
      <w:r w:rsidR="00E4028F">
        <w:rPr>
          <w:rFonts w:ascii="Times New Roman" w:hAnsi="Times New Roman"/>
          <w:sz w:val="28"/>
          <w:szCs w:val="28"/>
        </w:rPr>
        <w:t>that of the deponent to the founding affidavit.</w:t>
      </w:r>
    </w:p>
    <w:p w14:paraId="06C49E8E" w14:textId="0C2DDB61" w:rsidR="001024C4" w:rsidRDefault="008A297E" w:rsidP="008A297E">
      <w:pPr>
        <w:pStyle w:val="LegalList1"/>
        <w:spacing w:line="360" w:lineRule="auto"/>
        <w:rPr>
          <w:rFonts w:ascii="Times New Roman" w:hAnsi="Times New Roman"/>
          <w:sz w:val="28"/>
          <w:szCs w:val="28"/>
        </w:rPr>
      </w:pPr>
      <w:r>
        <w:rPr>
          <w:rFonts w:ascii="Times New Roman" w:hAnsi="Times New Roman"/>
          <w:sz w:val="28"/>
          <w:szCs w:val="28"/>
        </w:rPr>
        <w:lastRenderedPageBreak/>
        <w:t>[28]</w:t>
      </w:r>
      <w:r>
        <w:rPr>
          <w:rFonts w:ascii="Times New Roman" w:hAnsi="Times New Roman"/>
          <w:sz w:val="28"/>
          <w:szCs w:val="28"/>
        </w:rPr>
        <w:tab/>
      </w:r>
      <w:r w:rsidR="00E4028F">
        <w:rPr>
          <w:rFonts w:ascii="Times New Roman" w:hAnsi="Times New Roman"/>
          <w:sz w:val="28"/>
          <w:szCs w:val="28"/>
        </w:rPr>
        <w:t>Hearsay is</w:t>
      </w:r>
      <w:r w:rsidR="00F67425">
        <w:rPr>
          <w:rFonts w:ascii="Times New Roman" w:hAnsi="Times New Roman"/>
          <w:sz w:val="28"/>
          <w:szCs w:val="28"/>
        </w:rPr>
        <w:t>,</w:t>
      </w:r>
      <w:r w:rsidR="00E4028F">
        <w:rPr>
          <w:rFonts w:ascii="Times New Roman" w:hAnsi="Times New Roman"/>
          <w:sz w:val="28"/>
          <w:szCs w:val="28"/>
        </w:rPr>
        <w:t xml:space="preserve"> in the absence of agreement to receive same, to be excluded unless </w:t>
      </w:r>
      <w:r w:rsidR="005844B5">
        <w:rPr>
          <w:rFonts w:ascii="Times New Roman" w:hAnsi="Times New Roman"/>
          <w:sz w:val="28"/>
          <w:szCs w:val="28"/>
        </w:rPr>
        <w:t>it</w:t>
      </w:r>
      <w:r w:rsidR="00F67425">
        <w:rPr>
          <w:rFonts w:ascii="Times New Roman" w:hAnsi="Times New Roman"/>
          <w:sz w:val="28"/>
          <w:szCs w:val="28"/>
        </w:rPr>
        <w:t>s</w:t>
      </w:r>
      <w:r w:rsidR="005844B5">
        <w:rPr>
          <w:rFonts w:ascii="Times New Roman" w:hAnsi="Times New Roman"/>
          <w:sz w:val="28"/>
          <w:szCs w:val="28"/>
        </w:rPr>
        <w:t xml:space="preserve"> admission is sought in terms of section 3(1) of the Law of Evidence Amendment Act 45 of 1988 (the </w:t>
      </w:r>
      <w:r w:rsidR="008D2998">
        <w:rPr>
          <w:rFonts w:ascii="Times New Roman" w:hAnsi="Times New Roman"/>
          <w:sz w:val="28"/>
          <w:szCs w:val="28"/>
        </w:rPr>
        <w:t xml:space="preserve">Evidence </w:t>
      </w:r>
      <w:r w:rsidR="005844B5">
        <w:rPr>
          <w:rFonts w:ascii="Times New Roman" w:hAnsi="Times New Roman"/>
          <w:sz w:val="28"/>
          <w:szCs w:val="28"/>
        </w:rPr>
        <w:t>Act)</w:t>
      </w:r>
      <w:r w:rsidR="00F67425">
        <w:rPr>
          <w:rFonts w:ascii="Times New Roman" w:hAnsi="Times New Roman"/>
          <w:sz w:val="28"/>
          <w:szCs w:val="28"/>
        </w:rPr>
        <w:t>.</w:t>
      </w:r>
    </w:p>
    <w:p w14:paraId="40035752" w14:textId="4259DADB" w:rsidR="00DD6E7E"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8D2998">
        <w:rPr>
          <w:rFonts w:ascii="Times New Roman" w:hAnsi="Times New Roman"/>
          <w:sz w:val="28"/>
          <w:szCs w:val="28"/>
        </w:rPr>
        <w:t>Hearsay evidence not so admitted in terms of the Evidence Act is no evidence at all.</w:t>
      </w:r>
      <w:r w:rsidR="008D2998">
        <w:rPr>
          <w:rStyle w:val="FootnoteReference"/>
          <w:rFonts w:ascii="Times New Roman" w:hAnsi="Times New Roman"/>
          <w:sz w:val="28"/>
          <w:szCs w:val="28"/>
        </w:rPr>
        <w:footnoteReference w:id="6"/>
      </w:r>
    </w:p>
    <w:p w14:paraId="5B39C54C" w14:textId="0A859961" w:rsidR="001C47B0"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2D3EFF" w:rsidRPr="009A54AB">
        <w:rPr>
          <w:rFonts w:ascii="Times New Roman" w:hAnsi="Times New Roman"/>
          <w:sz w:val="28"/>
          <w:szCs w:val="28"/>
        </w:rPr>
        <w:t xml:space="preserve"> No case</w:t>
      </w:r>
      <w:r w:rsidR="008D2998" w:rsidRPr="009A54AB">
        <w:rPr>
          <w:rFonts w:ascii="Times New Roman" w:hAnsi="Times New Roman"/>
          <w:sz w:val="28"/>
          <w:szCs w:val="28"/>
        </w:rPr>
        <w:t xml:space="preserve"> in terms of section 3(1) of the Evidence Act was made out in the applicant’s papers</w:t>
      </w:r>
      <w:r w:rsidR="009E224F" w:rsidRPr="009A54AB">
        <w:rPr>
          <w:rFonts w:ascii="Times New Roman" w:hAnsi="Times New Roman"/>
          <w:sz w:val="28"/>
          <w:szCs w:val="28"/>
        </w:rPr>
        <w:t xml:space="preserve"> and no such case was advanced in argument.</w:t>
      </w:r>
    </w:p>
    <w:p w14:paraId="5252CCA6" w14:textId="6929FAC0" w:rsidR="009A54AB"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9E224F" w:rsidRPr="009A54AB">
        <w:rPr>
          <w:rFonts w:ascii="Times New Roman" w:hAnsi="Times New Roman"/>
          <w:sz w:val="28"/>
          <w:szCs w:val="28"/>
        </w:rPr>
        <w:t>I acknowledge that hearsay evidence is more readily admitted in urgent matters</w:t>
      </w:r>
      <w:r w:rsidR="002D3EFF" w:rsidRPr="009A54AB">
        <w:rPr>
          <w:rFonts w:ascii="Times New Roman" w:hAnsi="Times New Roman"/>
          <w:sz w:val="28"/>
          <w:szCs w:val="28"/>
        </w:rPr>
        <w:t>, but this does not mean that the requirements of the Evidence Act may be bypassed.</w:t>
      </w:r>
      <w:r w:rsidR="00992C3A" w:rsidRPr="009A54AB">
        <w:rPr>
          <w:rFonts w:ascii="Times New Roman" w:hAnsi="Times New Roman"/>
          <w:sz w:val="28"/>
          <w:szCs w:val="28"/>
        </w:rPr>
        <w:t xml:space="preserve"> It merely means that a court, having regard to exigencies o</w:t>
      </w:r>
      <w:r w:rsidR="0072120F" w:rsidRPr="009A54AB">
        <w:rPr>
          <w:rFonts w:ascii="Times New Roman" w:hAnsi="Times New Roman"/>
          <w:sz w:val="28"/>
          <w:szCs w:val="28"/>
        </w:rPr>
        <w:t>n</w:t>
      </w:r>
      <w:r w:rsidR="00992C3A" w:rsidRPr="009A54AB">
        <w:rPr>
          <w:rFonts w:ascii="Times New Roman" w:hAnsi="Times New Roman"/>
          <w:sz w:val="28"/>
          <w:szCs w:val="28"/>
        </w:rPr>
        <w:t xml:space="preserve"> the urgent roll, will approach the admission of hearsay with some degr</w:t>
      </w:r>
      <w:r w:rsidR="0072120F" w:rsidRPr="009A54AB">
        <w:rPr>
          <w:rFonts w:ascii="Times New Roman" w:hAnsi="Times New Roman"/>
          <w:sz w:val="28"/>
          <w:szCs w:val="28"/>
        </w:rPr>
        <w:t>ee of latitude, if in appropriate circumstances, it is p</w:t>
      </w:r>
      <w:r w:rsidR="009A54AB" w:rsidRPr="009A54AB">
        <w:rPr>
          <w:rFonts w:ascii="Times New Roman" w:hAnsi="Times New Roman"/>
          <w:sz w:val="28"/>
          <w:szCs w:val="28"/>
        </w:rPr>
        <w:t>roperly advanced and motivated.</w:t>
      </w:r>
      <w:r w:rsidR="009A54AB">
        <w:rPr>
          <w:rFonts w:ascii="Times New Roman" w:hAnsi="Times New Roman"/>
          <w:sz w:val="28"/>
          <w:szCs w:val="28"/>
        </w:rPr>
        <w:t xml:space="preserve"> </w:t>
      </w:r>
      <w:r w:rsidR="0072120F" w:rsidRPr="009A54AB">
        <w:rPr>
          <w:rFonts w:ascii="Times New Roman" w:hAnsi="Times New Roman"/>
          <w:sz w:val="28"/>
          <w:szCs w:val="28"/>
        </w:rPr>
        <w:t>Differently put, a proper motivation must be set out in an affidavit by the party relying on the hearsay matter having regard to the requirements in section 3(1) of</w:t>
      </w:r>
      <w:r w:rsidR="00277619">
        <w:rPr>
          <w:rFonts w:ascii="Times New Roman" w:hAnsi="Times New Roman"/>
          <w:sz w:val="28"/>
          <w:szCs w:val="28"/>
        </w:rPr>
        <w:t xml:space="preserve"> the Evidence Act. But this is not the only </w:t>
      </w:r>
      <w:r w:rsidR="00B82CC3">
        <w:rPr>
          <w:rFonts w:ascii="Times New Roman" w:hAnsi="Times New Roman"/>
          <w:sz w:val="28"/>
          <w:szCs w:val="28"/>
        </w:rPr>
        <w:t xml:space="preserve">basis upon which the </w:t>
      </w:r>
      <w:r w:rsidR="00E66934">
        <w:rPr>
          <w:rFonts w:ascii="Times New Roman" w:hAnsi="Times New Roman"/>
          <w:sz w:val="28"/>
          <w:szCs w:val="28"/>
        </w:rPr>
        <w:t xml:space="preserve">applicant’s reliance on </w:t>
      </w:r>
      <w:r w:rsidR="00B82CC3">
        <w:rPr>
          <w:rFonts w:ascii="Times New Roman" w:hAnsi="Times New Roman"/>
          <w:sz w:val="28"/>
          <w:szCs w:val="28"/>
        </w:rPr>
        <w:t>the hearsay evidence fails.</w:t>
      </w:r>
    </w:p>
    <w:p w14:paraId="4D81E68D" w14:textId="47ECF96F" w:rsidR="00B82CC3"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B82CC3">
        <w:rPr>
          <w:rFonts w:ascii="Times New Roman" w:hAnsi="Times New Roman"/>
          <w:sz w:val="28"/>
          <w:szCs w:val="28"/>
        </w:rPr>
        <w:t xml:space="preserve">Prior to the enactment of the Evidence Act, it was incumbent on a party relying on hearsay evidence to, </w:t>
      </w:r>
      <w:r w:rsidR="00B82CC3" w:rsidRPr="00E66934">
        <w:rPr>
          <w:rFonts w:ascii="Times New Roman" w:hAnsi="Times New Roman"/>
          <w:i/>
          <w:sz w:val="28"/>
          <w:szCs w:val="28"/>
        </w:rPr>
        <w:t>inter alia</w:t>
      </w:r>
      <w:r w:rsidR="00B82CC3">
        <w:rPr>
          <w:rFonts w:ascii="Times New Roman" w:hAnsi="Times New Roman"/>
          <w:sz w:val="28"/>
          <w:szCs w:val="28"/>
        </w:rPr>
        <w:t>, assert that the deponent believes the hearsay matter to be correct</w:t>
      </w:r>
      <w:r w:rsidR="00B97C16">
        <w:rPr>
          <w:rFonts w:ascii="Times New Roman" w:hAnsi="Times New Roman"/>
          <w:sz w:val="28"/>
          <w:szCs w:val="28"/>
        </w:rPr>
        <w:t xml:space="preserve"> </w:t>
      </w:r>
      <w:r w:rsidR="00C2763B">
        <w:rPr>
          <w:rFonts w:ascii="Times New Roman" w:hAnsi="Times New Roman"/>
          <w:sz w:val="28"/>
          <w:szCs w:val="28"/>
        </w:rPr>
        <w:t>and to furnish grounds for such belief.</w:t>
      </w:r>
      <w:r w:rsidR="00C2763B">
        <w:rPr>
          <w:rStyle w:val="FootnoteReference"/>
          <w:rFonts w:ascii="Times New Roman" w:hAnsi="Times New Roman"/>
          <w:sz w:val="28"/>
          <w:szCs w:val="28"/>
        </w:rPr>
        <w:footnoteReference w:id="7"/>
      </w:r>
      <w:r w:rsidR="00A26E9E">
        <w:rPr>
          <w:rFonts w:ascii="Times New Roman" w:hAnsi="Times New Roman"/>
          <w:sz w:val="28"/>
          <w:szCs w:val="28"/>
        </w:rPr>
        <w:t xml:space="preserve"> There is nothing in section 3(1) of the Evidence Act to suggest that this requirement is abandoned.</w:t>
      </w:r>
      <w:r w:rsidR="00A26E9E">
        <w:rPr>
          <w:rStyle w:val="FootnoteReference"/>
          <w:rFonts w:ascii="Times New Roman" w:hAnsi="Times New Roman"/>
          <w:sz w:val="28"/>
          <w:szCs w:val="28"/>
        </w:rPr>
        <w:footnoteReference w:id="8"/>
      </w:r>
      <w:r w:rsidR="000367BC">
        <w:rPr>
          <w:rFonts w:ascii="Times New Roman" w:hAnsi="Times New Roman"/>
          <w:sz w:val="28"/>
          <w:szCs w:val="28"/>
        </w:rPr>
        <w:t xml:space="preserve"> In point, section 3(1)</w:t>
      </w:r>
      <w:r w:rsidR="000367BC" w:rsidRPr="00713ADA">
        <w:rPr>
          <w:rFonts w:ascii="Times New Roman" w:hAnsi="Times New Roman"/>
          <w:i/>
          <w:sz w:val="28"/>
          <w:szCs w:val="28"/>
        </w:rPr>
        <w:t>(c)</w:t>
      </w:r>
      <w:r w:rsidR="00447ECC">
        <w:rPr>
          <w:rFonts w:ascii="Times New Roman" w:hAnsi="Times New Roman"/>
          <w:sz w:val="28"/>
          <w:szCs w:val="28"/>
        </w:rPr>
        <w:t xml:space="preserve">(vii) of the Evidence Act enjoins the court to have regard to </w:t>
      </w:r>
      <w:r w:rsidR="00A86322">
        <w:rPr>
          <w:rFonts w:ascii="Times New Roman" w:hAnsi="Times New Roman"/>
          <w:sz w:val="28"/>
          <w:szCs w:val="28"/>
        </w:rPr>
        <w:t>‘</w:t>
      </w:r>
      <w:r w:rsidR="00447ECC">
        <w:rPr>
          <w:rFonts w:ascii="Times New Roman" w:hAnsi="Times New Roman"/>
          <w:sz w:val="28"/>
          <w:szCs w:val="28"/>
        </w:rPr>
        <w:t>any other factor which in the opinion of the court should be taken into account</w:t>
      </w:r>
      <w:r w:rsidR="00A86322">
        <w:rPr>
          <w:rFonts w:ascii="Times New Roman" w:hAnsi="Times New Roman"/>
          <w:sz w:val="28"/>
          <w:szCs w:val="28"/>
        </w:rPr>
        <w:t>’</w:t>
      </w:r>
      <w:r w:rsidR="00447ECC">
        <w:rPr>
          <w:rFonts w:ascii="Times New Roman" w:hAnsi="Times New Roman"/>
          <w:sz w:val="28"/>
          <w:szCs w:val="28"/>
        </w:rPr>
        <w:t>. A deponent who seeks to have</w:t>
      </w:r>
      <w:r w:rsidR="00816598">
        <w:rPr>
          <w:rFonts w:ascii="Times New Roman" w:hAnsi="Times New Roman"/>
          <w:sz w:val="28"/>
          <w:szCs w:val="28"/>
        </w:rPr>
        <w:t xml:space="preserve"> hearsay evidence admitted must, at </w:t>
      </w:r>
      <w:r w:rsidR="00816598">
        <w:rPr>
          <w:rFonts w:ascii="Times New Roman" w:hAnsi="Times New Roman"/>
          <w:sz w:val="28"/>
          <w:szCs w:val="28"/>
        </w:rPr>
        <w:lastRenderedPageBreak/>
        <w:t>least, in terms of this section state that such evidence is believed to be true and set out the grounds upon which their belief is founded.</w:t>
      </w:r>
      <w:r w:rsidR="00816598">
        <w:rPr>
          <w:rStyle w:val="FootnoteReference"/>
          <w:rFonts w:ascii="Times New Roman" w:hAnsi="Times New Roman"/>
          <w:sz w:val="28"/>
          <w:szCs w:val="28"/>
        </w:rPr>
        <w:footnoteReference w:id="9"/>
      </w:r>
      <w:r w:rsidR="00483C7D">
        <w:rPr>
          <w:rFonts w:ascii="Times New Roman" w:hAnsi="Times New Roman"/>
          <w:sz w:val="28"/>
          <w:szCs w:val="28"/>
        </w:rPr>
        <w:t xml:space="preserve"> The replying affidavit does </w:t>
      </w:r>
      <w:r w:rsidR="005155BC">
        <w:rPr>
          <w:rFonts w:ascii="Times New Roman" w:hAnsi="Times New Roman"/>
          <w:sz w:val="28"/>
          <w:szCs w:val="28"/>
        </w:rPr>
        <w:t xml:space="preserve">not do so </w:t>
      </w:r>
      <w:r w:rsidR="001F6344">
        <w:rPr>
          <w:rFonts w:ascii="Times New Roman" w:hAnsi="Times New Roman"/>
          <w:sz w:val="28"/>
          <w:szCs w:val="28"/>
        </w:rPr>
        <w:t>and the deponent’s assertion of his belief in information furnished by others leaves me unpersuaded that the issue has been seriously and unambi</w:t>
      </w:r>
      <w:r w:rsidR="005155BC">
        <w:rPr>
          <w:rFonts w:ascii="Times New Roman" w:hAnsi="Times New Roman"/>
          <w:sz w:val="28"/>
          <w:szCs w:val="28"/>
        </w:rPr>
        <w:t xml:space="preserve">guously addressed, </w:t>
      </w:r>
      <w:r w:rsidR="0071546F">
        <w:rPr>
          <w:rFonts w:ascii="Times New Roman" w:hAnsi="Times New Roman"/>
          <w:sz w:val="28"/>
          <w:szCs w:val="28"/>
        </w:rPr>
        <w:t xml:space="preserve">still less </w:t>
      </w:r>
      <w:r w:rsidR="005155BC">
        <w:rPr>
          <w:rFonts w:ascii="Times New Roman" w:hAnsi="Times New Roman"/>
          <w:sz w:val="28"/>
          <w:szCs w:val="28"/>
        </w:rPr>
        <w:t>was any persuasive argument advanced.</w:t>
      </w:r>
    </w:p>
    <w:p w14:paraId="0B769ECB" w14:textId="6D3C22B9" w:rsidR="00DD6E7E" w:rsidRPr="009A54AB" w:rsidRDefault="008A297E" w:rsidP="008A297E">
      <w:pPr>
        <w:pStyle w:val="LegalList1"/>
        <w:spacing w:line="360" w:lineRule="auto"/>
        <w:rPr>
          <w:rFonts w:ascii="Times New Roman" w:hAnsi="Times New Roman"/>
          <w:sz w:val="28"/>
          <w:szCs w:val="28"/>
        </w:rPr>
      </w:pPr>
      <w:r w:rsidRPr="009A54AB">
        <w:rPr>
          <w:rFonts w:ascii="Times New Roman" w:hAnsi="Times New Roman"/>
          <w:sz w:val="28"/>
          <w:szCs w:val="28"/>
        </w:rPr>
        <w:t>[33]</w:t>
      </w:r>
      <w:r w:rsidRPr="009A54AB">
        <w:rPr>
          <w:rFonts w:ascii="Times New Roman" w:hAnsi="Times New Roman"/>
          <w:sz w:val="28"/>
          <w:szCs w:val="28"/>
        </w:rPr>
        <w:tab/>
      </w:r>
      <w:r w:rsidR="00313A0C" w:rsidRPr="009A54AB">
        <w:rPr>
          <w:rFonts w:ascii="Times New Roman" w:hAnsi="Times New Roman"/>
          <w:sz w:val="28"/>
          <w:szCs w:val="28"/>
        </w:rPr>
        <w:t xml:space="preserve">The applicant’s preoccupation with maintaining </w:t>
      </w:r>
      <w:r w:rsidR="00E33CD6" w:rsidRPr="009A54AB">
        <w:rPr>
          <w:rFonts w:ascii="Times New Roman" w:hAnsi="Times New Roman"/>
          <w:sz w:val="28"/>
          <w:szCs w:val="28"/>
        </w:rPr>
        <w:t>anonymity</w:t>
      </w:r>
      <w:r w:rsidR="008C75D0">
        <w:rPr>
          <w:rFonts w:ascii="Times New Roman" w:hAnsi="Times New Roman"/>
          <w:sz w:val="28"/>
          <w:szCs w:val="28"/>
        </w:rPr>
        <w:t xml:space="preserve"> of identity</w:t>
      </w:r>
      <w:r w:rsidR="00E33CD6" w:rsidRPr="009A54AB">
        <w:rPr>
          <w:rFonts w:ascii="Times New Roman" w:hAnsi="Times New Roman"/>
          <w:sz w:val="28"/>
          <w:szCs w:val="28"/>
        </w:rPr>
        <w:t xml:space="preserve">, and in so doing by </w:t>
      </w:r>
      <w:r w:rsidR="008C75D0">
        <w:rPr>
          <w:rFonts w:ascii="Times New Roman" w:hAnsi="Times New Roman"/>
          <w:sz w:val="28"/>
          <w:szCs w:val="28"/>
        </w:rPr>
        <w:t xml:space="preserve">presenting </w:t>
      </w:r>
      <w:r w:rsidR="00E33CD6" w:rsidRPr="009A54AB">
        <w:rPr>
          <w:rFonts w:ascii="Times New Roman" w:hAnsi="Times New Roman"/>
          <w:sz w:val="28"/>
          <w:szCs w:val="28"/>
        </w:rPr>
        <w:t xml:space="preserve">unconfirmed opinion evidence does not in my view, justify the eviction of the respondents much less in circumstances where the </w:t>
      </w:r>
      <w:r w:rsidR="00530FBC" w:rsidRPr="009A54AB">
        <w:rPr>
          <w:rFonts w:ascii="Times New Roman" w:hAnsi="Times New Roman"/>
          <w:sz w:val="28"/>
          <w:szCs w:val="28"/>
        </w:rPr>
        <w:t>second respondent does not have a</w:t>
      </w:r>
      <w:r w:rsidR="000905C2">
        <w:rPr>
          <w:rFonts w:ascii="Times New Roman" w:hAnsi="Times New Roman"/>
          <w:sz w:val="28"/>
          <w:szCs w:val="28"/>
        </w:rPr>
        <w:t xml:space="preserve"> plan for providing </w:t>
      </w:r>
      <w:r w:rsidR="00530FBC" w:rsidRPr="009A54AB">
        <w:rPr>
          <w:rFonts w:ascii="Times New Roman" w:hAnsi="Times New Roman"/>
          <w:sz w:val="28"/>
          <w:szCs w:val="28"/>
        </w:rPr>
        <w:t xml:space="preserve">emergency </w:t>
      </w:r>
      <w:r w:rsidR="000905C2">
        <w:rPr>
          <w:rFonts w:ascii="Times New Roman" w:hAnsi="Times New Roman"/>
          <w:sz w:val="28"/>
          <w:szCs w:val="28"/>
        </w:rPr>
        <w:t>shelter. Parenthetically</w:t>
      </w:r>
      <w:r w:rsidR="00AE3081">
        <w:rPr>
          <w:rFonts w:ascii="Times New Roman" w:hAnsi="Times New Roman"/>
          <w:sz w:val="28"/>
          <w:szCs w:val="28"/>
        </w:rPr>
        <w:t>,</w:t>
      </w:r>
      <w:r w:rsidR="000905C2">
        <w:rPr>
          <w:rFonts w:ascii="Times New Roman" w:hAnsi="Times New Roman"/>
          <w:sz w:val="28"/>
          <w:szCs w:val="28"/>
        </w:rPr>
        <w:t xml:space="preserve"> the temptation to </w:t>
      </w:r>
      <w:r w:rsidR="00AE3081">
        <w:rPr>
          <w:rFonts w:ascii="Times New Roman" w:hAnsi="Times New Roman"/>
          <w:sz w:val="28"/>
          <w:szCs w:val="28"/>
        </w:rPr>
        <w:t xml:space="preserve">comment on </w:t>
      </w:r>
      <w:r w:rsidR="000905C2">
        <w:rPr>
          <w:rFonts w:ascii="Times New Roman" w:hAnsi="Times New Roman"/>
          <w:sz w:val="28"/>
          <w:szCs w:val="28"/>
        </w:rPr>
        <w:t>the affidavit filed by the second respondent on this particular issue</w:t>
      </w:r>
      <w:r w:rsidR="00AE3081">
        <w:rPr>
          <w:rFonts w:ascii="Times New Roman" w:hAnsi="Times New Roman"/>
          <w:sz w:val="28"/>
          <w:szCs w:val="28"/>
        </w:rPr>
        <w:t>, is resisted. The need to do so does not arise</w:t>
      </w:r>
      <w:r w:rsidR="00A659CC">
        <w:rPr>
          <w:rFonts w:ascii="Times New Roman" w:hAnsi="Times New Roman"/>
          <w:sz w:val="28"/>
          <w:szCs w:val="28"/>
        </w:rPr>
        <w:t xml:space="preserve"> but may yet emerge</w:t>
      </w:r>
      <w:r w:rsidR="00277619">
        <w:rPr>
          <w:rFonts w:ascii="Times New Roman" w:hAnsi="Times New Roman"/>
          <w:sz w:val="28"/>
          <w:szCs w:val="28"/>
        </w:rPr>
        <w:t xml:space="preserve"> in another context</w:t>
      </w:r>
      <w:r w:rsidR="00AE3081">
        <w:rPr>
          <w:rFonts w:ascii="Times New Roman" w:hAnsi="Times New Roman"/>
          <w:sz w:val="28"/>
          <w:szCs w:val="28"/>
        </w:rPr>
        <w:t xml:space="preserve">. </w:t>
      </w:r>
      <w:r w:rsidR="00900E67" w:rsidRPr="009A54AB">
        <w:rPr>
          <w:rFonts w:ascii="Times New Roman" w:hAnsi="Times New Roman"/>
          <w:sz w:val="28"/>
          <w:szCs w:val="28"/>
        </w:rPr>
        <w:t xml:space="preserve">In any event, by the time of the hearing of the matter the application had already lacked the </w:t>
      </w:r>
      <w:r w:rsidR="00FA5478" w:rsidRPr="009A54AB">
        <w:rPr>
          <w:rFonts w:ascii="Times New Roman" w:hAnsi="Times New Roman"/>
          <w:sz w:val="28"/>
          <w:szCs w:val="28"/>
        </w:rPr>
        <w:t xml:space="preserve">requisite </w:t>
      </w:r>
      <w:r w:rsidR="00900E67" w:rsidRPr="009A54AB">
        <w:rPr>
          <w:rFonts w:ascii="Times New Roman" w:hAnsi="Times New Roman"/>
          <w:sz w:val="28"/>
          <w:szCs w:val="28"/>
        </w:rPr>
        <w:t>element or degree of urgency</w:t>
      </w:r>
      <w:r w:rsidR="004F7B48" w:rsidRPr="009A54AB">
        <w:rPr>
          <w:rFonts w:ascii="Times New Roman" w:hAnsi="Times New Roman"/>
          <w:sz w:val="28"/>
          <w:szCs w:val="28"/>
        </w:rPr>
        <w:t>. By then the exercising of my discretion in the admission of the hearsay evidence did n</w:t>
      </w:r>
      <w:r w:rsidR="00FA5478" w:rsidRPr="009A54AB">
        <w:rPr>
          <w:rFonts w:ascii="Times New Roman" w:hAnsi="Times New Roman"/>
          <w:sz w:val="28"/>
          <w:szCs w:val="28"/>
        </w:rPr>
        <w:t>ot even come into consideration as no proper motivation for its admission was before me.</w:t>
      </w:r>
    </w:p>
    <w:p w14:paraId="60B696FA" w14:textId="2A17C70E" w:rsidR="00EB6652"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EB6652">
        <w:rPr>
          <w:rFonts w:ascii="Times New Roman" w:hAnsi="Times New Roman"/>
          <w:sz w:val="28"/>
          <w:szCs w:val="28"/>
        </w:rPr>
        <w:t xml:space="preserve">To </w:t>
      </w:r>
      <w:r w:rsidR="007C491C">
        <w:rPr>
          <w:rFonts w:ascii="Times New Roman" w:hAnsi="Times New Roman"/>
          <w:sz w:val="28"/>
          <w:szCs w:val="28"/>
        </w:rPr>
        <w:t>grant</w:t>
      </w:r>
      <w:r w:rsidR="00EB6652">
        <w:rPr>
          <w:rFonts w:ascii="Times New Roman" w:hAnsi="Times New Roman"/>
          <w:sz w:val="28"/>
          <w:szCs w:val="28"/>
        </w:rPr>
        <w:t xml:space="preserve"> the applicant relief </w:t>
      </w:r>
      <w:r w:rsidR="00F7363B">
        <w:rPr>
          <w:rFonts w:ascii="Times New Roman" w:hAnsi="Times New Roman"/>
          <w:sz w:val="28"/>
          <w:szCs w:val="28"/>
        </w:rPr>
        <w:t xml:space="preserve">on </w:t>
      </w:r>
      <w:r w:rsidR="00EB6652">
        <w:rPr>
          <w:rFonts w:ascii="Times New Roman" w:hAnsi="Times New Roman"/>
          <w:sz w:val="28"/>
          <w:szCs w:val="28"/>
        </w:rPr>
        <w:t xml:space="preserve">the basis of the </w:t>
      </w:r>
      <w:r w:rsidR="00DD2B50">
        <w:rPr>
          <w:rFonts w:ascii="Times New Roman" w:hAnsi="Times New Roman"/>
          <w:sz w:val="28"/>
          <w:szCs w:val="28"/>
        </w:rPr>
        <w:t>aforementioned </w:t>
      </w:r>
      <w:r w:rsidR="00EB6652">
        <w:rPr>
          <w:rFonts w:ascii="Times New Roman" w:hAnsi="Times New Roman"/>
          <w:sz w:val="28"/>
          <w:szCs w:val="28"/>
        </w:rPr>
        <w:t xml:space="preserve">documentation </w:t>
      </w:r>
      <w:r w:rsidR="004F3390">
        <w:rPr>
          <w:rFonts w:ascii="Times New Roman" w:hAnsi="Times New Roman"/>
          <w:sz w:val="28"/>
          <w:szCs w:val="28"/>
        </w:rPr>
        <w:t xml:space="preserve">included amongst </w:t>
      </w:r>
      <w:r w:rsidR="00DD2B50">
        <w:rPr>
          <w:rFonts w:ascii="Times New Roman" w:hAnsi="Times New Roman"/>
          <w:sz w:val="28"/>
          <w:szCs w:val="28"/>
        </w:rPr>
        <w:t xml:space="preserve">its papers would </w:t>
      </w:r>
      <w:r w:rsidR="007C491C">
        <w:rPr>
          <w:rFonts w:ascii="Times New Roman" w:hAnsi="Times New Roman"/>
          <w:sz w:val="28"/>
          <w:szCs w:val="28"/>
        </w:rPr>
        <w:t>be tantamount to a mere rubber-</w:t>
      </w:r>
      <w:r w:rsidR="00DD2B50">
        <w:rPr>
          <w:rFonts w:ascii="Times New Roman" w:hAnsi="Times New Roman"/>
          <w:sz w:val="28"/>
          <w:szCs w:val="28"/>
        </w:rPr>
        <w:t>stamping exercise and an uncritical acceptance of evidence that has not been competently presented</w:t>
      </w:r>
      <w:r w:rsidR="00C12506">
        <w:rPr>
          <w:rFonts w:ascii="Times New Roman" w:hAnsi="Times New Roman"/>
          <w:sz w:val="28"/>
          <w:szCs w:val="28"/>
        </w:rPr>
        <w:t>.</w:t>
      </w:r>
    </w:p>
    <w:p w14:paraId="57CAEEBA" w14:textId="42F77386" w:rsidR="00A906A8" w:rsidRDefault="008A297E" w:rsidP="008A297E">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A906A8">
        <w:rPr>
          <w:rFonts w:ascii="Times New Roman" w:hAnsi="Times New Roman"/>
          <w:sz w:val="28"/>
          <w:szCs w:val="28"/>
        </w:rPr>
        <w:t>N</w:t>
      </w:r>
      <w:r w:rsidR="00F7363B">
        <w:rPr>
          <w:rFonts w:ascii="Times New Roman" w:hAnsi="Times New Roman"/>
          <w:sz w:val="28"/>
          <w:szCs w:val="28"/>
        </w:rPr>
        <w:t xml:space="preserve">o </w:t>
      </w:r>
      <w:r w:rsidR="00A906A8">
        <w:rPr>
          <w:rFonts w:ascii="Times New Roman" w:hAnsi="Times New Roman"/>
          <w:sz w:val="28"/>
          <w:szCs w:val="28"/>
        </w:rPr>
        <w:t xml:space="preserve">substantiated or sustainable </w:t>
      </w:r>
      <w:r w:rsidR="00F7363B">
        <w:rPr>
          <w:rFonts w:ascii="Times New Roman" w:hAnsi="Times New Roman"/>
          <w:sz w:val="28"/>
          <w:szCs w:val="28"/>
        </w:rPr>
        <w:t xml:space="preserve">basis </w:t>
      </w:r>
      <w:r w:rsidR="00A906A8">
        <w:rPr>
          <w:rFonts w:ascii="Times New Roman" w:hAnsi="Times New Roman"/>
          <w:sz w:val="28"/>
          <w:szCs w:val="28"/>
        </w:rPr>
        <w:t xml:space="preserve">exists </w:t>
      </w:r>
      <w:r w:rsidR="00F7363B">
        <w:rPr>
          <w:rFonts w:ascii="Times New Roman" w:hAnsi="Times New Roman"/>
          <w:sz w:val="28"/>
          <w:szCs w:val="28"/>
        </w:rPr>
        <w:t>for granting the eviction order</w:t>
      </w:r>
      <w:r w:rsidR="0037579F">
        <w:rPr>
          <w:rFonts w:ascii="Times New Roman" w:hAnsi="Times New Roman"/>
          <w:sz w:val="28"/>
          <w:szCs w:val="28"/>
        </w:rPr>
        <w:t xml:space="preserve">, </w:t>
      </w:r>
      <w:r w:rsidR="0037579F" w:rsidRPr="0037579F">
        <w:rPr>
          <w:rFonts w:ascii="Times New Roman" w:hAnsi="Times New Roman"/>
          <w:i/>
          <w:sz w:val="28"/>
          <w:szCs w:val="28"/>
        </w:rPr>
        <w:t>caedit quaestio.</w:t>
      </w:r>
    </w:p>
    <w:p w14:paraId="1F3543B8" w14:textId="77777777" w:rsidR="00835C60" w:rsidRDefault="00835C60" w:rsidP="007C491C">
      <w:pPr>
        <w:pStyle w:val="LegalList1"/>
        <w:spacing w:line="360" w:lineRule="auto"/>
        <w:rPr>
          <w:rFonts w:ascii="Times New Roman" w:hAnsi="Times New Roman"/>
          <w:sz w:val="28"/>
          <w:szCs w:val="28"/>
        </w:rPr>
      </w:pPr>
    </w:p>
    <w:p w14:paraId="59739DC5" w14:textId="77777777" w:rsidR="007C491C" w:rsidRDefault="007C491C" w:rsidP="007C491C">
      <w:pPr>
        <w:pStyle w:val="LegalList1"/>
        <w:spacing w:line="360" w:lineRule="auto"/>
        <w:rPr>
          <w:rFonts w:ascii="Times New Roman" w:hAnsi="Times New Roman"/>
          <w:sz w:val="28"/>
          <w:szCs w:val="28"/>
        </w:rPr>
      </w:pPr>
    </w:p>
    <w:p w14:paraId="437863AF" w14:textId="77777777" w:rsidR="00042254" w:rsidRPr="00CD6C14" w:rsidRDefault="00042254" w:rsidP="007C491C">
      <w:pPr>
        <w:pStyle w:val="LegalList1"/>
        <w:spacing w:line="360" w:lineRule="auto"/>
        <w:rPr>
          <w:rFonts w:ascii="Times New Roman" w:hAnsi="Times New Roman"/>
          <w:sz w:val="28"/>
          <w:szCs w:val="28"/>
        </w:rPr>
      </w:pPr>
    </w:p>
    <w:p w14:paraId="7C951799"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7EB73F6A"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S RUGUNANAN</w:t>
      </w:r>
    </w:p>
    <w:p w14:paraId="5708C902"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0714232D" w14:textId="77777777" w:rsidR="00835C60" w:rsidRDefault="00835C60" w:rsidP="00835C60">
      <w:pPr>
        <w:pStyle w:val="LegalList1"/>
        <w:spacing w:after="0" w:line="360" w:lineRule="auto"/>
        <w:rPr>
          <w:rFonts w:ascii="Times New Roman" w:hAnsi="Times New Roman"/>
          <w:sz w:val="28"/>
          <w:szCs w:val="28"/>
        </w:rPr>
      </w:pPr>
    </w:p>
    <w:p w14:paraId="2A9639D5" w14:textId="77777777" w:rsidR="00AF0E36" w:rsidRDefault="00AF0E36" w:rsidP="00835C60">
      <w:pPr>
        <w:pStyle w:val="LegalList1"/>
        <w:spacing w:after="0" w:line="360" w:lineRule="auto"/>
        <w:rPr>
          <w:rFonts w:ascii="Times New Roman" w:hAnsi="Times New Roman"/>
          <w:sz w:val="28"/>
          <w:szCs w:val="28"/>
        </w:rPr>
      </w:pPr>
    </w:p>
    <w:p w14:paraId="60357AF7" w14:textId="77777777" w:rsidR="00AF0E36" w:rsidRDefault="00AF0E36" w:rsidP="00AF0E36">
      <w:pPr>
        <w:pStyle w:val="LegalList1"/>
        <w:spacing w:after="0" w:line="360" w:lineRule="auto"/>
        <w:rPr>
          <w:rFonts w:ascii="Times New Roman" w:hAnsi="Times New Roman"/>
          <w:sz w:val="28"/>
          <w:szCs w:val="28"/>
        </w:rPr>
      </w:pPr>
      <w:r w:rsidRPr="00B91145">
        <w:rPr>
          <w:rFonts w:ascii="Times New Roman" w:hAnsi="Times New Roman"/>
          <w:sz w:val="28"/>
          <w:szCs w:val="28"/>
        </w:rPr>
        <w:t>Appearances:</w:t>
      </w:r>
    </w:p>
    <w:p w14:paraId="7EBB46B8" w14:textId="77777777" w:rsidR="00AF0E36" w:rsidRPr="00B91145" w:rsidRDefault="00AF0E36" w:rsidP="00AF0E36">
      <w:pPr>
        <w:pStyle w:val="LegalList1"/>
        <w:spacing w:after="0" w:line="360" w:lineRule="auto"/>
        <w:rPr>
          <w:rFonts w:ascii="Times New Roman" w:hAnsi="Times New Roman"/>
          <w:sz w:val="28"/>
          <w:szCs w:val="28"/>
        </w:rPr>
      </w:pPr>
    </w:p>
    <w:p w14:paraId="7194FDBF" w14:textId="77777777" w:rsidR="00AF0E36" w:rsidRDefault="00AF0E36" w:rsidP="00AF0E36">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Pr>
          <w:rFonts w:ascii="Times New Roman" w:hAnsi="Times New Roman"/>
          <w:sz w:val="28"/>
          <w:szCs w:val="28"/>
        </w:rPr>
        <w:t>Applicant</w:t>
      </w:r>
      <w:r w:rsidRPr="00B91145">
        <w:rPr>
          <w:rFonts w:ascii="Times New Roman" w:hAnsi="Times New Roman"/>
          <w:sz w:val="28"/>
          <w:szCs w:val="28"/>
        </w:rPr>
        <w:t xml:space="preserve">: </w:t>
      </w:r>
      <w:r w:rsidRPr="00AF0E36">
        <w:rPr>
          <w:rFonts w:ascii="Times New Roman" w:hAnsi="Times New Roman"/>
          <w:i/>
          <w:sz w:val="28"/>
          <w:szCs w:val="28"/>
        </w:rPr>
        <w:t>G J Gajjar</w:t>
      </w:r>
      <w:r w:rsidRPr="00B91145">
        <w:rPr>
          <w:rFonts w:ascii="Times New Roman" w:hAnsi="Times New Roman"/>
          <w:sz w:val="28"/>
          <w:szCs w:val="28"/>
        </w:rPr>
        <w:t xml:space="preserve">, Instructed by </w:t>
      </w:r>
      <w:r w:rsidR="001A177A">
        <w:rPr>
          <w:rFonts w:ascii="Times New Roman" w:hAnsi="Times New Roman"/>
          <w:sz w:val="28"/>
          <w:szCs w:val="28"/>
        </w:rPr>
        <w:t>Joubert Galpin Searle Inc., c/o Carinus Jagga Inc</w:t>
      </w:r>
      <w:r>
        <w:rPr>
          <w:rFonts w:ascii="Times New Roman" w:hAnsi="Times New Roman"/>
          <w:sz w:val="28"/>
          <w:szCs w:val="28"/>
        </w:rPr>
        <w:t>., Makhanda, Tel: 046-</w:t>
      </w:r>
      <w:r w:rsidR="001A177A">
        <w:rPr>
          <w:rFonts w:ascii="Times New Roman" w:hAnsi="Times New Roman"/>
          <w:sz w:val="28"/>
          <w:szCs w:val="28"/>
        </w:rPr>
        <w:t>904 0086</w:t>
      </w:r>
      <w:r>
        <w:rPr>
          <w:rFonts w:ascii="Times New Roman" w:hAnsi="Times New Roman"/>
          <w:sz w:val="28"/>
          <w:szCs w:val="28"/>
        </w:rPr>
        <w:t xml:space="preserve"> (Ref: </w:t>
      </w:r>
      <w:r w:rsidR="001A177A">
        <w:rPr>
          <w:rFonts w:ascii="Times New Roman" w:hAnsi="Times New Roman"/>
          <w:sz w:val="28"/>
          <w:szCs w:val="28"/>
        </w:rPr>
        <w:t>EAS68/0002</w:t>
      </w:r>
      <w:r>
        <w:rPr>
          <w:rFonts w:ascii="Times New Roman" w:hAnsi="Times New Roman"/>
          <w:sz w:val="28"/>
          <w:szCs w:val="28"/>
        </w:rPr>
        <w:t>).</w:t>
      </w:r>
    </w:p>
    <w:p w14:paraId="7BD780CB" w14:textId="77777777" w:rsidR="00AF0E36" w:rsidRDefault="00AF0E36" w:rsidP="00AF0E36">
      <w:pPr>
        <w:pStyle w:val="LegalList1"/>
        <w:spacing w:after="0" w:line="360" w:lineRule="auto"/>
        <w:rPr>
          <w:rFonts w:ascii="Times New Roman" w:hAnsi="Times New Roman"/>
          <w:sz w:val="28"/>
          <w:szCs w:val="28"/>
        </w:rPr>
      </w:pPr>
    </w:p>
    <w:p w14:paraId="1574E80E" w14:textId="77777777" w:rsidR="00AF0E36" w:rsidRDefault="00AF0E36" w:rsidP="00AF0E36">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sidR="00F57A7F">
        <w:rPr>
          <w:rFonts w:ascii="Times New Roman" w:hAnsi="Times New Roman"/>
          <w:sz w:val="28"/>
          <w:szCs w:val="28"/>
        </w:rPr>
        <w:t xml:space="preserve">opposing </w:t>
      </w:r>
      <w:r>
        <w:rPr>
          <w:rFonts w:ascii="Times New Roman" w:hAnsi="Times New Roman"/>
          <w:sz w:val="28"/>
          <w:szCs w:val="28"/>
        </w:rPr>
        <w:t>Respondent</w:t>
      </w:r>
      <w:r w:rsidR="00F57A7F">
        <w:rPr>
          <w:rFonts w:ascii="Times New Roman" w:hAnsi="Times New Roman"/>
          <w:sz w:val="28"/>
          <w:szCs w:val="28"/>
        </w:rPr>
        <w:t>s</w:t>
      </w:r>
      <w:r w:rsidRPr="00B91145">
        <w:rPr>
          <w:rFonts w:ascii="Times New Roman" w:hAnsi="Times New Roman"/>
          <w:sz w:val="28"/>
          <w:szCs w:val="28"/>
        </w:rPr>
        <w:t xml:space="preserve">: </w:t>
      </w:r>
      <w:r w:rsidR="00F57A7F" w:rsidRPr="00F57A7F">
        <w:rPr>
          <w:rFonts w:ascii="Times New Roman" w:hAnsi="Times New Roman"/>
          <w:i/>
          <w:sz w:val="28"/>
          <w:szCs w:val="28"/>
        </w:rPr>
        <w:t>D Skoti</w:t>
      </w:r>
      <w:r w:rsidRPr="00B91145">
        <w:rPr>
          <w:rFonts w:ascii="Times New Roman" w:hAnsi="Times New Roman"/>
          <w:sz w:val="28"/>
          <w:szCs w:val="28"/>
        </w:rPr>
        <w:t>, Instructed by</w:t>
      </w:r>
      <w:r>
        <w:rPr>
          <w:rFonts w:ascii="Times New Roman" w:hAnsi="Times New Roman"/>
          <w:sz w:val="28"/>
          <w:szCs w:val="28"/>
        </w:rPr>
        <w:t xml:space="preserve"> </w:t>
      </w:r>
      <w:r w:rsidR="00F57A7F">
        <w:rPr>
          <w:rFonts w:ascii="Times New Roman" w:hAnsi="Times New Roman"/>
          <w:sz w:val="28"/>
          <w:szCs w:val="28"/>
        </w:rPr>
        <w:t>S R Mhlawuli &amp; Associates c/o Yokwana Attorneys, Makhanda</w:t>
      </w:r>
      <w:r w:rsidR="007F3605">
        <w:rPr>
          <w:rFonts w:ascii="Times New Roman" w:hAnsi="Times New Roman"/>
          <w:sz w:val="28"/>
          <w:szCs w:val="28"/>
        </w:rPr>
        <w:t>,</w:t>
      </w:r>
      <w:r>
        <w:rPr>
          <w:rFonts w:ascii="Times New Roman" w:hAnsi="Times New Roman"/>
          <w:sz w:val="28"/>
          <w:szCs w:val="28"/>
        </w:rPr>
        <w:t xml:space="preserve"> Tel: 046-622 </w:t>
      </w:r>
      <w:r w:rsidR="007F3605">
        <w:rPr>
          <w:rFonts w:ascii="Times New Roman" w:hAnsi="Times New Roman"/>
          <w:sz w:val="28"/>
          <w:szCs w:val="28"/>
        </w:rPr>
        <w:t>3561</w:t>
      </w:r>
      <w:r>
        <w:rPr>
          <w:rFonts w:ascii="Times New Roman" w:hAnsi="Times New Roman"/>
          <w:sz w:val="28"/>
          <w:szCs w:val="28"/>
        </w:rPr>
        <w:t xml:space="preserve"> (Ref: </w:t>
      </w:r>
      <w:r w:rsidR="007F3605" w:rsidRPr="007F3605">
        <w:rPr>
          <w:rFonts w:ascii="Times New Roman" w:hAnsi="Times New Roman"/>
          <w:i/>
          <w:sz w:val="28"/>
          <w:szCs w:val="28"/>
        </w:rPr>
        <w:t>Mr Yokwana/Ms Bulube</w:t>
      </w:r>
      <w:r>
        <w:rPr>
          <w:rFonts w:ascii="Times New Roman" w:hAnsi="Times New Roman"/>
          <w:sz w:val="28"/>
          <w:szCs w:val="28"/>
        </w:rPr>
        <w:t>).</w:t>
      </w:r>
    </w:p>
    <w:p w14:paraId="40F721C0" w14:textId="77777777" w:rsidR="00AF0E36" w:rsidRDefault="00AF0E36" w:rsidP="00AF0E36">
      <w:pPr>
        <w:pStyle w:val="LegalList1"/>
        <w:spacing w:after="0" w:line="360" w:lineRule="auto"/>
        <w:rPr>
          <w:rFonts w:ascii="Times New Roman" w:hAnsi="Times New Roman"/>
          <w:sz w:val="28"/>
          <w:szCs w:val="28"/>
        </w:rPr>
      </w:pPr>
    </w:p>
    <w:p w14:paraId="63D69339" w14:textId="77777777" w:rsidR="00AF0E36" w:rsidRDefault="00AF0E36" w:rsidP="00AF0E36">
      <w:pPr>
        <w:pStyle w:val="LegalList1"/>
        <w:spacing w:after="0" w:line="360" w:lineRule="auto"/>
        <w:rPr>
          <w:rFonts w:ascii="Times New Roman" w:hAnsi="Times New Roman"/>
          <w:sz w:val="28"/>
          <w:szCs w:val="28"/>
        </w:rPr>
      </w:pPr>
    </w:p>
    <w:p w14:paraId="39DACEB2" w14:textId="77777777" w:rsidR="00AF0E36" w:rsidRPr="00672E20" w:rsidRDefault="00AF0E36" w:rsidP="00AF0E36">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sidR="007F3605">
        <w:rPr>
          <w:rFonts w:ascii="Times New Roman" w:hAnsi="Times New Roman"/>
          <w:sz w:val="28"/>
          <w:szCs w:val="28"/>
        </w:rPr>
        <w:t xml:space="preserve">30 November </w:t>
      </w:r>
      <w:r>
        <w:rPr>
          <w:rFonts w:ascii="Times New Roman" w:hAnsi="Times New Roman"/>
          <w:sz w:val="28"/>
          <w:szCs w:val="28"/>
        </w:rPr>
        <w:t>2023.</w:t>
      </w:r>
    </w:p>
    <w:p w14:paraId="1A38461A" w14:textId="77777777" w:rsidR="00AF0E36" w:rsidRPr="00672E20" w:rsidRDefault="007F3605" w:rsidP="00AF0E36">
      <w:pPr>
        <w:pStyle w:val="LegalList1"/>
        <w:spacing w:after="0" w:line="360" w:lineRule="auto"/>
        <w:rPr>
          <w:rFonts w:ascii="Times New Roman" w:hAnsi="Times New Roman"/>
          <w:sz w:val="28"/>
          <w:szCs w:val="28"/>
        </w:rPr>
      </w:pPr>
      <w:r>
        <w:rPr>
          <w:rFonts w:ascii="Times New Roman" w:hAnsi="Times New Roman"/>
          <w:sz w:val="28"/>
          <w:szCs w:val="28"/>
        </w:rPr>
        <w:t>Reasons</w:t>
      </w:r>
      <w:r w:rsidR="00AF0E36">
        <w:rPr>
          <w:rFonts w:ascii="Times New Roman" w:hAnsi="Times New Roman"/>
          <w:sz w:val="28"/>
          <w:szCs w:val="28"/>
        </w:rPr>
        <w:t>:</w:t>
      </w:r>
      <w:r w:rsidR="00AF0E36">
        <w:rPr>
          <w:rFonts w:ascii="Times New Roman" w:hAnsi="Times New Roman"/>
          <w:sz w:val="28"/>
          <w:szCs w:val="28"/>
        </w:rPr>
        <w:tab/>
      </w:r>
      <w:r>
        <w:rPr>
          <w:rFonts w:ascii="Times New Roman" w:hAnsi="Times New Roman"/>
          <w:sz w:val="28"/>
          <w:szCs w:val="28"/>
        </w:rPr>
        <w:tab/>
        <w:t>30 January 2024</w:t>
      </w:r>
      <w:r w:rsidR="00AF0E36">
        <w:rPr>
          <w:rFonts w:ascii="Times New Roman" w:hAnsi="Times New Roman"/>
          <w:sz w:val="28"/>
          <w:szCs w:val="28"/>
        </w:rPr>
        <w:t>.</w:t>
      </w:r>
    </w:p>
    <w:p w14:paraId="7BE61933" w14:textId="77777777" w:rsidR="00AF0E36" w:rsidRPr="00672E20" w:rsidRDefault="00AF0E36" w:rsidP="00835C60">
      <w:pPr>
        <w:pStyle w:val="LegalList1"/>
        <w:spacing w:after="0" w:line="360" w:lineRule="auto"/>
        <w:rPr>
          <w:rFonts w:ascii="Times New Roman" w:hAnsi="Times New Roman"/>
          <w:sz w:val="28"/>
          <w:szCs w:val="28"/>
        </w:rPr>
      </w:pPr>
    </w:p>
    <w:sectPr w:rsidR="00AF0E36" w:rsidRPr="00672E20" w:rsidSect="000171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EC9B" w14:textId="77777777" w:rsidR="00383DDB" w:rsidRDefault="00383DDB" w:rsidP="00354A12">
      <w:pPr>
        <w:spacing w:line="240" w:lineRule="auto"/>
      </w:pPr>
      <w:r>
        <w:separator/>
      </w:r>
    </w:p>
  </w:endnote>
  <w:endnote w:type="continuationSeparator" w:id="0">
    <w:p w14:paraId="60AA1CC9" w14:textId="77777777" w:rsidR="00383DDB" w:rsidRDefault="00383DDB"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70DC" w14:textId="77777777" w:rsidR="00B564A2" w:rsidRDefault="00B56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42BB" w14:textId="77777777" w:rsidR="00B564A2" w:rsidRDefault="00B564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F611"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EBAA" w14:textId="77777777" w:rsidR="00383DDB" w:rsidRDefault="00383DDB" w:rsidP="00354A12">
      <w:pPr>
        <w:spacing w:line="240" w:lineRule="auto"/>
      </w:pPr>
      <w:r>
        <w:separator/>
      </w:r>
    </w:p>
  </w:footnote>
  <w:footnote w:type="continuationSeparator" w:id="0">
    <w:p w14:paraId="6DCD04AB" w14:textId="77777777" w:rsidR="00383DDB" w:rsidRDefault="00383DDB" w:rsidP="00354A12">
      <w:pPr>
        <w:spacing w:line="240" w:lineRule="auto"/>
      </w:pPr>
      <w:r>
        <w:continuationSeparator/>
      </w:r>
    </w:p>
  </w:footnote>
  <w:footnote w:id="1">
    <w:p w14:paraId="0308DE53" w14:textId="77777777" w:rsidR="0066377A" w:rsidRPr="007C491C" w:rsidRDefault="0066377A">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Pr="00E47825">
        <w:rPr>
          <w:rFonts w:ascii="Times New Roman" w:hAnsi="Times New Roman" w:cs="Times New Roman"/>
          <w:i/>
        </w:rPr>
        <w:t>R v Dhlumayo and Another</w:t>
      </w:r>
      <w:r w:rsidRPr="007C491C">
        <w:rPr>
          <w:rFonts w:ascii="Times New Roman" w:hAnsi="Times New Roman" w:cs="Times New Roman"/>
        </w:rPr>
        <w:t xml:space="preserve"> 1948 (2) 677 (A) at 678.</w:t>
      </w:r>
    </w:p>
  </w:footnote>
  <w:footnote w:id="2">
    <w:p w14:paraId="0645DA44" w14:textId="77777777" w:rsidR="00D775F3" w:rsidRPr="007C491C" w:rsidRDefault="00D775F3">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Pr="00E47825">
        <w:rPr>
          <w:rFonts w:ascii="Times New Roman" w:hAnsi="Times New Roman" w:cs="Times New Roman"/>
          <w:i/>
        </w:rPr>
        <w:t>Rusken N O v Thiergen</w:t>
      </w:r>
      <w:r w:rsidRPr="007C491C">
        <w:rPr>
          <w:rFonts w:ascii="Times New Roman" w:hAnsi="Times New Roman" w:cs="Times New Roman"/>
        </w:rPr>
        <w:t xml:space="preserve"> 1962 (3) SA 737 at 744A-B.</w:t>
      </w:r>
    </w:p>
  </w:footnote>
  <w:footnote w:id="3">
    <w:p w14:paraId="40D31A74" w14:textId="77777777" w:rsidR="00002932" w:rsidRPr="007C491C" w:rsidRDefault="00002932">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Pr="00E47825">
        <w:rPr>
          <w:rFonts w:ascii="Times New Roman" w:hAnsi="Times New Roman" w:cs="Times New Roman"/>
          <w:i/>
        </w:rPr>
        <w:t>Goudini Chrome (Pty) Ltd</w:t>
      </w:r>
      <w:r w:rsidR="007639A5" w:rsidRPr="00E47825">
        <w:rPr>
          <w:rFonts w:ascii="Times New Roman" w:hAnsi="Times New Roman" w:cs="Times New Roman"/>
          <w:i/>
        </w:rPr>
        <w:t xml:space="preserve"> </w:t>
      </w:r>
      <w:r w:rsidR="00DA0D3F" w:rsidRPr="00E47825">
        <w:rPr>
          <w:rFonts w:ascii="Times New Roman" w:hAnsi="Times New Roman" w:cs="Times New Roman"/>
          <w:i/>
        </w:rPr>
        <w:t>v MCC Contracts (Pty) Ltd</w:t>
      </w:r>
      <w:r w:rsidR="00DA0D3F" w:rsidRPr="007C491C">
        <w:rPr>
          <w:rFonts w:ascii="Times New Roman" w:hAnsi="Times New Roman" w:cs="Times New Roman"/>
        </w:rPr>
        <w:t xml:space="preserve"> 1993 (1) SA 77 (A) </w:t>
      </w:r>
      <w:r w:rsidR="0082684F" w:rsidRPr="007C491C">
        <w:rPr>
          <w:rFonts w:ascii="Times New Roman" w:hAnsi="Times New Roman" w:cs="Times New Roman"/>
        </w:rPr>
        <w:t xml:space="preserve">at </w:t>
      </w:r>
      <w:r w:rsidR="00DA0D3F" w:rsidRPr="007C491C">
        <w:rPr>
          <w:rFonts w:ascii="Times New Roman" w:hAnsi="Times New Roman" w:cs="Times New Roman"/>
        </w:rPr>
        <w:t>81J-82A.</w:t>
      </w:r>
    </w:p>
  </w:footnote>
  <w:footnote w:id="4">
    <w:p w14:paraId="7DAAA400" w14:textId="77777777" w:rsidR="00945F0E" w:rsidRPr="007C491C" w:rsidRDefault="00945F0E">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See </w:t>
      </w:r>
      <w:r w:rsidRPr="00E47825">
        <w:rPr>
          <w:rFonts w:ascii="Times New Roman" w:hAnsi="Times New Roman" w:cs="Times New Roman"/>
          <w:i/>
        </w:rPr>
        <w:t>Dwele v Phalatse and Others</w:t>
      </w:r>
      <w:r w:rsidRPr="007C491C">
        <w:rPr>
          <w:rFonts w:ascii="Times New Roman" w:hAnsi="Times New Roman" w:cs="Times New Roman"/>
        </w:rPr>
        <w:t xml:space="preserve"> [2017] ZAGPJHC 146 para 9 and the cases referred to therein.</w:t>
      </w:r>
    </w:p>
  </w:footnote>
  <w:footnote w:id="5">
    <w:p w14:paraId="16629D0C" w14:textId="77777777" w:rsidR="0066214F" w:rsidRPr="007C491C" w:rsidRDefault="0066214F">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Pr="00E47825">
        <w:rPr>
          <w:rFonts w:ascii="Times New Roman" w:hAnsi="Times New Roman" w:cs="Times New Roman"/>
          <w:i/>
        </w:rPr>
        <w:t>Joni v MEC Social Development, Eastern Cape</w:t>
      </w:r>
      <w:r w:rsidRPr="007C491C">
        <w:rPr>
          <w:rFonts w:ascii="Times New Roman" w:hAnsi="Times New Roman" w:cs="Times New Roman"/>
        </w:rPr>
        <w:t xml:space="preserve"> [2009] ZAECMHC 27 para 9.</w:t>
      </w:r>
    </w:p>
  </w:footnote>
  <w:footnote w:id="6">
    <w:p w14:paraId="602F9160" w14:textId="77777777" w:rsidR="008D2998" w:rsidRPr="007C491C" w:rsidRDefault="008D2998">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Pr="00E47825">
        <w:rPr>
          <w:rFonts w:ascii="Times New Roman" w:hAnsi="Times New Roman" w:cs="Times New Roman"/>
          <w:i/>
        </w:rPr>
        <w:t>S v Ndhlovu</w:t>
      </w:r>
      <w:r w:rsidRPr="007C491C">
        <w:rPr>
          <w:rFonts w:ascii="Times New Roman" w:hAnsi="Times New Roman" w:cs="Times New Roman"/>
        </w:rPr>
        <w:t xml:space="preserve"> 2002 (6) SA 305 (SCA) para 12.</w:t>
      </w:r>
    </w:p>
  </w:footnote>
  <w:footnote w:id="7">
    <w:p w14:paraId="1BE8FCAC" w14:textId="77777777" w:rsidR="00C2763B" w:rsidRPr="007C491C" w:rsidRDefault="00C2763B">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Pr="007C491C">
        <w:rPr>
          <w:rFonts w:ascii="Times New Roman" w:hAnsi="Times New Roman" w:cs="Times New Roman"/>
          <w:i/>
        </w:rPr>
        <w:t>Galp v Tansley NO &amp; Another</w:t>
      </w:r>
      <w:r w:rsidRPr="007C491C">
        <w:rPr>
          <w:rFonts w:ascii="Times New Roman" w:hAnsi="Times New Roman" w:cs="Times New Roman"/>
        </w:rPr>
        <w:t xml:space="preserve"> 1966 (4) SA 555 (C) at 559G; also </w:t>
      </w:r>
      <w:r w:rsidR="00A26E9E" w:rsidRPr="007C491C">
        <w:rPr>
          <w:rFonts w:ascii="Times New Roman" w:hAnsi="Times New Roman" w:cs="Times New Roman"/>
          <w:i/>
        </w:rPr>
        <w:t>Masazie Logistics (Pty) Ltd v Fan</w:t>
      </w:r>
      <w:r w:rsidR="00A26E9E" w:rsidRPr="007C491C">
        <w:rPr>
          <w:rFonts w:ascii="Times New Roman" w:hAnsi="Times New Roman" w:cs="Times New Roman"/>
        </w:rPr>
        <w:t xml:space="preserve"> [2022] ZAGPJHC 98 para 12.</w:t>
      </w:r>
    </w:p>
  </w:footnote>
  <w:footnote w:id="8">
    <w:p w14:paraId="5432226F" w14:textId="77777777" w:rsidR="00A26E9E" w:rsidRPr="007C491C" w:rsidRDefault="00A26E9E">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000367BC" w:rsidRPr="007C491C">
        <w:rPr>
          <w:rFonts w:ascii="Times New Roman" w:hAnsi="Times New Roman" w:cs="Times New Roman"/>
          <w:i/>
        </w:rPr>
        <w:t>Masazie Logistics</w:t>
      </w:r>
      <w:r w:rsidR="000367BC" w:rsidRPr="007C491C">
        <w:rPr>
          <w:rFonts w:ascii="Times New Roman" w:hAnsi="Times New Roman" w:cs="Times New Roman"/>
        </w:rPr>
        <w:t xml:space="preserve"> </w:t>
      </w:r>
      <w:r w:rsidR="007C491C">
        <w:rPr>
          <w:rFonts w:ascii="Times New Roman" w:hAnsi="Times New Roman" w:cs="Times New Roman"/>
        </w:rPr>
        <w:t>i</w:t>
      </w:r>
      <w:r w:rsidR="000367BC" w:rsidRPr="007C491C">
        <w:rPr>
          <w:rFonts w:ascii="Times New Roman" w:hAnsi="Times New Roman" w:cs="Times New Roman"/>
        </w:rPr>
        <w:t>bid para 12.</w:t>
      </w:r>
    </w:p>
  </w:footnote>
  <w:footnote w:id="9">
    <w:p w14:paraId="225FCEE6" w14:textId="77777777" w:rsidR="00816598" w:rsidRPr="007C491C" w:rsidRDefault="00816598">
      <w:pPr>
        <w:pStyle w:val="FootnoteText"/>
        <w:rPr>
          <w:rFonts w:ascii="Times New Roman" w:hAnsi="Times New Roman" w:cs="Times New Roman"/>
        </w:rPr>
      </w:pPr>
      <w:r w:rsidRPr="007C491C">
        <w:rPr>
          <w:rStyle w:val="FootnoteReference"/>
          <w:rFonts w:ascii="Times New Roman" w:hAnsi="Times New Roman" w:cs="Times New Roman"/>
        </w:rPr>
        <w:footnoteRef/>
      </w:r>
      <w:r w:rsidRPr="007C491C">
        <w:rPr>
          <w:rFonts w:ascii="Times New Roman" w:hAnsi="Times New Roman" w:cs="Times New Roman"/>
        </w:rPr>
        <w:t xml:space="preserve"> </w:t>
      </w:r>
      <w:r w:rsidRPr="007C491C">
        <w:rPr>
          <w:rFonts w:ascii="Times New Roman" w:hAnsi="Times New Roman" w:cs="Times New Roman"/>
          <w:i/>
        </w:rPr>
        <w:t>Masazie Logistics</w:t>
      </w:r>
      <w:r w:rsidR="007C491C">
        <w:rPr>
          <w:rFonts w:ascii="Times New Roman" w:hAnsi="Times New Roman" w:cs="Times New Roman"/>
          <w:i/>
        </w:rPr>
        <w:t xml:space="preserve"> </w:t>
      </w:r>
      <w:r w:rsidR="007C491C">
        <w:rPr>
          <w:rFonts w:ascii="Times New Roman" w:hAnsi="Times New Roman" w:cs="Times New Roman"/>
        </w:rPr>
        <w:t>i</w:t>
      </w:r>
      <w:r w:rsidRPr="007C491C">
        <w:rPr>
          <w:rFonts w:ascii="Times New Roman" w:hAnsi="Times New Roman" w:cs="Times New Roman"/>
        </w:rPr>
        <w:t>bid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C6D8" w14:textId="77777777" w:rsidR="00B564A2" w:rsidRDefault="00B564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1AF114D7" w14:textId="24DDDACB"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8A297E">
          <w:rPr>
            <w:rFonts w:ascii="Times New Roman" w:hAnsi="Times New Roman" w:cs="Times New Roman"/>
            <w:noProof/>
            <w:sz w:val="28"/>
            <w:szCs w:val="28"/>
          </w:rPr>
          <w:t>9</w:t>
        </w:r>
        <w:r w:rsidRPr="00B564A2">
          <w:rPr>
            <w:rFonts w:ascii="Times New Roman" w:hAnsi="Times New Roman" w:cs="Times New Roman"/>
            <w:noProof/>
            <w:sz w:val="28"/>
            <w:szCs w:val="28"/>
          </w:rPr>
          <w:fldChar w:fldCharType="end"/>
        </w:r>
      </w:p>
    </w:sdtContent>
  </w:sdt>
  <w:p w14:paraId="2DB92ACA" w14:textId="77777777" w:rsidR="00A572D4" w:rsidRDefault="00A572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B3E9"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1F69"/>
    <w:multiLevelType w:val="hybridMultilevel"/>
    <w:tmpl w:val="C6FAE1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06B14E-7E7E-4045-8ACB-94906AD564EF}"/>
    <w:docVar w:name="dgnword-eventsink" w:val="130442496"/>
  </w:docVars>
  <w:rsids>
    <w:rsidRoot w:val="00354A12"/>
    <w:rsid w:val="00002932"/>
    <w:rsid w:val="0001682F"/>
    <w:rsid w:val="000171AA"/>
    <w:rsid w:val="000367BC"/>
    <w:rsid w:val="00037A2D"/>
    <w:rsid w:val="00042254"/>
    <w:rsid w:val="00053A7D"/>
    <w:rsid w:val="00057417"/>
    <w:rsid w:val="000905C2"/>
    <w:rsid w:val="000A1287"/>
    <w:rsid w:val="000A3009"/>
    <w:rsid w:val="000A346A"/>
    <w:rsid w:val="000B084C"/>
    <w:rsid w:val="000B76DA"/>
    <w:rsid w:val="000D1DCE"/>
    <w:rsid w:val="000E4470"/>
    <w:rsid w:val="001024C4"/>
    <w:rsid w:val="001062DD"/>
    <w:rsid w:val="00116A6D"/>
    <w:rsid w:val="0012321D"/>
    <w:rsid w:val="00145BDC"/>
    <w:rsid w:val="00157E3A"/>
    <w:rsid w:val="00170620"/>
    <w:rsid w:val="00175554"/>
    <w:rsid w:val="0017660A"/>
    <w:rsid w:val="00182092"/>
    <w:rsid w:val="00182962"/>
    <w:rsid w:val="00184278"/>
    <w:rsid w:val="001911DF"/>
    <w:rsid w:val="001A177A"/>
    <w:rsid w:val="001A7AF4"/>
    <w:rsid w:val="001B2FE7"/>
    <w:rsid w:val="001C47B0"/>
    <w:rsid w:val="001C543C"/>
    <w:rsid w:val="001C57AC"/>
    <w:rsid w:val="001F6344"/>
    <w:rsid w:val="001F6D34"/>
    <w:rsid w:val="001F78E0"/>
    <w:rsid w:val="0020666C"/>
    <w:rsid w:val="00216600"/>
    <w:rsid w:val="0022546C"/>
    <w:rsid w:val="0023056A"/>
    <w:rsid w:val="0023111A"/>
    <w:rsid w:val="0026104F"/>
    <w:rsid w:val="00277619"/>
    <w:rsid w:val="0028509C"/>
    <w:rsid w:val="00287CE9"/>
    <w:rsid w:val="002A1A06"/>
    <w:rsid w:val="002A6146"/>
    <w:rsid w:val="002A62CC"/>
    <w:rsid w:val="002A6B70"/>
    <w:rsid w:val="002B6FFA"/>
    <w:rsid w:val="002B7034"/>
    <w:rsid w:val="002B7A11"/>
    <w:rsid w:val="002C26C8"/>
    <w:rsid w:val="002D3EFF"/>
    <w:rsid w:val="002D7A68"/>
    <w:rsid w:val="003019B4"/>
    <w:rsid w:val="00313A0C"/>
    <w:rsid w:val="00314E54"/>
    <w:rsid w:val="00314F22"/>
    <w:rsid w:val="00321B58"/>
    <w:rsid w:val="00324991"/>
    <w:rsid w:val="003443E5"/>
    <w:rsid w:val="003507AB"/>
    <w:rsid w:val="003515DE"/>
    <w:rsid w:val="00354A12"/>
    <w:rsid w:val="0036297C"/>
    <w:rsid w:val="00363A46"/>
    <w:rsid w:val="00374D21"/>
    <w:rsid w:val="0037579F"/>
    <w:rsid w:val="003764BD"/>
    <w:rsid w:val="0037726C"/>
    <w:rsid w:val="00383DDB"/>
    <w:rsid w:val="00386BF1"/>
    <w:rsid w:val="00386D57"/>
    <w:rsid w:val="0039590B"/>
    <w:rsid w:val="003A0C56"/>
    <w:rsid w:val="003A576E"/>
    <w:rsid w:val="003B4041"/>
    <w:rsid w:val="003B6177"/>
    <w:rsid w:val="003C36E9"/>
    <w:rsid w:val="003C3AE5"/>
    <w:rsid w:val="003C53EA"/>
    <w:rsid w:val="003D67D1"/>
    <w:rsid w:val="003D6A6A"/>
    <w:rsid w:val="00411220"/>
    <w:rsid w:val="00425463"/>
    <w:rsid w:val="00427113"/>
    <w:rsid w:val="00427674"/>
    <w:rsid w:val="0044441A"/>
    <w:rsid w:val="00446543"/>
    <w:rsid w:val="00447ECC"/>
    <w:rsid w:val="00452766"/>
    <w:rsid w:val="00465E88"/>
    <w:rsid w:val="00470580"/>
    <w:rsid w:val="00483A1E"/>
    <w:rsid w:val="00483C7D"/>
    <w:rsid w:val="00495E86"/>
    <w:rsid w:val="00497478"/>
    <w:rsid w:val="004A510C"/>
    <w:rsid w:val="004A750C"/>
    <w:rsid w:val="004B6A54"/>
    <w:rsid w:val="004C0839"/>
    <w:rsid w:val="004E02B0"/>
    <w:rsid w:val="004E1F65"/>
    <w:rsid w:val="004F13CF"/>
    <w:rsid w:val="004F3390"/>
    <w:rsid w:val="004F7B48"/>
    <w:rsid w:val="00512EB6"/>
    <w:rsid w:val="005155BC"/>
    <w:rsid w:val="0052211A"/>
    <w:rsid w:val="0053035C"/>
    <w:rsid w:val="00530FBC"/>
    <w:rsid w:val="00534006"/>
    <w:rsid w:val="00537C26"/>
    <w:rsid w:val="00555858"/>
    <w:rsid w:val="005635D2"/>
    <w:rsid w:val="00567A2E"/>
    <w:rsid w:val="00572280"/>
    <w:rsid w:val="005844B5"/>
    <w:rsid w:val="00592786"/>
    <w:rsid w:val="005A50EF"/>
    <w:rsid w:val="005C2004"/>
    <w:rsid w:val="005C29FD"/>
    <w:rsid w:val="005D6843"/>
    <w:rsid w:val="00605C42"/>
    <w:rsid w:val="0060617A"/>
    <w:rsid w:val="00633710"/>
    <w:rsid w:val="0065132F"/>
    <w:rsid w:val="0066214F"/>
    <w:rsid w:val="0066377A"/>
    <w:rsid w:val="00665625"/>
    <w:rsid w:val="00666720"/>
    <w:rsid w:val="00667606"/>
    <w:rsid w:val="00667A4E"/>
    <w:rsid w:val="00670CD5"/>
    <w:rsid w:val="00672E20"/>
    <w:rsid w:val="00684234"/>
    <w:rsid w:val="0069167A"/>
    <w:rsid w:val="006A5166"/>
    <w:rsid w:val="006A5B6D"/>
    <w:rsid w:val="006A777E"/>
    <w:rsid w:val="006C10C6"/>
    <w:rsid w:val="006F615F"/>
    <w:rsid w:val="00706479"/>
    <w:rsid w:val="00713ADA"/>
    <w:rsid w:val="0071546F"/>
    <w:rsid w:val="0072120F"/>
    <w:rsid w:val="00726D0C"/>
    <w:rsid w:val="007639A5"/>
    <w:rsid w:val="0079447A"/>
    <w:rsid w:val="007A6E26"/>
    <w:rsid w:val="007A7D30"/>
    <w:rsid w:val="007B2E74"/>
    <w:rsid w:val="007C491C"/>
    <w:rsid w:val="007C61A1"/>
    <w:rsid w:val="007C6395"/>
    <w:rsid w:val="007C747B"/>
    <w:rsid w:val="007E1A9E"/>
    <w:rsid w:val="007F1DD0"/>
    <w:rsid w:val="007F3605"/>
    <w:rsid w:val="00800D8C"/>
    <w:rsid w:val="00802F98"/>
    <w:rsid w:val="00816598"/>
    <w:rsid w:val="0082684F"/>
    <w:rsid w:val="00835C60"/>
    <w:rsid w:val="008559D2"/>
    <w:rsid w:val="008577AC"/>
    <w:rsid w:val="00871072"/>
    <w:rsid w:val="00871AE8"/>
    <w:rsid w:val="008771F5"/>
    <w:rsid w:val="008956B9"/>
    <w:rsid w:val="008A2231"/>
    <w:rsid w:val="008A297E"/>
    <w:rsid w:val="008A3332"/>
    <w:rsid w:val="008C11E8"/>
    <w:rsid w:val="008C610D"/>
    <w:rsid w:val="008C75D0"/>
    <w:rsid w:val="008D030E"/>
    <w:rsid w:val="008D19BC"/>
    <w:rsid w:val="008D2998"/>
    <w:rsid w:val="008E4D29"/>
    <w:rsid w:val="00900E67"/>
    <w:rsid w:val="00906DD1"/>
    <w:rsid w:val="009167C7"/>
    <w:rsid w:val="00936D64"/>
    <w:rsid w:val="00945F0E"/>
    <w:rsid w:val="009506EC"/>
    <w:rsid w:val="0097249A"/>
    <w:rsid w:val="00973F96"/>
    <w:rsid w:val="009903D3"/>
    <w:rsid w:val="00992C3A"/>
    <w:rsid w:val="009A54AB"/>
    <w:rsid w:val="009B2F78"/>
    <w:rsid w:val="009D5188"/>
    <w:rsid w:val="009E224F"/>
    <w:rsid w:val="009E3D26"/>
    <w:rsid w:val="009E3EED"/>
    <w:rsid w:val="00A24365"/>
    <w:rsid w:val="00A26B3C"/>
    <w:rsid w:val="00A26E9E"/>
    <w:rsid w:val="00A417D7"/>
    <w:rsid w:val="00A572D4"/>
    <w:rsid w:val="00A64DD0"/>
    <w:rsid w:val="00A659CC"/>
    <w:rsid w:val="00A807DF"/>
    <w:rsid w:val="00A80EE4"/>
    <w:rsid w:val="00A817E4"/>
    <w:rsid w:val="00A86322"/>
    <w:rsid w:val="00A906A8"/>
    <w:rsid w:val="00A91A1E"/>
    <w:rsid w:val="00AA4406"/>
    <w:rsid w:val="00AC74E9"/>
    <w:rsid w:val="00AD359D"/>
    <w:rsid w:val="00AE3081"/>
    <w:rsid w:val="00AF0E36"/>
    <w:rsid w:val="00AF161F"/>
    <w:rsid w:val="00AF27C0"/>
    <w:rsid w:val="00AF3D88"/>
    <w:rsid w:val="00AF55E8"/>
    <w:rsid w:val="00AF629C"/>
    <w:rsid w:val="00B14317"/>
    <w:rsid w:val="00B14A0E"/>
    <w:rsid w:val="00B17358"/>
    <w:rsid w:val="00B24BBE"/>
    <w:rsid w:val="00B376B0"/>
    <w:rsid w:val="00B37A7E"/>
    <w:rsid w:val="00B42E15"/>
    <w:rsid w:val="00B43F4C"/>
    <w:rsid w:val="00B45E6B"/>
    <w:rsid w:val="00B564A2"/>
    <w:rsid w:val="00B65A73"/>
    <w:rsid w:val="00B72524"/>
    <w:rsid w:val="00B82CC3"/>
    <w:rsid w:val="00B94D20"/>
    <w:rsid w:val="00B97C16"/>
    <w:rsid w:val="00BA1965"/>
    <w:rsid w:val="00BA28ED"/>
    <w:rsid w:val="00BC093E"/>
    <w:rsid w:val="00BC63A0"/>
    <w:rsid w:val="00BC758C"/>
    <w:rsid w:val="00BD46DA"/>
    <w:rsid w:val="00BE1D7B"/>
    <w:rsid w:val="00BE27CB"/>
    <w:rsid w:val="00BF2B6E"/>
    <w:rsid w:val="00C02738"/>
    <w:rsid w:val="00C03047"/>
    <w:rsid w:val="00C06791"/>
    <w:rsid w:val="00C12506"/>
    <w:rsid w:val="00C174CB"/>
    <w:rsid w:val="00C215E4"/>
    <w:rsid w:val="00C2763B"/>
    <w:rsid w:val="00C36F31"/>
    <w:rsid w:val="00C43B93"/>
    <w:rsid w:val="00C765E4"/>
    <w:rsid w:val="00C928B8"/>
    <w:rsid w:val="00CB0ACB"/>
    <w:rsid w:val="00CB1E01"/>
    <w:rsid w:val="00CB4D53"/>
    <w:rsid w:val="00CC6D2D"/>
    <w:rsid w:val="00CD56F8"/>
    <w:rsid w:val="00D01A8B"/>
    <w:rsid w:val="00D14E38"/>
    <w:rsid w:val="00D35D5B"/>
    <w:rsid w:val="00D41A83"/>
    <w:rsid w:val="00D44CDB"/>
    <w:rsid w:val="00D45647"/>
    <w:rsid w:val="00D5344E"/>
    <w:rsid w:val="00D53AB1"/>
    <w:rsid w:val="00D60426"/>
    <w:rsid w:val="00D62DD1"/>
    <w:rsid w:val="00D707D8"/>
    <w:rsid w:val="00D73F6B"/>
    <w:rsid w:val="00D775F3"/>
    <w:rsid w:val="00DA0D3F"/>
    <w:rsid w:val="00DA3E3A"/>
    <w:rsid w:val="00DA7D8C"/>
    <w:rsid w:val="00DB5194"/>
    <w:rsid w:val="00DC2437"/>
    <w:rsid w:val="00DD2B50"/>
    <w:rsid w:val="00DD6E7E"/>
    <w:rsid w:val="00E02C1F"/>
    <w:rsid w:val="00E1656D"/>
    <w:rsid w:val="00E1663F"/>
    <w:rsid w:val="00E22A1D"/>
    <w:rsid w:val="00E33CD6"/>
    <w:rsid w:val="00E35648"/>
    <w:rsid w:val="00E4028F"/>
    <w:rsid w:val="00E42242"/>
    <w:rsid w:val="00E47825"/>
    <w:rsid w:val="00E56948"/>
    <w:rsid w:val="00E56E45"/>
    <w:rsid w:val="00E66934"/>
    <w:rsid w:val="00E67851"/>
    <w:rsid w:val="00E71E29"/>
    <w:rsid w:val="00E836CE"/>
    <w:rsid w:val="00E8507D"/>
    <w:rsid w:val="00E95C8A"/>
    <w:rsid w:val="00EA1AAE"/>
    <w:rsid w:val="00EA45A7"/>
    <w:rsid w:val="00EB484C"/>
    <w:rsid w:val="00EB6652"/>
    <w:rsid w:val="00EB79FE"/>
    <w:rsid w:val="00EC62C1"/>
    <w:rsid w:val="00EE2830"/>
    <w:rsid w:val="00EF10F7"/>
    <w:rsid w:val="00EF4A85"/>
    <w:rsid w:val="00EF4CE3"/>
    <w:rsid w:val="00EF6F11"/>
    <w:rsid w:val="00F26183"/>
    <w:rsid w:val="00F40CC5"/>
    <w:rsid w:val="00F57A7F"/>
    <w:rsid w:val="00F67425"/>
    <w:rsid w:val="00F7363B"/>
    <w:rsid w:val="00F82670"/>
    <w:rsid w:val="00F93791"/>
    <w:rsid w:val="00FA5478"/>
    <w:rsid w:val="00FB6121"/>
    <w:rsid w:val="00FC321F"/>
    <w:rsid w:val="00FD2A3C"/>
    <w:rsid w:val="00FD2E32"/>
    <w:rsid w:val="00FF7D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6C1"/>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BD46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7E61-B6D5-4D01-8D3D-1316047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cp:lastPrinted>2024-01-10T07:41:00Z</cp:lastPrinted>
  <dcterms:created xsi:type="dcterms:W3CDTF">2024-01-31T12:28:00Z</dcterms:created>
  <dcterms:modified xsi:type="dcterms:W3CDTF">2024-01-31T19:29:00Z</dcterms:modified>
  <cp:contentStatus/>
</cp:coreProperties>
</file>