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57BF" w14:textId="77777777" w:rsidR="002F4398" w:rsidRDefault="00115564" w:rsidP="002F4398">
      <w:pPr>
        <w:jc w:val="center"/>
        <w:rPr>
          <w:b/>
          <w:u w:val="none"/>
          <w:lang w:val="en-ZA"/>
        </w:rPr>
      </w:pPr>
      <w:bookmarkStart w:id="0" w:name="_GoBack"/>
      <w:bookmarkEnd w:id="0"/>
      <w:r w:rsidRPr="007373B9">
        <w:rPr>
          <w:b/>
          <w:i/>
          <w:noProof/>
          <w:sz w:val="20"/>
          <w:szCs w:val="20"/>
          <w:lang w:val="en-ZA" w:eastAsia="en-ZA"/>
        </w:rPr>
        <w:drawing>
          <wp:anchor distT="0" distB="0" distL="114300" distR="114300" simplePos="0" relativeHeight="251659264" behindDoc="0" locked="0" layoutInCell="1" allowOverlap="1" wp14:anchorId="77FB4F79" wp14:editId="7F24BBAE">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77320B9B" w14:textId="77777777" w:rsidR="00115564" w:rsidRDefault="00115564" w:rsidP="002F4398">
      <w:pPr>
        <w:jc w:val="center"/>
        <w:rPr>
          <w:b/>
          <w:u w:val="none"/>
          <w:lang w:val="en-ZA"/>
        </w:rPr>
      </w:pPr>
    </w:p>
    <w:p w14:paraId="55F4359D" w14:textId="77777777" w:rsidR="00115564" w:rsidRDefault="00115564" w:rsidP="002F4398">
      <w:pPr>
        <w:jc w:val="center"/>
        <w:rPr>
          <w:b/>
          <w:u w:val="none"/>
          <w:lang w:val="en-ZA"/>
        </w:rPr>
      </w:pPr>
    </w:p>
    <w:p w14:paraId="14B9AF11" w14:textId="77777777" w:rsidR="00115564" w:rsidRDefault="00115564" w:rsidP="002F4398">
      <w:pPr>
        <w:jc w:val="center"/>
        <w:rPr>
          <w:b/>
          <w:u w:val="none"/>
          <w:lang w:val="en-ZA"/>
        </w:rPr>
      </w:pPr>
    </w:p>
    <w:p w14:paraId="327DC949" w14:textId="77777777" w:rsidR="00115564" w:rsidRDefault="00115564" w:rsidP="002F4398">
      <w:pPr>
        <w:jc w:val="center"/>
        <w:rPr>
          <w:b/>
          <w:u w:val="none"/>
          <w:lang w:val="en-ZA"/>
        </w:rPr>
      </w:pPr>
    </w:p>
    <w:p w14:paraId="1E9FD282" w14:textId="77777777" w:rsidR="00115564" w:rsidRDefault="00115564" w:rsidP="002F4398">
      <w:pPr>
        <w:jc w:val="center"/>
        <w:rPr>
          <w:b/>
          <w:u w:val="none"/>
          <w:lang w:val="en-ZA"/>
        </w:rPr>
      </w:pPr>
    </w:p>
    <w:p w14:paraId="745B88A9" w14:textId="77777777" w:rsidR="00115564" w:rsidRDefault="00115564" w:rsidP="002F4398">
      <w:pPr>
        <w:jc w:val="center"/>
        <w:rPr>
          <w:b/>
          <w:u w:val="none"/>
          <w:lang w:val="en-ZA"/>
        </w:rPr>
      </w:pPr>
    </w:p>
    <w:p w14:paraId="7696A783" w14:textId="77777777" w:rsidR="00115564" w:rsidRPr="00015944" w:rsidRDefault="00115564" w:rsidP="002F4398">
      <w:pPr>
        <w:jc w:val="center"/>
        <w:rPr>
          <w:b/>
          <w:u w:val="none"/>
          <w:lang w:val="en-ZA"/>
        </w:rPr>
      </w:pPr>
    </w:p>
    <w:p w14:paraId="0CA550FE" w14:textId="77777777" w:rsidR="000C6B8C" w:rsidRPr="00015944" w:rsidRDefault="000C6B8C" w:rsidP="002F4398">
      <w:pPr>
        <w:jc w:val="center"/>
        <w:rPr>
          <w:b/>
          <w:u w:val="none"/>
          <w:lang w:val="en-ZA"/>
        </w:rPr>
      </w:pPr>
      <w:r w:rsidRPr="00015944">
        <w:rPr>
          <w:b/>
          <w:u w:val="none"/>
          <w:lang w:val="en-ZA"/>
        </w:rPr>
        <w:t>IN THE HIGH COURT OF SOUTH AFRICA</w:t>
      </w:r>
    </w:p>
    <w:p w14:paraId="3D20D240" w14:textId="77777777" w:rsidR="002F4398" w:rsidRPr="00015944" w:rsidRDefault="000C6B8C" w:rsidP="002F4398">
      <w:pPr>
        <w:jc w:val="center"/>
        <w:rPr>
          <w:b/>
          <w:u w:val="none"/>
          <w:lang w:val="en-ZA"/>
        </w:rPr>
      </w:pPr>
      <w:r w:rsidRPr="00015944">
        <w:rPr>
          <w:b/>
          <w:u w:val="none"/>
          <w:lang w:val="en-ZA"/>
        </w:rPr>
        <w:t>(</w:t>
      </w:r>
      <w:r w:rsidR="002100D2">
        <w:rPr>
          <w:b/>
          <w:u w:val="none"/>
          <w:lang w:val="en-ZA"/>
        </w:rPr>
        <w:t>EASTERN CAPE LOCAL</w:t>
      </w:r>
      <w:r w:rsidR="00A74F99" w:rsidRPr="00015944">
        <w:rPr>
          <w:b/>
          <w:u w:val="none"/>
          <w:lang w:val="en-ZA"/>
        </w:rPr>
        <w:t xml:space="preserve"> DIVISION, </w:t>
      </w:r>
      <w:r w:rsidR="002100D2">
        <w:rPr>
          <w:b/>
          <w:u w:val="none"/>
          <w:lang w:val="en-ZA"/>
        </w:rPr>
        <w:t>MT</w:t>
      </w:r>
      <w:r w:rsidR="00115564">
        <w:rPr>
          <w:b/>
          <w:u w:val="none"/>
          <w:lang w:val="en-ZA"/>
        </w:rPr>
        <w:t>H</w:t>
      </w:r>
      <w:r w:rsidR="002100D2">
        <w:rPr>
          <w:b/>
          <w:u w:val="none"/>
          <w:lang w:val="en-ZA"/>
        </w:rPr>
        <w:t>AT</w:t>
      </w:r>
      <w:r w:rsidR="00115564">
        <w:rPr>
          <w:b/>
          <w:u w:val="none"/>
          <w:lang w:val="en-ZA"/>
        </w:rPr>
        <w:t>H</w:t>
      </w:r>
      <w:r w:rsidR="002100D2">
        <w:rPr>
          <w:b/>
          <w:u w:val="none"/>
          <w:lang w:val="en-ZA"/>
        </w:rPr>
        <w:t>A</w:t>
      </w:r>
      <w:r w:rsidRPr="00015944">
        <w:rPr>
          <w:b/>
          <w:u w:val="none"/>
          <w:lang w:val="en-ZA"/>
        </w:rPr>
        <w:t>)</w:t>
      </w:r>
    </w:p>
    <w:p w14:paraId="2F2EC102" w14:textId="77777777" w:rsidR="00DA564D" w:rsidRPr="00015944" w:rsidRDefault="00DA564D" w:rsidP="002F4398">
      <w:pPr>
        <w:jc w:val="center"/>
        <w:rPr>
          <w:b/>
          <w:u w:val="none"/>
          <w:lang w:val="en-ZA"/>
        </w:rPr>
      </w:pPr>
    </w:p>
    <w:p w14:paraId="2FAF48D0" w14:textId="77777777" w:rsidR="002F4398" w:rsidRPr="00015944" w:rsidRDefault="002F4398" w:rsidP="002F4398">
      <w:pPr>
        <w:jc w:val="right"/>
        <w:rPr>
          <w:b/>
          <w:u w:val="none"/>
          <w:lang w:val="en-ZA"/>
        </w:rPr>
      </w:pPr>
      <w:r w:rsidRPr="00015944">
        <w:rPr>
          <w:b/>
          <w:u w:val="none"/>
          <w:lang w:val="en-ZA"/>
        </w:rPr>
        <w:t xml:space="preserve">CASE NO: </w:t>
      </w:r>
      <w:r w:rsidR="009D1BC3">
        <w:rPr>
          <w:b/>
          <w:u w:val="none"/>
          <w:lang w:val="en-ZA"/>
        </w:rPr>
        <w:t>3750/2022</w:t>
      </w:r>
    </w:p>
    <w:p w14:paraId="72891A4B" w14:textId="77777777" w:rsidR="002F4398" w:rsidRPr="00015944" w:rsidRDefault="00591818" w:rsidP="002F4398">
      <w:pPr>
        <w:jc w:val="both"/>
      </w:pPr>
      <w:r w:rsidRPr="00015944">
        <w:rPr>
          <w:noProof/>
          <w:lang w:val="en-ZA" w:eastAsia="en-ZA"/>
        </w:rPr>
        <mc:AlternateContent>
          <mc:Choice Requires="wps">
            <w:drawing>
              <wp:anchor distT="0" distB="0" distL="114300" distR="114300" simplePos="0" relativeHeight="251657216" behindDoc="0" locked="0" layoutInCell="1" allowOverlap="1" wp14:anchorId="3C7B47E8" wp14:editId="608251AB">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006B396" w14:textId="77777777" w:rsidR="002F4398" w:rsidRPr="00913F95" w:rsidRDefault="002F4398" w:rsidP="002F4398">
                            <w:pPr>
                              <w:jc w:val="center"/>
                              <w:rPr>
                                <w:rFonts w:ascii="Century Gothic" w:hAnsi="Century Gothic"/>
                                <w:b/>
                                <w:sz w:val="20"/>
                                <w:szCs w:val="20"/>
                              </w:rPr>
                            </w:pPr>
                          </w:p>
                          <w:p w14:paraId="0C244C6D" w14:textId="77777777" w:rsidR="002F4398" w:rsidRDefault="002F4398" w:rsidP="002F4398">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67949749" w14:textId="77777777" w:rsidR="002F4398" w:rsidRPr="00913F95" w:rsidRDefault="002F4398" w:rsidP="002F4398">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4A7CB35F" w14:textId="77777777" w:rsidR="002F4398" w:rsidRPr="00913F95" w:rsidRDefault="002F4398"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FA13E9" w14:textId="77777777" w:rsidR="002F4398" w:rsidRDefault="002F4398" w:rsidP="002F4398">
                            <w:pPr>
                              <w:rPr>
                                <w:rFonts w:ascii="Century Gothic" w:hAnsi="Century Gothic"/>
                                <w:b/>
                                <w:sz w:val="18"/>
                                <w:szCs w:val="18"/>
                              </w:rPr>
                            </w:pPr>
                          </w:p>
                          <w:p w14:paraId="10DAA7AA" w14:textId="77777777" w:rsidR="002F4398" w:rsidRPr="00084341" w:rsidRDefault="00D51B50"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2F5EEC51" w14:textId="77777777" w:rsidR="002F4398" w:rsidRPr="00084341" w:rsidRDefault="00D51B50"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 xml:space="preserve"> 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7B47E8"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3006B396" w14:textId="77777777" w:rsidR="002F4398" w:rsidRPr="00913F95" w:rsidRDefault="002F4398" w:rsidP="002F4398">
                      <w:pPr>
                        <w:jc w:val="center"/>
                        <w:rPr>
                          <w:rFonts w:ascii="Century Gothic" w:hAnsi="Century Gothic"/>
                          <w:b/>
                          <w:sz w:val="20"/>
                          <w:szCs w:val="20"/>
                        </w:rPr>
                      </w:pPr>
                    </w:p>
                    <w:p w14:paraId="0C244C6D" w14:textId="77777777" w:rsidR="002F4398" w:rsidRDefault="002F4398" w:rsidP="002F4398">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67949749" w14:textId="77777777" w:rsidR="002F4398" w:rsidRPr="00913F95" w:rsidRDefault="002F4398" w:rsidP="002F4398">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4A7CB35F" w14:textId="77777777" w:rsidR="002F4398" w:rsidRPr="00913F95" w:rsidRDefault="002F4398"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FA13E9" w14:textId="77777777" w:rsidR="002F4398" w:rsidRDefault="002F4398" w:rsidP="002F4398">
                      <w:pPr>
                        <w:rPr>
                          <w:rFonts w:ascii="Century Gothic" w:hAnsi="Century Gothic"/>
                          <w:b/>
                          <w:sz w:val="18"/>
                          <w:szCs w:val="18"/>
                        </w:rPr>
                      </w:pPr>
                    </w:p>
                    <w:p w14:paraId="10DAA7AA" w14:textId="77777777" w:rsidR="002F4398" w:rsidRPr="00084341" w:rsidRDefault="00D51B50"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2F5EEC51" w14:textId="77777777" w:rsidR="002F4398" w:rsidRPr="00084341" w:rsidRDefault="00D51B50"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 xml:space="preserve"> 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
                  </w:txbxContent>
                </v:textbox>
              </v:shape>
            </w:pict>
          </mc:Fallback>
        </mc:AlternateContent>
      </w:r>
    </w:p>
    <w:p w14:paraId="679CA4CF" w14:textId="77777777" w:rsidR="002F4398" w:rsidRPr="00015944" w:rsidRDefault="002F4398" w:rsidP="002F4398">
      <w:pPr>
        <w:jc w:val="both"/>
      </w:pPr>
    </w:p>
    <w:p w14:paraId="7F6B7AAD" w14:textId="77777777" w:rsidR="002F4398" w:rsidRPr="00015944" w:rsidRDefault="002F4398" w:rsidP="002F4398">
      <w:pPr>
        <w:jc w:val="both"/>
      </w:pPr>
    </w:p>
    <w:p w14:paraId="594E4B1D" w14:textId="77777777" w:rsidR="002F4398" w:rsidRPr="00015944" w:rsidRDefault="002F4398" w:rsidP="002F4398">
      <w:pPr>
        <w:jc w:val="both"/>
      </w:pPr>
    </w:p>
    <w:p w14:paraId="2BA47293" w14:textId="77777777" w:rsidR="002F4398" w:rsidRPr="00015944" w:rsidRDefault="002F4398" w:rsidP="002F4398">
      <w:pPr>
        <w:jc w:val="both"/>
      </w:pPr>
    </w:p>
    <w:p w14:paraId="5ECC3F7A" w14:textId="77777777" w:rsidR="002F4398" w:rsidRPr="00015944" w:rsidRDefault="002F4398" w:rsidP="002F4398">
      <w:pPr>
        <w:jc w:val="both"/>
      </w:pPr>
    </w:p>
    <w:p w14:paraId="5CAC0F7F" w14:textId="77777777" w:rsidR="002F4398" w:rsidRPr="00015944" w:rsidRDefault="002F4398" w:rsidP="002F4398">
      <w:pPr>
        <w:jc w:val="both"/>
      </w:pPr>
    </w:p>
    <w:p w14:paraId="4FDB75B8" w14:textId="77777777" w:rsidR="002F4398" w:rsidRPr="00015944" w:rsidRDefault="002F4398" w:rsidP="002F4398">
      <w:pPr>
        <w:jc w:val="both"/>
      </w:pPr>
    </w:p>
    <w:p w14:paraId="313FF3FA" w14:textId="77777777" w:rsidR="002F4398" w:rsidRPr="00015944" w:rsidRDefault="002F4398" w:rsidP="002F4398">
      <w:pPr>
        <w:jc w:val="both"/>
      </w:pPr>
    </w:p>
    <w:p w14:paraId="7D7F9961" w14:textId="77777777" w:rsidR="002F4398" w:rsidRPr="00015944" w:rsidRDefault="002F4398" w:rsidP="002F4398"/>
    <w:p w14:paraId="232C1D18" w14:textId="77777777" w:rsidR="002F4398" w:rsidRPr="00015944" w:rsidRDefault="002F4398" w:rsidP="00CE4C3F">
      <w:pPr>
        <w:spacing w:line="480" w:lineRule="auto"/>
        <w:rPr>
          <w:u w:val="none"/>
          <w:lang w:val="en-ZA"/>
        </w:rPr>
      </w:pPr>
      <w:r w:rsidRPr="00015944">
        <w:rPr>
          <w:u w:val="none"/>
          <w:lang w:val="en-ZA"/>
        </w:rPr>
        <w:t>In the matter between:</w:t>
      </w:r>
    </w:p>
    <w:p w14:paraId="6E64E91F" w14:textId="77777777" w:rsidR="002F4398" w:rsidRPr="00015944" w:rsidRDefault="002F4398" w:rsidP="00CE4C3F">
      <w:pPr>
        <w:spacing w:line="480" w:lineRule="auto"/>
        <w:rPr>
          <w:u w:val="none"/>
          <w:lang w:val="en-ZA"/>
        </w:rPr>
      </w:pPr>
    </w:p>
    <w:p w14:paraId="30504E70" w14:textId="6172F757" w:rsidR="002F4398" w:rsidRPr="00015944" w:rsidRDefault="00A234F6" w:rsidP="0012632C">
      <w:pPr>
        <w:tabs>
          <w:tab w:val="right" w:pos="8222"/>
        </w:tabs>
        <w:spacing w:line="360" w:lineRule="auto"/>
        <w:rPr>
          <w:u w:val="none"/>
          <w:lang w:val="en-ZA"/>
        </w:rPr>
      </w:pPr>
      <w:r>
        <w:rPr>
          <w:b/>
          <w:u w:val="none"/>
          <w:lang w:val="en-ZA"/>
        </w:rPr>
        <w:t>V</w:t>
      </w:r>
      <w:r w:rsidR="00235638">
        <w:rPr>
          <w:b/>
          <w:u w:val="none"/>
          <w:lang w:val="en-ZA"/>
        </w:rPr>
        <w:t>ELISANI NGEK</w:t>
      </w:r>
      <w:r w:rsidR="006B6918">
        <w:rPr>
          <w:b/>
          <w:u w:val="none"/>
          <w:lang w:val="en-ZA"/>
        </w:rPr>
        <w:t>E</w:t>
      </w:r>
      <w:r w:rsidR="00235638">
        <w:rPr>
          <w:b/>
          <w:u w:val="none"/>
          <w:lang w:val="en-ZA"/>
        </w:rPr>
        <w:t>TO</w:t>
      </w:r>
      <w:r w:rsidR="009D1BC3">
        <w:rPr>
          <w:b/>
          <w:u w:val="none"/>
          <w:lang w:val="en-ZA"/>
        </w:rPr>
        <w:t xml:space="preserve"> AND 37 OTHERS</w:t>
      </w:r>
      <w:r w:rsidR="00A74F99" w:rsidRPr="00015944">
        <w:rPr>
          <w:b/>
          <w:u w:val="none"/>
          <w:lang w:val="en-ZA"/>
        </w:rPr>
        <w:tab/>
      </w:r>
      <w:r w:rsidR="00731222">
        <w:rPr>
          <w:u w:val="none"/>
          <w:lang w:val="en-ZA"/>
        </w:rPr>
        <w:t>Applicant</w:t>
      </w:r>
      <w:r w:rsidR="00C56354">
        <w:rPr>
          <w:u w:val="none"/>
          <w:lang w:val="en-ZA"/>
        </w:rPr>
        <w:t>s</w:t>
      </w:r>
    </w:p>
    <w:p w14:paraId="13DDE20D" w14:textId="77777777" w:rsidR="001F27D6" w:rsidRPr="00015944" w:rsidRDefault="001F27D6" w:rsidP="0012632C">
      <w:pPr>
        <w:tabs>
          <w:tab w:val="right" w:pos="8222"/>
        </w:tabs>
        <w:spacing w:line="360" w:lineRule="auto"/>
        <w:rPr>
          <w:u w:val="none"/>
          <w:lang w:val="en-ZA"/>
        </w:rPr>
      </w:pPr>
    </w:p>
    <w:p w14:paraId="4235CB83" w14:textId="77777777" w:rsidR="00A74F99" w:rsidRPr="00015944" w:rsidRDefault="00A74F99" w:rsidP="0012632C">
      <w:pPr>
        <w:tabs>
          <w:tab w:val="right" w:pos="8222"/>
        </w:tabs>
        <w:spacing w:line="360" w:lineRule="auto"/>
        <w:rPr>
          <w:u w:val="none"/>
          <w:lang w:val="en-ZA"/>
        </w:rPr>
      </w:pPr>
      <w:r w:rsidRPr="00015944">
        <w:rPr>
          <w:u w:val="none"/>
          <w:lang w:val="en-ZA"/>
        </w:rPr>
        <w:t>and</w:t>
      </w:r>
    </w:p>
    <w:p w14:paraId="24CD42AC" w14:textId="77777777" w:rsidR="00A74F99" w:rsidRPr="00015944" w:rsidRDefault="00A74F99" w:rsidP="0012632C">
      <w:pPr>
        <w:tabs>
          <w:tab w:val="right" w:pos="8222"/>
        </w:tabs>
        <w:spacing w:line="360" w:lineRule="auto"/>
        <w:rPr>
          <w:u w:val="none"/>
          <w:lang w:val="en-ZA"/>
        </w:rPr>
      </w:pPr>
    </w:p>
    <w:p w14:paraId="71839167" w14:textId="77777777" w:rsidR="00D51B50" w:rsidRDefault="00D51B50" w:rsidP="0012632C">
      <w:pPr>
        <w:tabs>
          <w:tab w:val="right" w:pos="8222"/>
        </w:tabs>
        <w:spacing w:line="360" w:lineRule="auto"/>
        <w:rPr>
          <w:b/>
          <w:u w:val="none"/>
          <w:lang w:val="en-ZA"/>
        </w:rPr>
      </w:pPr>
      <w:r>
        <w:rPr>
          <w:b/>
          <w:u w:val="none"/>
          <w:lang w:val="en-ZA"/>
        </w:rPr>
        <w:t>THE MINISTER OF JUSTICE AND CORRECTIONAL</w:t>
      </w:r>
    </w:p>
    <w:p w14:paraId="5F6E2336" w14:textId="77777777" w:rsidR="00A74F99" w:rsidRDefault="00D51B50" w:rsidP="0012632C">
      <w:pPr>
        <w:tabs>
          <w:tab w:val="right" w:pos="8222"/>
        </w:tabs>
        <w:spacing w:line="360" w:lineRule="auto"/>
        <w:rPr>
          <w:u w:val="none"/>
          <w:lang w:val="en-ZA"/>
        </w:rPr>
      </w:pPr>
      <w:r>
        <w:rPr>
          <w:b/>
          <w:u w:val="none"/>
          <w:lang w:val="en-ZA"/>
        </w:rPr>
        <w:t>SERVICES</w:t>
      </w:r>
      <w:r w:rsidR="00A74F99" w:rsidRPr="00015944">
        <w:rPr>
          <w:b/>
          <w:u w:val="none"/>
          <w:lang w:val="en-ZA"/>
        </w:rPr>
        <w:tab/>
      </w:r>
      <w:r>
        <w:rPr>
          <w:u w:val="none"/>
          <w:lang w:val="en-ZA"/>
        </w:rPr>
        <w:t>First Respondent</w:t>
      </w:r>
    </w:p>
    <w:p w14:paraId="1F49C621" w14:textId="77777777" w:rsidR="00D51B50" w:rsidRDefault="00D51B50" w:rsidP="0012632C">
      <w:pPr>
        <w:tabs>
          <w:tab w:val="right" w:pos="8222"/>
        </w:tabs>
        <w:spacing w:line="360" w:lineRule="auto"/>
        <w:rPr>
          <w:u w:val="none"/>
          <w:lang w:val="en-ZA"/>
        </w:rPr>
      </w:pPr>
    </w:p>
    <w:p w14:paraId="6C42AEF6" w14:textId="77777777" w:rsidR="00D51B50" w:rsidRDefault="00D51B50" w:rsidP="0012632C">
      <w:pPr>
        <w:tabs>
          <w:tab w:val="right" w:pos="8222"/>
        </w:tabs>
        <w:spacing w:line="360" w:lineRule="auto"/>
        <w:rPr>
          <w:u w:val="none"/>
          <w:lang w:val="en-ZA"/>
        </w:rPr>
      </w:pPr>
      <w:r>
        <w:rPr>
          <w:b/>
          <w:u w:val="none"/>
          <w:lang w:val="en-ZA"/>
        </w:rPr>
        <w:t>MINISTER OF POLICE</w:t>
      </w:r>
      <w:r>
        <w:rPr>
          <w:b/>
          <w:u w:val="none"/>
          <w:lang w:val="en-ZA"/>
        </w:rPr>
        <w:tab/>
      </w:r>
      <w:r>
        <w:rPr>
          <w:u w:val="none"/>
          <w:lang w:val="en-ZA"/>
        </w:rPr>
        <w:t>Second Respondent</w:t>
      </w:r>
    </w:p>
    <w:p w14:paraId="553EFE70" w14:textId="77777777" w:rsidR="00D51B50" w:rsidRDefault="00D51B50" w:rsidP="0012632C">
      <w:pPr>
        <w:tabs>
          <w:tab w:val="right" w:pos="8222"/>
        </w:tabs>
        <w:spacing w:line="360" w:lineRule="auto"/>
        <w:rPr>
          <w:u w:val="none"/>
          <w:lang w:val="en-ZA"/>
        </w:rPr>
      </w:pPr>
    </w:p>
    <w:p w14:paraId="6CB3FE41" w14:textId="77777777" w:rsidR="00D51B50" w:rsidRDefault="00D51B50" w:rsidP="0012632C">
      <w:pPr>
        <w:tabs>
          <w:tab w:val="right" w:pos="8222"/>
        </w:tabs>
        <w:spacing w:line="360" w:lineRule="auto"/>
        <w:rPr>
          <w:b/>
          <w:u w:val="none"/>
          <w:lang w:val="en-ZA"/>
        </w:rPr>
      </w:pPr>
      <w:r>
        <w:rPr>
          <w:b/>
          <w:u w:val="none"/>
          <w:lang w:val="en-ZA"/>
        </w:rPr>
        <w:t>KING SABATA DALINDYEBO LOCAL</w:t>
      </w:r>
    </w:p>
    <w:p w14:paraId="502DEF36" w14:textId="77777777" w:rsidR="00D51B50" w:rsidRPr="00D51B50" w:rsidRDefault="00D51B50" w:rsidP="0012632C">
      <w:pPr>
        <w:tabs>
          <w:tab w:val="right" w:pos="8222"/>
        </w:tabs>
        <w:spacing w:line="360" w:lineRule="auto"/>
        <w:rPr>
          <w:u w:val="none"/>
          <w:lang w:val="en-ZA"/>
        </w:rPr>
      </w:pPr>
      <w:r>
        <w:rPr>
          <w:b/>
          <w:u w:val="none"/>
          <w:lang w:val="en-ZA"/>
        </w:rPr>
        <w:t>MUNICIPALITY</w:t>
      </w:r>
      <w:r>
        <w:rPr>
          <w:b/>
          <w:u w:val="none"/>
          <w:lang w:val="en-ZA"/>
        </w:rPr>
        <w:tab/>
      </w:r>
      <w:r>
        <w:rPr>
          <w:u w:val="none"/>
          <w:lang w:val="en-ZA"/>
        </w:rPr>
        <w:t xml:space="preserve">Third Respondent </w:t>
      </w:r>
    </w:p>
    <w:p w14:paraId="0D3EBE2A" w14:textId="77777777" w:rsidR="0012632C" w:rsidRPr="00015944" w:rsidRDefault="0012632C" w:rsidP="0012632C">
      <w:pPr>
        <w:tabs>
          <w:tab w:val="right" w:pos="8222"/>
        </w:tabs>
        <w:spacing w:line="360" w:lineRule="auto"/>
        <w:rPr>
          <w:u w:val="none"/>
          <w:lang w:val="en-ZA"/>
        </w:rPr>
      </w:pPr>
    </w:p>
    <w:p w14:paraId="3B12190A" w14:textId="77777777" w:rsidR="002F4398" w:rsidRPr="00015944" w:rsidRDefault="002F4398" w:rsidP="002F4398">
      <w:pPr>
        <w:tabs>
          <w:tab w:val="right" w:pos="8280"/>
        </w:tabs>
        <w:jc w:val="both"/>
        <w:rPr>
          <w:u w:val="none"/>
          <w:lang w:val="en-ZA"/>
        </w:rPr>
      </w:pPr>
      <w:r w:rsidRPr="00015944">
        <w:rPr>
          <w:u w:val="none"/>
          <w:lang w:val="en-ZA"/>
        </w:rPr>
        <w:t xml:space="preserve">______________________________________________________________ </w:t>
      </w:r>
    </w:p>
    <w:p w14:paraId="40576EEC" w14:textId="77777777" w:rsidR="002F4398" w:rsidRPr="00015944" w:rsidRDefault="002F4398" w:rsidP="002F4398">
      <w:pPr>
        <w:tabs>
          <w:tab w:val="right" w:pos="8280"/>
        </w:tabs>
        <w:jc w:val="both"/>
        <w:rPr>
          <w:u w:val="none"/>
          <w:lang w:val="en-ZA"/>
        </w:rPr>
      </w:pPr>
    </w:p>
    <w:p w14:paraId="754728DA" w14:textId="77777777" w:rsidR="002F4398" w:rsidRPr="00015944" w:rsidRDefault="002F4398" w:rsidP="002F4398">
      <w:pPr>
        <w:tabs>
          <w:tab w:val="right" w:pos="8280"/>
        </w:tabs>
        <w:jc w:val="center"/>
        <w:rPr>
          <w:u w:val="none"/>
          <w:lang w:val="en-ZA"/>
        </w:rPr>
      </w:pPr>
      <w:r w:rsidRPr="00015944">
        <w:rPr>
          <w:b/>
          <w:u w:val="none"/>
          <w:lang w:val="en-ZA"/>
        </w:rPr>
        <w:t>J U D G M E N T</w:t>
      </w:r>
    </w:p>
    <w:p w14:paraId="45F71A39" w14:textId="77777777" w:rsidR="002F4398" w:rsidRPr="00015944" w:rsidRDefault="002F4398" w:rsidP="002F4398">
      <w:pPr>
        <w:tabs>
          <w:tab w:val="right" w:pos="8280"/>
        </w:tabs>
        <w:rPr>
          <w:u w:val="none"/>
          <w:lang w:val="en-ZA"/>
        </w:rPr>
      </w:pPr>
      <w:r w:rsidRPr="00015944">
        <w:rPr>
          <w:u w:val="none"/>
          <w:lang w:val="en-ZA"/>
        </w:rPr>
        <w:t xml:space="preserve">______________________________________________________________ </w:t>
      </w:r>
    </w:p>
    <w:p w14:paraId="33B5CD42" w14:textId="77777777" w:rsidR="00DA564D" w:rsidRPr="00015944" w:rsidRDefault="00615DE5" w:rsidP="00D51B50">
      <w:pPr>
        <w:keepNext/>
        <w:tabs>
          <w:tab w:val="right" w:pos="8280"/>
        </w:tabs>
        <w:spacing w:before="480" w:line="480" w:lineRule="auto"/>
        <w:rPr>
          <w:b/>
          <w:lang w:val="en-ZA"/>
        </w:rPr>
      </w:pPr>
      <w:r>
        <w:rPr>
          <w:b/>
          <w:lang w:val="en-ZA"/>
        </w:rPr>
        <w:lastRenderedPageBreak/>
        <w:t>DREYER</w:t>
      </w:r>
      <w:r w:rsidR="00D67B23" w:rsidRPr="00015944">
        <w:rPr>
          <w:b/>
          <w:lang w:val="en-ZA"/>
        </w:rPr>
        <w:t xml:space="preserve"> AJ</w:t>
      </w:r>
    </w:p>
    <w:p w14:paraId="1358125B" w14:textId="17413CFA"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The applicants, contend that they occupied demarcated land in the Highbury area beyond the Mthatha River (“the Highbury land”)</w:t>
      </w:r>
      <w:r w:rsidR="00611B59">
        <w:rPr>
          <w:u w:val="none"/>
        </w:rPr>
        <w:t xml:space="preserve"> where </w:t>
      </w:r>
      <w:r w:rsidRPr="00D51B50">
        <w:rPr>
          <w:u w:val="none"/>
        </w:rPr>
        <w:t>. they</w:t>
      </w:r>
      <w:r w:rsidR="00611B59">
        <w:rPr>
          <w:u w:val="none"/>
        </w:rPr>
        <w:t xml:space="preserve"> had</w:t>
      </w:r>
      <w:r w:rsidRPr="00D51B50">
        <w:rPr>
          <w:u w:val="none"/>
        </w:rPr>
        <w:t xml:space="preserve"> erected</w:t>
      </w:r>
      <w:r w:rsidR="00C84A7C">
        <w:rPr>
          <w:u w:val="none"/>
        </w:rPr>
        <w:t xml:space="preserve"> </w:t>
      </w:r>
      <w:r w:rsidRPr="00D51B50">
        <w:rPr>
          <w:u w:val="none"/>
        </w:rPr>
        <w:t>structures</w:t>
      </w:r>
      <w:r w:rsidR="00C84A7C">
        <w:rPr>
          <w:u w:val="none"/>
        </w:rPr>
        <w:t xml:space="preserve"> to live in</w:t>
      </w:r>
      <w:r w:rsidR="00D11768">
        <w:rPr>
          <w:u w:val="none"/>
        </w:rPr>
        <w:t>. These stru</w:t>
      </w:r>
      <w:r w:rsidR="005928C0">
        <w:rPr>
          <w:u w:val="none"/>
        </w:rPr>
        <w:t>c</w:t>
      </w:r>
      <w:r w:rsidR="00D11768">
        <w:rPr>
          <w:u w:val="none"/>
        </w:rPr>
        <w:t>ture</w:t>
      </w:r>
      <w:r w:rsidR="005928C0">
        <w:rPr>
          <w:u w:val="none"/>
        </w:rPr>
        <w:t xml:space="preserve">s the applicants contend </w:t>
      </w:r>
      <w:r w:rsidRPr="00D51B50">
        <w:rPr>
          <w:u w:val="none"/>
        </w:rPr>
        <w:t xml:space="preserve">were demolished on 29 July 2022 by officials of the first respondent the Minister of Justice and </w:t>
      </w:r>
      <w:r w:rsidR="005928C0">
        <w:rPr>
          <w:u w:val="none"/>
        </w:rPr>
        <w:t>C</w:t>
      </w:r>
      <w:r w:rsidRPr="00D51B50">
        <w:rPr>
          <w:u w:val="none"/>
        </w:rPr>
        <w:t xml:space="preserve">orrectional </w:t>
      </w:r>
      <w:r w:rsidR="005928C0">
        <w:rPr>
          <w:u w:val="none"/>
        </w:rPr>
        <w:t>S</w:t>
      </w:r>
      <w:r w:rsidRPr="00D51B50">
        <w:rPr>
          <w:u w:val="none"/>
        </w:rPr>
        <w:t>ervice assisted by members of the police</w:t>
      </w:r>
      <w:r w:rsidR="005928C0">
        <w:rPr>
          <w:u w:val="none"/>
        </w:rPr>
        <w:t xml:space="preserve"> service </w:t>
      </w:r>
      <w:r w:rsidRPr="00D51B50">
        <w:rPr>
          <w:u w:val="none"/>
        </w:rPr>
        <w:t xml:space="preserve"> employed by the second respondent the Minister of </w:t>
      </w:r>
      <w:r w:rsidR="005928C0">
        <w:rPr>
          <w:u w:val="none"/>
        </w:rPr>
        <w:t>P</w:t>
      </w:r>
      <w:r w:rsidRPr="00D51B50">
        <w:rPr>
          <w:u w:val="none"/>
        </w:rPr>
        <w:t>olice and officials of the third respondent The King Sabata Dalindyebo Local Municipality.</w:t>
      </w:r>
    </w:p>
    <w:p w14:paraId="34C4F331" w14:textId="2B05E35F"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 xml:space="preserve">The Highbury land is state land under the control of the Minister of Justice and </w:t>
      </w:r>
      <w:r w:rsidR="00085271" w:rsidRPr="00D51B50">
        <w:rPr>
          <w:u w:val="none"/>
        </w:rPr>
        <w:t>Correctional Services</w:t>
      </w:r>
      <w:r w:rsidRPr="00D51B50">
        <w:rPr>
          <w:u w:val="none"/>
        </w:rPr>
        <w:t>. This is land tha</w:t>
      </w:r>
      <w:r w:rsidR="00021CFA">
        <w:rPr>
          <w:u w:val="none"/>
        </w:rPr>
        <w:t>t</w:t>
      </w:r>
      <w:r w:rsidRPr="00D51B50">
        <w:rPr>
          <w:u w:val="none"/>
        </w:rPr>
        <w:t xml:space="preserve"> was subject to a lands claim under the auspices of the </w:t>
      </w:r>
      <w:r w:rsidR="00021CFA">
        <w:rPr>
          <w:u w:val="none"/>
        </w:rPr>
        <w:t>P</w:t>
      </w:r>
      <w:r w:rsidRPr="00D51B50">
        <w:rPr>
          <w:u w:val="none"/>
        </w:rPr>
        <w:t xml:space="preserve">rovincial </w:t>
      </w:r>
      <w:r w:rsidR="00021CFA">
        <w:rPr>
          <w:u w:val="none"/>
        </w:rPr>
        <w:t>L</w:t>
      </w:r>
      <w:r w:rsidRPr="00D51B50">
        <w:rPr>
          <w:u w:val="none"/>
        </w:rPr>
        <w:t xml:space="preserve">and </w:t>
      </w:r>
      <w:r w:rsidR="00021CFA">
        <w:rPr>
          <w:u w:val="none"/>
        </w:rPr>
        <w:t>C</w:t>
      </w:r>
      <w:r w:rsidRPr="00D51B50">
        <w:rPr>
          <w:u w:val="none"/>
        </w:rPr>
        <w:t>laims Commissioner. This land claim has been resolved by the land claims court, the claimants electing to be compensated. The land remains under the control of the Minister of Justice and correctional services.</w:t>
      </w:r>
      <w:r>
        <w:rPr>
          <w:u w:val="none"/>
        </w:rPr>
        <w:t xml:space="preserve"> </w:t>
      </w:r>
      <w:r w:rsidRPr="00D51B50">
        <w:rPr>
          <w:u w:val="none"/>
        </w:rPr>
        <w:t>The state retains its ownership of the Highbury land.</w:t>
      </w:r>
    </w:p>
    <w:p w14:paraId="02B2793E" w14:textId="136580E1"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The Highbury land has been the subject of prior litigation, where persons have attempted to assert rights to the land or</w:t>
      </w:r>
      <w:r>
        <w:rPr>
          <w:u w:val="none"/>
        </w:rPr>
        <w:t xml:space="preserve"> </w:t>
      </w:r>
      <w:r w:rsidRPr="00D51B50">
        <w:rPr>
          <w:u w:val="none"/>
        </w:rPr>
        <w:t xml:space="preserve">unlawfully occupying the land or disturbing the state’s peaceful possession of its </w:t>
      </w:r>
      <w:r w:rsidRPr="00D51B50">
        <w:rPr>
          <w:u w:val="none"/>
        </w:rPr>
        <w:lastRenderedPageBreak/>
        <w:t>land.</w:t>
      </w:r>
      <w:r w:rsidRPr="00D51B50">
        <w:rPr>
          <w:rStyle w:val="FootnoteReference"/>
          <w:u w:val="none"/>
        </w:rPr>
        <w:footnoteReference w:id="1"/>
      </w:r>
      <w:r w:rsidRPr="00D51B50">
        <w:rPr>
          <w:u w:val="none"/>
        </w:rPr>
        <w:t xml:space="preserve">  The applicants rely on the decisions of this court in relation to the Highbury land.</w:t>
      </w:r>
    </w:p>
    <w:p w14:paraId="0B784F6F" w14:textId="4677FBC1" w:rsidR="00D51B50" w:rsidRPr="00D51B50" w:rsidRDefault="00783443" w:rsidP="00D51B50">
      <w:pPr>
        <w:pStyle w:val="ListParagraph"/>
        <w:numPr>
          <w:ilvl w:val="0"/>
          <w:numId w:val="2"/>
        </w:numPr>
        <w:spacing w:before="480" w:line="480" w:lineRule="auto"/>
        <w:contextualSpacing w:val="0"/>
        <w:jc w:val="both"/>
        <w:rPr>
          <w:u w:val="none"/>
        </w:rPr>
      </w:pPr>
      <w:r>
        <w:rPr>
          <w:u w:val="none"/>
        </w:rPr>
        <w:t>T</w:t>
      </w:r>
      <w:r w:rsidR="00D51B50" w:rsidRPr="00D51B50">
        <w:rPr>
          <w:u w:val="none"/>
        </w:rPr>
        <w:t>he applicants taking advantage of the</w:t>
      </w:r>
      <w:r>
        <w:rPr>
          <w:u w:val="none"/>
        </w:rPr>
        <w:t xml:space="preserve"> fact that the Highbury land was </w:t>
      </w:r>
      <w:r w:rsidR="00D51B50" w:rsidRPr="00D51B50">
        <w:rPr>
          <w:u w:val="none"/>
        </w:rPr>
        <w:t xml:space="preserve"> vacan</w:t>
      </w:r>
      <w:r>
        <w:rPr>
          <w:u w:val="none"/>
        </w:rPr>
        <w:t>t</w:t>
      </w:r>
      <w:r w:rsidR="00D51B50" w:rsidRPr="00D51B50">
        <w:rPr>
          <w:u w:val="none"/>
        </w:rPr>
        <w:t xml:space="preserve">, decided to occupy </w:t>
      </w:r>
      <w:r>
        <w:rPr>
          <w:u w:val="none"/>
        </w:rPr>
        <w:t>it</w:t>
      </w:r>
      <w:r w:rsidR="00D51B50" w:rsidRPr="00D51B50">
        <w:rPr>
          <w:u w:val="none"/>
        </w:rPr>
        <w:t>. The applicants contend</w:t>
      </w:r>
      <w:r w:rsidR="00D51B50">
        <w:rPr>
          <w:u w:val="none"/>
        </w:rPr>
        <w:t xml:space="preserve"> </w:t>
      </w:r>
      <w:r w:rsidR="00D51B50" w:rsidRPr="00D51B50">
        <w:rPr>
          <w:u w:val="none"/>
        </w:rPr>
        <w:t>they erected structures on areas demarcated on</w:t>
      </w:r>
      <w:r w:rsidR="00D51B50">
        <w:rPr>
          <w:u w:val="none"/>
        </w:rPr>
        <w:t xml:space="preserve"> </w:t>
      </w:r>
      <w:r w:rsidR="00D51B50" w:rsidRPr="00D51B50">
        <w:rPr>
          <w:u w:val="none"/>
        </w:rPr>
        <w:t>the Highbury</w:t>
      </w:r>
      <w:r w:rsidR="00D51B50">
        <w:rPr>
          <w:u w:val="none"/>
        </w:rPr>
        <w:t xml:space="preserve"> </w:t>
      </w:r>
      <w:r w:rsidR="00D51B50" w:rsidRPr="00D51B50">
        <w:rPr>
          <w:u w:val="none"/>
        </w:rPr>
        <w:t>land. There is no evidence, as to who demarcated the land, allocating the applicants the land on which t</w:t>
      </w:r>
      <w:r w:rsidR="003E7C21">
        <w:rPr>
          <w:u w:val="none"/>
        </w:rPr>
        <w:t xml:space="preserve">hey erected their </w:t>
      </w:r>
      <w:r w:rsidR="00D51B50" w:rsidRPr="00D51B50">
        <w:rPr>
          <w:u w:val="none"/>
        </w:rPr>
        <w:t>structure</w:t>
      </w:r>
      <w:r w:rsidR="003E7C21">
        <w:rPr>
          <w:u w:val="none"/>
        </w:rPr>
        <w:t>s</w:t>
      </w:r>
      <w:r w:rsidR="00D51B50" w:rsidRPr="00D51B50">
        <w:rPr>
          <w:u w:val="none"/>
        </w:rPr>
        <w:t>.</w:t>
      </w:r>
      <w:r w:rsidR="00D51B50">
        <w:rPr>
          <w:u w:val="none"/>
        </w:rPr>
        <w:t xml:space="preserve"> </w:t>
      </w:r>
      <w:r w:rsidR="00D51B50" w:rsidRPr="00D51B50">
        <w:rPr>
          <w:u w:val="none"/>
        </w:rPr>
        <w:t xml:space="preserve">The applicants had no right </w:t>
      </w:r>
      <w:r w:rsidR="009F7C7A">
        <w:rPr>
          <w:u w:val="none"/>
        </w:rPr>
        <w:t xml:space="preserve"> </w:t>
      </w:r>
      <w:r w:rsidR="00D51B50" w:rsidRPr="00D51B50">
        <w:rPr>
          <w:u w:val="none"/>
        </w:rPr>
        <w:t>to occupy the land at Highbury</w:t>
      </w:r>
      <w:r w:rsidR="009F7C7A">
        <w:rPr>
          <w:u w:val="none"/>
        </w:rPr>
        <w:t xml:space="preserve"> in the manner that they did</w:t>
      </w:r>
      <w:r w:rsidR="00D51B50" w:rsidRPr="00D51B50">
        <w:rPr>
          <w:u w:val="none"/>
        </w:rPr>
        <w:t>.</w:t>
      </w:r>
    </w:p>
    <w:p w14:paraId="218BFBD7" w14:textId="77777777"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The applicants do not live on the land allocated at Highbury, but at other locations in the Mthatha area.</w:t>
      </w:r>
      <w:r>
        <w:rPr>
          <w:u w:val="none"/>
        </w:rPr>
        <w:t xml:space="preserve"> </w:t>
      </w:r>
      <w:r w:rsidRPr="00D51B50">
        <w:rPr>
          <w:u w:val="none"/>
        </w:rPr>
        <w:t>The applicants were not in peaceful possession of the land at Highbury on 29 July 2022.</w:t>
      </w:r>
    </w:p>
    <w:p w14:paraId="12492885" w14:textId="0E44E4D6"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 xml:space="preserve">The first respondent, </w:t>
      </w:r>
      <w:r w:rsidR="003125BE">
        <w:rPr>
          <w:u w:val="none"/>
        </w:rPr>
        <w:t xml:space="preserve"> </w:t>
      </w:r>
      <w:r w:rsidRPr="00D51B50">
        <w:rPr>
          <w:u w:val="none"/>
        </w:rPr>
        <w:t>has not entered into the fray.</w:t>
      </w:r>
    </w:p>
    <w:p w14:paraId="1BA43FC0" w14:textId="1C08C0A4"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The second and third respondents deny that the applicants had erected any structures</w:t>
      </w:r>
      <w:r>
        <w:rPr>
          <w:u w:val="none"/>
        </w:rPr>
        <w:t xml:space="preserve"> </w:t>
      </w:r>
      <w:r w:rsidRPr="00D51B50">
        <w:rPr>
          <w:u w:val="none"/>
        </w:rPr>
        <w:t>by 29 July 2022. The second and third respondents deny that they demolished any structures be</w:t>
      </w:r>
      <w:r w:rsidR="00085271">
        <w:rPr>
          <w:u w:val="none"/>
        </w:rPr>
        <w:t>longing to the applicants on 29 </w:t>
      </w:r>
      <w:r w:rsidRPr="00D51B50">
        <w:rPr>
          <w:u w:val="none"/>
        </w:rPr>
        <w:t xml:space="preserve">July 2022. </w:t>
      </w:r>
      <w:r w:rsidR="003125BE">
        <w:rPr>
          <w:u w:val="none"/>
        </w:rPr>
        <w:t xml:space="preserve"> Th</w:t>
      </w:r>
      <w:r w:rsidR="000D2351">
        <w:rPr>
          <w:u w:val="none"/>
        </w:rPr>
        <w:t>eir  contention is supported by  photographs taken on 29 July 2022.</w:t>
      </w:r>
    </w:p>
    <w:p w14:paraId="072E5C87" w14:textId="77777777"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 xml:space="preserve">The applicants seek urgent interdictory relief, preventing the respondents from demolishing the structures and ordering the </w:t>
      </w:r>
      <w:r w:rsidRPr="00D51B50">
        <w:rPr>
          <w:u w:val="none"/>
        </w:rPr>
        <w:lastRenderedPageBreak/>
        <w:t>respondents to rebuild such structures that were demolished. The applicants seek that these orders operate as interim interdict pending finalisation that the conduct of the respondents in demolishing the structures is declared unconstitutional and unlawful. In support of such relief, the applicants contend that they meet the requirements for an interim interdict.</w:t>
      </w:r>
    </w:p>
    <w:p w14:paraId="18A06E3A" w14:textId="5B7FA085" w:rsidR="00D51B50" w:rsidRPr="00CD3E95" w:rsidRDefault="00D51B50" w:rsidP="00D51B50">
      <w:pPr>
        <w:pStyle w:val="ListParagraph"/>
        <w:numPr>
          <w:ilvl w:val="0"/>
          <w:numId w:val="2"/>
        </w:numPr>
        <w:spacing w:before="480" w:line="480" w:lineRule="auto"/>
        <w:contextualSpacing w:val="0"/>
        <w:jc w:val="both"/>
        <w:rPr>
          <w:u w:val="none"/>
        </w:rPr>
      </w:pPr>
      <w:r w:rsidRPr="00D51B50">
        <w:rPr>
          <w:u w:val="none"/>
        </w:rPr>
        <w:t>These requirements are trite</w:t>
      </w:r>
      <w:r>
        <w:rPr>
          <w:u w:val="none"/>
        </w:rPr>
        <w:t>: a prima facie right; a well-</w:t>
      </w:r>
      <w:r w:rsidRPr="00D51B50">
        <w:rPr>
          <w:u w:val="none"/>
        </w:rPr>
        <w:t xml:space="preserve">grounded apprehension of irreparable harm if the interim relief is not granted; the balance of convenience for the granting of the interim relief </w:t>
      </w:r>
      <w:r w:rsidRPr="00CD3E95">
        <w:rPr>
          <w:u w:val="none"/>
        </w:rPr>
        <w:t>in</w:t>
      </w:r>
      <w:r w:rsidRPr="00D51B50">
        <w:rPr>
          <w:u w:val="none"/>
        </w:rPr>
        <w:t xml:space="preserve"> the absence of an unsatisfactory remedy</w:t>
      </w:r>
    </w:p>
    <w:p w14:paraId="4AAA7B1B" w14:textId="6A526384" w:rsidR="00CD3E95" w:rsidRPr="00CD3E95" w:rsidRDefault="00D51B50" w:rsidP="00CD3E95">
      <w:pPr>
        <w:pStyle w:val="ListParagraph"/>
        <w:numPr>
          <w:ilvl w:val="0"/>
          <w:numId w:val="2"/>
        </w:numPr>
        <w:spacing w:before="480" w:line="480" w:lineRule="auto"/>
        <w:contextualSpacing w:val="0"/>
        <w:jc w:val="both"/>
        <w:rPr>
          <w:u w:val="none"/>
        </w:rPr>
      </w:pPr>
      <w:r w:rsidRPr="00D51B50">
        <w:rPr>
          <w:u w:val="none"/>
        </w:rPr>
        <w:t>The relief that the applicants seek, though couched as interim relief, is final relief in effect.</w:t>
      </w:r>
      <w:r w:rsidR="004A646E">
        <w:rPr>
          <w:u w:val="none"/>
        </w:rPr>
        <w:t xml:space="preserve"> This is so as the applicants seek restitution of their demolished structures</w:t>
      </w:r>
      <w:r w:rsidR="008F236B">
        <w:rPr>
          <w:u w:val="none"/>
        </w:rPr>
        <w:t>.</w:t>
      </w:r>
      <w:r w:rsidRPr="00D51B50">
        <w:rPr>
          <w:u w:val="none"/>
        </w:rPr>
        <w:t xml:space="preserve"> Consequently</w:t>
      </w:r>
      <w:r>
        <w:rPr>
          <w:u w:val="none"/>
        </w:rPr>
        <w:t>,</w:t>
      </w:r>
      <w:r w:rsidRPr="00D51B50">
        <w:rPr>
          <w:u w:val="none"/>
        </w:rPr>
        <w:t xml:space="preserve"> it is necessary for the applicants to </w:t>
      </w:r>
      <w:r w:rsidRPr="00CD3E95">
        <w:rPr>
          <w:u w:val="none"/>
        </w:rPr>
        <w:t>show that they are entitled to a final interdict</w:t>
      </w:r>
      <w:r w:rsidR="00CD3E95" w:rsidRPr="00CD3E95">
        <w:rPr>
          <w:u w:val="none"/>
        </w:rPr>
        <w:t>.</w:t>
      </w:r>
      <w:r w:rsidR="00CD3E95" w:rsidRPr="00CD3E95">
        <w:rPr>
          <w:rStyle w:val="FootnoteReference"/>
          <w:u w:val="none"/>
        </w:rPr>
        <w:footnoteReference w:id="2"/>
      </w:r>
    </w:p>
    <w:p w14:paraId="530C4D86" w14:textId="77777777" w:rsidR="00D51B50" w:rsidRPr="00CD3E95" w:rsidRDefault="00085271" w:rsidP="00D51B50">
      <w:pPr>
        <w:pStyle w:val="ListParagraph"/>
        <w:numPr>
          <w:ilvl w:val="0"/>
          <w:numId w:val="2"/>
        </w:numPr>
        <w:spacing w:before="480" w:line="480" w:lineRule="auto"/>
        <w:contextualSpacing w:val="0"/>
        <w:jc w:val="both"/>
        <w:rPr>
          <w:u w:val="none"/>
        </w:rPr>
      </w:pPr>
      <w:r w:rsidRPr="00CD3E95">
        <w:rPr>
          <w:u w:val="none"/>
        </w:rPr>
        <w:t>T</w:t>
      </w:r>
      <w:r w:rsidR="00D51B50" w:rsidRPr="00CD3E95">
        <w:rPr>
          <w:u w:val="none"/>
        </w:rPr>
        <w:t>o succeed with final relief, the applicants must show that they have a clear right.</w:t>
      </w:r>
    </w:p>
    <w:p w14:paraId="1A06FA67" w14:textId="77777777" w:rsidR="00D51B50" w:rsidRPr="00D51B50" w:rsidRDefault="00D51B50" w:rsidP="00D51B50">
      <w:pPr>
        <w:pStyle w:val="ListParagraph"/>
        <w:numPr>
          <w:ilvl w:val="0"/>
          <w:numId w:val="2"/>
        </w:numPr>
        <w:spacing w:before="480" w:line="480" w:lineRule="auto"/>
        <w:contextualSpacing w:val="0"/>
        <w:jc w:val="both"/>
        <w:rPr>
          <w:u w:val="none"/>
        </w:rPr>
      </w:pPr>
      <w:r>
        <w:rPr>
          <w:u w:val="none"/>
        </w:rPr>
        <w:t>T</w:t>
      </w:r>
      <w:r w:rsidRPr="00D51B50">
        <w:rPr>
          <w:u w:val="none"/>
        </w:rPr>
        <w:t>he respondent contend, that whether interim or final relief is sought the applicants are not entitled to any relief. I agree</w:t>
      </w:r>
      <w:r>
        <w:rPr>
          <w:u w:val="none"/>
        </w:rPr>
        <w:t xml:space="preserve">. The applicants </w:t>
      </w:r>
      <w:r>
        <w:rPr>
          <w:u w:val="none"/>
        </w:rPr>
        <w:lastRenderedPageBreak/>
        <w:t>cannot be granted an interdict as, on these facts, they cannot found an entitlement to it.</w:t>
      </w:r>
      <w:r>
        <w:rPr>
          <w:rStyle w:val="FootnoteReference"/>
          <w:u w:val="none"/>
        </w:rPr>
        <w:footnoteReference w:id="3"/>
      </w:r>
    </w:p>
    <w:p w14:paraId="40B8C1BF" w14:textId="77777777"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third respondent’s</w:t>
      </w:r>
      <w:r>
        <w:rPr>
          <w:u w:val="none"/>
        </w:rPr>
        <w:t xml:space="preserve"> </w:t>
      </w:r>
      <w:r w:rsidRPr="00D51B50">
        <w:rPr>
          <w:u w:val="none"/>
        </w:rPr>
        <w:t xml:space="preserve">deponent took photographs of the demarcation of the Highbury land on 29 July 2022. These photographs are attached to his affidavit. The photographs clearly show vacant land absent of any structures. The only thing visible on the vacant land is a tractor, which appears to be demarcating areas. The photographs show the presence of members of the South African Police Service observing the tractor. </w:t>
      </w:r>
    </w:p>
    <w:p w14:paraId="0AED9C4C" w14:textId="77777777"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photographs support the respondent’s contentions, that they did not demolish any structures. There were no such structures erected on the Highbury land on 29 July 2022,</w:t>
      </w:r>
      <w:r w:rsidR="00085271">
        <w:rPr>
          <w:u w:val="none"/>
        </w:rPr>
        <w:t xml:space="preserve"> </w:t>
      </w:r>
      <w:r w:rsidRPr="00D51B50">
        <w:rPr>
          <w:u w:val="none"/>
        </w:rPr>
        <w:t>that could be demolished.</w:t>
      </w:r>
      <w:r>
        <w:rPr>
          <w:u w:val="none"/>
        </w:rPr>
        <w:t xml:space="preserve"> </w:t>
      </w:r>
    </w:p>
    <w:p w14:paraId="5891D644" w14:textId="77777777"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applicants do not live on the Highbury land. This dispenses with any assertion to lawful eviction under PIE</w:t>
      </w:r>
      <w:r>
        <w:rPr>
          <w:u w:val="none"/>
        </w:rPr>
        <w:t>.</w:t>
      </w:r>
      <w:r>
        <w:rPr>
          <w:rStyle w:val="FootnoteReference"/>
          <w:u w:val="none"/>
        </w:rPr>
        <w:footnoteReference w:id="4"/>
      </w:r>
    </w:p>
    <w:p w14:paraId="3F21DB28" w14:textId="624EB201"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applicants have failed to show that they were either in peaceful possession of the property at Highbury</w:t>
      </w:r>
      <w:r>
        <w:rPr>
          <w:u w:val="none"/>
        </w:rPr>
        <w:t xml:space="preserve"> </w:t>
      </w:r>
      <w:r w:rsidRPr="00D51B50">
        <w:rPr>
          <w:u w:val="none"/>
        </w:rPr>
        <w:t xml:space="preserve">or that they </w:t>
      </w:r>
      <w:r w:rsidRPr="00D51B50">
        <w:rPr>
          <w:u w:val="none"/>
        </w:rPr>
        <w:lastRenderedPageBreak/>
        <w:t>were spoliated (to meet the requirement of a mandament van spolie) nor that they had a</w:t>
      </w:r>
      <w:r>
        <w:rPr>
          <w:u w:val="none"/>
        </w:rPr>
        <w:t xml:space="preserve"> </w:t>
      </w:r>
      <w:r w:rsidRPr="00D51B50">
        <w:rPr>
          <w:u w:val="none"/>
        </w:rPr>
        <w:t>prima facie</w:t>
      </w:r>
      <w:r>
        <w:rPr>
          <w:u w:val="none"/>
        </w:rPr>
        <w:t xml:space="preserve"> </w:t>
      </w:r>
      <w:r w:rsidRPr="00D51B50">
        <w:rPr>
          <w:u w:val="none"/>
        </w:rPr>
        <w:t>or clear right to the property to permit their occupation</w:t>
      </w:r>
      <w:r>
        <w:rPr>
          <w:u w:val="none"/>
        </w:rPr>
        <w:t xml:space="preserve"> </w:t>
      </w:r>
      <w:r w:rsidRPr="00D51B50">
        <w:rPr>
          <w:u w:val="none"/>
        </w:rPr>
        <w:t>of the land (to meet the first requirement of either an interim or final relief).</w:t>
      </w:r>
      <w:r>
        <w:rPr>
          <w:u w:val="none"/>
        </w:rPr>
        <w:t xml:space="preserve"> </w:t>
      </w:r>
    </w:p>
    <w:p w14:paraId="10E16F04" w14:textId="77777777"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applicants have failed to show that they have or will suffer irreparable harm.</w:t>
      </w:r>
    </w:p>
    <w:p w14:paraId="336CABFE" w14:textId="77777777" w:rsidR="00D51B50" w:rsidRPr="00D51B50" w:rsidRDefault="00D51B50" w:rsidP="00D51B50">
      <w:pPr>
        <w:pStyle w:val="ListParagraph"/>
        <w:numPr>
          <w:ilvl w:val="1"/>
          <w:numId w:val="2"/>
        </w:numPr>
        <w:spacing w:before="480" w:line="480" w:lineRule="auto"/>
        <w:contextualSpacing w:val="0"/>
        <w:jc w:val="both"/>
        <w:rPr>
          <w:u w:val="none"/>
        </w:rPr>
      </w:pPr>
      <w:r w:rsidRPr="00D51B50">
        <w:rPr>
          <w:u w:val="none"/>
        </w:rPr>
        <w:t>The applicants have failed to show that they meet the requirements of an interdict, whether interim or final.</w:t>
      </w:r>
    </w:p>
    <w:p w14:paraId="6B0F0A4F" w14:textId="77777777" w:rsidR="00D51B50" w:rsidRPr="00D51B50" w:rsidRDefault="00D51B50" w:rsidP="00D51B50">
      <w:pPr>
        <w:pStyle w:val="ListParagraph"/>
        <w:numPr>
          <w:ilvl w:val="0"/>
          <w:numId w:val="2"/>
        </w:numPr>
        <w:spacing w:before="480" w:line="480" w:lineRule="auto"/>
        <w:contextualSpacing w:val="0"/>
        <w:jc w:val="both"/>
        <w:rPr>
          <w:u w:val="none"/>
        </w:rPr>
      </w:pPr>
      <w:r w:rsidRPr="00D51B50">
        <w:rPr>
          <w:u w:val="none"/>
        </w:rPr>
        <w:t>In the result to make the following order: the application is dismissed</w:t>
      </w:r>
    </w:p>
    <w:p w14:paraId="3B0B6D23" w14:textId="77777777" w:rsidR="00226E10" w:rsidRPr="00015944" w:rsidRDefault="00226E10" w:rsidP="00F45DA6">
      <w:pPr>
        <w:tabs>
          <w:tab w:val="left" w:pos="567"/>
          <w:tab w:val="right" w:pos="8280"/>
        </w:tabs>
        <w:spacing w:line="480" w:lineRule="auto"/>
        <w:ind w:left="567" w:hanging="567"/>
        <w:jc w:val="both"/>
        <w:rPr>
          <w:u w:val="none"/>
          <w:lang w:val="en-ZA"/>
        </w:rPr>
      </w:pPr>
    </w:p>
    <w:p w14:paraId="4066BC0B" w14:textId="77777777" w:rsidR="00226E10" w:rsidRPr="00015944" w:rsidRDefault="00226E10" w:rsidP="00F45DA6">
      <w:pPr>
        <w:tabs>
          <w:tab w:val="left" w:pos="567"/>
          <w:tab w:val="right" w:pos="8280"/>
        </w:tabs>
        <w:spacing w:line="480" w:lineRule="auto"/>
        <w:ind w:left="567" w:hanging="567"/>
        <w:jc w:val="both"/>
        <w:rPr>
          <w:u w:val="none"/>
          <w:lang w:val="en-ZA"/>
        </w:rPr>
      </w:pPr>
    </w:p>
    <w:p w14:paraId="4048D427" w14:textId="77777777" w:rsidR="00615DE5" w:rsidRPr="00787209" w:rsidRDefault="00615DE5" w:rsidP="00615DE5">
      <w:pPr>
        <w:keepNext/>
        <w:tabs>
          <w:tab w:val="left" w:pos="567"/>
          <w:tab w:val="right" w:pos="8280"/>
        </w:tabs>
        <w:spacing w:line="480" w:lineRule="auto"/>
        <w:ind w:left="567" w:hanging="567"/>
        <w:jc w:val="both"/>
        <w:rPr>
          <w:u w:val="none"/>
          <w:lang w:val="en-ZA"/>
        </w:rPr>
      </w:pPr>
    </w:p>
    <w:p w14:paraId="44FFB40F" w14:textId="77777777" w:rsidR="00615DE5" w:rsidRPr="00787209" w:rsidRDefault="00615DE5" w:rsidP="00615DE5">
      <w:pPr>
        <w:keepNext/>
        <w:jc w:val="both"/>
      </w:pPr>
      <w:r w:rsidRPr="00787209">
        <w:t>___________________________</w:t>
      </w:r>
    </w:p>
    <w:p w14:paraId="20AB7FC3" w14:textId="77777777" w:rsidR="00615DE5" w:rsidRPr="00787209" w:rsidRDefault="00615DE5" w:rsidP="00615DE5">
      <w:pPr>
        <w:rPr>
          <w:b/>
          <w:u w:val="none"/>
        </w:rPr>
      </w:pPr>
      <w:r w:rsidRPr="00787209">
        <w:rPr>
          <w:b/>
          <w:u w:val="none"/>
        </w:rPr>
        <w:t>DREYER AJ</w:t>
      </w:r>
    </w:p>
    <w:p w14:paraId="6E512D49" w14:textId="77777777" w:rsidR="00615DE5" w:rsidRPr="00787209" w:rsidRDefault="00615DE5" w:rsidP="00615DE5">
      <w:pPr>
        <w:rPr>
          <w:b/>
          <w:u w:val="none"/>
        </w:rPr>
      </w:pPr>
      <w:r w:rsidRPr="00787209">
        <w:rPr>
          <w:b/>
          <w:u w:val="none"/>
        </w:rPr>
        <w:t>ACTING JUDGE OF THE HIGH COURT</w:t>
      </w:r>
    </w:p>
    <w:p w14:paraId="3B43345E" w14:textId="77777777" w:rsidR="00615DE5" w:rsidRPr="00787209" w:rsidRDefault="00615DE5" w:rsidP="00615DE5">
      <w:pPr>
        <w:jc w:val="both"/>
      </w:pPr>
    </w:p>
    <w:p w14:paraId="1C3CD4E4" w14:textId="77777777" w:rsidR="00615DE5" w:rsidRPr="00787209" w:rsidRDefault="00615DE5" w:rsidP="00615DE5">
      <w:pPr>
        <w:jc w:val="both"/>
      </w:pPr>
    </w:p>
    <w:p w14:paraId="64BFE107" w14:textId="77777777" w:rsidR="00615DE5" w:rsidRPr="00787209" w:rsidRDefault="00615DE5" w:rsidP="00615DE5">
      <w:pPr>
        <w:keepNext/>
        <w:tabs>
          <w:tab w:val="left" w:pos="4140"/>
        </w:tabs>
        <w:rPr>
          <w:u w:val="none"/>
        </w:rPr>
      </w:pPr>
      <w:r w:rsidRPr="00787209">
        <w:rPr>
          <w:b/>
          <w:u w:val="none"/>
        </w:rPr>
        <w:t>Representation for applicant</w:t>
      </w:r>
      <w:r w:rsidR="00D51B50">
        <w:rPr>
          <w:b/>
          <w:u w:val="none"/>
        </w:rPr>
        <w:t>s</w:t>
      </w:r>
    </w:p>
    <w:p w14:paraId="3028BE35" w14:textId="77777777" w:rsidR="00615DE5" w:rsidRPr="00787209" w:rsidRDefault="00615DE5" w:rsidP="00615DE5">
      <w:pPr>
        <w:keepNext/>
        <w:tabs>
          <w:tab w:val="left" w:pos="4140"/>
        </w:tabs>
        <w:rPr>
          <w:u w:val="none"/>
        </w:rPr>
      </w:pPr>
    </w:p>
    <w:p w14:paraId="2615C9FA"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 xml:space="preserve">Adv </w:t>
      </w:r>
      <w:r w:rsidR="00D51B50">
        <w:rPr>
          <w:u w:val="none"/>
        </w:rPr>
        <w:t>Nyob</w:t>
      </w:r>
      <w:r w:rsidR="00085271">
        <w:rPr>
          <w:u w:val="none"/>
        </w:rPr>
        <w:t>o</w:t>
      </w:r>
      <w:r w:rsidR="00D51B50">
        <w:rPr>
          <w:u w:val="none"/>
        </w:rPr>
        <w:t>le</w:t>
      </w:r>
    </w:p>
    <w:p w14:paraId="2CF243AE" w14:textId="77777777" w:rsidR="00615DE5" w:rsidRPr="00787209" w:rsidRDefault="00615DE5" w:rsidP="00615DE5">
      <w:pPr>
        <w:keepNext/>
        <w:tabs>
          <w:tab w:val="left" w:pos="4111"/>
        </w:tabs>
        <w:ind w:left="4111" w:hanging="4111"/>
        <w:rPr>
          <w:u w:val="none"/>
        </w:rPr>
      </w:pPr>
    </w:p>
    <w:p w14:paraId="651B251A" w14:textId="77777777" w:rsidR="00615DE5" w:rsidRPr="00787209" w:rsidRDefault="00615DE5" w:rsidP="00615DE5">
      <w:pPr>
        <w:tabs>
          <w:tab w:val="left" w:pos="4111"/>
        </w:tabs>
        <w:ind w:left="4111" w:hanging="4111"/>
        <w:rPr>
          <w:u w:val="none"/>
        </w:rPr>
      </w:pPr>
      <w:r w:rsidRPr="00787209">
        <w:rPr>
          <w:u w:val="none"/>
        </w:rPr>
        <w:t>Instructed by:</w:t>
      </w:r>
      <w:r w:rsidRPr="00787209">
        <w:rPr>
          <w:u w:val="none"/>
        </w:rPr>
        <w:tab/>
      </w:r>
      <w:r w:rsidR="00D51B50">
        <w:rPr>
          <w:u w:val="none"/>
          <w:lang w:val="en-ZA"/>
        </w:rPr>
        <w:t>Nyobole Qaku Attorneys Inc</w:t>
      </w:r>
    </w:p>
    <w:p w14:paraId="5D6B4DCE" w14:textId="77777777" w:rsidR="00615DE5" w:rsidRPr="00787209" w:rsidRDefault="00615DE5" w:rsidP="00615DE5">
      <w:pPr>
        <w:tabs>
          <w:tab w:val="left" w:pos="4111"/>
        </w:tabs>
        <w:ind w:left="4111" w:hanging="4111"/>
        <w:rPr>
          <w:u w:val="none"/>
        </w:rPr>
      </w:pPr>
    </w:p>
    <w:p w14:paraId="7894BF3C" w14:textId="77777777" w:rsidR="00615DE5" w:rsidRPr="00787209" w:rsidRDefault="00615DE5" w:rsidP="00615DE5">
      <w:pPr>
        <w:tabs>
          <w:tab w:val="left" w:pos="4111"/>
        </w:tabs>
        <w:ind w:left="4111" w:hanging="4111"/>
        <w:rPr>
          <w:u w:val="none"/>
        </w:rPr>
      </w:pPr>
    </w:p>
    <w:p w14:paraId="7D79541C" w14:textId="77777777" w:rsidR="00615DE5" w:rsidRPr="00787209" w:rsidRDefault="00615DE5" w:rsidP="00615DE5">
      <w:pPr>
        <w:keepNext/>
        <w:tabs>
          <w:tab w:val="left" w:pos="4111"/>
        </w:tabs>
        <w:ind w:left="4111" w:hanging="4111"/>
        <w:rPr>
          <w:b/>
          <w:u w:val="none"/>
        </w:rPr>
      </w:pPr>
      <w:r w:rsidRPr="00787209">
        <w:rPr>
          <w:b/>
          <w:u w:val="none"/>
        </w:rPr>
        <w:t xml:space="preserve">Representation for </w:t>
      </w:r>
      <w:r w:rsidR="00D51B50">
        <w:rPr>
          <w:b/>
          <w:u w:val="none"/>
        </w:rPr>
        <w:t xml:space="preserve">first and second </w:t>
      </w:r>
      <w:r w:rsidRPr="00787209">
        <w:rPr>
          <w:b/>
          <w:u w:val="none"/>
        </w:rPr>
        <w:t>respondent</w:t>
      </w:r>
      <w:r w:rsidR="00D51B50">
        <w:rPr>
          <w:b/>
          <w:u w:val="none"/>
        </w:rPr>
        <w:t>s</w:t>
      </w:r>
      <w:r w:rsidRPr="00787209">
        <w:rPr>
          <w:b/>
          <w:u w:val="none"/>
        </w:rPr>
        <w:t xml:space="preserve"> </w:t>
      </w:r>
    </w:p>
    <w:p w14:paraId="329CA4FE" w14:textId="77777777" w:rsidR="00615DE5" w:rsidRPr="00787209" w:rsidRDefault="00615DE5" w:rsidP="00615DE5">
      <w:pPr>
        <w:keepNext/>
        <w:tabs>
          <w:tab w:val="left" w:pos="4111"/>
        </w:tabs>
        <w:ind w:left="4111" w:hanging="4111"/>
        <w:rPr>
          <w:u w:val="none"/>
        </w:rPr>
      </w:pPr>
    </w:p>
    <w:p w14:paraId="3E7270A0"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Adv</w:t>
      </w:r>
      <w:r w:rsidR="00D51B50">
        <w:rPr>
          <w:u w:val="none"/>
        </w:rPr>
        <w:t xml:space="preserve"> Msiwa SC</w:t>
      </w:r>
    </w:p>
    <w:p w14:paraId="4757877C" w14:textId="77777777" w:rsidR="00615DE5" w:rsidRPr="00787209" w:rsidRDefault="00615DE5" w:rsidP="00615DE5">
      <w:pPr>
        <w:keepNext/>
        <w:tabs>
          <w:tab w:val="left" w:pos="4111"/>
        </w:tabs>
        <w:ind w:left="4111" w:hanging="4111"/>
        <w:rPr>
          <w:u w:val="none"/>
        </w:rPr>
      </w:pPr>
    </w:p>
    <w:p w14:paraId="03F58654" w14:textId="77777777" w:rsidR="00615DE5" w:rsidRPr="00787209" w:rsidRDefault="00615DE5" w:rsidP="00615DE5">
      <w:pPr>
        <w:tabs>
          <w:tab w:val="left" w:pos="4111"/>
        </w:tabs>
        <w:ind w:left="4111" w:hanging="4111"/>
        <w:rPr>
          <w:u w:val="none"/>
        </w:rPr>
      </w:pPr>
      <w:r w:rsidRPr="00787209">
        <w:rPr>
          <w:u w:val="none"/>
        </w:rPr>
        <w:t>Instructed by</w:t>
      </w:r>
      <w:r>
        <w:rPr>
          <w:u w:val="none"/>
        </w:rPr>
        <w:t>:</w:t>
      </w:r>
      <w:r w:rsidRPr="00787209">
        <w:rPr>
          <w:u w:val="none"/>
        </w:rPr>
        <w:tab/>
      </w:r>
      <w:r w:rsidR="00D51B50">
        <w:rPr>
          <w:u w:val="none"/>
        </w:rPr>
        <w:t xml:space="preserve">State Attorney Mthatha </w:t>
      </w:r>
    </w:p>
    <w:p w14:paraId="7D2EF5AA" w14:textId="77777777" w:rsidR="00615DE5" w:rsidRPr="00787209" w:rsidRDefault="00615DE5" w:rsidP="00615DE5">
      <w:pPr>
        <w:tabs>
          <w:tab w:val="left" w:pos="4140"/>
        </w:tabs>
        <w:rPr>
          <w:u w:val="none"/>
        </w:rPr>
      </w:pPr>
    </w:p>
    <w:p w14:paraId="0D9380F5" w14:textId="77777777" w:rsidR="00D51B50" w:rsidRPr="00787209" w:rsidRDefault="00D51B50" w:rsidP="00D51B50">
      <w:pPr>
        <w:keepNext/>
        <w:tabs>
          <w:tab w:val="left" w:pos="4111"/>
        </w:tabs>
        <w:ind w:left="4111" w:hanging="4111"/>
        <w:rPr>
          <w:b/>
          <w:u w:val="none"/>
        </w:rPr>
      </w:pPr>
      <w:r w:rsidRPr="00787209">
        <w:rPr>
          <w:b/>
          <w:u w:val="none"/>
        </w:rPr>
        <w:lastRenderedPageBreak/>
        <w:t xml:space="preserve">Representation for </w:t>
      </w:r>
      <w:r>
        <w:rPr>
          <w:b/>
          <w:u w:val="none"/>
        </w:rPr>
        <w:t xml:space="preserve">third </w:t>
      </w:r>
      <w:r w:rsidRPr="00787209">
        <w:rPr>
          <w:b/>
          <w:u w:val="none"/>
        </w:rPr>
        <w:t>respondent</w:t>
      </w:r>
    </w:p>
    <w:p w14:paraId="6EC6F6C4" w14:textId="77777777" w:rsidR="00D51B50" w:rsidRPr="00787209" w:rsidRDefault="00D51B50" w:rsidP="00D51B50">
      <w:pPr>
        <w:keepNext/>
        <w:tabs>
          <w:tab w:val="left" w:pos="4111"/>
        </w:tabs>
        <w:ind w:left="4111" w:hanging="4111"/>
        <w:rPr>
          <w:u w:val="none"/>
        </w:rPr>
      </w:pPr>
    </w:p>
    <w:p w14:paraId="61F5AD25" w14:textId="77777777" w:rsidR="00D51B50" w:rsidRPr="00787209" w:rsidRDefault="00D51B50" w:rsidP="00D51B50">
      <w:pPr>
        <w:keepNext/>
        <w:tabs>
          <w:tab w:val="left" w:pos="4111"/>
        </w:tabs>
        <w:ind w:left="4111" w:hanging="4111"/>
        <w:rPr>
          <w:u w:val="none"/>
        </w:rPr>
      </w:pPr>
      <w:r w:rsidRPr="00787209">
        <w:rPr>
          <w:u w:val="none"/>
        </w:rPr>
        <w:t>Counsel</w:t>
      </w:r>
      <w:r>
        <w:rPr>
          <w:u w:val="none"/>
        </w:rPr>
        <w:t>:</w:t>
      </w:r>
      <w:r w:rsidRPr="00787209">
        <w:rPr>
          <w:u w:val="none"/>
        </w:rPr>
        <w:tab/>
        <w:t>Adv</w:t>
      </w:r>
      <w:r>
        <w:rPr>
          <w:u w:val="none"/>
        </w:rPr>
        <w:t xml:space="preserve"> Bodlani SC</w:t>
      </w:r>
    </w:p>
    <w:p w14:paraId="29004CAB" w14:textId="77777777" w:rsidR="00D51B50" w:rsidRPr="00787209" w:rsidRDefault="00D51B50" w:rsidP="00D51B50">
      <w:pPr>
        <w:keepNext/>
        <w:tabs>
          <w:tab w:val="left" w:pos="4111"/>
        </w:tabs>
        <w:ind w:left="4111" w:hanging="4111"/>
        <w:rPr>
          <w:u w:val="none"/>
        </w:rPr>
      </w:pPr>
    </w:p>
    <w:p w14:paraId="0B8A0900" w14:textId="77777777" w:rsidR="00D51B50" w:rsidRPr="00787209" w:rsidRDefault="00D51B50" w:rsidP="00D51B50">
      <w:pPr>
        <w:tabs>
          <w:tab w:val="left" w:pos="4111"/>
        </w:tabs>
        <w:ind w:left="4111" w:hanging="4111"/>
        <w:rPr>
          <w:u w:val="none"/>
        </w:rPr>
      </w:pPr>
      <w:r w:rsidRPr="00787209">
        <w:rPr>
          <w:u w:val="none"/>
        </w:rPr>
        <w:t>Instructed by</w:t>
      </w:r>
      <w:r>
        <w:rPr>
          <w:u w:val="none"/>
        </w:rPr>
        <w:t>:</w:t>
      </w:r>
      <w:r w:rsidRPr="00787209">
        <w:rPr>
          <w:u w:val="none"/>
        </w:rPr>
        <w:tab/>
      </w:r>
      <w:r>
        <w:rPr>
          <w:u w:val="none"/>
        </w:rPr>
        <w:t xml:space="preserve">TL Luzipho Attorneys </w:t>
      </w:r>
    </w:p>
    <w:p w14:paraId="4988066A" w14:textId="77777777" w:rsidR="00D51B50" w:rsidRPr="00787209" w:rsidRDefault="00D51B50" w:rsidP="00D51B50">
      <w:pPr>
        <w:tabs>
          <w:tab w:val="left" w:pos="4140"/>
        </w:tabs>
        <w:rPr>
          <w:u w:val="none"/>
        </w:rPr>
      </w:pPr>
    </w:p>
    <w:p w14:paraId="026AD9F1" w14:textId="77777777" w:rsidR="00D51B50" w:rsidRPr="00015944" w:rsidRDefault="00D51B50" w:rsidP="00D51B50">
      <w:pPr>
        <w:jc w:val="both"/>
        <w:rPr>
          <w:u w:val="none"/>
          <w:lang w:val="en-ZA"/>
        </w:rPr>
      </w:pPr>
    </w:p>
    <w:p w14:paraId="5837A653" w14:textId="77777777" w:rsidR="00226E10" w:rsidRPr="00015944" w:rsidRDefault="00226E10" w:rsidP="00615DE5">
      <w:pPr>
        <w:jc w:val="both"/>
        <w:rPr>
          <w:u w:val="none"/>
          <w:lang w:val="en-ZA"/>
        </w:rPr>
      </w:pPr>
    </w:p>
    <w:sectPr w:rsidR="00226E10" w:rsidRPr="00015944" w:rsidSect="0096642E">
      <w:headerReference w:type="default" r:id="rId8"/>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15B4" w14:textId="77777777" w:rsidR="00952D9C" w:rsidRDefault="00952D9C" w:rsidP="0096642E">
      <w:r>
        <w:separator/>
      </w:r>
    </w:p>
  </w:endnote>
  <w:endnote w:type="continuationSeparator" w:id="0">
    <w:p w14:paraId="7A050947" w14:textId="77777777" w:rsidR="00952D9C" w:rsidRDefault="00952D9C"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6673" w14:textId="77777777" w:rsidR="00952D9C" w:rsidRDefault="00952D9C" w:rsidP="0096642E">
      <w:r>
        <w:separator/>
      </w:r>
    </w:p>
  </w:footnote>
  <w:footnote w:type="continuationSeparator" w:id="0">
    <w:p w14:paraId="3335D3BA" w14:textId="77777777" w:rsidR="00952D9C" w:rsidRDefault="00952D9C" w:rsidP="0096642E">
      <w:r>
        <w:continuationSeparator/>
      </w:r>
    </w:p>
  </w:footnote>
  <w:footnote w:id="1">
    <w:p w14:paraId="52686E66" w14:textId="0318AC2C" w:rsidR="00D51B50" w:rsidRPr="0008055E" w:rsidRDefault="00D51B50" w:rsidP="00D51B50">
      <w:pPr>
        <w:pStyle w:val="FootnoteText"/>
        <w:rPr>
          <w:i/>
          <w:iCs/>
        </w:rPr>
      </w:pPr>
      <w:r>
        <w:rPr>
          <w:rStyle w:val="FootnoteReference"/>
        </w:rPr>
        <w:footnoteRef/>
      </w:r>
      <w:r>
        <w:t xml:space="preserve"> </w:t>
      </w:r>
      <w:r w:rsidR="00085271">
        <w:tab/>
      </w:r>
      <w:r w:rsidR="00403AB6">
        <w:t xml:space="preserve">Unreported decisions of </w:t>
      </w:r>
      <w:r w:rsidR="002F3129">
        <w:t xml:space="preserve">Ndzondo AJ in </w:t>
      </w:r>
      <w:r w:rsidR="002F3129" w:rsidRPr="002F3129">
        <w:rPr>
          <w:i/>
          <w:iCs/>
        </w:rPr>
        <w:t>Mamba &amp; another v Njemla and other</w:t>
      </w:r>
      <w:r w:rsidR="002F3129">
        <w:t>s</w:t>
      </w:r>
      <w:r w:rsidR="00BF1BDC">
        <w:t xml:space="preserve">  under Case 608/2015 and </w:t>
      </w:r>
      <w:r w:rsidR="00053E2C">
        <w:t xml:space="preserve">Boqwana AJ in </w:t>
      </w:r>
      <w:r w:rsidR="0008055E">
        <w:rPr>
          <w:i/>
          <w:iCs/>
        </w:rPr>
        <w:t xml:space="preserve"> Minister of Correctional Services  v Chief Njemla &amp; others </w:t>
      </w:r>
      <w:r w:rsidR="0083407B">
        <w:t>under Case 1047/2008</w:t>
      </w:r>
      <w:r w:rsidR="0008055E">
        <w:rPr>
          <w:i/>
          <w:iCs/>
        </w:rPr>
        <w:t xml:space="preserve"> </w:t>
      </w:r>
    </w:p>
  </w:footnote>
  <w:footnote w:id="2">
    <w:p w14:paraId="37462F91" w14:textId="77777777" w:rsidR="00CD3E95" w:rsidRPr="00D51B50" w:rsidRDefault="00CD3E95" w:rsidP="00CD3E95">
      <w:pPr>
        <w:pStyle w:val="FootnoteText"/>
        <w:rPr>
          <w:lang w:val="en-ZA"/>
        </w:rPr>
      </w:pPr>
      <w:r>
        <w:rPr>
          <w:rStyle w:val="FootnoteReference"/>
        </w:rPr>
        <w:footnoteRef/>
      </w:r>
      <w:r>
        <w:t xml:space="preserve"> </w:t>
      </w:r>
      <w:r>
        <w:rPr>
          <w:lang w:val="en-ZA"/>
        </w:rPr>
        <w:tab/>
      </w:r>
      <w:r>
        <w:rPr>
          <w:i/>
          <w:lang w:val="en-ZA"/>
        </w:rPr>
        <w:t>National Commissioner of Police v The Gun Owners South Africa</w:t>
      </w:r>
      <w:r>
        <w:rPr>
          <w:lang w:val="en-ZA"/>
        </w:rPr>
        <w:t xml:space="preserve"> 2020 (6) SA 69 (SCA)</w:t>
      </w:r>
    </w:p>
  </w:footnote>
  <w:footnote w:id="3">
    <w:p w14:paraId="03767A89" w14:textId="77777777" w:rsidR="00D51B50" w:rsidRPr="00D51B50" w:rsidRDefault="00D51B50">
      <w:pPr>
        <w:pStyle w:val="FootnoteText"/>
        <w:rPr>
          <w:lang w:val="en-ZA"/>
        </w:rPr>
      </w:pPr>
      <w:r>
        <w:rPr>
          <w:rStyle w:val="FootnoteReference"/>
        </w:rPr>
        <w:footnoteRef/>
      </w:r>
      <w:r>
        <w:t xml:space="preserve"> </w:t>
      </w:r>
      <w:r>
        <w:rPr>
          <w:lang w:val="en-ZA"/>
        </w:rPr>
        <w:tab/>
      </w:r>
      <w:r>
        <w:rPr>
          <w:i/>
          <w:lang w:val="en-ZA"/>
        </w:rPr>
        <w:t>Trinity Asset Management (Pty) Ltd v Grindstone Investments 132 (Pty) Ltd</w:t>
      </w:r>
      <w:r>
        <w:rPr>
          <w:lang w:val="en-ZA"/>
        </w:rPr>
        <w:t xml:space="preserve"> 2018 (1) SA 94 (CC) at 120 C-D</w:t>
      </w:r>
    </w:p>
  </w:footnote>
  <w:footnote w:id="4">
    <w:p w14:paraId="1A3A7512" w14:textId="71D2B787" w:rsidR="00691D75" w:rsidRPr="00691D75" w:rsidRDefault="00D51B50" w:rsidP="00691D75">
      <w:pPr>
        <w:ind w:left="426" w:hanging="426"/>
        <w:rPr>
          <w:rFonts w:asciiTheme="minorHAnsi" w:hAnsiTheme="minorHAnsi" w:cstheme="minorBidi"/>
          <w:sz w:val="22"/>
          <w:szCs w:val="22"/>
          <w:u w:val="none"/>
          <w:lang w:val="en-ZA" w:eastAsia="en-US"/>
        </w:rPr>
      </w:pPr>
      <w:r>
        <w:rPr>
          <w:rStyle w:val="FootnoteReference"/>
        </w:rPr>
        <w:footnoteRef/>
      </w:r>
      <w:r>
        <w:t xml:space="preserve"> </w:t>
      </w:r>
      <w:r w:rsidRPr="00F13C19">
        <w:rPr>
          <w:u w:val="none"/>
          <w:lang w:val="en-ZA"/>
        </w:rPr>
        <w:tab/>
      </w:r>
      <w:r w:rsidRPr="00691D75">
        <w:rPr>
          <w:sz w:val="20"/>
          <w:szCs w:val="20"/>
          <w:u w:val="none"/>
          <w:lang w:val="en-ZA"/>
        </w:rPr>
        <w:t>The Prevention of Illegal Eviction from Unlawful Occupation of Land Act 1998</w:t>
      </w:r>
      <w:r w:rsidR="00691D75" w:rsidRPr="00691D75">
        <w:rPr>
          <w:sz w:val="20"/>
          <w:szCs w:val="20"/>
          <w:u w:val="none"/>
          <w:lang w:val="en-ZA"/>
        </w:rPr>
        <w:t>,</w:t>
      </w:r>
      <w:r w:rsidR="00691D75" w:rsidRPr="00691D75">
        <w:rPr>
          <w:sz w:val="20"/>
          <w:szCs w:val="20"/>
          <w:u w:val="none"/>
        </w:rPr>
        <w:t xml:space="preserve"> </w:t>
      </w:r>
      <w:r w:rsidR="00691D75" w:rsidRPr="00F13C19">
        <w:rPr>
          <w:i/>
          <w:iCs/>
          <w:sz w:val="20"/>
          <w:szCs w:val="20"/>
          <w:u w:val="none"/>
        </w:rPr>
        <w:t>MC Denneboom Service Station CC v Phayane</w:t>
      </w:r>
      <w:r w:rsidR="00691D75" w:rsidRPr="00691D75">
        <w:rPr>
          <w:sz w:val="20"/>
          <w:szCs w:val="20"/>
          <w:u w:val="none"/>
        </w:rPr>
        <w:t xml:space="preserve"> 2015 (1) SA 54 ( CC) @ para [17</w:t>
      </w:r>
      <w:r w:rsidR="00691D75" w:rsidRPr="00691D75">
        <w:rPr>
          <w:u w:val="none"/>
        </w:rPr>
        <w:t>]</w:t>
      </w:r>
    </w:p>
    <w:p w14:paraId="73479256" w14:textId="4FA9EAB0" w:rsidR="00D51B50" w:rsidRPr="00D51B50" w:rsidRDefault="00D51B50">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74268"/>
      <w:docPartObj>
        <w:docPartGallery w:val="Page Numbers (Top of Page)"/>
        <w:docPartUnique/>
      </w:docPartObj>
    </w:sdtPr>
    <w:sdtEndPr>
      <w:rPr>
        <w:noProof/>
        <w:u w:val="none"/>
      </w:rPr>
    </w:sdtEndPr>
    <w:sdtContent>
      <w:p w14:paraId="3F953A1F" w14:textId="1231E007" w:rsidR="0096642E" w:rsidRDefault="0096642E">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50220F">
          <w:rPr>
            <w:noProof/>
            <w:u w:val="none"/>
          </w:rPr>
          <w:t>2</w:t>
        </w:r>
        <w:r w:rsidRPr="0096642E">
          <w:rPr>
            <w:noProof/>
            <w:u w:val="none"/>
          </w:rPr>
          <w:fldChar w:fldCharType="end"/>
        </w:r>
      </w:p>
      <w:p w14:paraId="5AE37D9E" w14:textId="77777777" w:rsidR="0096642E" w:rsidRDefault="0096642E">
        <w:pPr>
          <w:pStyle w:val="Header"/>
          <w:jc w:val="right"/>
          <w:rPr>
            <w:noProof/>
            <w:u w:val="none"/>
          </w:rPr>
        </w:pPr>
      </w:p>
      <w:p w14:paraId="645705BD" w14:textId="77777777" w:rsidR="0096642E" w:rsidRPr="0096642E" w:rsidRDefault="00952D9C">
        <w:pPr>
          <w:pStyle w:val="Header"/>
          <w:jc w:val="right"/>
          <w:rPr>
            <w:u w:val="none"/>
          </w:rPr>
        </w:pPr>
      </w:p>
    </w:sdtContent>
  </w:sdt>
  <w:p w14:paraId="798420B6" w14:textId="77777777" w:rsidR="0096642E" w:rsidRDefault="009664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391"/>
    <w:multiLevelType w:val="hybridMultilevel"/>
    <w:tmpl w:val="7B46C5F4"/>
    <w:lvl w:ilvl="0" w:tplc="6914835E">
      <w:start w:val="1"/>
      <w:numFmt w:val="decimal"/>
      <w:lvlText w:val="%1."/>
      <w:lvlJc w:val="left"/>
      <w:pPr>
        <w:ind w:left="720" w:hanging="360"/>
      </w:pPr>
      <w:rPr>
        <w:rFonts w:asciiTheme="minorHAnsi" w:hAnsiTheme="minorHAnsi" w:cstheme="minorBidi" w:hint="default"/>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45B91F08"/>
    <w:multiLevelType w:val="multilevel"/>
    <w:tmpl w:val="2DAC96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 w:name="dgnword-docGUID" w:val="{669D3C83-FD66-4289-85B6-93D5E8E0FC93}"/>
    <w:docVar w:name="dgnword-eventsink" w:val="1859988023504"/>
  </w:docVars>
  <w:rsids>
    <w:rsidRoot w:val="002F4398"/>
    <w:rsid w:val="00015944"/>
    <w:rsid w:val="00021CFA"/>
    <w:rsid w:val="00053E2C"/>
    <w:rsid w:val="0008055E"/>
    <w:rsid w:val="00085271"/>
    <w:rsid w:val="000A17E8"/>
    <w:rsid w:val="000C6B8C"/>
    <w:rsid w:val="000D2351"/>
    <w:rsid w:val="00100A30"/>
    <w:rsid w:val="001127A7"/>
    <w:rsid w:val="00115564"/>
    <w:rsid w:val="00120782"/>
    <w:rsid w:val="0012632C"/>
    <w:rsid w:val="00190BDB"/>
    <w:rsid w:val="001A7DBC"/>
    <w:rsid w:val="001E0509"/>
    <w:rsid w:val="001F27D6"/>
    <w:rsid w:val="001F7BCC"/>
    <w:rsid w:val="0020542B"/>
    <w:rsid w:val="002100D2"/>
    <w:rsid w:val="00226E10"/>
    <w:rsid w:val="00235638"/>
    <w:rsid w:val="00274095"/>
    <w:rsid w:val="002B7BA9"/>
    <w:rsid w:val="002F3129"/>
    <w:rsid w:val="002F4398"/>
    <w:rsid w:val="003125BE"/>
    <w:rsid w:val="0033242E"/>
    <w:rsid w:val="003464F2"/>
    <w:rsid w:val="003E7C21"/>
    <w:rsid w:val="00403AB6"/>
    <w:rsid w:val="0043689D"/>
    <w:rsid w:val="004A646E"/>
    <w:rsid w:val="004D206C"/>
    <w:rsid w:val="004D2695"/>
    <w:rsid w:val="004F7D1E"/>
    <w:rsid w:val="0050220F"/>
    <w:rsid w:val="00513ADC"/>
    <w:rsid w:val="00551D81"/>
    <w:rsid w:val="00571A39"/>
    <w:rsid w:val="00591818"/>
    <w:rsid w:val="005928C0"/>
    <w:rsid w:val="005B1D90"/>
    <w:rsid w:val="005D4718"/>
    <w:rsid w:val="005F3FD9"/>
    <w:rsid w:val="00611B59"/>
    <w:rsid w:val="00615DE5"/>
    <w:rsid w:val="00691D75"/>
    <w:rsid w:val="006B0E4E"/>
    <w:rsid w:val="006B6918"/>
    <w:rsid w:val="006F79EB"/>
    <w:rsid w:val="00716C88"/>
    <w:rsid w:val="00727709"/>
    <w:rsid w:val="00731222"/>
    <w:rsid w:val="0075741F"/>
    <w:rsid w:val="007610F3"/>
    <w:rsid w:val="00783443"/>
    <w:rsid w:val="007B0B23"/>
    <w:rsid w:val="00802C34"/>
    <w:rsid w:val="0083407B"/>
    <w:rsid w:val="008C1D08"/>
    <w:rsid w:val="008F236B"/>
    <w:rsid w:val="00952D9C"/>
    <w:rsid w:val="00957EC8"/>
    <w:rsid w:val="0096642E"/>
    <w:rsid w:val="009B53AD"/>
    <w:rsid w:val="009D1BC3"/>
    <w:rsid w:val="009F7C7A"/>
    <w:rsid w:val="00A234F6"/>
    <w:rsid w:val="00A4098F"/>
    <w:rsid w:val="00A60D19"/>
    <w:rsid w:val="00A74F99"/>
    <w:rsid w:val="00A90418"/>
    <w:rsid w:val="00AB2152"/>
    <w:rsid w:val="00AD11C2"/>
    <w:rsid w:val="00AD51B2"/>
    <w:rsid w:val="00AE7A72"/>
    <w:rsid w:val="00B3235B"/>
    <w:rsid w:val="00B551EA"/>
    <w:rsid w:val="00BA3D4B"/>
    <w:rsid w:val="00BF1BDC"/>
    <w:rsid w:val="00C56354"/>
    <w:rsid w:val="00C84A7C"/>
    <w:rsid w:val="00CB35C7"/>
    <w:rsid w:val="00CD3E95"/>
    <w:rsid w:val="00CE4C3F"/>
    <w:rsid w:val="00CF6D6A"/>
    <w:rsid w:val="00D11768"/>
    <w:rsid w:val="00D33093"/>
    <w:rsid w:val="00D34807"/>
    <w:rsid w:val="00D51B50"/>
    <w:rsid w:val="00D67B23"/>
    <w:rsid w:val="00DA564D"/>
    <w:rsid w:val="00DB4FFD"/>
    <w:rsid w:val="00DD0ABF"/>
    <w:rsid w:val="00E041F8"/>
    <w:rsid w:val="00E359AD"/>
    <w:rsid w:val="00E87B04"/>
    <w:rsid w:val="00EA104B"/>
    <w:rsid w:val="00F13C19"/>
    <w:rsid w:val="00F27FCD"/>
    <w:rsid w:val="00F45DA6"/>
    <w:rsid w:val="00FA3AD3"/>
    <w:rsid w:val="00FB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8B13"/>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72"/>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uiPriority w:val="99"/>
    <w:semiHidden/>
    <w:unhideWhenUsed/>
    <w:rsid w:val="00AE7A72"/>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uiPriority w:val="99"/>
    <w:semiHidden/>
    <w:rsid w:val="00AE7A72"/>
    <w:rPr>
      <w:rFonts w:ascii="Arial" w:hAnsi="Arial" w:cs="Arial"/>
      <w:lang w:val="en-GB" w:eastAsia="en-GB"/>
    </w:rPr>
  </w:style>
  <w:style w:type="character" w:styleId="FootnoteReference">
    <w:name w:val="footnote reference"/>
    <w:basedOn w:val="DefaultParagraphFont"/>
    <w:uiPriority w:val="99"/>
    <w:semiHidden/>
    <w:unhideWhenUsed/>
    <w:rsid w:val="00D51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Nomakorinte Ntliziywana</cp:lastModifiedBy>
  <cp:revision>2</cp:revision>
  <dcterms:created xsi:type="dcterms:W3CDTF">2022-10-03T14:53:00Z</dcterms:created>
  <dcterms:modified xsi:type="dcterms:W3CDTF">2022-10-03T14:53:00Z</dcterms:modified>
</cp:coreProperties>
</file>