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EE2" w14:textId="77777777" w:rsidR="0029464A" w:rsidRDefault="0029464A" w:rsidP="0037257D">
      <w:pPr>
        <w:jc w:val="center"/>
        <w:rPr>
          <w:rFonts w:ascii="Arial" w:hAnsi="Arial" w:cs="Arial"/>
          <w:b/>
          <w:sz w:val="24"/>
          <w:szCs w:val="24"/>
        </w:rPr>
      </w:pPr>
      <w:r w:rsidRPr="00044B50">
        <w:rPr>
          <w:noProof/>
          <w:lang w:eastAsia="en-ZA"/>
        </w:rPr>
        <w:drawing>
          <wp:inline distT="0" distB="0" distL="0" distR="0" wp14:anchorId="3693AB62" wp14:editId="5A229D33">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6F9F744" w14:textId="77777777" w:rsidR="0070483F" w:rsidRDefault="0070483F" w:rsidP="0037257D">
      <w:pPr>
        <w:jc w:val="center"/>
        <w:rPr>
          <w:rFonts w:ascii="Arial" w:hAnsi="Arial" w:cs="Arial"/>
          <w:b/>
          <w:sz w:val="24"/>
          <w:szCs w:val="24"/>
        </w:rPr>
      </w:pPr>
      <w:r>
        <w:rPr>
          <w:rFonts w:ascii="Arial" w:hAnsi="Arial" w:cs="Arial"/>
          <w:b/>
          <w:sz w:val="24"/>
          <w:szCs w:val="24"/>
        </w:rPr>
        <w:t>IN THE HIGH COURT OF SOUTH AFRICA</w:t>
      </w:r>
    </w:p>
    <w:p w14:paraId="2E8FCC83" w14:textId="77777777" w:rsidR="0070483F" w:rsidRDefault="0029464A" w:rsidP="0037257D">
      <w:pPr>
        <w:jc w:val="center"/>
        <w:rPr>
          <w:rFonts w:ascii="Arial" w:hAnsi="Arial" w:cs="Arial"/>
          <w:b/>
          <w:sz w:val="24"/>
          <w:szCs w:val="24"/>
        </w:rPr>
      </w:pPr>
      <w:r>
        <w:rPr>
          <w:rFonts w:ascii="Arial" w:hAnsi="Arial" w:cs="Arial"/>
          <w:b/>
          <w:sz w:val="24"/>
          <w:szCs w:val="24"/>
        </w:rPr>
        <w:t>(</w:t>
      </w:r>
      <w:r w:rsidR="0070483F">
        <w:rPr>
          <w:rFonts w:ascii="Arial" w:hAnsi="Arial" w:cs="Arial"/>
          <w:b/>
          <w:sz w:val="24"/>
          <w:szCs w:val="24"/>
        </w:rPr>
        <w:t>EASTERN CAPE DIVISION</w:t>
      </w:r>
      <w:r>
        <w:rPr>
          <w:rFonts w:ascii="Arial" w:hAnsi="Arial" w:cs="Arial"/>
          <w:b/>
          <w:sz w:val="24"/>
          <w:szCs w:val="24"/>
        </w:rPr>
        <w:t xml:space="preserve">, </w:t>
      </w:r>
      <w:r w:rsidR="0070483F">
        <w:rPr>
          <w:rFonts w:ascii="Arial" w:hAnsi="Arial" w:cs="Arial"/>
          <w:b/>
          <w:sz w:val="24"/>
          <w:szCs w:val="24"/>
        </w:rPr>
        <w:t>MTHATHA</w:t>
      </w:r>
      <w:r>
        <w:rPr>
          <w:rFonts w:ascii="Arial" w:hAnsi="Arial" w:cs="Arial"/>
          <w:b/>
          <w:sz w:val="24"/>
          <w:szCs w:val="24"/>
        </w:rPr>
        <w:t>)</w:t>
      </w:r>
    </w:p>
    <w:p w14:paraId="5DA58B24" w14:textId="77777777" w:rsidR="0070483F" w:rsidRPr="0037257D" w:rsidRDefault="0070483F" w:rsidP="0070483F">
      <w:pPr>
        <w:jc w:val="right"/>
        <w:rPr>
          <w:rFonts w:ascii="Arial" w:hAnsi="Arial" w:cs="Arial"/>
          <w:b/>
          <w:sz w:val="24"/>
          <w:szCs w:val="24"/>
        </w:rPr>
      </w:pPr>
      <w:r w:rsidRPr="0037257D">
        <w:rPr>
          <w:rFonts w:ascii="Arial" w:hAnsi="Arial" w:cs="Arial"/>
          <w:b/>
          <w:sz w:val="24"/>
          <w:szCs w:val="24"/>
        </w:rPr>
        <w:t>R</w:t>
      </w:r>
      <w:r w:rsidR="001904DE">
        <w:rPr>
          <w:rFonts w:ascii="Arial" w:hAnsi="Arial" w:cs="Arial"/>
          <w:b/>
          <w:sz w:val="24"/>
          <w:szCs w:val="24"/>
        </w:rPr>
        <w:t>eportable</w:t>
      </w:r>
    </w:p>
    <w:p w14:paraId="32D7BDD8" w14:textId="77777777" w:rsidR="0070483F" w:rsidRDefault="0070483F" w:rsidP="0070483F">
      <w:pPr>
        <w:jc w:val="right"/>
        <w:rPr>
          <w:rFonts w:ascii="Arial" w:hAnsi="Arial" w:cs="Arial"/>
          <w:b/>
          <w:sz w:val="24"/>
          <w:szCs w:val="24"/>
        </w:rPr>
      </w:pPr>
      <w:r>
        <w:rPr>
          <w:rFonts w:ascii="Arial" w:hAnsi="Arial" w:cs="Arial"/>
          <w:b/>
          <w:sz w:val="24"/>
          <w:szCs w:val="24"/>
        </w:rPr>
        <w:t>C</w:t>
      </w:r>
      <w:r w:rsidR="001904DE">
        <w:rPr>
          <w:rFonts w:ascii="Arial" w:hAnsi="Arial" w:cs="Arial"/>
          <w:b/>
          <w:sz w:val="24"/>
          <w:szCs w:val="24"/>
        </w:rPr>
        <w:t>ase</w:t>
      </w:r>
      <w:r>
        <w:rPr>
          <w:rFonts w:ascii="Arial" w:hAnsi="Arial" w:cs="Arial"/>
          <w:b/>
          <w:sz w:val="24"/>
          <w:szCs w:val="24"/>
        </w:rPr>
        <w:t xml:space="preserve"> </w:t>
      </w:r>
      <w:r w:rsidR="001904DE">
        <w:rPr>
          <w:rFonts w:ascii="Arial" w:hAnsi="Arial" w:cs="Arial"/>
          <w:b/>
          <w:sz w:val="24"/>
          <w:szCs w:val="24"/>
        </w:rPr>
        <w:t>no</w:t>
      </w:r>
      <w:r>
        <w:rPr>
          <w:rFonts w:ascii="Arial" w:hAnsi="Arial" w:cs="Arial"/>
          <w:b/>
          <w:sz w:val="24"/>
          <w:szCs w:val="24"/>
        </w:rPr>
        <w:t>: 1536/2022</w:t>
      </w:r>
    </w:p>
    <w:p w14:paraId="199AD22D" w14:textId="77777777" w:rsidR="0070483F" w:rsidRDefault="001904DE" w:rsidP="0070483F">
      <w:pPr>
        <w:jc w:val="right"/>
        <w:rPr>
          <w:rFonts w:ascii="Arial" w:hAnsi="Arial" w:cs="Arial"/>
          <w:b/>
          <w:sz w:val="24"/>
          <w:szCs w:val="24"/>
        </w:rPr>
      </w:pPr>
      <w:r>
        <w:rPr>
          <w:rFonts w:ascii="Arial" w:hAnsi="Arial" w:cs="Arial"/>
          <w:b/>
          <w:sz w:val="24"/>
          <w:szCs w:val="24"/>
        </w:rPr>
        <w:t>Date heard</w:t>
      </w:r>
      <w:r w:rsidR="0070483F">
        <w:rPr>
          <w:rFonts w:ascii="Arial" w:hAnsi="Arial" w:cs="Arial"/>
          <w:b/>
          <w:sz w:val="24"/>
          <w:szCs w:val="24"/>
        </w:rPr>
        <w:t>:  20/10/2022</w:t>
      </w:r>
    </w:p>
    <w:p w14:paraId="637DBF7E" w14:textId="77777777" w:rsidR="0070483F" w:rsidRDefault="001904DE" w:rsidP="0070483F">
      <w:pPr>
        <w:jc w:val="right"/>
        <w:rPr>
          <w:rFonts w:ascii="Arial" w:hAnsi="Arial" w:cs="Arial"/>
          <w:b/>
          <w:sz w:val="24"/>
          <w:szCs w:val="24"/>
        </w:rPr>
      </w:pPr>
      <w:r>
        <w:rPr>
          <w:rFonts w:ascii="Arial" w:hAnsi="Arial" w:cs="Arial"/>
          <w:b/>
          <w:sz w:val="24"/>
          <w:szCs w:val="24"/>
        </w:rPr>
        <w:t>Date delivered</w:t>
      </w:r>
      <w:r w:rsidR="0070483F">
        <w:rPr>
          <w:rFonts w:ascii="Arial" w:hAnsi="Arial" w:cs="Arial"/>
          <w:b/>
          <w:sz w:val="24"/>
          <w:szCs w:val="24"/>
        </w:rPr>
        <w:t xml:space="preserve">: </w:t>
      </w:r>
      <w:r w:rsidR="009023A2">
        <w:rPr>
          <w:rFonts w:ascii="Arial" w:hAnsi="Arial" w:cs="Arial"/>
          <w:b/>
          <w:sz w:val="24"/>
          <w:szCs w:val="24"/>
        </w:rPr>
        <w:t>13/12/2022</w:t>
      </w:r>
    </w:p>
    <w:p w14:paraId="6A2838FC" w14:textId="77777777" w:rsidR="0070483F" w:rsidRDefault="0070483F" w:rsidP="0070483F">
      <w:pPr>
        <w:jc w:val="both"/>
        <w:rPr>
          <w:rFonts w:ascii="Arial" w:hAnsi="Arial" w:cs="Arial"/>
          <w:sz w:val="24"/>
          <w:szCs w:val="24"/>
        </w:rPr>
      </w:pPr>
      <w:r>
        <w:rPr>
          <w:rFonts w:ascii="Arial" w:hAnsi="Arial" w:cs="Arial"/>
          <w:sz w:val="24"/>
          <w:szCs w:val="24"/>
        </w:rPr>
        <w:t>In the matter between:</w:t>
      </w:r>
    </w:p>
    <w:p w14:paraId="241F1130" w14:textId="77777777" w:rsidR="0070483F" w:rsidRDefault="0070483F" w:rsidP="0070483F">
      <w:pPr>
        <w:jc w:val="both"/>
        <w:rPr>
          <w:rFonts w:ascii="Arial" w:hAnsi="Arial" w:cs="Arial"/>
          <w:sz w:val="24"/>
          <w:szCs w:val="24"/>
        </w:rPr>
      </w:pPr>
    </w:p>
    <w:p w14:paraId="56E318A8" w14:textId="77777777" w:rsidR="0070483F" w:rsidRDefault="0070483F" w:rsidP="0070483F">
      <w:pPr>
        <w:jc w:val="both"/>
        <w:rPr>
          <w:rFonts w:ascii="Arial" w:hAnsi="Arial" w:cs="Arial"/>
          <w:b/>
          <w:sz w:val="24"/>
          <w:szCs w:val="24"/>
        </w:rPr>
      </w:pPr>
      <w:r>
        <w:rPr>
          <w:rFonts w:ascii="Arial" w:hAnsi="Arial" w:cs="Arial"/>
          <w:b/>
          <w:sz w:val="24"/>
          <w:szCs w:val="24"/>
        </w:rPr>
        <w:t>MADODOMZI NGANDLELA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 xml:space="preserve">      </w:t>
      </w:r>
      <w:r w:rsidR="0029464A">
        <w:rPr>
          <w:rFonts w:ascii="Arial" w:hAnsi="Arial" w:cs="Arial"/>
          <w:b/>
          <w:sz w:val="24"/>
          <w:szCs w:val="24"/>
        </w:rPr>
        <w:t>FIRST APPLICANT</w:t>
      </w:r>
    </w:p>
    <w:p w14:paraId="6135C40A" w14:textId="77777777" w:rsidR="0070483F" w:rsidRDefault="0070483F" w:rsidP="0070483F">
      <w:pPr>
        <w:jc w:val="both"/>
        <w:rPr>
          <w:rFonts w:ascii="Arial" w:hAnsi="Arial" w:cs="Arial"/>
          <w:b/>
          <w:sz w:val="24"/>
          <w:szCs w:val="24"/>
        </w:rPr>
      </w:pPr>
      <w:r>
        <w:rPr>
          <w:rFonts w:ascii="Arial" w:hAnsi="Arial" w:cs="Arial"/>
          <w:b/>
          <w:sz w:val="24"/>
          <w:szCs w:val="24"/>
        </w:rPr>
        <w:t>MVUYISI MATUNDO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 xml:space="preserve"> </w:t>
      </w:r>
      <w:r w:rsidR="0029464A">
        <w:rPr>
          <w:rFonts w:ascii="Arial" w:hAnsi="Arial" w:cs="Arial"/>
          <w:b/>
          <w:sz w:val="24"/>
          <w:szCs w:val="24"/>
        </w:rPr>
        <w:t>SECOND APPLICANT</w:t>
      </w:r>
    </w:p>
    <w:p w14:paraId="66AE99C2" w14:textId="77777777" w:rsidR="0070483F" w:rsidRDefault="0070483F" w:rsidP="0070483F">
      <w:pPr>
        <w:jc w:val="both"/>
        <w:rPr>
          <w:rFonts w:ascii="Arial" w:hAnsi="Arial" w:cs="Arial"/>
          <w:b/>
          <w:sz w:val="24"/>
          <w:szCs w:val="24"/>
        </w:rPr>
      </w:pPr>
      <w:r>
        <w:rPr>
          <w:rFonts w:ascii="Arial" w:hAnsi="Arial" w:cs="Arial"/>
          <w:b/>
          <w:sz w:val="24"/>
          <w:szCs w:val="24"/>
        </w:rPr>
        <w:t>XOLISWA DYWILI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 xml:space="preserve">     </w:t>
      </w:r>
      <w:r w:rsidR="0029464A">
        <w:rPr>
          <w:rFonts w:ascii="Arial" w:hAnsi="Arial" w:cs="Arial"/>
          <w:b/>
          <w:sz w:val="24"/>
          <w:szCs w:val="24"/>
        </w:rPr>
        <w:t>THIRD APPLICANT</w:t>
      </w:r>
    </w:p>
    <w:p w14:paraId="534D976B" w14:textId="77777777" w:rsidR="0070483F" w:rsidRDefault="0070483F" w:rsidP="0070483F">
      <w:pPr>
        <w:jc w:val="both"/>
        <w:rPr>
          <w:rFonts w:ascii="Arial" w:hAnsi="Arial" w:cs="Arial"/>
          <w:b/>
          <w:sz w:val="24"/>
          <w:szCs w:val="24"/>
        </w:rPr>
      </w:pPr>
      <w:r>
        <w:rPr>
          <w:rFonts w:ascii="Arial" w:hAnsi="Arial" w:cs="Arial"/>
          <w:b/>
          <w:sz w:val="24"/>
          <w:szCs w:val="24"/>
        </w:rPr>
        <w:t>MAYDENE FARM EXTENSION RESIDENTS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 xml:space="preserve"> </w:t>
      </w:r>
      <w:r w:rsidR="0029464A">
        <w:rPr>
          <w:rFonts w:ascii="Arial" w:hAnsi="Arial" w:cs="Arial"/>
          <w:b/>
          <w:sz w:val="24"/>
          <w:szCs w:val="24"/>
        </w:rPr>
        <w:t>FOURTH APPLICANT</w:t>
      </w:r>
    </w:p>
    <w:p w14:paraId="62B6CBF2" w14:textId="77777777" w:rsidR="0070483F" w:rsidRDefault="0070483F" w:rsidP="0070483F">
      <w:pPr>
        <w:jc w:val="both"/>
        <w:rPr>
          <w:rFonts w:ascii="Arial" w:hAnsi="Arial" w:cs="Arial"/>
          <w:b/>
          <w:sz w:val="24"/>
          <w:szCs w:val="24"/>
        </w:rPr>
      </w:pPr>
    </w:p>
    <w:p w14:paraId="19BAE838" w14:textId="77777777" w:rsidR="0070483F" w:rsidRDefault="0070483F" w:rsidP="0070483F">
      <w:pPr>
        <w:jc w:val="both"/>
        <w:rPr>
          <w:rFonts w:ascii="Arial" w:hAnsi="Arial" w:cs="Arial"/>
          <w:sz w:val="24"/>
          <w:szCs w:val="24"/>
        </w:rPr>
      </w:pPr>
      <w:r>
        <w:rPr>
          <w:rFonts w:ascii="Arial" w:hAnsi="Arial" w:cs="Arial"/>
          <w:sz w:val="24"/>
          <w:szCs w:val="24"/>
        </w:rPr>
        <w:t>and</w:t>
      </w:r>
    </w:p>
    <w:p w14:paraId="326B7600" w14:textId="77777777" w:rsidR="0070483F" w:rsidRDefault="0070483F" w:rsidP="0070483F">
      <w:pPr>
        <w:jc w:val="both"/>
        <w:rPr>
          <w:rFonts w:ascii="Arial" w:hAnsi="Arial" w:cs="Arial"/>
          <w:sz w:val="24"/>
          <w:szCs w:val="24"/>
        </w:rPr>
      </w:pPr>
    </w:p>
    <w:p w14:paraId="5F9AA6AE" w14:textId="77777777" w:rsidR="0070483F" w:rsidRDefault="0070483F" w:rsidP="0070483F">
      <w:pPr>
        <w:jc w:val="both"/>
        <w:rPr>
          <w:rFonts w:ascii="Arial" w:hAnsi="Arial" w:cs="Arial"/>
          <w:b/>
          <w:sz w:val="24"/>
          <w:szCs w:val="24"/>
        </w:rPr>
      </w:pPr>
      <w:r>
        <w:rPr>
          <w:rFonts w:ascii="Arial" w:hAnsi="Arial" w:cs="Arial"/>
          <w:b/>
          <w:sz w:val="24"/>
          <w:szCs w:val="24"/>
        </w:rPr>
        <w:t>KING SABATA DALINDYEBO LOCAL MUNICIPALITY</w:t>
      </w:r>
      <w:r>
        <w:rPr>
          <w:rFonts w:ascii="Arial" w:hAnsi="Arial" w:cs="Arial"/>
          <w:b/>
          <w:sz w:val="24"/>
          <w:szCs w:val="24"/>
        </w:rPr>
        <w:tab/>
      </w:r>
      <w:r w:rsidR="002318E3">
        <w:rPr>
          <w:rFonts w:ascii="Arial" w:hAnsi="Arial" w:cs="Arial"/>
          <w:b/>
          <w:sz w:val="24"/>
          <w:szCs w:val="24"/>
        </w:rPr>
        <w:t>FIRST RESPONDENT</w:t>
      </w:r>
    </w:p>
    <w:p w14:paraId="4AF94265" w14:textId="77777777" w:rsidR="0070483F" w:rsidRDefault="0070483F" w:rsidP="0070483F">
      <w:pPr>
        <w:jc w:val="both"/>
        <w:rPr>
          <w:rFonts w:ascii="Arial" w:hAnsi="Arial" w:cs="Arial"/>
          <w:b/>
          <w:sz w:val="24"/>
          <w:szCs w:val="24"/>
        </w:rPr>
      </w:pPr>
      <w:r>
        <w:rPr>
          <w:rFonts w:ascii="Arial" w:hAnsi="Arial" w:cs="Arial"/>
          <w:b/>
          <w:sz w:val="24"/>
          <w:szCs w:val="24"/>
        </w:rPr>
        <w:t>THE MUNICIPAL MANAGER: KING SABATA</w:t>
      </w:r>
    </w:p>
    <w:p w14:paraId="5774E6B8" w14:textId="77777777" w:rsidR="0070483F" w:rsidRDefault="0070483F" w:rsidP="0070483F">
      <w:pPr>
        <w:jc w:val="both"/>
        <w:rPr>
          <w:rFonts w:ascii="Arial" w:hAnsi="Arial" w:cs="Arial"/>
          <w:b/>
          <w:sz w:val="24"/>
          <w:szCs w:val="24"/>
        </w:rPr>
      </w:pPr>
      <w:r>
        <w:rPr>
          <w:rFonts w:ascii="Arial" w:hAnsi="Arial" w:cs="Arial"/>
          <w:b/>
          <w:sz w:val="24"/>
          <w:szCs w:val="24"/>
        </w:rPr>
        <w:t>DALINDYEBO LOCAL MUNICIPALITY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 xml:space="preserve">       SECOND RESPONDENT</w:t>
      </w:r>
    </w:p>
    <w:p w14:paraId="3AC40C5E" w14:textId="77777777" w:rsidR="0070483F" w:rsidRPr="00740929" w:rsidRDefault="0070483F" w:rsidP="0070483F">
      <w:pPr>
        <w:jc w:val="both"/>
        <w:rPr>
          <w:rFonts w:ascii="Arial" w:hAnsi="Arial" w:cs="Arial"/>
          <w:b/>
          <w:sz w:val="24"/>
          <w:szCs w:val="24"/>
        </w:rPr>
      </w:pPr>
      <w:r>
        <w:rPr>
          <w:rFonts w:ascii="Arial" w:hAnsi="Arial" w:cs="Arial"/>
          <w:b/>
          <w:sz w:val="24"/>
          <w:szCs w:val="24"/>
        </w:rPr>
        <w:t>THE INDIGENT COMMITTEE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18E3">
        <w:rPr>
          <w:rFonts w:ascii="Arial" w:hAnsi="Arial" w:cs="Arial"/>
          <w:b/>
          <w:sz w:val="24"/>
          <w:szCs w:val="24"/>
        </w:rPr>
        <w:t>THIRD RESPONDENT</w:t>
      </w:r>
    </w:p>
    <w:p w14:paraId="0E1B3EBB" w14:textId="77777777" w:rsidR="00D31321" w:rsidRDefault="00D31321" w:rsidP="00D31321">
      <w:pPr>
        <w:jc w:val="both"/>
        <w:rPr>
          <w:rFonts w:ascii="Arial" w:hAnsi="Arial" w:cs="Arial"/>
          <w:sz w:val="24"/>
          <w:szCs w:val="24"/>
        </w:rPr>
      </w:pPr>
      <w:r>
        <w:rPr>
          <w:rFonts w:ascii="Arial" w:hAnsi="Arial" w:cs="Arial"/>
          <w:sz w:val="24"/>
          <w:szCs w:val="24"/>
        </w:rPr>
        <w:t>___________________________________________________________________</w:t>
      </w:r>
    </w:p>
    <w:p w14:paraId="46423179" w14:textId="77777777" w:rsidR="00B07EC2" w:rsidRDefault="00B07EC2" w:rsidP="0037257D">
      <w:pPr>
        <w:spacing w:after="0" w:line="360" w:lineRule="auto"/>
        <w:jc w:val="center"/>
        <w:rPr>
          <w:rFonts w:ascii="Arial" w:hAnsi="Arial" w:cs="Arial"/>
          <w:b/>
          <w:sz w:val="24"/>
          <w:szCs w:val="24"/>
        </w:rPr>
      </w:pPr>
    </w:p>
    <w:p w14:paraId="7470C8DE" w14:textId="77777777" w:rsidR="00D31321" w:rsidRDefault="00D31321" w:rsidP="0037257D">
      <w:pPr>
        <w:spacing w:after="0" w:line="360" w:lineRule="auto"/>
        <w:jc w:val="center"/>
        <w:rPr>
          <w:rFonts w:ascii="Arial" w:hAnsi="Arial" w:cs="Arial"/>
          <w:b/>
          <w:sz w:val="24"/>
          <w:szCs w:val="24"/>
        </w:rPr>
      </w:pPr>
      <w:r>
        <w:rPr>
          <w:rFonts w:ascii="Arial" w:hAnsi="Arial" w:cs="Arial"/>
          <w:b/>
          <w:sz w:val="24"/>
          <w:szCs w:val="24"/>
        </w:rPr>
        <w:t>JUDGMENT</w:t>
      </w:r>
    </w:p>
    <w:p w14:paraId="25D6EBA7" w14:textId="77777777" w:rsidR="00D31321" w:rsidRDefault="00D31321" w:rsidP="0037257D">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411B3B03" w14:textId="77777777" w:rsidR="00D31321" w:rsidRDefault="002070EC" w:rsidP="0037257D">
      <w:pPr>
        <w:spacing w:after="120" w:line="360" w:lineRule="auto"/>
        <w:jc w:val="both"/>
        <w:rPr>
          <w:rFonts w:ascii="Arial" w:hAnsi="Arial" w:cs="Arial"/>
          <w:b/>
          <w:sz w:val="24"/>
          <w:szCs w:val="24"/>
        </w:rPr>
      </w:pPr>
      <w:r>
        <w:rPr>
          <w:rFonts w:ascii="Arial" w:hAnsi="Arial" w:cs="Arial"/>
          <w:b/>
          <w:sz w:val="24"/>
          <w:szCs w:val="24"/>
        </w:rPr>
        <w:t>N</w:t>
      </w:r>
      <w:r w:rsidR="00E123CD">
        <w:rPr>
          <w:rFonts w:ascii="Arial" w:hAnsi="Arial" w:cs="Arial"/>
          <w:b/>
          <w:sz w:val="24"/>
          <w:szCs w:val="24"/>
        </w:rPr>
        <w:t>otyesi</w:t>
      </w:r>
      <w:r>
        <w:rPr>
          <w:rFonts w:ascii="Arial" w:hAnsi="Arial" w:cs="Arial"/>
          <w:b/>
          <w:sz w:val="24"/>
          <w:szCs w:val="24"/>
        </w:rPr>
        <w:t xml:space="preserve"> AJ</w:t>
      </w:r>
    </w:p>
    <w:p w14:paraId="4CB3B7A8" w14:textId="77777777" w:rsidR="00E123CD" w:rsidRDefault="00E123CD" w:rsidP="0037257D">
      <w:pPr>
        <w:spacing w:after="0" w:line="360" w:lineRule="auto"/>
        <w:jc w:val="both"/>
        <w:rPr>
          <w:rFonts w:ascii="Arial" w:hAnsi="Arial" w:cs="Arial"/>
          <w:b/>
          <w:sz w:val="24"/>
          <w:szCs w:val="24"/>
        </w:rPr>
      </w:pPr>
    </w:p>
    <w:p w14:paraId="25999282" w14:textId="77777777" w:rsidR="00E123CD" w:rsidRDefault="00E123CD" w:rsidP="0037257D">
      <w:pPr>
        <w:spacing w:after="0" w:line="360" w:lineRule="auto"/>
        <w:jc w:val="both"/>
        <w:rPr>
          <w:rFonts w:ascii="Arial" w:hAnsi="Arial" w:cs="Arial"/>
          <w:b/>
          <w:sz w:val="24"/>
          <w:szCs w:val="24"/>
        </w:rPr>
      </w:pPr>
    </w:p>
    <w:p w14:paraId="0F963CFA" w14:textId="77777777" w:rsidR="0005503E" w:rsidRDefault="0005503E" w:rsidP="0037257D">
      <w:pPr>
        <w:spacing w:after="120" w:line="360" w:lineRule="auto"/>
        <w:jc w:val="both"/>
        <w:rPr>
          <w:rFonts w:ascii="Arial" w:hAnsi="Arial" w:cs="Arial"/>
          <w:b/>
          <w:sz w:val="24"/>
          <w:szCs w:val="24"/>
        </w:rPr>
      </w:pPr>
      <w:r>
        <w:rPr>
          <w:rFonts w:ascii="Arial" w:hAnsi="Arial" w:cs="Arial"/>
          <w:b/>
          <w:sz w:val="24"/>
          <w:szCs w:val="24"/>
        </w:rPr>
        <w:lastRenderedPageBreak/>
        <w:t>I</w:t>
      </w:r>
      <w:r w:rsidR="00740929">
        <w:rPr>
          <w:rFonts w:ascii="Arial" w:hAnsi="Arial" w:cs="Arial"/>
          <w:b/>
          <w:sz w:val="24"/>
          <w:szCs w:val="24"/>
        </w:rPr>
        <w:t>ntroduction</w:t>
      </w:r>
    </w:p>
    <w:p w14:paraId="11ADFBB2" w14:textId="0E947FFC" w:rsidR="00E123CD" w:rsidRDefault="00507929" w:rsidP="00507929">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C6695">
        <w:rPr>
          <w:rFonts w:ascii="Arial" w:hAnsi="Arial" w:cs="Arial"/>
          <w:sz w:val="24"/>
          <w:szCs w:val="24"/>
        </w:rPr>
        <w:t>T</w:t>
      </w:r>
      <w:r w:rsidR="008F53EA">
        <w:rPr>
          <w:rFonts w:ascii="Arial" w:hAnsi="Arial" w:cs="Arial"/>
          <w:sz w:val="24"/>
          <w:szCs w:val="24"/>
        </w:rPr>
        <w:t>h</w:t>
      </w:r>
      <w:r w:rsidR="000E675D">
        <w:rPr>
          <w:rFonts w:ascii="Arial" w:hAnsi="Arial" w:cs="Arial"/>
          <w:sz w:val="24"/>
          <w:szCs w:val="24"/>
        </w:rPr>
        <w:t>e applicants</w:t>
      </w:r>
      <w:r w:rsidR="00CC6695">
        <w:rPr>
          <w:rFonts w:ascii="Arial" w:hAnsi="Arial" w:cs="Arial"/>
          <w:sz w:val="24"/>
          <w:szCs w:val="24"/>
        </w:rPr>
        <w:t xml:space="preserve"> </w:t>
      </w:r>
      <w:r w:rsidR="0096003E">
        <w:rPr>
          <w:rFonts w:ascii="Arial" w:hAnsi="Arial" w:cs="Arial"/>
          <w:sz w:val="24"/>
          <w:szCs w:val="24"/>
        </w:rPr>
        <w:t xml:space="preserve">brought these proceedings </w:t>
      </w:r>
      <w:r w:rsidR="00E04299">
        <w:rPr>
          <w:rFonts w:ascii="Arial" w:hAnsi="Arial" w:cs="Arial"/>
          <w:sz w:val="24"/>
          <w:szCs w:val="24"/>
        </w:rPr>
        <w:t xml:space="preserve">by way of </w:t>
      </w:r>
      <w:r w:rsidR="001E2FFA">
        <w:rPr>
          <w:rFonts w:ascii="Arial" w:hAnsi="Arial" w:cs="Arial"/>
          <w:sz w:val="24"/>
          <w:szCs w:val="24"/>
        </w:rPr>
        <w:t>urgen</w:t>
      </w:r>
      <w:r w:rsidR="00E04299">
        <w:rPr>
          <w:rFonts w:ascii="Arial" w:hAnsi="Arial" w:cs="Arial"/>
          <w:sz w:val="24"/>
          <w:szCs w:val="24"/>
        </w:rPr>
        <w:t>c</w:t>
      </w:r>
      <w:r w:rsidR="0096003E">
        <w:rPr>
          <w:rFonts w:ascii="Arial" w:hAnsi="Arial" w:cs="Arial"/>
          <w:sz w:val="24"/>
          <w:szCs w:val="24"/>
        </w:rPr>
        <w:t xml:space="preserve">y, seeking interim </w:t>
      </w:r>
      <w:r w:rsidR="00B9640B">
        <w:rPr>
          <w:rFonts w:ascii="Arial" w:hAnsi="Arial" w:cs="Arial"/>
          <w:sz w:val="24"/>
          <w:szCs w:val="24"/>
        </w:rPr>
        <w:t xml:space="preserve">relief </w:t>
      </w:r>
      <w:r w:rsidR="0096003E">
        <w:rPr>
          <w:rFonts w:ascii="Arial" w:hAnsi="Arial" w:cs="Arial"/>
          <w:sz w:val="24"/>
          <w:szCs w:val="24"/>
        </w:rPr>
        <w:t xml:space="preserve">for the reconnection of </w:t>
      </w:r>
      <w:r w:rsidR="00D63C42">
        <w:rPr>
          <w:rFonts w:ascii="Arial" w:hAnsi="Arial" w:cs="Arial"/>
          <w:sz w:val="24"/>
          <w:szCs w:val="24"/>
        </w:rPr>
        <w:t>the</w:t>
      </w:r>
      <w:r w:rsidR="00DD3A8C">
        <w:rPr>
          <w:rFonts w:ascii="Arial" w:hAnsi="Arial" w:cs="Arial"/>
          <w:sz w:val="24"/>
          <w:szCs w:val="24"/>
        </w:rPr>
        <w:t>ir</w:t>
      </w:r>
      <w:r w:rsidR="00D63C42">
        <w:rPr>
          <w:rFonts w:ascii="Arial" w:hAnsi="Arial" w:cs="Arial"/>
          <w:sz w:val="24"/>
          <w:szCs w:val="24"/>
        </w:rPr>
        <w:t xml:space="preserve"> </w:t>
      </w:r>
      <w:r w:rsidR="0096003E">
        <w:rPr>
          <w:rFonts w:ascii="Arial" w:hAnsi="Arial" w:cs="Arial"/>
          <w:sz w:val="24"/>
          <w:szCs w:val="24"/>
        </w:rPr>
        <w:t>electricity</w:t>
      </w:r>
      <w:r w:rsidR="00DD3A8C">
        <w:rPr>
          <w:rFonts w:ascii="Arial" w:hAnsi="Arial" w:cs="Arial"/>
          <w:sz w:val="24"/>
          <w:szCs w:val="24"/>
        </w:rPr>
        <w:t xml:space="preserve"> supply</w:t>
      </w:r>
      <w:r w:rsidR="0096003E">
        <w:rPr>
          <w:rFonts w:ascii="Arial" w:hAnsi="Arial" w:cs="Arial"/>
          <w:sz w:val="24"/>
          <w:szCs w:val="24"/>
        </w:rPr>
        <w:t xml:space="preserve">, </w:t>
      </w:r>
      <w:r w:rsidR="001969AA">
        <w:rPr>
          <w:rFonts w:ascii="Arial" w:hAnsi="Arial" w:cs="Arial"/>
          <w:sz w:val="24"/>
          <w:szCs w:val="24"/>
        </w:rPr>
        <w:t xml:space="preserve">pending </w:t>
      </w:r>
      <w:r w:rsidR="00CC6695">
        <w:rPr>
          <w:rFonts w:ascii="Arial" w:hAnsi="Arial" w:cs="Arial"/>
          <w:sz w:val="24"/>
          <w:szCs w:val="24"/>
        </w:rPr>
        <w:t xml:space="preserve">the </w:t>
      </w:r>
      <w:r w:rsidR="00971943">
        <w:rPr>
          <w:rFonts w:ascii="Arial" w:hAnsi="Arial" w:cs="Arial"/>
          <w:sz w:val="24"/>
          <w:szCs w:val="24"/>
        </w:rPr>
        <w:t xml:space="preserve">determination of </w:t>
      </w:r>
      <w:r w:rsidR="001969AA">
        <w:rPr>
          <w:rFonts w:ascii="Arial" w:hAnsi="Arial" w:cs="Arial"/>
          <w:sz w:val="24"/>
          <w:szCs w:val="24"/>
        </w:rPr>
        <w:t xml:space="preserve">a </w:t>
      </w:r>
      <w:r w:rsidR="00E04299">
        <w:rPr>
          <w:rFonts w:ascii="Arial" w:hAnsi="Arial" w:cs="Arial"/>
          <w:sz w:val="24"/>
          <w:szCs w:val="24"/>
        </w:rPr>
        <w:t xml:space="preserve">declarator </w:t>
      </w:r>
      <w:r w:rsidR="0096003E">
        <w:rPr>
          <w:rFonts w:ascii="Arial" w:hAnsi="Arial" w:cs="Arial"/>
          <w:sz w:val="24"/>
          <w:szCs w:val="24"/>
        </w:rPr>
        <w:t xml:space="preserve">on the lawfulness </w:t>
      </w:r>
      <w:r w:rsidR="00725F0C">
        <w:rPr>
          <w:rFonts w:ascii="Arial" w:hAnsi="Arial" w:cs="Arial"/>
          <w:sz w:val="24"/>
          <w:szCs w:val="24"/>
        </w:rPr>
        <w:t xml:space="preserve">of </w:t>
      </w:r>
      <w:r w:rsidR="004F58BA">
        <w:rPr>
          <w:rFonts w:ascii="Arial" w:hAnsi="Arial" w:cs="Arial"/>
          <w:sz w:val="24"/>
          <w:szCs w:val="24"/>
        </w:rPr>
        <w:t xml:space="preserve">the </w:t>
      </w:r>
      <w:r w:rsidR="001E2FFA">
        <w:rPr>
          <w:rFonts w:ascii="Arial" w:hAnsi="Arial" w:cs="Arial"/>
          <w:sz w:val="24"/>
          <w:szCs w:val="24"/>
        </w:rPr>
        <w:t>respondents’ action</w:t>
      </w:r>
      <w:r w:rsidR="004D03B0">
        <w:rPr>
          <w:rFonts w:ascii="Arial" w:hAnsi="Arial" w:cs="Arial"/>
          <w:sz w:val="24"/>
          <w:szCs w:val="24"/>
        </w:rPr>
        <w:t xml:space="preserve"> </w:t>
      </w:r>
      <w:r w:rsidR="00D63C42">
        <w:rPr>
          <w:rFonts w:ascii="Arial" w:hAnsi="Arial" w:cs="Arial"/>
          <w:sz w:val="24"/>
          <w:szCs w:val="24"/>
        </w:rPr>
        <w:t>in</w:t>
      </w:r>
      <w:r w:rsidR="00725F0C">
        <w:rPr>
          <w:rFonts w:ascii="Arial" w:hAnsi="Arial" w:cs="Arial"/>
          <w:sz w:val="24"/>
          <w:szCs w:val="24"/>
        </w:rPr>
        <w:t xml:space="preserve"> </w:t>
      </w:r>
      <w:r w:rsidR="004F58BA">
        <w:rPr>
          <w:rFonts w:ascii="Arial" w:hAnsi="Arial" w:cs="Arial"/>
          <w:sz w:val="24"/>
          <w:szCs w:val="24"/>
        </w:rPr>
        <w:t>disconnecti</w:t>
      </w:r>
      <w:r w:rsidR="004D03B0">
        <w:rPr>
          <w:rFonts w:ascii="Arial" w:hAnsi="Arial" w:cs="Arial"/>
          <w:sz w:val="24"/>
          <w:szCs w:val="24"/>
        </w:rPr>
        <w:t xml:space="preserve">ng </w:t>
      </w:r>
      <w:r w:rsidR="00D63C42">
        <w:rPr>
          <w:rFonts w:ascii="Arial" w:hAnsi="Arial" w:cs="Arial"/>
          <w:sz w:val="24"/>
          <w:szCs w:val="24"/>
        </w:rPr>
        <w:t xml:space="preserve">the </w:t>
      </w:r>
      <w:r w:rsidR="004F58BA">
        <w:rPr>
          <w:rFonts w:ascii="Arial" w:hAnsi="Arial" w:cs="Arial"/>
          <w:sz w:val="24"/>
          <w:szCs w:val="24"/>
        </w:rPr>
        <w:t xml:space="preserve">electricity supply to </w:t>
      </w:r>
      <w:r w:rsidR="00725F0C">
        <w:rPr>
          <w:rFonts w:ascii="Arial" w:hAnsi="Arial" w:cs="Arial"/>
          <w:sz w:val="24"/>
          <w:szCs w:val="24"/>
        </w:rPr>
        <w:t xml:space="preserve">the </w:t>
      </w:r>
      <w:r w:rsidR="0096003E">
        <w:rPr>
          <w:rFonts w:ascii="Arial" w:hAnsi="Arial" w:cs="Arial"/>
          <w:sz w:val="24"/>
          <w:szCs w:val="24"/>
        </w:rPr>
        <w:t xml:space="preserve">applicants’ </w:t>
      </w:r>
      <w:r w:rsidR="00B9640B">
        <w:rPr>
          <w:rFonts w:ascii="Arial" w:hAnsi="Arial" w:cs="Arial"/>
          <w:sz w:val="24"/>
          <w:szCs w:val="24"/>
        </w:rPr>
        <w:t>residential places</w:t>
      </w:r>
      <w:r w:rsidR="00D63C42">
        <w:rPr>
          <w:rFonts w:ascii="Arial" w:hAnsi="Arial" w:cs="Arial"/>
          <w:sz w:val="24"/>
          <w:szCs w:val="24"/>
        </w:rPr>
        <w:t xml:space="preserve"> which </w:t>
      </w:r>
      <w:r w:rsidR="00B9640B">
        <w:rPr>
          <w:rFonts w:ascii="Arial" w:hAnsi="Arial" w:cs="Arial"/>
          <w:sz w:val="24"/>
          <w:szCs w:val="24"/>
        </w:rPr>
        <w:t>are</w:t>
      </w:r>
      <w:r w:rsidR="00725F0C">
        <w:rPr>
          <w:rFonts w:ascii="Arial" w:hAnsi="Arial" w:cs="Arial"/>
          <w:sz w:val="24"/>
          <w:szCs w:val="24"/>
        </w:rPr>
        <w:t xml:space="preserve"> </w:t>
      </w:r>
      <w:r w:rsidR="004D03B0">
        <w:rPr>
          <w:rFonts w:ascii="Arial" w:hAnsi="Arial" w:cs="Arial"/>
          <w:sz w:val="24"/>
          <w:szCs w:val="24"/>
        </w:rPr>
        <w:t>situate</w:t>
      </w:r>
      <w:r w:rsidR="00D63C42">
        <w:rPr>
          <w:rFonts w:ascii="Arial" w:hAnsi="Arial" w:cs="Arial"/>
          <w:sz w:val="24"/>
          <w:szCs w:val="24"/>
        </w:rPr>
        <w:t>d</w:t>
      </w:r>
      <w:r w:rsidR="004D03B0">
        <w:rPr>
          <w:rFonts w:ascii="Arial" w:hAnsi="Arial" w:cs="Arial"/>
          <w:sz w:val="24"/>
          <w:szCs w:val="24"/>
        </w:rPr>
        <w:t xml:space="preserve"> at M</w:t>
      </w:r>
      <w:r w:rsidR="00DA0EB6">
        <w:rPr>
          <w:rFonts w:ascii="Arial" w:hAnsi="Arial" w:cs="Arial"/>
          <w:sz w:val="24"/>
          <w:szCs w:val="24"/>
        </w:rPr>
        <w:t>a</w:t>
      </w:r>
      <w:r w:rsidR="004D03B0">
        <w:rPr>
          <w:rFonts w:ascii="Arial" w:hAnsi="Arial" w:cs="Arial"/>
          <w:sz w:val="24"/>
          <w:szCs w:val="24"/>
        </w:rPr>
        <w:t>ydene Farm Extension, Mthatha</w:t>
      </w:r>
      <w:r w:rsidR="004F58BA">
        <w:rPr>
          <w:rFonts w:ascii="Arial" w:hAnsi="Arial" w:cs="Arial"/>
          <w:sz w:val="24"/>
          <w:szCs w:val="24"/>
        </w:rPr>
        <w:t>.</w:t>
      </w:r>
    </w:p>
    <w:p w14:paraId="5A9D89F8" w14:textId="77777777" w:rsidR="00D63C42" w:rsidRDefault="00D63C42" w:rsidP="0037257D">
      <w:pPr>
        <w:spacing w:after="0" w:line="360" w:lineRule="auto"/>
        <w:jc w:val="both"/>
        <w:rPr>
          <w:rFonts w:ascii="Arial" w:hAnsi="Arial" w:cs="Arial"/>
          <w:sz w:val="24"/>
          <w:szCs w:val="24"/>
        </w:rPr>
      </w:pPr>
    </w:p>
    <w:p w14:paraId="68C2D2AC" w14:textId="288B99B5" w:rsidR="00BF06CF" w:rsidRDefault="00507929" w:rsidP="0050792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A7A1E">
        <w:rPr>
          <w:rFonts w:ascii="Arial" w:hAnsi="Arial" w:cs="Arial"/>
          <w:sz w:val="24"/>
          <w:szCs w:val="24"/>
        </w:rPr>
        <w:t>The</w:t>
      </w:r>
      <w:r w:rsidR="0096003E">
        <w:rPr>
          <w:rFonts w:ascii="Arial" w:hAnsi="Arial" w:cs="Arial"/>
          <w:sz w:val="24"/>
          <w:szCs w:val="24"/>
        </w:rPr>
        <w:t xml:space="preserve"> electricity supply </w:t>
      </w:r>
      <w:r w:rsidR="00D63C42">
        <w:rPr>
          <w:rFonts w:ascii="Arial" w:hAnsi="Arial" w:cs="Arial"/>
          <w:sz w:val="24"/>
          <w:szCs w:val="24"/>
        </w:rPr>
        <w:t xml:space="preserve">is in relation </w:t>
      </w:r>
      <w:r w:rsidR="0096003E">
        <w:rPr>
          <w:rFonts w:ascii="Arial" w:hAnsi="Arial" w:cs="Arial"/>
          <w:sz w:val="24"/>
          <w:szCs w:val="24"/>
        </w:rPr>
        <w:t xml:space="preserve">to the </w:t>
      </w:r>
      <w:r w:rsidR="004E56F0">
        <w:rPr>
          <w:rFonts w:ascii="Arial" w:hAnsi="Arial" w:cs="Arial"/>
          <w:sz w:val="24"/>
          <w:szCs w:val="24"/>
        </w:rPr>
        <w:t xml:space="preserve">first, second and third </w:t>
      </w:r>
      <w:r w:rsidR="00BA7A1E">
        <w:rPr>
          <w:rFonts w:ascii="Arial" w:hAnsi="Arial" w:cs="Arial"/>
          <w:sz w:val="24"/>
          <w:szCs w:val="24"/>
        </w:rPr>
        <w:t>applicants</w:t>
      </w:r>
      <w:r w:rsidR="0096003E">
        <w:rPr>
          <w:rFonts w:ascii="Arial" w:hAnsi="Arial" w:cs="Arial"/>
          <w:sz w:val="24"/>
          <w:szCs w:val="24"/>
        </w:rPr>
        <w:t xml:space="preserve">’ </w:t>
      </w:r>
      <w:r w:rsidR="00D63C42">
        <w:rPr>
          <w:rFonts w:ascii="Arial" w:hAnsi="Arial" w:cs="Arial"/>
          <w:sz w:val="24"/>
          <w:szCs w:val="24"/>
        </w:rPr>
        <w:t>(collectively referred to as the applicants) residence</w:t>
      </w:r>
      <w:r w:rsidR="0096003E">
        <w:rPr>
          <w:rFonts w:ascii="Arial" w:hAnsi="Arial" w:cs="Arial"/>
          <w:sz w:val="24"/>
          <w:szCs w:val="24"/>
        </w:rPr>
        <w:t>s,</w:t>
      </w:r>
      <w:r w:rsidR="00BA7A1E">
        <w:rPr>
          <w:rFonts w:ascii="Arial" w:hAnsi="Arial" w:cs="Arial"/>
          <w:sz w:val="24"/>
          <w:szCs w:val="24"/>
        </w:rPr>
        <w:t xml:space="preserve"> </w:t>
      </w:r>
      <w:r w:rsidR="009A19B7">
        <w:rPr>
          <w:rFonts w:ascii="Arial" w:hAnsi="Arial" w:cs="Arial"/>
          <w:sz w:val="24"/>
          <w:szCs w:val="24"/>
        </w:rPr>
        <w:t xml:space="preserve">being </w:t>
      </w:r>
      <w:r w:rsidR="0096003E">
        <w:rPr>
          <w:rFonts w:ascii="Arial" w:hAnsi="Arial" w:cs="Arial"/>
          <w:sz w:val="24"/>
          <w:szCs w:val="24"/>
        </w:rPr>
        <w:t xml:space="preserve">house numbers </w:t>
      </w:r>
      <w:r w:rsidR="004E56F0">
        <w:rPr>
          <w:rFonts w:ascii="Arial" w:hAnsi="Arial" w:cs="Arial"/>
          <w:sz w:val="24"/>
          <w:szCs w:val="24"/>
        </w:rPr>
        <w:t>23459 (first applicant), 23415 (second applica</w:t>
      </w:r>
      <w:r w:rsidR="0096003E">
        <w:rPr>
          <w:rFonts w:ascii="Arial" w:hAnsi="Arial" w:cs="Arial"/>
          <w:sz w:val="24"/>
          <w:szCs w:val="24"/>
        </w:rPr>
        <w:t>nt) and 23676 (third applicant)</w:t>
      </w:r>
      <w:r w:rsidR="004E56F0">
        <w:rPr>
          <w:rFonts w:ascii="Arial" w:hAnsi="Arial" w:cs="Arial"/>
          <w:sz w:val="24"/>
          <w:szCs w:val="24"/>
        </w:rPr>
        <w:t xml:space="preserve"> </w:t>
      </w:r>
      <w:r w:rsidR="00DD3A8C">
        <w:rPr>
          <w:rFonts w:ascii="Arial" w:hAnsi="Arial" w:cs="Arial"/>
          <w:sz w:val="24"/>
          <w:szCs w:val="24"/>
        </w:rPr>
        <w:t xml:space="preserve">and which was allegedly disconnected </w:t>
      </w:r>
      <w:r w:rsidR="0096003E">
        <w:rPr>
          <w:rFonts w:ascii="Arial" w:hAnsi="Arial" w:cs="Arial"/>
          <w:sz w:val="24"/>
          <w:szCs w:val="24"/>
        </w:rPr>
        <w:t>by the respondents</w:t>
      </w:r>
      <w:r w:rsidR="00722610" w:rsidRPr="00722610">
        <w:rPr>
          <w:rFonts w:ascii="Arial" w:hAnsi="Arial" w:cs="Arial"/>
          <w:sz w:val="24"/>
          <w:szCs w:val="24"/>
        </w:rPr>
        <w:t xml:space="preserve"> </w:t>
      </w:r>
      <w:r w:rsidR="00722610">
        <w:rPr>
          <w:rFonts w:ascii="Arial" w:hAnsi="Arial" w:cs="Arial"/>
          <w:sz w:val="24"/>
          <w:szCs w:val="24"/>
        </w:rPr>
        <w:t>during the month of April 2022</w:t>
      </w:r>
      <w:r w:rsidR="0096003E">
        <w:rPr>
          <w:rFonts w:ascii="Arial" w:hAnsi="Arial" w:cs="Arial"/>
          <w:sz w:val="24"/>
          <w:szCs w:val="24"/>
        </w:rPr>
        <w:t>.</w:t>
      </w:r>
    </w:p>
    <w:p w14:paraId="1518F9B0" w14:textId="77777777" w:rsidR="004E56F0" w:rsidRDefault="004E56F0" w:rsidP="0037257D">
      <w:pPr>
        <w:spacing w:after="0" w:line="360" w:lineRule="auto"/>
        <w:jc w:val="both"/>
        <w:rPr>
          <w:rFonts w:ascii="Arial" w:hAnsi="Arial" w:cs="Arial"/>
          <w:sz w:val="24"/>
          <w:szCs w:val="24"/>
        </w:rPr>
      </w:pPr>
    </w:p>
    <w:p w14:paraId="7A2F894F" w14:textId="21F7552E" w:rsidR="00BF06CF" w:rsidRDefault="00507929" w:rsidP="0050792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56F0" w:rsidRPr="001969AA">
        <w:rPr>
          <w:rFonts w:ascii="Arial" w:hAnsi="Arial" w:cs="Arial"/>
          <w:sz w:val="24"/>
          <w:szCs w:val="24"/>
        </w:rPr>
        <w:t>The</w:t>
      </w:r>
      <w:r w:rsidR="004E56F0">
        <w:rPr>
          <w:rFonts w:ascii="Arial" w:hAnsi="Arial" w:cs="Arial"/>
          <w:sz w:val="24"/>
          <w:szCs w:val="24"/>
        </w:rPr>
        <w:t xml:space="preserve"> </w:t>
      </w:r>
      <w:r w:rsidR="004E56F0" w:rsidRPr="001969AA">
        <w:rPr>
          <w:rFonts w:ascii="Arial" w:hAnsi="Arial" w:cs="Arial"/>
          <w:sz w:val="24"/>
          <w:szCs w:val="24"/>
        </w:rPr>
        <w:t>applicants</w:t>
      </w:r>
      <w:r w:rsidR="004E56F0">
        <w:rPr>
          <w:rFonts w:ascii="Arial" w:hAnsi="Arial" w:cs="Arial"/>
          <w:sz w:val="24"/>
          <w:szCs w:val="24"/>
        </w:rPr>
        <w:t xml:space="preserve"> </w:t>
      </w:r>
      <w:r w:rsidR="004E56F0" w:rsidRPr="001969AA">
        <w:rPr>
          <w:rFonts w:ascii="Arial" w:hAnsi="Arial" w:cs="Arial"/>
          <w:sz w:val="24"/>
          <w:szCs w:val="24"/>
        </w:rPr>
        <w:t xml:space="preserve">contend that they are indigent persons and </w:t>
      </w:r>
      <w:r w:rsidR="009A19B7">
        <w:rPr>
          <w:rFonts w:ascii="Arial" w:hAnsi="Arial" w:cs="Arial"/>
          <w:sz w:val="24"/>
          <w:szCs w:val="24"/>
        </w:rPr>
        <w:t xml:space="preserve">in this regard, </w:t>
      </w:r>
      <w:r w:rsidR="004E56F0" w:rsidRPr="001969AA">
        <w:rPr>
          <w:rFonts w:ascii="Arial" w:hAnsi="Arial" w:cs="Arial"/>
          <w:sz w:val="24"/>
          <w:szCs w:val="24"/>
        </w:rPr>
        <w:t xml:space="preserve">they </w:t>
      </w:r>
      <w:r w:rsidR="009A19B7">
        <w:rPr>
          <w:rFonts w:ascii="Arial" w:hAnsi="Arial" w:cs="Arial"/>
          <w:sz w:val="24"/>
          <w:szCs w:val="24"/>
        </w:rPr>
        <w:t xml:space="preserve">had </w:t>
      </w:r>
      <w:r w:rsidR="004E56F0" w:rsidRPr="001969AA">
        <w:rPr>
          <w:rFonts w:ascii="Arial" w:hAnsi="Arial" w:cs="Arial"/>
          <w:sz w:val="24"/>
          <w:szCs w:val="24"/>
        </w:rPr>
        <w:t>applied</w:t>
      </w:r>
      <w:r w:rsidR="001370C6">
        <w:rPr>
          <w:rFonts w:ascii="Arial" w:hAnsi="Arial" w:cs="Arial"/>
          <w:sz w:val="24"/>
          <w:szCs w:val="24"/>
        </w:rPr>
        <w:t xml:space="preserve">, in terms of the </w:t>
      </w:r>
      <w:r w:rsidR="003E458A">
        <w:rPr>
          <w:rFonts w:ascii="Arial" w:hAnsi="Arial" w:cs="Arial"/>
          <w:sz w:val="24"/>
          <w:szCs w:val="24"/>
        </w:rPr>
        <w:t>first respondent’s</w:t>
      </w:r>
      <w:r w:rsidR="001370C6">
        <w:rPr>
          <w:rFonts w:ascii="Arial" w:hAnsi="Arial" w:cs="Arial"/>
          <w:sz w:val="24"/>
          <w:szCs w:val="24"/>
        </w:rPr>
        <w:t xml:space="preserve"> indigent policy 2021/2022, </w:t>
      </w:r>
      <w:r w:rsidR="004E56F0" w:rsidRPr="001969AA">
        <w:rPr>
          <w:rFonts w:ascii="Arial" w:hAnsi="Arial" w:cs="Arial"/>
          <w:sz w:val="24"/>
          <w:szCs w:val="24"/>
        </w:rPr>
        <w:t xml:space="preserve">for </w:t>
      </w:r>
      <w:r w:rsidR="004E56F0">
        <w:rPr>
          <w:rFonts w:ascii="Arial" w:hAnsi="Arial" w:cs="Arial"/>
          <w:sz w:val="24"/>
          <w:szCs w:val="24"/>
        </w:rPr>
        <w:t xml:space="preserve">an </w:t>
      </w:r>
      <w:r w:rsidR="004E56F0" w:rsidRPr="001969AA">
        <w:rPr>
          <w:rFonts w:ascii="Arial" w:hAnsi="Arial" w:cs="Arial"/>
          <w:sz w:val="24"/>
          <w:szCs w:val="24"/>
        </w:rPr>
        <w:t xml:space="preserve">indigent </w:t>
      </w:r>
      <w:r w:rsidR="004E56F0">
        <w:rPr>
          <w:rFonts w:ascii="Arial" w:hAnsi="Arial" w:cs="Arial"/>
          <w:sz w:val="24"/>
          <w:szCs w:val="24"/>
        </w:rPr>
        <w:t>subsidy</w:t>
      </w:r>
      <w:r w:rsidR="004E56F0" w:rsidRPr="001969AA">
        <w:rPr>
          <w:rFonts w:ascii="Arial" w:hAnsi="Arial" w:cs="Arial"/>
          <w:sz w:val="24"/>
          <w:szCs w:val="24"/>
        </w:rPr>
        <w:t>.</w:t>
      </w:r>
      <w:r w:rsidR="001370C6">
        <w:rPr>
          <w:rFonts w:ascii="Arial" w:hAnsi="Arial" w:cs="Arial"/>
          <w:sz w:val="24"/>
          <w:szCs w:val="24"/>
        </w:rPr>
        <w:t xml:space="preserve"> </w:t>
      </w:r>
      <w:r w:rsidR="009171C0">
        <w:rPr>
          <w:rFonts w:ascii="Arial" w:hAnsi="Arial" w:cs="Arial"/>
          <w:sz w:val="24"/>
          <w:szCs w:val="24"/>
        </w:rPr>
        <w:t xml:space="preserve">In terms of this policy, all registered indigents, including consumers in the rural areas, will receive 50kwh of electricity per month fully subsidised or an amount to be determined by </w:t>
      </w:r>
      <w:r w:rsidR="00D63C42">
        <w:rPr>
          <w:rFonts w:ascii="Arial" w:hAnsi="Arial" w:cs="Arial"/>
          <w:sz w:val="24"/>
          <w:szCs w:val="24"/>
        </w:rPr>
        <w:t>C</w:t>
      </w:r>
      <w:r w:rsidR="009171C0">
        <w:rPr>
          <w:rFonts w:ascii="Arial" w:hAnsi="Arial" w:cs="Arial"/>
          <w:sz w:val="24"/>
          <w:szCs w:val="24"/>
        </w:rPr>
        <w:t>ouncil on an annual basis.</w:t>
      </w:r>
    </w:p>
    <w:p w14:paraId="0CB39AA2" w14:textId="77777777" w:rsidR="00D63C42" w:rsidRDefault="00D63C42" w:rsidP="0037257D">
      <w:pPr>
        <w:spacing w:after="0" w:line="360" w:lineRule="auto"/>
        <w:jc w:val="both"/>
        <w:rPr>
          <w:rFonts w:ascii="Arial" w:hAnsi="Arial" w:cs="Arial"/>
          <w:sz w:val="24"/>
          <w:szCs w:val="24"/>
        </w:rPr>
      </w:pPr>
    </w:p>
    <w:p w14:paraId="613FE0F0" w14:textId="696D5233" w:rsidR="00BF06CF" w:rsidRDefault="00507929" w:rsidP="0050792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D3A8C" w:rsidRPr="001969AA">
        <w:rPr>
          <w:rFonts w:ascii="Arial" w:hAnsi="Arial" w:cs="Arial"/>
          <w:sz w:val="24"/>
          <w:szCs w:val="24"/>
        </w:rPr>
        <w:t>The</w:t>
      </w:r>
      <w:r w:rsidR="00DD3A8C">
        <w:rPr>
          <w:rFonts w:ascii="Arial" w:hAnsi="Arial" w:cs="Arial"/>
          <w:sz w:val="24"/>
          <w:szCs w:val="24"/>
        </w:rPr>
        <w:t xml:space="preserve"> </w:t>
      </w:r>
      <w:r w:rsidR="00DD3A8C" w:rsidRPr="001969AA">
        <w:rPr>
          <w:rFonts w:ascii="Arial" w:hAnsi="Arial" w:cs="Arial"/>
          <w:sz w:val="24"/>
          <w:szCs w:val="24"/>
        </w:rPr>
        <w:t>applicants</w:t>
      </w:r>
      <w:r w:rsidR="00DD3A8C">
        <w:rPr>
          <w:rFonts w:ascii="Arial" w:hAnsi="Arial" w:cs="Arial"/>
          <w:sz w:val="24"/>
          <w:szCs w:val="24"/>
        </w:rPr>
        <w:t xml:space="preserve"> further </w:t>
      </w:r>
      <w:r w:rsidR="00DD3A8C" w:rsidRPr="001969AA">
        <w:rPr>
          <w:rFonts w:ascii="Arial" w:hAnsi="Arial" w:cs="Arial"/>
          <w:sz w:val="24"/>
          <w:szCs w:val="24"/>
        </w:rPr>
        <w:t xml:space="preserve">contend </w:t>
      </w:r>
      <w:r w:rsidR="00DD3A8C">
        <w:rPr>
          <w:rFonts w:ascii="Arial" w:hAnsi="Arial" w:cs="Arial"/>
          <w:sz w:val="24"/>
          <w:szCs w:val="24"/>
        </w:rPr>
        <w:t xml:space="preserve">that while they </w:t>
      </w:r>
      <w:r w:rsidR="004E56F0">
        <w:rPr>
          <w:rFonts w:ascii="Arial" w:hAnsi="Arial" w:cs="Arial"/>
          <w:sz w:val="24"/>
          <w:szCs w:val="24"/>
        </w:rPr>
        <w:t xml:space="preserve">were awaiting a response </w:t>
      </w:r>
      <w:r w:rsidR="009171C0">
        <w:rPr>
          <w:rFonts w:ascii="Arial" w:hAnsi="Arial" w:cs="Arial"/>
          <w:sz w:val="24"/>
          <w:szCs w:val="24"/>
        </w:rPr>
        <w:t xml:space="preserve">from the first respondent </w:t>
      </w:r>
      <w:r w:rsidR="00DD3A8C">
        <w:rPr>
          <w:rFonts w:ascii="Arial" w:hAnsi="Arial" w:cs="Arial"/>
          <w:sz w:val="24"/>
          <w:szCs w:val="24"/>
        </w:rPr>
        <w:t>to</w:t>
      </w:r>
      <w:r w:rsidR="004E56F0">
        <w:rPr>
          <w:rFonts w:ascii="Arial" w:hAnsi="Arial" w:cs="Arial"/>
          <w:sz w:val="24"/>
          <w:szCs w:val="24"/>
        </w:rPr>
        <w:t xml:space="preserve"> their applications, </w:t>
      </w:r>
      <w:r w:rsidR="009171C0">
        <w:rPr>
          <w:rFonts w:ascii="Arial" w:hAnsi="Arial" w:cs="Arial"/>
          <w:sz w:val="24"/>
          <w:szCs w:val="24"/>
        </w:rPr>
        <w:t xml:space="preserve">the electricity supply to their </w:t>
      </w:r>
      <w:r w:rsidR="00D63C42">
        <w:rPr>
          <w:rFonts w:ascii="Arial" w:hAnsi="Arial" w:cs="Arial"/>
          <w:sz w:val="24"/>
          <w:szCs w:val="24"/>
        </w:rPr>
        <w:t>residence</w:t>
      </w:r>
      <w:r w:rsidR="009171C0">
        <w:rPr>
          <w:rFonts w:ascii="Arial" w:hAnsi="Arial" w:cs="Arial"/>
          <w:sz w:val="24"/>
          <w:szCs w:val="24"/>
        </w:rPr>
        <w:t xml:space="preserve"> was disconnected without notice or any form of hearing.</w:t>
      </w:r>
    </w:p>
    <w:p w14:paraId="6AA537D8" w14:textId="77777777" w:rsidR="00D63C42" w:rsidRDefault="00D63C42" w:rsidP="0037257D">
      <w:pPr>
        <w:spacing w:after="0" w:line="360" w:lineRule="auto"/>
        <w:jc w:val="both"/>
        <w:rPr>
          <w:rFonts w:ascii="Arial" w:hAnsi="Arial" w:cs="Arial"/>
          <w:sz w:val="24"/>
          <w:szCs w:val="24"/>
        </w:rPr>
      </w:pPr>
    </w:p>
    <w:p w14:paraId="5F5C3F72" w14:textId="5CF6216E" w:rsidR="004E56F0" w:rsidRDefault="00507929" w:rsidP="0050792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E56F0" w:rsidRPr="001969AA">
        <w:rPr>
          <w:rFonts w:ascii="Arial" w:hAnsi="Arial" w:cs="Arial"/>
          <w:sz w:val="24"/>
          <w:szCs w:val="24"/>
        </w:rPr>
        <w:t>The fourth applicant</w:t>
      </w:r>
      <w:r w:rsidR="00D63C42">
        <w:rPr>
          <w:rFonts w:ascii="Arial" w:hAnsi="Arial" w:cs="Arial"/>
          <w:sz w:val="24"/>
          <w:szCs w:val="24"/>
        </w:rPr>
        <w:t xml:space="preserve"> </w:t>
      </w:r>
      <w:r w:rsidR="00D57162">
        <w:rPr>
          <w:rFonts w:ascii="Arial" w:hAnsi="Arial" w:cs="Arial"/>
          <w:sz w:val="24"/>
          <w:szCs w:val="24"/>
        </w:rPr>
        <w:t>conten</w:t>
      </w:r>
      <w:r w:rsidR="00D63C42">
        <w:rPr>
          <w:rFonts w:ascii="Arial" w:hAnsi="Arial" w:cs="Arial"/>
          <w:sz w:val="24"/>
          <w:szCs w:val="24"/>
        </w:rPr>
        <w:t>ds</w:t>
      </w:r>
      <w:r w:rsidR="00D57162">
        <w:rPr>
          <w:rFonts w:ascii="Arial" w:hAnsi="Arial" w:cs="Arial"/>
          <w:sz w:val="24"/>
          <w:szCs w:val="24"/>
        </w:rPr>
        <w:t xml:space="preserve"> </w:t>
      </w:r>
      <w:r w:rsidR="004E56F0">
        <w:rPr>
          <w:rFonts w:ascii="Arial" w:hAnsi="Arial" w:cs="Arial"/>
          <w:sz w:val="24"/>
          <w:szCs w:val="24"/>
        </w:rPr>
        <w:t xml:space="preserve">that </w:t>
      </w:r>
      <w:r w:rsidR="004E56F0" w:rsidRPr="001969AA">
        <w:rPr>
          <w:rFonts w:ascii="Arial" w:hAnsi="Arial" w:cs="Arial"/>
          <w:sz w:val="24"/>
          <w:szCs w:val="24"/>
        </w:rPr>
        <w:t>it</w:t>
      </w:r>
      <w:r w:rsidR="004E56F0">
        <w:rPr>
          <w:rFonts w:ascii="Arial" w:hAnsi="Arial" w:cs="Arial"/>
          <w:sz w:val="24"/>
          <w:szCs w:val="24"/>
        </w:rPr>
        <w:t xml:space="preserve"> is acting </w:t>
      </w:r>
      <w:r w:rsidR="009171C0">
        <w:rPr>
          <w:rFonts w:ascii="Arial" w:hAnsi="Arial" w:cs="Arial"/>
          <w:sz w:val="24"/>
          <w:szCs w:val="24"/>
        </w:rPr>
        <w:t xml:space="preserve">on behalf of the </w:t>
      </w:r>
      <w:r w:rsidR="004E56F0" w:rsidRPr="001969AA">
        <w:rPr>
          <w:rFonts w:ascii="Arial" w:hAnsi="Arial" w:cs="Arial"/>
          <w:sz w:val="24"/>
          <w:szCs w:val="24"/>
        </w:rPr>
        <w:t>M</w:t>
      </w:r>
      <w:r w:rsidR="00DA0EB6">
        <w:rPr>
          <w:rFonts w:ascii="Arial" w:hAnsi="Arial" w:cs="Arial"/>
          <w:sz w:val="24"/>
          <w:szCs w:val="24"/>
        </w:rPr>
        <w:t>a</w:t>
      </w:r>
      <w:r w:rsidR="004E56F0" w:rsidRPr="001969AA">
        <w:rPr>
          <w:rFonts w:ascii="Arial" w:hAnsi="Arial" w:cs="Arial"/>
          <w:sz w:val="24"/>
          <w:szCs w:val="24"/>
        </w:rPr>
        <w:t>ydene Farm Extension</w:t>
      </w:r>
      <w:r w:rsidR="009171C0">
        <w:rPr>
          <w:rFonts w:ascii="Arial" w:hAnsi="Arial" w:cs="Arial"/>
          <w:sz w:val="24"/>
          <w:szCs w:val="24"/>
        </w:rPr>
        <w:t xml:space="preserve"> </w:t>
      </w:r>
      <w:r w:rsidR="00D57162">
        <w:rPr>
          <w:rFonts w:ascii="Arial" w:hAnsi="Arial" w:cs="Arial"/>
          <w:sz w:val="24"/>
          <w:szCs w:val="24"/>
        </w:rPr>
        <w:t>dwellers</w:t>
      </w:r>
      <w:r w:rsidR="009171C0">
        <w:rPr>
          <w:rFonts w:ascii="Arial" w:hAnsi="Arial" w:cs="Arial"/>
          <w:sz w:val="24"/>
          <w:szCs w:val="24"/>
        </w:rPr>
        <w:t xml:space="preserve">, </w:t>
      </w:r>
      <w:r w:rsidR="00D63C42">
        <w:rPr>
          <w:rFonts w:ascii="Arial" w:hAnsi="Arial" w:cs="Arial"/>
          <w:sz w:val="24"/>
          <w:szCs w:val="24"/>
        </w:rPr>
        <w:t xml:space="preserve">and </w:t>
      </w:r>
      <w:r w:rsidR="009171C0">
        <w:rPr>
          <w:rFonts w:ascii="Arial" w:hAnsi="Arial" w:cs="Arial"/>
          <w:sz w:val="24"/>
          <w:szCs w:val="24"/>
        </w:rPr>
        <w:t xml:space="preserve">seeks </w:t>
      </w:r>
      <w:r w:rsidR="004E56F0">
        <w:rPr>
          <w:rFonts w:ascii="Arial" w:hAnsi="Arial" w:cs="Arial"/>
          <w:sz w:val="24"/>
          <w:szCs w:val="24"/>
        </w:rPr>
        <w:t xml:space="preserve">for </w:t>
      </w:r>
      <w:r w:rsidR="004E56F0" w:rsidRPr="001969AA">
        <w:rPr>
          <w:rFonts w:ascii="Arial" w:hAnsi="Arial" w:cs="Arial"/>
          <w:sz w:val="24"/>
          <w:szCs w:val="24"/>
        </w:rPr>
        <w:t xml:space="preserve">a </w:t>
      </w:r>
      <w:r w:rsidR="004E56F0">
        <w:rPr>
          <w:rFonts w:ascii="Arial" w:hAnsi="Arial" w:cs="Arial"/>
          <w:sz w:val="24"/>
          <w:szCs w:val="24"/>
        </w:rPr>
        <w:t xml:space="preserve">future </w:t>
      </w:r>
      <w:r w:rsidR="003E458A">
        <w:rPr>
          <w:rFonts w:ascii="Arial" w:hAnsi="Arial" w:cs="Arial"/>
          <w:sz w:val="24"/>
          <w:szCs w:val="24"/>
        </w:rPr>
        <w:t>preventive</w:t>
      </w:r>
      <w:r w:rsidR="00D57162">
        <w:rPr>
          <w:rFonts w:ascii="Arial" w:hAnsi="Arial" w:cs="Arial"/>
          <w:sz w:val="24"/>
          <w:szCs w:val="24"/>
        </w:rPr>
        <w:t xml:space="preserve"> </w:t>
      </w:r>
      <w:r w:rsidR="004E56F0" w:rsidRPr="001969AA">
        <w:rPr>
          <w:rFonts w:ascii="Arial" w:hAnsi="Arial" w:cs="Arial"/>
          <w:sz w:val="24"/>
          <w:szCs w:val="24"/>
        </w:rPr>
        <w:t xml:space="preserve">interdict against </w:t>
      </w:r>
      <w:r w:rsidR="00722610">
        <w:rPr>
          <w:rFonts w:ascii="Arial" w:hAnsi="Arial" w:cs="Arial"/>
          <w:sz w:val="24"/>
          <w:szCs w:val="24"/>
        </w:rPr>
        <w:t xml:space="preserve">any </w:t>
      </w:r>
      <w:r w:rsidR="004E56F0" w:rsidRPr="001969AA">
        <w:rPr>
          <w:rFonts w:ascii="Arial" w:hAnsi="Arial" w:cs="Arial"/>
          <w:sz w:val="24"/>
          <w:szCs w:val="24"/>
        </w:rPr>
        <w:t>disconnections</w:t>
      </w:r>
      <w:r w:rsidR="004E56F0">
        <w:rPr>
          <w:rFonts w:ascii="Arial" w:hAnsi="Arial" w:cs="Arial"/>
          <w:sz w:val="24"/>
          <w:szCs w:val="24"/>
        </w:rPr>
        <w:t xml:space="preserve"> of electricity</w:t>
      </w:r>
      <w:r w:rsidR="00D57162">
        <w:rPr>
          <w:rFonts w:ascii="Arial" w:hAnsi="Arial" w:cs="Arial"/>
          <w:sz w:val="24"/>
          <w:szCs w:val="24"/>
        </w:rPr>
        <w:t xml:space="preserve"> </w:t>
      </w:r>
      <w:r w:rsidR="00D63C42">
        <w:rPr>
          <w:rFonts w:ascii="Arial" w:hAnsi="Arial" w:cs="Arial"/>
          <w:sz w:val="24"/>
          <w:szCs w:val="24"/>
        </w:rPr>
        <w:t xml:space="preserve">by the </w:t>
      </w:r>
      <w:r w:rsidR="005572A6">
        <w:rPr>
          <w:rFonts w:ascii="Arial" w:hAnsi="Arial" w:cs="Arial"/>
          <w:sz w:val="24"/>
          <w:szCs w:val="24"/>
        </w:rPr>
        <w:t xml:space="preserve">municipality </w:t>
      </w:r>
      <w:r w:rsidR="00D57162">
        <w:rPr>
          <w:rFonts w:ascii="Arial" w:hAnsi="Arial" w:cs="Arial"/>
          <w:sz w:val="24"/>
          <w:szCs w:val="24"/>
        </w:rPr>
        <w:t xml:space="preserve">in their </w:t>
      </w:r>
      <w:r w:rsidR="00D63C42" w:rsidRPr="001969AA">
        <w:rPr>
          <w:rFonts w:ascii="Arial" w:hAnsi="Arial" w:cs="Arial"/>
          <w:sz w:val="24"/>
          <w:szCs w:val="24"/>
        </w:rPr>
        <w:t>M</w:t>
      </w:r>
      <w:r w:rsidR="00DA0EB6">
        <w:rPr>
          <w:rFonts w:ascii="Arial" w:hAnsi="Arial" w:cs="Arial"/>
          <w:sz w:val="24"/>
          <w:szCs w:val="24"/>
        </w:rPr>
        <w:t>a</w:t>
      </w:r>
      <w:r w:rsidR="00D63C42" w:rsidRPr="001969AA">
        <w:rPr>
          <w:rFonts w:ascii="Arial" w:hAnsi="Arial" w:cs="Arial"/>
          <w:sz w:val="24"/>
          <w:szCs w:val="24"/>
        </w:rPr>
        <w:t>ydene Farm Extension</w:t>
      </w:r>
      <w:r w:rsidR="00D63C42">
        <w:rPr>
          <w:rFonts w:ascii="Arial" w:hAnsi="Arial" w:cs="Arial"/>
          <w:sz w:val="24"/>
          <w:szCs w:val="24"/>
        </w:rPr>
        <w:t xml:space="preserve"> </w:t>
      </w:r>
      <w:r w:rsidR="00D57162">
        <w:rPr>
          <w:rFonts w:ascii="Arial" w:hAnsi="Arial" w:cs="Arial"/>
          <w:sz w:val="24"/>
          <w:szCs w:val="24"/>
        </w:rPr>
        <w:t>area</w:t>
      </w:r>
      <w:r w:rsidR="004E56F0" w:rsidRPr="001969AA">
        <w:rPr>
          <w:rFonts w:ascii="Arial" w:hAnsi="Arial" w:cs="Arial"/>
          <w:sz w:val="24"/>
          <w:szCs w:val="24"/>
        </w:rPr>
        <w:t xml:space="preserve">. </w:t>
      </w:r>
      <w:r w:rsidR="00372E43">
        <w:rPr>
          <w:rFonts w:ascii="Arial" w:hAnsi="Arial" w:cs="Arial"/>
          <w:sz w:val="24"/>
          <w:szCs w:val="24"/>
        </w:rPr>
        <w:t>Mr Siyabonga Mbangata states that he is authorised to depose to a confirmatory affidavit on behalf of the residents. There are no resolutions and minutes of a meeting held by the M</w:t>
      </w:r>
      <w:r w:rsidR="00DA0EB6">
        <w:rPr>
          <w:rFonts w:ascii="Arial" w:hAnsi="Arial" w:cs="Arial"/>
          <w:sz w:val="24"/>
          <w:szCs w:val="24"/>
        </w:rPr>
        <w:t>a</w:t>
      </w:r>
      <w:r w:rsidR="00372E43">
        <w:rPr>
          <w:rFonts w:ascii="Arial" w:hAnsi="Arial" w:cs="Arial"/>
          <w:sz w:val="24"/>
          <w:szCs w:val="24"/>
        </w:rPr>
        <w:t>ydene Farm Extension residents.</w:t>
      </w:r>
    </w:p>
    <w:p w14:paraId="70FADA6B" w14:textId="77777777" w:rsidR="00CF1F8E" w:rsidRDefault="00CF1F8E" w:rsidP="0037257D">
      <w:pPr>
        <w:spacing w:after="0" w:line="360" w:lineRule="auto"/>
        <w:jc w:val="both"/>
        <w:rPr>
          <w:rFonts w:ascii="Arial" w:hAnsi="Arial" w:cs="Arial"/>
          <w:sz w:val="24"/>
          <w:szCs w:val="24"/>
        </w:rPr>
      </w:pPr>
    </w:p>
    <w:p w14:paraId="629A2B30" w14:textId="3751ECCC" w:rsidR="00B06C7D" w:rsidRDefault="00507929" w:rsidP="0050792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6155C">
        <w:rPr>
          <w:rFonts w:ascii="Arial" w:hAnsi="Arial" w:cs="Arial"/>
          <w:sz w:val="24"/>
          <w:szCs w:val="24"/>
        </w:rPr>
        <w:t>The respondents</w:t>
      </w:r>
      <w:r w:rsidR="006A7851">
        <w:rPr>
          <w:rFonts w:ascii="Arial" w:hAnsi="Arial" w:cs="Arial"/>
          <w:sz w:val="24"/>
          <w:szCs w:val="24"/>
        </w:rPr>
        <w:t xml:space="preserve"> did not </w:t>
      </w:r>
      <w:r w:rsidR="00D63C42">
        <w:rPr>
          <w:rFonts w:ascii="Arial" w:hAnsi="Arial" w:cs="Arial"/>
          <w:sz w:val="24"/>
          <w:szCs w:val="24"/>
        </w:rPr>
        <w:t xml:space="preserve">initially deliver </w:t>
      </w:r>
      <w:r w:rsidR="006A7851">
        <w:rPr>
          <w:rFonts w:ascii="Arial" w:hAnsi="Arial" w:cs="Arial"/>
          <w:sz w:val="24"/>
          <w:szCs w:val="24"/>
        </w:rPr>
        <w:t xml:space="preserve">opposing papers prior to the </w:t>
      </w:r>
      <w:r w:rsidR="00F6155C">
        <w:rPr>
          <w:rFonts w:ascii="Arial" w:hAnsi="Arial" w:cs="Arial"/>
          <w:sz w:val="24"/>
          <w:szCs w:val="24"/>
        </w:rPr>
        <w:t>hearing of the interim relief</w:t>
      </w:r>
      <w:r w:rsidR="00D63C42">
        <w:rPr>
          <w:rFonts w:ascii="Arial" w:hAnsi="Arial" w:cs="Arial"/>
          <w:sz w:val="24"/>
          <w:szCs w:val="24"/>
        </w:rPr>
        <w:t>. The respondents have subsequently de</w:t>
      </w:r>
      <w:r w:rsidR="00B06C7D">
        <w:rPr>
          <w:rFonts w:ascii="Arial" w:hAnsi="Arial" w:cs="Arial"/>
          <w:sz w:val="24"/>
          <w:szCs w:val="24"/>
        </w:rPr>
        <w:t xml:space="preserve">livered such papers </w:t>
      </w:r>
      <w:r w:rsidR="00722610">
        <w:rPr>
          <w:rFonts w:ascii="Arial" w:hAnsi="Arial" w:cs="Arial"/>
          <w:sz w:val="24"/>
          <w:szCs w:val="24"/>
        </w:rPr>
        <w:t>consequent to</w:t>
      </w:r>
      <w:r w:rsidR="006A7851">
        <w:rPr>
          <w:rFonts w:ascii="Arial" w:hAnsi="Arial" w:cs="Arial"/>
          <w:sz w:val="24"/>
          <w:szCs w:val="24"/>
        </w:rPr>
        <w:t xml:space="preserve"> the grant of the interim relief.</w:t>
      </w:r>
    </w:p>
    <w:p w14:paraId="4F77B511" w14:textId="4D685A02" w:rsidR="00155682" w:rsidRDefault="00507929" w:rsidP="00507929">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F6155C">
        <w:rPr>
          <w:rFonts w:ascii="Arial" w:hAnsi="Arial" w:cs="Arial"/>
          <w:sz w:val="24"/>
          <w:szCs w:val="24"/>
        </w:rPr>
        <w:t>I am advised by counsel for the respondents that</w:t>
      </w:r>
      <w:r w:rsidR="00B06C7D">
        <w:rPr>
          <w:rFonts w:ascii="Arial" w:hAnsi="Arial" w:cs="Arial"/>
          <w:sz w:val="24"/>
          <w:szCs w:val="24"/>
        </w:rPr>
        <w:t>,</w:t>
      </w:r>
      <w:r w:rsidR="00F6155C">
        <w:rPr>
          <w:rFonts w:ascii="Arial" w:hAnsi="Arial" w:cs="Arial"/>
          <w:sz w:val="24"/>
          <w:szCs w:val="24"/>
        </w:rPr>
        <w:t xml:space="preserve"> </w:t>
      </w:r>
      <w:r w:rsidR="006A7851">
        <w:rPr>
          <w:rFonts w:ascii="Arial" w:hAnsi="Arial" w:cs="Arial"/>
          <w:sz w:val="24"/>
          <w:szCs w:val="24"/>
        </w:rPr>
        <w:t xml:space="preserve">at the hearing of the interim relief, </w:t>
      </w:r>
      <w:r w:rsidR="00F6155C">
        <w:rPr>
          <w:rFonts w:ascii="Arial" w:hAnsi="Arial" w:cs="Arial"/>
          <w:sz w:val="24"/>
          <w:szCs w:val="24"/>
        </w:rPr>
        <w:t>the</w:t>
      </w:r>
      <w:r w:rsidR="006A7851">
        <w:rPr>
          <w:rFonts w:ascii="Arial" w:hAnsi="Arial" w:cs="Arial"/>
          <w:sz w:val="24"/>
          <w:szCs w:val="24"/>
        </w:rPr>
        <w:t xml:space="preserve"> respondents made submissions on </w:t>
      </w:r>
      <w:r w:rsidR="00F6155C">
        <w:rPr>
          <w:rFonts w:ascii="Arial" w:hAnsi="Arial" w:cs="Arial"/>
          <w:sz w:val="24"/>
          <w:szCs w:val="24"/>
        </w:rPr>
        <w:t xml:space="preserve">points </w:t>
      </w:r>
      <w:r w:rsidR="006A7851">
        <w:rPr>
          <w:rFonts w:ascii="Arial" w:hAnsi="Arial" w:cs="Arial"/>
          <w:sz w:val="24"/>
          <w:szCs w:val="24"/>
        </w:rPr>
        <w:t xml:space="preserve">of law pertaining to urgency </w:t>
      </w:r>
      <w:r w:rsidR="000734CC">
        <w:rPr>
          <w:rFonts w:ascii="Arial" w:hAnsi="Arial" w:cs="Arial"/>
          <w:sz w:val="24"/>
          <w:szCs w:val="24"/>
        </w:rPr>
        <w:t>in resisting the grant of interim relief</w:t>
      </w:r>
      <w:r w:rsidR="00F6155C">
        <w:rPr>
          <w:rFonts w:ascii="Arial" w:hAnsi="Arial" w:cs="Arial"/>
          <w:sz w:val="24"/>
          <w:szCs w:val="24"/>
        </w:rPr>
        <w:t>.</w:t>
      </w:r>
    </w:p>
    <w:p w14:paraId="3E6A24D8" w14:textId="77777777" w:rsidR="00D57162" w:rsidRPr="001969AA" w:rsidRDefault="00D57162" w:rsidP="0037257D">
      <w:pPr>
        <w:spacing w:after="0" w:line="360" w:lineRule="auto"/>
        <w:jc w:val="both"/>
        <w:rPr>
          <w:rFonts w:ascii="Arial" w:hAnsi="Arial" w:cs="Arial"/>
          <w:sz w:val="24"/>
          <w:szCs w:val="24"/>
        </w:rPr>
      </w:pPr>
    </w:p>
    <w:p w14:paraId="091439E1" w14:textId="551979F4" w:rsidR="001969AA" w:rsidRPr="001969AA" w:rsidRDefault="00507929" w:rsidP="00507929">
      <w:pPr>
        <w:spacing w:after="0" w:line="360" w:lineRule="auto"/>
        <w:jc w:val="both"/>
        <w:rPr>
          <w:rFonts w:ascii="Arial" w:hAnsi="Arial" w:cs="Arial"/>
          <w:sz w:val="24"/>
          <w:szCs w:val="24"/>
        </w:rPr>
      </w:pPr>
      <w:r w:rsidRPr="001969AA">
        <w:rPr>
          <w:rFonts w:ascii="Arial" w:hAnsi="Arial" w:cs="Arial"/>
          <w:sz w:val="24"/>
          <w:szCs w:val="24"/>
        </w:rPr>
        <w:t>[8]</w:t>
      </w:r>
      <w:r w:rsidRPr="001969AA">
        <w:rPr>
          <w:rFonts w:ascii="Arial" w:hAnsi="Arial" w:cs="Arial"/>
          <w:sz w:val="24"/>
          <w:szCs w:val="24"/>
        </w:rPr>
        <w:tab/>
      </w:r>
      <w:r w:rsidR="00F36C92">
        <w:rPr>
          <w:rFonts w:ascii="Arial" w:hAnsi="Arial" w:cs="Arial"/>
          <w:sz w:val="24"/>
          <w:szCs w:val="24"/>
        </w:rPr>
        <w:t>Following</w:t>
      </w:r>
      <w:r w:rsidR="00D47479">
        <w:rPr>
          <w:rFonts w:ascii="Arial" w:hAnsi="Arial" w:cs="Arial"/>
          <w:sz w:val="24"/>
          <w:szCs w:val="24"/>
        </w:rPr>
        <w:t xml:space="preserve"> </w:t>
      </w:r>
      <w:r w:rsidR="00F36C92">
        <w:rPr>
          <w:rFonts w:ascii="Arial" w:hAnsi="Arial" w:cs="Arial"/>
          <w:sz w:val="24"/>
          <w:szCs w:val="24"/>
        </w:rPr>
        <w:t xml:space="preserve">the </w:t>
      </w:r>
      <w:r w:rsidR="00BA7A1E">
        <w:rPr>
          <w:rFonts w:ascii="Arial" w:hAnsi="Arial" w:cs="Arial"/>
          <w:sz w:val="24"/>
          <w:szCs w:val="24"/>
        </w:rPr>
        <w:t xml:space="preserve">hearing </w:t>
      </w:r>
      <w:r w:rsidR="0035118E">
        <w:rPr>
          <w:rFonts w:ascii="Arial" w:hAnsi="Arial" w:cs="Arial"/>
          <w:sz w:val="24"/>
          <w:szCs w:val="24"/>
        </w:rPr>
        <w:t xml:space="preserve">of </w:t>
      </w:r>
      <w:r w:rsidR="006A7851">
        <w:rPr>
          <w:rFonts w:ascii="Arial" w:hAnsi="Arial" w:cs="Arial"/>
          <w:sz w:val="24"/>
          <w:szCs w:val="24"/>
        </w:rPr>
        <w:t>submissions regarding the grant</w:t>
      </w:r>
      <w:r w:rsidR="000734CC">
        <w:rPr>
          <w:rFonts w:ascii="Arial" w:hAnsi="Arial" w:cs="Arial"/>
          <w:sz w:val="24"/>
          <w:szCs w:val="24"/>
        </w:rPr>
        <w:t>ing or otherwise</w:t>
      </w:r>
      <w:r w:rsidR="006A7851">
        <w:rPr>
          <w:rFonts w:ascii="Arial" w:hAnsi="Arial" w:cs="Arial"/>
          <w:sz w:val="24"/>
          <w:szCs w:val="24"/>
        </w:rPr>
        <w:t xml:space="preserve"> of </w:t>
      </w:r>
      <w:r w:rsidR="0035118E">
        <w:rPr>
          <w:rFonts w:ascii="Arial" w:hAnsi="Arial" w:cs="Arial"/>
          <w:sz w:val="24"/>
          <w:szCs w:val="24"/>
        </w:rPr>
        <w:t>the interim relief</w:t>
      </w:r>
      <w:r w:rsidR="000734CC">
        <w:rPr>
          <w:rFonts w:ascii="Arial" w:hAnsi="Arial" w:cs="Arial"/>
          <w:sz w:val="24"/>
          <w:szCs w:val="24"/>
        </w:rPr>
        <w:t>,</w:t>
      </w:r>
      <w:r w:rsidR="0035118E">
        <w:rPr>
          <w:rFonts w:ascii="Arial" w:hAnsi="Arial" w:cs="Arial"/>
          <w:sz w:val="24"/>
          <w:szCs w:val="24"/>
        </w:rPr>
        <w:t xml:space="preserve"> </w:t>
      </w:r>
      <w:r w:rsidR="000734CC">
        <w:rPr>
          <w:rFonts w:ascii="Arial" w:hAnsi="Arial" w:cs="Arial"/>
          <w:sz w:val="24"/>
          <w:szCs w:val="24"/>
        </w:rPr>
        <w:t xml:space="preserve">the court </w:t>
      </w:r>
      <w:r w:rsidR="00D47479">
        <w:rPr>
          <w:rFonts w:ascii="Arial" w:hAnsi="Arial" w:cs="Arial"/>
          <w:sz w:val="24"/>
          <w:szCs w:val="24"/>
        </w:rPr>
        <w:t>on 12 April 2022</w:t>
      </w:r>
      <w:r w:rsidR="00BA7A1E">
        <w:rPr>
          <w:rFonts w:ascii="Arial" w:hAnsi="Arial" w:cs="Arial"/>
          <w:sz w:val="24"/>
          <w:szCs w:val="24"/>
        </w:rPr>
        <w:t xml:space="preserve">, </w:t>
      </w:r>
      <w:r w:rsidR="000734CC">
        <w:rPr>
          <w:rFonts w:ascii="Arial" w:hAnsi="Arial" w:cs="Arial"/>
          <w:sz w:val="24"/>
          <w:szCs w:val="24"/>
        </w:rPr>
        <w:t xml:space="preserve">granted </w:t>
      </w:r>
      <w:r w:rsidR="00F36C92">
        <w:rPr>
          <w:rFonts w:ascii="Arial" w:hAnsi="Arial" w:cs="Arial"/>
          <w:sz w:val="24"/>
          <w:szCs w:val="24"/>
        </w:rPr>
        <w:t>th</w:t>
      </w:r>
      <w:r w:rsidR="005572A6">
        <w:rPr>
          <w:rFonts w:ascii="Arial" w:hAnsi="Arial" w:cs="Arial"/>
          <w:sz w:val="24"/>
          <w:szCs w:val="24"/>
        </w:rPr>
        <w:t>e following</w:t>
      </w:r>
      <w:r w:rsidR="0035118E">
        <w:rPr>
          <w:rFonts w:ascii="Arial" w:hAnsi="Arial" w:cs="Arial"/>
          <w:sz w:val="24"/>
          <w:szCs w:val="24"/>
        </w:rPr>
        <w:t xml:space="preserve"> </w:t>
      </w:r>
      <w:r w:rsidR="00F36C92">
        <w:rPr>
          <w:rFonts w:ascii="Arial" w:hAnsi="Arial" w:cs="Arial"/>
          <w:sz w:val="24"/>
          <w:szCs w:val="24"/>
        </w:rPr>
        <w:t>order</w:t>
      </w:r>
      <w:r w:rsidR="001969AA" w:rsidRPr="001969AA">
        <w:rPr>
          <w:rFonts w:ascii="Arial" w:hAnsi="Arial" w:cs="Arial"/>
          <w:sz w:val="24"/>
          <w:szCs w:val="24"/>
        </w:rPr>
        <w:t>:</w:t>
      </w:r>
    </w:p>
    <w:p w14:paraId="67FD242F" w14:textId="77777777" w:rsidR="00F36C92" w:rsidRPr="0037257D" w:rsidRDefault="00C5755B" w:rsidP="0037257D">
      <w:pPr>
        <w:spacing w:after="0" w:line="360" w:lineRule="auto"/>
        <w:ind w:left="1440" w:hanging="720"/>
        <w:jc w:val="both"/>
        <w:rPr>
          <w:rFonts w:ascii="Arial" w:hAnsi="Arial" w:cs="Arial"/>
          <w:iCs/>
        </w:rPr>
      </w:pPr>
      <w:r w:rsidRPr="00C5755B">
        <w:rPr>
          <w:rFonts w:ascii="Arial" w:hAnsi="Arial" w:cs="Arial"/>
        </w:rPr>
        <w:t>‘</w:t>
      </w:r>
      <w:r w:rsidR="003C4EEC" w:rsidRPr="0037257D">
        <w:rPr>
          <w:rFonts w:ascii="Arial" w:hAnsi="Arial" w:cs="Arial"/>
          <w:iCs/>
        </w:rPr>
        <w:t>(1</w:t>
      </w:r>
      <w:r w:rsidR="001969AA" w:rsidRPr="0037257D">
        <w:rPr>
          <w:rFonts w:ascii="Arial" w:hAnsi="Arial" w:cs="Arial"/>
          <w:iCs/>
        </w:rPr>
        <w:t>)</w:t>
      </w:r>
      <w:r w:rsidR="001969AA" w:rsidRPr="0037257D">
        <w:rPr>
          <w:rFonts w:ascii="Arial" w:hAnsi="Arial" w:cs="Arial"/>
          <w:iCs/>
        </w:rPr>
        <w:tab/>
      </w:r>
      <w:r w:rsidR="0035118E" w:rsidRPr="0037257D">
        <w:rPr>
          <w:rFonts w:ascii="Arial" w:hAnsi="Arial" w:cs="Arial"/>
          <w:iCs/>
        </w:rPr>
        <w:t>t</w:t>
      </w:r>
      <w:r w:rsidR="00F36C92" w:rsidRPr="0037257D">
        <w:rPr>
          <w:rFonts w:ascii="Arial" w:hAnsi="Arial" w:cs="Arial"/>
          <w:iCs/>
        </w:rPr>
        <w:t>hat leave is granted to the applicants to bring this application by way of urgency</w:t>
      </w:r>
      <w:r>
        <w:rPr>
          <w:rFonts w:ascii="Arial" w:hAnsi="Arial" w:cs="Arial"/>
          <w:iCs/>
        </w:rPr>
        <w:t xml:space="preserve"> </w:t>
      </w:r>
      <w:r w:rsidR="00F36C92" w:rsidRPr="0037257D">
        <w:rPr>
          <w:rFonts w:ascii="Arial" w:hAnsi="Arial" w:cs="Arial"/>
          <w:iCs/>
        </w:rPr>
        <w:t>in accordance with the provisions of Uniform Rule 6(12);</w:t>
      </w:r>
    </w:p>
    <w:p w14:paraId="756208CC" w14:textId="77777777" w:rsidR="00F36C92" w:rsidRPr="0037257D" w:rsidRDefault="003C4EEC" w:rsidP="0037257D">
      <w:pPr>
        <w:spacing w:after="0" w:line="360" w:lineRule="auto"/>
        <w:ind w:left="1440" w:hanging="720"/>
        <w:jc w:val="both"/>
        <w:rPr>
          <w:rFonts w:ascii="Arial" w:hAnsi="Arial" w:cs="Arial"/>
          <w:iCs/>
        </w:rPr>
      </w:pPr>
      <w:r w:rsidRPr="0037257D">
        <w:rPr>
          <w:rFonts w:ascii="Arial" w:hAnsi="Arial" w:cs="Arial"/>
          <w:iCs/>
        </w:rPr>
        <w:t>(2</w:t>
      </w:r>
      <w:r w:rsidR="0035118E" w:rsidRPr="0037257D">
        <w:rPr>
          <w:rFonts w:ascii="Arial" w:hAnsi="Arial" w:cs="Arial"/>
          <w:iCs/>
        </w:rPr>
        <w:t>)</w:t>
      </w:r>
      <w:r w:rsidR="0035118E" w:rsidRPr="0037257D">
        <w:rPr>
          <w:rFonts w:ascii="Arial" w:hAnsi="Arial" w:cs="Arial"/>
          <w:iCs/>
        </w:rPr>
        <w:tab/>
        <w:t>t</w:t>
      </w:r>
      <w:r w:rsidR="00F36C92" w:rsidRPr="0037257D">
        <w:rPr>
          <w:rFonts w:ascii="Arial" w:hAnsi="Arial" w:cs="Arial"/>
          <w:iCs/>
        </w:rPr>
        <w:t>hat a rule nisi do hereby issued calling upon the first and second respondents</w:t>
      </w:r>
      <w:r w:rsidR="00C5755B">
        <w:rPr>
          <w:rFonts w:ascii="Arial" w:hAnsi="Arial" w:cs="Arial"/>
          <w:iCs/>
        </w:rPr>
        <w:t xml:space="preserve"> </w:t>
      </w:r>
      <w:r w:rsidR="00F36C92" w:rsidRPr="0037257D">
        <w:rPr>
          <w:rFonts w:ascii="Arial" w:hAnsi="Arial" w:cs="Arial"/>
          <w:iCs/>
        </w:rPr>
        <w:t xml:space="preserve">to show cause, if any, on </w:t>
      </w:r>
      <w:r w:rsidR="00F36C92" w:rsidRPr="0037257D">
        <w:rPr>
          <w:rFonts w:ascii="Arial" w:hAnsi="Arial" w:cs="Arial"/>
          <w:b/>
          <w:iCs/>
        </w:rPr>
        <w:t>Tuesday</w:t>
      </w:r>
      <w:r w:rsidR="00F36C92" w:rsidRPr="0037257D">
        <w:rPr>
          <w:rFonts w:ascii="Arial" w:hAnsi="Arial" w:cs="Arial"/>
          <w:iCs/>
        </w:rPr>
        <w:t xml:space="preserve">, the </w:t>
      </w:r>
      <w:r w:rsidR="00F36C92" w:rsidRPr="0037257D">
        <w:rPr>
          <w:rFonts w:ascii="Arial" w:hAnsi="Arial" w:cs="Arial"/>
          <w:b/>
          <w:iCs/>
        </w:rPr>
        <w:t>26</w:t>
      </w:r>
      <w:r w:rsidR="00F36C92" w:rsidRPr="0037257D">
        <w:rPr>
          <w:rFonts w:ascii="Arial" w:hAnsi="Arial" w:cs="Arial"/>
          <w:b/>
          <w:iCs/>
          <w:vertAlign w:val="superscript"/>
        </w:rPr>
        <w:t>th</w:t>
      </w:r>
      <w:r w:rsidR="00F36C92" w:rsidRPr="0037257D">
        <w:rPr>
          <w:rFonts w:ascii="Arial" w:hAnsi="Arial" w:cs="Arial"/>
          <w:b/>
          <w:iCs/>
        </w:rPr>
        <w:t xml:space="preserve"> </w:t>
      </w:r>
      <w:r w:rsidR="00F36C92" w:rsidRPr="0037257D">
        <w:rPr>
          <w:rFonts w:ascii="Arial" w:hAnsi="Arial" w:cs="Arial"/>
          <w:iCs/>
        </w:rPr>
        <w:t xml:space="preserve">day of </w:t>
      </w:r>
      <w:r w:rsidR="00F36C92" w:rsidRPr="0037257D">
        <w:rPr>
          <w:rFonts w:ascii="Arial" w:hAnsi="Arial" w:cs="Arial"/>
          <w:b/>
          <w:iCs/>
        </w:rPr>
        <w:t>April 2022</w:t>
      </w:r>
      <w:r w:rsidR="00F36C92" w:rsidRPr="0037257D">
        <w:rPr>
          <w:rFonts w:ascii="Arial" w:hAnsi="Arial" w:cs="Arial"/>
          <w:iCs/>
        </w:rPr>
        <w:t>, why the following</w:t>
      </w:r>
      <w:r w:rsidR="00C5755B">
        <w:rPr>
          <w:rFonts w:ascii="Arial" w:hAnsi="Arial" w:cs="Arial"/>
          <w:iCs/>
        </w:rPr>
        <w:t xml:space="preserve"> </w:t>
      </w:r>
      <w:r w:rsidR="00F36C92" w:rsidRPr="0037257D">
        <w:rPr>
          <w:rFonts w:ascii="Arial" w:hAnsi="Arial" w:cs="Arial"/>
          <w:iCs/>
        </w:rPr>
        <w:t>orders may not be made final:</w:t>
      </w:r>
    </w:p>
    <w:p w14:paraId="4CF85F43" w14:textId="77777777" w:rsidR="00F36C92" w:rsidRPr="0037257D" w:rsidRDefault="003C4EEC" w:rsidP="0037257D">
      <w:pPr>
        <w:spacing w:after="0" w:line="360" w:lineRule="auto"/>
        <w:ind w:left="2160" w:hanging="720"/>
        <w:jc w:val="both"/>
        <w:rPr>
          <w:rFonts w:ascii="Arial" w:hAnsi="Arial" w:cs="Arial"/>
          <w:iCs/>
        </w:rPr>
      </w:pPr>
      <w:r w:rsidRPr="0037257D">
        <w:rPr>
          <w:rFonts w:ascii="Arial" w:hAnsi="Arial" w:cs="Arial"/>
          <w:iCs/>
        </w:rPr>
        <w:t>2.</w:t>
      </w:r>
      <w:r w:rsidR="00776715" w:rsidRPr="0037257D">
        <w:rPr>
          <w:rFonts w:ascii="Arial" w:hAnsi="Arial" w:cs="Arial"/>
          <w:iCs/>
        </w:rPr>
        <w:t>1</w:t>
      </w:r>
      <w:r w:rsidR="00F36C92" w:rsidRPr="0037257D">
        <w:rPr>
          <w:rFonts w:ascii="Arial" w:hAnsi="Arial" w:cs="Arial"/>
          <w:iCs/>
        </w:rPr>
        <w:tab/>
      </w:r>
      <w:r w:rsidR="0035118E" w:rsidRPr="0037257D">
        <w:rPr>
          <w:rFonts w:ascii="Arial" w:hAnsi="Arial" w:cs="Arial"/>
          <w:iCs/>
        </w:rPr>
        <w:t>t</w:t>
      </w:r>
      <w:r w:rsidR="00F36C92" w:rsidRPr="0037257D">
        <w:rPr>
          <w:rFonts w:ascii="Arial" w:hAnsi="Arial" w:cs="Arial"/>
          <w:iCs/>
        </w:rPr>
        <w:t>hat the applicant’s non-compliance within 72 hours</w:t>
      </w:r>
      <w:r w:rsidR="00C5755B">
        <w:rPr>
          <w:rFonts w:ascii="Arial" w:hAnsi="Arial" w:cs="Arial"/>
          <w:iCs/>
        </w:rPr>
        <w:t>’</w:t>
      </w:r>
      <w:r w:rsidR="00F36C92" w:rsidRPr="0037257D">
        <w:rPr>
          <w:rFonts w:ascii="Arial" w:hAnsi="Arial" w:cs="Arial"/>
          <w:iCs/>
        </w:rPr>
        <w:t xml:space="preserve"> notice as</w:t>
      </w:r>
      <w:r w:rsidR="00C5755B">
        <w:rPr>
          <w:rFonts w:ascii="Arial" w:hAnsi="Arial" w:cs="Arial"/>
          <w:iCs/>
        </w:rPr>
        <w:t xml:space="preserve"> </w:t>
      </w:r>
      <w:r w:rsidR="00F36C92" w:rsidRPr="0037257D">
        <w:rPr>
          <w:rFonts w:ascii="Arial" w:hAnsi="Arial" w:cs="Arial"/>
          <w:iCs/>
        </w:rPr>
        <w:t>prescribed in section 35 of the General Law Amendment Act 63 of 1955 as amended be condoned.</w:t>
      </w:r>
    </w:p>
    <w:p w14:paraId="6F6B6F91" w14:textId="77777777" w:rsidR="00776715" w:rsidRPr="0037257D" w:rsidRDefault="003C4EEC" w:rsidP="0037257D">
      <w:pPr>
        <w:spacing w:after="0" w:line="360" w:lineRule="auto"/>
        <w:ind w:left="2160" w:hanging="720"/>
        <w:jc w:val="both"/>
        <w:rPr>
          <w:rFonts w:ascii="Arial" w:hAnsi="Arial" w:cs="Arial"/>
          <w:iCs/>
        </w:rPr>
      </w:pPr>
      <w:r w:rsidRPr="0037257D">
        <w:rPr>
          <w:rFonts w:ascii="Arial" w:hAnsi="Arial" w:cs="Arial"/>
          <w:iCs/>
        </w:rPr>
        <w:t>2.2</w:t>
      </w:r>
      <w:r w:rsidR="0035118E" w:rsidRPr="0037257D">
        <w:rPr>
          <w:rFonts w:ascii="Arial" w:hAnsi="Arial" w:cs="Arial"/>
          <w:iCs/>
        </w:rPr>
        <w:tab/>
        <w:t>t</w:t>
      </w:r>
      <w:r w:rsidR="00776715" w:rsidRPr="0037257D">
        <w:rPr>
          <w:rFonts w:ascii="Arial" w:hAnsi="Arial" w:cs="Arial"/>
          <w:iCs/>
        </w:rPr>
        <w:t xml:space="preserve">hat the electricity disconnection in the following house numbers </w:t>
      </w:r>
      <w:r w:rsidR="00776715" w:rsidRPr="0037257D">
        <w:rPr>
          <w:rFonts w:ascii="Arial" w:hAnsi="Arial" w:cs="Arial"/>
          <w:b/>
          <w:iCs/>
        </w:rPr>
        <w:t>23459</w:t>
      </w:r>
      <w:r w:rsidR="00C5755B">
        <w:rPr>
          <w:rFonts w:ascii="Arial" w:hAnsi="Arial" w:cs="Arial"/>
          <w:iCs/>
        </w:rPr>
        <w:t xml:space="preserve"> </w:t>
      </w:r>
      <w:r w:rsidR="00776715" w:rsidRPr="0037257D">
        <w:rPr>
          <w:rFonts w:ascii="Arial" w:hAnsi="Arial" w:cs="Arial"/>
          <w:iCs/>
        </w:rPr>
        <w:t xml:space="preserve">Maydene Farm belonging to first applicant, house number </w:t>
      </w:r>
      <w:r w:rsidR="00776715" w:rsidRPr="0037257D">
        <w:rPr>
          <w:rFonts w:ascii="Arial" w:hAnsi="Arial" w:cs="Arial"/>
          <w:b/>
          <w:iCs/>
        </w:rPr>
        <w:t>23415</w:t>
      </w:r>
      <w:r w:rsidR="00776715" w:rsidRPr="0037257D">
        <w:rPr>
          <w:rFonts w:ascii="Arial" w:hAnsi="Arial" w:cs="Arial"/>
          <w:iCs/>
        </w:rPr>
        <w:t xml:space="preserve"> Maydene Farm belonging to second applicant and house number </w:t>
      </w:r>
      <w:r w:rsidR="00776715" w:rsidRPr="0037257D">
        <w:rPr>
          <w:rFonts w:ascii="Arial" w:hAnsi="Arial" w:cs="Arial"/>
          <w:b/>
          <w:iCs/>
        </w:rPr>
        <w:t>23676</w:t>
      </w:r>
      <w:r w:rsidR="00776715" w:rsidRPr="0037257D">
        <w:rPr>
          <w:rFonts w:ascii="Arial" w:hAnsi="Arial" w:cs="Arial"/>
          <w:iCs/>
        </w:rPr>
        <w:t xml:space="preserve"> belonging to third applicant </w:t>
      </w:r>
      <w:r w:rsidRPr="0037257D">
        <w:rPr>
          <w:rFonts w:ascii="Arial" w:hAnsi="Arial" w:cs="Arial"/>
          <w:iCs/>
        </w:rPr>
        <w:t>be and hereby declared unlawful, illegal and unconstitutional.</w:t>
      </w:r>
    </w:p>
    <w:p w14:paraId="07A412E7" w14:textId="77777777" w:rsidR="003C4EEC" w:rsidRPr="0037257D" w:rsidRDefault="0035118E" w:rsidP="0037257D">
      <w:pPr>
        <w:spacing w:after="0" w:line="360" w:lineRule="auto"/>
        <w:ind w:left="2160" w:hanging="720"/>
        <w:jc w:val="both"/>
        <w:rPr>
          <w:rFonts w:ascii="Arial" w:hAnsi="Arial" w:cs="Arial"/>
          <w:iCs/>
        </w:rPr>
      </w:pPr>
      <w:r w:rsidRPr="0037257D">
        <w:rPr>
          <w:rFonts w:ascii="Arial" w:hAnsi="Arial" w:cs="Arial"/>
          <w:iCs/>
        </w:rPr>
        <w:t>2.3</w:t>
      </w:r>
      <w:r w:rsidRPr="0037257D">
        <w:rPr>
          <w:rFonts w:ascii="Arial" w:hAnsi="Arial" w:cs="Arial"/>
          <w:iCs/>
        </w:rPr>
        <w:tab/>
        <w:t>t</w:t>
      </w:r>
      <w:r w:rsidR="003C4EEC" w:rsidRPr="0037257D">
        <w:rPr>
          <w:rFonts w:ascii="Arial" w:hAnsi="Arial" w:cs="Arial"/>
          <w:iCs/>
        </w:rPr>
        <w:t>hat the respondents be and are hereby interdicted from further</w:t>
      </w:r>
      <w:r w:rsidR="00C5755B">
        <w:rPr>
          <w:rFonts w:ascii="Arial" w:hAnsi="Arial" w:cs="Arial"/>
          <w:iCs/>
        </w:rPr>
        <w:t xml:space="preserve"> </w:t>
      </w:r>
      <w:r w:rsidR="003C4EEC" w:rsidRPr="0037257D">
        <w:rPr>
          <w:rFonts w:ascii="Arial" w:hAnsi="Arial" w:cs="Arial"/>
          <w:iCs/>
        </w:rPr>
        <w:t>disconnecting electricity supply unlawful to the fourth applicant.</w:t>
      </w:r>
    </w:p>
    <w:p w14:paraId="3C75D9E5" w14:textId="77777777" w:rsidR="001969AA" w:rsidRPr="0037257D" w:rsidRDefault="003C4EEC" w:rsidP="0037257D">
      <w:pPr>
        <w:spacing w:after="0" w:line="360" w:lineRule="auto"/>
        <w:ind w:left="2160" w:hanging="720"/>
        <w:jc w:val="both"/>
        <w:rPr>
          <w:rFonts w:ascii="Arial" w:hAnsi="Arial" w:cs="Arial"/>
          <w:iCs/>
        </w:rPr>
      </w:pPr>
      <w:r w:rsidRPr="0037257D">
        <w:rPr>
          <w:rFonts w:ascii="Arial" w:hAnsi="Arial" w:cs="Arial"/>
          <w:iCs/>
        </w:rPr>
        <w:t>2.4</w:t>
      </w:r>
      <w:r w:rsidRPr="0037257D">
        <w:rPr>
          <w:rFonts w:ascii="Arial" w:hAnsi="Arial" w:cs="Arial"/>
          <w:iCs/>
        </w:rPr>
        <w:tab/>
        <w:t>T</w:t>
      </w:r>
      <w:r w:rsidR="001969AA" w:rsidRPr="0037257D">
        <w:rPr>
          <w:rFonts w:ascii="Arial" w:hAnsi="Arial" w:cs="Arial"/>
          <w:iCs/>
        </w:rPr>
        <w:t>hat the respondent be directed to reconnect the electricity supply to</w:t>
      </w:r>
      <w:r w:rsidR="00C5755B">
        <w:rPr>
          <w:rFonts w:ascii="Arial" w:hAnsi="Arial" w:cs="Arial"/>
          <w:iCs/>
        </w:rPr>
        <w:t xml:space="preserve"> </w:t>
      </w:r>
      <w:r w:rsidR="001969AA" w:rsidRPr="0037257D">
        <w:rPr>
          <w:rFonts w:ascii="Arial" w:hAnsi="Arial" w:cs="Arial"/>
          <w:iCs/>
        </w:rPr>
        <w:t xml:space="preserve">the applicants </w:t>
      </w:r>
      <w:r w:rsidRPr="0037257D">
        <w:rPr>
          <w:rFonts w:ascii="Arial" w:hAnsi="Arial" w:cs="Arial"/>
          <w:iCs/>
        </w:rPr>
        <w:t>forthwith.</w:t>
      </w:r>
    </w:p>
    <w:p w14:paraId="103505F4" w14:textId="77777777" w:rsidR="001969AA" w:rsidRPr="0037257D" w:rsidRDefault="003C4EEC" w:rsidP="0037257D">
      <w:pPr>
        <w:spacing w:after="0" w:line="360" w:lineRule="auto"/>
        <w:ind w:left="2160" w:hanging="720"/>
        <w:jc w:val="both"/>
        <w:rPr>
          <w:rFonts w:ascii="Arial" w:hAnsi="Arial" w:cs="Arial"/>
          <w:iCs/>
        </w:rPr>
      </w:pPr>
      <w:r w:rsidRPr="0037257D">
        <w:rPr>
          <w:rFonts w:ascii="Arial" w:hAnsi="Arial" w:cs="Arial"/>
          <w:iCs/>
        </w:rPr>
        <w:t>2.5</w:t>
      </w:r>
      <w:r w:rsidRPr="0037257D">
        <w:rPr>
          <w:rFonts w:ascii="Arial" w:hAnsi="Arial" w:cs="Arial"/>
          <w:iCs/>
        </w:rPr>
        <w:tab/>
        <w:t>T</w:t>
      </w:r>
      <w:r w:rsidR="001969AA" w:rsidRPr="0037257D">
        <w:rPr>
          <w:rFonts w:ascii="Arial" w:hAnsi="Arial" w:cs="Arial"/>
          <w:iCs/>
        </w:rPr>
        <w:t>hat the respondent and anyone acting in his stead or employee be and</w:t>
      </w:r>
      <w:r w:rsidR="00C5755B">
        <w:rPr>
          <w:rFonts w:ascii="Arial" w:hAnsi="Arial" w:cs="Arial"/>
          <w:iCs/>
        </w:rPr>
        <w:t xml:space="preserve"> </w:t>
      </w:r>
      <w:r w:rsidR="001969AA" w:rsidRPr="0037257D">
        <w:rPr>
          <w:rFonts w:ascii="Arial" w:hAnsi="Arial" w:cs="Arial"/>
          <w:iCs/>
        </w:rPr>
        <w:t>hereby restrained and prohibited from further disconnecting and or</w:t>
      </w:r>
      <w:r w:rsidR="00C5755B">
        <w:rPr>
          <w:rFonts w:ascii="Arial" w:hAnsi="Arial" w:cs="Arial"/>
          <w:iCs/>
        </w:rPr>
        <w:t xml:space="preserve"> </w:t>
      </w:r>
      <w:r w:rsidR="001969AA" w:rsidRPr="0037257D">
        <w:rPr>
          <w:rFonts w:ascii="Arial" w:hAnsi="Arial" w:cs="Arial"/>
          <w:iCs/>
        </w:rPr>
        <w:t>interfering unlawfully with applicants’ electricity s</w:t>
      </w:r>
      <w:r w:rsidRPr="0037257D">
        <w:rPr>
          <w:rFonts w:ascii="Arial" w:hAnsi="Arial" w:cs="Arial"/>
          <w:iCs/>
        </w:rPr>
        <w:t>upply to the aforesaid</w:t>
      </w:r>
      <w:r w:rsidR="00C5755B">
        <w:rPr>
          <w:rFonts w:ascii="Arial" w:hAnsi="Arial" w:cs="Arial"/>
          <w:iCs/>
        </w:rPr>
        <w:t xml:space="preserve"> </w:t>
      </w:r>
      <w:r w:rsidRPr="0037257D">
        <w:rPr>
          <w:rFonts w:ascii="Arial" w:hAnsi="Arial" w:cs="Arial"/>
          <w:iCs/>
        </w:rPr>
        <w:t>premises other than by due process of law.</w:t>
      </w:r>
    </w:p>
    <w:p w14:paraId="5D321A5C" w14:textId="77777777" w:rsidR="0035118E" w:rsidRPr="00C5755B" w:rsidRDefault="003C4EEC" w:rsidP="0037257D">
      <w:pPr>
        <w:spacing w:after="0" w:line="360" w:lineRule="auto"/>
        <w:ind w:left="2160" w:hanging="720"/>
        <w:jc w:val="both"/>
        <w:rPr>
          <w:rFonts w:ascii="Arial" w:hAnsi="Arial" w:cs="Arial"/>
        </w:rPr>
      </w:pPr>
      <w:r w:rsidRPr="0037257D">
        <w:rPr>
          <w:rFonts w:ascii="Arial" w:hAnsi="Arial" w:cs="Arial"/>
          <w:iCs/>
        </w:rPr>
        <w:t>2.6</w:t>
      </w:r>
      <w:r w:rsidRPr="0037257D">
        <w:rPr>
          <w:rFonts w:ascii="Arial" w:hAnsi="Arial" w:cs="Arial"/>
          <w:iCs/>
        </w:rPr>
        <w:tab/>
        <w:t>That the first, second and third respondents are ordered to pay costs of</w:t>
      </w:r>
      <w:r w:rsidR="00C5755B">
        <w:rPr>
          <w:rFonts w:ascii="Arial" w:hAnsi="Arial" w:cs="Arial"/>
          <w:iCs/>
        </w:rPr>
        <w:t xml:space="preserve"> </w:t>
      </w:r>
      <w:r w:rsidRPr="0037257D">
        <w:rPr>
          <w:rFonts w:ascii="Arial" w:hAnsi="Arial" w:cs="Arial"/>
          <w:iCs/>
        </w:rPr>
        <w:t>this application the one paying the other to be absolved</w:t>
      </w:r>
      <w:r w:rsidRPr="00C5755B">
        <w:rPr>
          <w:rFonts w:ascii="Arial" w:hAnsi="Arial" w:cs="Arial"/>
        </w:rPr>
        <w:t>.</w:t>
      </w:r>
      <w:r w:rsidR="00C5755B" w:rsidRPr="00C5755B">
        <w:rPr>
          <w:rFonts w:ascii="Arial" w:hAnsi="Arial" w:cs="Arial"/>
        </w:rPr>
        <w:t>’</w:t>
      </w:r>
    </w:p>
    <w:p w14:paraId="662A2884" w14:textId="77777777" w:rsidR="003F2E7F" w:rsidRDefault="003F2E7F" w:rsidP="0037257D">
      <w:pPr>
        <w:spacing w:after="0" w:line="360" w:lineRule="auto"/>
        <w:jc w:val="both"/>
        <w:rPr>
          <w:rFonts w:ascii="Arial" w:hAnsi="Arial" w:cs="Arial"/>
        </w:rPr>
      </w:pPr>
    </w:p>
    <w:p w14:paraId="7A613BC6" w14:textId="06B1265D" w:rsidR="0035118E" w:rsidRDefault="00507929" w:rsidP="0050792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5118E" w:rsidRPr="0035118E">
        <w:rPr>
          <w:rFonts w:ascii="Arial" w:hAnsi="Arial" w:cs="Arial"/>
          <w:sz w:val="24"/>
          <w:szCs w:val="24"/>
        </w:rPr>
        <w:t>Paragraph</w:t>
      </w:r>
      <w:r w:rsidR="003F2E7F">
        <w:rPr>
          <w:rFonts w:ascii="Arial" w:hAnsi="Arial" w:cs="Arial"/>
          <w:sz w:val="24"/>
          <w:szCs w:val="24"/>
        </w:rPr>
        <w:t>s</w:t>
      </w:r>
      <w:r w:rsidR="0035118E" w:rsidRPr="0035118E">
        <w:rPr>
          <w:rFonts w:ascii="Arial" w:hAnsi="Arial" w:cs="Arial"/>
          <w:sz w:val="24"/>
          <w:szCs w:val="24"/>
        </w:rPr>
        <w:t xml:space="preserve"> 2.3, 2.4 and 2.5 operate as interim relief with immediate effect pending the finalisation of this application.</w:t>
      </w:r>
      <w:r w:rsidR="003F2E7F">
        <w:rPr>
          <w:rFonts w:ascii="Arial" w:hAnsi="Arial" w:cs="Arial"/>
          <w:sz w:val="24"/>
          <w:szCs w:val="24"/>
        </w:rPr>
        <w:t xml:space="preserve"> The confirmation of this interim relief is opposed.</w:t>
      </w:r>
    </w:p>
    <w:p w14:paraId="7F3F0360" w14:textId="77777777" w:rsidR="003F2E7F" w:rsidRDefault="003F2E7F" w:rsidP="0037257D">
      <w:pPr>
        <w:spacing w:after="0" w:line="360" w:lineRule="auto"/>
        <w:jc w:val="both"/>
        <w:rPr>
          <w:rFonts w:ascii="Arial" w:hAnsi="Arial" w:cs="Arial"/>
          <w:sz w:val="24"/>
          <w:szCs w:val="24"/>
        </w:rPr>
      </w:pPr>
    </w:p>
    <w:p w14:paraId="2F71822C" w14:textId="220DCE54" w:rsidR="005572A6" w:rsidRDefault="00507929" w:rsidP="00507929">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5118E">
        <w:rPr>
          <w:rFonts w:ascii="Arial" w:hAnsi="Arial" w:cs="Arial"/>
          <w:sz w:val="24"/>
          <w:szCs w:val="24"/>
        </w:rPr>
        <w:t xml:space="preserve">In summary, the </w:t>
      </w:r>
      <w:r w:rsidR="005572A6">
        <w:rPr>
          <w:rFonts w:ascii="Arial" w:hAnsi="Arial" w:cs="Arial"/>
          <w:sz w:val="24"/>
          <w:szCs w:val="24"/>
        </w:rPr>
        <w:t>respondents</w:t>
      </w:r>
      <w:r w:rsidR="00B9640B">
        <w:rPr>
          <w:rFonts w:ascii="Arial" w:hAnsi="Arial" w:cs="Arial"/>
          <w:sz w:val="24"/>
          <w:szCs w:val="24"/>
        </w:rPr>
        <w:t>’</w:t>
      </w:r>
      <w:r w:rsidR="005572A6">
        <w:rPr>
          <w:rFonts w:ascii="Arial" w:hAnsi="Arial" w:cs="Arial"/>
          <w:sz w:val="24"/>
          <w:szCs w:val="24"/>
        </w:rPr>
        <w:t xml:space="preserve"> </w:t>
      </w:r>
      <w:r w:rsidR="0035118E">
        <w:rPr>
          <w:rFonts w:ascii="Arial" w:hAnsi="Arial" w:cs="Arial"/>
          <w:sz w:val="24"/>
          <w:szCs w:val="24"/>
        </w:rPr>
        <w:t>grounds of opposition are</w:t>
      </w:r>
      <w:r w:rsidR="0089412B">
        <w:rPr>
          <w:rFonts w:ascii="Arial" w:hAnsi="Arial" w:cs="Arial"/>
          <w:sz w:val="24"/>
          <w:szCs w:val="24"/>
        </w:rPr>
        <w:t xml:space="preserve"> as follows.</w:t>
      </w:r>
    </w:p>
    <w:p w14:paraId="309B950C" w14:textId="41BD9BC6" w:rsidR="005572A6" w:rsidRDefault="00507929" w:rsidP="00507929">
      <w:pPr>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5572A6">
        <w:rPr>
          <w:rFonts w:ascii="Arial" w:hAnsi="Arial" w:cs="Arial"/>
          <w:sz w:val="24"/>
          <w:szCs w:val="24"/>
        </w:rPr>
        <w:t>F</w:t>
      </w:r>
      <w:r w:rsidR="00F468C1">
        <w:rPr>
          <w:rFonts w:ascii="Arial" w:hAnsi="Arial" w:cs="Arial"/>
          <w:sz w:val="24"/>
          <w:szCs w:val="24"/>
        </w:rPr>
        <w:t xml:space="preserve">irst, </w:t>
      </w:r>
      <w:r w:rsidR="005572A6">
        <w:rPr>
          <w:rFonts w:ascii="Arial" w:hAnsi="Arial" w:cs="Arial"/>
          <w:sz w:val="24"/>
          <w:szCs w:val="24"/>
        </w:rPr>
        <w:t>t</w:t>
      </w:r>
      <w:r w:rsidR="006E2F91">
        <w:rPr>
          <w:rFonts w:ascii="Arial" w:hAnsi="Arial" w:cs="Arial"/>
          <w:sz w:val="24"/>
          <w:szCs w:val="24"/>
        </w:rPr>
        <w:t xml:space="preserve">he fourth applicant is not a legal person and thus </w:t>
      </w:r>
      <w:r w:rsidR="000F644B">
        <w:rPr>
          <w:rFonts w:ascii="Arial" w:hAnsi="Arial" w:cs="Arial"/>
          <w:sz w:val="24"/>
          <w:szCs w:val="24"/>
        </w:rPr>
        <w:t xml:space="preserve">has no </w:t>
      </w:r>
      <w:r w:rsidR="000F644B">
        <w:rPr>
          <w:rFonts w:ascii="Arial" w:hAnsi="Arial" w:cs="Arial"/>
          <w:i/>
          <w:sz w:val="24"/>
          <w:szCs w:val="24"/>
        </w:rPr>
        <w:t>locus</w:t>
      </w:r>
      <w:r w:rsidR="0037257D">
        <w:rPr>
          <w:rFonts w:ascii="Arial" w:hAnsi="Arial" w:cs="Arial"/>
          <w:i/>
          <w:sz w:val="24"/>
          <w:szCs w:val="24"/>
        </w:rPr>
        <w:t> </w:t>
      </w:r>
      <w:r w:rsidR="000F644B" w:rsidRPr="000F644B">
        <w:rPr>
          <w:rFonts w:ascii="Arial" w:hAnsi="Arial" w:cs="Arial"/>
          <w:i/>
          <w:sz w:val="24"/>
          <w:szCs w:val="24"/>
        </w:rPr>
        <w:t>standi</w:t>
      </w:r>
      <w:r w:rsidR="000F644B">
        <w:rPr>
          <w:rFonts w:ascii="Arial" w:hAnsi="Arial" w:cs="Arial"/>
          <w:sz w:val="24"/>
          <w:szCs w:val="24"/>
        </w:rPr>
        <w:t xml:space="preserve"> to institute </w:t>
      </w:r>
      <w:r w:rsidR="0035118E">
        <w:rPr>
          <w:rFonts w:ascii="Arial" w:hAnsi="Arial" w:cs="Arial"/>
          <w:sz w:val="24"/>
          <w:szCs w:val="24"/>
        </w:rPr>
        <w:t xml:space="preserve">these </w:t>
      </w:r>
      <w:r w:rsidR="000F644B">
        <w:rPr>
          <w:rFonts w:ascii="Arial" w:hAnsi="Arial" w:cs="Arial"/>
          <w:sz w:val="24"/>
          <w:szCs w:val="24"/>
        </w:rPr>
        <w:t>proceedings</w:t>
      </w:r>
      <w:r w:rsidR="005572A6">
        <w:rPr>
          <w:rFonts w:ascii="Arial" w:hAnsi="Arial" w:cs="Arial"/>
          <w:sz w:val="24"/>
          <w:szCs w:val="24"/>
        </w:rPr>
        <w:t>.</w:t>
      </w:r>
    </w:p>
    <w:p w14:paraId="5BB1B6A3" w14:textId="77777777" w:rsidR="0089412B" w:rsidRDefault="0089412B" w:rsidP="0037257D">
      <w:pPr>
        <w:spacing w:after="0" w:line="360" w:lineRule="auto"/>
        <w:jc w:val="both"/>
        <w:rPr>
          <w:rFonts w:ascii="Arial" w:hAnsi="Arial" w:cs="Arial"/>
          <w:sz w:val="24"/>
          <w:szCs w:val="24"/>
        </w:rPr>
      </w:pPr>
    </w:p>
    <w:p w14:paraId="4BB87DC8" w14:textId="37689234" w:rsidR="005572A6" w:rsidRDefault="00507929" w:rsidP="00507929">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572A6">
        <w:rPr>
          <w:rFonts w:ascii="Arial" w:hAnsi="Arial" w:cs="Arial"/>
          <w:sz w:val="24"/>
          <w:szCs w:val="24"/>
        </w:rPr>
        <w:t>S</w:t>
      </w:r>
      <w:r w:rsidR="00FD78E8">
        <w:rPr>
          <w:rFonts w:ascii="Arial" w:hAnsi="Arial" w:cs="Arial"/>
          <w:sz w:val="24"/>
          <w:szCs w:val="24"/>
        </w:rPr>
        <w:t>econd</w:t>
      </w:r>
      <w:r w:rsidR="005572A6">
        <w:rPr>
          <w:rFonts w:ascii="Arial" w:hAnsi="Arial" w:cs="Arial"/>
          <w:sz w:val="24"/>
          <w:szCs w:val="24"/>
        </w:rPr>
        <w:t>,</w:t>
      </w:r>
      <w:r w:rsidR="006E2F91">
        <w:rPr>
          <w:rFonts w:ascii="Arial" w:hAnsi="Arial" w:cs="Arial"/>
          <w:sz w:val="24"/>
          <w:szCs w:val="24"/>
        </w:rPr>
        <w:t xml:space="preserve"> </w:t>
      </w:r>
      <w:r w:rsidR="00D44DC5">
        <w:rPr>
          <w:rFonts w:ascii="Arial" w:hAnsi="Arial" w:cs="Arial"/>
          <w:sz w:val="24"/>
          <w:szCs w:val="24"/>
        </w:rPr>
        <w:t>the fourth applicant has failed to make out a case on any relief</w:t>
      </w:r>
      <w:r w:rsidR="0035118E">
        <w:rPr>
          <w:rFonts w:ascii="Arial" w:hAnsi="Arial" w:cs="Arial"/>
          <w:sz w:val="24"/>
          <w:szCs w:val="24"/>
        </w:rPr>
        <w:t xml:space="preserve"> and that the deponent is not authorised by the </w:t>
      </w:r>
      <w:r w:rsidR="005572A6" w:rsidRPr="001969AA">
        <w:rPr>
          <w:rFonts w:ascii="Arial" w:hAnsi="Arial" w:cs="Arial"/>
          <w:sz w:val="24"/>
          <w:szCs w:val="24"/>
        </w:rPr>
        <w:t>M</w:t>
      </w:r>
      <w:r w:rsidR="00DA0EB6">
        <w:rPr>
          <w:rFonts w:ascii="Arial" w:hAnsi="Arial" w:cs="Arial"/>
          <w:sz w:val="24"/>
          <w:szCs w:val="24"/>
        </w:rPr>
        <w:t>a</w:t>
      </w:r>
      <w:r w:rsidR="005572A6" w:rsidRPr="001969AA">
        <w:rPr>
          <w:rFonts w:ascii="Arial" w:hAnsi="Arial" w:cs="Arial"/>
          <w:sz w:val="24"/>
          <w:szCs w:val="24"/>
        </w:rPr>
        <w:t>ydene Farm Extension</w:t>
      </w:r>
      <w:r w:rsidR="005572A6">
        <w:rPr>
          <w:rFonts w:ascii="Arial" w:hAnsi="Arial" w:cs="Arial"/>
          <w:sz w:val="24"/>
          <w:szCs w:val="24"/>
        </w:rPr>
        <w:t xml:space="preserve"> dwellers.</w:t>
      </w:r>
    </w:p>
    <w:p w14:paraId="7FBE3114" w14:textId="77777777" w:rsidR="0089412B" w:rsidRDefault="0089412B" w:rsidP="0037257D">
      <w:pPr>
        <w:spacing w:after="0" w:line="360" w:lineRule="auto"/>
        <w:jc w:val="both"/>
        <w:rPr>
          <w:rFonts w:ascii="Arial" w:hAnsi="Arial" w:cs="Arial"/>
          <w:sz w:val="24"/>
          <w:szCs w:val="24"/>
        </w:rPr>
      </w:pPr>
    </w:p>
    <w:p w14:paraId="3E6DBAC9" w14:textId="3B153394" w:rsidR="005572A6" w:rsidRDefault="00507929" w:rsidP="00507929">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572A6">
        <w:rPr>
          <w:rFonts w:ascii="Arial" w:hAnsi="Arial" w:cs="Arial"/>
          <w:sz w:val="24"/>
          <w:szCs w:val="24"/>
        </w:rPr>
        <w:t>T</w:t>
      </w:r>
      <w:r w:rsidR="00D44DC5">
        <w:rPr>
          <w:rFonts w:ascii="Arial" w:hAnsi="Arial" w:cs="Arial"/>
          <w:sz w:val="24"/>
          <w:szCs w:val="24"/>
        </w:rPr>
        <w:t xml:space="preserve">hird, the applicants did not apply </w:t>
      </w:r>
      <w:r w:rsidR="006E2F91">
        <w:rPr>
          <w:rFonts w:ascii="Arial" w:hAnsi="Arial" w:cs="Arial"/>
          <w:sz w:val="24"/>
          <w:szCs w:val="24"/>
        </w:rPr>
        <w:t xml:space="preserve">for </w:t>
      </w:r>
      <w:r w:rsidR="005572A6">
        <w:rPr>
          <w:rFonts w:ascii="Arial" w:hAnsi="Arial" w:cs="Arial"/>
          <w:sz w:val="24"/>
          <w:szCs w:val="24"/>
        </w:rPr>
        <w:t xml:space="preserve">an </w:t>
      </w:r>
      <w:r w:rsidR="006E2F91">
        <w:rPr>
          <w:rFonts w:ascii="Arial" w:hAnsi="Arial" w:cs="Arial"/>
          <w:sz w:val="24"/>
          <w:szCs w:val="24"/>
        </w:rPr>
        <w:t>indigent su</w:t>
      </w:r>
      <w:r w:rsidR="00D44DC5">
        <w:rPr>
          <w:rFonts w:ascii="Arial" w:hAnsi="Arial" w:cs="Arial"/>
          <w:sz w:val="24"/>
          <w:szCs w:val="24"/>
        </w:rPr>
        <w:t xml:space="preserve">bsidy prior to launch of the application as their applications were never </w:t>
      </w:r>
      <w:r w:rsidR="00FD78E8">
        <w:rPr>
          <w:rFonts w:ascii="Arial" w:hAnsi="Arial" w:cs="Arial"/>
          <w:sz w:val="24"/>
          <w:szCs w:val="24"/>
        </w:rPr>
        <w:t>received</w:t>
      </w:r>
      <w:r w:rsidR="00D44DC5">
        <w:rPr>
          <w:rFonts w:ascii="Arial" w:hAnsi="Arial" w:cs="Arial"/>
          <w:sz w:val="24"/>
          <w:szCs w:val="24"/>
        </w:rPr>
        <w:t xml:space="preserve"> </w:t>
      </w:r>
      <w:r w:rsidR="006E2F91">
        <w:rPr>
          <w:rFonts w:ascii="Arial" w:hAnsi="Arial" w:cs="Arial"/>
          <w:sz w:val="24"/>
          <w:szCs w:val="24"/>
        </w:rPr>
        <w:t>by the respondents</w:t>
      </w:r>
      <w:r w:rsidR="0035118E">
        <w:rPr>
          <w:rFonts w:ascii="Arial" w:hAnsi="Arial" w:cs="Arial"/>
          <w:sz w:val="24"/>
          <w:szCs w:val="24"/>
        </w:rPr>
        <w:t xml:space="preserve"> and that, even if the applicants had applied, until approval was granted, they were not entitled to the indigent benefits</w:t>
      </w:r>
      <w:r w:rsidR="005572A6">
        <w:rPr>
          <w:rFonts w:ascii="Arial" w:hAnsi="Arial" w:cs="Arial"/>
          <w:sz w:val="24"/>
          <w:szCs w:val="24"/>
        </w:rPr>
        <w:t>.</w:t>
      </w:r>
    </w:p>
    <w:p w14:paraId="12A387DD" w14:textId="77777777" w:rsidR="00CC18C4" w:rsidRDefault="00CC18C4" w:rsidP="0037257D">
      <w:pPr>
        <w:spacing w:after="0" w:line="360" w:lineRule="auto"/>
        <w:jc w:val="both"/>
        <w:rPr>
          <w:rFonts w:ascii="Arial" w:hAnsi="Arial" w:cs="Arial"/>
          <w:sz w:val="24"/>
          <w:szCs w:val="24"/>
        </w:rPr>
      </w:pPr>
    </w:p>
    <w:p w14:paraId="269FF0C5" w14:textId="7121DC81" w:rsidR="005572A6" w:rsidRDefault="00507929" w:rsidP="0050792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572A6">
        <w:rPr>
          <w:rFonts w:ascii="Arial" w:hAnsi="Arial" w:cs="Arial"/>
          <w:sz w:val="24"/>
          <w:szCs w:val="24"/>
        </w:rPr>
        <w:t>F</w:t>
      </w:r>
      <w:r w:rsidR="00D44DC5">
        <w:rPr>
          <w:rFonts w:ascii="Arial" w:hAnsi="Arial" w:cs="Arial"/>
          <w:sz w:val="24"/>
          <w:szCs w:val="24"/>
        </w:rPr>
        <w:t>ourth</w:t>
      </w:r>
      <w:r w:rsidR="005572A6">
        <w:rPr>
          <w:rFonts w:ascii="Arial" w:hAnsi="Arial" w:cs="Arial"/>
          <w:sz w:val="24"/>
          <w:szCs w:val="24"/>
        </w:rPr>
        <w:t>,</w:t>
      </w:r>
      <w:r w:rsidR="007461F1">
        <w:rPr>
          <w:rFonts w:ascii="Arial" w:hAnsi="Arial" w:cs="Arial"/>
          <w:sz w:val="24"/>
          <w:szCs w:val="24"/>
        </w:rPr>
        <w:t xml:space="preserve"> </w:t>
      </w:r>
      <w:r w:rsidR="00D44DC5">
        <w:rPr>
          <w:rFonts w:ascii="Arial" w:hAnsi="Arial" w:cs="Arial"/>
          <w:sz w:val="24"/>
          <w:szCs w:val="24"/>
        </w:rPr>
        <w:t xml:space="preserve">the applicants were issued with termination </w:t>
      </w:r>
      <w:r w:rsidR="007461F1">
        <w:rPr>
          <w:rFonts w:ascii="Arial" w:hAnsi="Arial" w:cs="Arial"/>
          <w:sz w:val="24"/>
          <w:szCs w:val="24"/>
        </w:rPr>
        <w:t xml:space="preserve">notices </w:t>
      </w:r>
      <w:r w:rsidR="005E510F">
        <w:rPr>
          <w:rFonts w:ascii="Arial" w:hAnsi="Arial" w:cs="Arial"/>
          <w:sz w:val="24"/>
          <w:szCs w:val="24"/>
        </w:rPr>
        <w:t xml:space="preserve">prior to </w:t>
      </w:r>
      <w:r w:rsidR="005572A6">
        <w:rPr>
          <w:rFonts w:ascii="Arial" w:hAnsi="Arial" w:cs="Arial"/>
          <w:sz w:val="24"/>
          <w:szCs w:val="24"/>
        </w:rPr>
        <w:t xml:space="preserve">the electricity being </w:t>
      </w:r>
      <w:r w:rsidR="00D44DC5">
        <w:rPr>
          <w:rFonts w:ascii="Arial" w:hAnsi="Arial" w:cs="Arial"/>
          <w:sz w:val="24"/>
          <w:szCs w:val="24"/>
        </w:rPr>
        <w:t>disconnect</w:t>
      </w:r>
      <w:r w:rsidR="005572A6">
        <w:rPr>
          <w:rFonts w:ascii="Arial" w:hAnsi="Arial" w:cs="Arial"/>
          <w:sz w:val="24"/>
          <w:szCs w:val="24"/>
        </w:rPr>
        <w:t xml:space="preserve">ed </w:t>
      </w:r>
      <w:r w:rsidR="00D44DC5">
        <w:rPr>
          <w:rFonts w:ascii="Arial" w:hAnsi="Arial" w:cs="Arial"/>
          <w:sz w:val="24"/>
          <w:szCs w:val="24"/>
        </w:rPr>
        <w:t xml:space="preserve">and such notices were </w:t>
      </w:r>
      <w:r w:rsidR="000A0BA0">
        <w:rPr>
          <w:rFonts w:ascii="Arial" w:hAnsi="Arial" w:cs="Arial"/>
          <w:sz w:val="24"/>
          <w:szCs w:val="24"/>
        </w:rPr>
        <w:t xml:space="preserve">in terms of the </w:t>
      </w:r>
      <w:r w:rsidR="005572A6">
        <w:rPr>
          <w:rFonts w:ascii="Arial" w:hAnsi="Arial" w:cs="Arial"/>
          <w:sz w:val="24"/>
          <w:szCs w:val="24"/>
        </w:rPr>
        <w:t>Municipal Credit Control and Debt Policy</w:t>
      </w:r>
      <w:r w:rsidR="00CE3033">
        <w:rPr>
          <w:rFonts w:ascii="Arial" w:hAnsi="Arial" w:cs="Arial"/>
          <w:sz w:val="24"/>
          <w:szCs w:val="24"/>
        </w:rPr>
        <w:t xml:space="preserve"> of 2021/</w:t>
      </w:r>
      <w:r w:rsidR="00C06955">
        <w:rPr>
          <w:rFonts w:ascii="Arial" w:hAnsi="Arial" w:cs="Arial"/>
          <w:sz w:val="24"/>
          <w:szCs w:val="24"/>
        </w:rPr>
        <w:t>20</w:t>
      </w:r>
      <w:r w:rsidR="00CE3033">
        <w:rPr>
          <w:rFonts w:ascii="Arial" w:hAnsi="Arial" w:cs="Arial"/>
          <w:sz w:val="24"/>
          <w:szCs w:val="24"/>
        </w:rPr>
        <w:t>22</w:t>
      </w:r>
      <w:r w:rsidR="005572A6">
        <w:rPr>
          <w:rFonts w:ascii="Arial" w:hAnsi="Arial" w:cs="Arial"/>
          <w:sz w:val="24"/>
          <w:szCs w:val="24"/>
        </w:rPr>
        <w:t>.</w:t>
      </w:r>
    </w:p>
    <w:p w14:paraId="60E473FB" w14:textId="77777777" w:rsidR="00CC18C4" w:rsidRDefault="00CC18C4" w:rsidP="0037257D">
      <w:pPr>
        <w:spacing w:after="0" w:line="360" w:lineRule="auto"/>
        <w:jc w:val="both"/>
        <w:rPr>
          <w:rFonts w:ascii="Arial" w:hAnsi="Arial" w:cs="Arial"/>
          <w:sz w:val="24"/>
          <w:szCs w:val="24"/>
        </w:rPr>
      </w:pPr>
    </w:p>
    <w:p w14:paraId="374249CA" w14:textId="6AE86970" w:rsidR="00CC18C4" w:rsidRDefault="00507929" w:rsidP="00507929">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572A6">
        <w:rPr>
          <w:rFonts w:ascii="Arial" w:hAnsi="Arial" w:cs="Arial"/>
          <w:sz w:val="24"/>
          <w:szCs w:val="24"/>
        </w:rPr>
        <w:t>F</w:t>
      </w:r>
      <w:r w:rsidR="00D44DC5">
        <w:rPr>
          <w:rFonts w:ascii="Arial" w:hAnsi="Arial" w:cs="Arial"/>
          <w:sz w:val="24"/>
          <w:szCs w:val="24"/>
        </w:rPr>
        <w:t>ifth</w:t>
      </w:r>
      <w:r w:rsidR="005572A6">
        <w:rPr>
          <w:rFonts w:ascii="Arial" w:hAnsi="Arial" w:cs="Arial"/>
          <w:sz w:val="24"/>
          <w:szCs w:val="24"/>
        </w:rPr>
        <w:t>,</w:t>
      </w:r>
      <w:r w:rsidR="00187EDB">
        <w:rPr>
          <w:rFonts w:ascii="Arial" w:hAnsi="Arial" w:cs="Arial"/>
          <w:sz w:val="24"/>
          <w:szCs w:val="24"/>
        </w:rPr>
        <w:t xml:space="preserve"> the meter boxes in the homes of the applicants were tampered with in violation of</w:t>
      </w:r>
      <w:r w:rsidR="00BE5FB1">
        <w:rPr>
          <w:rFonts w:ascii="Arial" w:hAnsi="Arial" w:cs="Arial"/>
          <w:sz w:val="24"/>
          <w:szCs w:val="24"/>
        </w:rPr>
        <w:t xml:space="preserve"> the Electrical Installation Regulations </w:t>
      </w:r>
      <w:r w:rsidR="0035118E">
        <w:rPr>
          <w:rFonts w:ascii="Arial" w:hAnsi="Arial" w:cs="Arial"/>
          <w:sz w:val="24"/>
          <w:szCs w:val="24"/>
        </w:rPr>
        <w:t xml:space="preserve">promulgated </w:t>
      </w:r>
      <w:r w:rsidR="00187EDB">
        <w:rPr>
          <w:rFonts w:ascii="Arial" w:hAnsi="Arial" w:cs="Arial"/>
          <w:sz w:val="24"/>
          <w:szCs w:val="24"/>
        </w:rPr>
        <w:t xml:space="preserve">under the </w:t>
      </w:r>
      <w:r w:rsidR="00044CF0">
        <w:rPr>
          <w:rFonts w:ascii="Arial" w:hAnsi="Arial" w:cs="Arial"/>
          <w:sz w:val="24"/>
          <w:szCs w:val="24"/>
        </w:rPr>
        <w:t>Occupation Health and Safety Act 85 of 1993.</w:t>
      </w:r>
    </w:p>
    <w:p w14:paraId="0515898D" w14:textId="77777777" w:rsidR="005572A6" w:rsidRDefault="005572A6" w:rsidP="0037257D">
      <w:pPr>
        <w:spacing w:after="0" w:line="360" w:lineRule="auto"/>
        <w:jc w:val="both"/>
        <w:rPr>
          <w:rFonts w:ascii="Arial" w:hAnsi="Arial" w:cs="Arial"/>
          <w:sz w:val="24"/>
          <w:szCs w:val="24"/>
        </w:rPr>
      </w:pPr>
    </w:p>
    <w:p w14:paraId="264A9E6C" w14:textId="374B9D90" w:rsidR="00CC18C4" w:rsidRDefault="00507929" w:rsidP="00507929">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572A6">
        <w:rPr>
          <w:rFonts w:ascii="Arial" w:hAnsi="Arial" w:cs="Arial"/>
          <w:sz w:val="24"/>
          <w:szCs w:val="24"/>
        </w:rPr>
        <w:t>Finally, t</w:t>
      </w:r>
      <w:r w:rsidR="00044CF0">
        <w:rPr>
          <w:rFonts w:ascii="Arial" w:hAnsi="Arial" w:cs="Arial"/>
          <w:sz w:val="24"/>
          <w:szCs w:val="24"/>
        </w:rPr>
        <w:t>he respondents contend that their actions were lawful in disconnecting the electricity supply</w:t>
      </w:r>
      <w:r w:rsidR="006A7851">
        <w:rPr>
          <w:rFonts w:ascii="Arial" w:hAnsi="Arial" w:cs="Arial"/>
          <w:sz w:val="24"/>
          <w:szCs w:val="24"/>
        </w:rPr>
        <w:t xml:space="preserve"> </w:t>
      </w:r>
      <w:r w:rsidR="005572A6">
        <w:rPr>
          <w:rFonts w:ascii="Arial" w:hAnsi="Arial" w:cs="Arial"/>
          <w:sz w:val="24"/>
          <w:szCs w:val="24"/>
        </w:rPr>
        <w:t>of the</w:t>
      </w:r>
      <w:r w:rsidR="006A7851">
        <w:rPr>
          <w:rFonts w:ascii="Arial" w:hAnsi="Arial" w:cs="Arial"/>
          <w:sz w:val="24"/>
          <w:szCs w:val="24"/>
        </w:rPr>
        <w:t xml:space="preserve"> applicants.</w:t>
      </w:r>
    </w:p>
    <w:p w14:paraId="17AC518E" w14:textId="77777777" w:rsidR="00F468C1" w:rsidRDefault="00F468C1" w:rsidP="0037257D">
      <w:pPr>
        <w:spacing w:after="0" w:line="360" w:lineRule="auto"/>
        <w:jc w:val="both"/>
        <w:rPr>
          <w:rFonts w:ascii="Arial" w:hAnsi="Arial" w:cs="Arial"/>
          <w:sz w:val="24"/>
          <w:szCs w:val="24"/>
        </w:rPr>
      </w:pPr>
    </w:p>
    <w:p w14:paraId="48C17087" w14:textId="0D815FF9" w:rsidR="00CC18C4" w:rsidRDefault="00507929" w:rsidP="00507929">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5254B">
        <w:rPr>
          <w:rFonts w:ascii="Arial" w:hAnsi="Arial" w:cs="Arial"/>
          <w:sz w:val="24"/>
          <w:szCs w:val="24"/>
        </w:rPr>
        <w:t xml:space="preserve">The court must resolve the </w:t>
      </w:r>
      <w:r w:rsidR="000734CC">
        <w:rPr>
          <w:rFonts w:ascii="Arial" w:hAnsi="Arial" w:cs="Arial"/>
          <w:sz w:val="24"/>
          <w:szCs w:val="24"/>
        </w:rPr>
        <w:t>questions</w:t>
      </w:r>
      <w:r w:rsidR="005572A6">
        <w:rPr>
          <w:rFonts w:ascii="Arial" w:hAnsi="Arial" w:cs="Arial"/>
          <w:sz w:val="24"/>
          <w:szCs w:val="24"/>
        </w:rPr>
        <w:t>:</w:t>
      </w:r>
    </w:p>
    <w:p w14:paraId="4006D0DF" w14:textId="77777777" w:rsidR="00D44DC5" w:rsidRDefault="00D44DC5" w:rsidP="0037257D">
      <w:pPr>
        <w:spacing w:after="0" w:line="360" w:lineRule="auto"/>
        <w:jc w:val="both"/>
        <w:rPr>
          <w:rFonts w:ascii="Arial" w:hAnsi="Arial" w:cs="Arial"/>
          <w:sz w:val="24"/>
          <w:szCs w:val="24"/>
        </w:rPr>
      </w:pPr>
    </w:p>
    <w:p w14:paraId="6087CF14" w14:textId="77777777" w:rsidR="005572A6" w:rsidRDefault="005572A6" w:rsidP="0037257D">
      <w:pPr>
        <w:spacing w:after="0" w:line="360" w:lineRule="auto"/>
        <w:ind w:left="720"/>
        <w:jc w:val="both"/>
        <w:rPr>
          <w:rFonts w:ascii="Arial" w:hAnsi="Arial" w:cs="Arial"/>
          <w:sz w:val="24"/>
          <w:szCs w:val="24"/>
        </w:rPr>
      </w:pPr>
      <w:r>
        <w:rPr>
          <w:rFonts w:ascii="Arial" w:hAnsi="Arial" w:cs="Arial"/>
          <w:sz w:val="24"/>
          <w:szCs w:val="24"/>
        </w:rPr>
        <w:t>17.1</w:t>
      </w:r>
      <w:r>
        <w:rPr>
          <w:rFonts w:ascii="Arial" w:hAnsi="Arial" w:cs="Arial"/>
          <w:sz w:val="24"/>
          <w:szCs w:val="24"/>
        </w:rPr>
        <w:tab/>
        <w:t>Whether t</w:t>
      </w:r>
      <w:r w:rsidR="00C5254B">
        <w:rPr>
          <w:rFonts w:ascii="Arial" w:hAnsi="Arial" w:cs="Arial"/>
          <w:sz w:val="24"/>
          <w:szCs w:val="24"/>
        </w:rPr>
        <w:t xml:space="preserve">he fourth applicant has </w:t>
      </w:r>
      <w:r w:rsidR="00C5254B">
        <w:rPr>
          <w:rFonts w:ascii="Arial" w:hAnsi="Arial" w:cs="Arial"/>
          <w:i/>
          <w:sz w:val="24"/>
          <w:szCs w:val="24"/>
        </w:rPr>
        <w:t>locus standi</w:t>
      </w:r>
      <w:r w:rsidR="00C5254B">
        <w:rPr>
          <w:rFonts w:ascii="Arial" w:hAnsi="Arial" w:cs="Arial"/>
          <w:sz w:val="24"/>
          <w:szCs w:val="24"/>
        </w:rPr>
        <w:t xml:space="preserve"> to institute these proceedings</w:t>
      </w:r>
      <w:r w:rsidR="00372E43">
        <w:rPr>
          <w:rFonts w:ascii="Arial" w:hAnsi="Arial" w:cs="Arial"/>
          <w:sz w:val="24"/>
          <w:szCs w:val="24"/>
        </w:rPr>
        <w:t>;</w:t>
      </w:r>
    </w:p>
    <w:p w14:paraId="55202AD3" w14:textId="77777777" w:rsidR="005572A6" w:rsidRDefault="005572A6" w:rsidP="0037257D">
      <w:pPr>
        <w:spacing w:after="0" w:line="360" w:lineRule="auto"/>
        <w:ind w:left="720"/>
        <w:jc w:val="both"/>
        <w:rPr>
          <w:rFonts w:ascii="Arial" w:hAnsi="Arial" w:cs="Arial"/>
          <w:sz w:val="24"/>
          <w:szCs w:val="24"/>
        </w:rPr>
      </w:pPr>
      <w:r>
        <w:rPr>
          <w:rFonts w:ascii="Arial" w:hAnsi="Arial" w:cs="Arial"/>
          <w:sz w:val="24"/>
          <w:szCs w:val="24"/>
        </w:rPr>
        <w:t>17.2</w:t>
      </w:r>
      <w:r>
        <w:rPr>
          <w:rFonts w:ascii="Arial" w:hAnsi="Arial" w:cs="Arial"/>
          <w:sz w:val="24"/>
          <w:szCs w:val="24"/>
        </w:rPr>
        <w:tab/>
        <w:t>Whether t</w:t>
      </w:r>
      <w:r w:rsidR="00C5254B">
        <w:rPr>
          <w:rFonts w:ascii="Arial" w:hAnsi="Arial" w:cs="Arial"/>
          <w:sz w:val="24"/>
          <w:szCs w:val="24"/>
        </w:rPr>
        <w:t xml:space="preserve">he </w:t>
      </w:r>
      <w:r>
        <w:rPr>
          <w:rFonts w:ascii="Arial" w:hAnsi="Arial" w:cs="Arial"/>
          <w:sz w:val="24"/>
          <w:szCs w:val="24"/>
        </w:rPr>
        <w:t>respondents</w:t>
      </w:r>
      <w:r w:rsidR="00B9640B">
        <w:rPr>
          <w:rFonts w:ascii="Arial" w:hAnsi="Arial" w:cs="Arial"/>
          <w:sz w:val="24"/>
          <w:szCs w:val="24"/>
        </w:rPr>
        <w:t>’</w:t>
      </w:r>
      <w:r>
        <w:rPr>
          <w:rFonts w:ascii="Arial" w:hAnsi="Arial" w:cs="Arial"/>
          <w:sz w:val="24"/>
          <w:szCs w:val="24"/>
        </w:rPr>
        <w:t xml:space="preserve"> conduct in disconnecting the electricity supply was </w:t>
      </w:r>
      <w:r w:rsidR="00C5254B">
        <w:rPr>
          <w:rFonts w:ascii="Arial" w:hAnsi="Arial" w:cs="Arial"/>
          <w:sz w:val="24"/>
          <w:szCs w:val="24"/>
        </w:rPr>
        <w:t>lawful</w:t>
      </w:r>
      <w:r>
        <w:rPr>
          <w:rFonts w:ascii="Arial" w:hAnsi="Arial" w:cs="Arial"/>
          <w:sz w:val="24"/>
          <w:szCs w:val="24"/>
        </w:rPr>
        <w:t>;</w:t>
      </w:r>
    </w:p>
    <w:p w14:paraId="4E17C475" w14:textId="77777777" w:rsidR="005572A6" w:rsidRDefault="005572A6" w:rsidP="0037257D">
      <w:pPr>
        <w:spacing w:after="0" w:line="360" w:lineRule="auto"/>
        <w:ind w:left="720"/>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C5254B">
        <w:rPr>
          <w:rFonts w:ascii="Arial" w:hAnsi="Arial" w:cs="Arial"/>
          <w:sz w:val="24"/>
          <w:szCs w:val="24"/>
        </w:rPr>
        <w:t>Whether the applicants have made out a case for the grant of the final relief; and</w:t>
      </w:r>
    </w:p>
    <w:p w14:paraId="00D89440" w14:textId="77777777" w:rsidR="00C5254B" w:rsidRDefault="005572A6" w:rsidP="0037257D">
      <w:pPr>
        <w:spacing w:after="0" w:line="360" w:lineRule="auto"/>
        <w:ind w:firstLine="720"/>
        <w:jc w:val="both"/>
        <w:rPr>
          <w:rFonts w:ascii="Arial" w:hAnsi="Arial" w:cs="Arial"/>
          <w:sz w:val="24"/>
          <w:szCs w:val="24"/>
        </w:rPr>
      </w:pPr>
      <w:r>
        <w:rPr>
          <w:rFonts w:ascii="Arial" w:hAnsi="Arial" w:cs="Arial"/>
          <w:sz w:val="24"/>
          <w:szCs w:val="24"/>
        </w:rPr>
        <w:t>17.4</w:t>
      </w:r>
      <w:r>
        <w:rPr>
          <w:rFonts w:ascii="Arial" w:hAnsi="Arial" w:cs="Arial"/>
          <w:sz w:val="24"/>
          <w:szCs w:val="24"/>
        </w:rPr>
        <w:tab/>
      </w:r>
      <w:r w:rsidR="00C5254B">
        <w:rPr>
          <w:rFonts w:ascii="Arial" w:hAnsi="Arial" w:cs="Arial"/>
          <w:sz w:val="24"/>
          <w:szCs w:val="24"/>
        </w:rPr>
        <w:t xml:space="preserve">The </w:t>
      </w:r>
      <w:r>
        <w:rPr>
          <w:rFonts w:ascii="Arial" w:hAnsi="Arial" w:cs="Arial"/>
          <w:sz w:val="24"/>
          <w:szCs w:val="24"/>
        </w:rPr>
        <w:t xml:space="preserve">issue </w:t>
      </w:r>
      <w:r w:rsidR="00C5254B">
        <w:rPr>
          <w:rFonts w:ascii="Arial" w:hAnsi="Arial" w:cs="Arial"/>
          <w:sz w:val="24"/>
          <w:szCs w:val="24"/>
        </w:rPr>
        <w:t>of costs.</w:t>
      </w:r>
    </w:p>
    <w:p w14:paraId="0FBC0344" w14:textId="77777777" w:rsidR="00CC18C4" w:rsidRDefault="00CC18C4" w:rsidP="0037257D">
      <w:pPr>
        <w:spacing w:after="0" w:line="360" w:lineRule="auto"/>
        <w:ind w:firstLine="720"/>
        <w:jc w:val="both"/>
        <w:rPr>
          <w:rFonts w:ascii="Arial" w:hAnsi="Arial" w:cs="Arial"/>
          <w:sz w:val="24"/>
          <w:szCs w:val="24"/>
        </w:rPr>
      </w:pPr>
    </w:p>
    <w:p w14:paraId="3AD5FB08" w14:textId="77777777" w:rsidR="00F8471E" w:rsidRDefault="00F8471E" w:rsidP="0037257D">
      <w:pPr>
        <w:spacing w:after="0" w:line="360" w:lineRule="auto"/>
        <w:ind w:firstLine="720"/>
        <w:jc w:val="both"/>
        <w:rPr>
          <w:rFonts w:ascii="Arial" w:hAnsi="Arial" w:cs="Arial"/>
          <w:sz w:val="24"/>
          <w:szCs w:val="24"/>
        </w:rPr>
      </w:pPr>
    </w:p>
    <w:p w14:paraId="3E0C3125" w14:textId="77777777" w:rsidR="00F8471E" w:rsidRDefault="00F8471E" w:rsidP="0037257D">
      <w:pPr>
        <w:spacing w:after="0" w:line="360" w:lineRule="auto"/>
        <w:ind w:firstLine="720"/>
        <w:jc w:val="both"/>
        <w:rPr>
          <w:rFonts w:ascii="Arial" w:hAnsi="Arial" w:cs="Arial"/>
          <w:sz w:val="24"/>
          <w:szCs w:val="24"/>
        </w:rPr>
      </w:pPr>
    </w:p>
    <w:p w14:paraId="74C62251" w14:textId="77777777" w:rsidR="00085767" w:rsidRPr="00085767" w:rsidRDefault="00085767" w:rsidP="0037257D">
      <w:pPr>
        <w:spacing w:after="120" w:line="360" w:lineRule="auto"/>
        <w:jc w:val="both"/>
        <w:rPr>
          <w:rFonts w:ascii="Arial" w:hAnsi="Arial" w:cs="Arial"/>
          <w:b/>
          <w:sz w:val="24"/>
          <w:szCs w:val="24"/>
        </w:rPr>
      </w:pPr>
      <w:r>
        <w:rPr>
          <w:rFonts w:ascii="Arial" w:hAnsi="Arial" w:cs="Arial"/>
          <w:b/>
          <w:sz w:val="24"/>
          <w:szCs w:val="24"/>
        </w:rPr>
        <w:lastRenderedPageBreak/>
        <w:t>Background</w:t>
      </w:r>
    </w:p>
    <w:p w14:paraId="701F815F" w14:textId="2BA5AA42" w:rsidR="00C06955" w:rsidRDefault="00507929" w:rsidP="00507929">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270D3">
        <w:rPr>
          <w:rFonts w:ascii="Arial" w:hAnsi="Arial" w:cs="Arial"/>
          <w:sz w:val="24"/>
          <w:szCs w:val="24"/>
        </w:rPr>
        <w:t xml:space="preserve">The first applicant is the main deponent to the founding affidavit and he has alleged that he is authorised to depose on behalf of </w:t>
      </w:r>
      <w:r w:rsidR="00D1019C">
        <w:rPr>
          <w:rFonts w:ascii="Arial" w:hAnsi="Arial" w:cs="Arial"/>
          <w:sz w:val="24"/>
          <w:szCs w:val="24"/>
        </w:rPr>
        <w:t xml:space="preserve">all the </w:t>
      </w:r>
      <w:r w:rsidR="00D270D3">
        <w:rPr>
          <w:rFonts w:ascii="Arial" w:hAnsi="Arial" w:cs="Arial"/>
          <w:sz w:val="24"/>
          <w:szCs w:val="24"/>
        </w:rPr>
        <w:t>other applicants</w:t>
      </w:r>
      <w:r w:rsidR="00D1019C">
        <w:rPr>
          <w:rFonts w:ascii="Arial" w:hAnsi="Arial" w:cs="Arial"/>
          <w:sz w:val="24"/>
          <w:szCs w:val="24"/>
        </w:rPr>
        <w:t xml:space="preserve"> who</w:t>
      </w:r>
      <w:r w:rsidR="00D270D3">
        <w:rPr>
          <w:rFonts w:ascii="Arial" w:hAnsi="Arial" w:cs="Arial"/>
          <w:sz w:val="24"/>
          <w:szCs w:val="24"/>
        </w:rPr>
        <w:t xml:space="preserve"> are residents of M</w:t>
      </w:r>
      <w:r w:rsidR="00DA0EB6">
        <w:rPr>
          <w:rFonts w:ascii="Arial" w:hAnsi="Arial" w:cs="Arial"/>
          <w:sz w:val="24"/>
          <w:szCs w:val="24"/>
        </w:rPr>
        <w:t>a</w:t>
      </w:r>
      <w:r w:rsidR="00D270D3">
        <w:rPr>
          <w:rFonts w:ascii="Arial" w:hAnsi="Arial" w:cs="Arial"/>
          <w:sz w:val="24"/>
          <w:szCs w:val="24"/>
        </w:rPr>
        <w:t>ydene Farm Extension.</w:t>
      </w:r>
    </w:p>
    <w:p w14:paraId="03B314C6" w14:textId="77777777" w:rsidR="00372E43" w:rsidRDefault="00372E43" w:rsidP="0037257D">
      <w:pPr>
        <w:spacing w:after="0" w:line="360" w:lineRule="auto"/>
        <w:jc w:val="both"/>
        <w:rPr>
          <w:rFonts w:ascii="Arial" w:hAnsi="Arial" w:cs="Arial"/>
          <w:sz w:val="24"/>
          <w:szCs w:val="24"/>
        </w:rPr>
      </w:pPr>
    </w:p>
    <w:p w14:paraId="08309BC4" w14:textId="45716E6A" w:rsidR="00C06955" w:rsidRDefault="00507929" w:rsidP="00507929">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1019C">
        <w:rPr>
          <w:rFonts w:ascii="Arial" w:hAnsi="Arial" w:cs="Arial"/>
          <w:sz w:val="24"/>
          <w:szCs w:val="24"/>
        </w:rPr>
        <w:t xml:space="preserve">The applicants </w:t>
      </w:r>
      <w:r w:rsidR="00372E43">
        <w:rPr>
          <w:rFonts w:ascii="Arial" w:hAnsi="Arial" w:cs="Arial"/>
          <w:sz w:val="24"/>
          <w:szCs w:val="24"/>
        </w:rPr>
        <w:t>complain</w:t>
      </w:r>
      <w:r w:rsidR="00D1019C">
        <w:rPr>
          <w:rFonts w:ascii="Arial" w:hAnsi="Arial" w:cs="Arial"/>
          <w:sz w:val="24"/>
          <w:szCs w:val="24"/>
        </w:rPr>
        <w:t xml:space="preserve"> that on 10 March 2022, the first, second and third respondents caused a shutdown of electricity supply to the </w:t>
      </w:r>
      <w:r w:rsidR="00372E43">
        <w:rPr>
          <w:rFonts w:ascii="Arial" w:hAnsi="Arial" w:cs="Arial"/>
          <w:sz w:val="24"/>
          <w:szCs w:val="24"/>
        </w:rPr>
        <w:t>applicants</w:t>
      </w:r>
      <w:r w:rsidR="00C06955">
        <w:rPr>
          <w:rFonts w:ascii="Arial" w:hAnsi="Arial" w:cs="Arial"/>
          <w:sz w:val="24"/>
          <w:szCs w:val="24"/>
        </w:rPr>
        <w:t>’</w:t>
      </w:r>
      <w:r w:rsidR="00372E43">
        <w:rPr>
          <w:rFonts w:ascii="Arial" w:hAnsi="Arial" w:cs="Arial"/>
          <w:sz w:val="24"/>
          <w:szCs w:val="24"/>
        </w:rPr>
        <w:t xml:space="preserve"> </w:t>
      </w:r>
      <w:r w:rsidR="00D1019C">
        <w:rPr>
          <w:rFonts w:ascii="Arial" w:hAnsi="Arial" w:cs="Arial"/>
          <w:sz w:val="24"/>
          <w:szCs w:val="24"/>
        </w:rPr>
        <w:t>respective homes and other residents of M</w:t>
      </w:r>
      <w:r w:rsidR="00DA0EB6">
        <w:rPr>
          <w:rFonts w:ascii="Arial" w:hAnsi="Arial" w:cs="Arial"/>
          <w:sz w:val="24"/>
          <w:szCs w:val="24"/>
        </w:rPr>
        <w:t>a</w:t>
      </w:r>
      <w:r w:rsidR="00D1019C">
        <w:rPr>
          <w:rFonts w:ascii="Arial" w:hAnsi="Arial" w:cs="Arial"/>
          <w:sz w:val="24"/>
          <w:szCs w:val="24"/>
        </w:rPr>
        <w:t xml:space="preserve">ydene Farm Extension. </w:t>
      </w:r>
      <w:r w:rsidR="00DF18C0">
        <w:rPr>
          <w:rFonts w:ascii="Arial" w:hAnsi="Arial" w:cs="Arial"/>
          <w:sz w:val="24"/>
          <w:szCs w:val="24"/>
        </w:rPr>
        <w:t xml:space="preserve">Prior to the </w:t>
      </w:r>
      <w:r w:rsidR="008B5D69">
        <w:rPr>
          <w:rFonts w:ascii="Arial" w:hAnsi="Arial" w:cs="Arial"/>
          <w:sz w:val="24"/>
          <w:szCs w:val="24"/>
        </w:rPr>
        <w:t xml:space="preserve">shutdown of electricity supply, the applicants allege that they were never served with notices informing them about the </w:t>
      </w:r>
      <w:r w:rsidR="003F2E7F">
        <w:rPr>
          <w:rFonts w:ascii="Arial" w:hAnsi="Arial" w:cs="Arial"/>
          <w:sz w:val="24"/>
          <w:szCs w:val="24"/>
        </w:rPr>
        <w:t xml:space="preserve">first respondent’s </w:t>
      </w:r>
      <w:r w:rsidR="008B5D69">
        <w:rPr>
          <w:rFonts w:ascii="Arial" w:hAnsi="Arial" w:cs="Arial"/>
          <w:sz w:val="24"/>
          <w:szCs w:val="24"/>
        </w:rPr>
        <w:t>intention to disconnect the electricity</w:t>
      </w:r>
      <w:r w:rsidR="00372E43">
        <w:rPr>
          <w:rFonts w:ascii="Arial" w:hAnsi="Arial" w:cs="Arial"/>
          <w:sz w:val="24"/>
          <w:szCs w:val="24"/>
        </w:rPr>
        <w:t xml:space="preserve"> supply</w:t>
      </w:r>
      <w:r w:rsidR="008B5D69">
        <w:rPr>
          <w:rFonts w:ascii="Arial" w:hAnsi="Arial" w:cs="Arial"/>
          <w:sz w:val="24"/>
          <w:szCs w:val="24"/>
        </w:rPr>
        <w:t>.</w:t>
      </w:r>
    </w:p>
    <w:p w14:paraId="4BD46BA5" w14:textId="77777777" w:rsidR="00EA5735" w:rsidRDefault="00EA5735" w:rsidP="0037257D">
      <w:pPr>
        <w:spacing w:after="0" w:line="360" w:lineRule="auto"/>
        <w:jc w:val="both"/>
        <w:rPr>
          <w:rFonts w:ascii="Arial" w:hAnsi="Arial" w:cs="Arial"/>
          <w:sz w:val="24"/>
          <w:szCs w:val="24"/>
        </w:rPr>
      </w:pPr>
    </w:p>
    <w:p w14:paraId="2F3270AF" w14:textId="47E2089E" w:rsidR="00C06955" w:rsidRDefault="00507929" w:rsidP="00507929">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21D43">
        <w:rPr>
          <w:rFonts w:ascii="Arial" w:hAnsi="Arial" w:cs="Arial"/>
          <w:sz w:val="24"/>
          <w:szCs w:val="24"/>
        </w:rPr>
        <w:t xml:space="preserve">The applicants </w:t>
      </w:r>
      <w:r w:rsidR="003F2E7F">
        <w:rPr>
          <w:rFonts w:ascii="Arial" w:hAnsi="Arial" w:cs="Arial"/>
          <w:sz w:val="24"/>
          <w:szCs w:val="24"/>
        </w:rPr>
        <w:t xml:space="preserve">impugn </w:t>
      </w:r>
      <w:r w:rsidR="00B21D43">
        <w:rPr>
          <w:rFonts w:ascii="Arial" w:hAnsi="Arial" w:cs="Arial"/>
          <w:sz w:val="24"/>
          <w:szCs w:val="24"/>
        </w:rPr>
        <w:t xml:space="preserve">the conduct of the respondents on the basis that </w:t>
      </w:r>
      <w:r w:rsidR="005508AF">
        <w:rPr>
          <w:rFonts w:ascii="Arial" w:hAnsi="Arial" w:cs="Arial"/>
          <w:sz w:val="24"/>
          <w:szCs w:val="24"/>
        </w:rPr>
        <w:t>they had applied for indigent subsidy in accordance with t</w:t>
      </w:r>
      <w:r w:rsidR="00A958EE">
        <w:rPr>
          <w:rFonts w:ascii="Arial" w:hAnsi="Arial" w:cs="Arial"/>
          <w:sz w:val="24"/>
          <w:szCs w:val="24"/>
        </w:rPr>
        <w:t xml:space="preserve">he policy of the </w:t>
      </w:r>
      <w:r w:rsidR="003F2E7F">
        <w:rPr>
          <w:rFonts w:ascii="Arial" w:hAnsi="Arial" w:cs="Arial"/>
          <w:sz w:val="24"/>
          <w:szCs w:val="24"/>
        </w:rPr>
        <w:t>first respondent</w:t>
      </w:r>
      <w:r w:rsidR="00A958EE">
        <w:rPr>
          <w:rFonts w:ascii="Arial" w:hAnsi="Arial" w:cs="Arial"/>
          <w:sz w:val="24"/>
          <w:szCs w:val="24"/>
        </w:rPr>
        <w:t xml:space="preserve"> and that the </w:t>
      </w:r>
      <w:r w:rsidR="003F2E7F">
        <w:rPr>
          <w:rFonts w:ascii="Arial" w:hAnsi="Arial" w:cs="Arial"/>
          <w:sz w:val="24"/>
          <w:szCs w:val="24"/>
        </w:rPr>
        <w:t xml:space="preserve">first respondent </w:t>
      </w:r>
      <w:r w:rsidR="00A958EE">
        <w:rPr>
          <w:rFonts w:ascii="Arial" w:hAnsi="Arial" w:cs="Arial"/>
          <w:sz w:val="24"/>
          <w:szCs w:val="24"/>
        </w:rPr>
        <w:t xml:space="preserve">did not respond to the applications. </w:t>
      </w:r>
      <w:r w:rsidR="00F81B93">
        <w:rPr>
          <w:rFonts w:ascii="Arial" w:hAnsi="Arial" w:cs="Arial"/>
          <w:sz w:val="24"/>
          <w:szCs w:val="24"/>
        </w:rPr>
        <w:t xml:space="preserve">Based on the submission of </w:t>
      </w:r>
      <w:r w:rsidR="003F2E7F">
        <w:rPr>
          <w:rFonts w:ascii="Arial" w:hAnsi="Arial" w:cs="Arial"/>
          <w:sz w:val="24"/>
          <w:szCs w:val="24"/>
        </w:rPr>
        <w:t xml:space="preserve">such </w:t>
      </w:r>
      <w:r w:rsidR="00F81B93">
        <w:rPr>
          <w:rFonts w:ascii="Arial" w:hAnsi="Arial" w:cs="Arial"/>
          <w:sz w:val="24"/>
          <w:szCs w:val="24"/>
        </w:rPr>
        <w:t>applications</w:t>
      </w:r>
      <w:r w:rsidR="00A958EE">
        <w:rPr>
          <w:rFonts w:ascii="Arial" w:hAnsi="Arial" w:cs="Arial"/>
          <w:sz w:val="24"/>
          <w:szCs w:val="24"/>
        </w:rPr>
        <w:t xml:space="preserve">, the </w:t>
      </w:r>
      <w:r w:rsidR="003F2E7F">
        <w:rPr>
          <w:rFonts w:ascii="Arial" w:hAnsi="Arial" w:cs="Arial"/>
          <w:sz w:val="24"/>
          <w:szCs w:val="24"/>
        </w:rPr>
        <w:t xml:space="preserve">first respondent </w:t>
      </w:r>
      <w:r w:rsidR="00A958EE">
        <w:rPr>
          <w:rFonts w:ascii="Arial" w:hAnsi="Arial" w:cs="Arial"/>
          <w:sz w:val="24"/>
          <w:szCs w:val="24"/>
        </w:rPr>
        <w:t xml:space="preserve">was not entitled to disconnect the electricity until </w:t>
      </w:r>
      <w:r w:rsidR="00F81B93">
        <w:rPr>
          <w:rFonts w:ascii="Arial" w:hAnsi="Arial" w:cs="Arial"/>
          <w:sz w:val="24"/>
          <w:szCs w:val="24"/>
        </w:rPr>
        <w:t xml:space="preserve">a </w:t>
      </w:r>
      <w:r w:rsidR="00A958EE">
        <w:rPr>
          <w:rFonts w:ascii="Arial" w:hAnsi="Arial" w:cs="Arial"/>
          <w:sz w:val="24"/>
          <w:szCs w:val="24"/>
        </w:rPr>
        <w:t xml:space="preserve">decision </w:t>
      </w:r>
      <w:r w:rsidR="00F81B93">
        <w:rPr>
          <w:rFonts w:ascii="Arial" w:hAnsi="Arial" w:cs="Arial"/>
          <w:sz w:val="24"/>
          <w:szCs w:val="24"/>
        </w:rPr>
        <w:t>was</w:t>
      </w:r>
      <w:r w:rsidR="00A958EE">
        <w:rPr>
          <w:rFonts w:ascii="Arial" w:hAnsi="Arial" w:cs="Arial"/>
          <w:sz w:val="24"/>
          <w:szCs w:val="24"/>
        </w:rPr>
        <w:t xml:space="preserve"> made. </w:t>
      </w:r>
      <w:r w:rsidR="00F81B93">
        <w:rPr>
          <w:rFonts w:ascii="Arial" w:hAnsi="Arial" w:cs="Arial"/>
          <w:sz w:val="24"/>
          <w:szCs w:val="24"/>
        </w:rPr>
        <w:t>Under the circumstances, t</w:t>
      </w:r>
      <w:r w:rsidR="004A13AA">
        <w:rPr>
          <w:rFonts w:ascii="Arial" w:hAnsi="Arial" w:cs="Arial"/>
          <w:sz w:val="24"/>
          <w:szCs w:val="24"/>
        </w:rPr>
        <w:t>he applicants complained that their constitutional rights to basic services had been infringed by the conduct of the respondents.</w:t>
      </w:r>
    </w:p>
    <w:p w14:paraId="3D19B7F3" w14:textId="77777777" w:rsidR="00B21D43" w:rsidRDefault="00B21D43" w:rsidP="0037257D">
      <w:pPr>
        <w:spacing w:after="0" w:line="360" w:lineRule="auto"/>
        <w:jc w:val="both"/>
        <w:rPr>
          <w:rFonts w:ascii="Arial" w:hAnsi="Arial" w:cs="Arial"/>
          <w:sz w:val="24"/>
          <w:szCs w:val="24"/>
        </w:rPr>
      </w:pPr>
    </w:p>
    <w:p w14:paraId="1EB2BEF8" w14:textId="095CCAF0" w:rsidR="00C06955" w:rsidRDefault="00507929" w:rsidP="00507929">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81B93">
        <w:rPr>
          <w:rFonts w:ascii="Arial" w:hAnsi="Arial" w:cs="Arial"/>
          <w:sz w:val="24"/>
          <w:szCs w:val="24"/>
        </w:rPr>
        <w:t xml:space="preserve">In summary, the applicants’ case is that the respondents disconnected the electricity supply without affording them a hearing as there was no notice prior to the act of disconnection of electricity. The applicants had submitted applications for an indigent subsidy and the </w:t>
      </w:r>
      <w:r w:rsidR="003F2E7F">
        <w:rPr>
          <w:rFonts w:ascii="Arial" w:hAnsi="Arial" w:cs="Arial"/>
          <w:sz w:val="24"/>
          <w:szCs w:val="24"/>
        </w:rPr>
        <w:t>first respondent</w:t>
      </w:r>
      <w:r w:rsidR="00F81B93">
        <w:rPr>
          <w:rFonts w:ascii="Arial" w:hAnsi="Arial" w:cs="Arial"/>
          <w:sz w:val="24"/>
          <w:szCs w:val="24"/>
        </w:rPr>
        <w:t xml:space="preserve"> never responded to those applications. The applicants allege that, in bringing these proceedings, they are asserting their constitutional right to basic services and that the </w:t>
      </w:r>
      <w:r w:rsidR="00FF4505">
        <w:rPr>
          <w:rFonts w:ascii="Arial" w:hAnsi="Arial" w:cs="Arial"/>
          <w:sz w:val="24"/>
          <w:szCs w:val="24"/>
        </w:rPr>
        <w:t>first respondent</w:t>
      </w:r>
      <w:r w:rsidR="00F81B93">
        <w:rPr>
          <w:rFonts w:ascii="Arial" w:hAnsi="Arial" w:cs="Arial"/>
          <w:sz w:val="24"/>
          <w:szCs w:val="24"/>
        </w:rPr>
        <w:t xml:space="preserve"> has a constitutional obligation to provide the basic services to local communities.</w:t>
      </w:r>
    </w:p>
    <w:p w14:paraId="4A54F3D4" w14:textId="77777777" w:rsidR="00F81B93" w:rsidRDefault="00F81B93" w:rsidP="0037257D">
      <w:pPr>
        <w:spacing w:after="0" w:line="360" w:lineRule="auto"/>
        <w:jc w:val="both"/>
        <w:rPr>
          <w:rFonts w:ascii="Arial" w:hAnsi="Arial" w:cs="Arial"/>
          <w:sz w:val="24"/>
          <w:szCs w:val="24"/>
        </w:rPr>
      </w:pPr>
    </w:p>
    <w:p w14:paraId="381AEDA6" w14:textId="51BE3750" w:rsidR="00C06955" w:rsidRDefault="00507929" w:rsidP="00507929">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67DDB">
        <w:rPr>
          <w:rFonts w:ascii="Arial" w:hAnsi="Arial" w:cs="Arial"/>
          <w:sz w:val="24"/>
          <w:szCs w:val="24"/>
        </w:rPr>
        <w:t>The respondent</w:t>
      </w:r>
      <w:r w:rsidR="00F81B93">
        <w:rPr>
          <w:rFonts w:ascii="Arial" w:hAnsi="Arial" w:cs="Arial"/>
          <w:sz w:val="24"/>
          <w:szCs w:val="24"/>
        </w:rPr>
        <w:t>s</w:t>
      </w:r>
      <w:r w:rsidR="00267DDB">
        <w:rPr>
          <w:rFonts w:ascii="Arial" w:hAnsi="Arial" w:cs="Arial"/>
          <w:sz w:val="24"/>
          <w:szCs w:val="24"/>
        </w:rPr>
        <w:t xml:space="preserve"> denied the</w:t>
      </w:r>
      <w:r w:rsidR="00F81B93">
        <w:rPr>
          <w:rFonts w:ascii="Arial" w:hAnsi="Arial" w:cs="Arial"/>
          <w:sz w:val="24"/>
          <w:szCs w:val="24"/>
        </w:rPr>
        <w:t>se</w:t>
      </w:r>
      <w:r w:rsidR="00267DDB">
        <w:rPr>
          <w:rFonts w:ascii="Arial" w:hAnsi="Arial" w:cs="Arial"/>
          <w:sz w:val="24"/>
          <w:szCs w:val="24"/>
        </w:rPr>
        <w:t xml:space="preserve"> allegations and </w:t>
      </w:r>
      <w:r w:rsidR="00F81B93">
        <w:rPr>
          <w:rFonts w:ascii="Arial" w:hAnsi="Arial" w:cs="Arial"/>
          <w:sz w:val="24"/>
          <w:szCs w:val="24"/>
        </w:rPr>
        <w:t xml:space="preserve">contended that </w:t>
      </w:r>
      <w:r w:rsidR="00267DDB">
        <w:rPr>
          <w:rFonts w:ascii="Arial" w:hAnsi="Arial" w:cs="Arial"/>
          <w:sz w:val="24"/>
          <w:szCs w:val="24"/>
        </w:rPr>
        <w:t xml:space="preserve">the actions of the </w:t>
      </w:r>
      <w:r w:rsidR="00FF4505">
        <w:rPr>
          <w:rFonts w:ascii="Arial" w:hAnsi="Arial" w:cs="Arial"/>
          <w:sz w:val="24"/>
          <w:szCs w:val="24"/>
        </w:rPr>
        <w:t>first respondent</w:t>
      </w:r>
      <w:r w:rsidR="00267DDB">
        <w:rPr>
          <w:rFonts w:ascii="Arial" w:hAnsi="Arial" w:cs="Arial"/>
          <w:sz w:val="24"/>
          <w:szCs w:val="24"/>
        </w:rPr>
        <w:t xml:space="preserve"> </w:t>
      </w:r>
      <w:r w:rsidR="00F81B93">
        <w:rPr>
          <w:rFonts w:ascii="Arial" w:hAnsi="Arial" w:cs="Arial"/>
          <w:sz w:val="24"/>
          <w:szCs w:val="24"/>
        </w:rPr>
        <w:t>was</w:t>
      </w:r>
      <w:r w:rsidR="00267DDB">
        <w:rPr>
          <w:rFonts w:ascii="Arial" w:hAnsi="Arial" w:cs="Arial"/>
          <w:sz w:val="24"/>
          <w:szCs w:val="24"/>
        </w:rPr>
        <w:t xml:space="preserve"> lawful and in accordance with the policies of the municipality.</w:t>
      </w:r>
    </w:p>
    <w:p w14:paraId="7C1BC6C7" w14:textId="77777777" w:rsidR="004030FD" w:rsidRDefault="004030FD" w:rsidP="0037257D">
      <w:pPr>
        <w:spacing w:after="0" w:line="360" w:lineRule="auto"/>
        <w:jc w:val="both"/>
        <w:rPr>
          <w:rFonts w:ascii="Arial" w:hAnsi="Arial" w:cs="Arial"/>
          <w:sz w:val="24"/>
          <w:szCs w:val="24"/>
        </w:rPr>
      </w:pPr>
    </w:p>
    <w:p w14:paraId="50A5B974" w14:textId="0A67F8BE" w:rsidR="00F81B93" w:rsidRDefault="00507929" w:rsidP="00507929">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63962">
        <w:rPr>
          <w:rFonts w:ascii="Arial" w:hAnsi="Arial" w:cs="Arial"/>
          <w:sz w:val="24"/>
          <w:szCs w:val="24"/>
        </w:rPr>
        <w:t>The respondents provided</w:t>
      </w:r>
      <w:r w:rsidR="00621AB2">
        <w:rPr>
          <w:rFonts w:ascii="Arial" w:hAnsi="Arial" w:cs="Arial"/>
          <w:sz w:val="24"/>
          <w:szCs w:val="24"/>
        </w:rPr>
        <w:t xml:space="preserve"> reasons for </w:t>
      </w:r>
      <w:r w:rsidR="00963962">
        <w:rPr>
          <w:rFonts w:ascii="Arial" w:hAnsi="Arial" w:cs="Arial"/>
          <w:sz w:val="24"/>
          <w:szCs w:val="24"/>
        </w:rPr>
        <w:t>the disconnection of the electricity supply for each of the applicant</w:t>
      </w:r>
      <w:r w:rsidR="00F81B93">
        <w:rPr>
          <w:rFonts w:ascii="Arial" w:hAnsi="Arial" w:cs="Arial"/>
          <w:sz w:val="24"/>
          <w:szCs w:val="24"/>
        </w:rPr>
        <w:t>s</w:t>
      </w:r>
      <w:r w:rsidR="00963962">
        <w:rPr>
          <w:rFonts w:ascii="Arial" w:hAnsi="Arial" w:cs="Arial"/>
          <w:sz w:val="24"/>
          <w:szCs w:val="24"/>
        </w:rPr>
        <w:t>.</w:t>
      </w:r>
    </w:p>
    <w:p w14:paraId="00C8660B" w14:textId="77777777" w:rsidR="00CA619D" w:rsidRDefault="00CA619D" w:rsidP="00CA619D">
      <w:pPr>
        <w:spacing w:after="0" w:line="360" w:lineRule="auto"/>
        <w:jc w:val="both"/>
        <w:rPr>
          <w:rFonts w:ascii="Arial" w:hAnsi="Arial" w:cs="Arial"/>
          <w:sz w:val="24"/>
          <w:szCs w:val="24"/>
        </w:rPr>
      </w:pPr>
    </w:p>
    <w:p w14:paraId="22FF71BD" w14:textId="7BB92FB4" w:rsidR="00963962" w:rsidRDefault="00507929" w:rsidP="00507929">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21AB2" w:rsidRPr="00F81B93">
        <w:rPr>
          <w:rFonts w:ascii="Arial" w:hAnsi="Arial" w:cs="Arial"/>
          <w:sz w:val="24"/>
          <w:szCs w:val="24"/>
        </w:rPr>
        <w:t xml:space="preserve">In respect of the first applicant, the respondents </w:t>
      </w:r>
      <w:r w:rsidR="00DE46DF" w:rsidRPr="00F81B93">
        <w:rPr>
          <w:rFonts w:ascii="Arial" w:hAnsi="Arial" w:cs="Arial"/>
          <w:sz w:val="24"/>
          <w:szCs w:val="24"/>
        </w:rPr>
        <w:t>contend</w:t>
      </w:r>
      <w:r w:rsidR="00621AB2" w:rsidRPr="00F81B93">
        <w:rPr>
          <w:rFonts w:ascii="Arial" w:hAnsi="Arial" w:cs="Arial"/>
          <w:sz w:val="24"/>
          <w:szCs w:val="24"/>
        </w:rPr>
        <w:t xml:space="preserve"> that the disconnection was as a result of the first applicant tampering with the meter box and that the disconnection was carried out in terms of clause 19(2)</w:t>
      </w:r>
      <w:r w:rsidR="00DE46DF" w:rsidRPr="00F81B93">
        <w:rPr>
          <w:rFonts w:ascii="Arial" w:hAnsi="Arial" w:cs="Arial"/>
          <w:sz w:val="24"/>
          <w:szCs w:val="24"/>
        </w:rPr>
        <w:t xml:space="preserve"> and (3)</w:t>
      </w:r>
      <w:r w:rsidR="00621AB2" w:rsidRPr="00F81B93">
        <w:rPr>
          <w:rFonts w:ascii="Arial" w:hAnsi="Arial" w:cs="Arial"/>
          <w:sz w:val="24"/>
          <w:szCs w:val="24"/>
        </w:rPr>
        <w:t xml:space="preserve"> of the </w:t>
      </w:r>
      <w:r w:rsidR="00FF4505">
        <w:rPr>
          <w:rFonts w:ascii="Arial" w:hAnsi="Arial" w:cs="Arial"/>
          <w:sz w:val="24"/>
          <w:szCs w:val="24"/>
        </w:rPr>
        <w:t>first respondent’s</w:t>
      </w:r>
      <w:r w:rsidR="00621AB2" w:rsidRPr="00F81B93">
        <w:rPr>
          <w:rFonts w:ascii="Arial" w:hAnsi="Arial" w:cs="Arial"/>
          <w:sz w:val="24"/>
          <w:szCs w:val="24"/>
        </w:rPr>
        <w:t xml:space="preserve"> credit control and debt collection policy of 2021/2022</w:t>
      </w:r>
      <w:r w:rsidR="00D66796">
        <w:rPr>
          <w:rFonts w:ascii="Arial" w:hAnsi="Arial" w:cs="Arial"/>
          <w:sz w:val="24"/>
          <w:szCs w:val="24"/>
        </w:rPr>
        <w:t>:</w:t>
      </w:r>
    </w:p>
    <w:p w14:paraId="3CBB2CEA" w14:textId="77777777" w:rsidR="003C50DA" w:rsidRDefault="003C50DA" w:rsidP="0037257D">
      <w:pPr>
        <w:spacing w:after="0" w:line="360" w:lineRule="auto"/>
        <w:jc w:val="both"/>
        <w:rPr>
          <w:rFonts w:ascii="Arial" w:hAnsi="Arial" w:cs="Arial"/>
          <w:sz w:val="24"/>
          <w:szCs w:val="24"/>
        </w:rPr>
      </w:pPr>
    </w:p>
    <w:p w14:paraId="73B6D666" w14:textId="4F9E01D5" w:rsidR="00F81B93" w:rsidRPr="00507929" w:rsidRDefault="00507929" w:rsidP="00507929">
      <w:pPr>
        <w:spacing w:after="0" w:line="360" w:lineRule="auto"/>
        <w:ind w:left="720"/>
        <w:jc w:val="both"/>
        <w:rPr>
          <w:rFonts w:ascii="Arial" w:hAnsi="Arial" w:cs="Arial"/>
          <w:sz w:val="24"/>
          <w:szCs w:val="24"/>
        </w:rPr>
      </w:pPr>
      <w:r w:rsidRPr="00363063">
        <w:rPr>
          <w:rFonts w:ascii="Arial" w:hAnsi="Arial" w:cs="Arial"/>
          <w:sz w:val="24"/>
          <w:szCs w:val="24"/>
        </w:rPr>
        <w:t>24.1</w:t>
      </w:r>
      <w:r w:rsidRPr="00363063">
        <w:rPr>
          <w:rFonts w:ascii="Arial" w:hAnsi="Arial" w:cs="Arial"/>
          <w:sz w:val="24"/>
          <w:szCs w:val="24"/>
        </w:rPr>
        <w:tab/>
      </w:r>
      <w:r w:rsidR="00F81B93" w:rsidRPr="00507929">
        <w:rPr>
          <w:rFonts w:ascii="Arial" w:hAnsi="Arial" w:cs="Arial"/>
          <w:sz w:val="24"/>
          <w:szCs w:val="24"/>
        </w:rPr>
        <w:t>In this regard</w:t>
      </w:r>
      <w:r w:rsidR="00741780" w:rsidRPr="00507929">
        <w:rPr>
          <w:rFonts w:ascii="Arial" w:hAnsi="Arial" w:cs="Arial"/>
          <w:sz w:val="24"/>
          <w:szCs w:val="24"/>
        </w:rPr>
        <w:t xml:space="preserve"> consumers</w:t>
      </w:r>
      <w:r w:rsidR="00DE46DF" w:rsidRPr="00507929">
        <w:rPr>
          <w:rFonts w:ascii="Arial" w:hAnsi="Arial" w:cs="Arial"/>
          <w:sz w:val="24"/>
          <w:szCs w:val="24"/>
        </w:rPr>
        <w:t>,</w:t>
      </w:r>
      <w:r w:rsidR="00741780" w:rsidRPr="00507929">
        <w:rPr>
          <w:rFonts w:ascii="Arial" w:hAnsi="Arial" w:cs="Arial"/>
          <w:sz w:val="24"/>
          <w:szCs w:val="24"/>
        </w:rPr>
        <w:t xml:space="preserve"> </w:t>
      </w:r>
      <w:r w:rsidR="00282612" w:rsidRPr="00507929">
        <w:rPr>
          <w:rFonts w:ascii="Arial" w:hAnsi="Arial" w:cs="Arial"/>
          <w:sz w:val="24"/>
          <w:szCs w:val="24"/>
        </w:rPr>
        <w:t xml:space="preserve">including </w:t>
      </w:r>
      <w:r w:rsidR="00741780" w:rsidRPr="00507929">
        <w:rPr>
          <w:rFonts w:ascii="Arial" w:hAnsi="Arial" w:cs="Arial"/>
          <w:sz w:val="24"/>
          <w:szCs w:val="24"/>
        </w:rPr>
        <w:t xml:space="preserve">where the first applicant </w:t>
      </w:r>
      <w:r w:rsidR="00DE46DF" w:rsidRPr="00507929">
        <w:rPr>
          <w:rFonts w:ascii="Arial" w:hAnsi="Arial" w:cs="Arial"/>
          <w:sz w:val="24"/>
          <w:szCs w:val="24"/>
        </w:rPr>
        <w:t>resides</w:t>
      </w:r>
      <w:r w:rsidR="00741780" w:rsidRPr="00507929">
        <w:rPr>
          <w:rFonts w:ascii="Arial" w:hAnsi="Arial" w:cs="Arial"/>
          <w:sz w:val="24"/>
          <w:szCs w:val="24"/>
        </w:rPr>
        <w:t>, purchase electricity on a pre-paid basis. The mechanism of a pre-paid meter is that each meter has an identification number and the consumer is issued with a card bearing a number that entitles him or her to purchase electricity. When the consumers purchase electricity from various outlets, the receipt for payment has a numerical code that must be entered into the meter in order to activate the</w:t>
      </w:r>
      <w:r w:rsidR="00282612" w:rsidRPr="00507929">
        <w:rPr>
          <w:rFonts w:ascii="Arial" w:hAnsi="Arial" w:cs="Arial"/>
          <w:sz w:val="24"/>
          <w:szCs w:val="24"/>
        </w:rPr>
        <w:t xml:space="preserve"> electricity</w:t>
      </w:r>
      <w:r w:rsidR="00741780" w:rsidRPr="00507929">
        <w:rPr>
          <w:rFonts w:ascii="Arial" w:hAnsi="Arial" w:cs="Arial"/>
          <w:sz w:val="24"/>
          <w:szCs w:val="24"/>
        </w:rPr>
        <w:t xml:space="preserve"> supply. The </w:t>
      </w:r>
      <w:r w:rsidR="00FF4505" w:rsidRPr="00507929">
        <w:rPr>
          <w:rFonts w:ascii="Arial" w:hAnsi="Arial" w:cs="Arial"/>
          <w:sz w:val="24"/>
          <w:szCs w:val="24"/>
        </w:rPr>
        <w:t>first respondent</w:t>
      </w:r>
      <w:r w:rsidR="00741780" w:rsidRPr="00507929">
        <w:rPr>
          <w:rFonts w:ascii="Arial" w:hAnsi="Arial" w:cs="Arial"/>
          <w:sz w:val="24"/>
          <w:szCs w:val="24"/>
        </w:rPr>
        <w:t xml:space="preserve"> uses a system known as contour technology to track and record all transactions on the meters of consumers. Contour technology enables the </w:t>
      </w:r>
      <w:r w:rsidR="00FF4505" w:rsidRPr="00507929">
        <w:rPr>
          <w:rFonts w:ascii="Arial" w:hAnsi="Arial" w:cs="Arial"/>
          <w:sz w:val="24"/>
          <w:szCs w:val="24"/>
        </w:rPr>
        <w:t>first respondent</w:t>
      </w:r>
      <w:r w:rsidR="00741780" w:rsidRPr="00507929">
        <w:rPr>
          <w:rFonts w:ascii="Arial" w:hAnsi="Arial" w:cs="Arial"/>
          <w:sz w:val="24"/>
          <w:szCs w:val="24"/>
        </w:rPr>
        <w:t xml:space="preserve"> to know when electricity for a specific meter </w:t>
      </w:r>
      <w:r w:rsidR="005C7B8F" w:rsidRPr="00507929">
        <w:rPr>
          <w:rFonts w:ascii="Arial" w:hAnsi="Arial" w:cs="Arial"/>
          <w:sz w:val="24"/>
          <w:szCs w:val="24"/>
        </w:rPr>
        <w:t xml:space="preserve">was </w:t>
      </w:r>
      <w:r w:rsidR="00741780" w:rsidRPr="00507929">
        <w:rPr>
          <w:rFonts w:ascii="Arial" w:hAnsi="Arial" w:cs="Arial"/>
          <w:sz w:val="24"/>
          <w:szCs w:val="24"/>
        </w:rPr>
        <w:t>purchased and for how much.</w:t>
      </w:r>
    </w:p>
    <w:p w14:paraId="484BF0DA" w14:textId="77777777" w:rsidR="00F81B93" w:rsidRPr="00F81B93" w:rsidRDefault="00F81B93" w:rsidP="0037257D">
      <w:pPr>
        <w:pStyle w:val="ListParagraph"/>
        <w:spacing w:after="0" w:line="360" w:lineRule="auto"/>
        <w:rPr>
          <w:rFonts w:ascii="Arial" w:hAnsi="Arial" w:cs="Arial"/>
          <w:sz w:val="24"/>
          <w:szCs w:val="24"/>
        </w:rPr>
      </w:pPr>
    </w:p>
    <w:p w14:paraId="2463C752" w14:textId="49D4B0CF" w:rsidR="00741780" w:rsidRPr="00507929" w:rsidRDefault="00507929" w:rsidP="00507929">
      <w:pPr>
        <w:spacing w:after="0" w:line="360" w:lineRule="auto"/>
        <w:ind w:left="720"/>
        <w:jc w:val="both"/>
        <w:rPr>
          <w:rFonts w:ascii="Arial" w:hAnsi="Arial" w:cs="Arial"/>
          <w:sz w:val="24"/>
          <w:szCs w:val="24"/>
        </w:rPr>
      </w:pPr>
      <w:r>
        <w:rPr>
          <w:rFonts w:ascii="Arial" w:hAnsi="Arial" w:cs="Arial"/>
          <w:sz w:val="24"/>
          <w:szCs w:val="24"/>
        </w:rPr>
        <w:t>24.2</w:t>
      </w:r>
      <w:r>
        <w:rPr>
          <w:rFonts w:ascii="Arial" w:hAnsi="Arial" w:cs="Arial"/>
          <w:sz w:val="24"/>
          <w:szCs w:val="24"/>
        </w:rPr>
        <w:tab/>
      </w:r>
      <w:r w:rsidR="00B014CA" w:rsidRPr="00507929">
        <w:rPr>
          <w:rFonts w:ascii="Arial" w:hAnsi="Arial" w:cs="Arial"/>
          <w:sz w:val="24"/>
          <w:szCs w:val="24"/>
        </w:rPr>
        <w:t xml:space="preserve">The first applicant’s meter number is 0716506415. According to </w:t>
      </w:r>
      <w:r w:rsidR="00282612" w:rsidRPr="00507929">
        <w:rPr>
          <w:rFonts w:ascii="Arial" w:hAnsi="Arial" w:cs="Arial"/>
          <w:sz w:val="24"/>
          <w:szCs w:val="24"/>
        </w:rPr>
        <w:t>contour technology</w:t>
      </w:r>
      <w:r w:rsidR="00B014CA" w:rsidRPr="00507929">
        <w:rPr>
          <w:rFonts w:ascii="Arial" w:hAnsi="Arial" w:cs="Arial"/>
          <w:sz w:val="24"/>
          <w:szCs w:val="24"/>
        </w:rPr>
        <w:t xml:space="preserve">, the first applicant last bought a loaded pre-paid electricity for his meter on 10 October 2018.The transaction was for a sum of R20.  </w:t>
      </w:r>
      <w:r w:rsidR="00282612" w:rsidRPr="00507929">
        <w:rPr>
          <w:rFonts w:ascii="Arial" w:hAnsi="Arial" w:cs="Arial"/>
          <w:sz w:val="24"/>
          <w:szCs w:val="24"/>
        </w:rPr>
        <w:t>Based on this, t</w:t>
      </w:r>
      <w:r w:rsidR="00CC3408" w:rsidRPr="00507929">
        <w:rPr>
          <w:rFonts w:ascii="Arial" w:hAnsi="Arial" w:cs="Arial"/>
          <w:sz w:val="24"/>
          <w:szCs w:val="24"/>
        </w:rPr>
        <w:t xml:space="preserve">he </w:t>
      </w:r>
      <w:r w:rsidR="00FF4505" w:rsidRPr="00507929">
        <w:rPr>
          <w:rFonts w:ascii="Arial" w:hAnsi="Arial" w:cs="Arial"/>
          <w:sz w:val="24"/>
          <w:szCs w:val="24"/>
        </w:rPr>
        <w:t>first respondent</w:t>
      </w:r>
      <w:r w:rsidR="00CC3408" w:rsidRPr="00507929">
        <w:rPr>
          <w:rFonts w:ascii="Arial" w:hAnsi="Arial" w:cs="Arial"/>
          <w:sz w:val="24"/>
          <w:szCs w:val="24"/>
        </w:rPr>
        <w:t xml:space="preserve"> authorised </w:t>
      </w:r>
      <w:r w:rsidR="00282612" w:rsidRPr="00507929">
        <w:rPr>
          <w:rFonts w:ascii="Arial" w:hAnsi="Arial" w:cs="Arial"/>
          <w:sz w:val="24"/>
          <w:szCs w:val="24"/>
        </w:rPr>
        <w:t xml:space="preserve">its service provider, Khanyo Electrical Contractors to conduct </w:t>
      </w:r>
      <w:r w:rsidR="00CC3408" w:rsidRPr="00507929">
        <w:rPr>
          <w:rFonts w:ascii="Arial" w:hAnsi="Arial" w:cs="Arial"/>
          <w:sz w:val="24"/>
          <w:szCs w:val="24"/>
        </w:rPr>
        <w:t xml:space="preserve">an inspection </w:t>
      </w:r>
      <w:r w:rsidR="00282612" w:rsidRPr="00507929">
        <w:rPr>
          <w:rFonts w:ascii="Arial" w:hAnsi="Arial" w:cs="Arial"/>
          <w:sz w:val="24"/>
          <w:szCs w:val="24"/>
        </w:rPr>
        <w:t xml:space="preserve">at </w:t>
      </w:r>
      <w:r w:rsidR="00DE46DF" w:rsidRPr="00507929">
        <w:rPr>
          <w:rFonts w:ascii="Arial" w:hAnsi="Arial" w:cs="Arial"/>
          <w:sz w:val="24"/>
          <w:szCs w:val="24"/>
        </w:rPr>
        <w:t>the first</w:t>
      </w:r>
      <w:r w:rsidR="003C50DA" w:rsidRPr="00507929">
        <w:rPr>
          <w:rFonts w:ascii="Arial" w:hAnsi="Arial" w:cs="Arial"/>
          <w:sz w:val="24"/>
          <w:szCs w:val="24"/>
        </w:rPr>
        <w:t> </w:t>
      </w:r>
      <w:r w:rsidR="00DE46DF" w:rsidRPr="00507929">
        <w:rPr>
          <w:rFonts w:ascii="Arial" w:hAnsi="Arial" w:cs="Arial"/>
          <w:sz w:val="24"/>
          <w:szCs w:val="24"/>
        </w:rPr>
        <w:t xml:space="preserve">applicant’s </w:t>
      </w:r>
      <w:r w:rsidR="00282612" w:rsidRPr="00507929">
        <w:rPr>
          <w:rFonts w:ascii="Arial" w:hAnsi="Arial" w:cs="Arial"/>
          <w:sz w:val="24"/>
          <w:szCs w:val="24"/>
        </w:rPr>
        <w:t>residence</w:t>
      </w:r>
      <w:r w:rsidR="00CC3408" w:rsidRPr="00507929">
        <w:rPr>
          <w:rFonts w:ascii="Arial" w:hAnsi="Arial" w:cs="Arial"/>
          <w:sz w:val="24"/>
          <w:szCs w:val="24"/>
        </w:rPr>
        <w:t>.</w:t>
      </w:r>
      <w:r w:rsidR="00FF4505" w:rsidRPr="00507929">
        <w:rPr>
          <w:rFonts w:ascii="Arial" w:hAnsi="Arial" w:cs="Arial"/>
          <w:sz w:val="24"/>
          <w:szCs w:val="24"/>
        </w:rPr>
        <w:t xml:space="preserve"> There was a suspicion that the meter was tampered with. </w:t>
      </w:r>
      <w:r w:rsidR="00282612" w:rsidRPr="00507929">
        <w:rPr>
          <w:rFonts w:ascii="Arial" w:hAnsi="Arial" w:cs="Arial"/>
          <w:sz w:val="24"/>
          <w:szCs w:val="24"/>
        </w:rPr>
        <w:t>Mr</w:t>
      </w:r>
      <w:r w:rsidR="00CC3408" w:rsidRPr="00507929">
        <w:rPr>
          <w:rFonts w:ascii="Arial" w:hAnsi="Arial" w:cs="Arial"/>
          <w:sz w:val="24"/>
          <w:szCs w:val="24"/>
        </w:rPr>
        <w:t xml:space="preserve"> Luyanda Mabandla</w:t>
      </w:r>
      <w:r w:rsidR="00282612" w:rsidRPr="00507929">
        <w:rPr>
          <w:rFonts w:ascii="Arial" w:hAnsi="Arial" w:cs="Arial"/>
          <w:sz w:val="24"/>
          <w:szCs w:val="24"/>
        </w:rPr>
        <w:t>, is an inspector in terms of the Electrical Installations Regulations promulgated under the Occupational Health and Safety Act 85 of 1993 and</w:t>
      </w:r>
      <w:r w:rsidR="00FF4505" w:rsidRPr="00507929">
        <w:rPr>
          <w:rFonts w:ascii="Arial" w:hAnsi="Arial" w:cs="Arial"/>
          <w:sz w:val="24"/>
          <w:szCs w:val="24"/>
        </w:rPr>
        <w:t xml:space="preserve"> he</w:t>
      </w:r>
      <w:r w:rsidR="00282612" w:rsidRPr="00507929">
        <w:rPr>
          <w:rFonts w:ascii="Arial" w:hAnsi="Arial" w:cs="Arial"/>
          <w:sz w:val="24"/>
          <w:szCs w:val="24"/>
        </w:rPr>
        <w:t xml:space="preserve"> conducted the inspection on behalf of Khanyo Electrical Contractors</w:t>
      </w:r>
      <w:r w:rsidR="00CC3408" w:rsidRPr="00507929">
        <w:rPr>
          <w:rFonts w:ascii="Arial" w:hAnsi="Arial" w:cs="Arial"/>
          <w:sz w:val="24"/>
          <w:szCs w:val="24"/>
        </w:rPr>
        <w:t>.</w:t>
      </w:r>
    </w:p>
    <w:p w14:paraId="22E24C63" w14:textId="77777777" w:rsidR="00282612" w:rsidRPr="00F81B93" w:rsidRDefault="00282612" w:rsidP="0037257D">
      <w:pPr>
        <w:pStyle w:val="ListParagraph"/>
        <w:spacing w:after="0" w:line="360" w:lineRule="auto"/>
        <w:ind w:left="1702"/>
        <w:jc w:val="both"/>
        <w:rPr>
          <w:rFonts w:ascii="Arial" w:hAnsi="Arial" w:cs="Arial"/>
          <w:sz w:val="24"/>
          <w:szCs w:val="24"/>
        </w:rPr>
      </w:pPr>
    </w:p>
    <w:p w14:paraId="5E994343" w14:textId="52ACD288" w:rsidR="00282612" w:rsidRPr="00507929" w:rsidRDefault="00507929" w:rsidP="00507929">
      <w:pPr>
        <w:spacing w:after="0" w:line="360" w:lineRule="auto"/>
        <w:ind w:left="720"/>
        <w:jc w:val="both"/>
        <w:rPr>
          <w:rFonts w:ascii="Arial" w:hAnsi="Arial" w:cs="Arial"/>
          <w:sz w:val="24"/>
          <w:szCs w:val="24"/>
        </w:rPr>
      </w:pPr>
      <w:r>
        <w:rPr>
          <w:rFonts w:ascii="Arial" w:hAnsi="Arial" w:cs="Arial"/>
          <w:sz w:val="24"/>
          <w:szCs w:val="24"/>
        </w:rPr>
        <w:t>24.3</w:t>
      </w:r>
      <w:r>
        <w:rPr>
          <w:rFonts w:ascii="Arial" w:hAnsi="Arial" w:cs="Arial"/>
          <w:sz w:val="24"/>
          <w:szCs w:val="24"/>
        </w:rPr>
        <w:tab/>
      </w:r>
      <w:r w:rsidR="001060F3" w:rsidRPr="00507929">
        <w:rPr>
          <w:rFonts w:ascii="Arial" w:hAnsi="Arial" w:cs="Arial"/>
          <w:sz w:val="24"/>
          <w:szCs w:val="24"/>
        </w:rPr>
        <w:t xml:space="preserve">During </w:t>
      </w:r>
      <w:r w:rsidR="00282612" w:rsidRPr="00507929">
        <w:rPr>
          <w:rFonts w:ascii="Arial" w:hAnsi="Arial" w:cs="Arial"/>
          <w:sz w:val="24"/>
          <w:szCs w:val="24"/>
        </w:rPr>
        <w:t xml:space="preserve">the </w:t>
      </w:r>
      <w:r w:rsidR="001060F3" w:rsidRPr="00507929">
        <w:rPr>
          <w:rFonts w:ascii="Arial" w:hAnsi="Arial" w:cs="Arial"/>
          <w:sz w:val="24"/>
          <w:szCs w:val="24"/>
        </w:rPr>
        <w:t>inspection, Mr Mabandla discovered that the first applicant’s meter box was</w:t>
      </w:r>
      <w:r w:rsidR="00FF4505" w:rsidRPr="00507929">
        <w:rPr>
          <w:rFonts w:ascii="Arial" w:hAnsi="Arial" w:cs="Arial"/>
          <w:sz w:val="24"/>
          <w:szCs w:val="24"/>
        </w:rPr>
        <w:t xml:space="preserve"> indeed</w:t>
      </w:r>
      <w:r w:rsidR="001060F3" w:rsidRPr="00507929">
        <w:rPr>
          <w:rFonts w:ascii="Arial" w:hAnsi="Arial" w:cs="Arial"/>
          <w:sz w:val="24"/>
          <w:szCs w:val="24"/>
        </w:rPr>
        <w:t xml:space="preserve"> tampered with and that there was an illegal diversion and supply of electricity to the first applicant’s </w:t>
      </w:r>
      <w:r w:rsidR="00282612" w:rsidRPr="00507929">
        <w:rPr>
          <w:rFonts w:ascii="Arial" w:hAnsi="Arial" w:cs="Arial"/>
          <w:sz w:val="24"/>
          <w:szCs w:val="24"/>
        </w:rPr>
        <w:t>residence</w:t>
      </w:r>
      <w:r w:rsidR="001060F3" w:rsidRPr="00507929">
        <w:rPr>
          <w:rFonts w:ascii="Arial" w:hAnsi="Arial" w:cs="Arial"/>
          <w:sz w:val="24"/>
          <w:szCs w:val="24"/>
        </w:rPr>
        <w:t xml:space="preserve">. </w:t>
      </w:r>
      <w:r w:rsidR="00DE46DF" w:rsidRPr="00507929">
        <w:rPr>
          <w:rFonts w:ascii="Arial" w:hAnsi="Arial" w:cs="Arial"/>
          <w:sz w:val="24"/>
          <w:szCs w:val="24"/>
        </w:rPr>
        <w:t>Upon such inspection, he then</w:t>
      </w:r>
      <w:r w:rsidR="00EE46B7" w:rsidRPr="00507929">
        <w:rPr>
          <w:rFonts w:ascii="Arial" w:hAnsi="Arial" w:cs="Arial"/>
          <w:sz w:val="24"/>
          <w:szCs w:val="24"/>
        </w:rPr>
        <w:t xml:space="preserve"> concluded that the </w:t>
      </w:r>
      <w:r w:rsidR="00993A25" w:rsidRPr="00507929">
        <w:rPr>
          <w:rFonts w:ascii="Arial" w:hAnsi="Arial" w:cs="Arial"/>
          <w:sz w:val="24"/>
          <w:szCs w:val="24"/>
        </w:rPr>
        <w:t xml:space="preserve">illegal connection of electricity was </w:t>
      </w:r>
      <w:r w:rsidR="00EE46B7" w:rsidRPr="00507929">
        <w:rPr>
          <w:rFonts w:ascii="Arial" w:hAnsi="Arial" w:cs="Arial"/>
          <w:sz w:val="24"/>
          <w:szCs w:val="24"/>
        </w:rPr>
        <w:t xml:space="preserve">a danger to the </w:t>
      </w:r>
      <w:r w:rsidR="00282612" w:rsidRPr="00507929">
        <w:rPr>
          <w:rFonts w:ascii="Arial" w:hAnsi="Arial" w:cs="Arial"/>
          <w:sz w:val="24"/>
          <w:szCs w:val="24"/>
        </w:rPr>
        <w:t xml:space="preserve">first </w:t>
      </w:r>
      <w:r w:rsidR="00EE46B7" w:rsidRPr="00507929">
        <w:rPr>
          <w:rFonts w:ascii="Arial" w:hAnsi="Arial" w:cs="Arial"/>
          <w:sz w:val="24"/>
          <w:szCs w:val="24"/>
        </w:rPr>
        <w:t xml:space="preserve">applicant’s family and </w:t>
      </w:r>
      <w:r w:rsidR="00993A25" w:rsidRPr="00507929">
        <w:rPr>
          <w:rFonts w:ascii="Arial" w:hAnsi="Arial" w:cs="Arial"/>
          <w:sz w:val="24"/>
          <w:szCs w:val="24"/>
        </w:rPr>
        <w:t>neighbour</w:t>
      </w:r>
      <w:r w:rsidR="00282612" w:rsidRPr="00507929">
        <w:rPr>
          <w:rFonts w:ascii="Arial" w:hAnsi="Arial" w:cs="Arial"/>
          <w:sz w:val="24"/>
          <w:szCs w:val="24"/>
        </w:rPr>
        <w:t>ing resident</w:t>
      </w:r>
      <w:r w:rsidR="00993A25" w:rsidRPr="00507929">
        <w:rPr>
          <w:rFonts w:ascii="Arial" w:hAnsi="Arial" w:cs="Arial"/>
          <w:sz w:val="24"/>
          <w:szCs w:val="24"/>
        </w:rPr>
        <w:t>s</w:t>
      </w:r>
      <w:r w:rsidR="00282612" w:rsidRPr="00507929">
        <w:rPr>
          <w:rFonts w:ascii="Arial" w:hAnsi="Arial" w:cs="Arial"/>
          <w:sz w:val="24"/>
          <w:szCs w:val="24"/>
        </w:rPr>
        <w:t>, as</w:t>
      </w:r>
      <w:r w:rsidR="00EE46B7" w:rsidRPr="00507929">
        <w:rPr>
          <w:rFonts w:ascii="Arial" w:hAnsi="Arial" w:cs="Arial"/>
          <w:sz w:val="24"/>
          <w:szCs w:val="24"/>
        </w:rPr>
        <w:t xml:space="preserve"> the illegal connection </w:t>
      </w:r>
      <w:r w:rsidR="00282612" w:rsidRPr="00507929">
        <w:rPr>
          <w:rFonts w:ascii="Arial" w:hAnsi="Arial" w:cs="Arial"/>
          <w:sz w:val="24"/>
          <w:szCs w:val="24"/>
        </w:rPr>
        <w:t>could potentially cause a</w:t>
      </w:r>
      <w:r w:rsidR="00EE46B7" w:rsidRPr="00507929">
        <w:rPr>
          <w:rFonts w:ascii="Arial" w:hAnsi="Arial" w:cs="Arial"/>
          <w:sz w:val="24"/>
          <w:szCs w:val="24"/>
        </w:rPr>
        <w:t xml:space="preserve"> fire</w:t>
      </w:r>
      <w:r w:rsidR="00FF4505" w:rsidRPr="00507929">
        <w:rPr>
          <w:rFonts w:ascii="Arial" w:hAnsi="Arial" w:cs="Arial"/>
          <w:sz w:val="24"/>
          <w:szCs w:val="24"/>
        </w:rPr>
        <w:t xml:space="preserve"> which</w:t>
      </w:r>
      <w:r w:rsidR="00EE46B7" w:rsidRPr="00507929">
        <w:rPr>
          <w:rFonts w:ascii="Arial" w:hAnsi="Arial" w:cs="Arial"/>
          <w:sz w:val="24"/>
          <w:szCs w:val="24"/>
        </w:rPr>
        <w:t xml:space="preserve"> </w:t>
      </w:r>
      <w:r w:rsidR="00993A25" w:rsidRPr="00507929">
        <w:rPr>
          <w:rFonts w:ascii="Arial" w:hAnsi="Arial" w:cs="Arial"/>
          <w:sz w:val="24"/>
          <w:szCs w:val="24"/>
        </w:rPr>
        <w:t xml:space="preserve">could </w:t>
      </w:r>
      <w:r w:rsidR="00EE46B7" w:rsidRPr="00507929">
        <w:rPr>
          <w:rFonts w:ascii="Arial" w:hAnsi="Arial" w:cs="Arial"/>
          <w:sz w:val="24"/>
          <w:szCs w:val="24"/>
        </w:rPr>
        <w:t xml:space="preserve">break out without any warning </w:t>
      </w:r>
      <w:r w:rsidR="00282612" w:rsidRPr="00507929">
        <w:rPr>
          <w:rFonts w:ascii="Arial" w:hAnsi="Arial" w:cs="Arial"/>
          <w:sz w:val="24"/>
          <w:szCs w:val="24"/>
        </w:rPr>
        <w:t>due to</w:t>
      </w:r>
      <w:r w:rsidR="00EE46B7" w:rsidRPr="00507929">
        <w:rPr>
          <w:rFonts w:ascii="Arial" w:hAnsi="Arial" w:cs="Arial"/>
          <w:sz w:val="24"/>
          <w:szCs w:val="24"/>
        </w:rPr>
        <w:t xml:space="preserve"> the tampering </w:t>
      </w:r>
      <w:r w:rsidR="00282612" w:rsidRPr="00507929">
        <w:rPr>
          <w:rFonts w:ascii="Arial" w:hAnsi="Arial" w:cs="Arial"/>
          <w:sz w:val="24"/>
          <w:szCs w:val="24"/>
        </w:rPr>
        <w:t>of</w:t>
      </w:r>
      <w:r w:rsidR="00EE46B7" w:rsidRPr="00507929">
        <w:rPr>
          <w:rFonts w:ascii="Arial" w:hAnsi="Arial" w:cs="Arial"/>
          <w:sz w:val="24"/>
          <w:szCs w:val="24"/>
        </w:rPr>
        <w:t xml:space="preserve"> the electrical wiring.</w:t>
      </w:r>
    </w:p>
    <w:p w14:paraId="38B63E40" w14:textId="77777777" w:rsidR="00282612" w:rsidRPr="00282612" w:rsidRDefault="00282612" w:rsidP="0037257D">
      <w:pPr>
        <w:pStyle w:val="ListParagraph"/>
        <w:spacing w:after="0" w:line="360" w:lineRule="auto"/>
        <w:rPr>
          <w:rFonts w:ascii="Arial" w:hAnsi="Arial" w:cs="Arial"/>
          <w:sz w:val="24"/>
          <w:szCs w:val="24"/>
        </w:rPr>
      </w:pPr>
    </w:p>
    <w:p w14:paraId="427F0015" w14:textId="05D9EE18" w:rsidR="00EF0472" w:rsidRPr="00507929" w:rsidRDefault="00507929" w:rsidP="00507929">
      <w:pPr>
        <w:spacing w:after="0" w:line="360" w:lineRule="auto"/>
        <w:ind w:left="720"/>
        <w:jc w:val="both"/>
        <w:rPr>
          <w:rFonts w:ascii="Arial" w:hAnsi="Arial" w:cs="Arial"/>
          <w:sz w:val="24"/>
          <w:szCs w:val="24"/>
        </w:rPr>
      </w:pPr>
      <w:r>
        <w:rPr>
          <w:rFonts w:ascii="Arial" w:hAnsi="Arial" w:cs="Arial"/>
          <w:sz w:val="24"/>
          <w:szCs w:val="24"/>
        </w:rPr>
        <w:t>24.4</w:t>
      </w:r>
      <w:r>
        <w:rPr>
          <w:rFonts w:ascii="Arial" w:hAnsi="Arial" w:cs="Arial"/>
          <w:sz w:val="24"/>
          <w:szCs w:val="24"/>
        </w:rPr>
        <w:tab/>
      </w:r>
      <w:r w:rsidR="00282612" w:rsidRPr="00507929">
        <w:rPr>
          <w:rFonts w:ascii="Arial" w:hAnsi="Arial" w:cs="Arial"/>
          <w:sz w:val="24"/>
          <w:szCs w:val="24"/>
        </w:rPr>
        <w:t xml:space="preserve">Mr Mabandla, determined that the first applicant’s meter box was defective and that defect constituted an immediate danger to persons. As a result, </w:t>
      </w:r>
      <w:r w:rsidR="00EF0472" w:rsidRPr="00507929">
        <w:rPr>
          <w:rFonts w:ascii="Arial" w:hAnsi="Arial" w:cs="Arial"/>
          <w:sz w:val="24"/>
          <w:szCs w:val="24"/>
        </w:rPr>
        <w:t xml:space="preserve">the electricity supply </w:t>
      </w:r>
      <w:r w:rsidR="00282612" w:rsidRPr="00507929">
        <w:rPr>
          <w:rFonts w:ascii="Arial" w:hAnsi="Arial" w:cs="Arial"/>
          <w:sz w:val="24"/>
          <w:szCs w:val="24"/>
        </w:rPr>
        <w:t>to</w:t>
      </w:r>
      <w:r w:rsidR="00EF0472" w:rsidRPr="00507929">
        <w:rPr>
          <w:rFonts w:ascii="Arial" w:hAnsi="Arial" w:cs="Arial"/>
          <w:sz w:val="24"/>
          <w:szCs w:val="24"/>
        </w:rPr>
        <w:t xml:space="preserve"> the first applicant’s </w:t>
      </w:r>
      <w:r w:rsidR="00282612" w:rsidRPr="00507929">
        <w:rPr>
          <w:rFonts w:ascii="Arial" w:hAnsi="Arial" w:cs="Arial"/>
          <w:sz w:val="24"/>
          <w:szCs w:val="24"/>
        </w:rPr>
        <w:t>residence</w:t>
      </w:r>
      <w:r w:rsidR="00993A25" w:rsidRPr="00507929">
        <w:rPr>
          <w:rFonts w:ascii="Arial" w:hAnsi="Arial" w:cs="Arial"/>
          <w:sz w:val="24"/>
          <w:szCs w:val="24"/>
        </w:rPr>
        <w:t xml:space="preserve"> was immediately disconnected.</w:t>
      </w:r>
    </w:p>
    <w:p w14:paraId="1D32EF83" w14:textId="77777777" w:rsidR="00D66796" w:rsidRPr="00D66796" w:rsidRDefault="00D66796" w:rsidP="0037257D">
      <w:pPr>
        <w:pStyle w:val="ListParagraph"/>
        <w:spacing w:after="0" w:line="360" w:lineRule="auto"/>
        <w:rPr>
          <w:rFonts w:ascii="Arial" w:hAnsi="Arial" w:cs="Arial"/>
          <w:sz w:val="24"/>
          <w:szCs w:val="24"/>
        </w:rPr>
      </w:pPr>
    </w:p>
    <w:p w14:paraId="461B2BD0" w14:textId="2E3861B3" w:rsidR="00D66796" w:rsidRPr="00507929" w:rsidRDefault="00507929" w:rsidP="00507929">
      <w:pPr>
        <w:spacing w:after="0" w:line="360" w:lineRule="auto"/>
        <w:ind w:left="720"/>
        <w:jc w:val="both"/>
        <w:rPr>
          <w:rFonts w:ascii="Arial" w:hAnsi="Arial" w:cs="Arial"/>
          <w:sz w:val="24"/>
          <w:szCs w:val="24"/>
        </w:rPr>
      </w:pPr>
      <w:r>
        <w:rPr>
          <w:rFonts w:ascii="Arial" w:hAnsi="Arial" w:cs="Arial"/>
          <w:sz w:val="24"/>
          <w:szCs w:val="24"/>
        </w:rPr>
        <w:t>24.5</w:t>
      </w:r>
      <w:r>
        <w:rPr>
          <w:rFonts w:ascii="Arial" w:hAnsi="Arial" w:cs="Arial"/>
          <w:sz w:val="24"/>
          <w:szCs w:val="24"/>
        </w:rPr>
        <w:tab/>
      </w:r>
      <w:r w:rsidR="00282612" w:rsidRPr="00507929">
        <w:rPr>
          <w:rFonts w:ascii="Arial" w:hAnsi="Arial" w:cs="Arial"/>
          <w:sz w:val="24"/>
          <w:szCs w:val="24"/>
        </w:rPr>
        <w:t xml:space="preserve">On </w:t>
      </w:r>
      <w:r w:rsidR="005B3887" w:rsidRPr="00507929">
        <w:rPr>
          <w:rFonts w:ascii="Arial" w:hAnsi="Arial" w:cs="Arial"/>
          <w:sz w:val="24"/>
          <w:szCs w:val="24"/>
        </w:rPr>
        <w:t xml:space="preserve">21 January 2022, the </w:t>
      </w:r>
      <w:r w:rsidR="00516AEE" w:rsidRPr="00507929">
        <w:rPr>
          <w:rFonts w:ascii="Arial" w:hAnsi="Arial" w:cs="Arial"/>
          <w:sz w:val="24"/>
          <w:szCs w:val="24"/>
        </w:rPr>
        <w:t xml:space="preserve">first respondent </w:t>
      </w:r>
      <w:r w:rsidR="005B3887" w:rsidRPr="00507929">
        <w:rPr>
          <w:rFonts w:ascii="Arial" w:hAnsi="Arial" w:cs="Arial"/>
          <w:sz w:val="24"/>
          <w:szCs w:val="24"/>
        </w:rPr>
        <w:t>received a report that the first</w:t>
      </w:r>
      <w:r w:rsidR="00785382" w:rsidRPr="00507929">
        <w:rPr>
          <w:rFonts w:ascii="Arial" w:hAnsi="Arial" w:cs="Arial"/>
          <w:sz w:val="24"/>
          <w:szCs w:val="24"/>
        </w:rPr>
        <w:t> </w:t>
      </w:r>
      <w:r w:rsidR="005B3887" w:rsidRPr="00507929">
        <w:rPr>
          <w:rFonts w:ascii="Arial" w:hAnsi="Arial" w:cs="Arial"/>
          <w:sz w:val="24"/>
          <w:szCs w:val="24"/>
        </w:rPr>
        <w:t xml:space="preserve">applicant has personally reconnected the supply of electricity to his property. Mr Mabandla, visited the first applicant’s </w:t>
      </w:r>
      <w:r w:rsidR="00D66796" w:rsidRPr="00507929">
        <w:rPr>
          <w:rFonts w:ascii="Arial" w:hAnsi="Arial" w:cs="Arial"/>
          <w:sz w:val="24"/>
          <w:szCs w:val="24"/>
        </w:rPr>
        <w:t>residence</w:t>
      </w:r>
      <w:r w:rsidR="005B3887" w:rsidRPr="00507929">
        <w:rPr>
          <w:rFonts w:ascii="Arial" w:hAnsi="Arial" w:cs="Arial"/>
          <w:sz w:val="24"/>
          <w:szCs w:val="24"/>
        </w:rPr>
        <w:t xml:space="preserve"> and established that the first applicant </w:t>
      </w:r>
      <w:r w:rsidR="00516AEE" w:rsidRPr="00507929">
        <w:rPr>
          <w:rFonts w:ascii="Arial" w:hAnsi="Arial" w:cs="Arial"/>
          <w:sz w:val="24"/>
          <w:szCs w:val="24"/>
        </w:rPr>
        <w:t xml:space="preserve">had indeed </w:t>
      </w:r>
      <w:r w:rsidR="005B3887" w:rsidRPr="00507929">
        <w:rPr>
          <w:rFonts w:ascii="Arial" w:hAnsi="Arial" w:cs="Arial"/>
          <w:sz w:val="24"/>
          <w:szCs w:val="24"/>
        </w:rPr>
        <w:t xml:space="preserve">reconnected the electricity supply. </w:t>
      </w:r>
      <w:r w:rsidR="00516AEE" w:rsidRPr="00507929">
        <w:rPr>
          <w:rFonts w:ascii="Arial" w:hAnsi="Arial" w:cs="Arial"/>
          <w:sz w:val="24"/>
          <w:szCs w:val="24"/>
        </w:rPr>
        <w:t>Mr</w:t>
      </w:r>
      <w:r w:rsidR="00DC4248" w:rsidRPr="00507929">
        <w:rPr>
          <w:rFonts w:ascii="Arial" w:hAnsi="Arial" w:cs="Arial"/>
          <w:sz w:val="24"/>
          <w:szCs w:val="24"/>
        </w:rPr>
        <w:t> </w:t>
      </w:r>
      <w:r w:rsidR="00516AEE" w:rsidRPr="00507929">
        <w:rPr>
          <w:rFonts w:ascii="Arial" w:hAnsi="Arial" w:cs="Arial"/>
          <w:sz w:val="24"/>
          <w:szCs w:val="24"/>
        </w:rPr>
        <w:t>Mabandla</w:t>
      </w:r>
      <w:r w:rsidR="00970816" w:rsidRPr="00507929">
        <w:rPr>
          <w:rFonts w:ascii="Arial" w:hAnsi="Arial" w:cs="Arial"/>
          <w:sz w:val="24"/>
          <w:szCs w:val="24"/>
        </w:rPr>
        <w:t xml:space="preserve"> disconnected t</w:t>
      </w:r>
      <w:r w:rsidR="00BA6D51" w:rsidRPr="00507929">
        <w:rPr>
          <w:rFonts w:ascii="Arial" w:hAnsi="Arial" w:cs="Arial"/>
          <w:sz w:val="24"/>
          <w:szCs w:val="24"/>
        </w:rPr>
        <w:t xml:space="preserve">he electricity </w:t>
      </w:r>
      <w:r w:rsidR="00970816" w:rsidRPr="00507929">
        <w:rPr>
          <w:rFonts w:ascii="Arial" w:hAnsi="Arial" w:cs="Arial"/>
          <w:sz w:val="24"/>
          <w:szCs w:val="24"/>
        </w:rPr>
        <w:t xml:space="preserve">once </w:t>
      </w:r>
      <w:r w:rsidR="00BA6D51" w:rsidRPr="00507929">
        <w:rPr>
          <w:rFonts w:ascii="Arial" w:hAnsi="Arial" w:cs="Arial"/>
          <w:sz w:val="24"/>
          <w:szCs w:val="24"/>
        </w:rPr>
        <w:t>again.</w:t>
      </w:r>
    </w:p>
    <w:p w14:paraId="1B6C9F62" w14:textId="77777777" w:rsidR="00D66796" w:rsidRPr="00D66796" w:rsidRDefault="00D66796" w:rsidP="0037257D">
      <w:pPr>
        <w:pStyle w:val="ListParagraph"/>
        <w:spacing w:after="0" w:line="360" w:lineRule="auto"/>
        <w:rPr>
          <w:rFonts w:ascii="Arial" w:hAnsi="Arial" w:cs="Arial"/>
          <w:sz w:val="24"/>
          <w:szCs w:val="24"/>
        </w:rPr>
      </w:pPr>
    </w:p>
    <w:p w14:paraId="312B3DC2" w14:textId="6B2B9C15" w:rsidR="001142B2" w:rsidRPr="00507929" w:rsidRDefault="00507929" w:rsidP="00507929">
      <w:pPr>
        <w:spacing w:after="0" w:line="360" w:lineRule="auto"/>
        <w:ind w:left="720"/>
        <w:jc w:val="both"/>
        <w:rPr>
          <w:rFonts w:ascii="Arial" w:hAnsi="Arial" w:cs="Arial"/>
          <w:sz w:val="24"/>
          <w:szCs w:val="24"/>
        </w:rPr>
      </w:pPr>
      <w:r>
        <w:rPr>
          <w:rFonts w:ascii="Arial" w:hAnsi="Arial" w:cs="Arial"/>
          <w:sz w:val="24"/>
          <w:szCs w:val="24"/>
        </w:rPr>
        <w:t>24.6</w:t>
      </w:r>
      <w:r>
        <w:rPr>
          <w:rFonts w:ascii="Arial" w:hAnsi="Arial" w:cs="Arial"/>
          <w:sz w:val="24"/>
          <w:szCs w:val="24"/>
        </w:rPr>
        <w:tab/>
      </w:r>
      <w:r w:rsidR="00970816" w:rsidRPr="00507929">
        <w:rPr>
          <w:rFonts w:ascii="Arial" w:hAnsi="Arial" w:cs="Arial"/>
          <w:sz w:val="24"/>
          <w:szCs w:val="24"/>
        </w:rPr>
        <w:t>The respondents contend that the first applicant’s electricity supply was disconnected based on tampering with the meter boxes.</w:t>
      </w:r>
    </w:p>
    <w:p w14:paraId="62ECF612" w14:textId="77777777" w:rsidR="00AC68FB" w:rsidRDefault="00AC68FB" w:rsidP="0037257D">
      <w:pPr>
        <w:pStyle w:val="ListParagraph"/>
        <w:spacing w:after="0" w:line="360" w:lineRule="auto"/>
        <w:ind w:left="1571"/>
        <w:jc w:val="both"/>
        <w:rPr>
          <w:rFonts w:ascii="Arial" w:hAnsi="Arial" w:cs="Arial"/>
          <w:sz w:val="24"/>
          <w:szCs w:val="24"/>
        </w:rPr>
      </w:pPr>
    </w:p>
    <w:p w14:paraId="37A8EC07" w14:textId="6FF4A622" w:rsidR="001142B2" w:rsidRDefault="00507929" w:rsidP="00507929">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66796" w:rsidRPr="00F81B93">
        <w:rPr>
          <w:rFonts w:ascii="Arial" w:hAnsi="Arial" w:cs="Arial"/>
          <w:sz w:val="24"/>
          <w:szCs w:val="24"/>
        </w:rPr>
        <w:t xml:space="preserve">In respect of the </w:t>
      </w:r>
      <w:r w:rsidR="00D66796">
        <w:rPr>
          <w:rFonts w:ascii="Arial" w:hAnsi="Arial" w:cs="Arial"/>
          <w:sz w:val="24"/>
          <w:szCs w:val="24"/>
        </w:rPr>
        <w:t>second</w:t>
      </w:r>
      <w:r w:rsidR="00D66796" w:rsidRPr="00F81B93">
        <w:rPr>
          <w:rFonts w:ascii="Arial" w:hAnsi="Arial" w:cs="Arial"/>
          <w:sz w:val="24"/>
          <w:szCs w:val="24"/>
        </w:rPr>
        <w:t xml:space="preserve"> applicant, the respondents </w:t>
      </w:r>
      <w:r w:rsidR="00B61A2B">
        <w:rPr>
          <w:rFonts w:ascii="Arial" w:hAnsi="Arial" w:cs="Arial"/>
          <w:sz w:val="24"/>
          <w:szCs w:val="24"/>
        </w:rPr>
        <w:t>dispute that it disconnected the second applicant’s supply of electricity.</w:t>
      </w:r>
    </w:p>
    <w:p w14:paraId="66739A10" w14:textId="77777777" w:rsidR="00D66796" w:rsidRDefault="00D66796" w:rsidP="0037257D">
      <w:pPr>
        <w:spacing w:after="0" w:line="360" w:lineRule="auto"/>
        <w:jc w:val="both"/>
        <w:rPr>
          <w:rFonts w:ascii="Arial" w:hAnsi="Arial" w:cs="Arial"/>
          <w:sz w:val="24"/>
          <w:szCs w:val="24"/>
        </w:rPr>
      </w:pPr>
    </w:p>
    <w:p w14:paraId="7BEA49A0" w14:textId="3CD5C508" w:rsidR="00B61A2B" w:rsidRPr="00507929" w:rsidRDefault="00507929" w:rsidP="00507929">
      <w:pPr>
        <w:spacing w:after="0" w:line="360" w:lineRule="auto"/>
        <w:ind w:left="851"/>
        <w:jc w:val="both"/>
        <w:rPr>
          <w:rFonts w:ascii="Arial" w:hAnsi="Arial" w:cs="Arial"/>
          <w:sz w:val="24"/>
          <w:szCs w:val="24"/>
        </w:rPr>
      </w:pPr>
      <w:r w:rsidRPr="00363063">
        <w:rPr>
          <w:rFonts w:ascii="Arial" w:hAnsi="Arial" w:cs="Arial"/>
          <w:sz w:val="24"/>
          <w:szCs w:val="24"/>
        </w:rPr>
        <w:t>25.1</w:t>
      </w:r>
      <w:r w:rsidRPr="00363063">
        <w:rPr>
          <w:rFonts w:ascii="Arial" w:hAnsi="Arial" w:cs="Arial"/>
          <w:sz w:val="24"/>
          <w:szCs w:val="24"/>
        </w:rPr>
        <w:tab/>
      </w:r>
      <w:r w:rsidR="00B61A2B" w:rsidRPr="00507929">
        <w:rPr>
          <w:rFonts w:ascii="Arial" w:hAnsi="Arial" w:cs="Arial"/>
          <w:sz w:val="24"/>
          <w:szCs w:val="24"/>
        </w:rPr>
        <w:t>In this regard, t</w:t>
      </w:r>
      <w:r w:rsidR="00B66F68" w:rsidRPr="00507929">
        <w:rPr>
          <w:rFonts w:ascii="Arial" w:hAnsi="Arial" w:cs="Arial"/>
          <w:sz w:val="24"/>
          <w:szCs w:val="24"/>
        </w:rPr>
        <w:t xml:space="preserve">he </w:t>
      </w:r>
      <w:r w:rsidR="00516AEE" w:rsidRPr="00507929">
        <w:rPr>
          <w:rFonts w:ascii="Arial" w:hAnsi="Arial" w:cs="Arial"/>
          <w:sz w:val="24"/>
          <w:szCs w:val="24"/>
        </w:rPr>
        <w:t>first respondent had</w:t>
      </w:r>
      <w:r w:rsidR="00970816" w:rsidRPr="00507929">
        <w:rPr>
          <w:rFonts w:ascii="Arial" w:hAnsi="Arial" w:cs="Arial"/>
          <w:sz w:val="24"/>
          <w:szCs w:val="24"/>
        </w:rPr>
        <w:t xml:space="preserve"> </w:t>
      </w:r>
      <w:r w:rsidR="00B66F68" w:rsidRPr="00507929">
        <w:rPr>
          <w:rFonts w:ascii="Arial" w:hAnsi="Arial" w:cs="Arial"/>
          <w:sz w:val="24"/>
          <w:szCs w:val="24"/>
        </w:rPr>
        <w:t xml:space="preserve">received a </w:t>
      </w:r>
      <w:r w:rsidR="00D66796" w:rsidRPr="00507929">
        <w:rPr>
          <w:rFonts w:ascii="Arial" w:hAnsi="Arial" w:cs="Arial"/>
          <w:sz w:val="24"/>
          <w:szCs w:val="24"/>
        </w:rPr>
        <w:t>complaint</w:t>
      </w:r>
      <w:r w:rsidR="00B66F68" w:rsidRPr="00507929">
        <w:rPr>
          <w:rFonts w:ascii="Arial" w:hAnsi="Arial" w:cs="Arial"/>
          <w:sz w:val="24"/>
          <w:szCs w:val="24"/>
        </w:rPr>
        <w:t xml:space="preserve"> from the ward councillor </w:t>
      </w:r>
      <w:r w:rsidR="002B33CE" w:rsidRPr="00507929">
        <w:rPr>
          <w:rFonts w:ascii="Arial" w:hAnsi="Arial" w:cs="Arial"/>
          <w:sz w:val="24"/>
          <w:szCs w:val="24"/>
        </w:rPr>
        <w:t>that the second applicant’s meter box was faulty and that the second applicant does not have electricity suppl</w:t>
      </w:r>
      <w:r w:rsidR="00D66796" w:rsidRPr="00507929">
        <w:rPr>
          <w:rFonts w:ascii="Arial" w:hAnsi="Arial" w:cs="Arial"/>
          <w:sz w:val="24"/>
          <w:szCs w:val="24"/>
        </w:rPr>
        <w:t>ied</w:t>
      </w:r>
      <w:r w:rsidR="002B33CE" w:rsidRPr="00507929">
        <w:rPr>
          <w:rFonts w:ascii="Arial" w:hAnsi="Arial" w:cs="Arial"/>
          <w:sz w:val="24"/>
          <w:szCs w:val="24"/>
        </w:rPr>
        <w:t xml:space="preserve"> to his </w:t>
      </w:r>
      <w:r w:rsidR="00D66796" w:rsidRPr="00507929">
        <w:rPr>
          <w:rFonts w:ascii="Arial" w:hAnsi="Arial" w:cs="Arial"/>
          <w:sz w:val="24"/>
          <w:szCs w:val="24"/>
        </w:rPr>
        <w:t>residence</w:t>
      </w:r>
      <w:r w:rsidR="002B33CE" w:rsidRPr="00507929">
        <w:rPr>
          <w:rFonts w:ascii="Arial" w:hAnsi="Arial" w:cs="Arial"/>
          <w:sz w:val="24"/>
          <w:szCs w:val="24"/>
        </w:rPr>
        <w:t xml:space="preserve">. </w:t>
      </w:r>
      <w:r w:rsidR="00D66796" w:rsidRPr="00507929">
        <w:rPr>
          <w:rFonts w:ascii="Arial" w:hAnsi="Arial" w:cs="Arial"/>
          <w:sz w:val="24"/>
          <w:szCs w:val="24"/>
        </w:rPr>
        <w:t>O</w:t>
      </w:r>
      <w:r w:rsidR="002B33CE" w:rsidRPr="00507929">
        <w:rPr>
          <w:rFonts w:ascii="Arial" w:hAnsi="Arial" w:cs="Arial"/>
          <w:sz w:val="24"/>
          <w:szCs w:val="24"/>
        </w:rPr>
        <w:t>n 6</w:t>
      </w:r>
      <w:r w:rsidR="00D14330" w:rsidRPr="00507929">
        <w:rPr>
          <w:rFonts w:ascii="Arial" w:hAnsi="Arial" w:cs="Arial"/>
          <w:sz w:val="24"/>
          <w:szCs w:val="24"/>
        </w:rPr>
        <w:t> </w:t>
      </w:r>
      <w:r w:rsidR="002B33CE" w:rsidRPr="00507929">
        <w:rPr>
          <w:rFonts w:ascii="Arial" w:hAnsi="Arial" w:cs="Arial"/>
          <w:sz w:val="24"/>
          <w:szCs w:val="24"/>
        </w:rPr>
        <w:t>April</w:t>
      </w:r>
      <w:r w:rsidR="00D14330" w:rsidRPr="00507929">
        <w:rPr>
          <w:rFonts w:ascii="Arial" w:hAnsi="Arial" w:cs="Arial"/>
          <w:sz w:val="24"/>
          <w:szCs w:val="24"/>
        </w:rPr>
        <w:t> </w:t>
      </w:r>
      <w:r w:rsidR="002B33CE" w:rsidRPr="00507929">
        <w:rPr>
          <w:rFonts w:ascii="Arial" w:hAnsi="Arial" w:cs="Arial"/>
          <w:sz w:val="24"/>
          <w:szCs w:val="24"/>
        </w:rPr>
        <w:t xml:space="preserve">2022, the </w:t>
      </w:r>
      <w:r w:rsidR="00516AEE" w:rsidRPr="00507929">
        <w:rPr>
          <w:rFonts w:ascii="Arial" w:hAnsi="Arial" w:cs="Arial"/>
          <w:sz w:val="24"/>
          <w:szCs w:val="24"/>
        </w:rPr>
        <w:t xml:space="preserve">first respondent </w:t>
      </w:r>
      <w:r w:rsidR="002B33CE" w:rsidRPr="00507929">
        <w:rPr>
          <w:rFonts w:ascii="Arial" w:hAnsi="Arial" w:cs="Arial"/>
          <w:sz w:val="24"/>
          <w:szCs w:val="24"/>
        </w:rPr>
        <w:t xml:space="preserve">dispatched its officials to attend to the complaint. </w:t>
      </w:r>
      <w:r w:rsidR="006E62B3" w:rsidRPr="00507929">
        <w:rPr>
          <w:rFonts w:ascii="Arial" w:hAnsi="Arial" w:cs="Arial"/>
          <w:sz w:val="24"/>
          <w:szCs w:val="24"/>
        </w:rPr>
        <w:t>An inspection was conducted at the second</w:t>
      </w:r>
      <w:r w:rsidR="001142B2" w:rsidRPr="00507929">
        <w:rPr>
          <w:rFonts w:ascii="Arial" w:hAnsi="Arial" w:cs="Arial"/>
          <w:sz w:val="24"/>
          <w:szCs w:val="24"/>
        </w:rPr>
        <w:t> </w:t>
      </w:r>
      <w:r w:rsidR="006E62B3" w:rsidRPr="00507929">
        <w:rPr>
          <w:rFonts w:ascii="Arial" w:hAnsi="Arial" w:cs="Arial"/>
          <w:sz w:val="24"/>
          <w:szCs w:val="24"/>
        </w:rPr>
        <w:t xml:space="preserve">applicant’s </w:t>
      </w:r>
      <w:r w:rsidR="00D66796" w:rsidRPr="00507929">
        <w:rPr>
          <w:rFonts w:ascii="Arial" w:hAnsi="Arial" w:cs="Arial"/>
          <w:sz w:val="24"/>
          <w:szCs w:val="24"/>
        </w:rPr>
        <w:t>residence</w:t>
      </w:r>
      <w:r w:rsidR="006E62B3" w:rsidRPr="00507929">
        <w:rPr>
          <w:rFonts w:ascii="Arial" w:hAnsi="Arial" w:cs="Arial"/>
          <w:sz w:val="24"/>
          <w:szCs w:val="24"/>
        </w:rPr>
        <w:t xml:space="preserve"> and it was discovered that the meter box was faulty.</w:t>
      </w:r>
      <w:r w:rsidR="00970816" w:rsidRPr="00507929">
        <w:rPr>
          <w:rFonts w:ascii="Arial" w:hAnsi="Arial" w:cs="Arial"/>
          <w:sz w:val="24"/>
          <w:szCs w:val="24"/>
        </w:rPr>
        <w:t xml:space="preserve"> </w:t>
      </w:r>
      <w:r w:rsidR="00516AEE" w:rsidRPr="00507929">
        <w:rPr>
          <w:rFonts w:ascii="Arial" w:hAnsi="Arial" w:cs="Arial"/>
          <w:sz w:val="24"/>
          <w:szCs w:val="24"/>
        </w:rPr>
        <w:t>The second applicant was advised to apply for a replacement meter box.</w:t>
      </w:r>
    </w:p>
    <w:p w14:paraId="66177BF4" w14:textId="77777777" w:rsidR="00F200AB" w:rsidRDefault="00F200AB" w:rsidP="0037257D">
      <w:pPr>
        <w:pStyle w:val="ListParagraph"/>
        <w:spacing w:after="0" w:line="360" w:lineRule="auto"/>
        <w:ind w:left="1702"/>
        <w:jc w:val="both"/>
        <w:rPr>
          <w:rFonts w:ascii="Arial" w:hAnsi="Arial" w:cs="Arial"/>
          <w:sz w:val="24"/>
          <w:szCs w:val="24"/>
        </w:rPr>
      </w:pPr>
    </w:p>
    <w:p w14:paraId="2DFB3129" w14:textId="3CAB33BD" w:rsidR="00DC4248" w:rsidRPr="00507929" w:rsidRDefault="00507929" w:rsidP="00507929">
      <w:pPr>
        <w:spacing w:after="0" w:line="360" w:lineRule="auto"/>
        <w:ind w:left="851"/>
        <w:jc w:val="both"/>
        <w:rPr>
          <w:rFonts w:ascii="Arial" w:hAnsi="Arial" w:cs="Arial"/>
          <w:sz w:val="24"/>
          <w:szCs w:val="24"/>
        </w:rPr>
      </w:pPr>
      <w:r>
        <w:rPr>
          <w:rFonts w:ascii="Arial" w:hAnsi="Arial" w:cs="Arial"/>
          <w:sz w:val="24"/>
          <w:szCs w:val="24"/>
        </w:rPr>
        <w:t>25.2</w:t>
      </w:r>
      <w:r>
        <w:rPr>
          <w:rFonts w:ascii="Arial" w:hAnsi="Arial" w:cs="Arial"/>
          <w:sz w:val="24"/>
          <w:szCs w:val="24"/>
        </w:rPr>
        <w:tab/>
      </w:r>
      <w:r w:rsidR="00970816" w:rsidRPr="00507929">
        <w:rPr>
          <w:rFonts w:ascii="Arial" w:hAnsi="Arial" w:cs="Arial"/>
          <w:sz w:val="24"/>
          <w:szCs w:val="24"/>
        </w:rPr>
        <w:t>The second applicant applied for a replacement meter box. Based on that application, t</w:t>
      </w:r>
      <w:r w:rsidR="00BE598E" w:rsidRPr="00507929">
        <w:rPr>
          <w:rFonts w:ascii="Arial" w:hAnsi="Arial" w:cs="Arial"/>
          <w:sz w:val="24"/>
          <w:szCs w:val="24"/>
        </w:rPr>
        <w:t xml:space="preserve">he second applicant’s meter box was then replaced and the electricity was </w:t>
      </w:r>
      <w:r w:rsidR="00970816" w:rsidRPr="00507929">
        <w:rPr>
          <w:rFonts w:ascii="Arial" w:hAnsi="Arial" w:cs="Arial"/>
          <w:sz w:val="24"/>
          <w:szCs w:val="24"/>
        </w:rPr>
        <w:t>restored to</w:t>
      </w:r>
      <w:r w:rsidR="00BE598E" w:rsidRPr="00507929">
        <w:rPr>
          <w:rFonts w:ascii="Arial" w:hAnsi="Arial" w:cs="Arial"/>
          <w:sz w:val="24"/>
          <w:szCs w:val="24"/>
        </w:rPr>
        <w:t xml:space="preserve"> </w:t>
      </w:r>
      <w:r w:rsidR="00970816" w:rsidRPr="00507929">
        <w:rPr>
          <w:rFonts w:ascii="Arial" w:hAnsi="Arial" w:cs="Arial"/>
          <w:sz w:val="24"/>
          <w:szCs w:val="24"/>
        </w:rPr>
        <w:t xml:space="preserve">his </w:t>
      </w:r>
      <w:r w:rsidR="00BE598E" w:rsidRPr="00507929">
        <w:rPr>
          <w:rFonts w:ascii="Arial" w:hAnsi="Arial" w:cs="Arial"/>
          <w:sz w:val="24"/>
          <w:szCs w:val="24"/>
        </w:rPr>
        <w:t>home.</w:t>
      </w:r>
    </w:p>
    <w:p w14:paraId="1899AC7E" w14:textId="77777777" w:rsidR="00B66F68" w:rsidRDefault="00B66F68" w:rsidP="0037257D">
      <w:pPr>
        <w:pStyle w:val="ListParagraph"/>
        <w:spacing w:after="0" w:line="360" w:lineRule="auto"/>
        <w:ind w:left="1702"/>
        <w:jc w:val="both"/>
        <w:rPr>
          <w:rFonts w:ascii="Arial" w:hAnsi="Arial" w:cs="Arial"/>
          <w:sz w:val="24"/>
          <w:szCs w:val="24"/>
        </w:rPr>
      </w:pPr>
    </w:p>
    <w:p w14:paraId="5A7B12E5" w14:textId="218B0A93" w:rsidR="00F96E6E" w:rsidRDefault="00507929" w:rsidP="00507929">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77B30">
        <w:rPr>
          <w:rFonts w:ascii="Arial" w:hAnsi="Arial" w:cs="Arial"/>
          <w:sz w:val="24"/>
          <w:szCs w:val="24"/>
        </w:rPr>
        <w:t xml:space="preserve">In respect of the third applicant, </w:t>
      </w:r>
      <w:r w:rsidR="00433B87">
        <w:rPr>
          <w:rFonts w:ascii="Arial" w:hAnsi="Arial" w:cs="Arial"/>
          <w:sz w:val="24"/>
          <w:szCs w:val="24"/>
        </w:rPr>
        <w:t>the</w:t>
      </w:r>
      <w:r w:rsidR="00B61A2B">
        <w:rPr>
          <w:rFonts w:ascii="Arial" w:hAnsi="Arial" w:cs="Arial"/>
          <w:sz w:val="24"/>
          <w:szCs w:val="24"/>
        </w:rPr>
        <w:t xml:space="preserve"> respondent</w:t>
      </w:r>
      <w:r w:rsidR="00433B87">
        <w:rPr>
          <w:rFonts w:ascii="Arial" w:hAnsi="Arial" w:cs="Arial"/>
          <w:sz w:val="24"/>
          <w:szCs w:val="24"/>
        </w:rPr>
        <w:t xml:space="preserve"> contends that on 17</w:t>
      </w:r>
      <w:r w:rsidR="00636B93">
        <w:rPr>
          <w:rFonts w:ascii="Arial" w:hAnsi="Arial" w:cs="Arial"/>
          <w:sz w:val="24"/>
          <w:szCs w:val="24"/>
        </w:rPr>
        <w:t> </w:t>
      </w:r>
      <w:r w:rsidR="00433B87">
        <w:rPr>
          <w:rFonts w:ascii="Arial" w:hAnsi="Arial" w:cs="Arial"/>
          <w:sz w:val="24"/>
          <w:szCs w:val="24"/>
        </w:rPr>
        <w:t>November</w:t>
      </w:r>
      <w:r w:rsidR="003741B3">
        <w:rPr>
          <w:rFonts w:ascii="Arial" w:hAnsi="Arial" w:cs="Arial"/>
          <w:sz w:val="24"/>
          <w:szCs w:val="24"/>
        </w:rPr>
        <w:t> </w:t>
      </w:r>
      <w:r w:rsidR="00433B87">
        <w:rPr>
          <w:rFonts w:ascii="Arial" w:hAnsi="Arial" w:cs="Arial"/>
          <w:sz w:val="24"/>
          <w:szCs w:val="24"/>
        </w:rPr>
        <w:t xml:space="preserve">2021, the third applicant was issued with a final demand in respect of which the third applicant was required to settle her arrears within </w:t>
      </w:r>
      <w:r w:rsidR="006928C3">
        <w:rPr>
          <w:rFonts w:ascii="Arial" w:hAnsi="Arial" w:cs="Arial"/>
          <w:sz w:val="24"/>
          <w:szCs w:val="24"/>
        </w:rPr>
        <w:t>ten</w:t>
      </w:r>
      <w:r w:rsidR="00433B87">
        <w:rPr>
          <w:rFonts w:ascii="Arial" w:hAnsi="Arial" w:cs="Arial"/>
          <w:sz w:val="24"/>
          <w:szCs w:val="24"/>
        </w:rPr>
        <w:t xml:space="preserve"> days, failing which </w:t>
      </w:r>
      <w:r w:rsidR="00433B87">
        <w:rPr>
          <w:rFonts w:ascii="Arial" w:hAnsi="Arial" w:cs="Arial"/>
          <w:sz w:val="24"/>
          <w:szCs w:val="24"/>
        </w:rPr>
        <w:lastRenderedPageBreak/>
        <w:t>debt enforcement proceedings would</w:t>
      </w:r>
      <w:r w:rsidR="00516AEE">
        <w:rPr>
          <w:rFonts w:ascii="Arial" w:hAnsi="Arial" w:cs="Arial"/>
          <w:sz w:val="24"/>
          <w:szCs w:val="24"/>
        </w:rPr>
        <w:t xml:space="preserve"> be</w:t>
      </w:r>
      <w:r w:rsidR="00970816">
        <w:rPr>
          <w:rFonts w:ascii="Arial" w:hAnsi="Arial" w:cs="Arial"/>
          <w:sz w:val="24"/>
          <w:szCs w:val="24"/>
        </w:rPr>
        <w:t xml:space="preserve"> </w:t>
      </w:r>
      <w:r w:rsidR="00433B87">
        <w:rPr>
          <w:rFonts w:ascii="Arial" w:hAnsi="Arial" w:cs="Arial"/>
          <w:sz w:val="24"/>
          <w:szCs w:val="24"/>
        </w:rPr>
        <w:t>commence</w:t>
      </w:r>
      <w:r w:rsidR="00970816">
        <w:rPr>
          <w:rFonts w:ascii="Arial" w:hAnsi="Arial" w:cs="Arial"/>
          <w:sz w:val="24"/>
          <w:szCs w:val="24"/>
        </w:rPr>
        <w:t>d</w:t>
      </w:r>
      <w:r w:rsidR="00516AEE">
        <w:rPr>
          <w:rFonts w:ascii="Arial" w:hAnsi="Arial" w:cs="Arial"/>
          <w:sz w:val="24"/>
          <w:szCs w:val="24"/>
        </w:rPr>
        <w:t xml:space="preserve"> with against her</w:t>
      </w:r>
      <w:r w:rsidR="00433B87">
        <w:rPr>
          <w:rFonts w:ascii="Arial" w:hAnsi="Arial" w:cs="Arial"/>
          <w:sz w:val="24"/>
          <w:szCs w:val="24"/>
        </w:rPr>
        <w:t xml:space="preserve">. </w:t>
      </w:r>
      <w:r w:rsidR="00F96E6E">
        <w:rPr>
          <w:rFonts w:ascii="Arial" w:hAnsi="Arial" w:cs="Arial"/>
          <w:sz w:val="24"/>
          <w:szCs w:val="24"/>
        </w:rPr>
        <w:t>The</w:t>
      </w:r>
      <w:r w:rsidR="00516AEE">
        <w:rPr>
          <w:rFonts w:ascii="Arial" w:hAnsi="Arial" w:cs="Arial"/>
          <w:sz w:val="24"/>
          <w:szCs w:val="24"/>
        </w:rPr>
        <w:t xml:space="preserve"> arrear</w:t>
      </w:r>
      <w:r w:rsidR="00F96E6E">
        <w:rPr>
          <w:rFonts w:ascii="Arial" w:hAnsi="Arial" w:cs="Arial"/>
          <w:sz w:val="24"/>
          <w:szCs w:val="24"/>
        </w:rPr>
        <w:t xml:space="preserve"> amount was R5 556.92.</w:t>
      </w:r>
    </w:p>
    <w:p w14:paraId="3E90D314" w14:textId="77777777" w:rsidR="005F22F9" w:rsidRDefault="005F22F9" w:rsidP="005F22F9">
      <w:pPr>
        <w:spacing w:after="0" w:line="360" w:lineRule="auto"/>
        <w:jc w:val="both"/>
        <w:rPr>
          <w:rFonts w:ascii="Arial" w:hAnsi="Arial" w:cs="Arial"/>
          <w:sz w:val="24"/>
          <w:szCs w:val="24"/>
        </w:rPr>
      </w:pPr>
    </w:p>
    <w:p w14:paraId="54FE71B8" w14:textId="106F8697" w:rsidR="00F96E6E" w:rsidRPr="00507929" w:rsidRDefault="00507929" w:rsidP="00507929">
      <w:pPr>
        <w:tabs>
          <w:tab w:val="left" w:pos="720"/>
        </w:tabs>
        <w:spacing w:after="0" w:line="360" w:lineRule="auto"/>
        <w:ind w:left="851"/>
        <w:jc w:val="both"/>
        <w:rPr>
          <w:rFonts w:ascii="Arial" w:hAnsi="Arial" w:cs="Arial"/>
          <w:sz w:val="24"/>
          <w:szCs w:val="24"/>
        </w:rPr>
      </w:pPr>
      <w:r w:rsidRPr="00363063">
        <w:rPr>
          <w:rFonts w:ascii="Arial" w:hAnsi="Arial" w:cs="Arial"/>
          <w:sz w:val="24"/>
          <w:szCs w:val="24"/>
        </w:rPr>
        <w:t>26.1</w:t>
      </w:r>
      <w:r w:rsidRPr="00363063">
        <w:rPr>
          <w:rFonts w:ascii="Arial" w:hAnsi="Arial" w:cs="Arial"/>
          <w:sz w:val="24"/>
          <w:szCs w:val="24"/>
        </w:rPr>
        <w:tab/>
      </w:r>
      <w:r w:rsidR="00F96E6E" w:rsidRPr="00507929">
        <w:rPr>
          <w:rFonts w:ascii="Arial" w:hAnsi="Arial" w:cs="Arial"/>
          <w:sz w:val="24"/>
          <w:szCs w:val="24"/>
        </w:rPr>
        <w:t>In this regard, t</w:t>
      </w:r>
      <w:r w:rsidR="00433B87" w:rsidRPr="00507929">
        <w:rPr>
          <w:rFonts w:ascii="Arial" w:hAnsi="Arial" w:cs="Arial"/>
          <w:sz w:val="24"/>
          <w:szCs w:val="24"/>
        </w:rPr>
        <w:t xml:space="preserve">he final demand was </w:t>
      </w:r>
      <w:r w:rsidR="00F96E6E" w:rsidRPr="00507929">
        <w:rPr>
          <w:rFonts w:ascii="Arial" w:hAnsi="Arial" w:cs="Arial"/>
          <w:sz w:val="24"/>
          <w:szCs w:val="24"/>
        </w:rPr>
        <w:t xml:space="preserve">hand </w:t>
      </w:r>
      <w:r w:rsidR="00433B87" w:rsidRPr="00507929">
        <w:rPr>
          <w:rFonts w:ascii="Arial" w:hAnsi="Arial" w:cs="Arial"/>
          <w:sz w:val="24"/>
          <w:szCs w:val="24"/>
        </w:rPr>
        <w:t xml:space="preserve">delivered by </w:t>
      </w:r>
      <w:r w:rsidR="00F96E6E" w:rsidRPr="00507929">
        <w:rPr>
          <w:rFonts w:ascii="Arial" w:hAnsi="Arial" w:cs="Arial"/>
          <w:sz w:val="24"/>
          <w:szCs w:val="24"/>
        </w:rPr>
        <w:t xml:space="preserve">Mr </w:t>
      </w:r>
      <w:r w:rsidR="00433B87" w:rsidRPr="00507929">
        <w:rPr>
          <w:rFonts w:ascii="Arial" w:hAnsi="Arial" w:cs="Arial"/>
          <w:sz w:val="24"/>
          <w:szCs w:val="24"/>
        </w:rPr>
        <w:t>Muleki Mhlongwe of Khanyo Electrical Contractors</w:t>
      </w:r>
      <w:r w:rsidR="001E13DD" w:rsidRPr="00507929">
        <w:rPr>
          <w:rFonts w:ascii="Arial" w:hAnsi="Arial" w:cs="Arial"/>
          <w:sz w:val="24"/>
          <w:szCs w:val="24"/>
        </w:rPr>
        <w:t xml:space="preserve"> to the third applicant. The third applicant did not respond to the final demand notice.</w:t>
      </w:r>
    </w:p>
    <w:p w14:paraId="405D7650" w14:textId="77777777" w:rsidR="00F96E6E" w:rsidRDefault="00F96E6E" w:rsidP="0037257D">
      <w:pPr>
        <w:pStyle w:val="ListParagraph"/>
        <w:spacing w:after="0" w:line="360" w:lineRule="auto"/>
        <w:ind w:left="1702"/>
        <w:jc w:val="both"/>
        <w:rPr>
          <w:rFonts w:ascii="Arial" w:hAnsi="Arial" w:cs="Arial"/>
          <w:sz w:val="24"/>
          <w:szCs w:val="24"/>
        </w:rPr>
      </w:pPr>
    </w:p>
    <w:p w14:paraId="5C90A610" w14:textId="63F9CE47" w:rsidR="00077B30" w:rsidRPr="00507929" w:rsidRDefault="00507929" w:rsidP="00507929">
      <w:pPr>
        <w:spacing w:after="0" w:line="360" w:lineRule="auto"/>
        <w:ind w:left="851"/>
        <w:jc w:val="both"/>
        <w:rPr>
          <w:rFonts w:ascii="Arial" w:hAnsi="Arial" w:cs="Arial"/>
          <w:sz w:val="24"/>
          <w:szCs w:val="24"/>
        </w:rPr>
      </w:pPr>
      <w:r>
        <w:rPr>
          <w:rFonts w:ascii="Arial" w:hAnsi="Arial" w:cs="Arial"/>
          <w:sz w:val="24"/>
          <w:szCs w:val="24"/>
        </w:rPr>
        <w:t>26.2</w:t>
      </w:r>
      <w:r>
        <w:rPr>
          <w:rFonts w:ascii="Arial" w:hAnsi="Arial" w:cs="Arial"/>
          <w:sz w:val="24"/>
          <w:szCs w:val="24"/>
        </w:rPr>
        <w:tab/>
      </w:r>
      <w:r w:rsidR="00F670E9" w:rsidRPr="00507929">
        <w:rPr>
          <w:rFonts w:ascii="Arial" w:hAnsi="Arial" w:cs="Arial"/>
          <w:sz w:val="24"/>
          <w:szCs w:val="24"/>
        </w:rPr>
        <w:t xml:space="preserve">On 19 January 2022, after the lapse of the </w:t>
      </w:r>
      <w:r w:rsidR="00337037" w:rsidRPr="00507929">
        <w:rPr>
          <w:rFonts w:ascii="Arial" w:hAnsi="Arial" w:cs="Arial"/>
          <w:sz w:val="24"/>
          <w:szCs w:val="24"/>
        </w:rPr>
        <w:t>ten</w:t>
      </w:r>
      <w:r w:rsidR="00F670E9" w:rsidRPr="00507929">
        <w:rPr>
          <w:rFonts w:ascii="Arial" w:hAnsi="Arial" w:cs="Arial"/>
          <w:sz w:val="24"/>
          <w:szCs w:val="24"/>
        </w:rPr>
        <w:t xml:space="preserve"> days, the </w:t>
      </w:r>
      <w:r w:rsidR="00B1622C" w:rsidRPr="00507929">
        <w:rPr>
          <w:rFonts w:ascii="Arial" w:hAnsi="Arial" w:cs="Arial"/>
          <w:sz w:val="24"/>
          <w:szCs w:val="24"/>
        </w:rPr>
        <w:t>first respondent</w:t>
      </w:r>
      <w:r w:rsidR="00F670E9" w:rsidRPr="00507929">
        <w:rPr>
          <w:rFonts w:ascii="Arial" w:hAnsi="Arial" w:cs="Arial"/>
          <w:sz w:val="24"/>
          <w:szCs w:val="24"/>
        </w:rPr>
        <w:t xml:space="preserve"> issued the third applicant with a disconnection notice in terms of which the third applicant was called upon to settle her arrears</w:t>
      </w:r>
      <w:r w:rsidR="00AC56AD" w:rsidRPr="00507929">
        <w:rPr>
          <w:rFonts w:ascii="Arial" w:hAnsi="Arial" w:cs="Arial"/>
          <w:sz w:val="24"/>
          <w:szCs w:val="24"/>
        </w:rPr>
        <w:t xml:space="preserve">, </w:t>
      </w:r>
      <w:r w:rsidR="00F96E6E" w:rsidRPr="00507929">
        <w:rPr>
          <w:rFonts w:ascii="Arial" w:hAnsi="Arial" w:cs="Arial"/>
          <w:sz w:val="24"/>
          <w:szCs w:val="24"/>
        </w:rPr>
        <w:t>within a period of 14 days.</w:t>
      </w:r>
      <w:r w:rsidR="00F670E9" w:rsidRPr="00507929">
        <w:rPr>
          <w:rFonts w:ascii="Arial" w:hAnsi="Arial" w:cs="Arial"/>
          <w:sz w:val="24"/>
          <w:szCs w:val="24"/>
        </w:rPr>
        <w:t xml:space="preserve"> </w:t>
      </w:r>
      <w:r w:rsidR="00F96E6E" w:rsidRPr="00507929">
        <w:rPr>
          <w:rFonts w:ascii="Arial" w:hAnsi="Arial" w:cs="Arial"/>
          <w:sz w:val="24"/>
          <w:szCs w:val="24"/>
        </w:rPr>
        <w:t>The disconnection notice was hand delivered to the third applicant by Mr</w:t>
      </w:r>
      <w:r w:rsidR="003C3AB4" w:rsidRPr="00507929">
        <w:rPr>
          <w:rFonts w:ascii="Arial" w:hAnsi="Arial" w:cs="Arial"/>
          <w:sz w:val="24"/>
          <w:szCs w:val="24"/>
        </w:rPr>
        <w:t> </w:t>
      </w:r>
      <w:r w:rsidR="00F96E6E" w:rsidRPr="00507929">
        <w:rPr>
          <w:rFonts w:ascii="Arial" w:hAnsi="Arial" w:cs="Arial"/>
          <w:sz w:val="24"/>
          <w:szCs w:val="24"/>
        </w:rPr>
        <w:t xml:space="preserve">Mhlongwe. There was no response from the third applicant. </w:t>
      </w:r>
      <w:r w:rsidR="00B1622C" w:rsidRPr="00507929">
        <w:rPr>
          <w:rFonts w:ascii="Arial" w:hAnsi="Arial" w:cs="Arial"/>
          <w:sz w:val="24"/>
          <w:szCs w:val="24"/>
        </w:rPr>
        <w:t xml:space="preserve">The notice contained a warning that should </w:t>
      </w:r>
      <w:r w:rsidR="00F96E6E" w:rsidRPr="00507929">
        <w:rPr>
          <w:rFonts w:ascii="Arial" w:hAnsi="Arial" w:cs="Arial"/>
          <w:sz w:val="24"/>
          <w:szCs w:val="24"/>
        </w:rPr>
        <w:t xml:space="preserve">the third applicant fail to settle her arrears, the third applicants </w:t>
      </w:r>
      <w:r w:rsidR="00F670E9" w:rsidRPr="00507929">
        <w:rPr>
          <w:rFonts w:ascii="Arial" w:hAnsi="Arial" w:cs="Arial"/>
          <w:sz w:val="24"/>
          <w:szCs w:val="24"/>
        </w:rPr>
        <w:t xml:space="preserve">electricity supply </w:t>
      </w:r>
      <w:r w:rsidR="00F96E6E" w:rsidRPr="00507929">
        <w:rPr>
          <w:rFonts w:ascii="Arial" w:hAnsi="Arial" w:cs="Arial"/>
          <w:sz w:val="24"/>
          <w:szCs w:val="24"/>
        </w:rPr>
        <w:t>would consequently be</w:t>
      </w:r>
      <w:r w:rsidR="00AC56AD" w:rsidRPr="00507929">
        <w:rPr>
          <w:rFonts w:ascii="Arial" w:hAnsi="Arial" w:cs="Arial"/>
          <w:sz w:val="24"/>
          <w:szCs w:val="24"/>
        </w:rPr>
        <w:t xml:space="preserve"> </w:t>
      </w:r>
      <w:r w:rsidR="00F670E9" w:rsidRPr="00507929">
        <w:rPr>
          <w:rFonts w:ascii="Arial" w:hAnsi="Arial" w:cs="Arial"/>
          <w:sz w:val="24"/>
          <w:szCs w:val="24"/>
        </w:rPr>
        <w:t>disconnected without further notice.</w:t>
      </w:r>
    </w:p>
    <w:p w14:paraId="343FAD33" w14:textId="77777777" w:rsidR="00F96E6E" w:rsidRPr="00F96E6E" w:rsidRDefault="00F96E6E" w:rsidP="0037257D">
      <w:pPr>
        <w:pStyle w:val="ListParagraph"/>
        <w:spacing w:after="0" w:line="360" w:lineRule="auto"/>
        <w:rPr>
          <w:rFonts w:ascii="Arial" w:hAnsi="Arial" w:cs="Arial"/>
          <w:sz w:val="24"/>
          <w:szCs w:val="24"/>
        </w:rPr>
      </w:pPr>
    </w:p>
    <w:p w14:paraId="09E43AE6" w14:textId="0F6AEC99" w:rsidR="00A17CA5" w:rsidRPr="00507929" w:rsidRDefault="00507929" w:rsidP="00507929">
      <w:pPr>
        <w:spacing w:after="0" w:line="360" w:lineRule="auto"/>
        <w:ind w:left="851"/>
        <w:jc w:val="both"/>
        <w:rPr>
          <w:rFonts w:ascii="Arial" w:hAnsi="Arial" w:cs="Arial"/>
          <w:sz w:val="24"/>
          <w:szCs w:val="24"/>
        </w:rPr>
      </w:pPr>
      <w:r>
        <w:rPr>
          <w:rFonts w:ascii="Arial" w:hAnsi="Arial" w:cs="Arial"/>
          <w:sz w:val="24"/>
          <w:szCs w:val="24"/>
        </w:rPr>
        <w:t>26.3</w:t>
      </w:r>
      <w:r>
        <w:rPr>
          <w:rFonts w:ascii="Arial" w:hAnsi="Arial" w:cs="Arial"/>
          <w:sz w:val="24"/>
          <w:szCs w:val="24"/>
        </w:rPr>
        <w:tab/>
      </w:r>
      <w:r w:rsidR="00532E3E" w:rsidRPr="00507929">
        <w:rPr>
          <w:rFonts w:ascii="Arial" w:hAnsi="Arial" w:cs="Arial"/>
          <w:sz w:val="24"/>
          <w:szCs w:val="24"/>
        </w:rPr>
        <w:t xml:space="preserve">On 8 February 2022, </w:t>
      </w:r>
      <w:r w:rsidR="00F96E6E" w:rsidRPr="00507929">
        <w:rPr>
          <w:rFonts w:ascii="Arial" w:hAnsi="Arial" w:cs="Arial"/>
          <w:sz w:val="24"/>
          <w:szCs w:val="24"/>
        </w:rPr>
        <w:t xml:space="preserve">and </w:t>
      </w:r>
      <w:r w:rsidR="00532E3E" w:rsidRPr="00507929">
        <w:rPr>
          <w:rFonts w:ascii="Arial" w:hAnsi="Arial" w:cs="Arial"/>
          <w:sz w:val="24"/>
          <w:szCs w:val="24"/>
        </w:rPr>
        <w:t>after the lapse of the 14 days</w:t>
      </w:r>
      <w:r w:rsidR="005F22F9" w:rsidRPr="00507929">
        <w:rPr>
          <w:rFonts w:ascii="Arial" w:hAnsi="Arial" w:cs="Arial"/>
          <w:sz w:val="24"/>
          <w:szCs w:val="24"/>
        </w:rPr>
        <w:t>’</w:t>
      </w:r>
      <w:r w:rsidR="00532E3E" w:rsidRPr="00507929">
        <w:rPr>
          <w:rFonts w:ascii="Arial" w:hAnsi="Arial" w:cs="Arial"/>
          <w:sz w:val="24"/>
          <w:szCs w:val="24"/>
        </w:rPr>
        <w:t xml:space="preserve"> period, the </w:t>
      </w:r>
      <w:r w:rsidR="00B1622C" w:rsidRPr="00507929">
        <w:rPr>
          <w:rFonts w:ascii="Arial" w:hAnsi="Arial" w:cs="Arial"/>
          <w:sz w:val="24"/>
          <w:szCs w:val="24"/>
        </w:rPr>
        <w:t>first</w:t>
      </w:r>
      <w:r w:rsidR="00A17CA5" w:rsidRPr="00507929">
        <w:rPr>
          <w:rFonts w:ascii="Arial" w:hAnsi="Arial" w:cs="Arial"/>
          <w:sz w:val="24"/>
          <w:szCs w:val="24"/>
        </w:rPr>
        <w:t> </w:t>
      </w:r>
      <w:r w:rsidR="00B1622C" w:rsidRPr="00507929">
        <w:rPr>
          <w:rFonts w:ascii="Arial" w:hAnsi="Arial" w:cs="Arial"/>
          <w:sz w:val="24"/>
          <w:szCs w:val="24"/>
        </w:rPr>
        <w:t>respondent</w:t>
      </w:r>
      <w:r w:rsidR="00532E3E" w:rsidRPr="00507929">
        <w:rPr>
          <w:rFonts w:ascii="Arial" w:hAnsi="Arial" w:cs="Arial"/>
          <w:sz w:val="24"/>
          <w:szCs w:val="24"/>
        </w:rPr>
        <w:t xml:space="preserve"> disconnected the electricity supply to the third applicant’s </w:t>
      </w:r>
      <w:r w:rsidR="00F96E6E" w:rsidRPr="00507929">
        <w:rPr>
          <w:rFonts w:ascii="Arial" w:hAnsi="Arial" w:cs="Arial"/>
          <w:sz w:val="24"/>
          <w:szCs w:val="24"/>
        </w:rPr>
        <w:t>residence</w:t>
      </w:r>
      <w:r w:rsidR="00532E3E" w:rsidRPr="00507929">
        <w:rPr>
          <w:rFonts w:ascii="Arial" w:hAnsi="Arial" w:cs="Arial"/>
          <w:sz w:val="24"/>
          <w:szCs w:val="24"/>
        </w:rPr>
        <w:t xml:space="preserve">. </w:t>
      </w:r>
      <w:r w:rsidR="00AC56AD" w:rsidRPr="00507929">
        <w:rPr>
          <w:rFonts w:ascii="Arial" w:hAnsi="Arial" w:cs="Arial"/>
          <w:sz w:val="24"/>
          <w:szCs w:val="24"/>
        </w:rPr>
        <w:t>The respondents contend that the disconnection was in terms of the credit control and debt collection policy and therefor</w:t>
      </w:r>
      <w:r w:rsidR="00F96E6E" w:rsidRPr="00507929">
        <w:rPr>
          <w:rFonts w:ascii="Arial" w:hAnsi="Arial" w:cs="Arial"/>
          <w:sz w:val="24"/>
          <w:szCs w:val="24"/>
        </w:rPr>
        <w:t>e</w:t>
      </w:r>
      <w:r w:rsidR="00AC56AD" w:rsidRPr="00507929">
        <w:rPr>
          <w:rFonts w:ascii="Arial" w:hAnsi="Arial" w:cs="Arial"/>
          <w:sz w:val="24"/>
          <w:szCs w:val="24"/>
        </w:rPr>
        <w:t xml:space="preserve"> justified.</w:t>
      </w:r>
    </w:p>
    <w:p w14:paraId="13B433F8" w14:textId="77777777" w:rsidR="002A3CF1" w:rsidRDefault="002A3CF1" w:rsidP="0037257D">
      <w:pPr>
        <w:pStyle w:val="ListParagraph"/>
        <w:spacing w:after="0" w:line="360" w:lineRule="auto"/>
        <w:ind w:left="851"/>
        <w:jc w:val="both"/>
        <w:rPr>
          <w:rFonts w:ascii="Arial" w:hAnsi="Arial" w:cs="Arial"/>
          <w:sz w:val="24"/>
          <w:szCs w:val="24"/>
        </w:rPr>
      </w:pPr>
    </w:p>
    <w:p w14:paraId="033A5D3B" w14:textId="6D0B0A5C" w:rsidR="000A37D2" w:rsidRDefault="00507929" w:rsidP="00507929">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A3CF1">
        <w:rPr>
          <w:rFonts w:ascii="Arial" w:hAnsi="Arial" w:cs="Arial"/>
          <w:sz w:val="24"/>
          <w:szCs w:val="24"/>
        </w:rPr>
        <w:t>In respect of the fourth applicant, the respondents contend that the fourth</w:t>
      </w:r>
      <w:r w:rsidR="00BF7057">
        <w:rPr>
          <w:rFonts w:ascii="Arial" w:hAnsi="Arial" w:cs="Arial"/>
          <w:sz w:val="24"/>
          <w:szCs w:val="24"/>
        </w:rPr>
        <w:t> </w:t>
      </w:r>
      <w:r w:rsidR="002A3CF1">
        <w:rPr>
          <w:rFonts w:ascii="Arial" w:hAnsi="Arial" w:cs="Arial"/>
          <w:sz w:val="24"/>
          <w:szCs w:val="24"/>
        </w:rPr>
        <w:t>ap</w:t>
      </w:r>
      <w:r w:rsidR="009F3DE7">
        <w:rPr>
          <w:rFonts w:ascii="Arial" w:hAnsi="Arial" w:cs="Arial"/>
          <w:sz w:val="24"/>
          <w:szCs w:val="24"/>
        </w:rPr>
        <w:t xml:space="preserve">plicant is not a legal person and is not properly before court. </w:t>
      </w:r>
      <w:r w:rsidR="000A37D2">
        <w:rPr>
          <w:rFonts w:ascii="Arial" w:hAnsi="Arial" w:cs="Arial"/>
          <w:sz w:val="24"/>
          <w:szCs w:val="24"/>
        </w:rPr>
        <w:t xml:space="preserve">The respondents submitted that the confirmatory affidavit by Siyabonga Mbangata is unhelpful. The court’s attention was drawn by the respondents to the </w:t>
      </w:r>
      <w:r w:rsidR="00AC56AD">
        <w:rPr>
          <w:rFonts w:ascii="Arial" w:hAnsi="Arial" w:cs="Arial"/>
          <w:sz w:val="24"/>
          <w:szCs w:val="24"/>
        </w:rPr>
        <w:t>allegations</w:t>
      </w:r>
      <w:r w:rsidR="000A37D2">
        <w:rPr>
          <w:rFonts w:ascii="Arial" w:hAnsi="Arial" w:cs="Arial"/>
          <w:sz w:val="24"/>
          <w:szCs w:val="24"/>
        </w:rPr>
        <w:t xml:space="preserve"> made by Mr</w:t>
      </w:r>
      <w:r w:rsidR="005D0358">
        <w:rPr>
          <w:rFonts w:ascii="Arial" w:hAnsi="Arial" w:cs="Arial"/>
          <w:sz w:val="24"/>
          <w:szCs w:val="24"/>
        </w:rPr>
        <w:t> </w:t>
      </w:r>
      <w:r w:rsidR="000A37D2">
        <w:rPr>
          <w:rFonts w:ascii="Arial" w:hAnsi="Arial" w:cs="Arial"/>
          <w:sz w:val="24"/>
          <w:szCs w:val="24"/>
        </w:rPr>
        <w:t>Mbangata in which he says:</w:t>
      </w:r>
    </w:p>
    <w:p w14:paraId="71175362" w14:textId="77777777" w:rsidR="00FA26B5" w:rsidRDefault="00FA26B5" w:rsidP="0037257D">
      <w:pPr>
        <w:spacing w:after="0" w:line="360" w:lineRule="auto"/>
        <w:jc w:val="both"/>
        <w:rPr>
          <w:rFonts w:ascii="Arial" w:hAnsi="Arial" w:cs="Arial"/>
        </w:rPr>
      </w:pPr>
      <w:r>
        <w:rPr>
          <w:rFonts w:ascii="Arial" w:hAnsi="Arial" w:cs="Arial"/>
        </w:rPr>
        <w:t>‘</w:t>
      </w:r>
      <w:r w:rsidR="000A37D2" w:rsidRPr="0037257D">
        <w:rPr>
          <w:rFonts w:ascii="Arial" w:hAnsi="Arial" w:cs="Arial"/>
        </w:rPr>
        <w:t xml:space="preserve">I am an adult male person residing at Maydene Farm house no 23863 duly authorised by all applicants and residents marked as annexure XM5 to depose </w:t>
      </w:r>
      <w:r w:rsidR="00103698">
        <w:rPr>
          <w:rFonts w:ascii="Arial" w:hAnsi="Arial" w:cs="Arial"/>
        </w:rPr>
        <w:t xml:space="preserve">to </w:t>
      </w:r>
      <w:r w:rsidR="000A37D2" w:rsidRPr="0037257D">
        <w:rPr>
          <w:rFonts w:ascii="Arial" w:hAnsi="Arial" w:cs="Arial"/>
        </w:rPr>
        <w:t>this confirmatory affidavit.</w:t>
      </w:r>
      <w:r>
        <w:rPr>
          <w:rFonts w:ascii="Arial" w:hAnsi="Arial" w:cs="Arial"/>
        </w:rPr>
        <w:t>’</w:t>
      </w:r>
    </w:p>
    <w:p w14:paraId="26E6C43A" w14:textId="77777777" w:rsidR="00532E3E" w:rsidRPr="00FA26B5" w:rsidRDefault="00532E3E" w:rsidP="0037257D">
      <w:pPr>
        <w:spacing w:after="0" w:line="360" w:lineRule="auto"/>
        <w:jc w:val="both"/>
        <w:rPr>
          <w:rFonts w:ascii="Arial" w:hAnsi="Arial" w:cs="Arial"/>
        </w:rPr>
      </w:pPr>
    </w:p>
    <w:p w14:paraId="7E02A595" w14:textId="4785A4AB" w:rsidR="009119B3" w:rsidRDefault="00507929" w:rsidP="00507929">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C56AD">
        <w:rPr>
          <w:rFonts w:ascii="Arial" w:hAnsi="Arial" w:cs="Arial"/>
          <w:sz w:val="24"/>
          <w:szCs w:val="24"/>
        </w:rPr>
        <w:t>The respondents submitted that a</w:t>
      </w:r>
      <w:r w:rsidR="007C18A3" w:rsidRPr="007C18A3">
        <w:rPr>
          <w:rFonts w:ascii="Arial" w:hAnsi="Arial" w:cs="Arial"/>
          <w:sz w:val="24"/>
          <w:szCs w:val="24"/>
        </w:rPr>
        <w:t xml:space="preserve">nnexure </w:t>
      </w:r>
      <w:r w:rsidR="002601C8">
        <w:rPr>
          <w:rFonts w:ascii="Arial" w:hAnsi="Arial" w:cs="Arial"/>
          <w:sz w:val="24"/>
          <w:szCs w:val="24"/>
        </w:rPr>
        <w:t>‘</w:t>
      </w:r>
      <w:r w:rsidR="007C18A3" w:rsidRPr="007C18A3">
        <w:rPr>
          <w:rFonts w:ascii="Arial" w:hAnsi="Arial" w:cs="Arial"/>
          <w:sz w:val="24"/>
          <w:szCs w:val="24"/>
        </w:rPr>
        <w:t>XM5</w:t>
      </w:r>
      <w:r w:rsidR="002601C8">
        <w:rPr>
          <w:rFonts w:ascii="Arial" w:hAnsi="Arial" w:cs="Arial"/>
          <w:sz w:val="24"/>
          <w:szCs w:val="24"/>
        </w:rPr>
        <w:t>’</w:t>
      </w:r>
      <w:r w:rsidR="007C18A3" w:rsidRPr="007C18A3">
        <w:rPr>
          <w:rFonts w:ascii="Arial" w:hAnsi="Arial" w:cs="Arial"/>
          <w:sz w:val="24"/>
          <w:szCs w:val="24"/>
        </w:rPr>
        <w:t xml:space="preserve"> is a list of names</w:t>
      </w:r>
      <w:r w:rsidR="007C18A3">
        <w:rPr>
          <w:rFonts w:ascii="Arial" w:hAnsi="Arial" w:cs="Arial"/>
          <w:sz w:val="24"/>
          <w:szCs w:val="24"/>
        </w:rPr>
        <w:t xml:space="preserve">. There </w:t>
      </w:r>
      <w:r w:rsidR="00F96E6E">
        <w:rPr>
          <w:rFonts w:ascii="Arial" w:hAnsi="Arial" w:cs="Arial"/>
          <w:sz w:val="24"/>
          <w:szCs w:val="24"/>
        </w:rPr>
        <w:t>is</w:t>
      </w:r>
      <w:r w:rsidR="007C18A3">
        <w:rPr>
          <w:rFonts w:ascii="Arial" w:hAnsi="Arial" w:cs="Arial"/>
          <w:sz w:val="24"/>
          <w:szCs w:val="24"/>
        </w:rPr>
        <w:t xml:space="preserve"> no resolution </w:t>
      </w:r>
      <w:r w:rsidR="00AC56AD">
        <w:rPr>
          <w:rFonts w:ascii="Arial" w:hAnsi="Arial" w:cs="Arial"/>
          <w:sz w:val="24"/>
          <w:szCs w:val="24"/>
        </w:rPr>
        <w:t>n</w:t>
      </w:r>
      <w:r w:rsidR="007C18A3">
        <w:rPr>
          <w:rFonts w:ascii="Arial" w:hAnsi="Arial" w:cs="Arial"/>
          <w:sz w:val="24"/>
          <w:szCs w:val="24"/>
        </w:rPr>
        <w:t>or minutes</w:t>
      </w:r>
      <w:r w:rsidR="00AC56AD">
        <w:rPr>
          <w:rFonts w:ascii="Arial" w:hAnsi="Arial" w:cs="Arial"/>
          <w:sz w:val="24"/>
          <w:szCs w:val="24"/>
        </w:rPr>
        <w:t xml:space="preserve"> to evidence proof of authority for the existence of the fourth</w:t>
      </w:r>
      <w:r w:rsidR="002601C8">
        <w:rPr>
          <w:rFonts w:ascii="Arial" w:hAnsi="Arial" w:cs="Arial"/>
          <w:sz w:val="24"/>
          <w:szCs w:val="24"/>
        </w:rPr>
        <w:t> </w:t>
      </w:r>
      <w:r w:rsidR="00AC56AD">
        <w:rPr>
          <w:rFonts w:ascii="Arial" w:hAnsi="Arial" w:cs="Arial"/>
          <w:sz w:val="24"/>
          <w:szCs w:val="24"/>
        </w:rPr>
        <w:t>applicant</w:t>
      </w:r>
      <w:r w:rsidR="007C18A3">
        <w:rPr>
          <w:rFonts w:ascii="Arial" w:hAnsi="Arial" w:cs="Arial"/>
          <w:sz w:val="24"/>
          <w:szCs w:val="24"/>
        </w:rPr>
        <w:t>.</w:t>
      </w:r>
    </w:p>
    <w:p w14:paraId="46972E07" w14:textId="77777777" w:rsidR="00F96E6E" w:rsidRDefault="00F96E6E" w:rsidP="0037257D">
      <w:pPr>
        <w:spacing w:after="0" w:line="360" w:lineRule="auto"/>
        <w:jc w:val="both"/>
        <w:rPr>
          <w:rFonts w:ascii="Arial" w:hAnsi="Arial" w:cs="Arial"/>
          <w:sz w:val="24"/>
          <w:szCs w:val="24"/>
        </w:rPr>
      </w:pPr>
    </w:p>
    <w:p w14:paraId="30CDA7C6" w14:textId="71B1A7F7" w:rsidR="009119B3" w:rsidRDefault="00507929" w:rsidP="00507929">
      <w:pPr>
        <w:spacing w:after="0" w:line="36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7C18A3">
        <w:rPr>
          <w:rFonts w:ascii="Arial" w:hAnsi="Arial" w:cs="Arial"/>
          <w:sz w:val="24"/>
          <w:szCs w:val="24"/>
        </w:rPr>
        <w:t>On this basis, the respondents submit</w:t>
      </w:r>
      <w:r w:rsidR="00AC56AD">
        <w:rPr>
          <w:rFonts w:ascii="Arial" w:hAnsi="Arial" w:cs="Arial"/>
          <w:sz w:val="24"/>
          <w:szCs w:val="24"/>
        </w:rPr>
        <w:t>ted</w:t>
      </w:r>
      <w:r w:rsidR="007C18A3">
        <w:rPr>
          <w:rFonts w:ascii="Arial" w:hAnsi="Arial" w:cs="Arial"/>
          <w:sz w:val="24"/>
          <w:szCs w:val="24"/>
        </w:rPr>
        <w:t xml:space="preserve"> that the residents of </w:t>
      </w:r>
      <w:r w:rsidR="00085C97">
        <w:rPr>
          <w:rFonts w:ascii="Arial" w:hAnsi="Arial" w:cs="Arial"/>
          <w:sz w:val="24"/>
          <w:szCs w:val="24"/>
        </w:rPr>
        <w:t>M</w:t>
      </w:r>
      <w:r w:rsidR="00DA0EB6">
        <w:rPr>
          <w:rFonts w:ascii="Arial" w:hAnsi="Arial" w:cs="Arial"/>
          <w:sz w:val="24"/>
          <w:szCs w:val="24"/>
        </w:rPr>
        <w:t>a</w:t>
      </w:r>
      <w:r w:rsidR="00085C97">
        <w:rPr>
          <w:rFonts w:ascii="Arial" w:hAnsi="Arial" w:cs="Arial"/>
          <w:sz w:val="24"/>
          <w:szCs w:val="24"/>
        </w:rPr>
        <w:t>ydene Farm Extension</w:t>
      </w:r>
      <w:r w:rsidR="007C18A3">
        <w:rPr>
          <w:rFonts w:ascii="Arial" w:hAnsi="Arial" w:cs="Arial"/>
          <w:sz w:val="24"/>
          <w:szCs w:val="24"/>
        </w:rPr>
        <w:t>, as an association or a group, are not before court</w:t>
      </w:r>
      <w:r w:rsidR="00AC56AD">
        <w:rPr>
          <w:rFonts w:ascii="Arial" w:hAnsi="Arial" w:cs="Arial"/>
          <w:sz w:val="24"/>
          <w:szCs w:val="24"/>
        </w:rPr>
        <w:t xml:space="preserve">, bearing in mind that the fourth applicant is not a </w:t>
      </w:r>
      <w:r w:rsidR="00AC56AD">
        <w:rPr>
          <w:rFonts w:ascii="Arial" w:hAnsi="Arial" w:cs="Arial"/>
          <w:i/>
          <w:sz w:val="24"/>
          <w:szCs w:val="24"/>
        </w:rPr>
        <w:t>universitas</w:t>
      </w:r>
      <w:r w:rsidR="007C18A3">
        <w:rPr>
          <w:rFonts w:ascii="Arial" w:hAnsi="Arial" w:cs="Arial"/>
          <w:sz w:val="24"/>
          <w:szCs w:val="24"/>
        </w:rPr>
        <w:t xml:space="preserve">. </w:t>
      </w:r>
      <w:r w:rsidR="00677151">
        <w:rPr>
          <w:rFonts w:ascii="Arial" w:hAnsi="Arial" w:cs="Arial"/>
          <w:sz w:val="24"/>
          <w:szCs w:val="24"/>
        </w:rPr>
        <w:t>In essence, the respondents submitted that t</w:t>
      </w:r>
      <w:r w:rsidR="007C18A3">
        <w:rPr>
          <w:rFonts w:ascii="Arial" w:hAnsi="Arial" w:cs="Arial"/>
          <w:sz w:val="24"/>
          <w:szCs w:val="24"/>
        </w:rPr>
        <w:t xml:space="preserve">here is no evidence to substantiate the allegations that the residents of </w:t>
      </w:r>
      <w:r w:rsidR="00085C97">
        <w:rPr>
          <w:rFonts w:ascii="Arial" w:hAnsi="Arial" w:cs="Arial"/>
          <w:sz w:val="24"/>
          <w:szCs w:val="24"/>
        </w:rPr>
        <w:t>M</w:t>
      </w:r>
      <w:r w:rsidR="00DA0EB6">
        <w:rPr>
          <w:rFonts w:ascii="Arial" w:hAnsi="Arial" w:cs="Arial"/>
          <w:sz w:val="24"/>
          <w:szCs w:val="24"/>
        </w:rPr>
        <w:t>a</w:t>
      </w:r>
      <w:r w:rsidR="00085C97">
        <w:rPr>
          <w:rFonts w:ascii="Arial" w:hAnsi="Arial" w:cs="Arial"/>
          <w:sz w:val="24"/>
          <w:szCs w:val="24"/>
        </w:rPr>
        <w:t xml:space="preserve">ydene Farm Extension </w:t>
      </w:r>
      <w:r w:rsidR="007C18A3">
        <w:rPr>
          <w:rFonts w:ascii="Arial" w:hAnsi="Arial" w:cs="Arial"/>
          <w:sz w:val="24"/>
          <w:szCs w:val="24"/>
        </w:rPr>
        <w:t>have authorised the institution of the proceedings on their behalf</w:t>
      </w:r>
      <w:r w:rsidR="00677151">
        <w:rPr>
          <w:rFonts w:ascii="Arial" w:hAnsi="Arial" w:cs="Arial"/>
          <w:sz w:val="24"/>
          <w:szCs w:val="24"/>
        </w:rPr>
        <w:t xml:space="preserve"> or name</w:t>
      </w:r>
      <w:r w:rsidR="007C18A3">
        <w:rPr>
          <w:rFonts w:ascii="Arial" w:hAnsi="Arial" w:cs="Arial"/>
          <w:sz w:val="24"/>
          <w:szCs w:val="24"/>
        </w:rPr>
        <w:t>.</w:t>
      </w:r>
    </w:p>
    <w:p w14:paraId="5CAA199D" w14:textId="77777777" w:rsidR="00CC3408" w:rsidRDefault="00CC3408" w:rsidP="0037257D">
      <w:pPr>
        <w:spacing w:after="0" w:line="360" w:lineRule="auto"/>
        <w:jc w:val="both"/>
        <w:rPr>
          <w:rFonts w:ascii="Arial" w:hAnsi="Arial" w:cs="Arial"/>
          <w:sz w:val="24"/>
          <w:szCs w:val="24"/>
        </w:rPr>
      </w:pPr>
    </w:p>
    <w:p w14:paraId="04A58F34" w14:textId="77777777" w:rsidR="007B28EA" w:rsidRPr="007B28EA" w:rsidRDefault="00AE05B8" w:rsidP="0037257D">
      <w:pPr>
        <w:spacing w:after="120" w:line="360" w:lineRule="auto"/>
        <w:jc w:val="both"/>
        <w:rPr>
          <w:rFonts w:ascii="Arial" w:hAnsi="Arial" w:cs="Arial"/>
          <w:b/>
          <w:sz w:val="24"/>
          <w:szCs w:val="24"/>
        </w:rPr>
      </w:pPr>
      <w:r>
        <w:rPr>
          <w:rFonts w:ascii="Arial" w:hAnsi="Arial" w:cs="Arial"/>
          <w:b/>
          <w:sz w:val="24"/>
          <w:szCs w:val="24"/>
        </w:rPr>
        <w:t>Legal</w:t>
      </w:r>
      <w:r w:rsidR="007B28EA">
        <w:rPr>
          <w:rFonts w:ascii="Arial" w:hAnsi="Arial" w:cs="Arial"/>
          <w:b/>
          <w:sz w:val="24"/>
          <w:szCs w:val="24"/>
        </w:rPr>
        <w:t xml:space="preserve"> </w:t>
      </w:r>
      <w:r w:rsidR="009119B3">
        <w:rPr>
          <w:rFonts w:ascii="Arial" w:hAnsi="Arial" w:cs="Arial"/>
          <w:b/>
          <w:sz w:val="24"/>
          <w:szCs w:val="24"/>
        </w:rPr>
        <w:t>f</w:t>
      </w:r>
      <w:r w:rsidR="007B28EA">
        <w:rPr>
          <w:rFonts w:ascii="Arial" w:hAnsi="Arial" w:cs="Arial"/>
          <w:b/>
          <w:sz w:val="24"/>
          <w:szCs w:val="24"/>
        </w:rPr>
        <w:t>ramework</w:t>
      </w:r>
    </w:p>
    <w:p w14:paraId="5E737855" w14:textId="37166872" w:rsidR="00AE05B8" w:rsidRDefault="00507929" w:rsidP="00507929">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E05B8" w:rsidRPr="00AE05B8">
        <w:rPr>
          <w:rFonts w:ascii="Arial" w:hAnsi="Arial" w:cs="Arial"/>
          <w:sz w:val="24"/>
          <w:szCs w:val="24"/>
        </w:rPr>
        <w:t xml:space="preserve">Section </w:t>
      </w:r>
      <w:r w:rsidR="00937F42" w:rsidRPr="00AE05B8">
        <w:rPr>
          <w:rFonts w:ascii="Arial" w:hAnsi="Arial" w:cs="Arial"/>
          <w:sz w:val="24"/>
          <w:szCs w:val="24"/>
        </w:rPr>
        <w:t>152</w:t>
      </w:r>
      <w:r w:rsidR="00AE05B8">
        <w:rPr>
          <w:rFonts w:ascii="Arial" w:hAnsi="Arial" w:cs="Arial"/>
          <w:sz w:val="24"/>
          <w:szCs w:val="24"/>
        </w:rPr>
        <w:t xml:space="preserve"> of the Constitution sets out the objects of Local Government.</w:t>
      </w:r>
      <w:r w:rsidR="00AE05B8">
        <w:rPr>
          <w:rStyle w:val="FootnoteReference"/>
          <w:rFonts w:ascii="Arial" w:hAnsi="Arial" w:cs="Arial"/>
          <w:sz w:val="24"/>
          <w:szCs w:val="24"/>
        </w:rPr>
        <w:footnoteReference w:id="1"/>
      </w:r>
      <w:r w:rsidR="00AE05B8">
        <w:rPr>
          <w:rFonts w:ascii="Arial" w:hAnsi="Arial" w:cs="Arial"/>
          <w:sz w:val="24"/>
          <w:szCs w:val="24"/>
        </w:rPr>
        <w:t xml:space="preserve"> In terms of Section 152</w:t>
      </w:r>
      <w:r w:rsidR="00AE05B8" w:rsidRPr="0037257D">
        <w:rPr>
          <w:rFonts w:ascii="Arial" w:hAnsi="Arial" w:cs="Arial"/>
          <w:i/>
          <w:sz w:val="24"/>
          <w:szCs w:val="24"/>
        </w:rPr>
        <w:t>(b)</w:t>
      </w:r>
      <w:r w:rsidR="00AE05B8">
        <w:rPr>
          <w:rFonts w:ascii="Arial" w:hAnsi="Arial" w:cs="Arial"/>
          <w:sz w:val="24"/>
          <w:szCs w:val="24"/>
        </w:rPr>
        <w:t xml:space="preserve"> and </w:t>
      </w:r>
      <w:r w:rsidR="00AE05B8" w:rsidRPr="0037257D">
        <w:rPr>
          <w:rFonts w:ascii="Arial" w:hAnsi="Arial" w:cs="Arial"/>
          <w:i/>
          <w:sz w:val="24"/>
          <w:szCs w:val="24"/>
        </w:rPr>
        <w:t>(</w:t>
      </w:r>
      <w:r w:rsidR="00E81DD9" w:rsidRPr="0037257D">
        <w:rPr>
          <w:rFonts w:ascii="Arial" w:hAnsi="Arial" w:cs="Arial"/>
          <w:i/>
          <w:sz w:val="24"/>
          <w:szCs w:val="24"/>
        </w:rPr>
        <w:t>d</w:t>
      </w:r>
      <w:r w:rsidR="00AE05B8" w:rsidRPr="0037257D">
        <w:rPr>
          <w:rFonts w:ascii="Arial" w:hAnsi="Arial" w:cs="Arial"/>
          <w:i/>
          <w:sz w:val="24"/>
          <w:szCs w:val="24"/>
        </w:rPr>
        <w:t>)</w:t>
      </w:r>
      <w:r w:rsidR="00AE05B8">
        <w:rPr>
          <w:rFonts w:ascii="Arial" w:hAnsi="Arial" w:cs="Arial"/>
          <w:sz w:val="24"/>
          <w:szCs w:val="24"/>
        </w:rPr>
        <w:t xml:space="preserve">, </w:t>
      </w:r>
      <w:r w:rsidR="00E81DD9">
        <w:rPr>
          <w:rFonts w:ascii="Arial" w:hAnsi="Arial" w:cs="Arial"/>
          <w:sz w:val="24"/>
          <w:szCs w:val="24"/>
        </w:rPr>
        <w:t>the objects of Local Government are:</w:t>
      </w:r>
    </w:p>
    <w:p w14:paraId="0EDC48CC" w14:textId="77777777" w:rsidR="009450FE" w:rsidRDefault="009450FE" w:rsidP="0037257D">
      <w:pPr>
        <w:spacing w:after="0" w:line="360" w:lineRule="auto"/>
        <w:jc w:val="both"/>
        <w:rPr>
          <w:rFonts w:ascii="Arial" w:hAnsi="Arial" w:cs="Arial"/>
        </w:rPr>
      </w:pPr>
      <w:r>
        <w:rPr>
          <w:rFonts w:ascii="Arial" w:hAnsi="Arial" w:cs="Arial"/>
        </w:rPr>
        <w:t>‘</w:t>
      </w:r>
      <w:r w:rsidR="00937F42" w:rsidRPr="00937F42">
        <w:rPr>
          <w:rFonts w:ascii="Arial" w:hAnsi="Arial" w:cs="Arial"/>
        </w:rPr>
        <w:t>(</w:t>
      </w:r>
      <w:r w:rsidR="00E81DD9">
        <w:rPr>
          <w:rFonts w:ascii="Arial" w:hAnsi="Arial" w:cs="Arial"/>
        </w:rPr>
        <w:t>b</w:t>
      </w:r>
      <w:r w:rsidR="00937F42" w:rsidRPr="00937F42">
        <w:rPr>
          <w:rFonts w:ascii="Arial" w:hAnsi="Arial" w:cs="Arial"/>
        </w:rPr>
        <w:t>)</w:t>
      </w:r>
      <w:r w:rsidR="00937F42" w:rsidRPr="00937F42">
        <w:rPr>
          <w:rFonts w:ascii="Arial" w:hAnsi="Arial" w:cs="Arial"/>
        </w:rPr>
        <w:tab/>
      </w:r>
      <w:r w:rsidR="00937F42">
        <w:rPr>
          <w:rFonts w:ascii="Arial" w:hAnsi="Arial" w:cs="Arial"/>
        </w:rPr>
        <w:t>To ensure the provision of services to communities in a sustainable manner;</w:t>
      </w:r>
    </w:p>
    <w:p w14:paraId="33E16D83" w14:textId="77777777" w:rsidR="00937F42" w:rsidRDefault="009450FE" w:rsidP="0037257D">
      <w:pPr>
        <w:spacing w:after="0" w:line="360" w:lineRule="auto"/>
        <w:jc w:val="both"/>
        <w:rPr>
          <w:rFonts w:ascii="Arial" w:hAnsi="Arial" w:cs="Arial"/>
        </w:rPr>
      </w:pPr>
      <w:r>
        <w:rPr>
          <w:rFonts w:ascii="Arial" w:hAnsi="Arial" w:cs="Arial"/>
        </w:rPr>
        <w:t>. . .</w:t>
      </w:r>
    </w:p>
    <w:p w14:paraId="6A33054B" w14:textId="77777777" w:rsidR="00937F42" w:rsidRDefault="00937F42" w:rsidP="0037257D">
      <w:pPr>
        <w:spacing w:after="0" w:line="360" w:lineRule="auto"/>
        <w:jc w:val="both"/>
        <w:rPr>
          <w:rFonts w:ascii="Arial" w:hAnsi="Arial" w:cs="Arial"/>
        </w:rPr>
      </w:pPr>
      <w:r>
        <w:rPr>
          <w:rFonts w:ascii="Arial" w:hAnsi="Arial" w:cs="Arial"/>
        </w:rPr>
        <w:t>(</w:t>
      </w:r>
      <w:r w:rsidR="00E81DD9">
        <w:rPr>
          <w:rFonts w:ascii="Arial" w:hAnsi="Arial" w:cs="Arial"/>
        </w:rPr>
        <w:t>d</w:t>
      </w:r>
      <w:r>
        <w:rPr>
          <w:rFonts w:ascii="Arial" w:hAnsi="Arial" w:cs="Arial"/>
        </w:rPr>
        <w:t>)</w:t>
      </w:r>
      <w:r>
        <w:rPr>
          <w:rFonts w:ascii="Arial" w:hAnsi="Arial" w:cs="Arial"/>
        </w:rPr>
        <w:tab/>
        <w:t>To promote a safe and healthy environment.</w:t>
      </w:r>
      <w:r w:rsidR="009450FE">
        <w:rPr>
          <w:rFonts w:ascii="Arial" w:hAnsi="Arial" w:cs="Arial"/>
        </w:rPr>
        <w:t>’</w:t>
      </w:r>
    </w:p>
    <w:p w14:paraId="425EEBC2" w14:textId="77777777" w:rsidR="00937F42" w:rsidRPr="00937F42" w:rsidRDefault="00937F42">
      <w:pPr>
        <w:spacing w:after="0" w:line="360" w:lineRule="auto"/>
        <w:jc w:val="both"/>
        <w:rPr>
          <w:rFonts w:ascii="Arial" w:hAnsi="Arial" w:cs="Arial"/>
        </w:rPr>
      </w:pPr>
    </w:p>
    <w:p w14:paraId="4E873F54" w14:textId="7CC1EFB8" w:rsidR="00085C97" w:rsidRDefault="00507929" w:rsidP="00507929">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85C97">
        <w:rPr>
          <w:rFonts w:ascii="Arial" w:hAnsi="Arial" w:cs="Arial"/>
          <w:sz w:val="24"/>
          <w:szCs w:val="24"/>
        </w:rPr>
        <w:t>Electricity is one of the basic services that section 152(1)</w:t>
      </w:r>
      <w:r w:rsidR="00085C97" w:rsidRPr="0037257D">
        <w:rPr>
          <w:rFonts w:ascii="Arial" w:hAnsi="Arial" w:cs="Arial"/>
          <w:i/>
          <w:sz w:val="24"/>
          <w:szCs w:val="24"/>
        </w:rPr>
        <w:t>(b)</w:t>
      </w:r>
      <w:r w:rsidR="00085C97">
        <w:rPr>
          <w:rFonts w:ascii="Arial" w:hAnsi="Arial" w:cs="Arial"/>
          <w:sz w:val="24"/>
          <w:szCs w:val="24"/>
        </w:rPr>
        <w:t xml:space="preserve"> of the Constitution demands from the municipality to provide to the communities.</w:t>
      </w:r>
    </w:p>
    <w:p w14:paraId="359548CA" w14:textId="77777777" w:rsidR="008B19FE" w:rsidRDefault="008B19FE" w:rsidP="0037257D">
      <w:pPr>
        <w:spacing w:after="0" w:line="360" w:lineRule="auto"/>
        <w:jc w:val="both"/>
        <w:rPr>
          <w:rFonts w:ascii="Arial" w:hAnsi="Arial" w:cs="Arial"/>
          <w:sz w:val="24"/>
          <w:szCs w:val="24"/>
        </w:rPr>
      </w:pPr>
    </w:p>
    <w:p w14:paraId="3B164DF7" w14:textId="6F99DD0B" w:rsidR="00085C97" w:rsidRDefault="00507929" w:rsidP="00507929">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85C97">
        <w:rPr>
          <w:rFonts w:ascii="Arial" w:hAnsi="Arial" w:cs="Arial"/>
          <w:sz w:val="24"/>
          <w:szCs w:val="24"/>
        </w:rPr>
        <w:t>The safety and healthy environment referred to in section 152(1)</w:t>
      </w:r>
      <w:r w:rsidR="00085C97" w:rsidRPr="0037257D">
        <w:rPr>
          <w:rFonts w:ascii="Arial" w:hAnsi="Arial" w:cs="Arial"/>
          <w:i/>
          <w:sz w:val="24"/>
          <w:szCs w:val="24"/>
        </w:rPr>
        <w:t>(d)</w:t>
      </w:r>
      <w:r w:rsidR="00085C97">
        <w:rPr>
          <w:rFonts w:ascii="Arial" w:hAnsi="Arial" w:cs="Arial"/>
          <w:sz w:val="24"/>
          <w:szCs w:val="24"/>
        </w:rPr>
        <w:t xml:space="preserve"> of the Constitution, includes an environment that is free from dangerous illegal connections for the supply of electricity which often cause dangerous power surges.</w:t>
      </w:r>
    </w:p>
    <w:p w14:paraId="61B9DBBD" w14:textId="77777777" w:rsidR="00E52046" w:rsidRDefault="00E52046" w:rsidP="0037257D">
      <w:pPr>
        <w:spacing w:after="0" w:line="360" w:lineRule="auto"/>
        <w:jc w:val="both"/>
        <w:rPr>
          <w:rFonts w:ascii="Arial" w:hAnsi="Arial" w:cs="Arial"/>
          <w:sz w:val="24"/>
          <w:szCs w:val="24"/>
        </w:rPr>
      </w:pPr>
    </w:p>
    <w:p w14:paraId="322FC7CA" w14:textId="164EFF03" w:rsidR="008C697A" w:rsidRDefault="00507929" w:rsidP="00507929">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81DD9">
        <w:rPr>
          <w:rFonts w:ascii="Arial" w:hAnsi="Arial" w:cs="Arial"/>
          <w:sz w:val="24"/>
          <w:szCs w:val="24"/>
        </w:rPr>
        <w:t xml:space="preserve">Section </w:t>
      </w:r>
      <w:r w:rsidR="00085C97">
        <w:rPr>
          <w:rFonts w:ascii="Arial" w:hAnsi="Arial" w:cs="Arial"/>
          <w:sz w:val="24"/>
          <w:szCs w:val="24"/>
        </w:rPr>
        <w:t>152</w:t>
      </w:r>
      <w:r w:rsidR="00E81DD9">
        <w:rPr>
          <w:rFonts w:ascii="Arial" w:hAnsi="Arial" w:cs="Arial"/>
          <w:sz w:val="24"/>
          <w:szCs w:val="24"/>
        </w:rPr>
        <w:t>(2) of the Constitution provides that a municipality must strive, within its financial and administrative capacity, to achieve the objects set out in subsection (1).</w:t>
      </w:r>
    </w:p>
    <w:p w14:paraId="6E1059F6" w14:textId="77777777" w:rsidR="00937F42" w:rsidRDefault="00937F42" w:rsidP="0037257D">
      <w:pPr>
        <w:spacing w:after="0" w:line="360" w:lineRule="auto"/>
        <w:jc w:val="both"/>
        <w:rPr>
          <w:rFonts w:ascii="Arial" w:hAnsi="Arial" w:cs="Arial"/>
          <w:sz w:val="24"/>
          <w:szCs w:val="24"/>
        </w:rPr>
      </w:pPr>
    </w:p>
    <w:p w14:paraId="04581A72" w14:textId="5BA2F99E" w:rsidR="008C697A" w:rsidRDefault="00507929" w:rsidP="00507929">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12E5B">
        <w:rPr>
          <w:rFonts w:ascii="Arial" w:hAnsi="Arial" w:cs="Arial"/>
          <w:sz w:val="24"/>
          <w:szCs w:val="24"/>
        </w:rPr>
        <w:t>The Constitutional Court emphasized that the collection of charges for electricity is an imperative for Local Government to ensure that it can provide services in a sustainable manner.</w:t>
      </w:r>
    </w:p>
    <w:p w14:paraId="42FB466E" w14:textId="77777777" w:rsidR="00085C97" w:rsidRDefault="00085C97" w:rsidP="0037257D">
      <w:pPr>
        <w:spacing w:after="0" w:line="360" w:lineRule="auto"/>
        <w:jc w:val="both"/>
        <w:rPr>
          <w:rFonts w:ascii="Arial" w:hAnsi="Arial" w:cs="Arial"/>
          <w:sz w:val="24"/>
          <w:szCs w:val="24"/>
        </w:rPr>
      </w:pPr>
    </w:p>
    <w:p w14:paraId="3CC9BA96" w14:textId="69ED9CBD" w:rsidR="00FA2B55" w:rsidRDefault="00507929" w:rsidP="00507929">
      <w:pPr>
        <w:spacing w:after="0" w:line="36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312E5B">
        <w:rPr>
          <w:rFonts w:ascii="Arial" w:hAnsi="Arial" w:cs="Arial"/>
          <w:sz w:val="24"/>
          <w:szCs w:val="24"/>
        </w:rPr>
        <w:t>Services may be disconnected to ensure the collection of arrears.</w:t>
      </w:r>
      <w:r w:rsidR="00312E5B">
        <w:rPr>
          <w:rStyle w:val="FootnoteReference"/>
          <w:rFonts w:ascii="Arial" w:hAnsi="Arial" w:cs="Arial"/>
          <w:sz w:val="24"/>
          <w:szCs w:val="24"/>
        </w:rPr>
        <w:footnoteReference w:id="2"/>
      </w:r>
      <w:r w:rsidR="00312E5B">
        <w:rPr>
          <w:rFonts w:ascii="Arial" w:hAnsi="Arial" w:cs="Arial"/>
          <w:sz w:val="24"/>
          <w:szCs w:val="24"/>
        </w:rPr>
        <w:t xml:space="preserve"> </w:t>
      </w:r>
      <w:r w:rsidR="00C0142C">
        <w:rPr>
          <w:rFonts w:ascii="Arial" w:hAnsi="Arial" w:cs="Arial"/>
          <w:sz w:val="24"/>
          <w:szCs w:val="24"/>
        </w:rPr>
        <w:t xml:space="preserve">In </w:t>
      </w:r>
      <w:r w:rsidR="00C0142C">
        <w:rPr>
          <w:rFonts w:ascii="Arial" w:hAnsi="Arial" w:cs="Arial"/>
          <w:i/>
          <w:sz w:val="24"/>
          <w:szCs w:val="24"/>
        </w:rPr>
        <w:t>Mkontwana v Nelson Mandela Metropolitan Municipality</w:t>
      </w:r>
      <w:r w:rsidR="00731ED2" w:rsidRPr="0037257D">
        <w:rPr>
          <w:rFonts w:ascii="Arial" w:hAnsi="Arial" w:cs="Arial"/>
          <w:sz w:val="24"/>
          <w:szCs w:val="24"/>
        </w:rPr>
        <w:t>,</w:t>
      </w:r>
      <w:r w:rsidR="00C0142C" w:rsidRPr="0037257D">
        <w:rPr>
          <w:rStyle w:val="FootnoteReference"/>
          <w:rFonts w:ascii="Arial" w:hAnsi="Arial" w:cs="Arial"/>
          <w:sz w:val="24"/>
          <w:szCs w:val="24"/>
        </w:rPr>
        <w:footnoteReference w:id="3"/>
      </w:r>
      <w:r w:rsidR="00C0142C">
        <w:rPr>
          <w:rFonts w:ascii="Arial" w:hAnsi="Arial" w:cs="Arial"/>
          <w:i/>
          <w:sz w:val="24"/>
          <w:szCs w:val="24"/>
        </w:rPr>
        <w:t xml:space="preserve"> </w:t>
      </w:r>
      <w:r w:rsidR="00C0142C">
        <w:rPr>
          <w:rFonts w:ascii="Arial" w:hAnsi="Arial" w:cs="Arial"/>
          <w:sz w:val="24"/>
          <w:szCs w:val="24"/>
        </w:rPr>
        <w:t>the Constitutional Court held:</w:t>
      </w:r>
    </w:p>
    <w:p w14:paraId="2207D10E" w14:textId="77777777" w:rsidR="00731ED2" w:rsidRPr="0037257D" w:rsidRDefault="00731ED2" w:rsidP="0037257D">
      <w:pPr>
        <w:spacing w:after="0" w:line="360" w:lineRule="auto"/>
        <w:jc w:val="both"/>
        <w:rPr>
          <w:rFonts w:ascii="Arial" w:hAnsi="Arial" w:cs="Arial"/>
        </w:rPr>
      </w:pPr>
      <w:r w:rsidRPr="0037257D">
        <w:rPr>
          <w:rFonts w:ascii="Arial" w:hAnsi="Arial" w:cs="Arial"/>
        </w:rPr>
        <w:t>‘</w:t>
      </w:r>
      <w:r w:rsidR="00C0142C" w:rsidRPr="0037257D">
        <w:rPr>
          <w:rFonts w:ascii="Arial" w:hAnsi="Arial" w:cs="Arial"/>
        </w:rPr>
        <w:t>The basic reason for the accumulation of consumption charges due in connection with any property occupied by non-owners is non-payment by those occupiers. However, it is ordinarily possible for both the municipality and the owner to guard against an unreasonable accumulation of outstanding consumption charges. The municipality has a duty to send out regular accounts, develop a culture of payment, disconnect the supply of electricity and water in appropriate circumstances, and take appropriate steps for the collection of amounts due. The owner’s ability to protect her own interest by ensuring that consumption charges are kept within reasonable limits, depends to some extent on the nature of the relationship between her and the occupier. If that occupier is on the property with the knowledge and consent of the owner, the latter can, among other things, choose the occupier carefully and stipulate that proof of payment in relation to consumption charges be submitted monthly on paying of som</w:t>
      </w:r>
      <w:r w:rsidR="00312E5B" w:rsidRPr="0037257D">
        <w:rPr>
          <w:rFonts w:ascii="Arial" w:hAnsi="Arial" w:cs="Arial"/>
        </w:rPr>
        <w:t>e sanction including ejectment.</w:t>
      </w:r>
      <w:r w:rsidRPr="0037257D">
        <w:rPr>
          <w:rFonts w:ascii="Arial" w:hAnsi="Arial" w:cs="Arial"/>
        </w:rPr>
        <w:t>’</w:t>
      </w:r>
    </w:p>
    <w:p w14:paraId="20EBC148" w14:textId="77777777" w:rsidR="00C0142C" w:rsidRPr="00C0142C" w:rsidRDefault="00C0142C" w:rsidP="0037257D">
      <w:pPr>
        <w:spacing w:after="0" w:line="360" w:lineRule="auto"/>
        <w:jc w:val="both"/>
        <w:rPr>
          <w:rFonts w:ascii="Arial" w:hAnsi="Arial" w:cs="Arial"/>
          <w:i/>
        </w:rPr>
      </w:pPr>
    </w:p>
    <w:p w14:paraId="0F62ADAB" w14:textId="12C6A67C" w:rsidR="006D342C" w:rsidRDefault="00507929" w:rsidP="00507929">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D342C">
        <w:rPr>
          <w:rFonts w:ascii="Arial" w:hAnsi="Arial" w:cs="Arial"/>
          <w:sz w:val="24"/>
          <w:szCs w:val="24"/>
        </w:rPr>
        <w:t xml:space="preserve">Section 229 of the Constitution provides for municipal fiscal powers and functions. Section </w:t>
      </w:r>
      <w:r w:rsidR="00085C97">
        <w:rPr>
          <w:rFonts w:ascii="Arial" w:hAnsi="Arial" w:cs="Arial"/>
          <w:sz w:val="24"/>
          <w:szCs w:val="24"/>
        </w:rPr>
        <w:t>229</w:t>
      </w:r>
      <w:r w:rsidR="006D342C">
        <w:rPr>
          <w:rFonts w:ascii="Arial" w:hAnsi="Arial" w:cs="Arial"/>
          <w:sz w:val="24"/>
          <w:szCs w:val="24"/>
        </w:rPr>
        <w:t>(1) provides that – subject to subsection (2), (3) and (4), a municipality may impose</w:t>
      </w:r>
      <w:r w:rsidR="00CB20E9" w:rsidRPr="00CB20E9">
        <w:rPr>
          <w:rFonts w:ascii="Arial" w:hAnsi="Arial" w:cs="Arial"/>
          <w:sz w:val="24"/>
          <w:szCs w:val="24"/>
        </w:rPr>
        <w:t>—</w:t>
      </w:r>
    </w:p>
    <w:p w14:paraId="57AD29AC" w14:textId="77777777" w:rsidR="008C2811" w:rsidRPr="0037257D" w:rsidRDefault="004438A8" w:rsidP="0037257D">
      <w:pPr>
        <w:spacing w:after="0" w:line="360" w:lineRule="auto"/>
        <w:ind w:left="720" w:hanging="720"/>
        <w:jc w:val="both"/>
        <w:rPr>
          <w:rFonts w:ascii="Arial" w:hAnsi="Arial" w:cs="Arial"/>
        </w:rPr>
      </w:pPr>
      <w:r>
        <w:rPr>
          <w:rFonts w:ascii="Arial" w:hAnsi="Arial" w:cs="Arial"/>
        </w:rPr>
        <w:t>‘</w:t>
      </w:r>
      <w:r w:rsidR="008C2811" w:rsidRPr="0037257D">
        <w:rPr>
          <w:rFonts w:ascii="Arial" w:hAnsi="Arial" w:cs="Arial"/>
        </w:rPr>
        <w:t>(a)</w:t>
      </w:r>
      <w:r w:rsidR="008C2811" w:rsidRPr="0037257D">
        <w:rPr>
          <w:rFonts w:ascii="Arial" w:hAnsi="Arial" w:cs="Arial"/>
        </w:rPr>
        <w:tab/>
        <w:t>rates on property and surcharges on fees for services provided by or on behalf of the municipality; and</w:t>
      </w:r>
    </w:p>
    <w:p w14:paraId="2924A04D" w14:textId="77777777" w:rsidR="008C2811" w:rsidRPr="0037257D" w:rsidRDefault="008C2811" w:rsidP="0037257D">
      <w:pPr>
        <w:spacing w:after="0" w:line="360" w:lineRule="auto"/>
        <w:ind w:left="720" w:hanging="720"/>
        <w:jc w:val="both"/>
        <w:rPr>
          <w:rFonts w:ascii="Arial" w:hAnsi="Arial" w:cs="Arial"/>
        </w:rPr>
      </w:pPr>
      <w:r w:rsidRPr="0037257D">
        <w:rPr>
          <w:rFonts w:ascii="Arial" w:hAnsi="Arial" w:cs="Arial"/>
        </w:rPr>
        <w:t>(b)</w:t>
      </w:r>
      <w:r w:rsidRPr="0037257D">
        <w:rPr>
          <w:rFonts w:ascii="Arial" w:hAnsi="Arial" w:cs="Arial"/>
        </w:rPr>
        <w:tab/>
        <w:t>if authorised by national legislation, other taxes, levies and duties appropriate to local government or to the category of local government into which that municipality falls, but no municipality may impose income tax, value-added tax, general sales tax or customs duty.</w:t>
      </w:r>
      <w:r w:rsidR="004438A8">
        <w:rPr>
          <w:rFonts w:ascii="Arial" w:hAnsi="Arial" w:cs="Arial"/>
        </w:rPr>
        <w:t>’</w:t>
      </w:r>
    </w:p>
    <w:p w14:paraId="7D266443" w14:textId="77777777" w:rsidR="0074164A" w:rsidRPr="008C2811" w:rsidRDefault="0074164A" w:rsidP="0037257D">
      <w:pPr>
        <w:spacing w:after="0" w:line="360" w:lineRule="auto"/>
        <w:jc w:val="both"/>
        <w:rPr>
          <w:rFonts w:ascii="Arial" w:hAnsi="Arial" w:cs="Arial"/>
          <w:i/>
        </w:rPr>
      </w:pPr>
    </w:p>
    <w:p w14:paraId="44E16AAE" w14:textId="36C7319A" w:rsidR="008F158E" w:rsidRDefault="00507929" w:rsidP="00507929">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662F72">
        <w:rPr>
          <w:rFonts w:ascii="Arial" w:hAnsi="Arial" w:cs="Arial"/>
          <w:sz w:val="24"/>
          <w:szCs w:val="24"/>
        </w:rPr>
        <w:t>Section 96 of the Local Governmen</w:t>
      </w:r>
      <w:r w:rsidR="00B1622C">
        <w:rPr>
          <w:rFonts w:ascii="Arial" w:hAnsi="Arial" w:cs="Arial"/>
          <w:sz w:val="24"/>
          <w:szCs w:val="24"/>
        </w:rPr>
        <w:t>t</w:t>
      </w:r>
      <w:r w:rsidR="00662F72">
        <w:rPr>
          <w:rFonts w:ascii="Arial" w:hAnsi="Arial" w:cs="Arial"/>
          <w:sz w:val="24"/>
          <w:szCs w:val="24"/>
        </w:rPr>
        <w:t>: Municipal Systems Act 32 of 2000</w:t>
      </w:r>
      <w:r w:rsidR="00662F72">
        <w:rPr>
          <w:rStyle w:val="FootnoteReference"/>
          <w:rFonts w:ascii="Arial" w:hAnsi="Arial" w:cs="Arial"/>
          <w:sz w:val="24"/>
          <w:szCs w:val="24"/>
        </w:rPr>
        <w:footnoteReference w:id="4"/>
      </w:r>
      <w:r w:rsidR="00662F72">
        <w:rPr>
          <w:rFonts w:ascii="Arial" w:hAnsi="Arial" w:cs="Arial"/>
          <w:sz w:val="24"/>
          <w:szCs w:val="24"/>
        </w:rPr>
        <w:t xml:space="preserve"> provides for debt collection responsibility of the municipalities. In terms of section 96, a municipality </w:t>
      </w:r>
      <w:r w:rsidR="008F158E">
        <w:rPr>
          <w:rFonts w:ascii="Arial" w:hAnsi="Arial" w:cs="Arial"/>
          <w:sz w:val="24"/>
          <w:szCs w:val="24"/>
        </w:rPr>
        <w:t>‘</w:t>
      </w:r>
      <w:r w:rsidR="00662F72">
        <w:rPr>
          <w:rFonts w:ascii="Arial" w:hAnsi="Arial" w:cs="Arial"/>
          <w:sz w:val="24"/>
          <w:szCs w:val="24"/>
        </w:rPr>
        <w:t xml:space="preserve">(a) must collect all money that is due and payable to it, subject to this Act and any other applicable legislation; and (b) for this purpose, must adopt, maintain </w:t>
      </w:r>
      <w:r w:rsidR="00662F72">
        <w:rPr>
          <w:rFonts w:ascii="Arial" w:hAnsi="Arial" w:cs="Arial"/>
          <w:sz w:val="24"/>
          <w:szCs w:val="24"/>
        </w:rPr>
        <w:lastRenderedPageBreak/>
        <w:t>and implement a credit control and debt collection policy which is consistent with its rates and tariff policies and complies with the provisions of this Act</w:t>
      </w:r>
      <w:r w:rsidR="008F158E">
        <w:rPr>
          <w:rFonts w:ascii="Arial" w:hAnsi="Arial" w:cs="Arial"/>
          <w:sz w:val="24"/>
          <w:szCs w:val="24"/>
        </w:rPr>
        <w:t>’</w:t>
      </w:r>
      <w:r w:rsidR="00662F72">
        <w:rPr>
          <w:rFonts w:ascii="Arial" w:hAnsi="Arial" w:cs="Arial"/>
          <w:sz w:val="24"/>
          <w:szCs w:val="24"/>
        </w:rPr>
        <w:t>.</w:t>
      </w:r>
    </w:p>
    <w:p w14:paraId="16C6774B" w14:textId="77777777" w:rsidR="00085C97" w:rsidRDefault="00085C97" w:rsidP="0037257D">
      <w:pPr>
        <w:spacing w:after="0" w:line="360" w:lineRule="auto"/>
        <w:jc w:val="both"/>
        <w:rPr>
          <w:rFonts w:ascii="Arial" w:hAnsi="Arial" w:cs="Arial"/>
          <w:sz w:val="24"/>
          <w:szCs w:val="24"/>
        </w:rPr>
      </w:pPr>
    </w:p>
    <w:p w14:paraId="56DB492B" w14:textId="01F1DD66" w:rsidR="00814EE9" w:rsidRDefault="00507929" w:rsidP="00507929">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C5ABB">
        <w:rPr>
          <w:rFonts w:ascii="Arial" w:hAnsi="Arial" w:cs="Arial"/>
          <w:sz w:val="24"/>
          <w:szCs w:val="24"/>
        </w:rPr>
        <w:t xml:space="preserve">Section 97 </w:t>
      </w:r>
      <w:r w:rsidR="00814EE9">
        <w:rPr>
          <w:rFonts w:ascii="Arial" w:hAnsi="Arial" w:cs="Arial"/>
          <w:sz w:val="24"/>
          <w:szCs w:val="24"/>
        </w:rPr>
        <w:t>provides for what must be the content of the policy.</w:t>
      </w:r>
    </w:p>
    <w:p w14:paraId="3592D70E" w14:textId="77777777" w:rsidR="00814EE9" w:rsidRPr="0037257D" w:rsidRDefault="008F158E" w:rsidP="0037257D">
      <w:pPr>
        <w:spacing w:after="0" w:line="360" w:lineRule="auto"/>
        <w:jc w:val="both"/>
        <w:rPr>
          <w:rFonts w:ascii="Arial" w:hAnsi="Arial" w:cs="Arial"/>
        </w:rPr>
      </w:pPr>
      <w:r w:rsidRPr="0037257D">
        <w:rPr>
          <w:rFonts w:ascii="Arial" w:hAnsi="Arial" w:cs="Arial"/>
        </w:rPr>
        <w:t>‘</w:t>
      </w:r>
      <w:r w:rsidR="00814EE9" w:rsidRPr="0037257D">
        <w:rPr>
          <w:rFonts w:ascii="Arial" w:hAnsi="Arial" w:cs="Arial"/>
        </w:rPr>
        <w:t>Contents of policy</w:t>
      </w:r>
    </w:p>
    <w:p w14:paraId="5D510528" w14:textId="77777777" w:rsidR="00814EE9" w:rsidRPr="0037257D" w:rsidRDefault="00814EE9" w:rsidP="0037257D">
      <w:pPr>
        <w:spacing w:after="0" w:line="360" w:lineRule="auto"/>
        <w:ind w:firstLine="720"/>
        <w:jc w:val="both"/>
        <w:rPr>
          <w:rFonts w:ascii="Arial" w:hAnsi="Arial" w:cs="Arial"/>
        </w:rPr>
      </w:pPr>
      <w:r w:rsidRPr="0037257D">
        <w:rPr>
          <w:rFonts w:ascii="Arial" w:hAnsi="Arial" w:cs="Arial"/>
        </w:rPr>
        <w:t>(1)</w:t>
      </w:r>
      <w:r w:rsidRPr="0037257D">
        <w:rPr>
          <w:rFonts w:ascii="Arial" w:hAnsi="Arial" w:cs="Arial"/>
        </w:rPr>
        <w:tab/>
        <w:t>A credit control and debt collection policy must provide for</w:t>
      </w:r>
      <w:r w:rsidR="00CB743C" w:rsidRPr="0037257D">
        <w:rPr>
          <w:rFonts w:ascii="Arial" w:hAnsi="Arial" w:cs="Arial"/>
        </w:rPr>
        <w:t>—</w:t>
      </w:r>
    </w:p>
    <w:p w14:paraId="083FBDE8" w14:textId="77777777" w:rsidR="00814EE9" w:rsidRPr="0037257D" w:rsidRDefault="00085C97">
      <w:pPr>
        <w:spacing w:after="0" w:line="360" w:lineRule="auto"/>
        <w:jc w:val="both"/>
        <w:rPr>
          <w:rFonts w:ascii="Arial" w:hAnsi="Arial" w:cs="Arial"/>
        </w:rPr>
      </w:pPr>
      <w:r w:rsidRPr="0037257D">
        <w:rPr>
          <w:rFonts w:ascii="Arial" w:hAnsi="Arial" w:cs="Arial"/>
        </w:rPr>
        <w:tab/>
      </w:r>
      <w:r w:rsidRPr="0037257D">
        <w:rPr>
          <w:rFonts w:ascii="Arial" w:hAnsi="Arial" w:cs="Arial"/>
        </w:rPr>
        <w:tab/>
      </w:r>
      <w:r w:rsidR="00814EE9" w:rsidRPr="0037257D">
        <w:rPr>
          <w:rFonts w:ascii="Arial" w:hAnsi="Arial" w:cs="Arial"/>
        </w:rPr>
        <w:t>(a)</w:t>
      </w:r>
      <w:r w:rsidR="00814EE9" w:rsidRPr="0037257D">
        <w:rPr>
          <w:rFonts w:ascii="Arial" w:hAnsi="Arial" w:cs="Arial"/>
        </w:rPr>
        <w:tab/>
        <w:t>credit control procedures and mechanisms;</w:t>
      </w:r>
    </w:p>
    <w:p w14:paraId="10650FC0" w14:textId="77777777" w:rsidR="00814EE9" w:rsidRPr="0037257D" w:rsidRDefault="00085C97">
      <w:pPr>
        <w:spacing w:after="0" w:line="360" w:lineRule="auto"/>
        <w:jc w:val="both"/>
        <w:rPr>
          <w:rFonts w:ascii="Arial" w:hAnsi="Arial" w:cs="Arial"/>
        </w:rPr>
      </w:pPr>
      <w:r w:rsidRPr="0037257D">
        <w:rPr>
          <w:rFonts w:ascii="Arial" w:hAnsi="Arial" w:cs="Arial"/>
        </w:rPr>
        <w:tab/>
      </w:r>
      <w:r w:rsidRPr="0037257D">
        <w:rPr>
          <w:rFonts w:ascii="Arial" w:hAnsi="Arial" w:cs="Arial"/>
        </w:rPr>
        <w:tab/>
      </w:r>
      <w:r w:rsidR="00814EE9" w:rsidRPr="0037257D">
        <w:rPr>
          <w:rFonts w:ascii="Arial" w:hAnsi="Arial" w:cs="Arial"/>
        </w:rPr>
        <w:t>(b)</w:t>
      </w:r>
      <w:r w:rsidR="00814EE9" w:rsidRPr="0037257D">
        <w:rPr>
          <w:rFonts w:ascii="Arial" w:hAnsi="Arial" w:cs="Arial"/>
        </w:rPr>
        <w:tab/>
        <w:t>debt collection procedures and mechanisms;</w:t>
      </w:r>
    </w:p>
    <w:p w14:paraId="101A0182" w14:textId="77777777" w:rsidR="00814EE9" w:rsidRPr="0037257D" w:rsidRDefault="00814EE9" w:rsidP="0037257D">
      <w:pPr>
        <w:spacing w:after="0" w:line="360" w:lineRule="auto"/>
        <w:ind w:left="2160" w:hanging="720"/>
        <w:jc w:val="both"/>
        <w:rPr>
          <w:rFonts w:ascii="Arial" w:hAnsi="Arial" w:cs="Arial"/>
        </w:rPr>
      </w:pPr>
      <w:r w:rsidRPr="0037257D">
        <w:rPr>
          <w:rFonts w:ascii="Arial" w:hAnsi="Arial" w:cs="Arial"/>
        </w:rPr>
        <w:t>(c)</w:t>
      </w:r>
      <w:r w:rsidRPr="0037257D">
        <w:rPr>
          <w:rFonts w:ascii="Arial" w:hAnsi="Arial" w:cs="Arial"/>
        </w:rPr>
        <w:tab/>
        <w:t>provision for indigent debtors that is consistent with its rates and tariff policies and any national policy on indigents;</w:t>
      </w:r>
    </w:p>
    <w:p w14:paraId="50B89A03" w14:textId="77777777" w:rsidR="00814EE9" w:rsidRPr="0037257D" w:rsidRDefault="00814EE9">
      <w:pPr>
        <w:spacing w:after="0" w:line="360" w:lineRule="auto"/>
        <w:jc w:val="both"/>
        <w:rPr>
          <w:rFonts w:ascii="Arial" w:hAnsi="Arial" w:cs="Arial"/>
        </w:rPr>
      </w:pPr>
      <w:r w:rsidRPr="0037257D">
        <w:rPr>
          <w:rFonts w:ascii="Arial" w:hAnsi="Arial" w:cs="Arial"/>
        </w:rPr>
        <w:tab/>
      </w:r>
      <w:r w:rsidR="00085C97" w:rsidRPr="0037257D">
        <w:rPr>
          <w:rFonts w:ascii="Arial" w:hAnsi="Arial" w:cs="Arial"/>
        </w:rPr>
        <w:tab/>
      </w:r>
      <w:r w:rsidRPr="0037257D">
        <w:rPr>
          <w:rFonts w:ascii="Arial" w:hAnsi="Arial" w:cs="Arial"/>
        </w:rPr>
        <w:t>(d)</w:t>
      </w:r>
      <w:r w:rsidRPr="0037257D">
        <w:rPr>
          <w:rFonts w:ascii="Arial" w:hAnsi="Arial" w:cs="Arial"/>
        </w:rPr>
        <w:tab/>
        <w:t>realistic targets consistent with</w:t>
      </w:r>
      <w:r w:rsidR="00406B90" w:rsidRPr="00ED38F4">
        <w:rPr>
          <w:rFonts w:ascii="Arial" w:hAnsi="Arial" w:cs="Arial"/>
        </w:rPr>
        <w:t>—</w:t>
      </w:r>
    </w:p>
    <w:p w14:paraId="54F9515C" w14:textId="77777777" w:rsidR="00814EE9" w:rsidRPr="0037257D" w:rsidRDefault="00814EE9" w:rsidP="0037257D">
      <w:pPr>
        <w:spacing w:after="0" w:line="360" w:lineRule="auto"/>
        <w:ind w:left="2880" w:hanging="720"/>
        <w:jc w:val="both"/>
        <w:rPr>
          <w:rFonts w:ascii="Arial" w:hAnsi="Arial" w:cs="Arial"/>
        </w:rPr>
      </w:pPr>
      <w:r w:rsidRPr="0037257D">
        <w:rPr>
          <w:rFonts w:ascii="Arial" w:hAnsi="Arial" w:cs="Arial"/>
        </w:rPr>
        <w:t>(i)</w:t>
      </w:r>
      <w:r w:rsidRPr="0037257D">
        <w:rPr>
          <w:rFonts w:ascii="Arial" w:hAnsi="Arial" w:cs="Arial"/>
        </w:rPr>
        <w:tab/>
        <w:t>general recognised accounting practices and collection ratios; and</w:t>
      </w:r>
    </w:p>
    <w:p w14:paraId="7BB32251" w14:textId="77777777" w:rsidR="00814EE9" w:rsidRPr="0037257D" w:rsidRDefault="00814EE9" w:rsidP="0037257D">
      <w:pPr>
        <w:spacing w:after="0" w:line="360" w:lineRule="auto"/>
        <w:ind w:left="2880" w:hanging="720"/>
        <w:jc w:val="both"/>
        <w:rPr>
          <w:rFonts w:ascii="Arial" w:hAnsi="Arial" w:cs="Arial"/>
        </w:rPr>
      </w:pPr>
      <w:r w:rsidRPr="0037257D">
        <w:rPr>
          <w:rFonts w:ascii="Arial" w:hAnsi="Arial" w:cs="Arial"/>
        </w:rPr>
        <w:t>(ii)</w:t>
      </w:r>
      <w:r w:rsidRPr="0037257D">
        <w:rPr>
          <w:rFonts w:ascii="Arial" w:hAnsi="Arial" w:cs="Arial"/>
        </w:rPr>
        <w:tab/>
        <w:t>the estimates of income set in the budget less an acceptable provision for bad debts;</w:t>
      </w:r>
    </w:p>
    <w:p w14:paraId="22386CD9" w14:textId="77777777" w:rsidR="00814EE9" w:rsidRPr="0037257D" w:rsidRDefault="00814EE9">
      <w:pPr>
        <w:spacing w:after="0" w:line="360" w:lineRule="auto"/>
        <w:jc w:val="both"/>
        <w:rPr>
          <w:rFonts w:ascii="Arial" w:hAnsi="Arial" w:cs="Arial"/>
        </w:rPr>
      </w:pPr>
      <w:r w:rsidRPr="0037257D">
        <w:rPr>
          <w:rFonts w:ascii="Arial" w:hAnsi="Arial" w:cs="Arial"/>
        </w:rPr>
        <w:tab/>
      </w:r>
      <w:r w:rsidR="008F158E" w:rsidRPr="0037257D">
        <w:rPr>
          <w:rFonts w:ascii="Arial" w:hAnsi="Arial" w:cs="Arial"/>
        </w:rPr>
        <w:tab/>
      </w:r>
      <w:r w:rsidRPr="0037257D">
        <w:rPr>
          <w:rFonts w:ascii="Arial" w:hAnsi="Arial" w:cs="Arial"/>
        </w:rPr>
        <w:t>(e)</w:t>
      </w:r>
      <w:r w:rsidRPr="0037257D">
        <w:rPr>
          <w:rFonts w:ascii="Arial" w:hAnsi="Arial" w:cs="Arial"/>
        </w:rPr>
        <w:tab/>
        <w:t>interest on arrears, where appropriate;</w:t>
      </w:r>
    </w:p>
    <w:p w14:paraId="69B47834" w14:textId="77777777" w:rsidR="00814EE9" w:rsidRPr="0037257D" w:rsidRDefault="00814EE9">
      <w:pPr>
        <w:spacing w:after="0" w:line="360" w:lineRule="auto"/>
        <w:jc w:val="both"/>
        <w:rPr>
          <w:rFonts w:ascii="Arial" w:hAnsi="Arial" w:cs="Arial"/>
        </w:rPr>
      </w:pPr>
      <w:r w:rsidRPr="0037257D">
        <w:rPr>
          <w:rFonts w:ascii="Arial" w:hAnsi="Arial" w:cs="Arial"/>
        </w:rPr>
        <w:tab/>
      </w:r>
      <w:r w:rsidR="00085C97" w:rsidRPr="0037257D">
        <w:rPr>
          <w:rFonts w:ascii="Arial" w:hAnsi="Arial" w:cs="Arial"/>
        </w:rPr>
        <w:tab/>
      </w:r>
      <w:r w:rsidRPr="0037257D">
        <w:rPr>
          <w:rFonts w:ascii="Arial" w:hAnsi="Arial" w:cs="Arial"/>
        </w:rPr>
        <w:t>(f)</w:t>
      </w:r>
      <w:r w:rsidRPr="0037257D">
        <w:rPr>
          <w:rFonts w:ascii="Arial" w:hAnsi="Arial" w:cs="Arial"/>
        </w:rPr>
        <w:tab/>
        <w:t>extensions of time for payment of accounts;</w:t>
      </w:r>
    </w:p>
    <w:p w14:paraId="4B7445A5" w14:textId="77777777" w:rsidR="00814EE9" w:rsidRPr="0037257D" w:rsidRDefault="00814EE9" w:rsidP="0037257D">
      <w:pPr>
        <w:spacing w:after="0" w:line="360" w:lineRule="auto"/>
        <w:ind w:left="2160" w:hanging="720"/>
        <w:jc w:val="both"/>
        <w:rPr>
          <w:rFonts w:ascii="Arial" w:hAnsi="Arial" w:cs="Arial"/>
        </w:rPr>
      </w:pPr>
      <w:r w:rsidRPr="0037257D">
        <w:rPr>
          <w:rFonts w:ascii="Arial" w:hAnsi="Arial" w:cs="Arial"/>
        </w:rPr>
        <w:t>(g)</w:t>
      </w:r>
      <w:r w:rsidRPr="0037257D">
        <w:rPr>
          <w:rFonts w:ascii="Arial" w:hAnsi="Arial" w:cs="Arial"/>
        </w:rPr>
        <w:tab/>
      </w:r>
      <w:r w:rsidRPr="0037257D">
        <w:rPr>
          <w:rFonts w:ascii="Arial" w:hAnsi="Arial" w:cs="Arial"/>
          <w:i/>
        </w:rPr>
        <w:t>termination of services or the restriction of the provision of services when payments are in arrears</w:t>
      </w:r>
      <w:r w:rsidRPr="0037257D">
        <w:rPr>
          <w:rFonts w:ascii="Arial" w:hAnsi="Arial" w:cs="Arial"/>
        </w:rPr>
        <w:t>;</w:t>
      </w:r>
    </w:p>
    <w:p w14:paraId="46A0B437" w14:textId="77777777" w:rsidR="00814EE9" w:rsidRPr="0037257D" w:rsidRDefault="00814EE9" w:rsidP="0037257D">
      <w:pPr>
        <w:spacing w:after="0" w:line="360" w:lineRule="auto"/>
        <w:ind w:left="2160" w:hanging="720"/>
        <w:jc w:val="both"/>
        <w:rPr>
          <w:rFonts w:ascii="Arial" w:hAnsi="Arial" w:cs="Arial"/>
        </w:rPr>
      </w:pPr>
      <w:r w:rsidRPr="0037257D">
        <w:rPr>
          <w:rFonts w:ascii="Arial" w:hAnsi="Arial" w:cs="Arial"/>
        </w:rPr>
        <w:t>(h)</w:t>
      </w:r>
      <w:r w:rsidRPr="0037257D">
        <w:rPr>
          <w:rFonts w:ascii="Arial" w:hAnsi="Arial" w:cs="Arial"/>
        </w:rPr>
        <w:tab/>
      </w:r>
      <w:r w:rsidRPr="0037257D">
        <w:rPr>
          <w:rFonts w:ascii="Arial" w:hAnsi="Arial" w:cs="Arial"/>
          <w:i/>
        </w:rPr>
        <w:t>matters relating to unauthorised consumption of services, theft and damages</w:t>
      </w:r>
      <w:r w:rsidRPr="0037257D">
        <w:rPr>
          <w:rFonts w:ascii="Arial" w:hAnsi="Arial" w:cs="Arial"/>
        </w:rPr>
        <w:t>; and</w:t>
      </w:r>
    </w:p>
    <w:p w14:paraId="1E2E83B0" w14:textId="77777777" w:rsidR="00814EE9" w:rsidRPr="0037257D" w:rsidRDefault="00814EE9" w:rsidP="0037257D">
      <w:pPr>
        <w:spacing w:after="0" w:line="360" w:lineRule="auto"/>
        <w:ind w:left="2160" w:hanging="720"/>
        <w:jc w:val="both"/>
        <w:rPr>
          <w:rFonts w:ascii="Arial" w:hAnsi="Arial" w:cs="Arial"/>
        </w:rPr>
      </w:pPr>
      <w:r w:rsidRPr="0037257D">
        <w:rPr>
          <w:rFonts w:ascii="Arial" w:hAnsi="Arial" w:cs="Arial"/>
        </w:rPr>
        <w:t>(i)</w:t>
      </w:r>
      <w:r w:rsidRPr="0037257D">
        <w:rPr>
          <w:rFonts w:ascii="Arial" w:hAnsi="Arial" w:cs="Arial"/>
        </w:rPr>
        <w:tab/>
        <w:t>any other matters that may be prescribed by regulation in terms of section 104</w:t>
      </w:r>
      <w:r w:rsidR="00406B90">
        <w:rPr>
          <w:rFonts w:ascii="Arial" w:hAnsi="Arial" w:cs="Arial"/>
        </w:rPr>
        <w:t>.</w:t>
      </w:r>
    </w:p>
    <w:p w14:paraId="797ECB61" w14:textId="77777777" w:rsidR="00814EE9" w:rsidRPr="0037257D" w:rsidRDefault="00814EE9">
      <w:pPr>
        <w:spacing w:after="0" w:line="360" w:lineRule="auto"/>
        <w:jc w:val="both"/>
        <w:rPr>
          <w:rFonts w:ascii="Arial" w:hAnsi="Arial" w:cs="Arial"/>
        </w:rPr>
      </w:pPr>
    </w:p>
    <w:p w14:paraId="104D3D48" w14:textId="77777777" w:rsidR="00814EE9" w:rsidRPr="00CB743C" w:rsidRDefault="00814EE9" w:rsidP="0037257D">
      <w:pPr>
        <w:spacing w:after="0" w:line="360" w:lineRule="auto"/>
        <w:ind w:left="1440" w:hanging="720"/>
        <w:jc w:val="both"/>
        <w:rPr>
          <w:rFonts w:ascii="Arial" w:hAnsi="Arial" w:cs="Arial"/>
        </w:rPr>
      </w:pPr>
      <w:r w:rsidRPr="0037257D">
        <w:rPr>
          <w:rFonts w:ascii="Arial" w:hAnsi="Arial" w:cs="Arial"/>
        </w:rPr>
        <w:t>(2)</w:t>
      </w:r>
      <w:r w:rsidRPr="0037257D">
        <w:rPr>
          <w:rFonts w:ascii="Arial" w:hAnsi="Arial" w:cs="Arial"/>
        </w:rPr>
        <w:tab/>
        <w:t>A credit control and debt collection policy may differentiate between different categories of ratepayers, users of services, debtors, taxes, services, service standards and other matters as long as the differentiation does not amount to unfair discrimination.</w:t>
      </w:r>
      <w:r w:rsidR="00CB743C">
        <w:rPr>
          <w:rFonts w:ascii="Arial" w:hAnsi="Arial" w:cs="Arial"/>
        </w:rPr>
        <w:t>’</w:t>
      </w:r>
      <w:r w:rsidR="00A56A01">
        <w:rPr>
          <w:rFonts w:ascii="Arial" w:hAnsi="Arial" w:cs="Arial"/>
        </w:rPr>
        <w:t xml:space="preserve"> (Emphasis added.)</w:t>
      </w:r>
    </w:p>
    <w:p w14:paraId="7E349C23" w14:textId="77777777" w:rsidR="00814EE9" w:rsidRPr="00814EE9" w:rsidRDefault="00814EE9">
      <w:pPr>
        <w:spacing w:after="0" w:line="360" w:lineRule="auto"/>
        <w:jc w:val="both"/>
        <w:rPr>
          <w:rFonts w:ascii="Arial" w:hAnsi="Arial" w:cs="Arial"/>
          <w:i/>
        </w:rPr>
      </w:pPr>
    </w:p>
    <w:p w14:paraId="4356F8A1" w14:textId="46533A56" w:rsidR="00C0142C" w:rsidRDefault="00507929" w:rsidP="00507929">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312F9">
        <w:rPr>
          <w:rFonts w:ascii="Arial" w:hAnsi="Arial" w:cs="Arial"/>
          <w:sz w:val="24"/>
          <w:szCs w:val="24"/>
        </w:rPr>
        <w:t>Regulation 7(7) of the Electrical Installations Regulations promulgated under the Occupational Health and Safety Act No 85 of 1993 reads</w:t>
      </w:r>
      <w:r w:rsidR="003B5216" w:rsidRPr="00ED38F4">
        <w:rPr>
          <w:rFonts w:ascii="Arial" w:hAnsi="Arial" w:cs="Arial"/>
        </w:rPr>
        <w:t>—</w:t>
      </w:r>
    </w:p>
    <w:p w14:paraId="7A8D1386" w14:textId="77777777" w:rsidR="00E312F9" w:rsidRPr="0037257D" w:rsidRDefault="003B5216" w:rsidP="0037257D">
      <w:pPr>
        <w:spacing w:after="0" w:line="360" w:lineRule="auto"/>
        <w:jc w:val="both"/>
        <w:rPr>
          <w:rFonts w:ascii="Arial" w:hAnsi="Arial" w:cs="Arial"/>
        </w:rPr>
      </w:pPr>
      <w:r>
        <w:rPr>
          <w:rFonts w:ascii="Arial" w:hAnsi="Arial" w:cs="Arial"/>
        </w:rPr>
        <w:t>‘</w:t>
      </w:r>
      <w:r w:rsidR="00E312F9" w:rsidRPr="0037257D">
        <w:rPr>
          <w:rFonts w:ascii="Arial" w:hAnsi="Arial" w:cs="Arial"/>
        </w:rPr>
        <w:t xml:space="preserve">If an inspector, an approved inspection authority for electrical installations or supplier has accrued out an inspection or test and has detected any fault or defect in any electrical installation, that inspector, approved inspection authority for electrical installations or supplier may require the suer or lessor of that electrical installation to obtain a new certificate of compliance: Provided that if such fault or defect in the opinion of the inspector, approved </w:t>
      </w:r>
      <w:r w:rsidR="00E312F9" w:rsidRPr="0037257D">
        <w:rPr>
          <w:rFonts w:ascii="Arial" w:hAnsi="Arial" w:cs="Arial"/>
        </w:rPr>
        <w:lastRenderedPageBreak/>
        <w:t>inspection authority for electrical installations or supplier constitutes an immediate danger to persons, that inspect, approved inspection authority for electrical installations or supplier shall forthwith take steps to have the supply to the circuit in which the fault or defect was detected, disconnected</w:t>
      </w:r>
      <w:r w:rsidR="00DB4F17">
        <w:rPr>
          <w:rFonts w:ascii="Arial" w:hAnsi="Arial" w:cs="Arial"/>
        </w:rPr>
        <w:t xml:space="preserve"> </w:t>
      </w:r>
      <w:r w:rsidR="00E312F9" w:rsidRPr="0037257D">
        <w:rPr>
          <w:rFonts w:ascii="Arial" w:hAnsi="Arial" w:cs="Arial"/>
        </w:rPr>
        <w:t>.</w:t>
      </w:r>
      <w:r>
        <w:rPr>
          <w:rFonts w:ascii="Arial" w:hAnsi="Arial" w:cs="Arial"/>
        </w:rPr>
        <w:t xml:space="preserve"> . .’</w:t>
      </w:r>
    </w:p>
    <w:p w14:paraId="1132F01F" w14:textId="77777777" w:rsidR="00E312F9" w:rsidRPr="00E312F9" w:rsidRDefault="00E312F9" w:rsidP="0037257D">
      <w:pPr>
        <w:spacing w:after="0" w:line="360" w:lineRule="auto"/>
        <w:jc w:val="both"/>
        <w:rPr>
          <w:rFonts w:ascii="Arial" w:hAnsi="Arial" w:cs="Arial"/>
          <w:i/>
        </w:rPr>
      </w:pPr>
    </w:p>
    <w:p w14:paraId="6A32933A" w14:textId="5D6D5498" w:rsidR="003143C6" w:rsidRDefault="00507929" w:rsidP="00507929">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00D16">
        <w:rPr>
          <w:rFonts w:ascii="Arial" w:hAnsi="Arial" w:cs="Arial"/>
          <w:sz w:val="24"/>
          <w:szCs w:val="24"/>
        </w:rPr>
        <w:t xml:space="preserve">In compliance with the Constitution and the Systems Act, the first respondent has </w:t>
      </w:r>
      <w:r w:rsidR="00677151">
        <w:rPr>
          <w:rFonts w:ascii="Arial" w:hAnsi="Arial" w:cs="Arial"/>
          <w:sz w:val="24"/>
          <w:szCs w:val="24"/>
        </w:rPr>
        <w:t xml:space="preserve">adopted </w:t>
      </w:r>
      <w:r w:rsidR="00200D16">
        <w:rPr>
          <w:rFonts w:ascii="Arial" w:hAnsi="Arial" w:cs="Arial"/>
          <w:sz w:val="24"/>
          <w:szCs w:val="24"/>
        </w:rPr>
        <w:t>a policy on credit control and debt collection.</w:t>
      </w:r>
    </w:p>
    <w:p w14:paraId="3146FA3A" w14:textId="77777777" w:rsidR="00085C97" w:rsidRDefault="00085C97" w:rsidP="0037257D">
      <w:pPr>
        <w:spacing w:after="0" w:line="360" w:lineRule="auto"/>
        <w:jc w:val="both"/>
        <w:rPr>
          <w:rFonts w:ascii="Arial" w:hAnsi="Arial" w:cs="Arial"/>
          <w:sz w:val="24"/>
          <w:szCs w:val="24"/>
        </w:rPr>
      </w:pPr>
    </w:p>
    <w:p w14:paraId="0AFA5AF7" w14:textId="7BFE14B5" w:rsidR="00E312F9" w:rsidRDefault="00507929" w:rsidP="00507929">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A1B25">
        <w:rPr>
          <w:rFonts w:ascii="Arial" w:hAnsi="Arial" w:cs="Arial"/>
          <w:sz w:val="24"/>
          <w:szCs w:val="24"/>
        </w:rPr>
        <w:t>Clause 19(3) of the policy reads</w:t>
      </w:r>
      <w:r w:rsidR="003143C6" w:rsidRPr="00ED38F4">
        <w:rPr>
          <w:rFonts w:ascii="Arial" w:hAnsi="Arial" w:cs="Arial"/>
        </w:rPr>
        <w:t>—</w:t>
      </w:r>
    </w:p>
    <w:p w14:paraId="41806BAE" w14:textId="77777777" w:rsidR="00FA1B25" w:rsidRPr="0037257D" w:rsidRDefault="003143C6" w:rsidP="0037257D">
      <w:pPr>
        <w:spacing w:after="0" w:line="360" w:lineRule="auto"/>
        <w:ind w:left="720" w:hanging="720"/>
        <w:jc w:val="both"/>
        <w:rPr>
          <w:rFonts w:ascii="Arial" w:hAnsi="Arial" w:cs="Arial"/>
        </w:rPr>
      </w:pPr>
      <w:r>
        <w:rPr>
          <w:rFonts w:ascii="Arial" w:hAnsi="Arial" w:cs="Arial"/>
        </w:rPr>
        <w:t>‘</w:t>
      </w:r>
      <w:r w:rsidR="00FA1B25" w:rsidRPr="0037257D">
        <w:rPr>
          <w:rFonts w:ascii="Arial" w:hAnsi="Arial" w:cs="Arial"/>
        </w:rPr>
        <w:t>(3)</w:t>
      </w:r>
      <w:r w:rsidR="00FA1B25" w:rsidRPr="0037257D">
        <w:rPr>
          <w:rFonts w:ascii="Arial" w:hAnsi="Arial" w:cs="Arial"/>
        </w:rPr>
        <w:tab/>
        <w:t>If the customer fails to pay any account within a period of fourteen (14) days after the expiry of the due date, then</w:t>
      </w:r>
      <w:r w:rsidRPr="003143C6">
        <w:rPr>
          <w:rFonts w:ascii="Arial" w:hAnsi="Arial" w:cs="Arial"/>
        </w:rPr>
        <w:t>—</w:t>
      </w:r>
    </w:p>
    <w:p w14:paraId="76AFC3A8" w14:textId="77777777" w:rsidR="00FA1B25" w:rsidRPr="0037257D" w:rsidRDefault="00FA1B25" w:rsidP="0037257D">
      <w:pPr>
        <w:spacing w:after="0" w:line="360" w:lineRule="auto"/>
        <w:ind w:left="1440" w:hanging="720"/>
        <w:jc w:val="both"/>
        <w:rPr>
          <w:rFonts w:ascii="Arial" w:hAnsi="Arial" w:cs="Arial"/>
        </w:rPr>
      </w:pPr>
      <w:r w:rsidRPr="0037257D">
        <w:rPr>
          <w:rFonts w:ascii="Arial" w:hAnsi="Arial" w:cs="Arial"/>
        </w:rPr>
        <w:t>(a)</w:t>
      </w:r>
      <w:r w:rsidRPr="0037257D">
        <w:rPr>
          <w:rFonts w:ascii="Arial" w:hAnsi="Arial" w:cs="Arial"/>
        </w:rPr>
        <w:tab/>
        <w:t>without further notice, the municipality may disconnect or discontinue the supply of electricity to the immovable property in question;</w:t>
      </w:r>
    </w:p>
    <w:p w14:paraId="4FF1EEE1" w14:textId="77777777" w:rsidR="00FA1B25" w:rsidRPr="0037257D" w:rsidRDefault="00FA1B25" w:rsidP="0037257D">
      <w:pPr>
        <w:spacing w:after="0" w:line="360" w:lineRule="auto"/>
        <w:ind w:left="1440" w:hanging="720"/>
        <w:jc w:val="both"/>
        <w:rPr>
          <w:rFonts w:ascii="Arial" w:hAnsi="Arial" w:cs="Arial"/>
        </w:rPr>
      </w:pPr>
      <w:r w:rsidRPr="0037257D">
        <w:rPr>
          <w:rFonts w:ascii="Arial" w:hAnsi="Arial" w:cs="Arial"/>
        </w:rPr>
        <w:t>(b)</w:t>
      </w:r>
      <w:r w:rsidRPr="0037257D">
        <w:rPr>
          <w:rFonts w:ascii="Arial" w:hAnsi="Arial" w:cs="Arial"/>
        </w:rPr>
        <w:tab/>
        <w:t>the chief financial officer or any duly authorised person may instruct attorneys to recover the outstanding amounts.</w:t>
      </w:r>
      <w:r w:rsidR="003143C6">
        <w:rPr>
          <w:rFonts w:ascii="Arial" w:hAnsi="Arial" w:cs="Arial"/>
        </w:rPr>
        <w:t xml:space="preserve"> . . .’</w:t>
      </w:r>
    </w:p>
    <w:p w14:paraId="0F66087B" w14:textId="77777777" w:rsidR="00FA1B25" w:rsidRPr="00FA1B25" w:rsidRDefault="00FA1B25" w:rsidP="0037257D">
      <w:pPr>
        <w:spacing w:after="0" w:line="360" w:lineRule="auto"/>
        <w:jc w:val="both"/>
        <w:rPr>
          <w:rFonts w:ascii="Arial" w:hAnsi="Arial" w:cs="Arial"/>
          <w:i/>
        </w:rPr>
      </w:pPr>
    </w:p>
    <w:p w14:paraId="586008E2" w14:textId="61F480CD" w:rsidR="00FA1B25" w:rsidRDefault="00507929" w:rsidP="00507929">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50C07">
        <w:rPr>
          <w:rFonts w:ascii="Arial" w:hAnsi="Arial" w:cs="Arial"/>
          <w:sz w:val="24"/>
          <w:szCs w:val="24"/>
        </w:rPr>
        <w:t>In terms of clause 19(8), of the credit control and debt collection policy of the first respondent, it is provided that:</w:t>
      </w:r>
    </w:p>
    <w:p w14:paraId="7741BAC3" w14:textId="77777777" w:rsidR="003143C6" w:rsidRDefault="003143C6" w:rsidP="0037257D">
      <w:pPr>
        <w:spacing w:after="0" w:line="360" w:lineRule="auto"/>
        <w:jc w:val="both"/>
        <w:rPr>
          <w:rFonts w:ascii="Arial" w:hAnsi="Arial" w:cs="Arial"/>
        </w:rPr>
      </w:pPr>
      <w:r>
        <w:rPr>
          <w:rFonts w:ascii="Arial" w:hAnsi="Arial" w:cs="Arial"/>
        </w:rPr>
        <w:t>‘</w:t>
      </w:r>
      <w:r w:rsidR="00E50C07" w:rsidRPr="0037257D">
        <w:rPr>
          <w:rFonts w:ascii="Arial" w:hAnsi="Arial" w:cs="Arial"/>
        </w:rPr>
        <w:t>In case of an indigent debtor, when the account of such indigent is outstanding and his or her electricity supply has been disconnected or discontinued, the chief financial officer or any person duly authorised thereto may into an agreement in terms of which the indigent debtor effects immediate payment of at least five percent (5%) of the outstanding amount and pays the balance over a period of twenty-four months (24 months).</w:t>
      </w:r>
      <w:r>
        <w:rPr>
          <w:rFonts w:ascii="Arial" w:hAnsi="Arial" w:cs="Arial"/>
        </w:rPr>
        <w:t>’</w:t>
      </w:r>
    </w:p>
    <w:p w14:paraId="2FA6C3ED" w14:textId="77777777" w:rsidR="00E50C07" w:rsidRPr="0037257D" w:rsidRDefault="00E50C07" w:rsidP="0037257D">
      <w:pPr>
        <w:spacing w:after="0" w:line="360" w:lineRule="auto"/>
        <w:jc w:val="both"/>
        <w:rPr>
          <w:rFonts w:ascii="Arial" w:hAnsi="Arial" w:cs="Arial"/>
        </w:rPr>
      </w:pPr>
    </w:p>
    <w:p w14:paraId="2BB722F5" w14:textId="6ED0F92F" w:rsidR="004A1F89" w:rsidRDefault="00507929" w:rsidP="00507929">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50C07">
        <w:rPr>
          <w:rFonts w:ascii="Arial" w:hAnsi="Arial" w:cs="Arial"/>
          <w:sz w:val="24"/>
          <w:szCs w:val="24"/>
        </w:rPr>
        <w:t>The first respondent has adopted</w:t>
      </w:r>
      <w:r w:rsidR="00085C97">
        <w:rPr>
          <w:rFonts w:ascii="Arial" w:hAnsi="Arial" w:cs="Arial"/>
          <w:sz w:val="24"/>
          <w:szCs w:val="24"/>
        </w:rPr>
        <w:t xml:space="preserve"> an</w:t>
      </w:r>
      <w:r w:rsidR="00E50C07">
        <w:rPr>
          <w:rFonts w:ascii="Arial" w:hAnsi="Arial" w:cs="Arial"/>
          <w:sz w:val="24"/>
          <w:szCs w:val="24"/>
        </w:rPr>
        <w:t xml:space="preserve"> indigent policy. </w:t>
      </w:r>
      <w:r w:rsidR="001A59EB">
        <w:rPr>
          <w:rFonts w:ascii="Arial" w:hAnsi="Arial" w:cs="Arial"/>
          <w:sz w:val="24"/>
          <w:szCs w:val="24"/>
        </w:rPr>
        <w:t>Some of the</w:t>
      </w:r>
      <w:r w:rsidR="00E86E77">
        <w:rPr>
          <w:rFonts w:ascii="Arial" w:hAnsi="Arial" w:cs="Arial"/>
          <w:sz w:val="24"/>
          <w:szCs w:val="24"/>
        </w:rPr>
        <w:t xml:space="preserve"> objectives of the policy a</w:t>
      </w:r>
      <w:r w:rsidR="001A59EB">
        <w:rPr>
          <w:rFonts w:ascii="Arial" w:hAnsi="Arial" w:cs="Arial"/>
          <w:sz w:val="24"/>
          <w:szCs w:val="24"/>
        </w:rPr>
        <w:t>re</w:t>
      </w:r>
      <w:r w:rsidR="00E86E77">
        <w:rPr>
          <w:rFonts w:ascii="Arial" w:hAnsi="Arial" w:cs="Arial"/>
          <w:sz w:val="24"/>
          <w:szCs w:val="24"/>
        </w:rPr>
        <w:t xml:space="preserve"> to ensure the provision of basic services to the community in a sustainable manner within the financial and administrative capacity of the co</w:t>
      </w:r>
      <w:r w:rsidR="00A9638B">
        <w:rPr>
          <w:rFonts w:ascii="Arial" w:hAnsi="Arial" w:cs="Arial"/>
          <w:sz w:val="24"/>
          <w:szCs w:val="24"/>
        </w:rPr>
        <w:t>uncil and to establish a framework for the identification and management of indigent households including a socio-economic ana</w:t>
      </w:r>
      <w:r w:rsidR="001A59EB">
        <w:rPr>
          <w:rFonts w:ascii="Arial" w:hAnsi="Arial" w:cs="Arial"/>
          <w:sz w:val="24"/>
          <w:szCs w:val="24"/>
        </w:rPr>
        <w:t>lysis and an exit strategy.</w:t>
      </w:r>
    </w:p>
    <w:p w14:paraId="2BC4CBE6" w14:textId="77777777" w:rsidR="00E50C07" w:rsidRDefault="00E50C07" w:rsidP="0037257D">
      <w:pPr>
        <w:spacing w:after="0" w:line="360" w:lineRule="auto"/>
        <w:jc w:val="both"/>
        <w:rPr>
          <w:rFonts w:ascii="Arial" w:hAnsi="Arial" w:cs="Arial"/>
          <w:sz w:val="24"/>
          <w:szCs w:val="24"/>
        </w:rPr>
      </w:pPr>
    </w:p>
    <w:p w14:paraId="37CF078E" w14:textId="50FC0176" w:rsidR="007F7622" w:rsidRDefault="00507929" w:rsidP="00507929">
      <w:pPr>
        <w:spacing w:after="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77151">
        <w:rPr>
          <w:rFonts w:ascii="Arial" w:hAnsi="Arial" w:cs="Arial"/>
          <w:sz w:val="24"/>
          <w:szCs w:val="24"/>
        </w:rPr>
        <w:t>I turn to consider the parties’ submissions.</w:t>
      </w:r>
    </w:p>
    <w:p w14:paraId="1C6193A0" w14:textId="77777777" w:rsidR="00677151" w:rsidRDefault="00677151" w:rsidP="0037257D">
      <w:pPr>
        <w:spacing w:after="0" w:line="360" w:lineRule="auto"/>
        <w:ind w:left="720"/>
        <w:jc w:val="both"/>
        <w:rPr>
          <w:rFonts w:ascii="Arial" w:hAnsi="Arial" w:cs="Arial"/>
          <w:sz w:val="24"/>
          <w:szCs w:val="24"/>
        </w:rPr>
      </w:pPr>
    </w:p>
    <w:p w14:paraId="66692E13" w14:textId="77777777" w:rsidR="005F22F9" w:rsidRDefault="005F22F9" w:rsidP="0037257D">
      <w:pPr>
        <w:spacing w:after="0" w:line="360" w:lineRule="auto"/>
        <w:ind w:left="720"/>
        <w:jc w:val="both"/>
        <w:rPr>
          <w:rFonts w:ascii="Arial" w:hAnsi="Arial" w:cs="Arial"/>
          <w:sz w:val="24"/>
          <w:szCs w:val="24"/>
        </w:rPr>
      </w:pPr>
    </w:p>
    <w:p w14:paraId="6C197DA5" w14:textId="77777777" w:rsidR="005F22F9" w:rsidRDefault="005F22F9" w:rsidP="0037257D">
      <w:pPr>
        <w:spacing w:after="0" w:line="360" w:lineRule="auto"/>
        <w:ind w:left="720"/>
        <w:jc w:val="both"/>
        <w:rPr>
          <w:rFonts w:ascii="Arial" w:hAnsi="Arial" w:cs="Arial"/>
          <w:sz w:val="24"/>
          <w:szCs w:val="24"/>
        </w:rPr>
      </w:pPr>
    </w:p>
    <w:p w14:paraId="28F60E9D" w14:textId="77777777" w:rsidR="005F22F9" w:rsidRDefault="005F22F9" w:rsidP="0037257D">
      <w:pPr>
        <w:spacing w:after="0" w:line="360" w:lineRule="auto"/>
        <w:ind w:left="720"/>
        <w:jc w:val="both"/>
        <w:rPr>
          <w:rFonts w:ascii="Arial" w:hAnsi="Arial" w:cs="Arial"/>
          <w:sz w:val="24"/>
          <w:szCs w:val="24"/>
        </w:rPr>
      </w:pPr>
    </w:p>
    <w:p w14:paraId="029B77A1" w14:textId="77777777" w:rsidR="00DF549A" w:rsidRDefault="00DF549A" w:rsidP="0037257D">
      <w:pPr>
        <w:spacing w:after="120" w:line="360" w:lineRule="auto"/>
        <w:jc w:val="both"/>
        <w:rPr>
          <w:rFonts w:ascii="Arial" w:hAnsi="Arial" w:cs="Arial"/>
          <w:b/>
          <w:sz w:val="24"/>
          <w:szCs w:val="24"/>
        </w:rPr>
      </w:pPr>
      <w:r>
        <w:rPr>
          <w:rFonts w:ascii="Arial" w:hAnsi="Arial" w:cs="Arial"/>
          <w:b/>
          <w:sz w:val="24"/>
          <w:szCs w:val="24"/>
        </w:rPr>
        <w:lastRenderedPageBreak/>
        <w:t>Discussion</w:t>
      </w:r>
    </w:p>
    <w:p w14:paraId="2148FFC1" w14:textId="77777777" w:rsidR="00DF549A" w:rsidRPr="00DF549A" w:rsidRDefault="00DF549A" w:rsidP="0037257D">
      <w:pPr>
        <w:spacing w:after="120" w:line="360" w:lineRule="auto"/>
        <w:jc w:val="both"/>
        <w:rPr>
          <w:rFonts w:ascii="Arial" w:hAnsi="Arial" w:cs="Arial"/>
          <w:b/>
          <w:i/>
          <w:sz w:val="24"/>
          <w:szCs w:val="24"/>
        </w:rPr>
      </w:pPr>
      <w:r>
        <w:rPr>
          <w:rFonts w:ascii="Arial" w:hAnsi="Arial" w:cs="Arial"/>
          <w:b/>
          <w:i/>
          <w:sz w:val="24"/>
          <w:szCs w:val="24"/>
        </w:rPr>
        <w:t>Locus standi of the fourth applicant</w:t>
      </w:r>
    </w:p>
    <w:p w14:paraId="088865A9" w14:textId="7F1E85B2" w:rsidR="001A59EB" w:rsidRDefault="00507929" w:rsidP="00507929">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DF549A">
        <w:rPr>
          <w:rFonts w:ascii="Arial" w:hAnsi="Arial" w:cs="Arial"/>
          <w:sz w:val="24"/>
          <w:szCs w:val="24"/>
        </w:rPr>
        <w:t xml:space="preserve">Mr </w:t>
      </w:r>
      <w:r w:rsidR="00DF549A" w:rsidRPr="0037257D">
        <w:rPr>
          <w:rFonts w:ascii="Arial" w:hAnsi="Arial" w:cs="Arial"/>
          <w:i/>
          <w:sz w:val="24"/>
          <w:szCs w:val="24"/>
        </w:rPr>
        <w:t>Ntikinca</w:t>
      </w:r>
      <w:r w:rsidR="00DF549A">
        <w:rPr>
          <w:rFonts w:ascii="Arial" w:hAnsi="Arial" w:cs="Arial"/>
          <w:sz w:val="24"/>
          <w:szCs w:val="24"/>
        </w:rPr>
        <w:t xml:space="preserve">, counsel for the respondents, has submitted that the first question to be decided is the </w:t>
      </w:r>
      <w:r w:rsidR="00DF549A">
        <w:rPr>
          <w:rFonts w:ascii="Arial" w:hAnsi="Arial" w:cs="Arial"/>
          <w:i/>
          <w:sz w:val="24"/>
          <w:szCs w:val="24"/>
        </w:rPr>
        <w:t xml:space="preserve">locus standi </w:t>
      </w:r>
      <w:r w:rsidR="00DF549A">
        <w:rPr>
          <w:rFonts w:ascii="Arial" w:hAnsi="Arial" w:cs="Arial"/>
          <w:sz w:val="24"/>
          <w:szCs w:val="24"/>
        </w:rPr>
        <w:t xml:space="preserve">of the fourth applicant in these proceedings. In this regard, Mr </w:t>
      </w:r>
      <w:r w:rsidR="00DF549A" w:rsidRPr="0037257D">
        <w:rPr>
          <w:rFonts w:ascii="Arial" w:hAnsi="Arial" w:cs="Arial"/>
          <w:i/>
          <w:sz w:val="24"/>
          <w:szCs w:val="24"/>
        </w:rPr>
        <w:t>Ntikinca</w:t>
      </w:r>
      <w:r w:rsidR="00DF549A">
        <w:rPr>
          <w:rFonts w:ascii="Arial" w:hAnsi="Arial" w:cs="Arial"/>
          <w:sz w:val="24"/>
          <w:szCs w:val="24"/>
        </w:rPr>
        <w:t xml:space="preserve"> submitted that if the fourth applicant failed to establish </w:t>
      </w:r>
      <w:r w:rsidR="00DF549A">
        <w:rPr>
          <w:rFonts w:ascii="Arial" w:hAnsi="Arial" w:cs="Arial"/>
          <w:i/>
          <w:sz w:val="24"/>
          <w:szCs w:val="24"/>
        </w:rPr>
        <w:t>locus standi</w:t>
      </w:r>
      <w:r w:rsidR="00DF549A">
        <w:rPr>
          <w:rFonts w:ascii="Arial" w:hAnsi="Arial" w:cs="Arial"/>
          <w:sz w:val="24"/>
          <w:szCs w:val="24"/>
        </w:rPr>
        <w:t xml:space="preserve">, then that must dispose the case of the fourth applicant as he would have failed to establish a </w:t>
      </w:r>
      <w:r w:rsidR="00DF549A" w:rsidRPr="0037257D">
        <w:rPr>
          <w:rFonts w:ascii="Arial" w:hAnsi="Arial" w:cs="Arial"/>
          <w:sz w:val="24"/>
          <w:szCs w:val="24"/>
        </w:rPr>
        <w:t>prima facie</w:t>
      </w:r>
      <w:r w:rsidR="00DF549A">
        <w:rPr>
          <w:rFonts w:ascii="Arial" w:hAnsi="Arial" w:cs="Arial"/>
          <w:sz w:val="24"/>
          <w:szCs w:val="24"/>
        </w:rPr>
        <w:t xml:space="preserve"> or any right to the relief sought. </w:t>
      </w:r>
      <w:r w:rsidR="004A7223">
        <w:rPr>
          <w:rFonts w:ascii="Arial" w:hAnsi="Arial" w:cs="Arial"/>
          <w:sz w:val="24"/>
          <w:szCs w:val="24"/>
        </w:rPr>
        <w:t xml:space="preserve">The fourth applicant is not an association nor a body corporate. </w:t>
      </w:r>
      <w:r w:rsidR="00886A70">
        <w:rPr>
          <w:rFonts w:ascii="Arial" w:hAnsi="Arial" w:cs="Arial"/>
          <w:sz w:val="24"/>
          <w:szCs w:val="24"/>
        </w:rPr>
        <w:t xml:space="preserve">In addition to those challenges, there is no evidence to show that there was a meeting </w:t>
      </w:r>
      <w:r w:rsidR="00216289">
        <w:rPr>
          <w:rFonts w:ascii="Arial" w:hAnsi="Arial" w:cs="Arial"/>
          <w:sz w:val="24"/>
          <w:szCs w:val="24"/>
        </w:rPr>
        <w:t>of the residents at M</w:t>
      </w:r>
      <w:r w:rsidR="00DA0EB6">
        <w:rPr>
          <w:rFonts w:ascii="Arial" w:hAnsi="Arial" w:cs="Arial"/>
          <w:sz w:val="24"/>
          <w:szCs w:val="24"/>
        </w:rPr>
        <w:t>a</w:t>
      </w:r>
      <w:r w:rsidR="00216289">
        <w:rPr>
          <w:rFonts w:ascii="Arial" w:hAnsi="Arial" w:cs="Arial"/>
          <w:sz w:val="24"/>
          <w:szCs w:val="24"/>
        </w:rPr>
        <w:t xml:space="preserve">ydene Farm </w:t>
      </w:r>
      <w:r w:rsidR="00886A70">
        <w:rPr>
          <w:rFonts w:ascii="Arial" w:hAnsi="Arial" w:cs="Arial"/>
          <w:sz w:val="24"/>
          <w:szCs w:val="24"/>
        </w:rPr>
        <w:t xml:space="preserve">which was convened to launch the proceedings. </w:t>
      </w:r>
      <w:r w:rsidR="00155D3A">
        <w:rPr>
          <w:rFonts w:ascii="Arial" w:hAnsi="Arial" w:cs="Arial"/>
          <w:sz w:val="24"/>
          <w:szCs w:val="24"/>
        </w:rPr>
        <w:t xml:space="preserve">The </w:t>
      </w:r>
      <w:r w:rsidR="00155D3A">
        <w:rPr>
          <w:rFonts w:ascii="Arial" w:hAnsi="Arial" w:cs="Arial"/>
          <w:i/>
          <w:sz w:val="24"/>
          <w:szCs w:val="24"/>
        </w:rPr>
        <w:t>locus standi</w:t>
      </w:r>
      <w:r w:rsidR="00155D3A">
        <w:rPr>
          <w:rFonts w:ascii="Arial" w:hAnsi="Arial" w:cs="Arial"/>
          <w:sz w:val="24"/>
          <w:szCs w:val="24"/>
        </w:rPr>
        <w:t xml:space="preserve"> of the fourth applicant in the founding affidavit is set out as follows:</w:t>
      </w:r>
    </w:p>
    <w:p w14:paraId="73B0C701" w14:textId="77777777" w:rsidR="00024176" w:rsidRDefault="007F7622" w:rsidP="0037257D">
      <w:pPr>
        <w:spacing w:after="0" w:line="360" w:lineRule="auto"/>
        <w:jc w:val="both"/>
        <w:rPr>
          <w:rFonts w:ascii="Arial" w:hAnsi="Arial" w:cs="Arial"/>
        </w:rPr>
      </w:pPr>
      <w:r w:rsidRPr="0037257D">
        <w:rPr>
          <w:rFonts w:ascii="Arial" w:hAnsi="Arial" w:cs="Arial"/>
        </w:rPr>
        <w:t>‘</w:t>
      </w:r>
      <w:r w:rsidR="00155D3A" w:rsidRPr="0037257D">
        <w:rPr>
          <w:rFonts w:ascii="Arial" w:hAnsi="Arial" w:cs="Arial"/>
        </w:rPr>
        <w:t>The fourth applicant is M</w:t>
      </w:r>
      <w:r w:rsidR="00DA0EB6">
        <w:rPr>
          <w:rFonts w:ascii="Arial" w:hAnsi="Arial" w:cs="Arial"/>
        </w:rPr>
        <w:t>a</w:t>
      </w:r>
      <w:r w:rsidR="00155D3A" w:rsidRPr="0037257D">
        <w:rPr>
          <w:rFonts w:ascii="Arial" w:hAnsi="Arial" w:cs="Arial"/>
        </w:rPr>
        <w:t xml:space="preserve">ydene Farm Extension residents who have authorised </w:t>
      </w:r>
      <w:r w:rsidR="00155D3A" w:rsidRPr="0037257D">
        <w:rPr>
          <w:rFonts w:ascii="Arial" w:hAnsi="Arial" w:cs="Arial"/>
          <w:i/>
        </w:rPr>
        <w:t>Siyabonga Mbangata</w:t>
      </w:r>
      <w:r w:rsidR="00155D3A" w:rsidRPr="0037257D">
        <w:rPr>
          <w:rFonts w:ascii="Arial" w:hAnsi="Arial" w:cs="Arial"/>
        </w:rPr>
        <w:t xml:space="preserve"> to depose confirmatory affidavit herein these proceedings on behalf of the residents herein.</w:t>
      </w:r>
      <w:r w:rsidRPr="0037257D">
        <w:rPr>
          <w:rFonts w:ascii="Arial" w:hAnsi="Arial" w:cs="Arial"/>
        </w:rPr>
        <w:t>’</w:t>
      </w:r>
      <w:r>
        <w:rPr>
          <w:rFonts w:ascii="Arial" w:hAnsi="Arial" w:cs="Arial"/>
        </w:rPr>
        <w:t xml:space="preserve"> (Emphasis added.)</w:t>
      </w:r>
    </w:p>
    <w:p w14:paraId="5FCF5D8F" w14:textId="77777777" w:rsidR="00155D3A" w:rsidRPr="0037257D" w:rsidRDefault="00155D3A" w:rsidP="0037257D">
      <w:pPr>
        <w:spacing w:after="0" w:line="360" w:lineRule="auto"/>
        <w:jc w:val="both"/>
        <w:rPr>
          <w:rFonts w:ascii="Arial" w:hAnsi="Arial" w:cs="Arial"/>
        </w:rPr>
      </w:pPr>
    </w:p>
    <w:p w14:paraId="31451BE1" w14:textId="775B281B" w:rsidR="00155D3A" w:rsidRDefault="00507929" w:rsidP="00507929">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A7091">
        <w:rPr>
          <w:rFonts w:ascii="Arial" w:hAnsi="Arial" w:cs="Arial"/>
          <w:sz w:val="24"/>
          <w:szCs w:val="24"/>
        </w:rPr>
        <w:t xml:space="preserve">Mr Siyabonga Mbangata has deposed </w:t>
      </w:r>
      <w:r w:rsidR="00A36351">
        <w:rPr>
          <w:rFonts w:ascii="Arial" w:hAnsi="Arial" w:cs="Arial"/>
          <w:sz w:val="24"/>
          <w:szCs w:val="24"/>
        </w:rPr>
        <w:t>to a confirmatory affidavit where he makes the</w:t>
      </w:r>
      <w:r w:rsidR="00085C97">
        <w:rPr>
          <w:rFonts w:ascii="Arial" w:hAnsi="Arial" w:cs="Arial"/>
          <w:sz w:val="24"/>
          <w:szCs w:val="24"/>
        </w:rPr>
        <w:t xml:space="preserve"> following</w:t>
      </w:r>
      <w:r w:rsidR="00A36351">
        <w:rPr>
          <w:rFonts w:ascii="Arial" w:hAnsi="Arial" w:cs="Arial"/>
          <w:sz w:val="24"/>
          <w:szCs w:val="24"/>
        </w:rPr>
        <w:t xml:space="preserve"> allegation</w:t>
      </w:r>
      <w:r w:rsidR="00085C97">
        <w:rPr>
          <w:rFonts w:ascii="Arial" w:hAnsi="Arial" w:cs="Arial"/>
          <w:sz w:val="24"/>
          <w:szCs w:val="24"/>
        </w:rPr>
        <w:t>:</w:t>
      </w:r>
    </w:p>
    <w:p w14:paraId="434B53EA" w14:textId="77777777" w:rsidR="00024176" w:rsidRDefault="00024176" w:rsidP="0037257D">
      <w:pPr>
        <w:spacing w:after="0" w:line="360" w:lineRule="auto"/>
        <w:jc w:val="both"/>
        <w:rPr>
          <w:rFonts w:ascii="Arial" w:hAnsi="Arial" w:cs="Arial"/>
        </w:rPr>
      </w:pPr>
      <w:r w:rsidRPr="0037257D">
        <w:rPr>
          <w:rFonts w:ascii="Arial" w:hAnsi="Arial" w:cs="Arial"/>
        </w:rPr>
        <w:t>‘</w:t>
      </w:r>
      <w:r w:rsidR="00A36351" w:rsidRPr="0037257D">
        <w:rPr>
          <w:rFonts w:ascii="Arial" w:hAnsi="Arial" w:cs="Arial"/>
        </w:rPr>
        <w:t>I am an adult male person residing at Maydene Farm house no 23863 duly authorised by all applicants and residents marked as annexure XM5 to depose this confirmatory affidavit.</w:t>
      </w:r>
      <w:r w:rsidRPr="0037257D">
        <w:rPr>
          <w:rFonts w:ascii="Arial" w:hAnsi="Arial" w:cs="Arial"/>
        </w:rPr>
        <w:t>’</w:t>
      </w:r>
    </w:p>
    <w:p w14:paraId="3BDF154B" w14:textId="77777777" w:rsidR="00A36351" w:rsidRPr="0037257D" w:rsidRDefault="00A36351" w:rsidP="0037257D">
      <w:pPr>
        <w:spacing w:after="0" w:line="360" w:lineRule="auto"/>
        <w:jc w:val="both"/>
        <w:rPr>
          <w:rFonts w:ascii="Arial" w:hAnsi="Arial" w:cs="Arial"/>
        </w:rPr>
      </w:pPr>
    </w:p>
    <w:p w14:paraId="7840BD8D" w14:textId="56B84C7C" w:rsidR="00A36351" w:rsidRDefault="00507929" w:rsidP="00507929">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36351">
        <w:rPr>
          <w:rFonts w:ascii="Arial" w:hAnsi="Arial" w:cs="Arial"/>
          <w:sz w:val="24"/>
          <w:szCs w:val="24"/>
        </w:rPr>
        <w:t xml:space="preserve">This court </w:t>
      </w:r>
      <w:r w:rsidR="00085C97">
        <w:rPr>
          <w:rFonts w:ascii="Arial" w:hAnsi="Arial" w:cs="Arial"/>
          <w:sz w:val="24"/>
          <w:szCs w:val="24"/>
        </w:rPr>
        <w:t>considered</w:t>
      </w:r>
      <w:r w:rsidR="00A36351">
        <w:rPr>
          <w:rFonts w:ascii="Arial" w:hAnsi="Arial" w:cs="Arial"/>
          <w:sz w:val="24"/>
          <w:szCs w:val="24"/>
        </w:rPr>
        <w:t xml:space="preserve"> annexure XM5. Annexure XM5 is a register dated 14</w:t>
      </w:r>
      <w:r w:rsidR="00024176">
        <w:rPr>
          <w:rFonts w:ascii="Arial" w:hAnsi="Arial" w:cs="Arial"/>
          <w:sz w:val="24"/>
          <w:szCs w:val="24"/>
        </w:rPr>
        <w:t> </w:t>
      </w:r>
      <w:r w:rsidR="00A36351">
        <w:rPr>
          <w:rFonts w:ascii="Arial" w:hAnsi="Arial" w:cs="Arial"/>
          <w:sz w:val="24"/>
          <w:szCs w:val="24"/>
        </w:rPr>
        <w:t xml:space="preserve">November 2021. The register simply lists the names of persons. There are no minutes nor resolutions. It is not </w:t>
      </w:r>
      <w:r w:rsidR="00216289">
        <w:rPr>
          <w:rFonts w:ascii="Arial" w:hAnsi="Arial" w:cs="Arial"/>
          <w:sz w:val="24"/>
          <w:szCs w:val="24"/>
        </w:rPr>
        <w:t xml:space="preserve">apparent from </w:t>
      </w:r>
      <w:r w:rsidR="00A36351">
        <w:rPr>
          <w:rFonts w:ascii="Arial" w:hAnsi="Arial" w:cs="Arial"/>
          <w:sz w:val="24"/>
          <w:szCs w:val="24"/>
        </w:rPr>
        <w:t xml:space="preserve">annexure XM5 </w:t>
      </w:r>
      <w:r w:rsidR="00216289">
        <w:rPr>
          <w:rFonts w:ascii="Arial" w:hAnsi="Arial" w:cs="Arial"/>
          <w:sz w:val="24"/>
          <w:szCs w:val="24"/>
        </w:rPr>
        <w:t>that the register has any link to the</w:t>
      </w:r>
      <w:r w:rsidR="00A36351">
        <w:rPr>
          <w:rFonts w:ascii="Arial" w:hAnsi="Arial" w:cs="Arial"/>
          <w:sz w:val="24"/>
          <w:szCs w:val="24"/>
        </w:rPr>
        <w:t xml:space="preserve"> meeting by the residents of M</w:t>
      </w:r>
      <w:r w:rsidR="00DA0EB6">
        <w:rPr>
          <w:rFonts w:ascii="Arial" w:hAnsi="Arial" w:cs="Arial"/>
          <w:sz w:val="24"/>
          <w:szCs w:val="24"/>
        </w:rPr>
        <w:t>a</w:t>
      </w:r>
      <w:r w:rsidR="00A36351">
        <w:rPr>
          <w:rFonts w:ascii="Arial" w:hAnsi="Arial" w:cs="Arial"/>
          <w:sz w:val="24"/>
          <w:szCs w:val="24"/>
        </w:rPr>
        <w:t>ydene Farm</w:t>
      </w:r>
      <w:r w:rsidR="005F2DB0">
        <w:rPr>
          <w:rFonts w:ascii="Arial" w:hAnsi="Arial" w:cs="Arial"/>
          <w:sz w:val="24"/>
          <w:szCs w:val="24"/>
        </w:rPr>
        <w:t xml:space="preserve"> Extension</w:t>
      </w:r>
      <w:r w:rsidR="00A36351">
        <w:rPr>
          <w:rFonts w:ascii="Arial" w:hAnsi="Arial" w:cs="Arial"/>
          <w:sz w:val="24"/>
          <w:szCs w:val="24"/>
        </w:rPr>
        <w:t xml:space="preserve">. I am unable to accept the annexure </w:t>
      </w:r>
      <w:r w:rsidR="007867FD">
        <w:rPr>
          <w:rFonts w:ascii="Arial" w:hAnsi="Arial" w:cs="Arial"/>
          <w:sz w:val="24"/>
          <w:szCs w:val="24"/>
        </w:rPr>
        <w:t xml:space="preserve">as proof of authority for Mr Siyabonga Mbangata. </w:t>
      </w:r>
      <w:r w:rsidR="00B637A6">
        <w:rPr>
          <w:rFonts w:ascii="Arial" w:hAnsi="Arial" w:cs="Arial"/>
          <w:sz w:val="24"/>
          <w:szCs w:val="24"/>
        </w:rPr>
        <w:t>On a proper scrutiny</w:t>
      </w:r>
      <w:r w:rsidR="00216289">
        <w:rPr>
          <w:rFonts w:ascii="Arial" w:hAnsi="Arial" w:cs="Arial"/>
          <w:sz w:val="24"/>
          <w:szCs w:val="24"/>
        </w:rPr>
        <w:t>,</w:t>
      </w:r>
      <w:r w:rsidR="00B637A6">
        <w:rPr>
          <w:rFonts w:ascii="Arial" w:hAnsi="Arial" w:cs="Arial"/>
          <w:sz w:val="24"/>
          <w:szCs w:val="24"/>
        </w:rPr>
        <w:t xml:space="preserve"> the averments made by Mr Mbangata in his confirmatory affidavit, do not </w:t>
      </w:r>
      <w:r w:rsidR="00216289">
        <w:rPr>
          <w:rFonts w:ascii="Arial" w:hAnsi="Arial" w:cs="Arial"/>
          <w:sz w:val="24"/>
          <w:szCs w:val="24"/>
        </w:rPr>
        <w:t xml:space="preserve">support a conclusion that </w:t>
      </w:r>
      <w:r w:rsidR="00B637A6">
        <w:rPr>
          <w:rFonts w:ascii="Arial" w:hAnsi="Arial" w:cs="Arial"/>
          <w:sz w:val="24"/>
          <w:szCs w:val="24"/>
        </w:rPr>
        <w:t>h</w:t>
      </w:r>
      <w:r w:rsidR="00216289">
        <w:rPr>
          <w:rFonts w:ascii="Arial" w:hAnsi="Arial" w:cs="Arial"/>
          <w:sz w:val="24"/>
          <w:szCs w:val="24"/>
        </w:rPr>
        <w:t>e</w:t>
      </w:r>
      <w:r w:rsidR="00B637A6">
        <w:rPr>
          <w:rFonts w:ascii="Arial" w:hAnsi="Arial" w:cs="Arial"/>
          <w:sz w:val="24"/>
          <w:szCs w:val="24"/>
        </w:rPr>
        <w:t xml:space="preserve"> ha</w:t>
      </w:r>
      <w:r w:rsidR="00216289">
        <w:rPr>
          <w:rFonts w:ascii="Arial" w:hAnsi="Arial" w:cs="Arial"/>
          <w:sz w:val="24"/>
          <w:szCs w:val="24"/>
        </w:rPr>
        <w:t>d</w:t>
      </w:r>
      <w:r w:rsidR="00B637A6">
        <w:rPr>
          <w:rFonts w:ascii="Arial" w:hAnsi="Arial" w:cs="Arial"/>
          <w:sz w:val="24"/>
          <w:szCs w:val="24"/>
        </w:rPr>
        <w:t xml:space="preserve"> been authorised to institute </w:t>
      </w:r>
      <w:r w:rsidR="004A0B81">
        <w:rPr>
          <w:rFonts w:ascii="Arial" w:hAnsi="Arial" w:cs="Arial"/>
          <w:sz w:val="24"/>
          <w:szCs w:val="24"/>
        </w:rPr>
        <w:t xml:space="preserve">the </w:t>
      </w:r>
      <w:r w:rsidR="00B637A6">
        <w:rPr>
          <w:rFonts w:ascii="Arial" w:hAnsi="Arial" w:cs="Arial"/>
          <w:sz w:val="24"/>
          <w:szCs w:val="24"/>
        </w:rPr>
        <w:t xml:space="preserve">proceedings on behalf of </w:t>
      </w:r>
      <w:r w:rsidR="004A0B81">
        <w:rPr>
          <w:rFonts w:ascii="Arial" w:hAnsi="Arial" w:cs="Arial"/>
          <w:sz w:val="24"/>
          <w:szCs w:val="24"/>
        </w:rPr>
        <w:t>the M</w:t>
      </w:r>
      <w:r w:rsidR="00DA0EB6">
        <w:rPr>
          <w:rFonts w:ascii="Arial" w:hAnsi="Arial" w:cs="Arial"/>
          <w:sz w:val="24"/>
          <w:szCs w:val="24"/>
        </w:rPr>
        <w:t>a</w:t>
      </w:r>
      <w:r w:rsidR="004A0B81">
        <w:rPr>
          <w:rFonts w:ascii="Arial" w:hAnsi="Arial" w:cs="Arial"/>
          <w:sz w:val="24"/>
          <w:szCs w:val="24"/>
        </w:rPr>
        <w:t>ydene Farm</w:t>
      </w:r>
      <w:r w:rsidR="005F2DB0">
        <w:rPr>
          <w:rFonts w:ascii="Arial" w:hAnsi="Arial" w:cs="Arial"/>
          <w:sz w:val="24"/>
          <w:szCs w:val="24"/>
        </w:rPr>
        <w:t xml:space="preserve"> Extension dwellers</w:t>
      </w:r>
      <w:r w:rsidR="00B637A6">
        <w:rPr>
          <w:rFonts w:ascii="Arial" w:hAnsi="Arial" w:cs="Arial"/>
          <w:sz w:val="24"/>
          <w:szCs w:val="24"/>
        </w:rPr>
        <w:t>. He merely asserts that he has been authorised to depose to the confirmatory affidavit.</w:t>
      </w:r>
      <w:r w:rsidR="004A0B81">
        <w:rPr>
          <w:rFonts w:ascii="Arial" w:hAnsi="Arial" w:cs="Arial"/>
          <w:sz w:val="24"/>
          <w:szCs w:val="24"/>
        </w:rPr>
        <w:t xml:space="preserve"> This assertion is ill advised because a witness does not need authority before he or she can depose to an affidavit.</w:t>
      </w:r>
      <w:r w:rsidR="00B637A6">
        <w:rPr>
          <w:rFonts w:ascii="Arial" w:hAnsi="Arial" w:cs="Arial"/>
          <w:sz w:val="24"/>
          <w:szCs w:val="24"/>
        </w:rPr>
        <w:t xml:space="preserve"> The </w:t>
      </w:r>
      <w:r w:rsidR="004A0B81">
        <w:rPr>
          <w:rFonts w:ascii="Arial" w:hAnsi="Arial" w:cs="Arial"/>
          <w:sz w:val="24"/>
          <w:szCs w:val="24"/>
        </w:rPr>
        <w:t xml:space="preserve">essence of the respondents’ </w:t>
      </w:r>
      <w:r w:rsidR="00B637A6">
        <w:rPr>
          <w:rFonts w:ascii="Arial" w:hAnsi="Arial" w:cs="Arial"/>
          <w:sz w:val="24"/>
          <w:szCs w:val="24"/>
        </w:rPr>
        <w:t xml:space="preserve">challenge is not about authority to depose to affidavits, but it concerns the legal standing of the fourth applicant. </w:t>
      </w:r>
      <w:r w:rsidR="004A0B81">
        <w:rPr>
          <w:rFonts w:ascii="Arial" w:hAnsi="Arial" w:cs="Arial"/>
          <w:sz w:val="24"/>
          <w:szCs w:val="24"/>
        </w:rPr>
        <w:t xml:space="preserve">There was no answer to the respondents’ challenge of </w:t>
      </w:r>
      <w:r w:rsidR="004A0B81">
        <w:rPr>
          <w:rFonts w:ascii="Arial" w:hAnsi="Arial" w:cs="Arial"/>
          <w:i/>
          <w:sz w:val="24"/>
          <w:szCs w:val="24"/>
        </w:rPr>
        <w:t>locus standi</w:t>
      </w:r>
      <w:r w:rsidR="004A0B81">
        <w:rPr>
          <w:rFonts w:ascii="Arial" w:hAnsi="Arial" w:cs="Arial"/>
          <w:sz w:val="24"/>
          <w:szCs w:val="24"/>
        </w:rPr>
        <w:t xml:space="preserve"> </w:t>
      </w:r>
      <w:r w:rsidR="00B1622C">
        <w:rPr>
          <w:rFonts w:ascii="Arial" w:hAnsi="Arial" w:cs="Arial"/>
          <w:sz w:val="24"/>
          <w:szCs w:val="24"/>
        </w:rPr>
        <w:t>of</w:t>
      </w:r>
      <w:r w:rsidR="004A0B81">
        <w:rPr>
          <w:rFonts w:ascii="Arial" w:hAnsi="Arial" w:cs="Arial"/>
          <w:sz w:val="24"/>
          <w:szCs w:val="24"/>
        </w:rPr>
        <w:t xml:space="preserve"> the fourth applicant.</w:t>
      </w:r>
    </w:p>
    <w:p w14:paraId="66B4CC39" w14:textId="77777777" w:rsidR="00660CFE" w:rsidRDefault="00660CFE" w:rsidP="0037257D">
      <w:pPr>
        <w:spacing w:after="0" w:line="360" w:lineRule="auto"/>
        <w:jc w:val="both"/>
        <w:rPr>
          <w:rFonts w:ascii="Arial" w:hAnsi="Arial" w:cs="Arial"/>
          <w:sz w:val="24"/>
          <w:szCs w:val="24"/>
        </w:rPr>
      </w:pPr>
    </w:p>
    <w:p w14:paraId="410B863E" w14:textId="69D2CABB" w:rsidR="002B5E29" w:rsidRDefault="00507929" w:rsidP="00507929">
      <w:pPr>
        <w:spacing w:after="0" w:line="36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B637A6">
        <w:rPr>
          <w:rFonts w:ascii="Arial" w:hAnsi="Arial" w:cs="Arial"/>
          <w:sz w:val="24"/>
          <w:szCs w:val="24"/>
        </w:rPr>
        <w:t xml:space="preserve">I conclude in this regard that the fourth applicant has failed to establish its legal standing and accordingly, fails to make out a case for the relief sought in the notice of motion on behalf of the fourth applicant. The relief sought by the fourth applicant was </w:t>
      </w:r>
      <w:r w:rsidR="004A0B81">
        <w:rPr>
          <w:rFonts w:ascii="Arial" w:hAnsi="Arial" w:cs="Arial"/>
          <w:sz w:val="24"/>
          <w:szCs w:val="24"/>
        </w:rPr>
        <w:t xml:space="preserve">on its own not legally </w:t>
      </w:r>
      <w:r w:rsidR="00B637A6">
        <w:rPr>
          <w:rFonts w:ascii="Arial" w:hAnsi="Arial" w:cs="Arial"/>
          <w:sz w:val="24"/>
          <w:szCs w:val="24"/>
        </w:rPr>
        <w:t xml:space="preserve">competent. The fourth applicant was seeking for an interdict against </w:t>
      </w:r>
      <w:r w:rsidR="004A0B81">
        <w:rPr>
          <w:rFonts w:ascii="Arial" w:hAnsi="Arial" w:cs="Arial"/>
          <w:sz w:val="24"/>
          <w:szCs w:val="24"/>
        </w:rPr>
        <w:t xml:space="preserve">the </w:t>
      </w:r>
      <w:r w:rsidR="00B637A6">
        <w:rPr>
          <w:rFonts w:ascii="Arial" w:hAnsi="Arial" w:cs="Arial"/>
          <w:sz w:val="24"/>
          <w:szCs w:val="24"/>
        </w:rPr>
        <w:t>future disconnection of electricity supply to the community of M</w:t>
      </w:r>
      <w:r w:rsidR="00DA0EB6">
        <w:rPr>
          <w:rFonts w:ascii="Arial" w:hAnsi="Arial" w:cs="Arial"/>
          <w:sz w:val="24"/>
          <w:szCs w:val="24"/>
        </w:rPr>
        <w:t>a</w:t>
      </w:r>
      <w:r w:rsidR="00B637A6">
        <w:rPr>
          <w:rFonts w:ascii="Arial" w:hAnsi="Arial" w:cs="Arial"/>
          <w:sz w:val="24"/>
          <w:szCs w:val="24"/>
        </w:rPr>
        <w:t>ydene Farm</w:t>
      </w:r>
      <w:r w:rsidR="005F2DB0">
        <w:rPr>
          <w:rFonts w:ascii="Arial" w:hAnsi="Arial" w:cs="Arial"/>
          <w:sz w:val="24"/>
          <w:szCs w:val="24"/>
        </w:rPr>
        <w:t xml:space="preserve"> Extension</w:t>
      </w:r>
      <w:r w:rsidR="00B637A6">
        <w:rPr>
          <w:rFonts w:ascii="Arial" w:hAnsi="Arial" w:cs="Arial"/>
          <w:sz w:val="24"/>
          <w:szCs w:val="24"/>
        </w:rPr>
        <w:t>. I would not have granted such a relief. The municipality i</w:t>
      </w:r>
      <w:r w:rsidR="009217B4">
        <w:rPr>
          <w:rFonts w:ascii="Arial" w:hAnsi="Arial" w:cs="Arial"/>
          <w:sz w:val="24"/>
          <w:szCs w:val="24"/>
        </w:rPr>
        <w:t xml:space="preserve">s empowered by legislation and its policies to discontinue provision of services including electricity in </w:t>
      </w:r>
      <w:r w:rsidR="004A0B81">
        <w:rPr>
          <w:rFonts w:ascii="Arial" w:hAnsi="Arial" w:cs="Arial"/>
          <w:sz w:val="24"/>
          <w:szCs w:val="24"/>
        </w:rPr>
        <w:t xml:space="preserve">appropriate circumstances of </w:t>
      </w:r>
      <w:r w:rsidR="009217B4">
        <w:rPr>
          <w:rFonts w:ascii="Arial" w:hAnsi="Arial" w:cs="Arial"/>
          <w:sz w:val="24"/>
          <w:szCs w:val="24"/>
        </w:rPr>
        <w:t xml:space="preserve">discharging its responsibilities </w:t>
      </w:r>
      <w:r w:rsidR="004A0B81">
        <w:rPr>
          <w:rFonts w:ascii="Arial" w:hAnsi="Arial" w:cs="Arial"/>
          <w:sz w:val="24"/>
          <w:szCs w:val="24"/>
        </w:rPr>
        <w:t xml:space="preserve">relevant to </w:t>
      </w:r>
      <w:r w:rsidR="009217B4">
        <w:rPr>
          <w:rFonts w:ascii="Arial" w:hAnsi="Arial" w:cs="Arial"/>
          <w:sz w:val="24"/>
          <w:szCs w:val="24"/>
        </w:rPr>
        <w:t xml:space="preserve">debt collection. It is inconceivable that a municipality must be interdicted against future disconnection of electricity, even in circumstances where it would </w:t>
      </w:r>
      <w:r w:rsidR="00B1622C">
        <w:rPr>
          <w:rFonts w:ascii="Arial" w:hAnsi="Arial" w:cs="Arial"/>
          <w:sz w:val="24"/>
          <w:szCs w:val="24"/>
        </w:rPr>
        <w:t xml:space="preserve">have </w:t>
      </w:r>
      <w:r w:rsidR="009217B4">
        <w:rPr>
          <w:rFonts w:ascii="Arial" w:hAnsi="Arial" w:cs="Arial"/>
          <w:sz w:val="24"/>
          <w:szCs w:val="24"/>
        </w:rPr>
        <w:t>act</w:t>
      </w:r>
      <w:r w:rsidR="00B1622C">
        <w:rPr>
          <w:rFonts w:ascii="Arial" w:hAnsi="Arial" w:cs="Arial"/>
          <w:sz w:val="24"/>
          <w:szCs w:val="24"/>
        </w:rPr>
        <w:t>ed</w:t>
      </w:r>
      <w:r w:rsidR="009217B4">
        <w:rPr>
          <w:rFonts w:ascii="Arial" w:hAnsi="Arial" w:cs="Arial"/>
          <w:sz w:val="24"/>
          <w:szCs w:val="24"/>
        </w:rPr>
        <w:t xml:space="preserve"> lawfully in doing so. </w:t>
      </w:r>
      <w:r w:rsidR="00FC5E3C">
        <w:rPr>
          <w:rFonts w:ascii="Arial" w:hAnsi="Arial" w:cs="Arial"/>
          <w:sz w:val="24"/>
          <w:szCs w:val="24"/>
        </w:rPr>
        <w:t>I f</w:t>
      </w:r>
      <w:r w:rsidR="00660CFE">
        <w:rPr>
          <w:rFonts w:ascii="Arial" w:hAnsi="Arial" w:cs="Arial"/>
          <w:sz w:val="24"/>
          <w:szCs w:val="24"/>
        </w:rPr>
        <w:t>ind</w:t>
      </w:r>
      <w:r w:rsidR="00FC5E3C">
        <w:rPr>
          <w:rFonts w:ascii="Arial" w:hAnsi="Arial" w:cs="Arial"/>
          <w:sz w:val="24"/>
          <w:szCs w:val="24"/>
        </w:rPr>
        <w:t xml:space="preserve"> the relief sought by the fourth applicant </w:t>
      </w:r>
      <w:r w:rsidR="00660CFE">
        <w:rPr>
          <w:rFonts w:ascii="Arial" w:hAnsi="Arial" w:cs="Arial"/>
          <w:sz w:val="24"/>
          <w:szCs w:val="24"/>
        </w:rPr>
        <w:t xml:space="preserve">to be </w:t>
      </w:r>
      <w:r w:rsidR="00B1622C">
        <w:rPr>
          <w:rFonts w:ascii="Arial" w:hAnsi="Arial" w:cs="Arial"/>
          <w:sz w:val="24"/>
          <w:szCs w:val="24"/>
        </w:rPr>
        <w:t xml:space="preserve">rather </w:t>
      </w:r>
      <w:r w:rsidR="00FC5E3C">
        <w:rPr>
          <w:rFonts w:ascii="Arial" w:hAnsi="Arial" w:cs="Arial"/>
          <w:sz w:val="24"/>
          <w:szCs w:val="24"/>
        </w:rPr>
        <w:t>absurd.</w:t>
      </w:r>
    </w:p>
    <w:p w14:paraId="7229C2B3" w14:textId="77777777" w:rsidR="00B637A6" w:rsidRDefault="00B637A6" w:rsidP="0037257D">
      <w:pPr>
        <w:spacing w:after="0" w:line="360" w:lineRule="auto"/>
        <w:jc w:val="both"/>
        <w:rPr>
          <w:rFonts w:ascii="Arial" w:hAnsi="Arial" w:cs="Arial"/>
          <w:sz w:val="24"/>
          <w:szCs w:val="24"/>
        </w:rPr>
      </w:pPr>
    </w:p>
    <w:p w14:paraId="471F467C" w14:textId="77777777" w:rsidR="0025086B" w:rsidRPr="0025086B" w:rsidRDefault="0025086B" w:rsidP="0037257D">
      <w:pPr>
        <w:spacing w:after="120" w:line="360" w:lineRule="auto"/>
        <w:jc w:val="both"/>
        <w:rPr>
          <w:rFonts w:ascii="Arial" w:hAnsi="Arial" w:cs="Arial"/>
          <w:b/>
          <w:i/>
          <w:sz w:val="24"/>
          <w:szCs w:val="24"/>
        </w:rPr>
      </w:pPr>
      <w:r w:rsidRPr="0025086B">
        <w:rPr>
          <w:rFonts w:ascii="Arial" w:hAnsi="Arial" w:cs="Arial"/>
          <w:b/>
          <w:i/>
          <w:sz w:val="24"/>
          <w:szCs w:val="24"/>
        </w:rPr>
        <w:t>The lawfulness for the disconnection of the electricity</w:t>
      </w:r>
    </w:p>
    <w:p w14:paraId="15DFEDD3" w14:textId="06118974" w:rsidR="00AB3BD9" w:rsidRDefault="00507929" w:rsidP="00507929">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40CF5">
        <w:rPr>
          <w:rFonts w:ascii="Arial" w:hAnsi="Arial" w:cs="Arial"/>
          <w:sz w:val="24"/>
          <w:szCs w:val="24"/>
        </w:rPr>
        <w:t xml:space="preserve">The applicants are seeking final relief. </w:t>
      </w:r>
      <w:r w:rsidR="00C37BB3">
        <w:rPr>
          <w:rFonts w:ascii="Arial" w:hAnsi="Arial" w:cs="Arial"/>
          <w:sz w:val="24"/>
          <w:szCs w:val="24"/>
        </w:rPr>
        <w:t>A fi</w:t>
      </w:r>
      <w:r w:rsidR="00507215">
        <w:rPr>
          <w:rFonts w:ascii="Arial" w:hAnsi="Arial" w:cs="Arial"/>
          <w:sz w:val="24"/>
          <w:szCs w:val="24"/>
        </w:rPr>
        <w:t>nal order will only be granted i</w:t>
      </w:r>
      <w:r w:rsidR="00C37BB3">
        <w:rPr>
          <w:rFonts w:ascii="Arial" w:hAnsi="Arial" w:cs="Arial"/>
          <w:sz w:val="24"/>
          <w:szCs w:val="24"/>
        </w:rPr>
        <w:t xml:space="preserve">n motion </w:t>
      </w:r>
      <w:r w:rsidR="00507215">
        <w:rPr>
          <w:rFonts w:ascii="Arial" w:hAnsi="Arial" w:cs="Arial"/>
          <w:sz w:val="24"/>
          <w:szCs w:val="24"/>
        </w:rPr>
        <w:t xml:space="preserve">proceedings </w:t>
      </w:r>
      <w:r w:rsidR="00C37BB3">
        <w:rPr>
          <w:rFonts w:ascii="Arial" w:hAnsi="Arial" w:cs="Arial"/>
          <w:sz w:val="24"/>
          <w:szCs w:val="24"/>
        </w:rPr>
        <w:t>if the facts as stated by the respondents, together with the facts alleged by the applicants that are admitted by the respondents, justify such order.</w:t>
      </w:r>
      <w:r w:rsidR="00C37BB3">
        <w:rPr>
          <w:rStyle w:val="FootnoteReference"/>
          <w:rFonts w:ascii="Arial" w:hAnsi="Arial" w:cs="Arial"/>
          <w:sz w:val="24"/>
          <w:szCs w:val="24"/>
        </w:rPr>
        <w:footnoteReference w:id="5"/>
      </w:r>
      <w:r w:rsidR="00C37BB3">
        <w:rPr>
          <w:rFonts w:ascii="Arial" w:hAnsi="Arial" w:cs="Arial"/>
          <w:sz w:val="24"/>
          <w:szCs w:val="24"/>
        </w:rPr>
        <w:t xml:space="preserve"> </w:t>
      </w:r>
      <w:r w:rsidR="004C4619">
        <w:rPr>
          <w:rFonts w:ascii="Arial" w:hAnsi="Arial" w:cs="Arial"/>
          <w:sz w:val="24"/>
          <w:szCs w:val="24"/>
        </w:rPr>
        <w:t>Mr</w:t>
      </w:r>
      <w:r w:rsidR="00511EFA">
        <w:rPr>
          <w:rFonts w:ascii="Arial" w:hAnsi="Arial" w:cs="Arial"/>
          <w:sz w:val="24"/>
          <w:szCs w:val="24"/>
        </w:rPr>
        <w:t> </w:t>
      </w:r>
      <w:r w:rsidR="004C4619" w:rsidRPr="0037257D">
        <w:rPr>
          <w:rFonts w:ascii="Arial" w:hAnsi="Arial" w:cs="Arial"/>
          <w:i/>
          <w:sz w:val="24"/>
          <w:szCs w:val="24"/>
        </w:rPr>
        <w:t>Mkhongozeli</w:t>
      </w:r>
      <w:r w:rsidR="004C4619">
        <w:rPr>
          <w:rFonts w:ascii="Arial" w:hAnsi="Arial" w:cs="Arial"/>
          <w:sz w:val="24"/>
          <w:szCs w:val="24"/>
        </w:rPr>
        <w:t xml:space="preserve">, </w:t>
      </w:r>
      <w:r w:rsidR="003F78A0">
        <w:rPr>
          <w:rFonts w:ascii="Arial" w:hAnsi="Arial" w:cs="Arial"/>
          <w:sz w:val="24"/>
          <w:szCs w:val="24"/>
        </w:rPr>
        <w:t>counsel</w:t>
      </w:r>
      <w:r w:rsidR="004C4619">
        <w:rPr>
          <w:rFonts w:ascii="Arial" w:hAnsi="Arial" w:cs="Arial"/>
          <w:sz w:val="24"/>
          <w:szCs w:val="24"/>
        </w:rPr>
        <w:t xml:space="preserve"> for the applicants, had</w:t>
      </w:r>
      <w:r w:rsidR="00507215">
        <w:rPr>
          <w:rFonts w:ascii="Arial" w:hAnsi="Arial" w:cs="Arial"/>
          <w:sz w:val="24"/>
          <w:szCs w:val="24"/>
        </w:rPr>
        <w:t xml:space="preserve"> difficulties in understanding this principle, although he had</w:t>
      </w:r>
      <w:r w:rsidR="004C4619">
        <w:rPr>
          <w:rFonts w:ascii="Arial" w:hAnsi="Arial" w:cs="Arial"/>
          <w:sz w:val="24"/>
          <w:szCs w:val="24"/>
        </w:rPr>
        <w:t xml:space="preserve"> urged th</w:t>
      </w:r>
      <w:r w:rsidR="00507215">
        <w:rPr>
          <w:rFonts w:ascii="Arial" w:hAnsi="Arial" w:cs="Arial"/>
          <w:sz w:val="24"/>
          <w:szCs w:val="24"/>
        </w:rPr>
        <w:t xml:space="preserve">is </w:t>
      </w:r>
      <w:r w:rsidR="00EF594F">
        <w:rPr>
          <w:rFonts w:ascii="Arial" w:hAnsi="Arial" w:cs="Arial"/>
          <w:sz w:val="24"/>
          <w:szCs w:val="24"/>
        </w:rPr>
        <w:t>C</w:t>
      </w:r>
      <w:r w:rsidR="00507215">
        <w:rPr>
          <w:rFonts w:ascii="Arial" w:hAnsi="Arial" w:cs="Arial"/>
          <w:sz w:val="24"/>
          <w:szCs w:val="24"/>
        </w:rPr>
        <w:t xml:space="preserve">ourt to </w:t>
      </w:r>
      <w:r w:rsidR="004C4619">
        <w:rPr>
          <w:rFonts w:ascii="Arial" w:hAnsi="Arial" w:cs="Arial"/>
          <w:sz w:val="24"/>
          <w:szCs w:val="24"/>
        </w:rPr>
        <w:t xml:space="preserve">determine the application on papers </w:t>
      </w:r>
      <w:r w:rsidR="00507215">
        <w:rPr>
          <w:rFonts w:ascii="Arial" w:hAnsi="Arial" w:cs="Arial"/>
          <w:sz w:val="24"/>
          <w:szCs w:val="24"/>
        </w:rPr>
        <w:t>irrespective of any</w:t>
      </w:r>
      <w:r w:rsidR="003F78A0">
        <w:rPr>
          <w:rFonts w:ascii="Arial" w:hAnsi="Arial" w:cs="Arial"/>
          <w:sz w:val="24"/>
          <w:szCs w:val="24"/>
        </w:rPr>
        <w:t xml:space="preserve"> factual</w:t>
      </w:r>
      <w:r w:rsidR="00507215">
        <w:rPr>
          <w:rFonts w:ascii="Arial" w:hAnsi="Arial" w:cs="Arial"/>
          <w:sz w:val="24"/>
          <w:szCs w:val="24"/>
        </w:rPr>
        <w:t xml:space="preserve"> </w:t>
      </w:r>
      <w:r w:rsidR="004C4619">
        <w:rPr>
          <w:rFonts w:ascii="Arial" w:hAnsi="Arial" w:cs="Arial"/>
          <w:sz w:val="24"/>
          <w:szCs w:val="24"/>
        </w:rPr>
        <w:t>dispute</w:t>
      </w:r>
      <w:r w:rsidR="003F78A0">
        <w:rPr>
          <w:rFonts w:ascii="Arial" w:hAnsi="Arial" w:cs="Arial"/>
          <w:sz w:val="24"/>
          <w:szCs w:val="24"/>
        </w:rPr>
        <w:t>s</w:t>
      </w:r>
      <w:r w:rsidR="00507215">
        <w:rPr>
          <w:rFonts w:ascii="Arial" w:hAnsi="Arial" w:cs="Arial"/>
          <w:sz w:val="24"/>
          <w:szCs w:val="24"/>
        </w:rPr>
        <w:t xml:space="preserve"> between the parties.</w:t>
      </w:r>
      <w:r w:rsidR="003F78A0">
        <w:rPr>
          <w:rFonts w:ascii="Arial" w:hAnsi="Arial" w:cs="Arial"/>
          <w:sz w:val="24"/>
          <w:szCs w:val="24"/>
        </w:rPr>
        <w:t xml:space="preserve"> On application of </w:t>
      </w:r>
      <w:r w:rsidR="005F2DB0">
        <w:rPr>
          <w:rFonts w:ascii="Arial" w:hAnsi="Arial" w:cs="Arial"/>
          <w:sz w:val="24"/>
          <w:szCs w:val="24"/>
        </w:rPr>
        <w:t xml:space="preserve">the </w:t>
      </w:r>
      <w:r w:rsidR="004C4619" w:rsidRPr="004C4619">
        <w:rPr>
          <w:rFonts w:ascii="Arial" w:hAnsi="Arial" w:cs="Arial"/>
          <w:i/>
          <w:sz w:val="24"/>
          <w:szCs w:val="24"/>
        </w:rPr>
        <w:t>Plascon</w:t>
      </w:r>
      <w:r w:rsidR="00941B44">
        <w:rPr>
          <w:rFonts w:ascii="Arial" w:hAnsi="Arial" w:cs="Arial"/>
          <w:i/>
          <w:sz w:val="24"/>
          <w:szCs w:val="24"/>
        </w:rPr>
        <w:t> </w:t>
      </w:r>
      <w:r w:rsidR="004C4619" w:rsidRPr="004C4619">
        <w:rPr>
          <w:rFonts w:ascii="Arial" w:hAnsi="Arial" w:cs="Arial"/>
          <w:i/>
          <w:sz w:val="24"/>
          <w:szCs w:val="24"/>
        </w:rPr>
        <w:t>Evans</w:t>
      </w:r>
      <w:r w:rsidR="005F2DB0">
        <w:rPr>
          <w:rFonts w:ascii="Arial" w:hAnsi="Arial" w:cs="Arial"/>
          <w:i/>
          <w:sz w:val="24"/>
          <w:szCs w:val="24"/>
        </w:rPr>
        <w:t xml:space="preserve"> </w:t>
      </w:r>
      <w:r w:rsidR="00AB3BD9">
        <w:rPr>
          <w:rFonts w:ascii="Arial" w:hAnsi="Arial" w:cs="Arial"/>
          <w:iCs/>
          <w:sz w:val="24"/>
          <w:szCs w:val="24"/>
        </w:rPr>
        <w:t>r</w:t>
      </w:r>
      <w:r w:rsidR="005F2DB0">
        <w:rPr>
          <w:rFonts w:ascii="Arial" w:hAnsi="Arial" w:cs="Arial"/>
          <w:iCs/>
          <w:sz w:val="24"/>
          <w:szCs w:val="24"/>
        </w:rPr>
        <w:t>ule</w:t>
      </w:r>
      <w:r w:rsidR="003F78A0">
        <w:rPr>
          <w:rFonts w:ascii="Arial" w:hAnsi="Arial" w:cs="Arial"/>
          <w:iCs/>
          <w:sz w:val="24"/>
          <w:szCs w:val="24"/>
        </w:rPr>
        <w:t xml:space="preserve">, I agree with the submissions of Mr </w:t>
      </w:r>
      <w:r w:rsidR="003F78A0" w:rsidRPr="0037257D">
        <w:rPr>
          <w:rFonts w:ascii="Arial" w:hAnsi="Arial" w:cs="Arial"/>
          <w:i/>
          <w:iCs/>
          <w:sz w:val="24"/>
          <w:szCs w:val="24"/>
        </w:rPr>
        <w:t>Mkhongozeli</w:t>
      </w:r>
      <w:r w:rsidR="003F78A0">
        <w:rPr>
          <w:rFonts w:ascii="Arial" w:hAnsi="Arial" w:cs="Arial"/>
          <w:iCs/>
          <w:sz w:val="24"/>
          <w:szCs w:val="24"/>
        </w:rPr>
        <w:t xml:space="preserve"> and proceed to deal with the matter irrespective of any disputed facts</w:t>
      </w:r>
      <w:r w:rsidR="004C4619">
        <w:rPr>
          <w:rFonts w:ascii="Arial" w:hAnsi="Arial" w:cs="Arial"/>
          <w:sz w:val="24"/>
          <w:szCs w:val="24"/>
        </w:rPr>
        <w:t>.</w:t>
      </w:r>
    </w:p>
    <w:p w14:paraId="4AB364E9" w14:textId="77777777" w:rsidR="005F2DB0" w:rsidRDefault="005F2DB0" w:rsidP="0037257D">
      <w:pPr>
        <w:spacing w:after="0" w:line="360" w:lineRule="auto"/>
        <w:jc w:val="both"/>
        <w:rPr>
          <w:rFonts w:ascii="Arial" w:hAnsi="Arial" w:cs="Arial"/>
          <w:sz w:val="24"/>
          <w:szCs w:val="24"/>
        </w:rPr>
      </w:pPr>
    </w:p>
    <w:p w14:paraId="5F330D65" w14:textId="3D51CC25" w:rsidR="000F7B98" w:rsidRDefault="00507929" w:rsidP="00507929">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95E5C">
        <w:rPr>
          <w:rFonts w:ascii="Arial" w:hAnsi="Arial" w:cs="Arial"/>
          <w:sz w:val="24"/>
          <w:szCs w:val="24"/>
        </w:rPr>
        <w:t>The first applicant’s property was inspected by</w:t>
      </w:r>
      <w:r w:rsidR="005F2DB0">
        <w:rPr>
          <w:rFonts w:ascii="Arial" w:hAnsi="Arial" w:cs="Arial"/>
          <w:sz w:val="24"/>
          <w:szCs w:val="24"/>
        </w:rPr>
        <w:t xml:space="preserve"> Mr</w:t>
      </w:r>
      <w:r w:rsidR="00695E5C">
        <w:rPr>
          <w:rFonts w:ascii="Arial" w:hAnsi="Arial" w:cs="Arial"/>
          <w:sz w:val="24"/>
          <w:szCs w:val="24"/>
        </w:rPr>
        <w:t xml:space="preserve"> Mabandla, an inspector envisaged by regulations promulgated in terms of the Occupational Health and Safety Act 85 of 1993. The meter box in the house of the first applicant was found to have been tampered with twice</w:t>
      </w:r>
      <w:r w:rsidR="005F2DB0">
        <w:rPr>
          <w:rFonts w:ascii="Arial" w:hAnsi="Arial" w:cs="Arial"/>
          <w:sz w:val="24"/>
          <w:szCs w:val="24"/>
        </w:rPr>
        <w:t>. F</w:t>
      </w:r>
      <w:r w:rsidR="00507215">
        <w:rPr>
          <w:rFonts w:ascii="Arial" w:hAnsi="Arial" w:cs="Arial"/>
          <w:sz w:val="24"/>
          <w:szCs w:val="24"/>
        </w:rPr>
        <w:t>irst in November 2021 and again in</w:t>
      </w:r>
      <w:r w:rsidR="001A3981">
        <w:rPr>
          <w:rFonts w:ascii="Arial" w:hAnsi="Arial" w:cs="Arial"/>
          <w:sz w:val="24"/>
          <w:szCs w:val="24"/>
        </w:rPr>
        <w:t xml:space="preserve"> January 2022</w:t>
      </w:r>
      <w:r w:rsidR="00507215">
        <w:rPr>
          <w:rFonts w:ascii="Arial" w:hAnsi="Arial" w:cs="Arial"/>
          <w:sz w:val="24"/>
          <w:szCs w:val="24"/>
        </w:rPr>
        <w:t>. T</w:t>
      </w:r>
      <w:r w:rsidR="001A3981">
        <w:rPr>
          <w:rFonts w:ascii="Arial" w:hAnsi="Arial" w:cs="Arial"/>
          <w:sz w:val="24"/>
          <w:szCs w:val="24"/>
        </w:rPr>
        <w:t xml:space="preserve">he inspector, Mr Luyanda Mabandla, determined that there was an illegal supply of electricity to the first applicant’s property and that illegal supply of electricity </w:t>
      </w:r>
      <w:r w:rsidR="00DA1F2D">
        <w:rPr>
          <w:rFonts w:ascii="Arial" w:hAnsi="Arial" w:cs="Arial"/>
          <w:sz w:val="24"/>
          <w:szCs w:val="24"/>
        </w:rPr>
        <w:t xml:space="preserve">posed </w:t>
      </w:r>
      <w:r w:rsidR="005F2DB0">
        <w:rPr>
          <w:rFonts w:ascii="Arial" w:hAnsi="Arial" w:cs="Arial"/>
          <w:sz w:val="24"/>
          <w:szCs w:val="24"/>
        </w:rPr>
        <w:t xml:space="preserve">a </w:t>
      </w:r>
      <w:r w:rsidR="00DA1F2D">
        <w:rPr>
          <w:rFonts w:ascii="Arial" w:hAnsi="Arial" w:cs="Arial"/>
          <w:sz w:val="24"/>
          <w:szCs w:val="24"/>
        </w:rPr>
        <w:t xml:space="preserve">danger to the first applicant, </w:t>
      </w:r>
      <w:r w:rsidR="005F2DB0">
        <w:rPr>
          <w:rFonts w:ascii="Arial" w:hAnsi="Arial" w:cs="Arial"/>
          <w:sz w:val="24"/>
          <w:szCs w:val="24"/>
        </w:rPr>
        <w:t>his family</w:t>
      </w:r>
      <w:r w:rsidR="00DA1F2D">
        <w:rPr>
          <w:rFonts w:ascii="Arial" w:hAnsi="Arial" w:cs="Arial"/>
          <w:sz w:val="24"/>
          <w:szCs w:val="24"/>
        </w:rPr>
        <w:t xml:space="preserve"> and neighbour</w:t>
      </w:r>
      <w:r w:rsidR="005F2DB0">
        <w:rPr>
          <w:rFonts w:ascii="Arial" w:hAnsi="Arial" w:cs="Arial"/>
          <w:sz w:val="24"/>
          <w:szCs w:val="24"/>
        </w:rPr>
        <w:t>ing resident</w:t>
      </w:r>
      <w:r w:rsidR="00DA1F2D">
        <w:rPr>
          <w:rFonts w:ascii="Arial" w:hAnsi="Arial" w:cs="Arial"/>
          <w:sz w:val="24"/>
          <w:szCs w:val="24"/>
        </w:rPr>
        <w:t xml:space="preserve">s. That was the reason for the disconnection of the electricity. </w:t>
      </w:r>
      <w:r w:rsidR="00507215">
        <w:rPr>
          <w:rFonts w:ascii="Arial" w:hAnsi="Arial" w:cs="Arial"/>
          <w:sz w:val="24"/>
          <w:szCs w:val="24"/>
        </w:rPr>
        <w:t>I accept these facts by the respondents.</w:t>
      </w:r>
    </w:p>
    <w:p w14:paraId="4495B1DC" w14:textId="77777777" w:rsidR="0025086B" w:rsidRDefault="0025086B" w:rsidP="0037257D">
      <w:pPr>
        <w:spacing w:after="0" w:line="360" w:lineRule="auto"/>
        <w:jc w:val="both"/>
        <w:rPr>
          <w:rFonts w:ascii="Arial" w:hAnsi="Arial" w:cs="Arial"/>
          <w:sz w:val="24"/>
          <w:szCs w:val="24"/>
        </w:rPr>
      </w:pPr>
    </w:p>
    <w:p w14:paraId="3DD51A6A" w14:textId="036E6628" w:rsidR="00AB590F" w:rsidRDefault="00507929" w:rsidP="00507929">
      <w:pPr>
        <w:spacing w:after="0" w:line="360" w:lineRule="auto"/>
        <w:jc w:val="both"/>
        <w:rPr>
          <w:rFonts w:ascii="Arial" w:hAnsi="Arial" w:cs="Arial"/>
          <w:sz w:val="24"/>
          <w:szCs w:val="24"/>
        </w:rPr>
      </w:pPr>
      <w:r>
        <w:rPr>
          <w:rFonts w:ascii="Arial" w:hAnsi="Arial" w:cs="Arial"/>
          <w:sz w:val="24"/>
          <w:szCs w:val="24"/>
        </w:rPr>
        <w:lastRenderedPageBreak/>
        <w:t>[51]</w:t>
      </w:r>
      <w:r>
        <w:rPr>
          <w:rFonts w:ascii="Arial" w:hAnsi="Arial" w:cs="Arial"/>
          <w:sz w:val="24"/>
          <w:szCs w:val="24"/>
        </w:rPr>
        <w:tab/>
      </w:r>
      <w:r w:rsidR="00AB590F">
        <w:rPr>
          <w:rFonts w:ascii="Arial" w:hAnsi="Arial" w:cs="Arial"/>
          <w:sz w:val="24"/>
          <w:szCs w:val="24"/>
        </w:rPr>
        <w:t xml:space="preserve">The </w:t>
      </w:r>
      <w:r w:rsidR="003F78A0">
        <w:rPr>
          <w:rFonts w:ascii="Arial" w:hAnsi="Arial" w:cs="Arial"/>
          <w:sz w:val="24"/>
          <w:szCs w:val="24"/>
        </w:rPr>
        <w:t xml:space="preserve">first respondent </w:t>
      </w:r>
      <w:r w:rsidR="00AB590F">
        <w:rPr>
          <w:rFonts w:ascii="Arial" w:hAnsi="Arial" w:cs="Arial"/>
          <w:sz w:val="24"/>
          <w:szCs w:val="24"/>
        </w:rPr>
        <w:t>has an obligation, in terms</w:t>
      </w:r>
      <w:r w:rsidR="00C56560">
        <w:rPr>
          <w:rFonts w:ascii="Arial" w:hAnsi="Arial" w:cs="Arial"/>
          <w:sz w:val="24"/>
          <w:szCs w:val="24"/>
        </w:rPr>
        <w:t xml:space="preserve"> of the Constitution, to promote a safe and healthy environment. This obligation includes the duty to prevent illegal connections of electricity supply to </w:t>
      </w:r>
      <w:r w:rsidR="005F2DB0">
        <w:rPr>
          <w:rFonts w:ascii="Arial" w:hAnsi="Arial" w:cs="Arial"/>
          <w:sz w:val="24"/>
          <w:szCs w:val="24"/>
        </w:rPr>
        <w:t>residence</w:t>
      </w:r>
      <w:r w:rsidR="00C56560">
        <w:rPr>
          <w:rFonts w:ascii="Arial" w:hAnsi="Arial" w:cs="Arial"/>
          <w:sz w:val="24"/>
          <w:szCs w:val="24"/>
        </w:rPr>
        <w:t xml:space="preserve">s. </w:t>
      </w:r>
      <w:r w:rsidR="00806CF3">
        <w:rPr>
          <w:rFonts w:ascii="Arial" w:hAnsi="Arial" w:cs="Arial"/>
          <w:sz w:val="24"/>
          <w:szCs w:val="24"/>
        </w:rPr>
        <w:t xml:space="preserve">A safe environment includes one that is free from dangerous illegal connections for the supply of electricity, which often cause dangerous power surges. The </w:t>
      </w:r>
      <w:r w:rsidR="003F78A0">
        <w:rPr>
          <w:rFonts w:ascii="Arial" w:hAnsi="Arial" w:cs="Arial"/>
          <w:sz w:val="24"/>
          <w:szCs w:val="24"/>
        </w:rPr>
        <w:t xml:space="preserve">first respondent </w:t>
      </w:r>
      <w:r w:rsidR="00806CF3">
        <w:rPr>
          <w:rFonts w:ascii="Arial" w:hAnsi="Arial" w:cs="Arial"/>
          <w:sz w:val="24"/>
          <w:szCs w:val="24"/>
        </w:rPr>
        <w:t xml:space="preserve">was entitled to disconnect the electricity supply to the first applicant’s </w:t>
      </w:r>
      <w:r w:rsidR="005F2DB0">
        <w:rPr>
          <w:rFonts w:ascii="Arial" w:hAnsi="Arial" w:cs="Arial"/>
          <w:sz w:val="24"/>
          <w:szCs w:val="24"/>
        </w:rPr>
        <w:t>residence</w:t>
      </w:r>
      <w:r w:rsidR="00806CF3">
        <w:rPr>
          <w:rFonts w:ascii="Arial" w:hAnsi="Arial" w:cs="Arial"/>
          <w:sz w:val="24"/>
          <w:szCs w:val="24"/>
        </w:rPr>
        <w:t xml:space="preserve"> and that </w:t>
      </w:r>
      <w:r w:rsidR="005F2DB0">
        <w:rPr>
          <w:rFonts w:ascii="Arial" w:hAnsi="Arial" w:cs="Arial"/>
          <w:sz w:val="24"/>
          <w:szCs w:val="24"/>
        </w:rPr>
        <w:t xml:space="preserve">disconnection </w:t>
      </w:r>
      <w:r w:rsidR="00806CF3">
        <w:rPr>
          <w:rFonts w:ascii="Arial" w:hAnsi="Arial" w:cs="Arial"/>
          <w:sz w:val="24"/>
          <w:szCs w:val="24"/>
        </w:rPr>
        <w:t xml:space="preserve">was </w:t>
      </w:r>
      <w:r w:rsidR="006B0B4F">
        <w:rPr>
          <w:rFonts w:ascii="Arial" w:hAnsi="Arial" w:cs="Arial"/>
          <w:sz w:val="24"/>
          <w:szCs w:val="24"/>
        </w:rPr>
        <w:t xml:space="preserve">in accordance with the Constitution, the System’s Act and regulation 7 of the Electrical Installation Regulations. The rights of the first applicant were </w:t>
      </w:r>
      <w:r w:rsidR="00507215">
        <w:rPr>
          <w:rFonts w:ascii="Arial" w:hAnsi="Arial" w:cs="Arial"/>
          <w:sz w:val="24"/>
          <w:szCs w:val="24"/>
        </w:rPr>
        <w:t xml:space="preserve">justifiably </w:t>
      </w:r>
      <w:r w:rsidR="006B0B4F">
        <w:rPr>
          <w:rFonts w:ascii="Arial" w:hAnsi="Arial" w:cs="Arial"/>
          <w:sz w:val="24"/>
          <w:szCs w:val="24"/>
        </w:rPr>
        <w:t xml:space="preserve">infringed, because he had acted unlawfully and dishonestly. </w:t>
      </w:r>
      <w:r w:rsidR="00DB2511">
        <w:rPr>
          <w:rFonts w:ascii="Arial" w:hAnsi="Arial" w:cs="Arial"/>
          <w:sz w:val="24"/>
          <w:szCs w:val="24"/>
        </w:rPr>
        <w:t>The</w:t>
      </w:r>
      <w:r w:rsidR="00507215">
        <w:rPr>
          <w:rFonts w:ascii="Arial" w:hAnsi="Arial" w:cs="Arial"/>
          <w:sz w:val="24"/>
          <w:szCs w:val="24"/>
        </w:rPr>
        <w:t xml:space="preserve"> first applicant did not </w:t>
      </w:r>
      <w:r w:rsidR="005F2DB0">
        <w:rPr>
          <w:rFonts w:ascii="Arial" w:hAnsi="Arial" w:cs="Arial"/>
          <w:sz w:val="24"/>
          <w:szCs w:val="24"/>
        </w:rPr>
        <w:t xml:space="preserve">seriously </w:t>
      </w:r>
      <w:r w:rsidR="00507215">
        <w:rPr>
          <w:rFonts w:ascii="Arial" w:hAnsi="Arial" w:cs="Arial"/>
          <w:sz w:val="24"/>
          <w:szCs w:val="24"/>
        </w:rPr>
        <w:t>challenge the</w:t>
      </w:r>
      <w:r w:rsidR="00DB2511">
        <w:rPr>
          <w:rFonts w:ascii="Arial" w:hAnsi="Arial" w:cs="Arial"/>
          <w:sz w:val="24"/>
          <w:szCs w:val="24"/>
        </w:rPr>
        <w:t xml:space="preserve"> allegations </w:t>
      </w:r>
      <w:r w:rsidR="00507215">
        <w:rPr>
          <w:rFonts w:ascii="Arial" w:hAnsi="Arial" w:cs="Arial"/>
          <w:sz w:val="24"/>
          <w:szCs w:val="24"/>
        </w:rPr>
        <w:t xml:space="preserve">of tampering, even in the replying affidavit. </w:t>
      </w:r>
      <w:r w:rsidR="005F2DB0">
        <w:rPr>
          <w:rFonts w:ascii="Arial" w:hAnsi="Arial" w:cs="Arial"/>
          <w:sz w:val="24"/>
          <w:szCs w:val="24"/>
        </w:rPr>
        <w:t>In fact, the first</w:t>
      </w:r>
      <w:r w:rsidR="00EC3F84">
        <w:rPr>
          <w:rFonts w:ascii="Arial" w:hAnsi="Arial" w:cs="Arial"/>
          <w:sz w:val="24"/>
          <w:szCs w:val="24"/>
        </w:rPr>
        <w:t> </w:t>
      </w:r>
      <w:r w:rsidR="005F2DB0">
        <w:rPr>
          <w:rFonts w:ascii="Arial" w:hAnsi="Arial" w:cs="Arial"/>
          <w:sz w:val="24"/>
          <w:szCs w:val="24"/>
        </w:rPr>
        <w:t xml:space="preserve">applicant conceded that he last bought electricity in 2018. </w:t>
      </w:r>
      <w:r w:rsidR="00EF42E3">
        <w:rPr>
          <w:rFonts w:ascii="Arial" w:hAnsi="Arial" w:cs="Arial"/>
          <w:sz w:val="24"/>
          <w:szCs w:val="24"/>
        </w:rPr>
        <w:t>All what the first</w:t>
      </w:r>
      <w:r w:rsidR="00F0096A">
        <w:rPr>
          <w:rFonts w:ascii="Arial" w:hAnsi="Arial" w:cs="Arial"/>
          <w:sz w:val="24"/>
          <w:szCs w:val="24"/>
        </w:rPr>
        <w:t> </w:t>
      </w:r>
      <w:r w:rsidR="00EF42E3">
        <w:rPr>
          <w:rFonts w:ascii="Arial" w:hAnsi="Arial" w:cs="Arial"/>
          <w:sz w:val="24"/>
          <w:szCs w:val="24"/>
        </w:rPr>
        <w:t>applicant stated in reply is that:</w:t>
      </w:r>
    </w:p>
    <w:p w14:paraId="33633804" w14:textId="77777777" w:rsidR="00445C3D" w:rsidRDefault="00445C3D" w:rsidP="0037257D">
      <w:pPr>
        <w:spacing w:after="0" w:line="360" w:lineRule="auto"/>
        <w:jc w:val="both"/>
        <w:rPr>
          <w:rFonts w:ascii="Arial" w:hAnsi="Arial" w:cs="Arial"/>
        </w:rPr>
      </w:pPr>
      <w:r w:rsidRPr="0037257D">
        <w:rPr>
          <w:rFonts w:ascii="Arial" w:hAnsi="Arial" w:cs="Arial"/>
        </w:rPr>
        <w:t>‘</w:t>
      </w:r>
      <w:r w:rsidR="00EF42E3" w:rsidRPr="0037257D">
        <w:rPr>
          <w:rFonts w:ascii="Arial" w:hAnsi="Arial" w:cs="Arial"/>
        </w:rPr>
        <w:t>It is true that I last bought electricity in 2018, but what is not correct is the issue that I tampered with the meter box.</w:t>
      </w:r>
      <w:r w:rsidRPr="0037257D">
        <w:rPr>
          <w:rFonts w:ascii="Arial" w:hAnsi="Arial" w:cs="Arial"/>
        </w:rPr>
        <w:t>’</w:t>
      </w:r>
    </w:p>
    <w:p w14:paraId="0068AD53" w14:textId="77777777" w:rsidR="00EF42E3" w:rsidRPr="0037257D" w:rsidRDefault="00EF42E3" w:rsidP="0037257D">
      <w:pPr>
        <w:spacing w:after="0" w:line="360" w:lineRule="auto"/>
        <w:jc w:val="both"/>
        <w:rPr>
          <w:rFonts w:ascii="Arial" w:hAnsi="Arial" w:cs="Arial"/>
        </w:rPr>
      </w:pPr>
    </w:p>
    <w:p w14:paraId="4ACE01A6" w14:textId="7408749B" w:rsidR="0081694F" w:rsidRDefault="00507929" w:rsidP="00507929">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07215">
        <w:rPr>
          <w:rFonts w:ascii="Arial" w:hAnsi="Arial" w:cs="Arial"/>
          <w:sz w:val="24"/>
          <w:szCs w:val="24"/>
        </w:rPr>
        <w:t>The version of the respondents contains serious allegations</w:t>
      </w:r>
      <w:r w:rsidR="00FB3325">
        <w:rPr>
          <w:rFonts w:ascii="Arial" w:hAnsi="Arial" w:cs="Arial"/>
          <w:sz w:val="24"/>
          <w:szCs w:val="24"/>
        </w:rPr>
        <w:t xml:space="preserve"> which </w:t>
      </w:r>
      <w:r w:rsidR="00507215">
        <w:rPr>
          <w:rFonts w:ascii="Arial" w:hAnsi="Arial" w:cs="Arial"/>
          <w:sz w:val="24"/>
          <w:szCs w:val="24"/>
        </w:rPr>
        <w:t>had called for a reply rather than bare denials and general statements.</w:t>
      </w:r>
    </w:p>
    <w:p w14:paraId="5C22157F" w14:textId="77777777" w:rsidR="00507215" w:rsidRDefault="00507215" w:rsidP="0037257D">
      <w:pPr>
        <w:spacing w:after="0" w:line="360" w:lineRule="auto"/>
        <w:jc w:val="both"/>
        <w:rPr>
          <w:rFonts w:ascii="Arial" w:hAnsi="Arial" w:cs="Arial"/>
          <w:sz w:val="24"/>
          <w:szCs w:val="24"/>
        </w:rPr>
      </w:pPr>
    </w:p>
    <w:p w14:paraId="229F8959" w14:textId="3F1DC482" w:rsidR="00EF42E3" w:rsidRDefault="00507929" w:rsidP="00507929">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FB3325">
        <w:rPr>
          <w:rFonts w:ascii="Arial" w:hAnsi="Arial" w:cs="Arial"/>
          <w:sz w:val="24"/>
          <w:szCs w:val="24"/>
        </w:rPr>
        <w:t xml:space="preserve">The </w:t>
      </w:r>
      <w:r w:rsidR="00507215">
        <w:rPr>
          <w:rFonts w:ascii="Arial" w:hAnsi="Arial" w:cs="Arial"/>
          <w:sz w:val="24"/>
          <w:szCs w:val="24"/>
        </w:rPr>
        <w:t xml:space="preserve">response </w:t>
      </w:r>
      <w:r w:rsidR="00FB3325">
        <w:rPr>
          <w:rFonts w:ascii="Arial" w:hAnsi="Arial" w:cs="Arial"/>
          <w:sz w:val="24"/>
          <w:szCs w:val="24"/>
        </w:rPr>
        <w:t xml:space="preserve">of the first applicant was </w:t>
      </w:r>
      <w:r w:rsidR="003F78A0">
        <w:rPr>
          <w:rFonts w:ascii="Arial" w:hAnsi="Arial" w:cs="Arial"/>
          <w:sz w:val="24"/>
          <w:szCs w:val="24"/>
        </w:rPr>
        <w:t>scanty in this regard</w:t>
      </w:r>
      <w:r w:rsidR="005F2DB0">
        <w:rPr>
          <w:rFonts w:ascii="Arial" w:hAnsi="Arial" w:cs="Arial"/>
          <w:sz w:val="24"/>
          <w:szCs w:val="24"/>
        </w:rPr>
        <w:t>,</w:t>
      </w:r>
      <w:r w:rsidR="00FB3325">
        <w:rPr>
          <w:rFonts w:ascii="Arial" w:hAnsi="Arial" w:cs="Arial"/>
          <w:sz w:val="24"/>
          <w:szCs w:val="24"/>
        </w:rPr>
        <w:t xml:space="preserve"> </w:t>
      </w:r>
      <w:r w:rsidR="00507215">
        <w:rPr>
          <w:rFonts w:ascii="Arial" w:hAnsi="Arial" w:cs="Arial"/>
          <w:sz w:val="24"/>
          <w:szCs w:val="24"/>
        </w:rPr>
        <w:t xml:space="preserve">whilst </w:t>
      </w:r>
      <w:r w:rsidR="00431CAC">
        <w:rPr>
          <w:rFonts w:ascii="Arial" w:hAnsi="Arial" w:cs="Arial"/>
          <w:sz w:val="24"/>
          <w:szCs w:val="24"/>
        </w:rPr>
        <w:t>faced</w:t>
      </w:r>
      <w:r w:rsidR="00507215">
        <w:rPr>
          <w:rFonts w:ascii="Arial" w:hAnsi="Arial" w:cs="Arial"/>
          <w:sz w:val="24"/>
          <w:szCs w:val="24"/>
        </w:rPr>
        <w:t xml:space="preserve"> with serious and scathing allegations from the respondents.</w:t>
      </w:r>
      <w:r w:rsidR="00FB3325">
        <w:rPr>
          <w:rFonts w:ascii="Arial" w:hAnsi="Arial" w:cs="Arial"/>
          <w:sz w:val="24"/>
          <w:szCs w:val="24"/>
        </w:rPr>
        <w:t xml:space="preserve"> </w:t>
      </w:r>
      <w:r w:rsidR="00431CAC">
        <w:rPr>
          <w:rFonts w:ascii="Arial" w:hAnsi="Arial" w:cs="Arial"/>
          <w:sz w:val="24"/>
          <w:szCs w:val="24"/>
        </w:rPr>
        <w:t xml:space="preserve">The entire case of the applicants was not easy to understand or follow. The applicants’ case is not a model of pleadings. </w:t>
      </w:r>
      <w:r w:rsidR="00FB3325">
        <w:rPr>
          <w:rFonts w:ascii="Arial" w:hAnsi="Arial" w:cs="Arial"/>
          <w:sz w:val="24"/>
          <w:szCs w:val="24"/>
        </w:rPr>
        <w:t xml:space="preserve">The first impression about the first applicant’s case is that the electricity supply to </w:t>
      </w:r>
      <w:r w:rsidR="005F2DB0">
        <w:rPr>
          <w:rFonts w:ascii="Arial" w:hAnsi="Arial" w:cs="Arial"/>
          <w:sz w:val="24"/>
          <w:szCs w:val="24"/>
        </w:rPr>
        <w:t>his residence</w:t>
      </w:r>
      <w:r w:rsidR="00FB3325">
        <w:rPr>
          <w:rFonts w:ascii="Arial" w:hAnsi="Arial" w:cs="Arial"/>
          <w:sz w:val="24"/>
          <w:szCs w:val="24"/>
        </w:rPr>
        <w:t xml:space="preserve"> was terminated without notice and later, this contention changed </w:t>
      </w:r>
      <w:r w:rsidR="00CA3F82">
        <w:rPr>
          <w:rFonts w:ascii="Arial" w:hAnsi="Arial" w:cs="Arial"/>
          <w:sz w:val="24"/>
          <w:szCs w:val="24"/>
        </w:rPr>
        <w:t xml:space="preserve">to </w:t>
      </w:r>
      <w:r w:rsidR="00FB3325">
        <w:rPr>
          <w:rFonts w:ascii="Arial" w:hAnsi="Arial" w:cs="Arial"/>
          <w:sz w:val="24"/>
          <w:szCs w:val="24"/>
        </w:rPr>
        <w:t>the first applicant ha</w:t>
      </w:r>
      <w:r w:rsidR="005F2DB0">
        <w:rPr>
          <w:rFonts w:ascii="Arial" w:hAnsi="Arial" w:cs="Arial"/>
          <w:sz w:val="24"/>
          <w:szCs w:val="24"/>
        </w:rPr>
        <w:t>ving</w:t>
      </w:r>
      <w:r w:rsidR="00FB3325">
        <w:rPr>
          <w:rFonts w:ascii="Arial" w:hAnsi="Arial" w:cs="Arial"/>
          <w:sz w:val="24"/>
          <w:szCs w:val="24"/>
        </w:rPr>
        <w:t xml:space="preserve"> applied for an indigent subsidy and that there was no response from the respondents. No proof of the application</w:t>
      </w:r>
      <w:r w:rsidR="00431CAC">
        <w:rPr>
          <w:rFonts w:ascii="Arial" w:hAnsi="Arial" w:cs="Arial"/>
          <w:sz w:val="24"/>
          <w:szCs w:val="24"/>
        </w:rPr>
        <w:t xml:space="preserve"> for subsidy</w:t>
      </w:r>
      <w:r w:rsidR="00FB3325">
        <w:rPr>
          <w:rFonts w:ascii="Arial" w:hAnsi="Arial" w:cs="Arial"/>
          <w:sz w:val="24"/>
          <w:szCs w:val="24"/>
        </w:rPr>
        <w:t xml:space="preserve"> was submitted</w:t>
      </w:r>
      <w:r w:rsidR="00431CAC">
        <w:rPr>
          <w:rFonts w:ascii="Arial" w:hAnsi="Arial" w:cs="Arial"/>
          <w:sz w:val="24"/>
          <w:szCs w:val="24"/>
        </w:rPr>
        <w:t xml:space="preserve">. </w:t>
      </w:r>
      <w:r w:rsidR="00FB3325">
        <w:rPr>
          <w:rFonts w:ascii="Arial" w:hAnsi="Arial" w:cs="Arial"/>
          <w:sz w:val="24"/>
          <w:szCs w:val="24"/>
        </w:rPr>
        <w:t xml:space="preserve">I therefore reject the assertion that there was an application for an indigent subsidy. </w:t>
      </w:r>
      <w:r w:rsidR="00431CAC">
        <w:rPr>
          <w:rFonts w:ascii="Arial" w:hAnsi="Arial" w:cs="Arial"/>
          <w:sz w:val="24"/>
          <w:szCs w:val="24"/>
        </w:rPr>
        <w:t xml:space="preserve">For the sake of completeness, </w:t>
      </w:r>
      <w:r w:rsidR="00FB3325">
        <w:rPr>
          <w:rFonts w:ascii="Arial" w:hAnsi="Arial" w:cs="Arial"/>
          <w:sz w:val="24"/>
          <w:szCs w:val="24"/>
        </w:rPr>
        <w:t xml:space="preserve">I do </w:t>
      </w:r>
      <w:r w:rsidR="00431CAC">
        <w:rPr>
          <w:rFonts w:ascii="Arial" w:hAnsi="Arial" w:cs="Arial"/>
          <w:sz w:val="24"/>
          <w:szCs w:val="24"/>
        </w:rPr>
        <w:t>point out that</w:t>
      </w:r>
      <w:r w:rsidR="00FB3325">
        <w:rPr>
          <w:rFonts w:ascii="Arial" w:hAnsi="Arial" w:cs="Arial"/>
          <w:sz w:val="24"/>
          <w:szCs w:val="24"/>
        </w:rPr>
        <w:t xml:space="preserve">, even if there was </w:t>
      </w:r>
      <w:r w:rsidR="00431CAC">
        <w:rPr>
          <w:rFonts w:ascii="Arial" w:hAnsi="Arial" w:cs="Arial"/>
          <w:sz w:val="24"/>
          <w:szCs w:val="24"/>
        </w:rPr>
        <w:t xml:space="preserve">such </w:t>
      </w:r>
      <w:r w:rsidR="00FB3325">
        <w:rPr>
          <w:rFonts w:ascii="Arial" w:hAnsi="Arial" w:cs="Arial"/>
          <w:sz w:val="24"/>
          <w:szCs w:val="24"/>
        </w:rPr>
        <w:t xml:space="preserve">an application for an indigent subsidy, the first applicant would still be </w:t>
      </w:r>
      <w:r w:rsidR="00431CAC">
        <w:rPr>
          <w:rFonts w:ascii="Arial" w:hAnsi="Arial" w:cs="Arial"/>
          <w:sz w:val="24"/>
          <w:szCs w:val="24"/>
        </w:rPr>
        <w:t>prohibited from illegal</w:t>
      </w:r>
      <w:r w:rsidR="00363063">
        <w:rPr>
          <w:rFonts w:ascii="Arial" w:hAnsi="Arial" w:cs="Arial"/>
          <w:sz w:val="24"/>
          <w:szCs w:val="24"/>
        </w:rPr>
        <w:t>ly</w:t>
      </w:r>
      <w:r w:rsidR="00431CAC">
        <w:rPr>
          <w:rFonts w:ascii="Arial" w:hAnsi="Arial" w:cs="Arial"/>
          <w:sz w:val="24"/>
          <w:szCs w:val="24"/>
        </w:rPr>
        <w:t xml:space="preserve"> connect</w:t>
      </w:r>
      <w:r w:rsidR="00363063">
        <w:rPr>
          <w:rFonts w:ascii="Arial" w:hAnsi="Arial" w:cs="Arial"/>
          <w:sz w:val="24"/>
          <w:szCs w:val="24"/>
        </w:rPr>
        <w:t>ing the electricity supply.</w:t>
      </w:r>
      <w:r w:rsidR="00431CAC">
        <w:rPr>
          <w:rFonts w:ascii="Arial" w:hAnsi="Arial" w:cs="Arial"/>
          <w:sz w:val="24"/>
          <w:szCs w:val="24"/>
        </w:rPr>
        <w:t xml:space="preserve"> </w:t>
      </w:r>
      <w:r w:rsidR="00FB3325" w:rsidRPr="002C3AAE">
        <w:rPr>
          <w:rFonts w:ascii="Arial" w:hAnsi="Arial" w:cs="Arial"/>
          <w:sz w:val="24"/>
          <w:szCs w:val="24"/>
        </w:rPr>
        <w:t xml:space="preserve">In this case, the first applicant’s electricity supply was disconnected </w:t>
      </w:r>
      <w:r w:rsidR="00363063">
        <w:rPr>
          <w:rFonts w:ascii="Arial" w:hAnsi="Arial" w:cs="Arial"/>
          <w:sz w:val="24"/>
          <w:szCs w:val="24"/>
        </w:rPr>
        <w:t>because of the</w:t>
      </w:r>
      <w:r w:rsidR="00FB3325" w:rsidRPr="002C3AAE">
        <w:rPr>
          <w:rFonts w:ascii="Arial" w:hAnsi="Arial" w:cs="Arial"/>
          <w:sz w:val="24"/>
          <w:szCs w:val="24"/>
        </w:rPr>
        <w:t xml:space="preserve"> illegal connection of</w:t>
      </w:r>
      <w:r w:rsidR="00FB3325">
        <w:rPr>
          <w:rFonts w:ascii="Arial" w:hAnsi="Arial" w:cs="Arial"/>
          <w:sz w:val="24"/>
          <w:szCs w:val="24"/>
        </w:rPr>
        <w:t xml:space="preserve"> electricity and tampering with the meter box. </w:t>
      </w:r>
      <w:r w:rsidR="002C3AAE">
        <w:rPr>
          <w:rFonts w:ascii="Arial" w:hAnsi="Arial" w:cs="Arial"/>
          <w:sz w:val="24"/>
          <w:szCs w:val="24"/>
        </w:rPr>
        <w:t xml:space="preserve">Clause </w:t>
      </w:r>
      <w:r w:rsidR="00FE6DB8">
        <w:rPr>
          <w:rFonts w:ascii="Arial" w:hAnsi="Arial" w:cs="Arial"/>
          <w:sz w:val="24"/>
          <w:szCs w:val="24"/>
        </w:rPr>
        <w:t>30</w:t>
      </w:r>
      <w:r w:rsidR="00FC1761">
        <w:rPr>
          <w:rFonts w:ascii="Arial" w:hAnsi="Arial" w:cs="Arial"/>
          <w:sz w:val="24"/>
          <w:szCs w:val="24"/>
        </w:rPr>
        <w:t xml:space="preserve"> of the policy</w:t>
      </w:r>
      <w:r w:rsidR="00FE6DB8">
        <w:rPr>
          <w:rFonts w:ascii="Arial" w:hAnsi="Arial" w:cs="Arial"/>
          <w:sz w:val="24"/>
          <w:szCs w:val="24"/>
        </w:rPr>
        <w:t xml:space="preserve"> makes it an offence for any person who</w:t>
      </w:r>
      <w:r w:rsidR="002C3AAE">
        <w:rPr>
          <w:rFonts w:ascii="Arial" w:hAnsi="Arial" w:cs="Arial"/>
          <w:sz w:val="24"/>
          <w:szCs w:val="24"/>
        </w:rPr>
        <w:t>:</w:t>
      </w:r>
    </w:p>
    <w:p w14:paraId="5D64D77F" w14:textId="77777777" w:rsidR="00CA3F82" w:rsidRDefault="00CA3F82" w:rsidP="0037257D">
      <w:pPr>
        <w:spacing w:after="0" w:line="360" w:lineRule="auto"/>
        <w:ind w:left="720" w:hanging="720"/>
        <w:jc w:val="both"/>
        <w:rPr>
          <w:rFonts w:ascii="Arial" w:hAnsi="Arial" w:cs="Arial"/>
        </w:rPr>
      </w:pPr>
      <w:r>
        <w:rPr>
          <w:rFonts w:ascii="Arial" w:hAnsi="Arial" w:cs="Arial"/>
        </w:rPr>
        <w:t>‘</w:t>
      </w:r>
      <w:r w:rsidR="00FE6DB8" w:rsidRPr="0037257D">
        <w:rPr>
          <w:rFonts w:ascii="Arial" w:hAnsi="Arial" w:cs="Arial"/>
        </w:rPr>
        <w:t>(d)</w:t>
      </w:r>
      <w:r w:rsidR="00FE6DB8" w:rsidRPr="0037257D">
        <w:rPr>
          <w:rFonts w:ascii="Arial" w:hAnsi="Arial" w:cs="Arial"/>
        </w:rPr>
        <w:tab/>
        <w:t>tampers with or breaks any seal on a meter or any equipment belonging to the municipality, or causes a meter not to register properly the service use</w:t>
      </w:r>
      <w:r>
        <w:rPr>
          <w:rFonts w:ascii="Arial" w:hAnsi="Arial" w:cs="Arial"/>
        </w:rPr>
        <w:t xml:space="preserve">d . . . </w:t>
      </w:r>
      <w:r w:rsidR="008C1F6B" w:rsidRPr="0037257D">
        <w:rPr>
          <w:rFonts w:ascii="Arial" w:hAnsi="Arial" w:cs="Arial"/>
        </w:rPr>
        <w:t xml:space="preserve">And upon </w:t>
      </w:r>
      <w:r w:rsidR="008C1F6B" w:rsidRPr="0037257D">
        <w:rPr>
          <w:rFonts w:ascii="Arial" w:hAnsi="Arial" w:cs="Arial"/>
        </w:rPr>
        <w:lastRenderedPageBreak/>
        <w:t xml:space="preserve">conviction such person would be liable for a fine not exceeding R60 000 or to imprisonment for a period not exceeding 12 (twelve) months, </w:t>
      </w:r>
      <w:r w:rsidR="0074745F" w:rsidRPr="0037257D">
        <w:rPr>
          <w:rFonts w:ascii="Arial" w:hAnsi="Arial" w:cs="Arial"/>
        </w:rPr>
        <w:t>or both.</w:t>
      </w:r>
      <w:r>
        <w:rPr>
          <w:rFonts w:ascii="Arial" w:hAnsi="Arial" w:cs="Arial"/>
        </w:rPr>
        <w:t>’</w:t>
      </w:r>
    </w:p>
    <w:p w14:paraId="00AC1DE0" w14:textId="77777777" w:rsidR="002C3AAE" w:rsidRPr="0037257D" w:rsidRDefault="002C3AAE" w:rsidP="0037257D">
      <w:pPr>
        <w:spacing w:after="0" w:line="360" w:lineRule="auto"/>
        <w:ind w:left="720" w:hanging="720"/>
        <w:jc w:val="both"/>
        <w:rPr>
          <w:rFonts w:ascii="Arial" w:hAnsi="Arial" w:cs="Arial"/>
        </w:rPr>
      </w:pPr>
    </w:p>
    <w:p w14:paraId="6602BBB7" w14:textId="4932DB8E" w:rsidR="00DB681D" w:rsidRDefault="00507929" w:rsidP="00507929">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43891">
        <w:rPr>
          <w:rFonts w:ascii="Arial" w:hAnsi="Arial" w:cs="Arial"/>
          <w:sz w:val="24"/>
          <w:szCs w:val="24"/>
        </w:rPr>
        <w:t>The offence committed by the first applicant is indeed serious and the first</w:t>
      </w:r>
      <w:r w:rsidR="000A1CD3">
        <w:rPr>
          <w:rFonts w:ascii="Arial" w:hAnsi="Arial" w:cs="Arial"/>
          <w:sz w:val="24"/>
          <w:szCs w:val="24"/>
        </w:rPr>
        <w:t> </w:t>
      </w:r>
      <w:r w:rsidR="00D43891">
        <w:rPr>
          <w:rFonts w:ascii="Arial" w:hAnsi="Arial" w:cs="Arial"/>
          <w:sz w:val="24"/>
          <w:szCs w:val="24"/>
        </w:rPr>
        <w:t xml:space="preserve">applicant would not even have benefitted </w:t>
      </w:r>
      <w:r w:rsidR="00464827">
        <w:rPr>
          <w:rFonts w:ascii="Arial" w:hAnsi="Arial" w:cs="Arial"/>
          <w:sz w:val="24"/>
          <w:szCs w:val="24"/>
        </w:rPr>
        <w:t>from the indigent subsidy</w:t>
      </w:r>
      <w:r w:rsidR="00363063">
        <w:rPr>
          <w:rFonts w:ascii="Arial" w:hAnsi="Arial" w:cs="Arial"/>
          <w:sz w:val="24"/>
          <w:szCs w:val="24"/>
        </w:rPr>
        <w:t>,</w:t>
      </w:r>
      <w:r w:rsidR="00464827">
        <w:rPr>
          <w:rFonts w:ascii="Arial" w:hAnsi="Arial" w:cs="Arial"/>
          <w:sz w:val="24"/>
          <w:szCs w:val="24"/>
        </w:rPr>
        <w:t xml:space="preserve"> and if it was already given, in terms of the policy, the subsidy would have been withdrawn</w:t>
      </w:r>
      <w:r w:rsidR="00FC1761">
        <w:rPr>
          <w:rFonts w:ascii="Arial" w:hAnsi="Arial" w:cs="Arial"/>
          <w:sz w:val="24"/>
          <w:szCs w:val="24"/>
        </w:rPr>
        <w:t xml:space="preserve"> under these circumstances</w:t>
      </w:r>
      <w:r w:rsidR="00464827">
        <w:rPr>
          <w:rFonts w:ascii="Arial" w:hAnsi="Arial" w:cs="Arial"/>
          <w:sz w:val="24"/>
          <w:szCs w:val="24"/>
        </w:rPr>
        <w:t xml:space="preserve">. </w:t>
      </w:r>
      <w:r w:rsidR="00FC1761">
        <w:rPr>
          <w:rFonts w:ascii="Arial" w:hAnsi="Arial" w:cs="Arial"/>
          <w:sz w:val="24"/>
          <w:szCs w:val="24"/>
        </w:rPr>
        <w:t xml:space="preserve">That is a provision of the policy. </w:t>
      </w:r>
      <w:r w:rsidR="00464827">
        <w:rPr>
          <w:rFonts w:ascii="Arial" w:hAnsi="Arial" w:cs="Arial"/>
          <w:sz w:val="24"/>
          <w:szCs w:val="24"/>
        </w:rPr>
        <w:t>Th</w:t>
      </w:r>
      <w:r w:rsidR="00363063">
        <w:rPr>
          <w:rFonts w:ascii="Arial" w:hAnsi="Arial" w:cs="Arial"/>
          <w:sz w:val="24"/>
          <w:szCs w:val="24"/>
        </w:rPr>
        <w:t>is</w:t>
      </w:r>
      <w:r w:rsidR="00464827">
        <w:rPr>
          <w:rFonts w:ascii="Arial" w:hAnsi="Arial" w:cs="Arial"/>
          <w:sz w:val="24"/>
          <w:szCs w:val="24"/>
        </w:rPr>
        <w:t xml:space="preserve"> is </w:t>
      </w:r>
      <w:r w:rsidR="00FC1761">
        <w:rPr>
          <w:rFonts w:ascii="Arial" w:hAnsi="Arial" w:cs="Arial"/>
          <w:sz w:val="24"/>
          <w:szCs w:val="24"/>
        </w:rPr>
        <w:t xml:space="preserve">the extent to which </w:t>
      </w:r>
      <w:r w:rsidR="00464827">
        <w:rPr>
          <w:rFonts w:ascii="Arial" w:hAnsi="Arial" w:cs="Arial"/>
          <w:sz w:val="24"/>
          <w:szCs w:val="24"/>
        </w:rPr>
        <w:t xml:space="preserve">the offence of </w:t>
      </w:r>
      <w:r w:rsidR="00FC1761">
        <w:rPr>
          <w:rFonts w:ascii="Arial" w:hAnsi="Arial" w:cs="Arial"/>
          <w:sz w:val="24"/>
          <w:szCs w:val="24"/>
        </w:rPr>
        <w:t xml:space="preserve">tampering with meter boxes </w:t>
      </w:r>
      <w:r w:rsidR="00464827">
        <w:rPr>
          <w:rFonts w:ascii="Arial" w:hAnsi="Arial" w:cs="Arial"/>
          <w:sz w:val="24"/>
          <w:szCs w:val="24"/>
        </w:rPr>
        <w:t>is viewed by the first respondent.</w:t>
      </w:r>
    </w:p>
    <w:p w14:paraId="11E8552B" w14:textId="77777777" w:rsidR="00D43891" w:rsidRDefault="00D43891" w:rsidP="0037257D">
      <w:pPr>
        <w:spacing w:after="0" w:line="360" w:lineRule="auto"/>
        <w:jc w:val="both"/>
        <w:rPr>
          <w:rFonts w:ascii="Arial" w:hAnsi="Arial" w:cs="Arial"/>
          <w:sz w:val="24"/>
          <w:szCs w:val="24"/>
        </w:rPr>
      </w:pPr>
    </w:p>
    <w:p w14:paraId="191810F7" w14:textId="19756F13" w:rsidR="00415745" w:rsidRDefault="00507929" w:rsidP="00507929">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415745">
        <w:rPr>
          <w:rFonts w:ascii="Arial" w:hAnsi="Arial" w:cs="Arial"/>
          <w:sz w:val="24"/>
          <w:szCs w:val="24"/>
        </w:rPr>
        <w:t xml:space="preserve">Regarding the disconnection to the second applicant, </w:t>
      </w:r>
      <w:r w:rsidR="008145C3">
        <w:rPr>
          <w:rFonts w:ascii="Arial" w:hAnsi="Arial" w:cs="Arial"/>
          <w:sz w:val="24"/>
          <w:szCs w:val="24"/>
        </w:rPr>
        <w:t>there is no evidence of electricity disconnection to h</w:t>
      </w:r>
      <w:r w:rsidR="00AE7A47">
        <w:rPr>
          <w:rFonts w:ascii="Arial" w:hAnsi="Arial" w:cs="Arial"/>
          <w:sz w:val="24"/>
          <w:szCs w:val="24"/>
        </w:rPr>
        <w:t>is</w:t>
      </w:r>
      <w:r w:rsidR="008145C3">
        <w:rPr>
          <w:rFonts w:ascii="Arial" w:hAnsi="Arial" w:cs="Arial"/>
          <w:sz w:val="24"/>
          <w:szCs w:val="24"/>
        </w:rPr>
        <w:t xml:space="preserve"> house. The evidence is that the ward councillor reported</w:t>
      </w:r>
      <w:r w:rsidR="00B041B3">
        <w:rPr>
          <w:rFonts w:ascii="Arial" w:hAnsi="Arial" w:cs="Arial"/>
          <w:sz w:val="24"/>
          <w:szCs w:val="24"/>
        </w:rPr>
        <w:t xml:space="preserve"> to the first respondent</w:t>
      </w:r>
      <w:r w:rsidR="008145C3">
        <w:rPr>
          <w:rFonts w:ascii="Arial" w:hAnsi="Arial" w:cs="Arial"/>
          <w:sz w:val="24"/>
          <w:szCs w:val="24"/>
        </w:rPr>
        <w:t xml:space="preserve"> that the second applicant’s meter box was faulty. An inspection was conducted </w:t>
      </w:r>
      <w:r w:rsidR="00B041B3">
        <w:rPr>
          <w:rFonts w:ascii="Arial" w:hAnsi="Arial" w:cs="Arial"/>
          <w:sz w:val="24"/>
          <w:szCs w:val="24"/>
        </w:rPr>
        <w:t xml:space="preserve">on 6 April 2022 and </w:t>
      </w:r>
      <w:r w:rsidR="007A3B1C">
        <w:rPr>
          <w:rFonts w:ascii="Arial" w:hAnsi="Arial" w:cs="Arial"/>
          <w:sz w:val="24"/>
          <w:szCs w:val="24"/>
        </w:rPr>
        <w:t xml:space="preserve">the faulty meter box was </w:t>
      </w:r>
      <w:r w:rsidR="00DD4A89">
        <w:rPr>
          <w:rFonts w:ascii="Arial" w:hAnsi="Arial" w:cs="Arial"/>
          <w:sz w:val="24"/>
          <w:szCs w:val="24"/>
        </w:rPr>
        <w:t xml:space="preserve">replaced. </w:t>
      </w:r>
      <w:r w:rsidR="00363063">
        <w:rPr>
          <w:rFonts w:ascii="Arial" w:hAnsi="Arial" w:cs="Arial"/>
          <w:sz w:val="24"/>
          <w:szCs w:val="24"/>
        </w:rPr>
        <w:t>T</w:t>
      </w:r>
      <w:r w:rsidR="00DD4A89">
        <w:rPr>
          <w:rFonts w:ascii="Arial" w:hAnsi="Arial" w:cs="Arial"/>
          <w:sz w:val="24"/>
          <w:szCs w:val="24"/>
        </w:rPr>
        <w:t xml:space="preserve">he second applicant did sign an application form for the replacement of a meter box. </w:t>
      </w:r>
      <w:r w:rsidR="000C65D8">
        <w:rPr>
          <w:rFonts w:ascii="Arial" w:hAnsi="Arial" w:cs="Arial"/>
          <w:sz w:val="24"/>
          <w:szCs w:val="24"/>
        </w:rPr>
        <w:t>I have</w:t>
      </w:r>
      <w:r w:rsidR="00363063">
        <w:rPr>
          <w:rFonts w:ascii="Arial" w:hAnsi="Arial" w:cs="Arial"/>
          <w:sz w:val="24"/>
          <w:szCs w:val="24"/>
        </w:rPr>
        <w:t xml:space="preserve"> considered</w:t>
      </w:r>
      <w:r w:rsidR="000C65D8">
        <w:rPr>
          <w:rFonts w:ascii="Arial" w:hAnsi="Arial" w:cs="Arial"/>
          <w:sz w:val="24"/>
          <w:szCs w:val="24"/>
        </w:rPr>
        <w:t xml:space="preserve"> the application form of the second applicant </w:t>
      </w:r>
      <w:r w:rsidR="00363063">
        <w:rPr>
          <w:rFonts w:ascii="Arial" w:hAnsi="Arial" w:cs="Arial"/>
          <w:sz w:val="24"/>
          <w:szCs w:val="24"/>
        </w:rPr>
        <w:t>which w</w:t>
      </w:r>
      <w:r w:rsidR="000C65D8">
        <w:rPr>
          <w:rFonts w:ascii="Arial" w:hAnsi="Arial" w:cs="Arial"/>
          <w:sz w:val="24"/>
          <w:szCs w:val="24"/>
        </w:rPr>
        <w:t xml:space="preserve">as attached to the respondents’ papers. </w:t>
      </w:r>
      <w:r w:rsidR="00D257F7">
        <w:rPr>
          <w:rFonts w:ascii="Arial" w:hAnsi="Arial" w:cs="Arial"/>
          <w:sz w:val="24"/>
          <w:szCs w:val="24"/>
        </w:rPr>
        <w:t>The id</w:t>
      </w:r>
      <w:r w:rsidR="000C65D8">
        <w:rPr>
          <w:rFonts w:ascii="Arial" w:hAnsi="Arial" w:cs="Arial"/>
          <w:sz w:val="24"/>
          <w:szCs w:val="24"/>
        </w:rPr>
        <w:t xml:space="preserve">entity </w:t>
      </w:r>
      <w:r w:rsidR="00D257F7">
        <w:rPr>
          <w:rFonts w:ascii="Arial" w:hAnsi="Arial" w:cs="Arial"/>
          <w:sz w:val="24"/>
          <w:szCs w:val="24"/>
        </w:rPr>
        <w:t xml:space="preserve">number </w:t>
      </w:r>
      <w:r w:rsidR="000C65D8">
        <w:rPr>
          <w:rFonts w:ascii="Arial" w:hAnsi="Arial" w:cs="Arial"/>
          <w:sz w:val="24"/>
          <w:szCs w:val="24"/>
        </w:rPr>
        <w:t xml:space="preserve">of the second applicant </w:t>
      </w:r>
      <w:r w:rsidR="00D257F7">
        <w:rPr>
          <w:rFonts w:ascii="Arial" w:hAnsi="Arial" w:cs="Arial"/>
          <w:sz w:val="24"/>
          <w:szCs w:val="24"/>
        </w:rPr>
        <w:t>is reflected in h</w:t>
      </w:r>
      <w:r w:rsidR="00AE7A47">
        <w:rPr>
          <w:rFonts w:ascii="Arial" w:hAnsi="Arial" w:cs="Arial"/>
          <w:sz w:val="24"/>
          <w:szCs w:val="24"/>
        </w:rPr>
        <w:t>is</w:t>
      </w:r>
      <w:r w:rsidR="00D257F7">
        <w:rPr>
          <w:rFonts w:ascii="Arial" w:hAnsi="Arial" w:cs="Arial"/>
          <w:sz w:val="24"/>
          <w:szCs w:val="24"/>
        </w:rPr>
        <w:t xml:space="preserve"> application for a new meter box with other details that include </w:t>
      </w:r>
      <w:r w:rsidR="000C65D8">
        <w:rPr>
          <w:rFonts w:ascii="Arial" w:hAnsi="Arial" w:cs="Arial"/>
          <w:sz w:val="24"/>
          <w:szCs w:val="24"/>
        </w:rPr>
        <w:t xml:space="preserve">his </w:t>
      </w:r>
      <w:r w:rsidR="00D257F7">
        <w:rPr>
          <w:rFonts w:ascii="Arial" w:hAnsi="Arial" w:cs="Arial"/>
          <w:sz w:val="24"/>
          <w:szCs w:val="24"/>
        </w:rPr>
        <w:t xml:space="preserve">cellphone. </w:t>
      </w:r>
      <w:r w:rsidR="000C65D8">
        <w:rPr>
          <w:rFonts w:ascii="Arial" w:hAnsi="Arial" w:cs="Arial"/>
          <w:sz w:val="24"/>
          <w:szCs w:val="24"/>
        </w:rPr>
        <w:t>It is improbable and inherently false that the first respondent would, within two days of replacing the meter box that was faulty, disconnect the electricity supply</w:t>
      </w:r>
      <w:r w:rsidR="00FC1761">
        <w:rPr>
          <w:rFonts w:ascii="Arial" w:hAnsi="Arial" w:cs="Arial"/>
          <w:sz w:val="24"/>
          <w:szCs w:val="24"/>
        </w:rPr>
        <w:t xml:space="preserve"> in the manner suggested by the second applicant</w:t>
      </w:r>
      <w:r w:rsidR="000C65D8">
        <w:rPr>
          <w:rFonts w:ascii="Arial" w:hAnsi="Arial" w:cs="Arial"/>
          <w:sz w:val="24"/>
          <w:szCs w:val="24"/>
        </w:rPr>
        <w:t>. I say within two days</w:t>
      </w:r>
      <w:r w:rsidR="00D257F7">
        <w:rPr>
          <w:rFonts w:ascii="Arial" w:hAnsi="Arial" w:cs="Arial"/>
          <w:sz w:val="24"/>
          <w:szCs w:val="24"/>
        </w:rPr>
        <w:t xml:space="preserve"> </w:t>
      </w:r>
      <w:r w:rsidR="000C65D8">
        <w:rPr>
          <w:rFonts w:ascii="Arial" w:hAnsi="Arial" w:cs="Arial"/>
          <w:sz w:val="24"/>
          <w:szCs w:val="24"/>
        </w:rPr>
        <w:t>because the application was launched on 8 April 2022</w:t>
      </w:r>
      <w:r w:rsidR="00FC1761">
        <w:rPr>
          <w:rFonts w:ascii="Arial" w:hAnsi="Arial" w:cs="Arial"/>
          <w:sz w:val="24"/>
          <w:szCs w:val="24"/>
        </w:rPr>
        <w:t xml:space="preserve"> which is within two days of 6 April 2022</w:t>
      </w:r>
      <w:r w:rsidR="000C65D8">
        <w:rPr>
          <w:rFonts w:ascii="Arial" w:hAnsi="Arial" w:cs="Arial"/>
          <w:sz w:val="24"/>
          <w:szCs w:val="24"/>
        </w:rPr>
        <w:t xml:space="preserve">. </w:t>
      </w:r>
      <w:r w:rsidR="00D257F7">
        <w:rPr>
          <w:rFonts w:ascii="Arial" w:hAnsi="Arial" w:cs="Arial"/>
          <w:sz w:val="24"/>
          <w:szCs w:val="24"/>
        </w:rPr>
        <w:t xml:space="preserve">I am satisfied </w:t>
      </w:r>
      <w:r w:rsidR="00384A90">
        <w:rPr>
          <w:rFonts w:ascii="Arial" w:hAnsi="Arial" w:cs="Arial"/>
          <w:sz w:val="24"/>
          <w:szCs w:val="24"/>
        </w:rPr>
        <w:t xml:space="preserve">by </w:t>
      </w:r>
      <w:r w:rsidR="00D257F7">
        <w:rPr>
          <w:rFonts w:ascii="Arial" w:hAnsi="Arial" w:cs="Arial"/>
          <w:sz w:val="24"/>
          <w:szCs w:val="24"/>
        </w:rPr>
        <w:t xml:space="preserve">the version </w:t>
      </w:r>
      <w:r w:rsidR="00384A90">
        <w:rPr>
          <w:rFonts w:ascii="Arial" w:hAnsi="Arial" w:cs="Arial"/>
          <w:sz w:val="24"/>
          <w:szCs w:val="24"/>
        </w:rPr>
        <w:t xml:space="preserve">of </w:t>
      </w:r>
      <w:r w:rsidR="00D257F7">
        <w:rPr>
          <w:rFonts w:ascii="Arial" w:hAnsi="Arial" w:cs="Arial"/>
          <w:sz w:val="24"/>
          <w:szCs w:val="24"/>
        </w:rPr>
        <w:t xml:space="preserve">the respondents </w:t>
      </w:r>
      <w:r w:rsidR="00384A90">
        <w:rPr>
          <w:rFonts w:ascii="Arial" w:hAnsi="Arial" w:cs="Arial"/>
          <w:sz w:val="24"/>
          <w:szCs w:val="24"/>
        </w:rPr>
        <w:t xml:space="preserve">that the second applicant’s electricity was never disconnected. There is </w:t>
      </w:r>
      <w:r w:rsidR="00D257F7">
        <w:rPr>
          <w:rFonts w:ascii="Arial" w:hAnsi="Arial" w:cs="Arial"/>
          <w:sz w:val="24"/>
          <w:szCs w:val="24"/>
        </w:rPr>
        <w:t xml:space="preserve">overwhelming evidence </w:t>
      </w:r>
      <w:r w:rsidR="00384A90">
        <w:rPr>
          <w:rFonts w:ascii="Arial" w:hAnsi="Arial" w:cs="Arial"/>
          <w:sz w:val="24"/>
          <w:szCs w:val="24"/>
        </w:rPr>
        <w:t xml:space="preserve">to </w:t>
      </w:r>
      <w:r w:rsidR="00D257F7">
        <w:rPr>
          <w:rFonts w:ascii="Arial" w:hAnsi="Arial" w:cs="Arial"/>
          <w:sz w:val="24"/>
          <w:szCs w:val="24"/>
        </w:rPr>
        <w:t xml:space="preserve">support the </w:t>
      </w:r>
      <w:r w:rsidR="00384A90">
        <w:rPr>
          <w:rFonts w:ascii="Arial" w:hAnsi="Arial" w:cs="Arial"/>
          <w:sz w:val="24"/>
          <w:szCs w:val="24"/>
        </w:rPr>
        <w:t xml:space="preserve">version of the </w:t>
      </w:r>
      <w:r w:rsidR="00D257F7">
        <w:rPr>
          <w:rFonts w:ascii="Arial" w:hAnsi="Arial" w:cs="Arial"/>
          <w:sz w:val="24"/>
          <w:szCs w:val="24"/>
        </w:rPr>
        <w:t xml:space="preserve">respondents. </w:t>
      </w:r>
      <w:r w:rsidR="00384A90">
        <w:rPr>
          <w:rFonts w:ascii="Arial" w:hAnsi="Arial" w:cs="Arial"/>
          <w:sz w:val="24"/>
          <w:szCs w:val="24"/>
        </w:rPr>
        <w:t>The relief sought by the second applicant lacks merit.</w:t>
      </w:r>
    </w:p>
    <w:p w14:paraId="4B4F8C00" w14:textId="77777777" w:rsidR="00ED49BA" w:rsidRDefault="00ED49BA" w:rsidP="0037257D">
      <w:pPr>
        <w:spacing w:after="0" w:line="360" w:lineRule="auto"/>
        <w:jc w:val="both"/>
        <w:rPr>
          <w:rFonts w:ascii="Arial" w:hAnsi="Arial" w:cs="Arial"/>
          <w:sz w:val="24"/>
          <w:szCs w:val="24"/>
        </w:rPr>
      </w:pPr>
    </w:p>
    <w:p w14:paraId="45BAC5A6" w14:textId="0446569D" w:rsidR="005C718B" w:rsidRDefault="00507929" w:rsidP="00507929">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92187">
        <w:rPr>
          <w:rFonts w:ascii="Arial" w:hAnsi="Arial" w:cs="Arial"/>
          <w:sz w:val="24"/>
          <w:szCs w:val="24"/>
        </w:rPr>
        <w:t>In respect of the third applicant, the evidence is that a final</w:t>
      </w:r>
      <w:r w:rsidR="00384A90">
        <w:rPr>
          <w:rFonts w:ascii="Arial" w:hAnsi="Arial" w:cs="Arial"/>
          <w:sz w:val="24"/>
          <w:szCs w:val="24"/>
        </w:rPr>
        <w:t xml:space="preserve"> demand in terms of </w:t>
      </w:r>
      <w:r w:rsidR="00992187">
        <w:rPr>
          <w:rFonts w:ascii="Arial" w:hAnsi="Arial" w:cs="Arial"/>
          <w:sz w:val="24"/>
          <w:szCs w:val="24"/>
        </w:rPr>
        <w:t xml:space="preserve">which the third </w:t>
      </w:r>
      <w:r w:rsidR="00384A90">
        <w:rPr>
          <w:rFonts w:ascii="Arial" w:hAnsi="Arial" w:cs="Arial"/>
          <w:sz w:val="24"/>
          <w:szCs w:val="24"/>
        </w:rPr>
        <w:t xml:space="preserve">applicant </w:t>
      </w:r>
      <w:r w:rsidR="00992187">
        <w:rPr>
          <w:rFonts w:ascii="Arial" w:hAnsi="Arial" w:cs="Arial"/>
          <w:sz w:val="24"/>
          <w:szCs w:val="24"/>
        </w:rPr>
        <w:t xml:space="preserve">was required to settle her arrears within </w:t>
      </w:r>
      <w:r w:rsidR="0046673B">
        <w:rPr>
          <w:rFonts w:ascii="Arial" w:hAnsi="Arial" w:cs="Arial"/>
          <w:sz w:val="24"/>
          <w:szCs w:val="24"/>
        </w:rPr>
        <w:t>ten</w:t>
      </w:r>
      <w:r w:rsidR="00992187">
        <w:rPr>
          <w:rFonts w:ascii="Arial" w:hAnsi="Arial" w:cs="Arial"/>
          <w:sz w:val="24"/>
          <w:szCs w:val="24"/>
        </w:rPr>
        <w:t xml:space="preserve"> days, was served </w:t>
      </w:r>
      <w:r w:rsidR="00384A90">
        <w:rPr>
          <w:rFonts w:ascii="Arial" w:hAnsi="Arial" w:cs="Arial"/>
          <w:sz w:val="24"/>
          <w:szCs w:val="24"/>
        </w:rPr>
        <w:t xml:space="preserve">on her on </w:t>
      </w:r>
      <w:r w:rsidR="00992187">
        <w:rPr>
          <w:rFonts w:ascii="Arial" w:hAnsi="Arial" w:cs="Arial"/>
          <w:sz w:val="24"/>
          <w:szCs w:val="24"/>
        </w:rPr>
        <w:t>17 November 2021</w:t>
      </w:r>
      <w:r w:rsidR="00E707A7">
        <w:rPr>
          <w:rFonts w:ascii="Arial" w:hAnsi="Arial" w:cs="Arial"/>
          <w:sz w:val="24"/>
          <w:szCs w:val="24"/>
        </w:rPr>
        <w:t xml:space="preserve"> </w:t>
      </w:r>
      <w:r w:rsidR="00992187">
        <w:rPr>
          <w:rFonts w:ascii="Arial" w:hAnsi="Arial" w:cs="Arial"/>
          <w:sz w:val="24"/>
          <w:szCs w:val="24"/>
        </w:rPr>
        <w:t>by an employee of the first respondent.</w:t>
      </w:r>
      <w:r w:rsidR="00255D1A">
        <w:rPr>
          <w:rFonts w:ascii="Arial" w:hAnsi="Arial" w:cs="Arial"/>
          <w:sz w:val="24"/>
          <w:szCs w:val="24"/>
        </w:rPr>
        <w:t xml:space="preserve"> The final demand was received by the third applicant personally. </w:t>
      </w:r>
      <w:r w:rsidR="00CB511B">
        <w:rPr>
          <w:rFonts w:ascii="Arial" w:hAnsi="Arial" w:cs="Arial"/>
          <w:sz w:val="24"/>
          <w:szCs w:val="24"/>
        </w:rPr>
        <w:t xml:space="preserve">Again, a disconnection notice was served on </w:t>
      </w:r>
      <w:r w:rsidR="00384A90">
        <w:rPr>
          <w:rFonts w:ascii="Arial" w:hAnsi="Arial" w:cs="Arial"/>
          <w:sz w:val="24"/>
          <w:szCs w:val="24"/>
        </w:rPr>
        <w:t>her</w:t>
      </w:r>
      <w:r w:rsidR="00CB511B">
        <w:rPr>
          <w:rFonts w:ascii="Arial" w:hAnsi="Arial" w:cs="Arial"/>
          <w:sz w:val="24"/>
          <w:szCs w:val="24"/>
        </w:rPr>
        <w:t xml:space="preserve"> on 19 January 2022. In terms of the disconnection notice, the third</w:t>
      </w:r>
      <w:r w:rsidR="001C241D">
        <w:rPr>
          <w:rFonts w:ascii="Arial" w:hAnsi="Arial" w:cs="Arial"/>
          <w:sz w:val="24"/>
          <w:szCs w:val="24"/>
        </w:rPr>
        <w:t> </w:t>
      </w:r>
      <w:r w:rsidR="00CB511B">
        <w:rPr>
          <w:rFonts w:ascii="Arial" w:hAnsi="Arial" w:cs="Arial"/>
          <w:sz w:val="24"/>
          <w:szCs w:val="24"/>
        </w:rPr>
        <w:t>applicant was in arrears for an amount of R5</w:t>
      </w:r>
      <w:r w:rsidR="00363063">
        <w:rPr>
          <w:rFonts w:ascii="Arial" w:hAnsi="Arial" w:cs="Arial"/>
          <w:sz w:val="24"/>
          <w:szCs w:val="24"/>
        </w:rPr>
        <w:t> </w:t>
      </w:r>
      <w:r w:rsidR="00CB511B">
        <w:rPr>
          <w:rFonts w:ascii="Arial" w:hAnsi="Arial" w:cs="Arial"/>
          <w:sz w:val="24"/>
          <w:szCs w:val="24"/>
        </w:rPr>
        <w:t>556</w:t>
      </w:r>
      <w:r w:rsidR="00363063">
        <w:rPr>
          <w:rFonts w:ascii="Arial" w:hAnsi="Arial" w:cs="Arial"/>
          <w:sz w:val="24"/>
          <w:szCs w:val="24"/>
        </w:rPr>
        <w:t>.</w:t>
      </w:r>
      <w:r w:rsidR="00CB511B">
        <w:rPr>
          <w:rFonts w:ascii="Arial" w:hAnsi="Arial" w:cs="Arial"/>
          <w:sz w:val="24"/>
          <w:szCs w:val="24"/>
        </w:rPr>
        <w:t xml:space="preserve">92 and </w:t>
      </w:r>
      <w:r w:rsidR="00384A90">
        <w:rPr>
          <w:rFonts w:ascii="Arial" w:hAnsi="Arial" w:cs="Arial"/>
          <w:sz w:val="24"/>
          <w:szCs w:val="24"/>
        </w:rPr>
        <w:t>s</w:t>
      </w:r>
      <w:r w:rsidR="00CB511B">
        <w:rPr>
          <w:rFonts w:ascii="Arial" w:hAnsi="Arial" w:cs="Arial"/>
          <w:sz w:val="24"/>
          <w:szCs w:val="24"/>
        </w:rPr>
        <w:t xml:space="preserve">he was required to settle the arrears within 14 days, failing which the electricity supply to </w:t>
      </w:r>
      <w:r w:rsidR="00384A90">
        <w:rPr>
          <w:rFonts w:ascii="Arial" w:hAnsi="Arial" w:cs="Arial"/>
          <w:sz w:val="24"/>
          <w:szCs w:val="24"/>
        </w:rPr>
        <w:t>her house</w:t>
      </w:r>
      <w:r w:rsidR="00CB511B">
        <w:rPr>
          <w:rFonts w:ascii="Arial" w:hAnsi="Arial" w:cs="Arial"/>
          <w:sz w:val="24"/>
          <w:szCs w:val="24"/>
        </w:rPr>
        <w:t xml:space="preserve"> would be disconnected without any further notice.</w:t>
      </w:r>
    </w:p>
    <w:p w14:paraId="293D4F7E" w14:textId="77777777" w:rsidR="00AE7A47" w:rsidRDefault="00AE7A47" w:rsidP="0037257D">
      <w:pPr>
        <w:spacing w:after="0" w:line="360" w:lineRule="auto"/>
        <w:jc w:val="both"/>
        <w:rPr>
          <w:rFonts w:ascii="Arial" w:hAnsi="Arial" w:cs="Arial"/>
          <w:sz w:val="24"/>
          <w:szCs w:val="24"/>
        </w:rPr>
      </w:pPr>
    </w:p>
    <w:p w14:paraId="301F549D" w14:textId="071679AB" w:rsidR="0038130A" w:rsidRDefault="00507929" w:rsidP="00507929">
      <w:pPr>
        <w:spacing w:after="0" w:line="36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38130A">
        <w:rPr>
          <w:rFonts w:ascii="Arial" w:hAnsi="Arial" w:cs="Arial"/>
          <w:sz w:val="24"/>
          <w:szCs w:val="24"/>
        </w:rPr>
        <w:t>The electricity supply to the house of the third applicant was disconnected after the lapse of 14 days in accordance with the disconnection notice. In disconnecting the electricity supply, the respondents relied on the credit and debt collection policy. Clause 19(2) and (3) entitles the first respondent to disconnect the electricity once the clauses have been complied with. According to sub-clause (3)</w:t>
      </w:r>
      <w:r w:rsidR="0038130A" w:rsidRPr="0037257D">
        <w:rPr>
          <w:rFonts w:ascii="Arial" w:hAnsi="Arial" w:cs="Arial"/>
          <w:i/>
          <w:sz w:val="24"/>
          <w:szCs w:val="24"/>
        </w:rPr>
        <w:t>(a)</w:t>
      </w:r>
      <w:r w:rsidR="00217A98" w:rsidRPr="00217A98">
        <w:rPr>
          <w:rFonts w:ascii="Arial" w:hAnsi="Arial" w:cs="Arial"/>
          <w:i/>
          <w:sz w:val="24"/>
          <w:szCs w:val="24"/>
        </w:rPr>
        <w:t>—</w:t>
      </w:r>
    </w:p>
    <w:p w14:paraId="3CFDDB95" w14:textId="77777777" w:rsidR="0038130A" w:rsidRDefault="00217A98" w:rsidP="0037257D">
      <w:pPr>
        <w:spacing w:after="0" w:line="360" w:lineRule="auto"/>
        <w:jc w:val="both"/>
        <w:rPr>
          <w:rFonts w:ascii="Arial" w:hAnsi="Arial" w:cs="Arial"/>
        </w:rPr>
      </w:pPr>
      <w:r w:rsidRPr="00217A98">
        <w:rPr>
          <w:rFonts w:ascii="Arial" w:hAnsi="Arial" w:cs="Arial"/>
          <w:sz w:val="24"/>
          <w:szCs w:val="24"/>
        </w:rPr>
        <w:t>‘</w:t>
      </w:r>
      <w:r w:rsidR="0038130A" w:rsidRPr="0037257D">
        <w:rPr>
          <w:rFonts w:ascii="Arial" w:hAnsi="Arial" w:cs="Arial"/>
        </w:rPr>
        <w:t xml:space="preserve">If the customer fails to pay any account within fourteen (14) days after the expiry of the due date, then </w:t>
      </w:r>
      <w:r>
        <w:rPr>
          <w:rFonts w:ascii="Arial" w:hAnsi="Arial" w:cs="Arial"/>
        </w:rPr>
        <w:t>–</w:t>
      </w:r>
      <w:r w:rsidR="0038130A" w:rsidRPr="0037257D">
        <w:rPr>
          <w:rFonts w:ascii="Arial" w:hAnsi="Arial" w:cs="Arial"/>
        </w:rPr>
        <w:t xml:space="preserve"> without further notice, the municipality may disconnect or discontinue the supply of electricity to the immovable property in question</w:t>
      </w:r>
      <w:r w:rsidRPr="0037257D">
        <w:rPr>
          <w:rFonts w:ascii="Arial" w:hAnsi="Arial" w:cs="Arial"/>
        </w:rPr>
        <w:t xml:space="preserve"> . . .’</w:t>
      </w:r>
    </w:p>
    <w:p w14:paraId="71DDC715" w14:textId="77777777" w:rsidR="00564566" w:rsidRPr="00217A98" w:rsidRDefault="00564566" w:rsidP="0037257D">
      <w:pPr>
        <w:spacing w:after="0" w:line="360" w:lineRule="auto"/>
        <w:jc w:val="both"/>
        <w:rPr>
          <w:rFonts w:ascii="Arial" w:hAnsi="Arial" w:cs="Arial"/>
          <w:sz w:val="24"/>
          <w:szCs w:val="24"/>
        </w:rPr>
      </w:pPr>
    </w:p>
    <w:p w14:paraId="642B564E" w14:textId="3E20B041" w:rsidR="00B14BBC" w:rsidRDefault="00507929" w:rsidP="00507929">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38130A">
        <w:rPr>
          <w:rFonts w:ascii="Arial" w:hAnsi="Arial" w:cs="Arial"/>
          <w:sz w:val="24"/>
          <w:szCs w:val="24"/>
        </w:rPr>
        <w:t xml:space="preserve">The third applicant had simply not denied the service of the disconnection notice in </w:t>
      </w:r>
      <w:r w:rsidR="00384A90">
        <w:rPr>
          <w:rFonts w:ascii="Arial" w:hAnsi="Arial" w:cs="Arial"/>
          <w:sz w:val="24"/>
          <w:szCs w:val="24"/>
        </w:rPr>
        <w:t>her</w:t>
      </w:r>
      <w:r w:rsidR="0038130A">
        <w:rPr>
          <w:rFonts w:ascii="Arial" w:hAnsi="Arial" w:cs="Arial"/>
          <w:sz w:val="24"/>
          <w:szCs w:val="24"/>
        </w:rPr>
        <w:t xml:space="preserve"> replying affidavit. The applicants’ replying affidavit </w:t>
      </w:r>
      <w:r w:rsidR="001412ED">
        <w:rPr>
          <w:rFonts w:ascii="Arial" w:hAnsi="Arial" w:cs="Arial"/>
          <w:sz w:val="24"/>
          <w:szCs w:val="24"/>
        </w:rPr>
        <w:t xml:space="preserve">has been deposed </w:t>
      </w:r>
      <w:r w:rsidR="00BD6FAF">
        <w:rPr>
          <w:rFonts w:ascii="Arial" w:hAnsi="Arial" w:cs="Arial"/>
          <w:sz w:val="24"/>
          <w:szCs w:val="24"/>
        </w:rPr>
        <w:t xml:space="preserve">to </w:t>
      </w:r>
      <w:r w:rsidR="001412ED">
        <w:rPr>
          <w:rFonts w:ascii="Arial" w:hAnsi="Arial" w:cs="Arial"/>
          <w:sz w:val="24"/>
          <w:szCs w:val="24"/>
        </w:rPr>
        <w:t>by the first applicant and in response to the detailed allegations regarding the service of the notice to the third applicant, there is no response</w:t>
      </w:r>
      <w:r w:rsidR="00384A90">
        <w:rPr>
          <w:rFonts w:ascii="Arial" w:hAnsi="Arial" w:cs="Arial"/>
          <w:sz w:val="24"/>
          <w:szCs w:val="24"/>
        </w:rPr>
        <w:t>.</w:t>
      </w:r>
      <w:r w:rsidR="001412ED">
        <w:rPr>
          <w:rFonts w:ascii="Arial" w:hAnsi="Arial" w:cs="Arial"/>
          <w:sz w:val="24"/>
          <w:szCs w:val="24"/>
        </w:rPr>
        <w:t xml:space="preserve"> </w:t>
      </w:r>
      <w:r w:rsidR="002611F9">
        <w:rPr>
          <w:rFonts w:ascii="Arial" w:hAnsi="Arial" w:cs="Arial"/>
          <w:sz w:val="24"/>
          <w:szCs w:val="24"/>
        </w:rPr>
        <w:t xml:space="preserve">The third applicant merely files </w:t>
      </w:r>
      <w:r w:rsidR="003D5436">
        <w:rPr>
          <w:rFonts w:ascii="Arial" w:hAnsi="Arial" w:cs="Arial"/>
          <w:sz w:val="24"/>
          <w:szCs w:val="24"/>
        </w:rPr>
        <w:t xml:space="preserve">a confirmatory affidavit in which she fails to dispute the allegations that she was served with a notice prior to disconnection. This </w:t>
      </w:r>
      <w:r w:rsidR="00217A98">
        <w:rPr>
          <w:rFonts w:ascii="Arial" w:hAnsi="Arial" w:cs="Arial"/>
          <w:sz w:val="24"/>
          <w:szCs w:val="24"/>
        </w:rPr>
        <w:t>C</w:t>
      </w:r>
      <w:r w:rsidR="003D5436">
        <w:rPr>
          <w:rFonts w:ascii="Arial" w:hAnsi="Arial" w:cs="Arial"/>
          <w:sz w:val="24"/>
          <w:szCs w:val="24"/>
        </w:rPr>
        <w:t>ourt must accept the version of the respondents.</w:t>
      </w:r>
    </w:p>
    <w:p w14:paraId="6D9ADAE8" w14:textId="77777777" w:rsidR="0038130A" w:rsidRDefault="0038130A" w:rsidP="0037257D">
      <w:pPr>
        <w:spacing w:after="0" w:line="360" w:lineRule="auto"/>
        <w:jc w:val="both"/>
        <w:rPr>
          <w:rFonts w:ascii="Arial" w:hAnsi="Arial" w:cs="Arial"/>
          <w:sz w:val="24"/>
          <w:szCs w:val="24"/>
        </w:rPr>
      </w:pPr>
    </w:p>
    <w:p w14:paraId="68CCD7B0" w14:textId="6FA23D90" w:rsidR="00B14BBC" w:rsidRDefault="00507929" w:rsidP="00507929">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8361D4">
        <w:rPr>
          <w:rFonts w:ascii="Arial" w:hAnsi="Arial" w:cs="Arial"/>
          <w:sz w:val="24"/>
          <w:szCs w:val="24"/>
        </w:rPr>
        <w:t xml:space="preserve">In light of the respondents’ compliance with the credit control and debt collection policy regarding service of notice in terms of clause 19(2) and (3), the disconnection of the electricity to the </w:t>
      </w:r>
      <w:r w:rsidR="00363063">
        <w:rPr>
          <w:rFonts w:ascii="Arial" w:hAnsi="Arial" w:cs="Arial"/>
          <w:sz w:val="24"/>
          <w:szCs w:val="24"/>
        </w:rPr>
        <w:t>residence</w:t>
      </w:r>
      <w:r w:rsidR="008361D4">
        <w:rPr>
          <w:rFonts w:ascii="Arial" w:hAnsi="Arial" w:cs="Arial"/>
          <w:sz w:val="24"/>
          <w:szCs w:val="24"/>
        </w:rPr>
        <w:t xml:space="preserve"> of the third applicant was lawful.</w:t>
      </w:r>
    </w:p>
    <w:p w14:paraId="157B59E0" w14:textId="77777777" w:rsidR="008361D4" w:rsidRDefault="008361D4" w:rsidP="0037257D">
      <w:pPr>
        <w:spacing w:after="0" w:line="360" w:lineRule="auto"/>
        <w:jc w:val="both"/>
        <w:rPr>
          <w:rFonts w:ascii="Arial" w:hAnsi="Arial" w:cs="Arial"/>
          <w:sz w:val="24"/>
          <w:szCs w:val="24"/>
        </w:rPr>
      </w:pPr>
    </w:p>
    <w:p w14:paraId="38339F2C" w14:textId="5C1A14F1" w:rsidR="000B5B3D" w:rsidRDefault="00507929" w:rsidP="00507929">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0B5B3D">
        <w:rPr>
          <w:rFonts w:ascii="Arial" w:hAnsi="Arial" w:cs="Arial"/>
          <w:sz w:val="24"/>
          <w:szCs w:val="24"/>
        </w:rPr>
        <w:t>In all the instances, the respondents</w:t>
      </w:r>
      <w:r w:rsidR="00FC1761">
        <w:rPr>
          <w:rFonts w:ascii="Arial" w:hAnsi="Arial" w:cs="Arial"/>
          <w:sz w:val="24"/>
          <w:szCs w:val="24"/>
        </w:rPr>
        <w:t xml:space="preserve"> had</w:t>
      </w:r>
      <w:r w:rsidR="000B5B3D">
        <w:rPr>
          <w:rFonts w:ascii="Arial" w:hAnsi="Arial" w:cs="Arial"/>
          <w:sz w:val="24"/>
          <w:szCs w:val="24"/>
        </w:rPr>
        <w:t xml:space="preserve"> lawfully disconnected the electricity supply to the </w:t>
      </w:r>
      <w:r w:rsidR="00363063">
        <w:rPr>
          <w:rFonts w:ascii="Arial" w:hAnsi="Arial" w:cs="Arial"/>
          <w:sz w:val="24"/>
          <w:szCs w:val="24"/>
        </w:rPr>
        <w:t>residence</w:t>
      </w:r>
      <w:r w:rsidR="000B5B3D">
        <w:rPr>
          <w:rFonts w:ascii="Arial" w:hAnsi="Arial" w:cs="Arial"/>
          <w:sz w:val="24"/>
          <w:szCs w:val="24"/>
        </w:rPr>
        <w:t xml:space="preserve"> of the first and third applicants and there was never any disconnection of electricity supply to the house of the second applicant. The evidence is overwhelming in each regard as I have </w:t>
      </w:r>
      <w:r w:rsidR="00384A90">
        <w:rPr>
          <w:rFonts w:ascii="Arial" w:hAnsi="Arial" w:cs="Arial"/>
          <w:sz w:val="24"/>
          <w:szCs w:val="24"/>
        </w:rPr>
        <w:t>set out</w:t>
      </w:r>
      <w:r w:rsidR="000B5B3D">
        <w:rPr>
          <w:rFonts w:ascii="Arial" w:hAnsi="Arial" w:cs="Arial"/>
          <w:sz w:val="24"/>
          <w:szCs w:val="24"/>
        </w:rPr>
        <w:t>.</w:t>
      </w:r>
    </w:p>
    <w:p w14:paraId="2F6E28B0" w14:textId="77777777" w:rsidR="00B14BBC" w:rsidRDefault="00B14BBC" w:rsidP="0037257D">
      <w:pPr>
        <w:spacing w:after="0" w:line="360" w:lineRule="auto"/>
        <w:jc w:val="both"/>
        <w:rPr>
          <w:rFonts w:ascii="Arial" w:hAnsi="Arial" w:cs="Arial"/>
          <w:sz w:val="24"/>
          <w:szCs w:val="24"/>
        </w:rPr>
      </w:pPr>
    </w:p>
    <w:p w14:paraId="301BA947" w14:textId="0224E2B6" w:rsidR="00B14BBC" w:rsidRDefault="00507929" w:rsidP="00507929">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0B5B3D">
        <w:rPr>
          <w:rFonts w:ascii="Arial" w:hAnsi="Arial" w:cs="Arial"/>
          <w:sz w:val="24"/>
          <w:szCs w:val="24"/>
        </w:rPr>
        <w:t xml:space="preserve">The applicants’ reliance on indigent subsidy policy is misplaced and cannot aid the case of the applicants. The </w:t>
      </w:r>
      <w:r w:rsidR="00FC1761">
        <w:rPr>
          <w:rFonts w:ascii="Arial" w:hAnsi="Arial" w:cs="Arial"/>
          <w:sz w:val="24"/>
          <w:szCs w:val="24"/>
        </w:rPr>
        <w:t>remedies</w:t>
      </w:r>
      <w:r w:rsidR="000B5B3D">
        <w:rPr>
          <w:rFonts w:ascii="Arial" w:hAnsi="Arial" w:cs="Arial"/>
          <w:sz w:val="24"/>
          <w:szCs w:val="24"/>
        </w:rPr>
        <w:t xml:space="preserve"> based on indigent policy are only available to persons whose applications </w:t>
      </w:r>
      <w:r w:rsidR="00FC1761">
        <w:rPr>
          <w:rFonts w:ascii="Arial" w:hAnsi="Arial" w:cs="Arial"/>
          <w:sz w:val="24"/>
          <w:szCs w:val="24"/>
        </w:rPr>
        <w:t xml:space="preserve">in terms of the policy </w:t>
      </w:r>
      <w:r w:rsidR="000B5B3D">
        <w:rPr>
          <w:rFonts w:ascii="Arial" w:hAnsi="Arial" w:cs="Arial"/>
          <w:sz w:val="24"/>
          <w:szCs w:val="24"/>
        </w:rPr>
        <w:t xml:space="preserve">have been approved. None of the applicants have demonstrated that they were the beneficiaries of the indigent policy when the electricity supply was disconnected. The submissions of Mr </w:t>
      </w:r>
      <w:r w:rsidR="000B5B3D" w:rsidRPr="0037257D">
        <w:rPr>
          <w:rFonts w:ascii="Arial" w:hAnsi="Arial" w:cs="Arial"/>
          <w:i/>
          <w:sz w:val="24"/>
          <w:szCs w:val="24"/>
        </w:rPr>
        <w:t>Mkhongozeli</w:t>
      </w:r>
      <w:r w:rsidR="000B5B3D">
        <w:rPr>
          <w:rFonts w:ascii="Arial" w:hAnsi="Arial" w:cs="Arial"/>
          <w:sz w:val="24"/>
          <w:szCs w:val="24"/>
        </w:rPr>
        <w:t>, counsel for the applicants, that once a person has submitted an application,</w:t>
      </w:r>
      <w:r w:rsidR="00363063" w:rsidRPr="00363063">
        <w:rPr>
          <w:rFonts w:ascii="Arial" w:hAnsi="Arial" w:cs="Arial"/>
          <w:sz w:val="24"/>
          <w:szCs w:val="24"/>
        </w:rPr>
        <w:t xml:space="preserve"> </w:t>
      </w:r>
      <w:r w:rsidR="00363063">
        <w:rPr>
          <w:rFonts w:ascii="Arial" w:hAnsi="Arial" w:cs="Arial"/>
          <w:sz w:val="24"/>
          <w:szCs w:val="24"/>
        </w:rPr>
        <w:t>he or she</w:t>
      </w:r>
      <w:r w:rsidR="000B5B3D">
        <w:rPr>
          <w:rFonts w:ascii="Arial" w:hAnsi="Arial" w:cs="Arial"/>
          <w:sz w:val="24"/>
          <w:szCs w:val="24"/>
        </w:rPr>
        <w:t xml:space="preserve"> automatically qualifie</w:t>
      </w:r>
      <w:r w:rsidR="00363063">
        <w:rPr>
          <w:rFonts w:ascii="Arial" w:hAnsi="Arial" w:cs="Arial"/>
          <w:sz w:val="24"/>
          <w:szCs w:val="24"/>
        </w:rPr>
        <w:t>s</w:t>
      </w:r>
      <w:r w:rsidR="000B5B3D">
        <w:rPr>
          <w:rFonts w:ascii="Arial" w:hAnsi="Arial" w:cs="Arial"/>
          <w:sz w:val="24"/>
          <w:szCs w:val="24"/>
        </w:rPr>
        <w:t xml:space="preserve"> for the subsidy, has no merit</w:t>
      </w:r>
      <w:r w:rsidR="00FC1761">
        <w:rPr>
          <w:rFonts w:ascii="Arial" w:hAnsi="Arial" w:cs="Arial"/>
          <w:sz w:val="24"/>
          <w:szCs w:val="24"/>
        </w:rPr>
        <w:t>.</w:t>
      </w:r>
      <w:r w:rsidR="000B5B3D">
        <w:rPr>
          <w:rFonts w:ascii="Arial" w:hAnsi="Arial" w:cs="Arial"/>
          <w:sz w:val="24"/>
          <w:szCs w:val="24"/>
        </w:rPr>
        <w:t xml:space="preserve"> Th</w:t>
      </w:r>
      <w:r w:rsidR="00FC1761">
        <w:rPr>
          <w:rFonts w:ascii="Arial" w:hAnsi="Arial" w:cs="Arial"/>
          <w:sz w:val="24"/>
          <w:szCs w:val="24"/>
        </w:rPr>
        <w:t xml:space="preserve">e submission </w:t>
      </w:r>
      <w:r w:rsidR="00C65DD9">
        <w:rPr>
          <w:rFonts w:ascii="Arial" w:hAnsi="Arial" w:cs="Arial"/>
          <w:sz w:val="24"/>
          <w:szCs w:val="24"/>
        </w:rPr>
        <w:t xml:space="preserve">was </w:t>
      </w:r>
      <w:r w:rsidR="00FC1761">
        <w:rPr>
          <w:rFonts w:ascii="Arial" w:hAnsi="Arial" w:cs="Arial"/>
          <w:sz w:val="24"/>
          <w:szCs w:val="24"/>
        </w:rPr>
        <w:t xml:space="preserve">simply a </w:t>
      </w:r>
      <w:r w:rsidR="00C65DD9">
        <w:rPr>
          <w:rFonts w:ascii="Arial" w:hAnsi="Arial" w:cs="Arial"/>
          <w:sz w:val="24"/>
          <w:szCs w:val="24"/>
        </w:rPr>
        <w:t xml:space="preserve">misguided </w:t>
      </w:r>
      <w:r w:rsidR="00FC1761">
        <w:rPr>
          <w:rFonts w:ascii="Arial" w:hAnsi="Arial" w:cs="Arial"/>
          <w:sz w:val="24"/>
          <w:szCs w:val="24"/>
        </w:rPr>
        <w:t>one</w:t>
      </w:r>
      <w:r w:rsidR="00C65DD9">
        <w:rPr>
          <w:rFonts w:ascii="Arial" w:hAnsi="Arial" w:cs="Arial"/>
          <w:sz w:val="24"/>
          <w:szCs w:val="24"/>
        </w:rPr>
        <w:t>, which I accordingly reject.</w:t>
      </w:r>
    </w:p>
    <w:p w14:paraId="3039CB41" w14:textId="77777777" w:rsidR="000B5B3D" w:rsidRDefault="000B5B3D" w:rsidP="0037257D">
      <w:pPr>
        <w:spacing w:after="0" w:line="360" w:lineRule="auto"/>
        <w:jc w:val="both"/>
        <w:rPr>
          <w:rFonts w:ascii="Arial" w:hAnsi="Arial" w:cs="Arial"/>
          <w:sz w:val="24"/>
          <w:szCs w:val="24"/>
        </w:rPr>
      </w:pPr>
    </w:p>
    <w:p w14:paraId="34375AE0" w14:textId="7D6AB814" w:rsidR="00036308" w:rsidRDefault="00507929" w:rsidP="00507929">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363063">
        <w:rPr>
          <w:rFonts w:ascii="Arial" w:hAnsi="Arial" w:cs="Arial"/>
          <w:sz w:val="24"/>
          <w:szCs w:val="24"/>
        </w:rPr>
        <w:t>Under these circumstances, I find that</w:t>
      </w:r>
      <w:r w:rsidR="008A5C18">
        <w:rPr>
          <w:rFonts w:ascii="Arial" w:hAnsi="Arial" w:cs="Arial"/>
          <w:sz w:val="24"/>
          <w:szCs w:val="24"/>
        </w:rPr>
        <w:t xml:space="preserve"> the applicants have not made out a case for the grant of the final relief and confirmation of the rule</w:t>
      </w:r>
      <w:r w:rsidR="00384A90">
        <w:rPr>
          <w:rFonts w:ascii="Arial" w:hAnsi="Arial" w:cs="Arial"/>
          <w:sz w:val="24"/>
          <w:szCs w:val="24"/>
        </w:rPr>
        <w:t xml:space="preserve"> </w:t>
      </w:r>
      <w:r w:rsidR="00384A90">
        <w:rPr>
          <w:rFonts w:ascii="Arial" w:hAnsi="Arial" w:cs="Arial"/>
          <w:i/>
          <w:sz w:val="24"/>
          <w:szCs w:val="24"/>
        </w:rPr>
        <w:t>nisi</w:t>
      </w:r>
      <w:r w:rsidR="008A5C18">
        <w:rPr>
          <w:rFonts w:ascii="Arial" w:hAnsi="Arial" w:cs="Arial"/>
          <w:sz w:val="24"/>
          <w:szCs w:val="24"/>
        </w:rPr>
        <w:t xml:space="preserve"> issued on 12 April 2022 and </w:t>
      </w:r>
      <w:r w:rsidR="00866F3E">
        <w:rPr>
          <w:rFonts w:ascii="Arial" w:hAnsi="Arial" w:cs="Arial"/>
          <w:sz w:val="24"/>
          <w:szCs w:val="24"/>
        </w:rPr>
        <w:t xml:space="preserve">therefore, </w:t>
      </w:r>
      <w:r w:rsidR="008A5C18">
        <w:rPr>
          <w:rFonts w:ascii="Arial" w:hAnsi="Arial" w:cs="Arial"/>
          <w:sz w:val="24"/>
          <w:szCs w:val="24"/>
        </w:rPr>
        <w:t xml:space="preserve">the application </w:t>
      </w:r>
      <w:r w:rsidR="00866F3E">
        <w:rPr>
          <w:rFonts w:ascii="Arial" w:hAnsi="Arial" w:cs="Arial"/>
          <w:sz w:val="24"/>
          <w:szCs w:val="24"/>
        </w:rPr>
        <w:t xml:space="preserve">should </w:t>
      </w:r>
      <w:r w:rsidR="008A5C18">
        <w:rPr>
          <w:rFonts w:ascii="Arial" w:hAnsi="Arial" w:cs="Arial"/>
          <w:sz w:val="24"/>
          <w:szCs w:val="24"/>
        </w:rPr>
        <w:t>fail.</w:t>
      </w:r>
    </w:p>
    <w:p w14:paraId="4AA60A2F" w14:textId="77777777" w:rsidR="008A5C18" w:rsidRDefault="008A5C18" w:rsidP="0037257D">
      <w:pPr>
        <w:spacing w:after="0" w:line="360" w:lineRule="auto"/>
        <w:jc w:val="both"/>
        <w:rPr>
          <w:rFonts w:ascii="Arial" w:hAnsi="Arial" w:cs="Arial"/>
          <w:sz w:val="24"/>
          <w:szCs w:val="24"/>
        </w:rPr>
      </w:pPr>
    </w:p>
    <w:p w14:paraId="5EE17980" w14:textId="77777777" w:rsidR="008A5C18" w:rsidRPr="008A5C18" w:rsidRDefault="008A5C18" w:rsidP="0037257D">
      <w:pPr>
        <w:spacing w:after="120" w:line="360" w:lineRule="auto"/>
        <w:jc w:val="both"/>
        <w:rPr>
          <w:rFonts w:ascii="Arial" w:hAnsi="Arial" w:cs="Arial"/>
          <w:b/>
          <w:sz w:val="24"/>
          <w:szCs w:val="24"/>
        </w:rPr>
      </w:pPr>
      <w:r>
        <w:rPr>
          <w:rFonts w:ascii="Arial" w:hAnsi="Arial" w:cs="Arial"/>
          <w:b/>
          <w:sz w:val="24"/>
          <w:szCs w:val="24"/>
        </w:rPr>
        <w:t>Costs</w:t>
      </w:r>
    </w:p>
    <w:p w14:paraId="0AFF07D5" w14:textId="2E9DF91E" w:rsidR="00F84935" w:rsidRDefault="00507929" w:rsidP="00507929">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53B50">
        <w:rPr>
          <w:rFonts w:ascii="Arial" w:hAnsi="Arial" w:cs="Arial"/>
          <w:sz w:val="24"/>
          <w:szCs w:val="24"/>
        </w:rPr>
        <w:t>My initial view was that the applicants were genuinely asserting and raising important Constitutional issues relating to the municipality’s obligation to provide basic services</w:t>
      </w:r>
      <w:r w:rsidR="00384A90">
        <w:rPr>
          <w:rFonts w:ascii="Arial" w:hAnsi="Arial" w:cs="Arial"/>
          <w:sz w:val="24"/>
          <w:szCs w:val="24"/>
        </w:rPr>
        <w:t xml:space="preserve"> to communities</w:t>
      </w:r>
      <w:r w:rsidR="00553B50">
        <w:rPr>
          <w:rFonts w:ascii="Arial" w:hAnsi="Arial" w:cs="Arial"/>
          <w:sz w:val="24"/>
          <w:szCs w:val="24"/>
        </w:rPr>
        <w:t>. I</w:t>
      </w:r>
      <w:r w:rsidR="00384A90">
        <w:rPr>
          <w:rFonts w:ascii="Arial" w:hAnsi="Arial" w:cs="Arial"/>
          <w:sz w:val="24"/>
          <w:szCs w:val="24"/>
        </w:rPr>
        <w:t xml:space="preserve"> had h</w:t>
      </w:r>
      <w:r w:rsidR="00036308">
        <w:rPr>
          <w:rFonts w:ascii="Arial" w:hAnsi="Arial" w:cs="Arial"/>
          <w:sz w:val="24"/>
          <w:szCs w:val="24"/>
        </w:rPr>
        <w:t>eld</w:t>
      </w:r>
      <w:r w:rsidR="00384A90">
        <w:rPr>
          <w:rFonts w:ascii="Arial" w:hAnsi="Arial" w:cs="Arial"/>
          <w:sz w:val="24"/>
          <w:szCs w:val="24"/>
        </w:rPr>
        <w:t xml:space="preserve"> a </w:t>
      </w:r>
      <w:r w:rsidR="00384A90" w:rsidRPr="0037257D">
        <w:rPr>
          <w:rFonts w:ascii="Arial" w:hAnsi="Arial" w:cs="Arial"/>
          <w:sz w:val="24"/>
          <w:szCs w:val="24"/>
        </w:rPr>
        <w:t>prima facie</w:t>
      </w:r>
      <w:r w:rsidR="00384A90">
        <w:rPr>
          <w:rFonts w:ascii="Arial" w:hAnsi="Arial" w:cs="Arial"/>
          <w:sz w:val="24"/>
          <w:szCs w:val="24"/>
        </w:rPr>
        <w:t xml:space="preserve"> view</w:t>
      </w:r>
      <w:r w:rsidR="00553B50">
        <w:rPr>
          <w:rFonts w:ascii="Arial" w:hAnsi="Arial" w:cs="Arial"/>
          <w:sz w:val="24"/>
          <w:szCs w:val="24"/>
        </w:rPr>
        <w:t xml:space="preserve"> that the principles regarding costs in public litigation as set out in </w:t>
      </w:r>
      <w:r w:rsidR="00553B50">
        <w:rPr>
          <w:rFonts w:ascii="Arial" w:hAnsi="Arial" w:cs="Arial"/>
          <w:i/>
          <w:sz w:val="24"/>
          <w:szCs w:val="24"/>
        </w:rPr>
        <w:t>Harrierlall v University of KwaZulu Natal</w:t>
      </w:r>
      <w:r w:rsidR="00553B50" w:rsidRPr="0037257D">
        <w:rPr>
          <w:rStyle w:val="FootnoteReference"/>
          <w:rFonts w:ascii="Arial" w:hAnsi="Arial" w:cs="Arial"/>
          <w:sz w:val="24"/>
          <w:szCs w:val="24"/>
        </w:rPr>
        <w:footnoteReference w:id="6"/>
      </w:r>
      <w:r w:rsidR="00553B50">
        <w:rPr>
          <w:rFonts w:ascii="Arial" w:hAnsi="Arial" w:cs="Arial"/>
          <w:sz w:val="24"/>
          <w:szCs w:val="24"/>
        </w:rPr>
        <w:t xml:space="preserve"> and </w:t>
      </w:r>
      <w:r w:rsidR="00553B50">
        <w:rPr>
          <w:rFonts w:ascii="Arial" w:hAnsi="Arial" w:cs="Arial"/>
          <w:i/>
          <w:sz w:val="24"/>
          <w:szCs w:val="24"/>
        </w:rPr>
        <w:t>Affordable Medicines Trust &amp; Others v Minister of Health and Others</w:t>
      </w:r>
      <w:r w:rsidR="00553B50" w:rsidRPr="0037257D">
        <w:rPr>
          <w:rStyle w:val="FootnoteReference"/>
          <w:rFonts w:ascii="Arial" w:hAnsi="Arial" w:cs="Arial"/>
          <w:sz w:val="24"/>
          <w:szCs w:val="24"/>
        </w:rPr>
        <w:footnoteReference w:id="7"/>
      </w:r>
      <w:r w:rsidR="00553B50">
        <w:rPr>
          <w:rFonts w:ascii="Arial" w:hAnsi="Arial" w:cs="Arial"/>
          <w:sz w:val="24"/>
          <w:szCs w:val="24"/>
        </w:rPr>
        <w:t xml:space="preserve"> and </w:t>
      </w:r>
      <w:r w:rsidR="00553B50">
        <w:rPr>
          <w:rFonts w:ascii="Arial" w:hAnsi="Arial" w:cs="Arial"/>
          <w:i/>
          <w:sz w:val="24"/>
          <w:szCs w:val="24"/>
        </w:rPr>
        <w:t>Biowatch</w:t>
      </w:r>
      <w:r w:rsidR="00553B50">
        <w:rPr>
          <w:rFonts w:ascii="Arial" w:hAnsi="Arial" w:cs="Arial"/>
          <w:sz w:val="24"/>
          <w:szCs w:val="24"/>
        </w:rPr>
        <w:t>, were applicable. On a proper scrutiny of the papers, it became clear to me that the application was an abuse of court process. The applicants’ case h</w:t>
      </w:r>
      <w:r w:rsidR="00F8591F">
        <w:rPr>
          <w:rFonts w:ascii="Arial" w:hAnsi="Arial" w:cs="Arial"/>
          <w:sz w:val="24"/>
          <w:szCs w:val="24"/>
        </w:rPr>
        <w:t xml:space="preserve">ad been premised on concoctions. The applicants have been dishonest and </w:t>
      </w:r>
      <w:r w:rsidR="001C3B5C">
        <w:rPr>
          <w:rFonts w:ascii="Arial" w:hAnsi="Arial" w:cs="Arial"/>
          <w:sz w:val="24"/>
          <w:szCs w:val="24"/>
        </w:rPr>
        <w:t>disingenuous</w:t>
      </w:r>
      <w:r w:rsidR="00F8591F">
        <w:rPr>
          <w:rFonts w:ascii="Arial" w:hAnsi="Arial" w:cs="Arial"/>
          <w:sz w:val="24"/>
          <w:szCs w:val="24"/>
        </w:rPr>
        <w:t xml:space="preserve"> in many respects. They were never entitled to any relief. This </w:t>
      </w:r>
      <w:r w:rsidR="00381E50">
        <w:rPr>
          <w:rFonts w:ascii="Arial" w:hAnsi="Arial" w:cs="Arial"/>
          <w:sz w:val="24"/>
          <w:szCs w:val="24"/>
        </w:rPr>
        <w:t>C</w:t>
      </w:r>
      <w:r w:rsidR="00F8591F">
        <w:rPr>
          <w:rFonts w:ascii="Arial" w:hAnsi="Arial" w:cs="Arial"/>
          <w:sz w:val="24"/>
          <w:szCs w:val="24"/>
        </w:rPr>
        <w:t>ourt must send a cle</w:t>
      </w:r>
      <w:r w:rsidR="004A2F6E">
        <w:rPr>
          <w:rFonts w:ascii="Arial" w:hAnsi="Arial" w:cs="Arial"/>
          <w:sz w:val="24"/>
          <w:szCs w:val="24"/>
        </w:rPr>
        <w:t xml:space="preserve">ar </w:t>
      </w:r>
      <w:r w:rsidR="00F84935">
        <w:rPr>
          <w:rFonts w:ascii="Arial" w:hAnsi="Arial" w:cs="Arial"/>
          <w:sz w:val="24"/>
          <w:szCs w:val="24"/>
        </w:rPr>
        <w:t xml:space="preserve">message </w:t>
      </w:r>
      <w:r w:rsidR="004A2F6E">
        <w:rPr>
          <w:rFonts w:ascii="Arial" w:hAnsi="Arial" w:cs="Arial"/>
          <w:sz w:val="24"/>
          <w:szCs w:val="24"/>
        </w:rPr>
        <w:t>that litigants who approach</w:t>
      </w:r>
      <w:r w:rsidR="00F8591F">
        <w:rPr>
          <w:rFonts w:ascii="Arial" w:hAnsi="Arial" w:cs="Arial"/>
          <w:sz w:val="24"/>
          <w:szCs w:val="24"/>
        </w:rPr>
        <w:t xml:space="preserve"> court</w:t>
      </w:r>
      <w:r w:rsidR="004A2F6E">
        <w:rPr>
          <w:rFonts w:ascii="Arial" w:hAnsi="Arial" w:cs="Arial"/>
          <w:sz w:val="24"/>
          <w:szCs w:val="24"/>
        </w:rPr>
        <w:t>s</w:t>
      </w:r>
      <w:r w:rsidR="00F8591F">
        <w:rPr>
          <w:rFonts w:ascii="Arial" w:hAnsi="Arial" w:cs="Arial"/>
          <w:sz w:val="24"/>
          <w:szCs w:val="24"/>
        </w:rPr>
        <w:t xml:space="preserve"> must act in good faith and be </w:t>
      </w:r>
      <w:r w:rsidR="00F8591F">
        <w:rPr>
          <w:rFonts w:ascii="Arial" w:hAnsi="Arial" w:cs="Arial"/>
          <w:i/>
          <w:sz w:val="24"/>
          <w:szCs w:val="24"/>
        </w:rPr>
        <w:t>bona fide</w:t>
      </w:r>
      <w:r w:rsidR="00F8591F">
        <w:rPr>
          <w:rFonts w:ascii="Arial" w:hAnsi="Arial" w:cs="Arial"/>
          <w:sz w:val="24"/>
          <w:szCs w:val="24"/>
        </w:rPr>
        <w:t xml:space="preserve"> in advancing their </w:t>
      </w:r>
      <w:r w:rsidR="00334B0C">
        <w:rPr>
          <w:rFonts w:ascii="Arial" w:hAnsi="Arial" w:cs="Arial"/>
          <w:sz w:val="24"/>
          <w:szCs w:val="24"/>
        </w:rPr>
        <w:t>litigation</w:t>
      </w:r>
      <w:r w:rsidR="00F8591F">
        <w:rPr>
          <w:rFonts w:ascii="Arial" w:hAnsi="Arial" w:cs="Arial"/>
          <w:sz w:val="24"/>
          <w:szCs w:val="24"/>
        </w:rPr>
        <w:t xml:space="preserve">. </w:t>
      </w:r>
      <w:r w:rsidR="004A2F6E">
        <w:rPr>
          <w:rFonts w:ascii="Arial" w:hAnsi="Arial" w:cs="Arial"/>
          <w:sz w:val="24"/>
          <w:szCs w:val="24"/>
        </w:rPr>
        <w:t>The applicants in these proceedings failed to meet that minimum requirement.</w:t>
      </w:r>
    </w:p>
    <w:p w14:paraId="74DC322B" w14:textId="77777777" w:rsidR="008A5C18" w:rsidRDefault="008A5C18" w:rsidP="0037257D">
      <w:pPr>
        <w:spacing w:after="0" w:line="360" w:lineRule="auto"/>
        <w:jc w:val="both"/>
        <w:rPr>
          <w:rFonts w:ascii="Arial" w:hAnsi="Arial" w:cs="Arial"/>
          <w:sz w:val="24"/>
          <w:szCs w:val="24"/>
        </w:rPr>
      </w:pPr>
    </w:p>
    <w:p w14:paraId="3E7D99E0" w14:textId="6F9F0487" w:rsidR="00F84935" w:rsidRDefault="00507929" w:rsidP="00507929">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F8591F">
        <w:rPr>
          <w:rFonts w:ascii="Arial" w:hAnsi="Arial" w:cs="Arial"/>
          <w:sz w:val="24"/>
          <w:szCs w:val="24"/>
        </w:rPr>
        <w:t>In the circumstances of this case, costs should be awarded</w:t>
      </w:r>
      <w:r w:rsidR="00334B0C">
        <w:rPr>
          <w:rFonts w:ascii="Arial" w:hAnsi="Arial" w:cs="Arial"/>
          <w:sz w:val="24"/>
          <w:szCs w:val="24"/>
        </w:rPr>
        <w:t xml:space="preserve"> even if the matter, on its face value, is a public litigation. </w:t>
      </w:r>
      <w:r w:rsidR="00F8591F">
        <w:rPr>
          <w:rFonts w:ascii="Arial" w:hAnsi="Arial" w:cs="Arial"/>
          <w:sz w:val="24"/>
          <w:szCs w:val="24"/>
        </w:rPr>
        <w:t>I will therefore award costs against the applicants</w:t>
      </w:r>
      <w:r w:rsidR="00334B0C">
        <w:rPr>
          <w:rFonts w:ascii="Arial" w:hAnsi="Arial" w:cs="Arial"/>
          <w:sz w:val="24"/>
          <w:szCs w:val="24"/>
        </w:rPr>
        <w:t>.</w:t>
      </w:r>
    </w:p>
    <w:p w14:paraId="738502C2" w14:textId="77777777" w:rsidR="00F8591F" w:rsidRDefault="00F8591F" w:rsidP="0037257D">
      <w:pPr>
        <w:spacing w:after="0" w:line="360" w:lineRule="auto"/>
        <w:jc w:val="both"/>
        <w:rPr>
          <w:rFonts w:ascii="Arial" w:hAnsi="Arial" w:cs="Arial"/>
          <w:sz w:val="24"/>
          <w:szCs w:val="24"/>
        </w:rPr>
      </w:pPr>
    </w:p>
    <w:p w14:paraId="50C7CB41" w14:textId="77777777" w:rsidR="00F8591F" w:rsidRPr="00F8591F" w:rsidRDefault="00F8591F" w:rsidP="0037257D">
      <w:pPr>
        <w:spacing w:after="120" w:line="360" w:lineRule="auto"/>
        <w:jc w:val="both"/>
        <w:rPr>
          <w:rFonts w:ascii="Arial" w:hAnsi="Arial" w:cs="Arial"/>
          <w:b/>
          <w:sz w:val="24"/>
          <w:szCs w:val="24"/>
        </w:rPr>
      </w:pPr>
      <w:r>
        <w:rPr>
          <w:rFonts w:ascii="Arial" w:hAnsi="Arial" w:cs="Arial"/>
          <w:b/>
          <w:sz w:val="24"/>
          <w:szCs w:val="24"/>
        </w:rPr>
        <w:t>Conclusion</w:t>
      </w:r>
    </w:p>
    <w:p w14:paraId="1BCD6358" w14:textId="51F99A3D" w:rsidR="00F8591F" w:rsidRDefault="00507929" w:rsidP="00507929">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F8591F">
        <w:rPr>
          <w:rFonts w:ascii="Arial" w:hAnsi="Arial" w:cs="Arial"/>
          <w:sz w:val="24"/>
          <w:szCs w:val="24"/>
        </w:rPr>
        <w:t xml:space="preserve">For all the reasons, the applicants’ application </w:t>
      </w:r>
      <w:r w:rsidR="000A7CD5">
        <w:rPr>
          <w:rFonts w:ascii="Arial" w:hAnsi="Arial" w:cs="Arial"/>
          <w:sz w:val="24"/>
          <w:szCs w:val="24"/>
        </w:rPr>
        <w:t xml:space="preserve">must fail and the rule </w:t>
      </w:r>
      <w:r w:rsidR="000A7CD5">
        <w:rPr>
          <w:rFonts w:ascii="Arial" w:hAnsi="Arial" w:cs="Arial"/>
          <w:i/>
          <w:sz w:val="24"/>
          <w:szCs w:val="24"/>
        </w:rPr>
        <w:t>nisi</w:t>
      </w:r>
      <w:r w:rsidR="000A7CD5">
        <w:rPr>
          <w:rFonts w:ascii="Arial" w:hAnsi="Arial" w:cs="Arial"/>
          <w:sz w:val="24"/>
          <w:szCs w:val="24"/>
        </w:rPr>
        <w:t xml:space="preserve"> granted on 12 April 2022 must be discharged with costs. For the reasons that Mr Siyabonga Mbangata had </w:t>
      </w:r>
      <w:r w:rsidR="00334B0C">
        <w:rPr>
          <w:rFonts w:ascii="Arial" w:hAnsi="Arial" w:cs="Arial"/>
          <w:sz w:val="24"/>
          <w:szCs w:val="24"/>
        </w:rPr>
        <w:t xml:space="preserve">not </w:t>
      </w:r>
      <w:r w:rsidR="000A7CD5">
        <w:rPr>
          <w:rFonts w:ascii="Arial" w:hAnsi="Arial" w:cs="Arial"/>
          <w:sz w:val="24"/>
          <w:szCs w:val="24"/>
        </w:rPr>
        <w:t xml:space="preserve">purported to act for the non-existent fourth applicant, </w:t>
      </w:r>
      <w:r w:rsidR="00334B0C">
        <w:rPr>
          <w:rFonts w:ascii="Arial" w:hAnsi="Arial" w:cs="Arial"/>
          <w:sz w:val="24"/>
          <w:szCs w:val="24"/>
        </w:rPr>
        <w:t xml:space="preserve">but merely confirmed his authority to depose to the confirmatory affidavit, I will not order costs against him in person, although I must send a warning that had he purported to institute </w:t>
      </w:r>
      <w:r w:rsidR="00334B0C">
        <w:rPr>
          <w:rFonts w:ascii="Arial" w:hAnsi="Arial" w:cs="Arial"/>
          <w:sz w:val="24"/>
          <w:szCs w:val="24"/>
        </w:rPr>
        <w:lastRenderedPageBreak/>
        <w:t>the proceedings on behalf of the residents in these circumstances, h</w:t>
      </w:r>
      <w:r w:rsidR="000A7CD5">
        <w:rPr>
          <w:rFonts w:ascii="Arial" w:hAnsi="Arial" w:cs="Arial"/>
          <w:sz w:val="24"/>
          <w:szCs w:val="24"/>
        </w:rPr>
        <w:t xml:space="preserve">e </w:t>
      </w:r>
      <w:r w:rsidR="00334B0C">
        <w:rPr>
          <w:rFonts w:ascii="Arial" w:hAnsi="Arial" w:cs="Arial"/>
          <w:sz w:val="24"/>
          <w:szCs w:val="24"/>
        </w:rPr>
        <w:t>would have been also liable for costs.</w:t>
      </w:r>
    </w:p>
    <w:p w14:paraId="3168DB92" w14:textId="77777777" w:rsidR="00F84935" w:rsidRDefault="00F84935" w:rsidP="0037257D">
      <w:pPr>
        <w:spacing w:after="0" w:line="360" w:lineRule="auto"/>
        <w:jc w:val="both"/>
        <w:rPr>
          <w:rFonts w:ascii="Arial" w:hAnsi="Arial" w:cs="Arial"/>
          <w:sz w:val="24"/>
          <w:szCs w:val="24"/>
        </w:rPr>
      </w:pPr>
    </w:p>
    <w:p w14:paraId="1EBC3726" w14:textId="77777777" w:rsidR="000A7CD5" w:rsidRPr="000A7CD5" w:rsidRDefault="000A7CD5" w:rsidP="0037257D">
      <w:pPr>
        <w:spacing w:after="120" w:line="360" w:lineRule="auto"/>
        <w:jc w:val="both"/>
        <w:rPr>
          <w:rFonts w:ascii="Arial" w:hAnsi="Arial" w:cs="Arial"/>
          <w:b/>
          <w:sz w:val="24"/>
          <w:szCs w:val="24"/>
        </w:rPr>
      </w:pPr>
      <w:r>
        <w:rPr>
          <w:rFonts w:ascii="Arial" w:hAnsi="Arial" w:cs="Arial"/>
          <w:b/>
          <w:sz w:val="24"/>
          <w:szCs w:val="24"/>
        </w:rPr>
        <w:t>Order</w:t>
      </w:r>
    </w:p>
    <w:p w14:paraId="359C6EBE" w14:textId="3A11A527" w:rsidR="000A7CD5" w:rsidRDefault="00507929" w:rsidP="00507929">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A7CD5">
        <w:rPr>
          <w:rFonts w:ascii="Arial" w:hAnsi="Arial" w:cs="Arial"/>
          <w:sz w:val="24"/>
          <w:szCs w:val="24"/>
        </w:rPr>
        <w:t>In the results, I make the following order:</w:t>
      </w:r>
    </w:p>
    <w:p w14:paraId="4D5142DE" w14:textId="77777777" w:rsidR="008B70C4" w:rsidRDefault="008B70C4" w:rsidP="0037257D">
      <w:pPr>
        <w:spacing w:after="0" w:line="360" w:lineRule="auto"/>
        <w:jc w:val="both"/>
        <w:rPr>
          <w:rFonts w:ascii="Arial" w:hAnsi="Arial" w:cs="Arial"/>
          <w:sz w:val="24"/>
          <w:szCs w:val="24"/>
        </w:rPr>
      </w:pPr>
    </w:p>
    <w:p w14:paraId="417F224E" w14:textId="77777777" w:rsidR="000A7CD5" w:rsidRDefault="000A7CD5" w:rsidP="0037257D">
      <w:pPr>
        <w:spacing w:after="0" w:line="360" w:lineRule="auto"/>
        <w:jc w:val="both"/>
        <w:rPr>
          <w:rFonts w:ascii="Arial" w:hAnsi="Arial" w:cs="Arial"/>
          <w:sz w:val="24"/>
          <w:szCs w:val="24"/>
        </w:rPr>
      </w:pPr>
      <w:r>
        <w:rPr>
          <w:rFonts w:ascii="Arial" w:hAnsi="Arial" w:cs="Arial"/>
          <w:sz w:val="24"/>
          <w:szCs w:val="24"/>
        </w:rPr>
        <w:tab/>
      </w:r>
      <w:r w:rsidR="00F84935">
        <w:rPr>
          <w:rFonts w:ascii="Arial" w:hAnsi="Arial" w:cs="Arial"/>
          <w:sz w:val="24"/>
          <w:szCs w:val="24"/>
        </w:rPr>
        <w:t>(</w:t>
      </w:r>
      <w:r>
        <w:rPr>
          <w:rFonts w:ascii="Arial" w:hAnsi="Arial" w:cs="Arial"/>
          <w:sz w:val="24"/>
          <w:szCs w:val="24"/>
        </w:rPr>
        <w:t>1</w:t>
      </w:r>
      <w:r w:rsidR="00F84935">
        <w:rPr>
          <w:rFonts w:ascii="Arial" w:hAnsi="Arial" w:cs="Arial"/>
          <w:sz w:val="24"/>
          <w:szCs w:val="24"/>
        </w:rPr>
        <w:t>)</w:t>
      </w:r>
      <w:r>
        <w:rPr>
          <w:rFonts w:ascii="Arial" w:hAnsi="Arial" w:cs="Arial"/>
          <w:sz w:val="24"/>
          <w:szCs w:val="24"/>
        </w:rPr>
        <w:tab/>
        <w:t xml:space="preserve">The rule </w:t>
      </w:r>
      <w:r w:rsidRPr="000A7CD5">
        <w:rPr>
          <w:rFonts w:ascii="Arial" w:hAnsi="Arial" w:cs="Arial"/>
          <w:i/>
          <w:sz w:val="24"/>
          <w:szCs w:val="24"/>
        </w:rPr>
        <w:t>nis</w:t>
      </w:r>
      <w:r>
        <w:rPr>
          <w:rFonts w:ascii="Arial" w:hAnsi="Arial" w:cs="Arial"/>
          <w:i/>
          <w:sz w:val="24"/>
          <w:szCs w:val="24"/>
        </w:rPr>
        <w:t xml:space="preserve">i </w:t>
      </w:r>
      <w:r>
        <w:rPr>
          <w:rFonts w:ascii="Arial" w:hAnsi="Arial" w:cs="Arial"/>
          <w:sz w:val="24"/>
          <w:szCs w:val="24"/>
        </w:rPr>
        <w:t>issued on 12 April 2022 is discharged;</w:t>
      </w:r>
    </w:p>
    <w:p w14:paraId="4553D424" w14:textId="77777777" w:rsidR="000A7CD5" w:rsidRDefault="000A7CD5" w:rsidP="0037257D">
      <w:pPr>
        <w:spacing w:after="0" w:line="360" w:lineRule="auto"/>
        <w:jc w:val="both"/>
        <w:rPr>
          <w:rFonts w:ascii="Arial" w:hAnsi="Arial" w:cs="Arial"/>
          <w:sz w:val="24"/>
          <w:szCs w:val="24"/>
        </w:rPr>
      </w:pPr>
      <w:r>
        <w:rPr>
          <w:rFonts w:ascii="Arial" w:hAnsi="Arial" w:cs="Arial"/>
          <w:sz w:val="24"/>
          <w:szCs w:val="24"/>
        </w:rPr>
        <w:tab/>
      </w:r>
      <w:r w:rsidR="00F84935">
        <w:rPr>
          <w:rFonts w:ascii="Arial" w:hAnsi="Arial" w:cs="Arial"/>
          <w:sz w:val="24"/>
          <w:szCs w:val="24"/>
        </w:rPr>
        <w:t>(</w:t>
      </w:r>
      <w:r>
        <w:rPr>
          <w:rFonts w:ascii="Arial" w:hAnsi="Arial" w:cs="Arial"/>
          <w:sz w:val="24"/>
          <w:szCs w:val="24"/>
        </w:rPr>
        <w:t>2</w:t>
      </w:r>
      <w:r w:rsidR="00F84935">
        <w:rPr>
          <w:rFonts w:ascii="Arial" w:hAnsi="Arial" w:cs="Arial"/>
          <w:sz w:val="24"/>
          <w:szCs w:val="24"/>
        </w:rPr>
        <w:t>)</w:t>
      </w:r>
      <w:r>
        <w:rPr>
          <w:rFonts w:ascii="Arial" w:hAnsi="Arial" w:cs="Arial"/>
          <w:sz w:val="24"/>
          <w:szCs w:val="24"/>
        </w:rPr>
        <w:tab/>
        <w:t xml:space="preserve">The </w:t>
      </w:r>
      <w:r w:rsidRPr="000A7CD5">
        <w:rPr>
          <w:rFonts w:ascii="Arial" w:hAnsi="Arial" w:cs="Arial"/>
          <w:sz w:val="24"/>
          <w:szCs w:val="24"/>
        </w:rPr>
        <w:t>applicants’</w:t>
      </w:r>
      <w:r>
        <w:rPr>
          <w:rFonts w:ascii="Arial" w:hAnsi="Arial" w:cs="Arial"/>
          <w:sz w:val="24"/>
          <w:szCs w:val="24"/>
        </w:rPr>
        <w:t xml:space="preserve"> application is dismissed; and</w:t>
      </w:r>
    </w:p>
    <w:p w14:paraId="3BFE3FB2" w14:textId="77777777" w:rsidR="000A7CD5" w:rsidRPr="007C18A3" w:rsidRDefault="00F84935" w:rsidP="0037257D">
      <w:pPr>
        <w:tabs>
          <w:tab w:val="left" w:pos="720"/>
        </w:tabs>
        <w:spacing w:after="0" w:line="360" w:lineRule="auto"/>
        <w:ind w:left="1440" w:hanging="1440"/>
        <w:jc w:val="both"/>
        <w:rPr>
          <w:rFonts w:ascii="Arial" w:hAnsi="Arial" w:cs="Arial"/>
          <w:sz w:val="24"/>
          <w:szCs w:val="24"/>
        </w:rPr>
      </w:pPr>
      <w:r>
        <w:rPr>
          <w:rFonts w:ascii="Arial" w:hAnsi="Arial" w:cs="Arial"/>
          <w:sz w:val="24"/>
          <w:szCs w:val="24"/>
        </w:rPr>
        <w:tab/>
        <w:t>(3)</w:t>
      </w:r>
      <w:r w:rsidR="000A7CD5">
        <w:rPr>
          <w:rFonts w:ascii="Arial" w:hAnsi="Arial" w:cs="Arial"/>
          <w:sz w:val="24"/>
          <w:szCs w:val="24"/>
        </w:rPr>
        <w:tab/>
        <w:t>The first, second and third applicants</w:t>
      </w:r>
      <w:r w:rsidR="00334B0C">
        <w:rPr>
          <w:rFonts w:ascii="Arial" w:hAnsi="Arial" w:cs="Arial"/>
          <w:sz w:val="24"/>
          <w:szCs w:val="24"/>
        </w:rPr>
        <w:t xml:space="preserve"> </w:t>
      </w:r>
      <w:r w:rsidR="000A7CD5">
        <w:rPr>
          <w:rFonts w:ascii="Arial" w:hAnsi="Arial" w:cs="Arial"/>
          <w:sz w:val="24"/>
          <w:szCs w:val="24"/>
        </w:rPr>
        <w:t>shall pay the costs of the</w:t>
      </w:r>
      <w:r>
        <w:rPr>
          <w:rFonts w:ascii="Arial" w:hAnsi="Arial" w:cs="Arial"/>
          <w:sz w:val="24"/>
          <w:szCs w:val="24"/>
        </w:rPr>
        <w:t xml:space="preserve"> </w:t>
      </w:r>
      <w:r w:rsidR="000A7CD5">
        <w:rPr>
          <w:rFonts w:ascii="Arial" w:hAnsi="Arial" w:cs="Arial"/>
          <w:sz w:val="24"/>
          <w:szCs w:val="24"/>
        </w:rPr>
        <w:t>application, including all costs reserved and the costs of 12 April 2022</w:t>
      </w:r>
      <w:r w:rsidR="00334B0C">
        <w:rPr>
          <w:rFonts w:ascii="Arial" w:hAnsi="Arial" w:cs="Arial"/>
          <w:sz w:val="24"/>
          <w:szCs w:val="24"/>
        </w:rPr>
        <w:t>,</w:t>
      </w:r>
      <w:r w:rsidR="000A7CD5">
        <w:rPr>
          <w:rFonts w:ascii="Arial" w:hAnsi="Arial" w:cs="Arial"/>
          <w:sz w:val="24"/>
          <w:szCs w:val="24"/>
        </w:rPr>
        <w:t xml:space="preserve"> </w:t>
      </w:r>
      <w:r w:rsidR="00A23573">
        <w:rPr>
          <w:rFonts w:ascii="Arial" w:hAnsi="Arial" w:cs="Arial"/>
          <w:sz w:val="24"/>
          <w:szCs w:val="24"/>
        </w:rPr>
        <w:t>such costs to be paid</w:t>
      </w:r>
      <w:r w:rsidR="000A7CD5">
        <w:rPr>
          <w:rFonts w:ascii="Arial" w:hAnsi="Arial" w:cs="Arial"/>
          <w:sz w:val="24"/>
          <w:szCs w:val="24"/>
        </w:rPr>
        <w:t xml:space="preserve"> jointly and severally, the one paying the others to be absolved.</w:t>
      </w:r>
    </w:p>
    <w:p w14:paraId="23DE689B" w14:textId="77777777" w:rsidR="000A7CD5" w:rsidRDefault="000A7CD5">
      <w:pPr>
        <w:spacing w:after="0" w:line="360" w:lineRule="auto"/>
        <w:rPr>
          <w:rFonts w:ascii="Arial" w:hAnsi="Arial" w:cs="Arial"/>
        </w:rPr>
      </w:pPr>
    </w:p>
    <w:p w14:paraId="265FCD17" w14:textId="77777777" w:rsidR="00EA5735" w:rsidRDefault="00EA5735">
      <w:pPr>
        <w:spacing w:after="0" w:line="360" w:lineRule="auto"/>
        <w:rPr>
          <w:rFonts w:ascii="Arial" w:hAnsi="Arial" w:cs="Arial"/>
        </w:rPr>
      </w:pPr>
      <w:r>
        <w:rPr>
          <w:rFonts w:ascii="Arial" w:hAnsi="Arial" w:cs="Arial"/>
        </w:rPr>
        <w:t>_______________________</w:t>
      </w:r>
    </w:p>
    <w:p w14:paraId="444BA979" w14:textId="77777777" w:rsidR="00EA5735" w:rsidRDefault="00EA5735">
      <w:pPr>
        <w:spacing w:after="0" w:line="360" w:lineRule="auto"/>
        <w:rPr>
          <w:rFonts w:ascii="Arial" w:hAnsi="Arial" w:cs="Arial"/>
          <w:b/>
          <w:bCs/>
        </w:rPr>
      </w:pPr>
      <w:r>
        <w:rPr>
          <w:rFonts w:ascii="Arial" w:hAnsi="Arial" w:cs="Arial"/>
          <w:b/>
          <w:bCs/>
        </w:rPr>
        <w:t>M NOTYESI</w:t>
      </w:r>
    </w:p>
    <w:p w14:paraId="25B150B0" w14:textId="77777777" w:rsidR="00EA5735" w:rsidRDefault="00EA5735">
      <w:pPr>
        <w:spacing w:after="0" w:line="360" w:lineRule="auto"/>
        <w:rPr>
          <w:rFonts w:ascii="Arial" w:hAnsi="Arial" w:cs="Arial"/>
          <w:b/>
          <w:bCs/>
        </w:rPr>
      </w:pPr>
      <w:r w:rsidRPr="003D21B0">
        <w:rPr>
          <w:rFonts w:ascii="Arial" w:hAnsi="Arial" w:cs="Arial"/>
          <w:b/>
          <w:bCs/>
        </w:rPr>
        <w:t>ACTING JUDGE OF THE HIGH COURT</w:t>
      </w:r>
    </w:p>
    <w:p w14:paraId="1E713F97" w14:textId="77777777" w:rsidR="005A2306" w:rsidRDefault="005A2306">
      <w:pPr>
        <w:rPr>
          <w:rFonts w:ascii="Arial" w:hAnsi="Arial" w:cs="Arial"/>
          <w:bCs/>
        </w:rPr>
      </w:pPr>
      <w:r>
        <w:rPr>
          <w:rFonts w:ascii="Arial" w:hAnsi="Arial" w:cs="Arial"/>
          <w:bCs/>
        </w:rPr>
        <w:br w:type="page"/>
      </w:r>
    </w:p>
    <w:p w14:paraId="79A13A8D" w14:textId="77777777" w:rsidR="00A23573" w:rsidRDefault="00356EF7">
      <w:pPr>
        <w:spacing w:after="0" w:line="360" w:lineRule="auto"/>
        <w:rPr>
          <w:rFonts w:ascii="Arial" w:hAnsi="Arial" w:cs="Arial"/>
          <w:bCs/>
        </w:rPr>
      </w:pPr>
      <w:r w:rsidRPr="0037257D">
        <w:rPr>
          <w:rFonts w:ascii="Arial" w:hAnsi="Arial" w:cs="Arial"/>
          <w:bCs/>
        </w:rPr>
        <w:lastRenderedPageBreak/>
        <w:t>Appearances</w:t>
      </w:r>
    </w:p>
    <w:p w14:paraId="395023FE" w14:textId="77777777" w:rsidR="004D1B93" w:rsidRPr="00356EF7" w:rsidRDefault="004D1B93">
      <w:pPr>
        <w:spacing w:after="0" w:line="360" w:lineRule="auto"/>
        <w:rPr>
          <w:rFonts w:ascii="Arial" w:hAnsi="Arial" w:cs="Arial"/>
          <w:bCs/>
        </w:rPr>
      </w:pPr>
    </w:p>
    <w:p w14:paraId="528188FC" w14:textId="77777777" w:rsidR="00356EF7" w:rsidRDefault="00356EF7">
      <w:pPr>
        <w:spacing w:after="0" w:line="360" w:lineRule="auto"/>
        <w:rPr>
          <w:rFonts w:ascii="Arial" w:hAnsi="Arial" w:cs="Arial"/>
          <w:bCs/>
        </w:rPr>
      </w:pPr>
      <w:r>
        <w:rPr>
          <w:rFonts w:ascii="Arial" w:hAnsi="Arial" w:cs="Arial"/>
          <w:bCs/>
        </w:rPr>
        <w:t>Attorneys f</w:t>
      </w:r>
      <w:r w:rsidRPr="00356EF7">
        <w:rPr>
          <w:rFonts w:ascii="Arial" w:hAnsi="Arial" w:cs="Arial"/>
          <w:bCs/>
        </w:rPr>
        <w:t>or the applicants</w:t>
      </w:r>
      <w:r>
        <w:rPr>
          <w:rFonts w:ascii="Arial" w:hAnsi="Arial" w:cs="Arial"/>
          <w:bCs/>
        </w:rPr>
        <w:tab/>
      </w:r>
      <w:r>
        <w:rPr>
          <w:rFonts w:ascii="Arial" w:hAnsi="Arial" w:cs="Arial"/>
          <w:bCs/>
        </w:rPr>
        <w:tab/>
        <w:t>:</w:t>
      </w:r>
      <w:r>
        <w:rPr>
          <w:rFonts w:ascii="Arial" w:hAnsi="Arial" w:cs="Arial"/>
          <w:bCs/>
        </w:rPr>
        <w:tab/>
        <w:t>H N Mkhongozeli Attorneys</w:t>
      </w:r>
    </w:p>
    <w:p w14:paraId="4E7110D9"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55 Nelson Mandela Drive</w:t>
      </w:r>
    </w:p>
    <w:p w14:paraId="62A044D9"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Barbara’s Guest House</w:t>
      </w:r>
    </w:p>
    <w:p w14:paraId="397E27E0"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Block E, Unit: 6</w:t>
      </w:r>
    </w:p>
    <w:p w14:paraId="37CC9D8F"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Mthatha</w:t>
      </w:r>
    </w:p>
    <w:p w14:paraId="3FC540FB" w14:textId="77777777" w:rsidR="00356EF7" w:rsidRDefault="00356EF7">
      <w:pPr>
        <w:spacing w:after="0" w:line="360" w:lineRule="auto"/>
        <w:rPr>
          <w:rFonts w:ascii="Arial" w:hAnsi="Arial" w:cs="Arial"/>
          <w:bCs/>
        </w:rPr>
      </w:pPr>
    </w:p>
    <w:p w14:paraId="0D5AA259" w14:textId="77777777" w:rsidR="00356EF7" w:rsidRDefault="00356EF7">
      <w:pPr>
        <w:spacing w:after="0" w:line="360" w:lineRule="auto"/>
        <w:rPr>
          <w:rFonts w:ascii="Arial" w:hAnsi="Arial" w:cs="Arial"/>
          <w:bCs/>
        </w:rPr>
      </w:pPr>
      <w:r>
        <w:rPr>
          <w:rFonts w:ascii="Arial" w:hAnsi="Arial" w:cs="Arial"/>
          <w:bCs/>
        </w:rPr>
        <w:t>Counsel for the respondents</w:t>
      </w:r>
      <w:r>
        <w:rPr>
          <w:rFonts w:ascii="Arial" w:hAnsi="Arial" w:cs="Arial"/>
          <w:bCs/>
        </w:rPr>
        <w:tab/>
      </w:r>
      <w:r>
        <w:rPr>
          <w:rFonts w:ascii="Arial" w:hAnsi="Arial" w:cs="Arial"/>
          <w:bCs/>
        </w:rPr>
        <w:tab/>
        <w:t>:</w:t>
      </w:r>
      <w:r>
        <w:rPr>
          <w:rFonts w:ascii="Arial" w:hAnsi="Arial" w:cs="Arial"/>
          <w:bCs/>
        </w:rPr>
        <w:tab/>
      </w:r>
      <w:r w:rsidRPr="0037257D">
        <w:rPr>
          <w:rFonts w:ascii="Arial" w:hAnsi="Arial" w:cs="Arial"/>
          <w:bCs/>
          <w:i/>
        </w:rPr>
        <w:t>L Ntikinca</w:t>
      </w:r>
      <w:r>
        <w:rPr>
          <w:rFonts w:ascii="Arial" w:hAnsi="Arial" w:cs="Arial"/>
          <w:bCs/>
        </w:rPr>
        <w:t xml:space="preserve"> together with </w:t>
      </w:r>
      <w:r w:rsidRPr="0037257D">
        <w:rPr>
          <w:rFonts w:ascii="Arial" w:hAnsi="Arial" w:cs="Arial"/>
          <w:bCs/>
          <w:i/>
        </w:rPr>
        <w:t>T Bikitsha</w:t>
      </w:r>
    </w:p>
    <w:p w14:paraId="6912D68B" w14:textId="77777777" w:rsidR="00356EF7" w:rsidRDefault="00356EF7">
      <w:pPr>
        <w:spacing w:after="0" w:line="360" w:lineRule="auto"/>
        <w:rPr>
          <w:rFonts w:ascii="Arial" w:hAnsi="Arial" w:cs="Arial"/>
          <w:bCs/>
        </w:rPr>
      </w:pPr>
      <w:r>
        <w:rPr>
          <w:rFonts w:ascii="Arial" w:hAnsi="Arial" w:cs="Arial"/>
          <w:bCs/>
        </w:rPr>
        <w:t>Attorneys for the respondents</w:t>
      </w:r>
      <w:r>
        <w:rPr>
          <w:rFonts w:ascii="Arial" w:hAnsi="Arial" w:cs="Arial"/>
          <w:bCs/>
        </w:rPr>
        <w:tab/>
      </w:r>
      <w:r>
        <w:rPr>
          <w:rFonts w:ascii="Arial" w:hAnsi="Arial" w:cs="Arial"/>
          <w:bCs/>
        </w:rPr>
        <w:tab/>
        <w:t>T Luzipho Attorneys</w:t>
      </w:r>
    </w:p>
    <w:p w14:paraId="12BD84C4"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26 Cnr Victoria &amp; Madeira Streets</w:t>
      </w:r>
    </w:p>
    <w:p w14:paraId="0B9B06C2" w14:textId="77777777" w:rsidR="00356EF7" w:rsidRDefault="00356EF7">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First Floor – Steve Motors Building</w:t>
      </w:r>
    </w:p>
    <w:p w14:paraId="555EF2C1" w14:textId="77777777" w:rsidR="00EA5735" w:rsidRPr="002070EC" w:rsidRDefault="00356EF7" w:rsidP="0037257D">
      <w:pPr>
        <w:spacing w:after="0" w:line="360" w:lineRule="auto"/>
        <w:rPr>
          <w:rFonts w:ascii="Arial" w:hAnsi="Arial" w:cs="Arial"/>
          <w:sz w:val="24"/>
          <w:szCs w:val="24"/>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Mthatha</w:t>
      </w:r>
    </w:p>
    <w:sectPr w:rsidR="00EA5735" w:rsidRPr="002070EC" w:rsidSect="0037257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FF59" w14:textId="77777777" w:rsidR="00785266" w:rsidRDefault="00785266" w:rsidP="00D31321">
      <w:pPr>
        <w:spacing w:after="0" w:line="240" w:lineRule="auto"/>
      </w:pPr>
      <w:r>
        <w:separator/>
      </w:r>
    </w:p>
  </w:endnote>
  <w:endnote w:type="continuationSeparator" w:id="0">
    <w:p w14:paraId="01F1A5ED" w14:textId="77777777" w:rsidR="00785266" w:rsidRDefault="00785266"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1245" w14:textId="77777777" w:rsidR="00785266" w:rsidRDefault="00785266" w:rsidP="00D31321">
      <w:pPr>
        <w:spacing w:after="0" w:line="240" w:lineRule="auto"/>
      </w:pPr>
      <w:r>
        <w:separator/>
      </w:r>
    </w:p>
  </w:footnote>
  <w:footnote w:type="continuationSeparator" w:id="0">
    <w:p w14:paraId="4DD22B1D" w14:textId="77777777" w:rsidR="00785266" w:rsidRDefault="00785266" w:rsidP="00D31321">
      <w:pPr>
        <w:spacing w:after="0" w:line="240" w:lineRule="auto"/>
      </w:pPr>
      <w:r>
        <w:continuationSeparator/>
      </w:r>
    </w:p>
  </w:footnote>
  <w:footnote w:id="1">
    <w:p w14:paraId="49DAC63E" w14:textId="77777777" w:rsidR="00AE05B8" w:rsidRPr="00CB2E90" w:rsidRDefault="00AE05B8"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rPr>
        <w:t>The Constitution of the Republic of South Africa, Act 108 of 1996</w:t>
      </w:r>
      <w:r w:rsidR="00F32E52" w:rsidRPr="00CB2E90">
        <w:rPr>
          <w:rFonts w:ascii="Arial" w:hAnsi="Arial" w:cs="Arial"/>
        </w:rPr>
        <w:t>.</w:t>
      </w:r>
    </w:p>
  </w:footnote>
  <w:footnote w:id="2">
    <w:p w14:paraId="68F414FC" w14:textId="77777777" w:rsidR="00312E5B" w:rsidRPr="00CB2E90" w:rsidRDefault="00312E5B"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i/>
        </w:rPr>
        <w:t xml:space="preserve">Deidre Leanda Darries and Others v City of Johannesburg and Others </w:t>
      </w:r>
      <w:r w:rsidR="00731ED2" w:rsidRPr="0037257D">
        <w:rPr>
          <w:rFonts w:ascii="Arial" w:hAnsi="Arial" w:cs="Arial"/>
        </w:rPr>
        <w:t>[2009] ZAGPJHC 6; 2009 (5) SA 284 (GSJ); [2009] 3 All SA 277 (GSJ)</w:t>
      </w:r>
      <w:r w:rsidR="00731ED2" w:rsidRPr="00CB2E90" w:rsidDel="00731ED2">
        <w:rPr>
          <w:rFonts w:ascii="Arial" w:hAnsi="Arial" w:cs="Arial"/>
          <w:i/>
        </w:rPr>
        <w:t xml:space="preserve"> </w:t>
      </w:r>
      <w:r w:rsidR="0036121E" w:rsidRPr="00CB2E90">
        <w:rPr>
          <w:rFonts w:ascii="Arial" w:hAnsi="Arial" w:cs="Arial"/>
        </w:rPr>
        <w:t>para 19</w:t>
      </w:r>
      <w:r w:rsidR="00731ED2" w:rsidRPr="00CB2E90">
        <w:rPr>
          <w:rFonts w:ascii="Arial" w:hAnsi="Arial" w:cs="Arial"/>
        </w:rPr>
        <w:t>.</w:t>
      </w:r>
    </w:p>
  </w:footnote>
  <w:footnote w:id="3">
    <w:p w14:paraId="76D5FDEE" w14:textId="77777777" w:rsidR="00C0142C" w:rsidRPr="00CB2E90" w:rsidRDefault="00C0142C"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i/>
        </w:rPr>
        <w:t>Mkontwana v Nelson Mandela Metropolitan Municipality</w:t>
      </w:r>
      <w:r w:rsidRPr="00CB2E90">
        <w:rPr>
          <w:rFonts w:ascii="Arial" w:hAnsi="Arial" w:cs="Arial"/>
        </w:rPr>
        <w:t xml:space="preserve"> </w:t>
      </w:r>
      <w:r w:rsidR="003358DF" w:rsidRPr="00CB2E90">
        <w:rPr>
          <w:rFonts w:ascii="Arial" w:hAnsi="Arial" w:cs="Arial"/>
        </w:rPr>
        <w:t>[2004] ZACC 9; 2005 (1) SA 530 (CC); 2005 (2) BCLR 150 (CC)</w:t>
      </w:r>
      <w:r w:rsidR="003358DF" w:rsidRPr="00CB2E90" w:rsidDel="003358DF">
        <w:rPr>
          <w:rFonts w:ascii="Arial" w:hAnsi="Arial" w:cs="Arial"/>
        </w:rPr>
        <w:t xml:space="preserve"> </w:t>
      </w:r>
      <w:r w:rsidRPr="00CB2E90">
        <w:rPr>
          <w:rFonts w:ascii="Arial" w:hAnsi="Arial" w:cs="Arial"/>
        </w:rPr>
        <w:t>para 47</w:t>
      </w:r>
      <w:r w:rsidR="003358DF" w:rsidRPr="00CB2E90">
        <w:rPr>
          <w:rFonts w:ascii="Arial" w:hAnsi="Arial" w:cs="Arial"/>
        </w:rPr>
        <w:t>.</w:t>
      </w:r>
    </w:p>
  </w:footnote>
  <w:footnote w:id="4">
    <w:p w14:paraId="0A7B935E" w14:textId="77777777" w:rsidR="00662F72" w:rsidRPr="00CB2E90" w:rsidRDefault="00662F72"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rPr>
        <w:t>The</w:t>
      </w:r>
      <w:r w:rsidR="00154223">
        <w:rPr>
          <w:rFonts w:ascii="Arial" w:hAnsi="Arial" w:cs="Arial"/>
        </w:rPr>
        <w:t xml:space="preserve"> </w:t>
      </w:r>
      <w:r w:rsidRPr="00CB2E90">
        <w:rPr>
          <w:rFonts w:ascii="Arial" w:hAnsi="Arial" w:cs="Arial"/>
        </w:rPr>
        <w:t>Systems Act</w:t>
      </w:r>
      <w:r w:rsidR="00855EA6">
        <w:rPr>
          <w:rFonts w:ascii="Arial" w:hAnsi="Arial" w:cs="Arial"/>
        </w:rPr>
        <w:t>.</w:t>
      </w:r>
    </w:p>
  </w:footnote>
  <w:footnote w:id="5">
    <w:p w14:paraId="41D13306" w14:textId="77777777" w:rsidR="00C37BB3" w:rsidRPr="00CB2E90" w:rsidRDefault="00C37BB3"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i/>
        </w:rPr>
        <w:t xml:space="preserve">Plascon Evans Paints Ltd v Van Riebeeck Paints (Pty) Ltd </w:t>
      </w:r>
      <w:r w:rsidRPr="00CB2E90">
        <w:rPr>
          <w:rFonts w:ascii="Arial" w:hAnsi="Arial" w:cs="Arial"/>
        </w:rPr>
        <w:t xml:space="preserve">1984 (3) SA 623 (A) at 634, see Erasmus </w:t>
      </w:r>
      <w:r w:rsidR="00B80AE1">
        <w:rPr>
          <w:rFonts w:ascii="Arial" w:hAnsi="Arial" w:cs="Arial"/>
        </w:rPr>
        <w:t xml:space="preserve">and </w:t>
      </w:r>
      <w:r w:rsidR="00B80AE1" w:rsidRPr="00561B85">
        <w:rPr>
          <w:rFonts w:ascii="Arial" w:hAnsi="Arial" w:cs="Arial"/>
        </w:rPr>
        <w:t xml:space="preserve">Van Loggerenberg </w:t>
      </w:r>
      <w:r w:rsidRPr="0037257D">
        <w:rPr>
          <w:rFonts w:ascii="Arial" w:hAnsi="Arial" w:cs="Arial"/>
          <w:i/>
        </w:rPr>
        <w:t>Superior Court Practice</w:t>
      </w:r>
      <w:r w:rsidRPr="00CB2E90">
        <w:rPr>
          <w:rFonts w:ascii="Arial" w:hAnsi="Arial" w:cs="Arial"/>
        </w:rPr>
        <w:t xml:space="preserve"> </w:t>
      </w:r>
      <w:r w:rsidR="00B80AE1">
        <w:rPr>
          <w:rFonts w:ascii="Arial" w:hAnsi="Arial" w:cs="Arial"/>
        </w:rPr>
        <w:t>(2) 2 ed</w:t>
      </w:r>
      <w:r w:rsidRPr="00CB2E90">
        <w:rPr>
          <w:rFonts w:ascii="Arial" w:hAnsi="Arial" w:cs="Arial"/>
        </w:rPr>
        <w:t xml:space="preserve"> </w:t>
      </w:r>
      <w:r w:rsidR="00B80AE1">
        <w:rPr>
          <w:rFonts w:ascii="Arial" w:hAnsi="Arial" w:cs="Arial"/>
        </w:rPr>
        <w:t>(2016)</w:t>
      </w:r>
      <w:r w:rsidR="00C82F89">
        <w:rPr>
          <w:rFonts w:ascii="Arial" w:hAnsi="Arial" w:cs="Arial"/>
        </w:rPr>
        <w:t xml:space="preserve"> at D1-70</w:t>
      </w:r>
      <w:r w:rsidRPr="00CB2E90">
        <w:rPr>
          <w:rFonts w:ascii="Arial" w:hAnsi="Arial" w:cs="Arial"/>
        </w:rPr>
        <w:t xml:space="preserve">, notes under </w:t>
      </w:r>
      <w:r w:rsidR="00B80AE1">
        <w:rPr>
          <w:rFonts w:ascii="Arial" w:hAnsi="Arial" w:cs="Arial"/>
        </w:rPr>
        <w:t xml:space="preserve">Uniform </w:t>
      </w:r>
      <w:r w:rsidRPr="00CB2E90">
        <w:rPr>
          <w:rFonts w:ascii="Arial" w:hAnsi="Arial" w:cs="Arial"/>
        </w:rPr>
        <w:t>rule</w:t>
      </w:r>
      <w:r w:rsidR="00C82F89">
        <w:rPr>
          <w:rFonts w:ascii="Arial" w:hAnsi="Arial" w:cs="Arial"/>
        </w:rPr>
        <w:t> </w:t>
      </w:r>
      <w:r w:rsidRPr="00CB2E90">
        <w:rPr>
          <w:rFonts w:ascii="Arial" w:hAnsi="Arial" w:cs="Arial"/>
        </w:rPr>
        <w:t>6(5)</w:t>
      </w:r>
      <w:r w:rsidRPr="0037257D">
        <w:rPr>
          <w:rFonts w:ascii="Arial" w:hAnsi="Arial" w:cs="Arial"/>
          <w:i/>
        </w:rPr>
        <w:t>(g)</w:t>
      </w:r>
      <w:r w:rsidR="00C82F89">
        <w:rPr>
          <w:rFonts w:ascii="Arial" w:hAnsi="Arial" w:cs="Arial"/>
        </w:rPr>
        <w:t>.</w:t>
      </w:r>
    </w:p>
  </w:footnote>
  <w:footnote w:id="6">
    <w:p w14:paraId="119F37A9" w14:textId="77777777" w:rsidR="00553B50" w:rsidRPr="009A35C3" w:rsidRDefault="00553B50"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i/>
        </w:rPr>
        <w:t>Harrierlall v University of KwaZulu Natal</w:t>
      </w:r>
      <w:r w:rsidRPr="00CB2E90">
        <w:rPr>
          <w:rFonts w:ascii="Arial" w:hAnsi="Arial" w:cs="Arial"/>
        </w:rPr>
        <w:t xml:space="preserve"> [2017] ZACC 38; 2018 (1) BCLR 12 (CC)</w:t>
      </w:r>
      <w:r w:rsidR="001C3B5C">
        <w:rPr>
          <w:rFonts w:ascii="Arial" w:hAnsi="Arial" w:cs="Arial"/>
        </w:rPr>
        <w:t>.</w:t>
      </w:r>
      <w:r w:rsidR="009A35C3">
        <w:rPr>
          <w:rFonts w:ascii="Arial" w:hAnsi="Arial" w:cs="Arial"/>
        </w:rPr>
        <w:t xml:space="preserve"> </w:t>
      </w:r>
    </w:p>
  </w:footnote>
  <w:footnote w:id="7">
    <w:p w14:paraId="24271701" w14:textId="77777777" w:rsidR="00553B50" w:rsidRPr="009A35C3" w:rsidRDefault="00553B50" w:rsidP="0037257D">
      <w:pPr>
        <w:pStyle w:val="FootnoteText"/>
        <w:jc w:val="both"/>
        <w:rPr>
          <w:rFonts w:ascii="Arial" w:hAnsi="Arial" w:cs="Arial"/>
        </w:rPr>
      </w:pPr>
      <w:r w:rsidRPr="0037257D">
        <w:rPr>
          <w:rStyle w:val="FootnoteReference"/>
          <w:rFonts w:ascii="Arial" w:hAnsi="Arial" w:cs="Arial"/>
        </w:rPr>
        <w:footnoteRef/>
      </w:r>
      <w:r w:rsidRPr="0037257D">
        <w:rPr>
          <w:rFonts w:ascii="Arial" w:hAnsi="Arial" w:cs="Arial"/>
        </w:rPr>
        <w:t xml:space="preserve"> </w:t>
      </w:r>
      <w:r w:rsidRPr="00CB2E90">
        <w:rPr>
          <w:rFonts w:ascii="Arial" w:hAnsi="Arial" w:cs="Arial"/>
          <w:i/>
        </w:rPr>
        <w:t xml:space="preserve">Affordable Medicines Trust and Others v Minister of Health and Another </w:t>
      </w:r>
      <w:r w:rsidRPr="00CB2E90">
        <w:rPr>
          <w:rFonts w:ascii="Arial" w:hAnsi="Arial" w:cs="Arial"/>
        </w:rPr>
        <w:t>[2005] ZACC 3; 2006(3) SA 247 (CC); 2005 (6) BCLR 529 (CC) para 138</w:t>
      </w:r>
      <w:r w:rsidR="009A35C3">
        <w:rPr>
          <w:rFonts w:ascii="Arial" w:hAnsi="Arial" w:cs="Arial"/>
        </w:rPr>
        <w:t xml:space="preserve">; </w:t>
      </w:r>
      <w:r w:rsidR="009A35C3">
        <w:rPr>
          <w:rFonts w:ascii="Arial" w:hAnsi="Arial" w:cs="Arial"/>
          <w:i/>
        </w:rPr>
        <w:t xml:space="preserve">Biowatch v Registrar Genetic Resources and Others </w:t>
      </w:r>
      <w:r w:rsidR="009A35C3">
        <w:rPr>
          <w:rFonts w:ascii="Arial" w:hAnsi="Arial" w:cs="Arial"/>
        </w:rPr>
        <w:t>(CCT 80/08) [2009] ZACC 14; 2009 (6) SA 232 (CC); 2009 (10) BCLR 1014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3579"/>
      <w:docPartObj>
        <w:docPartGallery w:val="Page Numbers (Top of Page)"/>
        <w:docPartUnique/>
      </w:docPartObj>
    </w:sdtPr>
    <w:sdtEndPr>
      <w:rPr>
        <w:noProof/>
      </w:rPr>
    </w:sdtEndPr>
    <w:sdtContent>
      <w:p w14:paraId="2EA0497E" w14:textId="77777777" w:rsidR="0029464A" w:rsidRDefault="0029464A">
        <w:pPr>
          <w:pStyle w:val="Header"/>
          <w:jc w:val="right"/>
        </w:pPr>
        <w:r>
          <w:fldChar w:fldCharType="begin"/>
        </w:r>
        <w:r>
          <w:instrText xml:space="preserve"> PAGE   \* MERGEFORMAT </w:instrText>
        </w:r>
        <w:r>
          <w:fldChar w:fldCharType="separate"/>
        </w:r>
        <w:r w:rsidR="00C24B14">
          <w:rPr>
            <w:noProof/>
          </w:rPr>
          <w:t>4</w:t>
        </w:r>
        <w:r>
          <w:rPr>
            <w:noProof/>
          </w:rPr>
          <w:fldChar w:fldCharType="end"/>
        </w:r>
      </w:p>
    </w:sdtContent>
  </w:sdt>
  <w:p w14:paraId="56303A8B"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FF2"/>
    <w:multiLevelType w:val="multilevel"/>
    <w:tmpl w:val="A1F489E0"/>
    <w:lvl w:ilvl="0">
      <w:start w:val="2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52493B"/>
    <w:multiLevelType w:val="multilevel"/>
    <w:tmpl w:val="31562314"/>
    <w:lvl w:ilvl="0">
      <w:start w:val="2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5A6210"/>
    <w:multiLevelType w:val="multilevel"/>
    <w:tmpl w:val="924256E6"/>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C04026"/>
    <w:multiLevelType w:val="multilevel"/>
    <w:tmpl w:val="4838F06C"/>
    <w:lvl w:ilvl="0">
      <w:start w:val="2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D90F0D"/>
    <w:multiLevelType w:val="hybridMultilevel"/>
    <w:tmpl w:val="B770EC72"/>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01462420">
    <w:abstractNumId w:val="4"/>
  </w:num>
  <w:num w:numId="2" w16cid:durableId="957447721">
    <w:abstractNumId w:val="5"/>
  </w:num>
  <w:num w:numId="3" w16cid:durableId="1183128302">
    <w:abstractNumId w:val="3"/>
  </w:num>
  <w:num w:numId="4" w16cid:durableId="1390113660">
    <w:abstractNumId w:val="1"/>
  </w:num>
  <w:num w:numId="5" w16cid:durableId="716271900">
    <w:abstractNumId w:val="0"/>
  </w:num>
  <w:num w:numId="6" w16cid:durableId="104290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01294"/>
    <w:rsid w:val="00024176"/>
    <w:rsid w:val="00036308"/>
    <w:rsid w:val="00041AB6"/>
    <w:rsid w:val="00041E8D"/>
    <w:rsid w:val="00044CF0"/>
    <w:rsid w:val="0005503E"/>
    <w:rsid w:val="000726DF"/>
    <w:rsid w:val="000734CC"/>
    <w:rsid w:val="00077B30"/>
    <w:rsid w:val="0008368C"/>
    <w:rsid w:val="00085767"/>
    <w:rsid w:val="00085C97"/>
    <w:rsid w:val="000A0BA0"/>
    <w:rsid w:val="000A1CD3"/>
    <w:rsid w:val="000A2BDB"/>
    <w:rsid w:val="000A37D2"/>
    <w:rsid w:val="000A7CD5"/>
    <w:rsid w:val="000B4AF9"/>
    <w:rsid w:val="000B53BD"/>
    <w:rsid w:val="000B5B3D"/>
    <w:rsid w:val="000C181F"/>
    <w:rsid w:val="000C65D8"/>
    <w:rsid w:val="000E675D"/>
    <w:rsid w:val="000F644B"/>
    <w:rsid w:val="000F7B98"/>
    <w:rsid w:val="00102260"/>
    <w:rsid w:val="00103698"/>
    <w:rsid w:val="001060F3"/>
    <w:rsid w:val="001065C6"/>
    <w:rsid w:val="001142B2"/>
    <w:rsid w:val="001370C6"/>
    <w:rsid w:val="00137A01"/>
    <w:rsid w:val="001412ED"/>
    <w:rsid w:val="00147298"/>
    <w:rsid w:val="00154223"/>
    <w:rsid w:val="00155682"/>
    <w:rsid w:val="00155D3A"/>
    <w:rsid w:val="00187EDB"/>
    <w:rsid w:val="001904DE"/>
    <w:rsid w:val="001969AA"/>
    <w:rsid w:val="001A3981"/>
    <w:rsid w:val="001A59EB"/>
    <w:rsid w:val="001A65C2"/>
    <w:rsid w:val="001B67C5"/>
    <w:rsid w:val="001C241D"/>
    <w:rsid w:val="001C3B5C"/>
    <w:rsid w:val="001E13DD"/>
    <w:rsid w:val="001E18AD"/>
    <w:rsid w:val="001E2FFA"/>
    <w:rsid w:val="00200D16"/>
    <w:rsid w:val="002070EC"/>
    <w:rsid w:val="00216289"/>
    <w:rsid w:val="002171FC"/>
    <w:rsid w:val="00217A98"/>
    <w:rsid w:val="002318E3"/>
    <w:rsid w:val="002335D3"/>
    <w:rsid w:val="002339F1"/>
    <w:rsid w:val="0025086B"/>
    <w:rsid w:val="00255D1A"/>
    <w:rsid w:val="002563C5"/>
    <w:rsid w:val="00257903"/>
    <w:rsid w:val="002601C8"/>
    <w:rsid w:val="002611F9"/>
    <w:rsid w:val="00267DDB"/>
    <w:rsid w:val="00282612"/>
    <w:rsid w:val="0028490D"/>
    <w:rsid w:val="0029464A"/>
    <w:rsid w:val="002A3774"/>
    <w:rsid w:val="002A3CF1"/>
    <w:rsid w:val="002B10E8"/>
    <w:rsid w:val="002B2D44"/>
    <w:rsid w:val="002B33CE"/>
    <w:rsid w:val="002B5E29"/>
    <w:rsid w:val="002C3AAE"/>
    <w:rsid w:val="002C4889"/>
    <w:rsid w:val="003029B3"/>
    <w:rsid w:val="00305833"/>
    <w:rsid w:val="00312E5B"/>
    <w:rsid w:val="003143C6"/>
    <w:rsid w:val="00315536"/>
    <w:rsid w:val="00320318"/>
    <w:rsid w:val="00334B0C"/>
    <w:rsid w:val="003358DF"/>
    <w:rsid w:val="00337037"/>
    <w:rsid w:val="0035118E"/>
    <w:rsid w:val="003560EB"/>
    <w:rsid w:val="00356EF7"/>
    <w:rsid w:val="0036121E"/>
    <w:rsid w:val="00363063"/>
    <w:rsid w:val="0037166C"/>
    <w:rsid w:val="0037257D"/>
    <w:rsid w:val="00372E43"/>
    <w:rsid w:val="003741B3"/>
    <w:rsid w:val="0038130A"/>
    <w:rsid w:val="00381E50"/>
    <w:rsid w:val="00384A90"/>
    <w:rsid w:val="003B5216"/>
    <w:rsid w:val="003B5BB4"/>
    <w:rsid w:val="003C3AB4"/>
    <w:rsid w:val="003C4EEC"/>
    <w:rsid w:val="003C50DA"/>
    <w:rsid w:val="003D30F4"/>
    <w:rsid w:val="003D5436"/>
    <w:rsid w:val="003E458A"/>
    <w:rsid w:val="003F2E7F"/>
    <w:rsid w:val="003F78A0"/>
    <w:rsid w:val="004030FD"/>
    <w:rsid w:val="00406B90"/>
    <w:rsid w:val="00411ED1"/>
    <w:rsid w:val="00415745"/>
    <w:rsid w:val="00431CAC"/>
    <w:rsid w:val="00433B87"/>
    <w:rsid w:val="004406E2"/>
    <w:rsid w:val="004438A8"/>
    <w:rsid w:val="00445C3D"/>
    <w:rsid w:val="004544A6"/>
    <w:rsid w:val="00464827"/>
    <w:rsid w:val="0046673B"/>
    <w:rsid w:val="004671DD"/>
    <w:rsid w:val="004A0B81"/>
    <w:rsid w:val="004A13AA"/>
    <w:rsid w:val="004A1F89"/>
    <w:rsid w:val="004A2F6E"/>
    <w:rsid w:val="004A7223"/>
    <w:rsid w:val="004C4619"/>
    <w:rsid w:val="004C5ABB"/>
    <w:rsid w:val="004D03B0"/>
    <w:rsid w:val="004D19EE"/>
    <w:rsid w:val="004D1B93"/>
    <w:rsid w:val="004E48C2"/>
    <w:rsid w:val="004E56F0"/>
    <w:rsid w:val="004E6047"/>
    <w:rsid w:val="004F58BA"/>
    <w:rsid w:val="00507215"/>
    <w:rsid w:val="00507929"/>
    <w:rsid w:val="00511EFA"/>
    <w:rsid w:val="0051221C"/>
    <w:rsid w:val="00516AEE"/>
    <w:rsid w:val="00516DD2"/>
    <w:rsid w:val="00517FE8"/>
    <w:rsid w:val="00532E3E"/>
    <w:rsid w:val="00534B50"/>
    <w:rsid w:val="005354DE"/>
    <w:rsid w:val="005508AF"/>
    <w:rsid w:val="00553B50"/>
    <w:rsid w:val="005572A6"/>
    <w:rsid w:val="00564566"/>
    <w:rsid w:val="00580B56"/>
    <w:rsid w:val="00596491"/>
    <w:rsid w:val="005A2306"/>
    <w:rsid w:val="005B3887"/>
    <w:rsid w:val="005C2C5F"/>
    <w:rsid w:val="005C718B"/>
    <w:rsid w:val="005C7B8F"/>
    <w:rsid w:val="005D0358"/>
    <w:rsid w:val="005E510F"/>
    <w:rsid w:val="005F22F9"/>
    <w:rsid w:val="005F2DB0"/>
    <w:rsid w:val="005F6927"/>
    <w:rsid w:val="005F7796"/>
    <w:rsid w:val="00614440"/>
    <w:rsid w:val="00621AB2"/>
    <w:rsid w:val="00624075"/>
    <w:rsid w:val="006305EB"/>
    <w:rsid w:val="00636B93"/>
    <w:rsid w:val="006373A7"/>
    <w:rsid w:val="00660CFE"/>
    <w:rsid w:val="00662F72"/>
    <w:rsid w:val="00677151"/>
    <w:rsid w:val="006928C3"/>
    <w:rsid w:val="00694645"/>
    <w:rsid w:val="00695E5C"/>
    <w:rsid w:val="006A373B"/>
    <w:rsid w:val="006A7091"/>
    <w:rsid w:val="006A7851"/>
    <w:rsid w:val="006B0B4F"/>
    <w:rsid w:val="006B0CB6"/>
    <w:rsid w:val="006B5E82"/>
    <w:rsid w:val="006D342C"/>
    <w:rsid w:val="006E2F91"/>
    <w:rsid w:val="006E62B3"/>
    <w:rsid w:val="006F4552"/>
    <w:rsid w:val="0070483F"/>
    <w:rsid w:val="007063E2"/>
    <w:rsid w:val="00722610"/>
    <w:rsid w:val="007251BF"/>
    <w:rsid w:val="00725F0C"/>
    <w:rsid w:val="00731ED2"/>
    <w:rsid w:val="00740929"/>
    <w:rsid w:val="0074164A"/>
    <w:rsid w:val="00741780"/>
    <w:rsid w:val="00742C2B"/>
    <w:rsid w:val="0074497E"/>
    <w:rsid w:val="007449A3"/>
    <w:rsid w:val="007461F1"/>
    <w:rsid w:val="0074745F"/>
    <w:rsid w:val="007500F5"/>
    <w:rsid w:val="00770D60"/>
    <w:rsid w:val="00776715"/>
    <w:rsid w:val="00785266"/>
    <w:rsid w:val="00785382"/>
    <w:rsid w:val="007867FD"/>
    <w:rsid w:val="00787546"/>
    <w:rsid w:val="007965DA"/>
    <w:rsid w:val="007A3B1C"/>
    <w:rsid w:val="007B28EA"/>
    <w:rsid w:val="007C18A3"/>
    <w:rsid w:val="007F7622"/>
    <w:rsid w:val="00806CF3"/>
    <w:rsid w:val="008145C3"/>
    <w:rsid w:val="00814EE9"/>
    <w:rsid w:val="0081694F"/>
    <w:rsid w:val="008361D4"/>
    <w:rsid w:val="008372D1"/>
    <w:rsid w:val="00855EA6"/>
    <w:rsid w:val="008565EE"/>
    <w:rsid w:val="00866F3E"/>
    <w:rsid w:val="00871D90"/>
    <w:rsid w:val="00886A70"/>
    <w:rsid w:val="0089412B"/>
    <w:rsid w:val="008A0127"/>
    <w:rsid w:val="008A5863"/>
    <w:rsid w:val="008A5C18"/>
    <w:rsid w:val="008B1998"/>
    <w:rsid w:val="008B19FE"/>
    <w:rsid w:val="008B5D69"/>
    <w:rsid w:val="008B70C4"/>
    <w:rsid w:val="008C1F6B"/>
    <w:rsid w:val="008C2811"/>
    <w:rsid w:val="008C3039"/>
    <w:rsid w:val="008C5FC7"/>
    <w:rsid w:val="008C697A"/>
    <w:rsid w:val="008E5638"/>
    <w:rsid w:val="008F158E"/>
    <w:rsid w:val="008F53EA"/>
    <w:rsid w:val="009023A2"/>
    <w:rsid w:val="00906555"/>
    <w:rsid w:val="009119B3"/>
    <w:rsid w:val="009171C0"/>
    <w:rsid w:val="009217B4"/>
    <w:rsid w:val="00926669"/>
    <w:rsid w:val="00930D1A"/>
    <w:rsid w:val="00937F42"/>
    <w:rsid w:val="00941B44"/>
    <w:rsid w:val="00944B23"/>
    <w:rsid w:val="009450FE"/>
    <w:rsid w:val="0096003E"/>
    <w:rsid w:val="00963962"/>
    <w:rsid w:val="00970816"/>
    <w:rsid w:val="00971943"/>
    <w:rsid w:val="00992187"/>
    <w:rsid w:val="00993A25"/>
    <w:rsid w:val="009A19B7"/>
    <w:rsid w:val="009A35C3"/>
    <w:rsid w:val="009A6CBA"/>
    <w:rsid w:val="009B723C"/>
    <w:rsid w:val="009D07B6"/>
    <w:rsid w:val="009D4E63"/>
    <w:rsid w:val="009F3DE7"/>
    <w:rsid w:val="00A16637"/>
    <w:rsid w:val="00A17CA5"/>
    <w:rsid w:val="00A23573"/>
    <w:rsid w:val="00A31B1B"/>
    <w:rsid w:val="00A36351"/>
    <w:rsid w:val="00A40CF5"/>
    <w:rsid w:val="00A56A01"/>
    <w:rsid w:val="00A66D3F"/>
    <w:rsid w:val="00A77D59"/>
    <w:rsid w:val="00A84365"/>
    <w:rsid w:val="00A958EE"/>
    <w:rsid w:val="00A9638B"/>
    <w:rsid w:val="00AA34DB"/>
    <w:rsid w:val="00AB3BD9"/>
    <w:rsid w:val="00AB590F"/>
    <w:rsid w:val="00AB7EA1"/>
    <w:rsid w:val="00AC56AD"/>
    <w:rsid w:val="00AC68FB"/>
    <w:rsid w:val="00AE05B8"/>
    <w:rsid w:val="00AE7A47"/>
    <w:rsid w:val="00AF0DFB"/>
    <w:rsid w:val="00AF51CD"/>
    <w:rsid w:val="00B014CA"/>
    <w:rsid w:val="00B041B3"/>
    <w:rsid w:val="00B06C7D"/>
    <w:rsid w:val="00B07EC2"/>
    <w:rsid w:val="00B14BBC"/>
    <w:rsid w:val="00B1622C"/>
    <w:rsid w:val="00B21D43"/>
    <w:rsid w:val="00B37EDC"/>
    <w:rsid w:val="00B61A2B"/>
    <w:rsid w:val="00B637A6"/>
    <w:rsid w:val="00B66F68"/>
    <w:rsid w:val="00B74DC4"/>
    <w:rsid w:val="00B80AE1"/>
    <w:rsid w:val="00B915A8"/>
    <w:rsid w:val="00B9640B"/>
    <w:rsid w:val="00BA6D51"/>
    <w:rsid w:val="00BA7A1E"/>
    <w:rsid w:val="00BC71C7"/>
    <w:rsid w:val="00BD1960"/>
    <w:rsid w:val="00BD6FAF"/>
    <w:rsid w:val="00BE2F07"/>
    <w:rsid w:val="00BE598E"/>
    <w:rsid w:val="00BE5FB1"/>
    <w:rsid w:val="00BF06CF"/>
    <w:rsid w:val="00BF7057"/>
    <w:rsid w:val="00C0142C"/>
    <w:rsid w:val="00C06955"/>
    <w:rsid w:val="00C24B14"/>
    <w:rsid w:val="00C37BB3"/>
    <w:rsid w:val="00C41708"/>
    <w:rsid w:val="00C5254B"/>
    <w:rsid w:val="00C54423"/>
    <w:rsid w:val="00C56560"/>
    <w:rsid w:val="00C5755B"/>
    <w:rsid w:val="00C62EBE"/>
    <w:rsid w:val="00C65DD9"/>
    <w:rsid w:val="00C67B68"/>
    <w:rsid w:val="00C82F89"/>
    <w:rsid w:val="00C84F39"/>
    <w:rsid w:val="00CA3F82"/>
    <w:rsid w:val="00CA619D"/>
    <w:rsid w:val="00CB20E9"/>
    <w:rsid w:val="00CB2E90"/>
    <w:rsid w:val="00CB511B"/>
    <w:rsid w:val="00CB743C"/>
    <w:rsid w:val="00CC18C4"/>
    <w:rsid w:val="00CC2974"/>
    <w:rsid w:val="00CC3408"/>
    <w:rsid w:val="00CC6308"/>
    <w:rsid w:val="00CC6695"/>
    <w:rsid w:val="00CC6B5C"/>
    <w:rsid w:val="00CE3033"/>
    <w:rsid w:val="00CF1F8E"/>
    <w:rsid w:val="00D1019C"/>
    <w:rsid w:val="00D129BA"/>
    <w:rsid w:val="00D13348"/>
    <w:rsid w:val="00D14330"/>
    <w:rsid w:val="00D2164E"/>
    <w:rsid w:val="00D257F7"/>
    <w:rsid w:val="00D270D3"/>
    <w:rsid w:val="00D311FD"/>
    <w:rsid w:val="00D31321"/>
    <w:rsid w:val="00D43891"/>
    <w:rsid w:val="00D44DC5"/>
    <w:rsid w:val="00D47479"/>
    <w:rsid w:val="00D57162"/>
    <w:rsid w:val="00D611F5"/>
    <w:rsid w:val="00D63C42"/>
    <w:rsid w:val="00D66796"/>
    <w:rsid w:val="00D874A0"/>
    <w:rsid w:val="00D9100B"/>
    <w:rsid w:val="00DA0EB6"/>
    <w:rsid w:val="00DA17CB"/>
    <w:rsid w:val="00DA1F2D"/>
    <w:rsid w:val="00DA31E3"/>
    <w:rsid w:val="00DB2511"/>
    <w:rsid w:val="00DB2589"/>
    <w:rsid w:val="00DB4F17"/>
    <w:rsid w:val="00DB681D"/>
    <w:rsid w:val="00DC4248"/>
    <w:rsid w:val="00DD08CF"/>
    <w:rsid w:val="00DD3A8C"/>
    <w:rsid w:val="00DD4A89"/>
    <w:rsid w:val="00DE46DF"/>
    <w:rsid w:val="00DE52FE"/>
    <w:rsid w:val="00DE773D"/>
    <w:rsid w:val="00DF18C0"/>
    <w:rsid w:val="00DF549A"/>
    <w:rsid w:val="00DF7A94"/>
    <w:rsid w:val="00E04299"/>
    <w:rsid w:val="00E123CD"/>
    <w:rsid w:val="00E15AD0"/>
    <w:rsid w:val="00E16840"/>
    <w:rsid w:val="00E2251F"/>
    <w:rsid w:val="00E22753"/>
    <w:rsid w:val="00E312F9"/>
    <w:rsid w:val="00E50C07"/>
    <w:rsid w:val="00E52046"/>
    <w:rsid w:val="00E54C6D"/>
    <w:rsid w:val="00E707A7"/>
    <w:rsid w:val="00E75845"/>
    <w:rsid w:val="00E81DD9"/>
    <w:rsid w:val="00E86E77"/>
    <w:rsid w:val="00E94444"/>
    <w:rsid w:val="00E958F3"/>
    <w:rsid w:val="00EA5735"/>
    <w:rsid w:val="00EB305A"/>
    <w:rsid w:val="00EC3E0D"/>
    <w:rsid w:val="00EC3F84"/>
    <w:rsid w:val="00ED2390"/>
    <w:rsid w:val="00ED49BA"/>
    <w:rsid w:val="00ED6D72"/>
    <w:rsid w:val="00ED7554"/>
    <w:rsid w:val="00EE46B7"/>
    <w:rsid w:val="00EF0472"/>
    <w:rsid w:val="00EF40EA"/>
    <w:rsid w:val="00EF42E3"/>
    <w:rsid w:val="00EF594F"/>
    <w:rsid w:val="00F0096A"/>
    <w:rsid w:val="00F200AB"/>
    <w:rsid w:val="00F32E52"/>
    <w:rsid w:val="00F34C47"/>
    <w:rsid w:val="00F36C92"/>
    <w:rsid w:val="00F3706F"/>
    <w:rsid w:val="00F468C1"/>
    <w:rsid w:val="00F52A3F"/>
    <w:rsid w:val="00F6155C"/>
    <w:rsid w:val="00F670E9"/>
    <w:rsid w:val="00F72295"/>
    <w:rsid w:val="00F81B93"/>
    <w:rsid w:val="00F84312"/>
    <w:rsid w:val="00F8471E"/>
    <w:rsid w:val="00F84935"/>
    <w:rsid w:val="00F8591F"/>
    <w:rsid w:val="00F9686A"/>
    <w:rsid w:val="00F96E6E"/>
    <w:rsid w:val="00FA02FD"/>
    <w:rsid w:val="00FA1B25"/>
    <w:rsid w:val="00FA26B5"/>
    <w:rsid w:val="00FA2B55"/>
    <w:rsid w:val="00FB3325"/>
    <w:rsid w:val="00FC1761"/>
    <w:rsid w:val="00FC5D5F"/>
    <w:rsid w:val="00FC5E3C"/>
    <w:rsid w:val="00FD78E8"/>
    <w:rsid w:val="00FE6DB8"/>
    <w:rsid w:val="00FF4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D623"/>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1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BalloonText">
    <w:name w:val="Balloon Text"/>
    <w:basedOn w:val="Normal"/>
    <w:link w:val="BalloonTextChar"/>
    <w:uiPriority w:val="99"/>
    <w:semiHidden/>
    <w:unhideWhenUsed/>
    <w:rsid w:val="004F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BA"/>
    <w:rPr>
      <w:rFonts w:ascii="Segoe UI" w:hAnsi="Segoe UI" w:cs="Segoe UI"/>
      <w:sz w:val="18"/>
      <w:szCs w:val="18"/>
    </w:rPr>
  </w:style>
  <w:style w:type="paragraph" w:styleId="FootnoteText">
    <w:name w:val="footnote text"/>
    <w:basedOn w:val="Normal"/>
    <w:link w:val="FootnoteTextChar"/>
    <w:uiPriority w:val="99"/>
    <w:semiHidden/>
    <w:unhideWhenUsed/>
    <w:rsid w:val="00AE0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5B8"/>
    <w:rPr>
      <w:sz w:val="20"/>
      <w:szCs w:val="20"/>
    </w:rPr>
  </w:style>
  <w:style w:type="character" w:styleId="FootnoteReference">
    <w:name w:val="footnote reference"/>
    <w:basedOn w:val="DefaultParagraphFont"/>
    <w:uiPriority w:val="99"/>
    <w:semiHidden/>
    <w:unhideWhenUsed/>
    <w:rsid w:val="00AE05B8"/>
    <w:rPr>
      <w:vertAlign w:val="superscript"/>
    </w:rPr>
  </w:style>
  <w:style w:type="paragraph" w:styleId="ListParagraph">
    <w:name w:val="List Paragraph"/>
    <w:basedOn w:val="Normal"/>
    <w:uiPriority w:val="34"/>
    <w:qFormat/>
    <w:rsid w:val="005572A6"/>
    <w:pPr>
      <w:ind w:left="720"/>
      <w:contextualSpacing/>
    </w:pPr>
  </w:style>
  <w:style w:type="character" w:customStyle="1" w:styleId="Heading2Char">
    <w:name w:val="Heading 2 Char"/>
    <w:basedOn w:val="DefaultParagraphFont"/>
    <w:link w:val="Heading2"/>
    <w:uiPriority w:val="9"/>
    <w:semiHidden/>
    <w:rsid w:val="00731E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4715">
      <w:bodyDiv w:val="1"/>
      <w:marLeft w:val="0"/>
      <w:marRight w:val="0"/>
      <w:marTop w:val="0"/>
      <w:marBottom w:val="0"/>
      <w:divBdr>
        <w:top w:val="none" w:sz="0" w:space="0" w:color="auto"/>
        <w:left w:val="none" w:sz="0" w:space="0" w:color="auto"/>
        <w:bottom w:val="none" w:sz="0" w:space="0" w:color="auto"/>
        <w:right w:val="none" w:sz="0" w:space="0" w:color="auto"/>
      </w:divBdr>
    </w:div>
    <w:div w:id="965088415">
      <w:bodyDiv w:val="1"/>
      <w:marLeft w:val="0"/>
      <w:marRight w:val="0"/>
      <w:marTop w:val="0"/>
      <w:marBottom w:val="0"/>
      <w:divBdr>
        <w:top w:val="none" w:sz="0" w:space="0" w:color="auto"/>
        <w:left w:val="none" w:sz="0" w:space="0" w:color="auto"/>
        <w:bottom w:val="none" w:sz="0" w:space="0" w:color="auto"/>
        <w:right w:val="none" w:sz="0" w:space="0" w:color="auto"/>
      </w:divBdr>
    </w:div>
    <w:div w:id="1294483422">
      <w:bodyDiv w:val="1"/>
      <w:marLeft w:val="0"/>
      <w:marRight w:val="0"/>
      <w:marTop w:val="0"/>
      <w:marBottom w:val="0"/>
      <w:divBdr>
        <w:top w:val="none" w:sz="0" w:space="0" w:color="auto"/>
        <w:left w:val="none" w:sz="0" w:space="0" w:color="auto"/>
        <w:bottom w:val="none" w:sz="0" w:space="0" w:color="auto"/>
        <w:right w:val="none" w:sz="0" w:space="0" w:color="auto"/>
      </w:divBdr>
    </w:div>
    <w:div w:id="16107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215D-9246-464D-A54E-71C3A214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Mariana Anguelov</cp:lastModifiedBy>
  <cp:revision>4</cp:revision>
  <cp:lastPrinted>2022-12-06T13:02:00Z</cp:lastPrinted>
  <dcterms:created xsi:type="dcterms:W3CDTF">2022-12-15T15:21:00Z</dcterms:created>
  <dcterms:modified xsi:type="dcterms:W3CDTF">2022-12-26T07:22:00Z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52ee216ac5761e984e3b10ea2950d9250138a3c423bfcbb562bb5903c2497de3</vt:lpwstr>
  </property>
</Properties>
</file>