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4427" w14:textId="77777777" w:rsidR="00191E9D" w:rsidRPr="006261E2" w:rsidRDefault="00191E9D" w:rsidP="009A5918">
      <w:pPr>
        <w:spacing w:after="0" w:line="360" w:lineRule="auto"/>
        <w:jc w:val="center"/>
        <w:rPr>
          <w:rFonts w:ascii="Arial" w:hAnsi="Arial" w:cs="Arial"/>
          <w:b/>
          <w:sz w:val="24"/>
          <w:szCs w:val="24"/>
        </w:rPr>
      </w:pPr>
      <w:r w:rsidRPr="006261E2">
        <w:rPr>
          <w:noProof/>
          <w:lang w:eastAsia="en-ZA"/>
        </w:rPr>
        <w:drawing>
          <wp:inline distT="0" distB="0" distL="0" distR="0" wp14:anchorId="5320422D" wp14:editId="1797896C">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4CF51C8" w14:textId="77777777" w:rsidR="003B7458" w:rsidRPr="006261E2" w:rsidRDefault="003B7458" w:rsidP="009A5918">
      <w:pPr>
        <w:spacing w:after="0" w:line="360" w:lineRule="auto"/>
        <w:jc w:val="center"/>
        <w:rPr>
          <w:rFonts w:ascii="Arial" w:hAnsi="Arial" w:cs="Arial"/>
          <w:b/>
          <w:sz w:val="24"/>
          <w:szCs w:val="24"/>
        </w:rPr>
      </w:pPr>
      <w:r w:rsidRPr="006261E2">
        <w:rPr>
          <w:rFonts w:ascii="Arial" w:hAnsi="Arial" w:cs="Arial"/>
          <w:b/>
          <w:sz w:val="24"/>
          <w:szCs w:val="24"/>
        </w:rPr>
        <w:t>IN THE HIGH COURT OF SOUTH AFRICA</w:t>
      </w:r>
    </w:p>
    <w:p w14:paraId="70810F50" w14:textId="77777777" w:rsidR="003B7458" w:rsidRPr="006261E2" w:rsidRDefault="00191E9D" w:rsidP="009A5918">
      <w:pPr>
        <w:spacing w:after="0" w:line="360" w:lineRule="auto"/>
        <w:jc w:val="center"/>
        <w:rPr>
          <w:rFonts w:ascii="Arial" w:hAnsi="Arial" w:cs="Arial"/>
          <w:b/>
          <w:sz w:val="24"/>
          <w:szCs w:val="24"/>
        </w:rPr>
      </w:pPr>
      <w:r w:rsidRPr="006261E2">
        <w:rPr>
          <w:rFonts w:ascii="Arial" w:hAnsi="Arial" w:cs="Arial"/>
          <w:b/>
          <w:sz w:val="24"/>
          <w:szCs w:val="24"/>
        </w:rPr>
        <w:t>(</w:t>
      </w:r>
      <w:r w:rsidR="003B7458" w:rsidRPr="006261E2">
        <w:rPr>
          <w:rFonts w:ascii="Arial" w:hAnsi="Arial" w:cs="Arial"/>
          <w:b/>
          <w:sz w:val="24"/>
          <w:szCs w:val="24"/>
        </w:rPr>
        <w:t>EASTERN CAPE DIVISION</w:t>
      </w:r>
      <w:r w:rsidRPr="006261E2">
        <w:rPr>
          <w:rFonts w:ascii="Arial" w:hAnsi="Arial" w:cs="Arial"/>
          <w:b/>
          <w:sz w:val="24"/>
          <w:szCs w:val="24"/>
        </w:rPr>
        <w:t xml:space="preserve">, </w:t>
      </w:r>
      <w:r w:rsidR="003B7458" w:rsidRPr="006261E2">
        <w:rPr>
          <w:rFonts w:ascii="Arial" w:hAnsi="Arial" w:cs="Arial"/>
          <w:b/>
          <w:sz w:val="24"/>
          <w:szCs w:val="24"/>
        </w:rPr>
        <w:t>MTHATHA</w:t>
      </w:r>
      <w:r w:rsidRPr="006261E2">
        <w:rPr>
          <w:rFonts w:ascii="Arial" w:hAnsi="Arial" w:cs="Arial"/>
          <w:b/>
          <w:sz w:val="24"/>
          <w:szCs w:val="24"/>
        </w:rPr>
        <w:t>)</w:t>
      </w:r>
    </w:p>
    <w:p w14:paraId="22356FF8" w14:textId="77777777" w:rsidR="003B7458" w:rsidRPr="006261E2" w:rsidRDefault="000A209F" w:rsidP="003B7458">
      <w:pPr>
        <w:spacing w:after="0" w:line="360" w:lineRule="auto"/>
        <w:jc w:val="right"/>
        <w:rPr>
          <w:rFonts w:ascii="Arial" w:hAnsi="Arial" w:cs="Arial"/>
          <w:b/>
          <w:sz w:val="24"/>
          <w:szCs w:val="24"/>
        </w:rPr>
      </w:pPr>
      <w:r w:rsidRPr="006261E2">
        <w:rPr>
          <w:rFonts w:ascii="Arial" w:hAnsi="Arial" w:cs="Arial"/>
          <w:b/>
          <w:sz w:val="24"/>
          <w:szCs w:val="24"/>
        </w:rPr>
        <w:t>Reportable</w:t>
      </w:r>
    </w:p>
    <w:p w14:paraId="771532F7" w14:textId="77777777" w:rsidR="003B7458" w:rsidRPr="006261E2" w:rsidRDefault="003B7458" w:rsidP="003B7458">
      <w:pPr>
        <w:spacing w:after="0" w:line="360" w:lineRule="auto"/>
        <w:jc w:val="right"/>
        <w:rPr>
          <w:rFonts w:ascii="Arial" w:hAnsi="Arial" w:cs="Arial"/>
          <w:b/>
          <w:sz w:val="24"/>
          <w:szCs w:val="24"/>
        </w:rPr>
      </w:pPr>
      <w:r w:rsidRPr="006261E2">
        <w:rPr>
          <w:rFonts w:ascii="Arial" w:hAnsi="Arial" w:cs="Arial"/>
          <w:b/>
          <w:sz w:val="24"/>
          <w:szCs w:val="24"/>
        </w:rPr>
        <w:t>C</w:t>
      </w:r>
      <w:r w:rsidR="000A209F" w:rsidRPr="006261E2">
        <w:rPr>
          <w:rFonts w:ascii="Arial" w:hAnsi="Arial" w:cs="Arial"/>
          <w:b/>
          <w:sz w:val="24"/>
          <w:szCs w:val="24"/>
        </w:rPr>
        <w:t>ase no</w:t>
      </w:r>
      <w:r w:rsidRPr="006261E2">
        <w:rPr>
          <w:rFonts w:ascii="Arial" w:hAnsi="Arial" w:cs="Arial"/>
          <w:b/>
          <w:sz w:val="24"/>
          <w:szCs w:val="24"/>
        </w:rPr>
        <w:t>:</w:t>
      </w:r>
      <w:r w:rsidR="000A209F" w:rsidRPr="006261E2">
        <w:rPr>
          <w:rFonts w:ascii="Arial" w:hAnsi="Arial" w:cs="Arial"/>
          <w:b/>
          <w:sz w:val="24"/>
          <w:szCs w:val="24"/>
        </w:rPr>
        <w:t xml:space="preserve"> </w:t>
      </w:r>
      <w:r w:rsidRPr="006261E2">
        <w:rPr>
          <w:rFonts w:ascii="Arial" w:hAnsi="Arial" w:cs="Arial"/>
          <w:b/>
          <w:sz w:val="24"/>
          <w:szCs w:val="24"/>
        </w:rPr>
        <w:t>2016/2022, 810/22, 1225/22, 2017/22</w:t>
      </w:r>
    </w:p>
    <w:p w14:paraId="03511E94" w14:textId="77777777" w:rsidR="003B7458" w:rsidRPr="006261E2" w:rsidRDefault="000A209F" w:rsidP="003B7458">
      <w:pPr>
        <w:spacing w:after="0" w:line="360" w:lineRule="auto"/>
        <w:jc w:val="right"/>
        <w:rPr>
          <w:rFonts w:ascii="Arial" w:hAnsi="Arial" w:cs="Arial"/>
          <w:b/>
          <w:sz w:val="24"/>
          <w:szCs w:val="24"/>
        </w:rPr>
      </w:pPr>
      <w:r w:rsidRPr="006261E2">
        <w:rPr>
          <w:rFonts w:ascii="Arial" w:hAnsi="Arial" w:cs="Arial"/>
          <w:b/>
          <w:sz w:val="24"/>
          <w:szCs w:val="24"/>
        </w:rPr>
        <w:t>Date heard</w:t>
      </w:r>
      <w:r w:rsidR="003B7458" w:rsidRPr="006261E2">
        <w:rPr>
          <w:rFonts w:ascii="Arial" w:hAnsi="Arial" w:cs="Arial"/>
          <w:b/>
          <w:sz w:val="24"/>
          <w:szCs w:val="24"/>
        </w:rPr>
        <w:t>:  20/1</w:t>
      </w:r>
      <w:r w:rsidR="00B62E7A">
        <w:rPr>
          <w:rFonts w:ascii="Arial" w:hAnsi="Arial" w:cs="Arial"/>
          <w:b/>
          <w:sz w:val="24"/>
          <w:szCs w:val="24"/>
        </w:rPr>
        <w:t>0</w:t>
      </w:r>
      <w:r w:rsidR="003B7458" w:rsidRPr="006261E2">
        <w:rPr>
          <w:rFonts w:ascii="Arial" w:hAnsi="Arial" w:cs="Arial"/>
          <w:b/>
          <w:sz w:val="24"/>
          <w:szCs w:val="24"/>
        </w:rPr>
        <w:t>/2022</w:t>
      </w:r>
    </w:p>
    <w:p w14:paraId="5A0EB628" w14:textId="77777777" w:rsidR="003B7458" w:rsidRPr="006261E2" w:rsidRDefault="000A209F" w:rsidP="003B7458">
      <w:pPr>
        <w:spacing w:after="0" w:line="360" w:lineRule="auto"/>
        <w:jc w:val="right"/>
        <w:rPr>
          <w:rFonts w:ascii="Arial" w:hAnsi="Arial" w:cs="Arial"/>
          <w:b/>
          <w:sz w:val="24"/>
          <w:szCs w:val="24"/>
        </w:rPr>
      </w:pPr>
      <w:r w:rsidRPr="006261E2">
        <w:rPr>
          <w:rFonts w:ascii="Arial" w:hAnsi="Arial" w:cs="Arial"/>
          <w:b/>
          <w:sz w:val="24"/>
          <w:szCs w:val="24"/>
        </w:rPr>
        <w:t>Date delivered</w:t>
      </w:r>
      <w:r w:rsidR="00FC46A8" w:rsidRPr="006261E2">
        <w:rPr>
          <w:rFonts w:ascii="Arial" w:hAnsi="Arial" w:cs="Arial"/>
          <w:b/>
          <w:sz w:val="24"/>
          <w:szCs w:val="24"/>
        </w:rPr>
        <w:t>: 10/01/2023</w:t>
      </w:r>
    </w:p>
    <w:p w14:paraId="016F04B0" w14:textId="77777777" w:rsidR="003B7458" w:rsidRPr="006261E2" w:rsidRDefault="003B7458" w:rsidP="003B7458">
      <w:pPr>
        <w:spacing w:after="0" w:line="360" w:lineRule="auto"/>
        <w:jc w:val="both"/>
        <w:rPr>
          <w:rFonts w:ascii="Arial" w:hAnsi="Arial" w:cs="Arial"/>
          <w:sz w:val="24"/>
          <w:szCs w:val="24"/>
        </w:rPr>
      </w:pPr>
      <w:r w:rsidRPr="006261E2">
        <w:rPr>
          <w:rFonts w:ascii="Arial" w:hAnsi="Arial" w:cs="Arial"/>
          <w:sz w:val="24"/>
          <w:szCs w:val="24"/>
        </w:rPr>
        <w:t>In the matter between:</w:t>
      </w:r>
    </w:p>
    <w:p w14:paraId="1B138A7D" w14:textId="77777777" w:rsidR="003B7458" w:rsidRPr="006261E2" w:rsidRDefault="003B7458" w:rsidP="003B7458">
      <w:pPr>
        <w:spacing w:after="0" w:line="360" w:lineRule="auto"/>
        <w:jc w:val="both"/>
        <w:rPr>
          <w:rFonts w:ascii="Arial" w:hAnsi="Arial" w:cs="Arial"/>
          <w:sz w:val="24"/>
          <w:szCs w:val="24"/>
        </w:rPr>
      </w:pPr>
    </w:p>
    <w:p w14:paraId="57B499E1" w14:textId="77777777" w:rsidR="003B7458"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MAWETHU LAWRENCE SAZIWA</w:t>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00650859" w:rsidRPr="006261E2">
        <w:rPr>
          <w:rFonts w:ascii="Arial" w:hAnsi="Arial" w:cs="Arial"/>
          <w:b/>
          <w:sz w:val="24"/>
          <w:szCs w:val="24"/>
        </w:rPr>
        <w:t xml:space="preserve">      FIRST APPLICANT</w:t>
      </w:r>
    </w:p>
    <w:p w14:paraId="4680221E" w14:textId="77777777" w:rsidR="003B7458"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THEMBISA MANKAYI</w:t>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00650859" w:rsidRPr="006261E2">
        <w:rPr>
          <w:rFonts w:ascii="Arial" w:hAnsi="Arial" w:cs="Arial"/>
          <w:b/>
          <w:sz w:val="24"/>
          <w:szCs w:val="24"/>
        </w:rPr>
        <w:t xml:space="preserve"> SECOND APPLICANT</w:t>
      </w:r>
    </w:p>
    <w:p w14:paraId="3CA9C518" w14:textId="77777777" w:rsidR="003B7458"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NOSEBENZILE GQAGHA</w:t>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00650859" w:rsidRPr="006261E2">
        <w:rPr>
          <w:rFonts w:ascii="Arial" w:hAnsi="Arial" w:cs="Arial"/>
          <w:b/>
          <w:sz w:val="24"/>
          <w:szCs w:val="24"/>
        </w:rPr>
        <w:t xml:space="preserve">     THIRD APPLICANT</w:t>
      </w:r>
    </w:p>
    <w:p w14:paraId="57FB0EA5" w14:textId="77777777" w:rsidR="003B7458"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NOLINDILE LINAH &amp; ANOTHER</w:t>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00650859" w:rsidRPr="006261E2">
        <w:rPr>
          <w:rFonts w:ascii="Arial" w:hAnsi="Arial" w:cs="Arial"/>
          <w:b/>
          <w:sz w:val="24"/>
          <w:szCs w:val="24"/>
        </w:rPr>
        <w:t xml:space="preserve"> FOURTH APPLICANT</w:t>
      </w:r>
    </w:p>
    <w:p w14:paraId="556DC37B" w14:textId="77777777" w:rsidR="003B7458" w:rsidRPr="006261E2" w:rsidRDefault="003B7458" w:rsidP="003B7458">
      <w:pPr>
        <w:spacing w:after="0" w:line="360" w:lineRule="auto"/>
        <w:jc w:val="both"/>
        <w:rPr>
          <w:rFonts w:ascii="Arial" w:hAnsi="Arial" w:cs="Arial"/>
          <w:b/>
          <w:sz w:val="24"/>
          <w:szCs w:val="24"/>
        </w:rPr>
      </w:pPr>
    </w:p>
    <w:p w14:paraId="6EF122F7" w14:textId="77777777" w:rsidR="003B7458" w:rsidRPr="006261E2" w:rsidRDefault="003B7458" w:rsidP="003B7458">
      <w:pPr>
        <w:spacing w:after="0" w:line="360" w:lineRule="auto"/>
        <w:jc w:val="both"/>
        <w:rPr>
          <w:rFonts w:ascii="Arial" w:hAnsi="Arial" w:cs="Arial"/>
          <w:sz w:val="24"/>
          <w:szCs w:val="24"/>
        </w:rPr>
      </w:pPr>
      <w:r w:rsidRPr="006261E2">
        <w:rPr>
          <w:rFonts w:ascii="Arial" w:hAnsi="Arial" w:cs="Arial"/>
          <w:sz w:val="24"/>
          <w:szCs w:val="24"/>
        </w:rPr>
        <w:t>and</w:t>
      </w:r>
    </w:p>
    <w:p w14:paraId="33D76367" w14:textId="77777777" w:rsidR="003B7458" w:rsidRPr="006261E2" w:rsidRDefault="003B7458" w:rsidP="003B7458">
      <w:pPr>
        <w:spacing w:after="0" w:line="360" w:lineRule="auto"/>
        <w:jc w:val="both"/>
        <w:rPr>
          <w:rFonts w:ascii="Arial" w:hAnsi="Arial" w:cs="Arial"/>
          <w:sz w:val="24"/>
          <w:szCs w:val="24"/>
        </w:rPr>
      </w:pPr>
    </w:p>
    <w:p w14:paraId="690D420E" w14:textId="77777777" w:rsidR="003B7458"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MHLONTLO LOCAL MUNICIPALITY</w:t>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00650859" w:rsidRPr="006261E2">
        <w:rPr>
          <w:rFonts w:ascii="Arial" w:hAnsi="Arial" w:cs="Arial"/>
          <w:b/>
          <w:sz w:val="24"/>
          <w:szCs w:val="24"/>
        </w:rPr>
        <w:t xml:space="preserve">  FIRST RESPONDENT</w:t>
      </w:r>
    </w:p>
    <w:p w14:paraId="3CABF28C" w14:textId="77777777" w:rsidR="003B7458" w:rsidRPr="006261E2" w:rsidRDefault="003B7458" w:rsidP="003B7458">
      <w:pPr>
        <w:spacing w:after="0" w:line="360" w:lineRule="auto"/>
        <w:jc w:val="both"/>
        <w:rPr>
          <w:rFonts w:ascii="Arial" w:hAnsi="Arial" w:cs="Arial"/>
          <w:b/>
          <w:sz w:val="24"/>
          <w:szCs w:val="24"/>
        </w:rPr>
      </w:pPr>
    </w:p>
    <w:p w14:paraId="2B84A812" w14:textId="77777777" w:rsidR="00650859"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 xml:space="preserve">THE MUNICIPAL MANAGER: MHLONTLO </w:t>
      </w:r>
    </w:p>
    <w:p w14:paraId="1B3091C2" w14:textId="77777777" w:rsidR="003B7458"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MUNICIPALITY</w:t>
      </w:r>
      <w:r w:rsidRPr="006261E2">
        <w:rPr>
          <w:rFonts w:ascii="Arial" w:hAnsi="Arial" w:cs="Arial"/>
          <w:b/>
          <w:sz w:val="24"/>
          <w:szCs w:val="24"/>
        </w:rPr>
        <w:tab/>
      </w:r>
      <w:r w:rsidR="00650859" w:rsidRPr="006261E2">
        <w:rPr>
          <w:rFonts w:ascii="Arial" w:hAnsi="Arial" w:cs="Arial"/>
          <w:b/>
          <w:sz w:val="24"/>
          <w:szCs w:val="24"/>
        </w:rPr>
        <w:tab/>
      </w:r>
      <w:r w:rsidR="00650859" w:rsidRPr="006261E2">
        <w:rPr>
          <w:rFonts w:ascii="Arial" w:hAnsi="Arial" w:cs="Arial"/>
          <w:b/>
          <w:sz w:val="24"/>
          <w:szCs w:val="24"/>
        </w:rPr>
        <w:tab/>
      </w:r>
      <w:r w:rsidR="00650859" w:rsidRPr="006261E2">
        <w:rPr>
          <w:rFonts w:ascii="Arial" w:hAnsi="Arial" w:cs="Arial"/>
          <w:b/>
          <w:sz w:val="24"/>
          <w:szCs w:val="24"/>
        </w:rPr>
        <w:tab/>
      </w:r>
      <w:r w:rsidR="00650859" w:rsidRPr="006261E2">
        <w:rPr>
          <w:rFonts w:ascii="Arial" w:hAnsi="Arial" w:cs="Arial"/>
          <w:b/>
          <w:sz w:val="24"/>
          <w:szCs w:val="24"/>
        </w:rPr>
        <w:tab/>
      </w:r>
      <w:r w:rsidR="00650859" w:rsidRPr="006261E2">
        <w:rPr>
          <w:rFonts w:ascii="Arial" w:hAnsi="Arial" w:cs="Arial"/>
          <w:b/>
          <w:sz w:val="24"/>
          <w:szCs w:val="24"/>
        </w:rPr>
        <w:tab/>
        <w:t xml:space="preserve">       SECOND RESPONDENT</w:t>
      </w:r>
    </w:p>
    <w:p w14:paraId="31548370" w14:textId="77777777" w:rsidR="003B7458" w:rsidRPr="006261E2" w:rsidRDefault="003B7458" w:rsidP="003B7458">
      <w:pPr>
        <w:spacing w:after="0" w:line="360" w:lineRule="auto"/>
        <w:jc w:val="both"/>
        <w:rPr>
          <w:rFonts w:ascii="Arial" w:hAnsi="Arial" w:cs="Arial"/>
          <w:b/>
          <w:sz w:val="24"/>
          <w:szCs w:val="24"/>
        </w:rPr>
      </w:pPr>
    </w:p>
    <w:p w14:paraId="12432FDD" w14:textId="77777777" w:rsidR="003B7458"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THE MEMBER OF THE EXECUTIVE COUNCIL FOR THE</w:t>
      </w:r>
    </w:p>
    <w:p w14:paraId="368FF266" w14:textId="77777777" w:rsidR="003B7458" w:rsidRPr="006261E2" w:rsidRDefault="003B7458" w:rsidP="003B7458">
      <w:pPr>
        <w:spacing w:after="0" w:line="360" w:lineRule="auto"/>
        <w:jc w:val="both"/>
        <w:rPr>
          <w:rFonts w:ascii="Arial" w:hAnsi="Arial" w:cs="Arial"/>
          <w:b/>
          <w:sz w:val="24"/>
          <w:szCs w:val="24"/>
        </w:rPr>
      </w:pPr>
      <w:r w:rsidRPr="006261E2">
        <w:rPr>
          <w:rFonts w:ascii="Arial" w:hAnsi="Arial" w:cs="Arial"/>
          <w:b/>
          <w:sz w:val="24"/>
          <w:szCs w:val="24"/>
        </w:rPr>
        <w:t>DEPARTMENT OF HUMAN SETTLEMENTS, EC</w:t>
      </w:r>
      <w:r w:rsidRPr="006261E2">
        <w:rPr>
          <w:rFonts w:ascii="Arial" w:hAnsi="Arial" w:cs="Arial"/>
          <w:b/>
          <w:sz w:val="24"/>
          <w:szCs w:val="24"/>
        </w:rPr>
        <w:tab/>
      </w:r>
      <w:r w:rsidRPr="006261E2">
        <w:rPr>
          <w:rFonts w:ascii="Arial" w:hAnsi="Arial" w:cs="Arial"/>
          <w:b/>
          <w:sz w:val="24"/>
          <w:szCs w:val="24"/>
        </w:rPr>
        <w:tab/>
      </w:r>
      <w:r w:rsidR="00650859" w:rsidRPr="006261E2">
        <w:rPr>
          <w:rFonts w:ascii="Arial" w:hAnsi="Arial" w:cs="Arial"/>
          <w:b/>
          <w:sz w:val="24"/>
          <w:szCs w:val="24"/>
        </w:rPr>
        <w:t>THIRD RESPONDENT</w:t>
      </w:r>
    </w:p>
    <w:p w14:paraId="4B5306F9" w14:textId="77777777" w:rsidR="003B7458" w:rsidRPr="006261E2" w:rsidRDefault="003B7458" w:rsidP="003B7458">
      <w:pPr>
        <w:spacing w:after="0" w:line="360" w:lineRule="auto"/>
        <w:jc w:val="both"/>
        <w:rPr>
          <w:rFonts w:ascii="Arial" w:hAnsi="Arial" w:cs="Arial"/>
          <w:b/>
          <w:sz w:val="24"/>
          <w:szCs w:val="24"/>
        </w:rPr>
      </w:pPr>
    </w:p>
    <w:p w14:paraId="4B3F6914" w14:textId="77777777" w:rsidR="003B7458" w:rsidRPr="006261E2" w:rsidRDefault="003B7458" w:rsidP="009A5918">
      <w:pPr>
        <w:spacing w:after="120" w:line="480" w:lineRule="auto"/>
        <w:jc w:val="both"/>
        <w:rPr>
          <w:rFonts w:ascii="Arial" w:hAnsi="Arial" w:cs="Arial"/>
          <w:b/>
          <w:sz w:val="24"/>
          <w:szCs w:val="24"/>
        </w:rPr>
      </w:pPr>
      <w:r w:rsidRPr="006261E2">
        <w:rPr>
          <w:rFonts w:ascii="Arial" w:hAnsi="Arial" w:cs="Arial"/>
          <w:b/>
          <w:sz w:val="24"/>
          <w:szCs w:val="24"/>
        </w:rPr>
        <w:t>O R TAMBO DISTRICT MUNICIPALITY</w:t>
      </w:r>
      <w:r w:rsidRPr="006261E2">
        <w:rPr>
          <w:rFonts w:ascii="Arial" w:hAnsi="Arial" w:cs="Arial"/>
          <w:b/>
          <w:sz w:val="24"/>
          <w:szCs w:val="24"/>
        </w:rPr>
        <w:tab/>
      </w:r>
      <w:r w:rsidRPr="006261E2">
        <w:rPr>
          <w:rFonts w:ascii="Arial" w:hAnsi="Arial" w:cs="Arial"/>
          <w:b/>
          <w:sz w:val="24"/>
          <w:szCs w:val="24"/>
        </w:rPr>
        <w:tab/>
      </w:r>
      <w:r w:rsidRPr="006261E2">
        <w:rPr>
          <w:rFonts w:ascii="Arial" w:hAnsi="Arial" w:cs="Arial"/>
          <w:b/>
          <w:sz w:val="24"/>
          <w:szCs w:val="24"/>
        </w:rPr>
        <w:tab/>
      </w:r>
      <w:r w:rsidR="00650859" w:rsidRPr="006261E2">
        <w:rPr>
          <w:rFonts w:ascii="Arial" w:hAnsi="Arial" w:cs="Arial"/>
          <w:b/>
          <w:sz w:val="24"/>
          <w:szCs w:val="24"/>
        </w:rPr>
        <w:t xml:space="preserve">        FOURTH RESPONDENT</w:t>
      </w:r>
    </w:p>
    <w:p w14:paraId="5AAF1050" w14:textId="77777777" w:rsidR="00650859" w:rsidRPr="006261E2" w:rsidRDefault="00650859" w:rsidP="00650859">
      <w:pPr>
        <w:jc w:val="both"/>
        <w:rPr>
          <w:rFonts w:ascii="Arial" w:hAnsi="Arial" w:cs="Arial"/>
          <w:sz w:val="24"/>
          <w:szCs w:val="24"/>
        </w:rPr>
      </w:pPr>
      <w:r w:rsidRPr="006261E2">
        <w:rPr>
          <w:rFonts w:ascii="Arial" w:hAnsi="Arial" w:cs="Arial"/>
          <w:sz w:val="24"/>
          <w:szCs w:val="24"/>
        </w:rPr>
        <w:t>___________________________________________________________________</w:t>
      </w:r>
    </w:p>
    <w:p w14:paraId="0911A40F" w14:textId="77777777" w:rsidR="00650859" w:rsidRPr="006261E2" w:rsidRDefault="00650859" w:rsidP="00650859">
      <w:pPr>
        <w:spacing w:after="0" w:line="360" w:lineRule="auto"/>
        <w:jc w:val="center"/>
        <w:rPr>
          <w:rFonts w:ascii="Arial" w:hAnsi="Arial" w:cs="Arial"/>
          <w:b/>
          <w:sz w:val="24"/>
          <w:szCs w:val="24"/>
        </w:rPr>
      </w:pPr>
    </w:p>
    <w:p w14:paraId="04CF8282" w14:textId="77777777" w:rsidR="00650859" w:rsidRPr="006261E2" w:rsidRDefault="00650859" w:rsidP="00650859">
      <w:pPr>
        <w:spacing w:after="0" w:line="360" w:lineRule="auto"/>
        <w:jc w:val="center"/>
        <w:rPr>
          <w:rFonts w:ascii="Arial" w:hAnsi="Arial" w:cs="Arial"/>
          <w:b/>
          <w:sz w:val="24"/>
          <w:szCs w:val="24"/>
        </w:rPr>
      </w:pPr>
      <w:r w:rsidRPr="006261E2">
        <w:rPr>
          <w:rFonts w:ascii="Arial" w:hAnsi="Arial" w:cs="Arial"/>
          <w:b/>
          <w:sz w:val="24"/>
          <w:szCs w:val="24"/>
        </w:rPr>
        <w:t>JUDGMENT</w:t>
      </w:r>
    </w:p>
    <w:p w14:paraId="27CE6B67" w14:textId="77777777" w:rsidR="00650859" w:rsidRPr="006261E2" w:rsidRDefault="00650859" w:rsidP="00650859">
      <w:pPr>
        <w:spacing w:after="0" w:line="360" w:lineRule="auto"/>
        <w:jc w:val="both"/>
        <w:rPr>
          <w:rFonts w:ascii="Arial" w:hAnsi="Arial" w:cs="Arial"/>
          <w:sz w:val="24"/>
          <w:szCs w:val="24"/>
        </w:rPr>
      </w:pPr>
      <w:r w:rsidRPr="006261E2">
        <w:rPr>
          <w:rFonts w:ascii="Arial" w:hAnsi="Arial" w:cs="Arial"/>
          <w:sz w:val="24"/>
          <w:szCs w:val="24"/>
        </w:rPr>
        <w:t>___________________________________________________________________</w:t>
      </w:r>
    </w:p>
    <w:p w14:paraId="34FB0E68" w14:textId="77777777" w:rsidR="00D31321" w:rsidRPr="006261E2" w:rsidRDefault="002070EC" w:rsidP="003B7458">
      <w:pPr>
        <w:spacing w:after="120" w:line="360" w:lineRule="auto"/>
        <w:jc w:val="both"/>
        <w:rPr>
          <w:rFonts w:ascii="Arial" w:hAnsi="Arial" w:cs="Arial"/>
          <w:b/>
          <w:sz w:val="24"/>
          <w:szCs w:val="24"/>
        </w:rPr>
      </w:pPr>
      <w:proofErr w:type="spellStart"/>
      <w:r w:rsidRPr="006261E2">
        <w:rPr>
          <w:rFonts w:ascii="Arial" w:hAnsi="Arial" w:cs="Arial"/>
          <w:b/>
          <w:sz w:val="24"/>
          <w:szCs w:val="24"/>
        </w:rPr>
        <w:lastRenderedPageBreak/>
        <w:t>N</w:t>
      </w:r>
      <w:r w:rsidR="00D6514A" w:rsidRPr="006261E2">
        <w:rPr>
          <w:rFonts w:ascii="Arial" w:hAnsi="Arial" w:cs="Arial"/>
          <w:b/>
          <w:sz w:val="24"/>
          <w:szCs w:val="24"/>
        </w:rPr>
        <w:t>otyesi</w:t>
      </w:r>
      <w:proofErr w:type="spellEnd"/>
      <w:r w:rsidRPr="006261E2">
        <w:rPr>
          <w:rFonts w:ascii="Arial" w:hAnsi="Arial" w:cs="Arial"/>
          <w:b/>
          <w:sz w:val="24"/>
          <w:szCs w:val="24"/>
        </w:rPr>
        <w:t xml:space="preserve"> AJ</w:t>
      </w:r>
    </w:p>
    <w:p w14:paraId="1E648A45" w14:textId="77777777" w:rsidR="0005503E" w:rsidRPr="006261E2" w:rsidRDefault="006115AE" w:rsidP="003B7458">
      <w:pPr>
        <w:spacing w:after="120" w:line="360" w:lineRule="auto"/>
        <w:jc w:val="both"/>
        <w:rPr>
          <w:rFonts w:ascii="Arial" w:hAnsi="Arial" w:cs="Arial"/>
          <w:b/>
          <w:sz w:val="24"/>
          <w:szCs w:val="24"/>
        </w:rPr>
      </w:pPr>
      <w:r w:rsidRPr="006261E2">
        <w:rPr>
          <w:rFonts w:ascii="Arial" w:hAnsi="Arial" w:cs="Arial"/>
          <w:b/>
          <w:sz w:val="24"/>
          <w:szCs w:val="24"/>
        </w:rPr>
        <w:t>Introduction</w:t>
      </w:r>
    </w:p>
    <w:p w14:paraId="12192E6B" w14:textId="220D575B" w:rsidR="00381C98"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w:t>
      </w:r>
      <w:r w:rsidRPr="006261E2">
        <w:rPr>
          <w:rFonts w:ascii="Arial" w:hAnsi="Arial" w:cs="Arial"/>
          <w:sz w:val="24"/>
          <w:szCs w:val="24"/>
        </w:rPr>
        <w:tab/>
      </w:r>
      <w:r w:rsidR="00EC1182" w:rsidRPr="006261E2">
        <w:rPr>
          <w:rFonts w:ascii="Arial" w:hAnsi="Arial" w:cs="Arial"/>
          <w:sz w:val="24"/>
          <w:szCs w:val="24"/>
        </w:rPr>
        <w:t xml:space="preserve">The applicants instituted </w:t>
      </w:r>
      <w:r w:rsidR="00381C98" w:rsidRPr="006261E2">
        <w:rPr>
          <w:rFonts w:ascii="Arial" w:hAnsi="Arial" w:cs="Arial"/>
          <w:sz w:val="24"/>
          <w:szCs w:val="24"/>
        </w:rPr>
        <w:t xml:space="preserve">separate </w:t>
      </w:r>
      <w:r w:rsidR="00EC1182" w:rsidRPr="006261E2">
        <w:rPr>
          <w:rFonts w:ascii="Arial" w:hAnsi="Arial" w:cs="Arial"/>
          <w:sz w:val="24"/>
          <w:szCs w:val="24"/>
        </w:rPr>
        <w:t>proceedings</w:t>
      </w:r>
      <w:r w:rsidR="002D0640" w:rsidRPr="006261E2">
        <w:rPr>
          <w:rFonts w:ascii="Arial" w:hAnsi="Arial" w:cs="Arial"/>
          <w:sz w:val="24"/>
          <w:szCs w:val="24"/>
        </w:rPr>
        <w:t xml:space="preserve"> </w:t>
      </w:r>
      <w:r w:rsidR="00D46236" w:rsidRPr="006261E2">
        <w:rPr>
          <w:rFonts w:ascii="Arial" w:hAnsi="Arial" w:cs="Arial"/>
          <w:sz w:val="24"/>
          <w:szCs w:val="24"/>
        </w:rPr>
        <w:t>seeking</w:t>
      </w:r>
      <w:r w:rsidR="00381C98" w:rsidRPr="006261E2">
        <w:rPr>
          <w:rFonts w:ascii="Arial" w:hAnsi="Arial" w:cs="Arial"/>
          <w:sz w:val="24"/>
          <w:szCs w:val="24"/>
        </w:rPr>
        <w:t xml:space="preserve"> </w:t>
      </w:r>
      <w:r w:rsidR="00C80494" w:rsidRPr="006261E2">
        <w:rPr>
          <w:rFonts w:ascii="Arial" w:hAnsi="Arial" w:cs="Arial"/>
          <w:sz w:val="24"/>
          <w:szCs w:val="24"/>
        </w:rPr>
        <w:t>order</w:t>
      </w:r>
      <w:r w:rsidR="00381C98" w:rsidRPr="006261E2">
        <w:rPr>
          <w:rFonts w:ascii="Arial" w:hAnsi="Arial" w:cs="Arial"/>
          <w:sz w:val="24"/>
          <w:szCs w:val="24"/>
        </w:rPr>
        <w:t>s</w:t>
      </w:r>
      <w:r w:rsidR="00C80494" w:rsidRPr="006261E2">
        <w:rPr>
          <w:rFonts w:ascii="Arial" w:hAnsi="Arial" w:cs="Arial"/>
          <w:sz w:val="24"/>
          <w:szCs w:val="24"/>
        </w:rPr>
        <w:t xml:space="preserve"> declaring unlawful the respondents</w:t>
      </w:r>
      <w:r w:rsidR="00381C98" w:rsidRPr="006261E2">
        <w:rPr>
          <w:rFonts w:ascii="Arial" w:hAnsi="Arial" w:cs="Arial"/>
          <w:sz w:val="24"/>
          <w:szCs w:val="24"/>
        </w:rPr>
        <w:t xml:space="preserve">’ </w:t>
      </w:r>
      <w:r w:rsidR="00C80494" w:rsidRPr="006261E2">
        <w:rPr>
          <w:rFonts w:ascii="Arial" w:hAnsi="Arial" w:cs="Arial"/>
          <w:sz w:val="24"/>
          <w:szCs w:val="24"/>
        </w:rPr>
        <w:t xml:space="preserve">failure to provide </w:t>
      </w:r>
      <w:r w:rsidR="00467349" w:rsidRPr="006261E2">
        <w:rPr>
          <w:rFonts w:ascii="Arial" w:hAnsi="Arial" w:cs="Arial"/>
          <w:sz w:val="24"/>
          <w:szCs w:val="24"/>
        </w:rPr>
        <w:t xml:space="preserve">them with </w:t>
      </w:r>
      <w:r w:rsidR="00C80494" w:rsidRPr="006261E2">
        <w:rPr>
          <w:rFonts w:ascii="Arial" w:hAnsi="Arial" w:cs="Arial"/>
          <w:sz w:val="24"/>
          <w:szCs w:val="24"/>
        </w:rPr>
        <w:t>temporary emergency accommodation subsequent to an allege</w:t>
      </w:r>
      <w:r w:rsidR="00FA24C5" w:rsidRPr="006261E2">
        <w:rPr>
          <w:rFonts w:ascii="Arial" w:hAnsi="Arial" w:cs="Arial"/>
          <w:sz w:val="24"/>
          <w:szCs w:val="24"/>
        </w:rPr>
        <w:t>d</w:t>
      </w:r>
      <w:r w:rsidR="00C80494" w:rsidRPr="006261E2">
        <w:rPr>
          <w:rFonts w:ascii="Arial" w:hAnsi="Arial" w:cs="Arial"/>
          <w:sz w:val="24"/>
          <w:szCs w:val="24"/>
        </w:rPr>
        <w:t xml:space="preserve"> disaster which occurred on 8 February 2022 within the first respondent’s jurisdiction</w:t>
      </w:r>
      <w:r w:rsidR="00381C98" w:rsidRPr="006261E2">
        <w:rPr>
          <w:rFonts w:ascii="Arial" w:hAnsi="Arial" w:cs="Arial"/>
          <w:sz w:val="24"/>
          <w:szCs w:val="24"/>
        </w:rPr>
        <w:t>al area</w:t>
      </w:r>
      <w:r w:rsidR="00C80494" w:rsidRPr="006261E2">
        <w:rPr>
          <w:rFonts w:ascii="Arial" w:hAnsi="Arial" w:cs="Arial"/>
          <w:sz w:val="24"/>
          <w:szCs w:val="24"/>
        </w:rPr>
        <w:t>.</w:t>
      </w:r>
      <w:r w:rsidR="00FA24C5" w:rsidRPr="006261E2">
        <w:rPr>
          <w:rFonts w:ascii="Arial" w:hAnsi="Arial" w:cs="Arial"/>
          <w:sz w:val="24"/>
          <w:szCs w:val="24"/>
        </w:rPr>
        <w:t xml:space="preserve"> </w:t>
      </w:r>
    </w:p>
    <w:p w14:paraId="6B167EEF" w14:textId="77DE3111" w:rsidR="006115AE"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w:t>
      </w:r>
      <w:r w:rsidRPr="006261E2">
        <w:rPr>
          <w:rFonts w:ascii="Arial" w:hAnsi="Arial" w:cs="Arial"/>
          <w:sz w:val="24"/>
          <w:szCs w:val="24"/>
        </w:rPr>
        <w:tab/>
      </w:r>
      <w:r w:rsidR="000A0CFF" w:rsidRPr="006261E2">
        <w:rPr>
          <w:rFonts w:ascii="Arial" w:hAnsi="Arial" w:cs="Arial"/>
          <w:sz w:val="24"/>
          <w:szCs w:val="24"/>
        </w:rPr>
        <w:t xml:space="preserve">The applications </w:t>
      </w:r>
      <w:r w:rsidR="0060005F" w:rsidRPr="006261E2">
        <w:rPr>
          <w:rFonts w:ascii="Arial" w:hAnsi="Arial" w:cs="Arial"/>
          <w:sz w:val="24"/>
          <w:szCs w:val="24"/>
        </w:rPr>
        <w:t xml:space="preserve">were consolidated </w:t>
      </w:r>
      <w:r w:rsidR="000A0CFF" w:rsidRPr="006261E2">
        <w:rPr>
          <w:rFonts w:ascii="Arial" w:hAnsi="Arial" w:cs="Arial"/>
          <w:sz w:val="24"/>
          <w:szCs w:val="24"/>
        </w:rPr>
        <w:t xml:space="preserve">on </w:t>
      </w:r>
      <w:r w:rsidR="003267B8" w:rsidRPr="006261E2">
        <w:rPr>
          <w:rFonts w:ascii="Arial" w:hAnsi="Arial" w:cs="Arial"/>
          <w:sz w:val="24"/>
          <w:szCs w:val="24"/>
        </w:rPr>
        <w:t>19 April 2022</w:t>
      </w:r>
      <w:r w:rsidR="0003228C" w:rsidRPr="006261E2">
        <w:rPr>
          <w:rFonts w:ascii="Arial" w:hAnsi="Arial" w:cs="Arial"/>
          <w:sz w:val="24"/>
          <w:szCs w:val="24"/>
        </w:rPr>
        <w:t xml:space="preserve"> </w:t>
      </w:r>
      <w:r w:rsidR="00381C98" w:rsidRPr="006261E2">
        <w:rPr>
          <w:rFonts w:ascii="Arial" w:hAnsi="Arial" w:cs="Arial"/>
          <w:sz w:val="24"/>
          <w:szCs w:val="24"/>
        </w:rPr>
        <w:t xml:space="preserve">and, henceforth, proceeded as one application </w:t>
      </w:r>
      <w:r w:rsidR="0003228C" w:rsidRPr="006261E2">
        <w:rPr>
          <w:rFonts w:ascii="Arial" w:hAnsi="Arial" w:cs="Arial"/>
          <w:sz w:val="24"/>
          <w:szCs w:val="24"/>
        </w:rPr>
        <w:t>under case number 2016/2022</w:t>
      </w:r>
      <w:r w:rsidR="00381C98" w:rsidRPr="006261E2">
        <w:rPr>
          <w:rFonts w:ascii="Arial" w:hAnsi="Arial" w:cs="Arial"/>
          <w:sz w:val="24"/>
          <w:szCs w:val="24"/>
        </w:rPr>
        <w:t xml:space="preserve"> now being considered by this court</w:t>
      </w:r>
      <w:r w:rsidR="00F50606" w:rsidRPr="006261E2">
        <w:rPr>
          <w:rFonts w:ascii="Arial" w:hAnsi="Arial" w:cs="Arial"/>
          <w:sz w:val="24"/>
          <w:szCs w:val="24"/>
        </w:rPr>
        <w:t xml:space="preserve">. </w:t>
      </w:r>
    </w:p>
    <w:p w14:paraId="59107C47" w14:textId="1BF09704" w:rsidR="00C80494"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w:t>
      </w:r>
      <w:r w:rsidRPr="006261E2">
        <w:rPr>
          <w:rFonts w:ascii="Arial" w:hAnsi="Arial" w:cs="Arial"/>
          <w:sz w:val="24"/>
          <w:szCs w:val="24"/>
        </w:rPr>
        <w:tab/>
      </w:r>
      <w:r w:rsidR="002A4FC3" w:rsidRPr="006261E2">
        <w:rPr>
          <w:rFonts w:ascii="Arial" w:hAnsi="Arial" w:cs="Arial"/>
          <w:sz w:val="24"/>
          <w:szCs w:val="24"/>
        </w:rPr>
        <w:t>The applicants</w:t>
      </w:r>
      <w:r w:rsidR="00FA24C5" w:rsidRPr="006261E2">
        <w:rPr>
          <w:rFonts w:ascii="Arial" w:hAnsi="Arial" w:cs="Arial"/>
          <w:sz w:val="24"/>
          <w:szCs w:val="24"/>
        </w:rPr>
        <w:t xml:space="preserve"> </w:t>
      </w:r>
      <w:r w:rsidR="00381C98" w:rsidRPr="006261E2">
        <w:rPr>
          <w:rFonts w:ascii="Arial" w:hAnsi="Arial" w:cs="Arial"/>
          <w:sz w:val="24"/>
          <w:szCs w:val="24"/>
        </w:rPr>
        <w:t>allege</w:t>
      </w:r>
      <w:r w:rsidR="00BF006A" w:rsidRPr="006261E2">
        <w:rPr>
          <w:rFonts w:ascii="Arial" w:hAnsi="Arial" w:cs="Arial"/>
          <w:sz w:val="24"/>
          <w:szCs w:val="24"/>
        </w:rPr>
        <w:t xml:space="preserve"> </w:t>
      </w:r>
      <w:r w:rsidR="003405D3" w:rsidRPr="006261E2">
        <w:rPr>
          <w:rFonts w:ascii="Arial" w:hAnsi="Arial" w:cs="Arial"/>
          <w:sz w:val="24"/>
          <w:szCs w:val="24"/>
        </w:rPr>
        <w:t xml:space="preserve">that </w:t>
      </w:r>
      <w:r w:rsidR="002A4FC3" w:rsidRPr="006261E2">
        <w:rPr>
          <w:rFonts w:ascii="Arial" w:hAnsi="Arial" w:cs="Arial"/>
          <w:sz w:val="24"/>
          <w:szCs w:val="24"/>
        </w:rPr>
        <w:t>on 8</w:t>
      </w:r>
      <w:r w:rsidR="00597E41" w:rsidRPr="006261E2">
        <w:rPr>
          <w:rFonts w:ascii="Arial" w:hAnsi="Arial" w:cs="Arial"/>
          <w:sz w:val="24"/>
          <w:szCs w:val="24"/>
        </w:rPr>
        <w:t> </w:t>
      </w:r>
      <w:r w:rsidR="002A4FC3" w:rsidRPr="006261E2">
        <w:rPr>
          <w:rFonts w:ascii="Arial" w:hAnsi="Arial" w:cs="Arial"/>
          <w:sz w:val="24"/>
          <w:szCs w:val="24"/>
        </w:rPr>
        <w:t>February</w:t>
      </w:r>
      <w:r w:rsidR="00597E41" w:rsidRPr="006261E2">
        <w:rPr>
          <w:rFonts w:ascii="Arial" w:hAnsi="Arial" w:cs="Arial"/>
          <w:sz w:val="24"/>
          <w:szCs w:val="24"/>
        </w:rPr>
        <w:t> </w:t>
      </w:r>
      <w:r w:rsidR="002A4FC3" w:rsidRPr="006261E2">
        <w:rPr>
          <w:rFonts w:ascii="Arial" w:hAnsi="Arial" w:cs="Arial"/>
          <w:sz w:val="24"/>
          <w:szCs w:val="24"/>
        </w:rPr>
        <w:t xml:space="preserve">2022, a hurricane swept through </w:t>
      </w:r>
      <w:r w:rsidR="00595501" w:rsidRPr="006261E2">
        <w:rPr>
          <w:rFonts w:ascii="Arial" w:hAnsi="Arial" w:cs="Arial"/>
          <w:sz w:val="24"/>
          <w:szCs w:val="24"/>
        </w:rPr>
        <w:t xml:space="preserve">the </w:t>
      </w:r>
      <w:r w:rsidR="00FA24C5" w:rsidRPr="006261E2">
        <w:rPr>
          <w:rFonts w:ascii="Arial" w:hAnsi="Arial" w:cs="Arial"/>
          <w:sz w:val="24"/>
          <w:szCs w:val="24"/>
        </w:rPr>
        <w:t xml:space="preserve">first respondent’s </w:t>
      </w:r>
      <w:r w:rsidR="00595501" w:rsidRPr="006261E2">
        <w:rPr>
          <w:rFonts w:ascii="Arial" w:hAnsi="Arial" w:cs="Arial"/>
          <w:sz w:val="24"/>
          <w:szCs w:val="24"/>
        </w:rPr>
        <w:t xml:space="preserve">area </w:t>
      </w:r>
      <w:r w:rsidR="003405D3" w:rsidRPr="006261E2">
        <w:rPr>
          <w:rFonts w:ascii="Arial" w:hAnsi="Arial" w:cs="Arial"/>
          <w:sz w:val="24"/>
          <w:szCs w:val="24"/>
        </w:rPr>
        <w:t>caus</w:t>
      </w:r>
      <w:r w:rsidR="00BF006A" w:rsidRPr="006261E2">
        <w:rPr>
          <w:rFonts w:ascii="Arial" w:hAnsi="Arial" w:cs="Arial"/>
          <w:sz w:val="24"/>
          <w:szCs w:val="24"/>
        </w:rPr>
        <w:t>ing</w:t>
      </w:r>
      <w:r w:rsidR="002A4FC3" w:rsidRPr="006261E2">
        <w:rPr>
          <w:rFonts w:ascii="Arial" w:hAnsi="Arial" w:cs="Arial"/>
          <w:sz w:val="24"/>
          <w:szCs w:val="24"/>
        </w:rPr>
        <w:t xml:space="preserve"> destruction and collapse of the</w:t>
      </w:r>
      <w:r w:rsidR="00BF006A" w:rsidRPr="006261E2">
        <w:rPr>
          <w:rFonts w:ascii="Arial" w:hAnsi="Arial" w:cs="Arial"/>
          <w:sz w:val="24"/>
          <w:szCs w:val="24"/>
        </w:rPr>
        <w:t xml:space="preserve">ir </w:t>
      </w:r>
      <w:r w:rsidR="00FA24C5" w:rsidRPr="006261E2">
        <w:rPr>
          <w:rFonts w:ascii="Arial" w:hAnsi="Arial" w:cs="Arial"/>
          <w:sz w:val="24"/>
          <w:szCs w:val="24"/>
        </w:rPr>
        <w:t>residential places</w:t>
      </w:r>
      <w:r w:rsidR="003405D3" w:rsidRPr="006261E2">
        <w:rPr>
          <w:rFonts w:ascii="Arial" w:hAnsi="Arial" w:cs="Arial"/>
          <w:sz w:val="24"/>
          <w:szCs w:val="24"/>
        </w:rPr>
        <w:t xml:space="preserve">, </w:t>
      </w:r>
      <w:r w:rsidR="00381C98" w:rsidRPr="006261E2">
        <w:rPr>
          <w:rFonts w:ascii="Arial" w:hAnsi="Arial" w:cs="Arial"/>
          <w:sz w:val="24"/>
          <w:szCs w:val="24"/>
        </w:rPr>
        <w:t xml:space="preserve">and </w:t>
      </w:r>
      <w:r w:rsidR="00BF006A" w:rsidRPr="006261E2">
        <w:rPr>
          <w:rFonts w:ascii="Arial" w:hAnsi="Arial" w:cs="Arial"/>
          <w:sz w:val="24"/>
          <w:szCs w:val="24"/>
        </w:rPr>
        <w:t>resulting in them being displaced</w:t>
      </w:r>
      <w:r w:rsidR="00381C98" w:rsidRPr="006261E2">
        <w:rPr>
          <w:rFonts w:ascii="Arial" w:hAnsi="Arial" w:cs="Arial"/>
          <w:sz w:val="24"/>
          <w:szCs w:val="24"/>
        </w:rPr>
        <w:t xml:space="preserve">, </w:t>
      </w:r>
      <w:r w:rsidR="00FA24C5" w:rsidRPr="006261E2">
        <w:rPr>
          <w:rFonts w:ascii="Arial" w:hAnsi="Arial" w:cs="Arial"/>
          <w:sz w:val="24"/>
          <w:szCs w:val="24"/>
        </w:rPr>
        <w:t xml:space="preserve">rendered homeless </w:t>
      </w:r>
      <w:r w:rsidR="00381C98" w:rsidRPr="006261E2">
        <w:rPr>
          <w:rFonts w:ascii="Arial" w:hAnsi="Arial" w:cs="Arial"/>
          <w:sz w:val="24"/>
          <w:szCs w:val="24"/>
        </w:rPr>
        <w:t xml:space="preserve">and </w:t>
      </w:r>
      <w:r w:rsidR="00BF006A" w:rsidRPr="006261E2">
        <w:rPr>
          <w:rFonts w:ascii="Arial" w:hAnsi="Arial" w:cs="Arial"/>
          <w:sz w:val="24"/>
          <w:szCs w:val="24"/>
        </w:rPr>
        <w:t>without shelter</w:t>
      </w:r>
      <w:r w:rsidR="00FA24C5" w:rsidRPr="006261E2">
        <w:rPr>
          <w:rFonts w:ascii="Arial" w:hAnsi="Arial" w:cs="Arial"/>
          <w:sz w:val="24"/>
          <w:szCs w:val="24"/>
        </w:rPr>
        <w:t>s over their heads</w:t>
      </w:r>
      <w:r w:rsidR="002A4FC3" w:rsidRPr="006261E2">
        <w:rPr>
          <w:rFonts w:ascii="Arial" w:hAnsi="Arial" w:cs="Arial"/>
          <w:sz w:val="24"/>
          <w:szCs w:val="24"/>
        </w:rPr>
        <w:t xml:space="preserve">. </w:t>
      </w:r>
      <w:r w:rsidR="00BF006A" w:rsidRPr="006261E2">
        <w:rPr>
          <w:rFonts w:ascii="Arial" w:hAnsi="Arial" w:cs="Arial"/>
          <w:sz w:val="24"/>
          <w:szCs w:val="24"/>
        </w:rPr>
        <w:t>The applicants</w:t>
      </w:r>
      <w:r w:rsidR="00381C98" w:rsidRPr="006261E2">
        <w:rPr>
          <w:rFonts w:ascii="Arial" w:hAnsi="Arial" w:cs="Arial"/>
          <w:sz w:val="24"/>
          <w:szCs w:val="24"/>
        </w:rPr>
        <w:t xml:space="preserve"> </w:t>
      </w:r>
      <w:r w:rsidR="00C80494" w:rsidRPr="006261E2">
        <w:rPr>
          <w:rFonts w:ascii="Arial" w:hAnsi="Arial" w:cs="Arial"/>
          <w:sz w:val="24"/>
          <w:szCs w:val="24"/>
        </w:rPr>
        <w:t>contend</w:t>
      </w:r>
      <w:r w:rsidR="00B50E73" w:rsidRPr="006261E2">
        <w:rPr>
          <w:rFonts w:ascii="Arial" w:hAnsi="Arial" w:cs="Arial"/>
          <w:sz w:val="24"/>
          <w:szCs w:val="24"/>
        </w:rPr>
        <w:t xml:space="preserve">ed </w:t>
      </w:r>
      <w:r w:rsidR="003C0330" w:rsidRPr="006261E2">
        <w:rPr>
          <w:rFonts w:ascii="Arial" w:hAnsi="Arial" w:cs="Arial"/>
          <w:sz w:val="24"/>
          <w:szCs w:val="24"/>
        </w:rPr>
        <w:t xml:space="preserve">that </w:t>
      </w:r>
      <w:r w:rsidR="00B50E73" w:rsidRPr="006261E2">
        <w:rPr>
          <w:rFonts w:ascii="Arial" w:hAnsi="Arial" w:cs="Arial"/>
          <w:sz w:val="24"/>
          <w:szCs w:val="24"/>
        </w:rPr>
        <w:t xml:space="preserve">the incident </w:t>
      </w:r>
      <w:r w:rsidR="00BF006A" w:rsidRPr="006261E2">
        <w:rPr>
          <w:rFonts w:ascii="Arial" w:hAnsi="Arial" w:cs="Arial"/>
          <w:sz w:val="24"/>
          <w:szCs w:val="24"/>
        </w:rPr>
        <w:t xml:space="preserve">was a </w:t>
      </w:r>
      <w:r w:rsidR="00B50E73" w:rsidRPr="006261E2">
        <w:rPr>
          <w:rFonts w:ascii="Arial" w:hAnsi="Arial" w:cs="Arial"/>
          <w:sz w:val="24"/>
          <w:szCs w:val="24"/>
        </w:rPr>
        <w:t xml:space="preserve">natural </w:t>
      </w:r>
      <w:r w:rsidR="00BF006A" w:rsidRPr="006261E2">
        <w:rPr>
          <w:rFonts w:ascii="Arial" w:hAnsi="Arial" w:cs="Arial"/>
          <w:sz w:val="24"/>
          <w:szCs w:val="24"/>
        </w:rPr>
        <w:t>disaster</w:t>
      </w:r>
      <w:r w:rsidR="00B50E73" w:rsidRPr="006261E2">
        <w:rPr>
          <w:rFonts w:ascii="Arial" w:hAnsi="Arial" w:cs="Arial"/>
          <w:sz w:val="24"/>
          <w:szCs w:val="24"/>
        </w:rPr>
        <w:t xml:space="preserve"> </w:t>
      </w:r>
      <w:r w:rsidR="003C0330" w:rsidRPr="006261E2">
        <w:rPr>
          <w:rFonts w:ascii="Arial" w:hAnsi="Arial" w:cs="Arial"/>
          <w:sz w:val="24"/>
          <w:szCs w:val="24"/>
        </w:rPr>
        <w:t>that</w:t>
      </w:r>
      <w:r w:rsidR="00B50E73" w:rsidRPr="006261E2">
        <w:rPr>
          <w:rFonts w:ascii="Arial" w:hAnsi="Arial" w:cs="Arial"/>
          <w:sz w:val="24"/>
          <w:szCs w:val="24"/>
        </w:rPr>
        <w:t xml:space="preserve"> falls within the ambit of the Disaster Management Act</w:t>
      </w:r>
      <w:r w:rsidR="00CC678C" w:rsidRPr="006261E2">
        <w:rPr>
          <w:rFonts w:ascii="Arial" w:hAnsi="Arial" w:cs="Arial"/>
          <w:sz w:val="24"/>
          <w:szCs w:val="24"/>
        </w:rPr>
        <w:t>.</w:t>
      </w:r>
      <w:r w:rsidR="006D0DC1">
        <w:rPr>
          <w:rStyle w:val="FootnoteReference"/>
          <w:rFonts w:ascii="Arial" w:hAnsi="Arial" w:cs="Arial"/>
          <w:sz w:val="24"/>
          <w:szCs w:val="24"/>
        </w:rPr>
        <w:footnoteReference w:id="1"/>
      </w:r>
    </w:p>
    <w:p w14:paraId="687C8788" w14:textId="36C76EC0" w:rsidR="004F6609"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w:t>
      </w:r>
      <w:r w:rsidRPr="006261E2">
        <w:rPr>
          <w:rFonts w:ascii="Arial" w:hAnsi="Arial" w:cs="Arial"/>
          <w:sz w:val="24"/>
          <w:szCs w:val="24"/>
        </w:rPr>
        <w:tab/>
      </w:r>
      <w:r w:rsidR="004F6609" w:rsidRPr="006261E2">
        <w:rPr>
          <w:rFonts w:ascii="Arial" w:hAnsi="Arial" w:cs="Arial"/>
          <w:sz w:val="24"/>
          <w:szCs w:val="24"/>
        </w:rPr>
        <w:t xml:space="preserve">As a result of this disaster, the applicants </w:t>
      </w:r>
      <w:r w:rsidR="00381C98" w:rsidRPr="006261E2">
        <w:rPr>
          <w:rFonts w:ascii="Arial" w:hAnsi="Arial" w:cs="Arial"/>
          <w:sz w:val="24"/>
          <w:szCs w:val="24"/>
        </w:rPr>
        <w:t xml:space="preserve">vacated their homes together with their </w:t>
      </w:r>
      <w:r w:rsidR="00ED1975" w:rsidRPr="006261E2">
        <w:rPr>
          <w:rFonts w:ascii="Arial" w:hAnsi="Arial" w:cs="Arial"/>
          <w:sz w:val="24"/>
          <w:szCs w:val="24"/>
        </w:rPr>
        <w:t xml:space="preserve">children </w:t>
      </w:r>
      <w:r w:rsidR="00381C98" w:rsidRPr="006261E2">
        <w:rPr>
          <w:rFonts w:ascii="Arial" w:hAnsi="Arial" w:cs="Arial"/>
          <w:sz w:val="24"/>
          <w:szCs w:val="24"/>
        </w:rPr>
        <w:t xml:space="preserve">and other family </w:t>
      </w:r>
      <w:r w:rsidR="007913B0" w:rsidRPr="006261E2">
        <w:rPr>
          <w:rFonts w:ascii="Arial" w:hAnsi="Arial" w:cs="Arial"/>
          <w:sz w:val="24"/>
          <w:szCs w:val="24"/>
        </w:rPr>
        <w:t>members and</w:t>
      </w:r>
      <w:r w:rsidR="00381C98" w:rsidRPr="006261E2">
        <w:rPr>
          <w:rFonts w:ascii="Arial" w:hAnsi="Arial" w:cs="Arial"/>
          <w:sz w:val="24"/>
          <w:szCs w:val="24"/>
        </w:rPr>
        <w:t xml:space="preserve"> sought </w:t>
      </w:r>
      <w:r w:rsidR="004F6609" w:rsidRPr="006261E2">
        <w:rPr>
          <w:rFonts w:ascii="Arial" w:hAnsi="Arial" w:cs="Arial"/>
          <w:sz w:val="24"/>
          <w:szCs w:val="24"/>
        </w:rPr>
        <w:t xml:space="preserve">accommodation from neighbours and extended families. </w:t>
      </w:r>
      <w:r w:rsidR="00FA24C5" w:rsidRPr="006261E2">
        <w:rPr>
          <w:rFonts w:ascii="Arial" w:hAnsi="Arial" w:cs="Arial"/>
          <w:sz w:val="24"/>
          <w:szCs w:val="24"/>
        </w:rPr>
        <w:t>According to the applicants, they reported the incident to their respective ward councillors who are members of the first respondent’s council.</w:t>
      </w:r>
    </w:p>
    <w:p w14:paraId="0C686126" w14:textId="1CDF1F7B" w:rsidR="004F6609"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w:t>
      </w:r>
      <w:r w:rsidRPr="006261E2">
        <w:rPr>
          <w:rFonts w:ascii="Arial" w:hAnsi="Arial" w:cs="Arial"/>
          <w:sz w:val="24"/>
          <w:szCs w:val="24"/>
        </w:rPr>
        <w:tab/>
      </w:r>
      <w:r w:rsidR="004F6609" w:rsidRPr="006261E2">
        <w:rPr>
          <w:rFonts w:ascii="Arial" w:hAnsi="Arial" w:cs="Arial"/>
          <w:sz w:val="24"/>
          <w:szCs w:val="24"/>
        </w:rPr>
        <w:t>After the disaster, the applicants sought assis</w:t>
      </w:r>
      <w:r w:rsidR="00ED1975" w:rsidRPr="006261E2">
        <w:rPr>
          <w:rFonts w:ascii="Arial" w:hAnsi="Arial" w:cs="Arial"/>
          <w:sz w:val="24"/>
          <w:szCs w:val="24"/>
        </w:rPr>
        <w:t xml:space="preserve">tance </w:t>
      </w:r>
      <w:r w:rsidRPr="006261E2">
        <w:rPr>
          <w:rFonts w:ascii="Arial" w:hAnsi="Arial" w:cs="Arial"/>
          <w:sz w:val="24"/>
          <w:szCs w:val="24"/>
        </w:rPr>
        <w:t>from the first respondent</w:t>
      </w:r>
      <w:r w:rsidR="00ED1975" w:rsidRPr="006261E2">
        <w:rPr>
          <w:rFonts w:ascii="Arial" w:hAnsi="Arial" w:cs="Arial"/>
          <w:sz w:val="24"/>
          <w:szCs w:val="24"/>
        </w:rPr>
        <w:t xml:space="preserve"> to no avail. </w:t>
      </w:r>
      <w:r w:rsidR="004F6609" w:rsidRPr="006261E2">
        <w:rPr>
          <w:rFonts w:ascii="Arial" w:hAnsi="Arial" w:cs="Arial"/>
          <w:sz w:val="24"/>
          <w:szCs w:val="24"/>
        </w:rPr>
        <w:t xml:space="preserve"> The first respondent is </w:t>
      </w:r>
      <w:r w:rsidR="00ED1975" w:rsidRPr="006261E2">
        <w:rPr>
          <w:rFonts w:ascii="Arial" w:hAnsi="Arial" w:cs="Arial"/>
          <w:sz w:val="24"/>
          <w:szCs w:val="24"/>
        </w:rPr>
        <w:t xml:space="preserve">cited </w:t>
      </w:r>
      <w:r w:rsidR="004F6609" w:rsidRPr="006261E2">
        <w:rPr>
          <w:rFonts w:ascii="Arial" w:hAnsi="Arial" w:cs="Arial"/>
          <w:sz w:val="24"/>
          <w:szCs w:val="24"/>
        </w:rPr>
        <w:t xml:space="preserve">by the applicants on </w:t>
      </w:r>
      <w:r w:rsidR="00ED1975" w:rsidRPr="006261E2">
        <w:rPr>
          <w:rFonts w:ascii="Arial" w:hAnsi="Arial" w:cs="Arial"/>
          <w:sz w:val="24"/>
          <w:szCs w:val="24"/>
        </w:rPr>
        <w:t>the basis</w:t>
      </w:r>
      <w:r w:rsidR="004F6609" w:rsidRPr="006261E2">
        <w:rPr>
          <w:rFonts w:ascii="Arial" w:hAnsi="Arial" w:cs="Arial"/>
          <w:sz w:val="24"/>
          <w:szCs w:val="24"/>
        </w:rPr>
        <w:t xml:space="preserve"> that it is statutorily bound to, </w:t>
      </w:r>
      <w:r w:rsidR="004F6609" w:rsidRPr="006261E2">
        <w:rPr>
          <w:rFonts w:ascii="Arial" w:hAnsi="Arial" w:cs="Arial"/>
          <w:i/>
          <w:sz w:val="24"/>
          <w:szCs w:val="24"/>
        </w:rPr>
        <w:t>inter alia</w:t>
      </w:r>
      <w:r w:rsidR="004F6609" w:rsidRPr="006261E2">
        <w:rPr>
          <w:rFonts w:ascii="Arial" w:hAnsi="Arial" w:cs="Arial"/>
          <w:sz w:val="24"/>
          <w:szCs w:val="24"/>
        </w:rPr>
        <w:t xml:space="preserve">, prepare a disaster management plan for its area according to the prevailing circumstances; to make contingency plans and emergency procedures in the event of a disaster; and to provide prompt response and relief to the residents of its area in the event of a disaster. The second respondent </w:t>
      </w:r>
      <w:r w:rsidR="00ED1975" w:rsidRPr="006261E2">
        <w:rPr>
          <w:rFonts w:ascii="Arial" w:hAnsi="Arial" w:cs="Arial"/>
          <w:sz w:val="24"/>
          <w:szCs w:val="24"/>
        </w:rPr>
        <w:t>has been cited</w:t>
      </w:r>
      <w:r w:rsidR="004F6609" w:rsidRPr="006261E2">
        <w:rPr>
          <w:rFonts w:ascii="Arial" w:hAnsi="Arial" w:cs="Arial"/>
          <w:sz w:val="24"/>
          <w:szCs w:val="24"/>
        </w:rPr>
        <w:t xml:space="preserve"> on the basis that he is the head of the administration for the Municipality</w:t>
      </w:r>
      <w:r w:rsidR="00693F35" w:rsidRPr="006261E2">
        <w:rPr>
          <w:rFonts w:ascii="Arial" w:hAnsi="Arial" w:cs="Arial"/>
          <w:sz w:val="24"/>
          <w:szCs w:val="24"/>
        </w:rPr>
        <w:t xml:space="preserve"> and</w:t>
      </w:r>
      <w:r w:rsidR="00ED1975" w:rsidRPr="006261E2">
        <w:rPr>
          <w:rFonts w:ascii="Arial" w:hAnsi="Arial" w:cs="Arial"/>
          <w:sz w:val="24"/>
          <w:szCs w:val="24"/>
        </w:rPr>
        <w:t>,</w:t>
      </w:r>
      <w:r w:rsidR="00693F35" w:rsidRPr="006261E2">
        <w:rPr>
          <w:rFonts w:ascii="Arial" w:hAnsi="Arial" w:cs="Arial"/>
          <w:sz w:val="24"/>
          <w:szCs w:val="24"/>
        </w:rPr>
        <w:t xml:space="preserve"> as such, </w:t>
      </w:r>
      <w:r w:rsidR="00ED1975" w:rsidRPr="006261E2">
        <w:rPr>
          <w:rFonts w:ascii="Arial" w:hAnsi="Arial" w:cs="Arial"/>
          <w:sz w:val="24"/>
          <w:szCs w:val="24"/>
        </w:rPr>
        <w:t>is under a</w:t>
      </w:r>
      <w:r w:rsidR="00693F35" w:rsidRPr="006261E2">
        <w:rPr>
          <w:rFonts w:ascii="Arial" w:hAnsi="Arial" w:cs="Arial"/>
          <w:sz w:val="24"/>
          <w:szCs w:val="24"/>
        </w:rPr>
        <w:t xml:space="preserve"> duty to assist the applicants on behalf of the first respondent</w:t>
      </w:r>
      <w:r w:rsidR="004F6609" w:rsidRPr="006261E2">
        <w:rPr>
          <w:rFonts w:ascii="Arial" w:hAnsi="Arial" w:cs="Arial"/>
          <w:sz w:val="24"/>
          <w:szCs w:val="24"/>
        </w:rPr>
        <w:t xml:space="preserve">. The </w:t>
      </w:r>
      <w:r w:rsidR="00ED1975" w:rsidRPr="006261E2">
        <w:rPr>
          <w:rFonts w:ascii="Arial" w:hAnsi="Arial" w:cs="Arial"/>
          <w:sz w:val="24"/>
          <w:szCs w:val="24"/>
        </w:rPr>
        <w:t>third respondent</w:t>
      </w:r>
      <w:r w:rsidR="004F6609" w:rsidRPr="006261E2">
        <w:rPr>
          <w:rFonts w:ascii="Arial" w:hAnsi="Arial" w:cs="Arial"/>
          <w:sz w:val="24"/>
          <w:szCs w:val="24"/>
        </w:rPr>
        <w:t xml:space="preserve"> is sued on </w:t>
      </w:r>
      <w:r w:rsidR="00ED1975" w:rsidRPr="006261E2">
        <w:rPr>
          <w:rFonts w:ascii="Arial" w:hAnsi="Arial" w:cs="Arial"/>
          <w:sz w:val="24"/>
          <w:szCs w:val="24"/>
        </w:rPr>
        <w:t>the basis</w:t>
      </w:r>
      <w:r w:rsidR="004F6609" w:rsidRPr="006261E2">
        <w:rPr>
          <w:rFonts w:ascii="Arial" w:hAnsi="Arial" w:cs="Arial"/>
          <w:sz w:val="24"/>
          <w:szCs w:val="24"/>
        </w:rPr>
        <w:t xml:space="preserve"> that the Department of Human Settlements </w:t>
      </w:r>
      <w:r w:rsidR="00ED1975" w:rsidRPr="006261E2">
        <w:rPr>
          <w:rFonts w:ascii="Arial" w:hAnsi="Arial" w:cs="Arial"/>
          <w:sz w:val="24"/>
          <w:szCs w:val="24"/>
        </w:rPr>
        <w:t xml:space="preserve">of which he is political head </w:t>
      </w:r>
      <w:r w:rsidR="004F6609" w:rsidRPr="006261E2">
        <w:rPr>
          <w:rFonts w:ascii="Arial" w:hAnsi="Arial" w:cs="Arial"/>
          <w:sz w:val="24"/>
          <w:szCs w:val="24"/>
        </w:rPr>
        <w:t>has a duty to facilitate the creation of sustainable human settlement</w:t>
      </w:r>
      <w:r w:rsidR="00ED1975" w:rsidRPr="006261E2">
        <w:rPr>
          <w:rFonts w:ascii="Arial" w:hAnsi="Arial" w:cs="Arial"/>
          <w:sz w:val="24"/>
          <w:szCs w:val="24"/>
        </w:rPr>
        <w:t>,</w:t>
      </w:r>
      <w:r w:rsidR="004F6609" w:rsidRPr="006261E2">
        <w:rPr>
          <w:rFonts w:ascii="Arial" w:hAnsi="Arial" w:cs="Arial"/>
          <w:sz w:val="24"/>
          <w:szCs w:val="24"/>
        </w:rPr>
        <w:t xml:space="preserve"> to improve the quality of households and to implement housing and sanitation programmes. The </w:t>
      </w:r>
      <w:r w:rsidR="004F6609" w:rsidRPr="006261E2">
        <w:rPr>
          <w:rFonts w:ascii="Arial" w:hAnsi="Arial" w:cs="Arial"/>
          <w:sz w:val="24"/>
          <w:szCs w:val="24"/>
        </w:rPr>
        <w:lastRenderedPageBreak/>
        <w:t xml:space="preserve">fourth respondent is sued on the </w:t>
      </w:r>
      <w:r w:rsidR="00ED1975" w:rsidRPr="006261E2">
        <w:rPr>
          <w:rFonts w:ascii="Arial" w:hAnsi="Arial" w:cs="Arial"/>
          <w:sz w:val="24"/>
          <w:szCs w:val="24"/>
        </w:rPr>
        <w:t>basis</w:t>
      </w:r>
      <w:r w:rsidR="004F6609" w:rsidRPr="006261E2">
        <w:rPr>
          <w:rFonts w:ascii="Arial" w:hAnsi="Arial" w:cs="Arial"/>
          <w:sz w:val="24"/>
          <w:szCs w:val="24"/>
        </w:rPr>
        <w:t xml:space="preserve"> that it is bound to establish and implement a framework for disaster management in the </w:t>
      </w:r>
      <w:r w:rsidR="00693F35" w:rsidRPr="006261E2">
        <w:rPr>
          <w:rFonts w:ascii="Arial" w:hAnsi="Arial" w:cs="Arial"/>
          <w:sz w:val="24"/>
          <w:szCs w:val="24"/>
        </w:rPr>
        <w:t xml:space="preserve">district </w:t>
      </w:r>
      <w:r w:rsidR="004F6609" w:rsidRPr="006261E2">
        <w:rPr>
          <w:rFonts w:ascii="Arial" w:hAnsi="Arial" w:cs="Arial"/>
          <w:sz w:val="24"/>
          <w:szCs w:val="24"/>
        </w:rPr>
        <w:t>Municipality aimed at ensuring an integrated and uniform approach to di</w:t>
      </w:r>
      <w:r w:rsidR="00ED1975" w:rsidRPr="006261E2">
        <w:rPr>
          <w:rFonts w:ascii="Arial" w:hAnsi="Arial" w:cs="Arial"/>
          <w:sz w:val="24"/>
          <w:szCs w:val="24"/>
        </w:rPr>
        <w:t>saster management in its area. A</w:t>
      </w:r>
      <w:r w:rsidR="00693F35" w:rsidRPr="006261E2">
        <w:rPr>
          <w:rFonts w:ascii="Arial" w:hAnsi="Arial" w:cs="Arial"/>
          <w:sz w:val="24"/>
          <w:szCs w:val="24"/>
        </w:rPr>
        <w:t>ccording to the applicants, the fourth respondent</w:t>
      </w:r>
      <w:r w:rsidR="004F6609" w:rsidRPr="006261E2">
        <w:rPr>
          <w:rFonts w:ascii="Arial" w:hAnsi="Arial" w:cs="Arial"/>
          <w:sz w:val="24"/>
          <w:szCs w:val="24"/>
        </w:rPr>
        <w:t xml:space="preserve"> must consult the local municipalities and establish disaster management centres with</w:t>
      </w:r>
      <w:r w:rsidR="00ED1975" w:rsidRPr="006261E2">
        <w:rPr>
          <w:rFonts w:ascii="Arial" w:hAnsi="Arial" w:cs="Arial"/>
          <w:sz w:val="24"/>
          <w:szCs w:val="24"/>
        </w:rPr>
        <w:t xml:space="preserve">in the local municipalities and, </w:t>
      </w:r>
      <w:r w:rsidR="004F6609" w:rsidRPr="006261E2">
        <w:rPr>
          <w:rFonts w:ascii="Arial" w:hAnsi="Arial" w:cs="Arial"/>
          <w:sz w:val="24"/>
          <w:szCs w:val="24"/>
        </w:rPr>
        <w:t>finally, assist local municipalities and its residents in the event of a disaster affecting a local or district municipality.</w:t>
      </w:r>
    </w:p>
    <w:p w14:paraId="1B63A222" w14:textId="5F71693D" w:rsidR="00CC678C"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[6]</w:t>
      </w:r>
      <w:r w:rsidRPr="006261E2">
        <w:rPr>
          <w:rFonts w:ascii="Arial" w:hAnsi="Arial" w:cs="Arial"/>
          <w:sz w:val="24"/>
          <w:szCs w:val="24"/>
        </w:rPr>
        <w:tab/>
      </w:r>
      <w:r w:rsidR="00ED1975" w:rsidRPr="006261E2">
        <w:rPr>
          <w:rFonts w:ascii="Arial" w:hAnsi="Arial" w:cs="Arial"/>
          <w:sz w:val="24"/>
          <w:szCs w:val="24"/>
        </w:rPr>
        <w:t>T</w:t>
      </w:r>
      <w:r w:rsidR="000F489A" w:rsidRPr="006261E2">
        <w:rPr>
          <w:rFonts w:ascii="Arial" w:hAnsi="Arial" w:cs="Arial"/>
          <w:sz w:val="24"/>
          <w:szCs w:val="24"/>
        </w:rPr>
        <w:t xml:space="preserve">he </w:t>
      </w:r>
      <w:r w:rsidR="00B50E73" w:rsidRPr="006261E2">
        <w:rPr>
          <w:rFonts w:ascii="Arial" w:hAnsi="Arial" w:cs="Arial"/>
          <w:sz w:val="24"/>
          <w:szCs w:val="24"/>
        </w:rPr>
        <w:t xml:space="preserve">applicants </w:t>
      </w:r>
      <w:r w:rsidR="00ED1975" w:rsidRPr="006261E2">
        <w:rPr>
          <w:rFonts w:ascii="Arial" w:hAnsi="Arial" w:cs="Arial"/>
          <w:sz w:val="24"/>
          <w:szCs w:val="24"/>
        </w:rPr>
        <w:t xml:space="preserve">seek to </w:t>
      </w:r>
      <w:r w:rsidR="00B50E73" w:rsidRPr="006261E2">
        <w:rPr>
          <w:rFonts w:ascii="Arial" w:hAnsi="Arial" w:cs="Arial"/>
          <w:sz w:val="24"/>
          <w:szCs w:val="24"/>
        </w:rPr>
        <w:t xml:space="preserve">hold the respondents constitutionally bound to provide them with temporary </w:t>
      </w:r>
      <w:r w:rsidR="003C0330" w:rsidRPr="006261E2">
        <w:rPr>
          <w:rFonts w:ascii="Arial" w:hAnsi="Arial" w:cs="Arial"/>
          <w:sz w:val="24"/>
          <w:szCs w:val="24"/>
        </w:rPr>
        <w:t>accommodation in the form of shelter or temporary structures or dwellings</w:t>
      </w:r>
      <w:r w:rsidR="00B50E73" w:rsidRPr="006261E2">
        <w:rPr>
          <w:rFonts w:ascii="Arial" w:hAnsi="Arial" w:cs="Arial"/>
          <w:sz w:val="24"/>
          <w:szCs w:val="24"/>
        </w:rPr>
        <w:t xml:space="preserve">. </w:t>
      </w:r>
      <w:r w:rsidR="00ED1975" w:rsidRPr="006261E2">
        <w:rPr>
          <w:rFonts w:ascii="Arial" w:hAnsi="Arial" w:cs="Arial"/>
          <w:sz w:val="24"/>
          <w:szCs w:val="24"/>
        </w:rPr>
        <w:t>According to the applicants,</w:t>
      </w:r>
      <w:r w:rsidR="00CC678C" w:rsidRPr="006261E2">
        <w:rPr>
          <w:rFonts w:ascii="Arial" w:hAnsi="Arial" w:cs="Arial"/>
          <w:sz w:val="24"/>
          <w:szCs w:val="24"/>
        </w:rPr>
        <w:t xml:space="preserve"> the respondents failed to act in terms of the Disaster Management Act and therefore breached their constitutional obligations.</w:t>
      </w:r>
    </w:p>
    <w:p w14:paraId="584FB616" w14:textId="62D6A47E" w:rsidR="00743F6F"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[7]</w:t>
      </w:r>
      <w:r w:rsidRPr="006261E2">
        <w:rPr>
          <w:rFonts w:ascii="Arial" w:hAnsi="Arial" w:cs="Arial"/>
          <w:sz w:val="24"/>
          <w:szCs w:val="24"/>
        </w:rPr>
        <w:tab/>
      </w:r>
      <w:r w:rsidR="00ED1975" w:rsidRPr="006261E2">
        <w:rPr>
          <w:rFonts w:ascii="Arial" w:hAnsi="Arial" w:cs="Arial"/>
          <w:sz w:val="24"/>
          <w:szCs w:val="24"/>
        </w:rPr>
        <w:t>These</w:t>
      </w:r>
      <w:r w:rsidR="003405D3" w:rsidRPr="006261E2">
        <w:rPr>
          <w:rFonts w:ascii="Arial" w:hAnsi="Arial" w:cs="Arial"/>
          <w:sz w:val="24"/>
          <w:szCs w:val="24"/>
        </w:rPr>
        <w:t xml:space="preserve"> </w:t>
      </w:r>
      <w:r w:rsidR="00BD5A8E" w:rsidRPr="006261E2">
        <w:rPr>
          <w:rFonts w:ascii="Arial" w:hAnsi="Arial" w:cs="Arial"/>
          <w:sz w:val="24"/>
          <w:szCs w:val="24"/>
        </w:rPr>
        <w:t>proceedings</w:t>
      </w:r>
      <w:r w:rsidR="00ED1975" w:rsidRPr="006261E2">
        <w:rPr>
          <w:rFonts w:ascii="Arial" w:hAnsi="Arial" w:cs="Arial"/>
          <w:sz w:val="24"/>
          <w:szCs w:val="24"/>
        </w:rPr>
        <w:t xml:space="preserve"> are founded on</w:t>
      </w:r>
      <w:r w:rsidR="00BD5A8E" w:rsidRPr="006261E2">
        <w:rPr>
          <w:rFonts w:ascii="Arial" w:hAnsi="Arial" w:cs="Arial"/>
          <w:sz w:val="24"/>
          <w:szCs w:val="24"/>
        </w:rPr>
        <w:t xml:space="preserve"> </w:t>
      </w:r>
      <w:r w:rsidR="00CC678C" w:rsidRPr="006261E2">
        <w:rPr>
          <w:rFonts w:ascii="Arial" w:hAnsi="Arial" w:cs="Arial"/>
          <w:sz w:val="24"/>
          <w:szCs w:val="24"/>
        </w:rPr>
        <w:t>section 6(2)</w:t>
      </w:r>
      <w:r w:rsidR="00CC678C" w:rsidRPr="006261E2">
        <w:rPr>
          <w:rFonts w:ascii="Arial" w:hAnsi="Arial" w:cs="Arial"/>
          <w:i/>
          <w:sz w:val="24"/>
          <w:szCs w:val="24"/>
        </w:rPr>
        <w:t>(g)</w:t>
      </w:r>
      <w:r w:rsidR="00CC678C" w:rsidRPr="006261E2">
        <w:rPr>
          <w:rFonts w:ascii="Arial" w:hAnsi="Arial" w:cs="Arial"/>
          <w:sz w:val="24"/>
          <w:szCs w:val="24"/>
        </w:rPr>
        <w:t xml:space="preserve"> of </w:t>
      </w:r>
      <w:r w:rsidR="000B5021" w:rsidRPr="006261E2">
        <w:rPr>
          <w:rFonts w:ascii="Arial" w:hAnsi="Arial" w:cs="Arial"/>
          <w:sz w:val="24"/>
          <w:szCs w:val="24"/>
        </w:rPr>
        <w:t>PAJA</w:t>
      </w:r>
      <w:r w:rsidR="000B5021" w:rsidRPr="006261E2">
        <w:rPr>
          <w:rStyle w:val="FootnoteReference"/>
          <w:rFonts w:ascii="Arial" w:hAnsi="Arial" w:cs="Arial"/>
          <w:sz w:val="24"/>
          <w:szCs w:val="24"/>
        </w:rPr>
        <w:footnoteReference w:id="2"/>
      </w:r>
      <w:r w:rsidR="000B5021" w:rsidRPr="006261E2">
        <w:rPr>
          <w:rFonts w:ascii="Arial" w:hAnsi="Arial" w:cs="Arial"/>
          <w:sz w:val="24"/>
          <w:szCs w:val="24"/>
        </w:rPr>
        <w:t xml:space="preserve"> </w:t>
      </w:r>
      <w:r w:rsidR="003405D3" w:rsidRPr="006261E2">
        <w:rPr>
          <w:rFonts w:ascii="Arial" w:hAnsi="Arial" w:cs="Arial"/>
          <w:sz w:val="24"/>
          <w:szCs w:val="24"/>
        </w:rPr>
        <w:t xml:space="preserve">and </w:t>
      </w:r>
      <w:r w:rsidR="00CC678C" w:rsidRPr="006261E2">
        <w:rPr>
          <w:rFonts w:ascii="Arial" w:hAnsi="Arial" w:cs="Arial"/>
          <w:sz w:val="24"/>
          <w:szCs w:val="24"/>
        </w:rPr>
        <w:t xml:space="preserve">the principle of </w:t>
      </w:r>
      <w:r w:rsidR="00512B59" w:rsidRPr="006261E2">
        <w:rPr>
          <w:rFonts w:ascii="Arial" w:hAnsi="Arial" w:cs="Arial"/>
          <w:sz w:val="24"/>
          <w:szCs w:val="24"/>
        </w:rPr>
        <w:t>l</w:t>
      </w:r>
      <w:r w:rsidR="00767567" w:rsidRPr="006261E2">
        <w:rPr>
          <w:rFonts w:ascii="Arial" w:hAnsi="Arial" w:cs="Arial"/>
          <w:sz w:val="24"/>
          <w:szCs w:val="24"/>
        </w:rPr>
        <w:t>egality</w:t>
      </w:r>
      <w:r w:rsidR="003C0330" w:rsidRPr="006261E2">
        <w:rPr>
          <w:rFonts w:ascii="Arial" w:hAnsi="Arial" w:cs="Arial"/>
          <w:sz w:val="24"/>
          <w:szCs w:val="24"/>
        </w:rPr>
        <w:t>.</w:t>
      </w:r>
    </w:p>
    <w:p w14:paraId="05094BA1" w14:textId="7991A0E7" w:rsidR="00CC678C"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[8]</w:t>
      </w:r>
      <w:r w:rsidRPr="006261E2">
        <w:rPr>
          <w:rFonts w:ascii="Arial" w:hAnsi="Arial" w:cs="Arial"/>
          <w:sz w:val="24"/>
          <w:szCs w:val="24"/>
        </w:rPr>
        <w:tab/>
      </w:r>
      <w:r w:rsidR="00743F6F" w:rsidRPr="006261E2">
        <w:rPr>
          <w:rFonts w:ascii="Arial" w:hAnsi="Arial" w:cs="Arial"/>
          <w:sz w:val="24"/>
          <w:szCs w:val="24"/>
        </w:rPr>
        <w:t xml:space="preserve">The respondents </w:t>
      </w:r>
      <w:r w:rsidR="00CC678C" w:rsidRPr="006261E2">
        <w:rPr>
          <w:rFonts w:ascii="Arial" w:hAnsi="Arial" w:cs="Arial"/>
          <w:sz w:val="24"/>
          <w:szCs w:val="24"/>
        </w:rPr>
        <w:t>oppose</w:t>
      </w:r>
      <w:r w:rsidR="00743F6F" w:rsidRPr="006261E2">
        <w:rPr>
          <w:rFonts w:ascii="Arial" w:hAnsi="Arial" w:cs="Arial"/>
          <w:sz w:val="24"/>
          <w:szCs w:val="24"/>
        </w:rPr>
        <w:t xml:space="preserve"> the application</w:t>
      </w:r>
      <w:r w:rsidR="003C0330" w:rsidRPr="006261E2">
        <w:rPr>
          <w:rFonts w:ascii="Arial" w:hAnsi="Arial" w:cs="Arial"/>
          <w:sz w:val="24"/>
          <w:szCs w:val="24"/>
        </w:rPr>
        <w:t xml:space="preserve"> on several grounds</w:t>
      </w:r>
      <w:r w:rsidR="00767567" w:rsidRPr="006261E2">
        <w:rPr>
          <w:rFonts w:ascii="Arial" w:hAnsi="Arial" w:cs="Arial"/>
          <w:sz w:val="24"/>
          <w:szCs w:val="24"/>
        </w:rPr>
        <w:t>.</w:t>
      </w:r>
    </w:p>
    <w:p w14:paraId="50A7069A" w14:textId="77777777" w:rsidR="00CC678C" w:rsidRPr="006261E2" w:rsidRDefault="00327C66" w:rsidP="009A5918">
      <w:pPr>
        <w:spacing w:after="240" w:line="360" w:lineRule="auto"/>
        <w:ind w:left="1440" w:hanging="720"/>
        <w:jc w:val="both"/>
        <w:rPr>
          <w:rFonts w:ascii="Arial" w:hAnsi="Arial" w:cs="Arial"/>
          <w:sz w:val="24"/>
          <w:szCs w:val="24"/>
        </w:rPr>
      </w:pPr>
      <w:r w:rsidRPr="006261E2">
        <w:rPr>
          <w:rFonts w:ascii="Arial" w:hAnsi="Arial" w:cs="Arial"/>
          <w:sz w:val="24"/>
          <w:szCs w:val="24"/>
        </w:rPr>
        <w:t>8.1</w:t>
      </w:r>
      <w:r w:rsidRPr="006261E2">
        <w:rPr>
          <w:rFonts w:ascii="Arial" w:hAnsi="Arial" w:cs="Arial"/>
          <w:sz w:val="24"/>
          <w:szCs w:val="24"/>
        </w:rPr>
        <w:tab/>
      </w:r>
      <w:r w:rsidR="00512B59" w:rsidRPr="006261E2">
        <w:rPr>
          <w:rFonts w:ascii="Arial" w:hAnsi="Arial" w:cs="Arial"/>
          <w:sz w:val="24"/>
          <w:szCs w:val="24"/>
        </w:rPr>
        <w:t>f</w:t>
      </w:r>
      <w:r w:rsidR="00722F45" w:rsidRPr="006261E2">
        <w:rPr>
          <w:rFonts w:ascii="Arial" w:hAnsi="Arial" w:cs="Arial"/>
          <w:sz w:val="24"/>
          <w:szCs w:val="24"/>
        </w:rPr>
        <w:t xml:space="preserve">irst, </w:t>
      </w:r>
      <w:r w:rsidR="00512B59" w:rsidRPr="006261E2">
        <w:rPr>
          <w:rFonts w:ascii="Arial" w:hAnsi="Arial" w:cs="Arial"/>
          <w:sz w:val="24"/>
          <w:szCs w:val="24"/>
        </w:rPr>
        <w:t xml:space="preserve">they contend </w:t>
      </w:r>
      <w:r w:rsidR="00B53C24" w:rsidRPr="006261E2">
        <w:rPr>
          <w:rFonts w:ascii="Arial" w:hAnsi="Arial" w:cs="Arial"/>
          <w:sz w:val="24"/>
          <w:szCs w:val="24"/>
        </w:rPr>
        <w:t xml:space="preserve">that </w:t>
      </w:r>
      <w:r w:rsidR="00743F6F" w:rsidRPr="006261E2">
        <w:rPr>
          <w:rFonts w:ascii="Arial" w:hAnsi="Arial" w:cs="Arial"/>
          <w:sz w:val="24"/>
          <w:szCs w:val="24"/>
        </w:rPr>
        <w:t xml:space="preserve">there was no disaster </w:t>
      </w:r>
      <w:r w:rsidR="00767567" w:rsidRPr="006261E2">
        <w:rPr>
          <w:rFonts w:ascii="Arial" w:hAnsi="Arial" w:cs="Arial"/>
          <w:sz w:val="24"/>
          <w:szCs w:val="24"/>
        </w:rPr>
        <w:t xml:space="preserve">within the jurisdiction of the first respondent </w:t>
      </w:r>
      <w:r w:rsidR="00743F6F" w:rsidRPr="006261E2">
        <w:rPr>
          <w:rFonts w:ascii="Arial" w:hAnsi="Arial" w:cs="Arial"/>
          <w:sz w:val="24"/>
          <w:szCs w:val="24"/>
        </w:rPr>
        <w:t>on 8 February 2022 or any other date</w:t>
      </w:r>
      <w:r w:rsidR="00722F45" w:rsidRPr="006261E2">
        <w:rPr>
          <w:rFonts w:ascii="Arial" w:hAnsi="Arial" w:cs="Arial"/>
          <w:sz w:val="24"/>
          <w:szCs w:val="24"/>
        </w:rPr>
        <w:t xml:space="preserve"> as alleged by the applicants</w:t>
      </w:r>
      <w:r w:rsidR="00767567" w:rsidRPr="006261E2">
        <w:rPr>
          <w:rFonts w:ascii="Arial" w:hAnsi="Arial" w:cs="Arial"/>
          <w:sz w:val="24"/>
          <w:szCs w:val="24"/>
        </w:rPr>
        <w:t>;</w:t>
      </w:r>
      <w:r w:rsidR="00F436CB">
        <w:rPr>
          <w:rFonts w:ascii="Arial" w:hAnsi="Arial" w:cs="Arial"/>
          <w:sz w:val="24"/>
          <w:szCs w:val="24"/>
        </w:rPr>
        <w:t xml:space="preserve"> </w:t>
      </w:r>
      <w:r w:rsidR="00092215">
        <w:rPr>
          <w:rFonts w:ascii="Arial" w:hAnsi="Arial" w:cs="Arial"/>
          <w:sz w:val="24"/>
          <w:szCs w:val="24"/>
        </w:rPr>
        <w:t xml:space="preserve"> </w:t>
      </w:r>
    </w:p>
    <w:p w14:paraId="32B514BE" w14:textId="77777777" w:rsidR="00CC678C" w:rsidRPr="006261E2" w:rsidRDefault="008919BA" w:rsidP="009A5918">
      <w:pPr>
        <w:spacing w:after="240" w:line="360" w:lineRule="auto"/>
        <w:ind w:left="1440" w:hanging="720"/>
        <w:jc w:val="both"/>
        <w:rPr>
          <w:rFonts w:ascii="Arial" w:hAnsi="Arial" w:cs="Arial"/>
          <w:sz w:val="24"/>
          <w:szCs w:val="24"/>
        </w:rPr>
      </w:pPr>
      <w:r w:rsidRPr="006261E2">
        <w:rPr>
          <w:rFonts w:ascii="Arial" w:hAnsi="Arial" w:cs="Arial"/>
          <w:sz w:val="24"/>
          <w:szCs w:val="24"/>
        </w:rPr>
        <w:t>8.2</w:t>
      </w:r>
      <w:r w:rsidRPr="006261E2">
        <w:rPr>
          <w:rFonts w:ascii="Arial" w:hAnsi="Arial" w:cs="Arial"/>
          <w:sz w:val="24"/>
          <w:szCs w:val="24"/>
        </w:rPr>
        <w:tab/>
      </w:r>
      <w:r w:rsidR="00512B59" w:rsidRPr="006261E2">
        <w:rPr>
          <w:rFonts w:ascii="Arial" w:hAnsi="Arial" w:cs="Arial"/>
          <w:sz w:val="24"/>
          <w:szCs w:val="24"/>
        </w:rPr>
        <w:t>s</w:t>
      </w:r>
      <w:r w:rsidR="00722F45" w:rsidRPr="006261E2">
        <w:rPr>
          <w:rFonts w:ascii="Arial" w:hAnsi="Arial" w:cs="Arial"/>
          <w:sz w:val="24"/>
          <w:szCs w:val="24"/>
        </w:rPr>
        <w:t xml:space="preserve">econd, </w:t>
      </w:r>
      <w:r w:rsidR="00CE7A33" w:rsidRPr="006261E2">
        <w:rPr>
          <w:rFonts w:ascii="Arial" w:hAnsi="Arial" w:cs="Arial"/>
          <w:sz w:val="24"/>
          <w:szCs w:val="24"/>
        </w:rPr>
        <w:t xml:space="preserve">a state of disaster must be declared in accordance with the </w:t>
      </w:r>
      <w:r w:rsidR="00767567" w:rsidRPr="006261E2">
        <w:rPr>
          <w:rFonts w:ascii="Arial" w:hAnsi="Arial" w:cs="Arial"/>
          <w:sz w:val="24"/>
          <w:szCs w:val="24"/>
        </w:rPr>
        <w:t xml:space="preserve">provisions of the </w:t>
      </w:r>
      <w:r w:rsidR="00CE7A33" w:rsidRPr="006261E2">
        <w:rPr>
          <w:rFonts w:ascii="Arial" w:hAnsi="Arial" w:cs="Arial"/>
          <w:sz w:val="24"/>
          <w:szCs w:val="24"/>
        </w:rPr>
        <w:t>Disaster Management Act</w:t>
      </w:r>
      <w:r w:rsidR="003C0330" w:rsidRPr="006261E2">
        <w:rPr>
          <w:rFonts w:ascii="Arial" w:hAnsi="Arial" w:cs="Arial"/>
          <w:sz w:val="24"/>
          <w:szCs w:val="24"/>
        </w:rPr>
        <w:t xml:space="preserve"> and that</w:t>
      </w:r>
      <w:r w:rsidR="00512B59" w:rsidRPr="006261E2">
        <w:rPr>
          <w:rFonts w:ascii="Arial" w:hAnsi="Arial" w:cs="Arial"/>
          <w:sz w:val="24"/>
          <w:szCs w:val="24"/>
        </w:rPr>
        <w:t>, in this instance,</w:t>
      </w:r>
      <w:r w:rsidR="003C0330" w:rsidRPr="006261E2">
        <w:rPr>
          <w:rFonts w:ascii="Arial" w:hAnsi="Arial" w:cs="Arial"/>
          <w:sz w:val="24"/>
          <w:szCs w:val="24"/>
        </w:rPr>
        <w:t xml:space="preserve"> there was no such </w:t>
      </w:r>
      <w:r w:rsidR="00722F45" w:rsidRPr="006261E2">
        <w:rPr>
          <w:rFonts w:ascii="Arial" w:hAnsi="Arial" w:cs="Arial"/>
          <w:sz w:val="24"/>
          <w:szCs w:val="24"/>
        </w:rPr>
        <w:t>declaration</w:t>
      </w:r>
      <w:r w:rsidR="00767567" w:rsidRPr="006261E2">
        <w:rPr>
          <w:rFonts w:ascii="Arial" w:hAnsi="Arial" w:cs="Arial"/>
          <w:sz w:val="24"/>
          <w:szCs w:val="24"/>
        </w:rPr>
        <w:t>;</w:t>
      </w:r>
    </w:p>
    <w:p w14:paraId="67E98BD9" w14:textId="77777777" w:rsidR="00CC678C" w:rsidRPr="006261E2" w:rsidRDefault="008919BA" w:rsidP="009A5918">
      <w:pPr>
        <w:spacing w:after="240" w:line="360" w:lineRule="auto"/>
        <w:ind w:left="1440" w:hanging="720"/>
        <w:jc w:val="both"/>
        <w:rPr>
          <w:rFonts w:ascii="Arial" w:hAnsi="Arial" w:cs="Arial"/>
          <w:sz w:val="24"/>
          <w:szCs w:val="24"/>
        </w:rPr>
      </w:pPr>
      <w:r w:rsidRPr="006261E2">
        <w:rPr>
          <w:rFonts w:ascii="Arial" w:hAnsi="Arial" w:cs="Arial"/>
          <w:sz w:val="24"/>
          <w:szCs w:val="24"/>
        </w:rPr>
        <w:t>8.3</w:t>
      </w:r>
      <w:r w:rsidRPr="006261E2">
        <w:rPr>
          <w:rFonts w:ascii="Arial" w:hAnsi="Arial" w:cs="Arial"/>
          <w:sz w:val="24"/>
          <w:szCs w:val="24"/>
        </w:rPr>
        <w:tab/>
      </w:r>
      <w:r w:rsidR="00512B59" w:rsidRPr="006261E2">
        <w:rPr>
          <w:rFonts w:ascii="Arial" w:hAnsi="Arial" w:cs="Arial"/>
          <w:sz w:val="24"/>
          <w:szCs w:val="24"/>
        </w:rPr>
        <w:t>t</w:t>
      </w:r>
      <w:r w:rsidR="00A1213A" w:rsidRPr="006261E2">
        <w:rPr>
          <w:rFonts w:ascii="Arial" w:hAnsi="Arial" w:cs="Arial"/>
          <w:sz w:val="24"/>
          <w:szCs w:val="24"/>
        </w:rPr>
        <w:t>hird, t</w:t>
      </w:r>
      <w:r w:rsidR="00C749DC" w:rsidRPr="006261E2">
        <w:rPr>
          <w:rFonts w:ascii="Arial" w:hAnsi="Arial" w:cs="Arial"/>
          <w:sz w:val="24"/>
          <w:szCs w:val="24"/>
        </w:rPr>
        <w:t>he first respondent can only act in terms of the empowering provisions</w:t>
      </w:r>
      <w:r w:rsidR="00767567" w:rsidRPr="006261E2">
        <w:rPr>
          <w:rFonts w:ascii="Arial" w:hAnsi="Arial" w:cs="Arial"/>
          <w:sz w:val="24"/>
          <w:szCs w:val="24"/>
        </w:rPr>
        <w:t xml:space="preserve"> and that there is no provision </w:t>
      </w:r>
      <w:r w:rsidR="00512B59" w:rsidRPr="006261E2">
        <w:rPr>
          <w:rFonts w:ascii="Arial" w:hAnsi="Arial" w:cs="Arial"/>
          <w:sz w:val="24"/>
          <w:szCs w:val="24"/>
        </w:rPr>
        <w:t xml:space="preserve">enjoining </w:t>
      </w:r>
      <w:r w:rsidR="00767567" w:rsidRPr="006261E2">
        <w:rPr>
          <w:rFonts w:ascii="Arial" w:hAnsi="Arial" w:cs="Arial"/>
          <w:sz w:val="24"/>
          <w:szCs w:val="24"/>
        </w:rPr>
        <w:t>the first respondent to provide temporary accommodation or shelter</w:t>
      </w:r>
      <w:r w:rsidR="00591BAE" w:rsidRPr="006261E2">
        <w:rPr>
          <w:rFonts w:ascii="Arial" w:hAnsi="Arial" w:cs="Arial"/>
          <w:sz w:val="24"/>
          <w:szCs w:val="24"/>
        </w:rPr>
        <w:t xml:space="preserve">; </w:t>
      </w:r>
      <w:r w:rsidR="00CC678C" w:rsidRPr="006261E2">
        <w:rPr>
          <w:rFonts w:ascii="Arial" w:hAnsi="Arial" w:cs="Arial"/>
          <w:sz w:val="24"/>
          <w:szCs w:val="24"/>
        </w:rPr>
        <w:t>and</w:t>
      </w:r>
    </w:p>
    <w:p w14:paraId="05A6E0F9" w14:textId="77777777" w:rsidR="00CC678C" w:rsidRPr="006261E2" w:rsidRDefault="008919BA" w:rsidP="009A5918">
      <w:pPr>
        <w:spacing w:after="240" w:line="360" w:lineRule="auto"/>
        <w:ind w:left="1440" w:hanging="720"/>
        <w:jc w:val="both"/>
        <w:rPr>
          <w:rFonts w:ascii="Arial" w:hAnsi="Arial" w:cs="Arial"/>
          <w:sz w:val="24"/>
          <w:szCs w:val="24"/>
        </w:rPr>
      </w:pPr>
      <w:r w:rsidRPr="006261E2">
        <w:rPr>
          <w:rFonts w:ascii="Arial" w:hAnsi="Arial" w:cs="Arial"/>
          <w:sz w:val="24"/>
          <w:szCs w:val="24"/>
        </w:rPr>
        <w:t>8.4</w:t>
      </w:r>
      <w:r w:rsidRPr="006261E2">
        <w:rPr>
          <w:rFonts w:ascii="Arial" w:hAnsi="Arial" w:cs="Arial"/>
          <w:sz w:val="24"/>
          <w:szCs w:val="24"/>
        </w:rPr>
        <w:tab/>
      </w:r>
      <w:r w:rsidR="00512B59" w:rsidRPr="006261E2">
        <w:rPr>
          <w:rFonts w:ascii="Arial" w:hAnsi="Arial" w:cs="Arial"/>
          <w:sz w:val="24"/>
          <w:szCs w:val="24"/>
        </w:rPr>
        <w:t>f</w:t>
      </w:r>
      <w:r w:rsidR="00CC678C" w:rsidRPr="006261E2">
        <w:rPr>
          <w:rFonts w:ascii="Arial" w:hAnsi="Arial" w:cs="Arial"/>
          <w:sz w:val="24"/>
          <w:szCs w:val="24"/>
        </w:rPr>
        <w:t xml:space="preserve">inally, and </w:t>
      </w:r>
      <w:r w:rsidR="00364274" w:rsidRPr="006261E2">
        <w:rPr>
          <w:rFonts w:ascii="Arial" w:hAnsi="Arial" w:cs="Arial"/>
          <w:sz w:val="24"/>
          <w:szCs w:val="24"/>
        </w:rPr>
        <w:t xml:space="preserve">insofar as the applicants rely on </w:t>
      </w:r>
      <w:r w:rsidR="00B53C24" w:rsidRPr="006261E2">
        <w:rPr>
          <w:rFonts w:ascii="Arial" w:hAnsi="Arial" w:cs="Arial"/>
          <w:sz w:val="24"/>
          <w:szCs w:val="24"/>
        </w:rPr>
        <w:t xml:space="preserve">the </w:t>
      </w:r>
      <w:r w:rsidR="00364274" w:rsidRPr="006261E2">
        <w:rPr>
          <w:rFonts w:ascii="Arial" w:hAnsi="Arial" w:cs="Arial"/>
          <w:sz w:val="24"/>
          <w:szCs w:val="24"/>
        </w:rPr>
        <w:t xml:space="preserve">provisions of PAJA, </w:t>
      </w:r>
      <w:r w:rsidR="00512B59" w:rsidRPr="006261E2">
        <w:rPr>
          <w:rFonts w:ascii="Arial" w:hAnsi="Arial" w:cs="Arial"/>
          <w:sz w:val="24"/>
          <w:szCs w:val="24"/>
        </w:rPr>
        <w:t xml:space="preserve">that </w:t>
      </w:r>
      <w:r w:rsidR="00891787" w:rsidRPr="006261E2">
        <w:rPr>
          <w:rFonts w:ascii="Arial" w:hAnsi="Arial" w:cs="Arial"/>
          <w:sz w:val="24"/>
          <w:szCs w:val="24"/>
        </w:rPr>
        <w:t>the applicants have failed to exhaust internal remedies</w:t>
      </w:r>
      <w:r w:rsidR="00CC678C" w:rsidRPr="006261E2">
        <w:rPr>
          <w:rFonts w:ascii="Arial" w:hAnsi="Arial" w:cs="Arial"/>
          <w:sz w:val="24"/>
          <w:szCs w:val="24"/>
        </w:rPr>
        <w:t>.</w:t>
      </w:r>
    </w:p>
    <w:p w14:paraId="6E115B77" w14:textId="0CB0E6C4" w:rsidR="00E2237C"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lastRenderedPageBreak/>
        <w:t>[9]</w:t>
      </w:r>
      <w:r w:rsidRPr="006261E2">
        <w:rPr>
          <w:rFonts w:ascii="Arial" w:hAnsi="Arial" w:cs="Arial"/>
          <w:sz w:val="24"/>
          <w:szCs w:val="24"/>
        </w:rPr>
        <w:tab/>
      </w:r>
      <w:r w:rsidR="00B53C24" w:rsidRPr="006261E2">
        <w:rPr>
          <w:rFonts w:ascii="Arial" w:hAnsi="Arial" w:cs="Arial"/>
          <w:sz w:val="24"/>
          <w:szCs w:val="24"/>
        </w:rPr>
        <w:t xml:space="preserve">Based on </w:t>
      </w:r>
      <w:r w:rsidR="00512B59" w:rsidRPr="006261E2">
        <w:rPr>
          <w:rFonts w:ascii="Arial" w:hAnsi="Arial" w:cs="Arial"/>
          <w:sz w:val="24"/>
          <w:szCs w:val="24"/>
        </w:rPr>
        <w:t>these</w:t>
      </w:r>
      <w:r w:rsidR="00CC678C" w:rsidRPr="006261E2">
        <w:rPr>
          <w:rFonts w:ascii="Arial" w:hAnsi="Arial" w:cs="Arial"/>
          <w:sz w:val="24"/>
          <w:szCs w:val="24"/>
        </w:rPr>
        <w:t xml:space="preserve"> </w:t>
      </w:r>
      <w:r w:rsidR="00B53C24" w:rsidRPr="006261E2">
        <w:rPr>
          <w:rFonts w:ascii="Arial" w:hAnsi="Arial" w:cs="Arial"/>
          <w:sz w:val="24"/>
          <w:szCs w:val="24"/>
        </w:rPr>
        <w:t>grounds</w:t>
      </w:r>
      <w:r w:rsidR="00CC678C" w:rsidRPr="006261E2">
        <w:rPr>
          <w:rFonts w:ascii="Arial" w:hAnsi="Arial" w:cs="Arial"/>
          <w:sz w:val="24"/>
          <w:szCs w:val="24"/>
        </w:rPr>
        <w:t xml:space="preserve">, the respondents contend that </w:t>
      </w:r>
      <w:r w:rsidR="00891787" w:rsidRPr="006261E2">
        <w:rPr>
          <w:rFonts w:ascii="Arial" w:hAnsi="Arial" w:cs="Arial"/>
          <w:sz w:val="24"/>
          <w:szCs w:val="24"/>
        </w:rPr>
        <w:t xml:space="preserve">the applicants </w:t>
      </w:r>
      <w:r w:rsidR="00DE0FB0" w:rsidRPr="006261E2">
        <w:rPr>
          <w:rFonts w:ascii="Arial" w:hAnsi="Arial" w:cs="Arial"/>
          <w:sz w:val="24"/>
          <w:szCs w:val="24"/>
        </w:rPr>
        <w:t xml:space="preserve">are not entitled to the relief </w:t>
      </w:r>
      <w:r w:rsidR="003C0330" w:rsidRPr="006261E2">
        <w:rPr>
          <w:rFonts w:ascii="Arial" w:hAnsi="Arial" w:cs="Arial"/>
          <w:sz w:val="24"/>
          <w:szCs w:val="24"/>
        </w:rPr>
        <w:t xml:space="preserve">sought </w:t>
      </w:r>
      <w:r w:rsidR="00DE0FB0" w:rsidRPr="006261E2">
        <w:rPr>
          <w:rFonts w:ascii="Arial" w:hAnsi="Arial" w:cs="Arial"/>
          <w:sz w:val="24"/>
          <w:szCs w:val="24"/>
        </w:rPr>
        <w:t>under PAJA</w:t>
      </w:r>
      <w:r w:rsidR="003C0330" w:rsidRPr="006261E2">
        <w:rPr>
          <w:rFonts w:ascii="Arial" w:hAnsi="Arial" w:cs="Arial"/>
          <w:sz w:val="24"/>
          <w:szCs w:val="24"/>
        </w:rPr>
        <w:t xml:space="preserve"> and no case made under</w:t>
      </w:r>
      <w:r w:rsidR="00CC678C" w:rsidRPr="006261E2">
        <w:rPr>
          <w:rFonts w:ascii="Arial" w:hAnsi="Arial" w:cs="Arial"/>
          <w:sz w:val="24"/>
          <w:szCs w:val="24"/>
        </w:rPr>
        <w:t xml:space="preserve"> the</w:t>
      </w:r>
      <w:r w:rsidR="00512B59" w:rsidRPr="006261E2">
        <w:rPr>
          <w:rFonts w:ascii="Arial" w:hAnsi="Arial" w:cs="Arial"/>
          <w:sz w:val="24"/>
          <w:szCs w:val="24"/>
        </w:rPr>
        <w:t xml:space="preserve"> l</w:t>
      </w:r>
      <w:r w:rsidR="003C0330" w:rsidRPr="006261E2">
        <w:rPr>
          <w:rFonts w:ascii="Arial" w:hAnsi="Arial" w:cs="Arial"/>
          <w:sz w:val="24"/>
          <w:szCs w:val="24"/>
        </w:rPr>
        <w:t>egal</w:t>
      </w:r>
      <w:r w:rsidR="00CC678C" w:rsidRPr="006261E2">
        <w:rPr>
          <w:rFonts w:ascii="Arial" w:hAnsi="Arial" w:cs="Arial"/>
          <w:sz w:val="24"/>
          <w:szCs w:val="24"/>
        </w:rPr>
        <w:t>ity</w:t>
      </w:r>
      <w:r w:rsidR="00512B59" w:rsidRPr="006261E2">
        <w:rPr>
          <w:rFonts w:ascii="Arial" w:hAnsi="Arial" w:cs="Arial"/>
          <w:sz w:val="24"/>
          <w:szCs w:val="24"/>
        </w:rPr>
        <w:t xml:space="preserve"> r</w:t>
      </w:r>
      <w:r w:rsidR="003C0330" w:rsidRPr="006261E2">
        <w:rPr>
          <w:rFonts w:ascii="Arial" w:hAnsi="Arial" w:cs="Arial"/>
          <w:sz w:val="24"/>
          <w:szCs w:val="24"/>
        </w:rPr>
        <w:t>eview</w:t>
      </w:r>
      <w:r w:rsidR="00DE0FB0" w:rsidRPr="006261E2">
        <w:rPr>
          <w:rFonts w:ascii="Arial" w:hAnsi="Arial" w:cs="Arial"/>
          <w:sz w:val="24"/>
          <w:szCs w:val="24"/>
        </w:rPr>
        <w:t>.</w:t>
      </w:r>
    </w:p>
    <w:p w14:paraId="2AEEC81D" w14:textId="22ED826A" w:rsidR="00EA5735"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[10]</w:t>
      </w:r>
      <w:r w:rsidRPr="006261E2">
        <w:rPr>
          <w:rFonts w:ascii="Arial" w:hAnsi="Arial" w:cs="Arial"/>
          <w:sz w:val="24"/>
          <w:szCs w:val="24"/>
        </w:rPr>
        <w:tab/>
      </w:r>
      <w:r w:rsidR="00CF708D" w:rsidRPr="006261E2">
        <w:rPr>
          <w:rFonts w:ascii="Arial" w:hAnsi="Arial" w:cs="Arial"/>
          <w:sz w:val="24"/>
          <w:szCs w:val="24"/>
        </w:rPr>
        <w:t>The third and fourth respondents submitted that there is no case made against them</w:t>
      </w:r>
      <w:r w:rsidR="00B53C24" w:rsidRPr="006261E2">
        <w:rPr>
          <w:rFonts w:ascii="Arial" w:hAnsi="Arial" w:cs="Arial"/>
          <w:sz w:val="24"/>
          <w:szCs w:val="24"/>
        </w:rPr>
        <w:t xml:space="preserve"> at all</w:t>
      </w:r>
      <w:r w:rsidR="00CF708D" w:rsidRPr="006261E2">
        <w:rPr>
          <w:rFonts w:ascii="Arial" w:hAnsi="Arial" w:cs="Arial"/>
          <w:sz w:val="24"/>
          <w:szCs w:val="24"/>
        </w:rPr>
        <w:t xml:space="preserve"> </w:t>
      </w:r>
      <w:r w:rsidR="00CC678C" w:rsidRPr="006261E2">
        <w:rPr>
          <w:rFonts w:ascii="Arial" w:hAnsi="Arial" w:cs="Arial"/>
          <w:sz w:val="24"/>
          <w:szCs w:val="24"/>
        </w:rPr>
        <w:t>and</w:t>
      </w:r>
      <w:r w:rsidR="009469AC" w:rsidRPr="006261E2">
        <w:rPr>
          <w:rFonts w:ascii="Arial" w:hAnsi="Arial" w:cs="Arial"/>
          <w:sz w:val="24"/>
          <w:szCs w:val="24"/>
        </w:rPr>
        <w:t xml:space="preserve"> that </w:t>
      </w:r>
      <w:r w:rsidR="00CF708D" w:rsidRPr="006261E2">
        <w:rPr>
          <w:rFonts w:ascii="Arial" w:hAnsi="Arial" w:cs="Arial"/>
          <w:sz w:val="24"/>
          <w:szCs w:val="24"/>
        </w:rPr>
        <w:t xml:space="preserve">they have no legal duty to </w:t>
      </w:r>
      <w:r w:rsidR="00F33DD7" w:rsidRPr="006261E2">
        <w:rPr>
          <w:rFonts w:ascii="Arial" w:hAnsi="Arial" w:cs="Arial"/>
          <w:sz w:val="24"/>
          <w:szCs w:val="24"/>
        </w:rPr>
        <w:t xml:space="preserve">provide temporary accommodation for the applicants. </w:t>
      </w:r>
      <w:r w:rsidR="00B53C24" w:rsidRPr="006261E2">
        <w:rPr>
          <w:rFonts w:ascii="Arial" w:hAnsi="Arial" w:cs="Arial"/>
          <w:sz w:val="24"/>
          <w:szCs w:val="24"/>
        </w:rPr>
        <w:t>In other words, the third and fourth respondents contend that the applicants have no cause of action against them in law.</w:t>
      </w:r>
    </w:p>
    <w:p w14:paraId="257FB8F5" w14:textId="6E2F2D66" w:rsidR="00947654"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[11]</w:t>
      </w:r>
      <w:r w:rsidRPr="006261E2">
        <w:rPr>
          <w:rFonts w:ascii="Arial" w:hAnsi="Arial" w:cs="Arial"/>
          <w:sz w:val="24"/>
          <w:szCs w:val="24"/>
        </w:rPr>
        <w:tab/>
      </w:r>
      <w:r w:rsidR="00A35E95" w:rsidRPr="006261E2">
        <w:rPr>
          <w:rFonts w:ascii="Arial" w:hAnsi="Arial" w:cs="Arial"/>
          <w:sz w:val="24"/>
          <w:szCs w:val="24"/>
        </w:rPr>
        <w:t>T</w:t>
      </w:r>
      <w:r w:rsidR="00E2237C" w:rsidRPr="006261E2">
        <w:rPr>
          <w:rFonts w:ascii="Arial" w:hAnsi="Arial" w:cs="Arial"/>
          <w:sz w:val="24"/>
          <w:szCs w:val="24"/>
        </w:rPr>
        <w:t xml:space="preserve">his </w:t>
      </w:r>
      <w:r w:rsidR="00F932CF" w:rsidRPr="006261E2">
        <w:rPr>
          <w:rFonts w:ascii="Arial" w:hAnsi="Arial" w:cs="Arial"/>
          <w:sz w:val="24"/>
          <w:szCs w:val="24"/>
        </w:rPr>
        <w:t>C</w:t>
      </w:r>
      <w:r w:rsidR="00E2237C" w:rsidRPr="006261E2">
        <w:rPr>
          <w:rFonts w:ascii="Arial" w:hAnsi="Arial" w:cs="Arial"/>
          <w:sz w:val="24"/>
          <w:szCs w:val="24"/>
        </w:rPr>
        <w:t xml:space="preserve">ourt must </w:t>
      </w:r>
      <w:r w:rsidR="00A35E95" w:rsidRPr="006261E2">
        <w:rPr>
          <w:rFonts w:ascii="Arial" w:hAnsi="Arial" w:cs="Arial"/>
          <w:sz w:val="24"/>
          <w:szCs w:val="24"/>
        </w:rPr>
        <w:t xml:space="preserve">resolve </w:t>
      </w:r>
      <w:r w:rsidR="00E2237C" w:rsidRPr="006261E2">
        <w:rPr>
          <w:rFonts w:ascii="Arial" w:hAnsi="Arial" w:cs="Arial"/>
          <w:sz w:val="24"/>
          <w:szCs w:val="24"/>
        </w:rPr>
        <w:t>the issues</w:t>
      </w:r>
      <w:r w:rsidR="00512B59" w:rsidRPr="006261E2">
        <w:rPr>
          <w:rFonts w:ascii="Arial" w:hAnsi="Arial" w:cs="Arial"/>
          <w:sz w:val="24"/>
          <w:szCs w:val="24"/>
        </w:rPr>
        <w:t xml:space="preserve"> whether - </w:t>
      </w:r>
    </w:p>
    <w:p w14:paraId="2FE7603A" w14:textId="77777777" w:rsidR="00490D3B" w:rsidRPr="006261E2" w:rsidRDefault="00016CD1" w:rsidP="009A5918">
      <w:pPr>
        <w:spacing w:after="240" w:line="360" w:lineRule="auto"/>
        <w:ind w:firstLine="720"/>
        <w:jc w:val="both"/>
        <w:rPr>
          <w:rFonts w:ascii="Arial" w:hAnsi="Arial" w:cs="Arial"/>
          <w:sz w:val="24"/>
          <w:szCs w:val="24"/>
        </w:rPr>
      </w:pPr>
      <w:r w:rsidRPr="006261E2">
        <w:rPr>
          <w:rFonts w:ascii="Arial" w:hAnsi="Arial" w:cs="Arial"/>
          <w:sz w:val="24"/>
          <w:szCs w:val="24"/>
        </w:rPr>
        <w:t>11.1</w:t>
      </w:r>
      <w:r w:rsidRPr="006261E2">
        <w:rPr>
          <w:rFonts w:ascii="Arial" w:hAnsi="Arial" w:cs="Arial"/>
          <w:sz w:val="24"/>
          <w:szCs w:val="24"/>
        </w:rPr>
        <w:tab/>
      </w:r>
      <w:r w:rsidR="00490D3B" w:rsidRPr="006261E2">
        <w:rPr>
          <w:rFonts w:ascii="Arial" w:hAnsi="Arial" w:cs="Arial"/>
          <w:sz w:val="24"/>
          <w:szCs w:val="24"/>
        </w:rPr>
        <w:t xml:space="preserve">the applicants have </w:t>
      </w:r>
      <w:r w:rsidR="00B9739C" w:rsidRPr="006261E2">
        <w:rPr>
          <w:rFonts w:ascii="Arial" w:hAnsi="Arial" w:cs="Arial"/>
          <w:sz w:val="24"/>
          <w:szCs w:val="24"/>
        </w:rPr>
        <w:t xml:space="preserve">a duty to </w:t>
      </w:r>
      <w:r w:rsidR="00490D3B" w:rsidRPr="006261E2">
        <w:rPr>
          <w:rFonts w:ascii="Arial" w:hAnsi="Arial" w:cs="Arial"/>
          <w:sz w:val="24"/>
          <w:szCs w:val="24"/>
        </w:rPr>
        <w:t>exhaust internal remedies;</w:t>
      </w:r>
    </w:p>
    <w:p w14:paraId="5A636703" w14:textId="77777777" w:rsidR="00490D3B" w:rsidRPr="006261E2" w:rsidRDefault="00016CD1" w:rsidP="009A5918">
      <w:pPr>
        <w:spacing w:after="240" w:line="360" w:lineRule="auto"/>
        <w:ind w:left="1440" w:hanging="720"/>
        <w:jc w:val="both"/>
        <w:rPr>
          <w:rFonts w:ascii="Arial" w:hAnsi="Arial" w:cs="Arial"/>
          <w:sz w:val="24"/>
          <w:szCs w:val="24"/>
        </w:rPr>
      </w:pPr>
      <w:r w:rsidRPr="006261E2">
        <w:rPr>
          <w:rFonts w:ascii="Arial" w:hAnsi="Arial" w:cs="Arial"/>
          <w:sz w:val="24"/>
          <w:szCs w:val="24"/>
        </w:rPr>
        <w:t>11.2</w:t>
      </w:r>
      <w:r w:rsidRPr="006261E2">
        <w:rPr>
          <w:rFonts w:ascii="Arial" w:hAnsi="Arial" w:cs="Arial"/>
          <w:sz w:val="24"/>
          <w:szCs w:val="24"/>
        </w:rPr>
        <w:tab/>
      </w:r>
      <w:r w:rsidR="00490D3B" w:rsidRPr="006261E2">
        <w:rPr>
          <w:rFonts w:ascii="Arial" w:hAnsi="Arial" w:cs="Arial"/>
          <w:sz w:val="24"/>
          <w:szCs w:val="24"/>
        </w:rPr>
        <w:t xml:space="preserve">the applicants are entitled to </w:t>
      </w:r>
      <w:r w:rsidR="00E2237C" w:rsidRPr="006261E2">
        <w:rPr>
          <w:rFonts w:ascii="Arial" w:hAnsi="Arial" w:cs="Arial"/>
          <w:sz w:val="24"/>
          <w:szCs w:val="24"/>
        </w:rPr>
        <w:t>any form of relief</w:t>
      </w:r>
      <w:r w:rsidR="00B9739C" w:rsidRPr="006261E2">
        <w:rPr>
          <w:rFonts w:ascii="Arial" w:hAnsi="Arial" w:cs="Arial"/>
          <w:sz w:val="24"/>
          <w:szCs w:val="24"/>
        </w:rPr>
        <w:t xml:space="preserve"> under PAJA or </w:t>
      </w:r>
      <w:r w:rsidR="00595501" w:rsidRPr="006261E2">
        <w:rPr>
          <w:rFonts w:ascii="Arial" w:hAnsi="Arial" w:cs="Arial"/>
          <w:sz w:val="24"/>
          <w:szCs w:val="24"/>
        </w:rPr>
        <w:t>under the principle of legality</w:t>
      </w:r>
      <w:r w:rsidR="00E2237C" w:rsidRPr="006261E2">
        <w:rPr>
          <w:rFonts w:ascii="Arial" w:hAnsi="Arial" w:cs="Arial"/>
          <w:sz w:val="24"/>
          <w:szCs w:val="24"/>
        </w:rPr>
        <w:t>; and</w:t>
      </w:r>
    </w:p>
    <w:p w14:paraId="3273C50B" w14:textId="77777777" w:rsidR="00E2237C" w:rsidRPr="006261E2" w:rsidRDefault="00016CD1" w:rsidP="009A5918">
      <w:pPr>
        <w:spacing w:after="240" w:line="360" w:lineRule="auto"/>
        <w:ind w:left="1440" w:hanging="720"/>
        <w:jc w:val="both"/>
        <w:rPr>
          <w:rFonts w:ascii="Arial" w:hAnsi="Arial" w:cs="Arial"/>
          <w:sz w:val="24"/>
          <w:szCs w:val="24"/>
        </w:rPr>
      </w:pPr>
      <w:r w:rsidRPr="006261E2">
        <w:rPr>
          <w:rFonts w:ascii="Arial" w:hAnsi="Arial" w:cs="Arial"/>
          <w:sz w:val="24"/>
          <w:szCs w:val="24"/>
        </w:rPr>
        <w:t>11.3</w:t>
      </w:r>
      <w:r w:rsidRPr="006261E2">
        <w:rPr>
          <w:rFonts w:ascii="Arial" w:hAnsi="Arial" w:cs="Arial"/>
          <w:sz w:val="24"/>
          <w:szCs w:val="24"/>
        </w:rPr>
        <w:tab/>
      </w:r>
      <w:r w:rsidR="00E2237C" w:rsidRPr="006261E2">
        <w:rPr>
          <w:rFonts w:ascii="Arial" w:hAnsi="Arial" w:cs="Arial"/>
          <w:sz w:val="24"/>
          <w:szCs w:val="24"/>
        </w:rPr>
        <w:t>a case has been made against the third and fourth respondents.</w:t>
      </w:r>
    </w:p>
    <w:p w14:paraId="1E5B0081" w14:textId="77777777" w:rsidR="00B9739C" w:rsidRPr="006261E2" w:rsidRDefault="00B9739C" w:rsidP="003B7458">
      <w:pPr>
        <w:spacing w:after="240" w:line="360" w:lineRule="auto"/>
        <w:jc w:val="both"/>
        <w:rPr>
          <w:rFonts w:ascii="Arial" w:hAnsi="Arial" w:cs="Arial"/>
          <w:b/>
          <w:sz w:val="24"/>
          <w:szCs w:val="24"/>
        </w:rPr>
      </w:pPr>
      <w:r w:rsidRPr="006261E2">
        <w:rPr>
          <w:rFonts w:ascii="Arial" w:hAnsi="Arial" w:cs="Arial"/>
          <w:b/>
          <w:sz w:val="24"/>
          <w:szCs w:val="24"/>
        </w:rPr>
        <w:t>The applicants’ case</w:t>
      </w:r>
    </w:p>
    <w:p w14:paraId="242F0F9C" w14:textId="67B6E2FF" w:rsidR="00282CFC"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[12]</w:t>
      </w:r>
      <w:r w:rsidRPr="006261E2">
        <w:rPr>
          <w:rFonts w:ascii="Arial" w:hAnsi="Arial" w:cs="Arial"/>
          <w:sz w:val="24"/>
          <w:szCs w:val="24"/>
        </w:rPr>
        <w:tab/>
      </w:r>
      <w:r w:rsidR="00153F13" w:rsidRPr="006261E2">
        <w:rPr>
          <w:rFonts w:ascii="Arial" w:hAnsi="Arial" w:cs="Arial"/>
          <w:sz w:val="24"/>
          <w:szCs w:val="24"/>
        </w:rPr>
        <w:t>The applicants contend, in the main, that t</w:t>
      </w:r>
      <w:r w:rsidR="000033C2" w:rsidRPr="006261E2">
        <w:rPr>
          <w:rFonts w:ascii="Arial" w:hAnsi="Arial" w:cs="Arial"/>
          <w:sz w:val="24"/>
          <w:szCs w:val="24"/>
        </w:rPr>
        <w:t xml:space="preserve">he incident of disaster and </w:t>
      </w:r>
      <w:r w:rsidR="000414EC" w:rsidRPr="006261E2">
        <w:rPr>
          <w:rFonts w:ascii="Arial" w:hAnsi="Arial" w:cs="Arial"/>
          <w:sz w:val="24"/>
          <w:szCs w:val="24"/>
        </w:rPr>
        <w:t>the applicants’</w:t>
      </w:r>
      <w:r w:rsidR="000033C2" w:rsidRPr="006261E2">
        <w:rPr>
          <w:rFonts w:ascii="Arial" w:hAnsi="Arial" w:cs="Arial"/>
          <w:sz w:val="24"/>
          <w:szCs w:val="24"/>
        </w:rPr>
        <w:t xml:space="preserve"> plight </w:t>
      </w:r>
      <w:r w:rsidR="000414EC" w:rsidRPr="006261E2">
        <w:rPr>
          <w:rFonts w:ascii="Arial" w:hAnsi="Arial" w:cs="Arial"/>
          <w:sz w:val="24"/>
          <w:szCs w:val="24"/>
        </w:rPr>
        <w:t xml:space="preserve">was reported </w:t>
      </w:r>
      <w:r w:rsidR="000033C2" w:rsidRPr="006261E2">
        <w:rPr>
          <w:rFonts w:ascii="Arial" w:hAnsi="Arial" w:cs="Arial"/>
          <w:sz w:val="24"/>
          <w:szCs w:val="24"/>
        </w:rPr>
        <w:t>to ward councillors</w:t>
      </w:r>
      <w:r w:rsidR="000414EC" w:rsidRPr="006261E2">
        <w:rPr>
          <w:rFonts w:ascii="Arial" w:hAnsi="Arial" w:cs="Arial"/>
          <w:sz w:val="24"/>
          <w:szCs w:val="24"/>
        </w:rPr>
        <w:t xml:space="preserve"> who, in turn, had to report the incident of disaster</w:t>
      </w:r>
      <w:r w:rsidR="000033C2" w:rsidRPr="006261E2">
        <w:rPr>
          <w:rFonts w:ascii="Arial" w:hAnsi="Arial" w:cs="Arial"/>
          <w:sz w:val="24"/>
          <w:szCs w:val="24"/>
        </w:rPr>
        <w:t xml:space="preserve"> to the first respondent.</w:t>
      </w:r>
      <w:r w:rsidR="000414EC" w:rsidRPr="006261E2">
        <w:rPr>
          <w:rFonts w:ascii="Arial" w:hAnsi="Arial" w:cs="Arial"/>
          <w:sz w:val="24"/>
          <w:szCs w:val="24"/>
        </w:rPr>
        <w:t xml:space="preserve"> </w:t>
      </w:r>
      <w:r w:rsidR="00282CFC" w:rsidRPr="006261E2">
        <w:rPr>
          <w:rFonts w:ascii="Arial" w:hAnsi="Arial" w:cs="Arial"/>
          <w:sz w:val="24"/>
          <w:szCs w:val="24"/>
        </w:rPr>
        <w:t>The</w:t>
      </w:r>
      <w:r w:rsidR="000033C2" w:rsidRPr="006261E2">
        <w:rPr>
          <w:rFonts w:ascii="Arial" w:hAnsi="Arial" w:cs="Arial"/>
          <w:sz w:val="24"/>
          <w:szCs w:val="24"/>
        </w:rPr>
        <w:t xml:space="preserve"> applicants had </w:t>
      </w:r>
      <w:r w:rsidR="000414EC" w:rsidRPr="006261E2">
        <w:rPr>
          <w:rFonts w:ascii="Arial" w:hAnsi="Arial" w:cs="Arial"/>
          <w:sz w:val="24"/>
          <w:szCs w:val="24"/>
        </w:rPr>
        <w:t xml:space="preserve">also </w:t>
      </w:r>
      <w:r w:rsidR="009F07F9" w:rsidRPr="006261E2">
        <w:rPr>
          <w:rFonts w:ascii="Arial" w:hAnsi="Arial" w:cs="Arial"/>
          <w:sz w:val="24"/>
          <w:szCs w:val="24"/>
        </w:rPr>
        <w:t xml:space="preserve">requested </w:t>
      </w:r>
      <w:r w:rsidR="00282CFC" w:rsidRPr="006261E2">
        <w:rPr>
          <w:rFonts w:ascii="Arial" w:hAnsi="Arial" w:cs="Arial"/>
          <w:sz w:val="24"/>
          <w:szCs w:val="24"/>
        </w:rPr>
        <w:t xml:space="preserve">their councillors to ask </w:t>
      </w:r>
      <w:r w:rsidR="000414EC" w:rsidRPr="006261E2">
        <w:rPr>
          <w:rFonts w:ascii="Arial" w:hAnsi="Arial" w:cs="Arial"/>
          <w:sz w:val="24"/>
          <w:szCs w:val="24"/>
        </w:rPr>
        <w:t xml:space="preserve">for </w:t>
      </w:r>
      <w:r w:rsidR="004F6609" w:rsidRPr="006261E2">
        <w:rPr>
          <w:rFonts w:ascii="Arial" w:hAnsi="Arial" w:cs="Arial"/>
          <w:sz w:val="24"/>
          <w:szCs w:val="24"/>
        </w:rPr>
        <w:t>emergency</w:t>
      </w:r>
      <w:r w:rsidR="00282CFC" w:rsidRPr="006261E2">
        <w:rPr>
          <w:rFonts w:ascii="Arial" w:hAnsi="Arial" w:cs="Arial"/>
          <w:sz w:val="24"/>
          <w:szCs w:val="24"/>
        </w:rPr>
        <w:t xml:space="preserve"> </w:t>
      </w:r>
      <w:r w:rsidR="000033C2" w:rsidRPr="006261E2">
        <w:rPr>
          <w:rFonts w:ascii="Arial" w:hAnsi="Arial" w:cs="Arial"/>
          <w:sz w:val="24"/>
          <w:szCs w:val="24"/>
        </w:rPr>
        <w:t xml:space="preserve">temporary accommodation. </w:t>
      </w:r>
      <w:r w:rsidR="004F6609" w:rsidRPr="006261E2">
        <w:rPr>
          <w:rFonts w:ascii="Arial" w:hAnsi="Arial" w:cs="Arial"/>
          <w:sz w:val="24"/>
          <w:szCs w:val="24"/>
        </w:rPr>
        <w:t>T</w:t>
      </w:r>
      <w:r w:rsidR="00D357AF" w:rsidRPr="006261E2">
        <w:rPr>
          <w:rFonts w:ascii="Arial" w:hAnsi="Arial" w:cs="Arial"/>
          <w:sz w:val="24"/>
          <w:szCs w:val="24"/>
        </w:rPr>
        <w:t xml:space="preserve">he ward councillors </w:t>
      </w:r>
      <w:r w:rsidR="000414EC" w:rsidRPr="006261E2">
        <w:rPr>
          <w:rFonts w:ascii="Arial" w:hAnsi="Arial" w:cs="Arial"/>
          <w:sz w:val="24"/>
          <w:szCs w:val="24"/>
        </w:rPr>
        <w:t xml:space="preserve">had </w:t>
      </w:r>
      <w:r w:rsidR="00282CFC" w:rsidRPr="006261E2">
        <w:rPr>
          <w:rFonts w:ascii="Arial" w:hAnsi="Arial" w:cs="Arial"/>
          <w:sz w:val="24"/>
          <w:szCs w:val="24"/>
        </w:rPr>
        <w:t>undertaken</w:t>
      </w:r>
      <w:r w:rsidR="00D357AF" w:rsidRPr="006261E2">
        <w:rPr>
          <w:rFonts w:ascii="Arial" w:hAnsi="Arial" w:cs="Arial"/>
          <w:sz w:val="24"/>
          <w:szCs w:val="24"/>
        </w:rPr>
        <w:t xml:space="preserve"> that they would liaise with the first respondent</w:t>
      </w:r>
      <w:r w:rsidR="00282CFC" w:rsidRPr="006261E2">
        <w:rPr>
          <w:rFonts w:ascii="Arial" w:hAnsi="Arial" w:cs="Arial"/>
          <w:sz w:val="24"/>
          <w:szCs w:val="24"/>
        </w:rPr>
        <w:t xml:space="preserve"> and revert to the applicants</w:t>
      </w:r>
      <w:r w:rsidR="000414EC" w:rsidRPr="006261E2">
        <w:rPr>
          <w:rFonts w:ascii="Arial" w:hAnsi="Arial" w:cs="Arial"/>
          <w:sz w:val="24"/>
          <w:szCs w:val="24"/>
        </w:rPr>
        <w:t>.</w:t>
      </w:r>
    </w:p>
    <w:p w14:paraId="3C7696BC" w14:textId="01099572" w:rsidR="00EA0FAF"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[13]</w:t>
      </w:r>
      <w:r w:rsidRPr="006261E2">
        <w:rPr>
          <w:rFonts w:ascii="Arial" w:hAnsi="Arial" w:cs="Arial"/>
          <w:sz w:val="24"/>
          <w:szCs w:val="24"/>
        </w:rPr>
        <w:tab/>
      </w:r>
      <w:r w:rsidR="00282CFC" w:rsidRPr="006261E2">
        <w:rPr>
          <w:rFonts w:ascii="Arial" w:hAnsi="Arial" w:cs="Arial"/>
          <w:sz w:val="24"/>
          <w:szCs w:val="24"/>
        </w:rPr>
        <w:t xml:space="preserve">After </w:t>
      </w:r>
      <w:r w:rsidR="000414EC" w:rsidRPr="006261E2">
        <w:rPr>
          <w:rFonts w:ascii="Arial" w:hAnsi="Arial" w:cs="Arial"/>
          <w:sz w:val="24"/>
          <w:szCs w:val="24"/>
        </w:rPr>
        <w:t xml:space="preserve">a </w:t>
      </w:r>
      <w:r w:rsidR="00D357AF" w:rsidRPr="006261E2">
        <w:rPr>
          <w:rFonts w:ascii="Arial" w:hAnsi="Arial" w:cs="Arial"/>
          <w:sz w:val="24"/>
          <w:szCs w:val="24"/>
        </w:rPr>
        <w:t xml:space="preserve">long </w:t>
      </w:r>
      <w:r w:rsidR="000414EC" w:rsidRPr="006261E2">
        <w:rPr>
          <w:rFonts w:ascii="Arial" w:hAnsi="Arial" w:cs="Arial"/>
          <w:sz w:val="24"/>
          <w:szCs w:val="24"/>
        </w:rPr>
        <w:t>passage of time,</w:t>
      </w:r>
      <w:r w:rsidR="00D357AF" w:rsidRPr="006261E2">
        <w:rPr>
          <w:rFonts w:ascii="Arial" w:hAnsi="Arial" w:cs="Arial"/>
          <w:sz w:val="24"/>
          <w:szCs w:val="24"/>
        </w:rPr>
        <w:t xml:space="preserve"> without</w:t>
      </w:r>
      <w:r w:rsidR="004F6609" w:rsidRPr="006261E2">
        <w:rPr>
          <w:rFonts w:ascii="Arial" w:hAnsi="Arial" w:cs="Arial"/>
          <w:sz w:val="24"/>
          <w:szCs w:val="24"/>
        </w:rPr>
        <w:t xml:space="preserve"> any</w:t>
      </w:r>
      <w:r w:rsidR="00D357AF" w:rsidRPr="006261E2">
        <w:rPr>
          <w:rFonts w:ascii="Arial" w:hAnsi="Arial" w:cs="Arial"/>
          <w:sz w:val="24"/>
          <w:szCs w:val="24"/>
        </w:rPr>
        <w:t xml:space="preserve"> response</w:t>
      </w:r>
      <w:r w:rsidR="000414EC" w:rsidRPr="006261E2">
        <w:rPr>
          <w:rFonts w:ascii="Arial" w:hAnsi="Arial" w:cs="Arial"/>
          <w:sz w:val="24"/>
          <w:szCs w:val="24"/>
        </w:rPr>
        <w:t>, the</w:t>
      </w:r>
      <w:r w:rsidR="00282CFC" w:rsidRPr="006261E2">
        <w:rPr>
          <w:rFonts w:ascii="Arial" w:hAnsi="Arial" w:cs="Arial"/>
          <w:sz w:val="24"/>
          <w:szCs w:val="24"/>
        </w:rPr>
        <w:t xml:space="preserve"> applicants</w:t>
      </w:r>
      <w:r w:rsidR="000414EC" w:rsidRPr="006261E2">
        <w:rPr>
          <w:rFonts w:ascii="Arial" w:hAnsi="Arial" w:cs="Arial"/>
          <w:sz w:val="24"/>
          <w:szCs w:val="24"/>
        </w:rPr>
        <w:t xml:space="preserve"> again approached the ward councillors </w:t>
      </w:r>
      <w:r w:rsidR="00282CFC" w:rsidRPr="006261E2">
        <w:rPr>
          <w:rFonts w:ascii="Arial" w:hAnsi="Arial" w:cs="Arial"/>
          <w:sz w:val="24"/>
          <w:szCs w:val="24"/>
        </w:rPr>
        <w:t xml:space="preserve">to enquire about </w:t>
      </w:r>
      <w:r w:rsidR="004F6609" w:rsidRPr="006261E2">
        <w:rPr>
          <w:rFonts w:ascii="Arial" w:hAnsi="Arial" w:cs="Arial"/>
          <w:sz w:val="24"/>
          <w:szCs w:val="24"/>
        </w:rPr>
        <w:t>the complaint and request</w:t>
      </w:r>
      <w:r w:rsidR="00282CFC" w:rsidRPr="006261E2">
        <w:rPr>
          <w:rFonts w:ascii="Arial" w:hAnsi="Arial" w:cs="Arial"/>
          <w:sz w:val="24"/>
          <w:szCs w:val="24"/>
        </w:rPr>
        <w:t xml:space="preserve">. The </w:t>
      </w:r>
      <w:r w:rsidR="004F6609" w:rsidRPr="006261E2">
        <w:rPr>
          <w:rFonts w:ascii="Arial" w:hAnsi="Arial" w:cs="Arial"/>
          <w:sz w:val="24"/>
          <w:szCs w:val="24"/>
        </w:rPr>
        <w:t xml:space="preserve">ward councillor indicated that the </w:t>
      </w:r>
      <w:r w:rsidR="00282CFC" w:rsidRPr="006261E2">
        <w:rPr>
          <w:rFonts w:ascii="Arial" w:hAnsi="Arial" w:cs="Arial"/>
          <w:sz w:val="24"/>
          <w:szCs w:val="24"/>
        </w:rPr>
        <w:t>first respondent</w:t>
      </w:r>
      <w:r w:rsidR="004F6609" w:rsidRPr="006261E2">
        <w:rPr>
          <w:rFonts w:ascii="Arial" w:hAnsi="Arial" w:cs="Arial"/>
          <w:sz w:val="24"/>
          <w:szCs w:val="24"/>
        </w:rPr>
        <w:t xml:space="preserve"> would not provide any assistance</w:t>
      </w:r>
      <w:r w:rsidR="008E29CE" w:rsidRPr="006261E2">
        <w:rPr>
          <w:rFonts w:ascii="Arial" w:hAnsi="Arial" w:cs="Arial"/>
          <w:sz w:val="24"/>
          <w:szCs w:val="24"/>
        </w:rPr>
        <w:t xml:space="preserve"> for them</w:t>
      </w:r>
      <w:r w:rsidR="00E016C2" w:rsidRPr="006261E2">
        <w:rPr>
          <w:rFonts w:ascii="Arial" w:hAnsi="Arial" w:cs="Arial"/>
          <w:sz w:val="24"/>
          <w:szCs w:val="24"/>
        </w:rPr>
        <w:t xml:space="preserve">. </w:t>
      </w:r>
      <w:r w:rsidR="000414EC" w:rsidRPr="006261E2">
        <w:rPr>
          <w:rFonts w:ascii="Arial" w:hAnsi="Arial" w:cs="Arial"/>
          <w:sz w:val="24"/>
          <w:szCs w:val="24"/>
        </w:rPr>
        <w:t xml:space="preserve">The applicants were not given reasons for the first respondent’s decision. </w:t>
      </w:r>
      <w:r w:rsidR="008E29CE" w:rsidRPr="006261E2">
        <w:rPr>
          <w:rFonts w:ascii="Arial" w:hAnsi="Arial" w:cs="Arial"/>
          <w:sz w:val="24"/>
          <w:szCs w:val="24"/>
        </w:rPr>
        <w:t>They were not even advised about the i</w:t>
      </w:r>
      <w:r w:rsidR="00512B59" w:rsidRPr="006261E2">
        <w:rPr>
          <w:rFonts w:ascii="Arial" w:hAnsi="Arial" w:cs="Arial"/>
          <w:sz w:val="24"/>
          <w:szCs w:val="24"/>
        </w:rPr>
        <w:t>dentity of the person who took the</w:t>
      </w:r>
      <w:r w:rsidR="008E29CE" w:rsidRPr="006261E2">
        <w:rPr>
          <w:rFonts w:ascii="Arial" w:hAnsi="Arial" w:cs="Arial"/>
          <w:sz w:val="24"/>
          <w:szCs w:val="24"/>
        </w:rPr>
        <w:t xml:space="preserve"> decision to decline their request for assistance.</w:t>
      </w:r>
    </w:p>
    <w:p w14:paraId="2C817394" w14:textId="6EF67C40" w:rsidR="003F5743"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[14]</w:t>
      </w:r>
      <w:r w:rsidRPr="006261E2">
        <w:rPr>
          <w:rFonts w:ascii="Arial" w:hAnsi="Arial" w:cs="Arial"/>
          <w:sz w:val="24"/>
          <w:szCs w:val="24"/>
        </w:rPr>
        <w:tab/>
      </w:r>
      <w:r w:rsidR="00282CFC" w:rsidRPr="006261E2">
        <w:rPr>
          <w:rFonts w:ascii="Arial" w:hAnsi="Arial" w:cs="Arial"/>
          <w:sz w:val="24"/>
          <w:szCs w:val="24"/>
        </w:rPr>
        <w:t xml:space="preserve">Unhappy </w:t>
      </w:r>
      <w:r w:rsidR="00DB60D6" w:rsidRPr="006261E2">
        <w:rPr>
          <w:rFonts w:ascii="Arial" w:hAnsi="Arial" w:cs="Arial"/>
          <w:sz w:val="24"/>
          <w:szCs w:val="24"/>
        </w:rPr>
        <w:t xml:space="preserve">with the </w:t>
      </w:r>
      <w:r w:rsidR="003F5743" w:rsidRPr="006261E2">
        <w:rPr>
          <w:rFonts w:ascii="Arial" w:hAnsi="Arial" w:cs="Arial"/>
          <w:sz w:val="24"/>
          <w:szCs w:val="24"/>
        </w:rPr>
        <w:t>first respondent</w:t>
      </w:r>
      <w:r w:rsidR="00DB60D6" w:rsidRPr="006261E2">
        <w:rPr>
          <w:rFonts w:ascii="Arial" w:hAnsi="Arial" w:cs="Arial"/>
          <w:sz w:val="24"/>
          <w:szCs w:val="24"/>
        </w:rPr>
        <w:t xml:space="preserve">’s decision, </w:t>
      </w:r>
      <w:r w:rsidR="003F5743" w:rsidRPr="006261E2">
        <w:rPr>
          <w:rFonts w:ascii="Arial" w:hAnsi="Arial" w:cs="Arial"/>
          <w:sz w:val="24"/>
          <w:szCs w:val="24"/>
        </w:rPr>
        <w:t xml:space="preserve">the applicants </w:t>
      </w:r>
      <w:r w:rsidR="00512B59" w:rsidRPr="006261E2">
        <w:rPr>
          <w:rFonts w:ascii="Arial" w:hAnsi="Arial" w:cs="Arial"/>
          <w:sz w:val="24"/>
          <w:szCs w:val="24"/>
        </w:rPr>
        <w:t>solicited the</w:t>
      </w:r>
      <w:r w:rsidR="00C82E15" w:rsidRPr="006261E2">
        <w:rPr>
          <w:rFonts w:ascii="Arial" w:hAnsi="Arial" w:cs="Arial"/>
          <w:sz w:val="24"/>
          <w:szCs w:val="24"/>
        </w:rPr>
        <w:t xml:space="preserve"> assistance </w:t>
      </w:r>
      <w:r w:rsidR="00512B59" w:rsidRPr="006261E2">
        <w:rPr>
          <w:rFonts w:ascii="Arial" w:hAnsi="Arial" w:cs="Arial"/>
          <w:sz w:val="24"/>
          <w:szCs w:val="24"/>
        </w:rPr>
        <w:t xml:space="preserve">of </w:t>
      </w:r>
      <w:r w:rsidR="004F6609" w:rsidRPr="006261E2">
        <w:rPr>
          <w:rFonts w:ascii="Arial" w:hAnsi="Arial" w:cs="Arial"/>
          <w:sz w:val="24"/>
          <w:szCs w:val="24"/>
        </w:rPr>
        <w:t>their</w:t>
      </w:r>
      <w:r w:rsidR="00C82E15" w:rsidRPr="006261E2">
        <w:rPr>
          <w:rFonts w:ascii="Arial" w:hAnsi="Arial" w:cs="Arial"/>
          <w:sz w:val="24"/>
          <w:szCs w:val="24"/>
        </w:rPr>
        <w:t xml:space="preserve"> </w:t>
      </w:r>
      <w:r w:rsidR="003F5743" w:rsidRPr="006261E2">
        <w:rPr>
          <w:rFonts w:ascii="Arial" w:hAnsi="Arial" w:cs="Arial"/>
          <w:sz w:val="24"/>
          <w:szCs w:val="24"/>
        </w:rPr>
        <w:t xml:space="preserve">legal representatives. </w:t>
      </w:r>
      <w:r w:rsidR="0039056A" w:rsidRPr="006261E2">
        <w:rPr>
          <w:rFonts w:ascii="Arial" w:hAnsi="Arial" w:cs="Arial"/>
          <w:sz w:val="24"/>
          <w:szCs w:val="24"/>
        </w:rPr>
        <w:t xml:space="preserve">On 11 February 2022, </w:t>
      </w:r>
      <w:r w:rsidR="008D6CE9" w:rsidRPr="006261E2">
        <w:rPr>
          <w:rFonts w:ascii="Arial" w:hAnsi="Arial" w:cs="Arial"/>
          <w:sz w:val="24"/>
          <w:szCs w:val="24"/>
        </w:rPr>
        <w:t xml:space="preserve">the legal representatives addressed </w:t>
      </w:r>
      <w:r w:rsidR="0039056A" w:rsidRPr="006261E2">
        <w:rPr>
          <w:rFonts w:ascii="Arial" w:hAnsi="Arial" w:cs="Arial"/>
          <w:sz w:val="24"/>
          <w:szCs w:val="24"/>
        </w:rPr>
        <w:t>a letter to the first respondent</w:t>
      </w:r>
      <w:r w:rsidR="00325AE0" w:rsidRPr="006261E2">
        <w:rPr>
          <w:rFonts w:ascii="Arial" w:hAnsi="Arial" w:cs="Arial"/>
          <w:sz w:val="24"/>
          <w:szCs w:val="24"/>
        </w:rPr>
        <w:t xml:space="preserve">. </w:t>
      </w:r>
      <w:r w:rsidR="00630F95" w:rsidRPr="006261E2">
        <w:rPr>
          <w:rFonts w:ascii="Arial" w:hAnsi="Arial" w:cs="Arial"/>
          <w:sz w:val="24"/>
          <w:szCs w:val="24"/>
        </w:rPr>
        <w:t>In the letter, the first respondent was given until 14 February 2022 within which to consider the application and respond</w:t>
      </w:r>
      <w:r w:rsidR="00512B59" w:rsidRPr="006261E2">
        <w:rPr>
          <w:rFonts w:ascii="Arial" w:hAnsi="Arial" w:cs="Arial"/>
          <w:sz w:val="24"/>
          <w:szCs w:val="24"/>
        </w:rPr>
        <w:t>. The</w:t>
      </w:r>
      <w:r w:rsidR="004F6609" w:rsidRPr="006261E2">
        <w:rPr>
          <w:rFonts w:ascii="Arial" w:hAnsi="Arial" w:cs="Arial"/>
          <w:sz w:val="24"/>
          <w:szCs w:val="24"/>
        </w:rPr>
        <w:t xml:space="preserve"> relevant passage</w:t>
      </w:r>
      <w:r w:rsidR="008E29CE" w:rsidRPr="006261E2">
        <w:rPr>
          <w:rFonts w:ascii="Arial" w:hAnsi="Arial" w:cs="Arial"/>
          <w:sz w:val="24"/>
          <w:szCs w:val="24"/>
        </w:rPr>
        <w:t xml:space="preserve"> from the letter</w:t>
      </w:r>
      <w:r w:rsidR="004F6609" w:rsidRPr="006261E2">
        <w:rPr>
          <w:rFonts w:ascii="Arial" w:hAnsi="Arial" w:cs="Arial"/>
          <w:sz w:val="24"/>
          <w:szCs w:val="24"/>
        </w:rPr>
        <w:t xml:space="preserve"> reads</w:t>
      </w:r>
      <w:r w:rsidR="0039056A" w:rsidRPr="006261E2">
        <w:rPr>
          <w:rFonts w:ascii="Arial" w:hAnsi="Arial" w:cs="Arial"/>
          <w:sz w:val="24"/>
          <w:szCs w:val="24"/>
        </w:rPr>
        <w:t>:</w:t>
      </w:r>
    </w:p>
    <w:p w14:paraId="7D3BC0F7" w14:textId="77777777" w:rsidR="0039056A" w:rsidRPr="006261E2" w:rsidRDefault="0039056A" w:rsidP="009A5918">
      <w:pPr>
        <w:spacing w:after="240" w:line="360" w:lineRule="auto"/>
        <w:jc w:val="both"/>
        <w:rPr>
          <w:rFonts w:ascii="Arial" w:hAnsi="Arial" w:cs="Arial"/>
          <w:szCs w:val="24"/>
        </w:rPr>
      </w:pPr>
      <w:r w:rsidRPr="006261E2">
        <w:rPr>
          <w:rFonts w:ascii="Arial" w:hAnsi="Arial" w:cs="Arial"/>
          <w:szCs w:val="24"/>
        </w:rPr>
        <w:lastRenderedPageBreak/>
        <w:t>‘</w:t>
      </w:r>
      <w:r w:rsidR="00412D17" w:rsidRPr="006261E2">
        <w:rPr>
          <w:rFonts w:ascii="Arial" w:hAnsi="Arial" w:cs="Arial"/>
          <w:szCs w:val="24"/>
        </w:rPr>
        <w:t>. . .</w:t>
      </w:r>
    </w:p>
    <w:p w14:paraId="7866B984" w14:textId="77777777" w:rsidR="0039056A" w:rsidRPr="006261E2" w:rsidRDefault="0039056A" w:rsidP="009A5918">
      <w:pPr>
        <w:spacing w:after="120" w:line="360" w:lineRule="auto"/>
        <w:ind w:left="720" w:hanging="720"/>
        <w:jc w:val="both"/>
        <w:rPr>
          <w:rFonts w:ascii="Arial" w:hAnsi="Arial" w:cs="Arial"/>
          <w:szCs w:val="24"/>
        </w:rPr>
      </w:pPr>
      <w:r w:rsidRPr="006261E2">
        <w:rPr>
          <w:rFonts w:ascii="Arial" w:hAnsi="Arial" w:cs="Arial"/>
          <w:szCs w:val="24"/>
        </w:rPr>
        <w:t>6.</w:t>
      </w:r>
      <w:r w:rsidRPr="006261E2">
        <w:rPr>
          <w:rFonts w:ascii="Arial" w:hAnsi="Arial" w:cs="Arial"/>
          <w:szCs w:val="24"/>
        </w:rPr>
        <w:tab/>
        <w:t>On 8 February 2022 one side of her mud house got dismantled as a result of a hurricane which hit her locality.</w:t>
      </w:r>
    </w:p>
    <w:p w14:paraId="17E7EB7A" w14:textId="77777777" w:rsidR="0039056A" w:rsidRPr="006261E2" w:rsidRDefault="0039056A" w:rsidP="009A5918">
      <w:pPr>
        <w:spacing w:after="120" w:line="360" w:lineRule="auto"/>
        <w:ind w:left="720" w:hanging="720"/>
        <w:jc w:val="both"/>
        <w:rPr>
          <w:rFonts w:ascii="Arial" w:hAnsi="Arial" w:cs="Arial"/>
          <w:szCs w:val="24"/>
        </w:rPr>
      </w:pPr>
      <w:r w:rsidRPr="006261E2">
        <w:rPr>
          <w:rFonts w:ascii="Arial" w:hAnsi="Arial" w:cs="Arial"/>
          <w:szCs w:val="24"/>
        </w:rPr>
        <w:t>7.</w:t>
      </w:r>
      <w:r w:rsidRPr="006261E2">
        <w:rPr>
          <w:rFonts w:ascii="Arial" w:hAnsi="Arial" w:cs="Arial"/>
          <w:szCs w:val="24"/>
        </w:rPr>
        <w:tab/>
        <w:t>As a result of the dismantling aforesaid she now resides in the one side remaining room of her mud house aforesaid.</w:t>
      </w:r>
    </w:p>
    <w:p w14:paraId="374157CD" w14:textId="77777777" w:rsidR="0039056A" w:rsidRPr="006261E2" w:rsidRDefault="0039056A" w:rsidP="009A5918">
      <w:pPr>
        <w:spacing w:after="120" w:line="360" w:lineRule="auto"/>
        <w:ind w:left="720" w:hanging="720"/>
        <w:jc w:val="both"/>
        <w:rPr>
          <w:rFonts w:ascii="Arial" w:hAnsi="Arial" w:cs="Arial"/>
          <w:szCs w:val="24"/>
        </w:rPr>
      </w:pPr>
      <w:r w:rsidRPr="006261E2">
        <w:rPr>
          <w:rFonts w:ascii="Arial" w:hAnsi="Arial" w:cs="Arial"/>
          <w:szCs w:val="24"/>
        </w:rPr>
        <w:t>8.</w:t>
      </w:r>
      <w:r w:rsidRPr="006261E2">
        <w:rPr>
          <w:rFonts w:ascii="Arial" w:hAnsi="Arial" w:cs="Arial"/>
          <w:szCs w:val="24"/>
        </w:rPr>
        <w:tab/>
        <w:t>The remaining inhabitable side of the mud house poses threat to her life and that of her three children as it may collapse on any day. In addition, there is power supply onto the premises which itself poses risk to the inhabitants of the mud house should the house again collapse on account of inclement weather.</w:t>
      </w:r>
    </w:p>
    <w:p w14:paraId="60D21AF4" w14:textId="77777777" w:rsidR="0039056A" w:rsidRPr="006261E2" w:rsidRDefault="0039056A" w:rsidP="009A5918">
      <w:pPr>
        <w:spacing w:after="240" w:line="360" w:lineRule="auto"/>
        <w:ind w:left="720" w:hanging="720"/>
        <w:jc w:val="both"/>
        <w:rPr>
          <w:rFonts w:ascii="Arial" w:hAnsi="Arial" w:cs="Arial"/>
          <w:szCs w:val="24"/>
        </w:rPr>
      </w:pPr>
      <w:r w:rsidRPr="006261E2">
        <w:rPr>
          <w:rFonts w:ascii="Arial" w:hAnsi="Arial" w:cs="Arial"/>
          <w:szCs w:val="24"/>
        </w:rPr>
        <w:t>9.</w:t>
      </w:r>
      <w:r w:rsidRPr="006261E2">
        <w:rPr>
          <w:rFonts w:ascii="Arial" w:hAnsi="Arial" w:cs="Arial"/>
          <w:szCs w:val="24"/>
        </w:rPr>
        <w:tab/>
        <w:t>Subsequent the demolition of her house she approached the local councillor urging that he liaise with the municipality and urge it to come to her rescue which did not yield any positive results. She also visited the municipal offices but was thrown from pillar to post with no clear direction being given to her at all</w:t>
      </w:r>
      <w:r w:rsidR="00412D17" w:rsidRPr="006261E2">
        <w:rPr>
          <w:rFonts w:ascii="Arial" w:hAnsi="Arial" w:cs="Arial"/>
          <w:szCs w:val="24"/>
        </w:rPr>
        <w:t>. . .</w:t>
      </w:r>
      <w:r w:rsidRPr="006261E2">
        <w:rPr>
          <w:rFonts w:ascii="Arial" w:hAnsi="Arial" w:cs="Arial"/>
          <w:szCs w:val="24"/>
        </w:rPr>
        <w:t>’</w:t>
      </w:r>
    </w:p>
    <w:p w14:paraId="7760E76B" w14:textId="663088A1" w:rsidR="00914012"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[15]</w:t>
      </w:r>
      <w:r w:rsidRPr="006261E2">
        <w:rPr>
          <w:rFonts w:ascii="Arial" w:hAnsi="Arial" w:cs="Arial"/>
          <w:sz w:val="24"/>
          <w:szCs w:val="24"/>
        </w:rPr>
        <w:tab/>
      </w:r>
      <w:r w:rsidR="00914012" w:rsidRPr="006261E2">
        <w:rPr>
          <w:rFonts w:ascii="Arial" w:hAnsi="Arial" w:cs="Arial"/>
          <w:sz w:val="24"/>
          <w:szCs w:val="24"/>
        </w:rPr>
        <w:t xml:space="preserve">The first respondent </w:t>
      </w:r>
      <w:r w:rsidR="00512B59" w:rsidRPr="006261E2">
        <w:rPr>
          <w:rFonts w:ascii="Arial" w:hAnsi="Arial" w:cs="Arial"/>
          <w:sz w:val="24"/>
          <w:szCs w:val="24"/>
        </w:rPr>
        <w:t>responded</w:t>
      </w:r>
      <w:r w:rsidR="00914012" w:rsidRPr="006261E2">
        <w:rPr>
          <w:rFonts w:ascii="Arial" w:hAnsi="Arial" w:cs="Arial"/>
          <w:sz w:val="24"/>
          <w:szCs w:val="24"/>
        </w:rPr>
        <w:t xml:space="preserve"> to the letter on 14 February 2022</w:t>
      </w:r>
      <w:r w:rsidR="008E29CE" w:rsidRPr="006261E2">
        <w:rPr>
          <w:rFonts w:ascii="Arial" w:hAnsi="Arial" w:cs="Arial"/>
          <w:sz w:val="24"/>
          <w:szCs w:val="24"/>
        </w:rPr>
        <w:t xml:space="preserve"> and the relevant part of the response reads</w:t>
      </w:r>
      <w:r w:rsidR="00914012" w:rsidRPr="006261E2">
        <w:rPr>
          <w:rFonts w:ascii="Arial" w:hAnsi="Arial" w:cs="Arial"/>
          <w:sz w:val="24"/>
          <w:szCs w:val="24"/>
        </w:rPr>
        <w:t>:</w:t>
      </w:r>
    </w:p>
    <w:p w14:paraId="5B9AD979" w14:textId="77777777" w:rsidR="00914012" w:rsidRPr="006261E2" w:rsidRDefault="00914012" w:rsidP="009A5918">
      <w:pPr>
        <w:spacing w:after="240" w:line="360" w:lineRule="auto"/>
        <w:jc w:val="both"/>
        <w:rPr>
          <w:rFonts w:ascii="Arial" w:hAnsi="Arial" w:cs="Arial"/>
          <w:szCs w:val="24"/>
        </w:rPr>
      </w:pPr>
      <w:r w:rsidRPr="006261E2">
        <w:rPr>
          <w:rFonts w:ascii="Arial" w:hAnsi="Arial" w:cs="Arial"/>
          <w:szCs w:val="24"/>
        </w:rPr>
        <w:t>‘</w:t>
      </w:r>
      <w:r w:rsidR="00C65BA0" w:rsidRPr="006261E2">
        <w:rPr>
          <w:rFonts w:ascii="Arial" w:hAnsi="Arial" w:cs="Arial"/>
          <w:szCs w:val="24"/>
        </w:rPr>
        <w:t>. . .</w:t>
      </w:r>
    </w:p>
    <w:p w14:paraId="5E95DC7C" w14:textId="77777777" w:rsidR="00914012" w:rsidRPr="006261E2" w:rsidRDefault="00914012" w:rsidP="009A5918">
      <w:pPr>
        <w:spacing w:after="120" w:line="360" w:lineRule="auto"/>
        <w:jc w:val="both"/>
        <w:rPr>
          <w:rFonts w:ascii="Arial" w:hAnsi="Arial" w:cs="Arial"/>
          <w:szCs w:val="24"/>
        </w:rPr>
      </w:pPr>
      <w:r w:rsidRPr="006261E2">
        <w:rPr>
          <w:rFonts w:ascii="Arial" w:hAnsi="Arial" w:cs="Arial"/>
          <w:szCs w:val="24"/>
        </w:rPr>
        <w:t>Our client has indicated that it is not responsible for building houses for rural communities, and as such your letter should have been directed to the Provincial relevant department; as you have indicated that the matter needs to be investigated, our client undertakes to investigate without being responsible thereof.</w:t>
      </w:r>
    </w:p>
    <w:p w14:paraId="36385F9B" w14:textId="77777777" w:rsidR="00914012" w:rsidRPr="006261E2" w:rsidRDefault="00914012" w:rsidP="009A5918">
      <w:pPr>
        <w:spacing w:after="240" w:line="360" w:lineRule="auto"/>
        <w:jc w:val="both"/>
        <w:rPr>
          <w:rFonts w:ascii="Arial" w:hAnsi="Arial" w:cs="Arial"/>
          <w:szCs w:val="24"/>
        </w:rPr>
      </w:pPr>
      <w:r w:rsidRPr="006261E2">
        <w:rPr>
          <w:rFonts w:ascii="Arial" w:hAnsi="Arial" w:cs="Arial"/>
          <w:szCs w:val="24"/>
        </w:rPr>
        <w:t>Such investigation shall be done based on Ubuntu and ‘if no report is received by yourself on or before 30</w:t>
      </w:r>
      <w:r w:rsidRPr="006261E2">
        <w:rPr>
          <w:rFonts w:ascii="Arial" w:hAnsi="Arial" w:cs="Arial"/>
          <w:szCs w:val="24"/>
          <w:vertAlign w:val="superscript"/>
        </w:rPr>
        <w:t>th</w:t>
      </w:r>
      <w:r w:rsidRPr="006261E2">
        <w:rPr>
          <w:rFonts w:ascii="Arial" w:hAnsi="Arial" w:cs="Arial"/>
          <w:szCs w:val="24"/>
        </w:rPr>
        <w:t xml:space="preserve"> March 2022, please be advised that your client is free to approach any courts for whatever relief she deems necessary, and our </w:t>
      </w:r>
      <w:r w:rsidR="004F6609" w:rsidRPr="006261E2">
        <w:rPr>
          <w:rFonts w:ascii="Arial" w:hAnsi="Arial" w:cs="Arial"/>
          <w:szCs w:val="24"/>
        </w:rPr>
        <w:t xml:space="preserve">office </w:t>
      </w:r>
      <w:r w:rsidRPr="006261E2">
        <w:rPr>
          <w:rFonts w:ascii="Arial" w:hAnsi="Arial" w:cs="Arial"/>
          <w:szCs w:val="24"/>
        </w:rPr>
        <w:t xml:space="preserve">shall defend such action/application </w:t>
      </w:r>
      <w:r w:rsidR="00C65BA0" w:rsidRPr="006261E2">
        <w:rPr>
          <w:rFonts w:ascii="Arial" w:hAnsi="Arial" w:cs="Arial"/>
          <w:szCs w:val="24"/>
        </w:rPr>
        <w:t>vigorously. . .</w:t>
      </w:r>
      <w:r w:rsidRPr="006261E2">
        <w:rPr>
          <w:rFonts w:ascii="Arial" w:hAnsi="Arial" w:cs="Arial"/>
          <w:szCs w:val="24"/>
        </w:rPr>
        <w:t>’</w:t>
      </w:r>
    </w:p>
    <w:p w14:paraId="2BB89FFE" w14:textId="541FE211" w:rsidR="00914012"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[16]</w:t>
      </w:r>
      <w:r w:rsidRPr="006261E2">
        <w:rPr>
          <w:rFonts w:ascii="Arial" w:hAnsi="Arial" w:cs="Arial"/>
          <w:sz w:val="24"/>
          <w:szCs w:val="24"/>
        </w:rPr>
        <w:tab/>
      </w:r>
      <w:r w:rsidR="00B8363A" w:rsidRPr="006261E2">
        <w:rPr>
          <w:rFonts w:ascii="Arial" w:hAnsi="Arial" w:cs="Arial"/>
          <w:sz w:val="24"/>
          <w:szCs w:val="24"/>
        </w:rPr>
        <w:t xml:space="preserve">On 15 </w:t>
      </w:r>
      <w:r w:rsidR="00DE3527" w:rsidRPr="006261E2">
        <w:rPr>
          <w:rFonts w:ascii="Arial" w:hAnsi="Arial" w:cs="Arial"/>
          <w:sz w:val="24"/>
          <w:szCs w:val="24"/>
        </w:rPr>
        <w:t>February</w:t>
      </w:r>
      <w:r w:rsidR="00B8363A" w:rsidRPr="006261E2">
        <w:rPr>
          <w:rFonts w:ascii="Arial" w:hAnsi="Arial" w:cs="Arial"/>
          <w:sz w:val="24"/>
          <w:szCs w:val="24"/>
        </w:rPr>
        <w:t xml:space="preserve"> 2022, </w:t>
      </w:r>
      <w:r w:rsidR="00DE3527" w:rsidRPr="006261E2">
        <w:rPr>
          <w:rFonts w:ascii="Arial" w:hAnsi="Arial" w:cs="Arial"/>
          <w:sz w:val="24"/>
          <w:szCs w:val="24"/>
        </w:rPr>
        <w:t xml:space="preserve">another letter </w:t>
      </w:r>
      <w:r w:rsidR="00512B59" w:rsidRPr="006261E2">
        <w:rPr>
          <w:rFonts w:ascii="Arial" w:hAnsi="Arial" w:cs="Arial"/>
          <w:sz w:val="24"/>
          <w:szCs w:val="24"/>
        </w:rPr>
        <w:t>was addressed by the applicants</w:t>
      </w:r>
      <w:r w:rsidR="00DE3527" w:rsidRPr="006261E2">
        <w:rPr>
          <w:rFonts w:ascii="Arial" w:hAnsi="Arial" w:cs="Arial"/>
          <w:sz w:val="24"/>
          <w:szCs w:val="24"/>
        </w:rPr>
        <w:t xml:space="preserve"> to the first respondent. For the reasons that will be</w:t>
      </w:r>
      <w:r w:rsidR="00934F06" w:rsidRPr="006261E2">
        <w:rPr>
          <w:rFonts w:ascii="Arial" w:hAnsi="Arial" w:cs="Arial"/>
          <w:sz w:val="24"/>
          <w:szCs w:val="24"/>
        </w:rPr>
        <w:t>come</w:t>
      </w:r>
      <w:r w:rsidR="00DE3527" w:rsidRPr="006261E2">
        <w:rPr>
          <w:rFonts w:ascii="Arial" w:hAnsi="Arial" w:cs="Arial"/>
          <w:sz w:val="24"/>
          <w:szCs w:val="24"/>
        </w:rPr>
        <w:t xml:space="preserve"> apparent later, I quote</w:t>
      </w:r>
      <w:r w:rsidR="008E29CE" w:rsidRPr="006261E2">
        <w:rPr>
          <w:rFonts w:ascii="Arial" w:hAnsi="Arial" w:cs="Arial"/>
          <w:sz w:val="24"/>
          <w:szCs w:val="24"/>
        </w:rPr>
        <w:t xml:space="preserve"> from</w:t>
      </w:r>
      <w:r w:rsidR="00DE3527" w:rsidRPr="006261E2">
        <w:rPr>
          <w:rFonts w:ascii="Arial" w:hAnsi="Arial" w:cs="Arial"/>
          <w:sz w:val="24"/>
          <w:szCs w:val="24"/>
        </w:rPr>
        <w:t xml:space="preserve"> </w:t>
      </w:r>
      <w:r w:rsidR="00934F06" w:rsidRPr="006261E2">
        <w:rPr>
          <w:rFonts w:ascii="Arial" w:hAnsi="Arial" w:cs="Arial"/>
          <w:sz w:val="24"/>
          <w:szCs w:val="24"/>
        </w:rPr>
        <w:t>the letter</w:t>
      </w:r>
      <w:r w:rsidR="00DE3527" w:rsidRPr="006261E2">
        <w:rPr>
          <w:rFonts w:ascii="Arial" w:hAnsi="Arial" w:cs="Arial"/>
          <w:sz w:val="24"/>
          <w:szCs w:val="24"/>
        </w:rPr>
        <w:t>:</w:t>
      </w:r>
    </w:p>
    <w:p w14:paraId="64DE8F37" w14:textId="77777777" w:rsidR="00DE3527" w:rsidRPr="006261E2" w:rsidRDefault="00DE3527" w:rsidP="009A5918">
      <w:pPr>
        <w:spacing w:after="120" w:line="360" w:lineRule="auto"/>
        <w:jc w:val="both"/>
        <w:rPr>
          <w:rFonts w:ascii="Arial" w:hAnsi="Arial" w:cs="Arial"/>
          <w:szCs w:val="24"/>
        </w:rPr>
      </w:pPr>
      <w:r w:rsidRPr="006261E2">
        <w:rPr>
          <w:rFonts w:ascii="Arial" w:hAnsi="Arial" w:cs="Arial"/>
          <w:szCs w:val="24"/>
        </w:rPr>
        <w:t>‘We refer to your letter of 14 February 2022 and we note the contents thereof with dismay.</w:t>
      </w:r>
    </w:p>
    <w:p w14:paraId="492916CF" w14:textId="77777777" w:rsidR="00DE3527" w:rsidRPr="006261E2" w:rsidRDefault="00DE3527" w:rsidP="009A5918">
      <w:pPr>
        <w:spacing w:after="120" w:line="360" w:lineRule="auto"/>
        <w:jc w:val="both"/>
        <w:rPr>
          <w:rFonts w:ascii="Arial" w:hAnsi="Arial" w:cs="Arial"/>
          <w:szCs w:val="24"/>
        </w:rPr>
      </w:pPr>
      <w:r w:rsidRPr="006261E2">
        <w:rPr>
          <w:rFonts w:ascii="Arial" w:hAnsi="Arial" w:cs="Arial"/>
          <w:szCs w:val="24"/>
        </w:rPr>
        <w:t xml:space="preserve">Firstly, in circumstances of disaster the local municipality bears the responsibility to afford the affected persons emergency housing so as to protect the subjects constitutional right to shelter. Secondly, expecting the affected person to live without adequate shelter for a period </w:t>
      </w:r>
      <w:r w:rsidRPr="006261E2">
        <w:rPr>
          <w:rFonts w:ascii="Arial" w:hAnsi="Arial" w:cs="Arial"/>
          <w:szCs w:val="24"/>
        </w:rPr>
        <w:lastRenderedPageBreak/>
        <w:t>of over thirty days whilst the municipality conducts the investigation is rather heartless and cannot be allowed in this constitutional dispensation premised on the advancement of human rights.</w:t>
      </w:r>
    </w:p>
    <w:p w14:paraId="485CD745" w14:textId="77777777" w:rsidR="00DE3527" w:rsidRPr="006261E2" w:rsidRDefault="00DE3527" w:rsidP="009A5918">
      <w:pPr>
        <w:spacing w:after="120" w:line="360" w:lineRule="auto"/>
        <w:jc w:val="both"/>
        <w:rPr>
          <w:rFonts w:ascii="Arial" w:hAnsi="Arial" w:cs="Arial"/>
          <w:szCs w:val="24"/>
        </w:rPr>
      </w:pPr>
      <w:r w:rsidRPr="006261E2">
        <w:rPr>
          <w:rFonts w:ascii="Arial" w:hAnsi="Arial" w:cs="Arial"/>
          <w:szCs w:val="24"/>
        </w:rPr>
        <w:t>In the premises, we afford you until close of business on Wednesday 16 February 2022 within which to liaise with your client and come back with the relevant answer on whether the municipality will urgently afford our client the desired shelter or not. Should you either fail to revert as aforesaid or come with unreasonable suggestions we will urgently approach court fo</w:t>
      </w:r>
      <w:r w:rsidR="00934F06" w:rsidRPr="006261E2">
        <w:rPr>
          <w:rFonts w:ascii="Arial" w:hAnsi="Arial" w:cs="Arial"/>
          <w:szCs w:val="24"/>
        </w:rPr>
        <w:t>r</w:t>
      </w:r>
      <w:r w:rsidRPr="006261E2">
        <w:rPr>
          <w:rFonts w:ascii="Arial" w:hAnsi="Arial" w:cs="Arial"/>
          <w:szCs w:val="24"/>
        </w:rPr>
        <w:t xml:space="preserve"> the relief.</w:t>
      </w:r>
    </w:p>
    <w:p w14:paraId="2CBB4444" w14:textId="77777777" w:rsidR="00DE3527" w:rsidRPr="006261E2" w:rsidRDefault="00DE3527" w:rsidP="009A5918">
      <w:pPr>
        <w:spacing w:after="240" w:line="360" w:lineRule="auto"/>
        <w:jc w:val="both"/>
        <w:rPr>
          <w:rFonts w:ascii="Arial" w:hAnsi="Arial" w:cs="Arial"/>
          <w:szCs w:val="24"/>
        </w:rPr>
      </w:pPr>
      <w:r w:rsidRPr="006261E2">
        <w:rPr>
          <w:rFonts w:ascii="Arial" w:hAnsi="Arial" w:cs="Arial"/>
          <w:szCs w:val="24"/>
        </w:rPr>
        <w:t>We await hearing from you in writing as of urgency.’</w:t>
      </w:r>
    </w:p>
    <w:p w14:paraId="2736A225" w14:textId="5AFDC29D" w:rsidR="00DE3527" w:rsidRPr="006261E2" w:rsidRDefault="000B7B69" w:rsidP="000B7B69">
      <w:pPr>
        <w:spacing w:after="240" w:line="360" w:lineRule="auto"/>
        <w:ind w:left="360" w:hanging="720"/>
        <w:jc w:val="both"/>
        <w:rPr>
          <w:rFonts w:ascii="Arial" w:hAnsi="Arial" w:cs="Arial"/>
          <w:sz w:val="24"/>
          <w:szCs w:val="24"/>
        </w:rPr>
      </w:pPr>
      <w:r w:rsidRPr="006261E2">
        <w:rPr>
          <w:rFonts w:ascii="Arial" w:hAnsi="Arial" w:cs="Arial"/>
          <w:sz w:val="24"/>
          <w:szCs w:val="24"/>
        </w:rPr>
        <w:t>[17]</w:t>
      </w:r>
      <w:r w:rsidRPr="006261E2">
        <w:rPr>
          <w:rFonts w:ascii="Arial" w:hAnsi="Arial" w:cs="Arial"/>
          <w:sz w:val="24"/>
          <w:szCs w:val="24"/>
        </w:rPr>
        <w:tab/>
      </w:r>
      <w:r w:rsidR="00934F06" w:rsidRPr="006261E2">
        <w:rPr>
          <w:rFonts w:ascii="Arial" w:hAnsi="Arial" w:cs="Arial"/>
          <w:sz w:val="24"/>
          <w:szCs w:val="24"/>
        </w:rPr>
        <w:t xml:space="preserve">The first respondent replied on the same day and the response </w:t>
      </w:r>
      <w:r w:rsidR="00AF4BCE" w:rsidRPr="006261E2">
        <w:rPr>
          <w:rFonts w:ascii="Arial" w:hAnsi="Arial" w:cs="Arial"/>
          <w:sz w:val="24"/>
          <w:szCs w:val="24"/>
        </w:rPr>
        <w:t>read</w:t>
      </w:r>
      <w:r w:rsidR="00934F06" w:rsidRPr="006261E2">
        <w:rPr>
          <w:rFonts w:ascii="Arial" w:hAnsi="Arial" w:cs="Arial"/>
          <w:sz w:val="24"/>
          <w:szCs w:val="24"/>
        </w:rPr>
        <w:t>:</w:t>
      </w:r>
    </w:p>
    <w:p w14:paraId="75F73D2E" w14:textId="77777777" w:rsidR="00934F06" w:rsidRPr="006261E2" w:rsidRDefault="00934F06" w:rsidP="009A5918">
      <w:pPr>
        <w:spacing w:after="240" w:line="360" w:lineRule="auto"/>
        <w:jc w:val="both"/>
        <w:rPr>
          <w:rFonts w:ascii="Arial" w:hAnsi="Arial" w:cs="Arial"/>
          <w:szCs w:val="24"/>
        </w:rPr>
      </w:pPr>
      <w:r w:rsidRPr="006261E2">
        <w:rPr>
          <w:rFonts w:ascii="Arial" w:hAnsi="Arial" w:cs="Arial"/>
          <w:szCs w:val="24"/>
        </w:rPr>
        <w:t>‘</w:t>
      </w:r>
      <w:r w:rsidR="00073C72" w:rsidRPr="006261E2">
        <w:rPr>
          <w:rFonts w:ascii="Arial" w:hAnsi="Arial" w:cs="Arial"/>
          <w:szCs w:val="24"/>
        </w:rPr>
        <w:t xml:space="preserve"> . . . </w:t>
      </w:r>
      <w:r w:rsidRPr="006261E2">
        <w:rPr>
          <w:rFonts w:ascii="Arial" w:hAnsi="Arial" w:cs="Arial"/>
          <w:szCs w:val="24"/>
        </w:rPr>
        <w:t>Our client re-iterates that it is not responsible for building RDP houses, and this mandate is carried by the Provincial Government, hence you directed your previous letter to them. Our client simply collects the data for the people who needs houses and forwards this information to the Department of Human Settlement for building. Even the contract</w:t>
      </w:r>
      <w:r w:rsidR="004271B2" w:rsidRPr="006261E2">
        <w:rPr>
          <w:rFonts w:ascii="Arial" w:hAnsi="Arial" w:cs="Arial"/>
          <w:szCs w:val="24"/>
        </w:rPr>
        <w:t xml:space="preserve"> </w:t>
      </w:r>
      <w:r w:rsidR="008E29CE" w:rsidRPr="006261E2">
        <w:rPr>
          <w:rFonts w:ascii="Arial" w:hAnsi="Arial" w:cs="Arial"/>
          <w:i/>
          <w:szCs w:val="24"/>
        </w:rPr>
        <w:t>(sic)</w:t>
      </w:r>
      <w:r w:rsidRPr="006261E2">
        <w:rPr>
          <w:rFonts w:ascii="Arial" w:hAnsi="Arial" w:cs="Arial"/>
          <w:szCs w:val="24"/>
        </w:rPr>
        <w:t xml:space="preserve"> of RDP houses is not appointed by our client at all.</w:t>
      </w:r>
      <w:r w:rsidR="006C4F61" w:rsidRPr="006261E2">
        <w:rPr>
          <w:rFonts w:ascii="Arial" w:hAnsi="Arial" w:cs="Arial"/>
          <w:szCs w:val="24"/>
        </w:rPr>
        <w:t xml:space="preserve"> . .</w:t>
      </w:r>
      <w:r w:rsidRPr="006261E2">
        <w:rPr>
          <w:rFonts w:ascii="Arial" w:hAnsi="Arial" w:cs="Arial"/>
          <w:szCs w:val="24"/>
        </w:rPr>
        <w:t>’</w:t>
      </w:r>
    </w:p>
    <w:p w14:paraId="28F30273" w14:textId="1B1DA2DD" w:rsidR="00934F06"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[18]</w:t>
      </w:r>
      <w:r w:rsidRPr="006261E2">
        <w:rPr>
          <w:rFonts w:ascii="Arial" w:hAnsi="Arial" w:cs="Arial"/>
          <w:sz w:val="24"/>
          <w:szCs w:val="24"/>
        </w:rPr>
        <w:tab/>
      </w:r>
      <w:r w:rsidR="008E29CE" w:rsidRPr="006261E2">
        <w:rPr>
          <w:rFonts w:ascii="Arial" w:hAnsi="Arial" w:cs="Arial"/>
          <w:sz w:val="24"/>
          <w:szCs w:val="24"/>
        </w:rPr>
        <w:t xml:space="preserve">There </w:t>
      </w:r>
      <w:r w:rsidR="002E3C22" w:rsidRPr="006261E2">
        <w:rPr>
          <w:rFonts w:ascii="Arial" w:hAnsi="Arial" w:cs="Arial"/>
          <w:sz w:val="24"/>
          <w:szCs w:val="24"/>
        </w:rPr>
        <w:t>was</w:t>
      </w:r>
      <w:r w:rsidR="008E29CE" w:rsidRPr="006261E2">
        <w:rPr>
          <w:rFonts w:ascii="Arial" w:hAnsi="Arial" w:cs="Arial"/>
          <w:sz w:val="24"/>
          <w:szCs w:val="24"/>
        </w:rPr>
        <w:t xml:space="preserve"> further exchange of correspondence. P</w:t>
      </w:r>
      <w:r w:rsidR="00B46727" w:rsidRPr="006261E2">
        <w:rPr>
          <w:rFonts w:ascii="Arial" w:hAnsi="Arial" w:cs="Arial"/>
          <w:sz w:val="24"/>
          <w:szCs w:val="24"/>
        </w:rPr>
        <w:t xml:space="preserve">ursuant to </w:t>
      </w:r>
      <w:r w:rsidR="008E29CE" w:rsidRPr="006261E2">
        <w:rPr>
          <w:rFonts w:ascii="Arial" w:hAnsi="Arial" w:cs="Arial"/>
          <w:sz w:val="24"/>
          <w:szCs w:val="24"/>
        </w:rPr>
        <w:t>such</w:t>
      </w:r>
      <w:r w:rsidR="00B46727" w:rsidRPr="006261E2">
        <w:rPr>
          <w:rFonts w:ascii="Arial" w:hAnsi="Arial" w:cs="Arial"/>
          <w:sz w:val="24"/>
          <w:szCs w:val="24"/>
        </w:rPr>
        <w:t xml:space="preserve"> exchange</w:t>
      </w:r>
      <w:r w:rsidR="00512B59" w:rsidRPr="006261E2">
        <w:rPr>
          <w:rFonts w:ascii="Arial" w:hAnsi="Arial" w:cs="Arial"/>
          <w:sz w:val="24"/>
          <w:szCs w:val="24"/>
        </w:rPr>
        <w:t>,</w:t>
      </w:r>
      <w:r w:rsidR="00B46727" w:rsidRPr="006261E2">
        <w:rPr>
          <w:rFonts w:ascii="Arial" w:hAnsi="Arial" w:cs="Arial"/>
          <w:sz w:val="24"/>
          <w:szCs w:val="24"/>
        </w:rPr>
        <w:t xml:space="preserve"> the applicants’ attorneys </w:t>
      </w:r>
      <w:r w:rsidR="00C31713" w:rsidRPr="006261E2">
        <w:rPr>
          <w:rFonts w:ascii="Arial" w:hAnsi="Arial" w:cs="Arial"/>
          <w:sz w:val="24"/>
          <w:szCs w:val="24"/>
        </w:rPr>
        <w:t>launched</w:t>
      </w:r>
      <w:r w:rsidR="00B46727" w:rsidRPr="006261E2">
        <w:rPr>
          <w:rFonts w:ascii="Arial" w:hAnsi="Arial" w:cs="Arial"/>
          <w:sz w:val="24"/>
          <w:szCs w:val="24"/>
        </w:rPr>
        <w:t xml:space="preserve"> four separate applications on </w:t>
      </w:r>
      <w:r w:rsidR="00C31713" w:rsidRPr="006261E2">
        <w:rPr>
          <w:rFonts w:ascii="Arial" w:hAnsi="Arial" w:cs="Arial"/>
          <w:sz w:val="24"/>
          <w:szCs w:val="24"/>
        </w:rPr>
        <w:t>diverse</w:t>
      </w:r>
      <w:r w:rsidR="00B46727" w:rsidRPr="006261E2">
        <w:rPr>
          <w:rFonts w:ascii="Arial" w:hAnsi="Arial" w:cs="Arial"/>
          <w:sz w:val="24"/>
          <w:szCs w:val="24"/>
        </w:rPr>
        <w:t xml:space="preserve"> dates during March 2022. Case number 2016/2022 was </w:t>
      </w:r>
      <w:r w:rsidR="00C31713" w:rsidRPr="006261E2">
        <w:rPr>
          <w:rFonts w:ascii="Arial" w:hAnsi="Arial" w:cs="Arial"/>
          <w:sz w:val="24"/>
          <w:szCs w:val="24"/>
        </w:rPr>
        <w:t>launched</w:t>
      </w:r>
      <w:r w:rsidR="00B46727" w:rsidRPr="006261E2">
        <w:rPr>
          <w:rFonts w:ascii="Arial" w:hAnsi="Arial" w:cs="Arial"/>
          <w:sz w:val="24"/>
          <w:szCs w:val="24"/>
        </w:rPr>
        <w:t xml:space="preserve"> on 7 March 2022. Case number 2017/2022 was </w:t>
      </w:r>
      <w:r w:rsidR="00C31713" w:rsidRPr="006261E2">
        <w:rPr>
          <w:rFonts w:ascii="Arial" w:hAnsi="Arial" w:cs="Arial"/>
          <w:sz w:val="24"/>
          <w:szCs w:val="24"/>
        </w:rPr>
        <w:t>launched</w:t>
      </w:r>
      <w:r w:rsidR="00B46727" w:rsidRPr="006261E2">
        <w:rPr>
          <w:rFonts w:ascii="Arial" w:hAnsi="Arial" w:cs="Arial"/>
          <w:sz w:val="24"/>
          <w:szCs w:val="24"/>
        </w:rPr>
        <w:t xml:space="preserve"> on 7 March 2022. Case number 810/2022 was </w:t>
      </w:r>
      <w:r w:rsidR="00C31713" w:rsidRPr="006261E2">
        <w:rPr>
          <w:rFonts w:ascii="Arial" w:hAnsi="Arial" w:cs="Arial"/>
          <w:sz w:val="24"/>
          <w:szCs w:val="24"/>
        </w:rPr>
        <w:t>launched</w:t>
      </w:r>
      <w:r w:rsidR="00B46727" w:rsidRPr="006261E2">
        <w:rPr>
          <w:rFonts w:ascii="Arial" w:hAnsi="Arial" w:cs="Arial"/>
          <w:sz w:val="24"/>
          <w:szCs w:val="24"/>
        </w:rPr>
        <w:t xml:space="preserve"> on 18 March 2022. Case number 1225/2022 was </w:t>
      </w:r>
      <w:r w:rsidR="00C31713" w:rsidRPr="006261E2">
        <w:rPr>
          <w:rFonts w:ascii="Arial" w:hAnsi="Arial" w:cs="Arial"/>
          <w:sz w:val="24"/>
          <w:szCs w:val="24"/>
        </w:rPr>
        <w:t>launched</w:t>
      </w:r>
      <w:r w:rsidR="00B46727" w:rsidRPr="006261E2">
        <w:rPr>
          <w:rFonts w:ascii="Arial" w:hAnsi="Arial" w:cs="Arial"/>
          <w:sz w:val="24"/>
          <w:szCs w:val="24"/>
        </w:rPr>
        <w:t xml:space="preserve"> on 18 March 2022.</w:t>
      </w:r>
    </w:p>
    <w:p w14:paraId="0DB1CF9F" w14:textId="37D25542" w:rsidR="00B46727"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[19]</w:t>
      </w:r>
      <w:r w:rsidRPr="006261E2">
        <w:rPr>
          <w:rFonts w:ascii="Arial" w:hAnsi="Arial" w:cs="Arial"/>
          <w:sz w:val="24"/>
          <w:szCs w:val="24"/>
        </w:rPr>
        <w:tab/>
      </w:r>
      <w:r w:rsidR="00B46727" w:rsidRPr="006261E2">
        <w:rPr>
          <w:rFonts w:ascii="Arial" w:hAnsi="Arial" w:cs="Arial"/>
          <w:sz w:val="24"/>
          <w:szCs w:val="24"/>
        </w:rPr>
        <w:t xml:space="preserve">In addition to </w:t>
      </w:r>
      <w:r w:rsidR="00C31713" w:rsidRPr="006261E2">
        <w:rPr>
          <w:rFonts w:ascii="Arial" w:hAnsi="Arial" w:cs="Arial"/>
          <w:sz w:val="24"/>
          <w:szCs w:val="24"/>
        </w:rPr>
        <w:t>the declaratory relief already mentioned,</w:t>
      </w:r>
      <w:r w:rsidR="00B46727" w:rsidRPr="006261E2">
        <w:rPr>
          <w:rFonts w:ascii="Arial" w:hAnsi="Arial" w:cs="Arial"/>
          <w:sz w:val="24"/>
          <w:szCs w:val="24"/>
        </w:rPr>
        <w:t xml:space="preserve"> the applicants seek</w:t>
      </w:r>
      <w:r w:rsidR="00AF4BCE" w:rsidRPr="006261E2">
        <w:rPr>
          <w:rFonts w:ascii="Arial" w:hAnsi="Arial" w:cs="Arial"/>
          <w:sz w:val="24"/>
          <w:szCs w:val="24"/>
        </w:rPr>
        <w:t xml:space="preserve"> </w:t>
      </w:r>
      <w:r w:rsidR="00B46727" w:rsidRPr="006261E2">
        <w:rPr>
          <w:rFonts w:ascii="Arial" w:hAnsi="Arial" w:cs="Arial"/>
          <w:sz w:val="24"/>
          <w:szCs w:val="24"/>
        </w:rPr>
        <w:t xml:space="preserve">a </w:t>
      </w:r>
      <w:r w:rsidR="00B46727" w:rsidRPr="006261E2">
        <w:rPr>
          <w:rFonts w:ascii="Arial" w:hAnsi="Arial" w:cs="Arial"/>
          <w:i/>
          <w:sz w:val="24"/>
          <w:szCs w:val="24"/>
        </w:rPr>
        <w:t>mandamus</w:t>
      </w:r>
      <w:r w:rsidR="00B46727" w:rsidRPr="006261E2">
        <w:rPr>
          <w:rFonts w:ascii="Arial" w:hAnsi="Arial" w:cs="Arial"/>
          <w:sz w:val="24"/>
          <w:szCs w:val="24"/>
        </w:rPr>
        <w:t xml:space="preserve"> directing the respondents to provide such temporary accommodations.</w:t>
      </w:r>
    </w:p>
    <w:p w14:paraId="7976B211" w14:textId="77777777" w:rsidR="00292B64" w:rsidRPr="006261E2" w:rsidRDefault="00292B64" w:rsidP="003B7458">
      <w:pPr>
        <w:spacing w:after="240" w:line="360" w:lineRule="auto"/>
        <w:jc w:val="both"/>
        <w:rPr>
          <w:rFonts w:ascii="Arial" w:hAnsi="Arial" w:cs="Arial"/>
          <w:b/>
          <w:sz w:val="24"/>
          <w:szCs w:val="24"/>
        </w:rPr>
      </w:pPr>
      <w:r w:rsidRPr="006261E2">
        <w:rPr>
          <w:rFonts w:ascii="Arial" w:hAnsi="Arial" w:cs="Arial"/>
          <w:b/>
          <w:sz w:val="24"/>
          <w:szCs w:val="24"/>
        </w:rPr>
        <w:t xml:space="preserve">The </w:t>
      </w:r>
      <w:r w:rsidR="002B2520" w:rsidRPr="006261E2">
        <w:rPr>
          <w:rFonts w:ascii="Arial" w:hAnsi="Arial" w:cs="Arial"/>
          <w:b/>
          <w:sz w:val="24"/>
          <w:szCs w:val="24"/>
        </w:rPr>
        <w:t xml:space="preserve">first and second </w:t>
      </w:r>
      <w:r w:rsidRPr="006261E2">
        <w:rPr>
          <w:rFonts w:ascii="Arial" w:hAnsi="Arial" w:cs="Arial"/>
          <w:b/>
          <w:sz w:val="24"/>
          <w:szCs w:val="24"/>
        </w:rPr>
        <w:t>respondents’ case</w:t>
      </w:r>
    </w:p>
    <w:p w14:paraId="599A35ED" w14:textId="6F1FF3A1" w:rsidR="00CF31D5"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[20]</w:t>
      </w:r>
      <w:r w:rsidRPr="006261E2">
        <w:rPr>
          <w:rFonts w:ascii="Arial" w:hAnsi="Arial" w:cs="Arial"/>
          <w:sz w:val="24"/>
          <w:szCs w:val="24"/>
        </w:rPr>
        <w:tab/>
      </w:r>
      <w:r w:rsidR="00AF4BCE" w:rsidRPr="006261E2">
        <w:rPr>
          <w:rFonts w:ascii="Arial" w:hAnsi="Arial" w:cs="Arial"/>
          <w:sz w:val="24"/>
          <w:szCs w:val="24"/>
        </w:rPr>
        <w:t>The</w:t>
      </w:r>
      <w:r w:rsidR="00055360" w:rsidRPr="006261E2">
        <w:rPr>
          <w:rFonts w:ascii="Arial" w:hAnsi="Arial" w:cs="Arial"/>
          <w:sz w:val="24"/>
          <w:szCs w:val="24"/>
        </w:rPr>
        <w:t xml:space="preserve"> first and second respondents dispute that there was a disaster on 8</w:t>
      </w:r>
      <w:r w:rsidR="00CB7106" w:rsidRPr="006261E2">
        <w:rPr>
          <w:rFonts w:ascii="Arial" w:hAnsi="Arial" w:cs="Arial"/>
          <w:sz w:val="24"/>
          <w:szCs w:val="24"/>
        </w:rPr>
        <w:t> </w:t>
      </w:r>
      <w:r w:rsidR="00055360" w:rsidRPr="006261E2">
        <w:rPr>
          <w:rFonts w:ascii="Arial" w:hAnsi="Arial" w:cs="Arial"/>
          <w:sz w:val="24"/>
          <w:szCs w:val="24"/>
        </w:rPr>
        <w:t xml:space="preserve">February 2022. </w:t>
      </w:r>
      <w:r w:rsidR="00C31713" w:rsidRPr="006261E2">
        <w:rPr>
          <w:rFonts w:ascii="Arial" w:hAnsi="Arial" w:cs="Arial"/>
          <w:sz w:val="24"/>
          <w:szCs w:val="24"/>
        </w:rPr>
        <w:t xml:space="preserve">They contend that the council </w:t>
      </w:r>
      <w:r w:rsidR="00734EB0" w:rsidRPr="006261E2">
        <w:rPr>
          <w:rFonts w:ascii="Arial" w:hAnsi="Arial" w:cs="Arial"/>
          <w:sz w:val="24"/>
          <w:szCs w:val="24"/>
        </w:rPr>
        <w:t>never declared a disaster. In the absence of a council declaration of disaster, the first respondent cannot be directed to act in terms of the Disaster Management Act. In such circumstances, the relief sought by the applicants cannot be granted.</w:t>
      </w:r>
      <w:r w:rsidR="008E29CE" w:rsidRPr="006261E2">
        <w:rPr>
          <w:rFonts w:ascii="Arial" w:hAnsi="Arial" w:cs="Arial"/>
          <w:sz w:val="24"/>
          <w:szCs w:val="24"/>
        </w:rPr>
        <w:t xml:space="preserve"> </w:t>
      </w:r>
      <w:r w:rsidR="00B50B9B" w:rsidRPr="006261E2">
        <w:rPr>
          <w:rFonts w:ascii="Arial" w:hAnsi="Arial" w:cs="Arial"/>
          <w:sz w:val="24"/>
          <w:szCs w:val="24"/>
        </w:rPr>
        <w:t xml:space="preserve">The first respondent maintained that in circumstances where there was a hurricane, as opposed to normal rainfall or even a storm, the first respondent would have been aware on its own. In terms of the Disaster Management Act, </w:t>
      </w:r>
      <w:r w:rsidR="00C31713" w:rsidRPr="006261E2">
        <w:rPr>
          <w:rFonts w:ascii="Arial" w:hAnsi="Arial" w:cs="Arial"/>
          <w:sz w:val="24"/>
          <w:szCs w:val="24"/>
        </w:rPr>
        <w:t xml:space="preserve">for </w:t>
      </w:r>
      <w:r w:rsidR="00B50B9B" w:rsidRPr="006261E2">
        <w:rPr>
          <w:rFonts w:ascii="Arial" w:hAnsi="Arial" w:cs="Arial"/>
          <w:sz w:val="24"/>
          <w:szCs w:val="24"/>
        </w:rPr>
        <w:t xml:space="preserve">an incident to qualify as a disaster, it must conform within the </w:t>
      </w:r>
      <w:r w:rsidR="00B50B9B" w:rsidRPr="006261E2">
        <w:rPr>
          <w:rFonts w:ascii="Arial" w:hAnsi="Arial" w:cs="Arial"/>
          <w:sz w:val="24"/>
          <w:szCs w:val="24"/>
        </w:rPr>
        <w:lastRenderedPageBreak/>
        <w:t>definition of a disaster and usually a disaster would affect a large area. According to the weather forecast during February 2022, there was no hurricane reported within the area of jurisdiction of the first respondent.</w:t>
      </w:r>
    </w:p>
    <w:p w14:paraId="0C13B9C4" w14:textId="7B5B0D73" w:rsidR="00292B64"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[21]</w:t>
      </w:r>
      <w:r w:rsidRPr="006261E2">
        <w:rPr>
          <w:rFonts w:ascii="Arial" w:hAnsi="Arial" w:cs="Arial"/>
          <w:sz w:val="24"/>
          <w:szCs w:val="24"/>
        </w:rPr>
        <w:tab/>
      </w:r>
      <w:r w:rsidR="00B50B9B" w:rsidRPr="006261E2">
        <w:rPr>
          <w:rFonts w:ascii="Arial" w:hAnsi="Arial" w:cs="Arial"/>
          <w:sz w:val="24"/>
          <w:szCs w:val="24"/>
        </w:rPr>
        <w:t xml:space="preserve">In addition to the above contentions, </w:t>
      </w:r>
      <w:r w:rsidR="007F6644" w:rsidRPr="006261E2">
        <w:rPr>
          <w:rFonts w:ascii="Arial" w:hAnsi="Arial" w:cs="Arial"/>
          <w:sz w:val="24"/>
          <w:szCs w:val="24"/>
        </w:rPr>
        <w:t>the first and second respondents</w:t>
      </w:r>
      <w:r w:rsidR="00B50B9B" w:rsidRPr="006261E2">
        <w:rPr>
          <w:rFonts w:ascii="Arial" w:hAnsi="Arial" w:cs="Arial"/>
          <w:sz w:val="24"/>
          <w:szCs w:val="24"/>
        </w:rPr>
        <w:t xml:space="preserve"> had </w:t>
      </w:r>
      <w:r w:rsidR="00CF31D5" w:rsidRPr="006261E2">
        <w:rPr>
          <w:rFonts w:ascii="Arial" w:hAnsi="Arial" w:cs="Arial"/>
          <w:sz w:val="24"/>
          <w:szCs w:val="24"/>
        </w:rPr>
        <w:t>requested time until 30 March 2022 to investigate the</w:t>
      </w:r>
      <w:r w:rsidR="00B50B9B" w:rsidRPr="006261E2">
        <w:rPr>
          <w:rFonts w:ascii="Arial" w:hAnsi="Arial" w:cs="Arial"/>
          <w:sz w:val="24"/>
          <w:szCs w:val="24"/>
        </w:rPr>
        <w:t xml:space="preserve"> allegations</w:t>
      </w:r>
      <w:r w:rsidR="00CF31D5" w:rsidRPr="006261E2">
        <w:rPr>
          <w:rFonts w:ascii="Arial" w:hAnsi="Arial" w:cs="Arial"/>
          <w:sz w:val="24"/>
          <w:szCs w:val="24"/>
        </w:rPr>
        <w:t xml:space="preserve"> of the applicants</w:t>
      </w:r>
      <w:r w:rsidR="00B50B9B" w:rsidRPr="006261E2">
        <w:rPr>
          <w:rFonts w:ascii="Arial" w:hAnsi="Arial" w:cs="Arial"/>
          <w:sz w:val="24"/>
          <w:szCs w:val="24"/>
        </w:rPr>
        <w:t xml:space="preserve"> regarding the incident of a hurricane</w:t>
      </w:r>
      <w:r w:rsidR="00CF31D5" w:rsidRPr="006261E2">
        <w:rPr>
          <w:rFonts w:ascii="Arial" w:hAnsi="Arial" w:cs="Arial"/>
          <w:sz w:val="24"/>
          <w:szCs w:val="24"/>
        </w:rPr>
        <w:t xml:space="preserve">. </w:t>
      </w:r>
      <w:r w:rsidR="00B50B9B" w:rsidRPr="006261E2">
        <w:rPr>
          <w:rFonts w:ascii="Arial" w:hAnsi="Arial" w:cs="Arial"/>
          <w:sz w:val="24"/>
          <w:szCs w:val="24"/>
        </w:rPr>
        <w:t>That request was declined by the applicants’ legal representatives. Again, o</w:t>
      </w:r>
      <w:r w:rsidR="00CF31D5" w:rsidRPr="006261E2">
        <w:rPr>
          <w:rFonts w:ascii="Arial" w:hAnsi="Arial" w:cs="Arial"/>
          <w:sz w:val="24"/>
          <w:szCs w:val="24"/>
        </w:rPr>
        <w:t xml:space="preserve">n 7 March 2022, the first respondent </w:t>
      </w:r>
      <w:r w:rsidR="00AF4BCE" w:rsidRPr="006261E2">
        <w:rPr>
          <w:rFonts w:ascii="Arial" w:hAnsi="Arial" w:cs="Arial"/>
          <w:sz w:val="24"/>
          <w:szCs w:val="24"/>
        </w:rPr>
        <w:t>informed the applicants that</w:t>
      </w:r>
      <w:r w:rsidR="00CF31D5" w:rsidRPr="006261E2">
        <w:rPr>
          <w:rFonts w:ascii="Arial" w:hAnsi="Arial" w:cs="Arial"/>
          <w:sz w:val="24"/>
          <w:szCs w:val="24"/>
        </w:rPr>
        <w:t>:</w:t>
      </w:r>
    </w:p>
    <w:p w14:paraId="6BCA408F" w14:textId="77777777" w:rsidR="00CF31D5" w:rsidRPr="006261E2" w:rsidRDefault="00CF31D5" w:rsidP="009A5918">
      <w:pPr>
        <w:spacing w:after="120" w:line="360" w:lineRule="auto"/>
        <w:jc w:val="both"/>
        <w:rPr>
          <w:rFonts w:ascii="Arial" w:hAnsi="Arial" w:cs="Arial"/>
          <w:szCs w:val="24"/>
        </w:rPr>
      </w:pPr>
      <w:r w:rsidRPr="006261E2">
        <w:rPr>
          <w:rFonts w:ascii="Arial" w:hAnsi="Arial" w:cs="Arial"/>
          <w:szCs w:val="24"/>
        </w:rPr>
        <w:t>‘We confirm our telephonic of conversation of today, the 7</w:t>
      </w:r>
      <w:r w:rsidRPr="006261E2">
        <w:rPr>
          <w:rFonts w:ascii="Arial" w:hAnsi="Arial" w:cs="Arial"/>
          <w:szCs w:val="24"/>
          <w:vertAlign w:val="superscript"/>
        </w:rPr>
        <w:t>th</w:t>
      </w:r>
      <w:r w:rsidRPr="006261E2">
        <w:rPr>
          <w:rFonts w:ascii="Arial" w:hAnsi="Arial" w:cs="Arial"/>
          <w:szCs w:val="24"/>
        </w:rPr>
        <w:t xml:space="preserve"> March 2022, between our Mr </w:t>
      </w:r>
      <w:proofErr w:type="spellStart"/>
      <w:r w:rsidRPr="006261E2">
        <w:rPr>
          <w:rFonts w:ascii="Arial" w:hAnsi="Arial" w:cs="Arial"/>
          <w:szCs w:val="24"/>
        </w:rPr>
        <w:t>Mtshabe</w:t>
      </w:r>
      <w:proofErr w:type="spellEnd"/>
      <w:r w:rsidRPr="006261E2">
        <w:rPr>
          <w:rFonts w:ascii="Arial" w:hAnsi="Arial" w:cs="Arial"/>
          <w:szCs w:val="24"/>
        </w:rPr>
        <w:t xml:space="preserve"> and your Mr </w:t>
      </w:r>
      <w:proofErr w:type="spellStart"/>
      <w:r w:rsidRPr="006261E2">
        <w:rPr>
          <w:rFonts w:ascii="Arial" w:hAnsi="Arial" w:cs="Arial"/>
          <w:szCs w:val="24"/>
        </w:rPr>
        <w:t>Mhlawuli</w:t>
      </w:r>
      <w:proofErr w:type="spellEnd"/>
      <w:r w:rsidRPr="006261E2">
        <w:rPr>
          <w:rFonts w:ascii="Arial" w:hAnsi="Arial" w:cs="Arial"/>
          <w:szCs w:val="24"/>
        </w:rPr>
        <w:t>; and we write to inform your office that our client has indicated that in order to assist your client, and your potential clients, if any, it is imperative that it [our client], be supplied with the names and identity numbers of your client(s). Thereafter ours will verify if your(s) did apply to be deemed or are indeed homeless; and under which project(s) do they qualify for assistance, if any.</w:t>
      </w:r>
    </w:p>
    <w:p w14:paraId="491B9C2B" w14:textId="77777777" w:rsidR="00CF31D5" w:rsidRPr="006261E2" w:rsidRDefault="00CF31D5" w:rsidP="009A5918">
      <w:pPr>
        <w:spacing w:after="240" w:line="360" w:lineRule="auto"/>
        <w:jc w:val="both"/>
        <w:rPr>
          <w:rFonts w:ascii="Arial" w:hAnsi="Arial" w:cs="Arial"/>
          <w:szCs w:val="24"/>
        </w:rPr>
      </w:pPr>
      <w:r w:rsidRPr="006261E2">
        <w:rPr>
          <w:rFonts w:ascii="Arial" w:hAnsi="Arial" w:cs="Arial"/>
          <w:szCs w:val="24"/>
        </w:rPr>
        <w:t>Upon the application by the deemed or homeless individuals, our client will communicate with the Department of Human Settlement along with the OR Tambo District Municipality for the necessary assistance towards your client(s). This process does not take a day or two because of the unnecessary administrative logistics. Our client has informed us that they do not supply even temporary structures at all as they do not have the budget for this; theirs is to collect data and forward it to the necessary Department for processing.</w:t>
      </w:r>
      <w:r w:rsidR="00D727B3" w:rsidRPr="006261E2">
        <w:rPr>
          <w:rFonts w:ascii="Arial" w:hAnsi="Arial" w:cs="Arial"/>
          <w:szCs w:val="24"/>
        </w:rPr>
        <w:t xml:space="preserve"> . .</w:t>
      </w:r>
      <w:r w:rsidRPr="006261E2">
        <w:rPr>
          <w:rFonts w:ascii="Arial" w:hAnsi="Arial" w:cs="Arial"/>
          <w:szCs w:val="24"/>
        </w:rPr>
        <w:t>’</w:t>
      </w:r>
    </w:p>
    <w:p w14:paraId="4342FEF4" w14:textId="6EACEF09" w:rsidR="00CF31D5"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[22]</w:t>
      </w:r>
      <w:r w:rsidRPr="006261E2">
        <w:rPr>
          <w:rFonts w:ascii="Arial" w:hAnsi="Arial" w:cs="Arial"/>
          <w:sz w:val="24"/>
          <w:szCs w:val="24"/>
        </w:rPr>
        <w:tab/>
      </w:r>
      <w:r w:rsidR="00CF31D5" w:rsidRPr="006261E2">
        <w:rPr>
          <w:rFonts w:ascii="Arial" w:hAnsi="Arial" w:cs="Arial"/>
          <w:sz w:val="24"/>
          <w:szCs w:val="24"/>
        </w:rPr>
        <w:t xml:space="preserve">According to the first and second respondents, </w:t>
      </w:r>
      <w:r w:rsidR="008E6F21" w:rsidRPr="006261E2">
        <w:rPr>
          <w:rFonts w:ascii="Arial" w:hAnsi="Arial" w:cs="Arial"/>
          <w:sz w:val="24"/>
          <w:szCs w:val="24"/>
        </w:rPr>
        <w:t xml:space="preserve">the information requested was necessary for the investigation of the applicants’ case. </w:t>
      </w:r>
      <w:r w:rsidR="003D0892" w:rsidRPr="006261E2">
        <w:rPr>
          <w:rFonts w:ascii="Arial" w:hAnsi="Arial" w:cs="Arial"/>
          <w:sz w:val="24"/>
          <w:szCs w:val="24"/>
        </w:rPr>
        <w:t xml:space="preserve">The applicants, without furnishing the information, launched </w:t>
      </w:r>
      <w:r w:rsidR="002B2520" w:rsidRPr="006261E2">
        <w:rPr>
          <w:rFonts w:ascii="Arial" w:hAnsi="Arial" w:cs="Arial"/>
          <w:sz w:val="24"/>
          <w:szCs w:val="24"/>
        </w:rPr>
        <w:t>the</w:t>
      </w:r>
      <w:r w:rsidR="003D0892" w:rsidRPr="006261E2">
        <w:rPr>
          <w:rFonts w:ascii="Arial" w:hAnsi="Arial" w:cs="Arial"/>
          <w:sz w:val="24"/>
          <w:szCs w:val="24"/>
        </w:rPr>
        <w:t xml:space="preserve"> application without responding to the correspondence nor furnishing the details of the alleged disaster. On th</w:t>
      </w:r>
      <w:r w:rsidR="002B2520" w:rsidRPr="006261E2">
        <w:rPr>
          <w:rFonts w:ascii="Arial" w:hAnsi="Arial" w:cs="Arial"/>
          <w:sz w:val="24"/>
          <w:szCs w:val="24"/>
        </w:rPr>
        <w:t>i</w:t>
      </w:r>
      <w:r w:rsidR="003D0892" w:rsidRPr="006261E2">
        <w:rPr>
          <w:rFonts w:ascii="Arial" w:hAnsi="Arial" w:cs="Arial"/>
          <w:sz w:val="24"/>
          <w:szCs w:val="24"/>
        </w:rPr>
        <w:t>s basis, the first respondent contends that the institution of the proceedings was premature and the applicants failed to exhaust the internal remedies.</w:t>
      </w:r>
    </w:p>
    <w:p w14:paraId="7C3BAE9A" w14:textId="77777777" w:rsidR="002B2520" w:rsidRPr="006261E2" w:rsidRDefault="00C31713" w:rsidP="003B7458">
      <w:pPr>
        <w:spacing w:after="240" w:line="360" w:lineRule="auto"/>
        <w:jc w:val="both"/>
        <w:rPr>
          <w:rFonts w:ascii="Arial" w:hAnsi="Arial" w:cs="Arial"/>
          <w:b/>
          <w:sz w:val="24"/>
          <w:szCs w:val="24"/>
        </w:rPr>
      </w:pPr>
      <w:r w:rsidRPr="006261E2">
        <w:rPr>
          <w:rFonts w:ascii="Arial" w:hAnsi="Arial" w:cs="Arial"/>
          <w:b/>
          <w:sz w:val="24"/>
          <w:szCs w:val="24"/>
        </w:rPr>
        <w:t>T</w:t>
      </w:r>
      <w:r w:rsidR="002B2520" w:rsidRPr="006261E2">
        <w:rPr>
          <w:rFonts w:ascii="Arial" w:hAnsi="Arial" w:cs="Arial"/>
          <w:b/>
          <w:sz w:val="24"/>
          <w:szCs w:val="24"/>
        </w:rPr>
        <w:t>hird respondents’ case</w:t>
      </w:r>
    </w:p>
    <w:p w14:paraId="18A65397" w14:textId="005C4418" w:rsidR="00585015"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[23]</w:t>
      </w:r>
      <w:r w:rsidRPr="006261E2">
        <w:rPr>
          <w:rFonts w:ascii="Arial" w:hAnsi="Arial" w:cs="Arial"/>
          <w:sz w:val="24"/>
          <w:szCs w:val="24"/>
        </w:rPr>
        <w:tab/>
      </w:r>
      <w:r w:rsidR="002B2520" w:rsidRPr="006261E2">
        <w:rPr>
          <w:rFonts w:ascii="Arial" w:hAnsi="Arial" w:cs="Arial"/>
          <w:sz w:val="24"/>
          <w:szCs w:val="24"/>
        </w:rPr>
        <w:t>According to t</w:t>
      </w:r>
      <w:r w:rsidR="0096158A" w:rsidRPr="006261E2">
        <w:rPr>
          <w:rFonts w:ascii="Arial" w:hAnsi="Arial" w:cs="Arial"/>
          <w:sz w:val="24"/>
          <w:szCs w:val="24"/>
        </w:rPr>
        <w:t>he third respondent</w:t>
      </w:r>
      <w:r w:rsidR="002B2520" w:rsidRPr="006261E2">
        <w:rPr>
          <w:rFonts w:ascii="Arial" w:hAnsi="Arial" w:cs="Arial"/>
          <w:sz w:val="24"/>
          <w:szCs w:val="24"/>
        </w:rPr>
        <w:t>, it</w:t>
      </w:r>
      <w:r w:rsidR="0096158A" w:rsidRPr="006261E2">
        <w:rPr>
          <w:rFonts w:ascii="Arial" w:hAnsi="Arial" w:cs="Arial"/>
          <w:sz w:val="24"/>
          <w:szCs w:val="24"/>
        </w:rPr>
        <w:t xml:space="preserve"> </w:t>
      </w:r>
      <w:r w:rsidR="00BD28E3" w:rsidRPr="006261E2">
        <w:rPr>
          <w:rFonts w:ascii="Arial" w:hAnsi="Arial" w:cs="Arial"/>
          <w:sz w:val="24"/>
          <w:szCs w:val="24"/>
        </w:rPr>
        <w:t xml:space="preserve">has no function </w:t>
      </w:r>
      <w:r w:rsidR="002B2520" w:rsidRPr="006261E2">
        <w:rPr>
          <w:rFonts w:ascii="Arial" w:hAnsi="Arial" w:cs="Arial"/>
          <w:sz w:val="24"/>
          <w:szCs w:val="24"/>
        </w:rPr>
        <w:t>for</w:t>
      </w:r>
      <w:r w:rsidR="00BD28E3" w:rsidRPr="006261E2">
        <w:rPr>
          <w:rFonts w:ascii="Arial" w:hAnsi="Arial" w:cs="Arial"/>
          <w:sz w:val="24"/>
          <w:szCs w:val="24"/>
        </w:rPr>
        <w:t xml:space="preserve"> providing temporary emergency </w:t>
      </w:r>
      <w:r w:rsidR="002B2520" w:rsidRPr="006261E2">
        <w:rPr>
          <w:rFonts w:ascii="Arial" w:hAnsi="Arial" w:cs="Arial"/>
          <w:sz w:val="24"/>
          <w:szCs w:val="24"/>
        </w:rPr>
        <w:t>accommodation and</w:t>
      </w:r>
      <w:r w:rsidR="00BD28E3" w:rsidRPr="006261E2">
        <w:rPr>
          <w:rFonts w:ascii="Arial" w:hAnsi="Arial" w:cs="Arial"/>
          <w:sz w:val="24"/>
          <w:szCs w:val="24"/>
        </w:rPr>
        <w:t xml:space="preserve"> no responsibility to declare a state of disaster. The function of declaring a state of disaster and providing temporary emergency </w:t>
      </w:r>
      <w:r w:rsidR="002B2520" w:rsidRPr="006261E2">
        <w:rPr>
          <w:rFonts w:ascii="Arial" w:hAnsi="Arial" w:cs="Arial"/>
          <w:sz w:val="24"/>
          <w:szCs w:val="24"/>
        </w:rPr>
        <w:t>accommodation</w:t>
      </w:r>
      <w:r w:rsidR="00BD28E3" w:rsidRPr="006261E2">
        <w:rPr>
          <w:rFonts w:ascii="Arial" w:hAnsi="Arial" w:cs="Arial"/>
          <w:sz w:val="24"/>
          <w:szCs w:val="24"/>
        </w:rPr>
        <w:t xml:space="preserve"> is the responsibility of the municipality. </w:t>
      </w:r>
      <w:r w:rsidR="00994F2F" w:rsidRPr="006261E2">
        <w:rPr>
          <w:rFonts w:ascii="Arial" w:hAnsi="Arial" w:cs="Arial"/>
          <w:sz w:val="24"/>
          <w:szCs w:val="24"/>
        </w:rPr>
        <w:t xml:space="preserve">According to the third </w:t>
      </w:r>
      <w:r w:rsidR="00994F2F" w:rsidRPr="006261E2">
        <w:rPr>
          <w:rFonts w:ascii="Arial" w:hAnsi="Arial" w:cs="Arial"/>
          <w:sz w:val="24"/>
          <w:szCs w:val="24"/>
        </w:rPr>
        <w:lastRenderedPageBreak/>
        <w:t xml:space="preserve">respondent, the Provincial Government only becomes involved if there is an application received from the </w:t>
      </w:r>
      <w:r w:rsidR="00B1662F" w:rsidRPr="006261E2">
        <w:rPr>
          <w:rFonts w:ascii="Arial" w:hAnsi="Arial" w:cs="Arial"/>
          <w:sz w:val="24"/>
          <w:szCs w:val="24"/>
        </w:rPr>
        <w:t xml:space="preserve">local municipality requesting assistance during </w:t>
      </w:r>
      <w:r w:rsidR="004538C8" w:rsidRPr="006261E2">
        <w:rPr>
          <w:rFonts w:ascii="Arial" w:hAnsi="Arial" w:cs="Arial"/>
          <w:sz w:val="24"/>
          <w:szCs w:val="24"/>
        </w:rPr>
        <w:t>the s</w:t>
      </w:r>
      <w:r w:rsidR="00B1662F" w:rsidRPr="006261E2">
        <w:rPr>
          <w:rFonts w:ascii="Arial" w:hAnsi="Arial" w:cs="Arial"/>
          <w:sz w:val="24"/>
          <w:szCs w:val="24"/>
        </w:rPr>
        <w:t xml:space="preserve">tate of </w:t>
      </w:r>
      <w:r w:rsidR="004538C8" w:rsidRPr="006261E2">
        <w:rPr>
          <w:rFonts w:ascii="Arial" w:hAnsi="Arial" w:cs="Arial"/>
          <w:sz w:val="24"/>
          <w:szCs w:val="24"/>
        </w:rPr>
        <w:t xml:space="preserve">a declared </w:t>
      </w:r>
      <w:r w:rsidR="00B1662F" w:rsidRPr="006261E2">
        <w:rPr>
          <w:rFonts w:ascii="Arial" w:hAnsi="Arial" w:cs="Arial"/>
          <w:sz w:val="24"/>
          <w:szCs w:val="24"/>
        </w:rPr>
        <w:t>disaster.</w:t>
      </w:r>
    </w:p>
    <w:p w14:paraId="3FE19542" w14:textId="2A50FF3B" w:rsidR="00B755CF"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[24]</w:t>
      </w:r>
      <w:r w:rsidRPr="006261E2">
        <w:rPr>
          <w:rFonts w:ascii="Arial" w:hAnsi="Arial" w:cs="Arial"/>
          <w:sz w:val="24"/>
          <w:szCs w:val="24"/>
        </w:rPr>
        <w:tab/>
      </w:r>
      <w:r w:rsidR="002B2520" w:rsidRPr="006261E2">
        <w:rPr>
          <w:rFonts w:ascii="Arial" w:hAnsi="Arial" w:cs="Arial"/>
          <w:sz w:val="24"/>
          <w:szCs w:val="24"/>
        </w:rPr>
        <w:t>T</w:t>
      </w:r>
      <w:r w:rsidR="00B755CF" w:rsidRPr="006261E2">
        <w:rPr>
          <w:rFonts w:ascii="Arial" w:hAnsi="Arial" w:cs="Arial"/>
          <w:sz w:val="24"/>
          <w:szCs w:val="24"/>
        </w:rPr>
        <w:t xml:space="preserve">he third respondent never received any application </w:t>
      </w:r>
      <w:r w:rsidR="00BD3A85" w:rsidRPr="006261E2">
        <w:rPr>
          <w:rFonts w:ascii="Arial" w:hAnsi="Arial" w:cs="Arial"/>
          <w:sz w:val="24"/>
          <w:szCs w:val="24"/>
        </w:rPr>
        <w:t xml:space="preserve">from the first respondent and the third respondent was never made aware </w:t>
      </w:r>
      <w:r w:rsidR="002B2520" w:rsidRPr="006261E2">
        <w:rPr>
          <w:rFonts w:ascii="Arial" w:hAnsi="Arial" w:cs="Arial"/>
          <w:sz w:val="24"/>
          <w:szCs w:val="24"/>
        </w:rPr>
        <w:t xml:space="preserve">of </w:t>
      </w:r>
      <w:r w:rsidR="00BD3A85" w:rsidRPr="006261E2">
        <w:rPr>
          <w:rFonts w:ascii="Arial" w:hAnsi="Arial" w:cs="Arial"/>
          <w:sz w:val="24"/>
          <w:szCs w:val="24"/>
        </w:rPr>
        <w:t xml:space="preserve">any disaster nor </w:t>
      </w:r>
      <w:r w:rsidR="002B2520" w:rsidRPr="006261E2">
        <w:rPr>
          <w:rFonts w:ascii="Arial" w:hAnsi="Arial" w:cs="Arial"/>
          <w:sz w:val="24"/>
          <w:szCs w:val="24"/>
        </w:rPr>
        <w:t xml:space="preserve">was the third respondent made aware of </w:t>
      </w:r>
      <w:r w:rsidR="00BD3A85" w:rsidRPr="006261E2">
        <w:rPr>
          <w:rFonts w:ascii="Arial" w:hAnsi="Arial" w:cs="Arial"/>
          <w:sz w:val="24"/>
          <w:szCs w:val="24"/>
        </w:rPr>
        <w:t>the</w:t>
      </w:r>
      <w:r w:rsidR="002B2520" w:rsidRPr="006261E2">
        <w:rPr>
          <w:rFonts w:ascii="Arial" w:hAnsi="Arial" w:cs="Arial"/>
          <w:sz w:val="24"/>
          <w:szCs w:val="24"/>
        </w:rPr>
        <w:t xml:space="preserve"> first respondent</w:t>
      </w:r>
      <w:r w:rsidR="00C31713" w:rsidRPr="006261E2">
        <w:rPr>
          <w:rFonts w:ascii="Arial" w:hAnsi="Arial" w:cs="Arial"/>
          <w:sz w:val="24"/>
          <w:szCs w:val="24"/>
        </w:rPr>
        <w:t>’</w:t>
      </w:r>
      <w:r w:rsidR="002B2520" w:rsidRPr="006261E2">
        <w:rPr>
          <w:rFonts w:ascii="Arial" w:hAnsi="Arial" w:cs="Arial"/>
          <w:sz w:val="24"/>
          <w:szCs w:val="24"/>
        </w:rPr>
        <w:t>s</w:t>
      </w:r>
      <w:r w:rsidR="00BD3A85" w:rsidRPr="006261E2">
        <w:rPr>
          <w:rFonts w:ascii="Arial" w:hAnsi="Arial" w:cs="Arial"/>
          <w:sz w:val="24"/>
          <w:szCs w:val="24"/>
        </w:rPr>
        <w:t xml:space="preserve"> financial position in dealing with such </w:t>
      </w:r>
      <w:r w:rsidR="002B2520" w:rsidRPr="006261E2">
        <w:rPr>
          <w:rFonts w:ascii="Arial" w:hAnsi="Arial" w:cs="Arial"/>
          <w:sz w:val="24"/>
          <w:szCs w:val="24"/>
        </w:rPr>
        <w:t xml:space="preserve">a </w:t>
      </w:r>
      <w:r w:rsidR="00BD3A85" w:rsidRPr="006261E2">
        <w:rPr>
          <w:rFonts w:ascii="Arial" w:hAnsi="Arial" w:cs="Arial"/>
          <w:sz w:val="24"/>
          <w:szCs w:val="24"/>
        </w:rPr>
        <w:t xml:space="preserve">disaster. </w:t>
      </w:r>
      <w:r w:rsidR="008A031D" w:rsidRPr="006261E2">
        <w:rPr>
          <w:rFonts w:ascii="Arial" w:hAnsi="Arial" w:cs="Arial"/>
          <w:sz w:val="24"/>
          <w:szCs w:val="24"/>
        </w:rPr>
        <w:t>On th</w:t>
      </w:r>
      <w:r w:rsidR="002B2520" w:rsidRPr="006261E2">
        <w:rPr>
          <w:rFonts w:ascii="Arial" w:hAnsi="Arial" w:cs="Arial"/>
          <w:sz w:val="24"/>
          <w:szCs w:val="24"/>
        </w:rPr>
        <w:t>is</w:t>
      </w:r>
      <w:r w:rsidR="008A031D" w:rsidRPr="006261E2">
        <w:rPr>
          <w:rFonts w:ascii="Arial" w:hAnsi="Arial" w:cs="Arial"/>
          <w:sz w:val="24"/>
          <w:szCs w:val="24"/>
        </w:rPr>
        <w:t xml:space="preserve"> basis, the third respondent </w:t>
      </w:r>
      <w:r w:rsidR="002B2520" w:rsidRPr="006261E2">
        <w:rPr>
          <w:rFonts w:ascii="Arial" w:hAnsi="Arial" w:cs="Arial"/>
          <w:sz w:val="24"/>
          <w:szCs w:val="24"/>
        </w:rPr>
        <w:t>could not legally</w:t>
      </w:r>
      <w:r w:rsidR="008A031D" w:rsidRPr="006261E2">
        <w:rPr>
          <w:rFonts w:ascii="Arial" w:hAnsi="Arial" w:cs="Arial"/>
          <w:sz w:val="24"/>
          <w:szCs w:val="24"/>
        </w:rPr>
        <w:t xml:space="preserve"> intervene. </w:t>
      </w:r>
      <w:r w:rsidR="005E24B9" w:rsidRPr="006261E2">
        <w:rPr>
          <w:rFonts w:ascii="Arial" w:hAnsi="Arial" w:cs="Arial"/>
          <w:sz w:val="24"/>
          <w:szCs w:val="24"/>
        </w:rPr>
        <w:t>The third respondent</w:t>
      </w:r>
      <w:r w:rsidR="00C31713" w:rsidRPr="006261E2">
        <w:rPr>
          <w:rFonts w:ascii="Arial" w:hAnsi="Arial" w:cs="Arial"/>
          <w:sz w:val="24"/>
          <w:szCs w:val="24"/>
        </w:rPr>
        <w:t>,</w:t>
      </w:r>
      <w:r w:rsidR="005E24B9" w:rsidRPr="006261E2">
        <w:rPr>
          <w:rFonts w:ascii="Arial" w:hAnsi="Arial" w:cs="Arial"/>
          <w:sz w:val="24"/>
          <w:szCs w:val="24"/>
        </w:rPr>
        <w:t xml:space="preserve"> </w:t>
      </w:r>
      <w:r w:rsidR="002B2520" w:rsidRPr="006261E2">
        <w:rPr>
          <w:rFonts w:ascii="Arial" w:hAnsi="Arial" w:cs="Arial"/>
          <w:sz w:val="24"/>
          <w:szCs w:val="24"/>
        </w:rPr>
        <w:t>therefore</w:t>
      </w:r>
      <w:r w:rsidR="00C31713" w:rsidRPr="006261E2">
        <w:rPr>
          <w:rFonts w:ascii="Arial" w:hAnsi="Arial" w:cs="Arial"/>
          <w:sz w:val="24"/>
          <w:szCs w:val="24"/>
        </w:rPr>
        <w:t>,</w:t>
      </w:r>
      <w:r w:rsidR="002B2520" w:rsidRPr="006261E2">
        <w:rPr>
          <w:rFonts w:ascii="Arial" w:hAnsi="Arial" w:cs="Arial"/>
          <w:sz w:val="24"/>
          <w:szCs w:val="24"/>
        </w:rPr>
        <w:t xml:space="preserve"> submits</w:t>
      </w:r>
      <w:r w:rsidR="005E24B9" w:rsidRPr="006261E2">
        <w:rPr>
          <w:rFonts w:ascii="Arial" w:hAnsi="Arial" w:cs="Arial"/>
          <w:sz w:val="24"/>
          <w:szCs w:val="24"/>
        </w:rPr>
        <w:t xml:space="preserve"> that there is no case made by the applicants against the Department of Human Settlements.</w:t>
      </w:r>
    </w:p>
    <w:p w14:paraId="4C27D0CE" w14:textId="77777777" w:rsidR="002B2520" w:rsidRPr="006261E2" w:rsidRDefault="00C31713" w:rsidP="003B7458">
      <w:pPr>
        <w:spacing w:after="240" w:line="360" w:lineRule="auto"/>
        <w:jc w:val="both"/>
        <w:rPr>
          <w:rFonts w:ascii="Arial" w:hAnsi="Arial" w:cs="Arial"/>
          <w:b/>
          <w:sz w:val="24"/>
          <w:szCs w:val="24"/>
        </w:rPr>
      </w:pPr>
      <w:r w:rsidRPr="006261E2">
        <w:rPr>
          <w:rFonts w:ascii="Arial" w:hAnsi="Arial" w:cs="Arial"/>
          <w:b/>
          <w:sz w:val="24"/>
          <w:szCs w:val="24"/>
        </w:rPr>
        <w:t>F</w:t>
      </w:r>
      <w:r w:rsidR="002B2520" w:rsidRPr="006261E2">
        <w:rPr>
          <w:rFonts w:ascii="Arial" w:hAnsi="Arial" w:cs="Arial"/>
          <w:b/>
          <w:sz w:val="24"/>
          <w:szCs w:val="24"/>
        </w:rPr>
        <w:t>ourth respondent</w:t>
      </w:r>
      <w:r w:rsidRPr="006261E2">
        <w:rPr>
          <w:rFonts w:ascii="Arial" w:hAnsi="Arial" w:cs="Arial"/>
          <w:b/>
          <w:sz w:val="24"/>
          <w:szCs w:val="24"/>
        </w:rPr>
        <w:t>’s</w:t>
      </w:r>
      <w:r w:rsidR="002B2520" w:rsidRPr="006261E2">
        <w:rPr>
          <w:rFonts w:ascii="Arial" w:hAnsi="Arial" w:cs="Arial"/>
          <w:b/>
          <w:sz w:val="24"/>
          <w:szCs w:val="24"/>
        </w:rPr>
        <w:t xml:space="preserve"> case</w:t>
      </w:r>
    </w:p>
    <w:p w14:paraId="2E8241C8" w14:textId="06DB68D2" w:rsidR="00BE08AA"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[25]</w:t>
      </w:r>
      <w:r w:rsidRPr="006261E2">
        <w:rPr>
          <w:rFonts w:ascii="Arial" w:hAnsi="Arial" w:cs="Arial"/>
          <w:sz w:val="24"/>
          <w:szCs w:val="24"/>
        </w:rPr>
        <w:tab/>
      </w:r>
      <w:r w:rsidR="002B2520" w:rsidRPr="006261E2">
        <w:rPr>
          <w:rFonts w:ascii="Arial" w:hAnsi="Arial" w:cs="Arial"/>
          <w:sz w:val="24"/>
          <w:szCs w:val="24"/>
        </w:rPr>
        <w:t>T</w:t>
      </w:r>
      <w:r w:rsidR="004D0742" w:rsidRPr="006261E2">
        <w:rPr>
          <w:rFonts w:ascii="Arial" w:hAnsi="Arial" w:cs="Arial"/>
          <w:sz w:val="24"/>
          <w:szCs w:val="24"/>
        </w:rPr>
        <w:t xml:space="preserve">he fourth respondent disputed that there was a disaster as alleged by the applicants. </w:t>
      </w:r>
      <w:r w:rsidR="00062DBD" w:rsidRPr="006261E2">
        <w:rPr>
          <w:rFonts w:ascii="Arial" w:hAnsi="Arial" w:cs="Arial"/>
          <w:sz w:val="24"/>
          <w:szCs w:val="24"/>
        </w:rPr>
        <w:t xml:space="preserve">The fourth respondent contended that the function of providing housing is a concurrent function of the National and Provincial Government and that it has not been accredited to provide houses. </w:t>
      </w:r>
      <w:r w:rsidR="00750A41" w:rsidRPr="006261E2">
        <w:rPr>
          <w:rFonts w:ascii="Arial" w:hAnsi="Arial" w:cs="Arial"/>
          <w:sz w:val="24"/>
          <w:szCs w:val="24"/>
        </w:rPr>
        <w:t xml:space="preserve">On this basis, in the event of a disaster, the fourth respondent does not have authority to exercise powers and functions of other spheres of government. </w:t>
      </w:r>
      <w:r w:rsidR="00207986" w:rsidRPr="006261E2">
        <w:rPr>
          <w:rFonts w:ascii="Arial" w:hAnsi="Arial" w:cs="Arial"/>
          <w:sz w:val="24"/>
          <w:szCs w:val="24"/>
        </w:rPr>
        <w:t>The function of the fourth respondent is limited to co</w:t>
      </w:r>
      <w:r w:rsidR="00A9794D" w:rsidRPr="006261E2">
        <w:rPr>
          <w:rFonts w:ascii="Arial" w:hAnsi="Arial" w:cs="Arial"/>
          <w:sz w:val="24"/>
          <w:szCs w:val="24"/>
        </w:rPr>
        <w:noBreakHyphen/>
      </w:r>
      <w:r w:rsidR="00207986" w:rsidRPr="006261E2">
        <w:rPr>
          <w:rFonts w:ascii="Arial" w:hAnsi="Arial" w:cs="Arial"/>
          <w:sz w:val="24"/>
          <w:szCs w:val="24"/>
        </w:rPr>
        <w:t xml:space="preserve">ordination and management of local disasters that occurred within its jurisdiction. </w:t>
      </w:r>
    </w:p>
    <w:p w14:paraId="5622726B" w14:textId="32C33BD7" w:rsidR="00733FF3"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[26]</w:t>
      </w:r>
      <w:r w:rsidRPr="006261E2">
        <w:rPr>
          <w:rFonts w:ascii="Arial" w:hAnsi="Arial" w:cs="Arial"/>
          <w:sz w:val="24"/>
          <w:szCs w:val="24"/>
        </w:rPr>
        <w:tab/>
      </w:r>
      <w:r w:rsidR="00BE08AA" w:rsidRPr="006261E2">
        <w:rPr>
          <w:rFonts w:ascii="Arial" w:hAnsi="Arial" w:cs="Arial"/>
          <w:sz w:val="24"/>
          <w:szCs w:val="24"/>
        </w:rPr>
        <w:t xml:space="preserve">In order for the fourth respondent to co-ordinate and manage disasters, it must be furnished with information </w:t>
      </w:r>
      <w:r w:rsidR="000D3EAE" w:rsidRPr="006261E2">
        <w:rPr>
          <w:rFonts w:ascii="Arial" w:hAnsi="Arial" w:cs="Arial"/>
          <w:sz w:val="24"/>
          <w:szCs w:val="24"/>
        </w:rPr>
        <w:t xml:space="preserve">by the local municipality and in this case, the fourth respondent was never informed about any disaster within the jurisdiction of the first respondent and thus was never aware that there was a disaster. </w:t>
      </w:r>
      <w:r w:rsidR="004A6CAF" w:rsidRPr="006261E2">
        <w:rPr>
          <w:rFonts w:ascii="Arial" w:hAnsi="Arial" w:cs="Arial"/>
          <w:sz w:val="24"/>
          <w:szCs w:val="24"/>
        </w:rPr>
        <w:t xml:space="preserve">In these circumstances, the fourth respondent contended that there is no case made by the applicants against it. </w:t>
      </w:r>
      <w:r w:rsidR="00DC55D5" w:rsidRPr="006261E2">
        <w:rPr>
          <w:rFonts w:ascii="Arial" w:hAnsi="Arial" w:cs="Arial"/>
          <w:sz w:val="24"/>
          <w:szCs w:val="24"/>
        </w:rPr>
        <w:t>The Municipal Manager of the fourth respondent, who deposed to an affidavit, disputed that in the O R Tambo area there was a disaster during the month of February 2022. He confirmed to have verified from the website of weather forecast and there was no evidence about the alleged hurricane on 8 February 2022.</w:t>
      </w:r>
    </w:p>
    <w:p w14:paraId="028C47C5" w14:textId="77777777" w:rsidR="0033341E" w:rsidRPr="006261E2" w:rsidRDefault="0033341E" w:rsidP="003B7458">
      <w:pPr>
        <w:spacing w:after="240" w:line="360" w:lineRule="auto"/>
        <w:jc w:val="both"/>
        <w:rPr>
          <w:rFonts w:ascii="Arial" w:hAnsi="Arial" w:cs="Arial"/>
          <w:b/>
          <w:sz w:val="24"/>
          <w:szCs w:val="24"/>
        </w:rPr>
      </w:pPr>
      <w:r w:rsidRPr="006261E2">
        <w:rPr>
          <w:rFonts w:ascii="Arial" w:hAnsi="Arial" w:cs="Arial"/>
          <w:b/>
          <w:sz w:val="24"/>
          <w:szCs w:val="24"/>
        </w:rPr>
        <w:t xml:space="preserve">Legal </w:t>
      </w:r>
      <w:r w:rsidR="002F569E" w:rsidRPr="006261E2">
        <w:rPr>
          <w:rFonts w:ascii="Arial" w:hAnsi="Arial" w:cs="Arial"/>
          <w:b/>
          <w:sz w:val="24"/>
          <w:szCs w:val="24"/>
        </w:rPr>
        <w:t>f</w:t>
      </w:r>
      <w:r w:rsidRPr="006261E2">
        <w:rPr>
          <w:rFonts w:ascii="Arial" w:hAnsi="Arial" w:cs="Arial"/>
          <w:b/>
          <w:sz w:val="24"/>
          <w:szCs w:val="24"/>
        </w:rPr>
        <w:t>ramework</w:t>
      </w:r>
    </w:p>
    <w:p w14:paraId="5AA9FC53" w14:textId="0440532B" w:rsidR="00896720"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[27]</w:t>
      </w:r>
      <w:r w:rsidRPr="006261E2">
        <w:rPr>
          <w:rFonts w:ascii="Arial" w:hAnsi="Arial" w:cs="Arial"/>
          <w:sz w:val="24"/>
          <w:szCs w:val="24"/>
        </w:rPr>
        <w:tab/>
      </w:r>
      <w:r w:rsidR="00896720" w:rsidRPr="006261E2">
        <w:rPr>
          <w:rFonts w:ascii="Arial" w:hAnsi="Arial" w:cs="Arial"/>
          <w:sz w:val="24"/>
          <w:szCs w:val="24"/>
        </w:rPr>
        <w:t>In terms of the Disaster Management Act:</w:t>
      </w:r>
    </w:p>
    <w:p w14:paraId="4641D8FE" w14:textId="77777777" w:rsidR="007F19A4" w:rsidRPr="006261E2" w:rsidRDefault="00896720" w:rsidP="009A5918">
      <w:pPr>
        <w:spacing w:after="120" w:line="360" w:lineRule="auto"/>
        <w:ind w:left="720"/>
        <w:jc w:val="both"/>
        <w:rPr>
          <w:rFonts w:ascii="Arial" w:hAnsi="Arial" w:cs="Arial"/>
        </w:rPr>
      </w:pPr>
      <w:r w:rsidRPr="006261E2">
        <w:rPr>
          <w:rFonts w:ascii="Arial" w:hAnsi="Arial" w:cs="Arial"/>
        </w:rPr>
        <w:t>‘</w:t>
      </w:r>
      <w:r w:rsidR="00112762" w:rsidRPr="006261E2">
        <w:rPr>
          <w:rFonts w:ascii="Arial" w:hAnsi="Arial" w:cs="Arial"/>
        </w:rPr>
        <w:t>“</w:t>
      </w:r>
      <w:r w:rsidRPr="006261E2">
        <w:rPr>
          <w:rFonts w:ascii="Arial" w:hAnsi="Arial" w:cs="Arial"/>
        </w:rPr>
        <w:t>disaster” means</w:t>
      </w:r>
      <w:r w:rsidR="0064582E" w:rsidRPr="006261E2">
        <w:rPr>
          <w:rFonts w:ascii="Arial" w:hAnsi="Arial" w:cs="Arial"/>
        </w:rPr>
        <w:t xml:space="preserve"> </w:t>
      </w:r>
      <w:r w:rsidRPr="006261E2">
        <w:rPr>
          <w:rFonts w:ascii="Arial" w:hAnsi="Arial" w:cs="Arial"/>
        </w:rPr>
        <w:t>a progressive or sudden, widespread or localised, natural or human</w:t>
      </w:r>
      <w:r w:rsidR="00112762" w:rsidRPr="006261E2">
        <w:rPr>
          <w:rFonts w:ascii="Arial" w:hAnsi="Arial" w:cs="Arial"/>
        </w:rPr>
        <w:noBreakHyphen/>
      </w:r>
      <w:r w:rsidRPr="006261E2">
        <w:rPr>
          <w:rFonts w:ascii="Arial" w:hAnsi="Arial" w:cs="Arial"/>
        </w:rPr>
        <w:t>caused occurrence which–</w:t>
      </w:r>
    </w:p>
    <w:p w14:paraId="672E54C6" w14:textId="77777777" w:rsidR="00896720" w:rsidRPr="006261E2" w:rsidRDefault="00896720" w:rsidP="009A5918">
      <w:pPr>
        <w:spacing w:after="120" w:line="360" w:lineRule="auto"/>
        <w:jc w:val="both"/>
        <w:rPr>
          <w:rFonts w:ascii="Arial" w:hAnsi="Arial" w:cs="Arial"/>
        </w:rPr>
      </w:pPr>
      <w:r w:rsidRPr="006261E2">
        <w:rPr>
          <w:rFonts w:ascii="Arial" w:hAnsi="Arial" w:cs="Arial"/>
        </w:rPr>
        <w:lastRenderedPageBreak/>
        <w:tab/>
        <w:t>(a)</w:t>
      </w:r>
      <w:r w:rsidRPr="006261E2">
        <w:rPr>
          <w:rFonts w:ascii="Arial" w:hAnsi="Arial" w:cs="Arial"/>
        </w:rPr>
        <w:tab/>
        <w:t>causes or threatens to cause–</w:t>
      </w:r>
    </w:p>
    <w:p w14:paraId="77771B39" w14:textId="77777777" w:rsidR="00896720" w:rsidRPr="006261E2" w:rsidRDefault="00896720" w:rsidP="009A5918">
      <w:pPr>
        <w:spacing w:after="120" w:line="360" w:lineRule="auto"/>
        <w:jc w:val="both"/>
        <w:rPr>
          <w:rFonts w:ascii="Arial" w:hAnsi="Arial" w:cs="Arial"/>
        </w:rPr>
      </w:pPr>
      <w:r w:rsidRPr="006261E2">
        <w:rPr>
          <w:rFonts w:ascii="Arial" w:hAnsi="Arial" w:cs="Arial"/>
        </w:rPr>
        <w:tab/>
      </w:r>
      <w:r w:rsidRPr="006261E2">
        <w:rPr>
          <w:rFonts w:ascii="Arial" w:hAnsi="Arial" w:cs="Arial"/>
        </w:rPr>
        <w:tab/>
        <w:t>(</w:t>
      </w:r>
      <w:proofErr w:type="spellStart"/>
      <w:r w:rsidRPr="006261E2">
        <w:rPr>
          <w:rFonts w:ascii="Arial" w:hAnsi="Arial" w:cs="Arial"/>
        </w:rPr>
        <w:t>i</w:t>
      </w:r>
      <w:proofErr w:type="spellEnd"/>
      <w:r w:rsidRPr="006261E2">
        <w:rPr>
          <w:rFonts w:ascii="Arial" w:hAnsi="Arial" w:cs="Arial"/>
        </w:rPr>
        <w:t>)</w:t>
      </w:r>
      <w:r w:rsidRPr="006261E2">
        <w:rPr>
          <w:rFonts w:ascii="Arial" w:hAnsi="Arial" w:cs="Arial"/>
        </w:rPr>
        <w:tab/>
        <w:t>death, injury or disease;</w:t>
      </w:r>
    </w:p>
    <w:p w14:paraId="2F5C5E1B" w14:textId="77777777" w:rsidR="00896720" w:rsidRPr="006261E2" w:rsidRDefault="00896720" w:rsidP="009A5918">
      <w:pPr>
        <w:spacing w:after="120" w:line="360" w:lineRule="auto"/>
        <w:jc w:val="both"/>
        <w:rPr>
          <w:rFonts w:ascii="Arial" w:hAnsi="Arial" w:cs="Arial"/>
        </w:rPr>
      </w:pPr>
      <w:r w:rsidRPr="006261E2">
        <w:rPr>
          <w:rFonts w:ascii="Arial" w:hAnsi="Arial" w:cs="Arial"/>
        </w:rPr>
        <w:tab/>
      </w:r>
      <w:r w:rsidRPr="006261E2">
        <w:rPr>
          <w:rFonts w:ascii="Arial" w:hAnsi="Arial" w:cs="Arial"/>
        </w:rPr>
        <w:tab/>
        <w:t>(ii)</w:t>
      </w:r>
      <w:r w:rsidRPr="006261E2">
        <w:rPr>
          <w:rFonts w:ascii="Arial" w:hAnsi="Arial" w:cs="Arial"/>
        </w:rPr>
        <w:tab/>
        <w:t>damage to property, infrastructure or the environment; or</w:t>
      </w:r>
    </w:p>
    <w:p w14:paraId="05930A27" w14:textId="77777777" w:rsidR="00896720" w:rsidRPr="006261E2" w:rsidRDefault="00896720" w:rsidP="009A5918">
      <w:pPr>
        <w:spacing w:after="120" w:line="360" w:lineRule="auto"/>
        <w:jc w:val="both"/>
        <w:rPr>
          <w:rFonts w:ascii="Arial" w:hAnsi="Arial" w:cs="Arial"/>
        </w:rPr>
      </w:pPr>
      <w:r w:rsidRPr="006261E2">
        <w:rPr>
          <w:rFonts w:ascii="Arial" w:hAnsi="Arial" w:cs="Arial"/>
        </w:rPr>
        <w:tab/>
      </w:r>
      <w:r w:rsidRPr="006261E2">
        <w:rPr>
          <w:rFonts w:ascii="Arial" w:hAnsi="Arial" w:cs="Arial"/>
        </w:rPr>
        <w:tab/>
        <w:t>(iii)</w:t>
      </w:r>
      <w:r w:rsidRPr="006261E2">
        <w:rPr>
          <w:rFonts w:ascii="Arial" w:hAnsi="Arial" w:cs="Arial"/>
        </w:rPr>
        <w:tab/>
        <w:t>disruption of the life of a community; and</w:t>
      </w:r>
    </w:p>
    <w:p w14:paraId="74F9338F" w14:textId="77777777" w:rsidR="00896720" w:rsidRPr="006261E2" w:rsidRDefault="00896720" w:rsidP="009A5918">
      <w:pPr>
        <w:spacing w:after="120" w:line="360" w:lineRule="auto"/>
        <w:jc w:val="both"/>
        <w:rPr>
          <w:rFonts w:ascii="Arial" w:hAnsi="Arial" w:cs="Arial"/>
        </w:rPr>
      </w:pPr>
      <w:r w:rsidRPr="006261E2">
        <w:rPr>
          <w:rFonts w:ascii="Arial" w:hAnsi="Arial" w:cs="Arial"/>
        </w:rPr>
        <w:tab/>
        <w:t>(b)</w:t>
      </w:r>
      <w:r w:rsidRPr="006261E2">
        <w:rPr>
          <w:rFonts w:ascii="Arial" w:hAnsi="Arial" w:cs="Arial"/>
        </w:rPr>
        <w:tab/>
        <w:t xml:space="preserve">is of a magnitude that exceeds the ability of those affected by the </w:t>
      </w:r>
      <w:r w:rsidRPr="006261E2">
        <w:rPr>
          <w:rFonts w:ascii="Arial" w:hAnsi="Arial" w:cs="Arial"/>
        </w:rPr>
        <w:tab/>
      </w:r>
      <w:r w:rsidRPr="006261E2">
        <w:rPr>
          <w:rFonts w:ascii="Arial" w:hAnsi="Arial" w:cs="Arial"/>
        </w:rPr>
        <w:tab/>
      </w:r>
      <w:r w:rsidRPr="006261E2">
        <w:rPr>
          <w:rFonts w:ascii="Arial" w:hAnsi="Arial" w:cs="Arial"/>
        </w:rPr>
        <w:tab/>
      </w:r>
      <w:r w:rsidR="00F27463" w:rsidRPr="006261E2">
        <w:rPr>
          <w:rFonts w:ascii="Arial" w:hAnsi="Arial" w:cs="Arial"/>
        </w:rPr>
        <w:tab/>
      </w:r>
      <w:r w:rsidRPr="006261E2">
        <w:rPr>
          <w:rFonts w:ascii="Arial" w:hAnsi="Arial" w:cs="Arial"/>
        </w:rPr>
        <w:t>disaster to cop</w:t>
      </w:r>
      <w:r w:rsidR="009E6B2E" w:rsidRPr="006261E2">
        <w:rPr>
          <w:rFonts w:ascii="Arial" w:hAnsi="Arial" w:cs="Arial"/>
        </w:rPr>
        <w:t>e</w:t>
      </w:r>
      <w:r w:rsidRPr="006261E2">
        <w:rPr>
          <w:rFonts w:ascii="Arial" w:hAnsi="Arial" w:cs="Arial"/>
        </w:rPr>
        <w:t xml:space="preserve"> with its effects using only their own resources</w:t>
      </w:r>
      <w:r w:rsidR="007C28FA" w:rsidRPr="006261E2">
        <w:rPr>
          <w:rFonts w:ascii="Arial" w:hAnsi="Arial" w:cs="Arial"/>
        </w:rPr>
        <w:t>’</w:t>
      </w:r>
    </w:p>
    <w:p w14:paraId="173BFA66" w14:textId="53411E9D" w:rsidR="00896720"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[28]</w:t>
      </w:r>
      <w:r w:rsidRPr="006261E2">
        <w:rPr>
          <w:rFonts w:ascii="Arial" w:hAnsi="Arial" w:cs="Arial"/>
          <w:sz w:val="24"/>
          <w:szCs w:val="24"/>
        </w:rPr>
        <w:tab/>
      </w:r>
      <w:r w:rsidR="001A45E6" w:rsidRPr="006261E2">
        <w:rPr>
          <w:rFonts w:ascii="Arial" w:hAnsi="Arial" w:cs="Arial"/>
          <w:sz w:val="24"/>
          <w:szCs w:val="24"/>
        </w:rPr>
        <w:t>Section 23 of the Disaster Management Act deals with classification and recording of disasters</w:t>
      </w:r>
      <w:r w:rsidR="002B2520" w:rsidRPr="006261E2">
        <w:rPr>
          <w:rFonts w:ascii="Arial" w:hAnsi="Arial" w:cs="Arial"/>
          <w:sz w:val="24"/>
          <w:szCs w:val="24"/>
        </w:rPr>
        <w:t xml:space="preserve"> and</w:t>
      </w:r>
      <w:r w:rsidR="001A45E6" w:rsidRPr="006261E2">
        <w:rPr>
          <w:rFonts w:ascii="Arial" w:hAnsi="Arial" w:cs="Arial"/>
          <w:sz w:val="24"/>
          <w:szCs w:val="24"/>
        </w:rPr>
        <w:t xml:space="preserve"> reads</w:t>
      </w:r>
      <w:r w:rsidR="002B2520" w:rsidRPr="006261E2">
        <w:rPr>
          <w:rFonts w:ascii="Arial" w:hAnsi="Arial" w:cs="Arial"/>
          <w:sz w:val="24"/>
          <w:szCs w:val="24"/>
        </w:rPr>
        <w:t>:</w:t>
      </w:r>
    </w:p>
    <w:p w14:paraId="7301E1DC" w14:textId="77777777" w:rsidR="001A45E6" w:rsidRPr="006261E2" w:rsidRDefault="00004FEE" w:rsidP="009A5918">
      <w:pPr>
        <w:spacing w:after="120" w:line="360" w:lineRule="auto"/>
        <w:ind w:left="1440" w:hanging="720"/>
        <w:jc w:val="both"/>
        <w:rPr>
          <w:rFonts w:ascii="Arial" w:hAnsi="Arial" w:cs="Arial"/>
          <w:iCs/>
        </w:rPr>
      </w:pPr>
      <w:r w:rsidRPr="006261E2">
        <w:rPr>
          <w:rFonts w:ascii="Arial" w:hAnsi="Arial" w:cs="Arial"/>
          <w:iCs/>
        </w:rPr>
        <w:t>‘</w:t>
      </w:r>
      <w:r w:rsidR="001A45E6" w:rsidRPr="006261E2">
        <w:rPr>
          <w:rFonts w:ascii="Arial" w:hAnsi="Arial" w:cs="Arial"/>
          <w:iCs/>
        </w:rPr>
        <w:t>(1)</w:t>
      </w:r>
      <w:r w:rsidR="001A45E6" w:rsidRPr="006261E2">
        <w:rPr>
          <w:rFonts w:ascii="Arial" w:hAnsi="Arial" w:cs="Arial"/>
          <w:iCs/>
        </w:rPr>
        <w:tab/>
        <w:t>When a disastrous event occurs or threatens to occur, the National Centre must, for the purpose of the proper application of this Act, determine whether the event should be regarded as a disaster in terms of this Act, and if so, the National Centre must immediately–</w:t>
      </w:r>
    </w:p>
    <w:p w14:paraId="2A42A7B7" w14:textId="77777777" w:rsidR="001A45E6" w:rsidRPr="006261E2" w:rsidRDefault="001A45E6" w:rsidP="009A5918">
      <w:pPr>
        <w:spacing w:after="120" w:line="360" w:lineRule="auto"/>
        <w:ind w:left="2160" w:hanging="720"/>
        <w:jc w:val="both"/>
        <w:rPr>
          <w:rFonts w:ascii="Arial" w:hAnsi="Arial" w:cs="Arial"/>
          <w:iCs/>
        </w:rPr>
      </w:pPr>
      <w:r w:rsidRPr="006261E2">
        <w:rPr>
          <w:rFonts w:ascii="Arial" w:hAnsi="Arial" w:cs="Arial"/>
          <w:iCs/>
        </w:rPr>
        <w:t>(a)</w:t>
      </w:r>
      <w:r w:rsidRPr="006261E2">
        <w:rPr>
          <w:rFonts w:ascii="Arial" w:hAnsi="Arial" w:cs="Arial"/>
          <w:iCs/>
        </w:rPr>
        <w:tab/>
        <w:t>assess the magnitude and severity or potential magnitude and severity of the disaster;</w:t>
      </w:r>
    </w:p>
    <w:p w14:paraId="5A28D572" w14:textId="77777777" w:rsidR="001A45E6" w:rsidRPr="006261E2" w:rsidRDefault="001A45E6" w:rsidP="009A5918">
      <w:pPr>
        <w:spacing w:after="120" w:line="360" w:lineRule="auto"/>
        <w:ind w:left="2160" w:hanging="720"/>
        <w:jc w:val="both"/>
        <w:rPr>
          <w:rFonts w:ascii="Arial" w:hAnsi="Arial" w:cs="Arial"/>
          <w:iCs/>
        </w:rPr>
      </w:pPr>
      <w:r w:rsidRPr="006261E2">
        <w:rPr>
          <w:rFonts w:ascii="Arial" w:hAnsi="Arial" w:cs="Arial"/>
          <w:iCs/>
        </w:rPr>
        <w:t>(b)</w:t>
      </w:r>
      <w:r w:rsidRPr="006261E2">
        <w:rPr>
          <w:rFonts w:ascii="Arial" w:hAnsi="Arial" w:cs="Arial"/>
          <w:iCs/>
        </w:rPr>
        <w:tab/>
        <w:t>classify the disaster as a local, provincial or national disaster in accordance with subsections (4), (5) and (6); and</w:t>
      </w:r>
    </w:p>
    <w:p w14:paraId="6B915891" w14:textId="77777777" w:rsidR="001A45E6" w:rsidRPr="006261E2" w:rsidRDefault="001A45E6" w:rsidP="009A5918">
      <w:pPr>
        <w:spacing w:after="120" w:line="360" w:lineRule="auto"/>
        <w:ind w:left="2160" w:hanging="720"/>
        <w:jc w:val="both"/>
        <w:rPr>
          <w:rFonts w:ascii="Arial" w:hAnsi="Arial" w:cs="Arial"/>
          <w:iCs/>
        </w:rPr>
      </w:pPr>
      <w:r w:rsidRPr="006261E2">
        <w:rPr>
          <w:rFonts w:ascii="Arial" w:hAnsi="Arial" w:cs="Arial"/>
          <w:iCs/>
        </w:rPr>
        <w:t>(c)</w:t>
      </w:r>
      <w:r w:rsidRPr="006261E2">
        <w:rPr>
          <w:rFonts w:ascii="Arial" w:hAnsi="Arial" w:cs="Arial"/>
          <w:iCs/>
        </w:rPr>
        <w:tab/>
        <w:t>record the prescribed particulars concerning the disaster in the prescribed register.</w:t>
      </w:r>
    </w:p>
    <w:p w14:paraId="41FFB0EE" w14:textId="77777777" w:rsidR="00627E6D" w:rsidRPr="006261E2" w:rsidRDefault="00627E6D" w:rsidP="009A5918">
      <w:pPr>
        <w:spacing w:after="120" w:line="360" w:lineRule="auto"/>
        <w:jc w:val="both"/>
        <w:rPr>
          <w:rFonts w:ascii="Arial" w:hAnsi="Arial" w:cs="Arial"/>
          <w:iCs/>
        </w:rPr>
      </w:pPr>
      <w:r w:rsidRPr="006261E2">
        <w:rPr>
          <w:rFonts w:ascii="Arial" w:hAnsi="Arial" w:cs="Arial"/>
          <w:iCs/>
        </w:rPr>
        <w:tab/>
        <w:t>. . .</w:t>
      </w:r>
    </w:p>
    <w:p w14:paraId="093376DA" w14:textId="77777777" w:rsidR="0093105B" w:rsidRPr="006261E2" w:rsidRDefault="00F27463" w:rsidP="009A5918">
      <w:pPr>
        <w:spacing w:after="120" w:line="360" w:lineRule="auto"/>
        <w:ind w:left="1440" w:hanging="720"/>
        <w:jc w:val="both"/>
        <w:rPr>
          <w:rFonts w:ascii="Arial" w:hAnsi="Arial" w:cs="Arial"/>
          <w:iCs/>
        </w:rPr>
      </w:pPr>
      <w:r w:rsidRPr="006261E2">
        <w:rPr>
          <w:rFonts w:ascii="Arial" w:hAnsi="Arial" w:cs="Arial"/>
          <w:iCs/>
        </w:rPr>
        <w:t>(3)</w:t>
      </w:r>
      <w:r w:rsidRPr="006261E2">
        <w:rPr>
          <w:rFonts w:ascii="Arial" w:hAnsi="Arial" w:cs="Arial"/>
          <w:iCs/>
        </w:rPr>
        <w:tab/>
      </w:r>
      <w:r w:rsidR="0093105B" w:rsidRPr="006261E2">
        <w:rPr>
          <w:rFonts w:ascii="Arial" w:hAnsi="Arial" w:cs="Arial"/>
          <w:iCs/>
        </w:rPr>
        <w:t>The National Centre may reclassify a disaster classified in terms of subsection</w:t>
      </w:r>
      <w:r w:rsidR="0099103E" w:rsidRPr="006261E2">
        <w:rPr>
          <w:rFonts w:ascii="Arial" w:hAnsi="Arial" w:cs="Arial"/>
          <w:iCs/>
        </w:rPr>
        <w:t> </w:t>
      </w:r>
      <w:r w:rsidR="0093105B" w:rsidRPr="006261E2">
        <w:rPr>
          <w:rFonts w:ascii="Arial" w:hAnsi="Arial" w:cs="Arial"/>
          <w:iCs/>
        </w:rPr>
        <w:t>(1)</w:t>
      </w:r>
      <w:r w:rsidR="0093105B" w:rsidRPr="006261E2">
        <w:rPr>
          <w:rFonts w:ascii="Arial" w:hAnsi="Arial" w:cs="Arial"/>
          <w:i/>
          <w:iCs/>
        </w:rPr>
        <w:t xml:space="preserve">(b) </w:t>
      </w:r>
      <w:r w:rsidR="0093105B" w:rsidRPr="006261E2">
        <w:rPr>
          <w:rFonts w:ascii="Arial" w:hAnsi="Arial" w:cs="Arial"/>
          <w:iCs/>
        </w:rPr>
        <w:t>as a local, provincial or national disaster at any time after consultation with the relevant provincial or municipal disaster management centres, if the magnitude and severity or potential magnitude and severity of the disaster is greater or lesser than the initial assessment.</w:t>
      </w:r>
    </w:p>
    <w:p w14:paraId="16633B40" w14:textId="77777777" w:rsidR="0093105B" w:rsidRPr="006261E2" w:rsidRDefault="0093105B" w:rsidP="009A5918">
      <w:pPr>
        <w:spacing w:after="120" w:line="360" w:lineRule="auto"/>
        <w:ind w:left="2160" w:hanging="720"/>
        <w:jc w:val="both"/>
        <w:rPr>
          <w:rFonts w:ascii="Arial" w:hAnsi="Arial" w:cs="Arial"/>
          <w:iCs/>
        </w:rPr>
      </w:pPr>
      <w:r w:rsidRPr="006261E2">
        <w:rPr>
          <w:rFonts w:ascii="Arial" w:hAnsi="Arial" w:cs="Arial"/>
          <w:iCs/>
        </w:rPr>
        <w:t>(a)</w:t>
      </w:r>
      <w:r w:rsidRPr="006261E2">
        <w:rPr>
          <w:rFonts w:ascii="Arial" w:hAnsi="Arial" w:cs="Arial"/>
          <w:iCs/>
        </w:rPr>
        <w:tab/>
        <w:t>it affects a single metropolitan, district or local municipality only; and</w:t>
      </w:r>
    </w:p>
    <w:p w14:paraId="77E4C69C" w14:textId="77777777" w:rsidR="0093105B" w:rsidRPr="006261E2" w:rsidRDefault="0093105B" w:rsidP="009A5918">
      <w:pPr>
        <w:spacing w:after="120" w:line="360" w:lineRule="auto"/>
        <w:ind w:left="2160" w:hanging="720"/>
        <w:jc w:val="both"/>
        <w:rPr>
          <w:rFonts w:ascii="Arial" w:hAnsi="Arial" w:cs="Arial"/>
          <w:iCs/>
        </w:rPr>
      </w:pPr>
      <w:r w:rsidRPr="006261E2">
        <w:rPr>
          <w:rFonts w:ascii="Arial" w:hAnsi="Arial" w:cs="Arial"/>
          <w:iCs/>
        </w:rPr>
        <w:t>(b)</w:t>
      </w:r>
      <w:r w:rsidRPr="006261E2">
        <w:rPr>
          <w:rFonts w:ascii="Arial" w:hAnsi="Arial" w:cs="Arial"/>
          <w:iCs/>
        </w:rPr>
        <w:tab/>
        <w:t>the municipality concerned, or, if it is a district or local municipality, that municipality either alone or with the assistance of local municipalities in the area of the district municipality is able to deal with it effectively.</w:t>
      </w:r>
    </w:p>
    <w:p w14:paraId="1EA45000" w14:textId="77777777" w:rsidR="00627E6D" w:rsidRPr="006261E2" w:rsidRDefault="00627E6D" w:rsidP="009A5918">
      <w:pPr>
        <w:spacing w:after="120" w:line="360" w:lineRule="auto"/>
        <w:jc w:val="both"/>
        <w:rPr>
          <w:rFonts w:ascii="Arial" w:hAnsi="Arial" w:cs="Arial"/>
          <w:iCs/>
        </w:rPr>
      </w:pPr>
      <w:r w:rsidRPr="006261E2">
        <w:rPr>
          <w:rFonts w:ascii="Arial" w:hAnsi="Arial" w:cs="Arial"/>
          <w:iCs/>
        </w:rPr>
        <w:tab/>
        <w:t>. . .</w:t>
      </w:r>
    </w:p>
    <w:p w14:paraId="209DD742" w14:textId="77777777" w:rsidR="0093105B" w:rsidRPr="006261E2" w:rsidRDefault="0093105B" w:rsidP="009A5918">
      <w:pPr>
        <w:spacing w:after="120" w:line="360" w:lineRule="auto"/>
        <w:jc w:val="both"/>
        <w:rPr>
          <w:rFonts w:ascii="Arial" w:hAnsi="Arial" w:cs="Arial"/>
          <w:iCs/>
        </w:rPr>
      </w:pPr>
      <w:r w:rsidRPr="006261E2">
        <w:rPr>
          <w:rFonts w:ascii="Arial" w:hAnsi="Arial" w:cs="Arial"/>
          <w:iCs/>
        </w:rPr>
        <w:tab/>
        <w:t>(5)</w:t>
      </w:r>
      <w:r w:rsidRPr="006261E2">
        <w:rPr>
          <w:rFonts w:ascii="Arial" w:hAnsi="Arial" w:cs="Arial"/>
          <w:iCs/>
        </w:rPr>
        <w:tab/>
        <w:t>A disaster is a provincial disaster if–</w:t>
      </w:r>
    </w:p>
    <w:p w14:paraId="6257CED9" w14:textId="77777777" w:rsidR="0093105B" w:rsidRPr="006261E2" w:rsidRDefault="0093105B" w:rsidP="009A5918">
      <w:pPr>
        <w:spacing w:after="120" w:line="360" w:lineRule="auto"/>
        <w:jc w:val="both"/>
        <w:rPr>
          <w:rFonts w:ascii="Arial" w:hAnsi="Arial" w:cs="Arial"/>
          <w:iCs/>
        </w:rPr>
      </w:pPr>
      <w:r w:rsidRPr="006261E2">
        <w:rPr>
          <w:rFonts w:ascii="Arial" w:hAnsi="Arial" w:cs="Arial"/>
          <w:iCs/>
        </w:rPr>
        <w:tab/>
      </w:r>
      <w:r w:rsidR="00F27463" w:rsidRPr="006261E2">
        <w:rPr>
          <w:rFonts w:ascii="Arial" w:hAnsi="Arial" w:cs="Arial"/>
          <w:iCs/>
        </w:rPr>
        <w:tab/>
      </w:r>
      <w:r w:rsidRPr="006261E2">
        <w:rPr>
          <w:rFonts w:ascii="Arial" w:hAnsi="Arial" w:cs="Arial"/>
          <w:iCs/>
        </w:rPr>
        <w:t>(a)</w:t>
      </w:r>
      <w:r w:rsidRPr="006261E2">
        <w:rPr>
          <w:rFonts w:ascii="Arial" w:hAnsi="Arial" w:cs="Arial"/>
          <w:iCs/>
        </w:rPr>
        <w:tab/>
        <w:t>it affects</w:t>
      </w:r>
      <w:r w:rsidR="00595B36" w:rsidRPr="006261E2">
        <w:rPr>
          <w:rFonts w:ascii="Arial" w:hAnsi="Arial" w:cs="Arial"/>
          <w:iCs/>
        </w:rPr>
        <w:t>–</w:t>
      </w:r>
    </w:p>
    <w:p w14:paraId="5DA74CCC" w14:textId="77777777" w:rsidR="0093105B" w:rsidRPr="006261E2" w:rsidRDefault="0093105B" w:rsidP="009A5918">
      <w:pPr>
        <w:spacing w:after="120" w:line="360" w:lineRule="auto"/>
        <w:ind w:left="2880" w:hanging="720"/>
        <w:jc w:val="both"/>
        <w:rPr>
          <w:rFonts w:ascii="Arial" w:hAnsi="Arial" w:cs="Arial"/>
          <w:iCs/>
        </w:rPr>
      </w:pPr>
      <w:r w:rsidRPr="006261E2">
        <w:rPr>
          <w:rFonts w:ascii="Arial" w:hAnsi="Arial" w:cs="Arial"/>
          <w:iCs/>
        </w:rPr>
        <w:lastRenderedPageBreak/>
        <w:t>(</w:t>
      </w:r>
      <w:proofErr w:type="spellStart"/>
      <w:r w:rsidRPr="006261E2">
        <w:rPr>
          <w:rFonts w:ascii="Arial" w:hAnsi="Arial" w:cs="Arial"/>
          <w:iCs/>
        </w:rPr>
        <w:t>i</w:t>
      </w:r>
      <w:proofErr w:type="spellEnd"/>
      <w:r w:rsidRPr="006261E2">
        <w:rPr>
          <w:rFonts w:ascii="Arial" w:hAnsi="Arial" w:cs="Arial"/>
          <w:iCs/>
        </w:rPr>
        <w:t>)</w:t>
      </w:r>
      <w:r w:rsidRPr="006261E2">
        <w:rPr>
          <w:rFonts w:ascii="Arial" w:hAnsi="Arial" w:cs="Arial"/>
          <w:iCs/>
        </w:rPr>
        <w:tab/>
        <w:t>more than one metropolitan or district municipality in the same province;</w:t>
      </w:r>
    </w:p>
    <w:p w14:paraId="763A1283" w14:textId="77777777" w:rsidR="0093105B" w:rsidRPr="006261E2" w:rsidRDefault="0093105B" w:rsidP="009A5918">
      <w:pPr>
        <w:spacing w:after="120" w:line="360" w:lineRule="auto"/>
        <w:ind w:left="2880" w:hanging="720"/>
        <w:jc w:val="both"/>
        <w:rPr>
          <w:rFonts w:ascii="Arial" w:hAnsi="Arial" w:cs="Arial"/>
          <w:iCs/>
        </w:rPr>
      </w:pPr>
      <w:r w:rsidRPr="006261E2">
        <w:rPr>
          <w:rFonts w:ascii="Arial" w:hAnsi="Arial" w:cs="Arial"/>
          <w:iCs/>
        </w:rPr>
        <w:t>(ii)</w:t>
      </w:r>
      <w:r w:rsidRPr="006261E2">
        <w:rPr>
          <w:rFonts w:ascii="Arial" w:hAnsi="Arial" w:cs="Arial"/>
          <w:iCs/>
        </w:rPr>
        <w:tab/>
        <w:t>a single metropolitan or district municipality in the province and that metropolitan municipality, or that district municipality with the assistance of the local municipalities within its area, is unable to deal with it effectively; or</w:t>
      </w:r>
    </w:p>
    <w:p w14:paraId="2CE514B7" w14:textId="77777777" w:rsidR="0093105B" w:rsidRPr="006261E2" w:rsidRDefault="0093105B" w:rsidP="009A5918">
      <w:pPr>
        <w:spacing w:after="120" w:line="360" w:lineRule="auto"/>
        <w:ind w:left="2880" w:hanging="720"/>
        <w:jc w:val="both"/>
        <w:rPr>
          <w:rFonts w:ascii="Arial" w:hAnsi="Arial" w:cs="Arial"/>
          <w:iCs/>
        </w:rPr>
      </w:pPr>
      <w:r w:rsidRPr="006261E2">
        <w:rPr>
          <w:rFonts w:ascii="Arial" w:hAnsi="Arial" w:cs="Arial"/>
          <w:iCs/>
        </w:rPr>
        <w:t>(iii)</w:t>
      </w:r>
      <w:r w:rsidRPr="006261E2">
        <w:rPr>
          <w:rFonts w:ascii="Arial" w:hAnsi="Arial" w:cs="Arial"/>
          <w:iCs/>
        </w:rPr>
        <w:tab/>
        <w:t>a cross-boundary municipality in respect of which only one province exercises executive authority as envisaged by section 90(3)(a) of the Local Government : Municipal Structures Act, 1998 (Act 117 of 1998); and</w:t>
      </w:r>
    </w:p>
    <w:p w14:paraId="6B588453" w14:textId="77777777" w:rsidR="0093105B" w:rsidRPr="006261E2" w:rsidRDefault="0093105B" w:rsidP="009A5918">
      <w:pPr>
        <w:spacing w:after="120" w:line="360" w:lineRule="auto"/>
        <w:jc w:val="both"/>
        <w:rPr>
          <w:rFonts w:ascii="Arial" w:hAnsi="Arial" w:cs="Arial"/>
          <w:iCs/>
        </w:rPr>
      </w:pPr>
      <w:r w:rsidRPr="006261E2">
        <w:rPr>
          <w:rFonts w:ascii="Arial" w:hAnsi="Arial" w:cs="Arial"/>
          <w:iCs/>
        </w:rPr>
        <w:tab/>
      </w:r>
      <w:r w:rsidR="00F27463" w:rsidRPr="006261E2">
        <w:rPr>
          <w:rFonts w:ascii="Arial" w:hAnsi="Arial" w:cs="Arial"/>
          <w:iCs/>
        </w:rPr>
        <w:tab/>
      </w:r>
      <w:r w:rsidRPr="006261E2">
        <w:rPr>
          <w:rFonts w:ascii="Arial" w:hAnsi="Arial" w:cs="Arial"/>
          <w:iCs/>
        </w:rPr>
        <w:t>(b)</w:t>
      </w:r>
      <w:r w:rsidRPr="006261E2">
        <w:rPr>
          <w:rFonts w:ascii="Arial" w:hAnsi="Arial" w:cs="Arial"/>
          <w:iCs/>
        </w:rPr>
        <w:tab/>
        <w:t>the province concerned is able to deal with it effectively.</w:t>
      </w:r>
    </w:p>
    <w:p w14:paraId="3DD947CF" w14:textId="77777777" w:rsidR="0093105B" w:rsidRPr="006261E2" w:rsidRDefault="0093105B" w:rsidP="009A5918">
      <w:pPr>
        <w:spacing w:after="120" w:line="360" w:lineRule="auto"/>
        <w:jc w:val="both"/>
        <w:rPr>
          <w:rFonts w:ascii="Arial" w:hAnsi="Arial" w:cs="Arial"/>
          <w:iCs/>
        </w:rPr>
      </w:pPr>
      <w:r w:rsidRPr="006261E2">
        <w:rPr>
          <w:rFonts w:ascii="Arial" w:hAnsi="Arial" w:cs="Arial"/>
          <w:iCs/>
        </w:rPr>
        <w:tab/>
        <w:t>(6)</w:t>
      </w:r>
      <w:r w:rsidRPr="006261E2">
        <w:rPr>
          <w:rFonts w:ascii="Arial" w:hAnsi="Arial" w:cs="Arial"/>
          <w:iCs/>
        </w:rPr>
        <w:tab/>
        <w:t>A disaster is a national disaster if it affects–</w:t>
      </w:r>
    </w:p>
    <w:p w14:paraId="53A49A27" w14:textId="77777777" w:rsidR="0093105B" w:rsidRPr="006261E2" w:rsidRDefault="0093105B" w:rsidP="009A5918">
      <w:pPr>
        <w:spacing w:after="120" w:line="360" w:lineRule="auto"/>
        <w:jc w:val="both"/>
        <w:rPr>
          <w:rFonts w:ascii="Arial" w:hAnsi="Arial" w:cs="Arial"/>
          <w:iCs/>
        </w:rPr>
      </w:pPr>
      <w:r w:rsidRPr="006261E2">
        <w:rPr>
          <w:rFonts w:ascii="Arial" w:hAnsi="Arial" w:cs="Arial"/>
          <w:iCs/>
        </w:rPr>
        <w:tab/>
      </w:r>
      <w:r w:rsidR="00F27463" w:rsidRPr="006261E2">
        <w:rPr>
          <w:rFonts w:ascii="Arial" w:hAnsi="Arial" w:cs="Arial"/>
          <w:iCs/>
        </w:rPr>
        <w:tab/>
      </w:r>
      <w:r w:rsidRPr="006261E2">
        <w:rPr>
          <w:rFonts w:ascii="Arial" w:hAnsi="Arial" w:cs="Arial"/>
          <w:iCs/>
        </w:rPr>
        <w:t>(a)</w:t>
      </w:r>
      <w:r w:rsidRPr="006261E2">
        <w:rPr>
          <w:rFonts w:ascii="Arial" w:hAnsi="Arial" w:cs="Arial"/>
          <w:iCs/>
        </w:rPr>
        <w:tab/>
        <w:t>more than one province; or</w:t>
      </w:r>
    </w:p>
    <w:p w14:paraId="6CBAAEB8" w14:textId="77777777" w:rsidR="0093105B" w:rsidRPr="006261E2" w:rsidRDefault="0093105B" w:rsidP="009A5918">
      <w:pPr>
        <w:spacing w:after="120" w:line="360" w:lineRule="auto"/>
        <w:jc w:val="both"/>
        <w:rPr>
          <w:rFonts w:ascii="Arial" w:hAnsi="Arial" w:cs="Arial"/>
          <w:iCs/>
        </w:rPr>
      </w:pPr>
      <w:r w:rsidRPr="006261E2">
        <w:rPr>
          <w:rFonts w:ascii="Arial" w:hAnsi="Arial" w:cs="Arial"/>
          <w:iCs/>
        </w:rPr>
        <w:tab/>
      </w:r>
      <w:r w:rsidR="00F27463" w:rsidRPr="006261E2">
        <w:rPr>
          <w:rFonts w:ascii="Arial" w:hAnsi="Arial" w:cs="Arial"/>
          <w:iCs/>
        </w:rPr>
        <w:tab/>
      </w:r>
      <w:r w:rsidRPr="006261E2">
        <w:rPr>
          <w:rFonts w:ascii="Arial" w:hAnsi="Arial" w:cs="Arial"/>
          <w:iCs/>
        </w:rPr>
        <w:t>(b)</w:t>
      </w:r>
      <w:r w:rsidRPr="006261E2">
        <w:rPr>
          <w:rFonts w:ascii="Arial" w:hAnsi="Arial" w:cs="Arial"/>
          <w:iCs/>
        </w:rPr>
        <w:tab/>
        <w:t>a single province which is unable to deal with it effectively.</w:t>
      </w:r>
    </w:p>
    <w:p w14:paraId="50CDBFE7" w14:textId="77777777" w:rsidR="0093105B" w:rsidRPr="006261E2" w:rsidRDefault="0093105B" w:rsidP="009A5918">
      <w:pPr>
        <w:spacing w:after="120" w:line="360" w:lineRule="auto"/>
        <w:jc w:val="both"/>
        <w:rPr>
          <w:rFonts w:ascii="Arial" w:hAnsi="Arial" w:cs="Arial"/>
          <w:iCs/>
        </w:rPr>
      </w:pPr>
      <w:r w:rsidRPr="006261E2">
        <w:rPr>
          <w:rFonts w:ascii="Arial" w:hAnsi="Arial" w:cs="Arial"/>
          <w:iCs/>
        </w:rPr>
        <w:tab/>
        <w:t>(7)</w:t>
      </w:r>
      <w:r w:rsidRPr="006261E2">
        <w:rPr>
          <w:rFonts w:ascii="Arial" w:hAnsi="Arial" w:cs="Arial"/>
          <w:iCs/>
        </w:rPr>
        <w:tab/>
        <w:t xml:space="preserve">Until a disaster is classified in terms of this section, the disaster must be </w:t>
      </w:r>
      <w:r w:rsidRPr="006261E2">
        <w:rPr>
          <w:rFonts w:ascii="Arial" w:hAnsi="Arial" w:cs="Arial"/>
          <w:iCs/>
        </w:rPr>
        <w:tab/>
      </w:r>
      <w:r w:rsidRPr="006261E2">
        <w:rPr>
          <w:rFonts w:ascii="Arial" w:hAnsi="Arial" w:cs="Arial"/>
          <w:iCs/>
        </w:rPr>
        <w:tab/>
      </w:r>
      <w:r w:rsidR="00F27463" w:rsidRPr="006261E2">
        <w:rPr>
          <w:rFonts w:ascii="Arial" w:hAnsi="Arial" w:cs="Arial"/>
          <w:iCs/>
        </w:rPr>
        <w:tab/>
      </w:r>
      <w:r w:rsidRPr="006261E2">
        <w:rPr>
          <w:rFonts w:ascii="Arial" w:hAnsi="Arial" w:cs="Arial"/>
          <w:iCs/>
        </w:rPr>
        <w:t>regarded as a local disaster</w:t>
      </w:r>
      <w:r w:rsidR="00822D97" w:rsidRPr="006261E2">
        <w:rPr>
          <w:rFonts w:ascii="Arial" w:hAnsi="Arial" w:cs="Arial"/>
          <w:iCs/>
        </w:rPr>
        <w:t>.</w:t>
      </w:r>
    </w:p>
    <w:p w14:paraId="0047F2E3" w14:textId="77777777" w:rsidR="00822D97" w:rsidRPr="006261E2" w:rsidRDefault="00822D97" w:rsidP="009A5918">
      <w:pPr>
        <w:spacing w:after="120" w:line="360" w:lineRule="auto"/>
        <w:ind w:left="1440" w:hanging="720"/>
        <w:jc w:val="both"/>
        <w:rPr>
          <w:rFonts w:ascii="Arial" w:hAnsi="Arial" w:cs="Arial"/>
          <w:iCs/>
        </w:rPr>
      </w:pPr>
      <w:r w:rsidRPr="006261E2">
        <w:rPr>
          <w:rFonts w:ascii="Arial" w:hAnsi="Arial" w:cs="Arial"/>
          <w:iCs/>
        </w:rPr>
        <w:t>(8)</w:t>
      </w:r>
      <w:r w:rsidRPr="006261E2">
        <w:rPr>
          <w:rFonts w:ascii="Arial" w:hAnsi="Arial" w:cs="Arial"/>
          <w:iCs/>
        </w:rPr>
        <w:tab/>
        <w:t>The classification of a disaster in terms of this section designates primary</w:t>
      </w:r>
      <w:r w:rsidR="00F27463" w:rsidRPr="006261E2">
        <w:rPr>
          <w:rFonts w:ascii="Arial" w:hAnsi="Arial" w:cs="Arial"/>
          <w:iCs/>
        </w:rPr>
        <w:t xml:space="preserve"> </w:t>
      </w:r>
      <w:r w:rsidRPr="006261E2">
        <w:rPr>
          <w:rFonts w:ascii="Arial" w:hAnsi="Arial" w:cs="Arial"/>
          <w:iCs/>
        </w:rPr>
        <w:t>responsibility to a particular sphere of government for the co-ordination and</w:t>
      </w:r>
      <w:r w:rsidR="00F27463" w:rsidRPr="006261E2">
        <w:rPr>
          <w:rFonts w:ascii="Arial" w:hAnsi="Arial" w:cs="Arial"/>
          <w:iCs/>
        </w:rPr>
        <w:t xml:space="preserve"> </w:t>
      </w:r>
      <w:r w:rsidRPr="006261E2">
        <w:rPr>
          <w:rFonts w:ascii="Arial" w:hAnsi="Arial" w:cs="Arial"/>
          <w:iCs/>
        </w:rPr>
        <w:t>management of the disaster, but an organ of state in another sphere may assist the sphere having primary responsibility to deal with the disaster and its consequences.</w:t>
      </w:r>
      <w:r w:rsidR="006E2FEB" w:rsidRPr="006261E2">
        <w:rPr>
          <w:rFonts w:ascii="Arial" w:hAnsi="Arial" w:cs="Arial"/>
          <w:iCs/>
        </w:rPr>
        <w:t>’</w:t>
      </w:r>
    </w:p>
    <w:p w14:paraId="633DAC81" w14:textId="0D24AE58" w:rsidR="00F27463"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[29]</w:t>
      </w:r>
      <w:r w:rsidRPr="006261E2">
        <w:rPr>
          <w:rFonts w:ascii="Arial" w:hAnsi="Arial" w:cs="Arial"/>
          <w:sz w:val="24"/>
          <w:szCs w:val="24"/>
        </w:rPr>
        <w:tab/>
      </w:r>
      <w:r w:rsidR="00237632" w:rsidRPr="006261E2">
        <w:rPr>
          <w:rFonts w:ascii="Arial" w:hAnsi="Arial" w:cs="Arial"/>
          <w:sz w:val="24"/>
          <w:szCs w:val="24"/>
        </w:rPr>
        <w:t>Section 55</w:t>
      </w:r>
      <w:r w:rsidR="00F27463" w:rsidRPr="006261E2">
        <w:rPr>
          <w:rFonts w:ascii="Arial" w:hAnsi="Arial" w:cs="Arial"/>
          <w:sz w:val="24"/>
          <w:szCs w:val="24"/>
        </w:rPr>
        <w:t>(1)</w:t>
      </w:r>
      <w:r w:rsidR="00237632" w:rsidRPr="006261E2">
        <w:rPr>
          <w:rFonts w:ascii="Arial" w:hAnsi="Arial" w:cs="Arial"/>
          <w:sz w:val="24"/>
          <w:szCs w:val="24"/>
        </w:rPr>
        <w:t xml:space="preserve"> of the Disaster Management Act deals with </w:t>
      </w:r>
      <w:r w:rsidR="00F27463" w:rsidRPr="006261E2">
        <w:rPr>
          <w:rFonts w:ascii="Arial" w:hAnsi="Arial" w:cs="Arial"/>
          <w:sz w:val="24"/>
          <w:szCs w:val="24"/>
        </w:rPr>
        <w:t xml:space="preserve">the </w:t>
      </w:r>
      <w:r w:rsidR="00237632" w:rsidRPr="006261E2">
        <w:rPr>
          <w:rFonts w:ascii="Arial" w:hAnsi="Arial" w:cs="Arial"/>
          <w:sz w:val="24"/>
          <w:szCs w:val="24"/>
        </w:rPr>
        <w:t>declaration of the local state of disaster</w:t>
      </w:r>
      <w:r w:rsidR="00F27463" w:rsidRPr="006261E2">
        <w:rPr>
          <w:rFonts w:ascii="Arial" w:hAnsi="Arial" w:cs="Arial"/>
          <w:sz w:val="24"/>
          <w:szCs w:val="24"/>
        </w:rPr>
        <w:t>:</w:t>
      </w:r>
    </w:p>
    <w:p w14:paraId="500FB9FD" w14:textId="77777777" w:rsidR="0093105B" w:rsidRPr="006261E2" w:rsidRDefault="00BA2DE6" w:rsidP="009A5918">
      <w:pPr>
        <w:spacing w:after="120" w:line="360" w:lineRule="auto"/>
        <w:ind w:left="720"/>
        <w:jc w:val="both"/>
        <w:rPr>
          <w:rFonts w:ascii="Arial" w:hAnsi="Arial" w:cs="Arial"/>
        </w:rPr>
      </w:pPr>
      <w:r w:rsidRPr="006261E2">
        <w:rPr>
          <w:rFonts w:ascii="Arial" w:hAnsi="Arial" w:cs="Arial"/>
        </w:rPr>
        <w:t>‘</w:t>
      </w:r>
      <w:r w:rsidR="00F27463" w:rsidRPr="006261E2">
        <w:rPr>
          <w:rFonts w:ascii="Arial" w:hAnsi="Arial" w:cs="Arial"/>
        </w:rPr>
        <w:t>I</w:t>
      </w:r>
      <w:r w:rsidR="00237632" w:rsidRPr="006261E2">
        <w:rPr>
          <w:rFonts w:ascii="Arial" w:hAnsi="Arial" w:cs="Arial"/>
        </w:rPr>
        <w:t>n the event of a local disaster, the council or a municipality having primary responsibility for the co-ordination and management of the disaster may, by notice in the provincial gazette, declare a local state of disaster if–</w:t>
      </w:r>
    </w:p>
    <w:p w14:paraId="065F0112" w14:textId="77777777" w:rsidR="00237632" w:rsidRPr="006261E2" w:rsidRDefault="00237632" w:rsidP="009A5918">
      <w:pPr>
        <w:spacing w:after="120" w:line="360" w:lineRule="auto"/>
        <w:ind w:left="2160" w:hanging="720"/>
        <w:jc w:val="both"/>
        <w:rPr>
          <w:rFonts w:ascii="Arial" w:hAnsi="Arial" w:cs="Arial"/>
        </w:rPr>
      </w:pPr>
      <w:r w:rsidRPr="006261E2">
        <w:rPr>
          <w:rFonts w:ascii="Arial" w:hAnsi="Arial" w:cs="Arial"/>
        </w:rPr>
        <w:t>(a)</w:t>
      </w:r>
      <w:r w:rsidRPr="006261E2">
        <w:rPr>
          <w:rFonts w:ascii="Arial" w:hAnsi="Arial" w:cs="Arial"/>
        </w:rPr>
        <w:tab/>
        <w:t>existing legislation and contingency arrangements do not adequately provide for that municipality to deal effectively with the disaster; or</w:t>
      </w:r>
    </w:p>
    <w:p w14:paraId="05B8C112" w14:textId="77777777" w:rsidR="00237632" w:rsidRPr="006261E2" w:rsidRDefault="00237632" w:rsidP="009A5918">
      <w:pPr>
        <w:spacing w:after="120" w:line="360" w:lineRule="auto"/>
        <w:ind w:left="2160" w:hanging="720"/>
        <w:jc w:val="both"/>
        <w:rPr>
          <w:rFonts w:ascii="Arial" w:hAnsi="Arial" w:cs="Arial"/>
        </w:rPr>
      </w:pPr>
      <w:r w:rsidRPr="006261E2">
        <w:rPr>
          <w:rFonts w:ascii="Arial" w:hAnsi="Arial" w:cs="Arial"/>
        </w:rPr>
        <w:t>(b)</w:t>
      </w:r>
      <w:r w:rsidRPr="006261E2">
        <w:rPr>
          <w:rFonts w:ascii="Arial" w:hAnsi="Arial" w:cs="Arial"/>
        </w:rPr>
        <w:tab/>
        <w:t>other special circumstances warrant the declaration of a local state of disaster.</w:t>
      </w:r>
      <w:r w:rsidR="00BA2DE6" w:rsidRPr="006261E2">
        <w:rPr>
          <w:rFonts w:ascii="Arial" w:hAnsi="Arial" w:cs="Arial"/>
        </w:rPr>
        <w:t>’</w:t>
      </w:r>
    </w:p>
    <w:p w14:paraId="1BD3857D" w14:textId="4F9E7614" w:rsidR="00237632"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lastRenderedPageBreak/>
        <w:t>[30]</w:t>
      </w:r>
      <w:r w:rsidRPr="006261E2">
        <w:rPr>
          <w:rFonts w:ascii="Arial" w:hAnsi="Arial" w:cs="Arial"/>
          <w:sz w:val="24"/>
          <w:szCs w:val="24"/>
        </w:rPr>
        <w:tab/>
      </w:r>
      <w:r w:rsidR="00AB4906" w:rsidRPr="006261E2">
        <w:rPr>
          <w:rFonts w:ascii="Arial" w:hAnsi="Arial" w:cs="Arial"/>
          <w:sz w:val="24"/>
          <w:szCs w:val="24"/>
        </w:rPr>
        <w:t xml:space="preserve">In terms of section 55(2), </w:t>
      </w:r>
      <w:r w:rsidR="00696E01" w:rsidRPr="006261E2">
        <w:rPr>
          <w:rFonts w:ascii="Arial" w:hAnsi="Arial" w:cs="Arial"/>
          <w:sz w:val="24"/>
          <w:szCs w:val="24"/>
        </w:rPr>
        <w:t>if a local state of disaster has been declared in terms of subsection (1), the municipal council concerned may, subject to subsection (3), make by-laws or issue directions, or authorise the issue of directions, concerning</w:t>
      </w:r>
      <w:r w:rsidR="00F27463" w:rsidRPr="006261E2">
        <w:rPr>
          <w:rFonts w:ascii="Arial" w:hAnsi="Arial" w:cs="Arial"/>
          <w:sz w:val="24"/>
          <w:szCs w:val="24"/>
        </w:rPr>
        <w:t>:</w:t>
      </w:r>
    </w:p>
    <w:p w14:paraId="1CB4DDDC" w14:textId="77777777" w:rsidR="00696E01" w:rsidRPr="006261E2" w:rsidRDefault="00B65EEA" w:rsidP="009A5918">
      <w:pPr>
        <w:spacing w:after="120" w:line="360" w:lineRule="auto"/>
        <w:ind w:left="1440" w:hanging="720"/>
        <w:jc w:val="both"/>
        <w:rPr>
          <w:rFonts w:ascii="Arial" w:hAnsi="Arial" w:cs="Arial"/>
        </w:rPr>
      </w:pPr>
      <w:r w:rsidRPr="006261E2">
        <w:rPr>
          <w:rFonts w:ascii="Arial" w:hAnsi="Arial" w:cs="Arial"/>
        </w:rPr>
        <w:t>‘</w:t>
      </w:r>
      <w:r w:rsidR="00696E01" w:rsidRPr="006261E2">
        <w:rPr>
          <w:rFonts w:ascii="Arial" w:hAnsi="Arial" w:cs="Arial"/>
        </w:rPr>
        <w:t>(a)</w:t>
      </w:r>
      <w:r w:rsidR="00696E01" w:rsidRPr="006261E2">
        <w:rPr>
          <w:rFonts w:ascii="Arial" w:hAnsi="Arial" w:cs="Arial"/>
        </w:rPr>
        <w:tab/>
        <w:t>the release of any available resources of the municipality, including stores, equipment, vehicles and facilities;</w:t>
      </w:r>
    </w:p>
    <w:p w14:paraId="61B00568"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(b)</w:t>
      </w:r>
      <w:r w:rsidRPr="006261E2">
        <w:rPr>
          <w:rFonts w:ascii="Arial" w:hAnsi="Arial" w:cs="Arial"/>
        </w:rPr>
        <w:tab/>
        <w:t>the release of personnel of the municipality for the rendering of emergency services;</w:t>
      </w:r>
    </w:p>
    <w:p w14:paraId="38CC415F"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(c)</w:t>
      </w:r>
      <w:r w:rsidRPr="006261E2">
        <w:rPr>
          <w:rFonts w:ascii="Arial" w:hAnsi="Arial" w:cs="Arial"/>
        </w:rPr>
        <w:tab/>
        <w:t>the implementation of all or any of the provisions of a municipal disaster management plan that are applicable in the circumstances;</w:t>
      </w:r>
    </w:p>
    <w:p w14:paraId="0EF4A425"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(d)</w:t>
      </w:r>
      <w:r w:rsidRPr="006261E2">
        <w:rPr>
          <w:rFonts w:ascii="Arial" w:hAnsi="Arial" w:cs="Arial"/>
        </w:rPr>
        <w:tab/>
        <w:t>the evacuation to temporary shelters of all or part of the population from the disaster-stricken or threatened area if such action is necessary for the preservation of life;</w:t>
      </w:r>
    </w:p>
    <w:p w14:paraId="5A49CF9E"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(e)</w:t>
      </w:r>
      <w:r w:rsidRPr="006261E2">
        <w:rPr>
          <w:rFonts w:ascii="Arial" w:hAnsi="Arial" w:cs="Arial"/>
        </w:rPr>
        <w:tab/>
        <w:t>the regulation of traffic to, from or within the disaster-stricken or threatened area;</w:t>
      </w:r>
    </w:p>
    <w:p w14:paraId="5CAED8BB"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(f)</w:t>
      </w:r>
      <w:r w:rsidRPr="006261E2">
        <w:rPr>
          <w:rFonts w:ascii="Arial" w:hAnsi="Arial" w:cs="Arial"/>
        </w:rPr>
        <w:tab/>
        <w:t>the regulation of the movement of persons and goods to, from or within the disaster-stricken or threatened area;</w:t>
      </w:r>
    </w:p>
    <w:p w14:paraId="3ABD7332"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(g)</w:t>
      </w:r>
      <w:r w:rsidRPr="006261E2">
        <w:rPr>
          <w:rFonts w:ascii="Arial" w:hAnsi="Arial" w:cs="Arial"/>
        </w:rPr>
        <w:tab/>
        <w:t>the control and occupancy of premises in the disaster-stricken or threatened area;</w:t>
      </w:r>
    </w:p>
    <w:p w14:paraId="10F92945" w14:textId="77777777" w:rsidR="00696E01" w:rsidRPr="006261E2" w:rsidRDefault="00696E01" w:rsidP="009A5918">
      <w:pPr>
        <w:spacing w:after="120" w:line="360" w:lineRule="auto"/>
        <w:jc w:val="both"/>
        <w:rPr>
          <w:rFonts w:ascii="Arial" w:hAnsi="Arial" w:cs="Arial"/>
        </w:rPr>
      </w:pPr>
      <w:r w:rsidRPr="006261E2">
        <w:rPr>
          <w:rFonts w:ascii="Arial" w:hAnsi="Arial" w:cs="Arial"/>
        </w:rPr>
        <w:tab/>
        <w:t>(h)</w:t>
      </w:r>
      <w:r w:rsidRPr="006261E2">
        <w:rPr>
          <w:rFonts w:ascii="Arial" w:hAnsi="Arial" w:cs="Arial"/>
        </w:rPr>
        <w:tab/>
        <w:t>the provision, control or use of temporary emergency accommodation;</w:t>
      </w:r>
    </w:p>
    <w:p w14:paraId="41B10951"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w:t>
      </w:r>
      <w:proofErr w:type="spellStart"/>
      <w:r w:rsidRPr="006261E2">
        <w:rPr>
          <w:rFonts w:ascii="Arial" w:hAnsi="Arial" w:cs="Arial"/>
        </w:rPr>
        <w:t>i</w:t>
      </w:r>
      <w:proofErr w:type="spellEnd"/>
      <w:r w:rsidRPr="006261E2">
        <w:rPr>
          <w:rFonts w:ascii="Arial" w:hAnsi="Arial" w:cs="Arial"/>
        </w:rPr>
        <w:t>)</w:t>
      </w:r>
      <w:r w:rsidRPr="006261E2">
        <w:rPr>
          <w:rFonts w:ascii="Arial" w:hAnsi="Arial" w:cs="Arial"/>
        </w:rPr>
        <w:tab/>
        <w:t>the suspension or limiting of the sale, dispensing or transportation of alcoholic beverages in the disaster-stricken or threatened area;</w:t>
      </w:r>
    </w:p>
    <w:p w14:paraId="3FBF4CAE"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(j)</w:t>
      </w:r>
      <w:r w:rsidRPr="006261E2">
        <w:rPr>
          <w:rFonts w:ascii="Arial" w:hAnsi="Arial" w:cs="Arial"/>
        </w:rPr>
        <w:tab/>
        <w:t>the maintenance or installation of temporary lines of communication to, from or within the disaster area;</w:t>
      </w:r>
    </w:p>
    <w:p w14:paraId="28ED8A67" w14:textId="77777777" w:rsidR="00696E01" w:rsidRPr="006261E2" w:rsidRDefault="00696E01" w:rsidP="009A5918">
      <w:pPr>
        <w:spacing w:after="120" w:line="360" w:lineRule="auto"/>
        <w:jc w:val="both"/>
        <w:rPr>
          <w:rFonts w:ascii="Arial" w:hAnsi="Arial" w:cs="Arial"/>
        </w:rPr>
      </w:pPr>
      <w:r w:rsidRPr="006261E2">
        <w:rPr>
          <w:rFonts w:ascii="Arial" w:hAnsi="Arial" w:cs="Arial"/>
        </w:rPr>
        <w:tab/>
        <w:t>(k)</w:t>
      </w:r>
      <w:r w:rsidRPr="006261E2">
        <w:rPr>
          <w:rFonts w:ascii="Arial" w:hAnsi="Arial" w:cs="Arial"/>
        </w:rPr>
        <w:tab/>
        <w:t>the dissemination of information required for dealing with the disaster;</w:t>
      </w:r>
    </w:p>
    <w:p w14:paraId="3BE34711" w14:textId="77777777" w:rsidR="00696E01" w:rsidRPr="006261E2" w:rsidRDefault="00696E01" w:rsidP="009A5918">
      <w:pPr>
        <w:spacing w:after="120" w:line="360" w:lineRule="auto"/>
        <w:jc w:val="both"/>
        <w:rPr>
          <w:rFonts w:ascii="Arial" w:hAnsi="Arial" w:cs="Arial"/>
        </w:rPr>
      </w:pPr>
      <w:r w:rsidRPr="006261E2">
        <w:rPr>
          <w:rFonts w:ascii="Arial" w:hAnsi="Arial" w:cs="Arial"/>
        </w:rPr>
        <w:tab/>
        <w:t>(l)</w:t>
      </w:r>
      <w:r w:rsidRPr="006261E2">
        <w:rPr>
          <w:rFonts w:ascii="Arial" w:hAnsi="Arial" w:cs="Arial"/>
        </w:rPr>
        <w:tab/>
        <w:t>emergency procurement procedures;</w:t>
      </w:r>
    </w:p>
    <w:p w14:paraId="192A331E" w14:textId="77777777" w:rsidR="00696E01" w:rsidRPr="006261E2" w:rsidRDefault="00696E01" w:rsidP="009A5918">
      <w:pPr>
        <w:spacing w:after="120" w:line="360" w:lineRule="auto"/>
        <w:jc w:val="both"/>
        <w:rPr>
          <w:rFonts w:ascii="Arial" w:hAnsi="Arial" w:cs="Arial"/>
        </w:rPr>
      </w:pPr>
      <w:r w:rsidRPr="006261E2">
        <w:rPr>
          <w:rFonts w:ascii="Arial" w:hAnsi="Arial" w:cs="Arial"/>
        </w:rPr>
        <w:tab/>
        <w:t>(m)</w:t>
      </w:r>
      <w:r w:rsidRPr="006261E2">
        <w:rPr>
          <w:rFonts w:ascii="Arial" w:hAnsi="Arial" w:cs="Arial"/>
        </w:rPr>
        <w:tab/>
        <w:t>the facilitation of response and post-disaster recovery and rehabilitation; or</w:t>
      </w:r>
    </w:p>
    <w:p w14:paraId="02F7B482" w14:textId="77777777" w:rsidR="00696E01" w:rsidRPr="006261E2" w:rsidRDefault="00696E01" w:rsidP="009A5918">
      <w:pPr>
        <w:spacing w:after="120" w:line="360" w:lineRule="auto"/>
        <w:ind w:left="1440" w:hanging="720"/>
        <w:jc w:val="both"/>
        <w:rPr>
          <w:rFonts w:ascii="Arial" w:hAnsi="Arial" w:cs="Arial"/>
        </w:rPr>
      </w:pPr>
      <w:r w:rsidRPr="006261E2">
        <w:rPr>
          <w:rFonts w:ascii="Arial" w:hAnsi="Arial" w:cs="Arial"/>
        </w:rPr>
        <w:t>(n)</w:t>
      </w:r>
      <w:r w:rsidRPr="006261E2">
        <w:rPr>
          <w:rFonts w:ascii="Arial" w:hAnsi="Arial" w:cs="Arial"/>
        </w:rPr>
        <w:tab/>
        <w:t>other steps that may be necessary to prevent an escalation of the disaster, or to alleviate, contain and minimise the effects of the disaster.</w:t>
      </w:r>
      <w:r w:rsidR="00B65EEA" w:rsidRPr="006261E2">
        <w:rPr>
          <w:rFonts w:ascii="Arial" w:hAnsi="Arial" w:cs="Arial"/>
        </w:rPr>
        <w:t>’</w:t>
      </w:r>
    </w:p>
    <w:p w14:paraId="73D491F3" w14:textId="0288A7EA" w:rsidR="00964F3B"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[31]</w:t>
      </w:r>
      <w:r w:rsidRPr="006261E2">
        <w:rPr>
          <w:rFonts w:ascii="Arial" w:hAnsi="Arial" w:cs="Arial"/>
          <w:sz w:val="24"/>
          <w:szCs w:val="24"/>
        </w:rPr>
        <w:tab/>
      </w:r>
      <w:r w:rsidR="00EF01D5" w:rsidRPr="006261E2">
        <w:rPr>
          <w:rFonts w:ascii="Arial" w:hAnsi="Arial" w:cs="Arial"/>
          <w:sz w:val="24"/>
          <w:szCs w:val="24"/>
        </w:rPr>
        <w:t>Section 6 of PAJA deals with judicial review of administrative action. Section</w:t>
      </w:r>
      <w:r w:rsidR="0033682E" w:rsidRPr="006261E2">
        <w:rPr>
          <w:rFonts w:ascii="Arial" w:hAnsi="Arial" w:cs="Arial"/>
          <w:sz w:val="24"/>
          <w:szCs w:val="24"/>
        </w:rPr>
        <w:t> </w:t>
      </w:r>
      <w:r w:rsidR="00EF01D5" w:rsidRPr="006261E2">
        <w:rPr>
          <w:rFonts w:ascii="Arial" w:hAnsi="Arial" w:cs="Arial"/>
          <w:sz w:val="24"/>
          <w:szCs w:val="24"/>
        </w:rPr>
        <w:t>6</w:t>
      </w:r>
      <w:r w:rsidR="00EA4C7D" w:rsidRPr="006261E2">
        <w:rPr>
          <w:rFonts w:ascii="Arial" w:hAnsi="Arial" w:cs="Arial"/>
          <w:sz w:val="24"/>
          <w:szCs w:val="24"/>
        </w:rPr>
        <w:t>(2)</w:t>
      </w:r>
      <w:r w:rsidR="00EA4C7D" w:rsidRPr="006261E2">
        <w:rPr>
          <w:rFonts w:ascii="Arial" w:hAnsi="Arial" w:cs="Arial"/>
          <w:i/>
          <w:sz w:val="24"/>
          <w:szCs w:val="24"/>
        </w:rPr>
        <w:t>(g)</w:t>
      </w:r>
      <w:r w:rsidR="00EA4C7D" w:rsidRPr="006261E2">
        <w:rPr>
          <w:rFonts w:ascii="Arial" w:hAnsi="Arial" w:cs="Arial"/>
          <w:sz w:val="24"/>
          <w:szCs w:val="24"/>
        </w:rPr>
        <w:t xml:space="preserve"> deals with a situation that under the common law would have attracted the remedy known as a </w:t>
      </w:r>
      <w:r w:rsidR="00EA4C7D" w:rsidRPr="006261E2">
        <w:rPr>
          <w:rFonts w:ascii="Arial" w:hAnsi="Arial" w:cs="Arial"/>
          <w:i/>
          <w:sz w:val="24"/>
          <w:szCs w:val="24"/>
        </w:rPr>
        <w:t>mandamus</w:t>
      </w:r>
      <w:r w:rsidR="00EA4C7D" w:rsidRPr="006261E2">
        <w:rPr>
          <w:rFonts w:ascii="Arial" w:hAnsi="Arial" w:cs="Arial"/>
          <w:sz w:val="24"/>
          <w:szCs w:val="24"/>
        </w:rPr>
        <w:t xml:space="preserve">. This </w:t>
      </w:r>
      <w:r w:rsidR="00F27463" w:rsidRPr="006261E2">
        <w:rPr>
          <w:rFonts w:ascii="Arial" w:hAnsi="Arial" w:cs="Arial"/>
          <w:sz w:val="24"/>
          <w:szCs w:val="24"/>
        </w:rPr>
        <w:t>i</w:t>
      </w:r>
      <w:r w:rsidR="00EA4C7D" w:rsidRPr="006261E2">
        <w:rPr>
          <w:rFonts w:ascii="Arial" w:hAnsi="Arial" w:cs="Arial"/>
          <w:sz w:val="24"/>
          <w:szCs w:val="24"/>
        </w:rPr>
        <w:t xml:space="preserve">s an order requiring a public authority to </w:t>
      </w:r>
      <w:r w:rsidR="00EA4C7D" w:rsidRPr="006261E2">
        <w:rPr>
          <w:rFonts w:ascii="Arial" w:hAnsi="Arial" w:cs="Arial"/>
          <w:sz w:val="24"/>
          <w:szCs w:val="24"/>
        </w:rPr>
        <w:lastRenderedPageBreak/>
        <w:t xml:space="preserve">comply with a statutory duty imposed on it or to perform some act to remedy a state of affairs brought about as a result of its own unlawful administrative action. As with the common law </w:t>
      </w:r>
      <w:r w:rsidR="00EA4C7D" w:rsidRPr="006261E2">
        <w:rPr>
          <w:rFonts w:ascii="Arial" w:hAnsi="Arial" w:cs="Arial"/>
          <w:i/>
          <w:sz w:val="24"/>
          <w:szCs w:val="24"/>
        </w:rPr>
        <w:t>mandamus</w:t>
      </w:r>
      <w:r w:rsidR="00EA4C7D" w:rsidRPr="006261E2">
        <w:rPr>
          <w:rFonts w:ascii="Arial" w:hAnsi="Arial" w:cs="Arial"/>
          <w:sz w:val="24"/>
          <w:szCs w:val="24"/>
        </w:rPr>
        <w:t>, s</w:t>
      </w:r>
      <w:r w:rsidR="00F27463" w:rsidRPr="006261E2">
        <w:rPr>
          <w:rFonts w:ascii="Arial" w:hAnsi="Arial" w:cs="Arial"/>
          <w:sz w:val="24"/>
          <w:szCs w:val="24"/>
        </w:rPr>
        <w:t xml:space="preserve">ection </w:t>
      </w:r>
      <w:r w:rsidR="00EA4C7D" w:rsidRPr="006261E2">
        <w:rPr>
          <w:rFonts w:ascii="Arial" w:hAnsi="Arial" w:cs="Arial"/>
          <w:sz w:val="24"/>
          <w:szCs w:val="24"/>
        </w:rPr>
        <w:t>6(2)</w:t>
      </w:r>
      <w:r w:rsidR="00EA4C7D" w:rsidRPr="006261E2">
        <w:rPr>
          <w:rFonts w:ascii="Arial" w:hAnsi="Arial" w:cs="Arial"/>
          <w:i/>
          <w:sz w:val="24"/>
          <w:szCs w:val="24"/>
        </w:rPr>
        <w:t>(g)</w:t>
      </w:r>
      <w:r w:rsidR="00EA4C7D" w:rsidRPr="006261E2">
        <w:rPr>
          <w:rFonts w:ascii="Arial" w:hAnsi="Arial" w:cs="Arial"/>
          <w:sz w:val="24"/>
          <w:szCs w:val="24"/>
        </w:rPr>
        <w:t xml:space="preserve"> of PAJA deals with the failure by an administrator to take </w:t>
      </w:r>
      <w:r w:rsidR="00F27463" w:rsidRPr="006261E2">
        <w:rPr>
          <w:rFonts w:ascii="Arial" w:hAnsi="Arial" w:cs="Arial"/>
          <w:sz w:val="24"/>
          <w:szCs w:val="24"/>
        </w:rPr>
        <w:t xml:space="preserve">a </w:t>
      </w:r>
      <w:r w:rsidR="00EA4C7D" w:rsidRPr="006261E2">
        <w:rPr>
          <w:rFonts w:ascii="Arial" w:hAnsi="Arial" w:cs="Arial"/>
          <w:sz w:val="24"/>
          <w:szCs w:val="24"/>
        </w:rPr>
        <w:t>decision that the administrator is under a legal obligation to take.</w:t>
      </w:r>
      <w:r w:rsidR="00EA4C7D" w:rsidRPr="006261E2">
        <w:rPr>
          <w:rStyle w:val="FootnoteReference"/>
          <w:rFonts w:ascii="Arial" w:hAnsi="Arial" w:cs="Arial"/>
          <w:sz w:val="24"/>
          <w:szCs w:val="24"/>
        </w:rPr>
        <w:footnoteReference w:id="3"/>
      </w:r>
    </w:p>
    <w:p w14:paraId="3CF0165C" w14:textId="6D7A2920" w:rsidR="00EA4C7D"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[32]</w:t>
      </w:r>
      <w:r w:rsidRPr="006261E2">
        <w:rPr>
          <w:rFonts w:ascii="Arial" w:hAnsi="Arial" w:cs="Arial"/>
          <w:sz w:val="24"/>
          <w:szCs w:val="24"/>
        </w:rPr>
        <w:tab/>
      </w:r>
      <w:r w:rsidR="00EA4C7D" w:rsidRPr="006261E2">
        <w:rPr>
          <w:rFonts w:ascii="Arial" w:hAnsi="Arial" w:cs="Arial"/>
          <w:sz w:val="24"/>
          <w:szCs w:val="24"/>
        </w:rPr>
        <w:t xml:space="preserve">In </w:t>
      </w:r>
      <w:proofErr w:type="spellStart"/>
      <w:r w:rsidR="00EA4C7D" w:rsidRPr="006261E2">
        <w:rPr>
          <w:rFonts w:ascii="Arial" w:hAnsi="Arial" w:cs="Arial"/>
          <w:i/>
          <w:sz w:val="24"/>
          <w:szCs w:val="24"/>
        </w:rPr>
        <w:t>Thusi</w:t>
      </w:r>
      <w:proofErr w:type="spellEnd"/>
      <w:r w:rsidR="00EA4C7D" w:rsidRPr="006261E2">
        <w:rPr>
          <w:rFonts w:ascii="Arial" w:hAnsi="Arial" w:cs="Arial"/>
          <w:i/>
          <w:sz w:val="24"/>
          <w:szCs w:val="24"/>
        </w:rPr>
        <w:t xml:space="preserve"> v Minister of Home Affairs and Others</w:t>
      </w:r>
      <w:r w:rsidR="001D29F7" w:rsidRPr="006261E2">
        <w:rPr>
          <w:rFonts w:ascii="Arial" w:hAnsi="Arial" w:cs="Arial"/>
          <w:sz w:val="24"/>
          <w:szCs w:val="24"/>
        </w:rPr>
        <w:t>,</w:t>
      </w:r>
      <w:r w:rsidR="00493ABA" w:rsidRPr="006261E2">
        <w:rPr>
          <w:rStyle w:val="FootnoteReference"/>
          <w:rFonts w:ascii="Arial" w:hAnsi="Arial" w:cs="Arial"/>
          <w:sz w:val="24"/>
          <w:szCs w:val="24"/>
        </w:rPr>
        <w:footnoteReference w:id="4"/>
      </w:r>
      <w:r w:rsidR="00EA4C7D" w:rsidRPr="006261E2">
        <w:rPr>
          <w:rFonts w:ascii="Arial" w:hAnsi="Arial" w:cs="Arial"/>
          <w:i/>
          <w:sz w:val="24"/>
          <w:szCs w:val="24"/>
        </w:rPr>
        <w:t xml:space="preserve"> </w:t>
      </w:r>
      <w:r w:rsidR="00EA4C7D" w:rsidRPr="006261E2">
        <w:rPr>
          <w:rFonts w:ascii="Arial" w:hAnsi="Arial" w:cs="Arial"/>
          <w:sz w:val="24"/>
          <w:szCs w:val="24"/>
        </w:rPr>
        <w:t>Wallis J held:</w:t>
      </w:r>
    </w:p>
    <w:p w14:paraId="6196945F" w14:textId="77777777" w:rsidR="00EA4C7D" w:rsidRPr="006261E2" w:rsidRDefault="00ED326D" w:rsidP="009A5918">
      <w:pPr>
        <w:spacing w:after="240" w:line="360" w:lineRule="auto"/>
        <w:jc w:val="both"/>
        <w:rPr>
          <w:rFonts w:ascii="Arial" w:hAnsi="Arial" w:cs="Arial"/>
          <w:szCs w:val="24"/>
        </w:rPr>
      </w:pPr>
      <w:r w:rsidRPr="006261E2">
        <w:rPr>
          <w:rFonts w:ascii="Arial" w:hAnsi="Arial" w:cs="Arial"/>
          <w:szCs w:val="24"/>
        </w:rPr>
        <w:t>‘</w:t>
      </w:r>
      <w:r w:rsidR="00493ABA" w:rsidRPr="006261E2">
        <w:rPr>
          <w:rFonts w:ascii="Arial" w:hAnsi="Arial" w:cs="Arial"/>
          <w:iCs/>
          <w:szCs w:val="24"/>
        </w:rPr>
        <w:t xml:space="preserve">Where s6(2)(g) is invoked and a mandatory order is claimed by way of consequential relief the applicant must demonstrate that the administrator concerned is under a duty to perform the act in question and has failed to do so. This was also the case with a common law mandamus. In </w:t>
      </w:r>
      <w:r w:rsidR="00493ABA" w:rsidRPr="006261E2">
        <w:rPr>
          <w:rFonts w:ascii="Arial" w:hAnsi="Arial" w:cs="Arial"/>
          <w:i/>
          <w:iCs/>
          <w:szCs w:val="24"/>
        </w:rPr>
        <w:t>Moll v Civil Commissioner of Paarl</w:t>
      </w:r>
      <w:r w:rsidR="00493ABA" w:rsidRPr="006261E2">
        <w:rPr>
          <w:rFonts w:ascii="Arial" w:hAnsi="Arial" w:cs="Arial"/>
          <w:iCs/>
          <w:szCs w:val="24"/>
        </w:rPr>
        <w:t>, De Villiers CJ said about this form of relief:</w:t>
      </w:r>
    </w:p>
    <w:p w14:paraId="68C6EF41" w14:textId="77777777" w:rsidR="00493ABA" w:rsidRPr="006261E2" w:rsidRDefault="00ED326D" w:rsidP="009A5918">
      <w:pPr>
        <w:spacing w:after="240" w:line="360" w:lineRule="auto"/>
        <w:ind w:left="720"/>
        <w:jc w:val="both"/>
        <w:rPr>
          <w:rFonts w:ascii="Arial" w:hAnsi="Arial" w:cs="Arial"/>
          <w:szCs w:val="24"/>
        </w:rPr>
      </w:pPr>
      <w:r w:rsidRPr="006261E2">
        <w:rPr>
          <w:rFonts w:ascii="Arial" w:hAnsi="Arial" w:cs="Arial"/>
          <w:szCs w:val="24"/>
        </w:rPr>
        <w:t>“</w:t>
      </w:r>
      <w:r w:rsidR="00493ABA" w:rsidRPr="006261E2">
        <w:rPr>
          <w:rFonts w:ascii="Arial" w:hAnsi="Arial" w:cs="Arial"/>
          <w:szCs w:val="24"/>
        </w:rPr>
        <w:t xml:space="preserve">The wide power possessed by the Court under our law of interdicting illegal acts implies the power, as pointed out in New Gordon Co v Du </w:t>
      </w:r>
      <w:proofErr w:type="spellStart"/>
      <w:r w:rsidR="00493ABA" w:rsidRPr="006261E2">
        <w:rPr>
          <w:rFonts w:ascii="Arial" w:hAnsi="Arial" w:cs="Arial"/>
          <w:szCs w:val="24"/>
        </w:rPr>
        <w:t>Toitspan</w:t>
      </w:r>
      <w:proofErr w:type="spellEnd"/>
      <w:r w:rsidR="00493ABA" w:rsidRPr="006261E2">
        <w:rPr>
          <w:rFonts w:ascii="Arial" w:hAnsi="Arial" w:cs="Arial"/>
          <w:szCs w:val="24"/>
        </w:rPr>
        <w:t xml:space="preserve"> Mining Board (9</w:t>
      </w:r>
      <w:r w:rsidR="001D29F7" w:rsidRPr="006261E2">
        <w:rPr>
          <w:rFonts w:ascii="Arial" w:hAnsi="Arial" w:cs="Arial"/>
          <w:szCs w:val="24"/>
        </w:rPr>
        <w:t> </w:t>
      </w:r>
      <w:r w:rsidR="00493ABA" w:rsidRPr="006261E2">
        <w:rPr>
          <w:rFonts w:ascii="Arial" w:hAnsi="Arial" w:cs="Arial"/>
          <w:szCs w:val="24"/>
        </w:rPr>
        <w:t>Juta, 154), of compelling the performance of a specific duty, at all events on the part of a public officer, by mandatory interdict or other form of “</w:t>
      </w:r>
      <w:proofErr w:type="spellStart"/>
      <w:r w:rsidR="00493ABA" w:rsidRPr="006261E2">
        <w:rPr>
          <w:rFonts w:ascii="Arial" w:hAnsi="Arial" w:cs="Arial"/>
          <w:szCs w:val="24"/>
        </w:rPr>
        <w:t>mandament</w:t>
      </w:r>
      <w:proofErr w:type="spellEnd"/>
      <w:r w:rsidR="00493ABA" w:rsidRPr="006261E2">
        <w:rPr>
          <w:rFonts w:ascii="Arial" w:hAnsi="Arial" w:cs="Arial"/>
          <w:szCs w:val="24"/>
        </w:rPr>
        <w:t>.” It also implies the power of correcting an illegality committed by such public officer, so long as it is capable of correction, if the rights of an individual are infringed by such illegality. But it is obvious that relief will not be given where such rights are of a doubtful nature, or where the public officer has acted in the exercise of a discretion left to him, but only where the existence and continued infringement of an absolute legal right have been clearly established.</w:t>
      </w:r>
      <w:r w:rsidRPr="006261E2">
        <w:rPr>
          <w:rFonts w:ascii="Arial" w:hAnsi="Arial" w:cs="Arial"/>
          <w:szCs w:val="24"/>
        </w:rPr>
        <w:t>’</w:t>
      </w:r>
    </w:p>
    <w:p w14:paraId="32D57C49" w14:textId="77777777" w:rsidR="00493ABA" w:rsidRPr="006261E2" w:rsidRDefault="00493ABA" w:rsidP="0049533F">
      <w:pPr>
        <w:spacing w:after="240" w:line="360" w:lineRule="auto"/>
        <w:ind w:left="720"/>
        <w:jc w:val="both"/>
        <w:rPr>
          <w:rFonts w:ascii="Arial" w:hAnsi="Arial" w:cs="Arial"/>
          <w:szCs w:val="24"/>
        </w:rPr>
      </w:pPr>
      <w:r w:rsidRPr="006261E2">
        <w:rPr>
          <w:rFonts w:ascii="Arial" w:hAnsi="Arial" w:cs="Arial"/>
          <w:szCs w:val="24"/>
        </w:rPr>
        <w:t>When dealing with the appropriate consequential relief in such a case Greenberg J (as he then was) said:</w:t>
      </w:r>
    </w:p>
    <w:p w14:paraId="430DD708" w14:textId="77777777" w:rsidR="00D97BCC" w:rsidRPr="006261E2" w:rsidRDefault="00ED326D" w:rsidP="009A5918">
      <w:pPr>
        <w:spacing w:after="240" w:line="360" w:lineRule="auto"/>
        <w:ind w:left="720"/>
        <w:jc w:val="both"/>
        <w:rPr>
          <w:rFonts w:ascii="Arial" w:hAnsi="Arial" w:cs="Arial"/>
          <w:szCs w:val="24"/>
        </w:rPr>
      </w:pPr>
      <w:r w:rsidRPr="006261E2">
        <w:rPr>
          <w:rFonts w:ascii="Arial" w:hAnsi="Arial" w:cs="Arial"/>
          <w:szCs w:val="24"/>
        </w:rPr>
        <w:t>“</w:t>
      </w:r>
      <w:r w:rsidR="00AA29AC" w:rsidRPr="006261E2">
        <w:rPr>
          <w:rFonts w:ascii="Arial" w:hAnsi="Arial" w:cs="Arial"/>
          <w:szCs w:val="24"/>
        </w:rPr>
        <w:t xml:space="preserve">. . . </w:t>
      </w:r>
      <w:r w:rsidR="00493ABA" w:rsidRPr="006261E2">
        <w:rPr>
          <w:rFonts w:ascii="Arial" w:hAnsi="Arial" w:cs="Arial"/>
          <w:szCs w:val="24"/>
        </w:rPr>
        <w:t>prima facie, as the proceedings are based on a complaint that the statutory body has withheld from the aggrieved party the right given to him by statute, it would seem that the more appropriate remedy is to order that he be given that to which he was entitled and which had been withheld; in the present case the applicant’s cause of action is not that they were entitled to a certificate, but to a proper hearing and exercise of discretion – and prima facie the court should grant them what has been withheld</w:t>
      </w:r>
      <w:r w:rsidR="00AA29AC" w:rsidRPr="006261E2">
        <w:rPr>
          <w:rFonts w:ascii="Arial" w:hAnsi="Arial" w:cs="Arial"/>
          <w:szCs w:val="24"/>
        </w:rPr>
        <w:t> . . </w:t>
      </w:r>
      <w:r w:rsidRPr="006261E2">
        <w:rPr>
          <w:rFonts w:ascii="Arial" w:hAnsi="Arial" w:cs="Arial"/>
          <w:szCs w:val="24"/>
        </w:rPr>
        <w:t>.”</w:t>
      </w:r>
    </w:p>
    <w:p w14:paraId="04FF37EF" w14:textId="77777777" w:rsidR="00493ABA" w:rsidRPr="006261E2" w:rsidRDefault="00D97BCC" w:rsidP="0049533F">
      <w:pPr>
        <w:spacing w:after="240" w:line="360" w:lineRule="auto"/>
        <w:ind w:left="720"/>
        <w:jc w:val="both"/>
        <w:rPr>
          <w:rFonts w:ascii="Arial" w:hAnsi="Arial" w:cs="Arial"/>
          <w:szCs w:val="24"/>
        </w:rPr>
      </w:pPr>
      <w:r w:rsidRPr="006261E2">
        <w:rPr>
          <w:rFonts w:ascii="Arial" w:hAnsi="Arial" w:cs="Arial"/>
          <w:szCs w:val="24"/>
        </w:rPr>
        <w:lastRenderedPageBreak/>
        <w:t>I think that these statements of principle are equally applicable to a review under s6(2)</w:t>
      </w:r>
      <w:r w:rsidRPr="006261E2">
        <w:rPr>
          <w:rFonts w:ascii="Arial" w:hAnsi="Arial" w:cs="Arial"/>
          <w:i/>
          <w:szCs w:val="24"/>
        </w:rPr>
        <w:t>(g)</w:t>
      </w:r>
      <w:r w:rsidRPr="006261E2">
        <w:rPr>
          <w:rFonts w:ascii="Arial" w:hAnsi="Arial" w:cs="Arial"/>
          <w:szCs w:val="24"/>
        </w:rPr>
        <w:t xml:space="preserve"> of PAJA.</w:t>
      </w:r>
      <w:r w:rsidR="000C1E05" w:rsidRPr="006261E2">
        <w:rPr>
          <w:rFonts w:ascii="Arial" w:hAnsi="Arial" w:cs="Arial"/>
          <w:szCs w:val="24"/>
        </w:rPr>
        <w:t>’</w:t>
      </w:r>
    </w:p>
    <w:p w14:paraId="4E118020" w14:textId="0E765A7D" w:rsidR="00696E01"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[33]</w:t>
      </w:r>
      <w:r w:rsidRPr="006261E2">
        <w:rPr>
          <w:rFonts w:ascii="Arial" w:hAnsi="Arial" w:cs="Arial"/>
          <w:sz w:val="24"/>
          <w:szCs w:val="24"/>
        </w:rPr>
        <w:tab/>
      </w:r>
      <w:r w:rsidR="004F477F" w:rsidRPr="006261E2">
        <w:rPr>
          <w:rFonts w:ascii="Arial" w:hAnsi="Arial" w:cs="Arial"/>
          <w:sz w:val="24"/>
          <w:szCs w:val="24"/>
        </w:rPr>
        <w:t xml:space="preserve">PAJA is the statutory framework of the constitutional right to just administrative action, that is, administrative action that is lawful, reasonable and procedurally fair. </w:t>
      </w:r>
      <w:r w:rsidR="00B5318C" w:rsidRPr="006261E2">
        <w:rPr>
          <w:rFonts w:ascii="Arial" w:hAnsi="Arial" w:cs="Arial"/>
          <w:sz w:val="24"/>
          <w:szCs w:val="24"/>
        </w:rPr>
        <w:t>Section 7(2)</w:t>
      </w:r>
      <w:r w:rsidR="00B5318C" w:rsidRPr="006261E2">
        <w:rPr>
          <w:rFonts w:ascii="Arial" w:hAnsi="Arial" w:cs="Arial"/>
          <w:i/>
          <w:sz w:val="24"/>
          <w:szCs w:val="24"/>
        </w:rPr>
        <w:t>(a)</w:t>
      </w:r>
      <w:r w:rsidR="00B5318C" w:rsidRPr="006261E2">
        <w:rPr>
          <w:rFonts w:ascii="Arial" w:hAnsi="Arial" w:cs="Arial"/>
          <w:sz w:val="24"/>
          <w:szCs w:val="24"/>
        </w:rPr>
        <w:t xml:space="preserve"> of PAJA provides that subject to paragraph </w:t>
      </w:r>
      <w:r w:rsidR="00B5318C" w:rsidRPr="006261E2">
        <w:rPr>
          <w:rFonts w:ascii="Arial" w:hAnsi="Arial" w:cs="Arial"/>
          <w:i/>
          <w:sz w:val="24"/>
          <w:szCs w:val="24"/>
        </w:rPr>
        <w:t>(c)</w:t>
      </w:r>
      <w:r w:rsidR="00B5318C" w:rsidRPr="006261E2">
        <w:rPr>
          <w:rFonts w:ascii="Arial" w:hAnsi="Arial" w:cs="Arial"/>
          <w:sz w:val="24"/>
          <w:szCs w:val="24"/>
        </w:rPr>
        <w:t xml:space="preserve">, no court or tribunal shall review an administrative action </w:t>
      </w:r>
      <w:r w:rsidR="00DB3115" w:rsidRPr="006261E2">
        <w:rPr>
          <w:rFonts w:ascii="Arial" w:hAnsi="Arial" w:cs="Arial"/>
          <w:sz w:val="24"/>
          <w:szCs w:val="24"/>
        </w:rPr>
        <w:t xml:space="preserve">in terms of </w:t>
      </w:r>
      <w:r w:rsidR="00F27463" w:rsidRPr="006261E2">
        <w:rPr>
          <w:rFonts w:ascii="Arial" w:hAnsi="Arial" w:cs="Arial"/>
          <w:sz w:val="24"/>
          <w:szCs w:val="24"/>
        </w:rPr>
        <w:t>PAJA</w:t>
      </w:r>
      <w:r w:rsidR="00DB3115" w:rsidRPr="006261E2">
        <w:rPr>
          <w:rFonts w:ascii="Arial" w:hAnsi="Arial" w:cs="Arial"/>
          <w:sz w:val="24"/>
          <w:szCs w:val="24"/>
        </w:rPr>
        <w:t xml:space="preserve"> unless internal remedies provided for in any other law has first been exhausted.</w:t>
      </w:r>
    </w:p>
    <w:p w14:paraId="106D1D3A" w14:textId="2CECAB5A" w:rsidR="00AE171B"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[34]</w:t>
      </w:r>
      <w:r w:rsidRPr="006261E2">
        <w:rPr>
          <w:rFonts w:ascii="Arial" w:hAnsi="Arial" w:cs="Arial"/>
          <w:sz w:val="24"/>
          <w:szCs w:val="24"/>
        </w:rPr>
        <w:tab/>
      </w:r>
      <w:r w:rsidR="00AE171B" w:rsidRPr="006261E2">
        <w:rPr>
          <w:rFonts w:ascii="Arial" w:hAnsi="Arial" w:cs="Arial"/>
          <w:sz w:val="24"/>
          <w:szCs w:val="24"/>
        </w:rPr>
        <w:t>Section 62 of the Local Government: Municipal Systems Act 32 of 2000</w:t>
      </w:r>
      <w:r w:rsidR="00451DC9" w:rsidRPr="006261E2">
        <w:rPr>
          <w:rFonts w:ascii="Arial" w:hAnsi="Arial" w:cs="Arial"/>
          <w:sz w:val="24"/>
          <w:szCs w:val="24"/>
        </w:rPr>
        <w:t xml:space="preserve"> </w:t>
      </w:r>
      <w:r w:rsidR="00F27463" w:rsidRPr="006261E2">
        <w:rPr>
          <w:rFonts w:ascii="Arial" w:hAnsi="Arial" w:cs="Arial"/>
          <w:sz w:val="24"/>
          <w:szCs w:val="24"/>
        </w:rPr>
        <w:t xml:space="preserve">(Systems Act) </w:t>
      </w:r>
      <w:r w:rsidR="00451DC9" w:rsidRPr="006261E2">
        <w:rPr>
          <w:rFonts w:ascii="Arial" w:hAnsi="Arial" w:cs="Arial"/>
          <w:sz w:val="24"/>
          <w:szCs w:val="24"/>
        </w:rPr>
        <w:t>deals with internal appeals in the municipality</w:t>
      </w:r>
      <w:r w:rsidR="00F27463" w:rsidRPr="006261E2">
        <w:rPr>
          <w:rFonts w:ascii="Arial" w:hAnsi="Arial" w:cs="Arial"/>
          <w:sz w:val="24"/>
          <w:szCs w:val="24"/>
        </w:rPr>
        <w:t xml:space="preserve"> and</w:t>
      </w:r>
      <w:r w:rsidR="00451DC9" w:rsidRPr="006261E2">
        <w:rPr>
          <w:rFonts w:ascii="Arial" w:hAnsi="Arial" w:cs="Arial"/>
          <w:sz w:val="24"/>
          <w:szCs w:val="24"/>
        </w:rPr>
        <w:t xml:space="preserve"> provides that a person whose rights are affected by a decision taken by a political structure, political office bearer, councillor or staff member of a municipality in terms of a power or duty delegated or sub-delegated to the political structure, political office bearer, councillor or staff member, may appeal against that decision by giving written notice of the appeal and reasons to the municipal manager within 21 days of the date of the notification of the decision. Subsections (2), (3) and (4) of the Systems Act deals with the procedure to deal with the appeal and the appropriate forums to hear the appeals.</w:t>
      </w:r>
    </w:p>
    <w:p w14:paraId="4506E621" w14:textId="52EB6E20" w:rsidR="00DF638C"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[35]</w:t>
      </w:r>
      <w:r w:rsidRPr="006261E2">
        <w:rPr>
          <w:rFonts w:ascii="Arial" w:hAnsi="Arial" w:cs="Arial"/>
          <w:sz w:val="24"/>
          <w:szCs w:val="24"/>
        </w:rPr>
        <w:tab/>
      </w:r>
      <w:r w:rsidR="00EB2306" w:rsidRPr="006261E2">
        <w:rPr>
          <w:rFonts w:ascii="Arial" w:hAnsi="Arial" w:cs="Arial"/>
          <w:sz w:val="24"/>
          <w:szCs w:val="24"/>
        </w:rPr>
        <w:t xml:space="preserve">The cause of action </w:t>
      </w:r>
      <w:r w:rsidR="00F662BD" w:rsidRPr="006261E2">
        <w:rPr>
          <w:rFonts w:ascii="Arial" w:hAnsi="Arial" w:cs="Arial"/>
          <w:sz w:val="24"/>
          <w:szCs w:val="24"/>
        </w:rPr>
        <w:t xml:space="preserve">chosen by </w:t>
      </w:r>
      <w:r w:rsidR="00F476CD" w:rsidRPr="006261E2">
        <w:rPr>
          <w:rFonts w:ascii="Arial" w:hAnsi="Arial" w:cs="Arial"/>
          <w:sz w:val="24"/>
          <w:szCs w:val="24"/>
        </w:rPr>
        <w:t xml:space="preserve">the </w:t>
      </w:r>
      <w:r w:rsidR="00EB2306" w:rsidRPr="006261E2">
        <w:rPr>
          <w:rFonts w:ascii="Arial" w:hAnsi="Arial" w:cs="Arial"/>
          <w:sz w:val="24"/>
          <w:szCs w:val="24"/>
        </w:rPr>
        <w:t>applicants</w:t>
      </w:r>
      <w:r w:rsidR="007F3D7C" w:rsidRPr="006261E2">
        <w:rPr>
          <w:rFonts w:ascii="Arial" w:hAnsi="Arial" w:cs="Arial"/>
          <w:sz w:val="24"/>
          <w:szCs w:val="24"/>
        </w:rPr>
        <w:t xml:space="preserve"> under PAJA is predicated on the provisions of section 6(2)</w:t>
      </w:r>
      <w:r w:rsidR="007F3D7C" w:rsidRPr="006261E2">
        <w:rPr>
          <w:rFonts w:ascii="Arial" w:hAnsi="Arial" w:cs="Arial"/>
          <w:i/>
          <w:sz w:val="24"/>
          <w:szCs w:val="24"/>
        </w:rPr>
        <w:t>(g)</w:t>
      </w:r>
      <w:r w:rsidR="007F3D7C" w:rsidRPr="006261E2">
        <w:rPr>
          <w:rFonts w:ascii="Arial" w:hAnsi="Arial" w:cs="Arial"/>
          <w:sz w:val="24"/>
          <w:szCs w:val="24"/>
        </w:rPr>
        <w:t xml:space="preserve"> and the first respondent</w:t>
      </w:r>
      <w:r w:rsidR="00F476CD" w:rsidRPr="006261E2">
        <w:rPr>
          <w:rFonts w:ascii="Arial" w:hAnsi="Arial" w:cs="Arial"/>
          <w:sz w:val="24"/>
          <w:szCs w:val="24"/>
        </w:rPr>
        <w:t xml:space="preserve"> </w:t>
      </w:r>
      <w:r w:rsidR="00F662BD" w:rsidRPr="006261E2">
        <w:rPr>
          <w:rFonts w:ascii="Arial" w:hAnsi="Arial" w:cs="Arial"/>
          <w:sz w:val="24"/>
          <w:szCs w:val="24"/>
        </w:rPr>
        <w:t xml:space="preserve">is relying upon </w:t>
      </w:r>
      <w:r w:rsidR="007F3D7C" w:rsidRPr="006261E2">
        <w:rPr>
          <w:rFonts w:ascii="Arial" w:hAnsi="Arial" w:cs="Arial"/>
          <w:sz w:val="24"/>
          <w:szCs w:val="24"/>
        </w:rPr>
        <w:t>section 7(2)</w:t>
      </w:r>
      <w:r w:rsidR="007F3D7C" w:rsidRPr="006261E2">
        <w:rPr>
          <w:rFonts w:ascii="Arial" w:hAnsi="Arial" w:cs="Arial"/>
          <w:i/>
          <w:sz w:val="24"/>
          <w:szCs w:val="24"/>
        </w:rPr>
        <w:t>(a)</w:t>
      </w:r>
      <w:r w:rsidR="007F3D7C" w:rsidRPr="006261E2">
        <w:rPr>
          <w:rFonts w:ascii="Arial" w:hAnsi="Arial" w:cs="Arial"/>
          <w:sz w:val="24"/>
          <w:szCs w:val="24"/>
        </w:rPr>
        <w:t xml:space="preserve"> of PAJA</w:t>
      </w:r>
      <w:r w:rsidR="001D5D84" w:rsidRPr="006261E2">
        <w:rPr>
          <w:rFonts w:ascii="Arial" w:hAnsi="Arial" w:cs="Arial"/>
          <w:sz w:val="24"/>
          <w:szCs w:val="24"/>
        </w:rPr>
        <w:t xml:space="preserve"> as a ground </w:t>
      </w:r>
      <w:r w:rsidR="000E2F82" w:rsidRPr="006261E2">
        <w:rPr>
          <w:rFonts w:ascii="Arial" w:hAnsi="Arial" w:cs="Arial"/>
          <w:sz w:val="24"/>
          <w:szCs w:val="24"/>
        </w:rPr>
        <w:t>to</w:t>
      </w:r>
      <w:r w:rsidR="001D5D84" w:rsidRPr="006261E2">
        <w:rPr>
          <w:rFonts w:ascii="Arial" w:hAnsi="Arial" w:cs="Arial"/>
          <w:sz w:val="24"/>
          <w:szCs w:val="24"/>
        </w:rPr>
        <w:t xml:space="preserve"> oppos</w:t>
      </w:r>
      <w:r w:rsidR="000E2F82" w:rsidRPr="006261E2">
        <w:rPr>
          <w:rFonts w:ascii="Arial" w:hAnsi="Arial" w:cs="Arial"/>
          <w:sz w:val="24"/>
          <w:szCs w:val="24"/>
        </w:rPr>
        <w:t>e</w:t>
      </w:r>
      <w:r w:rsidR="00F94D1A" w:rsidRPr="006261E2">
        <w:rPr>
          <w:rFonts w:ascii="Arial" w:hAnsi="Arial" w:cs="Arial"/>
          <w:sz w:val="24"/>
          <w:szCs w:val="24"/>
        </w:rPr>
        <w:t xml:space="preserve"> </w:t>
      </w:r>
      <w:r w:rsidR="001D5D84" w:rsidRPr="006261E2">
        <w:rPr>
          <w:rFonts w:ascii="Arial" w:hAnsi="Arial" w:cs="Arial"/>
          <w:sz w:val="24"/>
          <w:szCs w:val="24"/>
        </w:rPr>
        <w:t>the relief</w:t>
      </w:r>
      <w:r w:rsidR="00F94D1A" w:rsidRPr="006261E2">
        <w:rPr>
          <w:rFonts w:ascii="Arial" w:hAnsi="Arial" w:cs="Arial"/>
          <w:sz w:val="24"/>
          <w:szCs w:val="24"/>
        </w:rPr>
        <w:t>.</w:t>
      </w:r>
    </w:p>
    <w:p w14:paraId="34B75256" w14:textId="34C70A85" w:rsidR="00861D50"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[36]</w:t>
      </w:r>
      <w:r w:rsidRPr="006261E2">
        <w:rPr>
          <w:rFonts w:ascii="Arial" w:hAnsi="Arial" w:cs="Arial"/>
          <w:sz w:val="24"/>
          <w:szCs w:val="24"/>
        </w:rPr>
        <w:tab/>
      </w:r>
      <w:r w:rsidR="00861D50" w:rsidRPr="006261E2">
        <w:rPr>
          <w:rFonts w:ascii="Arial" w:hAnsi="Arial" w:cs="Arial"/>
          <w:sz w:val="24"/>
          <w:szCs w:val="24"/>
        </w:rPr>
        <w:t xml:space="preserve">Insofar as the applicants rely on the principle of legality, </w:t>
      </w:r>
      <w:r w:rsidR="00137639" w:rsidRPr="006261E2">
        <w:rPr>
          <w:rFonts w:ascii="Arial" w:hAnsi="Arial" w:cs="Arial"/>
          <w:sz w:val="24"/>
          <w:szCs w:val="24"/>
        </w:rPr>
        <w:t xml:space="preserve">in </w:t>
      </w:r>
      <w:r w:rsidR="00137639" w:rsidRPr="006261E2">
        <w:rPr>
          <w:rFonts w:ascii="Arial" w:hAnsi="Arial" w:cs="Arial"/>
          <w:i/>
          <w:sz w:val="24"/>
          <w:szCs w:val="24"/>
        </w:rPr>
        <w:t>Bato Star Fishing (Pty) Ltd v Minister of Environmental Affairs</w:t>
      </w:r>
      <w:r w:rsidR="004B6850" w:rsidRPr="006261E2">
        <w:rPr>
          <w:rFonts w:ascii="Arial" w:hAnsi="Arial" w:cs="Arial"/>
          <w:sz w:val="24"/>
          <w:szCs w:val="24"/>
        </w:rPr>
        <w:t>,</w:t>
      </w:r>
      <w:r w:rsidR="00137639" w:rsidRPr="006261E2">
        <w:rPr>
          <w:rStyle w:val="FootnoteReference"/>
          <w:rFonts w:ascii="Arial" w:hAnsi="Arial" w:cs="Arial"/>
          <w:sz w:val="24"/>
          <w:szCs w:val="24"/>
        </w:rPr>
        <w:footnoteReference w:id="5"/>
      </w:r>
      <w:r w:rsidR="00137639" w:rsidRPr="006261E2">
        <w:rPr>
          <w:rFonts w:ascii="Arial" w:hAnsi="Arial" w:cs="Arial"/>
          <w:sz w:val="24"/>
          <w:szCs w:val="24"/>
        </w:rPr>
        <w:t xml:space="preserve"> </w:t>
      </w:r>
      <w:proofErr w:type="spellStart"/>
      <w:r w:rsidR="00137639" w:rsidRPr="006261E2">
        <w:rPr>
          <w:rFonts w:ascii="Arial" w:hAnsi="Arial" w:cs="Arial"/>
          <w:sz w:val="24"/>
          <w:szCs w:val="24"/>
        </w:rPr>
        <w:t>O’Regan</w:t>
      </w:r>
      <w:proofErr w:type="spellEnd"/>
      <w:r w:rsidR="00137639" w:rsidRPr="006261E2">
        <w:rPr>
          <w:rFonts w:ascii="Arial" w:hAnsi="Arial" w:cs="Arial"/>
          <w:sz w:val="24"/>
          <w:szCs w:val="24"/>
        </w:rPr>
        <w:t xml:space="preserve"> J held:</w:t>
      </w:r>
    </w:p>
    <w:p w14:paraId="77DE789E" w14:textId="77777777" w:rsidR="00137639" w:rsidRPr="006261E2" w:rsidRDefault="007C6C48" w:rsidP="009A5918">
      <w:pPr>
        <w:spacing w:after="240" w:line="360" w:lineRule="auto"/>
        <w:jc w:val="both"/>
        <w:rPr>
          <w:rFonts w:ascii="Arial" w:hAnsi="Arial" w:cs="Arial"/>
          <w:szCs w:val="24"/>
        </w:rPr>
      </w:pPr>
      <w:r w:rsidRPr="006261E2">
        <w:rPr>
          <w:rFonts w:ascii="Arial" w:hAnsi="Arial" w:cs="Arial"/>
          <w:szCs w:val="24"/>
        </w:rPr>
        <w:t>‘</w:t>
      </w:r>
      <w:r w:rsidR="00137639" w:rsidRPr="006261E2">
        <w:rPr>
          <w:rFonts w:ascii="Arial" w:hAnsi="Arial" w:cs="Arial"/>
          <w:iCs/>
          <w:szCs w:val="24"/>
        </w:rPr>
        <w:t xml:space="preserve">The Courts’ power to review administrative action no longer flows directly from the common law, but from PAJA and the Constitution itself. The </w:t>
      </w:r>
      <w:proofErr w:type="spellStart"/>
      <w:r w:rsidR="00137639" w:rsidRPr="006261E2">
        <w:rPr>
          <w:rFonts w:ascii="Arial" w:hAnsi="Arial" w:cs="Arial"/>
          <w:iCs/>
          <w:szCs w:val="24"/>
        </w:rPr>
        <w:t>grundnorm</w:t>
      </w:r>
      <w:proofErr w:type="spellEnd"/>
      <w:r w:rsidR="00137639" w:rsidRPr="006261E2">
        <w:rPr>
          <w:rFonts w:ascii="Arial" w:hAnsi="Arial" w:cs="Arial"/>
          <w:iCs/>
          <w:szCs w:val="24"/>
        </w:rPr>
        <w:t xml:space="preserve"> of administrative law is now to be found in</w:t>
      </w:r>
      <w:r w:rsidR="006A0295" w:rsidRPr="006261E2">
        <w:rPr>
          <w:rFonts w:ascii="Arial" w:hAnsi="Arial" w:cs="Arial"/>
          <w:iCs/>
          <w:szCs w:val="24"/>
        </w:rPr>
        <w:t xml:space="preserve"> </w:t>
      </w:r>
      <w:r w:rsidR="00137639" w:rsidRPr="006261E2">
        <w:rPr>
          <w:rFonts w:ascii="Arial" w:hAnsi="Arial" w:cs="Arial"/>
          <w:iCs/>
          <w:szCs w:val="24"/>
        </w:rPr>
        <w:t>t</w:t>
      </w:r>
      <w:r w:rsidR="006A0295" w:rsidRPr="006261E2">
        <w:rPr>
          <w:rFonts w:ascii="Arial" w:hAnsi="Arial" w:cs="Arial"/>
          <w:iCs/>
          <w:szCs w:val="24"/>
        </w:rPr>
        <w:t>he</w:t>
      </w:r>
      <w:r w:rsidR="00137639" w:rsidRPr="006261E2">
        <w:rPr>
          <w:rFonts w:ascii="Arial" w:hAnsi="Arial" w:cs="Arial"/>
          <w:iCs/>
          <w:szCs w:val="24"/>
        </w:rPr>
        <w:t xml:space="preserve"> first place not in the doctrine of ultra vires, nor in the doctrine of parliamentary sovereignty, nor in the common law itself, but in the principles of our Constitution. The common law informs the provisions of PAJA and the Constitution, and derives its force from the latter. The extent to which the common</w:t>
      </w:r>
      <w:r w:rsidR="00DF01BD" w:rsidRPr="006261E2">
        <w:rPr>
          <w:rFonts w:ascii="Arial" w:hAnsi="Arial" w:cs="Arial"/>
          <w:iCs/>
          <w:szCs w:val="24"/>
        </w:rPr>
        <w:t xml:space="preserve"> </w:t>
      </w:r>
      <w:r w:rsidR="00137639" w:rsidRPr="006261E2">
        <w:rPr>
          <w:rFonts w:ascii="Arial" w:hAnsi="Arial" w:cs="Arial"/>
          <w:iCs/>
          <w:szCs w:val="24"/>
        </w:rPr>
        <w:t xml:space="preserve">law remains relevant to administrative law review will have </w:t>
      </w:r>
      <w:r w:rsidR="00137639" w:rsidRPr="006261E2">
        <w:rPr>
          <w:rFonts w:ascii="Arial" w:hAnsi="Arial" w:cs="Arial"/>
          <w:iCs/>
          <w:szCs w:val="24"/>
        </w:rPr>
        <w:lastRenderedPageBreak/>
        <w:t>to be developed on a case-by-case basis as the Courts interpret and apply the provisions of PAJA and the Constitution</w:t>
      </w:r>
      <w:r w:rsidR="00137639" w:rsidRPr="006261E2">
        <w:rPr>
          <w:rFonts w:ascii="Arial" w:hAnsi="Arial" w:cs="Arial"/>
          <w:szCs w:val="24"/>
        </w:rPr>
        <w:t>.</w:t>
      </w:r>
      <w:r w:rsidRPr="006261E2">
        <w:rPr>
          <w:rFonts w:ascii="Arial" w:hAnsi="Arial" w:cs="Arial"/>
          <w:szCs w:val="24"/>
        </w:rPr>
        <w:t>’</w:t>
      </w:r>
    </w:p>
    <w:p w14:paraId="2CC63B43" w14:textId="4EAF43C0" w:rsidR="00137639"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[37]</w:t>
      </w:r>
      <w:r w:rsidRPr="006261E2">
        <w:rPr>
          <w:rFonts w:ascii="Arial" w:hAnsi="Arial" w:cs="Arial"/>
          <w:sz w:val="24"/>
          <w:szCs w:val="24"/>
        </w:rPr>
        <w:tab/>
      </w:r>
      <w:r w:rsidR="00373BF3" w:rsidRPr="006261E2">
        <w:rPr>
          <w:rFonts w:ascii="Arial" w:hAnsi="Arial" w:cs="Arial"/>
          <w:sz w:val="24"/>
          <w:szCs w:val="24"/>
        </w:rPr>
        <w:t xml:space="preserve">In </w:t>
      </w:r>
      <w:proofErr w:type="spellStart"/>
      <w:r w:rsidR="00373BF3" w:rsidRPr="006261E2">
        <w:rPr>
          <w:rFonts w:ascii="Arial" w:hAnsi="Arial" w:cs="Arial"/>
          <w:i/>
          <w:sz w:val="24"/>
          <w:szCs w:val="24"/>
        </w:rPr>
        <w:t>Fedsure</w:t>
      </w:r>
      <w:proofErr w:type="spellEnd"/>
      <w:r w:rsidR="00373BF3" w:rsidRPr="006261E2">
        <w:rPr>
          <w:rFonts w:ascii="Arial" w:hAnsi="Arial" w:cs="Arial"/>
          <w:i/>
          <w:sz w:val="24"/>
          <w:szCs w:val="24"/>
        </w:rPr>
        <w:t xml:space="preserve"> </w:t>
      </w:r>
      <w:r w:rsidR="002A7FB5" w:rsidRPr="006261E2">
        <w:rPr>
          <w:rFonts w:ascii="Arial" w:hAnsi="Arial" w:cs="Arial"/>
          <w:i/>
          <w:sz w:val="24"/>
          <w:szCs w:val="24"/>
        </w:rPr>
        <w:t>Life Assurance Ltd and Others v Greater Johannesburg Transitional Metropolitan Council and Others</w:t>
      </w:r>
      <w:r w:rsidR="002A7FB5" w:rsidRPr="006261E2">
        <w:rPr>
          <w:rStyle w:val="FootnoteReference"/>
          <w:rFonts w:ascii="Arial" w:hAnsi="Arial" w:cs="Arial"/>
          <w:i/>
          <w:sz w:val="24"/>
          <w:szCs w:val="24"/>
        </w:rPr>
        <w:footnoteReference w:id="6"/>
      </w:r>
      <w:r w:rsidR="002A7FB5" w:rsidRPr="006261E2">
        <w:rPr>
          <w:rFonts w:ascii="Arial" w:hAnsi="Arial" w:cs="Arial"/>
          <w:sz w:val="24"/>
          <w:szCs w:val="24"/>
        </w:rPr>
        <w:t xml:space="preserve"> </w:t>
      </w:r>
      <w:r w:rsidR="0063740D" w:rsidRPr="006261E2">
        <w:rPr>
          <w:rFonts w:ascii="Arial" w:hAnsi="Arial" w:cs="Arial"/>
          <w:sz w:val="24"/>
          <w:szCs w:val="24"/>
        </w:rPr>
        <w:t xml:space="preserve">Chaskalson </w:t>
      </w:r>
      <w:r w:rsidR="000E2F82" w:rsidRPr="006261E2">
        <w:rPr>
          <w:rFonts w:ascii="Arial" w:hAnsi="Arial" w:cs="Arial"/>
          <w:sz w:val="24"/>
          <w:szCs w:val="24"/>
        </w:rPr>
        <w:t>J</w:t>
      </w:r>
      <w:r w:rsidR="0063740D" w:rsidRPr="006261E2">
        <w:rPr>
          <w:rFonts w:ascii="Arial" w:hAnsi="Arial" w:cs="Arial"/>
          <w:sz w:val="24"/>
          <w:szCs w:val="24"/>
        </w:rPr>
        <w:t xml:space="preserve"> stated:</w:t>
      </w:r>
    </w:p>
    <w:p w14:paraId="4BDC488A" w14:textId="77777777" w:rsidR="0063740D" w:rsidRPr="006261E2" w:rsidRDefault="0063740D" w:rsidP="009A5918">
      <w:pPr>
        <w:spacing w:after="240" w:line="360" w:lineRule="auto"/>
        <w:jc w:val="both"/>
        <w:rPr>
          <w:rFonts w:ascii="Arial" w:hAnsi="Arial" w:cs="Arial"/>
          <w:szCs w:val="24"/>
        </w:rPr>
      </w:pPr>
      <w:r w:rsidRPr="006261E2">
        <w:rPr>
          <w:rFonts w:ascii="Arial" w:hAnsi="Arial" w:cs="Arial"/>
          <w:szCs w:val="24"/>
        </w:rPr>
        <w:t>‘It seems central to the conception of our constitutional order that the Legislature and Executive in every sphere are constrained by the principle that they may exercise no power and perform no function beyond that conferred upon them by law. At least in this sense, then, the principle of legality is implied within the terms of the interim Constitution. Whether the principle of the rule of law has greater content than the principle of legality is not necessary for us to decide here. We need merely hold that fundamental</w:t>
      </w:r>
      <w:r w:rsidR="000E2F82" w:rsidRPr="006261E2">
        <w:rPr>
          <w:rFonts w:ascii="Arial" w:hAnsi="Arial" w:cs="Arial"/>
          <w:szCs w:val="24"/>
        </w:rPr>
        <w:t xml:space="preserve"> </w:t>
      </w:r>
      <w:r w:rsidRPr="006261E2">
        <w:rPr>
          <w:rFonts w:ascii="Arial" w:hAnsi="Arial" w:cs="Arial"/>
          <w:szCs w:val="24"/>
        </w:rPr>
        <w:t>to</w:t>
      </w:r>
      <w:r w:rsidR="000E2F82" w:rsidRPr="006261E2">
        <w:rPr>
          <w:rFonts w:ascii="Arial" w:hAnsi="Arial" w:cs="Arial"/>
          <w:szCs w:val="24"/>
        </w:rPr>
        <w:t xml:space="preserve"> </w:t>
      </w:r>
      <w:r w:rsidRPr="006261E2">
        <w:rPr>
          <w:rFonts w:ascii="Arial" w:hAnsi="Arial" w:cs="Arial"/>
          <w:szCs w:val="24"/>
        </w:rPr>
        <w:t>the interim Constitution is a principle of legality.’</w:t>
      </w:r>
    </w:p>
    <w:p w14:paraId="5CD7AFBF" w14:textId="43166F0E" w:rsidR="0063740D"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[38]</w:t>
      </w:r>
      <w:r w:rsidRPr="006261E2">
        <w:rPr>
          <w:rFonts w:ascii="Arial" w:hAnsi="Arial" w:cs="Arial"/>
          <w:sz w:val="24"/>
          <w:szCs w:val="24"/>
        </w:rPr>
        <w:tab/>
      </w:r>
      <w:r w:rsidR="008D6050" w:rsidRPr="006261E2">
        <w:rPr>
          <w:rFonts w:ascii="Arial" w:hAnsi="Arial" w:cs="Arial"/>
          <w:sz w:val="24"/>
          <w:szCs w:val="24"/>
        </w:rPr>
        <w:t>Section 1</w:t>
      </w:r>
      <w:r w:rsidR="008D6050" w:rsidRPr="006261E2">
        <w:rPr>
          <w:rFonts w:ascii="Arial" w:hAnsi="Arial" w:cs="Arial"/>
          <w:i/>
          <w:sz w:val="24"/>
          <w:szCs w:val="24"/>
        </w:rPr>
        <w:t>(c)</w:t>
      </w:r>
      <w:r w:rsidR="008D6050" w:rsidRPr="006261E2">
        <w:rPr>
          <w:rFonts w:ascii="Arial" w:hAnsi="Arial" w:cs="Arial"/>
          <w:sz w:val="24"/>
          <w:szCs w:val="24"/>
        </w:rPr>
        <w:t xml:space="preserve"> of the Constitution provides that the Republic of South Africa is founded on the Supremacy of the Constitution and the rule of law. </w:t>
      </w:r>
      <w:r w:rsidR="00697533" w:rsidRPr="006261E2">
        <w:rPr>
          <w:rFonts w:ascii="Arial" w:hAnsi="Arial" w:cs="Arial"/>
          <w:sz w:val="24"/>
          <w:szCs w:val="24"/>
        </w:rPr>
        <w:t>The principle of legality is an incident of the rule of law.</w:t>
      </w:r>
    </w:p>
    <w:p w14:paraId="597E1584" w14:textId="0E6E9352" w:rsidR="00CE5407"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[39]</w:t>
      </w:r>
      <w:r w:rsidRPr="006261E2">
        <w:rPr>
          <w:rFonts w:ascii="Arial" w:hAnsi="Arial" w:cs="Arial"/>
          <w:sz w:val="24"/>
          <w:szCs w:val="24"/>
        </w:rPr>
        <w:tab/>
      </w:r>
      <w:r w:rsidR="00CE5407" w:rsidRPr="006261E2">
        <w:rPr>
          <w:rFonts w:ascii="Arial" w:hAnsi="Arial" w:cs="Arial"/>
          <w:sz w:val="24"/>
          <w:szCs w:val="24"/>
        </w:rPr>
        <w:t xml:space="preserve">On these principles, I </w:t>
      </w:r>
      <w:r w:rsidR="000E2F82" w:rsidRPr="006261E2">
        <w:rPr>
          <w:rFonts w:ascii="Arial" w:hAnsi="Arial" w:cs="Arial"/>
          <w:sz w:val="24"/>
          <w:szCs w:val="24"/>
        </w:rPr>
        <w:t xml:space="preserve">now </w:t>
      </w:r>
      <w:r w:rsidR="00CE5407" w:rsidRPr="006261E2">
        <w:rPr>
          <w:rFonts w:ascii="Arial" w:hAnsi="Arial" w:cs="Arial"/>
          <w:sz w:val="24"/>
          <w:szCs w:val="24"/>
        </w:rPr>
        <w:t xml:space="preserve">turn to address the submissions </w:t>
      </w:r>
      <w:r w:rsidR="000E2F82" w:rsidRPr="006261E2">
        <w:rPr>
          <w:rFonts w:ascii="Arial" w:hAnsi="Arial" w:cs="Arial"/>
          <w:sz w:val="24"/>
          <w:szCs w:val="24"/>
        </w:rPr>
        <w:t>by</w:t>
      </w:r>
      <w:r w:rsidR="00CE5407" w:rsidRPr="006261E2">
        <w:rPr>
          <w:rFonts w:ascii="Arial" w:hAnsi="Arial" w:cs="Arial"/>
          <w:sz w:val="24"/>
          <w:szCs w:val="24"/>
        </w:rPr>
        <w:t xml:space="preserve"> the parties.</w:t>
      </w:r>
    </w:p>
    <w:p w14:paraId="550C4EB4" w14:textId="77777777" w:rsidR="00CE5407" w:rsidRPr="006261E2" w:rsidRDefault="00CE5407" w:rsidP="003B7458">
      <w:pPr>
        <w:spacing w:after="240" w:line="360" w:lineRule="auto"/>
        <w:jc w:val="both"/>
        <w:rPr>
          <w:rFonts w:ascii="Arial" w:hAnsi="Arial" w:cs="Arial"/>
          <w:b/>
          <w:sz w:val="24"/>
          <w:szCs w:val="24"/>
        </w:rPr>
      </w:pPr>
      <w:r w:rsidRPr="006261E2">
        <w:rPr>
          <w:rFonts w:ascii="Arial" w:hAnsi="Arial" w:cs="Arial"/>
          <w:b/>
          <w:sz w:val="24"/>
          <w:szCs w:val="24"/>
        </w:rPr>
        <w:t>Whether the applicants have a duty to exhaust internal remedies</w:t>
      </w:r>
    </w:p>
    <w:p w14:paraId="543442DB" w14:textId="7927FF00" w:rsidR="00CE5407"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[40]</w:t>
      </w:r>
      <w:r w:rsidRPr="006261E2">
        <w:rPr>
          <w:rFonts w:ascii="Arial" w:hAnsi="Arial" w:cs="Arial"/>
          <w:sz w:val="24"/>
          <w:szCs w:val="24"/>
        </w:rPr>
        <w:tab/>
      </w:r>
      <w:r w:rsidR="00CE5407" w:rsidRPr="006261E2">
        <w:rPr>
          <w:rFonts w:ascii="Arial" w:hAnsi="Arial" w:cs="Arial"/>
          <w:sz w:val="24"/>
          <w:szCs w:val="24"/>
        </w:rPr>
        <w:t xml:space="preserve">Mr </w:t>
      </w:r>
      <w:proofErr w:type="spellStart"/>
      <w:r w:rsidR="00CE5407" w:rsidRPr="006261E2">
        <w:rPr>
          <w:rFonts w:ascii="Arial" w:hAnsi="Arial" w:cs="Arial"/>
          <w:i/>
          <w:sz w:val="24"/>
          <w:szCs w:val="24"/>
        </w:rPr>
        <w:t>Mtshabe</w:t>
      </w:r>
      <w:proofErr w:type="spellEnd"/>
      <w:r w:rsidR="00CE5407" w:rsidRPr="006261E2">
        <w:rPr>
          <w:rFonts w:ascii="Arial" w:hAnsi="Arial" w:cs="Arial"/>
          <w:sz w:val="24"/>
          <w:szCs w:val="24"/>
        </w:rPr>
        <w:t xml:space="preserve">, counsel for the first and second respondents, </w:t>
      </w:r>
      <w:r w:rsidR="00263829" w:rsidRPr="006261E2">
        <w:rPr>
          <w:rFonts w:ascii="Arial" w:hAnsi="Arial" w:cs="Arial"/>
          <w:sz w:val="24"/>
          <w:szCs w:val="24"/>
        </w:rPr>
        <w:t>contended that insofar as the applicants rely</w:t>
      </w:r>
      <w:r w:rsidR="00CE5407" w:rsidRPr="006261E2">
        <w:rPr>
          <w:rFonts w:ascii="Arial" w:hAnsi="Arial" w:cs="Arial"/>
          <w:sz w:val="24"/>
          <w:szCs w:val="24"/>
        </w:rPr>
        <w:t xml:space="preserve"> on the provisions of PA</w:t>
      </w:r>
      <w:r w:rsidR="00263829" w:rsidRPr="006261E2">
        <w:rPr>
          <w:rFonts w:ascii="Arial" w:hAnsi="Arial" w:cs="Arial"/>
          <w:sz w:val="24"/>
          <w:szCs w:val="24"/>
        </w:rPr>
        <w:t xml:space="preserve">JA for their review, they have a duty to exhaust internal remedies. In this regard, Mr </w:t>
      </w:r>
      <w:proofErr w:type="spellStart"/>
      <w:r w:rsidR="00263829" w:rsidRPr="006261E2">
        <w:rPr>
          <w:rFonts w:ascii="Arial" w:hAnsi="Arial" w:cs="Arial"/>
          <w:i/>
          <w:sz w:val="24"/>
          <w:szCs w:val="24"/>
        </w:rPr>
        <w:t>Mtshabe</w:t>
      </w:r>
      <w:proofErr w:type="spellEnd"/>
      <w:r w:rsidR="00263829" w:rsidRPr="006261E2">
        <w:rPr>
          <w:rFonts w:ascii="Arial" w:hAnsi="Arial" w:cs="Arial"/>
          <w:sz w:val="24"/>
          <w:szCs w:val="24"/>
        </w:rPr>
        <w:t xml:space="preserve"> submitted that first respondent disputes that there was a disaster within the </w:t>
      </w:r>
      <w:r w:rsidR="00BF037E" w:rsidRPr="006261E2">
        <w:rPr>
          <w:rFonts w:ascii="Arial" w:hAnsi="Arial" w:cs="Arial"/>
          <w:sz w:val="24"/>
          <w:szCs w:val="24"/>
        </w:rPr>
        <w:t xml:space="preserve">first respondent’s </w:t>
      </w:r>
      <w:r w:rsidR="000E2F82" w:rsidRPr="006261E2">
        <w:rPr>
          <w:rFonts w:ascii="Arial" w:hAnsi="Arial" w:cs="Arial"/>
          <w:sz w:val="24"/>
          <w:szCs w:val="24"/>
        </w:rPr>
        <w:t>area</w:t>
      </w:r>
      <w:r w:rsidR="00263829" w:rsidRPr="006261E2">
        <w:rPr>
          <w:rFonts w:ascii="Arial" w:hAnsi="Arial" w:cs="Arial"/>
          <w:sz w:val="24"/>
          <w:szCs w:val="24"/>
        </w:rPr>
        <w:t xml:space="preserve"> on 8</w:t>
      </w:r>
      <w:r w:rsidR="009859E1" w:rsidRPr="006261E2">
        <w:rPr>
          <w:rFonts w:ascii="Arial" w:hAnsi="Arial" w:cs="Arial"/>
          <w:sz w:val="24"/>
          <w:szCs w:val="24"/>
        </w:rPr>
        <w:t> </w:t>
      </w:r>
      <w:r w:rsidR="00263829" w:rsidRPr="006261E2">
        <w:rPr>
          <w:rFonts w:ascii="Arial" w:hAnsi="Arial" w:cs="Arial"/>
          <w:sz w:val="24"/>
          <w:szCs w:val="24"/>
        </w:rPr>
        <w:t xml:space="preserve">February 2022. </w:t>
      </w:r>
      <w:r w:rsidR="000E2F82" w:rsidRPr="006261E2">
        <w:rPr>
          <w:rFonts w:ascii="Arial" w:hAnsi="Arial" w:cs="Arial"/>
          <w:sz w:val="24"/>
          <w:szCs w:val="24"/>
        </w:rPr>
        <w:t xml:space="preserve">Furthermore, </w:t>
      </w:r>
      <w:r w:rsidR="00263829" w:rsidRPr="006261E2">
        <w:rPr>
          <w:rFonts w:ascii="Arial" w:hAnsi="Arial" w:cs="Arial"/>
          <w:sz w:val="24"/>
          <w:szCs w:val="24"/>
        </w:rPr>
        <w:t xml:space="preserve">the first respondent requested information </w:t>
      </w:r>
      <w:r w:rsidR="000E2F82" w:rsidRPr="006261E2">
        <w:rPr>
          <w:rFonts w:ascii="Arial" w:hAnsi="Arial" w:cs="Arial"/>
          <w:sz w:val="24"/>
          <w:szCs w:val="24"/>
        </w:rPr>
        <w:t>from the applicants in order t</w:t>
      </w:r>
      <w:r w:rsidR="00263829" w:rsidRPr="006261E2">
        <w:rPr>
          <w:rFonts w:ascii="Arial" w:hAnsi="Arial" w:cs="Arial"/>
          <w:sz w:val="24"/>
          <w:szCs w:val="24"/>
        </w:rPr>
        <w:t xml:space="preserve">o </w:t>
      </w:r>
      <w:r w:rsidR="000E2F82" w:rsidRPr="006261E2">
        <w:rPr>
          <w:rFonts w:ascii="Arial" w:hAnsi="Arial" w:cs="Arial"/>
          <w:sz w:val="24"/>
          <w:szCs w:val="24"/>
        </w:rPr>
        <w:t xml:space="preserve">conduct </w:t>
      </w:r>
      <w:r w:rsidR="00263829" w:rsidRPr="006261E2">
        <w:rPr>
          <w:rFonts w:ascii="Arial" w:hAnsi="Arial" w:cs="Arial"/>
          <w:sz w:val="24"/>
          <w:szCs w:val="24"/>
        </w:rPr>
        <w:t>investigations in relation to the details of the alleged disaster.</w:t>
      </w:r>
    </w:p>
    <w:p w14:paraId="73F5A1E0" w14:textId="7DEFF21B" w:rsidR="0041430C"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[41]</w:t>
      </w:r>
      <w:r w:rsidRPr="006261E2">
        <w:rPr>
          <w:rFonts w:ascii="Arial" w:hAnsi="Arial" w:cs="Arial"/>
          <w:sz w:val="24"/>
          <w:szCs w:val="24"/>
        </w:rPr>
        <w:tab/>
      </w:r>
      <w:r w:rsidR="00263829" w:rsidRPr="006261E2">
        <w:rPr>
          <w:rFonts w:ascii="Arial" w:hAnsi="Arial" w:cs="Arial"/>
          <w:sz w:val="24"/>
          <w:szCs w:val="24"/>
        </w:rPr>
        <w:t xml:space="preserve">Mr </w:t>
      </w:r>
      <w:proofErr w:type="spellStart"/>
      <w:r w:rsidR="00263829" w:rsidRPr="006261E2">
        <w:rPr>
          <w:rFonts w:ascii="Arial" w:hAnsi="Arial" w:cs="Arial"/>
          <w:i/>
          <w:sz w:val="24"/>
          <w:szCs w:val="24"/>
        </w:rPr>
        <w:t>Mtshabe</w:t>
      </w:r>
      <w:proofErr w:type="spellEnd"/>
      <w:r w:rsidR="00263829" w:rsidRPr="006261E2">
        <w:rPr>
          <w:rFonts w:ascii="Arial" w:hAnsi="Arial" w:cs="Arial"/>
          <w:sz w:val="24"/>
          <w:szCs w:val="24"/>
        </w:rPr>
        <w:t xml:space="preserve"> contended that the proceedings were instituted </w:t>
      </w:r>
      <w:r w:rsidR="000E2F82" w:rsidRPr="006261E2">
        <w:rPr>
          <w:rFonts w:ascii="Arial" w:hAnsi="Arial" w:cs="Arial"/>
          <w:sz w:val="24"/>
          <w:szCs w:val="24"/>
        </w:rPr>
        <w:t xml:space="preserve">by the applicants </w:t>
      </w:r>
      <w:r w:rsidR="00263829" w:rsidRPr="006261E2">
        <w:rPr>
          <w:rFonts w:ascii="Arial" w:hAnsi="Arial" w:cs="Arial"/>
          <w:sz w:val="24"/>
          <w:szCs w:val="24"/>
        </w:rPr>
        <w:t xml:space="preserve">on 7 March 2022 without </w:t>
      </w:r>
      <w:r w:rsidR="000E2F82" w:rsidRPr="006261E2">
        <w:rPr>
          <w:rFonts w:ascii="Arial" w:hAnsi="Arial" w:cs="Arial"/>
          <w:sz w:val="24"/>
          <w:szCs w:val="24"/>
        </w:rPr>
        <w:t xml:space="preserve">them </w:t>
      </w:r>
      <w:r w:rsidR="00263829" w:rsidRPr="006261E2">
        <w:rPr>
          <w:rFonts w:ascii="Arial" w:hAnsi="Arial" w:cs="Arial"/>
          <w:sz w:val="24"/>
          <w:szCs w:val="24"/>
        </w:rPr>
        <w:t xml:space="preserve">providing a response to the </w:t>
      </w:r>
      <w:r w:rsidR="000E2F82" w:rsidRPr="006261E2">
        <w:rPr>
          <w:rFonts w:ascii="Arial" w:hAnsi="Arial" w:cs="Arial"/>
          <w:sz w:val="24"/>
          <w:szCs w:val="24"/>
        </w:rPr>
        <w:t>first respondent</w:t>
      </w:r>
      <w:r w:rsidR="00C31713" w:rsidRPr="006261E2">
        <w:rPr>
          <w:rFonts w:ascii="Arial" w:hAnsi="Arial" w:cs="Arial"/>
          <w:sz w:val="24"/>
          <w:szCs w:val="24"/>
        </w:rPr>
        <w:t>’</w:t>
      </w:r>
      <w:r w:rsidR="000E2F82" w:rsidRPr="006261E2">
        <w:rPr>
          <w:rFonts w:ascii="Arial" w:hAnsi="Arial" w:cs="Arial"/>
          <w:sz w:val="24"/>
          <w:szCs w:val="24"/>
        </w:rPr>
        <w:t xml:space="preserve">s </w:t>
      </w:r>
      <w:r w:rsidR="00263829" w:rsidRPr="006261E2">
        <w:rPr>
          <w:rFonts w:ascii="Arial" w:hAnsi="Arial" w:cs="Arial"/>
          <w:sz w:val="24"/>
          <w:szCs w:val="24"/>
        </w:rPr>
        <w:t xml:space="preserve">letters. </w:t>
      </w:r>
      <w:r w:rsidR="000E2F82" w:rsidRPr="006261E2">
        <w:rPr>
          <w:rFonts w:ascii="Arial" w:hAnsi="Arial" w:cs="Arial"/>
          <w:sz w:val="24"/>
          <w:szCs w:val="24"/>
        </w:rPr>
        <w:t>Consequently</w:t>
      </w:r>
      <w:r w:rsidR="00263829" w:rsidRPr="006261E2">
        <w:rPr>
          <w:rFonts w:ascii="Arial" w:hAnsi="Arial" w:cs="Arial"/>
          <w:sz w:val="24"/>
          <w:szCs w:val="24"/>
        </w:rPr>
        <w:t xml:space="preserve">, </w:t>
      </w:r>
      <w:r w:rsidR="00620AA0" w:rsidRPr="006261E2">
        <w:rPr>
          <w:rFonts w:ascii="Arial" w:hAnsi="Arial" w:cs="Arial"/>
          <w:sz w:val="24"/>
          <w:szCs w:val="24"/>
        </w:rPr>
        <w:t>the proceedin</w:t>
      </w:r>
      <w:r w:rsidR="00CB59A7" w:rsidRPr="006261E2">
        <w:rPr>
          <w:rFonts w:ascii="Arial" w:hAnsi="Arial" w:cs="Arial"/>
          <w:sz w:val="24"/>
          <w:szCs w:val="24"/>
        </w:rPr>
        <w:t xml:space="preserve">gs were instituted prematurely and on this basis, the relief sought by the applicants should be refused. </w:t>
      </w:r>
      <w:r w:rsidR="00D8102A" w:rsidRPr="006261E2">
        <w:rPr>
          <w:rFonts w:ascii="Arial" w:hAnsi="Arial" w:cs="Arial"/>
          <w:sz w:val="24"/>
          <w:szCs w:val="24"/>
        </w:rPr>
        <w:t xml:space="preserve">Mr </w:t>
      </w:r>
      <w:proofErr w:type="spellStart"/>
      <w:r w:rsidR="00D8102A" w:rsidRPr="006261E2">
        <w:rPr>
          <w:rFonts w:ascii="Arial" w:hAnsi="Arial" w:cs="Arial"/>
          <w:i/>
          <w:sz w:val="24"/>
          <w:szCs w:val="24"/>
        </w:rPr>
        <w:t>Mtshabe</w:t>
      </w:r>
      <w:proofErr w:type="spellEnd"/>
      <w:r w:rsidR="00D8102A" w:rsidRPr="006261E2">
        <w:rPr>
          <w:rFonts w:ascii="Arial" w:hAnsi="Arial" w:cs="Arial"/>
          <w:sz w:val="24"/>
          <w:szCs w:val="24"/>
        </w:rPr>
        <w:t>, in this regard, relied on the provisions of sect</w:t>
      </w:r>
      <w:r w:rsidR="0041430C" w:rsidRPr="006261E2">
        <w:rPr>
          <w:rFonts w:ascii="Arial" w:hAnsi="Arial" w:cs="Arial"/>
          <w:sz w:val="24"/>
          <w:szCs w:val="24"/>
        </w:rPr>
        <w:t>ion 7(2)</w:t>
      </w:r>
      <w:r w:rsidR="0041430C" w:rsidRPr="006261E2">
        <w:rPr>
          <w:rFonts w:ascii="Arial" w:hAnsi="Arial" w:cs="Arial"/>
          <w:i/>
          <w:sz w:val="24"/>
          <w:szCs w:val="24"/>
        </w:rPr>
        <w:t>(a)</w:t>
      </w:r>
      <w:r w:rsidR="0041430C" w:rsidRPr="006261E2">
        <w:rPr>
          <w:rFonts w:ascii="Arial" w:hAnsi="Arial" w:cs="Arial"/>
          <w:sz w:val="24"/>
          <w:szCs w:val="24"/>
        </w:rPr>
        <w:t xml:space="preserve"> which provides that, subject to paragraph </w:t>
      </w:r>
      <w:r w:rsidR="0041430C" w:rsidRPr="006261E2">
        <w:rPr>
          <w:rFonts w:ascii="Arial" w:hAnsi="Arial" w:cs="Arial"/>
          <w:i/>
          <w:sz w:val="24"/>
          <w:szCs w:val="24"/>
        </w:rPr>
        <w:t>(c)</w:t>
      </w:r>
      <w:r w:rsidR="0041430C" w:rsidRPr="006261E2">
        <w:rPr>
          <w:rFonts w:ascii="Arial" w:hAnsi="Arial" w:cs="Arial"/>
          <w:sz w:val="24"/>
          <w:szCs w:val="24"/>
        </w:rPr>
        <w:t xml:space="preserve">, no court or </w:t>
      </w:r>
      <w:r w:rsidR="0041430C" w:rsidRPr="006261E2">
        <w:rPr>
          <w:rFonts w:ascii="Arial" w:hAnsi="Arial" w:cs="Arial"/>
          <w:sz w:val="24"/>
          <w:szCs w:val="24"/>
        </w:rPr>
        <w:lastRenderedPageBreak/>
        <w:t xml:space="preserve">tribunal shall review an administrative action in terms of this act unless any internal remedies has been exhausted. Paragraph </w:t>
      </w:r>
      <w:r w:rsidR="0041430C" w:rsidRPr="006261E2">
        <w:rPr>
          <w:rFonts w:ascii="Arial" w:hAnsi="Arial" w:cs="Arial"/>
          <w:i/>
          <w:sz w:val="24"/>
          <w:szCs w:val="24"/>
        </w:rPr>
        <w:t>(c)</w:t>
      </w:r>
      <w:r w:rsidR="0041430C" w:rsidRPr="006261E2">
        <w:rPr>
          <w:rFonts w:ascii="Arial" w:hAnsi="Arial" w:cs="Arial"/>
          <w:sz w:val="24"/>
          <w:szCs w:val="24"/>
        </w:rPr>
        <w:t xml:space="preserve"> </w:t>
      </w:r>
      <w:r w:rsidR="00B61676" w:rsidRPr="006261E2">
        <w:rPr>
          <w:rFonts w:ascii="Arial" w:hAnsi="Arial" w:cs="Arial"/>
          <w:sz w:val="24"/>
          <w:szCs w:val="24"/>
        </w:rPr>
        <w:t xml:space="preserve">deals with exemption to exhaust internal remedies. In these proceedings, the applicants have not asked for exemption from complying with the provisions of PAJA. </w:t>
      </w:r>
      <w:r w:rsidR="00050749" w:rsidRPr="006261E2">
        <w:rPr>
          <w:rFonts w:ascii="Arial" w:hAnsi="Arial" w:cs="Arial"/>
          <w:sz w:val="24"/>
          <w:szCs w:val="24"/>
        </w:rPr>
        <w:t xml:space="preserve">According to Mr </w:t>
      </w:r>
      <w:proofErr w:type="spellStart"/>
      <w:r w:rsidR="00050749" w:rsidRPr="006261E2">
        <w:rPr>
          <w:rFonts w:ascii="Arial" w:hAnsi="Arial" w:cs="Arial"/>
          <w:i/>
          <w:sz w:val="24"/>
          <w:szCs w:val="24"/>
        </w:rPr>
        <w:t>Mtshabe</w:t>
      </w:r>
      <w:proofErr w:type="spellEnd"/>
      <w:r w:rsidR="00050749" w:rsidRPr="006261E2">
        <w:rPr>
          <w:rFonts w:ascii="Arial" w:hAnsi="Arial" w:cs="Arial"/>
          <w:sz w:val="24"/>
          <w:szCs w:val="24"/>
        </w:rPr>
        <w:t xml:space="preserve">, the applicants were obliged to appeal the decision, if any, regarding their application for assistance in terms of section 62 of the System’s Act. </w:t>
      </w:r>
      <w:r w:rsidR="004616E0" w:rsidRPr="006261E2">
        <w:rPr>
          <w:rFonts w:ascii="Arial" w:hAnsi="Arial" w:cs="Arial"/>
          <w:sz w:val="24"/>
          <w:szCs w:val="24"/>
        </w:rPr>
        <w:t xml:space="preserve">On the applicants’ failure to appeal the decision and that of failing to afford the first respondent an opportunity to investigate the disputed incident, Mr </w:t>
      </w:r>
      <w:proofErr w:type="spellStart"/>
      <w:r w:rsidR="004616E0" w:rsidRPr="006261E2">
        <w:rPr>
          <w:rFonts w:ascii="Arial" w:hAnsi="Arial" w:cs="Arial"/>
          <w:i/>
          <w:sz w:val="24"/>
          <w:szCs w:val="24"/>
        </w:rPr>
        <w:t>Mtshabe</w:t>
      </w:r>
      <w:proofErr w:type="spellEnd"/>
      <w:r w:rsidR="004616E0" w:rsidRPr="006261E2">
        <w:rPr>
          <w:rFonts w:ascii="Arial" w:hAnsi="Arial" w:cs="Arial"/>
          <w:sz w:val="24"/>
          <w:szCs w:val="24"/>
        </w:rPr>
        <w:t xml:space="preserve"> submitted that that was a failure to exhaust internal remedies and that the matter had been brought before court prematurely.</w:t>
      </w:r>
    </w:p>
    <w:p w14:paraId="314FF1CE" w14:textId="577350CF" w:rsidR="0041430C"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[42]</w:t>
      </w:r>
      <w:r w:rsidRPr="006261E2">
        <w:rPr>
          <w:rFonts w:ascii="Arial" w:hAnsi="Arial" w:cs="Arial"/>
          <w:sz w:val="24"/>
          <w:szCs w:val="24"/>
        </w:rPr>
        <w:tab/>
      </w:r>
      <w:r w:rsidR="005F13B8" w:rsidRPr="006261E2">
        <w:rPr>
          <w:rFonts w:ascii="Arial" w:hAnsi="Arial" w:cs="Arial"/>
          <w:sz w:val="24"/>
          <w:szCs w:val="24"/>
        </w:rPr>
        <w:t xml:space="preserve">Mr </w:t>
      </w:r>
      <w:proofErr w:type="spellStart"/>
      <w:r w:rsidR="005F13B8" w:rsidRPr="006261E2">
        <w:rPr>
          <w:rFonts w:ascii="Arial" w:hAnsi="Arial" w:cs="Arial"/>
          <w:i/>
          <w:sz w:val="24"/>
          <w:szCs w:val="24"/>
        </w:rPr>
        <w:t>Matotie</w:t>
      </w:r>
      <w:proofErr w:type="spellEnd"/>
      <w:r w:rsidR="005F13B8" w:rsidRPr="006261E2">
        <w:rPr>
          <w:rFonts w:ascii="Arial" w:hAnsi="Arial" w:cs="Arial"/>
          <w:sz w:val="24"/>
          <w:szCs w:val="24"/>
        </w:rPr>
        <w:t xml:space="preserve">, counsel for the applicants, </w:t>
      </w:r>
      <w:r w:rsidR="00CB34D3" w:rsidRPr="006261E2">
        <w:rPr>
          <w:rFonts w:ascii="Arial" w:hAnsi="Arial" w:cs="Arial"/>
          <w:sz w:val="24"/>
          <w:szCs w:val="24"/>
        </w:rPr>
        <w:t>hard put</w:t>
      </w:r>
      <w:r w:rsidR="005F13B8" w:rsidRPr="006261E2">
        <w:rPr>
          <w:rFonts w:ascii="Arial" w:hAnsi="Arial" w:cs="Arial"/>
          <w:sz w:val="24"/>
          <w:szCs w:val="24"/>
        </w:rPr>
        <w:t xml:space="preserve"> to counter the submissions </w:t>
      </w:r>
      <w:r w:rsidR="00CB34D3" w:rsidRPr="006261E2">
        <w:rPr>
          <w:rFonts w:ascii="Arial" w:hAnsi="Arial" w:cs="Arial"/>
          <w:sz w:val="24"/>
          <w:szCs w:val="24"/>
        </w:rPr>
        <w:t>by</w:t>
      </w:r>
      <w:r w:rsidR="005F13B8" w:rsidRPr="006261E2">
        <w:rPr>
          <w:rFonts w:ascii="Arial" w:hAnsi="Arial" w:cs="Arial"/>
          <w:sz w:val="24"/>
          <w:szCs w:val="24"/>
        </w:rPr>
        <w:t xml:space="preserve"> Mr </w:t>
      </w:r>
      <w:proofErr w:type="spellStart"/>
      <w:r w:rsidR="005F13B8" w:rsidRPr="006261E2">
        <w:rPr>
          <w:rFonts w:ascii="Arial" w:hAnsi="Arial" w:cs="Arial"/>
          <w:i/>
          <w:sz w:val="24"/>
          <w:szCs w:val="24"/>
        </w:rPr>
        <w:t>Mtshabe</w:t>
      </w:r>
      <w:proofErr w:type="spellEnd"/>
      <w:r w:rsidR="005F13B8" w:rsidRPr="006261E2">
        <w:rPr>
          <w:rFonts w:ascii="Arial" w:hAnsi="Arial" w:cs="Arial"/>
          <w:sz w:val="24"/>
          <w:szCs w:val="24"/>
        </w:rPr>
        <w:t xml:space="preserve">. Mr </w:t>
      </w:r>
      <w:proofErr w:type="spellStart"/>
      <w:r w:rsidR="005F13B8" w:rsidRPr="006261E2">
        <w:rPr>
          <w:rFonts w:ascii="Arial" w:hAnsi="Arial" w:cs="Arial"/>
          <w:i/>
          <w:sz w:val="24"/>
          <w:szCs w:val="24"/>
        </w:rPr>
        <w:t>Matotie</w:t>
      </w:r>
      <w:proofErr w:type="spellEnd"/>
      <w:r w:rsidR="005F13B8" w:rsidRPr="006261E2">
        <w:rPr>
          <w:rFonts w:ascii="Arial" w:hAnsi="Arial" w:cs="Arial"/>
          <w:sz w:val="24"/>
          <w:szCs w:val="24"/>
        </w:rPr>
        <w:t xml:space="preserve"> contended that the court should take into account that this was an emergency situation and that the </w:t>
      </w:r>
      <w:r w:rsidR="00362D28" w:rsidRPr="006261E2">
        <w:rPr>
          <w:rFonts w:ascii="Arial" w:hAnsi="Arial" w:cs="Arial"/>
          <w:sz w:val="24"/>
          <w:szCs w:val="24"/>
        </w:rPr>
        <w:t>applicant</w:t>
      </w:r>
      <w:r w:rsidR="00CB34D3" w:rsidRPr="006261E2">
        <w:rPr>
          <w:rFonts w:ascii="Arial" w:hAnsi="Arial" w:cs="Arial"/>
          <w:sz w:val="24"/>
          <w:szCs w:val="24"/>
        </w:rPr>
        <w:t>s are ordinary persons who seek</w:t>
      </w:r>
      <w:r w:rsidR="00362D28" w:rsidRPr="006261E2">
        <w:rPr>
          <w:rFonts w:ascii="Arial" w:hAnsi="Arial" w:cs="Arial"/>
          <w:sz w:val="24"/>
          <w:szCs w:val="24"/>
        </w:rPr>
        <w:t xml:space="preserve"> to assert their </w:t>
      </w:r>
      <w:r w:rsidR="000E2F82" w:rsidRPr="006261E2">
        <w:rPr>
          <w:rFonts w:ascii="Arial" w:hAnsi="Arial" w:cs="Arial"/>
          <w:sz w:val="24"/>
          <w:szCs w:val="24"/>
        </w:rPr>
        <w:t>c</w:t>
      </w:r>
      <w:r w:rsidR="00362D28" w:rsidRPr="006261E2">
        <w:rPr>
          <w:rFonts w:ascii="Arial" w:hAnsi="Arial" w:cs="Arial"/>
          <w:sz w:val="24"/>
          <w:szCs w:val="24"/>
        </w:rPr>
        <w:t xml:space="preserve">onstitutional rights. </w:t>
      </w:r>
      <w:r w:rsidR="00CB34D3" w:rsidRPr="006261E2">
        <w:rPr>
          <w:rFonts w:ascii="Arial" w:hAnsi="Arial" w:cs="Arial"/>
          <w:sz w:val="24"/>
          <w:szCs w:val="24"/>
        </w:rPr>
        <w:t>He</w:t>
      </w:r>
      <w:r w:rsidR="00C8734C" w:rsidRPr="006261E2">
        <w:rPr>
          <w:rFonts w:ascii="Arial" w:hAnsi="Arial" w:cs="Arial"/>
          <w:sz w:val="24"/>
          <w:szCs w:val="24"/>
        </w:rPr>
        <w:t xml:space="preserve"> contended that the first respondent has a </w:t>
      </w:r>
      <w:r w:rsidR="000E2F82" w:rsidRPr="006261E2">
        <w:rPr>
          <w:rFonts w:ascii="Arial" w:hAnsi="Arial" w:cs="Arial"/>
          <w:sz w:val="24"/>
          <w:szCs w:val="24"/>
        </w:rPr>
        <w:t>c</w:t>
      </w:r>
      <w:r w:rsidR="00C8734C" w:rsidRPr="006261E2">
        <w:rPr>
          <w:rFonts w:ascii="Arial" w:hAnsi="Arial" w:cs="Arial"/>
          <w:sz w:val="24"/>
          <w:szCs w:val="24"/>
        </w:rPr>
        <w:t xml:space="preserve">onstitutional obligation to provide shelter for the applicants in circumstances of </w:t>
      </w:r>
      <w:r w:rsidR="000E2F82" w:rsidRPr="006261E2">
        <w:rPr>
          <w:rFonts w:ascii="Arial" w:hAnsi="Arial" w:cs="Arial"/>
          <w:sz w:val="24"/>
          <w:szCs w:val="24"/>
        </w:rPr>
        <w:t>a</w:t>
      </w:r>
      <w:r w:rsidR="00C8734C" w:rsidRPr="006261E2">
        <w:rPr>
          <w:rFonts w:ascii="Arial" w:hAnsi="Arial" w:cs="Arial"/>
          <w:sz w:val="24"/>
          <w:szCs w:val="24"/>
        </w:rPr>
        <w:t xml:space="preserve"> disaster. </w:t>
      </w:r>
      <w:r w:rsidR="004E6F57" w:rsidRPr="006261E2">
        <w:rPr>
          <w:rFonts w:ascii="Arial" w:hAnsi="Arial" w:cs="Arial"/>
          <w:sz w:val="24"/>
          <w:szCs w:val="24"/>
        </w:rPr>
        <w:t xml:space="preserve">Mr </w:t>
      </w:r>
      <w:proofErr w:type="spellStart"/>
      <w:r w:rsidR="004E6F57" w:rsidRPr="006261E2">
        <w:rPr>
          <w:rFonts w:ascii="Arial" w:hAnsi="Arial" w:cs="Arial"/>
          <w:i/>
          <w:sz w:val="24"/>
          <w:szCs w:val="24"/>
        </w:rPr>
        <w:t>Matotie</w:t>
      </w:r>
      <w:proofErr w:type="spellEnd"/>
      <w:r w:rsidR="004E6F57" w:rsidRPr="006261E2">
        <w:rPr>
          <w:rFonts w:ascii="Arial" w:hAnsi="Arial" w:cs="Arial"/>
          <w:sz w:val="24"/>
          <w:szCs w:val="24"/>
        </w:rPr>
        <w:t xml:space="preserve"> pointed out that the applicants were rendered homeless as a result of the disaster and that is what the court should consider rather than rejecting the relief sought by the applicants on technicalities. </w:t>
      </w:r>
      <w:r w:rsidR="00C745DF" w:rsidRPr="006261E2">
        <w:rPr>
          <w:rFonts w:ascii="Arial" w:hAnsi="Arial" w:cs="Arial"/>
          <w:sz w:val="24"/>
          <w:szCs w:val="24"/>
        </w:rPr>
        <w:t xml:space="preserve">I disagree with this submission that Mr </w:t>
      </w:r>
      <w:proofErr w:type="spellStart"/>
      <w:r w:rsidR="00C745DF" w:rsidRPr="006261E2">
        <w:rPr>
          <w:rFonts w:ascii="Arial" w:hAnsi="Arial" w:cs="Arial"/>
          <w:i/>
          <w:sz w:val="24"/>
          <w:szCs w:val="24"/>
        </w:rPr>
        <w:t>Mtshabe’s</w:t>
      </w:r>
      <w:proofErr w:type="spellEnd"/>
      <w:r w:rsidR="00C745DF" w:rsidRPr="006261E2">
        <w:rPr>
          <w:rFonts w:ascii="Arial" w:hAnsi="Arial" w:cs="Arial"/>
          <w:sz w:val="24"/>
          <w:szCs w:val="24"/>
        </w:rPr>
        <w:t xml:space="preserve"> contentions amount to a mere technicality.</w:t>
      </w:r>
    </w:p>
    <w:p w14:paraId="62FC472C" w14:textId="554F1F5F" w:rsidR="00EE38E7"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[43]</w:t>
      </w:r>
      <w:r w:rsidRPr="006261E2">
        <w:rPr>
          <w:rFonts w:ascii="Arial" w:hAnsi="Arial" w:cs="Arial"/>
          <w:sz w:val="24"/>
          <w:szCs w:val="24"/>
        </w:rPr>
        <w:tab/>
      </w:r>
      <w:r w:rsidR="00CB34D3" w:rsidRPr="006261E2">
        <w:rPr>
          <w:rFonts w:ascii="Arial" w:hAnsi="Arial" w:cs="Arial"/>
          <w:sz w:val="24"/>
          <w:szCs w:val="24"/>
        </w:rPr>
        <w:t>The</w:t>
      </w:r>
      <w:r w:rsidR="004E6F57" w:rsidRPr="006261E2">
        <w:rPr>
          <w:rFonts w:ascii="Arial" w:hAnsi="Arial" w:cs="Arial"/>
          <w:sz w:val="24"/>
          <w:szCs w:val="24"/>
        </w:rPr>
        <w:t xml:space="preserve"> difficulty </w:t>
      </w:r>
      <w:r w:rsidR="00CB34D3" w:rsidRPr="006261E2">
        <w:rPr>
          <w:rFonts w:ascii="Arial" w:hAnsi="Arial" w:cs="Arial"/>
          <w:sz w:val="24"/>
          <w:szCs w:val="24"/>
        </w:rPr>
        <w:t xml:space="preserve">that I have </w:t>
      </w:r>
      <w:r w:rsidR="004E6F57" w:rsidRPr="006261E2">
        <w:rPr>
          <w:rFonts w:ascii="Arial" w:hAnsi="Arial" w:cs="Arial"/>
          <w:sz w:val="24"/>
          <w:szCs w:val="24"/>
        </w:rPr>
        <w:t xml:space="preserve">with </w:t>
      </w:r>
      <w:r w:rsidR="000E2F82" w:rsidRPr="006261E2">
        <w:rPr>
          <w:rFonts w:ascii="Arial" w:hAnsi="Arial" w:cs="Arial"/>
          <w:sz w:val="24"/>
          <w:szCs w:val="24"/>
        </w:rPr>
        <w:t xml:space="preserve">Mr </w:t>
      </w:r>
      <w:proofErr w:type="spellStart"/>
      <w:r w:rsidR="000E2F82" w:rsidRPr="006261E2">
        <w:rPr>
          <w:rFonts w:ascii="Arial" w:hAnsi="Arial" w:cs="Arial"/>
          <w:sz w:val="24"/>
          <w:szCs w:val="24"/>
        </w:rPr>
        <w:t>Matotie</w:t>
      </w:r>
      <w:r w:rsidR="00CB34D3" w:rsidRPr="006261E2">
        <w:rPr>
          <w:rFonts w:ascii="Arial" w:hAnsi="Arial" w:cs="Arial"/>
          <w:sz w:val="24"/>
          <w:szCs w:val="24"/>
        </w:rPr>
        <w:t>’s</w:t>
      </w:r>
      <w:proofErr w:type="spellEnd"/>
      <w:r w:rsidR="004E6F57" w:rsidRPr="006261E2">
        <w:rPr>
          <w:rFonts w:ascii="Arial" w:hAnsi="Arial" w:cs="Arial"/>
          <w:sz w:val="24"/>
          <w:szCs w:val="24"/>
        </w:rPr>
        <w:t xml:space="preserve"> submissions is that in </w:t>
      </w:r>
      <w:r w:rsidR="000E2F82" w:rsidRPr="006261E2">
        <w:rPr>
          <w:rFonts w:ascii="Arial" w:hAnsi="Arial" w:cs="Arial"/>
          <w:sz w:val="24"/>
          <w:szCs w:val="24"/>
        </w:rPr>
        <w:t>the</w:t>
      </w:r>
      <w:r w:rsidR="004E6F57" w:rsidRPr="006261E2">
        <w:rPr>
          <w:rFonts w:ascii="Arial" w:hAnsi="Arial" w:cs="Arial"/>
          <w:sz w:val="24"/>
          <w:szCs w:val="24"/>
        </w:rPr>
        <w:t xml:space="preserve"> letter of 14 February 2022</w:t>
      </w:r>
      <w:r w:rsidR="00963158" w:rsidRPr="006261E2">
        <w:rPr>
          <w:rFonts w:ascii="Arial" w:hAnsi="Arial" w:cs="Arial"/>
          <w:sz w:val="24"/>
          <w:szCs w:val="24"/>
        </w:rPr>
        <w:t>,</w:t>
      </w:r>
      <w:r w:rsidR="004E6F57" w:rsidRPr="006261E2">
        <w:rPr>
          <w:rFonts w:ascii="Arial" w:hAnsi="Arial" w:cs="Arial"/>
          <w:sz w:val="24"/>
          <w:szCs w:val="24"/>
        </w:rPr>
        <w:t xml:space="preserve"> the first respondent</w:t>
      </w:r>
      <w:r w:rsidR="00963158" w:rsidRPr="006261E2">
        <w:rPr>
          <w:rFonts w:ascii="Arial" w:hAnsi="Arial" w:cs="Arial"/>
          <w:sz w:val="24"/>
          <w:szCs w:val="24"/>
        </w:rPr>
        <w:t xml:space="preserve"> indicated that the matter would be investigated and that such investigation would be concluded by 30 March 2022. </w:t>
      </w:r>
      <w:r w:rsidR="00152CF9" w:rsidRPr="006261E2">
        <w:rPr>
          <w:rFonts w:ascii="Arial" w:hAnsi="Arial" w:cs="Arial"/>
          <w:sz w:val="24"/>
          <w:szCs w:val="24"/>
        </w:rPr>
        <w:t xml:space="preserve">It also bears mentioning that prior to the applicants approaching legal representatives, there </w:t>
      </w:r>
      <w:r w:rsidR="000E2F82" w:rsidRPr="006261E2">
        <w:rPr>
          <w:rFonts w:ascii="Arial" w:hAnsi="Arial" w:cs="Arial"/>
          <w:sz w:val="24"/>
          <w:szCs w:val="24"/>
        </w:rPr>
        <w:t>wa</w:t>
      </w:r>
      <w:r w:rsidR="00152CF9" w:rsidRPr="006261E2">
        <w:rPr>
          <w:rFonts w:ascii="Arial" w:hAnsi="Arial" w:cs="Arial"/>
          <w:sz w:val="24"/>
          <w:szCs w:val="24"/>
        </w:rPr>
        <w:t xml:space="preserve">s no evidence that the administration of the first respondent was informed about the alleged disaster. </w:t>
      </w:r>
      <w:r w:rsidR="000E2F82" w:rsidRPr="006261E2">
        <w:rPr>
          <w:rFonts w:ascii="Arial" w:hAnsi="Arial" w:cs="Arial"/>
          <w:sz w:val="24"/>
          <w:szCs w:val="24"/>
        </w:rPr>
        <w:t>Reporting to the</w:t>
      </w:r>
      <w:r w:rsidR="00152CF9" w:rsidRPr="006261E2">
        <w:rPr>
          <w:rFonts w:ascii="Arial" w:hAnsi="Arial" w:cs="Arial"/>
          <w:sz w:val="24"/>
          <w:szCs w:val="24"/>
        </w:rPr>
        <w:t xml:space="preserve"> ward councillors</w:t>
      </w:r>
      <w:r w:rsidR="000E2F82" w:rsidRPr="006261E2">
        <w:rPr>
          <w:rFonts w:ascii="Arial" w:hAnsi="Arial" w:cs="Arial"/>
          <w:sz w:val="24"/>
          <w:szCs w:val="24"/>
        </w:rPr>
        <w:t xml:space="preserve"> </w:t>
      </w:r>
      <w:r w:rsidR="00C745DF" w:rsidRPr="006261E2">
        <w:rPr>
          <w:rFonts w:ascii="Arial" w:hAnsi="Arial" w:cs="Arial"/>
          <w:sz w:val="24"/>
          <w:szCs w:val="24"/>
        </w:rPr>
        <w:t xml:space="preserve">is </w:t>
      </w:r>
      <w:r w:rsidR="000E2F82" w:rsidRPr="006261E2">
        <w:rPr>
          <w:rFonts w:ascii="Arial" w:hAnsi="Arial" w:cs="Arial"/>
          <w:sz w:val="24"/>
          <w:szCs w:val="24"/>
        </w:rPr>
        <w:t>not sufficient evidence</w:t>
      </w:r>
      <w:r w:rsidR="00C745DF" w:rsidRPr="006261E2">
        <w:rPr>
          <w:rFonts w:ascii="Arial" w:hAnsi="Arial" w:cs="Arial"/>
          <w:sz w:val="24"/>
          <w:szCs w:val="24"/>
        </w:rPr>
        <w:t xml:space="preserve"> and there is no proof that such report indeed, was made to the ward councillors</w:t>
      </w:r>
      <w:r w:rsidR="00152CF9" w:rsidRPr="006261E2">
        <w:rPr>
          <w:rFonts w:ascii="Arial" w:hAnsi="Arial" w:cs="Arial"/>
          <w:sz w:val="24"/>
          <w:szCs w:val="24"/>
        </w:rPr>
        <w:t xml:space="preserve">. The ward councillors are not </w:t>
      </w:r>
      <w:r w:rsidR="00B31C20" w:rsidRPr="006261E2">
        <w:rPr>
          <w:rFonts w:ascii="Arial" w:hAnsi="Arial" w:cs="Arial"/>
          <w:sz w:val="24"/>
          <w:szCs w:val="24"/>
        </w:rPr>
        <w:t>identified by the applicants</w:t>
      </w:r>
      <w:r w:rsidR="00152CF9" w:rsidRPr="006261E2">
        <w:rPr>
          <w:rFonts w:ascii="Arial" w:hAnsi="Arial" w:cs="Arial"/>
          <w:sz w:val="24"/>
          <w:szCs w:val="24"/>
        </w:rPr>
        <w:t xml:space="preserve">. </w:t>
      </w:r>
      <w:r w:rsidR="00B31C20" w:rsidRPr="006261E2">
        <w:rPr>
          <w:rFonts w:ascii="Arial" w:hAnsi="Arial" w:cs="Arial"/>
          <w:sz w:val="24"/>
          <w:szCs w:val="24"/>
        </w:rPr>
        <w:t>Whilst the applicants suggest that they approached the officials of the first respondent, there are no details in this regard. There is paucity of information regarding the person(s) within the administration who were approached by the applicants. The applicants also failed to give dates regarding the meeting with the ward councillors</w:t>
      </w:r>
      <w:r w:rsidR="00CB34D3" w:rsidRPr="006261E2">
        <w:rPr>
          <w:rFonts w:ascii="Arial" w:hAnsi="Arial" w:cs="Arial"/>
          <w:sz w:val="24"/>
          <w:szCs w:val="24"/>
        </w:rPr>
        <w:t xml:space="preserve"> or municipal officials. Absent </w:t>
      </w:r>
      <w:r w:rsidR="00B31C20" w:rsidRPr="006261E2">
        <w:rPr>
          <w:rFonts w:ascii="Arial" w:hAnsi="Arial" w:cs="Arial"/>
          <w:sz w:val="24"/>
          <w:szCs w:val="24"/>
        </w:rPr>
        <w:t>proof that there was a disaster, in my view, present</w:t>
      </w:r>
      <w:r w:rsidR="00CB34D3" w:rsidRPr="006261E2">
        <w:rPr>
          <w:rFonts w:ascii="Arial" w:hAnsi="Arial" w:cs="Arial"/>
          <w:sz w:val="24"/>
          <w:szCs w:val="24"/>
        </w:rPr>
        <w:t>s</w:t>
      </w:r>
      <w:r w:rsidR="00B31C20" w:rsidRPr="006261E2">
        <w:rPr>
          <w:rFonts w:ascii="Arial" w:hAnsi="Arial" w:cs="Arial"/>
          <w:sz w:val="24"/>
          <w:szCs w:val="24"/>
        </w:rPr>
        <w:t xml:space="preserve"> serious challenges for the municipality to invoke the provisions of the Disaster Management Act. </w:t>
      </w:r>
      <w:r w:rsidR="002F4454" w:rsidRPr="006261E2">
        <w:rPr>
          <w:rFonts w:ascii="Arial" w:hAnsi="Arial" w:cs="Arial"/>
          <w:sz w:val="24"/>
          <w:szCs w:val="24"/>
        </w:rPr>
        <w:t xml:space="preserve">It should also be borne in mind that </w:t>
      </w:r>
      <w:r w:rsidR="002F4454" w:rsidRPr="006261E2">
        <w:rPr>
          <w:rFonts w:ascii="Arial" w:hAnsi="Arial" w:cs="Arial"/>
          <w:sz w:val="24"/>
          <w:szCs w:val="24"/>
        </w:rPr>
        <w:lastRenderedPageBreak/>
        <w:t xml:space="preserve">the Disaster Management Act only confers a discretion to the municipal council to provide resources within </w:t>
      </w:r>
      <w:r w:rsidR="008E40EF" w:rsidRPr="006261E2">
        <w:rPr>
          <w:rFonts w:ascii="Arial" w:hAnsi="Arial" w:cs="Arial"/>
          <w:sz w:val="24"/>
          <w:szCs w:val="24"/>
        </w:rPr>
        <w:t>its budget. That would require an investigation of the incident and a decision that</w:t>
      </w:r>
      <w:r w:rsidR="00CB34D3" w:rsidRPr="006261E2">
        <w:rPr>
          <w:rFonts w:ascii="Arial" w:hAnsi="Arial" w:cs="Arial"/>
          <w:sz w:val="24"/>
          <w:szCs w:val="24"/>
        </w:rPr>
        <w:t>,</w:t>
      </w:r>
      <w:r w:rsidR="008E40EF" w:rsidRPr="006261E2">
        <w:rPr>
          <w:rFonts w:ascii="Arial" w:hAnsi="Arial" w:cs="Arial"/>
          <w:sz w:val="24"/>
          <w:szCs w:val="24"/>
        </w:rPr>
        <w:t xml:space="preserve"> indeed, the incident amounts to a disaster as defined in the Act.</w:t>
      </w:r>
    </w:p>
    <w:p w14:paraId="03434CF0" w14:textId="50DD4FE7" w:rsidR="00EE38E7"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[44]</w:t>
      </w:r>
      <w:r w:rsidRPr="006261E2">
        <w:rPr>
          <w:rFonts w:ascii="Arial" w:hAnsi="Arial" w:cs="Arial"/>
          <w:sz w:val="24"/>
          <w:szCs w:val="24"/>
        </w:rPr>
        <w:tab/>
      </w:r>
      <w:r w:rsidR="00904D69" w:rsidRPr="006261E2">
        <w:rPr>
          <w:rFonts w:ascii="Arial" w:hAnsi="Arial" w:cs="Arial"/>
          <w:sz w:val="24"/>
          <w:szCs w:val="24"/>
        </w:rPr>
        <w:t>Not every natural incident such as rainfall or thunderstorms or other similar occurrences would qualify in terms of the Act to be categorised as a disaster. The simple reason is that a disaster is qualified in the Act:</w:t>
      </w:r>
    </w:p>
    <w:p w14:paraId="47EB4085" w14:textId="77777777" w:rsidR="00EE38E7" w:rsidRPr="006261E2" w:rsidRDefault="00EE38E7">
      <w:pPr>
        <w:spacing w:after="240" w:line="360" w:lineRule="auto"/>
        <w:ind w:left="720"/>
        <w:jc w:val="both"/>
        <w:rPr>
          <w:rFonts w:ascii="Arial" w:hAnsi="Arial" w:cs="Arial"/>
        </w:rPr>
      </w:pPr>
      <w:r w:rsidRPr="006261E2">
        <w:rPr>
          <w:rFonts w:ascii="Arial" w:hAnsi="Arial" w:cs="Arial"/>
        </w:rPr>
        <w:t>‘</w:t>
      </w:r>
      <w:r w:rsidR="00CA7FED" w:rsidRPr="006261E2">
        <w:rPr>
          <w:rFonts w:ascii="Arial" w:hAnsi="Arial" w:cs="Arial"/>
        </w:rPr>
        <w:t>“</w:t>
      </w:r>
      <w:r w:rsidRPr="006261E2">
        <w:rPr>
          <w:rFonts w:ascii="Arial" w:hAnsi="Arial" w:cs="Arial"/>
        </w:rPr>
        <w:t>disaster” means</w:t>
      </w:r>
      <w:r w:rsidR="00CA7FED" w:rsidRPr="006261E2">
        <w:rPr>
          <w:rFonts w:ascii="Arial" w:hAnsi="Arial" w:cs="Arial"/>
        </w:rPr>
        <w:t xml:space="preserve"> </w:t>
      </w:r>
      <w:r w:rsidRPr="006261E2">
        <w:rPr>
          <w:rFonts w:ascii="Arial" w:hAnsi="Arial" w:cs="Arial"/>
        </w:rPr>
        <w:t>a progressive or sudden, widespread or localised, natural or human</w:t>
      </w:r>
      <w:r w:rsidR="00CA7FED" w:rsidRPr="006261E2">
        <w:rPr>
          <w:rFonts w:ascii="Arial" w:hAnsi="Arial" w:cs="Arial"/>
        </w:rPr>
        <w:noBreakHyphen/>
      </w:r>
      <w:r w:rsidRPr="006261E2">
        <w:rPr>
          <w:rFonts w:ascii="Arial" w:hAnsi="Arial" w:cs="Arial"/>
        </w:rPr>
        <w:t>caused occurrence which–</w:t>
      </w:r>
    </w:p>
    <w:p w14:paraId="2717040A" w14:textId="77777777" w:rsidR="00EE38E7" w:rsidRPr="006261E2" w:rsidRDefault="00EE38E7" w:rsidP="00EE38E7">
      <w:pPr>
        <w:spacing w:after="240" w:line="360" w:lineRule="auto"/>
        <w:ind w:left="720"/>
        <w:jc w:val="both"/>
        <w:rPr>
          <w:rFonts w:ascii="Arial" w:hAnsi="Arial" w:cs="Arial"/>
        </w:rPr>
      </w:pPr>
      <w:r w:rsidRPr="006261E2">
        <w:rPr>
          <w:rFonts w:ascii="Arial" w:hAnsi="Arial" w:cs="Arial"/>
        </w:rPr>
        <w:tab/>
        <w:t>(a)</w:t>
      </w:r>
      <w:r w:rsidRPr="006261E2">
        <w:rPr>
          <w:rFonts w:ascii="Arial" w:hAnsi="Arial" w:cs="Arial"/>
        </w:rPr>
        <w:tab/>
        <w:t>causes or threatens to cause–</w:t>
      </w:r>
    </w:p>
    <w:p w14:paraId="3902B652" w14:textId="77777777" w:rsidR="00EE38E7" w:rsidRPr="006261E2" w:rsidRDefault="00EE38E7" w:rsidP="00EE38E7">
      <w:pPr>
        <w:spacing w:after="240" w:line="360" w:lineRule="auto"/>
        <w:ind w:left="360"/>
        <w:jc w:val="both"/>
        <w:rPr>
          <w:rFonts w:ascii="Arial" w:hAnsi="Arial" w:cs="Arial"/>
        </w:rPr>
      </w:pPr>
      <w:r w:rsidRPr="006261E2">
        <w:rPr>
          <w:rFonts w:ascii="Arial" w:hAnsi="Arial" w:cs="Arial"/>
        </w:rPr>
        <w:tab/>
      </w:r>
      <w:r w:rsidRPr="006261E2">
        <w:rPr>
          <w:rFonts w:ascii="Arial" w:hAnsi="Arial" w:cs="Arial"/>
        </w:rPr>
        <w:tab/>
      </w:r>
      <w:r w:rsidRPr="006261E2">
        <w:rPr>
          <w:rFonts w:ascii="Arial" w:hAnsi="Arial" w:cs="Arial"/>
        </w:rPr>
        <w:tab/>
        <w:t>(</w:t>
      </w:r>
      <w:proofErr w:type="spellStart"/>
      <w:r w:rsidRPr="006261E2">
        <w:rPr>
          <w:rFonts w:ascii="Arial" w:hAnsi="Arial" w:cs="Arial"/>
        </w:rPr>
        <w:t>i</w:t>
      </w:r>
      <w:proofErr w:type="spellEnd"/>
      <w:r w:rsidRPr="006261E2">
        <w:rPr>
          <w:rFonts w:ascii="Arial" w:hAnsi="Arial" w:cs="Arial"/>
        </w:rPr>
        <w:t>)</w:t>
      </w:r>
      <w:r w:rsidRPr="006261E2">
        <w:rPr>
          <w:rFonts w:ascii="Arial" w:hAnsi="Arial" w:cs="Arial"/>
        </w:rPr>
        <w:tab/>
        <w:t>death, injury or disease;</w:t>
      </w:r>
    </w:p>
    <w:p w14:paraId="38193497" w14:textId="77777777" w:rsidR="00EE38E7" w:rsidRPr="006261E2" w:rsidRDefault="00EE38E7" w:rsidP="00EE38E7">
      <w:pPr>
        <w:spacing w:after="240" w:line="360" w:lineRule="auto"/>
        <w:ind w:left="720"/>
        <w:jc w:val="both"/>
        <w:rPr>
          <w:rFonts w:ascii="Arial" w:hAnsi="Arial" w:cs="Arial"/>
        </w:rPr>
      </w:pPr>
      <w:r w:rsidRPr="006261E2">
        <w:rPr>
          <w:rFonts w:ascii="Arial" w:hAnsi="Arial" w:cs="Arial"/>
        </w:rPr>
        <w:tab/>
      </w:r>
      <w:r w:rsidRPr="006261E2">
        <w:rPr>
          <w:rFonts w:ascii="Arial" w:hAnsi="Arial" w:cs="Arial"/>
        </w:rPr>
        <w:tab/>
        <w:t>(ii)</w:t>
      </w:r>
      <w:r w:rsidRPr="006261E2">
        <w:rPr>
          <w:rFonts w:ascii="Arial" w:hAnsi="Arial" w:cs="Arial"/>
        </w:rPr>
        <w:tab/>
        <w:t>damage to property, infrastructure or the environment; or</w:t>
      </w:r>
    </w:p>
    <w:p w14:paraId="3A0365AA" w14:textId="77777777" w:rsidR="00EE38E7" w:rsidRPr="006261E2" w:rsidRDefault="00EE38E7" w:rsidP="00EE38E7">
      <w:pPr>
        <w:spacing w:after="240" w:line="360" w:lineRule="auto"/>
        <w:ind w:left="720"/>
        <w:jc w:val="both"/>
        <w:rPr>
          <w:rFonts w:ascii="Arial" w:hAnsi="Arial" w:cs="Arial"/>
        </w:rPr>
      </w:pPr>
      <w:r w:rsidRPr="006261E2">
        <w:rPr>
          <w:rFonts w:ascii="Arial" w:hAnsi="Arial" w:cs="Arial"/>
        </w:rPr>
        <w:tab/>
      </w:r>
      <w:r w:rsidRPr="006261E2">
        <w:rPr>
          <w:rFonts w:ascii="Arial" w:hAnsi="Arial" w:cs="Arial"/>
        </w:rPr>
        <w:tab/>
        <w:t>(iii)</w:t>
      </w:r>
      <w:r w:rsidRPr="006261E2">
        <w:rPr>
          <w:rFonts w:ascii="Arial" w:hAnsi="Arial" w:cs="Arial"/>
        </w:rPr>
        <w:tab/>
        <w:t>disruption of the life of a community; and</w:t>
      </w:r>
    </w:p>
    <w:p w14:paraId="2F5FF84F" w14:textId="77777777" w:rsidR="00EE38E7" w:rsidRPr="006261E2" w:rsidRDefault="00EE38E7" w:rsidP="00EE38E7">
      <w:pPr>
        <w:spacing w:after="240" w:line="360" w:lineRule="auto"/>
        <w:ind w:left="720"/>
        <w:jc w:val="both"/>
        <w:rPr>
          <w:rFonts w:ascii="Arial" w:hAnsi="Arial" w:cs="Arial"/>
        </w:rPr>
      </w:pPr>
      <w:r w:rsidRPr="006261E2">
        <w:rPr>
          <w:rFonts w:ascii="Arial" w:hAnsi="Arial" w:cs="Arial"/>
        </w:rPr>
        <w:tab/>
        <w:t xml:space="preserve">(b) </w:t>
      </w:r>
      <w:r w:rsidRPr="006261E2">
        <w:rPr>
          <w:rFonts w:ascii="Arial" w:hAnsi="Arial" w:cs="Arial"/>
        </w:rPr>
        <w:tab/>
        <w:t xml:space="preserve">is of a magnitude that exceeds the ability of those affected by the </w:t>
      </w:r>
      <w:r w:rsidRPr="006261E2">
        <w:rPr>
          <w:rFonts w:ascii="Arial" w:hAnsi="Arial" w:cs="Arial"/>
        </w:rPr>
        <w:tab/>
      </w:r>
      <w:r w:rsidRPr="006261E2">
        <w:rPr>
          <w:rFonts w:ascii="Arial" w:hAnsi="Arial" w:cs="Arial"/>
        </w:rPr>
        <w:tab/>
      </w:r>
      <w:r w:rsidRPr="006261E2">
        <w:rPr>
          <w:rFonts w:ascii="Arial" w:hAnsi="Arial" w:cs="Arial"/>
        </w:rPr>
        <w:tab/>
        <w:t>disaster to cope with its effects using only their own resources</w:t>
      </w:r>
      <w:r w:rsidR="009D6A67" w:rsidRPr="006261E2">
        <w:rPr>
          <w:rFonts w:ascii="Arial" w:hAnsi="Arial" w:cs="Arial"/>
        </w:rPr>
        <w:t>.’</w:t>
      </w:r>
    </w:p>
    <w:p w14:paraId="0FC5C877" w14:textId="0271552D" w:rsidR="004E6F57"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[45]</w:t>
      </w:r>
      <w:r w:rsidRPr="006261E2">
        <w:rPr>
          <w:rFonts w:ascii="Arial" w:hAnsi="Arial" w:cs="Arial"/>
          <w:sz w:val="24"/>
          <w:szCs w:val="24"/>
        </w:rPr>
        <w:tab/>
      </w:r>
      <w:r w:rsidR="00904D69" w:rsidRPr="006261E2">
        <w:rPr>
          <w:rFonts w:ascii="Arial" w:hAnsi="Arial" w:cs="Arial"/>
          <w:sz w:val="24"/>
          <w:szCs w:val="24"/>
        </w:rPr>
        <w:t xml:space="preserve">My other difficulty with the applicants’ case is that </w:t>
      </w:r>
      <w:r w:rsidR="00152CF9" w:rsidRPr="006261E2">
        <w:rPr>
          <w:rFonts w:ascii="Arial" w:hAnsi="Arial" w:cs="Arial"/>
          <w:sz w:val="24"/>
          <w:szCs w:val="24"/>
        </w:rPr>
        <w:t xml:space="preserve">the </w:t>
      </w:r>
      <w:r w:rsidR="00904D69" w:rsidRPr="006261E2">
        <w:rPr>
          <w:rFonts w:ascii="Arial" w:hAnsi="Arial" w:cs="Arial"/>
          <w:sz w:val="24"/>
          <w:szCs w:val="24"/>
        </w:rPr>
        <w:t xml:space="preserve">first respondent’s </w:t>
      </w:r>
      <w:r w:rsidR="00152CF9" w:rsidRPr="006261E2">
        <w:rPr>
          <w:rFonts w:ascii="Arial" w:hAnsi="Arial" w:cs="Arial"/>
          <w:sz w:val="24"/>
          <w:szCs w:val="24"/>
        </w:rPr>
        <w:t xml:space="preserve">letter </w:t>
      </w:r>
      <w:r w:rsidR="00904D69" w:rsidRPr="006261E2">
        <w:rPr>
          <w:rFonts w:ascii="Arial" w:hAnsi="Arial" w:cs="Arial"/>
          <w:sz w:val="24"/>
          <w:szCs w:val="24"/>
        </w:rPr>
        <w:t xml:space="preserve">of </w:t>
      </w:r>
      <w:r w:rsidR="00152CF9" w:rsidRPr="006261E2">
        <w:rPr>
          <w:rFonts w:ascii="Arial" w:hAnsi="Arial" w:cs="Arial"/>
          <w:sz w:val="24"/>
          <w:szCs w:val="24"/>
        </w:rPr>
        <w:t>7 March 2022</w:t>
      </w:r>
      <w:r w:rsidR="004E6F57" w:rsidRPr="006261E2">
        <w:rPr>
          <w:rFonts w:ascii="Arial" w:hAnsi="Arial" w:cs="Arial"/>
          <w:sz w:val="24"/>
          <w:szCs w:val="24"/>
        </w:rPr>
        <w:t xml:space="preserve"> </w:t>
      </w:r>
      <w:r w:rsidR="00904D69" w:rsidRPr="006261E2">
        <w:rPr>
          <w:rFonts w:ascii="Arial" w:hAnsi="Arial" w:cs="Arial"/>
          <w:sz w:val="24"/>
          <w:szCs w:val="24"/>
        </w:rPr>
        <w:t xml:space="preserve">had called for </w:t>
      </w:r>
      <w:r w:rsidR="00152CF9" w:rsidRPr="006261E2">
        <w:rPr>
          <w:rFonts w:ascii="Arial" w:hAnsi="Arial" w:cs="Arial"/>
          <w:sz w:val="24"/>
          <w:szCs w:val="24"/>
        </w:rPr>
        <w:t>a response from the applicants before instituting the</w:t>
      </w:r>
      <w:r w:rsidR="000E2F82" w:rsidRPr="006261E2">
        <w:rPr>
          <w:rFonts w:ascii="Arial" w:hAnsi="Arial" w:cs="Arial"/>
          <w:sz w:val="24"/>
          <w:szCs w:val="24"/>
        </w:rPr>
        <w:t>se</w:t>
      </w:r>
      <w:r w:rsidR="00152CF9" w:rsidRPr="006261E2">
        <w:rPr>
          <w:rFonts w:ascii="Arial" w:hAnsi="Arial" w:cs="Arial"/>
          <w:sz w:val="24"/>
          <w:szCs w:val="24"/>
        </w:rPr>
        <w:t xml:space="preserve"> proceedings. </w:t>
      </w:r>
      <w:r w:rsidR="0015794C" w:rsidRPr="006261E2">
        <w:rPr>
          <w:rFonts w:ascii="Arial" w:hAnsi="Arial" w:cs="Arial"/>
          <w:sz w:val="24"/>
          <w:szCs w:val="24"/>
        </w:rPr>
        <w:t xml:space="preserve">The applicants did not provide the information which would have enabled the first respondent to investigate the circumstances of the alleged disaster. </w:t>
      </w:r>
      <w:r w:rsidR="007300C0" w:rsidRPr="006261E2">
        <w:rPr>
          <w:rFonts w:ascii="Arial" w:hAnsi="Arial" w:cs="Arial"/>
          <w:sz w:val="24"/>
          <w:szCs w:val="24"/>
        </w:rPr>
        <w:t xml:space="preserve">I </w:t>
      </w:r>
      <w:r w:rsidR="00CB34D3" w:rsidRPr="006261E2">
        <w:rPr>
          <w:rFonts w:ascii="Arial" w:hAnsi="Arial" w:cs="Arial"/>
          <w:sz w:val="24"/>
          <w:szCs w:val="24"/>
        </w:rPr>
        <w:t xml:space="preserve">do not understand the reason why </w:t>
      </w:r>
      <w:r w:rsidR="00904D69" w:rsidRPr="006261E2">
        <w:rPr>
          <w:rFonts w:ascii="Arial" w:hAnsi="Arial" w:cs="Arial"/>
          <w:sz w:val="24"/>
          <w:szCs w:val="24"/>
        </w:rPr>
        <w:t xml:space="preserve">ward </w:t>
      </w:r>
      <w:r w:rsidR="007300C0" w:rsidRPr="006261E2">
        <w:rPr>
          <w:rFonts w:ascii="Arial" w:hAnsi="Arial" w:cs="Arial"/>
          <w:sz w:val="24"/>
          <w:szCs w:val="24"/>
        </w:rPr>
        <w:t>councillors would not have been aware of the disaster</w:t>
      </w:r>
      <w:r w:rsidR="00904D69" w:rsidRPr="006261E2">
        <w:rPr>
          <w:rFonts w:ascii="Arial" w:hAnsi="Arial" w:cs="Arial"/>
          <w:sz w:val="24"/>
          <w:szCs w:val="24"/>
        </w:rPr>
        <w:t xml:space="preserve"> in their respective areas</w:t>
      </w:r>
      <w:r w:rsidR="007300C0" w:rsidRPr="006261E2">
        <w:rPr>
          <w:rFonts w:ascii="Arial" w:hAnsi="Arial" w:cs="Arial"/>
          <w:sz w:val="24"/>
          <w:szCs w:val="24"/>
        </w:rPr>
        <w:t xml:space="preserve">, if indeed, it had occurred. </w:t>
      </w:r>
      <w:r w:rsidR="00904D69" w:rsidRPr="006261E2">
        <w:rPr>
          <w:rFonts w:ascii="Arial" w:hAnsi="Arial" w:cs="Arial"/>
          <w:sz w:val="24"/>
          <w:szCs w:val="24"/>
        </w:rPr>
        <w:t>I have no doubt in my mind that the first respondent was correct for insisting on the investigation of the allegations about a disaster in these circumstances.</w:t>
      </w:r>
    </w:p>
    <w:p w14:paraId="31A847EF" w14:textId="43CF4AB2" w:rsidR="007300C0"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[46]</w:t>
      </w:r>
      <w:r w:rsidRPr="006261E2">
        <w:rPr>
          <w:rFonts w:ascii="Arial" w:hAnsi="Arial" w:cs="Arial"/>
          <w:sz w:val="24"/>
          <w:szCs w:val="24"/>
        </w:rPr>
        <w:tab/>
      </w:r>
      <w:r w:rsidR="00CB34D3" w:rsidRPr="006261E2">
        <w:rPr>
          <w:rFonts w:ascii="Arial" w:hAnsi="Arial" w:cs="Arial"/>
          <w:sz w:val="24"/>
          <w:szCs w:val="24"/>
        </w:rPr>
        <w:t xml:space="preserve">In </w:t>
      </w:r>
      <w:r w:rsidR="00A1777E" w:rsidRPr="006261E2">
        <w:rPr>
          <w:rFonts w:ascii="Arial" w:hAnsi="Arial" w:cs="Arial"/>
          <w:sz w:val="24"/>
          <w:szCs w:val="24"/>
        </w:rPr>
        <w:t xml:space="preserve">my view, </w:t>
      </w:r>
      <w:r w:rsidR="00CB34D3" w:rsidRPr="006261E2">
        <w:rPr>
          <w:rFonts w:ascii="Arial" w:hAnsi="Arial" w:cs="Arial"/>
          <w:sz w:val="24"/>
          <w:szCs w:val="24"/>
        </w:rPr>
        <w:t xml:space="preserve">therefore, </w:t>
      </w:r>
      <w:r w:rsidR="00A1777E" w:rsidRPr="006261E2">
        <w:rPr>
          <w:rFonts w:ascii="Arial" w:hAnsi="Arial" w:cs="Arial"/>
          <w:sz w:val="24"/>
          <w:szCs w:val="24"/>
        </w:rPr>
        <w:t xml:space="preserve">the applicants were obliged to exhaust the internal remedies as that would have enabled the first respondent to investigate the truthfulness about the occurrence of the disaster. </w:t>
      </w:r>
      <w:r w:rsidR="00753288" w:rsidRPr="006261E2">
        <w:rPr>
          <w:rFonts w:ascii="Arial" w:hAnsi="Arial" w:cs="Arial"/>
          <w:sz w:val="24"/>
          <w:szCs w:val="24"/>
        </w:rPr>
        <w:t xml:space="preserve">If I were to accept the applicants’ submissions in this regard, that would lead to untenable consequences of allowing every individual whose property had been </w:t>
      </w:r>
      <w:r w:rsidR="004E7461" w:rsidRPr="006261E2">
        <w:rPr>
          <w:rFonts w:ascii="Arial" w:hAnsi="Arial" w:cs="Arial"/>
          <w:sz w:val="24"/>
          <w:szCs w:val="24"/>
        </w:rPr>
        <w:t xml:space="preserve">allegedly </w:t>
      </w:r>
      <w:r w:rsidR="00753288" w:rsidRPr="006261E2">
        <w:rPr>
          <w:rFonts w:ascii="Arial" w:hAnsi="Arial" w:cs="Arial"/>
          <w:sz w:val="24"/>
          <w:szCs w:val="24"/>
        </w:rPr>
        <w:t xml:space="preserve">destroyed as a result of natural causes, to approach the court on the basis that such an isolated occurrence was a disaster. </w:t>
      </w:r>
      <w:r w:rsidR="004E7461" w:rsidRPr="006261E2">
        <w:rPr>
          <w:rFonts w:ascii="Arial" w:hAnsi="Arial" w:cs="Arial"/>
          <w:sz w:val="24"/>
          <w:szCs w:val="24"/>
        </w:rPr>
        <w:t xml:space="preserve">The first respondent was entitled to investigate the allegations of the </w:t>
      </w:r>
      <w:r w:rsidR="004E7461" w:rsidRPr="006261E2">
        <w:rPr>
          <w:rFonts w:ascii="Arial" w:hAnsi="Arial" w:cs="Arial"/>
          <w:sz w:val="24"/>
          <w:szCs w:val="24"/>
        </w:rPr>
        <w:lastRenderedPageBreak/>
        <w:t>applicants and</w:t>
      </w:r>
      <w:r w:rsidR="00CB34D3" w:rsidRPr="006261E2">
        <w:rPr>
          <w:rFonts w:ascii="Arial" w:hAnsi="Arial" w:cs="Arial"/>
          <w:sz w:val="24"/>
          <w:szCs w:val="24"/>
        </w:rPr>
        <w:t>,</w:t>
      </w:r>
      <w:r w:rsidR="004E7461" w:rsidRPr="006261E2">
        <w:rPr>
          <w:rFonts w:ascii="Arial" w:hAnsi="Arial" w:cs="Arial"/>
          <w:sz w:val="24"/>
          <w:szCs w:val="24"/>
        </w:rPr>
        <w:t xml:space="preserve"> where necessary, invoke the Disaster Management Act if it is shown that there was indeed </w:t>
      </w:r>
      <w:r w:rsidR="00AC72FC" w:rsidRPr="006261E2">
        <w:rPr>
          <w:rFonts w:ascii="Arial" w:hAnsi="Arial" w:cs="Arial"/>
          <w:sz w:val="24"/>
          <w:szCs w:val="24"/>
        </w:rPr>
        <w:t xml:space="preserve">a disaster as envisaged in the Act. </w:t>
      </w:r>
      <w:r w:rsidR="00086322" w:rsidRPr="006261E2">
        <w:rPr>
          <w:rFonts w:ascii="Arial" w:hAnsi="Arial" w:cs="Arial"/>
          <w:sz w:val="24"/>
          <w:szCs w:val="24"/>
        </w:rPr>
        <w:t>The rush by the applicants in launching the application had a potential to deprive the first respondent of such a rational cause of action in the circumstances of this case.</w:t>
      </w:r>
    </w:p>
    <w:p w14:paraId="1FDC7956" w14:textId="1794D580" w:rsidR="00360B64"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[47]</w:t>
      </w:r>
      <w:r w:rsidRPr="006261E2">
        <w:rPr>
          <w:rFonts w:ascii="Arial" w:hAnsi="Arial" w:cs="Arial"/>
          <w:sz w:val="24"/>
          <w:szCs w:val="24"/>
        </w:rPr>
        <w:tab/>
      </w:r>
      <w:r w:rsidR="00360B64" w:rsidRPr="006261E2">
        <w:rPr>
          <w:rFonts w:ascii="Arial" w:hAnsi="Arial" w:cs="Arial"/>
          <w:sz w:val="24"/>
          <w:szCs w:val="24"/>
        </w:rPr>
        <w:t xml:space="preserve">Most significantly, the applicants have never attempted to approach the administration of the first respondent. </w:t>
      </w:r>
      <w:r w:rsidR="00736B79" w:rsidRPr="006261E2">
        <w:rPr>
          <w:rFonts w:ascii="Arial" w:hAnsi="Arial" w:cs="Arial"/>
          <w:sz w:val="24"/>
          <w:szCs w:val="24"/>
        </w:rPr>
        <w:t xml:space="preserve">The applicants merely rely on the alleged statements made by their unidentified ward councillors to the effect that the request for emergency shelters was denied by the first respondent. </w:t>
      </w:r>
      <w:r w:rsidR="009832F7" w:rsidRPr="006261E2">
        <w:rPr>
          <w:rFonts w:ascii="Arial" w:hAnsi="Arial" w:cs="Arial"/>
          <w:sz w:val="24"/>
          <w:szCs w:val="24"/>
        </w:rPr>
        <w:t xml:space="preserve">There is no affidavit filed by the alleged councillors and they are not identified. </w:t>
      </w:r>
      <w:r w:rsidR="005F0636" w:rsidRPr="006261E2">
        <w:rPr>
          <w:rFonts w:ascii="Arial" w:hAnsi="Arial" w:cs="Arial"/>
          <w:sz w:val="24"/>
          <w:szCs w:val="24"/>
        </w:rPr>
        <w:t xml:space="preserve">The applicants have also failed to divulge the details of the person within the first respondent’s governance structures that has refused the request for emergency shelters. The </w:t>
      </w:r>
      <w:r w:rsidR="00393346" w:rsidRPr="006261E2">
        <w:rPr>
          <w:rFonts w:ascii="Arial" w:hAnsi="Arial" w:cs="Arial"/>
          <w:sz w:val="24"/>
          <w:szCs w:val="24"/>
        </w:rPr>
        <w:t xml:space="preserve">first respondent has both the legislative and executive functions. </w:t>
      </w:r>
      <w:r w:rsidR="00086322" w:rsidRPr="006261E2">
        <w:rPr>
          <w:rFonts w:ascii="Arial" w:hAnsi="Arial" w:cs="Arial"/>
          <w:sz w:val="24"/>
          <w:szCs w:val="24"/>
        </w:rPr>
        <w:t>The municipal manager is the head of administration. There is no allegation that the municipal manager of the first</w:t>
      </w:r>
      <w:r w:rsidR="008A6FF3" w:rsidRPr="006261E2">
        <w:rPr>
          <w:rFonts w:ascii="Arial" w:hAnsi="Arial" w:cs="Arial"/>
          <w:sz w:val="24"/>
          <w:szCs w:val="24"/>
        </w:rPr>
        <w:t> </w:t>
      </w:r>
      <w:r w:rsidR="00086322" w:rsidRPr="006261E2">
        <w:rPr>
          <w:rFonts w:ascii="Arial" w:hAnsi="Arial" w:cs="Arial"/>
          <w:sz w:val="24"/>
          <w:szCs w:val="24"/>
        </w:rPr>
        <w:t xml:space="preserve">respondent was made aware of the alleged disaster. This is another shortcoming in the applicants’ case. </w:t>
      </w:r>
      <w:r w:rsidR="00393346" w:rsidRPr="006261E2">
        <w:rPr>
          <w:rFonts w:ascii="Arial" w:hAnsi="Arial" w:cs="Arial"/>
          <w:sz w:val="24"/>
          <w:szCs w:val="24"/>
        </w:rPr>
        <w:t>The disaster is declared in terms of the Disaster Management Act by the council of the municipality.</w:t>
      </w:r>
      <w:r w:rsidR="00086322" w:rsidRPr="006261E2">
        <w:rPr>
          <w:rFonts w:ascii="Arial" w:hAnsi="Arial" w:cs="Arial"/>
          <w:sz w:val="24"/>
          <w:szCs w:val="24"/>
        </w:rPr>
        <w:t xml:space="preserve"> In terms of the System’s Act, the speaker of</w:t>
      </w:r>
      <w:r w:rsidR="00CB34D3" w:rsidRPr="006261E2">
        <w:rPr>
          <w:rFonts w:ascii="Arial" w:hAnsi="Arial" w:cs="Arial"/>
          <w:sz w:val="24"/>
          <w:szCs w:val="24"/>
        </w:rPr>
        <w:t xml:space="preserve"> the council is the chairperson. He,</w:t>
      </w:r>
      <w:r w:rsidR="00086322" w:rsidRPr="006261E2">
        <w:rPr>
          <w:rFonts w:ascii="Arial" w:hAnsi="Arial" w:cs="Arial"/>
          <w:sz w:val="24"/>
          <w:szCs w:val="24"/>
        </w:rPr>
        <w:t xml:space="preserve"> too, ought to have been informed and he was not</w:t>
      </w:r>
      <w:r w:rsidR="00CB34D3" w:rsidRPr="006261E2">
        <w:rPr>
          <w:rFonts w:ascii="Arial" w:hAnsi="Arial" w:cs="Arial"/>
          <w:sz w:val="24"/>
          <w:szCs w:val="24"/>
        </w:rPr>
        <w:t>,</w:t>
      </w:r>
      <w:r w:rsidR="00086322" w:rsidRPr="006261E2">
        <w:rPr>
          <w:rFonts w:ascii="Arial" w:hAnsi="Arial" w:cs="Arial"/>
          <w:sz w:val="24"/>
          <w:szCs w:val="24"/>
        </w:rPr>
        <w:t xml:space="preserve"> on the evidence provided by the applicants. </w:t>
      </w:r>
      <w:r w:rsidR="00E17B93" w:rsidRPr="006261E2">
        <w:rPr>
          <w:rFonts w:ascii="Arial" w:hAnsi="Arial" w:cs="Arial"/>
          <w:sz w:val="24"/>
          <w:szCs w:val="24"/>
        </w:rPr>
        <w:t>The applicants had a duty to prove that the council was aware that a disaster had occurred within the jurisdiction of the first</w:t>
      </w:r>
      <w:r w:rsidR="00727D91" w:rsidRPr="006261E2">
        <w:rPr>
          <w:rFonts w:ascii="Arial" w:hAnsi="Arial" w:cs="Arial"/>
          <w:sz w:val="24"/>
          <w:szCs w:val="24"/>
        </w:rPr>
        <w:t> </w:t>
      </w:r>
      <w:r w:rsidR="00E17B93" w:rsidRPr="006261E2">
        <w:rPr>
          <w:rFonts w:ascii="Arial" w:hAnsi="Arial" w:cs="Arial"/>
          <w:sz w:val="24"/>
          <w:szCs w:val="24"/>
        </w:rPr>
        <w:t>respondent.</w:t>
      </w:r>
    </w:p>
    <w:p w14:paraId="6827A617" w14:textId="57C765AF" w:rsidR="00E17B93"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[48]</w:t>
      </w:r>
      <w:r w:rsidRPr="006261E2">
        <w:rPr>
          <w:rFonts w:ascii="Arial" w:hAnsi="Arial" w:cs="Arial"/>
          <w:sz w:val="24"/>
          <w:szCs w:val="24"/>
        </w:rPr>
        <w:tab/>
      </w:r>
      <w:r w:rsidR="00E17B93" w:rsidRPr="006261E2">
        <w:rPr>
          <w:rFonts w:ascii="Arial" w:hAnsi="Arial" w:cs="Arial"/>
          <w:sz w:val="24"/>
          <w:szCs w:val="24"/>
        </w:rPr>
        <w:t xml:space="preserve">In these circumstances, I agree with Mr </w:t>
      </w:r>
      <w:proofErr w:type="spellStart"/>
      <w:r w:rsidR="00E17B93" w:rsidRPr="006261E2">
        <w:rPr>
          <w:rFonts w:ascii="Arial" w:hAnsi="Arial" w:cs="Arial"/>
          <w:i/>
          <w:sz w:val="24"/>
          <w:szCs w:val="24"/>
        </w:rPr>
        <w:t>Mtshabe</w:t>
      </w:r>
      <w:proofErr w:type="spellEnd"/>
      <w:r w:rsidR="00E17B93" w:rsidRPr="006261E2">
        <w:rPr>
          <w:rFonts w:ascii="Arial" w:hAnsi="Arial" w:cs="Arial"/>
          <w:sz w:val="24"/>
          <w:szCs w:val="24"/>
        </w:rPr>
        <w:t xml:space="preserve"> that the applicants’ case was brought before this </w:t>
      </w:r>
      <w:r w:rsidR="00FA25FE" w:rsidRPr="006261E2">
        <w:rPr>
          <w:rFonts w:ascii="Arial" w:hAnsi="Arial" w:cs="Arial"/>
          <w:sz w:val="24"/>
          <w:szCs w:val="24"/>
        </w:rPr>
        <w:t>C</w:t>
      </w:r>
      <w:r w:rsidR="00E17B93" w:rsidRPr="006261E2">
        <w:rPr>
          <w:rFonts w:ascii="Arial" w:hAnsi="Arial" w:cs="Arial"/>
          <w:sz w:val="24"/>
          <w:szCs w:val="24"/>
        </w:rPr>
        <w:t>ourt prematurely and that the applicants have failed to comply with the provisions of PAJA and that they are not entitled to any relief under PAJA.</w:t>
      </w:r>
    </w:p>
    <w:p w14:paraId="541BB5FE" w14:textId="77777777" w:rsidR="00E17B93" w:rsidRPr="006261E2" w:rsidRDefault="00E17B93" w:rsidP="003B7458">
      <w:pPr>
        <w:spacing w:after="240" w:line="360" w:lineRule="auto"/>
        <w:jc w:val="both"/>
        <w:rPr>
          <w:rFonts w:ascii="Arial" w:hAnsi="Arial" w:cs="Arial"/>
          <w:b/>
          <w:sz w:val="24"/>
          <w:szCs w:val="24"/>
        </w:rPr>
      </w:pPr>
      <w:r w:rsidRPr="006261E2">
        <w:rPr>
          <w:rFonts w:ascii="Arial" w:hAnsi="Arial" w:cs="Arial"/>
          <w:b/>
          <w:sz w:val="24"/>
          <w:szCs w:val="24"/>
        </w:rPr>
        <w:t>Whether the applicants are entitled to an</w:t>
      </w:r>
      <w:r w:rsidR="00B24950" w:rsidRPr="006261E2">
        <w:rPr>
          <w:rFonts w:ascii="Arial" w:hAnsi="Arial" w:cs="Arial"/>
          <w:b/>
          <w:sz w:val="24"/>
          <w:szCs w:val="24"/>
        </w:rPr>
        <w:t>y form of relief under PAJA or legal</w:t>
      </w:r>
      <w:r w:rsidR="00CB34D3" w:rsidRPr="006261E2">
        <w:rPr>
          <w:rFonts w:ascii="Arial" w:hAnsi="Arial" w:cs="Arial"/>
          <w:b/>
          <w:sz w:val="24"/>
          <w:szCs w:val="24"/>
        </w:rPr>
        <w:t>ity</w:t>
      </w:r>
      <w:r w:rsidR="00B24950" w:rsidRPr="006261E2">
        <w:rPr>
          <w:rFonts w:ascii="Arial" w:hAnsi="Arial" w:cs="Arial"/>
          <w:b/>
          <w:sz w:val="24"/>
          <w:szCs w:val="24"/>
        </w:rPr>
        <w:t xml:space="preserve"> r</w:t>
      </w:r>
      <w:r w:rsidRPr="006261E2">
        <w:rPr>
          <w:rFonts w:ascii="Arial" w:hAnsi="Arial" w:cs="Arial"/>
          <w:b/>
          <w:sz w:val="24"/>
          <w:szCs w:val="24"/>
        </w:rPr>
        <w:t>eview</w:t>
      </w:r>
    </w:p>
    <w:p w14:paraId="4621B1DB" w14:textId="644F784F" w:rsidR="00E17B93"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[49]</w:t>
      </w:r>
      <w:r w:rsidRPr="006261E2">
        <w:rPr>
          <w:rFonts w:ascii="Arial" w:hAnsi="Arial" w:cs="Arial"/>
          <w:sz w:val="24"/>
          <w:szCs w:val="24"/>
        </w:rPr>
        <w:tab/>
      </w:r>
      <w:r w:rsidR="00E17B93" w:rsidRPr="006261E2">
        <w:rPr>
          <w:rFonts w:ascii="Arial" w:hAnsi="Arial" w:cs="Arial"/>
          <w:sz w:val="24"/>
          <w:szCs w:val="24"/>
        </w:rPr>
        <w:t xml:space="preserve">Mr </w:t>
      </w:r>
      <w:proofErr w:type="spellStart"/>
      <w:r w:rsidR="00E17B93" w:rsidRPr="006261E2">
        <w:rPr>
          <w:rFonts w:ascii="Arial" w:hAnsi="Arial" w:cs="Arial"/>
          <w:i/>
          <w:sz w:val="24"/>
          <w:szCs w:val="24"/>
        </w:rPr>
        <w:t>Matotie</w:t>
      </w:r>
      <w:proofErr w:type="spellEnd"/>
      <w:r w:rsidR="00E17B93" w:rsidRPr="006261E2">
        <w:rPr>
          <w:rFonts w:ascii="Arial" w:hAnsi="Arial" w:cs="Arial"/>
          <w:sz w:val="24"/>
          <w:szCs w:val="24"/>
        </w:rPr>
        <w:t xml:space="preserve"> </w:t>
      </w:r>
      <w:r w:rsidR="001C211D" w:rsidRPr="006261E2">
        <w:rPr>
          <w:rFonts w:ascii="Arial" w:hAnsi="Arial" w:cs="Arial"/>
          <w:sz w:val="24"/>
          <w:szCs w:val="24"/>
        </w:rPr>
        <w:t>further contended that the applicants are also relying on the provisions of section 1</w:t>
      </w:r>
      <w:r w:rsidR="001C211D" w:rsidRPr="006261E2">
        <w:rPr>
          <w:rFonts w:ascii="Arial" w:hAnsi="Arial" w:cs="Arial"/>
          <w:i/>
          <w:sz w:val="24"/>
          <w:szCs w:val="24"/>
        </w:rPr>
        <w:t>(c)</w:t>
      </w:r>
      <w:r w:rsidR="001C211D" w:rsidRPr="006261E2">
        <w:rPr>
          <w:rFonts w:ascii="Arial" w:hAnsi="Arial" w:cs="Arial"/>
          <w:sz w:val="24"/>
          <w:szCs w:val="24"/>
        </w:rPr>
        <w:t xml:space="preserve"> of the Constitution. </w:t>
      </w:r>
      <w:r w:rsidR="00223547" w:rsidRPr="006261E2">
        <w:rPr>
          <w:rFonts w:ascii="Arial" w:hAnsi="Arial" w:cs="Arial"/>
          <w:sz w:val="24"/>
          <w:szCs w:val="24"/>
        </w:rPr>
        <w:t xml:space="preserve">In this regard, Mr </w:t>
      </w:r>
      <w:proofErr w:type="spellStart"/>
      <w:r w:rsidR="00223547" w:rsidRPr="006261E2">
        <w:rPr>
          <w:rFonts w:ascii="Arial" w:hAnsi="Arial" w:cs="Arial"/>
          <w:i/>
          <w:sz w:val="24"/>
          <w:szCs w:val="24"/>
        </w:rPr>
        <w:t>Matotie</w:t>
      </w:r>
      <w:proofErr w:type="spellEnd"/>
      <w:r w:rsidR="00223547" w:rsidRPr="006261E2">
        <w:rPr>
          <w:rFonts w:ascii="Arial" w:hAnsi="Arial" w:cs="Arial"/>
          <w:sz w:val="24"/>
          <w:szCs w:val="24"/>
        </w:rPr>
        <w:t xml:space="preserve"> submitted that the principle of legality provides a general justification for the review of </w:t>
      </w:r>
      <w:r w:rsidR="00DF01BD" w:rsidRPr="006261E2">
        <w:rPr>
          <w:rFonts w:ascii="Arial" w:hAnsi="Arial" w:cs="Arial"/>
          <w:sz w:val="24"/>
          <w:szCs w:val="24"/>
        </w:rPr>
        <w:t xml:space="preserve">the </w:t>
      </w:r>
      <w:r w:rsidR="00223547" w:rsidRPr="006261E2">
        <w:rPr>
          <w:rFonts w:ascii="Arial" w:hAnsi="Arial" w:cs="Arial"/>
          <w:sz w:val="24"/>
          <w:szCs w:val="24"/>
        </w:rPr>
        <w:t xml:space="preserve">exercise of public power and operates as a residual source of review. </w:t>
      </w:r>
      <w:r w:rsidR="005C0D31" w:rsidRPr="006261E2">
        <w:rPr>
          <w:rFonts w:ascii="Arial" w:hAnsi="Arial" w:cs="Arial"/>
          <w:sz w:val="24"/>
          <w:szCs w:val="24"/>
        </w:rPr>
        <w:t xml:space="preserve">I agree with this principle of </w:t>
      </w:r>
      <w:r w:rsidR="005D23A9" w:rsidRPr="006261E2">
        <w:rPr>
          <w:rFonts w:ascii="Arial" w:hAnsi="Arial" w:cs="Arial"/>
          <w:sz w:val="24"/>
          <w:szCs w:val="24"/>
        </w:rPr>
        <w:t xml:space="preserve">our </w:t>
      </w:r>
      <w:r w:rsidR="005C0D31" w:rsidRPr="006261E2">
        <w:rPr>
          <w:rFonts w:ascii="Arial" w:hAnsi="Arial" w:cs="Arial"/>
          <w:sz w:val="24"/>
          <w:szCs w:val="24"/>
        </w:rPr>
        <w:t>law.</w:t>
      </w:r>
      <w:r w:rsidR="00086322" w:rsidRPr="006261E2">
        <w:rPr>
          <w:rFonts w:ascii="Arial" w:hAnsi="Arial" w:cs="Arial"/>
          <w:sz w:val="24"/>
          <w:szCs w:val="24"/>
        </w:rPr>
        <w:t xml:space="preserve"> </w:t>
      </w:r>
      <w:r w:rsidR="00CF50F7" w:rsidRPr="006261E2">
        <w:rPr>
          <w:rFonts w:ascii="Arial" w:hAnsi="Arial" w:cs="Arial"/>
          <w:sz w:val="24"/>
          <w:szCs w:val="24"/>
        </w:rPr>
        <w:t xml:space="preserve">However, in this case, it remains to be seen whether the applicants have made out a case under </w:t>
      </w:r>
      <w:r w:rsidR="00B61C4F" w:rsidRPr="006261E2">
        <w:rPr>
          <w:rFonts w:ascii="Arial" w:hAnsi="Arial" w:cs="Arial"/>
          <w:sz w:val="24"/>
          <w:szCs w:val="24"/>
        </w:rPr>
        <w:t>l</w:t>
      </w:r>
      <w:r w:rsidR="00CF50F7" w:rsidRPr="006261E2">
        <w:rPr>
          <w:rFonts w:ascii="Arial" w:hAnsi="Arial" w:cs="Arial"/>
          <w:sz w:val="24"/>
          <w:szCs w:val="24"/>
        </w:rPr>
        <w:t>egal</w:t>
      </w:r>
      <w:r w:rsidR="00CB34D3" w:rsidRPr="006261E2">
        <w:rPr>
          <w:rFonts w:ascii="Arial" w:hAnsi="Arial" w:cs="Arial"/>
          <w:sz w:val="24"/>
          <w:szCs w:val="24"/>
        </w:rPr>
        <w:t>ity</w:t>
      </w:r>
      <w:r w:rsidR="00CF50F7" w:rsidRPr="006261E2">
        <w:rPr>
          <w:rFonts w:ascii="Arial" w:hAnsi="Arial" w:cs="Arial"/>
          <w:sz w:val="24"/>
          <w:szCs w:val="24"/>
        </w:rPr>
        <w:t xml:space="preserve"> </w:t>
      </w:r>
      <w:r w:rsidR="00B61C4F" w:rsidRPr="006261E2">
        <w:rPr>
          <w:rFonts w:ascii="Arial" w:hAnsi="Arial" w:cs="Arial"/>
          <w:sz w:val="24"/>
          <w:szCs w:val="24"/>
        </w:rPr>
        <w:t>r</w:t>
      </w:r>
      <w:r w:rsidR="00CF50F7" w:rsidRPr="006261E2">
        <w:rPr>
          <w:rFonts w:ascii="Arial" w:hAnsi="Arial" w:cs="Arial"/>
          <w:sz w:val="24"/>
          <w:szCs w:val="24"/>
        </w:rPr>
        <w:t>eview.</w:t>
      </w:r>
    </w:p>
    <w:p w14:paraId="15B0FD92" w14:textId="369DF1BC" w:rsidR="003D31E0"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lastRenderedPageBreak/>
        <w:t>[50]</w:t>
      </w:r>
      <w:r w:rsidRPr="006261E2">
        <w:rPr>
          <w:rFonts w:ascii="Arial" w:hAnsi="Arial" w:cs="Arial"/>
          <w:sz w:val="24"/>
          <w:szCs w:val="24"/>
        </w:rPr>
        <w:tab/>
      </w:r>
      <w:r w:rsidR="00131EBE" w:rsidRPr="006261E2">
        <w:rPr>
          <w:rFonts w:ascii="Arial" w:hAnsi="Arial" w:cs="Arial"/>
          <w:sz w:val="24"/>
          <w:szCs w:val="24"/>
        </w:rPr>
        <w:t xml:space="preserve">In circumstances where the applicants invoke </w:t>
      </w:r>
      <w:r w:rsidR="00DF01BD" w:rsidRPr="006261E2">
        <w:rPr>
          <w:rFonts w:ascii="Arial" w:hAnsi="Arial" w:cs="Arial"/>
          <w:sz w:val="24"/>
          <w:szCs w:val="24"/>
        </w:rPr>
        <w:t xml:space="preserve">a </w:t>
      </w:r>
      <w:r w:rsidR="00131EBE" w:rsidRPr="006261E2">
        <w:rPr>
          <w:rFonts w:ascii="Arial" w:hAnsi="Arial" w:cs="Arial"/>
          <w:sz w:val="24"/>
          <w:szCs w:val="24"/>
        </w:rPr>
        <w:t>legal</w:t>
      </w:r>
      <w:r w:rsidR="00DF01BD" w:rsidRPr="006261E2">
        <w:rPr>
          <w:rFonts w:ascii="Arial" w:hAnsi="Arial" w:cs="Arial"/>
          <w:sz w:val="24"/>
          <w:szCs w:val="24"/>
        </w:rPr>
        <w:t>ity</w:t>
      </w:r>
      <w:r w:rsidR="00131EBE" w:rsidRPr="006261E2">
        <w:rPr>
          <w:rFonts w:ascii="Arial" w:hAnsi="Arial" w:cs="Arial"/>
          <w:sz w:val="24"/>
          <w:szCs w:val="24"/>
        </w:rPr>
        <w:t xml:space="preserve"> review, as is the case</w:t>
      </w:r>
      <w:r w:rsidR="00CB34D3" w:rsidRPr="006261E2">
        <w:rPr>
          <w:rFonts w:ascii="Arial" w:hAnsi="Arial" w:cs="Arial"/>
          <w:sz w:val="24"/>
          <w:szCs w:val="24"/>
        </w:rPr>
        <w:t xml:space="preserve"> here</w:t>
      </w:r>
      <w:r w:rsidR="00131EBE" w:rsidRPr="006261E2">
        <w:rPr>
          <w:rFonts w:ascii="Arial" w:hAnsi="Arial" w:cs="Arial"/>
          <w:sz w:val="24"/>
          <w:szCs w:val="24"/>
        </w:rPr>
        <w:t xml:space="preserve">, it remains </w:t>
      </w:r>
      <w:r w:rsidR="00605199" w:rsidRPr="006261E2">
        <w:rPr>
          <w:rFonts w:ascii="Arial" w:hAnsi="Arial" w:cs="Arial"/>
          <w:sz w:val="24"/>
          <w:szCs w:val="24"/>
        </w:rPr>
        <w:t xml:space="preserve">for this court to consider whether the applicants have made out a case for a declaration that they are eligible to obtain emergency temporary shelters, dwellings or structures pursuant to a disaster that had occurred on 8 February 2022. </w:t>
      </w:r>
      <w:r w:rsidR="002765C0" w:rsidRPr="006261E2">
        <w:rPr>
          <w:rFonts w:ascii="Arial" w:hAnsi="Arial" w:cs="Arial"/>
          <w:sz w:val="24"/>
          <w:szCs w:val="24"/>
        </w:rPr>
        <w:t>In order for the court to grant the relief sought by the applicants, it seems to me that the first question is to determine whether there wa</w:t>
      </w:r>
      <w:r w:rsidR="00CF50F7" w:rsidRPr="006261E2">
        <w:rPr>
          <w:rFonts w:ascii="Arial" w:hAnsi="Arial" w:cs="Arial"/>
          <w:sz w:val="24"/>
          <w:szCs w:val="24"/>
        </w:rPr>
        <w:t>s a disaster on 8 February 2022 and that the respondents have failed to discharge their constitutional obligations in this regard. For the reason that the applicants had based their case on the provisions of the Disaster Management Act, they must prove their case in that regard. The</w:t>
      </w:r>
      <w:r w:rsidR="0072511C" w:rsidRPr="006261E2">
        <w:rPr>
          <w:rFonts w:ascii="Arial" w:hAnsi="Arial" w:cs="Arial"/>
          <w:sz w:val="24"/>
          <w:szCs w:val="24"/>
        </w:rPr>
        <w:t xml:space="preserve"> applicants m</w:t>
      </w:r>
      <w:r w:rsidR="00CF50F7" w:rsidRPr="006261E2">
        <w:rPr>
          <w:rFonts w:ascii="Arial" w:hAnsi="Arial" w:cs="Arial"/>
          <w:sz w:val="24"/>
          <w:szCs w:val="24"/>
        </w:rPr>
        <w:t xml:space="preserve">ust </w:t>
      </w:r>
      <w:r w:rsidR="0072511C" w:rsidRPr="006261E2">
        <w:rPr>
          <w:rFonts w:ascii="Arial" w:hAnsi="Arial" w:cs="Arial"/>
          <w:sz w:val="24"/>
          <w:szCs w:val="24"/>
        </w:rPr>
        <w:t>prove that the respondents have breached their</w:t>
      </w:r>
      <w:r w:rsidR="00CF50F7" w:rsidRPr="006261E2">
        <w:rPr>
          <w:rFonts w:ascii="Arial" w:hAnsi="Arial" w:cs="Arial"/>
          <w:sz w:val="24"/>
          <w:szCs w:val="24"/>
        </w:rPr>
        <w:t xml:space="preserve"> statutory </w:t>
      </w:r>
      <w:r w:rsidR="0072511C" w:rsidRPr="006261E2">
        <w:rPr>
          <w:rFonts w:ascii="Arial" w:hAnsi="Arial" w:cs="Arial"/>
          <w:sz w:val="24"/>
          <w:szCs w:val="24"/>
        </w:rPr>
        <w:t xml:space="preserve">obligations arising from the Disaster Management Act. </w:t>
      </w:r>
    </w:p>
    <w:p w14:paraId="41FC89CE" w14:textId="2EF636B8" w:rsidR="007D16C9"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[51]</w:t>
      </w:r>
      <w:r w:rsidRPr="006261E2">
        <w:rPr>
          <w:rFonts w:ascii="Arial" w:hAnsi="Arial" w:cs="Arial"/>
          <w:sz w:val="24"/>
          <w:szCs w:val="24"/>
        </w:rPr>
        <w:tab/>
      </w:r>
      <w:r w:rsidR="000F318C" w:rsidRPr="006261E2">
        <w:rPr>
          <w:rFonts w:ascii="Arial" w:hAnsi="Arial" w:cs="Arial"/>
          <w:sz w:val="24"/>
          <w:szCs w:val="24"/>
        </w:rPr>
        <w:t xml:space="preserve">The </w:t>
      </w:r>
      <w:r w:rsidR="0078431B" w:rsidRPr="006261E2">
        <w:rPr>
          <w:rFonts w:ascii="Arial" w:hAnsi="Arial" w:cs="Arial"/>
          <w:sz w:val="24"/>
          <w:szCs w:val="24"/>
        </w:rPr>
        <w:t>E</w:t>
      </w:r>
      <w:r w:rsidR="000F318C" w:rsidRPr="006261E2">
        <w:rPr>
          <w:rFonts w:ascii="Arial" w:hAnsi="Arial" w:cs="Arial"/>
          <w:sz w:val="24"/>
          <w:szCs w:val="24"/>
        </w:rPr>
        <w:t xml:space="preserve">xecutive and </w:t>
      </w:r>
      <w:r w:rsidR="0078431B" w:rsidRPr="006261E2">
        <w:rPr>
          <w:rFonts w:ascii="Arial" w:hAnsi="Arial" w:cs="Arial"/>
          <w:sz w:val="24"/>
          <w:szCs w:val="24"/>
        </w:rPr>
        <w:t>L</w:t>
      </w:r>
      <w:r w:rsidR="000F318C" w:rsidRPr="006261E2">
        <w:rPr>
          <w:rFonts w:ascii="Arial" w:hAnsi="Arial" w:cs="Arial"/>
          <w:sz w:val="24"/>
          <w:szCs w:val="24"/>
        </w:rPr>
        <w:t xml:space="preserve">egislature in every sphere of Government is constrained by the principle that they may exercise no power and perform no function beyond that conferred upon them by law. </w:t>
      </w:r>
      <w:r w:rsidR="001B5F23" w:rsidRPr="006261E2">
        <w:rPr>
          <w:rFonts w:ascii="Arial" w:hAnsi="Arial" w:cs="Arial"/>
          <w:sz w:val="24"/>
          <w:szCs w:val="24"/>
        </w:rPr>
        <w:t>In this case, the complaint is that the first respondent is bound in terms of the Disaster Management Act to provide temporary accommodation</w:t>
      </w:r>
      <w:r w:rsidR="00293D1B" w:rsidRPr="006261E2">
        <w:rPr>
          <w:rFonts w:ascii="Arial" w:hAnsi="Arial" w:cs="Arial"/>
          <w:sz w:val="24"/>
          <w:szCs w:val="24"/>
        </w:rPr>
        <w:t xml:space="preserve"> to the applicants because a disaster had occurred which rendered the applicants homeless or without shelter. Mr </w:t>
      </w:r>
      <w:proofErr w:type="spellStart"/>
      <w:r w:rsidR="00293D1B" w:rsidRPr="006261E2">
        <w:rPr>
          <w:rFonts w:ascii="Arial" w:hAnsi="Arial" w:cs="Arial"/>
          <w:i/>
          <w:sz w:val="24"/>
          <w:szCs w:val="24"/>
        </w:rPr>
        <w:t>Matotie</w:t>
      </w:r>
      <w:proofErr w:type="spellEnd"/>
      <w:r w:rsidR="00293D1B" w:rsidRPr="006261E2">
        <w:rPr>
          <w:rFonts w:ascii="Arial" w:hAnsi="Arial" w:cs="Arial"/>
          <w:sz w:val="24"/>
          <w:szCs w:val="24"/>
        </w:rPr>
        <w:t xml:space="preserve"> contended that the failure by the first</w:t>
      </w:r>
      <w:r w:rsidR="0073517D" w:rsidRPr="006261E2">
        <w:rPr>
          <w:rFonts w:ascii="Arial" w:hAnsi="Arial" w:cs="Arial"/>
          <w:sz w:val="24"/>
          <w:szCs w:val="24"/>
        </w:rPr>
        <w:t> </w:t>
      </w:r>
      <w:r w:rsidR="00293D1B" w:rsidRPr="006261E2">
        <w:rPr>
          <w:rFonts w:ascii="Arial" w:hAnsi="Arial" w:cs="Arial"/>
          <w:sz w:val="24"/>
          <w:szCs w:val="24"/>
        </w:rPr>
        <w:t xml:space="preserve">respondent to implement their statutory obligations in terms of the Disaster Management Act is illegal and reviewable under the </w:t>
      </w:r>
      <w:r w:rsidR="00DF01BD" w:rsidRPr="006261E2">
        <w:rPr>
          <w:rFonts w:ascii="Arial" w:hAnsi="Arial" w:cs="Arial"/>
          <w:sz w:val="24"/>
          <w:szCs w:val="24"/>
        </w:rPr>
        <w:t xml:space="preserve">principle of </w:t>
      </w:r>
      <w:r w:rsidR="00293D1B" w:rsidRPr="006261E2">
        <w:rPr>
          <w:rFonts w:ascii="Arial" w:hAnsi="Arial" w:cs="Arial"/>
          <w:sz w:val="24"/>
          <w:szCs w:val="24"/>
        </w:rPr>
        <w:t xml:space="preserve">legality. </w:t>
      </w:r>
      <w:r w:rsidR="0096221E" w:rsidRPr="006261E2">
        <w:rPr>
          <w:rFonts w:ascii="Arial" w:hAnsi="Arial" w:cs="Arial"/>
          <w:sz w:val="24"/>
          <w:szCs w:val="24"/>
        </w:rPr>
        <w:t xml:space="preserve">I disagree with the submissions for the simple reason that the first respondent can only act in terms of the empowering provisions of the Disaster Management Act. </w:t>
      </w:r>
      <w:r w:rsidR="0072511C" w:rsidRPr="006261E2">
        <w:rPr>
          <w:rFonts w:ascii="Arial" w:hAnsi="Arial" w:cs="Arial"/>
          <w:sz w:val="24"/>
          <w:szCs w:val="24"/>
        </w:rPr>
        <w:t>The applicants failed to prove that there was a disaster and in such instances, no obligations for the respondents arise from the Disaster Management Act.</w:t>
      </w:r>
    </w:p>
    <w:p w14:paraId="103F6D6B" w14:textId="53924F3A" w:rsidR="00DD7AEB"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[52]</w:t>
      </w:r>
      <w:r w:rsidRPr="006261E2">
        <w:rPr>
          <w:rFonts w:ascii="Arial" w:hAnsi="Arial" w:cs="Arial"/>
          <w:sz w:val="24"/>
          <w:szCs w:val="24"/>
        </w:rPr>
        <w:tab/>
      </w:r>
      <w:r w:rsidR="00DD7AEB" w:rsidRPr="006261E2">
        <w:rPr>
          <w:rFonts w:ascii="Arial" w:hAnsi="Arial" w:cs="Arial"/>
          <w:sz w:val="24"/>
          <w:szCs w:val="24"/>
        </w:rPr>
        <w:t xml:space="preserve">Section 55 of the Disaster Management Act empowers the council to declare a state of disaster. Once the state of disaster has been declared, sub-section (2) of section 55 confers a discretion upon the first respondent to issue directions, or authorise the issue of directions, concerning </w:t>
      </w:r>
      <w:r w:rsidR="00EF2DAE" w:rsidRPr="006261E2">
        <w:rPr>
          <w:rFonts w:ascii="Arial" w:hAnsi="Arial" w:cs="Arial"/>
          <w:sz w:val="24"/>
          <w:szCs w:val="24"/>
        </w:rPr>
        <w:t xml:space="preserve">the evacuation of persons to temporary shelters of all or part of the population from the disaster-stricken or threatened area, if action is necessary, for the preservation of life; to direct for the provision, control or use of temporary emergency accommodation; and </w:t>
      </w:r>
      <w:r w:rsidR="00CF6195" w:rsidRPr="006261E2">
        <w:rPr>
          <w:rFonts w:ascii="Arial" w:hAnsi="Arial" w:cs="Arial"/>
          <w:sz w:val="24"/>
          <w:szCs w:val="24"/>
        </w:rPr>
        <w:t>most importantly; direct for the release of any available resources of the municipality including stores, equipment, vehicles and facilities.</w:t>
      </w:r>
    </w:p>
    <w:p w14:paraId="6C556395" w14:textId="5C340AE1" w:rsidR="0096123A"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lastRenderedPageBreak/>
        <w:t>[53]</w:t>
      </w:r>
      <w:r w:rsidRPr="006261E2">
        <w:rPr>
          <w:rFonts w:ascii="Arial" w:hAnsi="Arial" w:cs="Arial"/>
          <w:sz w:val="24"/>
          <w:szCs w:val="24"/>
        </w:rPr>
        <w:tab/>
      </w:r>
      <w:r w:rsidR="0096123A" w:rsidRPr="006261E2">
        <w:rPr>
          <w:rFonts w:ascii="Arial" w:hAnsi="Arial" w:cs="Arial"/>
          <w:sz w:val="24"/>
          <w:szCs w:val="24"/>
        </w:rPr>
        <w:t>In my view, the relief envisaged under section 55(2) of the Disaster</w:t>
      </w:r>
      <w:r w:rsidR="00C92148" w:rsidRPr="006261E2">
        <w:rPr>
          <w:rFonts w:ascii="Arial" w:hAnsi="Arial" w:cs="Arial"/>
          <w:sz w:val="24"/>
          <w:szCs w:val="24"/>
        </w:rPr>
        <w:t> </w:t>
      </w:r>
      <w:r w:rsidR="0096123A" w:rsidRPr="006261E2">
        <w:rPr>
          <w:rFonts w:ascii="Arial" w:hAnsi="Arial" w:cs="Arial"/>
          <w:sz w:val="24"/>
          <w:szCs w:val="24"/>
        </w:rPr>
        <w:t xml:space="preserve">Management Act can only be implemented once the council has declared a state of local disaster. </w:t>
      </w:r>
      <w:r w:rsidR="00601057" w:rsidRPr="006261E2">
        <w:rPr>
          <w:rFonts w:ascii="Arial" w:hAnsi="Arial" w:cs="Arial"/>
          <w:sz w:val="24"/>
          <w:szCs w:val="24"/>
        </w:rPr>
        <w:t xml:space="preserve">In the present case, the state of local disaster was not declared. The council was never informed about any disaster. The occurrence of a hurricane is disputed by the respondents. </w:t>
      </w:r>
      <w:r w:rsidR="001058EB" w:rsidRPr="006261E2">
        <w:rPr>
          <w:rFonts w:ascii="Arial" w:hAnsi="Arial" w:cs="Arial"/>
          <w:sz w:val="24"/>
          <w:szCs w:val="24"/>
        </w:rPr>
        <w:t xml:space="preserve">The applicants have not produced any evidence to substantiate the allegations of a disaster or hurricane within the jurisdiction of the first respondent. </w:t>
      </w:r>
      <w:r w:rsidR="00F44366" w:rsidRPr="006261E2">
        <w:rPr>
          <w:rFonts w:ascii="Arial" w:hAnsi="Arial" w:cs="Arial"/>
          <w:sz w:val="24"/>
          <w:szCs w:val="24"/>
        </w:rPr>
        <w:t xml:space="preserve">Mr </w:t>
      </w:r>
      <w:proofErr w:type="spellStart"/>
      <w:r w:rsidR="00F44366" w:rsidRPr="006261E2">
        <w:rPr>
          <w:rFonts w:ascii="Arial" w:hAnsi="Arial" w:cs="Arial"/>
          <w:i/>
          <w:sz w:val="24"/>
          <w:szCs w:val="24"/>
        </w:rPr>
        <w:t>Matotie</w:t>
      </w:r>
      <w:proofErr w:type="spellEnd"/>
      <w:r w:rsidR="00FC46A8" w:rsidRPr="006261E2">
        <w:rPr>
          <w:rFonts w:ascii="Arial" w:hAnsi="Arial" w:cs="Arial"/>
          <w:sz w:val="24"/>
          <w:szCs w:val="24"/>
        </w:rPr>
        <w:t xml:space="preserve"> drew</w:t>
      </w:r>
      <w:r w:rsidR="00F44366" w:rsidRPr="006261E2">
        <w:rPr>
          <w:rFonts w:ascii="Arial" w:hAnsi="Arial" w:cs="Arial"/>
          <w:sz w:val="24"/>
          <w:szCs w:val="24"/>
        </w:rPr>
        <w:t xml:space="preserve"> my attention to some photographs which are attached to the applicants’ founding papers. I find no value </w:t>
      </w:r>
      <w:r w:rsidR="00DF01BD" w:rsidRPr="006261E2">
        <w:rPr>
          <w:rFonts w:ascii="Arial" w:hAnsi="Arial" w:cs="Arial"/>
          <w:sz w:val="24"/>
          <w:szCs w:val="24"/>
        </w:rPr>
        <w:t>i</w:t>
      </w:r>
      <w:r w:rsidR="00F44366" w:rsidRPr="006261E2">
        <w:rPr>
          <w:rFonts w:ascii="Arial" w:hAnsi="Arial" w:cs="Arial"/>
          <w:sz w:val="24"/>
          <w:szCs w:val="24"/>
        </w:rPr>
        <w:t>n those photographs for the reason that it is not clear when they were taken and the identity of the person who took the photographs and for what purpose.</w:t>
      </w:r>
      <w:r w:rsidR="00A46EF0" w:rsidRPr="006261E2">
        <w:rPr>
          <w:rFonts w:ascii="Arial" w:hAnsi="Arial" w:cs="Arial"/>
          <w:sz w:val="24"/>
          <w:szCs w:val="24"/>
        </w:rPr>
        <w:t xml:space="preserve"> </w:t>
      </w:r>
      <w:r w:rsidR="0072511C" w:rsidRPr="006261E2">
        <w:rPr>
          <w:rFonts w:ascii="Arial" w:hAnsi="Arial" w:cs="Arial"/>
          <w:sz w:val="24"/>
          <w:szCs w:val="24"/>
        </w:rPr>
        <w:t>On the disputed facts, I accept the version of the respondents and</w:t>
      </w:r>
      <w:r w:rsidR="00FC46A8" w:rsidRPr="006261E2">
        <w:rPr>
          <w:rFonts w:ascii="Arial" w:hAnsi="Arial" w:cs="Arial"/>
          <w:sz w:val="24"/>
          <w:szCs w:val="24"/>
        </w:rPr>
        <w:t>,</w:t>
      </w:r>
      <w:r w:rsidR="0072511C" w:rsidRPr="006261E2">
        <w:rPr>
          <w:rFonts w:ascii="Arial" w:hAnsi="Arial" w:cs="Arial"/>
          <w:sz w:val="24"/>
          <w:szCs w:val="24"/>
        </w:rPr>
        <w:t xml:space="preserve"> therefore, find that there was no hurricane which caused a disaster.</w:t>
      </w:r>
    </w:p>
    <w:p w14:paraId="22DA306F" w14:textId="2FF16ECA" w:rsidR="002B3D1C"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[54]</w:t>
      </w:r>
      <w:r w:rsidRPr="006261E2">
        <w:rPr>
          <w:rFonts w:ascii="Arial" w:hAnsi="Arial" w:cs="Arial"/>
          <w:sz w:val="24"/>
          <w:szCs w:val="24"/>
        </w:rPr>
        <w:tab/>
      </w:r>
      <w:r w:rsidR="002B3D1C" w:rsidRPr="006261E2">
        <w:rPr>
          <w:rFonts w:ascii="Arial" w:hAnsi="Arial" w:cs="Arial"/>
          <w:sz w:val="24"/>
          <w:szCs w:val="24"/>
        </w:rPr>
        <w:t>It is important to also highlight that section 23 of the Disaster Management Act deals with the classification and recording of disasters. The disaster relied upon by the applicants in these proceedings has never been classified</w:t>
      </w:r>
      <w:r w:rsidR="00DF01BD" w:rsidRPr="006261E2">
        <w:rPr>
          <w:rFonts w:ascii="Arial" w:hAnsi="Arial" w:cs="Arial"/>
          <w:sz w:val="24"/>
          <w:szCs w:val="24"/>
        </w:rPr>
        <w:t>. I</w:t>
      </w:r>
      <w:r w:rsidR="002B3D1C" w:rsidRPr="006261E2">
        <w:rPr>
          <w:rFonts w:ascii="Arial" w:hAnsi="Arial" w:cs="Arial"/>
          <w:sz w:val="24"/>
          <w:szCs w:val="24"/>
        </w:rPr>
        <w:t xml:space="preserve">t is put into dispute that there was a disaster within the jurisdiction of the </w:t>
      </w:r>
      <w:r w:rsidR="00990A58" w:rsidRPr="006261E2">
        <w:rPr>
          <w:rFonts w:ascii="Arial" w:hAnsi="Arial" w:cs="Arial"/>
          <w:sz w:val="24"/>
          <w:szCs w:val="24"/>
        </w:rPr>
        <w:t xml:space="preserve">first respondent during the period alleged by the applicants. </w:t>
      </w:r>
      <w:r w:rsidR="00AA564B" w:rsidRPr="006261E2">
        <w:rPr>
          <w:rFonts w:ascii="Arial" w:hAnsi="Arial" w:cs="Arial"/>
          <w:sz w:val="24"/>
          <w:szCs w:val="24"/>
        </w:rPr>
        <w:t>Whilst section 23</w:t>
      </w:r>
      <w:r w:rsidR="00DF01BD" w:rsidRPr="006261E2">
        <w:rPr>
          <w:rFonts w:ascii="Arial" w:hAnsi="Arial" w:cs="Arial"/>
          <w:sz w:val="24"/>
          <w:szCs w:val="24"/>
        </w:rPr>
        <w:t>(7)</w:t>
      </w:r>
      <w:r w:rsidR="00AA564B" w:rsidRPr="006261E2">
        <w:rPr>
          <w:rFonts w:ascii="Arial" w:hAnsi="Arial" w:cs="Arial"/>
          <w:sz w:val="24"/>
          <w:szCs w:val="24"/>
        </w:rPr>
        <w:t xml:space="preserve"> </w:t>
      </w:r>
      <w:r w:rsidR="00236BB6" w:rsidRPr="006261E2">
        <w:rPr>
          <w:rFonts w:ascii="Arial" w:hAnsi="Arial" w:cs="Arial"/>
          <w:sz w:val="24"/>
          <w:szCs w:val="24"/>
        </w:rPr>
        <w:t xml:space="preserve">proclaims that until a disaster is classified in terms of the section, such disaster must be regarded as a local disaster, however, it must first be determined that there was a disaster. </w:t>
      </w:r>
      <w:r w:rsidR="00B072F2" w:rsidRPr="006261E2">
        <w:rPr>
          <w:rFonts w:ascii="Arial" w:hAnsi="Arial" w:cs="Arial"/>
          <w:sz w:val="24"/>
          <w:szCs w:val="24"/>
        </w:rPr>
        <w:t xml:space="preserve">In terms of section 54, a municipality </w:t>
      </w:r>
      <w:r w:rsidR="008B41D6" w:rsidRPr="006261E2">
        <w:rPr>
          <w:rFonts w:ascii="Arial" w:hAnsi="Arial" w:cs="Arial"/>
          <w:sz w:val="24"/>
          <w:szCs w:val="24"/>
        </w:rPr>
        <w:t>has responsibilities which include co-ordination and management of a local disaster.</w:t>
      </w:r>
      <w:r w:rsidR="004C668A" w:rsidRPr="006261E2">
        <w:rPr>
          <w:rFonts w:ascii="Arial" w:hAnsi="Arial" w:cs="Arial"/>
          <w:sz w:val="24"/>
          <w:szCs w:val="24"/>
        </w:rPr>
        <w:t xml:space="preserve"> In this case, the first respondent was not informed about any disaster</w:t>
      </w:r>
      <w:r w:rsidR="008B41D6" w:rsidRPr="006261E2">
        <w:rPr>
          <w:rFonts w:ascii="Arial" w:hAnsi="Arial" w:cs="Arial"/>
          <w:sz w:val="24"/>
          <w:szCs w:val="24"/>
        </w:rPr>
        <w:t xml:space="preserve"> </w:t>
      </w:r>
      <w:r w:rsidR="004C668A" w:rsidRPr="006261E2">
        <w:rPr>
          <w:rFonts w:ascii="Arial" w:hAnsi="Arial" w:cs="Arial"/>
          <w:sz w:val="24"/>
          <w:szCs w:val="24"/>
        </w:rPr>
        <w:t xml:space="preserve">within its jurisdiction. </w:t>
      </w:r>
      <w:r w:rsidR="00CF1497" w:rsidRPr="006261E2">
        <w:rPr>
          <w:rFonts w:ascii="Arial" w:hAnsi="Arial" w:cs="Arial"/>
          <w:sz w:val="24"/>
          <w:szCs w:val="24"/>
        </w:rPr>
        <w:t xml:space="preserve">The applicants are not seeking </w:t>
      </w:r>
      <w:r w:rsidR="00DF01BD" w:rsidRPr="006261E2">
        <w:rPr>
          <w:rFonts w:ascii="Arial" w:hAnsi="Arial" w:cs="Arial"/>
          <w:sz w:val="24"/>
          <w:szCs w:val="24"/>
        </w:rPr>
        <w:t>an order</w:t>
      </w:r>
      <w:r w:rsidR="00CF1497" w:rsidRPr="006261E2">
        <w:rPr>
          <w:rFonts w:ascii="Arial" w:hAnsi="Arial" w:cs="Arial"/>
          <w:sz w:val="24"/>
          <w:szCs w:val="24"/>
        </w:rPr>
        <w:t xml:space="preserve"> to compel the </w:t>
      </w:r>
      <w:r w:rsidR="00DF01BD" w:rsidRPr="006261E2">
        <w:rPr>
          <w:rFonts w:ascii="Arial" w:hAnsi="Arial" w:cs="Arial"/>
          <w:sz w:val="24"/>
          <w:szCs w:val="24"/>
        </w:rPr>
        <w:t>first</w:t>
      </w:r>
      <w:r w:rsidR="00980B54" w:rsidRPr="006261E2">
        <w:rPr>
          <w:rFonts w:ascii="Arial" w:hAnsi="Arial" w:cs="Arial"/>
          <w:sz w:val="24"/>
          <w:szCs w:val="24"/>
        </w:rPr>
        <w:t> </w:t>
      </w:r>
      <w:r w:rsidR="00DF01BD" w:rsidRPr="006261E2">
        <w:rPr>
          <w:rFonts w:ascii="Arial" w:hAnsi="Arial" w:cs="Arial"/>
          <w:sz w:val="24"/>
          <w:szCs w:val="24"/>
        </w:rPr>
        <w:t>respondent</w:t>
      </w:r>
      <w:r w:rsidR="00CF1497" w:rsidRPr="006261E2">
        <w:rPr>
          <w:rFonts w:ascii="Arial" w:hAnsi="Arial" w:cs="Arial"/>
          <w:sz w:val="24"/>
          <w:szCs w:val="24"/>
        </w:rPr>
        <w:t xml:space="preserve"> to declare a state of disaster.</w:t>
      </w:r>
    </w:p>
    <w:p w14:paraId="2780DBFB" w14:textId="0A2B087E" w:rsidR="00C37198"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[55]</w:t>
      </w:r>
      <w:r w:rsidRPr="006261E2">
        <w:rPr>
          <w:rFonts w:ascii="Arial" w:hAnsi="Arial" w:cs="Arial"/>
          <w:sz w:val="24"/>
          <w:szCs w:val="24"/>
        </w:rPr>
        <w:tab/>
      </w:r>
      <w:r w:rsidR="00CF1497" w:rsidRPr="006261E2">
        <w:rPr>
          <w:rFonts w:ascii="Arial" w:hAnsi="Arial" w:cs="Arial"/>
          <w:sz w:val="24"/>
          <w:szCs w:val="24"/>
        </w:rPr>
        <w:t xml:space="preserve">For these reasons, the applicants have failed to make out a case under </w:t>
      </w:r>
      <w:r w:rsidR="00DF01BD" w:rsidRPr="006261E2">
        <w:rPr>
          <w:rFonts w:ascii="Arial" w:hAnsi="Arial" w:cs="Arial"/>
          <w:sz w:val="24"/>
          <w:szCs w:val="24"/>
        </w:rPr>
        <w:t xml:space="preserve">the </w:t>
      </w:r>
      <w:r w:rsidR="00CF1497" w:rsidRPr="006261E2">
        <w:rPr>
          <w:rFonts w:ascii="Arial" w:hAnsi="Arial" w:cs="Arial"/>
          <w:sz w:val="24"/>
          <w:szCs w:val="24"/>
        </w:rPr>
        <w:t>legality review and</w:t>
      </w:r>
      <w:r w:rsidR="00FC46A8" w:rsidRPr="006261E2">
        <w:rPr>
          <w:rFonts w:ascii="Arial" w:hAnsi="Arial" w:cs="Arial"/>
          <w:sz w:val="24"/>
          <w:szCs w:val="24"/>
        </w:rPr>
        <w:t>,</w:t>
      </w:r>
      <w:r w:rsidR="00CF1497" w:rsidRPr="006261E2">
        <w:rPr>
          <w:rFonts w:ascii="Arial" w:hAnsi="Arial" w:cs="Arial"/>
          <w:sz w:val="24"/>
          <w:szCs w:val="24"/>
        </w:rPr>
        <w:t xml:space="preserve"> as such, are not entitled to any relief.</w:t>
      </w:r>
    </w:p>
    <w:p w14:paraId="1583F4DE" w14:textId="77777777" w:rsidR="00C37198" w:rsidRPr="006261E2" w:rsidRDefault="00C37198" w:rsidP="003B7458">
      <w:pPr>
        <w:spacing w:after="240" w:line="360" w:lineRule="auto"/>
        <w:jc w:val="both"/>
        <w:rPr>
          <w:rFonts w:ascii="Arial" w:hAnsi="Arial" w:cs="Arial"/>
          <w:sz w:val="24"/>
          <w:szCs w:val="24"/>
        </w:rPr>
      </w:pPr>
      <w:r w:rsidRPr="006261E2">
        <w:rPr>
          <w:rFonts w:ascii="Arial" w:hAnsi="Arial" w:cs="Arial"/>
          <w:b/>
          <w:sz w:val="24"/>
          <w:szCs w:val="24"/>
        </w:rPr>
        <w:t>Whether a case has been made against the third and fourth respondents</w:t>
      </w:r>
    </w:p>
    <w:p w14:paraId="0255A379" w14:textId="2E4AE474" w:rsidR="00C37198"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[56]</w:t>
      </w:r>
      <w:r w:rsidRPr="006261E2">
        <w:rPr>
          <w:rFonts w:ascii="Arial" w:hAnsi="Arial" w:cs="Arial"/>
          <w:sz w:val="24"/>
          <w:szCs w:val="24"/>
        </w:rPr>
        <w:tab/>
      </w:r>
      <w:r w:rsidR="00C37198" w:rsidRPr="006261E2">
        <w:rPr>
          <w:rFonts w:ascii="Arial" w:hAnsi="Arial" w:cs="Arial"/>
          <w:sz w:val="24"/>
          <w:szCs w:val="24"/>
        </w:rPr>
        <w:t xml:space="preserve">The third and fourth respondents contend that there was no case made against them in view of the fact that they were not even aware of the alleged hurricane. The third respondent submitted that it is only responsible for the provision of housing and that there is a process for the provision of those houses. </w:t>
      </w:r>
      <w:r w:rsidR="00A648F7" w:rsidRPr="006261E2">
        <w:rPr>
          <w:rFonts w:ascii="Arial" w:hAnsi="Arial" w:cs="Arial"/>
          <w:sz w:val="24"/>
          <w:szCs w:val="24"/>
        </w:rPr>
        <w:t xml:space="preserve">The third respondent indicated that it is not responsible for the provision of temporary accommodation and that is a sphere of the local municipality. The contention by Mr </w:t>
      </w:r>
      <w:proofErr w:type="spellStart"/>
      <w:r w:rsidR="00A648F7" w:rsidRPr="006261E2">
        <w:rPr>
          <w:rFonts w:ascii="Arial" w:hAnsi="Arial" w:cs="Arial"/>
          <w:i/>
          <w:sz w:val="24"/>
          <w:szCs w:val="24"/>
        </w:rPr>
        <w:t>Sintwa</w:t>
      </w:r>
      <w:proofErr w:type="spellEnd"/>
      <w:r w:rsidR="00A648F7" w:rsidRPr="006261E2">
        <w:rPr>
          <w:rFonts w:ascii="Arial" w:hAnsi="Arial" w:cs="Arial"/>
          <w:sz w:val="24"/>
          <w:szCs w:val="24"/>
        </w:rPr>
        <w:t xml:space="preserve">, counsel for the </w:t>
      </w:r>
      <w:r w:rsidR="00A648F7" w:rsidRPr="006261E2">
        <w:rPr>
          <w:rFonts w:ascii="Arial" w:hAnsi="Arial" w:cs="Arial"/>
          <w:sz w:val="24"/>
          <w:szCs w:val="24"/>
        </w:rPr>
        <w:lastRenderedPageBreak/>
        <w:t xml:space="preserve">third respondent, was that the third respondent is guided by </w:t>
      </w:r>
      <w:r w:rsidR="009A11CE" w:rsidRPr="006261E2">
        <w:rPr>
          <w:rFonts w:ascii="Arial" w:hAnsi="Arial" w:cs="Arial"/>
          <w:sz w:val="24"/>
          <w:szCs w:val="24"/>
        </w:rPr>
        <w:t>the Constitution, the Housing Act</w:t>
      </w:r>
      <w:r w:rsidR="00A451A5" w:rsidRPr="006261E2">
        <w:rPr>
          <w:rFonts w:ascii="Arial" w:hAnsi="Arial" w:cs="Arial"/>
          <w:sz w:val="24"/>
          <w:szCs w:val="24"/>
        </w:rPr>
        <w:t xml:space="preserve"> 107 of 1997</w:t>
      </w:r>
      <w:r w:rsidR="009A11CE" w:rsidRPr="006261E2">
        <w:rPr>
          <w:rFonts w:ascii="Arial" w:hAnsi="Arial" w:cs="Arial"/>
          <w:sz w:val="24"/>
          <w:szCs w:val="24"/>
        </w:rPr>
        <w:t xml:space="preserve"> and the Code of the Housing Act. In this instance, there are no allegations that the third respondent has violated any of those provisions.</w:t>
      </w:r>
    </w:p>
    <w:p w14:paraId="2A6CFCA0" w14:textId="710029A7" w:rsidR="003A43DE"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[57]</w:t>
      </w:r>
      <w:r w:rsidRPr="006261E2">
        <w:rPr>
          <w:rFonts w:ascii="Arial" w:hAnsi="Arial" w:cs="Arial"/>
          <w:sz w:val="24"/>
          <w:szCs w:val="24"/>
        </w:rPr>
        <w:tab/>
      </w:r>
      <w:r w:rsidR="003A43DE" w:rsidRPr="006261E2">
        <w:rPr>
          <w:rFonts w:ascii="Arial" w:hAnsi="Arial" w:cs="Arial"/>
          <w:sz w:val="24"/>
          <w:szCs w:val="24"/>
        </w:rPr>
        <w:t xml:space="preserve">Mr </w:t>
      </w:r>
      <w:proofErr w:type="spellStart"/>
      <w:r w:rsidR="003A43DE" w:rsidRPr="006261E2">
        <w:rPr>
          <w:rFonts w:ascii="Arial" w:hAnsi="Arial" w:cs="Arial"/>
          <w:i/>
          <w:sz w:val="24"/>
          <w:szCs w:val="24"/>
        </w:rPr>
        <w:t>Mgidlana</w:t>
      </w:r>
      <w:proofErr w:type="spellEnd"/>
      <w:r w:rsidR="003A43DE" w:rsidRPr="006261E2">
        <w:rPr>
          <w:rFonts w:ascii="Arial" w:hAnsi="Arial" w:cs="Arial"/>
          <w:sz w:val="24"/>
          <w:szCs w:val="24"/>
        </w:rPr>
        <w:t xml:space="preserve">, who appeared for </w:t>
      </w:r>
      <w:r w:rsidR="00FC46A8" w:rsidRPr="006261E2">
        <w:rPr>
          <w:rFonts w:ascii="Arial" w:hAnsi="Arial" w:cs="Arial"/>
          <w:sz w:val="24"/>
          <w:szCs w:val="24"/>
        </w:rPr>
        <w:t xml:space="preserve">the fourth respondent, made </w:t>
      </w:r>
      <w:r w:rsidR="003A43DE" w:rsidRPr="006261E2">
        <w:rPr>
          <w:rFonts w:ascii="Arial" w:hAnsi="Arial" w:cs="Arial"/>
          <w:sz w:val="24"/>
          <w:szCs w:val="24"/>
        </w:rPr>
        <w:t xml:space="preserve">similar submissions that no case was made against the fourth respondent in that the fourth respondent only acts on information received from local municipalities. The function of the fourth respondent is the co-ordination and management of disasters and that the fourth respondent had no obligations to provide emergency accommodation. There was no contrary submission </w:t>
      </w:r>
      <w:r w:rsidR="00FC46A8" w:rsidRPr="006261E2">
        <w:rPr>
          <w:rFonts w:ascii="Arial" w:hAnsi="Arial" w:cs="Arial"/>
          <w:sz w:val="24"/>
          <w:szCs w:val="24"/>
        </w:rPr>
        <w:t>from the applicant’s camp</w:t>
      </w:r>
      <w:r w:rsidR="003A43DE" w:rsidRPr="006261E2">
        <w:rPr>
          <w:rFonts w:ascii="Arial" w:hAnsi="Arial" w:cs="Arial"/>
          <w:sz w:val="24"/>
          <w:szCs w:val="24"/>
        </w:rPr>
        <w:t>, counsel for the applicants.</w:t>
      </w:r>
    </w:p>
    <w:p w14:paraId="32244B4A" w14:textId="1717395C" w:rsidR="00DF01BD"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[58]</w:t>
      </w:r>
      <w:r w:rsidRPr="006261E2">
        <w:rPr>
          <w:rFonts w:ascii="Arial" w:hAnsi="Arial" w:cs="Arial"/>
          <w:sz w:val="24"/>
          <w:szCs w:val="24"/>
        </w:rPr>
        <w:tab/>
      </w:r>
      <w:r w:rsidR="00DF01BD" w:rsidRPr="006261E2">
        <w:rPr>
          <w:rFonts w:ascii="Arial" w:hAnsi="Arial" w:cs="Arial"/>
          <w:sz w:val="24"/>
          <w:szCs w:val="24"/>
        </w:rPr>
        <w:t xml:space="preserve">Mr </w:t>
      </w:r>
      <w:proofErr w:type="spellStart"/>
      <w:r w:rsidR="00DF01BD" w:rsidRPr="006261E2">
        <w:rPr>
          <w:rFonts w:ascii="Arial" w:hAnsi="Arial" w:cs="Arial"/>
          <w:i/>
          <w:sz w:val="24"/>
          <w:szCs w:val="24"/>
        </w:rPr>
        <w:t>Matotie</w:t>
      </w:r>
      <w:proofErr w:type="spellEnd"/>
      <w:r w:rsidR="00EC3943" w:rsidRPr="006261E2">
        <w:rPr>
          <w:rFonts w:ascii="Arial" w:hAnsi="Arial" w:cs="Arial"/>
          <w:sz w:val="24"/>
          <w:szCs w:val="24"/>
        </w:rPr>
        <w:t xml:space="preserve"> correctly</w:t>
      </w:r>
      <w:r w:rsidR="00FC46A8" w:rsidRPr="006261E2">
        <w:rPr>
          <w:rFonts w:ascii="Arial" w:hAnsi="Arial" w:cs="Arial"/>
          <w:sz w:val="24"/>
          <w:szCs w:val="24"/>
        </w:rPr>
        <w:t xml:space="preserve"> conceded</w:t>
      </w:r>
      <w:r w:rsidR="00DF01BD" w:rsidRPr="006261E2">
        <w:rPr>
          <w:rFonts w:ascii="Arial" w:hAnsi="Arial" w:cs="Arial"/>
          <w:sz w:val="24"/>
          <w:szCs w:val="24"/>
        </w:rPr>
        <w:t xml:space="preserve"> that</w:t>
      </w:r>
      <w:r w:rsidR="00FC46A8" w:rsidRPr="006261E2">
        <w:rPr>
          <w:rFonts w:ascii="Arial" w:hAnsi="Arial" w:cs="Arial"/>
          <w:sz w:val="24"/>
          <w:szCs w:val="24"/>
        </w:rPr>
        <w:t>,</w:t>
      </w:r>
      <w:r w:rsidR="00DF01BD" w:rsidRPr="006261E2">
        <w:rPr>
          <w:rFonts w:ascii="Arial" w:hAnsi="Arial" w:cs="Arial"/>
          <w:sz w:val="24"/>
          <w:szCs w:val="24"/>
        </w:rPr>
        <w:t xml:space="preserve"> indeed, there is no case made against both the third and fourth respondents. </w:t>
      </w:r>
      <w:r w:rsidR="00EC3943" w:rsidRPr="006261E2">
        <w:rPr>
          <w:rFonts w:ascii="Arial" w:hAnsi="Arial" w:cs="Arial"/>
          <w:sz w:val="24"/>
          <w:szCs w:val="24"/>
        </w:rPr>
        <w:t>In my view, the concession was properly made on behalf of the applicants.</w:t>
      </w:r>
    </w:p>
    <w:p w14:paraId="3569131A" w14:textId="463C6C65" w:rsidR="003A43DE"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[59]</w:t>
      </w:r>
      <w:r w:rsidRPr="006261E2">
        <w:rPr>
          <w:rFonts w:ascii="Arial" w:hAnsi="Arial" w:cs="Arial"/>
          <w:sz w:val="24"/>
          <w:szCs w:val="24"/>
        </w:rPr>
        <w:tab/>
      </w:r>
      <w:r w:rsidR="000C62BF" w:rsidRPr="006261E2">
        <w:rPr>
          <w:rFonts w:ascii="Arial" w:hAnsi="Arial" w:cs="Arial"/>
          <w:sz w:val="24"/>
          <w:szCs w:val="24"/>
        </w:rPr>
        <w:t xml:space="preserve">I agree with both Mr </w:t>
      </w:r>
      <w:proofErr w:type="spellStart"/>
      <w:r w:rsidR="000C62BF" w:rsidRPr="006261E2">
        <w:rPr>
          <w:rFonts w:ascii="Arial" w:hAnsi="Arial" w:cs="Arial"/>
          <w:i/>
          <w:sz w:val="24"/>
          <w:szCs w:val="24"/>
        </w:rPr>
        <w:t>Sintwa</w:t>
      </w:r>
      <w:proofErr w:type="spellEnd"/>
      <w:r w:rsidR="000C62BF" w:rsidRPr="006261E2">
        <w:rPr>
          <w:rFonts w:ascii="Arial" w:hAnsi="Arial" w:cs="Arial"/>
          <w:sz w:val="24"/>
          <w:szCs w:val="24"/>
        </w:rPr>
        <w:t xml:space="preserve"> and Mr </w:t>
      </w:r>
      <w:proofErr w:type="spellStart"/>
      <w:r w:rsidR="000C62BF" w:rsidRPr="006261E2">
        <w:rPr>
          <w:rFonts w:ascii="Arial" w:hAnsi="Arial" w:cs="Arial"/>
          <w:i/>
          <w:sz w:val="24"/>
          <w:szCs w:val="24"/>
        </w:rPr>
        <w:t>Mgidlana</w:t>
      </w:r>
      <w:proofErr w:type="spellEnd"/>
      <w:r w:rsidR="000C62BF" w:rsidRPr="006261E2">
        <w:rPr>
          <w:rFonts w:ascii="Arial" w:hAnsi="Arial" w:cs="Arial"/>
          <w:sz w:val="24"/>
          <w:szCs w:val="24"/>
        </w:rPr>
        <w:t xml:space="preserve"> that no case has been made against the third and fourth respondents. </w:t>
      </w:r>
      <w:r w:rsidR="003A3FF1" w:rsidRPr="006261E2">
        <w:rPr>
          <w:rFonts w:ascii="Arial" w:hAnsi="Arial" w:cs="Arial"/>
          <w:sz w:val="24"/>
          <w:szCs w:val="24"/>
        </w:rPr>
        <w:t xml:space="preserve">The third and fourth respondents were improperly joined in these proceedings and no cause of action was established against </w:t>
      </w:r>
      <w:r w:rsidR="00FC46A8" w:rsidRPr="006261E2">
        <w:rPr>
          <w:rFonts w:ascii="Arial" w:hAnsi="Arial" w:cs="Arial"/>
          <w:sz w:val="24"/>
          <w:szCs w:val="24"/>
        </w:rPr>
        <w:t>them</w:t>
      </w:r>
      <w:r w:rsidR="003A3FF1" w:rsidRPr="006261E2">
        <w:rPr>
          <w:rFonts w:ascii="Arial" w:hAnsi="Arial" w:cs="Arial"/>
          <w:sz w:val="24"/>
          <w:szCs w:val="24"/>
        </w:rPr>
        <w:t>.</w:t>
      </w:r>
    </w:p>
    <w:p w14:paraId="1B0E8F49" w14:textId="77777777" w:rsidR="000C62BF" w:rsidRPr="006261E2" w:rsidRDefault="000C62BF" w:rsidP="003B7458">
      <w:pPr>
        <w:spacing w:after="240" w:line="360" w:lineRule="auto"/>
        <w:jc w:val="both"/>
        <w:rPr>
          <w:rFonts w:ascii="Arial" w:hAnsi="Arial" w:cs="Arial"/>
          <w:b/>
          <w:sz w:val="24"/>
          <w:szCs w:val="24"/>
        </w:rPr>
      </w:pPr>
      <w:r w:rsidRPr="006261E2">
        <w:rPr>
          <w:rFonts w:ascii="Arial" w:hAnsi="Arial" w:cs="Arial"/>
          <w:b/>
          <w:sz w:val="24"/>
          <w:szCs w:val="24"/>
        </w:rPr>
        <w:t>Costs</w:t>
      </w:r>
    </w:p>
    <w:p w14:paraId="189B97E6" w14:textId="3A82C7EC" w:rsidR="000C62BF"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[60]</w:t>
      </w:r>
      <w:r w:rsidRPr="006261E2">
        <w:rPr>
          <w:rFonts w:ascii="Arial" w:hAnsi="Arial" w:cs="Arial"/>
          <w:sz w:val="24"/>
          <w:szCs w:val="24"/>
        </w:rPr>
        <w:tab/>
      </w:r>
      <w:r w:rsidR="00FD00FC" w:rsidRPr="006261E2">
        <w:rPr>
          <w:rFonts w:ascii="Arial" w:hAnsi="Arial" w:cs="Arial"/>
          <w:sz w:val="24"/>
          <w:szCs w:val="24"/>
        </w:rPr>
        <w:t>The applica</w:t>
      </w:r>
      <w:r w:rsidR="000E0398">
        <w:rPr>
          <w:rFonts w:ascii="Arial" w:hAnsi="Arial" w:cs="Arial"/>
          <w:sz w:val="24"/>
          <w:szCs w:val="24"/>
        </w:rPr>
        <w:t xml:space="preserve">tion was frivolous in its nature. It was unreasonable for the applicants to launch the application, notwithstanding the undertaking by the first respondent to investigate the allegations about a disaster. </w:t>
      </w:r>
      <w:r w:rsidR="009F55D8">
        <w:rPr>
          <w:rFonts w:ascii="Arial" w:hAnsi="Arial" w:cs="Arial"/>
          <w:sz w:val="24"/>
          <w:szCs w:val="24"/>
        </w:rPr>
        <w:t xml:space="preserve">I found no evidence that the officials of the first respondent were notified about the alleged disaster. </w:t>
      </w:r>
      <w:r w:rsidR="001C65EB">
        <w:rPr>
          <w:rFonts w:ascii="Arial" w:hAnsi="Arial" w:cs="Arial"/>
          <w:sz w:val="24"/>
          <w:szCs w:val="24"/>
        </w:rPr>
        <w:t xml:space="preserve">On a proper consideration of the application, it is an abuse of court process. </w:t>
      </w:r>
      <w:r w:rsidR="00D53109">
        <w:rPr>
          <w:rFonts w:ascii="Arial" w:hAnsi="Arial" w:cs="Arial"/>
          <w:sz w:val="24"/>
          <w:szCs w:val="24"/>
        </w:rPr>
        <w:t xml:space="preserve">The third and fourth respondents were sued for no valid reasons and they have incurred costs to defend the application. </w:t>
      </w:r>
    </w:p>
    <w:p w14:paraId="241F04C2" w14:textId="4A36FC88" w:rsidR="00EA5735"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[61]</w:t>
      </w:r>
      <w:r w:rsidRPr="006261E2">
        <w:rPr>
          <w:rFonts w:ascii="Arial" w:hAnsi="Arial" w:cs="Arial"/>
          <w:sz w:val="24"/>
          <w:szCs w:val="24"/>
        </w:rPr>
        <w:tab/>
      </w:r>
      <w:r w:rsidR="00AF676B" w:rsidRPr="006261E2">
        <w:rPr>
          <w:rFonts w:ascii="Arial" w:hAnsi="Arial" w:cs="Arial"/>
          <w:sz w:val="24"/>
          <w:szCs w:val="24"/>
        </w:rPr>
        <w:t>I</w:t>
      </w:r>
      <w:r w:rsidR="00D53109">
        <w:rPr>
          <w:rFonts w:ascii="Arial" w:hAnsi="Arial" w:cs="Arial"/>
          <w:sz w:val="24"/>
          <w:szCs w:val="24"/>
        </w:rPr>
        <w:t>nitially, I held</w:t>
      </w:r>
      <w:r w:rsidR="00AF676B" w:rsidRPr="006261E2">
        <w:rPr>
          <w:rFonts w:ascii="Arial" w:hAnsi="Arial" w:cs="Arial"/>
          <w:sz w:val="24"/>
          <w:szCs w:val="24"/>
        </w:rPr>
        <w:t xml:space="preserve"> a view that the principles regarding costs in public litigation as set out in </w:t>
      </w:r>
      <w:proofErr w:type="spellStart"/>
      <w:r w:rsidR="00AF676B" w:rsidRPr="006261E2">
        <w:rPr>
          <w:rFonts w:ascii="Arial" w:hAnsi="Arial" w:cs="Arial"/>
          <w:i/>
          <w:sz w:val="24"/>
          <w:szCs w:val="24"/>
        </w:rPr>
        <w:t>Harrierlall</w:t>
      </w:r>
      <w:proofErr w:type="spellEnd"/>
      <w:r w:rsidR="00AF676B" w:rsidRPr="006261E2">
        <w:rPr>
          <w:rFonts w:ascii="Arial" w:hAnsi="Arial" w:cs="Arial"/>
          <w:i/>
          <w:sz w:val="24"/>
          <w:szCs w:val="24"/>
        </w:rPr>
        <w:t xml:space="preserve"> v University of KwaZulu Natal</w:t>
      </w:r>
      <w:r w:rsidR="00AF676B" w:rsidRPr="006261E2">
        <w:rPr>
          <w:rStyle w:val="FootnoteReference"/>
          <w:rFonts w:ascii="Arial" w:hAnsi="Arial" w:cs="Arial"/>
          <w:sz w:val="24"/>
          <w:szCs w:val="24"/>
        </w:rPr>
        <w:footnoteReference w:id="7"/>
      </w:r>
      <w:r w:rsidR="00AF676B" w:rsidRPr="006261E2">
        <w:rPr>
          <w:rFonts w:ascii="Arial" w:hAnsi="Arial" w:cs="Arial"/>
          <w:sz w:val="24"/>
          <w:szCs w:val="24"/>
        </w:rPr>
        <w:t xml:space="preserve"> and </w:t>
      </w:r>
      <w:r w:rsidR="00AF676B" w:rsidRPr="006261E2">
        <w:rPr>
          <w:rFonts w:ascii="Arial" w:hAnsi="Arial" w:cs="Arial"/>
          <w:i/>
          <w:sz w:val="24"/>
          <w:szCs w:val="24"/>
        </w:rPr>
        <w:t xml:space="preserve">Affordable Medicines Trust &amp; </w:t>
      </w:r>
      <w:r w:rsidR="00AF676B" w:rsidRPr="006261E2">
        <w:rPr>
          <w:rFonts w:ascii="Arial" w:hAnsi="Arial" w:cs="Arial"/>
          <w:i/>
          <w:sz w:val="24"/>
          <w:szCs w:val="24"/>
        </w:rPr>
        <w:lastRenderedPageBreak/>
        <w:t>Others v Minister of Health and Others</w:t>
      </w:r>
      <w:r w:rsidR="00AF676B" w:rsidRPr="006261E2">
        <w:rPr>
          <w:rStyle w:val="FootnoteReference"/>
          <w:rFonts w:ascii="Arial" w:hAnsi="Arial" w:cs="Arial"/>
          <w:sz w:val="24"/>
          <w:szCs w:val="24"/>
        </w:rPr>
        <w:footnoteReference w:id="8"/>
      </w:r>
      <w:r w:rsidR="00AF676B" w:rsidRPr="006261E2">
        <w:rPr>
          <w:rFonts w:ascii="Arial" w:hAnsi="Arial" w:cs="Arial"/>
          <w:sz w:val="24"/>
          <w:szCs w:val="24"/>
        </w:rPr>
        <w:t xml:space="preserve"> and </w:t>
      </w:r>
      <w:proofErr w:type="spellStart"/>
      <w:r w:rsidR="00AF676B" w:rsidRPr="006261E2">
        <w:rPr>
          <w:rFonts w:ascii="Arial" w:hAnsi="Arial" w:cs="Arial"/>
          <w:i/>
          <w:sz w:val="24"/>
          <w:szCs w:val="24"/>
        </w:rPr>
        <w:t>Biowatch</w:t>
      </w:r>
      <w:proofErr w:type="spellEnd"/>
      <w:r w:rsidR="00862739" w:rsidRPr="006261E2">
        <w:rPr>
          <w:rFonts w:ascii="Arial" w:hAnsi="Arial" w:cs="Arial"/>
          <w:sz w:val="24"/>
          <w:szCs w:val="24"/>
        </w:rPr>
        <w:t>,</w:t>
      </w:r>
      <w:r w:rsidR="00707612" w:rsidRPr="006261E2">
        <w:rPr>
          <w:rStyle w:val="FootnoteReference"/>
          <w:rFonts w:ascii="Arial" w:hAnsi="Arial" w:cs="Arial"/>
          <w:sz w:val="24"/>
          <w:szCs w:val="24"/>
        </w:rPr>
        <w:footnoteReference w:id="9"/>
      </w:r>
      <w:r w:rsidR="00AF676B" w:rsidRPr="006261E2">
        <w:rPr>
          <w:rFonts w:ascii="Arial" w:hAnsi="Arial" w:cs="Arial"/>
          <w:sz w:val="24"/>
          <w:szCs w:val="24"/>
        </w:rPr>
        <w:t xml:space="preserve"> should be applicable. On a proper scrutiny of the papers, th</w:t>
      </w:r>
      <w:r w:rsidR="00D53109">
        <w:rPr>
          <w:rFonts w:ascii="Arial" w:hAnsi="Arial" w:cs="Arial"/>
          <w:sz w:val="24"/>
          <w:szCs w:val="24"/>
        </w:rPr>
        <w:t xml:space="preserve">is litigation was not </w:t>
      </w:r>
      <w:r w:rsidR="00D53109">
        <w:rPr>
          <w:rFonts w:ascii="Arial" w:hAnsi="Arial" w:cs="Arial"/>
          <w:i/>
          <w:sz w:val="24"/>
          <w:szCs w:val="24"/>
        </w:rPr>
        <w:t xml:space="preserve">bona </w:t>
      </w:r>
      <w:r w:rsidR="00D53109" w:rsidRPr="00D53109">
        <w:rPr>
          <w:rFonts w:ascii="Arial" w:hAnsi="Arial" w:cs="Arial"/>
          <w:i/>
          <w:sz w:val="24"/>
          <w:szCs w:val="24"/>
        </w:rPr>
        <w:t>fide</w:t>
      </w:r>
      <w:r w:rsidR="00D53109">
        <w:rPr>
          <w:rFonts w:ascii="Arial" w:hAnsi="Arial" w:cs="Arial"/>
          <w:sz w:val="24"/>
          <w:szCs w:val="24"/>
        </w:rPr>
        <w:t>. The a</w:t>
      </w:r>
      <w:r w:rsidR="00DA0951">
        <w:rPr>
          <w:rFonts w:ascii="Arial" w:hAnsi="Arial" w:cs="Arial"/>
          <w:sz w:val="24"/>
          <w:szCs w:val="24"/>
        </w:rPr>
        <w:t>pplicants should pay the costs to discourage frivolous litigation.</w:t>
      </w:r>
    </w:p>
    <w:p w14:paraId="550654C7" w14:textId="77777777" w:rsidR="00AF676B" w:rsidRPr="006261E2" w:rsidRDefault="00AF676B" w:rsidP="003B7458">
      <w:pPr>
        <w:spacing w:after="240" w:line="360" w:lineRule="auto"/>
        <w:jc w:val="both"/>
        <w:rPr>
          <w:rFonts w:ascii="Arial" w:hAnsi="Arial" w:cs="Arial"/>
          <w:b/>
          <w:sz w:val="24"/>
          <w:szCs w:val="24"/>
        </w:rPr>
      </w:pPr>
      <w:r w:rsidRPr="006261E2">
        <w:rPr>
          <w:rFonts w:ascii="Arial" w:hAnsi="Arial" w:cs="Arial"/>
          <w:b/>
          <w:sz w:val="24"/>
          <w:szCs w:val="24"/>
        </w:rPr>
        <w:t>Conclusion</w:t>
      </w:r>
    </w:p>
    <w:p w14:paraId="6EEF2903" w14:textId="593C9894" w:rsidR="00AF676B"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[62]</w:t>
      </w:r>
      <w:r w:rsidRPr="006261E2">
        <w:rPr>
          <w:rFonts w:ascii="Arial" w:hAnsi="Arial" w:cs="Arial"/>
          <w:sz w:val="24"/>
          <w:szCs w:val="24"/>
        </w:rPr>
        <w:tab/>
      </w:r>
      <w:r w:rsidR="00AF676B" w:rsidRPr="006261E2">
        <w:rPr>
          <w:rFonts w:ascii="Arial" w:hAnsi="Arial" w:cs="Arial"/>
          <w:sz w:val="24"/>
          <w:szCs w:val="24"/>
        </w:rPr>
        <w:t>For all the</w:t>
      </w:r>
      <w:r w:rsidR="00FC46A8" w:rsidRPr="006261E2">
        <w:rPr>
          <w:rFonts w:ascii="Arial" w:hAnsi="Arial" w:cs="Arial"/>
          <w:sz w:val="24"/>
          <w:szCs w:val="24"/>
        </w:rPr>
        <w:t>se</w:t>
      </w:r>
      <w:r w:rsidR="00AF676B" w:rsidRPr="006261E2">
        <w:rPr>
          <w:rFonts w:ascii="Arial" w:hAnsi="Arial" w:cs="Arial"/>
          <w:sz w:val="24"/>
          <w:szCs w:val="24"/>
        </w:rPr>
        <w:t xml:space="preserve"> reasons, the applica</w:t>
      </w:r>
      <w:r w:rsidR="00FC46A8" w:rsidRPr="006261E2">
        <w:rPr>
          <w:rFonts w:ascii="Arial" w:hAnsi="Arial" w:cs="Arial"/>
          <w:sz w:val="24"/>
          <w:szCs w:val="24"/>
        </w:rPr>
        <w:t xml:space="preserve">nts’ application must fail </w:t>
      </w:r>
      <w:r w:rsidR="00DA0951">
        <w:rPr>
          <w:rFonts w:ascii="Arial" w:hAnsi="Arial" w:cs="Arial"/>
          <w:sz w:val="24"/>
          <w:szCs w:val="24"/>
        </w:rPr>
        <w:t xml:space="preserve">with the applicants to pay the costs of litigation. I am not convinced that the applicants should benefit </w:t>
      </w:r>
      <w:r w:rsidR="00E730EF">
        <w:rPr>
          <w:rFonts w:ascii="Arial" w:hAnsi="Arial" w:cs="Arial"/>
          <w:sz w:val="24"/>
          <w:szCs w:val="24"/>
        </w:rPr>
        <w:t xml:space="preserve">from the principles applicable to public litigations. Public litigation should be genuine and </w:t>
      </w:r>
      <w:r w:rsidR="00E730EF">
        <w:rPr>
          <w:rFonts w:ascii="Arial" w:hAnsi="Arial" w:cs="Arial"/>
          <w:i/>
          <w:sz w:val="24"/>
          <w:szCs w:val="24"/>
        </w:rPr>
        <w:t xml:space="preserve">bona fide </w:t>
      </w:r>
      <w:r w:rsidR="00E730EF">
        <w:rPr>
          <w:rFonts w:ascii="Arial" w:hAnsi="Arial" w:cs="Arial"/>
          <w:sz w:val="24"/>
          <w:szCs w:val="24"/>
        </w:rPr>
        <w:t xml:space="preserve">before a losing party should escape payment of costs and this is not the appropriate case. </w:t>
      </w:r>
    </w:p>
    <w:p w14:paraId="6805464F" w14:textId="77777777" w:rsidR="00AF676B" w:rsidRPr="006261E2" w:rsidRDefault="00AF676B" w:rsidP="003B7458">
      <w:pPr>
        <w:spacing w:after="240" w:line="360" w:lineRule="auto"/>
        <w:jc w:val="both"/>
        <w:rPr>
          <w:rFonts w:ascii="Arial" w:hAnsi="Arial" w:cs="Arial"/>
          <w:b/>
          <w:sz w:val="24"/>
          <w:szCs w:val="24"/>
        </w:rPr>
      </w:pPr>
      <w:r w:rsidRPr="006261E2">
        <w:rPr>
          <w:rFonts w:ascii="Arial" w:hAnsi="Arial" w:cs="Arial"/>
          <w:b/>
          <w:sz w:val="24"/>
          <w:szCs w:val="24"/>
        </w:rPr>
        <w:t>Order</w:t>
      </w:r>
    </w:p>
    <w:p w14:paraId="2D672608" w14:textId="35780AA1" w:rsidR="00AF676B" w:rsidRPr="006261E2" w:rsidRDefault="000B7B69" w:rsidP="000B7B69">
      <w:pPr>
        <w:spacing w:after="240" w:line="360" w:lineRule="auto"/>
        <w:jc w:val="both"/>
        <w:rPr>
          <w:rFonts w:ascii="Arial" w:hAnsi="Arial" w:cs="Arial"/>
          <w:sz w:val="24"/>
          <w:szCs w:val="24"/>
        </w:rPr>
      </w:pPr>
      <w:r w:rsidRPr="006261E2">
        <w:rPr>
          <w:rFonts w:ascii="Arial" w:hAnsi="Arial" w:cs="Arial"/>
          <w:sz w:val="24"/>
          <w:szCs w:val="24"/>
        </w:rPr>
        <w:t>[63]</w:t>
      </w:r>
      <w:r w:rsidRPr="006261E2">
        <w:rPr>
          <w:rFonts w:ascii="Arial" w:hAnsi="Arial" w:cs="Arial"/>
          <w:sz w:val="24"/>
          <w:szCs w:val="24"/>
        </w:rPr>
        <w:tab/>
      </w:r>
      <w:r w:rsidR="00AF676B" w:rsidRPr="006261E2">
        <w:rPr>
          <w:rFonts w:ascii="Arial" w:hAnsi="Arial" w:cs="Arial"/>
          <w:sz w:val="24"/>
          <w:szCs w:val="24"/>
        </w:rPr>
        <w:t>In the results, I make the following order:</w:t>
      </w:r>
    </w:p>
    <w:p w14:paraId="692AD8DF" w14:textId="77777777" w:rsidR="00AF676B" w:rsidRPr="006261E2" w:rsidRDefault="00AF676B" w:rsidP="003B7458">
      <w:pPr>
        <w:spacing w:after="240" w:line="360" w:lineRule="auto"/>
        <w:ind w:left="1440" w:hanging="720"/>
        <w:jc w:val="both"/>
        <w:rPr>
          <w:rFonts w:ascii="Arial" w:hAnsi="Arial" w:cs="Arial"/>
          <w:sz w:val="24"/>
          <w:szCs w:val="24"/>
        </w:rPr>
      </w:pPr>
      <w:r w:rsidRPr="006261E2">
        <w:rPr>
          <w:rFonts w:ascii="Arial" w:hAnsi="Arial" w:cs="Arial"/>
          <w:sz w:val="24"/>
          <w:szCs w:val="24"/>
        </w:rPr>
        <w:t>1.</w:t>
      </w:r>
      <w:r w:rsidRPr="006261E2">
        <w:rPr>
          <w:rFonts w:ascii="Arial" w:hAnsi="Arial" w:cs="Arial"/>
          <w:sz w:val="24"/>
          <w:szCs w:val="24"/>
        </w:rPr>
        <w:tab/>
        <w:t>The applicants’ application is dismissed</w:t>
      </w:r>
      <w:r w:rsidR="003B400A" w:rsidRPr="006261E2">
        <w:rPr>
          <w:rFonts w:ascii="Arial" w:hAnsi="Arial" w:cs="Arial"/>
          <w:sz w:val="24"/>
          <w:szCs w:val="24"/>
        </w:rPr>
        <w:t xml:space="preserve"> with costs</w:t>
      </w:r>
      <w:r w:rsidR="00E730EF">
        <w:rPr>
          <w:rFonts w:ascii="Arial" w:hAnsi="Arial" w:cs="Arial"/>
          <w:sz w:val="24"/>
          <w:szCs w:val="24"/>
        </w:rPr>
        <w:t xml:space="preserve"> and such costs to include, where applicable, the employment of two counsel</w:t>
      </w:r>
      <w:r w:rsidR="003B400A" w:rsidRPr="006261E2">
        <w:rPr>
          <w:rFonts w:ascii="Arial" w:hAnsi="Arial" w:cs="Arial"/>
          <w:sz w:val="24"/>
          <w:szCs w:val="24"/>
        </w:rPr>
        <w:t>.</w:t>
      </w:r>
    </w:p>
    <w:p w14:paraId="2BCEC64B" w14:textId="77777777" w:rsidR="00131EBE" w:rsidRPr="006261E2" w:rsidRDefault="00CE5407" w:rsidP="00131EBE">
      <w:pPr>
        <w:spacing w:after="120" w:line="360" w:lineRule="auto"/>
        <w:jc w:val="both"/>
        <w:rPr>
          <w:rFonts w:ascii="Arial" w:hAnsi="Arial" w:cs="Arial"/>
          <w:sz w:val="24"/>
          <w:szCs w:val="24"/>
        </w:rPr>
      </w:pPr>
      <w:r w:rsidRPr="006261E2">
        <w:rPr>
          <w:rFonts w:ascii="Arial" w:hAnsi="Arial" w:cs="Arial"/>
          <w:sz w:val="24"/>
          <w:szCs w:val="24"/>
        </w:rPr>
        <w:tab/>
      </w:r>
    </w:p>
    <w:p w14:paraId="3699F893" w14:textId="77777777" w:rsidR="00EA5735" w:rsidRPr="006261E2" w:rsidRDefault="00EA5735" w:rsidP="00362DC8">
      <w:pPr>
        <w:spacing w:after="120" w:line="360" w:lineRule="auto"/>
        <w:jc w:val="both"/>
        <w:rPr>
          <w:rFonts w:ascii="Arial" w:hAnsi="Arial" w:cs="Arial"/>
          <w:sz w:val="24"/>
          <w:szCs w:val="24"/>
        </w:rPr>
      </w:pPr>
    </w:p>
    <w:p w14:paraId="4BE1E443" w14:textId="77777777" w:rsidR="00EA5735" w:rsidRPr="006261E2" w:rsidRDefault="00EA5735" w:rsidP="00362DC8">
      <w:pPr>
        <w:spacing w:after="120" w:line="360" w:lineRule="auto"/>
        <w:rPr>
          <w:rFonts w:ascii="Arial" w:hAnsi="Arial" w:cs="Arial"/>
          <w:sz w:val="24"/>
          <w:szCs w:val="24"/>
        </w:rPr>
      </w:pPr>
      <w:r w:rsidRPr="006261E2">
        <w:rPr>
          <w:rFonts w:ascii="Arial" w:hAnsi="Arial" w:cs="Arial"/>
          <w:sz w:val="24"/>
          <w:szCs w:val="24"/>
        </w:rPr>
        <w:t>_______________________</w:t>
      </w:r>
    </w:p>
    <w:p w14:paraId="33FEB568" w14:textId="77777777" w:rsidR="00EA5735" w:rsidRPr="006261E2" w:rsidRDefault="00EA5735" w:rsidP="00362DC8">
      <w:pPr>
        <w:spacing w:after="120" w:line="360" w:lineRule="auto"/>
        <w:rPr>
          <w:rFonts w:ascii="Arial" w:hAnsi="Arial" w:cs="Arial"/>
          <w:b/>
          <w:bCs/>
          <w:sz w:val="24"/>
          <w:szCs w:val="24"/>
        </w:rPr>
      </w:pPr>
      <w:r w:rsidRPr="006261E2">
        <w:rPr>
          <w:rFonts w:ascii="Arial" w:hAnsi="Arial" w:cs="Arial"/>
          <w:b/>
          <w:bCs/>
          <w:sz w:val="24"/>
          <w:szCs w:val="24"/>
        </w:rPr>
        <w:t>M NOTYESI</w:t>
      </w:r>
    </w:p>
    <w:p w14:paraId="4D82332B" w14:textId="77777777" w:rsidR="00EA5735" w:rsidRPr="006261E2" w:rsidRDefault="00EA5735" w:rsidP="00362DC8">
      <w:pPr>
        <w:spacing w:after="120" w:line="360" w:lineRule="auto"/>
        <w:rPr>
          <w:rFonts w:ascii="Arial" w:hAnsi="Arial" w:cs="Arial"/>
          <w:b/>
          <w:bCs/>
          <w:sz w:val="24"/>
          <w:szCs w:val="24"/>
        </w:rPr>
      </w:pPr>
      <w:r w:rsidRPr="006261E2">
        <w:rPr>
          <w:rFonts w:ascii="Arial" w:hAnsi="Arial" w:cs="Arial"/>
          <w:b/>
          <w:bCs/>
          <w:sz w:val="24"/>
          <w:szCs w:val="24"/>
        </w:rPr>
        <w:t>ACTING JUDGE OF THE HIGH COURT</w:t>
      </w:r>
    </w:p>
    <w:p w14:paraId="16F1D10A" w14:textId="77777777" w:rsidR="00027B7C" w:rsidRPr="006261E2" w:rsidRDefault="00027B7C">
      <w:pPr>
        <w:rPr>
          <w:rFonts w:ascii="Arial" w:hAnsi="Arial" w:cs="Arial"/>
          <w:bCs/>
          <w:i/>
          <w:sz w:val="24"/>
          <w:szCs w:val="24"/>
        </w:rPr>
      </w:pPr>
      <w:r w:rsidRPr="006261E2">
        <w:rPr>
          <w:rFonts w:ascii="Arial" w:hAnsi="Arial" w:cs="Arial"/>
          <w:bCs/>
          <w:i/>
          <w:sz w:val="24"/>
          <w:szCs w:val="24"/>
        </w:rPr>
        <w:br w:type="page"/>
      </w:r>
    </w:p>
    <w:p w14:paraId="55ED2CFF" w14:textId="77777777" w:rsidR="006115AE" w:rsidRPr="006261E2" w:rsidRDefault="006115AE" w:rsidP="00DA0D71">
      <w:pPr>
        <w:spacing w:after="120" w:line="360" w:lineRule="auto"/>
        <w:rPr>
          <w:rFonts w:ascii="Arial" w:hAnsi="Arial" w:cs="Arial"/>
          <w:bCs/>
          <w:sz w:val="24"/>
          <w:szCs w:val="24"/>
        </w:rPr>
      </w:pPr>
      <w:r w:rsidRPr="006261E2">
        <w:rPr>
          <w:rFonts w:ascii="Arial" w:hAnsi="Arial" w:cs="Arial"/>
          <w:bCs/>
          <w:sz w:val="24"/>
          <w:szCs w:val="24"/>
        </w:rPr>
        <w:lastRenderedPageBreak/>
        <w:t>Appearances</w:t>
      </w:r>
    </w:p>
    <w:p w14:paraId="06E40D9A" w14:textId="77777777" w:rsidR="00FC46A8" w:rsidRPr="006261E2" w:rsidRDefault="006115AE" w:rsidP="003B400A">
      <w:pPr>
        <w:spacing w:after="0" w:line="360" w:lineRule="auto"/>
        <w:rPr>
          <w:rFonts w:ascii="Arial" w:hAnsi="Arial" w:cs="Arial"/>
          <w:bCs/>
          <w:i/>
          <w:sz w:val="24"/>
          <w:szCs w:val="24"/>
        </w:rPr>
      </w:pPr>
      <w:r w:rsidRPr="006261E2">
        <w:rPr>
          <w:rFonts w:ascii="Arial" w:hAnsi="Arial" w:cs="Arial"/>
          <w:bCs/>
          <w:sz w:val="24"/>
          <w:szCs w:val="24"/>
        </w:rPr>
        <w:t>Counsel for the applicants</w:t>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t>:</w:t>
      </w:r>
      <w:r w:rsidRPr="006261E2">
        <w:rPr>
          <w:rFonts w:ascii="Arial" w:hAnsi="Arial" w:cs="Arial"/>
          <w:bCs/>
          <w:sz w:val="24"/>
          <w:szCs w:val="24"/>
        </w:rPr>
        <w:tab/>
      </w:r>
      <w:r w:rsidR="003B400A" w:rsidRPr="006261E2">
        <w:rPr>
          <w:rFonts w:ascii="Arial" w:hAnsi="Arial" w:cs="Arial"/>
          <w:bCs/>
          <w:i/>
          <w:sz w:val="24"/>
          <w:szCs w:val="24"/>
        </w:rPr>
        <w:t xml:space="preserve">Mr </w:t>
      </w:r>
      <w:proofErr w:type="spellStart"/>
      <w:r w:rsidR="003B400A" w:rsidRPr="006261E2">
        <w:rPr>
          <w:rFonts w:ascii="Arial" w:hAnsi="Arial" w:cs="Arial"/>
          <w:bCs/>
          <w:i/>
          <w:sz w:val="24"/>
          <w:szCs w:val="24"/>
        </w:rPr>
        <w:t>Matotie</w:t>
      </w:r>
      <w:proofErr w:type="spellEnd"/>
      <w:r w:rsidR="002E2EAA" w:rsidRPr="006261E2">
        <w:rPr>
          <w:rFonts w:ascii="Arial" w:hAnsi="Arial" w:cs="Arial"/>
          <w:bCs/>
          <w:i/>
          <w:sz w:val="24"/>
          <w:szCs w:val="24"/>
        </w:rPr>
        <w:t xml:space="preserve"> </w:t>
      </w:r>
      <w:r w:rsidR="00FC46A8" w:rsidRPr="006261E2">
        <w:rPr>
          <w:rFonts w:ascii="Arial" w:hAnsi="Arial" w:cs="Arial"/>
          <w:bCs/>
          <w:sz w:val="24"/>
          <w:szCs w:val="24"/>
        </w:rPr>
        <w:t>(</w:t>
      </w:r>
      <w:r w:rsidR="002E2EAA" w:rsidRPr="006261E2">
        <w:rPr>
          <w:rFonts w:ascii="Arial" w:hAnsi="Arial" w:cs="Arial"/>
          <w:bCs/>
          <w:i/>
          <w:sz w:val="24"/>
          <w:szCs w:val="24"/>
        </w:rPr>
        <w:t>toge</w:t>
      </w:r>
      <w:r w:rsidR="00FC46A8" w:rsidRPr="006261E2">
        <w:rPr>
          <w:rFonts w:ascii="Arial" w:hAnsi="Arial" w:cs="Arial"/>
          <w:bCs/>
          <w:i/>
          <w:sz w:val="24"/>
          <w:szCs w:val="24"/>
        </w:rPr>
        <w:t xml:space="preserve">ther with Ms </w:t>
      </w:r>
    </w:p>
    <w:p w14:paraId="75EA940D" w14:textId="77777777" w:rsidR="006115AE" w:rsidRPr="006261E2" w:rsidRDefault="00FC46A8" w:rsidP="00FC46A8">
      <w:pPr>
        <w:spacing w:after="0" w:line="360" w:lineRule="auto"/>
        <w:ind w:left="4320" w:firstLine="720"/>
        <w:rPr>
          <w:rFonts w:ascii="Arial" w:hAnsi="Arial" w:cs="Arial"/>
          <w:bCs/>
          <w:i/>
          <w:sz w:val="24"/>
          <w:szCs w:val="24"/>
        </w:rPr>
      </w:pPr>
      <w:proofErr w:type="spellStart"/>
      <w:r w:rsidRPr="006261E2">
        <w:rPr>
          <w:rFonts w:ascii="Arial" w:hAnsi="Arial" w:cs="Arial"/>
          <w:bCs/>
          <w:i/>
          <w:sz w:val="24"/>
          <w:szCs w:val="24"/>
        </w:rPr>
        <w:t>Nyobole</w:t>
      </w:r>
      <w:proofErr w:type="spellEnd"/>
      <w:r w:rsidRPr="006261E2">
        <w:rPr>
          <w:rFonts w:ascii="Arial" w:hAnsi="Arial" w:cs="Arial"/>
          <w:bCs/>
          <w:i/>
          <w:sz w:val="24"/>
          <w:szCs w:val="24"/>
        </w:rPr>
        <w:t xml:space="preserve"> and </w:t>
      </w:r>
      <w:r w:rsidR="002E2EAA" w:rsidRPr="006261E2">
        <w:rPr>
          <w:rFonts w:ascii="Arial" w:hAnsi="Arial" w:cs="Arial"/>
          <w:bCs/>
          <w:i/>
          <w:sz w:val="24"/>
          <w:szCs w:val="24"/>
        </w:rPr>
        <w:t xml:space="preserve">Ms </w:t>
      </w:r>
      <w:proofErr w:type="spellStart"/>
      <w:r w:rsidR="002E2EAA" w:rsidRPr="006261E2">
        <w:rPr>
          <w:rFonts w:ascii="Arial" w:hAnsi="Arial" w:cs="Arial"/>
          <w:bCs/>
          <w:i/>
          <w:sz w:val="24"/>
          <w:szCs w:val="24"/>
        </w:rPr>
        <w:t>Nqabeni</w:t>
      </w:r>
      <w:proofErr w:type="spellEnd"/>
      <w:r w:rsidRPr="006261E2">
        <w:rPr>
          <w:rFonts w:ascii="Arial" w:hAnsi="Arial" w:cs="Arial"/>
          <w:bCs/>
          <w:sz w:val="24"/>
          <w:szCs w:val="24"/>
        </w:rPr>
        <w:t>)</w:t>
      </w:r>
    </w:p>
    <w:p w14:paraId="433E9F06"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Attorneys for the applicants</w:t>
      </w:r>
      <w:r w:rsidRPr="006261E2">
        <w:rPr>
          <w:rFonts w:ascii="Arial" w:hAnsi="Arial" w:cs="Arial"/>
          <w:bCs/>
          <w:sz w:val="24"/>
          <w:szCs w:val="24"/>
        </w:rPr>
        <w:tab/>
      </w:r>
      <w:r w:rsidRPr="006261E2">
        <w:rPr>
          <w:rFonts w:ascii="Arial" w:hAnsi="Arial" w:cs="Arial"/>
          <w:bCs/>
          <w:sz w:val="24"/>
          <w:szCs w:val="24"/>
        </w:rPr>
        <w:tab/>
        <w:t>:</w:t>
      </w:r>
      <w:r w:rsidRPr="006261E2">
        <w:rPr>
          <w:rFonts w:ascii="Arial" w:hAnsi="Arial" w:cs="Arial"/>
          <w:bCs/>
          <w:sz w:val="24"/>
          <w:szCs w:val="24"/>
        </w:rPr>
        <w:tab/>
        <w:t xml:space="preserve">S R </w:t>
      </w:r>
      <w:proofErr w:type="spellStart"/>
      <w:r w:rsidRPr="006261E2">
        <w:rPr>
          <w:rFonts w:ascii="Arial" w:hAnsi="Arial" w:cs="Arial"/>
          <w:bCs/>
          <w:sz w:val="24"/>
          <w:szCs w:val="24"/>
        </w:rPr>
        <w:t>Mhlawuli</w:t>
      </w:r>
      <w:proofErr w:type="spellEnd"/>
      <w:r w:rsidRPr="006261E2">
        <w:rPr>
          <w:rFonts w:ascii="Arial" w:hAnsi="Arial" w:cs="Arial"/>
          <w:bCs/>
          <w:sz w:val="24"/>
          <w:szCs w:val="24"/>
        </w:rPr>
        <w:t xml:space="preserve"> &amp; Associates</w:t>
      </w:r>
    </w:p>
    <w:p w14:paraId="54677D06"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t>Mthatha</w:t>
      </w:r>
    </w:p>
    <w:p w14:paraId="213432D6"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p>
    <w:p w14:paraId="6A8F058B" w14:textId="77777777" w:rsidR="006115AE" w:rsidRPr="006261E2" w:rsidRDefault="006115AE" w:rsidP="003B400A">
      <w:pPr>
        <w:spacing w:after="0" w:line="360" w:lineRule="auto"/>
        <w:rPr>
          <w:rFonts w:ascii="Arial" w:hAnsi="Arial" w:cs="Arial"/>
          <w:bCs/>
          <w:i/>
          <w:sz w:val="24"/>
          <w:szCs w:val="24"/>
        </w:rPr>
      </w:pPr>
      <w:r w:rsidRPr="006261E2">
        <w:rPr>
          <w:rFonts w:ascii="Arial" w:hAnsi="Arial" w:cs="Arial"/>
          <w:bCs/>
          <w:sz w:val="24"/>
          <w:szCs w:val="24"/>
        </w:rPr>
        <w:t>Counsel for the 1</w:t>
      </w:r>
      <w:r w:rsidRPr="006261E2">
        <w:rPr>
          <w:rFonts w:ascii="Arial" w:hAnsi="Arial" w:cs="Arial"/>
          <w:bCs/>
          <w:sz w:val="24"/>
          <w:szCs w:val="24"/>
          <w:vertAlign w:val="superscript"/>
        </w:rPr>
        <w:t>st</w:t>
      </w:r>
      <w:r w:rsidRPr="006261E2">
        <w:rPr>
          <w:rFonts w:ascii="Arial" w:hAnsi="Arial" w:cs="Arial"/>
          <w:bCs/>
          <w:sz w:val="24"/>
          <w:szCs w:val="24"/>
        </w:rPr>
        <w:t xml:space="preserve"> &amp; 2</w:t>
      </w:r>
      <w:r w:rsidRPr="006261E2">
        <w:rPr>
          <w:rFonts w:ascii="Arial" w:hAnsi="Arial" w:cs="Arial"/>
          <w:bCs/>
          <w:sz w:val="24"/>
          <w:szCs w:val="24"/>
          <w:vertAlign w:val="superscript"/>
        </w:rPr>
        <w:t>nd</w:t>
      </w:r>
      <w:r w:rsidRPr="006261E2">
        <w:rPr>
          <w:rFonts w:ascii="Arial" w:hAnsi="Arial" w:cs="Arial"/>
          <w:bCs/>
          <w:sz w:val="24"/>
          <w:szCs w:val="24"/>
        </w:rPr>
        <w:t xml:space="preserve"> respondents</w:t>
      </w:r>
      <w:r w:rsidRPr="006261E2">
        <w:rPr>
          <w:rFonts w:ascii="Arial" w:hAnsi="Arial" w:cs="Arial"/>
          <w:bCs/>
          <w:sz w:val="24"/>
          <w:szCs w:val="24"/>
        </w:rPr>
        <w:tab/>
        <w:t>:</w:t>
      </w:r>
      <w:r w:rsidRPr="006261E2">
        <w:rPr>
          <w:rFonts w:ascii="Arial" w:hAnsi="Arial" w:cs="Arial"/>
          <w:bCs/>
          <w:sz w:val="24"/>
          <w:szCs w:val="24"/>
        </w:rPr>
        <w:tab/>
      </w:r>
      <w:r w:rsidR="003B400A" w:rsidRPr="006261E2">
        <w:rPr>
          <w:rFonts w:ascii="Arial" w:hAnsi="Arial" w:cs="Arial"/>
          <w:bCs/>
          <w:i/>
          <w:sz w:val="24"/>
          <w:szCs w:val="24"/>
        </w:rPr>
        <w:t xml:space="preserve">Mr </w:t>
      </w:r>
      <w:proofErr w:type="spellStart"/>
      <w:r w:rsidR="003B400A" w:rsidRPr="006261E2">
        <w:rPr>
          <w:rFonts w:ascii="Arial" w:hAnsi="Arial" w:cs="Arial"/>
          <w:bCs/>
          <w:i/>
          <w:sz w:val="24"/>
          <w:szCs w:val="24"/>
        </w:rPr>
        <w:t>Mtshabe</w:t>
      </w:r>
      <w:proofErr w:type="spellEnd"/>
      <w:r w:rsidR="003B400A" w:rsidRPr="006261E2">
        <w:rPr>
          <w:rFonts w:ascii="Arial" w:hAnsi="Arial" w:cs="Arial"/>
          <w:bCs/>
          <w:i/>
          <w:sz w:val="24"/>
          <w:szCs w:val="24"/>
        </w:rPr>
        <w:t xml:space="preserve"> SC</w:t>
      </w:r>
      <w:r w:rsidR="00FC46A8" w:rsidRPr="006261E2">
        <w:rPr>
          <w:rFonts w:ascii="Arial" w:hAnsi="Arial" w:cs="Arial"/>
          <w:bCs/>
          <w:i/>
          <w:sz w:val="24"/>
          <w:szCs w:val="24"/>
        </w:rPr>
        <w:t xml:space="preserve"> </w:t>
      </w:r>
      <w:r w:rsidR="00FC46A8" w:rsidRPr="006261E2">
        <w:rPr>
          <w:rFonts w:ascii="Arial" w:hAnsi="Arial" w:cs="Arial"/>
          <w:bCs/>
          <w:sz w:val="24"/>
          <w:szCs w:val="24"/>
        </w:rPr>
        <w:t>(</w:t>
      </w:r>
      <w:r w:rsidR="003B400A" w:rsidRPr="006261E2">
        <w:rPr>
          <w:rFonts w:ascii="Arial" w:hAnsi="Arial" w:cs="Arial"/>
          <w:bCs/>
          <w:i/>
          <w:sz w:val="24"/>
          <w:szCs w:val="24"/>
        </w:rPr>
        <w:t xml:space="preserve">together with </w:t>
      </w:r>
    </w:p>
    <w:p w14:paraId="0BD4A27B" w14:textId="77777777" w:rsidR="003B400A" w:rsidRPr="006261E2" w:rsidRDefault="003B400A" w:rsidP="003B400A">
      <w:pPr>
        <w:spacing w:after="0" w:line="360" w:lineRule="auto"/>
        <w:rPr>
          <w:rFonts w:ascii="Arial" w:hAnsi="Arial" w:cs="Arial"/>
          <w:bCs/>
          <w:i/>
          <w:sz w:val="24"/>
          <w:szCs w:val="24"/>
        </w:rPr>
      </w:pPr>
      <w:r w:rsidRPr="006261E2">
        <w:rPr>
          <w:rFonts w:ascii="Arial" w:hAnsi="Arial" w:cs="Arial"/>
          <w:bCs/>
          <w:i/>
          <w:sz w:val="24"/>
          <w:szCs w:val="24"/>
        </w:rPr>
        <w:tab/>
      </w:r>
      <w:r w:rsidRPr="006261E2">
        <w:rPr>
          <w:rFonts w:ascii="Arial" w:hAnsi="Arial" w:cs="Arial"/>
          <w:bCs/>
          <w:i/>
          <w:sz w:val="24"/>
          <w:szCs w:val="24"/>
        </w:rPr>
        <w:tab/>
      </w:r>
      <w:r w:rsidRPr="006261E2">
        <w:rPr>
          <w:rFonts w:ascii="Arial" w:hAnsi="Arial" w:cs="Arial"/>
          <w:bCs/>
          <w:i/>
          <w:sz w:val="24"/>
          <w:szCs w:val="24"/>
        </w:rPr>
        <w:tab/>
      </w:r>
      <w:r w:rsidRPr="006261E2">
        <w:rPr>
          <w:rFonts w:ascii="Arial" w:hAnsi="Arial" w:cs="Arial"/>
          <w:bCs/>
          <w:i/>
          <w:sz w:val="24"/>
          <w:szCs w:val="24"/>
        </w:rPr>
        <w:tab/>
      </w:r>
      <w:r w:rsidRPr="006261E2">
        <w:rPr>
          <w:rFonts w:ascii="Arial" w:hAnsi="Arial" w:cs="Arial"/>
          <w:bCs/>
          <w:i/>
          <w:sz w:val="24"/>
          <w:szCs w:val="24"/>
        </w:rPr>
        <w:tab/>
      </w:r>
      <w:r w:rsidRPr="006261E2">
        <w:rPr>
          <w:rFonts w:ascii="Arial" w:hAnsi="Arial" w:cs="Arial"/>
          <w:bCs/>
          <w:i/>
          <w:sz w:val="24"/>
          <w:szCs w:val="24"/>
        </w:rPr>
        <w:tab/>
      </w:r>
      <w:r w:rsidRPr="006261E2">
        <w:rPr>
          <w:rFonts w:ascii="Arial" w:hAnsi="Arial" w:cs="Arial"/>
          <w:bCs/>
          <w:i/>
          <w:sz w:val="24"/>
          <w:szCs w:val="24"/>
        </w:rPr>
        <w:tab/>
        <w:t xml:space="preserve">Ms </w:t>
      </w:r>
      <w:proofErr w:type="spellStart"/>
      <w:r w:rsidRPr="006261E2">
        <w:rPr>
          <w:rFonts w:ascii="Arial" w:hAnsi="Arial" w:cs="Arial"/>
          <w:bCs/>
          <w:i/>
          <w:sz w:val="24"/>
          <w:szCs w:val="24"/>
        </w:rPr>
        <w:t>Mxotwa</w:t>
      </w:r>
      <w:proofErr w:type="spellEnd"/>
      <w:r w:rsidR="00FC46A8" w:rsidRPr="006261E2">
        <w:rPr>
          <w:rFonts w:ascii="Arial" w:hAnsi="Arial" w:cs="Arial"/>
          <w:bCs/>
          <w:sz w:val="24"/>
          <w:szCs w:val="24"/>
        </w:rPr>
        <w:t>)</w:t>
      </w:r>
      <w:r w:rsidR="00FC46A8" w:rsidRPr="006261E2">
        <w:rPr>
          <w:rFonts w:ascii="Arial" w:hAnsi="Arial" w:cs="Arial"/>
          <w:bCs/>
          <w:i/>
          <w:sz w:val="24"/>
          <w:szCs w:val="24"/>
        </w:rPr>
        <w:t xml:space="preserve"> </w:t>
      </w:r>
    </w:p>
    <w:p w14:paraId="7769FB42"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Attorneys for the 1</w:t>
      </w:r>
      <w:r w:rsidRPr="006261E2">
        <w:rPr>
          <w:rFonts w:ascii="Arial" w:hAnsi="Arial" w:cs="Arial"/>
          <w:bCs/>
          <w:sz w:val="24"/>
          <w:szCs w:val="24"/>
          <w:vertAlign w:val="superscript"/>
        </w:rPr>
        <w:t>st</w:t>
      </w:r>
      <w:r w:rsidRPr="006261E2">
        <w:rPr>
          <w:rFonts w:ascii="Arial" w:hAnsi="Arial" w:cs="Arial"/>
          <w:bCs/>
          <w:sz w:val="24"/>
          <w:szCs w:val="24"/>
        </w:rPr>
        <w:t xml:space="preserve"> &amp; 2</w:t>
      </w:r>
      <w:r w:rsidRPr="006261E2">
        <w:rPr>
          <w:rFonts w:ascii="Arial" w:hAnsi="Arial" w:cs="Arial"/>
          <w:bCs/>
          <w:sz w:val="24"/>
          <w:szCs w:val="24"/>
          <w:vertAlign w:val="superscript"/>
        </w:rPr>
        <w:t>nd</w:t>
      </w:r>
      <w:r w:rsidRPr="006261E2">
        <w:rPr>
          <w:rFonts w:ascii="Arial" w:hAnsi="Arial" w:cs="Arial"/>
          <w:bCs/>
          <w:sz w:val="24"/>
          <w:szCs w:val="24"/>
        </w:rPr>
        <w:t xml:space="preserve"> respondents</w:t>
      </w:r>
      <w:r w:rsidRPr="006261E2">
        <w:rPr>
          <w:rFonts w:ascii="Arial" w:hAnsi="Arial" w:cs="Arial"/>
          <w:bCs/>
          <w:sz w:val="24"/>
          <w:szCs w:val="24"/>
        </w:rPr>
        <w:tab/>
        <w:t>:</w:t>
      </w:r>
      <w:r w:rsidRPr="006261E2">
        <w:rPr>
          <w:rFonts w:ascii="Arial" w:hAnsi="Arial" w:cs="Arial"/>
          <w:bCs/>
          <w:sz w:val="24"/>
          <w:szCs w:val="24"/>
        </w:rPr>
        <w:tab/>
        <w:t xml:space="preserve">N Z </w:t>
      </w:r>
      <w:proofErr w:type="spellStart"/>
      <w:r w:rsidRPr="006261E2">
        <w:rPr>
          <w:rFonts w:ascii="Arial" w:hAnsi="Arial" w:cs="Arial"/>
          <w:bCs/>
          <w:sz w:val="24"/>
          <w:szCs w:val="24"/>
        </w:rPr>
        <w:t>Mtshabe</w:t>
      </w:r>
      <w:proofErr w:type="spellEnd"/>
      <w:r w:rsidRPr="006261E2">
        <w:rPr>
          <w:rFonts w:ascii="Arial" w:hAnsi="Arial" w:cs="Arial"/>
          <w:bCs/>
          <w:sz w:val="24"/>
          <w:szCs w:val="24"/>
        </w:rPr>
        <w:t xml:space="preserve"> Incorporated</w:t>
      </w:r>
    </w:p>
    <w:p w14:paraId="37D9041E"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t>Mthatha</w:t>
      </w:r>
    </w:p>
    <w:p w14:paraId="1B7FD788" w14:textId="77777777" w:rsidR="006115AE" w:rsidRPr="006261E2" w:rsidRDefault="006115AE" w:rsidP="003B400A">
      <w:pPr>
        <w:spacing w:after="0" w:line="360" w:lineRule="auto"/>
        <w:rPr>
          <w:rFonts w:ascii="Arial" w:hAnsi="Arial" w:cs="Arial"/>
          <w:bCs/>
          <w:sz w:val="24"/>
          <w:szCs w:val="24"/>
        </w:rPr>
      </w:pPr>
    </w:p>
    <w:p w14:paraId="127C2DB6" w14:textId="77777777" w:rsidR="003B400A" w:rsidRPr="006261E2" w:rsidRDefault="003B400A" w:rsidP="003B400A">
      <w:pPr>
        <w:spacing w:after="0" w:line="360" w:lineRule="auto"/>
        <w:rPr>
          <w:rFonts w:ascii="Arial" w:hAnsi="Arial" w:cs="Arial"/>
          <w:bCs/>
          <w:i/>
          <w:sz w:val="24"/>
          <w:szCs w:val="24"/>
        </w:rPr>
      </w:pPr>
      <w:r w:rsidRPr="006261E2">
        <w:rPr>
          <w:rFonts w:ascii="Arial" w:hAnsi="Arial" w:cs="Arial"/>
          <w:bCs/>
          <w:sz w:val="24"/>
          <w:szCs w:val="24"/>
        </w:rPr>
        <w:t>Counsel</w:t>
      </w:r>
      <w:r w:rsidR="00E730EF">
        <w:rPr>
          <w:rFonts w:ascii="Arial" w:hAnsi="Arial" w:cs="Arial"/>
          <w:bCs/>
          <w:sz w:val="24"/>
          <w:szCs w:val="24"/>
        </w:rPr>
        <w:t xml:space="preserve"> for</w:t>
      </w:r>
      <w:r w:rsidRPr="006261E2">
        <w:rPr>
          <w:rFonts w:ascii="Arial" w:hAnsi="Arial" w:cs="Arial"/>
          <w:bCs/>
          <w:sz w:val="24"/>
          <w:szCs w:val="24"/>
        </w:rPr>
        <w:t xml:space="preserve"> the 3</w:t>
      </w:r>
      <w:r w:rsidRPr="006261E2">
        <w:rPr>
          <w:rFonts w:ascii="Arial" w:hAnsi="Arial" w:cs="Arial"/>
          <w:bCs/>
          <w:sz w:val="24"/>
          <w:szCs w:val="24"/>
          <w:vertAlign w:val="superscript"/>
        </w:rPr>
        <w:t>rd</w:t>
      </w:r>
      <w:r w:rsidRPr="006261E2">
        <w:rPr>
          <w:rFonts w:ascii="Arial" w:hAnsi="Arial" w:cs="Arial"/>
          <w:bCs/>
          <w:sz w:val="24"/>
          <w:szCs w:val="24"/>
        </w:rPr>
        <w:t xml:space="preserve"> respondent</w:t>
      </w:r>
      <w:r w:rsidRPr="006261E2">
        <w:rPr>
          <w:rFonts w:ascii="Arial" w:hAnsi="Arial" w:cs="Arial"/>
          <w:bCs/>
          <w:sz w:val="24"/>
          <w:szCs w:val="24"/>
        </w:rPr>
        <w:tab/>
      </w:r>
      <w:r w:rsidRPr="006261E2">
        <w:rPr>
          <w:rFonts w:ascii="Arial" w:hAnsi="Arial" w:cs="Arial"/>
          <w:bCs/>
          <w:sz w:val="24"/>
          <w:szCs w:val="24"/>
        </w:rPr>
        <w:tab/>
        <w:t>:</w:t>
      </w:r>
      <w:r w:rsidRPr="006261E2">
        <w:rPr>
          <w:rFonts w:ascii="Arial" w:hAnsi="Arial" w:cs="Arial"/>
          <w:bCs/>
          <w:sz w:val="24"/>
          <w:szCs w:val="24"/>
        </w:rPr>
        <w:tab/>
      </w:r>
      <w:r w:rsidRPr="006261E2">
        <w:rPr>
          <w:rFonts w:ascii="Arial" w:hAnsi="Arial" w:cs="Arial"/>
          <w:bCs/>
          <w:i/>
          <w:sz w:val="24"/>
          <w:szCs w:val="24"/>
        </w:rPr>
        <w:t xml:space="preserve">Mr </w:t>
      </w:r>
      <w:proofErr w:type="spellStart"/>
      <w:r w:rsidRPr="006261E2">
        <w:rPr>
          <w:rFonts w:ascii="Arial" w:hAnsi="Arial" w:cs="Arial"/>
          <w:bCs/>
          <w:i/>
          <w:sz w:val="24"/>
          <w:szCs w:val="24"/>
        </w:rPr>
        <w:t>Sintwa</w:t>
      </w:r>
      <w:proofErr w:type="spellEnd"/>
    </w:p>
    <w:p w14:paraId="40F26686"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Attorneys for the 3</w:t>
      </w:r>
      <w:r w:rsidRPr="006261E2">
        <w:rPr>
          <w:rFonts w:ascii="Arial" w:hAnsi="Arial" w:cs="Arial"/>
          <w:bCs/>
          <w:sz w:val="24"/>
          <w:szCs w:val="24"/>
          <w:vertAlign w:val="superscript"/>
        </w:rPr>
        <w:t>rd</w:t>
      </w:r>
      <w:r w:rsidRPr="006261E2">
        <w:rPr>
          <w:rFonts w:ascii="Arial" w:hAnsi="Arial" w:cs="Arial"/>
          <w:bCs/>
          <w:sz w:val="24"/>
          <w:szCs w:val="24"/>
        </w:rPr>
        <w:t xml:space="preserve"> respondent</w:t>
      </w:r>
      <w:r w:rsidRPr="006261E2">
        <w:rPr>
          <w:rFonts w:ascii="Arial" w:hAnsi="Arial" w:cs="Arial"/>
          <w:bCs/>
          <w:sz w:val="24"/>
          <w:szCs w:val="24"/>
        </w:rPr>
        <w:tab/>
      </w:r>
      <w:r w:rsidRPr="006261E2">
        <w:rPr>
          <w:rFonts w:ascii="Arial" w:hAnsi="Arial" w:cs="Arial"/>
          <w:bCs/>
          <w:sz w:val="24"/>
          <w:szCs w:val="24"/>
        </w:rPr>
        <w:tab/>
        <w:t>:</w:t>
      </w:r>
      <w:r w:rsidRPr="006261E2">
        <w:rPr>
          <w:rFonts w:ascii="Arial" w:hAnsi="Arial" w:cs="Arial"/>
          <w:bCs/>
          <w:sz w:val="24"/>
          <w:szCs w:val="24"/>
        </w:rPr>
        <w:tab/>
        <w:t>The State Attorney</w:t>
      </w:r>
    </w:p>
    <w:p w14:paraId="2E54007E"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t>Mthatha</w:t>
      </w:r>
    </w:p>
    <w:p w14:paraId="67A3A522" w14:textId="77777777" w:rsidR="006115AE" w:rsidRPr="006261E2" w:rsidRDefault="006115AE" w:rsidP="003B400A">
      <w:pPr>
        <w:spacing w:after="0" w:line="360" w:lineRule="auto"/>
        <w:rPr>
          <w:rFonts w:ascii="Arial" w:hAnsi="Arial" w:cs="Arial"/>
          <w:bCs/>
          <w:sz w:val="24"/>
          <w:szCs w:val="24"/>
        </w:rPr>
      </w:pPr>
    </w:p>
    <w:p w14:paraId="0C02EE82" w14:textId="77777777" w:rsidR="003B400A" w:rsidRPr="006261E2" w:rsidRDefault="003B400A" w:rsidP="003B400A">
      <w:pPr>
        <w:spacing w:after="0" w:line="360" w:lineRule="auto"/>
        <w:rPr>
          <w:rFonts w:ascii="Arial" w:hAnsi="Arial" w:cs="Arial"/>
          <w:bCs/>
          <w:i/>
          <w:sz w:val="24"/>
          <w:szCs w:val="24"/>
        </w:rPr>
      </w:pPr>
      <w:r w:rsidRPr="006261E2">
        <w:rPr>
          <w:rFonts w:ascii="Arial" w:hAnsi="Arial" w:cs="Arial"/>
          <w:bCs/>
          <w:sz w:val="24"/>
          <w:szCs w:val="24"/>
        </w:rPr>
        <w:t>Counsel for the 4</w:t>
      </w:r>
      <w:r w:rsidRPr="006261E2">
        <w:rPr>
          <w:rFonts w:ascii="Arial" w:hAnsi="Arial" w:cs="Arial"/>
          <w:bCs/>
          <w:sz w:val="24"/>
          <w:szCs w:val="24"/>
          <w:vertAlign w:val="superscript"/>
        </w:rPr>
        <w:t>th</w:t>
      </w:r>
      <w:r w:rsidRPr="006261E2">
        <w:rPr>
          <w:rFonts w:ascii="Arial" w:hAnsi="Arial" w:cs="Arial"/>
          <w:bCs/>
          <w:sz w:val="24"/>
          <w:szCs w:val="24"/>
        </w:rPr>
        <w:t xml:space="preserve"> respondent</w:t>
      </w:r>
      <w:r w:rsidRPr="006261E2">
        <w:rPr>
          <w:rFonts w:ascii="Arial" w:hAnsi="Arial" w:cs="Arial"/>
          <w:bCs/>
          <w:sz w:val="24"/>
          <w:szCs w:val="24"/>
        </w:rPr>
        <w:tab/>
      </w:r>
      <w:r w:rsidRPr="006261E2">
        <w:rPr>
          <w:rFonts w:ascii="Arial" w:hAnsi="Arial" w:cs="Arial"/>
          <w:bCs/>
          <w:sz w:val="24"/>
          <w:szCs w:val="24"/>
        </w:rPr>
        <w:tab/>
        <w:t>:</w:t>
      </w:r>
      <w:r w:rsidRPr="006261E2">
        <w:rPr>
          <w:rFonts w:ascii="Arial" w:hAnsi="Arial" w:cs="Arial"/>
          <w:bCs/>
          <w:sz w:val="24"/>
          <w:szCs w:val="24"/>
        </w:rPr>
        <w:tab/>
      </w:r>
      <w:r w:rsidRPr="006261E2">
        <w:rPr>
          <w:rFonts w:ascii="Arial" w:hAnsi="Arial" w:cs="Arial"/>
          <w:bCs/>
          <w:i/>
          <w:sz w:val="24"/>
          <w:szCs w:val="24"/>
        </w:rPr>
        <w:t xml:space="preserve">Mr </w:t>
      </w:r>
      <w:proofErr w:type="spellStart"/>
      <w:r w:rsidRPr="006261E2">
        <w:rPr>
          <w:rFonts w:ascii="Arial" w:hAnsi="Arial" w:cs="Arial"/>
          <w:bCs/>
          <w:i/>
          <w:sz w:val="24"/>
          <w:szCs w:val="24"/>
        </w:rPr>
        <w:t>Mgidlana</w:t>
      </w:r>
      <w:proofErr w:type="spellEnd"/>
    </w:p>
    <w:p w14:paraId="6784ACF1"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Attorneys for the 4</w:t>
      </w:r>
      <w:r w:rsidRPr="006261E2">
        <w:rPr>
          <w:rFonts w:ascii="Arial" w:hAnsi="Arial" w:cs="Arial"/>
          <w:bCs/>
          <w:sz w:val="24"/>
          <w:szCs w:val="24"/>
          <w:vertAlign w:val="superscript"/>
        </w:rPr>
        <w:t>th</w:t>
      </w:r>
      <w:r w:rsidRPr="006261E2">
        <w:rPr>
          <w:rFonts w:ascii="Arial" w:hAnsi="Arial" w:cs="Arial"/>
          <w:bCs/>
          <w:sz w:val="24"/>
          <w:szCs w:val="24"/>
        </w:rPr>
        <w:t xml:space="preserve"> respondent</w:t>
      </w:r>
      <w:r w:rsidRPr="006261E2">
        <w:rPr>
          <w:rFonts w:ascii="Arial" w:hAnsi="Arial" w:cs="Arial"/>
          <w:bCs/>
          <w:sz w:val="24"/>
          <w:szCs w:val="24"/>
        </w:rPr>
        <w:tab/>
      </w:r>
      <w:r w:rsidRPr="006261E2">
        <w:rPr>
          <w:rFonts w:ascii="Arial" w:hAnsi="Arial" w:cs="Arial"/>
          <w:bCs/>
          <w:sz w:val="24"/>
          <w:szCs w:val="24"/>
        </w:rPr>
        <w:tab/>
        <w:t>:</w:t>
      </w:r>
      <w:r w:rsidRPr="006261E2">
        <w:rPr>
          <w:rFonts w:ascii="Arial" w:hAnsi="Arial" w:cs="Arial"/>
          <w:bCs/>
          <w:sz w:val="24"/>
          <w:szCs w:val="24"/>
        </w:rPr>
        <w:tab/>
        <w:t xml:space="preserve">K B </w:t>
      </w:r>
      <w:proofErr w:type="spellStart"/>
      <w:r w:rsidRPr="006261E2">
        <w:rPr>
          <w:rFonts w:ascii="Arial" w:hAnsi="Arial" w:cs="Arial"/>
          <w:bCs/>
          <w:sz w:val="24"/>
          <w:szCs w:val="24"/>
        </w:rPr>
        <w:t>Mabanga</w:t>
      </w:r>
      <w:proofErr w:type="spellEnd"/>
      <w:r w:rsidRPr="006261E2">
        <w:rPr>
          <w:rFonts w:ascii="Arial" w:hAnsi="Arial" w:cs="Arial"/>
          <w:bCs/>
          <w:sz w:val="24"/>
          <w:szCs w:val="24"/>
        </w:rPr>
        <w:t xml:space="preserve"> Incorporated</w:t>
      </w:r>
    </w:p>
    <w:p w14:paraId="67EB90D6" w14:textId="77777777" w:rsidR="006115AE" w:rsidRPr="006261E2" w:rsidRDefault="006115AE" w:rsidP="003B400A">
      <w:pPr>
        <w:spacing w:after="0" w:line="360" w:lineRule="auto"/>
        <w:rPr>
          <w:rFonts w:ascii="Arial" w:hAnsi="Arial" w:cs="Arial"/>
          <w:bCs/>
          <w:sz w:val="24"/>
          <w:szCs w:val="24"/>
        </w:rPr>
      </w:pP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r>
      <w:r w:rsidRPr="006261E2">
        <w:rPr>
          <w:rFonts w:ascii="Arial" w:hAnsi="Arial" w:cs="Arial"/>
          <w:bCs/>
          <w:sz w:val="24"/>
          <w:szCs w:val="24"/>
        </w:rPr>
        <w:tab/>
        <w:t>Mthatha</w:t>
      </w:r>
    </w:p>
    <w:sectPr w:rsidR="006115AE" w:rsidRPr="006261E2" w:rsidSect="009A591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8CBF" w14:textId="77777777" w:rsidR="009E7B3B" w:rsidRDefault="009E7B3B" w:rsidP="00D31321">
      <w:pPr>
        <w:spacing w:after="0" w:line="240" w:lineRule="auto"/>
      </w:pPr>
      <w:r>
        <w:separator/>
      </w:r>
    </w:p>
  </w:endnote>
  <w:endnote w:type="continuationSeparator" w:id="0">
    <w:p w14:paraId="74DE7EB2" w14:textId="77777777" w:rsidR="009E7B3B" w:rsidRDefault="009E7B3B"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36BD" w14:textId="77777777" w:rsidR="009E7B3B" w:rsidRDefault="009E7B3B" w:rsidP="00D31321">
      <w:pPr>
        <w:spacing w:after="0" w:line="240" w:lineRule="auto"/>
      </w:pPr>
      <w:r>
        <w:separator/>
      </w:r>
    </w:p>
  </w:footnote>
  <w:footnote w:type="continuationSeparator" w:id="0">
    <w:p w14:paraId="6E67D74E" w14:textId="77777777" w:rsidR="009E7B3B" w:rsidRDefault="009E7B3B" w:rsidP="00D31321">
      <w:pPr>
        <w:spacing w:after="0" w:line="240" w:lineRule="auto"/>
      </w:pPr>
      <w:r>
        <w:continuationSeparator/>
      </w:r>
    </w:p>
  </w:footnote>
  <w:footnote w:id="1">
    <w:p w14:paraId="518A98AD" w14:textId="77777777" w:rsidR="006D0DC1" w:rsidRDefault="006D0DC1">
      <w:pPr>
        <w:pStyle w:val="FootnoteText"/>
      </w:pPr>
      <w:r>
        <w:rPr>
          <w:rStyle w:val="FootnoteReference"/>
        </w:rPr>
        <w:footnoteRef/>
      </w:r>
      <w:r>
        <w:t xml:space="preserve"> </w:t>
      </w:r>
      <w:r w:rsidRPr="006419BA">
        <w:rPr>
          <w:rFonts w:ascii="Arial" w:hAnsi="Arial" w:cs="Arial"/>
        </w:rPr>
        <w:t>57 of 2002</w:t>
      </w:r>
      <w:r>
        <w:rPr>
          <w:rFonts w:ascii="Arial" w:hAnsi="Arial" w:cs="Arial"/>
        </w:rPr>
        <w:t>.</w:t>
      </w:r>
    </w:p>
  </w:footnote>
  <w:footnote w:id="2">
    <w:p w14:paraId="4D100821" w14:textId="77777777" w:rsidR="000B5021" w:rsidRPr="009A5918" w:rsidRDefault="000B5021" w:rsidP="009A5918">
      <w:pPr>
        <w:pStyle w:val="FootnoteText"/>
        <w:jc w:val="both"/>
        <w:rPr>
          <w:rFonts w:ascii="Arial" w:hAnsi="Arial" w:cs="Arial"/>
        </w:rPr>
      </w:pPr>
      <w:r w:rsidRPr="009A5918">
        <w:rPr>
          <w:rStyle w:val="FootnoteReference"/>
          <w:rFonts w:ascii="Arial" w:hAnsi="Arial" w:cs="Arial"/>
        </w:rPr>
        <w:footnoteRef/>
      </w:r>
      <w:r w:rsidRPr="009A5918">
        <w:rPr>
          <w:rFonts w:ascii="Arial" w:hAnsi="Arial" w:cs="Arial"/>
        </w:rPr>
        <w:t xml:space="preserve"> </w:t>
      </w:r>
      <w:r w:rsidR="00633BFE" w:rsidRPr="006419BA">
        <w:rPr>
          <w:rFonts w:ascii="Arial" w:hAnsi="Arial" w:cs="Arial"/>
        </w:rPr>
        <w:t>Promotion of Administrative Justice Act 3 of 2000.</w:t>
      </w:r>
      <w:r w:rsidR="00633BFE" w:rsidRPr="009A5918">
        <w:rPr>
          <w:rFonts w:ascii="Arial" w:hAnsi="Arial" w:cs="Arial"/>
        </w:rPr>
        <w:t xml:space="preserve"> </w:t>
      </w:r>
      <w:r w:rsidR="00CC678C" w:rsidRPr="006419BA">
        <w:rPr>
          <w:rFonts w:ascii="Arial" w:hAnsi="Arial" w:cs="Arial"/>
        </w:rPr>
        <w:t>A court or tribunal has the power to judicially review an administrative action consisting of a failure to take a decision.</w:t>
      </w:r>
    </w:p>
  </w:footnote>
  <w:footnote w:id="3">
    <w:p w14:paraId="7B14A750" w14:textId="77777777" w:rsidR="00EA4C7D" w:rsidRPr="006419BA" w:rsidRDefault="00EA4C7D" w:rsidP="009A5918">
      <w:pPr>
        <w:pStyle w:val="FootnoteText"/>
        <w:jc w:val="both"/>
        <w:rPr>
          <w:rFonts w:ascii="Arial" w:hAnsi="Arial" w:cs="Arial"/>
        </w:rPr>
      </w:pPr>
      <w:r w:rsidRPr="009A5918">
        <w:rPr>
          <w:rStyle w:val="FootnoteReference"/>
          <w:rFonts w:ascii="Arial" w:hAnsi="Arial" w:cs="Arial"/>
        </w:rPr>
        <w:footnoteRef/>
      </w:r>
      <w:r w:rsidRPr="009A5918">
        <w:rPr>
          <w:rFonts w:ascii="Arial" w:hAnsi="Arial" w:cs="Arial"/>
        </w:rPr>
        <w:t xml:space="preserve"> </w:t>
      </w:r>
      <w:proofErr w:type="spellStart"/>
      <w:r w:rsidRPr="006419BA">
        <w:rPr>
          <w:rFonts w:ascii="Arial" w:hAnsi="Arial" w:cs="Arial"/>
          <w:i/>
          <w:iCs/>
        </w:rPr>
        <w:t>Thusi</w:t>
      </w:r>
      <w:proofErr w:type="spellEnd"/>
      <w:r w:rsidRPr="006419BA">
        <w:rPr>
          <w:rFonts w:ascii="Arial" w:hAnsi="Arial" w:cs="Arial"/>
          <w:i/>
          <w:iCs/>
        </w:rPr>
        <w:t xml:space="preserve"> v Minister of Home Affairs and Others</w:t>
      </w:r>
      <w:r w:rsidRPr="006419BA">
        <w:rPr>
          <w:rFonts w:ascii="Arial" w:hAnsi="Arial" w:cs="Arial"/>
        </w:rPr>
        <w:t xml:space="preserve"> [2010] ZAKZPHC 87; 2011 (2) SA 561 (KZP)</w:t>
      </w:r>
      <w:r w:rsidR="004333CD">
        <w:rPr>
          <w:rFonts w:ascii="Arial" w:hAnsi="Arial" w:cs="Arial"/>
        </w:rPr>
        <w:t xml:space="preserve"> </w:t>
      </w:r>
      <w:r w:rsidRPr="006419BA">
        <w:rPr>
          <w:rFonts w:ascii="Arial" w:hAnsi="Arial" w:cs="Arial"/>
        </w:rPr>
        <w:t>para 42</w:t>
      </w:r>
      <w:r w:rsidR="00054409" w:rsidRPr="006419BA">
        <w:rPr>
          <w:rFonts w:ascii="Arial" w:hAnsi="Arial" w:cs="Arial"/>
        </w:rPr>
        <w:t>.</w:t>
      </w:r>
    </w:p>
  </w:footnote>
  <w:footnote w:id="4">
    <w:p w14:paraId="62639348" w14:textId="77777777" w:rsidR="00493ABA" w:rsidRPr="009A5918" w:rsidRDefault="00493ABA" w:rsidP="009A5918">
      <w:pPr>
        <w:pStyle w:val="FootnoteText"/>
        <w:jc w:val="both"/>
        <w:rPr>
          <w:rFonts w:ascii="Arial" w:hAnsi="Arial" w:cs="Arial"/>
        </w:rPr>
      </w:pPr>
      <w:r w:rsidRPr="009A5918">
        <w:rPr>
          <w:rStyle w:val="FootnoteReference"/>
          <w:rFonts w:ascii="Arial" w:hAnsi="Arial" w:cs="Arial"/>
        </w:rPr>
        <w:footnoteRef/>
      </w:r>
      <w:r w:rsidRPr="009A5918">
        <w:rPr>
          <w:rFonts w:ascii="Arial" w:hAnsi="Arial" w:cs="Arial"/>
        </w:rPr>
        <w:t xml:space="preserve"> </w:t>
      </w:r>
      <w:r w:rsidR="00FC0F4D" w:rsidRPr="009A5918">
        <w:rPr>
          <w:rFonts w:ascii="Arial" w:hAnsi="Arial" w:cs="Arial"/>
          <w:iCs/>
        </w:rPr>
        <w:t>Ibid</w:t>
      </w:r>
      <w:r w:rsidRPr="006419BA">
        <w:rPr>
          <w:rFonts w:ascii="Arial" w:hAnsi="Arial" w:cs="Arial"/>
        </w:rPr>
        <w:t xml:space="preserve"> para 43</w:t>
      </w:r>
      <w:r w:rsidR="00054409" w:rsidRPr="009A5918">
        <w:rPr>
          <w:rFonts w:ascii="Arial" w:hAnsi="Arial" w:cs="Arial"/>
        </w:rPr>
        <w:t>.</w:t>
      </w:r>
    </w:p>
  </w:footnote>
  <w:footnote w:id="5">
    <w:p w14:paraId="21162EAA" w14:textId="77777777" w:rsidR="00137639" w:rsidRPr="006419BA" w:rsidRDefault="00137639" w:rsidP="009A5918">
      <w:pPr>
        <w:pStyle w:val="FootnoteText"/>
        <w:jc w:val="both"/>
        <w:rPr>
          <w:rFonts w:ascii="Arial" w:hAnsi="Arial" w:cs="Arial"/>
        </w:rPr>
      </w:pPr>
      <w:r w:rsidRPr="009A5918">
        <w:rPr>
          <w:rStyle w:val="FootnoteReference"/>
          <w:rFonts w:ascii="Arial" w:hAnsi="Arial" w:cs="Arial"/>
        </w:rPr>
        <w:footnoteRef/>
      </w:r>
      <w:r w:rsidRPr="009A5918">
        <w:rPr>
          <w:rFonts w:ascii="Arial" w:hAnsi="Arial" w:cs="Arial"/>
        </w:rPr>
        <w:t xml:space="preserve"> </w:t>
      </w:r>
      <w:r w:rsidRPr="006419BA">
        <w:rPr>
          <w:rFonts w:ascii="Arial" w:hAnsi="Arial" w:cs="Arial"/>
          <w:i/>
          <w:iCs/>
        </w:rPr>
        <w:t>Bato Star Fishing (Pty) Ltd v Minister of Environment Affairs</w:t>
      </w:r>
      <w:r w:rsidR="007C6C48">
        <w:rPr>
          <w:rFonts w:ascii="Arial" w:hAnsi="Arial" w:cs="Arial"/>
        </w:rPr>
        <w:t xml:space="preserve"> </w:t>
      </w:r>
      <w:r w:rsidR="007C6C48" w:rsidRPr="007C6C48">
        <w:rPr>
          <w:rFonts w:ascii="Arial" w:hAnsi="Arial" w:cs="Arial"/>
        </w:rPr>
        <w:t>[2004] ZACC 15; 2004 (4) SA 490 (CC); 2004 (7) BCLR 687 (CC)</w:t>
      </w:r>
      <w:r w:rsidRPr="006419BA">
        <w:rPr>
          <w:rFonts w:ascii="Arial" w:hAnsi="Arial" w:cs="Arial"/>
        </w:rPr>
        <w:t xml:space="preserve"> para 22</w:t>
      </w:r>
      <w:r w:rsidR="00280AFE">
        <w:rPr>
          <w:rFonts w:ascii="Arial" w:hAnsi="Arial" w:cs="Arial"/>
        </w:rPr>
        <w:t>.</w:t>
      </w:r>
      <w:r w:rsidR="00832D8E" w:rsidRPr="006419BA">
        <w:rPr>
          <w:rFonts w:ascii="Arial" w:hAnsi="Arial" w:cs="Arial"/>
        </w:rPr>
        <w:t xml:space="preserve"> </w:t>
      </w:r>
      <w:r w:rsidR="00054409" w:rsidRPr="006419BA">
        <w:rPr>
          <w:rFonts w:ascii="Arial" w:hAnsi="Arial" w:cs="Arial"/>
        </w:rPr>
        <w:t>S</w:t>
      </w:r>
      <w:r w:rsidR="00832D8E" w:rsidRPr="006419BA">
        <w:rPr>
          <w:rFonts w:ascii="Arial" w:hAnsi="Arial" w:cs="Arial"/>
        </w:rPr>
        <w:t xml:space="preserve">ee also Cora Hoexter </w:t>
      </w:r>
      <w:r w:rsidR="00832D8E" w:rsidRPr="009A5918">
        <w:rPr>
          <w:rFonts w:ascii="Arial" w:hAnsi="Arial" w:cs="Arial"/>
          <w:i/>
        </w:rPr>
        <w:t>Administrative Law in South Africa</w:t>
      </w:r>
      <w:r w:rsidR="00832D8E" w:rsidRPr="006419BA">
        <w:rPr>
          <w:rFonts w:ascii="Arial" w:hAnsi="Arial" w:cs="Arial"/>
        </w:rPr>
        <w:t xml:space="preserve"> </w:t>
      </w:r>
      <w:r w:rsidR="00280AFE">
        <w:rPr>
          <w:rFonts w:ascii="Arial" w:hAnsi="Arial" w:cs="Arial"/>
        </w:rPr>
        <w:t>2 ed</w:t>
      </w:r>
      <w:r w:rsidR="00832D8E" w:rsidRPr="006419BA">
        <w:rPr>
          <w:rFonts w:ascii="Arial" w:hAnsi="Arial" w:cs="Arial"/>
        </w:rPr>
        <w:t xml:space="preserve"> </w:t>
      </w:r>
      <w:r w:rsidR="00280AFE">
        <w:rPr>
          <w:rFonts w:ascii="Arial" w:hAnsi="Arial" w:cs="Arial"/>
        </w:rPr>
        <w:t xml:space="preserve">(2011) </w:t>
      </w:r>
      <w:r w:rsidR="00832D8E" w:rsidRPr="006419BA">
        <w:rPr>
          <w:rFonts w:ascii="Arial" w:hAnsi="Arial" w:cs="Arial"/>
        </w:rPr>
        <w:t>at 118-119.</w:t>
      </w:r>
    </w:p>
  </w:footnote>
  <w:footnote w:id="6">
    <w:p w14:paraId="6B08ECBF" w14:textId="77777777" w:rsidR="002A7FB5" w:rsidRPr="006419BA" w:rsidRDefault="002A7FB5" w:rsidP="009A5918">
      <w:pPr>
        <w:pStyle w:val="FootnoteText"/>
        <w:jc w:val="both"/>
        <w:rPr>
          <w:rFonts w:ascii="Arial" w:hAnsi="Arial" w:cs="Arial"/>
        </w:rPr>
      </w:pPr>
      <w:r w:rsidRPr="009A5918">
        <w:rPr>
          <w:rStyle w:val="FootnoteReference"/>
          <w:rFonts w:ascii="Arial" w:hAnsi="Arial" w:cs="Arial"/>
        </w:rPr>
        <w:footnoteRef/>
      </w:r>
      <w:r w:rsidRPr="009A5918">
        <w:rPr>
          <w:rFonts w:ascii="Arial" w:hAnsi="Arial" w:cs="Arial"/>
        </w:rPr>
        <w:t xml:space="preserve"> </w:t>
      </w:r>
      <w:proofErr w:type="spellStart"/>
      <w:r w:rsidRPr="006419BA">
        <w:rPr>
          <w:rFonts w:ascii="Arial" w:hAnsi="Arial" w:cs="Arial"/>
          <w:i/>
          <w:iCs/>
        </w:rPr>
        <w:t>Fedsure</w:t>
      </w:r>
      <w:proofErr w:type="spellEnd"/>
      <w:r w:rsidRPr="006419BA">
        <w:rPr>
          <w:rFonts w:ascii="Arial" w:hAnsi="Arial" w:cs="Arial"/>
          <w:i/>
          <w:iCs/>
        </w:rPr>
        <w:t xml:space="preserve"> Life Assurance Ltd and Others v Greater Johannesburg Transitional Metropolitan Council and Others</w:t>
      </w:r>
      <w:r w:rsidRPr="006419BA">
        <w:rPr>
          <w:rFonts w:ascii="Arial" w:hAnsi="Arial" w:cs="Arial"/>
        </w:rPr>
        <w:t xml:space="preserve"> </w:t>
      </w:r>
      <w:r w:rsidR="00345473" w:rsidRPr="00345473">
        <w:rPr>
          <w:rFonts w:ascii="Arial" w:hAnsi="Arial" w:cs="Arial"/>
        </w:rPr>
        <w:t>[1998] ZACC 17; 1999 (1) SA 374; 1998 (12) BCLR 1458</w:t>
      </w:r>
      <w:r w:rsidRPr="006419BA">
        <w:rPr>
          <w:rFonts w:ascii="Arial" w:hAnsi="Arial" w:cs="Arial"/>
        </w:rPr>
        <w:t xml:space="preserve"> para </w:t>
      </w:r>
      <w:r w:rsidR="0063740D" w:rsidRPr="006419BA">
        <w:rPr>
          <w:rFonts w:ascii="Arial" w:hAnsi="Arial" w:cs="Arial"/>
        </w:rPr>
        <w:t>58</w:t>
      </w:r>
      <w:r w:rsidR="00054409" w:rsidRPr="006419BA">
        <w:rPr>
          <w:rFonts w:ascii="Arial" w:hAnsi="Arial" w:cs="Arial"/>
        </w:rPr>
        <w:t>.</w:t>
      </w:r>
    </w:p>
  </w:footnote>
  <w:footnote w:id="7">
    <w:p w14:paraId="506F560B" w14:textId="77777777" w:rsidR="00AF676B" w:rsidRPr="006419BA" w:rsidRDefault="00AF676B" w:rsidP="009A5918">
      <w:pPr>
        <w:pStyle w:val="FootnoteText"/>
        <w:jc w:val="both"/>
        <w:rPr>
          <w:rFonts w:ascii="Arial" w:hAnsi="Arial" w:cs="Arial"/>
        </w:rPr>
      </w:pPr>
      <w:r w:rsidRPr="009A5918">
        <w:rPr>
          <w:rStyle w:val="FootnoteReference"/>
          <w:rFonts w:ascii="Arial" w:hAnsi="Arial" w:cs="Arial"/>
        </w:rPr>
        <w:footnoteRef/>
      </w:r>
      <w:r w:rsidRPr="009A5918">
        <w:rPr>
          <w:rFonts w:ascii="Arial" w:hAnsi="Arial" w:cs="Arial"/>
        </w:rPr>
        <w:t xml:space="preserve"> </w:t>
      </w:r>
      <w:proofErr w:type="spellStart"/>
      <w:r w:rsidRPr="006419BA">
        <w:rPr>
          <w:rFonts w:ascii="Arial" w:hAnsi="Arial" w:cs="Arial"/>
          <w:i/>
          <w:iCs/>
        </w:rPr>
        <w:t>Harrierlall</w:t>
      </w:r>
      <w:proofErr w:type="spellEnd"/>
      <w:r w:rsidRPr="006419BA">
        <w:rPr>
          <w:rFonts w:ascii="Arial" w:hAnsi="Arial" w:cs="Arial"/>
          <w:i/>
          <w:iCs/>
        </w:rPr>
        <w:t xml:space="preserve"> v University of KwaZulu Natal</w:t>
      </w:r>
      <w:r w:rsidRPr="006419BA">
        <w:rPr>
          <w:rFonts w:ascii="Arial" w:hAnsi="Arial" w:cs="Arial"/>
        </w:rPr>
        <w:t xml:space="preserve"> [2017] ZACC 38; 2018 (1) BCLR 12 (CC)</w:t>
      </w:r>
      <w:r w:rsidR="000D5775">
        <w:rPr>
          <w:rFonts w:ascii="Arial" w:hAnsi="Arial" w:cs="Arial"/>
        </w:rPr>
        <w:t>.</w:t>
      </w:r>
    </w:p>
  </w:footnote>
  <w:footnote w:id="8">
    <w:p w14:paraId="5A44CB2C" w14:textId="77777777" w:rsidR="00AF676B" w:rsidRPr="006419BA" w:rsidRDefault="00AF676B" w:rsidP="009A5918">
      <w:pPr>
        <w:pStyle w:val="FootnoteText"/>
        <w:jc w:val="both"/>
        <w:rPr>
          <w:rFonts w:ascii="Arial" w:hAnsi="Arial" w:cs="Arial"/>
        </w:rPr>
      </w:pPr>
      <w:r w:rsidRPr="009A5918">
        <w:rPr>
          <w:rStyle w:val="FootnoteReference"/>
          <w:rFonts w:ascii="Arial" w:hAnsi="Arial" w:cs="Arial"/>
        </w:rPr>
        <w:footnoteRef/>
      </w:r>
      <w:r w:rsidRPr="009A5918">
        <w:rPr>
          <w:rFonts w:ascii="Arial" w:hAnsi="Arial" w:cs="Arial"/>
        </w:rPr>
        <w:t xml:space="preserve"> </w:t>
      </w:r>
      <w:r w:rsidRPr="006419BA">
        <w:rPr>
          <w:rFonts w:ascii="Arial" w:hAnsi="Arial" w:cs="Arial"/>
          <w:i/>
          <w:iCs/>
        </w:rPr>
        <w:t>Affordable Medicines Trust and Others v Minister of Health and Another</w:t>
      </w:r>
      <w:r w:rsidRPr="006419BA">
        <w:rPr>
          <w:rFonts w:ascii="Arial" w:hAnsi="Arial" w:cs="Arial"/>
        </w:rPr>
        <w:t xml:space="preserve"> [2005] ZACC 3; 2006(3) SA 247 (CC); 2005 (6) BCLR 529 (CC) para 138</w:t>
      </w:r>
      <w:r w:rsidR="000D5775">
        <w:rPr>
          <w:rFonts w:ascii="Arial" w:hAnsi="Arial" w:cs="Arial"/>
        </w:rPr>
        <w:t>.</w:t>
      </w:r>
    </w:p>
  </w:footnote>
  <w:footnote w:id="9">
    <w:p w14:paraId="1C333566" w14:textId="77777777" w:rsidR="00707612" w:rsidRPr="006419BA" w:rsidRDefault="00707612" w:rsidP="009A5918">
      <w:pPr>
        <w:pStyle w:val="FootnoteText"/>
        <w:jc w:val="both"/>
        <w:rPr>
          <w:rFonts w:ascii="Arial" w:hAnsi="Arial" w:cs="Arial"/>
        </w:rPr>
      </w:pPr>
      <w:r w:rsidRPr="009A5918">
        <w:rPr>
          <w:rStyle w:val="FootnoteReference"/>
          <w:rFonts w:ascii="Arial" w:hAnsi="Arial" w:cs="Arial"/>
        </w:rPr>
        <w:footnoteRef/>
      </w:r>
      <w:r w:rsidRPr="009A5918">
        <w:rPr>
          <w:rFonts w:ascii="Arial" w:hAnsi="Arial" w:cs="Arial"/>
        </w:rPr>
        <w:t xml:space="preserve"> </w:t>
      </w:r>
      <w:proofErr w:type="spellStart"/>
      <w:r w:rsidR="005D008B" w:rsidRPr="006419BA">
        <w:rPr>
          <w:rFonts w:ascii="Arial" w:hAnsi="Arial" w:cs="Arial"/>
          <w:i/>
        </w:rPr>
        <w:t>Biowatch</w:t>
      </w:r>
      <w:proofErr w:type="spellEnd"/>
      <w:r w:rsidR="005D008B" w:rsidRPr="006419BA">
        <w:rPr>
          <w:rFonts w:ascii="Arial" w:hAnsi="Arial" w:cs="Arial"/>
          <w:i/>
        </w:rPr>
        <w:t xml:space="preserve"> Trust v Registrar Genetic Resources and Others</w:t>
      </w:r>
      <w:r w:rsidR="005D008B" w:rsidRPr="006419BA">
        <w:rPr>
          <w:rFonts w:ascii="Arial" w:hAnsi="Arial" w:cs="Arial"/>
        </w:rPr>
        <w:t xml:space="preserve"> [2009] ZACC 14; 2009 (10) BCLR 1014 (CC); 2009 (6) SA232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01160"/>
      <w:docPartObj>
        <w:docPartGallery w:val="Page Numbers (Top of Page)"/>
        <w:docPartUnique/>
      </w:docPartObj>
    </w:sdtPr>
    <w:sdtEndPr>
      <w:rPr>
        <w:noProof/>
      </w:rPr>
    </w:sdtEndPr>
    <w:sdtContent>
      <w:p w14:paraId="54574502" w14:textId="77777777" w:rsidR="009A5918" w:rsidRDefault="009A5918">
        <w:pPr>
          <w:pStyle w:val="Header"/>
          <w:jc w:val="right"/>
        </w:pPr>
        <w:r>
          <w:fldChar w:fldCharType="begin"/>
        </w:r>
        <w:r>
          <w:instrText xml:space="preserve"> PAGE   \* MERGEFORMAT </w:instrText>
        </w:r>
        <w:r>
          <w:fldChar w:fldCharType="separate"/>
        </w:r>
        <w:r w:rsidR="00E625C2">
          <w:rPr>
            <w:noProof/>
          </w:rPr>
          <w:t>4</w:t>
        </w:r>
        <w:r>
          <w:rPr>
            <w:noProof/>
          </w:rPr>
          <w:fldChar w:fldCharType="end"/>
        </w:r>
      </w:p>
    </w:sdtContent>
  </w:sdt>
  <w:p w14:paraId="32FF4906" w14:textId="77777777" w:rsidR="00D31321" w:rsidRDefault="00D3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1050"/>
    <w:multiLevelType w:val="multilevel"/>
    <w:tmpl w:val="17FA55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035C1F"/>
    <w:multiLevelType w:val="multilevel"/>
    <w:tmpl w:val="B0BCC0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711C4"/>
    <w:multiLevelType w:val="multilevel"/>
    <w:tmpl w:val="67825C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8620CD"/>
    <w:multiLevelType w:val="multilevel"/>
    <w:tmpl w:val="08FC00A2"/>
    <w:lvl w:ilvl="0">
      <w:start w:val="1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7539B4"/>
    <w:multiLevelType w:val="hybridMultilevel"/>
    <w:tmpl w:val="EB7448D2"/>
    <w:lvl w:ilvl="0" w:tplc="2F08A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ED90F0D"/>
    <w:multiLevelType w:val="hybridMultilevel"/>
    <w:tmpl w:val="FFCA7200"/>
    <w:lvl w:ilvl="0" w:tplc="2F08AC5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04703589">
    <w:abstractNumId w:val="5"/>
  </w:num>
  <w:num w:numId="2" w16cid:durableId="1209226328">
    <w:abstractNumId w:val="6"/>
  </w:num>
  <w:num w:numId="3" w16cid:durableId="1947813257">
    <w:abstractNumId w:val="0"/>
  </w:num>
  <w:num w:numId="4" w16cid:durableId="879317720">
    <w:abstractNumId w:val="1"/>
  </w:num>
  <w:num w:numId="5" w16cid:durableId="571355438">
    <w:abstractNumId w:val="2"/>
  </w:num>
  <w:num w:numId="6" w16cid:durableId="273447125">
    <w:abstractNumId w:val="4"/>
  </w:num>
  <w:num w:numId="7" w16cid:durableId="87735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47"/>
    <w:rsid w:val="000033C2"/>
    <w:rsid w:val="00004FEE"/>
    <w:rsid w:val="000108D2"/>
    <w:rsid w:val="0001203B"/>
    <w:rsid w:val="00016CD1"/>
    <w:rsid w:val="00027B7C"/>
    <w:rsid w:val="0003228C"/>
    <w:rsid w:val="00036E50"/>
    <w:rsid w:val="000414EC"/>
    <w:rsid w:val="00050749"/>
    <w:rsid w:val="00053B83"/>
    <w:rsid w:val="00054409"/>
    <w:rsid w:val="0005503E"/>
    <w:rsid w:val="00055360"/>
    <w:rsid w:val="00060409"/>
    <w:rsid w:val="00062DBD"/>
    <w:rsid w:val="00073C72"/>
    <w:rsid w:val="0008186D"/>
    <w:rsid w:val="00085362"/>
    <w:rsid w:val="00086322"/>
    <w:rsid w:val="00092215"/>
    <w:rsid w:val="000963A6"/>
    <w:rsid w:val="00097804"/>
    <w:rsid w:val="000A0CFF"/>
    <w:rsid w:val="000A209F"/>
    <w:rsid w:val="000B5021"/>
    <w:rsid w:val="000B76A1"/>
    <w:rsid w:val="000B7B69"/>
    <w:rsid w:val="000C1E05"/>
    <w:rsid w:val="000C62BF"/>
    <w:rsid w:val="000D3058"/>
    <w:rsid w:val="000D3EAE"/>
    <w:rsid w:val="000D5775"/>
    <w:rsid w:val="000E0398"/>
    <w:rsid w:val="000E2F82"/>
    <w:rsid w:val="000F318C"/>
    <w:rsid w:val="000F489A"/>
    <w:rsid w:val="001058EB"/>
    <w:rsid w:val="00112762"/>
    <w:rsid w:val="0012240B"/>
    <w:rsid w:val="00131EBE"/>
    <w:rsid w:val="00137639"/>
    <w:rsid w:val="00152CF9"/>
    <w:rsid w:val="00153F13"/>
    <w:rsid w:val="0015794C"/>
    <w:rsid w:val="001712CE"/>
    <w:rsid w:val="00184F75"/>
    <w:rsid w:val="00191E9D"/>
    <w:rsid w:val="001A45E6"/>
    <w:rsid w:val="001B5D11"/>
    <w:rsid w:val="001B5F23"/>
    <w:rsid w:val="001C0484"/>
    <w:rsid w:val="001C211D"/>
    <w:rsid w:val="001C2B1F"/>
    <w:rsid w:val="001C5FF3"/>
    <w:rsid w:val="001C65EB"/>
    <w:rsid w:val="001D29F7"/>
    <w:rsid w:val="001D5D84"/>
    <w:rsid w:val="002070EC"/>
    <w:rsid w:val="00207986"/>
    <w:rsid w:val="00223547"/>
    <w:rsid w:val="00224748"/>
    <w:rsid w:val="00225015"/>
    <w:rsid w:val="00236BB6"/>
    <w:rsid w:val="00237632"/>
    <w:rsid w:val="002466B2"/>
    <w:rsid w:val="00263829"/>
    <w:rsid w:val="0026609F"/>
    <w:rsid w:val="00272F5F"/>
    <w:rsid w:val="002765C0"/>
    <w:rsid w:val="00280AFE"/>
    <w:rsid w:val="00282CFC"/>
    <w:rsid w:val="00287B56"/>
    <w:rsid w:val="00292B64"/>
    <w:rsid w:val="00293D1B"/>
    <w:rsid w:val="002A4FC3"/>
    <w:rsid w:val="002A77B3"/>
    <w:rsid w:val="002A7FB5"/>
    <w:rsid w:val="002B0E93"/>
    <w:rsid w:val="002B2520"/>
    <w:rsid w:val="002B25D4"/>
    <w:rsid w:val="002B3D1C"/>
    <w:rsid w:val="002C7689"/>
    <w:rsid w:val="002D0640"/>
    <w:rsid w:val="002D79E8"/>
    <w:rsid w:val="002E2EAA"/>
    <w:rsid w:val="002E3C22"/>
    <w:rsid w:val="002F4454"/>
    <w:rsid w:val="002F569E"/>
    <w:rsid w:val="00305833"/>
    <w:rsid w:val="00325AE0"/>
    <w:rsid w:val="003267B8"/>
    <w:rsid w:val="00327C66"/>
    <w:rsid w:val="003310E1"/>
    <w:rsid w:val="00331EBC"/>
    <w:rsid w:val="0033341E"/>
    <w:rsid w:val="0033682E"/>
    <w:rsid w:val="003405D3"/>
    <w:rsid w:val="00345473"/>
    <w:rsid w:val="0034735E"/>
    <w:rsid w:val="00354F8D"/>
    <w:rsid w:val="00360B64"/>
    <w:rsid w:val="00362D28"/>
    <w:rsid w:val="00362DC8"/>
    <w:rsid w:val="00364274"/>
    <w:rsid w:val="00373BF3"/>
    <w:rsid w:val="00381C98"/>
    <w:rsid w:val="0039056A"/>
    <w:rsid w:val="00393346"/>
    <w:rsid w:val="003A1346"/>
    <w:rsid w:val="003A2922"/>
    <w:rsid w:val="003A3FF1"/>
    <w:rsid w:val="003A43DE"/>
    <w:rsid w:val="003B400A"/>
    <w:rsid w:val="003B7458"/>
    <w:rsid w:val="003C0330"/>
    <w:rsid w:val="003C0C48"/>
    <w:rsid w:val="003C1BE4"/>
    <w:rsid w:val="003C7BEA"/>
    <w:rsid w:val="003D0892"/>
    <w:rsid w:val="003D31E0"/>
    <w:rsid w:val="003E0B5F"/>
    <w:rsid w:val="003F4B9F"/>
    <w:rsid w:val="003F5743"/>
    <w:rsid w:val="0040224E"/>
    <w:rsid w:val="00412D17"/>
    <w:rsid w:val="0041430C"/>
    <w:rsid w:val="0042470F"/>
    <w:rsid w:val="004266BE"/>
    <w:rsid w:val="004271B2"/>
    <w:rsid w:val="004333CD"/>
    <w:rsid w:val="00446587"/>
    <w:rsid w:val="00451DC9"/>
    <w:rsid w:val="004538C8"/>
    <w:rsid w:val="00460DCD"/>
    <w:rsid w:val="004616E0"/>
    <w:rsid w:val="004626D2"/>
    <w:rsid w:val="00467349"/>
    <w:rsid w:val="00490D3B"/>
    <w:rsid w:val="00493ABA"/>
    <w:rsid w:val="00493CE8"/>
    <w:rsid w:val="00494857"/>
    <w:rsid w:val="0049533F"/>
    <w:rsid w:val="0049727D"/>
    <w:rsid w:val="004A026C"/>
    <w:rsid w:val="004A6CAF"/>
    <w:rsid w:val="004B6850"/>
    <w:rsid w:val="004C1778"/>
    <w:rsid w:val="004C668A"/>
    <w:rsid w:val="004D0742"/>
    <w:rsid w:val="004E4501"/>
    <w:rsid w:val="004E4577"/>
    <w:rsid w:val="004E59F7"/>
    <w:rsid w:val="004E6047"/>
    <w:rsid w:val="004E6F57"/>
    <w:rsid w:val="004E7461"/>
    <w:rsid w:val="004F477F"/>
    <w:rsid w:val="004F64FA"/>
    <w:rsid w:val="004F6609"/>
    <w:rsid w:val="00512B59"/>
    <w:rsid w:val="00585015"/>
    <w:rsid w:val="00591BAE"/>
    <w:rsid w:val="00592272"/>
    <w:rsid w:val="00595501"/>
    <w:rsid w:val="00595B36"/>
    <w:rsid w:val="00597E41"/>
    <w:rsid w:val="005B3207"/>
    <w:rsid w:val="005C0D31"/>
    <w:rsid w:val="005D008B"/>
    <w:rsid w:val="005D23A9"/>
    <w:rsid w:val="005E24B9"/>
    <w:rsid w:val="005F0636"/>
    <w:rsid w:val="005F13B8"/>
    <w:rsid w:val="0060005F"/>
    <w:rsid w:val="00601057"/>
    <w:rsid w:val="00605199"/>
    <w:rsid w:val="006115AE"/>
    <w:rsid w:val="00613DB6"/>
    <w:rsid w:val="00620AA0"/>
    <w:rsid w:val="006261E2"/>
    <w:rsid w:val="00627E6D"/>
    <w:rsid w:val="00630F95"/>
    <w:rsid w:val="00633BFE"/>
    <w:rsid w:val="0063740D"/>
    <w:rsid w:val="006419BA"/>
    <w:rsid w:val="0064582E"/>
    <w:rsid w:val="00650245"/>
    <w:rsid w:val="00650859"/>
    <w:rsid w:val="00652B2B"/>
    <w:rsid w:val="006622D3"/>
    <w:rsid w:val="006630DC"/>
    <w:rsid w:val="0066765C"/>
    <w:rsid w:val="00693F35"/>
    <w:rsid w:val="00696E01"/>
    <w:rsid w:val="00697533"/>
    <w:rsid w:val="006A0295"/>
    <w:rsid w:val="006C4F61"/>
    <w:rsid w:val="006D0DC1"/>
    <w:rsid w:val="006E2FEB"/>
    <w:rsid w:val="00707612"/>
    <w:rsid w:val="00722F45"/>
    <w:rsid w:val="0072511C"/>
    <w:rsid w:val="0072725C"/>
    <w:rsid w:val="00727D91"/>
    <w:rsid w:val="007300C0"/>
    <w:rsid w:val="00733FF3"/>
    <w:rsid w:val="00734EB0"/>
    <w:rsid w:val="0073517D"/>
    <w:rsid w:val="00736B79"/>
    <w:rsid w:val="00740EA7"/>
    <w:rsid w:val="00743F6F"/>
    <w:rsid w:val="007449A3"/>
    <w:rsid w:val="00750A41"/>
    <w:rsid w:val="00753288"/>
    <w:rsid w:val="00767567"/>
    <w:rsid w:val="00780F5B"/>
    <w:rsid w:val="0078431B"/>
    <w:rsid w:val="007913B0"/>
    <w:rsid w:val="007C28FA"/>
    <w:rsid w:val="007C6C48"/>
    <w:rsid w:val="007D16C9"/>
    <w:rsid w:val="007F1639"/>
    <w:rsid w:val="007F19A4"/>
    <w:rsid w:val="007F3099"/>
    <w:rsid w:val="007F3D7C"/>
    <w:rsid w:val="007F6644"/>
    <w:rsid w:val="00822D97"/>
    <w:rsid w:val="00824B6F"/>
    <w:rsid w:val="008301A1"/>
    <w:rsid w:val="00832D8E"/>
    <w:rsid w:val="008530E7"/>
    <w:rsid w:val="008548CB"/>
    <w:rsid w:val="00861D50"/>
    <w:rsid w:val="00862739"/>
    <w:rsid w:val="00866BE7"/>
    <w:rsid w:val="00883956"/>
    <w:rsid w:val="00891787"/>
    <w:rsid w:val="008919BA"/>
    <w:rsid w:val="00896720"/>
    <w:rsid w:val="00897292"/>
    <w:rsid w:val="008A031D"/>
    <w:rsid w:val="008A6FF3"/>
    <w:rsid w:val="008B41D6"/>
    <w:rsid w:val="008D6050"/>
    <w:rsid w:val="008D6CE9"/>
    <w:rsid w:val="008E29CE"/>
    <w:rsid w:val="008E40EF"/>
    <w:rsid w:val="008E6F21"/>
    <w:rsid w:val="00904D42"/>
    <w:rsid w:val="00904D69"/>
    <w:rsid w:val="00914012"/>
    <w:rsid w:val="00923784"/>
    <w:rsid w:val="00925D34"/>
    <w:rsid w:val="0093105B"/>
    <w:rsid w:val="00934037"/>
    <w:rsid w:val="00934F06"/>
    <w:rsid w:val="009469AC"/>
    <w:rsid w:val="00947654"/>
    <w:rsid w:val="00957116"/>
    <w:rsid w:val="0096123A"/>
    <w:rsid w:val="0096158A"/>
    <w:rsid w:val="0096221E"/>
    <w:rsid w:val="00963158"/>
    <w:rsid w:val="00964F3B"/>
    <w:rsid w:val="009668EA"/>
    <w:rsid w:val="00980B54"/>
    <w:rsid w:val="0098290F"/>
    <w:rsid w:val="009832F7"/>
    <w:rsid w:val="009859E1"/>
    <w:rsid w:val="00990A58"/>
    <w:rsid w:val="0099103E"/>
    <w:rsid w:val="00994F2F"/>
    <w:rsid w:val="009A11CE"/>
    <w:rsid w:val="009A1376"/>
    <w:rsid w:val="009A2115"/>
    <w:rsid w:val="009A5918"/>
    <w:rsid w:val="009B6117"/>
    <w:rsid w:val="009B68DD"/>
    <w:rsid w:val="009D6A67"/>
    <w:rsid w:val="009E155F"/>
    <w:rsid w:val="009E6B2E"/>
    <w:rsid w:val="009E7B3B"/>
    <w:rsid w:val="009F07F9"/>
    <w:rsid w:val="009F55D8"/>
    <w:rsid w:val="00A1213A"/>
    <w:rsid w:val="00A15BA3"/>
    <w:rsid w:val="00A1777E"/>
    <w:rsid w:val="00A20457"/>
    <w:rsid w:val="00A35E95"/>
    <w:rsid w:val="00A42461"/>
    <w:rsid w:val="00A430A7"/>
    <w:rsid w:val="00A451A5"/>
    <w:rsid w:val="00A45265"/>
    <w:rsid w:val="00A46EF0"/>
    <w:rsid w:val="00A61E42"/>
    <w:rsid w:val="00A648F7"/>
    <w:rsid w:val="00A66200"/>
    <w:rsid w:val="00A6727A"/>
    <w:rsid w:val="00A84365"/>
    <w:rsid w:val="00A9794D"/>
    <w:rsid w:val="00AA29AC"/>
    <w:rsid w:val="00AA564B"/>
    <w:rsid w:val="00AB4906"/>
    <w:rsid w:val="00AB52FD"/>
    <w:rsid w:val="00AC72FC"/>
    <w:rsid w:val="00AE171B"/>
    <w:rsid w:val="00AF4BCE"/>
    <w:rsid w:val="00AF51CD"/>
    <w:rsid w:val="00AF676B"/>
    <w:rsid w:val="00B01D20"/>
    <w:rsid w:val="00B072F2"/>
    <w:rsid w:val="00B1662F"/>
    <w:rsid w:val="00B24950"/>
    <w:rsid w:val="00B31C20"/>
    <w:rsid w:val="00B46727"/>
    <w:rsid w:val="00B50B9B"/>
    <w:rsid w:val="00B50E73"/>
    <w:rsid w:val="00B5318C"/>
    <w:rsid w:val="00B53C24"/>
    <w:rsid w:val="00B61676"/>
    <w:rsid w:val="00B61C4F"/>
    <w:rsid w:val="00B62E7A"/>
    <w:rsid w:val="00B65EEA"/>
    <w:rsid w:val="00B755CF"/>
    <w:rsid w:val="00B8363A"/>
    <w:rsid w:val="00B86C7F"/>
    <w:rsid w:val="00B9739C"/>
    <w:rsid w:val="00BA2DE6"/>
    <w:rsid w:val="00BA5030"/>
    <w:rsid w:val="00BC6F39"/>
    <w:rsid w:val="00BD28E3"/>
    <w:rsid w:val="00BD3A85"/>
    <w:rsid w:val="00BD54B8"/>
    <w:rsid w:val="00BD5A8E"/>
    <w:rsid w:val="00BD6A55"/>
    <w:rsid w:val="00BE08AA"/>
    <w:rsid w:val="00BF006A"/>
    <w:rsid w:val="00BF037E"/>
    <w:rsid w:val="00BF4688"/>
    <w:rsid w:val="00C06620"/>
    <w:rsid w:val="00C31713"/>
    <w:rsid w:val="00C37198"/>
    <w:rsid w:val="00C40020"/>
    <w:rsid w:val="00C420A5"/>
    <w:rsid w:val="00C65BA0"/>
    <w:rsid w:val="00C745DF"/>
    <w:rsid w:val="00C749DC"/>
    <w:rsid w:val="00C80494"/>
    <w:rsid w:val="00C82E15"/>
    <w:rsid w:val="00C8734C"/>
    <w:rsid w:val="00C92148"/>
    <w:rsid w:val="00CA7FED"/>
    <w:rsid w:val="00CB34D3"/>
    <w:rsid w:val="00CB59A7"/>
    <w:rsid w:val="00CB7106"/>
    <w:rsid w:val="00CC678C"/>
    <w:rsid w:val="00CD22DD"/>
    <w:rsid w:val="00CE5407"/>
    <w:rsid w:val="00CE610C"/>
    <w:rsid w:val="00CE7A33"/>
    <w:rsid w:val="00CF1497"/>
    <w:rsid w:val="00CF29BF"/>
    <w:rsid w:val="00CF31D5"/>
    <w:rsid w:val="00CF50F7"/>
    <w:rsid w:val="00CF6195"/>
    <w:rsid w:val="00CF708D"/>
    <w:rsid w:val="00D016B9"/>
    <w:rsid w:val="00D12930"/>
    <w:rsid w:val="00D14F53"/>
    <w:rsid w:val="00D2440D"/>
    <w:rsid w:val="00D31321"/>
    <w:rsid w:val="00D357AF"/>
    <w:rsid w:val="00D46236"/>
    <w:rsid w:val="00D53109"/>
    <w:rsid w:val="00D6514A"/>
    <w:rsid w:val="00D72449"/>
    <w:rsid w:val="00D727B3"/>
    <w:rsid w:val="00D8102A"/>
    <w:rsid w:val="00D97BCC"/>
    <w:rsid w:val="00DA0951"/>
    <w:rsid w:val="00DA0D71"/>
    <w:rsid w:val="00DA103F"/>
    <w:rsid w:val="00DA17CB"/>
    <w:rsid w:val="00DB3115"/>
    <w:rsid w:val="00DB60D6"/>
    <w:rsid w:val="00DC55D5"/>
    <w:rsid w:val="00DD4ACF"/>
    <w:rsid w:val="00DD7AEB"/>
    <w:rsid w:val="00DE0FB0"/>
    <w:rsid w:val="00DE3527"/>
    <w:rsid w:val="00DF01BD"/>
    <w:rsid w:val="00DF638C"/>
    <w:rsid w:val="00E00AC4"/>
    <w:rsid w:val="00E016C2"/>
    <w:rsid w:val="00E10FC5"/>
    <w:rsid w:val="00E17B93"/>
    <w:rsid w:val="00E2068A"/>
    <w:rsid w:val="00E2237C"/>
    <w:rsid w:val="00E2251F"/>
    <w:rsid w:val="00E239C2"/>
    <w:rsid w:val="00E32FE4"/>
    <w:rsid w:val="00E404A7"/>
    <w:rsid w:val="00E625C2"/>
    <w:rsid w:val="00E730EF"/>
    <w:rsid w:val="00E75385"/>
    <w:rsid w:val="00E81625"/>
    <w:rsid w:val="00EA0FAF"/>
    <w:rsid w:val="00EA4C7D"/>
    <w:rsid w:val="00EA5735"/>
    <w:rsid w:val="00EB2306"/>
    <w:rsid w:val="00EC0CD6"/>
    <w:rsid w:val="00EC1182"/>
    <w:rsid w:val="00EC3943"/>
    <w:rsid w:val="00EC4236"/>
    <w:rsid w:val="00EC69DC"/>
    <w:rsid w:val="00ED1975"/>
    <w:rsid w:val="00ED2F79"/>
    <w:rsid w:val="00ED326D"/>
    <w:rsid w:val="00EE2160"/>
    <w:rsid w:val="00EE38E7"/>
    <w:rsid w:val="00EF01D5"/>
    <w:rsid w:val="00EF2DAE"/>
    <w:rsid w:val="00F06FE1"/>
    <w:rsid w:val="00F27463"/>
    <w:rsid w:val="00F33DD7"/>
    <w:rsid w:val="00F436CB"/>
    <w:rsid w:val="00F44366"/>
    <w:rsid w:val="00F476CD"/>
    <w:rsid w:val="00F50606"/>
    <w:rsid w:val="00F5401F"/>
    <w:rsid w:val="00F62FB2"/>
    <w:rsid w:val="00F662BD"/>
    <w:rsid w:val="00F723A4"/>
    <w:rsid w:val="00F75342"/>
    <w:rsid w:val="00F83AF0"/>
    <w:rsid w:val="00F932CF"/>
    <w:rsid w:val="00F94D1A"/>
    <w:rsid w:val="00FA11CB"/>
    <w:rsid w:val="00FA24C5"/>
    <w:rsid w:val="00FA25FE"/>
    <w:rsid w:val="00FB0BF7"/>
    <w:rsid w:val="00FC0F4D"/>
    <w:rsid w:val="00FC46A8"/>
    <w:rsid w:val="00FC4D56"/>
    <w:rsid w:val="00FD00FC"/>
    <w:rsid w:val="00FD7E49"/>
    <w:rsid w:val="00FF1A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243D"/>
  <w15:docId w15:val="{0C36DEA8-2D11-8444-8286-88122C85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6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0B5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021"/>
    <w:rPr>
      <w:sz w:val="20"/>
      <w:szCs w:val="20"/>
    </w:rPr>
  </w:style>
  <w:style w:type="character" w:styleId="FootnoteReference">
    <w:name w:val="footnote reference"/>
    <w:basedOn w:val="DefaultParagraphFont"/>
    <w:uiPriority w:val="99"/>
    <w:semiHidden/>
    <w:unhideWhenUsed/>
    <w:rsid w:val="000B5021"/>
    <w:rPr>
      <w:vertAlign w:val="superscript"/>
    </w:rPr>
  </w:style>
  <w:style w:type="paragraph" w:styleId="ListParagraph">
    <w:name w:val="List Paragraph"/>
    <w:basedOn w:val="Normal"/>
    <w:uiPriority w:val="34"/>
    <w:qFormat/>
    <w:rsid w:val="00CC678C"/>
    <w:pPr>
      <w:ind w:left="720"/>
      <w:contextualSpacing/>
    </w:pPr>
  </w:style>
  <w:style w:type="character" w:customStyle="1" w:styleId="Heading2Char">
    <w:name w:val="Heading 2 Char"/>
    <w:basedOn w:val="DefaultParagraphFont"/>
    <w:link w:val="Heading2"/>
    <w:uiPriority w:val="9"/>
    <w:semiHidden/>
    <w:rsid w:val="007C6C4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A5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1978">
      <w:bodyDiv w:val="1"/>
      <w:marLeft w:val="0"/>
      <w:marRight w:val="0"/>
      <w:marTop w:val="0"/>
      <w:marBottom w:val="0"/>
      <w:divBdr>
        <w:top w:val="none" w:sz="0" w:space="0" w:color="auto"/>
        <w:left w:val="none" w:sz="0" w:space="0" w:color="auto"/>
        <w:bottom w:val="none" w:sz="0" w:space="0" w:color="auto"/>
        <w:right w:val="none" w:sz="0" w:space="0" w:color="auto"/>
      </w:divBdr>
    </w:div>
    <w:div w:id="804541208">
      <w:bodyDiv w:val="1"/>
      <w:marLeft w:val="0"/>
      <w:marRight w:val="0"/>
      <w:marTop w:val="0"/>
      <w:marBottom w:val="0"/>
      <w:divBdr>
        <w:top w:val="none" w:sz="0" w:space="0" w:color="auto"/>
        <w:left w:val="none" w:sz="0" w:space="0" w:color="auto"/>
        <w:bottom w:val="none" w:sz="0" w:space="0" w:color="auto"/>
        <w:right w:val="none" w:sz="0" w:space="0" w:color="auto"/>
      </w:divBdr>
    </w:div>
    <w:div w:id="1939289232">
      <w:bodyDiv w:val="1"/>
      <w:marLeft w:val="0"/>
      <w:marRight w:val="0"/>
      <w:marTop w:val="0"/>
      <w:marBottom w:val="0"/>
      <w:divBdr>
        <w:top w:val="none" w:sz="0" w:space="0" w:color="auto"/>
        <w:left w:val="none" w:sz="0" w:space="0" w:color="auto"/>
        <w:bottom w:val="none" w:sz="0" w:space="0" w:color="auto"/>
        <w:right w:val="none" w:sz="0" w:space="0" w:color="auto"/>
      </w:divBdr>
    </w:div>
    <w:div w:id="207480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8972-9E6A-43A6-BA13-B549BB0F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6222</Words>
  <Characters>37336</Characters>
  <Application>Microsoft Office Word</Application>
  <DocSecurity>0</DocSecurity>
  <Lines>3111</Lines>
  <Paragraphs>2292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Mariana Anguelov</cp:lastModifiedBy>
  <cp:revision>3</cp:revision>
  <cp:lastPrinted>2023-01-04T12:11:00Z</cp:lastPrinted>
  <dcterms:created xsi:type="dcterms:W3CDTF">2023-01-11T10:17:00Z</dcterms:created>
  <dcterms:modified xsi:type="dcterms:W3CDTF">2023-01-14T20:20:00Z</dcterms:modified>
</cp:coreProperties>
</file>