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A795F" w14:textId="77777777" w:rsidR="00CA4DBC" w:rsidRDefault="00CA4DBC" w:rsidP="00CA4DBC">
      <w:pPr>
        <w:spacing w:line="480" w:lineRule="auto"/>
        <w:jc w:val="center"/>
        <w:rPr>
          <w:rFonts w:ascii="Arial" w:hAnsi="Arial" w:cs="Arial"/>
          <w:b/>
          <w:sz w:val="24"/>
          <w:szCs w:val="24"/>
        </w:rPr>
      </w:pPr>
      <w:r>
        <w:rPr>
          <w:rFonts w:ascii="Arial" w:hAnsi="Arial" w:cs="Arial"/>
          <w:b/>
          <w:noProof/>
          <w:sz w:val="24"/>
          <w:szCs w:val="24"/>
          <w:lang w:val="en-US"/>
        </w:rPr>
        <w:drawing>
          <wp:inline distT="0" distB="0" distL="0" distR="0" wp14:anchorId="1095F211" wp14:editId="63742EBF">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val="en-US"/>
        </w:rPr>
        <mc:AlternateContent>
          <mc:Choice Requires="wps">
            <w:drawing>
              <wp:inline distT="0" distB="0" distL="0" distR="0" wp14:anchorId="7B32348B" wp14:editId="5016AC8F">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037F782B"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Pr="00D275D6">
        <w:rPr>
          <w:rFonts w:ascii="Arial" w:hAnsi="Arial" w:cs="Arial"/>
          <w:b/>
          <w:noProof/>
          <w:sz w:val="24"/>
          <w:szCs w:val="24"/>
          <w:lang w:val="en-US"/>
        </w:rPr>
        <mc:AlternateContent>
          <mc:Choice Requires="wps">
            <w:drawing>
              <wp:inline distT="0" distB="0" distL="0" distR="0" wp14:anchorId="10E6D1BA" wp14:editId="02089601">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579AD482"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43BF025C" w14:textId="77777777" w:rsidR="00CA4DBC" w:rsidRPr="002322FF" w:rsidRDefault="00CA4DBC" w:rsidP="00CA4DBC">
      <w:pPr>
        <w:jc w:val="center"/>
        <w:rPr>
          <w:rFonts w:ascii="Arial" w:hAnsi="Arial" w:cs="Arial"/>
          <w:b/>
          <w:sz w:val="24"/>
          <w:szCs w:val="24"/>
        </w:rPr>
      </w:pPr>
      <w:r w:rsidRPr="002322FF">
        <w:rPr>
          <w:rFonts w:ascii="Arial" w:hAnsi="Arial" w:cs="Arial"/>
          <w:b/>
          <w:sz w:val="24"/>
          <w:szCs w:val="24"/>
        </w:rPr>
        <w:t>IN THE HIGH COURT OF SOUTH AFRICA</w:t>
      </w:r>
    </w:p>
    <w:p w14:paraId="11CA5CE4" w14:textId="1949A8BE" w:rsidR="00CA4DBC" w:rsidRPr="002322FF" w:rsidRDefault="00CA4DBC" w:rsidP="00CA4DBC">
      <w:pPr>
        <w:spacing w:line="600" w:lineRule="auto"/>
        <w:jc w:val="center"/>
        <w:rPr>
          <w:rFonts w:ascii="Arial" w:hAnsi="Arial" w:cs="Arial"/>
          <w:b/>
          <w:sz w:val="24"/>
          <w:szCs w:val="24"/>
        </w:rPr>
      </w:pPr>
      <w:r w:rsidRPr="002322FF">
        <w:rPr>
          <w:rFonts w:ascii="Arial" w:hAnsi="Arial" w:cs="Arial"/>
          <w:b/>
          <w:sz w:val="24"/>
          <w:szCs w:val="24"/>
        </w:rPr>
        <w:t xml:space="preserve">(EASTERN CAPE DIVISION, </w:t>
      </w:r>
      <w:r>
        <w:rPr>
          <w:rFonts w:ascii="Arial" w:hAnsi="Arial" w:cs="Arial"/>
          <w:b/>
          <w:sz w:val="24"/>
          <w:szCs w:val="24"/>
        </w:rPr>
        <w:t>MTHATHA</w:t>
      </w:r>
      <w:r w:rsidRPr="002322FF">
        <w:rPr>
          <w:rFonts w:ascii="Arial" w:hAnsi="Arial" w:cs="Arial"/>
          <w:b/>
          <w:sz w:val="24"/>
          <w:szCs w:val="24"/>
        </w:rPr>
        <w:t>)</w:t>
      </w:r>
    </w:p>
    <w:p w14:paraId="712F2C06" w14:textId="751425F0" w:rsidR="00CA4DBC" w:rsidRPr="005E0A83" w:rsidRDefault="00CA4DBC" w:rsidP="00CA4DBC">
      <w:pPr>
        <w:pStyle w:val="GW11"/>
        <w:tabs>
          <w:tab w:val="clear" w:pos="6048"/>
          <w:tab w:val="left" w:pos="4820"/>
          <w:tab w:val="left" w:pos="9071"/>
        </w:tabs>
        <w:ind w:right="-45"/>
        <w:jc w:val="righ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t xml:space="preserve">     Case No. </w:t>
      </w:r>
      <w:r>
        <w:rPr>
          <w:rFonts w:ascii="Arial" w:hAnsi="Arial" w:cs="Arial"/>
          <w:szCs w:val="24"/>
        </w:rPr>
        <w:t>3839/2022</w:t>
      </w:r>
    </w:p>
    <w:p w14:paraId="39B8D4E5" w14:textId="77777777" w:rsidR="00CA4DBC" w:rsidRPr="005E0A83" w:rsidRDefault="00CA4DBC" w:rsidP="00CA4DBC">
      <w:pPr>
        <w:pStyle w:val="GW11"/>
        <w:tabs>
          <w:tab w:val="clear" w:pos="4464"/>
          <w:tab w:val="clear" w:pos="6048"/>
          <w:tab w:val="left" w:pos="4820"/>
          <w:tab w:val="left" w:pos="5103"/>
          <w:tab w:val="left" w:pos="9071"/>
        </w:tabs>
        <w:ind w:left="720" w:right="-45"/>
        <w:jc w:val="lef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r>
    </w:p>
    <w:p w14:paraId="02CC32A2" w14:textId="77777777" w:rsidR="00CA4DBC" w:rsidRPr="005E0A83" w:rsidRDefault="00CA4DBC" w:rsidP="00CA4DBC">
      <w:pPr>
        <w:pStyle w:val="GW11"/>
        <w:tabs>
          <w:tab w:val="clear" w:pos="4464"/>
          <w:tab w:val="clear" w:pos="6048"/>
          <w:tab w:val="left" w:pos="4820"/>
          <w:tab w:val="left" w:pos="5103"/>
          <w:tab w:val="left" w:pos="9071"/>
        </w:tabs>
        <w:ind w:right="-45"/>
        <w:jc w:val="left"/>
        <w:rPr>
          <w:rFonts w:ascii="Arial" w:hAnsi="Arial" w:cs="Arial"/>
          <w:szCs w:val="24"/>
        </w:rPr>
      </w:pPr>
      <w:r w:rsidRPr="005E0A83">
        <w:rPr>
          <w:rFonts w:ascii="Arial" w:hAnsi="Arial" w:cs="Arial"/>
          <w:szCs w:val="24"/>
        </w:rPr>
        <w:t>In the matter between:-</w:t>
      </w:r>
    </w:p>
    <w:p w14:paraId="6EBF115E" w14:textId="77777777" w:rsidR="00CA4DBC" w:rsidRPr="005E0A83" w:rsidRDefault="00CA4DBC" w:rsidP="00CA4DBC">
      <w:pPr>
        <w:pStyle w:val="GW11"/>
        <w:rPr>
          <w:rFonts w:ascii="Arial" w:hAnsi="Arial" w:cs="Arial"/>
          <w:szCs w:val="24"/>
        </w:rPr>
      </w:pPr>
    </w:p>
    <w:p w14:paraId="330A3CE9" w14:textId="48EE9C08" w:rsidR="00CA4DBC" w:rsidRDefault="00CA4DBC" w:rsidP="00CA4DBC">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AMEN NJOKWENI</w:t>
      </w:r>
      <w:r w:rsidRPr="005E0A83">
        <w:rPr>
          <w:rFonts w:ascii="Arial" w:hAnsi="Arial" w:cs="Arial"/>
          <w:b/>
          <w:szCs w:val="24"/>
        </w:rPr>
        <w:t xml:space="preserve"> </w:t>
      </w:r>
      <w:r>
        <w:rPr>
          <w:rFonts w:ascii="Arial" w:hAnsi="Arial" w:cs="Arial"/>
          <w:b/>
          <w:szCs w:val="24"/>
        </w:rPr>
        <w:tab/>
        <w:t xml:space="preserve">                                                                                  </w:t>
      </w:r>
      <w:r w:rsidRPr="000E7F54">
        <w:rPr>
          <w:rFonts w:ascii="Arial" w:hAnsi="Arial" w:cs="Arial"/>
          <w:bCs/>
          <w:szCs w:val="24"/>
        </w:rPr>
        <w:t>Applicant</w:t>
      </w:r>
    </w:p>
    <w:p w14:paraId="2ACF877E" w14:textId="77777777" w:rsidR="00CA4DBC" w:rsidRDefault="00CA4DBC" w:rsidP="00CA4DBC">
      <w:pPr>
        <w:pStyle w:val="GW12"/>
        <w:tabs>
          <w:tab w:val="clear" w:pos="6048"/>
          <w:tab w:val="clear" w:pos="8640"/>
          <w:tab w:val="left" w:pos="4820"/>
          <w:tab w:val="right" w:pos="8931"/>
        </w:tabs>
        <w:ind w:right="-46"/>
        <w:jc w:val="left"/>
        <w:rPr>
          <w:rFonts w:ascii="Arial" w:hAnsi="Arial" w:cs="Arial"/>
          <w:b/>
          <w:szCs w:val="24"/>
        </w:rPr>
      </w:pPr>
    </w:p>
    <w:p w14:paraId="768DC63C" w14:textId="77777777" w:rsidR="00CA4DBC" w:rsidRPr="000E7F54" w:rsidRDefault="00CA4DBC" w:rsidP="00CA4DBC">
      <w:pPr>
        <w:pStyle w:val="GW12"/>
        <w:tabs>
          <w:tab w:val="clear" w:pos="6048"/>
          <w:tab w:val="clear" w:pos="8640"/>
          <w:tab w:val="left" w:pos="4820"/>
          <w:tab w:val="right" w:pos="8931"/>
        </w:tabs>
        <w:ind w:right="-46"/>
        <w:jc w:val="left"/>
        <w:rPr>
          <w:rFonts w:ascii="Arial" w:hAnsi="Arial" w:cs="Arial"/>
          <w:bCs/>
          <w:szCs w:val="24"/>
        </w:rPr>
      </w:pPr>
      <w:r w:rsidRPr="000E7F54">
        <w:rPr>
          <w:rFonts w:ascii="Arial" w:hAnsi="Arial" w:cs="Arial"/>
          <w:bCs/>
          <w:szCs w:val="24"/>
        </w:rPr>
        <w:t>and</w:t>
      </w:r>
    </w:p>
    <w:p w14:paraId="37FAE75B" w14:textId="77777777" w:rsidR="00CA4DBC" w:rsidRDefault="00CA4DBC" w:rsidP="00CA4DBC">
      <w:pPr>
        <w:pStyle w:val="GW12"/>
        <w:tabs>
          <w:tab w:val="clear" w:pos="6048"/>
          <w:tab w:val="clear" w:pos="8640"/>
          <w:tab w:val="left" w:pos="4820"/>
          <w:tab w:val="right" w:pos="8931"/>
        </w:tabs>
        <w:ind w:right="-46"/>
        <w:jc w:val="left"/>
        <w:rPr>
          <w:rFonts w:ascii="Arial" w:hAnsi="Arial" w:cs="Arial"/>
          <w:b/>
          <w:szCs w:val="24"/>
        </w:rPr>
      </w:pPr>
    </w:p>
    <w:p w14:paraId="2F8A55C4" w14:textId="1CAC7E30" w:rsidR="00CA4DBC" w:rsidRDefault="00CA4DBC" w:rsidP="00CA4DBC">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THANDUXOLO QINA</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r w:rsidRPr="000E7F54">
        <w:rPr>
          <w:rFonts w:ascii="Arial" w:hAnsi="Arial" w:cs="Arial"/>
          <w:bCs/>
          <w:szCs w:val="24"/>
        </w:rPr>
        <w:t>First Respondent</w:t>
      </w:r>
    </w:p>
    <w:p w14:paraId="0CC7BBA7" w14:textId="77777777" w:rsidR="00CA4DBC" w:rsidRDefault="00CA4DBC" w:rsidP="00CA4DBC">
      <w:pPr>
        <w:pStyle w:val="GW12"/>
        <w:tabs>
          <w:tab w:val="clear" w:pos="6048"/>
          <w:tab w:val="clear" w:pos="8640"/>
          <w:tab w:val="left" w:pos="4820"/>
          <w:tab w:val="right" w:pos="8931"/>
        </w:tabs>
        <w:ind w:right="-46"/>
        <w:jc w:val="left"/>
        <w:rPr>
          <w:rFonts w:ascii="Arial" w:hAnsi="Arial" w:cs="Arial"/>
          <w:b/>
          <w:szCs w:val="24"/>
        </w:rPr>
      </w:pPr>
    </w:p>
    <w:p w14:paraId="2F55A7BC" w14:textId="5BEF1DAE" w:rsidR="00CA4DBC" w:rsidRDefault="00CA4DBC" w:rsidP="00CA4DBC">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 xml:space="preserve">DEPARTMENT OF JUSTICE AND CORRECTIONAL                 </w:t>
      </w:r>
      <w:r w:rsidRPr="000E7F54">
        <w:rPr>
          <w:rFonts w:ascii="Arial" w:hAnsi="Arial" w:cs="Arial"/>
          <w:bCs/>
          <w:szCs w:val="24"/>
        </w:rPr>
        <w:t>Second Respondent</w:t>
      </w:r>
    </w:p>
    <w:p w14:paraId="56B57BDE" w14:textId="77777777" w:rsidR="00CA4DBC" w:rsidRDefault="00CA4DBC" w:rsidP="00CA4DBC">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SERVICES</w:t>
      </w:r>
    </w:p>
    <w:p w14:paraId="28CF0404" w14:textId="77777777" w:rsidR="00CA4DBC" w:rsidRDefault="00CA4DBC" w:rsidP="00CA4DBC">
      <w:pPr>
        <w:pStyle w:val="GW12"/>
        <w:tabs>
          <w:tab w:val="clear" w:pos="6048"/>
          <w:tab w:val="clear" w:pos="8640"/>
          <w:tab w:val="left" w:pos="4820"/>
          <w:tab w:val="right" w:pos="8931"/>
        </w:tabs>
        <w:ind w:right="-46"/>
        <w:jc w:val="left"/>
        <w:rPr>
          <w:rFonts w:ascii="Arial" w:hAnsi="Arial" w:cs="Arial"/>
          <w:b/>
          <w:szCs w:val="24"/>
        </w:rPr>
      </w:pPr>
    </w:p>
    <w:p w14:paraId="69091385" w14:textId="64B3E2C0" w:rsidR="00CA4DBC" w:rsidRDefault="00CA4DBC" w:rsidP="00CA4DBC">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 xml:space="preserve">THE MASTER OF THE HIGH COURT, MTHATHA                          </w:t>
      </w:r>
      <w:r w:rsidRPr="00CA4DBC">
        <w:rPr>
          <w:rFonts w:ascii="Arial" w:hAnsi="Arial" w:cs="Arial"/>
          <w:bCs/>
          <w:szCs w:val="24"/>
        </w:rPr>
        <w:t>Third Responde</w:t>
      </w:r>
      <w:r>
        <w:rPr>
          <w:rFonts w:ascii="Arial" w:hAnsi="Arial" w:cs="Arial"/>
          <w:bCs/>
          <w:szCs w:val="24"/>
        </w:rPr>
        <w:t>nt</w:t>
      </w:r>
    </w:p>
    <w:p w14:paraId="1C3ED4EC" w14:textId="77777777" w:rsidR="00CA4DBC" w:rsidRPr="005E0A83" w:rsidRDefault="00CA4DBC" w:rsidP="00CA4DBC">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317B2206" w14:textId="77777777" w:rsidR="00CA4DBC" w:rsidRPr="005E0A83" w:rsidRDefault="00CA4DBC" w:rsidP="00CA4DBC">
      <w:pPr>
        <w:pStyle w:val="GW13"/>
        <w:tabs>
          <w:tab w:val="clear" w:pos="8640"/>
        </w:tabs>
        <w:spacing w:line="240" w:lineRule="auto"/>
        <w:ind w:right="-45"/>
        <w:jc w:val="center"/>
        <w:rPr>
          <w:rFonts w:ascii="Arial" w:hAnsi="Arial" w:cs="Arial"/>
          <w:b/>
          <w:szCs w:val="24"/>
        </w:rPr>
      </w:pPr>
    </w:p>
    <w:p w14:paraId="5BD5142C" w14:textId="4873C85C" w:rsidR="00CA4DBC" w:rsidRPr="005E0A83" w:rsidRDefault="00CA4DBC" w:rsidP="00CA4DBC">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1873CD94" w14:textId="77777777" w:rsidR="00CA4DBC" w:rsidRPr="005E0A83" w:rsidRDefault="00CA4DBC" w:rsidP="00CA4DBC">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2DA26854" w14:textId="77777777" w:rsidR="00CA4DBC" w:rsidRPr="005E0A83" w:rsidRDefault="00CA4DBC" w:rsidP="00CA4DBC">
      <w:pPr>
        <w:pStyle w:val="GW13"/>
        <w:tabs>
          <w:tab w:val="clear" w:pos="8640"/>
          <w:tab w:val="right" w:pos="9072"/>
        </w:tabs>
        <w:spacing w:line="480" w:lineRule="auto"/>
        <w:ind w:right="-46"/>
        <w:rPr>
          <w:rFonts w:ascii="Arial" w:hAnsi="Arial" w:cs="Arial"/>
          <w:b/>
          <w:szCs w:val="24"/>
        </w:rPr>
      </w:pPr>
    </w:p>
    <w:p w14:paraId="4A8935E2" w14:textId="77777777" w:rsidR="00CA4DBC" w:rsidRPr="005E0A83" w:rsidRDefault="00CA4DBC" w:rsidP="00CA4DBC">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AJ:</w:t>
      </w:r>
    </w:p>
    <w:p w14:paraId="78FCFCD4" w14:textId="77777777" w:rsidR="00CA4DBC" w:rsidRDefault="00CA4DBC" w:rsidP="00CA4DBC">
      <w:pPr>
        <w:pStyle w:val="ListParagraph"/>
        <w:spacing w:after="0" w:line="480" w:lineRule="auto"/>
        <w:ind w:left="851"/>
        <w:jc w:val="both"/>
        <w:rPr>
          <w:rFonts w:ascii="Arial" w:hAnsi="Arial" w:cs="Arial"/>
          <w:sz w:val="24"/>
          <w:szCs w:val="24"/>
        </w:rPr>
      </w:pPr>
    </w:p>
    <w:p w14:paraId="0572EA84" w14:textId="73A90C0D" w:rsidR="00CA4DBC"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CA4DBC" w:rsidRPr="004A5B0D">
        <w:rPr>
          <w:rFonts w:ascii="Arial" w:hAnsi="Arial" w:cs="Arial"/>
          <w:sz w:val="24"/>
          <w:szCs w:val="24"/>
        </w:rPr>
        <w:t xml:space="preserve">The application was brought in two parts. Only part A of the application </w:t>
      </w:r>
      <w:r w:rsidR="00004C6F" w:rsidRPr="004A5B0D">
        <w:rPr>
          <w:rFonts w:ascii="Arial" w:hAnsi="Arial" w:cs="Arial"/>
          <w:sz w:val="24"/>
          <w:szCs w:val="24"/>
        </w:rPr>
        <w:t>was</w:t>
      </w:r>
      <w:r w:rsidR="00CA4DBC" w:rsidRPr="004A5B0D">
        <w:rPr>
          <w:rFonts w:ascii="Arial" w:hAnsi="Arial" w:cs="Arial"/>
          <w:sz w:val="24"/>
          <w:szCs w:val="24"/>
        </w:rPr>
        <w:t xml:space="preserve"> before me for determination.</w:t>
      </w:r>
      <w:r w:rsidR="00A20705" w:rsidRPr="004A5B0D">
        <w:rPr>
          <w:rFonts w:ascii="Arial" w:hAnsi="Arial" w:cs="Arial"/>
          <w:sz w:val="24"/>
          <w:szCs w:val="24"/>
        </w:rPr>
        <w:t xml:space="preserve">  </w:t>
      </w:r>
    </w:p>
    <w:p w14:paraId="1BD0FEE9" w14:textId="5AC6F243" w:rsidR="00381F22"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lastRenderedPageBreak/>
        <w:t>[2</w:t>
      </w:r>
      <w:bookmarkStart w:id="0" w:name="_GoBack"/>
      <w:bookmarkEnd w:id="0"/>
      <w:r>
        <w:rPr>
          <w:rFonts w:ascii="Arial" w:eastAsia="Times New Roman" w:hAnsi="Arial" w:cs="Arial"/>
          <w:sz w:val="24"/>
          <w:szCs w:val="24"/>
        </w:rPr>
        <w:t>]</w:t>
      </w:r>
      <w:r>
        <w:rPr>
          <w:rFonts w:ascii="Arial" w:eastAsia="Times New Roman" w:hAnsi="Arial" w:cs="Arial"/>
          <w:sz w:val="24"/>
          <w:szCs w:val="24"/>
        </w:rPr>
        <w:tab/>
      </w:r>
      <w:r w:rsidR="00CA4DBC" w:rsidRPr="004A5B0D">
        <w:rPr>
          <w:rFonts w:ascii="Arial" w:hAnsi="Arial" w:cs="Arial"/>
          <w:sz w:val="24"/>
          <w:szCs w:val="24"/>
        </w:rPr>
        <w:t xml:space="preserve">The applicant </w:t>
      </w:r>
      <w:r w:rsidR="00F66F6D" w:rsidRPr="004A5B0D">
        <w:rPr>
          <w:rFonts w:ascii="Arial" w:hAnsi="Arial" w:cs="Arial"/>
          <w:sz w:val="24"/>
          <w:szCs w:val="24"/>
        </w:rPr>
        <w:t>applied</w:t>
      </w:r>
      <w:r w:rsidR="00972304" w:rsidRPr="004A5B0D">
        <w:rPr>
          <w:rFonts w:ascii="Arial" w:hAnsi="Arial" w:cs="Arial"/>
          <w:sz w:val="24"/>
          <w:szCs w:val="24"/>
        </w:rPr>
        <w:t xml:space="preserve"> to interdict and restrain the first respondent</w:t>
      </w:r>
      <w:r w:rsidR="00CA4DBC" w:rsidRPr="004A5B0D">
        <w:rPr>
          <w:rFonts w:ascii="Arial" w:hAnsi="Arial" w:cs="Arial"/>
          <w:sz w:val="24"/>
          <w:szCs w:val="24"/>
        </w:rPr>
        <w:t>, on an urgent basis, from dissipating, t</w:t>
      </w:r>
      <w:r w:rsidR="004B058E" w:rsidRPr="004A5B0D">
        <w:rPr>
          <w:rFonts w:ascii="Arial" w:hAnsi="Arial" w:cs="Arial"/>
          <w:sz w:val="24"/>
          <w:szCs w:val="24"/>
        </w:rPr>
        <w:t>a</w:t>
      </w:r>
      <w:r w:rsidR="00CA4DBC" w:rsidRPr="004A5B0D">
        <w:rPr>
          <w:rFonts w:ascii="Arial" w:hAnsi="Arial" w:cs="Arial"/>
          <w:sz w:val="24"/>
          <w:szCs w:val="24"/>
        </w:rPr>
        <w:t xml:space="preserve">mpering with or otherwise disposing of the assets </w:t>
      </w:r>
      <w:r w:rsidR="00FC4986" w:rsidRPr="004A5B0D">
        <w:rPr>
          <w:rFonts w:ascii="Arial" w:hAnsi="Arial" w:cs="Arial"/>
          <w:sz w:val="24"/>
          <w:szCs w:val="24"/>
        </w:rPr>
        <w:t>of the estate of the late Nkokheli Sizwe Njokweni (“</w:t>
      </w:r>
      <w:r w:rsidR="00FC4986" w:rsidRPr="004A5B0D">
        <w:rPr>
          <w:rFonts w:ascii="Arial" w:hAnsi="Arial" w:cs="Arial"/>
          <w:i/>
          <w:iCs/>
          <w:sz w:val="24"/>
          <w:szCs w:val="24"/>
        </w:rPr>
        <w:t>the deceased</w:t>
      </w:r>
      <w:r w:rsidR="00FC4986" w:rsidRPr="004A5B0D">
        <w:rPr>
          <w:rFonts w:ascii="Arial" w:hAnsi="Arial" w:cs="Arial"/>
          <w:sz w:val="24"/>
          <w:szCs w:val="24"/>
        </w:rPr>
        <w:t xml:space="preserve">”), pending the outcome of the relief set out in part B of the Notice of Motion.  </w:t>
      </w:r>
    </w:p>
    <w:p w14:paraId="30D9D1A9" w14:textId="77777777" w:rsidR="00381F22" w:rsidRPr="0045010F" w:rsidRDefault="00381F22" w:rsidP="0045010F">
      <w:pPr>
        <w:spacing w:after="0" w:line="480" w:lineRule="auto"/>
        <w:jc w:val="both"/>
        <w:rPr>
          <w:rFonts w:ascii="Arial" w:hAnsi="Arial" w:cs="Arial"/>
          <w:sz w:val="24"/>
          <w:szCs w:val="24"/>
        </w:rPr>
      </w:pPr>
    </w:p>
    <w:p w14:paraId="114B34D8" w14:textId="172A456D" w:rsidR="00972304"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FC4986" w:rsidRPr="004A5B0D">
        <w:rPr>
          <w:rFonts w:ascii="Arial" w:hAnsi="Arial" w:cs="Arial"/>
          <w:sz w:val="24"/>
          <w:szCs w:val="24"/>
        </w:rPr>
        <w:t>Part B is an application for rescission of an order of this court, granted on 8 November 2022</w:t>
      </w:r>
      <w:r w:rsidR="00563C75" w:rsidRPr="004A5B0D">
        <w:rPr>
          <w:rFonts w:ascii="Arial" w:hAnsi="Arial" w:cs="Arial"/>
          <w:sz w:val="24"/>
          <w:szCs w:val="24"/>
        </w:rPr>
        <w:t>, directing the third respondent</w:t>
      </w:r>
      <w:r w:rsidR="00FC4986" w:rsidRPr="004A5B0D">
        <w:rPr>
          <w:rFonts w:ascii="Arial" w:hAnsi="Arial" w:cs="Arial"/>
          <w:sz w:val="24"/>
          <w:szCs w:val="24"/>
        </w:rPr>
        <w:t xml:space="preserve"> to accept a copy of the deceased’s Will as his last Will and Testament</w:t>
      </w:r>
      <w:r w:rsidR="00012B49" w:rsidRPr="004A5B0D">
        <w:rPr>
          <w:rFonts w:ascii="Arial" w:hAnsi="Arial" w:cs="Arial"/>
          <w:sz w:val="24"/>
          <w:szCs w:val="24"/>
        </w:rPr>
        <w:t xml:space="preserve"> (</w:t>
      </w:r>
      <w:r w:rsidR="00973E49" w:rsidRPr="004A5B0D">
        <w:rPr>
          <w:rFonts w:ascii="Arial" w:hAnsi="Arial" w:cs="Arial"/>
          <w:sz w:val="24"/>
          <w:szCs w:val="24"/>
        </w:rPr>
        <w:t xml:space="preserve">interchangeably referred to as </w:t>
      </w:r>
      <w:r w:rsidR="00012B49" w:rsidRPr="004A5B0D">
        <w:rPr>
          <w:rFonts w:ascii="Arial" w:hAnsi="Arial" w:cs="Arial"/>
          <w:sz w:val="24"/>
          <w:szCs w:val="24"/>
        </w:rPr>
        <w:t>“</w:t>
      </w:r>
      <w:r w:rsidR="00012B49" w:rsidRPr="004A5B0D">
        <w:rPr>
          <w:rFonts w:ascii="Arial" w:hAnsi="Arial" w:cs="Arial"/>
          <w:i/>
          <w:iCs/>
          <w:sz w:val="24"/>
          <w:szCs w:val="24"/>
        </w:rPr>
        <w:t>the order</w:t>
      </w:r>
      <w:r w:rsidR="00012B49" w:rsidRPr="004A5B0D">
        <w:rPr>
          <w:rFonts w:ascii="Arial" w:hAnsi="Arial" w:cs="Arial"/>
          <w:sz w:val="24"/>
          <w:szCs w:val="24"/>
        </w:rPr>
        <w:t>”</w:t>
      </w:r>
      <w:r w:rsidR="00C952FE" w:rsidRPr="004A5B0D">
        <w:rPr>
          <w:rFonts w:ascii="Arial" w:hAnsi="Arial" w:cs="Arial"/>
          <w:sz w:val="24"/>
          <w:szCs w:val="24"/>
        </w:rPr>
        <w:t xml:space="preserve"> and</w:t>
      </w:r>
      <w:r w:rsidR="00973E49" w:rsidRPr="004A5B0D">
        <w:rPr>
          <w:rFonts w:ascii="Arial" w:hAnsi="Arial" w:cs="Arial"/>
          <w:sz w:val="24"/>
          <w:szCs w:val="24"/>
        </w:rPr>
        <w:t xml:space="preserve"> “</w:t>
      </w:r>
      <w:r w:rsidR="00973E49" w:rsidRPr="004A5B0D">
        <w:rPr>
          <w:rFonts w:ascii="Arial" w:hAnsi="Arial" w:cs="Arial"/>
          <w:i/>
          <w:iCs/>
          <w:sz w:val="24"/>
          <w:szCs w:val="24"/>
        </w:rPr>
        <w:t>the Will proceedings</w:t>
      </w:r>
      <w:r w:rsidR="00973E49" w:rsidRPr="004A5B0D">
        <w:rPr>
          <w:rFonts w:ascii="Arial" w:hAnsi="Arial" w:cs="Arial"/>
          <w:sz w:val="24"/>
          <w:szCs w:val="24"/>
        </w:rPr>
        <w:t>” as the context dictates</w:t>
      </w:r>
      <w:r w:rsidR="00012B49" w:rsidRPr="004A5B0D">
        <w:rPr>
          <w:rFonts w:ascii="Arial" w:hAnsi="Arial" w:cs="Arial"/>
          <w:sz w:val="24"/>
          <w:szCs w:val="24"/>
        </w:rPr>
        <w:t>)</w:t>
      </w:r>
      <w:r w:rsidR="00FC4986" w:rsidRPr="004A5B0D">
        <w:rPr>
          <w:rFonts w:ascii="Arial" w:hAnsi="Arial" w:cs="Arial"/>
          <w:sz w:val="24"/>
          <w:szCs w:val="24"/>
        </w:rPr>
        <w:t>.</w:t>
      </w:r>
      <w:r w:rsidR="00A20705" w:rsidRPr="004A5B0D">
        <w:rPr>
          <w:rFonts w:ascii="Arial" w:hAnsi="Arial" w:cs="Arial"/>
          <w:sz w:val="24"/>
          <w:szCs w:val="24"/>
        </w:rPr>
        <w:t xml:space="preserve">  </w:t>
      </w:r>
      <w:r w:rsidR="00D7769D" w:rsidRPr="004A5B0D">
        <w:rPr>
          <w:rFonts w:ascii="Arial" w:hAnsi="Arial" w:cs="Arial"/>
          <w:sz w:val="24"/>
          <w:szCs w:val="24"/>
        </w:rPr>
        <w:t xml:space="preserve">The applicant, in seeking </w:t>
      </w:r>
      <w:r w:rsidR="0013030C" w:rsidRPr="004A5B0D">
        <w:rPr>
          <w:rFonts w:ascii="Arial" w:hAnsi="Arial" w:cs="Arial"/>
          <w:sz w:val="24"/>
          <w:szCs w:val="24"/>
        </w:rPr>
        <w:t>the</w:t>
      </w:r>
      <w:r w:rsidR="00D7769D" w:rsidRPr="004A5B0D">
        <w:rPr>
          <w:rFonts w:ascii="Arial" w:hAnsi="Arial" w:cs="Arial"/>
          <w:sz w:val="24"/>
          <w:szCs w:val="24"/>
        </w:rPr>
        <w:t xml:space="preserve"> rescission, relies on the provisions of</w:t>
      </w:r>
      <w:r w:rsidR="00A20705" w:rsidRPr="004A5B0D">
        <w:rPr>
          <w:rFonts w:ascii="Arial" w:hAnsi="Arial" w:cs="Arial"/>
          <w:sz w:val="24"/>
          <w:szCs w:val="24"/>
        </w:rPr>
        <w:t xml:space="preserve"> Uniform Rule 42(1)(a);</w:t>
      </w:r>
      <w:r w:rsidR="00FB141E">
        <w:rPr>
          <w:rStyle w:val="FootnoteReference"/>
          <w:rFonts w:ascii="Arial" w:hAnsi="Arial" w:cs="Arial"/>
          <w:sz w:val="24"/>
          <w:szCs w:val="24"/>
        </w:rPr>
        <w:footnoteReference w:id="1"/>
      </w:r>
      <w:r w:rsidR="00A20705" w:rsidRPr="004A5B0D">
        <w:rPr>
          <w:rFonts w:ascii="Arial" w:hAnsi="Arial" w:cs="Arial"/>
          <w:sz w:val="24"/>
          <w:szCs w:val="24"/>
        </w:rPr>
        <w:t xml:space="preserve"> alternatively, the common law.</w:t>
      </w:r>
      <w:r w:rsidR="00FB141E">
        <w:rPr>
          <w:rStyle w:val="FootnoteReference"/>
          <w:rFonts w:ascii="Arial" w:hAnsi="Arial" w:cs="Arial"/>
          <w:sz w:val="24"/>
          <w:szCs w:val="24"/>
        </w:rPr>
        <w:footnoteReference w:id="2"/>
      </w:r>
      <w:r w:rsidR="00FC4986" w:rsidRPr="004A5B0D">
        <w:rPr>
          <w:rFonts w:ascii="Arial" w:hAnsi="Arial" w:cs="Arial"/>
          <w:sz w:val="24"/>
          <w:szCs w:val="24"/>
        </w:rPr>
        <w:t xml:space="preserve">  The applicant further seeks </w:t>
      </w:r>
      <w:r w:rsidR="00972304" w:rsidRPr="004A5B0D">
        <w:rPr>
          <w:rFonts w:ascii="Arial" w:hAnsi="Arial" w:cs="Arial"/>
          <w:sz w:val="24"/>
          <w:szCs w:val="24"/>
        </w:rPr>
        <w:t xml:space="preserve">an order that the appointment of the </w:t>
      </w:r>
      <w:r w:rsidR="00FC4986" w:rsidRPr="004A5B0D">
        <w:rPr>
          <w:rFonts w:ascii="Arial" w:hAnsi="Arial" w:cs="Arial"/>
          <w:sz w:val="24"/>
          <w:szCs w:val="24"/>
        </w:rPr>
        <w:t>first respondent</w:t>
      </w:r>
      <w:r w:rsidR="00972304" w:rsidRPr="004A5B0D">
        <w:rPr>
          <w:rFonts w:ascii="Arial" w:hAnsi="Arial" w:cs="Arial"/>
          <w:sz w:val="24"/>
          <w:szCs w:val="24"/>
        </w:rPr>
        <w:t xml:space="preserve"> as the </w:t>
      </w:r>
      <w:r w:rsidR="00381F22" w:rsidRPr="004A5B0D">
        <w:rPr>
          <w:rFonts w:ascii="Arial" w:hAnsi="Arial" w:cs="Arial"/>
          <w:sz w:val="24"/>
          <w:szCs w:val="24"/>
        </w:rPr>
        <w:t>master’s representative</w:t>
      </w:r>
      <w:r w:rsidR="00972304" w:rsidRPr="004A5B0D">
        <w:rPr>
          <w:rFonts w:ascii="Arial" w:hAnsi="Arial" w:cs="Arial"/>
          <w:sz w:val="24"/>
          <w:szCs w:val="24"/>
        </w:rPr>
        <w:t xml:space="preserve"> of the deceased’s estate be declared unlawful</w:t>
      </w:r>
      <w:r w:rsidR="00C029BD" w:rsidRPr="004A5B0D">
        <w:rPr>
          <w:rFonts w:ascii="Arial" w:hAnsi="Arial" w:cs="Arial"/>
          <w:sz w:val="24"/>
          <w:szCs w:val="24"/>
        </w:rPr>
        <w:t xml:space="preserve"> and that he be removed as the executor of the deceased’s estate, together with ancillary relief</w:t>
      </w:r>
      <w:r w:rsidR="00972304" w:rsidRPr="004A5B0D">
        <w:rPr>
          <w:rFonts w:ascii="Arial" w:hAnsi="Arial" w:cs="Arial"/>
          <w:sz w:val="24"/>
          <w:szCs w:val="24"/>
        </w:rPr>
        <w:t>.</w:t>
      </w:r>
      <w:r w:rsidR="00A20705" w:rsidRPr="004A5B0D">
        <w:rPr>
          <w:rFonts w:ascii="Arial" w:hAnsi="Arial" w:cs="Arial"/>
          <w:sz w:val="24"/>
          <w:szCs w:val="24"/>
        </w:rPr>
        <w:t xml:space="preserve">  </w:t>
      </w:r>
    </w:p>
    <w:p w14:paraId="726CEA21" w14:textId="497D26A8" w:rsidR="00D16C93" w:rsidRDefault="00D16C93" w:rsidP="008B79B4">
      <w:pPr>
        <w:pStyle w:val="ListParagraph"/>
        <w:spacing w:after="0" w:line="480" w:lineRule="auto"/>
        <w:ind w:left="851"/>
        <w:jc w:val="both"/>
        <w:rPr>
          <w:rFonts w:ascii="Arial" w:hAnsi="Arial" w:cs="Arial"/>
          <w:sz w:val="24"/>
          <w:szCs w:val="24"/>
        </w:rPr>
      </w:pPr>
    </w:p>
    <w:p w14:paraId="1097B0A6" w14:textId="0B5B76EA" w:rsidR="00D16C93" w:rsidRPr="004A5B0D" w:rsidRDefault="004A5B0D" w:rsidP="004A5B0D">
      <w:pPr>
        <w:spacing w:after="0" w:line="480" w:lineRule="auto"/>
        <w:ind w:left="851" w:hanging="851"/>
        <w:jc w:val="both"/>
        <w:rPr>
          <w:rFonts w:ascii="Arial" w:hAnsi="Arial" w:cs="Arial"/>
          <w:sz w:val="24"/>
          <w:szCs w:val="24"/>
        </w:rPr>
      </w:pPr>
      <w:r w:rsidRPr="00176BD6">
        <w:rPr>
          <w:rFonts w:ascii="Arial" w:eastAsia="Times New Roman" w:hAnsi="Arial" w:cs="Arial"/>
          <w:sz w:val="24"/>
          <w:szCs w:val="24"/>
        </w:rPr>
        <w:t>[4]</w:t>
      </w:r>
      <w:r w:rsidRPr="00176BD6">
        <w:rPr>
          <w:rFonts w:ascii="Arial" w:eastAsia="Times New Roman" w:hAnsi="Arial" w:cs="Arial"/>
          <w:sz w:val="24"/>
          <w:szCs w:val="24"/>
        </w:rPr>
        <w:tab/>
      </w:r>
      <w:r w:rsidR="00D16C93" w:rsidRPr="004A5B0D">
        <w:rPr>
          <w:rFonts w:ascii="Arial" w:hAnsi="Arial" w:cs="Arial"/>
          <w:sz w:val="24"/>
          <w:szCs w:val="24"/>
        </w:rPr>
        <w:t xml:space="preserve">Part A of the application </w:t>
      </w:r>
      <w:r w:rsidR="00F66F6D" w:rsidRPr="004A5B0D">
        <w:rPr>
          <w:rFonts w:ascii="Arial" w:hAnsi="Arial" w:cs="Arial"/>
          <w:sz w:val="24"/>
          <w:szCs w:val="24"/>
        </w:rPr>
        <w:t>was</w:t>
      </w:r>
      <w:r w:rsidR="00D16C93" w:rsidRPr="004A5B0D">
        <w:rPr>
          <w:rFonts w:ascii="Arial" w:hAnsi="Arial" w:cs="Arial"/>
          <w:sz w:val="24"/>
          <w:szCs w:val="24"/>
        </w:rPr>
        <w:t xml:space="preserve"> opposed by the first respondent</w:t>
      </w:r>
      <w:r w:rsidR="00496490">
        <w:rPr>
          <w:rStyle w:val="FootnoteReference"/>
          <w:rFonts w:ascii="Arial" w:hAnsi="Arial" w:cs="Arial"/>
          <w:sz w:val="24"/>
          <w:szCs w:val="24"/>
        </w:rPr>
        <w:footnoteReference w:id="3"/>
      </w:r>
      <w:r w:rsidR="00D16C93" w:rsidRPr="004A5B0D">
        <w:rPr>
          <w:rFonts w:ascii="Arial" w:hAnsi="Arial" w:cs="Arial"/>
          <w:sz w:val="24"/>
          <w:szCs w:val="24"/>
        </w:rPr>
        <w:t xml:space="preserve"> on two grounds.  Firstly, that the application is not urgent, and secondly, that the applicant has failed to meet the requirements for an interim interdict.</w:t>
      </w:r>
      <w:r w:rsidR="009D45DF" w:rsidRPr="004A5B0D">
        <w:rPr>
          <w:rFonts w:ascii="Arial" w:hAnsi="Arial" w:cs="Arial"/>
          <w:sz w:val="24"/>
          <w:szCs w:val="24"/>
        </w:rPr>
        <w:t xml:space="preserve">  </w:t>
      </w:r>
      <w:r w:rsidR="00693EBB" w:rsidRPr="004A5B0D">
        <w:rPr>
          <w:rFonts w:ascii="Arial" w:hAnsi="Arial" w:cs="Arial"/>
          <w:sz w:val="24"/>
          <w:szCs w:val="24"/>
        </w:rPr>
        <w:t>Prior to dealing with the</w:t>
      </w:r>
      <w:r w:rsidR="00176BD6" w:rsidRPr="004A5B0D">
        <w:rPr>
          <w:rFonts w:ascii="Arial" w:hAnsi="Arial" w:cs="Arial"/>
          <w:sz w:val="24"/>
          <w:szCs w:val="24"/>
        </w:rPr>
        <w:t xml:space="preserve"> aforesaid </w:t>
      </w:r>
      <w:r w:rsidR="00693EBB" w:rsidRPr="004A5B0D">
        <w:rPr>
          <w:rFonts w:ascii="Arial" w:hAnsi="Arial" w:cs="Arial"/>
          <w:sz w:val="24"/>
          <w:szCs w:val="24"/>
        </w:rPr>
        <w:t>issues</w:t>
      </w:r>
      <w:r w:rsidR="001415C2" w:rsidRPr="004A5B0D">
        <w:rPr>
          <w:rFonts w:ascii="Arial" w:hAnsi="Arial" w:cs="Arial"/>
          <w:sz w:val="24"/>
          <w:szCs w:val="24"/>
        </w:rPr>
        <w:t>,</w:t>
      </w:r>
      <w:r w:rsidR="00693EBB" w:rsidRPr="004A5B0D">
        <w:rPr>
          <w:rFonts w:ascii="Arial" w:hAnsi="Arial" w:cs="Arial"/>
          <w:sz w:val="24"/>
          <w:szCs w:val="24"/>
        </w:rPr>
        <w:t xml:space="preserve"> and the</w:t>
      </w:r>
      <w:r w:rsidR="00176BD6" w:rsidRPr="004A5B0D">
        <w:rPr>
          <w:rFonts w:ascii="Arial" w:hAnsi="Arial" w:cs="Arial"/>
          <w:sz w:val="24"/>
          <w:szCs w:val="24"/>
        </w:rPr>
        <w:t xml:space="preserve"> relevant applicable</w:t>
      </w:r>
      <w:r w:rsidR="00693EBB" w:rsidRPr="004A5B0D">
        <w:rPr>
          <w:rFonts w:ascii="Arial" w:hAnsi="Arial" w:cs="Arial"/>
          <w:sz w:val="24"/>
          <w:szCs w:val="24"/>
        </w:rPr>
        <w:t xml:space="preserve"> legal principles, I turn briefly to the </w:t>
      </w:r>
      <w:r w:rsidR="00973E49" w:rsidRPr="004A5B0D">
        <w:rPr>
          <w:rFonts w:ascii="Arial" w:hAnsi="Arial" w:cs="Arial"/>
          <w:sz w:val="24"/>
          <w:szCs w:val="24"/>
        </w:rPr>
        <w:t>common cause facts.</w:t>
      </w:r>
    </w:p>
    <w:p w14:paraId="72148530" w14:textId="77777777" w:rsidR="00FB7496" w:rsidRDefault="00FB7496" w:rsidP="00FB7496">
      <w:pPr>
        <w:pStyle w:val="ListParagraph"/>
        <w:spacing w:after="0" w:line="480" w:lineRule="auto"/>
        <w:ind w:left="851"/>
        <w:jc w:val="both"/>
        <w:rPr>
          <w:rFonts w:ascii="Arial" w:hAnsi="Arial" w:cs="Arial"/>
          <w:sz w:val="24"/>
          <w:szCs w:val="24"/>
        </w:rPr>
      </w:pPr>
    </w:p>
    <w:p w14:paraId="0BC1D5C2" w14:textId="038989B9" w:rsidR="0084491E" w:rsidRPr="004A5B0D" w:rsidRDefault="004A5B0D" w:rsidP="004A5B0D">
      <w:pPr>
        <w:spacing w:after="0" w:line="480" w:lineRule="auto"/>
        <w:ind w:left="851" w:hanging="851"/>
        <w:jc w:val="both"/>
        <w:rPr>
          <w:rFonts w:ascii="Arial" w:hAnsi="Arial" w:cs="Arial"/>
          <w:sz w:val="24"/>
          <w:szCs w:val="24"/>
        </w:rPr>
      </w:pPr>
      <w:r w:rsidRPr="00CB2168">
        <w:rPr>
          <w:rFonts w:ascii="Arial" w:eastAsia="Times New Roman" w:hAnsi="Arial" w:cs="Arial"/>
          <w:sz w:val="24"/>
          <w:szCs w:val="24"/>
        </w:rPr>
        <w:lastRenderedPageBreak/>
        <w:t>[5]</w:t>
      </w:r>
      <w:r w:rsidRPr="00CB2168">
        <w:rPr>
          <w:rFonts w:ascii="Arial" w:eastAsia="Times New Roman" w:hAnsi="Arial" w:cs="Arial"/>
          <w:sz w:val="24"/>
          <w:szCs w:val="24"/>
        </w:rPr>
        <w:tab/>
      </w:r>
      <w:r w:rsidR="00A11750" w:rsidRPr="004A5B0D">
        <w:rPr>
          <w:rFonts w:ascii="Arial" w:hAnsi="Arial" w:cs="Arial"/>
          <w:sz w:val="24"/>
          <w:szCs w:val="24"/>
        </w:rPr>
        <w:t xml:space="preserve">Pursuant to the demise of the deceased on 6 January 2021, </w:t>
      </w:r>
      <w:r w:rsidR="0084491E" w:rsidRPr="004A5B0D">
        <w:rPr>
          <w:rFonts w:ascii="Arial" w:hAnsi="Arial" w:cs="Arial"/>
          <w:sz w:val="24"/>
          <w:szCs w:val="24"/>
        </w:rPr>
        <w:t>the first respondent called a meeting at his offices</w:t>
      </w:r>
      <w:r w:rsidR="009544F6" w:rsidRPr="004A5B0D">
        <w:rPr>
          <w:rFonts w:ascii="Arial" w:hAnsi="Arial" w:cs="Arial"/>
          <w:sz w:val="24"/>
          <w:szCs w:val="24"/>
        </w:rPr>
        <w:t xml:space="preserve"> with the deceased’s children</w:t>
      </w:r>
      <w:r w:rsidR="00973E49" w:rsidRPr="004A5B0D">
        <w:rPr>
          <w:rFonts w:ascii="Arial" w:hAnsi="Arial" w:cs="Arial"/>
          <w:sz w:val="24"/>
          <w:szCs w:val="24"/>
        </w:rPr>
        <w:t>, on 5 June 2021</w:t>
      </w:r>
      <w:r w:rsidR="0084491E" w:rsidRPr="004A5B0D">
        <w:rPr>
          <w:rFonts w:ascii="Arial" w:hAnsi="Arial" w:cs="Arial"/>
          <w:sz w:val="24"/>
          <w:szCs w:val="24"/>
        </w:rPr>
        <w:t>.  During the meeting, the first respondent read out the contents of the deceased’s Will and provided the deceased’s children with copies thereof.  Clause 3 of the Will reads as follows:</w:t>
      </w:r>
    </w:p>
    <w:p w14:paraId="5293A839" w14:textId="77777777" w:rsidR="0084491E" w:rsidRPr="0084491E" w:rsidRDefault="0084491E" w:rsidP="0084491E">
      <w:pPr>
        <w:pStyle w:val="ListParagraph"/>
        <w:spacing w:after="0" w:line="480" w:lineRule="auto"/>
        <w:rPr>
          <w:rFonts w:ascii="Arial" w:hAnsi="Arial" w:cs="Arial"/>
          <w:sz w:val="24"/>
          <w:szCs w:val="24"/>
        </w:rPr>
      </w:pPr>
    </w:p>
    <w:p w14:paraId="24184820" w14:textId="3D454ECC" w:rsidR="0084491E" w:rsidRPr="0084491E" w:rsidRDefault="0084491E" w:rsidP="0084491E">
      <w:pPr>
        <w:pStyle w:val="ListParagraph"/>
        <w:spacing w:after="0" w:line="360" w:lineRule="auto"/>
        <w:ind w:left="851"/>
        <w:jc w:val="both"/>
        <w:rPr>
          <w:rFonts w:ascii="Arial" w:hAnsi="Arial" w:cs="Arial"/>
          <w:sz w:val="24"/>
          <w:szCs w:val="24"/>
        </w:rPr>
      </w:pPr>
      <w:r>
        <w:rPr>
          <w:rFonts w:ascii="Arial" w:hAnsi="Arial" w:cs="Arial"/>
          <w:sz w:val="24"/>
          <w:szCs w:val="24"/>
        </w:rPr>
        <w:t>“</w:t>
      </w:r>
      <w:r w:rsidRPr="0084491E">
        <w:rPr>
          <w:rFonts w:ascii="Arial" w:hAnsi="Arial" w:cs="Arial"/>
          <w:i/>
          <w:iCs/>
        </w:rPr>
        <w:t>I hereby appoint Mr Tanduxolo Richard Qina of Qina &amp; Sons Attorneys to be the executor of my estate and the Master of the High Court should dispense with furnishing security by my executor.</w:t>
      </w:r>
      <w:r>
        <w:rPr>
          <w:rFonts w:ascii="Arial" w:hAnsi="Arial" w:cs="Arial"/>
          <w:sz w:val="24"/>
          <w:szCs w:val="24"/>
        </w:rPr>
        <w:t>”</w:t>
      </w:r>
    </w:p>
    <w:p w14:paraId="2632284E" w14:textId="77777777" w:rsidR="0084491E" w:rsidRPr="0084491E" w:rsidRDefault="0084491E" w:rsidP="0084491E">
      <w:pPr>
        <w:pStyle w:val="ListParagraph"/>
        <w:spacing w:after="0" w:line="480" w:lineRule="auto"/>
        <w:rPr>
          <w:rFonts w:ascii="Arial" w:hAnsi="Arial" w:cs="Arial"/>
          <w:sz w:val="24"/>
          <w:szCs w:val="24"/>
        </w:rPr>
      </w:pPr>
    </w:p>
    <w:p w14:paraId="398A7FF1" w14:textId="40C142B1" w:rsidR="0084491E" w:rsidRPr="004A5B0D" w:rsidRDefault="004A5B0D" w:rsidP="004A5B0D">
      <w:pPr>
        <w:spacing w:after="0" w:line="480" w:lineRule="auto"/>
        <w:ind w:left="851" w:hanging="851"/>
        <w:jc w:val="both"/>
        <w:rPr>
          <w:rFonts w:ascii="Arial" w:hAnsi="Arial" w:cs="Arial"/>
          <w:sz w:val="24"/>
          <w:szCs w:val="24"/>
        </w:rPr>
      </w:pPr>
      <w:r w:rsidRPr="00AE4E8A">
        <w:rPr>
          <w:rFonts w:ascii="Arial" w:eastAsia="Times New Roman" w:hAnsi="Arial" w:cs="Arial"/>
          <w:sz w:val="24"/>
          <w:szCs w:val="24"/>
        </w:rPr>
        <w:t>[6]</w:t>
      </w:r>
      <w:r w:rsidRPr="00AE4E8A">
        <w:rPr>
          <w:rFonts w:ascii="Arial" w:eastAsia="Times New Roman" w:hAnsi="Arial" w:cs="Arial"/>
          <w:sz w:val="24"/>
          <w:szCs w:val="24"/>
        </w:rPr>
        <w:tab/>
      </w:r>
      <w:r w:rsidR="0084491E" w:rsidRPr="004A5B0D">
        <w:rPr>
          <w:rFonts w:ascii="Arial" w:hAnsi="Arial" w:cs="Arial"/>
          <w:sz w:val="24"/>
          <w:szCs w:val="24"/>
        </w:rPr>
        <w:t xml:space="preserve">That such </w:t>
      </w:r>
      <w:r w:rsidR="002974D0" w:rsidRPr="004A5B0D">
        <w:rPr>
          <w:rFonts w:ascii="Arial" w:hAnsi="Arial" w:cs="Arial"/>
          <w:sz w:val="24"/>
          <w:szCs w:val="24"/>
        </w:rPr>
        <w:t xml:space="preserve">a </w:t>
      </w:r>
      <w:r w:rsidR="0084491E" w:rsidRPr="004A5B0D">
        <w:rPr>
          <w:rFonts w:ascii="Arial" w:hAnsi="Arial" w:cs="Arial"/>
          <w:sz w:val="24"/>
          <w:szCs w:val="24"/>
        </w:rPr>
        <w:t xml:space="preserve">meeting was held, was pertinently raised by the first respondent in an answering affidavit filed by him in </w:t>
      </w:r>
      <w:r w:rsidR="00C92CA7" w:rsidRPr="004A5B0D">
        <w:rPr>
          <w:rFonts w:ascii="Arial" w:hAnsi="Arial" w:cs="Arial"/>
          <w:sz w:val="24"/>
          <w:szCs w:val="24"/>
        </w:rPr>
        <w:t>a separate application</w:t>
      </w:r>
      <w:r w:rsidR="00235EA4" w:rsidRPr="004A5B0D">
        <w:rPr>
          <w:rFonts w:ascii="Arial" w:hAnsi="Arial" w:cs="Arial"/>
          <w:sz w:val="24"/>
          <w:szCs w:val="24"/>
        </w:rPr>
        <w:t>,</w:t>
      </w:r>
      <w:r w:rsidR="00C92CA7" w:rsidRPr="004A5B0D">
        <w:rPr>
          <w:rFonts w:ascii="Arial" w:hAnsi="Arial" w:cs="Arial"/>
          <w:sz w:val="24"/>
          <w:szCs w:val="24"/>
        </w:rPr>
        <w:t xml:space="preserve"> </w:t>
      </w:r>
      <w:r w:rsidR="0084491E" w:rsidRPr="004A5B0D">
        <w:rPr>
          <w:rFonts w:ascii="Arial" w:hAnsi="Arial" w:cs="Arial"/>
          <w:sz w:val="24"/>
          <w:szCs w:val="24"/>
        </w:rPr>
        <w:t xml:space="preserve">to which the applicant and the </w:t>
      </w:r>
      <w:r w:rsidR="0019410B" w:rsidRPr="004A5B0D">
        <w:rPr>
          <w:rFonts w:ascii="Arial" w:hAnsi="Arial" w:cs="Arial"/>
          <w:sz w:val="24"/>
          <w:szCs w:val="24"/>
        </w:rPr>
        <w:t xml:space="preserve">first </w:t>
      </w:r>
      <w:r w:rsidR="0084491E" w:rsidRPr="004A5B0D">
        <w:rPr>
          <w:rFonts w:ascii="Arial" w:hAnsi="Arial" w:cs="Arial"/>
          <w:sz w:val="24"/>
          <w:szCs w:val="24"/>
        </w:rPr>
        <w:t>respondent are parties</w:t>
      </w:r>
      <w:r w:rsidR="00EC779D" w:rsidRPr="004A5B0D">
        <w:rPr>
          <w:rFonts w:ascii="Arial" w:hAnsi="Arial" w:cs="Arial"/>
          <w:sz w:val="24"/>
          <w:szCs w:val="24"/>
        </w:rPr>
        <w:t>,</w:t>
      </w:r>
      <w:r w:rsidR="002974D0" w:rsidRPr="004A5B0D">
        <w:rPr>
          <w:rFonts w:ascii="Arial" w:hAnsi="Arial" w:cs="Arial"/>
          <w:sz w:val="24"/>
          <w:szCs w:val="24"/>
        </w:rPr>
        <w:t xml:space="preserve"> under case number 3841/2022</w:t>
      </w:r>
      <w:r w:rsidR="00F03A68" w:rsidRPr="004A5B0D">
        <w:rPr>
          <w:rFonts w:ascii="Arial" w:hAnsi="Arial" w:cs="Arial"/>
          <w:sz w:val="24"/>
          <w:szCs w:val="24"/>
        </w:rPr>
        <w:t xml:space="preserve">.  </w:t>
      </w:r>
      <w:r w:rsidR="00C92CA7" w:rsidRPr="004A5B0D">
        <w:rPr>
          <w:rFonts w:ascii="Arial" w:hAnsi="Arial" w:cs="Arial"/>
          <w:sz w:val="24"/>
          <w:szCs w:val="24"/>
        </w:rPr>
        <w:t>I return</w:t>
      </w:r>
      <w:r w:rsidR="0019410B" w:rsidRPr="004A5B0D">
        <w:rPr>
          <w:rFonts w:ascii="Arial" w:hAnsi="Arial" w:cs="Arial"/>
          <w:sz w:val="24"/>
          <w:szCs w:val="24"/>
        </w:rPr>
        <w:t xml:space="preserve"> later, in this judgment,</w:t>
      </w:r>
      <w:r w:rsidR="00C92CA7" w:rsidRPr="004A5B0D">
        <w:rPr>
          <w:rFonts w:ascii="Arial" w:hAnsi="Arial" w:cs="Arial"/>
          <w:sz w:val="24"/>
          <w:szCs w:val="24"/>
        </w:rPr>
        <w:t xml:space="preserve"> to the</w:t>
      </w:r>
      <w:r w:rsidR="00EC779D" w:rsidRPr="004A5B0D">
        <w:rPr>
          <w:rFonts w:ascii="Arial" w:hAnsi="Arial" w:cs="Arial"/>
          <w:sz w:val="24"/>
          <w:szCs w:val="24"/>
        </w:rPr>
        <w:t>se latter</w:t>
      </w:r>
      <w:r w:rsidR="00C92CA7" w:rsidRPr="004A5B0D">
        <w:rPr>
          <w:rFonts w:ascii="Arial" w:hAnsi="Arial" w:cs="Arial"/>
          <w:sz w:val="24"/>
          <w:szCs w:val="24"/>
        </w:rPr>
        <w:t xml:space="preserve"> </w:t>
      </w:r>
      <w:r w:rsidR="006942BB" w:rsidRPr="004A5B0D">
        <w:rPr>
          <w:rFonts w:ascii="Arial" w:hAnsi="Arial" w:cs="Arial"/>
          <w:sz w:val="24"/>
          <w:szCs w:val="24"/>
        </w:rPr>
        <w:t>proceedings</w:t>
      </w:r>
      <w:r w:rsidR="00EC779D" w:rsidRPr="004A5B0D">
        <w:rPr>
          <w:rFonts w:ascii="Arial" w:hAnsi="Arial" w:cs="Arial"/>
          <w:sz w:val="24"/>
          <w:szCs w:val="24"/>
        </w:rPr>
        <w:t>,</w:t>
      </w:r>
      <w:r w:rsidR="00F03A68" w:rsidRPr="004A5B0D">
        <w:rPr>
          <w:rFonts w:ascii="Arial" w:hAnsi="Arial" w:cs="Arial"/>
          <w:sz w:val="24"/>
          <w:szCs w:val="24"/>
        </w:rPr>
        <w:t xml:space="preserve"> which </w:t>
      </w:r>
      <w:r w:rsidR="008604A1" w:rsidRPr="004A5B0D">
        <w:rPr>
          <w:rFonts w:ascii="Arial" w:hAnsi="Arial" w:cs="Arial"/>
          <w:sz w:val="24"/>
          <w:szCs w:val="24"/>
        </w:rPr>
        <w:t>are</w:t>
      </w:r>
      <w:r w:rsidR="00F03A68" w:rsidRPr="004A5B0D">
        <w:rPr>
          <w:rFonts w:ascii="Arial" w:hAnsi="Arial" w:cs="Arial"/>
          <w:sz w:val="24"/>
          <w:szCs w:val="24"/>
        </w:rPr>
        <w:t xml:space="preserve"> running parallel to the present </w:t>
      </w:r>
      <w:r w:rsidR="008604A1" w:rsidRPr="004A5B0D">
        <w:rPr>
          <w:rFonts w:ascii="Arial" w:hAnsi="Arial" w:cs="Arial"/>
          <w:sz w:val="24"/>
          <w:szCs w:val="24"/>
        </w:rPr>
        <w:t>application</w:t>
      </w:r>
      <w:r w:rsidR="00F03A68" w:rsidRPr="004A5B0D">
        <w:rPr>
          <w:rFonts w:ascii="Arial" w:hAnsi="Arial" w:cs="Arial"/>
          <w:sz w:val="24"/>
          <w:szCs w:val="24"/>
        </w:rPr>
        <w:t>.</w:t>
      </w:r>
      <w:r w:rsidR="00C92CA7" w:rsidRPr="004A5B0D">
        <w:rPr>
          <w:rFonts w:ascii="Arial" w:hAnsi="Arial" w:cs="Arial"/>
          <w:sz w:val="24"/>
          <w:szCs w:val="24"/>
        </w:rPr>
        <w:t xml:space="preserve">  Such meeting </w:t>
      </w:r>
      <w:r w:rsidR="002974D0" w:rsidRPr="004A5B0D">
        <w:rPr>
          <w:rFonts w:ascii="Arial" w:hAnsi="Arial" w:cs="Arial"/>
          <w:sz w:val="24"/>
          <w:szCs w:val="24"/>
        </w:rPr>
        <w:t xml:space="preserve">was further raised </w:t>
      </w:r>
      <w:r w:rsidR="00C92CA7" w:rsidRPr="004A5B0D">
        <w:rPr>
          <w:rFonts w:ascii="Arial" w:hAnsi="Arial" w:cs="Arial"/>
          <w:sz w:val="24"/>
          <w:szCs w:val="24"/>
        </w:rPr>
        <w:t xml:space="preserve">by the first respondent in his founding affidavit filed in the Will proceedings.  </w:t>
      </w:r>
      <w:r w:rsidR="00235EA4" w:rsidRPr="004A5B0D">
        <w:rPr>
          <w:rFonts w:ascii="Arial" w:hAnsi="Arial" w:cs="Arial"/>
          <w:sz w:val="24"/>
          <w:szCs w:val="24"/>
        </w:rPr>
        <w:t>T</w:t>
      </w:r>
      <w:r w:rsidR="002974D0" w:rsidRPr="004A5B0D">
        <w:rPr>
          <w:rFonts w:ascii="Arial" w:hAnsi="Arial" w:cs="Arial"/>
          <w:sz w:val="24"/>
          <w:szCs w:val="24"/>
        </w:rPr>
        <w:t xml:space="preserve">he answering affidavit filed </w:t>
      </w:r>
      <w:r w:rsidR="00673E43" w:rsidRPr="004A5B0D">
        <w:rPr>
          <w:rFonts w:ascii="Arial" w:hAnsi="Arial" w:cs="Arial"/>
          <w:sz w:val="24"/>
          <w:szCs w:val="24"/>
        </w:rPr>
        <w:t xml:space="preserve">by </w:t>
      </w:r>
      <w:r w:rsidR="002974D0" w:rsidRPr="004A5B0D">
        <w:rPr>
          <w:rFonts w:ascii="Arial" w:hAnsi="Arial" w:cs="Arial"/>
          <w:sz w:val="24"/>
          <w:szCs w:val="24"/>
        </w:rPr>
        <w:t>the first respondent</w:t>
      </w:r>
      <w:r w:rsidR="00621938" w:rsidRPr="004A5B0D">
        <w:rPr>
          <w:rFonts w:ascii="Arial" w:hAnsi="Arial" w:cs="Arial"/>
          <w:sz w:val="24"/>
          <w:szCs w:val="24"/>
        </w:rPr>
        <w:t xml:space="preserve"> in the application</w:t>
      </w:r>
      <w:r w:rsidR="002974D0" w:rsidRPr="004A5B0D">
        <w:rPr>
          <w:rFonts w:ascii="Arial" w:hAnsi="Arial" w:cs="Arial"/>
          <w:sz w:val="24"/>
          <w:szCs w:val="24"/>
        </w:rPr>
        <w:t xml:space="preserve"> under case number 3841/2022</w:t>
      </w:r>
      <w:r w:rsidR="009B5DAB" w:rsidRPr="004A5B0D">
        <w:rPr>
          <w:rFonts w:ascii="Arial" w:hAnsi="Arial" w:cs="Arial"/>
          <w:sz w:val="24"/>
          <w:szCs w:val="24"/>
        </w:rPr>
        <w:t>, to which a copy of the papers filed in the Will proceedings was attached</w:t>
      </w:r>
      <w:r w:rsidR="00F66F6D" w:rsidRPr="004A5B0D">
        <w:rPr>
          <w:rFonts w:ascii="Arial" w:hAnsi="Arial" w:cs="Arial"/>
          <w:sz w:val="24"/>
          <w:szCs w:val="24"/>
        </w:rPr>
        <w:t xml:space="preserve">, </w:t>
      </w:r>
      <w:r w:rsidR="009F5676" w:rsidRPr="004A5B0D">
        <w:rPr>
          <w:rFonts w:ascii="Arial" w:hAnsi="Arial" w:cs="Arial"/>
          <w:sz w:val="24"/>
          <w:szCs w:val="24"/>
        </w:rPr>
        <w:t>is</w:t>
      </w:r>
      <w:r w:rsidR="00F66F6D" w:rsidRPr="004A5B0D">
        <w:rPr>
          <w:rFonts w:ascii="Arial" w:hAnsi="Arial" w:cs="Arial"/>
          <w:sz w:val="24"/>
          <w:szCs w:val="24"/>
        </w:rPr>
        <w:t xml:space="preserve"> incorporated into </w:t>
      </w:r>
      <w:r w:rsidR="00C92CA7" w:rsidRPr="004A5B0D">
        <w:rPr>
          <w:rFonts w:ascii="Arial" w:hAnsi="Arial" w:cs="Arial"/>
          <w:sz w:val="24"/>
          <w:szCs w:val="24"/>
        </w:rPr>
        <w:t xml:space="preserve">the first respondent’s </w:t>
      </w:r>
      <w:r w:rsidR="002974D0" w:rsidRPr="004A5B0D">
        <w:rPr>
          <w:rFonts w:ascii="Arial" w:hAnsi="Arial" w:cs="Arial"/>
          <w:sz w:val="24"/>
          <w:szCs w:val="24"/>
        </w:rPr>
        <w:t>answering affidavit</w:t>
      </w:r>
      <w:r w:rsidR="00673E43" w:rsidRPr="004A5B0D">
        <w:rPr>
          <w:rFonts w:ascii="Arial" w:hAnsi="Arial" w:cs="Arial"/>
          <w:sz w:val="24"/>
          <w:szCs w:val="24"/>
        </w:rPr>
        <w:t xml:space="preserve"> filed in </w:t>
      </w:r>
      <w:r w:rsidR="00C92CA7" w:rsidRPr="004A5B0D">
        <w:rPr>
          <w:rFonts w:ascii="Arial" w:hAnsi="Arial" w:cs="Arial"/>
          <w:sz w:val="24"/>
          <w:szCs w:val="24"/>
        </w:rPr>
        <w:t>the present application</w:t>
      </w:r>
      <w:r w:rsidR="00235EA4" w:rsidRPr="004A5B0D">
        <w:rPr>
          <w:rFonts w:ascii="Arial" w:hAnsi="Arial" w:cs="Arial"/>
          <w:sz w:val="24"/>
          <w:szCs w:val="24"/>
        </w:rPr>
        <w:t>.  A</w:t>
      </w:r>
      <w:r w:rsidR="00F66F6D" w:rsidRPr="004A5B0D">
        <w:rPr>
          <w:rFonts w:ascii="Arial" w:hAnsi="Arial" w:cs="Arial"/>
          <w:sz w:val="24"/>
          <w:szCs w:val="24"/>
        </w:rPr>
        <w:t>ccordingly</w:t>
      </w:r>
      <w:r w:rsidR="009F5676" w:rsidRPr="004A5B0D">
        <w:rPr>
          <w:rFonts w:ascii="Arial" w:hAnsi="Arial" w:cs="Arial"/>
          <w:sz w:val="24"/>
          <w:szCs w:val="24"/>
        </w:rPr>
        <w:t>, both prior affidavits are</w:t>
      </w:r>
      <w:r w:rsidR="00F66F6D" w:rsidRPr="004A5B0D">
        <w:rPr>
          <w:rFonts w:ascii="Arial" w:hAnsi="Arial" w:cs="Arial"/>
          <w:sz w:val="24"/>
          <w:szCs w:val="24"/>
        </w:rPr>
        <w:t xml:space="preserve"> before me</w:t>
      </w:r>
      <w:r w:rsidR="00673E43" w:rsidRPr="004A5B0D">
        <w:rPr>
          <w:rFonts w:ascii="Arial" w:hAnsi="Arial" w:cs="Arial"/>
          <w:sz w:val="24"/>
          <w:szCs w:val="24"/>
        </w:rPr>
        <w:t xml:space="preserve">.  </w:t>
      </w:r>
      <w:r w:rsidR="002974D0" w:rsidRPr="004A5B0D">
        <w:rPr>
          <w:rFonts w:ascii="Arial" w:hAnsi="Arial" w:cs="Arial"/>
          <w:sz w:val="24"/>
          <w:szCs w:val="24"/>
        </w:rPr>
        <w:t>The applicant,</w:t>
      </w:r>
      <w:r w:rsidR="00673E43" w:rsidRPr="004A5B0D">
        <w:rPr>
          <w:rFonts w:ascii="Arial" w:hAnsi="Arial" w:cs="Arial"/>
          <w:sz w:val="24"/>
          <w:szCs w:val="24"/>
        </w:rPr>
        <w:t xml:space="preserve"> </w:t>
      </w:r>
      <w:r w:rsidR="00C92CA7" w:rsidRPr="004A5B0D">
        <w:rPr>
          <w:rFonts w:ascii="Arial" w:hAnsi="Arial" w:cs="Arial"/>
          <w:sz w:val="24"/>
          <w:szCs w:val="24"/>
        </w:rPr>
        <w:t xml:space="preserve">in paragraph 37.2 of his </w:t>
      </w:r>
      <w:r w:rsidR="00673E43" w:rsidRPr="004A5B0D">
        <w:rPr>
          <w:rFonts w:ascii="Arial" w:hAnsi="Arial" w:cs="Arial"/>
          <w:sz w:val="24"/>
          <w:szCs w:val="24"/>
        </w:rPr>
        <w:t>founding affidavit</w:t>
      </w:r>
      <w:r w:rsidR="009F76CB" w:rsidRPr="004A5B0D">
        <w:rPr>
          <w:rFonts w:ascii="Arial" w:hAnsi="Arial" w:cs="Arial"/>
          <w:sz w:val="24"/>
          <w:szCs w:val="24"/>
        </w:rPr>
        <w:t xml:space="preserve"> </w:t>
      </w:r>
      <w:r w:rsidR="00673E43" w:rsidRPr="004A5B0D">
        <w:rPr>
          <w:rFonts w:ascii="Arial" w:hAnsi="Arial" w:cs="Arial"/>
          <w:sz w:val="24"/>
          <w:szCs w:val="24"/>
        </w:rPr>
        <w:t xml:space="preserve">in the present proceedings, </w:t>
      </w:r>
      <w:r w:rsidR="00AE4E8A" w:rsidRPr="004A5B0D">
        <w:rPr>
          <w:rFonts w:ascii="Arial" w:hAnsi="Arial" w:cs="Arial"/>
          <w:sz w:val="24"/>
          <w:szCs w:val="24"/>
        </w:rPr>
        <w:t>confirms th</w:t>
      </w:r>
      <w:r w:rsidR="009B5DAB" w:rsidRPr="004A5B0D">
        <w:rPr>
          <w:rFonts w:ascii="Arial" w:hAnsi="Arial" w:cs="Arial"/>
          <w:sz w:val="24"/>
          <w:szCs w:val="24"/>
        </w:rPr>
        <w:t xml:space="preserve">e holding of such </w:t>
      </w:r>
      <w:r w:rsidR="009F76CB" w:rsidRPr="004A5B0D">
        <w:rPr>
          <w:rFonts w:ascii="Arial" w:hAnsi="Arial" w:cs="Arial"/>
          <w:sz w:val="24"/>
          <w:szCs w:val="24"/>
        </w:rPr>
        <w:t xml:space="preserve">a </w:t>
      </w:r>
      <w:r w:rsidR="009B5DAB" w:rsidRPr="004A5B0D">
        <w:rPr>
          <w:rFonts w:ascii="Arial" w:hAnsi="Arial" w:cs="Arial"/>
          <w:sz w:val="24"/>
          <w:szCs w:val="24"/>
        </w:rPr>
        <w:t>meeting.</w:t>
      </w:r>
    </w:p>
    <w:p w14:paraId="3D38817D" w14:textId="49897641" w:rsidR="0084491E" w:rsidRPr="00106FA2" w:rsidRDefault="0084491E" w:rsidP="00106FA2">
      <w:pPr>
        <w:spacing w:after="0" w:line="480" w:lineRule="auto"/>
        <w:jc w:val="both"/>
        <w:rPr>
          <w:rFonts w:ascii="Arial" w:hAnsi="Arial" w:cs="Arial"/>
          <w:sz w:val="24"/>
          <w:szCs w:val="24"/>
        </w:rPr>
      </w:pPr>
      <w:r w:rsidRPr="00106FA2">
        <w:rPr>
          <w:rFonts w:ascii="Arial" w:hAnsi="Arial" w:cs="Arial"/>
          <w:sz w:val="24"/>
          <w:szCs w:val="24"/>
        </w:rPr>
        <w:t xml:space="preserve"> </w:t>
      </w:r>
    </w:p>
    <w:p w14:paraId="5869D298" w14:textId="6BAD017B" w:rsidR="0084491E"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84491E" w:rsidRPr="004A5B0D">
        <w:rPr>
          <w:rFonts w:ascii="Arial" w:hAnsi="Arial" w:cs="Arial"/>
          <w:sz w:val="24"/>
          <w:szCs w:val="24"/>
        </w:rPr>
        <w:t>Notwithstanding the aforesaid, and on</w:t>
      </w:r>
      <w:r w:rsidR="009F76CB" w:rsidRPr="004A5B0D">
        <w:rPr>
          <w:rFonts w:ascii="Arial" w:hAnsi="Arial" w:cs="Arial"/>
          <w:sz w:val="24"/>
          <w:szCs w:val="24"/>
        </w:rPr>
        <w:t xml:space="preserve"> the</w:t>
      </w:r>
      <w:r w:rsidR="0084491E" w:rsidRPr="004A5B0D">
        <w:rPr>
          <w:rFonts w:ascii="Arial" w:hAnsi="Arial" w:cs="Arial"/>
          <w:sz w:val="24"/>
          <w:szCs w:val="24"/>
        </w:rPr>
        <w:t xml:space="preserve"> basis that the deceased had died intestate</w:t>
      </w:r>
      <w:r w:rsidR="002C4651" w:rsidRPr="004A5B0D">
        <w:rPr>
          <w:rFonts w:ascii="Arial" w:hAnsi="Arial" w:cs="Arial"/>
          <w:sz w:val="24"/>
          <w:szCs w:val="24"/>
        </w:rPr>
        <w:t>,</w:t>
      </w:r>
      <w:r w:rsidR="0084491E" w:rsidRPr="004A5B0D">
        <w:rPr>
          <w:rFonts w:ascii="Arial" w:hAnsi="Arial" w:cs="Arial"/>
          <w:sz w:val="24"/>
          <w:szCs w:val="24"/>
        </w:rPr>
        <w:t xml:space="preserve"> </w:t>
      </w:r>
      <w:r w:rsidR="00F26C0C" w:rsidRPr="004A5B0D">
        <w:rPr>
          <w:rFonts w:ascii="Arial" w:hAnsi="Arial" w:cs="Arial"/>
          <w:sz w:val="24"/>
          <w:szCs w:val="24"/>
        </w:rPr>
        <w:t>the applicant</w:t>
      </w:r>
      <w:r w:rsidR="00123842" w:rsidRPr="004A5B0D">
        <w:rPr>
          <w:rFonts w:ascii="Arial" w:hAnsi="Arial" w:cs="Arial"/>
          <w:sz w:val="24"/>
          <w:szCs w:val="24"/>
        </w:rPr>
        <w:t>, following his nomination, was</w:t>
      </w:r>
      <w:r w:rsidR="00F26C0C" w:rsidRPr="004A5B0D">
        <w:rPr>
          <w:rFonts w:ascii="Arial" w:hAnsi="Arial" w:cs="Arial"/>
          <w:sz w:val="24"/>
          <w:szCs w:val="24"/>
        </w:rPr>
        <w:t xml:space="preserve"> appointed as the Master’s Representative in accordance with </w:t>
      </w:r>
      <w:r w:rsidR="00AB5587" w:rsidRPr="004A5B0D">
        <w:rPr>
          <w:rFonts w:ascii="Arial" w:hAnsi="Arial" w:cs="Arial"/>
          <w:sz w:val="24"/>
          <w:szCs w:val="24"/>
        </w:rPr>
        <w:t xml:space="preserve">the provisions of </w:t>
      </w:r>
      <w:r w:rsidR="00F26C0C" w:rsidRPr="004A5B0D">
        <w:rPr>
          <w:rFonts w:ascii="Arial" w:hAnsi="Arial" w:cs="Arial"/>
          <w:sz w:val="24"/>
          <w:szCs w:val="24"/>
        </w:rPr>
        <w:t xml:space="preserve">section 18(3) </w:t>
      </w:r>
      <w:r w:rsidR="00044EB1" w:rsidRPr="004A5B0D">
        <w:rPr>
          <w:rFonts w:ascii="Arial" w:hAnsi="Arial" w:cs="Arial"/>
          <w:sz w:val="24"/>
          <w:szCs w:val="24"/>
        </w:rPr>
        <w:t xml:space="preserve">of </w:t>
      </w:r>
      <w:r w:rsidR="00044EB1" w:rsidRPr="004A5B0D">
        <w:rPr>
          <w:rFonts w:ascii="Arial" w:hAnsi="Arial" w:cs="Arial"/>
          <w:sz w:val="24"/>
          <w:szCs w:val="24"/>
        </w:rPr>
        <w:lastRenderedPageBreak/>
        <w:t>the Administration of Estates Act 66 of 1965</w:t>
      </w:r>
      <w:r w:rsidR="00A11750" w:rsidRPr="004A5B0D">
        <w:rPr>
          <w:rFonts w:ascii="Arial" w:hAnsi="Arial" w:cs="Arial"/>
          <w:sz w:val="24"/>
          <w:szCs w:val="24"/>
        </w:rPr>
        <w:t xml:space="preserve"> on 29 July 2021</w:t>
      </w:r>
      <w:r w:rsidR="00044EB1" w:rsidRPr="004A5B0D">
        <w:rPr>
          <w:rFonts w:ascii="Arial" w:hAnsi="Arial" w:cs="Arial"/>
          <w:sz w:val="24"/>
          <w:szCs w:val="24"/>
        </w:rPr>
        <w:t>.</w:t>
      </w:r>
      <w:r w:rsidR="002C4651" w:rsidRPr="004A5B0D">
        <w:rPr>
          <w:rFonts w:ascii="Arial" w:hAnsi="Arial" w:cs="Arial"/>
          <w:sz w:val="24"/>
          <w:szCs w:val="24"/>
        </w:rPr>
        <w:t xml:space="preserve">  The applicant, in the face of the aforesaid common cause fact</w:t>
      </w:r>
      <w:r w:rsidR="009420B5" w:rsidRPr="004A5B0D">
        <w:rPr>
          <w:rFonts w:ascii="Arial" w:hAnsi="Arial" w:cs="Arial"/>
          <w:sz w:val="24"/>
          <w:szCs w:val="24"/>
        </w:rPr>
        <w:t>s</w:t>
      </w:r>
      <w:r w:rsidR="00921BD9" w:rsidRPr="004A5B0D">
        <w:rPr>
          <w:rFonts w:ascii="Arial" w:hAnsi="Arial" w:cs="Arial"/>
          <w:sz w:val="24"/>
          <w:szCs w:val="24"/>
        </w:rPr>
        <w:t>; and the positive assertions made by the first respondent, in all three of the aforementioned proceedings, regarding the applicant’s concealment of the Will at the time of his appointment</w:t>
      </w:r>
      <w:r w:rsidR="002C4651" w:rsidRPr="004A5B0D">
        <w:rPr>
          <w:rFonts w:ascii="Arial" w:hAnsi="Arial" w:cs="Arial"/>
          <w:sz w:val="24"/>
          <w:szCs w:val="24"/>
        </w:rPr>
        <w:t>,</w:t>
      </w:r>
      <w:r w:rsidR="00921BD9" w:rsidRPr="004A5B0D">
        <w:rPr>
          <w:rFonts w:ascii="Arial" w:hAnsi="Arial" w:cs="Arial"/>
          <w:sz w:val="24"/>
          <w:szCs w:val="24"/>
        </w:rPr>
        <w:t xml:space="preserve"> </w:t>
      </w:r>
      <w:r w:rsidR="002C4651" w:rsidRPr="004A5B0D">
        <w:rPr>
          <w:rFonts w:ascii="Arial" w:hAnsi="Arial" w:cs="Arial"/>
          <w:sz w:val="24"/>
          <w:szCs w:val="24"/>
        </w:rPr>
        <w:t>is silent on</w:t>
      </w:r>
      <w:r w:rsidR="00921BD9" w:rsidRPr="004A5B0D">
        <w:rPr>
          <w:rFonts w:ascii="Arial" w:hAnsi="Arial" w:cs="Arial"/>
          <w:sz w:val="24"/>
          <w:szCs w:val="24"/>
        </w:rPr>
        <w:t xml:space="preserve"> how he came to be appointed in such circumstances. </w:t>
      </w:r>
      <w:r w:rsidR="002C4651" w:rsidRPr="004A5B0D">
        <w:rPr>
          <w:rFonts w:ascii="Arial" w:hAnsi="Arial" w:cs="Arial"/>
          <w:sz w:val="24"/>
          <w:szCs w:val="24"/>
        </w:rPr>
        <w:t xml:space="preserve">  </w:t>
      </w:r>
      <w:r w:rsidR="00765B36" w:rsidRPr="004A5B0D">
        <w:rPr>
          <w:rFonts w:ascii="Arial" w:hAnsi="Arial" w:cs="Arial"/>
          <w:sz w:val="24"/>
          <w:szCs w:val="24"/>
        </w:rPr>
        <w:t xml:space="preserve">  </w:t>
      </w:r>
    </w:p>
    <w:p w14:paraId="139B57B1" w14:textId="77777777" w:rsidR="008913E5" w:rsidRPr="008913E5" w:rsidRDefault="008913E5" w:rsidP="00973E49">
      <w:pPr>
        <w:pStyle w:val="ListParagraph"/>
        <w:spacing w:after="0" w:line="480" w:lineRule="auto"/>
        <w:rPr>
          <w:rFonts w:ascii="Arial" w:hAnsi="Arial" w:cs="Arial"/>
          <w:sz w:val="24"/>
          <w:szCs w:val="24"/>
        </w:rPr>
      </w:pPr>
    </w:p>
    <w:p w14:paraId="5BDAAB56" w14:textId="128A4FC2" w:rsidR="008B79B4"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[8]</w:t>
      </w:r>
      <w:r>
        <w:rPr>
          <w:rFonts w:ascii="Arial" w:eastAsia="Times New Roman" w:hAnsi="Arial" w:cs="Arial"/>
          <w:sz w:val="24"/>
          <w:szCs w:val="24"/>
        </w:rPr>
        <w:tab/>
      </w:r>
      <w:r w:rsidR="008913E5" w:rsidRPr="004A5B0D">
        <w:rPr>
          <w:rFonts w:ascii="Arial" w:hAnsi="Arial" w:cs="Arial"/>
          <w:sz w:val="24"/>
          <w:szCs w:val="24"/>
        </w:rPr>
        <w:t xml:space="preserve">Following the applicant’s appointment, the applicant launched </w:t>
      </w:r>
      <w:r w:rsidR="009B5DAB" w:rsidRPr="004A5B0D">
        <w:rPr>
          <w:rFonts w:ascii="Arial" w:hAnsi="Arial" w:cs="Arial"/>
          <w:sz w:val="24"/>
          <w:szCs w:val="24"/>
        </w:rPr>
        <w:t xml:space="preserve">the </w:t>
      </w:r>
      <w:r w:rsidR="00921BD9" w:rsidRPr="004A5B0D">
        <w:rPr>
          <w:rFonts w:ascii="Arial" w:hAnsi="Arial" w:cs="Arial"/>
          <w:sz w:val="24"/>
          <w:szCs w:val="24"/>
        </w:rPr>
        <w:t>application</w:t>
      </w:r>
      <w:r w:rsidR="008913E5" w:rsidRPr="004A5B0D">
        <w:rPr>
          <w:rFonts w:ascii="Arial" w:hAnsi="Arial" w:cs="Arial"/>
          <w:sz w:val="24"/>
          <w:szCs w:val="24"/>
        </w:rPr>
        <w:t xml:space="preserve"> under case number 3841/2022, seeking that the first respondent be ordered to give a full account of the estate money held in the first respondent’s trust account; and that such monies be paid over to the estate account, </w:t>
      </w:r>
      <w:r w:rsidR="00633C43" w:rsidRPr="004A5B0D">
        <w:rPr>
          <w:rFonts w:ascii="Arial" w:hAnsi="Arial" w:cs="Arial"/>
          <w:sz w:val="24"/>
          <w:szCs w:val="24"/>
        </w:rPr>
        <w:t>held</w:t>
      </w:r>
      <w:r w:rsidR="008913E5" w:rsidRPr="004A5B0D">
        <w:rPr>
          <w:rFonts w:ascii="Arial" w:hAnsi="Arial" w:cs="Arial"/>
          <w:sz w:val="24"/>
          <w:szCs w:val="24"/>
        </w:rPr>
        <w:t xml:space="preserve"> by the applicant.  The first respondent opposed the application </w:t>
      </w:r>
      <w:r w:rsidR="008913E5" w:rsidRPr="004A5B0D">
        <w:rPr>
          <w:rFonts w:ascii="Arial" w:hAnsi="Arial" w:cs="Arial"/>
          <w:i/>
          <w:iCs/>
          <w:sz w:val="24"/>
          <w:szCs w:val="24"/>
        </w:rPr>
        <w:t>inter alia</w:t>
      </w:r>
      <w:r w:rsidR="008913E5" w:rsidRPr="004A5B0D">
        <w:rPr>
          <w:rFonts w:ascii="Arial" w:hAnsi="Arial" w:cs="Arial"/>
          <w:sz w:val="24"/>
          <w:szCs w:val="24"/>
        </w:rPr>
        <w:t xml:space="preserve"> on the basis that: (i) the deceased had executed a valid Will in terms of which he was nominated as the executor; (ii)</w:t>
      </w:r>
      <w:r w:rsidR="008B79B4" w:rsidRPr="004A5B0D">
        <w:rPr>
          <w:rFonts w:ascii="Arial" w:hAnsi="Arial" w:cs="Arial"/>
          <w:sz w:val="24"/>
          <w:szCs w:val="24"/>
        </w:rPr>
        <w:t xml:space="preserve"> </w:t>
      </w:r>
      <w:r w:rsidR="008913E5" w:rsidRPr="004A5B0D">
        <w:rPr>
          <w:rFonts w:ascii="Arial" w:hAnsi="Arial" w:cs="Arial"/>
          <w:sz w:val="24"/>
          <w:szCs w:val="24"/>
        </w:rPr>
        <w:t>the applicant, at the date of his appointment, was aware of the existence of the deceased’s Will</w:t>
      </w:r>
      <w:r w:rsidR="008B79B4" w:rsidRPr="004A5B0D">
        <w:rPr>
          <w:rFonts w:ascii="Arial" w:hAnsi="Arial" w:cs="Arial"/>
          <w:sz w:val="24"/>
          <w:szCs w:val="24"/>
        </w:rPr>
        <w:t xml:space="preserve"> and concealed this fact from the third respondent</w:t>
      </w:r>
      <w:r w:rsidR="008913E5" w:rsidRPr="004A5B0D">
        <w:rPr>
          <w:rFonts w:ascii="Arial" w:hAnsi="Arial" w:cs="Arial"/>
          <w:sz w:val="24"/>
          <w:szCs w:val="24"/>
        </w:rPr>
        <w:t xml:space="preserve">; </w:t>
      </w:r>
      <w:r w:rsidR="009420B5" w:rsidRPr="004A5B0D">
        <w:rPr>
          <w:rFonts w:ascii="Arial" w:hAnsi="Arial" w:cs="Arial"/>
          <w:sz w:val="24"/>
          <w:szCs w:val="24"/>
        </w:rPr>
        <w:t xml:space="preserve">(iii) the applicant’s appointment was irregular and unlawful; </w:t>
      </w:r>
      <w:r w:rsidR="008913E5" w:rsidRPr="004A5B0D">
        <w:rPr>
          <w:rFonts w:ascii="Arial" w:hAnsi="Arial" w:cs="Arial"/>
          <w:sz w:val="24"/>
          <w:szCs w:val="24"/>
        </w:rPr>
        <w:t>(i</w:t>
      </w:r>
      <w:r w:rsidR="009420B5" w:rsidRPr="004A5B0D">
        <w:rPr>
          <w:rFonts w:ascii="Arial" w:hAnsi="Arial" w:cs="Arial"/>
          <w:sz w:val="24"/>
          <w:szCs w:val="24"/>
        </w:rPr>
        <w:t>v</w:t>
      </w:r>
      <w:r w:rsidR="008913E5" w:rsidRPr="004A5B0D">
        <w:rPr>
          <w:rFonts w:ascii="Arial" w:hAnsi="Arial" w:cs="Arial"/>
          <w:sz w:val="24"/>
          <w:szCs w:val="24"/>
        </w:rPr>
        <w:t>) should</w:t>
      </w:r>
      <w:r w:rsidR="009420B5" w:rsidRPr="004A5B0D">
        <w:rPr>
          <w:rFonts w:ascii="Arial" w:hAnsi="Arial" w:cs="Arial"/>
          <w:sz w:val="24"/>
          <w:szCs w:val="24"/>
        </w:rPr>
        <w:t xml:space="preserve"> the first respondent </w:t>
      </w:r>
      <w:r w:rsidR="008B79B4" w:rsidRPr="004A5B0D">
        <w:rPr>
          <w:rFonts w:ascii="Arial" w:hAnsi="Arial" w:cs="Arial"/>
          <w:sz w:val="24"/>
          <w:szCs w:val="24"/>
        </w:rPr>
        <w:t>be ordered to</w:t>
      </w:r>
      <w:r w:rsidR="008913E5" w:rsidRPr="004A5B0D">
        <w:rPr>
          <w:rFonts w:ascii="Arial" w:hAnsi="Arial" w:cs="Arial"/>
          <w:sz w:val="24"/>
          <w:szCs w:val="24"/>
        </w:rPr>
        <w:t xml:space="preserve"> pay the </w:t>
      </w:r>
      <w:r w:rsidR="008B79B4" w:rsidRPr="004A5B0D">
        <w:rPr>
          <w:rFonts w:ascii="Arial" w:hAnsi="Arial" w:cs="Arial"/>
          <w:sz w:val="24"/>
          <w:szCs w:val="24"/>
        </w:rPr>
        <w:t xml:space="preserve">monies to the applicant, such payment would be in direct conflict with the wishes of the deceased as expressed in his Will; and (v) </w:t>
      </w:r>
      <w:r w:rsidR="009420B5" w:rsidRPr="004A5B0D">
        <w:rPr>
          <w:rFonts w:ascii="Arial" w:hAnsi="Arial" w:cs="Arial"/>
          <w:sz w:val="24"/>
          <w:szCs w:val="24"/>
        </w:rPr>
        <w:t>the first respondent</w:t>
      </w:r>
      <w:r w:rsidR="008B79B4" w:rsidRPr="004A5B0D">
        <w:rPr>
          <w:rFonts w:ascii="Arial" w:hAnsi="Arial" w:cs="Arial"/>
          <w:sz w:val="24"/>
          <w:szCs w:val="24"/>
        </w:rPr>
        <w:t xml:space="preserve"> had launched</w:t>
      </w:r>
      <w:r w:rsidR="009420B5" w:rsidRPr="004A5B0D">
        <w:rPr>
          <w:rFonts w:ascii="Arial" w:hAnsi="Arial" w:cs="Arial"/>
          <w:sz w:val="24"/>
          <w:szCs w:val="24"/>
        </w:rPr>
        <w:t xml:space="preserve"> the Will</w:t>
      </w:r>
      <w:r w:rsidR="008B79B4" w:rsidRPr="004A5B0D">
        <w:rPr>
          <w:rFonts w:ascii="Arial" w:hAnsi="Arial" w:cs="Arial"/>
          <w:sz w:val="24"/>
          <w:szCs w:val="24"/>
        </w:rPr>
        <w:t xml:space="preserve"> proceedings</w:t>
      </w:r>
      <w:r w:rsidR="009420B5" w:rsidRPr="004A5B0D">
        <w:rPr>
          <w:rFonts w:ascii="Arial" w:hAnsi="Arial" w:cs="Arial"/>
          <w:sz w:val="24"/>
          <w:szCs w:val="24"/>
        </w:rPr>
        <w:t>,</w:t>
      </w:r>
      <w:r w:rsidR="008B79B4" w:rsidRPr="004A5B0D">
        <w:rPr>
          <w:rFonts w:ascii="Arial" w:hAnsi="Arial" w:cs="Arial"/>
          <w:sz w:val="24"/>
          <w:szCs w:val="24"/>
        </w:rPr>
        <w:t xml:space="preserve"> under case number 3839/2022</w:t>
      </w:r>
      <w:r w:rsidR="009420B5" w:rsidRPr="004A5B0D">
        <w:rPr>
          <w:rFonts w:ascii="Arial" w:hAnsi="Arial" w:cs="Arial"/>
          <w:sz w:val="24"/>
          <w:szCs w:val="24"/>
        </w:rPr>
        <w:t>,</w:t>
      </w:r>
      <w:r w:rsidR="008B79B4" w:rsidRPr="004A5B0D">
        <w:rPr>
          <w:rFonts w:ascii="Arial" w:hAnsi="Arial" w:cs="Arial"/>
          <w:sz w:val="24"/>
          <w:szCs w:val="24"/>
        </w:rPr>
        <w:t xml:space="preserve"> seeking an order that the third respondent be directed to accept </w:t>
      </w:r>
      <w:r w:rsidR="009A682F" w:rsidRPr="004A5B0D">
        <w:rPr>
          <w:rFonts w:ascii="Arial" w:hAnsi="Arial" w:cs="Arial"/>
          <w:sz w:val="24"/>
          <w:szCs w:val="24"/>
        </w:rPr>
        <w:t>a</w:t>
      </w:r>
      <w:r w:rsidR="008B79B4" w:rsidRPr="004A5B0D">
        <w:rPr>
          <w:rFonts w:ascii="Arial" w:hAnsi="Arial" w:cs="Arial"/>
          <w:sz w:val="24"/>
          <w:szCs w:val="24"/>
        </w:rPr>
        <w:t xml:space="preserve"> copy of the deceased’s Will.</w:t>
      </w:r>
      <w:r w:rsidR="009420B5" w:rsidRPr="004A5B0D">
        <w:rPr>
          <w:rFonts w:ascii="Arial" w:hAnsi="Arial" w:cs="Arial"/>
          <w:sz w:val="24"/>
          <w:szCs w:val="24"/>
        </w:rPr>
        <w:t xml:space="preserve">  </w:t>
      </w:r>
      <w:r w:rsidR="008B79B4" w:rsidRPr="004A5B0D">
        <w:rPr>
          <w:rFonts w:ascii="Arial" w:hAnsi="Arial" w:cs="Arial"/>
          <w:sz w:val="24"/>
          <w:szCs w:val="24"/>
        </w:rPr>
        <w:t xml:space="preserve">  </w:t>
      </w:r>
    </w:p>
    <w:p w14:paraId="6EEBE8D1" w14:textId="77777777" w:rsidR="008B79B4" w:rsidRPr="008B79B4" w:rsidRDefault="008B79B4" w:rsidP="009B5DAB">
      <w:pPr>
        <w:pStyle w:val="ListParagraph"/>
        <w:spacing w:after="0" w:line="480" w:lineRule="auto"/>
        <w:rPr>
          <w:rFonts w:ascii="Arial" w:hAnsi="Arial" w:cs="Arial"/>
          <w:sz w:val="24"/>
          <w:szCs w:val="24"/>
        </w:rPr>
      </w:pPr>
    </w:p>
    <w:p w14:paraId="280B2051" w14:textId="60F2F2A7" w:rsidR="009B5DAB" w:rsidRPr="004A5B0D" w:rsidRDefault="004A5B0D" w:rsidP="004A5B0D">
      <w:pPr>
        <w:spacing w:after="0" w:line="480" w:lineRule="auto"/>
        <w:ind w:left="851" w:hanging="851"/>
        <w:jc w:val="both"/>
        <w:rPr>
          <w:rFonts w:ascii="Arial" w:hAnsi="Arial" w:cs="Arial"/>
          <w:sz w:val="24"/>
          <w:szCs w:val="24"/>
        </w:rPr>
      </w:pPr>
      <w:r w:rsidRPr="00A671E0">
        <w:rPr>
          <w:rFonts w:ascii="Arial" w:eastAsia="Times New Roman" w:hAnsi="Arial" w:cs="Arial"/>
          <w:sz w:val="24"/>
          <w:szCs w:val="24"/>
        </w:rPr>
        <w:t>[9]</w:t>
      </w:r>
      <w:r w:rsidRPr="00A671E0">
        <w:rPr>
          <w:rFonts w:ascii="Arial" w:eastAsia="Times New Roman" w:hAnsi="Arial" w:cs="Arial"/>
          <w:sz w:val="24"/>
          <w:szCs w:val="24"/>
        </w:rPr>
        <w:tab/>
      </w:r>
      <w:r w:rsidR="009420B5" w:rsidRPr="004A5B0D">
        <w:rPr>
          <w:rFonts w:ascii="Arial" w:hAnsi="Arial" w:cs="Arial"/>
          <w:sz w:val="24"/>
          <w:szCs w:val="24"/>
        </w:rPr>
        <w:t>I pause to mention</w:t>
      </w:r>
      <w:r w:rsidR="00A671E0" w:rsidRPr="004A5B0D">
        <w:rPr>
          <w:rFonts w:ascii="Arial" w:hAnsi="Arial" w:cs="Arial"/>
          <w:sz w:val="24"/>
          <w:szCs w:val="24"/>
        </w:rPr>
        <w:t xml:space="preserve"> that whilst the applicant was not cited as an interested party in the Will proceedings nor was a copy of the application served on him at the time of its issue</w:t>
      </w:r>
      <w:r w:rsidR="004E0E32" w:rsidRPr="004A5B0D">
        <w:rPr>
          <w:rFonts w:ascii="Arial" w:hAnsi="Arial" w:cs="Arial"/>
          <w:sz w:val="24"/>
          <w:szCs w:val="24"/>
        </w:rPr>
        <w:t xml:space="preserve"> on 5 August 2022</w:t>
      </w:r>
      <w:r w:rsidR="00A671E0" w:rsidRPr="004A5B0D">
        <w:rPr>
          <w:rFonts w:ascii="Arial" w:hAnsi="Arial" w:cs="Arial"/>
          <w:sz w:val="24"/>
          <w:szCs w:val="24"/>
        </w:rPr>
        <w:t>,</w:t>
      </w:r>
      <w:r w:rsidR="00A34327">
        <w:rPr>
          <w:rStyle w:val="FootnoteReference"/>
          <w:rFonts w:ascii="Arial" w:hAnsi="Arial" w:cs="Arial"/>
          <w:sz w:val="24"/>
          <w:szCs w:val="24"/>
        </w:rPr>
        <w:footnoteReference w:id="4"/>
      </w:r>
      <w:r w:rsidR="009420B5" w:rsidRPr="004A5B0D">
        <w:rPr>
          <w:rFonts w:ascii="Arial" w:hAnsi="Arial" w:cs="Arial"/>
          <w:sz w:val="24"/>
          <w:szCs w:val="24"/>
        </w:rPr>
        <w:t xml:space="preserve"> the </w:t>
      </w:r>
      <w:r w:rsidR="008B79B4" w:rsidRPr="004A5B0D">
        <w:rPr>
          <w:rFonts w:ascii="Arial" w:hAnsi="Arial" w:cs="Arial"/>
          <w:sz w:val="24"/>
          <w:szCs w:val="24"/>
        </w:rPr>
        <w:t>first respondent’s answering affidavit</w:t>
      </w:r>
      <w:r w:rsidR="009B5DAB" w:rsidRPr="004A5B0D">
        <w:rPr>
          <w:rFonts w:ascii="Arial" w:hAnsi="Arial" w:cs="Arial"/>
          <w:sz w:val="24"/>
          <w:szCs w:val="24"/>
        </w:rPr>
        <w:t xml:space="preserve">, </w:t>
      </w:r>
      <w:r w:rsidR="009B5DAB" w:rsidRPr="004A5B0D">
        <w:rPr>
          <w:rFonts w:ascii="Arial" w:hAnsi="Arial" w:cs="Arial"/>
          <w:sz w:val="24"/>
          <w:szCs w:val="24"/>
        </w:rPr>
        <w:lastRenderedPageBreak/>
        <w:t>under case number 3841/2022</w:t>
      </w:r>
      <w:r w:rsidR="009420B5" w:rsidRPr="004A5B0D">
        <w:rPr>
          <w:rFonts w:ascii="Arial" w:hAnsi="Arial" w:cs="Arial"/>
          <w:sz w:val="24"/>
          <w:szCs w:val="24"/>
        </w:rPr>
        <w:t>,</w:t>
      </w:r>
      <w:r w:rsidR="009B5DAB" w:rsidRPr="004A5B0D">
        <w:rPr>
          <w:rFonts w:ascii="Arial" w:hAnsi="Arial" w:cs="Arial"/>
          <w:sz w:val="24"/>
          <w:szCs w:val="24"/>
        </w:rPr>
        <w:t xml:space="preserve"> to which a full copy of the papers filed in the Will proceedings was attached,</w:t>
      </w:r>
      <w:r w:rsidR="009420B5" w:rsidRPr="004A5B0D">
        <w:rPr>
          <w:rFonts w:ascii="Arial" w:hAnsi="Arial" w:cs="Arial"/>
          <w:sz w:val="24"/>
          <w:szCs w:val="24"/>
        </w:rPr>
        <w:t xml:space="preserve"> </w:t>
      </w:r>
      <w:r w:rsidR="008B79B4" w:rsidRPr="004A5B0D">
        <w:rPr>
          <w:rFonts w:ascii="Arial" w:hAnsi="Arial" w:cs="Arial"/>
          <w:sz w:val="24"/>
          <w:szCs w:val="24"/>
        </w:rPr>
        <w:t xml:space="preserve">was </w:t>
      </w:r>
      <w:r w:rsidR="009B5DAB" w:rsidRPr="004A5B0D">
        <w:rPr>
          <w:rFonts w:ascii="Arial" w:hAnsi="Arial" w:cs="Arial"/>
          <w:sz w:val="24"/>
          <w:szCs w:val="24"/>
        </w:rPr>
        <w:t>served on the applicant’s attorney of record on</w:t>
      </w:r>
      <w:r w:rsidR="008B79B4" w:rsidRPr="004A5B0D">
        <w:rPr>
          <w:rFonts w:ascii="Arial" w:hAnsi="Arial" w:cs="Arial"/>
          <w:sz w:val="24"/>
          <w:szCs w:val="24"/>
        </w:rPr>
        <w:t xml:space="preserve"> 30 August 2022.</w:t>
      </w:r>
      <w:r w:rsidR="009420B5" w:rsidRPr="004A5B0D">
        <w:rPr>
          <w:rFonts w:ascii="Arial" w:hAnsi="Arial" w:cs="Arial"/>
          <w:sz w:val="24"/>
          <w:szCs w:val="24"/>
        </w:rPr>
        <w:t xml:space="preserve">  </w:t>
      </w:r>
      <w:r w:rsidR="00921BD9" w:rsidRPr="004A5B0D">
        <w:rPr>
          <w:rFonts w:ascii="Arial" w:hAnsi="Arial" w:cs="Arial"/>
          <w:sz w:val="24"/>
          <w:szCs w:val="24"/>
        </w:rPr>
        <w:t>I pause to mention that t</w:t>
      </w:r>
      <w:r w:rsidR="009420B5" w:rsidRPr="004A5B0D">
        <w:rPr>
          <w:rFonts w:ascii="Arial" w:hAnsi="Arial" w:cs="Arial"/>
          <w:sz w:val="24"/>
          <w:szCs w:val="24"/>
        </w:rPr>
        <w:t xml:space="preserve">he applicant is represented by the same firm of attorneys </w:t>
      </w:r>
      <w:r w:rsidR="00FE11D0" w:rsidRPr="004A5B0D">
        <w:rPr>
          <w:rFonts w:ascii="Arial" w:hAnsi="Arial" w:cs="Arial"/>
          <w:sz w:val="24"/>
          <w:szCs w:val="24"/>
        </w:rPr>
        <w:t xml:space="preserve">across </w:t>
      </w:r>
      <w:r w:rsidR="00921BD9" w:rsidRPr="004A5B0D">
        <w:rPr>
          <w:rFonts w:ascii="Arial" w:hAnsi="Arial" w:cs="Arial"/>
          <w:sz w:val="24"/>
          <w:szCs w:val="24"/>
        </w:rPr>
        <w:t>all</w:t>
      </w:r>
      <w:r w:rsidR="00233688" w:rsidRPr="004A5B0D">
        <w:rPr>
          <w:rFonts w:ascii="Arial" w:hAnsi="Arial" w:cs="Arial"/>
          <w:sz w:val="24"/>
          <w:szCs w:val="24"/>
        </w:rPr>
        <w:t xml:space="preserve"> </w:t>
      </w:r>
      <w:r w:rsidR="009420B5" w:rsidRPr="004A5B0D">
        <w:rPr>
          <w:rFonts w:ascii="Arial" w:hAnsi="Arial" w:cs="Arial"/>
          <w:sz w:val="24"/>
          <w:szCs w:val="24"/>
        </w:rPr>
        <w:t>the aforementioned applications.</w:t>
      </w:r>
    </w:p>
    <w:p w14:paraId="4DE39399" w14:textId="77777777" w:rsidR="009B5DAB" w:rsidRPr="009B5DAB" w:rsidRDefault="009B5DAB" w:rsidP="00A671E0">
      <w:pPr>
        <w:pStyle w:val="ListParagraph"/>
        <w:spacing w:after="0" w:line="480" w:lineRule="auto"/>
        <w:rPr>
          <w:rFonts w:ascii="Arial" w:hAnsi="Arial" w:cs="Arial"/>
          <w:sz w:val="24"/>
          <w:szCs w:val="24"/>
        </w:rPr>
      </w:pPr>
    </w:p>
    <w:p w14:paraId="4ED03F59" w14:textId="4D0DD8A0" w:rsidR="00FC6281"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[10]</w:t>
      </w:r>
      <w:r>
        <w:rPr>
          <w:rFonts w:ascii="Arial" w:eastAsia="Times New Roman" w:hAnsi="Arial" w:cs="Arial"/>
          <w:sz w:val="24"/>
          <w:szCs w:val="24"/>
        </w:rPr>
        <w:tab/>
      </w:r>
      <w:r w:rsidR="00A671E0" w:rsidRPr="004A5B0D">
        <w:rPr>
          <w:rFonts w:ascii="Arial" w:hAnsi="Arial" w:cs="Arial"/>
          <w:sz w:val="24"/>
          <w:szCs w:val="24"/>
        </w:rPr>
        <w:t>The Will proceedings ultimately served before the court on 8 November 2022, unopposed, and the order was issued.  Subsequent thereto, by letters of authority granted by the Assistant Master of the High Court, Mthatha, on 13 December 2022, the first respondent was appointed as the Master’s Representative of the deceased’s estate.</w:t>
      </w:r>
    </w:p>
    <w:p w14:paraId="455B7F42" w14:textId="77777777" w:rsidR="00A671E0" w:rsidRPr="00A671E0" w:rsidRDefault="00A671E0" w:rsidP="00A671E0">
      <w:pPr>
        <w:pStyle w:val="ListParagraph"/>
        <w:spacing w:after="0" w:line="480" w:lineRule="auto"/>
        <w:rPr>
          <w:rFonts w:ascii="Arial" w:hAnsi="Arial" w:cs="Arial"/>
          <w:sz w:val="24"/>
          <w:szCs w:val="24"/>
        </w:rPr>
      </w:pPr>
    </w:p>
    <w:p w14:paraId="15BD90D7" w14:textId="4CE2992D" w:rsidR="00012B49"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[11]</w:t>
      </w:r>
      <w:r>
        <w:rPr>
          <w:rFonts w:ascii="Arial" w:eastAsia="Times New Roman" w:hAnsi="Arial" w:cs="Arial"/>
          <w:sz w:val="24"/>
          <w:szCs w:val="24"/>
        </w:rPr>
        <w:tab/>
      </w:r>
      <w:r w:rsidR="00FC6281" w:rsidRPr="004A5B0D">
        <w:rPr>
          <w:rFonts w:ascii="Arial" w:hAnsi="Arial" w:cs="Arial"/>
          <w:sz w:val="24"/>
          <w:szCs w:val="24"/>
        </w:rPr>
        <w:t xml:space="preserve">I return to the facts, as alleged by the applicant, which form the basis for the interim relief sought.  </w:t>
      </w:r>
      <w:r w:rsidR="00EB317C" w:rsidRPr="004A5B0D">
        <w:rPr>
          <w:rFonts w:ascii="Arial" w:hAnsi="Arial" w:cs="Arial"/>
          <w:sz w:val="24"/>
          <w:szCs w:val="24"/>
        </w:rPr>
        <w:t>In short, the applicant contends that the first respondent</w:t>
      </w:r>
      <w:r w:rsidR="00012B49" w:rsidRPr="004A5B0D">
        <w:rPr>
          <w:rFonts w:ascii="Arial" w:hAnsi="Arial" w:cs="Arial"/>
          <w:sz w:val="24"/>
          <w:szCs w:val="24"/>
        </w:rPr>
        <w:t xml:space="preserve"> </w:t>
      </w:r>
      <w:r w:rsidR="00C43D25" w:rsidRPr="004A5B0D">
        <w:rPr>
          <w:rFonts w:ascii="Arial" w:hAnsi="Arial" w:cs="Arial"/>
          <w:sz w:val="24"/>
          <w:szCs w:val="24"/>
        </w:rPr>
        <w:t xml:space="preserve">brought the Will proceedings and obtained the </w:t>
      </w:r>
      <w:r w:rsidR="00012B49" w:rsidRPr="004A5B0D">
        <w:rPr>
          <w:rFonts w:ascii="Arial" w:hAnsi="Arial" w:cs="Arial"/>
          <w:sz w:val="24"/>
          <w:szCs w:val="24"/>
        </w:rPr>
        <w:t>order, which the applicant seeks to rescind</w:t>
      </w:r>
      <w:r w:rsidR="00C43D25" w:rsidRPr="004A5B0D">
        <w:rPr>
          <w:rFonts w:ascii="Arial" w:hAnsi="Arial" w:cs="Arial"/>
          <w:sz w:val="24"/>
          <w:szCs w:val="24"/>
        </w:rPr>
        <w:t>, in a clandestine manner.</w:t>
      </w:r>
      <w:r w:rsidR="00D23701" w:rsidRPr="004A5B0D">
        <w:rPr>
          <w:rFonts w:ascii="Arial" w:hAnsi="Arial" w:cs="Arial"/>
          <w:sz w:val="24"/>
          <w:szCs w:val="24"/>
        </w:rPr>
        <w:t xml:space="preserve">  </w:t>
      </w:r>
    </w:p>
    <w:p w14:paraId="246A5116" w14:textId="77777777" w:rsidR="00012B49" w:rsidRPr="00012B49" w:rsidRDefault="00012B49" w:rsidP="00393090">
      <w:pPr>
        <w:pStyle w:val="ListParagraph"/>
        <w:spacing w:after="0" w:line="480" w:lineRule="auto"/>
        <w:rPr>
          <w:rFonts w:ascii="Arial" w:hAnsi="Arial" w:cs="Arial"/>
          <w:sz w:val="24"/>
          <w:szCs w:val="24"/>
        </w:rPr>
      </w:pPr>
    </w:p>
    <w:p w14:paraId="6D05A9A9" w14:textId="5079370E" w:rsidR="00101401" w:rsidRPr="004A5B0D" w:rsidRDefault="004A5B0D" w:rsidP="004A5B0D">
      <w:pPr>
        <w:spacing w:after="0" w:line="480" w:lineRule="auto"/>
        <w:ind w:left="851" w:hanging="851"/>
        <w:jc w:val="both"/>
        <w:rPr>
          <w:rFonts w:ascii="Arial" w:hAnsi="Arial" w:cs="Arial"/>
        </w:rPr>
      </w:pPr>
      <w:r w:rsidRPr="00C029BD">
        <w:rPr>
          <w:rFonts w:ascii="Arial" w:eastAsia="Times New Roman" w:hAnsi="Arial" w:cs="Arial"/>
          <w:sz w:val="24"/>
          <w:szCs w:val="24"/>
        </w:rPr>
        <w:t>[12]</w:t>
      </w:r>
      <w:r w:rsidRPr="00C029BD">
        <w:rPr>
          <w:rFonts w:ascii="Arial" w:eastAsia="Times New Roman" w:hAnsi="Arial" w:cs="Arial"/>
          <w:sz w:val="24"/>
          <w:szCs w:val="24"/>
        </w:rPr>
        <w:tab/>
      </w:r>
      <w:r w:rsidR="00012B49" w:rsidRPr="004A5B0D">
        <w:rPr>
          <w:rFonts w:ascii="Arial" w:hAnsi="Arial" w:cs="Arial"/>
          <w:sz w:val="24"/>
          <w:szCs w:val="24"/>
        </w:rPr>
        <w:t xml:space="preserve">The applicant further contends that he </w:t>
      </w:r>
      <w:r w:rsidR="00EC5B01" w:rsidRPr="004A5B0D">
        <w:rPr>
          <w:rFonts w:ascii="Arial" w:hAnsi="Arial" w:cs="Arial"/>
          <w:sz w:val="24"/>
          <w:szCs w:val="24"/>
        </w:rPr>
        <w:t xml:space="preserve">only </w:t>
      </w:r>
      <w:r w:rsidR="00012B49" w:rsidRPr="004A5B0D">
        <w:rPr>
          <w:rFonts w:ascii="Arial" w:hAnsi="Arial" w:cs="Arial"/>
          <w:sz w:val="24"/>
          <w:szCs w:val="24"/>
        </w:rPr>
        <w:t>became aware of the order</w:t>
      </w:r>
      <w:r w:rsidR="00393090" w:rsidRPr="004A5B0D">
        <w:rPr>
          <w:rFonts w:ascii="Arial" w:hAnsi="Arial" w:cs="Arial"/>
          <w:sz w:val="24"/>
          <w:szCs w:val="24"/>
        </w:rPr>
        <w:t xml:space="preserve">, and subsequent letters of authority granted in favour of the first respondent, on 9 January 2023.  He thereafter caused correspondence to be directed </w:t>
      </w:r>
      <w:r w:rsidR="00EC5B01" w:rsidRPr="004A5B0D">
        <w:rPr>
          <w:rFonts w:ascii="Arial" w:hAnsi="Arial" w:cs="Arial"/>
          <w:sz w:val="24"/>
          <w:szCs w:val="24"/>
        </w:rPr>
        <w:t>to the first respondent on 13 January 2023 seeking an undertaking that the first respondent refrain from implementing the terms of the Will and “</w:t>
      </w:r>
      <w:r w:rsidR="00EC5B01" w:rsidRPr="004A5B0D">
        <w:rPr>
          <w:rFonts w:ascii="Arial" w:hAnsi="Arial" w:cs="Arial"/>
          <w:i/>
          <w:iCs/>
          <w:sz w:val="24"/>
          <w:szCs w:val="24"/>
        </w:rPr>
        <w:t>pend the liquidation and distribution of the deceased’s estate pending the rescission application sought to be made shortly</w:t>
      </w:r>
      <w:r w:rsidR="00EC5B01" w:rsidRPr="004A5B0D">
        <w:rPr>
          <w:rFonts w:ascii="Arial" w:hAnsi="Arial" w:cs="Arial"/>
          <w:sz w:val="24"/>
          <w:szCs w:val="24"/>
        </w:rPr>
        <w:t xml:space="preserve">.”  The first respondent communicated his refusal to </w:t>
      </w:r>
      <w:r w:rsidR="007761BE" w:rsidRPr="004A5B0D">
        <w:rPr>
          <w:rFonts w:ascii="Arial" w:hAnsi="Arial" w:cs="Arial"/>
          <w:sz w:val="24"/>
          <w:szCs w:val="24"/>
        </w:rPr>
        <w:t xml:space="preserve">accede to such request </w:t>
      </w:r>
      <w:r w:rsidR="00EC5B01" w:rsidRPr="004A5B0D">
        <w:rPr>
          <w:rFonts w:ascii="Arial" w:hAnsi="Arial" w:cs="Arial"/>
          <w:sz w:val="24"/>
          <w:szCs w:val="24"/>
        </w:rPr>
        <w:t>on 16 January 2023</w:t>
      </w:r>
      <w:r w:rsidR="007761BE" w:rsidRPr="004A5B0D">
        <w:rPr>
          <w:rFonts w:ascii="Arial" w:hAnsi="Arial" w:cs="Arial"/>
          <w:sz w:val="24"/>
          <w:szCs w:val="24"/>
        </w:rPr>
        <w:t xml:space="preserve">.  The application </w:t>
      </w:r>
      <w:r w:rsidR="007761BE" w:rsidRPr="004A5B0D">
        <w:rPr>
          <w:rFonts w:ascii="Arial" w:hAnsi="Arial" w:cs="Arial"/>
          <w:sz w:val="24"/>
          <w:szCs w:val="24"/>
        </w:rPr>
        <w:lastRenderedPageBreak/>
        <w:t>was thereafter launched on 18 January 2023 and served on the first respondent on the same day.  Whilst the matter was originally set down for hearing on 24 January 2023</w:t>
      </w:r>
      <w:r w:rsidR="0035363F" w:rsidRPr="004A5B0D">
        <w:rPr>
          <w:rFonts w:ascii="Arial" w:hAnsi="Arial" w:cs="Arial"/>
          <w:sz w:val="24"/>
          <w:szCs w:val="24"/>
        </w:rPr>
        <w:t xml:space="preserve"> before Tokota J</w:t>
      </w:r>
      <w:r w:rsidR="007761BE" w:rsidRPr="004A5B0D">
        <w:rPr>
          <w:rFonts w:ascii="Arial" w:hAnsi="Arial" w:cs="Arial"/>
          <w:sz w:val="24"/>
          <w:szCs w:val="24"/>
        </w:rPr>
        <w:t xml:space="preserve">, being an ordinary motion court day, the matter was postponed </w:t>
      </w:r>
      <w:r w:rsidR="00101401" w:rsidRPr="004A5B0D">
        <w:rPr>
          <w:rFonts w:ascii="Arial" w:hAnsi="Arial" w:cs="Arial"/>
          <w:sz w:val="24"/>
          <w:szCs w:val="24"/>
        </w:rPr>
        <w:t xml:space="preserve">to </w:t>
      </w:r>
      <w:r w:rsidR="007761BE" w:rsidRPr="004A5B0D">
        <w:rPr>
          <w:rFonts w:ascii="Arial" w:hAnsi="Arial" w:cs="Arial"/>
          <w:sz w:val="24"/>
          <w:szCs w:val="24"/>
        </w:rPr>
        <w:t>31 January 2023</w:t>
      </w:r>
      <w:r w:rsidR="00101401" w:rsidRPr="004A5B0D">
        <w:rPr>
          <w:rFonts w:ascii="Arial" w:hAnsi="Arial" w:cs="Arial"/>
          <w:sz w:val="24"/>
          <w:szCs w:val="24"/>
        </w:rPr>
        <w:t xml:space="preserve"> for argument, presumably </w:t>
      </w:r>
      <w:r w:rsidR="002241D3" w:rsidRPr="004A5B0D">
        <w:rPr>
          <w:rFonts w:ascii="Arial" w:hAnsi="Arial" w:cs="Arial"/>
          <w:sz w:val="24"/>
          <w:szCs w:val="24"/>
        </w:rPr>
        <w:t>due to</w:t>
      </w:r>
      <w:r w:rsidR="00101401" w:rsidRPr="004A5B0D">
        <w:rPr>
          <w:rFonts w:ascii="Arial" w:hAnsi="Arial" w:cs="Arial"/>
          <w:sz w:val="24"/>
          <w:szCs w:val="24"/>
        </w:rPr>
        <w:t xml:space="preserve"> the applicant’s replying affidavit having been filed at 08h18 on the morning of 24 January 2023.</w:t>
      </w:r>
    </w:p>
    <w:p w14:paraId="6CD48A17" w14:textId="77777777" w:rsidR="00C029BD" w:rsidRPr="00C029BD" w:rsidRDefault="00C029BD" w:rsidP="00D23701">
      <w:pPr>
        <w:pStyle w:val="ListParagraph"/>
        <w:spacing w:after="0" w:line="480" w:lineRule="auto"/>
        <w:rPr>
          <w:rFonts w:ascii="Arial" w:hAnsi="Arial" w:cs="Arial"/>
        </w:rPr>
      </w:pPr>
    </w:p>
    <w:p w14:paraId="23CB8E05" w14:textId="24C68A63" w:rsidR="00ED32B1" w:rsidRPr="004A5B0D" w:rsidRDefault="004A5B0D" w:rsidP="004A5B0D">
      <w:pPr>
        <w:spacing w:after="0" w:line="480" w:lineRule="auto"/>
        <w:ind w:left="851" w:hanging="851"/>
        <w:jc w:val="both"/>
        <w:rPr>
          <w:rFonts w:ascii="Arial" w:hAnsi="Arial" w:cs="Arial"/>
        </w:rPr>
      </w:pPr>
      <w:r w:rsidRPr="00ED32B1">
        <w:rPr>
          <w:rFonts w:ascii="Arial" w:eastAsia="Times New Roman" w:hAnsi="Arial" w:cs="Arial"/>
          <w:sz w:val="24"/>
          <w:szCs w:val="24"/>
        </w:rPr>
        <w:t>[13]</w:t>
      </w:r>
      <w:r w:rsidRPr="00ED32B1">
        <w:rPr>
          <w:rFonts w:ascii="Arial" w:eastAsia="Times New Roman" w:hAnsi="Arial" w:cs="Arial"/>
          <w:sz w:val="24"/>
          <w:szCs w:val="24"/>
        </w:rPr>
        <w:tab/>
      </w:r>
      <w:r w:rsidR="00D23701" w:rsidRPr="004A5B0D">
        <w:rPr>
          <w:rFonts w:ascii="Arial" w:hAnsi="Arial" w:cs="Arial"/>
          <w:sz w:val="24"/>
          <w:szCs w:val="24"/>
        </w:rPr>
        <w:t xml:space="preserve">The applicant </w:t>
      </w:r>
      <w:r w:rsidR="00FE4295" w:rsidRPr="004A5B0D">
        <w:rPr>
          <w:rFonts w:ascii="Arial" w:hAnsi="Arial" w:cs="Arial"/>
          <w:sz w:val="24"/>
          <w:szCs w:val="24"/>
        </w:rPr>
        <w:t xml:space="preserve">seeks to </w:t>
      </w:r>
      <w:r w:rsidR="00D23701" w:rsidRPr="004A5B0D">
        <w:rPr>
          <w:rFonts w:ascii="Arial" w:hAnsi="Arial" w:cs="Arial"/>
          <w:sz w:val="24"/>
          <w:szCs w:val="24"/>
        </w:rPr>
        <w:t xml:space="preserve">create the impression that he had no knowledge of the application in the Will proceedings prior to 9 January 2023.  This is </w:t>
      </w:r>
      <w:r w:rsidR="00D72347" w:rsidRPr="004A5B0D">
        <w:rPr>
          <w:rFonts w:ascii="Arial" w:hAnsi="Arial" w:cs="Arial"/>
          <w:sz w:val="24"/>
          <w:szCs w:val="24"/>
        </w:rPr>
        <w:t>patently false</w:t>
      </w:r>
      <w:r w:rsidR="00D23701" w:rsidRPr="004A5B0D">
        <w:rPr>
          <w:rFonts w:ascii="Arial" w:hAnsi="Arial" w:cs="Arial"/>
          <w:sz w:val="24"/>
          <w:szCs w:val="24"/>
        </w:rPr>
        <w:t xml:space="preserve">.  Significantly, whilst the applicant </w:t>
      </w:r>
      <w:r w:rsidR="00FE4295" w:rsidRPr="004A5B0D">
        <w:rPr>
          <w:rFonts w:ascii="Arial" w:hAnsi="Arial" w:cs="Arial"/>
          <w:sz w:val="24"/>
          <w:szCs w:val="24"/>
        </w:rPr>
        <w:t>refers</w:t>
      </w:r>
      <w:r w:rsidR="00D23701" w:rsidRPr="004A5B0D">
        <w:rPr>
          <w:rFonts w:ascii="Arial" w:hAnsi="Arial" w:cs="Arial"/>
          <w:sz w:val="24"/>
          <w:szCs w:val="24"/>
        </w:rPr>
        <w:t xml:space="preserve"> to the papers filed by the first respondent in the application under case number 3841/2022; he is decidedly silent on the fact that a copy of the Will proceedings had been attached </w:t>
      </w:r>
      <w:r w:rsidR="00CE51AE" w:rsidRPr="004A5B0D">
        <w:rPr>
          <w:rFonts w:ascii="Arial" w:hAnsi="Arial" w:cs="Arial"/>
          <w:sz w:val="24"/>
          <w:szCs w:val="24"/>
        </w:rPr>
        <w:t>there</w:t>
      </w:r>
      <w:r w:rsidR="00D23701" w:rsidRPr="004A5B0D">
        <w:rPr>
          <w:rFonts w:ascii="Arial" w:hAnsi="Arial" w:cs="Arial"/>
          <w:sz w:val="24"/>
          <w:szCs w:val="24"/>
        </w:rPr>
        <w:t>to</w:t>
      </w:r>
      <w:r w:rsidR="00CE51AE" w:rsidRPr="004A5B0D">
        <w:rPr>
          <w:rFonts w:ascii="Arial" w:hAnsi="Arial" w:cs="Arial"/>
          <w:sz w:val="24"/>
          <w:szCs w:val="24"/>
        </w:rPr>
        <w:t>.</w:t>
      </w:r>
      <w:r w:rsidR="00D23701" w:rsidRPr="004A5B0D">
        <w:rPr>
          <w:rFonts w:ascii="Arial" w:hAnsi="Arial" w:cs="Arial"/>
          <w:sz w:val="24"/>
          <w:szCs w:val="24"/>
        </w:rPr>
        <w:t xml:space="preserve">  Accordingly, as </w:t>
      </w:r>
      <w:r w:rsidR="007911EE" w:rsidRPr="004A5B0D">
        <w:rPr>
          <w:rFonts w:ascii="Arial" w:hAnsi="Arial" w:cs="Arial"/>
          <w:sz w:val="24"/>
          <w:szCs w:val="24"/>
        </w:rPr>
        <w:t>of</w:t>
      </w:r>
      <w:r w:rsidR="00D23701" w:rsidRPr="004A5B0D">
        <w:rPr>
          <w:rFonts w:ascii="Arial" w:hAnsi="Arial" w:cs="Arial"/>
          <w:sz w:val="24"/>
          <w:szCs w:val="24"/>
        </w:rPr>
        <w:t xml:space="preserve"> 30 August 2022, </w:t>
      </w:r>
      <w:r w:rsidR="00F02607" w:rsidRPr="004A5B0D">
        <w:rPr>
          <w:rFonts w:ascii="Arial" w:hAnsi="Arial" w:cs="Arial"/>
          <w:sz w:val="24"/>
          <w:szCs w:val="24"/>
        </w:rPr>
        <w:t xml:space="preserve">some 5 months prior to the launch of this application, </w:t>
      </w:r>
      <w:r w:rsidR="00D23701" w:rsidRPr="004A5B0D">
        <w:rPr>
          <w:rFonts w:ascii="Arial" w:hAnsi="Arial" w:cs="Arial"/>
          <w:sz w:val="24"/>
          <w:szCs w:val="24"/>
        </w:rPr>
        <w:t xml:space="preserve">the applicant was aware of the </w:t>
      </w:r>
      <w:r w:rsidR="00F02607" w:rsidRPr="004A5B0D">
        <w:rPr>
          <w:rFonts w:ascii="Arial" w:hAnsi="Arial" w:cs="Arial"/>
          <w:sz w:val="24"/>
          <w:szCs w:val="24"/>
        </w:rPr>
        <w:t xml:space="preserve">Will </w:t>
      </w:r>
      <w:r w:rsidR="00D23701" w:rsidRPr="004A5B0D">
        <w:rPr>
          <w:rFonts w:ascii="Arial" w:hAnsi="Arial" w:cs="Arial"/>
          <w:sz w:val="24"/>
          <w:szCs w:val="24"/>
        </w:rPr>
        <w:t>proceedings and the relief sought therein and</w:t>
      </w:r>
      <w:r w:rsidR="00F02607" w:rsidRPr="004A5B0D">
        <w:rPr>
          <w:rFonts w:ascii="Arial" w:hAnsi="Arial" w:cs="Arial"/>
          <w:sz w:val="24"/>
          <w:szCs w:val="24"/>
        </w:rPr>
        <w:t>, for whatever reason,</w:t>
      </w:r>
      <w:r w:rsidR="00D23701" w:rsidRPr="004A5B0D">
        <w:rPr>
          <w:rFonts w:ascii="Arial" w:hAnsi="Arial" w:cs="Arial"/>
          <w:sz w:val="24"/>
          <w:szCs w:val="24"/>
        </w:rPr>
        <w:t xml:space="preserve"> elected not to enter the fray</w:t>
      </w:r>
      <w:r w:rsidR="00F02607" w:rsidRPr="004A5B0D">
        <w:rPr>
          <w:rFonts w:ascii="Arial" w:hAnsi="Arial" w:cs="Arial"/>
          <w:sz w:val="24"/>
          <w:szCs w:val="24"/>
        </w:rPr>
        <w:t>.</w:t>
      </w:r>
      <w:r w:rsidR="00F02607">
        <w:rPr>
          <w:rStyle w:val="FootnoteReference"/>
          <w:rFonts w:ascii="Arial" w:hAnsi="Arial" w:cs="Arial"/>
          <w:sz w:val="24"/>
          <w:szCs w:val="24"/>
        </w:rPr>
        <w:footnoteReference w:id="5"/>
      </w:r>
      <w:r w:rsidR="00A2410D" w:rsidRPr="004A5B0D">
        <w:rPr>
          <w:rFonts w:ascii="Arial" w:hAnsi="Arial" w:cs="Arial"/>
          <w:sz w:val="24"/>
          <w:szCs w:val="24"/>
        </w:rPr>
        <w:t xml:space="preserve">  The applicant offers no explanation for his </w:t>
      </w:r>
      <w:r w:rsidR="002B1FC5" w:rsidRPr="004A5B0D">
        <w:rPr>
          <w:rFonts w:ascii="Arial" w:hAnsi="Arial" w:cs="Arial"/>
          <w:sz w:val="24"/>
          <w:szCs w:val="24"/>
        </w:rPr>
        <w:t>inaction, despite having knowledge of the proceedings,</w:t>
      </w:r>
      <w:r w:rsidR="003228E2" w:rsidRPr="004A5B0D">
        <w:rPr>
          <w:rFonts w:ascii="Arial" w:hAnsi="Arial" w:cs="Arial"/>
          <w:sz w:val="24"/>
          <w:szCs w:val="24"/>
        </w:rPr>
        <w:t xml:space="preserve"> </w:t>
      </w:r>
      <w:r w:rsidR="00D755DE" w:rsidRPr="004A5B0D">
        <w:rPr>
          <w:rFonts w:ascii="Arial" w:hAnsi="Arial" w:cs="Arial"/>
          <w:sz w:val="24"/>
          <w:szCs w:val="24"/>
        </w:rPr>
        <w:t>n</w:t>
      </w:r>
      <w:r w:rsidR="00D34842" w:rsidRPr="004A5B0D">
        <w:rPr>
          <w:rFonts w:ascii="Arial" w:hAnsi="Arial" w:cs="Arial"/>
          <w:sz w:val="24"/>
          <w:szCs w:val="24"/>
        </w:rPr>
        <w:t xml:space="preserve">or </w:t>
      </w:r>
      <w:r w:rsidR="002B1FC5" w:rsidRPr="004A5B0D">
        <w:rPr>
          <w:rFonts w:ascii="Arial" w:hAnsi="Arial" w:cs="Arial"/>
          <w:sz w:val="24"/>
          <w:szCs w:val="24"/>
        </w:rPr>
        <w:t xml:space="preserve">for </w:t>
      </w:r>
      <w:r w:rsidR="00D34842" w:rsidRPr="004A5B0D">
        <w:rPr>
          <w:rFonts w:ascii="Arial" w:hAnsi="Arial" w:cs="Arial"/>
          <w:sz w:val="24"/>
          <w:szCs w:val="24"/>
        </w:rPr>
        <w:t xml:space="preserve">his non-disclosure </w:t>
      </w:r>
      <w:r w:rsidR="002B1FC5" w:rsidRPr="004A5B0D">
        <w:rPr>
          <w:rFonts w:ascii="Arial" w:hAnsi="Arial" w:cs="Arial"/>
          <w:sz w:val="24"/>
          <w:szCs w:val="24"/>
        </w:rPr>
        <w:t xml:space="preserve">of such knowledge </w:t>
      </w:r>
      <w:r w:rsidR="003228E2" w:rsidRPr="004A5B0D">
        <w:rPr>
          <w:rFonts w:ascii="Arial" w:hAnsi="Arial" w:cs="Arial"/>
          <w:sz w:val="24"/>
          <w:szCs w:val="24"/>
        </w:rPr>
        <w:t xml:space="preserve">in </w:t>
      </w:r>
      <w:r w:rsidR="00D34842" w:rsidRPr="004A5B0D">
        <w:rPr>
          <w:rFonts w:ascii="Arial" w:hAnsi="Arial" w:cs="Arial"/>
          <w:sz w:val="24"/>
          <w:szCs w:val="24"/>
        </w:rPr>
        <w:t>either</w:t>
      </w:r>
      <w:r w:rsidR="008716D6" w:rsidRPr="004A5B0D">
        <w:rPr>
          <w:rFonts w:ascii="Arial" w:hAnsi="Arial" w:cs="Arial"/>
          <w:sz w:val="24"/>
          <w:szCs w:val="24"/>
        </w:rPr>
        <w:t xml:space="preserve"> of</w:t>
      </w:r>
      <w:r w:rsidR="00D34842" w:rsidRPr="004A5B0D">
        <w:rPr>
          <w:rFonts w:ascii="Arial" w:hAnsi="Arial" w:cs="Arial"/>
          <w:sz w:val="24"/>
          <w:szCs w:val="24"/>
        </w:rPr>
        <w:t xml:space="preserve"> </w:t>
      </w:r>
      <w:r w:rsidR="002529BE" w:rsidRPr="004A5B0D">
        <w:rPr>
          <w:rFonts w:ascii="Arial" w:hAnsi="Arial" w:cs="Arial"/>
          <w:sz w:val="24"/>
          <w:szCs w:val="24"/>
        </w:rPr>
        <w:t>his affidavits</w:t>
      </w:r>
      <w:r w:rsidR="00D34842" w:rsidRPr="004A5B0D">
        <w:rPr>
          <w:rFonts w:ascii="Arial" w:hAnsi="Arial" w:cs="Arial"/>
          <w:sz w:val="24"/>
          <w:szCs w:val="24"/>
        </w:rPr>
        <w:t xml:space="preserve"> </w:t>
      </w:r>
      <w:r w:rsidR="003228E2" w:rsidRPr="004A5B0D">
        <w:rPr>
          <w:rFonts w:ascii="Arial" w:hAnsi="Arial" w:cs="Arial"/>
          <w:sz w:val="24"/>
          <w:szCs w:val="24"/>
        </w:rPr>
        <w:t xml:space="preserve">filed </w:t>
      </w:r>
      <w:r w:rsidR="0042022C" w:rsidRPr="004A5B0D">
        <w:rPr>
          <w:rFonts w:ascii="Arial" w:hAnsi="Arial" w:cs="Arial"/>
          <w:sz w:val="24"/>
          <w:szCs w:val="24"/>
        </w:rPr>
        <w:t>in the present application</w:t>
      </w:r>
      <w:r w:rsidR="003228E2" w:rsidRPr="004A5B0D">
        <w:rPr>
          <w:rFonts w:ascii="Arial" w:hAnsi="Arial" w:cs="Arial"/>
          <w:sz w:val="24"/>
          <w:szCs w:val="24"/>
        </w:rPr>
        <w:t>.</w:t>
      </w:r>
      <w:r w:rsidR="00ED32B1" w:rsidRPr="004A5B0D">
        <w:rPr>
          <w:rFonts w:ascii="Arial" w:hAnsi="Arial" w:cs="Arial"/>
          <w:sz w:val="24"/>
          <w:szCs w:val="24"/>
        </w:rPr>
        <w:t xml:space="preserve">  </w:t>
      </w:r>
      <w:r w:rsidR="00A2410D" w:rsidRPr="004A5B0D">
        <w:rPr>
          <w:rFonts w:ascii="Arial" w:hAnsi="Arial" w:cs="Arial"/>
          <w:sz w:val="24"/>
          <w:szCs w:val="24"/>
        </w:rPr>
        <w:t xml:space="preserve">The applicant’s failure to disclose to this court, what I consider to be a material fact, casts doubt on the </w:t>
      </w:r>
      <w:r w:rsidR="00A2410D" w:rsidRPr="004A5B0D">
        <w:rPr>
          <w:rFonts w:ascii="Arial" w:hAnsi="Arial" w:cs="Arial"/>
          <w:i/>
          <w:iCs/>
          <w:sz w:val="24"/>
          <w:szCs w:val="24"/>
        </w:rPr>
        <w:t>bona fides</w:t>
      </w:r>
      <w:r w:rsidR="00A2410D" w:rsidRPr="004A5B0D">
        <w:rPr>
          <w:rFonts w:ascii="Arial" w:hAnsi="Arial" w:cs="Arial"/>
          <w:sz w:val="24"/>
          <w:szCs w:val="24"/>
        </w:rPr>
        <w:t xml:space="preserve"> of the applicant.  </w:t>
      </w:r>
    </w:p>
    <w:p w14:paraId="4C3DB6DB" w14:textId="727A08FD" w:rsidR="007911EE" w:rsidRDefault="007911EE" w:rsidP="007911EE">
      <w:pPr>
        <w:pStyle w:val="ListParagraph"/>
        <w:spacing w:after="0" w:line="480" w:lineRule="auto"/>
        <w:ind w:left="851"/>
        <w:jc w:val="both"/>
        <w:rPr>
          <w:rFonts w:ascii="Arial" w:hAnsi="Arial" w:cs="Arial"/>
        </w:rPr>
      </w:pPr>
    </w:p>
    <w:p w14:paraId="54CFFEF0" w14:textId="63C8F816" w:rsidR="00A144EA"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[14]</w:t>
      </w:r>
      <w:r>
        <w:rPr>
          <w:rFonts w:ascii="Arial" w:eastAsia="Times New Roman" w:hAnsi="Arial" w:cs="Arial"/>
          <w:sz w:val="24"/>
          <w:szCs w:val="24"/>
        </w:rPr>
        <w:tab/>
      </w:r>
      <w:r w:rsidR="007911EE" w:rsidRPr="004A5B0D">
        <w:rPr>
          <w:rFonts w:ascii="Arial" w:hAnsi="Arial" w:cs="Arial"/>
          <w:sz w:val="24"/>
          <w:szCs w:val="24"/>
        </w:rPr>
        <w:t xml:space="preserve">I pause to mention that the </w:t>
      </w:r>
      <w:r w:rsidR="00EB0835" w:rsidRPr="004A5B0D">
        <w:rPr>
          <w:rFonts w:ascii="Arial" w:hAnsi="Arial" w:cs="Arial"/>
          <w:sz w:val="24"/>
          <w:szCs w:val="24"/>
        </w:rPr>
        <w:t xml:space="preserve">applicant, prior to the launch of </w:t>
      </w:r>
      <w:r w:rsidR="004F59F0" w:rsidRPr="004A5B0D">
        <w:rPr>
          <w:rFonts w:ascii="Arial" w:hAnsi="Arial" w:cs="Arial"/>
          <w:sz w:val="24"/>
          <w:szCs w:val="24"/>
        </w:rPr>
        <w:t xml:space="preserve">any of the aforementioned proceedings, </w:t>
      </w:r>
      <w:r w:rsidR="00EB0835" w:rsidRPr="004A5B0D">
        <w:rPr>
          <w:rFonts w:ascii="Arial" w:hAnsi="Arial" w:cs="Arial"/>
          <w:sz w:val="24"/>
          <w:szCs w:val="24"/>
        </w:rPr>
        <w:t xml:space="preserve">was </w:t>
      </w:r>
      <w:r w:rsidR="00A144EA" w:rsidRPr="004A5B0D">
        <w:rPr>
          <w:rFonts w:ascii="Arial" w:hAnsi="Arial" w:cs="Arial"/>
          <w:sz w:val="24"/>
          <w:szCs w:val="24"/>
        </w:rPr>
        <w:t xml:space="preserve">expressly </w:t>
      </w:r>
      <w:r w:rsidR="00EB0835" w:rsidRPr="004A5B0D">
        <w:rPr>
          <w:rFonts w:ascii="Arial" w:hAnsi="Arial" w:cs="Arial"/>
          <w:sz w:val="24"/>
          <w:szCs w:val="24"/>
        </w:rPr>
        <w:t>advised</w:t>
      </w:r>
      <w:r w:rsidR="00A144EA" w:rsidRPr="004A5B0D">
        <w:rPr>
          <w:rFonts w:ascii="Arial" w:hAnsi="Arial" w:cs="Arial"/>
          <w:sz w:val="24"/>
          <w:szCs w:val="24"/>
        </w:rPr>
        <w:t xml:space="preserve"> in writing</w:t>
      </w:r>
      <w:r w:rsidR="00EB0835" w:rsidRPr="004A5B0D">
        <w:rPr>
          <w:rFonts w:ascii="Arial" w:hAnsi="Arial" w:cs="Arial"/>
          <w:sz w:val="24"/>
          <w:szCs w:val="24"/>
        </w:rPr>
        <w:t xml:space="preserve"> by the first respondent </w:t>
      </w:r>
      <w:r w:rsidR="001F2252" w:rsidRPr="004A5B0D">
        <w:rPr>
          <w:rFonts w:ascii="Arial" w:hAnsi="Arial" w:cs="Arial"/>
          <w:sz w:val="24"/>
          <w:szCs w:val="24"/>
        </w:rPr>
        <w:t xml:space="preserve">on 7 July 2022, </w:t>
      </w:r>
      <w:r w:rsidR="00A144EA" w:rsidRPr="004A5B0D">
        <w:rPr>
          <w:rFonts w:ascii="Arial" w:hAnsi="Arial" w:cs="Arial"/>
          <w:sz w:val="24"/>
          <w:szCs w:val="24"/>
        </w:rPr>
        <w:t>of</w:t>
      </w:r>
      <w:r w:rsidR="00EB0835" w:rsidRPr="004A5B0D">
        <w:rPr>
          <w:rFonts w:ascii="Arial" w:hAnsi="Arial" w:cs="Arial"/>
          <w:sz w:val="24"/>
          <w:szCs w:val="24"/>
        </w:rPr>
        <w:t xml:space="preserve"> his ongoing communication with the</w:t>
      </w:r>
      <w:r w:rsidR="00B7417F" w:rsidRPr="004A5B0D">
        <w:rPr>
          <w:rFonts w:ascii="Arial" w:hAnsi="Arial" w:cs="Arial"/>
          <w:sz w:val="24"/>
          <w:szCs w:val="24"/>
        </w:rPr>
        <w:t xml:space="preserve"> offices of </w:t>
      </w:r>
      <w:r w:rsidR="00B7417F" w:rsidRPr="004A5B0D">
        <w:rPr>
          <w:rFonts w:ascii="Arial" w:hAnsi="Arial" w:cs="Arial"/>
          <w:sz w:val="24"/>
          <w:szCs w:val="24"/>
        </w:rPr>
        <w:lastRenderedPageBreak/>
        <w:t xml:space="preserve">the third respondent </w:t>
      </w:r>
      <w:r w:rsidR="00EB0835" w:rsidRPr="004A5B0D">
        <w:rPr>
          <w:rFonts w:ascii="Arial" w:hAnsi="Arial" w:cs="Arial"/>
          <w:sz w:val="24"/>
          <w:szCs w:val="24"/>
        </w:rPr>
        <w:t>regarding the</w:t>
      </w:r>
      <w:r w:rsidR="001F2252" w:rsidRPr="004A5B0D">
        <w:rPr>
          <w:rFonts w:ascii="Arial" w:hAnsi="Arial" w:cs="Arial"/>
          <w:sz w:val="24"/>
          <w:szCs w:val="24"/>
        </w:rPr>
        <w:t xml:space="preserve"> location of</w:t>
      </w:r>
      <w:r w:rsidR="00EB0835" w:rsidRPr="004A5B0D">
        <w:rPr>
          <w:rFonts w:ascii="Arial" w:hAnsi="Arial" w:cs="Arial"/>
          <w:sz w:val="24"/>
          <w:szCs w:val="24"/>
        </w:rPr>
        <w:t xml:space="preserve"> deceased’s </w:t>
      </w:r>
      <w:r w:rsidR="001F2252" w:rsidRPr="004A5B0D">
        <w:rPr>
          <w:rFonts w:ascii="Arial" w:hAnsi="Arial" w:cs="Arial"/>
          <w:sz w:val="24"/>
          <w:szCs w:val="24"/>
        </w:rPr>
        <w:t xml:space="preserve">original </w:t>
      </w:r>
      <w:r w:rsidR="00EB0835" w:rsidRPr="004A5B0D">
        <w:rPr>
          <w:rFonts w:ascii="Arial" w:hAnsi="Arial" w:cs="Arial"/>
          <w:sz w:val="24"/>
          <w:szCs w:val="24"/>
        </w:rPr>
        <w:t>Will</w:t>
      </w:r>
      <w:r w:rsidR="00B7417F">
        <w:rPr>
          <w:rStyle w:val="FootnoteReference"/>
          <w:rFonts w:ascii="Arial" w:hAnsi="Arial" w:cs="Arial"/>
          <w:sz w:val="24"/>
          <w:szCs w:val="24"/>
        </w:rPr>
        <w:footnoteReference w:id="6"/>
      </w:r>
      <w:r w:rsidR="00EB0835" w:rsidRPr="004A5B0D">
        <w:rPr>
          <w:rFonts w:ascii="Arial" w:hAnsi="Arial" w:cs="Arial"/>
          <w:sz w:val="24"/>
          <w:szCs w:val="24"/>
        </w:rPr>
        <w:t xml:space="preserve"> </w:t>
      </w:r>
      <w:r w:rsidR="00A144EA" w:rsidRPr="004A5B0D">
        <w:rPr>
          <w:rFonts w:ascii="Arial" w:hAnsi="Arial" w:cs="Arial"/>
          <w:sz w:val="24"/>
          <w:szCs w:val="24"/>
        </w:rPr>
        <w:t xml:space="preserve">and </w:t>
      </w:r>
      <w:r w:rsidR="00EB0835" w:rsidRPr="004A5B0D">
        <w:rPr>
          <w:rFonts w:ascii="Arial" w:hAnsi="Arial" w:cs="Arial"/>
          <w:sz w:val="24"/>
          <w:szCs w:val="24"/>
        </w:rPr>
        <w:t xml:space="preserve">of his intention to implement the wishes of the deceased in accordance </w:t>
      </w:r>
      <w:r w:rsidR="001F2252" w:rsidRPr="004A5B0D">
        <w:rPr>
          <w:rFonts w:ascii="Arial" w:hAnsi="Arial" w:cs="Arial"/>
          <w:sz w:val="24"/>
          <w:szCs w:val="24"/>
        </w:rPr>
        <w:t>there</w:t>
      </w:r>
      <w:r w:rsidR="00EB0835" w:rsidRPr="004A5B0D">
        <w:rPr>
          <w:rFonts w:ascii="Arial" w:hAnsi="Arial" w:cs="Arial"/>
          <w:sz w:val="24"/>
          <w:szCs w:val="24"/>
        </w:rPr>
        <w:t>with</w:t>
      </w:r>
      <w:r w:rsidR="001F2252" w:rsidRPr="004A5B0D">
        <w:rPr>
          <w:rFonts w:ascii="Arial" w:hAnsi="Arial" w:cs="Arial"/>
          <w:sz w:val="24"/>
          <w:szCs w:val="24"/>
        </w:rPr>
        <w:t xml:space="preserve">.  </w:t>
      </w:r>
      <w:r w:rsidR="00A144EA" w:rsidRPr="004A5B0D">
        <w:rPr>
          <w:rFonts w:ascii="Arial" w:hAnsi="Arial" w:cs="Arial"/>
          <w:sz w:val="24"/>
          <w:szCs w:val="24"/>
        </w:rPr>
        <w:t>High Court proceedings were threate</w:t>
      </w:r>
      <w:r w:rsidR="000C254F" w:rsidRPr="004A5B0D">
        <w:rPr>
          <w:rFonts w:ascii="Arial" w:hAnsi="Arial" w:cs="Arial"/>
          <w:sz w:val="24"/>
          <w:szCs w:val="24"/>
        </w:rPr>
        <w:t>ne</w:t>
      </w:r>
      <w:r w:rsidR="00A144EA" w:rsidRPr="004A5B0D">
        <w:rPr>
          <w:rFonts w:ascii="Arial" w:hAnsi="Arial" w:cs="Arial"/>
          <w:sz w:val="24"/>
          <w:szCs w:val="24"/>
        </w:rPr>
        <w:t xml:space="preserve">d, </w:t>
      </w:r>
      <w:r w:rsidR="00F64619" w:rsidRPr="004A5B0D">
        <w:rPr>
          <w:rFonts w:ascii="Arial" w:hAnsi="Arial" w:cs="Arial"/>
          <w:sz w:val="24"/>
          <w:szCs w:val="24"/>
        </w:rPr>
        <w:t>should they be necessary</w:t>
      </w:r>
      <w:r w:rsidR="00A144EA" w:rsidRPr="004A5B0D">
        <w:rPr>
          <w:rFonts w:ascii="Arial" w:hAnsi="Arial" w:cs="Arial"/>
          <w:sz w:val="24"/>
          <w:szCs w:val="24"/>
        </w:rPr>
        <w:t>.</w:t>
      </w:r>
      <w:r w:rsidR="004F59F0" w:rsidRPr="004A5B0D">
        <w:rPr>
          <w:rFonts w:ascii="Arial" w:hAnsi="Arial" w:cs="Arial"/>
          <w:sz w:val="24"/>
          <w:szCs w:val="24"/>
        </w:rPr>
        <w:t xml:space="preserve">  It can accordingly come as no surprise to the applicant that the first respondent, upon obtaining the order,</w:t>
      </w:r>
      <w:r w:rsidR="00162B23" w:rsidRPr="004A5B0D">
        <w:rPr>
          <w:rFonts w:ascii="Arial" w:hAnsi="Arial" w:cs="Arial"/>
          <w:sz w:val="24"/>
          <w:szCs w:val="24"/>
        </w:rPr>
        <w:t xml:space="preserve"> and following his appointment,</w:t>
      </w:r>
      <w:r w:rsidR="004F59F0" w:rsidRPr="004A5B0D">
        <w:rPr>
          <w:rFonts w:ascii="Arial" w:hAnsi="Arial" w:cs="Arial"/>
          <w:sz w:val="24"/>
          <w:szCs w:val="24"/>
        </w:rPr>
        <w:t xml:space="preserve"> would seek to implement the Will</w:t>
      </w:r>
      <w:r w:rsidR="00897F20" w:rsidRPr="004A5B0D">
        <w:rPr>
          <w:rFonts w:ascii="Arial" w:hAnsi="Arial" w:cs="Arial"/>
          <w:sz w:val="24"/>
          <w:szCs w:val="24"/>
        </w:rPr>
        <w:t xml:space="preserve"> without </w:t>
      </w:r>
      <w:r w:rsidR="00074313" w:rsidRPr="004A5B0D">
        <w:rPr>
          <w:rFonts w:ascii="Arial" w:hAnsi="Arial" w:cs="Arial"/>
          <w:sz w:val="24"/>
          <w:szCs w:val="24"/>
        </w:rPr>
        <w:t xml:space="preserve">further </w:t>
      </w:r>
      <w:r w:rsidR="00897F20" w:rsidRPr="004A5B0D">
        <w:rPr>
          <w:rFonts w:ascii="Arial" w:hAnsi="Arial" w:cs="Arial"/>
          <w:sz w:val="24"/>
          <w:szCs w:val="24"/>
        </w:rPr>
        <w:t>delay</w:t>
      </w:r>
      <w:r w:rsidR="004F59F0" w:rsidRPr="004A5B0D">
        <w:rPr>
          <w:rFonts w:ascii="Arial" w:hAnsi="Arial" w:cs="Arial"/>
          <w:sz w:val="24"/>
          <w:szCs w:val="24"/>
        </w:rPr>
        <w:t>.</w:t>
      </w:r>
    </w:p>
    <w:p w14:paraId="4A74220A" w14:textId="77777777" w:rsidR="00A144EA" w:rsidRPr="00A144EA" w:rsidRDefault="00A144EA" w:rsidP="00A144EA">
      <w:pPr>
        <w:pStyle w:val="ListParagraph"/>
        <w:spacing w:after="0" w:line="480" w:lineRule="auto"/>
        <w:rPr>
          <w:rFonts w:ascii="Arial" w:hAnsi="Arial" w:cs="Arial"/>
          <w:sz w:val="24"/>
          <w:szCs w:val="24"/>
        </w:rPr>
      </w:pPr>
    </w:p>
    <w:p w14:paraId="3C18973E" w14:textId="7068AFA9" w:rsidR="00CA4DBC" w:rsidRPr="004A5B0D" w:rsidRDefault="004A5B0D" w:rsidP="004A5B0D">
      <w:pPr>
        <w:spacing w:after="0" w:line="480" w:lineRule="auto"/>
        <w:ind w:left="851" w:hanging="851"/>
        <w:jc w:val="both"/>
        <w:rPr>
          <w:rFonts w:ascii="Arial" w:hAnsi="Arial" w:cs="Arial"/>
        </w:rPr>
      </w:pPr>
      <w:r w:rsidRPr="00C43D3A">
        <w:rPr>
          <w:rFonts w:ascii="Arial" w:eastAsia="Times New Roman" w:hAnsi="Arial" w:cs="Arial"/>
          <w:sz w:val="24"/>
          <w:szCs w:val="24"/>
        </w:rPr>
        <w:t>[15]</w:t>
      </w:r>
      <w:r w:rsidRPr="00C43D3A">
        <w:rPr>
          <w:rFonts w:ascii="Arial" w:eastAsia="Times New Roman" w:hAnsi="Arial" w:cs="Arial"/>
          <w:sz w:val="24"/>
          <w:szCs w:val="24"/>
        </w:rPr>
        <w:tab/>
      </w:r>
      <w:r w:rsidR="00ED32B1" w:rsidRPr="004A5B0D">
        <w:rPr>
          <w:rFonts w:ascii="Arial" w:hAnsi="Arial" w:cs="Arial"/>
          <w:sz w:val="24"/>
          <w:szCs w:val="24"/>
        </w:rPr>
        <w:t>In the circumstances of such inaction on the part of the applicant</w:t>
      </w:r>
      <w:r w:rsidR="00EB371E" w:rsidRPr="004A5B0D">
        <w:rPr>
          <w:rFonts w:ascii="Arial" w:hAnsi="Arial" w:cs="Arial"/>
          <w:sz w:val="24"/>
          <w:szCs w:val="24"/>
        </w:rPr>
        <w:t>,</w:t>
      </w:r>
      <w:r w:rsidR="00ED32B1" w:rsidRPr="004A5B0D">
        <w:rPr>
          <w:rFonts w:ascii="Arial" w:hAnsi="Arial" w:cs="Arial"/>
          <w:sz w:val="24"/>
          <w:szCs w:val="24"/>
        </w:rPr>
        <w:t xml:space="preserve"> in the context of the present proceedings, I am of the view that any urgency, which may have existed,</w:t>
      </w:r>
      <w:r w:rsidR="00C43D3A" w:rsidRPr="004A5B0D">
        <w:rPr>
          <w:rFonts w:ascii="Arial" w:hAnsi="Arial" w:cs="Arial"/>
          <w:sz w:val="24"/>
          <w:szCs w:val="24"/>
        </w:rPr>
        <w:t xml:space="preserve"> if any at all,</w:t>
      </w:r>
      <w:r w:rsidR="00ED32B1" w:rsidRPr="004A5B0D">
        <w:rPr>
          <w:rFonts w:ascii="Arial" w:hAnsi="Arial" w:cs="Arial"/>
          <w:sz w:val="24"/>
          <w:szCs w:val="24"/>
        </w:rPr>
        <w:t xml:space="preserve"> is self-created.</w:t>
      </w:r>
      <w:r w:rsidR="00C43D3A" w:rsidRPr="004A5B0D">
        <w:rPr>
          <w:rFonts w:ascii="Arial" w:hAnsi="Arial" w:cs="Arial"/>
          <w:sz w:val="24"/>
          <w:szCs w:val="24"/>
        </w:rPr>
        <w:t xml:space="preserve">  A</w:t>
      </w:r>
      <w:r w:rsidR="00CA4DBC" w:rsidRPr="004A5B0D">
        <w:rPr>
          <w:rFonts w:ascii="Arial" w:hAnsi="Arial" w:cs="Arial"/>
          <w:sz w:val="24"/>
          <w:szCs w:val="24"/>
        </w:rPr>
        <w:t>n applicant cannot content itself to merely sit back and delay the assertion of his or her rights, and by doing so, create his or her own urgency.  Such conduct does not amount to urgency justifying the determination of the matter in accordance with Rule 6(12).</w:t>
      </w:r>
      <w:r w:rsidR="00CA4DBC">
        <w:rPr>
          <w:rStyle w:val="FootnoteReference"/>
          <w:rFonts w:ascii="Arial" w:hAnsi="Arial" w:cs="Arial"/>
          <w:sz w:val="24"/>
          <w:szCs w:val="24"/>
        </w:rPr>
        <w:footnoteReference w:id="7"/>
      </w:r>
    </w:p>
    <w:p w14:paraId="04FB076B" w14:textId="77777777" w:rsidR="00C43D3A" w:rsidRPr="00C43D3A" w:rsidRDefault="00C43D3A" w:rsidP="00C43D3A">
      <w:pPr>
        <w:pStyle w:val="ListParagraph"/>
        <w:spacing w:after="0" w:line="480" w:lineRule="auto"/>
        <w:rPr>
          <w:rFonts w:ascii="Arial" w:hAnsi="Arial" w:cs="Arial"/>
          <w:sz w:val="24"/>
          <w:szCs w:val="24"/>
        </w:rPr>
      </w:pPr>
    </w:p>
    <w:p w14:paraId="274891BC" w14:textId="61C9F14C" w:rsidR="009D497A"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[16]</w:t>
      </w:r>
      <w:r>
        <w:rPr>
          <w:rFonts w:ascii="Arial" w:eastAsia="Times New Roman" w:hAnsi="Arial" w:cs="Arial"/>
          <w:sz w:val="24"/>
          <w:szCs w:val="24"/>
        </w:rPr>
        <w:tab/>
      </w:r>
      <w:r w:rsidR="009D497A" w:rsidRPr="004A5B0D">
        <w:rPr>
          <w:rFonts w:ascii="Arial" w:hAnsi="Arial" w:cs="Arial"/>
          <w:sz w:val="24"/>
          <w:szCs w:val="24"/>
        </w:rPr>
        <w:t>It is trite that in the event of a finding that the matter is not of sufficient urgency to warrant being entertained in accordance with Uniform Rule 6(12), the appropriate order is generally to strike the matter from the roll.</w:t>
      </w:r>
      <w:r w:rsidR="009D497A">
        <w:rPr>
          <w:rStyle w:val="FootnoteReference"/>
          <w:rFonts w:ascii="Arial" w:hAnsi="Arial" w:cs="Arial"/>
          <w:sz w:val="24"/>
          <w:szCs w:val="24"/>
        </w:rPr>
        <w:footnoteReference w:id="8"/>
      </w:r>
      <w:r w:rsidR="009D497A" w:rsidRPr="004A5B0D">
        <w:rPr>
          <w:rFonts w:ascii="Arial" w:hAnsi="Arial" w:cs="Arial"/>
          <w:sz w:val="24"/>
          <w:szCs w:val="24"/>
        </w:rPr>
        <w:t xml:space="preserve">  </w:t>
      </w:r>
    </w:p>
    <w:p w14:paraId="6969EA8D" w14:textId="77777777" w:rsidR="00CB2168" w:rsidRDefault="00CB2168" w:rsidP="00CB2168">
      <w:pPr>
        <w:pStyle w:val="ListParagraph"/>
        <w:spacing w:after="0" w:line="480" w:lineRule="auto"/>
        <w:ind w:left="851"/>
        <w:jc w:val="both"/>
        <w:rPr>
          <w:rFonts w:ascii="Arial" w:hAnsi="Arial" w:cs="Arial"/>
          <w:sz w:val="24"/>
          <w:szCs w:val="24"/>
        </w:rPr>
      </w:pPr>
    </w:p>
    <w:p w14:paraId="3C5ADDC8" w14:textId="1B841E9B" w:rsidR="00C43D3A"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lastRenderedPageBreak/>
        <w:t>[17]</w:t>
      </w:r>
      <w:r>
        <w:rPr>
          <w:rFonts w:ascii="Arial" w:eastAsia="Times New Roman" w:hAnsi="Arial" w:cs="Arial"/>
          <w:sz w:val="24"/>
          <w:szCs w:val="24"/>
        </w:rPr>
        <w:tab/>
      </w:r>
      <w:r w:rsidR="009D497A" w:rsidRPr="004A5B0D">
        <w:rPr>
          <w:rFonts w:ascii="Arial" w:hAnsi="Arial" w:cs="Arial"/>
          <w:sz w:val="24"/>
          <w:szCs w:val="24"/>
        </w:rPr>
        <w:t>However, i</w:t>
      </w:r>
      <w:r w:rsidR="00893A6A" w:rsidRPr="004A5B0D">
        <w:rPr>
          <w:rFonts w:ascii="Arial" w:hAnsi="Arial" w:cs="Arial"/>
          <w:sz w:val="24"/>
          <w:szCs w:val="24"/>
        </w:rPr>
        <w:t xml:space="preserve">n the event that I am incorrect in </w:t>
      </w:r>
      <w:r w:rsidR="009D497A" w:rsidRPr="004A5B0D">
        <w:rPr>
          <w:rFonts w:ascii="Arial" w:hAnsi="Arial" w:cs="Arial"/>
          <w:sz w:val="24"/>
          <w:szCs w:val="24"/>
        </w:rPr>
        <w:t xml:space="preserve">my decision on urgency, </w:t>
      </w:r>
      <w:r w:rsidR="0002330A" w:rsidRPr="004A5B0D">
        <w:rPr>
          <w:rFonts w:ascii="Arial" w:hAnsi="Arial" w:cs="Arial"/>
          <w:sz w:val="24"/>
          <w:szCs w:val="24"/>
        </w:rPr>
        <w:t>I am in any event not satisfied that the applicant has made out a case for the granting of an interim interdict.  Accordingly, in the exercise of my discretion, I turn to deal with part A of the application.</w:t>
      </w:r>
      <w:r w:rsidR="00C43D3A" w:rsidRPr="004A5B0D">
        <w:rPr>
          <w:rFonts w:ascii="Arial" w:hAnsi="Arial" w:cs="Arial"/>
          <w:sz w:val="24"/>
          <w:szCs w:val="24"/>
        </w:rPr>
        <w:t xml:space="preserve"> </w:t>
      </w:r>
    </w:p>
    <w:p w14:paraId="21746E51" w14:textId="77777777" w:rsidR="00893A6A" w:rsidRPr="00893A6A" w:rsidRDefault="00893A6A" w:rsidP="00893A6A">
      <w:pPr>
        <w:pStyle w:val="ListParagraph"/>
        <w:spacing w:after="0" w:line="480" w:lineRule="auto"/>
        <w:rPr>
          <w:rFonts w:ascii="Arial" w:hAnsi="Arial" w:cs="Arial"/>
          <w:sz w:val="24"/>
          <w:szCs w:val="24"/>
        </w:rPr>
      </w:pPr>
    </w:p>
    <w:p w14:paraId="3B4D8B11" w14:textId="536785B1" w:rsidR="00893A6A"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[18]</w:t>
      </w:r>
      <w:r>
        <w:rPr>
          <w:rFonts w:ascii="Arial" w:eastAsia="Times New Roman" w:hAnsi="Arial" w:cs="Arial"/>
          <w:sz w:val="24"/>
          <w:szCs w:val="24"/>
        </w:rPr>
        <w:tab/>
      </w:r>
      <w:r w:rsidR="00893A6A" w:rsidRPr="004A5B0D">
        <w:rPr>
          <w:rFonts w:ascii="Arial" w:hAnsi="Arial" w:cs="Arial"/>
          <w:sz w:val="24"/>
          <w:szCs w:val="24"/>
        </w:rPr>
        <w:t xml:space="preserve">The applicant, in order to persuade this court that he is entitled to an interim interdict, must establish: (i) the right that forms the subject matter of the main application and which he seeks to protect, on a </w:t>
      </w:r>
      <w:r w:rsidR="00893A6A" w:rsidRPr="004A5B0D">
        <w:rPr>
          <w:rFonts w:ascii="Arial" w:hAnsi="Arial" w:cs="Arial"/>
          <w:i/>
          <w:iCs/>
          <w:sz w:val="24"/>
          <w:szCs w:val="24"/>
        </w:rPr>
        <w:t>prima facie</w:t>
      </w:r>
      <w:r w:rsidR="00893A6A" w:rsidRPr="004A5B0D">
        <w:rPr>
          <w:rFonts w:ascii="Arial" w:hAnsi="Arial" w:cs="Arial"/>
          <w:sz w:val="24"/>
          <w:szCs w:val="24"/>
        </w:rPr>
        <w:t xml:space="preserve"> basis at least (even if open to come doubt); (ii) a well-grounded apprehension of irreparable harm if the interim interdict is not granted and the ultimate relief sought in the main application is eventually granted; (iii) the balance of convenience favours the granting of interim relief; and (iv) he has no other satisfactory remedy.</w:t>
      </w:r>
      <w:r w:rsidR="00893A6A">
        <w:rPr>
          <w:rStyle w:val="FootnoteReference"/>
          <w:rFonts w:ascii="Arial" w:hAnsi="Arial" w:cs="Arial"/>
          <w:sz w:val="24"/>
          <w:szCs w:val="24"/>
        </w:rPr>
        <w:footnoteReference w:id="9"/>
      </w:r>
    </w:p>
    <w:p w14:paraId="00D32B9C" w14:textId="77777777" w:rsidR="00007869" w:rsidRPr="00007869" w:rsidRDefault="00007869" w:rsidP="00007869">
      <w:pPr>
        <w:pStyle w:val="ListParagraph"/>
        <w:spacing w:after="0" w:line="480" w:lineRule="auto"/>
        <w:rPr>
          <w:rFonts w:ascii="Arial" w:hAnsi="Arial" w:cs="Arial"/>
          <w:sz w:val="24"/>
          <w:szCs w:val="24"/>
        </w:rPr>
      </w:pPr>
    </w:p>
    <w:p w14:paraId="1E0D5719" w14:textId="1429F017" w:rsidR="00007869" w:rsidRPr="004A5B0D" w:rsidRDefault="004A5B0D" w:rsidP="004A5B0D">
      <w:pPr>
        <w:spacing w:after="0" w:line="480" w:lineRule="auto"/>
        <w:ind w:left="851" w:hanging="851"/>
        <w:jc w:val="both"/>
        <w:rPr>
          <w:rFonts w:ascii="Arial" w:hAnsi="Arial" w:cs="Arial"/>
          <w:sz w:val="24"/>
          <w:szCs w:val="24"/>
        </w:rPr>
      </w:pPr>
      <w:r w:rsidRPr="00D16C93">
        <w:rPr>
          <w:rFonts w:ascii="Arial" w:eastAsia="Times New Roman" w:hAnsi="Arial" w:cs="Arial"/>
          <w:sz w:val="24"/>
          <w:szCs w:val="24"/>
        </w:rPr>
        <w:t>[19]</w:t>
      </w:r>
      <w:r w:rsidRPr="00D16C93">
        <w:rPr>
          <w:rFonts w:ascii="Arial" w:eastAsia="Times New Roman" w:hAnsi="Arial" w:cs="Arial"/>
          <w:sz w:val="24"/>
          <w:szCs w:val="24"/>
        </w:rPr>
        <w:tab/>
      </w:r>
      <w:r w:rsidR="00007869" w:rsidRPr="004A5B0D">
        <w:rPr>
          <w:rFonts w:ascii="Arial" w:hAnsi="Arial" w:cs="Arial"/>
          <w:sz w:val="24"/>
          <w:szCs w:val="24"/>
        </w:rPr>
        <w:t xml:space="preserve">The proper approach for deciding matters of this nature was articulated in </w:t>
      </w:r>
      <w:r w:rsidR="00007869" w:rsidRPr="004A5B0D">
        <w:rPr>
          <w:rFonts w:ascii="Arial" w:hAnsi="Arial" w:cs="Arial"/>
          <w:i/>
          <w:iCs/>
          <w:sz w:val="24"/>
          <w:szCs w:val="24"/>
        </w:rPr>
        <w:t>Spur Steak Ranches Ltd and Others v Saddles Steak Ranch, Claremont and Another</w:t>
      </w:r>
      <w:r w:rsidR="00007869" w:rsidRPr="004A5B0D">
        <w:rPr>
          <w:rFonts w:ascii="Arial" w:hAnsi="Arial" w:cs="Arial"/>
          <w:sz w:val="24"/>
          <w:szCs w:val="24"/>
        </w:rPr>
        <w:t>:</w:t>
      </w:r>
      <w:r w:rsidR="00007869">
        <w:rPr>
          <w:rStyle w:val="FootnoteReference"/>
          <w:rFonts w:ascii="Arial" w:hAnsi="Arial" w:cs="Arial"/>
          <w:sz w:val="24"/>
          <w:szCs w:val="24"/>
        </w:rPr>
        <w:footnoteReference w:id="10"/>
      </w:r>
    </w:p>
    <w:p w14:paraId="672F6CF9" w14:textId="2D3392EF" w:rsidR="00893A6A" w:rsidRDefault="00893A6A" w:rsidP="00893A6A">
      <w:pPr>
        <w:pStyle w:val="ListParagraph"/>
        <w:spacing w:after="0" w:line="480" w:lineRule="auto"/>
        <w:ind w:left="851"/>
        <w:jc w:val="both"/>
        <w:rPr>
          <w:rFonts w:ascii="Arial" w:hAnsi="Arial" w:cs="Arial"/>
          <w:sz w:val="24"/>
          <w:szCs w:val="24"/>
        </w:rPr>
      </w:pPr>
    </w:p>
    <w:p w14:paraId="49B099D0" w14:textId="77777777" w:rsidR="0013003E" w:rsidRPr="0013003E" w:rsidRDefault="0013003E" w:rsidP="0013003E">
      <w:pPr>
        <w:pStyle w:val="ListParagraph"/>
        <w:spacing w:after="0" w:line="360" w:lineRule="auto"/>
        <w:ind w:left="851"/>
        <w:jc w:val="both"/>
        <w:rPr>
          <w:rFonts w:ascii="Arial" w:hAnsi="Arial" w:cs="Arial"/>
          <w:i/>
          <w:iCs/>
          <w:sz w:val="24"/>
          <w:szCs w:val="24"/>
        </w:rPr>
      </w:pPr>
      <w:r w:rsidRPr="0013003E">
        <w:rPr>
          <w:rFonts w:ascii="Arial" w:hAnsi="Arial" w:cs="Arial"/>
          <w:sz w:val="24"/>
          <w:szCs w:val="24"/>
        </w:rPr>
        <w:t>“</w:t>
      </w:r>
      <w:r w:rsidRPr="0013003E">
        <w:rPr>
          <w:rFonts w:ascii="Arial" w:hAnsi="Arial" w:cs="Arial"/>
          <w:i/>
          <w:iCs/>
          <w:sz w:val="24"/>
          <w:szCs w:val="24"/>
        </w:rPr>
        <w:t xml:space="preserve">Save that the requirement of a prima facie right established though open to some doubt, is the threshold test, the factors are not considered separately or in isolation, but in conjunction with one another in the determination of whether the Court should exercise its overriding discretion in favour of the grant of interim relief.  I refer here to Olympic Passenger Services (Pty) Ltd v Ramlagan 1957 (2) SA 382 (D); Eriksen Motors (Welkom) Ltd v Protea Motors, Warrenton and 1 1996 (3) SA 706 (C) at 714C-G Page 10 of 19 Another 1973 </w:t>
      </w:r>
      <w:r w:rsidRPr="0013003E">
        <w:rPr>
          <w:rFonts w:ascii="Arial" w:hAnsi="Arial" w:cs="Arial"/>
          <w:i/>
          <w:iCs/>
          <w:sz w:val="24"/>
          <w:szCs w:val="24"/>
        </w:rPr>
        <w:lastRenderedPageBreak/>
        <w:t xml:space="preserve">(3) SA 685 (A) and Beecham Group Ltd v B-M Group (Pty) Ltd 1977 (1) SA 50 (T). </w:t>
      </w:r>
    </w:p>
    <w:p w14:paraId="642ACD78" w14:textId="77777777" w:rsidR="0013003E" w:rsidRPr="0013003E" w:rsidRDefault="0013003E" w:rsidP="0013003E">
      <w:pPr>
        <w:pStyle w:val="ListParagraph"/>
        <w:spacing w:after="0" w:line="360" w:lineRule="auto"/>
        <w:ind w:left="851"/>
        <w:jc w:val="both"/>
        <w:rPr>
          <w:rFonts w:ascii="Arial" w:hAnsi="Arial" w:cs="Arial"/>
          <w:i/>
          <w:iCs/>
          <w:sz w:val="24"/>
          <w:szCs w:val="24"/>
        </w:rPr>
      </w:pPr>
      <w:r w:rsidRPr="0013003E">
        <w:rPr>
          <w:rFonts w:ascii="Arial" w:hAnsi="Arial" w:cs="Arial"/>
          <w:i/>
          <w:iCs/>
          <w:sz w:val="24"/>
          <w:szCs w:val="24"/>
        </w:rPr>
        <w:t xml:space="preserve">In determining whether or not the applicants crossed the threshold, the right relied upon for a temporary interdict need not be shown by a balance of probabilities, it is enough if it is prima facie established though open to some doubt. </w:t>
      </w:r>
    </w:p>
    <w:p w14:paraId="4012CE3F" w14:textId="77777777" w:rsidR="0013003E" w:rsidRPr="0013003E" w:rsidRDefault="0013003E" w:rsidP="0013003E">
      <w:pPr>
        <w:pStyle w:val="ListParagraph"/>
        <w:spacing w:after="0" w:line="360" w:lineRule="auto"/>
        <w:ind w:left="851"/>
        <w:jc w:val="both"/>
        <w:rPr>
          <w:rFonts w:ascii="Arial" w:hAnsi="Arial" w:cs="Arial"/>
          <w:i/>
          <w:iCs/>
          <w:sz w:val="24"/>
          <w:szCs w:val="24"/>
        </w:rPr>
      </w:pPr>
      <w:r w:rsidRPr="0013003E">
        <w:rPr>
          <w:rFonts w:ascii="Arial" w:hAnsi="Arial" w:cs="Arial"/>
          <w:i/>
          <w:iCs/>
          <w:sz w:val="24"/>
          <w:szCs w:val="24"/>
        </w:rPr>
        <w:t xml:space="preserve">The proper approach is to take the facts set out by the applicants together with any facts set out by the respondents, which the applicants cannot dispute, and to consider whether having regard to the inherent probabilities the applicants should, not could, on those facts obtain final relief at the trial. </w:t>
      </w:r>
    </w:p>
    <w:p w14:paraId="63CBC8B0" w14:textId="2C7F2E84" w:rsidR="00F97D3F" w:rsidRDefault="0013003E" w:rsidP="0013003E">
      <w:pPr>
        <w:pStyle w:val="ListParagraph"/>
        <w:spacing w:after="0" w:line="360" w:lineRule="auto"/>
        <w:ind w:left="851"/>
        <w:jc w:val="both"/>
        <w:rPr>
          <w:rFonts w:ascii="Arial" w:hAnsi="Arial" w:cs="Arial"/>
          <w:sz w:val="24"/>
          <w:szCs w:val="24"/>
        </w:rPr>
      </w:pPr>
      <w:r w:rsidRPr="0013003E">
        <w:rPr>
          <w:rFonts w:ascii="Arial" w:hAnsi="Arial" w:cs="Arial"/>
          <w:i/>
          <w:iCs/>
          <w:sz w:val="24"/>
          <w:szCs w:val="24"/>
        </w:rPr>
        <w:t>It is also necessary to repeat that although normally stated as a single requirement, the requirement for a right prima facie established, though open to some doubt, involves two stages. Once the prima facie right has been assessed, that part of the requirement which refers to the doubt involves a further enquiry in terms whereof the Court looks at the facts set up by the respondent in contradiction of the applicant's case in order to see whether serious doubt is thrown on the applicant's case and if there is a mere contradiction or unconvincing explanation, then the right will be protected. Where, however, there is serious doubt then the applicant cannot succeed</w:t>
      </w:r>
      <w:r w:rsidRPr="0013003E">
        <w:rPr>
          <w:rFonts w:ascii="Arial" w:hAnsi="Arial" w:cs="Arial"/>
          <w:sz w:val="24"/>
          <w:szCs w:val="24"/>
        </w:rPr>
        <w:t>.”</w:t>
      </w:r>
    </w:p>
    <w:p w14:paraId="2AE7E9BE" w14:textId="75BA7DF2" w:rsidR="00074313" w:rsidRDefault="00074313" w:rsidP="00985EAE">
      <w:pPr>
        <w:spacing w:after="0" w:line="480" w:lineRule="auto"/>
        <w:jc w:val="both"/>
        <w:rPr>
          <w:rFonts w:ascii="Arial" w:hAnsi="Arial" w:cs="Arial"/>
          <w:b/>
          <w:bCs/>
          <w:i/>
          <w:iCs/>
          <w:sz w:val="24"/>
          <w:szCs w:val="24"/>
          <w:u w:val="single"/>
        </w:rPr>
      </w:pPr>
    </w:p>
    <w:p w14:paraId="28CA976E" w14:textId="7DDCAE46" w:rsidR="00B335CA" w:rsidRPr="004A5B0D" w:rsidRDefault="004A5B0D" w:rsidP="004A5B0D">
      <w:pPr>
        <w:spacing w:after="0" w:line="480" w:lineRule="auto"/>
        <w:ind w:left="851" w:hanging="851"/>
        <w:jc w:val="both"/>
        <w:rPr>
          <w:rFonts w:ascii="Arial" w:hAnsi="Arial" w:cs="Arial"/>
          <w:sz w:val="24"/>
          <w:szCs w:val="24"/>
        </w:rPr>
      </w:pPr>
      <w:r w:rsidRPr="00985EAE">
        <w:rPr>
          <w:rFonts w:ascii="Arial" w:eastAsia="Times New Roman" w:hAnsi="Arial" w:cs="Arial"/>
          <w:sz w:val="24"/>
          <w:szCs w:val="24"/>
        </w:rPr>
        <w:t>[20]</w:t>
      </w:r>
      <w:r w:rsidRPr="00985EAE">
        <w:rPr>
          <w:rFonts w:ascii="Arial" w:eastAsia="Times New Roman" w:hAnsi="Arial" w:cs="Arial"/>
          <w:sz w:val="24"/>
          <w:szCs w:val="24"/>
        </w:rPr>
        <w:tab/>
      </w:r>
      <w:r w:rsidR="00B335CA" w:rsidRPr="004A5B0D">
        <w:rPr>
          <w:rFonts w:ascii="Arial" w:hAnsi="Arial" w:cs="Arial"/>
          <w:sz w:val="24"/>
          <w:szCs w:val="24"/>
        </w:rPr>
        <w:t>In considering the elements of an interim interdict in the context of the present application, I make no factual findings in respect of part B of the applicant’s application.</w:t>
      </w:r>
      <w:r w:rsidR="00EF356E" w:rsidRPr="004A5B0D">
        <w:rPr>
          <w:rFonts w:ascii="Arial" w:hAnsi="Arial" w:cs="Arial"/>
          <w:sz w:val="24"/>
          <w:szCs w:val="24"/>
        </w:rPr>
        <w:t xml:space="preserve">  I now turn to consider the said elements.</w:t>
      </w:r>
    </w:p>
    <w:p w14:paraId="0E7E9298" w14:textId="77777777" w:rsidR="00B335CA" w:rsidRDefault="00B335CA" w:rsidP="00985EAE">
      <w:pPr>
        <w:spacing w:after="0" w:line="480" w:lineRule="auto"/>
        <w:jc w:val="both"/>
        <w:rPr>
          <w:rFonts w:ascii="Arial" w:hAnsi="Arial" w:cs="Arial"/>
          <w:b/>
          <w:bCs/>
          <w:i/>
          <w:iCs/>
          <w:sz w:val="24"/>
          <w:szCs w:val="24"/>
          <w:u w:val="single"/>
        </w:rPr>
      </w:pPr>
    </w:p>
    <w:p w14:paraId="7C912EC9" w14:textId="7CA6ED3B" w:rsidR="00985EAE" w:rsidRPr="004D084A" w:rsidRDefault="00985EAE" w:rsidP="00985EAE">
      <w:pPr>
        <w:spacing w:after="0" w:line="480" w:lineRule="auto"/>
        <w:jc w:val="both"/>
        <w:rPr>
          <w:rFonts w:ascii="Arial" w:hAnsi="Arial" w:cs="Arial"/>
          <w:b/>
          <w:bCs/>
          <w:i/>
          <w:iCs/>
          <w:sz w:val="24"/>
          <w:szCs w:val="24"/>
          <w:u w:val="single"/>
        </w:rPr>
      </w:pPr>
      <w:r>
        <w:rPr>
          <w:rFonts w:ascii="Arial" w:hAnsi="Arial" w:cs="Arial"/>
          <w:b/>
          <w:bCs/>
          <w:i/>
          <w:iCs/>
          <w:sz w:val="24"/>
          <w:szCs w:val="24"/>
          <w:u w:val="single"/>
        </w:rPr>
        <w:t>Prima facie right</w:t>
      </w:r>
    </w:p>
    <w:p w14:paraId="1A3DAA04" w14:textId="77777777" w:rsidR="00985EAE" w:rsidRPr="00985EAE" w:rsidRDefault="00985EAE" w:rsidP="00985EAE">
      <w:pPr>
        <w:spacing w:after="0" w:line="480" w:lineRule="auto"/>
        <w:jc w:val="both"/>
        <w:rPr>
          <w:rFonts w:ascii="Arial" w:hAnsi="Arial" w:cs="Arial"/>
          <w:sz w:val="24"/>
          <w:szCs w:val="24"/>
        </w:rPr>
      </w:pPr>
    </w:p>
    <w:p w14:paraId="02B62C1B" w14:textId="6D76F326" w:rsidR="00D96E77" w:rsidRPr="004A5B0D" w:rsidRDefault="004A5B0D" w:rsidP="004A5B0D">
      <w:pPr>
        <w:spacing w:after="0" w:line="480" w:lineRule="auto"/>
        <w:ind w:left="851" w:hanging="851"/>
        <w:jc w:val="both"/>
        <w:rPr>
          <w:rFonts w:ascii="Arial" w:hAnsi="Arial" w:cs="Arial"/>
          <w:sz w:val="24"/>
          <w:szCs w:val="24"/>
        </w:rPr>
      </w:pPr>
      <w:r w:rsidRPr="00985EAE">
        <w:rPr>
          <w:rFonts w:ascii="Arial" w:eastAsia="Times New Roman" w:hAnsi="Arial" w:cs="Arial"/>
          <w:sz w:val="24"/>
          <w:szCs w:val="24"/>
        </w:rPr>
        <w:t>[21]</w:t>
      </w:r>
      <w:r w:rsidRPr="00985EAE">
        <w:rPr>
          <w:rFonts w:ascii="Arial" w:eastAsia="Times New Roman" w:hAnsi="Arial" w:cs="Arial"/>
          <w:sz w:val="24"/>
          <w:szCs w:val="24"/>
        </w:rPr>
        <w:tab/>
      </w:r>
      <w:r w:rsidR="00FE2ABB" w:rsidRPr="004A5B0D">
        <w:rPr>
          <w:rFonts w:ascii="Arial" w:hAnsi="Arial" w:cs="Arial"/>
          <w:sz w:val="24"/>
          <w:szCs w:val="24"/>
        </w:rPr>
        <w:t xml:space="preserve">On a proper construction of the applicant’s papers, </w:t>
      </w:r>
      <w:r w:rsidR="000138E8" w:rsidRPr="004A5B0D">
        <w:rPr>
          <w:rFonts w:ascii="Arial" w:hAnsi="Arial" w:cs="Arial"/>
          <w:sz w:val="24"/>
          <w:szCs w:val="24"/>
        </w:rPr>
        <w:t xml:space="preserve">and simply put, </w:t>
      </w:r>
      <w:r w:rsidR="00FE2ABB" w:rsidRPr="004A5B0D">
        <w:rPr>
          <w:rFonts w:ascii="Arial" w:hAnsi="Arial" w:cs="Arial"/>
          <w:sz w:val="24"/>
          <w:szCs w:val="24"/>
        </w:rPr>
        <w:t>the applicant’s right, which he seeks to protect, is his right</w:t>
      </w:r>
      <w:r w:rsidR="00FE2ABB">
        <w:rPr>
          <w:rStyle w:val="FootnoteReference"/>
          <w:rFonts w:ascii="Arial" w:hAnsi="Arial" w:cs="Arial"/>
          <w:sz w:val="24"/>
          <w:szCs w:val="24"/>
        </w:rPr>
        <w:footnoteReference w:id="11"/>
      </w:r>
      <w:r w:rsidR="00FE2ABB" w:rsidRPr="004A5B0D">
        <w:rPr>
          <w:rFonts w:ascii="Arial" w:hAnsi="Arial" w:cs="Arial"/>
          <w:sz w:val="24"/>
          <w:szCs w:val="24"/>
        </w:rPr>
        <w:t xml:space="preserve"> to inherit as an </w:t>
      </w:r>
      <w:r w:rsidR="00FE2ABB" w:rsidRPr="004A5B0D">
        <w:rPr>
          <w:rFonts w:ascii="Arial" w:hAnsi="Arial" w:cs="Arial"/>
          <w:sz w:val="24"/>
          <w:szCs w:val="24"/>
        </w:rPr>
        <w:lastRenderedPageBreak/>
        <w:t>intestate heir of the deceased’s estate.</w:t>
      </w:r>
      <w:r w:rsidR="00972DAD" w:rsidRPr="004A5B0D">
        <w:rPr>
          <w:rFonts w:ascii="Arial" w:hAnsi="Arial" w:cs="Arial"/>
          <w:sz w:val="24"/>
          <w:szCs w:val="24"/>
        </w:rPr>
        <w:t xml:space="preserve">  </w:t>
      </w:r>
      <w:r w:rsidR="00D96E77" w:rsidRPr="004A5B0D">
        <w:rPr>
          <w:rFonts w:ascii="Arial" w:hAnsi="Arial" w:cs="Arial"/>
          <w:sz w:val="24"/>
          <w:szCs w:val="24"/>
        </w:rPr>
        <w:t xml:space="preserve">The applicant further relies on his right to take control of the assets of the </w:t>
      </w:r>
      <w:r w:rsidR="000429A8" w:rsidRPr="004A5B0D">
        <w:rPr>
          <w:rFonts w:ascii="Arial" w:hAnsi="Arial" w:cs="Arial"/>
          <w:sz w:val="24"/>
          <w:szCs w:val="24"/>
        </w:rPr>
        <w:t xml:space="preserve">deceased </w:t>
      </w:r>
      <w:r w:rsidR="00D96E77" w:rsidRPr="004A5B0D">
        <w:rPr>
          <w:rFonts w:ascii="Arial" w:hAnsi="Arial" w:cs="Arial"/>
          <w:sz w:val="24"/>
          <w:szCs w:val="24"/>
        </w:rPr>
        <w:t>estate.  In this regard, the applicant’s contention is that “</w:t>
      </w:r>
      <w:r w:rsidR="00D96E77" w:rsidRPr="004A5B0D">
        <w:rPr>
          <w:rFonts w:ascii="Arial" w:hAnsi="Arial" w:cs="Arial"/>
          <w:i/>
          <w:iCs/>
          <w:sz w:val="24"/>
          <w:szCs w:val="24"/>
        </w:rPr>
        <w:t>[a]cceptance of an invalid Will by the Master of the High Court directly effects my right to take control of the assets of the estate.</w:t>
      </w:r>
      <w:r w:rsidR="00D96E77" w:rsidRPr="004A5B0D">
        <w:rPr>
          <w:rFonts w:ascii="Arial" w:hAnsi="Arial" w:cs="Arial"/>
          <w:sz w:val="24"/>
          <w:szCs w:val="24"/>
        </w:rPr>
        <w:t>”</w:t>
      </w:r>
      <w:r w:rsidR="000812A7" w:rsidRPr="004A5B0D">
        <w:rPr>
          <w:rFonts w:ascii="Arial" w:hAnsi="Arial" w:cs="Arial"/>
          <w:sz w:val="24"/>
          <w:szCs w:val="24"/>
        </w:rPr>
        <w:t xml:space="preserve">  </w:t>
      </w:r>
      <w:r w:rsidR="00B15D19" w:rsidRPr="004A5B0D">
        <w:rPr>
          <w:rFonts w:ascii="Arial" w:hAnsi="Arial" w:cs="Arial"/>
          <w:sz w:val="24"/>
          <w:szCs w:val="24"/>
        </w:rPr>
        <w:t xml:space="preserve">Of necessity, such rights can only exist in the absence of </w:t>
      </w:r>
      <w:r w:rsidR="00B672D5" w:rsidRPr="004A5B0D">
        <w:rPr>
          <w:rFonts w:ascii="Arial" w:hAnsi="Arial" w:cs="Arial"/>
          <w:sz w:val="24"/>
          <w:szCs w:val="24"/>
        </w:rPr>
        <w:t>the deceased’s Will.</w:t>
      </w:r>
      <w:r w:rsidR="00AC0B7F" w:rsidRPr="004A5B0D">
        <w:rPr>
          <w:rFonts w:ascii="Arial" w:hAnsi="Arial" w:cs="Arial"/>
          <w:sz w:val="24"/>
          <w:szCs w:val="24"/>
        </w:rPr>
        <w:t xml:space="preserve"> </w:t>
      </w:r>
    </w:p>
    <w:p w14:paraId="45D9173E" w14:textId="77777777" w:rsidR="00CB2168" w:rsidRDefault="00CB2168" w:rsidP="00CB2168">
      <w:pPr>
        <w:pStyle w:val="ListParagraph"/>
        <w:spacing w:after="0" w:line="480" w:lineRule="auto"/>
        <w:ind w:left="851"/>
        <w:jc w:val="both"/>
        <w:rPr>
          <w:rFonts w:ascii="Arial" w:hAnsi="Arial" w:cs="Arial"/>
          <w:sz w:val="24"/>
          <w:szCs w:val="24"/>
        </w:rPr>
      </w:pPr>
    </w:p>
    <w:p w14:paraId="28CE1989" w14:textId="189556C9" w:rsidR="000812A7"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[22]</w:t>
      </w:r>
      <w:r>
        <w:rPr>
          <w:rFonts w:ascii="Arial" w:eastAsia="Times New Roman" w:hAnsi="Arial" w:cs="Arial"/>
          <w:sz w:val="24"/>
          <w:szCs w:val="24"/>
        </w:rPr>
        <w:tab/>
      </w:r>
      <w:r w:rsidR="00985EAE" w:rsidRPr="004A5B0D">
        <w:rPr>
          <w:rFonts w:ascii="Arial" w:hAnsi="Arial" w:cs="Arial"/>
          <w:sz w:val="24"/>
          <w:szCs w:val="24"/>
        </w:rPr>
        <w:t>In the context of this application</w:t>
      </w:r>
      <w:r w:rsidR="000812A7" w:rsidRPr="004A5B0D">
        <w:rPr>
          <w:rFonts w:ascii="Arial" w:hAnsi="Arial" w:cs="Arial"/>
          <w:sz w:val="24"/>
          <w:szCs w:val="24"/>
        </w:rPr>
        <w:t xml:space="preserve">, </w:t>
      </w:r>
      <w:r w:rsidR="002A7CA7" w:rsidRPr="004A5B0D">
        <w:rPr>
          <w:rFonts w:ascii="Arial" w:hAnsi="Arial" w:cs="Arial"/>
          <w:sz w:val="24"/>
          <w:szCs w:val="24"/>
        </w:rPr>
        <w:t xml:space="preserve">and in light of the relief sought in part B for a rescission, it is required of the applicant to establish, </w:t>
      </w:r>
      <w:r w:rsidR="002A7CA7" w:rsidRPr="004A5B0D">
        <w:rPr>
          <w:rFonts w:ascii="Arial" w:hAnsi="Arial" w:cs="Arial"/>
          <w:i/>
          <w:iCs/>
          <w:sz w:val="24"/>
          <w:szCs w:val="24"/>
        </w:rPr>
        <w:t xml:space="preserve">prima facie, </w:t>
      </w:r>
      <w:r w:rsidR="002A7CA7" w:rsidRPr="004A5B0D">
        <w:rPr>
          <w:rFonts w:ascii="Arial" w:hAnsi="Arial" w:cs="Arial"/>
          <w:sz w:val="24"/>
          <w:szCs w:val="24"/>
        </w:rPr>
        <w:t>that material facts were withheld from, or deliberately misrepresented to the court</w:t>
      </w:r>
      <w:r w:rsidR="00284BB8" w:rsidRPr="004A5B0D">
        <w:rPr>
          <w:rFonts w:ascii="Arial" w:hAnsi="Arial" w:cs="Arial"/>
          <w:sz w:val="24"/>
          <w:szCs w:val="24"/>
        </w:rPr>
        <w:t>,</w:t>
      </w:r>
      <w:r w:rsidR="002A7CA7" w:rsidRPr="004A5B0D">
        <w:rPr>
          <w:rFonts w:ascii="Arial" w:hAnsi="Arial" w:cs="Arial"/>
          <w:sz w:val="24"/>
          <w:szCs w:val="24"/>
        </w:rPr>
        <w:t xml:space="preserve"> or that the order was sought without notice to the applicant;</w:t>
      </w:r>
      <w:r w:rsidR="002A7CA7">
        <w:rPr>
          <w:rStyle w:val="FootnoteReference"/>
          <w:rFonts w:ascii="Arial" w:hAnsi="Arial" w:cs="Arial"/>
          <w:sz w:val="24"/>
          <w:szCs w:val="24"/>
        </w:rPr>
        <w:footnoteReference w:id="12"/>
      </w:r>
      <w:r w:rsidR="002A7CA7" w:rsidRPr="004A5B0D">
        <w:rPr>
          <w:rFonts w:ascii="Arial" w:hAnsi="Arial" w:cs="Arial"/>
          <w:sz w:val="24"/>
          <w:szCs w:val="24"/>
        </w:rPr>
        <w:t xml:space="preserve"> alternatively, that there is a reasonable explanation for the applicant’s default; that the application has been made </w:t>
      </w:r>
      <w:r w:rsidR="002A7CA7" w:rsidRPr="004A5B0D">
        <w:rPr>
          <w:rFonts w:ascii="Arial" w:hAnsi="Arial" w:cs="Arial"/>
          <w:i/>
          <w:iCs/>
          <w:sz w:val="24"/>
          <w:szCs w:val="24"/>
        </w:rPr>
        <w:t xml:space="preserve">bona fide; </w:t>
      </w:r>
      <w:r w:rsidR="002A7CA7" w:rsidRPr="004A5B0D">
        <w:rPr>
          <w:rFonts w:ascii="Arial" w:hAnsi="Arial" w:cs="Arial"/>
          <w:sz w:val="24"/>
          <w:szCs w:val="24"/>
        </w:rPr>
        <w:t xml:space="preserve">and that the applicant has a </w:t>
      </w:r>
      <w:r w:rsidR="002A7CA7" w:rsidRPr="004A5B0D">
        <w:rPr>
          <w:rFonts w:ascii="Arial" w:hAnsi="Arial" w:cs="Arial"/>
          <w:i/>
          <w:iCs/>
          <w:sz w:val="24"/>
          <w:szCs w:val="24"/>
        </w:rPr>
        <w:t>bona fide</w:t>
      </w:r>
      <w:r w:rsidR="002A7CA7" w:rsidRPr="004A5B0D">
        <w:rPr>
          <w:rFonts w:ascii="Arial" w:hAnsi="Arial" w:cs="Arial"/>
          <w:sz w:val="24"/>
          <w:szCs w:val="24"/>
        </w:rPr>
        <w:t xml:space="preserve"> defence, which </w:t>
      </w:r>
      <w:r w:rsidR="002A7CA7" w:rsidRPr="004A5B0D">
        <w:rPr>
          <w:rFonts w:ascii="Arial" w:hAnsi="Arial" w:cs="Arial"/>
          <w:i/>
          <w:iCs/>
          <w:sz w:val="24"/>
          <w:szCs w:val="24"/>
        </w:rPr>
        <w:t>prima facie</w:t>
      </w:r>
      <w:r w:rsidR="002A7CA7" w:rsidRPr="004A5B0D">
        <w:rPr>
          <w:rFonts w:ascii="Arial" w:hAnsi="Arial" w:cs="Arial"/>
          <w:sz w:val="24"/>
          <w:szCs w:val="24"/>
        </w:rPr>
        <w:t xml:space="preserve"> has some prospect of success.</w:t>
      </w:r>
      <w:r w:rsidR="002A7CA7">
        <w:rPr>
          <w:rStyle w:val="FootnoteReference"/>
          <w:rFonts w:ascii="Arial" w:hAnsi="Arial" w:cs="Arial"/>
          <w:sz w:val="24"/>
          <w:szCs w:val="24"/>
        </w:rPr>
        <w:footnoteReference w:id="13"/>
      </w:r>
      <w:r w:rsidR="00306E50" w:rsidRPr="004A5B0D">
        <w:rPr>
          <w:rFonts w:ascii="Arial" w:hAnsi="Arial" w:cs="Arial"/>
          <w:sz w:val="24"/>
          <w:szCs w:val="24"/>
        </w:rPr>
        <w:t xml:space="preserve">  In respect of the further relief sought by the applicant for the removal of the first respondent as the Master’s representative,</w:t>
      </w:r>
      <w:r w:rsidR="00284BB8" w:rsidRPr="004A5B0D">
        <w:rPr>
          <w:rFonts w:ascii="Arial" w:hAnsi="Arial" w:cs="Arial"/>
          <w:sz w:val="24"/>
          <w:szCs w:val="24"/>
        </w:rPr>
        <w:t xml:space="preserve"> the applicant is required to establish, </w:t>
      </w:r>
      <w:r w:rsidR="00284BB8" w:rsidRPr="004A5B0D">
        <w:rPr>
          <w:rFonts w:ascii="Arial" w:hAnsi="Arial" w:cs="Arial"/>
          <w:i/>
          <w:iCs/>
          <w:sz w:val="24"/>
          <w:szCs w:val="24"/>
        </w:rPr>
        <w:t>prima facie,</w:t>
      </w:r>
      <w:r w:rsidR="00306E50" w:rsidRPr="004A5B0D">
        <w:rPr>
          <w:rFonts w:ascii="Arial" w:hAnsi="Arial" w:cs="Arial"/>
          <w:sz w:val="24"/>
          <w:szCs w:val="24"/>
        </w:rPr>
        <w:t xml:space="preserve"> conduct justifying such relief.  </w:t>
      </w:r>
      <w:r w:rsidR="003D4123" w:rsidRPr="004A5B0D">
        <w:rPr>
          <w:rFonts w:ascii="Arial" w:hAnsi="Arial" w:cs="Arial"/>
          <w:sz w:val="24"/>
          <w:szCs w:val="24"/>
        </w:rPr>
        <w:t xml:space="preserve">The aforesaid is to be considered </w:t>
      </w:r>
      <w:r w:rsidR="000812A7" w:rsidRPr="004A5B0D">
        <w:rPr>
          <w:rFonts w:ascii="Arial" w:hAnsi="Arial" w:cs="Arial"/>
          <w:sz w:val="24"/>
          <w:szCs w:val="24"/>
        </w:rPr>
        <w:t xml:space="preserve">with due regard to the principles referred to in </w:t>
      </w:r>
      <w:r w:rsidR="000812A7" w:rsidRPr="004A5B0D">
        <w:rPr>
          <w:rFonts w:ascii="Arial" w:hAnsi="Arial" w:cs="Arial"/>
          <w:i/>
          <w:iCs/>
          <w:sz w:val="24"/>
          <w:szCs w:val="24"/>
        </w:rPr>
        <w:t>Steak Ranches Ltd and Others (supra)</w:t>
      </w:r>
      <w:r w:rsidR="003D4123" w:rsidRPr="004A5B0D">
        <w:rPr>
          <w:rFonts w:ascii="Arial" w:hAnsi="Arial" w:cs="Arial"/>
          <w:i/>
          <w:iCs/>
          <w:sz w:val="24"/>
          <w:szCs w:val="24"/>
        </w:rPr>
        <w:t>.</w:t>
      </w:r>
      <w:r w:rsidR="0074218D" w:rsidRPr="004A5B0D">
        <w:rPr>
          <w:rFonts w:ascii="Arial" w:hAnsi="Arial" w:cs="Arial"/>
          <w:sz w:val="24"/>
          <w:szCs w:val="24"/>
        </w:rPr>
        <w:t xml:space="preserve">  </w:t>
      </w:r>
    </w:p>
    <w:p w14:paraId="5256E901" w14:textId="77777777" w:rsidR="00B672D5" w:rsidRPr="00B672D5" w:rsidRDefault="00B672D5" w:rsidP="004518FD">
      <w:pPr>
        <w:pStyle w:val="ListParagraph"/>
        <w:spacing w:after="0" w:line="480" w:lineRule="auto"/>
        <w:rPr>
          <w:rFonts w:ascii="Arial" w:hAnsi="Arial" w:cs="Arial"/>
          <w:sz w:val="24"/>
          <w:szCs w:val="24"/>
        </w:rPr>
      </w:pPr>
    </w:p>
    <w:p w14:paraId="461DAB2A" w14:textId="71F44118" w:rsidR="00D733F9"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[23]</w:t>
      </w:r>
      <w:r>
        <w:rPr>
          <w:rFonts w:ascii="Arial" w:eastAsia="Times New Roman" w:hAnsi="Arial" w:cs="Arial"/>
          <w:sz w:val="24"/>
          <w:szCs w:val="24"/>
        </w:rPr>
        <w:tab/>
      </w:r>
      <w:r w:rsidR="00B672D5" w:rsidRPr="004A5B0D">
        <w:rPr>
          <w:rFonts w:ascii="Arial" w:hAnsi="Arial" w:cs="Arial"/>
          <w:sz w:val="24"/>
          <w:szCs w:val="24"/>
        </w:rPr>
        <w:t>The applicant proceeds from the premise that the order was granted on the basis of “</w:t>
      </w:r>
      <w:r w:rsidR="00B672D5" w:rsidRPr="004A5B0D">
        <w:rPr>
          <w:rFonts w:ascii="Arial" w:hAnsi="Arial" w:cs="Arial"/>
          <w:i/>
          <w:iCs/>
          <w:sz w:val="24"/>
          <w:szCs w:val="24"/>
        </w:rPr>
        <w:t>misrepresentation, non-disclosure or fraud</w:t>
      </w:r>
      <w:r w:rsidR="00B672D5" w:rsidRPr="004A5B0D">
        <w:rPr>
          <w:rFonts w:ascii="Arial" w:hAnsi="Arial" w:cs="Arial"/>
          <w:sz w:val="24"/>
          <w:szCs w:val="24"/>
        </w:rPr>
        <w:t xml:space="preserve">.”  In developing this argument, the applicant contends that the first respondent concealed </w:t>
      </w:r>
      <w:r w:rsidR="00416C20" w:rsidRPr="004A5B0D">
        <w:rPr>
          <w:rFonts w:ascii="Arial" w:hAnsi="Arial" w:cs="Arial"/>
          <w:sz w:val="24"/>
          <w:szCs w:val="24"/>
        </w:rPr>
        <w:t xml:space="preserve">from the </w:t>
      </w:r>
      <w:r w:rsidR="00416C20" w:rsidRPr="004A5B0D">
        <w:rPr>
          <w:rFonts w:ascii="Arial" w:hAnsi="Arial" w:cs="Arial"/>
          <w:sz w:val="24"/>
          <w:szCs w:val="24"/>
        </w:rPr>
        <w:lastRenderedPageBreak/>
        <w:t xml:space="preserve">court, </w:t>
      </w:r>
      <w:r w:rsidR="00B672D5" w:rsidRPr="004A5B0D">
        <w:rPr>
          <w:rFonts w:ascii="Arial" w:hAnsi="Arial" w:cs="Arial"/>
          <w:sz w:val="24"/>
          <w:szCs w:val="24"/>
        </w:rPr>
        <w:t xml:space="preserve">communication between his offices and the third respondent, dated 11 May 2023, in which the third respondent </w:t>
      </w:r>
      <w:r w:rsidR="00554A30" w:rsidRPr="004A5B0D">
        <w:rPr>
          <w:rFonts w:ascii="Arial" w:hAnsi="Arial" w:cs="Arial"/>
          <w:sz w:val="24"/>
          <w:szCs w:val="24"/>
        </w:rPr>
        <w:t>alleges</w:t>
      </w:r>
      <w:r w:rsidR="00B672D5" w:rsidRPr="004A5B0D">
        <w:rPr>
          <w:rFonts w:ascii="Arial" w:hAnsi="Arial" w:cs="Arial"/>
          <w:sz w:val="24"/>
          <w:szCs w:val="24"/>
        </w:rPr>
        <w:t xml:space="preserve"> not to have received the original Will.</w:t>
      </w:r>
      <w:r w:rsidR="00416C20" w:rsidRPr="004A5B0D">
        <w:rPr>
          <w:rFonts w:ascii="Arial" w:hAnsi="Arial" w:cs="Arial"/>
          <w:sz w:val="24"/>
          <w:szCs w:val="24"/>
        </w:rPr>
        <w:t xml:space="preserve">  </w:t>
      </w:r>
      <w:r w:rsidR="00EA7964" w:rsidRPr="004A5B0D">
        <w:rPr>
          <w:rFonts w:ascii="Arial" w:hAnsi="Arial" w:cs="Arial"/>
          <w:sz w:val="24"/>
          <w:szCs w:val="24"/>
        </w:rPr>
        <w:t>The applicant’s</w:t>
      </w:r>
      <w:r w:rsidR="00416C20" w:rsidRPr="004A5B0D">
        <w:rPr>
          <w:rFonts w:ascii="Arial" w:hAnsi="Arial" w:cs="Arial"/>
          <w:sz w:val="24"/>
          <w:szCs w:val="24"/>
        </w:rPr>
        <w:t xml:space="preserve"> contention is misleading.  </w:t>
      </w:r>
    </w:p>
    <w:p w14:paraId="7B3C3781" w14:textId="77777777" w:rsidR="00D733F9" w:rsidRPr="00D733F9" w:rsidRDefault="00D733F9" w:rsidP="00D733F9">
      <w:pPr>
        <w:pStyle w:val="ListParagraph"/>
        <w:spacing w:after="0" w:line="480" w:lineRule="auto"/>
        <w:rPr>
          <w:rFonts w:ascii="Arial" w:hAnsi="Arial" w:cs="Arial"/>
          <w:sz w:val="24"/>
          <w:szCs w:val="24"/>
        </w:rPr>
      </w:pPr>
    </w:p>
    <w:p w14:paraId="418E2FEE" w14:textId="66A99D03" w:rsidR="00483B5E"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[24]</w:t>
      </w:r>
      <w:r>
        <w:rPr>
          <w:rFonts w:ascii="Arial" w:eastAsia="Times New Roman" w:hAnsi="Arial" w:cs="Arial"/>
          <w:sz w:val="24"/>
          <w:szCs w:val="24"/>
        </w:rPr>
        <w:tab/>
      </w:r>
      <w:r w:rsidR="00416C20" w:rsidRPr="004A5B0D">
        <w:rPr>
          <w:rFonts w:ascii="Arial" w:hAnsi="Arial" w:cs="Arial"/>
          <w:sz w:val="24"/>
          <w:szCs w:val="24"/>
        </w:rPr>
        <w:t>The letter</w:t>
      </w:r>
      <w:r w:rsidR="00EA7964" w:rsidRPr="004A5B0D">
        <w:rPr>
          <w:rFonts w:ascii="Arial" w:hAnsi="Arial" w:cs="Arial"/>
          <w:sz w:val="24"/>
          <w:szCs w:val="24"/>
        </w:rPr>
        <w:t xml:space="preserve"> in question</w:t>
      </w:r>
      <w:r w:rsidR="00416C20" w:rsidRPr="004A5B0D">
        <w:rPr>
          <w:rFonts w:ascii="Arial" w:hAnsi="Arial" w:cs="Arial"/>
          <w:sz w:val="24"/>
          <w:szCs w:val="24"/>
        </w:rPr>
        <w:t xml:space="preserve"> was attached by the first respondent to his founding affidavit in the Will proceedings, as annexure “TQ7”.</w:t>
      </w:r>
      <w:r w:rsidR="00554A30" w:rsidRPr="004A5B0D">
        <w:rPr>
          <w:rFonts w:ascii="Arial" w:hAnsi="Arial" w:cs="Arial"/>
          <w:sz w:val="24"/>
          <w:szCs w:val="24"/>
        </w:rPr>
        <w:t xml:space="preserve">  </w:t>
      </w:r>
      <w:r w:rsidR="00201442" w:rsidRPr="004A5B0D">
        <w:rPr>
          <w:rFonts w:ascii="Arial" w:hAnsi="Arial" w:cs="Arial"/>
          <w:sz w:val="24"/>
          <w:szCs w:val="24"/>
        </w:rPr>
        <w:t xml:space="preserve">Seemingly, the </w:t>
      </w:r>
      <w:r w:rsidR="000E0943" w:rsidRPr="004A5B0D">
        <w:rPr>
          <w:rFonts w:ascii="Arial" w:hAnsi="Arial" w:cs="Arial"/>
          <w:sz w:val="24"/>
          <w:szCs w:val="24"/>
        </w:rPr>
        <w:t>purpose of</w:t>
      </w:r>
      <w:r w:rsidR="00201442" w:rsidRPr="004A5B0D">
        <w:rPr>
          <w:rFonts w:ascii="Arial" w:hAnsi="Arial" w:cs="Arial"/>
          <w:sz w:val="24"/>
          <w:szCs w:val="24"/>
        </w:rPr>
        <w:t xml:space="preserve"> such allegation is that “</w:t>
      </w:r>
      <w:r w:rsidR="00201442" w:rsidRPr="004A5B0D">
        <w:rPr>
          <w:rFonts w:ascii="Arial" w:hAnsi="Arial" w:cs="Arial"/>
          <w:i/>
          <w:iCs/>
          <w:sz w:val="24"/>
          <w:szCs w:val="24"/>
        </w:rPr>
        <w:t>had the Court known that the original Will was never given to the Master, the court would not have granted the application on the basis that the Will was lost.</w:t>
      </w:r>
      <w:r w:rsidR="00201442" w:rsidRPr="004A5B0D">
        <w:rPr>
          <w:rFonts w:ascii="Arial" w:hAnsi="Arial" w:cs="Arial"/>
          <w:sz w:val="24"/>
          <w:szCs w:val="24"/>
        </w:rPr>
        <w:t xml:space="preserve">”  The reason for such contention is that the High Court, in directing the third respondent to accept </w:t>
      </w:r>
      <w:r w:rsidR="00F01FC8" w:rsidRPr="004A5B0D">
        <w:rPr>
          <w:rFonts w:ascii="Arial" w:hAnsi="Arial" w:cs="Arial"/>
          <w:sz w:val="24"/>
          <w:szCs w:val="24"/>
        </w:rPr>
        <w:t>a</w:t>
      </w:r>
      <w:r w:rsidR="00201442" w:rsidRPr="004A5B0D">
        <w:rPr>
          <w:rFonts w:ascii="Arial" w:hAnsi="Arial" w:cs="Arial"/>
          <w:sz w:val="24"/>
          <w:szCs w:val="24"/>
        </w:rPr>
        <w:t xml:space="preserve"> copy of the deceased’s Will as his last Will and Testament, directed “</w:t>
      </w:r>
      <w:r w:rsidR="00201442" w:rsidRPr="004A5B0D">
        <w:rPr>
          <w:rFonts w:ascii="Arial" w:hAnsi="Arial" w:cs="Arial"/>
          <w:i/>
          <w:iCs/>
          <w:sz w:val="24"/>
          <w:szCs w:val="24"/>
        </w:rPr>
        <w:t>an illegality</w:t>
      </w:r>
      <w:r w:rsidR="00201442" w:rsidRPr="004A5B0D">
        <w:rPr>
          <w:rFonts w:ascii="Arial" w:hAnsi="Arial" w:cs="Arial"/>
          <w:sz w:val="24"/>
          <w:szCs w:val="24"/>
        </w:rPr>
        <w:t>” given that</w:t>
      </w:r>
      <w:r w:rsidR="00F01FC8" w:rsidRPr="004A5B0D">
        <w:rPr>
          <w:rFonts w:ascii="Arial" w:hAnsi="Arial" w:cs="Arial"/>
          <w:sz w:val="24"/>
          <w:szCs w:val="24"/>
        </w:rPr>
        <w:t xml:space="preserve"> there exists</w:t>
      </w:r>
      <w:r w:rsidR="00201442" w:rsidRPr="004A5B0D">
        <w:rPr>
          <w:rFonts w:ascii="Arial" w:hAnsi="Arial" w:cs="Arial"/>
          <w:sz w:val="24"/>
          <w:szCs w:val="24"/>
        </w:rPr>
        <w:t xml:space="preserve"> no provision in the Administration of Estate’s Act</w:t>
      </w:r>
      <w:r w:rsidR="00F01FC8" w:rsidRPr="004A5B0D">
        <w:rPr>
          <w:rFonts w:ascii="Arial" w:hAnsi="Arial" w:cs="Arial"/>
          <w:sz w:val="24"/>
          <w:szCs w:val="24"/>
        </w:rPr>
        <w:t xml:space="preserve"> which</w:t>
      </w:r>
      <w:r w:rsidR="00201442" w:rsidRPr="004A5B0D">
        <w:rPr>
          <w:rFonts w:ascii="Arial" w:hAnsi="Arial" w:cs="Arial"/>
          <w:sz w:val="24"/>
          <w:szCs w:val="24"/>
        </w:rPr>
        <w:t xml:space="preserve"> permits the lodgement of a copy of a Will.  The applicant loses sight of the fact that this is precisely the</w:t>
      </w:r>
      <w:r w:rsidR="00D733F9" w:rsidRPr="004A5B0D">
        <w:rPr>
          <w:rFonts w:ascii="Arial" w:hAnsi="Arial" w:cs="Arial"/>
          <w:sz w:val="24"/>
          <w:szCs w:val="24"/>
        </w:rPr>
        <w:t xml:space="preserve"> reason</w:t>
      </w:r>
      <w:r w:rsidR="00201442" w:rsidRPr="004A5B0D">
        <w:rPr>
          <w:rFonts w:ascii="Arial" w:hAnsi="Arial" w:cs="Arial"/>
          <w:sz w:val="24"/>
          <w:szCs w:val="24"/>
        </w:rPr>
        <w:t xml:space="preserve"> why the first respondent launched the Will proceedings</w:t>
      </w:r>
      <w:r w:rsidR="002444B0" w:rsidRPr="004A5B0D">
        <w:rPr>
          <w:rFonts w:ascii="Arial" w:hAnsi="Arial" w:cs="Arial"/>
          <w:sz w:val="24"/>
          <w:szCs w:val="24"/>
        </w:rPr>
        <w:t>, which are legally competent</w:t>
      </w:r>
      <w:r w:rsidR="00201442" w:rsidRPr="004A5B0D">
        <w:rPr>
          <w:rFonts w:ascii="Arial" w:hAnsi="Arial" w:cs="Arial"/>
          <w:sz w:val="24"/>
          <w:szCs w:val="24"/>
        </w:rPr>
        <w:t>.</w:t>
      </w:r>
      <w:r w:rsidR="002444B0" w:rsidRPr="004A5B0D">
        <w:rPr>
          <w:rFonts w:ascii="Arial" w:hAnsi="Arial" w:cs="Arial"/>
          <w:sz w:val="24"/>
          <w:szCs w:val="24"/>
        </w:rPr>
        <w:t xml:space="preserve">  It is immaterial whether the first or third respondents had ever been in possession of the deceased’s original Will</w:t>
      </w:r>
      <w:r w:rsidR="00EC39D6" w:rsidRPr="004A5B0D">
        <w:rPr>
          <w:rFonts w:ascii="Arial" w:hAnsi="Arial" w:cs="Arial"/>
          <w:sz w:val="24"/>
          <w:szCs w:val="24"/>
        </w:rPr>
        <w:t>.</w:t>
      </w:r>
    </w:p>
    <w:p w14:paraId="64B1E87F" w14:textId="77777777" w:rsidR="0027212C" w:rsidRDefault="0027212C" w:rsidP="0027212C">
      <w:pPr>
        <w:pStyle w:val="ListParagraph"/>
        <w:spacing w:after="0" w:line="480" w:lineRule="auto"/>
        <w:ind w:left="851"/>
        <w:jc w:val="both"/>
        <w:rPr>
          <w:rFonts w:ascii="Arial" w:hAnsi="Arial" w:cs="Arial"/>
          <w:sz w:val="24"/>
          <w:szCs w:val="24"/>
        </w:rPr>
      </w:pPr>
    </w:p>
    <w:p w14:paraId="5A2CB149" w14:textId="28CE15B5" w:rsidR="00201442"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[25]</w:t>
      </w:r>
      <w:r>
        <w:rPr>
          <w:rFonts w:ascii="Arial" w:eastAsia="Times New Roman" w:hAnsi="Arial" w:cs="Arial"/>
          <w:sz w:val="24"/>
          <w:szCs w:val="24"/>
        </w:rPr>
        <w:tab/>
      </w:r>
      <w:r w:rsidR="00A90646" w:rsidRPr="004A5B0D">
        <w:rPr>
          <w:rFonts w:ascii="Arial" w:hAnsi="Arial" w:cs="Arial"/>
          <w:sz w:val="24"/>
          <w:szCs w:val="24"/>
        </w:rPr>
        <w:t>The applicant further contends tha</w:t>
      </w:r>
      <w:r w:rsidR="0024627B" w:rsidRPr="004A5B0D">
        <w:rPr>
          <w:rFonts w:ascii="Arial" w:hAnsi="Arial" w:cs="Arial"/>
          <w:sz w:val="24"/>
          <w:szCs w:val="24"/>
        </w:rPr>
        <w:t xml:space="preserve">t </w:t>
      </w:r>
      <w:r w:rsidR="00A90646" w:rsidRPr="004A5B0D">
        <w:rPr>
          <w:rFonts w:ascii="Arial" w:hAnsi="Arial" w:cs="Arial"/>
          <w:sz w:val="24"/>
          <w:szCs w:val="24"/>
        </w:rPr>
        <w:t>the third respondent’s decision</w:t>
      </w:r>
      <w:r w:rsidR="0024627B" w:rsidRPr="004A5B0D">
        <w:rPr>
          <w:rFonts w:ascii="Arial" w:hAnsi="Arial" w:cs="Arial"/>
          <w:sz w:val="24"/>
          <w:szCs w:val="24"/>
        </w:rPr>
        <w:t xml:space="preserve"> not to accept the copy of the deceased’s Will</w:t>
      </w:r>
      <w:r w:rsidR="001B293D" w:rsidRPr="004A5B0D">
        <w:rPr>
          <w:rFonts w:ascii="Arial" w:hAnsi="Arial" w:cs="Arial"/>
          <w:sz w:val="24"/>
          <w:szCs w:val="24"/>
        </w:rPr>
        <w:t>, prior to the granting of the order,</w:t>
      </w:r>
      <w:r w:rsidR="00A90646" w:rsidRPr="004A5B0D">
        <w:rPr>
          <w:rFonts w:ascii="Arial" w:hAnsi="Arial" w:cs="Arial"/>
          <w:sz w:val="24"/>
          <w:szCs w:val="24"/>
        </w:rPr>
        <w:t xml:space="preserve"> stands until set aside.  </w:t>
      </w:r>
      <w:r w:rsidR="003C5894" w:rsidRPr="004A5B0D">
        <w:rPr>
          <w:rFonts w:ascii="Arial" w:hAnsi="Arial" w:cs="Arial"/>
          <w:sz w:val="24"/>
          <w:szCs w:val="24"/>
        </w:rPr>
        <w:t>In the face of the order</w:t>
      </w:r>
      <w:r w:rsidR="008E4222" w:rsidRPr="004A5B0D">
        <w:rPr>
          <w:rFonts w:ascii="Arial" w:hAnsi="Arial" w:cs="Arial"/>
          <w:sz w:val="24"/>
          <w:szCs w:val="24"/>
        </w:rPr>
        <w:t xml:space="preserve"> expressly directing the third respondent to accept the copy of the deceased’s last Will and testament</w:t>
      </w:r>
      <w:r w:rsidR="003C5894" w:rsidRPr="004A5B0D">
        <w:rPr>
          <w:rFonts w:ascii="Arial" w:hAnsi="Arial" w:cs="Arial"/>
          <w:sz w:val="24"/>
          <w:szCs w:val="24"/>
        </w:rPr>
        <w:t>, s</w:t>
      </w:r>
      <w:r w:rsidR="0071614F" w:rsidRPr="004A5B0D">
        <w:rPr>
          <w:rFonts w:ascii="Arial" w:hAnsi="Arial" w:cs="Arial"/>
          <w:sz w:val="24"/>
          <w:szCs w:val="24"/>
        </w:rPr>
        <w:t>uch contention has no foundation in law</w:t>
      </w:r>
      <w:r w:rsidR="0009684E" w:rsidRPr="004A5B0D">
        <w:rPr>
          <w:rFonts w:ascii="Arial" w:hAnsi="Arial" w:cs="Arial"/>
          <w:sz w:val="24"/>
          <w:szCs w:val="24"/>
        </w:rPr>
        <w:t>.</w:t>
      </w:r>
      <w:r w:rsidR="00A90646" w:rsidRPr="004A5B0D">
        <w:rPr>
          <w:rFonts w:ascii="Arial" w:hAnsi="Arial" w:cs="Arial"/>
          <w:sz w:val="24"/>
          <w:szCs w:val="24"/>
        </w:rPr>
        <w:t xml:space="preserve"> </w:t>
      </w:r>
      <w:r w:rsidR="002444B0" w:rsidRPr="004A5B0D">
        <w:rPr>
          <w:rFonts w:ascii="Arial" w:hAnsi="Arial" w:cs="Arial"/>
          <w:sz w:val="24"/>
          <w:szCs w:val="24"/>
        </w:rPr>
        <w:t xml:space="preserve"> </w:t>
      </w:r>
      <w:r w:rsidR="00201442" w:rsidRPr="004A5B0D">
        <w:rPr>
          <w:rFonts w:ascii="Arial" w:hAnsi="Arial" w:cs="Arial"/>
          <w:sz w:val="24"/>
          <w:szCs w:val="24"/>
        </w:rPr>
        <w:t xml:space="preserve">  </w:t>
      </w:r>
    </w:p>
    <w:p w14:paraId="0005B276" w14:textId="77777777" w:rsidR="009D4EE0" w:rsidRPr="009D4EE0" w:rsidRDefault="009D4EE0" w:rsidP="009D4EE0">
      <w:pPr>
        <w:pStyle w:val="ListParagraph"/>
        <w:spacing w:after="0" w:line="480" w:lineRule="auto"/>
        <w:rPr>
          <w:rFonts w:ascii="Arial" w:hAnsi="Arial" w:cs="Arial"/>
          <w:sz w:val="24"/>
          <w:szCs w:val="24"/>
        </w:rPr>
      </w:pPr>
    </w:p>
    <w:p w14:paraId="5DE55C4F" w14:textId="34990CF5" w:rsidR="005E3275"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[26]</w:t>
      </w:r>
      <w:r>
        <w:rPr>
          <w:rFonts w:ascii="Arial" w:eastAsia="Times New Roman" w:hAnsi="Arial" w:cs="Arial"/>
          <w:sz w:val="24"/>
          <w:szCs w:val="24"/>
        </w:rPr>
        <w:tab/>
      </w:r>
      <w:r w:rsidR="009D4EE0" w:rsidRPr="004A5B0D">
        <w:rPr>
          <w:rFonts w:ascii="Arial" w:hAnsi="Arial" w:cs="Arial"/>
          <w:sz w:val="24"/>
          <w:szCs w:val="24"/>
        </w:rPr>
        <w:t>In addition, it is the applicant’s case that the first respondent, in the Will proceedings “</w:t>
      </w:r>
      <w:r w:rsidR="009D4EE0" w:rsidRPr="004A5B0D">
        <w:rPr>
          <w:rFonts w:ascii="Arial" w:hAnsi="Arial" w:cs="Arial"/>
          <w:i/>
          <w:iCs/>
          <w:sz w:val="24"/>
          <w:szCs w:val="24"/>
        </w:rPr>
        <w:t xml:space="preserve">did not tell </w:t>
      </w:r>
      <w:r w:rsidR="009D4EE0" w:rsidRPr="004A5B0D">
        <w:rPr>
          <w:rFonts w:ascii="Arial" w:hAnsi="Arial" w:cs="Arial"/>
          <w:sz w:val="24"/>
          <w:szCs w:val="24"/>
        </w:rPr>
        <w:t>[the]</w:t>
      </w:r>
      <w:r w:rsidR="009D4EE0" w:rsidRPr="004A5B0D">
        <w:rPr>
          <w:rFonts w:ascii="Arial" w:hAnsi="Arial" w:cs="Arial"/>
          <w:i/>
          <w:iCs/>
          <w:sz w:val="24"/>
          <w:szCs w:val="24"/>
        </w:rPr>
        <w:t xml:space="preserve"> court that we considered the Will</w:t>
      </w:r>
      <w:r w:rsidR="009D4EE0" w:rsidRPr="004A5B0D">
        <w:rPr>
          <w:rFonts w:ascii="Arial" w:hAnsi="Arial" w:cs="Arial"/>
          <w:sz w:val="24"/>
          <w:szCs w:val="24"/>
        </w:rPr>
        <w:t>” to be “</w:t>
      </w:r>
      <w:r w:rsidR="009D4EE0" w:rsidRPr="004A5B0D">
        <w:rPr>
          <w:rFonts w:ascii="Arial" w:hAnsi="Arial" w:cs="Arial"/>
          <w:i/>
          <w:iCs/>
          <w:sz w:val="24"/>
          <w:szCs w:val="24"/>
        </w:rPr>
        <w:t xml:space="preserve">an end </w:t>
      </w:r>
      <w:r w:rsidR="009D4EE0" w:rsidRPr="004A5B0D">
        <w:rPr>
          <w:rFonts w:ascii="Arial" w:hAnsi="Arial" w:cs="Arial"/>
          <w:i/>
          <w:iCs/>
          <w:sz w:val="24"/>
          <w:szCs w:val="24"/>
        </w:rPr>
        <w:lastRenderedPageBreak/>
        <w:t>product of forgery</w:t>
      </w:r>
      <w:r w:rsidR="009D4EE0" w:rsidRPr="004A5B0D">
        <w:rPr>
          <w:rFonts w:ascii="Arial" w:hAnsi="Arial" w:cs="Arial"/>
          <w:sz w:val="24"/>
          <w:szCs w:val="24"/>
        </w:rPr>
        <w:t>” and moreover that the Will in question is invalid in numerous respects.  The applicant, apart from the aforesaid broad allegations, says no more regarding the alleged forgery nor does he state the manner in which he contends the Will to be invalid.</w:t>
      </w:r>
      <w:r w:rsidR="005E3275" w:rsidRPr="004A5B0D">
        <w:rPr>
          <w:rFonts w:ascii="Arial" w:hAnsi="Arial" w:cs="Arial"/>
          <w:sz w:val="24"/>
          <w:szCs w:val="24"/>
        </w:rPr>
        <w:t xml:space="preserve">  The applicant has failed to present evidence of a single primary fact in support of the aforesaid contentions, in the absence of which, </w:t>
      </w:r>
      <w:r w:rsidR="000E0D16" w:rsidRPr="004A5B0D">
        <w:rPr>
          <w:rFonts w:ascii="Arial" w:hAnsi="Arial" w:cs="Arial"/>
          <w:sz w:val="24"/>
          <w:szCs w:val="24"/>
        </w:rPr>
        <w:t xml:space="preserve">such contentions </w:t>
      </w:r>
      <w:r w:rsidR="005E3275" w:rsidRPr="004A5B0D">
        <w:rPr>
          <w:rFonts w:ascii="Arial" w:hAnsi="Arial" w:cs="Arial"/>
          <w:sz w:val="24"/>
          <w:szCs w:val="24"/>
        </w:rPr>
        <w:t>amount merely to conclusions of law.</w:t>
      </w:r>
      <w:r w:rsidR="005E3275">
        <w:rPr>
          <w:rStyle w:val="FootnoteReference"/>
          <w:rFonts w:ascii="Arial" w:hAnsi="Arial" w:cs="Arial"/>
          <w:sz w:val="24"/>
          <w:szCs w:val="24"/>
        </w:rPr>
        <w:footnoteReference w:id="14"/>
      </w:r>
      <w:r w:rsidR="005E3275" w:rsidRPr="004A5B0D">
        <w:rPr>
          <w:rFonts w:ascii="Arial" w:hAnsi="Arial" w:cs="Arial"/>
          <w:sz w:val="24"/>
          <w:szCs w:val="24"/>
        </w:rPr>
        <w:t xml:space="preserve"> </w:t>
      </w:r>
    </w:p>
    <w:p w14:paraId="4313230F" w14:textId="77777777" w:rsidR="005E3275" w:rsidRPr="005E3275" w:rsidRDefault="005E3275" w:rsidP="009D4750">
      <w:pPr>
        <w:pStyle w:val="ListParagraph"/>
        <w:spacing w:after="0" w:line="480" w:lineRule="auto"/>
        <w:rPr>
          <w:rFonts w:ascii="Arial" w:hAnsi="Arial" w:cs="Arial"/>
          <w:sz w:val="24"/>
          <w:szCs w:val="24"/>
        </w:rPr>
      </w:pPr>
    </w:p>
    <w:p w14:paraId="6C7A5BDE" w14:textId="5D597285" w:rsidR="000E0D16" w:rsidRPr="004A5B0D" w:rsidRDefault="004A5B0D" w:rsidP="004A5B0D">
      <w:pPr>
        <w:spacing w:after="0" w:line="480" w:lineRule="auto"/>
        <w:ind w:left="851" w:hanging="851"/>
        <w:jc w:val="both"/>
        <w:rPr>
          <w:rFonts w:ascii="Arial" w:hAnsi="Arial" w:cs="Arial"/>
          <w:sz w:val="24"/>
          <w:szCs w:val="24"/>
        </w:rPr>
      </w:pPr>
      <w:r w:rsidRPr="009D4750">
        <w:rPr>
          <w:rFonts w:ascii="Arial" w:eastAsia="Times New Roman" w:hAnsi="Arial" w:cs="Arial"/>
          <w:sz w:val="24"/>
          <w:szCs w:val="24"/>
        </w:rPr>
        <w:t>[27]</w:t>
      </w:r>
      <w:r w:rsidRPr="009D4750">
        <w:rPr>
          <w:rFonts w:ascii="Arial" w:eastAsia="Times New Roman" w:hAnsi="Arial" w:cs="Arial"/>
          <w:sz w:val="24"/>
          <w:szCs w:val="24"/>
        </w:rPr>
        <w:tab/>
      </w:r>
      <w:r w:rsidR="000E0D16" w:rsidRPr="004A5B0D">
        <w:rPr>
          <w:rFonts w:ascii="Arial" w:hAnsi="Arial" w:cs="Arial"/>
          <w:sz w:val="24"/>
          <w:szCs w:val="24"/>
          <w:lang w:val="en-US"/>
        </w:rPr>
        <w:t xml:space="preserve">It is trite that where proceedings are brought by way of application, </w:t>
      </w:r>
      <w:r w:rsidR="00E41664" w:rsidRPr="004A5B0D">
        <w:rPr>
          <w:rFonts w:ascii="Arial" w:hAnsi="Arial" w:cs="Arial"/>
          <w:sz w:val="24"/>
          <w:szCs w:val="24"/>
          <w:lang w:val="en-US"/>
        </w:rPr>
        <w:t>it is incumbent upon an applicant to raise the issues on which it seeks to rely, in the founding affidavit.  It must define the relevant issues and set out the evidence upon which it relies to discharge the onus of proof resting on him or her.</w:t>
      </w:r>
      <w:r w:rsidR="00E41664">
        <w:rPr>
          <w:rStyle w:val="FootnoteReference"/>
          <w:rFonts w:ascii="Arial" w:hAnsi="Arial" w:cs="Arial"/>
          <w:sz w:val="24"/>
          <w:szCs w:val="24"/>
          <w:lang w:val="en-US"/>
        </w:rPr>
        <w:footnoteReference w:id="15"/>
      </w:r>
      <w:r w:rsidR="00E41664" w:rsidRPr="004A5B0D">
        <w:rPr>
          <w:rFonts w:ascii="Arial" w:hAnsi="Arial" w:cs="Arial"/>
          <w:sz w:val="24"/>
          <w:szCs w:val="24"/>
          <w:lang w:val="en-US"/>
        </w:rPr>
        <w:t xml:space="preserve"> </w:t>
      </w:r>
    </w:p>
    <w:p w14:paraId="3115BEF2" w14:textId="77777777" w:rsidR="009D4750" w:rsidRPr="009D4750" w:rsidRDefault="009D4750" w:rsidP="00A2646B">
      <w:pPr>
        <w:pStyle w:val="ListParagraph"/>
        <w:spacing w:after="0" w:line="480" w:lineRule="auto"/>
        <w:rPr>
          <w:rFonts w:ascii="Arial" w:hAnsi="Arial" w:cs="Arial"/>
          <w:sz w:val="24"/>
          <w:szCs w:val="24"/>
        </w:rPr>
      </w:pPr>
    </w:p>
    <w:p w14:paraId="3D17E7E0" w14:textId="51180C47" w:rsidR="009D4750"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[28]</w:t>
      </w:r>
      <w:r>
        <w:rPr>
          <w:rFonts w:ascii="Arial" w:eastAsia="Times New Roman" w:hAnsi="Arial" w:cs="Arial"/>
          <w:sz w:val="24"/>
          <w:szCs w:val="24"/>
        </w:rPr>
        <w:tab/>
      </w:r>
      <w:r w:rsidR="009D4750" w:rsidRPr="004A5B0D">
        <w:rPr>
          <w:rFonts w:ascii="Arial" w:hAnsi="Arial" w:cs="Arial"/>
          <w:sz w:val="24"/>
          <w:szCs w:val="24"/>
        </w:rPr>
        <w:t xml:space="preserve">This is more so in the present application where the first respondent, in his affidavit filed in the proceedings, under case number 3841/2022, as well as in his affidavit filed in the Will proceedings, repeatedly stated </w:t>
      </w:r>
      <w:r w:rsidR="007E1FC4" w:rsidRPr="004A5B0D">
        <w:rPr>
          <w:rFonts w:ascii="Arial" w:hAnsi="Arial" w:cs="Arial"/>
          <w:i/>
          <w:iCs/>
          <w:sz w:val="24"/>
          <w:szCs w:val="24"/>
        </w:rPr>
        <w:t xml:space="preserve">inter alia </w:t>
      </w:r>
      <w:r w:rsidR="009D4750" w:rsidRPr="004A5B0D">
        <w:rPr>
          <w:rFonts w:ascii="Arial" w:hAnsi="Arial" w:cs="Arial"/>
          <w:sz w:val="24"/>
          <w:szCs w:val="24"/>
        </w:rPr>
        <w:t xml:space="preserve">that (i) at the time of the deceased’s death, the deceased and his wife were already divorced; (ii) the deceased and his children </w:t>
      </w:r>
      <w:r w:rsidR="007E1FC4" w:rsidRPr="004A5B0D">
        <w:rPr>
          <w:rFonts w:ascii="Arial" w:hAnsi="Arial" w:cs="Arial"/>
          <w:sz w:val="24"/>
          <w:szCs w:val="24"/>
        </w:rPr>
        <w:t xml:space="preserve">had no relationship whatsoever; (iii) the deceased, on 27 February 2019, procured an order evicting his ex-wife; (iv) the deceased had purposefully disinherited his children and ex-wife;  </w:t>
      </w:r>
      <w:r w:rsidR="009D4750" w:rsidRPr="004A5B0D">
        <w:rPr>
          <w:rFonts w:ascii="Arial" w:hAnsi="Arial" w:cs="Arial"/>
          <w:sz w:val="24"/>
          <w:szCs w:val="24"/>
        </w:rPr>
        <w:t xml:space="preserve"> </w:t>
      </w:r>
      <w:r w:rsidR="009D4750" w:rsidRPr="004A5B0D">
        <w:rPr>
          <w:rFonts w:ascii="Arial" w:hAnsi="Arial" w:cs="Arial"/>
          <w:sz w:val="24"/>
          <w:szCs w:val="24"/>
        </w:rPr>
        <w:lastRenderedPageBreak/>
        <w:t xml:space="preserve">and </w:t>
      </w:r>
      <w:r w:rsidR="007E1FC4" w:rsidRPr="004A5B0D">
        <w:rPr>
          <w:rFonts w:ascii="Arial" w:hAnsi="Arial" w:cs="Arial"/>
          <w:sz w:val="24"/>
          <w:szCs w:val="24"/>
        </w:rPr>
        <w:t>(v) when the Will was read to them in June 2021, the deceased’s children were not shocked to hear of their disinheritance.</w:t>
      </w:r>
    </w:p>
    <w:p w14:paraId="3A311EA3" w14:textId="77777777" w:rsidR="000822B5" w:rsidRDefault="000822B5" w:rsidP="000822B5">
      <w:pPr>
        <w:pStyle w:val="ListParagraph"/>
        <w:spacing w:after="0" w:line="480" w:lineRule="auto"/>
        <w:ind w:left="851"/>
        <w:jc w:val="both"/>
        <w:rPr>
          <w:rFonts w:ascii="Arial" w:hAnsi="Arial" w:cs="Arial"/>
          <w:sz w:val="24"/>
          <w:szCs w:val="24"/>
        </w:rPr>
      </w:pPr>
    </w:p>
    <w:p w14:paraId="116DC54D" w14:textId="78E36434" w:rsidR="008014E9"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[29]</w:t>
      </w:r>
      <w:r>
        <w:rPr>
          <w:rFonts w:ascii="Arial" w:eastAsia="Times New Roman" w:hAnsi="Arial" w:cs="Arial"/>
          <w:sz w:val="24"/>
          <w:szCs w:val="24"/>
        </w:rPr>
        <w:tab/>
      </w:r>
      <w:r w:rsidR="007E1FC4" w:rsidRPr="004A5B0D">
        <w:rPr>
          <w:rFonts w:ascii="Arial" w:hAnsi="Arial" w:cs="Arial"/>
          <w:sz w:val="24"/>
          <w:szCs w:val="24"/>
        </w:rPr>
        <w:t>The applicant in the present proceedings makes no attempt to address the aforesaid allegations</w:t>
      </w:r>
      <w:r w:rsidR="000822B5" w:rsidRPr="004A5B0D">
        <w:rPr>
          <w:rFonts w:ascii="Arial" w:hAnsi="Arial" w:cs="Arial"/>
          <w:sz w:val="24"/>
          <w:szCs w:val="24"/>
        </w:rPr>
        <w:t>, which on the probabilities, favour the existence of the Will</w:t>
      </w:r>
      <w:r w:rsidR="007E1FC4" w:rsidRPr="004A5B0D">
        <w:rPr>
          <w:rFonts w:ascii="Arial" w:hAnsi="Arial" w:cs="Arial"/>
          <w:sz w:val="24"/>
          <w:szCs w:val="24"/>
        </w:rPr>
        <w:t xml:space="preserve">.  </w:t>
      </w:r>
      <w:r w:rsidR="000822B5" w:rsidRPr="004A5B0D">
        <w:rPr>
          <w:rFonts w:ascii="Arial" w:hAnsi="Arial" w:cs="Arial"/>
          <w:sz w:val="24"/>
          <w:szCs w:val="24"/>
        </w:rPr>
        <w:t>Moreover, o</w:t>
      </w:r>
      <w:r w:rsidR="009D4750" w:rsidRPr="004A5B0D">
        <w:rPr>
          <w:rFonts w:ascii="Arial" w:hAnsi="Arial" w:cs="Arial"/>
          <w:sz w:val="24"/>
          <w:szCs w:val="24"/>
        </w:rPr>
        <w:t xml:space="preserve">n the probabilities, had the applicant been of the view that </w:t>
      </w:r>
      <w:r w:rsidR="008014E9" w:rsidRPr="004A5B0D">
        <w:rPr>
          <w:rFonts w:ascii="Arial" w:hAnsi="Arial" w:cs="Arial"/>
          <w:sz w:val="24"/>
          <w:szCs w:val="24"/>
        </w:rPr>
        <w:t xml:space="preserve">the </w:t>
      </w:r>
      <w:r w:rsidR="007E1FC4" w:rsidRPr="004A5B0D">
        <w:rPr>
          <w:rFonts w:ascii="Arial" w:hAnsi="Arial" w:cs="Arial"/>
          <w:sz w:val="24"/>
          <w:szCs w:val="24"/>
        </w:rPr>
        <w:t>Will was forged</w:t>
      </w:r>
      <w:r w:rsidR="008014E9" w:rsidRPr="004A5B0D">
        <w:rPr>
          <w:rFonts w:ascii="Arial" w:hAnsi="Arial" w:cs="Arial"/>
          <w:sz w:val="24"/>
          <w:szCs w:val="24"/>
        </w:rPr>
        <w:t>; alternatively, invalid</w:t>
      </w:r>
      <w:r w:rsidR="007E1FC4" w:rsidRPr="004A5B0D">
        <w:rPr>
          <w:rFonts w:ascii="Arial" w:hAnsi="Arial" w:cs="Arial"/>
          <w:sz w:val="24"/>
          <w:szCs w:val="24"/>
        </w:rPr>
        <w:t xml:space="preserve">, not only would </w:t>
      </w:r>
      <w:r w:rsidR="008014E9" w:rsidRPr="004A5B0D">
        <w:rPr>
          <w:rFonts w:ascii="Arial" w:hAnsi="Arial" w:cs="Arial"/>
          <w:sz w:val="24"/>
          <w:szCs w:val="24"/>
        </w:rPr>
        <w:t xml:space="preserve">he, upon becoming aware of the Will in June 2021, </w:t>
      </w:r>
      <w:r w:rsidR="007E1FC4" w:rsidRPr="004A5B0D">
        <w:rPr>
          <w:rFonts w:ascii="Arial" w:hAnsi="Arial" w:cs="Arial"/>
          <w:sz w:val="24"/>
          <w:szCs w:val="24"/>
        </w:rPr>
        <w:t>have brought an application to declare</w:t>
      </w:r>
      <w:r w:rsidR="008014E9" w:rsidRPr="004A5B0D">
        <w:rPr>
          <w:rFonts w:ascii="Arial" w:hAnsi="Arial" w:cs="Arial"/>
          <w:sz w:val="24"/>
          <w:szCs w:val="24"/>
        </w:rPr>
        <w:t xml:space="preserve"> the Will invalid, which application has to date not been brought, but</w:t>
      </w:r>
      <w:r w:rsidR="00E12CB8" w:rsidRPr="004A5B0D">
        <w:rPr>
          <w:rFonts w:ascii="Arial" w:hAnsi="Arial" w:cs="Arial"/>
          <w:sz w:val="24"/>
          <w:szCs w:val="24"/>
        </w:rPr>
        <w:t xml:space="preserve"> it is highly improbable that the applicant would</w:t>
      </w:r>
      <w:r w:rsidR="008014E9" w:rsidRPr="004A5B0D">
        <w:rPr>
          <w:rFonts w:ascii="Arial" w:hAnsi="Arial" w:cs="Arial"/>
          <w:sz w:val="24"/>
          <w:szCs w:val="24"/>
        </w:rPr>
        <w:t xml:space="preserve"> have remained on the side-lines upon becoming aware of the Will proceedings on 30 August 2022.   </w:t>
      </w:r>
    </w:p>
    <w:p w14:paraId="7269DA67" w14:textId="77777777" w:rsidR="008014E9" w:rsidRPr="008014E9" w:rsidRDefault="008014E9" w:rsidP="006F50BD">
      <w:pPr>
        <w:pStyle w:val="ListParagraph"/>
        <w:spacing w:after="0" w:line="480" w:lineRule="auto"/>
        <w:rPr>
          <w:rFonts w:ascii="Arial" w:hAnsi="Arial" w:cs="Arial"/>
          <w:sz w:val="24"/>
          <w:szCs w:val="24"/>
        </w:rPr>
      </w:pPr>
    </w:p>
    <w:p w14:paraId="51E59864" w14:textId="05B65442" w:rsidR="004F6FE3"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[30]</w:t>
      </w:r>
      <w:r>
        <w:rPr>
          <w:rFonts w:ascii="Arial" w:eastAsia="Times New Roman" w:hAnsi="Arial" w:cs="Arial"/>
          <w:sz w:val="24"/>
          <w:szCs w:val="24"/>
        </w:rPr>
        <w:tab/>
      </w:r>
      <w:r w:rsidR="004F6FE3" w:rsidRPr="004A5B0D">
        <w:rPr>
          <w:rFonts w:ascii="Arial" w:hAnsi="Arial" w:cs="Arial"/>
          <w:sz w:val="24"/>
          <w:szCs w:val="24"/>
        </w:rPr>
        <w:t xml:space="preserve">The applicant further alleges that the letters of authority issued to the first respondent are irregular in that section 18(3) of the Administration of Estates Act is not applicable to persons nominated to act as an executor in terms of a will.  The basis for such submission is </w:t>
      </w:r>
      <w:r w:rsidR="00714979" w:rsidRPr="004A5B0D">
        <w:rPr>
          <w:rFonts w:ascii="Arial" w:hAnsi="Arial" w:cs="Arial"/>
          <w:sz w:val="24"/>
          <w:szCs w:val="24"/>
        </w:rPr>
        <w:t>presumably a</w:t>
      </w:r>
      <w:r w:rsidR="004F6FE3" w:rsidRPr="004A5B0D">
        <w:rPr>
          <w:rFonts w:ascii="Arial" w:hAnsi="Arial" w:cs="Arial"/>
          <w:sz w:val="24"/>
          <w:szCs w:val="24"/>
        </w:rPr>
        <w:t xml:space="preserve"> misreading of the heading to section 18(3), which reads: “</w:t>
      </w:r>
      <w:r w:rsidR="004F6FE3" w:rsidRPr="004A5B0D">
        <w:rPr>
          <w:rFonts w:ascii="Arial" w:hAnsi="Arial" w:cs="Arial"/>
          <w:i/>
          <w:iCs/>
          <w:sz w:val="24"/>
          <w:szCs w:val="24"/>
        </w:rPr>
        <w:t>[p]roceedings on failure of nomination of executors or on death, incapacity or refusal to act, etc.</w:t>
      </w:r>
      <w:r w:rsidR="004F6FE3" w:rsidRPr="004A5B0D">
        <w:rPr>
          <w:rFonts w:ascii="Arial" w:hAnsi="Arial" w:cs="Arial"/>
          <w:sz w:val="24"/>
          <w:szCs w:val="24"/>
        </w:rPr>
        <w:t xml:space="preserve">”  The applicant, in quoting the aforesaid heading has mistakenly omitted the abbreviation “etc”, and has accordingly sought to interpret the heading, as a closed list, with </w:t>
      </w:r>
      <w:r w:rsidR="00F417AC" w:rsidRPr="004A5B0D">
        <w:rPr>
          <w:rFonts w:ascii="Arial" w:hAnsi="Arial" w:cs="Arial"/>
          <w:sz w:val="24"/>
          <w:szCs w:val="24"/>
        </w:rPr>
        <w:t xml:space="preserve">insufficient regard </w:t>
      </w:r>
      <w:r w:rsidR="004F6FE3" w:rsidRPr="004A5B0D">
        <w:rPr>
          <w:rFonts w:ascii="Arial" w:hAnsi="Arial" w:cs="Arial"/>
          <w:sz w:val="24"/>
          <w:szCs w:val="24"/>
        </w:rPr>
        <w:t xml:space="preserve">to the provisions </w:t>
      </w:r>
      <w:r w:rsidR="00F417AC" w:rsidRPr="004A5B0D">
        <w:rPr>
          <w:rFonts w:ascii="Arial" w:hAnsi="Arial" w:cs="Arial"/>
          <w:sz w:val="24"/>
          <w:szCs w:val="24"/>
        </w:rPr>
        <w:t>contained therein</w:t>
      </w:r>
      <w:r w:rsidR="004F6FE3" w:rsidRPr="004A5B0D">
        <w:rPr>
          <w:rFonts w:ascii="Arial" w:hAnsi="Arial" w:cs="Arial"/>
          <w:sz w:val="24"/>
          <w:szCs w:val="24"/>
        </w:rPr>
        <w:t>.</w:t>
      </w:r>
    </w:p>
    <w:p w14:paraId="73319DFC" w14:textId="77777777" w:rsidR="004F6FE3" w:rsidRPr="004F6FE3" w:rsidRDefault="004F6FE3" w:rsidP="004F6FE3">
      <w:pPr>
        <w:pStyle w:val="ListParagraph"/>
        <w:spacing w:after="0" w:line="480" w:lineRule="auto"/>
        <w:rPr>
          <w:rFonts w:ascii="Arial" w:hAnsi="Arial" w:cs="Arial"/>
          <w:sz w:val="24"/>
          <w:szCs w:val="24"/>
        </w:rPr>
      </w:pPr>
    </w:p>
    <w:p w14:paraId="0F02A2F1" w14:textId="2B73DAFE" w:rsidR="004F6FE3"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[31]</w:t>
      </w:r>
      <w:r>
        <w:rPr>
          <w:rFonts w:ascii="Arial" w:eastAsia="Times New Roman" w:hAnsi="Arial" w:cs="Arial"/>
          <w:sz w:val="24"/>
          <w:szCs w:val="24"/>
        </w:rPr>
        <w:tab/>
      </w:r>
      <w:r w:rsidR="004F6FE3" w:rsidRPr="004A5B0D">
        <w:rPr>
          <w:rFonts w:ascii="Arial" w:hAnsi="Arial" w:cs="Arial"/>
          <w:sz w:val="24"/>
          <w:szCs w:val="24"/>
        </w:rPr>
        <w:t>In terms of section 18(3):</w:t>
      </w:r>
    </w:p>
    <w:p w14:paraId="4AB4668D" w14:textId="77777777" w:rsidR="00274F4B" w:rsidRPr="00274F4B" w:rsidRDefault="00274F4B" w:rsidP="00274F4B">
      <w:pPr>
        <w:pStyle w:val="ListParagraph"/>
        <w:rPr>
          <w:rFonts w:ascii="Arial" w:hAnsi="Arial" w:cs="Arial"/>
          <w:sz w:val="24"/>
          <w:szCs w:val="24"/>
        </w:rPr>
      </w:pPr>
    </w:p>
    <w:p w14:paraId="31F2AF46" w14:textId="0E42D70F" w:rsidR="004F6FE3" w:rsidRPr="004F6FE3" w:rsidRDefault="004F6FE3" w:rsidP="004F6FE3">
      <w:pPr>
        <w:spacing w:after="0" w:line="360" w:lineRule="auto"/>
        <w:ind w:left="851"/>
        <w:jc w:val="both"/>
        <w:rPr>
          <w:rFonts w:ascii="Arial" w:hAnsi="Arial" w:cs="Arial"/>
          <w:i/>
          <w:iCs/>
          <w:sz w:val="24"/>
          <w:szCs w:val="24"/>
        </w:rPr>
      </w:pPr>
      <w:r w:rsidRPr="004F6FE3">
        <w:rPr>
          <w:rFonts w:ascii="Arial" w:hAnsi="Arial" w:cs="Arial"/>
          <w:i/>
          <w:iCs/>
        </w:rPr>
        <w:t xml:space="preserve">“If the value of any estate does not exceed the amount determined by the Minister by notice in the Gazette, the Master may dispense with the appointment of an executor </w:t>
      </w:r>
      <w:r w:rsidRPr="004F6FE3">
        <w:rPr>
          <w:rFonts w:ascii="Arial" w:hAnsi="Arial" w:cs="Arial"/>
          <w:i/>
          <w:iCs/>
        </w:rPr>
        <w:lastRenderedPageBreak/>
        <w:t>and give directions as to the manner in which any such estate shall be liquidated and distributed.”</w:t>
      </w:r>
    </w:p>
    <w:p w14:paraId="6285DC2B" w14:textId="77777777" w:rsidR="004F6FE3" w:rsidRPr="004F6FE3" w:rsidRDefault="004F6FE3" w:rsidP="004F6FE3">
      <w:pPr>
        <w:pStyle w:val="ListParagraph"/>
        <w:spacing w:after="0" w:line="480" w:lineRule="auto"/>
        <w:rPr>
          <w:rFonts w:ascii="Arial" w:hAnsi="Arial" w:cs="Arial"/>
          <w:sz w:val="24"/>
          <w:szCs w:val="24"/>
        </w:rPr>
      </w:pPr>
    </w:p>
    <w:p w14:paraId="09910FE8" w14:textId="59A796D9" w:rsidR="00E9491F"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[32]</w:t>
      </w:r>
      <w:r>
        <w:rPr>
          <w:rFonts w:ascii="Arial" w:eastAsia="Times New Roman" w:hAnsi="Arial" w:cs="Arial"/>
          <w:sz w:val="24"/>
          <w:szCs w:val="24"/>
        </w:rPr>
        <w:tab/>
      </w:r>
      <w:r w:rsidR="004F6FE3" w:rsidRPr="004A5B0D">
        <w:rPr>
          <w:rFonts w:ascii="Arial" w:hAnsi="Arial" w:cs="Arial"/>
          <w:sz w:val="24"/>
          <w:szCs w:val="24"/>
        </w:rPr>
        <w:t>Accordingly, regardless of whether a deceased has died intestate or not, where the value of the estate is less than R250,000.00, being the current amount determined by the Minister by notice in the Gazette, the Master may instead of issuing letters of executorship, issue letters of authority in terms of section 18(3).</w:t>
      </w:r>
      <w:r w:rsidR="00283957" w:rsidRPr="004A5B0D">
        <w:rPr>
          <w:rFonts w:ascii="Arial" w:hAnsi="Arial" w:cs="Arial"/>
          <w:sz w:val="24"/>
          <w:szCs w:val="24"/>
        </w:rPr>
        <w:t xml:space="preserve">  The further allegation that neither the applicant nor his family members were called upon to make recommendations to the third respondent regarding the proposed executor is </w:t>
      </w:r>
      <w:r w:rsidR="00182F15" w:rsidRPr="004A5B0D">
        <w:rPr>
          <w:rFonts w:ascii="Arial" w:hAnsi="Arial" w:cs="Arial"/>
          <w:sz w:val="24"/>
          <w:szCs w:val="24"/>
        </w:rPr>
        <w:t xml:space="preserve">immaterial </w:t>
      </w:r>
      <w:r w:rsidR="00283957" w:rsidRPr="004A5B0D">
        <w:rPr>
          <w:rFonts w:ascii="Arial" w:hAnsi="Arial" w:cs="Arial"/>
          <w:sz w:val="24"/>
          <w:szCs w:val="24"/>
        </w:rPr>
        <w:t xml:space="preserve">in the context of the present </w:t>
      </w:r>
      <w:r w:rsidR="00182F15" w:rsidRPr="004A5B0D">
        <w:rPr>
          <w:rFonts w:ascii="Arial" w:hAnsi="Arial" w:cs="Arial"/>
          <w:sz w:val="24"/>
          <w:szCs w:val="24"/>
        </w:rPr>
        <w:t>matter</w:t>
      </w:r>
      <w:r w:rsidR="00591DFE" w:rsidRPr="004A5B0D">
        <w:rPr>
          <w:rFonts w:ascii="Arial" w:hAnsi="Arial" w:cs="Arial"/>
          <w:sz w:val="24"/>
          <w:szCs w:val="24"/>
        </w:rPr>
        <w:t xml:space="preserve"> and</w:t>
      </w:r>
      <w:r w:rsidR="00182F15" w:rsidRPr="004A5B0D">
        <w:rPr>
          <w:rFonts w:ascii="Arial" w:hAnsi="Arial" w:cs="Arial"/>
          <w:sz w:val="24"/>
          <w:szCs w:val="24"/>
        </w:rPr>
        <w:t xml:space="preserve"> is </w:t>
      </w:r>
      <w:r w:rsidR="00283957" w:rsidRPr="004A5B0D">
        <w:rPr>
          <w:rFonts w:ascii="Arial" w:hAnsi="Arial" w:cs="Arial"/>
          <w:sz w:val="24"/>
          <w:szCs w:val="24"/>
        </w:rPr>
        <w:t>accordingly misplace</w:t>
      </w:r>
      <w:r w:rsidR="009F476F" w:rsidRPr="004A5B0D">
        <w:rPr>
          <w:rFonts w:ascii="Arial" w:hAnsi="Arial" w:cs="Arial"/>
          <w:sz w:val="24"/>
          <w:szCs w:val="24"/>
        </w:rPr>
        <w:t>d</w:t>
      </w:r>
      <w:r w:rsidR="00283957" w:rsidRPr="004A5B0D">
        <w:rPr>
          <w:rFonts w:ascii="Arial" w:hAnsi="Arial" w:cs="Arial"/>
          <w:sz w:val="24"/>
          <w:szCs w:val="24"/>
        </w:rPr>
        <w:t xml:space="preserve">.  </w:t>
      </w:r>
    </w:p>
    <w:p w14:paraId="30026852" w14:textId="65A8D9DB" w:rsidR="00E9491F" w:rsidRDefault="00E9491F" w:rsidP="00EA616C">
      <w:pPr>
        <w:pStyle w:val="ListParagraph"/>
        <w:spacing w:after="0" w:line="480" w:lineRule="auto"/>
        <w:ind w:left="851"/>
        <w:jc w:val="both"/>
        <w:rPr>
          <w:rFonts w:ascii="Arial" w:hAnsi="Arial" w:cs="Arial"/>
          <w:sz w:val="24"/>
          <w:szCs w:val="24"/>
        </w:rPr>
      </w:pPr>
    </w:p>
    <w:p w14:paraId="2E575947" w14:textId="4F641788" w:rsidR="009F476F"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[33]</w:t>
      </w:r>
      <w:r>
        <w:rPr>
          <w:rFonts w:ascii="Arial" w:eastAsia="Times New Roman" w:hAnsi="Arial" w:cs="Arial"/>
          <w:sz w:val="24"/>
          <w:szCs w:val="24"/>
        </w:rPr>
        <w:tab/>
      </w:r>
      <w:r w:rsidR="00283957" w:rsidRPr="004A5B0D">
        <w:rPr>
          <w:rFonts w:ascii="Arial" w:hAnsi="Arial" w:cs="Arial"/>
          <w:sz w:val="24"/>
          <w:szCs w:val="24"/>
        </w:rPr>
        <w:t>Lastly, the applicant’s alleges that the first respondent has wilfully made a false inventory</w:t>
      </w:r>
      <w:r w:rsidR="004F6FE3" w:rsidRPr="004A5B0D">
        <w:rPr>
          <w:rFonts w:ascii="Arial" w:hAnsi="Arial" w:cs="Arial"/>
          <w:sz w:val="24"/>
          <w:szCs w:val="24"/>
        </w:rPr>
        <w:t xml:space="preserve"> </w:t>
      </w:r>
      <w:r w:rsidR="00283957" w:rsidRPr="004A5B0D">
        <w:rPr>
          <w:rFonts w:ascii="Arial" w:hAnsi="Arial" w:cs="Arial"/>
          <w:sz w:val="24"/>
          <w:szCs w:val="24"/>
        </w:rPr>
        <w:t xml:space="preserve">and accordingly has committed an offence in accordance with section 102 of the Administration of Estates Act and falls to be removed as the Master’s Representative in terms of section 54 of the Act.  </w:t>
      </w:r>
      <w:r w:rsidR="00D6634E" w:rsidRPr="004A5B0D">
        <w:rPr>
          <w:rFonts w:ascii="Arial" w:hAnsi="Arial" w:cs="Arial"/>
          <w:sz w:val="24"/>
          <w:szCs w:val="24"/>
        </w:rPr>
        <w:t xml:space="preserve">In support of this allegation the applicant relies on the assets, as recorded in the first respondent’s letter’s of authority, </w:t>
      </w:r>
      <w:r w:rsidR="00226DE2" w:rsidRPr="004A5B0D">
        <w:rPr>
          <w:rFonts w:ascii="Arial" w:hAnsi="Arial" w:cs="Arial"/>
          <w:sz w:val="24"/>
          <w:szCs w:val="24"/>
        </w:rPr>
        <w:t xml:space="preserve">and on the allegation that R500,000.00, which the applicant contends to have been paid to the first respondent by the deceased, does not form part of the assets listed in his letters of authority.  </w:t>
      </w:r>
    </w:p>
    <w:p w14:paraId="3EC1D268" w14:textId="77777777" w:rsidR="00B6678D" w:rsidRDefault="00B6678D" w:rsidP="00B6678D">
      <w:pPr>
        <w:pStyle w:val="ListParagraph"/>
        <w:spacing w:after="0" w:line="480" w:lineRule="auto"/>
        <w:ind w:left="851"/>
        <w:jc w:val="both"/>
        <w:rPr>
          <w:rFonts w:ascii="Arial" w:hAnsi="Arial" w:cs="Arial"/>
          <w:sz w:val="24"/>
          <w:szCs w:val="24"/>
        </w:rPr>
      </w:pPr>
    </w:p>
    <w:p w14:paraId="5840D8B6" w14:textId="6873CEC9" w:rsidR="009A5C6A"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[34]</w:t>
      </w:r>
      <w:r>
        <w:rPr>
          <w:rFonts w:ascii="Arial" w:eastAsia="Times New Roman" w:hAnsi="Arial" w:cs="Arial"/>
          <w:sz w:val="24"/>
          <w:szCs w:val="24"/>
        </w:rPr>
        <w:tab/>
      </w:r>
      <w:r w:rsidR="00226DE2" w:rsidRPr="004A5B0D">
        <w:rPr>
          <w:rFonts w:ascii="Arial" w:hAnsi="Arial" w:cs="Arial"/>
          <w:sz w:val="24"/>
          <w:szCs w:val="24"/>
        </w:rPr>
        <w:t>O</w:t>
      </w:r>
      <w:r w:rsidR="009A5C6A" w:rsidRPr="004A5B0D">
        <w:rPr>
          <w:rFonts w:ascii="Arial" w:hAnsi="Arial" w:cs="Arial"/>
          <w:sz w:val="24"/>
          <w:szCs w:val="24"/>
        </w:rPr>
        <w:t>n</w:t>
      </w:r>
      <w:r w:rsidR="00226DE2" w:rsidRPr="004A5B0D">
        <w:rPr>
          <w:rFonts w:ascii="Arial" w:hAnsi="Arial" w:cs="Arial"/>
          <w:sz w:val="24"/>
          <w:szCs w:val="24"/>
        </w:rPr>
        <w:t xml:space="preserve"> the applicant’s own version “</w:t>
      </w:r>
      <w:r w:rsidR="00226DE2" w:rsidRPr="004A5B0D">
        <w:rPr>
          <w:rFonts w:ascii="Arial" w:hAnsi="Arial" w:cs="Arial"/>
          <w:i/>
          <w:iCs/>
          <w:sz w:val="24"/>
          <w:szCs w:val="24"/>
        </w:rPr>
        <w:t xml:space="preserve">[a]n amount of R500,000.00 is accepted to have been paid to </w:t>
      </w:r>
      <w:r w:rsidR="00226DE2" w:rsidRPr="004A5B0D">
        <w:rPr>
          <w:rFonts w:ascii="Arial" w:hAnsi="Arial" w:cs="Arial"/>
          <w:sz w:val="24"/>
          <w:szCs w:val="24"/>
        </w:rPr>
        <w:t xml:space="preserve">[the first respondent] </w:t>
      </w:r>
      <w:r w:rsidR="00226DE2" w:rsidRPr="004A5B0D">
        <w:rPr>
          <w:rFonts w:ascii="Arial" w:hAnsi="Arial" w:cs="Arial"/>
          <w:i/>
          <w:iCs/>
          <w:sz w:val="24"/>
          <w:szCs w:val="24"/>
        </w:rPr>
        <w:t>by my late father but for a different reason.</w:t>
      </w:r>
      <w:r w:rsidR="00226DE2" w:rsidRPr="004A5B0D">
        <w:rPr>
          <w:rFonts w:ascii="Arial" w:hAnsi="Arial" w:cs="Arial"/>
          <w:sz w:val="24"/>
          <w:szCs w:val="24"/>
        </w:rPr>
        <w:t>”</w:t>
      </w:r>
      <w:r w:rsidR="004F6FE3" w:rsidRPr="004A5B0D">
        <w:rPr>
          <w:rFonts w:ascii="Arial" w:hAnsi="Arial" w:cs="Arial"/>
          <w:sz w:val="24"/>
          <w:szCs w:val="24"/>
        </w:rPr>
        <w:t xml:space="preserve"> </w:t>
      </w:r>
      <w:r w:rsidR="00226DE2" w:rsidRPr="004A5B0D">
        <w:rPr>
          <w:rFonts w:ascii="Arial" w:hAnsi="Arial" w:cs="Arial"/>
          <w:sz w:val="24"/>
          <w:szCs w:val="24"/>
        </w:rPr>
        <w:t xml:space="preserve"> This different reason, as alleged by the first respondent in his affidavit filed in the application under case number 3841/2022, upon which affidavit the applicant relies for the aforesaid allegation, is that the said sum of money was </w:t>
      </w:r>
      <w:r w:rsidR="00226DE2" w:rsidRPr="004A5B0D">
        <w:rPr>
          <w:rFonts w:ascii="Arial" w:hAnsi="Arial" w:cs="Arial"/>
          <w:sz w:val="24"/>
          <w:szCs w:val="24"/>
        </w:rPr>
        <w:lastRenderedPageBreak/>
        <w:t>paid to him by the deceased for litigation costs pertaining to various litigious matters handled by him</w:t>
      </w:r>
      <w:r w:rsidR="00B73092" w:rsidRPr="004A5B0D">
        <w:rPr>
          <w:rFonts w:ascii="Arial" w:hAnsi="Arial" w:cs="Arial"/>
          <w:sz w:val="24"/>
          <w:szCs w:val="24"/>
        </w:rPr>
        <w:t xml:space="preserve"> on behalf of the deceased</w:t>
      </w:r>
      <w:r w:rsidR="00226DE2" w:rsidRPr="004A5B0D">
        <w:rPr>
          <w:rFonts w:ascii="Arial" w:hAnsi="Arial" w:cs="Arial"/>
          <w:sz w:val="24"/>
          <w:szCs w:val="24"/>
        </w:rPr>
        <w:t xml:space="preserve">. </w:t>
      </w:r>
      <w:r w:rsidR="009A5C6A" w:rsidRPr="004A5B0D">
        <w:rPr>
          <w:rFonts w:ascii="Arial" w:hAnsi="Arial" w:cs="Arial"/>
          <w:sz w:val="24"/>
          <w:szCs w:val="24"/>
        </w:rPr>
        <w:t xml:space="preserve"> In any event, on the probabilities, and in the absence of any evidence to the contrary, </w:t>
      </w:r>
      <w:r w:rsidR="00F61C59" w:rsidRPr="004A5B0D">
        <w:rPr>
          <w:rFonts w:ascii="Arial" w:hAnsi="Arial" w:cs="Arial"/>
          <w:sz w:val="24"/>
          <w:szCs w:val="24"/>
        </w:rPr>
        <w:t xml:space="preserve">there is nothing to suggest that </w:t>
      </w:r>
      <w:r w:rsidR="009A5C6A" w:rsidRPr="004A5B0D">
        <w:rPr>
          <w:rFonts w:ascii="Arial" w:hAnsi="Arial" w:cs="Arial"/>
          <w:sz w:val="24"/>
          <w:szCs w:val="24"/>
        </w:rPr>
        <w:t>list of assets recorded in the first respondent’s letters of authority</w:t>
      </w:r>
      <w:r w:rsidR="00F61C59" w:rsidRPr="004A5B0D">
        <w:rPr>
          <w:rFonts w:ascii="Arial" w:hAnsi="Arial" w:cs="Arial"/>
          <w:sz w:val="24"/>
          <w:szCs w:val="24"/>
        </w:rPr>
        <w:t xml:space="preserve">, </w:t>
      </w:r>
      <w:r w:rsidR="0083703A" w:rsidRPr="004A5B0D">
        <w:rPr>
          <w:rFonts w:ascii="Arial" w:hAnsi="Arial" w:cs="Arial"/>
          <w:sz w:val="24"/>
          <w:szCs w:val="24"/>
        </w:rPr>
        <w:t>including</w:t>
      </w:r>
      <w:r w:rsidR="00F61C59" w:rsidRPr="004A5B0D">
        <w:rPr>
          <w:rFonts w:ascii="Arial" w:hAnsi="Arial" w:cs="Arial"/>
          <w:sz w:val="24"/>
          <w:szCs w:val="24"/>
        </w:rPr>
        <w:t xml:space="preserve"> the values thereof,</w:t>
      </w:r>
      <w:r w:rsidR="009A5C6A" w:rsidRPr="004A5B0D">
        <w:rPr>
          <w:rFonts w:ascii="Arial" w:hAnsi="Arial" w:cs="Arial"/>
          <w:sz w:val="24"/>
          <w:szCs w:val="24"/>
        </w:rPr>
        <w:t xml:space="preserve"> were </w:t>
      </w:r>
      <w:r w:rsidR="00B6678D" w:rsidRPr="004A5B0D">
        <w:rPr>
          <w:rFonts w:ascii="Arial" w:hAnsi="Arial" w:cs="Arial"/>
          <w:sz w:val="24"/>
          <w:szCs w:val="24"/>
        </w:rPr>
        <w:t>not</w:t>
      </w:r>
      <w:r w:rsidR="003A6825" w:rsidRPr="004A5B0D">
        <w:rPr>
          <w:rFonts w:ascii="Arial" w:hAnsi="Arial" w:cs="Arial"/>
          <w:sz w:val="24"/>
          <w:szCs w:val="24"/>
        </w:rPr>
        <w:t xml:space="preserve"> simply</w:t>
      </w:r>
      <w:r w:rsidR="00B6678D" w:rsidRPr="004A5B0D">
        <w:rPr>
          <w:rFonts w:ascii="Arial" w:hAnsi="Arial" w:cs="Arial"/>
          <w:sz w:val="24"/>
          <w:szCs w:val="24"/>
        </w:rPr>
        <w:t xml:space="preserve"> </w:t>
      </w:r>
      <w:r w:rsidR="00F61C59" w:rsidRPr="004A5B0D">
        <w:rPr>
          <w:rFonts w:ascii="Arial" w:hAnsi="Arial" w:cs="Arial"/>
          <w:sz w:val="24"/>
          <w:szCs w:val="24"/>
        </w:rPr>
        <w:t>obtained</w:t>
      </w:r>
      <w:r w:rsidR="001E261C" w:rsidRPr="004A5B0D">
        <w:rPr>
          <w:rFonts w:ascii="Arial" w:hAnsi="Arial" w:cs="Arial"/>
          <w:sz w:val="24"/>
          <w:szCs w:val="24"/>
        </w:rPr>
        <w:t xml:space="preserve"> by the third respondent</w:t>
      </w:r>
      <w:r w:rsidR="00F61C59" w:rsidRPr="004A5B0D">
        <w:rPr>
          <w:rFonts w:ascii="Arial" w:hAnsi="Arial" w:cs="Arial"/>
          <w:sz w:val="24"/>
          <w:szCs w:val="24"/>
        </w:rPr>
        <w:t xml:space="preserve"> from the </w:t>
      </w:r>
      <w:r w:rsidR="009A5C6A" w:rsidRPr="004A5B0D">
        <w:rPr>
          <w:rFonts w:ascii="Arial" w:hAnsi="Arial" w:cs="Arial"/>
          <w:sz w:val="24"/>
          <w:szCs w:val="24"/>
        </w:rPr>
        <w:t>inventory</w:t>
      </w:r>
      <w:r w:rsidR="00F44666" w:rsidRPr="004A5B0D">
        <w:rPr>
          <w:rFonts w:ascii="Arial" w:hAnsi="Arial" w:cs="Arial"/>
          <w:sz w:val="24"/>
          <w:szCs w:val="24"/>
        </w:rPr>
        <w:t xml:space="preserve"> already</w:t>
      </w:r>
      <w:r w:rsidR="009A5C6A" w:rsidRPr="004A5B0D">
        <w:rPr>
          <w:rFonts w:ascii="Arial" w:hAnsi="Arial" w:cs="Arial"/>
          <w:sz w:val="24"/>
          <w:szCs w:val="24"/>
        </w:rPr>
        <w:t xml:space="preserve"> submitted by the applicant</w:t>
      </w:r>
      <w:r w:rsidR="00F61C59" w:rsidRPr="004A5B0D">
        <w:rPr>
          <w:rFonts w:ascii="Arial" w:hAnsi="Arial" w:cs="Arial"/>
          <w:sz w:val="24"/>
          <w:szCs w:val="24"/>
        </w:rPr>
        <w:t>.  I say this because the</w:t>
      </w:r>
      <w:r w:rsidR="00640AE4" w:rsidRPr="004A5B0D">
        <w:rPr>
          <w:rFonts w:ascii="Arial" w:hAnsi="Arial" w:cs="Arial"/>
          <w:sz w:val="24"/>
          <w:szCs w:val="24"/>
        </w:rPr>
        <w:t xml:space="preserve"> deceased’s assets and their</w:t>
      </w:r>
      <w:r w:rsidR="00F61C59" w:rsidRPr="004A5B0D">
        <w:rPr>
          <w:rFonts w:ascii="Arial" w:hAnsi="Arial" w:cs="Arial"/>
          <w:sz w:val="24"/>
          <w:szCs w:val="24"/>
        </w:rPr>
        <w:t xml:space="preserve"> </w:t>
      </w:r>
      <w:r w:rsidR="009A5C6A" w:rsidRPr="004A5B0D">
        <w:rPr>
          <w:rFonts w:ascii="Arial" w:hAnsi="Arial" w:cs="Arial"/>
          <w:sz w:val="24"/>
          <w:szCs w:val="24"/>
        </w:rPr>
        <w:t xml:space="preserve">values </w:t>
      </w:r>
      <w:r w:rsidR="00E152E6" w:rsidRPr="004A5B0D">
        <w:rPr>
          <w:rFonts w:ascii="Arial" w:hAnsi="Arial" w:cs="Arial"/>
          <w:sz w:val="24"/>
          <w:szCs w:val="24"/>
        </w:rPr>
        <w:t xml:space="preserve">as contained </w:t>
      </w:r>
      <w:r w:rsidR="009A5C6A" w:rsidRPr="004A5B0D">
        <w:rPr>
          <w:rFonts w:ascii="Arial" w:hAnsi="Arial" w:cs="Arial"/>
          <w:sz w:val="24"/>
          <w:szCs w:val="24"/>
        </w:rPr>
        <w:t xml:space="preserve">in the first respondent’s letters of authority are identical to those </w:t>
      </w:r>
      <w:r w:rsidR="00E152E6" w:rsidRPr="004A5B0D">
        <w:rPr>
          <w:rFonts w:ascii="Arial" w:hAnsi="Arial" w:cs="Arial"/>
          <w:sz w:val="24"/>
          <w:szCs w:val="24"/>
        </w:rPr>
        <w:t>reflected</w:t>
      </w:r>
      <w:r w:rsidR="009A5C6A" w:rsidRPr="004A5B0D">
        <w:rPr>
          <w:rFonts w:ascii="Arial" w:hAnsi="Arial" w:cs="Arial"/>
          <w:sz w:val="24"/>
          <w:szCs w:val="24"/>
        </w:rPr>
        <w:t xml:space="preserve"> in the applicant’s letters of authority.</w:t>
      </w:r>
    </w:p>
    <w:p w14:paraId="71297B14" w14:textId="77777777" w:rsidR="00AC57EC" w:rsidRPr="00AC57EC" w:rsidRDefault="00AC57EC" w:rsidP="00EA616C">
      <w:pPr>
        <w:pStyle w:val="ListParagraph"/>
        <w:spacing w:after="0" w:line="480" w:lineRule="auto"/>
        <w:rPr>
          <w:rFonts w:ascii="Arial" w:hAnsi="Arial" w:cs="Arial"/>
          <w:sz w:val="24"/>
          <w:szCs w:val="24"/>
        </w:rPr>
      </w:pPr>
    </w:p>
    <w:p w14:paraId="32135A54" w14:textId="48D095BF" w:rsidR="00865351"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[35]</w:t>
      </w:r>
      <w:r>
        <w:rPr>
          <w:rFonts w:ascii="Arial" w:eastAsia="Times New Roman" w:hAnsi="Arial" w:cs="Arial"/>
          <w:sz w:val="24"/>
          <w:szCs w:val="24"/>
        </w:rPr>
        <w:tab/>
      </w:r>
      <w:r w:rsidR="00865351" w:rsidRPr="004A5B0D">
        <w:rPr>
          <w:rFonts w:ascii="Arial" w:hAnsi="Arial" w:cs="Arial"/>
          <w:sz w:val="24"/>
          <w:szCs w:val="24"/>
        </w:rPr>
        <w:t xml:space="preserve">For the above reasons I am not persuaded that the applicant, on his own version, has met the threshold test, which version is in any event cast into serious doubt by the facts set out by the first respondent, which the applicant cannot dispute.   </w:t>
      </w:r>
    </w:p>
    <w:p w14:paraId="1360DA2F" w14:textId="77777777" w:rsidR="00EA616C" w:rsidRPr="00EA616C" w:rsidRDefault="00EA616C" w:rsidP="00F61C59">
      <w:pPr>
        <w:pStyle w:val="ListParagraph"/>
        <w:spacing w:after="0" w:line="480" w:lineRule="auto"/>
        <w:rPr>
          <w:rFonts w:ascii="Arial" w:hAnsi="Arial" w:cs="Arial"/>
          <w:sz w:val="24"/>
          <w:szCs w:val="24"/>
        </w:rPr>
      </w:pPr>
    </w:p>
    <w:p w14:paraId="603DFDAF" w14:textId="3BA34212" w:rsidR="00976A34" w:rsidRPr="004A5B0D" w:rsidRDefault="004A5B0D" w:rsidP="004A5B0D">
      <w:pPr>
        <w:spacing w:after="0" w:line="480" w:lineRule="auto"/>
        <w:ind w:left="851" w:hanging="851"/>
        <w:jc w:val="both"/>
        <w:rPr>
          <w:rFonts w:ascii="Arial" w:hAnsi="Arial" w:cs="Arial"/>
          <w:sz w:val="24"/>
          <w:szCs w:val="24"/>
        </w:rPr>
      </w:pPr>
      <w:r w:rsidRPr="00976A34">
        <w:rPr>
          <w:rFonts w:ascii="Arial" w:eastAsia="Times New Roman" w:hAnsi="Arial" w:cs="Arial"/>
          <w:sz w:val="24"/>
          <w:szCs w:val="24"/>
        </w:rPr>
        <w:t>[36]</w:t>
      </w:r>
      <w:r w:rsidRPr="00976A34">
        <w:rPr>
          <w:rFonts w:ascii="Arial" w:eastAsia="Times New Roman" w:hAnsi="Arial" w:cs="Arial"/>
          <w:sz w:val="24"/>
          <w:szCs w:val="24"/>
        </w:rPr>
        <w:tab/>
      </w:r>
      <w:r w:rsidR="00EA616C" w:rsidRPr="004A5B0D">
        <w:rPr>
          <w:rFonts w:ascii="Arial" w:hAnsi="Arial" w:cs="Arial"/>
          <w:sz w:val="24"/>
          <w:szCs w:val="24"/>
        </w:rPr>
        <w:t>In light of the aforesaid finding, it is not necessary to consider the remaining elements of an interim interdict.  Notwithstanding this, I intend</w:t>
      </w:r>
      <w:r w:rsidR="000B4BAA" w:rsidRPr="004A5B0D">
        <w:rPr>
          <w:rFonts w:ascii="Arial" w:hAnsi="Arial" w:cs="Arial"/>
          <w:sz w:val="24"/>
          <w:szCs w:val="24"/>
        </w:rPr>
        <w:t xml:space="preserve"> to</w:t>
      </w:r>
      <w:r w:rsidR="00EA616C" w:rsidRPr="004A5B0D">
        <w:rPr>
          <w:rFonts w:ascii="Arial" w:hAnsi="Arial" w:cs="Arial"/>
          <w:sz w:val="24"/>
          <w:szCs w:val="24"/>
        </w:rPr>
        <w:t xml:space="preserve"> briefly address the elements pertaining to</w:t>
      </w:r>
      <w:r w:rsidR="001F4A60" w:rsidRPr="004A5B0D">
        <w:rPr>
          <w:rFonts w:ascii="Arial" w:hAnsi="Arial" w:cs="Arial"/>
          <w:sz w:val="24"/>
          <w:szCs w:val="24"/>
        </w:rPr>
        <w:t>: (i)</w:t>
      </w:r>
      <w:r w:rsidR="00EA616C" w:rsidRPr="004A5B0D">
        <w:rPr>
          <w:rFonts w:ascii="Arial" w:hAnsi="Arial" w:cs="Arial"/>
          <w:sz w:val="24"/>
          <w:szCs w:val="24"/>
        </w:rPr>
        <w:t xml:space="preserve"> </w:t>
      </w:r>
      <w:r w:rsidR="00760A53" w:rsidRPr="004A5B0D">
        <w:rPr>
          <w:rFonts w:ascii="Arial" w:hAnsi="Arial" w:cs="Arial"/>
          <w:sz w:val="24"/>
          <w:szCs w:val="24"/>
        </w:rPr>
        <w:t>the</w:t>
      </w:r>
      <w:r w:rsidR="00EA616C" w:rsidRPr="004A5B0D">
        <w:rPr>
          <w:rFonts w:ascii="Arial" w:hAnsi="Arial" w:cs="Arial"/>
          <w:sz w:val="24"/>
          <w:szCs w:val="24"/>
        </w:rPr>
        <w:t xml:space="preserve"> apprehension of irreparable harm should the</w:t>
      </w:r>
      <w:r w:rsidR="000B4BAA" w:rsidRPr="004A5B0D">
        <w:rPr>
          <w:rFonts w:ascii="Arial" w:hAnsi="Arial" w:cs="Arial"/>
          <w:sz w:val="24"/>
          <w:szCs w:val="24"/>
        </w:rPr>
        <w:t xml:space="preserve"> interim</w:t>
      </w:r>
      <w:r w:rsidR="00EA616C" w:rsidRPr="004A5B0D">
        <w:rPr>
          <w:rFonts w:ascii="Arial" w:hAnsi="Arial" w:cs="Arial"/>
          <w:sz w:val="24"/>
          <w:szCs w:val="24"/>
        </w:rPr>
        <w:t xml:space="preserve"> relief not be granted</w:t>
      </w:r>
      <w:r w:rsidR="008775EB" w:rsidRPr="004A5B0D">
        <w:rPr>
          <w:rFonts w:ascii="Arial" w:hAnsi="Arial" w:cs="Arial"/>
          <w:sz w:val="24"/>
          <w:szCs w:val="24"/>
        </w:rPr>
        <w:t>;</w:t>
      </w:r>
      <w:r w:rsidR="00EA616C" w:rsidRPr="004A5B0D">
        <w:rPr>
          <w:rFonts w:ascii="Arial" w:hAnsi="Arial" w:cs="Arial"/>
          <w:sz w:val="24"/>
          <w:szCs w:val="24"/>
        </w:rPr>
        <w:t xml:space="preserve"> and</w:t>
      </w:r>
      <w:r w:rsidR="008775EB" w:rsidRPr="004A5B0D">
        <w:rPr>
          <w:rFonts w:ascii="Arial" w:hAnsi="Arial" w:cs="Arial"/>
          <w:sz w:val="24"/>
          <w:szCs w:val="24"/>
        </w:rPr>
        <w:t xml:space="preserve"> (ii)</w:t>
      </w:r>
      <w:r w:rsidR="00EA616C" w:rsidRPr="004A5B0D">
        <w:rPr>
          <w:rFonts w:ascii="Arial" w:hAnsi="Arial" w:cs="Arial"/>
          <w:sz w:val="24"/>
          <w:szCs w:val="24"/>
        </w:rPr>
        <w:t xml:space="preserve"> the </w:t>
      </w:r>
      <w:r w:rsidR="00BD6C39" w:rsidRPr="004A5B0D">
        <w:rPr>
          <w:rFonts w:ascii="Arial" w:hAnsi="Arial" w:cs="Arial"/>
          <w:sz w:val="24"/>
          <w:szCs w:val="24"/>
        </w:rPr>
        <w:t xml:space="preserve">absence of a satisfactory </w:t>
      </w:r>
      <w:r w:rsidR="00976A34" w:rsidRPr="004A5B0D">
        <w:rPr>
          <w:rFonts w:ascii="Arial" w:hAnsi="Arial" w:cs="Arial"/>
          <w:sz w:val="24"/>
          <w:szCs w:val="24"/>
        </w:rPr>
        <w:t xml:space="preserve">alternative </w:t>
      </w:r>
      <w:r w:rsidR="00BD6C39" w:rsidRPr="004A5B0D">
        <w:rPr>
          <w:rFonts w:ascii="Arial" w:hAnsi="Arial" w:cs="Arial"/>
          <w:sz w:val="24"/>
          <w:szCs w:val="24"/>
        </w:rPr>
        <w:t xml:space="preserve">remedy. </w:t>
      </w:r>
      <w:r w:rsidR="00976A34" w:rsidRPr="004A5B0D">
        <w:rPr>
          <w:rFonts w:ascii="Arial" w:hAnsi="Arial" w:cs="Arial"/>
          <w:sz w:val="24"/>
          <w:szCs w:val="24"/>
        </w:rPr>
        <w:t xml:space="preserve"> My failure to deal with the element regarding the balance of convenience does not mean that I have found same to be present, such issue is left open).</w:t>
      </w:r>
    </w:p>
    <w:p w14:paraId="63E7F834" w14:textId="1203C5F9" w:rsidR="000B4BAA" w:rsidRDefault="000B4BAA" w:rsidP="00BD599E">
      <w:pPr>
        <w:rPr>
          <w:rFonts w:ascii="Arial" w:hAnsi="Arial" w:cs="Arial"/>
          <w:sz w:val="24"/>
          <w:szCs w:val="24"/>
        </w:rPr>
      </w:pPr>
    </w:p>
    <w:p w14:paraId="5339CF37" w14:textId="71E5EB6C" w:rsidR="00BD599E" w:rsidRPr="004D084A" w:rsidRDefault="00BD599E" w:rsidP="00BD599E">
      <w:pPr>
        <w:spacing w:after="0" w:line="480" w:lineRule="auto"/>
        <w:jc w:val="both"/>
        <w:rPr>
          <w:rFonts w:ascii="Arial" w:hAnsi="Arial" w:cs="Arial"/>
          <w:b/>
          <w:bCs/>
          <w:i/>
          <w:iCs/>
          <w:sz w:val="24"/>
          <w:szCs w:val="24"/>
          <w:u w:val="single"/>
        </w:rPr>
      </w:pPr>
      <w:r>
        <w:rPr>
          <w:rFonts w:ascii="Arial" w:hAnsi="Arial" w:cs="Arial"/>
          <w:b/>
          <w:bCs/>
          <w:i/>
          <w:iCs/>
          <w:sz w:val="24"/>
          <w:szCs w:val="24"/>
          <w:u w:val="single"/>
        </w:rPr>
        <w:t>Irreparable Harm</w:t>
      </w:r>
    </w:p>
    <w:p w14:paraId="35CEA26C" w14:textId="77777777" w:rsidR="00BD599E" w:rsidRPr="00BD599E" w:rsidRDefault="00BD599E" w:rsidP="00BD599E">
      <w:pPr>
        <w:rPr>
          <w:rFonts w:ascii="Arial" w:hAnsi="Arial" w:cs="Arial"/>
          <w:sz w:val="24"/>
          <w:szCs w:val="24"/>
        </w:rPr>
      </w:pPr>
    </w:p>
    <w:p w14:paraId="340DC977" w14:textId="426BF935" w:rsidR="00BD599E"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lastRenderedPageBreak/>
        <w:t>[37]</w:t>
      </w:r>
      <w:r>
        <w:rPr>
          <w:rFonts w:ascii="Arial" w:eastAsia="Times New Roman" w:hAnsi="Arial" w:cs="Arial"/>
          <w:sz w:val="24"/>
          <w:szCs w:val="24"/>
        </w:rPr>
        <w:tab/>
      </w:r>
      <w:r w:rsidR="00BD599E" w:rsidRPr="004A5B0D">
        <w:rPr>
          <w:rFonts w:ascii="Arial" w:hAnsi="Arial" w:cs="Arial"/>
          <w:sz w:val="24"/>
          <w:szCs w:val="24"/>
        </w:rPr>
        <w:t>The contention that the applicant will suffer irreparable harm is set out rather vaguely in the applicant’s founding affidavit, such allegations being confined to paragraph 75 thereof, which reads as follows:</w:t>
      </w:r>
    </w:p>
    <w:p w14:paraId="0444C0C9" w14:textId="77777777" w:rsidR="00BD599E" w:rsidRDefault="00BD599E" w:rsidP="00BD599E">
      <w:pPr>
        <w:pStyle w:val="ListParagraph"/>
        <w:spacing w:after="0" w:line="480" w:lineRule="auto"/>
        <w:ind w:left="851"/>
        <w:jc w:val="both"/>
        <w:rPr>
          <w:rFonts w:ascii="Arial" w:hAnsi="Arial" w:cs="Arial"/>
          <w:sz w:val="24"/>
          <w:szCs w:val="24"/>
        </w:rPr>
      </w:pPr>
    </w:p>
    <w:p w14:paraId="7CE25EEE" w14:textId="636257BA" w:rsidR="00EA616C" w:rsidRDefault="00BD599E" w:rsidP="00BD599E">
      <w:pPr>
        <w:pStyle w:val="ListParagraph"/>
        <w:spacing w:after="0" w:line="360" w:lineRule="auto"/>
        <w:ind w:left="851"/>
        <w:jc w:val="both"/>
        <w:rPr>
          <w:rFonts w:ascii="Arial" w:hAnsi="Arial" w:cs="Arial"/>
          <w:sz w:val="24"/>
          <w:szCs w:val="24"/>
        </w:rPr>
      </w:pPr>
      <w:r>
        <w:rPr>
          <w:rFonts w:ascii="Arial" w:hAnsi="Arial" w:cs="Arial"/>
          <w:sz w:val="24"/>
          <w:szCs w:val="24"/>
        </w:rPr>
        <w:t>“</w:t>
      </w:r>
      <w:r w:rsidRPr="00BD599E">
        <w:rPr>
          <w:rFonts w:ascii="Arial" w:hAnsi="Arial" w:cs="Arial"/>
          <w:i/>
          <w:iCs/>
          <w:sz w:val="24"/>
          <w:szCs w:val="24"/>
          <w:lang w:val="en-US"/>
        </w:rPr>
        <w:t>My mother who was married in community of property with my deceased father, my siblings and I will suffer irreparably once the impunged Will is accepted.  Once Mr. Qina effects the liquidation and distribution of my father's estate and render (sic) his account, I and my family members who are deceased heirs will suffer irreparably.</w:t>
      </w:r>
      <w:r>
        <w:rPr>
          <w:rFonts w:ascii="Arial" w:hAnsi="Arial" w:cs="Arial"/>
          <w:sz w:val="24"/>
          <w:szCs w:val="24"/>
          <w:lang w:val="en-US"/>
        </w:rPr>
        <w:t>”</w:t>
      </w:r>
      <w:r w:rsidR="00EA616C">
        <w:rPr>
          <w:rFonts w:ascii="Arial" w:hAnsi="Arial" w:cs="Arial"/>
          <w:sz w:val="24"/>
          <w:szCs w:val="24"/>
        </w:rPr>
        <w:t xml:space="preserve"> </w:t>
      </w:r>
    </w:p>
    <w:p w14:paraId="40024813" w14:textId="0C82EDB8" w:rsidR="00BD599E" w:rsidRDefault="00BD599E" w:rsidP="00880C73">
      <w:pPr>
        <w:spacing w:after="0" w:line="480" w:lineRule="auto"/>
        <w:rPr>
          <w:rFonts w:ascii="Arial" w:hAnsi="Arial" w:cs="Arial"/>
          <w:sz w:val="24"/>
          <w:szCs w:val="24"/>
        </w:rPr>
      </w:pPr>
    </w:p>
    <w:p w14:paraId="7347642F" w14:textId="26855DDE" w:rsidR="00760A53"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[38]</w:t>
      </w:r>
      <w:r>
        <w:rPr>
          <w:rFonts w:ascii="Arial" w:eastAsia="Times New Roman" w:hAnsi="Arial" w:cs="Arial"/>
          <w:sz w:val="24"/>
          <w:szCs w:val="24"/>
        </w:rPr>
        <w:tab/>
      </w:r>
      <w:r w:rsidR="00BD599E" w:rsidRPr="004A5B0D">
        <w:rPr>
          <w:rFonts w:ascii="Arial" w:hAnsi="Arial" w:cs="Arial"/>
          <w:sz w:val="24"/>
          <w:szCs w:val="24"/>
        </w:rPr>
        <w:t xml:space="preserve">Leaving aside that the Will has already been accepted, the said allegations amount to no more than a broad conclusion, in support of which no primary facts have been placed before this court.  Irreparable harm may be defined as the loss of property (including incorporeal property and money) in circumstances where its recovery is impossible or improbable.  The applicant </w:t>
      </w:r>
      <w:r w:rsidR="00331215" w:rsidRPr="004A5B0D">
        <w:rPr>
          <w:rFonts w:ascii="Arial" w:hAnsi="Arial" w:cs="Arial"/>
          <w:sz w:val="24"/>
          <w:szCs w:val="24"/>
        </w:rPr>
        <w:t xml:space="preserve">makes no allegation that recovery of any money, if distributed by the first respondent, would be impossible or improbable.  </w:t>
      </w:r>
    </w:p>
    <w:p w14:paraId="3FE2CCF5" w14:textId="77777777" w:rsidR="00760A53" w:rsidRDefault="00760A53" w:rsidP="00760A53">
      <w:pPr>
        <w:pStyle w:val="ListParagraph"/>
        <w:spacing w:after="0" w:line="480" w:lineRule="auto"/>
        <w:ind w:left="851"/>
        <w:jc w:val="both"/>
        <w:rPr>
          <w:rFonts w:ascii="Arial" w:hAnsi="Arial" w:cs="Arial"/>
          <w:sz w:val="24"/>
          <w:szCs w:val="24"/>
        </w:rPr>
      </w:pPr>
    </w:p>
    <w:p w14:paraId="3F26C79D" w14:textId="564D1754" w:rsidR="00331215"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[39]</w:t>
      </w:r>
      <w:r>
        <w:rPr>
          <w:rFonts w:ascii="Arial" w:eastAsia="Times New Roman" w:hAnsi="Arial" w:cs="Arial"/>
          <w:sz w:val="24"/>
          <w:szCs w:val="24"/>
        </w:rPr>
        <w:tab/>
      </w:r>
      <w:r w:rsidR="00331215" w:rsidRPr="004A5B0D">
        <w:rPr>
          <w:rFonts w:ascii="Arial" w:hAnsi="Arial" w:cs="Arial"/>
          <w:sz w:val="24"/>
          <w:szCs w:val="24"/>
        </w:rPr>
        <w:t xml:space="preserve">No information is provided as to why the applicant contends that he or any of the other intestate heirs will suffer irreparably, and accordingly the applicant’s assertion, as set out above, is, in my view, insufficient to establish a well-grounded apprehension of harm, should the interim interdict not be granted. </w:t>
      </w:r>
    </w:p>
    <w:p w14:paraId="31C9ED82" w14:textId="77777777" w:rsidR="00275120" w:rsidRDefault="00275120" w:rsidP="00275120">
      <w:pPr>
        <w:pStyle w:val="ListParagraph"/>
        <w:spacing w:after="0" w:line="480" w:lineRule="auto"/>
        <w:ind w:left="851"/>
        <w:jc w:val="both"/>
        <w:rPr>
          <w:rFonts w:ascii="Arial" w:hAnsi="Arial" w:cs="Arial"/>
          <w:sz w:val="24"/>
          <w:szCs w:val="24"/>
        </w:rPr>
      </w:pPr>
    </w:p>
    <w:p w14:paraId="03E68F8F" w14:textId="72A21CC7" w:rsidR="00331215"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[40]</w:t>
      </w:r>
      <w:r>
        <w:rPr>
          <w:rFonts w:ascii="Arial" w:eastAsia="Times New Roman" w:hAnsi="Arial" w:cs="Arial"/>
          <w:sz w:val="24"/>
          <w:szCs w:val="24"/>
        </w:rPr>
        <w:tab/>
      </w:r>
      <w:r w:rsidR="00331215" w:rsidRPr="004A5B0D">
        <w:rPr>
          <w:rFonts w:ascii="Arial" w:hAnsi="Arial" w:cs="Arial"/>
          <w:sz w:val="24"/>
          <w:szCs w:val="24"/>
        </w:rPr>
        <w:t>The further allegations upon which the applicant seeks to rely</w:t>
      </w:r>
      <w:r w:rsidR="00E64BC9" w:rsidRPr="004A5B0D">
        <w:rPr>
          <w:rFonts w:ascii="Arial" w:hAnsi="Arial" w:cs="Arial"/>
          <w:sz w:val="24"/>
          <w:szCs w:val="24"/>
        </w:rPr>
        <w:t xml:space="preserve"> under this heading</w:t>
      </w:r>
      <w:r w:rsidR="00331215" w:rsidRPr="004A5B0D">
        <w:rPr>
          <w:rFonts w:ascii="Arial" w:hAnsi="Arial" w:cs="Arial"/>
          <w:sz w:val="24"/>
          <w:szCs w:val="24"/>
        </w:rPr>
        <w:t>, which were raised in the applicant’s heads of argument</w:t>
      </w:r>
      <w:r w:rsidR="00E64BC9" w:rsidRPr="004A5B0D">
        <w:rPr>
          <w:rFonts w:ascii="Arial" w:hAnsi="Arial" w:cs="Arial"/>
          <w:sz w:val="24"/>
          <w:szCs w:val="24"/>
        </w:rPr>
        <w:t xml:space="preserve"> for the first time</w:t>
      </w:r>
      <w:r w:rsidR="00D8333B" w:rsidRPr="004A5B0D">
        <w:rPr>
          <w:rFonts w:ascii="Arial" w:hAnsi="Arial" w:cs="Arial"/>
          <w:sz w:val="24"/>
          <w:szCs w:val="24"/>
        </w:rPr>
        <w:t xml:space="preserve">, presumably to address the shortcomings on the applicant’s papers, are not properly before me and </w:t>
      </w:r>
      <w:r w:rsidR="00E64BC9" w:rsidRPr="004A5B0D">
        <w:rPr>
          <w:rFonts w:ascii="Arial" w:hAnsi="Arial" w:cs="Arial"/>
          <w:sz w:val="24"/>
          <w:szCs w:val="24"/>
        </w:rPr>
        <w:t xml:space="preserve">cannot serve to </w:t>
      </w:r>
      <w:r w:rsidR="00D8333B" w:rsidRPr="004A5B0D">
        <w:rPr>
          <w:rFonts w:ascii="Arial" w:hAnsi="Arial" w:cs="Arial"/>
          <w:sz w:val="24"/>
          <w:szCs w:val="24"/>
        </w:rPr>
        <w:t>assist the applicant.</w:t>
      </w:r>
      <w:r w:rsidR="00331215" w:rsidRPr="004A5B0D">
        <w:rPr>
          <w:rFonts w:ascii="Arial" w:hAnsi="Arial" w:cs="Arial"/>
          <w:sz w:val="24"/>
          <w:szCs w:val="24"/>
        </w:rPr>
        <w:t xml:space="preserve"> </w:t>
      </w:r>
    </w:p>
    <w:p w14:paraId="3432DB3E" w14:textId="2575AFF9" w:rsidR="00331215"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lastRenderedPageBreak/>
        <w:t>[41]</w:t>
      </w:r>
      <w:r>
        <w:rPr>
          <w:rFonts w:ascii="Arial" w:eastAsia="Times New Roman" w:hAnsi="Arial" w:cs="Arial"/>
          <w:sz w:val="24"/>
          <w:szCs w:val="24"/>
        </w:rPr>
        <w:tab/>
      </w:r>
      <w:r w:rsidR="00331215" w:rsidRPr="004A5B0D">
        <w:rPr>
          <w:rFonts w:ascii="Arial" w:hAnsi="Arial" w:cs="Arial"/>
          <w:sz w:val="24"/>
          <w:szCs w:val="24"/>
        </w:rPr>
        <w:t xml:space="preserve">I now turn to consider the </w:t>
      </w:r>
      <w:r w:rsidR="00976A34" w:rsidRPr="004A5B0D">
        <w:rPr>
          <w:rFonts w:ascii="Arial" w:hAnsi="Arial" w:cs="Arial"/>
          <w:sz w:val="24"/>
          <w:szCs w:val="24"/>
        </w:rPr>
        <w:t>absence of an alternative satisfactory remedy.</w:t>
      </w:r>
    </w:p>
    <w:p w14:paraId="48DDD4A5" w14:textId="77777777" w:rsidR="00331215" w:rsidRDefault="00331215" w:rsidP="00240D05">
      <w:pPr>
        <w:pStyle w:val="ListParagraph"/>
        <w:spacing w:after="0" w:line="480" w:lineRule="auto"/>
        <w:ind w:left="851"/>
        <w:jc w:val="both"/>
        <w:rPr>
          <w:rFonts w:ascii="Arial" w:hAnsi="Arial" w:cs="Arial"/>
          <w:sz w:val="24"/>
          <w:szCs w:val="24"/>
        </w:rPr>
      </w:pPr>
    </w:p>
    <w:p w14:paraId="47C2FAE3" w14:textId="2EC6D721" w:rsidR="00F97D3F" w:rsidRPr="004D084A" w:rsidRDefault="00976A34" w:rsidP="00240D05">
      <w:pPr>
        <w:spacing w:after="0" w:line="480" w:lineRule="auto"/>
        <w:jc w:val="both"/>
        <w:rPr>
          <w:rFonts w:ascii="Arial" w:hAnsi="Arial" w:cs="Arial"/>
          <w:b/>
          <w:bCs/>
          <w:i/>
          <w:iCs/>
          <w:sz w:val="24"/>
          <w:szCs w:val="24"/>
          <w:u w:val="single"/>
        </w:rPr>
      </w:pPr>
      <w:r>
        <w:rPr>
          <w:rFonts w:ascii="Arial" w:hAnsi="Arial" w:cs="Arial"/>
          <w:b/>
          <w:bCs/>
          <w:i/>
          <w:iCs/>
          <w:sz w:val="24"/>
          <w:szCs w:val="24"/>
          <w:u w:val="single"/>
        </w:rPr>
        <w:t>No other satisfactory remedy</w:t>
      </w:r>
    </w:p>
    <w:p w14:paraId="46EF4235" w14:textId="371E7FC3" w:rsidR="00F97D3F" w:rsidRDefault="00F97D3F" w:rsidP="00240D05">
      <w:pPr>
        <w:pStyle w:val="ListParagraph"/>
        <w:spacing w:after="0" w:line="480" w:lineRule="auto"/>
        <w:ind w:left="851"/>
        <w:jc w:val="both"/>
        <w:rPr>
          <w:rFonts w:ascii="Arial" w:hAnsi="Arial" w:cs="Arial"/>
          <w:sz w:val="24"/>
          <w:szCs w:val="24"/>
        </w:rPr>
      </w:pPr>
    </w:p>
    <w:p w14:paraId="7F329533" w14:textId="7B97CC6F" w:rsidR="00DB6004"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[42]</w:t>
      </w:r>
      <w:r>
        <w:rPr>
          <w:rFonts w:ascii="Arial" w:eastAsia="Times New Roman" w:hAnsi="Arial" w:cs="Arial"/>
          <w:sz w:val="24"/>
          <w:szCs w:val="24"/>
        </w:rPr>
        <w:tab/>
      </w:r>
      <w:r w:rsidR="00DB6004" w:rsidRPr="004A5B0D">
        <w:rPr>
          <w:rFonts w:ascii="Arial" w:hAnsi="Arial" w:cs="Arial"/>
          <w:sz w:val="24"/>
          <w:szCs w:val="24"/>
        </w:rPr>
        <w:t>This element is often closely linked to the element regarding the apprehension of irreparable harm</w:t>
      </w:r>
      <w:r w:rsidR="007F649F" w:rsidRPr="004A5B0D">
        <w:rPr>
          <w:rFonts w:ascii="Arial" w:hAnsi="Arial" w:cs="Arial"/>
          <w:sz w:val="24"/>
          <w:szCs w:val="24"/>
        </w:rPr>
        <w:t xml:space="preserve"> since if there is some other satisfactory remedy, the injury cannot be described as irreparable.</w:t>
      </w:r>
    </w:p>
    <w:p w14:paraId="0081BBAF" w14:textId="5F976FF8" w:rsidR="007F649F" w:rsidRDefault="007F649F" w:rsidP="00240D05">
      <w:pPr>
        <w:pStyle w:val="ListParagraph"/>
        <w:spacing w:after="0" w:line="480" w:lineRule="auto"/>
        <w:ind w:left="851"/>
        <w:jc w:val="both"/>
        <w:rPr>
          <w:rFonts w:ascii="Arial" w:hAnsi="Arial" w:cs="Arial"/>
          <w:sz w:val="24"/>
          <w:szCs w:val="24"/>
        </w:rPr>
      </w:pPr>
    </w:p>
    <w:p w14:paraId="6088A0B7" w14:textId="60C9F4FF" w:rsidR="00A43B79"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[43]</w:t>
      </w:r>
      <w:r>
        <w:rPr>
          <w:rFonts w:ascii="Arial" w:eastAsia="Times New Roman" w:hAnsi="Arial" w:cs="Arial"/>
          <w:sz w:val="24"/>
          <w:szCs w:val="24"/>
        </w:rPr>
        <w:tab/>
      </w:r>
      <w:r w:rsidR="007F649F" w:rsidRPr="004A5B0D">
        <w:rPr>
          <w:rFonts w:ascii="Arial" w:hAnsi="Arial" w:cs="Arial"/>
          <w:sz w:val="24"/>
          <w:szCs w:val="24"/>
        </w:rPr>
        <w:t>As already stated, there is no evidence before this court which suggests that the recovery of any money, if distributed by the first respondent, would be impossible or improbable.  Moreover, t</w:t>
      </w:r>
      <w:r w:rsidR="00C84B73" w:rsidRPr="004A5B0D">
        <w:rPr>
          <w:rFonts w:ascii="Arial" w:hAnsi="Arial" w:cs="Arial"/>
          <w:sz w:val="24"/>
          <w:szCs w:val="24"/>
        </w:rPr>
        <w:t xml:space="preserve">he applicant </w:t>
      </w:r>
      <w:r w:rsidR="00A43B79" w:rsidRPr="004A5B0D">
        <w:rPr>
          <w:rFonts w:ascii="Arial" w:hAnsi="Arial" w:cs="Arial"/>
          <w:sz w:val="24"/>
          <w:szCs w:val="24"/>
        </w:rPr>
        <w:t>makes no allegation as to</w:t>
      </w:r>
      <w:r w:rsidR="00C84B73" w:rsidRPr="004A5B0D">
        <w:rPr>
          <w:rFonts w:ascii="Arial" w:hAnsi="Arial" w:cs="Arial"/>
          <w:sz w:val="24"/>
          <w:szCs w:val="24"/>
        </w:rPr>
        <w:t xml:space="preserve"> why no alternative legal remedy </w:t>
      </w:r>
      <w:r w:rsidR="000404CE" w:rsidRPr="004A5B0D">
        <w:rPr>
          <w:rFonts w:ascii="Arial" w:hAnsi="Arial" w:cs="Arial"/>
          <w:sz w:val="24"/>
          <w:szCs w:val="24"/>
        </w:rPr>
        <w:t xml:space="preserve">is available to him and more particularly, why he cannot obtain adequate redress in some or other form of relief </w:t>
      </w:r>
      <w:r w:rsidR="00DB6004" w:rsidRPr="004A5B0D">
        <w:rPr>
          <w:rFonts w:ascii="Arial" w:hAnsi="Arial" w:cs="Arial"/>
          <w:sz w:val="24"/>
          <w:szCs w:val="24"/>
        </w:rPr>
        <w:t>i</w:t>
      </w:r>
      <w:r w:rsidR="000404CE" w:rsidRPr="004A5B0D">
        <w:rPr>
          <w:rFonts w:ascii="Arial" w:hAnsi="Arial" w:cs="Arial"/>
          <w:sz w:val="24"/>
          <w:szCs w:val="24"/>
        </w:rPr>
        <w:t>n the event of an eventual finding that the deceased had died intestate</w:t>
      </w:r>
      <w:r w:rsidR="00DB6004" w:rsidRPr="004A5B0D">
        <w:rPr>
          <w:rFonts w:ascii="Arial" w:hAnsi="Arial" w:cs="Arial"/>
          <w:sz w:val="24"/>
          <w:szCs w:val="24"/>
        </w:rPr>
        <w:t>.  By way of example, n</w:t>
      </w:r>
      <w:r w:rsidR="000404CE" w:rsidRPr="004A5B0D">
        <w:rPr>
          <w:rFonts w:ascii="Arial" w:hAnsi="Arial" w:cs="Arial"/>
          <w:sz w:val="24"/>
          <w:szCs w:val="24"/>
        </w:rPr>
        <w:t>othing precludes the applicant from claiming</w:t>
      </w:r>
      <w:r w:rsidR="00DB6004" w:rsidRPr="004A5B0D">
        <w:rPr>
          <w:rFonts w:ascii="Arial" w:hAnsi="Arial" w:cs="Arial"/>
          <w:sz w:val="24"/>
          <w:szCs w:val="24"/>
        </w:rPr>
        <w:t>, by way of an enrichment action,</w:t>
      </w:r>
      <w:r w:rsidR="000404CE" w:rsidRPr="004A5B0D">
        <w:rPr>
          <w:rFonts w:ascii="Arial" w:hAnsi="Arial" w:cs="Arial"/>
          <w:sz w:val="24"/>
          <w:szCs w:val="24"/>
        </w:rPr>
        <w:t xml:space="preserve"> payment of the money distributed to any </w:t>
      </w:r>
      <w:r w:rsidR="00DB6004" w:rsidRPr="004A5B0D">
        <w:rPr>
          <w:rFonts w:ascii="Arial" w:hAnsi="Arial" w:cs="Arial"/>
          <w:sz w:val="24"/>
          <w:szCs w:val="24"/>
        </w:rPr>
        <w:t>beneficiary under the Will.</w:t>
      </w:r>
      <w:r w:rsidR="000404CE" w:rsidRPr="004A5B0D">
        <w:rPr>
          <w:rFonts w:ascii="Arial" w:hAnsi="Arial" w:cs="Arial"/>
          <w:sz w:val="24"/>
          <w:szCs w:val="24"/>
        </w:rPr>
        <w:t xml:space="preserve"> </w:t>
      </w:r>
      <w:r w:rsidR="00DB6004" w:rsidRPr="004A5B0D">
        <w:rPr>
          <w:rFonts w:ascii="Arial" w:hAnsi="Arial" w:cs="Arial"/>
          <w:sz w:val="24"/>
          <w:szCs w:val="24"/>
        </w:rPr>
        <w:t xml:space="preserve"> </w:t>
      </w:r>
    </w:p>
    <w:p w14:paraId="4399B99B" w14:textId="49F28CB3" w:rsidR="00DB6004" w:rsidRDefault="00DB6004" w:rsidP="00240D05">
      <w:pPr>
        <w:pStyle w:val="ListParagraph"/>
        <w:spacing w:after="0" w:line="480" w:lineRule="auto"/>
        <w:ind w:left="851"/>
        <w:jc w:val="both"/>
        <w:rPr>
          <w:rFonts w:ascii="Arial" w:hAnsi="Arial" w:cs="Arial"/>
          <w:sz w:val="24"/>
          <w:szCs w:val="24"/>
        </w:rPr>
      </w:pPr>
    </w:p>
    <w:p w14:paraId="720425CB" w14:textId="0FEBE4B9" w:rsidR="00DB6004"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[44]</w:t>
      </w:r>
      <w:r>
        <w:rPr>
          <w:rFonts w:ascii="Arial" w:eastAsia="Times New Roman" w:hAnsi="Arial" w:cs="Arial"/>
          <w:sz w:val="24"/>
          <w:szCs w:val="24"/>
        </w:rPr>
        <w:tab/>
      </w:r>
      <w:r w:rsidR="00DB6004" w:rsidRPr="004A5B0D">
        <w:rPr>
          <w:rFonts w:ascii="Arial" w:hAnsi="Arial" w:cs="Arial"/>
          <w:sz w:val="24"/>
          <w:szCs w:val="24"/>
        </w:rPr>
        <w:t xml:space="preserve">I am accordingly not satisfied that the applicant has </w:t>
      </w:r>
      <w:r w:rsidR="00240D05" w:rsidRPr="004A5B0D">
        <w:rPr>
          <w:rFonts w:ascii="Arial" w:hAnsi="Arial" w:cs="Arial"/>
          <w:sz w:val="24"/>
          <w:szCs w:val="24"/>
        </w:rPr>
        <w:t>established the absence of an alternative satisfactory remedy.</w:t>
      </w:r>
    </w:p>
    <w:p w14:paraId="3DCB780F" w14:textId="77777777" w:rsidR="00275120" w:rsidRDefault="00275120" w:rsidP="00275120">
      <w:pPr>
        <w:pStyle w:val="ListParagraph"/>
        <w:spacing w:after="0" w:line="480" w:lineRule="auto"/>
        <w:ind w:left="851"/>
        <w:jc w:val="both"/>
        <w:rPr>
          <w:rFonts w:ascii="Arial" w:hAnsi="Arial" w:cs="Arial"/>
          <w:sz w:val="24"/>
          <w:szCs w:val="24"/>
        </w:rPr>
      </w:pPr>
    </w:p>
    <w:p w14:paraId="15471B5B" w14:textId="61852758" w:rsidR="00240D05"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[45]</w:t>
      </w:r>
      <w:r>
        <w:rPr>
          <w:rFonts w:ascii="Arial" w:eastAsia="Times New Roman" w:hAnsi="Arial" w:cs="Arial"/>
          <w:sz w:val="24"/>
          <w:szCs w:val="24"/>
        </w:rPr>
        <w:tab/>
      </w:r>
      <w:r w:rsidR="00420D56" w:rsidRPr="004A5B0D">
        <w:rPr>
          <w:rFonts w:ascii="Arial" w:hAnsi="Arial" w:cs="Arial"/>
          <w:sz w:val="24"/>
          <w:szCs w:val="24"/>
        </w:rPr>
        <w:t xml:space="preserve">For the reasons set out, the applicant’s application for an interim interdict cannot succeed.  </w:t>
      </w:r>
      <w:r w:rsidR="00B57AE0" w:rsidRPr="004A5B0D">
        <w:rPr>
          <w:rFonts w:ascii="Arial" w:hAnsi="Arial" w:cs="Arial"/>
          <w:sz w:val="24"/>
          <w:szCs w:val="24"/>
        </w:rPr>
        <w:t xml:space="preserve">I see no reason why the costs should not follow the result.  </w:t>
      </w:r>
      <w:r w:rsidR="00240D05" w:rsidRPr="004A5B0D">
        <w:rPr>
          <w:rFonts w:ascii="Arial" w:hAnsi="Arial" w:cs="Arial"/>
          <w:sz w:val="24"/>
          <w:szCs w:val="24"/>
        </w:rPr>
        <w:t xml:space="preserve">The first respondent, in the heads of argument filed </w:t>
      </w:r>
      <w:r w:rsidR="00420D56" w:rsidRPr="004A5B0D">
        <w:rPr>
          <w:rFonts w:ascii="Arial" w:hAnsi="Arial" w:cs="Arial"/>
          <w:sz w:val="24"/>
          <w:szCs w:val="24"/>
        </w:rPr>
        <w:t xml:space="preserve">of record, </w:t>
      </w:r>
      <w:r w:rsidR="00240D05" w:rsidRPr="004A5B0D">
        <w:rPr>
          <w:rFonts w:ascii="Arial" w:hAnsi="Arial" w:cs="Arial"/>
          <w:sz w:val="24"/>
          <w:szCs w:val="24"/>
        </w:rPr>
        <w:t xml:space="preserve">does not persist </w:t>
      </w:r>
      <w:r w:rsidR="00240D05" w:rsidRPr="004A5B0D">
        <w:rPr>
          <w:rFonts w:ascii="Arial" w:hAnsi="Arial" w:cs="Arial"/>
          <w:sz w:val="24"/>
          <w:szCs w:val="24"/>
        </w:rPr>
        <w:lastRenderedPageBreak/>
        <w:t>with an attorney client cost order.  I am, in any event, not inclined to grant such a cost order herein.</w:t>
      </w:r>
    </w:p>
    <w:p w14:paraId="6B4496A2" w14:textId="77777777" w:rsidR="00A84DA5" w:rsidRDefault="00A84DA5" w:rsidP="00A84DA5">
      <w:pPr>
        <w:pStyle w:val="ListParagraph"/>
        <w:spacing w:after="0" w:line="480" w:lineRule="auto"/>
        <w:ind w:left="851"/>
        <w:jc w:val="both"/>
        <w:rPr>
          <w:rFonts w:ascii="Arial" w:hAnsi="Arial" w:cs="Arial"/>
          <w:sz w:val="24"/>
          <w:szCs w:val="24"/>
        </w:rPr>
      </w:pPr>
    </w:p>
    <w:p w14:paraId="7F057D09" w14:textId="7002C492" w:rsidR="00240D05" w:rsidRPr="004A5B0D" w:rsidRDefault="004A5B0D" w:rsidP="004A5B0D">
      <w:pPr>
        <w:spacing w:after="0" w:line="480" w:lineRule="auto"/>
        <w:ind w:left="851" w:hanging="851"/>
        <w:jc w:val="both"/>
        <w:rPr>
          <w:rFonts w:ascii="Arial" w:hAnsi="Arial" w:cs="Arial"/>
          <w:sz w:val="24"/>
          <w:szCs w:val="24"/>
        </w:rPr>
      </w:pPr>
      <w:r>
        <w:rPr>
          <w:rFonts w:ascii="Arial" w:eastAsia="Times New Roman" w:hAnsi="Arial" w:cs="Arial"/>
          <w:sz w:val="24"/>
          <w:szCs w:val="24"/>
        </w:rPr>
        <w:t>[46]</w:t>
      </w:r>
      <w:r>
        <w:rPr>
          <w:rFonts w:ascii="Arial" w:eastAsia="Times New Roman" w:hAnsi="Arial" w:cs="Arial"/>
          <w:sz w:val="24"/>
          <w:szCs w:val="24"/>
        </w:rPr>
        <w:tab/>
      </w:r>
      <w:r w:rsidR="00240D05" w:rsidRPr="004A5B0D">
        <w:rPr>
          <w:rFonts w:ascii="Arial" w:hAnsi="Arial" w:cs="Arial"/>
          <w:sz w:val="24"/>
          <w:szCs w:val="24"/>
        </w:rPr>
        <w:t>I make the following order:</w:t>
      </w:r>
    </w:p>
    <w:p w14:paraId="109ACA31" w14:textId="77777777" w:rsidR="00240D05" w:rsidRPr="00240D05" w:rsidRDefault="00240D05" w:rsidP="00240D05">
      <w:pPr>
        <w:pStyle w:val="ListParagraph"/>
        <w:spacing w:after="0" w:line="480" w:lineRule="auto"/>
        <w:rPr>
          <w:rFonts w:ascii="Arial" w:hAnsi="Arial" w:cs="Arial"/>
          <w:sz w:val="24"/>
          <w:szCs w:val="24"/>
        </w:rPr>
      </w:pPr>
    </w:p>
    <w:p w14:paraId="3B8C0629" w14:textId="4D3BEEC4" w:rsidR="00240D05" w:rsidRPr="004A5B0D" w:rsidRDefault="004A5B0D" w:rsidP="004A5B0D">
      <w:pPr>
        <w:spacing w:after="0" w:line="480" w:lineRule="auto"/>
        <w:ind w:left="1211" w:hanging="360"/>
        <w:jc w:val="both"/>
        <w:rPr>
          <w:rFonts w:ascii="Arial" w:hAnsi="Arial" w:cs="Arial"/>
          <w:sz w:val="24"/>
          <w:szCs w:val="24"/>
        </w:rPr>
      </w:pPr>
      <w:r w:rsidRPr="00C84B73">
        <w:rPr>
          <w:rFonts w:ascii="Arial" w:eastAsia="Times New Roman" w:hAnsi="Arial" w:cs="Arial"/>
          <w:sz w:val="24"/>
          <w:szCs w:val="24"/>
        </w:rPr>
        <w:t>1.</w:t>
      </w:r>
      <w:r w:rsidRPr="00C84B73">
        <w:rPr>
          <w:rFonts w:ascii="Arial" w:eastAsia="Times New Roman" w:hAnsi="Arial" w:cs="Arial"/>
          <w:sz w:val="24"/>
          <w:szCs w:val="24"/>
        </w:rPr>
        <w:tab/>
      </w:r>
      <w:r w:rsidR="00240D05" w:rsidRPr="004A5B0D">
        <w:rPr>
          <w:rFonts w:ascii="Arial" w:hAnsi="Arial" w:cs="Arial"/>
          <w:sz w:val="24"/>
          <w:szCs w:val="24"/>
        </w:rPr>
        <w:t xml:space="preserve">The application for an interim interdict is dismissed with costs. </w:t>
      </w:r>
    </w:p>
    <w:p w14:paraId="748A68F0" w14:textId="77777777" w:rsidR="00A43B79" w:rsidRPr="00A43B79" w:rsidRDefault="00A43B79" w:rsidP="00240D05">
      <w:pPr>
        <w:pStyle w:val="ListParagraph"/>
        <w:spacing w:after="0" w:line="480" w:lineRule="auto"/>
        <w:rPr>
          <w:rFonts w:ascii="Arial" w:hAnsi="Arial" w:cs="Arial"/>
          <w:sz w:val="24"/>
          <w:szCs w:val="24"/>
        </w:rPr>
      </w:pPr>
    </w:p>
    <w:p w14:paraId="7027A286" w14:textId="77777777" w:rsidR="00AF0169" w:rsidRPr="00A20705" w:rsidRDefault="00AF0169" w:rsidP="00AF0169">
      <w:pPr>
        <w:spacing w:after="0" w:line="480" w:lineRule="auto"/>
        <w:jc w:val="both"/>
        <w:rPr>
          <w:rFonts w:ascii="Arial" w:hAnsi="Arial" w:cs="Arial"/>
          <w:sz w:val="24"/>
          <w:szCs w:val="24"/>
        </w:rPr>
      </w:pPr>
    </w:p>
    <w:p w14:paraId="5620383A" w14:textId="77777777" w:rsidR="002A0F18" w:rsidRPr="00CD1DAF" w:rsidRDefault="002A0F18" w:rsidP="002A0F18">
      <w:pPr>
        <w:spacing w:after="0" w:line="360" w:lineRule="auto"/>
        <w:jc w:val="both"/>
        <w:rPr>
          <w:rStyle w:val="Hyperlink"/>
          <w:rFonts w:ascii="Arial" w:hAnsi="Arial" w:cs="Arial"/>
          <w:i/>
          <w:iCs/>
          <w:color w:val="auto"/>
          <w:sz w:val="24"/>
          <w:szCs w:val="24"/>
        </w:rPr>
      </w:pPr>
      <w:r w:rsidRPr="00CD1DAF">
        <w:rPr>
          <w:rStyle w:val="Hyperlink"/>
          <w:rFonts w:ascii="Arial" w:hAnsi="Arial" w:cs="Arial"/>
          <w:i/>
          <w:iCs/>
          <w:color w:val="auto"/>
          <w:sz w:val="24"/>
          <w:szCs w:val="24"/>
        </w:rPr>
        <w:t>________________________________</w:t>
      </w:r>
    </w:p>
    <w:p w14:paraId="2D19E3BC" w14:textId="77777777" w:rsidR="002A0F18" w:rsidRPr="00CD1DAF" w:rsidRDefault="002A0F18" w:rsidP="002A0F18">
      <w:pPr>
        <w:spacing w:after="0" w:line="360" w:lineRule="auto"/>
        <w:jc w:val="both"/>
        <w:rPr>
          <w:rFonts w:ascii="Arial" w:hAnsi="Arial" w:cs="Arial"/>
          <w:b/>
          <w:bCs/>
          <w:sz w:val="24"/>
          <w:szCs w:val="24"/>
        </w:rPr>
      </w:pPr>
      <w:r w:rsidRPr="00CD1DAF">
        <w:rPr>
          <w:rFonts w:ascii="Arial" w:hAnsi="Arial" w:cs="Arial"/>
          <w:b/>
          <w:bCs/>
          <w:sz w:val="24"/>
          <w:szCs w:val="24"/>
        </w:rPr>
        <w:t xml:space="preserve">I BANDS </w:t>
      </w:r>
    </w:p>
    <w:p w14:paraId="554274E5" w14:textId="77777777" w:rsidR="002A0F18" w:rsidRPr="00CD1DAF" w:rsidRDefault="002A0F18" w:rsidP="002A0F18">
      <w:pPr>
        <w:spacing w:after="0" w:line="360" w:lineRule="auto"/>
        <w:jc w:val="both"/>
        <w:rPr>
          <w:rFonts w:ascii="Arial" w:hAnsi="Arial" w:cs="Arial"/>
          <w:b/>
          <w:bCs/>
          <w:sz w:val="24"/>
          <w:szCs w:val="24"/>
        </w:rPr>
      </w:pPr>
      <w:r w:rsidRPr="00CD1DAF">
        <w:rPr>
          <w:rFonts w:ascii="Arial" w:hAnsi="Arial" w:cs="Arial"/>
          <w:b/>
          <w:bCs/>
          <w:sz w:val="24"/>
          <w:szCs w:val="24"/>
        </w:rPr>
        <w:t xml:space="preserve">ACTING JUDGE OF THE HIGH COURT </w:t>
      </w:r>
    </w:p>
    <w:p w14:paraId="718B479C" w14:textId="77777777" w:rsidR="002A0F18" w:rsidRPr="00CD1DAF" w:rsidRDefault="002A0F18" w:rsidP="002A0F18">
      <w:pPr>
        <w:spacing w:after="0" w:line="480" w:lineRule="auto"/>
        <w:jc w:val="both"/>
        <w:rPr>
          <w:rFonts w:ascii="Arial" w:hAnsi="Arial" w:cs="Arial"/>
          <w:b/>
          <w:bCs/>
          <w:sz w:val="24"/>
          <w:szCs w:val="24"/>
        </w:rPr>
      </w:pPr>
    </w:p>
    <w:p w14:paraId="07472463" w14:textId="77777777" w:rsidR="002A0F18" w:rsidRPr="005E0A83" w:rsidRDefault="002A0F18" w:rsidP="002A0F18">
      <w:pPr>
        <w:spacing w:after="0" w:line="480" w:lineRule="auto"/>
        <w:jc w:val="both"/>
        <w:rPr>
          <w:rFonts w:ascii="Arial" w:hAnsi="Arial" w:cs="Arial"/>
          <w:b/>
          <w:bCs/>
          <w:sz w:val="24"/>
          <w:szCs w:val="24"/>
        </w:rPr>
      </w:pPr>
      <w:r w:rsidRPr="005E0A83">
        <w:rPr>
          <w:rFonts w:ascii="Arial" w:hAnsi="Arial" w:cs="Arial"/>
          <w:b/>
          <w:bCs/>
          <w:sz w:val="24"/>
          <w:szCs w:val="24"/>
        </w:rPr>
        <w:t xml:space="preserve">Appearances: </w:t>
      </w:r>
    </w:p>
    <w:p w14:paraId="4F4B8F0E" w14:textId="77777777" w:rsidR="002A0F18" w:rsidRPr="005E0A83" w:rsidRDefault="002A0F18" w:rsidP="002A0F18">
      <w:pPr>
        <w:spacing w:after="0" w:line="360" w:lineRule="auto"/>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r>
      <w:r>
        <w:rPr>
          <w:rFonts w:ascii="Arial" w:hAnsi="Arial" w:cs="Arial"/>
          <w:sz w:val="24"/>
          <w:szCs w:val="24"/>
        </w:rPr>
        <w:tab/>
        <w:t>Mr Zono</w:t>
      </w:r>
    </w:p>
    <w:p w14:paraId="20BBE28E" w14:textId="77777777" w:rsidR="002A0F18" w:rsidRDefault="002A0F18" w:rsidP="002A0F18">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A.S. Zono &amp; Associates</w:t>
      </w:r>
    </w:p>
    <w:p w14:paraId="62EF2C96" w14:textId="77777777" w:rsidR="002A0F18" w:rsidRDefault="002A0F18" w:rsidP="002A0F1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Suite 153 – 1</w:t>
      </w:r>
      <w:r w:rsidRPr="00F63151">
        <w:rPr>
          <w:rFonts w:ascii="Arial" w:hAnsi="Arial" w:cs="Arial"/>
          <w:sz w:val="24"/>
          <w:szCs w:val="24"/>
          <w:vertAlign w:val="superscript"/>
        </w:rPr>
        <w:t>st</w:t>
      </w:r>
      <w:r>
        <w:rPr>
          <w:rFonts w:ascii="Arial" w:hAnsi="Arial" w:cs="Arial"/>
          <w:sz w:val="24"/>
          <w:szCs w:val="24"/>
        </w:rPr>
        <w:t xml:space="preserve"> Floor, ECDC Building</w:t>
      </w:r>
    </w:p>
    <w:p w14:paraId="0C8E6FE1" w14:textId="77777777" w:rsidR="002A0F18" w:rsidRDefault="002A0F18" w:rsidP="002A0F1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p w14:paraId="00E5CE3C" w14:textId="77777777" w:rsidR="00EE065E" w:rsidRDefault="00EE065E" w:rsidP="002A0F18">
      <w:pPr>
        <w:spacing w:after="0" w:line="360" w:lineRule="auto"/>
        <w:jc w:val="both"/>
        <w:rPr>
          <w:rFonts w:ascii="Arial" w:hAnsi="Arial" w:cs="Arial"/>
          <w:sz w:val="24"/>
          <w:szCs w:val="24"/>
        </w:rPr>
      </w:pPr>
    </w:p>
    <w:p w14:paraId="35178495" w14:textId="67B409B8" w:rsidR="002A0F18" w:rsidRPr="005E0A83" w:rsidRDefault="002A0F18" w:rsidP="002A0F18">
      <w:pPr>
        <w:spacing w:after="0" w:line="360" w:lineRule="auto"/>
        <w:jc w:val="both"/>
        <w:rPr>
          <w:rFonts w:ascii="Arial" w:hAnsi="Arial" w:cs="Arial"/>
          <w:sz w:val="24"/>
          <w:szCs w:val="24"/>
        </w:rPr>
      </w:pPr>
      <w:r>
        <w:rPr>
          <w:rFonts w:ascii="Arial" w:hAnsi="Arial" w:cs="Arial"/>
          <w:sz w:val="24"/>
          <w:szCs w:val="24"/>
        </w:rPr>
        <w:t>For the first respondent:</w:t>
      </w:r>
      <w:r>
        <w:rPr>
          <w:rFonts w:ascii="Arial" w:hAnsi="Arial" w:cs="Arial"/>
          <w:sz w:val="24"/>
          <w:szCs w:val="24"/>
        </w:rPr>
        <w:tab/>
      </w:r>
      <w:r>
        <w:rPr>
          <w:rFonts w:ascii="Arial" w:hAnsi="Arial" w:cs="Arial"/>
          <w:sz w:val="24"/>
          <w:szCs w:val="24"/>
        </w:rPr>
        <w:tab/>
        <w:t>Mr Sintwa</w:t>
      </w:r>
      <w:r w:rsidRPr="005E0A83">
        <w:rPr>
          <w:rFonts w:ascii="Arial" w:hAnsi="Arial" w:cs="Arial"/>
          <w:sz w:val="24"/>
          <w:szCs w:val="24"/>
        </w:rPr>
        <w:tab/>
      </w:r>
      <w:r>
        <w:rPr>
          <w:rFonts w:ascii="Arial" w:hAnsi="Arial" w:cs="Arial"/>
          <w:sz w:val="24"/>
          <w:szCs w:val="24"/>
        </w:rPr>
        <w:tab/>
      </w:r>
      <w:r w:rsidRPr="005E0A83">
        <w:rPr>
          <w:rFonts w:ascii="Arial" w:hAnsi="Arial" w:cs="Arial"/>
          <w:sz w:val="24"/>
          <w:szCs w:val="24"/>
        </w:rPr>
        <w:tab/>
      </w:r>
    </w:p>
    <w:p w14:paraId="62461AA0" w14:textId="77777777" w:rsidR="002A0F18" w:rsidRDefault="002A0F18" w:rsidP="002A0F18">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T. Qina and Sons</w:t>
      </w:r>
    </w:p>
    <w:p w14:paraId="36784571" w14:textId="77777777" w:rsidR="002A0F18" w:rsidRDefault="002A0F18" w:rsidP="002A0F1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 Madeira Street</w:t>
      </w:r>
    </w:p>
    <w:p w14:paraId="3F0CC74F" w14:textId="77777777" w:rsidR="002A0F18" w:rsidRDefault="002A0F18" w:rsidP="002A0F1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Clublink Building</w:t>
      </w:r>
    </w:p>
    <w:p w14:paraId="6846F192" w14:textId="77777777" w:rsidR="002A0F18" w:rsidRDefault="002A0F18" w:rsidP="002A0F1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p w14:paraId="04AE6002" w14:textId="77777777" w:rsidR="002A0F18" w:rsidRPr="005E0A83" w:rsidRDefault="002A0F18" w:rsidP="002A0F18">
      <w:pPr>
        <w:spacing w:after="0" w:line="480" w:lineRule="auto"/>
        <w:jc w:val="both"/>
        <w:rPr>
          <w:rFonts w:ascii="Arial" w:hAnsi="Arial" w:cs="Arial"/>
          <w:sz w:val="24"/>
          <w:szCs w:val="24"/>
        </w:rPr>
      </w:pPr>
    </w:p>
    <w:p w14:paraId="30A5EAC5" w14:textId="77777777" w:rsidR="002A0F18" w:rsidRDefault="002A0F18" w:rsidP="002A0F18">
      <w:pPr>
        <w:pStyle w:val="GW12"/>
        <w:pBdr>
          <w:top w:val="single" w:sz="4" w:space="1" w:color="auto"/>
        </w:pBdr>
        <w:tabs>
          <w:tab w:val="clear" w:pos="6048"/>
          <w:tab w:val="clear" w:pos="8640"/>
          <w:tab w:val="right" w:pos="8931"/>
        </w:tabs>
        <w:spacing w:line="240" w:lineRule="auto"/>
        <w:ind w:right="-46"/>
        <w:rPr>
          <w:rFonts w:ascii="Arial" w:hAnsi="Arial" w:cs="Arial"/>
          <w:szCs w:val="24"/>
        </w:rPr>
      </w:pPr>
    </w:p>
    <w:p w14:paraId="682C4A53" w14:textId="77777777" w:rsidR="002A0F18" w:rsidRPr="005E0A83" w:rsidRDefault="002A0F18" w:rsidP="002A0F18">
      <w:pPr>
        <w:pStyle w:val="GW12"/>
        <w:pBdr>
          <w:top w:val="single" w:sz="4" w:space="1" w:color="auto"/>
        </w:pBdr>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Coram: </w:t>
      </w:r>
      <w:r w:rsidRPr="005E0A83">
        <w:rPr>
          <w:rFonts w:ascii="Arial" w:hAnsi="Arial" w:cs="Arial"/>
          <w:szCs w:val="24"/>
        </w:rPr>
        <w:tab/>
      </w:r>
      <w:r w:rsidRPr="005E0A83">
        <w:rPr>
          <w:rFonts w:ascii="Arial" w:hAnsi="Arial" w:cs="Arial"/>
          <w:szCs w:val="24"/>
        </w:rPr>
        <w:tab/>
        <w:t>Bands AJ</w:t>
      </w:r>
    </w:p>
    <w:p w14:paraId="062C4C4A" w14:textId="77777777" w:rsidR="002A0F18" w:rsidRPr="005E0A83" w:rsidRDefault="002A0F18" w:rsidP="002A0F18">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Date heard: </w:t>
      </w:r>
      <w:r w:rsidRPr="005E0A83">
        <w:rPr>
          <w:rFonts w:ascii="Arial" w:hAnsi="Arial" w:cs="Arial"/>
          <w:szCs w:val="24"/>
        </w:rPr>
        <w:tab/>
      </w:r>
      <w:r>
        <w:rPr>
          <w:rFonts w:ascii="Arial" w:hAnsi="Arial" w:cs="Arial"/>
          <w:szCs w:val="24"/>
        </w:rPr>
        <w:t>31 January 2023</w:t>
      </w:r>
    </w:p>
    <w:p w14:paraId="08F54DD8" w14:textId="7ADD96E3" w:rsidR="004C475E" w:rsidRDefault="0081740F" w:rsidP="00760A53">
      <w:pPr>
        <w:pStyle w:val="GW12"/>
        <w:tabs>
          <w:tab w:val="clear" w:pos="6048"/>
          <w:tab w:val="clear" w:pos="8640"/>
          <w:tab w:val="right" w:pos="8931"/>
        </w:tabs>
        <w:spacing w:line="240" w:lineRule="auto"/>
        <w:ind w:right="-46"/>
      </w:pPr>
      <w:r>
        <w:rPr>
          <w:rFonts w:ascii="Arial" w:hAnsi="Arial" w:cs="Arial"/>
          <w:szCs w:val="24"/>
        </w:rPr>
        <w:t>Judgment delivered</w:t>
      </w:r>
      <w:r w:rsidR="002A0F18" w:rsidRPr="005E0A83">
        <w:rPr>
          <w:rFonts w:ascii="Arial" w:hAnsi="Arial" w:cs="Arial"/>
          <w:szCs w:val="24"/>
        </w:rPr>
        <w:t>:</w:t>
      </w:r>
      <w:r w:rsidR="002A0F18" w:rsidRPr="005E0A83">
        <w:rPr>
          <w:rFonts w:ascii="Arial" w:hAnsi="Arial" w:cs="Arial"/>
          <w:szCs w:val="24"/>
        </w:rPr>
        <w:tab/>
      </w:r>
      <w:r w:rsidR="002A0F18">
        <w:rPr>
          <w:rFonts w:ascii="Arial" w:hAnsi="Arial" w:cs="Arial"/>
          <w:szCs w:val="24"/>
        </w:rPr>
        <w:t>2</w:t>
      </w:r>
      <w:r w:rsidR="005919CC">
        <w:rPr>
          <w:rFonts w:ascii="Arial" w:hAnsi="Arial" w:cs="Arial"/>
          <w:szCs w:val="24"/>
        </w:rPr>
        <w:t>3</w:t>
      </w:r>
      <w:r w:rsidR="002A0F18">
        <w:rPr>
          <w:rFonts w:ascii="Arial" w:hAnsi="Arial" w:cs="Arial"/>
          <w:szCs w:val="24"/>
        </w:rPr>
        <w:t xml:space="preserve"> March 2023</w:t>
      </w:r>
    </w:p>
    <w:sectPr w:rsidR="004C475E" w:rsidSect="00CA4DB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74981" w14:textId="77777777" w:rsidR="007D6C63" w:rsidRDefault="007D6C63" w:rsidP="00CA4DBC">
      <w:pPr>
        <w:spacing w:after="0" w:line="240" w:lineRule="auto"/>
      </w:pPr>
      <w:r>
        <w:separator/>
      </w:r>
    </w:p>
  </w:endnote>
  <w:endnote w:type="continuationSeparator" w:id="0">
    <w:p w14:paraId="3B9B36A5" w14:textId="77777777" w:rsidR="007D6C63" w:rsidRDefault="007D6C63" w:rsidP="00CA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F3E91" w14:textId="77777777" w:rsidR="007D6C63" w:rsidRDefault="007D6C63" w:rsidP="00CA4DBC">
      <w:pPr>
        <w:spacing w:after="0" w:line="240" w:lineRule="auto"/>
      </w:pPr>
      <w:r>
        <w:separator/>
      </w:r>
    </w:p>
  </w:footnote>
  <w:footnote w:type="continuationSeparator" w:id="0">
    <w:p w14:paraId="291A45AD" w14:textId="77777777" w:rsidR="007D6C63" w:rsidRDefault="007D6C63" w:rsidP="00CA4DBC">
      <w:pPr>
        <w:spacing w:after="0" w:line="240" w:lineRule="auto"/>
      </w:pPr>
      <w:r>
        <w:continuationSeparator/>
      </w:r>
    </w:p>
  </w:footnote>
  <w:footnote w:id="1">
    <w:p w14:paraId="755BFB18" w14:textId="4A72AC0B" w:rsidR="00FB141E" w:rsidRPr="00496490" w:rsidRDefault="00FB141E" w:rsidP="00FB141E">
      <w:pPr>
        <w:pStyle w:val="FootnoteText"/>
        <w:spacing w:line="360" w:lineRule="auto"/>
        <w:rPr>
          <w:rFonts w:ascii="Arial" w:hAnsi="Arial" w:cs="Arial"/>
          <w:sz w:val="22"/>
          <w:szCs w:val="22"/>
        </w:rPr>
      </w:pPr>
      <w:r w:rsidRPr="00FB141E">
        <w:rPr>
          <w:rStyle w:val="FootnoteReference"/>
          <w:rFonts w:ascii="Arial" w:hAnsi="Arial" w:cs="Arial"/>
          <w:sz w:val="22"/>
          <w:szCs w:val="22"/>
        </w:rPr>
        <w:footnoteRef/>
      </w:r>
      <w:r w:rsidRPr="00FB141E">
        <w:rPr>
          <w:rFonts w:ascii="Arial" w:hAnsi="Arial" w:cs="Arial"/>
          <w:sz w:val="22"/>
          <w:szCs w:val="22"/>
        </w:rPr>
        <w:t xml:space="preserve"> The applicant contends that the order was erroneously sought and erroneously granted in </w:t>
      </w:r>
      <w:r w:rsidRPr="00496490">
        <w:rPr>
          <w:rFonts w:ascii="Arial" w:hAnsi="Arial" w:cs="Arial"/>
          <w:sz w:val="22"/>
          <w:szCs w:val="22"/>
        </w:rPr>
        <w:t>his absence.</w:t>
      </w:r>
    </w:p>
  </w:footnote>
  <w:footnote w:id="2">
    <w:p w14:paraId="04EBCDF7" w14:textId="1F087152" w:rsidR="00FB141E" w:rsidRPr="00496490" w:rsidRDefault="00FB141E" w:rsidP="00F26C0C">
      <w:pPr>
        <w:pStyle w:val="FootnoteText"/>
        <w:spacing w:line="360" w:lineRule="auto"/>
        <w:rPr>
          <w:rFonts w:ascii="Arial" w:hAnsi="Arial" w:cs="Arial"/>
          <w:sz w:val="22"/>
          <w:szCs w:val="22"/>
        </w:rPr>
      </w:pPr>
      <w:r w:rsidRPr="00496490">
        <w:rPr>
          <w:rStyle w:val="FootnoteReference"/>
          <w:rFonts w:ascii="Arial" w:hAnsi="Arial" w:cs="Arial"/>
          <w:sz w:val="22"/>
          <w:szCs w:val="22"/>
        </w:rPr>
        <w:footnoteRef/>
      </w:r>
      <w:r w:rsidRPr="00496490">
        <w:rPr>
          <w:rFonts w:ascii="Arial" w:hAnsi="Arial" w:cs="Arial"/>
          <w:sz w:val="22"/>
          <w:szCs w:val="22"/>
        </w:rPr>
        <w:t xml:space="preserve"> It is the applicant’s case that the order was granted on the basis of misrepresentation; non-disclosure; or fraud.</w:t>
      </w:r>
    </w:p>
  </w:footnote>
  <w:footnote w:id="3">
    <w:p w14:paraId="61937EDF" w14:textId="231654ED" w:rsidR="00496490" w:rsidRPr="00496490" w:rsidRDefault="00496490" w:rsidP="00496490">
      <w:pPr>
        <w:pStyle w:val="FootnoteText"/>
        <w:spacing w:line="360" w:lineRule="auto"/>
        <w:rPr>
          <w:rStyle w:val="FootnoteReference"/>
          <w:rFonts w:ascii="Arial" w:hAnsi="Arial" w:cs="Arial"/>
          <w:sz w:val="22"/>
          <w:szCs w:val="22"/>
          <w:vertAlign w:val="baseline"/>
        </w:rPr>
      </w:pPr>
      <w:r w:rsidRPr="00496490">
        <w:rPr>
          <w:rStyle w:val="FootnoteReference"/>
          <w:rFonts w:ascii="Arial" w:hAnsi="Arial" w:cs="Arial"/>
          <w:sz w:val="22"/>
          <w:szCs w:val="22"/>
        </w:rPr>
        <w:footnoteRef/>
      </w:r>
      <w:r w:rsidRPr="00496490">
        <w:rPr>
          <w:rStyle w:val="FootnoteReference"/>
          <w:rFonts w:ascii="Arial" w:hAnsi="Arial" w:cs="Arial"/>
          <w:sz w:val="22"/>
          <w:szCs w:val="22"/>
          <w:vertAlign w:val="baseline"/>
        </w:rPr>
        <w:t xml:space="preserve"> The second and third respondents abide by the decision of this court.</w:t>
      </w:r>
    </w:p>
  </w:footnote>
  <w:footnote w:id="4">
    <w:p w14:paraId="54611648" w14:textId="02FFA349" w:rsidR="00A34327" w:rsidRPr="00A34327" w:rsidRDefault="00A34327">
      <w:pPr>
        <w:pStyle w:val="FootnoteText"/>
        <w:rPr>
          <w:rFonts w:ascii="Arial" w:hAnsi="Arial" w:cs="Arial"/>
          <w:sz w:val="22"/>
          <w:szCs w:val="22"/>
        </w:rPr>
      </w:pPr>
      <w:r w:rsidRPr="00A34327">
        <w:rPr>
          <w:rStyle w:val="FootnoteReference"/>
          <w:rFonts w:ascii="Arial" w:hAnsi="Arial" w:cs="Arial"/>
          <w:sz w:val="22"/>
          <w:szCs w:val="22"/>
        </w:rPr>
        <w:footnoteRef/>
      </w:r>
      <w:r w:rsidRPr="00A34327">
        <w:rPr>
          <w:rFonts w:ascii="Arial" w:hAnsi="Arial" w:cs="Arial"/>
          <w:sz w:val="22"/>
          <w:szCs w:val="22"/>
        </w:rPr>
        <w:t xml:space="preserve"> For which the first respondent proffers no explanation.</w:t>
      </w:r>
    </w:p>
  </w:footnote>
  <w:footnote w:id="5">
    <w:p w14:paraId="468B4E29" w14:textId="22ABC05F" w:rsidR="00F02607" w:rsidRPr="00D72347" w:rsidRDefault="00F02607">
      <w:pPr>
        <w:pStyle w:val="FootnoteText"/>
        <w:rPr>
          <w:rFonts w:ascii="Arial" w:hAnsi="Arial" w:cs="Arial"/>
          <w:sz w:val="22"/>
          <w:szCs w:val="22"/>
        </w:rPr>
      </w:pPr>
      <w:r w:rsidRPr="00D72347">
        <w:rPr>
          <w:rStyle w:val="FootnoteReference"/>
          <w:rFonts w:ascii="Arial" w:hAnsi="Arial" w:cs="Arial"/>
          <w:sz w:val="22"/>
          <w:szCs w:val="22"/>
        </w:rPr>
        <w:footnoteRef/>
      </w:r>
      <w:r w:rsidRPr="00D72347">
        <w:rPr>
          <w:rFonts w:ascii="Arial" w:hAnsi="Arial" w:cs="Arial"/>
          <w:sz w:val="22"/>
          <w:szCs w:val="22"/>
        </w:rPr>
        <w:t xml:space="preserve"> For example</w:t>
      </w:r>
      <w:r w:rsidR="00D72347">
        <w:rPr>
          <w:rFonts w:ascii="Arial" w:hAnsi="Arial" w:cs="Arial"/>
          <w:sz w:val="22"/>
          <w:szCs w:val="22"/>
        </w:rPr>
        <w:t>,</w:t>
      </w:r>
      <w:r w:rsidRPr="00D72347">
        <w:rPr>
          <w:rFonts w:ascii="Arial" w:hAnsi="Arial" w:cs="Arial"/>
          <w:sz w:val="22"/>
          <w:szCs w:val="22"/>
        </w:rPr>
        <w:t xml:space="preserve"> by launching intervention proceedings.</w:t>
      </w:r>
    </w:p>
  </w:footnote>
  <w:footnote w:id="6">
    <w:p w14:paraId="2773CFD4" w14:textId="0D884D45" w:rsidR="00B7417F" w:rsidRPr="00CB2168" w:rsidRDefault="00B7417F" w:rsidP="00B7417F">
      <w:pPr>
        <w:pStyle w:val="FootnoteText"/>
        <w:spacing w:line="360" w:lineRule="auto"/>
        <w:rPr>
          <w:rFonts w:ascii="Arial" w:hAnsi="Arial" w:cs="Arial"/>
          <w:sz w:val="22"/>
          <w:szCs w:val="22"/>
        </w:rPr>
      </w:pPr>
      <w:r w:rsidRPr="00CB2168">
        <w:rPr>
          <w:rStyle w:val="FootnoteReference"/>
          <w:rFonts w:ascii="Arial" w:hAnsi="Arial" w:cs="Arial"/>
          <w:sz w:val="22"/>
          <w:szCs w:val="22"/>
        </w:rPr>
        <w:footnoteRef/>
      </w:r>
      <w:r w:rsidRPr="00CB2168">
        <w:rPr>
          <w:rFonts w:ascii="Arial" w:hAnsi="Arial" w:cs="Arial"/>
          <w:sz w:val="22"/>
          <w:szCs w:val="22"/>
        </w:rPr>
        <w:t xml:space="preserve"> And the third respondent’s contention that only a copy had been lodged.</w:t>
      </w:r>
    </w:p>
  </w:footnote>
  <w:footnote w:id="7">
    <w:p w14:paraId="66AAF5CE" w14:textId="77777777" w:rsidR="00790B22" w:rsidRDefault="00CA4DBC" w:rsidP="00B7417F">
      <w:pPr>
        <w:pStyle w:val="FootnoteText"/>
        <w:spacing w:line="360" w:lineRule="auto"/>
        <w:jc w:val="both"/>
        <w:rPr>
          <w:rFonts w:ascii="Arial" w:hAnsi="Arial" w:cs="Arial"/>
          <w:sz w:val="22"/>
          <w:szCs w:val="22"/>
        </w:rPr>
      </w:pPr>
      <w:r w:rsidRPr="00CB2168">
        <w:rPr>
          <w:rStyle w:val="FootnoteReference"/>
          <w:rFonts w:ascii="Arial" w:hAnsi="Arial" w:cs="Arial"/>
          <w:sz w:val="22"/>
          <w:szCs w:val="22"/>
        </w:rPr>
        <w:footnoteRef/>
      </w:r>
      <w:r w:rsidRPr="00CB2168">
        <w:rPr>
          <w:rFonts w:ascii="Arial" w:hAnsi="Arial" w:cs="Arial"/>
          <w:sz w:val="22"/>
          <w:szCs w:val="22"/>
        </w:rPr>
        <w:t xml:space="preserve"> </w:t>
      </w:r>
      <w:r w:rsidRPr="00CB2168">
        <w:rPr>
          <w:rFonts w:ascii="Arial" w:hAnsi="Arial" w:cs="Arial"/>
          <w:i/>
          <w:iCs/>
          <w:sz w:val="22"/>
          <w:szCs w:val="22"/>
        </w:rPr>
        <w:t>Lindeque and Others v Hirsch and Others, In Re: Prepaid24 (Pty) Limited</w:t>
      </w:r>
      <w:r w:rsidRPr="00CB2168">
        <w:rPr>
          <w:rFonts w:ascii="Arial" w:hAnsi="Arial" w:cs="Arial"/>
          <w:sz w:val="22"/>
          <w:szCs w:val="22"/>
        </w:rPr>
        <w:t xml:space="preserve"> (2019/8846) [2019] ZAGPJHC 122 (3 May 2019)</w:t>
      </w:r>
      <w:r w:rsidR="00790B22">
        <w:rPr>
          <w:rFonts w:ascii="Arial" w:hAnsi="Arial" w:cs="Arial"/>
          <w:sz w:val="22"/>
          <w:szCs w:val="22"/>
        </w:rPr>
        <w:t>.</w:t>
      </w:r>
    </w:p>
    <w:p w14:paraId="24B3D978" w14:textId="0A5D8D3A" w:rsidR="00CA4DBC" w:rsidRPr="00CB2168" w:rsidRDefault="00790B22" w:rsidP="00B7417F">
      <w:pPr>
        <w:pStyle w:val="FootnoteText"/>
        <w:spacing w:line="360" w:lineRule="auto"/>
        <w:jc w:val="both"/>
        <w:rPr>
          <w:rFonts w:ascii="Arial" w:hAnsi="Arial" w:cs="Arial"/>
          <w:sz w:val="22"/>
          <w:szCs w:val="22"/>
        </w:rPr>
      </w:pPr>
      <w:r>
        <w:rPr>
          <w:rFonts w:ascii="Arial" w:hAnsi="Arial" w:cs="Arial"/>
          <w:sz w:val="22"/>
          <w:szCs w:val="22"/>
        </w:rPr>
        <w:t>See also:</w:t>
      </w:r>
      <w:r w:rsidR="00CA4DBC" w:rsidRPr="00CB2168">
        <w:rPr>
          <w:rFonts w:ascii="Arial" w:hAnsi="Arial" w:cs="Arial"/>
          <w:sz w:val="22"/>
          <w:szCs w:val="22"/>
        </w:rPr>
        <w:t xml:space="preserve"> </w:t>
      </w:r>
      <w:r w:rsidR="00CA4DBC" w:rsidRPr="00CB2168">
        <w:rPr>
          <w:rFonts w:ascii="Arial" w:hAnsi="Arial" w:cs="Arial"/>
          <w:i/>
          <w:iCs/>
          <w:sz w:val="22"/>
          <w:szCs w:val="22"/>
        </w:rPr>
        <w:t>Masipa and Another v Masipa</w:t>
      </w:r>
      <w:r w:rsidR="00CA4DBC" w:rsidRPr="00CB2168">
        <w:rPr>
          <w:rFonts w:ascii="Arial" w:hAnsi="Arial" w:cs="Arial"/>
          <w:sz w:val="22"/>
          <w:szCs w:val="22"/>
        </w:rPr>
        <w:t xml:space="preserve"> (23224/2020) [2020] ZAGPPHC 214 (4 June 2020).</w:t>
      </w:r>
    </w:p>
  </w:footnote>
  <w:footnote w:id="8">
    <w:p w14:paraId="02BF2D62" w14:textId="77777777" w:rsidR="009D497A" w:rsidRPr="00CB2168" w:rsidRDefault="009D497A" w:rsidP="009D497A">
      <w:pPr>
        <w:pStyle w:val="FootnoteText"/>
        <w:spacing w:line="360" w:lineRule="auto"/>
        <w:jc w:val="both"/>
        <w:rPr>
          <w:rFonts w:ascii="Arial" w:hAnsi="Arial" w:cs="Arial"/>
          <w:sz w:val="22"/>
          <w:szCs w:val="22"/>
        </w:rPr>
      </w:pPr>
      <w:r w:rsidRPr="00CB2168">
        <w:rPr>
          <w:rStyle w:val="FootnoteReference"/>
          <w:rFonts w:ascii="Arial" w:hAnsi="Arial" w:cs="Arial"/>
          <w:sz w:val="22"/>
          <w:szCs w:val="22"/>
        </w:rPr>
        <w:footnoteRef/>
      </w:r>
      <w:r w:rsidRPr="00CB2168">
        <w:rPr>
          <w:rFonts w:ascii="Arial" w:hAnsi="Arial" w:cs="Arial"/>
          <w:sz w:val="22"/>
          <w:szCs w:val="22"/>
        </w:rPr>
        <w:t xml:space="preserve"> </w:t>
      </w:r>
      <w:r w:rsidRPr="00CB2168">
        <w:rPr>
          <w:rFonts w:ascii="Arial" w:hAnsi="Arial" w:cs="Arial"/>
          <w:i/>
          <w:iCs/>
          <w:sz w:val="22"/>
          <w:szCs w:val="22"/>
        </w:rPr>
        <w:t xml:space="preserve">Commissioner for South African Revenue Service v Hawker Air Services (Pty) Ltd; Commissioner for South African Revenue Service v Hawker Aviation Services Partnership and Others </w:t>
      </w:r>
      <w:r w:rsidRPr="00CB2168">
        <w:rPr>
          <w:rFonts w:ascii="Arial" w:hAnsi="Arial" w:cs="Arial"/>
          <w:sz w:val="22"/>
          <w:szCs w:val="22"/>
        </w:rPr>
        <w:t>2006 (4) SA 292 (SCA).</w:t>
      </w:r>
    </w:p>
  </w:footnote>
  <w:footnote w:id="9">
    <w:p w14:paraId="28DCEC36" w14:textId="77777777" w:rsidR="00893A6A" w:rsidRPr="00AD7D23" w:rsidRDefault="00893A6A" w:rsidP="00AD7D23">
      <w:pPr>
        <w:pStyle w:val="FootnoteText"/>
        <w:spacing w:line="360" w:lineRule="auto"/>
        <w:rPr>
          <w:rFonts w:ascii="Arial" w:hAnsi="Arial" w:cs="Arial"/>
          <w:sz w:val="22"/>
          <w:szCs w:val="22"/>
        </w:rPr>
      </w:pPr>
      <w:r w:rsidRPr="00AD7D23">
        <w:rPr>
          <w:rStyle w:val="FootnoteReference"/>
          <w:rFonts w:ascii="Arial" w:hAnsi="Arial" w:cs="Arial"/>
          <w:sz w:val="22"/>
          <w:szCs w:val="22"/>
        </w:rPr>
        <w:footnoteRef/>
      </w:r>
      <w:r w:rsidRPr="00AD7D23">
        <w:rPr>
          <w:rFonts w:ascii="Arial" w:hAnsi="Arial" w:cs="Arial"/>
          <w:sz w:val="22"/>
          <w:szCs w:val="22"/>
        </w:rPr>
        <w:t xml:space="preserve"> </w:t>
      </w:r>
      <w:r w:rsidRPr="00AD7D23">
        <w:rPr>
          <w:rFonts w:ascii="Arial" w:hAnsi="Arial" w:cs="Arial"/>
          <w:i/>
          <w:iCs/>
          <w:sz w:val="22"/>
          <w:szCs w:val="22"/>
        </w:rPr>
        <w:t>Erikson Motors (Welkom) Ltd v Protea Motors, Warrenton &amp; Another</w:t>
      </w:r>
      <w:r w:rsidRPr="00AD7D23">
        <w:rPr>
          <w:rFonts w:ascii="Arial" w:hAnsi="Arial" w:cs="Arial"/>
          <w:sz w:val="22"/>
          <w:szCs w:val="22"/>
        </w:rPr>
        <w:t xml:space="preserve"> 1973 (3) SA 685 (A).</w:t>
      </w:r>
    </w:p>
  </w:footnote>
  <w:footnote w:id="10">
    <w:p w14:paraId="3501AF72" w14:textId="51ECC77F" w:rsidR="00007869" w:rsidRPr="00007869" w:rsidRDefault="00007869">
      <w:pPr>
        <w:pStyle w:val="FootnoteText"/>
        <w:rPr>
          <w:rFonts w:ascii="Arial" w:hAnsi="Arial" w:cs="Arial"/>
          <w:sz w:val="22"/>
          <w:szCs w:val="22"/>
        </w:rPr>
      </w:pPr>
      <w:r w:rsidRPr="00007869">
        <w:rPr>
          <w:rStyle w:val="FootnoteReference"/>
          <w:rFonts w:ascii="Arial" w:hAnsi="Arial" w:cs="Arial"/>
          <w:sz w:val="22"/>
          <w:szCs w:val="22"/>
        </w:rPr>
        <w:footnoteRef/>
      </w:r>
      <w:r w:rsidRPr="00007869">
        <w:rPr>
          <w:rFonts w:ascii="Arial" w:hAnsi="Arial" w:cs="Arial"/>
          <w:sz w:val="22"/>
          <w:szCs w:val="22"/>
        </w:rPr>
        <w:t xml:space="preserve"> 1996 (3) SA 706 (C).</w:t>
      </w:r>
    </w:p>
  </w:footnote>
  <w:footnote w:id="11">
    <w:p w14:paraId="64CC0C4A" w14:textId="77777777" w:rsidR="00FE2ABB" w:rsidRPr="00FE2ABB" w:rsidRDefault="00FE2ABB" w:rsidP="00FE2ABB">
      <w:pPr>
        <w:pStyle w:val="FootnoteText"/>
        <w:spacing w:line="360" w:lineRule="auto"/>
        <w:jc w:val="both"/>
        <w:rPr>
          <w:rFonts w:ascii="Arial" w:hAnsi="Arial" w:cs="Arial"/>
          <w:sz w:val="22"/>
          <w:szCs w:val="22"/>
        </w:rPr>
      </w:pPr>
      <w:r w:rsidRPr="00FE2ABB">
        <w:rPr>
          <w:rStyle w:val="FootnoteReference"/>
          <w:rFonts w:ascii="Arial" w:hAnsi="Arial" w:cs="Arial"/>
          <w:sz w:val="22"/>
          <w:szCs w:val="22"/>
        </w:rPr>
        <w:footnoteRef/>
      </w:r>
      <w:r w:rsidRPr="00FE2ABB">
        <w:rPr>
          <w:rFonts w:ascii="Arial" w:hAnsi="Arial" w:cs="Arial"/>
          <w:sz w:val="22"/>
          <w:szCs w:val="22"/>
        </w:rPr>
        <w:t xml:space="preserve"> As well as the rights of his siblings and his mother to inherit as intestate heirs of the deceased.</w:t>
      </w:r>
    </w:p>
  </w:footnote>
  <w:footnote w:id="12">
    <w:p w14:paraId="29A6A3AF" w14:textId="36308789" w:rsidR="002A7CA7" w:rsidRPr="002A7CA7" w:rsidRDefault="002A7CA7" w:rsidP="002A7CA7">
      <w:pPr>
        <w:pStyle w:val="FootnoteText"/>
        <w:spacing w:line="360" w:lineRule="auto"/>
        <w:rPr>
          <w:rFonts w:ascii="Arial" w:hAnsi="Arial" w:cs="Arial"/>
          <w:sz w:val="22"/>
          <w:szCs w:val="22"/>
        </w:rPr>
      </w:pPr>
      <w:r w:rsidRPr="002A7CA7">
        <w:rPr>
          <w:rStyle w:val="FootnoteReference"/>
          <w:rFonts w:ascii="Arial" w:hAnsi="Arial" w:cs="Arial"/>
          <w:sz w:val="22"/>
          <w:szCs w:val="22"/>
        </w:rPr>
        <w:footnoteRef/>
      </w:r>
      <w:r w:rsidRPr="002A7CA7">
        <w:rPr>
          <w:rFonts w:ascii="Arial" w:hAnsi="Arial" w:cs="Arial"/>
          <w:sz w:val="22"/>
          <w:szCs w:val="22"/>
        </w:rPr>
        <w:t xml:space="preserve"> This being with reference to the relief sought by the applicant in accordance with Uniform Rule 42(1)(a).</w:t>
      </w:r>
    </w:p>
  </w:footnote>
  <w:footnote w:id="13">
    <w:p w14:paraId="39219BE2" w14:textId="199D5639" w:rsidR="002A7CA7" w:rsidRPr="002A7CA7" w:rsidRDefault="002A7CA7" w:rsidP="002A7CA7">
      <w:pPr>
        <w:pStyle w:val="FootnoteText"/>
        <w:spacing w:line="360" w:lineRule="auto"/>
        <w:rPr>
          <w:rFonts w:ascii="Arial" w:hAnsi="Arial" w:cs="Arial"/>
          <w:sz w:val="22"/>
          <w:szCs w:val="22"/>
        </w:rPr>
      </w:pPr>
      <w:r w:rsidRPr="002A7CA7">
        <w:rPr>
          <w:rStyle w:val="FootnoteReference"/>
          <w:rFonts w:ascii="Arial" w:hAnsi="Arial" w:cs="Arial"/>
          <w:sz w:val="22"/>
          <w:szCs w:val="22"/>
        </w:rPr>
        <w:footnoteRef/>
      </w:r>
      <w:r w:rsidRPr="002A7CA7">
        <w:rPr>
          <w:rFonts w:ascii="Arial" w:hAnsi="Arial" w:cs="Arial"/>
          <w:sz w:val="22"/>
          <w:szCs w:val="22"/>
        </w:rPr>
        <w:t xml:space="preserve"> This being with reference to the alternative relief sought by the applicant in accordance with the common law.</w:t>
      </w:r>
    </w:p>
  </w:footnote>
  <w:footnote w:id="14">
    <w:p w14:paraId="1D6466E0" w14:textId="3F614D0F" w:rsidR="005E3275" w:rsidRPr="005E3275" w:rsidRDefault="005E3275" w:rsidP="005E3275">
      <w:pPr>
        <w:pStyle w:val="FootnoteText"/>
        <w:spacing w:line="360" w:lineRule="auto"/>
        <w:jc w:val="both"/>
        <w:rPr>
          <w:rFonts w:ascii="Arial" w:hAnsi="Arial" w:cs="Arial"/>
          <w:sz w:val="22"/>
          <w:szCs w:val="22"/>
        </w:rPr>
      </w:pPr>
      <w:r w:rsidRPr="005E3275">
        <w:rPr>
          <w:rStyle w:val="FootnoteReference"/>
          <w:rFonts w:ascii="Arial" w:hAnsi="Arial" w:cs="Arial"/>
          <w:sz w:val="22"/>
          <w:szCs w:val="22"/>
        </w:rPr>
        <w:footnoteRef/>
      </w:r>
      <w:r w:rsidRPr="005E3275">
        <w:rPr>
          <w:rFonts w:ascii="Arial" w:hAnsi="Arial" w:cs="Arial"/>
          <w:sz w:val="22"/>
          <w:szCs w:val="22"/>
        </w:rPr>
        <w:t xml:space="preserve"> </w:t>
      </w:r>
      <w:r w:rsidRPr="005E3275">
        <w:rPr>
          <w:rFonts w:ascii="Arial" w:hAnsi="Arial" w:cs="Arial"/>
          <w:i/>
          <w:iCs/>
          <w:sz w:val="22"/>
          <w:szCs w:val="22"/>
        </w:rPr>
        <w:t>Rees and Others v Harris and Others</w:t>
      </w:r>
      <w:r w:rsidRPr="005E3275">
        <w:rPr>
          <w:rFonts w:ascii="Arial" w:hAnsi="Arial" w:cs="Arial"/>
          <w:sz w:val="22"/>
          <w:szCs w:val="22"/>
        </w:rPr>
        <w:t xml:space="preserve"> 2012 (1) SA 583 (GSJ).</w:t>
      </w:r>
    </w:p>
    <w:p w14:paraId="5189627D" w14:textId="12D618A9" w:rsidR="005E3275" w:rsidRPr="005E3275" w:rsidRDefault="005E3275" w:rsidP="005E3275">
      <w:pPr>
        <w:pStyle w:val="FootnoteText"/>
        <w:spacing w:line="360" w:lineRule="auto"/>
        <w:jc w:val="both"/>
        <w:rPr>
          <w:rFonts w:ascii="Arial" w:hAnsi="Arial" w:cs="Arial"/>
          <w:sz w:val="22"/>
          <w:szCs w:val="22"/>
        </w:rPr>
      </w:pPr>
      <w:r w:rsidRPr="005E3275">
        <w:rPr>
          <w:rFonts w:ascii="Arial" w:hAnsi="Arial" w:cs="Arial"/>
          <w:sz w:val="22"/>
          <w:szCs w:val="22"/>
        </w:rPr>
        <w:t xml:space="preserve">See also: </w:t>
      </w:r>
      <w:r w:rsidRPr="005E3275">
        <w:rPr>
          <w:rFonts w:ascii="Arial" w:hAnsi="Arial" w:cs="Arial"/>
          <w:i/>
          <w:iCs/>
          <w:sz w:val="22"/>
          <w:szCs w:val="22"/>
        </w:rPr>
        <w:t>Swissborough Diamond Mines (Pty) Limited and Other v Government of the Republic of South Africa and Others</w:t>
      </w:r>
      <w:r w:rsidRPr="005E3275">
        <w:rPr>
          <w:rFonts w:ascii="Arial" w:hAnsi="Arial" w:cs="Arial"/>
          <w:sz w:val="22"/>
          <w:szCs w:val="22"/>
        </w:rPr>
        <w:t xml:space="preserve"> 1999 (2) SA 279 (W).</w:t>
      </w:r>
    </w:p>
    <w:p w14:paraId="3A7CC790" w14:textId="16FB741B" w:rsidR="005E3275" w:rsidRPr="005E3275" w:rsidRDefault="005E3275" w:rsidP="005E3275">
      <w:pPr>
        <w:pStyle w:val="FootnoteText"/>
        <w:spacing w:line="360" w:lineRule="auto"/>
        <w:jc w:val="both"/>
        <w:rPr>
          <w:rFonts w:ascii="Arial" w:hAnsi="Arial" w:cs="Arial"/>
          <w:sz w:val="22"/>
          <w:szCs w:val="22"/>
        </w:rPr>
      </w:pPr>
      <w:r w:rsidRPr="005E3275">
        <w:rPr>
          <w:rFonts w:ascii="Arial" w:hAnsi="Arial" w:cs="Arial"/>
          <w:sz w:val="22"/>
          <w:szCs w:val="22"/>
        </w:rPr>
        <w:t xml:space="preserve">See also: </w:t>
      </w:r>
      <w:r w:rsidRPr="005E3275">
        <w:rPr>
          <w:rFonts w:ascii="Arial" w:hAnsi="Arial" w:cs="Arial"/>
          <w:i/>
          <w:iCs/>
          <w:sz w:val="22"/>
          <w:szCs w:val="22"/>
        </w:rPr>
        <w:t>Radebe and Others v Eastern Transvaal Development Board</w:t>
      </w:r>
      <w:r w:rsidRPr="005E3275">
        <w:rPr>
          <w:rFonts w:ascii="Arial" w:hAnsi="Arial" w:cs="Arial"/>
          <w:sz w:val="22"/>
          <w:szCs w:val="22"/>
        </w:rPr>
        <w:t xml:space="preserve"> 1988 (2) SA 785 (A).</w:t>
      </w:r>
    </w:p>
  </w:footnote>
  <w:footnote w:id="15">
    <w:p w14:paraId="6547EA2A" w14:textId="5335AE01" w:rsidR="00E41664" w:rsidRPr="00E41664" w:rsidRDefault="00E41664">
      <w:pPr>
        <w:pStyle w:val="FootnoteText"/>
      </w:pPr>
      <w:r>
        <w:rPr>
          <w:rStyle w:val="FootnoteReference"/>
        </w:rPr>
        <w:footnoteRef/>
      </w:r>
      <w:r>
        <w:t xml:space="preserve"> </w:t>
      </w:r>
      <w:r w:rsidRPr="005E3275">
        <w:rPr>
          <w:rFonts w:ascii="Arial" w:hAnsi="Arial" w:cs="Arial"/>
          <w:i/>
          <w:iCs/>
          <w:sz w:val="22"/>
          <w:szCs w:val="22"/>
        </w:rPr>
        <w:t>Swissborough Diamond Mines (Pty) Limited and Other</w:t>
      </w:r>
      <w:r>
        <w:rPr>
          <w:rFonts w:ascii="Arial" w:hAnsi="Arial" w:cs="Arial"/>
          <w:i/>
          <w:iCs/>
          <w:sz w:val="22"/>
          <w:szCs w:val="22"/>
        </w:rPr>
        <w:t xml:space="preserve"> </w:t>
      </w:r>
      <w:r w:rsidRPr="00E41664">
        <w:rPr>
          <w:rFonts w:ascii="Arial" w:hAnsi="Arial" w:cs="Arial"/>
          <w:i/>
          <w:iCs/>
          <w:sz w:val="22"/>
          <w:szCs w:val="22"/>
        </w:rPr>
        <w:t>(</w:t>
      </w:r>
      <w:r>
        <w:rPr>
          <w:rFonts w:ascii="Arial" w:hAnsi="Arial" w:cs="Arial"/>
          <w:i/>
          <w:iCs/>
          <w:sz w:val="22"/>
          <w:szCs w:val="22"/>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027215"/>
      <w:docPartObj>
        <w:docPartGallery w:val="Page Numbers (Top of Page)"/>
        <w:docPartUnique/>
      </w:docPartObj>
    </w:sdtPr>
    <w:sdtEndPr>
      <w:rPr>
        <w:noProof/>
      </w:rPr>
    </w:sdtEndPr>
    <w:sdtContent>
      <w:p w14:paraId="4666C3EE" w14:textId="616BF4B3" w:rsidR="00CA4DBC" w:rsidRDefault="00CA4DBC">
        <w:pPr>
          <w:pStyle w:val="Header"/>
          <w:jc w:val="center"/>
        </w:pPr>
        <w:r>
          <w:fldChar w:fldCharType="begin"/>
        </w:r>
        <w:r>
          <w:instrText xml:space="preserve"> PAGE   \* MERGEFORMAT </w:instrText>
        </w:r>
        <w:r>
          <w:fldChar w:fldCharType="separate"/>
        </w:r>
        <w:r w:rsidR="004A5B0D">
          <w:rPr>
            <w:noProof/>
          </w:rPr>
          <w:t>2</w:t>
        </w:r>
        <w:r>
          <w:rPr>
            <w:noProof/>
          </w:rPr>
          <w:fldChar w:fldCharType="end"/>
        </w:r>
      </w:p>
    </w:sdtContent>
  </w:sdt>
  <w:p w14:paraId="339CDCE2" w14:textId="77777777" w:rsidR="00CA4DBC" w:rsidRDefault="00CA4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47078"/>
    <w:multiLevelType w:val="hybridMultilevel"/>
    <w:tmpl w:val="268658DA"/>
    <w:lvl w:ilvl="0" w:tplc="EB7A4A3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18407C4A"/>
    <w:multiLevelType w:val="hybridMultilevel"/>
    <w:tmpl w:val="5E7E606A"/>
    <w:lvl w:ilvl="0" w:tplc="33CCAAF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1CCB53F1"/>
    <w:multiLevelType w:val="hybridMultilevel"/>
    <w:tmpl w:val="FFFFFFFF"/>
    <w:lvl w:ilvl="0" w:tplc="FCC809DA">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0D490F"/>
    <w:multiLevelType w:val="hybridMultilevel"/>
    <w:tmpl w:val="0A4ED7C0"/>
    <w:lvl w:ilvl="0" w:tplc="87FC32EC">
      <w:start w:val="1"/>
      <w:numFmt w:val="decimal"/>
      <w:lvlText w:val="[%1]"/>
      <w:lvlJc w:val="left"/>
      <w:pPr>
        <w:ind w:left="63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2D2FFE"/>
    <w:multiLevelType w:val="singleLevel"/>
    <w:tmpl w:val="6736E2E0"/>
    <w:lvl w:ilvl="0">
      <w:start w:val="1"/>
      <w:numFmt w:val="decimal"/>
      <w:lvlText w:val="[%1]"/>
      <w:lvlJc w:val="left"/>
      <w:pPr>
        <w:ind w:left="360" w:hanging="360"/>
      </w:pPr>
      <w:rPr>
        <w:rFonts w:hint="default"/>
        <w:sz w:val="24"/>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41"/>
    <w:rsid w:val="00004C6F"/>
    <w:rsid w:val="00007869"/>
    <w:rsid w:val="00012B49"/>
    <w:rsid w:val="000138E8"/>
    <w:rsid w:val="0002330A"/>
    <w:rsid w:val="000404CE"/>
    <w:rsid w:val="0004297F"/>
    <w:rsid w:val="000429A8"/>
    <w:rsid w:val="00044EB1"/>
    <w:rsid w:val="00066C49"/>
    <w:rsid w:val="00074313"/>
    <w:rsid w:val="000812A7"/>
    <w:rsid w:val="000822B5"/>
    <w:rsid w:val="00094A8E"/>
    <w:rsid w:val="0009684E"/>
    <w:rsid w:val="000B4BAA"/>
    <w:rsid w:val="000C056E"/>
    <w:rsid w:val="000C254F"/>
    <w:rsid w:val="000C74E9"/>
    <w:rsid w:val="000D7F79"/>
    <w:rsid w:val="000E0943"/>
    <w:rsid w:val="000E0D16"/>
    <w:rsid w:val="000E37A4"/>
    <w:rsid w:val="00101401"/>
    <w:rsid w:val="00106FA2"/>
    <w:rsid w:val="00107390"/>
    <w:rsid w:val="00123842"/>
    <w:rsid w:val="0013003E"/>
    <w:rsid w:val="0013030C"/>
    <w:rsid w:val="001415C2"/>
    <w:rsid w:val="00143C98"/>
    <w:rsid w:val="00153E63"/>
    <w:rsid w:val="00162B23"/>
    <w:rsid w:val="00176BD6"/>
    <w:rsid w:val="00182F15"/>
    <w:rsid w:val="0019410B"/>
    <w:rsid w:val="001B293D"/>
    <w:rsid w:val="001C16E4"/>
    <w:rsid w:val="001D01C8"/>
    <w:rsid w:val="001E261C"/>
    <w:rsid w:val="001F2252"/>
    <w:rsid w:val="001F3629"/>
    <w:rsid w:val="001F4A60"/>
    <w:rsid w:val="00201442"/>
    <w:rsid w:val="002241D3"/>
    <w:rsid w:val="00226DE2"/>
    <w:rsid w:val="00232085"/>
    <w:rsid w:val="00233688"/>
    <w:rsid w:val="00235EA4"/>
    <w:rsid w:val="00240D05"/>
    <w:rsid w:val="002444B0"/>
    <w:rsid w:val="0024627B"/>
    <w:rsid w:val="002529BE"/>
    <w:rsid w:val="0027212C"/>
    <w:rsid w:val="00274F4B"/>
    <w:rsid w:val="00275120"/>
    <w:rsid w:val="00283957"/>
    <w:rsid w:val="00284BB8"/>
    <w:rsid w:val="002974D0"/>
    <w:rsid w:val="002A0F18"/>
    <w:rsid w:val="002A7CA7"/>
    <w:rsid w:val="002B1FC5"/>
    <w:rsid w:val="002C4651"/>
    <w:rsid w:val="002E34D1"/>
    <w:rsid w:val="003022A4"/>
    <w:rsid w:val="00306718"/>
    <w:rsid w:val="00306E50"/>
    <w:rsid w:val="00311686"/>
    <w:rsid w:val="003228E2"/>
    <w:rsid w:val="00331215"/>
    <w:rsid w:val="0035363F"/>
    <w:rsid w:val="00367AF2"/>
    <w:rsid w:val="00381F22"/>
    <w:rsid w:val="00393090"/>
    <w:rsid w:val="003961CE"/>
    <w:rsid w:val="003A6825"/>
    <w:rsid w:val="003A7B49"/>
    <w:rsid w:val="003B0D98"/>
    <w:rsid w:val="003C5894"/>
    <w:rsid w:val="003D1137"/>
    <w:rsid w:val="003D4123"/>
    <w:rsid w:val="003F0EDD"/>
    <w:rsid w:val="00410635"/>
    <w:rsid w:val="00416C20"/>
    <w:rsid w:val="0042022C"/>
    <w:rsid w:val="00420D56"/>
    <w:rsid w:val="0045010F"/>
    <w:rsid w:val="004518FD"/>
    <w:rsid w:val="00476528"/>
    <w:rsid w:val="00481AAD"/>
    <w:rsid w:val="00483B5E"/>
    <w:rsid w:val="00496490"/>
    <w:rsid w:val="004A5B0D"/>
    <w:rsid w:val="004B058E"/>
    <w:rsid w:val="004C475E"/>
    <w:rsid w:val="004D084A"/>
    <w:rsid w:val="004E0E32"/>
    <w:rsid w:val="004E27B6"/>
    <w:rsid w:val="004F59F0"/>
    <w:rsid w:val="004F6FE3"/>
    <w:rsid w:val="004F7755"/>
    <w:rsid w:val="00513CC6"/>
    <w:rsid w:val="00554A30"/>
    <w:rsid w:val="00562183"/>
    <w:rsid w:val="00563C75"/>
    <w:rsid w:val="005919CC"/>
    <w:rsid w:val="00591DFE"/>
    <w:rsid w:val="005C06D4"/>
    <w:rsid w:val="005E3275"/>
    <w:rsid w:val="0061550C"/>
    <w:rsid w:val="00621938"/>
    <w:rsid w:val="006259EF"/>
    <w:rsid w:val="006272A9"/>
    <w:rsid w:val="00630A60"/>
    <w:rsid w:val="00633C43"/>
    <w:rsid w:val="00640AE4"/>
    <w:rsid w:val="00654E41"/>
    <w:rsid w:val="00673E43"/>
    <w:rsid w:val="0067703E"/>
    <w:rsid w:val="00693EBB"/>
    <w:rsid w:val="006942BB"/>
    <w:rsid w:val="00697846"/>
    <w:rsid w:val="006C6298"/>
    <w:rsid w:val="006F50BD"/>
    <w:rsid w:val="007020E7"/>
    <w:rsid w:val="00706992"/>
    <w:rsid w:val="00714979"/>
    <w:rsid w:val="0071614F"/>
    <w:rsid w:val="00717605"/>
    <w:rsid w:val="0074218D"/>
    <w:rsid w:val="00760A53"/>
    <w:rsid w:val="00765B36"/>
    <w:rsid w:val="007761BE"/>
    <w:rsid w:val="00790B22"/>
    <w:rsid w:val="007911EE"/>
    <w:rsid w:val="007D6C63"/>
    <w:rsid w:val="007E1FC4"/>
    <w:rsid w:val="007F649F"/>
    <w:rsid w:val="008014E9"/>
    <w:rsid w:val="0081740F"/>
    <w:rsid w:val="00832AD6"/>
    <w:rsid w:val="0083703A"/>
    <w:rsid w:val="0084491E"/>
    <w:rsid w:val="008604A1"/>
    <w:rsid w:val="00865351"/>
    <w:rsid w:val="008716D6"/>
    <w:rsid w:val="0087586E"/>
    <w:rsid w:val="008775EB"/>
    <w:rsid w:val="00880C73"/>
    <w:rsid w:val="008913E5"/>
    <w:rsid w:val="00893A6A"/>
    <w:rsid w:val="00897F20"/>
    <w:rsid w:val="008B79B4"/>
    <w:rsid w:val="008C1EA2"/>
    <w:rsid w:val="008E4222"/>
    <w:rsid w:val="0091030D"/>
    <w:rsid w:val="00911D6C"/>
    <w:rsid w:val="00921BD9"/>
    <w:rsid w:val="009420B5"/>
    <w:rsid w:val="009544F6"/>
    <w:rsid w:val="00961BA5"/>
    <w:rsid w:val="00961DC7"/>
    <w:rsid w:val="00972304"/>
    <w:rsid w:val="00972DAD"/>
    <w:rsid w:val="00973E49"/>
    <w:rsid w:val="00976A34"/>
    <w:rsid w:val="00985EAE"/>
    <w:rsid w:val="009A3E7C"/>
    <w:rsid w:val="009A5C6A"/>
    <w:rsid w:val="009A682F"/>
    <w:rsid w:val="009B5DAB"/>
    <w:rsid w:val="009D45DF"/>
    <w:rsid w:val="009D4750"/>
    <w:rsid w:val="009D497A"/>
    <w:rsid w:val="009D4EE0"/>
    <w:rsid w:val="009F476F"/>
    <w:rsid w:val="009F5676"/>
    <w:rsid w:val="009F76CB"/>
    <w:rsid w:val="00A11750"/>
    <w:rsid w:val="00A144EA"/>
    <w:rsid w:val="00A20705"/>
    <w:rsid w:val="00A2410D"/>
    <w:rsid w:val="00A2448C"/>
    <w:rsid w:val="00A2646B"/>
    <w:rsid w:val="00A32B50"/>
    <w:rsid w:val="00A34327"/>
    <w:rsid w:val="00A43B79"/>
    <w:rsid w:val="00A671E0"/>
    <w:rsid w:val="00A7541B"/>
    <w:rsid w:val="00A84DA5"/>
    <w:rsid w:val="00A90646"/>
    <w:rsid w:val="00AB5587"/>
    <w:rsid w:val="00AC0B7F"/>
    <w:rsid w:val="00AC57EC"/>
    <w:rsid w:val="00AD7D23"/>
    <w:rsid w:val="00AE4E8A"/>
    <w:rsid w:val="00AF0169"/>
    <w:rsid w:val="00B15D19"/>
    <w:rsid w:val="00B334C0"/>
    <w:rsid w:val="00B335CA"/>
    <w:rsid w:val="00B57AE0"/>
    <w:rsid w:val="00B6678D"/>
    <w:rsid w:val="00B672D5"/>
    <w:rsid w:val="00B67D15"/>
    <w:rsid w:val="00B73092"/>
    <w:rsid w:val="00B7417F"/>
    <w:rsid w:val="00BA6EA7"/>
    <w:rsid w:val="00BD599E"/>
    <w:rsid w:val="00BD6C39"/>
    <w:rsid w:val="00C029BD"/>
    <w:rsid w:val="00C1520B"/>
    <w:rsid w:val="00C3785B"/>
    <w:rsid w:val="00C43D25"/>
    <w:rsid w:val="00C43D3A"/>
    <w:rsid w:val="00C65715"/>
    <w:rsid w:val="00C84B73"/>
    <w:rsid w:val="00C92CA7"/>
    <w:rsid w:val="00C952FE"/>
    <w:rsid w:val="00CA4DBC"/>
    <w:rsid w:val="00CB2168"/>
    <w:rsid w:val="00CC685B"/>
    <w:rsid w:val="00CD1DAF"/>
    <w:rsid w:val="00CE51AE"/>
    <w:rsid w:val="00CE5CF2"/>
    <w:rsid w:val="00D16C93"/>
    <w:rsid w:val="00D23701"/>
    <w:rsid w:val="00D34842"/>
    <w:rsid w:val="00D40CC3"/>
    <w:rsid w:val="00D6634E"/>
    <w:rsid w:val="00D72347"/>
    <w:rsid w:val="00D733F9"/>
    <w:rsid w:val="00D755DE"/>
    <w:rsid w:val="00D7769D"/>
    <w:rsid w:val="00D8333B"/>
    <w:rsid w:val="00D96E77"/>
    <w:rsid w:val="00DB6004"/>
    <w:rsid w:val="00DE420D"/>
    <w:rsid w:val="00E12CB8"/>
    <w:rsid w:val="00E152E6"/>
    <w:rsid w:val="00E272B9"/>
    <w:rsid w:val="00E41664"/>
    <w:rsid w:val="00E501DE"/>
    <w:rsid w:val="00E64BC9"/>
    <w:rsid w:val="00E9491F"/>
    <w:rsid w:val="00EA616C"/>
    <w:rsid w:val="00EA7964"/>
    <w:rsid w:val="00EB0835"/>
    <w:rsid w:val="00EB317C"/>
    <w:rsid w:val="00EB371E"/>
    <w:rsid w:val="00EC39D6"/>
    <w:rsid w:val="00EC5B01"/>
    <w:rsid w:val="00EC779D"/>
    <w:rsid w:val="00ED32B1"/>
    <w:rsid w:val="00EE065E"/>
    <w:rsid w:val="00EF356E"/>
    <w:rsid w:val="00F01FC8"/>
    <w:rsid w:val="00F02607"/>
    <w:rsid w:val="00F03A68"/>
    <w:rsid w:val="00F26C0C"/>
    <w:rsid w:val="00F417AC"/>
    <w:rsid w:val="00F44666"/>
    <w:rsid w:val="00F61C59"/>
    <w:rsid w:val="00F64619"/>
    <w:rsid w:val="00F66F6D"/>
    <w:rsid w:val="00F97D3F"/>
    <w:rsid w:val="00FB141E"/>
    <w:rsid w:val="00FB7496"/>
    <w:rsid w:val="00FC4986"/>
    <w:rsid w:val="00FC6281"/>
    <w:rsid w:val="00FE11D0"/>
    <w:rsid w:val="00FE2ABB"/>
    <w:rsid w:val="00FE2D71"/>
    <w:rsid w:val="00FE4295"/>
    <w:rsid w:val="00FE42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7941"/>
  <w15:chartTrackingRefBased/>
  <w15:docId w15:val="{F2A187F2-15DE-4353-B095-854643A5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1D6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586E"/>
    <w:pPr>
      <w:spacing w:after="200" w:line="276" w:lineRule="auto"/>
      <w:ind w:left="720"/>
      <w:contextualSpacing/>
    </w:pPr>
    <w:rPr>
      <w:rFonts w:eastAsia="Times New Roman" w:cs="Times New Roman"/>
    </w:rPr>
  </w:style>
  <w:style w:type="paragraph" w:styleId="NormalWeb">
    <w:name w:val="Normal (Web)"/>
    <w:basedOn w:val="Normal"/>
    <w:uiPriority w:val="99"/>
    <w:unhideWhenUsed/>
    <w:rsid w:val="00911D6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911D6C"/>
    <w:rPr>
      <w:rFonts w:ascii="Times New Roman" w:eastAsia="Times New Roman" w:hAnsi="Times New Roman" w:cs="Times New Roman"/>
      <w:b/>
      <w:bCs/>
      <w:sz w:val="36"/>
      <w:szCs w:val="36"/>
      <w:lang w:eastAsia="en-ZA"/>
    </w:rPr>
  </w:style>
  <w:style w:type="paragraph" w:styleId="FootnoteText">
    <w:name w:val="footnote text"/>
    <w:basedOn w:val="Normal"/>
    <w:link w:val="FootnoteTextChar"/>
    <w:uiPriority w:val="99"/>
    <w:unhideWhenUsed/>
    <w:rsid w:val="00CA4DBC"/>
    <w:pPr>
      <w:spacing w:after="0" w:line="240" w:lineRule="auto"/>
    </w:pPr>
    <w:rPr>
      <w:sz w:val="20"/>
      <w:szCs w:val="20"/>
    </w:rPr>
  </w:style>
  <w:style w:type="character" w:customStyle="1" w:styleId="FootnoteTextChar">
    <w:name w:val="Footnote Text Char"/>
    <w:basedOn w:val="DefaultParagraphFont"/>
    <w:link w:val="FootnoteText"/>
    <w:uiPriority w:val="99"/>
    <w:rsid w:val="00CA4DBC"/>
    <w:rPr>
      <w:sz w:val="20"/>
      <w:szCs w:val="20"/>
    </w:rPr>
  </w:style>
  <w:style w:type="character" w:styleId="FootnoteReference">
    <w:name w:val="footnote reference"/>
    <w:basedOn w:val="DefaultParagraphFont"/>
    <w:uiPriority w:val="99"/>
    <w:semiHidden/>
    <w:unhideWhenUsed/>
    <w:rsid w:val="00CA4DBC"/>
    <w:rPr>
      <w:vertAlign w:val="superscript"/>
    </w:rPr>
  </w:style>
  <w:style w:type="paragraph" w:customStyle="1" w:styleId="GW11">
    <w:name w:val="GW1.1"/>
    <w:basedOn w:val="Normal"/>
    <w:rsid w:val="00CA4DBC"/>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CA4DBC"/>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CA4DBC"/>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CA4DBC"/>
    <w:rPr>
      <w:rFonts w:eastAsia="Times New Roman" w:cs="Times New Roman"/>
    </w:rPr>
  </w:style>
  <w:style w:type="character" w:styleId="Hyperlink">
    <w:name w:val="Hyperlink"/>
    <w:basedOn w:val="DefaultParagraphFont"/>
    <w:uiPriority w:val="99"/>
    <w:semiHidden/>
    <w:unhideWhenUsed/>
    <w:rsid w:val="00CA4DBC"/>
    <w:rPr>
      <w:color w:val="0000FF"/>
      <w:u w:val="single"/>
    </w:rPr>
  </w:style>
  <w:style w:type="paragraph" w:styleId="Header">
    <w:name w:val="header"/>
    <w:basedOn w:val="Normal"/>
    <w:link w:val="HeaderChar"/>
    <w:uiPriority w:val="99"/>
    <w:unhideWhenUsed/>
    <w:rsid w:val="00CA4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DBC"/>
  </w:style>
  <w:style w:type="paragraph" w:styleId="Footer">
    <w:name w:val="footer"/>
    <w:basedOn w:val="Normal"/>
    <w:link w:val="FooterChar"/>
    <w:uiPriority w:val="99"/>
    <w:unhideWhenUsed/>
    <w:rsid w:val="00CA4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DBC"/>
  </w:style>
  <w:style w:type="paragraph" w:customStyle="1" w:styleId="GW21">
    <w:name w:val="GW2.1"/>
    <w:basedOn w:val="Normal"/>
    <w:rsid w:val="005E3275"/>
    <w:pPr>
      <w:tabs>
        <w:tab w:val="left" w:pos="0"/>
        <w:tab w:val="left" w:pos="1152"/>
        <w:tab w:val="left" w:pos="2592"/>
        <w:tab w:val="left" w:pos="4464"/>
        <w:tab w:val="left" w:pos="6048"/>
      </w:tabs>
      <w:spacing w:after="0" w:line="240" w:lineRule="auto"/>
      <w:ind w:right="569"/>
      <w:jc w:val="both"/>
    </w:pPr>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438732">
      <w:bodyDiv w:val="1"/>
      <w:marLeft w:val="0"/>
      <w:marRight w:val="0"/>
      <w:marTop w:val="0"/>
      <w:marBottom w:val="0"/>
      <w:divBdr>
        <w:top w:val="none" w:sz="0" w:space="0" w:color="auto"/>
        <w:left w:val="none" w:sz="0" w:space="0" w:color="auto"/>
        <w:bottom w:val="none" w:sz="0" w:space="0" w:color="auto"/>
        <w:right w:val="none" w:sz="0" w:space="0" w:color="auto"/>
      </w:divBdr>
    </w:div>
    <w:div w:id="1264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FA1E-003E-4925-B400-ECC9AE24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Mokone</cp:lastModifiedBy>
  <cp:revision>3</cp:revision>
  <dcterms:created xsi:type="dcterms:W3CDTF">2023-03-27T08:34:00Z</dcterms:created>
  <dcterms:modified xsi:type="dcterms:W3CDTF">2023-03-27T08:36:00Z</dcterms:modified>
</cp:coreProperties>
</file>