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C3A99BB"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476527">
        <w:rPr>
          <w:b/>
          <w:bCs/>
          <w:lang w:val="en-GB"/>
        </w:rPr>
        <w:t>MTHATHA</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09157B28" w14:textId="3FB15C92" w:rsidR="00476527" w:rsidRDefault="00E44987" w:rsidP="00476527">
      <w:pPr>
        <w:jc w:val="center"/>
        <w:rPr>
          <w:lang w:val="en-GB"/>
        </w:rPr>
      </w:pPr>
      <w:r w:rsidRPr="00044B50">
        <w:rPr>
          <w:lang w:val="en-GB"/>
        </w:rPr>
        <w:t xml:space="preserve">                                                                                                  </w:t>
      </w:r>
    </w:p>
    <w:p w14:paraId="4934DB4B" w14:textId="2E0C246A" w:rsidR="00E44987" w:rsidRDefault="008E49A8" w:rsidP="008A75F3">
      <w:pPr>
        <w:ind w:left="5760" w:firstLine="720"/>
        <w:rPr>
          <w:lang w:val="en-GB"/>
        </w:rPr>
      </w:pPr>
      <w:r>
        <w:rPr>
          <w:lang w:val="en-GB"/>
        </w:rPr>
        <w:t xml:space="preserve">  </w:t>
      </w:r>
      <w:r w:rsidR="00E44987" w:rsidRPr="00044B50">
        <w:rPr>
          <w:lang w:val="en-GB"/>
        </w:rPr>
        <w:t xml:space="preserve">Case no: </w:t>
      </w:r>
      <w:r w:rsidR="00476527">
        <w:rPr>
          <w:lang w:val="en-GB"/>
        </w:rPr>
        <w:t>CA&amp;R89/22</w:t>
      </w:r>
    </w:p>
    <w:p w14:paraId="32A5B6F8" w14:textId="72AC3762" w:rsidR="008E49A8" w:rsidRPr="00044B50" w:rsidRDefault="008E49A8" w:rsidP="008E49A8">
      <w:pPr>
        <w:rPr>
          <w:lang w:val="en-GB"/>
        </w:rPr>
      </w:pPr>
      <w:r>
        <w:rPr>
          <w:lang w:val="en-GB"/>
        </w:rPr>
        <w:t xml:space="preserve">                                                                            Court </w:t>
      </w:r>
      <w:r>
        <w:rPr>
          <w:i/>
          <w:iCs/>
          <w:lang w:val="en-GB"/>
        </w:rPr>
        <w:t>a quo</w:t>
      </w:r>
      <w:r>
        <w:rPr>
          <w:lang w:val="en-GB"/>
        </w:rPr>
        <w:t xml:space="preserve"> Case No. RCMF103/22</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2394FEFE" w:rsidR="00D450B5" w:rsidRPr="00476527" w:rsidRDefault="00476527" w:rsidP="00772E4B">
      <w:pPr>
        <w:tabs>
          <w:tab w:val="right" w:pos="9072"/>
        </w:tabs>
        <w:suppressAutoHyphens/>
        <w:jc w:val="both"/>
        <w:rPr>
          <w:b/>
          <w:bCs/>
          <w:lang w:val="en-GB"/>
        </w:rPr>
      </w:pPr>
      <w:r w:rsidRPr="00476527">
        <w:rPr>
          <w:b/>
          <w:bCs/>
          <w:lang w:val="en-GB"/>
        </w:rPr>
        <w:t>WISEMAN MAYIBUYE LUNGU</w:t>
      </w:r>
      <w:r w:rsidRPr="00476527">
        <w:rPr>
          <w:b/>
          <w:bCs/>
          <w:lang w:val="en-GB"/>
        </w:rPr>
        <w:tab/>
      </w:r>
      <w:r w:rsidR="008E49A8">
        <w:rPr>
          <w:lang w:val="en-GB"/>
        </w:rPr>
        <w:t>Appellant</w:t>
      </w:r>
      <w:r w:rsidR="00CD2E30" w:rsidRPr="00476527">
        <w:rPr>
          <w:b/>
          <w:bCs/>
          <w:lang w:val="en-GB"/>
        </w:rPr>
        <w:t xml:space="preserve"> </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260719B6" w:rsidR="00C246F2" w:rsidRPr="00476527" w:rsidRDefault="00476527" w:rsidP="00772E4B">
      <w:pPr>
        <w:jc w:val="both"/>
        <w:rPr>
          <w:b/>
          <w:bCs/>
          <w:lang w:val="en-GB"/>
        </w:rPr>
      </w:pPr>
      <w:r w:rsidRPr="00476527">
        <w:rPr>
          <w:b/>
          <w:bCs/>
          <w:lang w:val="en-GB"/>
        </w:rPr>
        <w:t>STATE</w:t>
      </w:r>
      <w:r w:rsidRPr="00476527">
        <w:rPr>
          <w:b/>
          <w:bCs/>
          <w:lang w:val="en-GB"/>
        </w:rPr>
        <w:tab/>
      </w:r>
      <w:r w:rsidRPr="00476527">
        <w:rPr>
          <w:b/>
          <w:bCs/>
          <w:lang w:val="en-GB"/>
        </w:rPr>
        <w:tab/>
      </w:r>
      <w:r w:rsidRPr="00476527">
        <w:rPr>
          <w:b/>
          <w:bCs/>
          <w:lang w:val="en-GB"/>
        </w:rPr>
        <w:tab/>
      </w:r>
      <w:r w:rsidRPr="00476527">
        <w:rPr>
          <w:b/>
          <w:bCs/>
          <w:lang w:val="en-GB"/>
        </w:rPr>
        <w:tab/>
      </w:r>
      <w:r w:rsidRPr="00476527">
        <w:rPr>
          <w:b/>
          <w:bCs/>
          <w:lang w:val="en-GB"/>
        </w:rPr>
        <w:tab/>
      </w:r>
      <w:r w:rsidRPr="00476527">
        <w:rPr>
          <w:b/>
          <w:bCs/>
          <w:lang w:val="en-GB"/>
        </w:rPr>
        <w:tab/>
      </w:r>
      <w:r w:rsidRPr="00476527">
        <w:rPr>
          <w:b/>
          <w:bCs/>
          <w:lang w:val="en-GB"/>
        </w:rPr>
        <w:tab/>
      </w:r>
      <w:r w:rsidRPr="00476527">
        <w:rPr>
          <w:b/>
          <w:bCs/>
          <w:lang w:val="en-GB"/>
        </w:rPr>
        <w:tab/>
      </w:r>
      <w:r w:rsidRPr="00476527">
        <w:rPr>
          <w:b/>
          <w:bCs/>
          <w:lang w:val="en-GB"/>
        </w:rPr>
        <w:tab/>
      </w:r>
      <w:r w:rsidR="008E49A8">
        <w:rPr>
          <w:b/>
          <w:bCs/>
          <w:lang w:val="en-GB"/>
        </w:rPr>
        <w:t xml:space="preserve">       </w:t>
      </w:r>
      <w:r w:rsidR="008E49A8" w:rsidRPr="008E49A8">
        <w:rPr>
          <w:lang w:val="en-GB"/>
        </w:rPr>
        <w:t>Respondent</w:t>
      </w:r>
      <w:r w:rsidR="00C246F2" w:rsidRPr="00476527">
        <w:rPr>
          <w:b/>
          <w:bCs/>
          <w:lang w:val="en-GB"/>
        </w:rPr>
        <w:tab/>
      </w:r>
      <w:r w:rsidR="00C246F2" w:rsidRPr="00476527">
        <w:rPr>
          <w:b/>
          <w:bCs/>
          <w:lang w:val="en-GB"/>
        </w:rPr>
        <w:tab/>
      </w:r>
      <w:r w:rsidR="00C246F2" w:rsidRPr="00476527">
        <w:rPr>
          <w:b/>
          <w:bCs/>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16A8150F" w:rsidR="00D450B5" w:rsidRPr="00044B50" w:rsidRDefault="00476527" w:rsidP="00772E4B">
      <w:pPr>
        <w:jc w:val="both"/>
        <w:rPr>
          <w:b/>
          <w:bCs/>
          <w:lang w:val="en-GB"/>
        </w:rPr>
      </w:pPr>
      <w:r>
        <w:rPr>
          <w:b/>
          <w:bCs/>
          <w:lang w:val="en-GB"/>
        </w:rPr>
        <w:t>ZILWA AJ</w:t>
      </w:r>
    </w:p>
    <w:p w14:paraId="34F7781B" w14:textId="77777777" w:rsidR="00D468AF" w:rsidRPr="00044B50" w:rsidRDefault="00D468AF" w:rsidP="00682CE5">
      <w:pPr>
        <w:autoSpaceDE w:val="0"/>
        <w:autoSpaceDN w:val="0"/>
        <w:adjustRightInd w:val="0"/>
        <w:jc w:val="both"/>
        <w:rPr>
          <w:lang w:val="en-GB"/>
        </w:rPr>
      </w:pPr>
    </w:p>
    <w:p w14:paraId="77ACD0BD" w14:textId="0C7C739B" w:rsidR="00CF6CF3" w:rsidRPr="00AA6909" w:rsidRDefault="00AA6909" w:rsidP="00AA6909">
      <w:pPr>
        <w:autoSpaceDE w:val="0"/>
        <w:autoSpaceDN w:val="0"/>
        <w:adjustRightInd w:val="0"/>
        <w:jc w:val="both"/>
        <w:rPr>
          <w:rFonts w:ascii="Verdana" w:eastAsia="Times New Roman" w:hAnsi="Verdana" w:cs="Times New Roman"/>
          <w:color w:val="242121"/>
          <w:sz w:val="27"/>
          <w:szCs w:val="27"/>
          <w:lang w:eastAsia="en-GB"/>
        </w:rPr>
      </w:pPr>
      <w:r w:rsidRPr="00CF6CF3">
        <w:rPr>
          <w:rFonts w:eastAsia="Times New Roman"/>
          <w:color w:val="242121"/>
          <w:lang w:eastAsia="en-GB"/>
        </w:rPr>
        <w:t>[1]</w:t>
      </w:r>
      <w:r w:rsidRPr="00CF6CF3">
        <w:rPr>
          <w:rFonts w:eastAsia="Times New Roman"/>
          <w:color w:val="242121"/>
          <w:lang w:eastAsia="en-GB"/>
        </w:rPr>
        <w:tab/>
      </w:r>
      <w:r w:rsidR="006A7DA6" w:rsidRPr="00AA6909">
        <w:rPr>
          <w:lang w:val="en-GB"/>
        </w:rPr>
        <w:t xml:space="preserve">The </w:t>
      </w:r>
      <w:r w:rsidR="00CF6CF3" w:rsidRPr="00AA6909">
        <w:rPr>
          <w:lang w:val="en-GB"/>
        </w:rPr>
        <w:t>Appellant</w:t>
      </w:r>
      <w:r w:rsidR="002A28A3" w:rsidRPr="00AA6909">
        <w:rPr>
          <w:lang w:val="en-GB"/>
        </w:rPr>
        <w:t>, together with his co-accused,</w:t>
      </w:r>
      <w:r w:rsidR="00CF6CF3" w:rsidRPr="00AA6909">
        <w:rPr>
          <w:lang w:val="en-GB"/>
        </w:rPr>
        <w:t xml:space="preserve"> w</w:t>
      </w:r>
      <w:r w:rsidR="002A28A3" w:rsidRPr="00AA6909">
        <w:rPr>
          <w:lang w:val="en-GB"/>
        </w:rPr>
        <w:t>ere</w:t>
      </w:r>
      <w:r w:rsidR="00CF6CF3" w:rsidRPr="00AA6909">
        <w:rPr>
          <w:rFonts w:eastAsia="Times New Roman"/>
          <w:color w:val="242121"/>
          <w:lang w:eastAsia="en-GB"/>
        </w:rPr>
        <w:t xml:space="preserve"> convicted in the Regional Court, Mount Frere on 13 July 2022 after having pleaded guilty to the charge of contravening the provisions of Section 2, read with the provisions of Section 1, </w:t>
      </w:r>
      <w:r w:rsidR="00CF6CF3" w:rsidRPr="00AA6909">
        <w:rPr>
          <w:rFonts w:eastAsia="Times New Roman"/>
          <w:color w:val="242121"/>
          <w:lang w:eastAsia="en-GB"/>
        </w:rPr>
        <w:lastRenderedPageBreak/>
        <w:t>Sections 11, 12, 14 and 15 of Stock Theft Act</w:t>
      </w:r>
      <w:r w:rsidR="002A28A3">
        <w:rPr>
          <w:rStyle w:val="FootnoteReference"/>
          <w:rFonts w:eastAsia="Times New Roman"/>
          <w:color w:val="242121"/>
          <w:lang w:eastAsia="en-GB"/>
        </w:rPr>
        <w:footnoteReference w:id="1"/>
      </w:r>
      <w:r w:rsidR="00CF6CF3" w:rsidRPr="00AA6909">
        <w:rPr>
          <w:rFonts w:eastAsia="Times New Roman"/>
          <w:color w:val="242121"/>
          <w:lang w:eastAsia="en-GB"/>
        </w:rPr>
        <w:t xml:space="preserve">. He was found in possession of stolen 15 sheep valued at </w:t>
      </w:r>
      <w:r w:rsidR="002A28A3" w:rsidRPr="00AA6909">
        <w:rPr>
          <w:rFonts w:eastAsia="Times New Roman"/>
          <w:color w:val="242121"/>
          <w:lang w:eastAsia="en-GB"/>
        </w:rPr>
        <w:t>+- R22 500.00.</w:t>
      </w:r>
      <w:r w:rsidR="00CF6CF3" w:rsidRPr="00AA6909">
        <w:rPr>
          <w:rFonts w:eastAsia="Times New Roman"/>
          <w:color w:val="242121"/>
          <w:lang w:eastAsia="en-GB"/>
        </w:rPr>
        <w:t> </w:t>
      </w:r>
    </w:p>
    <w:p w14:paraId="3BD0CC76" w14:textId="77777777" w:rsidR="00CF6CF3" w:rsidRPr="00CF6CF3" w:rsidRDefault="00CF6CF3" w:rsidP="0044364E">
      <w:pPr>
        <w:pStyle w:val="ListParagraph"/>
        <w:rPr>
          <w:rFonts w:ascii="Times New Roman" w:eastAsia="Times New Roman" w:hAnsi="Times New Roman" w:cs="Times New Roman"/>
          <w:color w:val="auto"/>
          <w:lang w:eastAsia="en-GB"/>
        </w:rPr>
      </w:pPr>
    </w:p>
    <w:p w14:paraId="0E2A41C8" w14:textId="5C5BEFFB" w:rsidR="002A28A3" w:rsidRPr="00AA6909" w:rsidRDefault="00AA6909" w:rsidP="00AA6909">
      <w:pPr>
        <w:autoSpaceDE w:val="0"/>
        <w:autoSpaceDN w:val="0"/>
        <w:adjustRightInd w:val="0"/>
        <w:jc w:val="both"/>
        <w:rPr>
          <w:lang w:val="en-GB"/>
        </w:rPr>
      </w:pPr>
      <w:r>
        <w:rPr>
          <w:lang w:val="en-GB"/>
        </w:rPr>
        <w:t>[2]</w:t>
      </w:r>
      <w:r>
        <w:rPr>
          <w:lang w:val="en-GB"/>
        </w:rPr>
        <w:tab/>
      </w:r>
      <w:r w:rsidR="002A28A3" w:rsidRPr="00AA6909">
        <w:rPr>
          <w:lang w:val="en-GB"/>
        </w:rPr>
        <w:t>They were each sentenced to undergo eight (8) years imprisonment and were also declared unfit to possess a firearm in terms of Section 103 of the Firearms Control Act</w:t>
      </w:r>
      <w:r w:rsidR="002A28A3">
        <w:rPr>
          <w:rStyle w:val="FootnoteReference"/>
          <w:lang w:val="en-GB"/>
        </w:rPr>
        <w:footnoteReference w:id="2"/>
      </w:r>
      <w:r w:rsidR="002A28A3" w:rsidRPr="00AA6909">
        <w:rPr>
          <w:lang w:val="en-GB"/>
        </w:rPr>
        <w:t xml:space="preserve">. The Appellant </w:t>
      </w:r>
      <w:r w:rsidR="0092439E" w:rsidRPr="00AA6909">
        <w:rPr>
          <w:lang w:val="en-GB"/>
        </w:rPr>
        <w:t xml:space="preserve">has </w:t>
      </w:r>
      <w:r w:rsidR="002A28A3" w:rsidRPr="00AA6909">
        <w:rPr>
          <w:lang w:val="en-GB"/>
        </w:rPr>
        <w:t>appealed against sentence only.</w:t>
      </w:r>
    </w:p>
    <w:p w14:paraId="062A4D55" w14:textId="77777777" w:rsidR="002A28A3" w:rsidRPr="002A28A3" w:rsidRDefault="002A28A3" w:rsidP="0044364E">
      <w:pPr>
        <w:pStyle w:val="ListParagraph"/>
        <w:rPr>
          <w:lang w:val="en-GB"/>
        </w:rPr>
      </w:pPr>
    </w:p>
    <w:p w14:paraId="05C096BB" w14:textId="438655A7" w:rsidR="005A1A91" w:rsidRPr="00AA6909" w:rsidRDefault="00AA6909" w:rsidP="00AA6909">
      <w:pPr>
        <w:autoSpaceDE w:val="0"/>
        <w:autoSpaceDN w:val="0"/>
        <w:adjustRightInd w:val="0"/>
        <w:jc w:val="both"/>
        <w:rPr>
          <w:lang w:val="en-GB"/>
        </w:rPr>
      </w:pPr>
      <w:r>
        <w:rPr>
          <w:lang w:val="en-GB"/>
        </w:rPr>
        <w:t>[3]</w:t>
      </w:r>
      <w:r>
        <w:rPr>
          <w:lang w:val="en-GB"/>
        </w:rPr>
        <w:tab/>
      </w:r>
      <w:r w:rsidR="002A28A3" w:rsidRPr="00AA6909">
        <w:rPr>
          <w:lang w:val="en-GB"/>
        </w:rPr>
        <w:t xml:space="preserve">Leave to appeal was </w:t>
      </w:r>
      <w:r w:rsidR="00C07C3A" w:rsidRPr="00AA6909">
        <w:rPr>
          <w:lang w:val="en-GB"/>
        </w:rPr>
        <w:t>applied for which was refused by</w:t>
      </w:r>
      <w:r w:rsidR="002A28A3" w:rsidRPr="00AA6909">
        <w:rPr>
          <w:lang w:val="en-GB"/>
        </w:rPr>
        <w:t xml:space="preserve"> the court </w:t>
      </w:r>
      <w:r w:rsidR="002A28A3" w:rsidRPr="00AA6909">
        <w:rPr>
          <w:i/>
          <w:iCs/>
          <w:lang w:val="en-GB"/>
        </w:rPr>
        <w:t>a quo</w:t>
      </w:r>
      <w:r w:rsidR="002A28A3" w:rsidRPr="00AA6909">
        <w:rPr>
          <w:lang w:val="en-GB"/>
        </w:rPr>
        <w:t xml:space="preserve"> on 08 September 2022. </w:t>
      </w:r>
      <w:r w:rsidR="00C07C3A" w:rsidRPr="00AA6909">
        <w:rPr>
          <w:lang w:val="en-GB"/>
        </w:rPr>
        <w:t>T</w:t>
      </w:r>
      <w:r w:rsidR="002A28A3" w:rsidRPr="00AA6909">
        <w:rPr>
          <w:lang w:val="en-GB"/>
        </w:rPr>
        <w:t xml:space="preserve">he Appellant </w:t>
      </w:r>
      <w:r w:rsidR="005A1A91" w:rsidRPr="00AA6909">
        <w:rPr>
          <w:lang w:val="en-GB"/>
        </w:rPr>
        <w:t xml:space="preserve">was granted </w:t>
      </w:r>
      <w:r w:rsidR="00C07C3A" w:rsidRPr="00AA6909">
        <w:rPr>
          <w:lang w:val="en-GB"/>
        </w:rPr>
        <w:t xml:space="preserve">leave to appeal </w:t>
      </w:r>
      <w:r w:rsidR="005A1A91" w:rsidRPr="00AA6909">
        <w:rPr>
          <w:lang w:val="en-GB"/>
        </w:rPr>
        <w:t>by this Court on 14 November 202</w:t>
      </w:r>
      <w:bookmarkStart w:id="0" w:name="_GoBack"/>
      <w:bookmarkEnd w:id="0"/>
      <w:r w:rsidR="005A1A91" w:rsidRPr="00AA6909">
        <w:rPr>
          <w:lang w:val="en-GB"/>
        </w:rPr>
        <w:t>2. The Respondent has opposed the appeal.</w:t>
      </w:r>
    </w:p>
    <w:p w14:paraId="48632F95" w14:textId="77777777" w:rsidR="005A1A91" w:rsidRPr="005A1A91" w:rsidRDefault="005A1A91" w:rsidP="0044364E">
      <w:pPr>
        <w:pStyle w:val="ListParagraph"/>
        <w:rPr>
          <w:lang w:val="en-GB"/>
        </w:rPr>
      </w:pPr>
    </w:p>
    <w:p w14:paraId="17B5595F" w14:textId="1ABAAF0B" w:rsidR="00986AE2" w:rsidRPr="00AA6909" w:rsidRDefault="00AA6909" w:rsidP="00AA6909">
      <w:pPr>
        <w:autoSpaceDE w:val="0"/>
        <w:autoSpaceDN w:val="0"/>
        <w:adjustRightInd w:val="0"/>
        <w:jc w:val="both"/>
        <w:rPr>
          <w:lang w:val="en-GB"/>
        </w:rPr>
      </w:pPr>
      <w:r>
        <w:rPr>
          <w:lang w:val="en-GB"/>
        </w:rPr>
        <w:t>[4]</w:t>
      </w:r>
      <w:r>
        <w:rPr>
          <w:lang w:val="en-GB"/>
        </w:rPr>
        <w:tab/>
      </w:r>
      <w:r w:rsidR="00986AE2" w:rsidRPr="00AA6909">
        <w:rPr>
          <w:lang w:val="en-GB"/>
        </w:rPr>
        <w:t>The grounds of appeal relied upon by the Appellant, have been couched as follows:</w:t>
      </w:r>
    </w:p>
    <w:p w14:paraId="23324E95" w14:textId="77777777" w:rsidR="00986AE2" w:rsidRDefault="00986AE2" w:rsidP="0044364E">
      <w:pPr>
        <w:pStyle w:val="ListParagraph"/>
        <w:rPr>
          <w:lang w:val="en-GB"/>
        </w:rPr>
      </w:pPr>
    </w:p>
    <w:p w14:paraId="5BFD5F07" w14:textId="11FFB0D5" w:rsidR="00986AE2" w:rsidRDefault="0044364E" w:rsidP="0044364E">
      <w:pPr>
        <w:pStyle w:val="ListParagraph"/>
        <w:ind w:left="1440" w:hanging="720"/>
        <w:jc w:val="both"/>
        <w:rPr>
          <w:i/>
          <w:iCs/>
          <w:color w:val="000000"/>
        </w:rPr>
      </w:pPr>
      <w:r>
        <w:rPr>
          <w:i/>
          <w:iCs/>
          <w:lang w:val="en-GB"/>
        </w:rPr>
        <w:t>“</w:t>
      </w:r>
      <w:r w:rsidR="00986AE2" w:rsidRPr="00986AE2">
        <w:rPr>
          <w:i/>
          <w:iCs/>
          <w:lang w:val="en-GB"/>
        </w:rPr>
        <w:t xml:space="preserve"> </w:t>
      </w:r>
      <w:r w:rsidR="00ED1E2B">
        <w:rPr>
          <w:i/>
          <w:iCs/>
          <w:lang w:val="en-GB"/>
        </w:rPr>
        <w:t xml:space="preserve">1. </w:t>
      </w:r>
      <w:r w:rsidR="00986AE2" w:rsidRPr="00986AE2">
        <w:rPr>
          <w:rStyle w:val="apple-converted-space"/>
          <w:rFonts w:ascii="Helvetica" w:hAnsi="Helvetica"/>
          <w:i/>
          <w:iCs/>
          <w:color w:val="000000"/>
          <w:sz w:val="18"/>
          <w:szCs w:val="18"/>
        </w:rPr>
        <w:t> </w:t>
      </w:r>
      <w:r w:rsidR="00ED1E2B">
        <w:rPr>
          <w:rStyle w:val="apple-converted-space"/>
          <w:rFonts w:ascii="Helvetica" w:hAnsi="Helvetica"/>
          <w:i/>
          <w:iCs/>
          <w:color w:val="000000"/>
          <w:sz w:val="18"/>
          <w:szCs w:val="18"/>
        </w:rPr>
        <w:tab/>
      </w:r>
      <w:r w:rsidR="00986AE2" w:rsidRPr="00986AE2">
        <w:rPr>
          <w:i/>
          <w:iCs/>
          <w:color w:val="000000"/>
        </w:rPr>
        <w:t>The Learned Magistrate erred and misdirected itself by hot giving consideration at all to my personal circumstances as the Applicant, to my age (67), my illness (High Blood Pressure, HIV positive status, Diabetic), sole breadwinner to my unemployed wife and two children, using the same confiscated vehicle bought cash with my pensions from mines, a year ago and first time offender.</w:t>
      </w:r>
    </w:p>
    <w:p w14:paraId="19537C1C" w14:textId="77777777" w:rsidR="00ED1E2B" w:rsidRPr="00986AE2" w:rsidRDefault="00ED1E2B" w:rsidP="0044364E">
      <w:pPr>
        <w:pStyle w:val="ListParagraph"/>
        <w:ind w:left="1440" w:hanging="720"/>
        <w:jc w:val="both"/>
        <w:rPr>
          <w:i/>
          <w:iCs/>
          <w:lang w:val="en-GB"/>
        </w:rPr>
      </w:pPr>
    </w:p>
    <w:p w14:paraId="22337286" w14:textId="38CDA3B1" w:rsidR="00986AE2" w:rsidRPr="00AA6909" w:rsidRDefault="00AA6909" w:rsidP="00AA6909">
      <w:pPr>
        <w:ind w:left="1418" w:hanging="709"/>
        <w:jc w:val="both"/>
        <w:rPr>
          <w:rFonts w:eastAsia="Times New Roman"/>
          <w:i/>
          <w:iCs/>
          <w:color w:val="auto"/>
          <w:lang w:eastAsia="en-GB"/>
        </w:rPr>
      </w:pPr>
      <w:r w:rsidRPr="00986AE2">
        <w:rPr>
          <w:rFonts w:eastAsia="Times New Roman"/>
          <w:i/>
          <w:iCs/>
          <w:color w:val="000000"/>
          <w:lang w:eastAsia="en-GB"/>
        </w:rPr>
        <w:t>2.</w:t>
      </w:r>
      <w:r w:rsidRPr="00986AE2">
        <w:rPr>
          <w:rFonts w:eastAsia="Times New Roman"/>
          <w:i/>
          <w:iCs/>
          <w:color w:val="000000"/>
          <w:lang w:eastAsia="en-GB"/>
        </w:rPr>
        <w:tab/>
      </w:r>
      <w:r w:rsidR="00ED1E2B" w:rsidRPr="00AA6909">
        <w:rPr>
          <w:rFonts w:eastAsia="Times New Roman"/>
          <w:i/>
          <w:iCs/>
          <w:color w:val="000000"/>
          <w:lang w:eastAsia="en-GB"/>
        </w:rPr>
        <w:t xml:space="preserve"> </w:t>
      </w:r>
      <w:r w:rsidR="00986AE2" w:rsidRPr="00AA6909">
        <w:rPr>
          <w:rFonts w:eastAsia="Times New Roman"/>
          <w:i/>
          <w:iCs/>
          <w:color w:val="000000"/>
          <w:lang w:eastAsia="en-GB"/>
        </w:rPr>
        <w:t xml:space="preserve">The Learned Magistrate further erred in not taking into consideration facts </w:t>
      </w:r>
      <w:r w:rsidR="00ED1E2B" w:rsidRPr="00AA6909">
        <w:rPr>
          <w:rFonts w:eastAsia="Times New Roman"/>
          <w:i/>
          <w:iCs/>
          <w:color w:val="000000"/>
          <w:lang w:eastAsia="en-GB"/>
        </w:rPr>
        <w:t xml:space="preserve"> </w:t>
      </w:r>
      <w:r w:rsidR="00986AE2" w:rsidRPr="00AA6909">
        <w:rPr>
          <w:rFonts w:eastAsia="Times New Roman"/>
          <w:i/>
          <w:iCs/>
          <w:color w:val="000000"/>
          <w:lang w:eastAsia="en-GB"/>
        </w:rPr>
        <w:t>of the case, that is my involvement on the matter went as far as my vehicle being hired by accused No.</w:t>
      </w:r>
      <w:r w:rsidR="0044364E" w:rsidRPr="00AA6909">
        <w:rPr>
          <w:rFonts w:eastAsia="Times New Roman"/>
          <w:i/>
          <w:iCs/>
          <w:color w:val="000000"/>
          <w:lang w:eastAsia="en-GB"/>
        </w:rPr>
        <w:t xml:space="preserve"> </w:t>
      </w:r>
      <w:r w:rsidR="00986AE2" w:rsidRPr="00AA6909">
        <w:rPr>
          <w:rFonts w:eastAsia="Times New Roman"/>
          <w:i/>
          <w:iCs/>
          <w:color w:val="000000"/>
          <w:lang w:eastAsia="en-GB"/>
        </w:rPr>
        <w:t>3 who pleaded not guilty and yet still to be tried and separation application of trials was granted as a result of us pleading with my driver, who is my co-accused herein.</w:t>
      </w:r>
    </w:p>
    <w:p w14:paraId="2ABD567F" w14:textId="77777777" w:rsidR="00986AE2" w:rsidRPr="00986AE2" w:rsidRDefault="00986AE2" w:rsidP="0044364E">
      <w:pPr>
        <w:pStyle w:val="ListParagraph"/>
        <w:ind w:left="1080"/>
        <w:jc w:val="both"/>
        <w:rPr>
          <w:rFonts w:eastAsia="Times New Roman"/>
          <w:i/>
          <w:iCs/>
          <w:color w:val="auto"/>
          <w:lang w:eastAsia="en-GB"/>
        </w:rPr>
      </w:pPr>
    </w:p>
    <w:p w14:paraId="3CAC1B7B" w14:textId="0A92EECB" w:rsidR="00986AE2" w:rsidRPr="00986AE2" w:rsidRDefault="00986AE2" w:rsidP="0044364E">
      <w:pPr>
        <w:pStyle w:val="ListParagraph"/>
        <w:ind w:left="1418" w:hanging="698"/>
        <w:jc w:val="both"/>
        <w:rPr>
          <w:rFonts w:eastAsia="Times New Roman"/>
          <w:i/>
          <w:iCs/>
          <w:color w:val="000000"/>
          <w:lang w:eastAsia="en-GB"/>
        </w:rPr>
      </w:pPr>
      <w:r w:rsidRPr="00986AE2">
        <w:rPr>
          <w:rFonts w:eastAsia="Times New Roman"/>
          <w:i/>
          <w:iCs/>
          <w:color w:val="000000"/>
          <w:lang w:eastAsia="en-GB"/>
        </w:rPr>
        <w:t xml:space="preserve">3. </w:t>
      </w:r>
      <w:r w:rsidR="0044364E">
        <w:rPr>
          <w:rFonts w:eastAsia="Times New Roman"/>
          <w:i/>
          <w:iCs/>
          <w:color w:val="000000"/>
          <w:lang w:eastAsia="en-GB"/>
        </w:rPr>
        <w:tab/>
      </w:r>
      <w:r w:rsidR="0044364E">
        <w:rPr>
          <w:rFonts w:eastAsia="Times New Roman"/>
          <w:i/>
          <w:iCs/>
          <w:color w:val="000000"/>
          <w:lang w:eastAsia="en-GB"/>
        </w:rPr>
        <w:tab/>
      </w:r>
      <w:r w:rsidRPr="00986AE2">
        <w:rPr>
          <w:rFonts w:eastAsia="Times New Roman"/>
          <w:i/>
          <w:iCs/>
          <w:color w:val="000000"/>
          <w:lang w:eastAsia="en-GB"/>
        </w:rPr>
        <w:t xml:space="preserve">The Learned Magistrate blatantly disregarded other sentencing options like, </w:t>
      </w:r>
      <w:r w:rsidR="00ED1E2B">
        <w:rPr>
          <w:rFonts w:eastAsia="Times New Roman"/>
          <w:i/>
          <w:iCs/>
          <w:color w:val="000000"/>
          <w:lang w:eastAsia="en-GB"/>
        </w:rPr>
        <w:t xml:space="preserve"> </w:t>
      </w:r>
      <w:r w:rsidRPr="00986AE2">
        <w:rPr>
          <w:rFonts w:eastAsia="Times New Roman"/>
          <w:i/>
          <w:iCs/>
          <w:color w:val="000000"/>
          <w:lang w:eastAsia="en-GB"/>
        </w:rPr>
        <w:t xml:space="preserve">sentence with fine, part sentence, suspended or wholly suspend sentence over above the direct term of imprisonment as if such sentence </w:t>
      </w:r>
      <w:r w:rsidRPr="00986AE2">
        <w:rPr>
          <w:rFonts w:eastAsia="Times New Roman"/>
          <w:i/>
          <w:iCs/>
          <w:color w:val="000000"/>
          <w:lang w:eastAsia="en-GB"/>
        </w:rPr>
        <w:lastRenderedPageBreak/>
        <w:t>options do not exist or are not deterrent especially on this type of offence. He exercised his unfettered discretion arbitrarily.</w:t>
      </w:r>
    </w:p>
    <w:p w14:paraId="31A71341" w14:textId="77777777" w:rsidR="00986AE2" w:rsidRPr="00986AE2" w:rsidRDefault="00986AE2" w:rsidP="0044364E">
      <w:pPr>
        <w:pStyle w:val="ListParagraph"/>
        <w:jc w:val="both"/>
        <w:rPr>
          <w:rFonts w:eastAsia="Times New Roman"/>
          <w:i/>
          <w:iCs/>
          <w:color w:val="000000"/>
          <w:lang w:eastAsia="en-GB"/>
        </w:rPr>
      </w:pPr>
    </w:p>
    <w:p w14:paraId="719A68B8" w14:textId="210DD624" w:rsidR="00986AE2" w:rsidRPr="00AA6909" w:rsidRDefault="00AA6909" w:rsidP="00AA6909">
      <w:pPr>
        <w:ind w:left="1276" w:hanging="556"/>
        <w:jc w:val="both"/>
        <w:rPr>
          <w:rFonts w:eastAsia="Times New Roman"/>
          <w:i/>
          <w:iCs/>
          <w:color w:val="000000"/>
          <w:lang w:eastAsia="en-GB"/>
        </w:rPr>
      </w:pPr>
      <w:r w:rsidRPr="00ED1E2B">
        <w:rPr>
          <w:rFonts w:eastAsia="Times New Roman"/>
          <w:i/>
          <w:iCs/>
          <w:color w:val="000000"/>
          <w:lang w:eastAsia="en-GB"/>
        </w:rPr>
        <w:t>4.</w:t>
      </w:r>
      <w:r w:rsidRPr="00ED1E2B">
        <w:rPr>
          <w:rFonts w:eastAsia="Times New Roman"/>
          <w:i/>
          <w:iCs/>
          <w:color w:val="000000"/>
          <w:lang w:eastAsia="en-GB"/>
        </w:rPr>
        <w:tab/>
      </w:r>
      <w:r w:rsidR="00986AE2" w:rsidRPr="00AA6909">
        <w:rPr>
          <w:rFonts w:eastAsia="Times New Roman"/>
          <w:i/>
          <w:iCs/>
          <w:color w:val="000000"/>
          <w:lang w:eastAsia="en-GB"/>
        </w:rPr>
        <w:t>The Learned Magistrate over emphasized the prevalence of offence over my personal circumstances, and seriousness of the offence in present case in total disregard of circumstances of the offence as if its personal to the Magistrate and more so that he is also from same region and having stock also, which I submit is totally misguidance in the mind of the Magistrate herein.</w:t>
      </w:r>
    </w:p>
    <w:p w14:paraId="4BB05F51" w14:textId="77777777" w:rsidR="00986AE2" w:rsidRPr="00986AE2" w:rsidRDefault="00986AE2" w:rsidP="0044364E">
      <w:pPr>
        <w:pStyle w:val="ListParagraph"/>
        <w:ind w:left="1080"/>
        <w:jc w:val="both"/>
        <w:rPr>
          <w:rFonts w:eastAsia="Times New Roman"/>
          <w:i/>
          <w:iCs/>
          <w:color w:val="000000"/>
          <w:lang w:eastAsia="en-GB"/>
        </w:rPr>
      </w:pPr>
    </w:p>
    <w:p w14:paraId="484585A9" w14:textId="09CAF2C6" w:rsidR="00986AE2" w:rsidRPr="00AA6909" w:rsidRDefault="00AA6909" w:rsidP="00AA6909">
      <w:pPr>
        <w:ind w:left="1276" w:hanging="556"/>
        <w:jc w:val="both"/>
        <w:rPr>
          <w:rFonts w:eastAsia="Times New Roman"/>
          <w:i/>
          <w:iCs/>
          <w:color w:val="000000"/>
          <w:lang w:eastAsia="en-GB"/>
        </w:rPr>
      </w:pPr>
      <w:r>
        <w:rPr>
          <w:rFonts w:eastAsia="Times New Roman"/>
          <w:i/>
          <w:iCs/>
          <w:color w:val="000000"/>
          <w:lang w:eastAsia="en-GB"/>
        </w:rPr>
        <w:t>5.</w:t>
      </w:r>
      <w:r>
        <w:rPr>
          <w:rFonts w:eastAsia="Times New Roman"/>
          <w:i/>
          <w:iCs/>
          <w:color w:val="000000"/>
          <w:lang w:eastAsia="en-GB"/>
        </w:rPr>
        <w:tab/>
      </w:r>
      <w:r w:rsidR="00986AE2" w:rsidRPr="00AA6909">
        <w:rPr>
          <w:rFonts w:eastAsia="Times New Roman"/>
          <w:i/>
          <w:iCs/>
          <w:color w:val="000000"/>
          <w:lang w:eastAsia="en-GB"/>
        </w:rPr>
        <w:t>The Learned Magistrate even on the decision to dismiss the Leave to Appeal further misdirected himself by saying sentence is not shockingly inappropriate if one takes into account seriousness and prevalence of offence in the Region, which he happened also to be from same region and has livestock also, I am reliable informed.</w:t>
      </w:r>
      <w:r w:rsidR="0044364E" w:rsidRPr="00AA6909">
        <w:rPr>
          <w:rFonts w:eastAsia="Times New Roman"/>
          <w:i/>
          <w:iCs/>
          <w:color w:val="000000"/>
          <w:lang w:eastAsia="en-GB"/>
        </w:rPr>
        <w:t>”</w:t>
      </w:r>
    </w:p>
    <w:p w14:paraId="6EA23E64" w14:textId="77777777" w:rsidR="00986AE2" w:rsidRPr="00B55906" w:rsidRDefault="00986AE2" w:rsidP="00B55906">
      <w:pPr>
        <w:jc w:val="both"/>
        <w:rPr>
          <w:rFonts w:eastAsia="Times New Roman"/>
          <w:i/>
          <w:iCs/>
          <w:color w:val="000000"/>
          <w:lang w:eastAsia="en-GB"/>
        </w:rPr>
      </w:pPr>
    </w:p>
    <w:p w14:paraId="675116EF" w14:textId="186BE460" w:rsidR="00986AE2" w:rsidRPr="00AA6909" w:rsidRDefault="00AA6909" w:rsidP="00AA6909">
      <w:pPr>
        <w:autoSpaceDE w:val="0"/>
        <w:autoSpaceDN w:val="0"/>
        <w:adjustRightInd w:val="0"/>
        <w:jc w:val="both"/>
        <w:rPr>
          <w:lang w:val="en-GB"/>
        </w:rPr>
      </w:pPr>
      <w:r>
        <w:rPr>
          <w:lang w:val="en-GB"/>
        </w:rPr>
        <w:t>[5]</w:t>
      </w:r>
      <w:r>
        <w:rPr>
          <w:lang w:val="en-GB"/>
        </w:rPr>
        <w:tab/>
      </w:r>
      <w:r w:rsidR="00986AE2" w:rsidRPr="00AA6909">
        <w:rPr>
          <w:lang w:val="en-GB"/>
        </w:rPr>
        <w:t xml:space="preserve">It is apposite to highlight </w:t>
      </w:r>
      <w:r w:rsidR="004E1AD0" w:rsidRPr="00AA6909">
        <w:rPr>
          <w:lang w:val="en-GB"/>
        </w:rPr>
        <w:t>in this</w:t>
      </w:r>
      <w:r w:rsidR="00986AE2" w:rsidRPr="00AA6909">
        <w:rPr>
          <w:lang w:val="en-GB"/>
        </w:rPr>
        <w:t xml:space="preserve"> judgment some of the Learned Magistrate’s comments</w:t>
      </w:r>
      <w:r w:rsidR="004E1AD0">
        <w:rPr>
          <w:rStyle w:val="FootnoteReference"/>
          <w:lang w:val="en-GB"/>
        </w:rPr>
        <w:footnoteReference w:id="3"/>
      </w:r>
      <w:r w:rsidR="00986AE2" w:rsidRPr="00AA6909">
        <w:rPr>
          <w:lang w:val="en-GB"/>
        </w:rPr>
        <w:t xml:space="preserve"> that appear to support grounds number 3 and 4 as follows:</w:t>
      </w:r>
    </w:p>
    <w:p w14:paraId="67A4E4C4" w14:textId="77777777" w:rsidR="008D05FB" w:rsidRDefault="008D05FB" w:rsidP="0044364E">
      <w:pPr>
        <w:pStyle w:val="ListParagraph"/>
        <w:autoSpaceDE w:val="0"/>
        <w:autoSpaceDN w:val="0"/>
        <w:adjustRightInd w:val="0"/>
        <w:ind w:left="0"/>
        <w:jc w:val="both"/>
        <w:rPr>
          <w:lang w:val="en-GB"/>
        </w:rPr>
      </w:pPr>
    </w:p>
    <w:p w14:paraId="7BD914C9" w14:textId="3841B58F" w:rsidR="008D05FB" w:rsidRPr="008D05FB" w:rsidRDefault="0044364E" w:rsidP="0044364E">
      <w:pPr>
        <w:pStyle w:val="ListParagraph"/>
        <w:autoSpaceDE w:val="0"/>
        <w:autoSpaceDN w:val="0"/>
        <w:adjustRightInd w:val="0"/>
        <w:jc w:val="both"/>
        <w:rPr>
          <w:i/>
          <w:iCs/>
          <w:color w:val="000000"/>
        </w:rPr>
      </w:pPr>
      <w:r>
        <w:rPr>
          <w:i/>
          <w:iCs/>
          <w:color w:val="000000"/>
        </w:rPr>
        <w:t>“</w:t>
      </w:r>
      <w:r w:rsidR="008D05FB" w:rsidRPr="008D05FB">
        <w:rPr>
          <w:i/>
          <w:iCs/>
          <w:color w:val="000000"/>
        </w:rPr>
        <w:t>…This is the dagger into the lives of the poor farmers of this community of this Court's jurisdiction. The poor farmers of this area, instead of taking the money to invest in other forms of business, they have invested in stock farming. When their stock gets stolen in this fashion, the following thing is their death. They die because of [indistinct] because of this kind of an offence and if you look around this offence is very high. It is not longer ... [indistinct] it is business now. People are ... [indistinct] situation or formation and they are doing business with other people's stock. Look how in the manner how this offence was committed…</w:t>
      </w:r>
    </w:p>
    <w:p w14:paraId="14A9B18E" w14:textId="77777777" w:rsidR="008D05FB" w:rsidRPr="008D05FB" w:rsidRDefault="008D05FB" w:rsidP="0044364E">
      <w:pPr>
        <w:pStyle w:val="ListParagraph"/>
        <w:autoSpaceDE w:val="0"/>
        <w:autoSpaceDN w:val="0"/>
        <w:adjustRightInd w:val="0"/>
        <w:ind w:left="0"/>
        <w:jc w:val="both"/>
        <w:rPr>
          <w:i/>
          <w:iCs/>
          <w:color w:val="000000"/>
        </w:rPr>
      </w:pPr>
    </w:p>
    <w:p w14:paraId="69D9CFE0" w14:textId="3FC0AFCE" w:rsidR="008D05FB" w:rsidRPr="008D05FB" w:rsidRDefault="008D05FB" w:rsidP="0044364E">
      <w:pPr>
        <w:ind w:left="720"/>
        <w:jc w:val="both"/>
        <w:rPr>
          <w:rFonts w:eastAsia="Times New Roman"/>
          <w:i/>
          <w:iCs/>
          <w:color w:val="000000"/>
          <w:lang w:eastAsia="en-GB"/>
        </w:rPr>
      </w:pPr>
      <w:r w:rsidRPr="008D05FB">
        <w:rPr>
          <w:rFonts w:eastAsia="Times New Roman"/>
          <w:i/>
          <w:iCs/>
          <w:color w:val="000000"/>
          <w:lang w:eastAsia="en-GB"/>
        </w:rPr>
        <w:t>…People's kraal, stock kraals are empty in this area of this Regional Court's</w:t>
      </w:r>
      <w:r w:rsidR="00737E75">
        <w:rPr>
          <w:rFonts w:eastAsia="Times New Roman"/>
          <w:i/>
          <w:iCs/>
          <w:color w:val="000000"/>
          <w:lang w:eastAsia="en-GB"/>
        </w:rPr>
        <w:t xml:space="preserve"> </w:t>
      </w:r>
      <w:r w:rsidRPr="008D05FB">
        <w:rPr>
          <w:rFonts w:eastAsia="Times New Roman"/>
          <w:i/>
          <w:iCs/>
          <w:color w:val="000000"/>
          <w:lang w:eastAsia="en-GB"/>
        </w:rPr>
        <w:t>jurisdiction because if your stock is stolen, the next minute it is in Queenstown or Bloemfontein.</w:t>
      </w:r>
      <w:r w:rsidR="0044364E">
        <w:rPr>
          <w:rFonts w:eastAsia="Times New Roman"/>
          <w:i/>
          <w:iCs/>
          <w:color w:val="000000"/>
          <w:lang w:eastAsia="en-GB"/>
        </w:rPr>
        <w:t>”</w:t>
      </w:r>
      <w:r w:rsidRPr="008D05FB">
        <w:rPr>
          <w:rFonts w:eastAsia="Times New Roman"/>
          <w:i/>
          <w:iCs/>
          <w:color w:val="000000"/>
          <w:lang w:eastAsia="en-GB"/>
        </w:rPr>
        <w:t> </w:t>
      </w:r>
    </w:p>
    <w:p w14:paraId="37F68805" w14:textId="77777777" w:rsidR="008D05FB" w:rsidRDefault="008D05FB" w:rsidP="0044364E">
      <w:pPr>
        <w:pStyle w:val="ListParagraph"/>
        <w:autoSpaceDE w:val="0"/>
        <w:autoSpaceDN w:val="0"/>
        <w:adjustRightInd w:val="0"/>
        <w:ind w:left="0"/>
        <w:jc w:val="both"/>
        <w:rPr>
          <w:lang w:val="en-GB"/>
        </w:rPr>
      </w:pPr>
    </w:p>
    <w:p w14:paraId="1F6AA038" w14:textId="77777777" w:rsidR="00986AE2" w:rsidRDefault="00986AE2" w:rsidP="0044364E">
      <w:pPr>
        <w:pStyle w:val="ListParagraph"/>
        <w:autoSpaceDE w:val="0"/>
        <w:autoSpaceDN w:val="0"/>
        <w:adjustRightInd w:val="0"/>
        <w:ind w:left="0"/>
        <w:jc w:val="both"/>
        <w:rPr>
          <w:lang w:val="en-GB"/>
        </w:rPr>
      </w:pPr>
    </w:p>
    <w:p w14:paraId="3395CD03" w14:textId="1B225B45" w:rsidR="00477C5D" w:rsidRPr="00AA6909" w:rsidRDefault="00AA6909" w:rsidP="00AA6909">
      <w:pPr>
        <w:autoSpaceDE w:val="0"/>
        <w:autoSpaceDN w:val="0"/>
        <w:adjustRightInd w:val="0"/>
        <w:jc w:val="both"/>
        <w:rPr>
          <w:lang w:val="en-GB"/>
        </w:rPr>
      </w:pPr>
      <w:r w:rsidRPr="0044364E">
        <w:rPr>
          <w:lang w:val="en-GB"/>
        </w:rPr>
        <w:t>[6]</w:t>
      </w:r>
      <w:r w:rsidRPr="0044364E">
        <w:rPr>
          <w:lang w:val="en-GB"/>
        </w:rPr>
        <w:tab/>
      </w:r>
      <w:r w:rsidR="00986AE2" w:rsidRPr="00AA6909">
        <w:rPr>
          <w:lang w:val="en-GB"/>
        </w:rPr>
        <w:t xml:space="preserve"> </w:t>
      </w:r>
      <w:r w:rsidR="008D05FB" w:rsidRPr="00AA6909">
        <w:rPr>
          <w:lang w:val="en-GB"/>
        </w:rPr>
        <w:t>Having gone through the record of proceedings in the court</w:t>
      </w:r>
      <w:r w:rsidR="008D05FB" w:rsidRPr="00AA6909">
        <w:rPr>
          <w:i/>
          <w:iCs/>
          <w:lang w:val="en-GB"/>
        </w:rPr>
        <w:t xml:space="preserve"> a quo, </w:t>
      </w:r>
      <w:r w:rsidR="008D05FB" w:rsidRPr="00AA6909">
        <w:rPr>
          <w:lang w:val="en-GB"/>
        </w:rPr>
        <w:t>no</w:t>
      </w:r>
      <w:r w:rsidR="00C07C3A" w:rsidRPr="00AA6909">
        <w:rPr>
          <w:lang w:val="en-GB"/>
        </w:rPr>
        <w:t xml:space="preserve"> basis is apparent for</w:t>
      </w:r>
      <w:r w:rsidR="008D05FB" w:rsidRPr="00AA6909">
        <w:rPr>
          <w:lang w:val="en-GB"/>
        </w:rPr>
        <w:t xml:space="preserve"> the </w:t>
      </w:r>
      <w:r w:rsidR="00C07C3A" w:rsidRPr="00AA6909">
        <w:rPr>
          <w:lang w:val="en-GB"/>
        </w:rPr>
        <w:t xml:space="preserve">abovesaid </w:t>
      </w:r>
      <w:r w:rsidR="008D05FB" w:rsidRPr="00AA6909">
        <w:rPr>
          <w:lang w:val="en-GB"/>
        </w:rPr>
        <w:t xml:space="preserve">finding by the Learned Magistrate </w:t>
      </w:r>
      <w:r w:rsidR="00C07C3A" w:rsidRPr="00AA6909">
        <w:rPr>
          <w:lang w:val="en-GB"/>
        </w:rPr>
        <w:t xml:space="preserve">who </w:t>
      </w:r>
      <w:r w:rsidR="008D05FB" w:rsidRPr="00AA6909">
        <w:rPr>
          <w:lang w:val="en-GB"/>
        </w:rPr>
        <w:t xml:space="preserve">appears to have </w:t>
      </w:r>
      <w:r w:rsidR="00C07C3A" w:rsidRPr="00AA6909">
        <w:rPr>
          <w:lang w:val="en-GB"/>
        </w:rPr>
        <w:t>considered information extraneous to the record which</w:t>
      </w:r>
      <w:r w:rsidR="008D05FB" w:rsidRPr="00AA6909">
        <w:rPr>
          <w:lang w:val="en-GB"/>
        </w:rPr>
        <w:t xml:space="preserve"> the parties</w:t>
      </w:r>
      <w:r w:rsidR="00C07C3A" w:rsidRPr="00AA6909">
        <w:rPr>
          <w:lang w:val="en-GB"/>
        </w:rPr>
        <w:t xml:space="preserve"> had no opportunity to deal with</w:t>
      </w:r>
      <w:r w:rsidR="008D05FB" w:rsidRPr="00AA6909">
        <w:rPr>
          <w:lang w:val="en-GB"/>
        </w:rPr>
        <w:t xml:space="preserve">. </w:t>
      </w:r>
      <w:r w:rsidR="00C07C3A" w:rsidRPr="00AA6909">
        <w:rPr>
          <w:lang w:val="en-GB"/>
        </w:rPr>
        <w:t>This constituted a serious misdirection. Nonetheless, the Learned Magistrate also seems to have taken judicial notice of the reality that throughout the country, this is an offence that is prevalent. However, the Court should be careful not to over-emphasize this aspect and should be mindful of the regional incidence</w:t>
      </w:r>
      <w:r w:rsidR="00A907B1" w:rsidRPr="00AA6909">
        <w:rPr>
          <w:lang w:val="en-GB"/>
        </w:rPr>
        <w:t xml:space="preserve"> of the offence</w:t>
      </w:r>
      <w:r w:rsidR="00C07C3A" w:rsidRPr="00AA6909">
        <w:rPr>
          <w:lang w:val="en-GB"/>
        </w:rPr>
        <w:t xml:space="preserve"> </w:t>
      </w:r>
      <w:r w:rsidR="00A907B1" w:rsidRPr="00AA6909">
        <w:rPr>
          <w:lang w:val="en-GB"/>
        </w:rPr>
        <w:t xml:space="preserve">as indicated by </w:t>
      </w:r>
      <w:r w:rsidR="00477C5D" w:rsidRPr="00AA6909">
        <w:rPr>
          <w:color w:val="242121"/>
          <w:shd w:val="clear" w:color="auto" w:fill="FFFFFF"/>
        </w:rPr>
        <w:t xml:space="preserve">as </w:t>
      </w:r>
      <w:r w:rsidR="00477C5D" w:rsidRPr="00AA6909">
        <w:rPr>
          <w:b/>
          <w:bCs/>
          <w:i/>
          <w:iCs/>
          <w:color w:val="242121"/>
          <w:shd w:val="clear" w:color="auto" w:fill="FFFFFF"/>
        </w:rPr>
        <w:t>Wessels J</w:t>
      </w:r>
      <w:r w:rsidR="00477C5D" w:rsidRPr="00AA6909">
        <w:rPr>
          <w:color w:val="242121"/>
          <w:shd w:val="clear" w:color="auto" w:fill="FFFFFF"/>
        </w:rPr>
        <w:t xml:space="preserve"> in </w:t>
      </w:r>
      <w:r w:rsidR="00477C5D" w:rsidRPr="00AA6909">
        <w:rPr>
          <w:b/>
          <w:bCs/>
          <w:i/>
          <w:iCs/>
          <w:color w:val="242121"/>
          <w:shd w:val="clear" w:color="auto" w:fill="FFFFFF"/>
        </w:rPr>
        <w:t>S v Ndhlovu</w:t>
      </w:r>
      <w:r w:rsidR="00477C5D">
        <w:rPr>
          <w:rStyle w:val="FootnoteReference"/>
          <w:b/>
          <w:bCs/>
          <w:i/>
          <w:iCs/>
          <w:color w:val="242121"/>
          <w:shd w:val="clear" w:color="auto" w:fill="FFFFFF"/>
        </w:rPr>
        <w:footnoteReference w:id="4"/>
      </w:r>
      <w:r w:rsidR="00A907B1" w:rsidRPr="00AA6909">
        <w:rPr>
          <w:b/>
          <w:bCs/>
          <w:i/>
          <w:iCs/>
          <w:color w:val="242121"/>
          <w:shd w:val="clear" w:color="auto" w:fill="FFFFFF"/>
        </w:rPr>
        <w:t xml:space="preserve">, </w:t>
      </w:r>
      <w:r w:rsidR="00A907B1" w:rsidRPr="00AA6909">
        <w:rPr>
          <w:color w:val="242121"/>
          <w:shd w:val="clear" w:color="auto" w:fill="FFFFFF"/>
        </w:rPr>
        <w:t>namely that</w:t>
      </w:r>
      <w:r w:rsidR="00477C5D" w:rsidRPr="00AA6909">
        <w:rPr>
          <w:color w:val="242121"/>
          <w:shd w:val="clear" w:color="auto" w:fill="FFFFFF"/>
        </w:rPr>
        <w:t> :</w:t>
      </w:r>
    </w:p>
    <w:p w14:paraId="4A570727" w14:textId="77777777" w:rsidR="0044364E" w:rsidRPr="00477C5D" w:rsidRDefault="0044364E" w:rsidP="0044364E">
      <w:pPr>
        <w:pStyle w:val="ListParagraph"/>
        <w:autoSpaceDE w:val="0"/>
        <w:autoSpaceDN w:val="0"/>
        <w:adjustRightInd w:val="0"/>
        <w:ind w:left="0"/>
        <w:jc w:val="both"/>
        <w:rPr>
          <w:lang w:val="en-GB"/>
        </w:rPr>
      </w:pPr>
    </w:p>
    <w:p w14:paraId="23E675C9" w14:textId="75A5BDA8" w:rsidR="008D05FB" w:rsidRDefault="00477C5D" w:rsidP="0044364E">
      <w:pPr>
        <w:pStyle w:val="ListParagraph"/>
        <w:autoSpaceDE w:val="0"/>
        <w:autoSpaceDN w:val="0"/>
        <w:adjustRightInd w:val="0"/>
        <w:jc w:val="both"/>
        <w:rPr>
          <w:lang w:val="en-GB"/>
        </w:rPr>
      </w:pPr>
      <w:r>
        <w:rPr>
          <w:color w:val="242121"/>
          <w:shd w:val="clear" w:color="auto" w:fill="FFFFFF"/>
        </w:rPr>
        <w:t>“</w:t>
      </w:r>
      <w:r w:rsidRPr="00477C5D">
        <w:rPr>
          <w:i/>
          <w:iCs/>
          <w:color w:val="242121"/>
          <w:shd w:val="clear" w:color="auto" w:fill="FFFFFF"/>
        </w:rPr>
        <w:t>one should not overlook the fact that all things being equal one is likely to find that stock theft is committed more frequently in an area where farmers farm mainly with stock or poultry</w:t>
      </w:r>
      <w:r>
        <w:rPr>
          <w:color w:val="242121"/>
          <w:shd w:val="clear" w:color="auto" w:fill="FFFFFF"/>
        </w:rPr>
        <w:t>.”</w:t>
      </w:r>
    </w:p>
    <w:p w14:paraId="795FE4ED" w14:textId="77777777" w:rsidR="008D05FB" w:rsidRDefault="008D05FB" w:rsidP="0044364E">
      <w:pPr>
        <w:pStyle w:val="ListParagraph"/>
        <w:autoSpaceDE w:val="0"/>
        <w:autoSpaceDN w:val="0"/>
        <w:adjustRightInd w:val="0"/>
        <w:ind w:left="0"/>
        <w:jc w:val="both"/>
        <w:rPr>
          <w:lang w:val="en-GB"/>
        </w:rPr>
      </w:pPr>
    </w:p>
    <w:p w14:paraId="0923E814" w14:textId="36B6A24E" w:rsidR="00986AE2" w:rsidRPr="00AA6909" w:rsidRDefault="00AA6909" w:rsidP="00AA6909">
      <w:pPr>
        <w:autoSpaceDE w:val="0"/>
        <w:autoSpaceDN w:val="0"/>
        <w:adjustRightInd w:val="0"/>
        <w:jc w:val="both"/>
        <w:rPr>
          <w:lang w:val="en-GB"/>
        </w:rPr>
      </w:pPr>
      <w:r w:rsidRPr="008B030D">
        <w:rPr>
          <w:lang w:val="en-GB"/>
        </w:rPr>
        <w:t>[7]</w:t>
      </w:r>
      <w:r w:rsidRPr="008B030D">
        <w:rPr>
          <w:lang w:val="en-GB"/>
        </w:rPr>
        <w:tab/>
      </w:r>
      <w:r w:rsidR="008D05FB" w:rsidRPr="00AA6909">
        <w:rPr>
          <w:lang w:val="en-GB"/>
        </w:rPr>
        <w:t xml:space="preserve">  In order to reach a conclusion on whether the </w:t>
      </w:r>
      <w:r w:rsidR="00057F3A" w:rsidRPr="00AA6909">
        <w:rPr>
          <w:lang w:val="en-GB"/>
        </w:rPr>
        <w:t xml:space="preserve">trial court imposed an appropriate sentence, it is important to have regard to what is commonly known as </w:t>
      </w:r>
      <w:r w:rsidR="00057F3A" w:rsidRPr="00AA6909">
        <w:rPr>
          <w:i/>
          <w:iCs/>
          <w:lang w:val="en-GB"/>
        </w:rPr>
        <w:t>Zinn</w:t>
      </w:r>
      <w:r w:rsidR="00057F3A" w:rsidRPr="00AA6909">
        <w:rPr>
          <w:lang w:val="en-GB"/>
        </w:rPr>
        <w:t xml:space="preserve">’s triad as enunciated in the case of </w:t>
      </w:r>
      <w:r w:rsidR="00057F3A" w:rsidRPr="00AA6909">
        <w:rPr>
          <w:b/>
          <w:bCs/>
          <w:i/>
          <w:iCs/>
          <w:lang w:val="en-GB"/>
        </w:rPr>
        <w:t>S v Zinn</w:t>
      </w:r>
      <w:r w:rsidR="00057F3A">
        <w:rPr>
          <w:rStyle w:val="FootnoteReference"/>
          <w:lang w:val="en-GB"/>
        </w:rPr>
        <w:footnoteReference w:id="5"/>
      </w:r>
      <w:r w:rsidR="00057F3A" w:rsidRPr="00AA6909">
        <w:rPr>
          <w:b/>
          <w:bCs/>
          <w:i/>
          <w:iCs/>
          <w:lang w:val="en-GB"/>
        </w:rPr>
        <w:t xml:space="preserve">. </w:t>
      </w:r>
      <w:r w:rsidR="00057F3A" w:rsidRPr="00AA6909">
        <w:rPr>
          <w:lang w:val="en-GB"/>
        </w:rPr>
        <w:t xml:space="preserve"> </w:t>
      </w:r>
      <w:r w:rsidR="008D05FB" w:rsidRPr="00AA6909">
        <w:rPr>
          <w:lang w:val="en-GB"/>
        </w:rPr>
        <w:t xml:space="preserve"> </w:t>
      </w:r>
      <w:r w:rsidR="00BA6C0F" w:rsidRPr="00AA6909">
        <w:rPr>
          <w:lang w:val="en-GB"/>
        </w:rPr>
        <w:t xml:space="preserve">Owing to </w:t>
      </w:r>
      <w:r w:rsidR="00BA6C0F" w:rsidRPr="00AA6909">
        <w:rPr>
          <w:color w:val="242121"/>
          <w:shd w:val="clear" w:color="auto" w:fill="FFFFFF"/>
        </w:rPr>
        <w:t>t</w:t>
      </w:r>
      <w:r w:rsidR="008B030D" w:rsidRPr="00AA6909">
        <w:rPr>
          <w:color w:val="242121"/>
          <w:shd w:val="clear" w:color="auto" w:fill="FFFFFF"/>
        </w:rPr>
        <w:t xml:space="preserve">he trite known limits on an appeal court’s power to interfere with a trial court’s sentencing discretion, the </w:t>
      </w:r>
      <w:r w:rsidR="00A907B1" w:rsidRPr="00AA6909">
        <w:rPr>
          <w:color w:val="242121"/>
          <w:shd w:val="clear" w:color="auto" w:fill="FFFFFF"/>
        </w:rPr>
        <w:t xml:space="preserve">issue on appeal is mainly is </w:t>
      </w:r>
      <w:r w:rsidR="008B030D" w:rsidRPr="00AA6909">
        <w:rPr>
          <w:color w:val="242121"/>
          <w:shd w:val="clear" w:color="auto" w:fill="FFFFFF"/>
        </w:rPr>
        <w:t xml:space="preserve">whether the </w:t>
      </w:r>
      <w:r w:rsidR="00BA6C0F" w:rsidRPr="00AA6909">
        <w:rPr>
          <w:color w:val="242121"/>
          <w:shd w:val="clear" w:color="auto" w:fill="FFFFFF"/>
        </w:rPr>
        <w:t xml:space="preserve">Court </w:t>
      </w:r>
      <w:r w:rsidR="00BA6C0F" w:rsidRPr="00AA6909">
        <w:rPr>
          <w:i/>
          <w:iCs/>
          <w:color w:val="242121"/>
          <w:shd w:val="clear" w:color="auto" w:fill="FFFFFF"/>
        </w:rPr>
        <w:t>a quo</w:t>
      </w:r>
      <w:r w:rsidR="008B030D" w:rsidRPr="00AA6909">
        <w:rPr>
          <w:color w:val="242121"/>
          <w:shd w:val="clear" w:color="auto" w:fill="FFFFFF"/>
        </w:rPr>
        <w:t xml:space="preserve"> misdirected </w:t>
      </w:r>
      <w:r w:rsidR="00BA6C0F" w:rsidRPr="00AA6909">
        <w:rPr>
          <w:color w:val="242121"/>
          <w:shd w:val="clear" w:color="auto" w:fill="FFFFFF"/>
        </w:rPr>
        <w:t>it</w:t>
      </w:r>
      <w:r w:rsidR="008B030D" w:rsidRPr="00AA6909">
        <w:rPr>
          <w:color w:val="242121"/>
          <w:shd w:val="clear" w:color="auto" w:fill="FFFFFF"/>
        </w:rPr>
        <w:t>self in any material respect</w:t>
      </w:r>
      <w:r w:rsidR="00A907B1" w:rsidRPr="00AA6909">
        <w:rPr>
          <w:color w:val="242121"/>
          <w:shd w:val="clear" w:color="auto" w:fill="FFFFFF"/>
        </w:rPr>
        <w:t xml:space="preserve">. One of the enquires is whether </w:t>
      </w:r>
      <w:r w:rsidR="008B030D" w:rsidRPr="00AA6909">
        <w:rPr>
          <w:color w:val="242121"/>
          <w:shd w:val="clear" w:color="auto" w:fill="FFFFFF"/>
        </w:rPr>
        <w:t xml:space="preserve">the sentence </w:t>
      </w:r>
      <w:r w:rsidR="00A907B1" w:rsidRPr="00AA6909">
        <w:rPr>
          <w:color w:val="242121"/>
          <w:shd w:val="clear" w:color="auto" w:fill="FFFFFF"/>
        </w:rPr>
        <w:t xml:space="preserve">that would have been </w:t>
      </w:r>
      <w:r w:rsidR="008B030D" w:rsidRPr="00AA6909">
        <w:rPr>
          <w:color w:val="242121"/>
          <w:shd w:val="clear" w:color="auto" w:fill="FFFFFF"/>
        </w:rPr>
        <w:t xml:space="preserve">imposed by the </w:t>
      </w:r>
      <w:r w:rsidR="00477C5D" w:rsidRPr="00AA6909">
        <w:rPr>
          <w:color w:val="242121"/>
          <w:shd w:val="clear" w:color="auto" w:fill="FFFFFF"/>
        </w:rPr>
        <w:t>A</w:t>
      </w:r>
      <w:r w:rsidR="00BA6C0F" w:rsidRPr="00AA6909">
        <w:rPr>
          <w:color w:val="242121"/>
          <w:shd w:val="clear" w:color="auto" w:fill="FFFFFF"/>
        </w:rPr>
        <w:t xml:space="preserve">ppeal </w:t>
      </w:r>
      <w:r w:rsidR="00477C5D" w:rsidRPr="00AA6909">
        <w:rPr>
          <w:color w:val="242121"/>
          <w:shd w:val="clear" w:color="auto" w:fill="FFFFFF"/>
        </w:rPr>
        <w:t>C</w:t>
      </w:r>
      <w:r w:rsidR="008B030D" w:rsidRPr="00AA6909">
        <w:rPr>
          <w:color w:val="242121"/>
          <w:shd w:val="clear" w:color="auto" w:fill="FFFFFF"/>
        </w:rPr>
        <w:t xml:space="preserve">ourt </w:t>
      </w:r>
      <w:r w:rsidR="00A907B1" w:rsidRPr="00AA6909">
        <w:rPr>
          <w:color w:val="242121"/>
          <w:shd w:val="clear" w:color="auto" w:fill="FFFFFF"/>
        </w:rPr>
        <w:t xml:space="preserve">differs so substantially from that imposed by the Court </w:t>
      </w:r>
      <w:r w:rsidR="00A907B1" w:rsidRPr="00AA6909">
        <w:rPr>
          <w:i/>
          <w:iCs/>
          <w:color w:val="242121"/>
          <w:shd w:val="clear" w:color="auto" w:fill="FFFFFF"/>
        </w:rPr>
        <w:t xml:space="preserve">a quo </w:t>
      </w:r>
      <w:r w:rsidR="00A907B1" w:rsidRPr="00AA6909">
        <w:rPr>
          <w:color w:val="242121"/>
          <w:shd w:val="clear" w:color="auto" w:fill="FFFFFF"/>
        </w:rPr>
        <w:t>as</w:t>
      </w:r>
      <w:r w:rsidR="008B030D" w:rsidRPr="00AA6909">
        <w:rPr>
          <w:color w:val="242121"/>
          <w:shd w:val="clear" w:color="auto" w:fill="FFFFFF"/>
        </w:rPr>
        <w:t xml:space="preserve"> to justify </w:t>
      </w:r>
      <w:r w:rsidR="00A907B1" w:rsidRPr="00AA6909">
        <w:rPr>
          <w:color w:val="242121"/>
          <w:shd w:val="clear" w:color="auto" w:fill="FFFFFF"/>
        </w:rPr>
        <w:t xml:space="preserve">the sentence imposed </w:t>
      </w:r>
      <w:r w:rsidR="008B030D" w:rsidRPr="00AA6909">
        <w:rPr>
          <w:color w:val="242121"/>
          <w:shd w:val="clear" w:color="auto" w:fill="FFFFFF"/>
        </w:rPr>
        <w:t xml:space="preserve">being classified as shockingly or startlingly or disturbingly inappropriate, these being the only bases upon which an </w:t>
      </w:r>
      <w:r w:rsidR="00477C5D" w:rsidRPr="00AA6909">
        <w:rPr>
          <w:color w:val="242121"/>
          <w:shd w:val="clear" w:color="auto" w:fill="FFFFFF"/>
        </w:rPr>
        <w:t>A</w:t>
      </w:r>
      <w:r w:rsidR="008B030D" w:rsidRPr="00AA6909">
        <w:rPr>
          <w:color w:val="242121"/>
          <w:shd w:val="clear" w:color="auto" w:fill="FFFFFF"/>
        </w:rPr>
        <w:t xml:space="preserve">ppeal </w:t>
      </w:r>
      <w:r w:rsidR="00477C5D" w:rsidRPr="00AA6909">
        <w:rPr>
          <w:color w:val="242121"/>
          <w:shd w:val="clear" w:color="auto" w:fill="FFFFFF"/>
        </w:rPr>
        <w:t>C</w:t>
      </w:r>
      <w:r w:rsidR="008B030D" w:rsidRPr="00AA6909">
        <w:rPr>
          <w:color w:val="242121"/>
          <w:shd w:val="clear" w:color="auto" w:fill="FFFFFF"/>
        </w:rPr>
        <w:t>ourt may interfere with a trial court’s sentencing jurisdiction</w:t>
      </w:r>
      <w:r w:rsidR="00BA6C0F" w:rsidRPr="00AA6909">
        <w:rPr>
          <w:color w:val="242121"/>
          <w:shd w:val="clear" w:color="auto" w:fill="FFFFFF"/>
        </w:rPr>
        <w:t>.</w:t>
      </w:r>
      <w:r w:rsidR="00BA6C0F">
        <w:rPr>
          <w:rStyle w:val="FootnoteReference"/>
          <w:color w:val="242121"/>
          <w:shd w:val="clear" w:color="auto" w:fill="FFFFFF"/>
        </w:rPr>
        <w:footnoteReference w:id="6"/>
      </w:r>
    </w:p>
    <w:p w14:paraId="44CA0877" w14:textId="77777777" w:rsidR="008B030D" w:rsidRPr="008B030D" w:rsidRDefault="008B030D" w:rsidP="0044364E">
      <w:pPr>
        <w:pStyle w:val="ListParagraph"/>
        <w:rPr>
          <w:lang w:val="en-GB"/>
        </w:rPr>
      </w:pPr>
    </w:p>
    <w:p w14:paraId="4AF61F6D" w14:textId="2EC11795" w:rsidR="005A5396" w:rsidRPr="00AA6909" w:rsidRDefault="00AA6909" w:rsidP="00AA6909">
      <w:pPr>
        <w:autoSpaceDE w:val="0"/>
        <w:autoSpaceDN w:val="0"/>
        <w:adjustRightInd w:val="0"/>
        <w:jc w:val="both"/>
        <w:rPr>
          <w:lang w:val="en-GB"/>
        </w:rPr>
      </w:pPr>
      <w:r>
        <w:rPr>
          <w:lang w:val="en-GB"/>
        </w:rPr>
        <w:t>[8]</w:t>
      </w:r>
      <w:r>
        <w:rPr>
          <w:lang w:val="en-GB"/>
        </w:rPr>
        <w:tab/>
      </w:r>
      <w:r w:rsidR="005A5396" w:rsidRPr="00AA6909">
        <w:rPr>
          <w:lang w:val="en-GB"/>
        </w:rPr>
        <w:t xml:space="preserve">It is this Court’s view that the Magistrate’s approach of over-emphasizing the impact of stock theft (which, in any event, was not </w:t>
      </w:r>
      <w:r w:rsidR="00A907B1" w:rsidRPr="00AA6909">
        <w:rPr>
          <w:lang w:val="en-GB"/>
        </w:rPr>
        <w:t>based on the evidence led or part of the submissions made</w:t>
      </w:r>
      <w:r w:rsidR="005A5396" w:rsidRPr="00AA6909">
        <w:rPr>
          <w:lang w:val="en-GB"/>
        </w:rPr>
        <w:t>) constituted a misdirection.</w:t>
      </w:r>
    </w:p>
    <w:p w14:paraId="617F7C37" w14:textId="77777777" w:rsidR="0073464A" w:rsidRPr="0073464A" w:rsidRDefault="0073464A" w:rsidP="0044364E">
      <w:pPr>
        <w:pStyle w:val="ListParagraph"/>
        <w:rPr>
          <w:lang w:val="en-GB"/>
        </w:rPr>
      </w:pPr>
    </w:p>
    <w:p w14:paraId="30306779" w14:textId="57D99BE9" w:rsidR="0073464A" w:rsidRPr="00AA6909" w:rsidRDefault="00AA6909" w:rsidP="00AA6909">
      <w:pPr>
        <w:autoSpaceDE w:val="0"/>
        <w:autoSpaceDN w:val="0"/>
        <w:adjustRightInd w:val="0"/>
        <w:jc w:val="both"/>
        <w:rPr>
          <w:lang w:val="en-GB"/>
        </w:rPr>
      </w:pPr>
      <w:r w:rsidRPr="0073464A">
        <w:rPr>
          <w:lang w:val="en-GB"/>
        </w:rPr>
        <w:t>[9]</w:t>
      </w:r>
      <w:r w:rsidRPr="0073464A">
        <w:rPr>
          <w:lang w:val="en-GB"/>
        </w:rPr>
        <w:tab/>
      </w:r>
      <w:r w:rsidR="00322431" w:rsidRPr="00AA6909">
        <w:rPr>
          <w:rFonts w:eastAsia="Times New Roman"/>
          <w:color w:val="000000"/>
          <w:lang w:eastAsia="en-GB"/>
        </w:rPr>
        <w:t>The following dicta in</w:t>
      </w:r>
      <w:r w:rsidR="005A5396" w:rsidRPr="00AA6909">
        <w:rPr>
          <w:rFonts w:eastAsia="Times New Roman"/>
          <w:color w:val="000000"/>
          <w:lang w:eastAsia="en-GB"/>
        </w:rPr>
        <w:t xml:space="preserve"> </w:t>
      </w:r>
      <w:r w:rsidR="0073464A" w:rsidRPr="00AA6909">
        <w:rPr>
          <w:rFonts w:eastAsia="Times New Roman"/>
          <w:color w:val="000000"/>
          <w:lang w:eastAsia="en-GB"/>
        </w:rPr>
        <w:t xml:space="preserve">the case of </w:t>
      </w:r>
      <w:r w:rsidR="005A5396" w:rsidRPr="00AA6909">
        <w:rPr>
          <w:rFonts w:eastAsia="Times New Roman"/>
          <w:b/>
          <w:bCs/>
          <w:i/>
          <w:iCs/>
          <w:color w:val="000000"/>
          <w:lang w:eastAsia="en-GB"/>
        </w:rPr>
        <w:t>S</w:t>
      </w:r>
      <w:r w:rsidR="0073464A" w:rsidRPr="00AA6909">
        <w:rPr>
          <w:rFonts w:eastAsia="Times New Roman"/>
          <w:b/>
          <w:bCs/>
          <w:i/>
          <w:iCs/>
          <w:color w:val="000000"/>
          <w:lang w:eastAsia="en-GB"/>
        </w:rPr>
        <w:t xml:space="preserve"> </w:t>
      </w:r>
      <w:r w:rsidR="005A5396" w:rsidRPr="00AA6909">
        <w:rPr>
          <w:rFonts w:eastAsia="Times New Roman"/>
          <w:b/>
          <w:bCs/>
          <w:i/>
          <w:iCs/>
          <w:color w:val="000000"/>
          <w:lang w:eastAsia="en-GB"/>
        </w:rPr>
        <w:t>v Pillay</w:t>
      </w:r>
      <w:r w:rsidR="0073464A">
        <w:rPr>
          <w:rStyle w:val="FootnoteReference"/>
          <w:rFonts w:eastAsia="Times New Roman"/>
          <w:b/>
          <w:bCs/>
          <w:i/>
          <w:iCs/>
          <w:color w:val="000000"/>
          <w:lang w:eastAsia="en-GB"/>
        </w:rPr>
        <w:footnoteReference w:id="7"/>
      </w:r>
      <w:r w:rsidR="0073464A" w:rsidRPr="00AA6909">
        <w:rPr>
          <w:rFonts w:eastAsia="Times New Roman"/>
          <w:b/>
          <w:bCs/>
          <w:i/>
          <w:iCs/>
          <w:color w:val="000000"/>
          <w:lang w:eastAsia="en-GB"/>
        </w:rPr>
        <w:t xml:space="preserve"> </w:t>
      </w:r>
      <w:r w:rsidR="00322431" w:rsidRPr="00AA6909">
        <w:rPr>
          <w:rFonts w:eastAsia="Times New Roman"/>
          <w:color w:val="000000"/>
          <w:lang w:eastAsia="en-GB"/>
        </w:rPr>
        <w:t>are apposite</w:t>
      </w:r>
      <w:r w:rsidR="0073464A" w:rsidRPr="00AA6909">
        <w:rPr>
          <w:rFonts w:eastAsia="Times New Roman"/>
          <w:color w:val="000000"/>
          <w:lang w:eastAsia="en-GB"/>
        </w:rPr>
        <w:t xml:space="preserve">:  </w:t>
      </w:r>
    </w:p>
    <w:p w14:paraId="06C30AF6" w14:textId="77777777" w:rsidR="0073464A" w:rsidRDefault="0073464A" w:rsidP="0044364E">
      <w:pPr>
        <w:jc w:val="both"/>
        <w:rPr>
          <w:rFonts w:eastAsia="Times New Roman"/>
          <w:color w:val="000000"/>
          <w:lang w:eastAsia="en-GB"/>
        </w:rPr>
      </w:pPr>
    </w:p>
    <w:p w14:paraId="52C144B4" w14:textId="7C84069D" w:rsidR="005A5396" w:rsidRDefault="005A5396" w:rsidP="0044364E">
      <w:pPr>
        <w:ind w:left="720"/>
        <w:jc w:val="both"/>
        <w:rPr>
          <w:rFonts w:ascii="Helvetica" w:eastAsia="Times New Roman" w:hAnsi="Helvetica" w:cs="Times New Roman"/>
          <w:i/>
          <w:iCs/>
          <w:color w:val="000000"/>
          <w:sz w:val="18"/>
          <w:szCs w:val="18"/>
          <w:lang w:eastAsia="en-GB"/>
        </w:rPr>
      </w:pPr>
      <w:r w:rsidRPr="005A5396">
        <w:rPr>
          <w:rFonts w:eastAsia="Times New Roman"/>
          <w:i/>
          <w:iCs/>
          <w:color w:val="000000"/>
          <w:lang w:eastAsia="en-GB"/>
        </w:rPr>
        <w:t>"</w:t>
      </w:r>
      <w:r w:rsidR="00204323">
        <w:rPr>
          <w:rFonts w:eastAsia="Times New Roman"/>
          <w:i/>
          <w:iCs/>
          <w:color w:val="000000"/>
          <w:lang w:eastAsia="en-GB"/>
        </w:rPr>
        <w:t>[</w:t>
      </w:r>
      <w:r w:rsidRPr="005A5396">
        <w:rPr>
          <w:rFonts w:eastAsia="Times New Roman"/>
          <w:i/>
          <w:iCs/>
          <w:color w:val="000000"/>
          <w:lang w:eastAsia="en-GB"/>
        </w:rPr>
        <w:t>n]ow the word 'misdirection' in the present context simply means an error committed by the Court in determining or applying the facts for assessing the appropriate sentence ... [A] mere misdirection is not by itself sufficient to entitle the Appeal Court to interfere with the sentence; it must be of such a nature, degree, or seriousness that it shows, directly or inferentially, that the Court did not exercise its discretion at all or exercised it improperly or unreasonably. Such a misdirection is usually and conveniently termed one that vitiates the Court's decision on sentence"</w:t>
      </w:r>
      <w:r w:rsidRPr="005A5396">
        <w:rPr>
          <w:rFonts w:ascii="Helvetica" w:eastAsia="Times New Roman" w:hAnsi="Helvetica" w:cs="Times New Roman"/>
          <w:i/>
          <w:iCs/>
          <w:color w:val="000000"/>
          <w:sz w:val="18"/>
          <w:szCs w:val="18"/>
          <w:lang w:eastAsia="en-GB"/>
        </w:rPr>
        <w:t xml:space="preserve"> </w:t>
      </w:r>
    </w:p>
    <w:p w14:paraId="79A54245" w14:textId="77777777" w:rsidR="003F3B02" w:rsidRDefault="003F3B02" w:rsidP="0044364E">
      <w:pPr>
        <w:ind w:left="720"/>
        <w:jc w:val="both"/>
        <w:rPr>
          <w:rFonts w:ascii="Helvetica" w:eastAsia="Times New Roman" w:hAnsi="Helvetica" w:cs="Times New Roman"/>
          <w:i/>
          <w:iCs/>
          <w:color w:val="000000"/>
          <w:sz w:val="18"/>
          <w:szCs w:val="18"/>
          <w:lang w:eastAsia="en-GB"/>
        </w:rPr>
      </w:pPr>
    </w:p>
    <w:p w14:paraId="6FF2BA13" w14:textId="77777777" w:rsidR="0073464A" w:rsidRPr="005A5396" w:rsidRDefault="0073464A" w:rsidP="0044364E">
      <w:pPr>
        <w:ind w:left="720"/>
        <w:jc w:val="both"/>
        <w:rPr>
          <w:rFonts w:ascii="Helvetica" w:eastAsia="Times New Roman" w:hAnsi="Helvetica" w:cs="Times New Roman"/>
          <w:i/>
          <w:iCs/>
          <w:color w:val="000000"/>
          <w:sz w:val="18"/>
          <w:szCs w:val="18"/>
          <w:lang w:eastAsia="en-GB"/>
        </w:rPr>
      </w:pPr>
    </w:p>
    <w:p w14:paraId="516D7A7A" w14:textId="6C847E95" w:rsidR="005A5396" w:rsidRPr="00AA6909" w:rsidRDefault="00AA6909" w:rsidP="00AA6909">
      <w:pPr>
        <w:autoSpaceDE w:val="0"/>
        <w:autoSpaceDN w:val="0"/>
        <w:adjustRightInd w:val="0"/>
        <w:jc w:val="both"/>
        <w:rPr>
          <w:i/>
          <w:iCs/>
          <w:lang w:val="en-GB"/>
        </w:rPr>
      </w:pPr>
      <w:r w:rsidRPr="0073464A">
        <w:rPr>
          <w:lang w:val="en-GB"/>
        </w:rPr>
        <w:t>[10]</w:t>
      </w:r>
      <w:r w:rsidRPr="0073464A">
        <w:rPr>
          <w:lang w:val="en-GB"/>
        </w:rPr>
        <w:tab/>
      </w:r>
      <w:r w:rsidR="0073464A" w:rsidRPr="00AA6909">
        <w:rPr>
          <w:i/>
          <w:iCs/>
          <w:lang w:val="en-GB"/>
        </w:rPr>
        <w:t xml:space="preserve">In casu </w:t>
      </w:r>
      <w:r w:rsidR="0073464A" w:rsidRPr="00AA6909">
        <w:rPr>
          <w:lang w:val="en-GB"/>
        </w:rPr>
        <w:t xml:space="preserve">the trial court clearly committed a misdirection of the nature and extent </w:t>
      </w:r>
      <w:r w:rsidR="00322431" w:rsidRPr="00AA6909">
        <w:rPr>
          <w:lang w:val="en-GB"/>
        </w:rPr>
        <w:t>referred to</w:t>
      </w:r>
      <w:r w:rsidR="0073464A" w:rsidRPr="00AA6909">
        <w:rPr>
          <w:lang w:val="en-GB"/>
        </w:rPr>
        <w:t xml:space="preserve"> in </w:t>
      </w:r>
      <w:r w:rsidR="0073464A" w:rsidRPr="00AA6909">
        <w:rPr>
          <w:i/>
          <w:iCs/>
          <w:lang w:val="en-GB"/>
        </w:rPr>
        <w:t xml:space="preserve">S v Pillay </w:t>
      </w:r>
      <w:r w:rsidR="0073464A" w:rsidRPr="00AA6909">
        <w:rPr>
          <w:lang w:val="en-GB"/>
        </w:rPr>
        <w:t xml:space="preserve">which therefore </w:t>
      </w:r>
      <w:r w:rsidR="00322431" w:rsidRPr="00AA6909">
        <w:rPr>
          <w:lang w:val="en-GB"/>
        </w:rPr>
        <w:t>indicate</w:t>
      </w:r>
      <w:r w:rsidR="0073464A" w:rsidRPr="00AA6909">
        <w:rPr>
          <w:lang w:val="en-GB"/>
        </w:rPr>
        <w:t xml:space="preserve">s that he did not exercise </w:t>
      </w:r>
      <w:r w:rsidR="00322431" w:rsidRPr="00AA6909">
        <w:rPr>
          <w:lang w:val="en-GB"/>
        </w:rPr>
        <w:t>his</w:t>
      </w:r>
      <w:r w:rsidR="0073464A" w:rsidRPr="00AA6909">
        <w:rPr>
          <w:lang w:val="en-GB"/>
        </w:rPr>
        <w:t xml:space="preserve"> discretion properly.</w:t>
      </w:r>
      <w:r w:rsidR="0073464A" w:rsidRPr="00AA6909">
        <w:rPr>
          <w:i/>
          <w:iCs/>
          <w:lang w:val="en-GB"/>
        </w:rPr>
        <w:t xml:space="preserve"> </w:t>
      </w:r>
    </w:p>
    <w:p w14:paraId="42BFA928" w14:textId="77777777" w:rsidR="005A5396" w:rsidRPr="005A5396" w:rsidRDefault="005A5396" w:rsidP="0044364E">
      <w:pPr>
        <w:pStyle w:val="ListParagraph"/>
        <w:rPr>
          <w:lang w:val="en-GB"/>
        </w:rPr>
      </w:pPr>
    </w:p>
    <w:p w14:paraId="78E6A11C" w14:textId="6CD45196" w:rsidR="005A5396" w:rsidRPr="00AA6909" w:rsidRDefault="00AA6909" w:rsidP="00AA6909">
      <w:pPr>
        <w:autoSpaceDE w:val="0"/>
        <w:autoSpaceDN w:val="0"/>
        <w:adjustRightInd w:val="0"/>
        <w:jc w:val="both"/>
        <w:rPr>
          <w:lang w:val="en-GB"/>
        </w:rPr>
      </w:pPr>
      <w:r>
        <w:rPr>
          <w:lang w:val="en-GB"/>
        </w:rPr>
        <w:t>[11]</w:t>
      </w:r>
      <w:r>
        <w:rPr>
          <w:lang w:val="en-GB"/>
        </w:rPr>
        <w:tab/>
      </w:r>
      <w:r w:rsidR="00204323" w:rsidRPr="00AA6909">
        <w:rPr>
          <w:lang w:val="en-GB"/>
        </w:rPr>
        <w:t xml:space="preserve">The Court </w:t>
      </w:r>
      <w:r w:rsidR="00204323" w:rsidRPr="00AA6909">
        <w:rPr>
          <w:i/>
          <w:iCs/>
          <w:lang w:val="en-GB"/>
        </w:rPr>
        <w:t xml:space="preserve">a quo </w:t>
      </w:r>
      <w:r w:rsidR="00204323" w:rsidRPr="00AA6909">
        <w:rPr>
          <w:lang w:val="en-GB"/>
        </w:rPr>
        <w:t>further made a point o</w:t>
      </w:r>
      <w:r w:rsidR="00322431" w:rsidRPr="00AA6909">
        <w:rPr>
          <w:lang w:val="en-GB"/>
        </w:rPr>
        <w:t>f</w:t>
      </w:r>
      <w:r w:rsidR="00204323" w:rsidRPr="00AA6909">
        <w:rPr>
          <w:lang w:val="en-GB"/>
        </w:rPr>
        <w:t xml:space="preserve"> the impact the stock theft has on the community and society at large but he seemed to have accorded a little consideration to the </w:t>
      </w:r>
      <w:r w:rsidR="00322431" w:rsidRPr="00AA6909">
        <w:rPr>
          <w:lang w:val="en-GB"/>
        </w:rPr>
        <w:t xml:space="preserve">following </w:t>
      </w:r>
      <w:r w:rsidR="00204323" w:rsidRPr="00AA6909">
        <w:rPr>
          <w:lang w:val="en-GB"/>
        </w:rPr>
        <w:t xml:space="preserve">remarks by Harms JA in </w:t>
      </w:r>
      <w:r w:rsidR="00204323" w:rsidRPr="00AA6909">
        <w:rPr>
          <w:b/>
          <w:bCs/>
          <w:i/>
          <w:iCs/>
          <w:lang w:val="en-GB"/>
        </w:rPr>
        <w:t>S v Mhlakaza &amp; Another</w:t>
      </w:r>
      <w:r w:rsidR="00204323">
        <w:rPr>
          <w:rStyle w:val="FootnoteReference"/>
          <w:b/>
          <w:bCs/>
          <w:i/>
          <w:iCs/>
          <w:lang w:val="en-GB"/>
        </w:rPr>
        <w:footnoteReference w:id="8"/>
      </w:r>
      <w:r w:rsidR="00322431" w:rsidRPr="00AA6909">
        <w:rPr>
          <w:b/>
          <w:bCs/>
          <w:i/>
          <w:iCs/>
          <w:lang w:val="en-GB"/>
        </w:rPr>
        <w:t>:</w:t>
      </w:r>
      <w:r w:rsidR="00204323" w:rsidRPr="00AA6909">
        <w:rPr>
          <w:lang w:val="en-GB"/>
        </w:rPr>
        <w:t xml:space="preserve"> </w:t>
      </w:r>
    </w:p>
    <w:p w14:paraId="601724B7" w14:textId="77777777" w:rsidR="00AB6DAB" w:rsidRPr="00AB6DAB" w:rsidRDefault="00AB6DAB" w:rsidP="0044364E">
      <w:pPr>
        <w:pStyle w:val="ListParagraph"/>
        <w:rPr>
          <w:i/>
          <w:iCs/>
          <w:lang w:val="en-GB"/>
        </w:rPr>
      </w:pPr>
    </w:p>
    <w:p w14:paraId="2A3C22FE" w14:textId="3F3A59FE" w:rsidR="00AB6DAB" w:rsidRPr="00AB6DAB" w:rsidRDefault="00AB6DAB" w:rsidP="0044364E">
      <w:pPr>
        <w:pStyle w:val="ListParagraph"/>
        <w:autoSpaceDE w:val="0"/>
        <w:autoSpaceDN w:val="0"/>
        <w:adjustRightInd w:val="0"/>
        <w:jc w:val="both"/>
        <w:rPr>
          <w:lang w:val="en-GB"/>
        </w:rPr>
      </w:pPr>
      <w:r w:rsidRPr="00AB6DAB">
        <w:rPr>
          <w:i/>
          <w:iCs/>
          <w:color w:val="242121"/>
          <w:shd w:val="clear" w:color="auto" w:fill="FFFFFF"/>
        </w:rPr>
        <w:t>“The object of sentencing is not to satisfy public opinion but to serve the public interest. . . A sentencing policy that caters predominantly or exclusively for public opinion is inherently flawed. It remains the court’s duty to impose fearlessly an appropriate and fair sentence even if the sentence does not satisfy the public.”</w:t>
      </w:r>
      <w:r w:rsidRPr="00AB6DAB">
        <w:rPr>
          <w:rFonts w:ascii="Verdana" w:hAnsi="Verdana"/>
          <w:color w:val="242121"/>
          <w:shd w:val="clear" w:color="auto" w:fill="FFFFFF"/>
        </w:rPr>
        <w:t>    </w:t>
      </w:r>
    </w:p>
    <w:p w14:paraId="1162224B" w14:textId="77777777" w:rsidR="00AB6DAB" w:rsidRDefault="00AB6DAB" w:rsidP="0044364E">
      <w:pPr>
        <w:pStyle w:val="ListParagraph"/>
        <w:autoSpaceDE w:val="0"/>
        <w:autoSpaceDN w:val="0"/>
        <w:adjustRightInd w:val="0"/>
        <w:ind w:left="0"/>
        <w:jc w:val="both"/>
        <w:rPr>
          <w:lang w:val="en-GB"/>
        </w:rPr>
      </w:pPr>
    </w:p>
    <w:p w14:paraId="515CADE4" w14:textId="3709B74F" w:rsidR="00AB6DAB" w:rsidRPr="00AA6909" w:rsidRDefault="00AA6909" w:rsidP="00AA6909">
      <w:pPr>
        <w:autoSpaceDE w:val="0"/>
        <w:autoSpaceDN w:val="0"/>
        <w:adjustRightInd w:val="0"/>
        <w:jc w:val="both"/>
        <w:rPr>
          <w:lang w:val="en-GB"/>
        </w:rPr>
      </w:pPr>
      <w:r>
        <w:rPr>
          <w:lang w:val="en-GB"/>
        </w:rPr>
        <w:t>[12]</w:t>
      </w:r>
      <w:r>
        <w:rPr>
          <w:lang w:val="en-GB"/>
        </w:rPr>
        <w:tab/>
      </w:r>
      <w:r w:rsidR="00AB6DAB" w:rsidRPr="00AA6909">
        <w:rPr>
          <w:lang w:val="en-GB"/>
        </w:rPr>
        <w:t xml:space="preserve">I will now turn to </w:t>
      </w:r>
      <w:r w:rsidR="00322431" w:rsidRPr="00AA6909">
        <w:rPr>
          <w:lang w:val="en-GB"/>
        </w:rPr>
        <w:t>a</w:t>
      </w:r>
      <w:r w:rsidR="00AB6DAB" w:rsidRPr="00AA6909">
        <w:rPr>
          <w:lang w:val="en-GB"/>
        </w:rPr>
        <w:t xml:space="preserve"> brief survey o</w:t>
      </w:r>
      <w:r w:rsidR="00322431" w:rsidRPr="00AA6909">
        <w:rPr>
          <w:lang w:val="en-GB"/>
        </w:rPr>
        <w:t>f comparable</w:t>
      </w:r>
      <w:r w:rsidR="00AB6DAB" w:rsidRPr="00AA6909">
        <w:rPr>
          <w:lang w:val="en-GB"/>
        </w:rPr>
        <w:t xml:space="preserve"> cases dealing with theft of small stock such as goats and sheep for purposes of juxtaposing the sentences imposed by the Court </w:t>
      </w:r>
      <w:r w:rsidR="00AB6DAB" w:rsidRPr="00AA6909">
        <w:rPr>
          <w:i/>
          <w:iCs/>
          <w:lang w:val="en-GB"/>
        </w:rPr>
        <w:t xml:space="preserve">a quo </w:t>
      </w:r>
      <w:r w:rsidR="00AB6DAB" w:rsidRPr="00AA6909">
        <w:rPr>
          <w:lang w:val="en-GB"/>
        </w:rPr>
        <w:t xml:space="preserve">with the sentences imposed in </w:t>
      </w:r>
      <w:r w:rsidR="00322431" w:rsidRPr="00AA6909">
        <w:rPr>
          <w:lang w:val="en-GB"/>
        </w:rPr>
        <w:t>those cases</w:t>
      </w:r>
      <w:r w:rsidR="00AB6DAB" w:rsidRPr="00AA6909">
        <w:rPr>
          <w:lang w:val="en-GB"/>
        </w:rPr>
        <w:t>.</w:t>
      </w:r>
    </w:p>
    <w:p w14:paraId="59B60996" w14:textId="77777777" w:rsidR="00AB6DAB" w:rsidRDefault="00AB6DAB" w:rsidP="0044364E">
      <w:pPr>
        <w:pStyle w:val="ListParagraph"/>
        <w:autoSpaceDE w:val="0"/>
        <w:autoSpaceDN w:val="0"/>
        <w:adjustRightInd w:val="0"/>
        <w:ind w:left="0"/>
        <w:jc w:val="both"/>
        <w:rPr>
          <w:lang w:val="en-GB"/>
        </w:rPr>
      </w:pPr>
    </w:p>
    <w:p w14:paraId="584AC84F" w14:textId="000DAFF6" w:rsidR="00527BB7" w:rsidRPr="00AA6909" w:rsidRDefault="00AA6909" w:rsidP="00AA6909">
      <w:pPr>
        <w:autoSpaceDE w:val="0"/>
        <w:autoSpaceDN w:val="0"/>
        <w:adjustRightInd w:val="0"/>
        <w:jc w:val="both"/>
        <w:rPr>
          <w:lang w:val="en-GB"/>
        </w:rPr>
      </w:pPr>
      <w:r w:rsidRPr="00527BB7">
        <w:rPr>
          <w:lang w:val="en-GB"/>
        </w:rPr>
        <w:lastRenderedPageBreak/>
        <w:t>[13]</w:t>
      </w:r>
      <w:r w:rsidRPr="00527BB7">
        <w:rPr>
          <w:lang w:val="en-GB"/>
        </w:rPr>
        <w:tab/>
      </w:r>
      <w:r w:rsidR="00527BB7" w:rsidRPr="00AA6909">
        <w:rPr>
          <w:lang w:val="en-GB"/>
        </w:rPr>
        <w:t xml:space="preserve">The decision of this division, </w:t>
      </w:r>
      <w:bookmarkStart w:id="1" w:name="disp"/>
      <w:bookmarkEnd w:id="1"/>
      <w:r w:rsidR="00527BB7" w:rsidRPr="00AA6909">
        <w:rPr>
          <w:b/>
          <w:bCs/>
          <w:i/>
          <w:iCs/>
          <w:color w:val="242121"/>
        </w:rPr>
        <w:t>Vunati</w:t>
      </w:r>
      <w:r w:rsidR="00527BB7" w:rsidRPr="00AA6909">
        <w:rPr>
          <w:i/>
          <w:iCs/>
          <w:color w:val="242121"/>
        </w:rPr>
        <w:t> </w:t>
      </w:r>
      <w:r w:rsidR="00527BB7" w:rsidRPr="00AA6909">
        <w:rPr>
          <w:b/>
          <w:bCs/>
          <w:i/>
          <w:iCs/>
          <w:color w:val="242121"/>
        </w:rPr>
        <w:t>v S</w:t>
      </w:r>
      <w:r w:rsidR="00527BB7">
        <w:rPr>
          <w:rStyle w:val="FootnoteReference"/>
          <w:b/>
          <w:bCs/>
          <w:i/>
          <w:iCs/>
          <w:color w:val="242121"/>
        </w:rPr>
        <w:footnoteReference w:id="9"/>
      </w:r>
      <w:r w:rsidR="00527BB7" w:rsidRPr="00AA6909">
        <w:rPr>
          <w:rFonts w:ascii="Verdana" w:hAnsi="Verdana"/>
          <w:color w:val="242121"/>
          <w:sz w:val="27"/>
          <w:szCs w:val="27"/>
        </w:rPr>
        <w:t> </w:t>
      </w:r>
      <w:r w:rsidR="00527BB7" w:rsidRPr="00AA6909">
        <w:rPr>
          <w:color w:val="242121"/>
        </w:rPr>
        <w:t>the Appellant had been convicted of stealing 21 sheep. Petse AJ (as he was then), in confirming a sentence of five years’ imprisonment, took into account the seriousness of the offence of stock theft and the large number of sheep stolen by the Appellant ‘</w:t>
      </w:r>
      <w:r w:rsidR="00527BB7" w:rsidRPr="00AA6909">
        <w:rPr>
          <w:i/>
          <w:iCs/>
          <w:color w:val="242121"/>
        </w:rPr>
        <w:t>in what on all accounts appears to be an organised theft motivated by nothing other than greed</w:t>
      </w:r>
      <w:r w:rsidR="00527BB7" w:rsidRPr="00AA6909">
        <w:rPr>
          <w:color w:val="242121"/>
        </w:rPr>
        <w:t>’.  </w:t>
      </w:r>
    </w:p>
    <w:p w14:paraId="4F0AA21F" w14:textId="77777777" w:rsidR="00527BB7" w:rsidRPr="00527BB7" w:rsidRDefault="00527BB7" w:rsidP="0044364E">
      <w:pPr>
        <w:pStyle w:val="ListParagraph"/>
        <w:rPr>
          <w:color w:val="242121"/>
        </w:rPr>
      </w:pPr>
    </w:p>
    <w:p w14:paraId="3B37F852" w14:textId="197962B1" w:rsidR="00AB6DAB" w:rsidRPr="00AA6909" w:rsidRDefault="00AA6909" w:rsidP="00AA6909">
      <w:pPr>
        <w:autoSpaceDE w:val="0"/>
        <w:autoSpaceDN w:val="0"/>
        <w:adjustRightInd w:val="0"/>
        <w:jc w:val="both"/>
        <w:rPr>
          <w:lang w:val="en-GB"/>
        </w:rPr>
      </w:pPr>
      <w:r w:rsidRPr="00527BB7">
        <w:rPr>
          <w:lang w:val="en-GB"/>
        </w:rPr>
        <w:t>[14]</w:t>
      </w:r>
      <w:r w:rsidRPr="00527BB7">
        <w:rPr>
          <w:lang w:val="en-GB"/>
        </w:rPr>
        <w:tab/>
      </w:r>
      <w:r w:rsidR="00AB6DAB" w:rsidRPr="00AA6909">
        <w:rPr>
          <w:color w:val="242121"/>
        </w:rPr>
        <w:t>In </w:t>
      </w:r>
      <w:r w:rsidR="00AB6DAB" w:rsidRPr="00AA6909">
        <w:rPr>
          <w:b/>
          <w:bCs/>
          <w:i/>
          <w:iCs/>
          <w:color w:val="242121"/>
        </w:rPr>
        <w:t>S v Tyers</w:t>
      </w:r>
      <w:r w:rsidR="00AB6DAB">
        <w:rPr>
          <w:rStyle w:val="FootnoteReference"/>
          <w:b/>
          <w:bCs/>
          <w:i/>
          <w:iCs/>
          <w:color w:val="242121"/>
        </w:rPr>
        <w:footnoteReference w:id="10"/>
      </w:r>
      <w:r w:rsidR="00AB6DAB" w:rsidRPr="00AA6909">
        <w:rPr>
          <w:rFonts w:ascii="Verdana" w:hAnsi="Verdana"/>
          <w:color w:val="242121"/>
          <w:sz w:val="27"/>
          <w:szCs w:val="27"/>
        </w:rPr>
        <w:t> </w:t>
      </w:r>
      <w:r w:rsidR="00AB6DAB" w:rsidRPr="00AA6909">
        <w:rPr>
          <w:color w:val="242121"/>
        </w:rPr>
        <w:t xml:space="preserve">the Appellant had been convicted in separate trials of the theft of 15 and 18 sheep. He had been sentenced to 15 months’ imprisonment in respect of each conviction. When he appealed against these sentences, the court gave him notice that it was considering an increase in sentence. </w:t>
      </w:r>
      <w:r w:rsidR="00527BB7" w:rsidRPr="00AA6909">
        <w:rPr>
          <w:color w:val="242121"/>
        </w:rPr>
        <w:t>The Appeal Court</w:t>
      </w:r>
      <w:r w:rsidR="00AB6DAB" w:rsidRPr="00AA6909">
        <w:rPr>
          <w:color w:val="242121"/>
        </w:rPr>
        <w:t xml:space="preserve"> held that the trial </w:t>
      </w:r>
      <w:r w:rsidR="00527BB7" w:rsidRPr="00AA6909">
        <w:rPr>
          <w:color w:val="242121"/>
        </w:rPr>
        <w:t>M</w:t>
      </w:r>
      <w:r w:rsidR="00AB6DAB" w:rsidRPr="00AA6909">
        <w:rPr>
          <w:color w:val="242121"/>
        </w:rPr>
        <w:t xml:space="preserve">agistrate had given insufficient weight to a number of aggravating factors, namely the number of sheep stolen, the organised nature of the offences, the fact that the </w:t>
      </w:r>
      <w:r w:rsidR="00527BB7" w:rsidRPr="00AA6909">
        <w:rPr>
          <w:color w:val="242121"/>
        </w:rPr>
        <w:t>A</w:t>
      </w:r>
      <w:r w:rsidR="00AB6DAB" w:rsidRPr="00AA6909">
        <w:rPr>
          <w:color w:val="242121"/>
        </w:rPr>
        <w:t>ppellant had not committed them out of economic need or hunger and that he had been motivated by greed. The sentences were increased to two years’ imprisonment in respect of each conviction – a total of four years’ imprisonment.</w:t>
      </w:r>
    </w:p>
    <w:p w14:paraId="286EAE3D" w14:textId="77777777" w:rsidR="00527BB7" w:rsidRPr="00527BB7" w:rsidRDefault="00527BB7" w:rsidP="0044364E">
      <w:pPr>
        <w:pStyle w:val="ListParagraph"/>
        <w:rPr>
          <w:lang w:val="en-GB"/>
        </w:rPr>
      </w:pPr>
    </w:p>
    <w:p w14:paraId="1CE218E9" w14:textId="0C033FC8" w:rsidR="00527BB7" w:rsidRPr="00AA6909" w:rsidRDefault="00AA6909" w:rsidP="00AA6909">
      <w:pPr>
        <w:autoSpaceDE w:val="0"/>
        <w:autoSpaceDN w:val="0"/>
        <w:adjustRightInd w:val="0"/>
        <w:jc w:val="both"/>
        <w:rPr>
          <w:lang w:val="en-GB"/>
        </w:rPr>
      </w:pPr>
      <w:r w:rsidRPr="00D30D3F">
        <w:rPr>
          <w:lang w:val="en-GB"/>
        </w:rPr>
        <w:t>[15]</w:t>
      </w:r>
      <w:r w:rsidRPr="00D30D3F">
        <w:rPr>
          <w:lang w:val="en-GB"/>
        </w:rPr>
        <w:tab/>
      </w:r>
      <w:r w:rsidR="00527BB7" w:rsidRPr="00AA6909">
        <w:rPr>
          <w:color w:val="242121"/>
        </w:rPr>
        <w:t>In </w:t>
      </w:r>
      <w:r w:rsidR="00527BB7" w:rsidRPr="00AA6909">
        <w:rPr>
          <w:b/>
          <w:bCs/>
          <w:i/>
          <w:iCs/>
          <w:color w:val="242121"/>
        </w:rPr>
        <w:t>S v Molenbeek &amp; Andere</w:t>
      </w:r>
      <w:r w:rsidR="00D30D3F">
        <w:rPr>
          <w:rStyle w:val="FootnoteReference"/>
          <w:b/>
          <w:bCs/>
          <w:i/>
          <w:iCs/>
          <w:color w:val="242121"/>
        </w:rPr>
        <w:footnoteReference w:id="11"/>
      </w:r>
      <w:r w:rsidR="00527BB7" w:rsidRPr="00AA6909">
        <w:rPr>
          <w:rFonts w:ascii="Verdana" w:hAnsi="Verdana"/>
          <w:color w:val="242121"/>
          <w:sz w:val="27"/>
          <w:szCs w:val="27"/>
        </w:rPr>
        <w:t> </w:t>
      </w:r>
      <w:r w:rsidR="00527BB7" w:rsidRPr="00AA6909">
        <w:rPr>
          <w:color w:val="242121"/>
        </w:rPr>
        <w:t xml:space="preserve">the </w:t>
      </w:r>
      <w:r w:rsidR="00D30D3F" w:rsidRPr="00AA6909">
        <w:rPr>
          <w:color w:val="242121"/>
        </w:rPr>
        <w:t>A</w:t>
      </w:r>
      <w:r w:rsidR="00527BB7" w:rsidRPr="00AA6909">
        <w:rPr>
          <w:color w:val="242121"/>
        </w:rPr>
        <w:t xml:space="preserve">ppellant, two of whom were policemen, had between them stolen a total of six, five and eight sheep. One was only convicted of one count, three were convicted of two counts and one was convicted of all three counts. All were employed, were young – either 20 or 21 years old – and they were all treated as first offenders. They were all sentenced to 18 months’ imprisonment on each count, of which ten months per count was suspended. In other words, the effective terms of imprisonment imposed were eight months (in respect of one </w:t>
      </w:r>
      <w:r w:rsidR="00D30D3F" w:rsidRPr="00AA6909">
        <w:rPr>
          <w:color w:val="242121"/>
        </w:rPr>
        <w:t>A</w:t>
      </w:r>
      <w:r w:rsidR="00527BB7" w:rsidRPr="00AA6909">
        <w:rPr>
          <w:color w:val="242121"/>
        </w:rPr>
        <w:t xml:space="preserve">ppellant), 16 months (in respect of three </w:t>
      </w:r>
      <w:r w:rsidR="00D30D3F" w:rsidRPr="00AA6909">
        <w:rPr>
          <w:color w:val="242121"/>
        </w:rPr>
        <w:t>A</w:t>
      </w:r>
      <w:r w:rsidR="00527BB7" w:rsidRPr="00AA6909">
        <w:rPr>
          <w:color w:val="242121"/>
        </w:rPr>
        <w:t xml:space="preserve">ppellants) and 24 months (in respect of one </w:t>
      </w:r>
      <w:r w:rsidR="00D30D3F" w:rsidRPr="00AA6909">
        <w:rPr>
          <w:color w:val="242121"/>
        </w:rPr>
        <w:t>A</w:t>
      </w:r>
      <w:r w:rsidR="00527BB7" w:rsidRPr="00AA6909">
        <w:rPr>
          <w:color w:val="242121"/>
        </w:rPr>
        <w:t>ppellant). These sentences were confirmed on appeal.</w:t>
      </w:r>
    </w:p>
    <w:p w14:paraId="590923D3" w14:textId="77777777" w:rsidR="00D30D3F" w:rsidRPr="00D30D3F" w:rsidRDefault="00D30D3F" w:rsidP="0044364E">
      <w:pPr>
        <w:pStyle w:val="ListParagraph"/>
        <w:rPr>
          <w:lang w:val="en-GB"/>
        </w:rPr>
      </w:pPr>
    </w:p>
    <w:p w14:paraId="5C631D79" w14:textId="3EA94310" w:rsidR="00D30D3F" w:rsidRPr="00AA6909" w:rsidRDefault="00AA6909" w:rsidP="00AA6909">
      <w:pPr>
        <w:autoSpaceDE w:val="0"/>
        <w:autoSpaceDN w:val="0"/>
        <w:adjustRightInd w:val="0"/>
        <w:jc w:val="both"/>
        <w:rPr>
          <w:lang w:val="en-GB"/>
        </w:rPr>
      </w:pPr>
      <w:r w:rsidRPr="00D30D3F">
        <w:rPr>
          <w:lang w:val="en-GB"/>
        </w:rPr>
        <w:t>[16]</w:t>
      </w:r>
      <w:r w:rsidRPr="00D30D3F">
        <w:rPr>
          <w:lang w:val="en-GB"/>
        </w:rPr>
        <w:tab/>
      </w:r>
      <w:r w:rsidR="00D30D3F" w:rsidRPr="00AA6909">
        <w:rPr>
          <w:color w:val="242121"/>
        </w:rPr>
        <w:t>In </w:t>
      </w:r>
      <w:r w:rsidR="00D30D3F" w:rsidRPr="00AA6909">
        <w:rPr>
          <w:b/>
          <w:bCs/>
          <w:i/>
          <w:iCs/>
          <w:color w:val="242121"/>
        </w:rPr>
        <w:t>S v Oosthuizen</w:t>
      </w:r>
      <w:r w:rsidR="00D30D3F">
        <w:rPr>
          <w:rStyle w:val="FootnoteReference"/>
          <w:b/>
          <w:bCs/>
          <w:i/>
          <w:iCs/>
          <w:color w:val="242121"/>
        </w:rPr>
        <w:footnoteReference w:id="12"/>
      </w:r>
      <w:r w:rsidR="00D30D3F" w:rsidRPr="00AA6909">
        <w:rPr>
          <w:rFonts w:ascii="Verdana" w:hAnsi="Verdana"/>
          <w:color w:val="242121"/>
          <w:sz w:val="27"/>
          <w:szCs w:val="27"/>
        </w:rPr>
        <w:t xml:space="preserve"> </w:t>
      </w:r>
      <w:r w:rsidR="00D30D3F" w:rsidRPr="00AA6909">
        <w:rPr>
          <w:color w:val="242121"/>
        </w:rPr>
        <w:t xml:space="preserve">the Appellant had been convicted of three counts of stock theft, involving one, four and 11 sheep, committed over one and a half months. All of </w:t>
      </w:r>
      <w:r w:rsidR="00D30D3F" w:rsidRPr="00AA6909">
        <w:rPr>
          <w:color w:val="242121"/>
        </w:rPr>
        <w:lastRenderedPageBreak/>
        <w:t>the sheep were ewes in lamb, the Appellant was a first offender, the offences were carefully planned and were committed out of greed. Kriegler AJA described the offences as ‘inherently serious’ and the sentences imposed as ‘robust, particularly in their cumulative effect’. An effective sentence of four years’ imprisonment was confirmed on appeal. </w:t>
      </w:r>
    </w:p>
    <w:p w14:paraId="1246388A" w14:textId="77777777" w:rsidR="00D30D3F" w:rsidRPr="00D30D3F" w:rsidRDefault="00D30D3F" w:rsidP="0044364E">
      <w:pPr>
        <w:pStyle w:val="ListParagraph"/>
        <w:rPr>
          <w:lang w:val="en-GB"/>
        </w:rPr>
      </w:pPr>
    </w:p>
    <w:p w14:paraId="1B1CA464" w14:textId="437554D9" w:rsidR="00D30D3F" w:rsidRPr="00AA6909" w:rsidRDefault="00AA6909" w:rsidP="00AA6909">
      <w:pPr>
        <w:autoSpaceDE w:val="0"/>
        <w:autoSpaceDN w:val="0"/>
        <w:adjustRightInd w:val="0"/>
        <w:jc w:val="both"/>
        <w:rPr>
          <w:lang w:val="en-GB"/>
        </w:rPr>
      </w:pPr>
      <w:r w:rsidRPr="00D30D3F">
        <w:rPr>
          <w:lang w:val="en-GB"/>
        </w:rPr>
        <w:t>[17]</w:t>
      </w:r>
      <w:r w:rsidRPr="00D30D3F">
        <w:rPr>
          <w:lang w:val="en-GB"/>
        </w:rPr>
        <w:tab/>
      </w:r>
      <w:r w:rsidR="00D30D3F" w:rsidRPr="00AA6909">
        <w:rPr>
          <w:color w:val="242121"/>
        </w:rPr>
        <w:t>In </w:t>
      </w:r>
      <w:r w:rsidR="00D30D3F" w:rsidRPr="00AA6909">
        <w:rPr>
          <w:b/>
          <w:bCs/>
          <w:i/>
          <w:iCs/>
          <w:color w:val="242121"/>
        </w:rPr>
        <w:t>S v Oosthuisen &amp; ‘n Ander</w:t>
      </w:r>
      <w:r w:rsidR="00D30D3F">
        <w:rPr>
          <w:rStyle w:val="FootnoteReference"/>
          <w:b/>
          <w:bCs/>
          <w:i/>
          <w:iCs/>
          <w:color w:val="242121"/>
        </w:rPr>
        <w:footnoteReference w:id="13"/>
      </w:r>
      <w:r w:rsidR="00D30D3F" w:rsidRPr="00AA6909">
        <w:rPr>
          <w:rFonts w:ascii="Verdana" w:hAnsi="Verdana"/>
          <w:color w:val="242121"/>
          <w:sz w:val="27"/>
          <w:szCs w:val="27"/>
        </w:rPr>
        <w:t xml:space="preserve"> </w:t>
      </w:r>
      <w:r w:rsidR="00D30D3F" w:rsidRPr="00AA6909">
        <w:rPr>
          <w:color w:val="242121"/>
        </w:rPr>
        <w:t>the Appellants, having been convicted of the theft of six sheep, were sentenced to 18 and 12 months’ imprisonment respectively. The First Appellant was a 34 year old farmer who, as a result of an accident, had two artificial legs. He had two previous convictions for stock theft. The Second Appellant, a 41 year old railway worker, was a first offender. The sentences were confirmed on appeal.</w:t>
      </w:r>
    </w:p>
    <w:p w14:paraId="090762CB" w14:textId="77777777" w:rsidR="00D30D3F" w:rsidRPr="00D30D3F" w:rsidRDefault="00D30D3F" w:rsidP="0044364E">
      <w:pPr>
        <w:pStyle w:val="ListParagraph"/>
        <w:rPr>
          <w:lang w:val="en-GB"/>
        </w:rPr>
      </w:pPr>
    </w:p>
    <w:p w14:paraId="05DC2138" w14:textId="377E9B74" w:rsidR="00864F73" w:rsidRPr="00AA6909" w:rsidRDefault="00AA6909" w:rsidP="00AA6909">
      <w:pPr>
        <w:autoSpaceDE w:val="0"/>
        <w:autoSpaceDN w:val="0"/>
        <w:adjustRightInd w:val="0"/>
        <w:jc w:val="both"/>
        <w:rPr>
          <w:lang w:val="en-GB"/>
        </w:rPr>
      </w:pPr>
      <w:r w:rsidRPr="00322431">
        <w:rPr>
          <w:lang w:val="en-GB"/>
        </w:rPr>
        <w:t>[18]</w:t>
      </w:r>
      <w:r w:rsidRPr="00322431">
        <w:rPr>
          <w:lang w:val="en-GB"/>
        </w:rPr>
        <w:tab/>
      </w:r>
      <w:r w:rsidR="00D30D3F" w:rsidRPr="00AA6909">
        <w:rPr>
          <w:color w:val="242121"/>
        </w:rPr>
        <w:t xml:space="preserve">From the </w:t>
      </w:r>
      <w:r w:rsidR="00864F73" w:rsidRPr="00AA6909">
        <w:rPr>
          <w:color w:val="242121"/>
        </w:rPr>
        <w:t xml:space="preserve">above </w:t>
      </w:r>
      <w:r w:rsidR="00D30D3F" w:rsidRPr="00AA6909">
        <w:rPr>
          <w:color w:val="242121"/>
        </w:rPr>
        <w:t xml:space="preserve">survey, it is clear that the sentences imposed in this case are substantially more severe than any sentence that </w:t>
      </w:r>
      <w:r w:rsidR="009855C2" w:rsidRPr="00AA6909">
        <w:rPr>
          <w:color w:val="242121"/>
        </w:rPr>
        <w:t>this Court</w:t>
      </w:r>
      <w:r w:rsidR="00D30D3F" w:rsidRPr="00AA6909">
        <w:rPr>
          <w:color w:val="242121"/>
        </w:rPr>
        <w:t xml:space="preserve"> ha</w:t>
      </w:r>
      <w:r w:rsidR="009855C2" w:rsidRPr="00AA6909">
        <w:rPr>
          <w:color w:val="242121"/>
        </w:rPr>
        <w:t>s</w:t>
      </w:r>
      <w:r w:rsidR="00D30D3F" w:rsidRPr="00AA6909">
        <w:rPr>
          <w:color w:val="242121"/>
        </w:rPr>
        <w:t xml:space="preserve"> been </w:t>
      </w:r>
      <w:r w:rsidR="00322431" w:rsidRPr="00AA6909">
        <w:rPr>
          <w:color w:val="242121"/>
        </w:rPr>
        <w:t xml:space="preserve">referred to or has been </w:t>
      </w:r>
      <w:r w:rsidR="00D30D3F" w:rsidRPr="00AA6909">
        <w:rPr>
          <w:color w:val="242121"/>
        </w:rPr>
        <w:t xml:space="preserve">able to find in </w:t>
      </w:r>
      <w:r w:rsidR="00322431" w:rsidRPr="00AA6909">
        <w:rPr>
          <w:color w:val="242121"/>
        </w:rPr>
        <w:t xml:space="preserve">either </w:t>
      </w:r>
      <w:r w:rsidR="00D30D3F" w:rsidRPr="00AA6909">
        <w:rPr>
          <w:color w:val="242121"/>
        </w:rPr>
        <w:t xml:space="preserve">the law reports and in unreported </w:t>
      </w:r>
      <w:r w:rsidR="00322431" w:rsidRPr="00AA6909">
        <w:rPr>
          <w:color w:val="242121"/>
        </w:rPr>
        <w:t xml:space="preserve">comparable </w:t>
      </w:r>
      <w:r w:rsidR="00D30D3F" w:rsidRPr="00AA6909">
        <w:rPr>
          <w:color w:val="242121"/>
        </w:rPr>
        <w:t>cases</w:t>
      </w:r>
      <w:r w:rsidR="00322431" w:rsidRPr="00AA6909">
        <w:rPr>
          <w:color w:val="242121"/>
        </w:rPr>
        <w:t>.</w:t>
      </w:r>
    </w:p>
    <w:p w14:paraId="47CCC087" w14:textId="77777777" w:rsidR="00322431" w:rsidRPr="00322431" w:rsidRDefault="00322431" w:rsidP="00322431">
      <w:pPr>
        <w:pStyle w:val="ListParagraph"/>
        <w:rPr>
          <w:lang w:val="en-GB"/>
        </w:rPr>
      </w:pPr>
    </w:p>
    <w:p w14:paraId="176C95EC" w14:textId="65239BB8" w:rsidR="00864F73" w:rsidRPr="00AA6909" w:rsidRDefault="00AA6909" w:rsidP="00AA6909">
      <w:pPr>
        <w:autoSpaceDE w:val="0"/>
        <w:autoSpaceDN w:val="0"/>
        <w:adjustRightInd w:val="0"/>
        <w:jc w:val="both"/>
        <w:rPr>
          <w:lang w:val="en-GB"/>
        </w:rPr>
      </w:pPr>
      <w:r w:rsidRPr="00322431">
        <w:rPr>
          <w:lang w:val="en-GB"/>
        </w:rPr>
        <w:t>[19]</w:t>
      </w:r>
      <w:r w:rsidRPr="00322431">
        <w:rPr>
          <w:lang w:val="en-GB"/>
        </w:rPr>
        <w:tab/>
      </w:r>
      <w:r w:rsidR="00864F73" w:rsidRPr="00AA6909">
        <w:rPr>
          <w:lang w:val="en-GB"/>
        </w:rPr>
        <w:t xml:space="preserve">The Appellant, in mitigation, submitted that he is an elderly person who is 67 years old. He is a first offender who </w:t>
      </w:r>
      <w:r w:rsidR="00322431" w:rsidRPr="00AA6909">
        <w:rPr>
          <w:lang w:val="en-GB"/>
        </w:rPr>
        <w:t>i</w:t>
      </w:r>
      <w:r w:rsidR="00864F73" w:rsidRPr="00AA6909">
        <w:rPr>
          <w:lang w:val="en-GB"/>
        </w:rPr>
        <w:t xml:space="preserve">s </w:t>
      </w:r>
      <w:r w:rsidR="00322431" w:rsidRPr="00AA6909">
        <w:rPr>
          <w:lang w:val="en-GB"/>
        </w:rPr>
        <w:t xml:space="preserve">suffering from </w:t>
      </w:r>
      <w:r w:rsidR="00864F73" w:rsidRPr="00AA6909">
        <w:rPr>
          <w:lang w:val="en-GB"/>
        </w:rPr>
        <w:t>a chronic illness</w:t>
      </w:r>
      <w:r w:rsidR="00322431" w:rsidRPr="00AA6909">
        <w:rPr>
          <w:lang w:val="en-GB"/>
        </w:rPr>
        <w:t>,</w:t>
      </w:r>
      <w:r w:rsidR="00864F73" w:rsidRPr="00AA6909">
        <w:rPr>
          <w:lang w:val="en-GB"/>
        </w:rPr>
        <w:t xml:space="preserve"> diabetes</w:t>
      </w:r>
      <w:r w:rsidR="008725C0" w:rsidRPr="00AA6909">
        <w:rPr>
          <w:lang w:val="en-GB"/>
        </w:rPr>
        <w:t xml:space="preserve"> and</w:t>
      </w:r>
      <w:r w:rsidR="00322431" w:rsidRPr="00AA6909">
        <w:rPr>
          <w:lang w:val="en-GB"/>
        </w:rPr>
        <w:t xml:space="preserve"> is</w:t>
      </w:r>
      <w:r w:rsidR="008725C0" w:rsidRPr="00AA6909">
        <w:rPr>
          <w:lang w:val="en-GB"/>
        </w:rPr>
        <w:t xml:space="preserve"> HIV </w:t>
      </w:r>
      <w:r w:rsidR="00322431" w:rsidRPr="00AA6909">
        <w:rPr>
          <w:lang w:val="en-GB"/>
        </w:rPr>
        <w:t>positive</w:t>
      </w:r>
      <w:r w:rsidR="008725C0" w:rsidRPr="00AA6909">
        <w:rPr>
          <w:lang w:val="en-GB"/>
        </w:rPr>
        <w:t xml:space="preserve">. </w:t>
      </w:r>
      <w:r w:rsidR="00864F73" w:rsidRPr="00AA6909">
        <w:rPr>
          <w:lang w:val="en-GB"/>
        </w:rPr>
        <w:t xml:space="preserve"> In addition, </w:t>
      </w:r>
      <w:r w:rsidR="002034BC" w:rsidRPr="00AA6909">
        <w:rPr>
          <w:lang w:val="en-GB"/>
        </w:rPr>
        <w:t xml:space="preserve">during argument </w:t>
      </w:r>
      <w:r w:rsidR="00322431" w:rsidRPr="00AA6909">
        <w:rPr>
          <w:lang w:val="en-GB"/>
        </w:rPr>
        <w:t xml:space="preserve">of the appeal, </w:t>
      </w:r>
      <w:r w:rsidR="002034BC" w:rsidRPr="00AA6909">
        <w:rPr>
          <w:lang w:val="en-GB"/>
        </w:rPr>
        <w:t xml:space="preserve">the Appellant’s legal representative brought to the attention of the </w:t>
      </w:r>
      <w:r w:rsidR="00185B3C" w:rsidRPr="00AA6909">
        <w:rPr>
          <w:lang w:val="en-GB"/>
        </w:rPr>
        <w:t>C</w:t>
      </w:r>
      <w:r w:rsidR="002034BC" w:rsidRPr="00AA6909">
        <w:rPr>
          <w:lang w:val="en-GB"/>
        </w:rPr>
        <w:t>ourt that the Appellant was admitted in hospital from 4 December 2022 to 8 March 2023 due to his ill-health</w:t>
      </w:r>
      <w:r w:rsidR="00185B3C" w:rsidRPr="00AA6909">
        <w:rPr>
          <w:lang w:val="en-GB"/>
        </w:rPr>
        <w:t xml:space="preserve"> </w:t>
      </w:r>
      <w:r w:rsidR="00662DA2" w:rsidRPr="00AA6909">
        <w:rPr>
          <w:lang w:val="en-GB"/>
        </w:rPr>
        <w:t>which</w:t>
      </w:r>
      <w:r w:rsidR="00185B3C" w:rsidRPr="00AA6909">
        <w:rPr>
          <w:lang w:val="en-GB"/>
        </w:rPr>
        <w:t xml:space="preserve"> - so the argument </w:t>
      </w:r>
      <w:r w:rsidR="00662DA2" w:rsidRPr="00AA6909">
        <w:rPr>
          <w:lang w:val="en-GB"/>
        </w:rPr>
        <w:t>ran</w:t>
      </w:r>
      <w:r w:rsidR="00185B3C" w:rsidRPr="00AA6909">
        <w:rPr>
          <w:lang w:val="en-GB"/>
        </w:rPr>
        <w:t xml:space="preserve"> – on its own is a clear indication that </w:t>
      </w:r>
      <w:r w:rsidR="00662DA2" w:rsidRPr="00AA6909">
        <w:rPr>
          <w:lang w:val="en-GB"/>
        </w:rPr>
        <w:t>insufficient</w:t>
      </w:r>
      <w:r w:rsidR="00185B3C" w:rsidRPr="00AA6909">
        <w:rPr>
          <w:lang w:val="en-GB"/>
        </w:rPr>
        <w:t xml:space="preserve"> weight </w:t>
      </w:r>
      <w:r w:rsidR="00662DA2" w:rsidRPr="00AA6909">
        <w:rPr>
          <w:lang w:val="en-GB"/>
        </w:rPr>
        <w:t>had been</w:t>
      </w:r>
      <w:r w:rsidR="00185B3C" w:rsidRPr="00AA6909">
        <w:rPr>
          <w:lang w:val="en-GB"/>
        </w:rPr>
        <w:t xml:space="preserve"> attached to his health when he was sentenced</w:t>
      </w:r>
      <w:r w:rsidR="002034BC" w:rsidRPr="00AA6909">
        <w:rPr>
          <w:lang w:val="en-GB"/>
        </w:rPr>
        <w:t xml:space="preserve">. Even though no documentary evidence was produced to that effect the submission was that this Court </w:t>
      </w:r>
      <w:r w:rsidR="00662DA2" w:rsidRPr="00AA6909">
        <w:rPr>
          <w:lang w:val="en-GB"/>
        </w:rPr>
        <w:t>should have regard to this information which accords with the probabilities. There is no reason to doubt the veracity of this information which was conveyed by an officer of the court and was in line with the undisputed state of health of the Appellant at the trial. For the same reason there is no merit in the submission by counsel for the State that there is no indication that the hospitalisation resulted from any of the known ailments that the Appellant suffers from. This submission is not supported by the probabilities.</w:t>
      </w:r>
    </w:p>
    <w:p w14:paraId="274C6DA4" w14:textId="77777777" w:rsidR="008725C0" w:rsidRPr="008725C0" w:rsidRDefault="008725C0" w:rsidP="008725C0">
      <w:pPr>
        <w:pStyle w:val="ListParagraph"/>
        <w:rPr>
          <w:b/>
          <w:bCs/>
          <w:lang w:val="en-GB"/>
        </w:rPr>
      </w:pPr>
    </w:p>
    <w:p w14:paraId="37B7F55B" w14:textId="3AF7A072" w:rsidR="008725C0" w:rsidRPr="00AA6909" w:rsidRDefault="00AA6909" w:rsidP="00AA6909">
      <w:pPr>
        <w:autoSpaceDE w:val="0"/>
        <w:autoSpaceDN w:val="0"/>
        <w:adjustRightInd w:val="0"/>
        <w:jc w:val="both"/>
        <w:rPr>
          <w:lang w:val="en-GB"/>
        </w:rPr>
      </w:pPr>
      <w:r>
        <w:rPr>
          <w:lang w:val="en-GB"/>
        </w:rPr>
        <w:t>[20]</w:t>
      </w:r>
      <w:r>
        <w:rPr>
          <w:lang w:val="en-GB"/>
        </w:rPr>
        <w:tab/>
      </w:r>
      <w:r w:rsidR="008725C0" w:rsidRPr="00AA6909">
        <w:rPr>
          <w:lang w:val="en-GB"/>
        </w:rPr>
        <w:t xml:space="preserve">From the </w:t>
      </w:r>
      <w:r w:rsidR="002034BC" w:rsidRPr="00AA6909">
        <w:rPr>
          <w:lang w:val="en-GB"/>
        </w:rPr>
        <w:t>record</w:t>
      </w:r>
      <w:r w:rsidR="008725C0" w:rsidRPr="00AA6909">
        <w:rPr>
          <w:lang w:val="en-GB"/>
        </w:rPr>
        <w:t xml:space="preserve"> the Appellant clearly demonstrated how he found himself embroiled in th</w:t>
      </w:r>
      <w:r w:rsidR="00662DA2" w:rsidRPr="00AA6909">
        <w:rPr>
          <w:lang w:val="en-GB"/>
        </w:rPr>
        <w:t>e commission of the offence</w:t>
      </w:r>
      <w:r w:rsidR="008725C0" w:rsidRPr="00AA6909">
        <w:rPr>
          <w:lang w:val="en-GB"/>
        </w:rPr>
        <w:t xml:space="preserve">. </w:t>
      </w:r>
      <w:r w:rsidR="002034BC" w:rsidRPr="00AA6909">
        <w:rPr>
          <w:lang w:val="en-GB"/>
        </w:rPr>
        <w:t>Even his plea explanation revealed that he played a very minimal role in the commission of the offence. It was his</w:t>
      </w:r>
      <w:r w:rsidR="008725C0" w:rsidRPr="00AA6909">
        <w:rPr>
          <w:lang w:val="en-GB"/>
        </w:rPr>
        <w:t xml:space="preserve"> vehicle, which he purchased</w:t>
      </w:r>
      <w:r w:rsidR="00C2675B" w:rsidRPr="00AA6909">
        <w:rPr>
          <w:lang w:val="en-GB"/>
        </w:rPr>
        <w:t xml:space="preserve"> with the money he received</w:t>
      </w:r>
      <w:r w:rsidR="008725C0" w:rsidRPr="00AA6909">
        <w:rPr>
          <w:lang w:val="en-GB"/>
        </w:rPr>
        <w:t xml:space="preserve"> from </w:t>
      </w:r>
      <w:r w:rsidR="00C2675B" w:rsidRPr="00AA6909">
        <w:rPr>
          <w:lang w:val="en-GB"/>
        </w:rPr>
        <w:t>his</w:t>
      </w:r>
      <w:r w:rsidR="008725C0" w:rsidRPr="00AA6909">
        <w:rPr>
          <w:lang w:val="en-GB"/>
        </w:rPr>
        <w:t xml:space="preserve"> pensions </w:t>
      </w:r>
      <w:r w:rsidR="00C2675B" w:rsidRPr="00AA6909">
        <w:rPr>
          <w:lang w:val="en-GB"/>
        </w:rPr>
        <w:t>pay-out</w:t>
      </w:r>
      <w:r w:rsidR="008725C0" w:rsidRPr="00AA6909">
        <w:rPr>
          <w:lang w:val="en-GB"/>
        </w:rPr>
        <w:t xml:space="preserve">, </w:t>
      </w:r>
      <w:r w:rsidR="002034BC" w:rsidRPr="00AA6909">
        <w:rPr>
          <w:lang w:val="en-GB"/>
        </w:rPr>
        <w:t xml:space="preserve">that </w:t>
      </w:r>
      <w:r w:rsidR="008725C0" w:rsidRPr="00AA6909">
        <w:rPr>
          <w:lang w:val="en-GB"/>
        </w:rPr>
        <w:t xml:space="preserve">was hired by his co-accused. He drove with </w:t>
      </w:r>
      <w:r w:rsidR="00C2675B" w:rsidRPr="00AA6909">
        <w:rPr>
          <w:lang w:val="en-GB"/>
        </w:rPr>
        <w:t>him</w:t>
      </w:r>
      <w:r w:rsidR="008725C0" w:rsidRPr="00AA6909">
        <w:rPr>
          <w:lang w:val="en-GB"/>
        </w:rPr>
        <w:t xml:space="preserve"> from Ntabankulu to Mount Frere and it </w:t>
      </w:r>
      <w:r w:rsidR="00C2675B" w:rsidRPr="00AA6909">
        <w:rPr>
          <w:lang w:val="en-GB"/>
        </w:rPr>
        <w:t xml:space="preserve">is </w:t>
      </w:r>
      <w:r w:rsidR="008725C0" w:rsidRPr="00AA6909">
        <w:rPr>
          <w:lang w:val="en-GB"/>
        </w:rPr>
        <w:t xml:space="preserve">where the sheep </w:t>
      </w:r>
      <w:r w:rsidR="002034BC" w:rsidRPr="00AA6909">
        <w:rPr>
          <w:lang w:val="en-GB"/>
        </w:rPr>
        <w:t xml:space="preserve">were taken </w:t>
      </w:r>
      <w:r w:rsidR="008725C0" w:rsidRPr="00AA6909">
        <w:rPr>
          <w:lang w:val="en-GB"/>
        </w:rPr>
        <w:t xml:space="preserve">and loaded in the vehicle. Nothing suggests that the Appellant partook in any stealing of these sheep. As they were driving back to Ntabankulu they were stopped by the </w:t>
      </w:r>
      <w:r w:rsidR="00C2675B" w:rsidRPr="00AA6909">
        <w:rPr>
          <w:lang w:val="en-GB"/>
        </w:rPr>
        <w:t xml:space="preserve">members of the South African </w:t>
      </w:r>
      <w:r w:rsidR="008725C0" w:rsidRPr="00AA6909">
        <w:rPr>
          <w:lang w:val="en-GB"/>
        </w:rPr>
        <w:t xml:space="preserve">Police </w:t>
      </w:r>
      <w:r w:rsidR="00C2675B" w:rsidRPr="00AA6909">
        <w:rPr>
          <w:lang w:val="en-GB"/>
        </w:rPr>
        <w:t xml:space="preserve">Services </w:t>
      </w:r>
      <w:r w:rsidR="008725C0" w:rsidRPr="00AA6909">
        <w:rPr>
          <w:lang w:val="en-GB"/>
        </w:rPr>
        <w:t xml:space="preserve">who </w:t>
      </w:r>
      <w:r w:rsidR="00C2675B" w:rsidRPr="00AA6909">
        <w:rPr>
          <w:lang w:val="en-GB"/>
        </w:rPr>
        <w:t>demanded proof of</w:t>
      </w:r>
      <w:r w:rsidR="008725C0" w:rsidRPr="00AA6909">
        <w:rPr>
          <w:lang w:val="en-GB"/>
        </w:rPr>
        <w:t xml:space="preserve"> ownership of the stock. They were arrested because they could not account for the stock.     </w:t>
      </w:r>
    </w:p>
    <w:p w14:paraId="1E534170" w14:textId="77777777" w:rsidR="002034BC" w:rsidRPr="002034BC" w:rsidRDefault="002034BC" w:rsidP="002034BC">
      <w:pPr>
        <w:pStyle w:val="ListParagraph"/>
        <w:rPr>
          <w:lang w:val="en-GB"/>
        </w:rPr>
      </w:pPr>
    </w:p>
    <w:p w14:paraId="44A07511" w14:textId="578A27B5" w:rsidR="002367AA" w:rsidRPr="00AA6909" w:rsidRDefault="00AA6909" w:rsidP="00AA6909">
      <w:pPr>
        <w:autoSpaceDE w:val="0"/>
        <w:autoSpaceDN w:val="0"/>
        <w:adjustRightInd w:val="0"/>
        <w:jc w:val="both"/>
        <w:rPr>
          <w:lang w:val="en-GB"/>
        </w:rPr>
      </w:pPr>
      <w:r>
        <w:rPr>
          <w:lang w:val="en-GB"/>
        </w:rPr>
        <w:t>[21]</w:t>
      </w:r>
      <w:r>
        <w:rPr>
          <w:lang w:val="en-GB"/>
        </w:rPr>
        <w:tab/>
      </w:r>
      <w:r w:rsidR="00662DA2" w:rsidRPr="00AA6909">
        <w:rPr>
          <w:lang w:val="en-GB"/>
        </w:rPr>
        <w:t xml:space="preserve">Counsel for the State, </w:t>
      </w:r>
      <w:r w:rsidR="002034BC" w:rsidRPr="00AA6909">
        <w:rPr>
          <w:i/>
          <w:iCs/>
          <w:lang w:val="en-GB"/>
        </w:rPr>
        <w:t>Mr Methuso</w:t>
      </w:r>
      <w:r w:rsidR="002034BC" w:rsidRPr="00AA6909">
        <w:rPr>
          <w:lang w:val="en-GB"/>
        </w:rPr>
        <w:t xml:space="preserve">, correctly </w:t>
      </w:r>
      <w:r w:rsidR="007720E4" w:rsidRPr="00AA6909">
        <w:rPr>
          <w:lang w:val="en-GB"/>
        </w:rPr>
        <w:t>conceded</w:t>
      </w:r>
      <w:r w:rsidR="002034BC" w:rsidRPr="00AA6909">
        <w:rPr>
          <w:lang w:val="en-GB"/>
        </w:rPr>
        <w:t xml:space="preserve"> during argument that </w:t>
      </w:r>
      <w:r w:rsidR="007720E4" w:rsidRPr="00AA6909">
        <w:rPr>
          <w:lang w:val="en-GB"/>
        </w:rPr>
        <w:t>he was unable to find any</w:t>
      </w:r>
      <w:r w:rsidR="002034BC" w:rsidRPr="00AA6909">
        <w:rPr>
          <w:lang w:val="en-GB"/>
        </w:rPr>
        <w:t xml:space="preserve"> authority that supports the sentence imposed by the Court </w:t>
      </w:r>
      <w:r w:rsidR="002367AA" w:rsidRPr="00AA6909">
        <w:rPr>
          <w:i/>
          <w:iCs/>
          <w:lang w:val="en-GB"/>
        </w:rPr>
        <w:t xml:space="preserve">a quo. Mr Tshitshi, </w:t>
      </w:r>
      <w:r w:rsidR="002367AA" w:rsidRPr="00AA6909">
        <w:rPr>
          <w:lang w:val="en-GB"/>
        </w:rPr>
        <w:t>who appeared for the Appellant, also made this point. It was therefore common cause that the sentence imposed upon the Appellant was disproportionate and that, by implication, warrants interference</w:t>
      </w:r>
      <w:r w:rsidR="007720E4" w:rsidRPr="00AA6909">
        <w:rPr>
          <w:lang w:val="en-GB"/>
        </w:rPr>
        <w:t xml:space="preserve"> by this Court</w:t>
      </w:r>
      <w:r w:rsidR="002367AA" w:rsidRPr="00AA6909">
        <w:rPr>
          <w:lang w:val="en-GB"/>
        </w:rPr>
        <w:t>.</w:t>
      </w:r>
    </w:p>
    <w:p w14:paraId="5AB7EB36" w14:textId="77777777" w:rsidR="002367AA" w:rsidRPr="002367AA" w:rsidRDefault="002367AA" w:rsidP="002367AA">
      <w:pPr>
        <w:pStyle w:val="ListParagraph"/>
        <w:rPr>
          <w:lang w:val="en-GB"/>
        </w:rPr>
      </w:pPr>
    </w:p>
    <w:p w14:paraId="39544623" w14:textId="5F2243C7" w:rsidR="00EA651D" w:rsidRPr="00AA6909" w:rsidRDefault="00AA6909" w:rsidP="00AA6909">
      <w:pPr>
        <w:autoSpaceDE w:val="0"/>
        <w:autoSpaceDN w:val="0"/>
        <w:adjustRightInd w:val="0"/>
        <w:jc w:val="both"/>
        <w:rPr>
          <w:lang w:val="en-GB"/>
        </w:rPr>
      </w:pPr>
      <w:r>
        <w:rPr>
          <w:lang w:val="en-GB"/>
        </w:rPr>
        <w:t>[22]</w:t>
      </w:r>
      <w:r>
        <w:rPr>
          <w:lang w:val="en-GB"/>
        </w:rPr>
        <w:tab/>
      </w:r>
      <w:r w:rsidR="002367AA" w:rsidRPr="00AA6909">
        <w:rPr>
          <w:i/>
          <w:iCs/>
          <w:lang w:val="en-GB"/>
        </w:rPr>
        <w:t xml:space="preserve">Mr Methuso </w:t>
      </w:r>
      <w:r w:rsidR="002367AA" w:rsidRPr="00AA6909">
        <w:rPr>
          <w:lang w:val="en-GB"/>
        </w:rPr>
        <w:t xml:space="preserve">referred to the case of </w:t>
      </w:r>
      <w:r w:rsidR="002367AA" w:rsidRPr="00AA6909">
        <w:rPr>
          <w:b/>
          <w:bCs/>
          <w:lang w:val="en-GB"/>
        </w:rPr>
        <w:t>S v Solani</w:t>
      </w:r>
      <w:r w:rsidR="002367AA">
        <w:rPr>
          <w:rStyle w:val="FootnoteReference"/>
          <w:b/>
          <w:bCs/>
          <w:lang w:val="en-GB"/>
        </w:rPr>
        <w:footnoteReference w:id="14"/>
      </w:r>
      <w:r w:rsidR="002367AA" w:rsidRPr="00AA6909">
        <w:rPr>
          <w:lang w:val="en-GB"/>
        </w:rPr>
        <w:t xml:space="preserve"> which </w:t>
      </w:r>
      <w:r w:rsidR="007720E4" w:rsidRPr="00AA6909">
        <w:rPr>
          <w:lang w:val="en-GB"/>
        </w:rPr>
        <w:t>dealt with stock</w:t>
      </w:r>
      <w:r w:rsidR="002367AA" w:rsidRPr="00AA6909">
        <w:rPr>
          <w:lang w:val="en-GB"/>
        </w:rPr>
        <w:t xml:space="preserve"> thieves which is clearly distinguishable </w:t>
      </w:r>
      <w:r w:rsidR="007720E4" w:rsidRPr="00AA6909">
        <w:rPr>
          <w:lang w:val="en-GB"/>
        </w:rPr>
        <w:t>from</w:t>
      </w:r>
      <w:r w:rsidR="002367AA" w:rsidRPr="00AA6909">
        <w:rPr>
          <w:lang w:val="en-GB"/>
        </w:rPr>
        <w:t xml:space="preserve"> the case before us. It is trite that the Court has to look at the blameworthiness of </w:t>
      </w:r>
      <w:r w:rsidR="007720E4" w:rsidRPr="00AA6909">
        <w:rPr>
          <w:lang w:val="en-GB"/>
        </w:rPr>
        <w:t>the</w:t>
      </w:r>
      <w:r w:rsidR="002367AA" w:rsidRPr="00AA6909">
        <w:rPr>
          <w:lang w:val="en-GB"/>
        </w:rPr>
        <w:t xml:space="preserve"> accused </w:t>
      </w:r>
      <w:r w:rsidR="007720E4" w:rsidRPr="00AA6909">
        <w:rPr>
          <w:lang w:val="en-GB"/>
        </w:rPr>
        <w:t xml:space="preserve">in question. The present matter is clearly different from a case dealing with actual stock theft and accused who actually participated in the commission of the offence. This is an important consideration which was not borne in mind by the Court </w:t>
      </w:r>
      <w:r w:rsidR="007720E4" w:rsidRPr="00AA6909">
        <w:rPr>
          <w:i/>
          <w:iCs/>
          <w:lang w:val="en-GB"/>
        </w:rPr>
        <w:t xml:space="preserve"> a quo </w:t>
      </w:r>
      <w:r w:rsidR="007720E4" w:rsidRPr="00AA6909">
        <w:rPr>
          <w:lang w:val="en-GB"/>
        </w:rPr>
        <w:t xml:space="preserve">when imposing sentence on the Appellant. The Respondent has conceded that we are not dealing with a stock thief in this appeal. To that extent the Court </w:t>
      </w:r>
      <w:r w:rsidR="007720E4" w:rsidRPr="00AA6909">
        <w:rPr>
          <w:i/>
          <w:iCs/>
          <w:lang w:val="en-GB"/>
        </w:rPr>
        <w:t xml:space="preserve">a quo </w:t>
      </w:r>
      <w:r w:rsidR="007720E4" w:rsidRPr="00AA6909">
        <w:rPr>
          <w:lang w:val="en-GB"/>
        </w:rPr>
        <w:t>materially misdirected itself.</w:t>
      </w:r>
    </w:p>
    <w:p w14:paraId="702F714D" w14:textId="77777777" w:rsidR="007720E4" w:rsidRPr="007720E4" w:rsidRDefault="007720E4" w:rsidP="007720E4">
      <w:pPr>
        <w:pStyle w:val="ListParagraph"/>
        <w:autoSpaceDE w:val="0"/>
        <w:autoSpaceDN w:val="0"/>
        <w:adjustRightInd w:val="0"/>
        <w:ind w:left="0"/>
        <w:jc w:val="both"/>
        <w:rPr>
          <w:lang w:val="en-GB"/>
        </w:rPr>
      </w:pPr>
    </w:p>
    <w:p w14:paraId="5287F465" w14:textId="51F30CF4" w:rsidR="00EA651D" w:rsidRPr="00EA651D" w:rsidRDefault="00EA651D" w:rsidP="00EA651D">
      <w:pPr>
        <w:rPr>
          <w:b/>
          <w:bCs/>
          <w:i/>
          <w:iCs/>
          <w:lang w:val="en-GB"/>
        </w:rPr>
      </w:pPr>
      <w:r w:rsidRPr="00EA651D">
        <w:rPr>
          <w:b/>
          <w:bCs/>
          <w:i/>
          <w:iCs/>
          <w:lang w:val="en-GB"/>
        </w:rPr>
        <w:t>U</w:t>
      </w:r>
      <w:r>
        <w:rPr>
          <w:b/>
          <w:bCs/>
          <w:i/>
          <w:iCs/>
          <w:lang w:val="en-GB"/>
        </w:rPr>
        <w:t>NFITNESS TO POSSESS A FIREARM</w:t>
      </w:r>
    </w:p>
    <w:p w14:paraId="4CCF0882" w14:textId="77777777" w:rsidR="00EA651D" w:rsidRPr="00EA651D" w:rsidRDefault="00EA651D" w:rsidP="00EA651D">
      <w:pPr>
        <w:rPr>
          <w:lang w:val="en-GB"/>
        </w:rPr>
      </w:pPr>
    </w:p>
    <w:p w14:paraId="417DF754" w14:textId="39458B08" w:rsidR="00177073" w:rsidRPr="00AA6909" w:rsidRDefault="00AA6909" w:rsidP="00AA6909">
      <w:pPr>
        <w:autoSpaceDE w:val="0"/>
        <w:autoSpaceDN w:val="0"/>
        <w:adjustRightInd w:val="0"/>
        <w:jc w:val="both"/>
        <w:rPr>
          <w:lang w:val="en-GB"/>
        </w:rPr>
      </w:pPr>
      <w:r w:rsidRPr="00EA651D">
        <w:rPr>
          <w:lang w:val="en-GB"/>
        </w:rPr>
        <w:t>[23]</w:t>
      </w:r>
      <w:r w:rsidRPr="00EA651D">
        <w:rPr>
          <w:lang w:val="en-GB"/>
        </w:rPr>
        <w:tab/>
      </w:r>
      <w:r w:rsidR="00177073" w:rsidRPr="00AA6909">
        <w:rPr>
          <w:rFonts w:eastAsia="Times New Roman"/>
          <w:color w:val="000000"/>
          <w:lang w:eastAsia="en-GB"/>
        </w:rPr>
        <w:t xml:space="preserve">The circumstances of this case do not show a propensity to violence or crime by the Appellant. </w:t>
      </w:r>
      <w:r w:rsidR="00EA651D" w:rsidRPr="00AA6909">
        <w:rPr>
          <w:rFonts w:eastAsia="Times New Roman"/>
          <w:color w:val="000000"/>
          <w:lang w:eastAsia="en-GB"/>
        </w:rPr>
        <w:t>In fact</w:t>
      </w:r>
      <w:r w:rsidR="007720E4" w:rsidRPr="00AA6909">
        <w:rPr>
          <w:rFonts w:eastAsia="Times New Roman"/>
          <w:color w:val="000000"/>
          <w:lang w:eastAsia="en-GB"/>
        </w:rPr>
        <w:t>,</w:t>
      </w:r>
      <w:r w:rsidR="00EA651D" w:rsidRPr="00AA6909">
        <w:rPr>
          <w:rFonts w:eastAsia="Times New Roman"/>
          <w:color w:val="000000"/>
          <w:lang w:eastAsia="en-GB"/>
        </w:rPr>
        <w:t xml:space="preserve"> nowhere in the evidence has </w:t>
      </w:r>
      <w:r w:rsidR="007720E4" w:rsidRPr="00AA6909">
        <w:rPr>
          <w:rFonts w:eastAsia="Times New Roman"/>
          <w:color w:val="000000"/>
          <w:lang w:eastAsia="en-GB"/>
        </w:rPr>
        <w:t xml:space="preserve">it </w:t>
      </w:r>
      <w:r w:rsidR="00EA651D" w:rsidRPr="00AA6909">
        <w:rPr>
          <w:rFonts w:eastAsia="Times New Roman"/>
          <w:color w:val="000000"/>
          <w:lang w:eastAsia="en-GB"/>
        </w:rPr>
        <w:t xml:space="preserve">been shown that there was </w:t>
      </w:r>
      <w:r w:rsidR="00EA651D" w:rsidRPr="00AA6909">
        <w:rPr>
          <w:rFonts w:eastAsia="Times New Roman"/>
          <w:color w:val="000000"/>
          <w:lang w:eastAsia="en-GB"/>
        </w:rPr>
        <w:lastRenderedPageBreak/>
        <w:t xml:space="preserve">an act of violence on the Appellant’s part. </w:t>
      </w:r>
      <w:r w:rsidR="00177073" w:rsidRPr="00AA6909">
        <w:rPr>
          <w:rFonts w:eastAsia="Times New Roman"/>
          <w:color w:val="000000"/>
          <w:lang w:eastAsia="en-GB"/>
        </w:rPr>
        <w:t xml:space="preserve">It </w:t>
      </w:r>
      <w:r w:rsidR="00EA651D" w:rsidRPr="00AA6909">
        <w:rPr>
          <w:rFonts w:eastAsia="Times New Roman"/>
          <w:color w:val="000000"/>
          <w:lang w:eastAsia="en-GB"/>
        </w:rPr>
        <w:t>was</w:t>
      </w:r>
      <w:r w:rsidR="00177073" w:rsidRPr="00AA6909">
        <w:rPr>
          <w:rFonts w:eastAsia="Times New Roman"/>
          <w:color w:val="000000"/>
          <w:lang w:eastAsia="en-GB"/>
        </w:rPr>
        <w:t xml:space="preserve"> therefore inappropriate to declare him unfit to possess a firearm in terms of section 103 of the Firearms Control Act 62 of 2000. The offence of the contravention of section 3 of the Stock Theft Act does not resort under either section 103(1) or Schedule 2 referred to in section 103(2) of the Firearms Control Act. The Appellant must therefore be deemed fit to possess a firearm since the legislation does not prescribe an inquiry </w:t>
      </w:r>
      <w:r w:rsidR="007720E4" w:rsidRPr="00AA6909">
        <w:rPr>
          <w:rFonts w:eastAsia="Times New Roman"/>
          <w:color w:val="000000"/>
          <w:lang w:eastAsia="en-GB"/>
        </w:rPr>
        <w:t>in</w:t>
      </w:r>
      <w:r w:rsidR="00177073" w:rsidRPr="00AA6909">
        <w:rPr>
          <w:rFonts w:eastAsia="Times New Roman"/>
          <w:color w:val="000000"/>
          <w:lang w:eastAsia="en-GB"/>
        </w:rPr>
        <w:t>to his fitness to possess a firearm. I will however for clarity's sake make an order in this regard since he was previously ordered to be unfit to possess a firearm.</w:t>
      </w:r>
    </w:p>
    <w:p w14:paraId="18861A6C" w14:textId="77777777" w:rsidR="00177073" w:rsidRPr="00177073" w:rsidRDefault="00177073" w:rsidP="0044364E">
      <w:pPr>
        <w:autoSpaceDE w:val="0"/>
        <w:autoSpaceDN w:val="0"/>
        <w:adjustRightInd w:val="0"/>
        <w:jc w:val="both"/>
        <w:rPr>
          <w:lang w:val="en-GB"/>
        </w:rPr>
      </w:pPr>
    </w:p>
    <w:p w14:paraId="6AEA4B08" w14:textId="2F8C426F" w:rsidR="00177073" w:rsidRPr="00A33688" w:rsidRDefault="00177073" w:rsidP="00A33688">
      <w:pPr>
        <w:jc w:val="both"/>
        <w:rPr>
          <w:rFonts w:eastAsia="Times New Roman"/>
          <w:b/>
          <w:bCs/>
          <w:color w:val="000000"/>
          <w:lang w:eastAsia="en-GB"/>
        </w:rPr>
      </w:pPr>
      <w:r w:rsidRPr="00476527">
        <w:rPr>
          <w:rFonts w:eastAsia="Times New Roman"/>
          <w:b/>
          <w:bCs/>
          <w:color w:val="000000"/>
          <w:lang w:eastAsia="en-GB"/>
        </w:rPr>
        <w:t>ORDER</w:t>
      </w:r>
    </w:p>
    <w:p w14:paraId="0BC63BF3" w14:textId="77777777" w:rsidR="00C90E44" w:rsidRPr="00476527" w:rsidRDefault="00C90E44" w:rsidP="0044364E">
      <w:pPr>
        <w:ind w:hanging="226"/>
        <w:jc w:val="both"/>
        <w:rPr>
          <w:rFonts w:eastAsia="Times New Roman"/>
          <w:color w:val="000000"/>
          <w:lang w:eastAsia="en-GB"/>
        </w:rPr>
      </w:pPr>
    </w:p>
    <w:p w14:paraId="2CAA245B" w14:textId="451700F4" w:rsidR="00A33688" w:rsidRPr="00AA6909" w:rsidRDefault="00AA6909" w:rsidP="00AA6909">
      <w:pPr>
        <w:ind w:left="478" w:hanging="420"/>
        <w:jc w:val="both"/>
        <w:rPr>
          <w:rFonts w:eastAsia="Times New Roman"/>
          <w:color w:val="000000"/>
          <w:lang w:eastAsia="en-GB"/>
        </w:rPr>
      </w:pPr>
      <w:r>
        <w:rPr>
          <w:rFonts w:eastAsia="Times New Roman"/>
          <w:color w:val="000000"/>
          <w:lang w:eastAsia="en-GB"/>
        </w:rPr>
        <w:t>1)</w:t>
      </w:r>
      <w:r>
        <w:rPr>
          <w:rFonts w:eastAsia="Times New Roman"/>
          <w:color w:val="000000"/>
          <w:lang w:eastAsia="en-GB"/>
        </w:rPr>
        <w:tab/>
      </w:r>
      <w:r w:rsidR="00A33688" w:rsidRPr="00AA6909">
        <w:rPr>
          <w:rFonts w:eastAsia="Times New Roman"/>
          <w:color w:val="000000"/>
          <w:lang w:eastAsia="en-GB"/>
        </w:rPr>
        <w:t>The appeal against sentence is upheld.</w:t>
      </w:r>
    </w:p>
    <w:p w14:paraId="383D262B" w14:textId="77777777" w:rsidR="00A33688" w:rsidRDefault="00A33688" w:rsidP="00A33688">
      <w:pPr>
        <w:pStyle w:val="ListParagraph"/>
        <w:ind w:left="478"/>
        <w:jc w:val="both"/>
        <w:rPr>
          <w:rFonts w:eastAsia="Times New Roman"/>
          <w:color w:val="000000"/>
          <w:lang w:eastAsia="en-GB"/>
        </w:rPr>
      </w:pPr>
    </w:p>
    <w:p w14:paraId="73532EB7" w14:textId="61A752F0" w:rsidR="00A33688" w:rsidRPr="00AA6909" w:rsidRDefault="00AA6909" w:rsidP="00AA6909">
      <w:pPr>
        <w:ind w:left="478" w:hanging="420"/>
        <w:jc w:val="both"/>
        <w:rPr>
          <w:rFonts w:eastAsia="Times New Roman"/>
          <w:color w:val="000000"/>
          <w:lang w:eastAsia="en-GB"/>
        </w:rPr>
      </w:pPr>
      <w:r>
        <w:rPr>
          <w:rFonts w:eastAsia="Times New Roman"/>
          <w:color w:val="000000"/>
          <w:lang w:eastAsia="en-GB"/>
        </w:rPr>
        <w:t>2)</w:t>
      </w:r>
      <w:r>
        <w:rPr>
          <w:rFonts w:eastAsia="Times New Roman"/>
          <w:color w:val="000000"/>
          <w:lang w:eastAsia="en-GB"/>
        </w:rPr>
        <w:tab/>
      </w:r>
      <w:r w:rsidR="00A33688" w:rsidRPr="00AA6909">
        <w:rPr>
          <w:rFonts w:eastAsia="Times New Roman"/>
          <w:color w:val="000000"/>
          <w:lang w:eastAsia="en-GB"/>
        </w:rPr>
        <w:t>The sentence and order dated 13 July 2022 is hereby set aside and replaced with the following:</w:t>
      </w:r>
    </w:p>
    <w:p w14:paraId="75031928" w14:textId="77777777" w:rsidR="00A33688" w:rsidRPr="00A33688" w:rsidRDefault="00A33688" w:rsidP="00A33688">
      <w:pPr>
        <w:jc w:val="both"/>
        <w:rPr>
          <w:rFonts w:eastAsia="Times New Roman"/>
          <w:color w:val="000000"/>
          <w:lang w:eastAsia="en-GB"/>
        </w:rPr>
      </w:pPr>
    </w:p>
    <w:p w14:paraId="0D1F825D" w14:textId="2EE4CD3A" w:rsidR="00A33688" w:rsidRPr="00AA6909" w:rsidRDefault="00AA6909" w:rsidP="00AA6909">
      <w:pPr>
        <w:ind w:left="838" w:hanging="360"/>
        <w:jc w:val="both"/>
        <w:rPr>
          <w:rFonts w:eastAsia="Times New Roman"/>
          <w:color w:val="000000"/>
          <w:lang w:eastAsia="en-GB"/>
        </w:rPr>
      </w:pPr>
      <w:r>
        <w:rPr>
          <w:rFonts w:eastAsia="Times New Roman"/>
          <w:color w:val="000000"/>
          <w:lang w:eastAsia="en-GB"/>
        </w:rPr>
        <w:t>a)</w:t>
      </w:r>
      <w:r>
        <w:rPr>
          <w:rFonts w:eastAsia="Times New Roman"/>
          <w:color w:val="000000"/>
          <w:lang w:eastAsia="en-GB"/>
        </w:rPr>
        <w:tab/>
      </w:r>
      <w:r w:rsidR="00177073" w:rsidRPr="00AA6909">
        <w:rPr>
          <w:rFonts w:eastAsia="Times New Roman"/>
          <w:color w:val="000000"/>
          <w:lang w:eastAsia="en-GB"/>
        </w:rPr>
        <w:t xml:space="preserve">In terms of section 14 of the Stock Theft Act 57 of 1959 read with section 92(1)(b) of the Magistrates Court Act 32 of 1944 the </w:t>
      </w:r>
      <w:r w:rsidR="004560CD" w:rsidRPr="00AA6909">
        <w:rPr>
          <w:rFonts w:eastAsia="Times New Roman"/>
          <w:color w:val="000000"/>
          <w:lang w:eastAsia="en-GB"/>
        </w:rPr>
        <w:t>A</w:t>
      </w:r>
      <w:r w:rsidR="00177073" w:rsidRPr="00AA6909">
        <w:rPr>
          <w:rFonts w:eastAsia="Times New Roman"/>
          <w:color w:val="000000"/>
          <w:lang w:eastAsia="en-GB"/>
        </w:rPr>
        <w:t>ppellant is sentenced to R</w:t>
      </w:r>
      <w:r w:rsidR="00EA651D" w:rsidRPr="00AA6909">
        <w:rPr>
          <w:rFonts w:eastAsia="Times New Roman"/>
          <w:color w:val="000000"/>
          <w:lang w:eastAsia="en-GB"/>
        </w:rPr>
        <w:t>5</w:t>
      </w:r>
      <w:r w:rsidR="004560CD" w:rsidRPr="00AA6909">
        <w:rPr>
          <w:rFonts w:eastAsia="Times New Roman"/>
          <w:color w:val="000000"/>
          <w:lang w:eastAsia="en-GB"/>
        </w:rPr>
        <w:t xml:space="preserve"> </w:t>
      </w:r>
      <w:r w:rsidR="00177073" w:rsidRPr="00AA6909">
        <w:rPr>
          <w:rFonts w:eastAsia="Times New Roman"/>
          <w:color w:val="000000"/>
          <w:lang w:eastAsia="en-GB"/>
        </w:rPr>
        <w:t>000.00 (</w:t>
      </w:r>
      <w:r w:rsidR="00EA651D" w:rsidRPr="00AA6909">
        <w:rPr>
          <w:rFonts w:eastAsia="Times New Roman"/>
          <w:color w:val="000000"/>
          <w:lang w:eastAsia="en-GB"/>
        </w:rPr>
        <w:t>five</w:t>
      </w:r>
      <w:r w:rsidR="00177073" w:rsidRPr="00AA6909">
        <w:rPr>
          <w:rFonts w:eastAsia="Times New Roman"/>
          <w:color w:val="000000"/>
          <w:lang w:eastAsia="en-GB"/>
        </w:rPr>
        <w:t xml:space="preserve"> thousand rands) or 12 (twelve) months imprisonment. </w:t>
      </w:r>
    </w:p>
    <w:p w14:paraId="76066C82" w14:textId="77777777" w:rsidR="00A33688" w:rsidRDefault="00A33688" w:rsidP="00A33688">
      <w:pPr>
        <w:pStyle w:val="ListParagraph"/>
        <w:ind w:left="838"/>
        <w:jc w:val="both"/>
        <w:rPr>
          <w:rFonts w:eastAsia="Times New Roman"/>
          <w:color w:val="000000"/>
          <w:lang w:eastAsia="en-GB"/>
        </w:rPr>
      </w:pPr>
    </w:p>
    <w:p w14:paraId="68340F8B" w14:textId="5DBCB0C8" w:rsidR="00177073" w:rsidRPr="00AA6909" w:rsidRDefault="00AA6909" w:rsidP="00AA6909">
      <w:pPr>
        <w:ind w:left="838" w:hanging="360"/>
        <w:jc w:val="both"/>
        <w:rPr>
          <w:rFonts w:eastAsia="Times New Roman"/>
          <w:color w:val="000000"/>
          <w:lang w:eastAsia="en-GB"/>
        </w:rPr>
      </w:pPr>
      <w:r>
        <w:rPr>
          <w:rFonts w:eastAsia="Times New Roman"/>
          <w:color w:val="000000"/>
          <w:lang w:eastAsia="en-GB"/>
        </w:rPr>
        <w:t>b)</w:t>
      </w:r>
      <w:r>
        <w:rPr>
          <w:rFonts w:eastAsia="Times New Roman"/>
          <w:color w:val="000000"/>
          <w:lang w:eastAsia="en-GB"/>
        </w:rPr>
        <w:tab/>
      </w:r>
      <w:r w:rsidR="00177073" w:rsidRPr="00AA6909">
        <w:rPr>
          <w:rFonts w:eastAsia="Times New Roman"/>
          <w:color w:val="000000"/>
          <w:lang w:eastAsia="en-GB"/>
        </w:rPr>
        <w:t>In addition</w:t>
      </w:r>
      <w:r w:rsidR="00A33688" w:rsidRPr="00AA6909">
        <w:rPr>
          <w:rFonts w:eastAsia="Times New Roman"/>
          <w:color w:val="000000"/>
          <w:lang w:eastAsia="en-GB"/>
        </w:rPr>
        <w:t>,</w:t>
      </w:r>
      <w:r w:rsidR="00177073" w:rsidRPr="00AA6909">
        <w:rPr>
          <w:rFonts w:eastAsia="Times New Roman"/>
          <w:color w:val="000000"/>
          <w:lang w:eastAsia="en-GB"/>
        </w:rPr>
        <w:t xml:space="preserve"> the </w:t>
      </w:r>
      <w:r w:rsidR="004560CD" w:rsidRPr="00AA6909">
        <w:rPr>
          <w:rFonts w:eastAsia="Times New Roman"/>
          <w:color w:val="000000"/>
          <w:lang w:eastAsia="en-GB"/>
        </w:rPr>
        <w:t>A</w:t>
      </w:r>
      <w:r w:rsidR="00177073" w:rsidRPr="00AA6909">
        <w:rPr>
          <w:rFonts w:eastAsia="Times New Roman"/>
          <w:color w:val="000000"/>
          <w:lang w:eastAsia="en-GB"/>
        </w:rPr>
        <w:t xml:space="preserve">ppellant is sentenced to 12 (twelve) months imprisonment which is wholly suspended for 3 (three) years on condition </w:t>
      </w:r>
      <w:r w:rsidR="004560CD" w:rsidRPr="00AA6909">
        <w:rPr>
          <w:rFonts w:eastAsia="Times New Roman"/>
          <w:color w:val="000000"/>
          <w:lang w:eastAsia="en-GB"/>
        </w:rPr>
        <w:t>he</w:t>
      </w:r>
      <w:r w:rsidR="00177073" w:rsidRPr="00AA6909">
        <w:rPr>
          <w:rFonts w:eastAsia="Times New Roman"/>
          <w:color w:val="000000"/>
          <w:lang w:eastAsia="en-GB"/>
        </w:rPr>
        <w:t xml:space="preserve"> is not again convicted of the contravention of the Stock Theft Act 57 of 1959 by receiving stock or produce knowing the same to have been stolen; or inciting, instigating, commanding or procuring another person- (</w:t>
      </w:r>
      <w:r w:rsidR="00A33688" w:rsidRPr="00AA6909">
        <w:rPr>
          <w:rFonts w:eastAsia="Times New Roman"/>
          <w:color w:val="000000"/>
          <w:lang w:eastAsia="en-GB"/>
        </w:rPr>
        <w:t>i</w:t>
      </w:r>
      <w:r w:rsidR="00177073" w:rsidRPr="00AA6909">
        <w:rPr>
          <w:rFonts w:eastAsia="Times New Roman"/>
          <w:color w:val="000000"/>
          <w:lang w:eastAsia="en-GB"/>
        </w:rPr>
        <w:t>) to steal such stock or produce; or (</w:t>
      </w:r>
      <w:r w:rsidR="00A33688" w:rsidRPr="00AA6909">
        <w:rPr>
          <w:rFonts w:eastAsia="Times New Roman"/>
          <w:color w:val="000000"/>
          <w:lang w:eastAsia="en-GB"/>
        </w:rPr>
        <w:t>ii</w:t>
      </w:r>
      <w:r w:rsidR="00177073" w:rsidRPr="00AA6909">
        <w:rPr>
          <w:rFonts w:eastAsia="Times New Roman"/>
          <w:color w:val="000000"/>
          <w:lang w:eastAsia="en-GB"/>
        </w:rPr>
        <w:t>) to receive such stock or produce; or knowingly disposing of, or knowingly assisting in the disposal of, stock or produce which has been stolen or which has been received with knowledge of it having been stolen; or contravening sections two or three of the Stock Theft Act 57 of 1959 and which offences were committed within the period of suspension.</w:t>
      </w:r>
    </w:p>
    <w:p w14:paraId="41028844" w14:textId="77777777" w:rsidR="004560CD" w:rsidRPr="004560CD" w:rsidRDefault="004560CD" w:rsidP="004560CD">
      <w:pPr>
        <w:pStyle w:val="ListParagraph"/>
        <w:ind w:left="478"/>
        <w:jc w:val="both"/>
        <w:rPr>
          <w:rFonts w:eastAsia="Times New Roman"/>
          <w:color w:val="000000"/>
          <w:lang w:eastAsia="en-GB"/>
        </w:rPr>
      </w:pPr>
    </w:p>
    <w:p w14:paraId="3117877B" w14:textId="05E6B208" w:rsidR="003C3BC6" w:rsidRPr="00AA6909" w:rsidRDefault="00AA6909" w:rsidP="00AA6909">
      <w:pPr>
        <w:ind w:left="838" w:hanging="360"/>
        <w:jc w:val="both"/>
        <w:rPr>
          <w:rFonts w:eastAsia="Times New Roman"/>
          <w:color w:val="000000"/>
          <w:lang w:eastAsia="en-GB"/>
        </w:rPr>
      </w:pPr>
      <w:r w:rsidRPr="00ED5181">
        <w:rPr>
          <w:rFonts w:eastAsia="Times New Roman"/>
          <w:color w:val="000000"/>
          <w:lang w:eastAsia="en-GB"/>
        </w:rPr>
        <w:t>c)</w:t>
      </w:r>
      <w:r w:rsidRPr="00ED5181">
        <w:rPr>
          <w:rFonts w:eastAsia="Times New Roman"/>
          <w:color w:val="000000"/>
          <w:lang w:eastAsia="en-GB"/>
        </w:rPr>
        <w:tab/>
      </w:r>
      <w:r w:rsidR="00177073" w:rsidRPr="00AA6909">
        <w:rPr>
          <w:rFonts w:eastAsia="Times New Roman"/>
          <w:color w:val="000000"/>
          <w:lang w:eastAsia="en-GB"/>
        </w:rPr>
        <w:t xml:space="preserve">The </w:t>
      </w:r>
      <w:r w:rsidR="004560CD" w:rsidRPr="00AA6909">
        <w:rPr>
          <w:rFonts w:eastAsia="Times New Roman"/>
          <w:color w:val="000000"/>
          <w:lang w:eastAsia="en-GB"/>
        </w:rPr>
        <w:t>A</w:t>
      </w:r>
      <w:r w:rsidR="00177073" w:rsidRPr="00AA6909">
        <w:rPr>
          <w:rFonts w:eastAsia="Times New Roman"/>
          <w:color w:val="000000"/>
          <w:lang w:eastAsia="en-GB"/>
        </w:rPr>
        <w:t>ppellant is deemed fit to possess a firearm in terms of the Firearms Control Act 60 of 2000.</w:t>
      </w:r>
    </w:p>
    <w:p w14:paraId="051AD3DA" w14:textId="519FBF1A" w:rsidR="00476527" w:rsidRPr="00476527" w:rsidRDefault="00476527" w:rsidP="00476527">
      <w:pPr>
        <w:spacing w:line="240" w:lineRule="auto"/>
        <w:jc w:val="right"/>
        <w:rPr>
          <w:rFonts w:ascii="Verdana" w:eastAsia="Times New Roman" w:hAnsi="Verdana" w:cs="Times New Roman"/>
          <w:color w:val="000000"/>
          <w:sz w:val="20"/>
          <w:szCs w:val="20"/>
          <w:lang w:eastAsia="en-GB"/>
        </w:rPr>
      </w:pPr>
    </w:p>
    <w:p w14:paraId="60E86CFC" w14:textId="4FA9FB07" w:rsidR="00476527" w:rsidRPr="00044B50" w:rsidRDefault="00D450B5" w:rsidP="00CA056D">
      <w:pPr>
        <w:jc w:val="both"/>
        <w:rPr>
          <w:lang w:val="en-GB"/>
        </w:rPr>
      </w:pPr>
      <w:r w:rsidRPr="00044B50">
        <w:rPr>
          <w:lang w:val="en-GB"/>
        </w:rPr>
        <w:lastRenderedPageBreak/>
        <w:t>_______________</w:t>
      </w:r>
      <w:r w:rsidR="00276100" w:rsidRPr="00044B50">
        <w:rPr>
          <w:lang w:val="en-GB"/>
        </w:rPr>
        <w:t>__________</w:t>
      </w:r>
      <w:r w:rsidRPr="00044B50">
        <w:rPr>
          <w:lang w:val="en-GB"/>
        </w:rPr>
        <w:t xml:space="preserve"> </w:t>
      </w:r>
    </w:p>
    <w:p w14:paraId="7C243A9A" w14:textId="5AE26BB4" w:rsidR="00D450B5" w:rsidRPr="00044B50" w:rsidRDefault="00FE06BE" w:rsidP="00CA056D">
      <w:pPr>
        <w:jc w:val="both"/>
        <w:rPr>
          <w:b/>
          <w:bCs/>
          <w:lang w:val="en-GB"/>
        </w:rPr>
      </w:pPr>
      <w:r>
        <w:rPr>
          <w:b/>
          <w:bCs/>
          <w:lang w:val="en-GB"/>
        </w:rPr>
        <w:t>H ZILWA</w:t>
      </w:r>
      <w:r w:rsidR="00D450B5" w:rsidRPr="00044B50">
        <w:rPr>
          <w:b/>
          <w:bCs/>
          <w:lang w:val="en-GB"/>
        </w:rPr>
        <w:t xml:space="preserve">                                                                                                                                                       </w:t>
      </w:r>
    </w:p>
    <w:p w14:paraId="14E92973" w14:textId="158E01CC" w:rsidR="00D450B5" w:rsidRPr="00044B50" w:rsidRDefault="00FE06BE" w:rsidP="00CA056D">
      <w:pPr>
        <w:jc w:val="both"/>
        <w:rPr>
          <w:b/>
          <w:bCs/>
          <w:lang w:val="en-GB"/>
        </w:rPr>
      </w:pPr>
      <w:r>
        <w:rPr>
          <w:b/>
          <w:bCs/>
          <w:lang w:val="en-GB"/>
        </w:rPr>
        <w:t xml:space="preserve">ACTING </w:t>
      </w:r>
      <w:r w:rsidR="00D450B5"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78BE8EE5" w14:textId="2DF2C8FA" w:rsidR="00FE06BE" w:rsidRDefault="00FE06BE" w:rsidP="004A5151">
      <w:pPr>
        <w:autoSpaceDE w:val="0"/>
        <w:autoSpaceDN w:val="0"/>
        <w:adjustRightInd w:val="0"/>
        <w:jc w:val="both"/>
        <w:rPr>
          <w:lang w:val="en-GB"/>
        </w:rPr>
      </w:pPr>
      <w:r>
        <w:rPr>
          <w:lang w:val="en-GB"/>
        </w:rPr>
        <w:t>I concur</w:t>
      </w:r>
    </w:p>
    <w:p w14:paraId="6BB65F3C" w14:textId="77777777" w:rsidR="00FE06BE" w:rsidRDefault="00FE06BE" w:rsidP="004A5151">
      <w:pPr>
        <w:autoSpaceDE w:val="0"/>
        <w:autoSpaceDN w:val="0"/>
        <w:adjustRightInd w:val="0"/>
        <w:jc w:val="both"/>
        <w:rPr>
          <w:lang w:val="en-GB"/>
        </w:rPr>
      </w:pPr>
    </w:p>
    <w:p w14:paraId="6E1C7293" w14:textId="4707B999" w:rsidR="00FE06BE" w:rsidRDefault="00FE06BE" w:rsidP="004A5151">
      <w:pPr>
        <w:autoSpaceDE w:val="0"/>
        <w:autoSpaceDN w:val="0"/>
        <w:adjustRightInd w:val="0"/>
        <w:jc w:val="both"/>
        <w:rPr>
          <w:lang w:val="en-GB"/>
        </w:rPr>
      </w:pPr>
      <w:r>
        <w:rPr>
          <w:lang w:val="en-GB"/>
        </w:rPr>
        <w:t>_________________________</w:t>
      </w:r>
    </w:p>
    <w:p w14:paraId="7D62E9C9" w14:textId="0FABFA39" w:rsidR="00FE06BE" w:rsidRDefault="00FE06BE" w:rsidP="00FE06BE">
      <w:pPr>
        <w:widowControl w:val="0"/>
        <w:rPr>
          <w:b/>
          <w:bCs/>
          <w:spacing w:val="14"/>
          <w:kern w:val="2"/>
          <w:lang w:val="en-GB"/>
        </w:rPr>
      </w:pPr>
      <w:r>
        <w:rPr>
          <w:b/>
          <w:bCs/>
          <w:spacing w:val="14"/>
          <w:kern w:val="2"/>
          <w:lang w:val="en-GB"/>
        </w:rPr>
        <w:t>D POTGIETER</w:t>
      </w:r>
    </w:p>
    <w:p w14:paraId="4E913372" w14:textId="31469F88" w:rsidR="008A75F3" w:rsidRPr="00FE06BE" w:rsidRDefault="00FE06BE" w:rsidP="00FE06BE">
      <w:pPr>
        <w:widowControl w:val="0"/>
        <w:rPr>
          <w:b/>
          <w:bCs/>
          <w:spacing w:val="14"/>
          <w:kern w:val="2"/>
          <w:lang w:val="en-GB"/>
        </w:rPr>
      </w:pPr>
      <w:r w:rsidRPr="00FE06BE">
        <w:rPr>
          <w:b/>
          <w:bCs/>
          <w:spacing w:val="14"/>
          <w:kern w:val="2"/>
          <w:lang w:val="en-GB"/>
        </w:rPr>
        <w:t>JUDGE OF THE HIGH COURT</w:t>
      </w:r>
    </w:p>
    <w:p w14:paraId="54D37780" w14:textId="77777777" w:rsidR="004560CD" w:rsidRDefault="004560CD" w:rsidP="00CA056D">
      <w:pPr>
        <w:widowControl w:val="0"/>
        <w:ind w:right="656"/>
        <w:rPr>
          <w:spacing w:val="14"/>
          <w:kern w:val="2"/>
          <w:lang w:val="en-GB"/>
        </w:rPr>
      </w:pPr>
    </w:p>
    <w:p w14:paraId="04EEEF0A" w14:textId="1AD4126C" w:rsidR="007A7BBE" w:rsidRPr="00A87D38" w:rsidRDefault="007A7BBE" w:rsidP="00CA056D">
      <w:pPr>
        <w:widowControl w:val="0"/>
        <w:ind w:right="656"/>
        <w:rPr>
          <w:spacing w:val="14"/>
          <w:kern w:val="2"/>
          <w:lang w:val="en-GB"/>
        </w:rPr>
      </w:pPr>
      <w:r w:rsidRPr="00A87D38">
        <w:rPr>
          <w:spacing w:val="14"/>
          <w:kern w:val="2"/>
          <w:lang w:val="en-GB"/>
        </w:rPr>
        <w:t>Heard</w:t>
      </w:r>
      <w:r w:rsidR="00FE06BE">
        <w:rPr>
          <w:spacing w:val="14"/>
          <w:kern w:val="2"/>
          <w:lang w:val="en-GB"/>
        </w:rPr>
        <w:tab/>
      </w:r>
      <w:r w:rsidRPr="00A87D38">
        <w:rPr>
          <w:spacing w:val="14"/>
          <w:kern w:val="2"/>
          <w:lang w:val="en-GB"/>
        </w:rPr>
        <w:t>:</w:t>
      </w:r>
      <w:r w:rsidR="00FE06BE">
        <w:rPr>
          <w:spacing w:val="14"/>
          <w:kern w:val="2"/>
          <w:lang w:val="en-GB"/>
        </w:rPr>
        <w:tab/>
        <w:t>24 April 2023</w:t>
      </w:r>
    </w:p>
    <w:p w14:paraId="299C01BC" w14:textId="77777777" w:rsidR="00CA056D" w:rsidRDefault="00CA056D" w:rsidP="000D4C7F">
      <w:pPr>
        <w:widowControl w:val="0"/>
        <w:ind w:left="4320" w:right="656" w:firstLine="720"/>
        <w:jc w:val="right"/>
        <w:rPr>
          <w:spacing w:val="14"/>
          <w:kern w:val="2"/>
          <w:lang w:val="en-GB"/>
        </w:rPr>
      </w:pPr>
    </w:p>
    <w:p w14:paraId="5D550954" w14:textId="6C8814D3" w:rsidR="007A7BBE" w:rsidRPr="00A87D38" w:rsidRDefault="007A7BBE" w:rsidP="00CA056D">
      <w:pPr>
        <w:widowControl w:val="0"/>
        <w:ind w:right="656"/>
        <w:rPr>
          <w:spacing w:val="14"/>
          <w:kern w:val="2"/>
          <w:lang w:val="en-GB"/>
        </w:rPr>
      </w:pPr>
      <w:r w:rsidRPr="00A87D38">
        <w:rPr>
          <w:spacing w:val="14"/>
          <w:kern w:val="2"/>
          <w:lang w:val="en-GB"/>
        </w:rPr>
        <w:t>Delivered</w:t>
      </w:r>
      <w:r w:rsidR="00FE06BE">
        <w:rPr>
          <w:spacing w:val="14"/>
          <w:kern w:val="2"/>
          <w:lang w:val="en-GB"/>
        </w:rPr>
        <w:tab/>
      </w:r>
      <w:r w:rsidRPr="00A87D38">
        <w:rPr>
          <w:spacing w:val="14"/>
          <w:kern w:val="2"/>
          <w:lang w:val="en-GB"/>
        </w:rPr>
        <w:t>:</w:t>
      </w:r>
      <w:r w:rsidR="00FE06BE">
        <w:rPr>
          <w:spacing w:val="14"/>
          <w:kern w:val="2"/>
          <w:lang w:val="en-GB"/>
        </w:rPr>
        <w:tab/>
      </w:r>
      <w:r w:rsidR="00127F16">
        <w:rPr>
          <w:spacing w:val="14"/>
          <w:kern w:val="2"/>
          <w:lang w:val="en-GB"/>
        </w:rPr>
        <w:t>02</w:t>
      </w:r>
      <w:r w:rsidR="004560CD">
        <w:rPr>
          <w:spacing w:val="14"/>
          <w:kern w:val="2"/>
          <w:lang w:val="en-GB"/>
        </w:rPr>
        <w:t xml:space="preserve"> </w:t>
      </w:r>
      <w:r w:rsidR="00127F16">
        <w:rPr>
          <w:spacing w:val="14"/>
          <w:kern w:val="2"/>
          <w:lang w:val="en-GB"/>
        </w:rPr>
        <w:t>May</w:t>
      </w:r>
      <w:r w:rsidR="00FE06BE">
        <w:rPr>
          <w:spacing w:val="14"/>
          <w:kern w:val="2"/>
          <w:lang w:val="en-GB"/>
        </w:rPr>
        <w:t xml:space="preserve"> 2023</w:t>
      </w:r>
    </w:p>
    <w:p w14:paraId="398380BF" w14:textId="77777777" w:rsidR="007A7BBE" w:rsidRPr="00044B50" w:rsidRDefault="007A7BBE" w:rsidP="004A5151">
      <w:pPr>
        <w:autoSpaceDE w:val="0"/>
        <w:autoSpaceDN w:val="0"/>
        <w:adjustRightInd w:val="0"/>
        <w:jc w:val="both"/>
        <w:rPr>
          <w:lang w:val="en-GB"/>
        </w:rPr>
      </w:pPr>
    </w:p>
    <w:p w14:paraId="11A7B036" w14:textId="77777777" w:rsidR="00FE06BE" w:rsidRDefault="00FE06BE" w:rsidP="00772E4B">
      <w:pPr>
        <w:jc w:val="both"/>
        <w:rPr>
          <w:lang w:val="en-GB"/>
        </w:rPr>
      </w:pPr>
    </w:p>
    <w:p w14:paraId="0BAE84DD" w14:textId="3A134E18" w:rsidR="007C247A" w:rsidRDefault="007C247A" w:rsidP="00772E4B">
      <w:pPr>
        <w:jc w:val="both"/>
        <w:rPr>
          <w:lang w:val="en-GB"/>
        </w:rPr>
      </w:pPr>
      <w:r w:rsidRPr="004560CD">
        <w:rPr>
          <w:b/>
          <w:bCs/>
          <w:lang w:val="en-GB"/>
        </w:rPr>
        <w:t>Appearances</w:t>
      </w:r>
      <w:r w:rsidRPr="00044B50">
        <w:rPr>
          <w:lang w:val="en-GB"/>
        </w:rPr>
        <w:t>:</w:t>
      </w:r>
    </w:p>
    <w:p w14:paraId="66837056" w14:textId="5B798FD9" w:rsidR="00C33845" w:rsidRDefault="00C33845" w:rsidP="00772E4B">
      <w:pPr>
        <w:jc w:val="both"/>
        <w:rPr>
          <w:lang w:val="en-GB"/>
        </w:rPr>
      </w:pPr>
    </w:p>
    <w:p w14:paraId="1A96B021" w14:textId="10E7B54B" w:rsidR="00C33845" w:rsidRDefault="00C33845" w:rsidP="00772E4B">
      <w:pPr>
        <w:jc w:val="both"/>
        <w:rPr>
          <w:lang w:val="en-GB"/>
        </w:rPr>
      </w:pPr>
      <w:r>
        <w:rPr>
          <w:lang w:val="en-GB"/>
        </w:rPr>
        <w:t xml:space="preserve">For </w:t>
      </w:r>
      <w:r w:rsidR="004560CD">
        <w:rPr>
          <w:lang w:val="en-GB"/>
        </w:rPr>
        <w:t>the Appellant</w:t>
      </w:r>
      <w:r>
        <w:rPr>
          <w:lang w:val="en-GB"/>
        </w:rPr>
        <w:t>:</w:t>
      </w:r>
      <w:r>
        <w:rPr>
          <w:lang w:val="en-GB"/>
        </w:rPr>
        <w:tab/>
      </w:r>
      <w:r>
        <w:rPr>
          <w:lang w:val="en-GB"/>
        </w:rPr>
        <w:tab/>
      </w:r>
      <w:r>
        <w:rPr>
          <w:lang w:val="en-GB"/>
        </w:rPr>
        <w:tab/>
      </w:r>
      <w:r>
        <w:rPr>
          <w:lang w:val="en-GB"/>
        </w:rPr>
        <w:tab/>
      </w:r>
      <w:r>
        <w:rPr>
          <w:lang w:val="en-GB"/>
        </w:rPr>
        <w:tab/>
      </w:r>
      <w:r w:rsidR="00ED5181">
        <w:rPr>
          <w:lang w:val="en-GB"/>
        </w:rPr>
        <w:t>Mr Tshitshi</w:t>
      </w:r>
    </w:p>
    <w:p w14:paraId="5F9CB1F3" w14:textId="1ECB9088" w:rsidR="00A27833" w:rsidRDefault="00A27833"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Instructed by Mkata Attorneys</w:t>
      </w:r>
    </w:p>
    <w:p w14:paraId="27C6B212" w14:textId="77777777" w:rsidR="00A27833" w:rsidRDefault="00A27833"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77 Nelson Mandela Drive</w:t>
      </w:r>
    </w:p>
    <w:p w14:paraId="0E21E183" w14:textId="05B7702B" w:rsidR="00A27833" w:rsidRPr="00A27833" w:rsidRDefault="00A27833" w:rsidP="00772E4B">
      <w:pPr>
        <w:jc w:val="both"/>
        <w:rPr>
          <w:b/>
          <w:bCs/>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sidRPr="00A27833">
        <w:rPr>
          <w:b/>
          <w:bCs/>
          <w:lang w:val="en-GB"/>
        </w:rPr>
        <w:t xml:space="preserve">MTHATHA </w:t>
      </w:r>
    </w:p>
    <w:p w14:paraId="4654C384" w14:textId="3A273F1E" w:rsidR="00A27833" w:rsidRDefault="00A27833"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sidR="00C3251A">
        <w:rPr>
          <w:lang w:val="en-GB"/>
        </w:rPr>
        <w:t xml:space="preserve">Ref: </w:t>
      </w:r>
      <w:r w:rsidR="0092784E">
        <w:rPr>
          <w:lang w:val="en-GB"/>
        </w:rPr>
        <w:t xml:space="preserve">Mr </w:t>
      </w:r>
      <w:r>
        <w:rPr>
          <w:lang w:val="en-GB"/>
        </w:rPr>
        <w:t>S. Tshitshi</w:t>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5878F81B" w14:textId="5AF8F6BF" w:rsidR="00A27833" w:rsidRDefault="00C33845" w:rsidP="00772E4B">
      <w:pPr>
        <w:jc w:val="both"/>
        <w:rPr>
          <w:lang w:val="en-GB"/>
        </w:rPr>
      </w:pPr>
      <w:r>
        <w:rPr>
          <w:lang w:val="en-GB"/>
        </w:rPr>
        <w:t xml:space="preserve">For </w:t>
      </w:r>
      <w:r w:rsidR="00A27833">
        <w:rPr>
          <w:lang w:val="en-GB"/>
        </w:rPr>
        <w:t>the Respondent</w:t>
      </w:r>
      <w:r>
        <w:rPr>
          <w:lang w:val="en-GB"/>
        </w:rPr>
        <w:t>:</w:t>
      </w:r>
      <w:r>
        <w:rPr>
          <w:lang w:val="en-GB"/>
        </w:rPr>
        <w:tab/>
      </w:r>
      <w:r>
        <w:rPr>
          <w:lang w:val="en-GB"/>
        </w:rPr>
        <w:tab/>
      </w:r>
      <w:r>
        <w:rPr>
          <w:lang w:val="en-GB"/>
        </w:rPr>
        <w:tab/>
      </w:r>
      <w:r>
        <w:rPr>
          <w:lang w:val="en-GB"/>
        </w:rPr>
        <w:tab/>
      </w:r>
      <w:r w:rsidR="00ED5181">
        <w:rPr>
          <w:lang w:val="en-GB"/>
        </w:rPr>
        <w:t>Mr Methuso</w:t>
      </w:r>
    </w:p>
    <w:p w14:paraId="6B1095C8" w14:textId="77777777" w:rsidR="00A27833" w:rsidRDefault="00A27833" w:rsidP="00A27833">
      <w:pPr>
        <w:ind w:left="5040"/>
        <w:jc w:val="both"/>
        <w:rPr>
          <w:lang w:val="en-GB"/>
        </w:rPr>
      </w:pPr>
      <w:r>
        <w:rPr>
          <w:lang w:val="en-GB"/>
        </w:rPr>
        <w:t>Instructed by Director of Public Prosecutions</w:t>
      </w:r>
    </w:p>
    <w:p w14:paraId="2423AE51" w14:textId="2A55C10B" w:rsidR="00A27833" w:rsidRDefault="00A27833" w:rsidP="00A27833">
      <w:pPr>
        <w:ind w:left="5040"/>
        <w:jc w:val="both"/>
        <w:rPr>
          <w:lang w:val="en-GB"/>
        </w:rPr>
      </w:pPr>
      <w:r>
        <w:rPr>
          <w:lang w:val="en-GB"/>
        </w:rPr>
        <w:t>94 Sissions Street</w:t>
      </w:r>
    </w:p>
    <w:p w14:paraId="2142193F" w14:textId="3F199BE9" w:rsidR="00A27833" w:rsidRDefault="00A27833" w:rsidP="00A27833">
      <w:pPr>
        <w:ind w:left="5040"/>
        <w:jc w:val="both"/>
        <w:rPr>
          <w:lang w:val="en-GB"/>
        </w:rPr>
      </w:pPr>
      <w:r>
        <w:rPr>
          <w:lang w:val="en-GB"/>
        </w:rPr>
        <w:t>Fortgale</w:t>
      </w:r>
    </w:p>
    <w:p w14:paraId="27B129A2" w14:textId="77777777" w:rsidR="00C3251A" w:rsidRDefault="00A27833" w:rsidP="00A27833">
      <w:pPr>
        <w:ind w:left="5040"/>
        <w:jc w:val="both"/>
        <w:rPr>
          <w:b/>
          <w:bCs/>
          <w:lang w:val="en-GB"/>
        </w:rPr>
      </w:pPr>
      <w:r w:rsidRPr="00A27833">
        <w:rPr>
          <w:b/>
          <w:bCs/>
          <w:lang w:val="en-GB"/>
        </w:rPr>
        <w:t>MTHATHA</w:t>
      </w:r>
    </w:p>
    <w:p w14:paraId="6190544B" w14:textId="136A6D36" w:rsidR="00C33845" w:rsidRPr="00A27833" w:rsidRDefault="00C3251A" w:rsidP="00A27833">
      <w:pPr>
        <w:ind w:left="5040"/>
        <w:jc w:val="both"/>
        <w:rPr>
          <w:b/>
          <w:bCs/>
          <w:lang w:val="en-GB"/>
        </w:rPr>
      </w:pPr>
      <w:r>
        <w:rPr>
          <w:lang w:val="en-GB"/>
        </w:rPr>
        <w:t>Ref.:Unknown</w:t>
      </w:r>
      <w:r w:rsidR="00C33845" w:rsidRPr="00A27833">
        <w:rPr>
          <w:b/>
          <w:bCs/>
          <w:lang w:val="en-GB"/>
        </w:rPr>
        <w:tab/>
      </w:r>
      <w:r w:rsidR="00C33845" w:rsidRPr="00A27833">
        <w:rPr>
          <w:b/>
          <w:bCs/>
          <w:lang w:val="en-GB"/>
        </w:rPr>
        <w:tab/>
      </w:r>
      <w:r w:rsidR="00C33845" w:rsidRPr="00A27833">
        <w:rPr>
          <w:b/>
          <w:bCs/>
          <w:lang w:val="en-GB"/>
        </w:rPr>
        <w:tab/>
      </w:r>
      <w:r w:rsidR="00C33845" w:rsidRPr="00A27833">
        <w:rPr>
          <w:b/>
          <w:bCs/>
          <w:lang w:val="en-GB"/>
        </w:rPr>
        <w:tab/>
      </w:r>
      <w:r w:rsidR="00C33845" w:rsidRPr="00A27833">
        <w:rPr>
          <w:b/>
          <w:bCs/>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1046" w14:textId="77777777" w:rsidR="002F4470" w:rsidRDefault="002F4470" w:rsidP="00005691">
      <w:r>
        <w:separator/>
      </w:r>
    </w:p>
  </w:endnote>
  <w:endnote w:type="continuationSeparator" w:id="0">
    <w:p w14:paraId="253835A0" w14:textId="77777777" w:rsidR="002F4470" w:rsidRDefault="002F4470"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702F7" w14:textId="77777777" w:rsidR="002F4470" w:rsidRDefault="002F4470" w:rsidP="00005691">
      <w:r>
        <w:separator/>
      </w:r>
    </w:p>
  </w:footnote>
  <w:footnote w:type="continuationSeparator" w:id="0">
    <w:p w14:paraId="677402CA" w14:textId="77777777" w:rsidR="002F4470" w:rsidRDefault="002F4470" w:rsidP="00005691">
      <w:r>
        <w:continuationSeparator/>
      </w:r>
    </w:p>
  </w:footnote>
  <w:footnote w:id="1">
    <w:p w14:paraId="7E67790F" w14:textId="23757520" w:rsidR="002A28A3" w:rsidRPr="002A28A3" w:rsidRDefault="002A28A3">
      <w:pPr>
        <w:pStyle w:val="FootnoteText"/>
        <w:rPr>
          <w:lang w:val="en-US"/>
        </w:rPr>
      </w:pPr>
      <w:r>
        <w:rPr>
          <w:rStyle w:val="FootnoteReference"/>
        </w:rPr>
        <w:footnoteRef/>
      </w:r>
      <w:r>
        <w:t xml:space="preserve"> </w:t>
      </w:r>
      <w:r>
        <w:rPr>
          <w:lang w:val="en-US"/>
        </w:rPr>
        <w:t>59 of 1959</w:t>
      </w:r>
      <w:r w:rsidR="00EA651D">
        <w:rPr>
          <w:lang w:val="en-US"/>
        </w:rPr>
        <w:t>.</w:t>
      </w:r>
    </w:p>
  </w:footnote>
  <w:footnote w:id="2">
    <w:p w14:paraId="02454C72" w14:textId="6C1B1275" w:rsidR="002A28A3" w:rsidRPr="002A28A3" w:rsidRDefault="002A28A3">
      <w:pPr>
        <w:pStyle w:val="FootnoteText"/>
        <w:rPr>
          <w:lang w:val="en-US"/>
        </w:rPr>
      </w:pPr>
      <w:r>
        <w:rPr>
          <w:rStyle w:val="FootnoteReference"/>
        </w:rPr>
        <w:footnoteRef/>
      </w:r>
      <w:r>
        <w:t xml:space="preserve"> </w:t>
      </w:r>
      <w:r>
        <w:rPr>
          <w:lang w:val="en-US"/>
        </w:rPr>
        <w:t>60 of 2000</w:t>
      </w:r>
      <w:r w:rsidR="00EA651D">
        <w:rPr>
          <w:lang w:val="en-US"/>
        </w:rPr>
        <w:t>.</w:t>
      </w:r>
    </w:p>
  </w:footnote>
  <w:footnote w:id="3">
    <w:p w14:paraId="6D33202F" w14:textId="4C70EE5E" w:rsidR="004E1AD0" w:rsidRPr="004E1AD0" w:rsidRDefault="004E1AD0">
      <w:pPr>
        <w:pStyle w:val="FootnoteText"/>
        <w:rPr>
          <w:lang w:val="en-US"/>
        </w:rPr>
      </w:pPr>
      <w:r>
        <w:rPr>
          <w:rStyle w:val="FootnoteReference"/>
        </w:rPr>
        <w:footnoteRef/>
      </w:r>
      <w:r>
        <w:t xml:space="preserve"> </w:t>
      </w:r>
      <w:r>
        <w:rPr>
          <w:lang w:val="en-US"/>
        </w:rPr>
        <w:t>This is an extract copied and pasted from the transcribed record which forms part of the bundle</w:t>
      </w:r>
      <w:r w:rsidR="00EA651D">
        <w:rPr>
          <w:lang w:val="en-US"/>
        </w:rPr>
        <w:t>.</w:t>
      </w:r>
    </w:p>
  </w:footnote>
  <w:footnote w:id="4">
    <w:p w14:paraId="0D31C17D" w14:textId="1F64C119" w:rsidR="00477C5D" w:rsidRPr="0044364E" w:rsidRDefault="00477C5D">
      <w:pPr>
        <w:pStyle w:val="FootnoteText"/>
        <w:rPr>
          <w:lang w:val="en-US"/>
        </w:rPr>
      </w:pPr>
      <w:r>
        <w:rPr>
          <w:rStyle w:val="FootnoteReference"/>
        </w:rPr>
        <w:footnoteRef/>
      </w:r>
      <w:r>
        <w:t xml:space="preserve"> </w:t>
      </w:r>
      <w:r w:rsidR="004E1AD0" w:rsidRPr="00737E75">
        <w:rPr>
          <w:i/>
          <w:iCs/>
        </w:rPr>
        <w:t>S v Ndhlovu</w:t>
      </w:r>
      <w:r w:rsidR="004E1AD0">
        <w:t xml:space="preserve"> </w:t>
      </w:r>
      <w:r w:rsidRPr="0044364E">
        <w:rPr>
          <w:lang w:val="en-US"/>
        </w:rPr>
        <w:t>1961 (2) SA 637 (N) at 638C.</w:t>
      </w:r>
    </w:p>
  </w:footnote>
  <w:footnote w:id="5">
    <w:p w14:paraId="1150FC1F" w14:textId="578410FF" w:rsidR="00057F3A" w:rsidRPr="0044364E" w:rsidRDefault="00057F3A" w:rsidP="0044364E">
      <w:pPr>
        <w:pStyle w:val="FootnoteText"/>
        <w:rPr>
          <w:lang w:val="en-US"/>
        </w:rPr>
      </w:pPr>
      <w:r w:rsidRPr="0044364E">
        <w:rPr>
          <w:rStyle w:val="FootnoteReference"/>
        </w:rPr>
        <w:footnoteRef/>
      </w:r>
      <w:r w:rsidRPr="0044364E">
        <w:t xml:space="preserve"> </w:t>
      </w:r>
      <w:r w:rsidR="004E1AD0" w:rsidRPr="00737E75">
        <w:rPr>
          <w:i/>
          <w:iCs/>
        </w:rPr>
        <w:t>S v Zinn</w:t>
      </w:r>
      <w:r w:rsidR="004E1AD0">
        <w:t xml:space="preserve"> </w:t>
      </w:r>
      <w:r w:rsidRPr="0044364E">
        <w:rPr>
          <w:lang w:val="en-US"/>
        </w:rPr>
        <w:t>1969 (2) SA 537 (A)</w:t>
      </w:r>
      <w:r w:rsidR="0044364E">
        <w:rPr>
          <w:lang w:val="en-US"/>
        </w:rPr>
        <w:t>.</w:t>
      </w:r>
    </w:p>
  </w:footnote>
  <w:footnote w:id="6">
    <w:p w14:paraId="473399D6" w14:textId="16215EC5" w:rsidR="00BA6C0F" w:rsidRPr="00204323" w:rsidRDefault="00BA6C0F" w:rsidP="0044364E">
      <w:pPr>
        <w:pStyle w:val="NormalWeb"/>
        <w:shd w:val="clear" w:color="auto" w:fill="FFFFFF"/>
        <w:spacing w:before="0" w:beforeAutospacing="0" w:after="0" w:afterAutospacing="0" w:line="360" w:lineRule="auto"/>
        <w:rPr>
          <w:rFonts w:ascii="Verdana" w:hAnsi="Verdana"/>
          <w:color w:val="242121"/>
          <w:sz w:val="27"/>
          <w:szCs w:val="27"/>
        </w:rPr>
      </w:pPr>
      <w:r w:rsidRPr="0044364E">
        <w:rPr>
          <w:rStyle w:val="FootnoteReference"/>
          <w:sz w:val="20"/>
          <w:szCs w:val="20"/>
        </w:rPr>
        <w:footnoteRef/>
      </w:r>
      <w:r w:rsidRPr="0044364E">
        <w:rPr>
          <w:sz w:val="20"/>
          <w:szCs w:val="20"/>
        </w:rPr>
        <w:t xml:space="preserve"> </w:t>
      </w:r>
      <w:r w:rsidRPr="0044364E">
        <w:rPr>
          <w:sz w:val="20"/>
          <w:szCs w:val="20"/>
          <w:lang w:val="en-US"/>
        </w:rPr>
        <w:t xml:space="preserve">See : </w:t>
      </w:r>
      <w:r w:rsidRPr="0044364E">
        <w:rPr>
          <w:rFonts w:ascii="Arial" w:hAnsi="Arial" w:cs="Arial"/>
          <w:i/>
          <w:iCs/>
          <w:color w:val="242121"/>
          <w:sz w:val="20"/>
          <w:szCs w:val="20"/>
        </w:rPr>
        <w:t>S v Kgosimore</w:t>
      </w:r>
      <w:r w:rsidRPr="0044364E">
        <w:rPr>
          <w:rFonts w:ascii="Arial" w:hAnsi="Arial" w:cs="Arial"/>
          <w:color w:val="242121"/>
          <w:sz w:val="20"/>
          <w:szCs w:val="20"/>
        </w:rPr>
        <w:t> </w:t>
      </w:r>
      <w:r w:rsidRPr="00737E75">
        <w:rPr>
          <w:rFonts w:ascii="Arial" w:hAnsi="Arial" w:cs="Arial"/>
          <w:color w:val="000000" w:themeColor="text1"/>
          <w:sz w:val="20"/>
          <w:szCs w:val="20"/>
        </w:rPr>
        <w:t>1999 (2) SACR 238</w:t>
      </w:r>
      <w:r w:rsidRPr="0044364E">
        <w:rPr>
          <w:rFonts w:ascii="Arial" w:hAnsi="Arial" w:cs="Arial"/>
          <w:color w:val="242121"/>
          <w:sz w:val="20"/>
          <w:szCs w:val="20"/>
        </w:rPr>
        <w:t xml:space="preserve"> (SCA) para 10.; </w:t>
      </w:r>
      <w:r w:rsidRPr="0044364E">
        <w:rPr>
          <w:rFonts w:ascii="Arial" w:hAnsi="Arial" w:cs="Arial"/>
          <w:i/>
          <w:iCs/>
          <w:color w:val="242121"/>
          <w:sz w:val="20"/>
          <w:szCs w:val="20"/>
        </w:rPr>
        <w:t>S v Malgas</w:t>
      </w:r>
      <w:r w:rsidRPr="0044364E">
        <w:rPr>
          <w:rFonts w:ascii="Verdana" w:hAnsi="Verdana"/>
          <w:color w:val="242121"/>
          <w:sz w:val="20"/>
          <w:szCs w:val="20"/>
        </w:rPr>
        <w:t> </w:t>
      </w:r>
      <w:r w:rsidRPr="00737E75">
        <w:rPr>
          <w:rFonts w:ascii="Arial" w:hAnsi="Arial" w:cs="Arial"/>
          <w:color w:val="000000" w:themeColor="text1"/>
          <w:sz w:val="20"/>
          <w:szCs w:val="20"/>
        </w:rPr>
        <w:t>2001 (1) SACR 469</w:t>
      </w:r>
      <w:r w:rsidRPr="0044364E">
        <w:rPr>
          <w:rFonts w:ascii="Arial" w:hAnsi="Arial" w:cs="Arial"/>
          <w:color w:val="242121"/>
          <w:sz w:val="20"/>
          <w:szCs w:val="20"/>
        </w:rPr>
        <w:t> (SCA) para 12</w:t>
      </w:r>
      <w:r w:rsidR="0044364E">
        <w:rPr>
          <w:rFonts w:ascii="Arial" w:hAnsi="Arial" w:cs="Arial"/>
          <w:color w:val="242121"/>
          <w:sz w:val="20"/>
          <w:szCs w:val="20"/>
        </w:rPr>
        <w:t>.</w:t>
      </w:r>
    </w:p>
  </w:footnote>
  <w:footnote w:id="7">
    <w:p w14:paraId="2FB99F18" w14:textId="659FF76E" w:rsidR="0073464A" w:rsidRPr="0044364E" w:rsidRDefault="0073464A">
      <w:pPr>
        <w:pStyle w:val="FootnoteText"/>
        <w:rPr>
          <w:lang w:val="en-US"/>
        </w:rPr>
      </w:pPr>
      <w:r>
        <w:rPr>
          <w:rStyle w:val="FootnoteReference"/>
        </w:rPr>
        <w:footnoteRef/>
      </w:r>
      <w:r>
        <w:t xml:space="preserve"> </w:t>
      </w:r>
      <w:r w:rsidR="00737E75">
        <w:t xml:space="preserve">S v Pillay </w:t>
      </w:r>
      <w:r w:rsidRPr="0044364E">
        <w:rPr>
          <w:lang w:val="en-US"/>
        </w:rPr>
        <w:t>1977 (4) SA 531 (A) at 534H-534G</w:t>
      </w:r>
      <w:r w:rsidR="00EA651D">
        <w:rPr>
          <w:lang w:val="en-US"/>
        </w:rPr>
        <w:t>.</w:t>
      </w:r>
    </w:p>
  </w:footnote>
  <w:footnote w:id="8">
    <w:p w14:paraId="38A34AB1" w14:textId="3F623461" w:rsidR="00204323" w:rsidRPr="00204323" w:rsidRDefault="00204323">
      <w:pPr>
        <w:pStyle w:val="FootnoteText"/>
        <w:rPr>
          <w:lang w:val="en-US"/>
        </w:rPr>
      </w:pPr>
      <w:r w:rsidRPr="0044364E">
        <w:rPr>
          <w:rStyle w:val="FootnoteReference"/>
        </w:rPr>
        <w:footnoteRef/>
      </w:r>
      <w:r w:rsidRPr="0044364E">
        <w:t xml:space="preserve"> </w:t>
      </w:r>
      <w:r w:rsidR="00AB6DAB" w:rsidRPr="0044364E">
        <w:rPr>
          <w:i/>
          <w:iCs/>
          <w:color w:val="242121"/>
          <w:shd w:val="clear" w:color="auto" w:fill="FFFFFF"/>
        </w:rPr>
        <w:t xml:space="preserve">S v Mhlakaza &amp; </w:t>
      </w:r>
      <w:r w:rsidR="00737E75">
        <w:rPr>
          <w:i/>
          <w:iCs/>
          <w:color w:val="242121"/>
          <w:shd w:val="clear" w:color="auto" w:fill="FFFFFF"/>
        </w:rPr>
        <w:t>A</w:t>
      </w:r>
      <w:r w:rsidR="00AB6DAB" w:rsidRPr="0044364E">
        <w:rPr>
          <w:i/>
          <w:iCs/>
          <w:color w:val="242121"/>
          <w:shd w:val="clear" w:color="auto" w:fill="FFFFFF"/>
        </w:rPr>
        <w:t>nother</w:t>
      </w:r>
      <w:r w:rsidR="00AB6DAB" w:rsidRPr="0044364E">
        <w:rPr>
          <w:rFonts w:ascii="Verdana" w:hAnsi="Verdana"/>
          <w:color w:val="242121"/>
          <w:shd w:val="clear" w:color="auto" w:fill="FFFFFF"/>
        </w:rPr>
        <w:t> </w:t>
      </w:r>
      <w:r w:rsidR="00AB6DAB" w:rsidRPr="0044364E">
        <w:rPr>
          <w:color w:val="242121"/>
          <w:shd w:val="clear" w:color="auto" w:fill="FFFFFF"/>
        </w:rPr>
        <w:t>1997 (1) SACR 515 (SCA) at E-G.</w:t>
      </w:r>
    </w:p>
  </w:footnote>
  <w:footnote w:id="9">
    <w:p w14:paraId="0977FDBC" w14:textId="44E42A93" w:rsidR="00527BB7" w:rsidRPr="0044364E" w:rsidRDefault="00527BB7">
      <w:pPr>
        <w:pStyle w:val="FootnoteText"/>
        <w:rPr>
          <w:lang w:val="en-US"/>
        </w:rPr>
      </w:pPr>
      <w:r>
        <w:rPr>
          <w:rStyle w:val="FootnoteReference"/>
        </w:rPr>
        <w:footnoteRef/>
      </w:r>
      <w:r w:rsidRPr="0044364E">
        <w:t xml:space="preserve"> </w:t>
      </w:r>
      <w:r w:rsidRPr="0044364E">
        <w:rPr>
          <w:shd w:val="clear" w:color="auto" w:fill="FFFFFF"/>
        </w:rPr>
        <w:t>Vunati v S [2003] JOL 11171</w:t>
      </w:r>
      <w:r w:rsidRPr="0044364E">
        <w:rPr>
          <w:color w:val="242121"/>
          <w:shd w:val="clear" w:color="auto" w:fill="FFFFFF"/>
        </w:rPr>
        <w:t> (E)</w:t>
      </w:r>
      <w:r w:rsidR="00EA651D">
        <w:rPr>
          <w:color w:val="242121"/>
          <w:shd w:val="clear" w:color="auto" w:fill="FFFFFF"/>
        </w:rPr>
        <w:t>.</w:t>
      </w:r>
    </w:p>
  </w:footnote>
  <w:footnote w:id="10">
    <w:p w14:paraId="31C87817" w14:textId="00422DA9" w:rsidR="00AB6DAB" w:rsidRPr="0044364E" w:rsidRDefault="00AB6DAB">
      <w:pPr>
        <w:pStyle w:val="FootnoteText"/>
        <w:rPr>
          <w:lang w:val="en-US"/>
        </w:rPr>
      </w:pPr>
      <w:r w:rsidRPr="0044364E">
        <w:rPr>
          <w:rStyle w:val="FootnoteReference"/>
        </w:rPr>
        <w:footnoteRef/>
      </w:r>
      <w:r w:rsidRPr="0044364E">
        <w:t xml:space="preserve"> </w:t>
      </w:r>
      <w:r w:rsidRPr="0044364E">
        <w:rPr>
          <w:i/>
          <w:iCs/>
          <w:color w:val="242121"/>
          <w:shd w:val="clear" w:color="auto" w:fill="FFFFFF"/>
        </w:rPr>
        <w:t>S v Tyers</w:t>
      </w:r>
      <w:r w:rsidRPr="0044364E">
        <w:rPr>
          <w:color w:val="242121"/>
          <w:shd w:val="clear" w:color="auto" w:fill="FFFFFF"/>
        </w:rPr>
        <w:t> 1997 (1) SACR 261 (NC)</w:t>
      </w:r>
      <w:r w:rsidR="00EA651D">
        <w:rPr>
          <w:color w:val="242121"/>
          <w:shd w:val="clear" w:color="auto" w:fill="FFFFFF"/>
        </w:rPr>
        <w:t>.</w:t>
      </w:r>
    </w:p>
  </w:footnote>
  <w:footnote w:id="11">
    <w:p w14:paraId="180A6FC2" w14:textId="05DE6139" w:rsidR="00D30D3F" w:rsidRPr="00D30D3F" w:rsidRDefault="00D30D3F">
      <w:pPr>
        <w:pStyle w:val="FootnoteText"/>
        <w:rPr>
          <w:lang w:val="en-US"/>
        </w:rPr>
      </w:pPr>
      <w:r w:rsidRPr="0044364E">
        <w:rPr>
          <w:rStyle w:val="FootnoteReference"/>
        </w:rPr>
        <w:footnoteRef/>
      </w:r>
      <w:r w:rsidRPr="0044364E">
        <w:t xml:space="preserve"> </w:t>
      </w:r>
      <w:r w:rsidRPr="0044364E">
        <w:rPr>
          <w:i/>
          <w:iCs/>
          <w:color w:val="242121"/>
          <w:shd w:val="clear" w:color="auto" w:fill="FFFFFF"/>
        </w:rPr>
        <w:t>S v Molenbeek &amp; Andere</w:t>
      </w:r>
      <w:r w:rsidRPr="0044364E">
        <w:rPr>
          <w:color w:val="242121"/>
          <w:shd w:val="clear" w:color="auto" w:fill="FFFFFF"/>
        </w:rPr>
        <w:t> 1997 (2) SACR 346 (O)</w:t>
      </w:r>
      <w:r w:rsidR="00EA651D">
        <w:rPr>
          <w:color w:val="242121"/>
          <w:shd w:val="clear" w:color="auto" w:fill="FFFFFF"/>
        </w:rPr>
        <w:t>.</w:t>
      </w:r>
    </w:p>
  </w:footnote>
  <w:footnote w:id="12">
    <w:p w14:paraId="0EB77B1D" w14:textId="43C07707" w:rsidR="00D30D3F" w:rsidRPr="0044364E" w:rsidRDefault="00D30D3F">
      <w:pPr>
        <w:pStyle w:val="FootnoteText"/>
        <w:rPr>
          <w:lang w:val="en-US"/>
        </w:rPr>
      </w:pPr>
      <w:r>
        <w:rPr>
          <w:rStyle w:val="FootnoteReference"/>
        </w:rPr>
        <w:footnoteRef/>
      </w:r>
      <w:r>
        <w:t xml:space="preserve"> </w:t>
      </w:r>
      <w:r w:rsidRPr="0044364E">
        <w:rPr>
          <w:i/>
          <w:iCs/>
          <w:color w:val="242121"/>
          <w:shd w:val="clear" w:color="auto" w:fill="FFFFFF"/>
        </w:rPr>
        <w:t>S v Oosthuisen</w:t>
      </w:r>
      <w:r w:rsidRPr="0044364E">
        <w:rPr>
          <w:rFonts w:ascii="Verdana" w:hAnsi="Verdana"/>
          <w:color w:val="242121"/>
          <w:shd w:val="clear" w:color="auto" w:fill="FFFFFF"/>
        </w:rPr>
        <w:t> </w:t>
      </w:r>
      <w:r w:rsidRPr="0044364E">
        <w:rPr>
          <w:color w:val="242121"/>
          <w:shd w:val="clear" w:color="auto" w:fill="FFFFFF"/>
        </w:rPr>
        <w:t>1993 (1) SACR 10 (A).</w:t>
      </w:r>
    </w:p>
  </w:footnote>
  <w:footnote w:id="13">
    <w:p w14:paraId="05BAD85E" w14:textId="3F447D5C" w:rsidR="00D30D3F" w:rsidRPr="00D30D3F" w:rsidRDefault="00D30D3F">
      <w:pPr>
        <w:pStyle w:val="FootnoteText"/>
        <w:rPr>
          <w:lang w:val="en-US"/>
        </w:rPr>
      </w:pPr>
      <w:r w:rsidRPr="0044364E">
        <w:rPr>
          <w:rStyle w:val="FootnoteReference"/>
        </w:rPr>
        <w:footnoteRef/>
      </w:r>
      <w:r w:rsidRPr="0044364E">
        <w:t xml:space="preserve"> </w:t>
      </w:r>
      <w:r w:rsidRPr="0044364E">
        <w:rPr>
          <w:i/>
          <w:iCs/>
          <w:color w:val="242121"/>
          <w:shd w:val="clear" w:color="auto" w:fill="FFFFFF"/>
        </w:rPr>
        <w:t>S v Oosthuisen &amp; ‘n ander</w:t>
      </w:r>
      <w:r w:rsidRPr="0044364E">
        <w:rPr>
          <w:rFonts w:ascii="Verdana" w:hAnsi="Verdana"/>
          <w:color w:val="242121"/>
          <w:shd w:val="clear" w:color="auto" w:fill="FFFFFF"/>
        </w:rPr>
        <w:t> </w:t>
      </w:r>
      <w:r w:rsidRPr="0044364E">
        <w:rPr>
          <w:color w:val="242121"/>
          <w:shd w:val="clear" w:color="auto" w:fill="FFFFFF"/>
        </w:rPr>
        <w:t>1996 (1) SACR 475 (C)</w:t>
      </w:r>
      <w:r w:rsidR="00EA651D">
        <w:rPr>
          <w:color w:val="242121"/>
          <w:shd w:val="clear" w:color="auto" w:fill="FFFFFF"/>
        </w:rPr>
        <w:t>.</w:t>
      </w:r>
    </w:p>
  </w:footnote>
  <w:footnote w:id="14">
    <w:p w14:paraId="573C4FD7" w14:textId="4189F65E" w:rsidR="002367AA" w:rsidRPr="002367AA" w:rsidRDefault="002367AA">
      <w:pPr>
        <w:pStyle w:val="FootnoteText"/>
        <w:rPr>
          <w:i/>
          <w:iCs/>
          <w:lang w:val="en-US"/>
        </w:rPr>
      </w:pPr>
      <w:r>
        <w:rPr>
          <w:rStyle w:val="FootnoteReference"/>
        </w:rPr>
        <w:footnoteRef/>
      </w:r>
      <w:r>
        <w:t xml:space="preserve"> S v </w:t>
      </w:r>
      <w:r>
        <w:rPr>
          <w:i/>
          <w:iCs/>
          <w:lang w:val="en-US"/>
        </w:rPr>
        <w:t>Solani 1978 (1) SA 432 (TK)</w:t>
      </w:r>
      <w:r w:rsidR="00EA651D">
        <w:rPr>
          <w:i/>
          <w:iCs/>
          <w:lang w:val="en-US"/>
        </w:rPr>
        <w:t>.</w:t>
      </w:r>
      <w:r>
        <w:rPr>
          <w:i/>
          <w:iCs/>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3D9ABB97"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6909">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A4E5B"/>
    <w:multiLevelType w:val="hybridMultilevel"/>
    <w:tmpl w:val="FBF47882"/>
    <w:lvl w:ilvl="0" w:tplc="3C4EF094">
      <w:start w:val="1"/>
      <w:numFmt w:val="lowerLetter"/>
      <w:lvlText w:val="%1)"/>
      <w:lvlJc w:val="left"/>
      <w:pPr>
        <w:ind w:left="838" w:hanging="360"/>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6">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E4C9B"/>
    <w:multiLevelType w:val="hybridMultilevel"/>
    <w:tmpl w:val="328C6D60"/>
    <w:lvl w:ilvl="0" w:tplc="9B381F1A">
      <w:start w:val="1"/>
      <w:numFmt w:val="decimal"/>
      <w:lvlText w:val="[%1]"/>
      <w:lvlJc w:val="left"/>
      <w:pPr>
        <w:ind w:left="720" w:hanging="360"/>
      </w:pPr>
      <w:rPr>
        <w:rFonts w:ascii="Arial" w:hAnsi="Arial" w:cs="Arial" w:hint="default"/>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C02D11"/>
    <w:multiLevelType w:val="hybridMultilevel"/>
    <w:tmpl w:val="C150B3CE"/>
    <w:lvl w:ilvl="0" w:tplc="BF802CFA">
      <w:start w:val="1"/>
      <w:numFmt w:val="decimal"/>
      <w:lvlText w:val="%1)"/>
      <w:lvlJc w:val="left"/>
      <w:pPr>
        <w:ind w:left="478" w:hanging="42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10">
    <w:nsid w:val="508C55EB"/>
    <w:multiLevelType w:val="hybridMultilevel"/>
    <w:tmpl w:val="6BAC2A9A"/>
    <w:lvl w:ilvl="0" w:tplc="65529250">
      <w:start w:val="2"/>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2EA3219"/>
    <w:multiLevelType w:val="hybridMultilevel"/>
    <w:tmpl w:val="284A0AD8"/>
    <w:lvl w:ilvl="0" w:tplc="C1E28BA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216F79"/>
    <w:multiLevelType w:val="hybridMultilevel"/>
    <w:tmpl w:val="23BC4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3"/>
  </w:num>
  <w:num w:numId="6">
    <w:abstractNumId w:val="7"/>
  </w:num>
  <w:num w:numId="7">
    <w:abstractNumId w:val="15"/>
  </w:num>
  <w:num w:numId="8">
    <w:abstractNumId w:val="1"/>
  </w:num>
  <w:num w:numId="9">
    <w:abstractNumId w:val="6"/>
  </w:num>
  <w:num w:numId="10">
    <w:abstractNumId w:val="8"/>
  </w:num>
  <w:num w:numId="11">
    <w:abstractNumId w:val="14"/>
  </w:num>
  <w:num w:numId="12">
    <w:abstractNumId w:val="12"/>
  </w:num>
  <w:num w:numId="13">
    <w:abstractNumId w:val="10"/>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347"/>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5C33"/>
    <w:rsid w:val="00056042"/>
    <w:rsid w:val="00056FBA"/>
    <w:rsid w:val="000574BF"/>
    <w:rsid w:val="00057F3A"/>
    <w:rsid w:val="00063188"/>
    <w:rsid w:val="00063C6E"/>
    <w:rsid w:val="00063D5A"/>
    <w:rsid w:val="0007050F"/>
    <w:rsid w:val="0007234C"/>
    <w:rsid w:val="00073EFC"/>
    <w:rsid w:val="000778A4"/>
    <w:rsid w:val="00080D4E"/>
    <w:rsid w:val="000815F5"/>
    <w:rsid w:val="00082135"/>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197"/>
    <w:rsid w:val="000D22FB"/>
    <w:rsid w:val="000D487F"/>
    <w:rsid w:val="000D4BFA"/>
    <w:rsid w:val="000D4C7F"/>
    <w:rsid w:val="000D667A"/>
    <w:rsid w:val="000E1C45"/>
    <w:rsid w:val="000E2444"/>
    <w:rsid w:val="000E3E15"/>
    <w:rsid w:val="000E4F0D"/>
    <w:rsid w:val="000E5100"/>
    <w:rsid w:val="000E7ECD"/>
    <w:rsid w:val="000F05E0"/>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6EB9"/>
    <w:rsid w:val="00120E93"/>
    <w:rsid w:val="001226DE"/>
    <w:rsid w:val="00123296"/>
    <w:rsid w:val="0012621C"/>
    <w:rsid w:val="00127F16"/>
    <w:rsid w:val="00130228"/>
    <w:rsid w:val="00131984"/>
    <w:rsid w:val="00131A28"/>
    <w:rsid w:val="001337CC"/>
    <w:rsid w:val="00134C11"/>
    <w:rsid w:val="00135C81"/>
    <w:rsid w:val="00137E08"/>
    <w:rsid w:val="00142F79"/>
    <w:rsid w:val="001435EB"/>
    <w:rsid w:val="00144974"/>
    <w:rsid w:val="00146BA3"/>
    <w:rsid w:val="001517E0"/>
    <w:rsid w:val="00157785"/>
    <w:rsid w:val="00157898"/>
    <w:rsid w:val="00157C19"/>
    <w:rsid w:val="00160EBC"/>
    <w:rsid w:val="00160F58"/>
    <w:rsid w:val="00163A58"/>
    <w:rsid w:val="00164B7B"/>
    <w:rsid w:val="00172B5C"/>
    <w:rsid w:val="00173547"/>
    <w:rsid w:val="00174B6D"/>
    <w:rsid w:val="0017614D"/>
    <w:rsid w:val="00177073"/>
    <w:rsid w:val="0018006A"/>
    <w:rsid w:val="00180F4E"/>
    <w:rsid w:val="00181923"/>
    <w:rsid w:val="00181E7E"/>
    <w:rsid w:val="00182175"/>
    <w:rsid w:val="00184625"/>
    <w:rsid w:val="00185B3C"/>
    <w:rsid w:val="00186769"/>
    <w:rsid w:val="001870AF"/>
    <w:rsid w:val="00191768"/>
    <w:rsid w:val="00192869"/>
    <w:rsid w:val="001943D2"/>
    <w:rsid w:val="001954F0"/>
    <w:rsid w:val="00195571"/>
    <w:rsid w:val="001955AB"/>
    <w:rsid w:val="00196742"/>
    <w:rsid w:val="001A4F33"/>
    <w:rsid w:val="001B0D01"/>
    <w:rsid w:val="001B2578"/>
    <w:rsid w:val="001B2FE4"/>
    <w:rsid w:val="001B505F"/>
    <w:rsid w:val="001B69E3"/>
    <w:rsid w:val="001C04BC"/>
    <w:rsid w:val="001C2DD7"/>
    <w:rsid w:val="001C48A5"/>
    <w:rsid w:val="001C7061"/>
    <w:rsid w:val="001D0962"/>
    <w:rsid w:val="001D214B"/>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34BC"/>
    <w:rsid w:val="00204323"/>
    <w:rsid w:val="00206D6C"/>
    <w:rsid w:val="00207573"/>
    <w:rsid w:val="002115FE"/>
    <w:rsid w:val="00213565"/>
    <w:rsid w:val="0021430F"/>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677B"/>
    <w:rsid w:val="002367AA"/>
    <w:rsid w:val="00236B9D"/>
    <w:rsid w:val="0023768E"/>
    <w:rsid w:val="002402F6"/>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8A3"/>
    <w:rsid w:val="002A2AA4"/>
    <w:rsid w:val="002A3836"/>
    <w:rsid w:val="002A3C5C"/>
    <w:rsid w:val="002A61D9"/>
    <w:rsid w:val="002A6332"/>
    <w:rsid w:val="002A6593"/>
    <w:rsid w:val="002A6B82"/>
    <w:rsid w:val="002A73A7"/>
    <w:rsid w:val="002B0DEA"/>
    <w:rsid w:val="002B31B7"/>
    <w:rsid w:val="002B3FE3"/>
    <w:rsid w:val="002B54B7"/>
    <w:rsid w:val="002B6730"/>
    <w:rsid w:val="002B7874"/>
    <w:rsid w:val="002B7F83"/>
    <w:rsid w:val="002C1ECF"/>
    <w:rsid w:val="002C1ED3"/>
    <w:rsid w:val="002C3A0D"/>
    <w:rsid w:val="002C45D8"/>
    <w:rsid w:val="002C7128"/>
    <w:rsid w:val="002D4CBC"/>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13D1"/>
    <w:rsid w:val="002F37F8"/>
    <w:rsid w:val="002F4470"/>
    <w:rsid w:val="002F4EDB"/>
    <w:rsid w:val="002F60D3"/>
    <w:rsid w:val="002F7574"/>
    <w:rsid w:val="00300A59"/>
    <w:rsid w:val="0030214A"/>
    <w:rsid w:val="00302E78"/>
    <w:rsid w:val="003035F7"/>
    <w:rsid w:val="00306288"/>
    <w:rsid w:val="003140F9"/>
    <w:rsid w:val="003148EA"/>
    <w:rsid w:val="003150CA"/>
    <w:rsid w:val="00315CB8"/>
    <w:rsid w:val="00315D8D"/>
    <w:rsid w:val="003168ED"/>
    <w:rsid w:val="003172EB"/>
    <w:rsid w:val="00317AB4"/>
    <w:rsid w:val="00321E11"/>
    <w:rsid w:val="0032243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2ADF"/>
    <w:rsid w:val="003869D5"/>
    <w:rsid w:val="003905B9"/>
    <w:rsid w:val="0039206E"/>
    <w:rsid w:val="00392A4B"/>
    <w:rsid w:val="00392AA2"/>
    <w:rsid w:val="00393BA3"/>
    <w:rsid w:val="0039527F"/>
    <w:rsid w:val="00395A71"/>
    <w:rsid w:val="0039682A"/>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424A"/>
    <w:rsid w:val="003E75F3"/>
    <w:rsid w:val="003F0D9E"/>
    <w:rsid w:val="003F1974"/>
    <w:rsid w:val="003F2109"/>
    <w:rsid w:val="003F2790"/>
    <w:rsid w:val="003F3B02"/>
    <w:rsid w:val="003F50FF"/>
    <w:rsid w:val="003F5900"/>
    <w:rsid w:val="003F6355"/>
    <w:rsid w:val="00400266"/>
    <w:rsid w:val="00401A9A"/>
    <w:rsid w:val="00402EEA"/>
    <w:rsid w:val="00404201"/>
    <w:rsid w:val="00405CEF"/>
    <w:rsid w:val="00406337"/>
    <w:rsid w:val="00406A00"/>
    <w:rsid w:val="004074B3"/>
    <w:rsid w:val="004075EA"/>
    <w:rsid w:val="00410C82"/>
    <w:rsid w:val="0041108E"/>
    <w:rsid w:val="00412DF2"/>
    <w:rsid w:val="004138F5"/>
    <w:rsid w:val="00413D22"/>
    <w:rsid w:val="00414C90"/>
    <w:rsid w:val="004165B0"/>
    <w:rsid w:val="004165D6"/>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364E"/>
    <w:rsid w:val="00443779"/>
    <w:rsid w:val="00443CCC"/>
    <w:rsid w:val="004441E4"/>
    <w:rsid w:val="004448E8"/>
    <w:rsid w:val="004474FB"/>
    <w:rsid w:val="004528CC"/>
    <w:rsid w:val="004529C3"/>
    <w:rsid w:val="0045608B"/>
    <w:rsid w:val="004560CD"/>
    <w:rsid w:val="004652FD"/>
    <w:rsid w:val="004657F4"/>
    <w:rsid w:val="00466979"/>
    <w:rsid w:val="00466D17"/>
    <w:rsid w:val="00467E20"/>
    <w:rsid w:val="00472A4C"/>
    <w:rsid w:val="00472B05"/>
    <w:rsid w:val="00472E85"/>
    <w:rsid w:val="00473068"/>
    <w:rsid w:val="004735D5"/>
    <w:rsid w:val="0047556B"/>
    <w:rsid w:val="00475C2D"/>
    <w:rsid w:val="00476527"/>
    <w:rsid w:val="00477226"/>
    <w:rsid w:val="00477C5D"/>
    <w:rsid w:val="004813E8"/>
    <w:rsid w:val="004827F3"/>
    <w:rsid w:val="004829F2"/>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3161"/>
    <w:rsid w:val="004B5BAF"/>
    <w:rsid w:val="004B5CB4"/>
    <w:rsid w:val="004B632A"/>
    <w:rsid w:val="004B7E82"/>
    <w:rsid w:val="004C06AD"/>
    <w:rsid w:val="004C0946"/>
    <w:rsid w:val="004C0C08"/>
    <w:rsid w:val="004C13CF"/>
    <w:rsid w:val="004C7EB2"/>
    <w:rsid w:val="004D0163"/>
    <w:rsid w:val="004D0AC5"/>
    <w:rsid w:val="004D19EB"/>
    <w:rsid w:val="004D1AAF"/>
    <w:rsid w:val="004D3210"/>
    <w:rsid w:val="004D35C6"/>
    <w:rsid w:val="004E06B4"/>
    <w:rsid w:val="004E189A"/>
    <w:rsid w:val="004E1A28"/>
    <w:rsid w:val="004E1AD0"/>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27BB7"/>
    <w:rsid w:val="00530509"/>
    <w:rsid w:val="00532080"/>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3D6"/>
    <w:rsid w:val="00570A0D"/>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1A91"/>
    <w:rsid w:val="005A2449"/>
    <w:rsid w:val="005A2C73"/>
    <w:rsid w:val="005A3E4D"/>
    <w:rsid w:val="005A4FC0"/>
    <w:rsid w:val="005A5396"/>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411E"/>
    <w:rsid w:val="005E560B"/>
    <w:rsid w:val="005E601A"/>
    <w:rsid w:val="005F03D5"/>
    <w:rsid w:val="005F04A5"/>
    <w:rsid w:val="005F158C"/>
    <w:rsid w:val="005F236B"/>
    <w:rsid w:val="005F6D85"/>
    <w:rsid w:val="005F77BC"/>
    <w:rsid w:val="00600269"/>
    <w:rsid w:val="0060138F"/>
    <w:rsid w:val="00603678"/>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2DA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A7DA6"/>
    <w:rsid w:val="006B150C"/>
    <w:rsid w:val="006B1DCE"/>
    <w:rsid w:val="006B42B2"/>
    <w:rsid w:val="006B6180"/>
    <w:rsid w:val="006B692B"/>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3464A"/>
    <w:rsid w:val="00737E75"/>
    <w:rsid w:val="0074053C"/>
    <w:rsid w:val="00743D4D"/>
    <w:rsid w:val="00743EB1"/>
    <w:rsid w:val="0074485F"/>
    <w:rsid w:val="007451A8"/>
    <w:rsid w:val="0074527C"/>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20E4"/>
    <w:rsid w:val="00772E4B"/>
    <w:rsid w:val="007744D5"/>
    <w:rsid w:val="0077459E"/>
    <w:rsid w:val="00775448"/>
    <w:rsid w:val="0077676B"/>
    <w:rsid w:val="00782782"/>
    <w:rsid w:val="007841E0"/>
    <w:rsid w:val="007863FC"/>
    <w:rsid w:val="007866DC"/>
    <w:rsid w:val="00791465"/>
    <w:rsid w:val="0079276A"/>
    <w:rsid w:val="00794AA8"/>
    <w:rsid w:val="00796986"/>
    <w:rsid w:val="00796F39"/>
    <w:rsid w:val="00796F7A"/>
    <w:rsid w:val="00797A49"/>
    <w:rsid w:val="007A1488"/>
    <w:rsid w:val="007A1A81"/>
    <w:rsid w:val="007A2884"/>
    <w:rsid w:val="007A3705"/>
    <w:rsid w:val="007A39B0"/>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5E24"/>
    <w:rsid w:val="007F1E72"/>
    <w:rsid w:val="007F2C37"/>
    <w:rsid w:val="007F4798"/>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36CA"/>
    <w:rsid w:val="008547C2"/>
    <w:rsid w:val="00854A89"/>
    <w:rsid w:val="00855355"/>
    <w:rsid w:val="008557C2"/>
    <w:rsid w:val="00855F97"/>
    <w:rsid w:val="0086080D"/>
    <w:rsid w:val="008634DE"/>
    <w:rsid w:val="008647BD"/>
    <w:rsid w:val="00864F73"/>
    <w:rsid w:val="008665C4"/>
    <w:rsid w:val="0086751C"/>
    <w:rsid w:val="008677E3"/>
    <w:rsid w:val="00870B41"/>
    <w:rsid w:val="0087195C"/>
    <w:rsid w:val="008725C0"/>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30D"/>
    <w:rsid w:val="008B100F"/>
    <w:rsid w:val="008B1DA6"/>
    <w:rsid w:val="008B3660"/>
    <w:rsid w:val="008C210D"/>
    <w:rsid w:val="008C3E59"/>
    <w:rsid w:val="008C480D"/>
    <w:rsid w:val="008C4C45"/>
    <w:rsid w:val="008C651B"/>
    <w:rsid w:val="008C7138"/>
    <w:rsid w:val="008D05FB"/>
    <w:rsid w:val="008D136B"/>
    <w:rsid w:val="008D2564"/>
    <w:rsid w:val="008D3C26"/>
    <w:rsid w:val="008E1626"/>
    <w:rsid w:val="008E270C"/>
    <w:rsid w:val="008E49A8"/>
    <w:rsid w:val="008E51D4"/>
    <w:rsid w:val="008E66F8"/>
    <w:rsid w:val="008E74EF"/>
    <w:rsid w:val="008E7904"/>
    <w:rsid w:val="008E7EFA"/>
    <w:rsid w:val="008F051D"/>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41F8"/>
    <w:rsid w:val="00904D53"/>
    <w:rsid w:val="00905C49"/>
    <w:rsid w:val="00906C53"/>
    <w:rsid w:val="0090737A"/>
    <w:rsid w:val="0091491D"/>
    <w:rsid w:val="0091517B"/>
    <w:rsid w:val="00921597"/>
    <w:rsid w:val="00921696"/>
    <w:rsid w:val="0092439E"/>
    <w:rsid w:val="0092525C"/>
    <w:rsid w:val="009257EE"/>
    <w:rsid w:val="009262E3"/>
    <w:rsid w:val="0092784E"/>
    <w:rsid w:val="00927E7F"/>
    <w:rsid w:val="009300E6"/>
    <w:rsid w:val="00931856"/>
    <w:rsid w:val="00931957"/>
    <w:rsid w:val="00932259"/>
    <w:rsid w:val="00937B2D"/>
    <w:rsid w:val="00937F6E"/>
    <w:rsid w:val="00940225"/>
    <w:rsid w:val="009429D4"/>
    <w:rsid w:val="00943D4D"/>
    <w:rsid w:val="00944464"/>
    <w:rsid w:val="00945BC4"/>
    <w:rsid w:val="009503FE"/>
    <w:rsid w:val="0095291D"/>
    <w:rsid w:val="00954778"/>
    <w:rsid w:val="0095687B"/>
    <w:rsid w:val="00957730"/>
    <w:rsid w:val="00960CDB"/>
    <w:rsid w:val="00962E0E"/>
    <w:rsid w:val="00964882"/>
    <w:rsid w:val="009648F1"/>
    <w:rsid w:val="00964C44"/>
    <w:rsid w:val="00964DFA"/>
    <w:rsid w:val="0096634B"/>
    <w:rsid w:val="0097136D"/>
    <w:rsid w:val="00971D2F"/>
    <w:rsid w:val="009737E6"/>
    <w:rsid w:val="0097492C"/>
    <w:rsid w:val="00974E2D"/>
    <w:rsid w:val="00975DB5"/>
    <w:rsid w:val="00976DCD"/>
    <w:rsid w:val="00976F0D"/>
    <w:rsid w:val="0098066C"/>
    <w:rsid w:val="009812F2"/>
    <w:rsid w:val="009814B0"/>
    <w:rsid w:val="00981871"/>
    <w:rsid w:val="00984181"/>
    <w:rsid w:val="009855C2"/>
    <w:rsid w:val="0098571F"/>
    <w:rsid w:val="00986AE2"/>
    <w:rsid w:val="00987780"/>
    <w:rsid w:val="0099005D"/>
    <w:rsid w:val="00992B0D"/>
    <w:rsid w:val="009949C6"/>
    <w:rsid w:val="009969E0"/>
    <w:rsid w:val="00996B5C"/>
    <w:rsid w:val="009A0545"/>
    <w:rsid w:val="009A0B4E"/>
    <w:rsid w:val="009A1EC2"/>
    <w:rsid w:val="009A36AF"/>
    <w:rsid w:val="009A3E97"/>
    <w:rsid w:val="009A591E"/>
    <w:rsid w:val="009A77E7"/>
    <w:rsid w:val="009B1B5C"/>
    <w:rsid w:val="009B306D"/>
    <w:rsid w:val="009B5983"/>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ED7"/>
    <w:rsid w:val="00A20492"/>
    <w:rsid w:val="00A2185E"/>
    <w:rsid w:val="00A21919"/>
    <w:rsid w:val="00A26381"/>
    <w:rsid w:val="00A27833"/>
    <w:rsid w:val="00A31C08"/>
    <w:rsid w:val="00A32889"/>
    <w:rsid w:val="00A331C2"/>
    <w:rsid w:val="00A33688"/>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1267"/>
    <w:rsid w:val="00A63829"/>
    <w:rsid w:val="00A64250"/>
    <w:rsid w:val="00A64FD8"/>
    <w:rsid w:val="00A6550F"/>
    <w:rsid w:val="00A67C97"/>
    <w:rsid w:val="00A711F9"/>
    <w:rsid w:val="00A71783"/>
    <w:rsid w:val="00A719FE"/>
    <w:rsid w:val="00A74937"/>
    <w:rsid w:val="00A75B8E"/>
    <w:rsid w:val="00A80111"/>
    <w:rsid w:val="00A81DF8"/>
    <w:rsid w:val="00A82B55"/>
    <w:rsid w:val="00A83F39"/>
    <w:rsid w:val="00A84210"/>
    <w:rsid w:val="00A85465"/>
    <w:rsid w:val="00A866AE"/>
    <w:rsid w:val="00A878A5"/>
    <w:rsid w:val="00A87D38"/>
    <w:rsid w:val="00A907B1"/>
    <w:rsid w:val="00A92225"/>
    <w:rsid w:val="00A9381F"/>
    <w:rsid w:val="00A9430E"/>
    <w:rsid w:val="00A958D5"/>
    <w:rsid w:val="00A95B9A"/>
    <w:rsid w:val="00A95CB4"/>
    <w:rsid w:val="00A976E6"/>
    <w:rsid w:val="00AA00D8"/>
    <w:rsid w:val="00AA32DA"/>
    <w:rsid w:val="00AA45A4"/>
    <w:rsid w:val="00AA4712"/>
    <w:rsid w:val="00AA4FAB"/>
    <w:rsid w:val="00AA65F4"/>
    <w:rsid w:val="00AA6909"/>
    <w:rsid w:val="00AA7A71"/>
    <w:rsid w:val="00AB01B3"/>
    <w:rsid w:val="00AB1B2B"/>
    <w:rsid w:val="00AB43EE"/>
    <w:rsid w:val="00AB4F07"/>
    <w:rsid w:val="00AB5121"/>
    <w:rsid w:val="00AB51EA"/>
    <w:rsid w:val="00AB6DAB"/>
    <w:rsid w:val="00AB6F0C"/>
    <w:rsid w:val="00AC1EC5"/>
    <w:rsid w:val="00AC4AC4"/>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6696"/>
    <w:rsid w:val="00B37145"/>
    <w:rsid w:val="00B418D6"/>
    <w:rsid w:val="00B446F9"/>
    <w:rsid w:val="00B46ADF"/>
    <w:rsid w:val="00B50382"/>
    <w:rsid w:val="00B512A3"/>
    <w:rsid w:val="00B51F04"/>
    <w:rsid w:val="00B53331"/>
    <w:rsid w:val="00B55906"/>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A6C0F"/>
    <w:rsid w:val="00BB2985"/>
    <w:rsid w:val="00BC0A20"/>
    <w:rsid w:val="00BC21A0"/>
    <w:rsid w:val="00BC4EF3"/>
    <w:rsid w:val="00BC77C0"/>
    <w:rsid w:val="00BD0B25"/>
    <w:rsid w:val="00BD234D"/>
    <w:rsid w:val="00BD2561"/>
    <w:rsid w:val="00BD5DCD"/>
    <w:rsid w:val="00BD616D"/>
    <w:rsid w:val="00BD6C4D"/>
    <w:rsid w:val="00BE0997"/>
    <w:rsid w:val="00BE1907"/>
    <w:rsid w:val="00BE1A97"/>
    <w:rsid w:val="00BE3AF3"/>
    <w:rsid w:val="00BE485B"/>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07C3A"/>
    <w:rsid w:val="00C11EE9"/>
    <w:rsid w:val="00C12B8C"/>
    <w:rsid w:val="00C155D9"/>
    <w:rsid w:val="00C2211D"/>
    <w:rsid w:val="00C2344F"/>
    <w:rsid w:val="00C246F2"/>
    <w:rsid w:val="00C26707"/>
    <w:rsid w:val="00C2675B"/>
    <w:rsid w:val="00C27719"/>
    <w:rsid w:val="00C31BCD"/>
    <w:rsid w:val="00C320EB"/>
    <w:rsid w:val="00C3251A"/>
    <w:rsid w:val="00C32F7B"/>
    <w:rsid w:val="00C33845"/>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0E44"/>
    <w:rsid w:val="00C9243B"/>
    <w:rsid w:val="00C953C0"/>
    <w:rsid w:val="00C96E5A"/>
    <w:rsid w:val="00C97ACC"/>
    <w:rsid w:val="00CA056D"/>
    <w:rsid w:val="00CA181F"/>
    <w:rsid w:val="00CA22C7"/>
    <w:rsid w:val="00CA2A54"/>
    <w:rsid w:val="00CA3219"/>
    <w:rsid w:val="00CB01EB"/>
    <w:rsid w:val="00CB0DFA"/>
    <w:rsid w:val="00CB250C"/>
    <w:rsid w:val="00CB34D5"/>
    <w:rsid w:val="00CB6CB0"/>
    <w:rsid w:val="00CC134C"/>
    <w:rsid w:val="00CC36F9"/>
    <w:rsid w:val="00CC3E8F"/>
    <w:rsid w:val="00CD0BA2"/>
    <w:rsid w:val="00CD18DE"/>
    <w:rsid w:val="00CD2E30"/>
    <w:rsid w:val="00CD643B"/>
    <w:rsid w:val="00CD7B7F"/>
    <w:rsid w:val="00CE0D42"/>
    <w:rsid w:val="00CE19D1"/>
    <w:rsid w:val="00CE23EF"/>
    <w:rsid w:val="00CE6197"/>
    <w:rsid w:val="00CE6490"/>
    <w:rsid w:val="00CE6BEE"/>
    <w:rsid w:val="00CE702E"/>
    <w:rsid w:val="00CE7723"/>
    <w:rsid w:val="00CF088A"/>
    <w:rsid w:val="00CF1AEC"/>
    <w:rsid w:val="00CF38F2"/>
    <w:rsid w:val="00CF5CD7"/>
    <w:rsid w:val="00CF6CF3"/>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0D3F"/>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648F"/>
    <w:rsid w:val="00D56E3B"/>
    <w:rsid w:val="00D57CC2"/>
    <w:rsid w:val="00D616EC"/>
    <w:rsid w:val="00D625B8"/>
    <w:rsid w:val="00D648BA"/>
    <w:rsid w:val="00D66709"/>
    <w:rsid w:val="00D66A4D"/>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776D"/>
    <w:rsid w:val="00DA7AAB"/>
    <w:rsid w:val="00DB0815"/>
    <w:rsid w:val="00DB1859"/>
    <w:rsid w:val="00DB3ABE"/>
    <w:rsid w:val="00DB6676"/>
    <w:rsid w:val="00DC2ABE"/>
    <w:rsid w:val="00DC59DE"/>
    <w:rsid w:val="00DC7217"/>
    <w:rsid w:val="00DC79BB"/>
    <w:rsid w:val="00DD11EB"/>
    <w:rsid w:val="00DD1B8B"/>
    <w:rsid w:val="00DD1F32"/>
    <w:rsid w:val="00DD23D6"/>
    <w:rsid w:val="00DD4855"/>
    <w:rsid w:val="00DD75C4"/>
    <w:rsid w:val="00DE1FBA"/>
    <w:rsid w:val="00DE4550"/>
    <w:rsid w:val="00DE55DE"/>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5A13"/>
    <w:rsid w:val="00E26F75"/>
    <w:rsid w:val="00E3064C"/>
    <w:rsid w:val="00E33007"/>
    <w:rsid w:val="00E34483"/>
    <w:rsid w:val="00E3456D"/>
    <w:rsid w:val="00E406B2"/>
    <w:rsid w:val="00E4190D"/>
    <w:rsid w:val="00E44987"/>
    <w:rsid w:val="00E44EB9"/>
    <w:rsid w:val="00E44F34"/>
    <w:rsid w:val="00E45859"/>
    <w:rsid w:val="00E47666"/>
    <w:rsid w:val="00E47C2B"/>
    <w:rsid w:val="00E504E9"/>
    <w:rsid w:val="00E507A9"/>
    <w:rsid w:val="00E5253D"/>
    <w:rsid w:val="00E53860"/>
    <w:rsid w:val="00E554E7"/>
    <w:rsid w:val="00E5688C"/>
    <w:rsid w:val="00E57C72"/>
    <w:rsid w:val="00E60AEE"/>
    <w:rsid w:val="00E62759"/>
    <w:rsid w:val="00E6547E"/>
    <w:rsid w:val="00E65E36"/>
    <w:rsid w:val="00E669A1"/>
    <w:rsid w:val="00E67625"/>
    <w:rsid w:val="00E700D9"/>
    <w:rsid w:val="00E75FF6"/>
    <w:rsid w:val="00E77A6F"/>
    <w:rsid w:val="00E8390A"/>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484D"/>
    <w:rsid w:val="00EA4A96"/>
    <w:rsid w:val="00EA651D"/>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1E2B"/>
    <w:rsid w:val="00ED27B9"/>
    <w:rsid w:val="00ED2905"/>
    <w:rsid w:val="00ED3D65"/>
    <w:rsid w:val="00ED5181"/>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5E5A"/>
    <w:rsid w:val="00F50172"/>
    <w:rsid w:val="00F54740"/>
    <w:rsid w:val="00F565D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87AC1"/>
    <w:rsid w:val="00F90290"/>
    <w:rsid w:val="00F915B8"/>
    <w:rsid w:val="00F91B3B"/>
    <w:rsid w:val="00F94EC0"/>
    <w:rsid w:val="00F976C6"/>
    <w:rsid w:val="00FA0C52"/>
    <w:rsid w:val="00FA1CFB"/>
    <w:rsid w:val="00FA215D"/>
    <w:rsid w:val="00FA2451"/>
    <w:rsid w:val="00FA2726"/>
    <w:rsid w:val="00FA3FB9"/>
    <w:rsid w:val="00FA457D"/>
    <w:rsid w:val="00FA6E33"/>
    <w:rsid w:val="00FA72B1"/>
    <w:rsid w:val="00FC479C"/>
    <w:rsid w:val="00FC6E57"/>
    <w:rsid w:val="00FC7151"/>
    <w:rsid w:val="00FD0560"/>
    <w:rsid w:val="00FD0C02"/>
    <w:rsid w:val="00FD1FCF"/>
    <w:rsid w:val="00FD282F"/>
    <w:rsid w:val="00FD6EAA"/>
    <w:rsid w:val="00FE06BE"/>
    <w:rsid w:val="00FE0ABB"/>
    <w:rsid w:val="00FE141F"/>
    <w:rsid w:val="00FE20F0"/>
    <w:rsid w:val="00FE7911"/>
    <w:rsid w:val="00FF1735"/>
    <w:rsid w:val="00FF22D3"/>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NormalWeb">
    <w:name w:val="Normal (Web)"/>
    <w:basedOn w:val="Normal"/>
    <w:uiPriority w:val="99"/>
    <w:unhideWhenUsed/>
    <w:rsid w:val="002B7F83"/>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2B7F83"/>
    <w:rPr>
      <w:color w:val="0000FF"/>
      <w:u w:val="single"/>
    </w:rPr>
  </w:style>
  <w:style w:type="character" w:customStyle="1" w:styleId="apple-converted-space">
    <w:name w:val="apple-converted-space"/>
    <w:basedOn w:val="DefaultParagraphFont"/>
    <w:rsid w:val="0008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037">
      <w:bodyDiv w:val="1"/>
      <w:marLeft w:val="0"/>
      <w:marRight w:val="0"/>
      <w:marTop w:val="0"/>
      <w:marBottom w:val="0"/>
      <w:divBdr>
        <w:top w:val="none" w:sz="0" w:space="0" w:color="auto"/>
        <w:left w:val="none" w:sz="0" w:space="0" w:color="auto"/>
        <w:bottom w:val="none" w:sz="0" w:space="0" w:color="auto"/>
        <w:right w:val="none" w:sz="0" w:space="0" w:color="auto"/>
      </w:divBdr>
      <w:divsChild>
        <w:div w:id="784228350">
          <w:marLeft w:val="0"/>
          <w:marRight w:val="0"/>
          <w:marTop w:val="0"/>
          <w:marBottom w:val="0"/>
          <w:divBdr>
            <w:top w:val="none" w:sz="0" w:space="0" w:color="auto"/>
            <w:left w:val="none" w:sz="0" w:space="0" w:color="auto"/>
            <w:bottom w:val="none" w:sz="0" w:space="0" w:color="auto"/>
            <w:right w:val="none" w:sz="0" w:space="0" w:color="auto"/>
          </w:divBdr>
        </w:div>
        <w:div w:id="852307092">
          <w:marLeft w:val="0"/>
          <w:marRight w:val="0"/>
          <w:marTop w:val="0"/>
          <w:marBottom w:val="0"/>
          <w:divBdr>
            <w:top w:val="none" w:sz="0" w:space="0" w:color="auto"/>
            <w:left w:val="none" w:sz="0" w:space="0" w:color="auto"/>
            <w:bottom w:val="none" w:sz="0" w:space="0" w:color="auto"/>
            <w:right w:val="none" w:sz="0" w:space="0" w:color="auto"/>
          </w:divBdr>
        </w:div>
        <w:div w:id="1157846128">
          <w:marLeft w:val="0"/>
          <w:marRight w:val="0"/>
          <w:marTop w:val="0"/>
          <w:marBottom w:val="0"/>
          <w:divBdr>
            <w:top w:val="none" w:sz="0" w:space="0" w:color="auto"/>
            <w:left w:val="none" w:sz="0" w:space="0" w:color="auto"/>
            <w:bottom w:val="none" w:sz="0" w:space="0" w:color="auto"/>
            <w:right w:val="none" w:sz="0" w:space="0" w:color="auto"/>
          </w:divBdr>
        </w:div>
        <w:div w:id="1846674861">
          <w:marLeft w:val="0"/>
          <w:marRight w:val="0"/>
          <w:marTop w:val="0"/>
          <w:marBottom w:val="0"/>
          <w:divBdr>
            <w:top w:val="none" w:sz="0" w:space="0" w:color="auto"/>
            <w:left w:val="none" w:sz="0" w:space="0" w:color="auto"/>
            <w:bottom w:val="none" w:sz="0" w:space="0" w:color="auto"/>
            <w:right w:val="none" w:sz="0" w:space="0" w:color="auto"/>
          </w:divBdr>
        </w:div>
        <w:div w:id="1363479776">
          <w:marLeft w:val="0"/>
          <w:marRight w:val="0"/>
          <w:marTop w:val="0"/>
          <w:marBottom w:val="0"/>
          <w:divBdr>
            <w:top w:val="none" w:sz="0" w:space="0" w:color="auto"/>
            <w:left w:val="none" w:sz="0" w:space="0" w:color="auto"/>
            <w:bottom w:val="none" w:sz="0" w:space="0" w:color="auto"/>
            <w:right w:val="none" w:sz="0" w:space="0" w:color="auto"/>
          </w:divBdr>
        </w:div>
      </w:divsChild>
    </w:div>
    <w:div w:id="186799352">
      <w:bodyDiv w:val="1"/>
      <w:marLeft w:val="0"/>
      <w:marRight w:val="0"/>
      <w:marTop w:val="0"/>
      <w:marBottom w:val="0"/>
      <w:divBdr>
        <w:top w:val="none" w:sz="0" w:space="0" w:color="auto"/>
        <w:left w:val="none" w:sz="0" w:space="0" w:color="auto"/>
        <w:bottom w:val="none" w:sz="0" w:space="0" w:color="auto"/>
        <w:right w:val="none" w:sz="0" w:space="0" w:color="auto"/>
      </w:divBdr>
      <w:divsChild>
        <w:div w:id="1480221673">
          <w:marLeft w:val="567"/>
          <w:marRight w:val="0"/>
          <w:marTop w:val="120"/>
          <w:marBottom w:val="0"/>
          <w:divBdr>
            <w:top w:val="none" w:sz="0" w:space="0" w:color="auto"/>
            <w:left w:val="none" w:sz="0" w:space="0" w:color="auto"/>
            <w:bottom w:val="none" w:sz="0" w:space="0" w:color="auto"/>
            <w:right w:val="none" w:sz="0" w:space="0" w:color="auto"/>
          </w:divBdr>
        </w:div>
        <w:div w:id="2088989360">
          <w:marLeft w:val="567"/>
          <w:marRight w:val="0"/>
          <w:marTop w:val="120"/>
          <w:marBottom w:val="0"/>
          <w:divBdr>
            <w:top w:val="none" w:sz="0" w:space="0" w:color="auto"/>
            <w:left w:val="none" w:sz="0" w:space="0" w:color="auto"/>
            <w:bottom w:val="none" w:sz="0" w:space="0" w:color="auto"/>
            <w:right w:val="none" w:sz="0" w:space="0" w:color="auto"/>
          </w:divBdr>
        </w:div>
        <w:div w:id="2075811188">
          <w:marLeft w:val="0"/>
          <w:marRight w:val="0"/>
          <w:marTop w:val="240"/>
          <w:marBottom w:val="60"/>
          <w:divBdr>
            <w:top w:val="single" w:sz="8" w:space="2" w:color="808080"/>
            <w:left w:val="none" w:sz="0" w:space="0" w:color="auto"/>
            <w:bottom w:val="none" w:sz="0" w:space="0" w:color="auto"/>
            <w:right w:val="none" w:sz="0" w:space="0" w:color="auto"/>
          </w:divBdr>
        </w:div>
        <w:div w:id="1024745899">
          <w:marLeft w:val="567"/>
          <w:marRight w:val="0"/>
          <w:marTop w:val="120"/>
          <w:marBottom w:val="0"/>
          <w:divBdr>
            <w:top w:val="none" w:sz="0" w:space="0" w:color="auto"/>
            <w:left w:val="none" w:sz="0" w:space="0" w:color="auto"/>
            <w:bottom w:val="none" w:sz="0" w:space="0" w:color="auto"/>
            <w:right w:val="none" w:sz="0" w:space="0" w:color="auto"/>
          </w:divBdr>
        </w:div>
      </w:divsChild>
    </w:div>
    <w:div w:id="226108641">
      <w:bodyDiv w:val="1"/>
      <w:marLeft w:val="0"/>
      <w:marRight w:val="0"/>
      <w:marTop w:val="0"/>
      <w:marBottom w:val="0"/>
      <w:divBdr>
        <w:top w:val="none" w:sz="0" w:space="0" w:color="auto"/>
        <w:left w:val="none" w:sz="0" w:space="0" w:color="auto"/>
        <w:bottom w:val="none" w:sz="0" w:space="0" w:color="auto"/>
        <w:right w:val="none" w:sz="0" w:space="0" w:color="auto"/>
      </w:divBdr>
      <w:divsChild>
        <w:div w:id="1903559842">
          <w:marLeft w:val="0"/>
          <w:marRight w:val="0"/>
          <w:marTop w:val="0"/>
          <w:marBottom w:val="0"/>
          <w:divBdr>
            <w:top w:val="none" w:sz="0" w:space="0" w:color="auto"/>
            <w:left w:val="none" w:sz="0" w:space="0" w:color="auto"/>
            <w:bottom w:val="none" w:sz="0" w:space="0" w:color="auto"/>
            <w:right w:val="none" w:sz="0" w:space="0" w:color="auto"/>
          </w:divBdr>
        </w:div>
        <w:div w:id="1449199964">
          <w:marLeft w:val="0"/>
          <w:marRight w:val="0"/>
          <w:marTop w:val="0"/>
          <w:marBottom w:val="0"/>
          <w:divBdr>
            <w:top w:val="none" w:sz="0" w:space="0" w:color="auto"/>
            <w:left w:val="none" w:sz="0" w:space="0" w:color="auto"/>
            <w:bottom w:val="none" w:sz="0" w:space="0" w:color="auto"/>
            <w:right w:val="none" w:sz="0" w:space="0" w:color="auto"/>
          </w:divBdr>
        </w:div>
        <w:div w:id="395668538">
          <w:marLeft w:val="0"/>
          <w:marRight w:val="0"/>
          <w:marTop w:val="0"/>
          <w:marBottom w:val="0"/>
          <w:divBdr>
            <w:top w:val="none" w:sz="0" w:space="0" w:color="auto"/>
            <w:left w:val="none" w:sz="0" w:space="0" w:color="auto"/>
            <w:bottom w:val="none" w:sz="0" w:space="0" w:color="auto"/>
            <w:right w:val="none" w:sz="0" w:space="0" w:color="auto"/>
          </w:divBdr>
        </w:div>
      </w:divsChild>
    </w:div>
    <w:div w:id="905385092">
      <w:bodyDiv w:val="1"/>
      <w:marLeft w:val="0"/>
      <w:marRight w:val="0"/>
      <w:marTop w:val="0"/>
      <w:marBottom w:val="0"/>
      <w:divBdr>
        <w:top w:val="none" w:sz="0" w:space="0" w:color="auto"/>
        <w:left w:val="none" w:sz="0" w:space="0" w:color="auto"/>
        <w:bottom w:val="none" w:sz="0" w:space="0" w:color="auto"/>
        <w:right w:val="none" w:sz="0" w:space="0" w:color="auto"/>
      </w:divBdr>
      <w:divsChild>
        <w:div w:id="1324704312">
          <w:marLeft w:val="0"/>
          <w:marRight w:val="0"/>
          <w:marTop w:val="0"/>
          <w:marBottom w:val="0"/>
          <w:divBdr>
            <w:top w:val="none" w:sz="0" w:space="0" w:color="auto"/>
            <w:left w:val="none" w:sz="0" w:space="0" w:color="auto"/>
            <w:bottom w:val="none" w:sz="0" w:space="0" w:color="auto"/>
            <w:right w:val="none" w:sz="0" w:space="0" w:color="auto"/>
          </w:divBdr>
        </w:div>
        <w:div w:id="738601839">
          <w:marLeft w:val="567"/>
          <w:marRight w:val="0"/>
          <w:marTop w:val="120"/>
          <w:marBottom w:val="0"/>
          <w:divBdr>
            <w:top w:val="none" w:sz="0" w:space="0" w:color="auto"/>
            <w:left w:val="none" w:sz="0" w:space="0" w:color="auto"/>
            <w:bottom w:val="none" w:sz="0" w:space="0" w:color="auto"/>
            <w:right w:val="none" w:sz="0" w:space="0" w:color="auto"/>
          </w:divBdr>
        </w:div>
        <w:div w:id="1155606347">
          <w:marLeft w:val="1293"/>
          <w:marRight w:val="0"/>
          <w:marTop w:val="0"/>
          <w:marBottom w:val="180"/>
          <w:divBdr>
            <w:top w:val="none" w:sz="0" w:space="0" w:color="auto"/>
            <w:left w:val="none" w:sz="0" w:space="0" w:color="auto"/>
            <w:bottom w:val="none" w:sz="0" w:space="0" w:color="auto"/>
            <w:right w:val="none" w:sz="0" w:space="0" w:color="auto"/>
          </w:divBdr>
        </w:div>
        <w:div w:id="2130202677">
          <w:marLeft w:val="1293"/>
          <w:marRight w:val="0"/>
          <w:marTop w:val="0"/>
          <w:marBottom w:val="180"/>
          <w:divBdr>
            <w:top w:val="none" w:sz="0" w:space="0" w:color="auto"/>
            <w:left w:val="none" w:sz="0" w:space="0" w:color="auto"/>
            <w:bottom w:val="none" w:sz="0" w:space="0" w:color="auto"/>
            <w:right w:val="none" w:sz="0" w:space="0" w:color="auto"/>
          </w:divBdr>
        </w:div>
        <w:div w:id="818154159">
          <w:marLeft w:val="1293"/>
          <w:marRight w:val="0"/>
          <w:marTop w:val="0"/>
          <w:marBottom w:val="180"/>
          <w:divBdr>
            <w:top w:val="none" w:sz="0" w:space="0" w:color="auto"/>
            <w:left w:val="none" w:sz="0" w:space="0" w:color="auto"/>
            <w:bottom w:val="none" w:sz="0" w:space="0" w:color="auto"/>
            <w:right w:val="none" w:sz="0" w:space="0" w:color="auto"/>
          </w:divBdr>
        </w:div>
        <w:div w:id="1758743146">
          <w:marLeft w:val="0"/>
          <w:marRight w:val="0"/>
          <w:marTop w:val="0"/>
          <w:marBottom w:val="180"/>
          <w:divBdr>
            <w:top w:val="none" w:sz="0" w:space="0" w:color="auto"/>
            <w:left w:val="none" w:sz="0" w:space="0" w:color="auto"/>
            <w:bottom w:val="none" w:sz="0" w:space="0" w:color="auto"/>
            <w:right w:val="none" w:sz="0" w:space="0" w:color="auto"/>
          </w:divBdr>
        </w:div>
        <w:div w:id="1785266777">
          <w:marLeft w:val="567"/>
          <w:marRight w:val="0"/>
          <w:marTop w:val="120"/>
          <w:marBottom w:val="0"/>
          <w:divBdr>
            <w:top w:val="none" w:sz="0" w:space="0" w:color="auto"/>
            <w:left w:val="none" w:sz="0" w:space="0" w:color="auto"/>
            <w:bottom w:val="none" w:sz="0" w:space="0" w:color="auto"/>
            <w:right w:val="none" w:sz="0" w:space="0" w:color="auto"/>
          </w:divBdr>
        </w:div>
        <w:div w:id="532428418">
          <w:marLeft w:val="0"/>
          <w:marRight w:val="0"/>
          <w:marTop w:val="0"/>
          <w:marBottom w:val="180"/>
          <w:divBdr>
            <w:top w:val="none" w:sz="0" w:space="0" w:color="auto"/>
            <w:left w:val="none" w:sz="0" w:space="0" w:color="auto"/>
            <w:bottom w:val="none" w:sz="0" w:space="0" w:color="auto"/>
            <w:right w:val="none" w:sz="0" w:space="0" w:color="auto"/>
          </w:divBdr>
        </w:div>
      </w:divsChild>
    </w:div>
    <w:div w:id="1097288285">
      <w:bodyDiv w:val="1"/>
      <w:marLeft w:val="0"/>
      <w:marRight w:val="0"/>
      <w:marTop w:val="0"/>
      <w:marBottom w:val="0"/>
      <w:divBdr>
        <w:top w:val="none" w:sz="0" w:space="0" w:color="auto"/>
        <w:left w:val="none" w:sz="0" w:space="0" w:color="auto"/>
        <w:bottom w:val="none" w:sz="0" w:space="0" w:color="auto"/>
        <w:right w:val="none" w:sz="0" w:space="0" w:color="auto"/>
      </w:divBdr>
    </w:div>
    <w:div w:id="1251237512">
      <w:bodyDiv w:val="1"/>
      <w:marLeft w:val="0"/>
      <w:marRight w:val="0"/>
      <w:marTop w:val="0"/>
      <w:marBottom w:val="0"/>
      <w:divBdr>
        <w:top w:val="none" w:sz="0" w:space="0" w:color="auto"/>
        <w:left w:val="none" w:sz="0" w:space="0" w:color="auto"/>
        <w:bottom w:val="none" w:sz="0" w:space="0" w:color="auto"/>
        <w:right w:val="none" w:sz="0" w:space="0" w:color="auto"/>
      </w:divBdr>
      <w:divsChild>
        <w:div w:id="1453283212">
          <w:marLeft w:val="0"/>
          <w:marRight w:val="0"/>
          <w:marTop w:val="0"/>
          <w:marBottom w:val="0"/>
          <w:divBdr>
            <w:top w:val="none" w:sz="0" w:space="0" w:color="auto"/>
            <w:left w:val="none" w:sz="0" w:space="0" w:color="auto"/>
            <w:bottom w:val="none" w:sz="0" w:space="0" w:color="auto"/>
            <w:right w:val="none" w:sz="0" w:space="0" w:color="auto"/>
          </w:divBdr>
        </w:div>
        <w:div w:id="628585482">
          <w:marLeft w:val="0"/>
          <w:marRight w:val="0"/>
          <w:marTop w:val="0"/>
          <w:marBottom w:val="0"/>
          <w:divBdr>
            <w:top w:val="none" w:sz="0" w:space="0" w:color="auto"/>
            <w:left w:val="none" w:sz="0" w:space="0" w:color="auto"/>
            <w:bottom w:val="none" w:sz="0" w:space="0" w:color="auto"/>
            <w:right w:val="none" w:sz="0" w:space="0" w:color="auto"/>
          </w:divBdr>
        </w:div>
      </w:divsChild>
    </w:div>
    <w:div w:id="1391076214">
      <w:bodyDiv w:val="1"/>
      <w:marLeft w:val="0"/>
      <w:marRight w:val="0"/>
      <w:marTop w:val="0"/>
      <w:marBottom w:val="0"/>
      <w:divBdr>
        <w:top w:val="none" w:sz="0" w:space="0" w:color="auto"/>
        <w:left w:val="none" w:sz="0" w:space="0" w:color="auto"/>
        <w:bottom w:val="none" w:sz="0" w:space="0" w:color="auto"/>
        <w:right w:val="none" w:sz="0" w:space="0" w:color="auto"/>
      </w:divBdr>
    </w:div>
    <w:div w:id="1496260388">
      <w:bodyDiv w:val="1"/>
      <w:marLeft w:val="0"/>
      <w:marRight w:val="0"/>
      <w:marTop w:val="0"/>
      <w:marBottom w:val="0"/>
      <w:divBdr>
        <w:top w:val="none" w:sz="0" w:space="0" w:color="auto"/>
        <w:left w:val="none" w:sz="0" w:space="0" w:color="auto"/>
        <w:bottom w:val="none" w:sz="0" w:space="0" w:color="auto"/>
        <w:right w:val="none" w:sz="0" w:space="0" w:color="auto"/>
      </w:divBdr>
      <w:divsChild>
        <w:div w:id="1456563892">
          <w:marLeft w:val="0"/>
          <w:marRight w:val="0"/>
          <w:marTop w:val="0"/>
          <w:marBottom w:val="0"/>
          <w:divBdr>
            <w:top w:val="none" w:sz="0" w:space="0" w:color="auto"/>
            <w:left w:val="none" w:sz="0" w:space="0" w:color="auto"/>
            <w:bottom w:val="none" w:sz="0" w:space="0" w:color="auto"/>
            <w:right w:val="none" w:sz="0" w:space="0" w:color="auto"/>
          </w:divBdr>
        </w:div>
        <w:div w:id="1007974695">
          <w:marLeft w:val="0"/>
          <w:marRight w:val="0"/>
          <w:marTop w:val="0"/>
          <w:marBottom w:val="0"/>
          <w:divBdr>
            <w:top w:val="none" w:sz="0" w:space="0" w:color="auto"/>
            <w:left w:val="none" w:sz="0" w:space="0" w:color="auto"/>
            <w:bottom w:val="none" w:sz="0" w:space="0" w:color="auto"/>
            <w:right w:val="none" w:sz="0" w:space="0" w:color="auto"/>
          </w:divBdr>
        </w:div>
        <w:div w:id="1866290986">
          <w:marLeft w:val="0"/>
          <w:marRight w:val="0"/>
          <w:marTop w:val="0"/>
          <w:marBottom w:val="0"/>
          <w:divBdr>
            <w:top w:val="none" w:sz="0" w:space="0" w:color="auto"/>
            <w:left w:val="none" w:sz="0" w:space="0" w:color="auto"/>
            <w:bottom w:val="none" w:sz="0" w:space="0" w:color="auto"/>
            <w:right w:val="none" w:sz="0" w:space="0" w:color="auto"/>
          </w:divBdr>
        </w:div>
        <w:div w:id="2022663077">
          <w:marLeft w:val="0"/>
          <w:marRight w:val="0"/>
          <w:marTop w:val="0"/>
          <w:marBottom w:val="0"/>
          <w:divBdr>
            <w:top w:val="none" w:sz="0" w:space="0" w:color="auto"/>
            <w:left w:val="none" w:sz="0" w:space="0" w:color="auto"/>
            <w:bottom w:val="none" w:sz="0" w:space="0" w:color="auto"/>
            <w:right w:val="none" w:sz="0" w:space="0" w:color="auto"/>
          </w:divBdr>
        </w:div>
      </w:divsChild>
    </w:div>
    <w:div w:id="1546794331">
      <w:bodyDiv w:val="1"/>
      <w:marLeft w:val="0"/>
      <w:marRight w:val="0"/>
      <w:marTop w:val="0"/>
      <w:marBottom w:val="0"/>
      <w:divBdr>
        <w:top w:val="none" w:sz="0" w:space="0" w:color="auto"/>
        <w:left w:val="none" w:sz="0" w:space="0" w:color="auto"/>
        <w:bottom w:val="none" w:sz="0" w:space="0" w:color="auto"/>
        <w:right w:val="none" w:sz="0" w:space="0" w:color="auto"/>
      </w:divBdr>
      <w:divsChild>
        <w:div w:id="918372455">
          <w:marLeft w:val="0"/>
          <w:marRight w:val="0"/>
          <w:marTop w:val="0"/>
          <w:marBottom w:val="0"/>
          <w:divBdr>
            <w:top w:val="none" w:sz="0" w:space="0" w:color="auto"/>
            <w:left w:val="none" w:sz="0" w:space="0" w:color="auto"/>
            <w:bottom w:val="none" w:sz="0" w:space="0" w:color="auto"/>
            <w:right w:val="none" w:sz="0" w:space="0" w:color="auto"/>
          </w:divBdr>
        </w:div>
        <w:div w:id="1377318184">
          <w:marLeft w:val="0"/>
          <w:marRight w:val="0"/>
          <w:marTop w:val="0"/>
          <w:marBottom w:val="0"/>
          <w:divBdr>
            <w:top w:val="none" w:sz="0" w:space="0" w:color="auto"/>
            <w:left w:val="none" w:sz="0" w:space="0" w:color="auto"/>
            <w:bottom w:val="none" w:sz="0" w:space="0" w:color="auto"/>
            <w:right w:val="none" w:sz="0" w:space="0" w:color="auto"/>
          </w:divBdr>
        </w:div>
        <w:div w:id="1666471643">
          <w:marLeft w:val="0"/>
          <w:marRight w:val="0"/>
          <w:marTop w:val="0"/>
          <w:marBottom w:val="0"/>
          <w:divBdr>
            <w:top w:val="none" w:sz="0" w:space="0" w:color="auto"/>
            <w:left w:val="none" w:sz="0" w:space="0" w:color="auto"/>
            <w:bottom w:val="none" w:sz="0" w:space="0" w:color="auto"/>
            <w:right w:val="none" w:sz="0" w:space="0" w:color="auto"/>
          </w:divBdr>
        </w:div>
        <w:div w:id="732048617">
          <w:marLeft w:val="0"/>
          <w:marRight w:val="0"/>
          <w:marTop w:val="0"/>
          <w:marBottom w:val="0"/>
          <w:divBdr>
            <w:top w:val="none" w:sz="0" w:space="0" w:color="auto"/>
            <w:left w:val="none" w:sz="0" w:space="0" w:color="auto"/>
            <w:bottom w:val="none" w:sz="0" w:space="0" w:color="auto"/>
            <w:right w:val="none" w:sz="0" w:space="0" w:color="auto"/>
          </w:divBdr>
        </w:div>
        <w:div w:id="139230908">
          <w:marLeft w:val="0"/>
          <w:marRight w:val="0"/>
          <w:marTop w:val="0"/>
          <w:marBottom w:val="0"/>
          <w:divBdr>
            <w:top w:val="none" w:sz="0" w:space="0" w:color="auto"/>
            <w:left w:val="none" w:sz="0" w:space="0" w:color="auto"/>
            <w:bottom w:val="none" w:sz="0" w:space="0" w:color="auto"/>
            <w:right w:val="none" w:sz="0" w:space="0" w:color="auto"/>
          </w:divBdr>
        </w:div>
        <w:div w:id="286812864">
          <w:marLeft w:val="0"/>
          <w:marRight w:val="0"/>
          <w:marTop w:val="0"/>
          <w:marBottom w:val="0"/>
          <w:divBdr>
            <w:top w:val="none" w:sz="0" w:space="0" w:color="auto"/>
            <w:left w:val="none" w:sz="0" w:space="0" w:color="auto"/>
            <w:bottom w:val="none" w:sz="0" w:space="0" w:color="auto"/>
            <w:right w:val="none" w:sz="0" w:space="0" w:color="auto"/>
          </w:divBdr>
        </w:div>
        <w:div w:id="1776362239">
          <w:marLeft w:val="0"/>
          <w:marRight w:val="0"/>
          <w:marTop w:val="0"/>
          <w:marBottom w:val="0"/>
          <w:divBdr>
            <w:top w:val="none" w:sz="0" w:space="0" w:color="auto"/>
            <w:left w:val="none" w:sz="0" w:space="0" w:color="auto"/>
            <w:bottom w:val="none" w:sz="0" w:space="0" w:color="auto"/>
            <w:right w:val="none" w:sz="0" w:space="0" w:color="auto"/>
          </w:divBdr>
        </w:div>
        <w:div w:id="437216837">
          <w:marLeft w:val="0"/>
          <w:marRight w:val="0"/>
          <w:marTop w:val="0"/>
          <w:marBottom w:val="0"/>
          <w:divBdr>
            <w:top w:val="none" w:sz="0" w:space="0" w:color="auto"/>
            <w:left w:val="none" w:sz="0" w:space="0" w:color="auto"/>
            <w:bottom w:val="none" w:sz="0" w:space="0" w:color="auto"/>
            <w:right w:val="none" w:sz="0" w:space="0" w:color="auto"/>
          </w:divBdr>
        </w:div>
        <w:div w:id="2146387877">
          <w:marLeft w:val="0"/>
          <w:marRight w:val="0"/>
          <w:marTop w:val="0"/>
          <w:marBottom w:val="0"/>
          <w:divBdr>
            <w:top w:val="none" w:sz="0" w:space="0" w:color="auto"/>
            <w:left w:val="none" w:sz="0" w:space="0" w:color="auto"/>
            <w:bottom w:val="none" w:sz="0" w:space="0" w:color="auto"/>
            <w:right w:val="none" w:sz="0" w:space="0" w:color="auto"/>
          </w:divBdr>
        </w:div>
        <w:div w:id="572469857">
          <w:marLeft w:val="0"/>
          <w:marRight w:val="0"/>
          <w:marTop w:val="0"/>
          <w:marBottom w:val="0"/>
          <w:divBdr>
            <w:top w:val="none" w:sz="0" w:space="0" w:color="auto"/>
            <w:left w:val="none" w:sz="0" w:space="0" w:color="auto"/>
            <w:bottom w:val="none" w:sz="0" w:space="0" w:color="auto"/>
            <w:right w:val="none" w:sz="0" w:space="0" w:color="auto"/>
          </w:divBdr>
        </w:div>
      </w:divsChild>
    </w:div>
    <w:div w:id="1581671198">
      <w:bodyDiv w:val="1"/>
      <w:marLeft w:val="0"/>
      <w:marRight w:val="0"/>
      <w:marTop w:val="0"/>
      <w:marBottom w:val="0"/>
      <w:divBdr>
        <w:top w:val="none" w:sz="0" w:space="0" w:color="auto"/>
        <w:left w:val="none" w:sz="0" w:space="0" w:color="auto"/>
        <w:bottom w:val="none" w:sz="0" w:space="0" w:color="auto"/>
        <w:right w:val="none" w:sz="0" w:space="0" w:color="auto"/>
      </w:divBdr>
    </w:div>
    <w:div w:id="1935747245">
      <w:bodyDiv w:val="1"/>
      <w:marLeft w:val="0"/>
      <w:marRight w:val="0"/>
      <w:marTop w:val="0"/>
      <w:marBottom w:val="0"/>
      <w:divBdr>
        <w:top w:val="none" w:sz="0" w:space="0" w:color="auto"/>
        <w:left w:val="none" w:sz="0" w:space="0" w:color="auto"/>
        <w:bottom w:val="none" w:sz="0" w:space="0" w:color="auto"/>
        <w:right w:val="none" w:sz="0" w:space="0" w:color="auto"/>
      </w:divBdr>
      <w:divsChild>
        <w:div w:id="188105619">
          <w:marLeft w:val="0"/>
          <w:marRight w:val="0"/>
          <w:marTop w:val="0"/>
          <w:marBottom w:val="0"/>
          <w:divBdr>
            <w:top w:val="none" w:sz="0" w:space="0" w:color="auto"/>
            <w:left w:val="none" w:sz="0" w:space="0" w:color="auto"/>
            <w:bottom w:val="none" w:sz="0" w:space="0" w:color="auto"/>
            <w:right w:val="none" w:sz="0" w:space="0" w:color="auto"/>
          </w:divBdr>
        </w:div>
        <w:div w:id="167403951">
          <w:marLeft w:val="0"/>
          <w:marRight w:val="0"/>
          <w:marTop w:val="0"/>
          <w:marBottom w:val="0"/>
          <w:divBdr>
            <w:top w:val="none" w:sz="0" w:space="0" w:color="auto"/>
            <w:left w:val="none" w:sz="0" w:space="0" w:color="auto"/>
            <w:bottom w:val="none" w:sz="0" w:space="0" w:color="auto"/>
            <w:right w:val="none" w:sz="0" w:space="0" w:color="auto"/>
          </w:divBdr>
        </w:div>
        <w:div w:id="724377609">
          <w:marLeft w:val="0"/>
          <w:marRight w:val="0"/>
          <w:marTop w:val="0"/>
          <w:marBottom w:val="0"/>
          <w:divBdr>
            <w:top w:val="none" w:sz="0" w:space="0" w:color="auto"/>
            <w:left w:val="none" w:sz="0" w:space="0" w:color="auto"/>
            <w:bottom w:val="none" w:sz="0" w:space="0" w:color="auto"/>
            <w:right w:val="none" w:sz="0" w:space="0" w:color="auto"/>
          </w:divBdr>
        </w:div>
        <w:div w:id="2066299280">
          <w:marLeft w:val="0"/>
          <w:marRight w:val="0"/>
          <w:marTop w:val="0"/>
          <w:marBottom w:val="0"/>
          <w:divBdr>
            <w:top w:val="none" w:sz="0" w:space="0" w:color="auto"/>
            <w:left w:val="none" w:sz="0" w:space="0" w:color="auto"/>
            <w:bottom w:val="none" w:sz="0" w:space="0" w:color="auto"/>
            <w:right w:val="none" w:sz="0" w:space="0" w:color="auto"/>
          </w:divBdr>
        </w:div>
      </w:divsChild>
    </w:div>
    <w:div w:id="2029794622">
      <w:bodyDiv w:val="1"/>
      <w:marLeft w:val="0"/>
      <w:marRight w:val="0"/>
      <w:marTop w:val="0"/>
      <w:marBottom w:val="0"/>
      <w:divBdr>
        <w:top w:val="none" w:sz="0" w:space="0" w:color="auto"/>
        <w:left w:val="none" w:sz="0" w:space="0" w:color="auto"/>
        <w:bottom w:val="none" w:sz="0" w:space="0" w:color="auto"/>
        <w:right w:val="none" w:sz="0" w:space="0" w:color="auto"/>
      </w:divBdr>
    </w:div>
    <w:div w:id="20741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61DC-9DA5-466C-8E59-300ACDD9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dcterms:created xsi:type="dcterms:W3CDTF">2023-05-04T06:59:00Z</dcterms:created>
  <dcterms:modified xsi:type="dcterms:W3CDTF">2023-05-04T07:00:00Z</dcterms:modified>
</cp:coreProperties>
</file>