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BD" w:rsidRPr="00A14A02" w:rsidRDefault="002A43BD" w:rsidP="00CA72F8">
      <w:pPr>
        <w:spacing w:after="0" w:line="360" w:lineRule="auto"/>
        <w:jc w:val="center"/>
        <w:rPr>
          <w:rFonts w:ascii="Arial" w:hAnsi="Arial" w:cs="Arial"/>
          <w:b/>
          <w:sz w:val="24"/>
          <w:szCs w:val="24"/>
        </w:rPr>
      </w:pPr>
      <w:bookmarkStart w:id="0" w:name="_GoBack"/>
      <w:bookmarkEnd w:id="0"/>
      <w:r w:rsidRPr="00A14A02">
        <w:rPr>
          <w:rFonts w:ascii="Arial" w:hAnsi="Arial" w:cs="Arial"/>
          <w:noProof/>
          <w:sz w:val="24"/>
          <w:szCs w:val="24"/>
          <w:lang w:val="en-US"/>
        </w:rPr>
        <w:drawing>
          <wp:inline distT="0" distB="0" distL="0" distR="0" wp14:anchorId="6154371E" wp14:editId="76D3609F">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8B079D" w:rsidRPr="00A14A02" w:rsidRDefault="00D31321" w:rsidP="00CA72F8">
      <w:pPr>
        <w:spacing w:after="0" w:line="360" w:lineRule="auto"/>
        <w:jc w:val="center"/>
        <w:rPr>
          <w:rFonts w:ascii="Arial" w:hAnsi="Arial" w:cs="Arial"/>
          <w:b/>
          <w:sz w:val="24"/>
          <w:szCs w:val="24"/>
        </w:rPr>
      </w:pPr>
      <w:r w:rsidRPr="00A14A02">
        <w:rPr>
          <w:rFonts w:ascii="Arial" w:hAnsi="Arial" w:cs="Arial"/>
          <w:b/>
          <w:sz w:val="24"/>
          <w:szCs w:val="24"/>
        </w:rPr>
        <w:t>IN THE HIGH COURT OF SOUTH AFRICA</w:t>
      </w:r>
    </w:p>
    <w:p w:rsidR="00D31321" w:rsidRPr="00A14A02" w:rsidRDefault="00A14A02" w:rsidP="00CA72F8">
      <w:pPr>
        <w:spacing w:after="0" w:line="360" w:lineRule="auto"/>
        <w:jc w:val="center"/>
        <w:rPr>
          <w:rFonts w:ascii="Arial" w:hAnsi="Arial" w:cs="Arial"/>
          <w:b/>
          <w:sz w:val="24"/>
          <w:szCs w:val="24"/>
        </w:rPr>
      </w:pPr>
      <w:r w:rsidRPr="00A14A02">
        <w:rPr>
          <w:rFonts w:ascii="Arial" w:hAnsi="Arial" w:cs="Arial"/>
          <w:b/>
          <w:sz w:val="24"/>
          <w:szCs w:val="24"/>
        </w:rPr>
        <w:t>(</w:t>
      </w:r>
      <w:r w:rsidR="00C941EE" w:rsidRPr="00A14A02">
        <w:rPr>
          <w:rFonts w:ascii="Arial" w:hAnsi="Arial" w:cs="Arial"/>
          <w:b/>
          <w:sz w:val="24"/>
          <w:szCs w:val="24"/>
        </w:rPr>
        <w:t>EASTERN CAPE DIVISION</w:t>
      </w:r>
      <w:r w:rsidRPr="00A14A02">
        <w:rPr>
          <w:rFonts w:ascii="Arial" w:hAnsi="Arial" w:cs="Arial"/>
          <w:b/>
          <w:sz w:val="24"/>
          <w:szCs w:val="24"/>
        </w:rPr>
        <w:t xml:space="preserve">, </w:t>
      </w:r>
      <w:r w:rsidR="00C941EE" w:rsidRPr="00A14A02">
        <w:rPr>
          <w:rFonts w:ascii="Arial" w:hAnsi="Arial" w:cs="Arial"/>
          <w:b/>
          <w:sz w:val="24"/>
          <w:szCs w:val="24"/>
        </w:rPr>
        <w:t>MTHATHA</w:t>
      </w:r>
      <w:r w:rsidRPr="00A14A02">
        <w:rPr>
          <w:rFonts w:ascii="Arial" w:hAnsi="Arial" w:cs="Arial"/>
          <w:b/>
          <w:sz w:val="24"/>
          <w:szCs w:val="24"/>
        </w:rPr>
        <w:t>)</w:t>
      </w:r>
    </w:p>
    <w:p w:rsidR="00D31321" w:rsidRPr="000C1BE9" w:rsidRDefault="00D31321" w:rsidP="00CA72F8">
      <w:pPr>
        <w:spacing w:after="0" w:line="360" w:lineRule="auto"/>
        <w:jc w:val="right"/>
        <w:rPr>
          <w:rFonts w:ascii="Arial" w:hAnsi="Arial" w:cs="Arial"/>
          <w:b/>
          <w:sz w:val="24"/>
          <w:szCs w:val="24"/>
        </w:rPr>
      </w:pPr>
      <w:r w:rsidRPr="000C1BE9">
        <w:rPr>
          <w:rFonts w:ascii="Arial" w:hAnsi="Arial" w:cs="Arial"/>
          <w:b/>
          <w:sz w:val="24"/>
          <w:szCs w:val="24"/>
        </w:rPr>
        <w:t>REPORTABLE</w:t>
      </w:r>
    </w:p>
    <w:p w:rsidR="00EA5735" w:rsidRPr="00A14A02" w:rsidRDefault="00D31321" w:rsidP="00CA72F8">
      <w:pPr>
        <w:spacing w:after="0" w:line="360" w:lineRule="auto"/>
        <w:jc w:val="right"/>
        <w:rPr>
          <w:rFonts w:ascii="Arial" w:hAnsi="Arial" w:cs="Arial"/>
          <w:sz w:val="24"/>
          <w:szCs w:val="24"/>
        </w:rPr>
      </w:pPr>
      <w:r w:rsidRPr="00A14A02">
        <w:rPr>
          <w:rFonts w:ascii="Arial" w:hAnsi="Arial" w:cs="Arial"/>
          <w:sz w:val="24"/>
          <w:szCs w:val="24"/>
        </w:rPr>
        <w:t>C</w:t>
      </w:r>
      <w:r w:rsidR="00A14A02">
        <w:rPr>
          <w:rFonts w:ascii="Arial" w:hAnsi="Arial" w:cs="Arial"/>
          <w:sz w:val="24"/>
          <w:szCs w:val="24"/>
        </w:rPr>
        <w:t>ase</w:t>
      </w:r>
      <w:r w:rsidRPr="00A14A02">
        <w:rPr>
          <w:rFonts w:ascii="Arial" w:hAnsi="Arial" w:cs="Arial"/>
          <w:sz w:val="24"/>
          <w:szCs w:val="24"/>
        </w:rPr>
        <w:t xml:space="preserve"> N</w:t>
      </w:r>
      <w:r w:rsidR="00A14A02">
        <w:rPr>
          <w:rFonts w:ascii="Arial" w:hAnsi="Arial" w:cs="Arial"/>
          <w:sz w:val="24"/>
          <w:szCs w:val="24"/>
        </w:rPr>
        <w:t>o</w:t>
      </w:r>
      <w:r w:rsidRPr="00A14A02">
        <w:rPr>
          <w:rFonts w:ascii="Arial" w:hAnsi="Arial" w:cs="Arial"/>
          <w:sz w:val="24"/>
          <w:szCs w:val="24"/>
        </w:rPr>
        <w:t xml:space="preserve">:  </w:t>
      </w:r>
      <w:r w:rsidR="00EA5735" w:rsidRPr="00A14A02">
        <w:rPr>
          <w:rFonts w:ascii="Arial" w:hAnsi="Arial" w:cs="Arial"/>
          <w:sz w:val="24"/>
          <w:szCs w:val="24"/>
        </w:rPr>
        <w:tab/>
      </w:r>
      <w:r w:rsidR="00EE5331" w:rsidRPr="00A14A02">
        <w:rPr>
          <w:rFonts w:ascii="Arial" w:hAnsi="Arial" w:cs="Arial"/>
          <w:sz w:val="24"/>
          <w:szCs w:val="24"/>
        </w:rPr>
        <w:t>429/2020</w:t>
      </w:r>
    </w:p>
    <w:p w:rsidR="00D31321" w:rsidRPr="00A14A02" w:rsidRDefault="00D31321" w:rsidP="00CA72F8">
      <w:pPr>
        <w:spacing w:after="0" w:line="360" w:lineRule="auto"/>
        <w:jc w:val="both"/>
        <w:rPr>
          <w:rFonts w:ascii="Arial" w:hAnsi="Arial" w:cs="Arial"/>
          <w:sz w:val="24"/>
          <w:szCs w:val="24"/>
        </w:rPr>
      </w:pPr>
      <w:r w:rsidRPr="00A14A02">
        <w:rPr>
          <w:rFonts w:ascii="Arial" w:hAnsi="Arial" w:cs="Arial"/>
          <w:sz w:val="24"/>
          <w:szCs w:val="24"/>
        </w:rPr>
        <w:t>In the matter between:</w:t>
      </w:r>
    </w:p>
    <w:p w:rsidR="00D31321" w:rsidRPr="00A14A02" w:rsidRDefault="00D31321" w:rsidP="00CA72F8">
      <w:pPr>
        <w:spacing w:after="0" w:line="360" w:lineRule="auto"/>
        <w:jc w:val="both"/>
        <w:rPr>
          <w:rFonts w:ascii="Arial" w:hAnsi="Arial" w:cs="Arial"/>
          <w:sz w:val="24"/>
          <w:szCs w:val="24"/>
        </w:rPr>
      </w:pPr>
    </w:p>
    <w:p w:rsidR="00D31321" w:rsidRPr="00A14A02" w:rsidRDefault="00EE5331" w:rsidP="00CA72F8">
      <w:pPr>
        <w:spacing w:after="0" w:line="360" w:lineRule="auto"/>
        <w:jc w:val="both"/>
        <w:rPr>
          <w:rFonts w:ascii="Arial" w:hAnsi="Arial" w:cs="Arial"/>
          <w:b/>
          <w:sz w:val="24"/>
          <w:szCs w:val="24"/>
        </w:rPr>
      </w:pPr>
      <w:r w:rsidRPr="00A14A02">
        <w:rPr>
          <w:rFonts w:ascii="Arial" w:hAnsi="Arial" w:cs="Arial"/>
          <w:b/>
          <w:sz w:val="24"/>
          <w:szCs w:val="24"/>
        </w:rPr>
        <w:t>MINISTER OF POLICE</w:t>
      </w:r>
      <w:r w:rsidRPr="00A14A02">
        <w:rPr>
          <w:rFonts w:ascii="Arial" w:hAnsi="Arial" w:cs="Arial"/>
          <w:b/>
          <w:sz w:val="24"/>
          <w:szCs w:val="24"/>
        </w:rPr>
        <w:tab/>
      </w:r>
      <w:r w:rsidRPr="00A14A02">
        <w:rPr>
          <w:rFonts w:ascii="Arial" w:hAnsi="Arial" w:cs="Arial"/>
          <w:b/>
          <w:sz w:val="24"/>
          <w:szCs w:val="24"/>
        </w:rPr>
        <w:tab/>
      </w:r>
      <w:r w:rsidRPr="00A14A02">
        <w:rPr>
          <w:rFonts w:ascii="Arial" w:hAnsi="Arial" w:cs="Arial"/>
          <w:b/>
          <w:sz w:val="24"/>
          <w:szCs w:val="24"/>
        </w:rPr>
        <w:tab/>
      </w:r>
      <w:r w:rsidRPr="00A14A02">
        <w:rPr>
          <w:rFonts w:ascii="Arial" w:hAnsi="Arial" w:cs="Arial"/>
          <w:b/>
          <w:sz w:val="24"/>
          <w:szCs w:val="24"/>
        </w:rPr>
        <w:tab/>
      </w:r>
      <w:r w:rsidR="006E1BD2" w:rsidRPr="00A14A02">
        <w:rPr>
          <w:rFonts w:ascii="Arial" w:hAnsi="Arial" w:cs="Arial"/>
          <w:b/>
          <w:sz w:val="24"/>
          <w:szCs w:val="24"/>
        </w:rPr>
        <w:tab/>
      </w:r>
      <w:r w:rsidR="006E1BD2" w:rsidRPr="00A14A02">
        <w:rPr>
          <w:rFonts w:ascii="Arial" w:hAnsi="Arial" w:cs="Arial"/>
          <w:b/>
          <w:sz w:val="24"/>
          <w:szCs w:val="24"/>
        </w:rPr>
        <w:tab/>
      </w:r>
      <w:r w:rsidR="006E1BD2" w:rsidRPr="00A14A02">
        <w:rPr>
          <w:rFonts w:ascii="Arial" w:hAnsi="Arial" w:cs="Arial"/>
          <w:b/>
          <w:sz w:val="24"/>
          <w:szCs w:val="24"/>
        </w:rPr>
        <w:tab/>
      </w:r>
      <w:r w:rsidR="00A14A02">
        <w:rPr>
          <w:rFonts w:ascii="Arial" w:hAnsi="Arial" w:cs="Arial"/>
          <w:b/>
          <w:sz w:val="24"/>
          <w:szCs w:val="24"/>
        </w:rPr>
        <w:t xml:space="preserve">      </w:t>
      </w:r>
      <w:r w:rsidR="006E1BD2" w:rsidRPr="00A14A02">
        <w:rPr>
          <w:rFonts w:ascii="Arial" w:hAnsi="Arial" w:cs="Arial"/>
          <w:b/>
          <w:sz w:val="24"/>
          <w:szCs w:val="24"/>
        </w:rPr>
        <w:t>APPLICANT</w:t>
      </w:r>
    </w:p>
    <w:p w:rsidR="00D31321" w:rsidRPr="00A14A02" w:rsidRDefault="00D31321" w:rsidP="00CA72F8">
      <w:pPr>
        <w:spacing w:after="0" w:line="360" w:lineRule="auto"/>
        <w:jc w:val="both"/>
        <w:rPr>
          <w:rFonts w:ascii="Arial" w:hAnsi="Arial" w:cs="Arial"/>
          <w:b/>
          <w:sz w:val="24"/>
          <w:szCs w:val="24"/>
        </w:rPr>
      </w:pPr>
    </w:p>
    <w:p w:rsidR="00D31321" w:rsidRPr="00A14A02" w:rsidRDefault="00D31321" w:rsidP="00CA72F8">
      <w:pPr>
        <w:spacing w:after="0" w:line="360" w:lineRule="auto"/>
        <w:jc w:val="both"/>
        <w:rPr>
          <w:rFonts w:ascii="Arial" w:hAnsi="Arial" w:cs="Arial"/>
          <w:sz w:val="24"/>
          <w:szCs w:val="24"/>
        </w:rPr>
      </w:pPr>
      <w:r w:rsidRPr="00A14A02">
        <w:rPr>
          <w:rFonts w:ascii="Arial" w:hAnsi="Arial" w:cs="Arial"/>
          <w:sz w:val="24"/>
          <w:szCs w:val="24"/>
        </w:rPr>
        <w:t>and</w:t>
      </w:r>
    </w:p>
    <w:p w:rsidR="00D31321" w:rsidRPr="00A14A02" w:rsidRDefault="00D31321" w:rsidP="00CA72F8">
      <w:pPr>
        <w:spacing w:after="0" w:line="360" w:lineRule="auto"/>
        <w:jc w:val="both"/>
        <w:rPr>
          <w:rFonts w:ascii="Arial" w:hAnsi="Arial" w:cs="Arial"/>
          <w:sz w:val="24"/>
          <w:szCs w:val="24"/>
        </w:rPr>
      </w:pPr>
    </w:p>
    <w:p w:rsidR="006E1BD2" w:rsidRPr="00A14A02" w:rsidRDefault="00EE5331" w:rsidP="00CA72F8">
      <w:pPr>
        <w:spacing w:after="0" w:line="360" w:lineRule="auto"/>
        <w:jc w:val="both"/>
        <w:rPr>
          <w:rFonts w:ascii="Arial" w:hAnsi="Arial" w:cs="Arial"/>
          <w:b/>
          <w:sz w:val="24"/>
          <w:szCs w:val="24"/>
        </w:rPr>
      </w:pPr>
      <w:r w:rsidRPr="00A14A02">
        <w:rPr>
          <w:rFonts w:ascii="Arial" w:hAnsi="Arial" w:cs="Arial"/>
          <w:b/>
          <w:sz w:val="24"/>
          <w:szCs w:val="24"/>
        </w:rPr>
        <w:t>MNYAMEZELI JOHN LULWANE</w:t>
      </w:r>
      <w:r w:rsidRPr="00A14A02">
        <w:rPr>
          <w:rFonts w:ascii="Arial" w:hAnsi="Arial" w:cs="Arial"/>
          <w:b/>
          <w:sz w:val="24"/>
          <w:szCs w:val="24"/>
        </w:rPr>
        <w:tab/>
      </w:r>
      <w:r w:rsidRPr="00A14A02">
        <w:rPr>
          <w:rFonts w:ascii="Arial" w:hAnsi="Arial" w:cs="Arial"/>
          <w:b/>
          <w:sz w:val="24"/>
          <w:szCs w:val="24"/>
        </w:rPr>
        <w:tab/>
      </w:r>
      <w:r w:rsidRPr="00A14A02">
        <w:rPr>
          <w:rFonts w:ascii="Arial" w:hAnsi="Arial" w:cs="Arial"/>
          <w:b/>
          <w:sz w:val="24"/>
          <w:szCs w:val="24"/>
        </w:rPr>
        <w:tab/>
      </w:r>
      <w:r w:rsidRPr="00A14A02">
        <w:rPr>
          <w:rFonts w:ascii="Arial" w:hAnsi="Arial" w:cs="Arial"/>
          <w:b/>
          <w:sz w:val="24"/>
          <w:szCs w:val="24"/>
        </w:rPr>
        <w:tab/>
      </w:r>
      <w:r w:rsidR="006E1BD2" w:rsidRPr="00A14A02">
        <w:rPr>
          <w:rFonts w:ascii="Arial" w:hAnsi="Arial" w:cs="Arial"/>
          <w:b/>
          <w:sz w:val="24"/>
          <w:szCs w:val="24"/>
        </w:rPr>
        <w:tab/>
      </w:r>
      <w:r w:rsidR="004D7E9F" w:rsidRPr="00A14A02">
        <w:rPr>
          <w:rFonts w:ascii="Arial" w:hAnsi="Arial" w:cs="Arial"/>
          <w:b/>
          <w:sz w:val="24"/>
          <w:szCs w:val="24"/>
        </w:rPr>
        <w:tab/>
      </w:r>
      <w:r w:rsidR="00A14A02">
        <w:rPr>
          <w:rFonts w:ascii="Arial" w:hAnsi="Arial" w:cs="Arial"/>
          <w:b/>
          <w:sz w:val="24"/>
          <w:szCs w:val="24"/>
        </w:rPr>
        <w:t xml:space="preserve">  </w:t>
      </w:r>
      <w:r w:rsidR="006E1BD2" w:rsidRPr="00A14A02">
        <w:rPr>
          <w:rFonts w:ascii="Arial" w:hAnsi="Arial" w:cs="Arial"/>
          <w:b/>
          <w:sz w:val="24"/>
          <w:szCs w:val="24"/>
        </w:rPr>
        <w:t>RESPONDENT</w:t>
      </w:r>
    </w:p>
    <w:p w:rsidR="00D31321" w:rsidRPr="00AD16F2" w:rsidRDefault="00D31321" w:rsidP="00CA72F8">
      <w:pPr>
        <w:spacing w:after="0" w:line="360" w:lineRule="auto"/>
        <w:jc w:val="both"/>
        <w:rPr>
          <w:rFonts w:ascii="Arial" w:hAnsi="Arial" w:cs="Arial"/>
          <w:sz w:val="24"/>
          <w:szCs w:val="24"/>
        </w:rPr>
      </w:pPr>
      <w:r w:rsidRPr="00AD16F2">
        <w:rPr>
          <w:rFonts w:ascii="Arial" w:hAnsi="Arial" w:cs="Arial"/>
          <w:sz w:val="24"/>
          <w:szCs w:val="24"/>
        </w:rPr>
        <w:t>___________________________________________________________________</w:t>
      </w:r>
    </w:p>
    <w:p w:rsidR="00A66975" w:rsidRDefault="00A66975" w:rsidP="00CA72F8">
      <w:pPr>
        <w:spacing w:after="0" w:line="360" w:lineRule="auto"/>
        <w:jc w:val="center"/>
        <w:rPr>
          <w:rFonts w:ascii="Arial" w:hAnsi="Arial" w:cs="Arial"/>
          <w:b/>
          <w:sz w:val="24"/>
          <w:szCs w:val="24"/>
        </w:rPr>
      </w:pPr>
    </w:p>
    <w:p w:rsidR="00D31321" w:rsidRPr="00A14A02" w:rsidRDefault="00D31321" w:rsidP="00CA72F8">
      <w:pPr>
        <w:spacing w:after="0" w:line="360" w:lineRule="auto"/>
        <w:jc w:val="center"/>
        <w:rPr>
          <w:rFonts w:ascii="Arial" w:hAnsi="Arial" w:cs="Arial"/>
          <w:b/>
          <w:sz w:val="24"/>
          <w:szCs w:val="24"/>
        </w:rPr>
      </w:pPr>
      <w:r w:rsidRPr="00A14A02">
        <w:rPr>
          <w:rFonts w:ascii="Arial" w:hAnsi="Arial" w:cs="Arial"/>
          <w:b/>
          <w:sz w:val="24"/>
          <w:szCs w:val="24"/>
        </w:rPr>
        <w:t>JUDGMENT</w:t>
      </w:r>
    </w:p>
    <w:p w:rsidR="00D31321" w:rsidRPr="00A14A02" w:rsidRDefault="00D31321" w:rsidP="00CA72F8">
      <w:pPr>
        <w:spacing w:after="0" w:line="360" w:lineRule="auto"/>
        <w:jc w:val="both"/>
        <w:rPr>
          <w:rFonts w:ascii="Arial" w:hAnsi="Arial" w:cs="Arial"/>
          <w:sz w:val="24"/>
          <w:szCs w:val="24"/>
        </w:rPr>
      </w:pPr>
      <w:r w:rsidRPr="00A14A02">
        <w:rPr>
          <w:rFonts w:ascii="Arial" w:hAnsi="Arial" w:cs="Arial"/>
          <w:sz w:val="24"/>
          <w:szCs w:val="24"/>
        </w:rPr>
        <w:t>___________________________________________________________________</w:t>
      </w:r>
    </w:p>
    <w:p w:rsidR="00C941EE" w:rsidRPr="00A14A02" w:rsidRDefault="00C941EE" w:rsidP="00CA72F8">
      <w:pPr>
        <w:spacing w:after="0" w:line="360" w:lineRule="auto"/>
        <w:jc w:val="both"/>
        <w:rPr>
          <w:rFonts w:ascii="Arial" w:hAnsi="Arial" w:cs="Arial"/>
          <w:b/>
          <w:sz w:val="24"/>
          <w:szCs w:val="24"/>
        </w:rPr>
      </w:pPr>
    </w:p>
    <w:p w:rsidR="00D31321" w:rsidRDefault="00C941EE" w:rsidP="00CA72F8">
      <w:pPr>
        <w:spacing w:after="0" w:line="360" w:lineRule="auto"/>
        <w:jc w:val="both"/>
        <w:rPr>
          <w:rFonts w:ascii="Arial" w:hAnsi="Arial" w:cs="Arial"/>
          <w:b/>
          <w:sz w:val="24"/>
          <w:szCs w:val="24"/>
        </w:rPr>
      </w:pPr>
      <w:r w:rsidRPr="00A14A02">
        <w:rPr>
          <w:rFonts w:ascii="Arial" w:hAnsi="Arial" w:cs="Arial"/>
          <w:b/>
          <w:sz w:val="24"/>
          <w:szCs w:val="24"/>
        </w:rPr>
        <w:t>Notyesi</w:t>
      </w:r>
      <w:r w:rsidR="002070EC" w:rsidRPr="00A14A02">
        <w:rPr>
          <w:rFonts w:ascii="Arial" w:hAnsi="Arial" w:cs="Arial"/>
          <w:b/>
          <w:sz w:val="24"/>
          <w:szCs w:val="24"/>
        </w:rPr>
        <w:t xml:space="preserve"> AJ</w:t>
      </w:r>
    </w:p>
    <w:p w:rsidR="00A66975" w:rsidRPr="00A14A02" w:rsidRDefault="00A66975" w:rsidP="00CA72F8">
      <w:pPr>
        <w:spacing w:after="0" w:line="360" w:lineRule="auto"/>
        <w:jc w:val="both"/>
        <w:rPr>
          <w:rFonts w:ascii="Arial" w:hAnsi="Arial" w:cs="Arial"/>
          <w:b/>
          <w:sz w:val="24"/>
          <w:szCs w:val="24"/>
        </w:rPr>
      </w:pPr>
    </w:p>
    <w:p w:rsidR="0005503E" w:rsidRPr="00A14A02" w:rsidRDefault="0005503E" w:rsidP="00CA72F8">
      <w:pPr>
        <w:spacing w:after="120" w:line="360" w:lineRule="auto"/>
        <w:jc w:val="both"/>
        <w:rPr>
          <w:rFonts w:ascii="Arial" w:hAnsi="Arial" w:cs="Arial"/>
          <w:b/>
          <w:sz w:val="24"/>
          <w:szCs w:val="24"/>
        </w:rPr>
      </w:pPr>
      <w:r w:rsidRPr="00A14A02">
        <w:rPr>
          <w:rFonts w:ascii="Arial" w:hAnsi="Arial" w:cs="Arial"/>
          <w:b/>
          <w:sz w:val="24"/>
          <w:szCs w:val="24"/>
        </w:rPr>
        <w:t>I</w:t>
      </w:r>
      <w:r w:rsidR="00C941EE" w:rsidRPr="00A14A02">
        <w:rPr>
          <w:rFonts w:ascii="Arial" w:hAnsi="Arial" w:cs="Arial"/>
          <w:b/>
          <w:sz w:val="24"/>
          <w:szCs w:val="24"/>
        </w:rPr>
        <w:t>ntroduction</w:t>
      </w:r>
    </w:p>
    <w:p w:rsidR="00FE18AB" w:rsidRDefault="00FE18AB"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Approximately twenty months ago, calculating from 17 September 2021, Justice Khampepe</w:t>
      </w:r>
      <w:r w:rsidR="00A66975">
        <w:rPr>
          <w:rFonts w:ascii="Arial" w:hAnsi="Arial" w:cs="Arial"/>
          <w:sz w:val="24"/>
          <w:szCs w:val="24"/>
        </w:rPr>
        <w:t>,</w:t>
      </w:r>
      <w:r w:rsidRPr="00A14A02">
        <w:rPr>
          <w:rFonts w:ascii="Arial" w:hAnsi="Arial" w:cs="Arial"/>
          <w:sz w:val="24"/>
          <w:szCs w:val="24"/>
        </w:rPr>
        <w:t xml:space="preserve"> writing a majority judgment on behalf of Justice</w:t>
      </w:r>
      <w:r w:rsidR="00EA797B" w:rsidRPr="00A14A02">
        <w:rPr>
          <w:rFonts w:ascii="Arial" w:hAnsi="Arial" w:cs="Arial"/>
          <w:sz w:val="24"/>
          <w:szCs w:val="24"/>
        </w:rPr>
        <w:t>s</w:t>
      </w:r>
      <w:r w:rsidRPr="00A14A02">
        <w:rPr>
          <w:rFonts w:ascii="Arial" w:hAnsi="Arial" w:cs="Arial"/>
          <w:sz w:val="24"/>
          <w:szCs w:val="24"/>
        </w:rPr>
        <w:t xml:space="preserve"> of the Constitutional Court, remarked</w:t>
      </w:r>
      <w:r w:rsidR="00F1733D" w:rsidRPr="00F1733D">
        <w:rPr>
          <w:rFonts w:ascii="Arial" w:hAnsi="Arial" w:cs="Arial"/>
          <w:sz w:val="24"/>
          <w:szCs w:val="24"/>
        </w:rPr>
        <w:t>—</w:t>
      </w:r>
    </w:p>
    <w:p w:rsidR="00FE18AB" w:rsidRDefault="00FE18AB" w:rsidP="00EA5EF3">
      <w:pPr>
        <w:spacing w:after="0" w:line="360" w:lineRule="auto"/>
        <w:ind w:left="720"/>
        <w:jc w:val="both"/>
        <w:rPr>
          <w:rFonts w:ascii="Arial" w:hAnsi="Arial" w:cs="Arial"/>
        </w:rPr>
      </w:pPr>
      <w:r w:rsidRPr="00A14A02">
        <w:rPr>
          <w:rFonts w:ascii="Arial" w:hAnsi="Arial" w:cs="Arial"/>
        </w:rPr>
        <w:t>‘Like all things in life, like the best times and the worst of times, litigation must, at some point, come to an end</w:t>
      </w:r>
      <w:r w:rsidR="00DC41D7">
        <w:rPr>
          <w:rFonts w:ascii="Arial" w:hAnsi="Arial" w:cs="Arial"/>
        </w:rPr>
        <w:t xml:space="preserve"> . . ..</w:t>
      </w:r>
      <w:r w:rsidRPr="00A14A02">
        <w:rPr>
          <w:rFonts w:ascii="Arial" w:hAnsi="Arial" w:cs="Arial"/>
        </w:rPr>
        <w:t>’</w:t>
      </w:r>
      <w:r w:rsidR="00A41B7D" w:rsidRPr="00754578">
        <w:rPr>
          <w:rStyle w:val="FootnoteReference"/>
          <w:rFonts w:ascii="Arial" w:hAnsi="Arial" w:cs="Arial"/>
          <w:sz w:val="24"/>
          <w:szCs w:val="24"/>
        </w:rPr>
        <w:footnoteReference w:id="1"/>
      </w:r>
    </w:p>
    <w:p w:rsidR="00A41B7D" w:rsidRPr="00A14A02" w:rsidRDefault="00A41B7D" w:rsidP="00CA72F8">
      <w:pPr>
        <w:spacing w:after="0" w:line="360" w:lineRule="auto"/>
        <w:jc w:val="both"/>
        <w:rPr>
          <w:rFonts w:ascii="Arial" w:hAnsi="Arial" w:cs="Arial"/>
        </w:rPr>
      </w:pPr>
    </w:p>
    <w:p w:rsidR="00D75C36" w:rsidRDefault="00EB60CF"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lastRenderedPageBreak/>
        <w:t>In these proceedings, t</w:t>
      </w:r>
      <w:r w:rsidR="000F7F28" w:rsidRPr="00A14A02">
        <w:rPr>
          <w:rFonts w:ascii="Arial" w:hAnsi="Arial" w:cs="Arial"/>
          <w:sz w:val="24"/>
          <w:szCs w:val="24"/>
        </w:rPr>
        <w:t xml:space="preserve">he Minister of Police is asking this </w:t>
      </w:r>
      <w:r w:rsidR="00D51315">
        <w:rPr>
          <w:rFonts w:ascii="Arial" w:hAnsi="Arial" w:cs="Arial"/>
          <w:sz w:val="24"/>
          <w:szCs w:val="24"/>
        </w:rPr>
        <w:t>C</w:t>
      </w:r>
      <w:r w:rsidR="000F7F28" w:rsidRPr="00A14A02">
        <w:rPr>
          <w:rFonts w:ascii="Arial" w:hAnsi="Arial" w:cs="Arial"/>
          <w:sz w:val="24"/>
          <w:szCs w:val="24"/>
        </w:rPr>
        <w:t>ourt to rescind an order and judgment which was granted in favour of Mr Mnyame</w:t>
      </w:r>
      <w:r w:rsidR="00C0178A" w:rsidRPr="00A14A02">
        <w:rPr>
          <w:rFonts w:ascii="Arial" w:hAnsi="Arial" w:cs="Arial"/>
          <w:sz w:val="24"/>
          <w:szCs w:val="24"/>
        </w:rPr>
        <w:t>zeli Lulwana, on 27</w:t>
      </w:r>
      <w:r w:rsidR="008C28A3">
        <w:rPr>
          <w:rFonts w:ascii="Arial" w:hAnsi="Arial" w:cs="Arial"/>
          <w:sz w:val="24"/>
          <w:szCs w:val="24"/>
        </w:rPr>
        <w:t> </w:t>
      </w:r>
      <w:r w:rsidR="00C0178A" w:rsidRPr="00A14A02">
        <w:rPr>
          <w:rFonts w:ascii="Arial" w:hAnsi="Arial" w:cs="Arial"/>
          <w:sz w:val="24"/>
          <w:szCs w:val="24"/>
        </w:rPr>
        <w:t>January 2022</w:t>
      </w:r>
      <w:r w:rsidR="000F7F28" w:rsidRPr="00A14A02">
        <w:rPr>
          <w:rFonts w:ascii="Arial" w:hAnsi="Arial" w:cs="Arial"/>
          <w:sz w:val="24"/>
          <w:szCs w:val="24"/>
        </w:rPr>
        <w:t>, awarding him damages in the amount of R450</w:t>
      </w:r>
      <w:r w:rsidR="009A1738" w:rsidRPr="00A14A02">
        <w:rPr>
          <w:rFonts w:ascii="Arial" w:hAnsi="Arial" w:cs="Arial"/>
          <w:sz w:val="24"/>
          <w:szCs w:val="24"/>
        </w:rPr>
        <w:t> </w:t>
      </w:r>
      <w:r w:rsidR="000F7F28" w:rsidRPr="00A14A02">
        <w:rPr>
          <w:rFonts w:ascii="Arial" w:hAnsi="Arial" w:cs="Arial"/>
          <w:sz w:val="24"/>
          <w:szCs w:val="24"/>
        </w:rPr>
        <w:t>000</w:t>
      </w:r>
      <w:r w:rsidR="009A1738" w:rsidRPr="00A14A02">
        <w:rPr>
          <w:rFonts w:ascii="Arial" w:hAnsi="Arial" w:cs="Arial"/>
          <w:sz w:val="24"/>
          <w:szCs w:val="24"/>
        </w:rPr>
        <w:t>. Th</w:t>
      </w:r>
      <w:r w:rsidR="001A00DB" w:rsidRPr="00A14A02">
        <w:rPr>
          <w:rFonts w:ascii="Arial" w:hAnsi="Arial" w:cs="Arial"/>
          <w:sz w:val="24"/>
          <w:szCs w:val="24"/>
        </w:rPr>
        <w:t>at</w:t>
      </w:r>
      <w:r w:rsidR="009A1738" w:rsidRPr="00A14A02">
        <w:rPr>
          <w:rFonts w:ascii="Arial" w:hAnsi="Arial" w:cs="Arial"/>
          <w:sz w:val="24"/>
          <w:szCs w:val="24"/>
        </w:rPr>
        <w:t xml:space="preserve"> was</w:t>
      </w:r>
      <w:r w:rsidR="000F7F28" w:rsidRPr="00A14A02">
        <w:rPr>
          <w:rFonts w:ascii="Arial" w:hAnsi="Arial" w:cs="Arial"/>
          <w:sz w:val="24"/>
          <w:szCs w:val="24"/>
        </w:rPr>
        <w:t xml:space="preserve"> </w:t>
      </w:r>
      <w:r w:rsidR="00E71550">
        <w:rPr>
          <w:rFonts w:ascii="Arial" w:hAnsi="Arial" w:cs="Arial"/>
          <w:sz w:val="24"/>
          <w:szCs w:val="24"/>
        </w:rPr>
        <w:t xml:space="preserve">a </w:t>
      </w:r>
      <w:r w:rsidR="000F7F28" w:rsidRPr="00A14A02">
        <w:rPr>
          <w:rFonts w:ascii="Arial" w:hAnsi="Arial" w:cs="Arial"/>
          <w:sz w:val="24"/>
          <w:szCs w:val="24"/>
        </w:rPr>
        <w:t xml:space="preserve">sequel to his arrest and detention which had spanned from 8 to </w:t>
      </w:r>
      <w:r w:rsidR="00574286" w:rsidRPr="00A14A02">
        <w:rPr>
          <w:rFonts w:ascii="Arial" w:hAnsi="Arial" w:cs="Arial"/>
          <w:sz w:val="24"/>
          <w:szCs w:val="24"/>
        </w:rPr>
        <w:t>1</w:t>
      </w:r>
      <w:r w:rsidR="000F7F28" w:rsidRPr="00A14A02">
        <w:rPr>
          <w:rFonts w:ascii="Arial" w:hAnsi="Arial" w:cs="Arial"/>
          <w:sz w:val="24"/>
          <w:szCs w:val="24"/>
        </w:rPr>
        <w:t xml:space="preserve">9 February 2019. </w:t>
      </w:r>
      <w:r w:rsidR="001A00DB" w:rsidRPr="00A14A02">
        <w:rPr>
          <w:rFonts w:ascii="Arial" w:hAnsi="Arial" w:cs="Arial"/>
          <w:sz w:val="24"/>
          <w:szCs w:val="24"/>
        </w:rPr>
        <w:t>T</w:t>
      </w:r>
      <w:r w:rsidR="00A5738E" w:rsidRPr="00A14A02">
        <w:rPr>
          <w:rFonts w:ascii="Arial" w:hAnsi="Arial" w:cs="Arial"/>
          <w:sz w:val="24"/>
          <w:szCs w:val="24"/>
        </w:rPr>
        <w:t>he Minister</w:t>
      </w:r>
      <w:r w:rsidR="001A00DB" w:rsidRPr="00A14A02">
        <w:rPr>
          <w:rFonts w:ascii="Arial" w:hAnsi="Arial" w:cs="Arial"/>
          <w:sz w:val="24"/>
          <w:szCs w:val="24"/>
        </w:rPr>
        <w:t xml:space="preserve"> is relying </w:t>
      </w:r>
      <w:r w:rsidR="00A5738E" w:rsidRPr="00A14A02">
        <w:rPr>
          <w:rFonts w:ascii="Arial" w:hAnsi="Arial" w:cs="Arial"/>
          <w:sz w:val="24"/>
          <w:szCs w:val="24"/>
        </w:rPr>
        <w:t>upon the provisions of</w:t>
      </w:r>
      <w:r w:rsidR="006F54AE">
        <w:rPr>
          <w:rFonts w:ascii="Arial" w:hAnsi="Arial" w:cs="Arial"/>
          <w:sz w:val="24"/>
          <w:szCs w:val="24"/>
        </w:rPr>
        <w:t xml:space="preserve"> Uniform </w:t>
      </w:r>
      <w:r w:rsidR="00A5738E" w:rsidRPr="00A14A02">
        <w:rPr>
          <w:rFonts w:ascii="Arial" w:hAnsi="Arial" w:cs="Arial"/>
          <w:sz w:val="24"/>
          <w:szCs w:val="24"/>
        </w:rPr>
        <w:t>rule 42</w:t>
      </w:r>
      <w:r w:rsidR="00C0178A" w:rsidRPr="00A14A02">
        <w:rPr>
          <w:rStyle w:val="FootnoteReference"/>
          <w:rFonts w:ascii="Arial" w:hAnsi="Arial" w:cs="Arial"/>
          <w:sz w:val="24"/>
          <w:szCs w:val="24"/>
        </w:rPr>
        <w:footnoteReference w:id="2"/>
      </w:r>
      <w:r w:rsidR="00A5738E" w:rsidRPr="00A14A02">
        <w:rPr>
          <w:rFonts w:ascii="Arial" w:hAnsi="Arial" w:cs="Arial"/>
          <w:sz w:val="24"/>
          <w:szCs w:val="24"/>
        </w:rPr>
        <w:t xml:space="preserve"> </w:t>
      </w:r>
      <w:r w:rsidR="00C0178A" w:rsidRPr="00A14A02">
        <w:rPr>
          <w:rFonts w:ascii="Arial" w:hAnsi="Arial" w:cs="Arial"/>
          <w:sz w:val="24"/>
          <w:szCs w:val="24"/>
        </w:rPr>
        <w:t xml:space="preserve">and alternatively, </w:t>
      </w:r>
      <w:r w:rsidR="00A5738E" w:rsidRPr="00A14A02">
        <w:rPr>
          <w:rFonts w:ascii="Arial" w:hAnsi="Arial" w:cs="Arial"/>
          <w:sz w:val="24"/>
          <w:szCs w:val="24"/>
        </w:rPr>
        <w:t>the common law</w:t>
      </w:r>
      <w:r w:rsidR="00C0178A" w:rsidRPr="00A14A02">
        <w:rPr>
          <w:rFonts w:ascii="Arial" w:hAnsi="Arial" w:cs="Arial"/>
          <w:sz w:val="24"/>
          <w:szCs w:val="24"/>
        </w:rPr>
        <w:t xml:space="preserve">. The Minister is </w:t>
      </w:r>
      <w:r w:rsidRPr="00A14A02">
        <w:rPr>
          <w:rFonts w:ascii="Arial" w:hAnsi="Arial" w:cs="Arial"/>
          <w:sz w:val="24"/>
          <w:szCs w:val="24"/>
        </w:rPr>
        <w:t xml:space="preserve">contending that </w:t>
      </w:r>
      <w:r w:rsidR="00C0178A" w:rsidRPr="00A14A02">
        <w:rPr>
          <w:rFonts w:ascii="Arial" w:hAnsi="Arial" w:cs="Arial"/>
          <w:sz w:val="24"/>
          <w:szCs w:val="24"/>
        </w:rPr>
        <w:t>the order of 27 January 2022</w:t>
      </w:r>
      <w:r w:rsidR="00054174" w:rsidRPr="00A14A02">
        <w:rPr>
          <w:rFonts w:ascii="Arial" w:hAnsi="Arial" w:cs="Arial"/>
          <w:sz w:val="24"/>
          <w:szCs w:val="24"/>
        </w:rPr>
        <w:t xml:space="preserve"> was erroneously sought and erroneously granted</w:t>
      </w:r>
      <w:r w:rsidR="00C0178A" w:rsidRPr="00A14A02">
        <w:rPr>
          <w:rFonts w:ascii="Arial" w:hAnsi="Arial" w:cs="Arial"/>
          <w:sz w:val="24"/>
          <w:szCs w:val="24"/>
        </w:rPr>
        <w:t xml:space="preserve"> in favour of Mr Lulwana</w:t>
      </w:r>
      <w:r w:rsidRPr="00A14A02">
        <w:rPr>
          <w:rFonts w:ascii="Arial" w:hAnsi="Arial" w:cs="Arial"/>
          <w:sz w:val="24"/>
          <w:szCs w:val="24"/>
        </w:rPr>
        <w:t>.</w:t>
      </w:r>
      <w:r w:rsidR="00054174" w:rsidRPr="00A14A02">
        <w:rPr>
          <w:rFonts w:ascii="Arial" w:hAnsi="Arial" w:cs="Arial"/>
          <w:sz w:val="24"/>
          <w:szCs w:val="24"/>
        </w:rPr>
        <w:t xml:space="preserve"> </w:t>
      </w:r>
      <w:r w:rsidR="000D5A42" w:rsidRPr="00A14A02">
        <w:rPr>
          <w:rFonts w:ascii="Arial" w:hAnsi="Arial" w:cs="Arial"/>
          <w:sz w:val="24"/>
          <w:szCs w:val="24"/>
        </w:rPr>
        <w:t>In the alternative</w:t>
      </w:r>
      <w:r w:rsidRPr="00A14A02">
        <w:rPr>
          <w:rFonts w:ascii="Arial" w:hAnsi="Arial" w:cs="Arial"/>
          <w:sz w:val="24"/>
          <w:szCs w:val="24"/>
        </w:rPr>
        <w:t>, the Minister contend</w:t>
      </w:r>
      <w:r w:rsidR="00B83180" w:rsidRPr="00A14A02">
        <w:rPr>
          <w:rFonts w:ascii="Arial" w:hAnsi="Arial" w:cs="Arial"/>
          <w:sz w:val="24"/>
          <w:szCs w:val="24"/>
        </w:rPr>
        <w:t>s</w:t>
      </w:r>
      <w:r w:rsidR="000D5A42" w:rsidRPr="00A14A02">
        <w:rPr>
          <w:rFonts w:ascii="Arial" w:hAnsi="Arial" w:cs="Arial"/>
          <w:sz w:val="24"/>
          <w:szCs w:val="24"/>
        </w:rPr>
        <w:t xml:space="preserve"> that the </w:t>
      </w:r>
      <w:r w:rsidRPr="00A14A02">
        <w:rPr>
          <w:rFonts w:ascii="Arial" w:hAnsi="Arial" w:cs="Arial"/>
          <w:sz w:val="24"/>
          <w:szCs w:val="24"/>
        </w:rPr>
        <w:t xml:space="preserve">rescission application should succeed under common law </w:t>
      </w:r>
      <w:r w:rsidR="009A1738" w:rsidRPr="00A14A02">
        <w:rPr>
          <w:rFonts w:ascii="Arial" w:hAnsi="Arial" w:cs="Arial"/>
          <w:sz w:val="24"/>
          <w:szCs w:val="24"/>
        </w:rPr>
        <w:t>for the reason that there is a good cause to do so</w:t>
      </w:r>
      <w:r w:rsidR="000D5A42" w:rsidRPr="00A14A02">
        <w:rPr>
          <w:rFonts w:ascii="Arial" w:hAnsi="Arial" w:cs="Arial"/>
          <w:sz w:val="24"/>
          <w:szCs w:val="24"/>
        </w:rPr>
        <w:t>.</w:t>
      </w:r>
    </w:p>
    <w:p w:rsidR="000F7F28" w:rsidRPr="00A14A02" w:rsidRDefault="000F7F28" w:rsidP="00CA72F8">
      <w:pPr>
        <w:spacing w:after="0" w:line="360" w:lineRule="auto"/>
        <w:jc w:val="both"/>
        <w:rPr>
          <w:rFonts w:ascii="Arial" w:hAnsi="Arial" w:cs="Arial"/>
          <w:sz w:val="24"/>
          <w:szCs w:val="24"/>
        </w:rPr>
      </w:pPr>
    </w:p>
    <w:p w:rsidR="00D75C36" w:rsidRDefault="00936D85"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Mr Lulwana</w:t>
      </w:r>
      <w:r w:rsidR="00EB60CF" w:rsidRPr="00A14A02">
        <w:rPr>
          <w:rFonts w:ascii="Arial" w:hAnsi="Arial" w:cs="Arial"/>
          <w:sz w:val="24"/>
          <w:szCs w:val="24"/>
        </w:rPr>
        <w:t xml:space="preserve"> submitted otherwise. In</w:t>
      </w:r>
      <w:r w:rsidRPr="00A14A02">
        <w:rPr>
          <w:rFonts w:ascii="Arial" w:hAnsi="Arial" w:cs="Arial"/>
          <w:sz w:val="24"/>
          <w:szCs w:val="24"/>
        </w:rPr>
        <w:t xml:space="preserve"> </w:t>
      </w:r>
      <w:r w:rsidR="001A00DB" w:rsidRPr="00A14A02">
        <w:rPr>
          <w:rFonts w:ascii="Arial" w:hAnsi="Arial" w:cs="Arial"/>
          <w:sz w:val="24"/>
          <w:szCs w:val="24"/>
        </w:rPr>
        <w:t>his counter submissions, Mr Lulwana</w:t>
      </w:r>
      <w:r w:rsidR="00EB60CF" w:rsidRPr="00A14A02">
        <w:rPr>
          <w:rFonts w:ascii="Arial" w:hAnsi="Arial" w:cs="Arial"/>
          <w:sz w:val="24"/>
          <w:szCs w:val="24"/>
        </w:rPr>
        <w:t xml:space="preserve"> contended </w:t>
      </w:r>
      <w:r w:rsidRPr="00A14A02">
        <w:rPr>
          <w:rFonts w:ascii="Arial" w:hAnsi="Arial" w:cs="Arial"/>
          <w:sz w:val="24"/>
          <w:szCs w:val="24"/>
        </w:rPr>
        <w:t>t</w:t>
      </w:r>
      <w:r w:rsidR="00B83180" w:rsidRPr="00A14A02">
        <w:rPr>
          <w:rFonts w:ascii="Arial" w:hAnsi="Arial" w:cs="Arial"/>
          <w:sz w:val="24"/>
          <w:szCs w:val="24"/>
        </w:rPr>
        <w:t>hat the order of 27 January 2022</w:t>
      </w:r>
      <w:r w:rsidRPr="00A14A02">
        <w:rPr>
          <w:rFonts w:ascii="Arial" w:hAnsi="Arial" w:cs="Arial"/>
          <w:sz w:val="24"/>
          <w:szCs w:val="24"/>
        </w:rPr>
        <w:t>, was properly granted and tha</w:t>
      </w:r>
      <w:r w:rsidR="00EB60CF" w:rsidRPr="00A14A02">
        <w:rPr>
          <w:rFonts w:ascii="Arial" w:hAnsi="Arial" w:cs="Arial"/>
          <w:sz w:val="24"/>
          <w:szCs w:val="24"/>
        </w:rPr>
        <w:t>t it was not erroneously sought</w:t>
      </w:r>
      <w:r w:rsidR="001A00DB" w:rsidRPr="00A14A02">
        <w:rPr>
          <w:rFonts w:ascii="Arial" w:hAnsi="Arial" w:cs="Arial"/>
          <w:sz w:val="24"/>
          <w:szCs w:val="24"/>
        </w:rPr>
        <w:t xml:space="preserve"> and erroneously granted</w:t>
      </w:r>
      <w:r w:rsidRPr="00A14A02">
        <w:rPr>
          <w:rFonts w:ascii="Arial" w:hAnsi="Arial" w:cs="Arial"/>
          <w:sz w:val="24"/>
          <w:szCs w:val="24"/>
        </w:rPr>
        <w:t xml:space="preserve">. </w:t>
      </w:r>
      <w:r w:rsidR="00B83180" w:rsidRPr="00A14A02">
        <w:rPr>
          <w:rFonts w:ascii="Arial" w:hAnsi="Arial" w:cs="Arial"/>
          <w:sz w:val="24"/>
          <w:szCs w:val="24"/>
        </w:rPr>
        <w:t>He</w:t>
      </w:r>
      <w:r w:rsidRPr="00A14A02">
        <w:rPr>
          <w:rFonts w:ascii="Arial" w:hAnsi="Arial" w:cs="Arial"/>
          <w:sz w:val="24"/>
          <w:szCs w:val="24"/>
        </w:rPr>
        <w:t xml:space="preserve"> </w:t>
      </w:r>
      <w:r w:rsidR="00EB60CF" w:rsidRPr="00A14A02">
        <w:rPr>
          <w:rFonts w:ascii="Arial" w:hAnsi="Arial" w:cs="Arial"/>
          <w:sz w:val="24"/>
          <w:szCs w:val="24"/>
        </w:rPr>
        <w:t xml:space="preserve">further </w:t>
      </w:r>
      <w:r w:rsidRPr="00A14A02">
        <w:rPr>
          <w:rFonts w:ascii="Arial" w:hAnsi="Arial" w:cs="Arial"/>
          <w:sz w:val="24"/>
          <w:szCs w:val="24"/>
        </w:rPr>
        <w:t>contend</w:t>
      </w:r>
      <w:r w:rsidR="00EB60CF" w:rsidRPr="00A14A02">
        <w:rPr>
          <w:rFonts w:ascii="Arial" w:hAnsi="Arial" w:cs="Arial"/>
          <w:sz w:val="24"/>
          <w:szCs w:val="24"/>
        </w:rPr>
        <w:t>ed</w:t>
      </w:r>
      <w:r w:rsidRPr="00A14A02">
        <w:rPr>
          <w:rFonts w:ascii="Arial" w:hAnsi="Arial" w:cs="Arial"/>
          <w:sz w:val="24"/>
          <w:szCs w:val="24"/>
        </w:rPr>
        <w:t xml:space="preserve"> that there is no good cause shown for the rescission of the order and that the application for rescission is launched </w:t>
      </w:r>
      <w:r w:rsidR="00B83180" w:rsidRPr="00A14A02">
        <w:rPr>
          <w:rFonts w:ascii="Arial" w:hAnsi="Arial" w:cs="Arial"/>
          <w:sz w:val="24"/>
          <w:szCs w:val="24"/>
        </w:rPr>
        <w:t xml:space="preserve">solely </w:t>
      </w:r>
      <w:r w:rsidRPr="00A14A02">
        <w:rPr>
          <w:rFonts w:ascii="Arial" w:hAnsi="Arial" w:cs="Arial"/>
          <w:sz w:val="24"/>
          <w:szCs w:val="24"/>
        </w:rPr>
        <w:t>to delay the execution of the judgment.</w:t>
      </w:r>
    </w:p>
    <w:p w:rsidR="00936D85" w:rsidRPr="00A14A02" w:rsidRDefault="00936D85" w:rsidP="00CA72F8">
      <w:pPr>
        <w:spacing w:after="0" w:line="360" w:lineRule="auto"/>
        <w:jc w:val="both"/>
        <w:rPr>
          <w:rFonts w:ascii="Arial" w:hAnsi="Arial" w:cs="Arial"/>
          <w:sz w:val="24"/>
          <w:szCs w:val="24"/>
        </w:rPr>
      </w:pPr>
    </w:p>
    <w:p w:rsidR="009E15BE" w:rsidRPr="00A14A02" w:rsidRDefault="009E15BE" w:rsidP="00CA72F8">
      <w:pPr>
        <w:spacing w:after="120" w:line="360" w:lineRule="auto"/>
        <w:jc w:val="both"/>
        <w:rPr>
          <w:rFonts w:ascii="Arial" w:hAnsi="Arial" w:cs="Arial"/>
          <w:b/>
          <w:sz w:val="24"/>
          <w:szCs w:val="24"/>
        </w:rPr>
      </w:pPr>
      <w:r w:rsidRPr="00A14A02">
        <w:rPr>
          <w:rFonts w:ascii="Arial" w:hAnsi="Arial" w:cs="Arial"/>
          <w:b/>
          <w:sz w:val="24"/>
          <w:szCs w:val="24"/>
        </w:rPr>
        <w:t>The parties</w:t>
      </w:r>
    </w:p>
    <w:p w:rsidR="00F50609" w:rsidRDefault="00577078"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For the sake of convenience, the parties shall be referred to as</w:t>
      </w:r>
      <w:r w:rsidR="00966C68" w:rsidRPr="00A14A02">
        <w:rPr>
          <w:rFonts w:ascii="Arial" w:hAnsi="Arial" w:cs="Arial"/>
          <w:sz w:val="24"/>
          <w:szCs w:val="24"/>
        </w:rPr>
        <w:t xml:space="preserve"> simply</w:t>
      </w:r>
      <w:r w:rsidRPr="00A14A02">
        <w:rPr>
          <w:rFonts w:ascii="Arial" w:hAnsi="Arial" w:cs="Arial"/>
          <w:sz w:val="24"/>
          <w:szCs w:val="24"/>
        </w:rPr>
        <w:t xml:space="preserve"> the </w:t>
      </w:r>
      <w:r w:rsidR="00D75C36">
        <w:rPr>
          <w:rFonts w:ascii="Arial" w:hAnsi="Arial" w:cs="Arial"/>
          <w:sz w:val="24"/>
          <w:szCs w:val="24"/>
        </w:rPr>
        <w:t>‘</w:t>
      </w:r>
      <w:r w:rsidRPr="00A14A02">
        <w:rPr>
          <w:rFonts w:ascii="Arial" w:hAnsi="Arial" w:cs="Arial"/>
          <w:sz w:val="24"/>
          <w:szCs w:val="24"/>
        </w:rPr>
        <w:t>Minister</w:t>
      </w:r>
      <w:r w:rsidR="00D75C36">
        <w:rPr>
          <w:rFonts w:ascii="Arial" w:hAnsi="Arial" w:cs="Arial"/>
          <w:sz w:val="24"/>
          <w:szCs w:val="24"/>
        </w:rPr>
        <w:t>’</w:t>
      </w:r>
      <w:r w:rsidRPr="00A14A02">
        <w:rPr>
          <w:rFonts w:ascii="Arial" w:hAnsi="Arial" w:cs="Arial"/>
          <w:sz w:val="24"/>
          <w:szCs w:val="24"/>
        </w:rPr>
        <w:t xml:space="preserve"> and </w:t>
      </w:r>
      <w:r w:rsidR="00D75C36">
        <w:rPr>
          <w:rFonts w:ascii="Arial" w:hAnsi="Arial" w:cs="Arial"/>
          <w:sz w:val="24"/>
          <w:szCs w:val="24"/>
        </w:rPr>
        <w:t>‘</w:t>
      </w:r>
      <w:r w:rsidRPr="00A14A02">
        <w:rPr>
          <w:rFonts w:ascii="Arial" w:hAnsi="Arial" w:cs="Arial"/>
          <w:sz w:val="24"/>
          <w:szCs w:val="24"/>
        </w:rPr>
        <w:t>Mr Lulwana</w:t>
      </w:r>
      <w:r w:rsidR="00D75C36">
        <w:rPr>
          <w:rFonts w:ascii="Arial" w:hAnsi="Arial" w:cs="Arial"/>
          <w:sz w:val="24"/>
          <w:szCs w:val="24"/>
        </w:rPr>
        <w:t>’</w:t>
      </w:r>
      <w:r w:rsidR="00F80AFD" w:rsidRPr="00A14A02">
        <w:rPr>
          <w:rFonts w:ascii="Arial" w:hAnsi="Arial" w:cs="Arial"/>
          <w:sz w:val="24"/>
          <w:szCs w:val="24"/>
        </w:rPr>
        <w:t>. The Minister i</w:t>
      </w:r>
      <w:r w:rsidRPr="00A14A02">
        <w:rPr>
          <w:rFonts w:ascii="Arial" w:hAnsi="Arial" w:cs="Arial"/>
          <w:sz w:val="24"/>
          <w:szCs w:val="24"/>
        </w:rPr>
        <w:t>s the defendant in the</w:t>
      </w:r>
      <w:r w:rsidR="00F80AFD" w:rsidRPr="00A14A02">
        <w:rPr>
          <w:rFonts w:ascii="Arial" w:hAnsi="Arial" w:cs="Arial"/>
          <w:sz w:val="24"/>
          <w:szCs w:val="24"/>
        </w:rPr>
        <w:t xml:space="preserve"> main action and Mr</w:t>
      </w:r>
      <w:r w:rsidR="00D75C36">
        <w:rPr>
          <w:rFonts w:ascii="Arial" w:hAnsi="Arial" w:cs="Arial"/>
          <w:sz w:val="24"/>
          <w:szCs w:val="24"/>
        </w:rPr>
        <w:t> </w:t>
      </w:r>
      <w:r w:rsidR="00F80AFD" w:rsidRPr="00A14A02">
        <w:rPr>
          <w:rFonts w:ascii="Arial" w:hAnsi="Arial" w:cs="Arial"/>
          <w:sz w:val="24"/>
          <w:szCs w:val="24"/>
        </w:rPr>
        <w:t>Lulwana i</w:t>
      </w:r>
      <w:r w:rsidRPr="00A14A02">
        <w:rPr>
          <w:rFonts w:ascii="Arial" w:hAnsi="Arial" w:cs="Arial"/>
          <w:sz w:val="24"/>
          <w:szCs w:val="24"/>
        </w:rPr>
        <w:t>s the plaintiff.</w:t>
      </w:r>
    </w:p>
    <w:p w:rsidR="009A5508" w:rsidRPr="00A14A02" w:rsidRDefault="009A5508" w:rsidP="00CA72F8">
      <w:pPr>
        <w:spacing w:after="0" w:line="360" w:lineRule="auto"/>
        <w:jc w:val="both"/>
        <w:rPr>
          <w:rFonts w:ascii="Arial" w:hAnsi="Arial" w:cs="Arial"/>
          <w:sz w:val="24"/>
          <w:szCs w:val="24"/>
        </w:rPr>
      </w:pPr>
    </w:p>
    <w:p w:rsidR="001A00DB" w:rsidRPr="00A14A02" w:rsidRDefault="001A00DB" w:rsidP="00CA72F8">
      <w:pPr>
        <w:spacing w:after="120" w:line="360" w:lineRule="auto"/>
        <w:jc w:val="both"/>
        <w:rPr>
          <w:rFonts w:ascii="Arial" w:hAnsi="Arial" w:cs="Arial"/>
          <w:b/>
          <w:sz w:val="24"/>
          <w:szCs w:val="24"/>
        </w:rPr>
      </w:pPr>
      <w:r w:rsidRPr="00A14A02">
        <w:rPr>
          <w:rFonts w:ascii="Arial" w:hAnsi="Arial" w:cs="Arial"/>
          <w:b/>
          <w:sz w:val="24"/>
          <w:szCs w:val="24"/>
        </w:rPr>
        <w:t>Issue</w:t>
      </w:r>
      <w:r w:rsidR="00F50609">
        <w:rPr>
          <w:rFonts w:ascii="Arial" w:hAnsi="Arial" w:cs="Arial"/>
          <w:b/>
          <w:sz w:val="24"/>
          <w:szCs w:val="24"/>
        </w:rPr>
        <w:t>s</w:t>
      </w:r>
    </w:p>
    <w:p w:rsidR="009A5508" w:rsidRPr="00A14A02" w:rsidRDefault="001A00DB"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The question</w:t>
      </w:r>
      <w:r w:rsidR="009F68A2">
        <w:rPr>
          <w:rFonts w:ascii="Arial" w:hAnsi="Arial" w:cs="Arial"/>
          <w:sz w:val="24"/>
          <w:szCs w:val="24"/>
        </w:rPr>
        <w:t>s</w:t>
      </w:r>
      <w:r w:rsidRPr="00A14A02">
        <w:rPr>
          <w:rFonts w:ascii="Arial" w:hAnsi="Arial" w:cs="Arial"/>
          <w:sz w:val="24"/>
          <w:szCs w:val="24"/>
        </w:rPr>
        <w:t xml:space="preserve"> to be decided </w:t>
      </w:r>
      <w:r w:rsidR="009F68A2">
        <w:rPr>
          <w:rFonts w:ascii="Arial" w:hAnsi="Arial" w:cs="Arial"/>
          <w:sz w:val="24"/>
          <w:szCs w:val="24"/>
        </w:rPr>
        <w:t>are</w:t>
      </w:r>
      <w:r w:rsidRPr="00A14A02">
        <w:rPr>
          <w:rFonts w:ascii="Arial" w:hAnsi="Arial" w:cs="Arial"/>
          <w:sz w:val="24"/>
          <w:szCs w:val="24"/>
        </w:rPr>
        <w:t xml:space="preserve"> whether</w:t>
      </w:r>
      <w:r w:rsidR="00F50609" w:rsidRPr="00F1733D">
        <w:rPr>
          <w:rFonts w:ascii="Arial" w:hAnsi="Arial" w:cs="Arial"/>
          <w:sz w:val="24"/>
          <w:szCs w:val="24"/>
        </w:rPr>
        <w:t>—</w:t>
      </w:r>
    </w:p>
    <w:p w:rsidR="001A00DB" w:rsidRPr="00A14A02" w:rsidRDefault="001A00DB">
      <w:pPr>
        <w:spacing w:after="0" w:line="360" w:lineRule="auto"/>
        <w:jc w:val="both"/>
        <w:rPr>
          <w:rFonts w:ascii="Arial" w:hAnsi="Arial" w:cs="Arial"/>
        </w:rPr>
      </w:pPr>
      <w:r w:rsidRPr="00A14A02">
        <w:rPr>
          <w:rFonts w:ascii="Arial" w:hAnsi="Arial" w:cs="Arial"/>
        </w:rPr>
        <w:tab/>
        <w:t>(a)</w:t>
      </w:r>
      <w:r w:rsidRPr="00A14A02">
        <w:rPr>
          <w:rFonts w:ascii="Arial" w:hAnsi="Arial" w:cs="Arial"/>
        </w:rPr>
        <w:tab/>
        <w:t xml:space="preserve">the Minister has made out a case under </w:t>
      </w:r>
      <w:r w:rsidR="00E5174B">
        <w:rPr>
          <w:rFonts w:ascii="Arial" w:hAnsi="Arial" w:cs="Arial"/>
        </w:rPr>
        <w:t xml:space="preserve">Uniform </w:t>
      </w:r>
      <w:r w:rsidRPr="00A14A02">
        <w:rPr>
          <w:rFonts w:ascii="Arial" w:hAnsi="Arial" w:cs="Arial"/>
        </w:rPr>
        <w:t>rule 42(1); or</w:t>
      </w:r>
    </w:p>
    <w:p w:rsidR="001A00DB" w:rsidRPr="00A14A02" w:rsidRDefault="001A00DB">
      <w:pPr>
        <w:spacing w:after="0" w:line="360" w:lineRule="auto"/>
        <w:jc w:val="both"/>
        <w:rPr>
          <w:rFonts w:ascii="Arial" w:hAnsi="Arial" w:cs="Arial"/>
        </w:rPr>
      </w:pPr>
      <w:r w:rsidRPr="00A14A02">
        <w:rPr>
          <w:rFonts w:ascii="Arial" w:hAnsi="Arial" w:cs="Arial"/>
        </w:rPr>
        <w:tab/>
        <w:t>(b)</w:t>
      </w:r>
      <w:r w:rsidRPr="00A14A02">
        <w:rPr>
          <w:rFonts w:ascii="Arial" w:hAnsi="Arial" w:cs="Arial"/>
        </w:rPr>
        <w:tab/>
      </w:r>
      <w:r w:rsidR="003D749A">
        <w:rPr>
          <w:rFonts w:ascii="Arial" w:hAnsi="Arial" w:cs="Arial"/>
        </w:rPr>
        <w:t xml:space="preserve">the </w:t>
      </w:r>
      <w:r w:rsidRPr="00A14A02">
        <w:rPr>
          <w:rFonts w:ascii="Arial" w:hAnsi="Arial" w:cs="Arial"/>
        </w:rPr>
        <w:t>common law;</w:t>
      </w:r>
      <w:r w:rsidR="00E5174B">
        <w:rPr>
          <w:rFonts w:ascii="Arial" w:hAnsi="Arial" w:cs="Arial"/>
        </w:rPr>
        <w:t xml:space="preserve"> and</w:t>
      </w:r>
    </w:p>
    <w:p w:rsidR="001A00DB" w:rsidRPr="00A14A02" w:rsidRDefault="001A00DB">
      <w:pPr>
        <w:spacing w:after="0" w:line="360" w:lineRule="auto"/>
        <w:jc w:val="both"/>
        <w:rPr>
          <w:rFonts w:ascii="Arial" w:hAnsi="Arial" w:cs="Arial"/>
        </w:rPr>
      </w:pPr>
      <w:r w:rsidRPr="00A14A02">
        <w:rPr>
          <w:rFonts w:ascii="Arial" w:hAnsi="Arial" w:cs="Arial"/>
        </w:rPr>
        <w:tab/>
        <w:t>(c)</w:t>
      </w:r>
      <w:r w:rsidRPr="00A14A02">
        <w:rPr>
          <w:rFonts w:ascii="Arial" w:hAnsi="Arial" w:cs="Arial"/>
        </w:rPr>
        <w:tab/>
      </w:r>
      <w:r w:rsidR="003D749A">
        <w:rPr>
          <w:rFonts w:ascii="Arial" w:hAnsi="Arial" w:cs="Arial"/>
        </w:rPr>
        <w:t xml:space="preserve">the </w:t>
      </w:r>
      <w:r w:rsidRPr="00A14A02">
        <w:rPr>
          <w:rFonts w:ascii="Arial" w:hAnsi="Arial" w:cs="Arial"/>
        </w:rPr>
        <w:t>costs of the application.</w:t>
      </w:r>
    </w:p>
    <w:p w:rsidR="001A00DB" w:rsidRPr="00A14A02" w:rsidRDefault="001A00DB">
      <w:pPr>
        <w:spacing w:after="0" w:line="360" w:lineRule="auto"/>
        <w:jc w:val="both"/>
        <w:rPr>
          <w:rFonts w:ascii="Arial" w:hAnsi="Arial" w:cs="Arial"/>
        </w:rPr>
      </w:pPr>
    </w:p>
    <w:p w:rsidR="001A00DB" w:rsidRPr="00A14A02" w:rsidRDefault="001A00DB" w:rsidP="00CA72F8">
      <w:pPr>
        <w:spacing w:after="120" w:line="360" w:lineRule="auto"/>
        <w:jc w:val="both"/>
        <w:rPr>
          <w:rFonts w:ascii="Arial" w:hAnsi="Arial" w:cs="Arial"/>
          <w:b/>
          <w:sz w:val="24"/>
          <w:szCs w:val="24"/>
        </w:rPr>
      </w:pPr>
      <w:r w:rsidRPr="00A14A02">
        <w:rPr>
          <w:rFonts w:ascii="Arial" w:hAnsi="Arial" w:cs="Arial"/>
          <w:b/>
          <w:sz w:val="24"/>
          <w:szCs w:val="24"/>
        </w:rPr>
        <w:t>Background</w:t>
      </w:r>
    </w:p>
    <w:p w:rsidR="00A7626B" w:rsidRDefault="001A00DB"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The litigation history between the parties is troubling. On 8 February 2019, Mr</w:t>
      </w:r>
      <w:r w:rsidR="00A7626B">
        <w:rPr>
          <w:rFonts w:ascii="Arial" w:hAnsi="Arial" w:cs="Arial"/>
          <w:sz w:val="24"/>
          <w:szCs w:val="24"/>
        </w:rPr>
        <w:t> </w:t>
      </w:r>
      <w:r w:rsidRPr="00A14A02">
        <w:rPr>
          <w:rFonts w:ascii="Arial" w:hAnsi="Arial" w:cs="Arial"/>
          <w:sz w:val="24"/>
          <w:szCs w:val="24"/>
        </w:rPr>
        <w:t>Lulwana was arrested and detained by the members of the South African Police Service</w:t>
      </w:r>
      <w:r w:rsidR="009100C1" w:rsidRPr="00A14A02">
        <w:rPr>
          <w:rFonts w:ascii="Arial" w:hAnsi="Arial" w:cs="Arial"/>
          <w:sz w:val="24"/>
          <w:szCs w:val="24"/>
        </w:rPr>
        <w:t>. He was arrested</w:t>
      </w:r>
      <w:r w:rsidRPr="00A14A02">
        <w:rPr>
          <w:rFonts w:ascii="Arial" w:hAnsi="Arial" w:cs="Arial"/>
          <w:sz w:val="24"/>
          <w:szCs w:val="24"/>
        </w:rPr>
        <w:t xml:space="preserve"> on allegations that he had committed an offence of kidnapping. He</w:t>
      </w:r>
      <w:r w:rsidR="009616E0" w:rsidRPr="00A14A02">
        <w:rPr>
          <w:rFonts w:ascii="Arial" w:hAnsi="Arial" w:cs="Arial"/>
          <w:sz w:val="24"/>
          <w:szCs w:val="24"/>
        </w:rPr>
        <w:t xml:space="preserve"> was detained at Ngqeleni</w:t>
      </w:r>
      <w:r w:rsidR="001A76DD">
        <w:rPr>
          <w:rFonts w:ascii="Arial" w:hAnsi="Arial" w:cs="Arial"/>
          <w:sz w:val="24"/>
          <w:szCs w:val="24"/>
        </w:rPr>
        <w:t xml:space="preserve"> Police Station</w:t>
      </w:r>
      <w:r w:rsidR="009616E0" w:rsidRPr="00A14A02">
        <w:rPr>
          <w:rFonts w:ascii="Arial" w:hAnsi="Arial" w:cs="Arial"/>
          <w:sz w:val="24"/>
          <w:szCs w:val="24"/>
        </w:rPr>
        <w:t xml:space="preserve">. </w:t>
      </w:r>
      <w:r w:rsidR="00574286" w:rsidRPr="00A14A02">
        <w:rPr>
          <w:rFonts w:ascii="Arial" w:hAnsi="Arial" w:cs="Arial"/>
          <w:sz w:val="24"/>
          <w:szCs w:val="24"/>
        </w:rPr>
        <w:t xml:space="preserve">He remained in custody until released on bail on 19 February 2019. </w:t>
      </w:r>
      <w:r w:rsidR="00A64F89" w:rsidRPr="00A14A02">
        <w:rPr>
          <w:rFonts w:ascii="Arial" w:hAnsi="Arial" w:cs="Arial"/>
          <w:sz w:val="24"/>
          <w:szCs w:val="24"/>
        </w:rPr>
        <w:t xml:space="preserve">The charges were </w:t>
      </w:r>
      <w:r w:rsidR="009100C1" w:rsidRPr="00A14A02">
        <w:rPr>
          <w:rFonts w:ascii="Arial" w:hAnsi="Arial" w:cs="Arial"/>
          <w:sz w:val="24"/>
          <w:szCs w:val="24"/>
        </w:rPr>
        <w:t xml:space="preserve">subsequently </w:t>
      </w:r>
      <w:r w:rsidR="00A64F89" w:rsidRPr="00A14A02">
        <w:rPr>
          <w:rFonts w:ascii="Arial" w:hAnsi="Arial" w:cs="Arial"/>
          <w:sz w:val="24"/>
          <w:szCs w:val="24"/>
        </w:rPr>
        <w:t>withdrawn against Mr Lulwana on 25 September 20</w:t>
      </w:r>
      <w:r w:rsidR="00D66AD1" w:rsidRPr="00A14A02">
        <w:rPr>
          <w:rFonts w:ascii="Arial" w:hAnsi="Arial" w:cs="Arial"/>
          <w:sz w:val="24"/>
          <w:szCs w:val="24"/>
        </w:rPr>
        <w:t>20</w:t>
      </w:r>
      <w:r w:rsidR="00A64F89" w:rsidRPr="00A14A02">
        <w:rPr>
          <w:rFonts w:ascii="Arial" w:hAnsi="Arial" w:cs="Arial"/>
          <w:sz w:val="24"/>
          <w:szCs w:val="24"/>
        </w:rPr>
        <w:t>.</w:t>
      </w:r>
    </w:p>
    <w:p w:rsidR="001A00DB" w:rsidRPr="00A14A02" w:rsidRDefault="001A00DB" w:rsidP="00CA72F8">
      <w:pPr>
        <w:spacing w:after="0" w:line="360" w:lineRule="auto"/>
        <w:jc w:val="both"/>
        <w:rPr>
          <w:rFonts w:ascii="Arial" w:hAnsi="Arial" w:cs="Arial"/>
          <w:sz w:val="24"/>
          <w:szCs w:val="24"/>
        </w:rPr>
      </w:pPr>
    </w:p>
    <w:p w:rsidR="00DC78C7" w:rsidRDefault="00F75490"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On 5 February 2020, Mr Lulwana </w:t>
      </w:r>
      <w:r w:rsidR="00D66AD1" w:rsidRPr="00A14A02">
        <w:rPr>
          <w:rFonts w:ascii="Arial" w:hAnsi="Arial" w:cs="Arial"/>
          <w:sz w:val="24"/>
          <w:szCs w:val="24"/>
        </w:rPr>
        <w:t xml:space="preserve">caused summons to be issued </w:t>
      </w:r>
      <w:r w:rsidRPr="00A14A02">
        <w:rPr>
          <w:rFonts w:ascii="Arial" w:hAnsi="Arial" w:cs="Arial"/>
          <w:sz w:val="24"/>
          <w:szCs w:val="24"/>
        </w:rPr>
        <w:t xml:space="preserve">against the Minister for unlawful arrest and detention. </w:t>
      </w:r>
      <w:r w:rsidR="00D66AD1" w:rsidRPr="00A14A02">
        <w:rPr>
          <w:rFonts w:ascii="Arial" w:hAnsi="Arial" w:cs="Arial"/>
          <w:sz w:val="24"/>
          <w:szCs w:val="24"/>
        </w:rPr>
        <w:t>T</w:t>
      </w:r>
      <w:r w:rsidRPr="00A14A02">
        <w:rPr>
          <w:rFonts w:ascii="Arial" w:hAnsi="Arial" w:cs="Arial"/>
          <w:sz w:val="24"/>
          <w:szCs w:val="24"/>
        </w:rPr>
        <w:t xml:space="preserve">he summons </w:t>
      </w:r>
      <w:r w:rsidR="006071B8" w:rsidRPr="00A14A02">
        <w:rPr>
          <w:rFonts w:ascii="Arial" w:hAnsi="Arial" w:cs="Arial"/>
          <w:sz w:val="24"/>
          <w:szCs w:val="24"/>
        </w:rPr>
        <w:t xml:space="preserve">was served upon the Minister on 28 July 2020. </w:t>
      </w:r>
      <w:r w:rsidR="00D66AD1" w:rsidRPr="00A14A02">
        <w:rPr>
          <w:rFonts w:ascii="Arial" w:hAnsi="Arial" w:cs="Arial"/>
          <w:sz w:val="24"/>
          <w:szCs w:val="24"/>
        </w:rPr>
        <w:t>An appearance to defend was entered on behalf of the Minister by the State Attorney o</w:t>
      </w:r>
      <w:r w:rsidR="006071B8" w:rsidRPr="00A14A02">
        <w:rPr>
          <w:rFonts w:ascii="Arial" w:hAnsi="Arial" w:cs="Arial"/>
          <w:sz w:val="24"/>
          <w:szCs w:val="24"/>
        </w:rPr>
        <w:t>n 5 August 2020</w:t>
      </w:r>
      <w:r w:rsidR="004606CA" w:rsidRPr="00A14A02">
        <w:rPr>
          <w:rFonts w:ascii="Arial" w:hAnsi="Arial" w:cs="Arial"/>
          <w:sz w:val="24"/>
          <w:szCs w:val="24"/>
        </w:rPr>
        <w:t xml:space="preserve">. </w:t>
      </w:r>
      <w:r w:rsidR="00990574" w:rsidRPr="00A14A02">
        <w:rPr>
          <w:rFonts w:ascii="Arial" w:hAnsi="Arial" w:cs="Arial"/>
          <w:sz w:val="24"/>
          <w:szCs w:val="24"/>
        </w:rPr>
        <w:t xml:space="preserve">No plea was filed thereafter, prompting </w:t>
      </w:r>
      <w:r w:rsidR="004606CA" w:rsidRPr="00A14A02">
        <w:rPr>
          <w:rFonts w:ascii="Arial" w:hAnsi="Arial" w:cs="Arial"/>
          <w:sz w:val="24"/>
          <w:szCs w:val="24"/>
        </w:rPr>
        <w:t>Mr</w:t>
      </w:r>
      <w:r w:rsidR="00FD3A7C">
        <w:rPr>
          <w:rFonts w:ascii="Arial" w:hAnsi="Arial" w:cs="Arial"/>
          <w:sz w:val="24"/>
          <w:szCs w:val="24"/>
        </w:rPr>
        <w:t> </w:t>
      </w:r>
      <w:r w:rsidR="004606CA" w:rsidRPr="00A14A02">
        <w:rPr>
          <w:rFonts w:ascii="Arial" w:hAnsi="Arial" w:cs="Arial"/>
          <w:sz w:val="24"/>
          <w:szCs w:val="24"/>
        </w:rPr>
        <w:t xml:space="preserve">Lulwana’s legal representatives to </w:t>
      </w:r>
      <w:r w:rsidR="00990574" w:rsidRPr="00A14A02">
        <w:rPr>
          <w:rFonts w:ascii="Arial" w:hAnsi="Arial" w:cs="Arial"/>
          <w:sz w:val="24"/>
          <w:szCs w:val="24"/>
        </w:rPr>
        <w:t xml:space="preserve">file a notice of bar. There was no response to the notice of bar. </w:t>
      </w:r>
      <w:r w:rsidR="00CD1372" w:rsidRPr="00A14A02">
        <w:rPr>
          <w:rFonts w:ascii="Arial" w:hAnsi="Arial" w:cs="Arial"/>
          <w:sz w:val="24"/>
          <w:szCs w:val="24"/>
        </w:rPr>
        <w:t>A</w:t>
      </w:r>
      <w:r w:rsidR="004606CA" w:rsidRPr="00A14A02">
        <w:rPr>
          <w:rFonts w:ascii="Arial" w:hAnsi="Arial" w:cs="Arial"/>
          <w:sz w:val="24"/>
          <w:szCs w:val="24"/>
        </w:rPr>
        <w:t xml:space="preserve">n application for default judgment was </w:t>
      </w:r>
      <w:r w:rsidR="00CD1372" w:rsidRPr="00A14A02">
        <w:rPr>
          <w:rFonts w:ascii="Arial" w:hAnsi="Arial" w:cs="Arial"/>
          <w:sz w:val="24"/>
          <w:szCs w:val="24"/>
        </w:rPr>
        <w:t xml:space="preserve">brought against </w:t>
      </w:r>
      <w:r w:rsidR="004606CA" w:rsidRPr="00A14A02">
        <w:rPr>
          <w:rFonts w:ascii="Arial" w:hAnsi="Arial" w:cs="Arial"/>
          <w:sz w:val="24"/>
          <w:szCs w:val="24"/>
        </w:rPr>
        <w:t xml:space="preserve">the Minister. </w:t>
      </w:r>
      <w:r w:rsidR="00B01DEA" w:rsidRPr="00A14A02">
        <w:rPr>
          <w:rFonts w:ascii="Arial" w:hAnsi="Arial" w:cs="Arial"/>
          <w:sz w:val="24"/>
          <w:szCs w:val="24"/>
        </w:rPr>
        <w:t xml:space="preserve">On 6 October 2020, the parties agreed </w:t>
      </w:r>
      <w:r w:rsidR="00CD1372" w:rsidRPr="00A14A02">
        <w:rPr>
          <w:rFonts w:ascii="Arial" w:hAnsi="Arial" w:cs="Arial"/>
          <w:sz w:val="24"/>
          <w:szCs w:val="24"/>
        </w:rPr>
        <w:t xml:space="preserve">to </w:t>
      </w:r>
      <w:r w:rsidR="00B01DEA" w:rsidRPr="00A14A02">
        <w:rPr>
          <w:rFonts w:ascii="Arial" w:hAnsi="Arial" w:cs="Arial"/>
          <w:sz w:val="24"/>
          <w:szCs w:val="24"/>
        </w:rPr>
        <w:t>uplift the bar and exten</w:t>
      </w:r>
      <w:r w:rsidR="00CD1372" w:rsidRPr="00A14A02">
        <w:rPr>
          <w:rFonts w:ascii="Arial" w:hAnsi="Arial" w:cs="Arial"/>
          <w:sz w:val="24"/>
          <w:szCs w:val="24"/>
        </w:rPr>
        <w:t>d the</w:t>
      </w:r>
      <w:r w:rsidR="00B01DEA" w:rsidRPr="00A14A02">
        <w:rPr>
          <w:rFonts w:ascii="Arial" w:hAnsi="Arial" w:cs="Arial"/>
          <w:sz w:val="24"/>
          <w:szCs w:val="24"/>
        </w:rPr>
        <w:t xml:space="preserve"> time </w:t>
      </w:r>
      <w:r w:rsidR="00CD1372" w:rsidRPr="00A14A02">
        <w:rPr>
          <w:rFonts w:ascii="Arial" w:hAnsi="Arial" w:cs="Arial"/>
          <w:sz w:val="24"/>
          <w:szCs w:val="24"/>
        </w:rPr>
        <w:t xml:space="preserve">period </w:t>
      </w:r>
      <w:r w:rsidR="00B01DEA" w:rsidRPr="00A14A02">
        <w:rPr>
          <w:rFonts w:ascii="Arial" w:hAnsi="Arial" w:cs="Arial"/>
          <w:sz w:val="24"/>
          <w:szCs w:val="24"/>
        </w:rPr>
        <w:t xml:space="preserve">within which </w:t>
      </w:r>
      <w:r w:rsidR="00CD1372" w:rsidRPr="00A14A02">
        <w:rPr>
          <w:rFonts w:ascii="Arial" w:hAnsi="Arial" w:cs="Arial"/>
          <w:sz w:val="24"/>
          <w:szCs w:val="24"/>
        </w:rPr>
        <w:t xml:space="preserve">the Minister must </w:t>
      </w:r>
      <w:r w:rsidR="00B01DEA" w:rsidRPr="00A14A02">
        <w:rPr>
          <w:rFonts w:ascii="Arial" w:hAnsi="Arial" w:cs="Arial"/>
          <w:sz w:val="24"/>
          <w:szCs w:val="24"/>
        </w:rPr>
        <w:t xml:space="preserve">file the plea. </w:t>
      </w:r>
      <w:r w:rsidR="00CD1372" w:rsidRPr="00A14A02">
        <w:rPr>
          <w:rFonts w:ascii="Arial" w:hAnsi="Arial" w:cs="Arial"/>
          <w:sz w:val="24"/>
          <w:szCs w:val="24"/>
        </w:rPr>
        <w:t>The agreement was made an order of court. A plea was filed.</w:t>
      </w:r>
    </w:p>
    <w:p w:rsidR="001C648C" w:rsidRPr="00A14A02" w:rsidRDefault="001C648C" w:rsidP="00CA72F8">
      <w:pPr>
        <w:spacing w:after="0" w:line="360" w:lineRule="auto"/>
        <w:jc w:val="both"/>
        <w:rPr>
          <w:rFonts w:ascii="Arial" w:hAnsi="Arial" w:cs="Arial"/>
          <w:sz w:val="24"/>
          <w:szCs w:val="24"/>
        </w:rPr>
      </w:pPr>
    </w:p>
    <w:p w:rsidR="00F71E10" w:rsidRDefault="00CD1372"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Following </w:t>
      </w:r>
      <w:r w:rsidR="00AA2521" w:rsidRPr="00A14A02">
        <w:rPr>
          <w:rFonts w:ascii="Arial" w:hAnsi="Arial" w:cs="Arial"/>
          <w:sz w:val="24"/>
          <w:szCs w:val="24"/>
        </w:rPr>
        <w:t xml:space="preserve">the filing of the plea, </w:t>
      </w:r>
      <w:r w:rsidR="00C94991" w:rsidRPr="00A14A02">
        <w:rPr>
          <w:rFonts w:ascii="Arial" w:hAnsi="Arial" w:cs="Arial"/>
          <w:sz w:val="24"/>
          <w:szCs w:val="24"/>
        </w:rPr>
        <w:t>pleadings were closed. There was no replication. Mr Lulwana’s attorneys issued discovery n</w:t>
      </w:r>
      <w:r w:rsidR="00AA2521" w:rsidRPr="00A14A02">
        <w:rPr>
          <w:rFonts w:ascii="Arial" w:hAnsi="Arial" w:cs="Arial"/>
          <w:sz w:val="24"/>
          <w:szCs w:val="24"/>
        </w:rPr>
        <w:t xml:space="preserve">otices under </w:t>
      </w:r>
      <w:r w:rsidR="00DC78C7">
        <w:rPr>
          <w:rFonts w:ascii="Arial" w:hAnsi="Arial" w:cs="Arial"/>
          <w:sz w:val="24"/>
          <w:szCs w:val="24"/>
        </w:rPr>
        <w:t xml:space="preserve">Uniform </w:t>
      </w:r>
      <w:r w:rsidR="00AA2521" w:rsidRPr="00A14A02">
        <w:rPr>
          <w:rFonts w:ascii="Arial" w:hAnsi="Arial" w:cs="Arial"/>
          <w:sz w:val="24"/>
          <w:szCs w:val="24"/>
        </w:rPr>
        <w:t>rule 35</w:t>
      </w:r>
      <w:r w:rsidR="00C94991" w:rsidRPr="00A14A02">
        <w:rPr>
          <w:rFonts w:ascii="Arial" w:hAnsi="Arial" w:cs="Arial"/>
          <w:sz w:val="24"/>
          <w:szCs w:val="24"/>
        </w:rPr>
        <w:t>.</w:t>
      </w:r>
      <w:r w:rsidR="00AA2521" w:rsidRPr="00A14A02">
        <w:rPr>
          <w:rFonts w:ascii="Arial" w:hAnsi="Arial" w:cs="Arial"/>
          <w:sz w:val="24"/>
          <w:szCs w:val="24"/>
        </w:rPr>
        <w:t xml:space="preserve"> </w:t>
      </w:r>
      <w:r w:rsidR="00C94991" w:rsidRPr="00A14A02">
        <w:rPr>
          <w:rFonts w:ascii="Arial" w:hAnsi="Arial" w:cs="Arial"/>
          <w:sz w:val="24"/>
          <w:szCs w:val="24"/>
        </w:rPr>
        <w:t xml:space="preserve">The notices </w:t>
      </w:r>
      <w:r w:rsidR="00AA2521" w:rsidRPr="00A14A02">
        <w:rPr>
          <w:rFonts w:ascii="Arial" w:hAnsi="Arial" w:cs="Arial"/>
          <w:sz w:val="24"/>
          <w:szCs w:val="24"/>
        </w:rPr>
        <w:t xml:space="preserve">were served upon </w:t>
      </w:r>
      <w:r w:rsidR="00C94991" w:rsidRPr="00A14A02">
        <w:rPr>
          <w:rFonts w:ascii="Arial" w:hAnsi="Arial" w:cs="Arial"/>
          <w:sz w:val="24"/>
          <w:szCs w:val="24"/>
        </w:rPr>
        <w:t xml:space="preserve">the State Attorney who acted on behalf of </w:t>
      </w:r>
      <w:r w:rsidR="00AA2521" w:rsidRPr="00A14A02">
        <w:rPr>
          <w:rFonts w:ascii="Arial" w:hAnsi="Arial" w:cs="Arial"/>
          <w:sz w:val="24"/>
          <w:szCs w:val="24"/>
        </w:rPr>
        <w:t>the Minister</w:t>
      </w:r>
      <w:r w:rsidR="00C94991" w:rsidRPr="00A14A02">
        <w:rPr>
          <w:rFonts w:ascii="Arial" w:hAnsi="Arial" w:cs="Arial"/>
          <w:sz w:val="24"/>
          <w:szCs w:val="24"/>
        </w:rPr>
        <w:t>. T</w:t>
      </w:r>
      <w:r w:rsidR="00AA2521" w:rsidRPr="00A14A02">
        <w:rPr>
          <w:rFonts w:ascii="Arial" w:hAnsi="Arial" w:cs="Arial"/>
          <w:sz w:val="24"/>
          <w:szCs w:val="24"/>
        </w:rPr>
        <w:t>here was no</w:t>
      </w:r>
      <w:r w:rsidR="00C94991" w:rsidRPr="00A14A02">
        <w:rPr>
          <w:rFonts w:ascii="Arial" w:hAnsi="Arial" w:cs="Arial"/>
          <w:sz w:val="24"/>
          <w:szCs w:val="24"/>
        </w:rPr>
        <w:t>n-compliance</w:t>
      </w:r>
      <w:r w:rsidR="00AA2521" w:rsidRPr="00A14A02">
        <w:rPr>
          <w:rFonts w:ascii="Arial" w:hAnsi="Arial" w:cs="Arial"/>
          <w:sz w:val="24"/>
          <w:szCs w:val="24"/>
        </w:rPr>
        <w:t xml:space="preserve"> </w:t>
      </w:r>
      <w:r w:rsidR="00C94991" w:rsidRPr="00A14A02">
        <w:rPr>
          <w:rFonts w:ascii="Arial" w:hAnsi="Arial" w:cs="Arial"/>
          <w:sz w:val="24"/>
          <w:szCs w:val="24"/>
        </w:rPr>
        <w:t>with the discovery</w:t>
      </w:r>
      <w:r w:rsidR="00AA2521" w:rsidRPr="00A14A02">
        <w:rPr>
          <w:rFonts w:ascii="Arial" w:hAnsi="Arial" w:cs="Arial"/>
          <w:sz w:val="24"/>
          <w:szCs w:val="24"/>
        </w:rPr>
        <w:t xml:space="preserve"> notices. </w:t>
      </w:r>
      <w:r w:rsidR="00C94991" w:rsidRPr="00A14A02">
        <w:rPr>
          <w:rFonts w:ascii="Arial" w:hAnsi="Arial" w:cs="Arial"/>
          <w:sz w:val="24"/>
          <w:szCs w:val="24"/>
        </w:rPr>
        <w:t>A</w:t>
      </w:r>
      <w:r w:rsidR="00AA2521" w:rsidRPr="00A14A02">
        <w:rPr>
          <w:rFonts w:ascii="Arial" w:hAnsi="Arial" w:cs="Arial"/>
          <w:sz w:val="24"/>
          <w:szCs w:val="24"/>
        </w:rPr>
        <w:t xml:space="preserve">n application to compel was launched on behalf of Mr Lulwana. </w:t>
      </w:r>
      <w:r w:rsidR="00622C6A" w:rsidRPr="00A14A02">
        <w:rPr>
          <w:rFonts w:ascii="Arial" w:hAnsi="Arial" w:cs="Arial"/>
          <w:sz w:val="24"/>
          <w:szCs w:val="24"/>
        </w:rPr>
        <w:t>On 9 February 2021, an order to compel discovery under rule</w:t>
      </w:r>
      <w:r w:rsidR="00AC6203">
        <w:rPr>
          <w:rFonts w:ascii="Arial" w:hAnsi="Arial" w:cs="Arial"/>
          <w:sz w:val="24"/>
          <w:szCs w:val="24"/>
        </w:rPr>
        <w:t> </w:t>
      </w:r>
      <w:r w:rsidR="00622C6A" w:rsidRPr="00A14A02">
        <w:rPr>
          <w:rFonts w:ascii="Arial" w:hAnsi="Arial" w:cs="Arial"/>
          <w:sz w:val="24"/>
          <w:szCs w:val="24"/>
        </w:rPr>
        <w:t>35 was granted against the Minister.</w:t>
      </w:r>
    </w:p>
    <w:p w:rsidR="00717DBF" w:rsidRPr="00A14A02" w:rsidRDefault="00717DBF" w:rsidP="00CA72F8">
      <w:pPr>
        <w:spacing w:after="0" w:line="360" w:lineRule="auto"/>
        <w:jc w:val="both"/>
        <w:rPr>
          <w:rFonts w:ascii="Arial" w:hAnsi="Arial" w:cs="Arial"/>
          <w:sz w:val="24"/>
          <w:szCs w:val="24"/>
        </w:rPr>
      </w:pPr>
    </w:p>
    <w:p w:rsidR="00E10D2E" w:rsidRDefault="00717DBF"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T</w:t>
      </w:r>
      <w:r w:rsidR="009B4DB6" w:rsidRPr="00A14A02">
        <w:rPr>
          <w:rFonts w:ascii="Arial" w:hAnsi="Arial" w:cs="Arial"/>
          <w:sz w:val="24"/>
          <w:szCs w:val="24"/>
        </w:rPr>
        <w:t xml:space="preserve">he Minister failed to comply </w:t>
      </w:r>
      <w:r w:rsidRPr="00A14A02">
        <w:rPr>
          <w:rFonts w:ascii="Arial" w:hAnsi="Arial" w:cs="Arial"/>
          <w:sz w:val="24"/>
          <w:szCs w:val="24"/>
        </w:rPr>
        <w:t xml:space="preserve">with the order of 9 February 2021. </w:t>
      </w:r>
      <w:r w:rsidR="009B4DB6" w:rsidRPr="00A14A02">
        <w:rPr>
          <w:rFonts w:ascii="Arial" w:hAnsi="Arial" w:cs="Arial"/>
          <w:sz w:val="24"/>
          <w:szCs w:val="24"/>
        </w:rPr>
        <w:t xml:space="preserve">Mr Lulwana’s </w:t>
      </w:r>
      <w:r w:rsidRPr="00A14A02">
        <w:rPr>
          <w:rFonts w:ascii="Arial" w:hAnsi="Arial" w:cs="Arial"/>
          <w:sz w:val="24"/>
          <w:szCs w:val="24"/>
        </w:rPr>
        <w:t xml:space="preserve">legal representatives launched </w:t>
      </w:r>
      <w:r w:rsidR="009B4DB6" w:rsidRPr="00A14A02">
        <w:rPr>
          <w:rFonts w:ascii="Arial" w:hAnsi="Arial" w:cs="Arial"/>
          <w:sz w:val="24"/>
          <w:szCs w:val="24"/>
        </w:rPr>
        <w:t xml:space="preserve">an application to strike the defence of the Minister. </w:t>
      </w:r>
      <w:r w:rsidR="002E6971" w:rsidRPr="00A14A02">
        <w:rPr>
          <w:rFonts w:ascii="Arial" w:hAnsi="Arial" w:cs="Arial"/>
          <w:sz w:val="24"/>
          <w:szCs w:val="24"/>
        </w:rPr>
        <w:t xml:space="preserve">On 11 May 2021, </w:t>
      </w:r>
      <w:r w:rsidRPr="00A14A02">
        <w:rPr>
          <w:rFonts w:ascii="Arial" w:hAnsi="Arial" w:cs="Arial"/>
          <w:sz w:val="24"/>
          <w:szCs w:val="24"/>
        </w:rPr>
        <w:t xml:space="preserve">an order was </w:t>
      </w:r>
      <w:r w:rsidR="002E6971" w:rsidRPr="00A14A02">
        <w:rPr>
          <w:rFonts w:ascii="Arial" w:hAnsi="Arial" w:cs="Arial"/>
          <w:sz w:val="24"/>
          <w:szCs w:val="24"/>
        </w:rPr>
        <w:t xml:space="preserve">granted </w:t>
      </w:r>
      <w:r w:rsidRPr="00A14A02">
        <w:rPr>
          <w:rFonts w:ascii="Arial" w:hAnsi="Arial" w:cs="Arial"/>
          <w:sz w:val="24"/>
          <w:szCs w:val="24"/>
        </w:rPr>
        <w:t xml:space="preserve">striking out the defence of the </w:t>
      </w:r>
      <w:r w:rsidR="002E6971" w:rsidRPr="00A14A02">
        <w:rPr>
          <w:rFonts w:ascii="Arial" w:hAnsi="Arial" w:cs="Arial"/>
          <w:sz w:val="24"/>
          <w:szCs w:val="24"/>
        </w:rPr>
        <w:t xml:space="preserve">Minister. </w:t>
      </w:r>
      <w:r w:rsidR="00033A33" w:rsidRPr="00A14A02">
        <w:rPr>
          <w:rFonts w:ascii="Arial" w:hAnsi="Arial" w:cs="Arial"/>
          <w:sz w:val="24"/>
          <w:szCs w:val="24"/>
        </w:rPr>
        <w:t>On 18</w:t>
      </w:r>
      <w:r w:rsidR="00F71E10">
        <w:rPr>
          <w:rFonts w:ascii="Arial" w:hAnsi="Arial" w:cs="Arial"/>
          <w:sz w:val="24"/>
          <w:szCs w:val="24"/>
        </w:rPr>
        <w:t> </w:t>
      </w:r>
      <w:r w:rsidR="00033A33" w:rsidRPr="00A14A02">
        <w:rPr>
          <w:rFonts w:ascii="Arial" w:hAnsi="Arial" w:cs="Arial"/>
          <w:sz w:val="24"/>
          <w:szCs w:val="24"/>
        </w:rPr>
        <w:t xml:space="preserve">November 2021, the legal representatives of Mr Lulwana, applied for the allocation of a date for hearing of default judgment and the matter was allocated for hearing on </w:t>
      </w:r>
      <w:r w:rsidR="001D732B" w:rsidRPr="00A14A02">
        <w:rPr>
          <w:rFonts w:ascii="Arial" w:hAnsi="Arial" w:cs="Arial"/>
          <w:sz w:val="24"/>
          <w:szCs w:val="24"/>
        </w:rPr>
        <w:t>2</w:t>
      </w:r>
      <w:r w:rsidR="007113FB" w:rsidRPr="00A14A02">
        <w:rPr>
          <w:rFonts w:ascii="Arial" w:hAnsi="Arial" w:cs="Arial"/>
          <w:sz w:val="24"/>
          <w:szCs w:val="24"/>
        </w:rPr>
        <w:t>6</w:t>
      </w:r>
      <w:r w:rsidR="001D732B" w:rsidRPr="00A14A02">
        <w:rPr>
          <w:rFonts w:ascii="Arial" w:hAnsi="Arial" w:cs="Arial"/>
          <w:sz w:val="24"/>
          <w:szCs w:val="24"/>
        </w:rPr>
        <w:t xml:space="preserve"> January 2022. The notice of application for allocation of a date of the default judgment was served upon the office of the State Attorney</w:t>
      </w:r>
      <w:r w:rsidRPr="00A14A02">
        <w:rPr>
          <w:rFonts w:ascii="Arial" w:hAnsi="Arial" w:cs="Arial"/>
          <w:sz w:val="24"/>
          <w:szCs w:val="24"/>
        </w:rPr>
        <w:t>.</w:t>
      </w:r>
    </w:p>
    <w:p w:rsidR="00717DBF" w:rsidRPr="00A14A02" w:rsidRDefault="00717DBF" w:rsidP="00CA72F8">
      <w:pPr>
        <w:spacing w:after="0" w:line="360" w:lineRule="auto"/>
        <w:jc w:val="both"/>
        <w:rPr>
          <w:rFonts w:ascii="Arial" w:hAnsi="Arial" w:cs="Arial"/>
          <w:sz w:val="24"/>
          <w:szCs w:val="24"/>
        </w:rPr>
      </w:pPr>
    </w:p>
    <w:p w:rsidR="00AA2521" w:rsidRDefault="001D732B"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The notice of set down for the hearing of the default judgment was also served upon the offices of the State Attorney on 18 November 2021. </w:t>
      </w:r>
      <w:r w:rsidR="00390AD4" w:rsidRPr="00A14A02">
        <w:rPr>
          <w:rFonts w:ascii="Arial" w:hAnsi="Arial" w:cs="Arial"/>
          <w:sz w:val="24"/>
          <w:szCs w:val="24"/>
        </w:rPr>
        <w:t>The notices bear the receiving stamp of the State Attorney.</w:t>
      </w:r>
      <w:r w:rsidR="007113FB" w:rsidRPr="00A14A02">
        <w:rPr>
          <w:rFonts w:ascii="Arial" w:hAnsi="Arial" w:cs="Arial"/>
          <w:sz w:val="24"/>
          <w:szCs w:val="24"/>
        </w:rPr>
        <w:t xml:space="preserve"> The matter was rolled over on 26 January 2022 for hearing on 27 January 2022.</w:t>
      </w:r>
    </w:p>
    <w:p w:rsidR="00E10D2E" w:rsidRPr="00A14A02" w:rsidRDefault="00E10D2E" w:rsidP="00CA72F8">
      <w:pPr>
        <w:spacing w:after="0" w:line="360" w:lineRule="auto"/>
        <w:jc w:val="both"/>
        <w:rPr>
          <w:rFonts w:ascii="Arial" w:hAnsi="Arial" w:cs="Arial"/>
          <w:sz w:val="24"/>
          <w:szCs w:val="24"/>
        </w:rPr>
      </w:pPr>
    </w:p>
    <w:p w:rsidR="00390AD4" w:rsidRPr="00A14A02" w:rsidRDefault="007113FB"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On 27 January 2022, Mr Lulwana attended court and a default judgment was applied for both merits and </w:t>
      </w:r>
      <w:r w:rsidRPr="00A14A02">
        <w:rPr>
          <w:rFonts w:ascii="Arial" w:hAnsi="Arial" w:cs="Arial"/>
          <w:i/>
          <w:sz w:val="24"/>
          <w:szCs w:val="24"/>
        </w:rPr>
        <w:t>quantum</w:t>
      </w:r>
      <w:r w:rsidRPr="00A14A02">
        <w:rPr>
          <w:rFonts w:ascii="Arial" w:hAnsi="Arial" w:cs="Arial"/>
          <w:sz w:val="24"/>
          <w:szCs w:val="24"/>
        </w:rPr>
        <w:t xml:space="preserve">. The evidence of Mr Lulwana was led </w:t>
      </w:r>
      <w:r w:rsidR="00717DBF" w:rsidRPr="00A14A02">
        <w:rPr>
          <w:rFonts w:ascii="Arial" w:hAnsi="Arial" w:cs="Arial"/>
          <w:sz w:val="24"/>
          <w:szCs w:val="24"/>
        </w:rPr>
        <w:t xml:space="preserve">at the hearing of the default judgment </w:t>
      </w:r>
      <w:r w:rsidRPr="00A14A02">
        <w:rPr>
          <w:rFonts w:ascii="Arial" w:hAnsi="Arial" w:cs="Arial"/>
          <w:sz w:val="24"/>
          <w:szCs w:val="24"/>
        </w:rPr>
        <w:t xml:space="preserve">and </w:t>
      </w:r>
      <w:r w:rsidR="00717DBF" w:rsidRPr="00A14A02">
        <w:rPr>
          <w:rFonts w:ascii="Arial" w:hAnsi="Arial" w:cs="Arial"/>
          <w:sz w:val="24"/>
          <w:szCs w:val="24"/>
        </w:rPr>
        <w:t xml:space="preserve">whereafter </w:t>
      </w:r>
      <w:r w:rsidRPr="00A14A02">
        <w:rPr>
          <w:rFonts w:ascii="Arial" w:hAnsi="Arial" w:cs="Arial"/>
          <w:sz w:val="24"/>
          <w:szCs w:val="24"/>
        </w:rPr>
        <w:t>submissions were made to court</w:t>
      </w:r>
      <w:r w:rsidR="00717DBF" w:rsidRPr="00A14A02">
        <w:rPr>
          <w:rFonts w:ascii="Arial" w:hAnsi="Arial" w:cs="Arial"/>
          <w:sz w:val="24"/>
          <w:szCs w:val="24"/>
        </w:rPr>
        <w:t>. After hearing evidence, t</w:t>
      </w:r>
      <w:r w:rsidRPr="00A14A02">
        <w:rPr>
          <w:rFonts w:ascii="Arial" w:hAnsi="Arial" w:cs="Arial"/>
          <w:sz w:val="24"/>
          <w:szCs w:val="24"/>
        </w:rPr>
        <w:t>he Presiding Judge granted an order in the following terms</w:t>
      </w:r>
      <w:r w:rsidR="00E10D2E" w:rsidRPr="00F1733D">
        <w:rPr>
          <w:rFonts w:ascii="Arial" w:hAnsi="Arial" w:cs="Arial"/>
          <w:sz w:val="24"/>
          <w:szCs w:val="24"/>
        </w:rPr>
        <w:t>—</w:t>
      </w:r>
    </w:p>
    <w:p w:rsidR="007113FB" w:rsidRPr="00A14A02" w:rsidRDefault="007113FB">
      <w:pPr>
        <w:spacing w:after="0" w:line="360" w:lineRule="auto"/>
        <w:jc w:val="both"/>
        <w:rPr>
          <w:rFonts w:ascii="Arial" w:hAnsi="Arial" w:cs="Arial"/>
        </w:rPr>
      </w:pPr>
      <w:r w:rsidRPr="00A14A02">
        <w:rPr>
          <w:rFonts w:ascii="Arial" w:hAnsi="Arial" w:cs="Arial"/>
        </w:rPr>
        <w:tab/>
        <w:t>(a)</w:t>
      </w:r>
      <w:r w:rsidRPr="00A14A02">
        <w:rPr>
          <w:rFonts w:ascii="Arial" w:hAnsi="Arial" w:cs="Arial"/>
        </w:rPr>
        <w:tab/>
        <w:t xml:space="preserve">The defendant is liable for damages suffered by the plaintiff resulting from his </w:t>
      </w:r>
      <w:r w:rsidRPr="00A14A02">
        <w:rPr>
          <w:rFonts w:ascii="Arial" w:hAnsi="Arial" w:cs="Arial"/>
        </w:rPr>
        <w:tab/>
      </w:r>
      <w:r w:rsidRPr="00A14A02">
        <w:rPr>
          <w:rFonts w:ascii="Arial" w:hAnsi="Arial" w:cs="Arial"/>
        </w:rPr>
        <w:tab/>
        <w:t xml:space="preserve">unlawful arrest and detention from 08 – 19 February 2019 at Ngqeleni Police </w:t>
      </w:r>
      <w:r w:rsidRPr="00A14A02">
        <w:rPr>
          <w:rFonts w:ascii="Arial" w:hAnsi="Arial" w:cs="Arial"/>
        </w:rPr>
        <w:tab/>
      </w:r>
      <w:r w:rsidRPr="00A14A02">
        <w:rPr>
          <w:rFonts w:ascii="Arial" w:hAnsi="Arial" w:cs="Arial"/>
        </w:rPr>
        <w:tab/>
        <w:t>Station.</w:t>
      </w:r>
    </w:p>
    <w:p w:rsidR="007113FB" w:rsidRPr="00A14A02" w:rsidRDefault="007113FB">
      <w:pPr>
        <w:spacing w:after="0" w:line="360" w:lineRule="auto"/>
        <w:jc w:val="both"/>
        <w:rPr>
          <w:rFonts w:ascii="Arial" w:hAnsi="Arial" w:cs="Arial"/>
        </w:rPr>
      </w:pPr>
      <w:r w:rsidRPr="00A14A02">
        <w:rPr>
          <w:rFonts w:ascii="Arial" w:hAnsi="Arial" w:cs="Arial"/>
        </w:rPr>
        <w:tab/>
        <w:t>(b)</w:t>
      </w:r>
      <w:r w:rsidRPr="00A14A02">
        <w:rPr>
          <w:rFonts w:ascii="Arial" w:hAnsi="Arial" w:cs="Arial"/>
        </w:rPr>
        <w:tab/>
        <w:t xml:space="preserve">The defendant shall pay to the plaintiff, within thirty (30) days from the date of </w:t>
      </w:r>
      <w:r w:rsidRPr="00A14A02">
        <w:rPr>
          <w:rFonts w:ascii="Arial" w:hAnsi="Arial" w:cs="Arial"/>
        </w:rPr>
        <w:tab/>
      </w:r>
      <w:r w:rsidRPr="00A14A02">
        <w:rPr>
          <w:rFonts w:ascii="Arial" w:hAnsi="Arial" w:cs="Arial"/>
        </w:rPr>
        <w:tab/>
        <w:t xml:space="preserve">this judgment an amount of R450 000-00 (four hundred and fifty thousand) for </w:t>
      </w:r>
      <w:r w:rsidRPr="00A14A02">
        <w:rPr>
          <w:rFonts w:ascii="Arial" w:hAnsi="Arial" w:cs="Arial"/>
        </w:rPr>
        <w:tab/>
      </w:r>
      <w:r w:rsidRPr="00A14A02">
        <w:rPr>
          <w:rFonts w:ascii="Arial" w:hAnsi="Arial" w:cs="Arial"/>
        </w:rPr>
        <w:tab/>
        <w:t xml:space="preserve">damages suffered by the plaintiff resulting from his unlawful arrest from 08-19 </w:t>
      </w:r>
      <w:r w:rsidRPr="00A14A02">
        <w:rPr>
          <w:rFonts w:ascii="Arial" w:hAnsi="Arial" w:cs="Arial"/>
        </w:rPr>
        <w:tab/>
      </w:r>
      <w:r w:rsidRPr="00A14A02">
        <w:rPr>
          <w:rFonts w:ascii="Arial" w:hAnsi="Arial" w:cs="Arial"/>
        </w:rPr>
        <w:tab/>
        <w:t>February 2019.</w:t>
      </w:r>
    </w:p>
    <w:p w:rsidR="007113FB" w:rsidRPr="00A14A02" w:rsidRDefault="007113FB">
      <w:pPr>
        <w:spacing w:after="0" w:line="360" w:lineRule="auto"/>
        <w:jc w:val="both"/>
        <w:rPr>
          <w:rFonts w:ascii="Arial" w:hAnsi="Arial" w:cs="Arial"/>
        </w:rPr>
      </w:pPr>
      <w:r w:rsidRPr="00A14A02">
        <w:rPr>
          <w:rFonts w:ascii="Arial" w:hAnsi="Arial" w:cs="Arial"/>
        </w:rPr>
        <w:tab/>
        <w:t>(c)</w:t>
      </w:r>
      <w:r w:rsidRPr="00A14A02">
        <w:rPr>
          <w:rFonts w:ascii="Arial" w:hAnsi="Arial" w:cs="Arial"/>
        </w:rPr>
        <w:tab/>
        <w:t xml:space="preserve">These damages award shall attract interest at the prescribed legal rate </w:t>
      </w:r>
      <w:r w:rsidRPr="00A14A02">
        <w:rPr>
          <w:rFonts w:ascii="Arial" w:hAnsi="Arial" w:cs="Arial"/>
        </w:rPr>
        <w:tab/>
      </w:r>
      <w:r w:rsidRPr="00A14A02">
        <w:rPr>
          <w:rFonts w:ascii="Arial" w:hAnsi="Arial" w:cs="Arial"/>
        </w:rPr>
        <w:tab/>
      </w:r>
      <w:r w:rsidRPr="00A14A02">
        <w:rPr>
          <w:rFonts w:ascii="Arial" w:hAnsi="Arial" w:cs="Arial"/>
        </w:rPr>
        <w:tab/>
        <w:t>calculated from the date of this judgment to date of payment.</w:t>
      </w:r>
    </w:p>
    <w:p w:rsidR="009C311A" w:rsidRPr="00A14A02" w:rsidRDefault="007113FB">
      <w:pPr>
        <w:spacing w:after="0" w:line="360" w:lineRule="auto"/>
        <w:jc w:val="both"/>
        <w:rPr>
          <w:rFonts w:ascii="Arial" w:hAnsi="Arial" w:cs="Arial"/>
        </w:rPr>
      </w:pPr>
      <w:r w:rsidRPr="00A14A02">
        <w:rPr>
          <w:rFonts w:ascii="Arial" w:hAnsi="Arial" w:cs="Arial"/>
        </w:rPr>
        <w:tab/>
        <w:t>(d)</w:t>
      </w:r>
      <w:r w:rsidRPr="00A14A02">
        <w:rPr>
          <w:rFonts w:ascii="Arial" w:hAnsi="Arial" w:cs="Arial"/>
        </w:rPr>
        <w:tab/>
        <w:t>The defendant shall pay the costs of this default judgment.</w:t>
      </w:r>
    </w:p>
    <w:p w:rsidR="009C311A" w:rsidRPr="00A14A02" w:rsidRDefault="009C311A">
      <w:pPr>
        <w:spacing w:after="0" w:line="360" w:lineRule="auto"/>
        <w:jc w:val="both"/>
        <w:rPr>
          <w:rFonts w:ascii="Arial" w:hAnsi="Arial" w:cs="Arial"/>
        </w:rPr>
      </w:pPr>
    </w:p>
    <w:p w:rsidR="006144FB" w:rsidRDefault="00717DBF"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Demands for </w:t>
      </w:r>
      <w:r w:rsidR="000E7F58" w:rsidRPr="00A14A02">
        <w:rPr>
          <w:rFonts w:ascii="Arial" w:hAnsi="Arial" w:cs="Arial"/>
          <w:sz w:val="24"/>
          <w:szCs w:val="24"/>
        </w:rPr>
        <w:t>payment</w:t>
      </w:r>
      <w:r w:rsidRPr="00A14A02">
        <w:rPr>
          <w:rFonts w:ascii="Arial" w:hAnsi="Arial" w:cs="Arial"/>
          <w:sz w:val="24"/>
          <w:szCs w:val="24"/>
        </w:rPr>
        <w:t xml:space="preserve"> of the judgment debt yielded naught and that prompted </w:t>
      </w:r>
      <w:r w:rsidR="00E457B1" w:rsidRPr="00A14A02">
        <w:rPr>
          <w:rFonts w:ascii="Arial" w:hAnsi="Arial" w:cs="Arial"/>
          <w:sz w:val="24"/>
          <w:szCs w:val="24"/>
        </w:rPr>
        <w:t xml:space="preserve">Mr Lulwana’s legal representatives </w:t>
      </w:r>
      <w:r w:rsidR="000410D5" w:rsidRPr="00A14A02">
        <w:rPr>
          <w:rFonts w:ascii="Arial" w:hAnsi="Arial" w:cs="Arial"/>
          <w:sz w:val="24"/>
          <w:szCs w:val="24"/>
        </w:rPr>
        <w:t xml:space="preserve">to obtain </w:t>
      </w:r>
      <w:r w:rsidR="00E457B1" w:rsidRPr="00A14A02">
        <w:rPr>
          <w:rFonts w:ascii="Arial" w:hAnsi="Arial" w:cs="Arial"/>
          <w:sz w:val="24"/>
          <w:szCs w:val="24"/>
        </w:rPr>
        <w:t>a writ of execution</w:t>
      </w:r>
      <w:r w:rsidR="000410D5" w:rsidRPr="00A14A02">
        <w:rPr>
          <w:rFonts w:ascii="Arial" w:hAnsi="Arial" w:cs="Arial"/>
          <w:sz w:val="24"/>
          <w:szCs w:val="24"/>
        </w:rPr>
        <w:t>. O</w:t>
      </w:r>
      <w:r w:rsidR="00E457B1" w:rsidRPr="00A14A02">
        <w:rPr>
          <w:rFonts w:ascii="Arial" w:hAnsi="Arial" w:cs="Arial"/>
          <w:sz w:val="24"/>
          <w:szCs w:val="24"/>
        </w:rPr>
        <w:t>n 18 October 2022</w:t>
      </w:r>
      <w:r w:rsidR="000410D5" w:rsidRPr="00A14A02">
        <w:rPr>
          <w:rFonts w:ascii="Arial" w:hAnsi="Arial" w:cs="Arial"/>
          <w:sz w:val="24"/>
          <w:szCs w:val="24"/>
        </w:rPr>
        <w:t>, t</w:t>
      </w:r>
      <w:r w:rsidR="009262CB" w:rsidRPr="00A14A02">
        <w:rPr>
          <w:rFonts w:ascii="Arial" w:hAnsi="Arial" w:cs="Arial"/>
          <w:sz w:val="24"/>
          <w:szCs w:val="24"/>
        </w:rPr>
        <w:t>he writ was served upon the State Attorney.</w:t>
      </w:r>
    </w:p>
    <w:p w:rsidR="00033A33" w:rsidRPr="00A14A02" w:rsidRDefault="00033A33" w:rsidP="00CA72F8">
      <w:pPr>
        <w:spacing w:after="0" w:line="360" w:lineRule="auto"/>
        <w:jc w:val="both"/>
        <w:rPr>
          <w:rFonts w:ascii="Arial" w:hAnsi="Arial" w:cs="Arial"/>
          <w:sz w:val="24"/>
          <w:szCs w:val="24"/>
        </w:rPr>
      </w:pPr>
    </w:p>
    <w:p w:rsidR="00ED5269" w:rsidRPr="00A14A02" w:rsidRDefault="00ED5269"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On </w:t>
      </w:r>
      <w:r w:rsidR="000410D5" w:rsidRPr="00A14A02">
        <w:rPr>
          <w:rFonts w:ascii="Arial" w:hAnsi="Arial" w:cs="Arial"/>
          <w:sz w:val="24"/>
          <w:szCs w:val="24"/>
        </w:rPr>
        <w:t xml:space="preserve">being alerted about the writ, </w:t>
      </w:r>
      <w:r w:rsidRPr="00A14A02">
        <w:rPr>
          <w:rFonts w:ascii="Arial" w:hAnsi="Arial" w:cs="Arial"/>
          <w:sz w:val="24"/>
          <w:szCs w:val="24"/>
        </w:rPr>
        <w:t xml:space="preserve">the State Attorney prepared </w:t>
      </w:r>
      <w:r w:rsidR="000410D5" w:rsidRPr="00A14A02">
        <w:rPr>
          <w:rFonts w:ascii="Arial" w:hAnsi="Arial" w:cs="Arial"/>
          <w:sz w:val="24"/>
          <w:szCs w:val="24"/>
        </w:rPr>
        <w:t xml:space="preserve">the present </w:t>
      </w:r>
      <w:r w:rsidRPr="00A14A02">
        <w:rPr>
          <w:rFonts w:ascii="Arial" w:hAnsi="Arial" w:cs="Arial"/>
          <w:sz w:val="24"/>
          <w:szCs w:val="24"/>
        </w:rPr>
        <w:t xml:space="preserve">rescission </w:t>
      </w:r>
      <w:r w:rsidR="000410D5" w:rsidRPr="00A14A02">
        <w:rPr>
          <w:rFonts w:ascii="Arial" w:hAnsi="Arial" w:cs="Arial"/>
          <w:sz w:val="24"/>
          <w:szCs w:val="24"/>
        </w:rPr>
        <w:t>application of the judgment. The papers, according to the notice of motion, were prepared by the State Attorney</w:t>
      </w:r>
      <w:r w:rsidR="006144FB">
        <w:rPr>
          <w:rFonts w:ascii="Arial" w:hAnsi="Arial" w:cs="Arial"/>
          <w:sz w:val="24"/>
          <w:szCs w:val="24"/>
        </w:rPr>
        <w:t xml:space="preserve"> on</w:t>
      </w:r>
      <w:r w:rsidR="000410D5" w:rsidRPr="00A14A02">
        <w:rPr>
          <w:rFonts w:ascii="Arial" w:hAnsi="Arial" w:cs="Arial"/>
          <w:sz w:val="24"/>
          <w:szCs w:val="24"/>
        </w:rPr>
        <w:t xml:space="preserve"> 18 October 2022 and served upon Mr</w:t>
      </w:r>
      <w:r w:rsidR="00B13572">
        <w:rPr>
          <w:rFonts w:ascii="Arial" w:hAnsi="Arial" w:cs="Arial"/>
          <w:sz w:val="24"/>
          <w:szCs w:val="24"/>
        </w:rPr>
        <w:t> </w:t>
      </w:r>
      <w:r w:rsidR="000410D5" w:rsidRPr="00A14A02">
        <w:rPr>
          <w:rFonts w:ascii="Arial" w:hAnsi="Arial" w:cs="Arial"/>
          <w:sz w:val="24"/>
          <w:szCs w:val="24"/>
        </w:rPr>
        <w:t>Lulwana’s attorneys on 20 October 2022.</w:t>
      </w:r>
    </w:p>
    <w:p w:rsidR="00741867" w:rsidRDefault="000410D5"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In response, </w:t>
      </w:r>
      <w:r w:rsidR="00741867" w:rsidRPr="00A14A02">
        <w:rPr>
          <w:rFonts w:ascii="Arial" w:hAnsi="Arial" w:cs="Arial"/>
          <w:sz w:val="24"/>
          <w:szCs w:val="24"/>
        </w:rPr>
        <w:t xml:space="preserve">Mr Lulwana’s attorneys served and filed </w:t>
      </w:r>
      <w:r w:rsidRPr="00A14A02">
        <w:rPr>
          <w:rFonts w:ascii="Arial" w:hAnsi="Arial" w:cs="Arial"/>
          <w:sz w:val="24"/>
          <w:szCs w:val="24"/>
        </w:rPr>
        <w:t xml:space="preserve">their </w:t>
      </w:r>
      <w:r w:rsidR="00741867" w:rsidRPr="00A14A02">
        <w:rPr>
          <w:rFonts w:ascii="Arial" w:hAnsi="Arial" w:cs="Arial"/>
          <w:sz w:val="24"/>
          <w:szCs w:val="24"/>
        </w:rPr>
        <w:t>notice to oppose on 27 October 2022</w:t>
      </w:r>
      <w:r w:rsidRPr="00A14A02">
        <w:rPr>
          <w:rFonts w:ascii="Arial" w:hAnsi="Arial" w:cs="Arial"/>
          <w:sz w:val="24"/>
          <w:szCs w:val="24"/>
        </w:rPr>
        <w:t xml:space="preserve">. Mr Lulwana’s </w:t>
      </w:r>
      <w:r w:rsidR="00741867" w:rsidRPr="00A14A02">
        <w:rPr>
          <w:rFonts w:ascii="Arial" w:hAnsi="Arial" w:cs="Arial"/>
          <w:sz w:val="24"/>
          <w:szCs w:val="24"/>
        </w:rPr>
        <w:t xml:space="preserve">answering affidavit </w:t>
      </w:r>
      <w:r w:rsidRPr="00A14A02">
        <w:rPr>
          <w:rFonts w:ascii="Arial" w:hAnsi="Arial" w:cs="Arial"/>
          <w:sz w:val="24"/>
          <w:szCs w:val="24"/>
        </w:rPr>
        <w:t>was served and filed on 18</w:t>
      </w:r>
      <w:r w:rsidR="00957147">
        <w:rPr>
          <w:rFonts w:ascii="Arial" w:hAnsi="Arial" w:cs="Arial"/>
          <w:sz w:val="24"/>
          <w:szCs w:val="24"/>
        </w:rPr>
        <w:t> </w:t>
      </w:r>
      <w:r w:rsidRPr="00A14A02">
        <w:rPr>
          <w:rFonts w:ascii="Arial" w:hAnsi="Arial" w:cs="Arial"/>
          <w:sz w:val="24"/>
          <w:szCs w:val="24"/>
        </w:rPr>
        <w:t>November 2022.</w:t>
      </w:r>
    </w:p>
    <w:p w:rsidR="008D7A11" w:rsidRPr="00A14A02" w:rsidRDefault="008D7A11" w:rsidP="00CA72F8">
      <w:pPr>
        <w:spacing w:after="0" w:line="360" w:lineRule="auto"/>
        <w:jc w:val="both"/>
        <w:rPr>
          <w:rFonts w:ascii="Arial" w:hAnsi="Arial" w:cs="Arial"/>
          <w:sz w:val="24"/>
          <w:szCs w:val="24"/>
        </w:rPr>
      </w:pPr>
    </w:p>
    <w:p w:rsidR="008D7A11" w:rsidRDefault="000410D5"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lastRenderedPageBreak/>
        <w:t>Realising that the Minister was not filing a replying affidavit, o</w:t>
      </w:r>
      <w:r w:rsidR="00741867" w:rsidRPr="00A14A02">
        <w:rPr>
          <w:rFonts w:ascii="Arial" w:hAnsi="Arial" w:cs="Arial"/>
          <w:sz w:val="24"/>
          <w:szCs w:val="24"/>
        </w:rPr>
        <w:t xml:space="preserve">n 23 January 2023, Mr Lulwana’s attorneys applied for the date of hearing of the rescission application. </w:t>
      </w:r>
      <w:r w:rsidR="00FA669E" w:rsidRPr="00A14A02">
        <w:rPr>
          <w:rFonts w:ascii="Arial" w:hAnsi="Arial" w:cs="Arial"/>
          <w:sz w:val="24"/>
          <w:szCs w:val="24"/>
        </w:rPr>
        <w:t>On 8 March 2023, the matter was allocated a date for hearing on 26 April 2023.</w:t>
      </w:r>
    </w:p>
    <w:p w:rsidR="00741867" w:rsidRPr="00A14A02" w:rsidRDefault="00741867" w:rsidP="00CA72F8">
      <w:pPr>
        <w:spacing w:after="0" w:line="360" w:lineRule="auto"/>
        <w:jc w:val="both"/>
        <w:rPr>
          <w:rFonts w:ascii="Arial" w:hAnsi="Arial" w:cs="Arial"/>
          <w:sz w:val="24"/>
          <w:szCs w:val="24"/>
        </w:rPr>
      </w:pPr>
    </w:p>
    <w:p w:rsidR="008D7A11" w:rsidRDefault="0096644D"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On 9 March 2023, the Minister’s legal representatives served and filed their replying affidavit</w:t>
      </w:r>
      <w:r w:rsidR="000410D5" w:rsidRPr="00A14A02">
        <w:rPr>
          <w:rFonts w:ascii="Arial" w:hAnsi="Arial" w:cs="Arial"/>
          <w:sz w:val="24"/>
          <w:szCs w:val="24"/>
        </w:rPr>
        <w:t xml:space="preserve">. There was no </w:t>
      </w:r>
      <w:r w:rsidRPr="00A14A02">
        <w:rPr>
          <w:rFonts w:ascii="Arial" w:hAnsi="Arial" w:cs="Arial"/>
          <w:sz w:val="24"/>
          <w:szCs w:val="24"/>
        </w:rPr>
        <w:t>condonation</w:t>
      </w:r>
      <w:r w:rsidR="000410D5" w:rsidRPr="00A14A02">
        <w:rPr>
          <w:rFonts w:ascii="Arial" w:hAnsi="Arial" w:cs="Arial"/>
          <w:sz w:val="24"/>
          <w:szCs w:val="24"/>
        </w:rPr>
        <w:t xml:space="preserve"> application</w:t>
      </w:r>
      <w:r w:rsidRPr="00A14A02">
        <w:rPr>
          <w:rFonts w:ascii="Arial" w:hAnsi="Arial" w:cs="Arial"/>
          <w:sz w:val="24"/>
          <w:szCs w:val="24"/>
        </w:rPr>
        <w:t xml:space="preserve">. </w:t>
      </w:r>
      <w:r w:rsidR="000410D5" w:rsidRPr="00A14A02">
        <w:rPr>
          <w:rFonts w:ascii="Arial" w:hAnsi="Arial" w:cs="Arial"/>
          <w:sz w:val="24"/>
          <w:szCs w:val="24"/>
        </w:rPr>
        <w:t>Again, o</w:t>
      </w:r>
      <w:r w:rsidR="000A01FC" w:rsidRPr="00A14A02">
        <w:rPr>
          <w:rFonts w:ascii="Arial" w:hAnsi="Arial" w:cs="Arial"/>
          <w:sz w:val="24"/>
          <w:szCs w:val="24"/>
        </w:rPr>
        <w:t xml:space="preserve">n 25 April 2023, the Minister’s legal representatives filed the Minister’s heads of argument and practice directives. </w:t>
      </w:r>
      <w:r w:rsidR="00D835D7" w:rsidRPr="00A14A02">
        <w:rPr>
          <w:rFonts w:ascii="Arial" w:hAnsi="Arial" w:cs="Arial"/>
          <w:sz w:val="24"/>
          <w:szCs w:val="24"/>
        </w:rPr>
        <w:t xml:space="preserve">The heads of argument were accompanied by </w:t>
      </w:r>
      <w:r w:rsidR="008A672C" w:rsidRPr="00A14A02">
        <w:rPr>
          <w:rFonts w:ascii="Arial" w:hAnsi="Arial" w:cs="Arial"/>
          <w:sz w:val="24"/>
          <w:szCs w:val="24"/>
        </w:rPr>
        <w:t>an application for condonation.</w:t>
      </w:r>
    </w:p>
    <w:p w:rsidR="0096644D" w:rsidRPr="00A14A02" w:rsidRDefault="0096644D" w:rsidP="00CA72F8">
      <w:pPr>
        <w:spacing w:after="0" w:line="360" w:lineRule="auto"/>
        <w:jc w:val="both"/>
        <w:rPr>
          <w:rFonts w:ascii="Arial" w:hAnsi="Arial" w:cs="Arial"/>
          <w:sz w:val="24"/>
          <w:szCs w:val="24"/>
        </w:rPr>
      </w:pPr>
    </w:p>
    <w:p w:rsidR="0061320A" w:rsidRPr="00A14A02" w:rsidRDefault="0061320A" w:rsidP="00CA72F8">
      <w:pPr>
        <w:spacing w:after="120" w:line="360" w:lineRule="auto"/>
        <w:jc w:val="both"/>
        <w:rPr>
          <w:rFonts w:ascii="Arial" w:hAnsi="Arial" w:cs="Arial"/>
          <w:b/>
          <w:sz w:val="24"/>
          <w:szCs w:val="24"/>
        </w:rPr>
      </w:pPr>
      <w:r w:rsidRPr="00A14A02">
        <w:rPr>
          <w:rFonts w:ascii="Arial" w:hAnsi="Arial" w:cs="Arial"/>
          <w:b/>
          <w:sz w:val="24"/>
          <w:szCs w:val="24"/>
        </w:rPr>
        <w:t xml:space="preserve">The Minister’s </w:t>
      </w:r>
      <w:r w:rsidR="0079265F" w:rsidRPr="00A14A02">
        <w:rPr>
          <w:rFonts w:ascii="Arial" w:hAnsi="Arial" w:cs="Arial"/>
          <w:b/>
          <w:sz w:val="24"/>
          <w:szCs w:val="24"/>
        </w:rPr>
        <w:t>contentions</w:t>
      </w:r>
    </w:p>
    <w:p w:rsidR="0061320A" w:rsidRPr="00A14A02" w:rsidRDefault="00E2181E"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In the founding papers and oral submissions, the Minister contended that the application is brought in terms of</w:t>
      </w:r>
      <w:r w:rsidR="008D7A11">
        <w:rPr>
          <w:rFonts w:ascii="Arial" w:hAnsi="Arial" w:cs="Arial"/>
          <w:sz w:val="24"/>
          <w:szCs w:val="24"/>
        </w:rPr>
        <w:t xml:space="preserve"> Uniform</w:t>
      </w:r>
      <w:r w:rsidRPr="00A14A02">
        <w:rPr>
          <w:rFonts w:ascii="Arial" w:hAnsi="Arial" w:cs="Arial"/>
          <w:sz w:val="24"/>
          <w:szCs w:val="24"/>
        </w:rPr>
        <w:t xml:space="preserve"> rule 42(1)</w:t>
      </w:r>
      <w:r w:rsidRPr="00CA72F8">
        <w:rPr>
          <w:rFonts w:ascii="Arial" w:hAnsi="Arial" w:cs="Arial"/>
          <w:i/>
          <w:sz w:val="24"/>
          <w:szCs w:val="24"/>
        </w:rPr>
        <w:t>(a)</w:t>
      </w:r>
      <w:r w:rsidRPr="00A14A02">
        <w:rPr>
          <w:rFonts w:ascii="Arial" w:hAnsi="Arial" w:cs="Arial"/>
          <w:sz w:val="24"/>
          <w:szCs w:val="24"/>
        </w:rPr>
        <w:t xml:space="preserve"> and </w:t>
      </w:r>
      <w:r w:rsidRPr="00CA72F8">
        <w:rPr>
          <w:rFonts w:ascii="Arial" w:hAnsi="Arial" w:cs="Arial"/>
          <w:i/>
          <w:sz w:val="24"/>
          <w:szCs w:val="24"/>
        </w:rPr>
        <w:t>(b)</w:t>
      </w:r>
      <w:r w:rsidRPr="00A14A02">
        <w:rPr>
          <w:rFonts w:ascii="Arial" w:hAnsi="Arial" w:cs="Arial"/>
          <w:sz w:val="24"/>
          <w:szCs w:val="24"/>
        </w:rPr>
        <w:t xml:space="preserve"> and in the alternative, the application is founded on common law. </w:t>
      </w:r>
      <w:r w:rsidR="00A423EA" w:rsidRPr="00A14A02">
        <w:rPr>
          <w:rFonts w:ascii="Arial" w:hAnsi="Arial" w:cs="Arial"/>
          <w:sz w:val="24"/>
          <w:szCs w:val="24"/>
        </w:rPr>
        <w:t>According to the Minister, the order of 27</w:t>
      </w:r>
      <w:r w:rsidR="00D54446">
        <w:rPr>
          <w:rFonts w:ascii="Arial" w:hAnsi="Arial" w:cs="Arial"/>
          <w:sz w:val="24"/>
          <w:szCs w:val="24"/>
        </w:rPr>
        <w:t> </w:t>
      </w:r>
      <w:r w:rsidR="00A423EA" w:rsidRPr="00A14A02">
        <w:rPr>
          <w:rFonts w:ascii="Arial" w:hAnsi="Arial" w:cs="Arial"/>
          <w:sz w:val="24"/>
          <w:szCs w:val="24"/>
        </w:rPr>
        <w:t xml:space="preserve">January 2022 was erroneously sought and erroneously granted on the basis that there was no evidence placed before the Presiding Judge </w:t>
      </w:r>
      <w:r w:rsidR="000410D5" w:rsidRPr="00A14A02">
        <w:rPr>
          <w:rFonts w:ascii="Arial" w:hAnsi="Arial" w:cs="Arial"/>
          <w:sz w:val="24"/>
          <w:szCs w:val="24"/>
        </w:rPr>
        <w:t>when</w:t>
      </w:r>
      <w:r w:rsidR="00A423EA" w:rsidRPr="00A14A02">
        <w:rPr>
          <w:rFonts w:ascii="Arial" w:hAnsi="Arial" w:cs="Arial"/>
          <w:sz w:val="24"/>
          <w:szCs w:val="24"/>
        </w:rPr>
        <w:t xml:space="preserve"> she issued the order. </w:t>
      </w:r>
      <w:r w:rsidR="00F16DE1" w:rsidRPr="00A14A02">
        <w:rPr>
          <w:rFonts w:ascii="Arial" w:hAnsi="Arial" w:cs="Arial"/>
          <w:sz w:val="24"/>
          <w:szCs w:val="24"/>
        </w:rPr>
        <w:t>This is set out i</w:t>
      </w:r>
      <w:r w:rsidR="00A423EA" w:rsidRPr="00A14A02">
        <w:rPr>
          <w:rFonts w:ascii="Arial" w:hAnsi="Arial" w:cs="Arial"/>
          <w:sz w:val="24"/>
          <w:szCs w:val="24"/>
        </w:rPr>
        <w:t xml:space="preserve">n the founding affidavit </w:t>
      </w:r>
      <w:r w:rsidR="00F16DE1" w:rsidRPr="00A14A02">
        <w:rPr>
          <w:rFonts w:ascii="Arial" w:hAnsi="Arial" w:cs="Arial"/>
          <w:sz w:val="24"/>
          <w:szCs w:val="24"/>
        </w:rPr>
        <w:t>as follows:</w:t>
      </w:r>
    </w:p>
    <w:p w:rsidR="00A423EA" w:rsidRDefault="005F6D5C" w:rsidP="00CA72F8">
      <w:pPr>
        <w:spacing w:after="0" w:line="360" w:lineRule="auto"/>
        <w:jc w:val="both"/>
        <w:rPr>
          <w:rFonts w:ascii="Arial" w:hAnsi="Arial" w:cs="Arial"/>
        </w:rPr>
      </w:pPr>
      <w:r w:rsidRPr="00CA72F8">
        <w:rPr>
          <w:rFonts w:ascii="Arial" w:hAnsi="Arial" w:cs="Arial"/>
        </w:rPr>
        <w:t>‘</w:t>
      </w:r>
      <w:r w:rsidR="00A423EA" w:rsidRPr="00CA72F8">
        <w:rPr>
          <w:rFonts w:ascii="Arial" w:hAnsi="Arial" w:cs="Arial"/>
        </w:rPr>
        <w:t>The pleadings of the respondent have no evidence and/or expert reports in relation to the quantum and it would be in the interest of fairness and justice for a balance account or presentation by both parties in relation to quantum to be presented which will no doubt be of assistance to the court</w:t>
      </w:r>
      <w:r w:rsidR="00F16DE1" w:rsidRPr="00CA72F8">
        <w:rPr>
          <w:rFonts w:ascii="Arial" w:hAnsi="Arial" w:cs="Arial"/>
        </w:rPr>
        <w:t>.</w:t>
      </w:r>
      <w:r w:rsidRPr="00CA72F8">
        <w:rPr>
          <w:rFonts w:ascii="Arial" w:hAnsi="Arial" w:cs="Arial"/>
        </w:rPr>
        <w:t>’</w:t>
      </w:r>
      <w:r w:rsidR="00A423EA" w:rsidRPr="00CA72F8">
        <w:rPr>
          <w:rStyle w:val="FootnoteReference"/>
          <w:rFonts w:ascii="Arial" w:hAnsi="Arial" w:cs="Arial"/>
        </w:rPr>
        <w:footnoteReference w:id="3"/>
      </w:r>
    </w:p>
    <w:p w:rsidR="005F6D5C" w:rsidRPr="00CA72F8" w:rsidRDefault="005F6D5C" w:rsidP="00CA72F8">
      <w:pPr>
        <w:spacing w:after="0" w:line="360" w:lineRule="auto"/>
        <w:jc w:val="both"/>
        <w:rPr>
          <w:rFonts w:ascii="Arial" w:hAnsi="Arial" w:cs="Arial"/>
        </w:rPr>
      </w:pPr>
    </w:p>
    <w:p w:rsidR="00135D2D" w:rsidRDefault="001A39B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The Minister </w:t>
      </w:r>
      <w:r w:rsidR="00F16DE1" w:rsidRPr="00A14A02">
        <w:rPr>
          <w:rFonts w:ascii="Arial" w:hAnsi="Arial" w:cs="Arial"/>
          <w:sz w:val="24"/>
          <w:szCs w:val="24"/>
        </w:rPr>
        <w:t xml:space="preserve">has no qualms with </w:t>
      </w:r>
      <w:r w:rsidRPr="00A14A02">
        <w:rPr>
          <w:rFonts w:ascii="Arial" w:hAnsi="Arial" w:cs="Arial"/>
          <w:sz w:val="24"/>
          <w:szCs w:val="24"/>
        </w:rPr>
        <w:t>the order of 11 May 2021</w:t>
      </w:r>
      <w:r w:rsidR="00F16DE1" w:rsidRPr="00A14A02">
        <w:rPr>
          <w:rFonts w:ascii="Arial" w:hAnsi="Arial" w:cs="Arial"/>
          <w:sz w:val="24"/>
          <w:szCs w:val="24"/>
        </w:rPr>
        <w:t xml:space="preserve">. The Minister accepts that the defence </w:t>
      </w:r>
      <w:r w:rsidRPr="00A14A02">
        <w:rPr>
          <w:rFonts w:ascii="Arial" w:hAnsi="Arial" w:cs="Arial"/>
          <w:sz w:val="24"/>
          <w:szCs w:val="24"/>
        </w:rPr>
        <w:t xml:space="preserve">was </w:t>
      </w:r>
      <w:r w:rsidR="00F16DE1" w:rsidRPr="00A14A02">
        <w:rPr>
          <w:rFonts w:ascii="Arial" w:hAnsi="Arial" w:cs="Arial"/>
          <w:sz w:val="24"/>
          <w:szCs w:val="24"/>
        </w:rPr>
        <w:t xml:space="preserve">properly </w:t>
      </w:r>
      <w:r w:rsidRPr="00A14A02">
        <w:rPr>
          <w:rFonts w:ascii="Arial" w:hAnsi="Arial" w:cs="Arial"/>
          <w:sz w:val="24"/>
          <w:szCs w:val="24"/>
        </w:rPr>
        <w:t xml:space="preserve">struck out. The Minister </w:t>
      </w:r>
      <w:r w:rsidR="00F16DE1" w:rsidRPr="00A14A02">
        <w:rPr>
          <w:rFonts w:ascii="Arial" w:hAnsi="Arial" w:cs="Arial"/>
          <w:sz w:val="24"/>
          <w:szCs w:val="24"/>
        </w:rPr>
        <w:t xml:space="preserve">does </w:t>
      </w:r>
      <w:r w:rsidRPr="00A14A02">
        <w:rPr>
          <w:rFonts w:ascii="Arial" w:hAnsi="Arial" w:cs="Arial"/>
          <w:sz w:val="24"/>
          <w:szCs w:val="24"/>
        </w:rPr>
        <w:t>conced</w:t>
      </w:r>
      <w:r w:rsidR="00F16DE1" w:rsidRPr="00A14A02">
        <w:rPr>
          <w:rFonts w:ascii="Arial" w:hAnsi="Arial" w:cs="Arial"/>
          <w:sz w:val="24"/>
          <w:szCs w:val="24"/>
        </w:rPr>
        <w:t>e</w:t>
      </w:r>
      <w:r w:rsidRPr="00A14A02">
        <w:rPr>
          <w:rFonts w:ascii="Arial" w:hAnsi="Arial" w:cs="Arial"/>
          <w:sz w:val="24"/>
          <w:szCs w:val="24"/>
        </w:rPr>
        <w:t xml:space="preserve"> that he has no defence </w:t>
      </w:r>
      <w:r w:rsidR="00F16DE1" w:rsidRPr="00A14A02">
        <w:rPr>
          <w:rFonts w:ascii="Arial" w:hAnsi="Arial" w:cs="Arial"/>
          <w:sz w:val="24"/>
          <w:szCs w:val="24"/>
        </w:rPr>
        <w:t xml:space="preserve">on the merits </w:t>
      </w:r>
      <w:r w:rsidRPr="00A14A02">
        <w:rPr>
          <w:rFonts w:ascii="Arial" w:hAnsi="Arial" w:cs="Arial"/>
          <w:sz w:val="24"/>
          <w:szCs w:val="24"/>
        </w:rPr>
        <w:t xml:space="preserve">and that the arrest and detention of Mr Lulwana was unlawful. </w:t>
      </w:r>
      <w:r w:rsidR="00F16DE1" w:rsidRPr="00A14A02">
        <w:rPr>
          <w:rFonts w:ascii="Arial" w:hAnsi="Arial" w:cs="Arial"/>
          <w:sz w:val="24"/>
          <w:szCs w:val="24"/>
        </w:rPr>
        <w:t>T</w:t>
      </w:r>
      <w:r w:rsidR="00FA029E" w:rsidRPr="00A14A02">
        <w:rPr>
          <w:rFonts w:ascii="Arial" w:hAnsi="Arial" w:cs="Arial"/>
          <w:sz w:val="24"/>
          <w:szCs w:val="24"/>
        </w:rPr>
        <w:t xml:space="preserve">he Minister </w:t>
      </w:r>
      <w:r w:rsidR="00F16DE1" w:rsidRPr="00A14A02">
        <w:rPr>
          <w:rFonts w:ascii="Arial" w:hAnsi="Arial" w:cs="Arial"/>
          <w:sz w:val="24"/>
          <w:szCs w:val="24"/>
        </w:rPr>
        <w:t>is challenging the order of 27 January 2022.</w:t>
      </w:r>
      <w:r w:rsidR="000B674C" w:rsidRPr="00A14A02">
        <w:rPr>
          <w:rFonts w:ascii="Arial" w:hAnsi="Arial" w:cs="Arial"/>
          <w:sz w:val="24"/>
          <w:szCs w:val="24"/>
        </w:rPr>
        <w:t xml:space="preserve"> In this regard, it is contended in the founding papers</w:t>
      </w:r>
      <w:r w:rsidR="00FA029E" w:rsidRPr="00A14A02">
        <w:rPr>
          <w:rFonts w:ascii="Arial" w:hAnsi="Arial" w:cs="Arial"/>
          <w:sz w:val="24"/>
          <w:szCs w:val="24"/>
        </w:rPr>
        <w:t xml:space="preserve"> and oral submissions, that the order was erroneously </w:t>
      </w:r>
      <w:r w:rsidR="000B674C" w:rsidRPr="00A14A02">
        <w:rPr>
          <w:rFonts w:ascii="Arial" w:hAnsi="Arial" w:cs="Arial"/>
          <w:sz w:val="24"/>
          <w:szCs w:val="24"/>
        </w:rPr>
        <w:t xml:space="preserve">sought and erroneously </w:t>
      </w:r>
      <w:r w:rsidR="00FA029E" w:rsidRPr="00A14A02">
        <w:rPr>
          <w:rFonts w:ascii="Arial" w:hAnsi="Arial" w:cs="Arial"/>
          <w:sz w:val="24"/>
          <w:szCs w:val="24"/>
        </w:rPr>
        <w:t>granted</w:t>
      </w:r>
      <w:r w:rsidR="000B674C" w:rsidRPr="00A14A02">
        <w:rPr>
          <w:rFonts w:ascii="Arial" w:hAnsi="Arial" w:cs="Arial"/>
          <w:sz w:val="24"/>
          <w:szCs w:val="24"/>
        </w:rPr>
        <w:t xml:space="preserve">. The submission is predicated on the grounds that </w:t>
      </w:r>
      <w:r w:rsidR="00FA029E" w:rsidRPr="00A14A02">
        <w:rPr>
          <w:rFonts w:ascii="Arial" w:hAnsi="Arial" w:cs="Arial"/>
          <w:sz w:val="24"/>
          <w:szCs w:val="24"/>
        </w:rPr>
        <w:t xml:space="preserve">the Presiding Judge failed to consider the lack of evidence to substantiate the claim of damages. In other words, the Minister contended that there was no evidence placed before the Presiding Judge and therefore, the order </w:t>
      </w:r>
      <w:r w:rsidR="000B674C" w:rsidRPr="00A14A02">
        <w:rPr>
          <w:rFonts w:ascii="Arial" w:hAnsi="Arial" w:cs="Arial"/>
          <w:sz w:val="24"/>
          <w:szCs w:val="24"/>
        </w:rPr>
        <w:t xml:space="preserve">should </w:t>
      </w:r>
      <w:r w:rsidR="00FA029E" w:rsidRPr="00A14A02">
        <w:rPr>
          <w:rFonts w:ascii="Arial" w:hAnsi="Arial" w:cs="Arial"/>
          <w:sz w:val="24"/>
          <w:szCs w:val="24"/>
        </w:rPr>
        <w:t>be rescinded.</w:t>
      </w:r>
    </w:p>
    <w:p w:rsidR="00861EE4" w:rsidRPr="00A14A02" w:rsidRDefault="00861EE4" w:rsidP="00CA72F8">
      <w:pPr>
        <w:spacing w:after="0" w:line="360" w:lineRule="auto"/>
        <w:jc w:val="both"/>
        <w:rPr>
          <w:rFonts w:ascii="Arial" w:hAnsi="Arial" w:cs="Arial"/>
          <w:sz w:val="24"/>
          <w:szCs w:val="24"/>
        </w:rPr>
      </w:pPr>
    </w:p>
    <w:p w:rsidR="00135D2D" w:rsidRDefault="000C51FB"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In advancing </w:t>
      </w:r>
      <w:r w:rsidR="000B674C" w:rsidRPr="00A14A02">
        <w:rPr>
          <w:rFonts w:ascii="Arial" w:hAnsi="Arial" w:cs="Arial"/>
          <w:sz w:val="24"/>
          <w:szCs w:val="24"/>
        </w:rPr>
        <w:t xml:space="preserve">the alternative </w:t>
      </w:r>
      <w:r w:rsidRPr="00A14A02">
        <w:rPr>
          <w:rFonts w:ascii="Arial" w:hAnsi="Arial" w:cs="Arial"/>
          <w:sz w:val="24"/>
          <w:szCs w:val="24"/>
        </w:rPr>
        <w:t xml:space="preserve">relief under common law, the Minister submitted that there is an explanation for </w:t>
      </w:r>
      <w:r w:rsidR="000B674C" w:rsidRPr="00A14A02">
        <w:rPr>
          <w:rFonts w:ascii="Arial" w:hAnsi="Arial" w:cs="Arial"/>
          <w:sz w:val="24"/>
          <w:szCs w:val="24"/>
        </w:rPr>
        <w:t xml:space="preserve">the </w:t>
      </w:r>
      <w:r w:rsidRPr="00A14A02">
        <w:rPr>
          <w:rFonts w:ascii="Arial" w:hAnsi="Arial" w:cs="Arial"/>
          <w:sz w:val="24"/>
          <w:szCs w:val="24"/>
        </w:rPr>
        <w:t>inaction</w:t>
      </w:r>
      <w:r w:rsidR="000B674C" w:rsidRPr="00A14A02">
        <w:rPr>
          <w:rFonts w:ascii="Arial" w:hAnsi="Arial" w:cs="Arial"/>
          <w:sz w:val="24"/>
          <w:szCs w:val="24"/>
        </w:rPr>
        <w:t xml:space="preserve"> of the Minister</w:t>
      </w:r>
      <w:r w:rsidRPr="00A14A02">
        <w:rPr>
          <w:rFonts w:ascii="Arial" w:hAnsi="Arial" w:cs="Arial"/>
          <w:sz w:val="24"/>
          <w:szCs w:val="24"/>
        </w:rPr>
        <w:t xml:space="preserve"> until the </w:t>
      </w:r>
      <w:r w:rsidR="000B674C" w:rsidRPr="00A14A02">
        <w:rPr>
          <w:rFonts w:ascii="Arial" w:hAnsi="Arial" w:cs="Arial"/>
          <w:sz w:val="24"/>
          <w:szCs w:val="24"/>
        </w:rPr>
        <w:t xml:space="preserve">date of the grant of the </w:t>
      </w:r>
      <w:r w:rsidRPr="00A14A02">
        <w:rPr>
          <w:rFonts w:ascii="Arial" w:hAnsi="Arial" w:cs="Arial"/>
          <w:sz w:val="24"/>
          <w:szCs w:val="24"/>
        </w:rPr>
        <w:t>judgment on 27 January 2022.</w:t>
      </w:r>
    </w:p>
    <w:p w:rsidR="000B674C" w:rsidRPr="00A14A02" w:rsidRDefault="000B674C" w:rsidP="00CA72F8">
      <w:pPr>
        <w:spacing w:after="0" w:line="360" w:lineRule="auto"/>
        <w:jc w:val="both"/>
        <w:rPr>
          <w:rFonts w:ascii="Arial" w:hAnsi="Arial" w:cs="Arial"/>
          <w:sz w:val="24"/>
          <w:szCs w:val="24"/>
        </w:rPr>
      </w:pPr>
    </w:p>
    <w:p w:rsidR="00E90733" w:rsidRDefault="000B674C"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According to the Minister’s attorney</w:t>
      </w:r>
      <w:r w:rsidR="00135D2D">
        <w:rPr>
          <w:rFonts w:ascii="Arial" w:hAnsi="Arial" w:cs="Arial"/>
          <w:sz w:val="24"/>
          <w:szCs w:val="24"/>
        </w:rPr>
        <w:t>s</w:t>
      </w:r>
      <w:r w:rsidRPr="00A14A02">
        <w:rPr>
          <w:rFonts w:ascii="Arial" w:hAnsi="Arial" w:cs="Arial"/>
          <w:sz w:val="24"/>
          <w:szCs w:val="24"/>
        </w:rPr>
        <w:t xml:space="preserve">, the </w:t>
      </w:r>
      <w:r w:rsidR="000C51FB" w:rsidRPr="00A14A02">
        <w:rPr>
          <w:rFonts w:ascii="Arial" w:hAnsi="Arial" w:cs="Arial"/>
          <w:sz w:val="24"/>
          <w:szCs w:val="24"/>
        </w:rPr>
        <w:t>docket relevant to the arrest of Mr</w:t>
      </w:r>
      <w:r w:rsidR="00ED2528">
        <w:rPr>
          <w:rFonts w:ascii="Arial" w:hAnsi="Arial" w:cs="Arial"/>
          <w:sz w:val="24"/>
          <w:szCs w:val="24"/>
        </w:rPr>
        <w:t> </w:t>
      </w:r>
      <w:r w:rsidR="000C51FB" w:rsidRPr="00A14A02">
        <w:rPr>
          <w:rFonts w:ascii="Arial" w:hAnsi="Arial" w:cs="Arial"/>
          <w:sz w:val="24"/>
          <w:szCs w:val="24"/>
        </w:rPr>
        <w:t>Lulwana was missing</w:t>
      </w:r>
      <w:r w:rsidRPr="00A14A02">
        <w:rPr>
          <w:rFonts w:ascii="Arial" w:hAnsi="Arial" w:cs="Arial"/>
          <w:sz w:val="24"/>
          <w:szCs w:val="24"/>
        </w:rPr>
        <w:t>. I</w:t>
      </w:r>
      <w:r w:rsidR="000C51FB" w:rsidRPr="00A14A02">
        <w:rPr>
          <w:rFonts w:ascii="Arial" w:hAnsi="Arial" w:cs="Arial"/>
          <w:sz w:val="24"/>
          <w:szCs w:val="24"/>
        </w:rPr>
        <w:t xml:space="preserve">t was only found on 28 March 2021. </w:t>
      </w:r>
      <w:r w:rsidRPr="00A14A02">
        <w:rPr>
          <w:rFonts w:ascii="Arial" w:hAnsi="Arial" w:cs="Arial"/>
          <w:sz w:val="24"/>
          <w:szCs w:val="24"/>
        </w:rPr>
        <w:t>T</w:t>
      </w:r>
      <w:r w:rsidR="000C51FB" w:rsidRPr="00A14A02">
        <w:rPr>
          <w:rFonts w:ascii="Arial" w:hAnsi="Arial" w:cs="Arial"/>
          <w:sz w:val="24"/>
          <w:szCs w:val="24"/>
        </w:rPr>
        <w:t>he deponent</w:t>
      </w:r>
      <w:r w:rsidRPr="00A14A02">
        <w:rPr>
          <w:rFonts w:ascii="Arial" w:hAnsi="Arial" w:cs="Arial"/>
          <w:sz w:val="24"/>
          <w:szCs w:val="24"/>
        </w:rPr>
        <w:t xml:space="preserve"> to the founding affidavit of the Minister</w:t>
      </w:r>
      <w:r w:rsidR="000C51FB" w:rsidRPr="00A14A02">
        <w:rPr>
          <w:rFonts w:ascii="Arial" w:hAnsi="Arial" w:cs="Arial"/>
          <w:sz w:val="24"/>
          <w:szCs w:val="24"/>
        </w:rPr>
        <w:t>, Ms Zandile Ndukwana, perused the docket</w:t>
      </w:r>
      <w:r w:rsidRPr="00A14A02">
        <w:rPr>
          <w:rFonts w:ascii="Arial" w:hAnsi="Arial" w:cs="Arial"/>
          <w:sz w:val="24"/>
          <w:szCs w:val="24"/>
        </w:rPr>
        <w:t xml:space="preserve"> and could not find the </w:t>
      </w:r>
      <w:r w:rsidR="000C51FB" w:rsidRPr="00A14A02">
        <w:rPr>
          <w:rFonts w:ascii="Arial" w:hAnsi="Arial" w:cs="Arial"/>
          <w:sz w:val="24"/>
          <w:szCs w:val="24"/>
        </w:rPr>
        <w:t>details of Mr Lulwana</w:t>
      </w:r>
      <w:r w:rsidRPr="00A14A02">
        <w:rPr>
          <w:rFonts w:ascii="Arial" w:hAnsi="Arial" w:cs="Arial"/>
          <w:sz w:val="24"/>
          <w:szCs w:val="24"/>
        </w:rPr>
        <w:t xml:space="preserve">. </w:t>
      </w:r>
      <w:r w:rsidR="00802DB5" w:rsidRPr="00A14A02">
        <w:rPr>
          <w:rFonts w:ascii="Arial" w:hAnsi="Arial" w:cs="Arial"/>
          <w:sz w:val="24"/>
          <w:szCs w:val="24"/>
        </w:rPr>
        <w:t xml:space="preserve">She returned the docket to the police for further information. </w:t>
      </w:r>
      <w:r w:rsidR="00817D0E" w:rsidRPr="00A14A02">
        <w:rPr>
          <w:rFonts w:ascii="Arial" w:hAnsi="Arial" w:cs="Arial"/>
          <w:sz w:val="24"/>
          <w:szCs w:val="24"/>
        </w:rPr>
        <w:t xml:space="preserve">Subsequent thereafter, she could not attend the matter due to the extreme workload and excessive claims handled by the office of the State Attorney. </w:t>
      </w:r>
      <w:r w:rsidR="004763D1" w:rsidRPr="00A14A02">
        <w:rPr>
          <w:rFonts w:ascii="Arial" w:hAnsi="Arial" w:cs="Arial"/>
          <w:sz w:val="24"/>
          <w:szCs w:val="24"/>
        </w:rPr>
        <w:t xml:space="preserve">She then took leave and only returned </w:t>
      </w:r>
      <w:r w:rsidRPr="00A14A02">
        <w:rPr>
          <w:rFonts w:ascii="Arial" w:hAnsi="Arial" w:cs="Arial"/>
          <w:sz w:val="24"/>
          <w:szCs w:val="24"/>
        </w:rPr>
        <w:t xml:space="preserve">to work </w:t>
      </w:r>
      <w:r w:rsidR="004763D1" w:rsidRPr="00A14A02">
        <w:rPr>
          <w:rFonts w:ascii="Arial" w:hAnsi="Arial" w:cs="Arial"/>
          <w:sz w:val="24"/>
          <w:szCs w:val="24"/>
        </w:rPr>
        <w:t>in January 2022.</w:t>
      </w:r>
    </w:p>
    <w:p w:rsidR="000C51FB" w:rsidRPr="00A14A02" w:rsidRDefault="000C51FB" w:rsidP="00CA72F8">
      <w:pPr>
        <w:spacing w:after="0" w:line="360" w:lineRule="auto"/>
        <w:jc w:val="both"/>
        <w:rPr>
          <w:rFonts w:ascii="Arial" w:hAnsi="Arial" w:cs="Arial"/>
          <w:sz w:val="24"/>
          <w:szCs w:val="24"/>
        </w:rPr>
      </w:pPr>
    </w:p>
    <w:p w:rsidR="00E90733" w:rsidRDefault="004763D1"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She returned from leave and uplifted the court file on 5 May 2022. </w:t>
      </w:r>
      <w:r w:rsidR="003768AF" w:rsidRPr="00A14A02">
        <w:rPr>
          <w:rFonts w:ascii="Arial" w:hAnsi="Arial" w:cs="Arial"/>
          <w:sz w:val="24"/>
          <w:szCs w:val="24"/>
        </w:rPr>
        <w:t xml:space="preserve">She instructed counsel to provide a legal opinion in the matter. The counsel advised that there should be consultation before the opinion can be given. </w:t>
      </w:r>
      <w:r w:rsidR="00481542" w:rsidRPr="00A14A02">
        <w:rPr>
          <w:rFonts w:ascii="Arial" w:hAnsi="Arial" w:cs="Arial"/>
          <w:sz w:val="24"/>
          <w:szCs w:val="24"/>
        </w:rPr>
        <w:t>The members of the police were not available for consultation</w:t>
      </w:r>
      <w:r w:rsidR="004731F3" w:rsidRPr="00A14A02">
        <w:rPr>
          <w:rFonts w:ascii="Arial" w:hAnsi="Arial" w:cs="Arial"/>
          <w:sz w:val="24"/>
          <w:szCs w:val="24"/>
        </w:rPr>
        <w:t>. Th</w:t>
      </w:r>
      <w:r w:rsidR="00481542" w:rsidRPr="00A14A02">
        <w:rPr>
          <w:rFonts w:ascii="Arial" w:hAnsi="Arial" w:cs="Arial"/>
          <w:sz w:val="24"/>
          <w:szCs w:val="24"/>
        </w:rPr>
        <w:t xml:space="preserve">e consultation only </w:t>
      </w:r>
      <w:r w:rsidR="004731F3" w:rsidRPr="00A14A02">
        <w:rPr>
          <w:rFonts w:ascii="Arial" w:hAnsi="Arial" w:cs="Arial"/>
          <w:sz w:val="24"/>
          <w:szCs w:val="24"/>
        </w:rPr>
        <w:t xml:space="preserve">took place </w:t>
      </w:r>
      <w:r w:rsidR="00481542" w:rsidRPr="00A14A02">
        <w:rPr>
          <w:rFonts w:ascii="Arial" w:hAnsi="Arial" w:cs="Arial"/>
          <w:sz w:val="24"/>
          <w:szCs w:val="24"/>
        </w:rPr>
        <w:t>on 11</w:t>
      </w:r>
      <w:r w:rsidR="000B100D">
        <w:rPr>
          <w:rFonts w:ascii="Arial" w:hAnsi="Arial" w:cs="Arial"/>
          <w:sz w:val="24"/>
          <w:szCs w:val="24"/>
        </w:rPr>
        <w:t> </w:t>
      </w:r>
      <w:r w:rsidR="00481542" w:rsidRPr="00A14A02">
        <w:rPr>
          <w:rFonts w:ascii="Arial" w:hAnsi="Arial" w:cs="Arial"/>
          <w:sz w:val="24"/>
          <w:szCs w:val="24"/>
        </w:rPr>
        <w:t>October 2022</w:t>
      </w:r>
      <w:r w:rsidR="004731F3" w:rsidRPr="00A14A02">
        <w:rPr>
          <w:rFonts w:ascii="Arial" w:hAnsi="Arial" w:cs="Arial"/>
          <w:sz w:val="24"/>
          <w:szCs w:val="24"/>
        </w:rPr>
        <w:t>.</w:t>
      </w:r>
    </w:p>
    <w:p w:rsidR="004763D1" w:rsidRPr="00A14A02" w:rsidRDefault="004763D1" w:rsidP="00CA72F8">
      <w:pPr>
        <w:spacing w:after="0" w:line="360" w:lineRule="auto"/>
        <w:jc w:val="both"/>
        <w:rPr>
          <w:rFonts w:ascii="Arial" w:hAnsi="Arial" w:cs="Arial"/>
          <w:sz w:val="24"/>
          <w:szCs w:val="24"/>
        </w:rPr>
      </w:pPr>
    </w:p>
    <w:p w:rsidR="00E90733" w:rsidRDefault="003173A1"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Subsequent to consultation, the counsel advised that the defence in the main regarding the arrest and detention, would fail for the reasons that the investigating officer did not obtain a warrant of arrest</w:t>
      </w:r>
      <w:r w:rsidR="004731F3" w:rsidRPr="00A14A02">
        <w:rPr>
          <w:rFonts w:ascii="Arial" w:hAnsi="Arial" w:cs="Arial"/>
          <w:sz w:val="24"/>
          <w:szCs w:val="24"/>
        </w:rPr>
        <w:t xml:space="preserve">. </w:t>
      </w:r>
      <w:r w:rsidRPr="00A14A02">
        <w:rPr>
          <w:rFonts w:ascii="Arial" w:hAnsi="Arial" w:cs="Arial"/>
          <w:sz w:val="24"/>
          <w:szCs w:val="24"/>
        </w:rPr>
        <w:t xml:space="preserve">The arrest and detention of the plaintiff was </w:t>
      </w:r>
      <w:r w:rsidR="004731F3" w:rsidRPr="00A14A02">
        <w:rPr>
          <w:rFonts w:ascii="Arial" w:hAnsi="Arial" w:cs="Arial"/>
          <w:sz w:val="24"/>
          <w:szCs w:val="24"/>
        </w:rPr>
        <w:t xml:space="preserve">accordingly </w:t>
      </w:r>
      <w:r w:rsidRPr="00A14A02">
        <w:rPr>
          <w:rFonts w:ascii="Arial" w:hAnsi="Arial" w:cs="Arial"/>
          <w:sz w:val="24"/>
          <w:szCs w:val="24"/>
        </w:rPr>
        <w:t xml:space="preserve">conceded to be unlawful. </w:t>
      </w:r>
      <w:r w:rsidR="00DE73B7" w:rsidRPr="00A14A02">
        <w:rPr>
          <w:rFonts w:ascii="Arial" w:hAnsi="Arial" w:cs="Arial"/>
          <w:sz w:val="24"/>
          <w:szCs w:val="24"/>
        </w:rPr>
        <w:t>It was on that basis that the order striking the defence was not contested.</w:t>
      </w:r>
    </w:p>
    <w:p w:rsidR="003173A1" w:rsidRPr="00A14A02" w:rsidRDefault="003173A1" w:rsidP="00CA72F8">
      <w:pPr>
        <w:spacing w:after="0" w:line="360" w:lineRule="auto"/>
        <w:jc w:val="both"/>
        <w:rPr>
          <w:rFonts w:ascii="Arial" w:hAnsi="Arial" w:cs="Arial"/>
          <w:sz w:val="24"/>
          <w:szCs w:val="24"/>
        </w:rPr>
      </w:pPr>
    </w:p>
    <w:p w:rsidR="003173A1" w:rsidRPr="00A14A02" w:rsidRDefault="003173A1" w:rsidP="00CA72F8">
      <w:pPr>
        <w:spacing w:after="120" w:line="360" w:lineRule="auto"/>
        <w:jc w:val="both"/>
        <w:rPr>
          <w:rFonts w:ascii="Arial" w:hAnsi="Arial" w:cs="Arial"/>
          <w:b/>
          <w:sz w:val="24"/>
          <w:szCs w:val="24"/>
        </w:rPr>
      </w:pPr>
      <w:r w:rsidRPr="00A14A02">
        <w:rPr>
          <w:rFonts w:ascii="Arial" w:hAnsi="Arial" w:cs="Arial"/>
          <w:b/>
          <w:sz w:val="24"/>
          <w:szCs w:val="24"/>
        </w:rPr>
        <w:t>Mr Lulwana’s contentions</w:t>
      </w:r>
    </w:p>
    <w:p w:rsidR="00A26A2D" w:rsidRDefault="00C909F1"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On behalf of Mr Lulwana, it was </w:t>
      </w:r>
      <w:r w:rsidR="00295BDC" w:rsidRPr="00A14A02">
        <w:rPr>
          <w:rFonts w:ascii="Arial" w:hAnsi="Arial" w:cs="Arial"/>
          <w:sz w:val="24"/>
          <w:szCs w:val="24"/>
        </w:rPr>
        <w:t>contended</w:t>
      </w:r>
      <w:r w:rsidRPr="00A14A02">
        <w:rPr>
          <w:rFonts w:ascii="Arial" w:hAnsi="Arial" w:cs="Arial"/>
          <w:sz w:val="24"/>
          <w:szCs w:val="24"/>
        </w:rPr>
        <w:t xml:space="preserve"> that the application brought by the Minister </w:t>
      </w:r>
      <w:r w:rsidR="00295BDC" w:rsidRPr="00A14A02">
        <w:rPr>
          <w:rFonts w:ascii="Arial" w:hAnsi="Arial" w:cs="Arial"/>
          <w:sz w:val="24"/>
          <w:szCs w:val="24"/>
        </w:rPr>
        <w:t xml:space="preserve">does not </w:t>
      </w:r>
      <w:r w:rsidRPr="00A14A02">
        <w:rPr>
          <w:rFonts w:ascii="Arial" w:hAnsi="Arial" w:cs="Arial"/>
          <w:sz w:val="24"/>
          <w:szCs w:val="24"/>
        </w:rPr>
        <w:t xml:space="preserve">meet the requirements set out in </w:t>
      </w:r>
      <w:r w:rsidR="00E90733">
        <w:rPr>
          <w:rFonts w:ascii="Arial" w:hAnsi="Arial" w:cs="Arial"/>
          <w:sz w:val="24"/>
          <w:szCs w:val="24"/>
        </w:rPr>
        <w:t xml:space="preserve">Uniform </w:t>
      </w:r>
      <w:r w:rsidRPr="00A14A02">
        <w:rPr>
          <w:rFonts w:ascii="Arial" w:hAnsi="Arial" w:cs="Arial"/>
          <w:sz w:val="24"/>
          <w:szCs w:val="24"/>
        </w:rPr>
        <w:t xml:space="preserve">rule 42 and that the Minister failed to show good cause for </w:t>
      </w:r>
      <w:r w:rsidR="003E53ED" w:rsidRPr="00A14A02">
        <w:rPr>
          <w:rFonts w:ascii="Arial" w:hAnsi="Arial" w:cs="Arial"/>
          <w:sz w:val="24"/>
          <w:szCs w:val="24"/>
        </w:rPr>
        <w:t xml:space="preserve">the judgment to be rescinded under </w:t>
      </w:r>
      <w:r w:rsidRPr="00A14A02">
        <w:rPr>
          <w:rFonts w:ascii="Arial" w:hAnsi="Arial" w:cs="Arial"/>
          <w:sz w:val="24"/>
          <w:szCs w:val="24"/>
        </w:rPr>
        <w:t xml:space="preserve">common law. </w:t>
      </w:r>
      <w:r w:rsidR="00B93E74" w:rsidRPr="00A14A02">
        <w:rPr>
          <w:rFonts w:ascii="Arial" w:hAnsi="Arial" w:cs="Arial"/>
          <w:sz w:val="24"/>
          <w:szCs w:val="24"/>
        </w:rPr>
        <w:t xml:space="preserve">The contention, on behalf of Mr Lulwana in this regard, </w:t>
      </w:r>
      <w:r w:rsidR="00A6117E" w:rsidRPr="00A14A02">
        <w:rPr>
          <w:rFonts w:ascii="Arial" w:hAnsi="Arial" w:cs="Arial"/>
          <w:sz w:val="24"/>
          <w:szCs w:val="24"/>
        </w:rPr>
        <w:t>wa</w:t>
      </w:r>
      <w:r w:rsidR="00B93E74" w:rsidRPr="00A14A02">
        <w:rPr>
          <w:rFonts w:ascii="Arial" w:hAnsi="Arial" w:cs="Arial"/>
          <w:sz w:val="24"/>
          <w:szCs w:val="24"/>
        </w:rPr>
        <w:t xml:space="preserve">s that the Minister has not given a good explanation for the failure to </w:t>
      </w:r>
      <w:r w:rsidR="00A6117E" w:rsidRPr="00A14A02">
        <w:rPr>
          <w:rFonts w:ascii="Arial" w:hAnsi="Arial" w:cs="Arial"/>
          <w:sz w:val="24"/>
          <w:szCs w:val="24"/>
        </w:rPr>
        <w:t>oppose the application for default judgment</w:t>
      </w:r>
      <w:r w:rsidR="00B93E74" w:rsidRPr="00A14A02">
        <w:rPr>
          <w:rFonts w:ascii="Arial" w:hAnsi="Arial" w:cs="Arial"/>
          <w:sz w:val="24"/>
          <w:szCs w:val="24"/>
        </w:rPr>
        <w:t xml:space="preserve">. </w:t>
      </w:r>
      <w:r w:rsidR="004459E1" w:rsidRPr="00A14A02">
        <w:rPr>
          <w:rFonts w:ascii="Arial" w:hAnsi="Arial" w:cs="Arial"/>
          <w:sz w:val="24"/>
          <w:szCs w:val="24"/>
        </w:rPr>
        <w:t xml:space="preserve">According to Mr Lulwana, the application for default judgment was properly served and that evidence was led at the hearing of the application. The Presiding </w:t>
      </w:r>
      <w:r w:rsidR="004459E1" w:rsidRPr="00A14A02">
        <w:rPr>
          <w:rFonts w:ascii="Arial" w:hAnsi="Arial" w:cs="Arial"/>
          <w:sz w:val="24"/>
          <w:szCs w:val="24"/>
        </w:rPr>
        <w:lastRenderedPageBreak/>
        <w:t xml:space="preserve">Judge satisfied herself with the case that was presented. She gave an </w:t>
      </w:r>
      <w:r w:rsidR="004459E1" w:rsidRPr="00A14A02">
        <w:rPr>
          <w:rFonts w:ascii="Arial" w:hAnsi="Arial" w:cs="Arial"/>
          <w:i/>
          <w:sz w:val="24"/>
          <w:szCs w:val="24"/>
        </w:rPr>
        <w:t>ex tempore</w:t>
      </w:r>
      <w:r w:rsidR="004459E1" w:rsidRPr="00A14A02">
        <w:rPr>
          <w:rFonts w:ascii="Arial" w:hAnsi="Arial" w:cs="Arial"/>
          <w:sz w:val="24"/>
          <w:szCs w:val="24"/>
        </w:rPr>
        <w:t xml:space="preserve"> judgment after hearing evidence and submissions on behalf of Mr Lulwana. </w:t>
      </w:r>
      <w:r w:rsidR="00AB01DC" w:rsidRPr="00A14A02">
        <w:rPr>
          <w:rFonts w:ascii="Arial" w:hAnsi="Arial" w:cs="Arial"/>
          <w:sz w:val="24"/>
          <w:szCs w:val="24"/>
        </w:rPr>
        <w:t>Therefore, it is incorrect to insinuate that the judgment was erroneously sought and erroneously granted.</w:t>
      </w:r>
    </w:p>
    <w:p w:rsidR="003173A1" w:rsidRPr="00A14A02" w:rsidRDefault="003173A1" w:rsidP="00CA72F8">
      <w:pPr>
        <w:spacing w:after="0" w:line="360" w:lineRule="auto"/>
        <w:jc w:val="both"/>
        <w:rPr>
          <w:rFonts w:ascii="Arial" w:hAnsi="Arial" w:cs="Arial"/>
          <w:sz w:val="24"/>
          <w:szCs w:val="24"/>
        </w:rPr>
      </w:pPr>
    </w:p>
    <w:p w:rsidR="00372EA5" w:rsidRPr="00A14A02" w:rsidRDefault="00337D18" w:rsidP="00CA72F8">
      <w:pPr>
        <w:spacing w:after="120" w:line="360" w:lineRule="auto"/>
        <w:jc w:val="both"/>
        <w:rPr>
          <w:rFonts w:ascii="Arial" w:hAnsi="Arial" w:cs="Arial"/>
          <w:b/>
          <w:sz w:val="24"/>
          <w:szCs w:val="24"/>
        </w:rPr>
      </w:pPr>
      <w:r w:rsidRPr="00A14A02">
        <w:rPr>
          <w:rFonts w:ascii="Arial" w:hAnsi="Arial" w:cs="Arial"/>
          <w:b/>
          <w:sz w:val="24"/>
          <w:szCs w:val="24"/>
        </w:rPr>
        <w:t xml:space="preserve">The Minister’s rescission in terms of </w:t>
      </w:r>
      <w:r w:rsidR="00A26A2D">
        <w:rPr>
          <w:rFonts w:ascii="Arial" w:hAnsi="Arial" w:cs="Arial"/>
          <w:b/>
          <w:sz w:val="24"/>
          <w:szCs w:val="24"/>
        </w:rPr>
        <w:t xml:space="preserve">Uniform </w:t>
      </w:r>
      <w:r w:rsidRPr="00A14A02">
        <w:rPr>
          <w:rFonts w:ascii="Arial" w:hAnsi="Arial" w:cs="Arial"/>
          <w:b/>
          <w:sz w:val="24"/>
          <w:szCs w:val="24"/>
        </w:rPr>
        <w:t>rule 42(1)</w:t>
      </w:r>
    </w:p>
    <w:p w:rsidR="00337D18" w:rsidRPr="00A14A02" w:rsidRDefault="0007641F" w:rsidP="00CA72F8">
      <w:pPr>
        <w:numPr>
          <w:ilvl w:val="0"/>
          <w:numId w:val="2"/>
        </w:numPr>
        <w:spacing w:after="120" w:line="360" w:lineRule="auto"/>
        <w:ind w:hanging="720"/>
        <w:jc w:val="both"/>
        <w:rPr>
          <w:rFonts w:ascii="Arial" w:hAnsi="Arial" w:cs="Arial"/>
          <w:sz w:val="24"/>
          <w:szCs w:val="24"/>
        </w:rPr>
      </w:pPr>
      <w:r>
        <w:rPr>
          <w:rFonts w:ascii="Arial" w:hAnsi="Arial" w:cs="Arial"/>
          <w:sz w:val="24"/>
          <w:szCs w:val="24"/>
        </w:rPr>
        <w:t xml:space="preserve">Uniform </w:t>
      </w:r>
      <w:r w:rsidR="00A3385C">
        <w:rPr>
          <w:rFonts w:ascii="Arial" w:hAnsi="Arial" w:cs="Arial"/>
          <w:sz w:val="24"/>
          <w:szCs w:val="24"/>
        </w:rPr>
        <w:t>r</w:t>
      </w:r>
      <w:r w:rsidR="00337D18" w:rsidRPr="00A14A02">
        <w:rPr>
          <w:rFonts w:ascii="Arial" w:hAnsi="Arial" w:cs="Arial"/>
          <w:sz w:val="24"/>
          <w:szCs w:val="24"/>
        </w:rPr>
        <w:t>ule 42(1)</w:t>
      </w:r>
      <w:r w:rsidR="00A3385C">
        <w:rPr>
          <w:rFonts w:ascii="Arial" w:hAnsi="Arial" w:cs="Arial"/>
          <w:sz w:val="24"/>
          <w:szCs w:val="24"/>
        </w:rPr>
        <w:t xml:space="preserve"> </w:t>
      </w:r>
      <w:r w:rsidR="00337D18" w:rsidRPr="00A14A02">
        <w:rPr>
          <w:rFonts w:ascii="Arial" w:hAnsi="Arial" w:cs="Arial"/>
          <w:sz w:val="24"/>
          <w:szCs w:val="24"/>
        </w:rPr>
        <w:t>provides:</w:t>
      </w:r>
    </w:p>
    <w:p w:rsidR="00337D18" w:rsidRPr="00A14A02" w:rsidRDefault="008140D5" w:rsidP="00CA72F8">
      <w:pPr>
        <w:spacing w:after="0" w:line="360" w:lineRule="auto"/>
        <w:ind w:left="720" w:hanging="720"/>
        <w:jc w:val="both"/>
        <w:rPr>
          <w:rFonts w:ascii="Arial" w:hAnsi="Arial" w:cs="Arial"/>
        </w:rPr>
      </w:pPr>
      <w:r w:rsidRPr="00A14A02">
        <w:rPr>
          <w:rFonts w:ascii="Arial" w:hAnsi="Arial" w:cs="Arial"/>
        </w:rPr>
        <w:t>‘</w:t>
      </w:r>
      <w:r w:rsidR="00337D18" w:rsidRPr="00A14A02">
        <w:rPr>
          <w:rFonts w:ascii="Arial" w:hAnsi="Arial" w:cs="Arial"/>
        </w:rPr>
        <w:t>(1)</w:t>
      </w:r>
      <w:r w:rsidR="00337D18" w:rsidRPr="00A14A02">
        <w:rPr>
          <w:rFonts w:ascii="Arial" w:hAnsi="Arial" w:cs="Arial"/>
        </w:rPr>
        <w:tab/>
        <w:t xml:space="preserve">The court may, in addition to any other powers </w:t>
      </w:r>
      <w:r w:rsidRPr="00A14A02">
        <w:rPr>
          <w:rFonts w:ascii="Arial" w:hAnsi="Arial" w:cs="Arial"/>
        </w:rPr>
        <w:t xml:space="preserve">it </w:t>
      </w:r>
      <w:r w:rsidR="00337D18" w:rsidRPr="00A14A02">
        <w:rPr>
          <w:rFonts w:ascii="Arial" w:hAnsi="Arial" w:cs="Arial"/>
        </w:rPr>
        <w:t xml:space="preserve">may have, </w:t>
      </w:r>
      <w:r w:rsidR="00337D18" w:rsidRPr="00A14A02">
        <w:rPr>
          <w:rFonts w:ascii="Arial" w:hAnsi="Arial" w:cs="Arial"/>
          <w:i/>
        </w:rPr>
        <w:t>mero motu</w:t>
      </w:r>
      <w:r w:rsidR="00337D18" w:rsidRPr="00A14A02">
        <w:rPr>
          <w:rFonts w:ascii="Arial" w:hAnsi="Arial" w:cs="Arial"/>
        </w:rPr>
        <w:t xml:space="preserve"> or upon the application of any party affected, rescind or vary:</w:t>
      </w:r>
    </w:p>
    <w:p w:rsidR="008140D5" w:rsidRPr="00A14A02" w:rsidRDefault="008140D5" w:rsidP="00CA72F8">
      <w:pPr>
        <w:spacing w:after="0" w:line="360" w:lineRule="auto"/>
        <w:jc w:val="both"/>
        <w:rPr>
          <w:rFonts w:ascii="Arial" w:hAnsi="Arial" w:cs="Arial"/>
        </w:rPr>
      </w:pPr>
    </w:p>
    <w:p w:rsidR="00337D18" w:rsidRPr="00A14A02" w:rsidRDefault="00337D18" w:rsidP="00CA72F8">
      <w:pPr>
        <w:spacing w:after="0" w:line="360" w:lineRule="auto"/>
        <w:ind w:left="1440" w:hanging="720"/>
        <w:jc w:val="both"/>
        <w:rPr>
          <w:rFonts w:ascii="Arial" w:hAnsi="Arial" w:cs="Arial"/>
        </w:rPr>
      </w:pPr>
      <w:r w:rsidRPr="00CA72F8">
        <w:rPr>
          <w:rFonts w:ascii="Arial" w:hAnsi="Arial" w:cs="Arial"/>
          <w:i/>
        </w:rPr>
        <w:t>(a)</w:t>
      </w:r>
      <w:r w:rsidRPr="00A14A02">
        <w:rPr>
          <w:rFonts w:ascii="Arial" w:hAnsi="Arial" w:cs="Arial"/>
        </w:rPr>
        <w:tab/>
        <w:t>an order or judgment erroneously sought or erroneously granted in the absence of any party affected thereby;</w:t>
      </w:r>
    </w:p>
    <w:p w:rsidR="00337D18" w:rsidRPr="00A14A02" w:rsidRDefault="00337D18" w:rsidP="00CA72F8">
      <w:pPr>
        <w:spacing w:after="0" w:line="360" w:lineRule="auto"/>
        <w:ind w:left="1440" w:hanging="720"/>
        <w:jc w:val="both"/>
        <w:rPr>
          <w:rFonts w:ascii="Arial" w:hAnsi="Arial" w:cs="Arial"/>
        </w:rPr>
      </w:pPr>
      <w:r w:rsidRPr="00CA72F8">
        <w:rPr>
          <w:rFonts w:ascii="Arial" w:hAnsi="Arial" w:cs="Arial"/>
          <w:i/>
        </w:rPr>
        <w:t>(b)</w:t>
      </w:r>
      <w:r w:rsidRPr="00A14A02">
        <w:rPr>
          <w:rFonts w:ascii="Arial" w:hAnsi="Arial" w:cs="Arial"/>
        </w:rPr>
        <w:tab/>
        <w:t>an order or judgment in which there is ambiguity, or a patent error or omission, but only to the extent of such ambiguity, error or omission;</w:t>
      </w:r>
    </w:p>
    <w:p w:rsidR="00337D18" w:rsidRPr="00A14A02" w:rsidRDefault="00337D18" w:rsidP="00CA72F8">
      <w:pPr>
        <w:spacing w:after="0" w:line="360" w:lineRule="auto"/>
        <w:ind w:left="720" w:hanging="720"/>
        <w:jc w:val="both"/>
        <w:rPr>
          <w:rFonts w:ascii="Arial" w:hAnsi="Arial" w:cs="Arial"/>
        </w:rPr>
      </w:pPr>
      <w:r w:rsidRPr="00A14A02">
        <w:rPr>
          <w:rFonts w:ascii="Arial" w:hAnsi="Arial" w:cs="Arial"/>
        </w:rPr>
        <w:tab/>
      </w:r>
      <w:r w:rsidRPr="00CA72F8">
        <w:rPr>
          <w:rFonts w:ascii="Arial" w:hAnsi="Arial" w:cs="Arial"/>
          <w:i/>
        </w:rPr>
        <w:t>(c)</w:t>
      </w:r>
      <w:r w:rsidRPr="00A14A02">
        <w:rPr>
          <w:rFonts w:ascii="Arial" w:hAnsi="Arial" w:cs="Arial"/>
        </w:rPr>
        <w:tab/>
        <w:t>an order or judgment granted as the result of a mistake common to the parties.</w:t>
      </w:r>
      <w:r w:rsidR="008140D5" w:rsidRPr="00A14A02">
        <w:rPr>
          <w:rFonts w:ascii="Arial" w:hAnsi="Arial" w:cs="Arial"/>
        </w:rPr>
        <w:t>’</w:t>
      </w:r>
    </w:p>
    <w:p w:rsidR="008140D5" w:rsidRPr="00A14A02" w:rsidRDefault="008140D5" w:rsidP="00CA72F8">
      <w:pPr>
        <w:spacing w:after="0" w:line="360" w:lineRule="auto"/>
        <w:jc w:val="both"/>
        <w:rPr>
          <w:rFonts w:ascii="Arial" w:hAnsi="Arial" w:cs="Arial"/>
        </w:rPr>
      </w:pPr>
    </w:p>
    <w:p w:rsidR="00A508AF" w:rsidRDefault="006A2876"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Rule 42(1)</w:t>
      </w:r>
      <w:r w:rsidRPr="00CA72F8">
        <w:rPr>
          <w:rFonts w:ascii="Arial" w:hAnsi="Arial" w:cs="Arial"/>
          <w:i/>
          <w:sz w:val="24"/>
          <w:szCs w:val="24"/>
        </w:rPr>
        <w:t>(a)</w:t>
      </w:r>
      <w:r w:rsidRPr="00A14A02">
        <w:rPr>
          <w:rFonts w:ascii="Arial" w:hAnsi="Arial" w:cs="Arial"/>
          <w:sz w:val="24"/>
          <w:szCs w:val="24"/>
        </w:rPr>
        <w:t xml:space="preserve"> empowers the court to rescind an order erroneously sought or erroneously granted in the absence of the party seeking rescission provided that such party is affected by such order or judgment. </w:t>
      </w:r>
      <w:r w:rsidR="00C2397F" w:rsidRPr="00A14A02">
        <w:rPr>
          <w:rFonts w:ascii="Arial" w:hAnsi="Arial" w:cs="Arial"/>
          <w:sz w:val="24"/>
          <w:szCs w:val="24"/>
        </w:rPr>
        <w:t>The prerequisite factors for granting rescission under this rule are the following</w:t>
      </w:r>
      <w:r w:rsidR="006504DA">
        <w:rPr>
          <w:rFonts w:ascii="Arial" w:hAnsi="Arial" w:cs="Arial"/>
          <w:sz w:val="24"/>
          <w:szCs w:val="24"/>
        </w:rPr>
        <w:t>:</w:t>
      </w:r>
      <w:r w:rsidR="00C2397F" w:rsidRPr="00A14A02">
        <w:rPr>
          <w:rFonts w:ascii="Arial" w:hAnsi="Arial" w:cs="Arial"/>
          <w:sz w:val="24"/>
          <w:szCs w:val="24"/>
        </w:rPr>
        <w:t xml:space="preserve"> (a) the judgment must have been erroneously sought or erroneously granted; (b) such judgment must have been granted in the absence of the applicant; and (c) the applicant’s rights or interest must be affected by the judgment</w:t>
      </w:r>
      <w:r w:rsidR="002C0CF8" w:rsidRPr="00A14A02">
        <w:rPr>
          <w:rFonts w:ascii="Arial" w:hAnsi="Arial" w:cs="Arial"/>
          <w:sz w:val="24"/>
          <w:szCs w:val="24"/>
        </w:rPr>
        <w:t xml:space="preserve">. Once those three requirements are established, the applicant would ordinarily be entitled to succeed, </w:t>
      </w:r>
      <w:r w:rsidR="002C0CF8" w:rsidRPr="00A14A02">
        <w:rPr>
          <w:rFonts w:ascii="Arial" w:hAnsi="Arial" w:cs="Arial"/>
          <w:i/>
          <w:sz w:val="24"/>
          <w:szCs w:val="24"/>
        </w:rPr>
        <w:t>cadit quaestio</w:t>
      </w:r>
      <w:r w:rsidR="002C0CF8" w:rsidRPr="00A14A02">
        <w:rPr>
          <w:rFonts w:ascii="Arial" w:hAnsi="Arial" w:cs="Arial"/>
          <w:sz w:val="24"/>
          <w:szCs w:val="24"/>
        </w:rPr>
        <w:t>. He is not required to show good cause in addition thereto.</w:t>
      </w:r>
      <w:r w:rsidR="00C2397F" w:rsidRPr="00A14A02">
        <w:rPr>
          <w:rStyle w:val="FootnoteReference"/>
          <w:rFonts w:ascii="Arial" w:hAnsi="Arial" w:cs="Arial"/>
          <w:sz w:val="24"/>
          <w:szCs w:val="24"/>
        </w:rPr>
        <w:footnoteReference w:id="4"/>
      </w:r>
      <w:r w:rsidR="00D11A83" w:rsidRPr="00A14A02">
        <w:rPr>
          <w:rFonts w:ascii="Arial" w:hAnsi="Arial" w:cs="Arial"/>
          <w:sz w:val="24"/>
          <w:szCs w:val="24"/>
        </w:rPr>
        <w:t xml:space="preserve"> </w:t>
      </w:r>
      <w:r w:rsidR="00A6117E" w:rsidRPr="00A14A02">
        <w:rPr>
          <w:rFonts w:ascii="Arial" w:hAnsi="Arial" w:cs="Arial"/>
          <w:sz w:val="24"/>
          <w:szCs w:val="24"/>
        </w:rPr>
        <w:t>T</w:t>
      </w:r>
      <w:r w:rsidR="00D11A83" w:rsidRPr="00A14A02">
        <w:rPr>
          <w:rFonts w:ascii="Arial" w:hAnsi="Arial" w:cs="Arial"/>
          <w:sz w:val="24"/>
          <w:szCs w:val="24"/>
        </w:rPr>
        <w:t xml:space="preserve">he Constitutional Court </w:t>
      </w:r>
      <w:r w:rsidR="00A6117E" w:rsidRPr="00A14A02">
        <w:rPr>
          <w:rFonts w:ascii="Arial" w:hAnsi="Arial" w:cs="Arial"/>
          <w:sz w:val="24"/>
          <w:szCs w:val="24"/>
        </w:rPr>
        <w:t>has affirmed these principles</w:t>
      </w:r>
      <w:r w:rsidR="00BA423C" w:rsidRPr="00A14A02">
        <w:rPr>
          <w:rFonts w:ascii="Arial" w:hAnsi="Arial" w:cs="Arial"/>
          <w:sz w:val="24"/>
          <w:szCs w:val="24"/>
        </w:rPr>
        <w:t xml:space="preserve">. </w:t>
      </w:r>
      <w:r w:rsidR="00C101A1" w:rsidRPr="00A14A02">
        <w:rPr>
          <w:rFonts w:ascii="Arial" w:hAnsi="Arial" w:cs="Arial"/>
          <w:sz w:val="24"/>
          <w:szCs w:val="24"/>
        </w:rPr>
        <w:t xml:space="preserve">The Constitutional Court confirmed that </w:t>
      </w:r>
      <w:r w:rsidR="00622D3A">
        <w:rPr>
          <w:rFonts w:ascii="Arial" w:hAnsi="Arial" w:cs="Arial"/>
          <w:sz w:val="24"/>
          <w:szCs w:val="24"/>
        </w:rPr>
        <w:t>Uniform r</w:t>
      </w:r>
      <w:r w:rsidR="00BA423C" w:rsidRPr="00A14A02">
        <w:rPr>
          <w:rFonts w:ascii="Arial" w:hAnsi="Arial" w:cs="Arial"/>
          <w:sz w:val="24"/>
          <w:szCs w:val="24"/>
        </w:rPr>
        <w:t>ule 42 is an empowering provision for the court to rescind the judgment.</w:t>
      </w:r>
    </w:p>
    <w:p w:rsidR="00337D18" w:rsidRPr="00A14A02" w:rsidRDefault="00337D18" w:rsidP="00CA72F8">
      <w:pPr>
        <w:spacing w:after="0" w:line="360" w:lineRule="auto"/>
        <w:jc w:val="both"/>
        <w:rPr>
          <w:rFonts w:ascii="Arial" w:hAnsi="Arial" w:cs="Arial"/>
          <w:sz w:val="24"/>
          <w:szCs w:val="24"/>
        </w:rPr>
      </w:pPr>
    </w:p>
    <w:p w:rsidR="00337D18" w:rsidRPr="00A14A02" w:rsidRDefault="00C101A1"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In</w:t>
      </w:r>
      <w:r w:rsidR="00C332AC" w:rsidRPr="00A14A02">
        <w:rPr>
          <w:rFonts w:ascii="Arial" w:hAnsi="Arial" w:cs="Arial"/>
          <w:sz w:val="24"/>
          <w:szCs w:val="24"/>
        </w:rPr>
        <w:t xml:space="preserve"> </w:t>
      </w:r>
      <w:r w:rsidR="00C332AC" w:rsidRPr="00A14A02">
        <w:rPr>
          <w:rFonts w:ascii="Arial" w:hAnsi="Arial" w:cs="Arial"/>
          <w:i/>
          <w:sz w:val="24"/>
          <w:szCs w:val="24"/>
        </w:rPr>
        <w:t>Zuma v Secretary of the Judicial Commission of Inquiry into Allegations of State Capture, Corruption and Fraud in the Public Sector Including Organs of State and Others</w:t>
      </w:r>
      <w:r w:rsidR="00A508AF" w:rsidRPr="00CA72F8">
        <w:rPr>
          <w:rFonts w:ascii="Arial" w:hAnsi="Arial" w:cs="Arial"/>
          <w:sz w:val="24"/>
          <w:szCs w:val="24"/>
        </w:rPr>
        <w:t>, the</w:t>
      </w:r>
      <w:r w:rsidR="00A508AF">
        <w:rPr>
          <w:rFonts w:ascii="Arial" w:hAnsi="Arial" w:cs="Arial"/>
          <w:i/>
          <w:sz w:val="24"/>
          <w:szCs w:val="24"/>
        </w:rPr>
        <w:t xml:space="preserve"> </w:t>
      </w:r>
      <w:r w:rsidR="00A508AF">
        <w:rPr>
          <w:rFonts w:ascii="Arial" w:hAnsi="Arial" w:cs="Arial"/>
          <w:sz w:val="24"/>
          <w:szCs w:val="24"/>
        </w:rPr>
        <w:t xml:space="preserve">Constitutional Court </w:t>
      </w:r>
      <w:r w:rsidR="00D11A83" w:rsidRPr="00A14A02">
        <w:rPr>
          <w:rFonts w:ascii="Arial" w:hAnsi="Arial" w:cs="Arial"/>
          <w:sz w:val="24"/>
          <w:szCs w:val="24"/>
        </w:rPr>
        <w:t>said</w:t>
      </w:r>
      <w:r w:rsidR="006B49AB" w:rsidRPr="00F1733D">
        <w:rPr>
          <w:rFonts w:ascii="Arial" w:hAnsi="Arial" w:cs="Arial"/>
          <w:sz w:val="24"/>
          <w:szCs w:val="24"/>
        </w:rPr>
        <w:t>—</w:t>
      </w:r>
    </w:p>
    <w:p w:rsidR="00D11A83" w:rsidRDefault="00D11A83" w:rsidP="00EA5B93">
      <w:pPr>
        <w:spacing w:after="0" w:line="360" w:lineRule="auto"/>
        <w:ind w:left="720"/>
        <w:jc w:val="both"/>
        <w:rPr>
          <w:rFonts w:ascii="Arial" w:hAnsi="Arial" w:cs="Arial"/>
        </w:rPr>
      </w:pPr>
      <w:r w:rsidRPr="00A14A02">
        <w:rPr>
          <w:rFonts w:ascii="Arial" w:hAnsi="Arial" w:cs="Arial"/>
        </w:rPr>
        <w:lastRenderedPageBreak/>
        <w:t>‘It should be pointed out that once an applicant has met the requirements for rescission, a court is merely endowed with a discretion to rescind its order. The precise wording of rule 42, after all, postulates that a court “may”, not “must”, rescind or vary its order – the rule is merely an “empowering section and does not compel the court” to set aside or rescind anything. This discretion must be exercised judicially.’</w:t>
      </w:r>
      <w:r w:rsidR="00A508AF" w:rsidRPr="0053594B">
        <w:rPr>
          <w:rStyle w:val="FootnoteReference"/>
          <w:rFonts w:ascii="Arial" w:hAnsi="Arial" w:cs="Arial"/>
          <w:i/>
          <w:sz w:val="24"/>
          <w:szCs w:val="24"/>
        </w:rPr>
        <w:footnoteReference w:id="5"/>
      </w:r>
    </w:p>
    <w:p w:rsidR="00210370" w:rsidRPr="00A14A02" w:rsidRDefault="00210370" w:rsidP="00CA72F8">
      <w:pPr>
        <w:spacing w:after="0" w:line="360" w:lineRule="auto"/>
        <w:jc w:val="both"/>
        <w:rPr>
          <w:rFonts w:ascii="Arial" w:hAnsi="Arial" w:cs="Arial"/>
        </w:rPr>
      </w:pPr>
    </w:p>
    <w:p w:rsidR="00337D18" w:rsidRPr="00A14A02" w:rsidRDefault="00C101A1"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 xml:space="preserve">The discretion conferred under rule 42 is a narrow one. In </w:t>
      </w:r>
      <w:r w:rsidRPr="00A14A02">
        <w:rPr>
          <w:rFonts w:ascii="Arial" w:hAnsi="Arial" w:cs="Arial"/>
          <w:i/>
          <w:sz w:val="24"/>
          <w:szCs w:val="24"/>
        </w:rPr>
        <w:t>Mutebwa v Mutebwa and Another</w:t>
      </w:r>
      <w:r w:rsidR="0020608B" w:rsidRPr="00CA72F8">
        <w:rPr>
          <w:rFonts w:ascii="Arial" w:hAnsi="Arial" w:cs="Arial"/>
          <w:sz w:val="24"/>
          <w:szCs w:val="24"/>
        </w:rPr>
        <w:t>,</w:t>
      </w:r>
      <w:r w:rsidRPr="00CA72F8">
        <w:rPr>
          <w:rStyle w:val="FootnoteReference"/>
          <w:rFonts w:ascii="Arial" w:hAnsi="Arial" w:cs="Arial"/>
          <w:sz w:val="24"/>
          <w:szCs w:val="24"/>
        </w:rPr>
        <w:footnoteReference w:id="6"/>
      </w:r>
      <w:r w:rsidRPr="00A14A02">
        <w:rPr>
          <w:rFonts w:ascii="Arial" w:hAnsi="Arial" w:cs="Arial"/>
          <w:i/>
          <w:sz w:val="24"/>
          <w:szCs w:val="24"/>
        </w:rPr>
        <w:t xml:space="preserve"> </w:t>
      </w:r>
      <w:r w:rsidRPr="00A14A02">
        <w:rPr>
          <w:rFonts w:ascii="Arial" w:hAnsi="Arial" w:cs="Arial"/>
          <w:sz w:val="24"/>
          <w:szCs w:val="24"/>
        </w:rPr>
        <w:t>the court held</w:t>
      </w:r>
      <w:r w:rsidR="0020608B" w:rsidRPr="00F1733D">
        <w:rPr>
          <w:rFonts w:ascii="Arial" w:hAnsi="Arial" w:cs="Arial"/>
          <w:sz w:val="24"/>
          <w:szCs w:val="24"/>
        </w:rPr>
        <w:t>—</w:t>
      </w:r>
    </w:p>
    <w:p w:rsidR="00C101A1" w:rsidRPr="00CA72F8" w:rsidRDefault="00C101A1" w:rsidP="00EA5B93">
      <w:pPr>
        <w:spacing w:after="120" w:line="360" w:lineRule="auto"/>
        <w:ind w:left="720"/>
        <w:jc w:val="both"/>
        <w:rPr>
          <w:rFonts w:ascii="Arial" w:hAnsi="Arial" w:cs="Arial"/>
        </w:rPr>
      </w:pPr>
      <w:r w:rsidRPr="00CA72F8">
        <w:rPr>
          <w:rFonts w:ascii="Arial" w:hAnsi="Arial" w:cs="Arial"/>
        </w:rPr>
        <w:t>‘Although the language used in Rule 42(1) indicates that the Court has a discretion to grant relief, such discretion is narrowly circumscribed. The use of the word “may” in the opening paragraph of the Rule turns to indicate circumstances under which the Court will consider a rescission or variation of the judgment, namely</w:t>
      </w:r>
      <w:r w:rsidR="00AE0A94">
        <w:rPr>
          <w:rFonts w:ascii="Arial" w:hAnsi="Arial" w:cs="Arial"/>
        </w:rPr>
        <w:t>,</w:t>
      </w:r>
      <w:r w:rsidRPr="00CA72F8">
        <w:rPr>
          <w:rFonts w:ascii="Arial" w:hAnsi="Arial" w:cs="Arial"/>
        </w:rPr>
        <w:t xml:space="preserve"> that it may act mero motu or upon application by an affected party. It seems to me that the Rulemaker could not have intended to confer upon the Court a power to refuse rescission in spite of it being clearly established that the judgment was erroneously granted</w:t>
      </w:r>
      <w:r w:rsidR="004C72AD" w:rsidRPr="00CA72F8">
        <w:rPr>
          <w:rFonts w:ascii="Arial" w:hAnsi="Arial" w:cs="Arial"/>
        </w:rPr>
        <w:t xml:space="preserve">. The Rule should, therefore, be construed to mean that once it is established that the judgment was erroneously granted in the absence of a party affected thereby, a rescission of the judgment should be granted. In </w:t>
      </w:r>
      <w:r w:rsidR="004C72AD" w:rsidRPr="0020608B">
        <w:rPr>
          <w:rFonts w:ascii="Arial" w:hAnsi="Arial" w:cs="Arial"/>
          <w:i/>
        </w:rPr>
        <w:t>Tshabalala and Another v Peer</w:t>
      </w:r>
      <w:r w:rsidR="004C72AD" w:rsidRPr="00CA72F8">
        <w:rPr>
          <w:rFonts w:ascii="Arial" w:hAnsi="Arial" w:cs="Arial"/>
        </w:rPr>
        <w:t xml:space="preserve"> 1979 (4) SA 27 (T), Eloff J adopted this interpretation and said at 30D:</w:t>
      </w:r>
    </w:p>
    <w:p w:rsidR="0020608B" w:rsidRPr="00CA72F8" w:rsidRDefault="0020608B" w:rsidP="00EA5B93">
      <w:pPr>
        <w:spacing w:after="120" w:line="360" w:lineRule="auto"/>
        <w:ind w:left="720"/>
        <w:jc w:val="both"/>
        <w:rPr>
          <w:rFonts w:ascii="Arial" w:hAnsi="Arial" w:cs="Arial"/>
        </w:rPr>
      </w:pPr>
      <w:r w:rsidRPr="00CA72F8">
        <w:rPr>
          <w:rFonts w:ascii="Arial" w:hAnsi="Arial" w:cs="Arial"/>
        </w:rPr>
        <w:t>“</w:t>
      </w:r>
      <w:r w:rsidR="004C72AD" w:rsidRPr="00CA72F8">
        <w:rPr>
          <w:rFonts w:ascii="Arial" w:hAnsi="Arial" w:cs="Arial"/>
        </w:rPr>
        <w:t>The Rule accordingly means – so it was contended – that, if the Court holds that an order or judgment was erroneously granted in the absence of any party affected thereby, it should without further enquiry rescind or vary the order. I agree that it is so, and I think that strength is lent to this view if one considers the Afrikaans test which simply says that: “Die Hof het benewens ander magte wat hy mag he, die reg om</w:t>
      </w:r>
      <w:r w:rsidR="001D1185">
        <w:rPr>
          <w:rFonts w:ascii="Arial" w:hAnsi="Arial" w:cs="Arial"/>
        </w:rPr>
        <w:t xml:space="preserve"> . . .</w:t>
      </w:r>
      <w:r w:rsidR="004C72AD" w:rsidRPr="00CA72F8">
        <w:rPr>
          <w:rFonts w:ascii="Arial" w:hAnsi="Arial" w:cs="Arial"/>
        </w:rPr>
        <w:t>”</w:t>
      </w:r>
    </w:p>
    <w:p w:rsidR="004C72AD" w:rsidRPr="00CA72F8" w:rsidRDefault="004C72AD" w:rsidP="00EA5B93">
      <w:pPr>
        <w:spacing w:after="0" w:line="360" w:lineRule="auto"/>
        <w:ind w:left="720"/>
        <w:jc w:val="both"/>
        <w:rPr>
          <w:rFonts w:ascii="Arial" w:hAnsi="Arial" w:cs="Arial"/>
        </w:rPr>
      </w:pPr>
      <w:r w:rsidRPr="00CA72F8">
        <w:rPr>
          <w:rFonts w:ascii="Arial" w:hAnsi="Arial" w:cs="Arial"/>
        </w:rPr>
        <w:t xml:space="preserve">See also </w:t>
      </w:r>
      <w:r w:rsidRPr="007727DE">
        <w:rPr>
          <w:rFonts w:ascii="Arial" w:hAnsi="Arial" w:cs="Arial"/>
          <w:i/>
        </w:rPr>
        <w:t>Bakoven Ltd v G J Howes (Pty) Ltd</w:t>
      </w:r>
      <w:r w:rsidRPr="00CA72F8">
        <w:rPr>
          <w:rFonts w:ascii="Arial" w:hAnsi="Arial" w:cs="Arial"/>
        </w:rPr>
        <w:t>.’</w:t>
      </w:r>
    </w:p>
    <w:p w:rsidR="0020608B" w:rsidRDefault="0020608B" w:rsidP="00CA72F8">
      <w:pPr>
        <w:spacing w:after="0" w:line="360" w:lineRule="auto"/>
        <w:jc w:val="both"/>
        <w:rPr>
          <w:rFonts w:ascii="Arial" w:hAnsi="Arial" w:cs="Arial"/>
        </w:rPr>
      </w:pPr>
    </w:p>
    <w:p w:rsidR="00F92EE5" w:rsidRPr="00A14A02" w:rsidRDefault="00F92EE5" w:rsidP="00CA72F8">
      <w:pPr>
        <w:spacing w:after="120" w:line="360" w:lineRule="auto"/>
        <w:jc w:val="both"/>
        <w:rPr>
          <w:rFonts w:ascii="Arial" w:hAnsi="Arial" w:cs="Arial"/>
          <w:b/>
          <w:sz w:val="24"/>
          <w:szCs w:val="24"/>
        </w:rPr>
      </w:pPr>
      <w:r w:rsidRPr="00A14A02">
        <w:rPr>
          <w:rFonts w:ascii="Arial" w:hAnsi="Arial" w:cs="Arial"/>
          <w:b/>
          <w:sz w:val="24"/>
          <w:szCs w:val="24"/>
        </w:rPr>
        <w:t>Was the order granted in the Minister’s absence</w:t>
      </w:r>
      <w:r w:rsidR="00BF5535">
        <w:rPr>
          <w:rFonts w:ascii="Arial" w:hAnsi="Arial" w:cs="Arial"/>
          <w:b/>
          <w:sz w:val="24"/>
          <w:szCs w:val="24"/>
        </w:rPr>
        <w:t>?</w:t>
      </w:r>
    </w:p>
    <w:p w:rsidR="00D0113F" w:rsidRDefault="00050D52"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The notice of set down for the default judgment was served upon the Minister’s attorneys on 18 November 2</w:t>
      </w:r>
      <w:r w:rsidR="005B6090" w:rsidRPr="00A14A02">
        <w:rPr>
          <w:rFonts w:ascii="Arial" w:hAnsi="Arial" w:cs="Arial"/>
          <w:sz w:val="24"/>
          <w:szCs w:val="24"/>
        </w:rPr>
        <w:t>021. The acknowledgement of receipt stamp bears confirmation of rec</w:t>
      </w:r>
      <w:r w:rsidR="000D6A93" w:rsidRPr="00A14A02">
        <w:rPr>
          <w:rFonts w:ascii="Arial" w:hAnsi="Arial" w:cs="Arial"/>
          <w:sz w:val="24"/>
          <w:szCs w:val="24"/>
        </w:rPr>
        <w:t>eipt of the notice of set down. In the founding papers, there is no complaint that ther</w:t>
      </w:r>
      <w:r w:rsidR="00FE606D" w:rsidRPr="00A14A02">
        <w:rPr>
          <w:rFonts w:ascii="Arial" w:hAnsi="Arial" w:cs="Arial"/>
          <w:sz w:val="24"/>
          <w:szCs w:val="24"/>
        </w:rPr>
        <w:t xml:space="preserve">e was no service of the papers prior to the hearing of the application for default judgment. </w:t>
      </w:r>
      <w:r w:rsidR="009201AD" w:rsidRPr="00A14A02">
        <w:rPr>
          <w:rFonts w:ascii="Arial" w:hAnsi="Arial" w:cs="Arial"/>
          <w:sz w:val="24"/>
          <w:szCs w:val="24"/>
        </w:rPr>
        <w:t>In these circumstances, the Minister was aware that the</w:t>
      </w:r>
      <w:r w:rsidR="00A6117E" w:rsidRPr="00A14A02">
        <w:rPr>
          <w:rFonts w:ascii="Arial" w:hAnsi="Arial" w:cs="Arial"/>
          <w:sz w:val="24"/>
          <w:szCs w:val="24"/>
        </w:rPr>
        <w:t xml:space="preserve"> default</w:t>
      </w:r>
      <w:r w:rsidR="00C32089" w:rsidRPr="00A14A02">
        <w:rPr>
          <w:rFonts w:ascii="Arial" w:hAnsi="Arial" w:cs="Arial"/>
          <w:sz w:val="24"/>
          <w:szCs w:val="24"/>
        </w:rPr>
        <w:t xml:space="preserve"> </w:t>
      </w:r>
      <w:r w:rsidR="00C32089" w:rsidRPr="00A14A02">
        <w:rPr>
          <w:rFonts w:ascii="Arial" w:hAnsi="Arial" w:cs="Arial"/>
          <w:sz w:val="24"/>
          <w:szCs w:val="24"/>
        </w:rPr>
        <w:lastRenderedPageBreak/>
        <w:t xml:space="preserve">judgment </w:t>
      </w:r>
      <w:r w:rsidR="00A6117E" w:rsidRPr="00A14A02">
        <w:rPr>
          <w:rFonts w:ascii="Arial" w:hAnsi="Arial" w:cs="Arial"/>
          <w:sz w:val="24"/>
          <w:szCs w:val="24"/>
        </w:rPr>
        <w:t xml:space="preserve">is set down and that an application </w:t>
      </w:r>
      <w:r w:rsidR="00C32089" w:rsidRPr="00A14A02">
        <w:rPr>
          <w:rFonts w:ascii="Arial" w:hAnsi="Arial" w:cs="Arial"/>
          <w:sz w:val="24"/>
          <w:szCs w:val="24"/>
        </w:rPr>
        <w:t xml:space="preserve">would be </w:t>
      </w:r>
      <w:r w:rsidR="00A6117E" w:rsidRPr="00A14A02">
        <w:rPr>
          <w:rFonts w:ascii="Arial" w:hAnsi="Arial" w:cs="Arial"/>
          <w:sz w:val="24"/>
          <w:szCs w:val="24"/>
        </w:rPr>
        <w:t>sought and, if the court is satisfied, granted</w:t>
      </w:r>
      <w:r w:rsidR="00C32089" w:rsidRPr="00A14A02">
        <w:rPr>
          <w:rFonts w:ascii="Arial" w:hAnsi="Arial" w:cs="Arial"/>
          <w:sz w:val="24"/>
          <w:szCs w:val="24"/>
        </w:rPr>
        <w:t xml:space="preserve">. </w:t>
      </w:r>
      <w:r w:rsidR="006043D5" w:rsidRPr="00A14A02">
        <w:rPr>
          <w:rFonts w:ascii="Arial" w:hAnsi="Arial" w:cs="Arial"/>
          <w:sz w:val="24"/>
          <w:szCs w:val="24"/>
        </w:rPr>
        <w:t xml:space="preserve">I may add that the Minister’s legal representatives were also served with the application for the allocation of a date of hearing. </w:t>
      </w:r>
      <w:r w:rsidR="00A27563">
        <w:rPr>
          <w:rFonts w:ascii="Arial" w:hAnsi="Arial" w:cs="Arial"/>
          <w:sz w:val="24"/>
          <w:szCs w:val="24"/>
        </w:rPr>
        <w:t>Uniform r</w:t>
      </w:r>
      <w:r w:rsidR="00AD2D71" w:rsidRPr="00A14A02">
        <w:rPr>
          <w:rFonts w:ascii="Arial" w:hAnsi="Arial" w:cs="Arial"/>
          <w:sz w:val="24"/>
          <w:szCs w:val="24"/>
        </w:rPr>
        <w:t>ule 42</w:t>
      </w:r>
      <w:r w:rsidR="00AD2D71" w:rsidRPr="00CA72F8">
        <w:rPr>
          <w:rFonts w:ascii="Arial" w:hAnsi="Arial" w:cs="Arial"/>
          <w:i/>
          <w:sz w:val="24"/>
          <w:szCs w:val="24"/>
        </w:rPr>
        <w:t>(a)</w:t>
      </w:r>
      <w:r w:rsidR="00AD2D71" w:rsidRPr="00A14A02">
        <w:rPr>
          <w:rFonts w:ascii="Arial" w:hAnsi="Arial" w:cs="Arial"/>
          <w:sz w:val="24"/>
          <w:szCs w:val="24"/>
        </w:rPr>
        <w:t xml:space="preserve"> </w:t>
      </w:r>
      <w:r w:rsidR="002404E9" w:rsidRPr="00A14A02">
        <w:rPr>
          <w:rFonts w:ascii="Arial" w:hAnsi="Arial" w:cs="Arial"/>
          <w:sz w:val="24"/>
          <w:szCs w:val="24"/>
        </w:rPr>
        <w:t xml:space="preserve">exists to protect litigants whose presence was precluded or in instances where notice of proceedings to a party is required and judgment is granted against such party </w:t>
      </w:r>
      <w:r w:rsidR="009412FC" w:rsidRPr="00A14A02">
        <w:rPr>
          <w:rFonts w:ascii="Arial" w:hAnsi="Arial" w:cs="Arial"/>
          <w:sz w:val="24"/>
          <w:szCs w:val="24"/>
        </w:rPr>
        <w:t>in his absence without notice of the proceedings having been given to him, such judgment is granted erroneously.</w:t>
      </w:r>
    </w:p>
    <w:p w:rsidR="00C101A1" w:rsidRPr="00A14A02" w:rsidRDefault="00C101A1" w:rsidP="00CA72F8">
      <w:pPr>
        <w:spacing w:after="0" w:line="360" w:lineRule="auto"/>
        <w:jc w:val="both"/>
        <w:rPr>
          <w:rFonts w:ascii="Arial" w:hAnsi="Arial" w:cs="Arial"/>
          <w:sz w:val="24"/>
          <w:szCs w:val="24"/>
        </w:rPr>
      </w:pPr>
    </w:p>
    <w:p w:rsidR="00D0113F" w:rsidRDefault="00B70E4C"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In these proceedings, the Minister </w:t>
      </w:r>
      <w:r w:rsidR="00102C88" w:rsidRPr="00A14A02">
        <w:rPr>
          <w:rFonts w:ascii="Arial" w:hAnsi="Arial" w:cs="Arial"/>
          <w:sz w:val="24"/>
          <w:szCs w:val="24"/>
        </w:rPr>
        <w:t xml:space="preserve">is </w:t>
      </w:r>
      <w:r w:rsidRPr="00A14A02">
        <w:rPr>
          <w:rFonts w:ascii="Arial" w:hAnsi="Arial" w:cs="Arial"/>
          <w:sz w:val="24"/>
          <w:szCs w:val="24"/>
        </w:rPr>
        <w:t>not contend</w:t>
      </w:r>
      <w:r w:rsidR="00102C88" w:rsidRPr="00A14A02">
        <w:rPr>
          <w:rFonts w:ascii="Arial" w:hAnsi="Arial" w:cs="Arial"/>
          <w:sz w:val="24"/>
          <w:szCs w:val="24"/>
        </w:rPr>
        <w:t xml:space="preserve">ing </w:t>
      </w:r>
      <w:r w:rsidRPr="00A14A02">
        <w:rPr>
          <w:rFonts w:ascii="Arial" w:hAnsi="Arial" w:cs="Arial"/>
          <w:sz w:val="24"/>
          <w:szCs w:val="24"/>
        </w:rPr>
        <w:t>that he was not aware of the pr</w:t>
      </w:r>
      <w:r w:rsidR="00102C88" w:rsidRPr="00A14A02">
        <w:rPr>
          <w:rFonts w:ascii="Arial" w:hAnsi="Arial" w:cs="Arial"/>
          <w:sz w:val="24"/>
          <w:szCs w:val="24"/>
        </w:rPr>
        <w:t>oceedings of 27 January 2022 when the judgment was granted and therefore, it cannot be contended that the judgment was sought erroneously in his absence.</w:t>
      </w:r>
    </w:p>
    <w:p w:rsidR="00B70E4C" w:rsidRPr="00A14A02" w:rsidRDefault="00B70E4C" w:rsidP="00CA72F8">
      <w:pPr>
        <w:spacing w:after="0" w:line="360" w:lineRule="auto"/>
        <w:jc w:val="both"/>
        <w:rPr>
          <w:rFonts w:ascii="Arial" w:hAnsi="Arial" w:cs="Arial"/>
          <w:sz w:val="24"/>
          <w:szCs w:val="24"/>
        </w:rPr>
      </w:pPr>
    </w:p>
    <w:p w:rsidR="00631032" w:rsidRPr="00A14A02" w:rsidRDefault="00631032" w:rsidP="00CA72F8">
      <w:pPr>
        <w:spacing w:after="120" w:line="360" w:lineRule="auto"/>
        <w:jc w:val="both"/>
        <w:rPr>
          <w:rFonts w:ascii="Arial" w:hAnsi="Arial" w:cs="Arial"/>
          <w:b/>
          <w:sz w:val="24"/>
          <w:szCs w:val="24"/>
        </w:rPr>
      </w:pPr>
      <w:r w:rsidRPr="00A14A02">
        <w:rPr>
          <w:rFonts w:ascii="Arial" w:hAnsi="Arial" w:cs="Arial"/>
          <w:b/>
          <w:sz w:val="24"/>
          <w:szCs w:val="24"/>
        </w:rPr>
        <w:t>Was the order erroneously sought and erroneously granted</w:t>
      </w:r>
      <w:r w:rsidR="00D0113F">
        <w:rPr>
          <w:rFonts w:ascii="Arial" w:hAnsi="Arial" w:cs="Arial"/>
          <w:b/>
          <w:sz w:val="24"/>
          <w:szCs w:val="24"/>
        </w:rPr>
        <w:t>?</w:t>
      </w:r>
    </w:p>
    <w:p w:rsidR="00631032" w:rsidRPr="00A14A02" w:rsidRDefault="00631032"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 xml:space="preserve">The Minister </w:t>
      </w:r>
      <w:r w:rsidR="00A6117E" w:rsidRPr="00A14A02">
        <w:rPr>
          <w:rFonts w:ascii="Arial" w:hAnsi="Arial" w:cs="Arial"/>
          <w:sz w:val="24"/>
          <w:szCs w:val="24"/>
        </w:rPr>
        <w:t>had</w:t>
      </w:r>
      <w:r w:rsidRPr="00A14A02">
        <w:rPr>
          <w:rFonts w:ascii="Arial" w:hAnsi="Arial" w:cs="Arial"/>
          <w:sz w:val="24"/>
          <w:szCs w:val="24"/>
        </w:rPr>
        <w:t xml:space="preserve"> contended that the order </w:t>
      </w:r>
      <w:r w:rsidR="00A6117E" w:rsidRPr="00A14A02">
        <w:rPr>
          <w:rFonts w:ascii="Arial" w:hAnsi="Arial" w:cs="Arial"/>
          <w:sz w:val="24"/>
          <w:szCs w:val="24"/>
        </w:rPr>
        <w:t>of</w:t>
      </w:r>
      <w:r w:rsidRPr="00A14A02">
        <w:rPr>
          <w:rFonts w:ascii="Arial" w:hAnsi="Arial" w:cs="Arial"/>
          <w:sz w:val="24"/>
          <w:szCs w:val="24"/>
        </w:rPr>
        <w:t xml:space="preserve"> 27 January 2022 </w:t>
      </w:r>
      <w:r w:rsidR="00A6117E" w:rsidRPr="00A14A02">
        <w:rPr>
          <w:rFonts w:ascii="Arial" w:hAnsi="Arial" w:cs="Arial"/>
          <w:sz w:val="24"/>
          <w:szCs w:val="24"/>
        </w:rPr>
        <w:t xml:space="preserve">was granted without hearing evidence. </w:t>
      </w:r>
      <w:r w:rsidRPr="00A14A02">
        <w:rPr>
          <w:rFonts w:ascii="Arial" w:hAnsi="Arial" w:cs="Arial"/>
          <w:sz w:val="24"/>
          <w:szCs w:val="24"/>
        </w:rPr>
        <w:t>This conte</w:t>
      </w:r>
      <w:r w:rsidR="00A6117E" w:rsidRPr="00A14A02">
        <w:rPr>
          <w:rFonts w:ascii="Arial" w:hAnsi="Arial" w:cs="Arial"/>
          <w:sz w:val="24"/>
          <w:szCs w:val="24"/>
        </w:rPr>
        <w:t xml:space="preserve">ntion turns out to be inaccurate and made without supporting facts, for the reason that </w:t>
      </w:r>
      <w:r w:rsidR="005E008C" w:rsidRPr="00A14A02">
        <w:rPr>
          <w:rFonts w:ascii="Arial" w:hAnsi="Arial" w:cs="Arial"/>
          <w:sz w:val="24"/>
          <w:szCs w:val="24"/>
        </w:rPr>
        <w:t xml:space="preserve">the </w:t>
      </w:r>
      <w:r w:rsidRPr="00A14A02">
        <w:rPr>
          <w:rFonts w:ascii="Arial" w:hAnsi="Arial" w:cs="Arial"/>
          <w:sz w:val="24"/>
          <w:szCs w:val="24"/>
        </w:rPr>
        <w:t xml:space="preserve">evidence </w:t>
      </w:r>
      <w:r w:rsidR="005E008C" w:rsidRPr="00A14A02">
        <w:rPr>
          <w:rFonts w:ascii="Arial" w:hAnsi="Arial" w:cs="Arial"/>
          <w:sz w:val="24"/>
          <w:szCs w:val="24"/>
        </w:rPr>
        <w:t xml:space="preserve">of Mr Lulwana </w:t>
      </w:r>
      <w:r w:rsidRPr="00A14A02">
        <w:rPr>
          <w:rFonts w:ascii="Arial" w:hAnsi="Arial" w:cs="Arial"/>
          <w:sz w:val="24"/>
          <w:szCs w:val="24"/>
        </w:rPr>
        <w:t xml:space="preserve">was led and the court </w:t>
      </w:r>
      <w:r w:rsidR="005E008C" w:rsidRPr="00A14A02">
        <w:rPr>
          <w:rFonts w:ascii="Arial" w:hAnsi="Arial" w:cs="Arial"/>
          <w:sz w:val="24"/>
          <w:szCs w:val="24"/>
        </w:rPr>
        <w:t xml:space="preserve">only </w:t>
      </w:r>
      <w:r w:rsidRPr="00A14A02">
        <w:rPr>
          <w:rFonts w:ascii="Arial" w:hAnsi="Arial" w:cs="Arial"/>
          <w:sz w:val="24"/>
          <w:szCs w:val="24"/>
        </w:rPr>
        <w:t xml:space="preserve">granted the order after </w:t>
      </w:r>
      <w:r w:rsidR="005E008C" w:rsidRPr="00A14A02">
        <w:rPr>
          <w:rFonts w:ascii="Arial" w:hAnsi="Arial" w:cs="Arial"/>
          <w:sz w:val="24"/>
          <w:szCs w:val="24"/>
        </w:rPr>
        <w:t xml:space="preserve">such </w:t>
      </w:r>
      <w:r w:rsidRPr="00A14A02">
        <w:rPr>
          <w:rFonts w:ascii="Arial" w:hAnsi="Arial" w:cs="Arial"/>
          <w:sz w:val="24"/>
          <w:szCs w:val="24"/>
        </w:rPr>
        <w:t xml:space="preserve">hearing of evidence. </w:t>
      </w:r>
      <w:r w:rsidR="005E008C" w:rsidRPr="00A14A02">
        <w:rPr>
          <w:rFonts w:ascii="Arial" w:hAnsi="Arial" w:cs="Arial"/>
          <w:sz w:val="24"/>
          <w:szCs w:val="24"/>
        </w:rPr>
        <w:t>In this regard, t</w:t>
      </w:r>
      <w:r w:rsidR="00C34F98" w:rsidRPr="00A14A02">
        <w:rPr>
          <w:rFonts w:ascii="Arial" w:hAnsi="Arial" w:cs="Arial"/>
          <w:sz w:val="24"/>
          <w:szCs w:val="24"/>
        </w:rPr>
        <w:t xml:space="preserve">he Minister did not dispute the allegations of Mr Lulwana that </w:t>
      </w:r>
      <w:r w:rsidR="005E008C" w:rsidRPr="00A14A02">
        <w:rPr>
          <w:rFonts w:ascii="Arial" w:hAnsi="Arial" w:cs="Arial"/>
          <w:sz w:val="24"/>
          <w:szCs w:val="24"/>
        </w:rPr>
        <w:t xml:space="preserve">he gave </w:t>
      </w:r>
      <w:r w:rsidR="00C34F98" w:rsidRPr="00A14A02">
        <w:rPr>
          <w:rFonts w:ascii="Arial" w:hAnsi="Arial" w:cs="Arial"/>
          <w:sz w:val="24"/>
          <w:szCs w:val="24"/>
        </w:rPr>
        <w:t xml:space="preserve">evidence. </w:t>
      </w:r>
      <w:r w:rsidR="005E008C" w:rsidRPr="00A14A02">
        <w:rPr>
          <w:rFonts w:ascii="Arial" w:hAnsi="Arial" w:cs="Arial"/>
          <w:sz w:val="24"/>
          <w:szCs w:val="24"/>
        </w:rPr>
        <w:t xml:space="preserve">The contentions of the Minister were predicated on speculative allegations, which are contained in the founding affidavit. I do quote the relevant paragraphs of the </w:t>
      </w:r>
      <w:r w:rsidR="00C22E14" w:rsidRPr="00A14A02">
        <w:rPr>
          <w:rFonts w:ascii="Arial" w:hAnsi="Arial" w:cs="Arial"/>
          <w:sz w:val="24"/>
          <w:szCs w:val="24"/>
        </w:rPr>
        <w:t>founding affidavit</w:t>
      </w:r>
      <w:r w:rsidR="005E008C" w:rsidRPr="00A14A02">
        <w:rPr>
          <w:rFonts w:ascii="Arial" w:hAnsi="Arial" w:cs="Arial"/>
          <w:sz w:val="24"/>
          <w:szCs w:val="24"/>
        </w:rPr>
        <w:t>:</w:t>
      </w:r>
    </w:p>
    <w:p w:rsidR="00C22E14" w:rsidRDefault="00C22E14" w:rsidP="00EA5B93">
      <w:pPr>
        <w:spacing w:after="0" w:line="360" w:lineRule="auto"/>
        <w:ind w:left="720"/>
        <w:jc w:val="both"/>
        <w:rPr>
          <w:rFonts w:ascii="Arial" w:hAnsi="Arial" w:cs="Arial"/>
        </w:rPr>
      </w:pPr>
      <w:r w:rsidRPr="00CA72F8">
        <w:rPr>
          <w:rFonts w:ascii="Arial" w:hAnsi="Arial" w:cs="Arial"/>
        </w:rPr>
        <w:t>‘The pleadings of the respondent have no evidence and / or expert reports in relation to quantum and it would be in the interest of fairness and justice for a balanced account or presentation by both parties in relation to quantum to be presented which will no doubt be of assistance to the court.’</w:t>
      </w:r>
      <w:r w:rsidR="00CB5E6A" w:rsidRPr="00CA72F8">
        <w:rPr>
          <w:rStyle w:val="FootnoteReference"/>
          <w:rFonts w:ascii="Arial" w:hAnsi="Arial" w:cs="Arial"/>
        </w:rPr>
        <w:footnoteReference w:id="7"/>
      </w:r>
    </w:p>
    <w:p w:rsidR="00D0113F" w:rsidRPr="00CA72F8" w:rsidRDefault="00D0113F" w:rsidP="00CA72F8">
      <w:pPr>
        <w:spacing w:after="0" w:line="360" w:lineRule="auto"/>
        <w:jc w:val="both"/>
        <w:rPr>
          <w:rFonts w:ascii="Arial" w:hAnsi="Arial" w:cs="Arial"/>
        </w:rPr>
      </w:pPr>
    </w:p>
    <w:p w:rsidR="00C22E14" w:rsidRPr="00A14A02" w:rsidRDefault="00C22E14"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 xml:space="preserve">It is well to remember that the </w:t>
      </w:r>
      <w:r w:rsidR="005E008C" w:rsidRPr="00A14A02">
        <w:rPr>
          <w:rFonts w:ascii="Arial" w:hAnsi="Arial" w:cs="Arial"/>
          <w:sz w:val="24"/>
          <w:szCs w:val="24"/>
        </w:rPr>
        <w:t>deponent of the founding affidavit</w:t>
      </w:r>
      <w:r w:rsidRPr="00A14A02">
        <w:rPr>
          <w:rFonts w:ascii="Arial" w:hAnsi="Arial" w:cs="Arial"/>
          <w:sz w:val="24"/>
          <w:szCs w:val="24"/>
        </w:rPr>
        <w:t xml:space="preserve"> had earlier predicated </w:t>
      </w:r>
      <w:r w:rsidR="005E008C" w:rsidRPr="00A14A02">
        <w:rPr>
          <w:rFonts w:ascii="Arial" w:hAnsi="Arial" w:cs="Arial"/>
          <w:sz w:val="24"/>
          <w:szCs w:val="24"/>
        </w:rPr>
        <w:t>the</w:t>
      </w:r>
      <w:r w:rsidR="003947A2" w:rsidRPr="00A14A02">
        <w:rPr>
          <w:rFonts w:ascii="Arial" w:hAnsi="Arial" w:cs="Arial"/>
          <w:sz w:val="24"/>
          <w:szCs w:val="24"/>
        </w:rPr>
        <w:t xml:space="preserve"> case </w:t>
      </w:r>
      <w:r w:rsidR="005E008C" w:rsidRPr="00A14A02">
        <w:rPr>
          <w:rFonts w:ascii="Arial" w:hAnsi="Arial" w:cs="Arial"/>
          <w:sz w:val="24"/>
          <w:szCs w:val="24"/>
        </w:rPr>
        <w:t xml:space="preserve">of the Minister </w:t>
      </w:r>
      <w:r w:rsidR="003947A2" w:rsidRPr="00A14A02">
        <w:rPr>
          <w:rFonts w:ascii="Arial" w:hAnsi="Arial" w:cs="Arial"/>
          <w:sz w:val="24"/>
          <w:szCs w:val="24"/>
        </w:rPr>
        <w:t>on these allegations</w:t>
      </w:r>
      <w:r w:rsidR="009B662D" w:rsidRPr="00F1733D">
        <w:rPr>
          <w:rFonts w:ascii="Arial" w:hAnsi="Arial" w:cs="Arial"/>
          <w:sz w:val="24"/>
          <w:szCs w:val="24"/>
        </w:rPr>
        <w:t>—</w:t>
      </w:r>
    </w:p>
    <w:p w:rsidR="00CB5E6A" w:rsidRDefault="003947A2" w:rsidP="00EA5B93">
      <w:pPr>
        <w:spacing w:after="0" w:line="360" w:lineRule="auto"/>
        <w:ind w:left="720"/>
        <w:jc w:val="both"/>
        <w:rPr>
          <w:rFonts w:ascii="Arial" w:hAnsi="Arial" w:cs="Arial"/>
        </w:rPr>
      </w:pPr>
      <w:r w:rsidRPr="00CA72F8">
        <w:rPr>
          <w:rFonts w:ascii="Arial" w:hAnsi="Arial" w:cs="Arial"/>
        </w:rPr>
        <w:t>‘</w:t>
      </w:r>
      <w:r w:rsidR="00CB5E6A" w:rsidRPr="00CA72F8">
        <w:rPr>
          <w:rFonts w:ascii="Arial" w:hAnsi="Arial" w:cs="Arial"/>
        </w:rPr>
        <w:t>The submission is that this order was erroneously granted alternatively there was an omission to take into consideration the lack of evidence placed before the court and the following grounds are submitted for consideration</w:t>
      </w:r>
      <w:r w:rsidR="00D90236">
        <w:rPr>
          <w:rFonts w:ascii="Arial" w:hAnsi="Arial" w:cs="Arial"/>
        </w:rPr>
        <w:t xml:space="preserve"> . . .</w:t>
      </w:r>
      <w:r w:rsidR="006B1B7E">
        <w:rPr>
          <w:rFonts w:ascii="Arial" w:hAnsi="Arial" w:cs="Arial"/>
        </w:rPr>
        <w:t>.</w:t>
      </w:r>
      <w:r w:rsidR="00CB5E6A" w:rsidRPr="00CA72F8">
        <w:rPr>
          <w:rFonts w:ascii="Arial" w:hAnsi="Arial" w:cs="Arial"/>
        </w:rPr>
        <w:t>’</w:t>
      </w:r>
    </w:p>
    <w:p w:rsidR="00D90236" w:rsidRPr="00CA72F8" w:rsidRDefault="00D90236" w:rsidP="00CA72F8">
      <w:pPr>
        <w:spacing w:after="0" w:line="360" w:lineRule="auto"/>
        <w:jc w:val="both"/>
        <w:rPr>
          <w:rFonts w:ascii="Arial" w:hAnsi="Arial" w:cs="Arial"/>
        </w:rPr>
      </w:pPr>
    </w:p>
    <w:p w:rsidR="00631032" w:rsidRPr="00A14A02" w:rsidRDefault="00CB5E6A" w:rsidP="00CA72F8">
      <w:pPr>
        <w:numPr>
          <w:ilvl w:val="0"/>
          <w:numId w:val="2"/>
        </w:numPr>
        <w:spacing w:after="120" w:line="360" w:lineRule="auto"/>
        <w:ind w:hanging="720"/>
        <w:jc w:val="both"/>
        <w:rPr>
          <w:rFonts w:ascii="Arial" w:hAnsi="Arial" w:cs="Arial"/>
          <w:sz w:val="24"/>
          <w:szCs w:val="24"/>
        </w:rPr>
      </w:pPr>
      <w:r w:rsidRPr="00A14A02">
        <w:rPr>
          <w:rFonts w:ascii="Arial" w:hAnsi="Arial" w:cs="Arial"/>
          <w:sz w:val="24"/>
          <w:szCs w:val="24"/>
        </w:rPr>
        <w:t>In response to the Minister’s allegations, Mr Lulwana had averred</w:t>
      </w:r>
      <w:r w:rsidR="00043B57" w:rsidRPr="00F1733D">
        <w:rPr>
          <w:rFonts w:ascii="Arial" w:hAnsi="Arial" w:cs="Arial"/>
          <w:sz w:val="24"/>
          <w:szCs w:val="24"/>
        </w:rPr>
        <w:t>—</w:t>
      </w:r>
    </w:p>
    <w:p w:rsidR="00CB5E6A" w:rsidRDefault="00CB5E6A" w:rsidP="00EA5B93">
      <w:pPr>
        <w:spacing w:after="0" w:line="360" w:lineRule="auto"/>
        <w:ind w:left="720"/>
        <w:jc w:val="both"/>
        <w:rPr>
          <w:rFonts w:ascii="Arial" w:hAnsi="Arial" w:cs="Arial"/>
        </w:rPr>
      </w:pPr>
      <w:r w:rsidRPr="00CA72F8">
        <w:rPr>
          <w:rFonts w:ascii="Arial" w:hAnsi="Arial" w:cs="Arial"/>
        </w:rPr>
        <w:lastRenderedPageBreak/>
        <w:t>‘I deny that there is no evidence or expert reports in relation to my quantum, save to say this Honourable Court granted the order in question after inter alia the Court heard my evidence in relation with my personal circumstances and bad condition in custody.’</w:t>
      </w:r>
    </w:p>
    <w:p w:rsidR="00F85D84" w:rsidRPr="00CA72F8" w:rsidRDefault="00F85D84" w:rsidP="00CA72F8">
      <w:pPr>
        <w:spacing w:after="0" w:line="360" w:lineRule="auto"/>
        <w:jc w:val="both"/>
        <w:rPr>
          <w:rFonts w:ascii="Arial" w:hAnsi="Arial" w:cs="Arial"/>
        </w:rPr>
      </w:pPr>
    </w:p>
    <w:p w:rsidR="005E008C" w:rsidRPr="00A14A02" w:rsidRDefault="005E008C"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The Minister’s replying affidavit simply fails to respond to the above detailed answer proffered by Mr Lulwana on the allegation that evidence was led and instead, in the reply, the deponent to the replying affidavit makes a bare denial. In this regard, I do quote the response as appearing in the replying affidavit:</w:t>
      </w:r>
    </w:p>
    <w:p w:rsidR="005E008C" w:rsidRPr="00CA72F8" w:rsidRDefault="005E008C" w:rsidP="00EA5B93">
      <w:pPr>
        <w:spacing w:after="0" w:line="360" w:lineRule="auto"/>
        <w:ind w:firstLine="720"/>
        <w:jc w:val="both"/>
        <w:rPr>
          <w:rFonts w:ascii="Arial" w:hAnsi="Arial" w:cs="Arial"/>
        </w:rPr>
      </w:pPr>
      <w:r w:rsidRPr="00F85D84">
        <w:rPr>
          <w:rFonts w:ascii="Arial" w:hAnsi="Arial" w:cs="Arial"/>
        </w:rPr>
        <w:t xml:space="preserve">‘The contents hereof </w:t>
      </w:r>
      <w:r w:rsidRPr="00CA72F8">
        <w:rPr>
          <w:rFonts w:ascii="Arial" w:hAnsi="Arial" w:cs="Arial"/>
        </w:rPr>
        <w:t>is denied and the respondent is put to proof thereof.’</w:t>
      </w:r>
    </w:p>
    <w:p w:rsidR="00F85D84" w:rsidRPr="00CA72F8" w:rsidRDefault="00F85D84" w:rsidP="00CA72F8">
      <w:pPr>
        <w:spacing w:after="0" w:line="360" w:lineRule="auto"/>
        <w:jc w:val="both"/>
        <w:rPr>
          <w:rFonts w:ascii="Arial" w:hAnsi="Arial" w:cs="Arial"/>
        </w:rPr>
      </w:pPr>
    </w:p>
    <w:p w:rsidR="00C30F57" w:rsidRDefault="00CB5E6A"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 accept Mr Lulwana’s version and found credence </w:t>
      </w:r>
      <w:r w:rsidR="00592D23" w:rsidRPr="00A14A02">
        <w:rPr>
          <w:rFonts w:ascii="Arial" w:hAnsi="Arial" w:cs="Arial"/>
          <w:sz w:val="24"/>
          <w:szCs w:val="24"/>
        </w:rPr>
        <w:t>in his allegations for the reason that</w:t>
      </w:r>
      <w:r w:rsidRPr="00A14A02">
        <w:rPr>
          <w:rFonts w:ascii="Arial" w:hAnsi="Arial" w:cs="Arial"/>
          <w:sz w:val="24"/>
          <w:szCs w:val="24"/>
        </w:rPr>
        <w:t xml:space="preserve">, in his particulars of claim, </w:t>
      </w:r>
      <w:r w:rsidR="00592D23" w:rsidRPr="00A14A02">
        <w:rPr>
          <w:rFonts w:ascii="Arial" w:hAnsi="Arial" w:cs="Arial"/>
          <w:sz w:val="24"/>
          <w:szCs w:val="24"/>
        </w:rPr>
        <w:t xml:space="preserve">he </w:t>
      </w:r>
      <w:r w:rsidRPr="00A14A02">
        <w:rPr>
          <w:rFonts w:ascii="Arial" w:hAnsi="Arial" w:cs="Arial"/>
          <w:sz w:val="24"/>
          <w:szCs w:val="24"/>
        </w:rPr>
        <w:t xml:space="preserve">had asked damages in the </w:t>
      </w:r>
      <w:r w:rsidR="00592D23" w:rsidRPr="00A14A02">
        <w:rPr>
          <w:rFonts w:ascii="Arial" w:hAnsi="Arial" w:cs="Arial"/>
          <w:sz w:val="24"/>
          <w:szCs w:val="24"/>
        </w:rPr>
        <w:t xml:space="preserve">amount </w:t>
      </w:r>
      <w:r w:rsidRPr="00A14A02">
        <w:rPr>
          <w:rFonts w:ascii="Arial" w:hAnsi="Arial" w:cs="Arial"/>
          <w:sz w:val="24"/>
          <w:szCs w:val="24"/>
        </w:rPr>
        <w:t>of R700</w:t>
      </w:r>
      <w:r w:rsidR="00592D23" w:rsidRPr="00A14A02">
        <w:rPr>
          <w:rFonts w:ascii="Arial" w:hAnsi="Arial" w:cs="Arial"/>
          <w:sz w:val="24"/>
          <w:szCs w:val="24"/>
        </w:rPr>
        <w:t> </w:t>
      </w:r>
      <w:r w:rsidRPr="00A14A02">
        <w:rPr>
          <w:rFonts w:ascii="Arial" w:hAnsi="Arial" w:cs="Arial"/>
          <w:sz w:val="24"/>
          <w:szCs w:val="24"/>
        </w:rPr>
        <w:t>000</w:t>
      </w:r>
      <w:r w:rsidR="00592D23" w:rsidRPr="00A14A02">
        <w:rPr>
          <w:rFonts w:ascii="Arial" w:hAnsi="Arial" w:cs="Arial"/>
          <w:sz w:val="24"/>
          <w:szCs w:val="24"/>
        </w:rPr>
        <w:t xml:space="preserve"> and </w:t>
      </w:r>
      <w:r w:rsidR="00841157" w:rsidRPr="00A14A02">
        <w:rPr>
          <w:rFonts w:ascii="Arial" w:hAnsi="Arial" w:cs="Arial"/>
          <w:sz w:val="24"/>
          <w:szCs w:val="24"/>
        </w:rPr>
        <w:t>the court granted him</w:t>
      </w:r>
      <w:r w:rsidRPr="00A14A02">
        <w:rPr>
          <w:rFonts w:ascii="Arial" w:hAnsi="Arial" w:cs="Arial"/>
          <w:sz w:val="24"/>
          <w:szCs w:val="24"/>
        </w:rPr>
        <w:t xml:space="preserve"> </w:t>
      </w:r>
      <w:r w:rsidR="00841157" w:rsidRPr="00A14A02">
        <w:rPr>
          <w:rFonts w:ascii="Arial" w:hAnsi="Arial" w:cs="Arial"/>
          <w:sz w:val="24"/>
          <w:szCs w:val="24"/>
        </w:rPr>
        <w:t xml:space="preserve">a sum of R450 000 for the unlawful arrest and detention over a period from 8 to 19 February 2019. I have no doubt that the court had exercised its discretion on the presented facts and evidence in this regard. </w:t>
      </w:r>
      <w:r w:rsidR="005C2C22" w:rsidRPr="00A14A02">
        <w:rPr>
          <w:rFonts w:ascii="Arial" w:hAnsi="Arial" w:cs="Arial"/>
          <w:sz w:val="24"/>
          <w:szCs w:val="24"/>
        </w:rPr>
        <w:t>The Minister, in the founding affidavit, has not suggested that the amount awarded to Mr</w:t>
      </w:r>
      <w:r w:rsidR="00F85D84">
        <w:rPr>
          <w:rFonts w:ascii="Arial" w:hAnsi="Arial" w:cs="Arial"/>
          <w:sz w:val="24"/>
          <w:szCs w:val="24"/>
        </w:rPr>
        <w:t> </w:t>
      </w:r>
      <w:r w:rsidR="005C2C22" w:rsidRPr="00A14A02">
        <w:rPr>
          <w:rFonts w:ascii="Arial" w:hAnsi="Arial" w:cs="Arial"/>
          <w:sz w:val="24"/>
          <w:szCs w:val="24"/>
        </w:rPr>
        <w:t>Lulwana, was excessive and that the court did not exercise its discretion.</w:t>
      </w:r>
    </w:p>
    <w:p w:rsidR="00CB5E6A" w:rsidRPr="00A14A02" w:rsidRDefault="00CB5E6A" w:rsidP="00CA72F8">
      <w:pPr>
        <w:spacing w:after="0" w:line="360" w:lineRule="auto"/>
        <w:jc w:val="both"/>
        <w:rPr>
          <w:rFonts w:ascii="Arial" w:hAnsi="Arial" w:cs="Arial"/>
          <w:sz w:val="24"/>
          <w:szCs w:val="24"/>
        </w:rPr>
      </w:pPr>
    </w:p>
    <w:p w:rsidR="00C30F57" w:rsidRDefault="00484A1D"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For the above reasons, </w:t>
      </w:r>
      <w:r w:rsidR="008204B9" w:rsidRPr="00A14A02">
        <w:rPr>
          <w:rFonts w:ascii="Arial" w:hAnsi="Arial" w:cs="Arial"/>
          <w:sz w:val="24"/>
          <w:szCs w:val="24"/>
        </w:rPr>
        <w:t xml:space="preserve">I come to the conclusion that the judgment was not erroneously sought and </w:t>
      </w:r>
      <w:r w:rsidR="00240EED" w:rsidRPr="00A14A02">
        <w:rPr>
          <w:rFonts w:ascii="Arial" w:hAnsi="Arial" w:cs="Arial"/>
          <w:sz w:val="24"/>
          <w:szCs w:val="24"/>
        </w:rPr>
        <w:t xml:space="preserve">erroneously </w:t>
      </w:r>
      <w:r w:rsidR="008204B9" w:rsidRPr="00A14A02">
        <w:rPr>
          <w:rFonts w:ascii="Arial" w:hAnsi="Arial" w:cs="Arial"/>
          <w:sz w:val="24"/>
          <w:szCs w:val="24"/>
        </w:rPr>
        <w:t>granted</w:t>
      </w:r>
      <w:r w:rsidR="002F6D59" w:rsidRPr="00A14A02">
        <w:rPr>
          <w:rFonts w:ascii="Arial" w:hAnsi="Arial" w:cs="Arial"/>
          <w:sz w:val="24"/>
          <w:szCs w:val="24"/>
        </w:rPr>
        <w:t xml:space="preserve"> and the result is that </w:t>
      </w:r>
      <w:r w:rsidR="00240EED" w:rsidRPr="00A14A02">
        <w:rPr>
          <w:rFonts w:ascii="Arial" w:hAnsi="Arial" w:cs="Arial"/>
          <w:sz w:val="24"/>
          <w:szCs w:val="24"/>
        </w:rPr>
        <w:t>the rescission under rule 42 must fail.</w:t>
      </w:r>
    </w:p>
    <w:p w:rsidR="005C2C22" w:rsidRPr="00A14A02" w:rsidRDefault="005C2C22" w:rsidP="00CA72F8">
      <w:pPr>
        <w:spacing w:after="0" w:line="360" w:lineRule="auto"/>
        <w:jc w:val="both"/>
        <w:rPr>
          <w:rFonts w:ascii="Arial" w:hAnsi="Arial" w:cs="Arial"/>
          <w:sz w:val="24"/>
          <w:szCs w:val="24"/>
        </w:rPr>
      </w:pPr>
    </w:p>
    <w:p w:rsidR="00240EED" w:rsidRPr="00A14A02" w:rsidRDefault="00240EED" w:rsidP="00CA72F8">
      <w:pPr>
        <w:spacing w:after="120" w:line="360" w:lineRule="auto"/>
        <w:jc w:val="both"/>
        <w:rPr>
          <w:rFonts w:ascii="Arial" w:hAnsi="Arial" w:cs="Arial"/>
          <w:b/>
          <w:sz w:val="24"/>
          <w:szCs w:val="24"/>
        </w:rPr>
      </w:pPr>
      <w:r w:rsidRPr="00A14A02">
        <w:rPr>
          <w:rFonts w:ascii="Arial" w:hAnsi="Arial" w:cs="Arial"/>
          <w:b/>
          <w:sz w:val="24"/>
          <w:szCs w:val="24"/>
        </w:rPr>
        <w:t>Rescission under common law</w:t>
      </w:r>
    </w:p>
    <w:p w:rsidR="00EA0029" w:rsidRDefault="00240EED"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As an alternative to rule 42(1), </w:t>
      </w:r>
      <w:r w:rsidR="00EE2A4B" w:rsidRPr="00A14A02">
        <w:rPr>
          <w:rFonts w:ascii="Arial" w:hAnsi="Arial" w:cs="Arial"/>
          <w:sz w:val="24"/>
          <w:szCs w:val="24"/>
        </w:rPr>
        <w:t xml:space="preserve">the Minister pleads rescission on the basis of the common law, in terms of which an applicant is required to prove that there is </w:t>
      </w:r>
      <w:r w:rsidR="00C30F57">
        <w:rPr>
          <w:rFonts w:ascii="Arial" w:hAnsi="Arial" w:cs="Arial"/>
          <w:sz w:val="24"/>
          <w:szCs w:val="24"/>
        </w:rPr>
        <w:t>‘</w:t>
      </w:r>
      <w:r w:rsidR="00EE2A4B" w:rsidRPr="00CA72F8">
        <w:rPr>
          <w:rFonts w:ascii="Arial" w:hAnsi="Arial" w:cs="Arial"/>
          <w:sz w:val="24"/>
          <w:szCs w:val="24"/>
        </w:rPr>
        <w:t>sufficient</w:t>
      </w:r>
      <w:r w:rsidR="00C30F57">
        <w:rPr>
          <w:rFonts w:ascii="Arial" w:hAnsi="Arial" w:cs="Arial"/>
          <w:sz w:val="24"/>
          <w:szCs w:val="24"/>
        </w:rPr>
        <w:t>’</w:t>
      </w:r>
      <w:r w:rsidR="00EE2A4B" w:rsidRPr="00A14A02">
        <w:rPr>
          <w:rFonts w:ascii="Arial" w:hAnsi="Arial" w:cs="Arial"/>
          <w:sz w:val="24"/>
          <w:szCs w:val="24"/>
        </w:rPr>
        <w:t xml:space="preserve"> or </w:t>
      </w:r>
      <w:r w:rsidR="00C30F57">
        <w:rPr>
          <w:rFonts w:ascii="Arial" w:hAnsi="Arial" w:cs="Arial"/>
          <w:sz w:val="24"/>
          <w:szCs w:val="24"/>
        </w:rPr>
        <w:t>‘</w:t>
      </w:r>
      <w:r w:rsidR="00EE2A4B" w:rsidRPr="00CA72F8">
        <w:rPr>
          <w:rFonts w:ascii="Arial" w:hAnsi="Arial" w:cs="Arial"/>
          <w:sz w:val="24"/>
          <w:szCs w:val="24"/>
        </w:rPr>
        <w:t>good cause</w:t>
      </w:r>
      <w:r w:rsidR="00C30F57">
        <w:rPr>
          <w:rFonts w:ascii="Arial" w:hAnsi="Arial" w:cs="Arial"/>
          <w:sz w:val="24"/>
          <w:szCs w:val="24"/>
        </w:rPr>
        <w:t>’</w:t>
      </w:r>
      <w:r w:rsidR="00EE2A4B" w:rsidRPr="00A14A02">
        <w:rPr>
          <w:rFonts w:ascii="Arial" w:hAnsi="Arial" w:cs="Arial"/>
          <w:sz w:val="24"/>
          <w:szCs w:val="24"/>
        </w:rPr>
        <w:t xml:space="preserve"> to warrant rescission. </w:t>
      </w:r>
      <w:r w:rsidR="00F45013" w:rsidRPr="00A14A02">
        <w:rPr>
          <w:rFonts w:ascii="Arial" w:hAnsi="Arial" w:cs="Arial"/>
          <w:sz w:val="24"/>
          <w:szCs w:val="24"/>
        </w:rPr>
        <w:t xml:space="preserve">There is ample authority </w:t>
      </w:r>
      <w:r w:rsidR="001A6081" w:rsidRPr="00A14A02">
        <w:rPr>
          <w:rFonts w:ascii="Arial" w:hAnsi="Arial" w:cs="Arial"/>
          <w:sz w:val="24"/>
          <w:szCs w:val="24"/>
        </w:rPr>
        <w:t xml:space="preserve">on what good cause means. Good cause depends on whether the common law requirements for rescission are met, which requirements were espoused in </w:t>
      </w:r>
      <w:r w:rsidR="001A6081" w:rsidRPr="00A14A02">
        <w:rPr>
          <w:rFonts w:ascii="Arial" w:hAnsi="Arial" w:cs="Arial"/>
          <w:i/>
          <w:sz w:val="24"/>
          <w:szCs w:val="24"/>
        </w:rPr>
        <w:t>Chetty v Law Society, Transvaal</w:t>
      </w:r>
      <w:r w:rsidR="00CD465B" w:rsidRPr="00CA72F8">
        <w:rPr>
          <w:rFonts w:ascii="Arial" w:hAnsi="Arial" w:cs="Arial"/>
          <w:sz w:val="24"/>
          <w:szCs w:val="24"/>
        </w:rPr>
        <w:t>.</w:t>
      </w:r>
      <w:r w:rsidR="001A6081" w:rsidRPr="00CA72F8">
        <w:rPr>
          <w:rStyle w:val="FootnoteReference"/>
          <w:rFonts w:ascii="Arial" w:hAnsi="Arial" w:cs="Arial"/>
          <w:sz w:val="24"/>
          <w:szCs w:val="24"/>
        </w:rPr>
        <w:footnoteReference w:id="8"/>
      </w:r>
      <w:r w:rsidR="00CD465B" w:rsidRPr="00A14A02">
        <w:rPr>
          <w:rFonts w:ascii="Arial" w:hAnsi="Arial" w:cs="Arial"/>
          <w:i/>
          <w:sz w:val="24"/>
          <w:szCs w:val="24"/>
        </w:rPr>
        <w:t xml:space="preserve"> </w:t>
      </w:r>
      <w:r w:rsidR="00CD465B" w:rsidRPr="00A14A02">
        <w:rPr>
          <w:rFonts w:ascii="Arial" w:hAnsi="Arial" w:cs="Arial"/>
          <w:sz w:val="24"/>
          <w:szCs w:val="24"/>
        </w:rPr>
        <w:t xml:space="preserve">The requirements for the rescission of a default judgment </w:t>
      </w:r>
      <w:r w:rsidR="007C1574" w:rsidRPr="00A14A02">
        <w:rPr>
          <w:rFonts w:ascii="Arial" w:hAnsi="Arial" w:cs="Arial"/>
          <w:sz w:val="24"/>
          <w:szCs w:val="24"/>
        </w:rPr>
        <w:t xml:space="preserve">are twofold </w:t>
      </w:r>
      <w:r w:rsidR="00D73A51">
        <w:rPr>
          <w:rFonts w:ascii="Arial" w:hAnsi="Arial" w:cs="Arial"/>
          <w:sz w:val="24"/>
          <w:szCs w:val="24"/>
        </w:rPr>
        <w:t>–</w:t>
      </w:r>
      <w:r w:rsidR="007C1574" w:rsidRPr="00A14A02">
        <w:rPr>
          <w:rFonts w:ascii="Arial" w:hAnsi="Arial" w:cs="Arial"/>
          <w:sz w:val="24"/>
          <w:szCs w:val="24"/>
        </w:rPr>
        <w:t xml:space="preserve"> first, the applicant must furnish a reasonable and satisfactory explanation for its default</w:t>
      </w:r>
      <w:r w:rsidR="00D73A51">
        <w:rPr>
          <w:rFonts w:ascii="Arial" w:hAnsi="Arial" w:cs="Arial"/>
          <w:sz w:val="24"/>
          <w:szCs w:val="24"/>
        </w:rPr>
        <w:t xml:space="preserve"> and </w:t>
      </w:r>
      <w:r w:rsidR="007C1574" w:rsidRPr="00A14A02">
        <w:rPr>
          <w:rFonts w:ascii="Arial" w:hAnsi="Arial" w:cs="Arial"/>
          <w:sz w:val="24"/>
          <w:szCs w:val="24"/>
        </w:rPr>
        <w:t>second</w:t>
      </w:r>
      <w:r w:rsidR="00D73A51">
        <w:rPr>
          <w:rFonts w:ascii="Arial" w:hAnsi="Arial" w:cs="Arial"/>
          <w:sz w:val="24"/>
          <w:szCs w:val="24"/>
        </w:rPr>
        <w:t>ly</w:t>
      </w:r>
      <w:r w:rsidR="007C1574" w:rsidRPr="00A14A02">
        <w:rPr>
          <w:rFonts w:ascii="Arial" w:hAnsi="Arial" w:cs="Arial"/>
          <w:sz w:val="24"/>
          <w:szCs w:val="24"/>
        </w:rPr>
        <w:t xml:space="preserve">, it must show that on the merits it has a bona fide defence which prima facie carries some prospect of success. Proof of these requirements </w:t>
      </w:r>
      <w:r w:rsidR="00D73A51">
        <w:rPr>
          <w:rFonts w:ascii="Arial" w:hAnsi="Arial" w:cs="Arial"/>
          <w:sz w:val="24"/>
          <w:szCs w:val="24"/>
        </w:rPr>
        <w:t>are</w:t>
      </w:r>
      <w:r w:rsidR="007C1574" w:rsidRPr="00A14A02">
        <w:rPr>
          <w:rFonts w:ascii="Arial" w:hAnsi="Arial" w:cs="Arial"/>
          <w:sz w:val="24"/>
          <w:szCs w:val="24"/>
        </w:rPr>
        <w:t xml:space="preserve"> taken as </w:t>
      </w:r>
      <w:r w:rsidR="007C1574" w:rsidRPr="00A14A02">
        <w:rPr>
          <w:rFonts w:ascii="Arial" w:hAnsi="Arial" w:cs="Arial"/>
          <w:sz w:val="24"/>
          <w:szCs w:val="24"/>
        </w:rPr>
        <w:lastRenderedPageBreak/>
        <w:t>showing that there is sufficient cause for an order to be rescinded. A failure to meet one of them may result in refusal of the request to rescind.</w:t>
      </w:r>
      <w:r w:rsidR="00C67B4F" w:rsidRPr="00A14A02">
        <w:rPr>
          <w:rStyle w:val="FootnoteReference"/>
          <w:rFonts w:ascii="Arial" w:hAnsi="Arial" w:cs="Arial"/>
          <w:sz w:val="24"/>
          <w:szCs w:val="24"/>
        </w:rPr>
        <w:footnoteReference w:id="9"/>
      </w:r>
    </w:p>
    <w:p w:rsidR="00240EED" w:rsidRPr="00A14A02" w:rsidRDefault="00240EED" w:rsidP="00CA72F8">
      <w:pPr>
        <w:spacing w:after="0" w:line="360" w:lineRule="auto"/>
        <w:jc w:val="both"/>
        <w:rPr>
          <w:rFonts w:ascii="Arial" w:hAnsi="Arial" w:cs="Arial"/>
          <w:sz w:val="24"/>
          <w:szCs w:val="24"/>
        </w:rPr>
      </w:pPr>
    </w:p>
    <w:p w:rsidR="007C1574" w:rsidRPr="00A14A02" w:rsidRDefault="00A04204"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This application is woefully lacking in any form of explanation</w:t>
      </w:r>
      <w:r w:rsidR="002F6D59" w:rsidRPr="00A14A02">
        <w:rPr>
          <w:rFonts w:ascii="Arial" w:hAnsi="Arial" w:cs="Arial"/>
          <w:sz w:val="24"/>
          <w:szCs w:val="24"/>
        </w:rPr>
        <w:t>. There is no explanation</w:t>
      </w:r>
      <w:r w:rsidRPr="00A14A02">
        <w:rPr>
          <w:rFonts w:ascii="Arial" w:hAnsi="Arial" w:cs="Arial"/>
          <w:sz w:val="24"/>
          <w:szCs w:val="24"/>
        </w:rPr>
        <w:t xml:space="preserve"> for the Minister’s inaction </w:t>
      </w:r>
      <w:r w:rsidR="002F6D59" w:rsidRPr="00A14A02">
        <w:rPr>
          <w:rFonts w:ascii="Arial" w:hAnsi="Arial" w:cs="Arial"/>
          <w:sz w:val="24"/>
          <w:szCs w:val="24"/>
        </w:rPr>
        <w:t xml:space="preserve">from 18 November 2021 up </w:t>
      </w:r>
      <w:r w:rsidRPr="00A14A02">
        <w:rPr>
          <w:rFonts w:ascii="Arial" w:hAnsi="Arial" w:cs="Arial"/>
          <w:sz w:val="24"/>
          <w:szCs w:val="24"/>
        </w:rPr>
        <w:t xml:space="preserve">until the judgment was granted on 27 January 2022. The explanation for the inaction provided on behalf of the Minister is </w:t>
      </w:r>
      <w:r w:rsidR="002F6D59" w:rsidRPr="00A14A02">
        <w:rPr>
          <w:rFonts w:ascii="Arial" w:hAnsi="Arial" w:cs="Arial"/>
          <w:sz w:val="24"/>
          <w:szCs w:val="24"/>
        </w:rPr>
        <w:t>profoundly</w:t>
      </w:r>
      <w:r w:rsidRPr="00A14A02">
        <w:rPr>
          <w:rFonts w:ascii="Arial" w:hAnsi="Arial" w:cs="Arial"/>
          <w:sz w:val="24"/>
          <w:szCs w:val="24"/>
        </w:rPr>
        <w:t xml:space="preserve"> poor and </w:t>
      </w:r>
      <w:r w:rsidR="002F6D59" w:rsidRPr="00A14A02">
        <w:rPr>
          <w:rFonts w:ascii="Arial" w:hAnsi="Arial" w:cs="Arial"/>
          <w:sz w:val="24"/>
          <w:szCs w:val="24"/>
        </w:rPr>
        <w:t xml:space="preserve">should not be </w:t>
      </w:r>
      <w:r w:rsidRPr="00A14A02">
        <w:rPr>
          <w:rFonts w:ascii="Arial" w:hAnsi="Arial" w:cs="Arial"/>
          <w:sz w:val="24"/>
          <w:szCs w:val="24"/>
        </w:rPr>
        <w:t>accept</w:t>
      </w:r>
      <w:r w:rsidR="002F6D59" w:rsidRPr="00A14A02">
        <w:rPr>
          <w:rFonts w:ascii="Arial" w:hAnsi="Arial" w:cs="Arial"/>
          <w:sz w:val="24"/>
          <w:szCs w:val="24"/>
        </w:rPr>
        <w:t>ed</w:t>
      </w:r>
      <w:r w:rsidRPr="00A14A02">
        <w:rPr>
          <w:rFonts w:ascii="Arial" w:hAnsi="Arial" w:cs="Arial"/>
          <w:sz w:val="24"/>
          <w:szCs w:val="24"/>
        </w:rPr>
        <w:t xml:space="preserve">. </w:t>
      </w:r>
      <w:r w:rsidR="002F6D59" w:rsidRPr="00A14A02">
        <w:rPr>
          <w:rFonts w:ascii="Arial" w:hAnsi="Arial" w:cs="Arial"/>
          <w:sz w:val="24"/>
          <w:szCs w:val="24"/>
        </w:rPr>
        <w:t>In a total conspectus, t</w:t>
      </w:r>
      <w:r w:rsidRPr="00A14A02">
        <w:rPr>
          <w:rFonts w:ascii="Arial" w:hAnsi="Arial" w:cs="Arial"/>
          <w:sz w:val="24"/>
          <w:szCs w:val="24"/>
        </w:rPr>
        <w:t xml:space="preserve">he impression </w:t>
      </w:r>
      <w:r w:rsidR="002F6D59" w:rsidRPr="00A14A02">
        <w:rPr>
          <w:rFonts w:ascii="Arial" w:hAnsi="Arial" w:cs="Arial"/>
          <w:sz w:val="24"/>
          <w:szCs w:val="24"/>
        </w:rPr>
        <w:t>that must be gathered about the Minister’s case, is that, from the inception, it w</w:t>
      </w:r>
      <w:r w:rsidR="00E2173A" w:rsidRPr="00A14A02">
        <w:rPr>
          <w:rFonts w:ascii="Arial" w:hAnsi="Arial" w:cs="Arial"/>
          <w:sz w:val="24"/>
          <w:szCs w:val="24"/>
        </w:rPr>
        <w:t xml:space="preserve">as carelessly </w:t>
      </w:r>
      <w:r w:rsidR="002F6D59" w:rsidRPr="00A14A02">
        <w:rPr>
          <w:rFonts w:ascii="Arial" w:hAnsi="Arial" w:cs="Arial"/>
          <w:sz w:val="24"/>
          <w:szCs w:val="24"/>
        </w:rPr>
        <w:t xml:space="preserve">and clumsily </w:t>
      </w:r>
      <w:r w:rsidR="00E2173A" w:rsidRPr="00A14A02">
        <w:rPr>
          <w:rFonts w:ascii="Arial" w:hAnsi="Arial" w:cs="Arial"/>
          <w:sz w:val="24"/>
          <w:szCs w:val="24"/>
        </w:rPr>
        <w:t xml:space="preserve">handled </w:t>
      </w:r>
      <w:r w:rsidR="002F6D59" w:rsidRPr="00A14A02">
        <w:rPr>
          <w:rFonts w:ascii="Arial" w:hAnsi="Arial" w:cs="Arial"/>
          <w:sz w:val="24"/>
          <w:szCs w:val="24"/>
        </w:rPr>
        <w:t xml:space="preserve">by </w:t>
      </w:r>
      <w:r w:rsidR="00F54470" w:rsidRPr="00A14A02">
        <w:rPr>
          <w:rFonts w:ascii="Arial" w:hAnsi="Arial" w:cs="Arial"/>
          <w:sz w:val="24"/>
          <w:szCs w:val="24"/>
        </w:rPr>
        <w:t xml:space="preserve">the office of the State Attorney. </w:t>
      </w:r>
      <w:r w:rsidR="00660C2D" w:rsidRPr="00A14A02">
        <w:rPr>
          <w:rFonts w:ascii="Arial" w:hAnsi="Arial" w:cs="Arial"/>
          <w:sz w:val="24"/>
          <w:szCs w:val="24"/>
        </w:rPr>
        <w:t xml:space="preserve">The litigation history </w:t>
      </w:r>
      <w:r w:rsidR="002F6D59" w:rsidRPr="00A14A02">
        <w:rPr>
          <w:rFonts w:ascii="Arial" w:hAnsi="Arial" w:cs="Arial"/>
          <w:sz w:val="24"/>
          <w:szCs w:val="24"/>
        </w:rPr>
        <w:t xml:space="preserve">in this matter is </w:t>
      </w:r>
      <w:r w:rsidR="00660C2D" w:rsidRPr="00A14A02">
        <w:rPr>
          <w:rFonts w:ascii="Arial" w:hAnsi="Arial" w:cs="Arial"/>
          <w:sz w:val="24"/>
          <w:szCs w:val="24"/>
        </w:rPr>
        <w:t>unsatisfactory. I draw the inference from the following</w:t>
      </w:r>
      <w:r w:rsidR="00D02FC9" w:rsidRPr="00F1733D">
        <w:rPr>
          <w:rFonts w:ascii="Arial" w:hAnsi="Arial" w:cs="Arial"/>
          <w:sz w:val="24"/>
          <w:szCs w:val="24"/>
        </w:rPr>
        <w:t>—</w:t>
      </w:r>
    </w:p>
    <w:p w:rsidR="002F6D59" w:rsidRPr="00A14A02" w:rsidRDefault="00660C2D" w:rsidP="00CA72F8">
      <w:pPr>
        <w:spacing w:after="0" w:line="360" w:lineRule="auto"/>
        <w:jc w:val="both"/>
        <w:rPr>
          <w:rFonts w:ascii="Arial" w:hAnsi="Arial" w:cs="Arial"/>
          <w:sz w:val="24"/>
          <w:szCs w:val="24"/>
        </w:rPr>
      </w:pPr>
      <w:r w:rsidRPr="00A14A02">
        <w:rPr>
          <w:rFonts w:ascii="Arial" w:hAnsi="Arial" w:cs="Arial"/>
          <w:sz w:val="24"/>
          <w:szCs w:val="24"/>
        </w:rPr>
        <w:tab/>
        <w:t>(i)</w:t>
      </w:r>
      <w:r w:rsidRPr="00A14A02">
        <w:rPr>
          <w:rFonts w:ascii="Arial" w:hAnsi="Arial" w:cs="Arial"/>
          <w:sz w:val="24"/>
          <w:szCs w:val="24"/>
        </w:rPr>
        <w:tab/>
        <w:t>The saga commenced on 8 July 2020 when summons w</w:t>
      </w:r>
      <w:r w:rsidR="002F6D59" w:rsidRPr="00A14A02">
        <w:rPr>
          <w:rFonts w:ascii="Arial" w:hAnsi="Arial" w:cs="Arial"/>
          <w:sz w:val="24"/>
          <w:szCs w:val="24"/>
        </w:rPr>
        <w:t>as</w:t>
      </w:r>
      <w:r w:rsidRPr="00A14A02">
        <w:rPr>
          <w:rFonts w:ascii="Arial" w:hAnsi="Arial" w:cs="Arial"/>
          <w:sz w:val="24"/>
          <w:szCs w:val="24"/>
        </w:rPr>
        <w:t xml:space="preserve"> received by </w:t>
      </w:r>
      <w:r w:rsidRPr="00A14A02">
        <w:rPr>
          <w:rFonts w:ascii="Arial" w:hAnsi="Arial" w:cs="Arial"/>
          <w:sz w:val="24"/>
          <w:szCs w:val="24"/>
        </w:rPr>
        <w:tab/>
      </w:r>
      <w:r w:rsidRPr="00A14A02">
        <w:rPr>
          <w:rFonts w:ascii="Arial" w:hAnsi="Arial" w:cs="Arial"/>
          <w:sz w:val="24"/>
          <w:szCs w:val="24"/>
        </w:rPr>
        <w:tab/>
        <w:t>the State Attorney</w:t>
      </w:r>
      <w:r w:rsidR="002F6D59" w:rsidRPr="00A14A02">
        <w:rPr>
          <w:rFonts w:ascii="Arial" w:hAnsi="Arial" w:cs="Arial"/>
          <w:sz w:val="24"/>
          <w:szCs w:val="24"/>
        </w:rPr>
        <w:t>;</w:t>
      </w:r>
    </w:p>
    <w:p w:rsidR="00660C2D" w:rsidRPr="00A14A02" w:rsidRDefault="002F6D59" w:rsidP="00CA72F8">
      <w:pPr>
        <w:spacing w:after="0" w:line="360" w:lineRule="auto"/>
        <w:ind w:left="1440" w:hanging="720"/>
        <w:jc w:val="both"/>
        <w:rPr>
          <w:rFonts w:ascii="Arial" w:hAnsi="Arial" w:cs="Arial"/>
          <w:sz w:val="24"/>
          <w:szCs w:val="24"/>
        </w:rPr>
      </w:pPr>
      <w:r w:rsidRPr="00A14A02">
        <w:rPr>
          <w:rFonts w:ascii="Arial" w:hAnsi="Arial" w:cs="Arial"/>
          <w:sz w:val="24"/>
          <w:szCs w:val="24"/>
        </w:rPr>
        <w:t>(ii)</w:t>
      </w:r>
      <w:r w:rsidRPr="00A14A02">
        <w:rPr>
          <w:rFonts w:ascii="Arial" w:hAnsi="Arial" w:cs="Arial"/>
          <w:sz w:val="24"/>
          <w:szCs w:val="24"/>
        </w:rPr>
        <w:tab/>
        <w:t>A notice of appearance to defend was filed and thereafter the drama</w:t>
      </w:r>
      <w:r w:rsidR="002D1788">
        <w:rPr>
          <w:rFonts w:ascii="Arial" w:hAnsi="Arial" w:cs="Arial"/>
          <w:sz w:val="24"/>
          <w:szCs w:val="24"/>
        </w:rPr>
        <w:t xml:space="preserve"> </w:t>
      </w:r>
      <w:r w:rsidRPr="00A14A02">
        <w:rPr>
          <w:rFonts w:ascii="Arial" w:hAnsi="Arial" w:cs="Arial"/>
          <w:sz w:val="24"/>
          <w:szCs w:val="24"/>
        </w:rPr>
        <w:t>characterised by a state of neglect and carelessness unfolded</w:t>
      </w:r>
      <w:r w:rsidR="00660C2D" w:rsidRPr="00A14A02">
        <w:rPr>
          <w:rFonts w:ascii="Arial" w:hAnsi="Arial" w:cs="Arial"/>
          <w:sz w:val="24"/>
          <w:szCs w:val="24"/>
        </w:rPr>
        <w:t>;</w:t>
      </w:r>
    </w:p>
    <w:p w:rsidR="00660C2D" w:rsidRPr="00A14A02" w:rsidRDefault="00660C2D" w:rsidP="00CA72F8">
      <w:pPr>
        <w:spacing w:after="0" w:line="360" w:lineRule="auto"/>
        <w:ind w:left="1440" w:hanging="720"/>
        <w:jc w:val="both"/>
        <w:rPr>
          <w:rFonts w:ascii="Arial" w:hAnsi="Arial" w:cs="Arial"/>
          <w:sz w:val="24"/>
          <w:szCs w:val="24"/>
        </w:rPr>
      </w:pPr>
      <w:r w:rsidRPr="00A14A02">
        <w:rPr>
          <w:rFonts w:ascii="Arial" w:hAnsi="Arial" w:cs="Arial"/>
          <w:sz w:val="24"/>
          <w:szCs w:val="24"/>
        </w:rPr>
        <w:t>(</w:t>
      </w:r>
      <w:r w:rsidR="002F6D59" w:rsidRPr="00A14A02">
        <w:rPr>
          <w:rFonts w:ascii="Arial" w:hAnsi="Arial" w:cs="Arial"/>
          <w:sz w:val="24"/>
          <w:szCs w:val="24"/>
        </w:rPr>
        <w:t>i</w:t>
      </w:r>
      <w:r w:rsidRPr="00A14A02">
        <w:rPr>
          <w:rFonts w:ascii="Arial" w:hAnsi="Arial" w:cs="Arial"/>
          <w:sz w:val="24"/>
          <w:szCs w:val="24"/>
        </w:rPr>
        <w:t>ii)</w:t>
      </w:r>
      <w:r w:rsidRPr="00A14A02">
        <w:rPr>
          <w:rFonts w:ascii="Arial" w:hAnsi="Arial" w:cs="Arial"/>
          <w:sz w:val="24"/>
          <w:szCs w:val="24"/>
        </w:rPr>
        <w:tab/>
        <w:t>A notice of bar was ignored and that resulted in a court order dated 6</w:t>
      </w:r>
      <w:r w:rsidR="002D1788">
        <w:rPr>
          <w:rFonts w:ascii="Arial" w:hAnsi="Arial" w:cs="Arial"/>
          <w:sz w:val="24"/>
          <w:szCs w:val="24"/>
        </w:rPr>
        <w:t> </w:t>
      </w:r>
      <w:r w:rsidRPr="00A14A02">
        <w:rPr>
          <w:rFonts w:ascii="Arial" w:hAnsi="Arial" w:cs="Arial"/>
          <w:sz w:val="24"/>
          <w:szCs w:val="24"/>
        </w:rPr>
        <w:t xml:space="preserve">October 2020 </w:t>
      </w:r>
      <w:r w:rsidR="00FE3134" w:rsidRPr="00A14A02">
        <w:rPr>
          <w:rFonts w:ascii="Arial" w:hAnsi="Arial" w:cs="Arial"/>
          <w:sz w:val="24"/>
          <w:szCs w:val="24"/>
        </w:rPr>
        <w:t xml:space="preserve">for the </w:t>
      </w:r>
      <w:r w:rsidRPr="00A14A02">
        <w:rPr>
          <w:rFonts w:ascii="Arial" w:hAnsi="Arial" w:cs="Arial"/>
          <w:sz w:val="24"/>
          <w:szCs w:val="24"/>
        </w:rPr>
        <w:t>enforc</w:t>
      </w:r>
      <w:r w:rsidR="00FE3134" w:rsidRPr="00A14A02">
        <w:rPr>
          <w:rFonts w:ascii="Arial" w:hAnsi="Arial" w:cs="Arial"/>
          <w:sz w:val="24"/>
          <w:szCs w:val="24"/>
        </w:rPr>
        <w:t xml:space="preserve">ement of </w:t>
      </w:r>
      <w:r w:rsidRPr="00A14A02">
        <w:rPr>
          <w:rFonts w:ascii="Arial" w:hAnsi="Arial" w:cs="Arial"/>
          <w:sz w:val="24"/>
          <w:szCs w:val="24"/>
        </w:rPr>
        <w:t>delivery of the plea;</w:t>
      </w:r>
    </w:p>
    <w:p w:rsidR="00660C2D" w:rsidRPr="00A14A02" w:rsidRDefault="00660C2D" w:rsidP="00CA72F8">
      <w:pPr>
        <w:spacing w:after="0" w:line="360" w:lineRule="auto"/>
        <w:ind w:left="1440" w:hanging="720"/>
        <w:jc w:val="both"/>
        <w:rPr>
          <w:rFonts w:ascii="Arial" w:hAnsi="Arial" w:cs="Arial"/>
          <w:sz w:val="24"/>
          <w:szCs w:val="24"/>
        </w:rPr>
      </w:pPr>
      <w:r w:rsidRPr="00A14A02">
        <w:rPr>
          <w:rFonts w:ascii="Arial" w:hAnsi="Arial" w:cs="Arial"/>
          <w:sz w:val="24"/>
          <w:szCs w:val="24"/>
        </w:rPr>
        <w:t>(i</w:t>
      </w:r>
      <w:r w:rsidR="002F6D59" w:rsidRPr="00A14A02">
        <w:rPr>
          <w:rFonts w:ascii="Arial" w:hAnsi="Arial" w:cs="Arial"/>
          <w:sz w:val="24"/>
          <w:szCs w:val="24"/>
        </w:rPr>
        <w:t>v</w:t>
      </w:r>
      <w:r w:rsidRPr="00A14A02">
        <w:rPr>
          <w:rFonts w:ascii="Arial" w:hAnsi="Arial" w:cs="Arial"/>
          <w:sz w:val="24"/>
          <w:szCs w:val="24"/>
        </w:rPr>
        <w:t>)</w:t>
      </w:r>
      <w:r w:rsidRPr="00A14A02">
        <w:rPr>
          <w:rFonts w:ascii="Arial" w:hAnsi="Arial" w:cs="Arial"/>
          <w:sz w:val="24"/>
          <w:szCs w:val="24"/>
        </w:rPr>
        <w:tab/>
        <w:t xml:space="preserve">The discovery notices under </w:t>
      </w:r>
      <w:r w:rsidR="002D1788">
        <w:rPr>
          <w:rFonts w:ascii="Arial" w:hAnsi="Arial" w:cs="Arial"/>
          <w:sz w:val="24"/>
          <w:szCs w:val="24"/>
        </w:rPr>
        <w:t xml:space="preserve">Uniform </w:t>
      </w:r>
      <w:r w:rsidRPr="00A14A02">
        <w:rPr>
          <w:rFonts w:ascii="Arial" w:hAnsi="Arial" w:cs="Arial"/>
          <w:sz w:val="24"/>
          <w:szCs w:val="24"/>
        </w:rPr>
        <w:t>rule 35 were ignored and that resulted in the issuing of an order to compel on 6 February 2021;</w:t>
      </w:r>
    </w:p>
    <w:p w:rsidR="00660C2D" w:rsidRPr="00A14A02" w:rsidRDefault="002F6D59" w:rsidP="00CA72F8">
      <w:pPr>
        <w:spacing w:after="0" w:line="360" w:lineRule="auto"/>
        <w:ind w:left="1440" w:hanging="720"/>
        <w:jc w:val="both"/>
        <w:rPr>
          <w:rFonts w:ascii="Arial" w:hAnsi="Arial" w:cs="Arial"/>
          <w:sz w:val="24"/>
          <w:szCs w:val="24"/>
        </w:rPr>
      </w:pPr>
      <w:r w:rsidRPr="00A14A02">
        <w:rPr>
          <w:rFonts w:ascii="Arial" w:hAnsi="Arial" w:cs="Arial"/>
          <w:sz w:val="24"/>
          <w:szCs w:val="24"/>
        </w:rPr>
        <w:t>(v</w:t>
      </w:r>
      <w:r w:rsidR="00660C2D" w:rsidRPr="00A14A02">
        <w:rPr>
          <w:rFonts w:ascii="Arial" w:hAnsi="Arial" w:cs="Arial"/>
          <w:sz w:val="24"/>
          <w:szCs w:val="24"/>
        </w:rPr>
        <w:t>)</w:t>
      </w:r>
      <w:r w:rsidR="00660C2D" w:rsidRPr="00A14A02">
        <w:rPr>
          <w:rFonts w:ascii="Arial" w:hAnsi="Arial" w:cs="Arial"/>
          <w:sz w:val="24"/>
          <w:szCs w:val="24"/>
        </w:rPr>
        <w:tab/>
        <w:t xml:space="preserve">On 11 </w:t>
      </w:r>
      <w:r w:rsidR="00471358" w:rsidRPr="00A14A02">
        <w:rPr>
          <w:rFonts w:ascii="Arial" w:hAnsi="Arial" w:cs="Arial"/>
          <w:sz w:val="24"/>
          <w:szCs w:val="24"/>
        </w:rPr>
        <w:t>May 2021, the Minister’s defence in the main action was struck out for the reasons that there was a continued non-compliance with the</w:t>
      </w:r>
      <w:r w:rsidR="006945D4">
        <w:rPr>
          <w:rFonts w:ascii="Arial" w:hAnsi="Arial" w:cs="Arial"/>
          <w:sz w:val="24"/>
          <w:szCs w:val="24"/>
        </w:rPr>
        <w:t xml:space="preserve"> </w:t>
      </w:r>
      <w:r w:rsidR="00471358" w:rsidRPr="00A14A02">
        <w:rPr>
          <w:rFonts w:ascii="Arial" w:hAnsi="Arial" w:cs="Arial"/>
          <w:sz w:val="24"/>
          <w:szCs w:val="24"/>
        </w:rPr>
        <w:t>order compelling the discovery under</w:t>
      </w:r>
      <w:r w:rsidR="002D1788">
        <w:rPr>
          <w:rFonts w:ascii="Arial" w:hAnsi="Arial" w:cs="Arial"/>
          <w:sz w:val="24"/>
          <w:szCs w:val="24"/>
        </w:rPr>
        <w:t xml:space="preserve"> Uniform</w:t>
      </w:r>
      <w:r w:rsidR="00471358" w:rsidRPr="00A14A02">
        <w:rPr>
          <w:rFonts w:ascii="Arial" w:hAnsi="Arial" w:cs="Arial"/>
          <w:sz w:val="24"/>
          <w:szCs w:val="24"/>
        </w:rPr>
        <w:t xml:space="preserve"> rule 35;</w:t>
      </w:r>
    </w:p>
    <w:p w:rsidR="00471358" w:rsidRPr="00A14A02" w:rsidRDefault="007A3C9C" w:rsidP="00CA72F8">
      <w:pPr>
        <w:spacing w:after="0" w:line="360" w:lineRule="auto"/>
        <w:ind w:left="1440" w:hanging="720"/>
        <w:jc w:val="both"/>
        <w:rPr>
          <w:rFonts w:ascii="Arial" w:hAnsi="Arial" w:cs="Arial"/>
          <w:sz w:val="24"/>
          <w:szCs w:val="24"/>
        </w:rPr>
      </w:pPr>
      <w:r w:rsidRPr="00A14A02">
        <w:rPr>
          <w:rFonts w:ascii="Arial" w:hAnsi="Arial" w:cs="Arial"/>
          <w:sz w:val="24"/>
          <w:szCs w:val="24"/>
        </w:rPr>
        <w:t>(v</w:t>
      </w:r>
      <w:r w:rsidR="002F6D59" w:rsidRPr="00A14A02">
        <w:rPr>
          <w:rFonts w:ascii="Arial" w:hAnsi="Arial" w:cs="Arial"/>
          <w:sz w:val="24"/>
          <w:szCs w:val="24"/>
        </w:rPr>
        <w:t>i</w:t>
      </w:r>
      <w:r w:rsidRPr="00A14A02">
        <w:rPr>
          <w:rFonts w:ascii="Arial" w:hAnsi="Arial" w:cs="Arial"/>
          <w:sz w:val="24"/>
          <w:szCs w:val="24"/>
        </w:rPr>
        <w:t>)</w:t>
      </w:r>
      <w:r w:rsidRPr="00A14A02">
        <w:rPr>
          <w:rFonts w:ascii="Arial" w:hAnsi="Arial" w:cs="Arial"/>
          <w:sz w:val="24"/>
          <w:szCs w:val="24"/>
        </w:rPr>
        <w:tab/>
        <w:t>The notice of allocation for a date of hearing of the default judgment was</w:t>
      </w:r>
      <w:r w:rsidR="006945D4">
        <w:rPr>
          <w:rFonts w:ascii="Arial" w:hAnsi="Arial" w:cs="Arial"/>
          <w:sz w:val="24"/>
          <w:szCs w:val="24"/>
        </w:rPr>
        <w:t xml:space="preserve"> </w:t>
      </w:r>
      <w:r w:rsidRPr="00A14A02">
        <w:rPr>
          <w:rFonts w:ascii="Arial" w:hAnsi="Arial" w:cs="Arial"/>
          <w:sz w:val="24"/>
          <w:szCs w:val="24"/>
        </w:rPr>
        <w:t>served upon the State Attorney on 18 November 2021 – there was no response nor explanation for the non-response to the notice;</w:t>
      </w:r>
    </w:p>
    <w:p w:rsidR="007A3C9C" w:rsidRPr="00A14A02" w:rsidRDefault="007A3C9C" w:rsidP="00CA72F8">
      <w:pPr>
        <w:spacing w:after="0" w:line="360" w:lineRule="auto"/>
        <w:ind w:left="1440" w:hanging="720"/>
        <w:jc w:val="both"/>
        <w:rPr>
          <w:rFonts w:ascii="Arial" w:hAnsi="Arial" w:cs="Arial"/>
          <w:sz w:val="24"/>
          <w:szCs w:val="24"/>
        </w:rPr>
      </w:pPr>
      <w:r w:rsidRPr="00A14A02">
        <w:rPr>
          <w:rFonts w:ascii="Arial" w:hAnsi="Arial" w:cs="Arial"/>
          <w:sz w:val="24"/>
          <w:szCs w:val="24"/>
        </w:rPr>
        <w:t>(v</w:t>
      </w:r>
      <w:r w:rsidR="00FE3134" w:rsidRPr="00A14A02">
        <w:rPr>
          <w:rFonts w:ascii="Arial" w:hAnsi="Arial" w:cs="Arial"/>
          <w:sz w:val="24"/>
          <w:szCs w:val="24"/>
        </w:rPr>
        <w:t>i</w:t>
      </w:r>
      <w:r w:rsidRPr="00A14A02">
        <w:rPr>
          <w:rFonts w:ascii="Arial" w:hAnsi="Arial" w:cs="Arial"/>
          <w:sz w:val="24"/>
          <w:szCs w:val="24"/>
        </w:rPr>
        <w:t>i)</w:t>
      </w:r>
      <w:r w:rsidRPr="00A14A02">
        <w:rPr>
          <w:rFonts w:ascii="Arial" w:hAnsi="Arial" w:cs="Arial"/>
          <w:sz w:val="24"/>
          <w:szCs w:val="24"/>
        </w:rPr>
        <w:tab/>
        <w:t>The notice of set down for the hearing of the default judgment was served upon the State Attorney on 18 November 2021 – there was no response nor explanation for the absence in court on 27 January 2022</w:t>
      </w:r>
      <w:r w:rsidR="007727DE">
        <w:rPr>
          <w:rFonts w:ascii="Arial" w:hAnsi="Arial" w:cs="Arial"/>
          <w:sz w:val="24"/>
          <w:szCs w:val="24"/>
        </w:rPr>
        <w:t>;</w:t>
      </w:r>
    </w:p>
    <w:p w:rsidR="007A3C9C" w:rsidRPr="00A14A02" w:rsidRDefault="007A3C9C" w:rsidP="00CA72F8">
      <w:pPr>
        <w:spacing w:after="0" w:line="360" w:lineRule="auto"/>
        <w:ind w:left="1440" w:hanging="720"/>
        <w:jc w:val="both"/>
        <w:rPr>
          <w:rFonts w:ascii="Arial" w:hAnsi="Arial" w:cs="Arial"/>
          <w:sz w:val="24"/>
          <w:szCs w:val="24"/>
        </w:rPr>
      </w:pPr>
      <w:r w:rsidRPr="00A14A02">
        <w:rPr>
          <w:rFonts w:ascii="Arial" w:hAnsi="Arial" w:cs="Arial"/>
          <w:sz w:val="24"/>
          <w:szCs w:val="24"/>
        </w:rPr>
        <w:t>(v</w:t>
      </w:r>
      <w:r w:rsidR="00FE3134" w:rsidRPr="00A14A02">
        <w:rPr>
          <w:rFonts w:ascii="Arial" w:hAnsi="Arial" w:cs="Arial"/>
          <w:sz w:val="24"/>
          <w:szCs w:val="24"/>
        </w:rPr>
        <w:t>i</w:t>
      </w:r>
      <w:r w:rsidRPr="00A14A02">
        <w:rPr>
          <w:rFonts w:ascii="Arial" w:hAnsi="Arial" w:cs="Arial"/>
          <w:sz w:val="24"/>
          <w:szCs w:val="24"/>
        </w:rPr>
        <w:t>ii)</w:t>
      </w:r>
      <w:r w:rsidRPr="00A14A02">
        <w:rPr>
          <w:rFonts w:ascii="Arial" w:hAnsi="Arial" w:cs="Arial"/>
          <w:sz w:val="24"/>
          <w:szCs w:val="24"/>
        </w:rPr>
        <w:tab/>
        <w:t>Whilst the default judgment was granted on 27 January 2022, the application for rescission was only launched on 18 October 2022 after a threat of execution against the Minister;</w:t>
      </w:r>
    </w:p>
    <w:p w:rsidR="00FE3134" w:rsidRPr="00A14A02" w:rsidRDefault="00FE3134" w:rsidP="00CA72F8">
      <w:pPr>
        <w:spacing w:after="0" w:line="360" w:lineRule="auto"/>
        <w:jc w:val="both"/>
        <w:rPr>
          <w:rFonts w:ascii="Arial" w:hAnsi="Arial" w:cs="Arial"/>
          <w:sz w:val="24"/>
          <w:szCs w:val="24"/>
        </w:rPr>
      </w:pPr>
      <w:r w:rsidRPr="00A14A02">
        <w:rPr>
          <w:rFonts w:ascii="Arial" w:hAnsi="Arial" w:cs="Arial"/>
          <w:sz w:val="24"/>
          <w:szCs w:val="24"/>
        </w:rPr>
        <w:tab/>
        <w:t>(ix)</w:t>
      </w:r>
      <w:r w:rsidRPr="00A14A02">
        <w:rPr>
          <w:rFonts w:ascii="Arial" w:hAnsi="Arial" w:cs="Arial"/>
          <w:sz w:val="24"/>
          <w:szCs w:val="24"/>
        </w:rPr>
        <w:tab/>
        <w:t>Mr Lulwana</w:t>
      </w:r>
      <w:r w:rsidR="0069348D" w:rsidRPr="00A14A02">
        <w:rPr>
          <w:rFonts w:ascii="Arial" w:hAnsi="Arial" w:cs="Arial"/>
          <w:sz w:val="24"/>
          <w:szCs w:val="24"/>
        </w:rPr>
        <w:t xml:space="preserve"> served the answering affidavit on 18 November 2022;</w:t>
      </w:r>
    </w:p>
    <w:p w:rsidR="007A3C9C" w:rsidRPr="00A14A02" w:rsidRDefault="007A3C9C" w:rsidP="00CA72F8">
      <w:pPr>
        <w:spacing w:after="0" w:line="360" w:lineRule="auto"/>
        <w:ind w:left="720" w:hanging="720"/>
        <w:jc w:val="both"/>
        <w:rPr>
          <w:rFonts w:ascii="Arial" w:hAnsi="Arial" w:cs="Arial"/>
          <w:sz w:val="24"/>
          <w:szCs w:val="24"/>
        </w:rPr>
      </w:pPr>
      <w:r w:rsidRPr="00A14A02">
        <w:rPr>
          <w:rFonts w:ascii="Arial" w:hAnsi="Arial" w:cs="Arial"/>
          <w:sz w:val="24"/>
          <w:szCs w:val="24"/>
        </w:rPr>
        <w:lastRenderedPageBreak/>
        <w:tab/>
        <w:t>(</w:t>
      </w:r>
      <w:r w:rsidR="00FE3134" w:rsidRPr="00A14A02">
        <w:rPr>
          <w:rFonts w:ascii="Arial" w:hAnsi="Arial" w:cs="Arial"/>
          <w:sz w:val="24"/>
          <w:szCs w:val="24"/>
        </w:rPr>
        <w:t>x</w:t>
      </w:r>
      <w:r w:rsidRPr="00A14A02">
        <w:rPr>
          <w:rFonts w:ascii="Arial" w:hAnsi="Arial" w:cs="Arial"/>
          <w:sz w:val="24"/>
          <w:szCs w:val="24"/>
        </w:rPr>
        <w:t>)</w:t>
      </w:r>
      <w:r w:rsidRPr="00A14A02">
        <w:rPr>
          <w:rFonts w:ascii="Arial" w:hAnsi="Arial" w:cs="Arial"/>
          <w:sz w:val="24"/>
          <w:szCs w:val="24"/>
        </w:rPr>
        <w:tab/>
      </w:r>
      <w:r w:rsidR="00FE3134" w:rsidRPr="00A14A02">
        <w:rPr>
          <w:rFonts w:ascii="Arial" w:hAnsi="Arial" w:cs="Arial"/>
          <w:sz w:val="24"/>
          <w:szCs w:val="24"/>
        </w:rPr>
        <w:t xml:space="preserve">Once the rescission application was launched, the Minister, again, </w:t>
      </w:r>
      <w:r w:rsidR="00534A82">
        <w:rPr>
          <w:rFonts w:ascii="Arial" w:hAnsi="Arial" w:cs="Arial"/>
          <w:sz w:val="24"/>
          <w:szCs w:val="24"/>
        </w:rPr>
        <w:tab/>
      </w:r>
      <w:r w:rsidR="00FE3134" w:rsidRPr="00A14A02">
        <w:rPr>
          <w:rFonts w:ascii="Arial" w:hAnsi="Arial" w:cs="Arial"/>
          <w:sz w:val="24"/>
          <w:szCs w:val="24"/>
        </w:rPr>
        <w:t xml:space="preserve">became supine and </w:t>
      </w:r>
      <w:r w:rsidR="0069348D" w:rsidRPr="00A14A02">
        <w:rPr>
          <w:rFonts w:ascii="Arial" w:hAnsi="Arial" w:cs="Arial"/>
          <w:sz w:val="24"/>
          <w:szCs w:val="24"/>
        </w:rPr>
        <w:t xml:space="preserve">filed no replying affidavit nor took steps to pursue </w:t>
      </w:r>
      <w:r w:rsidR="00534A82">
        <w:rPr>
          <w:rFonts w:ascii="Arial" w:hAnsi="Arial" w:cs="Arial"/>
          <w:sz w:val="24"/>
          <w:szCs w:val="24"/>
        </w:rPr>
        <w:tab/>
      </w:r>
      <w:r w:rsidR="0069348D" w:rsidRPr="00A14A02">
        <w:rPr>
          <w:rFonts w:ascii="Arial" w:hAnsi="Arial" w:cs="Arial"/>
          <w:sz w:val="24"/>
          <w:szCs w:val="24"/>
        </w:rPr>
        <w:t>the rescission application</w:t>
      </w:r>
      <w:r w:rsidRPr="00A14A02">
        <w:rPr>
          <w:rFonts w:ascii="Arial" w:hAnsi="Arial" w:cs="Arial"/>
          <w:sz w:val="24"/>
          <w:szCs w:val="24"/>
        </w:rPr>
        <w:t>;</w:t>
      </w:r>
    </w:p>
    <w:p w:rsidR="0069348D" w:rsidRPr="00A14A02" w:rsidRDefault="0069348D" w:rsidP="00CA72F8">
      <w:pPr>
        <w:spacing w:after="0" w:line="360" w:lineRule="auto"/>
        <w:ind w:left="720" w:hanging="720"/>
        <w:jc w:val="both"/>
        <w:rPr>
          <w:rFonts w:ascii="Arial" w:hAnsi="Arial" w:cs="Arial"/>
          <w:sz w:val="24"/>
          <w:szCs w:val="24"/>
        </w:rPr>
      </w:pPr>
      <w:r w:rsidRPr="00A14A02">
        <w:rPr>
          <w:rFonts w:ascii="Arial" w:hAnsi="Arial" w:cs="Arial"/>
          <w:sz w:val="24"/>
          <w:szCs w:val="24"/>
        </w:rPr>
        <w:tab/>
        <w:t>(xi)</w:t>
      </w:r>
      <w:r w:rsidRPr="00A14A02">
        <w:rPr>
          <w:rFonts w:ascii="Arial" w:hAnsi="Arial" w:cs="Arial"/>
          <w:sz w:val="24"/>
          <w:szCs w:val="24"/>
        </w:rPr>
        <w:tab/>
      </w:r>
      <w:r w:rsidR="008E5A66" w:rsidRPr="00A14A02">
        <w:rPr>
          <w:rFonts w:ascii="Arial" w:hAnsi="Arial" w:cs="Arial"/>
          <w:sz w:val="24"/>
          <w:szCs w:val="24"/>
        </w:rPr>
        <w:t xml:space="preserve">On 23 January 2023, Mr Lulwana’s legal representatives applied for a </w:t>
      </w:r>
      <w:r w:rsidR="00534A82">
        <w:rPr>
          <w:rFonts w:ascii="Arial" w:hAnsi="Arial" w:cs="Arial"/>
          <w:sz w:val="24"/>
          <w:szCs w:val="24"/>
        </w:rPr>
        <w:tab/>
      </w:r>
      <w:r w:rsidR="008E5A66" w:rsidRPr="00A14A02">
        <w:rPr>
          <w:rFonts w:ascii="Arial" w:hAnsi="Arial" w:cs="Arial"/>
          <w:sz w:val="24"/>
          <w:szCs w:val="24"/>
        </w:rPr>
        <w:t>date in the opposed motion court for the hearing of the matter;</w:t>
      </w:r>
    </w:p>
    <w:p w:rsidR="008E5A66" w:rsidRPr="00A14A02" w:rsidRDefault="008E5A66" w:rsidP="00CA72F8">
      <w:pPr>
        <w:spacing w:after="0" w:line="360" w:lineRule="auto"/>
        <w:ind w:left="720" w:hanging="720"/>
        <w:jc w:val="both"/>
        <w:rPr>
          <w:rFonts w:ascii="Arial" w:hAnsi="Arial" w:cs="Arial"/>
          <w:sz w:val="24"/>
          <w:szCs w:val="24"/>
        </w:rPr>
      </w:pPr>
      <w:r w:rsidRPr="00A14A02">
        <w:rPr>
          <w:rFonts w:ascii="Arial" w:hAnsi="Arial" w:cs="Arial"/>
          <w:sz w:val="24"/>
          <w:szCs w:val="24"/>
        </w:rPr>
        <w:tab/>
        <w:t>(xii)</w:t>
      </w:r>
      <w:r w:rsidRPr="00A14A02">
        <w:rPr>
          <w:rFonts w:ascii="Arial" w:hAnsi="Arial" w:cs="Arial"/>
          <w:sz w:val="24"/>
          <w:szCs w:val="24"/>
        </w:rPr>
        <w:tab/>
        <w:t xml:space="preserve">A notice of set down was served upon the Minister’s legal </w:t>
      </w:r>
      <w:r w:rsidR="002838C2">
        <w:rPr>
          <w:rFonts w:ascii="Arial" w:hAnsi="Arial" w:cs="Arial"/>
          <w:sz w:val="24"/>
          <w:szCs w:val="24"/>
        </w:rPr>
        <w:tab/>
      </w:r>
      <w:r w:rsidRPr="00A14A02">
        <w:rPr>
          <w:rFonts w:ascii="Arial" w:hAnsi="Arial" w:cs="Arial"/>
          <w:sz w:val="24"/>
          <w:szCs w:val="24"/>
        </w:rPr>
        <w:t xml:space="preserve">representatives on 8 March 2023 after the date was allocated by the </w:t>
      </w:r>
      <w:r w:rsidR="002838C2">
        <w:rPr>
          <w:rFonts w:ascii="Arial" w:hAnsi="Arial" w:cs="Arial"/>
          <w:sz w:val="24"/>
          <w:szCs w:val="24"/>
        </w:rPr>
        <w:tab/>
      </w:r>
      <w:r w:rsidRPr="00A14A02">
        <w:rPr>
          <w:rFonts w:ascii="Arial" w:hAnsi="Arial" w:cs="Arial"/>
          <w:sz w:val="24"/>
          <w:szCs w:val="24"/>
        </w:rPr>
        <w:t>Registrar</w:t>
      </w:r>
      <w:r w:rsidR="003B67BD" w:rsidRPr="00A14A02">
        <w:rPr>
          <w:rFonts w:ascii="Arial" w:hAnsi="Arial" w:cs="Arial"/>
          <w:sz w:val="24"/>
          <w:szCs w:val="24"/>
        </w:rPr>
        <w:t>;</w:t>
      </w:r>
    </w:p>
    <w:p w:rsidR="007A3C9C" w:rsidRPr="00A14A02" w:rsidRDefault="007A3C9C" w:rsidP="00CA72F8">
      <w:pPr>
        <w:spacing w:after="0" w:line="360" w:lineRule="auto"/>
        <w:jc w:val="both"/>
        <w:rPr>
          <w:rFonts w:ascii="Arial" w:hAnsi="Arial" w:cs="Arial"/>
          <w:sz w:val="24"/>
          <w:szCs w:val="24"/>
        </w:rPr>
      </w:pPr>
      <w:r w:rsidRPr="00A14A02">
        <w:rPr>
          <w:rFonts w:ascii="Arial" w:hAnsi="Arial" w:cs="Arial"/>
          <w:sz w:val="24"/>
          <w:szCs w:val="24"/>
        </w:rPr>
        <w:tab/>
        <w:t>(</w:t>
      </w:r>
      <w:r w:rsidR="00FE3134" w:rsidRPr="00A14A02">
        <w:rPr>
          <w:rFonts w:ascii="Arial" w:hAnsi="Arial" w:cs="Arial"/>
          <w:sz w:val="24"/>
          <w:szCs w:val="24"/>
        </w:rPr>
        <w:t>x</w:t>
      </w:r>
      <w:r w:rsidR="003B67BD" w:rsidRPr="00A14A02">
        <w:rPr>
          <w:rFonts w:ascii="Arial" w:hAnsi="Arial" w:cs="Arial"/>
          <w:sz w:val="24"/>
          <w:szCs w:val="24"/>
        </w:rPr>
        <w:t>i</w:t>
      </w:r>
      <w:r w:rsidR="00FE3134" w:rsidRPr="00A14A02">
        <w:rPr>
          <w:rFonts w:ascii="Arial" w:hAnsi="Arial" w:cs="Arial"/>
          <w:sz w:val="24"/>
          <w:szCs w:val="24"/>
        </w:rPr>
        <w:t>i</w:t>
      </w:r>
      <w:r w:rsidR="008E5A66" w:rsidRPr="00A14A02">
        <w:rPr>
          <w:rFonts w:ascii="Arial" w:hAnsi="Arial" w:cs="Arial"/>
          <w:sz w:val="24"/>
          <w:szCs w:val="24"/>
        </w:rPr>
        <w:t>i</w:t>
      </w:r>
      <w:r w:rsidR="003B67BD" w:rsidRPr="00A14A02">
        <w:rPr>
          <w:rFonts w:ascii="Arial" w:hAnsi="Arial" w:cs="Arial"/>
          <w:sz w:val="24"/>
          <w:szCs w:val="24"/>
        </w:rPr>
        <w:t>)</w:t>
      </w:r>
      <w:r w:rsidR="003B67BD" w:rsidRPr="00A14A02">
        <w:rPr>
          <w:rFonts w:ascii="Arial" w:hAnsi="Arial" w:cs="Arial"/>
          <w:sz w:val="24"/>
          <w:szCs w:val="24"/>
        </w:rPr>
        <w:tab/>
        <w:t>The Minister’s</w:t>
      </w:r>
      <w:r w:rsidRPr="00A14A02">
        <w:rPr>
          <w:rFonts w:ascii="Arial" w:hAnsi="Arial" w:cs="Arial"/>
          <w:sz w:val="24"/>
          <w:szCs w:val="24"/>
        </w:rPr>
        <w:t xml:space="preserve"> replying affidavit was</w:t>
      </w:r>
      <w:r w:rsidR="003B67BD" w:rsidRPr="00A14A02">
        <w:rPr>
          <w:rFonts w:ascii="Arial" w:hAnsi="Arial" w:cs="Arial"/>
          <w:sz w:val="24"/>
          <w:szCs w:val="24"/>
        </w:rPr>
        <w:t xml:space="preserve"> only</w:t>
      </w:r>
      <w:r w:rsidRPr="00A14A02">
        <w:rPr>
          <w:rFonts w:ascii="Arial" w:hAnsi="Arial" w:cs="Arial"/>
          <w:sz w:val="24"/>
          <w:szCs w:val="24"/>
        </w:rPr>
        <w:t xml:space="preserve"> delivered on 9 March 2023;</w:t>
      </w:r>
      <w:r w:rsidR="00923169">
        <w:rPr>
          <w:rFonts w:ascii="Arial" w:hAnsi="Arial" w:cs="Arial"/>
          <w:sz w:val="24"/>
          <w:szCs w:val="24"/>
        </w:rPr>
        <w:t xml:space="preserve"> and</w:t>
      </w:r>
    </w:p>
    <w:p w:rsidR="007A3C9C" w:rsidRDefault="007A3C9C" w:rsidP="00CA72F8">
      <w:pPr>
        <w:spacing w:after="0" w:line="360" w:lineRule="auto"/>
        <w:ind w:left="720" w:hanging="720"/>
        <w:jc w:val="both"/>
        <w:rPr>
          <w:rFonts w:ascii="Arial" w:hAnsi="Arial" w:cs="Arial"/>
          <w:sz w:val="24"/>
          <w:szCs w:val="24"/>
        </w:rPr>
      </w:pPr>
      <w:r w:rsidRPr="00A14A02">
        <w:rPr>
          <w:rFonts w:ascii="Arial" w:hAnsi="Arial" w:cs="Arial"/>
          <w:sz w:val="24"/>
          <w:szCs w:val="24"/>
        </w:rPr>
        <w:tab/>
        <w:t>(x</w:t>
      </w:r>
      <w:r w:rsidR="00FE3134" w:rsidRPr="00A14A02">
        <w:rPr>
          <w:rFonts w:ascii="Arial" w:hAnsi="Arial" w:cs="Arial"/>
          <w:sz w:val="24"/>
          <w:szCs w:val="24"/>
        </w:rPr>
        <w:t>i</w:t>
      </w:r>
      <w:r w:rsidR="003B67BD" w:rsidRPr="00A14A02">
        <w:rPr>
          <w:rFonts w:ascii="Arial" w:hAnsi="Arial" w:cs="Arial"/>
          <w:sz w:val="24"/>
          <w:szCs w:val="24"/>
        </w:rPr>
        <w:t>v</w:t>
      </w:r>
      <w:r w:rsidRPr="00A14A02">
        <w:rPr>
          <w:rFonts w:ascii="Arial" w:hAnsi="Arial" w:cs="Arial"/>
          <w:sz w:val="24"/>
          <w:szCs w:val="24"/>
        </w:rPr>
        <w:t>)</w:t>
      </w:r>
      <w:r w:rsidRPr="00A14A02">
        <w:rPr>
          <w:rFonts w:ascii="Arial" w:hAnsi="Arial" w:cs="Arial"/>
          <w:sz w:val="24"/>
          <w:szCs w:val="24"/>
        </w:rPr>
        <w:tab/>
        <w:t xml:space="preserve">The applicant’s heads of argument was only filed on the date of hearing </w:t>
      </w:r>
      <w:r w:rsidR="00EE2DED">
        <w:rPr>
          <w:rFonts w:ascii="Arial" w:hAnsi="Arial" w:cs="Arial"/>
          <w:sz w:val="24"/>
          <w:szCs w:val="24"/>
        </w:rPr>
        <w:tab/>
      </w:r>
      <w:r w:rsidRPr="00A14A02">
        <w:rPr>
          <w:rFonts w:ascii="Arial" w:hAnsi="Arial" w:cs="Arial"/>
          <w:sz w:val="24"/>
          <w:szCs w:val="24"/>
        </w:rPr>
        <w:t>on 26 April 2023.</w:t>
      </w:r>
    </w:p>
    <w:p w:rsidR="0011453C" w:rsidRPr="00A14A02" w:rsidRDefault="0011453C" w:rsidP="00CA72F8">
      <w:pPr>
        <w:spacing w:after="0" w:line="360" w:lineRule="auto"/>
        <w:ind w:left="720" w:hanging="720"/>
        <w:jc w:val="both"/>
        <w:rPr>
          <w:rFonts w:ascii="Arial" w:hAnsi="Arial" w:cs="Arial"/>
          <w:sz w:val="24"/>
          <w:szCs w:val="24"/>
        </w:rPr>
      </w:pPr>
    </w:p>
    <w:p w:rsidR="0011453C" w:rsidRDefault="004F2148"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I have no doubt in my mind that with the state of affairs highlighted above, the case was negligently handled on behalf of the Minister and there is simply no satisfactory explanation for the state of affairs and the failure to attend court when the judgment was granted.</w:t>
      </w:r>
    </w:p>
    <w:p w:rsidR="00660C2D" w:rsidRPr="00A14A02" w:rsidRDefault="00660C2D" w:rsidP="00CA72F8">
      <w:pPr>
        <w:spacing w:after="0" w:line="360" w:lineRule="auto"/>
        <w:jc w:val="both"/>
        <w:rPr>
          <w:rFonts w:ascii="Arial" w:hAnsi="Arial" w:cs="Arial"/>
          <w:sz w:val="24"/>
          <w:szCs w:val="24"/>
        </w:rPr>
      </w:pPr>
    </w:p>
    <w:p w:rsidR="00AA500A" w:rsidRPr="00A14A02" w:rsidRDefault="00DA6350"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 xml:space="preserve">The deponent to the </w:t>
      </w:r>
      <w:r w:rsidR="00AA500A" w:rsidRPr="00A14A02">
        <w:rPr>
          <w:rFonts w:ascii="Arial" w:hAnsi="Arial" w:cs="Arial"/>
          <w:sz w:val="24"/>
          <w:szCs w:val="24"/>
        </w:rPr>
        <w:t xml:space="preserve">Minister’s </w:t>
      </w:r>
      <w:r w:rsidRPr="00A14A02">
        <w:rPr>
          <w:rFonts w:ascii="Arial" w:hAnsi="Arial" w:cs="Arial"/>
          <w:sz w:val="24"/>
          <w:szCs w:val="24"/>
        </w:rPr>
        <w:t>founding affidavit</w:t>
      </w:r>
      <w:r w:rsidR="003B67BD" w:rsidRPr="00A14A02">
        <w:rPr>
          <w:rFonts w:ascii="Arial" w:hAnsi="Arial" w:cs="Arial"/>
          <w:sz w:val="24"/>
          <w:szCs w:val="24"/>
        </w:rPr>
        <w:t>, merely contended that:</w:t>
      </w:r>
    </w:p>
    <w:p w:rsidR="007C1574" w:rsidRDefault="003B67BD" w:rsidP="00EA5B93">
      <w:pPr>
        <w:spacing w:after="0" w:line="360" w:lineRule="auto"/>
        <w:ind w:left="720"/>
        <w:jc w:val="both"/>
        <w:rPr>
          <w:rFonts w:ascii="Arial" w:hAnsi="Arial" w:cs="Arial"/>
        </w:rPr>
      </w:pPr>
      <w:r w:rsidRPr="00CA72F8">
        <w:rPr>
          <w:rFonts w:ascii="Arial" w:hAnsi="Arial" w:cs="Arial"/>
        </w:rPr>
        <w:t>‘</w:t>
      </w:r>
      <w:r w:rsidR="00AA500A" w:rsidRPr="00CA72F8">
        <w:rPr>
          <w:rFonts w:ascii="Arial" w:hAnsi="Arial" w:cs="Arial"/>
        </w:rPr>
        <w:t>D</w:t>
      </w:r>
      <w:r w:rsidR="008C0A10" w:rsidRPr="00CA72F8">
        <w:rPr>
          <w:rFonts w:ascii="Arial" w:hAnsi="Arial" w:cs="Arial"/>
        </w:rPr>
        <w:t>uring the time that I had perused the docket and eventually transmitted same to client, the file was not attended to due to the extreme workload and excessive claims as against the offices of the state attorney. I was never made aware of any court orders as against the applicant and during the December shut down. I was on leave from my work duties. Upon my return in January of 2022, I was advised that a further application had been served and that a court order had been obtained.</w:t>
      </w:r>
      <w:r w:rsidRPr="00CA72F8">
        <w:rPr>
          <w:rFonts w:ascii="Arial" w:hAnsi="Arial" w:cs="Arial"/>
        </w:rPr>
        <w:t>’</w:t>
      </w:r>
    </w:p>
    <w:p w:rsidR="0011453C" w:rsidRPr="00CA72F8" w:rsidRDefault="0011453C" w:rsidP="00CA72F8">
      <w:pPr>
        <w:spacing w:after="0" w:line="360" w:lineRule="auto"/>
        <w:jc w:val="both"/>
        <w:rPr>
          <w:rFonts w:ascii="Arial" w:hAnsi="Arial" w:cs="Arial"/>
        </w:rPr>
      </w:pPr>
    </w:p>
    <w:p w:rsidR="0011453C" w:rsidRDefault="00AA500A"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 have found no explanation about the Minister’s response covering the period between 18 November 2021, when the notice of set down for hearing of the default judgment was served and 27 January 2022, when the </w:t>
      </w:r>
      <w:r w:rsidR="003B67BD" w:rsidRPr="00A14A02">
        <w:rPr>
          <w:rFonts w:ascii="Arial" w:hAnsi="Arial" w:cs="Arial"/>
          <w:sz w:val="24"/>
          <w:szCs w:val="24"/>
        </w:rPr>
        <w:t>judgment was granted</w:t>
      </w:r>
      <w:r w:rsidRPr="00A14A02">
        <w:rPr>
          <w:rFonts w:ascii="Arial" w:hAnsi="Arial" w:cs="Arial"/>
          <w:sz w:val="24"/>
          <w:szCs w:val="24"/>
        </w:rPr>
        <w:t>. There is simply paucity of information about the Minister’s action or his legal representatives from the date of receipt of the notice of set down and the date of hearing</w:t>
      </w:r>
      <w:r w:rsidR="00F940F7" w:rsidRPr="00A14A02">
        <w:rPr>
          <w:rFonts w:ascii="Arial" w:hAnsi="Arial" w:cs="Arial"/>
          <w:sz w:val="24"/>
          <w:szCs w:val="24"/>
        </w:rPr>
        <w:t xml:space="preserve"> of the application for default judgment</w:t>
      </w:r>
      <w:r w:rsidRPr="00A14A02">
        <w:rPr>
          <w:rFonts w:ascii="Arial" w:hAnsi="Arial" w:cs="Arial"/>
          <w:sz w:val="24"/>
          <w:szCs w:val="24"/>
        </w:rPr>
        <w:t xml:space="preserve">. </w:t>
      </w:r>
      <w:r w:rsidR="00F940F7" w:rsidRPr="00A14A02">
        <w:rPr>
          <w:rFonts w:ascii="Arial" w:hAnsi="Arial" w:cs="Arial"/>
          <w:sz w:val="24"/>
          <w:szCs w:val="24"/>
        </w:rPr>
        <w:t>In these circumstances, there can be no satisfactory explanation.</w:t>
      </w:r>
    </w:p>
    <w:p w:rsidR="007C1574" w:rsidRPr="00A14A02" w:rsidRDefault="007C1574" w:rsidP="00CA72F8">
      <w:pPr>
        <w:spacing w:after="0" w:line="360" w:lineRule="auto"/>
        <w:jc w:val="both"/>
        <w:rPr>
          <w:rFonts w:ascii="Arial" w:hAnsi="Arial" w:cs="Arial"/>
          <w:sz w:val="24"/>
          <w:szCs w:val="24"/>
        </w:rPr>
      </w:pPr>
    </w:p>
    <w:p w:rsidR="00E952F8" w:rsidRPr="00A14A02" w:rsidRDefault="00E952F8"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lastRenderedPageBreak/>
        <w:t>The deponent to the Minister’s founding affidavit made another startling allegation, which, on its own, shows that the matter was carelessly and negligently handled. She avers, in the founding affidavit</w:t>
      </w:r>
      <w:r w:rsidR="0011453C" w:rsidRPr="00F1733D">
        <w:rPr>
          <w:rFonts w:ascii="Arial" w:hAnsi="Arial" w:cs="Arial"/>
          <w:sz w:val="24"/>
          <w:szCs w:val="24"/>
        </w:rPr>
        <w:t>—</w:t>
      </w:r>
    </w:p>
    <w:p w:rsidR="00E952F8" w:rsidRDefault="00E952F8" w:rsidP="00EA5B93">
      <w:pPr>
        <w:spacing w:after="0" w:line="360" w:lineRule="auto"/>
        <w:ind w:left="720"/>
        <w:jc w:val="both"/>
        <w:rPr>
          <w:rFonts w:ascii="Arial" w:hAnsi="Arial" w:cs="Arial"/>
        </w:rPr>
      </w:pPr>
      <w:r w:rsidRPr="00CA72F8">
        <w:rPr>
          <w:rFonts w:ascii="Arial" w:hAnsi="Arial" w:cs="Arial"/>
        </w:rPr>
        <w:t>‘I then attended at court and uplifted the court file and on 5 May 2022, I requested counsel to provide a legal opinion in the matter based on the fact that my preliminary perusal of the docket initially did not indicate the name and/or details of the accused.’</w:t>
      </w:r>
    </w:p>
    <w:p w:rsidR="00BC5235" w:rsidRPr="00CA72F8" w:rsidRDefault="00BC5235" w:rsidP="00CA72F8">
      <w:pPr>
        <w:spacing w:after="0" w:line="360" w:lineRule="auto"/>
        <w:jc w:val="both"/>
        <w:rPr>
          <w:rFonts w:ascii="Arial" w:hAnsi="Arial" w:cs="Arial"/>
        </w:rPr>
      </w:pPr>
    </w:p>
    <w:p w:rsidR="007C1574" w:rsidRDefault="00995671"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In my view, the assertion made by the deponent shows that whilst</w:t>
      </w:r>
      <w:r w:rsidR="00E70BBE" w:rsidRPr="00A14A02">
        <w:rPr>
          <w:rFonts w:ascii="Arial" w:hAnsi="Arial" w:cs="Arial"/>
          <w:sz w:val="24"/>
          <w:szCs w:val="24"/>
        </w:rPr>
        <w:t xml:space="preserve"> she returned from her holiday o</w:t>
      </w:r>
      <w:r w:rsidRPr="00A14A02">
        <w:rPr>
          <w:rFonts w:ascii="Arial" w:hAnsi="Arial" w:cs="Arial"/>
          <w:sz w:val="24"/>
          <w:szCs w:val="24"/>
        </w:rPr>
        <w:t xml:space="preserve">n an undisclosed date in January 2022, she </w:t>
      </w:r>
      <w:r w:rsidR="00E70BBE" w:rsidRPr="00A14A02">
        <w:rPr>
          <w:rFonts w:ascii="Arial" w:hAnsi="Arial" w:cs="Arial"/>
          <w:sz w:val="24"/>
          <w:szCs w:val="24"/>
        </w:rPr>
        <w:t>allowed three months to pass by without taking any action about this matter. I</w:t>
      </w:r>
      <w:r w:rsidRPr="00A14A02">
        <w:rPr>
          <w:rFonts w:ascii="Arial" w:hAnsi="Arial" w:cs="Arial"/>
          <w:sz w:val="24"/>
          <w:szCs w:val="24"/>
        </w:rPr>
        <w:t xml:space="preserve">f </w:t>
      </w:r>
      <w:r w:rsidR="00E70BBE" w:rsidRPr="00A14A02">
        <w:rPr>
          <w:rFonts w:ascii="Arial" w:hAnsi="Arial" w:cs="Arial"/>
          <w:sz w:val="24"/>
          <w:szCs w:val="24"/>
        </w:rPr>
        <w:t>the deponent was a diligent legal practitioner</w:t>
      </w:r>
      <w:r w:rsidRPr="00A14A02">
        <w:rPr>
          <w:rFonts w:ascii="Arial" w:hAnsi="Arial" w:cs="Arial"/>
          <w:sz w:val="24"/>
          <w:szCs w:val="24"/>
        </w:rPr>
        <w:t xml:space="preserve">, she would have observed that a default judgment </w:t>
      </w:r>
      <w:r w:rsidR="00E70BBE" w:rsidRPr="00A14A02">
        <w:rPr>
          <w:rFonts w:ascii="Arial" w:hAnsi="Arial" w:cs="Arial"/>
          <w:sz w:val="24"/>
          <w:szCs w:val="24"/>
        </w:rPr>
        <w:t>was granted on 27 January 2022 and immediately, take steps to remedy the situation.</w:t>
      </w:r>
    </w:p>
    <w:p w:rsidR="00BC5235" w:rsidRPr="00A14A02" w:rsidRDefault="00BC5235" w:rsidP="00CA72F8">
      <w:pPr>
        <w:spacing w:after="0" w:line="360" w:lineRule="auto"/>
        <w:jc w:val="both"/>
        <w:rPr>
          <w:rFonts w:ascii="Arial" w:hAnsi="Arial" w:cs="Arial"/>
          <w:sz w:val="24"/>
          <w:szCs w:val="24"/>
        </w:rPr>
      </w:pPr>
    </w:p>
    <w:p w:rsidR="00901203" w:rsidRPr="00A14A02" w:rsidRDefault="00901203"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 xml:space="preserve">I am also not satisfied that the Minister </w:t>
      </w:r>
      <w:r w:rsidR="00E8765D" w:rsidRPr="00A14A02">
        <w:rPr>
          <w:rFonts w:ascii="Arial" w:hAnsi="Arial" w:cs="Arial"/>
          <w:sz w:val="24"/>
          <w:szCs w:val="24"/>
        </w:rPr>
        <w:t xml:space="preserve">has established a </w:t>
      </w:r>
      <w:r w:rsidR="00E8765D" w:rsidRPr="00CA72F8">
        <w:rPr>
          <w:rFonts w:ascii="Arial" w:hAnsi="Arial" w:cs="Arial"/>
          <w:sz w:val="24"/>
          <w:szCs w:val="24"/>
        </w:rPr>
        <w:t>bona fide</w:t>
      </w:r>
      <w:r w:rsidR="00E8765D" w:rsidRPr="00A14A02">
        <w:rPr>
          <w:rFonts w:ascii="Arial" w:hAnsi="Arial" w:cs="Arial"/>
          <w:i/>
          <w:sz w:val="24"/>
          <w:szCs w:val="24"/>
        </w:rPr>
        <w:t xml:space="preserve"> </w:t>
      </w:r>
      <w:r w:rsidR="00E8765D" w:rsidRPr="00A14A02">
        <w:rPr>
          <w:rFonts w:ascii="Arial" w:hAnsi="Arial" w:cs="Arial"/>
          <w:sz w:val="24"/>
          <w:szCs w:val="24"/>
        </w:rPr>
        <w:t>defence that would entitle him, irrespective of the poor explanation to a rescission of the judgment of 27 January 2022</w:t>
      </w:r>
      <w:r w:rsidRPr="00A14A02">
        <w:rPr>
          <w:rFonts w:ascii="Arial" w:hAnsi="Arial" w:cs="Arial"/>
          <w:sz w:val="24"/>
          <w:szCs w:val="24"/>
        </w:rPr>
        <w:t xml:space="preserve">. </w:t>
      </w:r>
      <w:r w:rsidR="00D769E5" w:rsidRPr="00A14A02">
        <w:rPr>
          <w:rFonts w:ascii="Arial" w:hAnsi="Arial" w:cs="Arial"/>
          <w:sz w:val="24"/>
          <w:szCs w:val="24"/>
        </w:rPr>
        <w:t xml:space="preserve">The </w:t>
      </w:r>
      <w:r w:rsidR="00D355F7" w:rsidRPr="00A14A02">
        <w:rPr>
          <w:rFonts w:ascii="Arial" w:hAnsi="Arial" w:cs="Arial"/>
          <w:sz w:val="24"/>
          <w:szCs w:val="24"/>
        </w:rPr>
        <w:t xml:space="preserve">averments made in the </w:t>
      </w:r>
      <w:r w:rsidR="00D769E5" w:rsidRPr="00A14A02">
        <w:rPr>
          <w:rFonts w:ascii="Arial" w:hAnsi="Arial" w:cs="Arial"/>
          <w:sz w:val="24"/>
          <w:szCs w:val="24"/>
        </w:rPr>
        <w:t>founding affidavit</w:t>
      </w:r>
      <w:r w:rsidR="00D355F7" w:rsidRPr="00A14A02">
        <w:rPr>
          <w:rFonts w:ascii="Arial" w:hAnsi="Arial" w:cs="Arial"/>
          <w:sz w:val="24"/>
          <w:szCs w:val="24"/>
        </w:rPr>
        <w:t xml:space="preserve"> shows no defence of whatsoever nature. The deponent avers:</w:t>
      </w:r>
    </w:p>
    <w:p w:rsidR="00D769E5" w:rsidRDefault="00D769E5" w:rsidP="00EA5B93">
      <w:pPr>
        <w:spacing w:after="0" w:line="360" w:lineRule="auto"/>
        <w:ind w:left="720"/>
        <w:jc w:val="both"/>
        <w:rPr>
          <w:rFonts w:ascii="Arial" w:hAnsi="Arial" w:cs="Arial"/>
        </w:rPr>
      </w:pPr>
      <w:r w:rsidRPr="00CA72F8">
        <w:rPr>
          <w:rFonts w:ascii="Arial" w:hAnsi="Arial" w:cs="Arial"/>
        </w:rPr>
        <w:t>‘The consultation provided much needed information regarding the entire arrest and detention of the respondent and as such, the defence in the main regarding the arrest and detention may fail as the investigating officer did not obtain a warrant of arrest for the respondent, it was the respondent who presented himself at the SAPS for questioning when he was arrested.’</w:t>
      </w:r>
    </w:p>
    <w:p w:rsidR="00BC5235" w:rsidRPr="00CA72F8" w:rsidRDefault="00BC5235" w:rsidP="00CA72F8">
      <w:pPr>
        <w:spacing w:after="0" w:line="360" w:lineRule="auto"/>
        <w:jc w:val="both"/>
        <w:rPr>
          <w:rFonts w:ascii="Arial" w:hAnsi="Arial" w:cs="Arial"/>
        </w:rPr>
      </w:pPr>
    </w:p>
    <w:p w:rsidR="007C1574" w:rsidRDefault="00C550C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I may well add that during oral submissions, it was conceded, on behalf of the Minister, that Mr Lulwana’s arrest and</w:t>
      </w:r>
      <w:r w:rsidR="00D355F7" w:rsidRPr="00A14A02">
        <w:rPr>
          <w:rFonts w:ascii="Arial" w:hAnsi="Arial" w:cs="Arial"/>
          <w:sz w:val="24"/>
          <w:szCs w:val="24"/>
        </w:rPr>
        <w:t xml:space="preserve"> detention, was indeed unlawful. </w:t>
      </w:r>
      <w:r w:rsidRPr="00A14A02">
        <w:rPr>
          <w:rFonts w:ascii="Arial" w:hAnsi="Arial" w:cs="Arial"/>
          <w:sz w:val="24"/>
          <w:szCs w:val="24"/>
        </w:rPr>
        <w:t xml:space="preserve">The Minister </w:t>
      </w:r>
      <w:r w:rsidR="00D355F7" w:rsidRPr="00A14A02">
        <w:rPr>
          <w:rFonts w:ascii="Arial" w:hAnsi="Arial" w:cs="Arial"/>
          <w:sz w:val="24"/>
          <w:szCs w:val="24"/>
        </w:rPr>
        <w:t xml:space="preserve">also </w:t>
      </w:r>
      <w:r w:rsidRPr="00A14A02">
        <w:rPr>
          <w:rFonts w:ascii="Arial" w:hAnsi="Arial" w:cs="Arial"/>
          <w:sz w:val="24"/>
          <w:szCs w:val="24"/>
        </w:rPr>
        <w:t>did not challenge the award of damages in a</w:t>
      </w:r>
      <w:r w:rsidR="000A3419" w:rsidRPr="00A14A02">
        <w:rPr>
          <w:rFonts w:ascii="Arial" w:hAnsi="Arial" w:cs="Arial"/>
          <w:sz w:val="24"/>
          <w:szCs w:val="24"/>
        </w:rPr>
        <w:t>n</w:t>
      </w:r>
      <w:r w:rsidRPr="00A14A02">
        <w:rPr>
          <w:rFonts w:ascii="Arial" w:hAnsi="Arial" w:cs="Arial"/>
          <w:sz w:val="24"/>
          <w:szCs w:val="24"/>
        </w:rPr>
        <w:t xml:space="preserve"> </w:t>
      </w:r>
      <w:r w:rsidR="00BF39CC" w:rsidRPr="00A14A02">
        <w:rPr>
          <w:rFonts w:ascii="Arial" w:hAnsi="Arial" w:cs="Arial"/>
          <w:sz w:val="24"/>
          <w:szCs w:val="24"/>
        </w:rPr>
        <w:t>eloquent</w:t>
      </w:r>
      <w:r w:rsidRPr="00A14A02">
        <w:rPr>
          <w:rFonts w:ascii="Arial" w:hAnsi="Arial" w:cs="Arial"/>
          <w:sz w:val="24"/>
          <w:szCs w:val="24"/>
        </w:rPr>
        <w:t xml:space="preserve"> manner. The rescission application was merely founded on the basis that there was no evidence placed before the Presiding Judge when the order sought to be rescinded was granted. </w:t>
      </w:r>
      <w:r w:rsidR="000A3419" w:rsidRPr="00A14A02">
        <w:rPr>
          <w:rFonts w:ascii="Arial" w:hAnsi="Arial" w:cs="Arial"/>
          <w:sz w:val="24"/>
          <w:szCs w:val="24"/>
        </w:rPr>
        <w:t>This has already been demonstrated to be incorrect and inaccurate submissions.</w:t>
      </w:r>
    </w:p>
    <w:p w:rsidR="00BC5235" w:rsidRPr="00A14A02" w:rsidRDefault="00BC5235" w:rsidP="00CA72F8">
      <w:pPr>
        <w:spacing w:after="0" w:line="360" w:lineRule="auto"/>
        <w:jc w:val="both"/>
        <w:rPr>
          <w:rFonts w:ascii="Arial" w:hAnsi="Arial" w:cs="Arial"/>
          <w:sz w:val="24"/>
          <w:szCs w:val="24"/>
        </w:rPr>
      </w:pPr>
    </w:p>
    <w:p w:rsidR="00BC5235" w:rsidRDefault="00C550C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For the above reasons, I conclude </w:t>
      </w:r>
      <w:r w:rsidR="000A3419" w:rsidRPr="00A14A02">
        <w:rPr>
          <w:rFonts w:ascii="Arial" w:hAnsi="Arial" w:cs="Arial"/>
          <w:sz w:val="24"/>
          <w:szCs w:val="24"/>
        </w:rPr>
        <w:t xml:space="preserve">that the Minister has </w:t>
      </w:r>
      <w:r w:rsidRPr="00A14A02">
        <w:rPr>
          <w:rFonts w:ascii="Arial" w:hAnsi="Arial" w:cs="Arial"/>
          <w:sz w:val="24"/>
          <w:szCs w:val="24"/>
        </w:rPr>
        <w:t xml:space="preserve">no </w:t>
      </w:r>
      <w:r w:rsidRPr="00CA72F8">
        <w:rPr>
          <w:rFonts w:ascii="Arial" w:hAnsi="Arial" w:cs="Arial"/>
          <w:sz w:val="24"/>
          <w:szCs w:val="24"/>
        </w:rPr>
        <w:t>bona fide</w:t>
      </w:r>
      <w:r w:rsidRPr="00A14A02">
        <w:rPr>
          <w:rFonts w:ascii="Arial" w:hAnsi="Arial" w:cs="Arial"/>
          <w:sz w:val="24"/>
          <w:szCs w:val="24"/>
        </w:rPr>
        <w:t xml:space="preserve"> defence to Mr Lulwana’s claim</w:t>
      </w:r>
      <w:r w:rsidR="000A3419" w:rsidRPr="00A14A02">
        <w:rPr>
          <w:rFonts w:ascii="Arial" w:hAnsi="Arial" w:cs="Arial"/>
          <w:sz w:val="24"/>
          <w:szCs w:val="24"/>
        </w:rPr>
        <w:t xml:space="preserve">. The application was launched to delay the execution of the judgment. </w:t>
      </w:r>
      <w:r w:rsidRPr="00A14A02">
        <w:rPr>
          <w:rFonts w:ascii="Arial" w:hAnsi="Arial" w:cs="Arial"/>
          <w:sz w:val="24"/>
          <w:szCs w:val="24"/>
        </w:rPr>
        <w:t xml:space="preserve">I am fortified in this regard by the conduct of the Minister’s legal representatives. A writ of execution was served on 18 October 2022 and the </w:t>
      </w:r>
      <w:r w:rsidRPr="00A14A02">
        <w:rPr>
          <w:rFonts w:ascii="Arial" w:hAnsi="Arial" w:cs="Arial"/>
          <w:sz w:val="24"/>
          <w:szCs w:val="24"/>
        </w:rPr>
        <w:lastRenderedPageBreak/>
        <w:t>application for rescission was immediately prepared and served on 20 October 2022. Once the application was served, the Minister’s legal representatives, completely lost interest in the application for rescission</w:t>
      </w:r>
      <w:r w:rsidR="000A3419" w:rsidRPr="00A14A02">
        <w:rPr>
          <w:rFonts w:ascii="Arial" w:hAnsi="Arial" w:cs="Arial"/>
          <w:sz w:val="24"/>
          <w:szCs w:val="24"/>
        </w:rPr>
        <w:t xml:space="preserve">. </w:t>
      </w:r>
      <w:r w:rsidRPr="00A14A02">
        <w:rPr>
          <w:rFonts w:ascii="Arial" w:hAnsi="Arial" w:cs="Arial"/>
          <w:sz w:val="24"/>
          <w:szCs w:val="24"/>
        </w:rPr>
        <w:t xml:space="preserve">Mr Lulwana’s legal representatives </w:t>
      </w:r>
      <w:r w:rsidR="000A3419" w:rsidRPr="00A14A02">
        <w:rPr>
          <w:rFonts w:ascii="Arial" w:hAnsi="Arial" w:cs="Arial"/>
          <w:sz w:val="24"/>
          <w:szCs w:val="24"/>
        </w:rPr>
        <w:t xml:space="preserve">had to </w:t>
      </w:r>
      <w:r w:rsidRPr="00A14A02">
        <w:rPr>
          <w:rFonts w:ascii="Arial" w:hAnsi="Arial" w:cs="Arial"/>
          <w:sz w:val="24"/>
          <w:szCs w:val="24"/>
        </w:rPr>
        <w:t>champion the hearing of th</w:t>
      </w:r>
      <w:r w:rsidR="000A3419" w:rsidRPr="00A14A02">
        <w:rPr>
          <w:rFonts w:ascii="Arial" w:hAnsi="Arial" w:cs="Arial"/>
          <w:sz w:val="24"/>
          <w:szCs w:val="24"/>
        </w:rPr>
        <w:t>is application, taking initiatives to apply for the date of hearing and prepare the file</w:t>
      </w:r>
      <w:r w:rsidRPr="00A14A02">
        <w:rPr>
          <w:rFonts w:ascii="Arial" w:hAnsi="Arial" w:cs="Arial"/>
          <w:sz w:val="24"/>
          <w:szCs w:val="24"/>
        </w:rPr>
        <w:t>.</w:t>
      </w:r>
    </w:p>
    <w:p w:rsidR="00C550C7" w:rsidRPr="00A14A02" w:rsidRDefault="00C550C7" w:rsidP="00CA72F8">
      <w:pPr>
        <w:spacing w:after="0" w:line="360" w:lineRule="auto"/>
        <w:jc w:val="both"/>
        <w:rPr>
          <w:rFonts w:ascii="Arial" w:hAnsi="Arial" w:cs="Arial"/>
          <w:sz w:val="24"/>
          <w:szCs w:val="24"/>
        </w:rPr>
      </w:pPr>
    </w:p>
    <w:p w:rsidR="004946A6" w:rsidRPr="00A14A02" w:rsidRDefault="000A3419" w:rsidP="00CA72F8">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It should be borne in mind that t</w:t>
      </w:r>
      <w:r w:rsidR="004946A6" w:rsidRPr="00A14A02">
        <w:rPr>
          <w:rFonts w:ascii="Arial" w:hAnsi="Arial" w:cs="Arial"/>
          <w:sz w:val="24"/>
          <w:szCs w:val="24"/>
        </w:rPr>
        <w:t>he discretion to rescind the judgment must always be exercised judicially and is primarily designed to enable courts to do justice between the parties. ‘Good cause’ means that:</w:t>
      </w:r>
    </w:p>
    <w:p w:rsidR="004946A6" w:rsidRPr="00A14A02" w:rsidRDefault="004946A6" w:rsidP="00EA5B93">
      <w:pPr>
        <w:spacing w:after="0" w:line="360" w:lineRule="auto"/>
        <w:ind w:left="720"/>
        <w:jc w:val="both"/>
        <w:rPr>
          <w:rFonts w:ascii="Arial" w:hAnsi="Arial" w:cs="Arial"/>
          <w:sz w:val="24"/>
          <w:szCs w:val="24"/>
        </w:rPr>
      </w:pPr>
      <w:r w:rsidRPr="00A14A02">
        <w:rPr>
          <w:rFonts w:ascii="Arial" w:hAnsi="Arial" w:cs="Arial"/>
          <w:sz w:val="24"/>
          <w:szCs w:val="24"/>
        </w:rPr>
        <w:t>‘</w:t>
      </w:r>
      <w:r w:rsidR="00BC5235">
        <w:rPr>
          <w:rFonts w:ascii="Arial" w:hAnsi="Arial" w:cs="Arial"/>
          <w:sz w:val="24"/>
          <w:szCs w:val="24"/>
        </w:rPr>
        <w:t>(</w:t>
      </w:r>
      <w:r w:rsidRPr="00A14A02">
        <w:rPr>
          <w:rFonts w:ascii="Arial" w:hAnsi="Arial" w:cs="Arial"/>
          <w:sz w:val="24"/>
          <w:szCs w:val="24"/>
        </w:rPr>
        <w:t>a</w:t>
      </w:r>
      <w:r w:rsidR="00BC5235">
        <w:rPr>
          <w:rFonts w:ascii="Arial" w:hAnsi="Arial" w:cs="Arial"/>
          <w:sz w:val="24"/>
          <w:szCs w:val="24"/>
        </w:rPr>
        <w:t>)</w:t>
      </w:r>
      <w:r w:rsidRPr="00A14A02">
        <w:rPr>
          <w:rFonts w:ascii="Arial" w:hAnsi="Arial" w:cs="Arial"/>
          <w:sz w:val="24"/>
          <w:szCs w:val="24"/>
        </w:rPr>
        <w:tab/>
      </w:r>
      <w:r w:rsidRPr="00A14A02">
        <w:rPr>
          <w:rFonts w:ascii="Arial" w:hAnsi="Arial" w:cs="Arial"/>
        </w:rPr>
        <w:t xml:space="preserve">The defendant has a reasonable explanation for the default. Wilful default is normally </w:t>
      </w:r>
      <w:r w:rsidRPr="00A14A02">
        <w:rPr>
          <w:rFonts w:ascii="Arial" w:hAnsi="Arial" w:cs="Arial"/>
        </w:rPr>
        <w:tab/>
        <w:t xml:space="preserve">fatal but gross negligence may be condoned. </w:t>
      </w:r>
      <w:r w:rsidR="004043DF">
        <w:rPr>
          <w:rFonts w:ascii="Arial" w:hAnsi="Arial" w:cs="Arial"/>
        </w:rPr>
        <w:t>“</w:t>
      </w:r>
      <w:r w:rsidRPr="00A14A02">
        <w:rPr>
          <w:rFonts w:ascii="Arial" w:hAnsi="Arial" w:cs="Arial"/>
        </w:rPr>
        <w:t>Wilful</w:t>
      </w:r>
      <w:r w:rsidR="004043DF">
        <w:rPr>
          <w:rFonts w:ascii="Arial" w:hAnsi="Arial" w:cs="Arial"/>
        </w:rPr>
        <w:t>”</w:t>
      </w:r>
      <w:r w:rsidRPr="00A14A02">
        <w:rPr>
          <w:rFonts w:ascii="Arial" w:hAnsi="Arial" w:cs="Arial"/>
        </w:rPr>
        <w:t xml:space="preserve"> default in this context connotes </w:t>
      </w:r>
      <w:r w:rsidRPr="00A14A02">
        <w:rPr>
          <w:rFonts w:ascii="Arial" w:hAnsi="Arial" w:cs="Arial"/>
        </w:rPr>
        <w:tab/>
        <w:t xml:space="preserve">knowledge of the action and its legal consequences and a conscious decision, freely </w:t>
      </w:r>
      <w:r w:rsidRPr="00A14A02">
        <w:rPr>
          <w:rFonts w:ascii="Arial" w:hAnsi="Arial" w:cs="Arial"/>
        </w:rPr>
        <w:tab/>
        <w:t>taken to refrain from entering an appearance, irrespective of the motivation.</w:t>
      </w:r>
    </w:p>
    <w:p w:rsidR="004946A6" w:rsidRPr="00A14A02" w:rsidRDefault="00BC5235" w:rsidP="00EA5B93">
      <w:pPr>
        <w:spacing w:after="0" w:line="360" w:lineRule="auto"/>
        <w:ind w:left="720"/>
        <w:jc w:val="both"/>
        <w:rPr>
          <w:rFonts w:ascii="Arial" w:hAnsi="Arial" w:cs="Arial"/>
        </w:rPr>
      </w:pPr>
      <w:r>
        <w:rPr>
          <w:rFonts w:ascii="Arial" w:hAnsi="Arial" w:cs="Arial"/>
          <w:sz w:val="24"/>
          <w:szCs w:val="24"/>
        </w:rPr>
        <w:t>(</w:t>
      </w:r>
      <w:r w:rsidR="004946A6" w:rsidRPr="00A14A02">
        <w:rPr>
          <w:rFonts w:ascii="Arial" w:hAnsi="Arial" w:cs="Arial"/>
          <w:sz w:val="24"/>
          <w:szCs w:val="24"/>
        </w:rPr>
        <w:t>b</w:t>
      </w:r>
      <w:r>
        <w:rPr>
          <w:rFonts w:ascii="Arial" w:hAnsi="Arial" w:cs="Arial"/>
          <w:sz w:val="24"/>
          <w:szCs w:val="24"/>
        </w:rPr>
        <w:t>)</w:t>
      </w:r>
      <w:r w:rsidR="004946A6" w:rsidRPr="00A14A02">
        <w:rPr>
          <w:rFonts w:ascii="Arial" w:hAnsi="Arial" w:cs="Arial"/>
          <w:sz w:val="24"/>
          <w:szCs w:val="24"/>
        </w:rPr>
        <w:tab/>
      </w:r>
      <w:r w:rsidR="004946A6" w:rsidRPr="00A14A02">
        <w:rPr>
          <w:rFonts w:ascii="Arial" w:hAnsi="Arial" w:cs="Arial"/>
        </w:rPr>
        <w:t xml:space="preserve">The application is </w:t>
      </w:r>
      <w:r w:rsidR="004946A6" w:rsidRPr="00A14A02">
        <w:rPr>
          <w:rFonts w:ascii="Arial" w:hAnsi="Arial" w:cs="Arial"/>
          <w:i/>
        </w:rPr>
        <w:t>bona fide</w:t>
      </w:r>
      <w:r w:rsidR="004946A6" w:rsidRPr="00A14A02">
        <w:rPr>
          <w:rFonts w:ascii="Arial" w:hAnsi="Arial" w:cs="Arial"/>
        </w:rPr>
        <w:t xml:space="preserve"> and not made with the mere intention to delay the plaintiff’s </w:t>
      </w:r>
      <w:r w:rsidR="004946A6" w:rsidRPr="00A14A02">
        <w:rPr>
          <w:rFonts w:ascii="Arial" w:hAnsi="Arial" w:cs="Arial"/>
        </w:rPr>
        <w:tab/>
        <w:t>claim.</w:t>
      </w:r>
    </w:p>
    <w:p w:rsidR="004946A6" w:rsidRPr="00A14A02" w:rsidRDefault="00BC5235" w:rsidP="00EA5B93">
      <w:pPr>
        <w:spacing w:after="0" w:line="360" w:lineRule="auto"/>
        <w:ind w:left="720"/>
        <w:jc w:val="both"/>
        <w:rPr>
          <w:rFonts w:ascii="Arial" w:hAnsi="Arial" w:cs="Arial"/>
        </w:rPr>
      </w:pPr>
      <w:r>
        <w:rPr>
          <w:rFonts w:ascii="Arial" w:hAnsi="Arial" w:cs="Arial"/>
        </w:rPr>
        <w:t>(</w:t>
      </w:r>
      <w:r w:rsidR="004946A6" w:rsidRPr="00A14A02">
        <w:rPr>
          <w:rFonts w:ascii="Arial" w:hAnsi="Arial" w:cs="Arial"/>
        </w:rPr>
        <w:t>c</w:t>
      </w:r>
      <w:r>
        <w:rPr>
          <w:rFonts w:ascii="Arial" w:hAnsi="Arial" w:cs="Arial"/>
        </w:rPr>
        <w:t>)</w:t>
      </w:r>
      <w:r w:rsidR="004946A6" w:rsidRPr="00A14A02">
        <w:rPr>
          <w:rFonts w:ascii="Arial" w:hAnsi="Arial" w:cs="Arial"/>
        </w:rPr>
        <w:tab/>
        <w:t xml:space="preserve">The defendant can show that he has a </w:t>
      </w:r>
      <w:r w:rsidR="004946A6" w:rsidRPr="00A14A02">
        <w:rPr>
          <w:rFonts w:ascii="Arial" w:hAnsi="Arial" w:cs="Arial"/>
          <w:i/>
        </w:rPr>
        <w:t>bona fide</w:t>
      </w:r>
      <w:r w:rsidR="004946A6" w:rsidRPr="00A14A02">
        <w:rPr>
          <w:rFonts w:ascii="Arial" w:hAnsi="Arial" w:cs="Arial"/>
        </w:rPr>
        <w:t xml:space="preserve"> defence to the plaintiff’s claim and </w:t>
      </w:r>
      <w:r w:rsidR="004946A6" w:rsidRPr="00A14A02">
        <w:rPr>
          <w:rFonts w:ascii="Arial" w:hAnsi="Arial" w:cs="Arial"/>
        </w:rPr>
        <w:tab/>
        <w:t xml:space="preserve">that he has a </w:t>
      </w:r>
      <w:r w:rsidR="004946A6" w:rsidRPr="00A14A02">
        <w:rPr>
          <w:rFonts w:ascii="Arial" w:hAnsi="Arial" w:cs="Arial"/>
          <w:i/>
        </w:rPr>
        <w:t>bona fide</w:t>
      </w:r>
      <w:r w:rsidR="004946A6" w:rsidRPr="00A14A02">
        <w:rPr>
          <w:rFonts w:ascii="Arial" w:hAnsi="Arial" w:cs="Arial"/>
        </w:rPr>
        <w:t xml:space="preserve"> intention to raise the defence if the application is granted.</w:t>
      </w:r>
    </w:p>
    <w:p w:rsidR="004946A6" w:rsidRPr="00A14A02" w:rsidRDefault="00EB0F4C" w:rsidP="00EA5B93">
      <w:pPr>
        <w:spacing w:after="120" w:line="360" w:lineRule="auto"/>
        <w:ind w:left="720"/>
        <w:jc w:val="both"/>
        <w:rPr>
          <w:rFonts w:ascii="Arial" w:hAnsi="Arial" w:cs="Arial"/>
        </w:rPr>
      </w:pPr>
      <w:r w:rsidRPr="00A14A02">
        <w:rPr>
          <w:rFonts w:ascii="Arial" w:hAnsi="Arial" w:cs="Arial"/>
        </w:rPr>
        <w:tab/>
      </w:r>
      <w:r w:rsidR="004946A6" w:rsidRPr="00A14A02">
        <w:rPr>
          <w:rFonts w:ascii="Arial" w:hAnsi="Arial" w:cs="Arial"/>
        </w:rPr>
        <w:t>The court may also take into account the prejudice to the parties.</w:t>
      </w:r>
    </w:p>
    <w:p w:rsidR="00EA5735" w:rsidRPr="00A14A02" w:rsidRDefault="004946A6" w:rsidP="00EA5B93">
      <w:pPr>
        <w:spacing w:after="0" w:line="360" w:lineRule="auto"/>
        <w:ind w:left="720"/>
        <w:jc w:val="both"/>
        <w:rPr>
          <w:rFonts w:ascii="Arial" w:hAnsi="Arial" w:cs="Arial"/>
        </w:rPr>
      </w:pPr>
      <w:r w:rsidRPr="00A14A02">
        <w:rPr>
          <w:rFonts w:ascii="Arial" w:hAnsi="Arial" w:cs="Arial"/>
        </w:rPr>
        <w:t xml:space="preserve">The </w:t>
      </w:r>
      <w:r w:rsidRPr="00A14A02">
        <w:rPr>
          <w:rFonts w:ascii="Arial" w:hAnsi="Arial" w:cs="Arial"/>
          <w:i/>
        </w:rPr>
        <w:t>bona fide</w:t>
      </w:r>
      <w:r w:rsidRPr="00A14A02">
        <w:rPr>
          <w:rFonts w:ascii="Arial" w:hAnsi="Arial" w:cs="Arial"/>
        </w:rPr>
        <w:t xml:space="preserve"> defence needs to be established </w:t>
      </w:r>
      <w:r w:rsidRPr="00A14A02">
        <w:rPr>
          <w:rFonts w:ascii="Arial" w:hAnsi="Arial" w:cs="Arial"/>
          <w:i/>
        </w:rPr>
        <w:t>prima facie</w:t>
      </w:r>
      <w:r w:rsidRPr="00A14A02">
        <w:rPr>
          <w:rFonts w:ascii="Arial" w:hAnsi="Arial" w:cs="Arial"/>
        </w:rPr>
        <w:t xml:space="preserve"> only and it is not necessary to deal fully with the merits of the case or to prove the case. It is sufficient to set out the facts, which if established at the trial, would constitute a good defence. The defence must have existed at the time of the judgment. The court has a wide discretion in evaluating “good cause</w:t>
      </w:r>
      <w:r w:rsidR="00DA68C7">
        <w:rPr>
          <w:rFonts w:ascii="Arial" w:hAnsi="Arial" w:cs="Arial"/>
        </w:rPr>
        <w:t>”</w:t>
      </w:r>
      <w:r w:rsidRPr="00A14A02">
        <w:rPr>
          <w:rFonts w:ascii="Arial" w:hAnsi="Arial" w:cs="Arial"/>
        </w:rPr>
        <w:t xml:space="preserve"> in order to ensure that justice is done between the parties. A good defence can compensate for a poor explanation and </w:t>
      </w:r>
      <w:r w:rsidRPr="00A14A02">
        <w:rPr>
          <w:rFonts w:ascii="Arial" w:hAnsi="Arial" w:cs="Arial"/>
          <w:i/>
        </w:rPr>
        <w:t>vice versa</w:t>
      </w:r>
      <w:r w:rsidRPr="00A14A02">
        <w:rPr>
          <w:rFonts w:ascii="Arial" w:hAnsi="Arial" w:cs="Arial"/>
        </w:rPr>
        <w:t>.’</w:t>
      </w:r>
      <w:r w:rsidRPr="00A14A02">
        <w:rPr>
          <w:rStyle w:val="FootnoteReference"/>
          <w:rFonts w:ascii="Arial" w:hAnsi="Arial" w:cs="Arial"/>
        </w:rPr>
        <w:footnoteReference w:id="10"/>
      </w:r>
    </w:p>
    <w:p w:rsidR="00EB0F4C" w:rsidRPr="00A14A02" w:rsidRDefault="00EB0F4C">
      <w:pPr>
        <w:spacing w:after="0" w:line="360" w:lineRule="auto"/>
        <w:jc w:val="both"/>
        <w:rPr>
          <w:rFonts w:ascii="Arial" w:hAnsi="Arial" w:cs="Arial"/>
        </w:rPr>
      </w:pPr>
    </w:p>
    <w:p w:rsidR="00796114" w:rsidRDefault="00EB0F4C"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In my view, the Minister’s application simply fails at all levels and therefore, the Minister is not entitled </w:t>
      </w:r>
      <w:r w:rsidR="00082860" w:rsidRPr="00A14A02">
        <w:rPr>
          <w:rFonts w:ascii="Arial" w:hAnsi="Arial" w:cs="Arial"/>
          <w:sz w:val="24"/>
          <w:szCs w:val="24"/>
        </w:rPr>
        <w:t xml:space="preserve">to rescission under the common law as well. </w:t>
      </w:r>
      <w:r w:rsidR="000A3419" w:rsidRPr="00A14A02">
        <w:rPr>
          <w:rFonts w:ascii="Arial" w:hAnsi="Arial" w:cs="Arial"/>
          <w:sz w:val="24"/>
          <w:szCs w:val="24"/>
        </w:rPr>
        <w:t xml:space="preserve">This </w:t>
      </w:r>
      <w:r w:rsidR="000462F7">
        <w:rPr>
          <w:rFonts w:ascii="Arial" w:hAnsi="Arial" w:cs="Arial"/>
          <w:sz w:val="24"/>
          <w:szCs w:val="24"/>
        </w:rPr>
        <w:t>C</w:t>
      </w:r>
      <w:r w:rsidR="000A3419" w:rsidRPr="00A14A02">
        <w:rPr>
          <w:rFonts w:ascii="Arial" w:hAnsi="Arial" w:cs="Arial"/>
          <w:sz w:val="24"/>
          <w:szCs w:val="24"/>
        </w:rPr>
        <w:t>ourt is unable to exercise its discretion and grant the rescission application on the facts presented.</w:t>
      </w:r>
    </w:p>
    <w:p w:rsidR="00BC5235" w:rsidRDefault="0055724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I need to remark about t</w:t>
      </w:r>
      <w:r w:rsidR="00F931B8" w:rsidRPr="00A14A02">
        <w:rPr>
          <w:rFonts w:ascii="Arial" w:hAnsi="Arial" w:cs="Arial"/>
          <w:sz w:val="24"/>
          <w:szCs w:val="24"/>
        </w:rPr>
        <w:t xml:space="preserve">he founding affidavit </w:t>
      </w:r>
      <w:r w:rsidRPr="00A14A02">
        <w:rPr>
          <w:rFonts w:ascii="Arial" w:hAnsi="Arial" w:cs="Arial"/>
          <w:sz w:val="24"/>
          <w:szCs w:val="24"/>
        </w:rPr>
        <w:t xml:space="preserve">submitted on behalf </w:t>
      </w:r>
      <w:r w:rsidR="00F931B8" w:rsidRPr="00A14A02">
        <w:rPr>
          <w:rFonts w:ascii="Arial" w:hAnsi="Arial" w:cs="Arial"/>
          <w:sz w:val="24"/>
          <w:szCs w:val="24"/>
        </w:rPr>
        <w:t>of the Minister</w:t>
      </w:r>
      <w:r w:rsidRPr="00A14A02">
        <w:rPr>
          <w:rFonts w:ascii="Arial" w:hAnsi="Arial" w:cs="Arial"/>
          <w:sz w:val="24"/>
          <w:szCs w:val="24"/>
        </w:rPr>
        <w:t xml:space="preserve">. The affidavit is slovenly drawn and the allegations </w:t>
      </w:r>
      <w:r w:rsidR="000A3419" w:rsidRPr="00A14A02">
        <w:rPr>
          <w:rFonts w:ascii="Arial" w:hAnsi="Arial" w:cs="Arial"/>
          <w:sz w:val="24"/>
          <w:szCs w:val="24"/>
        </w:rPr>
        <w:t xml:space="preserve">are </w:t>
      </w:r>
      <w:r w:rsidRPr="00A14A02">
        <w:rPr>
          <w:rFonts w:ascii="Arial" w:hAnsi="Arial" w:cs="Arial"/>
          <w:sz w:val="24"/>
          <w:szCs w:val="24"/>
        </w:rPr>
        <w:t xml:space="preserve">inelegantly set out. </w:t>
      </w:r>
      <w:r w:rsidR="00F8797D" w:rsidRPr="00A14A02">
        <w:rPr>
          <w:rFonts w:ascii="Arial" w:hAnsi="Arial" w:cs="Arial"/>
          <w:sz w:val="24"/>
          <w:szCs w:val="24"/>
        </w:rPr>
        <w:t xml:space="preserve">It lacks </w:t>
      </w:r>
      <w:r w:rsidRPr="00A14A02">
        <w:rPr>
          <w:rFonts w:ascii="Arial" w:hAnsi="Arial" w:cs="Arial"/>
          <w:sz w:val="24"/>
          <w:szCs w:val="24"/>
        </w:rPr>
        <w:lastRenderedPageBreak/>
        <w:t xml:space="preserve">material allegations which </w:t>
      </w:r>
      <w:r w:rsidR="00F8797D" w:rsidRPr="00A14A02">
        <w:rPr>
          <w:rFonts w:ascii="Arial" w:hAnsi="Arial" w:cs="Arial"/>
          <w:sz w:val="24"/>
          <w:szCs w:val="24"/>
        </w:rPr>
        <w:t xml:space="preserve">are </w:t>
      </w:r>
      <w:r w:rsidRPr="00A14A02">
        <w:rPr>
          <w:rFonts w:ascii="Arial" w:hAnsi="Arial" w:cs="Arial"/>
          <w:sz w:val="24"/>
          <w:szCs w:val="24"/>
        </w:rPr>
        <w:t xml:space="preserve">necessary to </w:t>
      </w:r>
      <w:r w:rsidR="00F8797D" w:rsidRPr="00A14A02">
        <w:rPr>
          <w:rFonts w:ascii="Arial" w:hAnsi="Arial" w:cs="Arial"/>
          <w:sz w:val="24"/>
          <w:szCs w:val="24"/>
        </w:rPr>
        <w:t>sustain relief for the grant of a</w:t>
      </w:r>
      <w:r w:rsidRPr="00A14A02">
        <w:rPr>
          <w:rFonts w:ascii="Arial" w:hAnsi="Arial" w:cs="Arial"/>
          <w:sz w:val="24"/>
          <w:szCs w:val="24"/>
        </w:rPr>
        <w:t xml:space="preserve"> rescission application</w:t>
      </w:r>
      <w:r w:rsidR="00F8797D" w:rsidRPr="00A14A02">
        <w:rPr>
          <w:rFonts w:ascii="Arial" w:hAnsi="Arial" w:cs="Arial"/>
          <w:sz w:val="24"/>
          <w:szCs w:val="24"/>
        </w:rPr>
        <w:t xml:space="preserve">. </w:t>
      </w:r>
      <w:r w:rsidR="000A3419" w:rsidRPr="00A14A02">
        <w:rPr>
          <w:rFonts w:ascii="Arial" w:hAnsi="Arial" w:cs="Arial"/>
          <w:sz w:val="24"/>
          <w:szCs w:val="24"/>
        </w:rPr>
        <w:t xml:space="preserve">Some reliefs sought in the notice of motion, are not supported in the founding affidavit. I do consider as well the history </w:t>
      </w:r>
      <w:r w:rsidR="00F8797D" w:rsidRPr="00A14A02">
        <w:rPr>
          <w:rFonts w:ascii="Arial" w:hAnsi="Arial" w:cs="Arial"/>
          <w:sz w:val="24"/>
          <w:szCs w:val="24"/>
        </w:rPr>
        <w:t>of litigation on behalf of the Minister in this matter,</w:t>
      </w:r>
      <w:r w:rsidR="000A3419" w:rsidRPr="00A14A02">
        <w:rPr>
          <w:rFonts w:ascii="Arial" w:hAnsi="Arial" w:cs="Arial"/>
          <w:sz w:val="24"/>
          <w:szCs w:val="24"/>
        </w:rPr>
        <w:t xml:space="preserve"> </w:t>
      </w:r>
      <w:r w:rsidR="006303BE" w:rsidRPr="00A14A02">
        <w:rPr>
          <w:rFonts w:ascii="Arial" w:hAnsi="Arial" w:cs="Arial"/>
          <w:sz w:val="24"/>
          <w:szCs w:val="24"/>
        </w:rPr>
        <w:t>such history</w:t>
      </w:r>
      <w:r w:rsidR="000A3419" w:rsidRPr="00A14A02">
        <w:rPr>
          <w:rFonts w:ascii="Arial" w:hAnsi="Arial" w:cs="Arial"/>
          <w:sz w:val="24"/>
          <w:szCs w:val="24"/>
        </w:rPr>
        <w:t xml:space="preserve"> </w:t>
      </w:r>
      <w:r w:rsidR="006303BE" w:rsidRPr="00A14A02">
        <w:rPr>
          <w:rFonts w:ascii="Arial" w:hAnsi="Arial" w:cs="Arial"/>
          <w:sz w:val="24"/>
          <w:szCs w:val="24"/>
        </w:rPr>
        <w:t xml:space="preserve">shows the </w:t>
      </w:r>
      <w:r w:rsidR="00F8797D" w:rsidRPr="00A14A02">
        <w:rPr>
          <w:rFonts w:ascii="Arial" w:hAnsi="Arial" w:cs="Arial"/>
          <w:sz w:val="24"/>
          <w:szCs w:val="24"/>
        </w:rPr>
        <w:t xml:space="preserve">mismanagement of the case. I have noted the complaint by the deponent </w:t>
      </w:r>
      <w:r w:rsidR="00FC1B20" w:rsidRPr="00A14A02">
        <w:rPr>
          <w:rFonts w:ascii="Arial" w:hAnsi="Arial" w:cs="Arial"/>
          <w:sz w:val="24"/>
          <w:szCs w:val="24"/>
        </w:rPr>
        <w:t xml:space="preserve">of the affidavit that there is an </w:t>
      </w:r>
      <w:r w:rsidR="00F8797D" w:rsidRPr="00A14A02">
        <w:rPr>
          <w:rFonts w:ascii="Arial" w:hAnsi="Arial" w:cs="Arial"/>
          <w:sz w:val="24"/>
          <w:szCs w:val="24"/>
        </w:rPr>
        <w:t>overload of work within the office of the State Attorney. I also accept that the State Attorney is faced with</w:t>
      </w:r>
      <w:r w:rsidR="006303BE" w:rsidRPr="00A14A02">
        <w:rPr>
          <w:rFonts w:ascii="Arial" w:hAnsi="Arial" w:cs="Arial"/>
          <w:sz w:val="24"/>
          <w:szCs w:val="24"/>
        </w:rPr>
        <w:t xml:space="preserve"> a high volume</w:t>
      </w:r>
      <w:r w:rsidR="00F8797D" w:rsidRPr="00A14A02">
        <w:rPr>
          <w:rFonts w:ascii="Arial" w:hAnsi="Arial" w:cs="Arial"/>
          <w:sz w:val="24"/>
          <w:szCs w:val="24"/>
        </w:rPr>
        <w:t xml:space="preserve"> of litigation</w:t>
      </w:r>
      <w:r w:rsidR="00023FC9" w:rsidRPr="00A14A02">
        <w:rPr>
          <w:rFonts w:ascii="Arial" w:hAnsi="Arial" w:cs="Arial"/>
          <w:sz w:val="24"/>
          <w:szCs w:val="24"/>
        </w:rPr>
        <w:t>, h</w:t>
      </w:r>
      <w:r w:rsidR="00F8797D" w:rsidRPr="00A14A02">
        <w:rPr>
          <w:rFonts w:ascii="Arial" w:hAnsi="Arial" w:cs="Arial"/>
          <w:sz w:val="24"/>
          <w:szCs w:val="24"/>
        </w:rPr>
        <w:t xml:space="preserve">owever, the state of affairs reflected in this case, </w:t>
      </w:r>
      <w:r w:rsidR="00023FC9" w:rsidRPr="00A14A02">
        <w:rPr>
          <w:rFonts w:ascii="Arial" w:hAnsi="Arial" w:cs="Arial"/>
          <w:sz w:val="24"/>
          <w:szCs w:val="24"/>
        </w:rPr>
        <w:t>cannot be allowed</w:t>
      </w:r>
      <w:r w:rsidR="00F8797D" w:rsidRPr="00A14A02">
        <w:rPr>
          <w:rFonts w:ascii="Arial" w:hAnsi="Arial" w:cs="Arial"/>
          <w:sz w:val="24"/>
          <w:szCs w:val="24"/>
        </w:rPr>
        <w:t>.</w:t>
      </w:r>
    </w:p>
    <w:p w:rsidR="00082860" w:rsidRPr="00A14A02" w:rsidRDefault="00082860" w:rsidP="00CA72F8">
      <w:pPr>
        <w:spacing w:after="0" w:line="360" w:lineRule="auto"/>
        <w:jc w:val="both"/>
        <w:rPr>
          <w:rFonts w:ascii="Arial" w:hAnsi="Arial" w:cs="Arial"/>
          <w:sz w:val="24"/>
          <w:szCs w:val="24"/>
        </w:rPr>
      </w:pPr>
    </w:p>
    <w:p w:rsidR="00EF4BFB" w:rsidRDefault="00692BF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 </w:t>
      </w:r>
      <w:r w:rsidR="00023FC9" w:rsidRPr="00A14A02">
        <w:rPr>
          <w:rFonts w:ascii="Arial" w:hAnsi="Arial" w:cs="Arial"/>
          <w:sz w:val="24"/>
          <w:szCs w:val="24"/>
        </w:rPr>
        <w:t xml:space="preserve">must </w:t>
      </w:r>
      <w:r w:rsidRPr="00A14A02">
        <w:rPr>
          <w:rFonts w:ascii="Arial" w:hAnsi="Arial" w:cs="Arial"/>
          <w:sz w:val="24"/>
          <w:szCs w:val="24"/>
        </w:rPr>
        <w:t>point out</w:t>
      </w:r>
      <w:r w:rsidR="00023FC9" w:rsidRPr="00A14A02">
        <w:rPr>
          <w:rFonts w:ascii="Arial" w:hAnsi="Arial" w:cs="Arial"/>
          <w:sz w:val="24"/>
          <w:szCs w:val="24"/>
        </w:rPr>
        <w:t xml:space="preserve">, though, </w:t>
      </w:r>
      <w:r w:rsidRPr="00A14A02">
        <w:rPr>
          <w:rFonts w:ascii="Arial" w:hAnsi="Arial" w:cs="Arial"/>
          <w:sz w:val="24"/>
          <w:szCs w:val="24"/>
        </w:rPr>
        <w:t>that the counsel, who appeared for the Minister</w:t>
      </w:r>
      <w:r w:rsidR="00023FC9" w:rsidRPr="00A14A02">
        <w:rPr>
          <w:rFonts w:ascii="Arial" w:hAnsi="Arial" w:cs="Arial"/>
          <w:sz w:val="24"/>
          <w:szCs w:val="24"/>
        </w:rPr>
        <w:t xml:space="preserve"> in this matter</w:t>
      </w:r>
      <w:r w:rsidRPr="00A14A02">
        <w:rPr>
          <w:rFonts w:ascii="Arial" w:hAnsi="Arial" w:cs="Arial"/>
          <w:sz w:val="24"/>
          <w:szCs w:val="24"/>
        </w:rPr>
        <w:t xml:space="preserve">, is not responsible for the drafting of the papers. </w:t>
      </w:r>
      <w:r w:rsidR="006303BE" w:rsidRPr="00A14A02">
        <w:rPr>
          <w:rFonts w:ascii="Arial" w:hAnsi="Arial" w:cs="Arial"/>
          <w:sz w:val="24"/>
          <w:szCs w:val="24"/>
        </w:rPr>
        <w:t xml:space="preserve">The counsel </w:t>
      </w:r>
      <w:r w:rsidR="00141CB3" w:rsidRPr="00A14A02">
        <w:rPr>
          <w:rFonts w:ascii="Arial" w:hAnsi="Arial" w:cs="Arial"/>
          <w:sz w:val="24"/>
          <w:szCs w:val="24"/>
        </w:rPr>
        <w:t xml:space="preserve">had </w:t>
      </w:r>
      <w:r w:rsidRPr="00A14A02">
        <w:rPr>
          <w:rFonts w:ascii="Arial" w:hAnsi="Arial" w:cs="Arial"/>
          <w:sz w:val="24"/>
          <w:szCs w:val="24"/>
        </w:rPr>
        <w:t xml:space="preserve">informed </w:t>
      </w:r>
      <w:r w:rsidR="006303BE" w:rsidRPr="00A14A02">
        <w:rPr>
          <w:rFonts w:ascii="Arial" w:hAnsi="Arial" w:cs="Arial"/>
          <w:sz w:val="24"/>
          <w:szCs w:val="24"/>
        </w:rPr>
        <w:t xml:space="preserve">this court, at the commencement of the hearing, </w:t>
      </w:r>
      <w:r w:rsidRPr="00A14A02">
        <w:rPr>
          <w:rFonts w:ascii="Arial" w:hAnsi="Arial" w:cs="Arial"/>
          <w:sz w:val="24"/>
          <w:szCs w:val="24"/>
        </w:rPr>
        <w:t>that</w:t>
      </w:r>
      <w:r w:rsidR="00FD6F57" w:rsidRPr="00A14A02">
        <w:rPr>
          <w:rFonts w:ascii="Arial" w:hAnsi="Arial" w:cs="Arial"/>
          <w:sz w:val="24"/>
          <w:szCs w:val="24"/>
        </w:rPr>
        <w:t xml:space="preserve"> she was only briefed </w:t>
      </w:r>
      <w:r w:rsidR="00141CB3" w:rsidRPr="00A14A02">
        <w:rPr>
          <w:rFonts w:ascii="Arial" w:hAnsi="Arial" w:cs="Arial"/>
          <w:sz w:val="24"/>
          <w:szCs w:val="24"/>
        </w:rPr>
        <w:t xml:space="preserve">at the last moment </w:t>
      </w:r>
      <w:r w:rsidR="00FD6F57" w:rsidRPr="00A14A02">
        <w:rPr>
          <w:rFonts w:ascii="Arial" w:hAnsi="Arial" w:cs="Arial"/>
          <w:sz w:val="24"/>
          <w:szCs w:val="24"/>
        </w:rPr>
        <w:t xml:space="preserve">for appearance. I must commend Ms </w:t>
      </w:r>
      <w:r w:rsidR="00FD6F57" w:rsidRPr="00CA72F8">
        <w:rPr>
          <w:rFonts w:ascii="Arial" w:hAnsi="Arial" w:cs="Arial"/>
          <w:i/>
          <w:sz w:val="24"/>
          <w:szCs w:val="24"/>
        </w:rPr>
        <w:t>Mashiy</w:t>
      </w:r>
      <w:r w:rsidR="008B079D" w:rsidRPr="00CA72F8">
        <w:rPr>
          <w:rFonts w:ascii="Arial" w:hAnsi="Arial" w:cs="Arial"/>
          <w:i/>
          <w:sz w:val="24"/>
          <w:szCs w:val="24"/>
        </w:rPr>
        <w:t>a</w:t>
      </w:r>
      <w:r w:rsidR="00FD6F57" w:rsidRPr="00A14A02">
        <w:rPr>
          <w:rFonts w:ascii="Arial" w:hAnsi="Arial" w:cs="Arial"/>
          <w:sz w:val="24"/>
          <w:szCs w:val="24"/>
        </w:rPr>
        <w:t xml:space="preserve"> who appeared for the Minister at the last moment, she presented </w:t>
      </w:r>
      <w:r w:rsidR="00DE219D" w:rsidRPr="00A14A02">
        <w:rPr>
          <w:rFonts w:ascii="Arial" w:hAnsi="Arial" w:cs="Arial"/>
          <w:sz w:val="24"/>
          <w:szCs w:val="24"/>
        </w:rPr>
        <w:t xml:space="preserve">a </w:t>
      </w:r>
      <w:r w:rsidR="00FD6F57" w:rsidRPr="00A14A02">
        <w:rPr>
          <w:rFonts w:ascii="Arial" w:hAnsi="Arial" w:cs="Arial"/>
          <w:sz w:val="24"/>
          <w:szCs w:val="24"/>
        </w:rPr>
        <w:t>well</w:t>
      </w:r>
      <w:r w:rsidR="00EF4BFB" w:rsidRPr="00A14A02">
        <w:rPr>
          <w:rFonts w:ascii="Arial" w:hAnsi="Arial" w:cs="Arial"/>
          <w:sz w:val="24"/>
          <w:szCs w:val="24"/>
        </w:rPr>
        <w:t>-</w:t>
      </w:r>
      <w:r w:rsidR="00FD6F57" w:rsidRPr="00A14A02">
        <w:rPr>
          <w:rFonts w:ascii="Arial" w:hAnsi="Arial" w:cs="Arial"/>
          <w:sz w:val="24"/>
          <w:szCs w:val="24"/>
        </w:rPr>
        <w:t xml:space="preserve">structured submission and </w:t>
      </w:r>
      <w:r w:rsidR="00DE219D" w:rsidRPr="00A14A02">
        <w:rPr>
          <w:rFonts w:ascii="Arial" w:hAnsi="Arial" w:cs="Arial"/>
          <w:sz w:val="24"/>
          <w:szCs w:val="24"/>
        </w:rPr>
        <w:t>h</w:t>
      </w:r>
      <w:r w:rsidR="00EF4BFB" w:rsidRPr="00A14A02">
        <w:rPr>
          <w:rFonts w:ascii="Arial" w:hAnsi="Arial" w:cs="Arial"/>
          <w:sz w:val="24"/>
          <w:szCs w:val="24"/>
        </w:rPr>
        <w:t xml:space="preserve">er submissions were mostly helpful. </w:t>
      </w:r>
      <w:r w:rsidR="00D33A2F" w:rsidRPr="00A14A02">
        <w:rPr>
          <w:rFonts w:ascii="Arial" w:hAnsi="Arial" w:cs="Arial"/>
          <w:sz w:val="24"/>
          <w:szCs w:val="24"/>
        </w:rPr>
        <w:t>She was meticulous in her presentation.</w:t>
      </w:r>
    </w:p>
    <w:p w:rsidR="00BC5235" w:rsidRPr="00A14A02" w:rsidRDefault="00BC5235" w:rsidP="00CA72F8">
      <w:pPr>
        <w:spacing w:after="0" w:line="360" w:lineRule="auto"/>
        <w:jc w:val="both"/>
        <w:rPr>
          <w:rFonts w:ascii="Arial" w:hAnsi="Arial" w:cs="Arial"/>
          <w:sz w:val="24"/>
          <w:szCs w:val="24"/>
        </w:rPr>
      </w:pPr>
    </w:p>
    <w:p w:rsidR="00BC5235" w:rsidRDefault="00EF4BFB"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It was brought to my attention, during the hearing that </w:t>
      </w:r>
      <w:r w:rsidR="00FD6F57" w:rsidRPr="00A14A02">
        <w:rPr>
          <w:rFonts w:ascii="Arial" w:hAnsi="Arial" w:cs="Arial"/>
          <w:sz w:val="24"/>
          <w:szCs w:val="24"/>
        </w:rPr>
        <w:t>the papers were prepared by the office of the State Attorney with</w:t>
      </w:r>
      <w:r w:rsidR="001F7D21" w:rsidRPr="00A14A02">
        <w:rPr>
          <w:rFonts w:ascii="Arial" w:hAnsi="Arial" w:cs="Arial"/>
          <w:sz w:val="24"/>
          <w:szCs w:val="24"/>
        </w:rPr>
        <w:t xml:space="preserve">out the involvement of counsel or their senior attorneys. </w:t>
      </w:r>
      <w:r w:rsidRPr="00A14A02">
        <w:rPr>
          <w:rFonts w:ascii="Arial" w:hAnsi="Arial" w:cs="Arial"/>
          <w:sz w:val="24"/>
          <w:szCs w:val="24"/>
        </w:rPr>
        <w:t>It may well be that the papers were prepared under pressure, more</w:t>
      </w:r>
      <w:r w:rsidR="00BC5235">
        <w:rPr>
          <w:rFonts w:ascii="Arial" w:hAnsi="Arial" w:cs="Arial"/>
          <w:sz w:val="24"/>
          <w:szCs w:val="24"/>
        </w:rPr>
        <w:t xml:space="preserve"> </w:t>
      </w:r>
      <w:r w:rsidRPr="00A14A02">
        <w:rPr>
          <w:rFonts w:ascii="Arial" w:hAnsi="Arial" w:cs="Arial"/>
          <w:sz w:val="24"/>
          <w:szCs w:val="24"/>
        </w:rPr>
        <w:t xml:space="preserve">so that there was a threat of execution. The intention may have been to halt the pending execution. </w:t>
      </w:r>
      <w:r w:rsidR="00AE62B3" w:rsidRPr="00A14A02">
        <w:rPr>
          <w:rFonts w:ascii="Arial" w:hAnsi="Arial" w:cs="Arial"/>
          <w:sz w:val="24"/>
          <w:szCs w:val="24"/>
        </w:rPr>
        <w:t>Even if it is so, that should not be an excuse</w:t>
      </w:r>
      <w:r w:rsidR="00C909ED" w:rsidRPr="00A14A02">
        <w:rPr>
          <w:rFonts w:ascii="Arial" w:hAnsi="Arial" w:cs="Arial"/>
          <w:sz w:val="24"/>
          <w:szCs w:val="24"/>
        </w:rPr>
        <w:t xml:space="preserve"> for carelessness</w:t>
      </w:r>
      <w:r w:rsidR="00AE62B3" w:rsidRPr="00A14A02">
        <w:rPr>
          <w:rFonts w:ascii="Arial" w:hAnsi="Arial" w:cs="Arial"/>
          <w:sz w:val="24"/>
          <w:szCs w:val="24"/>
        </w:rPr>
        <w:t>.</w:t>
      </w:r>
    </w:p>
    <w:p w:rsidR="00692BF7" w:rsidRPr="00A14A02" w:rsidRDefault="00692BF7" w:rsidP="00CA72F8">
      <w:pPr>
        <w:spacing w:after="0" w:line="360" w:lineRule="auto"/>
        <w:jc w:val="both"/>
        <w:rPr>
          <w:rFonts w:ascii="Arial" w:hAnsi="Arial" w:cs="Arial"/>
          <w:sz w:val="24"/>
          <w:szCs w:val="24"/>
        </w:rPr>
      </w:pPr>
    </w:p>
    <w:p w:rsidR="00BC5235" w:rsidRDefault="008C08C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I may </w:t>
      </w:r>
      <w:r w:rsidR="00F438B4" w:rsidRPr="00A14A02">
        <w:rPr>
          <w:rFonts w:ascii="Arial" w:hAnsi="Arial" w:cs="Arial"/>
          <w:sz w:val="24"/>
          <w:szCs w:val="24"/>
        </w:rPr>
        <w:t xml:space="preserve">pin </w:t>
      </w:r>
      <w:r w:rsidRPr="00A14A02">
        <w:rPr>
          <w:rFonts w:ascii="Arial" w:hAnsi="Arial" w:cs="Arial"/>
          <w:sz w:val="24"/>
          <w:szCs w:val="24"/>
        </w:rPr>
        <w:t xml:space="preserve">hope </w:t>
      </w:r>
      <w:r w:rsidR="00F438B4" w:rsidRPr="00A14A02">
        <w:rPr>
          <w:rFonts w:ascii="Arial" w:hAnsi="Arial" w:cs="Arial"/>
          <w:sz w:val="24"/>
          <w:szCs w:val="24"/>
        </w:rPr>
        <w:t xml:space="preserve">and faith </w:t>
      </w:r>
      <w:r w:rsidRPr="00A14A02">
        <w:rPr>
          <w:rFonts w:ascii="Arial" w:hAnsi="Arial" w:cs="Arial"/>
          <w:sz w:val="24"/>
          <w:szCs w:val="24"/>
        </w:rPr>
        <w:t xml:space="preserve">that great care would be taken in </w:t>
      </w:r>
      <w:r w:rsidR="00F438B4" w:rsidRPr="00A14A02">
        <w:rPr>
          <w:rFonts w:ascii="Arial" w:hAnsi="Arial" w:cs="Arial"/>
          <w:sz w:val="24"/>
          <w:szCs w:val="24"/>
        </w:rPr>
        <w:t xml:space="preserve">the </w:t>
      </w:r>
      <w:r w:rsidRPr="00A14A02">
        <w:rPr>
          <w:rFonts w:ascii="Arial" w:hAnsi="Arial" w:cs="Arial"/>
          <w:sz w:val="24"/>
          <w:szCs w:val="24"/>
        </w:rPr>
        <w:t>future</w:t>
      </w:r>
      <w:r w:rsidR="00F13D62" w:rsidRPr="00A14A02">
        <w:rPr>
          <w:rFonts w:ascii="Arial" w:hAnsi="Arial" w:cs="Arial"/>
          <w:sz w:val="24"/>
          <w:szCs w:val="24"/>
        </w:rPr>
        <w:t>.</w:t>
      </w:r>
    </w:p>
    <w:p w:rsidR="008C08C7" w:rsidRDefault="008C08C7" w:rsidP="00CA72F8">
      <w:pPr>
        <w:spacing w:after="0" w:line="360" w:lineRule="auto"/>
        <w:jc w:val="both"/>
        <w:rPr>
          <w:rFonts w:ascii="Arial" w:hAnsi="Arial" w:cs="Arial"/>
          <w:sz w:val="24"/>
          <w:szCs w:val="24"/>
        </w:rPr>
      </w:pPr>
    </w:p>
    <w:p w:rsidR="008C08C7" w:rsidRPr="00A14A02" w:rsidRDefault="008C08C7" w:rsidP="00CA72F8">
      <w:pPr>
        <w:spacing w:after="120" w:line="360" w:lineRule="auto"/>
        <w:jc w:val="both"/>
        <w:rPr>
          <w:rFonts w:ascii="Arial" w:hAnsi="Arial" w:cs="Arial"/>
          <w:b/>
          <w:sz w:val="24"/>
          <w:szCs w:val="24"/>
        </w:rPr>
      </w:pPr>
      <w:r w:rsidRPr="00A14A02">
        <w:rPr>
          <w:rFonts w:ascii="Arial" w:hAnsi="Arial" w:cs="Arial"/>
          <w:b/>
          <w:sz w:val="24"/>
          <w:szCs w:val="24"/>
        </w:rPr>
        <w:t>Conclusion</w:t>
      </w:r>
    </w:p>
    <w:p w:rsidR="008C08C7" w:rsidRDefault="008C08C7" w:rsidP="00CA72F8">
      <w:pPr>
        <w:numPr>
          <w:ilvl w:val="0"/>
          <w:numId w:val="2"/>
        </w:numPr>
        <w:spacing w:after="0" w:line="360" w:lineRule="auto"/>
        <w:ind w:left="0" w:firstLine="0"/>
        <w:jc w:val="both"/>
        <w:rPr>
          <w:rFonts w:ascii="Arial" w:hAnsi="Arial" w:cs="Arial"/>
          <w:sz w:val="24"/>
          <w:szCs w:val="24"/>
        </w:rPr>
      </w:pPr>
      <w:r w:rsidRPr="00A14A02">
        <w:rPr>
          <w:rFonts w:ascii="Arial" w:hAnsi="Arial" w:cs="Arial"/>
          <w:sz w:val="24"/>
          <w:szCs w:val="24"/>
        </w:rPr>
        <w:t xml:space="preserve">For all the reasons stated above, the application for rescission should fail. The general rule that costs should follow the results would apply. I have not been persuaded differently. </w:t>
      </w:r>
      <w:r w:rsidR="004A4FF2" w:rsidRPr="00A14A02">
        <w:rPr>
          <w:rFonts w:ascii="Arial" w:hAnsi="Arial" w:cs="Arial"/>
          <w:sz w:val="24"/>
          <w:szCs w:val="24"/>
        </w:rPr>
        <w:t>The application must fail with the Minister to pay the costs.</w:t>
      </w:r>
    </w:p>
    <w:p w:rsidR="008D786F" w:rsidRPr="00A14A02" w:rsidRDefault="008D786F" w:rsidP="00CA72F8">
      <w:pPr>
        <w:spacing w:after="0" w:line="360" w:lineRule="auto"/>
        <w:jc w:val="both"/>
        <w:rPr>
          <w:rFonts w:ascii="Arial" w:hAnsi="Arial" w:cs="Arial"/>
          <w:sz w:val="24"/>
          <w:szCs w:val="24"/>
        </w:rPr>
      </w:pPr>
    </w:p>
    <w:p w:rsidR="004A4FF2" w:rsidRPr="00A14A02" w:rsidRDefault="004A4FF2" w:rsidP="00CA72F8">
      <w:pPr>
        <w:spacing w:after="120" w:line="360" w:lineRule="auto"/>
        <w:jc w:val="both"/>
        <w:rPr>
          <w:rFonts w:ascii="Arial" w:hAnsi="Arial" w:cs="Arial"/>
          <w:b/>
          <w:sz w:val="24"/>
          <w:szCs w:val="24"/>
        </w:rPr>
      </w:pPr>
      <w:r w:rsidRPr="00A14A02">
        <w:rPr>
          <w:rFonts w:ascii="Arial" w:hAnsi="Arial" w:cs="Arial"/>
          <w:b/>
          <w:sz w:val="24"/>
          <w:szCs w:val="24"/>
        </w:rPr>
        <w:t>Order</w:t>
      </w:r>
    </w:p>
    <w:p w:rsidR="00FE5E44" w:rsidRPr="00A14A02" w:rsidRDefault="00FE5E44" w:rsidP="00285C5F">
      <w:pPr>
        <w:numPr>
          <w:ilvl w:val="0"/>
          <w:numId w:val="2"/>
        </w:numPr>
        <w:spacing w:after="120" w:line="360" w:lineRule="auto"/>
        <w:ind w:left="0" w:firstLine="0"/>
        <w:jc w:val="both"/>
        <w:rPr>
          <w:rFonts w:ascii="Arial" w:hAnsi="Arial" w:cs="Arial"/>
          <w:sz w:val="24"/>
          <w:szCs w:val="24"/>
        </w:rPr>
      </w:pPr>
      <w:r w:rsidRPr="00A14A02">
        <w:rPr>
          <w:rFonts w:ascii="Arial" w:hAnsi="Arial" w:cs="Arial"/>
          <w:sz w:val="24"/>
          <w:szCs w:val="24"/>
        </w:rPr>
        <w:t>In the result the following order is made:</w:t>
      </w:r>
    </w:p>
    <w:p w:rsidR="004A4FF2" w:rsidRPr="00A14A02" w:rsidRDefault="00FE5E44" w:rsidP="00CA72F8">
      <w:pPr>
        <w:spacing w:after="0" w:line="360" w:lineRule="auto"/>
        <w:jc w:val="both"/>
        <w:rPr>
          <w:rFonts w:ascii="Arial" w:hAnsi="Arial" w:cs="Arial"/>
          <w:sz w:val="24"/>
          <w:szCs w:val="24"/>
        </w:rPr>
      </w:pPr>
      <w:r w:rsidRPr="00A14A02">
        <w:rPr>
          <w:rFonts w:ascii="Arial" w:hAnsi="Arial" w:cs="Arial"/>
          <w:sz w:val="24"/>
          <w:szCs w:val="24"/>
        </w:rPr>
        <w:tab/>
        <w:t>(1)</w:t>
      </w:r>
      <w:r w:rsidRPr="00A14A02">
        <w:rPr>
          <w:rFonts w:ascii="Arial" w:hAnsi="Arial" w:cs="Arial"/>
          <w:sz w:val="24"/>
          <w:szCs w:val="24"/>
        </w:rPr>
        <w:tab/>
        <w:t>The application for rescission of the judgment is dismissed with costs.</w:t>
      </w:r>
    </w:p>
    <w:p w:rsidR="00FE5E44" w:rsidRDefault="00FE5E44">
      <w:pPr>
        <w:spacing w:after="0" w:line="360" w:lineRule="auto"/>
        <w:rPr>
          <w:rFonts w:ascii="Arial" w:hAnsi="Arial" w:cs="Arial"/>
          <w:sz w:val="24"/>
          <w:szCs w:val="24"/>
        </w:rPr>
      </w:pPr>
    </w:p>
    <w:p w:rsidR="000A4C2E" w:rsidRDefault="000A4C2E">
      <w:pPr>
        <w:spacing w:after="0" w:line="360" w:lineRule="auto"/>
        <w:rPr>
          <w:rFonts w:ascii="Arial" w:hAnsi="Arial" w:cs="Arial"/>
          <w:sz w:val="24"/>
          <w:szCs w:val="24"/>
        </w:rPr>
      </w:pPr>
    </w:p>
    <w:p w:rsidR="000A4C2E" w:rsidRDefault="000A4C2E">
      <w:pPr>
        <w:spacing w:after="0" w:line="360" w:lineRule="auto"/>
        <w:rPr>
          <w:rFonts w:ascii="Arial" w:hAnsi="Arial" w:cs="Arial"/>
          <w:sz w:val="24"/>
          <w:szCs w:val="24"/>
        </w:rPr>
      </w:pPr>
    </w:p>
    <w:p w:rsidR="000A4C2E" w:rsidRPr="00A14A02" w:rsidRDefault="000A4C2E">
      <w:pPr>
        <w:spacing w:after="0" w:line="360" w:lineRule="auto"/>
        <w:rPr>
          <w:rFonts w:ascii="Arial" w:hAnsi="Arial" w:cs="Arial"/>
          <w:sz w:val="24"/>
          <w:szCs w:val="24"/>
        </w:rPr>
      </w:pPr>
    </w:p>
    <w:p w:rsidR="00EA5735" w:rsidRPr="00A14A02" w:rsidRDefault="00EA5735">
      <w:pPr>
        <w:spacing w:after="0" w:line="360" w:lineRule="auto"/>
        <w:rPr>
          <w:rFonts w:ascii="Arial" w:hAnsi="Arial" w:cs="Arial"/>
          <w:sz w:val="24"/>
          <w:szCs w:val="24"/>
        </w:rPr>
      </w:pPr>
      <w:r w:rsidRPr="00A14A02">
        <w:rPr>
          <w:rFonts w:ascii="Arial" w:hAnsi="Arial" w:cs="Arial"/>
          <w:sz w:val="24"/>
          <w:szCs w:val="24"/>
        </w:rPr>
        <w:t>_______________________</w:t>
      </w:r>
    </w:p>
    <w:p w:rsidR="00EA5735" w:rsidRPr="00A14A02" w:rsidRDefault="00EA5735">
      <w:pPr>
        <w:spacing w:after="0" w:line="360" w:lineRule="auto"/>
        <w:rPr>
          <w:rFonts w:ascii="Arial" w:hAnsi="Arial" w:cs="Arial"/>
          <w:b/>
          <w:bCs/>
          <w:sz w:val="24"/>
          <w:szCs w:val="24"/>
        </w:rPr>
      </w:pPr>
      <w:r w:rsidRPr="00A14A02">
        <w:rPr>
          <w:rFonts w:ascii="Arial" w:hAnsi="Arial" w:cs="Arial"/>
          <w:b/>
          <w:bCs/>
          <w:sz w:val="24"/>
          <w:szCs w:val="24"/>
        </w:rPr>
        <w:t>M NOTYESI</w:t>
      </w:r>
    </w:p>
    <w:p w:rsidR="00EA5735" w:rsidRPr="00A14A02" w:rsidRDefault="00EA5735">
      <w:pPr>
        <w:spacing w:after="0" w:line="360" w:lineRule="auto"/>
        <w:rPr>
          <w:rFonts w:ascii="Arial" w:hAnsi="Arial" w:cs="Arial"/>
          <w:b/>
          <w:bCs/>
          <w:sz w:val="24"/>
          <w:szCs w:val="24"/>
        </w:rPr>
      </w:pPr>
      <w:r w:rsidRPr="00A14A02">
        <w:rPr>
          <w:rFonts w:ascii="Arial" w:hAnsi="Arial" w:cs="Arial"/>
          <w:b/>
          <w:bCs/>
          <w:sz w:val="24"/>
          <w:szCs w:val="24"/>
        </w:rPr>
        <w:t>ACTING JUDGE OF THE HIGH COURT</w:t>
      </w:r>
    </w:p>
    <w:p w:rsidR="00881F82" w:rsidRDefault="00881F82">
      <w:pPr>
        <w:spacing w:after="0" w:line="360" w:lineRule="auto"/>
        <w:rPr>
          <w:rFonts w:ascii="Arial" w:hAnsi="Arial" w:cs="Arial"/>
          <w:bCs/>
          <w:sz w:val="24"/>
          <w:szCs w:val="24"/>
        </w:rPr>
      </w:pPr>
    </w:p>
    <w:p w:rsidR="00C941EE" w:rsidRPr="000C1BE9" w:rsidRDefault="00C941EE">
      <w:pPr>
        <w:spacing w:after="0" w:line="360" w:lineRule="auto"/>
        <w:rPr>
          <w:rFonts w:ascii="Arial" w:hAnsi="Arial" w:cs="Arial"/>
          <w:b/>
          <w:bCs/>
          <w:sz w:val="24"/>
          <w:szCs w:val="24"/>
        </w:rPr>
      </w:pPr>
      <w:r w:rsidRPr="00A14A02">
        <w:rPr>
          <w:rFonts w:ascii="Arial" w:hAnsi="Arial" w:cs="Arial"/>
          <w:bCs/>
          <w:sz w:val="24"/>
          <w:szCs w:val="24"/>
        </w:rPr>
        <w:t>Appearances</w:t>
      </w:r>
    </w:p>
    <w:p w:rsidR="00C941EE" w:rsidRPr="00A14A02" w:rsidRDefault="00C941EE">
      <w:pPr>
        <w:spacing w:after="0" w:line="360" w:lineRule="auto"/>
        <w:rPr>
          <w:rFonts w:ascii="Arial" w:hAnsi="Arial" w:cs="Arial"/>
          <w:bCs/>
          <w:sz w:val="24"/>
          <w:szCs w:val="24"/>
        </w:rPr>
      </w:pPr>
    </w:p>
    <w:p w:rsidR="00C941EE" w:rsidRPr="00A14A02" w:rsidRDefault="00C941EE">
      <w:pPr>
        <w:spacing w:after="0" w:line="360" w:lineRule="auto"/>
        <w:rPr>
          <w:rFonts w:ascii="Arial" w:hAnsi="Arial" w:cs="Arial"/>
          <w:bCs/>
          <w:i/>
          <w:sz w:val="24"/>
          <w:szCs w:val="24"/>
        </w:rPr>
      </w:pPr>
      <w:r w:rsidRPr="00A14A02">
        <w:rPr>
          <w:rFonts w:ascii="Arial" w:hAnsi="Arial" w:cs="Arial"/>
          <w:bCs/>
          <w:sz w:val="24"/>
          <w:szCs w:val="24"/>
        </w:rPr>
        <w:t xml:space="preserve">Counsel for the </w:t>
      </w:r>
      <w:r w:rsidR="008B079D" w:rsidRPr="00A14A02">
        <w:rPr>
          <w:rFonts w:ascii="Arial" w:hAnsi="Arial" w:cs="Arial"/>
          <w:bCs/>
          <w:sz w:val="24"/>
          <w:szCs w:val="24"/>
        </w:rPr>
        <w:t>Applicant</w:t>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t>:</w:t>
      </w:r>
      <w:r w:rsidRPr="00A14A02">
        <w:rPr>
          <w:rFonts w:ascii="Arial" w:hAnsi="Arial" w:cs="Arial"/>
          <w:bCs/>
          <w:sz w:val="24"/>
          <w:szCs w:val="24"/>
        </w:rPr>
        <w:tab/>
      </w:r>
      <w:r w:rsidR="00BC5235">
        <w:rPr>
          <w:rFonts w:ascii="Arial" w:hAnsi="Arial" w:cs="Arial"/>
          <w:bCs/>
          <w:sz w:val="24"/>
          <w:szCs w:val="24"/>
        </w:rPr>
        <w:t xml:space="preserve">Ms </w:t>
      </w:r>
      <w:r w:rsidR="008B079D" w:rsidRPr="00A14A02">
        <w:rPr>
          <w:rFonts w:ascii="Arial" w:hAnsi="Arial" w:cs="Arial"/>
          <w:bCs/>
          <w:i/>
          <w:sz w:val="24"/>
          <w:szCs w:val="24"/>
        </w:rPr>
        <w:t>Z N Mashiya</w:t>
      </w:r>
    </w:p>
    <w:p w:rsidR="00C941EE" w:rsidRPr="00A14A02" w:rsidRDefault="00C941EE">
      <w:pPr>
        <w:spacing w:after="0" w:line="360" w:lineRule="auto"/>
        <w:rPr>
          <w:rFonts w:ascii="Arial" w:hAnsi="Arial" w:cs="Arial"/>
          <w:bCs/>
          <w:sz w:val="24"/>
          <w:szCs w:val="24"/>
        </w:rPr>
      </w:pPr>
      <w:r w:rsidRPr="00A14A02">
        <w:rPr>
          <w:rFonts w:ascii="Arial" w:hAnsi="Arial" w:cs="Arial"/>
          <w:bCs/>
          <w:sz w:val="24"/>
          <w:szCs w:val="24"/>
        </w:rPr>
        <w:t xml:space="preserve">Attorneys for the </w:t>
      </w:r>
      <w:r w:rsidR="008B079D" w:rsidRPr="00A14A02">
        <w:rPr>
          <w:rFonts w:ascii="Arial" w:hAnsi="Arial" w:cs="Arial"/>
          <w:bCs/>
          <w:sz w:val="24"/>
          <w:szCs w:val="24"/>
        </w:rPr>
        <w:t>Applicant</w:t>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t>:</w:t>
      </w:r>
      <w:r w:rsidRPr="00A14A02">
        <w:rPr>
          <w:rFonts w:ascii="Arial" w:hAnsi="Arial" w:cs="Arial"/>
          <w:bCs/>
          <w:sz w:val="24"/>
          <w:szCs w:val="24"/>
        </w:rPr>
        <w:tab/>
      </w:r>
      <w:r w:rsidR="008B079D" w:rsidRPr="00A14A02">
        <w:rPr>
          <w:rFonts w:ascii="Arial" w:hAnsi="Arial" w:cs="Arial"/>
          <w:bCs/>
          <w:sz w:val="24"/>
          <w:szCs w:val="24"/>
        </w:rPr>
        <w:t>The State Attorney</w:t>
      </w:r>
    </w:p>
    <w:p w:rsidR="00C941EE" w:rsidRPr="00A14A02" w:rsidRDefault="00C941EE">
      <w:pPr>
        <w:spacing w:after="0" w:line="360" w:lineRule="auto"/>
        <w:rPr>
          <w:rFonts w:ascii="Arial" w:hAnsi="Arial" w:cs="Arial"/>
          <w:bCs/>
          <w:sz w:val="24"/>
          <w:szCs w:val="24"/>
        </w:rPr>
      </w:pP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t>Mthatha</w:t>
      </w:r>
    </w:p>
    <w:p w:rsidR="00C941EE" w:rsidRPr="00A14A02" w:rsidRDefault="00C941EE">
      <w:pPr>
        <w:spacing w:after="0" w:line="360" w:lineRule="auto"/>
        <w:rPr>
          <w:rFonts w:ascii="Arial" w:hAnsi="Arial" w:cs="Arial"/>
          <w:bCs/>
          <w:sz w:val="24"/>
          <w:szCs w:val="24"/>
        </w:rPr>
      </w:pP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p>
    <w:p w:rsidR="00C941EE" w:rsidRPr="00A14A02" w:rsidRDefault="00C941EE">
      <w:pPr>
        <w:spacing w:after="0" w:line="360" w:lineRule="auto"/>
        <w:rPr>
          <w:rFonts w:ascii="Arial" w:hAnsi="Arial" w:cs="Arial"/>
          <w:bCs/>
          <w:i/>
          <w:sz w:val="24"/>
          <w:szCs w:val="24"/>
        </w:rPr>
      </w:pPr>
      <w:r w:rsidRPr="00A14A02">
        <w:rPr>
          <w:rFonts w:ascii="Arial" w:hAnsi="Arial" w:cs="Arial"/>
          <w:bCs/>
          <w:sz w:val="24"/>
          <w:szCs w:val="24"/>
        </w:rPr>
        <w:t xml:space="preserve">Counsel for the </w:t>
      </w:r>
      <w:r w:rsidR="008B079D" w:rsidRPr="00A14A02">
        <w:rPr>
          <w:rFonts w:ascii="Arial" w:hAnsi="Arial" w:cs="Arial"/>
          <w:bCs/>
          <w:sz w:val="24"/>
          <w:szCs w:val="24"/>
        </w:rPr>
        <w:t>Respondent</w:t>
      </w:r>
      <w:r w:rsidRPr="00A14A02">
        <w:rPr>
          <w:rFonts w:ascii="Arial" w:hAnsi="Arial" w:cs="Arial"/>
          <w:bCs/>
          <w:sz w:val="24"/>
          <w:szCs w:val="24"/>
        </w:rPr>
        <w:tab/>
      </w:r>
      <w:r w:rsidRPr="00A14A02">
        <w:rPr>
          <w:rFonts w:ascii="Arial" w:hAnsi="Arial" w:cs="Arial"/>
          <w:bCs/>
          <w:sz w:val="24"/>
          <w:szCs w:val="24"/>
        </w:rPr>
        <w:tab/>
        <w:t>:</w:t>
      </w:r>
      <w:r w:rsidRPr="00A14A02">
        <w:rPr>
          <w:rFonts w:ascii="Arial" w:hAnsi="Arial" w:cs="Arial"/>
          <w:bCs/>
          <w:sz w:val="24"/>
          <w:szCs w:val="24"/>
        </w:rPr>
        <w:tab/>
      </w:r>
      <w:r w:rsidR="00D822E2" w:rsidRPr="00CA72F8">
        <w:rPr>
          <w:rFonts w:ascii="Arial" w:hAnsi="Arial" w:cs="Arial"/>
          <w:bCs/>
          <w:sz w:val="24"/>
          <w:szCs w:val="24"/>
        </w:rPr>
        <w:t>Mr</w:t>
      </w:r>
      <w:r w:rsidR="00D822E2" w:rsidRPr="00A14A02">
        <w:rPr>
          <w:rFonts w:ascii="Arial" w:hAnsi="Arial" w:cs="Arial"/>
          <w:bCs/>
          <w:i/>
          <w:sz w:val="24"/>
          <w:szCs w:val="24"/>
        </w:rPr>
        <w:t xml:space="preserve"> Mqokozo</w:t>
      </w:r>
    </w:p>
    <w:p w:rsidR="00C941EE" w:rsidRPr="00A14A02" w:rsidRDefault="00C941EE">
      <w:pPr>
        <w:spacing w:after="0" w:line="360" w:lineRule="auto"/>
        <w:rPr>
          <w:rFonts w:ascii="Arial" w:hAnsi="Arial" w:cs="Arial"/>
          <w:bCs/>
          <w:sz w:val="24"/>
          <w:szCs w:val="24"/>
        </w:rPr>
      </w:pPr>
      <w:r w:rsidRPr="00A14A02">
        <w:rPr>
          <w:rFonts w:ascii="Arial" w:hAnsi="Arial" w:cs="Arial"/>
          <w:bCs/>
          <w:sz w:val="24"/>
          <w:szCs w:val="24"/>
        </w:rPr>
        <w:t xml:space="preserve">Attorneys for the </w:t>
      </w:r>
      <w:r w:rsidR="00D822E2" w:rsidRPr="00A14A02">
        <w:rPr>
          <w:rFonts w:ascii="Arial" w:hAnsi="Arial" w:cs="Arial"/>
          <w:bCs/>
          <w:sz w:val="24"/>
          <w:szCs w:val="24"/>
        </w:rPr>
        <w:t>Respondent</w:t>
      </w:r>
      <w:r w:rsidRPr="00A14A02">
        <w:rPr>
          <w:rFonts w:ascii="Arial" w:hAnsi="Arial" w:cs="Arial"/>
          <w:bCs/>
          <w:sz w:val="24"/>
          <w:szCs w:val="24"/>
        </w:rPr>
        <w:tab/>
      </w:r>
      <w:r w:rsidRPr="00A14A02">
        <w:rPr>
          <w:rFonts w:ascii="Arial" w:hAnsi="Arial" w:cs="Arial"/>
          <w:bCs/>
          <w:sz w:val="24"/>
          <w:szCs w:val="24"/>
        </w:rPr>
        <w:tab/>
        <w:t>:</w:t>
      </w:r>
      <w:r w:rsidRPr="00A14A02">
        <w:rPr>
          <w:rFonts w:ascii="Arial" w:hAnsi="Arial" w:cs="Arial"/>
          <w:bCs/>
          <w:sz w:val="24"/>
          <w:szCs w:val="24"/>
        </w:rPr>
        <w:tab/>
      </w:r>
      <w:r w:rsidR="00D822E2" w:rsidRPr="00A14A02">
        <w:rPr>
          <w:rFonts w:ascii="Arial" w:hAnsi="Arial" w:cs="Arial"/>
          <w:bCs/>
          <w:sz w:val="24"/>
          <w:szCs w:val="24"/>
        </w:rPr>
        <w:t>B Qakumbana Inc Attorneys</w:t>
      </w:r>
    </w:p>
    <w:p w:rsidR="00C941EE" w:rsidRDefault="00C941EE">
      <w:pPr>
        <w:spacing w:after="0" w:line="360" w:lineRule="auto"/>
        <w:rPr>
          <w:rFonts w:ascii="Arial" w:hAnsi="Arial" w:cs="Arial"/>
          <w:bCs/>
          <w:sz w:val="24"/>
          <w:szCs w:val="24"/>
        </w:rPr>
      </w:pP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r>
      <w:r w:rsidRPr="00A14A02">
        <w:rPr>
          <w:rFonts w:ascii="Arial" w:hAnsi="Arial" w:cs="Arial"/>
          <w:bCs/>
          <w:sz w:val="24"/>
          <w:szCs w:val="24"/>
        </w:rPr>
        <w:tab/>
        <w:t>Mthatha</w:t>
      </w:r>
    </w:p>
    <w:p w:rsidR="000C1BE9" w:rsidRDefault="000C1BE9">
      <w:pPr>
        <w:spacing w:after="0" w:line="360" w:lineRule="auto"/>
        <w:rPr>
          <w:rFonts w:ascii="Arial" w:hAnsi="Arial" w:cs="Arial"/>
          <w:bCs/>
          <w:sz w:val="24"/>
          <w:szCs w:val="24"/>
        </w:rPr>
      </w:pPr>
    </w:p>
    <w:p w:rsidR="000C1BE9" w:rsidRPr="00A14A02" w:rsidRDefault="000C1BE9" w:rsidP="000C1BE9">
      <w:pPr>
        <w:spacing w:after="0" w:line="360" w:lineRule="auto"/>
        <w:rPr>
          <w:rFonts w:ascii="Arial" w:hAnsi="Arial" w:cs="Arial"/>
          <w:sz w:val="24"/>
          <w:szCs w:val="24"/>
        </w:rPr>
      </w:pPr>
      <w:r w:rsidRPr="00A14A02">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14A02">
        <w:rPr>
          <w:rFonts w:ascii="Arial" w:hAnsi="Arial" w:cs="Arial"/>
          <w:sz w:val="24"/>
          <w:szCs w:val="24"/>
        </w:rPr>
        <w:t xml:space="preserve">:  </w:t>
      </w:r>
      <w:r>
        <w:rPr>
          <w:rFonts w:ascii="Arial" w:hAnsi="Arial" w:cs="Arial"/>
          <w:sz w:val="24"/>
          <w:szCs w:val="24"/>
        </w:rPr>
        <w:tab/>
      </w:r>
      <w:r w:rsidRPr="00A14A02">
        <w:rPr>
          <w:rFonts w:ascii="Arial" w:hAnsi="Arial" w:cs="Arial"/>
          <w:sz w:val="24"/>
          <w:szCs w:val="24"/>
        </w:rPr>
        <w:t>25/04/2023</w:t>
      </w:r>
    </w:p>
    <w:p w:rsidR="000C1BE9" w:rsidRPr="00A14A02" w:rsidRDefault="000C1BE9" w:rsidP="000C1BE9">
      <w:pPr>
        <w:spacing w:after="0" w:line="360" w:lineRule="auto"/>
        <w:rPr>
          <w:rFonts w:ascii="Arial" w:hAnsi="Arial" w:cs="Arial"/>
          <w:sz w:val="24"/>
          <w:szCs w:val="24"/>
        </w:rPr>
      </w:pPr>
      <w:r w:rsidRPr="00A14A02">
        <w:rPr>
          <w:rFonts w:ascii="Arial" w:hAnsi="Arial" w:cs="Arial"/>
          <w:sz w:val="24"/>
          <w:szCs w:val="24"/>
        </w:rPr>
        <w:t>Date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14A02">
        <w:rPr>
          <w:rFonts w:ascii="Arial" w:hAnsi="Arial" w:cs="Arial"/>
          <w:sz w:val="24"/>
          <w:szCs w:val="24"/>
        </w:rPr>
        <w:t xml:space="preserve">:  </w:t>
      </w:r>
      <w:r>
        <w:rPr>
          <w:rFonts w:ascii="Arial" w:hAnsi="Arial" w:cs="Arial"/>
          <w:sz w:val="24"/>
          <w:szCs w:val="24"/>
        </w:rPr>
        <w:tab/>
      </w:r>
      <w:r w:rsidRPr="00A14A02">
        <w:rPr>
          <w:rFonts w:ascii="Arial" w:hAnsi="Arial" w:cs="Arial"/>
          <w:sz w:val="24"/>
          <w:szCs w:val="24"/>
        </w:rPr>
        <w:t>09/05/2023</w:t>
      </w:r>
    </w:p>
    <w:p w:rsidR="000C1BE9" w:rsidRPr="00A14A02" w:rsidRDefault="000C1BE9">
      <w:pPr>
        <w:spacing w:after="0" w:line="360" w:lineRule="auto"/>
        <w:rPr>
          <w:rFonts w:ascii="Arial" w:hAnsi="Arial" w:cs="Arial"/>
          <w:bCs/>
          <w:sz w:val="24"/>
          <w:szCs w:val="24"/>
        </w:rPr>
      </w:pPr>
    </w:p>
    <w:p w:rsidR="00C941EE" w:rsidRPr="00A14A02" w:rsidRDefault="00C941EE">
      <w:pPr>
        <w:spacing w:after="0" w:line="360" w:lineRule="auto"/>
        <w:rPr>
          <w:rFonts w:ascii="Arial" w:hAnsi="Arial" w:cs="Arial"/>
          <w:bCs/>
          <w:sz w:val="24"/>
          <w:szCs w:val="24"/>
        </w:rPr>
      </w:pPr>
    </w:p>
    <w:p w:rsidR="00C941EE" w:rsidRPr="00A14A02" w:rsidRDefault="00C941EE">
      <w:pPr>
        <w:spacing w:after="0" w:line="360" w:lineRule="auto"/>
        <w:jc w:val="both"/>
        <w:rPr>
          <w:rFonts w:ascii="Arial" w:hAnsi="Arial" w:cs="Arial"/>
          <w:sz w:val="24"/>
          <w:szCs w:val="24"/>
        </w:rPr>
      </w:pPr>
    </w:p>
    <w:p w:rsidR="00EA5735" w:rsidRPr="00A14A02" w:rsidRDefault="00EA5735" w:rsidP="00CA72F8">
      <w:pPr>
        <w:spacing w:after="0" w:line="360" w:lineRule="auto"/>
        <w:rPr>
          <w:rFonts w:ascii="Arial" w:hAnsi="Arial" w:cs="Arial"/>
          <w:b/>
          <w:bCs/>
          <w:sz w:val="24"/>
          <w:szCs w:val="24"/>
        </w:rPr>
      </w:pPr>
    </w:p>
    <w:p w:rsidR="00EA5735" w:rsidRPr="00A14A02" w:rsidRDefault="00EA5735" w:rsidP="00CA72F8">
      <w:pPr>
        <w:spacing w:after="0" w:line="360" w:lineRule="auto"/>
        <w:jc w:val="both"/>
        <w:rPr>
          <w:rFonts w:ascii="Arial" w:hAnsi="Arial" w:cs="Arial"/>
          <w:sz w:val="24"/>
          <w:szCs w:val="24"/>
        </w:rPr>
      </w:pPr>
    </w:p>
    <w:p w:rsidR="00EA5735" w:rsidRPr="00A14A02" w:rsidRDefault="00EA5735" w:rsidP="00CA72F8">
      <w:pPr>
        <w:spacing w:after="0" w:line="360" w:lineRule="auto"/>
        <w:jc w:val="both"/>
        <w:rPr>
          <w:rFonts w:ascii="Arial" w:hAnsi="Arial" w:cs="Arial"/>
          <w:sz w:val="24"/>
          <w:szCs w:val="24"/>
        </w:rPr>
      </w:pPr>
    </w:p>
    <w:sectPr w:rsidR="00EA5735" w:rsidRPr="00A14A02" w:rsidSect="00CA72F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3F" w:rsidRDefault="0057483F" w:rsidP="00D31321">
      <w:pPr>
        <w:spacing w:after="0" w:line="240" w:lineRule="auto"/>
      </w:pPr>
      <w:r>
        <w:separator/>
      </w:r>
    </w:p>
  </w:endnote>
  <w:endnote w:type="continuationSeparator" w:id="0">
    <w:p w:rsidR="0057483F" w:rsidRDefault="0057483F"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3F" w:rsidRDefault="0057483F" w:rsidP="00D31321">
      <w:pPr>
        <w:spacing w:after="0" w:line="240" w:lineRule="auto"/>
      </w:pPr>
      <w:r>
        <w:separator/>
      </w:r>
    </w:p>
  </w:footnote>
  <w:footnote w:type="continuationSeparator" w:id="0">
    <w:p w:rsidR="0057483F" w:rsidRDefault="0057483F" w:rsidP="00D31321">
      <w:pPr>
        <w:spacing w:after="0" w:line="240" w:lineRule="auto"/>
      </w:pPr>
      <w:r>
        <w:continuationSeparator/>
      </w:r>
    </w:p>
  </w:footnote>
  <w:footnote w:id="1">
    <w:p w:rsidR="00A41B7D" w:rsidRPr="00754578" w:rsidRDefault="00A41B7D" w:rsidP="00A41B7D">
      <w:pPr>
        <w:pStyle w:val="FootnoteText"/>
        <w:jc w:val="both"/>
        <w:rPr>
          <w:rFonts w:ascii="Arial" w:hAnsi="Arial" w:cs="Arial"/>
        </w:rPr>
      </w:pPr>
      <w:r w:rsidRPr="00754578">
        <w:rPr>
          <w:rStyle w:val="FootnoteReference"/>
          <w:rFonts w:ascii="Arial" w:hAnsi="Arial" w:cs="Arial"/>
        </w:rPr>
        <w:footnoteRef/>
      </w:r>
      <w:r w:rsidRPr="00754578">
        <w:rPr>
          <w:rFonts w:ascii="Arial" w:hAnsi="Arial" w:cs="Arial"/>
        </w:rPr>
        <w:t xml:space="preserve"> </w:t>
      </w:r>
      <w:r w:rsidRPr="00754578">
        <w:rPr>
          <w:rFonts w:ascii="Arial" w:hAnsi="Arial" w:cs="Arial"/>
          <w:i/>
        </w:rPr>
        <w:t>Zuma v Secretary of the Judicial Commission of Inquiry into Allegations of State Capture, Corruption and Fraud in the Public Sector Including Organs of State and Others</w:t>
      </w:r>
      <w:r w:rsidRPr="00874AA3">
        <w:rPr>
          <w:rFonts w:ascii="Arial" w:hAnsi="Arial" w:cs="Arial"/>
        </w:rPr>
        <w:t xml:space="preserve"> [2021] ZACC 28; 2021 (11) BCLR 1263 (CC)</w:t>
      </w:r>
      <w:r>
        <w:rPr>
          <w:rFonts w:ascii="Arial" w:hAnsi="Arial" w:cs="Arial"/>
        </w:rPr>
        <w:t xml:space="preserve"> para 1.</w:t>
      </w:r>
    </w:p>
  </w:footnote>
  <w:footnote w:id="2">
    <w:p w:rsidR="006F54AE" w:rsidRDefault="00C0178A" w:rsidP="00A66975">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006F54AE">
        <w:rPr>
          <w:rFonts w:ascii="Arial" w:hAnsi="Arial" w:cs="Arial"/>
        </w:rPr>
        <w:t>Uniform rule 42 reads:</w:t>
      </w:r>
    </w:p>
    <w:p w:rsidR="00C0178A" w:rsidRPr="00A66975" w:rsidRDefault="006F54AE" w:rsidP="00CA72F8">
      <w:pPr>
        <w:pStyle w:val="FootnoteText"/>
        <w:ind w:left="720" w:hanging="720"/>
        <w:jc w:val="both"/>
        <w:rPr>
          <w:rFonts w:ascii="Arial" w:hAnsi="Arial" w:cs="Arial"/>
        </w:rPr>
      </w:pPr>
      <w:r>
        <w:rPr>
          <w:rFonts w:ascii="Arial" w:hAnsi="Arial" w:cs="Arial"/>
        </w:rPr>
        <w:t>‘</w:t>
      </w:r>
      <w:r w:rsidR="00966C68" w:rsidRPr="00A66975">
        <w:rPr>
          <w:rFonts w:ascii="Arial" w:hAnsi="Arial" w:cs="Arial"/>
        </w:rPr>
        <w:t>(1)</w:t>
      </w:r>
      <w:r w:rsidR="00ED00C2">
        <w:rPr>
          <w:rFonts w:ascii="Arial" w:hAnsi="Arial" w:cs="Arial"/>
        </w:rPr>
        <w:tab/>
      </w:r>
      <w:r w:rsidR="00966C68" w:rsidRPr="00A66975">
        <w:rPr>
          <w:rFonts w:ascii="Arial" w:hAnsi="Arial" w:cs="Arial"/>
        </w:rPr>
        <w:t xml:space="preserve">The court may, in addition to any other powers it may have, </w:t>
      </w:r>
      <w:r w:rsidR="00966C68" w:rsidRPr="00A66975">
        <w:rPr>
          <w:rFonts w:ascii="Arial" w:hAnsi="Arial" w:cs="Arial"/>
          <w:i/>
        </w:rPr>
        <w:t>mero motu</w:t>
      </w:r>
      <w:r w:rsidR="00966C68" w:rsidRPr="00A66975">
        <w:rPr>
          <w:rFonts w:ascii="Arial" w:hAnsi="Arial" w:cs="Arial"/>
        </w:rPr>
        <w:t xml:space="preserve"> or upon the application of any party affected, rescind or vary:</w:t>
      </w:r>
    </w:p>
    <w:p w:rsidR="00966C68" w:rsidRPr="00A66975" w:rsidRDefault="00966C68" w:rsidP="00CA72F8">
      <w:pPr>
        <w:pStyle w:val="FootnoteText"/>
        <w:ind w:left="1440" w:hanging="720"/>
        <w:jc w:val="both"/>
        <w:rPr>
          <w:rFonts w:ascii="Arial" w:hAnsi="Arial" w:cs="Arial"/>
        </w:rPr>
      </w:pPr>
      <w:r w:rsidRPr="00A66975">
        <w:rPr>
          <w:rFonts w:ascii="Arial" w:hAnsi="Arial" w:cs="Arial"/>
        </w:rPr>
        <w:t>(a)</w:t>
      </w:r>
      <w:r w:rsidR="00ED00C2">
        <w:rPr>
          <w:rFonts w:ascii="Arial" w:hAnsi="Arial" w:cs="Arial"/>
        </w:rPr>
        <w:tab/>
      </w:r>
      <w:r w:rsidRPr="00A66975">
        <w:rPr>
          <w:rFonts w:ascii="Arial" w:hAnsi="Arial" w:cs="Arial"/>
        </w:rPr>
        <w:t>An order or judgment erroneously sought or erroneously granted in the absence of any party affected thereby;</w:t>
      </w:r>
    </w:p>
    <w:p w:rsidR="00966C68" w:rsidRPr="00A66975" w:rsidRDefault="00966C68" w:rsidP="00CA72F8">
      <w:pPr>
        <w:pStyle w:val="FootnoteText"/>
        <w:ind w:left="1440" w:hanging="720"/>
        <w:jc w:val="both"/>
        <w:rPr>
          <w:rFonts w:ascii="Arial" w:hAnsi="Arial" w:cs="Arial"/>
        </w:rPr>
      </w:pPr>
      <w:r w:rsidRPr="00A66975">
        <w:rPr>
          <w:rFonts w:ascii="Arial" w:hAnsi="Arial" w:cs="Arial"/>
        </w:rPr>
        <w:t>(b)</w:t>
      </w:r>
      <w:r w:rsidR="00ED00C2">
        <w:rPr>
          <w:rFonts w:ascii="Arial" w:hAnsi="Arial" w:cs="Arial"/>
        </w:rPr>
        <w:tab/>
      </w:r>
      <w:r w:rsidRPr="00A66975">
        <w:rPr>
          <w:rFonts w:ascii="Arial" w:hAnsi="Arial" w:cs="Arial"/>
        </w:rPr>
        <w:t>an order or judgment in which there is an ambiguity, or a patent error or omission, but only to the extent of such ambiguity, error or omission;</w:t>
      </w:r>
    </w:p>
    <w:p w:rsidR="00966C68" w:rsidRPr="00A66975" w:rsidRDefault="00966C68" w:rsidP="00CA72F8">
      <w:pPr>
        <w:pStyle w:val="FootnoteText"/>
        <w:ind w:left="720"/>
        <w:jc w:val="both"/>
        <w:rPr>
          <w:rFonts w:ascii="Arial" w:hAnsi="Arial" w:cs="Arial"/>
        </w:rPr>
      </w:pPr>
      <w:r w:rsidRPr="00A66975">
        <w:rPr>
          <w:rFonts w:ascii="Arial" w:hAnsi="Arial" w:cs="Arial"/>
        </w:rPr>
        <w:t>(c)</w:t>
      </w:r>
      <w:r w:rsidR="00ED00C2">
        <w:rPr>
          <w:rFonts w:ascii="Arial" w:hAnsi="Arial" w:cs="Arial"/>
        </w:rPr>
        <w:tab/>
      </w:r>
      <w:r w:rsidRPr="00A66975">
        <w:rPr>
          <w:rFonts w:ascii="Arial" w:hAnsi="Arial" w:cs="Arial"/>
        </w:rPr>
        <w:t>an order or judgment granted as the result of a mistake common to the parties.</w:t>
      </w:r>
    </w:p>
    <w:p w:rsidR="00966C68" w:rsidRPr="00A66975" w:rsidRDefault="00966C68" w:rsidP="00CA72F8">
      <w:pPr>
        <w:pStyle w:val="FootnoteText"/>
        <w:ind w:left="720" w:hanging="720"/>
        <w:jc w:val="both"/>
        <w:rPr>
          <w:rFonts w:ascii="Arial" w:hAnsi="Arial" w:cs="Arial"/>
        </w:rPr>
      </w:pPr>
      <w:r w:rsidRPr="00A66975">
        <w:rPr>
          <w:rFonts w:ascii="Arial" w:hAnsi="Arial" w:cs="Arial"/>
        </w:rPr>
        <w:t>(2)</w:t>
      </w:r>
      <w:r w:rsidR="00ED00C2">
        <w:rPr>
          <w:rFonts w:ascii="Arial" w:hAnsi="Arial" w:cs="Arial"/>
        </w:rPr>
        <w:tab/>
      </w:r>
      <w:r w:rsidRPr="00A66975">
        <w:rPr>
          <w:rFonts w:ascii="Arial" w:hAnsi="Arial" w:cs="Arial"/>
        </w:rPr>
        <w:t>Any party desiring any relief under this rule shall make application therefor upon notice to all parties whose interests may be affected by any variation sought.</w:t>
      </w:r>
    </w:p>
    <w:p w:rsidR="00966C68" w:rsidRPr="00A66975" w:rsidRDefault="00966C68" w:rsidP="00CA72F8">
      <w:pPr>
        <w:pStyle w:val="FootnoteText"/>
        <w:ind w:left="720" w:hanging="720"/>
        <w:jc w:val="both"/>
        <w:rPr>
          <w:rFonts w:ascii="Arial" w:hAnsi="Arial" w:cs="Arial"/>
        </w:rPr>
      </w:pPr>
      <w:r w:rsidRPr="00A66975">
        <w:rPr>
          <w:rFonts w:ascii="Arial" w:hAnsi="Arial" w:cs="Arial"/>
        </w:rPr>
        <w:t>(3)</w:t>
      </w:r>
      <w:r w:rsidR="00ED00C2">
        <w:rPr>
          <w:rFonts w:ascii="Arial" w:hAnsi="Arial" w:cs="Arial"/>
        </w:rPr>
        <w:tab/>
      </w:r>
      <w:r w:rsidRPr="00A66975">
        <w:rPr>
          <w:rFonts w:ascii="Arial" w:hAnsi="Arial" w:cs="Arial"/>
        </w:rPr>
        <w:t>The court shall not make any order rescinding or varying any order or judgment unless satisfied that all parties whose interests may be affected have notice of the order proposed.</w:t>
      </w:r>
      <w:r w:rsidR="00055206">
        <w:rPr>
          <w:rFonts w:ascii="Arial" w:hAnsi="Arial" w:cs="Arial"/>
        </w:rPr>
        <w:t>’</w:t>
      </w:r>
    </w:p>
  </w:footnote>
  <w:footnote w:id="3">
    <w:p w:rsidR="008B079D" w:rsidRPr="00A66975" w:rsidRDefault="008B079D" w:rsidP="00A66975">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Pr="00A66975">
        <w:rPr>
          <w:rFonts w:ascii="Arial" w:hAnsi="Arial" w:cs="Arial"/>
        </w:rPr>
        <w:t>Para 23.6 of the founding affidavit at 12 of the record</w:t>
      </w:r>
      <w:r w:rsidR="005F6D5C">
        <w:rPr>
          <w:rFonts w:ascii="Arial" w:hAnsi="Arial" w:cs="Arial"/>
        </w:rPr>
        <w:t>.</w:t>
      </w:r>
    </w:p>
  </w:footnote>
  <w:footnote w:id="4">
    <w:p w:rsidR="008B079D" w:rsidRPr="00A66975" w:rsidRDefault="008B079D" w:rsidP="00A66975">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Pr="00A66975">
        <w:rPr>
          <w:rFonts w:ascii="Arial" w:hAnsi="Arial" w:cs="Arial"/>
          <w:i/>
        </w:rPr>
        <w:t xml:space="preserve">Mutebwa v Mutebwa and Another </w:t>
      </w:r>
      <w:r w:rsidRPr="00A66975">
        <w:rPr>
          <w:rFonts w:ascii="Arial" w:hAnsi="Arial" w:cs="Arial"/>
        </w:rPr>
        <w:t>2001 (2) SA 193</w:t>
      </w:r>
      <w:r w:rsidR="006504DA">
        <w:rPr>
          <w:rFonts w:ascii="Arial" w:hAnsi="Arial" w:cs="Arial"/>
        </w:rPr>
        <w:t xml:space="preserve"> </w:t>
      </w:r>
      <w:r w:rsidRPr="00A66975">
        <w:rPr>
          <w:rFonts w:ascii="Arial" w:hAnsi="Arial" w:cs="Arial"/>
        </w:rPr>
        <w:t>para 15</w:t>
      </w:r>
      <w:r w:rsidR="006504DA">
        <w:rPr>
          <w:rFonts w:ascii="Arial" w:hAnsi="Arial" w:cs="Arial"/>
        </w:rPr>
        <w:t>-</w:t>
      </w:r>
      <w:r w:rsidRPr="00A66975">
        <w:rPr>
          <w:rFonts w:ascii="Arial" w:hAnsi="Arial" w:cs="Arial"/>
        </w:rPr>
        <w:t xml:space="preserve">16; </w:t>
      </w:r>
      <w:r w:rsidRPr="00A66975">
        <w:rPr>
          <w:rFonts w:ascii="Arial" w:hAnsi="Arial" w:cs="Arial"/>
          <w:i/>
        </w:rPr>
        <w:t xml:space="preserve">Hardroad (Pty) Ltd v Oribi Motors (Pty) Ltd </w:t>
      </w:r>
      <w:r w:rsidRPr="00A66975">
        <w:rPr>
          <w:rFonts w:ascii="Arial" w:hAnsi="Arial" w:cs="Arial"/>
        </w:rPr>
        <w:t xml:space="preserve">1977 (2) SA576 (W) at 578G; </w:t>
      </w:r>
      <w:r w:rsidRPr="00A66975">
        <w:rPr>
          <w:rFonts w:ascii="Arial" w:hAnsi="Arial" w:cs="Arial"/>
          <w:i/>
        </w:rPr>
        <w:t>De Sousa v Kerr</w:t>
      </w:r>
      <w:r w:rsidRPr="00A66975">
        <w:rPr>
          <w:rFonts w:ascii="Arial" w:hAnsi="Arial" w:cs="Arial"/>
        </w:rPr>
        <w:t xml:space="preserve"> 1978 (3) SA635 (W)</w:t>
      </w:r>
      <w:r w:rsidR="00465542">
        <w:rPr>
          <w:rFonts w:ascii="Arial" w:hAnsi="Arial" w:cs="Arial"/>
        </w:rPr>
        <w:t>.</w:t>
      </w:r>
    </w:p>
  </w:footnote>
  <w:footnote w:id="5">
    <w:p w:rsidR="00A508AF" w:rsidRPr="00CA72F8" w:rsidRDefault="00A508AF" w:rsidP="00A508AF">
      <w:pPr>
        <w:pStyle w:val="FootnoteText"/>
        <w:jc w:val="both"/>
        <w:rPr>
          <w:rFonts w:ascii="Arial" w:hAnsi="Arial" w:cs="Arial"/>
        </w:rPr>
      </w:pPr>
      <w:r w:rsidRPr="0053594B">
        <w:rPr>
          <w:rStyle w:val="FootnoteReference"/>
          <w:rFonts w:ascii="Arial" w:hAnsi="Arial" w:cs="Arial"/>
        </w:rPr>
        <w:footnoteRef/>
      </w:r>
      <w:r w:rsidRPr="0053594B">
        <w:rPr>
          <w:rFonts w:ascii="Arial" w:hAnsi="Arial" w:cs="Arial"/>
        </w:rPr>
        <w:t xml:space="preserve"> </w:t>
      </w:r>
      <w:r w:rsidR="00210370">
        <w:rPr>
          <w:rFonts w:ascii="Arial" w:hAnsi="Arial" w:cs="Arial"/>
        </w:rPr>
        <w:t>Above n 1 para 53.</w:t>
      </w:r>
    </w:p>
  </w:footnote>
  <w:footnote w:id="6">
    <w:p w:rsidR="008B079D" w:rsidRPr="00A66975" w:rsidRDefault="008B079D" w:rsidP="00CA72F8">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0020608B" w:rsidRPr="0020608B">
        <w:rPr>
          <w:rFonts w:ascii="Arial" w:hAnsi="Arial" w:cs="Arial"/>
          <w:i/>
        </w:rPr>
        <w:t>Mutebwa v Mutebwa and Another</w:t>
      </w:r>
      <w:r w:rsidR="0020608B" w:rsidRPr="0020608B" w:rsidDel="0020608B">
        <w:rPr>
          <w:rFonts w:ascii="Arial" w:hAnsi="Arial" w:cs="Arial"/>
          <w:i/>
        </w:rPr>
        <w:t xml:space="preserve"> </w:t>
      </w:r>
      <w:r w:rsidR="0020608B">
        <w:rPr>
          <w:rFonts w:ascii="Arial" w:hAnsi="Arial" w:cs="Arial"/>
        </w:rPr>
        <w:t>2001 (2) SA 193 (TkH) para 17</w:t>
      </w:r>
      <w:r w:rsidR="00845D14">
        <w:rPr>
          <w:rFonts w:ascii="Arial" w:hAnsi="Arial" w:cs="Arial"/>
        </w:rPr>
        <w:t>.</w:t>
      </w:r>
    </w:p>
  </w:footnote>
  <w:footnote w:id="7">
    <w:p w:rsidR="008B079D" w:rsidRPr="00A66975" w:rsidRDefault="008B079D">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Pr="00A66975">
        <w:rPr>
          <w:rFonts w:ascii="Arial" w:hAnsi="Arial" w:cs="Arial"/>
        </w:rPr>
        <w:t>Para 23.6 of the founding affidavit at 12</w:t>
      </w:r>
      <w:r w:rsidR="00D0113F">
        <w:rPr>
          <w:rFonts w:ascii="Arial" w:hAnsi="Arial" w:cs="Arial"/>
        </w:rPr>
        <w:t xml:space="preserve"> of the record.</w:t>
      </w:r>
    </w:p>
  </w:footnote>
  <w:footnote w:id="8">
    <w:p w:rsidR="008B079D" w:rsidRPr="00A66975" w:rsidRDefault="008B079D">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Pr="00A66975">
        <w:rPr>
          <w:rFonts w:ascii="Arial" w:hAnsi="Arial" w:cs="Arial"/>
          <w:i/>
        </w:rPr>
        <w:t>Chetty v Law Society, Transvaal</w:t>
      </w:r>
      <w:r w:rsidRPr="00A66975">
        <w:rPr>
          <w:rFonts w:ascii="Arial" w:hAnsi="Arial" w:cs="Arial"/>
        </w:rPr>
        <w:t xml:space="preserve"> 1985 (2) SA 756 (A) at 765A-E</w:t>
      </w:r>
      <w:r w:rsidR="000060F2">
        <w:rPr>
          <w:rFonts w:ascii="Arial" w:hAnsi="Arial" w:cs="Arial"/>
        </w:rPr>
        <w:t>.</w:t>
      </w:r>
    </w:p>
  </w:footnote>
  <w:footnote w:id="9">
    <w:p w:rsidR="008B079D" w:rsidRPr="00A66975" w:rsidRDefault="008B079D">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w:t>
      </w:r>
      <w:r w:rsidR="00EA0029">
        <w:rPr>
          <w:rFonts w:ascii="Arial" w:hAnsi="Arial" w:cs="Arial"/>
        </w:rPr>
        <w:t>Above n 1</w:t>
      </w:r>
      <w:r w:rsidRPr="00A66975">
        <w:rPr>
          <w:rFonts w:ascii="Arial" w:hAnsi="Arial" w:cs="Arial"/>
          <w:i/>
        </w:rPr>
        <w:t xml:space="preserve"> </w:t>
      </w:r>
      <w:r w:rsidRPr="00A66975">
        <w:rPr>
          <w:rFonts w:ascii="Arial" w:hAnsi="Arial" w:cs="Arial"/>
        </w:rPr>
        <w:t>para 71</w:t>
      </w:r>
      <w:r w:rsidR="00EA0029">
        <w:rPr>
          <w:rFonts w:ascii="Arial" w:hAnsi="Arial" w:cs="Arial"/>
        </w:rPr>
        <w:t>.</w:t>
      </w:r>
    </w:p>
  </w:footnote>
  <w:footnote w:id="10">
    <w:p w:rsidR="008B079D" w:rsidRPr="00A66975" w:rsidRDefault="008B079D" w:rsidP="00CA72F8">
      <w:pPr>
        <w:pStyle w:val="FootnoteText"/>
        <w:jc w:val="both"/>
        <w:rPr>
          <w:rFonts w:ascii="Arial" w:hAnsi="Arial" w:cs="Arial"/>
        </w:rPr>
      </w:pPr>
      <w:r w:rsidRPr="00CA72F8">
        <w:rPr>
          <w:rStyle w:val="FootnoteReference"/>
          <w:rFonts w:ascii="Arial" w:hAnsi="Arial" w:cs="Arial"/>
        </w:rPr>
        <w:footnoteRef/>
      </w:r>
      <w:r w:rsidRPr="00CA72F8">
        <w:rPr>
          <w:rFonts w:ascii="Arial" w:hAnsi="Arial" w:cs="Arial"/>
        </w:rPr>
        <w:t xml:space="preserve"> Civil Procedure in the Superior Courts, Issue </w:t>
      </w:r>
      <w:r w:rsidRPr="00A66975">
        <w:rPr>
          <w:rFonts w:ascii="Arial" w:hAnsi="Arial" w:cs="Arial"/>
        </w:rPr>
        <w:t>54: Harms, B-206(2)</w:t>
      </w:r>
      <w:r w:rsidR="00BC523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77060"/>
      <w:docPartObj>
        <w:docPartGallery w:val="Page Numbers (Top of Page)"/>
        <w:docPartUnique/>
      </w:docPartObj>
    </w:sdtPr>
    <w:sdtEndPr>
      <w:rPr>
        <w:noProof/>
      </w:rPr>
    </w:sdtEndPr>
    <w:sdtContent>
      <w:p w:rsidR="00A14A02" w:rsidRDefault="00A14A02">
        <w:pPr>
          <w:pStyle w:val="Header"/>
          <w:jc w:val="right"/>
        </w:pPr>
        <w:r>
          <w:fldChar w:fldCharType="begin"/>
        </w:r>
        <w:r>
          <w:instrText xml:space="preserve"> PAGE   \* MERGEFORMAT </w:instrText>
        </w:r>
        <w:r>
          <w:fldChar w:fldCharType="separate"/>
        </w:r>
        <w:r w:rsidR="001F14C4">
          <w:rPr>
            <w:noProof/>
          </w:rPr>
          <w:t>2</w:t>
        </w:r>
        <w:r>
          <w:rPr>
            <w:noProof/>
          </w:rPr>
          <w:fldChar w:fldCharType="end"/>
        </w:r>
      </w:p>
    </w:sdtContent>
  </w:sdt>
  <w:p w:rsidR="008B079D" w:rsidRDefault="008B0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56DA"/>
    <w:multiLevelType w:val="hybridMultilevel"/>
    <w:tmpl w:val="809C7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B4E32DE"/>
    <w:multiLevelType w:val="hybridMultilevel"/>
    <w:tmpl w:val="6D3053A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ED90F0D"/>
    <w:multiLevelType w:val="hybridMultilevel"/>
    <w:tmpl w:val="52F28048"/>
    <w:lvl w:ilvl="0" w:tplc="8AA2F4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47"/>
    <w:rsid w:val="0000233E"/>
    <w:rsid w:val="000060F2"/>
    <w:rsid w:val="00023FC9"/>
    <w:rsid w:val="00033A33"/>
    <w:rsid w:val="000410D5"/>
    <w:rsid w:val="00043B57"/>
    <w:rsid w:val="000462F7"/>
    <w:rsid w:val="000463BA"/>
    <w:rsid w:val="00046C80"/>
    <w:rsid w:val="00050D52"/>
    <w:rsid w:val="00054174"/>
    <w:rsid w:val="0005503E"/>
    <w:rsid w:val="00055206"/>
    <w:rsid w:val="0007641F"/>
    <w:rsid w:val="00082860"/>
    <w:rsid w:val="00084FB8"/>
    <w:rsid w:val="000964B1"/>
    <w:rsid w:val="000977B5"/>
    <w:rsid w:val="000A01FC"/>
    <w:rsid w:val="000A3419"/>
    <w:rsid w:val="000A4C2E"/>
    <w:rsid w:val="000B100D"/>
    <w:rsid w:val="000B674C"/>
    <w:rsid w:val="000B7055"/>
    <w:rsid w:val="000C1BE9"/>
    <w:rsid w:val="000C4606"/>
    <w:rsid w:val="000C51FB"/>
    <w:rsid w:val="000D5A42"/>
    <w:rsid w:val="000D6A93"/>
    <w:rsid w:val="000E7F58"/>
    <w:rsid w:val="000F7F28"/>
    <w:rsid w:val="0010011D"/>
    <w:rsid w:val="00102C88"/>
    <w:rsid w:val="0011453C"/>
    <w:rsid w:val="00125202"/>
    <w:rsid w:val="00135D2D"/>
    <w:rsid w:val="00141CB3"/>
    <w:rsid w:val="001A00DB"/>
    <w:rsid w:val="001A39B7"/>
    <w:rsid w:val="001A6081"/>
    <w:rsid w:val="001A76DD"/>
    <w:rsid w:val="001B22E6"/>
    <w:rsid w:val="001C4D10"/>
    <w:rsid w:val="001C648C"/>
    <w:rsid w:val="001C7355"/>
    <w:rsid w:val="001D1185"/>
    <w:rsid w:val="001D3A83"/>
    <w:rsid w:val="001D732B"/>
    <w:rsid w:val="001F14C4"/>
    <w:rsid w:val="001F4A55"/>
    <w:rsid w:val="001F7D21"/>
    <w:rsid w:val="002049EA"/>
    <w:rsid w:val="0020608B"/>
    <w:rsid w:val="002070EC"/>
    <w:rsid w:val="00210370"/>
    <w:rsid w:val="00222396"/>
    <w:rsid w:val="00232CFE"/>
    <w:rsid w:val="002404E9"/>
    <w:rsid w:val="00240EED"/>
    <w:rsid w:val="002633CD"/>
    <w:rsid w:val="002838C2"/>
    <w:rsid w:val="00285C5F"/>
    <w:rsid w:val="00285F2D"/>
    <w:rsid w:val="00295BDC"/>
    <w:rsid w:val="002A43BD"/>
    <w:rsid w:val="002C0CF8"/>
    <w:rsid w:val="002D1788"/>
    <w:rsid w:val="002E6971"/>
    <w:rsid w:val="002F6D59"/>
    <w:rsid w:val="00305833"/>
    <w:rsid w:val="003173A1"/>
    <w:rsid w:val="00337D18"/>
    <w:rsid w:val="003530C6"/>
    <w:rsid w:val="003572C3"/>
    <w:rsid w:val="00372EA5"/>
    <w:rsid w:val="003768AF"/>
    <w:rsid w:val="00385924"/>
    <w:rsid w:val="00390AD4"/>
    <w:rsid w:val="003947A2"/>
    <w:rsid w:val="003A66F9"/>
    <w:rsid w:val="003B67BD"/>
    <w:rsid w:val="003D2F8E"/>
    <w:rsid w:val="003D749A"/>
    <w:rsid w:val="003E53ED"/>
    <w:rsid w:val="004043DF"/>
    <w:rsid w:val="004459E1"/>
    <w:rsid w:val="004606CA"/>
    <w:rsid w:val="00465542"/>
    <w:rsid w:val="00471358"/>
    <w:rsid w:val="004731F3"/>
    <w:rsid w:val="004763D1"/>
    <w:rsid w:val="00481542"/>
    <w:rsid w:val="00484A1D"/>
    <w:rsid w:val="004946A6"/>
    <w:rsid w:val="004A4FF2"/>
    <w:rsid w:val="004C72AD"/>
    <w:rsid w:val="004D7E9F"/>
    <w:rsid w:val="004E6047"/>
    <w:rsid w:val="004E7A02"/>
    <w:rsid w:val="004F2148"/>
    <w:rsid w:val="004F73D7"/>
    <w:rsid w:val="0050265B"/>
    <w:rsid w:val="0050499E"/>
    <w:rsid w:val="00534A82"/>
    <w:rsid w:val="00541F95"/>
    <w:rsid w:val="00557247"/>
    <w:rsid w:val="0056391A"/>
    <w:rsid w:val="00574286"/>
    <w:rsid w:val="0057483F"/>
    <w:rsid w:val="00577078"/>
    <w:rsid w:val="00592D23"/>
    <w:rsid w:val="005B6090"/>
    <w:rsid w:val="005C2C22"/>
    <w:rsid w:val="005D679D"/>
    <w:rsid w:val="005E008C"/>
    <w:rsid w:val="005F6D5C"/>
    <w:rsid w:val="006043D5"/>
    <w:rsid w:val="006071B8"/>
    <w:rsid w:val="0061320A"/>
    <w:rsid w:val="006144FB"/>
    <w:rsid w:val="00622C6A"/>
    <w:rsid w:val="00622D3A"/>
    <w:rsid w:val="006303BE"/>
    <w:rsid w:val="00631032"/>
    <w:rsid w:val="00632C1A"/>
    <w:rsid w:val="006504DA"/>
    <w:rsid w:val="00660C2D"/>
    <w:rsid w:val="00666741"/>
    <w:rsid w:val="00680EC6"/>
    <w:rsid w:val="00683CD5"/>
    <w:rsid w:val="006856AD"/>
    <w:rsid w:val="00692BF7"/>
    <w:rsid w:val="0069348D"/>
    <w:rsid w:val="006945D4"/>
    <w:rsid w:val="006A2876"/>
    <w:rsid w:val="006B1B7E"/>
    <w:rsid w:val="006B49AB"/>
    <w:rsid w:val="006B760B"/>
    <w:rsid w:val="006C534D"/>
    <w:rsid w:val="006D43ED"/>
    <w:rsid w:val="006E1BD2"/>
    <w:rsid w:val="006F522C"/>
    <w:rsid w:val="006F54AE"/>
    <w:rsid w:val="007113FB"/>
    <w:rsid w:val="0071563A"/>
    <w:rsid w:val="00717DBF"/>
    <w:rsid w:val="00741867"/>
    <w:rsid w:val="007449A3"/>
    <w:rsid w:val="0075083B"/>
    <w:rsid w:val="00771D2D"/>
    <w:rsid w:val="007727DE"/>
    <w:rsid w:val="00773F4A"/>
    <w:rsid w:val="0078096B"/>
    <w:rsid w:val="0079265F"/>
    <w:rsid w:val="00796114"/>
    <w:rsid w:val="007A3C9C"/>
    <w:rsid w:val="007B49D0"/>
    <w:rsid w:val="007C1574"/>
    <w:rsid w:val="00802DB5"/>
    <w:rsid w:val="008140D5"/>
    <w:rsid w:val="00817D0E"/>
    <w:rsid w:val="008204B9"/>
    <w:rsid w:val="00841157"/>
    <w:rsid w:val="00843699"/>
    <w:rsid w:val="00845D14"/>
    <w:rsid w:val="00861EE4"/>
    <w:rsid w:val="0087356C"/>
    <w:rsid w:val="00874AA3"/>
    <w:rsid w:val="00881F82"/>
    <w:rsid w:val="008927EE"/>
    <w:rsid w:val="008A672C"/>
    <w:rsid w:val="008A7562"/>
    <w:rsid w:val="008B079D"/>
    <w:rsid w:val="008C08C7"/>
    <w:rsid w:val="008C0A10"/>
    <w:rsid w:val="008C28A3"/>
    <w:rsid w:val="008D786F"/>
    <w:rsid w:val="008D7A11"/>
    <w:rsid w:val="008E5A66"/>
    <w:rsid w:val="00901203"/>
    <w:rsid w:val="009100C1"/>
    <w:rsid w:val="009201AD"/>
    <w:rsid w:val="00923169"/>
    <w:rsid w:val="009262CB"/>
    <w:rsid w:val="009311EF"/>
    <w:rsid w:val="00936D85"/>
    <w:rsid w:val="009412FC"/>
    <w:rsid w:val="00957147"/>
    <w:rsid w:val="009616E0"/>
    <w:rsid w:val="0096644D"/>
    <w:rsid w:val="00966C68"/>
    <w:rsid w:val="00990574"/>
    <w:rsid w:val="00995671"/>
    <w:rsid w:val="009A1738"/>
    <w:rsid w:val="009A5508"/>
    <w:rsid w:val="009B4DB6"/>
    <w:rsid w:val="009B662D"/>
    <w:rsid w:val="009C311A"/>
    <w:rsid w:val="009E15BE"/>
    <w:rsid w:val="009F68A2"/>
    <w:rsid w:val="00A04204"/>
    <w:rsid w:val="00A14A02"/>
    <w:rsid w:val="00A26A2D"/>
    <w:rsid w:val="00A27563"/>
    <w:rsid w:val="00A3385C"/>
    <w:rsid w:val="00A41B7D"/>
    <w:rsid w:val="00A423EA"/>
    <w:rsid w:val="00A508AF"/>
    <w:rsid w:val="00A5738E"/>
    <w:rsid w:val="00A6117E"/>
    <w:rsid w:val="00A64F89"/>
    <w:rsid w:val="00A66975"/>
    <w:rsid w:val="00A716AE"/>
    <w:rsid w:val="00A7626B"/>
    <w:rsid w:val="00A84365"/>
    <w:rsid w:val="00AA2521"/>
    <w:rsid w:val="00AA500A"/>
    <w:rsid w:val="00AB01DC"/>
    <w:rsid w:val="00AC6203"/>
    <w:rsid w:val="00AD16F2"/>
    <w:rsid w:val="00AD2D71"/>
    <w:rsid w:val="00AE0A94"/>
    <w:rsid w:val="00AE62B3"/>
    <w:rsid w:val="00AF51CD"/>
    <w:rsid w:val="00B01DEA"/>
    <w:rsid w:val="00B13572"/>
    <w:rsid w:val="00B244ED"/>
    <w:rsid w:val="00B356C7"/>
    <w:rsid w:val="00B62D0A"/>
    <w:rsid w:val="00B70E4C"/>
    <w:rsid w:val="00B83180"/>
    <w:rsid w:val="00B93E74"/>
    <w:rsid w:val="00BA423C"/>
    <w:rsid w:val="00BC5235"/>
    <w:rsid w:val="00BD1001"/>
    <w:rsid w:val="00BF39CC"/>
    <w:rsid w:val="00BF5535"/>
    <w:rsid w:val="00BF6E88"/>
    <w:rsid w:val="00C0178A"/>
    <w:rsid w:val="00C101A1"/>
    <w:rsid w:val="00C22E14"/>
    <w:rsid w:val="00C2397F"/>
    <w:rsid w:val="00C30F57"/>
    <w:rsid w:val="00C32089"/>
    <w:rsid w:val="00C332AC"/>
    <w:rsid w:val="00C34F98"/>
    <w:rsid w:val="00C541B9"/>
    <w:rsid w:val="00C550C7"/>
    <w:rsid w:val="00C67B4F"/>
    <w:rsid w:val="00C875DA"/>
    <w:rsid w:val="00C909ED"/>
    <w:rsid w:val="00C909F1"/>
    <w:rsid w:val="00C9201B"/>
    <w:rsid w:val="00C941EE"/>
    <w:rsid w:val="00C94991"/>
    <w:rsid w:val="00CA72F8"/>
    <w:rsid w:val="00CB084A"/>
    <w:rsid w:val="00CB5E6A"/>
    <w:rsid w:val="00CD1372"/>
    <w:rsid w:val="00CD465B"/>
    <w:rsid w:val="00D0113F"/>
    <w:rsid w:val="00D02FC9"/>
    <w:rsid w:val="00D11A83"/>
    <w:rsid w:val="00D31321"/>
    <w:rsid w:val="00D33A2F"/>
    <w:rsid w:val="00D355F7"/>
    <w:rsid w:val="00D403EF"/>
    <w:rsid w:val="00D51315"/>
    <w:rsid w:val="00D54446"/>
    <w:rsid w:val="00D66AD1"/>
    <w:rsid w:val="00D7326B"/>
    <w:rsid w:val="00D73A51"/>
    <w:rsid w:val="00D75C36"/>
    <w:rsid w:val="00D769E5"/>
    <w:rsid w:val="00D822E2"/>
    <w:rsid w:val="00D835D7"/>
    <w:rsid w:val="00D90236"/>
    <w:rsid w:val="00D952B0"/>
    <w:rsid w:val="00DA17CB"/>
    <w:rsid w:val="00DA2B3D"/>
    <w:rsid w:val="00DA6350"/>
    <w:rsid w:val="00DA68C7"/>
    <w:rsid w:val="00DB06D1"/>
    <w:rsid w:val="00DC41D7"/>
    <w:rsid w:val="00DC78C7"/>
    <w:rsid w:val="00DE219D"/>
    <w:rsid w:val="00DE73B7"/>
    <w:rsid w:val="00E10D2E"/>
    <w:rsid w:val="00E12CC8"/>
    <w:rsid w:val="00E2173A"/>
    <w:rsid w:val="00E2181E"/>
    <w:rsid w:val="00E2251F"/>
    <w:rsid w:val="00E339BC"/>
    <w:rsid w:val="00E457B1"/>
    <w:rsid w:val="00E5174B"/>
    <w:rsid w:val="00E51E7A"/>
    <w:rsid w:val="00E70BBE"/>
    <w:rsid w:val="00E71550"/>
    <w:rsid w:val="00E8765D"/>
    <w:rsid w:val="00E90733"/>
    <w:rsid w:val="00E952F8"/>
    <w:rsid w:val="00EA0029"/>
    <w:rsid w:val="00EA0C91"/>
    <w:rsid w:val="00EA5735"/>
    <w:rsid w:val="00EA5B93"/>
    <w:rsid w:val="00EA5EF3"/>
    <w:rsid w:val="00EA797B"/>
    <w:rsid w:val="00EB0F4C"/>
    <w:rsid w:val="00EB60CF"/>
    <w:rsid w:val="00EC1F09"/>
    <w:rsid w:val="00EC6D63"/>
    <w:rsid w:val="00ED00C2"/>
    <w:rsid w:val="00ED2528"/>
    <w:rsid w:val="00ED5269"/>
    <w:rsid w:val="00EE2A4B"/>
    <w:rsid w:val="00EE2DED"/>
    <w:rsid w:val="00EE5331"/>
    <w:rsid w:val="00EF4BFB"/>
    <w:rsid w:val="00F13D62"/>
    <w:rsid w:val="00F16DE1"/>
    <w:rsid w:val="00F1733D"/>
    <w:rsid w:val="00F438B4"/>
    <w:rsid w:val="00F45013"/>
    <w:rsid w:val="00F4560D"/>
    <w:rsid w:val="00F47F15"/>
    <w:rsid w:val="00F50609"/>
    <w:rsid w:val="00F54470"/>
    <w:rsid w:val="00F71E10"/>
    <w:rsid w:val="00F75490"/>
    <w:rsid w:val="00F80AFD"/>
    <w:rsid w:val="00F85D84"/>
    <w:rsid w:val="00F8797D"/>
    <w:rsid w:val="00F92EE5"/>
    <w:rsid w:val="00F931B8"/>
    <w:rsid w:val="00F940F7"/>
    <w:rsid w:val="00FA029E"/>
    <w:rsid w:val="00FA40E6"/>
    <w:rsid w:val="00FA669E"/>
    <w:rsid w:val="00FB7D79"/>
    <w:rsid w:val="00FC1B20"/>
    <w:rsid w:val="00FD3A7C"/>
    <w:rsid w:val="00FD6F57"/>
    <w:rsid w:val="00FE18AB"/>
    <w:rsid w:val="00FE3134"/>
    <w:rsid w:val="00FE5E44"/>
    <w:rsid w:val="00FE60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4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232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CFE"/>
    <w:rPr>
      <w:sz w:val="20"/>
      <w:szCs w:val="20"/>
    </w:rPr>
  </w:style>
  <w:style w:type="character" w:styleId="FootnoteReference">
    <w:name w:val="footnote reference"/>
    <w:basedOn w:val="DefaultParagraphFont"/>
    <w:uiPriority w:val="99"/>
    <w:semiHidden/>
    <w:unhideWhenUsed/>
    <w:rsid w:val="00232CFE"/>
    <w:rPr>
      <w:vertAlign w:val="superscript"/>
    </w:rPr>
  </w:style>
  <w:style w:type="character" w:customStyle="1" w:styleId="Heading2Char">
    <w:name w:val="Heading 2 Char"/>
    <w:basedOn w:val="DefaultParagraphFont"/>
    <w:link w:val="Heading2"/>
    <w:uiPriority w:val="9"/>
    <w:semiHidden/>
    <w:rsid w:val="00874A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C4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067660">
      <w:bodyDiv w:val="1"/>
      <w:marLeft w:val="0"/>
      <w:marRight w:val="0"/>
      <w:marTop w:val="0"/>
      <w:marBottom w:val="0"/>
      <w:divBdr>
        <w:top w:val="none" w:sz="0" w:space="0" w:color="auto"/>
        <w:left w:val="none" w:sz="0" w:space="0" w:color="auto"/>
        <w:bottom w:val="none" w:sz="0" w:space="0" w:color="auto"/>
        <w:right w:val="none" w:sz="0" w:space="0" w:color="auto"/>
      </w:divBdr>
    </w:div>
    <w:div w:id="17739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2DE3-F2CC-4467-84B0-353CAE3B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2</cp:revision>
  <cp:lastPrinted>2023-05-09T14:09:00Z</cp:lastPrinted>
  <dcterms:created xsi:type="dcterms:W3CDTF">2023-05-16T13:50:00Z</dcterms:created>
  <dcterms:modified xsi:type="dcterms:W3CDTF">2023-05-16T13:50:00Z</dcterms:modified>
</cp:coreProperties>
</file>