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47" w:rsidRDefault="00BE0947" w:rsidP="00BE0947">
      <w:pPr>
        <w:spacing w:after="0" w:line="360" w:lineRule="auto"/>
        <w:jc w:val="center"/>
        <w:rPr>
          <w:rFonts w:ascii="Arial" w:hAnsi="Arial" w:cs="Arial"/>
          <w:b/>
          <w:sz w:val="24"/>
          <w:szCs w:val="24"/>
          <w:lang w:val="en-US"/>
        </w:rPr>
      </w:pPr>
      <w:bookmarkStart w:id="0" w:name="_GoBack"/>
      <w:bookmarkEnd w:id="0"/>
      <w:r>
        <w:rPr>
          <w:rFonts w:ascii="Arial" w:hAnsi="Arial" w:cs="Arial"/>
          <w:noProof/>
          <w:sz w:val="24"/>
          <w:szCs w:val="24"/>
          <w:lang w:val="en-US"/>
        </w:rPr>
        <w:drawing>
          <wp:inline distT="0" distB="0" distL="0" distR="0" wp14:anchorId="32A1DEAC" wp14:editId="06E84248">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rsidR="00BE0947" w:rsidRDefault="00BE0947" w:rsidP="00BE0947">
      <w:pPr>
        <w:spacing w:after="0" w:line="360" w:lineRule="auto"/>
        <w:jc w:val="center"/>
        <w:rPr>
          <w:rFonts w:ascii="Arial" w:hAnsi="Arial" w:cs="Arial"/>
          <w:b/>
          <w:sz w:val="24"/>
          <w:szCs w:val="24"/>
          <w:lang w:val="en-US"/>
        </w:rPr>
      </w:pPr>
      <w:r>
        <w:rPr>
          <w:rFonts w:ascii="Arial" w:hAnsi="Arial" w:cs="Arial"/>
          <w:b/>
          <w:sz w:val="24"/>
          <w:szCs w:val="24"/>
          <w:lang w:val="en-US"/>
        </w:rPr>
        <w:t>IN THE HIGH COURT OF SOUTH AFRICA</w:t>
      </w:r>
    </w:p>
    <w:p w:rsidR="00BE0947" w:rsidRDefault="00BE0947" w:rsidP="00BE0947">
      <w:pPr>
        <w:spacing w:after="0" w:line="360" w:lineRule="auto"/>
        <w:jc w:val="center"/>
        <w:rPr>
          <w:rFonts w:ascii="Arial" w:hAnsi="Arial" w:cs="Arial"/>
          <w:b/>
          <w:sz w:val="24"/>
          <w:szCs w:val="24"/>
          <w:lang w:val="en-US"/>
        </w:rPr>
      </w:pPr>
      <w:r>
        <w:rPr>
          <w:rFonts w:ascii="Arial" w:hAnsi="Arial" w:cs="Arial"/>
          <w:b/>
          <w:sz w:val="24"/>
          <w:szCs w:val="24"/>
          <w:lang w:val="en-US"/>
        </w:rPr>
        <w:t>(EASTERN CAPE DIVISION – MTHATHA)</w:t>
      </w:r>
    </w:p>
    <w:p w:rsidR="00BE0947" w:rsidRDefault="00BE0947" w:rsidP="00BE0947">
      <w:pPr>
        <w:spacing w:after="0" w:line="360" w:lineRule="auto"/>
        <w:jc w:val="right"/>
        <w:rPr>
          <w:rFonts w:ascii="Arial" w:hAnsi="Arial" w:cs="Arial"/>
          <w:b/>
          <w:sz w:val="24"/>
          <w:szCs w:val="24"/>
          <w:lang w:val="en-US"/>
        </w:rPr>
      </w:pPr>
    </w:p>
    <w:p w:rsidR="00BE0947" w:rsidRDefault="00BE0947" w:rsidP="00BE0947">
      <w:pPr>
        <w:spacing w:after="0" w:line="36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 1347/2023</w:t>
      </w:r>
    </w:p>
    <w:p w:rsidR="00BE0947" w:rsidRDefault="00BE0947" w:rsidP="00BE0947">
      <w:pPr>
        <w:spacing w:after="0" w:line="360" w:lineRule="auto"/>
        <w:jc w:val="right"/>
        <w:rPr>
          <w:rFonts w:ascii="Arial" w:hAnsi="Arial" w:cs="Arial"/>
          <w:b/>
          <w:sz w:val="24"/>
          <w:szCs w:val="24"/>
          <w:lang w:val="en-US"/>
        </w:rPr>
      </w:pPr>
      <w:r>
        <w:rPr>
          <w:rFonts w:ascii="Arial" w:hAnsi="Arial" w:cs="Arial"/>
          <w:b/>
          <w:sz w:val="24"/>
          <w:szCs w:val="24"/>
          <w:lang w:val="en-US"/>
        </w:rPr>
        <w:t xml:space="preserve">                                                   Matter heard on:  20 April 2023</w:t>
      </w:r>
    </w:p>
    <w:p w:rsidR="00BE0947" w:rsidRDefault="00BE0947" w:rsidP="00BE0947">
      <w:pPr>
        <w:spacing w:after="0" w:line="360" w:lineRule="auto"/>
        <w:jc w:val="right"/>
        <w:rPr>
          <w:rFonts w:ascii="Arial" w:hAnsi="Arial" w:cs="Arial"/>
          <w:b/>
          <w:sz w:val="24"/>
          <w:szCs w:val="24"/>
          <w:lang w:val="en-US"/>
        </w:rPr>
      </w:pPr>
      <w:r>
        <w:rPr>
          <w:rFonts w:ascii="Arial" w:hAnsi="Arial" w:cs="Arial"/>
          <w:b/>
          <w:sz w:val="24"/>
          <w:szCs w:val="24"/>
          <w:lang w:val="en-US"/>
        </w:rPr>
        <w:t xml:space="preserve">                                                         Judgement delivered on: 9 May 2023</w:t>
      </w:r>
    </w:p>
    <w:p w:rsidR="00BE0947" w:rsidRDefault="00BE0947" w:rsidP="00BE0947">
      <w:pPr>
        <w:spacing w:after="0" w:line="360" w:lineRule="auto"/>
        <w:jc w:val="both"/>
        <w:rPr>
          <w:rFonts w:ascii="Arial" w:hAnsi="Arial" w:cs="Arial"/>
          <w:bCs/>
          <w:sz w:val="24"/>
          <w:szCs w:val="24"/>
          <w:lang w:val="en-US"/>
        </w:rPr>
      </w:pPr>
    </w:p>
    <w:p w:rsidR="00BE0947" w:rsidRDefault="00BE0947" w:rsidP="00BE0947">
      <w:pPr>
        <w:spacing w:after="0" w:line="360" w:lineRule="auto"/>
        <w:jc w:val="both"/>
        <w:rPr>
          <w:rFonts w:ascii="Arial" w:hAnsi="Arial" w:cs="Arial"/>
          <w:bCs/>
          <w:sz w:val="24"/>
          <w:szCs w:val="24"/>
          <w:lang w:val="en-US"/>
        </w:rPr>
      </w:pPr>
      <w:r>
        <w:rPr>
          <w:rFonts w:ascii="Arial" w:hAnsi="Arial" w:cs="Arial"/>
          <w:bCs/>
          <w:sz w:val="24"/>
          <w:szCs w:val="24"/>
          <w:lang w:val="en-US"/>
        </w:rPr>
        <w:t>In the matter between: -</w:t>
      </w:r>
    </w:p>
    <w:p w:rsidR="00BE0947" w:rsidRDefault="00BE0947" w:rsidP="00BE0947">
      <w:pPr>
        <w:spacing w:after="0" w:line="360" w:lineRule="auto"/>
        <w:jc w:val="both"/>
        <w:rPr>
          <w:rFonts w:ascii="Arial" w:hAnsi="Arial" w:cs="Arial"/>
          <w:b/>
          <w:sz w:val="24"/>
          <w:szCs w:val="24"/>
          <w:lang w:val="en-US"/>
        </w:rPr>
      </w:pPr>
    </w:p>
    <w:p w:rsidR="00BE0947" w:rsidRDefault="00BE0947" w:rsidP="00BE0947">
      <w:pPr>
        <w:spacing w:after="0" w:line="360" w:lineRule="auto"/>
        <w:jc w:val="both"/>
        <w:rPr>
          <w:rFonts w:ascii="Arial" w:hAnsi="Arial" w:cs="Arial"/>
          <w:b/>
          <w:sz w:val="24"/>
          <w:szCs w:val="24"/>
          <w:lang w:val="en-US"/>
        </w:rPr>
      </w:pPr>
      <w:r>
        <w:rPr>
          <w:rFonts w:ascii="Arial" w:hAnsi="Arial" w:cs="Arial"/>
          <w:b/>
          <w:sz w:val="24"/>
          <w:szCs w:val="24"/>
          <w:lang w:val="en-US"/>
        </w:rPr>
        <w:t>AYANDA MGQUBA &amp; OTHERS</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Applicant</w:t>
      </w:r>
    </w:p>
    <w:p w:rsidR="00BE0947" w:rsidRDefault="00BE0947" w:rsidP="00BE0947">
      <w:pPr>
        <w:spacing w:after="0" w:line="360" w:lineRule="auto"/>
        <w:jc w:val="both"/>
        <w:rPr>
          <w:rFonts w:ascii="Arial" w:hAnsi="Arial" w:cs="Arial"/>
          <w:bCs/>
          <w:sz w:val="24"/>
          <w:szCs w:val="24"/>
          <w:lang w:val="en-US"/>
        </w:rPr>
      </w:pPr>
    </w:p>
    <w:p w:rsidR="00BE0947" w:rsidRDefault="00BE0947" w:rsidP="00BE0947">
      <w:pPr>
        <w:spacing w:after="0" w:line="360" w:lineRule="auto"/>
        <w:jc w:val="both"/>
        <w:rPr>
          <w:rFonts w:ascii="Arial" w:hAnsi="Arial" w:cs="Arial"/>
          <w:bCs/>
          <w:sz w:val="24"/>
          <w:szCs w:val="24"/>
          <w:lang w:val="en-US"/>
        </w:rPr>
      </w:pPr>
      <w:r>
        <w:rPr>
          <w:rFonts w:ascii="Arial" w:hAnsi="Arial" w:cs="Arial"/>
          <w:bCs/>
          <w:sz w:val="24"/>
          <w:szCs w:val="24"/>
          <w:lang w:val="en-US"/>
        </w:rPr>
        <w:t>and</w:t>
      </w:r>
    </w:p>
    <w:p w:rsidR="00BE0947" w:rsidRDefault="00BE0947" w:rsidP="00BE0947">
      <w:pPr>
        <w:spacing w:after="0" w:line="360" w:lineRule="auto"/>
        <w:rPr>
          <w:rFonts w:ascii="Arial" w:hAnsi="Arial" w:cs="Arial"/>
          <w:b/>
          <w:sz w:val="24"/>
          <w:szCs w:val="24"/>
          <w:lang w:val="en-US"/>
        </w:rPr>
      </w:pPr>
    </w:p>
    <w:p w:rsidR="00BE0947" w:rsidRDefault="00BE0947" w:rsidP="00BE0947">
      <w:pPr>
        <w:spacing w:after="0" w:line="360" w:lineRule="auto"/>
        <w:rPr>
          <w:rFonts w:ascii="Arial" w:hAnsi="Arial" w:cs="Arial"/>
          <w:b/>
          <w:sz w:val="24"/>
          <w:szCs w:val="24"/>
          <w:lang w:val="en-US"/>
        </w:rPr>
      </w:pPr>
      <w:r>
        <w:rPr>
          <w:rFonts w:ascii="Arial" w:hAnsi="Arial" w:cs="Arial"/>
          <w:b/>
          <w:sz w:val="24"/>
          <w:szCs w:val="24"/>
          <w:lang w:val="en-US"/>
        </w:rPr>
        <w:t xml:space="preserve">THE PRINCIPAL, ST JOHN’S COLLEGE                 </w:t>
      </w:r>
      <w:r>
        <w:rPr>
          <w:rFonts w:ascii="Arial" w:hAnsi="Arial" w:cs="Arial"/>
          <w:b/>
          <w:sz w:val="24"/>
          <w:szCs w:val="24"/>
          <w:lang w:val="en-US"/>
        </w:rPr>
        <w:tab/>
      </w:r>
      <w:r>
        <w:rPr>
          <w:rFonts w:ascii="Arial" w:hAnsi="Arial" w:cs="Arial"/>
          <w:b/>
          <w:sz w:val="24"/>
          <w:szCs w:val="24"/>
          <w:lang w:val="en-US"/>
        </w:rPr>
        <w:tab/>
        <w:t xml:space="preserve">        First Respondent</w:t>
      </w:r>
    </w:p>
    <w:p w:rsidR="00BE0947" w:rsidRDefault="00BE0947" w:rsidP="00BE0947">
      <w:pPr>
        <w:spacing w:after="0" w:line="360" w:lineRule="auto"/>
        <w:rPr>
          <w:rFonts w:ascii="Arial" w:hAnsi="Arial" w:cs="Arial"/>
          <w:b/>
          <w:sz w:val="24"/>
          <w:szCs w:val="24"/>
          <w:lang w:val="en-US"/>
        </w:rPr>
      </w:pPr>
      <w:r>
        <w:rPr>
          <w:rFonts w:ascii="Arial" w:hAnsi="Arial" w:cs="Arial"/>
          <w:b/>
          <w:sz w:val="24"/>
          <w:szCs w:val="24"/>
          <w:lang w:val="en-US"/>
        </w:rPr>
        <w:t>THE CHAIRPERSON, ST JOHN’S COLLEGE</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Second Respondent</w:t>
      </w:r>
    </w:p>
    <w:p w:rsidR="00BE0947" w:rsidRDefault="00BE0947" w:rsidP="00BE0947">
      <w:pPr>
        <w:spacing w:after="0" w:line="360" w:lineRule="auto"/>
        <w:rPr>
          <w:rFonts w:ascii="Arial" w:hAnsi="Arial" w:cs="Arial"/>
          <w:b/>
          <w:sz w:val="24"/>
          <w:szCs w:val="24"/>
          <w:lang w:val="en-US"/>
        </w:rPr>
      </w:pPr>
      <w:r>
        <w:rPr>
          <w:rFonts w:ascii="Arial" w:hAnsi="Arial" w:cs="Arial"/>
          <w:b/>
          <w:sz w:val="24"/>
          <w:szCs w:val="24"/>
          <w:lang w:val="en-US"/>
        </w:rPr>
        <w:t>SGB (MR MLENZANA)</w:t>
      </w:r>
    </w:p>
    <w:p w:rsidR="00BE0947" w:rsidRDefault="00BE0947" w:rsidP="00BE0947">
      <w:pPr>
        <w:spacing w:after="0" w:line="360" w:lineRule="auto"/>
        <w:rPr>
          <w:rFonts w:ascii="Arial" w:hAnsi="Arial" w:cs="Arial"/>
          <w:b/>
          <w:sz w:val="24"/>
          <w:szCs w:val="24"/>
          <w:lang w:val="en-US"/>
        </w:rPr>
      </w:pPr>
      <w:r>
        <w:rPr>
          <w:rFonts w:ascii="Arial" w:hAnsi="Arial" w:cs="Arial"/>
          <w:b/>
          <w:sz w:val="24"/>
          <w:szCs w:val="24"/>
          <w:lang w:val="en-US"/>
        </w:rPr>
        <w:t>THE DISTRICT DIRECTOR, O.R. TAMBO DISTRICT</w:t>
      </w:r>
      <w:r>
        <w:rPr>
          <w:rFonts w:ascii="Arial" w:hAnsi="Arial" w:cs="Arial"/>
          <w:b/>
          <w:sz w:val="24"/>
          <w:szCs w:val="24"/>
          <w:lang w:val="en-US"/>
        </w:rPr>
        <w:tab/>
      </w:r>
      <w:r>
        <w:rPr>
          <w:rFonts w:ascii="Arial" w:hAnsi="Arial" w:cs="Arial"/>
          <w:b/>
          <w:sz w:val="24"/>
          <w:szCs w:val="24"/>
          <w:lang w:val="en-US"/>
        </w:rPr>
        <w:tab/>
        <w:t xml:space="preserve">       Third Respondent</w:t>
      </w:r>
    </w:p>
    <w:p w:rsidR="00BE0947" w:rsidRDefault="00BE0947" w:rsidP="00BE0947">
      <w:pPr>
        <w:spacing w:after="0" w:line="360" w:lineRule="auto"/>
        <w:rPr>
          <w:rFonts w:ascii="Arial" w:hAnsi="Arial" w:cs="Arial"/>
          <w:b/>
          <w:sz w:val="24"/>
          <w:szCs w:val="24"/>
          <w:lang w:val="en-US"/>
        </w:rPr>
      </w:pPr>
      <w:r>
        <w:rPr>
          <w:rFonts w:ascii="Arial" w:hAnsi="Arial" w:cs="Arial"/>
          <w:b/>
          <w:sz w:val="24"/>
          <w:szCs w:val="24"/>
          <w:lang w:val="en-US"/>
        </w:rPr>
        <w:t>FOR THE DEPARTMENT OF EDUCATION, E.C.</w:t>
      </w:r>
    </w:p>
    <w:p w:rsidR="00BE0947" w:rsidRDefault="00BE0947" w:rsidP="00BE0947">
      <w:pPr>
        <w:spacing w:after="0" w:line="360" w:lineRule="auto"/>
        <w:jc w:val="both"/>
        <w:rPr>
          <w:rFonts w:ascii="Arial" w:hAnsi="Arial" w:cs="Arial"/>
          <w:b/>
          <w:sz w:val="24"/>
          <w:szCs w:val="24"/>
          <w:lang w:val="en-US"/>
        </w:rPr>
      </w:pPr>
    </w:p>
    <w:tbl>
      <w:tblPr>
        <w:tblpPr w:leftFromText="180" w:rightFromText="180" w:bottomFromText="20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tblGrid>
      <w:tr w:rsidR="00BE0947" w:rsidTr="0020416D">
        <w:trPr>
          <w:trHeight w:val="2117"/>
        </w:trPr>
        <w:tc>
          <w:tcPr>
            <w:tcW w:w="4948" w:type="dxa"/>
            <w:tcBorders>
              <w:top w:val="single" w:sz="4" w:space="0" w:color="auto"/>
              <w:left w:val="single" w:sz="4" w:space="0" w:color="auto"/>
              <w:bottom w:val="single" w:sz="4" w:space="0" w:color="auto"/>
              <w:right w:val="single" w:sz="4" w:space="0" w:color="auto"/>
            </w:tcBorders>
          </w:tcPr>
          <w:p w:rsidR="00BE0947" w:rsidRDefault="00BE0947" w:rsidP="00BE0947">
            <w:pPr>
              <w:numPr>
                <w:ilvl w:val="0"/>
                <w:numId w:val="2"/>
              </w:numPr>
              <w:spacing w:after="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REPORTABLE: YES</w:t>
            </w:r>
          </w:p>
          <w:p w:rsidR="00BE0947" w:rsidRDefault="00BE0947" w:rsidP="00BE0947">
            <w:pPr>
              <w:numPr>
                <w:ilvl w:val="0"/>
                <w:numId w:val="2"/>
              </w:numPr>
              <w:spacing w:after="0" w:line="360" w:lineRule="auto"/>
              <w:ind w:left="447" w:hanging="425"/>
              <w:contextualSpacing/>
              <w:jc w:val="both"/>
              <w:rPr>
                <w:rFonts w:ascii="Arial" w:hAnsi="Arial" w:cs="Arial"/>
                <w:b/>
                <w:sz w:val="18"/>
                <w:szCs w:val="18"/>
                <w:lang w:val="en-US"/>
              </w:rPr>
            </w:pPr>
            <w:r>
              <w:rPr>
                <w:rFonts w:ascii="Arial" w:hAnsi="Arial" w:cs="Arial"/>
                <w:b/>
                <w:sz w:val="18"/>
                <w:szCs w:val="18"/>
                <w:lang w:val="en-US"/>
              </w:rPr>
              <w:t>OF INTEREST TO OTHER JUDGES: YES</w:t>
            </w:r>
          </w:p>
          <w:p w:rsidR="00BE0947" w:rsidRDefault="00BE0947" w:rsidP="00BE0947">
            <w:pPr>
              <w:numPr>
                <w:ilvl w:val="0"/>
                <w:numId w:val="2"/>
              </w:numPr>
              <w:spacing w:after="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REVISED.</w:t>
            </w:r>
          </w:p>
          <w:p w:rsidR="00BE0947" w:rsidRDefault="00BE0947" w:rsidP="0020416D">
            <w:pPr>
              <w:spacing w:after="0" w:line="360" w:lineRule="auto"/>
              <w:ind w:left="447"/>
              <w:contextualSpacing/>
              <w:jc w:val="both"/>
              <w:rPr>
                <w:rFonts w:ascii="Arial" w:hAnsi="Arial" w:cs="Arial"/>
                <w:b/>
                <w:sz w:val="18"/>
                <w:szCs w:val="18"/>
                <w:lang w:val="en-US"/>
              </w:rPr>
            </w:pPr>
          </w:p>
          <w:p w:rsidR="00BE0947" w:rsidRDefault="00BE0947" w:rsidP="0020416D">
            <w:pPr>
              <w:spacing w:after="0" w:line="360" w:lineRule="auto"/>
              <w:jc w:val="both"/>
              <w:rPr>
                <w:rFonts w:ascii="Arial" w:hAnsi="Arial" w:cs="Arial"/>
                <w:b/>
                <w:sz w:val="18"/>
                <w:szCs w:val="18"/>
                <w:lang w:val="en-US"/>
              </w:rPr>
            </w:pPr>
            <w:r>
              <w:rPr>
                <w:rFonts w:ascii="Arial" w:hAnsi="Arial" w:cs="Arial"/>
                <w:b/>
                <w:sz w:val="18"/>
                <w:szCs w:val="18"/>
                <w:lang w:val="en-US"/>
              </w:rPr>
              <w:t>…………………………               ………………………..</w:t>
            </w:r>
          </w:p>
          <w:p w:rsidR="00BE0947" w:rsidRDefault="00BE0947" w:rsidP="0020416D">
            <w:pPr>
              <w:spacing w:after="0" w:line="360" w:lineRule="auto"/>
              <w:jc w:val="both"/>
              <w:rPr>
                <w:rFonts w:ascii="Arial" w:hAnsi="Arial" w:cs="Arial"/>
                <w:b/>
                <w:sz w:val="18"/>
                <w:szCs w:val="18"/>
                <w:lang w:val="en-US"/>
              </w:rPr>
            </w:pPr>
            <w:r>
              <w:rPr>
                <w:rFonts w:ascii="Arial" w:hAnsi="Arial" w:cs="Arial"/>
                <w:b/>
                <w:sz w:val="18"/>
                <w:szCs w:val="18"/>
                <w:lang w:val="en-US"/>
              </w:rPr>
              <w:t>Signature                                       Date</w:t>
            </w:r>
          </w:p>
        </w:tc>
      </w:tr>
    </w:tbl>
    <w:p w:rsidR="00BE0947" w:rsidRDefault="00BE0947" w:rsidP="00BE0947">
      <w:pPr>
        <w:spacing w:after="0" w:line="360" w:lineRule="auto"/>
        <w:jc w:val="both"/>
        <w:rPr>
          <w:rFonts w:ascii="Arial" w:hAnsi="Arial" w:cs="Arial"/>
          <w:b/>
          <w:lang w:val="en-US"/>
        </w:rPr>
      </w:pPr>
    </w:p>
    <w:p w:rsidR="00BE0947" w:rsidRDefault="00BE0947" w:rsidP="00BE0947">
      <w:pPr>
        <w:spacing w:after="0" w:line="360" w:lineRule="auto"/>
        <w:jc w:val="both"/>
        <w:rPr>
          <w:rFonts w:ascii="Arial" w:hAnsi="Arial" w:cs="Arial"/>
          <w:b/>
          <w:sz w:val="24"/>
          <w:szCs w:val="24"/>
          <w:lang w:val="en-US"/>
        </w:rPr>
      </w:pPr>
    </w:p>
    <w:p w:rsidR="00BE0947" w:rsidRDefault="00BE0947" w:rsidP="00BE0947">
      <w:pPr>
        <w:spacing w:after="0" w:line="360" w:lineRule="auto"/>
        <w:jc w:val="both"/>
        <w:rPr>
          <w:rFonts w:ascii="Arial" w:hAnsi="Arial" w:cs="Arial"/>
          <w:b/>
          <w:sz w:val="24"/>
          <w:szCs w:val="24"/>
          <w:lang w:val="en-US"/>
        </w:rPr>
      </w:pPr>
    </w:p>
    <w:p w:rsidR="00BE0947" w:rsidRDefault="00BE0947" w:rsidP="00BE0947">
      <w:pPr>
        <w:spacing w:after="0" w:line="360" w:lineRule="auto"/>
        <w:jc w:val="both"/>
        <w:rPr>
          <w:rFonts w:ascii="Arial" w:hAnsi="Arial" w:cs="Arial"/>
          <w:b/>
          <w:sz w:val="24"/>
          <w:szCs w:val="24"/>
          <w:lang w:val="en-US"/>
        </w:rPr>
      </w:pPr>
    </w:p>
    <w:p w:rsidR="00BE0947" w:rsidRDefault="00BE0947" w:rsidP="00BE0947">
      <w:pPr>
        <w:pBdr>
          <w:bottom w:val="single" w:sz="12" w:space="1" w:color="auto"/>
        </w:pBdr>
        <w:spacing w:after="0" w:line="360" w:lineRule="auto"/>
        <w:jc w:val="center"/>
        <w:rPr>
          <w:rFonts w:ascii="Arial" w:hAnsi="Arial" w:cs="Arial"/>
          <w:b/>
          <w:lang w:val="en-US"/>
        </w:rPr>
      </w:pPr>
    </w:p>
    <w:p w:rsidR="00BE0947" w:rsidRDefault="00BE0947" w:rsidP="00BE0947">
      <w:pPr>
        <w:pBdr>
          <w:bottom w:val="single" w:sz="12" w:space="1" w:color="auto"/>
        </w:pBdr>
        <w:spacing w:after="0" w:line="360" w:lineRule="auto"/>
        <w:jc w:val="center"/>
        <w:rPr>
          <w:rFonts w:ascii="Arial" w:hAnsi="Arial" w:cs="Arial"/>
          <w:b/>
          <w:lang w:val="en-US"/>
        </w:rPr>
      </w:pPr>
    </w:p>
    <w:p w:rsidR="00BE0947" w:rsidRDefault="00BE0947" w:rsidP="00BE0947">
      <w:pPr>
        <w:pBdr>
          <w:bottom w:val="single" w:sz="12" w:space="1" w:color="auto"/>
        </w:pBdr>
        <w:spacing w:after="0" w:line="360" w:lineRule="auto"/>
        <w:jc w:val="center"/>
        <w:rPr>
          <w:rFonts w:ascii="Arial" w:hAnsi="Arial" w:cs="Arial"/>
          <w:b/>
          <w:lang w:val="en-US"/>
        </w:rPr>
      </w:pPr>
    </w:p>
    <w:p w:rsidR="00BE0947" w:rsidRDefault="00BE0947" w:rsidP="00BE0947">
      <w:pPr>
        <w:spacing w:after="0" w:line="360" w:lineRule="auto"/>
        <w:jc w:val="center"/>
        <w:rPr>
          <w:rFonts w:ascii="Arial" w:hAnsi="Arial" w:cs="Arial"/>
          <w:b/>
          <w:lang w:val="en-US"/>
        </w:rPr>
      </w:pPr>
    </w:p>
    <w:p w:rsidR="00BE0947" w:rsidRDefault="00BE0947" w:rsidP="00BE0947">
      <w:pPr>
        <w:pBdr>
          <w:bottom w:val="single" w:sz="12" w:space="1" w:color="auto"/>
        </w:pBd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BE0947" w:rsidRDefault="00BE0947" w:rsidP="00BE0947">
      <w:pPr>
        <w:spacing w:after="0" w:line="360" w:lineRule="auto"/>
        <w:jc w:val="both"/>
        <w:rPr>
          <w:rFonts w:ascii="Arial" w:hAnsi="Arial" w:cs="Arial"/>
          <w:b/>
          <w:sz w:val="24"/>
          <w:szCs w:val="24"/>
        </w:rPr>
      </w:pPr>
      <w:r>
        <w:rPr>
          <w:rFonts w:ascii="Arial" w:hAnsi="Arial" w:cs="Arial"/>
          <w:b/>
          <w:sz w:val="24"/>
          <w:szCs w:val="24"/>
        </w:rPr>
        <w:lastRenderedPageBreak/>
        <w:t>SMITH J:</w:t>
      </w:r>
    </w:p>
    <w:p w:rsidR="00BE0947" w:rsidRDefault="00BE0947" w:rsidP="00BE0947">
      <w:pPr>
        <w:spacing w:after="0" w:line="360" w:lineRule="auto"/>
        <w:jc w:val="both"/>
        <w:rPr>
          <w:rFonts w:ascii="Arial" w:hAnsi="Arial" w:cs="Arial"/>
          <w:sz w:val="24"/>
          <w:szCs w:val="24"/>
        </w:rPr>
      </w:pPr>
    </w:p>
    <w:p w:rsidR="00680F42" w:rsidRDefault="00BE0947" w:rsidP="00BE094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B0BCD" w:rsidRPr="00724792">
        <w:rPr>
          <w:rFonts w:ascii="Arial" w:hAnsi="Arial" w:cs="Arial"/>
          <w:sz w:val="24"/>
          <w:szCs w:val="24"/>
        </w:rPr>
        <w:t>The applicants seek an order</w:t>
      </w:r>
      <w:r w:rsidR="00FC2F6A" w:rsidRPr="00724792">
        <w:rPr>
          <w:rFonts w:ascii="Arial" w:hAnsi="Arial" w:cs="Arial"/>
          <w:sz w:val="24"/>
          <w:szCs w:val="24"/>
        </w:rPr>
        <w:t xml:space="preserve">, </w:t>
      </w:r>
      <w:r w:rsidR="00FC2F6A" w:rsidRPr="00724792">
        <w:rPr>
          <w:rFonts w:ascii="Arial" w:hAnsi="Arial" w:cs="Arial"/>
          <w:i/>
          <w:sz w:val="24"/>
          <w:szCs w:val="24"/>
        </w:rPr>
        <w:t>in</w:t>
      </w:r>
      <w:r w:rsidR="009B3EC1" w:rsidRPr="00724792">
        <w:rPr>
          <w:rFonts w:ascii="Arial" w:hAnsi="Arial" w:cs="Arial"/>
          <w:i/>
          <w:sz w:val="24"/>
          <w:szCs w:val="24"/>
        </w:rPr>
        <w:t xml:space="preserve">ter </w:t>
      </w:r>
      <w:r w:rsidR="00FC2F6A" w:rsidRPr="00724792">
        <w:rPr>
          <w:rFonts w:ascii="Arial" w:hAnsi="Arial" w:cs="Arial"/>
          <w:i/>
          <w:sz w:val="24"/>
          <w:szCs w:val="24"/>
        </w:rPr>
        <w:t>alia</w:t>
      </w:r>
      <w:r w:rsidR="00FC2F6A" w:rsidRPr="00724792">
        <w:rPr>
          <w:rFonts w:ascii="Arial" w:hAnsi="Arial" w:cs="Arial"/>
          <w:sz w:val="24"/>
          <w:szCs w:val="24"/>
        </w:rPr>
        <w:t xml:space="preserve">, </w:t>
      </w:r>
      <w:r w:rsidR="00DB0BCD" w:rsidRPr="00724792">
        <w:rPr>
          <w:rFonts w:ascii="Arial" w:hAnsi="Arial" w:cs="Arial"/>
          <w:sz w:val="24"/>
          <w:szCs w:val="24"/>
        </w:rPr>
        <w:t>directing the principal of St Johns College (the first respondent) to withdraw an advertisement in respect</w:t>
      </w:r>
      <w:r w:rsidR="006175F7" w:rsidRPr="00724792">
        <w:rPr>
          <w:rFonts w:ascii="Arial" w:hAnsi="Arial" w:cs="Arial"/>
          <w:sz w:val="24"/>
          <w:szCs w:val="24"/>
        </w:rPr>
        <w:t xml:space="preserve"> of various </w:t>
      </w:r>
      <w:r w:rsidR="00316019" w:rsidRPr="00724792">
        <w:rPr>
          <w:rFonts w:ascii="Arial" w:hAnsi="Arial" w:cs="Arial"/>
          <w:sz w:val="24"/>
          <w:szCs w:val="24"/>
        </w:rPr>
        <w:t xml:space="preserve">teachers’ </w:t>
      </w:r>
      <w:r w:rsidR="006175F7" w:rsidRPr="00724792">
        <w:rPr>
          <w:rFonts w:ascii="Arial" w:hAnsi="Arial" w:cs="Arial"/>
          <w:sz w:val="24"/>
          <w:szCs w:val="24"/>
        </w:rPr>
        <w:t>posts at the school</w:t>
      </w:r>
      <w:r w:rsidR="00DB0BCD" w:rsidRPr="00724792">
        <w:rPr>
          <w:rFonts w:ascii="Arial" w:hAnsi="Arial" w:cs="Arial"/>
          <w:sz w:val="24"/>
          <w:szCs w:val="24"/>
        </w:rPr>
        <w:t xml:space="preserve"> and prohibiting the Chairperson of the School Governing Body (the second respondent) from shortlisting, interviewing</w:t>
      </w:r>
      <w:r w:rsidR="00416D97" w:rsidRPr="00724792">
        <w:rPr>
          <w:rFonts w:ascii="Arial" w:hAnsi="Arial" w:cs="Arial"/>
          <w:sz w:val="24"/>
          <w:szCs w:val="24"/>
        </w:rPr>
        <w:t xml:space="preserve"> or</w:t>
      </w:r>
      <w:r w:rsidR="00DB0BCD" w:rsidRPr="00724792">
        <w:rPr>
          <w:rFonts w:ascii="Arial" w:hAnsi="Arial" w:cs="Arial"/>
          <w:sz w:val="24"/>
          <w:szCs w:val="24"/>
        </w:rPr>
        <w:t xml:space="preserve"> employing anyone in the advertised posts.</w:t>
      </w:r>
    </w:p>
    <w:p w:rsidR="00BE0947" w:rsidRPr="00724792" w:rsidRDefault="00BE0947" w:rsidP="00BE0947">
      <w:pPr>
        <w:spacing w:after="0" w:line="360" w:lineRule="auto"/>
        <w:jc w:val="both"/>
        <w:rPr>
          <w:rFonts w:ascii="Arial" w:hAnsi="Arial" w:cs="Arial"/>
          <w:sz w:val="24"/>
          <w:szCs w:val="24"/>
        </w:rPr>
      </w:pPr>
    </w:p>
    <w:p w:rsidR="0009433E" w:rsidRDefault="00BE0947" w:rsidP="00BE094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9433E" w:rsidRPr="00724792">
        <w:rPr>
          <w:rFonts w:ascii="Arial" w:hAnsi="Arial" w:cs="Arial"/>
          <w:sz w:val="24"/>
          <w:szCs w:val="24"/>
        </w:rPr>
        <w:t xml:space="preserve">The 18 applicants </w:t>
      </w:r>
      <w:r w:rsidR="00FC7474">
        <w:rPr>
          <w:rFonts w:ascii="Arial" w:hAnsi="Arial" w:cs="Arial"/>
          <w:sz w:val="24"/>
          <w:szCs w:val="24"/>
        </w:rPr>
        <w:t>asserted</w:t>
      </w:r>
      <w:r w:rsidR="006175F7" w:rsidRPr="00724792">
        <w:rPr>
          <w:rFonts w:ascii="Arial" w:hAnsi="Arial" w:cs="Arial"/>
          <w:sz w:val="24"/>
          <w:szCs w:val="24"/>
        </w:rPr>
        <w:t xml:space="preserve"> </w:t>
      </w:r>
      <w:r w:rsidR="00FC7474">
        <w:rPr>
          <w:rFonts w:ascii="Arial" w:hAnsi="Arial" w:cs="Arial"/>
          <w:sz w:val="24"/>
          <w:szCs w:val="24"/>
        </w:rPr>
        <w:t xml:space="preserve">that they have the necessary </w:t>
      </w:r>
      <w:r w:rsidR="006175F7" w:rsidRPr="00724792">
        <w:rPr>
          <w:rFonts w:ascii="Arial" w:hAnsi="Arial" w:cs="Arial"/>
          <w:i/>
          <w:sz w:val="24"/>
          <w:szCs w:val="24"/>
        </w:rPr>
        <w:t>locus standi</w:t>
      </w:r>
      <w:r w:rsidR="006175F7" w:rsidRPr="00724792">
        <w:rPr>
          <w:rFonts w:ascii="Arial" w:hAnsi="Arial" w:cs="Arial"/>
          <w:sz w:val="24"/>
          <w:szCs w:val="24"/>
        </w:rPr>
        <w:t xml:space="preserve"> to bring the appli</w:t>
      </w:r>
      <w:r w:rsidR="003E571E">
        <w:rPr>
          <w:rFonts w:ascii="Arial" w:hAnsi="Arial" w:cs="Arial"/>
          <w:sz w:val="24"/>
          <w:szCs w:val="24"/>
        </w:rPr>
        <w:t>cation</w:t>
      </w:r>
      <w:r w:rsidR="006175F7" w:rsidRPr="00724792">
        <w:rPr>
          <w:rFonts w:ascii="Arial" w:hAnsi="Arial" w:cs="Arial"/>
          <w:sz w:val="24"/>
          <w:szCs w:val="24"/>
        </w:rPr>
        <w:t xml:space="preserve"> </w:t>
      </w:r>
      <w:r w:rsidR="00FC7474">
        <w:rPr>
          <w:rFonts w:ascii="Arial" w:hAnsi="Arial" w:cs="Arial"/>
          <w:sz w:val="24"/>
          <w:szCs w:val="24"/>
        </w:rPr>
        <w:t xml:space="preserve">because </w:t>
      </w:r>
      <w:r w:rsidR="0009433E" w:rsidRPr="00724792">
        <w:rPr>
          <w:rFonts w:ascii="Arial" w:hAnsi="Arial" w:cs="Arial"/>
          <w:sz w:val="24"/>
          <w:szCs w:val="24"/>
        </w:rPr>
        <w:t xml:space="preserve">they </w:t>
      </w:r>
      <w:r w:rsidR="008E6C41" w:rsidRPr="00724792">
        <w:rPr>
          <w:rFonts w:ascii="Arial" w:hAnsi="Arial" w:cs="Arial"/>
          <w:sz w:val="24"/>
          <w:szCs w:val="24"/>
        </w:rPr>
        <w:t>have children who are</w:t>
      </w:r>
      <w:r w:rsidR="0009433E" w:rsidRPr="00724792">
        <w:rPr>
          <w:rFonts w:ascii="Arial" w:hAnsi="Arial" w:cs="Arial"/>
          <w:sz w:val="24"/>
          <w:szCs w:val="24"/>
        </w:rPr>
        <w:t xml:space="preserve"> enrolled </w:t>
      </w:r>
      <w:r w:rsidR="00535972" w:rsidRPr="00724792">
        <w:rPr>
          <w:rFonts w:ascii="Arial" w:hAnsi="Arial" w:cs="Arial"/>
          <w:sz w:val="24"/>
          <w:szCs w:val="24"/>
        </w:rPr>
        <w:t xml:space="preserve">as learners </w:t>
      </w:r>
      <w:r w:rsidR="0009433E" w:rsidRPr="00724792">
        <w:rPr>
          <w:rFonts w:ascii="Arial" w:hAnsi="Arial" w:cs="Arial"/>
          <w:sz w:val="24"/>
          <w:szCs w:val="24"/>
        </w:rPr>
        <w:t>at the school.</w:t>
      </w:r>
      <w:r w:rsidR="002F49DC">
        <w:rPr>
          <w:rFonts w:ascii="Arial" w:hAnsi="Arial" w:cs="Arial"/>
          <w:sz w:val="24"/>
          <w:szCs w:val="24"/>
        </w:rPr>
        <w:t xml:space="preserve"> They did not provide the names of the children or the grades in which they are currently enrolled.</w:t>
      </w:r>
      <w:r w:rsidR="00853987">
        <w:rPr>
          <w:rFonts w:ascii="Arial" w:hAnsi="Arial" w:cs="Arial"/>
          <w:sz w:val="24"/>
          <w:szCs w:val="24"/>
        </w:rPr>
        <w:t xml:space="preserve"> </w:t>
      </w:r>
      <w:r w:rsidR="00151DD8" w:rsidRPr="00724792">
        <w:rPr>
          <w:rFonts w:ascii="Arial" w:hAnsi="Arial" w:cs="Arial"/>
          <w:sz w:val="24"/>
          <w:szCs w:val="24"/>
        </w:rPr>
        <w:t xml:space="preserve">This assertion was squarely challenged by the respondents in their answering affidavit. </w:t>
      </w:r>
    </w:p>
    <w:p w:rsidR="00BE0947" w:rsidRPr="00724792" w:rsidRDefault="00BE0947" w:rsidP="00BE0947">
      <w:pPr>
        <w:spacing w:after="0" w:line="360" w:lineRule="auto"/>
        <w:jc w:val="both"/>
        <w:rPr>
          <w:rFonts w:ascii="Arial" w:hAnsi="Arial" w:cs="Arial"/>
          <w:sz w:val="24"/>
          <w:szCs w:val="24"/>
        </w:rPr>
      </w:pPr>
    </w:p>
    <w:p w:rsidR="00D64A22" w:rsidRDefault="00BE0947" w:rsidP="00BE094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64A22" w:rsidRPr="00724792">
        <w:rPr>
          <w:rFonts w:ascii="Arial" w:hAnsi="Arial" w:cs="Arial"/>
          <w:sz w:val="24"/>
          <w:szCs w:val="24"/>
        </w:rPr>
        <w:t>The applicants contend</w:t>
      </w:r>
      <w:r w:rsidR="00ED581C">
        <w:rPr>
          <w:rFonts w:ascii="Arial" w:hAnsi="Arial" w:cs="Arial"/>
          <w:sz w:val="24"/>
          <w:szCs w:val="24"/>
        </w:rPr>
        <w:t>ed</w:t>
      </w:r>
      <w:r w:rsidR="00D64A22" w:rsidRPr="00724792">
        <w:rPr>
          <w:rFonts w:ascii="Arial" w:hAnsi="Arial" w:cs="Arial"/>
          <w:sz w:val="24"/>
          <w:szCs w:val="24"/>
        </w:rPr>
        <w:t xml:space="preserve"> that the </w:t>
      </w:r>
      <w:r w:rsidR="002F367B" w:rsidRPr="00724792">
        <w:rPr>
          <w:rFonts w:ascii="Arial" w:hAnsi="Arial" w:cs="Arial"/>
          <w:sz w:val="24"/>
          <w:szCs w:val="24"/>
        </w:rPr>
        <w:t xml:space="preserve">impugned </w:t>
      </w:r>
      <w:r w:rsidR="00D64A22" w:rsidRPr="00724792">
        <w:rPr>
          <w:rFonts w:ascii="Arial" w:hAnsi="Arial" w:cs="Arial"/>
          <w:sz w:val="24"/>
          <w:szCs w:val="24"/>
        </w:rPr>
        <w:t xml:space="preserve">advertisement </w:t>
      </w:r>
      <w:r w:rsidR="002F367B" w:rsidRPr="00724792">
        <w:rPr>
          <w:rFonts w:ascii="Arial" w:hAnsi="Arial" w:cs="Arial"/>
          <w:sz w:val="24"/>
          <w:szCs w:val="24"/>
        </w:rPr>
        <w:t>is unlawful because the decision to create the advertised posts was not taken by the School Governing Body (the SGB) and</w:t>
      </w:r>
      <w:r w:rsidR="009C0CF1">
        <w:rPr>
          <w:rFonts w:ascii="Arial" w:hAnsi="Arial" w:cs="Arial"/>
          <w:sz w:val="24"/>
          <w:szCs w:val="24"/>
        </w:rPr>
        <w:t xml:space="preserve"> that</w:t>
      </w:r>
      <w:r w:rsidR="002F367B" w:rsidRPr="00724792">
        <w:rPr>
          <w:rFonts w:ascii="Arial" w:hAnsi="Arial" w:cs="Arial"/>
          <w:sz w:val="24"/>
          <w:szCs w:val="24"/>
        </w:rPr>
        <w:t>, in any event,</w:t>
      </w:r>
      <w:r w:rsidR="00165BC9" w:rsidRPr="00724792">
        <w:rPr>
          <w:rFonts w:ascii="Arial" w:hAnsi="Arial" w:cs="Arial"/>
          <w:sz w:val="24"/>
          <w:szCs w:val="24"/>
        </w:rPr>
        <w:t xml:space="preserve"> the latter has not adopted a budget as required in terms of section 38 of the Schools Act, 84 of 1996.</w:t>
      </w:r>
      <w:r w:rsidR="001F6FBE" w:rsidRPr="00724792">
        <w:rPr>
          <w:rFonts w:ascii="Arial" w:hAnsi="Arial" w:cs="Arial"/>
          <w:sz w:val="24"/>
          <w:szCs w:val="24"/>
        </w:rPr>
        <w:t xml:space="preserve"> It was thus not entitled to take decisions which would have had long term financial </w:t>
      </w:r>
      <w:r w:rsidR="00606E8B">
        <w:rPr>
          <w:rFonts w:ascii="Arial" w:hAnsi="Arial" w:cs="Arial"/>
          <w:sz w:val="24"/>
          <w:szCs w:val="24"/>
        </w:rPr>
        <w:t>implications</w:t>
      </w:r>
      <w:r w:rsidR="001F6FBE" w:rsidRPr="00724792">
        <w:rPr>
          <w:rFonts w:ascii="Arial" w:hAnsi="Arial" w:cs="Arial"/>
          <w:sz w:val="24"/>
          <w:szCs w:val="24"/>
        </w:rPr>
        <w:t xml:space="preserve"> for the school.</w:t>
      </w:r>
    </w:p>
    <w:p w:rsidR="00BE0947" w:rsidRPr="00724792" w:rsidRDefault="00BE0947" w:rsidP="00BE0947">
      <w:pPr>
        <w:spacing w:after="0" w:line="360" w:lineRule="auto"/>
        <w:jc w:val="both"/>
        <w:rPr>
          <w:rFonts w:ascii="Arial" w:hAnsi="Arial" w:cs="Arial"/>
          <w:sz w:val="24"/>
          <w:szCs w:val="24"/>
        </w:rPr>
      </w:pPr>
    </w:p>
    <w:p w:rsidR="00FA000F" w:rsidRDefault="00BE0947" w:rsidP="00BE094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A000F" w:rsidRPr="00724792">
        <w:rPr>
          <w:rFonts w:ascii="Arial" w:hAnsi="Arial" w:cs="Arial"/>
          <w:sz w:val="24"/>
          <w:szCs w:val="24"/>
        </w:rPr>
        <w:t>The respondents, in their answering papers</w:t>
      </w:r>
      <w:r w:rsidR="00904B27">
        <w:rPr>
          <w:rFonts w:ascii="Arial" w:hAnsi="Arial" w:cs="Arial"/>
          <w:sz w:val="24"/>
          <w:szCs w:val="24"/>
        </w:rPr>
        <w:t>,</w:t>
      </w:r>
      <w:r w:rsidR="00FA000F" w:rsidRPr="00724792">
        <w:rPr>
          <w:rFonts w:ascii="Arial" w:hAnsi="Arial" w:cs="Arial"/>
          <w:sz w:val="24"/>
          <w:szCs w:val="24"/>
        </w:rPr>
        <w:t xml:space="preserve"> have stated that the decision </w:t>
      </w:r>
      <w:r w:rsidR="00534394" w:rsidRPr="00724792">
        <w:rPr>
          <w:rFonts w:ascii="Arial" w:hAnsi="Arial" w:cs="Arial"/>
          <w:sz w:val="24"/>
          <w:szCs w:val="24"/>
        </w:rPr>
        <w:t>to advertise the posts was</w:t>
      </w:r>
      <w:r w:rsidR="00FA000F" w:rsidRPr="00724792">
        <w:rPr>
          <w:rFonts w:ascii="Arial" w:hAnsi="Arial" w:cs="Arial"/>
          <w:sz w:val="24"/>
          <w:szCs w:val="24"/>
        </w:rPr>
        <w:t xml:space="preserve"> taken by the </w:t>
      </w:r>
      <w:r w:rsidR="00D50CCC" w:rsidRPr="00724792">
        <w:rPr>
          <w:rFonts w:ascii="Arial" w:hAnsi="Arial" w:cs="Arial"/>
          <w:sz w:val="24"/>
          <w:szCs w:val="24"/>
        </w:rPr>
        <w:t xml:space="preserve">Executive Committee </w:t>
      </w:r>
      <w:r w:rsidR="00534394" w:rsidRPr="00724792">
        <w:rPr>
          <w:rFonts w:ascii="Arial" w:hAnsi="Arial" w:cs="Arial"/>
          <w:sz w:val="24"/>
          <w:szCs w:val="24"/>
        </w:rPr>
        <w:t>of the SGB</w:t>
      </w:r>
      <w:r w:rsidR="00E457A9" w:rsidRPr="00724792">
        <w:rPr>
          <w:rFonts w:ascii="Arial" w:hAnsi="Arial" w:cs="Arial"/>
          <w:sz w:val="24"/>
          <w:szCs w:val="24"/>
        </w:rPr>
        <w:t>,</w:t>
      </w:r>
      <w:r w:rsidR="00D50CCC" w:rsidRPr="00724792">
        <w:rPr>
          <w:rFonts w:ascii="Arial" w:hAnsi="Arial" w:cs="Arial"/>
          <w:sz w:val="24"/>
          <w:szCs w:val="24"/>
        </w:rPr>
        <w:t xml:space="preserve"> on the recommendation of the Financial Committee</w:t>
      </w:r>
      <w:r w:rsidR="001F6075" w:rsidRPr="00724792">
        <w:rPr>
          <w:rFonts w:ascii="Arial" w:hAnsi="Arial" w:cs="Arial"/>
          <w:sz w:val="24"/>
          <w:szCs w:val="24"/>
        </w:rPr>
        <w:t>. The advertised posts were not new</w:t>
      </w:r>
      <w:r w:rsidR="00534394" w:rsidRPr="00724792">
        <w:rPr>
          <w:rFonts w:ascii="Arial" w:hAnsi="Arial" w:cs="Arial"/>
          <w:sz w:val="24"/>
          <w:szCs w:val="24"/>
        </w:rPr>
        <w:t>,</w:t>
      </w:r>
      <w:r w:rsidR="001F6075" w:rsidRPr="00724792">
        <w:rPr>
          <w:rFonts w:ascii="Arial" w:hAnsi="Arial" w:cs="Arial"/>
          <w:sz w:val="24"/>
          <w:szCs w:val="24"/>
        </w:rPr>
        <w:t xml:space="preserve"> but </w:t>
      </w:r>
      <w:r w:rsidR="002C59E8">
        <w:rPr>
          <w:rFonts w:ascii="Arial" w:hAnsi="Arial" w:cs="Arial"/>
          <w:sz w:val="24"/>
          <w:szCs w:val="24"/>
        </w:rPr>
        <w:t>existing posts that</w:t>
      </w:r>
      <w:r w:rsidR="00CF5AEE" w:rsidRPr="00724792">
        <w:rPr>
          <w:rFonts w:ascii="Arial" w:hAnsi="Arial" w:cs="Arial"/>
          <w:sz w:val="24"/>
          <w:szCs w:val="24"/>
        </w:rPr>
        <w:t xml:space="preserve"> </w:t>
      </w:r>
      <w:r w:rsidR="003B2B94" w:rsidRPr="00724792">
        <w:rPr>
          <w:rFonts w:ascii="Arial" w:hAnsi="Arial" w:cs="Arial"/>
          <w:sz w:val="24"/>
          <w:szCs w:val="24"/>
        </w:rPr>
        <w:t xml:space="preserve">became vacant as a result of the suspension of </w:t>
      </w:r>
      <w:r w:rsidR="001F6075" w:rsidRPr="00724792">
        <w:rPr>
          <w:rFonts w:ascii="Arial" w:hAnsi="Arial" w:cs="Arial"/>
          <w:sz w:val="24"/>
          <w:szCs w:val="24"/>
        </w:rPr>
        <w:t>three teachers, on</w:t>
      </w:r>
      <w:r w:rsidR="00534394" w:rsidRPr="00724792">
        <w:rPr>
          <w:rFonts w:ascii="Arial" w:hAnsi="Arial" w:cs="Arial"/>
          <w:sz w:val="24"/>
          <w:szCs w:val="24"/>
        </w:rPr>
        <w:t>e</w:t>
      </w:r>
      <w:r w:rsidR="003B2B94" w:rsidRPr="00724792">
        <w:rPr>
          <w:rFonts w:ascii="Arial" w:hAnsi="Arial" w:cs="Arial"/>
          <w:sz w:val="24"/>
          <w:szCs w:val="24"/>
        </w:rPr>
        <w:t xml:space="preserve"> teacher being</w:t>
      </w:r>
      <w:r w:rsidR="001F6075" w:rsidRPr="00724792">
        <w:rPr>
          <w:rFonts w:ascii="Arial" w:hAnsi="Arial" w:cs="Arial"/>
          <w:sz w:val="24"/>
          <w:szCs w:val="24"/>
        </w:rPr>
        <w:t xml:space="preserve"> on maternity leave and </w:t>
      </w:r>
      <w:r w:rsidR="003B2B94" w:rsidRPr="00724792">
        <w:rPr>
          <w:rFonts w:ascii="Arial" w:hAnsi="Arial" w:cs="Arial"/>
          <w:sz w:val="24"/>
          <w:szCs w:val="24"/>
        </w:rPr>
        <w:t>another having</w:t>
      </w:r>
      <w:r w:rsidR="001F6075" w:rsidRPr="00724792">
        <w:rPr>
          <w:rFonts w:ascii="Arial" w:hAnsi="Arial" w:cs="Arial"/>
          <w:sz w:val="24"/>
          <w:szCs w:val="24"/>
        </w:rPr>
        <w:t xml:space="preserve"> retired.</w:t>
      </w:r>
      <w:r w:rsidR="00D07D1B" w:rsidRPr="00724792">
        <w:rPr>
          <w:rFonts w:ascii="Arial" w:hAnsi="Arial" w:cs="Arial"/>
          <w:sz w:val="24"/>
          <w:szCs w:val="24"/>
        </w:rPr>
        <w:t xml:space="preserve"> </w:t>
      </w:r>
      <w:r w:rsidR="00710083" w:rsidRPr="00724792">
        <w:rPr>
          <w:rFonts w:ascii="Arial" w:hAnsi="Arial" w:cs="Arial"/>
          <w:sz w:val="24"/>
          <w:szCs w:val="24"/>
        </w:rPr>
        <w:t xml:space="preserve">The SGB consequently had no alternative </w:t>
      </w:r>
      <w:r w:rsidR="004B30F4" w:rsidRPr="00724792">
        <w:rPr>
          <w:rFonts w:ascii="Arial" w:hAnsi="Arial" w:cs="Arial"/>
          <w:sz w:val="24"/>
          <w:szCs w:val="24"/>
        </w:rPr>
        <w:t xml:space="preserve">but </w:t>
      </w:r>
      <w:r w:rsidR="00710083" w:rsidRPr="00724792">
        <w:rPr>
          <w:rFonts w:ascii="Arial" w:hAnsi="Arial" w:cs="Arial"/>
          <w:sz w:val="24"/>
          <w:szCs w:val="24"/>
        </w:rPr>
        <w:t xml:space="preserve">to advertise the posts in order to avoid the situation where </w:t>
      </w:r>
      <w:r w:rsidR="00587D44" w:rsidRPr="00724792">
        <w:rPr>
          <w:rFonts w:ascii="Arial" w:hAnsi="Arial" w:cs="Arial"/>
          <w:sz w:val="24"/>
          <w:szCs w:val="24"/>
        </w:rPr>
        <w:t>several</w:t>
      </w:r>
      <w:r w:rsidR="00710083" w:rsidRPr="00724792">
        <w:rPr>
          <w:rFonts w:ascii="Arial" w:hAnsi="Arial" w:cs="Arial"/>
          <w:sz w:val="24"/>
          <w:szCs w:val="24"/>
        </w:rPr>
        <w:t xml:space="preserve"> classes would be without teachers.</w:t>
      </w:r>
    </w:p>
    <w:p w:rsidR="00BE0947" w:rsidRPr="00724792" w:rsidRDefault="00BE0947" w:rsidP="00BE0947">
      <w:pPr>
        <w:spacing w:after="0" w:line="360" w:lineRule="auto"/>
        <w:jc w:val="both"/>
        <w:rPr>
          <w:rFonts w:ascii="Arial" w:hAnsi="Arial" w:cs="Arial"/>
          <w:sz w:val="24"/>
          <w:szCs w:val="24"/>
        </w:rPr>
      </w:pPr>
    </w:p>
    <w:p w:rsidR="001154B8" w:rsidRDefault="00BE0947" w:rsidP="00BE094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F5CDF" w:rsidRPr="00724792">
        <w:rPr>
          <w:rFonts w:ascii="Arial" w:hAnsi="Arial" w:cs="Arial"/>
          <w:sz w:val="24"/>
          <w:szCs w:val="24"/>
        </w:rPr>
        <w:t xml:space="preserve">The respondents have also raised various points </w:t>
      </w:r>
      <w:r w:rsidR="00BF5CDF" w:rsidRPr="00724792">
        <w:rPr>
          <w:rFonts w:ascii="Arial" w:hAnsi="Arial" w:cs="Arial"/>
          <w:i/>
          <w:sz w:val="24"/>
          <w:szCs w:val="24"/>
        </w:rPr>
        <w:t>in limine</w:t>
      </w:r>
      <w:r w:rsidR="00E25B6C" w:rsidRPr="00724792">
        <w:rPr>
          <w:rFonts w:ascii="Arial" w:hAnsi="Arial" w:cs="Arial"/>
          <w:sz w:val="24"/>
          <w:szCs w:val="24"/>
        </w:rPr>
        <w:t>,</w:t>
      </w:r>
      <w:r w:rsidR="00BF5CDF" w:rsidRPr="00724792">
        <w:rPr>
          <w:rFonts w:ascii="Arial" w:hAnsi="Arial" w:cs="Arial"/>
          <w:sz w:val="24"/>
          <w:szCs w:val="24"/>
        </w:rPr>
        <w:t xml:space="preserve"> </w:t>
      </w:r>
      <w:r w:rsidR="003A267C" w:rsidRPr="00724792">
        <w:rPr>
          <w:rFonts w:ascii="Arial" w:hAnsi="Arial" w:cs="Arial"/>
          <w:sz w:val="24"/>
          <w:szCs w:val="24"/>
        </w:rPr>
        <w:t xml:space="preserve">the most </w:t>
      </w:r>
      <w:r w:rsidR="00EA43D5">
        <w:rPr>
          <w:rFonts w:ascii="Arial" w:hAnsi="Arial" w:cs="Arial"/>
          <w:sz w:val="24"/>
          <w:szCs w:val="24"/>
        </w:rPr>
        <w:t xml:space="preserve">compelling </w:t>
      </w:r>
      <w:r w:rsidR="005206A3">
        <w:rPr>
          <w:rFonts w:ascii="Arial" w:hAnsi="Arial" w:cs="Arial"/>
          <w:sz w:val="24"/>
          <w:szCs w:val="24"/>
        </w:rPr>
        <w:t>point</w:t>
      </w:r>
      <w:r w:rsidR="00DE5792">
        <w:rPr>
          <w:rFonts w:ascii="Arial" w:hAnsi="Arial" w:cs="Arial"/>
          <w:sz w:val="24"/>
          <w:szCs w:val="24"/>
        </w:rPr>
        <w:t xml:space="preserve"> </w:t>
      </w:r>
      <w:r w:rsidR="000B4911" w:rsidRPr="00724792">
        <w:rPr>
          <w:rFonts w:ascii="Arial" w:hAnsi="Arial" w:cs="Arial"/>
          <w:sz w:val="24"/>
          <w:szCs w:val="24"/>
        </w:rPr>
        <w:t>being the challenge to the applicants</w:t>
      </w:r>
      <w:r w:rsidR="007F552C" w:rsidRPr="00724792">
        <w:rPr>
          <w:rFonts w:ascii="Arial" w:hAnsi="Arial" w:cs="Arial"/>
          <w:sz w:val="24"/>
          <w:szCs w:val="24"/>
        </w:rPr>
        <w:t>’</w:t>
      </w:r>
      <w:r w:rsidR="000B4911" w:rsidRPr="00724792">
        <w:rPr>
          <w:rFonts w:ascii="Arial" w:hAnsi="Arial" w:cs="Arial"/>
          <w:sz w:val="24"/>
          <w:szCs w:val="24"/>
        </w:rPr>
        <w:t xml:space="preserve"> </w:t>
      </w:r>
      <w:r w:rsidR="000B4911" w:rsidRPr="00724792">
        <w:rPr>
          <w:rFonts w:ascii="Arial" w:hAnsi="Arial" w:cs="Arial"/>
          <w:i/>
          <w:sz w:val="24"/>
          <w:szCs w:val="24"/>
        </w:rPr>
        <w:t>locus standi</w:t>
      </w:r>
      <w:r w:rsidR="000B4911" w:rsidRPr="00724792">
        <w:rPr>
          <w:rFonts w:ascii="Arial" w:hAnsi="Arial" w:cs="Arial"/>
          <w:sz w:val="24"/>
          <w:szCs w:val="24"/>
        </w:rPr>
        <w:t>.</w:t>
      </w:r>
      <w:r w:rsidR="007F552C" w:rsidRPr="00724792">
        <w:rPr>
          <w:rFonts w:ascii="Arial" w:hAnsi="Arial" w:cs="Arial"/>
          <w:sz w:val="24"/>
          <w:szCs w:val="24"/>
        </w:rPr>
        <w:t xml:space="preserve"> </w:t>
      </w:r>
      <w:r w:rsidR="0052179E" w:rsidRPr="00724792">
        <w:rPr>
          <w:rFonts w:ascii="Arial" w:hAnsi="Arial" w:cs="Arial"/>
          <w:sz w:val="24"/>
          <w:szCs w:val="24"/>
        </w:rPr>
        <w:t>In their answering affidavit, they have unequivocally stated that the applicants were not known to them, that they have failed to provide their identity numbers or the names and grades of their children</w:t>
      </w:r>
      <w:r w:rsidR="00B11682" w:rsidRPr="00724792">
        <w:rPr>
          <w:rFonts w:ascii="Arial" w:hAnsi="Arial" w:cs="Arial"/>
          <w:sz w:val="24"/>
          <w:szCs w:val="24"/>
        </w:rPr>
        <w:t xml:space="preserve"> </w:t>
      </w:r>
      <w:r w:rsidR="003A267C" w:rsidRPr="00724792">
        <w:rPr>
          <w:rFonts w:ascii="Arial" w:hAnsi="Arial" w:cs="Arial"/>
          <w:sz w:val="24"/>
          <w:szCs w:val="24"/>
        </w:rPr>
        <w:t xml:space="preserve">so as </w:t>
      </w:r>
      <w:r w:rsidR="00B11682" w:rsidRPr="00724792">
        <w:rPr>
          <w:rFonts w:ascii="Arial" w:hAnsi="Arial" w:cs="Arial"/>
          <w:sz w:val="24"/>
          <w:szCs w:val="24"/>
        </w:rPr>
        <w:t xml:space="preserve">to enable the respondents to verify their claim that they have children </w:t>
      </w:r>
      <w:r w:rsidR="00D24B78">
        <w:rPr>
          <w:rFonts w:ascii="Arial" w:hAnsi="Arial" w:cs="Arial"/>
          <w:sz w:val="24"/>
          <w:szCs w:val="24"/>
        </w:rPr>
        <w:t xml:space="preserve">who are </w:t>
      </w:r>
      <w:r w:rsidR="00B11682" w:rsidRPr="00724792">
        <w:rPr>
          <w:rFonts w:ascii="Arial" w:hAnsi="Arial" w:cs="Arial"/>
          <w:sz w:val="24"/>
          <w:szCs w:val="24"/>
        </w:rPr>
        <w:lastRenderedPageBreak/>
        <w:t>enrolled as learners at the school. Surprisingly, the applicants in their replying affidavit</w:t>
      </w:r>
      <w:r w:rsidR="002B419A" w:rsidRPr="00724792">
        <w:rPr>
          <w:rFonts w:ascii="Arial" w:hAnsi="Arial" w:cs="Arial"/>
          <w:sz w:val="24"/>
          <w:szCs w:val="24"/>
        </w:rPr>
        <w:t xml:space="preserve">, instead of at the very least </w:t>
      </w:r>
      <w:r w:rsidR="004545A1" w:rsidRPr="00724792">
        <w:rPr>
          <w:rFonts w:ascii="Arial" w:hAnsi="Arial" w:cs="Arial"/>
          <w:sz w:val="24"/>
          <w:szCs w:val="24"/>
        </w:rPr>
        <w:t>provi</w:t>
      </w:r>
      <w:r w:rsidR="00B1171F" w:rsidRPr="00724792">
        <w:rPr>
          <w:rFonts w:ascii="Arial" w:hAnsi="Arial" w:cs="Arial"/>
          <w:sz w:val="24"/>
          <w:szCs w:val="24"/>
        </w:rPr>
        <w:t>di</w:t>
      </w:r>
      <w:r w:rsidR="004545A1" w:rsidRPr="00724792">
        <w:rPr>
          <w:rFonts w:ascii="Arial" w:hAnsi="Arial" w:cs="Arial"/>
          <w:sz w:val="24"/>
          <w:szCs w:val="24"/>
        </w:rPr>
        <w:t xml:space="preserve">ng </w:t>
      </w:r>
      <w:r w:rsidR="002B419A" w:rsidRPr="00724792">
        <w:rPr>
          <w:rFonts w:ascii="Arial" w:hAnsi="Arial" w:cs="Arial"/>
          <w:sz w:val="24"/>
          <w:szCs w:val="24"/>
        </w:rPr>
        <w:t xml:space="preserve">the names and grades of their children, simply repeated the bald allegations contained in their </w:t>
      </w:r>
      <w:r w:rsidR="00701C84" w:rsidRPr="00724792">
        <w:rPr>
          <w:rFonts w:ascii="Arial" w:hAnsi="Arial" w:cs="Arial"/>
          <w:sz w:val="24"/>
          <w:szCs w:val="24"/>
        </w:rPr>
        <w:t>founding papers.</w:t>
      </w:r>
    </w:p>
    <w:p w:rsidR="00BE0947" w:rsidRPr="00724792" w:rsidRDefault="00BE0947" w:rsidP="00BE0947">
      <w:pPr>
        <w:spacing w:after="0" w:line="360" w:lineRule="auto"/>
        <w:jc w:val="both"/>
        <w:rPr>
          <w:rFonts w:ascii="Arial" w:hAnsi="Arial" w:cs="Arial"/>
          <w:sz w:val="24"/>
          <w:szCs w:val="24"/>
        </w:rPr>
      </w:pPr>
    </w:p>
    <w:p w:rsidR="00BF5CDF" w:rsidRDefault="00BE0947" w:rsidP="00BE094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551CB" w:rsidRPr="00724792">
        <w:rPr>
          <w:rFonts w:ascii="Arial" w:hAnsi="Arial" w:cs="Arial"/>
          <w:sz w:val="24"/>
          <w:szCs w:val="24"/>
        </w:rPr>
        <w:t xml:space="preserve">Ms </w:t>
      </w:r>
      <w:r w:rsidR="00FE1180">
        <w:rPr>
          <w:rFonts w:ascii="Arial" w:hAnsi="Arial" w:cs="Arial"/>
          <w:i/>
          <w:sz w:val="24"/>
          <w:szCs w:val="24"/>
        </w:rPr>
        <w:t>Mxotwa</w:t>
      </w:r>
      <w:r w:rsidR="008551CB" w:rsidRPr="00724792">
        <w:rPr>
          <w:rFonts w:ascii="Arial" w:hAnsi="Arial" w:cs="Arial"/>
          <w:sz w:val="24"/>
          <w:szCs w:val="24"/>
        </w:rPr>
        <w:t>, who appeared for the applicants</w:t>
      </w:r>
      <w:r w:rsidR="0005050C">
        <w:rPr>
          <w:rFonts w:ascii="Arial" w:hAnsi="Arial" w:cs="Arial"/>
          <w:sz w:val="24"/>
          <w:szCs w:val="24"/>
        </w:rPr>
        <w:t>, has</w:t>
      </w:r>
      <w:r w:rsidR="00912845" w:rsidRPr="00724792">
        <w:rPr>
          <w:rFonts w:ascii="Arial" w:hAnsi="Arial" w:cs="Arial"/>
          <w:sz w:val="24"/>
          <w:szCs w:val="24"/>
        </w:rPr>
        <w:t xml:space="preserve"> conceded that they could conceivably only have a direct and substantial interest in the relief sought in the notice of motion </w:t>
      </w:r>
      <w:r w:rsidR="004327E3" w:rsidRPr="00724792">
        <w:rPr>
          <w:rFonts w:ascii="Arial" w:hAnsi="Arial" w:cs="Arial"/>
          <w:sz w:val="24"/>
          <w:szCs w:val="24"/>
        </w:rPr>
        <w:t>if they are indeed parents of children enrolled as learners at the school. The relief they seek, namely to interdict the SGB from filling vacant teachers posts</w:t>
      </w:r>
      <w:r w:rsidR="003C7F8D" w:rsidRPr="00724792">
        <w:rPr>
          <w:rFonts w:ascii="Arial" w:hAnsi="Arial" w:cs="Arial"/>
          <w:sz w:val="24"/>
          <w:szCs w:val="24"/>
        </w:rPr>
        <w:t>, have far-</w:t>
      </w:r>
      <w:r w:rsidR="004327E3" w:rsidRPr="00724792">
        <w:rPr>
          <w:rFonts w:ascii="Arial" w:hAnsi="Arial" w:cs="Arial"/>
          <w:sz w:val="24"/>
          <w:szCs w:val="24"/>
        </w:rPr>
        <w:t>reaching implications, both for the learners and other parents.</w:t>
      </w:r>
      <w:r w:rsidR="00A01CFB" w:rsidRPr="00724792">
        <w:rPr>
          <w:rFonts w:ascii="Arial" w:hAnsi="Arial" w:cs="Arial"/>
          <w:sz w:val="24"/>
          <w:szCs w:val="24"/>
        </w:rPr>
        <w:t xml:space="preserve"> It was thus important for them to aver the necessary facts to sustain their assertions in respect of their </w:t>
      </w:r>
      <w:r w:rsidR="00A01CFB" w:rsidRPr="00724792">
        <w:rPr>
          <w:rFonts w:ascii="Arial" w:hAnsi="Arial" w:cs="Arial"/>
          <w:i/>
          <w:sz w:val="24"/>
          <w:szCs w:val="24"/>
        </w:rPr>
        <w:t>locus standi</w:t>
      </w:r>
      <w:r w:rsidR="00A01CFB" w:rsidRPr="00724792">
        <w:rPr>
          <w:rFonts w:ascii="Arial" w:hAnsi="Arial" w:cs="Arial"/>
          <w:sz w:val="24"/>
          <w:szCs w:val="24"/>
        </w:rPr>
        <w:t xml:space="preserve">. Ms </w:t>
      </w:r>
      <w:r w:rsidR="00FE1180">
        <w:rPr>
          <w:rFonts w:ascii="Arial" w:hAnsi="Arial" w:cs="Arial"/>
          <w:i/>
          <w:sz w:val="24"/>
          <w:szCs w:val="24"/>
        </w:rPr>
        <w:t>Mxotwa</w:t>
      </w:r>
      <w:r w:rsidR="00A01CFB" w:rsidRPr="00724792">
        <w:rPr>
          <w:rFonts w:ascii="Arial" w:hAnsi="Arial" w:cs="Arial"/>
          <w:sz w:val="24"/>
          <w:szCs w:val="24"/>
        </w:rPr>
        <w:t xml:space="preserve"> h</w:t>
      </w:r>
      <w:r w:rsidR="00D55778">
        <w:rPr>
          <w:rFonts w:ascii="Arial" w:hAnsi="Arial" w:cs="Arial"/>
          <w:sz w:val="24"/>
          <w:szCs w:val="24"/>
        </w:rPr>
        <w:t xml:space="preserve">as argued that </w:t>
      </w:r>
      <w:r w:rsidR="0022538A">
        <w:rPr>
          <w:rFonts w:ascii="Arial" w:hAnsi="Arial" w:cs="Arial"/>
          <w:sz w:val="24"/>
          <w:szCs w:val="24"/>
        </w:rPr>
        <w:t xml:space="preserve">because </w:t>
      </w:r>
      <w:r w:rsidR="00D55778">
        <w:rPr>
          <w:rFonts w:ascii="Arial" w:hAnsi="Arial" w:cs="Arial"/>
          <w:sz w:val="24"/>
          <w:szCs w:val="24"/>
        </w:rPr>
        <w:t>the SGB had previously entertained a letter from</w:t>
      </w:r>
      <w:r w:rsidR="00545440">
        <w:rPr>
          <w:rFonts w:ascii="Arial" w:hAnsi="Arial" w:cs="Arial"/>
          <w:sz w:val="24"/>
          <w:szCs w:val="24"/>
        </w:rPr>
        <w:t xml:space="preserve"> </w:t>
      </w:r>
      <w:r w:rsidR="00D55778">
        <w:rPr>
          <w:rFonts w:ascii="Arial" w:hAnsi="Arial" w:cs="Arial"/>
          <w:sz w:val="24"/>
          <w:szCs w:val="24"/>
        </w:rPr>
        <w:t>the applicant</w:t>
      </w:r>
      <w:r w:rsidR="002F659F">
        <w:rPr>
          <w:rFonts w:ascii="Arial" w:hAnsi="Arial" w:cs="Arial"/>
          <w:sz w:val="24"/>
          <w:szCs w:val="24"/>
        </w:rPr>
        <w:t>s -</w:t>
      </w:r>
      <w:r w:rsidR="00D376AA">
        <w:rPr>
          <w:rFonts w:ascii="Arial" w:hAnsi="Arial" w:cs="Arial"/>
          <w:sz w:val="24"/>
          <w:szCs w:val="24"/>
        </w:rPr>
        <w:t xml:space="preserve"> writing as ‘concerned parents’</w:t>
      </w:r>
      <w:r w:rsidR="002F659F">
        <w:rPr>
          <w:rFonts w:ascii="Arial" w:hAnsi="Arial" w:cs="Arial"/>
          <w:sz w:val="24"/>
          <w:szCs w:val="24"/>
        </w:rPr>
        <w:t xml:space="preserve"> -</w:t>
      </w:r>
      <w:r w:rsidR="00D55778">
        <w:rPr>
          <w:rFonts w:ascii="Arial" w:hAnsi="Arial" w:cs="Arial"/>
          <w:sz w:val="24"/>
          <w:szCs w:val="24"/>
        </w:rPr>
        <w:t xml:space="preserve"> to </w:t>
      </w:r>
      <w:r w:rsidR="00545440">
        <w:rPr>
          <w:rFonts w:ascii="Arial" w:hAnsi="Arial" w:cs="Arial"/>
          <w:sz w:val="24"/>
          <w:szCs w:val="24"/>
        </w:rPr>
        <w:t>demand withdrawal of the advertisement</w:t>
      </w:r>
      <w:r w:rsidR="00420374" w:rsidRPr="00724792">
        <w:rPr>
          <w:rFonts w:ascii="Arial" w:hAnsi="Arial" w:cs="Arial"/>
          <w:sz w:val="24"/>
          <w:szCs w:val="24"/>
        </w:rPr>
        <w:t xml:space="preserve">, it is not open to </w:t>
      </w:r>
      <w:r w:rsidR="00F92A24">
        <w:rPr>
          <w:rFonts w:ascii="Arial" w:hAnsi="Arial" w:cs="Arial"/>
          <w:sz w:val="24"/>
          <w:szCs w:val="24"/>
        </w:rPr>
        <w:t xml:space="preserve">them to challenge their </w:t>
      </w:r>
      <w:r w:rsidR="00F92A24" w:rsidRPr="00F92A24">
        <w:rPr>
          <w:rFonts w:ascii="Arial" w:hAnsi="Arial" w:cs="Arial"/>
          <w:i/>
          <w:sz w:val="24"/>
          <w:szCs w:val="24"/>
        </w:rPr>
        <w:t>locus standi</w:t>
      </w:r>
      <w:r w:rsidR="000C6413" w:rsidRPr="00724792">
        <w:rPr>
          <w:rFonts w:ascii="Arial" w:hAnsi="Arial" w:cs="Arial"/>
          <w:sz w:val="24"/>
          <w:szCs w:val="24"/>
        </w:rPr>
        <w:t xml:space="preserve"> in these proceedings</w:t>
      </w:r>
      <w:r w:rsidR="00420374" w:rsidRPr="00724792">
        <w:rPr>
          <w:rFonts w:ascii="Arial" w:hAnsi="Arial" w:cs="Arial"/>
          <w:sz w:val="24"/>
          <w:szCs w:val="24"/>
        </w:rPr>
        <w:t>.</w:t>
      </w:r>
    </w:p>
    <w:p w:rsidR="00BE0947" w:rsidRPr="00724792" w:rsidRDefault="00BE0947" w:rsidP="00BE0947">
      <w:pPr>
        <w:spacing w:after="0" w:line="360" w:lineRule="auto"/>
        <w:jc w:val="both"/>
        <w:rPr>
          <w:rFonts w:ascii="Arial" w:hAnsi="Arial" w:cs="Arial"/>
          <w:sz w:val="24"/>
          <w:szCs w:val="24"/>
        </w:rPr>
      </w:pPr>
    </w:p>
    <w:p w:rsidR="0005624E" w:rsidRDefault="00BE0947" w:rsidP="00BE0947">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241D1" w:rsidRPr="00724792">
        <w:rPr>
          <w:rFonts w:ascii="Arial" w:hAnsi="Arial" w:cs="Arial"/>
          <w:sz w:val="24"/>
          <w:szCs w:val="24"/>
        </w:rPr>
        <w:t>It is trite that it</w:t>
      </w:r>
      <w:r w:rsidR="00446986">
        <w:rPr>
          <w:rFonts w:ascii="Arial" w:hAnsi="Arial" w:cs="Arial"/>
          <w:sz w:val="24"/>
          <w:szCs w:val="24"/>
        </w:rPr>
        <w:t xml:space="preserve"> is</w:t>
      </w:r>
      <w:r w:rsidR="001241D1" w:rsidRPr="00724792">
        <w:rPr>
          <w:rFonts w:ascii="Arial" w:hAnsi="Arial" w:cs="Arial"/>
          <w:sz w:val="24"/>
          <w:szCs w:val="24"/>
        </w:rPr>
        <w:t xml:space="preserve"> sufficient for </w:t>
      </w:r>
      <w:r w:rsidR="003E5E1B" w:rsidRPr="00724792">
        <w:rPr>
          <w:rFonts w:ascii="Arial" w:hAnsi="Arial" w:cs="Arial"/>
          <w:sz w:val="24"/>
          <w:szCs w:val="24"/>
        </w:rPr>
        <w:t xml:space="preserve">a </w:t>
      </w:r>
      <w:r w:rsidR="001241D1" w:rsidRPr="00724792">
        <w:rPr>
          <w:rFonts w:ascii="Arial" w:hAnsi="Arial" w:cs="Arial"/>
          <w:sz w:val="24"/>
          <w:szCs w:val="24"/>
        </w:rPr>
        <w:t xml:space="preserve">deponent in application proceedings to assert baldy that he or she has </w:t>
      </w:r>
      <w:r w:rsidR="001241D1" w:rsidRPr="00724792">
        <w:rPr>
          <w:rFonts w:ascii="Arial" w:hAnsi="Arial" w:cs="Arial"/>
          <w:i/>
          <w:sz w:val="24"/>
          <w:szCs w:val="24"/>
        </w:rPr>
        <w:t>locus standi</w:t>
      </w:r>
      <w:r w:rsidR="001241D1" w:rsidRPr="00724792">
        <w:rPr>
          <w:rFonts w:ascii="Arial" w:hAnsi="Arial" w:cs="Arial"/>
          <w:sz w:val="24"/>
          <w:szCs w:val="24"/>
        </w:rPr>
        <w:t xml:space="preserve"> or the necessary authority to institute</w:t>
      </w:r>
      <w:r w:rsidR="006157AD" w:rsidRPr="00724792">
        <w:rPr>
          <w:rFonts w:ascii="Arial" w:hAnsi="Arial" w:cs="Arial"/>
          <w:sz w:val="24"/>
          <w:szCs w:val="24"/>
        </w:rPr>
        <w:t xml:space="preserve"> the proceedings. However,</w:t>
      </w:r>
      <w:r w:rsidR="001241D1" w:rsidRPr="00724792">
        <w:rPr>
          <w:rFonts w:ascii="Arial" w:hAnsi="Arial" w:cs="Arial"/>
          <w:sz w:val="24"/>
          <w:szCs w:val="24"/>
        </w:rPr>
        <w:t xml:space="preserve"> </w:t>
      </w:r>
      <w:r w:rsidR="00EF13C1" w:rsidRPr="00724792">
        <w:rPr>
          <w:rFonts w:ascii="Arial" w:hAnsi="Arial" w:cs="Arial"/>
          <w:sz w:val="24"/>
          <w:szCs w:val="24"/>
        </w:rPr>
        <w:t xml:space="preserve">if those assertions are challenged by the respondent in the answering affidavit, the applicant must either annex the relevant resolution or aver further facts to establish </w:t>
      </w:r>
      <w:r w:rsidR="00EF13C1" w:rsidRPr="00724792">
        <w:rPr>
          <w:rFonts w:ascii="Arial" w:hAnsi="Arial" w:cs="Arial"/>
          <w:i/>
          <w:sz w:val="24"/>
          <w:szCs w:val="24"/>
        </w:rPr>
        <w:t>locus standi</w:t>
      </w:r>
      <w:r w:rsidR="00EF13C1" w:rsidRPr="00724792">
        <w:rPr>
          <w:rFonts w:ascii="Arial" w:hAnsi="Arial" w:cs="Arial"/>
          <w:sz w:val="24"/>
          <w:szCs w:val="24"/>
        </w:rPr>
        <w:t xml:space="preserve">. It is common cause that in this case the </w:t>
      </w:r>
      <w:r w:rsidR="00FE0F8E" w:rsidRPr="00724792">
        <w:rPr>
          <w:rFonts w:ascii="Arial" w:hAnsi="Arial" w:cs="Arial"/>
          <w:sz w:val="24"/>
          <w:szCs w:val="24"/>
        </w:rPr>
        <w:t xml:space="preserve">only possible basis on which the applicants could </w:t>
      </w:r>
      <w:r w:rsidR="006353EC">
        <w:rPr>
          <w:rFonts w:ascii="Arial" w:hAnsi="Arial" w:cs="Arial"/>
          <w:sz w:val="24"/>
          <w:szCs w:val="24"/>
        </w:rPr>
        <w:t xml:space="preserve">have </w:t>
      </w:r>
      <w:r w:rsidR="00FE0F8E" w:rsidRPr="00724792">
        <w:rPr>
          <w:rFonts w:ascii="Arial" w:hAnsi="Arial" w:cs="Arial"/>
          <w:sz w:val="24"/>
          <w:szCs w:val="24"/>
        </w:rPr>
        <w:t>establish</w:t>
      </w:r>
      <w:r w:rsidR="006353EC">
        <w:rPr>
          <w:rFonts w:ascii="Arial" w:hAnsi="Arial" w:cs="Arial"/>
          <w:sz w:val="24"/>
          <w:szCs w:val="24"/>
        </w:rPr>
        <w:t>ed</w:t>
      </w:r>
      <w:r w:rsidR="00FE0F8E" w:rsidRPr="00724792">
        <w:rPr>
          <w:rFonts w:ascii="Arial" w:hAnsi="Arial" w:cs="Arial"/>
          <w:sz w:val="24"/>
          <w:szCs w:val="24"/>
        </w:rPr>
        <w:t xml:space="preserve"> </w:t>
      </w:r>
      <w:r w:rsidR="00FE0F8E" w:rsidRPr="00724792">
        <w:rPr>
          <w:rFonts w:ascii="Arial" w:hAnsi="Arial" w:cs="Arial"/>
          <w:i/>
          <w:sz w:val="24"/>
          <w:szCs w:val="24"/>
        </w:rPr>
        <w:t>locus standi</w:t>
      </w:r>
      <w:r w:rsidR="00FE0F8E" w:rsidRPr="00724792">
        <w:rPr>
          <w:rFonts w:ascii="Arial" w:hAnsi="Arial" w:cs="Arial"/>
          <w:sz w:val="24"/>
          <w:szCs w:val="24"/>
        </w:rPr>
        <w:t xml:space="preserve"> is by virtue of them being parents of learners enrolled at the school. </w:t>
      </w:r>
      <w:r w:rsidR="0063255F" w:rsidRPr="00724792">
        <w:rPr>
          <w:rFonts w:ascii="Arial" w:hAnsi="Arial" w:cs="Arial"/>
          <w:sz w:val="24"/>
          <w:szCs w:val="24"/>
        </w:rPr>
        <w:t>And it would have been relatively easy for them to do so merely by providing the names of their children and their grades. This would have been sufficient to defeat the res</w:t>
      </w:r>
      <w:r w:rsidR="000D093C" w:rsidRPr="00724792">
        <w:rPr>
          <w:rFonts w:ascii="Arial" w:hAnsi="Arial" w:cs="Arial"/>
          <w:sz w:val="24"/>
          <w:szCs w:val="24"/>
        </w:rPr>
        <w:t>p</w:t>
      </w:r>
      <w:r w:rsidR="0063255F" w:rsidRPr="00724792">
        <w:rPr>
          <w:rFonts w:ascii="Arial" w:hAnsi="Arial" w:cs="Arial"/>
          <w:sz w:val="24"/>
          <w:szCs w:val="24"/>
        </w:rPr>
        <w:t>ondents’ challenge to their legal standing.</w:t>
      </w:r>
      <w:r w:rsidR="000D093C" w:rsidRPr="00724792">
        <w:rPr>
          <w:rFonts w:ascii="Arial" w:hAnsi="Arial" w:cs="Arial"/>
          <w:sz w:val="24"/>
          <w:szCs w:val="24"/>
        </w:rPr>
        <w:t xml:space="preserve"> </w:t>
      </w:r>
      <w:r w:rsidR="00FF6942" w:rsidRPr="00724792">
        <w:rPr>
          <w:rFonts w:ascii="Arial" w:hAnsi="Arial" w:cs="Arial"/>
          <w:sz w:val="24"/>
          <w:szCs w:val="24"/>
        </w:rPr>
        <w:t xml:space="preserve">Ms </w:t>
      </w:r>
      <w:r w:rsidR="00FF6942" w:rsidRPr="001B5353">
        <w:rPr>
          <w:rFonts w:ascii="Arial" w:hAnsi="Arial" w:cs="Arial"/>
          <w:i/>
          <w:sz w:val="24"/>
          <w:szCs w:val="24"/>
        </w:rPr>
        <w:t>Qikila</w:t>
      </w:r>
      <w:r w:rsidR="00FF6942" w:rsidRPr="00724792">
        <w:rPr>
          <w:rFonts w:ascii="Arial" w:hAnsi="Arial" w:cs="Arial"/>
          <w:sz w:val="24"/>
          <w:szCs w:val="24"/>
        </w:rPr>
        <w:t>, who appeared for the respondents, correctly argued that i</w:t>
      </w:r>
      <w:r w:rsidR="00AA7099" w:rsidRPr="00724792">
        <w:rPr>
          <w:rFonts w:ascii="Arial" w:hAnsi="Arial" w:cs="Arial"/>
          <w:sz w:val="24"/>
          <w:szCs w:val="24"/>
        </w:rPr>
        <w:t xml:space="preserve">t was simply not good enough for them merely to repeat the bald allegations contained in their founding papers and </w:t>
      </w:r>
      <w:r w:rsidR="00446986">
        <w:rPr>
          <w:rFonts w:ascii="Arial" w:hAnsi="Arial" w:cs="Arial"/>
          <w:sz w:val="24"/>
          <w:szCs w:val="24"/>
        </w:rPr>
        <w:t xml:space="preserve">to </w:t>
      </w:r>
      <w:r w:rsidR="00AA7099" w:rsidRPr="00724792">
        <w:rPr>
          <w:rFonts w:ascii="Arial" w:hAnsi="Arial" w:cs="Arial"/>
          <w:sz w:val="24"/>
          <w:szCs w:val="24"/>
        </w:rPr>
        <w:t xml:space="preserve">embark on convoluted arguments </w:t>
      </w:r>
      <w:r w:rsidR="00C54A3E" w:rsidRPr="00724792">
        <w:rPr>
          <w:rFonts w:ascii="Arial" w:hAnsi="Arial" w:cs="Arial"/>
          <w:sz w:val="24"/>
          <w:szCs w:val="24"/>
        </w:rPr>
        <w:t>to avoid dealing with the serious challenge to their standing.</w:t>
      </w:r>
      <w:r w:rsidR="0005624E" w:rsidRPr="00724792">
        <w:rPr>
          <w:rFonts w:ascii="Arial" w:hAnsi="Arial" w:cs="Arial"/>
          <w:sz w:val="24"/>
          <w:szCs w:val="24"/>
        </w:rPr>
        <w:t xml:space="preserve"> </w:t>
      </w:r>
      <w:r w:rsidR="00DF0D60">
        <w:rPr>
          <w:rFonts w:ascii="Arial" w:hAnsi="Arial" w:cs="Arial"/>
          <w:sz w:val="24"/>
          <w:szCs w:val="24"/>
        </w:rPr>
        <w:t>And insofar as a dispute of fact may have arisen regarding this issue, it must be resolved on the respondents’ version.</w:t>
      </w:r>
    </w:p>
    <w:p w:rsidR="00BE0947" w:rsidRPr="00724792" w:rsidRDefault="00BE0947" w:rsidP="00BE0947">
      <w:pPr>
        <w:spacing w:after="0" w:line="360" w:lineRule="auto"/>
        <w:jc w:val="both"/>
        <w:rPr>
          <w:rFonts w:ascii="Arial" w:hAnsi="Arial" w:cs="Arial"/>
          <w:sz w:val="24"/>
          <w:szCs w:val="24"/>
        </w:rPr>
      </w:pPr>
    </w:p>
    <w:p w:rsidR="008F0227" w:rsidRPr="008F0227" w:rsidRDefault="00BE0947" w:rsidP="00BE0947">
      <w:pPr>
        <w:spacing w:after="0" w:line="360" w:lineRule="auto"/>
        <w:contextualSpacing/>
        <w:jc w:val="both"/>
        <w:rPr>
          <w:rFonts w:ascii="Arial" w:eastAsiaTheme="minorEastAsia" w:hAnsi="Arial" w:cs="Arial"/>
          <w:sz w:val="24"/>
          <w:szCs w:val="24"/>
          <w:lang w:eastAsia="en-ZA"/>
        </w:rPr>
      </w:pPr>
      <w:r>
        <w:rPr>
          <w:rFonts w:ascii="Arial" w:hAnsi="Arial" w:cs="Arial"/>
          <w:sz w:val="24"/>
          <w:szCs w:val="24"/>
        </w:rPr>
        <w:t>[8]</w:t>
      </w:r>
      <w:r>
        <w:rPr>
          <w:rFonts w:ascii="Arial" w:hAnsi="Arial" w:cs="Arial"/>
          <w:sz w:val="24"/>
          <w:szCs w:val="24"/>
        </w:rPr>
        <w:tab/>
      </w:r>
      <w:r w:rsidR="00A816C0">
        <w:rPr>
          <w:rFonts w:ascii="Arial" w:hAnsi="Arial" w:cs="Arial"/>
          <w:sz w:val="24"/>
          <w:szCs w:val="24"/>
        </w:rPr>
        <w:t>I</w:t>
      </w:r>
      <w:r w:rsidR="00AC55DD" w:rsidRPr="00724792">
        <w:rPr>
          <w:rFonts w:ascii="Arial" w:hAnsi="Arial" w:cs="Arial"/>
          <w:sz w:val="24"/>
          <w:szCs w:val="24"/>
        </w:rPr>
        <w:t xml:space="preserve">t is indeed a matter of great concern that the applicants appeared to have deliberately avoided the obvious </w:t>
      </w:r>
      <w:r w:rsidR="006B2079" w:rsidRPr="00724792">
        <w:rPr>
          <w:rFonts w:ascii="Arial" w:hAnsi="Arial" w:cs="Arial"/>
          <w:sz w:val="24"/>
          <w:szCs w:val="24"/>
        </w:rPr>
        <w:t>riposte</w:t>
      </w:r>
      <w:r w:rsidR="00AC55DD" w:rsidRPr="00724792">
        <w:rPr>
          <w:rFonts w:ascii="Arial" w:hAnsi="Arial" w:cs="Arial"/>
          <w:sz w:val="24"/>
          <w:szCs w:val="24"/>
        </w:rPr>
        <w:t xml:space="preserve"> to the respondents’ challenge</w:t>
      </w:r>
      <w:r w:rsidR="00D85807" w:rsidRPr="00724792">
        <w:rPr>
          <w:rFonts w:ascii="Arial" w:hAnsi="Arial" w:cs="Arial"/>
          <w:sz w:val="24"/>
          <w:szCs w:val="24"/>
        </w:rPr>
        <w:t>,</w:t>
      </w:r>
      <w:r w:rsidR="00AC55DD" w:rsidRPr="00724792">
        <w:rPr>
          <w:rFonts w:ascii="Arial" w:hAnsi="Arial" w:cs="Arial"/>
          <w:sz w:val="24"/>
          <w:szCs w:val="24"/>
        </w:rPr>
        <w:t xml:space="preserve"> which was to name their children. </w:t>
      </w:r>
      <w:r w:rsidR="003127FA" w:rsidRPr="00724792">
        <w:rPr>
          <w:rFonts w:ascii="Arial" w:hAnsi="Arial" w:cs="Arial"/>
          <w:sz w:val="24"/>
          <w:szCs w:val="24"/>
        </w:rPr>
        <w:t xml:space="preserve">And in my view it matters not that the respondents may previously </w:t>
      </w:r>
      <w:r w:rsidR="0089253E" w:rsidRPr="00724792">
        <w:rPr>
          <w:rFonts w:ascii="Arial" w:hAnsi="Arial" w:cs="Arial"/>
          <w:sz w:val="24"/>
          <w:szCs w:val="24"/>
        </w:rPr>
        <w:t xml:space="preserve">have </w:t>
      </w:r>
      <w:r w:rsidR="003127FA" w:rsidRPr="00724792">
        <w:rPr>
          <w:rFonts w:ascii="Arial" w:hAnsi="Arial" w:cs="Arial"/>
          <w:sz w:val="24"/>
          <w:szCs w:val="24"/>
        </w:rPr>
        <w:t xml:space="preserve">accepted their bona fides </w:t>
      </w:r>
      <w:r w:rsidR="00D92BA8" w:rsidRPr="00724792">
        <w:rPr>
          <w:rFonts w:ascii="Arial" w:hAnsi="Arial" w:cs="Arial"/>
          <w:sz w:val="24"/>
          <w:szCs w:val="24"/>
        </w:rPr>
        <w:t>after they had addressed a letter to the SGB</w:t>
      </w:r>
      <w:r w:rsidR="0089253E" w:rsidRPr="00724792">
        <w:rPr>
          <w:rFonts w:ascii="Arial" w:hAnsi="Arial" w:cs="Arial"/>
          <w:sz w:val="24"/>
          <w:szCs w:val="24"/>
        </w:rPr>
        <w:t xml:space="preserve">. </w:t>
      </w:r>
      <w:r w:rsidR="00C2022F" w:rsidRPr="00724792">
        <w:rPr>
          <w:rFonts w:ascii="Arial" w:hAnsi="Arial" w:cs="Arial"/>
          <w:sz w:val="24"/>
          <w:szCs w:val="24"/>
        </w:rPr>
        <w:t xml:space="preserve">The </w:t>
      </w:r>
      <w:r w:rsidR="00C2022F" w:rsidRPr="00724792">
        <w:rPr>
          <w:rFonts w:ascii="Arial" w:hAnsi="Arial" w:cs="Arial"/>
          <w:sz w:val="24"/>
          <w:szCs w:val="24"/>
        </w:rPr>
        <w:lastRenderedPageBreak/>
        <w:t>respondents were perfectly entitled to challenge</w:t>
      </w:r>
      <w:r w:rsidR="00C455A8" w:rsidRPr="00724792">
        <w:rPr>
          <w:rFonts w:ascii="Arial" w:hAnsi="Arial" w:cs="Arial"/>
          <w:sz w:val="24"/>
          <w:szCs w:val="24"/>
        </w:rPr>
        <w:t xml:space="preserve"> them to provide further details regarding their children in order to establish their </w:t>
      </w:r>
      <w:r w:rsidR="00C455A8" w:rsidRPr="00724792">
        <w:rPr>
          <w:rFonts w:ascii="Arial" w:hAnsi="Arial" w:cs="Arial"/>
          <w:i/>
          <w:sz w:val="24"/>
          <w:szCs w:val="24"/>
        </w:rPr>
        <w:t>locus standi</w:t>
      </w:r>
      <w:r w:rsidR="00C455A8" w:rsidRPr="00724792">
        <w:rPr>
          <w:rFonts w:ascii="Arial" w:hAnsi="Arial" w:cs="Arial"/>
          <w:sz w:val="24"/>
          <w:szCs w:val="24"/>
        </w:rPr>
        <w:t>.</w:t>
      </w:r>
      <w:r w:rsidR="00C2022F" w:rsidRPr="00724792">
        <w:rPr>
          <w:rFonts w:ascii="Arial" w:hAnsi="Arial" w:cs="Arial"/>
          <w:sz w:val="24"/>
          <w:szCs w:val="24"/>
        </w:rPr>
        <w:t xml:space="preserve"> </w:t>
      </w:r>
      <w:r w:rsidR="00AF7339" w:rsidRPr="00724792">
        <w:rPr>
          <w:rFonts w:ascii="Arial" w:hAnsi="Arial" w:cs="Arial"/>
          <w:sz w:val="24"/>
          <w:szCs w:val="24"/>
        </w:rPr>
        <w:t>As mentioned earlier, the relief they seek have far-reaching consequences for the school</w:t>
      </w:r>
      <w:r w:rsidR="00E83984" w:rsidRPr="00724792">
        <w:rPr>
          <w:rFonts w:ascii="Arial" w:hAnsi="Arial" w:cs="Arial"/>
          <w:sz w:val="24"/>
          <w:szCs w:val="24"/>
        </w:rPr>
        <w:t>. It is not difficult to conceive of the deleterious consequences for learners if they are left bereft of educators in some subjects at such a vital stage of the academic</w:t>
      </w:r>
      <w:r w:rsidR="00A66ADD" w:rsidRPr="00724792">
        <w:rPr>
          <w:rFonts w:ascii="Arial" w:hAnsi="Arial" w:cs="Arial"/>
          <w:sz w:val="24"/>
          <w:szCs w:val="24"/>
        </w:rPr>
        <w:t xml:space="preserve"> year</w:t>
      </w:r>
      <w:r w:rsidR="00E83984" w:rsidRPr="00724792">
        <w:rPr>
          <w:rFonts w:ascii="Arial" w:hAnsi="Arial" w:cs="Arial"/>
          <w:sz w:val="24"/>
          <w:szCs w:val="24"/>
        </w:rPr>
        <w:t>.</w:t>
      </w:r>
      <w:r w:rsidR="0043244F" w:rsidRPr="00724792">
        <w:rPr>
          <w:rFonts w:ascii="Arial" w:hAnsi="Arial" w:cs="Arial"/>
          <w:sz w:val="24"/>
          <w:szCs w:val="24"/>
        </w:rPr>
        <w:t xml:space="preserve"> </w:t>
      </w:r>
    </w:p>
    <w:p w:rsidR="008F0227" w:rsidRDefault="008F0227" w:rsidP="00BE0947">
      <w:pPr>
        <w:spacing w:after="0" w:line="360" w:lineRule="auto"/>
        <w:ind w:left="360"/>
        <w:contextualSpacing/>
        <w:jc w:val="both"/>
        <w:rPr>
          <w:rFonts w:ascii="Arial" w:hAnsi="Arial" w:cs="Arial"/>
          <w:sz w:val="24"/>
          <w:szCs w:val="24"/>
        </w:rPr>
      </w:pPr>
    </w:p>
    <w:p w:rsidR="002B6909" w:rsidRPr="00724792" w:rsidRDefault="00BE0947" w:rsidP="00BE0947">
      <w:pPr>
        <w:spacing w:after="0" w:line="360" w:lineRule="auto"/>
        <w:contextualSpacing/>
        <w:jc w:val="both"/>
        <w:rPr>
          <w:rFonts w:ascii="Arial" w:eastAsiaTheme="minorEastAsia" w:hAnsi="Arial" w:cs="Arial"/>
          <w:sz w:val="24"/>
          <w:szCs w:val="24"/>
          <w:lang w:eastAsia="en-ZA"/>
        </w:rPr>
      </w:pPr>
      <w:r>
        <w:rPr>
          <w:rFonts w:ascii="Arial" w:hAnsi="Arial" w:cs="Arial"/>
          <w:sz w:val="24"/>
          <w:szCs w:val="24"/>
        </w:rPr>
        <w:t>[9]</w:t>
      </w:r>
      <w:r>
        <w:rPr>
          <w:rFonts w:ascii="Arial" w:hAnsi="Arial" w:cs="Arial"/>
          <w:sz w:val="24"/>
          <w:szCs w:val="24"/>
        </w:rPr>
        <w:tab/>
      </w:r>
      <w:r w:rsidR="00FB4BCD" w:rsidRPr="00724792">
        <w:rPr>
          <w:rFonts w:ascii="Arial" w:hAnsi="Arial" w:cs="Arial"/>
          <w:sz w:val="24"/>
          <w:szCs w:val="24"/>
        </w:rPr>
        <w:t>Nevertheless, if it is established that the process leading to the decision to advertise the posts was fundamentally flawed, the court must intervene.</w:t>
      </w:r>
      <w:r w:rsidR="008F330F" w:rsidRPr="00724792">
        <w:rPr>
          <w:rFonts w:ascii="Arial" w:hAnsi="Arial" w:cs="Arial"/>
          <w:sz w:val="24"/>
          <w:szCs w:val="24"/>
        </w:rPr>
        <w:t xml:space="preserve"> </w:t>
      </w:r>
      <w:r w:rsidR="002041DC" w:rsidRPr="00724792">
        <w:rPr>
          <w:rFonts w:ascii="Arial" w:hAnsi="Arial" w:cs="Arial"/>
          <w:sz w:val="24"/>
          <w:szCs w:val="24"/>
        </w:rPr>
        <w:t>It can</w:t>
      </w:r>
      <w:r w:rsidR="0048240F" w:rsidRPr="00724792">
        <w:rPr>
          <w:rFonts w:ascii="Arial" w:hAnsi="Arial" w:cs="Arial"/>
          <w:sz w:val="24"/>
          <w:szCs w:val="24"/>
        </w:rPr>
        <w:t>,</w:t>
      </w:r>
      <w:r w:rsidR="002041DC" w:rsidRPr="00724792">
        <w:rPr>
          <w:rFonts w:ascii="Arial" w:hAnsi="Arial" w:cs="Arial"/>
          <w:sz w:val="24"/>
          <w:szCs w:val="24"/>
        </w:rPr>
        <w:t xml:space="preserve"> however</w:t>
      </w:r>
      <w:r w:rsidR="0048240F" w:rsidRPr="00724792">
        <w:rPr>
          <w:rFonts w:ascii="Arial" w:hAnsi="Arial" w:cs="Arial"/>
          <w:sz w:val="24"/>
          <w:szCs w:val="24"/>
        </w:rPr>
        <w:t>,</w:t>
      </w:r>
      <w:r w:rsidR="002041DC" w:rsidRPr="00724792">
        <w:rPr>
          <w:rFonts w:ascii="Arial" w:hAnsi="Arial" w:cs="Arial"/>
          <w:sz w:val="24"/>
          <w:szCs w:val="24"/>
        </w:rPr>
        <w:t xml:space="preserve"> only do so if the proceedings have been brought by persons who have a direct and substantial interest </w:t>
      </w:r>
      <w:r w:rsidR="00CD49ED">
        <w:rPr>
          <w:rFonts w:ascii="Arial" w:hAnsi="Arial" w:cs="Arial"/>
          <w:sz w:val="24"/>
          <w:szCs w:val="24"/>
        </w:rPr>
        <w:t>in the relief sought</w:t>
      </w:r>
      <w:r w:rsidR="002041DC" w:rsidRPr="00724792">
        <w:rPr>
          <w:rFonts w:ascii="Arial" w:hAnsi="Arial" w:cs="Arial"/>
          <w:sz w:val="24"/>
          <w:szCs w:val="24"/>
        </w:rPr>
        <w:t xml:space="preserve"> and who have established the necessary </w:t>
      </w:r>
      <w:r w:rsidR="002041DC" w:rsidRPr="00724792">
        <w:rPr>
          <w:rFonts w:ascii="Arial" w:hAnsi="Arial" w:cs="Arial"/>
          <w:i/>
          <w:sz w:val="24"/>
          <w:szCs w:val="24"/>
        </w:rPr>
        <w:t>locus standi</w:t>
      </w:r>
      <w:r w:rsidR="002041DC" w:rsidRPr="00724792">
        <w:rPr>
          <w:rFonts w:ascii="Arial" w:hAnsi="Arial" w:cs="Arial"/>
          <w:sz w:val="24"/>
          <w:szCs w:val="24"/>
        </w:rPr>
        <w:t xml:space="preserve">. </w:t>
      </w:r>
      <w:r w:rsidR="002B6909">
        <w:rPr>
          <w:rFonts w:ascii="Arial" w:hAnsi="Arial" w:cs="Arial"/>
          <w:sz w:val="24"/>
          <w:szCs w:val="24"/>
        </w:rPr>
        <w:t xml:space="preserve">In </w:t>
      </w:r>
      <w:r w:rsidR="00724792" w:rsidRPr="00724792">
        <w:rPr>
          <w:rFonts w:ascii="Arial" w:eastAsia="MS Mincho" w:hAnsi="Arial" w:cs="Arial"/>
          <w:i/>
          <w:sz w:val="24"/>
          <w:szCs w:val="24"/>
          <w:lang w:eastAsia="en-ZA"/>
        </w:rPr>
        <w:t xml:space="preserve">Four Wheel Drive CC v Leshni Rattan NO </w:t>
      </w:r>
      <w:r w:rsidR="00724792" w:rsidRPr="00724792">
        <w:rPr>
          <w:rFonts w:ascii="Arial" w:eastAsia="MS Mincho" w:hAnsi="Arial" w:cs="Arial"/>
          <w:sz w:val="24"/>
          <w:szCs w:val="24"/>
          <w:lang w:eastAsia="en-ZA"/>
        </w:rPr>
        <w:t>(1048/17) [2018] ZASCA 124 (26 September 2018)</w:t>
      </w:r>
      <w:r w:rsidR="002B6909">
        <w:rPr>
          <w:rFonts w:ascii="Arial" w:eastAsia="MS Mincho" w:hAnsi="Arial" w:cs="Arial"/>
          <w:sz w:val="24"/>
          <w:szCs w:val="24"/>
          <w:lang w:eastAsia="en-ZA"/>
        </w:rPr>
        <w:t>, the Supreme Court of Appeal held that ‘[</w:t>
      </w:r>
      <w:r w:rsidR="002B6909">
        <w:rPr>
          <w:rFonts w:ascii="Arial" w:eastAsiaTheme="minorEastAsia" w:hAnsi="Arial" w:cs="Arial"/>
          <w:sz w:val="24"/>
          <w:szCs w:val="24"/>
          <w:lang w:eastAsia="en-ZA"/>
        </w:rPr>
        <w:t>t]</w:t>
      </w:r>
      <w:r w:rsidR="002B6909" w:rsidRPr="00724792">
        <w:rPr>
          <w:rFonts w:ascii="Arial" w:eastAsiaTheme="minorEastAsia" w:hAnsi="Arial" w:cs="Arial"/>
          <w:sz w:val="24"/>
          <w:szCs w:val="24"/>
          <w:lang w:eastAsia="en-ZA"/>
        </w:rPr>
        <w:t>he plaintiff must have an adequate interest in the subject matter of the litigation, usually described as a direct interest in the relief sought; the interest must not be too remote; the interest must be actual, not abstract or academic; and it must be a current interest and not a hypothetical one.</w:t>
      </w:r>
      <w:r w:rsidR="002B6909">
        <w:rPr>
          <w:rFonts w:ascii="Arial" w:eastAsiaTheme="minorEastAsia" w:hAnsi="Arial" w:cs="Arial"/>
          <w:sz w:val="24"/>
          <w:szCs w:val="24"/>
          <w:lang w:eastAsia="en-ZA"/>
        </w:rPr>
        <w:t xml:space="preserve"> </w:t>
      </w:r>
      <w:r w:rsidR="002B6909" w:rsidRPr="00724792">
        <w:rPr>
          <w:rFonts w:ascii="Arial" w:eastAsiaTheme="minorEastAsia" w:hAnsi="Arial" w:cs="Arial"/>
          <w:sz w:val="24"/>
          <w:szCs w:val="24"/>
          <w:lang w:eastAsia="en-ZA"/>
        </w:rPr>
        <w:t xml:space="preserve">The duty to allege and prove </w:t>
      </w:r>
      <w:r w:rsidR="002B6909" w:rsidRPr="00724792">
        <w:rPr>
          <w:rFonts w:ascii="Arial" w:eastAsiaTheme="minorEastAsia" w:hAnsi="Arial" w:cs="Arial"/>
          <w:i/>
          <w:sz w:val="24"/>
          <w:szCs w:val="24"/>
          <w:lang w:eastAsia="en-ZA"/>
        </w:rPr>
        <w:t>locus standi</w:t>
      </w:r>
      <w:r w:rsidR="002B6909" w:rsidRPr="00724792">
        <w:rPr>
          <w:rFonts w:ascii="Arial" w:eastAsiaTheme="minorEastAsia" w:hAnsi="Arial" w:cs="Arial"/>
          <w:sz w:val="24"/>
          <w:szCs w:val="24"/>
          <w:lang w:eastAsia="en-ZA"/>
        </w:rPr>
        <w:t xml:space="preserve"> rests on the party instituting the proceedings.</w:t>
      </w:r>
      <w:r w:rsidR="002B6909">
        <w:rPr>
          <w:rFonts w:ascii="Arial" w:eastAsiaTheme="minorEastAsia" w:hAnsi="Arial" w:cs="Arial"/>
          <w:sz w:val="24"/>
          <w:szCs w:val="24"/>
          <w:vertAlign w:val="superscript"/>
          <w:lang w:eastAsia="en-ZA"/>
        </w:rPr>
        <w:t>’</w:t>
      </w:r>
    </w:p>
    <w:p w:rsidR="002B6909" w:rsidRDefault="002B6909" w:rsidP="00BE0947">
      <w:pPr>
        <w:spacing w:after="0" w:line="360" w:lineRule="auto"/>
        <w:jc w:val="both"/>
        <w:rPr>
          <w:rFonts w:ascii="Arial" w:eastAsia="MS Mincho" w:hAnsi="Arial" w:cs="Arial"/>
          <w:sz w:val="24"/>
          <w:szCs w:val="24"/>
          <w:lang w:eastAsia="en-ZA"/>
        </w:rPr>
      </w:pPr>
    </w:p>
    <w:p w:rsidR="00D11358" w:rsidRDefault="00BE0947" w:rsidP="00BE094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F3BD3">
        <w:rPr>
          <w:rFonts w:ascii="Arial" w:hAnsi="Arial" w:cs="Arial"/>
          <w:sz w:val="24"/>
          <w:szCs w:val="24"/>
        </w:rPr>
        <w:t xml:space="preserve">In my view the </w:t>
      </w:r>
      <w:r w:rsidR="00D11358" w:rsidRPr="00724792">
        <w:rPr>
          <w:rFonts w:ascii="Arial" w:hAnsi="Arial" w:cs="Arial"/>
          <w:sz w:val="24"/>
          <w:szCs w:val="24"/>
        </w:rPr>
        <w:t xml:space="preserve">applicants have failed to </w:t>
      </w:r>
      <w:r w:rsidR="00FC4F6F">
        <w:rPr>
          <w:rFonts w:ascii="Arial" w:hAnsi="Arial" w:cs="Arial"/>
          <w:sz w:val="24"/>
          <w:szCs w:val="24"/>
        </w:rPr>
        <w:t xml:space="preserve">put up sufficient facts to sustain their bald assertion regarding </w:t>
      </w:r>
      <w:r w:rsidR="00FC4F6F" w:rsidRPr="00FC4F6F">
        <w:rPr>
          <w:rFonts w:ascii="Arial" w:hAnsi="Arial" w:cs="Arial"/>
          <w:i/>
          <w:sz w:val="24"/>
          <w:szCs w:val="24"/>
        </w:rPr>
        <w:t>locus standi</w:t>
      </w:r>
      <w:r w:rsidR="00FC4F6F">
        <w:rPr>
          <w:rFonts w:ascii="Arial" w:hAnsi="Arial" w:cs="Arial"/>
          <w:sz w:val="24"/>
          <w:szCs w:val="24"/>
        </w:rPr>
        <w:t xml:space="preserve"> </w:t>
      </w:r>
      <w:r w:rsidR="00D11358" w:rsidRPr="00724792">
        <w:rPr>
          <w:rFonts w:ascii="Arial" w:hAnsi="Arial" w:cs="Arial"/>
          <w:sz w:val="24"/>
          <w:szCs w:val="24"/>
        </w:rPr>
        <w:t xml:space="preserve">and the application </w:t>
      </w:r>
      <w:r w:rsidR="009C4F82">
        <w:rPr>
          <w:rFonts w:ascii="Arial" w:hAnsi="Arial" w:cs="Arial"/>
          <w:sz w:val="24"/>
          <w:szCs w:val="24"/>
        </w:rPr>
        <w:t xml:space="preserve">falls to be dismissed </w:t>
      </w:r>
      <w:r w:rsidR="00D11358" w:rsidRPr="00724792">
        <w:rPr>
          <w:rFonts w:ascii="Arial" w:hAnsi="Arial" w:cs="Arial"/>
          <w:sz w:val="24"/>
          <w:szCs w:val="24"/>
        </w:rPr>
        <w:t>on this basis alone.</w:t>
      </w:r>
    </w:p>
    <w:p w:rsidR="00BE0947" w:rsidRPr="00724792" w:rsidRDefault="00BE0947" w:rsidP="00BE0947">
      <w:pPr>
        <w:spacing w:after="0" w:line="360" w:lineRule="auto"/>
        <w:jc w:val="both"/>
        <w:rPr>
          <w:rFonts w:ascii="Arial" w:hAnsi="Arial" w:cs="Arial"/>
          <w:sz w:val="24"/>
          <w:szCs w:val="24"/>
        </w:rPr>
      </w:pPr>
    </w:p>
    <w:p w:rsidR="00420374" w:rsidRDefault="00BE0947" w:rsidP="00BE0947">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11358" w:rsidRPr="00724792">
        <w:rPr>
          <w:rFonts w:ascii="Arial" w:hAnsi="Arial" w:cs="Arial"/>
          <w:sz w:val="24"/>
          <w:szCs w:val="24"/>
        </w:rPr>
        <w:t>In the result the following order issues:</w:t>
      </w:r>
    </w:p>
    <w:p w:rsidR="00BE0947" w:rsidRPr="00724792" w:rsidRDefault="00BE0947" w:rsidP="00BE0947">
      <w:pPr>
        <w:spacing w:after="0" w:line="360" w:lineRule="auto"/>
        <w:jc w:val="both"/>
        <w:rPr>
          <w:rFonts w:ascii="Arial" w:hAnsi="Arial" w:cs="Arial"/>
          <w:sz w:val="24"/>
          <w:szCs w:val="24"/>
        </w:rPr>
      </w:pPr>
    </w:p>
    <w:p w:rsidR="00D11358" w:rsidRPr="00724792" w:rsidRDefault="00D11358" w:rsidP="00BE0947">
      <w:pPr>
        <w:spacing w:after="0" w:line="360" w:lineRule="auto"/>
        <w:ind w:firstLine="720"/>
        <w:jc w:val="both"/>
        <w:rPr>
          <w:rFonts w:ascii="Arial" w:hAnsi="Arial" w:cs="Arial"/>
          <w:sz w:val="24"/>
          <w:szCs w:val="24"/>
        </w:rPr>
      </w:pPr>
      <w:r w:rsidRPr="00724792">
        <w:rPr>
          <w:rFonts w:ascii="Arial" w:hAnsi="Arial" w:cs="Arial"/>
          <w:sz w:val="24"/>
          <w:szCs w:val="24"/>
        </w:rPr>
        <w:t>The application is dismissed with costs.</w:t>
      </w:r>
    </w:p>
    <w:p w:rsidR="00724792" w:rsidRDefault="00724792" w:rsidP="00BE0947">
      <w:pPr>
        <w:spacing w:after="0" w:line="360" w:lineRule="auto"/>
        <w:jc w:val="both"/>
        <w:rPr>
          <w:rFonts w:ascii="Arial" w:hAnsi="Arial" w:cs="Arial"/>
          <w:sz w:val="24"/>
          <w:szCs w:val="24"/>
        </w:rPr>
      </w:pPr>
    </w:p>
    <w:p w:rsidR="00BE0947" w:rsidRDefault="00BE0947" w:rsidP="00CA7412">
      <w:pPr>
        <w:spacing w:line="360" w:lineRule="auto"/>
        <w:jc w:val="both"/>
        <w:rPr>
          <w:rFonts w:ascii="Arial" w:hAnsi="Arial" w:cs="Arial"/>
          <w:sz w:val="24"/>
          <w:szCs w:val="24"/>
        </w:rPr>
      </w:pPr>
    </w:p>
    <w:p w:rsidR="00BE0947" w:rsidRDefault="00BE0947" w:rsidP="00BE0947">
      <w:pPr>
        <w:spacing w:after="0" w:line="360" w:lineRule="auto"/>
        <w:jc w:val="both"/>
        <w:rPr>
          <w:rFonts w:ascii="Arial" w:hAnsi="Arial" w:cs="Arial"/>
          <w:sz w:val="24"/>
          <w:szCs w:val="24"/>
        </w:rPr>
      </w:pPr>
    </w:p>
    <w:p w:rsidR="00BE0947" w:rsidRDefault="00BE0947" w:rsidP="00BE0947">
      <w:pPr>
        <w:spacing w:after="0" w:line="360" w:lineRule="auto"/>
        <w:jc w:val="both"/>
        <w:rPr>
          <w:rFonts w:ascii="Arial" w:hAnsi="Arial" w:cs="Arial"/>
          <w:b/>
          <w:sz w:val="24"/>
          <w:szCs w:val="24"/>
        </w:rPr>
      </w:pPr>
      <w:r>
        <w:rPr>
          <w:rFonts w:ascii="Arial" w:hAnsi="Arial" w:cs="Arial"/>
          <w:b/>
          <w:sz w:val="24"/>
          <w:szCs w:val="24"/>
        </w:rPr>
        <w:t>________________________</w:t>
      </w:r>
    </w:p>
    <w:p w:rsidR="00BE0947" w:rsidRDefault="00BE0947" w:rsidP="00BE0947">
      <w:pPr>
        <w:spacing w:after="0" w:line="360" w:lineRule="auto"/>
        <w:jc w:val="both"/>
        <w:rPr>
          <w:rFonts w:ascii="Arial" w:hAnsi="Arial" w:cs="Arial"/>
          <w:b/>
          <w:sz w:val="24"/>
          <w:szCs w:val="24"/>
        </w:rPr>
      </w:pPr>
      <w:r>
        <w:rPr>
          <w:rFonts w:ascii="Arial" w:hAnsi="Arial" w:cs="Arial"/>
          <w:b/>
          <w:sz w:val="24"/>
          <w:szCs w:val="24"/>
        </w:rPr>
        <w:t>JE SMITH</w:t>
      </w:r>
    </w:p>
    <w:p w:rsidR="00BE0947" w:rsidRDefault="00BE0947" w:rsidP="00BE0947">
      <w:pPr>
        <w:spacing w:after="0" w:line="360" w:lineRule="auto"/>
        <w:jc w:val="both"/>
        <w:rPr>
          <w:rFonts w:ascii="Arial" w:hAnsi="Arial" w:cs="Arial"/>
          <w:b/>
          <w:sz w:val="24"/>
          <w:szCs w:val="24"/>
        </w:rPr>
      </w:pPr>
      <w:r>
        <w:rPr>
          <w:rFonts w:ascii="Arial" w:hAnsi="Arial" w:cs="Arial"/>
          <w:b/>
          <w:sz w:val="24"/>
          <w:szCs w:val="24"/>
        </w:rPr>
        <w:t>JUDGE OF THE HIGH COURT</w:t>
      </w:r>
    </w:p>
    <w:p w:rsidR="00BE0947" w:rsidRDefault="00BE0947" w:rsidP="00BE0947">
      <w:pPr>
        <w:spacing w:after="0" w:line="360" w:lineRule="auto"/>
        <w:jc w:val="both"/>
        <w:rPr>
          <w:rFonts w:ascii="Arial" w:hAnsi="Arial" w:cs="Arial"/>
          <w:b/>
          <w:sz w:val="24"/>
          <w:szCs w:val="24"/>
        </w:rPr>
      </w:pPr>
    </w:p>
    <w:p w:rsidR="00BE0947" w:rsidRDefault="00BE0947" w:rsidP="00BE0947">
      <w:pPr>
        <w:rPr>
          <w:rFonts w:ascii="Arial" w:hAnsi="Arial" w:cs="Arial"/>
          <w:b/>
          <w:sz w:val="24"/>
          <w:szCs w:val="24"/>
        </w:rPr>
      </w:pPr>
    </w:p>
    <w:p w:rsidR="00BE0947" w:rsidRDefault="00BE0947" w:rsidP="00BE0947">
      <w:pPr>
        <w:rPr>
          <w:rFonts w:ascii="Arial" w:hAnsi="Arial" w:cs="Arial"/>
          <w:b/>
          <w:sz w:val="24"/>
          <w:szCs w:val="24"/>
        </w:rPr>
      </w:pPr>
      <w:r>
        <w:rPr>
          <w:rFonts w:ascii="Arial" w:hAnsi="Arial" w:cs="Arial"/>
          <w:b/>
          <w:sz w:val="24"/>
          <w:szCs w:val="24"/>
        </w:rPr>
        <w:lastRenderedPageBreak/>
        <w:t>Appearances:</w:t>
      </w:r>
    </w:p>
    <w:p w:rsidR="00BE0947" w:rsidRDefault="00BE0947" w:rsidP="00BE0947">
      <w:pPr>
        <w:spacing w:after="0" w:line="360" w:lineRule="auto"/>
        <w:jc w:val="both"/>
        <w:rPr>
          <w:rFonts w:ascii="Arial" w:hAnsi="Arial" w:cs="Arial"/>
          <w:b/>
          <w:sz w:val="24"/>
          <w:szCs w:val="24"/>
        </w:rPr>
      </w:pPr>
    </w:p>
    <w:p w:rsidR="00BE0947" w:rsidRDefault="00BE0947" w:rsidP="00BE0947">
      <w:pPr>
        <w:spacing w:after="0" w:line="360" w:lineRule="auto"/>
        <w:jc w:val="both"/>
        <w:rPr>
          <w:rFonts w:ascii="Arial" w:hAnsi="Arial" w:cs="Arial"/>
          <w:sz w:val="24"/>
          <w:szCs w:val="24"/>
        </w:rPr>
      </w:pPr>
      <w:r>
        <w:rPr>
          <w:rFonts w:ascii="Arial" w:hAnsi="Arial" w:cs="Arial"/>
          <w:sz w:val="24"/>
          <w:szCs w:val="24"/>
        </w:rPr>
        <w:t>Counsel for the Applicant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915081">
        <w:rPr>
          <w:rFonts w:ascii="Arial" w:hAnsi="Arial" w:cs="Arial"/>
          <w:sz w:val="24"/>
          <w:szCs w:val="24"/>
        </w:rPr>
        <w:t xml:space="preserve">Adv. N </w:t>
      </w:r>
      <w:r>
        <w:rPr>
          <w:rFonts w:ascii="Arial" w:hAnsi="Arial" w:cs="Arial"/>
          <w:sz w:val="24"/>
          <w:szCs w:val="24"/>
        </w:rPr>
        <w:t>Mxotwa</w:t>
      </w:r>
    </w:p>
    <w:p w:rsidR="00BE0947" w:rsidRDefault="00BE0947" w:rsidP="00BE094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Khazimla Sigila Inc.</w:t>
      </w:r>
    </w:p>
    <w:p w:rsidR="00BE0947" w:rsidRDefault="00915081" w:rsidP="00BE0947">
      <w:pPr>
        <w:spacing w:after="0" w:line="360" w:lineRule="auto"/>
        <w:ind w:left="4320" w:firstLine="720"/>
        <w:jc w:val="both"/>
        <w:rPr>
          <w:rFonts w:ascii="Arial" w:hAnsi="Arial" w:cs="Arial"/>
          <w:sz w:val="24"/>
          <w:szCs w:val="24"/>
        </w:rPr>
      </w:pPr>
      <w:r>
        <w:rPr>
          <w:rFonts w:ascii="Arial" w:hAnsi="Arial" w:cs="Arial"/>
          <w:sz w:val="24"/>
          <w:szCs w:val="24"/>
        </w:rPr>
        <w:t>Office No 424, Fourth Floor</w:t>
      </w:r>
    </w:p>
    <w:p w:rsidR="00BE0947" w:rsidRDefault="00915081" w:rsidP="00BE0947">
      <w:pPr>
        <w:spacing w:after="0" w:line="360" w:lineRule="auto"/>
        <w:ind w:left="4320" w:firstLine="720"/>
        <w:jc w:val="both"/>
        <w:rPr>
          <w:rFonts w:ascii="Arial" w:hAnsi="Arial" w:cs="Arial"/>
          <w:sz w:val="24"/>
          <w:szCs w:val="24"/>
        </w:rPr>
      </w:pPr>
      <w:r>
        <w:rPr>
          <w:rFonts w:ascii="Arial" w:hAnsi="Arial" w:cs="Arial"/>
          <w:sz w:val="24"/>
          <w:szCs w:val="24"/>
        </w:rPr>
        <w:t>Cnr York &amp; Elliot Road</w:t>
      </w:r>
    </w:p>
    <w:p w:rsidR="00BE0947" w:rsidRDefault="00915081" w:rsidP="00BE0947">
      <w:pPr>
        <w:spacing w:after="0" w:line="360" w:lineRule="auto"/>
        <w:ind w:left="4320" w:firstLine="720"/>
        <w:jc w:val="both"/>
        <w:rPr>
          <w:rFonts w:ascii="Arial" w:hAnsi="Arial" w:cs="Arial"/>
          <w:sz w:val="24"/>
          <w:szCs w:val="24"/>
        </w:rPr>
      </w:pPr>
      <w:r>
        <w:rPr>
          <w:rFonts w:ascii="Arial" w:hAnsi="Arial" w:cs="Arial"/>
          <w:sz w:val="24"/>
          <w:szCs w:val="24"/>
        </w:rPr>
        <w:t>ECDC Building</w:t>
      </w:r>
    </w:p>
    <w:p w:rsidR="00BE0947" w:rsidRDefault="00BE0947" w:rsidP="00BE0947">
      <w:pPr>
        <w:spacing w:after="0" w:line="360" w:lineRule="auto"/>
        <w:ind w:left="4320" w:firstLine="720"/>
        <w:jc w:val="both"/>
        <w:rPr>
          <w:rFonts w:ascii="Arial" w:hAnsi="Arial" w:cs="Arial"/>
          <w:sz w:val="24"/>
          <w:szCs w:val="24"/>
        </w:rPr>
      </w:pPr>
      <w:r>
        <w:rPr>
          <w:rFonts w:ascii="Arial" w:hAnsi="Arial" w:cs="Arial"/>
          <w:sz w:val="24"/>
          <w:szCs w:val="24"/>
        </w:rPr>
        <w:t>MTHATHA</w:t>
      </w:r>
    </w:p>
    <w:p w:rsidR="00915081" w:rsidRDefault="00915081" w:rsidP="00BE0947">
      <w:pPr>
        <w:spacing w:after="0" w:line="360" w:lineRule="auto"/>
        <w:ind w:left="4320" w:firstLine="720"/>
        <w:jc w:val="both"/>
        <w:rPr>
          <w:rFonts w:ascii="Arial" w:hAnsi="Arial" w:cs="Arial"/>
          <w:sz w:val="24"/>
          <w:szCs w:val="24"/>
        </w:rPr>
      </w:pPr>
      <w:r>
        <w:rPr>
          <w:rFonts w:ascii="Arial" w:hAnsi="Arial" w:cs="Arial"/>
          <w:sz w:val="24"/>
          <w:szCs w:val="24"/>
        </w:rPr>
        <w:t>(Ref.: KS/044-LIT/23 (Ms. K. Sigila)</w:t>
      </w:r>
    </w:p>
    <w:p w:rsidR="00BE0947" w:rsidRDefault="00BE0947" w:rsidP="00BE094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E0947" w:rsidRDefault="00BE0947" w:rsidP="00BE0947">
      <w:pPr>
        <w:spacing w:after="0" w:line="360" w:lineRule="auto"/>
        <w:jc w:val="both"/>
        <w:rPr>
          <w:rFonts w:ascii="Arial" w:hAnsi="Arial" w:cs="Arial"/>
          <w:sz w:val="24"/>
          <w:szCs w:val="24"/>
        </w:rPr>
      </w:pPr>
    </w:p>
    <w:p w:rsidR="00BE0947" w:rsidRDefault="00BE0947" w:rsidP="00BE0947">
      <w:pPr>
        <w:spacing w:after="0" w:line="360" w:lineRule="auto"/>
        <w:jc w:val="both"/>
        <w:rPr>
          <w:rFonts w:ascii="Arial" w:hAnsi="Arial" w:cs="Arial"/>
          <w:sz w:val="24"/>
          <w:szCs w:val="24"/>
        </w:rPr>
      </w:pPr>
      <w:r>
        <w:rPr>
          <w:rFonts w:ascii="Arial" w:hAnsi="Arial" w:cs="Arial"/>
          <w:sz w:val="24"/>
          <w:szCs w:val="24"/>
        </w:rPr>
        <w:t>Counsel for the 1</w:t>
      </w:r>
      <w:r w:rsidRPr="00BE0947">
        <w:rPr>
          <w:rFonts w:ascii="Arial" w:hAnsi="Arial" w:cs="Arial"/>
          <w:sz w:val="24"/>
          <w:szCs w:val="24"/>
          <w:vertAlign w:val="superscript"/>
        </w:rPr>
        <w:t>st</w:t>
      </w:r>
      <w:r>
        <w:rPr>
          <w:rFonts w:ascii="Arial" w:hAnsi="Arial" w:cs="Arial"/>
          <w:sz w:val="24"/>
          <w:szCs w:val="24"/>
          <w:vertAlign w:val="superscript"/>
        </w:rPr>
        <w:t xml:space="preserve"> </w:t>
      </w:r>
      <w:r>
        <w:rPr>
          <w:rFonts w:ascii="Arial" w:hAnsi="Arial" w:cs="Arial"/>
          <w:sz w:val="24"/>
          <w:szCs w:val="24"/>
        </w:rPr>
        <w:t>&amp; 2</w:t>
      </w:r>
      <w:r w:rsidRPr="00BE0947">
        <w:rPr>
          <w:rFonts w:ascii="Arial" w:hAnsi="Arial" w:cs="Arial"/>
          <w:sz w:val="24"/>
          <w:szCs w:val="24"/>
          <w:vertAlign w:val="superscript"/>
        </w:rPr>
        <w:t>nd</w:t>
      </w:r>
      <w:r>
        <w:rPr>
          <w:rFonts w:ascii="Arial" w:hAnsi="Arial" w:cs="Arial"/>
          <w:sz w:val="24"/>
          <w:szCs w:val="24"/>
        </w:rPr>
        <w:t xml:space="preserve"> Respondents</w:t>
      </w:r>
      <w:r>
        <w:rPr>
          <w:rFonts w:ascii="Arial" w:hAnsi="Arial" w:cs="Arial"/>
          <w:sz w:val="24"/>
          <w:szCs w:val="24"/>
        </w:rPr>
        <w:tab/>
        <w:t xml:space="preserve">: </w:t>
      </w:r>
      <w:r>
        <w:rPr>
          <w:rFonts w:ascii="Arial" w:hAnsi="Arial" w:cs="Arial"/>
          <w:sz w:val="24"/>
          <w:szCs w:val="24"/>
        </w:rPr>
        <w:tab/>
      </w:r>
      <w:r w:rsidR="00E26A3D">
        <w:rPr>
          <w:rFonts w:ascii="Arial" w:hAnsi="Arial" w:cs="Arial"/>
          <w:sz w:val="24"/>
          <w:szCs w:val="24"/>
        </w:rPr>
        <w:t>Adv. CN</w:t>
      </w:r>
      <w:r>
        <w:rPr>
          <w:rFonts w:ascii="Arial" w:hAnsi="Arial" w:cs="Arial"/>
          <w:sz w:val="24"/>
          <w:szCs w:val="24"/>
        </w:rPr>
        <w:t xml:space="preserve"> Qikila </w:t>
      </w:r>
    </w:p>
    <w:p w:rsidR="00BE0947" w:rsidRDefault="00BE0947" w:rsidP="00BE094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915081">
        <w:rPr>
          <w:rFonts w:ascii="Arial" w:hAnsi="Arial" w:cs="Arial"/>
          <w:sz w:val="24"/>
          <w:szCs w:val="24"/>
        </w:rPr>
        <w:t>Bongani G Mtati Inc.</w:t>
      </w:r>
    </w:p>
    <w:p w:rsidR="00915081" w:rsidRDefault="00BE0947" w:rsidP="00BE0947">
      <w:pPr>
        <w:spacing w:after="0" w:line="360" w:lineRule="auto"/>
        <w:ind w:left="216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w:t>
      </w:r>
      <w:r>
        <w:rPr>
          <w:rFonts w:ascii="Arial" w:hAnsi="Arial" w:cs="Arial"/>
          <w:sz w:val="24"/>
          <w:szCs w:val="24"/>
        </w:rPr>
        <w:tab/>
      </w:r>
      <w:r w:rsidR="00915081">
        <w:rPr>
          <w:rFonts w:ascii="Arial" w:hAnsi="Arial" w:cs="Arial"/>
          <w:sz w:val="24"/>
          <w:szCs w:val="24"/>
        </w:rPr>
        <w:t xml:space="preserve">Suite No. 109 ECRDA </w:t>
      </w:r>
    </w:p>
    <w:p w:rsidR="00915081" w:rsidRDefault="00915081" w:rsidP="00915081">
      <w:pPr>
        <w:spacing w:after="0" w:line="360" w:lineRule="auto"/>
        <w:ind w:left="4320" w:firstLine="720"/>
        <w:jc w:val="both"/>
        <w:rPr>
          <w:rFonts w:ascii="Arial" w:hAnsi="Arial" w:cs="Arial"/>
          <w:sz w:val="24"/>
          <w:szCs w:val="24"/>
        </w:rPr>
      </w:pPr>
      <w:r>
        <w:rPr>
          <w:rFonts w:ascii="Arial" w:hAnsi="Arial" w:cs="Arial"/>
          <w:sz w:val="24"/>
          <w:szCs w:val="24"/>
        </w:rPr>
        <w:t>(TRACOR) Building</w:t>
      </w:r>
    </w:p>
    <w:p w:rsidR="00BE0947" w:rsidRDefault="00915081" w:rsidP="00915081">
      <w:pPr>
        <w:spacing w:after="0" w:line="360" w:lineRule="auto"/>
        <w:ind w:left="4320" w:firstLine="720"/>
        <w:jc w:val="both"/>
        <w:rPr>
          <w:rFonts w:ascii="Arial" w:hAnsi="Arial" w:cs="Arial"/>
          <w:sz w:val="24"/>
          <w:szCs w:val="24"/>
        </w:rPr>
      </w:pPr>
      <w:r>
        <w:rPr>
          <w:rFonts w:ascii="Arial" w:hAnsi="Arial" w:cs="Arial"/>
          <w:sz w:val="24"/>
          <w:szCs w:val="24"/>
        </w:rPr>
        <w:t>No. 52 Spring Street</w:t>
      </w:r>
    </w:p>
    <w:p w:rsidR="00BE0947" w:rsidRDefault="00BE0947" w:rsidP="00BE0947">
      <w:pPr>
        <w:spacing w:after="0" w:line="360" w:lineRule="auto"/>
        <w:ind w:left="4320" w:firstLine="720"/>
        <w:jc w:val="both"/>
        <w:rPr>
          <w:rFonts w:ascii="Arial" w:hAnsi="Arial" w:cs="Arial"/>
          <w:sz w:val="24"/>
          <w:szCs w:val="24"/>
        </w:rPr>
      </w:pPr>
      <w:r>
        <w:rPr>
          <w:rFonts w:ascii="Arial" w:hAnsi="Arial" w:cs="Arial"/>
          <w:sz w:val="24"/>
          <w:szCs w:val="24"/>
        </w:rPr>
        <w:t>MTHATHA</w:t>
      </w:r>
    </w:p>
    <w:p w:rsidR="00BE0947" w:rsidRPr="00724792" w:rsidRDefault="00BE0947" w:rsidP="00CA7412">
      <w:pPr>
        <w:spacing w:line="360" w:lineRule="auto"/>
        <w:jc w:val="both"/>
        <w:rPr>
          <w:rFonts w:ascii="Arial" w:hAnsi="Arial" w:cs="Arial"/>
          <w:sz w:val="24"/>
          <w:szCs w:val="24"/>
        </w:rPr>
      </w:pPr>
    </w:p>
    <w:sectPr w:rsidR="00BE0947" w:rsidRPr="00724792" w:rsidSect="00BE094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9E" w:rsidRDefault="007C729E" w:rsidP="00724792">
      <w:pPr>
        <w:spacing w:after="0" w:line="240" w:lineRule="auto"/>
      </w:pPr>
      <w:r>
        <w:separator/>
      </w:r>
    </w:p>
  </w:endnote>
  <w:endnote w:type="continuationSeparator" w:id="0">
    <w:p w:rsidR="007C729E" w:rsidRDefault="007C729E" w:rsidP="0072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96244"/>
      <w:docPartObj>
        <w:docPartGallery w:val="Page Numbers (Bottom of Page)"/>
        <w:docPartUnique/>
      </w:docPartObj>
    </w:sdtPr>
    <w:sdtEndPr>
      <w:rPr>
        <w:noProof/>
      </w:rPr>
    </w:sdtEndPr>
    <w:sdtContent>
      <w:p w:rsidR="00BE0947" w:rsidRDefault="00BE0947">
        <w:pPr>
          <w:pStyle w:val="Footer"/>
          <w:jc w:val="center"/>
        </w:pPr>
        <w:r>
          <w:fldChar w:fldCharType="begin"/>
        </w:r>
        <w:r>
          <w:instrText xml:space="preserve"> PAGE   \* MERGEFORMAT </w:instrText>
        </w:r>
        <w:r>
          <w:fldChar w:fldCharType="separate"/>
        </w:r>
        <w:r w:rsidR="00741658">
          <w:rPr>
            <w:noProof/>
          </w:rPr>
          <w:t>2</w:t>
        </w:r>
        <w:r>
          <w:rPr>
            <w:noProof/>
          </w:rPr>
          <w:fldChar w:fldCharType="end"/>
        </w:r>
      </w:p>
    </w:sdtContent>
  </w:sdt>
  <w:p w:rsidR="00BE0947" w:rsidRDefault="00BE0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9E" w:rsidRDefault="007C729E" w:rsidP="00724792">
      <w:pPr>
        <w:spacing w:after="0" w:line="240" w:lineRule="auto"/>
      </w:pPr>
      <w:r>
        <w:separator/>
      </w:r>
    </w:p>
  </w:footnote>
  <w:footnote w:type="continuationSeparator" w:id="0">
    <w:p w:rsidR="007C729E" w:rsidRDefault="007C729E" w:rsidP="00724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54DD0"/>
    <w:multiLevelType w:val="hybridMultilevel"/>
    <w:tmpl w:val="676614AC"/>
    <w:lvl w:ilvl="0" w:tplc="7F12349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7CC848CF"/>
    <w:multiLevelType w:val="hybridMultilevel"/>
    <w:tmpl w:val="1FEE57E4"/>
    <w:lvl w:ilvl="0" w:tplc="21DA29D8">
      <w:start w:val="1"/>
      <w:numFmt w:val="decimal"/>
      <w:lvlText w:val="[%1]"/>
      <w:lvlJc w:val="left"/>
      <w:pPr>
        <w:ind w:left="36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CD"/>
    <w:rsid w:val="0005050C"/>
    <w:rsid w:val="0005624E"/>
    <w:rsid w:val="0009433E"/>
    <w:rsid w:val="000B4911"/>
    <w:rsid w:val="000C6413"/>
    <w:rsid w:val="000D093C"/>
    <w:rsid w:val="000F79DB"/>
    <w:rsid w:val="001154B8"/>
    <w:rsid w:val="001241D1"/>
    <w:rsid w:val="00151DD8"/>
    <w:rsid w:val="00165BC9"/>
    <w:rsid w:val="001B5353"/>
    <w:rsid w:val="001E5A91"/>
    <w:rsid w:val="001F6075"/>
    <w:rsid w:val="001F6FBE"/>
    <w:rsid w:val="002041DC"/>
    <w:rsid w:val="0022538A"/>
    <w:rsid w:val="00240CB7"/>
    <w:rsid w:val="0026474B"/>
    <w:rsid w:val="002B419A"/>
    <w:rsid w:val="002B5949"/>
    <w:rsid w:val="002B6909"/>
    <w:rsid w:val="002C59E8"/>
    <w:rsid w:val="002F367B"/>
    <w:rsid w:val="002F49DC"/>
    <w:rsid w:val="002F659F"/>
    <w:rsid w:val="003127FA"/>
    <w:rsid w:val="00316019"/>
    <w:rsid w:val="003400FE"/>
    <w:rsid w:val="003A267C"/>
    <w:rsid w:val="003A393B"/>
    <w:rsid w:val="003B2B94"/>
    <w:rsid w:val="003C7F8D"/>
    <w:rsid w:val="003D4155"/>
    <w:rsid w:val="003E571E"/>
    <w:rsid w:val="003E5E1B"/>
    <w:rsid w:val="003F6DC0"/>
    <w:rsid w:val="00416D97"/>
    <w:rsid w:val="00420374"/>
    <w:rsid w:val="0043244F"/>
    <w:rsid w:val="004327E3"/>
    <w:rsid w:val="00446986"/>
    <w:rsid w:val="004545A1"/>
    <w:rsid w:val="0048240F"/>
    <w:rsid w:val="004B30F4"/>
    <w:rsid w:val="004D6D96"/>
    <w:rsid w:val="005206A3"/>
    <w:rsid w:val="0052179E"/>
    <w:rsid w:val="00534394"/>
    <w:rsid w:val="00535972"/>
    <w:rsid w:val="00544A64"/>
    <w:rsid w:val="00545440"/>
    <w:rsid w:val="005573EA"/>
    <w:rsid w:val="00587D44"/>
    <w:rsid w:val="005E6181"/>
    <w:rsid w:val="005F5440"/>
    <w:rsid w:val="00606E8B"/>
    <w:rsid w:val="006157AD"/>
    <w:rsid w:val="006175F7"/>
    <w:rsid w:val="0063255F"/>
    <w:rsid w:val="006353EC"/>
    <w:rsid w:val="00680F42"/>
    <w:rsid w:val="006B2079"/>
    <w:rsid w:val="00701C84"/>
    <w:rsid w:val="00710083"/>
    <w:rsid w:val="00724792"/>
    <w:rsid w:val="00741658"/>
    <w:rsid w:val="00784244"/>
    <w:rsid w:val="00784497"/>
    <w:rsid w:val="007C68F7"/>
    <w:rsid w:val="007C729E"/>
    <w:rsid w:val="007F552C"/>
    <w:rsid w:val="008268EC"/>
    <w:rsid w:val="00846B99"/>
    <w:rsid w:val="00853987"/>
    <w:rsid w:val="008551CB"/>
    <w:rsid w:val="00861B1D"/>
    <w:rsid w:val="0089253E"/>
    <w:rsid w:val="008E6C41"/>
    <w:rsid w:val="008F0227"/>
    <w:rsid w:val="008F330F"/>
    <w:rsid w:val="0090381A"/>
    <w:rsid w:val="00904B27"/>
    <w:rsid w:val="00912845"/>
    <w:rsid w:val="009142D8"/>
    <w:rsid w:val="00915081"/>
    <w:rsid w:val="009B3EC1"/>
    <w:rsid w:val="009C0CF1"/>
    <w:rsid w:val="009C4F82"/>
    <w:rsid w:val="00A01CFB"/>
    <w:rsid w:val="00A66ADD"/>
    <w:rsid w:val="00A816C0"/>
    <w:rsid w:val="00A93DDA"/>
    <w:rsid w:val="00AA7099"/>
    <w:rsid w:val="00AC55DD"/>
    <w:rsid w:val="00AF7339"/>
    <w:rsid w:val="00B11682"/>
    <w:rsid w:val="00B1171F"/>
    <w:rsid w:val="00B4789B"/>
    <w:rsid w:val="00B55961"/>
    <w:rsid w:val="00BE0947"/>
    <w:rsid w:val="00BF3BD3"/>
    <w:rsid w:val="00BF5CDF"/>
    <w:rsid w:val="00C153FD"/>
    <w:rsid w:val="00C2022F"/>
    <w:rsid w:val="00C455A8"/>
    <w:rsid w:val="00C54A3E"/>
    <w:rsid w:val="00CA7412"/>
    <w:rsid w:val="00CB16C4"/>
    <w:rsid w:val="00CB540F"/>
    <w:rsid w:val="00CC21E8"/>
    <w:rsid w:val="00CD49ED"/>
    <w:rsid w:val="00CF5AEE"/>
    <w:rsid w:val="00D07D1B"/>
    <w:rsid w:val="00D11358"/>
    <w:rsid w:val="00D24B78"/>
    <w:rsid w:val="00D376AA"/>
    <w:rsid w:val="00D50CCC"/>
    <w:rsid w:val="00D522DD"/>
    <w:rsid w:val="00D55778"/>
    <w:rsid w:val="00D64A22"/>
    <w:rsid w:val="00D85807"/>
    <w:rsid w:val="00D92BA8"/>
    <w:rsid w:val="00DB0BCD"/>
    <w:rsid w:val="00DE5792"/>
    <w:rsid w:val="00DF0D60"/>
    <w:rsid w:val="00E25B6C"/>
    <w:rsid w:val="00E26A3D"/>
    <w:rsid w:val="00E371EC"/>
    <w:rsid w:val="00E457A9"/>
    <w:rsid w:val="00E83984"/>
    <w:rsid w:val="00EA43D5"/>
    <w:rsid w:val="00ED581C"/>
    <w:rsid w:val="00EF13C1"/>
    <w:rsid w:val="00F44CA4"/>
    <w:rsid w:val="00F5726A"/>
    <w:rsid w:val="00F92A24"/>
    <w:rsid w:val="00FA000F"/>
    <w:rsid w:val="00FB4BCD"/>
    <w:rsid w:val="00FC2F6A"/>
    <w:rsid w:val="00FC4F6F"/>
    <w:rsid w:val="00FC7474"/>
    <w:rsid w:val="00FE0F8E"/>
    <w:rsid w:val="00FE1180"/>
    <w:rsid w:val="00FF3474"/>
    <w:rsid w:val="00FF69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F7CB1-98BC-4A29-B95B-133C583A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4792"/>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724792"/>
    <w:rPr>
      <w:rFonts w:eastAsia="Times New Roman" w:cs="Times New Roman"/>
      <w:sz w:val="20"/>
      <w:szCs w:val="20"/>
      <w:lang w:val="en-GB"/>
    </w:rPr>
  </w:style>
  <w:style w:type="character" w:styleId="FootnoteReference">
    <w:name w:val="footnote reference"/>
    <w:basedOn w:val="DefaultParagraphFont"/>
    <w:uiPriority w:val="99"/>
    <w:semiHidden/>
    <w:unhideWhenUsed/>
    <w:rsid w:val="00724792"/>
    <w:rPr>
      <w:rFonts w:cs="Times New Roman"/>
      <w:vertAlign w:val="superscript"/>
    </w:rPr>
  </w:style>
  <w:style w:type="character" w:styleId="Hyperlink">
    <w:name w:val="Hyperlink"/>
    <w:basedOn w:val="DefaultParagraphFont"/>
    <w:uiPriority w:val="99"/>
    <w:semiHidden/>
    <w:unhideWhenUsed/>
    <w:rsid w:val="00724792"/>
    <w:rPr>
      <w:rFonts w:cs="Times New Roman"/>
      <w:color w:val="0000FF"/>
      <w:u w:val="single"/>
    </w:rPr>
  </w:style>
  <w:style w:type="paragraph" w:styleId="Header">
    <w:name w:val="header"/>
    <w:basedOn w:val="Normal"/>
    <w:link w:val="HeaderChar"/>
    <w:uiPriority w:val="99"/>
    <w:unhideWhenUsed/>
    <w:rsid w:val="00BE0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947"/>
  </w:style>
  <w:style w:type="paragraph" w:styleId="Footer">
    <w:name w:val="footer"/>
    <w:basedOn w:val="Normal"/>
    <w:link w:val="FooterChar"/>
    <w:uiPriority w:val="99"/>
    <w:unhideWhenUsed/>
    <w:rsid w:val="00BE0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dcterms:created xsi:type="dcterms:W3CDTF">2023-05-18T08:35:00Z</dcterms:created>
  <dcterms:modified xsi:type="dcterms:W3CDTF">2023-05-18T08:35:00Z</dcterms:modified>
</cp:coreProperties>
</file>