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F71B" w14:textId="77777777" w:rsidR="00931392" w:rsidRDefault="00D446E3" w:rsidP="0093139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31392">
        <w:rPr>
          <w:noProof/>
          <w:lang w:eastAsia="en-ZA"/>
        </w:rPr>
        <w:drawing>
          <wp:inline distT="0" distB="0" distL="0" distR="0" wp14:anchorId="497762B0" wp14:editId="0411C64B">
            <wp:extent cx="1225550" cy="12096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14:paraId="5CFF8AFE" w14:textId="77777777" w:rsidR="00464647" w:rsidRDefault="00464647" w:rsidP="00931392">
      <w:pPr>
        <w:spacing w:line="360" w:lineRule="auto"/>
        <w:jc w:val="center"/>
        <w:rPr>
          <w:rFonts w:ascii="Times New Roman" w:hAnsi="Times New Roman" w:cs="Times New Roman"/>
          <w:sz w:val="28"/>
          <w:szCs w:val="28"/>
        </w:rPr>
      </w:pPr>
    </w:p>
    <w:p w14:paraId="5284175A" w14:textId="77777777" w:rsidR="00931392" w:rsidRPr="00701B17" w:rsidRDefault="00931392" w:rsidP="00931392">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IN THE HIGH COURT OF SOUTH AFRICA</w:t>
      </w:r>
    </w:p>
    <w:p w14:paraId="3080B2CF" w14:textId="77777777" w:rsidR="00931392" w:rsidRPr="00701B17" w:rsidRDefault="00931392" w:rsidP="0093139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Pr="00701B17">
        <w:rPr>
          <w:rFonts w:ascii="Times New Roman" w:hAnsi="Times New Roman" w:cs="Times New Roman"/>
          <w:b/>
          <w:sz w:val="28"/>
          <w:szCs w:val="28"/>
        </w:rPr>
        <w:t>EASTERN CAPE DIVISION, M</w:t>
      </w:r>
      <w:r>
        <w:rPr>
          <w:rFonts w:ascii="Times New Roman" w:hAnsi="Times New Roman" w:cs="Times New Roman"/>
          <w:b/>
          <w:sz w:val="28"/>
          <w:szCs w:val="28"/>
        </w:rPr>
        <w:t>THATHA)</w:t>
      </w:r>
    </w:p>
    <w:p w14:paraId="5458843E" w14:textId="77777777" w:rsidR="00931392" w:rsidRDefault="00931392" w:rsidP="00931392">
      <w:pPr>
        <w:spacing w:line="360" w:lineRule="auto"/>
        <w:ind w:left="720" w:firstLine="720"/>
        <w:jc w:val="both"/>
        <w:rPr>
          <w:rFonts w:ascii="Times New Roman" w:hAnsi="Times New Roman" w:cs="Times New Roman"/>
          <w:b/>
          <w:sz w:val="28"/>
          <w:szCs w:val="28"/>
        </w:rPr>
      </w:pPr>
      <w:r w:rsidRPr="00701B17">
        <w:rPr>
          <w:rFonts w:ascii="Times New Roman" w:hAnsi="Times New Roman" w:cs="Times New Roman"/>
          <w:b/>
          <w:sz w:val="28"/>
          <w:szCs w:val="28"/>
        </w:rPr>
        <w:t xml:space="preserve"> </w:t>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t xml:space="preserve">      </w:t>
      </w:r>
    </w:p>
    <w:p w14:paraId="62D61E94" w14:textId="77777777" w:rsidR="00931392" w:rsidRPr="00701B17" w:rsidRDefault="00931392" w:rsidP="00931392">
      <w:pPr>
        <w:spacing w:line="360" w:lineRule="auto"/>
        <w:ind w:left="5040"/>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sidRPr="00701B17">
        <w:rPr>
          <w:rFonts w:ascii="Times New Roman" w:hAnsi="Times New Roman" w:cs="Times New Roman"/>
          <w:b/>
          <w:sz w:val="28"/>
          <w:szCs w:val="28"/>
        </w:rPr>
        <w:t>C</w:t>
      </w:r>
      <w:r w:rsidR="003B4ABD">
        <w:rPr>
          <w:rFonts w:ascii="Times New Roman" w:hAnsi="Times New Roman" w:cs="Times New Roman"/>
          <w:b/>
          <w:sz w:val="28"/>
          <w:szCs w:val="28"/>
        </w:rPr>
        <w:t xml:space="preserve">ASE </w:t>
      </w:r>
      <w:r w:rsidR="002D0A32">
        <w:rPr>
          <w:rFonts w:ascii="Times New Roman" w:hAnsi="Times New Roman" w:cs="Times New Roman"/>
          <w:b/>
          <w:sz w:val="28"/>
          <w:szCs w:val="28"/>
        </w:rPr>
        <w:t>N</w:t>
      </w:r>
      <w:r w:rsidR="003B4ABD">
        <w:rPr>
          <w:rFonts w:ascii="Times New Roman" w:hAnsi="Times New Roman" w:cs="Times New Roman"/>
          <w:b/>
          <w:sz w:val="28"/>
          <w:szCs w:val="28"/>
        </w:rPr>
        <w:t>O</w:t>
      </w:r>
      <w:r w:rsidRPr="00701B17">
        <w:rPr>
          <w:rFonts w:ascii="Times New Roman" w:hAnsi="Times New Roman" w:cs="Times New Roman"/>
          <w:b/>
          <w:sz w:val="28"/>
          <w:szCs w:val="28"/>
        </w:rPr>
        <w:t>. CA</w:t>
      </w:r>
      <w:r>
        <w:rPr>
          <w:rFonts w:ascii="Times New Roman" w:hAnsi="Times New Roman" w:cs="Times New Roman"/>
          <w:b/>
          <w:sz w:val="28"/>
          <w:szCs w:val="28"/>
        </w:rPr>
        <w:t xml:space="preserve"> 29/2022</w:t>
      </w:r>
    </w:p>
    <w:p w14:paraId="4B600EB9" w14:textId="77777777" w:rsidR="00931392" w:rsidRDefault="00931392" w:rsidP="00931392">
      <w:pPr>
        <w:spacing w:line="360" w:lineRule="auto"/>
        <w:jc w:val="both"/>
        <w:rPr>
          <w:rFonts w:ascii="Times New Roman" w:hAnsi="Times New Roman" w:cs="Times New Roman"/>
          <w:sz w:val="28"/>
          <w:szCs w:val="28"/>
        </w:rPr>
      </w:pPr>
    </w:p>
    <w:p w14:paraId="3F21ABD2" w14:textId="77777777" w:rsidR="00931392" w:rsidRDefault="00931392" w:rsidP="00931392">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09C95E40" w14:textId="77777777" w:rsidR="00931392" w:rsidRDefault="00931392" w:rsidP="00931392">
      <w:pPr>
        <w:spacing w:line="360" w:lineRule="auto"/>
        <w:jc w:val="both"/>
        <w:rPr>
          <w:rFonts w:ascii="Times New Roman" w:hAnsi="Times New Roman" w:cs="Times New Roman"/>
          <w:sz w:val="28"/>
          <w:szCs w:val="28"/>
        </w:rPr>
      </w:pPr>
    </w:p>
    <w:p w14:paraId="0D317141" w14:textId="77777777" w:rsidR="00931392" w:rsidRDefault="00144FB1" w:rsidP="00931392">
      <w:pPr>
        <w:spacing w:line="360" w:lineRule="auto"/>
        <w:jc w:val="both"/>
        <w:rPr>
          <w:rFonts w:ascii="Times New Roman" w:hAnsi="Times New Roman" w:cs="Times New Roman"/>
          <w:sz w:val="28"/>
          <w:szCs w:val="28"/>
        </w:rPr>
      </w:pPr>
      <w:r>
        <w:rPr>
          <w:rFonts w:ascii="Times New Roman" w:hAnsi="Times New Roman" w:cs="Times New Roman"/>
          <w:b/>
          <w:sz w:val="28"/>
          <w:szCs w:val="28"/>
        </w:rPr>
        <w:t>APHILIS</w:t>
      </w:r>
      <w:r w:rsidR="00AC5CFA">
        <w:rPr>
          <w:rFonts w:ascii="Times New Roman" w:hAnsi="Times New Roman" w:cs="Times New Roman"/>
          <w:b/>
          <w:sz w:val="28"/>
          <w:szCs w:val="28"/>
        </w:rPr>
        <w:t>I</w:t>
      </w:r>
      <w:r>
        <w:rPr>
          <w:rFonts w:ascii="Times New Roman" w:hAnsi="Times New Roman" w:cs="Times New Roman"/>
          <w:b/>
          <w:sz w:val="28"/>
          <w:szCs w:val="28"/>
        </w:rPr>
        <w:t>WE SIKOTA obo [S]</w:t>
      </w:r>
      <w:r w:rsidR="00931392">
        <w:rPr>
          <w:rFonts w:ascii="Times New Roman" w:hAnsi="Times New Roman" w:cs="Times New Roman"/>
          <w:sz w:val="28"/>
          <w:szCs w:val="28"/>
        </w:rPr>
        <w:tab/>
      </w:r>
      <w:r w:rsidR="00931392">
        <w:rPr>
          <w:rFonts w:ascii="Times New Roman" w:hAnsi="Times New Roman" w:cs="Times New Roman"/>
          <w:sz w:val="28"/>
          <w:szCs w:val="28"/>
        </w:rPr>
        <w:tab/>
      </w:r>
      <w:r w:rsidR="00931392">
        <w:rPr>
          <w:rFonts w:ascii="Times New Roman" w:hAnsi="Times New Roman" w:cs="Times New Roman"/>
          <w:sz w:val="28"/>
          <w:szCs w:val="28"/>
        </w:rPr>
        <w:tab/>
      </w:r>
      <w:r w:rsidR="00931392">
        <w:rPr>
          <w:rFonts w:ascii="Times New Roman" w:hAnsi="Times New Roman" w:cs="Times New Roman"/>
          <w:sz w:val="28"/>
          <w:szCs w:val="28"/>
        </w:rPr>
        <w:tab/>
      </w:r>
      <w:r w:rsidR="00931392">
        <w:rPr>
          <w:rFonts w:ascii="Times New Roman" w:hAnsi="Times New Roman" w:cs="Times New Roman"/>
          <w:sz w:val="28"/>
          <w:szCs w:val="28"/>
        </w:rPr>
        <w:tab/>
      </w:r>
      <w:r>
        <w:rPr>
          <w:rFonts w:ascii="Times New Roman" w:hAnsi="Times New Roman" w:cs="Times New Roman"/>
          <w:sz w:val="28"/>
          <w:szCs w:val="28"/>
        </w:rPr>
        <w:tab/>
      </w:r>
      <w:r w:rsidR="00931392">
        <w:rPr>
          <w:rFonts w:ascii="Times New Roman" w:hAnsi="Times New Roman" w:cs="Times New Roman"/>
          <w:sz w:val="28"/>
          <w:szCs w:val="28"/>
        </w:rPr>
        <w:t>Appellant</w:t>
      </w:r>
    </w:p>
    <w:p w14:paraId="3CD28056" w14:textId="77777777" w:rsidR="00931392" w:rsidRDefault="00931392" w:rsidP="00931392">
      <w:pPr>
        <w:spacing w:line="360" w:lineRule="auto"/>
        <w:jc w:val="both"/>
        <w:rPr>
          <w:rFonts w:ascii="Times New Roman" w:hAnsi="Times New Roman" w:cs="Times New Roman"/>
          <w:sz w:val="28"/>
          <w:szCs w:val="28"/>
        </w:rPr>
      </w:pPr>
    </w:p>
    <w:p w14:paraId="72924625" w14:textId="77777777" w:rsidR="00931392" w:rsidRDefault="00931392" w:rsidP="00931392">
      <w:pPr>
        <w:spacing w:line="360" w:lineRule="auto"/>
        <w:jc w:val="both"/>
        <w:rPr>
          <w:rFonts w:ascii="Times New Roman" w:hAnsi="Times New Roman" w:cs="Times New Roman"/>
          <w:sz w:val="28"/>
          <w:szCs w:val="28"/>
        </w:rPr>
      </w:pPr>
      <w:r>
        <w:rPr>
          <w:rFonts w:ascii="Times New Roman" w:hAnsi="Times New Roman" w:cs="Times New Roman"/>
          <w:sz w:val="28"/>
          <w:szCs w:val="28"/>
        </w:rPr>
        <w:t>and</w:t>
      </w:r>
    </w:p>
    <w:p w14:paraId="7099F0A6" w14:textId="77777777" w:rsidR="00931392" w:rsidRDefault="00931392" w:rsidP="00931392">
      <w:pPr>
        <w:spacing w:line="360" w:lineRule="auto"/>
        <w:jc w:val="both"/>
        <w:rPr>
          <w:rFonts w:ascii="Times New Roman" w:hAnsi="Times New Roman" w:cs="Times New Roman"/>
          <w:sz w:val="28"/>
          <w:szCs w:val="28"/>
        </w:rPr>
      </w:pPr>
    </w:p>
    <w:p w14:paraId="5CB21035" w14:textId="77777777" w:rsidR="00931392" w:rsidRDefault="00931392" w:rsidP="00931392">
      <w:pPr>
        <w:spacing w:line="360" w:lineRule="auto"/>
        <w:jc w:val="both"/>
        <w:rPr>
          <w:rFonts w:ascii="Times New Roman" w:hAnsi="Times New Roman" w:cs="Times New Roman"/>
          <w:b/>
          <w:sz w:val="28"/>
          <w:szCs w:val="28"/>
        </w:rPr>
      </w:pPr>
      <w:r w:rsidRPr="00701B17">
        <w:rPr>
          <w:rFonts w:ascii="Times New Roman" w:hAnsi="Times New Roman" w:cs="Times New Roman"/>
          <w:b/>
          <w:sz w:val="28"/>
          <w:szCs w:val="28"/>
        </w:rPr>
        <w:t>THE</w:t>
      </w:r>
      <w:r>
        <w:rPr>
          <w:rFonts w:ascii="Times New Roman" w:hAnsi="Times New Roman" w:cs="Times New Roman"/>
          <w:b/>
          <w:sz w:val="28"/>
          <w:szCs w:val="28"/>
        </w:rPr>
        <w:t xml:space="preserve"> MEMBER OF THE EXECUTIVE COUNCIL</w:t>
      </w:r>
    </w:p>
    <w:p w14:paraId="36249D7E" w14:textId="77777777" w:rsidR="00931392" w:rsidRDefault="00931392" w:rsidP="00931392">
      <w:pPr>
        <w:spacing w:line="360" w:lineRule="auto"/>
        <w:jc w:val="both"/>
        <w:rPr>
          <w:rFonts w:ascii="Times New Roman" w:hAnsi="Times New Roman" w:cs="Times New Roman"/>
          <w:b/>
          <w:sz w:val="28"/>
          <w:szCs w:val="28"/>
        </w:rPr>
      </w:pPr>
      <w:r>
        <w:rPr>
          <w:rFonts w:ascii="Times New Roman" w:hAnsi="Times New Roman" w:cs="Times New Roman"/>
          <w:b/>
          <w:sz w:val="28"/>
          <w:szCs w:val="28"/>
        </w:rPr>
        <w:t>FOR THE DEPARTMENT OF HEALTH,</w:t>
      </w:r>
    </w:p>
    <w:p w14:paraId="35BAB541" w14:textId="77777777" w:rsidR="00931392" w:rsidRDefault="00931392" w:rsidP="00931392">
      <w:pPr>
        <w:spacing w:line="360" w:lineRule="auto"/>
        <w:jc w:val="both"/>
        <w:rPr>
          <w:rFonts w:ascii="Times New Roman" w:hAnsi="Times New Roman" w:cs="Times New Roman"/>
          <w:sz w:val="28"/>
          <w:szCs w:val="28"/>
        </w:rPr>
      </w:pPr>
      <w:r>
        <w:rPr>
          <w:rFonts w:ascii="Times New Roman" w:hAnsi="Times New Roman" w:cs="Times New Roman"/>
          <w:b/>
          <w:sz w:val="28"/>
          <w:szCs w:val="28"/>
        </w:rPr>
        <w:t>EASTERN CAPE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Respondent</w:t>
      </w:r>
    </w:p>
    <w:p w14:paraId="56C84738" w14:textId="77777777" w:rsidR="00931392" w:rsidRPr="003328A3" w:rsidRDefault="00931392" w:rsidP="00931392">
      <w:pPr>
        <w:spacing w:line="360" w:lineRule="auto"/>
        <w:jc w:val="both"/>
        <w:rPr>
          <w:rFonts w:ascii="Times New Roman" w:hAnsi="Times New Roman" w:cs="Times New Roman"/>
          <w:sz w:val="28"/>
          <w:szCs w:val="28"/>
        </w:rPr>
      </w:pPr>
    </w:p>
    <w:p w14:paraId="5C61098E" w14:textId="77777777"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14:paraId="11B8811A" w14:textId="77777777" w:rsidR="00354A12" w:rsidRPr="003C36E9" w:rsidRDefault="00354A12" w:rsidP="00354A12">
      <w:pPr>
        <w:spacing w:line="240" w:lineRule="auto"/>
        <w:jc w:val="both"/>
        <w:rPr>
          <w:rFonts w:ascii="Times New Roman" w:hAnsi="Times New Roman" w:cs="Times New Roman"/>
          <w:sz w:val="28"/>
          <w:szCs w:val="28"/>
        </w:rPr>
      </w:pPr>
    </w:p>
    <w:p w14:paraId="6E3D873A" w14:textId="77777777" w:rsidR="00354A12" w:rsidRPr="003C36E9" w:rsidRDefault="00354A12" w:rsidP="00354A12">
      <w:pPr>
        <w:pBdr>
          <w:bottom w:val="single" w:sz="12" w:space="1" w:color="auto"/>
        </w:pBdr>
        <w:spacing w:line="240" w:lineRule="auto"/>
        <w:jc w:val="center"/>
        <w:rPr>
          <w:rFonts w:ascii="Times New Roman" w:hAnsi="Times New Roman" w:cs="Times New Roman"/>
          <w:b/>
          <w:sz w:val="28"/>
          <w:szCs w:val="28"/>
        </w:rPr>
      </w:pPr>
      <w:r w:rsidRPr="003C36E9">
        <w:rPr>
          <w:rFonts w:ascii="Times New Roman" w:hAnsi="Times New Roman" w:cs="Times New Roman"/>
          <w:b/>
          <w:sz w:val="28"/>
          <w:szCs w:val="28"/>
        </w:rPr>
        <w:t>JUDGMENT</w:t>
      </w:r>
    </w:p>
    <w:p w14:paraId="4979B288" w14:textId="77777777"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14:paraId="5CC2EBFD" w14:textId="77777777" w:rsidR="00354A12" w:rsidRPr="003C36E9" w:rsidRDefault="00354A12" w:rsidP="00354A12">
      <w:pPr>
        <w:spacing w:line="240" w:lineRule="auto"/>
        <w:jc w:val="both"/>
        <w:rPr>
          <w:rFonts w:ascii="Times New Roman" w:hAnsi="Times New Roman" w:cs="Times New Roman"/>
          <w:sz w:val="28"/>
          <w:szCs w:val="28"/>
        </w:rPr>
      </w:pPr>
    </w:p>
    <w:p w14:paraId="3CE427EB" w14:textId="77777777" w:rsidR="00354A12" w:rsidRPr="003C36E9" w:rsidRDefault="00354A12" w:rsidP="00354A12">
      <w:pPr>
        <w:spacing w:line="360" w:lineRule="auto"/>
        <w:jc w:val="both"/>
        <w:rPr>
          <w:rFonts w:ascii="Times New Roman" w:hAnsi="Times New Roman" w:cs="Times New Roman"/>
          <w:b/>
          <w:sz w:val="28"/>
          <w:szCs w:val="28"/>
        </w:rPr>
      </w:pPr>
    </w:p>
    <w:p w14:paraId="17DC4880" w14:textId="77777777" w:rsidR="00354A12" w:rsidRPr="003C36E9" w:rsidRDefault="00354A12" w:rsidP="00354A12">
      <w:pPr>
        <w:spacing w:line="360" w:lineRule="auto"/>
        <w:jc w:val="both"/>
        <w:rPr>
          <w:rFonts w:ascii="Times New Roman" w:hAnsi="Times New Roman" w:cs="Times New Roman"/>
          <w:b/>
          <w:sz w:val="28"/>
          <w:szCs w:val="28"/>
        </w:rPr>
      </w:pPr>
      <w:r w:rsidRPr="003C36E9">
        <w:rPr>
          <w:rFonts w:ascii="Times New Roman" w:hAnsi="Times New Roman" w:cs="Times New Roman"/>
          <w:b/>
          <w:sz w:val="28"/>
          <w:szCs w:val="28"/>
        </w:rPr>
        <w:t>R</w:t>
      </w:r>
      <w:r w:rsidR="003C36E9">
        <w:rPr>
          <w:rFonts w:ascii="Times New Roman" w:hAnsi="Times New Roman" w:cs="Times New Roman"/>
          <w:b/>
          <w:sz w:val="28"/>
          <w:szCs w:val="28"/>
        </w:rPr>
        <w:t xml:space="preserve">ugunanan </w:t>
      </w:r>
      <w:r w:rsidR="00D45647" w:rsidRPr="003C36E9">
        <w:rPr>
          <w:rFonts w:ascii="Times New Roman" w:hAnsi="Times New Roman" w:cs="Times New Roman"/>
          <w:b/>
          <w:sz w:val="28"/>
          <w:szCs w:val="28"/>
        </w:rPr>
        <w:t>J</w:t>
      </w:r>
    </w:p>
    <w:p w14:paraId="78D62014" w14:textId="77777777" w:rsidR="00354A12" w:rsidRPr="003C36E9" w:rsidRDefault="00354A12" w:rsidP="00354A12">
      <w:pPr>
        <w:spacing w:line="360" w:lineRule="auto"/>
        <w:jc w:val="both"/>
        <w:rPr>
          <w:rFonts w:ascii="Times New Roman" w:hAnsi="Times New Roman" w:cs="Times New Roman"/>
          <w:b/>
          <w:sz w:val="28"/>
          <w:szCs w:val="28"/>
        </w:rPr>
      </w:pPr>
    </w:p>
    <w:p w14:paraId="49998757" w14:textId="205FF7A3" w:rsidR="00843B8E"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C6262B">
        <w:rPr>
          <w:rFonts w:ascii="Times New Roman" w:hAnsi="Times New Roman"/>
          <w:sz w:val="28"/>
          <w:szCs w:val="28"/>
        </w:rPr>
        <w:t xml:space="preserve">In an action instituted in the high court, Mthatha, the appellant </w:t>
      </w:r>
      <w:r w:rsidR="00883C8A">
        <w:rPr>
          <w:rFonts w:ascii="Times New Roman" w:hAnsi="Times New Roman"/>
          <w:sz w:val="28"/>
          <w:szCs w:val="28"/>
        </w:rPr>
        <w:t xml:space="preserve">(plaintiff) </w:t>
      </w:r>
      <w:r w:rsidR="00C6262B">
        <w:rPr>
          <w:rFonts w:ascii="Times New Roman" w:hAnsi="Times New Roman"/>
          <w:sz w:val="28"/>
          <w:szCs w:val="28"/>
        </w:rPr>
        <w:t xml:space="preserve">claimed delictual damages on behalf of her minor child </w:t>
      </w:r>
      <w:r w:rsidR="00464647">
        <w:rPr>
          <w:rFonts w:ascii="Times New Roman" w:hAnsi="Times New Roman"/>
          <w:sz w:val="28"/>
          <w:szCs w:val="28"/>
        </w:rPr>
        <w:t>[</w:t>
      </w:r>
      <w:r w:rsidR="00C6262B" w:rsidRPr="00930608">
        <w:rPr>
          <w:rFonts w:ascii="Times New Roman" w:hAnsi="Times New Roman"/>
          <w:sz w:val="28"/>
          <w:szCs w:val="28"/>
        </w:rPr>
        <w:t>S</w:t>
      </w:r>
      <w:r w:rsidR="00464647">
        <w:rPr>
          <w:rFonts w:ascii="Times New Roman" w:hAnsi="Times New Roman"/>
          <w:sz w:val="28"/>
          <w:szCs w:val="28"/>
        </w:rPr>
        <w:t>]</w:t>
      </w:r>
      <w:r w:rsidR="00787A03">
        <w:rPr>
          <w:rFonts w:ascii="Times New Roman" w:hAnsi="Times New Roman"/>
          <w:sz w:val="28"/>
          <w:szCs w:val="28"/>
        </w:rPr>
        <w:t xml:space="preserve"> against the </w:t>
      </w:r>
      <w:r w:rsidR="00787A03">
        <w:rPr>
          <w:rFonts w:ascii="Times New Roman" w:hAnsi="Times New Roman"/>
          <w:sz w:val="28"/>
          <w:szCs w:val="28"/>
        </w:rPr>
        <w:lastRenderedPageBreak/>
        <w:t xml:space="preserve">respondent, the Member of the Executive Council for Health, Eastern Cape Province (the </w:t>
      </w:r>
      <w:r w:rsidR="00CE2F2E">
        <w:rPr>
          <w:rFonts w:ascii="Times New Roman" w:hAnsi="Times New Roman"/>
          <w:sz w:val="28"/>
          <w:szCs w:val="28"/>
        </w:rPr>
        <w:t>defendant)</w:t>
      </w:r>
      <w:r w:rsidR="00787A03">
        <w:rPr>
          <w:rFonts w:ascii="Times New Roman" w:hAnsi="Times New Roman"/>
          <w:sz w:val="28"/>
          <w:szCs w:val="28"/>
        </w:rPr>
        <w:t xml:space="preserve">. </w:t>
      </w:r>
      <w:r w:rsidR="00CE2F2E">
        <w:rPr>
          <w:rFonts w:ascii="Times New Roman" w:hAnsi="Times New Roman"/>
          <w:sz w:val="28"/>
          <w:szCs w:val="28"/>
        </w:rPr>
        <w:t>For convenience the parties</w:t>
      </w:r>
      <w:r w:rsidR="002C6BA8">
        <w:rPr>
          <w:rFonts w:ascii="Times New Roman" w:hAnsi="Times New Roman"/>
          <w:sz w:val="28"/>
          <w:szCs w:val="28"/>
        </w:rPr>
        <w:t>’ trial designations will be retained in this judgment.</w:t>
      </w:r>
    </w:p>
    <w:p w14:paraId="21E9F9FC" w14:textId="4001CE9B" w:rsidR="00383CCC"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787A03">
        <w:rPr>
          <w:rFonts w:ascii="Times New Roman" w:hAnsi="Times New Roman"/>
          <w:sz w:val="28"/>
          <w:szCs w:val="28"/>
        </w:rPr>
        <w:t>The claim arose from</w:t>
      </w:r>
      <w:r w:rsidR="00B20651">
        <w:rPr>
          <w:rFonts w:ascii="Times New Roman" w:hAnsi="Times New Roman"/>
          <w:sz w:val="28"/>
          <w:szCs w:val="28"/>
        </w:rPr>
        <w:t xml:space="preserve"> the child having suffered</w:t>
      </w:r>
      <w:r w:rsidR="00B20651" w:rsidRPr="00B20651">
        <w:rPr>
          <w:rFonts w:ascii="Times New Roman" w:hAnsi="Times New Roman"/>
          <w:sz w:val="28"/>
          <w:szCs w:val="28"/>
        </w:rPr>
        <w:t xml:space="preserve"> </w:t>
      </w:r>
      <w:r w:rsidR="00B20651" w:rsidRPr="00930608">
        <w:rPr>
          <w:rFonts w:ascii="Times New Roman" w:hAnsi="Times New Roman"/>
          <w:sz w:val="28"/>
          <w:szCs w:val="28"/>
        </w:rPr>
        <w:t>a brain injury</w:t>
      </w:r>
      <w:r w:rsidR="00B20651">
        <w:rPr>
          <w:rFonts w:ascii="Times New Roman" w:hAnsi="Times New Roman"/>
          <w:sz w:val="28"/>
          <w:szCs w:val="28"/>
        </w:rPr>
        <w:t xml:space="preserve"> by an occurrence known as an </w:t>
      </w:r>
      <w:r w:rsidR="00091E9A">
        <w:rPr>
          <w:rFonts w:ascii="Times New Roman" w:hAnsi="Times New Roman"/>
          <w:sz w:val="28"/>
          <w:szCs w:val="28"/>
        </w:rPr>
        <w:t xml:space="preserve">intrapartum hypoxic event during the </w:t>
      </w:r>
      <w:r w:rsidR="00595302">
        <w:rPr>
          <w:rFonts w:ascii="Times New Roman" w:hAnsi="Times New Roman"/>
          <w:sz w:val="28"/>
          <w:szCs w:val="28"/>
        </w:rPr>
        <w:t>plaintiff</w:t>
      </w:r>
      <w:r w:rsidR="00091E9A" w:rsidRPr="00930608">
        <w:rPr>
          <w:rFonts w:ascii="Times New Roman" w:hAnsi="Times New Roman"/>
          <w:sz w:val="28"/>
          <w:szCs w:val="28"/>
        </w:rPr>
        <w:t>’s labour and delivery on 25 – 26 December 2012</w:t>
      </w:r>
      <w:r w:rsidR="00795366">
        <w:rPr>
          <w:rFonts w:ascii="Times New Roman" w:hAnsi="Times New Roman"/>
          <w:sz w:val="28"/>
          <w:szCs w:val="28"/>
        </w:rPr>
        <w:t xml:space="preserve"> in the St Barnabas</w:t>
      </w:r>
      <w:r w:rsidR="00383CCC">
        <w:rPr>
          <w:rFonts w:ascii="Times New Roman" w:hAnsi="Times New Roman"/>
          <w:sz w:val="28"/>
          <w:szCs w:val="28"/>
        </w:rPr>
        <w:t xml:space="preserve"> Hospital (the hospital)</w:t>
      </w:r>
      <w:r w:rsidR="00091E9A" w:rsidRPr="00930608">
        <w:rPr>
          <w:rFonts w:ascii="Times New Roman" w:hAnsi="Times New Roman"/>
          <w:sz w:val="28"/>
          <w:szCs w:val="28"/>
        </w:rPr>
        <w:t>.</w:t>
      </w:r>
    </w:p>
    <w:p w14:paraId="2828092C" w14:textId="6E048F7E" w:rsidR="00C6262B"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652027">
        <w:rPr>
          <w:rFonts w:ascii="Times New Roman" w:hAnsi="Times New Roman"/>
          <w:sz w:val="28"/>
          <w:szCs w:val="28"/>
        </w:rPr>
        <w:t xml:space="preserve"> The court a quo </w:t>
      </w:r>
      <w:r w:rsidR="00652027" w:rsidRPr="00930608">
        <w:rPr>
          <w:rFonts w:ascii="Times New Roman" w:hAnsi="Times New Roman"/>
          <w:sz w:val="28"/>
          <w:szCs w:val="28"/>
        </w:rPr>
        <w:t>(Da Silva AJ)</w:t>
      </w:r>
      <w:r w:rsidR="00652027">
        <w:rPr>
          <w:rFonts w:ascii="Times New Roman" w:hAnsi="Times New Roman"/>
          <w:sz w:val="28"/>
          <w:szCs w:val="28"/>
        </w:rPr>
        <w:t>, by agreement between the parties, was called upon to decide</w:t>
      </w:r>
      <w:r w:rsidR="006B4308">
        <w:rPr>
          <w:rFonts w:ascii="Times New Roman" w:hAnsi="Times New Roman"/>
          <w:sz w:val="28"/>
          <w:szCs w:val="28"/>
        </w:rPr>
        <w:t xml:space="preserve"> only the quest</w:t>
      </w:r>
      <w:r w:rsidR="002C14A4">
        <w:rPr>
          <w:rFonts w:ascii="Times New Roman" w:hAnsi="Times New Roman"/>
          <w:sz w:val="28"/>
          <w:szCs w:val="28"/>
        </w:rPr>
        <w:t xml:space="preserve">ion of liability on the merits and in a judgment delivered on 27 August 2020, </w:t>
      </w:r>
      <w:r w:rsidR="006B4308">
        <w:rPr>
          <w:rFonts w:ascii="Times New Roman" w:hAnsi="Times New Roman"/>
          <w:sz w:val="28"/>
          <w:szCs w:val="28"/>
        </w:rPr>
        <w:t>dismissed the claim.</w:t>
      </w:r>
    </w:p>
    <w:p w14:paraId="22F4A18C" w14:textId="2B797830" w:rsidR="00185E4D"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185E4D">
        <w:rPr>
          <w:rFonts w:ascii="Times New Roman" w:hAnsi="Times New Roman"/>
          <w:sz w:val="28"/>
          <w:szCs w:val="28"/>
        </w:rPr>
        <w:t xml:space="preserve">The merits involved a determination of whether the </w:t>
      </w:r>
      <w:r w:rsidR="00595302">
        <w:rPr>
          <w:rFonts w:ascii="Times New Roman" w:hAnsi="Times New Roman"/>
          <w:sz w:val="28"/>
          <w:szCs w:val="28"/>
        </w:rPr>
        <w:t>plaintiff</w:t>
      </w:r>
      <w:r w:rsidR="00185E4D">
        <w:rPr>
          <w:rFonts w:ascii="Times New Roman" w:hAnsi="Times New Roman"/>
          <w:sz w:val="28"/>
          <w:szCs w:val="28"/>
        </w:rPr>
        <w:t xml:space="preserve"> succeeded in establishing on a balance of probabilities </w:t>
      </w:r>
      <w:r w:rsidR="002C14A4">
        <w:rPr>
          <w:rFonts w:ascii="Times New Roman" w:hAnsi="Times New Roman"/>
          <w:sz w:val="28"/>
          <w:szCs w:val="28"/>
        </w:rPr>
        <w:t xml:space="preserve">causal </w:t>
      </w:r>
      <w:r w:rsidR="00185E4D">
        <w:rPr>
          <w:rFonts w:ascii="Times New Roman" w:hAnsi="Times New Roman"/>
          <w:sz w:val="28"/>
          <w:szCs w:val="28"/>
        </w:rPr>
        <w:t xml:space="preserve">negligence on the part of the </w:t>
      </w:r>
      <w:r w:rsidR="009831FB">
        <w:rPr>
          <w:rFonts w:ascii="Times New Roman" w:hAnsi="Times New Roman"/>
          <w:sz w:val="28"/>
          <w:szCs w:val="28"/>
        </w:rPr>
        <w:t>clinicians and</w:t>
      </w:r>
      <w:r w:rsidR="00F244E7">
        <w:rPr>
          <w:rFonts w:ascii="Times New Roman" w:hAnsi="Times New Roman"/>
          <w:sz w:val="28"/>
          <w:szCs w:val="28"/>
        </w:rPr>
        <w:t>/or the</w:t>
      </w:r>
      <w:r w:rsidR="009831FB">
        <w:rPr>
          <w:rFonts w:ascii="Times New Roman" w:hAnsi="Times New Roman"/>
          <w:sz w:val="28"/>
          <w:szCs w:val="28"/>
        </w:rPr>
        <w:t xml:space="preserve"> hospital staff </w:t>
      </w:r>
      <w:r w:rsidR="00185E4D">
        <w:rPr>
          <w:rFonts w:ascii="Times New Roman" w:hAnsi="Times New Roman"/>
          <w:sz w:val="28"/>
          <w:szCs w:val="28"/>
        </w:rPr>
        <w:t xml:space="preserve">of the </w:t>
      </w:r>
      <w:r w:rsidR="00595302">
        <w:rPr>
          <w:rFonts w:ascii="Times New Roman" w:hAnsi="Times New Roman"/>
          <w:sz w:val="28"/>
          <w:szCs w:val="28"/>
        </w:rPr>
        <w:t xml:space="preserve">defendant </w:t>
      </w:r>
      <w:r w:rsidR="00185E4D">
        <w:rPr>
          <w:rFonts w:ascii="Times New Roman" w:hAnsi="Times New Roman"/>
          <w:sz w:val="28"/>
          <w:szCs w:val="28"/>
        </w:rPr>
        <w:t>which caused the injury to S.</w:t>
      </w:r>
    </w:p>
    <w:p w14:paraId="1DE6330E" w14:textId="397A7F7C" w:rsidR="00185E4D"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185E4D">
        <w:rPr>
          <w:rFonts w:ascii="Times New Roman" w:hAnsi="Times New Roman"/>
          <w:sz w:val="28"/>
          <w:szCs w:val="28"/>
        </w:rPr>
        <w:t>The appeal is with the leave of the learned judge.</w:t>
      </w:r>
    </w:p>
    <w:p w14:paraId="23416698" w14:textId="379DBD78" w:rsidR="009903D3"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0224A0">
        <w:rPr>
          <w:rFonts w:ascii="Times New Roman" w:hAnsi="Times New Roman"/>
          <w:sz w:val="28"/>
          <w:szCs w:val="28"/>
        </w:rPr>
        <w:t>T</w:t>
      </w:r>
      <w:r w:rsidR="00395B2A">
        <w:rPr>
          <w:rFonts w:ascii="Times New Roman" w:hAnsi="Times New Roman"/>
          <w:sz w:val="28"/>
          <w:szCs w:val="28"/>
        </w:rPr>
        <w:t xml:space="preserve">he </w:t>
      </w:r>
      <w:r w:rsidR="000224A0">
        <w:rPr>
          <w:rFonts w:ascii="Times New Roman" w:hAnsi="Times New Roman"/>
          <w:sz w:val="28"/>
          <w:szCs w:val="28"/>
        </w:rPr>
        <w:t xml:space="preserve">effective basis upon which the trial court found against the </w:t>
      </w:r>
      <w:r w:rsidR="00595302">
        <w:rPr>
          <w:rFonts w:ascii="Times New Roman" w:hAnsi="Times New Roman"/>
          <w:sz w:val="28"/>
          <w:szCs w:val="28"/>
        </w:rPr>
        <w:t>plaintiff</w:t>
      </w:r>
      <w:r w:rsidR="000224A0">
        <w:rPr>
          <w:rFonts w:ascii="Times New Roman" w:hAnsi="Times New Roman"/>
          <w:sz w:val="28"/>
          <w:szCs w:val="28"/>
        </w:rPr>
        <w:t xml:space="preserve"> is evinced in its judgment by </w:t>
      </w:r>
      <w:r w:rsidR="00503FB4">
        <w:rPr>
          <w:rFonts w:ascii="Times New Roman" w:hAnsi="Times New Roman"/>
          <w:sz w:val="28"/>
          <w:szCs w:val="28"/>
        </w:rPr>
        <w:t xml:space="preserve">findings: (i) </w:t>
      </w:r>
      <w:r w:rsidR="00C22CD1">
        <w:rPr>
          <w:rFonts w:ascii="Times New Roman" w:hAnsi="Times New Roman"/>
          <w:sz w:val="28"/>
          <w:szCs w:val="28"/>
        </w:rPr>
        <w:t xml:space="preserve">relevant to the failure to treat and monitor the </w:t>
      </w:r>
      <w:r w:rsidR="00595302">
        <w:rPr>
          <w:rFonts w:ascii="Times New Roman" w:hAnsi="Times New Roman"/>
          <w:sz w:val="28"/>
          <w:szCs w:val="28"/>
        </w:rPr>
        <w:t>plaintiff</w:t>
      </w:r>
      <w:r w:rsidR="00C22CD1">
        <w:rPr>
          <w:rFonts w:ascii="Times New Roman" w:hAnsi="Times New Roman"/>
          <w:sz w:val="28"/>
          <w:szCs w:val="28"/>
        </w:rPr>
        <w:t xml:space="preserve"> and her unborn child with the required and applicable standards, </w:t>
      </w:r>
      <w:r w:rsidR="00937D8B">
        <w:rPr>
          <w:rFonts w:ascii="Times New Roman" w:hAnsi="Times New Roman"/>
          <w:sz w:val="28"/>
          <w:szCs w:val="28"/>
        </w:rPr>
        <w:t xml:space="preserve">the delay between the diagnosis of foetal distress and the performance of a </w:t>
      </w:r>
      <w:r w:rsidR="00DD533D">
        <w:rPr>
          <w:rFonts w:ascii="Times New Roman" w:hAnsi="Times New Roman"/>
          <w:sz w:val="28"/>
          <w:szCs w:val="28"/>
        </w:rPr>
        <w:t>c</w:t>
      </w:r>
      <w:r w:rsidR="00EC5B93">
        <w:rPr>
          <w:rFonts w:ascii="Times New Roman" w:hAnsi="Times New Roman"/>
          <w:sz w:val="28"/>
          <w:szCs w:val="28"/>
        </w:rPr>
        <w:t>a</w:t>
      </w:r>
      <w:r w:rsidR="00937D8B">
        <w:rPr>
          <w:rFonts w:ascii="Times New Roman" w:hAnsi="Times New Roman"/>
          <w:sz w:val="28"/>
          <w:szCs w:val="28"/>
        </w:rPr>
        <w:t xml:space="preserve">esarean procedure on the </w:t>
      </w:r>
      <w:r w:rsidR="00595302">
        <w:rPr>
          <w:rFonts w:ascii="Times New Roman" w:hAnsi="Times New Roman"/>
          <w:sz w:val="28"/>
          <w:szCs w:val="28"/>
        </w:rPr>
        <w:t>plaintiff</w:t>
      </w:r>
      <w:r w:rsidR="00937D8B">
        <w:rPr>
          <w:rFonts w:ascii="Times New Roman" w:hAnsi="Times New Roman"/>
          <w:sz w:val="28"/>
          <w:szCs w:val="28"/>
        </w:rPr>
        <w:t xml:space="preserve"> </w:t>
      </w:r>
      <w:r w:rsidR="009D03DF">
        <w:rPr>
          <w:rFonts w:ascii="Times New Roman" w:hAnsi="Times New Roman"/>
          <w:sz w:val="28"/>
          <w:szCs w:val="28"/>
        </w:rPr>
        <w:t xml:space="preserve">being attributed </w:t>
      </w:r>
      <w:r w:rsidR="00937D8B">
        <w:rPr>
          <w:rFonts w:ascii="Times New Roman" w:hAnsi="Times New Roman"/>
          <w:sz w:val="28"/>
          <w:szCs w:val="28"/>
        </w:rPr>
        <w:t xml:space="preserve">to </w:t>
      </w:r>
      <w:r w:rsidR="00615E11">
        <w:rPr>
          <w:rFonts w:ascii="Times New Roman" w:hAnsi="Times New Roman"/>
          <w:sz w:val="28"/>
          <w:szCs w:val="28"/>
        </w:rPr>
        <w:t xml:space="preserve">the </w:t>
      </w:r>
      <w:r w:rsidR="00503FB4">
        <w:rPr>
          <w:rFonts w:ascii="Times New Roman" w:hAnsi="Times New Roman"/>
          <w:sz w:val="28"/>
          <w:szCs w:val="28"/>
        </w:rPr>
        <w:t xml:space="preserve">lack of </w:t>
      </w:r>
      <w:r w:rsidR="002F6715">
        <w:rPr>
          <w:rFonts w:ascii="Times New Roman" w:hAnsi="Times New Roman"/>
          <w:sz w:val="28"/>
          <w:szCs w:val="28"/>
        </w:rPr>
        <w:t xml:space="preserve">resource availability </w:t>
      </w:r>
      <w:r w:rsidR="00C74B6B">
        <w:rPr>
          <w:rFonts w:ascii="Times New Roman" w:hAnsi="Times New Roman"/>
          <w:sz w:val="28"/>
          <w:szCs w:val="28"/>
        </w:rPr>
        <w:t xml:space="preserve">at the hospital; and </w:t>
      </w:r>
      <w:r w:rsidR="00503FB4">
        <w:rPr>
          <w:rFonts w:ascii="Times New Roman" w:hAnsi="Times New Roman"/>
          <w:sz w:val="28"/>
          <w:szCs w:val="28"/>
        </w:rPr>
        <w:t xml:space="preserve">(ii) </w:t>
      </w:r>
      <w:r w:rsidR="00C74B6B">
        <w:rPr>
          <w:rFonts w:ascii="Times New Roman" w:hAnsi="Times New Roman"/>
          <w:sz w:val="28"/>
          <w:szCs w:val="28"/>
        </w:rPr>
        <w:t>the occurrence of a</w:t>
      </w:r>
      <w:r w:rsidR="00CB4C5B">
        <w:rPr>
          <w:rFonts w:ascii="Times New Roman" w:hAnsi="Times New Roman"/>
          <w:sz w:val="28"/>
          <w:szCs w:val="28"/>
        </w:rPr>
        <w:t>n unforeseeable</w:t>
      </w:r>
      <w:r w:rsidR="00C74B6B">
        <w:rPr>
          <w:rFonts w:ascii="Times New Roman" w:hAnsi="Times New Roman"/>
          <w:sz w:val="28"/>
          <w:szCs w:val="28"/>
        </w:rPr>
        <w:t xml:space="preserve"> sentinel event </w:t>
      </w:r>
      <w:r w:rsidR="00653384">
        <w:rPr>
          <w:rFonts w:ascii="Times New Roman" w:hAnsi="Times New Roman"/>
          <w:sz w:val="28"/>
          <w:szCs w:val="28"/>
        </w:rPr>
        <w:t xml:space="preserve">consequent to </w:t>
      </w:r>
      <w:r w:rsidR="00AA0A16">
        <w:rPr>
          <w:rFonts w:ascii="Times New Roman" w:hAnsi="Times New Roman"/>
          <w:sz w:val="28"/>
          <w:szCs w:val="28"/>
        </w:rPr>
        <w:t xml:space="preserve">the </w:t>
      </w:r>
      <w:r w:rsidR="00595302">
        <w:rPr>
          <w:rFonts w:ascii="Times New Roman" w:hAnsi="Times New Roman"/>
          <w:sz w:val="28"/>
          <w:szCs w:val="28"/>
        </w:rPr>
        <w:t>plaintiff</w:t>
      </w:r>
      <w:r w:rsidR="00653384">
        <w:rPr>
          <w:rFonts w:ascii="Times New Roman" w:hAnsi="Times New Roman"/>
          <w:sz w:val="28"/>
          <w:szCs w:val="28"/>
        </w:rPr>
        <w:t xml:space="preserve">’s negative reaction to spinal anaesthesia </w:t>
      </w:r>
      <w:r w:rsidR="00C74B6B">
        <w:rPr>
          <w:rFonts w:ascii="Times New Roman" w:hAnsi="Times New Roman"/>
          <w:sz w:val="28"/>
          <w:szCs w:val="28"/>
        </w:rPr>
        <w:t xml:space="preserve">while </w:t>
      </w:r>
      <w:r w:rsidR="00CB29AE">
        <w:rPr>
          <w:rFonts w:ascii="Times New Roman" w:hAnsi="Times New Roman"/>
          <w:sz w:val="28"/>
          <w:szCs w:val="28"/>
        </w:rPr>
        <w:t xml:space="preserve">undergoing </w:t>
      </w:r>
      <w:r w:rsidR="00975FD9">
        <w:rPr>
          <w:rFonts w:ascii="Times New Roman" w:hAnsi="Times New Roman"/>
          <w:sz w:val="28"/>
          <w:szCs w:val="28"/>
        </w:rPr>
        <w:t>the</w:t>
      </w:r>
      <w:r w:rsidR="00C74B6B">
        <w:rPr>
          <w:rFonts w:ascii="Times New Roman" w:hAnsi="Times New Roman"/>
          <w:sz w:val="28"/>
          <w:szCs w:val="28"/>
        </w:rPr>
        <w:t xml:space="preserve"> procedure.</w:t>
      </w:r>
    </w:p>
    <w:p w14:paraId="1F09AC23" w14:textId="70A9A7F8" w:rsidR="009903D3"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53159E">
        <w:rPr>
          <w:rFonts w:ascii="Times New Roman" w:hAnsi="Times New Roman"/>
          <w:sz w:val="28"/>
          <w:szCs w:val="28"/>
        </w:rPr>
        <w:t>The</w:t>
      </w:r>
      <w:r w:rsidR="00F34F02">
        <w:rPr>
          <w:rFonts w:ascii="Times New Roman" w:hAnsi="Times New Roman"/>
          <w:sz w:val="28"/>
          <w:szCs w:val="28"/>
        </w:rPr>
        <w:t xml:space="preserve"> matters aforementioned </w:t>
      </w:r>
      <w:r w:rsidR="00921D6E">
        <w:rPr>
          <w:rFonts w:ascii="Times New Roman" w:hAnsi="Times New Roman"/>
          <w:sz w:val="28"/>
          <w:szCs w:val="28"/>
        </w:rPr>
        <w:t xml:space="preserve">were </w:t>
      </w:r>
      <w:r w:rsidR="00AA5C2A">
        <w:rPr>
          <w:rFonts w:ascii="Times New Roman" w:hAnsi="Times New Roman"/>
          <w:sz w:val="28"/>
          <w:szCs w:val="28"/>
        </w:rPr>
        <w:t xml:space="preserve">essentially supported by </w:t>
      </w:r>
      <w:r w:rsidR="00921D6E">
        <w:rPr>
          <w:rFonts w:ascii="Times New Roman" w:hAnsi="Times New Roman"/>
          <w:sz w:val="28"/>
          <w:szCs w:val="28"/>
        </w:rPr>
        <w:t xml:space="preserve">the evidence of </w:t>
      </w:r>
      <w:r w:rsidR="0053159E">
        <w:rPr>
          <w:rFonts w:ascii="Times New Roman" w:hAnsi="Times New Roman"/>
          <w:sz w:val="28"/>
          <w:szCs w:val="28"/>
        </w:rPr>
        <w:t>Dr Bra</w:t>
      </w:r>
      <w:r w:rsidR="002F6715">
        <w:rPr>
          <w:rFonts w:ascii="Times New Roman" w:hAnsi="Times New Roman"/>
          <w:sz w:val="28"/>
          <w:szCs w:val="28"/>
        </w:rPr>
        <w:t>n</w:t>
      </w:r>
      <w:r w:rsidR="0053159E">
        <w:rPr>
          <w:rFonts w:ascii="Times New Roman" w:hAnsi="Times New Roman"/>
          <w:sz w:val="28"/>
          <w:szCs w:val="28"/>
        </w:rPr>
        <w:t xml:space="preserve">nigan, an expert who testified for the </w:t>
      </w:r>
      <w:r w:rsidR="00595302">
        <w:rPr>
          <w:rFonts w:ascii="Times New Roman" w:hAnsi="Times New Roman"/>
          <w:sz w:val="28"/>
          <w:szCs w:val="28"/>
        </w:rPr>
        <w:t>defendant,</w:t>
      </w:r>
      <w:r w:rsidR="0053159E">
        <w:rPr>
          <w:rFonts w:ascii="Times New Roman" w:hAnsi="Times New Roman"/>
          <w:sz w:val="28"/>
          <w:szCs w:val="28"/>
        </w:rPr>
        <w:t xml:space="preserve"> the </w:t>
      </w:r>
      <w:r w:rsidR="00595302">
        <w:rPr>
          <w:rFonts w:ascii="Times New Roman" w:hAnsi="Times New Roman"/>
          <w:sz w:val="28"/>
          <w:szCs w:val="28"/>
        </w:rPr>
        <w:t>plaintiff</w:t>
      </w:r>
      <w:r w:rsidR="0053159E">
        <w:rPr>
          <w:rFonts w:ascii="Times New Roman" w:hAnsi="Times New Roman"/>
          <w:sz w:val="28"/>
          <w:szCs w:val="28"/>
        </w:rPr>
        <w:t xml:space="preserve"> contending that same were not </w:t>
      </w:r>
      <w:r w:rsidR="0016398F">
        <w:rPr>
          <w:rFonts w:ascii="Times New Roman" w:hAnsi="Times New Roman"/>
          <w:sz w:val="28"/>
          <w:szCs w:val="28"/>
        </w:rPr>
        <w:t>heralded</w:t>
      </w:r>
      <w:r w:rsidR="0053159E">
        <w:rPr>
          <w:rFonts w:ascii="Times New Roman" w:hAnsi="Times New Roman"/>
          <w:sz w:val="28"/>
          <w:szCs w:val="28"/>
        </w:rPr>
        <w:t xml:space="preserve"> in </w:t>
      </w:r>
      <w:r w:rsidR="00BF6332">
        <w:rPr>
          <w:rFonts w:ascii="Times New Roman" w:hAnsi="Times New Roman"/>
          <w:sz w:val="28"/>
          <w:szCs w:val="28"/>
        </w:rPr>
        <w:t xml:space="preserve">the </w:t>
      </w:r>
      <w:r w:rsidR="00595302">
        <w:rPr>
          <w:rFonts w:ascii="Times New Roman" w:hAnsi="Times New Roman"/>
          <w:sz w:val="28"/>
          <w:szCs w:val="28"/>
        </w:rPr>
        <w:t>defendant’</w:t>
      </w:r>
      <w:r w:rsidR="00BF6332">
        <w:rPr>
          <w:rFonts w:ascii="Times New Roman" w:hAnsi="Times New Roman"/>
          <w:sz w:val="28"/>
          <w:szCs w:val="28"/>
        </w:rPr>
        <w:t xml:space="preserve">s plea, and </w:t>
      </w:r>
      <w:r w:rsidR="00254822">
        <w:rPr>
          <w:rFonts w:ascii="Times New Roman" w:hAnsi="Times New Roman"/>
          <w:sz w:val="28"/>
          <w:szCs w:val="28"/>
        </w:rPr>
        <w:t xml:space="preserve">presented </w:t>
      </w:r>
      <w:r w:rsidR="00BF6332">
        <w:rPr>
          <w:rFonts w:ascii="Times New Roman" w:hAnsi="Times New Roman"/>
          <w:sz w:val="28"/>
          <w:szCs w:val="28"/>
        </w:rPr>
        <w:t xml:space="preserve">a departure </w:t>
      </w:r>
      <w:r w:rsidR="00BF6332">
        <w:rPr>
          <w:rFonts w:ascii="Times New Roman" w:hAnsi="Times New Roman"/>
          <w:sz w:val="28"/>
          <w:szCs w:val="28"/>
        </w:rPr>
        <w:lastRenderedPageBreak/>
        <w:t xml:space="preserve">from joint minutes </w:t>
      </w:r>
      <w:r w:rsidR="00540948">
        <w:rPr>
          <w:rFonts w:ascii="Times New Roman" w:hAnsi="Times New Roman"/>
          <w:sz w:val="28"/>
          <w:szCs w:val="28"/>
        </w:rPr>
        <w:t xml:space="preserve">between </w:t>
      </w:r>
      <w:r w:rsidR="00BF6332">
        <w:rPr>
          <w:rFonts w:ascii="Times New Roman" w:hAnsi="Times New Roman"/>
          <w:sz w:val="28"/>
          <w:szCs w:val="28"/>
        </w:rPr>
        <w:t xml:space="preserve">obstetricians and </w:t>
      </w:r>
      <w:r w:rsidR="00FF5486">
        <w:rPr>
          <w:rFonts w:ascii="Times New Roman" w:hAnsi="Times New Roman"/>
          <w:sz w:val="28"/>
          <w:szCs w:val="28"/>
        </w:rPr>
        <w:t xml:space="preserve">as between </w:t>
      </w:r>
      <w:r w:rsidR="006E6A5A">
        <w:rPr>
          <w:rFonts w:ascii="Times New Roman" w:hAnsi="Times New Roman"/>
          <w:sz w:val="28"/>
          <w:szCs w:val="28"/>
        </w:rPr>
        <w:t>paedi</w:t>
      </w:r>
      <w:r w:rsidR="00021AA6">
        <w:rPr>
          <w:rFonts w:ascii="Times New Roman" w:hAnsi="Times New Roman"/>
          <w:sz w:val="28"/>
          <w:szCs w:val="28"/>
        </w:rPr>
        <w:t>a</w:t>
      </w:r>
      <w:r w:rsidR="006E6A5A">
        <w:rPr>
          <w:rFonts w:ascii="Times New Roman" w:hAnsi="Times New Roman"/>
          <w:sz w:val="28"/>
          <w:szCs w:val="28"/>
        </w:rPr>
        <w:t>tricians</w:t>
      </w:r>
      <w:r w:rsidR="00BF6332">
        <w:rPr>
          <w:rFonts w:ascii="Times New Roman" w:hAnsi="Times New Roman"/>
          <w:sz w:val="28"/>
          <w:szCs w:val="28"/>
        </w:rPr>
        <w:t>, Dr Bra</w:t>
      </w:r>
      <w:r w:rsidR="007B07F2">
        <w:rPr>
          <w:rFonts w:ascii="Times New Roman" w:hAnsi="Times New Roman"/>
          <w:sz w:val="28"/>
          <w:szCs w:val="28"/>
        </w:rPr>
        <w:t>n</w:t>
      </w:r>
      <w:r w:rsidR="00BF6332">
        <w:rPr>
          <w:rFonts w:ascii="Times New Roman" w:hAnsi="Times New Roman"/>
          <w:sz w:val="28"/>
          <w:szCs w:val="28"/>
        </w:rPr>
        <w:t xml:space="preserve">nigan being neither and thus not </w:t>
      </w:r>
      <w:r w:rsidR="0016398F">
        <w:rPr>
          <w:rFonts w:ascii="Times New Roman" w:hAnsi="Times New Roman"/>
          <w:sz w:val="28"/>
          <w:szCs w:val="28"/>
        </w:rPr>
        <w:t>in a position to contradict from an expert point of view the effect of the common cause facts set out in the joint minutes.</w:t>
      </w:r>
      <w:r w:rsidR="00B34472">
        <w:rPr>
          <w:rFonts w:ascii="Times New Roman" w:hAnsi="Times New Roman"/>
          <w:sz w:val="28"/>
          <w:szCs w:val="28"/>
        </w:rPr>
        <w:t xml:space="preserve"> </w:t>
      </w:r>
      <w:r w:rsidR="009A0C50">
        <w:rPr>
          <w:rFonts w:ascii="Times New Roman" w:hAnsi="Times New Roman"/>
          <w:sz w:val="28"/>
          <w:szCs w:val="28"/>
        </w:rPr>
        <w:t xml:space="preserve">The </w:t>
      </w:r>
      <w:r w:rsidR="00595302">
        <w:rPr>
          <w:rFonts w:ascii="Times New Roman" w:hAnsi="Times New Roman"/>
          <w:sz w:val="28"/>
          <w:szCs w:val="28"/>
        </w:rPr>
        <w:t>plaintiff</w:t>
      </w:r>
      <w:r w:rsidR="009A0C50">
        <w:rPr>
          <w:rFonts w:ascii="Times New Roman" w:hAnsi="Times New Roman"/>
          <w:sz w:val="28"/>
          <w:szCs w:val="28"/>
        </w:rPr>
        <w:t xml:space="preserve"> contended</w:t>
      </w:r>
      <w:r w:rsidR="00440211">
        <w:rPr>
          <w:rFonts w:ascii="Times New Roman" w:hAnsi="Times New Roman"/>
          <w:sz w:val="28"/>
          <w:szCs w:val="28"/>
        </w:rPr>
        <w:t xml:space="preserve"> m</w:t>
      </w:r>
      <w:r w:rsidR="009A0C50">
        <w:rPr>
          <w:rFonts w:ascii="Times New Roman" w:hAnsi="Times New Roman"/>
          <w:sz w:val="28"/>
          <w:szCs w:val="28"/>
        </w:rPr>
        <w:t xml:space="preserve">oreover that </w:t>
      </w:r>
      <w:r w:rsidR="00B34472">
        <w:rPr>
          <w:rFonts w:ascii="Times New Roman" w:hAnsi="Times New Roman"/>
          <w:sz w:val="28"/>
          <w:szCs w:val="28"/>
        </w:rPr>
        <w:t xml:space="preserve">the trial court </w:t>
      </w:r>
      <w:r w:rsidR="009A0C50">
        <w:rPr>
          <w:rFonts w:ascii="Times New Roman" w:hAnsi="Times New Roman"/>
          <w:sz w:val="28"/>
          <w:szCs w:val="28"/>
        </w:rPr>
        <w:t xml:space="preserve">did not properly direct </w:t>
      </w:r>
      <w:r w:rsidR="00B34472">
        <w:rPr>
          <w:rFonts w:ascii="Times New Roman" w:hAnsi="Times New Roman"/>
          <w:sz w:val="28"/>
          <w:szCs w:val="28"/>
        </w:rPr>
        <w:t>itself to the significance of the joint minutes.</w:t>
      </w:r>
    </w:p>
    <w:p w14:paraId="511D892A" w14:textId="77777777" w:rsidR="00017086" w:rsidRPr="00DD533D" w:rsidRDefault="00017086" w:rsidP="00017086">
      <w:pPr>
        <w:pStyle w:val="LegalList1"/>
        <w:spacing w:after="0" w:line="360" w:lineRule="auto"/>
        <w:rPr>
          <w:rFonts w:ascii="Times New Roman" w:hAnsi="Times New Roman"/>
          <w:b/>
          <w:sz w:val="28"/>
          <w:szCs w:val="28"/>
        </w:rPr>
      </w:pPr>
      <w:r>
        <w:rPr>
          <w:rFonts w:ascii="Times New Roman" w:hAnsi="Times New Roman"/>
          <w:b/>
          <w:sz w:val="28"/>
          <w:szCs w:val="28"/>
        </w:rPr>
        <w:t>The procedural context for the determination of the appeal</w:t>
      </w:r>
    </w:p>
    <w:p w14:paraId="7523F0EA" w14:textId="49A8ED6F" w:rsidR="00017086"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017086">
        <w:rPr>
          <w:rFonts w:ascii="Times New Roman" w:hAnsi="Times New Roman"/>
          <w:sz w:val="28"/>
          <w:szCs w:val="28"/>
        </w:rPr>
        <w:t xml:space="preserve">Common cause at the hearing of the appeal was that its prosecution did not comply with the prescripts of Uniform Rule 49, this occasioning an application by the </w:t>
      </w:r>
      <w:r w:rsidR="00595302">
        <w:rPr>
          <w:rFonts w:ascii="Times New Roman" w:hAnsi="Times New Roman"/>
          <w:sz w:val="28"/>
          <w:szCs w:val="28"/>
        </w:rPr>
        <w:t xml:space="preserve">defendant </w:t>
      </w:r>
      <w:r w:rsidR="00017086">
        <w:rPr>
          <w:rFonts w:ascii="Times New Roman" w:hAnsi="Times New Roman"/>
          <w:sz w:val="28"/>
          <w:szCs w:val="28"/>
        </w:rPr>
        <w:t>declaring the appeal to have lapsed</w:t>
      </w:r>
      <w:r w:rsidR="004B432D">
        <w:rPr>
          <w:rFonts w:ascii="Times New Roman" w:hAnsi="Times New Roman"/>
          <w:sz w:val="28"/>
          <w:szCs w:val="28"/>
        </w:rPr>
        <w:t xml:space="preserve"> in terms of rule 49(7)</w:t>
      </w:r>
      <w:r w:rsidR="004B432D" w:rsidRPr="00CE6D8E">
        <w:rPr>
          <w:rFonts w:ascii="Times New Roman" w:hAnsi="Times New Roman"/>
          <w:i/>
          <w:sz w:val="28"/>
          <w:szCs w:val="28"/>
        </w:rPr>
        <w:t>(d)</w:t>
      </w:r>
      <w:r w:rsidR="00017086">
        <w:rPr>
          <w:rFonts w:ascii="Times New Roman" w:hAnsi="Times New Roman"/>
          <w:sz w:val="28"/>
          <w:szCs w:val="28"/>
        </w:rPr>
        <w:t xml:space="preserve">. In opposition thereto the </w:t>
      </w:r>
      <w:r w:rsidR="00595302">
        <w:rPr>
          <w:rFonts w:ascii="Times New Roman" w:hAnsi="Times New Roman"/>
          <w:sz w:val="28"/>
          <w:szCs w:val="28"/>
        </w:rPr>
        <w:t>plaintiff</w:t>
      </w:r>
      <w:r w:rsidR="00017086">
        <w:rPr>
          <w:rFonts w:ascii="Times New Roman" w:hAnsi="Times New Roman"/>
          <w:sz w:val="28"/>
          <w:szCs w:val="28"/>
        </w:rPr>
        <w:t>, in answer, sought condonation and reinstatement.</w:t>
      </w:r>
    </w:p>
    <w:p w14:paraId="7EDE26FB" w14:textId="4BDBC888" w:rsidR="00017086"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017086">
        <w:rPr>
          <w:rFonts w:ascii="Times New Roman" w:hAnsi="Times New Roman"/>
          <w:sz w:val="28"/>
          <w:szCs w:val="28"/>
        </w:rPr>
        <w:t xml:space="preserve">It is not intended to sprawl the length of this judgment by </w:t>
      </w:r>
      <w:r w:rsidR="000307E3">
        <w:rPr>
          <w:rFonts w:ascii="Times New Roman" w:hAnsi="Times New Roman"/>
          <w:sz w:val="28"/>
          <w:szCs w:val="28"/>
        </w:rPr>
        <w:t>extrapolating</w:t>
      </w:r>
      <w:r w:rsidR="00017086">
        <w:rPr>
          <w:rFonts w:ascii="Times New Roman" w:hAnsi="Times New Roman"/>
          <w:sz w:val="28"/>
          <w:szCs w:val="28"/>
        </w:rPr>
        <w:t xml:space="preserve"> every minute detail of non-compliance, suffice to state that the key provisions of rule 49 which are undeniably in breach are sub-rules (6)</w:t>
      </w:r>
      <w:r w:rsidR="00017086" w:rsidRPr="00CE6D8E">
        <w:rPr>
          <w:rFonts w:ascii="Times New Roman" w:hAnsi="Times New Roman"/>
          <w:i/>
          <w:sz w:val="28"/>
          <w:szCs w:val="28"/>
        </w:rPr>
        <w:t>(a)</w:t>
      </w:r>
      <w:r w:rsidR="00017086">
        <w:rPr>
          <w:rFonts w:ascii="Times New Roman" w:hAnsi="Times New Roman"/>
          <w:sz w:val="28"/>
          <w:szCs w:val="28"/>
        </w:rPr>
        <w:t>; (7)</w:t>
      </w:r>
      <w:r w:rsidR="00017086" w:rsidRPr="00CE6D8E">
        <w:rPr>
          <w:rFonts w:ascii="Times New Roman" w:hAnsi="Times New Roman"/>
          <w:i/>
          <w:sz w:val="28"/>
          <w:szCs w:val="28"/>
        </w:rPr>
        <w:t>(a)</w:t>
      </w:r>
      <w:r w:rsidR="00017086">
        <w:rPr>
          <w:rFonts w:ascii="Times New Roman" w:hAnsi="Times New Roman"/>
          <w:sz w:val="28"/>
          <w:szCs w:val="28"/>
        </w:rPr>
        <w:t>; (9); (13)</w:t>
      </w:r>
      <w:r w:rsidR="00017086" w:rsidRPr="00357C84">
        <w:rPr>
          <w:rFonts w:ascii="Times New Roman" w:hAnsi="Times New Roman"/>
          <w:i/>
          <w:sz w:val="28"/>
          <w:szCs w:val="28"/>
        </w:rPr>
        <w:t>(a)</w:t>
      </w:r>
      <w:r w:rsidR="00017086">
        <w:rPr>
          <w:rFonts w:ascii="Times New Roman" w:hAnsi="Times New Roman"/>
          <w:sz w:val="28"/>
          <w:szCs w:val="28"/>
        </w:rPr>
        <w:t xml:space="preserve"> and </w:t>
      </w:r>
      <w:r w:rsidR="00017086" w:rsidRPr="001968D3">
        <w:rPr>
          <w:rFonts w:ascii="Times New Roman" w:hAnsi="Times New Roman"/>
          <w:i/>
          <w:sz w:val="28"/>
          <w:szCs w:val="28"/>
        </w:rPr>
        <w:t>(b)</w:t>
      </w:r>
      <w:r w:rsidR="00017086">
        <w:rPr>
          <w:rFonts w:ascii="Times New Roman" w:hAnsi="Times New Roman"/>
          <w:sz w:val="28"/>
          <w:szCs w:val="28"/>
        </w:rPr>
        <w:t xml:space="preserve">; and (15). Among the fundamental complaints raised by the </w:t>
      </w:r>
      <w:r w:rsidR="00595302">
        <w:rPr>
          <w:rFonts w:ascii="Times New Roman" w:hAnsi="Times New Roman"/>
          <w:sz w:val="28"/>
          <w:szCs w:val="28"/>
        </w:rPr>
        <w:t xml:space="preserve">defendant </w:t>
      </w:r>
      <w:r w:rsidR="00017086">
        <w:rPr>
          <w:rFonts w:ascii="Times New Roman" w:hAnsi="Times New Roman"/>
          <w:sz w:val="28"/>
          <w:szCs w:val="28"/>
        </w:rPr>
        <w:t xml:space="preserve">are: the absence of a properly compiled record having been served and filed; the failure by the </w:t>
      </w:r>
      <w:r w:rsidR="00595302">
        <w:rPr>
          <w:rFonts w:ascii="Times New Roman" w:hAnsi="Times New Roman"/>
          <w:sz w:val="28"/>
          <w:szCs w:val="28"/>
        </w:rPr>
        <w:t>plaintiff</w:t>
      </w:r>
      <w:r w:rsidR="00017086">
        <w:rPr>
          <w:rFonts w:ascii="Times New Roman" w:hAnsi="Times New Roman"/>
          <w:sz w:val="28"/>
          <w:szCs w:val="28"/>
        </w:rPr>
        <w:t xml:space="preserve"> to have filed security; and her failure to have taken any steps to seek condonation despite a considerable lapse of time. </w:t>
      </w:r>
    </w:p>
    <w:p w14:paraId="2B8A73A1" w14:textId="2DCDD11B" w:rsidR="00017086"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017086">
        <w:rPr>
          <w:rFonts w:ascii="Times New Roman" w:hAnsi="Times New Roman"/>
          <w:sz w:val="28"/>
          <w:szCs w:val="28"/>
        </w:rPr>
        <w:t xml:space="preserve">In brief, the </w:t>
      </w:r>
      <w:r w:rsidR="00595302">
        <w:rPr>
          <w:rFonts w:ascii="Times New Roman" w:hAnsi="Times New Roman"/>
          <w:sz w:val="28"/>
          <w:szCs w:val="28"/>
        </w:rPr>
        <w:t xml:space="preserve">defendant’s </w:t>
      </w:r>
      <w:r w:rsidR="00017086">
        <w:rPr>
          <w:rFonts w:ascii="Times New Roman" w:hAnsi="Times New Roman"/>
          <w:sz w:val="28"/>
          <w:szCs w:val="28"/>
        </w:rPr>
        <w:t xml:space="preserve">stance asserted prejudice compounded by the flagrant non-observance of the </w:t>
      </w:r>
      <w:r w:rsidR="00A51799">
        <w:rPr>
          <w:rFonts w:ascii="Times New Roman" w:hAnsi="Times New Roman"/>
          <w:sz w:val="28"/>
          <w:szCs w:val="28"/>
        </w:rPr>
        <w:t xml:space="preserve">prescripts of the </w:t>
      </w:r>
      <w:r w:rsidR="00017086">
        <w:rPr>
          <w:rFonts w:ascii="Times New Roman" w:hAnsi="Times New Roman"/>
          <w:sz w:val="28"/>
          <w:szCs w:val="28"/>
        </w:rPr>
        <w:t>rule, the</w:t>
      </w:r>
      <w:r w:rsidR="00017086" w:rsidRPr="007405F1">
        <w:rPr>
          <w:rFonts w:ascii="Times New Roman" w:hAnsi="Times New Roman"/>
          <w:sz w:val="28"/>
          <w:szCs w:val="28"/>
        </w:rPr>
        <w:t xml:space="preserve"> </w:t>
      </w:r>
      <w:r w:rsidR="00017086">
        <w:rPr>
          <w:rFonts w:ascii="Times New Roman" w:hAnsi="Times New Roman"/>
          <w:sz w:val="28"/>
          <w:szCs w:val="28"/>
        </w:rPr>
        <w:t xml:space="preserve">lack of diligence and attention to the matter, and the delay in seeking condonation – all of which not being adequately explained in the </w:t>
      </w:r>
      <w:r w:rsidR="00595302">
        <w:rPr>
          <w:rFonts w:ascii="Times New Roman" w:hAnsi="Times New Roman"/>
          <w:sz w:val="28"/>
          <w:szCs w:val="28"/>
        </w:rPr>
        <w:t>plaintiff</w:t>
      </w:r>
      <w:r w:rsidR="00017086">
        <w:rPr>
          <w:rFonts w:ascii="Times New Roman" w:hAnsi="Times New Roman"/>
          <w:sz w:val="28"/>
          <w:szCs w:val="28"/>
        </w:rPr>
        <w:t>’s answering papers, in particular the egregious default being incapable of the court’s indulgence</w:t>
      </w:r>
      <w:r w:rsidR="005A7E96">
        <w:rPr>
          <w:rFonts w:ascii="Times New Roman" w:hAnsi="Times New Roman"/>
          <w:sz w:val="28"/>
          <w:szCs w:val="28"/>
        </w:rPr>
        <w:t>.</w:t>
      </w:r>
      <w:r w:rsidR="00017086">
        <w:rPr>
          <w:rFonts w:ascii="Times New Roman" w:hAnsi="Times New Roman"/>
          <w:sz w:val="28"/>
          <w:szCs w:val="28"/>
        </w:rPr>
        <w:t xml:space="preserve"> </w:t>
      </w:r>
    </w:p>
    <w:p w14:paraId="7982B87C" w14:textId="54A3DFCE" w:rsidR="00017086"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017086">
        <w:rPr>
          <w:rFonts w:ascii="Times New Roman" w:hAnsi="Times New Roman"/>
          <w:sz w:val="28"/>
          <w:szCs w:val="28"/>
        </w:rPr>
        <w:t xml:space="preserve">The answering affidavit by the </w:t>
      </w:r>
      <w:r w:rsidR="00595302">
        <w:rPr>
          <w:rFonts w:ascii="Times New Roman" w:hAnsi="Times New Roman"/>
          <w:sz w:val="28"/>
          <w:szCs w:val="28"/>
        </w:rPr>
        <w:t>plaintiff</w:t>
      </w:r>
      <w:r w:rsidR="00017086">
        <w:rPr>
          <w:rFonts w:ascii="Times New Roman" w:hAnsi="Times New Roman"/>
          <w:sz w:val="28"/>
          <w:szCs w:val="28"/>
        </w:rPr>
        <w:t xml:space="preserve">’s attorney Mr Thulisile Mjulelwa does little to explain the delays in the prosecution of the appeal and the failure to have complied with the abovementioned sub-rules. Where he relies on </w:t>
      </w:r>
      <w:r w:rsidR="00017086">
        <w:rPr>
          <w:rFonts w:ascii="Times New Roman" w:hAnsi="Times New Roman"/>
          <w:sz w:val="28"/>
          <w:szCs w:val="28"/>
        </w:rPr>
        <w:lastRenderedPageBreak/>
        <w:t>information supplied to him by other persons, no confirmatory affidavits have been filed.</w:t>
      </w:r>
    </w:p>
    <w:p w14:paraId="26EC5473" w14:textId="6F52C030" w:rsidR="00CD519E"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017086">
        <w:rPr>
          <w:rFonts w:ascii="Times New Roman" w:hAnsi="Times New Roman"/>
          <w:sz w:val="28"/>
          <w:szCs w:val="28"/>
        </w:rPr>
        <w:t xml:space="preserve">The </w:t>
      </w:r>
      <w:r w:rsidR="00464647">
        <w:rPr>
          <w:rFonts w:ascii="Times New Roman" w:hAnsi="Times New Roman"/>
          <w:sz w:val="28"/>
          <w:szCs w:val="28"/>
        </w:rPr>
        <w:t xml:space="preserve">key </w:t>
      </w:r>
      <w:r w:rsidR="00017086">
        <w:rPr>
          <w:rFonts w:ascii="Times New Roman" w:hAnsi="Times New Roman"/>
          <w:sz w:val="28"/>
          <w:szCs w:val="28"/>
        </w:rPr>
        <w:t xml:space="preserve">explanation put forward is that the matter was channelled through a case management process. The </w:t>
      </w:r>
      <w:r w:rsidR="00595302">
        <w:rPr>
          <w:rFonts w:ascii="Times New Roman" w:hAnsi="Times New Roman"/>
          <w:sz w:val="28"/>
          <w:szCs w:val="28"/>
        </w:rPr>
        <w:t>plaintiff</w:t>
      </w:r>
      <w:r w:rsidR="00017086">
        <w:rPr>
          <w:rFonts w:ascii="Times New Roman" w:hAnsi="Times New Roman"/>
          <w:sz w:val="28"/>
          <w:szCs w:val="28"/>
        </w:rPr>
        <w:t xml:space="preserve"> was granted leave to appeal on 12</w:t>
      </w:r>
      <w:r w:rsidR="00464647">
        <w:rPr>
          <w:rFonts w:ascii="Times New Roman" w:hAnsi="Times New Roman"/>
          <w:sz w:val="28"/>
          <w:szCs w:val="28"/>
        </w:rPr>
        <w:t> </w:t>
      </w:r>
      <w:r w:rsidR="00017086">
        <w:rPr>
          <w:rFonts w:ascii="Times New Roman" w:hAnsi="Times New Roman"/>
          <w:sz w:val="28"/>
          <w:szCs w:val="28"/>
        </w:rPr>
        <w:t xml:space="preserve">November 2021 and was obliged to file the appeal record by 15 February 2022. The case management procedure took place during May 2022 long after the obligations placed on the </w:t>
      </w:r>
      <w:r w:rsidR="00595302">
        <w:rPr>
          <w:rFonts w:ascii="Times New Roman" w:hAnsi="Times New Roman"/>
          <w:sz w:val="28"/>
          <w:szCs w:val="28"/>
        </w:rPr>
        <w:t>plaintiff</w:t>
      </w:r>
      <w:r w:rsidR="00017086">
        <w:rPr>
          <w:rFonts w:ascii="Times New Roman" w:hAnsi="Times New Roman"/>
          <w:sz w:val="28"/>
          <w:szCs w:val="28"/>
        </w:rPr>
        <w:t xml:space="preserve"> by rule 49 had lapsed.</w:t>
      </w:r>
    </w:p>
    <w:p w14:paraId="53708CBA" w14:textId="69B8BDB5" w:rsidR="00017086"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017086">
        <w:rPr>
          <w:rFonts w:ascii="Times New Roman" w:hAnsi="Times New Roman"/>
          <w:sz w:val="28"/>
          <w:szCs w:val="28"/>
        </w:rPr>
        <w:t>The fallacy in the approach by Mr Mjulelwa is that case management procedures can only apply to appeals once there has been compliance with rule 49</w:t>
      </w:r>
      <w:r w:rsidR="00A42F10">
        <w:rPr>
          <w:rFonts w:ascii="Times New Roman" w:hAnsi="Times New Roman"/>
          <w:sz w:val="28"/>
          <w:szCs w:val="28"/>
        </w:rPr>
        <w:t>. R</w:t>
      </w:r>
      <w:r w:rsidR="00017086">
        <w:rPr>
          <w:rFonts w:ascii="Times New Roman" w:hAnsi="Times New Roman"/>
          <w:sz w:val="28"/>
          <w:szCs w:val="28"/>
        </w:rPr>
        <w:t xml:space="preserve">ecourse to case management does not have the effect of reviving an appeal that has lapsed. </w:t>
      </w:r>
      <w:r w:rsidR="00C97AF1">
        <w:rPr>
          <w:rFonts w:ascii="Times New Roman" w:hAnsi="Times New Roman"/>
          <w:sz w:val="28"/>
          <w:szCs w:val="28"/>
        </w:rPr>
        <w:t xml:space="preserve">Asserting </w:t>
      </w:r>
      <w:r w:rsidR="007C208C">
        <w:rPr>
          <w:rFonts w:ascii="Times New Roman" w:hAnsi="Times New Roman"/>
          <w:sz w:val="28"/>
          <w:szCs w:val="28"/>
        </w:rPr>
        <w:t>(</w:t>
      </w:r>
      <w:r w:rsidR="00E9706C">
        <w:rPr>
          <w:rFonts w:ascii="Times New Roman" w:hAnsi="Times New Roman"/>
          <w:sz w:val="28"/>
          <w:szCs w:val="28"/>
        </w:rPr>
        <w:t>albeit</w:t>
      </w:r>
      <w:r w:rsidR="00C97AF1" w:rsidRPr="00C97AF1">
        <w:rPr>
          <w:rFonts w:ascii="Times New Roman" w:hAnsi="Times New Roman"/>
          <w:sz w:val="28"/>
          <w:szCs w:val="28"/>
        </w:rPr>
        <w:t xml:space="preserve"> </w:t>
      </w:r>
      <w:r w:rsidR="00C97AF1">
        <w:rPr>
          <w:rFonts w:ascii="Times New Roman" w:hAnsi="Times New Roman"/>
          <w:sz w:val="28"/>
          <w:szCs w:val="28"/>
        </w:rPr>
        <w:t>perfunctorily</w:t>
      </w:r>
      <w:r w:rsidR="007C208C">
        <w:rPr>
          <w:rFonts w:ascii="Times New Roman" w:hAnsi="Times New Roman"/>
          <w:sz w:val="28"/>
          <w:szCs w:val="28"/>
        </w:rPr>
        <w:t>)</w:t>
      </w:r>
      <w:r w:rsidR="00E9706C">
        <w:rPr>
          <w:rFonts w:ascii="Times New Roman" w:hAnsi="Times New Roman"/>
          <w:sz w:val="28"/>
          <w:szCs w:val="28"/>
        </w:rPr>
        <w:t xml:space="preserve"> </w:t>
      </w:r>
      <w:r w:rsidR="00017086">
        <w:rPr>
          <w:rFonts w:ascii="Times New Roman" w:hAnsi="Times New Roman"/>
          <w:sz w:val="28"/>
          <w:szCs w:val="28"/>
        </w:rPr>
        <w:t xml:space="preserve">that prospects of success in the appeal are </w:t>
      </w:r>
      <w:r w:rsidR="00A42F10">
        <w:rPr>
          <w:rFonts w:ascii="Times New Roman" w:hAnsi="Times New Roman"/>
          <w:sz w:val="28"/>
          <w:szCs w:val="28"/>
        </w:rPr>
        <w:t>strong</w:t>
      </w:r>
      <w:r w:rsidR="00017086">
        <w:rPr>
          <w:rFonts w:ascii="Times New Roman" w:hAnsi="Times New Roman"/>
          <w:sz w:val="28"/>
          <w:szCs w:val="28"/>
        </w:rPr>
        <w:t xml:space="preserve"> and that condonation will not prejudice the </w:t>
      </w:r>
      <w:r w:rsidR="00595302">
        <w:rPr>
          <w:rFonts w:ascii="Times New Roman" w:hAnsi="Times New Roman"/>
          <w:sz w:val="28"/>
          <w:szCs w:val="28"/>
        </w:rPr>
        <w:t>defendant</w:t>
      </w:r>
      <w:r w:rsidR="00464647">
        <w:rPr>
          <w:rFonts w:ascii="Times New Roman" w:hAnsi="Times New Roman"/>
          <w:sz w:val="28"/>
          <w:szCs w:val="28"/>
        </w:rPr>
        <w:t>,</w:t>
      </w:r>
      <w:r w:rsidR="00595302">
        <w:rPr>
          <w:rFonts w:ascii="Times New Roman" w:hAnsi="Times New Roman"/>
          <w:sz w:val="28"/>
          <w:szCs w:val="28"/>
        </w:rPr>
        <w:t xml:space="preserve"> </w:t>
      </w:r>
      <w:r w:rsidR="00017086">
        <w:rPr>
          <w:rFonts w:ascii="Times New Roman" w:hAnsi="Times New Roman"/>
          <w:sz w:val="28"/>
          <w:szCs w:val="28"/>
        </w:rPr>
        <w:t xml:space="preserve">does not lay a sufficiently candid basis for enabling this court to understand how the default came about. </w:t>
      </w:r>
      <w:r w:rsidR="0090628A">
        <w:rPr>
          <w:rFonts w:ascii="Times New Roman" w:hAnsi="Times New Roman"/>
          <w:sz w:val="28"/>
          <w:szCs w:val="28"/>
        </w:rPr>
        <w:t>The defendant’s position is that t</w:t>
      </w:r>
      <w:r w:rsidR="00017086">
        <w:rPr>
          <w:rFonts w:ascii="Times New Roman" w:hAnsi="Times New Roman"/>
          <w:sz w:val="28"/>
          <w:szCs w:val="28"/>
        </w:rPr>
        <w:t xml:space="preserve">he </w:t>
      </w:r>
      <w:r w:rsidR="00595302">
        <w:rPr>
          <w:rFonts w:ascii="Times New Roman" w:hAnsi="Times New Roman"/>
          <w:sz w:val="28"/>
          <w:szCs w:val="28"/>
        </w:rPr>
        <w:t>plaintiff</w:t>
      </w:r>
      <w:r w:rsidR="00017086">
        <w:rPr>
          <w:rFonts w:ascii="Times New Roman" w:hAnsi="Times New Roman"/>
          <w:sz w:val="28"/>
          <w:szCs w:val="28"/>
        </w:rPr>
        <w:t xml:space="preserve"> was at all times req</w:t>
      </w:r>
      <w:r w:rsidR="00C97AF1">
        <w:rPr>
          <w:rFonts w:ascii="Times New Roman" w:hAnsi="Times New Roman"/>
          <w:sz w:val="28"/>
          <w:szCs w:val="28"/>
        </w:rPr>
        <w:t>uired to demonstrate good cause</w:t>
      </w:r>
      <w:r w:rsidR="00017086">
        <w:rPr>
          <w:rFonts w:ascii="Times New Roman" w:hAnsi="Times New Roman"/>
          <w:sz w:val="28"/>
          <w:szCs w:val="28"/>
        </w:rPr>
        <w:t xml:space="preserve"> and where she has failed to do so</w:t>
      </w:r>
      <w:r w:rsidR="00C97AF1">
        <w:rPr>
          <w:rFonts w:ascii="Times New Roman" w:hAnsi="Times New Roman"/>
          <w:sz w:val="28"/>
          <w:szCs w:val="28"/>
        </w:rPr>
        <w:t>,</w:t>
      </w:r>
      <w:r w:rsidR="00017086">
        <w:rPr>
          <w:rFonts w:ascii="Times New Roman" w:hAnsi="Times New Roman"/>
          <w:sz w:val="28"/>
          <w:szCs w:val="28"/>
        </w:rPr>
        <w:t xml:space="preserve"> she cannot escape the consequences of her attorney’s lack of diligence or the insufficiency of the explanation tendered.</w:t>
      </w:r>
      <w:r w:rsidR="00017086">
        <w:rPr>
          <w:rStyle w:val="FootnoteReference"/>
          <w:rFonts w:ascii="Times New Roman" w:hAnsi="Times New Roman"/>
          <w:sz w:val="28"/>
          <w:szCs w:val="28"/>
        </w:rPr>
        <w:footnoteReference w:id="1"/>
      </w:r>
    </w:p>
    <w:p w14:paraId="1FD3AA51" w14:textId="28E80FF4" w:rsidR="004B13C8"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r w:rsidR="00017086" w:rsidRPr="000337AD">
        <w:rPr>
          <w:rFonts w:ascii="Times New Roman" w:hAnsi="Times New Roman"/>
          <w:sz w:val="28"/>
          <w:szCs w:val="28"/>
        </w:rPr>
        <w:t xml:space="preserve">The </w:t>
      </w:r>
      <w:r w:rsidR="00595302">
        <w:rPr>
          <w:rFonts w:ascii="Times New Roman" w:hAnsi="Times New Roman"/>
          <w:sz w:val="28"/>
          <w:szCs w:val="28"/>
        </w:rPr>
        <w:t>plaintiff</w:t>
      </w:r>
      <w:r w:rsidR="00017086" w:rsidRPr="000337AD">
        <w:rPr>
          <w:rFonts w:ascii="Times New Roman" w:hAnsi="Times New Roman"/>
          <w:sz w:val="28"/>
          <w:szCs w:val="28"/>
        </w:rPr>
        <w:t xml:space="preserve"> </w:t>
      </w:r>
      <w:r w:rsidR="00FC0C14">
        <w:rPr>
          <w:rFonts w:ascii="Times New Roman" w:hAnsi="Times New Roman"/>
          <w:sz w:val="28"/>
          <w:szCs w:val="28"/>
        </w:rPr>
        <w:t>a</w:t>
      </w:r>
      <w:r w:rsidR="00017086" w:rsidRPr="000337AD">
        <w:rPr>
          <w:rFonts w:ascii="Times New Roman" w:hAnsi="Times New Roman"/>
          <w:sz w:val="28"/>
          <w:szCs w:val="28"/>
        </w:rPr>
        <w:t>dopt</w:t>
      </w:r>
      <w:r w:rsidR="00FC0C14">
        <w:rPr>
          <w:rFonts w:ascii="Times New Roman" w:hAnsi="Times New Roman"/>
          <w:sz w:val="28"/>
          <w:szCs w:val="28"/>
        </w:rPr>
        <w:t>s</w:t>
      </w:r>
      <w:r w:rsidR="00017086" w:rsidRPr="000337AD">
        <w:rPr>
          <w:rFonts w:ascii="Times New Roman" w:hAnsi="Times New Roman"/>
          <w:sz w:val="28"/>
          <w:szCs w:val="28"/>
        </w:rPr>
        <w:t xml:space="preserve"> the </w:t>
      </w:r>
      <w:r w:rsidR="00E546B4">
        <w:rPr>
          <w:rFonts w:ascii="Times New Roman" w:hAnsi="Times New Roman"/>
          <w:sz w:val="28"/>
          <w:szCs w:val="28"/>
        </w:rPr>
        <w:t>misguided</w:t>
      </w:r>
      <w:r w:rsidR="00E546B4" w:rsidRPr="000337AD">
        <w:rPr>
          <w:rFonts w:ascii="Times New Roman" w:hAnsi="Times New Roman"/>
          <w:sz w:val="28"/>
          <w:szCs w:val="28"/>
        </w:rPr>
        <w:t xml:space="preserve"> </w:t>
      </w:r>
      <w:r w:rsidR="00017086" w:rsidRPr="000337AD">
        <w:rPr>
          <w:rFonts w:ascii="Times New Roman" w:hAnsi="Times New Roman"/>
          <w:sz w:val="28"/>
          <w:szCs w:val="28"/>
        </w:rPr>
        <w:t xml:space="preserve">approach that the </w:t>
      </w:r>
      <w:r w:rsidR="00595302">
        <w:rPr>
          <w:rFonts w:ascii="Times New Roman" w:hAnsi="Times New Roman"/>
          <w:sz w:val="28"/>
          <w:szCs w:val="28"/>
        </w:rPr>
        <w:t xml:space="preserve">defendant </w:t>
      </w:r>
      <w:r w:rsidR="00017086" w:rsidRPr="000337AD">
        <w:rPr>
          <w:rFonts w:ascii="Times New Roman" w:hAnsi="Times New Roman"/>
          <w:sz w:val="28"/>
          <w:szCs w:val="28"/>
        </w:rPr>
        <w:t>had to remind her of the stages of non-compliance complained of</w:t>
      </w:r>
      <w:r w:rsidR="00017086">
        <w:rPr>
          <w:rFonts w:ascii="Times New Roman" w:hAnsi="Times New Roman"/>
          <w:sz w:val="28"/>
          <w:szCs w:val="28"/>
        </w:rPr>
        <w:t xml:space="preserve">. </w:t>
      </w:r>
      <w:r w:rsidR="00172EC5">
        <w:rPr>
          <w:rFonts w:ascii="Times New Roman" w:hAnsi="Times New Roman"/>
          <w:sz w:val="28"/>
          <w:szCs w:val="28"/>
        </w:rPr>
        <w:t xml:space="preserve">In heads of argument she holds the view </w:t>
      </w:r>
      <w:r w:rsidR="002F6E4C">
        <w:rPr>
          <w:rFonts w:ascii="Times New Roman" w:hAnsi="Times New Roman"/>
          <w:sz w:val="28"/>
          <w:szCs w:val="28"/>
        </w:rPr>
        <w:t xml:space="preserve">that </w:t>
      </w:r>
      <w:r w:rsidR="00A51799">
        <w:rPr>
          <w:rFonts w:ascii="Times New Roman" w:hAnsi="Times New Roman"/>
          <w:sz w:val="28"/>
          <w:szCs w:val="28"/>
        </w:rPr>
        <w:t>whatever deficiencies existed</w:t>
      </w:r>
      <w:r w:rsidR="002F6E4C">
        <w:rPr>
          <w:rFonts w:ascii="Times New Roman" w:hAnsi="Times New Roman"/>
          <w:sz w:val="28"/>
          <w:szCs w:val="28"/>
        </w:rPr>
        <w:t xml:space="preserve"> could readily have been rectified upon notice to cure by the</w:t>
      </w:r>
      <w:r w:rsidR="00595302" w:rsidRPr="00595302">
        <w:rPr>
          <w:rFonts w:ascii="Times New Roman" w:hAnsi="Times New Roman"/>
          <w:sz w:val="28"/>
          <w:szCs w:val="28"/>
        </w:rPr>
        <w:t xml:space="preserve"> </w:t>
      </w:r>
      <w:r w:rsidR="00595302">
        <w:rPr>
          <w:rFonts w:ascii="Times New Roman" w:hAnsi="Times New Roman"/>
          <w:sz w:val="28"/>
          <w:szCs w:val="28"/>
        </w:rPr>
        <w:t>defendant</w:t>
      </w:r>
      <w:r w:rsidR="004B13C8">
        <w:rPr>
          <w:rFonts w:ascii="Times New Roman" w:hAnsi="Times New Roman"/>
          <w:sz w:val="28"/>
          <w:szCs w:val="28"/>
        </w:rPr>
        <w:t xml:space="preserve">. It was at all times the responsibility of the </w:t>
      </w:r>
      <w:r w:rsidR="00595302">
        <w:rPr>
          <w:rFonts w:ascii="Times New Roman" w:hAnsi="Times New Roman"/>
          <w:sz w:val="28"/>
          <w:szCs w:val="28"/>
        </w:rPr>
        <w:t>plaintiff</w:t>
      </w:r>
      <w:r w:rsidR="004B13C8">
        <w:rPr>
          <w:rFonts w:ascii="Times New Roman" w:hAnsi="Times New Roman"/>
          <w:sz w:val="28"/>
          <w:szCs w:val="28"/>
        </w:rPr>
        <w:t xml:space="preserve"> to have compl</w:t>
      </w:r>
      <w:r w:rsidR="0075325D">
        <w:rPr>
          <w:rFonts w:ascii="Times New Roman" w:hAnsi="Times New Roman"/>
          <w:sz w:val="28"/>
          <w:szCs w:val="28"/>
        </w:rPr>
        <w:t>ied with the prescripts of the rule and to have prepared a record that complied therewith. To contend otherwise is, in the circumstances of the matter, disingenuous.</w:t>
      </w:r>
    </w:p>
    <w:p w14:paraId="1639AABD" w14:textId="6C0F7AD4" w:rsidR="00017086" w:rsidRPr="004B13C8" w:rsidRDefault="00D23B84" w:rsidP="00D23B84">
      <w:pPr>
        <w:pStyle w:val="LegalList1"/>
        <w:spacing w:line="360" w:lineRule="auto"/>
        <w:rPr>
          <w:rFonts w:ascii="Times New Roman" w:hAnsi="Times New Roman"/>
          <w:sz w:val="28"/>
          <w:szCs w:val="28"/>
        </w:rPr>
      </w:pPr>
      <w:r w:rsidRPr="004B13C8">
        <w:rPr>
          <w:rFonts w:ascii="Times New Roman" w:hAnsi="Times New Roman"/>
          <w:sz w:val="28"/>
          <w:szCs w:val="28"/>
        </w:rPr>
        <w:lastRenderedPageBreak/>
        <w:t>[15]</w:t>
      </w:r>
      <w:r w:rsidRPr="004B13C8">
        <w:rPr>
          <w:rFonts w:ascii="Times New Roman" w:hAnsi="Times New Roman"/>
          <w:sz w:val="28"/>
          <w:szCs w:val="28"/>
        </w:rPr>
        <w:tab/>
      </w:r>
      <w:r w:rsidR="00017086" w:rsidRPr="004B13C8">
        <w:rPr>
          <w:rFonts w:ascii="Times New Roman" w:hAnsi="Times New Roman"/>
          <w:sz w:val="28"/>
          <w:szCs w:val="28"/>
        </w:rPr>
        <w:t>The events in the prosecution of the appeal reveal a disquieting history indicative of a reckless disregard for the rules of court.</w:t>
      </w:r>
      <w:r w:rsidR="004B13C8">
        <w:rPr>
          <w:rFonts w:ascii="Times New Roman" w:hAnsi="Times New Roman"/>
          <w:sz w:val="28"/>
          <w:szCs w:val="28"/>
        </w:rPr>
        <w:t xml:space="preserve"> </w:t>
      </w:r>
      <w:r w:rsidR="00017086" w:rsidRPr="004B13C8">
        <w:rPr>
          <w:rFonts w:ascii="Times New Roman" w:hAnsi="Times New Roman"/>
          <w:sz w:val="28"/>
          <w:szCs w:val="28"/>
        </w:rPr>
        <w:t>By way of example, features of this history include:</w:t>
      </w:r>
    </w:p>
    <w:p w14:paraId="3D57C8D0" w14:textId="77777777" w:rsidR="00017086" w:rsidRDefault="00017086" w:rsidP="00017086">
      <w:pPr>
        <w:pStyle w:val="LegalList1"/>
        <w:spacing w:line="360" w:lineRule="auto"/>
        <w:rPr>
          <w:rFonts w:ascii="Times New Roman" w:hAnsi="Times New Roman"/>
          <w:sz w:val="28"/>
          <w:szCs w:val="28"/>
        </w:rPr>
      </w:pPr>
      <w:r>
        <w:rPr>
          <w:rFonts w:ascii="Times New Roman" w:hAnsi="Times New Roman"/>
          <w:sz w:val="28"/>
          <w:szCs w:val="28"/>
        </w:rPr>
        <w:t>1</w:t>
      </w:r>
      <w:r w:rsidR="00464647">
        <w:rPr>
          <w:rFonts w:ascii="Times New Roman" w:hAnsi="Times New Roman"/>
          <w:sz w:val="28"/>
          <w:szCs w:val="28"/>
        </w:rPr>
        <w:t>5</w:t>
      </w:r>
      <w:r>
        <w:rPr>
          <w:rFonts w:ascii="Times New Roman" w:hAnsi="Times New Roman"/>
          <w:sz w:val="28"/>
          <w:szCs w:val="28"/>
        </w:rPr>
        <w:t>.1</w:t>
      </w:r>
      <w:r>
        <w:rPr>
          <w:rFonts w:ascii="Times New Roman" w:hAnsi="Times New Roman"/>
          <w:sz w:val="28"/>
          <w:szCs w:val="28"/>
        </w:rPr>
        <w:tab/>
        <w:t xml:space="preserve">A failure to have furnished the </w:t>
      </w:r>
      <w:r w:rsidR="00AC2734">
        <w:rPr>
          <w:rFonts w:ascii="Times New Roman" w:hAnsi="Times New Roman"/>
          <w:sz w:val="28"/>
          <w:szCs w:val="28"/>
        </w:rPr>
        <w:t xml:space="preserve">defendant </w:t>
      </w:r>
      <w:r>
        <w:rPr>
          <w:rFonts w:ascii="Times New Roman" w:hAnsi="Times New Roman"/>
          <w:sz w:val="28"/>
          <w:szCs w:val="28"/>
        </w:rPr>
        <w:t>with two hard copies of the record;</w:t>
      </w:r>
    </w:p>
    <w:p w14:paraId="6BBF9738" w14:textId="77777777" w:rsidR="00017086" w:rsidRDefault="00017086" w:rsidP="00017086">
      <w:pPr>
        <w:pStyle w:val="LegalList1"/>
        <w:spacing w:line="360" w:lineRule="auto"/>
        <w:rPr>
          <w:rFonts w:ascii="Times New Roman" w:hAnsi="Times New Roman"/>
          <w:sz w:val="28"/>
          <w:szCs w:val="28"/>
        </w:rPr>
      </w:pPr>
      <w:r>
        <w:rPr>
          <w:rFonts w:ascii="Times New Roman" w:hAnsi="Times New Roman"/>
          <w:sz w:val="28"/>
          <w:szCs w:val="28"/>
        </w:rPr>
        <w:t>1</w:t>
      </w:r>
      <w:r w:rsidR="00464647">
        <w:rPr>
          <w:rFonts w:ascii="Times New Roman" w:hAnsi="Times New Roman"/>
          <w:sz w:val="28"/>
          <w:szCs w:val="28"/>
        </w:rPr>
        <w:t>5</w:t>
      </w:r>
      <w:r>
        <w:rPr>
          <w:rFonts w:ascii="Times New Roman" w:hAnsi="Times New Roman"/>
          <w:sz w:val="28"/>
          <w:szCs w:val="28"/>
        </w:rPr>
        <w:t>.2</w:t>
      </w:r>
      <w:r>
        <w:rPr>
          <w:rFonts w:ascii="Times New Roman" w:hAnsi="Times New Roman"/>
          <w:sz w:val="28"/>
          <w:szCs w:val="28"/>
        </w:rPr>
        <w:tab/>
        <w:t xml:space="preserve">An explanation that the </w:t>
      </w:r>
      <w:r w:rsidR="00AC2734">
        <w:rPr>
          <w:rFonts w:ascii="Times New Roman" w:hAnsi="Times New Roman"/>
          <w:sz w:val="28"/>
          <w:szCs w:val="28"/>
        </w:rPr>
        <w:t xml:space="preserve">defendant </w:t>
      </w:r>
      <w:r>
        <w:rPr>
          <w:rFonts w:ascii="Times New Roman" w:hAnsi="Times New Roman"/>
          <w:sz w:val="28"/>
          <w:szCs w:val="28"/>
        </w:rPr>
        <w:t xml:space="preserve">was in possession of all documents forming part of the trial record during the trial and that it was considered necessary only to serve the indices of the appeal and leave it to the </w:t>
      </w:r>
      <w:r w:rsidR="00AC2734">
        <w:rPr>
          <w:rFonts w:ascii="Times New Roman" w:hAnsi="Times New Roman"/>
          <w:sz w:val="28"/>
          <w:szCs w:val="28"/>
        </w:rPr>
        <w:t xml:space="preserve">defendant </w:t>
      </w:r>
      <w:r>
        <w:rPr>
          <w:rFonts w:ascii="Times New Roman" w:hAnsi="Times New Roman"/>
          <w:sz w:val="28"/>
          <w:szCs w:val="28"/>
        </w:rPr>
        <w:t>to compile its own record and attend to pagination in accordance with the indices (Mention is made of the fact that the indices were filed on 10 February 2022.</w:t>
      </w:r>
      <w:r w:rsidR="00547B4E">
        <w:rPr>
          <w:rFonts w:ascii="Times New Roman" w:hAnsi="Times New Roman"/>
          <w:sz w:val="28"/>
          <w:szCs w:val="28"/>
        </w:rPr>
        <w:t xml:space="preserve"> In an exercise inherently prejudicial the </w:t>
      </w:r>
      <w:r w:rsidR="00AC2734">
        <w:rPr>
          <w:rFonts w:ascii="Times New Roman" w:hAnsi="Times New Roman"/>
          <w:sz w:val="28"/>
          <w:szCs w:val="28"/>
        </w:rPr>
        <w:t xml:space="preserve">defendant </w:t>
      </w:r>
      <w:r>
        <w:rPr>
          <w:rFonts w:ascii="Times New Roman" w:hAnsi="Times New Roman"/>
          <w:sz w:val="28"/>
          <w:szCs w:val="28"/>
        </w:rPr>
        <w:t xml:space="preserve">incurred substantial costs in trying to match the documents it had with those in the indices. I would add that the indices </w:t>
      </w:r>
      <w:r w:rsidR="00C97AF1">
        <w:rPr>
          <w:rFonts w:ascii="Times New Roman" w:hAnsi="Times New Roman"/>
          <w:sz w:val="28"/>
          <w:szCs w:val="28"/>
        </w:rPr>
        <w:t xml:space="preserve">are </w:t>
      </w:r>
      <w:r>
        <w:rPr>
          <w:rFonts w:ascii="Times New Roman" w:hAnsi="Times New Roman"/>
          <w:sz w:val="28"/>
          <w:szCs w:val="28"/>
        </w:rPr>
        <w:t>wholly inadequate for failure to have identified portions of the transcript applicable to the evidence of the witnesses – a</w:t>
      </w:r>
      <w:r w:rsidR="000364B4">
        <w:rPr>
          <w:rFonts w:ascii="Times New Roman" w:hAnsi="Times New Roman"/>
          <w:sz w:val="28"/>
          <w:szCs w:val="28"/>
        </w:rPr>
        <w:t xml:space="preserve"> failing </w:t>
      </w:r>
      <w:r>
        <w:rPr>
          <w:rFonts w:ascii="Times New Roman" w:hAnsi="Times New Roman"/>
          <w:sz w:val="28"/>
          <w:szCs w:val="28"/>
        </w:rPr>
        <w:t xml:space="preserve">that </w:t>
      </w:r>
      <w:r w:rsidR="000364B4">
        <w:rPr>
          <w:rFonts w:ascii="Times New Roman" w:hAnsi="Times New Roman"/>
          <w:sz w:val="28"/>
          <w:szCs w:val="28"/>
        </w:rPr>
        <w:t xml:space="preserve">significantly </w:t>
      </w:r>
      <w:r>
        <w:rPr>
          <w:rFonts w:ascii="Times New Roman" w:hAnsi="Times New Roman"/>
          <w:sz w:val="28"/>
          <w:szCs w:val="28"/>
        </w:rPr>
        <w:t>contributed to much frustration and inconvenience in having to navigate through a</w:t>
      </w:r>
      <w:r w:rsidR="00731F54">
        <w:rPr>
          <w:rFonts w:ascii="Times New Roman" w:hAnsi="Times New Roman"/>
          <w:sz w:val="28"/>
          <w:szCs w:val="28"/>
        </w:rPr>
        <w:t xml:space="preserve"> record </w:t>
      </w:r>
      <w:r w:rsidR="009E473F">
        <w:rPr>
          <w:rFonts w:ascii="Times New Roman" w:hAnsi="Times New Roman"/>
          <w:sz w:val="28"/>
          <w:szCs w:val="28"/>
        </w:rPr>
        <w:t xml:space="preserve">with </w:t>
      </w:r>
      <w:r w:rsidR="00FB7660">
        <w:rPr>
          <w:rFonts w:ascii="Times New Roman" w:hAnsi="Times New Roman"/>
          <w:sz w:val="28"/>
          <w:szCs w:val="28"/>
        </w:rPr>
        <w:t xml:space="preserve">handwritten </w:t>
      </w:r>
      <w:r w:rsidR="009E473F">
        <w:rPr>
          <w:rFonts w:ascii="Times New Roman" w:hAnsi="Times New Roman"/>
          <w:sz w:val="28"/>
          <w:szCs w:val="28"/>
        </w:rPr>
        <w:t>pagination that w</w:t>
      </w:r>
      <w:r w:rsidR="00AD0FC7">
        <w:rPr>
          <w:rFonts w:ascii="Times New Roman" w:hAnsi="Times New Roman"/>
          <w:sz w:val="28"/>
          <w:szCs w:val="28"/>
        </w:rPr>
        <w:t>as</w:t>
      </w:r>
      <w:r w:rsidR="009E473F">
        <w:rPr>
          <w:rFonts w:ascii="Times New Roman" w:hAnsi="Times New Roman"/>
          <w:sz w:val="28"/>
          <w:szCs w:val="28"/>
        </w:rPr>
        <w:t xml:space="preserve"> at times </w:t>
      </w:r>
      <w:r w:rsidR="005A3F09">
        <w:rPr>
          <w:rFonts w:ascii="Times New Roman" w:hAnsi="Times New Roman"/>
          <w:sz w:val="28"/>
          <w:szCs w:val="28"/>
        </w:rPr>
        <w:t xml:space="preserve">dishevelled and </w:t>
      </w:r>
      <w:r w:rsidR="009E473F">
        <w:rPr>
          <w:rFonts w:ascii="Times New Roman" w:hAnsi="Times New Roman"/>
          <w:sz w:val="28"/>
          <w:szCs w:val="28"/>
        </w:rPr>
        <w:t>illegible</w:t>
      </w:r>
      <w:r w:rsidR="00646C2B">
        <w:rPr>
          <w:rFonts w:ascii="Times New Roman" w:hAnsi="Times New Roman"/>
          <w:sz w:val="28"/>
          <w:szCs w:val="28"/>
        </w:rPr>
        <w:t>,</w:t>
      </w:r>
      <w:r w:rsidR="009E473F">
        <w:rPr>
          <w:rFonts w:ascii="Times New Roman" w:hAnsi="Times New Roman"/>
          <w:sz w:val="28"/>
          <w:szCs w:val="28"/>
        </w:rPr>
        <w:t xml:space="preserve"> and </w:t>
      </w:r>
      <w:r w:rsidR="00646C2B">
        <w:rPr>
          <w:rFonts w:ascii="Times New Roman" w:hAnsi="Times New Roman"/>
          <w:sz w:val="28"/>
          <w:szCs w:val="28"/>
        </w:rPr>
        <w:t xml:space="preserve">the record itself </w:t>
      </w:r>
      <w:r>
        <w:rPr>
          <w:rFonts w:ascii="Times New Roman" w:hAnsi="Times New Roman"/>
          <w:sz w:val="28"/>
          <w:szCs w:val="28"/>
        </w:rPr>
        <w:t>compris</w:t>
      </w:r>
      <w:r w:rsidR="00731F54">
        <w:rPr>
          <w:rFonts w:ascii="Times New Roman" w:hAnsi="Times New Roman"/>
          <w:sz w:val="28"/>
          <w:szCs w:val="28"/>
        </w:rPr>
        <w:t>ing</w:t>
      </w:r>
      <w:r>
        <w:rPr>
          <w:rFonts w:ascii="Times New Roman" w:hAnsi="Times New Roman"/>
          <w:sz w:val="28"/>
          <w:szCs w:val="28"/>
        </w:rPr>
        <w:t xml:space="preserve"> of four lever-arch volumes </w:t>
      </w:r>
      <w:r w:rsidR="00731F54">
        <w:rPr>
          <w:rFonts w:ascii="Times New Roman" w:hAnsi="Times New Roman"/>
          <w:sz w:val="28"/>
          <w:szCs w:val="28"/>
        </w:rPr>
        <w:t xml:space="preserve">with </w:t>
      </w:r>
      <w:r>
        <w:rPr>
          <w:rFonts w:ascii="Times New Roman" w:hAnsi="Times New Roman"/>
          <w:sz w:val="28"/>
          <w:szCs w:val="28"/>
        </w:rPr>
        <w:t>pa</w:t>
      </w:r>
      <w:r w:rsidR="00731F54">
        <w:rPr>
          <w:rFonts w:ascii="Times New Roman" w:hAnsi="Times New Roman"/>
          <w:sz w:val="28"/>
          <w:szCs w:val="28"/>
        </w:rPr>
        <w:t>ges</w:t>
      </w:r>
      <w:r>
        <w:rPr>
          <w:rFonts w:ascii="Times New Roman" w:hAnsi="Times New Roman"/>
          <w:sz w:val="28"/>
          <w:szCs w:val="28"/>
        </w:rPr>
        <w:t xml:space="preserve"> </w:t>
      </w:r>
      <w:r w:rsidR="00FB7660">
        <w:rPr>
          <w:rFonts w:ascii="Times New Roman" w:hAnsi="Times New Roman"/>
          <w:sz w:val="28"/>
          <w:szCs w:val="28"/>
        </w:rPr>
        <w:t xml:space="preserve">that </w:t>
      </w:r>
      <w:r w:rsidR="00AD0FC7">
        <w:rPr>
          <w:rFonts w:ascii="Times New Roman" w:hAnsi="Times New Roman"/>
          <w:sz w:val="28"/>
          <w:szCs w:val="28"/>
        </w:rPr>
        <w:t xml:space="preserve">did not withstand regular use at times becoming </w:t>
      </w:r>
      <w:r w:rsidR="00D2041A">
        <w:rPr>
          <w:rFonts w:ascii="Times New Roman" w:hAnsi="Times New Roman"/>
          <w:sz w:val="28"/>
          <w:szCs w:val="28"/>
        </w:rPr>
        <w:t xml:space="preserve">plucked </w:t>
      </w:r>
      <w:r w:rsidR="009E473F">
        <w:rPr>
          <w:rFonts w:ascii="Times New Roman" w:hAnsi="Times New Roman"/>
          <w:sz w:val="28"/>
          <w:szCs w:val="28"/>
        </w:rPr>
        <w:t xml:space="preserve">from the arch </w:t>
      </w:r>
      <w:r w:rsidR="00646C2B">
        <w:rPr>
          <w:rFonts w:ascii="Times New Roman" w:hAnsi="Times New Roman"/>
          <w:sz w:val="28"/>
          <w:szCs w:val="28"/>
        </w:rPr>
        <w:t xml:space="preserve">mechanism </w:t>
      </w:r>
      <w:r w:rsidR="00FC0C14">
        <w:rPr>
          <w:rFonts w:ascii="Times New Roman" w:hAnsi="Times New Roman"/>
          <w:sz w:val="28"/>
          <w:szCs w:val="28"/>
        </w:rPr>
        <w:t>(</w:t>
      </w:r>
      <w:r w:rsidR="00646C2B">
        <w:rPr>
          <w:rFonts w:ascii="Times New Roman" w:hAnsi="Times New Roman"/>
          <w:sz w:val="28"/>
          <w:szCs w:val="28"/>
        </w:rPr>
        <w:t xml:space="preserve">even with </w:t>
      </w:r>
      <w:r w:rsidR="001976BF">
        <w:rPr>
          <w:rFonts w:ascii="Times New Roman" w:hAnsi="Times New Roman"/>
          <w:sz w:val="28"/>
          <w:szCs w:val="28"/>
        </w:rPr>
        <w:t>delicate handling</w:t>
      </w:r>
      <w:r>
        <w:rPr>
          <w:rFonts w:ascii="Times New Roman" w:hAnsi="Times New Roman"/>
          <w:sz w:val="28"/>
          <w:szCs w:val="28"/>
        </w:rPr>
        <w:t>);</w:t>
      </w:r>
    </w:p>
    <w:p w14:paraId="3019405F" w14:textId="77777777" w:rsidR="00017086" w:rsidRDefault="00017086" w:rsidP="00017086">
      <w:pPr>
        <w:pStyle w:val="LegalList1"/>
        <w:spacing w:line="360" w:lineRule="auto"/>
        <w:rPr>
          <w:rFonts w:ascii="Times New Roman" w:hAnsi="Times New Roman"/>
          <w:sz w:val="28"/>
          <w:szCs w:val="28"/>
        </w:rPr>
      </w:pPr>
      <w:r>
        <w:rPr>
          <w:rFonts w:ascii="Times New Roman" w:hAnsi="Times New Roman"/>
          <w:sz w:val="28"/>
          <w:szCs w:val="28"/>
        </w:rPr>
        <w:t>1</w:t>
      </w:r>
      <w:r w:rsidR="00464647">
        <w:rPr>
          <w:rFonts w:ascii="Times New Roman" w:hAnsi="Times New Roman"/>
          <w:sz w:val="28"/>
          <w:szCs w:val="28"/>
        </w:rPr>
        <w:t>5</w:t>
      </w:r>
      <w:r>
        <w:rPr>
          <w:rFonts w:ascii="Times New Roman" w:hAnsi="Times New Roman"/>
          <w:sz w:val="28"/>
          <w:szCs w:val="28"/>
        </w:rPr>
        <w:t>.3</w:t>
      </w:r>
      <w:r>
        <w:rPr>
          <w:rFonts w:ascii="Times New Roman" w:hAnsi="Times New Roman"/>
          <w:sz w:val="28"/>
          <w:szCs w:val="28"/>
        </w:rPr>
        <w:tab/>
        <w:t>A failure to have taken steps in accordance with rule 49(7) which provides that if the necessary copies of the record are not ready within the period</w:t>
      </w:r>
      <w:r w:rsidRPr="00E5078C">
        <w:rPr>
          <w:rFonts w:ascii="Times New Roman" w:hAnsi="Times New Roman"/>
          <w:sz w:val="28"/>
          <w:szCs w:val="28"/>
        </w:rPr>
        <w:t xml:space="preserve"> </w:t>
      </w:r>
      <w:r>
        <w:rPr>
          <w:rFonts w:ascii="Times New Roman" w:hAnsi="Times New Roman"/>
          <w:sz w:val="28"/>
          <w:szCs w:val="28"/>
        </w:rPr>
        <w:t>stipulated in rule 49(6</w:t>
      </w:r>
      <w:r w:rsidRPr="00D2041A">
        <w:rPr>
          <w:rFonts w:ascii="Times New Roman" w:hAnsi="Times New Roman"/>
          <w:sz w:val="28"/>
          <w:szCs w:val="28"/>
        </w:rPr>
        <w:t>)</w:t>
      </w:r>
      <w:r w:rsidRPr="00D2041A">
        <w:rPr>
          <w:rFonts w:ascii="Times New Roman" w:hAnsi="Times New Roman"/>
          <w:i/>
          <w:sz w:val="28"/>
          <w:szCs w:val="28"/>
        </w:rPr>
        <w:t>(a)</w:t>
      </w:r>
      <w:r w:rsidRPr="00D2041A">
        <w:rPr>
          <w:rFonts w:ascii="Times New Roman" w:hAnsi="Times New Roman"/>
          <w:sz w:val="28"/>
          <w:szCs w:val="28"/>
        </w:rPr>
        <w:t>,</w:t>
      </w:r>
      <w:r>
        <w:rPr>
          <w:rFonts w:ascii="Times New Roman" w:hAnsi="Times New Roman"/>
          <w:sz w:val="28"/>
          <w:szCs w:val="28"/>
        </w:rPr>
        <w:t xml:space="preserve"> the registrar may accept an application for the date of the hearing of the appeal without the copies of the record provided the application is accompanied by a written agreement between the parties that the record may be filed late or, failing such agreement, the </w:t>
      </w:r>
      <w:r w:rsidR="00595302">
        <w:rPr>
          <w:rFonts w:ascii="Times New Roman" w:hAnsi="Times New Roman"/>
          <w:sz w:val="28"/>
          <w:szCs w:val="28"/>
        </w:rPr>
        <w:t>plaintiff</w:t>
      </w:r>
      <w:r>
        <w:rPr>
          <w:rFonts w:ascii="Times New Roman" w:hAnsi="Times New Roman"/>
          <w:sz w:val="28"/>
          <w:szCs w:val="28"/>
        </w:rPr>
        <w:t xml:space="preserve"> delivers an application together with an affidavit in which the reasons for such omission are set out;</w:t>
      </w:r>
    </w:p>
    <w:p w14:paraId="53C74E42" w14:textId="77777777" w:rsidR="00017086" w:rsidRDefault="00017086" w:rsidP="00017086">
      <w:pPr>
        <w:pStyle w:val="LegalList1"/>
        <w:spacing w:line="360" w:lineRule="auto"/>
        <w:rPr>
          <w:rFonts w:ascii="Times New Roman" w:hAnsi="Times New Roman"/>
          <w:sz w:val="28"/>
          <w:szCs w:val="28"/>
        </w:rPr>
      </w:pPr>
      <w:r>
        <w:rPr>
          <w:rFonts w:ascii="Times New Roman" w:hAnsi="Times New Roman"/>
          <w:sz w:val="28"/>
          <w:szCs w:val="28"/>
        </w:rPr>
        <w:lastRenderedPageBreak/>
        <w:t>1</w:t>
      </w:r>
      <w:r w:rsidR="00464647">
        <w:rPr>
          <w:rFonts w:ascii="Times New Roman" w:hAnsi="Times New Roman"/>
          <w:sz w:val="28"/>
          <w:szCs w:val="28"/>
        </w:rPr>
        <w:t>5</w:t>
      </w:r>
      <w:r>
        <w:rPr>
          <w:rFonts w:ascii="Times New Roman" w:hAnsi="Times New Roman"/>
          <w:sz w:val="28"/>
          <w:szCs w:val="28"/>
        </w:rPr>
        <w:t>.4</w:t>
      </w:r>
      <w:r>
        <w:rPr>
          <w:rFonts w:ascii="Times New Roman" w:hAnsi="Times New Roman"/>
          <w:sz w:val="28"/>
          <w:szCs w:val="28"/>
        </w:rPr>
        <w:tab/>
        <w:t>The inexplicable failure to furnish security in the appeal, despite the unchallenged and clear obligation to do so;</w:t>
      </w:r>
      <w:r w:rsidR="00433B53">
        <w:rPr>
          <w:rFonts w:ascii="Times New Roman" w:hAnsi="Times New Roman"/>
          <w:sz w:val="28"/>
          <w:szCs w:val="28"/>
        </w:rPr>
        <w:t xml:space="preserve"> and</w:t>
      </w:r>
    </w:p>
    <w:p w14:paraId="20121A56" w14:textId="77777777" w:rsidR="00017086" w:rsidRDefault="00017086" w:rsidP="00017086">
      <w:pPr>
        <w:pStyle w:val="LegalList1"/>
        <w:spacing w:line="360" w:lineRule="auto"/>
        <w:rPr>
          <w:rFonts w:ascii="Times New Roman" w:hAnsi="Times New Roman"/>
          <w:sz w:val="28"/>
          <w:szCs w:val="28"/>
        </w:rPr>
      </w:pPr>
      <w:r>
        <w:rPr>
          <w:rFonts w:ascii="Times New Roman" w:hAnsi="Times New Roman"/>
          <w:sz w:val="28"/>
          <w:szCs w:val="28"/>
        </w:rPr>
        <w:t>1</w:t>
      </w:r>
      <w:r w:rsidR="00464647">
        <w:rPr>
          <w:rFonts w:ascii="Times New Roman" w:hAnsi="Times New Roman"/>
          <w:sz w:val="28"/>
          <w:szCs w:val="28"/>
        </w:rPr>
        <w:t>5</w:t>
      </w:r>
      <w:r>
        <w:rPr>
          <w:rFonts w:ascii="Times New Roman" w:hAnsi="Times New Roman"/>
          <w:sz w:val="28"/>
          <w:szCs w:val="28"/>
        </w:rPr>
        <w:t>.5</w:t>
      </w:r>
      <w:r>
        <w:rPr>
          <w:rFonts w:ascii="Times New Roman" w:hAnsi="Times New Roman"/>
          <w:sz w:val="28"/>
          <w:szCs w:val="28"/>
        </w:rPr>
        <w:tab/>
        <w:t>A preference for an unusual procedure of seeking condonation and reinstatement in the answering affidavit without having filed a substantive application for such relief.</w:t>
      </w:r>
    </w:p>
    <w:p w14:paraId="71891F58" w14:textId="4BB4A44A" w:rsidR="00017086"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r>
      <w:r w:rsidR="00017086">
        <w:rPr>
          <w:rFonts w:ascii="Times New Roman" w:hAnsi="Times New Roman"/>
          <w:sz w:val="28"/>
          <w:szCs w:val="28"/>
        </w:rPr>
        <w:t xml:space="preserve">In raising issues pertaining to the </w:t>
      </w:r>
      <w:r w:rsidR="00595302">
        <w:rPr>
          <w:rFonts w:ascii="Times New Roman" w:hAnsi="Times New Roman"/>
          <w:sz w:val="28"/>
          <w:szCs w:val="28"/>
        </w:rPr>
        <w:t>plaintiff</w:t>
      </w:r>
      <w:r w:rsidR="00017086">
        <w:rPr>
          <w:rFonts w:ascii="Times New Roman" w:hAnsi="Times New Roman"/>
          <w:sz w:val="28"/>
          <w:szCs w:val="28"/>
        </w:rPr>
        <w:t>’s non-compliance with the prescripts of rule 49, the</w:t>
      </w:r>
      <w:r w:rsidR="00AC2734" w:rsidRPr="00AC2734">
        <w:rPr>
          <w:rFonts w:ascii="Times New Roman" w:hAnsi="Times New Roman"/>
          <w:sz w:val="28"/>
          <w:szCs w:val="28"/>
        </w:rPr>
        <w:t xml:space="preserve"> </w:t>
      </w:r>
      <w:r w:rsidR="00AC2734">
        <w:rPr>
          <w:rFonts w:ascii="Times New Roman" w:hAnsi="Times New Roman"/>
          <w:sz w:val="28"/>
          <w:szCs w:val="28"/>
        </w:rPr>
        <w:t>defendant</w:t>
      </w:r>
      <w:r w:rsidR="00017086">
        <w:rPr>
          <w:rFonts w:ascii="Times New Roman" w:hAnsi="Times New Roman"/>
          <w:sz w:val="28"/>
          <w:szCs w:val="28"/>
        </w:rPr>
        <w:t xml:space="preserve">, in my view, was not </w:t>
      </w:r>
      <w:r w:rsidR="00682C01">
        <w:rPr>
          <w:rFonts w:ascii="Times New Roman" w:hAnsi="Times New Roman"/>
          <w:sz w:val="28"/>
          <w:szCs w:val="28"/>
        </w:rPr>
        <w:t>engaging in an exercise of pedantry</w:t>
      </w:r>
      <w:r w:rsidR="00CD519E">
        <w:rPr>
          <w:rFonts w:ascii="Times New Roman" w:hAnsi="Times New Roman"/>
          <w:sz w:val="28"/>
          <w:szCs w:val="28"/>
        </w:rPr>
        <w:t xml:space="preserve"> for tactical reasons to avoid the appeal being determined on its merits</w:t>
      </w:r>
      <w:r w:rsidR="00017086">
        <w:rPr>
          <w:rFonts w:ascii="Times New Roman" w:hAnsi="Times New Roman"/>
          <w:sz w:val="28"/>
          <w:szCs w:val="28"/>
        </w:rPr>
        <w:t xml:space="preserve">. The </w:t>
      </w:r>
      <w:r w:rsidR="00595302">
        <w:rPr>
          <w:rFonts w:ascii="Times New Roman" w:hAnsi="Times New Roman"/>
          <w:sz w:val="28"/>
          <w:szCs w:val="28"/>
        </w:rPr>
        <w:t>plaintiff</w:t>
      </w:r>
      <w:r w:rsidR="00017086">
        <w:rPr>
          <w:rFonts w:ascii="Times New Roman" w:hAnsi="Times New Roman"/>
          <w:sz w:val="28"/>
          <w:szCs w:val="28"/>
        </w:rPr>
        <w:t xml:space="preserve">’s insouciant approach justified the stance adopted by the </w:t>
      </w:r>
      <w:r w:rsidR="00AC2734">
        <w:rPr>
          <w:rFonts w:ascii="Times New Roman" w:hAnsi="Times New Roman"/>
          <w:sz w:val="28"/>
          <w:szCs w:val="28"/>
        </w:rPr>
        <w:t xml:space="preserve">defendant </w:t>
      </w:r>
      <w:r w:rsidR="00017086">
        <w:rPr>
          <w:rFonts w:ascii="Times New Roman" w:hAnsi="Times New Roman"/>
          <w:sz w:val="28"/>
          <w:szCs w:val="28"/>
        </w:rPr>
        <w:t xml:space="preserve">particularly as regards the furnishing of security. The criticism directed at the </w:t>
      </w:r>
      <w:r w:rsidR="00AC2734">
        <w:rPr>
          <w:rFonts w:ascii="Times New Roman" w:hAnsi="Times New Roman"/>
          <w:sz w:val="28"/>
          <w:szCs w:val="28"/>
        </w:rPr>
        <w:t xml:space="preserve">defendant </w:t>
      </w:r>
      <w:r w:rsidR="00017086">
        <w:rPr>
          <w:rFonts w:ascii="Times New Roman" w:hAnsi="Times New Roman"/>
          <w:sz w:val="28"/>
          <w:szCs w:val="28"/>
        </w:rPr>
        <w:t xml:space="preserve">for not engaging with the </w:t>
      </w:r>
      <w:r w:rsidR="00595302">
        <w:rPr>
          <w:rFonts w:ascii="Times New Roman" w:hAnsi="Times New Roman"/>
          <w:sz w:val="28"/>
          <w:szCs w:val="28"/>
        </w:rPr>
        <w:t>plaintiff</w:t>
      </w:r>
      <w:r w:rsidR="00017086">
        <w:rPr>
          <w:rFonts w:ascii="Times New Roman" w:hAnsi="Times New Roman"/>
          <w:sz w:val="28"/>
          <w:szCs w:val="28"/>
        </w:rPr>
        <w:t xml:space="preserve"> on this issue is unwarranted. The fact remains that there was no waiver of the right to security, and the </w:t>
      </w:r>
      <w:r w:rsidR="00595302">
        <w:rPr>
          <w:rFonts w:ascii="Times New Roman" w:hAnsi="Times New Roman"/>
          <w:sz w:val="28"/>
          <w:szCs w:val="28"/>
        </w:rPr>
        <w:t>plaintiff</w:t>
      </w:r>
      <w:r w:rsidR="00017086">
        <w:rPr>
          <w:rFonts w:ascii="Times New Roman" w:hAnsi="Times New Roman"/>
          <w:sz w:val="28"/>
          <w:szCs w:val="28"/>
        </w:rPr>
        <w:t xml:space="preserve"> did not make application to be released from the obligation to furnish </w:t>
      </w:r>
      <w:r w:rsidR="0060052E">
        <w:rPr>
          <w:rFonts w:ascii="Times New Roman" w:hAnsi="Times New Roman"/>
          <w:sz w:val="28"/>
          <w:szCs w:val="28"/>
        </w:rPr>
        <w:t>security</w:t>
      </w:r>
      <w:r w:rsidR="00017086">
        <w:rPr>
          <w:rFonts w:ascii="Times New Roman" w:hAnsi="Times New Roman"/>
          <w:sz w:val="28"/>
          <w:szCs w:val="28"/>
        </w:rPr>
        <w:t xml:space="preserve"> – nor if I might add did the </w:t>
      </w:r>
      <w:r w:rsidR="00595302">
        <w:rPr>
          <w:rFonts w:ascii="Times New Roman" w:hAnsi="Times New Roman"/>
          <w:sz w:val="28"/>
          <w:szCs w:val="28"/>
        </w:rPr>
        <w:t>plaintiff</w:t>
      </w:r>
      <w:r w:rsidR="00017086">
        <w:rPr>
          <w:rFonts w:ascii="Times New Roman" w:hAnsi="Times New Roman"/>
          <w:sz w:val="28"/>
          <w:szCs w:val="28"/>
        </w:rPr>
        <w:t xml:space="preserve"> seriously dispute the obligation </w:t>
      </w:r>
      <w:r w:rsidR="0060052E">
        <w:rPr>
          <w:rFonts w:ascii="Times New Roman" w:hAnsi="Times New Roman"/>
          <w:sz w:val="28"/>
          <w:szCs w:val="28"/>
        </w:rPr>
        <w:t>ordained by the relevant rule of court</w:t>
      </w:r>
      <w:r w:rsidR="00017086">
        <w:rPr>
          <w:rFonts w:ascii="Times New Roman" w:hAnsi="Times New Roman"/>
          <w:sz w:val="28"/>
          <w:szCs w:val="28"/>
        </w:rPr>
        <w:t>.</w:t>
      </w:r>
    </w:p>
    <w:p w14:paraId="34846576" w14:textId="79A86196" w:rsidR="00017086"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017086">
        <w:rPr>
          <w:rFonts w:ascii="Times New Roman" w:hAnsi="Times New Roman"/>
          <w:sz w:val="28"/>
          <w:szCs w:val="28"/>
        </w:rPr>
        <w:t xml:space="preserve">With all indications pointing to the conduct of the </w:t>
      </w:r>
      <w:r w:rsidR="00595302">
        <w:rPr>
          <w:rFonts w:ascii="Times New Roman" w:hAnsi="Times New Roman"/>
          <w:sz w:val="28"/>
          <w:szCs w:val="28"/>
        </w:rPr>
        <w:t>plaintiff</w:t>
      </w:r>
      <w:r w:rsidR="00017086">
        <w:rPr>
          <w:rFonts w:ascii="Times New Roman" w:hAnsi="Times New Roman"/>
          <w:sz w:val="28"/>
          <w:szCs w:val="28"/>
        </w:rPr>
        <w:t xml:space="preserve">’s attorney in failing to prosecute the appeal, counsel for the </w:t>
      </w:r>
      <w:r w:rsidR="00595302">
        <w:rPr>
          <w:rFonts w:ascii="Times New Roman" w:hAnsi="Times New Roman"/>
          <w:sz w:val="28"/>
          <w:szCs w:val="28"/>
        </w:rPr>
        <w:t>plaintiff</w:t>
      </w:r>
      <w:r w:rsidR="00017086">
        <w:rPr>
          <w:rFonts w:ascii="Times New Roman" w:hAnsi="Times New Roman"/>
          <w:sz w:val="28"/>
          <w:szCs w:val="28"/>
        </w:rPr>
        <w:t xml:space="preserve"> properly conceded culpability of the attorney but urged that the importance of the matter and significantly prospects of success would have a moderating effect.</w:t>
      </w:r>
      <w:r w:rsidR="00017086">
        <w:rPr>
          <w:rStyle w:val="FootnoteReference"/>
          <w:rFonts w:ascii="Times New Roman" w:hAnsi="Times New Roman"/>
          <w:sz w:val="28"/>
          <w:szCs w:val="28"/>
        </w:rPr>
        <w:footnoteReference w:id="2"/>
      </w:r>
    </w:p>
    <w:p w14:paraId="56352852" w14:textId="44367EB9" w:rsidR="00EA3628"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r>
      <w:r w:rsidR="00017086">
        <w:rPr>
          <w:rFonts w:ascii="Times New Roman" w:hAnsi="Times New Roman"/>
          <w:sz w:val="28"/>
          <w:szCs w:val="28"/>
        </w:rPr>
        <w:t>There is indubitable merit i</w:t>
      </w:r>
      <w:r w:rsidR="004E2A4A">
        <w:rPr>
          <w:rFonts w:ascii="Times New Roman" w:hAnsi="Times New Roman"/>
          <w:sz w:val="28"/>
          <w:szCs w:val="28"/>
        </w:rPr>
        <w:t xml:space="preserve">n the stance adopted by the </w:t>
      </w:r>
      <w:r w:rsidR="00AC2734">
        <w:rPr>
          <w:rFonts w:ascii="Times New Roman" w:hAnsi="Times New Roman"/>
          <w:sz w:val="28"/>
          <w:szCs w:val="28"/>
        </w:rPr>
        <w:t xml:space="preserve">defendant </w:t>
      </w:r>
      <w:r w:rsidR="000747B6">
        <w:rPr>
          <w:rFonts w:ascii="Times New Roman" w:hAnsi="Times New Roman"/>
          <w:sz w:val="28"/>
          <w:szCs w:val="28"/>
        </w:rPr>
        <w:t xml:space="preserve">that an acceptance of the opposition put up by the </w:t>
      </w:r>
      <w:r w:rsidR="00595302">
        <w:rPr>
          <w:rFonts w:ascii="Times New Roman" w:hAnsi="Times New Roman"/>
          <w:sz w:val="28"/>
          <w:szCs w:val="28"/>
        </w:rPr>
        <w:t>plaintiff</w:t>
      </w:r>
      <w:r w:rsidR="000747B6">
        <w:rPr>
          <w:rFonts w:ascii="Times New Roman" w:hAnsi="Times New Roman"/>
          <w:sz w:val="28"/>
          <w:szCs w:val="28"/>
        </w:rPr>
        <w:t xml:space="preserve"> would grant </w:t>
      </w:r>
      <w:r w:rsidR="000747B6" w:rsidRPr="004E2A4A">
        <w:rPr>
          <w:rFonts w:ascii="Times New Roman" w:hAnsi="Times New Roman"/>
          <w:i/>
          <w:sz w:val="28"/>
          <w:szCs w:val="28"/>
        </w:rPr>
        <w:t>carte blanche</w:t>
      </w:r>
      <w:r w:rsidR="000747B6">
        <w:rPr>
          <w:rFonts w:ascii="Times New Roman" w:hAnsi="Times New Roman"/>
          <w:sz w:val="28"/>
          <w:szCs w:val="28"/>
        </w:rPr>
        <w:t xml:space="preserve"> to litigants to ignore the provisions of rule 49</w:t>
      </w:r>
      <w:r w:rsidR="00F22B6C">
        <w:rPr>
          <w:rFonts w:ascii="Times New Roman" w:hAnsi="Times New Roman"/>
          <w:sz w:val="28"/>
          <w:szCs w:val="28"/>
        </w:rPr>
        <w:t xml:space="preserve">. </w:t>
      </w:r>
      <w:r w:rsidR="00954DDA">
        <w:rPr>
          <w:rFonts w:ascii="Times New Roman" w:hAnsi="Times New Roman"/>
          <w:sz w:val="28"/>
          <w:szCs w:val="28"/>
        </w:rPr>
        <w:t xml:space="preserve">My sense therefore is that the order at the conclusion of this judgment </w:t>
      </w:r>
      <w:r w:rsidR="004131F4">
        <w:rPr>
          <w:rFonts w:ascii="Times New Roman" w:hAnsi="Times New Roman"/>
          <w:sz w:val="28"/>
          <w:szCs w:val="28"/>
        </w:rPr>
        <w:t>would signal a deterrent against future infractions of the appeal procedure</w:t>
      </w:r>
      <w:r w:rsidR="00EA3628" w:rsidRPr="00EA3628">
        <w:rPr>
          <w:rFonts w:ascii="Times New Roman" w:hAnsi="Times New Roman"/>
          <w:sz w:val="28"/>
          <w:szCs w:val="28"/>
        </w:rPr>
        <w:t xml:space="preserve"> </w:t>
      </w:r>
      <w:r w:rsidR="00EA3628">
        <w:rPr>
          <w:rFonts w:ascii="Times New Roman" w:hAnsi="Times New Roman"/>
          <w:sz w:val="28"/>
          <w:szCs w:val="28"/>
        </w:rPr>
        <w:t>by litigants or their legal representatives</w:t>
      </w:r>
      <w:r w:rsidR="004131F4">
        <w:rPr>
          <w:rFonts w:ascii="Times New Roman" w:hAnsi="Times New Roman"/>
          <w:sz w:val="28"/>
          <w:szCs w:val="28"/>
        </w:rPr>
        <w:t>.</w:t>
      </w:r>
      <w:r w:rsidR="00954DDA">
        <w:rPr>
          <w:rFonts w:ascii="Times New Roman" w:hAnsi="Times New Roman"/>
          <w:sz w:val="28"/>
          <w:szCs w:val="28"/>
        </w:rPr>
        <w:t xml:space="preserve"> </w:t>
      </w:r>
    </w:p>
    <w:p w14:paraId="5058C46E" w14:textId="2A5CC677" w:rsidR="00017086" w:rsidRDefault="00D23B84" w:rsidP="00D23B84">
      <w:pPr>
        <w:pStyle w:val="LegalList1"/>
        <w:spacing w:line="360" w:lineRule="auto"/>
        <w:rPr>
          <w:rFonts w:ascii="Times New Roman" w:hAnsi="Times New Roman"/>
          <w:sz w:val="28"/>
          <w:szCs w:val="28"/>
        </w:rPr>
      </w:pPr>
      <w:r>
        <w:rPr>
          <w:rFonts w:ascii="Times New Roman" w:hAnsi="Times New Roman"/>
          <w:sz w:val="28"/>
          <w:szCs w:val="28"/>
        </w:rPr>
        <w:lastRenderedPageBreak/>
        <w:t>[19]</w:t>
      </w:r>
      <w:r>
        <w:rPr>
          <w:rFonts w:ascii="Times New Roman" w:hAnsi="Times New Roman"/>
          <w:sz w:val="28"/>
          <w:szCs w:val="28"/>
        </w:rPr>
        <w:tab/>
      </w:r>
      <w:r w:rsidR="00017086">
        <w:rPr>
          <w:rFonts w:ascii="Times New Roman" w:hAnsi="Times New Roman"/>
          <w:sz w:val="28"/>
          <w:szCs w:val="28"/>
        </w:rPr>
        <w:t xml:space="preserve">Reluctant to </w:t>
      </w:r>
      <w:r w:rsidR="00C1732A">
        <w:rPr>
          <w:rFonts w:ascii="Times New Roman" w:hAnsi="Times New Roman"/>
          <w:sz w:val="28"/>
          <w:szCs w:val="28"/>
        </w:rPr>
        <w:t>order a</w:t>
      </w:r>
      <w:r w:rsidR="00E31827">
        <w:rPr>
          <w:rFonts w:ascii="Times New Roman" w:hAnsi="Times New Roman"/>
          <w:sz w:val="28"/>
          <w:szCs w:val="28"/>
        </w:rPr>
        <w:t>n outright</w:t>
      </w:r>
      <w:r w:rsidR="00C1732A">
        <w:rPr>
          <w:rFonts w:ascii="Times New Roman" w:hAnsi="Times New Roman"/>
          <w:sz w:val="28"/>
          <w:szCs w:val="28"/>
        </w:rPr>
        <w:t xml:space="preserve"> striking from the roll</w:t>
      </w:r>
      <w:r w:rsidR="00017086">
        <w:rPr>
          <w:rFonts w:ascii="Times New Roman" w:hAnsi="Times New Roman"/>
          <w:sz w:val="28"/>
          <w:szCs w:val="28"/>
        </w:rPr>
        <w:t xml:space="preserve"> we deemed it expedient </w:t>
      </w:r>
      <w:r w:rsidR="00E31827">
        <w:rPr>
          <w:rFonts w:ascii="Times New Roman" w:hAnsi="Times New Roman"/>
          <w:sz w:val="28"/>
          <w:szCs w:val="28"/>
        </w:rPr>
        <w:t xml:space="preserve">in our </w:t>
      </w:r>
      <w:r w:rsidR="00017086">
        <w:rPr>
          <w:rFonts w:ascii="Times New Roman" w:hAnsi="Times New Roman"/>
          <w:sz w:val="28"/>
          <w:szCs w:val="28"/>
        </w:rPr>
        <w:t xml:space="preserve">discretion to hear argument on the merits of the appeal – the parties although differing in their views on prospects of success acknowledged that this was </w:t>
      </w:r>
      <w:r w:rsidR="006B3579">
        <w:rPr>
          <w:rFonts w:ascii="Times New Roman" w:hAnsi="Times New Roman"/>
          <w:sz w:val="28"/>
          <w:szCs w:val="28"/>
        </w:rPr>
        <w:t xml:space="preserve">an </w:t>
      </w:r>
      <w:r w:rsidR="00017086">
        <w:rPr>
          <w:rFonts w:ascii="Times New Roman" w:hAnsi="Times New Roman"/>
          <w:sz w:val="28"/>
          <w:szCs w:val="28"/>
        </w:rPr>
        <w:t>eminently sensible and pragmatic approach for dealing with the matter.</w:t>
      </w:r>
    </w:p>
    <w:p w14:paraId="7874865A" w14:textId="77777777" w:rsidR="00DD533D" w:rsidRPr="0063657F" w:rsidRDefault="00440211" w:rsidP="005F73B6">
      <w:pPr>
        <w:pStyle w:val="LegalList1"/>
        <w:spacing w:after="0" w:line="360" w:lineRule="auto"/>
        <w:rPr>
          <w:rFonts w:ascii="Times New Roman" w:hAnsi="Times New Roman"/>
          <w:b/>
          <w:sz w:val="28"/>
          <w:szCs w:val="28"/>
        </w:rPr>
      </w:pPr>
      <w:r w:rsidRPr="0063657F">
        <w:rPr>
          <w:rFonts w:ascii="Times New Roman" w:hAnsi="Times New Roman"/>
          <w:b/>
          <w:sz w:val="28"/>
          <w:szCs w:val="28"/>
        </w:rPr>
        <w:t xml:space="preserve">The </w:t>
      </w:r>
      <w:r w:rsidR="00B3632D">
        <w:rPr>
          <w:rFonts w:ascii="Times New Roman" w:hAnsi="Times New Roman"/>
          <w:b/>
          <w:sz w:val="28"/>
          <w:szCs w:val="28"/>
        </w:rPr>
        <w:t>pleadings and conduct of the trial</w:t>
      </w:r>
    </w:p>
    <w:p w14:paraId="29531518" w14:textId="56E500CE" w:rsidR="00245951" w:rsidRDefault="00D23B84" w:rsidP="00D23B84">
      <w:pPr>
        <w:pStyle w:val="LegalList1"/>
        <w:spacing w:after="0" w:line="360" w:lineRule="auto"/>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ab/>
      </w:r>
      <w:r w:rsidR="00FC7F96">
        <w:rPr>
          <w:rFonts w:ascii="Times New Roman" w:hAnsi="Times New Roman"/>
          <w:sz w:val="28"/>
          <w:szCs w:val="28"/>
        </w:rPr>
        <w:t>In the particulars of claim</w:t>
      </w:r>
      <w:r w:rsidR="00587533">
        <w:rPr>
          <w:rFonts w:ascii="Times New Roman" w:hAnsi="Times New Roman"/>
          <w:sz w:val="28"/>
          <w:szCs w:val="28"/>
        </w:rPr>
        <w:t xml:space="preserve"> the </w:t>
      </w:r>
      <w:r w:rsidR="00595302">
        <w:rPr>
          <w:rFonts w:ascii="Times New Roman" w:hAnsi="Times New Roman"/>
          <w:sz w:val="28"/>
          <w:szCs w:val="28"/>
        </w:rPr>
        <w:t>plaintiff</w:t>
      </w:r>
      <w:r w:rsidR="00587533">
        <w:rPr>
          <w:rFonts w:ascii="Times New Roman" w:hAnsi="Times New Roman"/>
          <w:sz w:val="28"/>
          <w:szCs w:val="28"/>
        </w:rPr>
        <w:t xml:space="preserve"> asserts:</w:t>
      </w:r>
    </w:p>
    <w:p w14:paraId="735D10DC" w14:textId="77777777" w:rsidR="00587533" w:rsidRPr="00822F2B" w:rsidRDefault="00587533" w:rsidP="000812BE">
      <w:pPr>
        <w:pStyle w:val="LegalList1"/>
        <w:spacing w:line="360" w:lineRule="auto"/>
        <w:ind w:left="720" w:hanging="720"/>
        <w:rPr>
          <w:rFonts w:ascii="Times New Roman" w:hAnsi="Times New Roman"/>
        </w:rPr>
      </w:pPr>
      <w:r w:rsidRPr="00822F2B">
        <w:rPr>
          <w:rFonts w:ascii="Times New Roman" w:hAnsi="Times New Roman"/>
        </w:rPr>
        <w:t>‘15</w:t>
      </w:r>
      <w:r w:rsidRPr="00822F2B">
        <w:rPr>
          <w:rFonts w:ascii="Times New Roman" w:hAnsi="Times New Roman"/>
        </w:rPr>
        <w:tab/>
        <w:t>As a consequence of the plaintiff’s prolonged and obstructed labour and the non</w:t>
      </w:r>
      <w:r w:rsidR="00134164" w:rsidRPr="00822F2B">
        <w:rPr>
          <w:rFonts w:ascii="Times New Roman" w:hAnsi="Times New Roman"/>
        </w:rPr>
        <w:t>-</w:t>
      </w:r>
      <w:r w:rsidRPr="00822F2B">
        <w:rPr>
          <w:rFonts w:ascii="Times New Roman" w:hAnsi="Times New Roman"/>
        </w:rPr>
        <w:t>performance of an emergency c</w:t>
      </w:r>
      <w:r w:rsidR="00E6195C">
        <w:rPr>
          <w:rFonts w:ascii="Times New Roman" w:hAnsi="Times New Roman"/>
        </w:rPr>
        <w:t>a</w:t>
      </w:r>
      <w:r w:rsidRPr="00822F2B">
        <w:rPr>
          <w:rFonts w:ascii="Times New Roman" w:hAnsi="Times New Roman"/>
        </w:rPr>
        <w:t xml:space="preserve">esarean section delivery timeously and appropriately to deliver </w:t>
      </w:r>
      <w:r w:rsidR="006B3579">
        <w:rPr>
          <w:rFonts w:ascii="Times New Roman" w:hAnsi="Times New Roman"/>
        </w:rPr>
        <w:t>[</w:t>
      </w:r>
      <w:r w:rsidRPr="00822F2B">
        <w:rPr>
          <w:rFonts w:ascii="Times New Roman" w:hAnsi="Times New Roman"/>
        </w:rPr>
        <w:t>S</w:t>
      </w:r>
      <w:r w:rsidR="006B3579">
        <w:rPr>
          <w:rFonts w:ascii="Times New Roman" w:hAnsi="Times New Roman"/>
        </w:rPr>
        <w:t>]</w:t>
      </w:r>
      <w:r w:rsidRPr="00822F2B">
        <w:rPr>
          <w:rFonts w:ascii="Times New Roman" w:hAnsi="Times New Roman"/>
        </w:rPr>
        <w:t xml:space="preserve">, </w:t>
      </w:r>
      <w:r w:rsidR="006B3579">
        <w:rPr>
          <w:rFonts w:ascii="Times New Roman" w:hAnsi="Times New Roman"/>
        </w:rPr>
        <w:t>[</w:t>
      </w:r>
      <w:r w:rsidR="00AC78A3">
        <w:rPr>
          <w:rFonts w:ascii="Times New Roman" w:hAnsi="Times New Roman"/>
        </w:rPr>
        <w:t>S</w:t>
      </w:r>
      <w:r w:rsidR="006B3579">
        <w:rPr>
          <w:rFonts w:ascii="Times New Roman" w:hAnsi="Times New Roman"/>
        </w:rPr>
        <w:t>]</w:t>
      </w:r>
      <w:r w:rsidR="00AC78A3">
        <w:rPr>
          <w:rFonts w:ascii="Times New Roman" w:hAnsi="Times New Roman"/>
        </w:rPr>
        <w:t xml:space="preserve"> </w:t>
      </w:r>
      <w:r w:rsidRPr="00822F2B">
        <w:rPr>
          <w:rFonts w:ascii="Times New Roman" w:hAnsi="Times New Roman"/>
        </w:rPr>
        <w:t xml:space="preserve">suffered an intrapartum acute profound hypoxic incident and neonatal </w:t>
      </w:r>
      <w:r w:rsidR="00134164" w:rsidRPr="00822F2B">
        <w:rPr>
          <w:rFonts w:ascii="Times New Roman" w:hAnsi="Times New Roman"/>
        </w:rPr>
        <w:t>encephalopathy</w:t>
      </w:r>
      <w:r w:rsidRPr="00822F2B">
        <w:rPr>
          <w:rFonts w:ascii="Times New Roman" w:hAnsi="Times New Roman"/>
        </w:rPr>
        <w:t xml:space="preserve"> as a result of which she sustained severe brain damage which resulted in her suffering cerebral palsy</w:t>
      </w:r>
      <w:r w:rsidR="00134164" w:rsidRPr="00822F2B">
        <w:rPr>
          <w:rFonts w:ascii="Times New Roman" w:hAnsi="Times New Roman"/>
        </w:rPr>
        <w:t xml:space="preserve">, delayed development milestones secondary to hypoxic </w:t>
      </w:r>
      <w:r w:rsidR="00822F2B" w:rsidRPr="00822F2B">
        <w:rPr>
          <w:rFonts w:ascii="Times New Roman" w:hAnsi="Times New Roman"/>
        </w:rPr>
        <w:t xml:space="preserve">ischaemic encephalopathy (HIE) </w:t>
      </w:r>
      <w:r w:rsidR="00134164" w:rsidRPr="00822F2B">
        <w:rPr>
          <w:rFonts w:ascii="Times New Roman" w:hAnsi="Times New Roman"/>
        </w:rPr>
        <w:t>that occurred intrapartum.’</w:t>
      </w:r>
      <w:r w:rsidRPr="00822F2B">
        <w:rPr>
          <w:rFonts w:ascii="Times New Roman" w:hAnsi="Times New Roman"/>
        </w:rPr>
        <w:tab/>
      </w:r>
    </w:p>
    <w:p w14:paraId="545CAB47" w14:textId="729846E7" w:rsidR="003A576E" w:rsidRDefault="00D23B84" w:rsidP="00D23B84">
      <w:pPr>
        <w:pStyle w:val="LegalList1"/>
        <w:spacing w:after="0" w:line="360" w:lineRule="auto"/>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r>
      <w:r w:rsidR="00822F2B">
        <w:rPr>
          <w:rFonts w:ascii="Times New Roman" w:hAnsi="Times New Roman"/>
          <w:sz w:val="28"/>
          <w:szCs w:val="28"/>
        </w:rPr>
        <w:t>T</w:t>
      </w:r>
      <w:r w:rsidR="00153F30">
        <w:rPr>
          <w:rFonts w:ascii="Times New Roman" w:hAnsi="Times New Roman"/>
          <w:sz w:val="28"/>
          <w:szCs w:val="28"/>
        </w:rPr>
        <w:t>he essence of the claim</w:t>
      </w:r>
      <w:r w:rsidR="00F77296">
        <w:rPr>
          <w:rFonts w:ascii="Times New Roman" w:hAnsi="Times New Roman"/>
          <w:sz w:val="28"/>
          <w:szCs w:val="28"/>
        </w:rPr>
        <w:t xml:space="preserve"> was that the </w:t>
      </w:r>
      <w:r w:rsidR="00AC2734">
        <w:rPr>
          <w:rFonts w:ascii="Times New Roman" w:hAnsi="Times New Roman"/>
          <w:sz w:val="28"/>
          <w:szCs w:val="28"/>
        </w:rPr>
        <w:t>defendant’</w:t>
      </w:r>
      <w:r w:rsidR="00F77296">
        <w:rPr>
          <w:rFonts w:ascii="Times New Roman" w:hAnsi="Times New Roman"/>
          <w:sz w:val="28"/>
          <w:szCs w:val="28"/>
        </w:rPr>
        <w:t xml:space="preserve">s servants who </w:t>
      </w:r>
      <w:r w:rsidR="009831FB">
        <w:rPr>
          <w:rFonts w:ascii="Times New Roman" w:hAnsi="Times New Roman"/>
          <w:sz w:val="28"/>
          <w:szCs w:val="28"/>
        </w:rPr>
        <w:t xml:space="preserve">attended to </w:t>
      </w:r>
      <w:r w:rsidR="00F77296">
        <w:rPr>
          <w:rFonts w:ascii="Times New Roman" w:hAnsi="Times New Roman"/>
          <w:sz w:val="28"/>
          <w:szCs w:val="28"/>
        </w:rPr>
        <w:t xml:space="preserve">the </w:t>
      </w:r>
      <w:r w:rsidR="00595302">
        <w:rPr>
          <w:rFonts w:ascii="Times New Roman" w:hAnsi="Times New Roman"/>
          <w:sz w:val="28"/>
          <w:szCs w:val="28"/>
        </w:rPr>
        <w:t>plaintiff</w:t>
      </w:r>
      <w:r w:rsidR="00F535EB">
        <w:rPr>
          <w:rFonts w:ascii="Times New Roman" w:hAnsi="Times New Roman"/>
          <w:sz w:val="28"/>
          <w:szCs w:val="28"/>
        </w:rPr>
        <w:t xml:space="preserve"> (and by implication her unborn child) were negligent in that they</w:t>
      </w:r>
      <w:r w:rsidR="00A26F67">
        <w:rPr>
          <w:rFonts w:ascii="Times New Roman" w:hAnsi="Times New Roman"/>
          <w:sz w:val="28"/>
          <w:szCs w:val="28"/>
        </w:rPr>
        <w:t xml:space="preserve"> failed to:</w:t>
      </w:r>
    </w:p>
    <w:p w14:paraId="0223973E" w14:textId="77777777" w:rsidR="00B129ED" w:rsidRDefault="00FC7F96" w:rsidP="000812BE">
      <w:pPr>
        <w:pStyle w:val="LegalList1"/>
        <w:spacing w:after="0" w:line="360" w:lineRule="auto"/>
        <w:ind w:left="1440" w:hanging="1440"/>
        <w:rPr>
          <w:rFonts w:ascii="Times New Roman" w:hAnsi="Times New Roman"/>
        </w:rPr>
      </w:pPr>
      <w:r w:rsidRPr="006E2360">
        <w:rPr>
          <w:rFonts w:ascii="Times New Roman" w:hAnsi="Times New Roman"/>
        </w:rPr>
        <w:t>‘16.1.1</w:t>
      </w:r>
      <w:r w:rsidRPr="006E2360">
        <w:rPr>
          <w:rFonts w:ascii="Times New Roman" w:hAnsi="Times New Roman"/>
        </w:rPr>
        <w:tab/>
        <w:t>permanently, alternatively temporarily employ the services of suitably qualified and experienced medical practitioners who would be available and able to manage</w:t>
      </w:r>
      <w:r w:rsidR="00B129ED" w:rsidRPr="006E2360">
        <w:rPr>
          <w:rFonts w:ascii="Times New Roman" w:hAnsi="Times New Roman"/>
        </w:rPr>
        <w:t xml:space="preserve"> the plaintiff’s labour and to perform a c</w:t>
      </w:r>
      <w:r w:rsidR="00E6195C">
        <w:rPr>
          <w:rFonts w:ascii="Times New Roman" w:hAnsi="Times New Roman"/>
        </w:rPr>
        <w:t>a</w:t>
      </w:r>
      <w:r w:rsidR="00B129ED" w:rsidRPr="006E2360">
        <w:rPr>
          <w:rFonts w:ascii="Times New Roman" w:hAnsi="Times New Roman"/>
        </w:rPr>
        <w:t>esarean section timeously and appropriately as and when required;</w:t>
      </w:r>
    </w:p>
    <w:p w14:paraId="2A6DCDD6" w14:textId="77777777" w:rsidR="00AC78A3" w:rsidRPr="006E2360" w:rsidRDefault="00AC78A3" w:rsidP="000812BE">
      <w:pPr>
        <w:pStyle w:val="LegalList1"/>
        <w:spacing w:after="0" w:line="360" w:lineRule="auto"/>
        <w:ind w:left="1440" w:hanging="1440"/>
        <w:rPr>
          <w:rFonts w:ascii="Times New Roman" w:hAnsi="Times New Roman"/>
        </w:rPr>
      </w:pPr>
    </w:p>
    <w:p w14:paraId="517E59F1" w14:textId="77777777" w:rsidR="00B129ED" w:rsidRPr="006E2360" w:rsidRDefault="00B129ED" w:rsidP="006E2360">
      <w:pPr>
        <w:pStyle w:val="LegalList1"/>
        <w:spacing w:line="360" w:lineRule="auto"/>
        <w:ind w:left="1440" w:hanging="1440"/>
        <w:rPr>
          <w:rFonts w:ascii="Times New Roman" w:hAnsi="Times New Roman"/>
        </w:rPr>
      </w:pPr>
      <w:r w:rsidRPr="006E2360">
        <w:rPr>
          <w:rFonts w:ascii="Times New Roman" w:hAnsi="Times New Roman"/>
        </w:rPr>
        <w:t>16.1.2</w:t>
      </w:r>
      <w:r w:rsidRPr="006E2360">
        <w:rPr>
          <w:rFonts w:ascii="Times New Roman" w:hAnsi="Times New Roman"/>
        </w:rPr>
        <w:tab/>
        <w:t>permanently, alternatively temporarily employ the services of suitably qualified and experienced nursing staff, including midwives, as well as competent medical personnel who would be able to assess, monitor and/or manage the plaintiff’s labour and deliver the plaintiff’s unborn child expeditiously and appropriately;</w:t>
      </w:r>
    </w:p>
    <w:p w14:paraId="774D632A" w14:textId="77777777" w:rsidR="00BB51CC" w:rsidRPr="006E2360" w:rsidRDefault="00B129ED" w:rsidP="006E2360">
      <w:pPr>
        <w:pStyle w:val="LegalList1"/>
        <w:spacing w:line="360" w:lineRule="auto"/>
        <w:ind w:left="1440" w:hanging="1440"/>
        <w:rPr>
          <w:rFonts w:ascii="Times New Roman" w:hAnsi="Times New Roman"/>
        </w:rPr>
      </w:pPr>
      <w:r w:rsidRPr="006E2360">
        <w:rPr>
          <w:rFonts w:ascii="Times New Roman" w:hAnsi="Times New Roman"/>
        </w:rPr>
        <w:t>16.1.3</w:t>
      </w:r>
      <w:r w:rsidRPr="006E2360">
        <w:rPr>
          <w:rFonts w:ascii="Times New Roman" w:hAnsi="Times New Roman"/>
        </w:rPr>
        <w:tab/>
      </w:r>
      <w:r w:rsidR="00BB51CC" w:rsidRPr="006E2360">
        <w:rPr>
          <w:rFonts w:ascii="Times New Roman" w:hAnsi="Times New Roman"/>
        </w:rPr>
        <w:t xml:space="preserve">ensure that the hospital was suitably, adequately and/or properly equipped to render emergency medical treatment to </w:t>
      </w:r>
      <w:r w:rsidR="00C2055F">
        <w:rPr>
          <w:rFonts w:ascii="Times New Roman" w:hAnsi="Times New Roman"/>
        </w:rPr>
        <w:t>the plaintiff, including the timeous</w:t>
      </w:r>
      <w:r w:rsidR="00BB51CC" w:rsidRPr="006E2360">
        <w:rPr>
          <w:rFonts w:ascii="Times New Roman" w:hAnsi="Times New Roman"/>
        </w:rPr>
        <w:t xml:space="preserve"> and appropriate performance of a c</w:t>
      </w:r>
      <w:r w:rsidR="00E6195C">
        <w:rPr>
          <w:rFonts w:ascii="Times New Roman" w:hAnsi="Times New Roman"/>
        </w:rPr>
        <w:t>a</w:t>
      </w:r>
      <w:r w:rsidR="00BB51CC" w:rsidRPr="006E2360">
        <w:rPr>
          <w:rFonts w:ascii="Times New Roman" w:hAnsi="Times New Roman"/>
        </w:rPr>
        <w:t>esarean section if and when required;</w:t>
      </w:r>
    </w:p>
    <w:p w14:paraId="6EE242AF" w14:textId="77777777" w:rsidR="00BB51CC" w:rsidRPr="006E2360" w:rsidRDefault="00BB51CC" w:rsidP="006E2360">
      <w:pPr>
        <w:pStyle w:val="LegalList1"/>
        <w:spacing w:line="360" w:lineRule="auto"/>
        <w:ind w:left="1440" w:hanging="1440"/>
        <w:rPr>
          <w:rFonts w:ascii="Times New Roman" w:hAnsi="Times New Roman"/>
        </w:rPr>
      </w:pPr>
      <w:r w:rsidRPr="006E2360">
        <w:rPr>
          <w:rFonts w:ascii="Times New Roman" w:hAnsi="Times New Roman"/>
        </w:rPr>
        <w:lastRenderedPageBreak/>
        <w:t>16.1.4</w:t>
      </w:r>
      <w:r w:rsidRPr="006E2360">
        <w:rPr>
          <w:rFonts w:ascii="Times New Roman" w:hAnsi="Times New Roman"/>
        </w:rPr>
        <w:tab/>
        <w:t xml:space="preserve">take all reasonably required steps to ensure proper, </w:t>
      </w:r>
      <w:r w:rsidR="00C2055F">
        <w:rPr>
          <w:rFonts w:ascii="Times New Roman" w:hAnsi="Times New Roman"/>
        </w:rPr>
        <w:t xml:space="preserve">timeous </w:t>
      </w:r>
      <w:r w:rsidRPr="006E2360">
        <w:rPr>
          <w:rFonts w:ascii="Times New Roman" w:hAnsi="Times New Roman"/>
        </w:rPr>
        <w:t>and professional assessment of patients, in particular the plaintiff, a monitoring and management of labour, and transfer of patients to a suitable hospital or medical facility when indicated</w:t>
      </w:r>
      <w:r w:rsidR="00920FCC" w:rsidRPr="006E2360">
        <w:rPr>
          <w:rFonts w:ascii="Times New Roman" w:hAnsi="Times New Roman"/>
        </w:rPr>
        <w:t>; and</w:t>
      </w:r>
    </w:p>
    <w:p w14:paraId="79251A4C" w14:textId="77777777" w:rsidR="00A26F67" w:rsidRPr="006E2360" w:rsidRDefault="00BB51CC" w:rsidP="006E2360">
      <w:pPr>
        <w:pStyle w:val="LegalList1"/>
        <w:spacing w:line="360" w:lineRule="auto"/>
        <w:ind w:left="1440" w:hanging="1440"/>
        <w:rPr>
          <w:rFonts w:ascii="Times New Roman" w:hAnsi="Times New Roman"/>
        </w:rPr>
      </w:pPr>
      <w:r w:rsidRPr="006E2360">
        <w:rPr>
          <w:rFonts w:ascii="Times New Roman" w:hAnsi="Times New Roman"/>
        </w:rPr>
        <w:t>16.1.5</w:t>
      </w:r>
      <w:r w:rsidRPr="006E2360">
        <w:rPr>
          <w:rFonts w:ascii="Times New Roman" w:hAnsi="Times New Roman"/>
        </w:rPr>
        <w:tab/>
      </w:r>
      <w:r w:rsidR="00920FCC" w:rsidRPr="006E2360">
        <w:rPr>
          <w:rFonts w:ascii="Times New Roman" w:hAnsi="Times New Roman"/>
        </w:rPr>
        <w:t>implement such steps as could and would reasonably be required to prevent the occurrence of the complication…’</w:t>
      </w:r>
      <w:r w:rsidR="00FC7F96" w:rsidRPr="006E2360">
        <w:rPr>
          <w:rFonts w:ascii="Times New Roman" w:hAnsi="Times New Roman"/>
        </w:rPr>
        <w:tab/>
      </w:r>
    </w:p>
    <w:p w14:paraId="1F6ED703" w14:textId="3FA68710" w:rsidR="00AA3057" w:rsidRPr="00902AF0" w:rsidRDefault="00D23B84" w:rsidP="00D23B84">
      <w:pPr>
        <w:pStyle w:val="LegalList1"/>
        <w:spacing w:line="360" w:lineRule="auto"/>
        <w:rPr>
          <w:rFonts w:ascii="Times New Roman" w:hAnsi="Times New Roman"/>
          <w:sz w:val="28"/>
          <w:szCs w:val="28"/>
        </w:rPr>
      </w:pPr>
      <w:r w:rsidRPr="00902AF0">
        <w:rPr>
          <w:rFonts w:ascii="Times New Roman" w:hAnsi="Times New Roman"/>
          <w:sz w:val="28"/>
          <w:szCs w:val="28"/>
        </w:rPr>
        <w:t>[22]</w:t>
      </w:r>
      <w:r w:rsidRPr="00902AF0">
        <w:rPr>
          <w:rFonts w:ascii="Times New Roman" w:hAnsi="Times New Roman"/>
          <w:sz w:val="28"/>
          <w:szCs w:val="28"/>
        </w:rPr>
        <w:tab/>
      </w:r>
      <w:r w:rsidR="00AA3057" w:rsidRPr="00902AF0">
        <w:rPr>
          <w:rFonts w:ascii="Times New Roman" w:hAnsi="Times New Roman"/>
          <w:sz w:val="28"/>
          <w:szCs w:val="28"/>
        </w:rPr>
        <w:t xml:space="preserve">There is much to be said about the </w:t>
      </w:r>
      <w:r w:rsidR="00433B53" w:rsidRPr="00902AF0">
        <w:rPr>
          <w:rFonts w:ascii="Times New Roman" w:hAnsi="Times New Roman"/>
          <w:sz w:val="28"/>
          <w:szCs w:val="28"/>
        </w:rPr>
        <w:t xml:space="preserve">measure of generality </w:t>
      </w:r>
      <w:r w:rsidR="00433B53">
        <w:rPr>
          <w:rFonts w:ascii="Times New Roman" w:hAnsi="Times New Roman"/>
          <w:sz w:val="28"/>
          <w:szCs w:val="28"/>
        </w:rPr>
        <w:t xml:space="preserve">and </w:t>
      </w:r>
      <w:r w:rsidR="00AA3057" w:rsidRPr="00902AF0">
        <w:rPr>
          <w:rFonts w:ascii="Times New Roman" w:hAnsi="Times New Roman"/>
          <w:sz w:val="28"/>
          <w:szCs w:val="28"/>
        </w:rPr>
        <w:t xml:space="preserve">lack of clarity </w:t>
      </w:r>
      <w:r w:rsidR="0003173A" w:rsidRPr="00902AF0">
        <w:rPr>
          <w:rFonts w:ascii="Times New Roman" w:hAnsi="Times New Roman"/>
          <w:sz w:val="28"/>
          <w:szCs w:val="28"/>
        </w:rPr>
        <w:t xml:space="preserve">in the pleaded grounds of negligence. In </w:t>
      </w:r>
      <w:r w:rsidR="0003173A" w:rsidRPr="00902AF0">
        <w:rPr>
          <w:rFonts w:ascii="Times New Roman" w:hAnsi="Times New Roman"/>
          <w:i/>
          <w:sz w:val="28"/>
          <w:szCs w:val="28"/>
        </w:rPr>
        <w:t>HAL obo MML v MEC for Health</w:t>
      </w:r>
      <w:r w:rsidR="00503FB5" w:rsidRPr="00902AF0">
        <w:rPr>
          <w:rFonts w:ascii="Times New Roman" w:hAnsi="Times New Roman"/>
          <w:i/>
          <w:sz w:val="28"/>
          <w:szCs w:val="28"/>
        </w:rPr>
        <w:t>, Free State</w:t>
      </w:r>
      <w:r w:rsidR="00503FB5">
        <w:rPr>
          <w:rStyle w:val="FootnoteReference"/>
          <w:rFonts w:ascii="Times New Roman" w:hAnsi="Times New Roman"/>
          <w:sz w:val="28"/>
          <w:szCs w:val="28"/>
        </w:rPr>
        <w:footnoteReference w:id="3"/>
      </w:r>
      <w:r w:rsidR="00503FB5" w:rsidRPr="00902AF0">
        <w:rPr>
          <w:rFonts w:ascii="Times New Roman" w:hAnsi="Times New Roman"/>
          <w:i/>
          <w:sz w:val="28"/>
          <w:szCs w:val="28"/>
        </w:rPr>
        <w:t xml:space="preserve">, </w:t>
      </w:r>
      <w:r w:rsidR="0003173A" w:rsidRPr="00902AF0">
        <w:rPr>
          <w:rFonts w:ascii="Times New Roman" w:hAnsi="Times New Roman"/>
          <w:sz w:val="28"/>
          <w:szCs w:val="28"/>
        </w:rPr>
        <w:t>Wallis JA, in circumstances</w:t>
      </w:r>
      <w:r w:rsidR="00503FB5" w:rsidRPr="00902AF0">
        <w:rPr>
          <w:rFonts w:ascii="Times New Roman" w:hAnsi="Times New Roman"/>
          <w:sz w:val="28"/>
          <w:szCs w:val="28"/>
        </w:rPr>
        <w:t xml:space="preserve"> similar to the present,</w:t>
      </w:r>
      <w:r w:rsidR="00925A1F" w:rsidRPr="00902AF0">
        <w:rPr>
          <w:rFonts w:ascii="Times New Roman" w:hAnsi="Times New Roman"/>
          <w:sz w:val="28"/>
          <w:szCs w:val="28"/>
        </w:rPr>
        <w:t xml:space="preserve"> </w:t>
      </w:r>
      <w:r w:rsidR="00E4117C" w:rsidRPr="00902AF0">
        <w:rPr>
          <w:rFonts w:ascii="Times New Roman" w:hAnsi="Times New Roman"/>
          <w:sz w:val="28"/>
          <w:szCs w:val="28"/>
        </w:rPr>
        <w:t xml:space="preserve">condemned </w:t>
      </w:r>
      <w:r w:rsidR="00FB01E0" w:rsidRPr="00902AF0">
        <w:rPr>
          <w:rFonts w:ascii="Times New Roman" w:hAnsi="Times New Roman"/>
          <w:sz w:val="28"/>
          <w:szCs w:val="28"/>
        </w:rPr>
        <w:t xml:space="preserve">the failure to have </w:t>
      </w:r>
      <w:r w:rsidR="005E264C" w:rsidRPr="00902AF0">
        <w:rPr>
          <w:rFonts w:ascii="Times New Roman" w:hAnsi="Times New Roman"/>
          <w:sz w:val="28"/>
          <w:szCs w:val="28"/>
        </w:rPr>
        <w:t xml:space="preserve">set out </w:t>
      </w:r>
      <w:r w:rsidR="00FB01E0" w:rsidRPr="00902AF0">
        <w:rPr>
          <w:rFonts w:ascii="Times New Roman" w:hAnsi="Times New Roman"/>
          <w:sz w:val="28"/>
          <w:szCs w:val="28"/>
        </w:rPr>
        <w:t>the material facts underlying the pleaded grounds of negligence</w:t>
      </w:r>
      <w:r w:rsidR="003F5733" w:rsidRPr="00902AF0">
        <w:rPr>
          <w:rFonts w:ascii="Times New Roman" w:hAnsi="Times New Roman"/>
          <w:sz w:val="28"/>
          <w:szCs w:val="28"/>
        </w:rPr>
        <w:t xml:space="preserve"> as also the failure </w:t>
      </w:r>
      <w:r w:rsidR="005E264C" w:rsidRPr="00902AF0">
        <w:rPr>
          <w:rFonts w:ascii="Times New Roman" w:hAnsi="Times New Roman"/>
          <w:sz w:val="28"/>
          <w:szCs w:val="28"/>
        </w:rPr>
        <w:t xml:space="preserve">to have identified those for whose conduct the defendant is alleged to </w:t>
      </w:r>
      <w:r w:rsidR="00AC78A3">
        <w:rPr>
          <w:rFonts w:ascii="Times New Roman" w:hAnsi="Times New Roman"/>
          <w:sz w:val="28"/>
          <w:szCs w:val="28"/>
        </w:rPr>
        <w:t xml:space="preserve">have been </w:t>
      </w:r>
      <w:r w:rsidR="005E264C" w:rsidRPr="00902AF0">
        <w:rPr>
          <w:rFonts w:ascii="Times New Roman" w:hAnsi="Times New Roman"/>
          <w:sz w:val="28"/>
          <w:szCs w:val="28"/>
        </w:rPr>
        <w:t>liable, who must at least be identifiable</w:t>
      </w:r>
      <w:r w:rsidR="00AA5FFF" w:rsidRPr="00902AF0">
        <w:rPr>
          <w:rFonts w:ascii="Times New Roman" w:hAnsi="Times New Roman"/>
          <w:sz w:val="28"/>
          <w:szCs w:val="28"/>
        </w:rPr>
        <w:t>.</w:t>
      </w:r>
      <w:r w:rsidR="00902AF0">
        <w:rPr>
          <w:rFonts w:ascii="Times New Roman" w:hAnsi="Times New Roman"/>
          <w:sz w:val="28"/>
          <w:szCs w:val="28"/>
        </w:rPr>
        <w:t xml:space="preserve"> The </w:t>
      </w:r>
      <w:r w:rsidR="00E4117C" w:rsidRPr="00902AF0">
        <w:rPr>
          <w:rFonts w:ascii="Times New Roman" w:hAnsi="Times New Roman"/>
          <w:sz w:val="28"/>
          <w:szCs w:val="28"/>
        </w:rPr>
        <w:t xml:space="preserve">particulars of claim </w:t>
      </w:r>
      <w:r w:rsidR="00902AF0">
        <w:rPr>
          <w:rFonts w:ascii="Times New Roman" w:hAnsi="Times New Roman"/>
          <w:sz w:val="28"/>
          <w:szCs w:val="28"/>
        </w:rPr>
        <w:t xml:space="preserve">were </w:t>
      </w:r>
      <w:r w:rsidR="008154D3" w:rsidRPr="00902AF0">
        <w:rPr>
          <w:rFonts w:ascii="Times New Roman" w:hAnsi="Times New Roman"/>
          <w:sz w:val="28"/>
          <w:szCs w:val="28"/>
        </w:rPr>
        <w:t xml:space="preserve">based entirely on the imagination of the practitioner who drafted them, </w:t>
      </w:r>
      <w:r w:rsidR="00112E69">
        <w:rPr>
          <w:rFonts w:ascii="Times New Roman" w:hAnsi="Times New Roman"/>
          <w:sz w:val="28"/>
          <w:szCs w:val="28"/>
        </w:rPr>
        <w:t xml:space="preserve">and </w:t>
      </w:r>
      <w:r w:rsidR="00902AF0">
        <w:rPr>
          <w:rFonts w:ascii="Times New Roman" w:hAnsi="Times New Roman"/>
          <w:sz w:val="28"/>
          <w:szCs w:val="28"/>
        </w:rPr>
        <w:t xml:space="preserve">the learned judge </w:t>
      </w:r>
      <w:r w:rsidR="00112E69">
        <w:rPr>
          <w:rFonts w:ascii="Times New Roman" w:hAnsi="Times New Roman"/>
          <w:sz w:val="28"/>
          <w:szCs w:val="28"/>
        </w:rPr>
        <w:t xml:space="preserve">deprecated what he </w:t>
      </w:r>
      <w:r w:rsidR="002F35F2">
        <w:rPr>
          <w:rFonts w:ascii="Times New Roman" w:hAnsi="Times New Roman"/>
          <w:sz w:val="28"/>
          <w:szCs w:val="28"/>
        </w:rPr>
        <w:t xml:space="preserve">branded </w:t>
      </w:r>
      <w:r w:rsidR="00902AF0">
        <w:rPr>
          <w:rFonts w:ascii="Times New Roman" w:hAnsi="Times New Roman"/>
          <w:sz w:val="28"/>
          <w:szCs w:val="28"/>
        </w:rPr>
        <w:t>‘this diffused, unfocussed approach to the conduct of complex litigation</w:t>
      </w:r>
      <w:r w:rsidR="002F35F2">
        <w:rPr>
          <w:rFonts w:ascii="Times New Roman" w:hAnsi="Times New Roman"/>
          <w:sz w:val="28"/>
          <w:szCs w:val="28"/>
        </w:rPr>
        <w:t>’. These sentiments are apposite in the present context.</w:t>
      </w:r>
    </w:p>
    <w:p w14:paraId="7A3B5C3D" w14:textId="066083A2" w:rsidR="00D75FD5"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00D52BF8">
        <w:rPr>
          <w:rFonts w:ascii="Times New Roman" w:hAnsi="Times New Roman"/>
          <w:sz w:val="28"/>
          <w:szCs w:val="28"/>
        </w:rPr>
        <w:t>For its part, t</w:t>
      </w:r>
      <w:r w:rsidR="001F2A1B" w:rsidRPr="00681992">
        <w:rPr>
          <w:rFonts w:ascii="Times New Roman" w:hAnsi="Times New Roman"/>
          <w:sz w:val="28"/>
          <w:szCs w:val="28"/>
        </w:rPr>
        <w:t xml:space="preserve">he </w:t>
      </w:r>
      <w:r w:rsidR="00AC2734">
        <w:rPr>
          <w:rFonts w:ascii="Times New Roman" w:hAnsi="Times New Roman"/>
          <w:sz w:val="28"/>
          <w:szCs w:val="28"/>
        </w:rPr>
        <w:t xml:space="preserve">defendant </w:t>
      </w:r>
      <w:r w:rsidR="001F2A1B" w:rsidRPr="00681992">
        <w:rPr>
          <w:rFonts w:ascii="Times New Roman" w:hAnsi="Times New Roman"/>
          <w:sz w:val="28"/>
          <w:szCs w:val="28"/>
        </w:rPr>
        <w:t xml:space="preserve">does not escape the censure attributed to the state of the </w:t>
      </w:r>
      <w:r w:rsidR="00595302">
        <w:rPr>
          <w:rFonts w:ascii="Times New Roman" w:hAnsi="Times New Roman"/>
          <w:sz w:val="28"/>
          <w:szCs w:val="28"/>
        </w:rPr>
        <w:t>plaintiff</w:t>
      </w:r>
      <w:r w:rsidR="001F2A1B" w:rsidRPr="00681992">
        <w:rPr>
          <w:rFonts w:ascii="Times New Roman" w:hAnsi="Times New Roman"/>
          <w:sz w:val="28"/>
          <w:szCs w:val="28"/>
        </w:rPr>
        <w:t xml:space="preserve">’s pleadings. </w:t>
      </w:r>
      <w:r w:rsidR="00EC504E" w:rsidRPr="00681992">
        <w:rPr>
          <w:rFonts w:ascii="Times New Roman" w:hAnsi="Times New Roman"/>
          <w:sz w:val="28"/>
          <w:szCs w:val="28"/>
        </w:rPr>
        <w:t xml:space="preserve">There is also much to be said about how the </w:t>
      </w:r>
      <w:r w:rsidR="00AC2734">
        <w:rPr>
          <w:rFonts w:ascii="Times New Roman" w:hAnsi="Times New Roman"/>
          <w:sz w:val="28"/>
          <w:szCs w:val="28"/>
        </w:rPr>
        <w:t xml:space="preserve">defendant </w:t>
      </w:r>
      <w:r w:rsidR="00EC504E" w:rsidRPr="00681992">
        <w:rPr>
          <w:rFonts w:ascii="Times New Roman" w:hAnsi="Times New Roman"/>
          <w:sz w:val="28"/>
          <w:szCs w:val="28"/>
        </w:rPr>
        <w:t>formulated its plea, t</w:t>
      </w:r>
      <w:r w:rsidR="00FA1755" w:rsidRPr="00681992">
        <w:rPr>
          <w:rFonts w:ascii="Times New Roman" w:hAnsi="Times New Roman"/>
          <w:sz w:val="28"/>
          <w:szCs w:val="28"/>
        </w:rPr>
        <w:t xml:space="preserve">he </w:t>
      </w:r>
      <w:r w:rsidR="00595302">
        <w:rPr>
          <w:rFonts w:ascii="Times New Roman" w:hAnsi="Times New Roman"/>
          <w:sz w:val="28"/>
          <w:szCs w:val="28"/>
        </w:rPr>
        <w:t>plaintiff</w:t>
      </w:r>
      <w:r w:rsidR="00EC504E" w:rsidRPr="00681992">
        <w:rPr>
          <w:rFonts w:ascii="Times New Roman" w:hAnsi="Times New Roman"/>
          <w:sz w:val="28"/>
          <w:szCs w:val="28"/>
        </w:rPr>
        <w:t xml:space="preserve">’s </w:t>
      </w:r>
      <w:r w:rsidR="00FA1755" w:rsidRPr="00681992">
        <w:rPr>
          <w:rFonts w:ascii="Times New Roman" w:hAnsi="Times New Roman"/>
          <w:sz w:val="28"/>
          <w:szCs w:val="28"/>
        </w:rPr>
        <w:t xml:space="preserve">allegations in question </w:t>
      </w:r>
      <w:r w:rsidR="00EC504E" w:rsidRPr="00681992">
        <w:rPr>
          <w:rFonts w:ascii="Times New Roman" w:hAnsi="Times New Roman"/>
          <w:sz w:val="28"/>
          <w:szCs w:val="28"/>
        </w:rPr>
        <w:t xml:space="preserve">having </w:t>
      </w:r>
      <w:r w:rsidR="00FA1755" w:rsidRPr="00681992">
        <w:rPr>
          <w:rFonts w:ascii="Times New Roman" w:hAnsi="Times New Roman"/>
          <w:sz w:val="28"/>
          <w:szCs w:val="28"/>
        </w:rPr>
        <w:t xml:space="preserve">elicited: (i) a bald denial; and (ii) no </w:t>
      </w:r>
      <w:r w:rsidR="00E2091B" w:rsidRPr="00681992">
        <w:rPr>
          <w:rFonts w:ascii="Times New Roman" w:hAnsi="Times New Roman"/>
          <w:sz w:val="28"/>
          <w:szCs w:val="28"/>
        </w:rPr>
        <w:t xml:space="preserve">defence </w:t>
      </w:r>
      <w:r w:rsidR="00FA1755" w:rsidRPr="00681992">
        <w:rPr>
          <w:rFonts w:ascii="Times New Roman" w:hAnsi="Times New Roman"/>
          <w:sz w:val="28"/>
          <w:szCs w:val="28"/>
        </w:rPr>
        <w:t xml:space="preserve">being pleaded </w:t>
      </w:r>
      <w:r w:rsidR="00E2091B" w:rsidRPr="00681992">
        <w:rPr>
          <w:rFonts w:ascii="Times New Roman" w:hAnsi="Times New Roman"/>
          <w:sz w:val="28"/>
          <w:szCs w:val="28"/>
        </w:rPr>
        <w:t xml:space="preserve">by way of a confession and avoidance </w:t>
      </w:r>
      <w:r w:rsidR="00FA1755" w:rsidRPr="00681992">
        <w:rPr>
          <w:rFonts w:ascii="Times New Roman" w:hAnsi="Times New Roman"/>
          <w:sz w:val="28"/>
          <w:szCs w:val="28"/>
        </w:rPr>
        <w:t xml:space="preserve">alerting the </w:t>
      </w:r>
      <w:r w:rsidR="00595302">
        <w:rPr>
          <w:rFonts w:ascii="Times New Roman" w:hAnsi="Times New Roman"/>
          <w:sz w:val="28"/>
          <w:szCs w:val="28"/>
        </w:rPr>
        <w:t>plaintiff</w:t>
      </w:r>
      <w:r w:rsidR="002C08B7" w:rsidRPr="00681992">
        <w:rPr>
          <w:rFonts w:ascii="Times New Roman" w:hAnsi="Times New Roman"/>
          <w:sz w:val="28"/>
          <w:szCs w:val="28"/>
        </w:rPr>
        <w:t xml:space="preserve"> </w:t>
      </w:r>
      <w:r w:rsidR="00FA1755" w:rsidRPr="00681992">
        <w:rPr>
          <w:rFonts w:ascii="Times New Roman" w:hAnsi="Times New Roman"/>
          <w:sz w:val="28"/>
          <w:szCs w:val="28"/>
        </w:rPr>
        <w:t>to a reliance on resource availability</w:t>
      </w:r>
      <w:r w:rsidR="00B55416">
        <w:rPr>
          <w:rFonts w:ascii="Times New Roman" w:hAnsi="Times New Roman"/>
          <w:sz w:val="28"/>
          <w:szCs w:val="28"/>
        </w:rPr>
        <w:t>/capacity problems</w:t>
      </w:r>
      <w:r w:rsidR="00E2091B" w:rsidRPr="00681992">
        <w:rPr>
          <w:rFonts w:ascii="Times New Roman" w:hAnsi="Times New Roman"/>
          <w:sz w:val="28"/>
          <w:szCs w:val="28"/>
        </w:rPr>
        <w:t xml:space="preserve"> or a sentinel event occasioned by</w:t>
      </w:r>
      <w:r w:rsidR="006E1913" w:rsidRPr="00681992">
        <w:rPr>
          <w:rFonts w:ascii="Times New Roman" w:hAnsi="Times New Roman"/>
          <w:sz w:val="28"/>
          <w:szCs w:val="28"/>
        </w:rPr>
        <w:t xml:space="preserve"> anaesthetic complications.</w:t>
      </w:r>
    </w:p>
    <w:p w14:paraId="524E7B4F" w14:textId="5098862E" w:rsidR="00A91AD3"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r>
      <w:r w:rsidR="00681992" w:rsidRPr="00FC352A">
        <w:rPr>
          <w:rFonts w:ascii="Times New Roman" w:hAnsi="Times New Roman"/>
          <w:sz w:val="28"/>
          <w:szCs w:val="28"/>
        </w:rPr>
        <w:t>On the</w:t>
      </w:r>
      <w:r w:rsidR="00A91AD3">
        <w:rPr>
          <w:rFonts w:ascii="Times New Roman" w:hAnsi="Times New Roman"/>
          <w:sz w:val="28"/>
          <w:szCs w:val="28"/>
        </w:rPr>
        <w:t>se</w:t>
      </w:r>
      <w:r w:rsidR="00681992" w:rsidRPr="00FC352A">
        <w:rPr>
          <w:rFonts w:ascii="Times New Roman" w:hAnsi="Times New Roman"/>
          <w:sz w:val="28"/>
          <w:szCs w:val="28"/>
        </w:rPr>
        <w:t xml:space="preserve"> aspects </w:t>
      </w:r>
      <w:r w:rsidR="00FC352A">
        <w:rPr>
          <w:rFonts w:ascii="Times New Roman" w:hAnsi="Times New Roman"/>
          <w:sz w:val="28"/>
          <w:szCs w:val="28"/>
        </w:rPr>
        <w:t>t</w:t>
      </w:r>
      <w:r w:rsidR="00EA3387" w:rsidRPr="00FC352A">
        <w:rPr>
          <w:rFonts w:ascii="Times New Roman" w:hAnsi="Times New Roman"/>
          <w:sz w:val="28"/>
          <w:szCs w:val="28"/>
        </w:rPr>
        <w:t>he trial court</w:t>
      </w:r>
      <w:r w:rsidR="00854F87">
        <w:rPr>
          <w:rFonts w:ascii="Times New Roman" w:hAnsi="Times New Roman"/>
          <w:sz w:val="28"/>
          <w:szCs w:val="28"/>
        </w:rPr>
        <w:t>,</w:t>
      </w:r>
      <w:r w:rsidR="00EA3387" w:rsidRPr="00FC352A">
        <w:rPr>
          <w:rFonts w:ascii="Times New Roman" w:hAnsi="Times New Roman"/>
          <w:sz w:val="28"/>
          <w:szCs w:val="28"/>
        </w:rPr>
        <w:t xml:space="preserve"> </w:t>
      </w:r>
      <w:r w:rsidR="00FC352A">
        <w:rPr>
          <w:rFonts w:ascii="Times New Roman" w:hAnsi="Times New Roman"/>
          <w:sz w:val="28"/>
          <w:szCs w:val="28"/>
        </w:rPr>
        <w:t xml:space="preserve">obviously </w:t>
      </w:r>
      <w:r w:rsidR="00EA3387" w:rsidRPr="00FC352A">
        <w:rPr>
          <w:rFonts w:ascii="Times New Roman" w:hAnsi="Times New Roman"/>
          <w:sz w:val="28"/>
          <w:szCs w:val="28"/>
        </w:rPr>
        <w:t xml:space="preserve">not alive to the </w:t>
      </w:r>
      <w:r w:rsidR="00AC2734">
        <w:rPr>
          <w:rFonts w:ascii="Times New Roman" w:hAnsi="Times New Roman"/>
          <w:sz w:val="28"/>
          <w:szCs w:val="28"/>
        </w:rPr>
        <w:t>defendant</w:t>
      </w:r>
      <w:r w:rsidR="00EA3387" w:rsidRPr="00FC352A">
        <w:rPr>
          <w:rFonts w:ascii="Times New Roman" w:hAnsi="Times New Roman"/>
          <w:sz w:val="28"/>
          <w:szCs w:val="28"/>
        </w:rPr>
        <w:t>’s failure to have pleaded a confession and avoidance</w:t>
      </w:r>
      <w:r w:rsidR="00FC352A">
        <w:rPr>
          <w:rFonts w:ascii="Times New Roman" w:hAnsi="Times New Roman"/>
          <w:sz w:val="28"/>
          <w:szCs w:val="28"/>
        </w:rPr>
        <w:t>,</w:t>
      </w:r>
      <w:r w:rsidR="00EA3387" w:rsidRPr="00FC352A">
        <w:rPr>
          <w:rFonts w:ascii="Times New Roman" w:hAnsi="Times New Roman"/>
          <w:sz w:val="28"/>
          <w:szCs w:val="28"/>
        </w:rPr>
        <w:t xml:space="preserve"> determine</w:t>
      </w:r>
      <w:r w:rsidR="00257C30">
        <w:rPr>
          <w:rFonts w:ascii="Times New Roman" w:hAnsi="Times New Roman"/>
          <w:sz w:val="28"/>
          <w:szCs w:val="28"/>
        </w:rPr>
        <w:t>d</w:t>
      </w:r>
      <w:r w:rsidR="00EA3387" w:rsidRPr="00FC352A">
        <w:rPr>
          <w:rFonts w:ascii="Times New Roman" w:hAnsi="Times New Roman"/>
          <w:sz w:val="28"/>
          <w:szCs w:val="28"/>
        </w:rPr>
        <w:t xml:space="preserve"> the matter </w:t>
      </w:r>
      <w:r w:rsidR="00EA3387" w:rsidRPr="00FC352A">
        <w:rPr>
          <w:rFonts w:ascii="Times New Roman" w:hAnsi="Times New Roman"/>
          <w:sz w:val="28"/>
          <w:szCs w:val="28"/>
        </w:rPr>
        <w:lastRenderedPageBreak/>
        <w:t>primarily</w:t>
      </w:r>
      <w:r w:rsidR="00B474C3" w:rsidRPr="00FC352A">
        <w:rPr>
          <w:rFonts w:ascii="Times New Roman" w:hAnsi="Times New Roman"/>
          <w:sz w:val="28"/>
          <w:szCs w:val="28"/>
        </w:rPr>
        <w:t xml:space="preserve"> on the evidence tendered by Dr L Brannigan, an expert</w:t>
      </w:r>
      <w:r w:rsidR="00FC352A">
        <w:rPr>
          <w:rFonts w:ascii="Times New Roman" w:hAnsi="Times New Roman"/>
          <w:sz w:val="28"/>
          <w:szCs w:val="28"/>
        </w:rPr>
        <w:t xml:space="preserve"> specialising in</w:t>
      </w:r>
      <w:r w:rsidR="00FC352A" w:rsidRPr="00FC352A">
        <w:rPr>
          <w:rFonts w:ascii="Times New Roman" w:hAnsi="Times New Roman"/>
          <w:sz w:val="28"/>
          <w:szCs w:val="28"/>
        </w:rPr>
        <w:t xml:space="preserve"> </w:t>
      </w:r>
      <w:r w:rsidR="00FC352A">
        <w:rPr>
          <w:rFonts w:ascii="Times New Roman" w:hAnsi="Times New Roman"/>
          <w:sz w:val="28"/>
          <w:szCs w:val="28"/>
        </w:rPr>
        <w:t>anaesthesiology.</w:t>
      </w:r>
    </w:p>
    <w:p w14:paraId="27DD55F3" w14:textId="473B7F89" w:rsidR="003D5FE8"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r>
      <w:r w:rsidR="00A91AD3">
        <w:rPr>
          <w:rFonts w:ascii="Times New Roman" w:hAnsi="Times New Roman"/>
          <w:sz w:val="28"/>
          <w:szCs w:val="28"/>
        </w:rPr>
        <w:t xml:space="preserve">Despite Dr Brannigan’s caveat that the issue relating to resource availability required extensive data collection it appears that the </w:t>
      </w:r>
      <w:r w:rsidR="00C05917">
        <w:rPr>
          <w:rFonts w:ascii="Times New Roman" w:hAnsi="Times New Roman"/>
          <w:sz w:val="28"/>
          <w:szCs w:val="28"/>
        </w:rPr>
        <w:t xml:space="preserve">learned </w:t>
      </w:r>
      <w:r w:rsidR="00A91AD3">
        <w:rPr>
          <w:rFonts w:ascii="Times New Roman" w:hAnsi="Times New Roman"/>
          <w:sz w:val="28"/>
          <w:szCs w:val="28"/>
        </w:rPr>
        <w:t>trial judge perfected her judgment by considering the issue to have been fully ventilated. In this regard she erred in doing so, and so too by having regard to the sentinel event without determining whether Dr Brannigan was appropriately qualified to have expressed an opinion thereon.</w:t>
      </w:r>
    </w:p>
    <w:p w14:paraId="7137135B" w14:textId="406D96B5" w:rsidR="003D5FE8"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ab/>
      </w:r>
      <w:r w:rsidR="00320735">
        <w:rPr>
          <w:rFonts w:ascii="Times New Roman" w:hAnsi="Times New Roman"/>
          <w:sz w:val="28"/>
          <w:szCs w:val="28"/>
        </w:rPr>
        <w:t xml:space="preserve">The report by Dr Brannigan was no substitute for a proper definition of the issues in the defendant’s plea </w:t>
      </w:r>
      <w:r w:rsidR="007A5789">
        <w:rPr>
          <w:rFonts w:ascii="Times New Roman" w:hAnsi="Times New Roman"/>
          <w:sz w:val="28"/>
          <w:szCs w:val="28"/>
        </w:rPr>
        <w:t>preferably narrowed down by a pre-trial conference under rule 37.</w:t>
      </w:r>
      <w:r w:rsidR="007A5789">
        <w:rPr>
          <w:rStyle w:val="FootnoteReference"/>
          <w:rFonts w:ascii="Times New Roman" w:hAnsi="Times New Roman"/>
          <w:sz w:val="28"/>
          <w:szCs w:val="28"/>
        </w:rPr>
        <w:footnoteReference w:id="4"/>
      </w:r>
    </w:p>
    <w:p w14:paraId="68EE8038" w14:textId="49F7BF2A" w:rsidR="00B3632D"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r>
      <w:r w:rsidR="00B3632D">
        <w:rPr>
          <w:rFonts w:ascii="Times New Roman" w:hAnsi="Times New Roman"/>
          <w:sz w:val="28"/>
          <w:szCs w:val="28"/>
        </w:rPr>
        <w:t xml:space="preserve">The </w:t>
      </w:r>
      <w:r w:rsidR="00595302">
        <w:rPr>
          <w:rFonts w:ascii="Times New Roman" w:hAnsi="Times New Roman"/>
          <w:sz w:val="28"/>
          <w:szCs w:val="28"/>
        </w:rPr>
        <w:t>plaintiff</w:t>
      </w:r>
      <w:r w:rsidR="00B3632D">
        <w:rPr>
          <w:rFonts w:ascii="Times New Roman" w:hAnsi="Times New Roman"/>
          <w:sz w:val="28"/>
          <w:szCs w:val="28"/>
        </w:rPr>
        <w:t xml:space="preserve"> testified and closed her case after handing up joint minutes between Dr A Ebrahim and Dr M Songabau, the obstetricians respectively for the </w:t>
      </w:r>
      <w:r w:rsidR="00595302">
        <w:rPr>
          <w:rFonts w:ascii="Times New Roman" w:hAnsi="Times New Roman"/>
          <w:sz w:val="28"/>
          <w:szCs w:val="28"/>
        </w:rPr>
        <w:t>plaintiff</w:t>
      </w:r>
      <w:r w:rsidR="00B3632D">
        <w:rPr>
          <w:rFonts w:ascii="Times New Roman" w:hAnsi="Times New Roman"/>
          <w:sz w:val="28"/>
          <w:szCs w:val="28"/>
        </w:rPr>
        <w:t xml:space="preserve"> and the </w:t>
      </w:r>
      <w:r w:rsidR="00AC2734">
        <w:rPr>
          <w:rFonts w:ascii="Times New Roman" w:hAnsi="Times New Roman"/>
          <w:sz w:val="28"/>
          <w:szCs w:val="28"/>
        </w:rPr>
        <w:t xml:space="preserve">defendant </w:t>
      </w:r>
      <w:r w:rsidR="00B3632D">
        <w:rPr>
          <w:rFonts w:ascii="Times New Roman" w:hAnsi="Times New Roman"/>
          <w:sz w:val="28"/>
          <w:szCs w:val="28"/>
        </w:rPr>
        <w:t xml:space="preserve">as well as joint minutes between </w:t>
      </w:r>
      <w:r w:rsidR="001738D9">
        <w:rPr>
          <w:rFonts w:ascii="Times New Roman" w:hAnsi="Times New Roman"/>
          <w:sz w:val="28"/>
          <w:szCs w:val="28"/>
        </w:rPr>
        <w:t xml:space="preserve">paediatricians </w:t>
      </w:r>
      <w:r w:rsidR="00B3632D">
        <w:rPr>
          <w:rFonts w:ascii="Times New Roman" w:hAnsi="Times New Roman"/>
          <w:sz w:val="28"/>
          <w:szCs w:val="28"/>
        </w:rPr>
        <w:t>Dr A Redfern and Dr W Dibote</w:t>
      </w:r>
      <w:r w:rsidR="001738D9">
        <w:rPr>
          <w:rFonts w:ascii="Times New Roman" w:hAnsi="Times New Roman"/>
          <w:sz w:val="28"/>
          <w:szCs w:val="28"/>
        </w:rPr>
        <w:t xml:space="preserve"> and joint minutes between radiologists Dr </w:t>
      </w:r>
      <w:r w:rsidR="00F244E7">
        <w:rPr>
          <w:rFonts w:ascii="Times New Roman" w:hAnsi="Times New Roman"/>
          <w:sz w:val="28"/>
          <w:szCs w:val="28"/>
        </w:rPr>
        <w:t xml:space="preserve">B </w:t>
      </w:r>
      <w:r w:rsidR="001738D9">
        <w:rPr>
          <w:rFonts w:ascii="Times New Roman" w:hAnsi="Times New Roman"/>
          <w:sz w:val="28"/>
          <w:szCs w:val="28"/>
        </w:rPr>
        <w:t xml:space="preserve">Alheit and Dr </w:t>
      </w:r>
      <w:r w:rsidR="00F244E7">
        <w:rPr>
          <w:rFonts w:ascii="Times New Roman" w:hAnsi="Times New Roman"/>
          <w:sz w:val="28"/>
          <w:szCs w:val="28"/>
        </w:rPr>
        <w:t xml:space="preserve">J </w:t>
      </w:r>
      <w:r w:rsidR="001738D9">
        <w:rPr>
          <w:rFonts w:ascii="Times New Roman" w:hAnsi="Times New Roman"/>
          <w:sz w:val="28"/>
          <w:szCs w:val="28"/>
        </w:rPr>
        <w:t>Swar</w:t>
      </w:r>
      <w:r w:rsidR="00F244E7">
        <w:rPr>
          <w:rFonts w:ascii="Times New Roman" w:hAnsi="Times New Roman"/>
          <w:sz w:val="28"/>
          <w:szCs w:val="28"/>
        </w:rPr>
        <w:t>z</w:t>
      </w:r>
      <w:r w:rsidR="001738D9">
        <w:rPr>
          <w:rFonts w:ascii="Times New Roman" w:hAnsi="Times New Roman"/>
          <w:sz w:val="28"/>
          <w:szCs w:val="28"/>
        </w:rPr>
        <w:t>tberg.</w:t>
      </w:r>
    </w:p>
    <w:p w14:paraId="20B9CF6B" w14:textId="67873B38" w:rsidR="00B3632D"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[28]</w:t>
      </w:r>
      <w:r>
        <w:rPr>
          <w:rFonts w:ascii="Times New Roman" w:hAnsi="Times New Roman"/>
          <w:sz w:val="28"/>
          <w:szCs w:val="28"/>
        </w:rPr>
        <w:tab/>
      </w:r>
      <w:r w:rsidR="00B3632D">
        <w:rPr>
          <w:rFonts w:ascii="Times New Roman" w:hAnsi="Times New Roman"/>
          <w:sz w:val="28"/>
          <w:szCs w:val="28"/>
        </w:rPr>
        <w:t>Three witnesses were called for the</w:t>
      </w:r>
      <w:r w:rsidR="00AC2734" w:rsidRPr="00AC2734">
        <w:rPr>
          <w:rFonts w:ascii="Times New Roman" w:hAnsi="Times New Roman"/>
          <w:sz w:val="28"/>
          <w:szCs w:val="28"/>
        </w:rPr>
        <w:t xml:space="preserve"> </w:t>
      </w:r>
      <w:r w:rsidR="00AC2734">
        <w:rPr>
          <w:rFonts w:ascii="Times New Roman" w:hAnsi="Times New Roman"/>
          <w:sz w:val="28"/>
          <w:szCs w:val="28"/>
        </w:rPr>
        <w:t>defendant</w:t>
      </w:r>
      <w:r w:rsidR="003D5FE8">
        <w:rPr>
          <w:rFonts w:ascii="Times New Roman" w:hAnsi="Times New Roman"/>
          <w:sz w:val="28"/>
          <w:szCs w:val="28"/>
        </w:rPr>
        <w:t>;</w:t>
      </w:r>
      <w:r w:rsidR="00B3632D">
        <w:rPr>
          <w:rFonts w:ascii="Times New Roman" w:hAnsi="Times New Roman"/>
          <w:sz w:val="28"/>
          <w:szCs w:val="28"/>
        </w:rPr>
        <w:t xml:space="preserve"> Dr </w:t>
      </w:r>
      <w:r w:rsidR="00205DBC">
        <w:rPr>
          <w:rFonts w:ascii="Times New Roman" w:hAnsi="Times New Roman"/>
          <w:sz w:val="28"/>
          <w:szCs w:val="28"/>
        </w:rPr>
        <w:t xml:space="preserve">Z </w:t>
      </w:r>
      <w:r w:rsidR="00B3632D">
        <w:rPr>
          <w:rFonts w:ascii="Times New Roman" w:hAnsi="Times New Roman"/>
          <w:sz w:val="28"/>
          <w:szCs w:val="28"/>
        </w:rPr>
        <w:t>Madikane who was on duty</w:t>
      </w:r>
      <w:r w:rsidR="00B3632D" w:rsidRPr="008C0B78">
        <w:rPr>
          <w:rFonts w:ascii="Times New Roman" w:hAnsi="Times New Roman"/>
          <w:sz w:val="28"/>
          <w:szCs w:val="28"/>
        </w:rPr>
        <w:t xml:space="preserve"> </w:t>
      </w:r>
      <w:r w:rsidR="00B3632D">
        <w:rPr>
          <w:rFonts w:ascii="Times New Roman" w:hAnsi="Times New Roman"/>
          <w:sz w:val="28"/>
          <w:szCs w:val="28"/>
        </w:rPr>
        <w:t xml:space="preserve">at the hospital on 25 – 26 December 2012 and Dr </w:t>
      </w:r>
      <w:r w:rsidR="00205DBC">
        <w:rPr>
          <w:rFonts w:ascii="Times New Roman" w:hAnsi="Times New Roman"/>
          <w:sz w:val="28"/>
          <w:szCs w:val="28"/>
        </w:rPr>
        <w:t xml:space="preserve">B </w:t>
      </w:r>
      <w:r w:rsidR="00B3632D">
        <w:rPr>
          <w:rFonts w:ascii="Times New Roman" w:hAnsi="Times New Roman"/>
          <w:sz w:val="28"/>
          <w:szCs w:val="28"/>
        </w:rPr>
        <w:t>Mlandu who was on call. Last was Dr Brannigan, an anaesthetist with a sub-speciality in critical care.</w:t>
      </w:r>
    </w:p>
    <w:p w14:paraId="13570501" w14:textId="509E64A0" w:rsidR="00B3632D"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[29]</w:t>
      </w:r>
      <w:r>
        <w:rPr>
          <w:rFonts w:ascii="Times New Roman" w:hAnsi="Times New Roman"/>
          <w:sz w:val="28"/>
          <w:szCs w:val="28"/>
        </w:rPr>
        <w:tab/>
      </w:r>
      <w:r w:rsidR="00B3632D">
        <w:rPr>
          <w:rFonts w:ascii="Times New Roman" w:hAnsi="Times New Roman"/>
          <w:sz w:val="28"/>
          <w:szCs w:val="28"/>
        </w:rPr>
        <w:t>Except for Dr Brannigan, no other expert witness testified during the trial.</w:t>
      </w:r>
    </w:p>
    <w:p w14:paraId="0C67B5A2" w14:textId="54B8CD07" w:rsidR="00B3632D"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[30]</w:t>
      </w:r>
      <w:r>
        <w:rPr>
          <w:rFonts w:ascii="Times New Roman" w:hAnsi="Times New Roman"/>
          <w:sz w:val="28"/>
          <w:szCs w:val="28"/>
        </w:rPr>
        <w:tab/>
      </w:r>
      <w:r w:rsidR="00B3632D">
        <w:rPr>
          <w:rFonts w:ascii="Times New Roman" w:hAnsi="Times New Roman"/>
          <w:sz w:val="28"/>
          <w:szCs w:val="28"/>
        </w:rPr>
        <w:t>The trial was conducted upon the acceptance of the joint minutes concluded and signed by the parties’ expert witnesses setting out areas of agreement</w:t>
      </w:r>
      <w:r w:rsidR="00CF13B4">
        <w:rPr>
          <w:rFonts w:ascii="Times New Roman" w:hAnsi="Times New Roman"/>
          <w:sz w:val="28"/>
          <w:szCs w:val="28"/>
        </w:rPr>
        <w:t>.</w:t>
      </w:r>
    </w:p>
    <w:p w14:paraId="01AFB929" w14:textId="77777777" w:rsidR="00A572D4" w:rsidRDefault="00542A42" w:rsidP="005F73B6">
      <w:pPr>
        <w:pStyle w:val="LegalList1"/>
        <w:spacing w:after="0" w:line="360" w:lineRule="auto"/>
        <w:rPr>
          <w:rFonts w:ascii="Times New Roman" w:hAnsi="Times New Roman"/>
          <w:sz w:val="28"/>
          <w:szCs w:val="28"/>
        </w:rPr>
      </w:pPr>
      <w:r w:rsidRPr="00953DD4">
        <w:rPr>
          <w:rFonts w:ascii="Times New Roman" w:hAnsi="Times New Roman"/>
          <w:b/>
          <w:sz w:val="28"/>
          <w:szCs w:val="28"/>
        </w:rPr>
        <w:lastRenderedPageBreak/>
        <w:t>The evidence</w:t>
      </w:r>
    </w:p>
    <w:p w14:paraId="4D5EFAF0" w14:textId="0603A40A" w:rsidR="004F1210" w:rsidRPr="004F1210" w:rsidRDefault="00D23B84" w:rsidP="00D23B84">
      <w:pPr>
        <w:pStyle w:val="LegalList1"/>
        <w:tabs>
          <w:tab w:val="left" w:pos="567"/>
        </w:tabs>
        <w:spacing w:line="360" w:lineRule="auto"/>
        <w:ind w:left="567" w:hanging="567"/>
        <w:rPr>
          <w:rFonts w:ascii="Times New Roman" w:hAnsi="Times New Roman"/>
          <w:sz w:val="28"/>
          <w:szCs w:val="28"/>
        </w:rPr>
      </w:pPr>
      <w:r w:rsidRPr="004F1210">
        <w:rPr>
          <w:rFonts w:ascii="Times New Roman" w:hAnsi="Times New Roman"/>
          <w:sz w:val="28"/>
          <w:szCs w:val="28"/>
        </w:rPr>
        <w:t>[31]</w:t>
      </w:r>
      <w:r w:rsidRPr="004F1210">
        <w:rPr>
          <w:rFonts w:ascii="Times New Roman" w:hAnsi="Times New Roman"/>
          <w:sz w:val="28"/>
          <w:szCs w:val="28"/>
        </w:rPr>
        <w:tab/>
      </w:r>
      <w:r w:rsidR="004F1210">
        <w:rPr>
          <w:rFonts w:ascii="Times New Roman" w:hAnsi="Times New Roman"/>
          <w:sz w:val="28"/>
          <w:szCs w:val="28"/>
        </w:rPr>
        <w:t>This is summarised only to the extent considered necessary.</w:t>
      </w:r>
    </w:p>
    <w:p w14:paraId="4FCDA700" w14:textId="77777777" w:rsidR="00953DD4" w:rsidRPr="00953DD4" w:rsidRDefault="00953DD4" w:rsidP="005F73B6">
      <w:pPr>
        <w:pStyle w:val="LegalList1"/>
        <w:spacing w:after="0" w:line="360" w:lineRule="auto"/>
        <w:rPr>
          <w:rFonts w:ascii="Times New Roman" w:hAnsi="Times New Roman"/>
          <w:b/>
          <w:i/>
          <w:sz w:val="28"/>
          <w:szCs w:val="28"/>
        </w:rPr>
      </w:pPr>
      <w:r w:rsidRPr="00953DD4">
        <w:rPr>
          <w:rFonts w:ascii="Times New Roman" w:hAnsi="Times New Roman"/>
          <w:b/>
          <w:i/>
          <w:sz w:val="28"/>
          <w:szCs w:val="28"/>
        </w:rPr>
        <w:t xml:space="preserve">The </w:t>
      </w:r>
      <w:r w:rsidR="00595302">
        <w:rPr>
          <w:rFonts w:ascii="Times New Roman" w:hAnsi="Times New Roman"/>
          <w:b/>
          <w:i/>
          <w:sz w:val="28"/>
          <w:szCs w:val="28"/>
        </w:rPr>
        <w:t>plaintiff</w:t>
      </w:r>
    </w:p>
    <w:p w14:paraId="1F8C855E" w14:textId="297B9B5A" w:rsidR="00542A42" w:rsidRPr="003C36E9" w:rsidRDefault="00D23B84" w:rsidP="00D23B84">
      <w:pPr>
        <w:pStyle w:val="LegalList1"/>
        <w:spacing w:line="360" w:lineRule="auto"/>
        <w:rPr>
          <w:rFonts w:ascii="Times New Roman" w:hAnsi="Times New Roman"/>
          <w:sz w:val="28"/>
          <w:szCs w:val="28"/>
        </w:rPr>
      </w:pPr>
      <w:r w:rsidRPr="003C36E9">
        <w:rPr>
          <w:rFonts w:ascii="Times New Roman" w:hAnsi="Times New Roman"/>
          <w:sz w:val="28"/>
          <w:szCs w:val="28"/>
        </w:rPr>
        <w:t>[32]</w:t>
      </w:r>
      <w:r w:rsidRPr="003C36E9">
        <w:rPr>
          <w:rFonts w:ascii="Times New Roman" w:hAnsi="Times New Roman"/>
          <w:sz w:val="28"/>
          <w:szCs w:val="28"/>
        </w:rPr>
        <w:tab/>
      </w:r>
      <w:r w:rsidR="00953DD4">
        <w:rPr>
          <w:rFonts w:ascii="Times New Roman" w:hAnsi="Times New Roman"/>
          <w:sz w:val="28"/>
          <w:szCs w:val="28"/>
        </w:rPr>
        <w:t>T</w:t>
      </w:r>
      <w:r w:rsidR="00155BBA">
        <w:rPr>
          <w:rFonts w:ascii="Times New Roman" w:hAnsi="Times New Roman"/>
          <w:sz w:val="28"/>
          <w:szCs w:val="28"/>
        </w:rPr>
        <w:t xml:space="preserve">he gist of the </w:t>
      </w:r>
      <w:r w:rsidR="00595302">
        <w:rPr>
          <w:rFonts w:ascii="Times New Roman" w:hAnsi="Times New Roman"/>
          <w:sz w:val="28"/>
          <w:szCs w:val="28"/>
        </w:rPr>
        <w:t>plaintiff</w:t>
      </w:r>
      <w:r w:rsidR="00155BBA">
        <w:rPr>
          <w:rFonts w:ascii="Times New Roman" w:hAnsi="Times New Roman"/>
          <w:sz w:val="28"/>
          <w:szCs w:val="28"/>
        </w:rPr>
        <w:t xml:space="preserve">’s evidence is that she was examined </w:t>
      </w:r>
      <w:r w:rsidR="00527586">
        <w:rPr>
          <w:rFonts w:ascii="Times New Roman" w:hAnsi="Times New Roman"/>
          <w:sz w:val="28"/>
          <w:szCs w:val="28"/>
        </w:rPr>
        <w:t xml:space="preserve">at the hospital on 25 December 2012 </w:t>
      </w:r>
      <w:r w:rsidR="00155BBA">
        <w:rPr>
          <w:rFonts w:ascii="Times New Roman" w:hAnsi="Times New Roman"/>
          <w:sz w:val="28"/>
          <w:szCs w:val="28"/>
        </w:rPr>
        <w:t>at 21</w:t>
      </w:r>
      <w:r w:rsidR="002A4E5A">
        <w:rPr>
          <w:rFonts w:ascii="Times New Roman" w:hAnsi="Times New Roman"/>
          <w:sz w:val="28"/>
          <w:szCs w:val="28"/>
        </w:rPr>
        <w:t>h</w:t>
      </w:r>
      <w:r w:rsidR="00155BBA">
        <w:rPr>
          <w:rFonts w:ascii="Times New Roman" w:hAnsi="Times New Roman"/>
          <w:sz w:val="28"/>
          <w:szCs w:val="28"/>
        </w:rPr>
        <w:t xml:space="preserve">32. </w:t>
      </w:r>
      <w:r w:rsidR="00527586">
        <w:rPr>
          <w:rFonts w:ascii="Times New Roman" w:hAnsi="Times New Roman"/>
          <w:sz w:val="28"/>
          <w:szCs w:val="28"/>
        </w:rPr>
        <w:t>S</w:t>
      </w:r>
      <w:r w:rsidR="00155BBA">
        <w:rPr>
          <w:rFonts w:ascii="Times New Roman" w:hAnsi="Times New Roman"/>
          <w:sz w:val="28"/>
          <w:szCs w:val="28"/>
        </w:rPr>
        <w:t xml:space="preserve">he was already in labour and </w:t>
      </w:r>
      <w:r w:rsidR="00527586">
        <w:rPr>
          <w:rFonts w:ascii="Times New Roman" w:hAnsi="Times New Roman"/>
          <w:sz w:val="28"/>
          <w:szCs w:val="28"/>
        </w:rPr>
        <w:t xml:space="preserve">her cervix </w:t>
      </w:r>
      <w:r w:rsidR="00155BBA">
        <w:rPr>
          <w:rFonts w:ascii="Times New Roman" w:hAnsi="Times New Roman"/>
          <w:sz w:val="28"/>
          <w:szCs w:val="28"/>
        </w:rPr>
        <w:t>had been about 8 c</w:t>
      </w:r>
      <w:r w:rsidR="002A4E5A">
        <w:rPr>
          <w:rFonts w:ascii="Times New Roman" w:hAnsi="Times New Roman"/>
          <w:sz w:val="28"/>
          <w:szCs w:val="28"/>
        </w:rPr>
        <w:t xml:space="preserve">entimetres </w:t>
      </w:r>
      <w:r w:rsidR="00155BBA">
        <w:rPr>
          <w:rFonts w:ascii="Times New Roman" w:hAnsi="Times New Roman"/>
          <w:sz w:val="28"/>
          <w:szCs w:val="28"/>
        </w:rPr>
        <w:t>dilated.</w:t>
      </w:r>
      <w:r w:rsidR="00953DD4">
        <w:rPr>
          <w:rFonts w:ascii="Times New Roman" w:hAnsi="Times New Roman"/>
          <w:sz w:val="28"/>
          <w:szCs w:val="28"/>
        </w:rPr>
        <w:t xml:space="preserve"> </w:t>
      </w:r>
      <w:r w:rsidR="00527586">
        <w:rPr>
          <w:rFonts w:ascii="Times New Roman" w:hAnsi="Times New Roman"/>
          <w:sz w:val="28"/>
          <w:szCs w:val="28"/>
        </w:rPr>
        <w:t>S</w:t>
      </w:r>
      <w:r w:rsidR="00953DD4">
        <w:rPr>
          <w:rFonts w:ascii="Times New Roman" w:hAnsi="Times New Roman"/>
          <w:sz w:val="28"/>
          <w:szCs w:val="28"/>
        </w:rPr>
        <w:t>he was unable to</w:t>
      </w:r>
      <w:r w:rsidR="002A4E5A">
        <w:rPr>
          <w:rFonts w:ascii="Times New Roman" w:hAnsi="Times New Roman"/>
          <w:sz w:val="28"/>
          <w:szCs w:val="28"/>
        </w:rPr>
        <w:t xml:space="preserve"> deliver her unborn child through normal vaginal delivery and </w:t>
      </w:r>
      <w:r w:rsidR="000C5A2A">
        <w:rPr>
          <w:rFonts w:ascii="Times New Roman" w:hAnsi="Times New Roman"/>
          <w:sz w:val="28"/>
          <w:szCs w:val="28"/>
        </w:rPr>
        <w:t xml:space="preserve">was informed that she required a </w:t>
      </w:r>
      <w:r w:rsidR="002A4E5A">
        <w:rPr>
          <w:rFonts w:ascii="Times New Roman" w:hAnsi="Times New Roman"/>
          <w:sz w:val="28"/>
          <w:szCs w:val="28"/>
        </w:rPr>
        <w:t>c</w:t>
      </w:r>
      <w:r w:rsidR="009F4D48">
        <w:rPr>
          <w:rFonts w:ascii="Times New Roman" w:hAnsi="Times New Roman"/>
          <w:sz w:val="28"/>
          <w:szCs w:val="28"/>
        </w:rPr>
        <w:t>a</w:t>
      </w:r>
      <w:r w:rsidR="002A4E5A">
        <w:rPr>
          <w:rFonts w:ascii="Times New Roman" w:hAnsi="Times New Roman"/>
          <w:sz w:val="28"/>
          <w:szCs w:val="28"/>
        </w:rPr>
        <w:t>esarean procedure.</w:t>
      </w:r>
      <w:r w:rsidR="00231243">
        <w:rPr>
          <w:rFonts w:ascii="Times New Roman" w:hAnsi="Times New Roman"/>
          <w:sz w:val="28"/>
          <w:szCs w:val="28"/>
        </w:rPr>
        <w:t xml:space="preserve"> This commenced at about 00h20 on 26 December 2012. Upon administration of spinal anaesthetic, she got dizzy and did not feel well</w:t>
      </w:r>
      <w:r w:rsidR="008052ED">
        <w:rPr>
          <w:rFonts w:ascii="Times New Roman" w:hAnsi="Times New Roman"/>
          <w:sz w:val="28"/>
          <w:szCs w:val="28"/>
        </w:rPr>
        <w:t xml:space="preserve">. She recalled that attempts were made to resuscitate her and </w:t>
      </w:r>
      <w:r w:rsidR="00F96265">
        <w:rPr>
          <w:rFonts w:ascii="Times New Roman" w:hAnsi="Times New Roman"/>
          <w:sz w:val="28"/>
          <w:szCs w:val="28"/>
        </w:rPr>
        <w:t xml:space="preserve">that </w:t>
      </w:r>
      <w:r w:rsidR="008052ED">
        <w:rPr>
          <w:rFonts w:ascii="Times New Roman" w:hAnsi="Times New Roman"/>
          <w:sz w:val="28"/>
          <w:szCs w:val="28"/>
        </w:rPr>
        <w:t xml:space="preserve">she regained consciousness on 27 December 2012. </w:t>
      </w:r>
      <w:r w:rsidR="00F96265">
        <w:rPr>
          <w:rFonts w:ascii="Times New Roman" w:hAnsi="Times New Roman"/>
          <w:sz w:val="28"/>
          <w:szCs w:val="28"/>
        </w:rPr>
        <w:t>Refe</w:t>
      </w:r>
      <w:r w:rsidR="00592EF4">
        <w:rPr>
          <w:rFonts w:ascii="Times New Roman" w:hAnsi="Times New Roman"/>
          <w:sz w:val="28"/>
          <w:szCs w:val="28"/>
        </w:rPr>
        <w:t>r</w:t>
      </w:r>
      <w:r w:rsidR="00F96265">
        <w:rPr>
          <w:rFonts w:ascii="Times New Roman" w:hAnsi="Times New Roman"/>
          <w:sz w:val="28"/>
          <w:szCs w:val="28"/>
        </w:rPr>
        <w:t xml:space="preserve">ring </w:t>
      </w:r>
      <w:r w:rsidR="00F74AF0">
        <w:rPr>
          <w:rFonts w:ascii="Times New Roman" w:hAnsi="Times New Roman"/>
          <w:sz w:val="28"/>
          <w:szCs w:val="28"/>
        </w:rPr>
        <w:t xml:space="preserve">to the hospital records she indicated that </w:t>
      </w:r>
      <w:r w:rsidR="00077352">
        <w:rPr>
          <w:rFonts w:ascii="Times New Roman" w:hAnsi="Times New Roman"/>
          <w:sz w:val="28"/>
          <w:szCs w:val="28"/>
        </w:rPr>
        <w:t>the c</w:t>
      </w:r>
      <w:r w:rsidR="009F4D48">
        <w:rPr>
          <w:rFonts w:ascii="Times New Roman" w:hAnsi="Times New Roman"/>
          <w:sz w:val="28"/>
          <w:szCs w:val="28"/>
        </w:rPr>
        <w:t>a</w:t>
      </w:r>
      <w:r w:rsidR="00077352">
        <w:rPr>
          <w:rFonts w:ascii="Times New Roman" w:hAnsi="Times New Roman"/>
          <w:sz w:val="28"/>
          <w:szCs w:val="28"/>
        </w:rPr>
        <w:t xml:space="preserve">esarean procedure was completed a 01h20 at which time baby </w:t>
      </w:r>
      <w:r w:rsidR="00251F4A">
        <w:rPr>
          <w:rFonts w:ascii="Times New Roman" w:hAnsi="Times New Roman"/>
          <w:sz w:val="28"/>
          <w:szCs w:val="28"/>
        </w:rPr>
        <w:t>[</w:t>
      </w:r>
      <w:r w:rsidR="00077352">
        <w:rPr>
          <w:rFonts w:ascii="Times New Roman" w:hAnsi="Times New Roman"/>
          <w:sz w:val="28"/>
          <w:szCs w:val="28"/>
        </w:rPr>
        <w:t>S</w:t>
      </w:r>
      <w:r w:rsidR="00251F4A">
        <w:rPr>
          <w:rFonts w:ascii="Times New Roman" w:hAnsi="Times New Roman"/>
          <w:sz w:val="28"/>
          <w:szCs w:val="28"/>
        </w:rPr>
        <w:t>]</w:t>
      </w:r>
      <w:r w:rsidR="00077352">
        <w:rPr>
          <w:rFonts w:ascii="Times New Roman" w:hAnsi="Times New Roman"/>
          <w:sz w:val="28"/>
          <w:szCs w:val="28"/>
        </w:rPr>
        <w:t xml:space="preserve"> was delivered.</w:t>
      </w:r>
    </w:p>
    <w:p w14:paraId="6CE51CDF" w14:textId="77777777" w:rsidR="00A572D4" w:rsidRPr="00815C12" w:rsidRDefault="00815C12" w:rsidP="005F73B6">
      <w:pPr>
        <w:pStyle w:val="LegalList1"/>
        <w:spacing w:after="0" w:line="360" w:lineRule="auto"/>
        <w:rPr>
          <w:rFonts w:ascii="Times New Roman" w:hAnsi="Times New Roman"/>
          <w:b/>
          <w:i/>
          <w:sz w:val="28"/>
          <w:szCs w:val="28"/>
        </w:rPr>
      </w:pPr>
      <w:r w:rsidRPr="00815C12">
        <w:rPr>
          <w:rFonts w:ascii="Times New Roman" w:hAnsi="Times New Roman"/>
          <w:b/>
          <w:i/>
          <w:color w:val="000000"/>
          <w:sz w:val="28"/>
          <w:szCs w:val="28"/>
        </w:rPr>
        <w:t xml:space="preserve">Dr </w:t>
      </w:r>
      <w:r w:rsidR="00E27F70">
        <w:rPr>
          <w:rFonts w:ascii="Times New Roman" w:hAnsi="Times New Roman"/>
          <w:b/>
          <w:i/>
          <w:color w:val="000000"/>
          <w:sz w:val="28"/>
          <w:szCs w:val="28"/>
        </w:rPr>
        <w:t xml:space="preserve">Zetu </w:t>
      </w:r>
      <w:r w:rsidRPr="00815C12">
        <w:rPr>
          <w:rFonts w:ascii="Times New Roman" w:hAnsi="Times New Roman"/>
          <w:b/>
          <w:i/>
          <w:color w:val="000000"/>
          <w:sz w:val="28"/>
          <w:szCs w:val="28"/>
        </w:rPr>
        <w:t>Madikane</w:t>
      </w:r>
    </w:p>
    <w:p w14:paraId="2C9179EB" w14:textId="33C50C74" w:rsidR="00A572D4"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r>
      <w:r w:rsidR="00085304">
        <w:rPr>
          <w:rFonts w:ascii="Times New Roman" w:hAnsi="Times New Roman"/>
          <w:sz w:val="28"/>
          <w:szCs w:val="28"/>
        </w:rPr>
        <w:t>She is a former employee at the hospital where she was on duty on 25</w:t>
      </w:r>
      <w:r w:rsidR="00C05917">
        <w:rPr>
          <w:rFonts w:ascii="Times New Roman" w:hAnsi="Times New Roman"/>
          <w:sz w:val="28"/>
          <w:szCs w:val="28"/>
        </w:rPr>
        <w:t> </w:t>
      </w:r>
      <w:r w:rsidR="00085304">
        <w:rPr>
          <w:rFonts w:ascii="Times New Roman" w:hAnsi="Times New Roman"/>
          <w:sz w:val="28"/>
          <w:szCs w:val="28"/>
        </w:rPr>
        <w:t>December 2012</w:t>
      </w:r>
      <w:r w:rsidR="00132445">
        <w:rPr>
          <w:rFonts w:ascii="Times New Roman" w:hAnsi="Times New Roman"/>
          <w:sz w:val="28"/>
          <w:szCs w:val="28"/>
        </w:rPr>
        <w:t xml:space="preserve">. </w:t>
      </w:r>
      <w:r w:rsidR="00882453">
        <w:rPr>
          <w:rFonts w:ascii="Times New Roman" w:hAnsi="Times New Roman"/>
          <w:sz w:val="28"/>
          <w:szCs w:val="28"/>
        </w:rPr>
        <w:t xml:space="preserve">At 22h50 she took the decision to prepare the </w:t>
      </w:r>
      <w:r w:rsidR="00595302">
        <w:rPr>
          <w:rFonts w:ascii="Times New Roman" w:hAnsi="Times New Roman"/>
          <w:sz w:val="28"/>
          <w:szCs w:val="28"/>
        </w:rPr>
        <w:t>plaintiff</w:t>
      </w:r>
      <w:r w:rsidR="00882453">
        <w:rPr>
          <w:rFonts w:ascii="Times New Roman" w:hAnsi="Times New Roman"/>
          <w:sz w:val="28"/>
          <w:szCs w:val="28"/>
        </w:rPr>
        <w:t xml:space="preserve"> for caesarean surgery </w:t>
      </w:r>
      <w:r w:rsidR="00E453B1">
        <w:rPr>
          <w:rFonts w:ascii="Times New Roman" w:hAnsi="Times New Roman"/>
          <w:sz w:val="28"/>
          <w:szCs w:val="28"/>
        </w:rPr>
        <w:t xml:space="preserve">after receiving a call that </w:t>
      </w:r>
      <w:r w:rsidR="00C05917">
        <w:rPr>
          <w:rFonts w:ascii="Times New Roman" w:hAnsi="Times New Roman"/>
          <w:sz w:val="28"/>
          <w:szCs w:val="28"/>
        </w:rPr>
        <w:t>the</w:t>
      </w:r>
      <w:r w:rsidR="00E453B1">
        <w:rPr>
          <w:rFonts w:ascii="Times New Roman" w:hAnsi="Times New Roman"/>
          <w:sz w:val="28"/>
          <w:szCs w:val="28"/>
        </w:rPr>
        <w:t xml:space="preserve"> patient was in foetal distress. Prior t</w:t>
      </w:r>
      <w:r w:rsidR="00882453">
        <w:rPr>
          <w:rFonts w:ascii="Times New Roman" w:hAnsi="Times New Roman"/>
          <w:sz w:val="28"/>
          <w:szCs w:val="28"/>
        </w:rPr>
        <w:t>hereto</w:t>
      </w:r>
      <w:r w:rsidR="00E453B1">
        <w:rPr>
          <w:rFonts w:ascii="Times New Roman" w:hAnsi="Times New Roman"/>
          <w:sz w:val="28"/>
          <w:szCs w:val="28"/>
        </w:rPr>
        <w:t xml:space="preserve"> she was </w:t>
      </w:r>
      <w:r w:rsidR="00AF1435">
        <w:rPr>
          <w:rFonts w:ascii="Times New Roman" w:hAnsi="Times New Roman"/>
          <w:sz w:val="28"/>
          <w:szCs w:val="28"/>
        </w:rPr>
        <w:t xml:space="preserve">busy with another patient for whom she had been inserting a chest drain. </w:t>
      </w:r>
      <w:r w:rsidR="000A1CC5">
        <w:rPr>
          <w:rFonts w:ascii="Times New Roman" w:hAnsi="Times New Roman"/>
          <w:sz w:val="28"/>
          <w:szCs w:val="28"/>
        </w:rPr>
        <w:t xml:space="preserve">The </w:t>
      </w:r>
      <w:r w:rsidR="00595302">
        <w:rPr>
          <w:rFonts w:ascii="Times New Roman" w:hAnsi="Times New Roman"/>
          <w:sz w:val="28"/>
          <w:szCs w:val="28"/>
        </w:rPr>
        <w:t>plaintiff</w:t>
      </w:r>
      <w:r w:rsidR="000A1CC5">
        <w:rPr>
          <w:rFonts w:ascii="Times New Roman" w:hAnsi="Times New Roman"/>
          <w:sz w:val="28"/>
          <w:szCs w:val="28"/>
        </w:rPr>
        <w:t xml:space="preserve"> presented as a primagravidia and u</w:t>
      </w:r>
      <w:r w:rsidR="00AF1435">
        <w:rPr>
          <w:rFonts w:ascii="Times New Roman" w:hAnsi="Times New Roman"/>
          <w:sz w:val="28"/>
          <w:szCs w:val="28"/>
        </w:rPr>
        <w:t xml:space="preserve">pon assessing </w:t>
      </w:r>
      <w:r w:rsidR="000A1CC5">
        <w:rPr>
          <w:rFonts w:ascii="Times New Roman" w:hAnsi="Times New Roman"/>
          <w:sz w:val="28"/>
          <w:szCs w:val="28"/>
        </w:rPr>
        <w:t>her</w:t>
      </w:r>
      <w:r w:rsidR="000C2F0A">
        <w:rPr>
          <w:rFonts w:ascii="Times New Roman" w:hAnsi="Times New Roman"/>
          <w:sz w:val="28"/>
          <w:szCs w:val="28"/>
        </w:rPr>
        <w:t>, indications</w:t>
      </w:r>
      <w:r w:rsidR="00B31037">
        <w:rPr>
          <w:rFonts w:ascii="Times New Roman" w:hAnsi="Times New Roman"/>
          <w:sz w:val="28"/>
          <w:szCs w:val="28"/>
        </w:rPr>
        <w:t xml:space="preserve"> were that the </w:t>
      </w:r>
      <w:r w:rsidR="00595302">
        <w:rPr>
          <w:rFonts w:ascii="Times New Roman" w:hAnsi="Times New Roman"/>
          <w:sz w:val="28"/>
          <w:szCs w:val="28"/>
        </w:rPr>
        <w:t>plaintiff</w:t>
      </w:r>
      <w:r w:rsidR="00B31037">
        <w:rPr>
          <w:rFonts w:ascii="Times New Roman" w:hAnsi="Times New Roman"/>
          <w:sz w:val="28"/>
          <w:szCs w:val="28"/>
        </w:rPr>
        <w:t>’</w:t>
      </w:r>
      <w:r w:rsidR="009F4D48">
        <w:rPr>
          <w:rFonts w:ascii="Times New Roman" w:hAnsi="Times New Roman"/>
          <w:sz w:val="28"/>
          <w:szCs w:val="28"/>
        </w:rPr>
        <w:t>s labour was obstructed necessitating a caesarean procedure.</w:t>
      </w:r>
      <w:r w:rsidR="00EE5485">
        <w:rPr>
          <w:rFonts w:ascii="Times New Roman" w:hAnsi="Times New Roman"/>
          <w:sz w:val="28"/>
          <w:szCs w:val="28"/>
        </w:rPr>
        <w:t xml:space="preserve"> She contacted Dr Mlandu </w:t>
      </w:r>
      <w:r w:rsidR="00EC1445">
        <w:rPr>
          <w:rFonts w:ascii="Times New Roman" w:hAnsi="Times New Roman"/>
          <w:sz w:val="28"/>
          <w:szCs w:val="28"/>
        </w:rPr>
        <w:t xml:space="preserve">for </w:t>
      </w:r>
      <w:r w:rsidR="00EE5485">
        <w:rPr>
          <w:rFonts w:ascii="Times New Roman" w:hAnsi="Times New Roman"/>
          <w:sz w:val="28"/>
          <w:szCs w:val="28"/>
        </w:rPr>
        <w:t>assistance</w:t>
      </w:r>
      <w:r w:rsidR="00780CBF">
        <w:rPr>
          <w:rFonts w:ascii="Times New Roman" w:hAnsi="Times New Roman"/>
          <w:sz w:val="28"/>
          <w:szCs w:val="28"/>
        </w:rPr>
        <w:t xml:space="preserve">. </w:t>
      </w:r>
      <w:r w:rsidR="00EC1445">
        <w:rPr>
          <w:rFonts w:ascii="Times New Roman" w:hAnsi="Times New Roman"/>
          <w:sz w:val="28"/>
          <w:szCs w:val="28"/>
        </w:rPr>
        <w:t xml:space="preserve">Dr Malndu was on call but not on site. </w:t>
      </w:r>
      <w:r w:rsidR="00350D8C">
        <w:rPr>
          <w:rFonts w:ascii="Times New Roman" w:hAnsi="Times New Roman"/>
          <w:sz w:val="28"/>
          <w:szCs w:val="28"/>
        </w:rPr>
        <w:t>Surgery commenced</w:t>
      </w:r>
      <w:r w:rsidR="00780CBF">
        <w:rPr>
          <w:rFonts w:ascii="Times New Roman" w:hAnsi="Times New Roman"/>
          <w:sz w:val="28"/>
          <w:szCs w:val="28"/>
        </w:rPr>
        <w:t xml:space="preserve"> </w:t>
      </w:r>
      <w:r w:rsidR="00350D8C">
        <w:rPr>
          <w:rFonts w:ascii="Times New Roman" w:hAnsi="Times New Roman"/>
          <w:sz w:val="28"/>
          <w:szCs w:val="28"/>
        </w:rPr>
        <w:t>at 00h20 on 26 December 2012</w:t>
      </w:r>
      <w:r w:rsidR="00A01990">
        <w:rPr>
          <w:rFonts w:ascii="Times New Roman" w:hAnsi="Times New Roman"/>
          <w:sz w:val="28"/>
          <w:szCs w:val="28"/>
        </w:rPr>
        <w:t xml:space="preserve">, the reasons being that Dr Mlandu was in Mthatha about 40 kilometres away from the hospital, the </w:t>
      </w:r>
      <w:r w:rsidR="00595302">
        <w:rPr>
          <w:rFonts w:ascii="Times New Roman" w:hAnsi="Times New Roman"/>
          <w:sz w:val="28"/>
          <w:szCs w:val="28"/>
        </w:rPr>
        <w:t>plaintiff</w:t>
      </w:r>
      <w:r w:rsidR="00A01990">
        <w:rPr>
          <w:rFonts w:ascii="Times New Roman" w:hAnsi="Times New Roman"/>
          <w:sz w:val="28"/>
          <w:szCs w:val="28"/>
        </w:rPr>
        <w:t xml:space="preserve"> needed to be </w:t>
      </w:r>
      <w:r w:rsidR="000A1CC5">
        <w:rPr>
          <w:rFonts w:ascii="Times New Roman" w:hAnsi="Times New Roman"/>
          <w:sz w:val="28"/>
          <w:szCs w:val="28"/>
        </w:rPr>
        <w:t>counselled</w:t>
      </w:r>
      <w:r w:rsidR="00E7232C">
        <w:rPr>
          <w:rFonts w:ascii="Times New Roman" w:hAnsi="Times New Roman"/>
          <w:sz w:val="28"/>
          <w:szCs w:val="28"/>
        </w:rPr>
        <w:t xml:space="preserve"> and</w:t>
      </w:r>
      <w:r w:rsidR="00C05917">
        <w:rPr>
          <w:rFonts w:ascii="Times New Roman" w:hAnsi="Times New Roman"/>
          <w:sz w:val="28"/>
          <w:szCs w:val="28"/>
        </w:rPr>
        <w:t>,</w:t>
      </w:r>
      <w:r w:rsidR="00E7232C">
        <w:rPr>
          <w:rFonts w:ascii="Times New Roman" w:hAnsi="Times New Roman"/>
          <w:sz w:val="28"/>
          <w:szCs w:val="28"/>
        </w:rPr>
        <w:t xml:space="preserve"> the operating theatre sterilised</w:t>
      </w:r>
      <w:r w:rsidR="00EC1445">
        <w:rPr>
          <w:rFonts w:ascii="Times New Roman" w:hAnsi="Times New Roman"/>
          <w:sz w:val="28"/>
          <w:szCs w:val="28"/>
        </w:rPr>
        <w:t>.</w:t>
      </w:r>
    </w:p>
    <w:p w14:paraId="63FEFD38" w14:textId="3631E904" w:rsidR="00815C12"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[34]</w:t>
      </w:r>
      <w:r>
        <w:rPr>
          <w:rFonts w:ascii="Times New Roman" w:hAnsi="Times New Roman"/>
          <w:sz w:val="28"/>
          <w:szCs w:val="28"/>
        </w:rPr>
        <w:tab/>
      </w:r>
      <w:r w:rsidR="00815C12">
        <w:rPr>
          <w:rFonts w:ascii="Times New Roman" w:hAnsi="Times New Roman"/>
          <w:sz w:val="28"/>
          <w:szCs w:val="28"/>
        </w:rPr>
        <w:t>I</w:t>
      </w:r>
      <w:r w:rsidR="001216FC">
        <w:rPr>
          <w:rFonts w:ascii="Times New Roman" w:hAnsi="Times New Roman"/>
          <w:sz w:val="28"/>
          <w:szCs w:val="28"/>
        </w:rPr>
        <w:t>n theatre when the anaesthetic was administered by her</w:t>
      </w:r>
      <w:r w:rsidR="00C91ACF">
        <w:rPr>
          <w:rFonts w:ascii="Times New Roman" w:hAnsi="Times New Roman"/>
          <w:sz w:val="28"/>
          <w:szCs w:val="28"/>
        </w:rPr>
        <w:t>,</w:t>
      </w:r>
      <w:r w:rsidR="001216FC">
        <w:rPr>
          <w:rFonts w:ascii="Times New Roman" w:hAnsi="Times New Roman"/>
          <w:sz w:val="28"/>
          <w:szCs w:val="28"/>
        </w:rPr>
        <w:t xml:space="preserve"> the </w:t>
      </w:r>
      <w:r w:rsidR="00595302">
        <w:rPr>
          <w:rFonts w:ascii="Times New Roman" w:hAnsi="Times New Roman"/>
          <w:sz w:val="28"/>
          <w:szCs w:val="28"/>
        </w:rPr>
        <w:t>plaintiff</w:t>
      </w:r>
      <w:r w:rsidR="001216FC">
        <w:rPr>
          <w:rFonts w:ascii="Times New Roman" w:hAnsi="Times New Roman"/>
          <w:sz w:val="28"/>
          <w:szCs w:val="28"/>
        </w:rPr>
        <w:t xml:space="preserve"> desaturated and her pulse dropped. </w:t>
      </w:r>
      <w:r w:rsidR="0004587C">
        <w:rPr>
          <w:rFonts w:ascii="Times New Roman" w:hAnsi="Times New Roman"/>
          <w:sz w:val="28"/>
          <w:szCs w:val="28"/>
        </w:rPr>
        <w:t xml:space="preserve">Her blood pressure read 50/35 at which point </w:t>
      </w:r>
      <w:r w:rsidR="0004587C">
        <w:rPr>
          <w:rFonts w:ascii="Times New Roman" w:hAnsi="Times New Roman"/>
          <w:sz w:val="28"/>
          <w:szCs w:val="28"/>
        </w:rPr>
        <w:lastRenderedPageBreak/>
        <w:t xml:space="preserve">the </w:t>
      </w:r>
      <w:r w:rsidR="00595302">
        <w:rPr>
          <w:rFonts w:ascii="Times New Roman" w:hAnsi="Times New Roman"/>
          <w:sz w:val="28"/>
          <w:szCs w:val="28"/>
        </w:rPr>
        <w:t>plaintiff</w:t>
      </w:r>
      <w:r w:rsidR="0004587C">
        <w:rPr>
          <w:rFonts w:ascii="Times New Roman" w:hAnsi="Times New Roman"/>
          <w:sz w:val="28"/>
          <w:szCs w:val="28"/>
        </w:rPr>
        <w:t xml:space="preserve"> was critically ill a</w:t>
      </w:r>
      <w:r w:rsidR="00684478">
        <w:rPr>
          <w:rFonts w:ascii="Times New Roman" w:hAnsi="Times New Roman"/>
          <w:sz w:val="28"/>
          <w:szCs w:val="28"/>
        </w:rPr>
        <w:t>nd</w:t>
      </w:r>
      <w:r w:rsidR="0004587C">
        <w:rPr>
          <w:rFonts w:ascii="Times New Roman" w:hAnsi="Times New Roman"/>
          <w:sz w:val="28"/>
          <w:szCs w:val="28"/>
        </w:rPr>
        <w:t xml:space="preserve"> the oxygen supply to the </w:t>
      </w:r>
      <w:r w:rsidR="00755D4A">
        <w:rPr>
          <w:rFonts w:ascii="Times New Roman" w:hAnsi="Times New Roman"/>
          <w:sz w:val="28"/>
          <w:szCs w:val="28"/>
        </w:rPr>
        <w:t>foetus</w:t>
      </w:r>
      <w:r w:rsidR="001A1F84">
        <w:rPr>
          <w:rFonts w:ascii="Times New Roman" w:hAnsi="Times New Roman"/>
          <w:sz w:val="28"/>
          <w:szCs w:val="28"/>
        </w:rPr>
        <w:t xml:space="preserve"> was at a critical point. </w:t>
      </w:r>
      <w:r w:rsidR="00C91ACF">
        <w:rPr>
          <w:rFonts w:ascii="Times New Roman" w:hAnsi="Times New Roman"/>
          <w:sz w:val="28"/>
          <w:szCs w:val="28"/>
        </w:rPr>
        <w:t>Put ot</w:t>
      </w:r>
      <w:r w:rsidR="0072065C">
        <w:rPr>
          <w:rFonts w:ascii="Times New Roman" w:hAnsi="Times New Roman"/>
          <w:sz w:val="28"/>
          <w:szCs w:val="28"/>
        </w:rPr>
        <w:t xml:space="preserve">herwise the </w:t>
      </w:r>
      <w:r w:rsidR="00595302">
        <w:rPr>
          <w:rFonts w:ascii="Times New Roman" w:hAnsi="Times New Roman"/>
          <w:sz w:val="28"/>
          <w:szCs w:val="28"/>
        </w:rPr>
        <w:t>plaintiff</w:t>
      </w:r>
      <w:r w:rsidR="0072065C">
        <w:rPr>
          <w:rFonts w:ascii="Times New Roman" w:hAnsi="Times New Roman"/>
          <w:sz w:val="28"/>
          <w:szCs w:val="28"/>
        </w:rPr>
        <w:t xml:space="preserve"> ‘crashed’ and was near dying.</w:t>
      </w:r>
      <w:r w:rsidR="00C91ACF">
        <w:rPr>
          <w:rFonts w:ascii="Times New Roman" w:hAnsi="Times New Roman"/>
          <w:sz w:val="28"/>
          <w:szCs w:val="28"/>
        </w:rPr>
        <w:t xml:space="preserve"> </w:t>
      </w:r>
      <w:r w:rsidR="001216FC">
        <w:rPr>
          <w:rFonts w:ascii="Times New Roman" w:hAnsi="Times New Roman"/>
          <w:sz w:val="28"/>
          <w:szCs w:val="28"/>
        </w:rPr>
        <w:t xml:space="preserve">This </w:t>
      </w:r>
      <w:r w:rsidR="00874E86">
        <w:rPr>
          <w:rFonts w:ascii="Times New Roman" w:hAnsi="Times New Roman"/>
          <w:sz w:val="28"/>
          <w:szCs w:val="28"/>
        </w:rPr>
        <w:t>necessitated resuscitation</w:t>
      </w:r>
      <w:r w:rsidR="00C91ACF">
        <w:rPr>
          <w:rFonts w:ascii="Times New Roman" w:hAnsi="Times New Roman"/>
          <w:sz w:val="28"/>
          <w:szCs w:val="28"/>
        </w:rPr>
        <w:t xml:space="preserve"> and discontinuing with the surgery.</w:t>
      </w:r>
      <w:r w:rsidR="00874E86">
        <w:rPr>
          <w:rFonts w:ascii="Times New Roman" w:hAnsi="Times New Roman"/>
          <w:sz w:val="28"/>
          <w:szCs w:val="28"/>
        </w:rPr>
        <w:t xml:space="preserve"> At the time </w:t>
      </w:r>
      <w:r w:rsidR="000C68D7">
        <w:rPr>
          <w:rFonts w:ascii="Times New Roman" w:hAnsi="Times New Roman"/>
          <w:sz w:val="28"/>
          <w:szCs w:val="28"/>
        </w:rPr>
        <w:t xml:space="preserve">she was positioned at the head of the </w:t>
      </w:r>
      <w:r w:rsidR="00595302">
        <w:rPr>
          <w:rFonts w:ascii="Times New Roman" w:hAnsi="Times New Roman"/>
          <w:sz w:val="28"/>
          <w:szCs w:val="28"/>
        </w:rPr>
        <w:t>plaintiff</w:t>
      </w:r>
      <w:r w:rsidR="000C68D7">
        <w:rPr>
          <w:rFonts w:ascii="Times New Roman" w:hAnsi="Times New Roman"/>
          <w:sz w:val="28"/>
          <w:szCs w:val="28"/>
        </w:rPr>
        <w:t xml:space="preserve"> and was separated by a screen from which side </w:t>
      </w:r>
      <w:r w:rsidR="00874E86">
        <w:rPr>
          <w:rFonts w:ascii="Times New Roman" w:hAnsi="Times New Roman"/>
          <w:sz w:val="28"/>
          <w:szCs w:val="28"/>
        </w:rPr>
        <w:t>Dr</w:t>
      </w:r>
      <w:r w:rsidR="00C05917">
        <w:rPr>
          <w:rFonts w:ascii="Times New Roman" w:hAnsi="Times New Roman"/>
          <w:sz w:val="28"/>
          <w:szCs w:val="28"/>
        </w:rPr>
        <w:t> </w:t>
      </w:r>
      <w:r w:rsidR="00874E86">
        <w:rPr>
          <w:rFonts w:ascii="Times New Roman" w:hAnsi="Times New Roman"/>
          <w:sz w:val="28"/>
          <w:szCs w:val="28"/>
        </w:rPr>
        <w:t>Mlandu w</w:t>
      </w:r>
      <w:r w:rsidR="000C68D7">
        <w:rPr>
          <w:rFonts w:ascii="Times New Roman" w:hAnsi="Times New Roman"/>
          <w:sz w:val="28"/>
          <w:szCs w:val="28"/>
        </w:rPr>
        <w:t xml:space="preserve">orked </w:t>
      </w:r>
      <w:r w:rsidR="00874E86">
        <w:rPr>
          <w:rFonts w:ascii="Times New Roman" w:hAnsi="Times New Roman"/>
          <w:sz w:val="28"/>
          <w:szCs w:val="28"/>
        </w:rPr>
        <w:t xml:space="preserve">on the </w:t>
      </w:r>
      <w:r w:rsidR="00595302">
        <w:rPr>
          <w:rFonts w:ascii="Times New Roman" w:hAnsi="Times New Roman"/>
          <w:sz w:val="28"/>
          <w:szCs w:val="28"/>
        </w:rPr>
        <w:t>plaintiff</w:t>
      </w:r>
      <w:r w:rsidR="00874E86">
        <w:rPr>
          <w:rFonts w:ascii="Times New Roman" w:hAnsi="Times New Roman"/>
          <w:sz w:val="28"/>
          <w:szCs w:val="28"/>
        </w:rPr>
        <w:t>’s abdomen</w:t>
      </w:r>
      <w:r w:rsidR="000C68D7">
        <w:rPr>
          <w:rFonts w:ascii="Times New Roman" w:hAnsi="Times New Roman"/>
          <w:sz w:val="28"/>
          <w:szCs w:val="28"/>
        </w:rPr>
        <w:t xml:space="preserve">. </w:t>
      </w:r>
      <w:r w:rsidR="003B3195">
        <w:rPr>
          <w:rFonts w:ascii="Times New Roman" w:hAnsi="Times New Roman"/>
          <w:sz w:val="28"/>
          <w:szCs w:val="28"/>
        </w:rPr>
        <w:t xml:space="preserve">Dr Mlandu had to </w:t>
      </w:r>
      <w:r w:rsidR="00755D4A">
        <w:rPr>
          <w:rFonts w:ascii="Times New Roman" w:hAnsi="Times New Roman"/>
          <w:sz w:val="28"/>
          <w:szCs w:val="28"/>
        </w:rPr>
        <w:t xml:space="preserve">stop </w:t>
      </w:r>
      <w:r w:rsidR="003B3195">
        <w:rPr>
          <w:rFonts w:ascii="Times New Roman" w:hAnsi="Times New Roman"/>
          <w:sz w:val="28"/>
          <w:szCs w:val="28"/>
        </w:rPr>
        <w:t xml:space="preserve">the surgery and assist with the </w:t>
      </w:r>
      <w:r w:rsidR="00595302">
        <w:rPr>
          <w:rFonts w:ascii="Times New Roman" w:hAnsi="Times New Roman"/>
          <w:sz w:val="28"/>
          <w:szCs w:val="28"/>
        </w:rPr>
        <w:t>plaintiff</w:t>
      </w:r>
      <w:r w:rsidR="003B3195">
        <w:rPr>
          <w:rFonts w:ascii="Times New Roman" w:hAnsi="Times New Roman"/>
          <w:sz w:val="28"/>
          <w:szCs w:val="28"/>
        </w:rPr>
        <w:t>’s resuscitation.</w:t>
      </w:r>
      <w:r w:rsidR="0004587C">
        <w:rPr>
          <w:rFonts w:ascii="Times New Roman" w:hAnsi="Times New Roman"/>
          <w:sz w:val="28"/>
          <w:szCs w:val="28"/>
        </w:rPr>
        <w:t xml:space="preserve"> Dr Mlandu resumed after the </w:t>
      </w:r>
      <w:r w:rsidR="00595302">
        <w:rPr>
          <w:rFonts w:ascii="Times New Roman" w:hAnsi="Times New Roman"/>
          <w:sz w:val="28"/>
          <w:szCs w:val="28"/>
        </w:rPr>
        <w:t>plaintiff</w:t>
      </w:r>
      <w:r w:rsidR="0004587C">
        <w:rPr>
          <w:rFonts w:ascii="Times New Roman" w:hAnsi="Times New Roman"/>
          <w:sz w:val="28"/>
          <w:szCs w:val="28"/>
        </w:rPr>
        <w:t xml:space="preserve"> was resuscitated.</w:t>
      </w:r>
      <w:r w:rsidR="004732D8">
        <w:rPr>
          <w:rFonts w:ascii="Times New Roman" w:hAnsi="Times New Roman"/>
          <w:sz w:val="28"/>
          <w:szCs w:val="28"/>
        </w:rPr>
        <w:t xml:space="preserve"> </w:t>
      </w:r>
      <w:r w:rsidR="00755D4A">
        <w:rPr>
          <w:rFonts w:ascii="Times New Roman" w:hAnsi="Times New Roman"/>
          <w:sz w:val="28"/>
          <w:szCs w:val="28"/>
        </w:rPr>
        <w:t>S</w:t>
      </w:r>
      <w:r w:rsidR="00684478">
        <w:rPr>
          <w:rFonts w:ascii="Times New Roman" w:hAnsi="Times New Roman"/>
          <w:sz w:val="28"/>
          <w:szCs w:val="28"/>
        </w:rPr>
        <w:t xml:space="preserve">urgery would </w:t>
      </w:r>
      <w:r w:rsidR="00562B04">
        <w:rPr>
          <w:rFonts w:ascii="Times New Roman" w:hAnsi="Times New Roman"/>
          <w:sz w:val="28"/>
          <w:szCs w:val="28"/>
        </w:rPr>
        <w:t xml:space="preserve">in any event had to be </w:t>
      </w:r>
      <w:r w:rsidR="00755D4A">
        <w:rPr>
          <w:rFonts w:ascii="Times New Roman" w:hAnsi="Times New Roman"/>
          <w:sz w:val="28"/>
          <w:szCs w:val="28"/>
        </w:rPr>
        <w:t xml:space="preserve">stopped </w:t>
      </w:r>
      <w:r w:rsidR="00562B04">
        <w:rPr>
          <w:rFonts w:ascii="Times New Roman" w:hAnsi="Times New Roman"/>
          <w:sz w:val="28"/>
          <w:szCs w:val="28"/>
        </w:rPr>
        <w:t>even if a third doctor was in attendance.</w:t>
      </w:r>
    </w:p>
    <w:p w14:paraId="484526CF" w14:textId="2B174153" w:rsidR="005B5BF1"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ab/>
      </w:r>
      <w:r w:rsidR="001A1F84">
        <w:rPr>
          <w:rFonts w:ascii="Times New Roman" w:hAnsi="Times New Roman"/>
          <w:sz w:val="28"/>
          <w:szCs w:val="28"/>
        </w:rPr>
        <w:t xml:space="preserve">In cross-examination she stated that it would have been </w:t>
      </w:r>
      <w:r w:rsidR="00562B04">
        <w:rPr>
          <w:rFonts w:ascii="Times New Roman" w:hAnsi="Times New Roman"/>
          <w:sz w:val="28"/>
          <w:szCs w:val="28"/>
        </w:rPr>
        <w:t>‘</w:t>
      </w:r>
      <w:r w:rsidR="001A1F84">
        <w:rPr>
          <w:rFonts w:ascii="Times New Roman" w:hAnsi="Times New Roman"/>
          <w:sz w:val="28"/>
          <w:szCs w:val="28"/>
        </w:rPr>
        <w:t>nice</w:t>
      </w:r>
      <w:r w:rsidR="00562B04">
        <w:rPr>
          <w:rFonts w:ascii="Times New Roman" w:hAnsi="Times New Roman"/>
          <w:sz w:val="28"/>
          <w:szCs w:val="28"/>
        </w:rPr>
        <w:t>’</w:t>
      </w:r>
      <w:r w:rsidR="001A1F84">
        <w:rPr>
          <w:rFonts w:ascii="Times New Roman" w:hAnsi="Times New Roman"/>
          <w:sz w:val="28"/>
          <w:szCs w:val="28"/>
        </w:rPr>
        <w:t xml:space="preserve"> to have had another doctor on site</w:t>
      </w:r>
      <w:r w:rsidR="00243050">
        <w:rPr>
          <w:rFonts w:ascii="Times New Roman" w:hAnsi="Times New Roman"/>
          <w:sz w:val="28"/>
          <w:szCs w:val="28"/>
        </w:rPr>
        <w:t xml:space="preserve">, though not necessary as the doctors work according to hours. She accepted that the </w:t>
      </w:r>
      <w:r w:rsidR="00595302">
        <w:rPr>
          <w:rFonts w:ascii="Times New Roman" w:hAnsi="Times New Roman"/>
          <w:sz w:val="28"/>
          <w:szCs w:val="28"/>
        </w:rPr>
        <w:t>plaintiff</w:t>
      </w:r>
      <w:r w:rsidR="00243050">
        <w:rPr>
          <w:rFonts w:ascii="Times New Roman" w:hAnsi="Times New Roman"/>
          <w:sz w:val="28"/>
          <w:szCs w:val="28"/>
        </w:rPr>
        <w:t xml:space="preserve"> had to deliver with the least delay</w:t>
      </w:r>
      <w:r w:rsidR="00577425">
        <w:rPr>
          <w:rFonts w:ascii="Times New Roman" w:hAnsi="Times New Roman"/>
          <w:sz w:val="28"/>
          <w:szCs w:val="28"/>
        </w:rPr>
        <w:t xml:space="preserve"> which meant that surgery had to be undertaken within the hour, namely 23h50 on 25</w:t>
      </w:r>
      <w:r w:rsidR="007C30FA">
        <w:rPr>
          <w:rFonts w:ascii="Times New Roman" w:hAnsi="Times New Roman"/>
          <w:sz w:val="28"/>
          <w:szCs w:val="28"/>
        </w:rPr>
        <w:t> </w:t>
      </w:r>
      <w:r w:rsidR="00577425">
        <w:rPr>
          <w:rFonts w:ascii="Times New Roman" w:hAnsi="Times New Roman"/>
          <w:sz w:val="28"/>
          <w:szCs w:val="28"/>
        </w:rPr>
        <w:t>December 2012.</w:t>
      </w:r>
      <w:r w:rsidR="00F26D00">
        <w:rPr>
          <w:rFonts w:ascii="Times New Roman" w:hAnsi="Times New Roman"/>
          <w:sz w:val="28"/>
          <w:szCs w:val="28"/>
        </w:rPr>
        <w:t xml:space="preserve"> </w:t>
      </w:r>
      <w:r w:rsidR="00581291">
        <w:rPr>
          <w:rFonts w:ascii="Times New Roman" w:hAnsi="Times New Roman"/>
          <w:sz w:val="28"/>
          <w:szCs w:val="28"/>
        </w:rPr>
        <w:t xml:space="preserve">Commenting about the </w:t>
      </w:r>
      <w:r w:rsidR="00F26D00">
        <w:rPr>
          <w:rFonts w:ascii="Times New Roman" w:hAnsi="Times New Roman"/>
          <w:sz w:val="28"/>
          <w:szCs w:val="28"/>
        </w:rPr>
        <w:t xml:space="preserve">delay </w:t>
      </w:r>
      <w:r w:rsidR="00581291">
        <w:rPr>
          <w:rFonts w:ascii="Times New Roman" w:hAnsi="Times New Roman"/>
          <w:sz w:val="28"/>
          <w:szCs w:val="28"/>
        </w:rPr>
        <w:t xml:space="preserve">from 21h34 on 25 December 2012 to 00h20 on 26 December 2012 </w:t>
      </w:r>
      <w:r w:rsidR="00F26D00">
        <w:rPr>
          <w:rFonts w:ascii="Times New Roman" w:hAnsi="Times New Roman"/>
          <w:sz w:val="28"/>
          <w:szCs w:val="28"/>
        </w:rPr>
        <w:t>in performing the caesarean procedure</w:t>
      </w:r>
      <w:r w:rsidR="00581291">
        <w:rPr>
          <w:rFonts w:ascii="Times New Roman" w:hAnsi="Times New Roman"/>
          <w:sz w:val="28"/>
          <w:szCs w:val="28"/>
        </w:rPr>
        <w:t>,</w:t>
      </w:r>
      <w:r w:rsidR="00F26D00">
        <w:rPr>
          <w:rFonts w:ascii="Times New Roman" w:hAnsi="Times New Roman"/>
          <w:sz w:val="28"/>
          <w:szCs w:val="28"/>
        </w:rPr>
        <w:t xml:space="preserve"> she maintained that </w:t>
      </w:r>
      <w:r w:rsidR="001B6D18">
        <w:rPr>
          <w:rFonts w:ascii="Times New Roman" w:hAnsi="Times New Roman"/>
          <w:sz w:val="28"/>
          <w:szCs w:val="28"/>
        </w:rPr>
        <w:t xml:space="preserve">the delay </w:t>
      </w:r>
      <w:r w:rsidR="00F26D00">
        <w:rPr>
          <w:rFonts w:ascii="Times New Roman" w:hAnsi="Times New Roman"/>
          <w:sz w:val="28"/>
          <w:szCs w:val="28"/>
        </w:rPr>
        <w:t>was beyond her control</w:t>
      </w:r>
      <w:r w:rsidR="005B5BF1">
        <w:rPr>
          <w:rFonts w:ascii="Times New Roman" w:hAnsi="Times New Roman"/>
          <w:sz w:val="28"/>
          <w:szCs w:val="28"/>
        </w:rPr>
        <w:t>.</w:t>
      </w:r>
    </w:p>
    <w:p w14:paraId="1FEEA865" w14:textId="2B8F14A1" w:rsidR="00815C12"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[36]</w:t>
      </w:r>
      <w:r>
        <w:rPr>
          <w:rFonts w:ascii="Times New Roman" w:hAnsi="Times New Roman"/>
          <w:sz w:val="28"/>
          <w:szCs w:val="28"/>
        </w:rPr>
        <w:tab/>
      </w:r>
      <w:r w:rsidR="005B5BF1">
        <w:rPr>
          <w:rFonts w:ascii="Times New Roman" w:hAnsi="Times New Roman"/>
          <w:sz w:val="28"/>
          <w:szCs w:val="28"/>
        </w:rPr>
        <w:t xml:space="preserve">In re-examination she explained that there were two doctors on duty at the material time and that the same situation prevailed on public holidays. </w:t>
      </w:r>
      <w:r w:rsidR="004732D8">
        <w:rPr>
          <w:rFonts w:ascii="Times New Roman" w:hAnsi="Times New Roman"/>
          <w:sz w:val="28"/>
          <w:szCs w:val="28"/>
        </w:rPr>
        <w:t>Pregnancies and deliveries were managed this way and o</w:t>
      </w:r>
      <w:r w:rsidR="005B5BF1">
        <w:rPr>
          <w:rFonts w:ascii="Times New Roman" w:hAnsi="Times New Roman"/>
          <w:sz w:val="28"/>
          <w:szCs w:val="28"/>
        </w:rPr>
        <w:t>nly one theatre wa</w:t>
      </w:r>
      <w:r w:rsidR="004732D8">
        <w:rPr>
          <w:rFonts w:ascii="Times New Roman" w:hAnsi="Times New Roman"/>
          <w:sz w:val="28"/>
          <w:szCs w:val="28"/>
        </w:rPr>
        <w:t>s available at the hospital.</w:t>
      </w:r>
    </w:p>
    <w:p w14:paraId="21BEF253" w14:textId="5A55E069" w:rsidR="00815C12" w:rsidRDefault="00D23B84" w:rsidP="00D23B84">
      <w:pPr>
        <w:pStyle w:val="LegalList1"/>
        <w:spacing w:after="0" w:line="360" w:lineRule="auto"/>
        <w:rPr>
          <w:rFonts w:ascii="Times New Roman" w:hAnsi="Times New Roman"/>
          <w:sz w:val="28"/>
          <w:szCs w:val="28"/>
        </w:rPr>
      </w:pPr>
      <w:r>
        <w:rPr>
          <w:rFonts w:ascii="Times New Roman" w:hAnsi="Times New Roman"/>
          <w:sz w:val="28"/>
          <w:szCs w:val="28"/>
        </w:rPr>
        <w:t>[37]</w:t>
      </w:r>
      <w:r>
        <w:rPr>
          <w:rFonts w:ascii="Times New Roman" w:hAnsi="Times New Roman"/>
          <w:sz w:val="28"/>
          <w:szCs w:val="28"/>
        </w:rPr>
        <w:tab/>
      </w:r>
      <w:r w:rsidR="0009604E">
        <w:rPr>
          <w:rFonts w:ascii="Times New Roman" w:hAnsi="Times New Roman"/>
          <w:sz w:val="28"/>
          <w:szCs w:val="28"/>
        </w:rPr>
        <w:t xml:space="preserve">On enquiry from the </w:t>
      </w:r>
      <w:r w:rsidR="003D5FE8">
        <w:rPr>
          <w:rFonts w:ascii="Times New Roman" w:hAnsi="Times New Roman"/>
          <w:sz w:val="28"/>
          <w:szCs w:val="28"/>
        </w:rPr>
        <w:t xml:space="preserve">trial </w:t>
      </w:r>
      <w:r w:rsidR="0009604E">
        <w:rPr>
          <w:rFonts w:ascii="Times New Roman" w:hAnsi="Times New Roman"/>
          <w:sz w:val="28"/>
          <w:szCs w:val="28"/>
        </w:rPr>
        <w:t>judge she recollected that she had experience of similar incidents on at least five occasions during 2019 but was unable to say whether foetal distress was present.</w:t>
      </w:r>
    </w:p>
    <w:p w14:paraId="35632681" w14:textId="77777777" w:rsidR="0018410F" w:rsidRDefault="0018410F" w:rsidP="005F73B6">
      <w:pPr>
        <w:pStyle w:val="LegalList1"/>
        <w:spacing w:after="0" w:line="360" w:lineRule="auto"/>
        <w:rPr>
          <w:rFonts w:ascii="Times New Roman" w:hAnsi="Times New Roman"/>
          <w:b/>
          <w:i/>
          <w:sz w:val="28"/>
          <w:szCs w:val="28"/>
        </w:rPr>
      </w:pPr>
    </w:p>
    <w:p w14:paraId="37C9003A" w14:textId="77777777" w:rsidR="002B6C33" w:rsidRPr="00592EF4" w:rsidRDefault="002B6C33" w:rsidP="005F73B6">
      <w:pPr>
        <w:pStyle w:val="LegalList1"/>
        <w:spacing w:after="0" w:line="360" w:lineRule="auto"/>
        <w:rPr>
          <w:rFonts w:ascii="Times New Roman" w:hAnsi="Times New Roman"/>
          <w:b/>
          <w:i/>
          <w:sz w:val="28"/>
          <w:szCs w:val="28"/>
        </w:rPr>
      </w:pPr>
      <w:r w:rsidRPr="00592EF4">
        <w:rPr>
          <w:rFonts w:ascii="Times New Roman" w:hAnsi="Times New Roman"/>
          <w:b/>
          <w:i/>
          <w:sz w:val="28"/>
          <w:szCs w:val="28"/>
        </w:rPr>
        <w:t>Dr</w:t>
      </w:r>
      <w:r w:rsidR="00E27F70">
        <w:rPr>
          <w:rFonts w:ascii="Times New Roman" w:hAnsi="Times New Roman"/>
          <w:b/>
          <w:i/>
          <w:sz w:val="28"/>
          <w:szCs w:val="28"/>
        </w:rPr>
        <w:t xml:space="preserve"> Banomsa </w:t>
      </w:r>
      <w:r w:rsidRPr="00592EF4">
        <w:rPr>
          <w:rFonts w:ascii="Times New Roman" w:hAnsi="Times New Roman"/>
          <w:b/>
          <w:i/>
          <w:sz w:val="28"/>
          <w:szCs w:val="28"/>
        </w:rPr>
        <w:t>Mla</w:t>
      </w:r>
      <w:r w:rsidR="004C2619" w:rsidRPr="00592EF4">
        <w:rPr>
          <w:rFonts w:ascii="Times New Roman" w:hAnsi="Times New Roman"/>
          <w:b/>
          <w:i/>
          <w:sz w:val="28"/>
          <w:szCs w:val="28"/>
        </w:rPr>
        <w:t>n</w:t>
      </w:r>
      <w:r w:rsidRPr="00592EF4">
        <w:rPr>
          <w:rFonts w:ascii="Times New Roman" w:hAnsi="Times New Roman"/>
          <w:b/>
          <w:i/>
          <w:sz w:val="28"/>
          <w:szCs w:val="28"/>
        </w:rPr>
        <w:t>du</w:t>
      </w:r>
    </w:p>
    <w:p w14:paraId="351A70FC" w14:textId="5EBED748" w:rsidR="009F67AE"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[38]</w:t>
      </w:r>
      <w:r>
        <w:rPr>
          <w:rFonts w:ascii="Times New Roman" w:hAnsi="Times New Roman"/>
          <w:sz w:val="28"/>
          <w:szCs w:val="28"/>
        </w:rPr>
        <w:tab/>
      </w:r>
      <w:r w:rsidR="002B6C33">
        <w:rPr>
          <w:rFonts w:ascii="Times New Roman" w:hAnsi="Times New Roman"/>
          <w:sz w:val="28"/>
          <w:szCs w:val="28"/>
        </w:rPr>
        <w:t>She qualified as a doctor in 2008 and as a paediatrician in 2018</w:t>
      </w:r>
      <w:r w:rsidR="00886EB9">
        <w:rPr>
          <w:rFonts w:ascii="Times New Roman" w:hAnsi="Times New Roman"/>
          <w:sz w:val="28"/>
          <w:szCs w:val="28"/>
        </w:rPr>
        <w:t xml:space="preserve">. </w:t>
      </w:r>
      <w:r w:rsidR="009435EC">
        <w:rPr>
          <w:rFonts w:ascii="Times New Roman" w:hAnsi="Times New Roman"/>
          <w:sz w:val="28"/>
          <w:szCs w:val="28"/>
        </w:rPr>
        <w:t xml:space="preserve">On the night in question the hospital had only one doctor on duty. </w:t>
      </w:r>
      <w:r w:rsidR="00886EB9">
        <w:rPr>
          <w:rFonts w:ascii="Times New Roman" w:hAnsi="Times New Roman"/>
          <w:sz w:val="28"/>
          <w:szCs w:val="28"/>
        </w:rPr>
        <w:t xml:space="preserve">She </w:t>
      </w:r>
      <w:r w:rsidR="008257CA">
        <w:rPr>
          <w:rFonts w:ascii="Times New Roman" w:hAnsi="Times New Roman"/>
          <w:sz w:val="28"/>
          <w:szCs w:val="28"/>
        </w:rPr>
        <w:t xml:space="preserve">was the </w:t>
      </w:r>
      <w:r w:rsidR="00E15A8F">
        <w:rPr>
          <w:rFonts w:ascii="Times New Roman" w:hAnsi="Times New Roman"/>
          <w:sz w:val="28"/>
          <w:szCs w:val="28"/>
        </w:rPr>
        <w:t xml:space="preserve">second </w:t>
      </w:r>
      <w:r w:rsidR="008257CA">
        <w:rPr>
          <w:rFonts w:ascii="Times New Roman" w:hAnsi="Times New Roman"/>
          <w:sz w:val="28"/>
          <w:szCs w:val="28"/>
        </w:rPr>
        <w:lastRenderedPageBreak/>
        <w:t xml:space="preserve">doctor on call </w:t>
      </w:r>
      <w:r w:rsidR="00FA7D19">
        <w:rPr>
          <w:rFonts w:ascii="Times New Roman" w:hAnsi="Times New Roman"/>
          <w:sz w:val="28"/>
          <w:szCs w:val="28"/>
        </w:rPr>
        <w:t xml:space="preserve">but was at her home in Mthatha because the hospital did not have accommodation. </w:t>
      </w:r>
      <w:r w:rsidR="009968AD">
        <w:rPr>
          <w:rFonts w:ascii="Times New Roman" w:hAnsi="Times New Roman"/>
          <w:sz w:val="28"/>
          <w:szCs w:val="28"/>
        </w:rPr>
        <w:t>S</w:t>
      </w:r>
      <w:r w:rsidR="00C00B70">
        <w:rPr>
          <w:rFonts w:ascii="Times New Roman" w:hAnsi="Times New Roman"/>
          <w:sz w:val="28"/>
          <w:szCs w:val="28"/>
        </w:rPr>
        <w:t>he drove to the hospital</w:t>
      </w:r>
      <w:r w:rsidR="009968AD" w:rsidRPr="009968AD">
        <w:rPr>
          <w:rFonts w:ascii="Times New Roman" w:hAnsi="Times New Roman"/>
          <w:sz w:val="28"/>
          <w:szCs w:val="28"/>
        </w:rPr>
        <w:t xml:space="preserve"> </w:t>
      </w:r>
      <w:r w:rsidR="009968AD">
        <w:rPr>
          <w:rFonts w:ascii="Times New Roman" w:hAnsi="Times New Roman"/>
          <w:sz w:val="28"/>
          <w:szCs w:val="28"/>
        </w:rPr>
        <w:t>upon being contacted by Dr Madikane</w:t>
      </w:r>
      <w:r w:rsidR="003D5FE8">
        <w:rPr>
          <w:rFonts w:ascii="Times New Roman" w:hAnsi="Times New Roman"/>
          <w:sz w:val="28"/>
          <w:szCs w:val="28"/>
        </w:rPr>
        <w:t>. Night-</w:t>
      </w:r>
      <w:r w:rsidR="00C00B70">
        <w:rPr>
          <w:rFonts w:ascii="Times New Roman" w:hAnsi="Times New Roman"/>
          <w:sz w:val="28"/>
          <w:szCs w:val="28"/>
        </w:rPr>
        <w:t>time driving conditions were difficult and it took her about 30 to 40 minutes to get t</w:t>
      </w:r>
      <w:r w:rsidR="009968AD">
        <w:rPr>
          <w:rFonts w:ascii="Times New Roman" w:hAnsi="Times New Roman"/>
          <w:sz w:val="28"/>
          <w:szCs w:val="28"/>
        </w:rPr>
        <w:t>here.</w:t>
      </w:r>
      <w:r w:rsidR="00C00B70">
        <w:rPr>
          <w:rFonts w:ascii="Times New Roman" w:hAnsi="Times New Roman"/>
          <w:sz w:val="28"/>
          <w:szCs w:val="28"/>
        </w:rPr>
        <w:t xml:space="preserve"> On arrival</w:t>
      </w:r>
      <w:r w:rsidR="009968AD">
        <w:rPr>
          <w:rFonts w:ascii="Times New Roman" w:hAnsi="Times New Roman"/>
          <w:sz w:val="28"/>
          <w:szCs w:val="28"/>
        </w:rPr>
        <w:t>,</w:t>
      </w:r>
      <w:r w:rsidR="00C00B70">
        <w:rPr>
          <w:rFonts w:ascii="Times New Roman" w:hAnsi="Times New Roman"/>
          <w:sz w:val="28"/>
          <w:szCs w:val="28"/>
        </w:rPr>
        <w:t xml:space="preserve"> the theatre staff were in waiting</w:t>
      </w:r>
      <w:r w:rsidR="00FA7D19">
        <w:rPr>
          <w:rFonts w:ascii="Times New Roman" w:hAnsi="Times New Roman"/>
          <w:sz w:val="28"/>
          <w:szCs w:val="28"/>
        </w:rPr>
        <w:t xml:space="preserve"> and she delivered the </w:t>
      </w:r>
      <w:r w:rsidR="00595302">
        <w:rPr>
          <w:rFonts w:ascii="Times New Roman" w:hAnsi="Times New Roman"/>
          <w:sz w:val="28"/>
          <w:szCs w:val="28"/>
        </w:rPr>
        <w:t>plaintiff</w:t>
      </w:r>
      <w:r w:rsidR="00FA7D19">
        <w:rPr>
          <w:rFonts w:ascii="Times New Roman" w:hAnsi="Times New Roman"/>
          <w:sz w:val="28"/>
          <w:szCs w:val="28"/>
        </w:rPr>
        <w:t>’s baby by caesarean procedure.</w:t>
      </w:r>
    </w:p>
    <w:p w14:paraId="526D4B10" w14:textId="1060703F" w:rsidR="002B6C33"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[39]</w:t>
      </w:r>
      <w:r>
        <w:rPr>
          <w:rFonts w:ascii="Times New Roman" w:hAnsi="Times New Roman"/>
          <w:sz w:val="28"/>
          <w:szCs w:val="28"/>
        </w:rPr>
        <w:tab/>
      </w:r>
      <w:r w:rsidR="009968AD">
        <w:rPr>
          <w:rFonts w:ascii="Times New Roman" w:hAnsi="Times New Roman"/>
          <w:sz w:val="28"/>
          <w:szCs w:val="28"/>
        </w:rPr>
        <w:t>Although not hav</w:t>
      </w:r>
      <w:r w:rsidR="00CA3C2A">
        <w:rPr>
          <w:rFonts w:ascii="Times New Roman" w:hAnsi="Times New Roman"/>
          <w:sz w:val="28"/>
          <w:szCs w:val="28"/>
        </w:rPr>
        <w:t>ing an independent recollection</w:t>
      </w:r>
      <w:r w:rsidR="009968AD">
        <w:rPr>
          <w:rFonts w:ascii="Times New Roman" w:hAnsi="Times New Roman"/>
          <w:sz w:val="28"/>
          <w:szCs w:val="28"/>
        </w:rPr>
        <w:t xml:space="preserve"> but gauging from the hospital records</w:t>
      </w:r>
      <w:r w:rsidR="00CA3C2A">
        <w:rPr>
          <w:rFonts w:ascii="Times New Roman" w:hAnsi="Times New Roman"/>
          <w:sz w:val="28"/>
          <w:szCs w:val="28"/>
        </w:rPr>
        <w:t>,</w:t>
      </w:r>
      <w:r w:rsidR="009968AD">
        <w:rPr>
          <w:rFonts w:ascii="Times New Roman" w:hAnsi="Times New Roman"/>
          <w:sz w:val="28"/>
          <w:szCs w:val="28"/>
        </w:rPr>
        <w:t xml:space="preserve"> surgery</w:t>
      </w:r>
      <w:r w:rsidR="00C00B70">
        <w:rPr>
          <w:rFonts w:ascii="Times New Roman" w:hAnsi="Times New Roman"/>
          <w:sz w:val="28"/>
          <w:szCs w:val="28"/>
        </w:rPr>
        <w:t xml:space="preserve"> commenced at 00h20</w:t>
      </w:r>
      <w:r w:rsidR="00E011A2">
        <w:rPr>
          <w:rFonts w:ascii="Times New Roman" w:hAnsi="Times New Roman"/>
          <w:sz w:val="28"/>
          <w:szCs w:val="28"/>
        </w:rPr>
        <w:t xml:space="preserve"> and was completed at 01h20 on 26 December 2012</w:t>
      </w:r>
      <w:r w:rsidR="009F67AE">
        <w:rPr>
          <w:rFonts w:ascii="Times New Roman" w:hAnsi="Times New Roman"/>
          <w:sz w:val="28"/>
          <w:szCs w:val="28"/>
        </w:rPr>
        <w:t xml:space="preserve">. </w:t>
      </w:r>
      <w:r w:rsidR="004B223E">
        <w:rPr>
          <w:rFonts w:ascii="Times New Roman" w:hAnsi="Times New Roman"/>
          <w:sz w:val="28"/>
          <w:szCs w:val="28"/>
        </w:rPr>
        <w:t>Approximately 10 minutes after spinal anaesthesia was administered and some 5 minutes after surgery commenced</w:t>
      </w:r>
      <w:r w:rsidR="001968D3">
        <w:rPr>
          <w:rFonts w:ascii="Times New Roman" w:hAnsi="Times New Roman"/>
          <w:sz w:val="28"/>
          <w:szCs w:val="28"/>
        </w:rPr>
        <w:t>,</w:t>
      </w:r>
      <w:r w:rsidR="006A189C">
        <w:rPr>
          <w:rFonts w:ascii="Times New Roman" w:hAnsi="Times New Roman"/>
          <w:sz w:val="28"/>
          <w:szCs w:val="28"/>
        </w:rPr>
        <w:t xml:space="preserve"> the </w:t>
      </w:r>
      <w:r w:rsidR="00595302">
        <w:rPr>
          <w:rFonts w:ascii="Times New Roman" w:hAnsi="Times New Roman"/>
          <w:sz w:val="28"/>
          <w:szCs w:val="28"/>
        </w:rPr>
        <w:t>plaintiff</w:t>
      </w:r>
      <w:r w:rsidR="006A189C">
        <w:rPr>
          <w:rFonts w:ascii="Times New Roman" w:hAnsi="Times New Roman"/>
          <w:sz w:val="28"/>
          <w:szCs w:val="28"/>
        </w:rPr>
        <w:t xml:space="preserve">’s oxygen saturation dropped, so did her blood pressure and pulse. Because the </w:t>
      </w:r>
      <w:r w:rsidR="00595302">
        <w:rPr>
          <w:rFonts w:ascii="Times New Roman" w:hAnsi="Times New Roman"/>
          <w:sz w:val="28"/>
          <w:szCs w:val="28"/>
        </w:rPr>
        <w:t>plaintiff</w:t>
      </w:r>
      <w:r w:rsidR="006A189C">
        <w:rPr>
          <w:rFonts w:ascii="Times New Roman" w:hAnsi="Times New Roman"/>
          <w:sz w:val="28"/>
          <w:szCs w:val="28"/>
        </w:rPr>
        <w:t>’s condition was critical</w:t>
      </w:r>
      <w:r w:rsidR="00DF51C1">
        <w:rPr>
          <w:rFonts w:ascii="Times New Roman" w:hAnsi="Times New Roman"/>
          <w:sz w:val="28"/>
          <w:szCs w:val="28"/>
        </w:rPr>
        <w:t>,</w:t>
      </w:r>
      <w:r w:rsidR="006A189C">
        <w:rPr>
          <w:rFonts w:ascii="Times New Roman" w:hAnsi="Times New Roman"/>
          <w:sz w:val="28"/>
          <w:szCs w:val="28"/>
        </w:rPr>
        <w:t xml:space="preserve"> </w:t>
      </w:r>
      <w:r w:rsidR="00B12066">
        <w:rPr>
          <w:rFonts w:ascii="Times New Roman" w:hAnsi="Times New Roman"/>
          <w:sz w:val="28"/>
          <w:szCs w:val="28"/>
        </w:rPr>
        <w:t>surgery</w:t>
      </w:r>
      <w:r w:rsidR="006A189C">
        <w:rPr>
          <w:rFonts w:ascii="Times New Roman" w:hAnsi="Times New Roman"/>
          <w:sz w:val="28"/>
          <w:szCs w:val="28"/>
        </w:rPr>
        <w:t xml:space="preserve"> was stopped</w:t>
      </w:r>
      <w:r w:rsidR="00B62A94">
        <w:rPr>
          <w:rFonts w:ascii="Times New Roman" w:hAnsi="Times New Roman"/>
          <w:sz w:val="28"/>
          <w:szCs w:val="28"/>
        </w:rPr>
        <w:t xml:space="preserve"> so that the </w:t>
      </w:r>
      <w:r w:rsidR="00595302">
        <w:rPr>
          <w:rFonts w:ascii="Times New Roman" w:hAnsi="Times New Roman"/>
          <w:sz w:val="28"/>
          <w:szCs w:val="28"/>
        </w:rPr>
        <w:t>plaintiff</w:t>
      </w:r>
      <w:r w:rsidR="00B62A94">
        <w:rPr>
          <w:rFonts w:ascii="Times New Roman" w:hAnsi="Times New Roman"/>
          <w:sz w:val="28"/>
          <w:szCs w:val="28"/>
        </w:rPr>
        <w:t xml:space="preserve"> could be resuscitated and stabilised. </w:t>
      </w:r>
      <w:r w:rsidR="00592EF4">
        <w:rPr>
          <w:rFonts w:ascii="Times New Roman" w:hAnsi="Times New Roman"/>
          <w:sz w:val="28"/>
          <w:szCs w:val="28"/>
        </w:rPr>
        <w:t xml:space="preserve">As senior doctor she made that judgment call and proceeded to </w:t>
      </w:r>
      <w:r w:rsidR="00B62A94">
        <w:rPr>
          <w:rFonts w:ascii="Times New Roman" w:hAnsi="Times New Roman"/>
          <w:sz w:val="28"/>
          <w:szCs w:val="28"/>
        </w:rPr>
        <w:t>assist Dr Madikane</w:t>
      </w:r>
      <w:r w:rsidR="004E4732">
        <w:rPr>
          <w:rFonts w:ascii="Times New Roman" w:hAnsi="Times New Roman"/>
          <w:sz w:val="28"/>
          <w:szCs w:val="28"/>
        </w:rPr>
        <w:t>. Resuscitation is a team effort</w:t>
      </w:r>
      <w:r w:rsidR="00C9224A">
        <w:rPr>
          <w:rFonts w:ascii="Times New Roman" w:hAnsi="Times New Roman"/>
          <w:sz w:val="28"/>
          <w:szCs w:val="28"/>
        </w:rPr>
        <w:t xml:space="preserve">, requiring a minimum of 4 people, hence Dr Madikane would not have managed </w:t>
      </w:r>
      <w:r w:rsidR="00836CEE">
        <w:rPr>
          <w:rFonts w:ascii="Times New Roman" w:hAnsi="Times New Roman"/>
          <w:sz w:val="28"/>
          <w:szCs w:val="28"/>
        </w:rPr>
        <w:t>by herself</w:t>
      </w:r>
      <w:r w:rsidR="00C9224A">
        <w:rPr>
          <w:rFonts w:ascii="Times New Roman" w:hAnsi="Times New Roman"/>
          <w:sz w:val="28"/>
          <w:szCs w:val="28"/>
        </w:rPr>
        <w:t>.</w:t>
      </w:r>
    </w:p>
    <w:p w14:paraId="45E584A5" w14:textId="5B9C25BB" w:rsidR="00815C12" w:rsidRPr="003C36E9" w:rsidRDefault="00D23B84" w:rsidP="00D23B84">
      <w:pPr>
        <w:pStyle w:val="LegalList1"/>
        <w:spacing w:line="360" w:lineRule="auto"/>
        <w:rPr>
          <w:rFonts w:ascii="Times New Roman" w:hAnsi="Times New Roman"/>
          <w:sz w:val="28"/>
          <w:szCs w:val="28"/>
        </w:rPr>
      </w:pPr>
      <w:r w:rsidRPr="003C36E9">
        <w:rPr>
          <w:rFonts w:ascii="Times New Roman" w:hAnsi="Times New Roman"/>
          <w:sz w:val="28"/>
          <w:szCs w:val="28"/>
        </w:rPr>
        <w:t>[40]</w:t>
      </w:r>
      <w:r w:rsidRPr="003C36E9">
        <w:rPr>
          <w:rFonts w:ascii="Times New Roman" w:hAnsi="Times New Roman"/>
          <w:sz w:val="28"/>
          <w:szCs w:val="28"/>
        </w:rPr>
        <w:tab/>
      </w:r>
      <w:r w:rsidR="000B4FC8">
        <w:rPr>
          <w:rFonts w:ascii="Times New Roman" w:hAnsi="Times New Roman"/>
          <w:sz w:val="28"/>
          <w:szCs w:val="28"/>
        </w:rPr>
        <w:t xml:space="preserve">Commenting on the medical records, </w:t>
      </w:r>
      <w:r w:rsidR="00CA3C2A">
        <w:rPr>
          <w:rFonts w:ascii="Times New Roman" w:hAnsi="Times New Roman"/>
          <w:sz w:val="28"/>
          <w:szCs w:val="28"/>
        </w:rPr>
        <w:t xml:space="preserve">she explained that </w:t>
      </w:r>
      <w:r w:rsidR="000B4FC8">
        <w:rPr>
          <w:rFonts w:ascii="Times New Roman" w:hAnsi="Times New Roman"/>
          <w:sz w:val="28"/>
          <w:szCs w:val="28"/>
        </w:rPr>
        <w:t xml:space="preserve">the drop in the </w:t>
      </w:r>
      <w:r w:rsidR="00595302">
        <w:rPr>
          <w:rFonts w:ascii="Times New Roman" w:hAnsi="Times New Roman"/>
          <w:sz w:val="28"/>
          <w:szCs w:val="28"/>
        </w:rPr>
        <w:t>plaintiff</w:t>
      </w:r>
      <w:r w:rsidR="000B4FC8">
        <w:rPr>
          <w:rFonts w:ascii="Times New Roman" w:hAnsi="Times New Roman"/>
          <w:sz w:val="28"/>
          <w:szCs w:val="28"/>
        </w:rPr>
        <w:t>’s blood pressure</w:t>
      </w:r>
      <w:r w:rsidR="00335BC4">
        <w:rPr>
          <w:rFonts w:ascii="Times New Roman" w:hAnsi="Times New Roman"/>
          <w:sz w:val="28"/>
          <w:szCs w:val="28"/>
        </w:rPr>
        <w:t xml:space="preserve"> signified almost no blood supply to the foetus</w:t>
      </w:r>
      <w:r w:rsidR="007C30FA">
        <w:rPr>
          <w:rFonts w:ascii="Times New Roman" w:hAnsi="Times New Roman"/>
          <w:sz w:val="28"/>
          <w:szCs w:val="28"/>
        </w:rPr>
        <w:t xml:space="preserve">. </w:t>
      </w:r>
      <w:r w:rsidR="00335BC4">
        <w:rPr>
          <w:rFonts w:ascii="Times New Roman" w:hAnsi="Times New Roman"/>
          <w:sz w:val="28"/>
          <w:szCs w:val="28"/>
        </w:rPr>
        <w:t xml:space="preserve">She agreed with Dr Madikane’s description that the </w:t>
      </w:r>
      <w:r w:rsidR="00595302">
        <w:rPr>
          <w:rFonts w:ascii="Times New Roman" w:hAnsi="Times New Roman"/>
          <w:sz w:val="28"/>
          <w:szCs w:val="28"/>
        </w:rPr>
        <w:t>plaintiff</w:t>
      </w:r>
      <w:r w:rsidR="00335BC4">
        <w:rPr>
          <w:rFonts w:ascii="Times New Roman" w:hAnsi="Times New Roman"/>
          <w:sz w:val="28"/>
          <w:szCs w:val="28"/>
        </w:rPr>
        <w:t xml:space="preserve"> was a dying patient</w:t>
      </w:r>
      <w:r w:rsidR="006966F5">
        <w:rPr>
          <w:rFonts w:ascii="Times New Roman" w:hAnsi="Times New Roman"/>
          <w:sz w:val="28"/>
          <w:szCs w:val="28"/>
        </w:rPr>
        <w:t>.</w:t>
      </w:r>
    </w:p>
    <w:p w14:paraId="111E93FF" w14:textId="46B65308" w:rsidR="00A572D4"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r>
      <w:r w:rsidR="006966F5">
        <w:rPr>
          <w:rFonts w:ascii="Times New Roman" w:hAnsi="Times New Roman"/>
          <w:sz w:val="28"/>
          <w:szCs w:val="28"/>
        </w:rPr>
        <w:t xml:space="preserve">Under cross-examination, she commented that </w:t>
      </w:r>
      <w:r w:rsidR="006E0AAF">
        <w:rPr>
          <w:rFonts w:ascii="Times New Roman" w:hAnsi="Times New Roman"/>
          <w:sz w:val="28"/>
          <w:szCs w:val="28"/>
        </w:rPr>
        <w:t xml:space="preserve">hospital cases tend to peak during public holidays and </w:t>
      </w:r>
      <w:r w:rsidR="006966F5">
        <w:rPr>
          <w:rFonts w:ascii="Times New Roman" w:hAnsi="Times New Roman"/>
          <w:sz w:val="28"/>
          <w:szCs w:val="28"/>
        </w:rPr>
        <w:t>it would have been ideal to have had a</w:t>
      </w:r>
      <w:r w:rsidR="006E0AAF">
        <w:rPr>
          <w:rFonts w:ascii="Times New Roman" w:hAnsi="Times New Roman"/>
          <w:sz w:val="28"/>
          <w:szCs w:val="28"/>
        </w:rPr>
        <w:t>n</w:t>
      </w:r>
      <w:r w:rsidR="006966F5">
        <w:rPr>
          <w:rFonts w:ascii="Times New Roman" w:hAnsi="Times New Roman"/>
          <w:sz w:val="28"/>
          <w:szCs w:val="28"/>
        </w:rPr>
        <w:t xml:space="preserve"> additional doctor on call</w:t>
      </w:r>
      <w:r w:rsidR="006E0AAF">
        <w:rPr>
          <w:rFonts w:ascii="Times New Roman" w:hAnsi="Times New Roman"/>
          <w:sz w:val="28"/>
          <w:szCs w:val="28"/>
        </w:rPr>
        <w:t xml:space="preserve">. She also stated that instant action is required once foetal distress is detected and that Dr Madikane correctly </w:t>
      </w:r>
      <w:r w:rsidR="00C50E64">
        <w:rPr>
          <w:rFonts w:ascii="Times New Roman" w:hAnsi="Times New Roman"/>
          <w:sz w:val="28"/>
          <w:szCs w:val="28"/>
        </w:rPr>
        <w:t xml:space="preserve">made the call to prepare the </w:t>
      </w:r>
      <w:r w:rsidR="00595302">
        <w:rPr>
          <w:rFonts w:ascii="Times New Roman" w:hAnsi="Times New Roman"/>
          <w:sz w:val="28"/>
          <w:szCs w:val="28"/>
        </w:rPr>
        <w:t>plaintiff</w:t>
      </w:r>
      <w:r w:rsidR="00933571">
        <w:rPr>
          <w:rFonts w:ascii="Times New Roman" w:hAnsi="Times New Roman"/>
          <w:sz w:val="28"/>
          <w:szCs w:val="28"/>
        </w:rPr>
        <w:t xml:space="preserve"> for caesarean </w:t>
      </w:r>
      <w:r w:rsidR="00C75C32">
        <w:rPr>
          <w:rFonts w:ascii="Times New Roman" w:hAnsi="Times New Roman"/>
          <w:sz w:val="28"/>
          <w:szCs w:val="28"/>
        </w:rPr>
        <w:t>surgery</w:t>
      </w:r>
      <w:r w:rsidR="00933571">
        <w:rPr>
          <w:rFonts w:ascii="Times New Roman" w:hAnsi="Times New Roman"/>
          <w:sz w:val="28"/>
          <w:szCs w:val="28"/>
        </w:rPr>
        <w:t xml:space="preserve"> </w:t>
      </w:r>
      <w:r w:rsidR="00C75C32">
        <w:rPr>
          <w:rFonts w:ascii="Times New Roman" w:hAnsi="Times New Roman"/>
          <w:sz w:val="28"/>
          <w:szCs w:val="28"/>
        </w:rPr>
        <w:t>that</w:t>
      </w:r>
      <w:r w:rsidR="00C50E64">
        <w:rPr>
          <w:rFonts w:ascii="Times New Roman" w:hAnsi="Times New Roman"/>
          <w:sz w:val="28"/>
          <w:szCs w:val="28"/>
        </w:rPr>
        <w:t xml:space="preserve"> had to be carried out within the hour in terms of the maternity </w:t>
      </w:r>
      <w:r w:rsidR="00572136">
        <w:rPr>
          <w:rFonts w:ascii="Times New Roman" w:hAnsi="Times New Roman"/>
          <w:sz w:val="28"/>
          <w:szCs w:val="28"/>
        </w:rPr>
        <w:t xml:space="preserve">care </w:t>
      </w:r>
      <w:r w:rsidR="00C50E64">
        <w:rPr>
          <w:rFonts w:ascii="Times New Roman" w:hAnsi="Times New Roman"/>
          <w:sz w:val="28"/>
          <w:szCs w:val="28"/>
        </w:rPr>
        <w:t>guidelines.</w:t>
      </w:r>
    </w:p>
    <w:p w14:paraId="5D20603F" w14:textId="4719E015" w:rsidR="008D215C"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r>
      <w:r w:rsidR="00933571">
        <w:rPr>
          <w:rFonts w:ascii="Times New Roman" w:hAnsi="Times New Roman"/>
          <w:sz w:val="28"/>
          <w:szCs w:val="28"/>
        </w:rPr>
        <w:t xml:space="preserve">As for the term that the </w:t>
      </w:r>
      <w:r w:rsidR="00595302">
        <w:rPr>
          <w:rFonts w:ascii="Times New Roman" w:hAnsi="Times New Roman"/>
          <w:sz w:val="28"/>
          <w:szCs w:val="28"/>
        </w:rPr>
        <w:t>plaintiff</w:t>
      </w:r>
      <w:r w:rsidR="00933571">
        <w:rPr>
          <w:rFonts w:ascii="Times New Roman" w:hAnsi="Times New Roman"/>
          <w:sz w:val="28"/>
          <w:szCs w:val="28"/>
        </w:rPr>
        <w:t xml:space="preserve"> ‘crashed’, </w:t>
      </w:r>
      <w:r w:rsidR="00C75C32">
        <w:rPr>
          <w:rFonts w:ascii="Times New Roman" w:hAnsi="Times New Roman"/>
          <w:sz w:val="28"/>
          <w:szCs w:val="28"/>
        </w:rPr>
        <w:t xml:space="preserve">she stated that </w:t>
      </w:r>
      <w:r w:rsidR="00933571">
        <w:rPr>
          <w:rFonts w:ascii="Times New Roman" w:hAnsi="Times New Roman"/>
          <w:sz w:val="28"/>
          <w:szCs w:val="28"/>
        </w:rPr>
        <w:t>this is not a medical term</w:t>
      </w:r>
      <w:r w:rsidR="00C75C32">
        <w:rPr>
          <w:rFonts w:ascii="Times New Roman" w:hAnsi="Times New Roman"/>
          <w:sz w:val="28"/>
          <w:szCs w:val="28"/>
        </w:rPr>
        <w:t xml:space="preserve"> – it is </w:t>
      </w:r>
      <w:r w:rsidR="00933571">
        <w:rPr>
          <w:rFonts w:ascii="Times New Roman" w:hAnsi="Times New Roman"/>
          <w:sz w:val="28"/>
          <w:szCs w:val="28"/>
        </w:rPr>
        <w:t>merely used to describe a patient in need of resuscitation.</w:t>
      </w:r>
      <w:r w:rsidR="007F38B5" w:rsidRPr="007F38B5">
        <w:rPr>
          <w:rFonts w:ascii="Times New Roman" w:hAnsi="Times New Roman"/>
          <w:sz w:val="28"/>
          <w:szCs w:val="28"/>
        </w:rPr>
        <w:t xml:space="preserve"> </w:t>
      </w:r>
      <w:r w:rsidR="007F38B5">
        <w:rPr>
          <w:rFonts w:ascii="Times New Roman" w:hAnsi="Times New Roman"/>
          <w:sz w:val="28"/>
          <w:szCs w:val="28"/>
        </w:rPr>
        <w:t xml:space="preserve">The </w:t>
      </w:r>
      <w:r w:rsidR="00595302">
        <w:rPr>
          <w:rFonts w:ascii="Times New Roman" w:hAnsi="Times New Roman"/>
          <w:sz w:val="28"/>
          <w:szCs w:val="28"/>
        </w:rPr>
        <w:lastRenderedPageBreak/>
        <w:t>plaintiff</w:t>
      </w:r>
      <w:r w:rsidR="007F38B5">
        <w:rPr>
          <w:rFonts w:ascii="Times New Roman" w:hAnsi="Times New Roman"/>
          <w:sz w:val="28"/>
          <w:szCs w:val="28"/>
        </w:rPr>
        <w:t>’s compromise occurred approximately 5 minutes after surgery commenced.</w:t>
      </w:r>
    </w:p>
    <w:p w14:paraId="3E193D15" w14:textId="2901DA21" w:rsidR="009971EA"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ab/>
      </w:r>
      <w:r w:rsidR="009971EA">
        <w:rPr>
          <w:rFonts w:ascii="Times New Roman" w:hAnsi="Times New Roman"/>
          <w:sz w:val="28"/>
          <w:szCs w:val="28"/>
        </w:rPr>
        <w:t>At the time of testifying she performed mor</w:t>
      </w:r>
      <w:r w:rsidR="00A32C18">
        <w:rPr>
          <w:rFonts w:ascii="Times New Roman" w:hAnsi="Times New Roman"/>
          <w:sz w:val="28"/>
          <w:szCs w:val="28"/>
        </w:rPr>
        <w:t>e than 100 caesarean procedures</w:t>
      </w:r>
      <w:r w:rsidR="006C56C3">
        <w:rPr>
          <w:rFonts w:ascii="Times New Roman" w:hAnsi="Times New Roman"/>
          <w:sz w:val="28"/>
          <w:szCs w:val="28"/>
        </w:rPr>
        <w:t>.</w:t>
      </w:r>
      <w:r w:rsidR="00A32C18">
        <w:rPr>
          <w:rFonts w:ascii="Times New Roman" w:hAnsi="Times New Roman"/>
          <w:sz w:val="28"/>
          <w:szCs w:val="28"/>
        </w:rPr>
        <w:t xml:space="preserve"> </w:t>
      </w:r>
      <w:r w:rsidR="007F38B5">
        <w:rPr>
          <w:rFonts w:ascii="Times New Roman" w:hAnsi="Times New Roman"/>
          <w:sz w:val="28"/>
          <w:szCs w:val="28"/>
        </w:rPr>
        <w:t>H</w:t>
      </w:r>
      <w:r w:rsidR="006C56C3">
        <w:rPr>
          <w:rFonts w:ascii="Times New Roman" w:hAnsi="Times New Roman"/>
          <w:sz w:val="28"/>
          <w:szCs w:val="28"/>
        </w:rPr>
        <w:t>ypotension</w:t>
      </w:r>
      <w:r w:rsidR="007F38B5">
        <w:rPr>
          <w:rFonts w:ascii="Times New Roman" w:hAnsi="Times New Roman"/>
          <w:sz w:val="28"/>
          <w:szCs w:val="28"/>
        </w:rPr>
        <w:t xml:space="preserve"> (i.e. the medical term for low blood pressure)</w:t>
      </w:r>
      <w:r w:rsidR="006C56C3">
        <w:rPr>
          <w:rFonts w:ascii="Times New Roman" w:hAnsi="Times New Roman"/>
          <w:sz w:val="28"/>
          <w:szCs w:val="28"/>
        </w:rPr>
        <w:t xml:space="preserve"> is </w:t>
      </w:r>
      <w:r w:rsidR="007F38B5">
        <w:rPr>
          <w:rFonts w:ascii="Times New Roman" w:hAnsi="Times New Roman"/>
          <w:sz w:val="28"/>
          <w:szCs w:val="28"/>
        </w:rPr>
        <w:t xml:space="preserve">a </w:t>
      </w:r>
      <w:r w:rsidR="006C56C3">
        <w:rPr>
          <w:rFonts w:ascii="Times New Roman" w:hAnsi="Times New Roman"/>
          <w:sz w:val="28"/>
          <w:szCs w:val="28"/>
        </w:rPr>
        <w:t xml:space="preserve">normal </w:t>
      </w:r>
      <w:r w:rsidR="00F57731">
        <w:rPr>
          <w:rFonts w:ascii="Times New Roman" w:hAnsi="Times New Roman"/>
          <w:sz w:val="28"/>
          <w:szCs w:val="28"/>
        </w:rPr>
        <w:t xml:space="preserve">occurrence </w:t>
      </w:r>
      <w:r w:rsidR="005D775E">
        <w:rPr>
          <w:rFonts w:ascii="Times New Roman" w:hAnsi="Times New Roman"/>
          <w:sz w:val="28"/>
          <w:szCs w:val="28"/>
        </w:rPr>
        <w:t>whe</w:t>
      </w:r>
      <w:r w:rsidR="00F57731">
        <w:rPr>
          <w:rFonts w:ascii="Times New Roman" w:hAnsi="Times New Roman"/>
          <w:sz w:val="28"/>
          <w:szCs w:val="28"/>
        </w:rPr>
        <w:t>n</w:t>
      </w:r>
      <w:r w:rsidR="005D775E">
        <w:rPr>
          <w:rFonts w:ascii="Times New Roman" w:hAnsi="Times New Roman"/>
          <w:sz w:val="28"/>
          <w:szCs w:val="28"/>
        </w:rPr>
        <w:t xml:space="preserve"> spinal anaesthesia is administered. This is </w:t>
      </w:r>
      <w:r w:rsidR="006C56C3">
        <w:rPr>
          <w:rFonts w:ascii="Times New Roman" w:hAnsi="Times New Roman"/>
          <w:sz w:val="28"/>
          <w:szCs w:val="28"/>
        </w:rPr>
        <w:t>not unusual and can be managed</w:t>
      </w:r>
      <w:r w:rsidR="00A25722">
        <w:rPr>
          <w:rFonts w:ascii="Times New Roman" w:hAnsi="Times New Roman"/>
          <w:sz w:val="28"/>
          <w:szCs w:val="28"/>
        </w:rPr>
        <w:t>. B</w:t>
      </w:r>
      <w:r w:rsidR="00A32C18">
        <w:rPr>
          <w:rFonts w:ascii="Times New Roman" w:hAnsi="Times New Roman"/>
          <w:sz w:val="28"/>
          <w:szCs w:val="28"/>
        </w:rPr>
        <w:t xml:space="preserve">ut on the occasion of the </w:t>
      </w:r>
      <w:r w:rsidR="00595302">
        <w:rPr>
          <w:rFonts w:ascii="Times New Roman" w:hAnsi="Times New Roman"/>
          <w:sz w:val="28"/>
          <w:szCs w:val="28"/>
        </w:rPr>
        <w:t>plaintiff</w:t>
      </w:r>
      <w:r w:rsidR="00A32C18">
        <w:rPr>
          <w:rFonts w:ascii="Times New Roman" w:hAnsi="Times New Roman"/>
          <w:sz w:val="28"/>
          <w:szCs w:val="28"/>
        </w:rPr>
        <w:t xml:space="preserve"> it was the first time</w:t>
      </w:r>
      <w:r w:rsidR="00587E03">
        <w:rPr>
          <w:rFonts w:ascii="Times New Roman" w:hAnsi="Times New Roman"/>
          <w:sz w:val="28"/>
          <w:szCs w:val="28"/>
        </w:rPr>
        <w:t>, as a doctor in charge (as opposed to previous occasions when she observed this during training),</w:t>
      </w:r>
      <w:r w:rsidR="00A32C18">
        <w:rPr>
          <w:rFonts w:ascii="Times New Roman" w:hAnsi="Times New Roman"/>
          <w:sz w:val="28"/>
          <w:szCs w:val="28"/>
        </w:rPr>
        <w:t xml:space="preserve"> that she experienced what she described as ‘a fully established high spinal’</w:t>
      </w:r>
      <w:r w:rsidR="00A25722">
        <w:rPr>
          <w:rFonts w:ascii="Times New Roman" w:hAnsi="Times New Roman"/>
          <w:sz w:val="28"/>
          <w:szCs w:val="28"/>
        </w:rPr>
        <w:t xml:space="preserve"> where</w:t>
      </w:r>
      <w:r w:rsidR="006150D8">
        <w:rPr>
          <w:rFonts w:ascii="Times New Roman" w:hAnsi="Times New Roman"/>
          <w:sz w:val="28"/>
          <w:szCs w:val="28"/>
        </w:rPr>
        <w:t>, in addition to hypotension, the</w:t>
      </w:r>
      <w:r w:rsidR="00A25722">
        <w:rPr>
          <w:rFonts w:ascii="Times New Roman" w:hAnsi="Times New Roman"/>
          <w:sz w:val="28"/>
          <w:szCs w:val="28"/>
        </w:rPr>
        <w:t xml:space="preserve"> </w:t>
      </w:r>
      <w:r w:rsidR="00595302">
        <w:rPr>
          <w:rFonts w:ascii="Times New Roman" w:hAnsi="Times New Roman"/>
          <w:sz w:val="28"/>
          <w:szCs w:val="28"/>
        </w:rPr>
        <w:t>plaintiff</w:t>
      </w:r>
      <w:r w:rsidR="00A25722">
        <w:rPr>
          <w:rFonts w:ascii="Times New Roman" w:hAnsi="Times New Roman"/>
          <w:sz w:val="28"/>
          <w:szCs w:val="28"/>
        </w:rPr>
        <w:t>’s heart rate dropped and her oxygen saturations were lowered</w:t>
      </w:r>
      <w:r w:rsidR="004D11F5">
        <w:rPr>
          <w:rFonts w:ascii="Times New Roman" w:hAnsi="Times New Roman"/>
          <w:sz w:val="28"/>
          <w:szCs w:val="28"/>
        </w:rPr>
        <w:t xml:space="preserve"> which affected </w:t>
      </w:r>
      <w:r w:rsidR="00695B32">
        <w:rPr>
          <w:rFonts w:ascii="Times New Roman" w:hAnsi="Times New Roman"/>
          <w:sz w:val="28"/>
          <w:szCs w:val="28"/>
        </w:rPr>
        <w:t xml:space="preserve">her </w:t>
      </w:r>
      <w:r w:rsidR="00CB0261">
        <w:rPr>
          <w:rFonts w:ascii="Times New Roman" w:hAnsi="Times New Roman"/>
          <w:sz w:val="28"/>
          <w:szCs w:val="28"/>
        </w:rPr>
        <w:t>lung</w:t>
      </w:r>
      <w:r w:rsidR="00695B32">
        <w:rPr>
          <w:rFonts w:ascii="Times New Roman" w:hAnsi="Times New Roman"/>
          <w:sz w:val="28"/>
          <w:szCs w:val="28"/>
        </w:rPr>
        <w:t xml:space="preserve">s taking oxygen normally. </w:t>
      </w:r>
      <w:r w:rsidR="00F57731">
        <w:rPr>
          <w:rFonts w:ascii="Times New Roman" w:hAnsi="Times New Roman"/>
          <w:sz w:val="28"/>
          <w:szCs w:val="28"/>
        </w:rPr>
        <w:t>She descr</w:t>
      </w:r>
      <w:r w:rsidR="00695B32">
        <w:rPr>
          <w:rFonts w:ascii="Times New Roman" w:hAnsi="Times New Roman"/>
          <w:sz w:val="28"/>
          <w:szCs w:val="28"/>
        </w:rPr>
        <w:t>ibed this condition as critical maintaining that it could not have been foreseen.</w:t>
      </w:r>
      <w:r w:rsidR="00F57731">
        <w:rPr>
          <w:rFonts w:ascii="Times New Roman" w:hAnsi="Times New Roman"/>
          <w:sz w:val="28"/>
          <w:szCs w:val="28"/>
        </w:rPr>
        <w:t xml:space="preserve"> </w:t>
      </w:r>
      <w:r w:rsidR="00C41346">
        <w:rPr>
          <w:rFonts w:ascii="Times New Roman" w:hAnsi="Times New Roman"/>
          <w:sz w:val="28"/>
          <w:szCs w:val="28"/>
        </w:rPr>
        <w:t xml:space="preserve">In </w:t>
      </w:r>
      <w:r w:rsidR="00912CCD">
        <w:rPr>
          <w:rFonts w:ascii="Times New Roman" w:hAnsi="Times New Roman"/>
          <w:sz w:val="28"/>
          <w:szCs w:val="28"/>
        </w:rPr>
        <w:t xml:space="preserve">the occurrence of an event such as what the </w:t>
      </w:r>
      <w:r w:rsidR="00595302">
        <w:rPr>
          <w:rFonts w:ascii="Times New Roman" w:hAnsi="Times New Roman"/>
          <w:sz w:val="28"/>
          <w:szCs w:val="28"/>
        </w:rPr>
        <w:t>plaintiff</w:t>
      </w:r>
      <w:r w:rsidR="00912CCD">
        <w:rPr>
          <w:rFonts w:ascii="Times New Roman" w:hAnsi="Times New Roman"/>
          <w:sz w:val="28"/>
          <w:szCs w:val="28"/>
        </w:rPr>
        <w:t xml:space="preserve"> had experienced and being </w:t>
      </w:r>
      <w:r w:rsidR="00C347A0">
        <w:rPr>
          <w:rFonts w:ascii="Times New Roman" w:hAnsi="Times New Roman"/>
          <w:sz w:val="28"/>
          <w:szCs w:val="28"/>
        </w:rPr>
        <w:t>on the verge of cardiac arrest, priority is accorded to the mother and not the foetus.</w:t>
      </w:r>
    </w:p>
    <w:p w14:paraId="6949338E" w14:textId="77777777" w:rsidR="006966F5" w:rsidRPr="00A52077" w:rsidRDefault="00E27F70" w:rsidP="005F73B6">
      <w:pPr>
        <w:pStyle w:val="LegalList1"/>
        <w:spacing w:after="0" w:line="360" w:lineRule="auto"/>
        <w:rPr>
          <w:rFonts w:ascii="Times New Roman" w:hAnsi="Times New Roman"/>
          <w:b/>
          <w:i/>
          <w:sz w:val="28"/>
          <w:szCs w:val="28"/>
        </w:rPr>
      </w:pPr>
      <w:r w:rsidRPr="00A52077">
        <w:rPr>
          <w:rFonts w:ascii="Times New Roman" w:hAnsi="Times New Roman"/>
          <w:b/>
          <w:i/>
          <w:sz w:val="28"/>
          <w:szCs w:val="28"/>
        </w:rPr>
        <w:t xml:space="preserve">Dr </w:t>
      </w:r>
      <w:r w:rsidR="00572136" w:rsidRPr="00A52077">
        <w:rPr>
          <w:rFonts w:ascii="Times New Roman" w:hAnsi="Times New Roman"/>
          <w:b/>
          <w:i/>
          <w:sz w:val="28"/>
          <w:szCs w:val="28"/>
        </w:rPr>
        <w:t xml:space="preserve">L </w:t>
      </w:r>
      <w:r w:rsidRPr="00A52077">
        <w:rPr>
          <w:rFonts w:ascii="Times New Roman" w:hAnsi="Times New Roman"/>
          <w:b/>
          <w:i/>
          <w:sz w:val="28"/>
          <w:szCs w:val="28"/>
        </w:rPr>
        <w:t>Brannigan</w:t>
      </w:r>
    </w:p>
    <w:p w14:paraId="384BC220" w14:textId="0C941BF9" w:rsidR="00593CAF" w:rsidRDefault="00D23B84" w:rsidP="00D23B84">
      <w:pPr>
        <w:pStyle w:val="LegalList1"/>
        <w:spacing w:after="0" w:line="360" w:lineRule="auto"/>
        <w:rPr>
          <w:rFonts w:ascii="Times New Roman" w:hAnsi="Times New Roman"/>
          <w:sz w:val="28"/>
          <w:szCs w:val="28"/>
        </w:rPr>
      </w:pPr>
      <w:r>
        <w:rPr>
          <w:rFonts w:ascii="Times New Roman" w:hAnsi="Times New Roman"/>
          <w:sz w:val="28"/>
          <w:szCs w:val="28"/>
        </w:rPr>
        <w:t>[44]</w:t>
      </w:r>
      <w:r>
        <w:rPr>
          <w:rFonts w:ascii="Times New Roman" w:hAnsi="Times New Roman"/>
          <w:sz w:val="28"/>
          <w:szCs w:val="28"/>
        </w:rPr>
        <w:tab/>
      </w:r>
      <w:r w:rsidR="00A520D4" w:rsidRPr="00D443A9">
        <w:rPr>
          <w:rFonts w:ascii="Times New Roman" w:hAnsi="Times New Roman"/>
          <w:sz w:val="28"/>
          <w:szCs w:val="28"/>
        </w:rPr>
        <w:t>He is a specialist anaesthesiologist</w:t>
      </w:r>
      <w:r w:rsidR="000C6AB9" w:rsidRPr="00D443A9">
        <w:rPr>
          <w:rFonts w:ascii="Times New Roman" w:hAnsi="Times New Roman"/>
          <w:sz w:val="28"/>
          <w:szCs w:val="28"/>
        </w:rPr>
        <w:t xml:space="preserve"> with </w:t>
      </w:r>
      <w:r w:rsidR="00811DC8">
        <w:rPr>
          <w:rFonts w:ascii="Times New Roman" w:hAnsi="Times New Roman"/>
          <w:sz w:val="28"/>
          <w:szCs w:val="28"/>
        </w:rPr>
        <w:t xml:space="preserve">a </w:t>
      </w:r>
      <w:r w:rsidR="000C6AB9" w:rsidRPr="00D443A9">
        <w:rPr>
          <w:rFonts w:ascii="Times New Roman" w:hAnsi="Times New Roman"/>
          <w:sz w:val="28"/>
          <w:szCs w:val="28"/>
        </w:rPr>
        <w:t>sub-speciality in critical care</w:t>
      </w:r>
      <w:r w:rsidR="00CE65EF" w:rsidRPr="00D443A9">
        <w:rPr>
          <w:rFonts w:ascii="Times New Roman" w:hAnsi="Times New Roman"/>
          <w:sz w:val="28"/>
          <w:szCs w:val="28"/>
        </w:rPr>
        <w:t>. He</w:t>
      </w:r>
      <w:r w:rsidR="00C75C32">
        <w:rPr>
          <w:rFonts w:ascii="Times New Roman" w:hAnsi="Times New Roman"/>
          <w:sz w:val="28"/>
          <w:szCs w:val="28"/>
        </w:rPr>
        <w:t> </w:t>
      </w:r>
      <w:r w:rsidR="00CE65EF" w:rsidRPr="00D443A9">
        <w:rPr>
          <w:rFonts w:ascii="Times New Roman" w:hAnsi="Times New Roman"/>
          <w:sz w:val="28"/>
          <w:szCs w:val="28"/>
        </w:rPr>
        <w:t xml:space="preserve">obtained these qualifications in 2009 and in 2011 respectively. </w:t>
      </w:r>
      <w:r w:rsidR="00B36D24">
        <w:rPr>
          <w:rFonts w:ascii="Times New Roman" w:hAnsi="Times New Roman"/>
          <w:sz w:val="28"/>
          <w:szCs w:val="28"/>
        </w:rPr>
        <w:t xml:space="preserve">His sub-speciality is in the area of </w:t>
      </w:r>
      <w:r w:rsidR="00D443A9" w:rsidRPr="00D443A9">
        <w:rPr>
          <w:rFonts w:ascii="Times New Roman" w:hAnsi="Times New Roman"/>
          <w:sz w:val="28"/>
          <w:szCs w:val="28"/>
        </w:rPr>
        <w:t xml:space="preserve">theatre resuscitation </w:t>
      </w:r>
      <w:r w:rsidR="0070288D">
        <w:rPr>
          <w:rFonts w:ascii="Times New Roman" w:hAnsi="Times New Roman"/>
          <w:sz w:val="28"/>
          <w:szCs w:val="28"/>
        </w:rPr>
        <w:t xml:space="preserve">medicine </w:t>
      </w:r>
      <w:r w:rsidR="00D443A9" w:rsidRPr="00D443A9">
        <w:rPr>
          <w:rFonts w:ascii="Times New Roman" w:hAnsi="Times New Roman"/>
          <w:sz w:val="28"/>
          <w:szCs w:val="28"/>
        </w:rPr>
        <w:t>in critical care.</w:t>
      </w:r>
      <w:r w:rsidR="00593CAF">
        <w:rPr>
          <w:rFonts w:ascii="Times New Roman" w:hAnsi="Times New Roman"/>
          <w:sz w:val="28"/>
          <w:szCs w:val="28"/>
        </w:rPr>
        <w:t xml:space="preserve"> The purpose of his evidence is best understood from the following ex</w:t>
      </w:r>
      <w:r w:rsidR="00736007">
        <w:rPr>
          <w:rFonts w:ascii="Times New Roman" w:hAnsi="Times New Roman"/>
          <w:sz w:val="28"/>
          <w:szCs w:val="28"/>
        </w:rPr>
        <w:t>t</w:t>
      </w:r>
      <w:r w:rsidR="00593CAF">
        <w:rPr>
          <w:rFonts w:ascii="Times New Roman" w:hAnsi="Times New Roman"/>
          <w:sz w:val="28"/>
          <w:szCs w:val="28"/>
        </w:rPr>
        <w:t>ract in the transcript:</w:t>
      </w:r>
    </w:p>
    <w:p w14:paraId="4D6322E9" w14:textId="77777777" w:rsidR="004E3C05" w:rsidRPr="00811DC8" w:rsidRDefault="004E3C05" w:rsidP="00811DC8">
      <w:pPr>
        <w:pStyle w:val="LegalList1"/>
        <w:spacing w:line="360" w:lineRule="auto"/>
        <w:ind w:left="2160" w:hanging="2160"/>
        <w:rPr>
          <w:rFonts w:ascii="Times New Roman" w:hAnsi="Times New Roman"/>
        </w:rPr>
      </w:pPr>
      <w:r w:rsidRPr="00811DC8">
        <w:rPr>
          <w:rFonts w:ascii="Times New Roman" w:hAnsi="Times New Roman"/>
        </w:rPr>
        <w:t>‘Court:</w:t>
      </w:r>
      <w:r w:rsidRPr="00811DC8">
        <w:rPr>
          <w:rFonts w:ascii="Times New Roman" w:hAnsi="Times New Roman"/>
        </w:rPr>
        <w:tab/>
        <w:t>[W]ithout changing your qualificatio</w:t>
      </w:r>
      <w:r w:rsidR="00EC5B93">
        <w:rPr>
          <w:rFonts w:ascii="Times New Roman" w:hAnsi="Times New Roman"/>
        </w:rPr>
        <w:t>n</w:t>
      </w:r>
      <w:r w:rsidRPr="00811DC8">
        <w:rPr>
          <w:rFonts w:ascii="Times New Roman" w:hAnsi="Times New Roman"/>
        </w:rPr>
        <w:t>s, but are you the best person to say whether what the surgeon did – the surgeon, was correct?</w:t>
      </w:r>
    </w:p>
    <w:p w14:paraId="6F3F23F3" w14:textId="77777777" w:rsidR="004E3C05" w:rsidRPr="00811DC8" w:rsidRDefault="004E3C05" w:rsidP="00811DC8">
      <w:pPr>
        <w:pStyle w:val="LegalList1"/>
        <w:spacing w:line="360" w:lineRule="auto"/>
        <w:ind w:left="2160" w:hanging="2160"/>
        <w:rPr>
          <w:rFonts w:ascii="Times New Roman" w:hAnsi="Times New Roman"/>
        </w:rPr>
      </w:pPr>
      <w:r w:rsidRPr="00811DC8">
        <w:rPr>
          <w:rFonts w:ascii="Times New Roman" w:hAnsi="Times New Roman"/>
        </w:rPr>
        <w:t>Dr Brannigan:</w:t>
      </w:r>
      <w:r w:rsidRPr="00811DC8">
        <w:rPr>
          <w:rFonts w:ascii="Times New Roman" w:hAnsi="Times New Roman"/>
        </w:rPr>
        <w:tab/>
        <w:t>Yes, I think so, and I will tell you why</w:t>
      </w:r>
      <w:r w:rsidR="000B2A6E" w:rsidRPr="00811DC8">
        <w:rPr>
          <w:rFonts w:ascii="Times New Roman" w:hAnsi="Times New Roman"/>
        </w:rPr>
        <w:t>, because what the surgeon did had nothing to do with surgery, that had to do with my area of expertise.</w:t>
      </w:r>
    </w:p>
    <w:p w14:paraId="64532347" w14:textId="77777777" w:rsidR="000B2A6E" w:rsidRPr="00811DC8" w:rsidRDefault="000B2A6E" w:rsidP="00811DC8">
      <w:pPr>
        <w:pStyle w:val="LegalList1"/>
        <w:spacing w:line="360" w:lineRule="auto"/>
        <w:rPr>
          <w:rFonts w:ascii="Times New Roman" w:hAnsi="Times New Roman"/>
        </w:rPr>
      </w:pPr>
      <w:r w:rsidRPr="00811DC8">
        <w:rPr>
          <w:rFonts w:ascii="Times New Roman" w:hAnsi="Times New Roman"/>
        </w:rPr>
        <w:t>Court:</w:t>
      </w:r>
      <w:r w:rsidRPr="00811DC8">
        <w:rPr>
          <w:rFonts w:ascii="Times New Roman" w:hAnsi="Times New Roman"/>
        </w:rPr>
        <w:tab/>
      </w:r>
      <w:r w:rsidRPr="00811DC8">
        <w:rPr>
          <w:rFonts w:ascii="Times New Roman" w:hAnsi="Times New Roman"/>
        </w:rPr>
        <w:tab/>
      </w:r>
      <w:r w:rsidR="00811DC8" w:rsidRPr="00811DC8">
        <w:rPr>
          <w:rFonts w:ascii="Times New Roman" w:hAnsi="Times New Roman"/>
        </w:rPr>
        <w:tab/>
      </w:r>
      <w:r w:rsidRPr="00811DC8">
        <w:rPr>
          <w:rFonts w:ascii="Times New Roman" w:hAnsi="Times New Roman"/>
        </w:rPr>
        <w:t>[F]or her to stop the continuation of the C-section to assist</w:t>
      </w:r>
      <w:r w:rsidR="00F74077" w:rsidRPr="00811DC8">
        <w:rPr>
          <w:rFonts w:ascii="Times New Roman" w:hAnsi="Times New Roman"/>
        </w:rPr>
        <w:t xml:space="preserve"> (?)</w:t>
      </w:r>
    </w:p>
    <w:p w14:paraId="647D3A53" w14:textId="77777777" w:rsidR="00F74077" w:rsidRPr="00811DC8" w:rsidRDefault="00F74077" w:rsidP="00811DC8">
      <w:pPr>
        <w:pStyle w:val="LegalList1"/>
        <w:spacing w:line="360" w:lineRule="auto"/>
        <w:ind w:left="2160" w:hanging="2160"/>
        <w:rPr>
          <w:rFonts w:ascii="Times New Roman" w:hAnsi="Times New Roman"/>
        </w:rPr>
      </w:pPr>
      <w:r w:rsidRPr="00811DC8">
        <w:rPr>
          <w:rFonts w:ascii="Times New Roman" w:hAnsi="Times New Roman"/>
        </w:rPr>
        <w:lastRenderedPageBreak/>
        <w:t>Dr Brannigan:</w:t>
      </w:r>
      <w:r w:rsidRPr="00811DC8">
        <w:rPr>
          <w:rFonts w:ascii="Times New Roman" w:hAnsi="Times New Roman"/>
        </w:rPr>
        <w:tab/>
        <w:t>Yes, and because, because my area of expertise is resuscitative medicine, that is in theatre resuscitation medicine in critical care</w:t>
      </w:r>
      <w:r w:rsidR="00811DC8" w:rsidRPr="00811DC8">
        <w:rPr>
          <w:rFonts w:ascii="Times New Roman" w:hAnsi="Times New Roman"/>
        </w:rPr>
        <w:t>.’</w:t>
      </w:r>
    </w:p>
    <w:p w14:paraId="333372B2" w14:textId="651FB5F3" w:rsidR="00A52077"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[45]</w:t>
      </w:r>
      <w:r>
        <w:rPr>
          <w:rFonts w:ascii="Times New Roman" w:hAnsi="Times New Roman"/>
          <w:sz w:val="28"/>
          <w:szCs w:val="28"/>
        </w:rPr>
        <w:tab/>
      </w:r>
      <w:r w:rsidR="00A52077">
        <w:rPr>
          <w:rFonts w:ascii="Times New Roman" w:hAnsi="Times New Roman"/>
          <w:sz w:val="28"/>
          <w:szCs w:val="28"/>
        </w:rPr>
        <w:t>The excerpt renders it unnecessary to traverse Dr Brannigan’s evidence beyond the scope of his expertise.</w:t>
      </w:r>
    </w:p>
    <w:p w14:paraId="57C3E9C2" w14:textId="12807546" w:rsidR="00A52077"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[46]</w:t>
      </w:r>
      <w:r>
        <w:rPr>
          <w:rFonts w:ascii="Times New Roman" w:hAnsi="Times New Roman"/>
          <w:sz w:val="28"/>
          <w:szCs w:val="28"/>
        </w:rPr>
        <w:tab/>
      </w:r>
      <w:r w:rsidR="00A52077" w:rsidRPr="00E65978">
        <w:rPr>
          <w:rFonts w:ascii="Times New Roman" w:hAnsi="Times New Roman"/>
          <w:sz w:val="28"/>
          <w:szCs w:val="28"/>
        </w:rPr>
        <w:t xml:space="preserve">Testifying that </w:t>
      </w:r>
      <w:bookmarkStart w:id="0" w:name="position_341_501"/>
      <w:bookmarkStart w:id="1" w:name="position_842_40"/>
      <w:bookmarkEnd w:id="0"/>
      <w:bookmarkEnd w:id="1"/>
      <w:r w:rsidR="00A52077" w:rsidRPr="00E65978">
        <w:rPr>
          <w:rFonts w:ascii="Times New Roman" w:hAnsi="Times New Roman"/>
          <w:sz w:val="28"/>
          <w:szCs w:val="28"/>
        </w:rPr>
        <w:t xml:space="preserve">he compiled a </w:t>
      </w:r>
      <w:bookmarkStart w:id="2" w:name="position_882_481"/>
      <w:bookmarkEnd w:id="2"/>
      <w:r w:rsidR="00A52077" w:rsidRPr="00E65978">
        <w:rPr>
          <w:rFonts w:ascii="Times New Roman" w:hAnsi="Times New Roman"/>
          <w:sz w:val="28"/>
          <w:szCs w:val="28"/>
        </w:rPr>
        <w:t xml:space="preserve">report </w:t>
      </w:r>
      <w:bookmarkStart w:id="3" w:name="position_1363_441"/>
      <w:bookmarkEnd w:id="3"/>
      <w:r w:rsidR="00A52077" w:rsidRPr="00E65978">
        <w:rPr>
          <w:rFonts w:ascii="Times New Roman" w:hAnsi="Times New Roman"/>
          <w:sz w:val="28"/>
          <w:szCs w:val="28"/>
        </w:rPr>
        <w:t xml:space="preserve">dated </w:t>
      </w:r>
      <w:bookmarkStart w:id="4" w:name="position_1804_321"/>
      <w:bookmarkEnd w:id="4"/>
      <w:r w:rsidR="00A52077" w:rsidRPr="00E65978">
        <w:rPr>
          <w:rFonts w:ascii="Times New Roman" w:hAnsi="Times New Roman"/>
          <w:sz w:val="28"/>
          <w:szCs w:val="28"/>
        </w:rPr>
        <w:t xml:space="preserve">9 </w:t>
      </w:r>
      <w:bookmarkStart w:id="5" w:name="position_2125_401"/>
      <w:bookmarkEnd w:id="5"/>
      <w:r w:rsidR="00A52077" w:rsidRPr="00E65978">
        <w:rPr>
          <w:rFonts w:ascii="Times New Roman" w:hAnsi="Times New Roman"/>
          <w:sz w:val="28"/>
          <w:szCs w:val="28"/>
        </w:rPr>
        <w:t xml:space="preserve">November </w:t>
      </w:r>
      <w:bookmarkStart w:id="6" w:name="position_2526_801"/>
      <w:bookmarkEnd w:id="6"/>
      <w:r w:rsidR="00A52077" w:rsidRPr="00E65978">
        <w:rPr>
          <w:rFonts w:ascii="Times New Roman" w:hAnsi="Times New Roman"/>
          <w:sz w:val="28"/>
          <w:szCs w:val="28"/>
        </w:rPr>
        <w:t>2019</w:t>
      </w:r>
      <w:bookmarkStart w:id="7" w:name="position_3327_1073"/>
      <w:bookmarkEnd w:id="7"/>
      <w:r w:rsidR="00A52077" w:rsidRPr="00E65978">
        <w:rPr>
          <w:rFonts w:ascii="Times New Roman" w:hAnsi="Times New Roman"/>
          <w:sz w:val="28"/>
          <w:szCs w:val="28"/>
        </w:rPr>
        <w:t>, h</w:t>
      </w:r>
      <w:bookmarkStart w:id="8" w:name="position_4591_321"/>
      <w:bookmarkEnd w:id="8"/>
      <w:r w:rsidR="00026440">
        <w:rPr>
          <w:rFonts w:ascii="Times New Roman" w:hAnsi="Times New Roman"/>
          <w:sz w:val="28"/>
          <w:szCs w:val="28"/>
        </w:rPr>
        <w:t xml:space="preserve">e commented </w:t>
      </w:r>
      <w:r w:rsidR="00A52077" w:rsidRPr="00E65978">
        <w:rPr>
          <w:rFonts w:ascii="Times New Roman" w:hAnsi="Times New Roman"/>
          <w:sz w:val="28"/>
          <w:szCs w:val="28"/>
        </w:rPr>
        <w:t xml:space="preserve">that it </w:t>
      </w:r>
      <w:bookmarkStart w:id="9" w:name="position_21309_161"/>
      <w:bookmarkEnd w:id="9"/>
      <w:r w:rsidR="00A52077" w:rsidRPr="00E65978">
        <w:rPr>
          <w:rFonts w:ascii="Times New Roman" w:hAnsi="Times New Roman"/>
          <w:sz w:val="28"/>
          <w:szCs w:val="28"/>
        </w:rPr>
        <w:t xml:space="preserve">is </w:t>
      </w:r>
      <w:bookmarkStart w:id="10" w:name="position_21470_361"/>
      <w:bookmarkEnd w:id="10"/>
      <w:r w:rsidR="00A52077" w:rsidRPr="00E65978">
        <w:rPr>
          <w:rFonts w:ascii="Times New Roman" w:hAnsi="Times New Roman"/>
          <w:sz w:val="28"/>
          <w:szCs w:val="28"/>
        </w:rPr>
        <w:t xml:space="preserve">likely </w:t>
      </w:r>
      <w:bookmarkStart w:id="11" w:name="position_21831_160"/>
      <w:bookmarkEnd w:id="11"/>
      <w:r w:rsidR="00A52077" w:rsidRPr="00E65978">
        <w:rPr>
          <w:rFonts w:ascii="Times New Roman" w:hAnsi="Times New Roman"/>
          <w:sz w:val="28"/>
          <w:szCs w:val="28"/>
        </w:rPr>
        <w:t xml:space="preserve">that </w:t>
      </w:r>
      <w:bookmarkStart w:id="12" w:name="position_21991_100"/>
      <w:bookmarkEnd w:id="12"/>
      <w:r w:rsidR="00A52077" w:rsidRPr="00E65978">
        <w:rPr>
          <w:rFonts w:ascii="Times New Roman" w:hAnsi="Times New Roman"/>
          <w:sz w:val="28"/>
          <w:szCs w:val="28"/>
        </w:rPr>
        <w:t xml:space="preserve">the </w:t>
      </w:r>
      <w:bookmarkStart w:id="13" w:name="position_22091_421"/>
      <w:bookmarkEnd w:id="13"/>
      <w:r w:rsidR="00A52077" w:rsidRPr="00E65978">
        <w:rPr>
          <w:rFonts w:ascii="Times New Roman" w:hAnsi="Times New Roman"/>
          <w:sz w:val="28"/>
          <w:szCs w:val="28"/>
        </w:rPr>
        <w:t xml:space="preserve">foetus </w:t>
      </w:r>
      <w:bookmarkStart w:id="14" w:name="position_22512_301"/>
      <w:bookmarkEnd w:id="14"/>
      <w:r w:rsidR="00A52077" w:rsidRPr="00E65978">
        <w:rPr>
          <w:rFonts w:ascii="Times New Roman" w:hAnsi="Times New Roman"/>
          <w:sz w:val="28"/>
          <w:szCs w:val="28"/>
        </w:rPr>
        <w:t xml:space="preserve">was </w:t>
      </w:r>
      <w:bookmarkStart w:id="15" w:name="position_22813_80"/>
      <w:bookmarkEnd w:id="15"/>
      <w:r w:rsidR="00A52077" w:rsidRPr="00E65978">
        <w:rPr>
          <w:rFonts w:ascii="Times New Roman" w:hAnsi="Times New Roman"/>
          <w:sz w:val="28"/>
          <w:szCs w:val="28"/>
        </w:rPr>
        <w:t xml:space="preserve">in </w:t>
      </w:r>
      <w:bookmarkStart w:id="16" w:name="position_22893_561"/>
      <w:bookmarkEnd w:id="16"/>
      <w:r w:rsidR="00A52077" w:rsidRPr="00E65978">
        <w:rPr>
          <w:rFonts w:ascii="Times New Roman" w:hAnsi="Times New Roman"/>
          <w:sz w:val="28"/>
          <w:szCs w:val="28"/>
        </w:rPr>
        <w:t xml:space="preserve">distress </w:t>
      </w:r>
      <w:bookmarkStart w:id="17" w:name="position_23454_281"/>
      <w:bookmarkEnd w:id="17"/>
      <w:r w:rsidR="00A52077" w:rsidRPr="00E65978">
        <w:rPr>
          <w:rFonts w:ascii="Times New Roman" w:hAnsi="Times New Roman"/>
          <w:sz w:val="28"/>
          <w:szCs w:val="28"/>
        </w:rPr>
        <w:t xml:space="preserve">from </w:t>
      </w:r>
      <w:bookmarkStart w:id="18" w:name="position_23735_541"/>
      <w:bookmarkEnd w:id="18"/>
      <w:r w:rsidR="00A52077" w:rsidRPr="00E65978">
        <w:rPr>
          <w:rFonts w:ascii="Times New Roman" w:hAnsi="Times New Roman"/>
          <w:sz w:val="28"/>
          <w:szCs w:val="28"/>
        </w:rPr>
        <w:t>21h34</w:t>
      </w:r>
      <w:bookmarkStart w:id="19" w:name="position_24276_301"/>
      <w:bookmarkStart w:id="20" w:name="position_24577_852"/>
      <w:bookmarkEnd w:id="19"/>
      <w:bookmarkEnd w:id="20"/>
      <w:r w:rsidR="00A52077" w:rsidRPr="00E65978">
        <w:rPr>
          <w:rFonts w:ascii="Times New Roman" w:hAnsi="Times New Roman"/>
          <w:sz w:val="28"/>
          <w:szCs w:val="28"/>
        </w:rPr>
        <w:t xml:space="preserve"> </w:t>
      </w:r>
      <w:bookmarkStart w:id="21" w:name="position_25951_421"/>
      <w:bookmarkEnd w:id="21"/>
      <w:r w:rsidR="00A52077" w:rsidRPr="00E65978">
        <w:rPr>
          <w:rFonts w:ascii="Times New Roman" w:hAnsi="Times New Roman"/>
          <w:sz w:val="28"/>
          <w:szCs w:val="28"/>
        </w:rPr>
        <w:t>(i.e. on 25</w:t>
      </w:r>
      <w:r w:rsidR="007C30FA">
        <w:rPr>
          <w:rFonts w:ascii="Times New Roman" w:hAnsi="Times New Roman"/>
          <w:sz w:val="28"/>
          <w:szCs w:val="28"/>
        </w:rPr>
        <w:t> </w:t>
      </w:r>
      <w:r w:rsidR="00A52077" w:rsidRPr="00E65978">
        <w:rPr>
          <w:rFonts w:ascii="Times New Roman" w:hAnsi="Times New Roman"/>
          <w:sz w:val="28"/>
          <w:szCs w:val="28"/>
        </w:rPr>
        <w:t xml:space="preserve">December 2012) and </w:t>
      </w:r>
      <w:bookmarkStart w:id="22" w:name="position_26372_160"/>
      <w:bookmarkEnd w:id="22"/>
      <w:r w:rsidR="00A52077" w:rsidRPr="00E65978">
        <w:rPr>
          <w:rFonts w:ascii="Times New Roman" w:hAnsi="Times New Roman"/>
          <w:sz w:val="28"/>
          <w:szCs w:val="28"/>
        </w:rPr>
        <w:t xml:space="preserve">that </w:t>
      </w:r>
      <w:bookmarkStart w:id="23" w:name="position_26532_161"/>
      <w:bookmarkEnd w:id="23"/>
      <w:r w:rsidR="00A52077" w:rsidRPr="00E65978">
        <w:rPr>
          <w:rFonts w:ascii="Times New Roman" w:hAnsi="Times New Roman"/>
          <w:sz w:val="28"/>
          <w:szCs w:val="28"/>
        </w:rPr>
        <w:t xml:space="preserve">a </w:t>
      </w:r>
      <w:bookmarkStart w:id="24" w:name="position_26693_561"/>
      <w:bookmarkEnd w:id="24"/>
      <w:r w:rsidR="00A52077" w:rsidRPr="00E65978">
        <w:rPr>
          <w:rFonts w:ascii="Times New Roman" w:hAnsi="Times New Roman"/>
          <w:sz w:val="28"/>
          <w:szCs w:val="28"/>
        </w:rPr>
        <w:t xml:space="preserve">caesarean </w:t>
      </w:r>
      <w:bookmarkStart w:id="25" w:name="position_27254_381"/>
      <w:bookmarkEnd w:id="25"/>
      <w:r w:rsidR="00A52077" w:rsidRPr="00E65978">
        <w:rPr>
          <w:rFonts w:ascii="Times New Roman" w:hAnsi="Times New Roman"/>
          <w:sz w:val="28"/>
          <w:szCs w:val="28"/>
        </w:rPr>
        <w:t xml:space="preserve">section </w:t>
      </w:r>
      <w:bookmarkStart w:id="26" w:name="position_27635_180"/>
      <w:bookmarkEnd w:id="26"/>
      <w:r w:rsidR="00A52077" w:rsidRPr="00E65978">
        <w:rPr>
          <w:rFonts w:ascii="Times New Roman" w:hAnsi="Times New Roman"/>
          <w:sz w:val="28"/>
          <w:szCs w:val="28"/>
        </w:rPr>
        <w:t xml:space="preserve">should </w:t>
      </w:r>
      <w:bookmarkStart w:id="27" w:name="position_27815_120"/>
      <w:bookmarkEnd w:id="27"/>
      <w:r w:rsidR="00A52077" w:rsidRPr="00E65978">
        <w:rPr>
          <w:rFonts w:ascii="Times New Roman" w:hAnsi="Times New Roman"/>
          <w:sz w:val="28"/>
          <w:szCs w:val="28"/>
        </w:rPr>
        <w:t xml:space="preserve">have </w:t>
      </w:r>
      <w:bookmarkStart w:id="28" w:name="position_27935_201"/>
      <w:bookmarkEnd w:id="28"/>
      <w:r w:rsidR="00A52077" w:rsidRPr="00E65978">
        <w:rPr>
          <w:rFonts w:ascii="Times New Roman" w:hAnsi="Times New Roman"/>
          <w:sz w:val="28"/>
          <w:szCs w:val="28"/>
        </w:rPr>
        <w:t xml:space="preserve">been </w:t>
      </w:r>
      <w:bookmarkStart w:id="29" w:name="position_28136_661"/>
      <w:bookmarkEnd w:id="29"/>
      <w:r w:rsidR="00A52077" w:rsidRPr="00E65978">
        <w:rPr>
          <w:rFonts w:ascii="Times New Roman" w:hAnsi="Times New Roman"/>
          <w:sz w:val="28"/>
          <w:szCs w:val="28"/>
        </w:rPr>
        <w:t>expedited</w:t>
      </w:r>
      <w:bookmarkStart w:id="30" w:name="position_28797_892"/>
      <w:bookmarkEnd w:id="30"/>
      <w:r w:rsidR="00A52077" w:rsidRPr="00E65978">
        <w:rPr>
          <w:rFonts w:ascii="Times New Roman" w:hAnsi="Times New Roman"/>
          <w:sz w:val="28"/>
          <w:szCs w:val="28"/>
        </w:rPr>
        <w:t>.</w:t>
      </w:r>
      <w:bookmarkStart w:id="31" w:name="position_4912_200"/>
      <w:bookmarkStart w:id="32" w:name="position_5112_842"/>
      <w:bookmarkStart w:id="33" w:name="position_5954_180"/>
      <w:bookmarkEnd w:id="31"/>
      <w:bookmarkEnd w:id="32"/>
      <w:bookmarkEnd w:id="33"/>
      <w:r w:rsidR="007C30FA">
        <w:rPr>
          <w:rFonts w:ascii="Times New Roman" w:hAnsi="Times New Roman"/>
          <w:sz w:val="28"/>
          <w:szCs w:val="28"/>
        </w:rPr>
        <w:t xml:space="preserve"> In his assessment</w:t>
      </w:r>
      <w:r w:rsidR="00A52077" w:rsidRPr="00E65978">
        <w:rPr>
          <w:rFonts w:ascii="Times New Roman" w:hAnsi="Times New Roman"/>
          <w:sz w:val="28"/>
          <w:szCs w:val="28"/>
        </w:rPr>
        <w:t xml:space="preserve"> there was a delay exceeding acceptable limits between the diagnosis of the foetal distress and the performance of the </w:t>
      </w:r>
      <w:r w:rsidR="00026440">
        <w:rPr>
          <w:rFonts w:ascii="Times New Roman" w:hAnsi="Times New Roman"/>
          <w:sz w:val="28"/>
          <w:szCs w:val="28"/>
        </w:rPr>
        <w:t>surgery</w:t>
      </w:r>
      <w:r w:rsidR="00A52077" w:rsidRPr="00E65978">
        <w:rPr>
          <w:rFonts w:ascii="Times New Roman" w:hAnsi="Times New Roman"/>
          <w:sz w:val="28"/>
          <w:szCs w:val="28"/>
        </w:rPr>
        <w:t xml:space="preserve">. </w:t>
      </w:r>
      <w:r w:rsidR="00A52077">
        <w:rPr>
          <w:rFonts w:ascii="Times New Roman" w:hAnsi="Times New Roman"/>
          <w:sz w:val="28"/>
          <w:szCs w:val="28"/>
        </w:rPr>
        <w:t xml:space="preserve">This </w:t>
      </w:r>
      <w:r w:rsidR="00A52077" w:rsidRPr="00E65978">
        <w:rPr>
          <w:rFonts w:ascii="Times New Roman" w:hAnsi="Times New Roman"/>
          <w:sz w:val="28"/>
          <w:szCs w:val="28"/>
        </w:rPr>
        <w:t>delay</w:t>
      </w:r>
      <w:r w:rsidR="00A52077">
        <w:rPr>
          <w:rFonts w:ascii="Times New Roman" w:hAnsi="Times New Roman"/>
          <w:sz w:val="28"/>
          <w:szCs w:val="28"/>
        </w:rPr>
        <w:t>, he opined,</w:t>
      </w:r>
      <w:r w:rsidR="00A52077" w:rsidRPr="00E65978">
        <w:rPr>
          <w:rFonts w:ascii="Times New Roman" w:hAnsi="Times New Roman"/>
          <w:sz w:val="28"/>
          <w:szCs w:val="28"/>
        </w:rPr>
        <w:t xml:space="preserve"> likely placed the foetus at risk for an intra-uterine hypoxic event. </w:t>
      </w:r>
      <w:r w:rsidR="00A52077">
        <w:rPr>
          <w:rFonts w:ascii="Times New Roman" w:hAnsi="Times New Roman"/>
          <w:sz w:val="28"/>
          <w:szCs w:val="28"/>
        </w:rPr>
        <w:t xml:space="preserve">However, </w:t>
      </w:r>
      <w:r w:rsidR="00A52077" w:rsidRPr="00E65978">
        <w:rPr>
          <w:rFonts w:ascii="Times New Roman" w:hAnsi="Times New Roman"/>
          <w:sz w:val="28"/>
          <w:szCs w:val="28"/>
        </w:rPr>
        <w:t xml:space="preserve">the intra-operative hypotension and/or cardiac arrest of the </w:t>
      </w:r>
      <w:r w:rsidR="00595302">
        <w:rPr>
          <w:rFonts w:ascii="Times New Roman" w:hAnsi="Times New Roman"/>
          <w:sz w:val="28"/>
          <w:szCs w:val="28"/>
        </w:rPr>
        <w:t>plaintiff</w:t>
      </w:r>
      <w:r w:rsidR="00A52077" w:rsidRPr="00E65978">
        <w:rPr>
          <w:rFonts w:ascii="Times New Roman" w:hAnsi="Times New Roman"/>
          <w:sz w:val="28"/>
          <w:szCs w:val="28"/>
        </w:rPr>
        <w:t xml:space="preserve"> contributed to the delivery of a child with low Apgar scores and subsequent cerebral palsy</w:t>
      </w:r>
      <w:r w:rsidR="001E26ED">
        <w:rPr>
          <w:rFonts w:ascii="Times New Roman" w:hAnsi="Times New Roman"/>
          <w:sz w:val="28"/>
          <w:szCs w:val="28"/>
        </w:rPr>
        <w:t xml:space="preserve"> (CP)</w:t>
      </w:r>
      <w:r w:rsidR="00A52077" w:rsidRPr="00E65978">
        <w:rPr>
          <w:rFonts w:ascii="Times New Roman" w:hAnsi="Times New Roman"/>
          <w:sz w:val="28"/>
          <w:szCs w:val="28"/>
        </w:rPr>
        <w:t>.</w:t>
      </w:r>
    </w:p>
    <w:p w14:paraId="11EBA22D" w14:textId="48341E6F" w:rsidR="00A52077"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[47]</w:t>
      </w:r>
      <w:r>
        <w:rPr>
          <w:rFonts w:ascii="Times New Roman" w:hAnsi="Times New Roman"/>
          <w:sz w:val="28"/>
          <w:szCs w:val="28"/>
        </w:rPr>
        <w:tab/>
      </w:r>
      <w:r w:rsidR="00A52077">
        <w:rPr>
          <w:rFonts w:ascii="Times New Roman" w:hAnsi="Times New Roman"/>
          <w:sz w:val="28"/>
          <w:szCs w:val="28"/>
        </w:rPr>
        <w:t xml:space="preserve">In addition, the report indicates </w:t>
      </w:r>
      <w:r w:rsidR="00A52077" w:rsidRPr="00EB07F3">
        <w:rPr>
          <w:rFonts w:ascii="Times New Roman" w:hAnsi="Times New Roman"/>
          <w:sz w:val="28"/>
          <w:szCs w:val="28"/>
        </w:rPr>
        <w:t xml:space="preserve">that it is standard protocol to continue with caesarean </w:t>
      </w:r>
      <w:r w:rsidR="00A52077">
        <w:rPr>
          <w:rFonts w:ascii="Times New Roman" w:hAnsi="Times New Roman"/>
          <w:sz w:val="28"/>
          <w:szCs w:val="28"/>
        </w:rPr>
        <w:t xml:space="preserve">surgery </w:t>
      </w:r>
      <w:r w:rsidR="00A52077" w:rsidRPr="00EB07F3">
        <w:rPr>
          <w:rFonts w:ascii="Times New Roman" w:hAnsi="Times New Roman"/>
          <w:sz w:val="28"/>
          <w:szCs w:val="28"/>
        </w:rPr>
        <w:t xml:space="preserve">during periods of maternal haemodynamic collapse to facilitate the rapid delivery of the foetus to ensure minimal harm </w:t>
      </w:r>
      <w:r w:rsidR="00A52077">
        <w:rPr>
          <w:rFonts w:ascii="Times New Roman" w:hAnsi="Times New Roman"/>
          <w:sz w:val="28"/>
          <w:szCs w:val="28"/>
        </w:rPr>
        <w:t>thereto</w:t>
      </w:r>
      <w:r w:rsidR="00A52077" w:rsidRPr="00EB07F3">
        <w:rPr>
          <w:rFonts w:ascii="Times New Roman" w:hAnsi="Times New Roman"/>
          <w:sz w:val="28"/>
          <w:szCs w:val="28"/>
        </w:rPr>
        <w:t xml:space="preserve">. </w:t>
      </w:r>
      <w:r w:rsidR="00A52077">
        <w:rPr>
          <w:rFonts w:ascii="Times New Roman" w:hAnsi="Times New Roman"/>
          <w:sz w:val="28"/>
          <w:szCs w:val="28"/>
        </w:rPr>
        <w:t xml:space="preserve">Dr Brannigan notes that </w:t>
      </w:r>
      <w:r w:rsidR="00A52077" w:rsidRPr="00EB07F3">
        <w:rPr>
          <w:rFonts w:ascii="Times New Roman" w:hAnsi="Times New Roman"/>
          <w:sz w:val="28"/>
          <w:szCs w:val="28"/>
        </w:rPr>
        <w:t>there was a</w:t>
      </w:r>
      <w:r w:rsidR="00A52077">
        <w:rPr>
          <w:rFonts w:ascii="Times New Roman" w:hAnsi="Times New Roman"/>
          <w:sz w:val="28"/>
          <w:szCs w:val="28"/>
        </w:rPr>
        <w:t xml:space="preserve"> </w:t>
      </w:r>
      <w:r w:rsidR="00A52077" w:rsidRPr="00EB07F3">
        <w:rPr>
          <w:rFonts w:ascii="Times New Roman" w:hAnsi="Times New Roman"/>
          <w:sz w:val="28"/>
          <w:szCs w:val="28"/>
        </w:rPr>
        <w:t xml:space="preserve">delay between 00h30 and 01h05 </w:t>
      </w:r>
      <w:r w:rsidR="00A52077">
        <w:rPr>
          <w:rFonts w:ascii="Times New Roman" w:hAnsi="Times New Roman"/>
          <w:sz w:val="28"/>
          <w:szCs w:val="28"/>
        </w:rPr>
        <w:t>(</w:t>
      </w:r>
      <w:r w:rsidR="00EC5B93">
        <w:rPr>
          <w:rFonts w:ascii="Times New Roman" w:hAnsi="Times New Roman"/>
          <w:sz w:val="28"/>
          <w:szCs w:val="28"/>
        </w:rPr>
        <w:t>i.e.</w:t>
      </w:r>
      <w:r w:rsidR="00A52077">
        <w:rPr>
          <w:rFonts w:ascii="Times New Roman" w:hAnsi="Times New Roman"/>
          <w:sz w:val="28"/>
          <w:szCs w:val="28"/>
        </w:rPr>
        <w:t xml:space="preserve"> on 26 December 2012) </w:t>
      </w:r>
      <w:r w:rsidR="00A52077" w:rsidRPr="00EB07F3">
        <w:rPr>
          <w:rFonts w:ascii="Times New Roman" w:hAnsi="Times New Roman"/>
          <w:sz w:val="28"/>
          <w:szCs w:val="28"/>
        </w:rPr>
        <w:t>with the delivery of the foetus which is unexplained</w:t>
      </w:r>
      <w:r w:rsidR="00A52077">
        <w:rPr>
          <w:rFonts w:ascii="Times New Roman" w:hAnsi="Times New Roman"/>
          <w:sz w:val="28"/>
          <w:szCs w:val="28"/>
        </w:rPr>
        <w:t xml:space="preserve">. (I pause to state that this was not canvassed with Dr Madikane or </w:t>
      </w:r>
      <w:r w:rsidR="00E26416">
        <w:rPr>
          <w:rFonts w:ascii="Times New Roman" w:hAnsi="Times New Roman"/>
          <w:sz w:val="28"/>
          <w:szCs w:val="28"/>
        </w:rPr>
        <w:t xml:space="preserve">with </w:t>
      </w:r>
      <w:r w:rsidR="00A52077">
        <w:rPr>
          <w:rFonts w:ascii="Times New Roman" w:hAnsi="Times New Roman"/>
          <w:sz w:val="28"/>
          <w:szCs w:val="28"/>
        </w:rPr>
        <w:t>Dr Mlandu).</w:t>
      </w:r>
    </w:p>
    <w:p w14:paraId="17B96501" w14:textId="2E067145" w:rsidR="00A52077"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[48]</w:t>
      </w:r>
      <w:r>
        <w:rPr>
          <w:rFonts w:ascii="Times New Roman" w:hAnsi="Times New Roman"/>
          <w:sz w:val="28"/>
          <w:szCs w:val="28"/>
        </w:rPr>
        <w:tab/>
      </w:r>
      <w:r w:rsidR="00A52077" w:rsidRPr="00E65978">
        <w:rPr>
          <w:rFonts w:ascii="Times New Roman" w:hAnsi="Times New Roman"/>
          <w:sz w:val="28"/>
          <w:szCs w:val="28"/>
        </w:rPr>
        <w:t xml:space="preserve">He moderated his report </w:t>
      </w:r>
      <w:r w:rsidR="00A52077">
        <w:rPr>
          <w:rFonts w:ascii="Times New Roman" w:hAnsi="Times New Roman"/>
          <w:sz w:val="28"/>
          <w:szCs w:val="28"/>
        </w:rPr>
        <w:t xml:space="preserve">by stating that </w:t>
      </w:r>
      <w:r w:rsidR="00A52077" w:rsidRPr="00E65978">
        <w:rPr>
          <w:rFonts w:ascii="Times New Roman" w:hAnsi="Times New Roman"/>
          <w:sz w:val="28"/>
          <w:szCs w:val="28"/>
        </w:rPr>
        <w:t xml:space="preserve">the delay </w:t>
      </w:r>
      <w:r w:rsidR="00A52077">
        <w:rPr>
          <w:rFonts w:ascii="Times New Roman" w:hAnsi="Times New Roman"/>
          <w:sz w:val="28"/>
          <w:szCs w:val="28"/>
        </w:rPr>
        <w:t xml:space="preserve">in </w:t>
      </w:r>
      <w:r w:rsidR="00A52077" w:rsidRPr="00E65978">
        <w:rPr>
          <w:rFonts w:ascii="Times New Roman" w:hAnsi="Times New Roman"/>
          <w:sz w:val="28"/>
          <w:szCs w:val="28"/>
        </w:rPr>
        <w:t>deliver</w:t>
      </w:r>
      <w:r w:rsidR="00A52077">
        <w:rPr>
          <w:rFonts w:ascii="Times New Roman" w:hAnsi="Times New Roman"/>
          <w:sz w:val="28"/>
          <w:szCs w:val="28"/>
        </w:rPr>
        <w:t xml:space="preserve">ing </w:t>
      </w:r>
      <w:r w:rsidR="00A52077" w:rsidRPr="00E65978">
        <w:rPr>
          <w:rFonts w:ascii="Times New Roman" w:hAnsi="Times New Roman"/>
          <w:sz w:val="28"/>
          <w:szCs w:val="28"/>
        </w:rPr>
        <w:t xml:space="preserve">the child after the hypotensive and/or cardiac arrest state breaches best practice limits and requires explanation as to the circumstances in the operating room at the time of the incident. In this regard he </w:t>
      </w:r>
      <w:r w:rsidR="00A52077">
        <w:rPr>
          <w:rFonts w:ascii="Times New Roman" w:hAnsi="Times New Roman"/>
          <w:sz w:val="28"/>
          <w:szCs w:val="28"/>
        </w:rPr>
        <w:t>refer</w:t>
      </w:r>
      <w:r w:rsidR="00026440">
        <w:rPr>
          <w:rFonts w:ascii="Times New Roman" w:hAnsi="Times New Roman"/>
          <w:sz w:val="28"/>
          <w:szCs w:val="28"/>
        </w:rPr>
        <w:t>red</w:t>
      </w:r>
      <w:r w:rsidR="00A52077" w:rsidRPr="00E65978">
        <w:rPr>
          <w:rFonts w:ascii="Times New Roman" w:hAnsi="Times New Roman"/>
          <w:sz w:val="28"/>
          <w:szCs w:val="28"/>
        </w:rPr>
        <w:t xml:space="preserve"> </w:t>
      </w:r>
      <w:r w:rsidR="00A52077">
        <w:rPr>
          <w:rFonts w:ascii="Times New Roman" w:hAnsi="Times New Roman"/>
          <w:sz w:val="28"/>
          <w:szCs w:val="28"/>
        </w:rPr>
        <w:t>to context.</w:t>
      </w:r>
    </w:p>
    <w:p w14:paraId="3E6483DF" w14:textId="2A522FF4" w:rsidR="00A52077"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[49]</w:t>
      </w:r>
      <w:r>
        <w:rPr>
          <w:rFonts w:ascii="Times New Roman" w:hAnsi="Times New Roman"/>
          <w:sz w:val="28"/>
          <w:szCs w:val="28"/>
        </w:rPr>
        <w:tab/>
      </w:r>
      <w:r w:rsidR="00A52077">
        <w:rPr>
          <w:rFonts w:ascii="Times New Roman" w:hAnsi="Times New Roman"/>
          <w:sz w:val="28"/>
          <w:szCs w:val="28"/>
        </w:rPr>
        <w:t xml:space="preserve">What followed was an </w:t>
      </w:r>
      <w:r w:rsidR="00A52077" w:rsidRPr="00E65978">
        <w:rPr>
          <w:rFonts w:ascii="Times New Roman" w:hAnsi="Times New Roman"/>
          <w:sz w:val="28"/>
          <w:szCs w:val="28"/>
        </w:rPr>
        <w:t>addendum dated 15 November 2019</w:t>
      </w:r>
      <w:r w:rsidR="00A52077">
        <w:rPr>
          <w:rFonts w:ascii="Times New Roman" w:hAnsi="Times New Roman"/>
          <w:sz w:val="28"/>
          <w:szCs w:val="28"/>
        </w:rPr>
        <w:t xml:space="preserve"> consequent to being provided with information as to con</w:t>
      </w:r>
      <w:r w:rsidR="00EC5B93">
        <w:rPr>
          <w:rFonts w:ascii="Times New Roman" w:hAnsi="Times New Roman"/>
          <w:sz w:val="28"/>
          <w:szCs w:val="28"/>
        </w:rPr>
        <w:t>t</w:t>
      </w:r>
      <w:r w:rsidR="00A52077">
        <w:rPr>
          <w:rFonts w:ascii="Times New Roman" w:hAnsi="Times New Roman"/>
          <w:sz w:val="28"/>
          <w:szCs w:val="28"/>
        </w:rPr>
        <w:t xml:space="preserve">ext. This related to: (i) </w:t>
      </w:r>
      <w:r w:rsidR="00A52077" w:rsidRPr="00E65978">
        <w:rPr>
          <w:rFonts w:ascii="Times New Roman" w:hAnsi="Times New Roman"/>
          <w:sz w:val="28"/>
          <w:szCs w:val="28"/>
        </w:rPr>
        <w:t xml:space="preserve">a high </w:t>
      </w:r>
      <w:r w:rsidR="00A52077" w:rsidRPr="00E65978">
        <w:rPr>
          <w:rFonts w:ascii="Times New Roman" w:hAnsi="Times New Roman"/>
          <w:sz w:val="28"/>
          <w:szCs w:val="28"/>
        </w:rPr>
        <w:lastRenderedPageBreak/>
        <w:t xml:space="preserve">emergency burden in the hospital at the time of the </w:t>
      </w:r>
      <w:r w:rsidR="00595302">
        <w:rPr>
          <w:rFonts w:ascii="Times New Roman" w:hAnsi="Times New Roman"/>
          <w:sz w:val="28"/>
          <w:szCs w:val="28"/>
        </w:rPr>
        <w:t>plaintiff</w:t>
      </w:r>
      <w:r w:rsidR="00A52077" w:rsidRPr="00E65978">
        <w:rPr>
          <w:rFonts w:ascii="Times New Roman" w:hAnsi="Times New Roman"/>
          <w:sz w:val="28"/>
          <w:szCs w:val="28"/>
        </w:rPr>
        <w:t>'s admission</w:t>
      </w:r>
      <w:r w:rsidR="00A52077">
        <w:rPr>
          <w:rFonts w:ascii="Times New Roman" w:hAnsi="Times New Roman"/>
          <w:sz w:val="28"/>
          <w:szCs w:val="28"/>
        </w:rPr>
        <w:t>;</w:t>
      </w:r>
      <w:r w:rsidR="00A52077" w:rsidRPr="00E65978">
        <w:rPr>
          <w:rFonts w:ascii="Times New Roman" w:hAnsi="Times New Roman"/>
          <w:sz w:val="28"/>
          <w:szCs w:val="28"/>
        </w:rPr>
        <w:t xml:space="preserve"> and </w:t>
      </w:r>
      <w:r w:rsidR="00A52077">
        <w:rPr>
          <w:rFonts w:ascii="Times New Roman" w:hAnsi="Times New Roman"/>
          <w:sz w:val="28"/>
          <w:szCs w:val="28"/>
        </w:rPr>
        <w:t xml:space="preserve">(ii) </w:t>
      </w:r>
      <w:r w:rsidR="00A52077" w:rsidRPr="00E65978">
        <w:rPr>
          <w:rFonts w:ascii="Times New Roman" w:hAnsi="Times New Roman"/>
          <w:sz w:val="28"/>
          <w:szCs w:val="28"/>
        </w:rPr>
        <w:t>at the time of the hypotensive scenario/cardiac arrest, the senior clinician who was the operating surgeon made the decision to un</w:t>
      </w:r>
      <w:r w:rsidR="00A52077">
        <w:rPr>
          <w:rFonts w:ascii="Times New Roman" w:hAnsi="Times New Roman"/>
          <w:sz w:val="28"/>
          <w:szCs w:val="28"/>
        </w:rPr>
        <w:t>-</w:t>
      </w:r>
      <w:r w:rsidR="00A52077" w:rsidRPr="00E65978">
        <w:rPr>
          <w:rFonts w:ascii="Times New Roman" w:hAnsi="Times New Roman"/>
          <w:sz w:val="28"/>
          <w:szCs w:val="28"/>
        </w:rPr>
        <w:t>scr</w:t>
      </w:r>
      <w:r w:rsidR="00A52077">
        <w:rPr>
          <w:rFonts w:ascii="Times New Roman" w:hAnsi="Times New Roman"/>
          <w:sz w:val="28"/>
          <w:szCs w:val="28"/>
        </w:rPr>
        <w:t>ub</w:t>
      </w:r>
      <w:r w:rsidR="00A52077" w:rsidRPr="00E65978">
        <w:rPr>
          <w:rFonts w:ascii="Times New Roman" w:hAnsi="Times New Roman"/>
          <w:sz w:val="28"/>
          <w:szCs w:val="28"/>
        </w:rPr>
        <w:t xml:space="preserve"> and assist the junior clinician wit</w:t>
      </w:r>
      <w:r w:rsidR="00A52077">
        <w:rPr>
          <w:rFonts w:ascii="Times New Roman" w:hAnsi="Times New Roman"/>
          <w:sz w:val="28"/>
          <w:szCs w:val="28"/>
        </w:rPr>
        <w:t xml:space="preserve">h the </w:t>
      </w:r>
      <w:r w:rsidR="00595302">
        <w:rPr>
          <w:rFonts w:ascii="Times New Roman" w:hAnsi="Times New Roman"/>
          <w:sz w:val="28"/>
          <w:szCs w:val="28"/>
        </w:rPr>
        <w:t>plaintiff</w:t>
      </w:r>
      <w:r w:rsidR="00A52077">
        <w:rPr>
          <w:rFonts w:ascii="Times New Roman" w:hAnsi="Times New Roman"/>
          <w:sz w:val="28"/>
          <w:szCs w:val="28"/>
        </w:rPr>
        <w:t xml:space="preserve">'s resuscitation, which </w:t>
      </w:r>
      <w:r w:rsidR="00A52077" w:rsidRPr="00E65978">
        <w:rPr>
          <w:rFonts w:ascii="Times New Roman" w:hAnsi="Times New Roman"/>
          <w:sz w:val="28"/>
          <w:szCs w:val="28"/>
        </w:rPr>
        <w:t>decision was taken to ensure the survival of the mother.</w:t>
      </w:r>
    </w:p>
    <w:p w14:paraId="3123D7CE" w14:textId="2456A059" w:rsidR="00657F14"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[50]</w:t>
      </w:r>
      <w:r>
        <w:rPr>
          <w:rFonts w:ascii="Times New Roman" w:hAnsi="Times New Roman"/>
          <w:sz w:val="28"/>
          <w:szCs w:val="28"/>
        </w:rPr>
        <w:tab/>
      </w:r>
      <w:r w:rsidR="00A52077" w:rsidRPr="00E95C2C">
        <w:rPr>
          <w:rFonts w:ascii="Times New Roman" w:hAnsi="Times New Roman"/>
          <w:sz w:val="28"/>
          <w:szCs w:val="28"/>
        </w:rPr>
        <w:t xml:space="preserve">Testifying in </w:t>
      </w:r>
      <w:bookmarkStart w:id="34" w:name="position_218067_701"/>
      <w:bookmarkEnd w:id="34"/>
      <w:r w:rsidR="00A52077" w:rsidRPr="00E95C2C">
        <w:rPr>
          <w:rFonts w:ascii="Times New Roman" w:hAnsi="Times New Roman"/>
          <w:sz w:val="28"/>
          <w:szCs w:val="28"/>
        </w:rPr>
        <w:t xml:space="preserve">explanation </w:t>
      </w:r>
      <w:bookmarkStart w:id="35" w:name="position_218768_942"/>
      <w:bookmarkEnd w:id="35"/>
      <w:r w:rsidR="00A52077" w:rsidRPr="00E95C2C">
        <w:rPr>
          <w:rFonts w:ascii="Times New Roman" w:hAnsi="Times New Roman"/>
          <w:sz w:val="28"/>
          <w:szCs w:val="28"/>
        </w:rPr>
        <w:t xml:space="preserve">of </w:t>
      </w:r>
      <w:bookmarkStart w:id="36" w:name="position_219710_261"/>
      <w:bookmarkEnd w:id="36"/>
      <w:r w:rsidR="00A52077" w:rsidRPr="00E95C2C">
        <w:rPr>
          <w:rFonts w:ascii="Times New Roman" w:hAnsi="Times New Roman"/>
          <w:sz w:val="28"/>
          <w:szCs w:val="28"/>
        </w:rPr>
        <w:t xml:space="preserve">his </w:t>
      </w:r>
      <w:bookmarkStart w:id="37" w:name="position_219971_341"/>
      <w:bookmarkEnd w:id="37"/>
      <w:r w:rsidR="00A52077" w:rsidRPr="00E95C2C">
        <w:rPr>
          <w:rFonts w:ascii="Times New Roman" w:hAnsi="Times New Roman"/>
          <w:sz w:val="28"/>
          <w:szCs w:val="28"/>
        </w:rPr>
        <w:t xml:space="preserve">first </w:t>
      </w:r>
      <w:bookmarkStart w:id="38" w:name="position_220312_380"/>
      <w:bookmarkEnd w:id="38"/>
      <w:r w:rsidR="00A52077" w:rsidRPr="00E95C2C">
        <w:rPr>
          <w:rFonts w:ascii="Times New Roman" w:hAnsi="Times New Roman"/>
          <w:sz w:val="28"/>
          <w:szCs w:val="28"/>
        </w:rPr>
        <w:t>report</w:t>
      </w:r>
      <w:bookmarkStart w:id="39" w:name="position_220692_281"/>
      <w:bookmarkEnd w:id="39"/>
      <w:r w:rsidR="00A52077" w:rsidRPr="00E95C2C">
        <w:rPr>
          <w:rFonts w:ascii="Times New Roman" w:hAnsi="Times New Roman"/>
          <w:sz w:val="28"/>
          <w:szCs w:val="28"/>
        </w:rPr>
        <w:t xml:space="preserve">, </w:t>
      </w:r>
      <w:bookmarkStart w:id="40" w:name="position_220973_180"/>
      <w:bookmarkStart w:id="41" w:name="position_221153_201"/>
      <w:bookmarkEnd w:id="40"/>
      <w:bookmarkEnd w:id="41"/>
      <w:r w:rsidR="00A52077" w:rsidRPr="00E95C2C">
        <w:rPr>
          <w:rFonts w:ascii="Times New Roman" w:hAnsi="Times New Roman"/>
          <w:sz w:val="28"/>
          <w:szCs w:val="28"/>
        </w:rPr>
        <w:t xml:space="preserve">Dr Brannigan was of the view that the delay in performing the required surgery on the </w:t>
      </w:r>
      <w:r w:rsidR="00595302">
        <w:rPr>
          <w:rFonts w:ascii="Times New Roman" w:hAnsi="Times New Roman"/>
          <w:sz w:val="28"/>
          <w:szCs w:val="28"/>
        </w:rPr>
        <w:t>plaintiff</w:t>
      </w:r>
      <w:r w:rsidR="00A52077" w:rsidRPr="00E95C2C">
        <w:rPr>
          <w:rFonts w:ascii="Times New Roman" w:hAnsi="Times New Roman"/>
          <w:sz w:val="28"/>
          <w:szCs w:val="28"/>
        </w:rPr>
        <w:t xml:space="preserve"> </w:t>
      </w:r>
      <w:bookmarkStart w:id="42" w:name="position_226176_280"/>
      <w:bookmarkEnd w:id="42"/>
      <w:r w:rsidR="00A52077" w:rsidRPr="00E95C2C">
        <w:rPr>
          <w:rFonts w:ascii="Times New Roman" w:hAnsi="Times New Roman"/>
          <w:sz w:val="28"/>
          <w:szCs w:val="28"/>
        </w:rPr>
        <w:t xml:space="preserve">may </w:t>
      </w:r>
      <w:bookmarkStart w:id="43" w:name="position_226456_361"/>
      <w:bookmarkEnd w:id="43"/>
      <w:r w:rsidR="00A52077" w:rsidRPr="00E95C2C">
        <w:rPr>
          <w:rFonts w:ascii="Times New Roman" w:hAnsi="Times New Roman"/>
          <w:sz w:val="28"/>
          <w:szCs w:val="28"/>
        </w:rPr>
        <w:t xml:space="preserve">have </w:t>
      </w:r>
      <w:bookmarkStart w:id="44" w:name="position_226817_922"/>
      <w:bookmarkEnd w:id="44"/>
      <w:r w:rsidR="00A52077" w:rsidRPr="00E95C2C">
        <w:rPr>
          <w:rFonts w:ascii="Times New Roman" w:hAnsi="Times New Roman"/>
          <w:sz w:val="28"/>
          <w:szCs w:val="28"/>
        </w:rPr>
        <w:t xml:space="preserve">primed </w:t>
      </w:r>
      <w:bookmarkStart w:id="45" w:name="position_228331_341"/>
      <w:bookmarkEnd w:id="45"/>
      <w:r w:rsidR="00A52077" w:rsidRPr="00E95C2C">
        <w:rPr>
          <w:rFonts w:ascii="Times New Roman" w:hAnsi="Times New Roman"/>
          <w:sz w:val="28"/>
          <w:szCs w:val="28"/>
        </w:rPr>
        <w:t xml:space="preserve">the </w:t>
      </w:r>
      <w:bookmarkStart w:id="46" w:name="position_228672_902"/>
      <w:bookmarkEnd w:id="46"/>
      <w:r w:rsidR="00A52077" w:rsidRPr="00E95C2C">
        <w:rPr>
          <w:rFonts w:ascii="Times New Roman" w:hAnsi="Times New Roman"/>
          <w:sz w:val="28"/>
          <w:szCs w:val="28"/>
        </w:rPr>
        <w:t xml:space="preserve">foetus </w:t>
      </w:r>
      <w:bookmarkStart w:id="47" w:name="position_229935_421"/>
      <w:bookmarkEnd w:id="47"/>
      <w:r w:rsidR="00A52077" w:rsidRPr="00E95C2C">
        <w:rPr>
          <w:rFonts w:ascii="Times New Roman" w:hAnsi="Times New Roman"/>
          <w:sz w:val="28"/>
          <w:szCs w:val="28"/>
        </w:rPr>
        <w:t xml:space="preserve">for </w:t>
      </w:r>
      <w:bookmarkStart w:id="48" w:name="position_230356_160"/>
      <w:bookmarkEnd w:id="48"/>
      <w:r w:rsidR="00A52077" w:rsidRPr="00E95C2C">
        <w:rPr>
          <w:rFonts w:ascii="Times New Roman" w:hAnsi="Times New Roman"/>
          <w:sz w:val="28"/>
          <w:szCs w:val="28"/>
        </w:rPr>
        <w:t xml:space="preserve">an </w:t>
      </w:r>
      <w:bookmarkStart w:id="49" w:name="position_230516_381"/>
      <w:bookmarkEnd w:id="49"/>
      <w:r w:rsidR="00A52077" w:rsidRPr="00E95C2C">
        <w:rPr>
          <w:rFonts w:ascii="Times New Roman" w:hAnsi="Times New Roman"/>
          <w:sz w:val="28"/>
          <w:szCs w:val="28"/>
        </w:rPr>
        <w:t xml:space="preserve">event </w:t>
      </w:r>
      <w:bookmarkStart w:id="50" w:name="position_230897_241"/>
      <w:bookmarkEnd w:id="50"/>
      <w:r w:rsidR="00A52077" w:rsidRPr="00E95C2C">
        <w:rPr>
          <w:rFonts w:ascii="Times New Roman" w:hAnsi="Times New Roman"/>
          <w:sz w:val="28"/>
          <w:szCs w:val="28"/>
        </w:rPr>
        <w:t xml:space="preserve">that </w:t>
      </w:r>
      <w:bookmarkStart w:id="51" w:name="position_231138_120"/>
      <w:bookmarkEnd w:id="51"/>
      <w:r w:rsidR="00A52077" w:rsidRPr="00E95C2C">
        <w:rPr>
          <w:rFonts w:ascii="Times New Roman" w:hAnsi="Times New Roman"/>
          <w:sz w:val="28"/>
          <w:szCs w:val="28"/>
        </w:rPr>
        <w:t xml:space="preserve">would </w:t>
      </w:r>
      <w:bookmarkStart w:id="52" w:name="position_231258_541"/>
      <w:bookmarkEnd w:id="52"/>
      <w:r w:rsidR="00A52077" w:rsidRPr="00E95C2C">
        <w:rPr>
          <w:rFonts w:ascii="Times New Roman" w:hAnsi="Times New Roman"/>
          <w:sz w:val="28"/>
          <w:szCs w:val="28"/>
        </w:rPr>
        <w:t xml:space="preserve">result </w:t>
      </w:r>
      <w:bookmarkStart w:id="53" w:name="position_231799_221"/>
      <w:bookmarkEnd w:id="53"/>
      <w:r w:rsidR="00A52077" w:rsidRPr="00E95C2C">
        <w:rPr>
          <w:rFonts w:ascii="Times New Roman" w:hAnsi="Times New Roman"/>
          <w:sz w:val="28"/>
          <w:szCs w:val="28"/>
        </w:rPr>
        <w:t xml:space="preserve">in </w:t>
      </w:r>
      <w:bookmarkStart w:id="54" w:name="position_232020_120"/>
      <w:bookmarkEnd w:id="54"/>
      <w:r w:rsidR="00A52077" w:rsidRPr="00E95C2C">
        <w:rPr>
          <w:rFonts w:ascii="Times New Roman" w:hAnsi="Times New Roman"/>
          <w:sz w:val="28"/>
          <w:szCs w:val="28"/>
        </w:rPr>
        <w:t>a</w:t>
      </w:r>
      <w:r w:rsidR="00A52077">
        <w:rPr>
          <w:rFonts w:ascii="Times New Roman" w:hAnsi="Times New Roman"/>
          <w:sz w:val="28"/>
          <w:szCs w:val="28"/>
        </w:rPr>
        <w:t xml:space="preserve"> brain injury.</w:t>
      </w:r>
      <w:bookmarkStart w:id="55" w:name="position_232140_421"/>
      <w:bookmarkStart w:id="56" w:name="position_232561_120"/>
      <w:bookmarkStart w:id="57" w:name="position_232681_100"/>
      <w:bookmarkStart w:id="58" w:name="position_232781_1143"/>
      <w:bookmarkStart w:id="59" w:name="position_233924_781"/>
      <w:bookmarkStart w:id="60" w:name="position_235868_441"/>
      <w:bookmarkEnd w:id="55"/>
      <w:bookmarkEnd w:id="56"/>
      <w:bookmarkEnd w:id="57"/>
      <w:bookmarkEnd w:id="58"/>
      <w:bookmarkEnd w:id="59"/>
      <w:bookmarkEnd w:id="60"/>
      <w:r w:rsidR="00A52077">
        <w:rPr>
          <w:rFonts w:ascii="Times New Roman" w:hAnsi="Times New Roman"/>
          <w:sz w:val="28"/>
          <w:szCs w:val="28"/>
        </w:rPr>
        <w:t xml:space="preserve"> </w:t>
      </w:r>
      <w:r w:rsidR="00A52077" w:rsidRPr="00E95C2C">
        <w:rPr>
          <w:rFonts w:ascii="Times New Roman" w:hAnsi="Times New Roman"/>
          <w:sz w:val="28"/>
          <w:szCs w:val="28"/>
        </w:rPr>
        <w:t xml:space="preserve">That </w:t>
      </w:r>
      <w:bookmarkStart w:id="61" w:name="position_236309_521"/>
      <w:bookmarkEnd w:id="61"/>
      <w:r w:rsidR="00A52077" w:rsidRPr="00E95C2C">
        <w:rPr>
          <w:rFonts w:ascii="Times New Roman" w:hAnsi="Times New Roman"/>
          <w:sz w:val="28"/>
          <w:szCs w:val="28"/>
        </w:rPr>
        <w:t xml:space="preserve">delay </w:t>
      </w:r>
      <w:bookmarkStart w:id="62" w:name="position_236830_1012"/>
      <w:bookmarkEnd w:id="62"/>
      <w:r w:rsidR="00A52077" w:rsidRPr="00E95C2C">
        <w:rPr>
          <w:rFonts w:ascii="Times New Roman" w:hAnsi="Times New Roman"/>
          <w:sz w:val="28"/>
          <w:szCs w:val="28"/>
        </w:rPr>
        <w:t xml:space="preserve">primed </w:t>
      </w:r>
      <w:bookmarkStart w:id="63" w:name="position_238003_341"/>
      <w:bookmarkEnd w:id="63"/>
      <w:r w:rsidR="00A52077" w:rsidRPr="00E95C2C">
        <w:rPr>
          <w:rFonts w:ascii="Times New Roman" w:hAnsi="Times New Roman"/>
          <w:sz w:val="28"/>
          <w:szCs w:val="28"/>
        </w:rPr>
        <w:t xml:space="preserve">the </w:t>
      </w:r>
      <w:bookmarkStart w:id="64" w:name="position_238344_441"/>
      <w:bookmarkEnd w:id="64"/>
      <w:r w:rsidR="00595302">
        <w:rPr>
          <w:rFonts w:ascii="Times New Roman" w:hAnsi="Times New Roman"/>
          <w:sz w:val="28"/>
          <w:szCs w:val="28"/>
        </w:rPr>
        <w:t>plaintiff</w:t>
      </w:r>
      <w:bookmarkStart w:id="65" w:name="position_238785_120"/>
      <w:bookmarkEnd w:id="65"/>
      <w:r w:rsidR="00A52077" w:rsidRPr="00E95C2C">
        <w:rPr>
          <w:rFonts w:ascii="Times New Roman" w:hAnsi="Times New Roman"/>
          <w:sz w:val="28"/>
          <w:szCs w:val="28"/>
        </w:rPr>
        <w:t xml:space="preserve">'s </w:t>
      </w:r>
      <w:bookmarkStart w:id="66" w:name="position_238905_982"/>
      <w:bookmarkEnd w:id="66"/>
      <w:r w:rsidR="00A52077" w:rsidRPr="00E95C2C">
        <w:rPr>
          <w:rFonts w:ascii="Times New Roman" w:hAnsi="Times New Roman"/>
          <w:sz w:val="28"/>
          <w:szCs w:val="28"/>
        </w:rPr>
        <w:t xml:space="preserve">susceptibility </w:t>
      </w:r>
      <w:bookmarkStart w:id="67" w:name="position_239887_241"/>
      <w:bookmarkEnd w:id="67"/>
      <w:r w:rsidR="00A52077" w:rsidRPr="00E95C2C">
        <w:rPr>
          <w:rFonts w:ascii="Times New Roman" w:hAnsi="Times New Roman"/>
          <w:sz w:val="28"/>
          <w:szCs w:val="28"/>
        </w:rPr>
        <w:t xml:space="preserve">to </w:t>
      </w:r>
      <w:bookmarkStart w:id="68" w:name="position_240128_160"/>
      <w:bookmarkEnd w:id="68"/>
      <w:r w:rsidR="00A52077" w:rsidRPr="00E95C2C">
        <w:rPr>
          <w:rFonts w:ascii="Times New Roman" w:hAnsi="Times New Roman"/>
          <w:sz w:val="28"/>
          <w:szCs w:val="28"/>
        </w:rPr>
        <w:t xml:space="preserve">a </w:t>
      </w:r>
      <w:bookmarkStart w:id="69" w:name="position_240288_521"/>
      <w:bookmarkEnd w:id="69"/>
      <w:r w:rsidR="00A52077" w:rsidRPr="00E95C2C">
        <w:rPr>
          <w:rFonts w:ascii="Times New Roman" w:hAnsi="Times New Roman"/>
          <w:sz w:val="28"/>
          <w:szCs w:val="28"/>
        </w:rPr>
        <w:t xml:space="preserve">sentinel </w:t>
      </w:r>
      <w:bookmarkStart w:id="70" w:name="position_240809_481"/>
      <w:bookmarkEnd w:id="70"/>
      <w:r w:rsidR="00A52077" w:rsidRPr="00E95C2C">
        <w:rPr>
          <w:rFonts w:ascii="Times New Roman" w:hAnsi="Times New Roman"/>
          <w:sz w:val="28"/>
          <w:szCs w:val="28"/>
        </w:rPr>
        <w:t>event</w:t>
      </w:r>
      <w:bookmarkStart w:id="71" w:name="position_241290_882"/>
      <w:bookmarkEnd w:id="71"/>
      <w:r w:rsidR="00A52077" w:rsidRPr="00E95C2C">
        <w:rPr>
          <w:rFonts w:ascii="Times New Roman" w:hAnsi="Times New Roman"/>
          <w:sz w:val="28"/>
          <w:szCs w:val="28"/>
        </w:rPr>
        <w:t>.</w:t>
      </w:r>
      <w:bookmarkStart w:id="72" w:name="position_242874_361"/>
      <w:bookmarkStart w:id="73" w:name="position_290385_321"/>
      <w:bookmarkEnd w:id="72"/>
      <w:bookmarkEnd w:id="73"/>
    </w:p>
    <w:p w14:paraId="471AD2DA" w14:textId="1AA418C3" w:rsidR="00A52077"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r>
      <w:r w:rsidR="00657F14">
        <w:rPr>
          <w:rFonts w:ascii="Times New Roman" w:hAnsi="Times New Roman"/>
          <w:sz w:val="28"/>
          <w:szCs w:val="28"/>
        </w:rPr>
        <w:t>A sentinel event is profound in its magnitude and acuity and directly related to the issue in question such as a cardiac arrest on an operating table</w:t>
      </w:r>
      <w:r w:rsidR="001A7881">
        <w:rPr>
          <w:rFonts w:ascii="Times New Roman" w:hAnsi="Times New Roman"/>
          <w:sz w:val="28"/>
          <w:szCs w:val="28"/>
        </w:rPr>
        <w:t xml:space="preserve">. </w:t>
      </w:r>
      <w:r w:rsidR="00A52077">
        <w:rPr>
          <w:rFonts w:ascii="Times New Roman" w:hAnsi="Times New Roman"/>
          <w:sz w:val="28"/>
          <w:szCs w:val="28"/>
        </w:rPr>
        <w:t xml:space="preserve">Such an event </w:t>
      </w:r>
      <w:bookmarkStart w:id="74" w:name="position_292530_631"/>
      <w:bookmarkEnd w:id="74"/>
      <w:r w:rsidR="00A52077" w:rsidRPr="00E95C2C">
        <w:rPr>
          <w:rFonts w:ascii="Times New Roman" w:hAnsi="Times New Roman"/>
          <w:sz w:val="28"/>
          <w:szCs w:val="28"/>
        </w:rPr>
        <w:t xml:space="preserve">is </w:t>
      </w:r>
      <w:bookmarkStart w:id="75" w:name="position_293232_681"/>
      <w:bookmarkEnd w:id="75"/>
      <w:r w:rsidR="00A52077" w:rsidRPr="00E95C2C">
        <w:rPr>
          <w:rFonts w:ascii="Times New Roman" w:hAnsi="Times New Roman"/>
          <w:sz w:val="28"/>
          <w:szCs w:val="28"/>
        </w:rPr>
        <w:t xml:space="preserve">generally </w:t>
      </w:r>
      <w:bookmarkStart w:id="76" w:name="position_293913_1163"/>
      <w:bookmarkEnd w:id="76"/>
      <w:r w:rsidR="00A52077" w:rsidRPr="00E95C2C">
        <w:rPr>
          <w:rFonts w:ascii="Times New Roman" w:hAnsi="Times New Roman"/>
          <w:sz w:val="28"/>
          <w:szCs w:val="28"/>
        </w:rPr>
        <w:t xml:space="preserve">unforeseen </w:t>
      </w:r>
      <w:bookmarkStart w:id="77" w:name="position_295748_381"/>
      <w:bookmarkEnd w:id="77"/>
      <w:r w:rsidR="00A52077" w:rsidRPr="00E95C2C">
        <w:rPr>
          <w:rFonts w:ascii="Times New Roman" w:hAnsi="Times New Roman"/>
          <w:sz w:val="28"/>
          <w:szCs w:val="28"/>
        </w:rPr>
        <w:t xml:space="preserve">or </w:t>
      </w:r>
      <w:bookmarkStart w:id="78" w:name="position_296129_1243"/>
      <w:bookmarkEnd w:id="78"/>
      <w:r w:rsidR="00A52077" w:rsidRPr="00E95C2C">
        <w:rPr>
          <w:rFonts w:ascii="Times New Roman" w:hAnsi="Times New Roman"/>
          <w:sz w:val="28"/>
          <w:szCs w:val="28"/>
        </w:rPr>
        <w:t xml:space="preserve">unforeseeable </w:t>
      </w:r>
      <w:bookmarkStart w:id="79" w:name="position_298144_341"/>
      <w:bookmarkEnd w:id="79"/>
      <w:r w:rsidR="00A52077" w:rsidRPr="00E95C2C">
        <w:rPr>
          <w:rFonts w:ascii="Times New Roman" w:hAnsi="Times New Roman"/>
          <w:sz w:val="28"/>
          <w:szCs w:val="28"/>
        </w:rPr>
        <w:t xml:space="preserve">in </w:t>
      </w:r>
      <w:bookmarkStart w:id="80" w:name="position_298485_100"/>
      <w:bookmarkEnd w:id="80"/>
      <w:r w:rsidR="00A52077" w:rsidRPr="00E95C2C">
        <w:rPr>
          <w:rFonts w:ascii="Times New Roman" w:hAnsi="Times New Roman"/>
          <w:sz w:val="28"/>
          <w:szCs w:val="28"/>
        </w:rPr>
        <w:t xml:space="preserve">the </w:t>
      </w:r>
      <w:bookmarkStart w:id="81" w:name="position_298585_341"/>
      <w:bookmarkEnd w:id="81"/>
      <w:r w:rsidR="00A52077" w:rsidRPr="00E95C2C">
        <w:rPr>
          <w:rFonts w:ascii="Times New Roman" w:hAnsi="Times New Roman"/>
          <w:sz w:val="28"/>
          <w:szCs w:val="28"/>
        </w:rPr>
        <w:t xml:space="preserve">sense </w:t>
      </w:r>
      <w:bookmarkStart w:id="82" w:name="position_298926_180"/>
      <w:bookmarkEnd w:id="82"/>
      <w:r w:rsidR="00A52077" w:rsidRPr="00E95C2C">
        <w:rPr>
          <w:rFonts w:ascii="Times New Roman" w:hAnsi="Times New Roman"/>
          <w:sz w:val="28"/>
          <w:szCs w:val="28"/>
        </w:rPr>
        <w:t xml:space="preserve">that </w:t>
      </w:r>
      <w:bookmarkStart w:id="83" w:name="position_299106_140"/>
      <w:bookmarkEnd w:id="83"/>
      <w:r w:rsidR="00A52077" w:rsidRPr="00E95C2C">
        <w:rPr>
          <w:rFonts w:ascii="Times New Roman" w:hAnsi="Times New Roman"/>
          <w:sz w:val="28"/>
          <w:szCs w:val="28"/>
        </w:rPr>
        <w:t xml:space="preserve">there </w:t>
      </w:r>
      <w:bookmarkStart w:id="84" w:name="position_299246_221"/>
      <w:bookmarkEnd w:id="84"/>
      <w:r w:rsidR="00A52077" w:rsidRPr="00E95C2C">
        <w:rPr>
          <w:rFonts w:ascii="Times New Roman" w:hAnsi="Times New Roman"/>
          <w:sz w:val="28"/>
          <w:szCs w:val="28"/>
        </w:rPr>
        <w:t xml:space="preserve">is </w:t>
      </w:r>
      <w:bookmarkStart w:id="85" w:name="position_299467_200"/>
      <w:bookmarkEnd w:id="85"/>
      <w:r w:rsidR="00A52077" w:rsidRPr="00E95C2C">
        <w:rPr>
          <w:rFonts w:ascii="Times New Roman" w:hAnsi="Times New Roman"/>
          <w:sz w:val="28"/>
          <w:szCs w:val="28"/>
        </w:rPr>
        <w:t xml:space="preserve">no </w:t>
      </w:r>
      <w:bookmarkStart w:id="86" w:name="position_299667_481"/>
      <w:bookmarkEnd w:id="86"/>
      <w:r w:rsidR="00A52077" w:rsidRPr="00E95C2C">
        <w:rPr>
          <w:rFonts w:ascii="Times New Roman" w:hAnsi="Times New Roman"/>
          <w:sz w:val="28"/>
          <w:szCs w:val="28"/>
        </w:rPr>
        <w:t xml:space="preserve">accurate </w:t>
      </w:r>
      <w:bookmarkStart w:id="87" w:name="position_300148_221"/>
      <w:bookmarkEnd w:id="87"/>
      <w:r w:rsidR="00A52077" w:rsidRPr="00E95C2C">
        <w:rPr>
          <w:rFonts w:ascii="Times New Roman" w:hAnsi="Times New Roman"/>
          <w:sz w:val="28"/>
          <w:szCs w:val="28"/>
        </w:rPr>
        <w:t xml:space="preserve">way </w:t>
      </w:r>
      <w:bookmarkStart w:id="88" w:name="position_300369_200"/>
      <w:bookmarkEnd w:id="88"/>
      <w:r w:rsidR="00A52077" w:rsidRPr="00E95C2C">
        <w:rPr>
          <w:rFonts w:ascii="Times New Roman" w:hAnsi="Times New Roman"/>
          <w:sz w:val="28"/>
          <w:szCs w:val="28"/>
        </w:rPr>
        <w:t xml:space="preserve">of </w:t>
      </w:r>
      <w:bookmarkStart w:id="89" w:name="position_300569_441"/>
      <w:bookmarkEnd w:id="89"/>
      <w:r w:rsidR="00A52077" w:rsidRPr="00E95C2C">
        <w:rPr>
          <w:rFonts w:ascii="Times New Roman" w:hAnsi="Times New Roman"/>
          <w:sz w:val="28"/>
          <w:szCs w:val="28"/>
        </w:rPr>
        <w:t xml:space="preserve">measuring </w:t>
      </w:r>
      <w:bookmarkStart w:id="90" w:name="position_301010_201"/>
      <w:bookmarkEnd w:id="90"/>
      <w:r w:rsidR="00A52077" w:rsidRPr="00E95C2C">
        <w:rPr>
          <w:rFonts w:ascii="Times New Roman" w:hAnsi="Times New Roman"/>
          <w:sz w:val="28"/>
          <w:szCs w:val="28"/>
        </w:rPr>
        <w:t xml:space="preserve">its </w:t>
      </w:r>
      <w:bookmarkStart w:id="91" w:name="position_301211_1032"/>
      <w:bookmarkEnd w:id="91"/>
      <w:r w:rsidR="00A52077" w:rsidRPr="00E95C2C">
        <w:rPr>
          <w:rFonts w:ascii="Times New Roman" w:hAnsi="Times New Roman"/>
          <w:sz w:val="28"/>
          <w:szCs w:val="28"/>
        </w:rPr>
        <w:t>expectation</w:t>
      </w:r>
      <w:bookmarkStart w:id="92" w:name="position_302644_1573"/>
      <w:bookmarkEnd w:id="92"/>
      <w:r w:rsidR="00A52077" w:rsidRPr="00E95C2C">
        <w:rPr>
          <w:rFonts w:ascii="Times New Roman" w:hAnsi="Times New Roman"/>
          <w:sz w:val="28"/>
          <w:szCs w:val="28"/>
        </w:rPr>
        <w:t>.</w:t>
      </w:r>
    </w:p>
    <w:p w14:paraId="6B17C6F1" w14:textId="5BC7CA2D" w:rsidR="00D75859"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[52]</w:t>
      </w:r>
      <w:r>
        <w:rPr>
          <w:rFonts w:ascii="Times New Roman" w:hAnsi="Times New Roman"/>
          <w:sz w:val="28"/>
          <w:szCs w:val="28"/>
        </w:rPr>
        <w:tab/>
      </w:r>
      <w:r w:rsidR="00A52077">
        <w:rPr>
          <w:rFonts w:ascii="Times New Roman" w:hAnsi="Times New Roman"/>
          <w:sz w:val="28"/>
          <w:szCs w:val="28"/>
        </w:rPr>
        <w:t xml:space="preserve">Once the event interceded, </w:t>
      </w:r>
      <w:r w:rsidR="00A52077" w:rsidRPr="00EB07F3">
        <w:rPr>
          <w:rFonts w:ascii="Times New Roman" w:hAnsi="Times New Roman"/>
          <w:sz w:val="28"/>
          <w:szCs w:val="28"/>
        </w:rPr>
        <w:t xml:space="preserve">there was a dual responsibility to the mother and </w:t>
      </w:r>
      <w:r w:rsidR="00A52077">
        <w:rPr>
          <w:rFonts w:ascii="Times New Roman" w:hAnsi="Times New Roman"/>
          <w:sz w:val="28"/>
          <w:szCs w:val="28"/>
        </w:rPr>
        <w:t>to the foetus. T</w:t>
      </w:r>
      <w:r w:rsidR="00A52077" w:rsidRPr="00EB07F3">
        <w:rPr>
          <w:rFonts w:ascii="Times New Roman" w:hAnsi="Times New Roman"/>
          <w:sz w:val="28"/>
          <w:szCs w:val="28"/>
        </w:rPr>
        <w:t xml:space="preserve">he </w:t>
      </w:r>
      <w:r w:rsidR="00A52077">
        <w:rPr>
          <w:rFonts w:ascii="Times New Roman" w:hAnsi="Times New Roman"/>
          <w:sz w:val="28"/>
          <w:szCs w:val="28"/>
        </w:rPr>
        <w:t xml:space="preserve">senior </w:t>
      </w:r>
      <w:r w:rsidR="00A52077" w:rsidRPr="00EB07F3">
        <w:rPr>
          <w:rFonts w:ascii="Times New Roman" w:hAnsi="Times New Roman"/>
          <w:sz w:val="28"/>
          <w:szCs w:val="28"/>
        </w:rPr>
        <w:t>clinician had to act aggressively and the first duty was to try and assist the mother</w:t>
      </w:r>
      <w:r w:rsidR="00A52077">
        <w:rPr>
          <w:rFonts w:ascii="Times New Roman" w:hAnsi="Times New Roman"/>
          <w:sz w:val="28"/>
          <w:szCs w:val="28"/>
        </w:rPr>
        <w:t xml:space="preserve"> because she was near death. The senior clinician took a decision to stop the surgery and to save the </w:t>
      </w:r>
      <w:r w:rsidR="00595302">
        <w:rPr>
          <w:rFonts w:ascii="Times New Roman" w:hAnsi="Times New Roman"/>
          <w:sz w:val="28"/>
          <w:szCs w:val="28"/>
        </w:rPr>
        <w:t>plaintiff</w:t>
      </w:r>
      <w:r w:rsidR="00A52077">
        <w:rPr>
          <w:rFonts w:ascii="Times New Roman" w:hAnsi="Times New Roman"/>
          <w:sz w:val="28"/>
          <w:szCs w:val="28"/>
        </w:rPr>
        <w:t>.</w:t>
      </w:r>
    </w:p>
    <w:p w14:paraId="0A37EBEA" w14:textId="75ABD2ED" w:rsidR="00A52077"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[53]</w:t>
      </w:r>
      <w:r>
        <w:rPr>
          <w:rFonts w:ascii="Times New Roman" w:hAnsi="Times New Roman"/>
          <w:sz w:val="28"/>
          <w:szCs w:val="28"/>
        </w:rPr>
        <w:tab/>
      </w:r>
      <w:r w:rsidR="00A52077">
        <w:rPr>
          <w:rFonts w:ascii="Times New Roman" w:hAnsi="Times New Roman"/>
          <w:sz w:val="28"/>
          <w:szCs w:val="28"/>
        </w:rPr>
        <w:t xml:space="preserve">The </w:t>
      </w:r>
      <w:r w:rsidR="00595302">
        <w:rPr>
          <w:rFonts w:ascii="Times New Roman" w:hAnsi="Times New Roman"/>
          <w:sz w:val="28"/>
          <w:szCs w:val="28"/>
        </w:rPr>
        <w:t>plaintiff</w:t>
      </w:r>
      <w:r w:rsidR="00A52077">
        <w:rPr>
          <w:rFonts w:ascii="Times New Roman" w:hAnsi="Times New Roman"/>
          <w:sz w:val="28"/>
          <w:szCs w:val="28"/>
        </w:rPr>
        <w:t xml:space="preserve">’s management was </w:t>
      </w:r>
      <w:r w:rsidR="00884C67">
        <w:rPr>
          <w:rFonts w:ascii="Times New Roman" w:hAnsi="Times New Roman"/>
          <w:sz w:val="28"/>
          <w:szCs w:val="28"/>
        </w:rPr>
        <w:t>determined according to the procedure of ‘triage’. In medical terms the procedure requires that resources be applied to the patient who is in most dire need thereof. This meant t</w:t>
      </w:r>
      <w:r w:rsidR="00A52077">
        <w:rPr>
          <w:rFonts w:ascii="Times New Roman" w:hAnsi="Times New Roman"/>
          <w:sz w:val="28"/>
          <w:szCs w:val="28"/>
        </w:rPr>
        <w:t xml:space="preserve">hat resources had to be allocated to </w:t>
      </w:r>
      <w:r w:rsidR="00884C67">
        <w:rPr>
          <w:rFonts w:ascii="Times New Roman" w:hAnsi="Times New Roman"/>
          <w:sz w:val="28"/>
          <w:szCs w:val="28"/>
        </w:rPr>
        <w:t xml:space="preserve">the </w:t>
      </w:r>
      <w:r w:rsidR="00595302">
        <w:rPr>
          <w:rFonts w:ascii="Times New Roman" w:hAnsi="Times New Roman"/>
          <w:sz w:val="28"/>
          <w:szCs w:val="28"/>
        </w:rPr>
        <w:t>plaintiff</w:t>
      </w:r>
      <w:r w:rsidR="00884C67">
        <w:rPr>
          <w:rFonts w:ascii="Times New Roman" w:hAnsi="Times New Roman"/>
          <w:sz w:val="28"/>
          <w:szCs w:val="28"/>
        </w:rPr>
        <w:t xml:space="preserve"> </w:t>
      </w:r>
      <w:r w:rsidR="00A52077">
        <w:rPr>
          <w:rFonts w:ascii="Times New Roman" w:hAnsi="Times New Roman"/>
          <w:sz w:val="28"/>
          <w:szCs w:val="28"/>
        </w:rPr>
        <w:t>because her situation was more compelling. The resources available in theatre (at the time a</w:t>
      </w:r>
      <w:r w:rsidR="00A52077" w:rsidRPr="00DD6953">
        <w:rPr>
          <w:rFonts w:ascii="Times New Roman" w:hAnsi="Times New Roman"/>
          <w:sz w:val="28"/>
          <w:szCs w:val="28"/>
        </w:rPr>
        <w:t xml:space="preserve"> </w:t>
      </w:r>
      <w:r w:rsidR="00A52077" w:rsidRPr="00EB07F3">
        <w:rPr>
          <w:rFonts w:ascii="Times New Roman" w:hAnsi="Times New Roman"/>
          <w:sz w:val="28"/>
          <w:szCs w:val="28"/>
        </w:rPr>
        <w:t xml:space="preserve">scrub sister, </w:t>
      </w:r>
      <w:r w:rsidR="00A52077">
        <w:rPr>
          <w:rFonts w:ascii="Times New Roman" w:hAnsi="Times New Roman"/>
          <w:sz w:val="28"/>
          <w:szCs w:val="28"/>
        </w:rPr>
        <w:t xml:space="preserve">and </w:t>
      </w:r>
      <w:r w:rsidR="00A52077" w:rsidRPr="00EB07F3">
        <w:rPr>
          <w:rFonts w:ascii="Times New Roman" w:hAnsi="Times New Roman"/>
          <w:sz w:val="28"/>
          <w:szCs w:val="28"/>
        </w:rPr>
        <w:t xml:space="preserve">a clinician performing the anaesthesia </w:t>
      </w:r>
      <w:r w:rsidR="00A52077">
        <w:rPr>
          <w:rFonts w:ascii="Times New Roman" w:hAnsi="Times New Roman"/>
          <w:sz w:val="28"/>
          <w:szCs w:val="28"/>
        </w:rPr>
        <w:t xml:space="preserve">with </w:t>
      </w:r>
      <w:r w:rsidR="00A52077" w:rsidRPr="00EB07F3">
        <w:rPr>
          <w:rFonts w:ascii="Times New Roman" w:hAnsi="Times New Roman"/>
          <w:sz w:val="28"/>
          <w:szCs w:val="28"/>
        </w:rPr>
        <w:t>a nursing assistant)</w:t>
      </w:r>
      <w:r w:rsidR="00A52077">
        <w:rPr>
          <w:rFonts w:ascii="Times New Roman" w:hAnsi="Times New Roman"/>
          <w:sz w:val="28"/>
          <w:szCs w:val="28"/>
        </w:rPr>
        <w:t xml:space="preserve"> were utilised for resuscitating her. </w:t>
      </w:r>
    </w:p>
    <w:p w14:paraId="1E6213E7" w14:textId="443D106C" w:rsidR="00A52077" w:rsidRPr="00E95C2C" w:rsidRDefault="00D23B84" w:rsidP="00D23B84">
      <w:pPr>
        <w:pStyle w:val="LegalList1"/>
        <w:spacing w:line="360" w:lineRule="auto"/>
        <w:rPr>
          <w:rFonts w:ascii="Times New Roman" w:hAnsi="Times New Roman"/>
          <w:sz w:val="28"/>
          <w:szCs w:val="28"/>
        </w:rPr>
      </w:pPr>
      <w:r w:rsidRPr="00E95C2C">
        <w:rPr>
          <w:rFonts w:ascii="Times New Roman" w:hAnsi="Times New Roman"/>
          <w:sz w:val="28"/>
          <w:szCs w:val="28"/>
        </w:rPr>
        <w:t>[54]</w:t>
      </w:r>
      <w:r w:rsidRPr="00E95C2C">
        <w:rPr>
          <w:rFonts w:ascii="Times New Roman" w:hAnsi="Times New Roman"/>
          <w:sz w:val="28"/>
          <w:szCs w:val="28"/>
        </w:rPr>
        <w:tab/>
      </w:r>
      <w:r w:rsidR="00A52077">
        <w:rPr>
          <w:rFonts w:ascii="Times New Roman" w:hAnsi="Times New Roman"/>
          <w:sz w:val="28"/>
          <w:szCs w:val="28"/>
        </w:rPr>
        <w:t>In his opinion, the clinician who performed the surgery acted appropriately.</w:t>
      </w:r>
      <w:r w:rsidR="00A52077" w:rsidRPr="000F69D7">
        <w:rPr>
          <w:rFonts w:ascii="Times New Roman" w:hAnsi="Times New Roman"/>
          <w:sz w:val="28"/>
          <w:szCs w:val="28"/>
        </w:rPr>
        <w:t xml:space="preserve"> </w:t>
      </w:r>
      <w:r w:rsidR="00A52077">
        <w:rPr>
          <w:rFonts w:ascii="Times New Roman" w:hAnsi="Times New Roman"/>
          <w:sz w:val="28"/>
          <w:szCs w:val="28"/>
        </w:rPr>
        <w:t>S</w:t>
      </w:r>
      <w:r w:rsidR="00A52077" w:rsidRPr="00EB07F3">
        <w:rPr>
          <w:rFonts w:ascii="Times New Roman" w:hAnsi="Times New Roman"/>
          <w:sz w:val="28"/>
          <w:szCs w:val="28"/>
        </w:rPr>
        <w:t xml:space="preserve">he </w:t>
      </w:r>
      <w:r w:rsidR="00A52077">
        <w:rPr>
          <w:rFonts w:ascii="Times New Roman" w:hAnsi="Times New Roman"/>
          <w:sz w:val="28"/>
          <w:szCs w:val="28"/>
        </w:rPr>
        <w:t xml:space="preserve">made the correct call, both on an ethical and technical level to stop the surgery </w:t>
      </w:r>
      <w:r w:rsidR="00A52077">
        <w:rPr>
          <w:rFonts w:ascii="Times New Roman" w:hAnsi="Times New Roman"/>
          <w:sz w:val="28"/>
          <w:szCs w:val="28"/>
        </w:rPr>
        <w:lastRenderedPageBreak/>
        <w:t xml:space="preserve">and </w:t>
      </w:r>
      <w:r w:rsidR="00A52077" w:rsidRPr="00EB07F3">
        <w:rPr>
          <w:rFonts w:ascii="Times New Roman" w:hAnsi="Times New Roman"/>
          <w:sz w:val="28"/>
          <w:szCs w:val="28"/>
        </w:rPr>
        <w:t xml:space="preserve">exercised a reasonable choice in assisting with resuscitation which resulted in the survival of the </w:t>
      </w:r>
      <w:r w:rsidR="00595302">
        <w:rPr>
          <w:rFonts w:ascii="Times New Roman" w:hAnsi="Times New Roman"/>
          <w:sz w:val="28"/>
          <w:szCs w:val="28"/>
        </w:rPr>
        <w:t>plaintiff</w:t>
      </w:r>
      <w:r w:rsidR="00A52077" w:rsidRPr="00EB07F3">
        <w:rPr>
          <w:rFonts w:ascii="Times New Roman" w:hAnsi="Times New Roman"/>
          <w:sz w:val="28"/>
          <w:szCs w:val="28"/>
        </w:rPr>
        <w:t>.</w:t>
      </w:r>
      <w:r w:rsidR="00A52077">
        <w:rPr>
          <w:rFonts w:ascii="Times New Roman" w:hAnsi="Times New Roman"/>
          <w:sz w:val="28"/>
          <w:szCs w:val="28"/>
        </w:rPr>
        <w:t xml:space="preserve"> The resources available at the time were consistent with the required standard for the </w:t>
      </w:r>
      <w:r w:rsidR="00F64703">
        <w:rPr>
          <w:rFonts w:ascii="Times New Roman" w:hAnsi="Times New Roman"/>
          <w:sz w:val="28"/>
          <w:szCs w:val="28"/>
        </w:rPr>
        <w:t xml:space="preserve">theatre </w:t>
      </w:r>
      <w:r w:rsidR="00A52077">
        <w:rPr>
          <w:rFonts w:ascii="Times New Roman" w:hAnsi="Times New Roman"/>
          <w:sz w:val="28"/>
          <w:szCs w:val="28"/>
        </w:rPr>
        <w:t xml:space="preserve">environment </w:t>
      </w:r>
      <w:r w:rsidR="00782E08">
        <w:rPr>
          <w:rFonts w:ascii="Times New Roman" w:hAnsi="Times New Roman"/>
          <w:sz w:val="28"/>
          <w:szCs w:val="28"/>
        </w:rPr>
        <w:t xml:space="preserve">(the </w:t>
      </w:r>
      <w:r w:rsidR="000E02D8">
        <w:rPr>
          <w:rFonts w:ascii="Times New Roman" w:hAnsi="Times New Roman"/>
          <w:sz w:val="28"/>
          <w:szCs w:val="28"/>
        </w:rPr>
        <w:t xml:space="preserve">context) </w:t>
      </w:r>
      <w:r w:rsidR="00A52077">
        <w:rPr>
          <w:rFonts w:ascii="Times New Roman" w:hAnsi="Times New Roman"/>
          <w:sz w:val="28"/>
          <w:szCs w:val="28"/>
        </w:rPr>
        <w:t>at that particular time.</w:t>
      </w:r>
    </w:p>
    <w:p w14:paraId="33A2389F" w14:textId="4DD80153" w:rsidR="00A52077" w:rsidRDefault="00D23B84" w:rsidP="00D23B84">
      <w:pPr>
        <w:pStyle w:val="LegalList1"/>
        <w:spacing w:line="360" w:lineRule="auto"/>
        <w:rPr>
          <w:rFonts w:ascii="Times New Roman" w:hAnsi="Times New Roman"/>
          <w:sz w:val="28"/>
          <w:szCs w:val="28"/>
        </w:rPr>
      </w:pPr>
      <w:bookmarkStart w:id="93" w:name="position_305279_521"/>
      <w:bookmarkStart w:id="94" w:name="position_340403_180"/>
      <w:bookmarkStart w:id="95" w:name="position_340583_542"/>
      <w:bookmarkEnd w:id="93"/>
      <w:bookmarkEnd w:id="94"/>
      <w:bookmarkEnd w:id="95"/>
      <w:r>
        <w:rPr>
          <w:rFonts w:ascii="Times New Roman" w:hAnsi="Times New Roman"/>
          <w:sz w:val="28"/>
          <w:szCs w:val="28"/>
        </w:rPr>
        <w:t>[55]</w:t>
      </w:r>
      <w:r>
        <w:rPr>
          <w:rFonts w:ascii="Times New Roman" w:hAnsi="Times New Roman"/>
          <w:sz w:val="28"/>
          <w:szCs w:val="28"/>
        </w:rPr>
        <w:tab/>
      </w:r>
      <w:r w:rsidR="00A52077">
        <w:rPr>
          <w:rFonts w:ascii="Times New Roman" w:hAnsi="Times New Roman"/>
          <w:sz w:val="28"/>
          <w:szCs w:val="28"/>
        </w:rPr>
        <w:t xml:space="preserve">Dr Brannigan </w:t>
      </w:r>
      <w:r w:rsidR="00A52077" w:rsidRPr="00EB07F3">
        <w:rPr>
          <w:rFonts w:ascii="Times New Roman" w:hAnsi="Times New Roman"/>
          <w:sz w:val="28"/>
          <w:szCs w:val="28"/>
        </w:rPr>
        <w:t xml:space="preserve">confirmed </w:t>
      </w:r>
      <w:bookmarkStart w:id="96" w:name="position_341125_180"/>
      <w:bookmarkEnd w:id="96"/>
      <w:r w:rsidR="00A52077" w:rsidRPr="00EB07F3">
        <w:rPr>
          <w:rFonts w:ascii="Times New Roman" w:hAnsi="Times New Roman"/>
          <w:sz w:val="28"/>
          <w:szCs w:val="28"/>
        </w:rPr>
        <w:t xml:space="preserve">his </w:t>
      </w:r>
      <w:bookmarkStart w:id="97" w:name="position_341305_521"/>
      <w:bookmarkEnd w:id="97"/>
      <w:r w:rsidR="00A52077" w:rsidRPr="00EB07F3">
        <w:rPr>
          <w:rFonts w:ascii="Times New Roman" w:hAnsi="Times New Roman"/>
          <w:sz w:val="28"/>
          <w:szCs w:val="28"/>
        </w:rPr>
        <w:t xml:space="preserve">reports </w:t>
      </w:r>
      <w:bookmarkStart w:id="98" w:name="position_341826_301"/>
      <w:bookmarkEnd w:id="98"/>
      <w:r w:rsidR="00A52077" w:rsidRPr="00EB07F3">
        <w:rPr>
          <w:rFonts w:ascii="Times New Roman" w:hAnsi="Times New Roman"/>
          <w:sz w:val="28"/>
          <w:szCs w:val="28"/>
        </w:rPr>
        <w:t xml:space="preserve">and </w:t>
      </w:r>
      <w:bookmarkStart w:id="99" w:name="position_342127_581"/>
      <w:bookmarkEnd w:id="99"/>
      <w:r w:rsidR="00A52077">
        <w:rPr>
          <w:rFonts w:ascii="Times New Roman" w:hAnsi="Times New Roman"/>
          <w:sz w:val="28"/>
          <w:szCs w:val="28"/>
        </w:rPr>
        <w:t xml:space="preserve">expressed the view that the addendum was not inconsistent </w:t>
      </w:r>
      <w:bookmarkStart w:id="100" w:name="position_342708_261"/>
      <w:bookmarkStart w:id="101" w:name="position_342969_140"/>
      <w:bookmarkStart w:id="102" w:name="position_343109_742"/>
      <w:bookmarkStart w:id="103" w:name="position_343851_521"/>
      <w:bookmarkStart w:id="104" w:name="position_344372_140"/>
      <w:bookmarkStart w:id="105" w:name="position_344512_141"/>
      <w:bookmarkEnd w:id="100"/>
      <w:bookmarkEnd w:id="101"/>
      <w:bookmarkEnd w:id="102"/>
      <w:bookmarkEnd w:id="103"/>
      <w:bookmarkEnd w:id="104"/>
      <w:bookmarkEnd w:id="105"/>
      <w:r w:rsidR="00A52077" w:rsidRPr="00EB07F3">
        <w:rPr>
          <w:rFonts w:ascii="Times New Roman" w:hAnsi="Times New Roman"/>
          <w:sz w:val="28"/>
          <w:szCs w:val="28"/>
        </w:rPr>
        <w:t xml:space="preserve">with </w:t>
      </w:r>
      <w:bookmarkStart w:id="106" w:name="position_344653_100"/>
      <w:bookmarkEnd w:id="106"/>
      <w:r w:rsidR="00A52077" w:rsidRPr="00EB07F3">
        <w:rPr>
          <w:rFonts w:ascii="Times New Roman" w:hAnsi="Times New Roman"/>
          <w:sz w:val="28"/>
          <w:szCs w:val="28"/>
        </w:rPr>
        <w:t xml:space="preserve">the </w:t>
      </w:r>
      <w:bookmarkStart w:id="107" w:name="position_344753_341"/>
      <w:bookmarkEnd w:id="107"/>
      <w:r w:rsidR="00A52077" w:rsidRPr="00EB07F3">
        <w:rPr>
          <w:rFonts w:ascii="Times New Roman" w:hAnsi="Times New Roman"/>
          <w:sz w:val="28"/>
          <w:szCs w:val="28"/>
        </w:rPr>
        <w:t xml:space="preserve">first </w:t>
      </w:r>
      <w:bookmarkStart w:id="108" w:name="position_345094_401"/>
      <w:bookmarkEnd w:id="108"/>
      <w:r w:rsidR="00A52077" w:rsidRPr="00EB07F3">
        <w:rPr>
          <w:rFonts w:ascii="Times New Roman" w:hAnsi="Times New Roman"/>
          <w:sz w:val="28"/>
          <w:szCs w:val="28"/>
        </w:rPr>
        <w:t>report</w:t>
      </w:r>
      <w:bookmarkStart w:id="109" w:name="position_345495_851"/>
      <w:bookmarkEnd w:id="109"/>
      <w:r w:rsidR="00A52077" w:rsidRPr="00EB07F3">
        <w:rPr>
          <w:rFonts w:ascii="Times New Roman" w:hAnsi="Times New Roman"/>
          <w:sz w:val="28"/>
          <w:szCs w:val="28"/>
        </w:rPr>
        <w:t>.</w:t>
      </w:r>
      <w:bookmarkStart w:id="110" w:name="position_346978_341"/>
      <w:bookmarkEnd w:id="110"/>
    </w:p>
    <w:p w14:paraId="7162EBF9" w14:textId="77777777" w:rsidR="00A52077" w:rsidRPr="00E6195C" w:rsidRDefault="00E6195C" w:rsidP="005F73B6">
      <w:pPr>
        <w:pStyle w:val="LegalList1"/>
        <w:spacing w:after="0" w:line="360" w:lineRule="auto"/>
        <w:rPr>
          <w:rFonts w:ascii="Times New Roman" w:hAnsi="Times New Roman"/>
          <w:b/>
          <w:i/>
          <w:sz w:val="28"/>
          <w:szCs w:val="28"/>
        </w:rPr>
      </w:pPr>
      <w:r w:rsidRPr="00E6195C">
        <w:rPr>
          <w:rFonts w:ascii="Times New Roman" w:hAnsi="Times New Roman"/>
          <w:b/>
          <w:i/>
          <w:sz w:val="28"/>
          <w:szCs w:val="28"/>
        </w:rPr>
        <w:t>The joint minutes</w:t>
      </w:r>
    </w:p>
    <w:p w14:paraId="7B03A2D8" w14:textId="1B0299EE" w:rsidR="00A572D4" w:rsidRPr="003C36E9" w:rsidRDefault="00D23B84" w:rsidP="00D23B84">
      <w:pPr>
        <w:pStyle w:val="LegalList1"/>
        <w:spacing w:line="360" w:lineRule="auto"/>
        <w:rPr>
          <w:rFonts w:ascii="Times New Roman" w:hAnsi="Times New Roman"/>
          <w:sz w:val="28"/>
          <w:szCs w:val="28"/>
        </w:rPr>
      </w:pPr>
      <w:r w:rsidRPr="003C36E9">
        <w:rPr>
          <w:rFonts w:ascii="Times New Roman" w:hAnsi="Times New Roman"/>
          <w:sz w:val="28"/>
          <w:szCs w:val="28"/>
        </w:rPr>
        <w:t>[56]</w:t>
      </w:r>
      <w:r w:rsidRPr="003C36E9">
        <w:rPr>
          <w:rFonts w:ascii="Times New Roman" w:hAnsi="Times New Roman"/>
          <w:sz w:val="28"/>
          <w:szCs w:val="28"/>
        </w:rPr>
        <w:tab/>
      </w:r>
      <w:r w:rsidR="007F5B24">
        <w:rPr>
          <w:rFonts w:ascii="Times New Roman" w:hAnsi="Times New Roman"/>
          <w:sz w:val="28"/>
          <w:szCs w:val="28"/>
        </w:rPr>
        <w:t>These are as between: (i) the obstetricians</w:t>
      </w:r>
      <w:r w:rsidR="00A90417">
        <w:rPr>
          <w:rFonts w:ascii="Times New Roman" w:hAnsi="Times New Roman"/>
          <w:sz w:val="28"/>
          <w:szCs w:val="28"/>
        </w:rPr>
        <w:t>,</w:t>
      </w:r>
      <w:r w:rsidR="007F5B24">
        <w:rPr>
          <w:rFonts w:ascii="Times New Roman" w:hAnsi="Times New Roman"/>
          <w:sz w:val="28"/>
          <w:szCs w:val="28"/>
        </w:rPr>
        <w:t xml:space="preserve"> Dr Ebrahim and Dr Songabau</w:t>
      </w:r>
      <w:r w:rsidR="007F5B24">
        <w:rPr>
          <w:rStyle w:val="FootnoteReference"/>
          <w:rFonts w:ascii="Times New Roman" w:hAnsi="Times New Roman"/>
          <w:sz w:val="28"/>
          <w:szCs w:val="28"/>
        </w:rPr>
        <w:footnoteReference w:id="5"/>
      </w:r>
      <w:r w:rsidR="00F939D3">
        <w:rPr>
          <w:rFonts w:ascii="Times New Roman" w:hAnsi="Times New Roman"/>
          <w:sz w:val="28"/>
          <w:szCs w:val="28"/>
        </w:rPr>
        <w:t xml:space="preserve">; </w:t>
      </w:r>
      <w:r w:rsidR="007F5B24">
        <w:rPr>
          <w:rFonts w:ascii="Times New Roman" w:hAnsi="Times New Roman"/>
          <w:sz w:val="28"/>
          <w:szCs w:val="28"/>
        </w:rPr>
        <w:t>(ii) the paediatricians</w:t>
      </w:r>
      <w:r w:rsidR="00A90417">
        <w:rPr>
          <w:rFonts w:ascii="Times New Roman" w:hAnsi="Times New Roman"/>
          <w:sz w:val="28"/>
          <w:szCs w:val="28"/>
        </w:rPr>
        <w:t>,</w:t>
      </w:r>
      <w:r w:rsidR="007F5B24">
        <w:rPr>
          <w:rFonts w:ascii="Times New Roman" w:hAnsi="Times New Roman"/>
          <w:sz w:val="28"/>
          <w:szCs w:val="28"/>
        </w:rPr>
        <w:t xml:space="preserve"> Dr Redfern and Dr Dibote</w:t>
      </w:r>
      <w:r w:rsidR="007F5B24">
        <w:rPr>
          <w:rStyle w:val="FootnoteReference"/>
          <w:rFonts w:ascii="Times New Roman" w:hAnsi="Times New Roman"/>
          <w:sz w:val="28"/>
          <w:szCs w:val="28"/>
        </w:rPr>
        <w:footnoteReference w:id="6"/>
      </w:r>
      <w:r w:rsidR="00F939D3">
        <w:rPr>
          <w:rFonts w:ascii="Times New Roman" w:hAnsi="Times New Roman"/>
          <w:sz w:val="28"/>
          <w:szCs w:val="28"/>
        </w:rPr>
        <w:t xml:space="preserve">; </w:t>
      </w:r>
      <w:r w:rsidR="007F5B24">
        <w:rPr>
          <w:rFonts w:ascii="Times New Roman" w:hAnsi="Times New Roman"/>
          <w:sz w:val="28"/>
          <w:szCs w:val="28"/>
        </w:rPr>
        <w:t>and (iii) the radiologists, Dr</w:t>
      </w:r>
      <w:r w:rsidR="00F939D3">
        <w:rPr>
          <w:rFonts w:ascii="Times New Roman" w:hAnsi="Times New Roman"/>
          <w:sz w:val="28"/>
          <w:szCs w:val="28"/>
        </w:rPr>
        <w:t> </w:t>
      </w:r>
      <w:r w:rsidR="005A53C4">
        <w:rPr>
          <w:rFonts w:ascii="Times New Roman" w:hAnsi="Times New Roman"/>
          <w:sz w:val="28"/>
          <w:szCs w:val="28"/>
        </w:rPr>
        <w:t>Alheit and Dr Swar</w:t>
      </w:r>
      <w:r w:rsidR="00F244E7">
        <w:rPr>
          <w:rFonts w:ascii="Times New Roman" w:hAnsi="Times New Roman"/>
          <w:sz w:val="28"/>
          <w:szCs w:val="28"/>
        </w:rPr>
        <w:t>z</w:t>
      </w:r>
      <w:r w:rsidR="005A53C4">
        <w:rPr>
          <w:rFonts w:ascii="Times New Roman" w:hAnsi="Times New Roman"/>
          <w:sz w:val="28"/>
          <w:szCs w:val="28"/>
        </w:rPr>
        <w:t>tberg</w:t>
      </w:r>
      <w:r w:rsidR="005A53C4">
        <w:rPr>
          <w:rStyle w:val="FootnoteReference"/>
          <w:rFonts w:ascii="Times New Roman" w:hAnsi="Times New Roman"/>
          <w:sz w:val="28"/>
          <w:szCs w:val="28"/>
        </w:rPr>
        <w:footnoteReference w:id="7"/>
      </w:r>
      <w:r w:rsidR="005A53C4">
        <w:rPr>
          <w:rFonts w:ascii="Times New Roman" w:hAnsi="Times New Roman"/>
          <w:sz w:val="28"/>
          <w:szCs w:val="28"/>
        </w:rPr>
        <w:t>.</w:t>
      </w:r>
    </w:p>
    <w:p w14:paraId="558B2E2E" w14:textId="6AAA1C0A" w:rsidR="00A572D4" w:rsidRPr="003C36E9" w:rsidRDefault="00D23B84" w:rsidP="00D23B84">
      <w:pPr>
        <w:pStyle w:val="LegalList1"/>
        <w:spacing w:line="360" w:lineRule="auto"/>
        <w:rPr>
          <w:rFonts w:ascii="Times New Roman" w:hAnsi="Times New Roman"/>
          <w:sz w:val="28"/>
          <w:szCs w:val="28"/>
        </w:rPr>
      </w:pPr>
      <w:r w:rsidRPr="003C36E9">
        <w:rPr>
          <w:rFonts w:ascii="Times New Roman" w:hAnsi="Times New Roman"/>
          <w:sz w:val="28"/>
          <w:szCs w:val="28"/>
        </w:rPr>
        <w:t>[57]</w:t>
      </w:r>
      <w:r w:rsidRPr="003C36E9">
        <w:rPr>
          <w:rFonts w:ascii="Times New Roman" w:hAnsi="Times New Roman"/>
          <w:sz w:val="28"/>
          <w:szCs w:val="28"/>
        </w:rPr>
        <w:tab/>
      </w:r>
      <w:r w:rsidR="001E6E78">
        <w:rPr>
          <w:rFonts w:ascii="Times New Roman" w:hAnsi="Times New Roman"/>
          <w:sz w:val="28"/>
          <w:szCs w:val="28"/>
        </w:rPr>
        <w:t>T</w:t>
      </w:r>
      <w:r w:rsidR="00A81A7D">
        <w:rPr>
          <w:rFonts w:ascii="Times New Roman" w:hAnsi="Times New Roman"/>
          <w:sz w:val="28"/>
          <w:szCs w:val="28"/>
        </w:rPr>
        <w:t>he minutes have the following essential features:</w:t>
      </w:r>
    </w:p>
    <w:p w14:paraId="57778256" w14:textId="77777777" w:rsidR="00372DCC" w:rsidRDefault="00F030BB" w:rsidP="00372DCC">
      <w:pPr>
        <w:pStyle w:val="LegalList1"/>
        <w:spacing w:line="360" w:lineRule="auto"/>
        <w:ind w:left="720" w:hanging="720"/>
        <w:rPr>
          <w:rFonts w:ascii="Times New Roman" w:hAnsi="Times New Roman"/>
          <w:sz w:val="28"/>
          <w:szCs w:val="28"/>
        </w:rPr>
      </w:pPr>
      <w:r>
        <w:rPr>
          <w:rFonts w:ascii="Times New Roman" w:hAnsi="Times New Roman"/>
          <w:sz w:val="28"/>
          <w:szCs w:val="28"/>
        </w:rPr>
        <w:t>5</w:t>
      </w:r>
      <w:r w:rsidR="00474266">
        <w:rPr>
          <w:rFonts w:ascii="Times New Roman" w:hAnsi="Times New Roman"/>
          <w:sz w:val="28"/>
          <w:szCs w:val="28"/>
        </w:rPr>
        <w:t>7</w:t>
      </w:r>
      <w:r w:rsidR="00372DCC">
        <w:rPr>
          <w:rFonts w:ascii="Times New Roman" w:hAnsi="Times New Roman"/>
          <w:sz w:val="28"/>
          <w:szCs w:val="28"/>
        </w:rPr>
        <w:t>.1</w:t>
      </w:r>
      <w:r w:rsidR="00372DCC">
        <w:rPr>
          <w:rFonts w:ascii="Times New Roman" w:hAnsi="Times New Roman"/>
          <w:sz w:val="28"/>
          <w:szCs w:val="28"/>
        </w:rPr>
        <w:tab/>
        <w:t xml:space="preserve">The </w:t>
      </w:r>
      <w:r w:rsidR="00595302">
        <w:rPr>
          <w:rFonts w:ascii="Times New Roman" w:hAnsi="Times New Roman"/>
          <w:sz w:val="28"/>
          <w:szCs w:val="28"/>
        </w:rPr>
        <w:t>plaintiff</w:t>
      </w:r>
      <w:r w:rsidR="00372DCC">
        <w:rPr>
          <w:rFonts w:ascii="Times New Roman" w:hAnsi="Times New Roman"/>
          <w:sz w:val="28"/>
          <w:szCs w:val="28"/>
        </w:rPr>
        <w:t xml:space="preserve"> was admitted to the hospital at 21h32 – her foetal heart rate was not monitored from 21h34 until commencement of the caesarean procedure;</w:t>
      </w:r>
    </w:p>
    <w:p w14:paraId="1ECFFF1A" w14:textId="77777777" w:rsidR="00372DCC" w:rsidRDefault="00F030BB" w:rsidP="00372DCC">
      <w:pPr>
        <w:pStyle w:val="LegalList1"/>
        <w:spacing w:line="360" w:lineRule="auto"/>
        <w:ind w:left="720" w:hanging="720"/>
        <w:rPr>
          <w:rFonts w:ascii="Times New Roman" w:hAnsi="Times New Roman"/>
          <w:sz w:val="28"/>
          <w:szCs w:val="28"/>
        </w:rPr>
      </w:pPr>
      <w:r>
        <w:rPr>
          <w:rFonts w:ascii="Times New Roman" w:hAnsi="Times New Roman"/>
          <w:sz w:val="28"/>
          <w:szCs w:val="28"/>
        </w:rPr>
        <w:t>5</w:t>
      </w:r>
      <w:r w:rsidR="00474266">
        <w:rPr>
          <w:rFonts w:ascii="Times New Roman" w:hAnsi="Times New Roman"/>
          <w:sz w:val="28"/>
          <w:szCs w:val="28"/>
        </w:rPr>
        <w:t>7</w:t>
      </w:r>
      <w:r w:rsidR="00372DCC">
        <w:rPr>
          <w:rFonts w:ascii="Times New Roman" w:hAnsi="Times New Roman"/>
          <w:sz w:val="28"/>
          <w:szCs w:val="28"/>
        </w:rPr>
        <w:t>.2</w:t>
      </w:r>
      <w:r w:rsidR="00372DCC">
        <w:rPr>
          <w:rFonts w:ascii="Times New Roman" w:hAnsi="Times New Roman"/>
          <w:sz w:val="28"/>
          <w:szCs w:val="28"/>
        </w:rPr>
        <w:tab/>
        <w:t>There was sub-standard foetal heart rate monitoring during labour until the commencement of the caesarean procedure;</w:t>
      </w:r>
    </w:p>
    <w:p w14:paraId="2C7A4477" w14:textId="77777777" w:rsidR="00372DCC" w:rsidRDefault="00F030BB" w:rsidP="00372DCC">
      <w:pPr>
        <w:pStyle w:val="LegalList1"/>
        <w:spacing w:line="360" w:lineRule="auto"/>
        <w:ind w:left="720" w:hanging="720"/>
        <w:rPr>
          <w:rFonts w:ascii="Times New Roman" w:hAnsi="Times New Roman"/>
          <w:sz w:val="28"/>
          <w:szCs w:val="28"/>
        </w:rPr>
      </w:pPr>
      <w:r>
        <w:rPr>
          <w:rFonts w:ascii="Times New Roman" w:hAnsi="Times New Roman"/>
          <w:sz w:val="28"/>
          <w:szCs w:val="28"/>
        </w:rPr>
        <w:t>5</w:t>
      </w:r>
      <w:r w:rsidR="00474266">
        <w:rPr>
          <w:rFonts w:ascii="Times New Roman" w:hAnsi="Times New Roman"/>
          <w:sz w:val="28"/>
          <w:szCs w:val="28"/>
        </w:rPr>
        <w:t>7</w:t>
      </w:r>
      <w:r w:rsidR="00372DCC">
        <w:rPr>
          <w:rFonts w:ascii="Times New Roman" w:hAnsi="Times New Roman"/>
          <w:sz w:val="28"/>
          <w:szCs w:val="28"/>
        </w:rPr>
        <w:t>.3</w:t>
      </w:r>
      <w:r w:rsidR="00372DCC">
        <w:rPr>
          <w:rFonts w:ascii="Times New Roman" w:hAnsi="Times New Roman"/>
          <w:sz w:val="28"/>
          <w:szCs w:val="28"/>
        </w:rPr>
        <w:tab/>
        <w:t>It is unlikely that the child’s cerebral palsy</w:t>
      </w:r>
      <w:r w:rsidR="000E02D8">
        <w:rPr>
          <w:rFonts w:ascii="Times New Roman" w:hAnsi="Times New Roman"/>
          <w:sz w:val="28"/>
          <w:szCs w:val="28"/>
        </w:rPr>
        <w:t xml:space="preserve"> </w:t>
      </w:r>
      <w:r w:rsidR="00372DCC">
        <w:rPr>
          <w:rFonts w:ascii="Times New Roman" w:hAnsi="Times New Roman"/>
          <w:sz w:val="28"/>
          <w:szCs w:val="28"/>
        </w:rPr>
        <w:t xml:space="preserve">was caused </w:t>
      </w:r>
      <w:r w:rsidR="00782E08">
        <w:rPr>
          <w:rFonts w:ascii="Times New Roman" w:hAnsi="Times New Roman"/>
          <w:sz w:val="28"/>
          <w:szCs w:val="28"/>
        </w:rPr>
        <w:t xml:space="preserve">by </w:t>
      </w:r>
      <w:r w:rsidR="00372DCC">
        <w:rPr>
          <w:rFonts w:ascii="Times New Roman" w:hAnsi="Times New Roman"/>
          <w:sz w:val="28"/>
          <w:szCs w:val="28"/>
        </w:rPr>
        <w:t>an antenatal event;</w:t>
      </w:r>
    </w:p>
    <w:p w14:paraId="69A14FA9" w14:textId="77777777" w:rsidR="00372DCC" w:rsidRDefault="00F030BB" w:rsidP="00372DCC">
      <w:pPr>
        <w:pStyle w:val="LegalList1"/>
        <w:spacing w:line="360" w:lineRule="auto"/>
        <w:ind w:left="720" w:hanging="720"/>
        <w:rPr>
          <w:rFonts w:ascii="Times New Roman" w:hAnsi="Times New Roman"/>
          <w:sz w:val="28"/>
          <w:szCs w:val="28"/>
        </w:rPr>
      </w:pPr>
      <w:r>
        <w:rPr>
          <w:rFonts w:ascii="Times New Roman" w:hAnsi="Times New Roman"/>
          <w:sz w:val="28"/>
          <w:szCs w:val="28"/>
        </w:rPr>
        <w:lastRenderedPageBreak/>
        <w:t>5</w:t>
      </w:r>
      <w:r w:rsidR="00474266">
        <w:rPr>
          <w:rFonts w:ascii="Times New Roman" w:hAnsi="Times New Roman"/>
          <w:sz w:val="28"/>
          <w:szCs w:val="28"/>
        </w:rPr>
        <w:t>7</w:t>
      </w:r>
      <w:r w:rsidR="00372DCC">
        <w:rPr>
          <w:rFonts w:ascii="Times New Roman" w:hAnsi="Times New Roman"/>
          <w:sz w:val="28"/>
          <w:szCs w:val="28"/>
        </w:rPr>
        <w:t>.4</w:t>
      </w:r>
      <w:r w:rsidR="00372DCC">
        <w:rPr>
          <w:rFonts w:ascii="Times New Roman" w:hAnsi="Times New Roman"/>
          <w:sz w:val="28"/>
          <w:szCs w:val="28"/>
        </w:rPr>
        <w:tab/>
        <w:t>There was delayed delivery ‘both in terms of delivering the baby after the recognition of foetal distress and in terms of delivering the baby once maternal cardiac arrest occurred’;</w:t>
      </w:r>
    </w:p>
    <w:p w14:paraId="6C79FCB4" w14:textId="77777777" w:rsidR="00372DCC" w:rsidRDefault="00F030BB" w:rsidP="00372DCC">
      <w:pPr>
        <w:pStyle w:val="LegalList1"/>
        <w:spacing w:line="360" w:lineRule="auto"/>
        <w:ind w:left="720" w:hanging="720"/>
        <w:rPr>
          <w:rFonts w:ascii="Times New Roman" w:hAnsi="Times New Roman"/>
          <w:sz w:val="28"/>
          <w:szCs w:val="28"/>
        </w:rPr>
      </w:pPr>
      <w:r>
        <w:rPr>
          <w:rFonts w:ascii="Times New Roman" w:hAnsi="Times New Roman"/>
          <w:sz w:val="28"/>
          <w:szCs w:val="28"/>
        </w:rPr>
        <w:t>5</w:t>
      </w:r>
      <w:r w:rsidR="00474266">
        <w:rPr>
          <w:rFonts w:ascii="Times New Roman" w:hAnsi="Times New Roman"/>
          <w:sz w:val="28"/>
          <w:szCs w:val="28"/>
        </w:rPr>
        <w:t>7</w:t>
      </w:r>
      <w:r w:rsidR="00372DCC">
        <w:rPr>
          <w:rFonts w:ascii="Times New Roman" w:hAnsi="Times New Roman"/>
          <w:sz w:val="28"/>
          <w:szCs w:val="28"/>
        </w:rPr>
        <w:t>.5</w:t>
      </w:r>
      <w:r w:rsidR="00372DCC">
        <w:rPr>
          <w:rFonts w:ascii="Times New Roman" w:hAnsi="Times New Roman"/>
          <w:sz w:val="28"/>
          <w:szCs w:val="28"/>
        </w:rPr>
        <w:tab/>
        <w:t>The delay led to the delivery of an asphyxiated baby with low Apgar scores and signs of depression and required administration of oxygen;</w:t>
      </w:r>
    </w:p>
    <w:p w14:paraId="1EE07E54" w14:textId="77777777" w:rsidR="00372DCC" w:rsidRDefault="00F030BB" w:rsidP="00372DCC">
      <w:pPr>
        <w:pStyle w:val="LegalList1"/>
        <w:spacing w:line="360" w:lineRule="auto"/>
        <w:ind w:left="720" w:hanging="720"/>
        <w:rPr>
          <w:rFonts w:ascii="Times New Roman" w:hAnsi="Times New Roman"/>
          <w:sz w:val="28"/>
          <w:szCs w:val="28"/>
        </w:rPr>
      </w:pPr>
      <w:r>
        <w:rPr>
          <w:rFonts w:ascii="Times New Roman" w:hAnsi="Times New Roman"/>
          <w:sz w:val="28"/>
          <w:szCs w:val="28"/>
        </w:rPr>
        <w:t>5</w:t>
      </w:r>
      <w:r w:rsidR="00474266">
        <w:rPr>
          <w:rFonts w:ascii="Times New Roman" w:hAnsi="Times New Roman"/>
          <w:sz w:val="28"/>
          <w:szCs w:val="28"/>
        </w:rPr>
        <w:t>7</w:t>
      </w:r>
      <w:r w:rsidR="00372DCC">
        <w:rPr>
          <w:rFonts w:ascii="Times New Roman" w:hAnsi="Times New Roman"/>
          <w:sz w:val="28"/>
          <w:szCs w:val="28"/>
        </w:rPr>
        <w:t>.6</w:t>
      </w:r>
      <w:r w:rsidR="00372DCC">
        <w:rPr>
          <w:rFonts w:ascii="Times New Roman" w:hAnsi="Times New Roman"/>
          <w:sz w:val="28"/>
          <w:szCs w:val="28"/>
        </w:rPr>
        <w:tab/>
        <w:t>The MRI scan excluded genetic disorders or previous or current infective or inflammatory diseases as likely causes of the child’s brain damage;</w:t>
      </w:r>
    </w:p>
    <w:p w14:paraId="255B1696" w14:textId="77777777" w:rsidR="00372DCC" w:rsidRDefault="00F030BB" w:rsidP="00372DCC">
      <w:pPr>
        <w:pStyle w:val="LegalList1"/>
        <w:spacing w:line="360" w:lineRule="auto"/>
        <w:ind w:left="720" w:hanging="720"/>
        <w:rPr>
          <w:rFonts w:ascii="Times New Roman" w:hAnsi="Times New Roman"/>
          <w:sz w:val="28"/>
          <w:szCs w:val="28"/>
        </w:rPr>
      </w:pPr>
      <w:r>
        <w:rPr>
          <w:rFonts w:ascii="Times New Roman" w:hAnsi="Times New Roman"/>
          <w:sz w:val="28"/>
          <w:szCs w:val="28"/>
        </w:rPr>
        <w:t>5</w:t>
      </w:r>
      <w:r w:rsidR="00474266">
        <w:rPr>
          <w:rFonts w:ascii="Times New Roman" w:hAnsi="Times New Roman"/>
          <w:sz w:val="28"/>
          <w:szCs w:val="28"/>
        </w:rPr>
        <w:t>7</w:t>
      </w:r>
      <w:r w:rsidR="00372DCC">
        <w:rPr>
          <w:rFonts w:ascii="Times New Roman" w:hAnsi="Times New Roman"/>
          <w:sz w:val="28"/>
          <w:szCs w:val="28"/>
        </w:rPr>
        <w:t>.7</w:t>
      </w:r>
      <w:r w:rsidR="00372DCC">
        <w:rPr>
          <w:rFonts w:ascii="Times New Roman" w:hAnsi="Times New Roman"/>
          <w:sz w:val="28"/>
          <w:szCs w:val="28"/>
        </w:rPr>
        <w:tab/>
        <w:t xml:space="preserve">The most likely cause of the child’s cerebral palsy was </w:t>
      </w:r>
      <w:r w:rsidR="00372DCC" w:rsidRPr="004D1D5F">
        <w:rPr>
          <w:rFonts w:ascii="Times New Roman" w:hAnsi="Times New Roman"/>
          <w:sz w:val="28"/>
          <w:szCs w:val="28"/>
        </w:rPr>
        <w:t>intrapartum</w:t>
      </w:r>
      <w:r w:rsidR="00372DCC">
        <w:rPr>
          <w:rFonts w:ascii="Times New Roman" w:hAnsi="Times New Roman"/>
          <w:sz w:val="28"/>
          <w:szCs w:val="28"/>
        </w:rPr>
        <w:t xml:space="preserve"> asphyxia (i.e. too little blood and oxygen to the br</w:t>
      </w:r>
      <w:r w:rsidR="003A31D2">
        <w:rPr>
          <w:rFonts w:ascii="Times New Roman" w:hAnsi="Times New Roman"/>
          <w:sz w:val="28"/>
          <w:szCs w:val="28"/>
        </w:rPr>
        <w:t>ain during labour and delivery);</w:t>
      </w:r>
    </w:p>
    <w:p w14:paraId="327E4991" w14:textId="77777777" w:rsidR="00372DCC" w:rsidRDefault="00F030BB" w:rsidP="003A31D2">
      <w:pPr>
        <w:pStyle w:val="LegalList1"/>
        <w:spacing w:line="360" w:lineRule="auto"/>
        <w:ind w:left="720" w:hanging="720"/>
        <w:rPr>
          <w:rFonts w:ascii="Times New Roman" w:hAnsi="Times New Roman"/>
          <w:sz w:val="28"/>
          <w:szCs w:val="28"/>
        </w:rPr>
      </w:pPr>
      <w:r>
        <w:rPr>
          <w:rFonts w:ascii="Times New Roman" w:hAnsi="Times New Roman"/>
          <w:sz w:val="28"/>
          <w:szCs w:val="28"/>
        </w:rPr>
        <w:t>5</w:t>
      </w:r>
      <w:r w:rsidR="00474266">
        <w:rPr>
          <w:rFonts w:ascii="Times New Roman" w:hAnsi="Times New Roman"/>
          <w:sz w:val="28"/>
          <w:szCs w:val="28"/>
        </w:rPr>
        <w:t>7</w:t>
      </w:r>
      <w:r w:rsidR="00372DCC">
        <w:rPr>
          <w:rFonts w:ascii="Times New Roman" w:hAnsi="Times New Roman"/>
          <w:sz w:val="28"/>
          <w:szCs w:val="28"/>
        </w:rPr>
        <w:t>.8</w:t>
      </w:r>
      <w:r w:rsidR="00372DCC">
        <w:rPr>
          <w:rFonts w:ascii="Times New Roman" w:hAnsi="Times New Roman"/>
          <w:sz w:val="28"/>
          <w:szCs w:val="28"/>
        </w:rPr>
        <w:tab/>
        <w:t>The injury was most likely caused during the peripartum period (i.e. the period shortly before, during</w:t>
      </w:r>
      <w:r w:rsidR="003A31D2">
        <w:rPr>
          <w:rFonts w:ascii="Times New Roman" w:hAnsi="Times New Roman"/>
          <w:sz w:val="28"/>
          <w:szCs w:val="28"/>
        </w:rPr>
        <w:t xml:space="preserve"> or immediately after delivery).</w:t>
      </w:r>
    </w:p>
    <w:p w14:paraId="31D907AF" w14:textId="77777777" w:rsidR="00833C2B" w:rsidRPr="00372DCC" w:rsidRDefault="00833C2B" w:rsidP="005F73B6">
      <w:pPr>
        <w:pStyle w:val="LegalList1"/>
        <w:spacing w:after="0" w:line="360" w:lineRule="auto"/>
        <w:rPr>
          <w:rFonts w:ascii="Times New Roman" w:hAnsi="Times New Roman"/>
          <w:b/>
          <w:sz w:val="28"/>
          <w:szCs w:val="28"/>
        </w:rPr>
      </w:pPr>
      <w:r w:rsidRPr="00372DCC">
        <w:rPr>
          <w:rFonts w:ascii="Times New Roman" w:hAnsi="Times New Roman"/>
          <w:b/>
          <w:sz w:val="28"/>
          <w:szCs w:val="28"/>
        </w:rPr>
        <w:t>Discussion and liability</w:t>
      </w:r>
    </w:p>
    <w:p w14:paraId="6E088D67" w14:textId="240EE669" w:rsidR="00DF51C1"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[58]</w:t>
      </w:r>
      <w:r>
        <w:rPr>
          <w:rFonts w:ascii="Times New Roman" w:hAnsi="Times New Roman"/>
          <w:sz w:val="28"/>
          <w:szCs w:val="28"/>
        </w:rPr>
        <w:tab/>
      </w:r>
      <w:r w:rsidR="00833C2B">
        <w:rPr>
          <w:rFonts w:ascii="Times New Roman" w:hAnsi="Times New Roman"/>
          <w:sz w:val="28"/>
          <w:szCs w:val="28"/>
        </w:rPr>
        <w:t xml:space="preserve">To begin with, the </w:t>
      </w:r>
      <w:r w:rsidR="00595302">
        <w:rPr>
          <w:rFonts w:ascii="Times New Roman" w:hAnsi="Times New Roman"/>
          <w:sz w:val="28"/>
          <w:szCs w:val="28"/>
        </w:rPr>
        <w:t>plaintiff</w:t>
      </w:r>
      <w:r w:rsidR="00833C2B">
        <w:rPr>
          <w:rFonts w:ascii="Times New Roman" w:hAnsi="Times New Roman"/>
          <w:sz w:val="28"/>
          <w:szCs w:val="28"/>
        </w:rPr>
        <w:t xml:space="preserve">’s pleaded case is that baby </w:t>
      </w:r>
      <w:r w:rsidR="00C5778B">
        <w:rPr>
          <w:rFonts w:ascii="Times New Roman" w:hAnsi="Times New Roman"/>
          <w:sz w:val="28"/>
          <w:szCs w:val="28"/>
        </w:rPr>
        <w:t>[</w:t>
      </w:r>
      <w:r w:rsidR="00833C2B">
        <w:rPr>
          <w:rFonts w:ascii="Times New Roman" w:hAnsi="Times New Roman"/>
          <w:sz w:val="28"/>
          <w:szCs w:val="28"/>
        </w:rPr>
        <w:t>S</w:t>
      </w:r>
      <w:r w:rsidR="00C5778B">
        <w:rPr>
          <w:rFonts w:ascii="Times New Roman" w:hAnsi="Times New Roman"/>
          <w:sz w:val="28"/>
          <w:szCs w:val="28"/>
        </w:rPr>
        <w:t>]</w:t>
      </w:r>
      <w:r w:rsidR="00833C2B">
        <w:rPr>
          <w:rFonts w:ascii="Times New Roman" w:hAnsi="Times New Roman"/>
          <w:sz w:val="28"/>
          <w:szCs w:val="28"/>
        </w:rPr>
        <w:t xml:space="preserve"> suffered an ‘intrapartum acute profound hypoxic incident’ consequent to w</w:t>
      </w:r>
      <w:r w:rsidR="00DF51C1">
        <w:rPr>
          <w:rFonts w:ascii="Times New Roman" w:hAnsi="Times New Roman"/>
          <w:sz w:val="28"/>
          <w:szCs w:val="28"/>
        </w:rPr>
        <w:t>hich she suffered brain damage.</w:t>
      </w:r>
    </w:p>
    <w:p w14:paraId="59259789" w14:textId="2F9FE487" w:rsidR="00833C2B"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[59]</w:t>
      </w:r>
      <w:r>
        <w:rPr>
          <w:rFonts w:ascii="Times New Roman" w:hAnsi="Times New Roman"/>
          <w:sz w:val="28"/>
          <w:szCs w:val="28"/>
        </w:rPr>
        <w:tab/>
      </w:r>
      <w:r w:rsidR="00833C2B">
        <w:rPr>
          <w:rFonts w:ascii="Times New Roman" w:hAnsi="Times New Roman"/>
          <w:sz w:val="28"/>
          <w:szCs w:val="28"/>
        </w:rPr>
        <w:t xml:space="preserve">On the pleadings, the </w:t>
      </w:r>
      <w:r w:rsidR="00595302">
        <w:rPr>
          <w:rFonts w:ascii="Times New Roman" w:hAnsi="Times New Roman"/>
          <w:sz w:val="28"/>
          <w:szCs w:val="28"/>
        </w:rPr>
        <w:t>plaintiff</w:t>
      </w:r>
      <w:r w:rsidR="00833C2B">
        <w:rPr>
          <w:rFonts w:ascii="Times New Roman" w:hAnsi="Times New Roman"/>
          <w:sz w:val="28"/>
          <w:szCs w:val="28"/>
        </w:rPr>
        <w:t xml:space="preserve"> attributes the incident to negligence: (i) in the form of the </w:t>
      </w:r>
      <w:r w:rsidR="00AC2734">
        <w:rPr>
          <w:rFonts w:ascii="Times New Roman" w:hAnsi="Times New Roman"/>
          <w:sz w:val="28"/>
          <w:szCs w:val="28"/>
        </w:rPr>
        <w:t xml:space="preserve">defendant’s </w:t>
      </w:r>
      <w:r w:rsidR="00833C2B">
        <w:rPr>
          <w:rFonts w:ascii="Times New Roman" w:hAnsi="Times New Roman"/>
          <w:sz w:val="28"/>
          <w:szCs w:val="28"/>
        </w:rPr>
        <w:t xml:space="preserve">failure to have employed experienced medical practitioners who would have been able to have timeously performed a caesarean procedure; (ii) the </w:t>
      </w:r>
      <w:r w:rsidR="00AC2734">
        <w:rPr>
          <w:rFonts w:ascii="Times New Roman" w:hAnsi="Times New Roman"/>
          <w:sz w:val="28"/>
          <w:szCs w:val="28"/>
        </w:rPr>
        <w:t xml:space="preserve">defendant’s </w:t>
      </w:r>
      <w:r w:rsidR="00833C2B">
        <w:rPr>
          <w:rFonts w:ascii="Times New Roman" w:hAnsi="Times New Roman"/>
          <w:sz w:val="28"/>
          <w:szCs w:val="28"/>
        </w:rPr>
        <w:t xml:space="preserve">failure to have employed experienced nursing staff who would have been able to have assessed/monitored her labour; and (iii) the failure by the </w:t>
      </w:r>
      <w:r w:rsidR="005D65C2">
        <w:rPr>
          <w:rFonts w:ascii="Times New Roman" w:hAnsi="Times New Roman"/>
          <w:sz w:val="28"/>
          <w:szCs w:val="28"/>
        </w:rPr>
        <w:t xml:space="preserve">defendant’s </w:t>
      </w:r>
      <w:r w:rsidR="00833C2B">
        <w:rPr>
          <w:rFonts w:ascii="Times New Roman" w:hAnsi="Times New Roman"/>
          <w:sz w:val="28"/>
          <w:szCs w:val="28"/>
        </w:rPr>
        <w:t>hospital staff to have taken reasonable steps to have assessed, monitored and managed her labour.</w:t>
      </w:r>
    </w:p>
    <w:p w14:paraId="12334AFF" w14:textId="0616B163" w:rsidR="00F030BB" w:rsidRDefault="00D23B84" w:rsidP="00D23B84">
      <w:pPr>
        <w:pStyle w:val="LegalList1"/>
        <w:spacing w:line="360" w:lineRule="auto"/>
        <w:rPr>
          <w:rFonts w:ascii="Times New Roman" w:hAnsi="Times New Roman"/>
          <w:sz w:val="28"/>
          <w:szCs w:val="28"/>
        </w:rPr>
      </w:pPr>
      <w:r>
        <w:rPr>
          <w:rFonts w:ascii="Times New Roman" w:hAnsi="Times New Roman"/>
          <w:sz w:val="28"/>
          <w:szCs w:val="28"/>
        </w:rPr>
        <w:lastRenderedPageBreak/>
        <w:t>[60]</w:t>
      </w:r>
      <w:r>
        <w:rPr>
          <w:rFonts w:ascii="Times New Roman" w:hAnsi="Times New Roman"/>
          <w:sz w:val="28"/>
          <w:szCs w:val="28"/>
        </w:rPr>
        <w:tab/>
      </w:r>
      <w:r w:rsidR="00833C2B">
        <w:rPr>
          <w:rFonts w:ascii="Times New Roman" w:hAnsi="Times New Roman"/>
          <w:sz w:val="28"/>
          <w:szCs w:val="28"/>
        </w:rPr>
        <w:t xml:space="preserve">On appeal the </w:t>
      </w:r>
      <w:r w:rsidR="00595302">
        <w:rPr>
          <w:rFonts w:ascii="Times New Roman" w:hAnsi="Times New Roman"/>
          <w:sz w:val="28"/>
          <w:szCs w:val="28"/>
        </w:rPr>
        <w:t>plaintiff</w:t>
      </w:r>
      <w:r w:rsidR="00833C2B">
        <w:rPr>
          <w:rFonts w:ascii="Times New Roman" w:hAnsi="Times New Roman"/>
          <w:sz w:val="28"/>
          <w:szCs w:val="28"/>
        </w:rPr>
        <w:t xml:space="preserve">’s case on negligence was limited to the failure to have adequately monitored the </w:t>
      </w:r>
      <w:r w:rsidR="00595302">
        <w:rPr>
          <w:rFonts w:ascii="Times New Roman" w:hAnsi="Times New Roman"/>
          <w:sz w:val="28"/>
          <w:szCs w:val="28"/>
        </w:rPr>
        <w:t>plaintiff</w:t>
      </w:r>
      <w:r w:rsidR="00833C2B">
        <w:rPr>
          <w:rFonts w:ascii="Times New Roman" w:hAnsi="Times New Roman"/>
          <w:sz w:val="28"/>
          <w:szCs w:val="28"/>
        </w:rPr>
        <w:t xml:space="preserve"> during her labour – in particular, the failure to have monitored the foetal heart rate and to have intervened timeously to perform a caesarean procedure.</w:t>
      </w:r>
    </w:p>
    <w:p w14:paraId="54D0E583" w14:textId="3D51CC48" w:rsidR="00886E66"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[61]</w:t>
      </w:r>
      <w:r>
        <w:rPr>
          <w:rFonts w:ascii="Times New Roman" w:hAnsi="Times New Roman"/>
          <w:sz w:val="28"/>
          <w:szCs w:val="28"/>
        </w:rPr>
        <w:tab/>
      </w:r>
      <w:r w:rsidR="006B160B">
        <w:rPr>
          <w:rFonts w:ascii="Times New Roman" w:hAnsi="Times New Roman"/>
          <w:sz w:val="28"/>
          <w:szCs w:val="28"/>
        </w:rPr>
        <w:t>The failure to have adequately monitored is borne from the joint minutes signifying agreement that there was substandard foetal heart rate monitoring</w:t>
      </w:r>
      <w:r w:rsidR="009155CB">
        <w:rPr>
          <w:rFonts w:ascii="Times New Roman" w:hAnsi="Times New Roman"/>
          <w:sz w:val="28"/>
          <w:szCs w:val="28"/>
        </w:rPr>
        <w:t xml:space="preserve"> </w:t>
      </w:r>
      <w:r w:rsidR="0035037E">
        <w:rPr>
          <w:rFonts w:ascii="Times New Roman" w:hAnsi="Times New Roman"/>
          <w:sz w:val="28"/>
          <w:szCs w:val="28"/>
        </w:rPr>
        <w:t>and t</w:t>
      </w:r>
      <w:r w:rsidR="006B160B">
        <w:rPr>
          <w:rFonts w:ascii="Times New Roman" w:hAnsi="Times New Roman"/>
          <w:sz w:val="28"/>
          <w:szCs w:val="28"/>
        </w:rPr>
        <w:t xml:space="preserve">he evidence by Dr Madikane </w:t>
      </w:r>
      <w:r w:rsidR="007D5781">
        <w:rPr>
          <w:rFonts w:ascii="Times New Roman" w:hAnsi="Times New Roman"/>
          <w:sz w:val="28"/>
          <w:szCs w:val="28"/>
        </w:rPr>
        <w:t>wh</w:t>
      </w:r>
      <w:r w:rsidR="009155CB">
        <w:rPr>
          <w:rFonts w:ascii="Times New Roman" w:hAnsi="Times New Roman"/>
          <w:sz w:val="28"/>
          <w:szCs w:val="28"/>
        </w:rPr>
        <w:t>o</w:t>
      </w:r>
      <w:r w:rsidR="007D5781">
        <w:rPr>
          <w:rFonts w:ascii="Times New Roman" w:hAnsi="Times New Roman"/>
          <w:sz w:val="28"/>
          <w:szCs w:val="28"/>
        </w:rPr>
        <w:t xml:space="preserve"> effectively conceded negligence where there was a failure to have undertaken monitoring </w:t>
      </w:r>
      <w:r w:rsidR="006B160B">
        <w:rPr>
          <w:rFonts w:ascii="Times New Roman" w:hAnsi="Times New Roman"/>
          <w:sz w:val="28"/>
          <w:szCs w:val="28"/>
        </w:rPr>
        <w:t>at 30 minute intervals</w:t>
      </w:r>
      <w:r w:rsidR="00886E66">
        <w:rPr>
          <w:rFonts w:ascii="Times New Roman" w:hAnsi="Times New Roman"/>
          <w:sz w:val="28"/>
          <w:szCs w:val="28"/>
        </w:rPr>
        <w:t>.</w:t>
      </w:r>
    </w:p>
    <w:p w14:paraId="6D01BA5D" w14:textId="3981A2DD" w:rsidR="0035037E"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[62]</w:t>
      </w:r>
      <w:r>
        <w:rPr>
          <w:rFonts w:ascii="Times New Roman" w:hAnsi="Times New Roman"/>
          <w:sz w:val="28"/>
          <w:szCs w:val="28"/>
        </w:rPr>
        <w:tab/>
      </w:r>
      <w:r w:rsidR="00833C2B">
        <w:rPr>
          <w:rFonts w:ascii="Times New Roman" w:hAnsi="Times New Roman"/>
          <w:sz w:val="28"/>
          <w:szCs w:val="28"/>
        </w:rPr>
        <w:t xml:space="preserve">On the available evidence </w:t>
      </w:r>
      <w:r w:rsidR="007372CB">
        <w:rPr>
          <w:rFonts w:ascii="Times New Roman" w:hAnsi="Times New Roman"/>
          <w:sz w:val="28"/>
          <w:szCs w:val="28"/>
        </w:rPr>
        <w:t xml:space="preserve">negligence </w:t>
      </w:r>
      <w:r w:rsidR="009155CB">
        <w:rPr>
          <w:rFonts w:ascii="Times New Roman" w:hAnsi="Times New Roman"/>
          <w:sz w:val="28"/>
          <w:szCs w:val="28"/>
        </w:rPr>
        <w:t>appear</w:t>
      </w:r>
      <w:r w:rsidR="00833FF2">
        <w:rPr>
          <w:rFonts w:ascii="Times New Roman" w:hAnsi="Times New Roman"/>
          <w:sz w:val="28"/>
          <w:szCs w:val="28"/>
        </w:rPr>
        <w:t>s</w:t>
      </w:r>
      <w:r w:rsidR="009155CB">
        <w:rPr>
          <w:rFonts w:ascii="Times New Roman" w:hAnsi="Times New Roman"/>
          <w:sz w:val="28"/>
          <w:szCs w:val="28"/>
        </w:rPr>
        <w:t xml:space="preserve"> to be common cause or not realistically in dispute.</w:t>
      </w:r>
    </w:p>
    <w:p w14:paraId="76577193" w14:textId="59A8BDAE" w:rsidR="00833C2B"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[63]</w:t>
      </w:r>
      <w:r>
        <w:rPr>
          <w:rFonts w:ascii="Times New Roman" w:hAnsi="Times New Roman"/>
          <w:sz w:val="28"/>
          <w:szCs w:val="28"/>
        </w:rPr>
        <w:tab/>
      </w:r>
      <w:r w:rsidR="00833C2B">
        <w:rPr>
          <w:rFonts w:ascii="Times New Roman" w:hAnsi="Times New Roman"/>
          <w:sz w:val="28"/>
          <w:szCs w:val="28"/>
        </w:rPr>
        <w:t>The gist of the dispute pertains to causality.</w:t>
      </w:r>
    </w:p>
    <w:p w14:paraId="13AD14E8" w14:textId="69B82D24" w:rsidR="00833C2B"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[64]</w:t>
      </w:r>
      <w:r>
        <w:rPr>
          <w:rFonts w:ascii="Times New Roman" w:hAnsi="Times New Roman"/>
          <w:sz w:val="28"/>
          <w:szCs w:val="28"/>
        </w:rPr>
        <w:tab/>
      </w:r>
      <w:r w:rsidR="00833C2B">
        <w:rPr>
          <w:rFonts w:ascii="Times New Roman" w:hAnsi="Times New Roman"/>
          <w:sz w:val="28"/>
          <w:szCs w:val="28"/>
        </w:rPr>
        <w:t xml:space="preserve">The argument advanced for the </w:t>
      </w:r>
      <w:r w:rsidR="00595302">
        <w:rPr>
          <w:rFonts w:ascii="Times New Roman" w:hAnsi="Times New Roman"/>
          <w:sz w:val="28"/>
          <w:szCs w:val="28"/>
        </w:rPr>
        <w:t>plaintiff</w:t>
      </w:r>
      <w:r w:rsidR="00833C2B">
        <w:rPr>
          <w:rFonts w:ascii="Times New Roman" w:hAnsi="Times New Roman"/>
          <w:sz w:val="28"/>
          <w:szCs w:val="28"/>
        </w:rPr>
        <w:t xml:space="preserve"> is that the lack of proper foetal heart rate monitoring and the failure to intervene timeously created a risk of hypoxic damage to the foetus. According to the obstetricians, the risk of foetal distress materialised during labour. While </w:t>
      </w:r>
      <w:r w:rsidR="002577D0">
        <w:rPr>
          <w:rFonts w:ascii="Times New Roman" w:hAnsi="Times New Roman"/>
          <w:sz w:val="28"/>
          <w:szCs w:val="28"/>
        </w:rPr>
        <w:t xml:space="preserve">accepting </w:t>
      </w:r>
      <w:r w:rsidR="00833C2B">
        <w:rPr>
          <w:rFonts w:ascii="Times New Roman" w:hAnsi="Times New Roman"/>
          <w:sz w:val="28"/>
          <w:szCs w:val="28"/>
        </w:rPr>
        <w:t>that the lack of adequate monitoring</w:t>
      </w:r>
      <w:r w:rsidR="002577D0">
        <w:rPr>
          <w:rFonts w:ascii="Times New Roman" w:hAnsi="Times New Roman"/>
          <w:sz w:val="28"/>
          <w:szCs w:val="28"/>
        </w:rPr>
        <w:t xml:space="preserve"> </w:t>
      </w:r>
      <w:r w:rsidR="00833C2B">
        <w:rPr>
          <w:rFonts w:ascii="Times New Roman" w:hAnsi="Times New Roman"/>
          <w:sz w:val="28"/>
          <w:szCs w:val="28"/>
        </w:rPr>
        <w:t>constitutes a negligent omission, factual causation, it was argued, is to be found in the creation of a situation in which the foetus was placed at risk of hypoxia which could have been avoided had there been proper and adequate monitoring.</w:t>
      </w:r>
    </w:p>
    <w:p w14:paraId="7207CF89" w14:textId="11FB1DF0" w:rsidR="00833C2B"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[65]</w:t>
      </w:r>
      <w:r>
        <w:rPr>
          <w:rFonts w:ascii="Times New Roman" w:hAnsi="Times New Roman"/>
          <w:sz w:val="28"/>
          <w:szCs w:val="28"/>
        </w:rPr>
        <w:tab/>
      </w:r>
      <w:r w:rsidR="00833C2B">
        <w:rPr>
          <w:rFonts w:ascii="Times New Roman" w:hAnsi="Times New Roman"/>
          <w:sz w:val="28"/>
          <w:szCs w:val="28"/>
        </w:rPr>
        <w:t xml:space="preserve">The opposing position is the </w:t>
      </w:r>
      <w:r w:rsidR="005D65C2">
        <w:rPr>
          <w:rFonts w:ascii="Times New Roman" w:hAnsi="Times New Roman"/>
          <w:sz w:val="28"/>
          <w:szCs w:val="28"/>
        </w:rPr>
        <w:t xml:space="preserve">defendant’s </w:t>
      </w:r>
      <w:r w:rsidR="00833C2B">
        <w:rPr>
          <w:rFonts w:ascii="Times New Roman" w:hAnsi="Times New Roman"/>
          <w:sz w:val="28"/>
          <w:szCs w:val="28"/>
        </w:rPr>
        <w:t>argument that inadequate monitoring in itself would not have averted the hypoxic outcome – it being the consequence of an unforeseeable sentinel event.</w:t>
      </w:r>
    </w:p>
    <w:p w14:paraId="30B1B102" w14:textId="29829782" w:rsidR="00833C2B"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[66]</w:t>
      </w:r>
      <w:r>
        <w:rPr>
          <w:rFonts w:ascii="Times New Roman" w:hAnsi="Times New Roman"/>
          <w:sz w:val="28"/>
          <w:szCs w:val="28"/>
        </w:rPr>
        <w:tab/>
      </w:r>
      <w:r w:rsidR="00833C2B">
        <w:rPr>
          <w:rFonts w:ascii="Times New Roman" w:hAnsi="Times New Roman"/>
          <w:sz w:val="28"/>
          <w:szCs w:val="28"/>
        </w:rPr>
        <w:t xml:space="preserve">The onus was at all times on the </w:t>
      </w:r>
      <w:r w:rsidR="00595302">
        <w:rPr>
          <w:rFonts w:ascii="Times New Roman" w:hAnsi="Times New Roman"/>
          <w:sz w:val="28"/>
          <w:szCs w:val="28"/>
        </w:rPr>
        <w:t>plaintiff</w:t>
      </w:r>
      <w:r w:rsidR="00833C2B">
        <w:rPr>
          <w:rFonts w:ascii="Times New Roman" w:hAnsi="Times New Roman"/>
          <w:sz w:val="28"/>
          <w:szCs w:val="28"/>
        </w:rPr>
        <w:t xml:space="preserve"> to prove on a balance of probabilities that the conduct complained of caused the harm. Accepting that the </w:t>
      </w:r>
      <w:r w:rsidR="005D65C2">
        <w:rPr>
          <w:rFonts w:ascii="Times New Roman" w:hAnsi="Times New Roman"/>
          <w:sz w:val="28"/>
          <w:szCs w:val="28"/>
        </w:rPr>
        <w:lastRenderedPageBreak/>
        <w:t xml:space="preserve">defendant’s </w:t>
      </w:r>
      <w:r w:rsidR="00833C2B">
        <w:rPr>
          <w:rFonts w:ascii="Times New Roman" w:hAnsi="Times New Roman"/>
          <w:sz w:val="28"/>
          <w:szCs w:val="28"/>
        </w:rPr>
        <w:t>servants were negligent, the question that arises is, what caused the injury, and when on the probabilities did it arise?</w:t>
      </w:r>
    </w:p>
    <w:p w14:paraId="2BE0657B" w14:textId="5AEBF77F" w:rsidR="00833C2B"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[67]</w:t>
      </w:r>
      <w:r>
        <w:rPr>
          <w:rFonts w:ascii="Times New Roman" w:hAnsi="Times New Roman"/>
          <w:sz w:val="28"/>
          <w:szCs w:val="28"/>
        </w:rPr>
        <w:tab/>
      </w:r>
      <w:r w:rsidR="00833C2B">
        <w:rPr>
          <w:rFonts w:ascii="Times New Roman" w:hAnsi="Times New Roman"/>
          <w:sz w:val="28"/>
          <w:szCs w:val="28"/>
        </w:rPr>
        <w:t>The evidence by Dr Madikane and Dr Mlandu does not answer this question. So too does Dr Brannigan’s evidence. I am hesitant to rely on his conclusion/s beyond what he obviously stated was the purpose of his testimony. His expertise is limited to assessing the conduct of the surgeon and assumes no relevance in the enquiry into causality. His views on this issue were rightly criticised during argument.</w:t>
      </w:r>
      <w:r w:rsidR="003C0FEE">
        <w:rPr>
          <w:rFonts w:ascii="Times New Roman" w:hAnsi="Times New Roman"/>
          <w:sz w:val="28"/>
          <w:szCs w:val="28"/>
        </w:rPr>
        <w:t xml:space="preserve"> </w:t>
      </w:r>
    </w:p>
    <w:p w14:paraId="5AA1EBA9" w14:textId="37AF4B63" w:rsidR="003C0FEE"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[68]</w:t>
      </w:r>
      <w:r>
        <w:rPr>
          <w:rFonts w:ascii="Times New Roman" w:hAnsi="Times New Roman"/>
          <w:sz w:val="28"/>
          <w:szCs w:val="28"/>
        </w:rPr>
        <w:tab/>
      </w:r>
      <w:r w:rsidR="003C0FEE">
        <w:rPr>
          <w:rFonts w:ascii="Times New Roman" w:hAnsi="Times New Roman"/>
          <w:sz w:val="28"/>
          <w:szCs w:val="28"/>
        </w:rPr>
        <w:t>This brings me to the joint minutes</w:t>
      </w:r>
      <w:r w:rsidR="00812311">
        <w:rPr>
          <w:rFonts w:ascii="Times New Roman" w:hAnsi="Times New Roman"/>
          <w:sz w:val="28"/>
          <w:szCs w:val="28"/>
        </w:rPr>
        <w:t xml:space="preserve"> between the parties’ experts.</w:t>
      </w:r>
      <w:r w:rsidR="00AA743E">
        <w:rPr>
          <w:rFonts w:ascii="Times New Roman" w:hAnsi="Times New Roman"/>
          <w:sz w:val="28"/>
          <w:szCs w:val="28"/>
        </w:rPr>
        <w:t xml:space="preserve"> I</w:t>
      </w:r>
      <w:r w:rsidR="00780044">
        <w:rPr>
          <w:rFonts w:ascii="Times New Roman" w:hAnsi="Times New Roman"/>
          <w:sz w:val="28"/>
          <w:szCs w:val="28"/>
        </w:rPr>
        <w:t>t has been confirmed by the Supreme Court of Appeal in</w:t>
      </w:r>
      <w:r w:rsidR="00AA743E">
        <w:rPr>
          <w:rFonts w:ascii="Times New Roman" w:hAnsi="Times New Roman"/>
          <w:sz w:val="28"/>
          <w:szCs w:val="28"/>
        </w:rPr>
        <w:t xml:space="preserve"> </w:t>
      </w:r>
      <w:r w:rsidR="00AA743E" w:rsidRPr="00F93D68">
        <w:rPr>
          <w:rFonts w:ascii="Times New Roman" w:hAnsi="Times New Roman"/>
          <w:i/>
          <w:sz w:val="28"/>
          <w:szCs w:val="28"/>
        </w:rPr>
        <w:t>Bee v Road Accident Fund</w:t>
      </w:r>
      <w:r w:rsidR="00AA743E">
        <w:rPr>
          <w:rStyle w:val="FootnoteReference"/>
          <w:rFonts w:ascii="Times New Roman" w:hAnsi="Times New Roman"/>
          <w:sz w:val="28"/>
          <w:szCs w:val="28"/>
        </w:rPr>
        <w:footnoteReference w:id="8"/>
      </w:r>
      <w:r w:rsidR="00780044">
        <w:rPr>
          <w:rFonts w:ascii="Times New Roman" w:hAnsi="Times New Roman"/>
          <w:sz w:val="28"/>
          <w:szCs w:val="28"/>
        </w:rPr>
        <w:t xml:space="preserve"> that where</w:t>
      </w:r>
      <w:r w:rsidR="00810D9F">
        <w:rPr>
          <w:rFonts w:ascii="Times New Roman" w:hAnsi="Times New Roman"/>
          <w:sz w:val="28"/>
          <w:szCs w:val="28"/>
        </w:rPr>
        <w:t xml:space="preserve"> experts have </w:t>
      </w:r>
      <w:r w:rsidR="00C2297F">
        <w:rPr>
          <w:rFonts w:ascii="Times New Roman" w:hAnsi="Times New Roman"/>
          <w:sz w:val="28"/>
          <w:szCs w:val="28"/>
        </w:rPr>
        <w:t xml:space="preserve">met and </w:t>
      </w:r>
      <w:r w:rsidR="00810D9F">
        <w:rPr>
          <w:rFonts w:ascii="Times New Roman" w:hAnsi="Times New Roman"/>
          <w:sz w:val="28"/>
          <w:szCs w:val="28"/>
        </w:rPr>
        <w:t>compiled a joint minute</w:t>
      </w:r>
      <w:r w:rsidR="009F292A">
        <w:rPr>
          <w:rFonts w:ascii="Times New Roman" w:hAnsi="Times New Roman"/>
          <w:sz w:val="28"/>
          <w:szCs w:val="28"/>
        </w:rPr>
        <w:t>, the joint minute</w:t>
      </w:r>
      <w:r w:rsidR="00C2297F">
        <w:rPr>
          <w:rFonts w:ascii="Times New Roman" w:hAnsi="Times New Roman"/>
          <w:sz w:val="28"/>
          <w:szCs w:val="28"/>
        </w:rPr>
        <w:t xml:space="preserve"> will be understood as limiting the issues on which evidence is needed</w:t>
      </w:r>
      <w:r w:rsidR="00F93D68">
        <w:rPr>
          <w:rFonts w:ascii="Times New Roman" w:hAnsi="Times New Roman"/>
          <w:sz w:val="28"/>
          <w:szCs w:val="28"/>
        </w:rPr>
        <w:t xml:space="preserve"> – and </w:t>
      </w:r>
      <w:r w:rsidR="00C2297F">
        <w:rPr>
          <w:rFonts w:ascii="Times New Roman" w:hAnsi="Times New Roman"/>
          <w:sz w:val="28"/>
          <w:szCs w:val="28"/>
        </w:rPr>
        <w:t>in the absence of repudiation (i.e. fair warning</w:t>
      </w:r>
      <w:r w:rsidR="00F93D68">
        <w:rPr>
          <w:rFonts w:ascii="Times New Roman" w:hAnsi="Times New Roman"/>
          <w:sz w:val="28"/>
          <w:szCs w:val="28"/>
        </w:rPr>
        <w:t>), the other litigant is entitled to proceed with the case on the basis that the matters agreed between the experts are not in issue.</w:t>
      </w:r>
      <w:r w:rsidR="00B73128">
        <w:rPr>
          <w:rFonts w:ascii="Times New Roman" w:hAnsi="Times New Roman"/>
          <w:sz w:val="28"/>
          <w:szCs w:val="28"/>
        </w:rPr>
        <w:t xml:space="preserve"> </w:t>
      </w:r>
    </w:p>
    <w:p w14:paraId="10DA9348" w14:textId="75116727" w:rsidR="00B73128"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[69]</w:t>
      </w:r>
      <w:r>
        <w:rPr>
          <w:rFonts w:ascii="Times New Roman" w:hAnsi="Times New Roman"/>
          <w:sz w:val="28"/>
          <w:szCs w:val="28"/>
        </w:rPr>
        <w:tab/>
      </w:r>
      <w:r w:rsidR="00E10B5C">
        <w:rPr>
          <w:rFonts w:ascii="Times New Roman" w:hAnsi="Times New Roman"/>
          <w:sz w:val="28"/>
          <w:szCs w:val="28"/>
        </w:rPr>
        <w:t xml:space="preserve">The effect of the above, informed by </w:t>
      </w:r>
      <w:r w:rsidR="00EA7038">
        <w:rPr>
          <w:rFonts w:ascii="Times New Roman" w:hAnsi="Times New Roman"/>
          <w:sz w:val="28"/>
          <w:szCs w:val="28"/>
        </w:rPr>
        <w:t xml:space="preserve">the approach in  </w:t>
      </w:r>
      <w:r w:rsidR="00E10B5C" w:rsidRPr="000F75D5">
        <w:rPr>
          <w:rFonts w:ascii="Times New Roman" w:hAnsi="Times New Roman"/>
          <w:i/>
          <w:sz w:val="28"/>
          <w:szCs w:val="28"/>
        </w:rPr>
        <w:t>Thomas v BD Sarens (Pty) Ltd</w:t>
      </w:r>
      <w:r w:rsidR="007D27B1">
        <w:rPr>
          <w:rStyle w:val="FootnoteReference"/>
          <w:rFonts w:ascii="Times New Roman" w:hAnsi="Times New Roman"/>
          <w:sz w:val="28"/>
          <w:szCs w:val="28"/>
        </w:rPr>
        <w:footnoteReference w:id="9"/>
      </w:r>
      <w:r w:rsidR="00E10B5C">
        <w:rPr>
          <w:rFonts w:ascii="Times New Roman" w:hAnsi="Times New Roman"/>
          <w:sz w:val="28"/>
          <w:szCs w:val="28"/>
        </w:rPr>
        <w:t>, is that</w:t>
      </w:r>
      <w:r w:rsidR="00571C6F">
        <w:rPr>
          <w:rStyle w:val="FootnoteReference"/>
          <w:rFonts w:ascii="Times New Roman" w:hAnsi="Times New Roman"/>
          <w:sz w:val="28"/>
          <w:szCs w:val="28"/>
        </w:rPr>
        <w:footnoteReference w:id="10"/>
      </w:r>
      <w:r w:rsidR="00E10B5C">
        <w:rPr>
          <w:rFonts w:ascii="Times New Roman" w:hAnsi="Times New Roman"/>
          <w:sz w:val="28"/>
          <w:szCs w:val="28"/>
        </w:rPr>
        <w:t>:</w:t>
      </w:r>
    </w:p>
    <w:p w14:paraId="2C50DF50" w14:textId="77777777" w:rsidR="00E10B5C" w:rsidRDefault="00DF51C1" w:rsidP="00593903">
      <w:pPr>
        <w:pStyle w:val="LegalList1"/>
        <w:spacing w:line="360" w:lineRule="auto"/>
        <w:rPr>
          <w:rFonts w:ascii="Times New Roman" w:hAnsi="Times New Roman"/>
          <w:sz w:val="28"/>
          <w:szCs w:val="28"/>
        </w:rPr>
      </w:pPr>
      <w:r>
        <w:rPr>
          <w:rFonts w:ascii="Times New Roman" w:hAnsi="Times New Roman"/>
          <w:sz w:val="28"/>
          <w:szCs w:val="28"/>
        </w:rPr>
        <w:t>69</w:t>
      </w:r>
      <w:r w:rsidR="00593903">
        <w:rPr>
          <w:rFonts w:ascii="Times New Roman" w:hAnsi="Times New Roman"/>
          <w:sz w:val="28"/>
          <w:szCs w:val="28"/>
        </w:rPr>
        <w:t>.1</w:t>
      </w:r>
      <w:r w:rsidR="00593903">
        <w:rPr>
          <w:rFonts w:ascii="Times New Roman" w:hAnsi="Times New Roman"/>
          <w:sz w:val="28"/>
          <w:szCs w:val="28"/>
        </w:rPr>
        <w:tab/>
      </w:r>
      <w:r w:rsidR="000F75D5">
        <w:rPr>
          <w:rFonts w:ascii="Times New Roman" w:hAnsi="Times New Roman"/>
          <w:sz w:val="28"/>
          <w:szCs w:val="28"/>
        </w:rPr>
        <w:t>The court is bound by c</w:t>
      </w:r>
      <w:r w:rsidR="00026308">
        <w:rPr>
          <w:rFonts w:ascii="Times New Roman" w:hAnsi="Times New Roman"/>
          <w:sz w:val="28"/>
          <w:szCs w:val="28"/>
        </w:rPr>
        <w:t>ertain facts agreed by the p</w:t>
      </w:r>
      <w:r w:rsidR="004560C9">
        <w:rPr>
          <w:rFonts w:ascii="Times New Roman" w:hAnsi="Times New Roman"/>
          <w:sz w:val="28"/>
          <w:szCs w:val="28"/>
        </w:rPr>
        <w:t xml:space="preserve">arties in civil litigation </w:t>
      </w:r>
      <w:r w:rsidR="00026308">
        <w:rPr>
          <w:rFonts w:ascii="Times New Roman" w:hAnsi="Times New Roman"/>
          <w:sz w:val="28"/>
          <w:szCs w:val="28"/>
        </w:rPr>
        <w:t>even if it is sceptical about those facts.</w:t>
      </w:r>
    </w:p>
    <w:p w14:paraId="3593D5B5" w14:textId="77777777" w:rsidR="00026308" w:rsidRDefault="00DF51C1" w:rsidP="00593903">
      <w:pPr>
        <w:pStyle w:val="LegalList1"/>
        <w:spacing w:line="360" w:lineRule="auto"/>
        <w:rPr>
          <w:rFonts w:ascii="Times New Roman" w:hAnsi="Times New Roman"/>
          <w:sz w:val="28"/>
          <w:szCs w:val="28"/>
        </w:rPr>
      </w:pPr>
      <w:r>
        <w:rPr>
          <w:rFonts w:ascii="Times New Roman" w:hAnsi="Times New Roman"/>
          <w:sz w:val="28"/>
          <w:szCs w:val="28"/>
        </w:rPr>
        <w:lastRenderedPageBreak/>
        <w:t>69</w:t>
      </w:r>
      <w:r w:rsidR="00593903">
        <w:rPr>
          <w:rFonts w:ascii="Times New Roman" w:hAnsi="Times New Roman"/>
          <w:sz w:val="28"/>
          <w:szCs w:val="28"/>
        </w:rPr>
        <w:t>.2</w:t>
      </w:r>
      <w:r w:rsidR="00593903">
        <w:rPr>
          <w:rFonts w:ascii="Times New Roman" w:hAnsi="Times New Roman"/>
          <w:sz w:val="28"/>
          <w:szCs w:val="28"/>
        </w:rPr>
        <w:tab/>
      </w:r>
      <w:r w:rsidR="00C37D5F">
        <w:rPr>
          <w:rFonts w:ascii="Times New Roman" w:hAnsi="Times New Roman"/>
          <w:sz w:val="28"/>
          <w:szCs w:val="28"/>
        </w:rPr>
        <w:t>Where experts are engaged by the parties to investigate those facts, and where the experts have met and agreed upon them, a party may not repudiate the agreement unless it does so clearly and at the very latest at the outset of the trial.</w:t>
      </w:r>
    </w:p>
    <w:p w14:paraId="037A4BD6" w14:textId="77777777" w:rsidR="00C37D5F" w:rsidRDefault="00DF51C1" w:rsidP="00593903">
      <w:pPr>
        <w:pStyle w:val="LegalList1"/>
        <w:spacing w:line="360" w:lineRule="auto"/>
        <w:rPr>
          <w:rFonts w:ascii="Times New Roman" w:hAnsi="Times New Roman"/>
          <w:sz w:val="28"/>
          <w:szCs w:val="28"/>
        </w:rPr>
      </w:pPr>
      <w:r>
        <w:rPr>
          <w:rFonts w:ascii="Times New Roman" w:hAnsi="Times New Roman"/>
          <w:sz w:val="28"/>
          <w:szCs w:val="28"/>
        </w:rPr>
        <w:t>69</w:t>
      </w:r>
      <w:r w:rsidR="00593903">
        <w:rPr>
          <w:rFonts w:ascii="Times New Roman" w:hAnsi="Times New Roman"/>
          <w:sz w:val="28"/>
          <w:szCs w:val="28"/>
        </w:rPr>
        <w:t>.3</w:t>
      </w:r>
      <w:r w:rsidR="00593903">
        <w:rPr>
          <w:rFonts w:ascii="Times New Roman" w:hAnsi="Times New Roman"/>
          <w:sz w:val="28"/>
          <w:szCs w:val="28"/>
        </w:rPr>
        <w:tab/>
      </w:r>
      <w:r w:rsidR="00667D03">
        <w:rPr>
          <w:rFonts w:ascii="Times New Roman" w:hAnsi="Times New Roman"/>
          <w:sz w:val="28"/>
          <w:szCs w:val="28"/>
        </w:rPr>
        <w:t>Absent a timeous repudiation</w:t>
      </w:r>
      <w:r w:rsidR="009D34FA">
        <w:rPr>
          <w:rFonts w:ascii="Times New Roman" w:hAnsi="Times New Roman"/>
          <w:sz w:val="28"/>
          <w:szCs w:val="28"/>
        </w:rPr>
        <w:t>,</w:t>
      </w:r>
      <w:r w:rsidR="00667D03">
        <w:rPr>
          <w:rFonts w:ascii="Times New Roman" w:hAnsi="Times New Roman"/>
          <w:sz w:val="28"/>
          <w:szCs w:val="28"/>
        </w:rPr>
        <w:t xml:space="preserve"> the facts as agreed between the experts are cloaked with the same status as facts which are common cause on the pleadings, or facts agreed in a pre-trial conference.</w:t>
      </w:r>
    </w:p>
    <w:p w14:paraId="05BC045F" w14:textId="77777777" w:rsidR="00667D03" w:rsidRDefault="00DF51C1" w:rsidP="00593903">
      <w:pPr>
        <w:pStyle w:val="LegalList1"/>
        <w:spacing w:line="360" w:lineRule="auto"/>
        <w:rPr>
          <w:rFonts w:ascii="Times New Roman" w:hAnsi="Times New Roman"/>
          <w:sz w:val="28"/>
          <w:szCs w:val="28"/>
        </w:rPr>
      </w:pPr>
      <w:r>
        <w:rPr>
          <w:rFonts w:ascii="Times New Roman" w:hAnsi="Times New Roman"/>
          <w:sz w:val="28"/>
          <w:szCs w:val="28"/>
        </w:rPr>
        <w:t>69</w:t>
      </w:r>
      <w:r w:rsidR="00593903">
        <w:rPr>
          <w:rFonts w:ascii="Times New Roman" w:hAnsi="Times New Roman"/>
          <w:sz w:val="28"/>
          <w:szCs w:val="28"/>
        </w:rPr>
        <w:t>.4</w:t>
      </w:r>
      <w:r w:rsidR="00593903">
        <w:rPr>
          <w:rFonts w:ascii="Times New Roman" w:hAnsi="Times New Roman"/>
          <w:sz w:val="28"/>
          <w:szCs w:val="28"/>
        </w:rPr>
        <w:tab/>
      </w:r>
      <w:r w:rsidR="00B23892">
        <w:rPr>
          <w:rFonts w:ascii="Times New Roman" w:hAnsi="Times New Roman"/>
          <w:sz w:val="28"/>
          <w:szCs w:val="28"/>
        </w:rPr>
        <w:t xml:space="preserve">Where the experts have reached agreement on matters of opinion, the parties are not </w:t>
      </w:r>
      <w:r w:rsidR="007E36DD">
        <w:rPr>
          <w:rFonts w:ascii="Times New Roman" w:hAnsi="Times New Roman"/>
          <w:sz w:val="28"/>
          <w:szCs w:val="28"/>
        </w:rPr>
        <w:t>at liberty to repudiate the agreement – the trial court is not bound to adopt the opinion though the circumstances in which it would not do so are likely to be rare</w:t>
      </w:r>
      <w:r w:rsidR="000F75D5">
        <w:rPr>
          <w:rFonts w:ascii="Times New Roman" w:hAnsi="Times New Roman"/>
          <w:sz w:val="28"/>
          <w:szCs w:val="28"/>
        </w:rPr>
        <w:t>.</w:t>
      </w:r>
      <w:r w:rsidR="004560C9">
        <w:rPr>
          <w:rStyle w:val="FootnoteReference"/>
          <w:rFonts w:ascii="Times New Roman" w:hAnsi="Times New Roman"/>
          <w:sz w:val="28"/>
          <w:szCs w:val="28"/>
        </w:rPr>
        <w:footnoteReference w:id="11"/>
      </w:r>
    </w:p>
    <w:p w14:paraId="190069C2" w14:textId="36EE7529" w:rsidR="00833C2B"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[70]</w:t>
      </w:r>
      <w:r>
        <w:rPr>
          <w:rFonts w:ascii="Times New Roman" w:hAnsi="Times New Roman"/>
          <w:sz w:val="28"/>
          <w:szCs w:val="28"/>
        </w:rPr>
        <w:tab/>
      </w:r>
      <w:r w:rsidR="00833C2B">
        <w:rPr>
          <w:rFonts w:ascii="Times New Roman" w:hAnsi="Times New Roman"/>
          <w:sz w:val="28"/>
          <w:szCs w:val="28"/>
        </w:rPr>
        <w:t xml:space="preserve">In </w:t>
      </w:r>
      <w:r w:rsidR="00DA566B">
        <w:rPr>
          <w:rFonts w:ascii="Times New Roman" w:hAnsi="Times New Roman"/>
          <w:sz w:val="28"/>
          <w:szCs w:val="28"/>
        </w:rPr>
        <w:t xml:space="preserve">addressing </w:t>
      </w:r>
      <w:r w:rsidR="00833C2B">
        <w:rPr>
          <w:rFonts w:ascii="Times New Roman" w:hAnsi="Times New Roman"/>
          <w:sz w:val="28"/>
          <w:szCs w:val="28"/>
        </w:rPr>
        <w:t xml:space="preserve">the question posed </w:t>
      </w:r>
      <w:r w:rsidR="00DA566B">
        <w:rPr>
          <w:rFonts w:ascii="Times New Roman" w:hAnsi="Times New Roman"/>
          <w:sz w:val="28"/>
          <w:szCs w:val="28"/>
        </w:rPr>
        <w:t>earlier</w:t>
      </w:r>
      <w:r w:rsidR="00833C2B">
        <w:rPr>
          <w:rFonts w:ascii="Times New Roman" w:hAnsi="Times New Roman"/>
          <w:sz w:val="28"/>
          <w:szCs w:val="28"/>
        </w:rPr>
        <w:t>, the focus shifts to the joint minutes</w:t>
      </w:r>
      <w:r w:rsidR="000D53CA">
        <w:rPr>
          <w:rFonts w:ascii="Times New Roman" w:hAnsi="Times New Roman"/>
          <w:sz w:val="28"/>
          <w:szCs w:val="28"/>
        </w:rPr>
        <w:t>.</w:t>
      </w:r>
      <w:r w:rsidR="00833C2B">
        <w:rPr>
          <w:rFonts w:ascii="Times New Roman" w:hAnsi="Times New Roman"/>
          <w:sz w:val="28"/>
          <w:szCs w:val="28"/>
        </w:rPr>
        <w:t xml:space="preserve"> </w:t>
      </w:r>
      <w:r w:rsidR="000D53CA">
        <w:rPr>
          <w:rFonts w:ascii="Times New Roman" w:hAnsi="Times New Roman"/>
          <w:sz w:val="28"/>
          <w:szCs w:val="28"/>
        </w:rPr>
        <w:t xml:space="preserve">Beginning with </w:t>
      </w:r>
      <w:r w:rsidR="00833C2B">
        <w:rPr>
          <w:rFonts w:ascii="Times New Roman" w:hAnsi="Times New Roman"/>
          <w:sz w:val="28"/>
          <w:szCs w:val="28"/>
        </w:rPr>
        <w:t xml:space="preserve">the </w:t>
      </w:r>
      <w:r w:rsidR="006C034B">
        <w:rPr>
          <w:rFonts w:ascii="Times New Roman" w:hAnsi="Times New Roman"/>
          <w:sz w:val="28"/>
          <w:szCs w:val="28"/>
        </w:rPr>
        <w:t>obstetricians</w:t>
      </w:r>
      <w:r w:rsidR="000D53CA" w:rsidRPr="000D53CA">
        <w:rPr>
          <w:rFonts w:ascii="Times New Roman" w:hAnsi="Times New Roman"/>
          <w:sz w:val="28"/>
          <w:szCs w:val="28"/>
        </w:rPr>
        <w:t xml:space="preserve"> </w:t>
      </w:r>
      <w:r w:rsidR="000D53CA">
        <w:rPr>
          <w:rFonts w:ascii="Times New Roman" w:hAnsi="Times New Roman"/>
          <w:sz w:val="28"/>
          <w:szCs w:val="28"/>
        </w:rPr>
        <w:t>it is necessary f</w:t>
      </w:r>
      <w:r w:rsidR="00C268B5">
        <w:rPr>
          <w:rFonts w:ascii="Times New Roman" w:hAnsi="Times New Roman"/>
          <w:sz w:val="28"/>
          <w:szCs w:val="28"/>
        </w:rPr>
        <w:t>or the sake of clarity and completeness to recapitulate their points of agreement in full:</w:t>
      </w:r>
    </w:p>
    <w:p w14:paraId="3FE608A0" w14:textId="77777777" w:rsidR="00C268B5" w:rsidRPr="00470DAC" w:rsidRDefault="004B57D0" w:rsidP="00470DAC">
      <w:pPr>
        <w:pStyle w:val="LegalList1"/>
        <w:spacing w:line="360" w:lineRule="auto"/>
        <w:rPr>
          <w:rFonts w:ascii="Times New Roman" w:hAnsi="Times New Roman"/>
        </w:rPr>
      </w:pPr>
      <w:r w:rsidRPr="00470DAC">
        <w:rPr>
          <w:rFonts w:ascii="Times New Roman" w:hAnsi="Times New Roman"/>
        </w:rPr>
        <w:t>‘</w:t>
      </w:r>
      <w:r w:rsidR="00470DAC">
        <w:rPr>
          <w:rFonts w:ascii="Times New Roman" w:hAnsi="Times New Roman"/>
        </w:rPr>
        <w:t>1.</w:t>
      </w:r>
      <w:r w:rsidR="00470DAC">
        <w:rPr>
          <w:rFonts w:ascii="Times New Roman" w:hAnsi="Times New Roman"/>
        </w:rPr>
        <w:tab/>
      </w:r>
      <w:r w:rsidR="00C268B5" w:rsidRPr="00470DAC">
        <w:rPr>
          <w:rFonts w:ascii="Times New Roman" w:hAnsi="Times New Roman"/>
        </w:rPr>
        <w:t>Ms Sikota booked for antenatal care at Majola Clinic at about 24 weeks gestation during her first pregnancy during 2012.</w:t>
      </w:r>
    </w:p>
    <w:p w14:paraId="76E5B119" w14:textId="77777777" w:rsidR="00C268B5" w:rsidRPr="00470DAC" w:rsidRDefault="00470DAC" w:rsidP="00470DAC">
      <w:pPr>
        <w:pStyle w:val="LegalList1"/>
        <w:spacing w:line="360" w:lineRule="auto"/>
        <w:rPr>
          <w:rFonts w:ascii="Times New Roman" w:hAnsi="Times New Roman"/>
        </w:rPr>
      </w:pPr>
      <w:r>
        <w:rPr>
          <w:rFonts w:ascii="Times New Roman" w:hAnsi="Times New Roman"/>
        </w:rPr>
        <w:t>2.</w:t>
      </w:r>
      <w:r>
        <w:rPr>
          <w:rFonts w:ascii="Times New Roman" w:hAnsi="Times New Roman"/>
        </w:rPr>
        <w:tab/>
      </w:r>
      <w:r w:rsidR="00AC7E2A" w:rsidRPr="00470DAC">
        <w:rPr>
          <w:rFonts w:ascii="Times New Roman" w:hAnsi="Times New Roman"/>
        </w:rPr>
        <w:t>She was a low-risk patient</w:t>
      </w:r>
      <w:r w:rsidR="003608D6" w:rsidRPr="00470DAC">
        <w:rPr>
          <w:rFonts w:ascii="Times New Roman" w:hAnsi="Times New Roman"/>
        </w:rPr>
        <w:t xml:space="preserve"> as evidenced by her good general health, sober habits and an uncomplicated antenatal course. It is </w:t>
      </w:r>
      <w:r w:rsidR="00BC3CA5" w:rsidRPr="00470DAC">
        <w:rPr>
          <w:rFonts w:ascii="Times New Roman" w:hAnsi="Times New Roman"/>
        </w:rPr>
        <w:t>therefore unlikely that her baby’s cerebral palsy</w:t>
      </w:r>
      <w:r w:rsidR="004F4651" w:rsidRPr="00470DAC">
        <w:rPr>
          <w:rFonts w:ascii="Times New Roman" w:hAnsi="Times New Roman"/>
        </w:rPr>
        <w:t xml:space="preserve"> (CP) is due to an antenatal cause.</w:t>
      </w:r>
    </w:p>
    <w:p w14:paraId="64C7F727" w14:textId="77777777" w:rsidR="004F4651" w:rsidRPr="00470DAC" w:rsidRDefault="00470DAC" w:rsidP="00470DAC">
      <w:pPr>
        <w:pStyle w:val="LegalList1"/>
        <w:spacing w:line="360" w:lineRule="auto"/>
        <w:rPr>
          <w:rFonts w:ascii="Times New Roman" w:hAnsi="Times New Roman"/>
        </w:rPr>
      </w:pPr>
      <w:r>
        <w:rPr>
          <w:rFonts w:ascii="Times New Roman" w:hAnsi="Times New Roman"/>
        </w:rPr>
        <w:lastRenderedPageBreak/>
        <w:t>3.</w:t>
      </w:r>
      <w:r>
        <w:rPr>
          <w:rFonts w:ascii="Times New Roman" w:hAnsi="Times New Roman"/>
        </w:rPr>
        <w:tab/>
      </w:r>
      <w:r w:rsidR="004F4651" w:rsidRPr="00470DAC">
        <w:rPr>
          <w:rFonts w:ascii="Times New Roman" w:hAnsi="Times New Roman"/>
        </w:rPr>
        <w:t>[Ms Sikota] was admitted to Majola Clinic at 19h20 on 25</w:t>
      </w:r>
      <w:r w:rsidR="0006589A" w:rsidRPr="00470DAC">
        <w:rPr>
          <w:rFonts w:ascii="Times New Roman" w:hAnsi="Times New Roman"/>
        </w:rPr>
        <w:t>/12/</w:t>
      </w:r>
      <w:r w:rsidR="004F4651" w:rsidRPr="00470DAC">
        <w:rPr>
          <w:rFonts w:ascii="Times New Roman" w:hAnsi="Times New Roman"/>
        </w:rPr>
        <w:t>2012</w:t>
      </w:r>
      <w:r w:rsidR="003E0251" w:rsidRPr="00470DAC">
        <w:rPr>
          <w:rFonts w:ascii="Times New Roman" w:hAnsi="Times New Roman"/>
        </w:rPr>
        <w:t xml:space="preserve"> and was transferred to St. Barnabas Hospital.</w:t>
      </w:r>
    </w:p>
    <w:p w14:paraId="666182BC" w14:textId="77777777" w:rsidR="003E0251" w:rsidRPr="00470DAC" w:rsidRDefault="00470DAC" w:rsidP="00470DAC">
      <w:pPr>
        <w:pStyle w:val="LegalList1"/>
        <w:spacing w:line="360" w:lineRule="auto"/>
        <w:rPr>
          <w:rFonts w:ascii="Times New Roman" w:hAnsi="Times New Roman"/>
        </w:rPr>
      </w:pPr>
      <w:r>
        <w:rPr>
          <w:rFonts w:ascii="Times New Roman" w:hAnsi="Times New Roman"/>
        </w:rPr>
        <w:t>4.</w:t>
      </w:r>
      <w:r>
        <w:rPr>
          <w:rFonts w:ascii="Times New Roman" w:hAnsi="Times New Roman"/>
        </w:rPr>
        <w:tab/>
      </w:r>
      <w:r w:rsidR="003E0251" w:rsidRPr="00470DAC">
        <w:rPr>
          <w:rFonts w:ascii="Times New Roman" w:hAnsi="Times New Roman"/>
        </w:rPr>
        <w:t>She was admitted to St. Barnabas Hospital at 21h32.</w:t>
      </w:r>
    </w:p>
    <w:p w14:paraId="45E151E5" w14:textId="77777777" w:rsidR="003E0251" w:rsidRPr="00470DAC" w:rsidRDefault="00470DAC" w:rsidP="00470DAC">
      <w:pPr>
        <w:pStyle w:val="LegalList1"/>
        <w:spacing w:line="360" w:lineRule="auto"/>
        <w:rPr>
          <w:rFonts w:ascii="Times New Roman" w:hAnsi="Times New Roman"/>
        </w:rPr>
      </w:pPr>
      <w:r>
        <w:rPr>
          <w:rFonts w:ascii="Times New Roman" w:hAnsi="Times New Roman"/>
        </w:rPr>
        <w:t>5.</w:t>
      </w:r>
      <w:r>
        <w:rPr>
          <w:rFonts w:ascii="Times New Roman" w:hAnsi="Times New Roman"/>
        </w:rPr>
        <w:tab/>
      </w:r>
      <w:r w:rsidR="003E0251" w:rsidRPr="00470DAC">
        <w:rPr>
          <w:rFonts w:ascii="Times New Roman" w:hAnsi="Times New Roman"/>
        </w:rPr>
        <w:t>At an unknown time (??h50) a diagnosis of obstructed labour was made and an emergency caesarean section was arranged</w:t>
      </w:r>
      <w:r w:rsidR="006933A7" w:rsidRPr="00470DAC">
        <w:rPr>
          <w:rFonts w:ascii="Times New Roman" w:hAnsi="Times New Roman"/>
        </w:rPr>
        <w:t>.</w:t>
      </w:r>
    </w:p>
    <w:p w14:paraId="700F91BC" w14:textId="77777777" w:rsidR="006933A7" w:rsidRPr="00470DAC" w:rsidRDefault="00470DAC" w:rsidP="00470DAC">
      <w:pPr>
        <w:pStyle w:val="LegalList1"/>
        <w:spacing w:line="360" w:lineRule="auto"/>
        <w:rPr>
          <w:rFonts w:ascii="Times New Roman" w:hAnsi="Times New Roman"/>
        </w:rPr>
      </w:pPr>
      <w:r>
        <w:rPr>
          <w:rFonts w:ascii="Times New Roman" w:hAnsi="Times New Roman"/>
        </w:rPr>
        <w:t>6.</w:t>
      </w:r>
      <w:r>
        <w:rPr>
          <w:rFonts w:ascii="Times New Roman" w:hAnsi="Times New Roman"/>
        </w:rPr>
        <w:tab/>
      </w:r>
      <w:r w:rsidR="006933A7" w:rsidRPr="00470DAC">
        <w:rPr>
          <w:rFonts w:ascii="Times New Roman" w:hAnsi="Times New Roman"/>
        </w:rPr>
        <w:t>There was sub-standard heart rate monitoring in labour. The fetal</w:t>
      </w:r>
      <w:r w:rsidR="0000679D">
        <w:rPr>
          <w:rStyle w:val="FootnoteReference"/>
          <w:rFonts w:ascii="Times New Roman" w:hAnsi="Times New Roman"/>
        </w:rPr>
        <w:footnoteReference w:id="12"/>
      </w:r>
      <w:r w:rsidR="006933A7" w:rsidRPr="00470DAC">
        <w:rPr>
          <w:rFonts w:ascii="Times New Roman" w:hAnsi="Times New Roman"/>
        </w:rPr>
        <w:t xml:space="preserve"> heart rate was not monitored from 21h34 until the commencement of the caesarean section.</w:t>
      </w:r>
    </w:p>
    <w:p w14:paraId="2056C772" w14:textId="77777777" w:rsidR="006933A7" w:rsidRPr="00470DAC" w:rsidRDefault="00470DAC" w:rsidP="00470DAC">
      <w:pPr>
        <w:pStyle w:val="LegalList1"/>
        <w:spacing w:line="360" w:lineRule="auto"/>
        <w:rPr>
          <w:rFonts w:ascii="Times New Roman" w:hAnsi="Times New Roman"/>
        </w:rPr>
      </w:pPr>
      <w:r>
        <w:rPr>
          <w:rFonts w:ascii="Times New Roman" w:hAnsi="Times New Roman"/>
        </w:rPr>
        <w:t>7.</w:t>
      </w:r>
      <w:r>
        <w:rPr>
          <w:rFonts w:ascii="Times New Roman" w:hAnsi="Times New Roman"/>
        </w:rPr>
        <w:tab/>
      </w:r>
      <w:r w:rsidR="006933A7" w:rsidRPr="00470DAC">
        <w:rPr>
          <w:rFonts w:ascii="Times New Roman" w:hAnsi="Times New Roman"/>
        </w:rPr>
        <w:t>The caesarean section was delayed by about 3 hours</w:t>
      </w:r>
      <w:r w:rsidR="0006589A" w:rsidRPr="00470DAC">
        <w:rPr>
          <w:rFonts w:ascii="Times New Roman" w:hAnsi="Times New Roman"/>
        </w:rPr>
        <w:t xml:space="preserve"> and commenced at 00h20 [on] 26/12/2012 due to operational hiccups</w:t>
      </w:r>
      <w:r w:rsidR="004B30A2" w:rsidRPr="00470DAC">
        <w:rPr>
          <w:rFonts w:ascii="Times New Roman" w:hAnsi="Times New Roman"/>
        </w:rPr>
        <w:t xml:space="preserve"> (shortage [of] personnel, busy Christmas </w:t>
      </w:r>
      <w:r w:rsidR="006947B9">
        <w:rPr>
          <w:rFonts w:ascii="Times New Roman" w:hAnsi="Times New Roman"/>
        </w:rPr>
        <w:t>E</w:t>
      </w:r>
      <w:r w:rsidR="004B30A2" w:rsidRPr="00470DAC">
        <w:rPr>
          <w:rFonts w:ascii="Times New Roman" w:hAnsi="Times New Roman"/>
        </w:rPr>
        <w:t>ve). The best option could have been a transfer</w:t>
      </w:r>
      <w:r w:rsidR="00B81721" w:rsidRPr="00470DAC">
        <w:rPr>
          <w:rFonts w:ascii="Times New Roman" w:hAnsi="Times New Roman"/>
        </w:rPr>
        <w:t xml:space="preserve"> to the nearest facility Mthatha 40 minutes away by ambulance after an intra-uterine resuscitation.</w:t>
      </w:r>
    </w:p>
    <w:p w14:paraId="3C2E147D" w14:textId="77777777" w:rsidR="00C77204" w:rsidRPr="00470DAC" w:rsidRDefault="00470DAC" w:rsidP="00470DAC">
      <w:pPr>
        <w:pStyle w:val="LegalList1"/>
        <w:spacing w:line="360" w:lineRule="auto"/>
        <w:rPr>
          <w:rFonts w:ascii="Times New Roman" w:hAnsi="Times New Roman"/>
        </w:rPr>
      </w:pPr>
      <w:r>
        <w:rPr>
          <w:rFonts w:ascii="Times New Roman" w:hAnsi="Times New Roman"/>
        </w:rPr>
        <w:t>8.</w:t>
      </w:r>
      <w:r>
        <w:rPr>
          <w:rFonts w:ascii="Times New Roman" w:hAnsi="Times New Roman"/>
        </w:rPr>
        <w:tab/>
      </w:r>
      <w:r w:rsidR="00B81721" w:rsidRPr="00470DAC">
        <w:rPr>
          <w:rFonts w:ascii="Times New Roman" w:hAnsi="Times New Roman"/>
        </w:rPr>
        <w:t>Due to such significant delay whereupon a severely asphyxiated baby was delivered</w:t>
      </w:r>
      <w:r w:rsidR="00747876" w:rsidRPr="00470DAC">
        <w:rPr>
          <w:rFonts w:ascii="Times New Roman" w:hAnsi="Times New Roman"/>
        </w:rPr>
        <w:t>. He required resuscitation at birth, supplemental oxygen a</w:t>
      </w:r>
      <w:r w:rsidR="00C77204" w:rsidRPr="00470DAC">
        <w:rPr>
          <w:rFonts w:ascii="Times New Roman" w:hAnsi="Times New Roman"/>
        </w:rPr>
        <w:t>nd admission to the neonatal unit for further treatment.</w:t>
      </w:r>
    </w:p>
    <w:p w14:paraId="4ED4E277" w14:textId="77777777" w:rsidR="00B81721" w:rsidRPr="00470DAC" w:rsidRDefault="00470DAC" w:rsidP="00470DAC">
      <w:pPr>
        <w:pStyle w:val="LegalList1"/>
        <w:spacing w:line="360" w:lineRule="auto"/>
        <w:rPr>
          <w:rFonts w:ascii="Times New Roman" w:hAnsi="Times New Roman"/>
        </w:rPr>
      </w:pPr>
      <w:r>
        <w:rPr>
          <w:rFonts w:ascii="Times New Roman" w:hAnsi="Times New Roman"/>
        </w:rPr>
        <w:t>9.</w:t>
      </w:r>
      <w:r>
        <w:rPr>
          <w:rFonts w:ascii="Times New Roman" w:hAnsi="Times New Roman"/>
        </w:rPr>
        <w:tab/>
      </w:r>
      <w:r w:rsidR="00C77204" w:rsidRPr="00470DAC">
        <w:rPr>
          <w:rFonts w:ascii="Times New Roman" w:hAnsi="Times New Roman"/>
        </w:rPr>
        <w:t>The spinal anaesthetic that was administered for the caesarean section was complicated by severe maternal hypotension which necessitated cardio pulmonary resuscitation and adrenaline injection to the mother.</w:t>
      </w:r>
    </w:p>
    <w:p w14:paraId="5800CE03" w14:textId="77777777" w:rsidR="00C77204" w:rsidRPr="00470DAC" w:rsidRDefault="00470DAC" w:rsidP="00470DAC">
      <w:pPr>
        <w:pStyle w:val="LegalList1"/>
        <w:spacing w:line="360" w:lineRule="auto"/>
        <w:rPr>
          <w:rFonts w:ascii="Times New Roman" w:hAnsi="Times New Roman"/>
        </w:rPr>
      </w:pPr>
      <w:r>
        <w:rPr>
          <w:rFonts w:ascii="Times New Roman" w:hAnsi="Times New Roman"/>
        </w:rPr>
        <w:t>10.</w:t>
      </w:r>
      <w:r>
        <w:rPr>
          <w:rFonts w:ascii="Times New Roman" w:hAnsi="Times New Roman"/>
        </w:rPr>
        <w:tab/>
      </w:r>
      <w:r w:rsidR="00C77204" w:rsidRPr="00470DAC">
        <w:rPr>
          <w:rFonts w:ascii="Times New Roman" w:hAnsi="Times New Roman"/>
        </w:rPr>
        <w:t>Baby was diagnosed with spastic CP in childhood</w:t>
      </w:r>
      <w:r w:rsidR="00070117" w:rsidRPr="00470DAC">
        <w:rPr>
          <w:rFonts w:ascii="Times New Roman" w:hAnsi="Times New Roman"/>
        </w:rPr>
        <w:t>.</w:t>
      </w:r>
    </w:p>
    <w:p w14:paraId="31EC40AD" w14:textId="77777777" w:rsidR="00070117" w:rsidRPr="00470DAC" w:rsidRDefault="00470DAC" w:rsidP="00470DAC">
      <w:pPr>
        <w:pStyle w:val="LegalList1"/>
        <w:spacing w:line="360" w:lineRule="auto"/>
        <w:rPr>
          <w:rFonts w:ascii="Times New Roman" w:hAnsi="Times New Roman"/>
        </w:rPr>
      </w:pPr>
      <w:r>
        <w:rPr>
          <w:rFonts w:ascii="Times New Roman" w:hAnsi="Times New Roman"/>
        </w:rPr>
        <w:t>11.</w:t>
      </w:r>
      <w:r>
        <w:rPr>
          <w:rFonts w:ascii="Times New Roman" w:hAnsi="Times New Roman"/>
        </w:rPr>
        <w:tab/>
      </w:r>
      <w:r w:rsidR="00070117" w:rsidRPr="00470DAC">
        <w:rPr>
          <w:rFonts w:ascii="Times New Roman" w:hAnsi="Times New Roman"/>
        </w:rPr>
        <w:t>Her recent MRI</w:t>
      </w:r>
      <w:r w:rsidR="00BA397A" w:rsidRPr="00470DAC">
        <w:rPr>
          <w:rFonts w:ascii="Times New Roman" w:hAnsi="Times New Roman"/>
        </w:rPr>
        <w:t xml:space="preserve"> brain scan shows</w:t>
      </w:r>
      <w:r w:rsidR="00B95D86" w:rsidRPr="00470DAC">
        <w:rPr>
          <w:rFonts w:ascii="Times New Roman" w:hAnsi="Times New Roman"/>
        </w:rPr>
        <w:t xml:space="preserve"> features of brain injury due to acute profound hypoxic ischaemic injury.</w:t>
      </w:r>
    </w:p>
    <w:p w14:paraId="4F7A02CA" w14:textId="77777777" w:rsidR="00B95D86" w:rsidRPr="00470DAC" w:rsidRDefault="00470DAC" w:rsidP="00470DAC">
      <w:pPr>
        <w:pStyle w:val="LegalList1"/>
        <w:spacing w:line="360" w:lineRule="auto"/>
        <w:rPr>
          <w:rFonts w:ascii="Times New Roman" w:hAnsi="Times New Roman"/>
        </w:rPr>
      </w:pPr>
      <w:r>
        <w:rPr>
          <w:rFonts w:ascii="Times New Roman" w:hAnsi="Times New Roman"/>
        </w:rPr>
        <w:t>12.</w:t>
      </w:r>
      <w:r>
        <w:rPr>
          <w:rFonts w:ascii="Times New Roman" w:hAnsi="Times New Roman"/>
        </w:rPr>
        <w:tab/>
      </w:r>
      <w:r w:rsidR="00B95D86" w:rsidRPr="00470DAC">
        <w:rPr>
          <w:rFonts w:ascii="Times New Roman" w:hAnsi="Times New Roman"/>
        </w:rPr>
        <w:t>The most likely explanation for her CP is hypoxic ischaemic encephalop</w:t>
      </w:r>
      <w:r w:rsidR="00FF45DE" w:rsidRPr="00470DAC">
        <w:rPr>
          <w:rFonts w:ascii="Times New Roman" w:hAnsi="Times New Roman"/>
        </w:rPr>
        <w:t xml:space="preserve">athy due to foetal distress in labour. Fetal distress was not detected because of sub-standard fetal heart rate </w:t>
      </w:r>
      <w:r w:rsidR="00FF45DE" w:rsidRPr="00470DAC">
        <w:rPr>
          <w:rFonts w:ascii="Times New Roman" w:hAnsi="Times New Roman"/>
        </w:rPr>
        <w:lastRenderedPageBreak/>
        <w:t>monitoring in labour and the aggravating effect of a high spinal anaesthetic</w:t>
      </w:r>
      <w:r w:rsidR="004B57D0" w:rsidRPr="00470DAC">
        <w:rPr>
          <w:rFonts w:ascii="Times New Roman" w:hAnsi="Times New Roman"/>
        </w:rPr>
        <w:t xml:space="preserve"> in Ms Sikota which ought to have been avoided or managed timeously.</w:t>
      </w:r>
    </w:p>
    <w:p w14:paraId="16C9E656" w14:textId="77777777" w:rsidR="004B57D0" w:rsidRPr="00470DAC" w:rsidRDefault="003B65E0" w:rsidP="00470DAC">
      <w:pPr>
        <w:pStyle w:val="LegalList1"/>
        <w:spacing w:line="360" w:lineRule="auto"/>
        <w:rPr>
          <w:rFonts w:ascii="Times New Roman" w:hAnsi="Times New Roman"/>
        </w:rPr>
      </w:pPr>
      <w:r>
        <w:rPr>
          <w:rFonts w:ascii="Times New Roman" w:hAnsi="Times New Roman"/>
        </w:rPr>
        <w:t>13.</w:t>
      </w:r>
      <w:r>
        <w:rPr>
          <w:rFonts w:ascii="Times New Roman" w:hAnsi="Times New Roman"/>
        </w:rPr>
        <w:tab/>
      </w:r>
      <w:r w:rsidR="004B57D0" w:rsidRPr="00470DAC">
        <w:rPr>
          <w:rFonts w:ascii="Times New Roman" w:hAnsi="Times New Roman"/>
        </w:rPr>
        <w:t>CP would probably not have occurred if Ms Sikota was monitored and managed appropriately in labour and if the anaesthetic complication was avoided/managed timeously.’</w:t>
      </w:r>
    </w:p>
    <w:p w14:paraId="5A963ABF" w14:textId="76305309" w:rsidR="00833C2B" w:rsidRPr="00B35570" w:rsidRDefault="00D23B84" w:rsidP="00D23B84">
      <w:pPr>
        <w:pStyle w:val="LegalList1"/>
        <w:spacing w:after="0" w:line="360" w:lineRule="auto"/>
        <w:rPr>
          <w:rFonts w:ascii="Times New Roman" w:hAnsi="Times New Roman"/>
          <w:sz w:val="28"/>
          <w:szCs w:val="28"/>
        </w:rPr>
      </w:pPr>
      <w:r w:rsidRPr="00B35570">
        <w:rPr>
          <w:rFonts w:ascii="Times New Roman" w:hAnsi="Times New Roman"/>
          <w:sz w:val="28"/>
          <w:szCs w:val="28"/>
        </w:rPr>
        <w:t>[71]</w:t>
      </w:r>
      <w:r w:rsidRPr="00B35570">
        <w:rPr>
          <w:rFonts w:ascii="Times New Roman" w:hAnsi="Times New Roman"/>
          <w:sz w:val="28"/>
          <w:szCs w:val="28"/>
        </w:rPr>
        <w:tab/>
      </w:r>
      <w:r w:rsidR="00C4570A" w:rsidRPr="00B35570">
        <w:rPr>
          <w:rFonts w:ascii="Times New Roman" w:hAnsi="Times New Roman"/>
          <w:sz w:val="28"/>
          <w:szCs w:val="28"/>
        </w:rPr>
        <w:t>Adverting to the joint minute by the paediatricians, they agree</w:t>
      </w:r>
      <w:r w:rsidR="00B35570">
        <w:rPr>
          <w:rFonts w:ascii="Times New Roman" w:hAnsi="Times New Roman"/>
          <w:sz w:val="28"/>
          <w:szCs w:val="28"/>
        </w:rPr>
        <w:t>:</w:t>
      </w:r>
      <w:r w:rsidR="00833C2B">
        <w:rPr>
          <w:rStyle w:val="FootnoteReference"/>
          <w:rFonts w:ascii="Times New Roman" w:hAnsi="Times New Roman"/>
          <w:sz w:val="28"/>
          <w:szCs w:val="28"/>
        </w:rPr>
        <w:footnoteReference w:id="13"/>
      </w:r>
    </w:p>
    <w:p w14:paraId="5058927E" w14:textId="77777777" w:rsidR="00833C2B" w:rsidRDefault="00833C2B" w:rsidP="00E31FD4">
      <w:pPr>
        <w:pStyle w:val="LegalList1"/>
        <w:spacing w:after="0" w:line="360" w:lineRule="auto"/>
        <w:rPr>
          <w:rFonts w:ascii="Times New Roman" w:hAnsi="Times New Roman"/>
        </w:rPr>
      </w:pPr>
      <w:r w:rsidRPr="00E73637">
        <w:rPr>
          <w:rFonts w:ascii="Times New Roman" w:hAnsi="Times New Roman"/>
        </w:rPr>
        <w:t>‘The most likely time period of hypoxic ischaemic brain injury was the peripartum period (i.e. the period shortly before, during, or immediately after delivery)’</w:t>
      </w:r>
    </w:p>
    <w:p w14:paraId="70F8D532" w14:textId="77777777" w:rsidR="00812840" w:rsidRDefault="00812840" w:rsidP="00B212A1">
      <w:pPr>
        <w:pStyle w:val="LegalList1"/>
        <w:spacing w:after="0" w:line="360" w:lineRule="auto"/>
        <w:rPr>
          <w:rFonts w:ascii="Times New Roman" w:hAnsi="Times New Roman"/>
          <w:sz w:val="28"/>
          <w:szCs w:val="28"/>
        </w:rPr>
      </w:pPr>
    </w:p>
    <w:p w14:paraId="1517CECF" w14:textId="77777777" w:rsidR="00833C2B" w:rsidRPr="00D53E21" w:rsidRDefault="00812840" w:rsidP="00833C2B">
      <w:pPr>
        <w:pStyle w:val="LegalList1"/>
        <w:spacing w:line="360" w:lineRule="auto"/>
        <w:rPr>
          <w:rFonts w:ascii="Times New Roman" w:hAnsi="Times New Roman"/>
          <w:sz w:val="28"/>
          <w:szCs w:val="28"/>
        </w:rPr>
      </w:pPr>
      <w:r>
        <w:rPr>
          <w:rFonts w:ascii="Times New Roman" w:hAnsi="Times New Roman"/>
          <w:sz w:val="28"/>
          <w:szCs w:val="28"/>
        </w:rPr>
        <w:t>a</w:t>
      </w:r>
      <w:r w:rsidR="00833C2B" w:rsidRPr="00D53E21">
        <w:rPr>
          <w:rFonts w:ascii="Times New Roman" w:hAnsi="Times New Roman"/>
          <w:sz w:val="28"/>
          <w:szCs w:val="28"/>
        </w:rPr>
        <w:t>nd</w:t>
      </w:r>
      <w:r>
        <w:rPr>
          <w:rFonts w:ascii="Times New Roman" w:hAnsi="Times New Roman"/>
          <w:sz w:val="28"/>
          <w:szCs w:val="28"/>
        </w:rPr>
        <w:t>,</w:t>
      </w:r>
    </w:p>
    <w:p w14:paraId="4D65A78D" w14:textId="77777777" w:rsidR="00833C2B" w:rsidRPr="00E73637" w:rsidRDefault="00833C2B" w:rsidP="00833C2B">
      <w:pPr>
        <w:pStyle w:val="LegalList1"/>
        <w:spacing w:line="360" w:lineRule="auto"/>
        <w:rPr>
          <w:rFonts w:ascii="Times New Roman" w:hAnsi="Times New Roman"/>
        </w:rPr>
      </w:pPr>
      <w:r>
        <w:rPr>
          <w:rFonts w:ascii="Times New Roman" w:hAnsi="Times New Roman"/>
        </w:rPr>
        <w:t>‘… the most likely cause of [S]’s cerebral palsy was intrapartum asphyxia</w:t>
      </w:r>
      <w:r>
        <w:rPr>
          <w:rStyle w:val="FootnoteReference"/>
          <w:rFonts w:ascii="Times New Roman" w:hAnsi="Times New Roman"/>
        </w:rPr>
        <w:footnoteReference w:id="14"/>
      </w:r>
      <w:r>
        <w:rPr>
          <w:rFonts w:ascii="Times New Roman" w:hAnsi="Times New Roman"/>
        </w:rPr>
        <w:t>.’</w:t>
      </w:r>
    </w:p>
    <w:p w14:paraId="4FD9A995" w14:textId="22857D9A" w:rsidR="00B35570"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[72]</w:t>
      </w:r>
      <w:r>
        <w:rPr>
          <w:rFonts w:ascii="Times New Roman" w:hAnsi="Times New Roman"/>
          <w:sz w:val="28"/>
          <w:szCs w:val="28"/>
        </w:rPr>
        <w:tab/>
      </w:r>
      <w:r w:rsidR="00C25451">
        <w:rPr>
          <w:rFonts w:ascii="Times New Roman" w:hAnsi="Times New Roman"/>
          <w:sz w:val="28"/>
          <w:szCs w:val="28"/>
        </w:rPr>
        <w:t xml:space="preserve">Analysis of the joint minutes indicates that it is common cause between the obstetricians that the cerebral palsy most likely resulted from </w:t>
      </w:r>
      <w:r w:rsidR="00932640">
        <w:rPr>
          <w:rFonts w:ascii="Times New Roman" w:hAnsi="Times New Roman"/>
          <w:sz w:val="28"/>
          <w:szCs w:val="28"/>
        </w:rPr>
        <w:t>‘</w:t>
      </w:r>
      <w:r w:rsidR="00C25451">
        <w:rPr>
          <w:rFonts w:ascii="Times New Roman" w:hAnsi="Times New Roman"/>
          <w:sz w:val="28"/>
          <w:szCs w:val="28"/>
        </w:rPr>
        <w:t>hypoxic ischaemic encephalopathy</w:t>
      </w:r>
      <w:r w:rsidR="00932640">
        <w:rPr>
          <w:rFonts w:ascii="Times New Roman" w:hAnsi="Times New Roman"/>
          <w:sz w:val="28"/>
          <w:szCs w:val="28"/>
        </w:rPr>
        <w:t>’</w:t>
      </w:r>
      <w:r w:rsidR="00056F3F">
        <w:rPr>
          <w:rFonts w:ascii="Times New Roman" w:hAnsi="Times New Roman"/>
          <w:sz w:val="28"/>
          <w:szCs w:val="28"/>
        </w:rPr>
        <w:t xml:space="preserve"> and obvious resultant brain damage</w:t>
      </w:r>
      <w:r w:rsidR="00A64214">
        <w:rPr>
          <w:rFonts w:ascii="Times New Roman" w:hAnsi="Times New Roman"/>
          <w:sz w:val="28"/>
          <w:szCs w:val="28"/>
        </w:rPr>
        <w:t xml:space="preserve"> ‘due to fetal distress in labour’ that ‘was not detected because of sub</w:t>
      </w:r>
      <w:r w:rsidR="00932640">
        <w:rPr>
          <w:rFonts w:ascii="Times New Roman" w:hAnsi="Times New Roman"/>
          <w:sz w:val="28"/>
          <w:szCs w:val="28"/>
        </w:rPr>
        <w:t>-</w:t>
      </w:r>
      <w:r w:rsidR="00A64214">
        <w:rPr>
          <w:rFonts w:ascii="Times New Roman" w:hAnsi="Times New Roman"/>
          <w:sz w:val="28"/>
          <w:szCs w:val="28"/>
        </w:rPr>
        <w:t>standard fetal heart rate monitoring in labour’.</w:t>
      </w:r>
    </w:p>
    <w:p w14:paraId="6C4B9F67" w14:textId="0DE197B4" w:rsidR="00B35570"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[73]</w:t>
      </w:r>
      <w:r>
        <w:rPr>
          <w:rFonts w:ascii="Times New Roman" w:hAnsi="Times New Roman"/>
          <w:sz w:val="28"/>
          <w:szCs w:val="28"/>
        </w:rPr>
        <w:tab/>
      </w:r>
      <w:r w:rsidR="00DE4DEB">
        <w:rPr>
          <w:rFonts w:ascii="Times New Roman" w:hAnsi="Times New Roman"/>
          <w:sz w:val="28"/>
          <w:szCs w:val="28"/>
        </w:rPr>
        <w:t>The plaintiff pleaded that the injury occurred intrapartum, being as the term indicates, ‘during labour’ which coincides with the consensus between the obstetricians that the injury occurred ‘in labour’</w:t>
      </w:r>
      <w:r w:rsidR="00075701">
        <w:rPr>
          <w:rFonts w:ascii="Times New Roman" w:hAnsi="Times New Roman"/>
          <w:sz w:val="28"/>
          <w:szCs w:val="28"/>
        </w:rPr>
        <w:t xml:space="preserve">. This is clearly the period that required scrupulous monitoring </w:t>
      </w:r>
      <w:r w:rsidR="00762191">
        <w:rPr>
          <w:rFonts w:ascii="Times New Roman" w:hAnsi="Times New Roman"/>
          <w:sz w:val="28"/>
          <w:szCs w:val="28"/>
        </w:rPr>
        <w:t>of the foetal heart rate, an indicator of f</w:t>
      </w:r>
      <w:r w:rsidR="0000679D">
        <w:rPr>
          <w:rFonts w:ascii="Times New Roman" w:hAnsi="Times New Roman"/>
          <w:sz w:val="28"/>
          <w:szCs w:val="28"/>
        </w:rPr>
        <w:t>o</w:t>
      </w:r>
      <w:r w:rsidR="00762191">
        <w:rPr>
          <w:rFonts w:ascii="Times New Roman" w:hAnsi="Times New Roman"/>
          <w:sz w:val="28"/>
          <w:szCs w:val="28"/>
        </w:rPr>
        <w:t>etal distress, to ensure a timely intervention in the latter event. A</w:t>
      </w:r>
      <w:r w:rsidR="00075701">
        <w:rPr>
          <w:rFonts w:ascii="Times New Roman" w:hAnsi="Times New Roman"/>
          <w:sz w:val="28"/>
          <w:szCs w:val="28"/>
        </w:rPr>
        <w:t>ccording to Dr Madikane</w:t>
      </w:r>
      <w:r w:rsidR="00762191">
        <w:rPr>
          <w:rFonts w:ascii="Times New Roman" w:hAnsi="Times New Roman"/>
          <w:sz w:val="28"/>
          <w:szCs w:val="28"/>
        </w:rPr>
        <w:t xml:space="preserve"> monitoring was necessary at 30 minute intervals. This never happened. Hence negligence was established</w:t>
      </w:r>
      <w:r w:rsidR="00D53691">
        <w:rPr>
          <w:rFonts w:ascii="Times New Roman" w:hAnsi="Times New Roman"/>
          <w:sz w:val="28"/>
          <w:szCs w:val="28"/>
        </w:rPr>
        <w:t xml:space="preserve"> consequent to poor management of the plaintiff’s labour.</w:t>
      </w:r>
    </w:p>
    <w:p w14:paraId="2C2F304D" w14:textId="67464568" w:rsidR="00924CC6" w:rsidRDefault="00D23B84" w:rsidP="00D23B84">
      <w:pPr>
        <w:pStyle w:val="LegalList1"/>
        <w:spacing w:line="360" w:lineRule="auto"/>
        <w:rPr>
          <w:rFonts w:ascii="Times New Roman" w:hAnsi="Times New Roman"/>
          <w:sz w:val="28"/>
          <w:szCs w:val="28"/>
        </w:rPr>
      </w:pPr>
      <w:r>
        <w:rPr>
          <w:rFonts w:ascii="Times New Roman" w:hAnsi="Times New Roman"/>
          <w:sz w:val="28"/>
          <w:szCs w:val="28"/>
        </w:rPr>
        <w:lastRenderedPageBreak/>
        <w:t>[74]</w:t>
      </w:r>
      <w:r>
        <w:rPr>
          <w:rFonts w:ascii="Times New Roman" w:hAnsi="Times New Roman"/>
          <w:sz w:val="28"/>
          <w:szCs w:val="28"/>
        </w:rPr>
        <w:tab/>
      </w:r>
      <w:r w:rsidR="009F3B40">
        <w:rPr>
          <w:rFonts w:ascii="Times New Roman" w:hAnsi="Times New Roman"/>
          <w:sz w:val="28"/>
          <w:szCs w:val="28"/>
        </w:rPr>
        <w:t>As for the timing of the injury t</w:t>
      </w:r>
      <w:r w:rsidR="00924CC6">
        <w:rPr>
          <w:rFonts w:ascii="Times New Roman" w:hAnsi="Times New Roman"/>
          <w:sz w:val="28"/>
          <w:szCs w:val="28"/>
        </w:rPr>
        <w:t xml:space="preserve">he opinion of the </w:t>
      </w:r>
      <w:r w:rsidR="002D31DC">
        <w:rPr>
          <w:rFonts w:ascii="Times New Roman" w:hAnsi="Times New Roman"/>
          <w:sz w:val="28"/>
          <w:szCs w:val="28"/>
        </w:rPr>
        <w:t xml:space="preserve">paediatricians </w:t>
      </w:r>
      <w:r w:rsidR="002A3EC2">
        <w:rPr>
          <w:rFonts w:ascii="Times New Roman" w:hAnsi="Times New Roman"/>
          <w:sz w:val="28"/>
          <w:szCs w:val="28"/>
        </w:rPr>
        <w:t>attributes the injury to ‘the peripartum period’, which is the period</w:t>
      </w:r>
      <w:r w:rsidR="00B01595">
        <w:rPr>
          <w:rFonts w:ascii="Times New Roman" w:hAnsi="Times New Roman"/>
          <w:sz w:val="28"/>
          <w:szCs w:val="28"/>
        </w:rPr>
        <w:t xml:space="preserve"> shortly before, during</w:t>
      </w:r>
      <w:r w:rsidR="00434099">
        <w:rPr>
          <w:rFonts w:ascii="Times New Roman" w:hAnsi="Times New Roman"/>
          <w:sz w:val="28"/>
          <w:szCs w:val="28"/>
        </w:rPr>
        <w:t xml:space="preserve"> or immediately after delivery. One could probably exclude the last mentioned possibility which finds no basis in the evidence and conclude that the injury occurred shortly </w:t>
      </w:r>
      <w:r w:rsidR="0017067F">
        <w:rPr>
          <w:rFonts w:ascii="Times New Roman" w:hAnsi="Times New Roman"/>
          <w:sz w:val="28"/>
          <w:szCs w:val="28"/>
        </w:rPr>
        <w:t xml:space="preserve">before or during delivery. </w:t>
      </w:r>
      <w:r w:rsidR="00E50D8A">
        <w:rPr>
          <w:rFonts w:ascii="Times New Roman" w:hAnsi="Times New Roman"/>
          <w:sz w:val="28"/>
          <w:szCs w:val="28"/>
        </w:rPr>
        <w:t>T</w:t>
      </w:r>
      <w:r w:rsidR="00B01595">
        <w:rPr>
          <w:rFonts w:ascii="Times New Roman" w:hAnsi="Times New Roman"/>
          <w:sz w:val="28"/>
          <w:szCs w:val="28"/>
        </w:rPr>
        <w:t xml:space="preserve">heir opinion is discernably </w:t>
      </w:r>
      <w:r w:rsidR="00E50D8A">
        <w:rPr>
          <w:rFonts w:ascii="Times New Roman" w:hAnsi="Times New Roman"/>
          <w:sz w:val="28"/>
          <w:szCs w:val="28"/>
        </w:rPr>
        <w:t>more precise in identifying the timing of the injury</w:t>
      </w:r>
      <w:r w:rsidR="00D53691">
        <w:rPr>
          <w:rFonts w:ascii="Times New Roman" w:hAnsi="Times New Roman"/>
          <w:sz w:val="28"/>
          <w:szCs w:val="28"/>
        </w:rPr>
        <w:t xml:space="preserve"> (as opposed to the cautious approach of the obstetricians)</w:t>
      </w:r>
      <w:r w:rsidR="0017067F">
        <w:rPr>
          <w:rFonts w:ascii="Times New Roman" w:hAnsi="Times New Roman"/>
          <w:sz w:val="28"/>
          <w:szCs w:val="28"/>
        </w:rPr>
        <w:t>.</w:t>
      </w:r>
    </w:p>
    <w:p w14:paraId="295CB372" w14:textId="5992940B" w:rsidR="0017067F"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[75]</w:t>
      </w:r>
      <w:r>
        <w:rPr>
          <w:rFonts w:ascii="Times New Roman" w:hAnsi="Times New Roman"/>
          <w:sz w:val="28"/>
          <w:szCs w:val="28"/>
        </w:rPr>
        <w:tab/>
      </w:r>
      <w:r w:rsidR="0017067F">
        <w:rPr>
          <w:rFonts w:ascii="Times New Roman" w:hAnsi="Times New Roman"/>
          <w:sz w:val="28"/>
          <w:szCs w:val="28"/>
        </w:rPr>
        <w:t xml:space="preserve">There can accordingly be little doubt that the injury occurred during the period when the relevant clinicians were required </w:t>
      </w:r>
      <w:r w:rsidR="00E21BA7">
        <w:rPr>
          <w:rFonts w:ascii="Times New Roman" w:hAnsi="Times New Roman"/>
          <w:sz w:val="28"/>
          <w:szCs w:val="28"/>
        </w:rPr>
        <w:t>(but failed) to properly monitor the f</w:t>
      </w:r>
      <w:r w:rsidR="0000679D">
        <w:rPr>
          <w:rFonts w:ascii="Times New Roman" w:hAnsi="Times New Roman"/>
          <w:sz w:val="28"/>
          <w:szCs w:val="28"/>
        </w:rPr>
        <w:t>o</w:t>
      </w:r>
      <w:r w:rsidR="00E21BA7">
        <w:rPr>
          <w:rFonts w:ascii="Times New Roman" w:hAnsi="Times New Roman"/>
          <w:sz w:val="28"/>
          <w:szCs w:val="28"/>
        </w:rPr>
        <w:t>etal heart rate and determine f</w:t>
      </w:r>
      <w:r w:rsidR="0000679D">
        <w:rPr>
          <w:rFonts w:ascii="Times New Roman" w:hAnsi="Times New Roman"/>
          <w:sz w:val="28"/>
          <w:szCs w:val="28"/>
        </w:rPr>
        <w:t>o</w:t>
      </w:r>
      <w:r w:rsidR="00E21BA7">
        <w:rPr>
          <w:rFonts w:ascii="Times New Roman" w:hAnsi="Times New Roman"/>
          <w:sz w:val="28"/>
          <w:szCs w:val="28"/>
        </w:rPr>
        <w:t>etal distress.</w:t>
      </w:r>
    </w:p>
    <w:p w14:paraId="645CDC1A" w14:textId="26BA7120" w:rsidR="00E21BA7" w:rsidRDefault="00D23B84" w:rsidP="00D23B84">
      <w:pPr>
        <w:pStyle w:val="LegalList1"/>
        <w:spacing w:after="0" w:line="360" w:lineRule="auto"/>
        <w:rPr>
          <w:rFonts w:ascii="Times New Roman" w:hAnsi="Times New Roman"/>
          <w:sz w:val="28"/>
          <w:szCs w:val="28"/>
        </w:rPr>
      </w:pPr>
      <w:r>
        <w:rPr>
          <w:rFonts w:ascii="Times New Roman" w:hAnsi="Times New Roman"/>
          <w:sz w:val="28"/>
          <w:szCs w:val="28"/>
        </w:rPr>
        <w:t>[76]</w:t>
      </w:r>
      <w:r>
        <w:rPr>
          <w:rFonts w:ascii="Times New Roman" w:hAnsi="Times New Roman"/>
          <w:sz w:val="28"/>
          <w:szCs w:val="28"/>
        </w:rPr>
        <w:tab/>
      </w:r>
      <w:r w:rsidR="00C02A79">
        <w:rPr>
          <w:rFonts w:ascii="Times New Roman" w:hAnsi="Times New Roman"/>
          <w:sz w:val="28"/>
          <w:szCs w:val="28"/>
        </w:rPr>
        <w:t xml:space="preserve">Common sense </w:t>
      </w:r>
      <w:r w:rsidR="00836A16">
        <w:rPr>
          <w:rFonts w:ascii="Times New Roman" w:hAnsi="Times New Roman"/>
          <w:sz w:val="28"/>
          <w:szCs w:val="28"/>
        </w:rPr>
        <w:t>and simple</w:t>
      </w:r>
      <w:r w:rsidR="00527300">
        <w:rPr>
          <w:rFonts w:ascii="Times New Roman" w:hAnsi="Times New Roman"/>
          <w:sz w:val="28"/>
          <w:szCs w:val="28"/>
        </w:rPr>
        <w:t xml:space="preserve"> logic </w:t>
      </w:r>
      <w:r w:rsidR="00C02A79">
        <w:rPr>
          <w:rFonts w:ascii="Times New Roman" w:hAnsi="Times New Roman"/>
          <w:sz w:val="28"/>
          <w:szCs w:val="28"/>
        </w:rPr>
        <w:t>dictates that t</w:t>
      </w:r>
      <w:r w:rsidR="00636740">
        <w:rPr>
          <w:rFonts w:ascii="Times New Roman" w:hAnsi="Times New Roman"/>
          <w:sz w:val="28"/>
          <w:szCs w:val="28"/>
        </w:rPr>
        <w:t>he facts contained in the joint minutes and the probabilities emerging therefrom</w:t>
      </w:r>
      <w:r w:rsidR="00DF5008">
        <w:rPr>
          <w:rFonts w:ascii="Times New Roman" w:hAnsi="Times New Roman"/>
          <w:sz w:val="28"/>
          <w:szCs w:val="28"/>
        </w:rPr>
        <w:t xml:space="preserve"> will inform the conclusion arrived at on the question of causation (more accurately, factual causation).</w:t>
      </w:r>
      <w:r w:rsidR="00D35ABC">
        <w:rPr>
          <w:rFonts w:ascii="Times New Roman" w:hAnsi="Times New Roman"/>
          <w:sz w:val="28"/>
          <w:szCs w:val="28"/>
        </w:rPr>
        <w:t xml:space="preserve"> In </w:t>
      </w:r>
      <w:r w:rsidR="00D35ABC" w:rsidRPr="000E1229">
        <w:rPr>
          <w:rFonts w:ascii="Times New Roman" w:hAnsi="Times New Roman"/>
          <w:i/>
          <w:sz w:val="28"/>
          <w:szCs w:val="28"/>
        </w:rPr>
        <w:t>Minister of Safety and Security v Van Duivenboden</w:t>
      </w:r>
      <w:r w:rsidR="00D35ABC">
        <w:rPr>
          <w:rStyle w:val="FootnoteReference"/>
          <w:rFonts w:ascii="Times New Roman" w:hAnsi="Times New Roman"/>
          <w:sz w:val="28"/>
          <w:szCs w:val="28"/>
        </w:rPr>
        <w:footnoteReference w:id="15"/>
      </w:r>
      <w:r w:rsidR="00DF5008">
        <w:rPr>
          <w:rFonts w:ascii="Times New Roman" w:hAnsi="Times New Roman"/>
          <w:sz w:val="28"/>
          <w:szCs w:val="28"/>
        </w:rPr>
        <w:t xml:space="preserve"> </w:t>
      </w:r>
      <w:r w:rsidR="000F648C">
        <w:rPr>
          <w:rFonts w:ascii="Times New Roman" w:hAnsi="Times New Roman"/>
          <w:sz w:val="28"/>
          <w:szCs w:val="28"/>
        </w:rPr>
        <w:t>the Supreme Court of Appeal aptly summed up</w:t>
      </w:r>
      <w:r w:rsidR="008327C5">
        <w:rPr>
          <w:rFonts w:ascii="Times New Roman" w:hAnsi="Times New Roman"/>
          <w:sz w:val="28"/>
          <w:szCs w:val="28"/>
        </w:rPr>
        <w:t xml:space="preserve"> the position in the following terms:</w:t>
      </w:r>
    </w:p>
    <w:p w14:paraId="5974BA6B" w14:textId="77777777" w:rsidR="008327C5" w:rsidRPr="000E1229" w:rsidRDefault="00C02A79" w:rsidP="00F856FF">
      <w:pPr>
        <w:pStyle w:val="LegalList1"/>
        <w:spacing w:line="360" w:lineRule="auto"/>
        <w:rPr>
          <w:rFonts w:ascii="Times New Roman" w:hAnsi="Times New Roman"/>
        </w:rPr>
      </w:pPr>
      <w:r w:rsidRPr="000E1229">
        <w:rPr>
          <w:rFonts w:ascii="Times New Roman" w:hAnsi="Times New Roman"/>
        </w:rPr>
        <w:t>‘A plaintiff is not required to establish a causal link with certainty, but only to establish that the wrongful conduct was probably a cause of the loss</w:t>
      </w:r>
      <w:r w:rsidR="0005111D" w:rsidRPr="000E1229">
        <w:rPr>
          <w:rFonts w:ascii="Times New Roman" w:hAnsi="Times New Roman"/>
        </w:rPr>
        <w:t xml:space="preserve">, which calls for a sensible retrospective analysis of what would probably </w:t>
      </w:r>
      <w:r w:rsidR="000E1229" w:rsidRPr="000E1229">
        <w:rPr>
          <w:rFonts w:ascii="Times New Roman" w:hAnsi="Times New Roman"/>
        </w:rPr>
        <w:t>have occurred, based upon the evidence and what can be expected to occur in the ordinary course of human affairs rather than an exercise in metaphysics.’</w:t>
      </w:r>
    </w:p>
    <w:p w14:paraId="6E208711" w14:textId="51222B86" w:rsidR="00932640"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[77]</w:t>
      </w:r>
      <w:r>
        <w:rPr>
          <w:rFonts w:ascii="Times New Roman" w:hAnsi="Times New Roman"/>
          <w:sz w:val="28"/>
          <w:szCs w:val="28"/>
        </w:rPr>
        <w:tab/>
      </w:r>
      <w:r w:rsidR="00527300">
        <w:rPr>
          <w:rFonts w:ascii="Times New Roman" w:hAnsi="Times New Roman"/>
          <w:sz w:val="28"/>
          <w:szCs w:val="28"/>
        </w:rPr>
        <w:t>I am therefore satisfied that on the available evidence (i.e. the joint minutes) and the probabilities, causation has been established.</w:t>
      </w:r>
    </w:p>
    <w:p w14:paraId="70EA7C1A" w14:textId="77777777" w:rsidR="00C520E7" w:rsidRDefault="00C520E7">
      <w:pPr>
        <w:spacing w:after="160" w:line="259" w:lineRule="auto"/>
        <w:rPr>
          <w:rFonts w:ascii="Times New Roman" w:eastAsia="Times New Roman" w:hAnsi="Times New Roman" w:cs="Times New Roman"/>
          <w:b/>
          <w:sz w:val="28"/>
          <w:szCs w:val="28"/>
          <w:lang w:val="en-GB" w:eastAsia="en-GB"/>
        </w:rPr>
      </w:pPr>
      <w:r>
        <w:rPr>
          <w:rFonts w:ascii="Times New Roman" w:hAnsi="Times New Roman"/>
          <w:b/>
          <w:sz w:val="28"/>
          <w:szCs w:val="28"/>
        </w:rPr>
        <w:br w:type="page"/>
      </w:r>
    </w:p>
    <w:p w14:paraId="6EA7E50F" w14:textId="77777777" w:rsidR="00833C2B" w:rsidRPr="00F06355" w:rsidRDefault="00F06355" w:rsidP="00F06355">
      <w:pPr>
        <w:pStyle w:val="LegalList1"/>
        <w:spacing w:line="360" w:lineRule="auto"/>
        <w:rPr>
          <w:rFonts w:ascii="Times New Roman" w:hAnsi="Times New Roman"/>
          <w:b/>
          <w:sz w:val="28"/>
          <w:szCs w:val="28"/>
        </w:rPr>
      </w:pPr>
      <w:r w:rsidRPr="00F06355">
        <w:rPr>
          <w:rFonts w:ascii="Times New Roman" w:hAnsi="Times New Roman"/>
          <w:b/>
          <w:sz w:val="28"/>
          <w:szCs w:val="28"/>
        </w:rPr>
        <w:lastRenderedPageBreak/>
        <w:t>The order</w:t>
      </w:r>
    </w:p>
    <w:p w14:paraId="3A0B54C7" w14:textId="30192EB9" w:rsidR="00A572D4" w:rsidRDefault="00D23B84" w:rsidP="00D23B84">
      <w:pPr>
        <w:pStyle w:val="LegalList1"/>
        <w:spacing w:line="360" w:lineRule="auto"/>
        <w:rPr>
          <w:rFonts w:ascii="Times New Roman" w:hAnsi="Times New Roman"/>
          <w:sz w:val="28"/>
          <w:szCs w:val="28"/>
        </w:rPr>
      </w:pPr>
      <w:r>
        <w:rPr>
          <w:rFonts w:ascii="Times New Roman" w:hAnsi="Times New Roman"/>
          <w:sz w:val="28"/>
          <w:szCs w:val="28"/>
        </w:rPr>
        <w:t>[78]</w:t>
      </w:r>
      <w:r>
        <w:rPr>
          <w:rFonts w:ascii="Times New Roman" w:hAnsi="Times New Roman"/>
          <w:sz w:val="28"/>
          <w:szCs w:val="28"/>
        </w:rPr>
        <w:tab/>
      </w:r>
      <w:r w:rsidR="000F11A7">
        <w:rPr>
          <w:rFonts w:ascii="Times New Roman" w:hAnsi="Times New Roman"/>
          <w:sz w:val="28"/>
          <w:szCs w:val="28"/>
        </w:rPr>
        <w:t>In the result:</w:t>
      </w:r>
    </w:p>
    <w:p w14:paraId="5FC03886" w14:textId="77777777" w:rsidR="00EE5098" w:rsidRDefault="00D53691" w:rsidP="00A0197F">
      <w:pPr>
        <w:pStyle w:val="LegalList1"/>
        <w:spacing w:line="360" w:lineRule="auto"/>
        <w:ind w:left="1440" w:hanging="720"/>
        <w:rPr>
          <w:rFonts w:ascii="Times New Roman" w:hAnsi="Times New Roman"/>
          <w:sz w:val="28"/>
          <w:szCs w:val="28"/>
        </w:rPr>
      </w:pPr>
      <w:r>
        <w:rPr>
          <w:rFonts w:ascii="Times New Roman" w:hAnsi="Times New Roman"/>
          <w:sz w:val="28"/>
          <w:szCs w:val="28"/>
        </w:rPr>
        <w:t>78</w:t>
      </w:r>
      <w:r w:rsidR="000F11A7">
        <w:rPr>
          <w:rFonts w:ascii="Times New Roman" w:hAnsi="Times New Roman"/>
          <w:sz w:val="28"/>
          <w:szCs w:val="28"/>
        </w:rPr>
        <w:t>.1</w:t>
      </w:r>
      <w:r w:rsidR="000F11A7">
        <w:rPr>
          <w:rFonts w:ascii="Times New Roman" w:hAnsi="Times New Roman"/>
          <w:sz w:val="28"/>
          <w:szCs w:val="28"/>
        </w:rPr>
        <w:tab/>
        <w:t xml:space="preserve">The appeal is </w:t>
      </w:r>
      <w:r w:rsidR="000560DD">
        <w:rPr>
          <w:rFonts w:ascii="Times New Roman" w:hAnsi="Times New Roman"/>
          <w:sz w:val="28"/>
          <w:szCs w:val="28"/>
        </w:rPr>
        <w:t>upheld with costs</w:t>
      </w:r>
      <w:r w:rsidR="00EE5098">
        <w:rPr>
          <w:rFonts w:ascii="Times New Roman" w:hAnsi="Times New Roman"/>
          <w:sz w:val="28"/>
          <w:szCs w:val="28"/>
        </w:rPr>
        <w:t xml:space="preserve"> including the costs of two counsel.</w:t>
      </w:r>
    </w:p>
    <w:p w14:paraId="6C454B89" w14:textId="77777777" w:rsidR="00EE5098" w:rsidRDefault="00D53691" w:rsidP="00A0197F">
      <w:pPr>
        <w:pStyle w:val="LegalList1"/>
        <w:spacing w:line="360" w:lineRule="auto"/>
        <w:ind w:left="1440" w:hanging="720"/>
        <w:rPr>
          <w:rFonts w:ascii="Times New Roman" w:hAnsi="Times New Roman"/>
          <w:sz w:val="28"/>
          <w:szCs w:val="28"/>
        </w:rPr>
      </w:pPr>
      <w:r>
        <w:rPr>
          <w:rFonts w:ascii="Times New Roman" w:hAnsi="Times New Roman"/>
          <w:sz w:val="28"/>
          <w:szCs w:val="28"/>
        </w:rPr>
        <w:t>78</w:t>
      </w:r>
      <w:r w:rsidR="006072CE">
        <w:rPr>
          <w:rFonts w:ascii="Times New Roman" w:hAnsi="Times New Roman"/>
          <w:sz w:val="28"/>
          <w:szCs w:val="28"/>
        </w:rPr>
        <w:t>.2</w:t>
      </w:r>
      <w:r w:rsidR="006072CE">
        <w:rPr>
          <w:rFonts w:ascii="Times New Roman" w:hAnsi="Times New Roman"/>
          <w:sz w:val="28"/>
          <w:szCs w:val="28"/>
        </w:rPr>
        <w:tab/>
      </w:r>
      <w:r w:rsidR="00EE5098">
        <w:rPr>
          <w:rFonts w:ascii="Times New Roman" w:hAnsi="Times New Roman"/>
          <w:sz w:val="28"/>
          <w:szCs w:val="28"/>
        </w:rPr>
        <w:t>The costs shall exclude the preparation of the record on appeal.</w:t>
      </w:r>
    </w:p>
    <w:p w14:paraId="396FC553" w14:textId="77777777" w:rsidR="000F11A7" w:rsidRDefault="00D53691" w:rsidP="00A0197F">
      <w:pPr>
        <w:pStyle w:val="LegalList1"/>
        <w:spacing w:line="360" w:lineRule="auto"/>
        <w:ind w:left="1440" w:hanging="720"/>
        <w:rPr>
          <w:rFonts w:ascii="Times New Roman" w:hAnsi="Times New Roman"/>
          <w:sz w:val="28"/>
          <w:szCs w:val="28"/>
        </w:rPr>
      </w:pPr>
      <w:r>
        <w:rPr>
          <w:rFonts w:ascii="Times New Roman" w:hAnsi="Times New Roman"/>
          <w:sz w:val="28"/>
          <w:szCs w:val="28"/>
        </w:rPr>
        <w:t>78</w:t>
      </w:r>
      <w:r w:rsidR="006072CE">
        <w:rPr>
          <w:rFonts w:ascii="Times New Roman" w:hAnsi="Times New Roman"/>
          <w:sz w:val="28"/>
          <w:szCs w:val="28"/>
        </w:rPr>
        <w:t>.3</w:t>
      </w:r>
      <w:r w:rsidR="006072CE">
        <w:rPr>
          <w:rFonts w:ascii="Times New Roman" w:hAnsi="Times New Roman"/>
          <w:sz w:val="28"/>
          <w:szCs w:val="28"/>
        </w:rPr>
        <w:tab/>
      </w:r>
      <w:r w:rsidR="00EE5098">
        <w:rPr>
          <w:rFonts w:ascii="Times New Roman" w:hAnsi="Times New Roman"/>
          <w:sz w:val="28"/>
          <w:szCs w:val="28"/>
        </w:rPr>
        <w:t xml:space="preserve">The appellant shall pay the respondent’s costs </w:t>
      </w:r>
      <w:r w:rsidR="00C0052B">
        <w:rPr>
          <w:rFonts w:ascii="Times New Roman" w:hAnsi="Times New Roman"/>
          <w:sz w:val="28"/>
          <w:szCs w:val="28"/>
        </w:rPr>
        <w:t xml:space="preserve">in the application under </w:t>
      </w:r>
      <w:r w:rsidR="00810B13">
        <w:rPr>
          <w:rFonts w:ascii="Times New Roman" w:hAnsi="Times New Roman"/>
          <w:sz w:val="28"/>
          <w:szCs w:val="28"/>
        </w:rPr>
        <w:t>U</w:t>
      </w:r>
      <w:r w:rsidR="00C0052B">
        <w:rPr>
          <w:rFonts w:ascii="Times New Roman" w:hAnsi="Times New Roman"/>
          <w:sz w:val="28"/>
          <w:szCs w:val="28"/>
        </w:rPr>
        <w:t xml:space="preserve">niform </w:t>
      </w:r>
      <w:r w:rsidR="00810B13">
        <w:rPr>
          <w:rFonts w:ascii="Times New Roman" w:hAnsi="Times New Roman"/>
          <w:sz w:val="28"/>
          <w:szCs w:val="28"/>
        </w:rPr>
        <w:t>R</w:t>
      </w:r>
      <w:r w:rsidR="00C0052B">
        <w:rPr>
          <w:rFonts w:ascii="Times New Roman" w:hAnsi="Times New Roman"/>
          <w:sz w:val="28"/>
          <w:szCs w:val="28"/>
        </w:rPr>
        <w:t>ule 49(7)</w:t>
      </w:r>
      <w:r w:rsidR="00C0052B" w:rsidRPr="00CE6D8E">
        <w:rPr>
          <w:rFonts w:ascii="Times New Roman" w:hAnsi="Times New Roman"/>
          <w:i/>
          <w:sz w:val="28"/>
          <w:szCs w:val="28"/>
        </w:rPr>
        <w:t>(d</w:t>
      </w:r>
      <w:r w:rsidR="00C0052B">
        <w:rPr>
          <w:rFonts w:ascii="Times New Roman" w:hAnsi="Times New Roman"/>
          <w:sz w:val="28"/>
          <w:szCs w:val="28"/>
        </w:rPr>
        <w:t>), such costs are to be taxed on the opposed scale and shall include the costs of two counsel</w:t>
      </w:r>
      <w:r w:rsidR="006072CE">
        <w:rPr>
          <w:rFonts w:ascii="Times New Roman" w:hAnsi="Times New Roman"/>
          <w:sz w:val="28"/>
          <w:szCs w:val="28"/>
        </w:rPr>
        <w:t xml:space="preserve"> where so employed.</w:t>
      </w:r>
    </w:p>
    <w:p w14:paraId="0FF1D30D" w14:textId="77777777" w:rsidR="000560DD" w:rsidRDefault="00D53691" w:rsidP="001743E6">
      <w:pPr>
        <w:pStyle w:val="LegalList1"/>
        <w:spacing w:line="360" w:lineRule="auto"/>
        <w:ind w:left="1440" w:hanging="720"/>
        <w:rPr>
          <w:rFonts w:ascii="Times New Roman" w:hAnsi="Times New Roman"/>
          <w:sz w:val="28"/>
          <w:szCs w:val="28"/>
        </w:rPr>
      </w:pPr>
      <w:r>
        <w:rPr>
          <w:rFonts w:ascii="Times New Roman" w:hAnsi="Times New Roman"/>
          <w:sz w:val="28"/>
          <w:szCs w:val="28"/>
        </w:rPr>
        <w:t>78</w:t>
      </w:r>
      <w:r w:rsidR="000560DD">
        <w:rPr>
          <w:rFonts w:ascii="Times New Roman" w:hAnsi="Times New Roman"/>
          <w:sz w:val="28"/>
          <w:szCs w:val="28"/>
        </w:rPr>
        <w:t>.</w:t>
      </w:r>
      <w:r w:rsidR="001743E6">
        <w:rPr>
          <w:rFonts w:ascii="Times New Roman" w:hAnsi="Times New Roman"/>
          <w:sz w:val="28"/>
          <w:szCs w:val="28"/>
        </w:rPr>
        <w:t>4</w:t>
      </w:r>
      <w:r w:rsidR="000560DD">
        <w:rPr>
          <w:rFonts w:ascii="Times New Roman" w:hAnsi="Times New Roman"/>
          <w:sz w:val="28"/>
          <w:szCs w:val="28"/>
        </w:rPr>
        <w:tab/>
        <w:t xml:space="preserve">The order of the court </w:t>
      </w:r>
      <w:r w:rsidR="000560DD" w:rsidRPr="001743E6">
        <w:rPr>
          <w:rFonts w:ascii="Times New Roman" w:hAnsi="Times New Roman"/>
          <w:i/>
          <w:sz w:val="28"/>
          <w:szCs w:val="28"/>
        </w:rPr>
        <w:t>a quo</w:t>
      </w:r>
      <w:r w:rsidR="000560DD">
        <w:rPr>
          <w:rFonts w:ascii="Times New Roman" w:hAnsi="Times New Roman"/>
          <w:sz w:val="28"/>
          <w:szCs w:val="28"/>
        </w:rPr>
        <w:t xml:space="preserve"> is set aside and replaced with </w:t>
      </w:r>
      <w:r w:rsidR="00224050">
        <w:rPr>
          <w:rFonts w:ascii="Times New Roman" w:hAnsi="Times New Roman"/>
          <w:sz w:val="28"/>
          <w:szCs w:val="28"/>
        </w:rPr>
        <w:t>an order in the following terms:</w:t>
      </w:r>
    </w:p>
    <w:p w14:paraId="4B3A61A7" w14:textId="77777777" w:rsidR="001743E6" w:rsidRDefault="001743E6" w:rsidP="00B82628">
      <w:pPr>
        <w:pStyle w:val="LegalList1"/>
        <w:spacing w:line="360" w:lineRule="auto"/>
        <w:ind w:left="2160" w:hanging="720"/>
        <w:rPr>
          <w:rFonts w:ascii="Times New Roman" w:hAnsi="Times New Roman"/>
          <w:sz w:val="28"/>
          <w:szCs w:val="28"/>
        </w:rPr>
      </w:pPr>
      <w:r>
        <w:rPr>
          <w:rFonts w:ascii="Times New Roman" w:hAnsi="Times New Roman"/>
          <w:sz w:val="28"/>
          <w:szCs w:val="28"/>
        </w:rPr>
        <w:t>‘It is ordered:</w:t>
      </w:r>
    </w:p>
    <w:p w14:paraId="19C12BE5" w14:textId="05051C3E" w:rsidR="001743E6" w:rsidRDefault="00D23B84" w:rsidP="00D23B84">
      <w:pPr>
        <w:pStyle w:val="LegalList1"/>
        <w:spacing w:line="360" w:lineRule="auto"/>
        <w:ind w:left="1800" w:hanging="3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1743E6">
        <w:rPr>
          <w:rFonts w:ascii="Times New Roman" w:hAnsi="Times New Roman"/>
          <w:sz w:val="28"/>
          <w:szCs w:val="28"/>
        </w:rPr>
        <w:t xml:space="preserve">In </w:t>
      </w:r>
      <w:r w:rsidR="00E0778E">
        <w:rPr>
          <w:rFonts w:ascii="Times New Roman" w:hAnsi="Times New Roman"/>
          <w:sz w:val="28"/>
          <w:szCs w:val="28"/>
        </w:rPr>
        <w:t>respect of the separated issues relating to the determination of the merits, these issues are determined in favour of the plaintiff and the defendant is ordered to pay damages to the plaintiff in both her personal and in her representative capacities such as are proved in due course, in consequence of the hypoxic</w:t>
      </w:r>
      <w:r w:rsidR="001D764B">
        <w:rPr>
          <w:rFonts w:ascii="Times New Roman" w:hAnsi="Times New Roman"/>
          <w:sz w:val="28"/>
          <w:szCs w:val="28"/>
        </w:rPr>
        <w:t xml:space="preserve"> ischaemic encephalopathy</w:t>
      </w:r>
      <w:r w:rsidR="00E0778E">
        <w:rPr>
          <w:rFonts w:ascii="Times New Roman" w:hAnsi="Times New Roman"/>
          <w:sz w:val="28"/>
          <w:szCs w:val="28"/>
        </w:rPr>
        <w:t xml:space="preserve"> and brain injury together with the sequel</w:t>
      </w:r>
      <w:r w:rsidR="001D764B">
        <w:rPr>
          <w:rFonts w:ascii="Times New Roman" w:hAnsi="Times New Roman"/>
          <w:sz w:val="28"/>
          <w:szCs w:val="28"/>
        </w:rPr>
        <w:t xml:space="preserve">ae </w:t>
      </w:r>
      <w:r w:rsidR="00E0778E">
        <w:rPr>
          <w:rFonts w:ascii="Times New Roman" w:hAnsi="Times New Roman"/>
          <w:sz w:val="28"/>
          <w:szCs w:val="28"/>
        </w:rPr>
        <w:t>thereto, sustained by Sanelisiwe during her intrapartum stage.</w:t>
      </w:r>
    </w:p>
    <w:p w14:paraId="22BDBD12" w14:textId="49BD7A2E" w:rsidR="00E0778E" w:rsidRDefault="00D23B84" w:rsidP="00D23B84">
      <w:pPr>
        <w:pStyle w:val="LegalList1"/>
        <w:spacing w:line="360" w:lineRule="auto"/>
        <w:ind w:left="1800" w:hanging="3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E0778E">
        <w:rPr>
          <w:rFonts w:ascii="Times New Roman" w:hAnsi="Times New Roman"/>
          <w:sz w:val="28"/>
          <w:szCs w:val="28"/>
        </w:rPr>
        <w:t>The defendant is ordered to pay the plaintiff’s costs of suit in respect of the determination of the merits to date hereof,</w:t>
      </w:r>
      <w:r w:rsidR="001D764B">
        <w:rPr>
          <w:rFonts w:ascii="Times New Roman" w:hAnsi="Times New Roman"/>
          <w:sz w:val="28"/>
          <w:szCs w:val="28"/>
        </w:rPr>
        <w:t xml:space="preserve"> such costs to include the costs of two counsel and:</w:t>
      </w:r>
    </w:p>
    <w:p w14:paraId="640B1CF3" w14:textId="77777777" w:rsidR="001D764B" w:rsidRDefault="00E121FA" w:rsidP="00B82628">
      <w:pPr>
        <w:pStyle w:val="LegalList1"/>
        <w:spacing w:line="360" w:lineRule="auto"/>
        <w:ind w:left="2880" w:hanging="1080"/>
        <w:rPr>
          <w:rFonts w:ascii="Times New Roman" w:hAnsi="Times New Roman"/>
          <w:sz w:val="28"/>
          <w:szCs w:val="28"/>
        </w:rPr>
      </w:pPr>
      <w:r>
        <w:rPr>
          <w:rFonts w:ascii="Times New Roman" w:hAnsi="Times New Roman"/>
          <w:sz w:val="28"/>
          <w:szCs w:val="28"/>
        </w:rPr>
        <w:lastRenderedPageBreak/>
        <w:t>2.1</w:t>
      </w:r>
      <w:r>
        <w:rPr>
          <w:rFonts w:ascii="Times New Roman" w:hAnsi="Times New Roman"/>
          <w:sz w:val="28"/>
          <w:szCs w:val="28"/>
        </w:rPr>
        <w:tab/>
        <w:t>T</w:t>
      </w:r>
      <w:r w:rsidR="001D764B">
        <w:rPr>
          <w:rFonts w:ascii="Times New Roman" w:hAnsi="Times New Roman"/>
          <w:sz w:val="28"/>
          <w:szCs w:val="28"/>
        </w:rPr>
        <w:t>he costs of travelling and subsistence of plaintiff, plaintiff’s legal representatives, and plaintiff’s expert witnesses for purposes of consultation and trial;</w:t>
      </w:r>
    </w:p>
    <w:p w14:paraId="19628613" w14:textId="77777777" w:rsidR="001D764B" w:rsidRDefault="00E121FA" w:rsidP="00B82628">
      <w:pPr>
        <w:pStyle w:val="LegalList1"/>
        <w:spacing w:line="360" w:lineRule="auto"/>
        <w:ind w:left="2880" w:hanging="1080"/>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t>T</w:t>
      </w:r>
      <w:r w:rsidR="001D764B">
        <w:rPr>
          <w:rFonts w:ascii="Times New Roman" w:hAnsi="Times New Roman"/>
          <w:sz w:val="28"/>
          <w:szCs w:val="28"/>
        </w:rPr>
        <w:t>he costs of reporting, supplementary reportin</w:t>
      </w:r>
      <w:r w:rsidR="0000679D">
        <w:rPr>
          <w:rFonts w:ascii="Times New Roman" w:hAnsi="Times New Roman"/>
          <w:sz w:val="28"/>
          <w:szCs w:val="28"/>
        </w:rPr>
        <w:t>g</w:t>
      </w:r>
      <w:r w:rsidR="001D764B">
        <w:rPr>
          <w:rFonts w:ascii="Times New Roman" w:hAnsi="Times New Roman"/>
          <w:sz w:val="28"/>
          <w:szCs w:val="28"/>
        </w:rPr>
        <w:t xml:space="preserve"> (if any), preparation of joint minutes, qualifying expenses (if any), and reasonable day reservation fees of plaintiff’s expert witnesses;</w:t>
      </w:r>
    </w:p>
    <w:p w14:paraId="73BE3AAD" w14:textId="77777777" w:rsidR="001D764B" w:rsidRDefault="00B82628" w:rsidP="00B82628">
      <w:pPr>
        <w:pStyle w:val="LegalList1"/>
        <w:spacing w:line="360" w:lineRule="auto"/>
        <w:ind w:left="2880" w:hanging="1080"/>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t>I</w:t>
      </w:r>
      <w:r w:rsidR="00511BEE">
        <w:rPr>
          <w:rFonts w:ascii="Times New Roman" w:hAnsi="Times New Roman"/>
          <w:sz w:val="28"/>
          <w:szCs w:val="28"/>
        </w:rPr>
        <w:t>nterest on costs at the legal rate from date of allocatur to date of payment.</w:t>
      </w:r>
    </w:p>
    <w:p w14:paraId="63DDEC64" w14:textId="3155F5A5" w:rsidR="00511BEE" w:rsidRDefault="00D23B84" w:rsidP="00D23B84">
      <w:pPr>
        <w:pStyle w:val="LegalList1"/>
        <w:spacing w:line="360" w:lineRule="auto"/>
        <w:ind w:left="1800" w:hanging="360"/>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511BEE">
        <w:rPr>
          <w:rFonts w:ascii="Times New Roman" w:hAnsi="Times New Roman"/>
          <w:sz w:val="28"/>
          <w:szCs w:val="28"/>
        </w:rPr>
        <w:t>The aforementioned costs are to be paid into the trust account of the plaintiff’s attorneys, Messrs Mjulelwa Inc</w:t>
      </w:r>
      <w:r w:rsidR="00B82628">
        <w:rPr>
          <w:rFonts w:ascii="Times New Roman" w:hAnsi="Times New Roman"/>
          <w:sz w:val="28"/>
          <w:szCs w:val="28"/>
        </w:rPr>
        <w:t>.</w:t>
      </w:r>
      <w:r w:rsidR="00511BEE">
        <w:rPr>
          <w:rFonts w:ascii="Times New Roman" w:hAnsi="Times New Roman"/>
          <w:sz w:val="28"/>
          <w:szCs w:val="28"/>
        </w:rPr>
        <w:t xml:space="preserve"> Attorneys, the details of which are as follows:</w:t>
      </w:r>
    </w:p>
    <w:p w14:paraId="53C2A7BF" w14:textId="77777777" w:rsidR="00511BEE" w:rsidRDefault="00511BEE" w:rsidP="00B82628">
      <w:pPr>
        <w:pStyle w:val="LegalList1"/>
        <w:spacing w:after="0" w:line="360" w:lineRule="auto"/>
        <w:ind w:left="1800"/>
        <w:rPr>
          <w:rFonts w:ascii="Times New Roman" w:hAnsi="Times New Roman"/>
          <w:sz w:val="28"/>
          <w:szCs w:val="28"/>
        </w:rPr>
      </w:pPr>
      <w:r>
        <w:rPr>
          <w:rFonts w:ascii="Times New Roman" w:hAnsi="Times New Roman"/>
          <w:sz w:val="28"/>
          <w:szCs w:val="28"/>
        </w:rPr>
        <w:t>Account name:</w:t>
      </w:r>
      <w:r>
        <w:rPr>
          <w:rFonts w:ascii="Times New Roman" w:hAnsi="Times New Roman"/>
          <w:sz w:val="28"/>
          <w:szCs w:val="28"/>
        </w:rPr>
        <w:tab/>
        <w:t>Mjulelwa Attorneys</w:t>
      </w:r>
    </w:p>
    <w:p w14:paraId="6DAA280B" w14:textId="77777777" w:rsidR="00511BEE" w:rsidRDefault="00511BEE" w:rsidP="00B82628">
      <w:pPr>
        <w:pStyle w:val="LegalList1"/>
        <w:spacing w:after="0" w:line="360" w:lineRule="auto"/>
        <w:ind w:left="1800"/>
        <w:rPr>
          <w:rFonts w:ascii="Times New Roman" w:hAnsi="Times New Roman"/>
          <w:sz w:val="28"/>
          <w:szCs w:val="28"/>
        </w:rPr>
      </w:pPr>
      <w:r>
        <w:rPr>
          <w:rFonts w:ascii="Times New Roman" w:hAnsi="Times New Roman"/>
          <w:sz w:val="28"/>
          <w:szCs w:val="28"/>
        </w:rPr>
        <w:t>Bank:</w:t>
      </w:r>
      <w:r>
        <w:rPr>
          <w:rFonts w:ascii="Times New Roman" w:hAnsi="Times New Roman"/>
          <w:sz w:val="28"/>
          <w:szCs w:val="28"/>
        </w:rPr>
        <w:tab/>
      </w:r>
      <w:r>
        <w:rPr>
          <w:rFonts w:ascii="Times New Roman" w:hAnsi="Times New Roman"/>
          <w:sz w:val="28"/>
          <w:szCs w:val="28"/>
        </w:rPr>
        <w:tab/>
        <w:t>Standard Bank, Mthatha West</w:t>
      </w:r>
    </w:p>
    <w:p w14:paraId="33CF3026" w14:textId="77777777" w:rsidR="00511BEE" w:rsidRDefault="00511BEE" w:rsidP="00B82628">
      <w:pPr>
        <w:pStyle w:val="LegalList1"/>
        <w:spacing w:after="0" w:line="360" w:lineRule="auto"/>
        <w:ind w:left="1800"/>
        <w:rPr>
          <w:rFonts w:ascii="Times New Roman" w:hAnsi="Times New Roman"/>
          <w:sz w:val="28"/>
          <w:szCs w:val="28"/>
        </w:rPr>
      </w:pPr>
      <w:r>
        <w:rPr>
          <w:rFonts w:ascii="Times New Roman" w:hAnsi="Times New Roman"/>
          <w:sz w:val="28"/>
          <w:szCs w:val="28"/>
        </w:rPr>
        <w:t>Account No:</w:t>
      </w:r>
      <w:r>
        <w:rPr>
          <w:rFonts w:ascii="Times New Roman" w:hAnsi="Times New Roman"/>
          <w:sz w:val="28"/>
          <w:szCs w:val="28"/>
        </w:rPr>
        <w:tab/>
      </w:r>
      <w:r w:rsidR="00E121FA">
        <w:rPr>
          <w:rFonts w:ascii="Times New Roman" w:hAnsi="Times New Roman"/>
          <w:sz w:val="28"/>
          <w:szCs w:val="28"/>
        </w:rPr>
        <w:t>2829 47302</w:t>
      </w:r>
    </w:p>
    <w:p w14:paraId="2E76E8EA" w14:textId="77777777" w:rsidR="00E121FA" w:rsidRPr="003C36E9" w:rsidRDefault="00E121FA" w:rsidP="00B82628">
      <w:pPr>
        <w:pStyle w:val="LegalList1"/>
        <w:spacing w:after="0" w:line="360" w:lineRule="auto"/>
        <w:ind w:left="1800"/>
        <w:rPr>
          <w:rFonts w:ascii="Times New Roman" w:hAnsi="Times New Roman"/>
          <w:sz w:val="28"/>
          <w:szCs w:val="28"/>
        </w:rPr>
      </w:pPr>
      <w:r>
        <w:rPr>
          <w:rFonts w:ascii="Times New Roman" w:hAnsi="Times New Roman"/>
          <w:sz w:val="28"/>
          <w:szCs w:val="28"/>
        </w:rPr>
        <w:t>Branch code:</w:t>
      </w:r>
      <w:r>
        <w:rPr>
          <w:rFonts w:ascii="Times New Roman" w:hAnsi="Times New Roman"/>
          <w:sz w:val="28"/>
          <w:szCs w:val="28"/>
        </w:rPr>
        <w:tab/>
        <w:t>052621</w:t>
      </w:r>
      <w:r w:rsidR="00B82628">
        <w:rPr>
          <w:rFonts w:ascii="Times New Roman" w:hAnsi="Times New Roman"/>
          <w:sz w:val="28"/>
          <w:szCs w:val="28"/>
        </w:rPr>
        <w:t>’</w:t>
      </w:r>
    </w:p>
    <w:p w14:paraId="22D21AF2" w14:textId="77777777" w:rsidR="00A572D4" w:rsidRDefault="00A572D4" w:rsidP="00354A12">
      <w:pPr>
        <w:spacing w:line="360" w:lineRule="auto"/>
        <w:jc w:val="both"/>
        <w:rPr>
          <w:rFonts w:ascii="Times New Roman" w:hAnsi="Times New Roman" w:cs="Times New Roman"/>
          <w:b/>
          <w:sz w:val="28"/>
          <w:szCs w:val="28"/>
        </w:rPr>
      </w:pPr>
    </w:p>
    <w:p w14:paraId="716089C2" w14:textId="77777777" w:rsidR="00457192" w:rsidRDefault="00457192" w:rsidP="00354A12">
      <w:pPr>
        <w:spacing w:line="360" w:lineRule="auto"/>
        <w:jc w:val="both"/>
        <w:rPr>
          <w:rFonts w:ascii="Times New Roman" w:hAnsi="Times New Roman" w:cs="Times New Roman"/>
          <w:b/>
          <w:sz w:val="28"/>
          <w:szCs w:val="28"/>
        </w:rPr>
      </w:pPr>
    </w:p>
    <w:p w14:paraId="1F91BB22" w14:textId="77777777" w:rsidR="00C520E7" w:rsidRDefault="00C520E7" w:rsidP="00354A12">
      <w:pPr>
        <w:spacing w:line="360" w:lineRule="auto"/>
        <w:jc w:val="both"/>
        <w:rPr>
          <w:rFonts w:ascii="Times New Roman" w:hAnsi="Times New Roman" w:cs="Times New Roman"/>
          <w:b/>
          <w:sz w:val="28"/>
          <w:szCs w:val="28"/>
        </w:rPr>
      </w:pPr>
    </w:p>
    <w:p w14:paraId="34C4D14F" w14:textId="77777777" w:rsidR="00C520E7" w:rsidRDefault="00C520E7" w:rsidP="00354A12">
      <w:pPr>
        <w:spacing w:line="360" w:lineRule="auto"/>
        <w:jc w:val="both"/>
        <w:rPr>
          <w:rFonts w:ascii="Times New Roman" w:hAnsi="Times New Roman" w:cs="Times New Roman"/>
          <w:b/>
          <w:sz w:val="28"/>
          <w:szCs w:val="28"/>
        </w:rPr>
      </w:pPr>
    </w:p>
    <w:p w14:paraId="7D9E81E3" w14:textId="77777777" w:rsidR="00182B03" w:rsidRDefault="00182B03" w:rsidP="00354A12">
      <w:pPr>
        <w:spacing w:line="360" w:lineRule="auto"/>
        <w:jc w:val="both"/>
        <w:rPr>
          <w:rFonts w:ascii="Times New Roman" w:hAnsi="Times New Roman" w:cs="Times New Roman"/>
          <w:b/>
          <w:sz w:val="28"/>
          <w:szCs w:val="28"/>
        </w:rPr>
      </w:pPr>
    </w:p>
    <w:p w14:paraId="44E9D887" w14:textId="77777777" w:rsidR="00C520E7" w:rsidRDefault="00C520E7" w:rsidP="00354A12">
      <w:pPr>
        <w:spacing w:line="360" w:lineRule="auto"/>
        <w:jc w:val="both"/>
        <w:rPr>
          <w:rFonts w:ascii="Times New Roman" w:hAnsi="Times New Roman" w:cs="Times New Roman"/>
          <w:b/>
          <w:sz w:val="28"/>
          <w:szCs w:val="28"/>
        </w:rPr>
      </w:pPr>
    </w:p>
    <w:p w14:paraId="5A247EA5" w14:textId="77777777" w:rsidR="00A0197F" w:rsidRPr="00EF122C" w:rsidRDefault="00A0197F" w:rsidP="00A0197F">
      <w:pPr>
        <w:spacing w:line="360" w:lineRule="auto"/>
        <w:ind w:left="851"/>
        <w:jc w:val="both"/>
        <w:rPr>
          <w:rFonts w:ascii="Times New Roman" w:hAnsi="Times New Roman" w:cs="Times New Roman"/>
          <w:sz w:val="28"/>
          <w:szCs w:val="28"/>
        </w:rPr>
      </w:pPr>
      <w:r w:rsidRPr="00EF122C">
        <w:rPr>
          <w:rFonts w:ascii="Times New Roman" w:hAnsi="Times New Roman" w:cs="Times New Roman"/>
          <w:sz w:val="28"/>
          <w:szCs w:val="28"/>
        </w:rPr>
        <w:t>____________________________</w:t>
      </w:r>
    </w:p>
    <w:p w14:paraId="451B6458" w14:textId="77777777" w:rsidR="00A0197F" w:rsidRPr="00EF122C" w:rsidRDefault="00A0197F" w:rsidP="00A0197F">
      <w:pPr>
        <w:spacing w:line="360" w:lineRule="auto"/>
        <w:ind w:left="851"/>
        <w:jc w:val="both"/>
        <w:rPr>
          <w:rFonts w:ascii="Times New Roman" w:hAnsi="Times New Roman" w:cs="Times New Roman"/>
          <w:b/>
          <w:sz w:val="28"/>
          <w:szCs w:val="28"/>
        </w:rPr>
      </w:pPr>
      <w:r w:rsidRPr="00EF122C">
        <w:rPr>
          <w:rFonts w:ascii="Times New Roman" w:hAnsi="Times New Roman" w:cs="Times New Roman"/>
          <w:b/>
          <w:sz w:val="28"/>
          <w:szCs w:val="28"/>
        </w:rPr>
        <w:t>M. S. RUGUNANAN</w:t>
      </w:r>
    </w:p>
    <w:p w14:paraId="46E56D18" w14:textId="77777777" w:rsidR="00A0197F" w:rsidRPr="00EF122C" w:rsidRDefault="00A0197F" w:rsidP="00A0197F">
      <w:pPr>
        <w:spacing w:line="360" w:lineRule="auto"/>
        <w:ind w:left="851"/>
        <w:jc w:val="both"/>
        <w:rPr>
          <w:rFonts w:ascii="Times New Roman" w:hAnsi="Times New Roman" w:cs="Times New Roman"/>
          <w:b/>
          <w:sz w:val="28"/>
          <w:szCs w:val="28"/>
        </w:rPr>
      </w:pPr>
      <w:r w:rsidRPr="00EF122C">
        <w:rPr>
          <w:rFonts w:ascii="Times New Roman" w:hAnsi="Times New Roman" w:cs="Times New Roman"/>
          <w:b/>
          <w:sz w:val="28"/>
          <w:szCs w:val="28"/>
        </w:rPr>
        <w:t>JUDGE OF THE HIGH COURT</w:t>
      </w:r>
    </w:p>
    <w:p w14:paraId="6A97057C" w14:textId="77777777" w:rsidR="00254FDE" w:rsidRDefault="00254FDE" w:rsidP="00A0197F">
      <w:pPr>
        <w:spacing w:line="360" w:lineRule="auto"/>
        <w:ind w:left="851"/>
        <w:jc w:val="both"/>
        <w:rPr>
          <w:rFonts w:ascii="Times New Roman" w:hAnsi="Times New Roman" w:cs="Times New Roman"/>
          <w:sz w:val="28"/>
          <w:szCs w:val="28"/>
        </w:rPr>
      </w:pPr>
    </w:p>
    <w:p w14:paraId="3EBA6919" w14:textId="77777777" w:rsidR="00C520E7" w:rsidRDefault="00C520E7" w:rsidP="00A0197F">
      <w:pPr>
        <w:spacing w:line="360" w:lineRule="auto"/>
        <w:ind w:left="851"/>
        <w:jc w:val="both"/>
        <w:rPr>
          <w:rFonts w:ascii="Times New Roman" w:hAnsi="Times New Roman" w:cs="Times New Roman"/>
          <w:sz w:val="28"/>
          <w:szCs w:val="28"/>
        </w:rPr>
      </w:pPr>
    </w:p>
    <w:p w14:paraId="105EB203" w14:textId="77777777" w:rsidR="00A0197F" w:rsidRPr="00EF122C" w:rsidRDefault="00A0197F" w:rsidP="00A0197F">
      <w:pPr>
        <w:spacing w:line="360" w:lineRule="auto"/>
        <w:ind w:left="851"/>
        <w:jc w:val="both"/>
        <w:rPr>
          <w:rFonts w:ascii="Times New Roman" w:hAnsi="Times New Roman" w:cs="Times New Roman"/>
          <w:sz w:val="28"/>
          <w:szCs w:val="28"/>
        </w:rPr>
      </w:pPr>
      <w:r w:rsidRPr="00EF122C">
        <w:rPr>
          <w:rFonts w:ascii="Times New Roman" w:hAnsi="Times New Roman" w:cs="Times New Roman"/>
          <w:sz w:val="28"/>
          <w:szCs w:val="28"/>
        </w:rPr>
        <w:t>I agree.</w:t>
      </w:r>
    </w:p>
    <w:p w14:paraId="1BDFCCF9" w14:textId="77777777" w:rsidR="00254FDE" w:rsidRDefault="00254FDE" w:rsidP="00A0197F">
      <w:pPr>
        <w:spacing w:line="360" w:lineRule="auto"/>
        <w:ind w:left="851"/>
        <w:jc w:val="both"/>
        <w:rPr>
          <w:rFonts w:ascii="Times New Roman" w:hAnsi="Times New Roman" w:cs="Times New Roman"/>
          <w:sz w:val="28"/>
          <w:szCs w:val="28"/>
        </w:rPr>
      </w:pPr>
    </w:p>
    <w:p w14:paraId="73C7228D" w14:textId="77777777" w:rsidR="00254FDE" w:rsidRDefault="00254FDE" w:rsidP="00A0197F">
      <w:pPr>
        <w:spacing w:line="360" w:lineRule="auto"/>
        <w:ind w:left="851"/>
        <w:jc w:val="both"/>
        <w:rPr>
          <w:rFonts w:ascii="Times New Roman" w:hAnsi="Times New Roman" w:cs="Times New Roman"/>
          <w:sz w:val="28"/>
          <w:szCs w:val="28"/>
        </w:rPr>
      </w:pPr>
    </w:p>
    <w:p w14:paraId="398580F8" w14:textId="77777777" w:rsidR="00B82628" w:rsidRDefault="00B82628" w:rsidP="00A0197F">
      <w:pPr>
        <w:spacing w:line="360" w:lineRule="auto"/>
        <w:ind w:left="851"/>
        <w:jc w:val="both"/>
        <w:rPr>
          <w:rFonts w:ascii="Times New Roman" w:hAnsi="Times New Roman" w:cs="Times New Roman"/>
          <w:sz w:val="28"/>
          <w:szCs w:val="28"/>
        </w:rPr>
      </w:pPr>
    </w:p>
    <w:p w14:paraId="51B18CC6" w14:textId="77777777" w:rsidR="00B82628" w:rsidRDefault="00B82628" w:rsidP="00A0197F">
      <w:pPr>
        <w:spacing w:line="360" w:lineRule="auto"/>
        <w:ind w:left="851"/>
        <w:jc w:val="both"/>
        <w:rPr>
          <w:rFonts w:ascii="Times New Roman" w:hAnsi="Times New Roman" w:cs="Times New Roman"/>
          <w:sz w:val="28"/>
          <w:szCs w:val="28"/>
        </w:rPr>
      </w:pPr>
    </w:p>
    <w:p w14:paraId="23726A3D" w14:textId="77777777" w:rsidR="00A0197F" w:rsidRPr="00EF122C" w:rsidRDefault="00A0197F" w:rsidP="00A0197F">
      <w:pPr>
        <w:spacing w:line="360" w:lineRule="auto"/>
        <w:ind w:left="851"/>
        <w:jc w:val="both"/>
        <w:rPr>
          <w:rFonts w:ascii="Times New Roman" w:hAnsi="Times New Roman" w:cs="Times New Roman"/>
          <w:sz w:val="28"/>
          <w:szCs w:val="28"/>
        </w:rPr>
      </w:pPr>
      <w:r w:rsidRPr="00EF122C">
        <w:rPr>
          <w:rFonts w:ascii="Times New Roman" w:hAnsi="Times New Roman" w:cs="Times New Roman"/>
          <w:sz w:val="28"/>
          <w:szCs w:val="28"/>
        </w:rPr>
        <w:t>_________________________</w:t>
      </w:r>
    </w:p>
    <w:p w14:paraId="7762659F" w14:textId="77777777" w:rsidR="00A0197F" w:rsidRPr="00EF122C" w:rsidRDefault="00A0197F" w:rsidP="00A0197F">
      <w:pPr>
        <w:spacing w:line="360" w:lineRule="auto"/>
        <w:ind w:left="851"/>
        <w:jc w:val="both"/>
        <w:rPr>
          <w:rFonts w:ascii="Times New Roman" w:hAnsi="Times New Roman" w:cs="Times New Roman"/>
          <w:b/>
          <w:sz w:val="28"/>
          <w:szCs w:val="28"/>
        </w:rPr>
      </w:pPr>
      <w:r>
        <w:rPr>
          <w:rFonts w:ascii="Times New Roman" w:hAnsi="Times New Roman" w:cs="Times New Roman"/>
          <w:b/>
          <w:sz w:val="28"/>
          <w:szCs w:val="28"/>
        </w:rPr>
        <w:t>J. E. SMITH</w:t>
      </w:r>
    </w:p>
    <w:p w14:paraId="14E17F33" w14:textId="77777777" w:rsidR="00A0197F" w:rsidRDefault="00A0197F" w:rsidP="00A0197F">
      <w:pPr>
        <w:spacing w:line="360" w:lineRule="auto"/>
        <w:ind w:left="851"/>
        <w:jc w:val="both"/>
        <w:rPr>
          <w:rFonts w:ascii="Times New Roman" w:hAnsi="Times New Roman" w:cs="Times New Roman"/>
          <w:b/>
          <w:sz w:val="28"/>
          <w:szCs w:val="28"/>
        </w:rPr>
      </w:pPr>
      <w:r w:rsidRPr="00EF122C">
        <w:rPr>
          <w:rFonts w:ascii="Times New Roman" w:hAnsi="Times New Roman" w:cs="Times New Roman"/>
          <w:b/>
          <w:sz w:val="28"/>
          <w:szCs w:val="28"/>
        </w:rPr>
        <w:t>JUDGE OF THE HIGH COURT</w:t>
      </w:r>
    </w:p>
    <w:p w14:paraId="29D97383" w14:textId="77777777" w:rsidR="00254FDE" w:rsidRDefault="00254FDE" w:rsidP="00254FDE"/>
    <w:p w14:paraId="163133F8" w14:textId="77777777" w:rsidR="00C520E7" w:rsidRDefault="00C520E7" w:rsidP="00A0197F">
      <w:pPr>
        <w:pStyle w:val="LegalList1"/>
        <w:spacing w:line="240" w:lineRule="auto"/>
        <w:ind w:left="851"/>
        <w:rPr>
          <w:rFonts w:ascii="Times New Roman" w:hAnsi="Times New Roman"/>
          <w:sz w:val="28"/>
          <w:szCs w:val="28"/>
        </w:rPr>
      </w:pPr>
    </w:p>
    <w:p w14:paraId="78A38097" w14:textId="77777777" w:rsidR="00A0197F" w:rsidRDefault="00A0197F" w:rsidP="00A0197F">
      <w:pPr>
        <w:pStyle w:val="LegalList1"/>
        <w:spacing w:line="240" w:lineRule="auto"/>
        <w:ind w:left="851"/>
        <w:rPr>
          <w:rFonts w:ascii="Times New Roman" w:hAnsi="Times New Roman"/>
          <w:sz w:val="28"/>
          <w:szCs w:val="28"/>
        </w:rPr>
      </w:pPr>
      <w:r>
        <w:rPr>
          <w:rFonts w:ascii="Times New Roman" w:hAnsi="Times New Roman"/>
          <w:sz w:val="28"/>
          <w:szCs w:val="28"/>
        </w:rPr>
        <w:t>I agree.</w:t>
      </w:r>
    </w:p>
    <w:p w14:paraId="33891658" w14:textId="77777777" w:rsidR="005E06E8" w:rsidRDefault="005E06E8" w:rsidP="005E06E8">
      <w:pPr>
        <w:spacing w:line="360" w:lineRule="auto"/>
        <w:ind w:left="851"/>
        <w:jc w:val="both"/>
        <w:rPr>
          <w:rFonts w:ascii="Times New Roman" w:hAnsi="Times New Roman" w:cs="Times New Roman"/>
          <w:sz w:val="28"/>
          <w:szCs w:val="28"/>
        </w:rPr>
      </w:pPr>
    </w:p>
    <w:p w14:paraId="2D2B009E" w14:textId="77777777" w:rsidR="005E06E8" w:rsidRDefault="005E06E8" w:rsidP="005E06E8">
      <w:pPr>
        <w:spacing w:line="360" w:lineRule="auto"/>
        <w:ind w:left="851"/>
        <w:jc w:val="both"/>
        <w:rPr>
          <w:rFonts w:ascii="Times New Roman" w:hAnsi="Times New Roman" w:cs="Times New Roman"/>
          <w:sz w:val="28"/>
          <w:szCs w:val="28"/>
        </w:rPr>
      </w:pPr>
    </w:p>
    <w:p w14:paraId="65C36E49" w14:textId="77777777" w:rsidR="005E06E8" w:rsidRDefault="005E06E8" w:rsidP="005E06E8">
      <w:pPr>
        <w:spacing w:line="360" w:lineRule="auto"/>
        <w:ind w:left="851"/>
        <w:jc w:val="both"/>
        <w:rPr>
          <w:rFonts w:ascii="Times New Roman" w:hAnsi="Times New Roman" w:cs="Times New Roman"/>
          <w:sz w:val="28"/>
          <w:szCs w:val="28"/>
        </w:rPr>
      </w:pPr>
    </w:p>
    <w:p w14:paraId="156ACBE7" w14:textId="77777777" w:rsidR="005E06E8" w:rsidRDefault="005E06E8" w:rsidP="005E06E8">
      <w:pPr>
        <w:spacing w:line="360" w:lineRule="auto"/>
        <w:ind w:left="851"/>
        <w:jc w:val="both"/>
        <w:rPr>
          <w:rFonts w:ascii="Times New Roman" w:hAnsi="Times New Roman" w:cs="Times New Roman"/>
          <w:sz w:val="28"/>
          <w:szCs w:val="28"/>
        </w:rPr>
      </w:pPr>
    </w:p>
    <w:p w14:paraId="3D1D072E" w14:textId="77777777" w:rsidR="005E06E8" w:rsidRPr="00EF122C" w:rsidRDefault="005E06E8" w:rsidP="005E06E8">
      <w:pPr>
        <w:spacing w:line="360" w:lineRule="auto"/>
        <w:ind w:left="851"/>
        <w:jc w:val="both"/>
        <w:rPr>
          <w:rFonts w:ascii="Times New Roman" w:hAnsi="Times New Roman" w:cs="Times New Roman"/>
          <w:sz w:val="28"/>
          <w:szCs w:val="28"/>
        </w:rPr>
      </w:pPr>
      <w:r w:rsidRPr="00EF122C">
        <w:rPr>
          <w:rFonts w:ascii="Times New Roman" w:hAnsi="Times New Roman" w:cs="Times New Roman"/>
          <w:sz w:val="28"/>
          <w:szCs w:val="28"/>
        </w:rPr>
        <w:t>_________________________</w:t>
      </w:r>
    </w:p>
    <w:p w14:paraId="1DA93446" w14:textId="77777777" w:rsidR="005E06E8" w:rsidRPr="00EF122C" w:rsidRDefault="005E06E8" w:rsidP="005E06E8">
      <w:pPr>
        <w:spacing w:line="360" w:lineRule="auto"/>
        <w:ind w:left="851"/>
        <w:jc w:val="both"/>
        <w:rPr>
          <w:rFonts w:ascii="Times New Roman" w:hAnsi="Times New Roman" w:cs="Times New Roman"/>
          <w:b/>
          <w:sz w:val="28"/>
          <w:szCs w:val="28"/>
        </w:rPr>
      </w:pPr>
      <w:r>
        <w:rPr>
          <w:rFonts w:ascii="Times New Roman" w:hAnsi="Times New Roman" w:cs="Times New Roman"/>
          <w:b/>
          <w:sz w:val="28"/>
          <w:szCs w:val="28"/>
        </w:rPr>
        <w:t>D. O. POTGIETER</w:t>
      </w:r>
    </w:p>
    <w:p w14:paraId="7F471C9F" w14:textId="77777777" w:rsidR="005E06E8" w:rsidRDefault="005E06E8" w:rsidP="005E06E8">
      <w:pPr>
        <w:spacing w:line="360" w:lineRule="auto"/>
        <w:ind w:left="851"/>
        <w:jc w:val="both"/>
        <w:rPr>
          <w:rFonts w:ascii="Times New Roman" w:hAnsi="Times New Roman" w:cs="Times New Roman"/>
          <w:b/>
          <w:sz w:val="28"/>
          <w:szCs w:val="28"/>
        </w:rPr>
      </w:pPr>
      <w:r w:rsidRPr="00EF122C">
        <w:rPr>
          <w:rFonts w:ascii="Times New Roman" w:hAnsi="Times New Roman" w:cs="Times New Roman"/>
          <w:b/>
          <w:sz w:val="28"/>
          <w:szCs w:val="28"/>
        </w:rPr>
        <w:t>JUDGE OF THE HIGH COURT</w:t>
      </w:r>
    </w:p>
    <w:p w14:paraId="6621ECA1" w14:textId="77777777" w:rsidR="005E06E8" w:rsidRDefault="005E06E8" w:rsidP="005E06E8"/>
    <w:p w14:paraId="3E7FD9D8" w14:textId="77777777" w:rsidR="00254FDE" w:rsidRDefault="00254FDE" w:rsidP="00A0197F">
      <w:pPr>
        <w:pStyle w:val="LegalList1"/>
        <w:spacing w:line="240" w:lineRule="auto"/>
        <w:ind w:left="851"/>
        <w:rPr>
          <w:rFonts w:ascii="Times New Roman" w:hAnsi="Times New Roman"/>
          <w:sz w:val="28"/>
          <w:szCs w:val="28"/>
        </w:rPr>
      </w:pPr>
    </w:p>
    <w:p w14:paraId="49D508E3" w14:textId="77777777" w:rsidR="00B82628" w:rsidRDefault="00B82628" w:rsidP="00A0197F">
      <w:pPr>
        <w:spacing w:line="360" w:lineRule="auto"/>
        <w:ind w:left="851"/>
        <w:jc w:val="both"/>
        <w:rPr>
          <w:rFonts w:ascii="Times New Roman" w:hAnsi="Times New Roman" w:cs="Times New Roman"/>
          <w:sz w:val="28"/>
          <w:szCs w:val="28"/>
        </w:rPr>
      </w:pPr>
    </w:p>
    <w:p w14:paraId="0CC2C901" w14:textId="77777777" w:rsidR="00C520E7" w:rsidRDefault="00C520E7" w:rsidP="00A0197F">
      <w:pPr>
        <w:spacing w:line="360" w:lineRule="auto"/>
        <w:ind w:left="851"/>
        <w:jc w:val="both"/>
        <w:rPr>
          <w:rFonts w:ascii="Times New Roman" w:hAnsi="Times New Roman" w:cs="Times New Roman"/>
          <w:sz w:val="28"/>
          <w:szCs w:val="28"/>
        </w:rPr>
      </w:pPr>
    </w:p>
    <w:p w14:paraId="27A5EB5B" w14:textId="77777777" w:rsidR="00C520E7" w:rsidRDefault="00C520E7" w:rsidP="00A0197F">
      <w:pPr>
        <w:spacing w:line="360" w:lineRule="auto"/>
        <w:ind w:left="851"/>
        <w:jc w:val="both"/>
        <w:rPr>
          <w:rFonts w:ascii="Times New Roman" w:hAnsi="Times New Roman" w:cs="Times New Roman"/>
          <w:sz w:val="28"/>
          <w:szCs w:val="28"/>
        </w:rPr>
      </w:pPr>
    </w:p>
    <w:p w14:paraId="2342BA2F" w14:textId="77777777" w:rsidR="00C520E7" w:rsidRDefault="00C520E7" w:rsidP="00A0197F">
      <w:pPr>
        <w:spacing w:line="360" w:lineRule="auto"/>
        <w:ind w:left="851"/>
        <w:jc w:val="both"/>
        <w:rPr>
          <w:rFonts w:ascii="Times New Roman" w:hAnsi="Times New Roman" w:cs="Times New Roman"/>
          <w:sz w:val="28"/>
          <w:szCs w:val="28"/>
        </w:rPr>
      </w:pPr>
    </w:p>
    <w:p w14:paraId="51ED526C" w14:textId="77777777" w:rsidR="00C520E7" w:rsidRDefault="00C520E7" w:rsidP="00A0197F">
      <w:pPr>
        <w:spacing w:line="360" w:lineRule="auto"/>
        <w:ind w:left="851"/>
        <w:jc w:val="both"/>
        <w:rPr>
          <w:rFonts w:ascii="Times New Roman" w:hAnsi="Times New Roman" w:cs="Times New Roman"/>
          <w:sz w:val="28"/>
          <w:szCs w:val="28"/>
        </w:rPr>
      </w:pPr>
    </w:p>
    <w:p w14:paraId="187FDFAA" w14:textId="77777777" w:rsidR="00C520E7" w:rsidRDefault="00C520E7" w:rsidP="00A0197F">
      <w:pPr>
        <w:spacing w:line="360" w:lineRule="auto"/>
        <w:ind w:left="851"/>
        <w:jc w:val="both"/>
        <w:rPr>
          <w:rFonts w:ascii="Times New Roman" w:hAnsi="Times New Roman" w:cs="Times New Roman"/>
          <w:sz w:val="28"/>
          <w:szCs w:val="28"/>
        </w:rPr>
      </w:pPr>
    </w:p>
    <w:p w14:paraId="7CB43BD8" w14:textId="77777777" w:rsidR="00C520E7" w:rsidRDefault="00C520E7" w:rsidP="00A0197F">
      <w:pPr>
        <w:spacing w:line="360" w:lineRule="auto"/>
        <w:ind w:left="851"/>
        <w:jc w:val="both"/>
        <w:rPr>
          <w:rFonts w:ascii="Times New Roman" w:hAnsi="Times New Roman" w:cs="Times New Roman"/>
          <w:sz w:val="28"/>
          <w:szCs w:val="28"/>
        </w:rPr>
      </w:pPr>
    </w:p>
    <w:p w14:paraId="2968CB6D" w14:textId="77777777" w:rsidR="00A0197F" w:rsidRPr="00EF122C" w:rsidRDefault="00A0197F" w:rsidP="00A0197F">
      <w:pPr>
        <w:spacing w:line="360" w:lineRule="auto"/>
        <w:ind w:left="851"/>
        <w:jc w:val="both"/>
        <w:rPr>
          <w:rFonts w:ascii="Times New Roman" w:hAnsi="Times New Roman" w:cs="Times New Roman"/>
          <w:sz w:val="28"/>
          <w:szCs w:val="28"/>
        </w:rPr>
      </w:pPr>
      <w:r w:rsidRPr="00EF122C">
        <w:rPr>
          <w:rFonts w:ascii="Times New Roman" w:hAnsi="Times New Roman" w:cs="Times New Roman"/>
          <w:sz w:val="28"/>
          <w:szCs w:val="28"/>
        </w:rPr>
        <w:lastRenderedPageBreak/>
        <w:t>Appearances:</w:t>
      </w:r>
    </w:p>
    <w:p w14:paraId="3450D51D" w14:textId="77777777" w:rsidR="00A0197F" w:rsidRPr="00EF122C" w:rsidRDefault="00A0197F" w:rsidP="00A0197F">
      <w:pPr>
        <w:spacing w:line="360" w:lineRule="auto"/>
        <w:ind w:left="851"/>
        <w:jc w:val="both"/>
        <w:rPr>
          <w:rFonts w:ascii="Times New Roman" w:hAnsi="Times New Roman" w:cs="Times New Roman"/>
          <w:sz w:val="28"/>
          <w:szCs w:val="28"/>
        </w:rPr>
      </w:pPr>
    </w:p>
    <w:p w14:paraId="1C0C7C13" w14:textId="77777777" w:rsidR="00A0197F" w:rsidRPr="00EF122C" w:rsidRDefault="00A0197F" w:rsidP="00A0197F">
      <w:pPr>
        <w:spacing w:line="240" w:lineRule="auto"/>
        <w:ind w:left="851"/>
        <w:jc w:val="both"/>
        <w:rPr>
          <w:rFonts w:ascii="Times New Roman" w:hAnsi="Times New Roman" w:cs="Times New Roman"/>
          <w:sz w:val="28"/>
          <w:szCs w:val="28"/>
        </w:rPr>
      </w:pPr>
      <w:r w:rsidRPr="00EF122C">
        <w:rPr>
          <w:rFonts w:ascii="Times New Roman" w:hAnsi="Times New Roman" w:cs="Times New Roman"/>
          <w:sz w:val="28"/>
          <w:szCs w:val="28"/>
        </w:rPr>
        <w:t>For Appellant:</w:t>
      </w:r>
      <w:r w:rsidRPr="00EF122C">
        <w:rPr>
          <w:rFonts w:ascii="Times New Roman" w:hAnsi="Times New Roman" w:cs="Times New Roman"/>
          <w:sz w:val="28"/>
          <w:szCs w:val="28"/>
        </w:rPr>
        <w:tab/>
      </w:r>
      <w:r w:rsidRPr="00EF122C">
        <w:rPr>
          <w:rFonts w:ascii="Times New Roman" w:hAnsi="Times New Roman" w:cs="Times New Roman"/>
          <w:sz w:val="28"/>
          <w:szCs w:val="28"/>
        </w:rPr>
        <w:tab/>
      </w:r>
      <w:r w:rsidR="00BC0872">
        <w:rPr>
          <w:rFonts w:ascii="Times New Roman" w:hAnsi="Times New Roman" w:cs="Times New Roman"/>
          <w:sz w:val="28"/>
          <w:szCs w:val="28"/>
        </w:rPr>
        <w:tab/>
      </w:r>
      <w:r w:rsidR="00707069">
        <w:rPr>
          <w:rFonts w:ascii="Times New Roman" w:hAnsi="Times New Roman" w:cs="Times New Roman"/>
          <w:sz w:val="28"/>
          <w:szCs w:val="28"/>
        </w:rPr>
        <w:t xml:space="preserve">A. </w:t>
      </w:r>
      <w:r w:rsidR="00736CAC">
        <w:rPr>
          <w:rFonts w:ascii="Times New Roman" w:hAnsi="Times New Roman" w:cs="Times New Roman"/>
          <w:sz w:val="28"/>
          <w:szCs w:val="28"/>
        </w:rPr>
        <w:t>G. Dugmore SC and P. Mnqandi</w:t>
      </w:r>
    </w:p>
    <w:p w14:paraId="2600A3C5" w14:textId="77777777" w:rsidR="00A0197F" w:rsidRDefault="00A0197F" w:rsidP="00D84326">
      <w:pPr>
        <w:spacing w:line="240" w:lineRule="auto"/>
        <w:ind w:left="851"/>
        <w:jc w:val="both"/>
        <w:rPr>
          <w:rFonts w:ascii="Times New Roman" w:hAnsi="Times New Roman" w:cs="Times New Roman"/>
          <w:sz w:val="28"/>
          <w:szCs w:val="28"/>
        </w:rPr>
      </w:pPr>
      <w:r w:rsidRPr="00EF122C">
        <w:rPr>
          <w:rFonts w:ascii="Times New Roman" w:hAnsi="Times New Roman" w:cs="Times New Roman"/>
          <w:sz w:val="28"/>
          <w:szCs w:val="28"/>
        </w:rPr>
        <w:t>Instructed by</w:t>
      </w:r>
      <w:r w:rsidR="00BC0872">
        <w:rPr>
          <w:rFonts w:ascii="Times New Roman" w:hAnsi="Times New Roman" w:cs="Times New Roman"/>
          <w:sz w:val="28"/>
          <w:szCs w:val="28"/>
        </w:rPr>
        <w:t>:</w:t>
      </w:r>
      <w:r w:rsidR="00BC0872">
        <w:rPr>
          <w:rFonts w:ascii="Times New Roman" w:hAnsi="Times New Roman" w:cs="Times New Roman"/>
          <w:sz w:val="28"/>
          <w:szCs w:val="28"/>
        </w:rPr>
        <w:tab/>
      </w:r>
      <w:r w:rsidR="00BC0872">
        <w:rPr>
          <w:rFonts w:ascii="Times New Roman" w:hAnsi="Times New Roman" w:cs="Times New Roman"/>
          <w:sz w:val="28"/>
          <w:szCs w:val="28"/>
        </w:rPr>
        <w:tab/>
      </w:r>
      <w:r w:rsidR="00BC0872">
        <w:rPr>
          <w:rFonts w:ascii="Times New Roman" w:hAnsi="Times New Roman" w:cs="Times New Roman"/>
          <w:sz w:val="28"/>
          <w:szCs w:val="28"/>
        </w:rPr>
        <w:tab/>
      </w:r>
      <w:r w:rsidR="00D84326">
        <w:rPr>
          <w:rFonts w:ascii="Times New Roman" w:hAnsi="Times New Roman" w:cs="Times New Roman"/>
          <w:sz w:val="28"/>
          <w:szCs w:val="28"/>
        </w:rPr>
        <w:t>Mjulelwa Inc</w:t>
      </w:r>
      <w:r w:rsidR="00575F7F">
        <w:rPr>
          <w:rFonts w:ascii="Times New Roman" w:hAnsi="Times New Roman" w:cs="Times New Roman"/>
          <w:sz w:val="28"/>
          <w:szCs w:val="28"/>
        </w:rPr>
        <w:t>.</w:t>
      </w:r>
    </w:p>
    <w:p w14:paraId="01977F42" w14:textId="77777777" w:rsidR="00575F7F" w:rsidRDefault="00575F7F" w:rsidP="00D84326">
      <w:pPr>
        <w:spacing w:line="240" w:lineRule="auto"/>
        <w:ind w:left="85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Mthatha</w:t>
      </w:r>
    </w:p>
    <w:p w14:paraId="2BF9AD6B" w14:textId="77777777" w:rsidR="00D84326" w:rsidRDefault="00D84326" w:rsidP="00D84326">
      <w:pPr>
        <w:spacing w:line="240" w:lineRule="auto"/>
        <w:ind w:left="85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Tel: 047-531 2845 / 079 341 2067</w:t>
      </w:r>
    </w:p>
    <w:p w14:paraId="247E9C51" w14:textId="77777777" w:rsidR="00E65262" w:rsidRDefault="00E65262" w:rsidP="00D84326">
      <w:pPr>
        <w:spacing w:line="240" w:lineRule="auto"/>
        <w:ind w:left="85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(Ref. T. Mjulelwa)</w:t>
      </w:r>
    </w:p>
    <w:p w14:paraId="283FA87B" w14:textId="77777777" w:rsidR="00D84326" w:rsidRPr="00EF122C" w:rsidRDefault="00D84326" w:rsidP="00D84326">
      <w:pPr>
        <w:spacing w:line="240" w:lineRule="auto"/>
        <w:ind w:left="851"/>
        <w:jc w:val="both"/>
        <w:rPr>
          <w:rFonts w:ascii="Times New Roman" w:hAnsi="Times New Roman" w:cs="Times New Roman"/>
          <w:sz w:val="28"/>
          <w:szCs w:val="28"/>
        </w:rPr>
      </w:pPr>
    </w:p>
    <w:p w14:paraId="2D2F38BC" w14:textId="77777777" w:rsidR="00A0197F" w:rsidRPr="00EF122C" w:rsidRDefault="00A0197F" w:rsidP="00A0197F">
      <w:pPr>
        <w:spacing w:line="240" w:lineRule="auto"/>
        <w:ind w:left="851"/>
        <w:jc w:val="both"/>
        <w:rPr>
          <w:rFonts w:ascii="Times New Roman" w:hAnsi="Times New Roman" w:cs="Times New Roman"/>
          <w:sz w:val="28"/>
          <w:szCs w:val="28"/>
        </w:rPr>
      </w:pPr>
    </w:p>
    <w:p w14:paraId="07A04F6B" w14:textId="77777777" w:rsidR="00A0197F" w:rsidRPr="00EF122C" w:rsidRDefault="00A0197F" w:rsidP="00A0197F">
      <w:pPr>
        <w:spacing w:line="240" w:lineRule="auto"/>
        <w:ind w:left="851"/>
        <w:jc w:val="both"/>
        <w:rPr>
          <w:rFonts w:ascii="Times New Roman" w:hAnsi="Times New Roman" w:cs="Times New Roman"/>
          <w:sz w:val="28"/>
          <w:szCs w:val="28"/>
        </w:rPr>
      </w:pPr>
      <w:r w:rsidRPr="00EF122C">
        <w:rPr>
          <w:rFonts w:ascii="Times New Roman" w:hAnsi="Times New Roman" w:cs="Times New Roman"/>
          <w:sz w:val="28"/>
          <w:szCs w:val="28"/>
        </w:rPr>
        <w:t>For Respondent:</w:t>
      </w:r>
      <w:r w:rsidRPr="00EF122C">
        <w:rPr>
          <w:rFonts w:ascii="Times New Roman" w:hAnsi="Times New Roman" w:cs="Times New Roman"/>
          <w:sz w:val="28"/>
          <w:szCs w:val="28"/>
        </w:rPr>
        <w:tab/>
      </w:r>
      <w:r w:rsidRPr="00EF122C">
        <w:rPr>
          <w:rFonts w:ascii="Times New Roman" w:hAnsi="Times New Roman" w:cs="Times New Roman"/>
          <w:sz w:val="28"/>
          <w:szCs w:val="28"/>
        </w:rPr>
        <w:tab/>
      </w:r>
      <w:r w:rsidR="00BC0872">
        <w:rPr>
          <w:rFonts w:ascii="Times New Roman" w:hAnsi="Times New Roman" w:cs="Times New Roman"/>
          <w:sz w:val="28"/>
          <w:szCs w:val="28"/>
        </w:rPr>
        <w:tab/>
      </w:r>
      <w:r w:rsidR="00736CAC">
        <w:rPr>
          <w:rFonts w:ascii="Times New Roman" w:hAnsi="Times New Roman" w:cs="Times New Roman"/>
          <w:sz w:val="28"/>
          <w:szCs w:val="28"/>
        </w:rPr>
        <w:t xml:space="preserve">H. J. van der Linde SC </w:t>
      </w:r>
      <w:r w:rsidR="00707069">
        <w:rPr>
          <w:rFonts w:ascii="Times New Roman" w:hAnsi="Times New Roman" w:cs="Times New Roman"/>
          <w:sz w:val="28"/>
          <w:szCs w:val="28"/>
        </w:rPr>
        <w:t>and N. James</w:t>
      </w:r>
    </w:p>
    <w:p w14:paraId="2C135FCD" w14:textId="77777777" w:rsidR="00D84326" w:rsidRDefault="00BC0872" w:rsidP="00BC0872">
      <w:pPr>
        <w:spacing w:line="240" w:lineRule="auto"/>
        <w:ind w:left="131" w:firstLine="720"/>
        <w:jc w:val="both"/>
        <w:rPr>
          <w:rFonts w:ascii="Times New Roman" w:hAnsi="Times New Roman" w:cs="Times New Roman"/>
          <w:sz w:val="28"/>
          <w:szCs w:val="28"/>
        </w:rPr>
      </w:pPr>
      <w:r>
        <w:rPr>
          <w:rFonts w:ascii="Times New Roman" w:hAnsi="Times New Roman" w:cs="Times New Roman"/>
          <w:sz w:val="28"/>
          <w:szCs w:val="28"/>
        </w:rPr>
        <w:t>Instructed by: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84326">
        <w:rPr>
          <w:rFonts w:ascii="Times New Roman" w:hAnsi="Times New Roman" w:cs="Times New Roman"/>
          <w:sz w:val="28"/>
          <w:szCs w:val="28"/>
        </w:rPr>
        <w:t>Norton Rose Fulbright</w:t>
      </w:r>
    </w:p>
    <w:p w14:paraId="7E4F05D6" w14:textId="77777777" w:rsidR="00575F7F" w:rsidRDefault="00575F7F" w:rsidP="00D84326">
      <w:pPr>
        <w:spacing w:line="240" w:lineRule="auto"/>
        <w:ind w:left="3731" w:firstLine="589"/>
        <w:jc w:val="both"/>
        <w:rPr>
          <w:rFonts w:ascii="Times New Roman" w:hAnsi="Times New Roman" w:cs="Times New Roman"/>
          <w:sz w:val="28"/>
          <w:szCs w:val="28"/>
        </w:rPr>
      </w:pPr>
      <w:r>
        <w:rPr>
          <w:rFonts w:ascii="Times New Roman" w:hAnsi="Times New Roman" w:cs="Times New Roman"/>
          <w:sz w:val="28"/>
          <w:szCs w:val="28"/>
        </w:rPr>
        <w:t>c/o Smith Tabata Attorneys</w:t>
      </w:r>
    </w:p>
    <w:p w14:paraId="389FDA71" w14:textId="77777777" w:rsidR="00575F7F" w:rsidRPr="00EF122C" w:rsidRDefault="00575F7F" w:rsidP="00D84326">
      <w:pPr>
        <w:spacing w:line="240" w:lineRule="auto"/>
        <w:ind w:left="3731" w:firstLine="589"/>
        <w:jc w:val="both"/>
        <w:rPr>
          <w:rFonts w:ascii="Times New Roman" w:hAnsi="Times New Roman" w:cs="Times New Roman"/>
          <w:sz w:val="28"/>
          <w:szCs w:val="28"/>
        </w:rPr>
      </w:pPr>
      <w:r>
        <w:rPr>
          <w:rFonts w:ascii="Times New Roman" w:hAnsi="Times New Roman" w:cs="Times New Roman"/>
          <w:sz w:val="28"/>
          <w:szCs w:val="28"/>
        </w:rPr>
        <w:t>Mthatha</w:t>
      </w:r>
    </w:p>
    <w:p w14:paraId="678BEE4D" w14:textId="77777777" w:rsidR="00D84326" w:rsidRPr="00EF122C" w:rsidRDefault="00D84326" w:rsidP="00D84326">
      <w:pPr>
        <w:spacing w:line="240" w:lineRule="auto"/>
        <w:ind w:left="851"/>
        <w:jc w:val="both"/>
        <w:rPr>
          <w:rFonts w:ascii="Times New Roman" w:hAnsi="Times New Roman" w:cs="Times New Roman"/>
          <w:sz w:val="28"/>
          <w:szCs w:val="28"/>
        </w:rPr>
      </w:pPr>
      <w:r>
        <w:rPr>
          <w:rFonts w:ascii="Times New Roman" w:hAnsi="Times New Roman" w:cs="Times New Roman"/>
          <w:sz w:val="28"/>
          <w:szCs w:val="28"/>
        </w:rPr>
        <w:tab/>
      </w:r>
      <w:r w:rsidRPr="00EF122C">
        <w:rPr>
          <w:rFonts w:ascii="Times New Roman" w:hAnsi="Times New Roman" w:cs="Times New Roman"/>
          <w:sz w:val="28"/>
          <w:szCs w:val="28"/>
        </w:rPr>
        <w:tab/>
      </w:r>
      <w:r w:rsidRPr="00EF122C">
        <w:rPr>
          <w:rFonts w:ascii="Times New Roman" w:hAnsi="Times New Roman" w:cs="Times New Roman"/>
          <w:sz w:val="28"/>
          <w:szCs w:val="28"/>
        </w:rPr>
        <w:tab/>
      </w:r>
      <w:r w:rsidRPr="00EF122C">
        <w:rPr>
          <w:rFonts w:ascii="Times New Roman" w:hAnsi="Times New Roman" w:cs="Times New Roman"/>
          <w:sz w:val="28"/>
          <w:szCs w:val="28"/>
        </w:rPr>
        <w:tab/>
      </w:r>
      <w:r w:rsidRPr="00EF122C">
        <w:rPr>
          <w:rFonts w:ascii="Times New Roman" w:hAnsi="Times New Roman" w:cs="Times New Roman"/>
          <w:sz w:val="28"/>
          <w:szCs w:val="28"/>
        </w:rPr>
        <w:tab/>
        <w:t>Tel: 0</w:t>
      </w:r>
      <w:r>
        <w:rPr>
          <w:rFonts w:ascii="Times New Roman" w:hAnsi="Times New Roman" w:cs="Times New Roman"/>
          <w:sz w:val="28"/>
          <w:szCs w:val="28"/>
        </w:rPr>
        <w:t>11-685 8998 / 060 553 0510</w:t>
      </w:r>
    </w:p>
    <w:p w14:paraId="7E41E439" w14:textId="77777777" w:rsidR="00D84326" w:rsidRPr="00EF122C" w:rsidRDefault="00D84326" w:rsidP="00D84326">
      <w:pPr>
        <w:spacing w:line="240" w:lineRule="auto"/>
        <w:ind w:left="851"/>
        <w:jc w:val="both"/>
        <w:rPr>
          <w:rFonts w:ascii="Times New Roman" w:hAnsi="Times New Roman" w:cs="Times New Roman"/>
          <w:sz w:val="28"/>
          <w:szCs w:val="28"/>
        </w:rPr>
      </w:pPr>
      <w:r w:rsidRPr="00EF122C">
        <w:rPr>
          <w:rFonts w:ascii="Times New Roman" w:hAnsi="Times New Roman" w:cs="Times New Roman"/>
          <w:sz w:val="28"/>
          <w:szCs w:val="28"/>
        </w:rPr>
        <w:tab/>
      </w:r>
      <w:r w:rsidRPr="00EF122C">
        <w:rPr>
          <w:rFonts w:ascii="Times New Roman" w:hAnsi="Times New Roman" w:cs="Times New Roman"/>
          <w:sz w:val="28"/>
          <w:szCs w:val="28"/>
        </w:rPr>
        <w:tab/>
      </w:r>
      <w:r w:rsidRPr="00EF122C">
        <w:rPr>
          <w:rFonts w:ascii="Times New Roman" w:hAnsi="Times New Roman" w:cs="Times New Roman"/>
          <w:sz w:val="28"/>
          <w:szCs w:val="28"/>
        </w:rPr>
        <w:tab/>
      </w:r>
      <w:r w:rsidRPr="00EF122C">
        <w:rPr>
          <w:rFonts w:ascii="Times New Roman" w:hAnsi="Times New Roman" w:cs="Times New Roman"/>
          <w:sz w:val="28"/>
          <w:szCs w:val="28"/>
        </w:rPr>
        <w:tab/>
      </w:r>
      <w:r w:rsidRPr="00EF122C">
        <w:rPr>
          <w:rFonts w:ascii="Times New Roman" w:hAnsi="Times New Roman" w:cs="Times New Roman"/>
          <w:sz w:val="28"/>
          <w:szCs w:val="28"/>
        </w:rPr>
        <w:tab/>
        <w:t xml:space="preserve">(Ref: </w:t>
      </w:r>
      <w:r>
        <w:rPr>
          <w:rFonts w:ascii="Times New Roman" w:hAnsi="Times New Roman" w:cs="Times New Roman"/>
          <w:sz w:val="28"/>
          <w:szCs w:val="28"/>
        </w:rPr>
        <w:t>S. Chendip</w:t>
      </w:r>
      <w:r w:rsidRPr="00EF122C">
        <w:rPr>
          <w:rFonts w:ascii="Times New Roman" w:hAnsi="Times New Roman" w:cs="Times New Roman"/>
          <w:sz w:val="28"/>
          <w:szCs w:val="28"/>
        </w:rPr>
        <w:t>)</w:t>
      </w:r>
    </w:p>
    <w:p w14:paraId="40DD6042" w14:textId="77777777" w:rsidR="00D84326" w:rsidRDefault="00D84326" w:rsidP="00A0197F">
      <w:pPr>
        <w:spacing w:line="240" w:lineRule="auto"/>
        <w:ind w:left="4320"/>
        <w:jc w:val="both"/>
        <w:rPr>
          <w:rFonts w:ascii="Times New Roman" w:hAnsi="Times New Roman" w:cs="Times New Roman"/>
          <w:sz w:val="28"/>
          <w:szCs w:val="28"/>
        </w:rPr>
      </w:pPr>
    </w:p>
    <w:p w14:paraId="07C2A011" w14:textId="77777777" w:rsidR="00A0197F" w:rsidRPr="00EF122C" w:rsidRDefault="00A0197F" w:rsidP="00A0197F">
      <w:pPr>
        <w:spacing w:line="240" w:lineRule="auto"/>
        <w:ind w:left="4320"/>
        <w:jc w:val="both"/>
        <w:rPr>
          <w:rFonts w:ascii="Times New Roman" w:hAnsi="Times New Roman" w:cs="Times New Roman"/>
          <w:sz w:val="28"/>
          <w:szCs w:val="28"/>
        </w:rPr>
      </w:pPr>
    </w:p>
    <w:p w14:paraId="508368B8" w14:textId="77777777" w:rsidR="00A0197F" w:rsidRPr="00EF122C" w:rsidRDefault="00A0197F" w:rsidP="00A0197F">
      <w:pPr>
        <w:spacing w:line="360" w:lineRule="auto"/>
        <w:ind w:left="851"/>
        <w:jc w:val="both"/>
        <w:rPr>
          <w:rFonts w:ascii="Times New Roman" w:hAnsi="Times New Roman" w:cs="Times New Roman"/>
          <w:sz w:val="28"/>
          <w:szCs w:val="28"/>
        </w:rPr>
      </w:pPr>
    </w:p>
    <w:p w14:paraId="5C552BB1" w14:textId="77777777" w:rsidR="00A0197F" w:rsidRPr="00EF122C" w:rsidRDefault="00A0197F" w:rsidP="00A0197F">
      <w:pPr>
        <w:spacing w:line="360" w:lineRule="auto"/>
        <w:ind w:left="851"/>
        <w:jc w:val="both"/>
        <w:rPr>
          <w:rFonts w:ascii="Times New Roman" w:hAnsi="Times New Roman" w:cs="Times New Roman"/>
          <w:sz w:val="28"/>
          <w:szCs w:val="28"/>
        </w:rPr>
      </w:pPr>
      <w:r w:rsidRPr="00EF122C">
        <w:rPr>
          <w:rFonts w:ascii="Times New Roman" w:hAnsi="Times New Roman" w:cs="Times New Roman"/>
          <w:sz w:val="28"/>
          <w:szCs w:val="28"/>
        </w:rPr>
        <w:t>Date heard:</w:t>
      </w:r>
      <w:r w:rsidRPr="00EF122C">
        <w:rPr>
          <w:rFonts w:ascii="Times New Roman" w:hAnsi="Times New Roman" w:cs="Times New Roman"/>
          <w:sz w:val="28"/>
          <w:szCs w:val="28"/>
        </w:rPr>
        <w:tab/>
      </w:r>
      <w:r w:rsidRPr="00EF122C">
        <w:rPr>
          <w:rFonts w:ascii="Times New Roman" w:hAnsi="Times New Roman" w:cs="Times New Roman"/>
          <w:sz w:val="28"/>
          <w:szCs w:val="28"/>
        </w:rPr>
        <w:tab/>
      </w:r>
      <w:r w:rsidRPr="00EF122C">
        <w:rPr>
          <w:rFonts w:ascii="Times New Roman" w:hAnsi="Times New Roman" w:cs="Times New Roman"/>
          <w:sz w:val="28"/>
          <w:szCs w:val="28"/>
        </w:rPr>
        <w:tab/>
      </w:r>
      <w:r w:rsidRPr="00EF122C">
        <w:rPr>
          <w:rFonts w:ascii="Times New Roman" w:hAnsi="Times New Roman" w:cs="Times New Roman"/>
          <w:sz w:val="28"/>
          <w:szCs w:val="28"/>
        </w:rPr>
        <w:tab/>
      </w:r>
      <w:r w:rsidR="0018410F">
        <w:rPr>
          <w:rFonts w:ascii="Times New Roman" w:hAnsi="Times New Roman" w:cs="Times New Roman"/>
          <w:sz w:val="28"/>
          <w:szCs w:val="28"/>
        </w:rPr>
        <w:t>13 February 2023.</w:t>
      </w:r>
    </w:p>
    <w:p w14:paraId="4A79FEC4" w14:textId="77777777" w:rsidR="00A0197F" w:rsidRPr="00EF122C" w:rsidRDefault="00A0197F" w:rsidP="00A0197F">
      <w:pPr>
        <w:spacing w:line="360" w:lineRule="auto"/>
        <w:ind w:left="851"/>
        <w:jc w:val="both"/>
        <w:rPr>
          <w:rFonts w:ascii="Times New Roman" w:hAnsi="Times New Roman" w:cs="Times New Roman"/>
          <w:sz w:val="28"/>
          <w:szCs w:val="28"/>
        </w:rPr>
      </w:pPr>
      <w:r w:rsidRPr="00EF122C">
        <w:rPr>
          <w:rFonts w:ascii="Times New Roman" w:hAnsi="Times New Roman" w:cs="Times New Roman"/>
          <w:sz w:val="28"/>
          <w:szCs w:val="28"/>
        </w:rPr>
        <w:t xml:space="preserve">Date delivered: </w:t>
      </w:r>
      <w:r w:rsidRPr="00EF122C">
        <w:rPr>
          <w:rFonts w:ascii="Times New Roman" w:hAnsi="Times New Roman" w:cs="Times New Roman"/>
          <w:sz w:val="28"/>
          <w:szCs w:val="28"/>
        </w:rPr>
        <w:tab/>
      </w:r>
      <w:r w:rsidRPr="00EF122C">
        <w:rPr>
          <w:rFonts w:ascii="Times New Roman" w:hAnsi="Times New Roman" w:cs="Times New Roman"/>
          <w:sz w:val="28"/>
          <w:szCs w:val="28"/>
        </w:rPr>
        <w:tab/>
      </w:r>
      <w:r w:rsidRPr="00EF122C">
        <w:rPr>
          <w:rFonts w:ascii="Times New Roman" w:hAnsi="Times New Roman" w:cs="Times New Roman"/>
          <w:sz w:val="28"/>
          <w:szCs w:val="28"/>
        </w:rPr>
        <w:tab/>
      </w:r>
      <w:r w:rsidR="00973EAF">
        <w:rPr>
          <w:rFonts w:ascii="Times New Roman" w:hAnsi="Times New Roman" w:cs="Times New Roman"/>
          <w:sz w:val="28"/>
          <w:szCs w:val="28"/>
        </w:rPr>
        <w:t>11 May 2023</w:t>
      </w:r>
    </w:p>
    <w:p w14:paraId="452F7A66" w14:textId="77777777" w:rsidR="00A0197F" w:rsidRPr="003C36E9" w:rsidRDefault="00A0197F" w:rsidP="00354A12">
      <w:pPr>
        <w:spacing w:line="360" w:lineRule="auto"/>
        <w:jc w:val="both"/>
        <w:rPr>
          <w:rFonts w:ascii="Times New Roman" w:hAnsi="Times New Roman" w:cs="Times New Roman"/>
          <w:b/>
          <w:sz w:val="28"/>
          <w:szCs w:val="28"/>
        </w:rPr>
      </w:pPr>
    </w:p>
    <w:sectPr w:rsidR="00A0197F" w:rsidRPr="003C36E9" w:rsidSect="00A572D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0CDF0" w14:textId="77777777" w:rsidR="002A078E" w:rsidRDefault="002A078E" w:rsidP="00354A12">
      <w:pPr>
        <w:spacing w:line="240" w:lineRule="auto"/>
      </w:pPr>
      <w:r>
        <w:separator/>
      </w:r>
    </w:p>
  </w:endnote>
  <w:endnote w:type="continuationSeparator" w:id="0">
    <w:p w14:paraId="2FFB4A3C" w14:textId="77777777" w:rsidR="002A078E" w:rsidRDefault="002A078E"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D15A" w14:textId="77777777" w:rsidR="002A078E" w:rsidRDefault="002A078E" w:rsidP="00354A12">
      <w:pPr>
        <w:spacing w:line="240" w:lineRule="auto"/>
      </w:pPr>
      <w:r>
        <w:separator/>
      </w:r>
    </w:p>
  </w:footnote>
  <w:footnote w:type="continuationSeparator" w:id="0">
    <w:p w14:paraId="002F0989" w14:textId="77777777" w:rsidR="002A078E" w:rsidRDefault="002A078E" w:rsidP="00354A12">
      <w:pPr>
        <w:spacing w:line="240" w:lineRule="auto"/>
      </w:pPr>
      <w:r>
        <w:continuationSeparator/>
      </w:r>
    </w:p>
  </w:footnote>
  <w:footnote w:id="1">
    <w:p w14:paraId="65EE420B" w14:textId="77777777" w:rsidR="00017086" w:rsidRPr="00017086" w:rsidRDefault="00017086" w:rsidP="00017086">
      <w:pPr>
        <w:pStyle w:val="FootnoteText"/>
        <w:rPr>
          <w:rFonts w:ascii="Times New Roman" w:hAnsi="Times New Roman" w:cs="Times New Roman"/>
        </w:rPr>
      </w:pPr>
      <w:r w:rsidRPr="00017086">
        <w:rPr>
          <w:rStyle w:val="FootnoteReference"/>
          <w:rFonts w:ascii="Times New Roman" w:hAnsi="Times New Roman" w:cs="Times New Roman"/>
        </w:rPr>
        <w:footnoteRef/>
      </w:r>
      <w:r w:rsidRPr="00017086">
        <w:rPr>
          <w:rFonts w:ascii="Times New Roman" w:hAnsi="Times New Roman" w:cs="Times New Roman"/>
        </w:rPr>
        <w:t xml:space="preserve"> </w:t>
      </w:r>
      <w:r w:rsidRPr="00CA32C8">
        <w:rPr>
          <w:rFonts w:ascii="Times New Roman" w:hAnsi="Times New Roman" w:cs="Times New Roman"/>
          <w:i/>
        </w:rPr>
        <w:t>Saloojee v Minister of Community Development</w:t>
      </w:r>
      <w:r w:rsidRPr="00017086">
        <w:rPr>
          <w:rFonts w:ascii="Times New Roman" w:hAnsi="Times New Roman" w:cs="Times New Roman"/>
        </w:rPr>
        <w:t xml:space="preserve"> 1965 (2) SA 135 (AD) at 141B-E.</w:t>
      </w:r>
    </w:p>
  </w:footnote>
  <w:footnote w:id="2">
    <w:p w14:paraId="00689976" w14:textId="77777777" w:rsidR="00017086" w:rsidRPr="00017086" w:rsidRDefault="00017086" w:rsidP="00017086">
      <w:pPr>
        <w:pStyle w:val="FootnoteText"/>
        <w:rPr>
          <w:rFonts w:ascii="Times New Roman" w:hAnsi="Times New Roman" w:cs="Times New Roman"/>
        </w:rPr>
      </w:pPr>
      <w:r w:rsidRPr="00017086">
        <w:rPr>
          <w:rStyle w:val="FootnoteReference"/>
          <w:rFonts w:ascii="Times New Roman" w:hAnsi="Times New Roman" w:cs="Times New Roman"/>
        </w:rPr>
        <w:footnoteRef/>
      </w:r>
      <w:r w:rsidRPr="00017086">
        <w:rPr>
          <w:rFonts w:ascii="Times New Roman" w:hAnsi="Times New Roman" w:cs="Times New Roman"/>
        </w:rPr>
        <w:t xml:space="preserve"> </w:t>
      </w:r>
      <w:r w:rsidRPr="00CA32C8">
        <w:rPr>
          <w:rFonts w:ascii="Times New Roman" w:hAnsi="Times New Roman" w:cs="Times New Roman"/>
          <w:i/>
        </w:rPr>
        <w:t>Melane v Santam Insurance Co. Ltd</w:t>
      </w:r>
      <w:r w:rsidRPr="00017086">
        <w:rPr>
          <w:rFonts w:ascii="Times New Roman" w:hAnsi="Times New Roman" w:cs="Times New Roman"/>
        </w:rPr>
        <w:t xml:space="preserve"> 1962 (4) SA 531 (AD) at 532E.</w:t>
      </w:r>
    </w:p>
  </w:footnote>
  <w:footnote w:id="3">
    <w:p w14:paraId="47D3E1D7" w14:textId="77777777" w:rsidR="00503FB5" w:rsidRPr="00017086" w:rsidRDefault="00503FB5">
      <w:pPr>
        <w:pStyle w:val="FootnoteText"/>
        <w:rPr>
          <w:rFonts w:ascii="Times New Roman" w:hAnsi="Times New Roman" w:cs="Times New Roman"/>
        </w:rPr>
      </w:pPr>
      <w:r w:rsidRPr="00017086">
        <w:rPr>
          <w:rStyle w:val="FootnoteReference"/>
          <w:rFonts w:ascii="Times New Roman" w:hAnsi="Times New Roman" w:cs="Times New Roman"/>
        </w:rPr>
        <w:footnoteRef/>
      </w:r>
      <w:r w:rsidRPr="00017086">
        <w:rPr>
          <w:rFonts w:ascii="Times New Roman" w:hAnsi="Times New Roman" w:cs="Times New Roman"/>
        </w:rPr>
        <w:t xml:space="preserve"> </w:t>
      </w:r>
      <w:r w:rsidR="00CD47E7" w:rsidRPr="00017086">
        <w:rPr>
          <w:rFonts w:ascii="Times New Roman" w:hAnsi="Times New Roman" w:cs="Times New Roman"/>
          <w:i/>
        </w:rPr>
        <w:t>HAL obo MML v MEC for Health, Free State</w:t>
      </w:r>
      <w:r w:rsidR="00CD47E7" w:rsidRPr="00017086">
        <w:rPr>
          <w:rFonts w:ascii="Times New Roman" w:hAnsi="Times New Roman" w:cs="Times New Roman"/>
        </w:rPr>
        <w:t xml:space="preserve"> </w:t>
      </w:r>
      <w:r w:rsidRPr="00017086">
        <w:rPr>
          <w:rFonts w:ascii="Times New Roman" w:hAnsi="Times New Roman" w:cs="Times New Roman"/>
        </w:rPr>
        <w:t>[2021] ZASCA 149 paras 189-199.</w:t>
      </w:r>
    </w:p>
  </w:footnote>
  <w:footnote w:id="4">
    <w:p w14:paraId="268BC1C3" w14:textId="77777777" w:rsidR="007A5789" w:rsidRPr="00017086" w:rsidRDefault="007A5789" w:rsidP="007A5789">
      <w:pPr>
        <w:pStyle w:val="FootnoteText"/>
        <w:rPr>
          <w:rFonts w:ascii="Times New Roman" w:hAnsi="Times New Roman" w:cs="Times New Roman"/>
        </w:rPr>
      </w:pPr>
      <w:r w:rsidRPr="00017086">
        <w:rPr>
          <w:rStyle w:val="FootnoteReference"/>
          <w:rFonts w:ascii="Times New Roman" w:hAnsi="Times New Roman" w:cs="Times New Roman"/>
        </w:rPr>
        <w:footnoteRef/>
      </w:r>
      <w:r w:rsidRPr="00017086">
        <w:rPr>
          <w:rFonts w:ascii="Times New Roman" w:hAnsi="Times New Roman" w:cs="Times New Roman"/>
        </w:rPr>
        <w:t xml:space="preserve"> </w:t>
      </w:r>
      <w:r w:rsidRPr="00CA32C8">
        <w:rPr>
          <w:rFonts w:ascii="Times New Roman" w:hAnsi="Times New Roman" w:cs="Times New Roman"/>
          <w:i/>
        </w:rPr>
        <w:t>HAL supra</w:t>
      </w:r>
      <w:r w:rsidRPr="00017086">
        <w:rPr>
          <w:rFonts w:ascii="Times New Roman" w:hAnsi="Times New Roman" w:cs="Times New Roman"/>
        </w:rPr>
        <w:t xml:space="preserve"> para 196.</w:t>
      </w:r>
    </w:p>
  </w:footnote>
  <w:footnote w:id="5">
    <w:p w14:paraId="5A9510BB" w14:textId="77777777" w:rsidR="007F5B24" w:rsidRPr="00017086" w:rsidRDefault="007F5B24">
      <w:pPr>
        <w:pStyle w:val="FootnoteText"/>
        <w:rPr>
          <w:rFonts w:ascii="Times New Roman" w:hAnsi="Times New Roman" w:cs="Times New Roman"/>
        </w:rPr>
      </w:pPr>
      <w:r w:rsidRPr="00017086">
        <w:rPr>
          <w:rStyle w:val="FootnoteReference"/>
          <w:rFonts w:ascii="Times New Roman" w:hAnsi="Times New Roman" w:cs="Times New Roman"/>
        </w:rPr>
        <w:footnoteRef/>
      </w:r>
      <w:r w:rsidRPr="00017086">
        <w:rPr>
          <w:rFonts w:ascii="Times New Roman" w:hAnsi="Times New Roman" w:cs="Times New Roman"/>
        </w:rPr>
        <w:t xml:space="preserve"> </w:t>
      </w:r>
      <w:r w:rsidR="005A53C4" w:rsidRPr="00017086">
        <w:rPr>
          <w:rFonts w:ascii="Times New Roman" w:hAnsi="Times New Roman" w:cs="Times New Roman"/>
        </w:rPr>
        <w:t>Record, e</w:t>
      </w:r>
      <w:r w:rsidRPr="00017086">
        <w:rPr>
          <w:rFonts w:ascii="Times New Roman" w:hAnsi="Times New Roman" w:cs="Times New Roman"/>
        </w:rPr>
        <w:t>xhibit A.</w:t>
      </w:r>
    </w:p>
  </w:footnote>
  <w:footnote w:id="6">
    <w:p w14:paraId="23AFCD4C" w14:textId="77777777" w:rsidR="007F5B24" w:rsidRPr="00017086" w:rsidRDefault="007F5B24">
      <w:pPr>
        <w:pStyle w:val="FootnoteText"/>
        <w:rPr>
          <w:rFonts w:ascii="Times New Roman" w:hAnsi="Times New Roman" w:cs="Times New Roman"/>
        </w:rPr>
      </w:pPr>
      <w:r w:rsidRPr="00017086">
        <w:rPr>
          <w:rStyle w:val="FootnoteReference"/>
          <w:rFonts w:ascii="Times New Roman" w:hAnsi="Times New Roman" w:cs="Times New Roman"/>
        </w:rPr>
        <w:footnoteRef/>
      </w:r>
      <w:r w:rsidRPr="00017086">
        <w:rPr>
          <w:rFonts w:ascii="Times New Roman" w:hAnsi="Times New Roman" w:cs="Times New Roman"/>
        </w:rPr>
        <w:t xml:space="preserve"> </w:t>
      </w:r>
      <w:r w:rsidR="005A53C4" w:rsidRPr="00017086">
        <w:rPr>
          <w:rFonts w:ascii="Times New Roman" w:hAnsi="Times New Roman" w:cs="Times New Roman"/>
        </w:rPr>
        <w:t>Record, e</w:t>
      </w:r>
      <w:r w:rsidRPr="00017086">
        <w:rPr>
          <w:rFonts w:ascii="Times New Roman" w:hAnsi="Times New Roman" w:cs="Times New Roman"/>
        </w:rPr>
        <w:t>xhibit B.</w:t>
      </w:r>
    </w:p>
  </w:footnote>
  <w:footnote w:id="7">
    <w:p w14:paraId="2A639DA6" w14:textId="77777777" w:rsidR="005A53C4" w:rsidRPr="00017086" w:rsidRDefault="005A53C4">
      <w:pPr>
        <w:pStyle w:val="FootnoteText"/>
        <w:rPr>
          <w:rFonts w:ascii="Times New Roman" w:hAnsi="Times New Roman" w:cs="Times New Roman"/>
        </w:rPr>
      </w:pPr>
      <w:r w:rsidRPr="00017086">
        <w:rPr>
          <w:rStyle w:val="FootnoteReference"/>
          <w:rFonts w:ascii="Times New Roman" w:hAnsi="Times New Roman" w:cs="Times New Roman"/>
        </w:rPr>
        <w:footnoteRef/>
      </w:r>
      <w:r w:rsidRPr="00017086">
        <w:rPr>
          <w:rFonts w:ascii="Times New Roman" w:hAnsi="Times New Roman" w:cs="Times New Roman"/>
        </w:rPr>
        <w:t xml:space="preserve"> Record, exhibit C.</w:t>
      </w:r>
    </w:p>
  </w:footnote>
  <w:footnote w:id="8">
    <w:p w14:paraId="4AA3B641" w14:textId="77777777" w:rsidR="00AA743E" w:rsidRPr="00506D1B" w:rsidRDefault="00AA743E" w:rsidP="00182B03">
      <w:pPr>
        <w:pStyle w:val="FootnoteText"/>
        <w:jc w:val="both"/>
        <w:rPr>
          <w:rFonts w:ascii="Times New Roman" w:hAnsi="Times New Roman" w:cs="Times New Roman"/>
        </w:rPr>
      </w:pPr>
      <w:r w:rsidRPr="00506D1B">
        <w:rPr>
          <w:rStyle w:val="FootnoteReference"/>
          <w:rFonts w:ascii="Times New Roman" w:hAnsi="Times New Roman" w:cs="Times New Roman"/>
        </w:rPr>
        <w:footnoteRef/>
      </w:r>
      <w:r w:rsidRPr="00506D1B">
        <w:rPr>
          <w:rFonts w:ascii="Times New Roman" w:hAnsi="Times New Roman" w:cs="Times New Roman"/>
        </w:rPr>
        <w:t xml:space="preserve"> </w:t>
      </w:r>
      <w:r w:rsidR="00BD75B2" w:rsidRPr="00506D1B">
        <w:rPr>
          <w:rFonts w:ascii="Times New Roman" w:hAnsi="Times New Roman" w:cs="Times New Roman"/>
          <w:i/>
        </w:rPr>
        <w:t>Bee v Road Accident Fund</w:t>
      </w:r>
      <w:r w:rsidR="00BD75B2" w:rsidRPr="00506D1B">
        <w:rPr>
          <w:rFonts w:ascii="Times New Roman" w:hAnsi="Times New Roman" w:cs="Times New Roman"/>
        </w:rPr>
        <w:t xml:space="preserve"> [2018] ZASCA 52 para 66</w:t>
      </w:r>
      <w:r w:rsidR="00780044" w:rsidRPr="00506D1B">
        <w:rPr>
          <w:rFonts w:ascii="Times New Roman" w:hAnsi="Times New Roman" w:cs="Times New Roman"/>
        </w:rPr>
        <w:t>.</w:t>
      </w:r>
    </w:p>
  </w:footnote>
  <w:footnote w:id="9">
    <w:p w14:paraId="0593CA5C" w14:textId="77777777" w:rsidR="007D27B1" w:rsidRPr="00506D1B" w:rsidRDefault="007D27B1" w:rsidP="00182B03">
      <w:pPr>
        <w:pStyle w:val="FootnoteText"/>
        <w:jc w:val="both"/>
        <w:rPr>
          <w:rFonts w:ascii="Times New Roman" w:hAnsi="Times New Roman" w:cs="Times New Roman"/>
        </w:rPr>
      </w:pPr>
      <w:r w:rsidRPr="00506D1B">
        <w:rPr>
          <w:rStyle w:val="FootnoteReference"/>
          <w:rFonts w:ascii="Times New Roman" w:hAnsi="Times New Roman" w:cs="Times New Roman"/>
        </w:rPr>
        <w:footnoteRef/>
      </w:r>
      <w:r w:rsidRPr="00506D1B">
        <w:rPr>
          <w:rFonts w:ascii="Times New Roman" w:hAnsi="Times New Roman" w:cs="Times New Roman"/>
        </w:rPr>
        <w:t xml:space="preserve"> [2012] ZAGPJHC 161 161, and see </w:t>
      </w:r>
      <w:r w:rsidRPr="00506D1B">
        <w:rPr>
          <w:rFonts w:ascii="Times New Roman" w:hAnsi="Times New Roman" w:cs="Times New Roman"/>
          <w:i/>
        </w:rPr>
        <w:t>Bee supra</w:t>
      </w:r>
      <w:r w:rsidRPr="00506D1B">
        <w:rPr>
          <w:rFonts w:ascii="Times New Roman" w:hAnsi="Times New Roman" w:cs="Times New Roman"/>
        </w:rPr>
        <w:t xml:space="preserve"> </w:t>
      </w:r>
      <w:r w:rsidR="002C2353" w:rsidRPr="00506D1B">
        <w:rPr>
          <w:rFonts w:ascii="Times New Roman" w:hAnsi="Times New Roman" w:cs="Times New Roman"/>
        </w:rPr>
        <w:t>at fn 9 para 64.</w:t>
      </w:r>
    </w:p>
  </w:footnote>
  <w:footnote w:id="10">
    <w:p w14:paraId="11C6F0BC" w14:textId="77777777" w:rsidR="00571C6F" w:rsidRDefault="00571C6F" w:rsidP="00182B03">
      <w:pPr>
        <w:pStyle w:val="FootnoteText"/>
        <w:jc w:val="both"/>
      </w:pPr>
      <w:r w:rsidRPr="00FA0D7D">
        <w:rPr>
          <w:rStyle w:val="FootnoteReference"/>
          <w:rFonts w:ascii="Times New Roman" w:hAnsi="Times New Roman" w:cs="Times New Roman"/>
        </w:rPr>
        <w:footnoteRef/>
      </w:r>
      <w:r w:rsidRPr="00FA0D7D">
        <w:rPr>
          <w:rFonts w:ascii="Times New Roman" w:hAnsi="Times New Roman" w:cs="Times New Roman"/>
        </w:rPr>
        <w:t xml:space="preserve"> </w:t>
      </w:r>
      <w:r w:rsidR="00182B03" w:rsidRPr="00FA0D7D">
        <w:rPr>
          <w:rFonts w:ascii="Times New Roman" w:hAnsi="Times New Roman" w:cs="Times New Roman"/>
        </w:rPr>
        <w:t>See</w:t>
      </w:r>
      <w:r w:rsidR="00182B03" w:rsidRPr="00506D1B">
        <w:rPr>
          <w:rFonts w:ascii="Times New Roman" w:hAnsi="Times New Roman" w:cs="Times New Roman"/>
        </w:rPr>
        <w:t xml:space="preserve"> also </w:t>
      </w:r>
      <w:r w:rsidR="00182B03" w:rsidRPr="00506D1B">
        <w:rPr>
          <w:rFonts w:ascii="Times New Roman" w:hAnsi="Times New Roman" w:cs="Times New Roman"/>
          <w:i/>
        </w:rPr>
        <w:t>Malema v Road Accident Fund</w:t>
      </w:r>
      <w:r w:rsidR="00182B03" w:rsidRPr="00506D1B">
        <w:rPr>
          <w:rFonts w:ascii="Times New Roman" w:hAnsi="Times New Roman" w:cs="Times New Roman"/>
        </w:rPr>
        <w:t xml:space="preserve"> [2017] ZAGPHC 275 para 92 wherein th</w:t>
      </w:r>
      <w:r w:rsidR="00182B03">
        <w:rPr>
          <w:rFonts w:ascii="Times New Roman" w:hAnsi="Times New Roman" w:cs="Times New Roman"/>
        </w:rPr>
        <w:t>e</w:t>
      </w:r>
      <w:r w:rsidR="00182B03" w:rsidRPr="00506D1B">
        <w:rPr>
          <w:rFonts w:ascii="Times New Roman" w:hAnsi="Times New Roman" w:cs="Times New Roman"/>
        </w:rPr>
        <w:t xml:space="preserve"> summarised exposition has been approved.</w:t>
      </w:r>
    </w:p>
  </w:footnote>
  <w:footnote w:id="11">
    <w:p w14:paraId="180E1073" w14:textId="77777777" w:rsidR="004560C9" w:rsidRPr="00506D1B" w:rsidRDefault="004560C9" w:rsidP="00182B03">
      <w:pPr>
        <w:pStyle w:val="FootnoteText"/>
        <w:jc w:val="both"/>
        <w:rPr>
          <w:rFonts w:ascii="Times New Roman" w:hAnsi="Times New Roman" w:cs="Times New Roman"/>
        </w:rPr>
      </w:pPr>
      <w:r w:rsidRPr="00506D1B">
        <w:rPr>
          <w:rStyle w:val="FootnoteReference"/>
          <w:rFonts w:ascii="Times New Roman" w:hAnsi="Times New Roman" w:cs="Times New Roman"/>
        </w:rPr>
        <w:footnoteRef/>
      </w:r>
      <w:r w:rsidRPr="00506D1B">
        <w:rPr>
          <w:rFonts w:ascii="Times New Roman" w:hAnsi="Times New Roman" w:cs="Times New Roman"/>
        </w:rPr>
        <w:t xml:space="preserve"> </w:t>
      </w:r>
      <w:r w:rsidR="0058685E">
        <w:rPr>
          <w:rFonts w:ascii="Times New Roman" w:hAnsi="Times New Roman" w:cs="Times New Roman"/>
        </w:rPr>
        <w:t xml:space="preserve">Such as where the trial court is dissatisfied with the agreement and alerts the parties to the need to adduce evidence on the agreed material: </w:t>
      </w:r>
      <w:r w:rsidR="0058685E" w:rsidRPr="00571C6F">
        <w:rPr>
          <w:rFonts w:ascii="Times New Roman" w:hAnsi="Times New Roman" w:cs="Times New Roman"/>
          <w:i/>
        </w:rPr>
        <w:t>Bee supra</w:t>
      </w:r>
      <w:r w:rsidR="0058685E">
        <w:rPr>
          <w:rFonts w:ascii="Times New Roman" w:hAnsi="Times New Roman" w:cs="Times New Roman"/>
        </w:rPr>
        <w:t xml:space="preserve"> fn 9 para 73. </w:t>
      </w:r>
      <w:r w:rsidR="004C5086">
        <w:rPr>
          <w:rFonts w:ascii="Times New Roman" w:hAnsi="Times New Roman" w:cs="Times New Roman"/>
        </w:rPr>
        <w:t xml:space="preserve">See further the judgment by Govindjee J in </w:t>
      </w:r>
      <w:r w:rsidR="004C5086" w:rsidRPr="00C668E7">
        <w:rPr>
          <w:rFonts w:ascii="Times New Roman" w:hAnsi="Times New Roman" w:cs="Times New Roman"/>
          <w:i/>
        </w:rPr>
        <w:t>Jonathan Peter Krebs v Road Accident Fund</w:t>
      </w:r>
      <w:r w:rsidR="004C5086">
        <w:rPr>
          <w:rFonts w:ascii="Times New Roman" w:hAnsi="Times New Roman" w:cs="Times New Roman"/>
        </w:rPr>
        <w:t>, Unreported ZA</w:t>
      </w:r>
      <w:r w:rsidR="00C668E7">
        <w:rPr>
          <w:rFonts w:ascii="Times New Roman" w:hAnsi="Times New Roman" w:cs="Times New Roman"/>
        </w:rPr>
        <w:t>ECQBHC Case No 2734/2020 (25 April 2023) paras 37-39</w:t>
      </w:r>
      <w:r w:rsidR="009B656C">
        <w:rPr>
          <w:rFonts w:ascii="Times New Roman" w:hAnsi="Times New Roman" w:cs="Times New Roman"/>
        </w:rPr>
        <w:t xml:space="preserve"> in particular fn 12 quoting Wallis JA’s concurring judgment in </w:t>
      </w:r>
      <w:r w:rsidR="009B656C" w:rsidRPr="00571C6F">
        <w:rPr>
          <w:rFonts w:ascii="Times New Roman" w:hAnsi="Times New Roman" w:cs="Times New Roman"/>
          <w:i/>
        </w:rPr>
        <w:t>HAL obo MML v MEC for Health, Free State</w:t>
      </w:r>
      <w:r w:rsidR="009B656C">
        <w:rPr>
          <w:rFonts w:ascii="Times New Roman" w:hAnsi="Times New Roman" w:cs="Times New Roman"/>
        </w:rPr>
        <w:t xml:space="preserve"> 2022 (3) SA 571 (SCA) para 229</w:t>
      </w:r>
      <w:r w:rsidR="00A75A9A">
        <w:rPr>
          <w:rFonts w:ascii="Times New Roman" w:hAnsi="Times New Roman" w:cs="Times New Roman"/>
        </w:rPr>
        <w:t xml:space="preserve"> where the learned judge of appeal explains the position as follows: ‘In accordance with </w:t>
      </w:r>
      <w:r w:rsidR="00A75A9A" w:rsidRPr="00571C6F">
        <w:rPr>
          <w:rFonts w:ascii="Times New Roman" w:hAnsi="Times New Roman" w:cs="Times New Roman"/>
          <w:i/>
        </w:rPr>
        <w:t>Bee</w:t>
      </w:r>
      <w:r w:rsidR="00A75A9A">
        <w:rPr>
          <w:rFonts w:ascii="Times New Roman" w:hAnsi="Times New Roman" w:cs="Times New Roman"/>
        </w:rPr>
        <w:t>, if they agree on issues of fact and the appropriate approach to technical analysis, the litigants are bound by those agreements … If the experts have reached agreement on a common opinion on a matter within their joint expertise</w:t>
      </w:r>
      <w:r w:rsidR="00571C6F">
        <w:rPr>
          <w:rFonts w:ascii="Times New Roman" w:hAnsi="Times New Roman" w:cs="Times New Roman"/>
        </w:rPr>
        <w:t>, that is merely part of the total body of evidence. The court must still determine whethe</w:t>
      </w:r>
      <w:r w:rsidR="009D34FA">
        <w:rPr>
          <w:rFonts w:ascii="Times New Roman" w:hAnsi="Times New Roman" w:cs="Times New Roman"/>
        </w:rPr>
        <w:t>r to accept the joint opinion.’</w:t>
      </w:r>
    </w:p>
  </w:footnote>
  <w:footnote w:id="12">
    <w:p w14:paraId="6E99CF6F" w14:textId="77777777" w:rsidR="0000679D" w:rsidRPr="0031526B" w:rsidRDefault="0000679D">
      <w:pPr>
        <w:pStyle w:val="FootnoteText"/>
        <w:rPr>
          <w:rFonts w:ascii="Times New Roman" w:hAnsi="Times New Roman" w:cs="Times New Roman"/>
        </w:rPr>
      </w:pPr>
      <w:r w:rsidRPr="0031526B">
        <w:rPr>
          <w:rStyle w:val="FootnoteReference"/>
          <w:rFonts w:ascii="Times New Roman" w:hAnsi="Times New Roman" w:cs="Times New Roman"/>
        </w:rPr>
        <w:footnoteRef/>
      </w:r>
      <w:r w:rsidRPr="0031526B">
        <w:rPr>
          <w:rFonts w:ascii="Times New Roman" w:hAnsi="Times New Roman" w:cs="Times New Roman"/>
        </w:rPr>
        <w:t xml:space="preserve"> </w:t>
      </w:r>
      <w:r w:rsidR="0031526B" w:rsidRPr="0031526B">
        <w:rPr>
          <w:rFonts w:ascii="Times New Roman" w:hAnsi="Times New Roman" w:cs="Times New Roman"/>
        </w:rPr>
        <w:t>As spelt in the joint minutes.</w:t>
      </w:r>
    </w:p>
  </w:footnote>
  <w:footnote w:id="13">
    <w:p w14:paraId="1DB7D65A" w14:textId="77777777" w:rsidR="00833C2B" w:rsidRPr="00017086" w:rsidRDefault="00833C2B" w:rsidP="00833C2B">
      <w:pPr>
        <w:pStyle w:val="FootnoteText"/>
        <w:rPr>
          <w:rFonts w:ascii="Times New Roman" w:hAnsi="Times New Roman" w:cs="Times New Roman"/>
        </w:rPr>
      </w:pPr>
      <w:r w:rsidRPr="00017086">
        <w:rPr>
          <w:rStyle w:val="FootnoteReference"/>
          <w:rFonts w:ascii="Times New Roman" w:hAnsi="Times New Roman" w:cs="Times New Roman"/>
        </w:rPr>
        <w:footnoteRef/>
      </w:r>
      <w:r w:rsidRPr="00017086">
        <w:rPr>
          <w:rFonts w:ascii="Times New Roman" w:hAnsi="Times New Roman" w:cs="Times New Roman"/>
        </w:rPr>
        <w:t xml:space="preserve"> Paras 5 and 6.</w:t>
      </w:r>
    </w:p>
  </w:footnote>
  <w:footnote w:id="14">
    <w:p w14:paraId="30A70C71" w14:textId="77777777" w:rsidR="00833C2B" w:rsidRPr="00247544" w:rsidRDefault="00833C2B" w:rsidP="00833C2B">
      <w:pPr>
        <w:pStyle w:val="FootnoteText"/>
        <w:rPr>
          <w:rFonts w:ascii="Times New Roman" w:hAnsi="Times New Roman" w:cs="Times New Roman"/>
        </w:rPr>
      </w:pPr>
      <w:r w:rsidRPr="00017086">
        <w:rPr>
          <w:rStyle w:val="FootnoteReference"/>
          <w:rFonts w:ascii="Times New Roman" w:hAnsi="Times New Roman" w:cs="Times New Roman"/>
        </w:rPr>
        <w:footnoteRef/>
      </w:r>
      <w:r w:rsidRPr="00017086">
        <w:rPr>
          <w:rFonts w:ascii="Times New Roman" w:hAnsi="Times New Roman" w:cs="Times New Roman"/>
        </w:rPr>
        <w:t xml:space="preserve"> </w:t>
      </w:r>
      <w:r w:rsidRPr="00247544">
        <w:rPr>
          <w:rFonts w:ascii="Times New Roman" w:hAnsi="Times New Roman" w:cs="Times New Roman"/>
        </w:rPr>
        <w:t>The word is misquoted as ‘hypoxia’ in appellant’s heads of argument.</w:t>
      </w:r>
    </w:p>
  </w:footnote>
  <w:footnote w:id="15">
    <w:p w14:paraId="13952B69" w14:textId="77777777" w:rsidR="00D35ABC" w:rsidRPr="00182B03" w:rsidRDefault="00D35ABC">
      <w:pPr>
        <w:pStyle w:val="FootnoteText"/>
        <w:rPr>
          <w:rFonts w:ascii="Times New Roman" w:hAnsi="Times New Roman" w:cs="Times New Roman"/>
        </w:rPr>
      </w:pPr>
      <w:r w:rsidRPr="00182B03">
        <w:rPr>
          <w:rStyle w:val="FootnoteReference"/>
          <w:rFonts w:ascii="Times New Roman" w:hAnsi="Times New Roman" w:cs="Times New Roman"/>
        </w:rPr>
        <w:footnoteRef/>
      </w:r>
      <w:r w:rsidRPr="00182B03">
        <w:rPr>
          <w:rFonts w:ascii="Times New Roman" w:hAnsi="Times New Roman" w:cs="Times New Roman"/>
        </w:rPr>
        <w:t xml:space="preserve"> </w:t>
      </w:r>
      <w:r w:rsidRPr="006073F4">
        <w:rPr>
          <w:rFonts w:ascii="Times New Roman" w:hAnsi="Times New Roman" w:cs="Times New Roman"/>
          <w:i/>
        </w:rPr>
        <w:t>Minister of Safety and Security v Van Dui</w:t>
      </w:r>
      <w:r w:rsidR="006073F4">
        <w:rPr>
          <w:rFonts w:ascii="Times New Roman" w:hAnsi="Times New Roman" w:cs="Times New Roman"/>
          <w:i/>
        </w:rPr>
        <w:t>v</w:t>
      </w:r>
      <w:r w:rsidRPr="006073F4">
        <w:rPr>
          <w:rFonts w:ascii="Times New Roman" w:hAnsi="Times New Roman" w:cs="Times New Roman"/>
          <w:i/>
        </w:rPr>
        <w:t xml:space="preserve">enboden </w:t>
      </w:r>
      <w:r w:rsidRPr="00182B03">
        <w:rPr>
          <w:rFonts w:ascii="Times New Roman" w:hAnsi="Times New Roman" w:cs="Times New Roman"/>
        </w:rPr>
        <w:t>2002 (6) SA 431 (SCA)</w:t>
      </w:r>
      <w:r w:rsidR="000F648C" w:rsidRPr="00182B03">
        <w:rPr>
          <w:rFonts w:ascii="Times New Roman" w:hAnsi="Times New Roman" w:cs="Times New Roman"/>
        </w:rPr>
        <w:t xml:space="preserve"> para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365982"/>
      <w:docPartObj>
        <w:docPartGallery w:val="Page Numbers (Top of Page)"/>
        <w:docPartUnique/>
      </w:docPartObj>
    </w:sdtPr>
    <w:sdtEndPr>
      <w:rPr>
        <w:rFonts w:ascii="Times New Roman" w:hAnsi="Times New Roman" w:cs="Times New Roman"/>
        <w:noProof/>
      </w:rPr>
    </w:sdtEndPr>
    <w:sdtContent>
      <w:p w14:paraId="4E6ABFAD" w14:textId="77777777" w:rsidR="00A572D4" w:rsidRPr="002B6D4D" w:rsidRDefault="00A572D4">
        <w:pPr>
          <w:pStyle w:val="Header"/>
          <w:jc w:val="center"/>
          <w:rPr>
            <w:rFonts w:ascii="Times New Roman" w:hAnsi="Times New Roman" w:cs="Times New Roman"/>
          </w:rPr>
        </w:pPr>
        <w:r w:rsidRPr="002B6D4D">
          <w:rPr>
            <w:rFonts w:ascii="Times New Roman" w:hAnsi="Times New Roman" w:cs="Times New Roman"/>
          </w:rPr>
          <w:fldChar w:fldCharType="begin"/>
        </w:r>
        <w:r w:rsidRPr="002B6D4D">
          <w:rPr>
            <w:rFonts w:ascii="Times New Roman" w:hAnsi="Times New Roman" w:cs="Times New Roman"/>
          </w:rPr>
          <w:instrText xml:space="preserve"> PAGE   \* MERGEFORMAT </w:instrText>
        </w:r>
        <w:r w:rsidRPr="002B6D4D">
          <w:rPr>
            <w:rFonts w:ascii="Times New Roman" w:hAnsi="Times New Roman" w:cs="Times New Roman"/>
          </w:rPr>
          <w:fldChar w:fldCharType="separate"/>
        </w:r>
        <w:r w:rsidR="00221470">
          <w:rPr>
            <w:rFonts w:ascii="Times New Roman" w:hAnsi="Times New Roman" w:cs="Times New Roman"/>
            <w:noProof/>
          </w:rPr>
          <w:t>4</w:t>
        </w:r>
        <w:r w:rsidRPr="002B6D4D">
          <w:rPr>
            <w:rFonts w:ascii="Times New Roman" w:hAnsi="Times New Roman" w:cs="Times New Roman"/>
            <w:noProof/>
          </w:rPr>
          <w:fldChar w:fldCharType="end"/>
        </w:r>
      </w:p>
    </w:sdtContent>
  </w:sdt>
  <w:p w14:paraId="70482616" w14:textId="77777777" w:rsidR="00A572D4" w:rsidRDefault="00A57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9374C"/>
    <w:multiLevelType w:val="hybridMultilevel"/>
    <w:tmpl w:val="3D3C9648"/>
    <w:lvl w:ilvl="0" w:tplc="CB0E60A0">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75E7E"/>
    <w:multiLevelType w:val="hybridMultilevel"/>
    <w:tmpl w:val="6CD83972"/>
    <w:lvl w:ilvl="0" w:tplc="1A941B3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 w15:restartNumberingAfterBreak="0">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16cid:durableId="609631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6858172">
    <w:abstractNumId w:val="3"/>
  </w:num>
  <w:num w:numId="3" w16cid:durableId="1644115669">
    <w:abstractNumId w:val="0"/>
  </w:num>
  <w:num w:numId="4" w16cid:durableId="2057310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B2F514F-5528-4E33-89FC-41DA6CCF459D}"/>
    <w:docVar w:name="dgnword-eventsink" w:val="487869832"/>
  </w:docVars>
  <w:rsids>
    <w:rsidRoot w:val="00354A12"/>
    <w:rsid w:val="0000679D"/>
    <w:rsid w:val="00017086"/>
    <w:rsid w:val="00020CA7"/>
    <w:rsid w:val="000218D5"/>
    <w:rsid w:val="000218F6"/>
    <w:rsid w:val="00021AA6"/>
    <w:rsid w:val="000224A0"/>
    <w:rsid w:val="00026308"/>
    <w:rsid w:val="00026440"/>
    <w:rsid w:val="0002705D"/>
    <w:rsid w:val="000303C0"/>
    <w:rsid w:val="000307E3"/>
    <w:rsid w:val="0003173A"/>
    <w:rsid w:val="0003629C"/>
    <w:rsid w:val="000364B4"/>
    <w:rsid w:val="00037A2D"/>
    <w:rsid w:val="0004587C"/>
    <w:rsid w:val="0004737C"/>
    <w:rsid w:val="0005111D"/>
    <w:rsid w:val="000560DD"/>
    <w:rsid w:val="00056F3F"/>
    <w:rsid w:val="00062860"/>
    <w:rsid w:val="0006589A"/>
    <w:rsid w:val="00070117"/>
    <w:rsid w:val="000747B6"/>
    <w:rsid w:val="000751D0"/>
    <w:rsid w:val="00075701"/>
    <w:rsid w:val="00076AD0"/>
    <w:rsid w:val="00077352"/>
    <w:rsid w:val="00077414"/>
    <w:rsid w:val="000812BE"/>
    <w:rsid w:val="00085304"/>
    <w:rsid w:val="00085776"/>
    <w:rsid w:val="000862C0"/>
    <w:rsid w:val="00091E9A"/>
    <w:rsid w:val="0009604E"/>
    <w:rsid w:val="000A1CC5"/>
    <w:rsid w:val="000A214F"/>
    <w:rsid w:val="000A346A"/>
    <w:rsid w:val="000B2A6E"/>
    <w:rsid w:val="000B4FC8"/>
    <w:rsid w:val="000C2F0A"/>
    <w:rsid w:val="000C4EA5"/>
    <w:rsid w:val="000C5A2A"/>
    <w:rsid w:val="000C68D7"/>
    <w:rsid w:val="000C6AB9"/>
    <w:rsid w:val="000D17D9"/>
    <w:rsid w:val="000D1DCE"/>
    <w:rsid w:val="000D216E"/>
    <w:rsid w:val="000D3133"/>
    <w:rsid w:val="000D53CA"/>
    <w:rsid w:val="000D6EA4"/>
    <w:rsid w:val="000E02D8"/>
    <w:rsid w:val="000E1229"/>
    <w:rsid w:val="000E17E6"/>
    <w:rsid w:val="000F11A7"/>
    <w:rsid w:val="000F46AB"/>
    <w:rsid w:val="000F648C"/>
    <w:rsid w:val="000F75D5"/>
    <w:rsid w:val="000F7F73"/>
    <w:rsid w:val="0010301D"/>
    <w:rsid w:val="00105AE1"/>
    <w:rsid w:val="00105F50"/>
    <w:rsid w:val="00112E69"/>
    <w:rsid w:val="00113390"/>
    <w:rsid w:val="0011347C"/>
    <w:rsid w:val="00121484"/>
    <w:rsid w:val="001216FC"/>
    <w:rsid w:val="001217DE"/>
    <w:rsid w:val="00122B10"/>
    <w:rsid w:val="00132445"/>
    <w:rsid w:val="00134164"/>
    <w:rsid w:val="00134231"/>
    <w:rsid w:val="00135E83"/>
    <w:rsid w:val="00144FB1"/>
    <w:rsid w:val="00153F30"/>
    <w:rsid w:val="00155BBA"/>
    <w:rsid w:val="00157BD7"/>
    <w:rsid w:val="0016398F"/>
    <w:rsid w:val="0017067F"/>
    <w:rsid w:val="00172EC5"/>
    <w:rsid w:val="001738D9"/>
    <w:rsid w:val="001743E6"/>
    <w:rsid w:val="0018021C"/>
    <w:rsid w:val="001819AA"/>
    <w:rsid w:val="00182B03"/>
    <w:rsid w:val="0018410F"/>
    <w:rsid w:val="00185E4D"/>
    <w:rsid w:val="001911DF"/>
    <w:rsid w:val="0019160E"/>
    <w:rsid w:val="00195DCE"/>
    <w:rsid w:val="001968D3"/>
    <w:rsid w:val="00196D6A"/>
    <w:rsid w:val="001976BF"/>
    <w:rsid w:val="001A1F84"/>
    <w:rsid w:val="001A353D"/>
    <w:rsid w:val="001A7881"/>
    <w:rsid w:val="001B2FE7"/>
    <w:rsid w:val="001B68D1"/>
    <w:rsid w:val="001B6D18"/>
    <w:rsid w:val="001C38D8"/>
    <w:rsid w:val="001C5BA9"/>
    <w:rsid w:val="001D1A2F"/>
    <w:rsid w:val="001D35F8"/>
    <w:rsid w:val="001D764B"/>
    <w:rsid w:val="001E1360"/>
    <w:rsid w:val="001E26ED"/>
    <w:rsid w:val="001E2A2A"/>
    <w:rsid w:val="001E4A38"/>
    <w:rsid w:val="001E6E78"/>
    <w:rsid w:val="001F2A1B"/>
    <w:rsid w:val="002006FA"/>
    <w:rsid w:val="00205DBC"/>
    <w:rsid w:val="00206831"/>
    <w:rsid w:val="002111DE"/>
    <w:rsid w:val="00213C8D"/>
    <w:rsid w:val="00220C29"/>
    <w:rsid w:val="00221470"/>
    <w:rsid w:val="00224050"/>
    <w:rsid w:val="00224B76"/>
    <w:rsid w:val="00231243"/>
    <w:rsid w:val="00243050"/>
    <w:rsid w:val="0024445D"/>
    <w:rsid w:val="002458D7"/>
    <w:rsid w:val="00245951"/>
    <w:rsid w:val="002464D1"/>
    <w:rsid w:val="002473DF"/>
    <w:rsid w:val="00247544"/>
    <w:rsid w:val="00251F4A"/>
    <w:rsid w:val="00254822"/>
    <w:rsid w:val="00254FDE"/>
    <w:rsid w:val="002577D0"/>
    <w:rsid w:val="00257C30"/>
    <w:rsid w:val="00262D07"/>
    <w:rsid w:val="0026544C"/>
    <w:rsid w:val="00266911"/>
    <w:rsid w:val="00273BFD"/>
    <w:rsid w:val="00276C6A"/>
    <w:rsid w:val="002A044C"/>
    <w:rsid w:val="002A078E"/>
    <w:rsid w:val="002A3EC2"/>
    <w:rsid w:val="002A4E5A"/>
    <w:rsid w:val="002A5AFF"/>
    <w:rsid w:val="002A7478"/>
    <w:rsid w:val="002B21D9"/>
    <w:rsid w:val="002B656C"/>
    <w:rsid w:val="002B6C33"/>
    <w:rsid w:val="002B6D4D"/>
    <w:rsid w:val="002B7A11"/>
    <w:rsid w:val="002C08B7"/>
    <w:rsid w:val="002C14A4"/>
    <w:rsid w:val="002C2353"/>
    <w:rsid w:val="002C6BA8"/>
    <w:rsid w:val="002D0A32"/>
    <w:rsid w:val="002D0C4E"/>
    <w:rsid w:val="002D1EF2"/>
    <w:rsid w:val="002D31DC"/>
    <w:rsid w:val="002D5D20"/>
    <w:rsid w:val="002D63F0"/>
    <w:rsid w:val="002E2B2D"/>
    <w:rsid w:val="002E5750"/>
    <w:rsid w:val="002E69FF"/>
    <w:rsid w:val="002F35F2"/>
    <w:rsid w:val="002F6715"/>
    <w:rsid w:val="002F6E4C"/>
    <w:rsid w:val="003019B4"/>
    <w:rsid w:val="0030296B"/>
    <w:rsid w:val="00311E1D"/>
    <w:rsid w:val="0031526B"/>
    <w:rsid w:val="00320735"/>
    <w:rsid w:val="00324991"/>
    <w:rsid w:val="00325742"/>
    <w:rsid w:val="00330CE3"/>
    <w:rsid w:val="00335BC4"/>
    <w:rsid w:val="0035037E"/>
    <w:rsid w:val="003507AB"/>
    <w:rsid w:val="00350D8C"/>
    <w:rsid w:val="00351D69"/>
    <w:rsid w:val="00354A12"/>
    <w:rsid w:val="00357C84"/>
    <w:rsid w:val="003608D6"/>
    <w:rsid w:val="00362D2E"/>
    <w:rsid w:val="00372DCC"/>
    <w:rsid w:val="003739A5"/>
    <w:rsid w:val="003775DB"/>
    <w:rsid w:val="00383A3D"/>
    <w:rsid w:val="00383CCC"/>
    <w:rsid w:val="00386D57"/>
    <w:rsid w:val="00392DC5"/>
    <w:rsid w:val="00395B2A"/>
    <w:rsid w:val="003A2EBB"/>
    <w:rsid w:val="003A31D2"/>
    <w:rsid w:val="003A3C81"/>
    <w:rsid w:val="003A576E"/>
    <w:rsid w:val="003B0D7B"/>
    <w:rsid w:val="003B14BC"/>
    <w:rsid w:val="003B3195"/>
    <w:rsid w:val="003B4041"/>
    <w:rsid w:val="003B4ABD"/>
    <w:rsid w:val="003B65E0"/>
    <w:rsid w:val="003B7541"/>
    <w:rsid w:val="003C0FEE"/>
    <w:rsid w:val="003C2A7F"/>
    <w:rsid w:val="003C36E9"/>
    <w:rsid w:val="003C6EBB"/>
    <w:rsid w:val="003C7F3C"/>
    <w:rsid w:val="003D2618"/>
    <w:rsid w:val="003D28DC"/>
    <w:rsid w:val="003D5FE8"/>
    <w:rsid w:val="003D768E"/>
    <w:rsid w:val="003D7A1E"/>
    <w:rsid w:val="003E0251"/>
    <w:rsid w:val="003F5733"/>
    <w:rsid w:val="003F5FAD"/>
    <w:rsid w:val="0040104A"/>
    <w:rsid w:val="00401918"/>
    <w:rsid w:val="00412C3C"/>
    <w:rsid w:val="004131F4"/>
    <w:rsid w:val="004277D1"/>
    <w:rsid w:val="00433B53"/>
    <w:rsid w:val="00434099"/>
    <w:rsid w:val="004357DE"/>
    <w:rsid w:val="00440211"/>
    <w:rsid w:val="00443FB1"/>
    <w:rsid w:val="0044527B"/>
    <w:rsid w:val="004560C9"/>
    <w:rsid w:val="00457192"/>
    <w:rsid w:val="00462DAA"/>
    <w:rsid w:val="00464647"/>
    <w:rsid w:val="0046612E"/>
    <w:rsid w:val="00470DAC"/>
    <w:rsid w:val="00471C16"/>
    <w:rsid w:val="004732D8"/>
    <w:rsid w:val="00474266"/>
    <w:rsid w:val="00484125"/>
    <w:rsid w:val="00495E86"/>
    <w:rsid w:val="004A6CE4"/>
    <w:rsid w:val="004A750C"/>
    <w:rsid w:val="004B04DA"/>
    <w:rsid w:val="004B13C8"/>
    <w:rsid w:val="004B223E"/>
    <w:rsid w:val="004B30A2"/>
    <w:rsid w:val="004B432D"/>
    <w:rsid w:val="004B57D0"/>
    <w:rsid w:val="004B6A54"/>
    <w:rsid w:val="004C2619"/>
    <w:rsid w:val="004C3E87"/>
    <w:rsid w:val="004C5086"/>
    <w:rsid w:val="004C7BEA"/>
    <w:rsid w:val="004D11F5"/>
    <w:rsid w:val="004D629E"/>
    <w:rsid w:val="004E1F65"/>
    <w:rsid w:val="004E2A4A"/>
    <w:rsid w:val="004E3C05"/>
    <w:rsid w:val="004E4732"/>
    <w:rsid w:val="004F1210"/>
    <w:rsid w:val="004F28BF"/>
    <w:rsid w:val="004F3F2D"/>
    <w:rsid w:val="004F4651"/>
    <w:rsid w:val="004F5F5F"/>
    <w:rsid w:val="004F79ED"/>
    <w:rsid w:val="00503FB4"/>
    <w:rsid w:val="00503FB5"/>
    <w:rsid w:val="00506D1B"/>
    <w:rsid w:val="00511BEE"/>
    <w:rsid w:val="00514687"/>
    <w:rsid w:val="0051472C"/>
    <w:rsid w:val="00517B2C"/>
    <w:rsid w:val="00522066"/>
    <w:rsid w:val="00526C3B"/>
    <w:rsid w:val="00527300"/>
    <w:rsid w:val="00527586"/>
    <w:rsid w:val="0053159E"/>
    <w:rsid w:val="0053453A"/>
    <w:rsid w:val="00535927"/>
    <w:rsid w:val="005408F3"/>
    <w:rsid w:val="00540948"/>
    <w:rsid w:val="00540E2B"/>
    <w:rsid w:val="00542A42"/>
    <w:rsid w:val="00547B4E"/>
    <w:rsid w:val="00553095"/>
    <w:rsid w:val="00553592"/>
    <w:rsid w:val="00555332"/>
    <w:rsid w:val="00555858"/>
    <w:rsid w:val="00562B04"/>
    <w:rsid w:val="005632C3"/>
    <w:rsid w:val="005635D2"/>
    <w:rsid w:val="0057002E"/>
    <w:rsid w:val="00571C6F"/>
    <w:rsid w:val="00572136"/>
    <w:rsid w:val="0057565F"/>
    <w:rsid w:val="00575F7F"/>
    <w:rsid w:val="00577425"/>
    <w:rsid w:val="00581291"/>
    <w:rsid w:val="0058685E"/>
    <w:rsid w:val="00587533"/>
    <w:rsid w:val="00587E03"/>
    <w:rsid w:val="00592EF4"/>
    <w:rsid w:val="00593903"/>
    <w:rsid w:val="00593CAF"/>
    <w:rsid w:val="00595302"/>
    <w:rsid w:val="005A004B"/>
    <w:rsid w:val="005A3F09"/>
    <w:rsid w:val="005A53C4"/>
    <w:rsid w:val="005A7E96"/>
    <w:rsid w:val="005B4D56"/>
    <w:rsid w:val="005B5BF1"/>
    <w:rsid w:val="005C2870"/>
    <w:rsid w:val="005D246F"/>
    <w:rsid w:val="005D3C31"/>
    <w:rsid w:val="005D65C2"/>
    <w:rsid w:val="005D775E"/>
    <w:rsid w:val="005E06E8"/>
    <w:rsid w:val="005E0A7C"/>
    <w:rsid w:val="005E2434"/>
    <w:rsid w:val="005E264C"/>
    <w:rsid w:val="005E3A4E"/>
    <w:rsid w:val="005E6EAD"/>
    <w:rsid w:val="005E72F1"/>
    <w:rsid w:val="005F73B6"/>
    <w:rsid w:val="0060052E"/>
    <w:rsid w:val="00606459"/>
    <w:rsid w:val="006072CE"/>
    <w:rsid w:val="006073F4"/>
    <w:rsid w:val="006150D8"/>
    <w:rsid w:val="006151B6"/>
    <w:rsid w:val="00615E11"/>
    <w:rsid w:val="00616606"/>
    <w:rsid w:val="00626B46"/>
    <w:rsid w:val="006271BE"/>
    <w:rsid w:val="006323B4"/>
    <w:rsid w:val="00633710"/>
    <w:rsid w:val="0063657F"/>
    <w:rsid w:val="00636740"/>
    <w:rsid w:val="00644344"/>
    <w:rsid w:val="00646C2B"/>
    <w:rsid w:val="00647EC5"/>
    <w:rsid w:val="00650833"/>
    <w:rsid w:val="00652027"/>
    <w:rsid w:val="00653384"/>
    <w:rsid w:val="006579E5"/>
    <w:rsid w:val="00657F14"/>
    <w:rsid w:val="00667D03"/>
    <w:rsid w:val="0067018A"/>
    <w:rsid w:val="00677D69"/>
    <w:rsid w:val="006808F4"/>
    <w:rsid w:val="0068099C"/>
    <w:rsid w:val="00681992"/>
    <w:rsid w:val="00682C01"/>
    <w:rsid w:val="00682F83"/>
    <w:rsid w:val="00684478"/>
    <w:rsid w:val="0068525B"/>
    <w:rsid w:val="006933A7"/>
    <w:rsid w:val="006947B9"/>
    <w:rsid w:val="006949B3"/>
    <w:rsid w:val="00695B32"/>
    <w:rsid w:val="006966F5"/>
    <w:rsid w:val="006A189C"/>
    <w:rsid w:val="006B160B"/>
    <w:rsid w:val="006B29F1"/>
    <w:rsid w:val="006B3579"/>
    <w:rsid w:val="006B4308"/>
    <w:rsid w:val="006B7959"/>
    <w:rsid w:val="006C034B"/>
    <w:rsid w:val="006C370C"/>
    <w:rsid w:val="006C56C3"/>
    <w:rsid w:val="006C71BB"/>
    <w:rsid w:val="006D211D"/>
    <w:rsid w:val="006E0AAF"/>
    <w:rsid w:val="006E1913"/>
    <w:rsid w:val="006E2360"/>
    <w:rsid w:val="006E4481"/>
    <w:rsid w:val="006E6A5A"/>
    <w:rsid w:val="0070205E"/>
    <w:rsid w:val="0070288D"/>
    <w:rsid w:val="007030A5"/>
    <w:rsid w:val="00706F76"/>
    <w:rsid w:val="00707069"/>
    <w:rsid w:val="0072065C"/>
    <w:rsid w:val="007307C8"/>
    <w:rsid w:val="00731F54"/>
    <w:rsid w:val="00736007"/>
    <w:rsid w:val="00736CAC"/>
    <w:rsid w:val="007372CB"/>
    <w:rsid w:val="007377F3"/>
    <w:rsid w:val="0074042B"/>
    <w:rsid w:val="007405F1"/>
    <w:rsid w:val="007408F0"/>
    <w:rsid w:val="0074581A"/>
    <w:rsid w:val="00745A13"/>
    <w:rsid w:val="00747876"/>
    <w:rsid w:val="0075325D"/>
    <w:rsid w:val="00755D4A"/>
    <w:rsid w:val="007563CB"/>
    <w:rsid w:val="00761349"/>
    <w:rsid w:val="00762191"/>
    <w:rsid w:val="00765272"/>
    <w:rsid w:val="007718D4"/>
    <w:rsid w:val="00780044"/>
    <w:rsid w:val="00780CBF"/>
    <w:rsid w:val="00781B45"/>
    <w:rsid w:val="0078229F"/>
    <w:rsid w:val="00782E08"/>
    <w:rsid w:val="00785387"/>
    <w:rsid w:val="00786E60"/>
    <w:rsid w:val="00787A03"/>
    <w:rsid w:val="00793A0B"/>
    <w:rsid w:val="00795366"/>
    <w:rsid w:val="007966BA"/>
    <w:rsid w:val="00796B87"/>
    <w:rsid w:val="007A0775"/>
    <w:rsid w:val="007A3DB2"/>
    <w:rsid w:val="007A5789"/>
    <w:rsid w:val="007B07F2"/>
    <w:rsid w:val="007C208C"/>
    <w:rsid w:val="007C30FA"/>
    <w:rsid w:val="007D27B1"/>
    <w:rsid w:val="007D3708"/>
    <w:rsid w:val="007D56ED"/>
    <w:rsid w:val="007D5781"/>
    <w:rsid w:val="007D6A24"/>
    <w:rsid w:val="007E36DD"/>
    <w:rsid w:val="007F2A7A"/>
    <w:rsid w:val="007F38B5"/>
    <w:rsid w:val="007F5B24"/>
    <w:rsid w:val="00803B1D"/>
    <w:rsid w:val="008052ED"/>
    <w:rsid w:val="00810B13"/>
    <w:rsid w:val="00810D9F"/>
    <w:rsid w:val="00811494"/>
    <w:rsid w:val="00811DC8"/>
    <w:rsid w:val="00812311"/>
    <w:rsid w:val="00812840"/>
    <w:rsid w:val="00813E6A"/>
    <w:rsid w:val="00814182"/>
    <w:rsid w:val="008154D3"/>
    <w:rsid w:val="00815C12"/>
    <w:rsid w:val="00822F2B"/>
    <w:rsid w:val="008257CA"/>
    <w:rsid w:val="008327C5"/>
    <w:rsid w:val="00833113"/>
    <w:rsid w:val="00833C2B"/>
    <w:rsid w:val="00833FF2"/>
    <w:rsid w:val="00836A16"/>
    <w:rsid w:val="00836CEE"/>
    <w:rsid w:val="00843B8E"/>
    <w:rsid w:val="00845157"/>
    <w:rsid w:val="00854F87"/>
    <w:rsid w:val="008577AC"/>
    <w:rsid w:val="00860CD4"/>
    <w:rsid w:val="00861397"/>
    <w:rsid w:val="008627F4"/>
    <w:rsid w:val="008647C3"/>
    <w:rsid w:val="0087066E"/>
    <w:rsid w:val="00874E86"/>
    <w:rsid w:val="00875639"/>
    <w:rsid w:val="00881047"/>
    <w:rsid w:val="00882453"/>
    <w:rsid w:val="00883C8A"/>
    <w:rsid w:val="00884C67"/>
    <w:rsid w:val="00886E66"/>
    <w:rsid w:val="00886EB9"/>
    <w:rsid w:val="008956B9"/>
    <w:rsid w:val="00895705"/>
    <w:rsid w:val="008A47F3"/>
    <w:rsid w:val="008B3358"/>
    <w:rsid w:val="008C0B78"/>
    <w:rsid w:val="008D0C70"/>
    <w:rsid w:val="008D19BC"/>
    <w:rsid w:val="008D215C"/>
    <w:rsid w:val="008D7532"/>
    <w:rsid w:val="008D7AE7"/>
    <w:rsid w:val="008E06F7"/>
    <w:rsid w:val="008E3266"/>
    <w:rsid w:val="008E54BD"/>
    <w:rsid w:val="008E7053"/>
    <w:rsid w:val="008F57F5"/>
    <w:rsid w:val="00902AF0"/>
    <w:rsid w:val="00903DB0"/>
    <w:rsid w:val="0090628A"/>
    <w:rsid w:val="00906DD1"/>
    <w:rsid w:val="00912CCD"/>
    <w:rsid w:val="00914CFF"/>
    <w:rsid w:val="009155CB"/>
    <w:rsid w:val="00920FCC"/>
    <w:rsid w:val="00921D6E"/>
    <w:rsid w:val="00924CC6"/>
    <w:rsid w:val="00925A1F"/>
    <w:rsid w:val="00930608"/>
    <w:rsid w:val="00931392"/>
    <w:rsid w:val="009324FC"/>
    <w:rsid w:val="00932640"/>
    <w:rsid w:val="00933571"/>
    <w:rsid w:val="009369D0"/>
    <w:rsid w:val="00937D8B"/>
    <w:rsid w:val="009435EC"/>
    <w:rsid w:val="00945936"/>
    <w:rsid w:val="009466F7"/>
    <w:rsid w:val="00950944"/>
    <w:rsid w:val="00953BFB"/>
    <w:rsid w:val="00953DD4"/>
    <w:rsid w:val="00954DDA"/>
    <w:rsid w:val="009550D1"/>
    <w:rsid w:val="00966AFF"/>
    <w:rsid w:val="00967ADC"/>
    <w:rsid w:val="00973EAF"/>
    <w:rsid w:val="00975FD9"/>
    <w:rsid w:val="009831FB"/>
    <w:rsid w:val="00985D88"/>
    <w:rsid w:val="0098623B"/>
    <w:rsid w:val="009903D3"/>
    <w:rsid w:val="00993D09"/>
    <w:rsid w:val="00994573"/>
    <w:rsid w:val="009968AD"/>
    <w:rsid w:val="009971EA"/>
    <w:rsid w:val="009A0C50"/>
    <w:rsid w:val="009A4C40"/>
    <w:rsid w:val="009B3165"/>
    <w:rsid w:val="009B48B0"/>
    <w:rsid w:val="009B656C"/>
    <w:rsid w:val="009C52B8"/>
    <w:rsid w:val="009D03DF"/>
    <w:rsid w:val="009D34FA"/>
    <w:rsid w:val="009D4836"/>
    <w:rsid w:val="009D5188"/>
    <w:rsid w:val="009D5691"/>
    <w:rsid w:val="009D5CE0"/>
    <w:rsid w:val="009D6953"/>
    <w:rsid w:val="009D787B"/>
    <w:rsid w:val="009E0857"/>
    <w:rsid w:val="009E1A7E"/>
    <w:rsid w:val="009E473F"/>
    <w:rsid w:val="009E4D2C"/>
    <w:rsid w:val="009E5B81"/>
    <w:rsid w:val="009F292A"/>
    <w:rsid w:val="009F3B40"/>
    <w:rsid w:val="009F480F"/>
    <w:rsid w:val="009F4D48"/>
    <w:rsid w:val="009F533A"/>
    <w:rsid w:val="009F67AE"/>
    <w:rsid w:val="00A0197F"/>
    <w:rsid w:val="00A01990"/>
    <w:rsid w:val="00A0602C"/>
    <w:rsid w:val="00A17DB6"/>
    <w:rsid w:val="00A242DC"/>
    <w:rsid w:val="00A24365"/>
    <w:rsid w:val="00A25722"/>
    <w:rsid w:val="00A26F67"/>
    <w:rsid w:val="00A329D9"/>
    <w:rsid w:val="00A32C18"/>
    <w:rsid w:val="00A408EC"/>
    <w:rsid w:val="00A42F10"/>
    <w:rsid w:val="00A446B1"/>
    <w:rsid w:val="00A51799"/>
    <w:rsid w:val="00A52077"/>
    <w:rsid w:val="00A520D4"/>
    <w:rsid w:val="00A572D4"/>
    <w:rsid w:val="00A64214"/>
    <w:rsid w:val="00A65CDF"/>
    <w:rsid w:val="00A662B7"/>
    <w:rsid w:val="00A71351"/>
    <w:rsid w:val="00A72D16"/>
    <w:rsid w:val="00A73920"/>
    <w:rsid w:val="00A75A9A"/>
    <w:rsid w:val="00A807DF"/>
    <w:rsid w:val="00A81A7D"/>
    <w:rsid w:val="00A8279F"/>
    <w:rsid w:val="00A85E29"/>
    <w:rsid w:val="00A90417"/>
    <w:rsid w:val="00A91AD3"/>
    <w:rsid w:val="00A9365D"/>
    <w:rsid w:val="00AA0A16"/>
    <w:rsid w:val="00AA3057"/>
    <w:rsid w:val="00AA3826"/>
    <w:rsid w:val="00AA5C2A"/>
    <w:rsid w:val="00AA5FFF"/>
    <w:rsid w:val="00AA743E"/>
    <w:rsid w:val="00AB6FA7"/>
    <w:rsid w:val="00AC2734"/>
    <w:rsid w:val="00AC5CFA"/>
    <w:rsid w:val="00AC6139"/>
    <w:rsid w:val="00AC78A3"/>
    <w:rsid w:val="00AC7E2A"/>
    <w:rsid w:val="00AD0FC7"/>
    <w:rsid w:val="00AD3738"/>
    <w:rsid w:val="00AD72D7"/>
    <w:rsid w:val="00AD7513"/>
    <w:rsid w:val="00AD7C8E"/>
    <w:rsid w:val="00AE1006"/>
    <w:rsid w:val="00AE1633"/>
    <w:rsid w:val="00AE3871"/>
    <w:rsid w:val="00AE3D68"/>
    <w:rsid w:val="00AE4630"/>
    <w:rsid w:val="00AE4CC6"/>
    <w:rsid w:val="00AF1435"/>
    <w:rsid w:val="00B00919"/>
    <w:rsid w:val="00B01595"/>
    <w:rsid w:val="00B02E97"/>
    <w:rsid w:val="00B12066"/>
    <w:rsid w:val="00B129ED"/>
    <w:rsid w:val="00B12D41"/>
    <w:rsid w:val="00B20651"/>
    <w:rsid w:val="00B212A1"/>
    <w:rsid w:val="00B22BCF"/>
    <w:rsid w:val="00B23892"/>
    <w:rsid w:val="00B2531E"/>
    <w:rsid w:val="00B31037"/>
    <w:rsid w:val="00B317D4"/>
    <w:rsid w:val="00B34472"/>
    <w:rsid w:val="00B34D99"/>
    <w:rsid w:val="00B35570"/>
    <w:rsid w:val="00B3632D"/>
    <w:rsid w:val="00B36D24"/>
    <w:rsid w:val="00B37AB1"/>
    <w:rsid w:val="00B37EFC"/>
    <w:rsid w:val="00B46C8A"/>
    <w:rsid w:val="00B474C3"/>
    <w:rsid w:val="00B55416"/>
    <w:rsid w:val="00B62A94"/>
    <w:rsid w:val="00B73128"/>
    <w:rsid w:val="00B77CA2"/>
    <w:rsid w:val="00B81721"/>
    <w:rsid w:val="00B82628"/>
    <w:rsid w:val="00B83742"/>
    <w:rsid w:val="00B853F6"/>
    <w:rsid w:val="00B87842"/>
    <w:rsid w:val="00B9070B"/>
    <w:rsid w:val="00B91F92"/>
    <w:rsid w:val="00B94C28"/>
    <w:rsid w:val="00B94D20"/>
    <w:rsid w:val="00B95D86"/>
    <w:rsid w:val="00BA0825"/>
    <w:rsid w:val="00BA397A"/>
    <w:rsid w:val="00BA4794"/>
    <w:rsid w:val="00BB0A97"/>
    <w:rsid w:val="00BB1755"/>
    <w:rsid w:val="00BB1DC8"/>
    <w:rsid w:val="00BB20B7"/>
    <w:rsid w:val="00BB36FB"/>
    <w:rsid w:val="00BB427E"/>
    <w:rsid w:val="00BB51CC"/>
    <w:rsid w:val="00BC0872"/>
    <w:rsid w:val="00BC2E5F"/>
    <w:rsid w:val="00BC3CA5"/>
    <w:rsid w:val="00BC4007"/>
    <w:rsid w:val="00BD748A"/>
    <w:rsid w:val="00BD75B2"/>
    <w:rsid w:val="00BE27CB"/>
    <w:rsid w:val="00BF04E0"/>
    <w:rsid w:val="00BF6201"/>
    <w:rsid w:val="00BF6332"/>
    <w:rsid w:val="00C0052B"/>
    <w:rsid w:val="00C00807"/>
    <w:rsid w:val="00C00B70"/>
    <w:rsid w:val="00C02A79"/>
    <w:rsid w:val="00C05917"/>
    <w:rsid w:val="00C1732A"/>
    <w:rsid w:val="00C2055F"/>
    <w:rsid w:val="00C22627"/>
    <w:rsid w:val="00C2297F"/>
    <w:rsid w:val="00C22CD1"/>
    <w:rsid w:val="00C22FC3"/>
    <w:rsid w:val="00C23C36"/>
    <w:rsid w:val="00C25451"/>
    <w:rsid w:val="00C268B5"/>
    <w:rsid w:val="00C3393F"/>
    <w:rsid w:val="00C347A0"/>
    <w:rsid w:val="00C36F45"/>
    <w:rsid w:val="00C37D5F"/>
    <w:rsid w:val="00C41346"/>
    <w:rsid w:val="00C4570A"/>
    <w:rsid w:val="00C50E64"/>
    <w:rsid w:val="00C520E7"/>
    <w:rsid w:val="00C5386A"/>
    <w:rsid w:val="00C5778B"/>
    <w:rsid w:val="00C6262B"/>
    <w:rsid w:val="00C668E7"/>
    <w:rsid w:val="00C74B6B"/>
    <w:rsid w:val="00C75C32"/>
    <w:rsid w:val="00C77204"/>
    <w:rsid w:val="00C91ACF"/>
    <w:rsid w:val="00C9224A"/>
    <w:rsid w:val="00C97AF1"/>
    <w:rsid w:val="00CA32C8"/>
    <w:rsid w:val="00CA3C2A"/>
    <w:rsid w:val="00CA7919"/>
    <w:rsid w:val="00CB0261"/>
    <w:rsid w:val="00CB29AE"/>
    <w:rsid w:val="00CB4C5B"/>
    <w:rsid w:val="00CB524C"/>
    <w:rsid w:val="00CB7E23"/>
    <w:rsid w:val="00CC4D99"/>
    <w:rsid w:val="00CD47E7"/>
    <w:rsid w:val="00CD519E"/>
    <w:rsid w:val="00CE2F2E"/>
    <w:rsid w:val="00CE544D"/>
    <w:rsid w:val="00CE65EF"/>
    <w:rsid w:val="00CE6D8E"/>
    <w:rsid w:val="00CF120C"/>
    <w:rsid w:val="00CF13B4"/>
    <w:rsid w:val="00CF7E16"/>
    <w:rsid w:val="00D04F1B"/>
    <w:rsid w:val="00D06077"/>
    <w:rsid w:val="00D10C7E"/>
    <w:rsid w:val="00D129AC"/>
    <w:rsid w:val="00D2041A"/>
    <w:rsid w:val="00D23B84"/>
    <w:rsid w:val="00D265B9"/>
    <w:rsid w:val="00D274B5"/>
    <w:rsid w:val="00D32EE8"/>
    <w:rsid w:val="00D35ABC"/>
    <w:rsid w:val="00D35D5B"/>
    <w:rsid w:val="00D41A83"/>
    <w:rsid w:val="00D41B52"/>
    <w:rsid w:val="00D43D85"/>
    <w:rsid w:val="00D443A9"/>
    <w:rsid w:val="00D446E3"/>
    <w:rsid w:val="00D45647"/>
    <w:rsid w:val="00D52BF8"/>
    <w:rsid w:val="00D53691"/>
    <w:rsid w:val="00D540C8"/>
    <w:rsid w:val="00D57D33"/>
    <w:rsid w:val="00D6061E"/>
    <w:rsid w:val="00D712F8"/>
    <w:rsid w:val="00D71E8F"/>
    <w:rsid w:val="00D75859"/>
    <w:rsid w:val="00D75FD5"/>
    <w:rsid w:val="00D80090"/>
    <w:rsid w:val="00D826E7"/>
    <w:rsid w:val="00D84326"/>
    <w:rsid w:val="00D902FC"/>
    <w:rsid w:val="00D96013"/>
    <w:rsid w:val="00D97CF9"/>
    <w:rsid w:val="00DA566B"/>
    <w:rsid w:val="00DB2664"/>
    <w:rsid w:val="00DB7CAD"/>
    <w:rsid w:val="00DC3D00"/>
    <w:rsid w:val="00DD533D"/>
    <w:rsid w:val="00DE02A4"/>
    <w:rsid w:val="00DE4DEB"/>
    <w:rsid w:val="00DF1394"/>
    <w:rsid w:val="00DF5008"/>
    <w:rsid w:val="00DF50DA"/>
    <w:rsid w:val="00DF51C1"/>
    <w:rsid w:val="00E011A2"/>
    <w:rsid w:val="00E01F2A"/>
    <w:rsid w:val="00E0778E"/>
    <w:rsid w:val="00E1091A"/>
    <w:rsid w:val="00E10B5C"/>
    <w:rsid w:val="00E121FA"/>
    <w:rsid w:val="00E15A30"/>
    <w:rsid w:val="00E15A8F"/>
    <w:rsid w:val="00E2091B"/>
    <w:rsid w:val="00E21BA7"/>
    <w:rsid w:val="00E22A1D"/>
    <w:rsid w:val="00E244E0"/>
    <w:rsid w:val="00E26416"/>
    <w:rsid w:val="00E27F70"/>
    <w:rsid w:val="00E31827"/>
    <w:rsid w:val="00E31FD4"/>
    <w:rsid w:val="00E40784"/>
    <w:rsid w:val="00E4117C"/>
    <w:rsid w:val="00E453B1"/>
    <w:rsid w:val="00E47983"/>
    <w:rsid w:val="00E50D8A"/>
    <w:rsid w:val="00E51626"/>
    <w:rsid w:val="00E546B4"/>
    <w:rsid w:val="00E6195C"/>
    <w:rsid w:val="00E65262"/>
    <w:rsid w:val="00E702F6"/>
    <w:rsid w:val="00E7232C"/>
    <w:rsid w:val="00E77253"/>
    <w:rsid w:val="00E834B2"/>
    <w:rsid w:val="00E85857"/>
    <w:rsid w:val="00E8637E"/>
    <w:rsid w:val="00E8710F"/>
    <w:rsid w:val="00E95C8A"/>
    <w:rsid w:val="00E9706C"/>
    <w:rsid w:val="00EA3387"/>
    <w:rsid w:val="00EA3628"/>
    <w:rsid w:val="00EA7038"/>
    <w:rsid w:val="00EB4C9F"/>
    <w:rsid w:val="00EC1445"/>
    <w:rsid w:val="00EC4266"/>
    <w:rsid w:val="00EC504E"/>
    <w:rsid w:val="00EC5B93"/>
    <w:rsid w:val="00ED1A9E"/>
    <w:rsid w:val="00EE2B54"/>
    <w:rsid w:val="00EE3D32"/>
    <w:rsid w:val="00EE4A7D"/>
    <w:rsid w:val="00EE5098"/>
    <w:rsid w:val="00EE5485"/>
    <w:rsid w:val="00EE54E8"/>
    <w:rsid w:val="00EF196B"/>
    <w:rsid w:val="00EF4D5E"/>
    <w:rsid w:val="00F030BB"/>
    <w:rsid w:val="00F06355"/>
    <w:rsid w:val="00F12033"/>
    <w:rsid w:val="00F22B6C"/>
    <w:rsid w:val="00F244E7"/>
    <w:rsid w:val="00F26D00"/>
    <w:rsid w:val="00F3130F"/>
    <w:rsid w:val="00F328B0"/>
    <w:rsid w:val="00F32F03"/>
    <w:rsid w:val="00F34F02"/>
    <w:rsid w:val="00F44B6A"/>
    <w:rsid w:val="00F47CAD"/>
    <w:rsid w:val="00F50409"/>
    <w:rsid w:val="00F534C6"/>
    <w:rsid w:val="00F535EB"/>
    <w:rsid w:val="00F57731"/>
    <w:rsid w:val="00F60F06"/>
    <w:rsid w:val="00F64703"/>
    <w:rsid w:val="00F66BFB"/>
    <w:rsid w:val="00F74077"/>
    <w:rsid w:val="00F744C0"/>
    <w:rsid w:val="00F74AF0"/>
    <w:rsid w:val="00F77296"/>
    <w:rsid w:val="00F856FF"/>
    <w:rsid w:val="00F939D3"/>
    <w:rsid w:val="00F93D68"/>
    <w:rsid w:val="00F96265"/>
    <w:rsid w:val="00FA0D7D"/>
    <w:rsid w:val="00FA1755"/>
    <w:rsid w:val="00FA2DB4"/>
    <w:rsid w:val="00FA7D19"/>
    <w:rsid w:val="00FB01E0"/>
    <w:rsid w:val="00FB2EEA"/>
    <w:rsid w:val="00FB7660"/>
    <w:rsid w:val="00FB7BED"/>
    <w:rsid w:val="00FC0C14"/>
    <w:rsid w:val="00FC1C7A"/>
    <w:rsid w:val="00FC352A"/>
    <w:rsid w:val="00FC7F96"/>
    <w:rsid w:val="00FD0E9D"/>
    <w:rsid w:val="00FD7EC3"/>
    <w:rsid w:val="00FF184B"/>
    <w:rsid w:val="00FF45DE"/>
    <w:rsid w:val="00FF5486"/>
    <w:rsid w:val="00FF68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55B1"/>
  <w15:chartTrackingRefBased/>
  <w15:docId w15:val="{2C8F262D-0910-4AE0-A593-A5ED12D8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rsid w:val="00354A12"/>
    <w:rPr>
      <w:rFonts w:cstheme="minorBidi"/>
      <w:sz w:val="20"/>
      <w:szCs w:val="20"/>
    </w:rPr>
  </w:style>
  <w:style w:type="paragraph" w:styleId="ListParagraph">
    <w:name w:val="List Paragraph"/>
    <w:basedOn w:val="Normal"/>
    <w:uiPriority w:val="34"/>
    <w:qFormat/>
    <w:rsid w:val="00354A12"/>
    <w:pPr>
      <w:ind w:left="720"/>
      <w:contextualSpacing/>
    </w:pPr>
  </w:style>
  <w:style w:type="character" w:styleId="FootnoteReference">
    <w:name w:val="footnote reference"/>
    <w:basedOn w:val="DefaultParagraphFont"/>
    <w:uiPriority w:val="99"/>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left" w:pos="3402"/>
        <w:tab w:val="left" w:pos="3969"/>
      </w:tabs>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BalloonText">
    <w:name w:val="Balloon Text"/>
    <w:basedOn w:val="Normal"/>
    <w:link w:val="BalloonTextChar"/>
    <w:uiPriority w:val="99"/>
    <w:semiHidden/>
    <w:unhideWhenUsed/>
    <w:rsid w:val="009324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023F2-BC12-40F4-A641-4A513FB8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6117</Words>
  <Characters>33216</Characters>
  <Application>Microsoft Office Word</Application>
  <DocSecurity>0</DocSecurity>
  <Lines>1845</Lines>
  <Paragraphs>354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Mariana Anguelov</cp:lastModifiedBy>
  <cp:revision>3</cp:revision>
  <cp:lastPrinted>2023-05-10T07:04:00Z</cp:lastPrinted>
  <dcterms:created xsi:type="dcterms:W3CDTF">2023-05-16T14:05:00Z</dcterms:created>
  <dcterms:modified xsi:type="dcterms:W3CDTF">2023-05-21T12:57:00Z</dcterms:modified>
  <cp:contentStatus/>
</cp:coreProperties>
</file>