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CCF1" w14:textId="77777777" w:rsidR="00DB2A5E" w:rsidRPr="006077BF" w:rsidRDefault="00DB2A5E" w:rsidP="003A3086">
      <w:pPr>
        <w:spacing w:after="0" w:line="360" w:lineRule="auto"/>
        <w:jc w:val="center"/>
        <w:rPr>
          <w:rFonts w:ascii="Arial" w:hAnsi="Arial" w:cs="Arial"/>
          <w:b/>
          <w:sz w:val="24"/>
          <w:szCs w:val="24"/>
        </w:rPr>
      </w:pPr>
      <w:r w:rsidRPr="006077BF">
        <w:rPr>
          <w:rFonts w:ascii="Arial" w:hAnsi="Arial" w:cs="Arial"/>
          <w:noProof/>
          <w:sz w:val="24"/>
          <w:szCs w:val="24"/>
          <w:lang w:val="en-US"/>
        </w:rPr>
        <w:drawing>
          <wp:inline distT="0" distB="0" distL="0" distR="0" wp14:anchorId="6D2CE178" wp14:editId="6D2CE179">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251623F3" w14:textId="77777777" w:rsidR="0095744A" w:rsidRPr="006077BF" w:rsidRDefault="0095744A" w:rsidP="003A3086">
      <w:pPr>
        <w:spacing w:after="0" w:line="360" w:lineRule="auto"/>
        <w:jc w:val="center"/>
        <w:rPr>
          <w:rFonts w:ascii="Arial" w:hAnsi="Arial" w:cs="Arial"/>
          <w:b/>
          <w:sz w:val="24"/>
          <w:szCs w:val="24"/>
        </w:rPr>
      </w:pPr>
      <w:r w:rsidRPr="006077BF">
        <w:rPr>
          <w:rFonts w:ascii="Arial" w:hAnsi="Arial" w:cs="Arial"/>
          <w:b/>
          <w:sz w:val="24"/>
          <w:szCs w:val="24"/>
        </w:rPr>
        <w:t>IN THE HIGH COURT OF SOUTH AFRICA</w:t>
      </w:r>
    </w:p>
    <w:p w14:paraId="5D6DF86B" w14:textId="77777777" w:rsidR="0095744A" w:rsidRPr="006077BF" w:rsidRDefault="0095744A" w:rsidP="003A3086">
      <w:pPr>
        <w:spacing w:after="0" w:line="360" w:lineRule="auto"/>
        <w:jc w:val="center"/>
        <w:rPr>
          <w:rFonts w:ascii="Arial" w:hAnsi="Arial" w:cs="Arial"/>
          <w:b/>
          <w:sz w:val="24"/>
          <w:szCs w:val="24"/>
        </w:rPr>
      </w:pPr>
      <w:r w:rsidRPr="006077BF">
        <w:rPr>
          <w:rFonts w:ascii="Arial" w:hAnsi="Arial" w:cs="Arial"/>
          <w:b/>
          <w:sz w:val="24"/>
          <w:szCs w:val="24"/>
        </w:rPr>
        <w:t>(EASTERN CAPE DIVISION, MTHATHA)</w:t>
      </w:r>
    </w:p>
    <w:p w14:paraId="5EE00439" w14:textId="77777777" w:rsidR="0095744A" w:rsidRPr="006077BF" w:rsidRDefault="0095744A" w:rsidP="003A3086">
      <w:pPr>
        <w:spacing w:after="0" w:line="360" w:lineRule="auto"/>
        <w:jc w:val="both"/>
        <w:rPr>
          <w:rFonts w:ascii="Arial" w:hAnsi="Arial" w:cs="Arial"/>
          <w:b/>
          <w:sz w:val="24"/>
          <w:szCs w:val="24"/>
        </w:rPr>
      </w:pPr>
    </w:p>
    <w:p w14:paraId="530EF95D" w14:textId="77777777" w:rsidR="00AA033B" w:rsidRPr="008F2958" w:rsidRDefault="0095744A" w:rsidP="003A3086">
      <w:pPr>
        <w:spacing w:after="0" w:line="360" w:lineRule="auto"/>
        <w:jc w:val="right"/>
        <w:rPr>
          <w:rFonts w:ascii="Arial" w:hAnsi="Arial" w:cs="Arial"/>
          <w:caps/>
          <w:sz w:val="24"/>
          <w:szCs w:val="24"/>
        </w:rPr>
      </w:pPr>
      <w:r w:rsidRPr="008F2958">
        <w:rPr>
          <w:rFonts w:ascii="Arial" w:hAnsi="Arial" w:cs="Arial"/>
          <w:caps/>
          <w:sz w:val="24"/>
          <w:szCs w:val="24"/>
        </w:rPr>
        <w:t>Reportable</w:t>
      </w:r>
    </w:p>
    <w:p w14:paraId="00814BE4" w14:textId="269599AF" w:rsidR="00EA5735" w:rsidRPr="008F2958" w:rsidRDefault="00D31321" w:rsidP="003A3086">
      <w:pPr>
        <w:spacing w:after="0" w:line="360" w:lineRule="auto"/>
        <w:jc w:val="right"/>
        <w:rPr>
          <w:rFonts w:ascii="Arial" w:hAnsi="Arial" w:cs="Arial"/>
          <w:bCs/>
          <w:sz w:val="24"/>
          <w:szCs w:val="24"/>
        </w:rPr>
      </w:pPr>
      <w:r w:rsidRPr="008F2958">
        <w:rPr>
          <w:rFonts w:ascii="Arial" w:hAnsi="Arial" w:cs="Arial"/>
          <w:bCs/>
          <w:sz w:val="24"/>
          <w:szCs w:val="24"/>
        </w:rPr>
        <w:t>C</w:t>
      </w:r>
      <w:r w:rsidR="0095744A" w:rsidRPr="008F2958">
        <w:rPr>
          <w:rFonts w:ascii="Arial" w:hAnsi="Arial" w:cs="Arial"/>
          <w:bCs/>
          <w:sz w:val="24"/>
          <w:szCs w:val="24"/>
        </w:rPr>
        <w:t>ase</w:t>
      </w:r>
      <w:r w:rsidRPr="008F2958">
        <w:rPr>
          <w:rFonts w:ascii="Arial" w:hAnsi="Arial" w:cs="Arial"/>
          <w:bCs/>
          <w:sz w:val="24"/>
          <w:szCs w:val="24"/>
        </w:rPr>
        <w:t xml:space="preserve"> </w:t>
      </w:r>
      <w:r w:rsidR="00482C69" w:rsidRPr="008F2958">
        <w:rPr>
          <w:rFonts w:ascii="Arial" w:hAnsi="Arial" w:cs="Arial"/>
          <w:bCs/>
          <w:sz w:val="24"/>
          <w:szCs w:val="24"/>
        </w:rPr>
        <w:t>No</w:t>
      </w:r>
      <w:r w:rsidRPr="008F2958">
        <w:rPr>
          <w:rFonts w:ascii="Arial" w:hAnsi="Arial" w:cs="Arial"/>
          <w:bCs/>
          <w:sz w:val="24"/>
          <w:szCs w:val="24"/>
        </w:rPr>
        <w:t>:</w:t>
      </w:r>
      <w:r w:rsidR="007076A6" w:rsidRPr="008F2958">
        <w:rPr>
          <w:rFonts w:ascii="Arial" w:hAnsi="Arial" w:cs="Arial"/>
          <w:bCs/>
          <w:sz w:val="24"/>
          <w:szCs w:val="24"/>
        </w:rPr>
        <w:t xml:space="preserve"> </w:t>
      </w:r>
      <w:r w:rsidR="00C12E1B">
        <w:rPr>
          <w:rFonts w:ascii="Arial" w:hAnsi="Arial" w:cs="Arial"/>
          <w:bCs/>
          <w:sz w:val="24"/>
          <w:szCs w:val="24"/>
        </w:rPr>
        <w:t>2710/2021</w:t>
      </w:r>
    </w:p>
    <w:p w14:paraId="7B491AE7" w14:textId="77777777" w:rsidR="007076A6" w:rsidRPr="008F2958" w:rsidRDefault="007076A6" w:rsidP="003A3086">
      <w:pPr>
        <w:spacing w:after="0" w:line="360" w:lineRule="auto"/>
        <w:ind w:left="5529"/>
        <w:jc w:val="right"/>
        <w:rPr>
          <w:rFonts w:ascii="Arial" w:hAnsi="Arial" w:cs="Arial"/>
          <w:bCs/>
          <w:sz w:val="24"/>
          <w:szCs w:val="24"/>
        </w:rPr>
      </w:pPr>
      <w:r w:rsidRPr="008F2958">
        <w:rPr>
          <w:rFonts w:ascii="Arial" w:hAnsi="Arial" w:cs="Arial"/>
          <w:bCs/>
          <w:sz w:val="24"/>
          <w:szCs w:val="24"/>
        </w:rPr>
        <w:t>Date heard: 11/05/2023</w:t>
      </w:r>
    </w:p>
    <w:p w14:paraId="3E9A0F26" w14:textId="365E6FF9" w:rsidR="00D31321" w:rsidRPr="008F2958" w:rsidRDefault="00D31321" w:rsidP="003A3086">
      <w:pPr>
        <w:spacing w:after="0" w:line="360" w:lineRule="auto"/>
        <w:ind w:left="5529"/>
        <w:jc w:val="right"/>
        <w:rPr>
          <w:rFonts w:ascii="Arial" w:hAnsi="Arial" w:cs="Arial"/>
          <w:bCs/>
          <w:sz w:val="24"/>
          <w:szCs w:val="24"/>
        </w:rPr>
      </w:pPr>
      <w:r w:rsidRPr="008F2958">
        <w:rPr>
          <w:rFonts w:ascii="Arial" w:hAnsi="Arial" w:cs="Arial"/>
          <w:bCs/>
          <w:sz w:val="24"/>
          <w:szCs w:val="24"/>
        </w:rPr>
        <w:t>D</w:t>
      </w:r>
      <w:r w:rsidR="0095744A" w:rsidRPr="008F2958">
        <w:rPr>
          <w:rFonts w:ascii="Arial" w:hAnsi="Arial" w:cs="Arial"/>
          <w:bCs/>
          <w:sz w:val="24"/>
          <w:szCs w:val="24"/>
        </w:rPr>
        <w:t>ate delivered</w:t>
      </w:r>
      <w:r w:rsidRPr="008F2958">
        <w:rPr>
          <w:rFonts w:ascii="Arial" w:hAnsi="Arial" w:cs="Arial"/>
          <w:bCs/>
          <w:sz w:val="24"/>
          <w:szCs w:val="24"/>
        </w:rPr>
        <w:t>:</w:t>
      </w:r>
      <w:r w:rsidR="0042599D">
        <w:rPr>
          <w:rFonts w:ascii="Arial" w:hAnsi="Arial" w:cs="Arial"/>
          <w:bCs/>
          <w:sz w:val="24"/>
          <w:szCs w:val="24"/>
        </w:rPr>
        <w:t xml:space="preserve"> </w:t>
      </w:r>
      <w:r w:rsidR="004F1303">
        <w:rPr>
          <w:rFonts w:ascii="Arial" w:hAnsi="Arial" w:cs="Arial"/>
          <w:bCs/>
          <w:sz w:val="24"/>
          <w:szCs w:val="24"/>
        </w:rPr>
        <w:t>04</w:t>
      </w:r>
      <w:r w:rsidR="0042599D">
        <w:rPr>
          <w:rFonts w:ascii="Arial" w:hAnsi="Arial" w:cs="Arial"/>
          <w:bCs/>
          <w:sz w:val="24"/>
          <w:szCs w:val="24"/>
        </w:rPr>
        <w:t>/07/2023</w:t>
      </w:r>
    </w:p>
    <w:p w14:paraId="3743F428" w14:textId="77777777" w:rsidR="00D31321" w:rsidRPr="006077BF" w:rsidRDefault="00D31321" w:rsidP="003A3086">
      <w:pPr>
        <w:spacing w:after="0" w:line="360" w:lineRule="auto"/>
        <w:jc w:val="both"/>
        <w:rPr>
          <w:rFonts w:ascii="Arial" w:hAnsi="Arial" w:cs="Arial"/>
          <w:sz w:val="24"/>
          <w:szCs w:val="24"/>
        </w:rPr>
      </w:pPr>
      <w:r w:rsidRPr="006077BF">
        <w:rPr>
          <w:rFonts w:ascii="Arial" w:hAnsi="Arial" w:cs="Arial"/>
          <w:sz w:val="24"/>
          <w:szCs w:val="24"/>
        </w:rPr>
        <w:t>In the matter between:</w:t>
      </w:r>
    </w:p>
    <w:p w14:paraId="44FA63B8" w14:textId="77777777" w:rsidR="00D31321" w:rsidRPr="006077BF" w:rsidRDefault="00D31321" w:rsidP="003A3086">
      <w:pPr>
        <w:spacing w:after="0" w:line="360" w:lineRule="auto"/>
        <w:jc w:val="both"/>
        <w:rPr>
          <w:rFonts w:ascii="Arial" w:hAnsi="Arial" w:cs="Arial"/>
          <w:sz w:val="24"/>
          <w:szCs w:val="24"/>
        </w:rPr>
      </w:pPr>
    </w:p>
    <w:p w14:paraId="54D064BB" w14:textId="77777777" w:rsidR="00D31321" w:rsidRPr="006077BF" w:rsidRDefault="00C12E1B" w:rsidP="003A3086">
      <w:pPr>
        <w:spacing w:after="0" w:line="360" w:lineRule="auto"/>
        <w:jc w:val="both"/>
        <w:rPr>
          <w:rFonts w:ascii="Arial" w:hAnsi="Arial" w:cs="Arial"/>
          <w:b/>
          <w:sz w:val="24"/>
          <w:szCs w:val="24"/>
        </w:rPr>
      </w:pPr>
      <w:r>
        <w:rPr>
          <w:rFonts w:ascii="Arial" w:hAnsi="Arial" w:cs="Arial"/>
          <w:b/>
          <w:sz w:val="24"/>
          <w:szCs w:val="24"/>
        </w:rPr>
        <w:t>JONGIK</w:t>
      </w:r>
      <w:r w:rsidR="00BB103E">
        <w:rPr>
          <w:rFonts w:ascii="Arial" w:hAnsi="Arial" w:cs="Arial"/>
          <w:b/>
          <w:sz w:val="24"/>
          <w:szCs w:val="24"/>
        </w:rPr>
        <w:t>H</w:t>
      </w:r>
      <w:r>
        <w:rPr>
          <w:rFonts w:ascii="Arial" w:hAnsi="Arial" w:cs="Arial"/>
          <w:b/>
          <w:sz w:val="24"/>
          <w:szCs w:val="24"/>
        </w:rPr>
        <w:t>AYA FOKAZI</w:t>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E0326D" w:rsidRPr="006077BF">
        <w:rPr>
          <w:rFonts w:ascii="Arial" w:hAnsi="Arial" w:cs="Arial"/>
          <w:b/>
          <w:sz w:val="24"/>
          <w:szCs w:val="24"/>
        </w:rPr>
        <w:t xml:space="preserve">      </w:t>
      </w:r>
      <w:r w:rsidR="007D6592" w:rsidRPr="008F2958">
        <w:rPr>
          <w:rFonts w:ascii="Arial" w:hAnsi="Arial" w:cs="Arial"/>
          <w:b/>
          <w:caps/>
          <w:sz w:val="24"/>
          <w:szCs w:val="24"/>
        </w:rPr>
        <w:t>Applicant</w:t>
      </w:r>
    </w:p>
    <w:p w14:paraId="59B5406F" w14:textId="77777777" w:rsidR="007D6592" w:rsidRPr="006077BF" w:rsidRDefault="007D6592" w:rsidP="003A3086">
      <w:pPr>
        <w:spacing w:after="0" w:line="360" w:lineRule="auto"/>
        <w:jc w:val="both"/>
        <w:rPr>
          <w:rFonts w:ascii="Arial" w:hAnsi="Arial" w:cs="Arial"/>
          <w:b/>
          <w:sz w:val="24"/>
          <w:szCs w:val="24"/>
        </w:rPr>
      </w:pPr>
    </w:p>
    <w:p w14:paraId="1975CEC0" w14:textId="77777777" w:rsidR="00D31321" w:rsidRPr="006077BF" w:rsidRDefault="00D31321" w:rsidP="003A3086">
      <w:pPr>
        <w:spacing w:after="0" w:line="360" w:lineRule="auto"/>
        <w:jc w:val="both"/>
        <w:rPr>
          <w:rFonts w:ascii="Arial" w:hAnsi="Arial" w:cs="Arial"/>
          <w:sz w:val="24"/>
          <w:szCs w:val="24"/>
        </w:rPr>
      </w:pPr>
      <w:r w:rsidRPr="006077BF">
        <w:rPr>
          <w:rFonts w:ascii="Arial" w:hAnsi="Arial" w:cs="Arial"/>
          <w:sz w:val="24"/>
          <w:szCs w:val="24"/>
        </w:rPr>
        <w:t>and</w:t>
      </w:r>
    </w:p>
    <w:p w14:paraId="578948DB" w14:textId="77777777" w:rsidR="00D31321" w:rsidRPr="006077BF" w:rsidRDefault="00D31321" w:rsidP="003A3086">
      <w:pPr>
        <w:spacing w:after="0" w:line="360" w:lineRule="auto"/>
        <w:jc w:val="both"/>
        <w:rPr>
          <w:rFonts w:ascii="Arial" w:hAnsi="Arial" w:cs="Arial"/>
          <w:sz w:val="24"/>
          <w:szCs w:val="24"/>
        </w:rPr>
      </w:pPr>
    </w:p>
    <w:p w14:paraId="48BCE0BC" w14:textId="77777777" w:rsidR="00C12E1B" w:rsidRDefault="00C12E1B" w:rsidP="003A3086">
      <w:pPr>
        <w:spacing w:after="0" w:line="360" w:lineRule="auto"/>
        <w:jc w:val="both"/>
        <w:rPr>
          <w:rFonts w:ascii="Arial" w:hAnsi="Arial" w:cs="Arial"/>
          <w:b/>
          <w:sz w:val="24"/>
          <w:szCs w:val="24"/>
        </w:rPr>
      </w:pPr>
      <w:r>
        <w:rPr>
          <w:rFonts w:ascii="Arial" w:hAnsi="Arial" w:cs="Arial"/>
          <w:b/>
          <w:sz w:val="24"/>
          <w:szCs w:val="24"/>
        </w:rPr>
        <w:t>THE MEMBER OF THE EXECUTIVE COUNCIL</w:t>
      </w:r>
    </w:p>
    <w:p w14:paraId="11066AB6" w14:textId="77777777" w:rsidR="00C12E1B" w:rsidRDefault="00C12E1B" w:rsidP="003A3086">
      <w:pPr>
        <w:spacing w:after="0" w:line="360" w:lineRule="auto"/>
        <w:jc w:val="both"/>
        <w:rPr>
          <w:rFonts w:ascii="Arial" w:hAnsi="Arial" w:cs="Arial"/>
          <w:b/>
          <w:sz w:val="24"/>
          <w:szCs w:val="24"/>
        </w:rPr>
      </w:pPr>
      <w:r>
        <w:rPr>
          <w:rFonts w:ascii="Arial" w:hAnsi="Arial" w:cs="Arial"/>
          <w:b/>
          <w:sz w:val="24"/>
          <w:szCs w:val="24"/>
        </w:rPr>
        <w:t>FOR CO-OPERATIVE GOVERNANCE AND</w:t>
      </w:r>
    </w:p>
    <w:p w14:paraId="3E387680" w14:textId="77777777" w:rsidR="00EA5735" w:rsidRPr="006077BF" w:rsidRDefault="00C12E1B" w:rsidP="003A3086">
      <w:pPr>
        <w:spacing w:after="0" w:line="360" w:lineRule="auto"/>
        <w:jc w:val="both"/>
        <w:rPr>
          <w:rFonts w:ascii="Arial" w:hAnsi="Arial" w:cs="Arial"/>
          <w:b/>
          <w:sz w:val="24"/>
          <w:szCs w:val="24"/>
        </w:rPr>
      </w:pPr>
      <w:r>
        <w:rPr>
          <w:rFonts w:ascii="Arial" w:hAnsi="Arial" w:cs="Arial"/>
          <w:b/>
          <w:sz w:val="24"/>
          <w:szCs w:val="24"/>
        </w:rPr>
        <w:t>TRADITIONAL AFFAIRS- EASTERN CAPE</w:t>
      </w:r>
      <w:r w:rsidR="007D6592" w:rsidRPr="006077BF">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E0326D" w:rsidRPr="006077BF">
        <w:rPr>
          <w:rFonts w:ascii="Arial" w:hAnsi="Arial" w:cs="Arial"/>
          <w:b/>
          <w:sz w:val="24"/>
          <w:szCs w:val="24"/>
        </w:rPr>
        <w:t xml:space="preserve">  </w:t>
      </w:r>
      <w:r w:rsidR="00E0326D" w:rsidRPr="006077BF">
        <w:rPr>
          <w:rFonts w:ascii="Arial" w:hAnsi="Arial" w:cs="Arial"/>
          <w:b/>
          <w:caps/>
          <w:sz w:val="24"/>
          <w:szCs w:val="24"/>
        </w:rPr>
        <w:t xml:space="preserve">first </w:t>
      </w:r>
      <w:r w:rsidR="007D6592" w:rsidRPr="008F2958">
        <w:rPr>
          <w:rFonts w:ascii="Arial" w:hAnsi="Arial" w:cs="Arial"/>
          <w:b/>
          <w:caps/>
          <w:sz w:val="24"/>
          <w:szCs w:val="24"/>
        </w:rPr>
        <w:t>Respondent</w:t>
      </w:r>
    </w:p>
    <w:p w14:paraId="4720AEA7" w14:textId="77777777" w:rsidR="00C12E1B" w:rsidRDefault="00C12E1B" w:rsidP="003A3086">
      <w:pPr>
        <w:spacing w:after="0" w:line="360" w:lineRule="auto"/>
        <w:jc w:val="both"/>
        <w:rPr>
          <w:rFonts w:ascii="Arial" w:hAnsi="Arial" w:cs="Arial"/>
          <w:b/>
          <w:sz w:val="24"/>
          <w:szCs w:val="24"/>
        </w:rPr>
      </w:pPr>
      <w:r>
        <w:rPr>
          <w:rFonts w:ascii="Arial" w:hAnsi="Arial" w:cs="Arial"/>
          <w:b/>
          <w:sz w:val="24"/>
          <w:szCs w:val="24"/>
        </w:rPr>
        <w:t>THE EASTERN CAPE HOUSE OF TRADITIONAL</w:t>
      </w:r>
    </w:p>
    <w:p w14:paraId="4BD917C8" w14:textId="77777777" w:rsidR="007D6592" w:rsidRPr="006077BF" w:rsidRDefault="00C12E1B" w:rsidP="003A3086">
      <w:pPr>
        <w:spacing w:after="0" w:line="360" w:lineRule="auto"/>
        <w:jc w:val="both"/>
        <w:rPr>
          <w:rFonts w:ascii="Arial" w:hAnsi="Arial" w:cs="Arial"/>
          <w:b/>
          <w:sz w:val="24"/>
          <w:szCs w:val="24"/>
        </w:rPr>
      </w:pPr>
      <w:r>
        <w:rPr>
          <w:rFonts w:ascii="Arial" w:hAnsi="Arial" w:cs="Arial"/>
          <w:b/>
          <w:sz w:val="24"/>
          <w:szCs w:val="24"/>
        </w:rPr>
        <w:t>LEADERS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D6592" w:rsidRPr="006077BF">
        <w:rPr>
          <w:rFonts w:ascii="Arial" w:hAnsi="Arial" w:cs="Arial"/>
          <w:b/>
          <w:sz w:val="24"/>
          <w:szCs w:val="24"/>
        </w:rPr>
        <w:tab/>
      </w:r>
      <w:r w:rsidR="007D6592" w:rsidRPr="006077BF">
        <w:rPr>
          <w:rFonts w:ascii="Arial" w:hAnsi="Arial" w:cs="Arial"/>
          <w:b/>
          <w:sz w:val="24"/>
          <w:szCs w:val="24"/>
        </w:rPr>
        <w:tab/>
      </w:r>
      <w:r w:rsidR="00E0326D" w:rsidRPr="006077BF">
        <w:rPr>
          <w:rFonts w:ascii="Arial" w:hAnsi="Arial" w:cs="Arial"/>
          <w:b/>
          <w:sz w:val="24"/>
          <w:szCs w:val="24"/>
        </w:rPr>
        <w:t xml:space="preserve">       </w:t>
      </w:r>
      <w:r w:rsidR="00E0326D" w:rsidRPr="006077BF">
        <w:rPr>
          <w:rFonts w:ascii="Arial" w:hAnsi="Arial" w:cs="Arial"/>
          <w:b/>
          <w:caps/>
          <w:sz w:val="24"/>
          <w:szCs w:val="24"/>
        </w:rPr>
        <w:t xml:space="preserve">second </w:t>
      </w:r>
      <w:r w:rsidR="007D6592" w:rsidRPr="008F2958">
        <w:rPr>
          <w:rFonts w:ascii="Arial" w:hAnsi="Arial" w:cs="Arial"/>
          <w:b/>
          <w:caps/>
          <w:sz w:val="24"/>
          <w:szCs w:val="24"/>
        </w:rPr>
        <w:t>Respondent</w:t>
      </w:r>
    </w:p>
    <w:p w14:paraId="50903B16" w14:textId="77777777" w:rsidR="007D6592" w:rsidRPr="006077BF" w:rsidRDefault="00C12E1B" w:rsidP="003A3086">
      <w:pPr>
        <w:spacing w:after="0" w:line="360" w:lineRule="auto"/>
        <w:jc w:val="both"/>
        <w:rPr>
          <w:rFonts w:ascii="Arial" w:hAnsi="Arial" w:cs="Arial"/>
          <w:b/>
          <w:sz w:val="24"/>
          <w:szCs w:val="24"/>
        </w:rPr>
      </w:pPr>
      <w:r>
        <w:rPr>
          <w:rFonts w:ascii="Arial" w:hAnsi="Arial" w:cs="Arial"/>
          <w:b/>
          <w:sz w:val="24"/>
          <w:szCs w:val="24"/>
        </w:rPr>
        <w:t>BULELANI MTSHAZI</w:t>
      </w:r>
      <w:r w:rsidR="007D6592"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sidR="0028477F" w:rsidRPr="006077BF">
        <w:rPr>
          <w:rFonts w:ascii="Arial" w:hAnsi="Arial" w:cs="Arial"/>
          <w:b/>
          <w:sz w:val="24"/>
          <w:szCs w:val="24"/>
        </w:rPr>
        <w:tab/>
      </w:r>
      <w:r>
        <w:rPr>
          <w:rFonts w:ascii="Arial" w:hAnsi="Arial" w:cs="Arial"/>
          <w:b/>
          <w:sz w:val="24"/>
          <w:szCs w:val="24"/>
        </w:rPr>
        <w:t xml:space="preserve"> </w:t>
      </w:r>
      <w:r w:rsidR="00E0326D" w:rsidRPr="006077BF">
        <w:rPr>
          <w:rFonts w:ascii="Arial" w:hAnsi="Arial" w:cs="Arial"/>
          <w:b/>
          <w:caps/>
          <w:sz w:val="24"/>
          <w:szCs w:val="24"/>
        </w:rPr>
        <w:t xml:space="preserve">third </w:t>
      </w:r>
      <w:r w:rsidR="007D6592" w:rsidRPr="008F2958">
        <w:rPr>
          <w:rFonts w:ascii="Arial" w:hAnsi="Arial" w:cs="Arial"/>
          <w:b/>
          <w:caps/>
          <w:sz w:val="24"/>
          <w:szCs w:val="24"/>
        </w:rPr>
        <w:t>Respondent</w:t>
      </w:r>
    </w:p>
    <w:p w14:paraId="48378F96" w14:textId="77777777" w:rsidR="00D31321" w:rsidRPr="009B236A" w:rsidRDefault="00D31321" w:rsidP="003A3086">
      <w:pPr>
        <w:spacing w:after="0" w:line="360" w:lineRule="auto"/>
        <w:jc w:val="both"/>
        <w:rPr>
          <w:rFonts w:ascii="Arial" w:hAnsi="Arial" w:cs="Arial"/>
          <w:b/>
          <w:sz w:val="24"/>
          <w:szCs w:val="24"/>
          <w:u w:val="single"/>
        </w:rPr>
      </w:pPr>
      <w:r w:rsidRPr="009B236A">
        <w:rPr>
          <w:rFonts w:ascii="Arial" w:hAnsi="Arial" w:cs="Arial"/>
          <w:b/>
          <w:sz w:val="24"/>
          <w:szCs w:val="24"/>
          <w:u w:val="single"/>
        </w:rPr>
        <w:t>___________________________________________________________________</w:t>
      </w:r>
    </w:p>
    <w:p w14:paraId="168C4A1B" w14:textId="77777777" w:rsidR="00675FE1" w:rsidRPr="006077BF" w:rsidRDefault="00675FE1" w:rsidP="003A3086">
      <w:pPr>
        <w:spacing w:after="0" w:line="360" w:lineRule="auto"/>
        <w:jc w:val="both"/>
        <w:rPr>
          <w:rFonts w:ascii="Arial" w:hAnsi="Arial" w:cs="Arial"/>
          <w:b/>
          <w:sz w:val="24"/>
          <w:szCs w:val="24"/>
        </w:rPr>
      </w:pPr>
    </w:p>
    <w:p w14:paraId="1F03B4C5" w14:textId="77777777" w:rsidR="00D31321" w:rsidRPr="006077BF" w:rsidRDefault="00D31321" w:rsidP="003A3086">
      <w:pPr>
        <w:spacing w:after="0" w:line="360" w:lineRule="auto"/>
        <w:jc w:val="center"/>
        <w:rPr>
          <w:rFonts w:ascii="Arial" w:hAnsi="Arial" w:cs="Arial"/>
          <w:b/>
          <w:sz w:val="24"/>
          <w:szCs w:val="24"/>
        </w:rPr>
      </w:pPr>
      <w:r w:rsidRPr="006077BF">
        <w:rPr>
          <w:rFonts w:ascii="Arial" w:hAnsi="Arial" w:cs="Arial"/>
          <w:b/>
          <w:sz w:val="24"/>
          <w:szCs w:val="24"/>
        </w:rPr>
        <w:t>JUDGMENT</w:t>
      </w:r>
    </w:p>
    <w:p w14:paraId="6C3A9D90" w14:textId="77777777" w:rsidR="00D31321" w:rsidRPr="009B236A" w:rsidRDefault="00D31321" w:rsidP="003A3086">
      <w:pPr>
        <w:spacing w:after="0" w:line="360" w:lineRule="auto"/>
        <w:jc w:val="both"/>
        <w:rPr>
          <w:rFonts w:ascii="Arial" w:hAnsi="Arial" w:cs="Arial"/>
          <w:b/>
          <w:sz w:val="24"/>
          <w:szCs w:val="24"/>
          <w:u w:val="single"/>
        </w:rPr>
      </w:pPr>
      <w:r w:rsidRPr="009B236A">
        <w:rPr>
          <w:rFonts w:ascii="Arial" w:hAnsi="Arial" w:cs="Arial"/>
          <w:b/>
          <w:sz w:val="24"/>
          <w:szCs w:val="24"/>
          <w:u w:val="single"/>
        </w:rPr>
        <w:t>___________________________________________________________________</w:t>
      </w:r>
    </w:p>
    <w:p w14:paraId="1FBB9FC4" w14:textId="77777777" w:rsidR="00E75D30" w:rsidRDefault="00E75D30" w:rsidP="003A3086">
      <w:pPr>
        <w:spacing w:after="0" w:line="360" w:lineRule="auto"/>
        <w:jc w:val="both"/>
        <w:rPr>
          <w:rFonts w:ascii="Arial" w:hAnsi="Arial" w:cs="Arial"/>
          <w:b/>
          <w:sz w:val="24"/>
          <w:szCs w:val="24"/>
        </w:rPr>
      </w:pPr>
    </w:p>
    <w:p w14:paraId="7BECDED1" w14:textId="77777777" w:rsidR="0039306E" w:rsidRDefault="002070EC">
      <w:pPr>
        <w:spacing w:after="0" w:line="360" w:lineRule="auto"/>
        <w:jc w:val="both"/>
        <w:rPr>
          <w:rFonts w:ascii="Arial" w:hAnsi="Arial" w:cs="Arial"/>
          <w:b/>
          <w:sz w:val="24"/>
          <w:szCs w:val="24"/>
        </w:rPr>
      </w:pPr>
      <w:r w:rsidRPr="006077BF">
        <w:rPr>
          <w:rFonts w:ascii="Arial" w:hAnsi="Arial" w:cs="Arial"/>
          <w:b/>
          <w:sz w:val="24"/>
          <w:szCs w:val="24"/>
        </w:rPr>
        <w:t>N</w:t>
      </w:r>
      <w:r w:rsidR="00352894" w:rsidRPr="006077BF">
        <w:rPr>
          <w:rFonts w:ascii="Arial" w:hAnsi="Arial" w:cs="Arial"/>
          <w:b/>
          <w:sz w:val="24"/>
          <w:szCs w:val="24"/>
        </w:rPr>
        <w:t>otyesi</w:t>
      </w:r>
      <w:r w:rsidRPr="006077BF">
        <w:rPr>
          <w:rFonts w:ascii="Arial" w:hAnsi="Arial" w:cs="Arial"/>
          <w:b/>
          <w:sz w:val="24"/>
          <w:szCs w:val="24"/>
        </w:rPr>
        <w:t xml:space="preserve"> AJ</w:t>
      </w:r>
    </w:p>
    <w:p w14:paraId="1DA056D4" w14:textId="77777777" w:rsidR="00453C64" w:rsidRPr="006077BF" w:rsidRDefault="00453C64">
      <w:pPr>
        <w:spacing w:after="0" w:line="360" w:lineRule="auto"/>
        <w:jc w:val="both"/>
        <w:rPr>
          <w:rFonts w:ascii="Arial" w:hAnsi="Arial" w:cs="Arial"/>
          <w:b/>
          <w:sz w:val="24"/>
          <w:szCs w:val="24"/>
        </w:rPr>
      </w:pPr>
    </w:p>
    <w:p w14:paraId="492CF61B" w14:textId="77777777" w:rsidR="0039306E" w:rsidRPr="006077BF" w:rsidRDefault="00AA6BA8">
      <w:pPr>
        <w:spacing w:after="120" w:line="360" w:lineRule="auto"/>
        <w:jc w:val="both"/>
        <w:rPr>
          <w:rFonts w:ascii="Arial" w:hAnsi="Arial" w:cs="Arial"/>
          <w:b/>
          <w:sz w:val="24"/>
          <w:szCs w:val="24"/>
        </w:rPr>
      </w:pPr>
      <w:r w:rsidRPr="006077BF">
        <w:rPr>
          <w:rFonts w:ascii="Arial" w:hAnsi="Arial" w:cs="Arial"/>
          <w:b/>
          <w:sz w:val="24"/>
          <w:szCs w:val="24"/>
        </w:rPr>
        <w:t>Introduction</w:t>
      </w:r>
    </w:p>
    <w:p w14:paraId="5CEA3F27" w14:textId="3AEE2011" w:rsidR="00F34F8F" w:rsidRDefault="008927EE" w:rsidP="008927EE">
      <w:pPr>
        <w:spacing w:after="12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34F8F">
        <w:rPr>
          <w:rFonts w:ascii="Arial" w:hAnsi="Arial" w:cs="Arial"/>
          <w:sz w:val="24"/>
          <w:szCs w:val="24"/>
        </w:rPr>
        <w:t>Cloete JA once warned–</w:t>
      </w:r>
    </w:p>
    <w:p w14:paraId="218590BD" w14:textId="6446CCA8" w:rsidR="00C12E1B" w:rsidRPr="009B236A" w:rsidRDefault="00BA4A28" w:rsidP="009B236A">
      <w:pPr>
        <w:spacing w:after="0" w:line="360" w:lineRule="auto"/>
        <w:ind w:left="720"/>
        <w:jc w:val="both"/>
        <w:rPr>
          <w:rFonts w:ascii="Arial" w:hAnsi="Arial" w:cs="Arial"/>
          <w:sz w:val="20"/>
          <w:szCs w:val="20"/>
        </w:rPr>
      </w:pPr>
      <w:r w:rsidRPr="009B236A">
        <w:rPr>
          <w:rFonts w:ascii="Arial" w:hAnsi="Arial" w:cs="Arial"/>
          <w:sz w:val="20"/>
          <w:szCs w:val="20"/>
        </w:rPr>
        <w:lastRenderedPageBreak/>
        <w:t>“</w:t>
      </w:r>
      <w:r w:rsidR="00F34F8F" w:rsidRPr="009B236A">
        <w:rPr>
          <w:rFonts w:ascii="Arial" w:hAnsi="Arial" w:cs="Arial"/>
          <w:sz w:val="20"/>
          <w:szCs w:val="20"/>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w:t>
      </w:r>
      <w:r w:rsidRPr="009B236A">
        <w:rPr>
          <w:rFonts w:ascii="Arial" w:hAnsi="Arial" w:cs="Arial"/>
          <w:sz w:val="20"/>
          <w:szCs w:val="20"/>
        </w:rPr>
        <w:t>”</w:t>
      </w:r>
      <w:r w:rsidR="00357957" w:rsidRPr="009B236A">
        <w:rPr>
          <w:rStyle w:val="FootnoteReference"/>
          <w:rFonts w:ascii="Arial" w:hAnsi="Arial" w:cs="Arial"/>
          <w:sz w:val="20"/>
          <w:szCs w:val="20"/>
        </w:rPr>
        <w:footnoteReference w:id="1"/>
      </w:r>
    </w:p>
    <w:p w14:paraId="06DAD916" w14:textId="77777777" w:rsidR="00281015" w:rsidRDefault="00281015">
      <w:pPr>
        <w:spacing w:after="0" w:line="360" w:lineRule="auto"/>
        <w:jc w:val="both"/>
        <w:rPr>
          <w:rFonts w:ascii="Arial" w:hAnsi="Arial" w:cs="Arial"/>
        </w:rPr>
      </w:pPr>
    </w:p>
    <w:p w14:paraId="14C6CF60" w14:textId="32BDEB06" w:rsidR="009D718E" w:rsidRDefault="008927EE" w:rsidP="008927EE">
      <w:pPr>
        <w:spacing w:after="0" w:line="360" w:lineRule="auto"/>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2]</w:t>
      </w:r>
      <w:r>
        <w:rPr>
          <w:rFonts w:ascii="Arial" w:hAnsi="Arial" w:cs="Arial"/>
          <w:sz w:val="24"/>
          <w:szCs w:val="24"/>
        </w:rPr>
        <w:tab/>
      </w:r>
      <w:r w:rsidR="00977464" w:rsidRPr="00977464">
        <w:rPr>
          <w:rFonts w:ascii="Arial" w:hAnsi="Arial" w:cs="Arial"/>
          <w:sz w:val="24"/>
          <w:szCs w:val="24"/>
        </w:rPr>
        <w:t>Jongikaya Fokazi</w:t>
      </w:r>
      <w:r w:rsidR="00977464">
        <w:rPr>
          <w:rFonts w:ascii="Arial" w:hAnsi="Arial" w:cs="Arial"/>
          <w:sz w:val="24"/>
          <w:szCs w:val="24"/>
        </w:rPr>
        <w:t xml:space="preserve"> is the headman of Mndundu Administrative Area</w:t>
      </w:r>
      <w:r w:rsidR="007073A9">
        <w:rPr>
          <w:rFonts w:ascii="Arial" w:hAnsi="Arial" w:cs="Arial"/>
          <w:sz w:val="24"/>
          <w:szCs w:val="24"/>
        </w:rPr>
        <w:t>, Willowvale</w:t>
      </w:r>
      <w:r w:rsidR="00977464">
        <w:rPr>
          <w:rFonts w:ascii="Arial" w:hAnsi="Arial" w:cs="Arial"/>
          <w:sz w:val="24"/>
          <w:szCs w:val="24"/>
        </w:rPr>
        <w:t>. He was elected for that</w:t>
      </w:r>
      <w:r w:rsidR="009D718E">
        <w:rPr>
          <w:rFonts w:ascii="Arial" w:hAnsi="Arial" w:cs="Arial"/>
          <w:sz w:val="24"/>
          <w:szCs w:val="24"/>
        </w:rPr>
        <w:t xml:space="preserve"> position by the community</w:t>
      </w:r>
      <w:r w:rsidR="00BA4A28">
        <w:rPr>
          <w:rFonts w:ascii="Arial" w:hAnsi="Arial" w:cs="Arial"/>
          <w:sz w:val="24"/>
          <w:szCs w:val="24"/>
        </w:rPr>
        <w:t>,</w:t>
      </w:r>
      <w:r w:rsidR="009D718E">
        <w:rPr>
          <w:rFonts w:ascii="Arial" w:hAnsi="Arial" w:cs="Arial"/>
          <w:sz w:val="24"/>
          <w:szCs w:val="24"/>
        </w:rPr>
        <w:t xml:space="preserve"> and t</w:t>
      </w:r>
      <w:r w:rsidR="00977464">
        <w:rPr>
          <w:rFonts w:ascii="Arial" w:hAnsi="Arial" w:cs="Arial"/>
          <w:sz w:val="24"/>
          <w:szCs w:val="24"/>
        </w:rPr>
        <w:t xml:space="preserve">hereafter, he was </w:t>
      </w:r>
      <w:r w:rsidR="00015168">
        <w:rPr>
          <w:rFonts w:ascii="Arial" w:hAnsi="Arial" w:cs="Arial"/>
          <w:sz w:val="24"/>
          <w:szCs w:val="24"/>
        </w:rPr>
        <w:t xml:space="preserve">officially </w:t>
      </w:r>
      <w:r w:rsidR="00977464">
        <w:rPr>
          <w:rFonts w:ascii="Arial" w:hAnsi="Arial" w:cs="Arial"/>
          <w:sz w:val="24"/>
          <w:szCs w:val="24"/>
        </w:rPr>
        <w:t xml:space="preserve">appointed </w:t>
      </w:r>
      <w:r w:rsidR="00015168">
        <w:rPr>
          <w:rFonts w:ascii="Arial" w:hAnsi="Arial" w:cs="Arial"/>
          <w:sz w:val="24"/>
          <w:szCs w:val="24"/>
        </w:rPr>
        <w:t>by the MEC for Housing, Local Government and Traditional Affairs on 12</w:t>
      </w:r>
      <w:r w:rsidR="002D5956">
        <w:rPr>
          <w:rFonts w:ascii="Arial" w:hAnsi="Arial" w:cs="Arial"/>
          <w:sz w:val="24"/>
          <w:szCs w:val="24"/>
        </w:rPr>
        <w:t> </w:t>
      </w:r>
      <w:r w:rsidR="00015168">
        <w:rPr>
          <w:rFonts w:ascii="Arial" w:hAnsi="Arial" w:cs="Arial"/>
          <w:sz w:val="24"/>
          <w:szCs w:val="24"/>
        </w:rPr>
        <w:t xml:space="preserve">December 2005. </w:t>
      </w:r>
      <w:r w:rsidR="005D1632">
        <w:rPr>
          <w:rFonts w:ascii="Arial" w:hAnsi="Arial" w:cs="Arial"/>
          <w:sz w:val="24"/>
          <w:szCs w:val="24"/>
        </w:rPr>
        <w:t xml:space="preserve">His position of headmanship </w:t>
      </w:r>
      <w:r w:rsidR="00F61CB0">
        <w:rPr>
          <w:rFonts w:ascii="Arial" w:hAnsi="Arial" w:cs="Arial"/>
          <w:sz w:val="24"/>
          <w:szCs w:val="24"/>
        </w:rPr>
        <w:t xml:space="preserve">was </w:t>
      </w:r>
      <w:r w:rsidR="005D1632">
        <w:rPr>
          <w:rFonts w:ascii="Arial" w:hAnsi="Arial" w:cs="Arial"/>
          <w:sz w:val="24"/>
          <w:szCs w:val="24"/>
        </w:rPr>
        <w:t xml:space="preserve">challenged by Bulelani Mtshazi, who filed a dispute </w:t>
      </w:r>
      <w:r w:rsidR="00F61CB0">
        <w:rPr>
          <w:rFonts w:ascii="Arial" w:hAnsi="Arial" w:cs="Arial"/>
          <w:sz w:val="24"/>
          <w:szCs w:val="24"/>
        </w:rPr>
        <w:t xml:space="preserve">and a claim </w:t>
      </w:r>
      <w:r w:rsidR="005D1632">
        <w:rPr>
          <w:rFonts w:ascii="Arial" w:hAnsi="Arial" w:cs="Arial"/>
          <w:sz w:val="24"/>
          <w:szCs w:val="24"/>
        </w:rPr>
        <w:t>with the Eastern Cape House of Tradi</w:t>
      </w:r>
      <w:r w:rsidR="00AB490F">
        <w:rPr>
          <w:rFonts w:ascii="Arial" w:hAnsi="Arial" w:cs="Arial"/>
          <w:sz w:val="24"/>
          <w:szCs w:val="24"/>
        </w:rPr>
        <w:t>tional Leaders in terms of section 21(2)</w:t>
      </w:r>
      <w:r w:rsidR="00AB490F" w:rsidRPr="00766A7A">
        <w:rPr>
          <w:rFonts w:ascii="Arial" w:hAnsi="Arial" w:cs="Arial"/>
          <w:i/>
          <w:iCs/>
          <w:sz w:val="24"/>
          <w:szCs w:val="24"/>
        </w:rPr>
        <w:t>(</w:t>
      </w:r>
      <w:r w:rsidR="00AB490F" w:rsidRPr="00575DF3">
        <w:rPr>
          <w:rFonts w:ascii="Arial" w:hAnsi="Arial" w:cs="Arial"/>
          <w:i/>
          <w:iCs/>
          <w:sz w:val="24"/>
          <w:szCs w:val="24"/>
        </w:rPr>
        <w:t>a</w:t>
      </w:r>
      <w:r w:rsidR="00AB490F" w:rsidRPr="00766A7A">
        <w:rPr>
          <w:rFonts w:ascii="Arial" w:hAnsi="Arial" w:cs="Arial"/>
          <w:i/>
          <w:iCs/>
          <w:sz w:val="24"/>
          <w:szCs w:val="24"/>
        </w:rPr>
        <w:t>)</w:t>
      </w:r>
      <w:r w:rsidR="00AB490F">
        <w:rPr>
          <w:rFonts w:ascii="Arial" w:hAnsi="Arial" w:cs="Arial"/>
          <w:sz w:val="24"/>
          <w:szCs w:val="24"/>
        </w:rPr>
        <w:t xml:space="preserve"> of the Traditional Governance and Framework Act 41 of 2003 (the Act)</w:t>
      </w:r>
      <w:r w:rsidR="007A3611">
        <w:rPr>
          <w:rFonts w:ascii="Arial" w:hAnsi="Arial" w:cs="Arial"/>
          <w:sz w:val="24"/>
          <w:szCs w:val="24"/>
        </w:rPr>
        <w:t>,</w:t>
      </w:r>
      <w:r w:rsidR="00AB490F">
        <w:rPr>
          <w:rFonts w:ascii="Arial" w:hAnsi="Arial" w:cs="Arial"/>
          <w:sz w:val="24"/>
          <w:szCs w:val="24"/>
        </w:rPr>
        <w:t xml:space="preserve"> as amended, read with section 36(2)</w:t>
      </w:r>
      <w:r w:rsidR="00AB490F" w:rsidRPr="00766A7A">
        <w:rPr>
          <w:rFonts w:ascii="Arial" w:hAnsi="Arial" w:cs="Arial"/>
          <w:i/>
          <w:iCs/>
          <w:sz w:val="24"/>
          <w:szCs w:val="24"/>
        </w:rPr>
        <w:t>(</w:t>
      </w:r>
      <w:r w:rsidR="00AB490F" w:rsidRPr="005E4013">
        <w:rPr>
          <w:rFonts w:ascii="Arial" w:hAnsi="Arial" w:cs="Arial"/>
          <w:i/>
          <w:iCs/>
          <w:sz w:val="24"/>
          <w:szCs w:val="24"/>
        </w:rPr>
        <w:t>c</w:t>
      </w:r>
      <w:r w:rsidR="00AB490F" w:rsidRPr="00766A7A">
        <w:rPr>
          <w:rFonts w:ascii="Arial" w:hAnsi="Arial" w:cs="Arial"/>
          <w:i/>
          <w:iCs/>
          <w:sz w:val="24"/>
          <w:szCs w:val="24"/>
        </w:rPr>
        <w:t>)</w:t>
      </w:r>
      <w:r w:rsidR="00AB490F">
        <w:rPr>
          <w:rFonts w:ascii="Arial" w:hAnsi="Arial" w:cs="Arial"/>
          <w:sz w:val="24"/>
          <w:szCs w:val="24"/>
        </w:rPr>
        <w:t xml:space="preserve"> of the Eastern Cape Traditional Leadership and Governance Framework Act 1 of 2017 (ECTLGF). </w:t>
      </w:r>
      <w:r w:rsidR="009D718E">
        <w:rPr>
          <w:rFonts w:ascii="Arial" w:hAnsi="Arial" w:cs="Arial"/>
          <w:sz w:val="24"/>
          <w:szCs w:val="24"/>
        </w:rPr>
        <w:t>The Eastern Cape House of Traditional Leaders</w:t>
      </w:r>
      <w:r w:rsidR="00EE5410">
        <w:rPr>
          <w:rFonts w:ascii="Arial" w:hAnsi="Arial" w:cs="Arial"/>
          <w:sz w:val="24"/>
          <w:szCs w:val="24"/>
        </w:rPr>
        <w:t xml:space="preserve"> (the House)</w:t>
      </w:r>
      <w:r w:rsidR="009D718E">
        <w:rPr>
          <w:rFonts w:ascii="Arial" w:hAnsi="Arial" w:cs="Arial"/>
          <w:sz w:val="24"/>
          <w:szCs w:val="24"/>
        </w:rPr>
        <w:t xml:space="preserve"> upheld the claim of Bulelani Mtshazi on 17</w:t>
      </w:r>
      <w:r w:rsidR="00EE5410">
        <w:rPr>
          <w:rFonts w:ascii="Arial" w:hAnsi="Arial" w:cs="Arial"/>
          <w:sz w:val="24"/>
          <w:szCs w:val="24"/>
        </w:rPr>
        <w:t> </w:t>
      </w:r>
      <w:r w:rsidR="009D718E">
        <w:rPr>
          <w:rFonts w:ascii="Arial" w:hAnsi="Arial" w:cs="Arial"/>
          <w:sz w:val="24"/>
          <w:szCs w:val="24"/>
        </w:rPr>
        <w:t xml:space="preserve">November 2020. </w:t>
      </w:r>
      <w:r w:rsidR="00F61CB0">
        <w:rPr>
          <w:rFonts w:ascii="Arial" w:hAnsi="Arial" w:cs="Arial"/>
          <w:sz w:val="24"/>
          <w:szCs w:val="24"/>
        </w:rPr>
        <w:t>This decision was taken by the executive committee of the House.</w:t>
      </w:r>
    </w:p>
    <w:p w14:paraId="72AFD427" w14:textId="77777777" w:rsidR="00281015" w:rsidRDefault="00281015">
      <w:pPr>
        <w:spacing w:after="0" w:line="360" w:lineRule="auto"/>
        <w:jc w:val="both"/>
        <w:rPr>
          <w:rFonts w:ascii="Arial" w:hAnsi="Arial" w:cs="Arial"/>
          <w:sz w:val="24"/>
          <w:szCs w:val="24"/>
        </w:rPr>
      </w:pPr>
    </w:p>
    <w:p w14:paraId="5E6AD793" w14:textId="44C0C7CD" w:rsidR="00BA1DCF" w:rsidRDefault="008927EE" w:rsidP="008927E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D718E">
        <w:rPr>
          <w:rFonts w:ascii="Arial" w:hAnsi="Arial" w:cs="Arial"/>
          <w:sz w:val="24"/>
          <w:szCs w:val="24"/>
        </w:rPr>
        <w:t>In this application, Mr Fokazi is seeking relief for the review and setting aside of the decision by the executive committee of the Eastern Cape House of Traditional Leaders</w:t>
      </w:r>
      <w:r w:rsidR="00F61CB0">
        <w:rPr>
          <w:rFonts w:ascii="Arial" w:hAnsi="Arial" w:cs="Arial"/>
          <w:sz w:val="24"/>
          <w:szCs w:val="24"/>
        </w:rPr>
        <w:t>.</w:t>
      </w:r>
      <w:r w:rsidR="009D718E">
        <w:rPr>
          <w:rFonts w:ascii="Arial" w:hAnsi="Arial" w:cs="Arial"/>
          <w:sz w:val="24"/>
          <w:szCs w:val="24"/>
        </w:rPr>
        <w:t xml:space="preserve"> </w:t>
      </w:r>
      <w:r w:rsidR="00375EA0">
        <w:rPr>
          <w:rFonts w:ascii="Arial" w:hAnsi="Arial" w:cs="Arial"/>
          <w:sz w:val="24"/>
          <w:szCs w:val="24"/>
        </w:rPr>
        <w:t xml:space="preserve">In the notice of motion, Mr Fokazi is further seeking a declarator that the appointment of Mr Bulelani Mtshazi as the rightful headman for Mndundu Administrative Area, Willowvale, is unlawful and that </w:t>
      </w:r>
      <w:r w:rsidR="003C35C5">
        <w:rPr>
          <w:rFonts w:ascii="Arial" w:hAnsi="Arial" w:cs="Arial"/>
          <w:sz w:val="24"/>
          <w:szCs w:val="24"/>
        </w:rPr>
        <w:t xml:space="preserve">it should be declared of no legal force and effect. </w:t>
      </w:r>
      <w:r w:rsidR="00954C06">
        <w:rPr>
          <w:rFonts w:ascii="Arial" w:hAnsi="Arial" w:cs="Arial"/>
          <w:sz w:val="24"/>
          <w:szCs w:val="24"/>
        </w:rPr>
        <w:t>There are other ancillary relief</w:t>
      </w:r>
      <w:r w:rsidR="00BA4A28">
        <w:rPr>
          <w:rFonts w:ascii="Arial" w:hAnsi="Arial" w:cs="Arial"/>
          <w:sz w:val="24"/>
          <w:szCs w:val="24"/>
        </w:rPr>
        <w:t>s</w:t>
      </w:r>
      <w:r w:rsidR="00954C06">
        <w:rPr>
          <w:rFonts w:ascii="Arial" w:hAnsi="Arial" w:cs="Arial"/>
          <w:sz w:val="24"/>
          <w:szCs w:val="24"/>
        </w:rPr>
        <w:t xml:space="preserve"> sought by Mr Fokazi. </w:t>
      </w:r>
      <w:r w:rsidR="00DD541E">
        <w:rPr>
          <w:rFonts w:ascii="Arial" w:hAnsi="Arial" w:cs="Arial"/>
          <w:sz w:val="24"/>
          <w:szCs w:val="24"/>
        </w:rPr>
        <w:t xml:space="preserve">The </w:t>
      </w:r>
      <w:r w:rsidR="00F61CB0">
        <w:rPr>
          <w:rFonts w:ascii="Arial" w:hAnsi="Arial" w:cs="Arial"/>
          <w:sz w:val="24"/>
          <w:szCs w:val="24"/>
        </w:rPr>
        <w:t xml:space="preserve">essence of the </w:t>
      </w:r>
      <w:r w:rsidR="00DD541E">
        <w:rPr>
          <w:rFonts w:ascii="Arial" w:hAnsi="Arial" w:cs="Arial"/>
          <w:sz w:val="24"/>
          <w:szCs w:val="24"/>
        </w:rPr>
        <w:t xml:space="preserve">contention </w:t>
      </w:r>
      <w:r w:rsidR="00F61CB0">
        <w:rPr>
          <w:rFonts w:ascii="Arial" w:hAnsi="Arial" w:cs="Arial"/>
          <w:sz w:val="24"/>
          <w:szCs w:val="24"/>
        </w:rPr>
        <w:t xml:space="preserve">by </w:t>
      </w:r>
      <w:r w:rsidR="00DD541E">
        <w:rPr>
          <w:rFonts w:ascii="Arial" w:hAnsi="Arial" w:cs="Arial"/>
          <w:sz w:val="24"/>
          <w:szCs w:val="24"/>
        </w:rPr>
        <w:t xml:space="preserve">Mr Fokazi is that the investigations conducted by an </w:t>
      </w:r>
      <w:r w:rsidR="00DD541E" w:rsidRPr="00766A7A">
        <w:rPr>
          <w:rFonts w:ascii="Arial" w:hAnsi="Arial" w:cs="Arial"/>
          <w:i/>
          <w:iCs/>
          <w:sz w:val="24"/>
          <w:szCs w:val="24"/>
        </w:rPr>
        <w:t>ad hoc</w:t>
      </w:r>
      <w:r w:rsidR="00DD541E">
        <w:rPr>
          <w:rFonts w:ascii="Arial" w:hAnsi="Arial" w:cs="Arial"/>
          <w:sz w:val="24"/>
          <w:szCs w:val="24"/>
        </w:rPr>
        <w:t xml:space="preserve"> committee appointed by the Eastern Cape House of Traditional Leaders were shoddy</w:t>
      </w:r>
      <w:r w:rsidR="00A868C7">
        <w:rPr>
          <w:rFonts w:ascii="Arial" w:hAnsi="Arial" w:cs="Arial"/>
          <w:sz w:val="24"/>
          <w:szCs w:val="24"/>
        </w:rPr>
        <w:t xml:space="preserve">, </w:t>
      </w:r>
      <w:r w:rsidR="00F61CB0">
        <w:rPr>
          <w:rFonts w:ascii="Arial" w:hAnsi="Arial" w:cs="Arial"/>
          <w:sz w:val="24"/>
          <w:szCs w:val="24"/>
        </w:rPr>
        <w:t xml:space="preserve">irregular, </w:t>
      </w:r>
      <w:r w:rsidR="00BA4A28">
        <w:rPr>
          <w:rFonts w:ascii="Arial" w:hAnsi="Arial" w:cs="Arial"/>
          <w:sz w:val="24"/>
          <w:szCs w:val="24"/>
        </w:rPr>
        <w:t xml:space="preserve">and </w:t>
      </w:r>
      <w:r w:rsidR="00DD541E">
        <w:rPr>
          <w:rFonts w:ascii="Arial" w:hAnsi="Arial" w:cs="Arial"/>
          <w:sz w:val="24"/>
          <w:szCs w:val="24"/>
        </w:rPr>
        <w:t>procedurally unfair and that he was not afforded a</w:t>
      </w:r>
      <w:r w:rsidR="00F61CB0">
        <w:rPr>
          <w:rFonts w:ascii="Arial" w:hAnsi="Arial" w:cs="Arial"/>
          <w:sz w:val="24"/>
          <w:szCs w:val="24"/>
        </w:rPr>
        <w:t>dequate</w:t>
      </w:r>
      <w:r w:rsidR="00DD541E">
        <w:rPr>
          <w:rFonts w:ascii="Arial" w:hAnsi="Arial" w:cs="Arial"/>
          <w:sz w:val="24"/>
          <w:szCs w:val="24"/>
        </w:rPr>
        <w:t xml:space="preserve"> hearing</w:t>
      </w:r>
      <w:r w:rsidR="00F61CB0">
        <w:rPr>
          <w:rFonts w:ascii="Arial" w:hAnsi="Arial" w:cs="Arial"/>
          <w:sz w:val="24"/>
          <w:szCs w:val="24"/>
        </w:rPr>
        <w:t xml:space="preserve"> during such investigations.</w:t>
      </w:r>
    </w:p>
    <w:p w14:paraId="43DD0289" w14:textId="77777777" w:rsidR="0042599D" w:rsidRDefault="0042599D">
      <w:pPr>
        <w:spacing w:after="0" w:line="360" w:lineRule="auto"/>
        <w:jc w:val="both"/>
        <w:rPr>
          <w:rFonts w:ascii="Arial" w:hAnsi="Arial" w:cs="Arial"/>
          <w:sz w:val="24"/>
          <w:szCs w:val="24"/>
        </w:rPr>
      </w:pPr>
    </w:p>
    <w:p w14:paraId="10B71D56" w14:textId="40ACEB04" w:rsidR="00954C06" w:rsidRDefault="008927EE" w:rsidP="008927E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7278C">
        <w:rPr>
          <w:rFonts w:ascii="Arial" w:hAnsi="Arial" w:cs="Arial"/>
          <w:sz w:val="24"/>
          <w:szCs w:val="24"/>
        </w:rPr>
        <w:t xml:space="preserve">The Eastern Cape House of Traditional Leaders is </w:t>
      </w:r>
      <w:r w:rsidR="00F61CB0">
        <w:rPr>
          <w:rFonts w:ascii="Arial" w:hAnsi="Arial" w:cs="Arial"/>
          <w:sz w:val="24"/>
          <w:szCs w:val="24"/>
        </w:rPr>
        <w:t>refuting the allegations of Mr Fokazi</w:t>
      </w:r>
      <w:r w:rsidR="0037278C">
        <w:rPr>
          <w:rFonts w:ascii="Arial" w:hAnsi="Arial" w:cs="Arial"/>
          <w:sz w:val="24"/>
          <w:szCs w:val="24"/>
        </w:rPr>
        <w:t xml:space="preserve"> </w:t>
      </w:r>
      <w:r w:rsidR="00916C84">
        <w:rPr>
          <w:rFonts w:ascii="Arial" w:hAnsi="Arial" w:cs="Arial"/>
          <w:sz w:val="24"/>
          <w:szCs w:val="24"/>
        </w:rPr>
        <w:t xml:space="preserve">on the basis that the decision to </w:t>
      </w:r>
      <w:r w:rsidR="00F61CB0">
        <w:rPr>
          <w:rFonts w:ascii="Arial" w:hAnsi="Arial" w:cs="Arial"/>
          <w:sz w:val="24"/>
          <w:szCs w:val="24"/>
        </w:rPr>
        <w:t xml:space="preserve">uphold </w:t>
      </w:r>
      <w:r w:rsidR="00916C84">
        <w:rPr>
          <w:rFonts w:ascii="Arial" w:hAnsi="Arial" w:cs="Arial"/>
          <w:sz w:val="24"/>
          <w:szCs w:val="24"/>
        </w:rPr>
        <w:t xml:space="preserve">the claim of Mr Mtshazi was </w:t>
      </w:r>
      <w:r w:rsidR="00F61CB0">
        <w:rPr>
          <w:rFonts w:ascii="Arial" w:hAnsi="Arial" w:cs="Arial"/>
          <w:sz w:val="24"/>
          <w:szCs w:val="24"/>
        </w:rPr>
        <w:t xml:space="preserve">pursuant to a fair </w:t>
      </w:r>
      <w:r w:rsidR="00916C84">
        <w:rPr>
          <w:rFonts w:ascii="Arial" w:hAnsi="Arial" w:cs="Arial"/>
          <w:sz w:val="24"/>
          <w:szCs w:val="24"/>
        </w:rPr>
        <w:t>process</w:t>
      </w:r>
      <w:r w:rsidR="00F61CB0">
        <w:rPr>
          <w:rFonts w:ascii="Arial" w:hAnsi="Arial" w:cs="Arial"/>
          <w:sz w:val="24"/>
          <w:szCs w:val="24"/>
        </w:rPr>
        <w:t xml:space="preserve"> of investigations</w:t>
      </w:r>
      <w:r w:rsidR="00916C84">
        <w:rPr>
          <w:rFonts w:ascii="Arial" w:hAnsi="Arial" w:cs="Arial"/>
          <w:sz w:val="24"/>
          <w:szCs w:val="24"/>
        </w:rPr>
        <w:t xml:space="preserve">, which was procedurally fair, </w:t>
      </w:r>
      <w:r w:rsidR="00F61CB0">
        <w:rPr>
          <w:rFonts w:ascii="Arial" w:hAnsi="Arial" w:cs="Arial"/>
          <w:sz w:val="24"/>
          <w:szCs w:val="24"/>
        </w:rPr>
        <w:t xml:space="preserve">public, and </w:t>
      </w:r>
      <w:r w:rsidR="00916C84">
        <w:rPr>
          <w:rFonts w:ascii="Arial" w:hAnsi="Arial" w:cs="Arial"/>
          <w:sz w:val="24"/>
          <w:szCs w:val="24"/>
        </w:rPr>
        <w:t xml:space="preserve">transparent and </w:t>
      </w:r>
      <w:r w:rsidR="00A868C7">
        <w:rPr>
          <w:rFonts w:ascii="Arial" w:hAnsi="Arial" w:cs="Arial"/>
          <w:sz w:val="24"/>
          <w:szCs w:val="24"/>
        </w:rPr>
        <w:t xml:space="preserve">that Mr Fokazi was afforded </w:t>
      </w:r>
      <w:r w:rsidR="00F61CB0">
        <w:rPr>
          <w:rFonts w:ascii="Arial" w:hAnsi="Arial" w:cs="Arial"/>
          <w:sz w:val="24"/>
          <w:szCs w:val="24"/>
        </w:rPr>
        <w:t xml:space="preserve">an </w:t>
      </w:r>
      <w:r w:rsidR="00A868C7">
        <w:rPr>
          <w:rFonts w:ascii="Arial" w:hAnsi="Arial" w:cs="Arial"/>
          <w:sz w:val="24"/>
          <w:szCs w:val="24"/>
        </w:rPr>
        <w:t>a</w:t>
      </w:r>
      <w:r w:rsidR="00F61CB0">
        <w:rPr>
          <w:rFonts w:ascii="Arial" w:hAnsi="Arial" w:cs="Arial"/>
          <w:sz w:val="24"/>
          <w:szCs w:val="24"/>
        </w:rPr>
        <w:t>dequate</w:t>
      </w:r>
      <w:r w:rsidR="00A868C7">
        <w:rPr>
          <w:rFonts w:ascii="Arial" w:hAnsi="Arial" w:cs="Arial"/>
          <w:sz w:val="24"/>
          <w:szCs w:val="24"/>
        </w:rPr>
        <w:t xml:space="preserve"> hearing </w:t>
      </w:r>
      <w:r w:rsidR="00F61CB0">
        <w:rPr>
          <w:rFonts w:ascii="Arial" w:hAnsi="Arial" w:cs="Arial"/>
          <w:sz w:val="24"/>
          <w:szCs w:val="24"/>
        </w:rPr>
        <w:t xml:space="preserve">during </w:t>
      </w:r>
      <w:r w:rsidR="00A868C7">
        <w:rPr>
          <w:rFonts w:ascii="Arial" w:hAnsi="Arial" w:cs="Arial"/>
          <w:sz w:val="24"/>
          <w:szCs w:val="24"/>
        </w:rPr>
        <w:t xml:space="preserve">the </w:t>
      </w:r>
      <w:r w:rsidR="00A868C7">
        <w:rPr>
          <w:rFonts w:ascii="Arial" w:hAnsi="Arial" w:cs="Arial"/>
          <w:sz w:val="24"/>
          <w:szCs w:val="24"/>
        </w:rPr>
        <w:lastRenderedPageBreak/>
        <w:t>investigations</w:t>
      </w:r>
      <w:r w:rsidR="00F61CB0">
        <w:rPr>
          <w:rFonts w:ascii="Arial" w:hAnsi="Arial" w:cs="Arial"/>
          <w:sz w:val="24"/>
          <w:szCs w:val="24"/>
        </w:rPr>
        <w:t>. The House further submitted that the executive committee and the House applied their minds when taking the decision to uphold the claim and that Mr</w:t>
      </w:r>
      <w:r w:rsidR="005169AB">
        <w:rPr>
          <w:rFonts w:ascii="Arial" w:hAnsi="Arial" w:cs="Arial"/>
          <w:sz w:val="24"/>
          <w:szCs w:val="24"/>
        </w:rPr>
        <w:t> </w:t>
      </w:r>
      <w:r w:rsidR="00F61CB0">
        <w:rPr>
          <w:rFonts w:ascii="Arial" w:hAnsi="Arial" w:cs="Arial"/>
          <w:sz w:val="24"/>
          <w:szCs w:val="24"/>
        </w:rPr>
        <w:t>Fokazi has not attacked the decision of the House and that of its executive committee.</w:t>
      </w:r>
    </w:p>
    <w:p w14:paraId="5BED1E5E" w14:textId="77777777" w:rsidR="005E2B9D" w:rsidRDefault="005E2B9D">
      <w:pPr>
        <w:spacing w:after="0" w:line="360" w:lineRule="auto"/>
        <w:jc w:val="both"/>
        <w:rPr>
          <w:rFonts w:ascii="Arial" w:hAnsi="Arial" w:cs="Arial"/>
          <w:sz w:val="24"/>
          <w:szCs w:val="24"/>
        </w:rPr>
      </w:pPr>
    </w:p>
    <w:p w14:paraId="32B2E9D8" w14:textId="77777777" w:rsidR="00BB103E" w:rsidRDefault="00BB103E">
      <w:pPr>
        <w:spacing w:after="120" w:line="360" w:lineRule="auto"/>
        <w:jc w:val="both"/>
        <w:rPr>
          <w:rFonts w:ascii="Arial" w:hAnsi="Arial" w:cs="Arial"/>
          <w:b/>
          <w:sz w:val="24"/>
          <w:szCs w:val="24"/>
        </w:rPr>
      </w:pPr>
      <w:r>
        <w:rPr>
          <w:rFonts w:ascii="Arial" w:hAnsi="Arial" w:cs="Arial"/>
          <w:b/>
          <w:sz w:val="24"/>
          <w:szCs w:val="24"/>
        </w:rPr>
        <w:t>Issue</w:t>
      </w:r>
    </w:p>
    <w:p w14:paraId="14C1DA50" w14:textId="7B532B31" w:rsidR="005E2B9D" w:rsidRDefault="008927EE" w:rsidP="008927EE">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B103E">
        <w:rPr>
          <w:rFonts w:ascii="Arial" w:hAnsi="Arial" w:cs="Arial"/>
          <w:sz w:val="24"/>
          <w:szCs w:val="24"/>
        </w:rPr>
        <w:t xml:space="preserve">The crisp issue </w:t>
      </w:r>
      <w:r w:rsidR="006D093A">
        <w:rPr>
          <w:rFonts w:ascii="Arial" w:hAnsi="Arial" w:cs="Arial"/>
          <w:sz w:val="24"/>
          <w:szCs w:val="24"/>
        </w:rPr>
        <w:t>concerns the validity of the decision to uphold the claim of Mr</w:t>
      </w:r>
      <w:r w:rsidR="000A12C1">
        <w:rPr>
          <w:rFonts w:ascii="Arial" w:hAnsi="Arial" w:cs="Arial"/>
          <w:sz w:val="24"/>
          <w:szCs w:val="24"/>
        </w:rPr>
        <w:t> </w:t>
      </w:r>
      <w:r w:rsidR="006D093A">
        <w:rPr>
          <w:rFonts w:ascii="Arial" w:hAnsi="Arial" w:cs="Arial"/>
          <w:sz w:val="24"/>
          <w:szCs w:val="24"/>
        </w:rPr>
        <w:t>Bulelani Mtshazi by the executive committee of the House and question</w:t>
      </w:r>
      <w:r w:rsidR="00BA4A28">
        <w:rPr>
          <w:rFonts w:ascii="Arial" w:hAnsi="Arial" w:cs="Arial"/>
          <w:sz w:val="24"/>
          <w:szCs w:val="24"/>
        </w:rPr>
        <w:t>s</w:t>
      </w:r>
      <w:r w:rsidR="006D093A">
        <w:rPr>
          <w:rFonts w:ascii="Arial" w:hAnsi="Arial" w:cs="Arial"/>
          <w:sz w:val="24"/>
          <w:szCs w:val="24"/>
        </w:rPr>
        <w:t xml:space="preserve"> whether </w:t>
      </w:r>
      <w:r w:rsidR="00BB103E">
        <w:rPr>
          <w:rFonts w:ascii="Arial" w:hAnsi="Arial" w:cs="Arial"/>
          <w:sz w:val="24"/>
          <w:szCs w:val="24"/>
        </w:rPr>
        <w:t>Mr Fokazi was afforded a</w:t>
      </w:r>
      <w:r w:rsidR="006D093A">
        <w:rPr>
          <w:rFonts w:ascii="Arial" w:hAnsi="Arial" w:cs="Arial"/>
          <w:sz w:val="24"/>
          <w:szCs w:val="24"/>
        </w:rPr>
        <w:t>n adequate</w:t>
      </w:r>
      <w:r w:rsidR="00BB103E">
        <w:rPr>
          <w:rFonts w:ascii="Arial" w:hAnsi="Arial" w:cs="Arial"/>
          <w:sz w:val="24"/>
          <w:szCs w:val="24"/>
        </w:rPr>
        <w:t xml:space="preserve"> h</w:t>
      </w:r>
      <w:r w:rsidR="006D093A">
        <w:rPr>
          <w:rFonts w:ascii="Arial" w:hAnsi="Arial" w:cs="Arial"/>
          <w:sz w:val="24"/>
          <w:szCs w:val="24"/>
        </w:rPr>
        <w:t>earing during the investigation process of the claim</w:t>
      </w:r>
      <w:r w:rsidR="00BB103E">
        <w:rPr>
          <w:rFonts w:ascii="Arial" w:hAnsi="Arial" w:cs="Arial"/>
          <w:sz w:val="24"/>
          <w:szCs w:val="24"/>
        </w:rPr>
        <w:t>.</w:t>
      </w:r>
    </w:p>
    <w:p w14:paraId="6BE0F68B" w14:textId="77777777" w:rsidR="00BB103E" w:rsidRDefault="00BB103E">
      <w:pPr>
        <w:spacing w:after="0" w:line="360" w:lineRule="auto"/>
        <w:jc w:val="both"/>
        <w:rPr>
          <w:rFonts w:ascii="Arial" w:hAnsi="Arial" w:cs="Arial"/>
          <w:sz w:val="24"/>
          <w:szCs w:val="24"/>
        </w:rPr>
      </w:pPr>
    </w:p>
    <w:p w14:paraId="305F1747" w14:textId="77777777" w:rsidR="00BB103E" w:rsidRDefault="00BB103E">
      <w:pPr>
        <w:spacing w:after="120" w:line="360" w:lineRule="auto"/>
        <w:jc w:val="both"/>
        <w:rPr>
          <w:rFonts w:ascii="Arial" w:hAnsi="Arial" w:cs="Arial"/>
          <w:b/>
          <w:sz w:val="24"/>
          <w:szCs w:val="24"/>
        </w:rPr>
      </w:pPr>
      <w:r>
        <w:rPr>
          <w:rFonts w:ascii="Arial" w:hAnsi="Arial" w:cs="Arial"/>
          <w:b/>
          <w:sz w:val="24"/>
          <w:szCs w:val="24"/>
        </w:rPr>
        <w:t>The parties</w:t>
      </w:r>
    </w:p>
    <w:p w14:paraId="4B0CBE1B" w14:textId="58276B7B" w:rsidR="002C6FF6" w:rsidRPr="00365514" w:rsidRDefault="008927EE" w:rsidP="008927EE">
      <w:pPr>
        <w:spacing w:after="0" w:line="360" w:lineRule="auto"/>
        <w:jc w:val="both"/>
        <w:rPr>
          <w:rFonts w:ascii="Arial" w:hAnsi="Arial" w:cs="Arial"/>
          <w:sz w:val="24"/>
          <w:szCs w:val="24"/>
        </w:rPr>
      </w:pPr>
      <w:r w:rsidRPr="00365514">
        <w:rPr>
          <w:rFonts w:ascii="Arial" w:hAnsi="Arial" w:cs="Arial"/>
          <w:sz w:val="24"/>
          <w:szCs w:val="24"/>
        </w:rPr>
        <w:t>[6]</w:t>
      </w:r>
      <w:r w:rsidRPr="00365514">
        <w:rPr>
          <w:rFonts w:ascii="Arial" w:hAnsi="Arial" w:cs="Arial"/>
          <w:sz w:val="24"/>
          <w:szCs w:val="24"/>
        </w:rPr>
        <w:tab/>
      </w:r>
      <w:r w:rsidR="002C6FF6">
        <w:rPr>
          <w:rFonts w:ascii="Arial" w:hAnsi="Arial" w:cs="Arial"/>
          <w:sz w:val="24"/>
          <w:szCs w:val="24"/>
        </w:rPr>
        <w:t xml:space="preserve">For the sake </w:t>
      </w:r>
      <w:r w:rsidR="002C6FF6" w:rsidRPr="00365514">
        <w:rPr>
          <w:rFonts w:ascii="Arial" w:hAnsi="Arial" w:cs="Arial"/>
          <w:sz w:val="24"/>
          <w:szCs w:val="24"/>
        </w:rPr>
        <w:t>of convenience, the parties shall be referred to as–</w:t>
      </w:r>
    </w:p>
    <w:p w14:paraId="42E5FE4E" w14:textId="773DE133" w:rsidR="002C6FF6" w:rsidRDefault="00C67167" w:rsidP="009B236A">
      <w:pPr>
        <w:spacing w:after="0" w:line="36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C6FF6" w:rsidRPr="002C6FF6">
        <w:rPr>
          <w:rFonts w:ascii="Arial" w:hAnsi="Arial" w:cs="Arial"/>
          <w:sz w:val="24"/>
          <w:szCs w:val="24"/>
        </w:rPr>
        <w:t>Applicant – Mr Fokazi</w:t>
      </w:r>
      <w:r>
        <w:rPr>
          <w:rFonts w:ascii="Arial" w:hAnsi="Arial" w:cs="Arial"/>
          <w:sz w:val="24"/>
          <w:szCs w:val="24"/>
        </w:rPr>
        <w:t>;</w:t>
      </w:r>
    </w:p>
    <w:p w14:paraId="0C59D0C7" w14:textId="1BF55F09" w:rsidR="002C6FF6" w:rsidRDefault="00C67167" w:rsidP="009B236A">
      <w:pPr>
        <w:spacing w:after="0" w:line="36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C6FF6">
        <w:rPr>
          <w:rFonts w:ascii="Arial" w:hAnsi="Arial" w:cs="Arial"/>
          <w:sz w:val="24"/>
          <w:szCs w:val="24"/>
        </w:rPr>
        <w:t xml:space="preserve">First Respondent – </w:t>
      </w:r>
      <w:r w:rsidR="00C43ED1">
        <w:rPr>
          <w:rFonts w:ascii="Arial" w:hAnsi="Arial" w:cs="Arial"/>
          <w:sz w:val="24"/>
          <w:szCs w:val="24"/>
        </w:rPr>
        <w:t xml:space="preserve">the </w:t>
      </w:r>
      <w:r w:rsidR="002C6FF6">
        <w:rPr>
          <w:rFonts w:ascii="Arial" w:hAnsi="Arial" w:cs="Arial"/>
          <w:sz w:val="24"/>
          <w:szCs w:val="24"/>
        </w:rPr>
        <w:t>MEC</w:t>
      </w:r>
      <w:r>
        <w:rPr>
          <w:rFonts w:ascii="Arial" w:hAnsi="Arial" w:cs="Arial"/>
          <w:sz w:val="24"/>
          <w:szCs w:val="24"/>
        </w:rPr>
        <w:t>;</w:t>
      </w:r>
    </w:p>
    <w:p w14:paraId="6CAB1EFC" w14:textId="2F4B9956" w:rsidR="002C6FF6" w:rsidRDefault="00C67167" w:rsidP="009B236A">
      <w:pPr>
        <w:spacing w:after="0" w:line="360" w:lineRule="auto"/>
        <w:ind w:firstLine="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C6FF6">
        <w:rPr>
          <w:rFonts w:ascii="Arial" w:hAnsi="Arial" w:cs="Arial"/>
          <w:sz w:val="24"/>
          <w:szCs w:val="24"/>
        </w:rPr>
        <w:t>Second Respondent – the House</w:t>
      </w:r>
      <w:r>
        <w:rPr>
          <w:rFonts w:ascii="Arial" w:hAnsi="Arial" w:cs="Arial"/>
          <w:sz w:val="24"/>
          <w:szCs w:val="24"/>
        </w:rPr>
        <w:t>; and</w:t>
      </w:r>
    </w:p>
    <w:p w14:paraId="7BD08854" w14:textId="02465382" w:rsidR="002C6FF6" w:rsidRDefault="00C67167" w:rsidP="009B236A">
      <w:pPr>
        <w:spacing w:after="0" w:line="360" w:lineRule="auto"/>
        <w:ind w:firstLine="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2C6FF6">
        <w:rPr>
          <w:rFonts w:ascii="Arial" w:hAnsi="Arial" w:cs="Arial"/>
          <w:sz w:val="24"/>
          <w:szCs w:val="24"/>
        </w:rPr>
        <w:t>Third Respondent – Mr Mtshazi.</w:t>
      </w:r>
    </w:p>
    <w:p w14:paraId="0A0AF62E" w14:textId="77777777" w:rsidR="002C6FF6" w:rsidRDefault="002C6FF6">
      <w:pPr>
        <w:spacing w:after="0" w:line="360" w:lineRule="auto"/>
        <w:jc w:val="both"/>
        <w:rPr>
          <w:rFonts w:ascii="Arial" w:hAnsi="Arial" w:cs="Arial"/>
          <w:sz w:val="24"/>
          <w:szCs w:val="24"/>
        </w:rPr>
      </w:pPr>
    </w:p>
    <w:p w14:paraId="6192F955" w14:textId="77777777" w:rsidR="00EA791E" w:rsidRDefault="00EA791E">
      <w:pPr>
        <w:spacing w:after="120" w:line="360" w:lineRule="auto"/>
        <w:jc w:val="both"/>
        <w:rPr>
          <w:rFonts w:ascii="Arial" w:hAnsi="Arial" w:cs="Arial"/>
          <w:b/>
          <w:sz w:val="24"/>
          <w:szCs w:val="24"/>
        </w:rPr>
      </w:pPr>
      <w:r>
        <w:rPr>
          <w:rFonts w:ascii="Arial" w:hAnsi="Arial" w:cs="Arial"/>
          <w:b/>
          <w:sz w:val="24"/>
          <w:szCs w:val="24"/>
        </w:rPr>
        <w:t>Background</w:t>
      </w:r>
    </w:p>
    <w:p w14:paraId="5E741BAD" w14:textId="4B2EA973" w:rsidR="00380D46" w:rsidRDefault="008927EE" w:rsidP="008927E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791E">
        <w:rPr>
          <w:rFonts w:ascii="Arial" w:hAnsi="Arial" w:cs="Arial"/>
          <w:sz w:val="24"/>
          <w:szCs w:val="24"/>
        </w:rPr>
        <w:t xml:space="preserve">On 21 June 2021, Mr Fokazi launched these review proceedings in accordance with the provisions of </w:t>
      </w:r>
      <w:r w:rsidR="00BC3CEE">
        <w:rPr>
          <w:rFonts w:ascii="Arial" w:hAnsi="Arial" w:cs="Arial"/>
          <w:sz w:val="24"/>
          <w:szCs w:val="24"/>
        </w:rPr>
        <w:t xml:space="preserve">Uniform </w:t>
      </w:r>
      <w:r w:rsidR="00BA4A28">
        <w:rPr>
          <w:rFonts w:ascii="Arial" w:hAnsi="Arial" w:cs="Arial"/>
          <w:sz w:val="24"/>
          <w:szCs w:val="24"/>
        </w:rPr>
        <w:t xml:space="preserve">Rule </w:t>
      </w:r>
      <w:r w:rsidR="00EA791E">
        <w:rPr>
          <w:rFonts w:ascii="Arial" w:hAnsi="Arial" w:cs="Arial"/>
          <w:sz w:val="24"/>
          <w:szCs w:val="24"/>
        </w:rPr>
        <w:t>53, essentially seeking a review of the decision by the executive committee of the House</w:t>
      </w:r>
      <w:r w:rsidR="00595B37">
        <w:rPr>
          <w:rFonts w:ascii="Arial" w:hAnsi="Arial" w:cs="Arial"/>
          <w:sz w:val="24"/>
          <w:szCs w:val="24"/>
        </w:rPr>
        <w:t xml:space="preserve"> taken on 17 November 2020. The grounds of review are set out in the founding affidavit. </w:t>
      </w:r>
      <w:r w:rsidR="00380D46">
        <w:rPr>
          <w:rFonts w:ascii="Arial" w:hAnsi="Arial" w:cs="Arial"/>
          <w:sz w:val="24"/>
          <w:szCs w:val="24"/>
        </w:rPr>
        <w:t xml:space="preserve">The answering affidavit </w:t>
      </w:r>
      <w:r w:rsidR="006D093A">
        <w:rPr>
          <w:rFonts w:ascii="Arial" w:hAnsi="Arial" w:cs="Arial"/>
          <w:sz w:val="24"/>
          <w:szCs w:val="24"/>
        </w:rPr>
        <w:t xml:space="preserve">was filed </w:t>
      </w:r>
      <w:r w:rsidR="00380D46">
        <w:rPr>
          <w:rFonts w:ascii="Arial" w:hAnsi="Arial" w:cs="Arial"/>
          <w:sz w:val="24"/>
          <w:szCs w:val="24"/>
        </w:rPr>
        <w:t>on behalf of the MEC, the House and Mr Mtshazi on 28 September 2021.</w:t>
      </w:r>
      <w:r w:rsidR="006D093A">
        <w:rPr>
          <w:rFonts w:ascii="Arial" w:hAnsi="Arial" w:cs="Arial"/>
          <w:sz w:val="24"/>
          <w:szCs w:val="24"/>
        </w:rPr>
        <w:t xml:space="preserve"> The answering affidavit is deposed by Senior Traditional Leader Jongisizwe Ngcongolo. Senior Traditional Leader Jongisizwe Ngcongolo was a member of the </w:t>
      </w:r>
      <w:r w:rsidR="006D093A" w:rsidRPr="00766A7A">
        <w:rPr>
          <w:rFonts w:ascii="Arial" w:hAnsi="Arial" w:cs="Arial"/>
          <w:i/>
          <w:iCs/>
          <w:sz w:val="24"/>
          <w:szCs w:val="24"/>
        </w:rPr>
        <w:t>ad hoc</w:t>
      </w:r>
      <w:r w:rsidR="006D093A">
        <w:rPr>
          <w:rFonts w:ascii="Arial" w:hAnsi="Arial" w:cs="Arial"/>
          <w:sz w:val="24"/>
          <w:szCs w:val="24"/>
        </w:rPr>
        <w:t xml:space="preserve"> committee that investigated the claim.</w:t>
      </w:r>
    </w:p>
    <w:p w14:paraId="2756A7F9" w14:textId="77777777" w:rsidR="00380D46" w:rsidRDefault="00380D46">
      <w:pPr>
        <w:spacing w:after="0" w:line="360" w:lineRule="auto"/>
        <w:jc w:val="both"/>
        <w:rPr>
          <w:rFonts w:ascii="Arial" w:hAnsi="Arial" w:cs="Arial"/>
          <w:sz w:val="24"/>
          <w:szCs w:val="24"/>
        </w:rPr>
      </w:pPr>
    </w:p>
    <w:p w14:paraId="4276B30E" w14:textId="0674D57C" w:rsidR="005E2B9D" w:rsidRDefault="008927EE" w:rsidP="008927EE">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95B37">
        <w:rPr>
          <w:rFonts w:ascii="Arial" w:hAnsi="Arial" w:cs="Arial"/>
          <w:sz w:val="24"/>
          <w:szCs w:val="24"/>
        </w:rPr>
        <w:t xml:space="preserve">The records pertaining to the impugned decision were </w:t>
      </w:r>
      <w:r w:rsidR="006D093A">
        <w:rPr>
          <w:rFonts w:ascii="Arial" w:hAnsi="Arial" w:cs="Arial"/>
          <w:sz w:val="24"/>
          <w:szCs w:val="24"/>
        </w:rPr>
        <w:t xml:space="preserve">filed on </w:t>
      </w:r>
      <w:r w:rsidR="00595B37">
        <w:rPr>
          <w:rFonts w:ascii="Arial" w:hAnsi="Arial" w:cs="Arial"/>
          <w:sz w:val="24"/>
          <w:szCs w:val="24"/>
        </w:rPr>
        <w:t xml:space="preserve">11 April 2022. </w:t>
      </w:r>
      <w:r w:rsidR="008F455C">
        <w:rPr>
          <w:rFonts w:ascii="Arial" w:hAnsi="Arial" w:cs="Arial"/>
          <w:sz w:val="24"/>
          <w:szCs w:val="24"/>
        </w:rPr>
        <w:t xml:space="preserve">Mr Fokazi did not supplement </w:t>
      </w:r>
      <w:r w:rsidR="006D093A">
        <w:rPr>
          <w:rFonts w:ascii="Arial" w:hAnsi="Arial" w:cs="Arial"/>
          <w:sz w:val="24"/>
          <w:szCs w:val="24"/>
        </w:rPr>
        <w:t>his grounds of review upon receipt of the records.</w:t>
      </w:r>
    </w:p>
    <w:p w14:paraId="676C91D7" w14:textId="77777777" w:rsidR="00184C7E" w:rsidRDefault="00184C7E">
      <w:pPr>
        <w:spacing w:after="0" w:line="360" w:lineRule="auto"/>
        <w:jc w:val="both"/>
        <w:rPr>
          <w:rFonts w:ascii="Arial" w:hAnsi="Arial" w:cs="Arial"/>
          <w:sz w:val="24"/>
          <w:szCs w:val="24"/>
        </w:rPr>
      </w:pPr>
    </w:p>
    <w:p w14:paraId="5EBFF162" w14:textId="3B960CC6" w:rsidR="005E2B9D" w:rsidRDefault="008927EE" w:rsidP="008927EE">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C472B6">
        <w:rPr>
          <w:rFonts w:ascii="Arial" w:hAnsi="Arial" w:cs="Arial"/>
          <w:sz w:val="24"/>
          <w:szCs w:val="24"/>
        </w:rPr>
        <w:t xml:space="preserve">In </w:t>
      </w:r>
      <w:r w:rsidR="006D093A">
        <w:rPr>
          <w:rFonts w:ascii="Arial" w:hAnsi="Arial" w:cs="Arial"/>
          <w:sz w:val="24"/>
          <w:szCs w:val="24"/>
        </w:rPr>
        <w:t xml:space="preserve">the </w:t>
      </w:r>
      <w:r w:rsidR="00C472B6">
        <w:rPr>
          <w:rFonts w:ascii="Arial" w:hAnsi="Arial" w:cs="Arial"/>
          <w:sz w:val="24"/>
          <w:szCs w:val="24"/>
        </w:rPr>
        <w:t>founding affidavit, Mr Fokazi</w:t>
      </w:r>
      <w:r w:rsidR="006D093A">
        <w:rPr>
          <w:rFonts w:ascii="Arial" w:hAnsi="Arial" w:cs="Arial"/>
          <w:sz w:val="24"/>
          <w:szCs w:val="24"/>
        </w:rPr>
        <w:t xml:space="preserve"> had </w:t>
      </w:r>
      <w:r w:rsidR="00C472B6">
        <w:rPr>
          <w:rFonts w:ascii="Arial" w:hAnsi="Arial" w:cs="Arial"/>
          <w:sz w:val="24"/>
          <w:szCs w:val="24"/>
        </w:rPr>
        <w:t xml:space="preserve">alleged that the history of the Fingoes and </w:t>
      </w:r>
      <w:r w:rsidR="006D093A">
        <w:rPr>
          <w:rFonts w:ascii="Arial" w:hAnsi="Arial" w:cs="Arial"/>
          <w:sz w:val="24"/>
          <w:szCs w:val="24"/>
        </w:rPr>
        <w:t xml:space="preserve">the </w:t>
      </w:r>
      <w:r w:rsidR="00C472B6">
        <w:rPr>
          <w:rFonts w:ascii="Arial" w:hAnsi="Arial" w:cs="Arial"/>
          <w:sz w:val="24"/>
          <w:szCs w:val="24"/>
        </w:rPr>
        <w:t>headmanship was settled by colonialists after the last frontier wars</w:t>
      </w:r>
      <w:r w:rsidR="009D1005">
        <w:rPr>
          <w:rFonts w:ascii="Arial" w:hAnsi="Arial" w:cs="Arial"/>
          <w:sz w:val="24"/>
          <w:szCs w:val="24"/>
        </w:rPr>
        <w:t xml:space="preserve">. </w:t>
      </w:r>
      <w:r w:rsidR="00C472B6">
        <w:rPr>
          <w:rFonts w:ascii="Arial" w:hAnsi="Arial" w:cs="Arial"/>
          <w:sz w:val="24"/>
          <w:szCs w:val="24"/>
        </w:rPr>
        <w:t xml:space="preserve">According </w:t>
      </w:r>
      <w:r w:rsidR="00C472B6">
        <w:rPr>
          <w:rFonts w:ascii="Arial" w:hAnsi="Arial" w:cs="Arial"/>
          <w:sz w:val="24"/>
          <w:szCs w:val="24"/>
        </w:rPr>
        <w:lastRenderedPageBreak/>
        <w:t xml:space="preserve">to </w:t>
      </w:r>
      <w:r w:rsidR="006D093A">
        <w:rPr>
          <w:rFonts w:ascii="Arial" w:hAnsi="Arial" w:cs="Arial"/>
          <w:sz w:val="24"/>
          <w:szCs w:val="24"/>
        </w:rPr>
        <w:t>him</w:t>
      </w:r>
      <w:r w:rsidR="00C472B6">
        <w:rPr>
          <w:rFonts w:ascii="Arial" w:hAnsi="Arial" w:cs="Arial"/>
          <w:sz w:val="24"/>
          <w:szCs w:val="24"/>
        </w:rPr>
        <w:t xml:space="preserve">, at the conclusion of the last wars of resistance of 1877 to 1879, a large number of Fingoes were removed from the Nqamakwe district by the government and placed on the west side of the Bashee river as </w:t>
      </w:r>
      <w:r w:rsidR="00BA4A28">
        <w:rPr>
          <w:rFonts w:ascii="Arial" w:hAnsi="Arial" w:cs="Arial"/>
          <w:sz w:val="24"/>
          <w:szCs w:val="24"/>
        </w:rPr>
        <w:t xml:space="preserve">a </w:t>
      </w:r>
      <w:r w:rsidR="00C472B6">
        <w:rPr>
          <w:rFonts w:ascii="Arial" w:hAnsi="Arial" w:cs="Arial"/>
          <w:sz w:val="24"/>
          <w:szCs w:val="24"/>
        </w:rPr>
        <w:t>buffer against the Gcalekas.</w:t>
      </w:r>
    </w:p>
    <w:p w14:paraId="049C1984" w14:textId="77777777" w:rsidR="00C472B6" w:rsidRDefault="00C472B6">
      <w:pPr>
        <w:spacing w:after="0" w:line="360" w:lineRule="auto"/>
        <w:jc w:val="both"/>
        <w:rPr>
          <w:rFonts w:ascii="Arial" w:hAnsi="Arial" w:cs="Arial"/>
          <w:sz w:val="24"/>
          <w:szCs w:val="24"/>
        </w:rPr>
      </w:pPr>
    </w:p>
    <w:p w14:paraId="738B996B" w14:textId="47524E63" w:rsidR="00C472B6" w:rsidRDefault="008927EE" w:rsidP="008927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C472B6">
        <w:rPr>
          <w:rFonts w:ascii="Arial" w:hAnsi="Arial" w:cs="Arial"/>
          <w:sz w:val="24"/>
          <w:szCs w:val="24"/>
        </w:rPr>
        <w:t xml:space="preserve">Mr Fokazi </w:t>
      </w:r>
      <w:r w:rsidR="006D093A">
        <w:rPr>
          <w:rFonts w:ascii="Arial" w:hAnsi="Arial" w:cs="Arial"/>
          <w:sz w:val="24"/>
          <w:szCs w:val="24"/>
        </w:rPr>
        <w:t xml:space="preserve">had </w:t>
      </w:r>
      <w:r w:rsidR="00C472B6">
        <w:rPr>
          <w:rFonts w:ascii="Arial" w:hAnsi="Arial" w:cs="Arial"/>
          <w:sz w:val="24"/>
          <w:szCs w:val="24"/>
        </w:rPr>
        <w:t xml:space="preserve">alleged that one Manqoba, </w:t>
      </w:r>
      <w:r w:rsidR="006D093A">
        <w:rPr>
          <w:rFonts w:ascii="Arial" w:hAnsi="Arial" w:cs="Arial"/>
          <w:sz w:val="24"/>
          <w:szCs w:val="24"/>
        </w:rPr>
        <w:t xml:space="preserve">who was a police officer </w:t>
      </w:r>
      <w:r w:rsidR="00C472B6">
        <w:rPr>
          <w:rFonts w:ascii="Arial" w:hAnsi="Arial" w:cs="Arial"/>
          <w:sz w:val="24"/>
          <w:szCs w:val="24"/>
        </w:rPr>
        <w:t xml:space="preserve">at Nqamakwe, was appointed </w:t>
      </w:r>
      <w:r w:rsidR="006D093A">
        <w:rPr>
          <w:rFonts w:ascii="Arial" w:hAnsi="Arial" w:cs="Arial"/>
          <w:sz w:val="24"/>
          <w:szCs w:val="24"/>
        </w:rPr>
        <w:t xml:space="preserve">as </w:t>
      </w:r>
      <w:r w:rsidR="00C472B6">
        <w:rPr>
          <w:rFonts w:ascii="Arial" w:hAnsi="Arial" w:cs="Arial"/>
          <w:sz w:val="24"/>
          <w:szCs w:val="24"/>
        </w:rPr>
        <w:t xml:space="preserve">the headman of the Fingoes by the government. </w:t>
      </w:r>
      <w:r w:rsidR="006D093A">
        <w:rPr>
          <w:rFonts w:ascii="Arial" w:hAnsi="Arial" w:cs="Arial"/>
          <w:sz w:val="24"/>
          <w:szCs w:val="24"/>
        </w:rPr>
        <w:t xml:space="preserve">He further alleged that </w:t>
      </w:r>
      <w:r w:rsidR="007149CF">
        <w:rPr>
          <w:rFonts w:ascii="Arial" w:hAnsi="Arial" w:cs="Arial"/>
          <w:sz w:val="24"/>
          <w:szCs w:val="24"/>
        </w:rPr>
        <w:t>Manqoba’s son, Enoch, was also appointed to succeed hi</w:t>
      </w:r>
      <w:r w:rsidR="006D093A">
        <w:rPr>
          <w:rFonts w:ascii="Arial" w:hAnsi="Arial" w:cs="Arial"/>
          <w:sz w:val="24"/>
          <w:szCs w:val="24"/>
        </w:rPr>
        <w:t>s father by the govern</w:t>
      </w:r>
      <w:r w:rsidR="007149CF">
        <w:rPr>
          <w:rFonts w:ascii="Arial" w:hAnsi="Arial" w:cs="Arial"/>
          <w:sz w:val="24"/>
          <w:szCs w:val="24"/>
        </w:rPr>
        <w:t>m</w:t>
      </w:r>
      <w:r w:rsidR="006D093A">
        <w:rPr>
          <w:rFonts w:ascii="Arial" w:hAnsi="Arial" w:cs="Arial"/>
          <w:sz w:val="24"/>
          <w:szCs w:val="24"/>
        </w:rPr>
        <w:t>ent</w:t>
      </w:r>
      <w:r w:rsidR="007149CF">
        <w:rPr>
          <w:rFonts w:ascii="Arial" w:hAnsi="Arial" w:cs="Arial"/>
          <w:sz w:val="24"/>
          <w:szCs w:val="24"/>
        </w:rPr>
        <w:t xml:space="preserve">. </w:t>
      </w:r>
      <w:r w:rsidR="00BA4A28">
        <w:rPr>
          <w:rFonts w:ascii="Arial" w:hAnsi="Arial" w:cs="Arial"/>
          <w:sz w:val="24"/>
          <w:szCs w:val="24"/>
        </w:rPr>
        <w:t xml:space="preserve">At </w:t>
      </w:r>
      <w:r w:rsidR="00A96BB9">
        <w:rPr>
          <w:rFonts w:ascii="Arial" w:hAnsi="Arial" w:cs="Arial"/>
          <w:sz w:val="24"/>
          <w:szCs w:val="24"/>
        </w:rPr>
        <w:t xml:space="preserve">each time of these appointments, according to Mr Fokazi, there were no elections nor any form of testing the views of the community. </w:t>
      </w:r>
      <w:r w:rsidR="00AB4E28">
        <w:rPr>
          <w:rFonts w:ascii="Arial" w:hAnsi="Arial" w:cs="Arial"/>
          <w:sz w:val="24"/>
          <w:szCs w:val="24"/>
        </w:rPr>
        <w:t>Mr Fokazi alleged that t</w:t>
      </w:r>
      <w:r w:rsidR="00355319">
        <w:rPr>
          <w:rFonts w:ascii="Arial" w:hAnsi="Arial" w:cs="Arial"/>
          <w:sz w:val="24"/>
          <w:szCs w:val="24"/>
        </w:rPr>
        <w:t xml:space="preserve">he headmen were simply imposed upon the people. </w:t>
      </w:r>
      <w:r w:rsidR="001075E4">
        <w:rPr>
          <w:rFonts w:ascii="Arial" w:hAnsi="Arial" w:cs="Arial"/>
          <w:sz w:val="24"/>
          <w:szCs w:val="24"/>
        </w:rPr>
        <w:t xml:space="preserve">Mr Fokazi alleged that the </w:t>
      </w:r>
      <w:r w:rsidR="00BA4A28">
        <w:rPr>
          <w:rFonts w:ascii="Arial" w:hAnsi="Arial" w:cs="Arial"/>
          <w:sz w:val="24"/>
          <w:szCs w:val="24"/>
        </w:rPr>
        <w:t>government-</w:t>
      </w:r>
      <w:r w:rsidR="001075E4">
        <w:rPr>
          <w:rFonts w:ascii="Arial" w:hAnsi="Arial" w:cs="Arial"/>
          <w:sz w:val="24"/>
          <w:szCs w:val="24"/>
        </w:rPr>
        <w:t>imposed headmen had faced resistance from the local community because they were viewed as government informers.</w:t>
      </w:r>
    </w:p>
    <w:p w14:paraId="4D898E1D" w14:textId="77777777" w:rsidR="00963EC3" w:rsidRDefault="00963EC3">
      <w:pPr>
        <w:spacing w:after="0" w:line="360" w:lineRule="auto"/>
        <w:jc w:val="both"/>
        <w:rPr>
          <w:rFonts w:ascii="Arial" w:hAnsi="Arial" w:cs="Arial"/>
          <w:sz w:val="24"/>
          <w:szCs w:val="24"/>
        </w:rPr>
      </w:pPr>
    </w:p>
    <w:p w14:paraId="311DCC46" w14:textId="6639828D" w:rsidR="005E2B9D" w:rsidRPr="001075E4" w:rsidRDefault="008927EE" w:rsidP="008927EE">
      <w:pPr>
        <w:spacing w:after="0" w:line="360" w:lineRule="auto"/>
        <w:jc w:val="both"/>
        <w:rPr>
          <w:rFonts w:ascii="Arial" w:hAnsi="Arial" w:cs="Arial"/>
          <w:sz w:val="24"/>
          <w:szCs w:val="24"/>
        </w:rPr>
      </w:pPr>
      <w:r w:rsidRPr="001075E4">
        <w:rPr>
          <w:rFonts w:ascii="Arial" w:hAnsi="Arial" w:cs="Arial"/>
          <w:sz w:val="24"/>
          <w:szCs w:val="24"/>
        </w:rPr>
        <w:t>[11]</w:t>
      </w:r>
      <w:r w:rsidRPr="001075E4">
        <w:rPr>
          <w:rFonts w:ascii="Arial" w:hAnsi="Arial" w:cs="Arial"/>
          <w:sz w:val="24"/>
          <w:szCs w:val="24"/>
        </w:rPr>
        <w:tab/>
      </w:r>
      <w:r w:rsidR="001606FD">
        <w:rPr>
          <w:rFonts w:ascii="Arial" w:hAnsi="Arial" w:cs="Arial"/>
          <w:sz w:val="24"/>
          <w:szCs w:val="24"/>
        </w:rPr>
        <w:t>Mr Fokazi</w:t>
      </w:r>
      <w:r w:rsidR="001075E4">
        <w:rPr>
          <w:rFonts w:ascii="Arial" w:hAnsi="Arial" w:cs="Arial"/>
          <w:sz w:val="24"/>
          <w:szCs w:val="24"/>
        </w:rPr>
        <w:t xml:space="preserve"> alleged that</w:t>
      </w:r>
      <w:r w:rsidR="001606FD">
        <w:rPr>
          <w:rFonts w:ascii="Arial" w:hAnsi="Arial" w:cs="Arial"/>
          <w:sz w:val="24"/>
          <w:szCs w:val="24"/>
        </w:rPr>
        <w:t xml:space="preserve"> upon the death of Enoch Manqoba, an acting headma</w:t>
      </w:r>
      <w:r w:rsidR="002C7FDE">
        <w:rPr>
          <w:rFonts w:ascii="Arial" w:hAnsi="Arial" w:cs="Arial"/>
          <w:sz w:val="24"/>
          <w:szCs w:val="24"/>
        </w:rPr>
        <w:t>n</w:t>
      </w:r>
      <w:r w:rsidR="001075E4">
        <w:rPr>
          <w:rFonts w:ascii="Arial" w:hAnsi="Arial" w:cs="Arial"/>
          <w:sz w:val="24"/>
          <w:szCs w:val="24"/>
        </w:rPr>
        <w:t xml:space="preserve"> was appointed </w:t>
      </w:r>
      <w:r w:rsidR="00035D87">
        <w:rPr>
          <w:rFonts w:ascii="Arial" w:hAnsi="Arial" w:cs="Arial"/>
          <w:sz w:val="24"/>
          <w:szCs w:val="24"/>
        </w:rPr>
        <w:t>because</w:t>
      </w:r>
      <w:r w:rsidR="001075E4">
        <w:rPr>
          <w:rFonts w:ascii="Arial" w:hAnsi="Arial" w:cs="Arial"/>
          <w:sz w:val="24"/>
          <w:szCs w:val="24"/>
        </w:rPr>
        <w:t xml:space="preserve"> the son of Enoch was a minor. In this regard, </w:t>
      </w:r>
      <w:r w:rsidR="002C7FDE">
        <w:rPr>
          <w:rFonts w:ascii="Arial" w:hAnsi="Arial" w:cs="Arial"/>
          <w:sz w:val="24"/>
          <w:szCs w:val="24"/>
        </w:rPr>
        <w:t xml:space="preserve">Botani </w:t>
      </w:r>
      <w:r w:rsidR="001075E4">
        <w:rPr>
          <w:rFonts w:ascii="Arial" w:hAnsi="Arial" w:cs="Arial"/>
          <w:sz w:val="24"/>
          <w:szCs w:val="24"/>
        </w:rPr>
        <w:t xml:space="preserve">Nyewe was appointed as a regent for the son of </w:t>
      </w:r>
      <w:r w:rsidR="002C7FDE">
        <w:rPr>
          <w:rFonts w:ascii="Arial" w:hAnsi="Arial" w:cs="Arial"/>
          <w:sz w:val="24"/>
          <w:szCs w:val="24"/>
        </w:rPr>
        <w:t>Enoch Manqoba</w:t>
      </w:r>
      <w:r w:rsidR="001075E4">
        <w:rPr>
          <w:rFonts w:ascii="Arial" w:hAnsi="Arial" w:cs="Arial"/>
          <w:sz w:val="24"/>
          <w:szCs w:val="24"/>
        </w:rPr>
        <w:t xml:space="preserve">. </w:t>
      </w:r>
      <w:r w:rsidR="0091412B">
        <w:rPr>
          <w:rFonts w:ascii="Arial" w:hAnsi="Arial" w:cs="Arial"/>
          <w:sz w:val="24"/>
          <w:szCs w:val="24"/>
        </w:rPr>
        <w:t xml:space="preserve">According to Mr Fokazi, </w:t>
      </w:r>
      <w:r w:rsidR="001075E4">
        <w:rPr>
          <w:rFonts w:ascii="Arial" w:hAnsi="Arial" w:cs="Arial"/>
          <w:sz w:val="24"/>
          <w:szCs w:val="24"/>
        </w:rPr>
        <w:t xml:space="preserve">when </w:t>
      </w:r>
      <w:r w:rsidR="0091412B">
        <w:rPr>
          <w:rFonts w:ascii="Arial" w:hAnsi="Arial" w:cs="Arial"/>
          <w:sz w:val="24"/>
          <w:szCs w:val="24"/>
        </w:rPr>
        <w:t>Botani Nyewe</w:t>
      </w:r>
      <w:r w:rsidR="001075E4">
        <w:rPr>
          <w:rFonts w:ascii="Arial" w:hAnsi="Arial" w:cs="Arial"/>
          <w:sz w:val="24"/>
          <w:szCs w:val="24"/>
        </w:rPr>
        <w:t xml:space="preserve"> passed on</w:t>
      </w:r>
      <w:r w:rsidR="0091412B">
        <w:rPr>
          <w:rFonts w:ascii="Arial" w:hAnsi="Arial" w:cs="Arial"/>
          <w:sz w:val="24"/>
          <w:szCs w:val="24"/>
        </w:rPr>
        <w:t>, his son, Martin Nyewe, was appointed as a successor. Upon the death of Martin Nyewe, the position of headmanship became vacant</w:t>
      </w:r>
      <w:r w:rsidR="001075E4">
        <w:rPr>
          <w:rFonts w:ascii="Arial" w:hAnsi="Arial" w:cs="Arial"/>
          <w:sz w:val="24"/>
          <w:szCs w:val="24"/>
        </w:rPr>
        <w:t>. Mr</w:t>
      </w:r>
      <w:r w:rsidR="007F28E9">
        <w:rPr>
          <w:rFonts w:ascii="Arial" w:hAnsi="Arial" w:cs="Arial"/>
          <w:sz w:val="24"/>
          <w:szCs w:val="24"/>
        </w:rPr>
        <w:t> </w:t>
      </w:r>
      <w:r w:rsidR="001075E4">
        <w:rPr>
          <w:rFonts w:ascii="Arial" w:hAnsi="Arial" w:cs="Arial"/>
          <w:sz w:val="24"/>
          <w:szCs w:val="24"/>
        </w:rPr>
        <w:t>Fokazi alleged that t</w:t>
      </w:r>
      <w:r w:rsidR="0091412B">
        <w:rPr>
          <w:rFonts w:ascii="Arial" w:hAnsi="Arial" w:cs="Arial"/>
          <w:sz w:val="24"/>
          <w:szCs w:val="24"/>
        </w:rPr>
        <w:t xml:space="preserve">he community demanded that there should be elections for the </w:t>
      </w:r>
      <w:r w:rsidR="001075E4">
        <w:rPr>
          <w:rFonts w:ascii="Arial" w:hAnsi="Arial" w:cs="Arial"/>
          <w:sz w:val="24"/>
          <w:szCs w:val="24"/>
        </w:rPr>
        <w:t xml:space="preserve">position of </w:t>
      </w:r>
      <w:r w:rsidR="00BA4A28">
        <w:rPr>
          <w:rFonts w:ascii="Arial" w:hAnsi="Arial" w:cs="Arial"/>
          <w:sz w:val="24"/>
          <w:szCs w:val="24"/>
        </w:rPr>
        <w:t xml:space="preserve">the </w:t>
      </w:r>
      <w:r w:rsidR="0091412B">
        <w:rPr>
          <w:rFonts w:ascii="Arial" w:hAnsi="Arial" w:cs="Arial"/>
          <w:sz w:val="24"/>
          <w:szCs w:val="24"/>
        </w:rPr>
        <w:t xml:space="preserve">headman. </w:t>
      </w:r>
      <w:r w:rsidR="001075E4">
        <w:rPr>
          <w:rFonts w:ascii="Arial" w:hAnsi="Arial" w:cs="Arial"/>
          <w:sz w:val="24"/>
          <w:szCs w:val="24"/>
        </w:rPr>
        <w:t>According to him</w:t>
      </w:r>
      <w:r w:rsidR="002D285D">
        <w:rPr>
          <w:rFonts w:ascii="Arial" w:hAnsi="Arial" w:cs="Arial"/>
          <w:sz w:val="24"/>
          <w:szCs w:val="24"/>
        </w:rPr>
        <w:t xml:space="preserve">, the demand of the community was yielded. </w:t>
      </w:r>
      <w:r w:rsidR="001075E4">
        <w:rPr>
          <w:rFonts w:ascii="Arial" w:hAnsi="Arial" w:cs="Arial"/>
          <w:sz w:val="24"/>
          <w:szCs w:val="24"/>
        </w:rPr>
        <w:t>Mr</w:t>
      </w:r>
      <w:r w:rsidR="009A6A0E">
        <w:rPr>
          <w:rFonts w:ascii="Arial" w:hAnsi="Arial" w:cs="Arial"/>
          <w:sz w:val="24"/>
          <w:szCs w:val="24"/>
        </w:rPr>
        <w:t> </w:t>
      </w:r>
      <w:r w:rsidR="001075E4">
        <w:rPr>
          <w:rFonts w:ascii="Arial" w:hAnsi="Arial" w:cs="Arial"/>
          <w:sz w:val="24"/>
          <w:szCs w:val="24"/>
        </w:rPr>
        <w:t>Fokazi alleged that f</w:t>
      </w:r>
      <w:r w:rsidR="003E5F79" w:rsidRPr="001075E4">
        <w:rPr>
          <w:rFonts w:ascii="Arial" w:hAnsi="Arial" w:cs="Arial"/>
          <w:sz w:val="24"/>
          <w:szCs w:val="24"/>
        </w:rPr>
        <w:t xml:space="preserve">rom the time of </w:t>
      </w:r>
      <w:r w:rsidR="001075E4">
        <w:rPr>
          <w:rFonts w:ascii="Arial" w:hAnsi="Arial" w:cs="Arial"/>
          <w:sz w:val="24"/>
          <w:szCs w:val="24"/>
        </w:rPr>
        <w:t xml:space="preserve">the </w:t>
      </w:r>
      <w:r w:rsidR="003E5F79" w:rsidRPr="001075E4">
        <w:rPr>
          <w:rFonts w:ascii="Arial" w:hAnsi="Arial" w:cs="Arial"/>
          <w:sz w:val="24"/>
          <w:szCs w:val="24"/>
        </w:rPr>
        <w:t xml:space="preserve">death of Martin Nyewe, the </w:t>
      </w:r>
      <w:r w:rsidR="001075E4">
        <w:rPr>
          <w:rFonts w:ascii="Arial" w:hAnsi="Arial" w:cs="Arial"/>
          <w:sz w:val="24"/>
          <w:szCs w:val="24"/>
        </w:rPr>
        <w:t>position of headmanship for</w:t>
      </w:r>
      <w:r w:rsidR="003E5F79" w:rsidRPr="001075E4">
        <w:rPr>
          <w:rFonts w:ascii="Arial" w:hAnsi="Arial" w:cs="Arial"/>
          <w:sz w:val="24"/>
          <w:szCs w:val="24"/>
        </w:rPr>
        <w:t xml:space="preserve"> Mndundu Administrative Area was filled by way of </w:t>
      </w:r>
      <w:r w:rsidR="001075E4">
        <w:rPr>
          <w:rFonts w:ascii="Arial" w:hAnsi="Arial" w:cs="Arial"/>
          <w:sz w:val="24"/>
          <w:szCs w:val="24"/>
        </w:rPr>
        <w:t>general elections</w:t>
      </w:r>
      <w:r w:rsidR="00BA4A28">
        <w:rPr>
          <w:rFonts w:ascii="Arial" w:hAnsi="Arial" w:cs="Arial"/>
          <w:sz w:val="24"/>
          <w:szCs w:val="24"/>
        </w:rPr>
        <w:t>,</w:t>
      </w:r>
      <w:r w:rsidR="001075E4">
        <w:rPr>
          <w:rFonts w:ascii="Arial" w:hAnsi="Arial" w:cs="Arial"/>
          <w:sz w:val="24"/>
          <w:szCs w:val="24"/>
        </w:rPr>
        <w:t xml:space="preserve"> and it was no longer hereditary.</w:t>
      </w:r>
    </w:p>
    <w:p w14:paraId="5F3255D2" w14:textId="77777777" w:rsidR="00A90173" w:rsidRDefault="00A90173">
      <w:pPr>
        <w:spacing w:after="0" w:line="360" w:lineRule="auto"/>
        <w:jc w:val="both"/>
        <w:rPr>
          <w:rFonts w:ascii="Arial" w:hAnsi="Arial" w:cs="Arial"/>
          <w:sz w:val="24"/>
          <w:szCs w:val="24"/>
        </w:rPr>
      </w:pPr>
    </w:p>
    <w:p w14:paraId="29134291" w14:textId="2F944576" w:rsidR="005E2B9D" w:rsidRDefault="008927EE" w:rsidP="008927EE">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202DB">
        <w:rPr>
          <w:rFonts w:ascii="Arial" w:hAnsi="Arial" w:cs="Arial"/>
          <w:sz w:val="24"/>
          <w:szCs w:val="24"/>
        </w:rPr>
        <w:t xml:space="preserve">Mr Fokazi alleged that after the death of Martin Nyewe, </w:t>
      </w:r>
      <w:r w:rsidR="00153475">
        <w:rPr>
          <w:rFonts w:ascii="Arial" w:hAnsi="Arial" w:cs="Arial"/>
          <w:sz w:val="24"/>
          <w:szCs w:val="24"/>
        </w:rPr>
        <w:t xml:space="preserve">the position of headmanship became contested through public elections and in this regard, </w:t>
      </w:r>
      <w:r w:rsidR="002202DB">
        <w:rPr>
          <w:rFonts w:ascii="Arial" w:hAnsi="Arial" w:cs="Arial"/>
          <w:sz w:val="24"/>
          <w:szCs w:val="24"/>
        </w:rPr>
        <w:t>there were two contesting candidates, Ntefelele G</w:t>
      </w:r>
      <w:r w:rsidR="00FB3C53">
        <w:rPr>
          <w:rFonts w:ascii="Arial" w:hAnsi="Arial" w:cs="Arial"/>
          <w:sz w:val="24"/>
          <w:szCs w:val="24"/>
        </w:rPr>
        <w:t>w</w:t>
      </w:r>
      <w:r w:rsidR="002202DB">
        <w:rPr>
          <w:rFonts w:ascii="Arial" w:hAnsi="Arial" w:cs="Arial"/>
          <w:sz w:val="24"/>
          <w:szCs w:val="24"/>
        </w:rPr>
        <w:t xml:space="preserve">ebixhala Mtshazi and Mandlenkosi Nyewe. </w:t>
      </w:r>
      <w:r w:rsidR="00FB3C53">
        <w:rPr>
          <w:rFonts w:ascii="Arial" w:hAnsi="Arial" w:cs="Arial"/>
          <w:sz w:val="24"/>
          <w:szCs w:val="24"/>
        </w:rPr>
        <w:t xml:space="preserve">According to Mr Fokazi, candidate Ntefelele </w:t>
      </w:r>
      <w:r w:rsidR="00D33702">
        <w:rPr>
          <w:rFonts w:ascii="Arial" w:hAnsi="Arial" w:cs="Arial"/>
          <w:sz w:val="24"/>
          <w:szCs w:val="24"/>
        </w:rPr>
        <w:t xml:space="preserve">Mtshazi </w:t>
      </w:r>
      <w:r w:rsidR="00FB3C53">
        <w:rPr>
          <w:rFonts w:ascii="Arial" w:hAnsi="Arial" w:cs="Arial"/>
          <w:sz w:val="24"/>
          <w:szCs w:val="24"/>
        </w:rPr>
        <w:t xml:space="preserve">succeeded as a headman due to political influence. </w:t>
      </w:r>
      <w:r w:rsidR="00153475">
        <w:rPr>
          <w:rFonts w:ascii="Arial" w:hAnsi="Arial" w:cs="Arial"/>
          <w:sz w:val="24"/>
          <w:szCs w:val="24"/>
        </w:rPr>
        <w:t xml:space="preserve">Mr Fokazi confirmed that </w:t>
      </w:r>
      <w:r w:rsidR="00D33702">
        <w:rPr>
          <w:rFonts w:ascii="Arial" w:hAnsi="Arial" w:cs="Arial"/>
          <w:sz w:val="24"/>
          <w:szCs w:val="24"/>
        </w:rPr>
        <w:t>when Ntefelele Mtshazi died, Bongosizwe Mtshazi was appointed as a headman.</w:t>
      </w:r>
    </w:p>
    <w:p w14:paraId="62ED7004" w14:textId="77777777" w:rsidR="004F7110" w:rsidRDefault="004F7110">
      <w:pPr>
        <w:spacing w:after="0" w:line="360" w:lineRule="auto"/>
        <w:jc w:val="both"/>
        <w:rPr>
          <w:rFonts w:ascii="Arial" w:hAnsi="Arial" w:cs="Arial"/>
          <w:sz w:val="24"/>
          <w:szCs w:val="24"/>
        </w:rPr>
      </w:pPr>
    </w:p>
    <w:p w14:paraId="49EF4443" w14:textId="387D0778" w:rsidR="004F7110" w:rsidRDefault="008927EE" w:rsidP="008927E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153475">
        <w:rPr>
          <w:rFonts w:ascii="Arial" w:hAnsi="Arial" w:cs="Arial"/>
          <w:sz w:val="24"/>
          <w:szCs w:val="24"/>
        </w:rPr>
        <w:t xml:space="preserve">He further alleged that </w:t>
      </w:r>
      <w:r w:rsidR="006656E8">
        <w:rPr>
          <w:rFonts w:ascii="Arial" w:hAnsi="Arial" w:cs="Arial"/>
          <w:sz w:val="24"/>
          <w:szCs w:val="24"/>
        </w:rPr>
        <w:t xml:space="preserve">when the position </w:t>
      </w:r>
      <w:r w:rsidR="00BA4A28">
        <w:rPr>
          <w:rFonts w:ascii="Arial" w:hAnsi="Arial" w:cs="Arial"/>
          <w:sz w:val="24"/>
          <w:szCs w:val="24"/>
        </w:rPr>
        <w:t xml:space="preserve">of </w:t>
      </w:r>
      <w:r w:rsidR="00153475">
        <w:rPr>
          <w:rFonts w:ascii="Arial" w:hAnsi="Arial" w:cs="Arial"/>
          <w:sz w:val="24"/>
          <w:szCs w:val="24"/>
        </w:rPr>
        <w:t xml:space="preserve">the headman was again </w:t>
      </w:r>
      <w:r w:rsidR="006656E8">
        <w:rPr>
          <w:rFonts w:ascii="Arial" w:hAnsi="Arial" w:cs="Arial"/>
          <w:sz w:val="24"/>
          <w:szCs w:val="24"/>
        </w:rPr>
        <w:t xml:space="preserve">vacant, he availed himself and was contested by Anele Mtshazi and Mandlenkosi Nyewe. </w:t>
      </w:r>
      <w:r w:rsidR="00FC3DF4">
        <w:rPr>
          <w:rFonts w:ascii="Arial" w:hAnsi="Arial" w:cs="Arial"/>
          <w:sz w:val="24"/>
          <w:szCs w:val="24"/>
        </w:rPr>
        <w:t xml:space="preserve">He </w:t>
      </w:r>
      <w:r w:rsidR="000F38D5">
        <w:rPr>
          <w:rFonts w:ascii="Arial" w:hAnsi="Arial" w:cs="Arial"/>
          <w:sz w:val="24"/>
          <w:szCs w:val="24"/>
        </w:rPr>
        <w:t>was successful in those elections</w:t>
      </w:r>
      <w:r w:rsidR="00FC3DF4">
        <w:rPr>
          <w:rFonts w:ascii="Arial" w:hAnsi="Arial" w:cs="Arial"/>
          <w:sz w:val="24"/>
          <w:szCs w:val="24"/>
        </w:rPr>
        <w:t xml:space="preserve"> and was appointed as the headman</w:t>
      </w:r>
      <w:r w:rsidR="000F38D5">
        <w:rPr>
          <w:rFonts w:ascii="Arial" w:hAnsi="Arial" w:cs="Arial"/>
          <w:sz w:val="24"/>
          <w:szCs w:val="24"/>
        </w:rPr>
        <w:t>.</w:t>
      </w:r>
      <w:r w:rsidR="00142784">
        <w:rPr>
          <w:rFonts w:ascii="Arial" w:hAnsi="Arial" w:cs="Arial"/>
          <w:sz w:val="24"/>
          <w:szCs w:val="24"/>
        </w:rPr>
        <w:t xml:space="preserve"> After </w:t>
      </w:r>
      <w:r w:rsidR="000F38D5">
        <w:rPr>
          <w:rFonts w:ascii="Arial" w:hAnsi="Arial" w:cs="Arial"/>
          <w:sz w:val="24"/>
          <w:szCs w:val="24"/>
        </w:rPr>
        <w:t xml:space="preserve">he was </w:t>
      </w:r>
      <w:r w:rsidR="000F38D5">
        <w:rPr>
          <w:rFonts w:ascii="Arial" w:hAnsi="Arial" w:cs="Arial"/>
          <w:sz w:val="24"/>
          <w:szCs w:val="24"/>
        </w:rPr>
        <w:lastRenderedPageBreak/>
        <w:t xml:space="preserve">appointed, </w:t>
      </w:r>
      <w:r w:rsidR="00142784">
        <w:rPr>
          <w:rFonts w:ascii="Arial" w:hAnsi="Arial" w:cs="Arial"/>
          <w:sz w:val="24"/>
          <w:szCs w:val="24"/>
        </w:rPr>
        <w:t xml:space="preserve">Mr Fokazi became the headman and chairperson of </w:t>
      </w:r>
      <w:r w:rsidR="00BA4A28">
        <w:rPr>
          <w:rFonts w:ascii="Arial" w:hAnsi="Arial" w:cs="Arial"/>
          <w:sz w:val="24"/>
          <w:szCs w:val="24"/>
        </w:rPr>
        <w:t xml:space="preserve">the </w:t>
      </w:r>
      <w:r w:rsidR="00142784">
        <w:rPr>
          <w:rFonts w:ascii="Arial" w:hAnsi="Arial" w:cs="Arial"/>
          <w:sz w:val="24"/>
          <w:szCs w:val="24"/>
        </w:rPr>
        <w:t>Nqabeni Traditional Council</w:t>
      </w:r>
      <w:r w:rsidR="000F38D5">
        <w:rPr>
          <w:rFonts w:ascii="Arial" w:hAnsi="Arial" w:cs="Arial"/>
          <w:sz w:val="24"/>
          <w:szCs w:val="24"/>
        </w:rPr>
        <w:t>, according to his version</w:t>
      </w:r>
      <w:r w:rsidR="00142784">
        <w:rPr>
          <w:rFonts w:ascii="Arial" w:hAnsi="Arial" w:cs="Arial"/>
          <w:sz w:val="24"/>
          <w:szCs w:val="24"/>
        </w:rPr>
        <w:t>.</w:t>
      </w:r>
    </w:p>
    <w:p w14:paraId="7B1A8D03" w14:textId="77777777" w:rsidR="00142784" w:rsidRDefault="00142784">
      <w:pPr>
        <w:spacing w:after="0" w:line="360" w:lineRule="auto"/>
        <w:jc w:val="both"/>
        <w:rPr>
          <w:rFonts w:ascii="Arial" w:hAnsi="Arial" w:cs="Arial"/>
          <w:sz w:val="24"/>
          <w:szCs w:val="24"/>
        </w:rPr>
      </w:pPr>
    </w:p>
    <w:p w14:paraId="44A0A1A7" w14:textId="57216DC5" w:rsidR="005E2B9D" w:rsidRDefault="008927EE" w:rsidP="008927E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C11F4">
        <w:rPr>
          <w:rFonts w:ascii="Arial" w:hAnsi="Arial" w:cs="Arial"/>
          <w:sz w:val="24"/>
          <w:szCs w:val="24"/>
        </w:rPr>
        <w:t xml:space="preserve">Mr Fokazi </w:t>
      </w:r>
      <w:r w:rsidR="000F38D5">
        <w:rPr>
          <w:rFonts w:ascii="Arial" w:hAnsi="Arial" w:cs="Arial"/>
          <w:sz w:val="24"/>
          <w:szCs w:val="24"/>
        </w:rPr>
        <w:t xml:space="preserve">confirmed that </w:t>
      </w:r>
      <w:r w:rsidR="006C11F4">
        <w:rPr>
          <w:rFonts w:ascii="Arial" w:hAnsi="Arial" w:cs="Arial"/>
          <w:sz w:val="24"/>
          <w:szCs w:val="24"/>
        </w:rPr>
        <w:t xml:space="preserve">during October 2020, he received </w:t>
      </w:r>
      <w:r w:rsidR="00BA4A28">
        <w:rPr>
          <w:rFonts w:ascii="Arial" w:hAnsi="Arial" w:cs="Arial"/>
          <w:sz w:val="24"/>
          <w:szCs w:val="24"/>
        </w:rPr>
        <w:t xml:space="preserve">a </w:t>
      </w:r>
      <w:r w:rsidR="006C11F4">
        <w:rPr>
          <w:rFonts w:ascii="Arial" w:hAnsi="Arial" w:cs="Arial"/>
          <w:sz w:val="24"/>
          <w:szCs w:val="24"/>
        </w:rPr>
        <w:t>communication dated 8 October 2020 from the House</w:t>
      </w:r>
      <w:r w:rsidR="000F38D5">
        <w:rPr>
          <w:rFonts w:ascii="Arial" w:hAnsi="Arial" w:cs="Arial"/>
          <w:sz w:val="24"/>
          <w:szCs w:val="24"/>
        </w:rPr>
        <w:t xml:space="preserve">. The communication invited him </w:t>
      </w:r>
      <w:r w:rsidR="006C11F4">
        <w:rPr>
          <w:rFonts w:ascii="Arial" w:hAnsi="Arial" w:cs="Arial"/>
          <w:sz w:val="24"/>
          <w:szCs w:val="24"/>
        </w:rPr>
        <w:t>to attend a</w:t>
      </w:r>
      <w:r w:rsidR="000F38D5">
        <w:rPr>
          <w:rFonts w:ascii="Arial" w:hAnsi="Arial" w:cs="Arial"/>
          <w:sz w:val="24"/>
          <w:szCs w:val="24"/>
        </w:rPr>
        <w:t>n enquiry</w:t>
      </w:r>
      <w:r w:rsidR="006C11F4">
        <w:rPr>
          <w:rFonts w:ascii="Arial" w:hAnsi="Arial" w:cs="Arial"/>
          <w:sz w:val="24"/>
          <w:szCs w:val="24"/>
        </w:rPr>
        <w:t xml:space="preserve"> at Nqabeni Traditional Council regarding </w:t>
      </w:r>
      <w:r w:rsidR="000F38D5">
        <w:rPr>
          <w:rFonts w:ascii="Arial" w:hAnsi="Arial" w:cs="Arial"/>
          <w:sz w:val="24"/>
          <w:szCs w:val="24"/>
        </w:rPr>
        <w:t>a dispute and c</w:t>
      </w:r>
      <w:r w:rsidR="006C11F4">
        <w:rPr>
          <w:rFonts w:ascii="Arial" w:hAnsi="Arial" w:cs="Arial"/>
          <w:sz w:val="24"/>
          <w:szCs w:val="24"/>
        </w:rPr>
        <w:t>laim</w:t>
      </w:r>
      <w:r w:rsidR="000F38D5">
        <w:rPr>
          <w:rFonts w:ascii="Arial" w:hAnsi="Arial" w:cs="Arial"/>
          <w:sz w:val="24"/>
          <w:szCs w:val="24"/>
        </w:rPr>
        <w:t xml:space="preserve"> filed by Mr</w:t>
      </w:r>
      <w:r w:rsidR="00565A8C">
        <w:rPr>
          <w:rFonts w:ascii="Arial" w:hAnsi="Arial" w:cs="Arial"/>
          <w:sz w:val="24"/>
          <w:szCs w:val="24"/>
        </w:rPr>
        <w:t> </w:t>
      </w:r>
      <w:r w:rsidR="000F38D5">
        <w:rPr>
          <w:rFonts w:ascii="Arial" w:hAnsi="Arial" w:cs="Arial"/>
          <w:sz w:val="24"/>
          <w:szCs w:val="24"/>
        </w:rPr>
        <w:t xml:space="preserve">Bulelani Mtshazi regarding </w:t>
      </w:r>
      <w:r w:rsidR="00BA4A28">
        <w:rPr>
          <w:rFonts w:ascii="Arial" w:hAnsi="Arial" w:cs="Arial"/>
          <w:sz w:val="24"/>
          <w:szCs w:val="24"/>
        </w:rPr>
        <w:t xml:space="preserve">the </w:t>
      </w:r>
      <w:r w:rsidR="000F38D5">
        <w:rPr>
          <w:rFonts w:ascii="Arial" w:hAnsi="Arial" w:cs="Arial"/>
          <w:sz w:val="24"/>
          <w:szCs w:val="24"/>
        </w:rPr>
        <w:t>headmanship of Mndundu Administrative Area</w:t>
      </w:r>
      <w:r w:rsidR="006C11F4">
        <w:rPr>
          <w:rFonts w:ascii="Arial" w:hAnsi="Arial" w:cs="Arial"/>
          <w:sz w:val="24"/>
          <w:szCs w:val="24"/>
        </w:rPr>
        <w:t xml:space="preserve">. </w:t>
      </w:r>
      <w:r w:rsidR="000D1521">
        <w:rPr>
          <w:rFonts w:ascii="Arial" w:hAnsi="Arial" w:cs="Arial"/>
          <w:sz w:val="24"/>
          <w:szCs w:val="24"/>
        </w:rPr>
        <w:t>Mr</w:t>
      </w:r>
      <w:r w:rsidR="0097275B">
        <w:rPr>
          <w:rFonts w:ascii="Arial" w:hAnsi="Arial" w:cs="Arial"/>
          <w:sz w:val="24"/>
          <w:szCs w:val="24"/>
        </w:rPr>
        <w:t> </w:t>
      </w:r>
      <w:r w:rsidR="000D1521">
        <w:rPr>
          <w:rFonts w:ascii="Arial" w:hAnsi="Arial" w:cs="Arial"/>
          <w:sz w:val="24"/>
          <w:szCs w:val="24"/>
        </w:rPr>
        <w:t>Fokazi</w:t>
      </w:r>
      <w:r w:rsidR="000F38D5">
        <w:rPr>
          <w:rFonts w:ascii="Arial" w:hAnsi="Arial" w:cs="Arial"/>
          <w:sz w:val="24"/>
          <w:szCs w:val="24"/>
        </w:rPr>
        <w:t xml:space="preserve"> confirmed that </w:t>
      </w:r>
      <w:r w:rsidR="000D1521">
        <w:rPr>
          <w:rFonts w:ascii="Arial" w:hAnsi="Arial" w:cs="Arial"/>
          <w:sz w:val="24"/>
          <w:szCs w:val="24"/>
        </w:rPr>
        <w:t xml:space="preserve">the meeting was scheduled for </w:t>
      </w:r>
      <w:r w:rsidR="00BA4A28">
        <w:rPr>
          <w:rFonts w:ascii="Arial" w:hAnsi="Arial" w:cs="Arial"/>
          <w:sz w:val="24"/>
          <w:szCs w:val="24"/>
        </w:rPr>
        <w:t xml:space="preserve">a </w:t>
      </w:r>
      <w:r w:rsidR="000D1521">
        <w:rPr>
          <w:rFonts w:ascii="Arial" w:hAnsi="Arial" w:cs="Arial"/>
          <w:sz w:val="24"/>
          <w:szCs w:val="24"/>
        </w:rPr>
        <w:t xml:space="preserve">hearing on 19 October 2020 at 11h00. </w:t>
      </w:r>
      <w:r w:rsidR="000F38D5">
        <w:rPr>
          <w:rFonts w:ascii="Arial" w:hAnsi="Arial" w:cs="Arial"/>
          <w:sz w:val="24"/>
          <w:szCs w:val="24"/>
        </w:rPr>
        <w:t>He confirmed that, on the appointed date, he attended the hearing with his councillors and participated in the hearing.</w:t>
      </w:r>
    </w:p>
    <w:p w14:paraId="61665D5B" w14:textId="77777777" w:rsidR="000D1521" w:rsidRDefault="000D1521">
      <w:pPr>
        <w:spacing w:after="0" w:line="360" w:lineRule="auto"/>
        <w:jc w:val="both"/>
        <w:rPr>
          <w:rFonts w:ascii="Arial" w:hAnsi="Arial" w:cs="Arial"/>
          <w:sz w:val="24"/>
          <w:szCs w:val="24"/>
        </w:rPr>
      </w:pPr>
    </w:p>
    <w:p w14:paraId="2F185629" w14:textId="5B11DB93" w:rsidR="005E2B9D" w:rsidRDefault="008927EE" w:rsidP="008927EE">
      <w:pPr>
        <w:spacing w:after="12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F38D5">
        <w:rPr>
          <w:rFonts w:ascii="Arial" w:hAnsi="Arial" w:cs="Arial"/>
          <w:sz w:val="24"/>
          <w:szCs w:val="24"/>
        </w:rPr>
        <w:t>Mr Fokazi set out the procedure that was followed</w:t>
      </w:r>
      <w:r w:rsidR="00BA4A28">
        <w:rPr>
          <w:rFonts w:ascii="Arial" w:hAnsi="Arial" w:cs="Arial"/>
          <w:sz w:val="24"/>
          <w:szCs w:val="24"/>
        </w:rPr>
        <w:t>,</w:t>
      </w:r>
      <w:r w:rsidR="000F38D5">
        <w:rPr>
          <w:rFonts w:ascii="Arial" w:hAnsi="Arial" w:cs="Arial"/>
          <w:sz w:val="24"/>
          <w:szCs w:val="24"/>
        </w:rPr>
        <w:t xml:space="preserve"> and I directly quote the procedure as set out by him</w:t>
      </w:r>
      <w:r w:rsidR="001918F2">
        <w:rPr>
          <w:rFonts w:ascii="Arial" w:hAnsi="Arial" w:cs="Arial"/>
          <w:sz w:val="24"/>
          <w:szCs w:val="24"/>
        </w:rPr>
        <w:t>–</w:t>
      </w:r>
    </w:p>
    <w:p w14:paraId="53AE1E29" w14:textId="4D2433C6" w:rsidR="001918F2" w:rsidRPr="009B236A" w:rsidRDefault="00BA4A28" w:rsidP="009B236A">
      <w:pPr>
        <w:spacing w:after="0" w:line="360" w:lineRule="auto"/>
        <w:ind w:firstLine="720"/>
        <w:jc w:val="both"/>
        <w:rPr>
          <w:rFonts w:ascii="Arial" w:hAnsi="Arial" w:cs="Arial"/>
          <w:sz w:val="20"/>
          <w:szCs w:val="20"/>
        </w:rPr>
      </w:pPr>
      <w:r w:rsidRPr="009B236A">
        <w:rPr>
          <w:rFonts w:ascii="Arial" w:hAnsi="Arial" w:cs="Arial"/>
          <w:sz w:val="20"/>
          <w:szCs w:val="20"/>
        </w:rPr>
        <w:t>“</w:t>
      </w:r>
      <w:r w:rsidR="001918F2" w:rsidRPr="009B236A">
        <w:rPr>
          <w:rFonts w:ascii="Arial" w:hAnsi="Arial" w:cs="Arial"/>
          <w:sz w:val="20"/>
          <w:szCs w:val="20"/>
        </w:rPr>
        <w:t>a.</w:t>
      </w:r>
      <w:r w:rsidR="001918F2" w:rsidRPr="009B236A">
        <w:rPr>
          <w:rFonts w:ascii="Arial" w:hAnsi="Arial" w:cs="Arial"/>
          <w:sz w:val="20"/>
          <w:szCs w:val="20"/>
        </w:rPr>
        <w:tab/>
        <w:t xml:space="preserve">The chairperson of the ad hoc committee asked the </w:t>
      </w:r>
      <w:r w:rsidR="001C2549" w:rsidRPr="009B236A">
        <w:rPr>
          <w:rFonts w:ascii="Arial" w:hAnsi="Arial" w:cs="Arial"/>
          <w:sz w:val="20"/>
          <w:szCs w:val="20"/>
        </w:rPr>
        <w:t xml:space="preserve">Mr </w:t>
      </w:r>
      <w:r w:rsidR="001918F2" w:rsidRPr="009B236A">
        <w:rPr>
          <w:rFonts w:ascii="Arial" w:hAnsi="Arial" w:cs="Arial"/>
          <w:sz w:val="20"/>
          <w:szCs w:val="20"/>
        </w:rPr>
        <w:t xml:space="preserve">Bulelani Mtshazi to justify his </w:t>
      </w:r>
      <w:r w:rsidR="000F38D5" w:rsidRPr="009B236A">
        <w:rPr>
          <w:rFonts w:ascii="Arial" w:hAnsi="Arial" w:cs="Arial"/>
          <w:sz w:val="20"/>
          <w:szCs w:val="20"/>
        </w:rPr>
        <w:tab/>
      </w:r>
      <w:r>
        <w:rPr>
          <w:rFonts w:ascii="Arial" w:hAnsi="Arial" w:cs="Arial"/>
          <w:sz w:val="20"/>
          <w:szCs w:val="20"/>
        </w:rPr>
        <w:tab/>
      </w:r>
      <w:r w:rsidR="001918F2" w:rsidRPr="009B236A">
        <w:rPr>
          <w:rFonts w:ascii="Arial" w:hAnsi="Arial" w:cs="Arial"/>
          <w:sz w:val="20"/>
          <w:szCs w:val="20"/>
        </w:rPr>
        <w:t>claim;</w:t>
      </w:r>
    </w:p>
    <w:p w14:paraId="59C7FEBB" w14:textId="77777777"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b.</w:t>
      </w:r>
      <w:r w:rsidRPr="009B236A">
        <w:rPr>
          <w:rFonts w:ascii="Arial" w:hAnsi="Arial" w:cs="Arial"/>
          <w:sz w:val="20"/>
          <w:szCs w:val="20"/>
        </w:rPr>
        <w:tab/>
        <w:t xml:space="preserve">Oral presentation was made by </w:t>
      </w:r>
      <w:r w:rsidR="001C2549" w:rsidRPr="009B236A">
        <w:rPr>
          <w:rFonts w:ascii="Arial" w:hAnsi="Arial" w:cs="Arial"/>
          <w:sz w:val="20"/>
          <w:szCs w:val="20"/>
        </w:rPr>
        <w:t xml:space="preserve">Mr </w:t>
      </w:r>
      <w:r w:rsidRPr="009B236A">
        <w:rPr>
          <w:rFonts w:ascii="Arial" w:hAnsi="Arial" w:cs="Arial"/>
          <w:sz w:val="20"/>
          <w:szCs w:val="20"/>
        </w:rPr>
        <w:t>Bulelani Mtshazi;</w:t>
      </w:r>
    </w:p>
    <w:p w14:paraId="68844517" w14:textId="3B62B62A"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c.</w:t>
      </w:r>
      <w:r w:rsidRPr="009B236A">
        <w:rPr>
          <w:rFonts w:ascii="Arial" w:hAnsi="Arial" w:cs="Arial"/>
          <w:sz w:val="20"/>
          <w:szCs w:val="20"/>
        </w:rPr>
        <w:tab/>
      </w:r>
      <w:r w:rsidR="001C2549" w:rsidRPr="009B236A">
        <w:rPr>
          <w:rFonts w:ascii="Arial" w:hAnsi="Arial" w:cs="Arial"/>
          <w:sz w:val="20"/>
          <w:szCs w:val="20"/>
        </w:rPr>
        <w:t xml:space="preserve">Mr </w:t>
      </w:r>
      <w:r w:rsidRPr="009B236A">
        <w:rPr>
          <w:rFonts w:ascii="Arial" w:hAnsi="Arial" w:cs="Arial"/>
          <w:sz w:val="20"/>
          <w:szCs w:val="20"/>
        </w:rPr>
        <w:t>Bulelani Mtshazi produced no documentary evidence, either for the</w:t>
      </w:r>
      <w:r w:rsidR="000F38D5" w:rsidRPr="009B236A">
        <w:rPr>
          <w:rFonts w:ascii="Arial" w:hAnsi="Arial" w:cs="Arial"/>
          <w:sz w:val="20"/>
          <w:szCs w:val="20"/>
        </w:rPr>
        <w:t xml:space="preserve"> </w:t>
      </w:r>
      <w:r w:rsidRPr="009B236A">
        <w:rPr>
          <w:rFonts w:ascii="Arial" w:hAnsi="Arial" w:cs="Arial"/>
          <w:sz w:val="20"/>
          <w:szCs w:val="20"/>
        </w:rPr>
        <w:t xml:space="preserve">chairperson of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the committee or Mr Fokazi;</w:t>
      </w:r>
    </w:p>
    <w:p w14:paraId="355B788B" w14:textId="77777777"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d.</w:t>
      </w:r>
      <w:r w:rsidRPr="009B236A">
        <w:rPr>
          <w:rFonts w:ascii="Arial" w:hAnsi="Arial" w:cs="Arial"/>
          <w:sz w:val="20"/>
          <w:szCs w:val="20"/>
        </w:rPr>
        <w:tab/>
        <w:t xml:space="preserve">The chairperson never handed any documents to </w:t>
      </w:r>
      <w:r w:rsidR="001C2549" w:rsidRPr="009B236A">
        <w:rPr>
          <w:rFonts w:ascii="Arial" w:hAnsi="Arial" w:cs="Arial"/>
          <w:sz w:val="20"/>
          <w:szCs w:val="20"/>
        </w:rPr>
        <w:t>Mr Bulelani</w:t>
      </w:r>
      <w:r w:rsidRPr="009B236A">
        <w:rPr>
          <w:rFonts w:ascii="Arial" w:hAnsi="Arial" w:cs="Arial"/>
          <w:sz w:val="20"/>
          <w:szCs w:val="20"/>
        </w:rPr>
        <w:t xml:space="preserve"> Mtshazi or Mr Fokazi;</w:t>
      </w:r>
    </w:p>
    <w:p w14:paraId="112C49A3" w14:textId="0C75B24F"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e.</w:t>
      </w:r>
      <w:r w:rsidRPr="009B236A">
        <w:rPr>
          <w:rFonts w:ascii="Arial" w:hAnsi="Arial" w:cs="Arial"/>
          <w:sz w:val="20"/>
          <w:szCs w:val="20"/>
        </w:rPr>
        <w:tab/>
      </w:r>
      <w:r w:rsidR="001C2549" w:rsidRPr="009B236A">
        <w:rPr>
          <w:rFonts w:ascii="Arial" w:hAnsi="Arial" w:cs="Arial"/>
          <w:sz w:val="20"/>
          <w:szCs w:val="20"/>
        </w:rPr>
        <w:t xml:space="preserve">Mr Bulelani </w:t>
      </w:r>
      <w:r w:rsidRPr="009B236A">
        <w:rPr>
          <w:rFonts w:ascii="Arial" w:hAnsi="Arial" w:cs="Arial"/>
          <w:sz w:val="20"/>
          <w:szCs w:val="20"/>
        </w:rPr>
        <w:t xml:space="preserve">Mtshazi was never engaged on any information that was contained in a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document;</w:t>
      </w:r>
    </w:p>
    <w:p w14:paraId="6B119D39" w14:textId="6887950E"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f.</w:t>
      </w:r>
      <w:r w:rsidRPr="009B236A">
        <w:rPr>
          <w:rFonts w:ascii="Arial" w:hAnsi="Arial" w:cs="Arial"/>
          <w:sz w:val="20"/>
          <w:szCs w:val="20"/>
        </w:rPr>
        <w:tab/>
        <w:t xml:space="preserve">According to Mr Fokazi, after the oral presentation by Mr Mtshazi, it was then a turn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for Mr Fokazi;</w:t>
      </w:r>
    </w:p>
    <w:p w14:paraId="1DC97797" w14:textId="77777777"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g.</w:t>
      </w:r>
      <w:r w:rsidRPr="009B236A">
        <w:rPr>
          <w:rFonts w:ascii="Arial" w:hAnsi="Arial" w:cs="Arial"/>
          <w:sz w:val="20"/>
          <w:szCs w:val="20"/>
        </w:rPr>
        <w:tab/>
        <w:t>Mr Fokazi and his witnesses gave oral presentation;</w:t>
      </w:r>
    </w:p>
    <w:p w14:paraId="54FD9447" w14:textId="2B1F1B0C"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h.</w:t>
      </w:r>
      <w:r w:rsidRPr="009B236A">
        <w:rPr>
          <w:rFonts w:ascii="Arial" w:hAnsi="Arial" w:cs="Arial"/>
          <w:sz w:val="20"/>
          <w:szCs w:val="20"/>
        </w:rPr>
        <w:tab/>
        <w:t xml:space="preserve">In the oral presentation, Mr Fokazi and his witnesses gave history of how headmanship </w:t>
      </w:r>
      <w:r w:rsidR="00BA4A28">
        <w:rPr>
          <w:rFonts w:ascii="Arial" w:hAnsi="Arial" w:cs="Arial"/>
          <w:sz w:val="20"/>
          <w:szCs w:val="20"/>
        </w:rPr>
        <w:tab/>
      </w:r>
      <w:r w:rsidR="000F38D5" w:rsidRPr="009B236A">
        <w:rPr>
          <w:rFonts w:ascii="Arial" w:hAnsi="Arial" w:cs="Arial"/>
          <w:sz w:val="20"/>
          <w:szCs w:val="20"/>
        </w:rPr>
        <w:tab/>
      </w:r>
      <w:r w:rsidRPr="009B236A">
        <w:rPr>
          <w:rFonts w:ascii="Arial" w:hAnsi="Arial" w:cs="Arial"/>
          <w:sz w:val="20"/>
          <w:szCs w:val="20"/>
        </w:rPr>
        <w:t>evolved at Mndundu Administrative Area;</w:t>
      </w:r>
    </w:p>
    <w:p w14:paraId="1F2E3904" w14:textId="238062F0"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i.</w:t>
      </w:r>
      <w:r w:rsidRPr="009B236A">
        <w:rPr>
          <w:rFonts w:ascii="Arial" w:hAnsi="Arial" w:cs="Arial"/>
          <w:sz w:val="20"/>
          <w:szCs w:val="20"/>
        </w:rPr>
        <w:tab/>
        <w:t>During Mr</w:t>
      </w:r>
      <w:r w:rsidR="001C2549" w:rsidRPr="009B236A">
        <w:rPr>
          <w:rFonts w:ascii="Arial" w:hAnsi="Arial" w:cs="Arial"/>
          <w:sz w:val="20"/>
          <w:szCs w:val="20"/>
        </w:rPr>
        <w:t xml:space="preserve"> Bulelani</w:t>
      </w:r>
      <w:r w:rsidRPr="009B236A">
        <w:rPr>
          <w:rFonts w:ascii="Arial" w:hAnsi="Arial" w:cs="Arial"/>
          <w:sz w:val="20"/>
          <w:szCs w:val="20"/>
        </w:rPr>
        <w:t xml:space="preserve"> Mtshazi and his witnesses’ presentation, they made it clear, </w:t>
      </w:r>
      <w:r w:rsidR="000F38D5" w:rsidRPr="009B236A">
        <w:rPr>
          <w:rFonts w:ascii="Arial" w:hAnsi="Arial" w:cs="Arial"/>
          <w:sz w:val="20"/>
          <w:szCs w:val="20"/>
        </w:rPr>
        <w:tab/>
      </w:r>
      <w:r w:rsidR="00BA4A28">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 xml:space="preserve">according to Mr Mtshazi, that all previous and subsequent headmen from Manqoba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family were imposed by the government;</w:t>
      </w:r>
    </w:p>
    <w:p w14:paraId="4B4E2465" w14:textId="6A20327B" w:rsidR="001918F2" w:rsidRPr="009B236A" w:rsidRDefault="001918F2" w:rsidP="009B236A">
      <w:pPr>
        <w:spacing w:after="0" w:line="360" w:lineRule="auto"/>
        <w:ind w:firstLine="720"/>
        <w:jc w:val="both"/>
        <w:rPr>
          <w:rFonts w:ascii="Arial" w:hAnsi="Arial" w:cs="Arial"/>
          <w:sz w:val="20"/>
          <w:szCs w:val="20"/>
        </w:rPr>
      </w:pPr>
      <w:r w:rsidRPr="009B236A">
        <w:rPr>
          <w:rFonts w:ascii="Arial" w:hAnsi="Arial" w:cs="Arial"/>
          <w:sz w:val="20"/>
          <w:szCs w:val="20"/>
        </w:rPr>
        <w:t>j.</w:t>
      </w:r>
      <w:r w:rsidRPr="009B236A">
        <w:rPr>
          <w:rFonts w:ascii="Arial" w:hAnsi="Arial" w:cs="Arial"/>
          <w:sz w:val="20"/>
          <w:szCs w:val="20"/>
        </w:rPr>
        <w:tab/>
      </w:r>
      <w:r w:rsidR="00851C2D" w:rsidRPr="009B236A">
        <w:rPr>
          <w:rFonts w:ascii="Arial" w:hAnsi="Arial" w:cs="Arial"/>
          <w:sz w:val="20"/>
          <w:szCs w:val="20"/>
        </w:rPr>
        <w:t xml:space="preserve">According to Mr Fokazi, they stated plainly that the customary practice in Mndundu </w:t>
      </w:r>
      <w:r w:rsidR="000F38D5" w:rsidRPr="009B236A">
        <w:rPr>
          <w:rFonts w:ascii="Arial" w:hAnsi="Arial" w:cs="Arial"/>
          <w:sz w:val="20"/>
          <w:szCs w:val="20"/>
        </w:rPr>
        <w:tab/>
      </w:r>
      <w:r w:rsidR="00BA4A28">
        <w:rPr>
          <w:rFonts w:ascii="Arial" w:hAnsi="Arial" w:cs="Arial"/>
          <w:sz w:val="20"/>
          <w:szCs w:val="20"/>
        </w:rPr>
        <w:tab/>
      </w:r>
      <w:r w:rsidR="00851C2D" w:rsidRPr="009B236A">
        <w:rPr>
          <w:rFonts w:ascii="Arial" w:hAnsi="Arial" w:cs="Arial"/>
          <w:sz w:val="20"/>
          <w:szCs w:val="20"/>
        </w:rPr>
        <w:t>Administrative Area, is for headmen to be elected by the community;</w:t>
      </w:r>
    </w:p>
    <w:p w14:paraId="0FD71DA5" w14:textId="04AD2DC3" w:rsidR="00851C2D" w:rsidRPr="009B236A" w:rsidRDefault="00851C2D" w:rsidP="009B236A">
      <w:pPr>
        <w:spacing w:after="0" w:line="360" w:lineRule="auto"/>
        <w:ind w:firstLine="720"/>
        <w:jc w:val="both"/>
        <w:rPr>
          <w:rFonts w:ascii="Arial" w:hAnsi="Arial" w:cs="Arial"/>
          <w:sz w:val="20"/>
          <w:szCs w:val="20"/>
        </w:rPr>
      </w:pPr>
      <w:r w:rsidRPr="009B236A">
        <w:rPr>
          <w:rFonts w:ascii="Arial" w:hAnsi="Arial" w:cs="Arial"/>
          <w:sz w:val="20"/>
          <w:szCs w:val="20"/>
        </w:rPr>
        <w:t>k.</w:t>
      </w:r>
      <w:r w:rsidRPr="009B236A">
        <w:rPr>
          <w:rFonts w:ascii="Arial" w:hAnsi="Arial" w:cs="Arial"/>
          <w:sz w:val="20"/>
          <w:szCs w:val="20"/>
        </w:rPr>
        <w:tab/>
      </w:r>
      <w:r w:rsidR="001C2549" w:rsidRPr="009B236A">
        <w:rPr>
          <w:rFonts w:ascii="Arial" w:hAnsi="Arial" w:cs="Arial"/>
          <w:sz w:val="20"/>
          <w:szCs w:val="20"/>
        </w:rPr>
        <w:t xml:space="preserve">According to Mr Fokazi, he submitted his letter of appointment to substantiate that the </w:t>
      </w:r>
      <w:r w:rsidR="00BA4A28">
        <w:rPr>
          <w:rFonts w:ascii="Arial" w:hAnsi="Arial" w:cs="Arial"/>
          <w:sz w:val="20"/>
          <w:szCs w:val="20"/>
        </w:rPr>
        <w:tab/>
      </w:r>
      <w:r w:rsidR="000F38D5" w:rsidRPr="009B236A">
        <w:rPr>
          <w:rFonts w:ascii="Arial" w:hAnsi="Arial" w:cs="Arial"/>
          <w:sz w:val="20"/>
          <w:szCs w:val="20"/>
        </w:rPr>
        <w:tab/>
      </w:r>
      <w:r w:rsidR="001C2549" w:rsidRPr="009B236A">
        <w:rPr>
          <w:rFonts w:ascii="Arial" w:hAnsi="Arial" w:cs="Arial"/>
          <w:sz w:val="20"/>
          <w:szCs w:val="20"/>
        </w:rPr>
        <w:t>practice in the area is elections;</w:t>
      </w:r>
    </w:p>
    <w:p w14:paraId="4A990C72" w14:textId="00E31E3B" w:rsidR="001C2549" w:rsidRPr="009B236A" w:rsidRDefault="001C2549" w:rsidP="009B236A">
      <w:pPr>
        <w:spacing w:after="0" w:line="360" w:lineRule="auto"/>
        <w:ind w:firstLine="720"/>
        <w:jc w:val="both"/>
        <w:rPr>
          <w:rFonts w:ascii="Arial" w:hAnsi="Arial" w:cs="Arial"/>
          <w:sz w:val="20"/>
          <w:szCs w:val="20"/>
        </w:rPr>
      </w:pPr>
      <w:r w:rsidRPr="009B236A">
        <w:rPr>
          <w:rFonts w:ascii="Arial" w:hAnsi="Arial" w:cs="Arial"/>
          <w:sz w:val="20"/>
          <w:szCs w:val="20"/>
        </w:rPr>
        <w:t>l.</w:t>
      </w:r>
      <w:r w:rsidRPr="009B236A">
        <w:rPr>
          <w:rFonts w:ascii="Arial" w:hAnsi="Arial" w:cs="Arial"/>
          <w:sz w:val="20"/>
          <w:szCs w:val="20"/>
        </w:rPr>
        <w:tab/>
        <w:t xml:space="preserve">Mr Fokazi alleged that the ad hoc committee never handed him any documentary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 xml:space="preserve">evidence and that Mr Bulelani Mtshazi merely stated that headmanship of Mndundu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Administrative Area has always been held in his</w:t>
      </w:r>
      <w:r w:rsidR="000F38D5" w:rsidRPr="009B236A">
        <w:rPr>
          <w:rFonts w:ascii="Arial" w:hAnsi="Arial" w:cs="Arial"/>
          <w:sz w:val="20"/>
          <w:szCs w:val="20"/>
        </w:rPr>
        <w:t xml:space="preserve"> </w:t>
      </w:r>
      <w:r w:rsidRPr="009B236A">
        <w:rPr>
          <w:rFonts w:ascii="Arial" w:hAnsi="Arial" w:cs="Arial"/>
          <w:sz w:val="20"/>
          <w:szCs w:val="20"/>
        </w:rPr>
        <w:t xml:space="preserve">family, although he did not mention </w:t>
      </w:r>
      <w:r w:rsidR="000F38D5" w:rsidRPr="009B236A">
        <w:rPr>
          <w:rFonts w:ascii="Arial" w:hAnsi="Arial" w:cs="Arial"/>
          <w:sz w:val="20"/>
          <w:szCs w:val="20"/>
        </w:rPr>
        <w:tab/>
      </w:r>
      <w:r w:rsidR="00BA4A28">
        <w:rPr>
          <w:rFonts w:ascii="Arial" w:hAnsi="Arial" w:cs="Arial"/>
          <w:sz w:val="20"/>
          <w:szCs w:val="20"/>
        </w:rPr>
        <w:tab/>
      </w:r>
      <w:r w:rsidRPr="009B236A">
        <w:rPr>
          <w:rFonts w:ascii="Arial" w:hAnsi="Arial" w:cs="Arial"/>
          <w:sz w:val="20"/>
          <w:szCs w:val="20"/>
        </w:rPr>
        <w:t>the years during which his family held the headmanship.</w:t>
      </w:r>
      <w:r w:rsidR="00BA4A28" w:rsidRPr="009B236A">
        <w:rPr>
          <w:rFonts w:ascii="Arial" w:hAnsi="Arial" w:cs="Arial"/>
          <w:sz w:val="20"/>
          <w:szCs w:val="20"/>
        </w:rPr>
        <w:t>”</w:t>
      </w:r>
    </w:p>
    <w:p w14:paraId="6C7F5285" w14:textId="77777777" w:rsidR="001918F2" w:rsidRPr="001918F2" w:rsidRDefault="001918F2">
      <w:pPr>
        <w:spacing w:after="0" w:line="360" w:lineRule="auto"/>
        <w:jc w:val="both"/>
        <w:rPr>
          <w:rFonts w:ascii="Arial" w:hAnsi="Arial" w:cs="Arial"/>
        </w:rPr>
      </w:pPr>
    </w:p>
    <w:p w14:paraId="6B8DA1BD" w14:textId="01F97BDF" w:rsidR="005E2B9D" w:rsidRDefault="008927EE" w:rsidP="008927EE">
      <w:pPr>
        <w:spacing w:after="12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32A01">
        <w:rPr>
          <w:rFonts w:ascii="Arial" w:hAnsi="Arial" w:cs="Arial"/>
          <w:sz w:val="24"/>
          <w:szCs w:val="24"/>
        </w:rPr>
        <w:t>Essentially</w:t>
      </w:r>
      <w:r w:rsidR="000F38D5">
        <w:rPr>
          <w:rFonts w:ascii="Arial" w:hAnsi="Arial" w:cs="Arial"/>
          <w:sz w:val="24"/>
          <w:szCs w:val="24"/>
        </w:rPr>
        <w:t xml:space="preserve">, Mr Fokazi’s grounds </w:t>
      </w:r>
      <w:r w:rsidR="00BA4A28">
        <w:rPr>
          <w:rFonts w:ascii="Arial" w:hAnsi="Arial" w:cs="Arial"/>
          <w:sz w:val="24"/>
          <w:szCs w:val="24"/>
        </w:rPr>
        <w:t xml:space="preserve">for </w:t>
      </w:r>
      <w:r w:rsidR="000F38D5">
        <w:rPr>
          <w:rFonts w:ascii="Arial" w:hAnsi="Arial" w:cs="Arial"/>
          <w:sz w:val="24"/>
          <w:szCs w:val="24"/>
        </w:rPr>
        <w:t>review</w:t>
      </w:r>
      <w:r w:rsidR="00432A01">
        <w:rPr>
          <w:rFonts w:ascii="Arial" w:hAnsi="Arial" w:cs="Arial"/>
          <w:sz w:val="24"/>
          <w:szCs w:val="24"/>
        </w:rPr>
        <w:t xml:space="preserve"> could be briefly </w:t>
      </w:r>
      <w:r w:rsidR="000F38D5">
        <w:rPr>
          <w:rFonts w:ascii="Arial" w:hAnsi="Arial" w:cs="Arial"/>
          <w:sz w:val="24"/>
          <w:szCs w:val="24"/>
        </w:rPr>
        <w:t xml:space="preserve">summarized </w:t>
      </w:r>
      <w:r w:rsidR="00432A01">
        <w:rPr>
          <w:rFonts w:ascii="Arial" w:hAnsi="Arial" w:cs="Arial"/>
          <w:sz w:val="24"/>
          <w:szCs w:val="24"/>
        </w:rPr>
        <w:t>as follows–</w:t>
      </w:r>
    </w:p>
    <w:p w14:paraId="3382BF61" w14:textId="3B39FEE3" w:rsidR="00432A01" w:rsidRPr="00766A7A" w:rsidRDefault="005925B1" w:rsidP="009B236A">
      <w:pPr>
        <w:spacing w:after="0" w:line="360" w:lineRule="auto"/>
        <w:ind w:left="1440" w:hanging="720"/>
        <w:jc w:val="both"/>
        <w:rPr>
          <w:rFonts w:ascii="Arial" w:hAnsi="Arial" w:cs="Arial"/>
          <w:sz w:val="24"/>
          <w:szCs w:val="24"/>
        </w:rPr>
      </w:pPr>
      <w:r w:rsidRPr="00766A7A">
        <w:rPr>
          <w:rFonts w:ascii="Arial" w:hAnsi="Arial" w:cs="Arial"/>
          <w:sz w:val="24"/>
          <w:szCs w:val="24"/>
        </w:rPr>
        <w:t>(a)</w:t>
      </w:r>
      <w:r w:rsidR="00432A01" w:rsidRPr="00766A7A">
        <w:rPr>
          <w:rFonts w:ascii="Arial" w:hAnsi="Arial" w:cs="Arial"/>
          <w:sz w:val="24"/>
          <w:szCs w:val="24"/>
        </w:rPr>
        <w:tab/>
        <w:t>That he was not furnished with documents</w:t>
      </w:r>
      <w:r w:rsidR="00BA4A28">
        <w:rPr>
          <w:rFonts w:ascii="Arial" w:hAnsi="Arial" w:cs="Arial"/>
          <w:sz w:val="24"/>
          <w:szCs w:val="24"/>
        </w:rPr>
        <w:t>,</w:t>
      </w:r>
      <w:r w:rsidR="00432A01" w:rsidRPr="00766A7A">
        <w:rPr>
          <w:rFonts w:ascii="Arial" w:hAnsi="Arial" w:cs="Arial"/>
          <w:sz w:val="24"/>
          <w:szCs w:val="24"/>
        </w:rPr>
        <w:t xml:space="preserve"> </w:t>
      </w:r>
      <w:r w:rsidR="000F38D5" w:rsidRPr="00766A7A">
        <w:rPr>
          <w:rFonts w:ascii="Arial" w:hAnsi="Arial" w:cs="Arial"/>
          <w:sz w:val="24"/>
          <w:szCs w:val="24"/>
        </w:rPr>
        <w:t xml:space="preserve">and that </w:t>
      </w:r>
      <w:r w:rsidR="00432A01" w:rsidRPr="00766A7A">
        <w:rPr>
          <w:rFonts w:ascii="Arial" w:hAnsi="Arial" w:cs="Arial"/>
          <w:sz w:val="24"/>
          <w:szCs w:val="24"/>
        </w:rPr>
        <w:t>was procedurally unfair;</w:t>
      </w:r>
    </w:p>
    <w:p w14:paraId="39F4BF7C" w14:textId="5427BFC8" w:rsidR="00432A01" w:rsidRPr="00766A7A" w:rsidRDefault="005925B1" w:rsidP="009B236A">
      <w:pPr>
        <w:spacing w:after="0" w:line="360" w:lineRule="auto"/>
        <w:ind w:left="1440" w:hanging="720"/>
        <w:jc w:val="both"/>
        <w:rPr>
          <w:rFonts w:ascii="Arial" w:hAnsi="Arial" w:cs="Arial"/>
          <w:sz w:val="24"/>
          <w:szCs w:val="24"/>
        </w:rPr>
      </w:pPr>
      <w:r w:rsidRPr="00766A7A">
        <w:rPr>
          <w:rFonts w:ascii="Arial" w:hAnsi="Arial" w:cs="Arial"/>
          <w:sz w:val="24"/>
          <w:szCs w:val="24"/>
        </w:rPr>
        <w:t>(b)</w:t>
      </w:r>
      <w:r w:rsidRPr="00766A7A">
        <w:rPr>
          <w:rFonts w:ascii="Arial" w:hAnsi="Arial" w:cs="Arial"/>
          <w:sz w:val="24"/>
          <w:szCs w:val="24"/>
        </w:rPr>
        <w:tab/>
      </w:r>
      <w:r w:rsidR="00432A01" w:rsidRPr="00766A7A">
        <w:rPr>
          <w:rFonts w:ascii="Arial" w:hAnsi="Arial" w:cs="Arial"/>
          <w:sz w:val="24"/>
          <w:szCs w:val="24"/>
        </w:rPr>
        <w:t xml:space="preserve">The failure to give him documentary information constituted non-compliance with the </w:t>
      </w:r>
      <w:r w:rsidR="00432A01" w:rsidRPr="00766A7A">
        <w:rPr>
          <w:rFonts w:ascii="Arial" w:hAnsi="Arial" w:cs="Arial"/>
          <w:i/>
          <w:iCs/>
          <w:sz w:val="24"/>
          <w:szCs w:val="24"/>
        </w:rPr>
        <w:t>audi alteram partem</w:t>
      </w:r>
      <w:r w:rsidR="00432A01" w:rsidRPr="00766A7A">
        <w:rPr>
          <w:rFonts w:ascii="Arial" w:hAnsi="Arial" w:cs="Arial"/>
          <w:sz w:val="24"/>
          <w:szCs w:val="24"/>
        </w:rPr>
        <w:t xml:space="preserve"> rule</w:t>
      </w:r>
      <w:r w:rsidR="00BA4A28">
        <w:rPr>
          <w:rFonts w:ascii="Arial" w:hAnsi="Arial" w:cs="Arial"/>
          <w:sz w:val="24"/>
          <w:szCs w:val="24"/>
        </w:rPr>
        <w:t>,</w:t>
      </w:r>
      <w:r w:rsidR="00432A01" w:rsidRPr="00766A7A">
        <w:rPr>
          <w:rFonts w:ascii="Arial" w:hAnsi="Arial" w:cs="Arial"/>
          <w:sz w:val="24"/>
          <w:szCs w:val="24"/>
        </w:rPr>
        <w:t xml:space="preserve"> and therefore, the investigative mechanism or process was flawed</w:t>
      </w:r>
      <w:r w:rsidR="00863823" w:rsidRPr="00766A7A">
        <w:rPr>
          <w:rFonts w:ascii="Arial" w:hAnsi="Arial" w:cs="Arial"/>
          <w:sz w:val="24"/>
          <w:szCs w:val="24"/>
        </w:rPr>
        <w:t>;</w:t>
      </w:r>
    </w:p>
    <w:p w14:paraId="7D62CA51" w14:textId="5BCF4477" w:rsidR="00432A01" w:rsidRPr="00766A7A" w:rsidRDefault="00E12209" w:rsidP="009B236A">
      <w:pPr>
        <w:spacing w:after="0" w:line="360" w:lineRule="auto"/>
        <w:ind w:left="1440" w:hanging="720"/>
        <w:jc w:val="both"/>
        <w:rPr>
          <w:rFonts w:ascii="Arial" w:hAnsi="Arial" w:cs="Arial"/>
          <w:sz w:val="24"/>
          <w:szCs w:val="24"/>
        </w:rPr>
      </w:pPr>
      <w:r w:rsidRPr="00766A7A">
        <w:rPr>
          <w:rFonts w:ascii="Arial" w:hAnsi="Arial" w:cs="Arial"/>
          <w:sz w:val="24"/>
          <w:szCs w:val="24"/>
        </w:rPr>
        <w:t>(c)</w:t>
      </w:r>
      <w:r w:rsidR="00432A01" w:rsidRPr="00766A7A">
        <w:rPr>
          <w:rFonts w:ascii="Arial" w:hAnsi="Arial" w:cs="Arial"/>
          <w:sz w:val="24"/>
          <w:szCs w:val="24"/>
        </w:rPr>
        <w:tab/>
      </w:r>
      <w:r w:rsidR="00863823" w:rsidRPr="00766A7A">
        <w:rPr>
          <w:rFonts w:ascii="Arial" w:hAnsi="Arial" w:cs="Arial"/>
          <w:sz w:val="24"/>
          <w:szCs w:val="24"/>
        </w:rPr>
        <w:t>The customary practice of Mndundu Administrative Area is for the community to elect their headman;</w:t>
      </w:r>
    </w:p>
    <w:p w14:paraId="51F87033" w14:textId="7F6A6E31" w:rsidR="00863823" w:rsidRPr="00766A7A" w:rsidRDefault="00E12209" w:rsidP="009B236A">
      <w:pPr>
        <w:spacing w:after="0" w:line="360" w:lineRule="auto"/>
        <w:ind w:left="1440" w:hanging="720"/>
        <w:jc w:val="both"/>
        <w:rPr>
          <w:rFonts w:ascii="Arial" w:hAnsi="Arial" w:cs="Arial"/>
          <w:sz w:val="24"/>
          <w:szCs w:val="24"/>
        </w:rPr>
      </w:pPr>
      <w:r w:rsidRPr="00766A7A">
        <w:rPr>
          <w:rFonts w:ascii="Arial" w:hAnsi="Arial" w:cs="Arial"/>
          <w:sz w:val="24"/>
          <w:szCs w:val="24"/>
        </w:rPr>
        <w:t>(d)</w:t>
      </w:r>
      <w:r w:rsidR="00863823" w:rsidRPr="00766A7A">
        <w:rPr>
          <w:rFonts w:ascii="Arial" w:hAnsi="Arial" w:cs="Arial"/>
          <w:sz w:val="24"/>
          <w:szCs w:val="24"/>
        </w:rPr>
        <w:tab/>
        <w:t xml:space="preserve">The historical custom </w:t>
      </w:r>
      <w:r w:rsidR="00BA4A28">
        <w:rPr>
          <w:rFonts w:ascii="Arial" w:hAnsi="Arial" w:cs="Arial"/>
          <w:sz w:val="24"/>
          <w:szCs w:val="24"/>
        </w:rPr>
        <w:t>of electing</w:t>
      </w:r>
      <w:r w:rsidR="00863823" w:rsidRPr="00766A7A">
        <w:rPr>
          <w:rFonts w:ascii="Arial" w:hAnsi="Arial" w:cs="Arial"/>
          <w:sz w:val="24"/>
          <w:szCs w:val="24"/>
        </w:rPr>
        <w:t xml:space="preserve"> a headman is evident from the list of the majority of past headmen;</w:t>
      </w:r>
    </w:p>
    <w:p w14:paraId="42F52839" w14:textId="61F936BC" w:rsidR="00863823" w:rsidRPr="00766A7A" w:rsidRDefault="00E12209" w:rsidP="009B236A">
      <w:pPr>
        <w:spacing w:after="0" w:line="360" w:lineRule="auto"/>
        <w:ind w:left="1440" w:hanging="720"/>
        <w:jc w:val="both"/>
        <w:rPr>
          <w:rFonts w:ascii="Arial" w:hAnsi="Arial" w:cs="Arial"/>
          <w:sz w:val="24"/>
          <w:szCs w:val="24"/>
        </w:rPr>
      </w:pPr>
      <w:r w:rsidRPr="00766A7A">
        <w:rPr>
          <w:rFonts w:ascii="Arial" w:hAnsi="Arial" w:cs="Arial"/>
          <w:sz w:val="24"/>
          <w:szCs w:val="24"/>
        </w:rPr>
        <w:t>(e)</w:t>
      </w:r>
      <w:r w:rsidR="00863823" w:rsidRPr="00766A7A">
        <w:rPr>
          <w:rFonts w:ascii="Arial" w:hAnsi="Arial" w:cs="Arial"/>
          <w:sz w:val="24"/>
          <w:szCs w:val="24"/>
        </w:rPr>
        <w:tab/>
        <w:t>The institution of traditional leadership envisaged in the Act do</w:t>
      </w:r>
      <w:r w:rsidR="00BA4A28">
        <w:rPr>
          <w:rFonts w:ascii="Arial" w:hAnsi="Arial" w:cs="Arial"/>
          <w:sz w:val="24"/>
          <w:szCs w:val="24"/>
        </w:rPr>
        <w:t>es</w:t>
      </w:r>
      <w:r w:rsidR="00863823" w:rsidRPr="00766A7A">
        <w:rPr>
          <w:rFonts w:ascii="Arial" w:hAnsi="Arial" w:cs="Arial"/>
          <w:sz w:val="24"/>
          <w:szCs w:val="24"/>
        </w:rPr>
        <w:t xml:space="preserve"> not provide for </w:t>
      </w:r>
      <w:r w:rsidR="00E0226E">
        <w:rPr>
          <w:rFonts w:ascii="Arial" w:hAnsi="Arial" w:cs="Arial"/>
          <w:sz w:val="24"/>
          <w:szCs w:val="24"/>
        </w:rPr>
        <w:t xml:space="preserve">an </w:t>
      </w:r>
      <w:r w:rsidR="00863823" w:rsidRPr="00766A7A">
        <w:rPr>
          <w:rFonts w:ascii="Arial" w:hAnsi="Arial" w:cs="Arial"/>
          <w:sz w:val="24"/>
          <w:szCs w:val="24"/>
        </w:rPr>
        <w:t>undemocratic process in the election and appointment of traditional leaders;</w:t>
      </w:r>
    </w:p>
    <w:p w14:paraId="5214E86D" w14:textId="576BEE60" w:rsidR="00863823" w:rsidRPr="00766A7A" w:rsidRDefault="00E12209" w:rsidP="009B236A">
      <w:pPr>
        <w:spacing w:after="0" w:line="360" w:lineRule="auto"/>
        <w:ind w:left="1440" w:hanging="720"/>
        <w:jc w:val="both"/>
        <w:rPr>
          <w:rFonts w:ascii="Arial" w:hAnsi="Arial" w:cs="Arial"/>
          <w:sz w:val="24"/>
          <w:szCs w:val="24"/>
        </w:rPr>
      </w:pPr>
      <w:r w:rsidRPr="00766A7A">
        <w:rPr>
          <w:rFonts w:ascii="Arial" w:hAnsi="Arial" w:cs="Arial"/>
          <w:sz w:val="24"/>
          <w:szCs w:val="24"/>
        </w:rPr>
        <w:t>(f)</w:t>
      </w:r>
      <w:r w:rsidR="00863823" w:rsidRPr="00766A7A">
        <w:rPr>
          <w:rFonts w:ascii="Arial" w:hAnsi="Arial" w:cs="Arial"/>
          <w:sz w:val="24"/>
          <w:szCs w:val="24"/>
        </w:rPr>
        <w:tab/>
      </w:r>
      <w:r w:rsidR="00895A5C" w:rsidRPr="00766A7A">
        <w:rPr>
          <w:rFonts w:ascii="Arial" w:hAnsi="Arial" w:cs="Arial"/>
          <w:sz w:val="24"/>
          <w:szCs w:val="24"/>
        </w:rPr>
        <w:t>The committee had a statutory duty to investigate the claim and</w:t>
      </w:r>
      <w:r w:rsidR="00BA4A28">
        <w:rPr>
          <w:rFonts w:ascii="Arial" w:hAnsi="Arial" w:cs="Arial"/>
          <w:sz w:val="24"/>
          <w:szCs w:val="24"/>
        </w:rPr>
        <w:t>,</w:t>
      </w:r>
      <w:r w:rsidR="00895A5C" w:rsidRPr="00766A7A">
        <w:rPr>
          <w:rFonts w:ascii="Arial" w:hAnsi="Arial" w:cs="Arial"/>
          <w:sz w:val="24"/>
          <w:szCs w:val="24"/>
        </w:rPr>
        <w:t xml:space="preserve"> in doing so, </w:t>
      </w:r>
      <w:r w:rsidR="000F38D5" w:rsidRPr="00766A7A">
        <w:rPr>
          <w:rFonts w:ascii="Arial" w:hAnsi="Arial" w:cs="Arial"/>
          <w:sz w:val="24"/>
          <w:szCs w:val="24"/>
        </w:rPr>
        <w:t xml:space="preserve">to </w:t>
      </w:r>
      <w:r w:rsidR="00895A5C" w:rsidRPr="00766A7A">
        <w:rPr>
          <w:rFonts w:ascii="Arial" w:hAnsi="Arial" w:cs="Arial"/>
          <w:sz w:val="24"/>
          <w:szCs w:val="24"/>
        </w:rPr>
        <w:t>consider the customary law and custom of the area;</w:t>
      </w:r>
    </w:p>
    <w:p w14:paraId="07256FA6" w14:textId="3A19110E" w:rsidR="00895A5C" w:rsidRPr="00766A7A" w:rsidRDefault="00E12209" w:rsidP="009B236A">
      <w:pPr>
        <w:spacing w:after="0" w:line="360" w:lineRule="auto"/>
        <w:ind w:firstLine="720"/>
        <w:jc w:val="both"/>
        <w:rPr>
          <w:rFonts w:ascii="Arial" w:hAnsi="Arial" w:cs="Arial"/>
          <w:sz w:val="24"/>
          <w:szCs w:val="24"/>
        </w:rPr>
      </w:pPr>
      <w:r w:rsidRPr="00766A7A">
        <w:rPr>
          <w:rFonts w:ascii="Arial" w:hAnsi="Arial" w:cs="Arial"/>
          <w:sz w:val="24"/>
          <w:szCs w:val="24"/>
        </w:rPr>
        <w:t>(g)</w:t>
      </w:r>
      <w:r w:rsidR="00895A5C" w:rsidRPr="00766A7A">
        <w:rPr>
          <w:rFonts w:ascii="Arial" w:hAnsi="Arial" w:cs="Arial"/>
          <w:sz w:val="24"/>
          <w:szCs w:val="24"/>
        </w:rPr>
        <w:tab/>
        <w:t xml:space="preserve">There </w:t>
      </w:r>
      <w:r w:rsidR="00FD6C13">
        <w:rPr>
          <w:rFonts w:ascii="Arial" w:hAnsi="Arial" w:cs="Arial"/>
          <w:sz w:val="24"/>
          <w:szCs w:val="24"/>
        </w:rPr>
        <w:t>is</w:t>
      </w:r>
      <w:r w:rsidR="00895A5C" w:rsidRPr="00766A7A">
        <w:rPr>
          <w:rFonts w:ascii="Arial" w:hAnsi="Arial" w:cs="Arial"/>
          <w:sz w:val="24"/>
          <w:szCs w:val="24"/>
        </w:rPr>
        <w:t xml:space="preserve"> no basis to sustain Mr Bulelani Mtshazi’s claim;</w:t>
      </w:r>
    </w:p>
    <w:p w14:paraId="4238E2CF" w14:textId="31123FB1" w:rsidR="00895A5C" w:rsidRPr="00766A7A" w:rsidRDefault="00E12209" w:rsidP="009B236A">
      <w:pPr>
        <w:spacing w:after="0" w:line="360" w:lineRule="auto"/>
        <w:ind w:left="1440" w:hanging="720"/>
        <w:jc w:val="both"/>
        <w:rPr>
          <w:rFonts w:ascii="Arial" w:hAnsi="Arial" w:cs="Arial"/>
          <w:sz w:val="24"/>
          <w:szCs w:val="24"/>
        </w:rPr>
      </w:pPr>
      <w:r w:rsidRPr="00766A7A">
        <w:rPr>
          <w:rFonts w:ascii="Arial" w:hAnsi="Arial" w:cs="Arial"/>
          <w:sz w:val="24"/>
          <w:szCs w:val="24"/>
        </w:rPr>
        <w:t>(h)</w:t>
      </w:r>
      <w:r w:rsidRPr="00766A7A">
        <w:rPr>
          <w:rFonts w:ascii="Arial" w:hAnsi="Arial" w:cs="Arial"/>
          <w:sz w:val="24"/>
          <w:szCs w:val="24"/>
        </w:rPr>
        <w:tab/>
      </w:r>
      <w:r w:rsidR="00895A5C" w:rsidRPr="00766A7A">
        <w:rPr>
          <w:rFonts w:ascii="Arial" w:hAnsi="Arial" w:cs="Arial"/>
          <w:sz w:val="24"/>
          <w:szCs w:val="24"/>
        </w:rPr>
        <w:t>The previous and subsequent appointment of the Manqoba family without the involvement of the community was and</w:t>
      </w:r>
      <w:r w:rsidR="000B27E5">
        <w:rPr>
          <w:rFonts w:ascii="Arial" w:hAnsi="Arial" w:cs="Arial"/>
          <w:sz w:val="24"/>
          <w:szCs w:val="24"/>
        </w:rPr>
        <w:t xml:space="preserve"> </w:t>
      </w:r>
      <w:r w:rsidR="00895A5C" w:rsidRPr="00766A7A">
        <w:rPr>
          <w:rFonts w:ascii="Arial" w:hAnsi="Arial" w:cs="Arial"/>
          <w:sz w:val="24"/>
          <w:szCs w:val="24"/>
        </w:rPr>
        <w:t>is not promoting the spirit, purport and objects of the Bill of Rights and was thus irrational and not rationally connected to the purpose of empowering provision and/or information before the committee.</w:t>
      </w:r>
    </w:p>
    <w:p w14:paraId="1B61FF2F" w14:textId="77777777" w:rsidR="00895A5C" w:rsidRPr="00432A01" w:rsidRDefault="00895A5C">
      <w:pPr>
        <w:spacing w:after="0" w:line="360" w:lineRule="auto"/>
        <w:jc w:val="both"/>
        <w:rPr>
          <w:rFonts w:ascii="Arial" w:hAnsi="Arial" w:cs="Arial"/>
        </w:rPr>
      </w:pPr>
    </w:p>
    <w:p w14:paraId="19877BB4" w14:textId="4126A0F4" w:rsidR="005E2B9D" w:rsidRDefault="008927EE" w:rsidP="008927E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F270A">
        <w:rPr>
          <w:rFonts w:ascii="Arial" w:hAnsi="Arial" w:cs="Arial"/>
          <w:sz w:val="24"/>
          <w:szCs w:val="24"/>
        </w:rPr>
        <w:t xml:space="preserve">The </w:t>
      </w:r>
      <w:r w:rsidR="003A3DD3">
        <w:rPr>
          <w:rFonts w:ascii="Arial" w:hAnsi="Arial" w:cs="Arial"/>
          <w:sz w:val="24"/>
          <w:szCs w:val="24"/>
        </w:rPr>
        <w:t>r</w:t>
      </w:r>
      <w:r w:rsidR="001F270A">
        <w:rPr>
          <w:rFonts w:ascii="Arial" w:hAnsi="Arial" w:cs="Arial"/>
          <w:sz w:val="24"/>
          <w:szCs w:val="24"/>
        </w:rPr>
        <w:t xml:space="preserve">espondents have filed one answering affidavit. That affidavit is deposed by Jongisizwe Ngcongolo. Jongisizwe Ngcongolo was a member of the </w:t>
      </w:r>
      <w:r w:rsidR="001F270A" w:rsidRPr="00766A7A">
        <w:rPr>
          <w:rFonts w:ascii="Arial" w:hAnsi="Arial" w:cs="Arial"/>
          <w:i/>
          <w:iCs/>
          <w:sz w:val="24"/>
          <w:szCs w:val="24"/>
        </w:rPr>
        <w:t>ad hoc</w:t>
      </w:r>
      <w:r w:rsidR="001F270A">
        <w:rPr>
          <w:rFonts w:ascii="Arial" w:hAnsi="Arial" w:cs="Arial"/>
          <w:sz w:val="24"/>
          <w:szCs w:val="24"/>
        </w:rPr>
        <w:t xml:space="preserve"> committee that conducted the investigations. He averred, in the answering affidavit,</w:t>
      </w:r>
      <w:r w:rsidR="00DE57B4">
        <w:rPr>
          <w:rFonts w:ascii="Arial" w:hAnsi="Arial" w:cs="Arial"/>
          <w:sz w:val="24"/>
          <w:szCs w:val="24"/>
        </w:rPr>
        <w:t xml:space="preserve"> that he </w:t>
      </w:r>
      <w:r w:rsidR="001F270A">
        <w:rPr>
          <w:rFonts w:ascii="Arial" w:hAnsi="Arial" w:cs="Arial"/>
          <w:sz w:val="24"/>
          <w:szCs w:val="24"/>
        </w:rPr>
        <w:t xml:space="preserve">is the senior traditional leader. That he is </w:t>
      </w:r>
      <w:r w:rsidR="00DE57B4">
        <w:rPr>
          <w:rFonts w:ascii="Arial" w:hAnsi="Arial" w:cs="Arial"/>
          <w:sz w:val="24"/>
          <w:szCs w:val="24"/>
        </w:rPr>
        <w:t>employed by the Department of Traditional Affairs and a member of the House. He confirm</w:t>
      </w:r>
      <w:r w:rsidR="001F270A">
        <w:rPr>
          <w:rFonts w:ascii="Arial" w:hAnsi="Arial" w:cs="Arial"/>
          <w:sz w:val="24"/>
          <w:szCs w:val="24"/>
        </w:rPr>
        <w:t>ed</w:t>
      </w:r>
      <w:r w:rsidR="00DE57B4">
        <w:rPr>
          <w:rFonts w:ascii="Arial" w:hAnsi="Arial" w:cs="Arial"/>
          <w:sz w:val="24"/>
          <w:szCs w:val="24"/>
        </w:rPr>
        <w:t xml:space="preserve"> that he was a member of the </w:t>
      </w:r>
      <w:r w:rsidR="00DE57B4" w:rsidRPr="00766A7A">
        <w:rPr>
          <w:rFonts w:ascii="Arial" w:hAnsi="Arial" w:cs="Arial"/>
          <w:i/>
          <w:iCs/>
          <w:sz w:val="24"/>
          <w:szCs w:val="24"/>
        </w:rPr>
        <w:t>ad hoc</w:t>
      </w:r>
      <w:r w:rsidR="00DE57B4">
        <w:rPr>
          <w:rFonts w:ascii="Arial" w:hAnsi="Arial" w:cs="Arial"/>
          <w:sz w:val="24"/>
          <w:szCs w:val="24"/>
        </w:rPr>
        <w:t xml:space="preserve"> committee</w:t>
      </w:r>
      <w:r w:rsidR="001F270A">
        <w:rPr>
          <w:rFonts w:ascii="Arial" w:hAnsi="Arial" w:cs="Arial"/>
          <w:sz w:val="24"/>
          <w:szCs w:val="24"/>
        </w:rPr>
        <w:t xml:space="preserve">. They </w:t>
      </w:r>
      <w:r w:rsidR="00DE57B4">
        <w:rPr>
          <w:rFonts w:ascii="Arial" w:hAnsi="Arial" w:cs="Arial"/>
          <w:sz w:val="24"/>
          <w:szCs w:val="24"/>
        </w:rPr>
        <w:t xml:space="preserve">investigated the claim of Mr Bulelani Mtshazi against Mr Fokazi. </w:t>
      </w:r>
      <w:r w:rsidR="001F270A">
        <w:rPr>
          <w:rFonts w:ascii="Arial" w:hAnsi="Arial" w:cs="Arial"/>
          <w:sz w:val="24"/>
          <w:szCs w:val="24"/>
        </w:rPr>
        <w:t xml:space="preserve">They found, after such investigations, </w:t>
      </w:r>
      <w:r w:rsidR="000C1F24">
        <w:rPr>
          <w:rFonts w:ascii="Arial" w:hAnsi="Arial" w:cs="Arial"/>
          <w:sz w:val="24"/>
          <w:szCs w:val="24"/>
        </w:rPr>
        <w:t xml:space="preserve">that the headmanship of </w:t>
      </w:r>
      <w:r w:rsidR="00BA4A28">
        <w:rPr>
          <w:rFonts w:ascii="Arial" w:hAnsi="Arial" w:cs="Arial"/>
          <w:sz w:val="24"/>
          <w:szCs w:val="24"/>
        </w:rPr>
        <w:t xml:space="preserve">the </w:t>
      </w:r>
      <w:r w:rsidR="000C1F24">
        <w:rPr>
          <w:rFonts w:ascii="Arial" w:hAnsi="Arial" w:cs="Arial"/>
          <w:sz w:val="24"/>
          <w:szCs w:val="24"/>
        </w:rPr>
        <w:t xml:space="preserve">Mndundu Administrative Area </w:t>
      </w:r>
      <w:r w:rsidR="00F3569C">
        <w:rPr>
          <w:rFonts w:ascii="Arial" w:hAnsi="Arial" w:cs="Arial"/>
          <w:sz w:val="24"/>
          <w:szCs w:val="24"/>
        </w:rPr>
        <w:t>was</w:t>
      </w:r>
      <w:r w:rsidR="000C1F24">
        <w:rPr>
          <w:rFonts w:ascii="Arial" w:hAnsi="Arial" w:cs="Arial"/>
          <w:sz w:val="24"/>
          <w:szCs w:val="24"/>
        </w:rPr>
        <w:t xml:space="preserve"> hereditary. </w:t>
      </w:r>
      <w:r w:rsidR="001F270A">
        <w:rPr>
          <w:rFonts w:ascii="Arial" w:hAnsi="Arial" w:cs="Arial"/>
          <w:sz w:val="24"/>
          <w:szCs w:val="24"/>
        </w:rPr>
        <w:t xml:space="preserve">He alleged that the evidence for their conclusion is that </w:t>
      </w:r>
      <w:r w:rsidR="000C1F24">
        <w:rPr>
          <w:rFonts w:ascii="Arial" w:hAnsi="Arial" w:cs="Arial"/>
          <w:sz w:val="24"/>
          <w:szCs w:val="24"/>
        </w:rPr>
        <w:t xml:space="preserve">Enoch Manqoba was the headman of </w:t>
      </w:r>
      <w:r w:rsidR="00BA4A28">
        <w:rPr>
          <w:rFonts w:ascii="Arial" w:hAnsi="Arial" w:cs="Arial"/>
          <w:sz w:val="24"/>
          <w:szCs w:val="24"/>
        </w:rPr>
        <w:t xml:space="preserve">the </w:t>
      </w:r>
      <w:r w:rsidR="000C1F24">
        <w:rPr>
          <w:rFonts w:ascii="Arial" w:hAnsi="Arial" w:cs="Arial"/>
          <w:sz w:val="24"/>
          <w:szCs w:val="24"/>
        </w:rPr>
        <w:t xml:space="preserve">Mndundu Administrative </w:t>
      </w:r>
      <w:r w:rsidR="000C1F24">
        <w:rPr>
          <w:rFonts w:ascii="Arial" w:hAnsi="Arial" w:cs="Arial"/>
          <w:sz w:val="24"/>
          <w:szCs w:val="24"/>
        </w:rPr>
        <w:lastRenderedPageBreak/>
        <w:t>Area</w:t>
      </w:r>
      <w:r w:rsidR="00BA4A28">
        <w:rPr>
          <w:rFonts w:ascii="Arial" w:hAnsi="Arial" w:cs="Arial"/>
          <w:sz w:val="24"/>
          <w:szCs w:val="24"/>
        </w:rPr>
        <w:t>,</w:t>
      </w:r>
      <w:r w:rsidR="000C1F24">
        <w:rPr>
          <w:rFonts w:ascii="Arial" w:hAnsi="Arial" w:cs="Arial"/>
          <w:sz w:val="24"/>
          <w:szCs w:val="24"/>
        </w:rPr>
        <w:t xml:space="preserve"> and he died </w:t>
      </w:r>
      <w:r w:rsidR="00BA4A28">
        <w:rPr>
          <w:rFonts w:ascii="Arial" w:hAnsi="Arial" w:cs="Arial"/>
          <w:sz w:val="24"/>
          <w:szCs w:val="24"/>
        </w:rPr>
        <w:t xml:space="preserve">in </w:t>
      </w:r>
      <w:r w:rsidR="000C1F24">
        <w:rPr>
          <w:rFonts w:ascii="Arial" w:hAnsi="Arial" w:cs="Arial"/>
          <w:sz w:val="24"/>
          <w:szCs w:val="24"/>
        </w:rPr>
        <w:t>1920. A regent headman, Joseph Nyewe, was thereafter appointed as a headman for the reason that the son of Enoch Manqoba</w:t>
      </w:r>
      <w:r w:rsidR="00FD085B">
        <w:rPr>
          <w:rFonts w:ascii="Arial" w:hAnsi="Arial" w:cs="Arial"/>
          <w:sz w:val="24"/>
          <w:szCs w:val="24"/>
        </w:rPr>
        <w:t>, Mphathi,</w:t>
      </w:r>
      <w:r w:rsidR="000C1F24">
        <w:rPr>
          <w:rFonts w:ascii="Arial" w:hAnsi="Arial" w:cs="Arial"/>
          <w:sz w:val="24"/>
          <w:szCs w:val="24"/>
        </w:rPr>
        <w:t xml:space="preserve"> was a minor. </w:t>
      </w:r>
      <w:r w:rsidR="00BE1001">
        <w:rPr>
          <w:rFonts w:ascii="Arial" w:hAnsi="Arial" w:cs="Arial"/>
          <w:sz w:val="24"/>
          <w:szCs w:val="24"/>
        </w:rPr>
        <w:t xml:space="preserve">According to him, the last Mtshazi headman who ruled the area was Nkefelele Mtshazi, who ruled during the 80s. </w:t>
      </w:r>
      <w:r w:rsidR="00BE27C1">
        <w:rPr>
          <w:rFonts w:ascii="Arial" w:hAnsi="Arial" w:cs="Arial"/>
          <w:sz w:val="24"/>
          <w:szCs w:val="24"/>
        </w:rPr>
        <w:t xml:space="preserve">He disputed that Martin Nyewe was ever appointed as a headman. According to him, there was a dispute concerning headmanship after the death of Botani Nyewe. The dispute arose for the reason that Martin Nyewe had mistakenly believed that he was in line to inherit the position. This was despite </w:t>
      </w:r>
      <w:r w:rsidR="00BA4A28">
        <w:rPr>
          <w:rFonts w:ascii="Arial" w:hAnsi="Arial" w:cs="Arial"/>
          <w:sz w:val="24"/>
          <w:szCs w:val="24"/>
        </w:rPr>
        <w:t xml:space="preserve">the fact </w:t>
      </w:r>
      <w:r w:rsidR="00BE27C1">
        <w:rPr>
          <w:rFonts w:ascii="Arial" w:hAnsi="Arial" w:cs="Arial"/>
          <w:sz w:val="24"/>
          <w:szCs w:val="24"/>
        </w:rPr>
        <w:t>that Joseph Nyewe was only a regent. According to Ngcongolo, the dispute was resolved by the tribal chief of the time as he restored the headmanship to the house of Mtshazi</w:t>
      </w:r>
      <w:r w:rsidR="001F270A">
        <w:rPr>
          <w:rFonts w:ascii="Arial" w:hAnsi="Arial" w:cs="Arial"/>
          <w:sz w:val="24"/>
          <w:szCs w:val="24"/>
        </w:rPr>
        <w:t xml:space="preserve"> and thereafter, </w:t>
      </w:r>
      <w:r w:rsidR="00BE27C1">
        <w:rPr>
          <w:rFonts w:ascii="Arial" w:hAnsi="Arial" w:cs="Arial"/>
          <w:sz w:val="24"/>
          <w:szCs w:val="24"/>
        </w:rPr>
        <w:t>Bongisizwe Mtshazi was appointed as a headman.</w:t>
      </w:r>
    </w:p>
    <w:p w14:paraId="7DA162C2" w14:textId="77777777" w:rsidR="00530E02" w:rsidRDefault="00530E02">
      <w:pPr>
        <w:spacing w:after="0" w:line="360" w:lineRule="auto"/>
        <w:jc w:val="both"/>
        <w:rPr>
          <w:rFonts w:ascii="Arial" w:hAnsi="Arial" w:cs="Arial"/>
          <w:sz w:val="24"/>
          <w:szCs w:val="24"/>
        </w:rPr>
      </w:pPr>
    </w:p>
    <w:p w14:paraId="3356996C" w14:textId="4EF5A779" w:rsidR="005E2B9D" w:rsidRDefault="008927EE" w:rsidP="008927EE">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30E02">
        <w:rPr>
          <w:rFonts w:ascii="Arial" w:hAnsi="Arial" w:cs="Arial"/>
          <w:sz w:val="24"/>
          <w:szCs w:val="24"/>
        </w:rPr>
        <w:t>He confirmed that the hearing was conducted in a procedural</w:t>
      </w:r>
      <w:r w:rsidR="00E02387">
        <w:rPr>
          <w:rFonts w:ascii="Arial" w:hAnsi="Arial" w:cs="Arial"/>
          <w:sz w:val="24"/>
          <w:szCs w:val="24"/>
        </w:rPr>
        <w:t>ly</w:t>
      </w:r>
      <w:r w:rsidR="00530E02">
        <w:rPr>
          <w:rFonts w:ascii="Arial" w:hAnsi="Arial" w:cs="Arial"/>
          <w:sz w:val="24"/>
          <w:szCs w:val="24"/>
        </w:rPr>
        <w:t xml:space="preserve"> fair manner. </w:t>
      </w:r>
      <w:r w:rsidR="00E635D9">
        <w:rPr>
          <w:rFonts w:ascii="Arial" w:hAnsi="Arial" w:cs="Arial"/>
          <w:sz w:val="24"/>
          <w:szCs w:val="24"/>
        </w:rPr>
        <w:t xml:space="preserve">According to </w:t>
      </w:r>
      <w:r w:rsidR="001F270A">
        <w:rPr>
          <w:rFonts w:ascii="Arial" w:hAnsi="Arial" w:cs="Arial"/>
          <w:sz w:val="24"/>
          <w:szCs w:val="24"/>
        </w:rPr>
        <w:t>him</w:t>
      </w:r>
      <w:r w:rsidR="00E635D9">
        <w:rPr>
          <w:rFonts w:ascii="Arial" w:hAnsi="Arial" w:cs="Arial"/>
          <w:sz w:val="24"/>
          <w:szCs w:val="24"/>
        </w:rPr>
        <w:t xml:space="preserve">, Mr Bulelani Mtshazi submitted an application </w:t>
      </w:r>
      <w:r w:rsidR="001F270A">
        <w:rPr>
          <w:rFonts w:ascii="Arial" w:hAnsi="Arial" w:cs="Arial"/>
          <w:sz w:val="24"/>
          <w:szCs w:val="24"/>
        </w:rPr>
        <w:t>form for his claim</w:t>
      </w:r>
      <w:r w:rsidR="00E635D9">
        <w:rPr>
          <w:rFonts w:ascii="Arial" w:hAnsi="Arial" w:cs="Arial"/>
          <w:sz w:val="24"/>
          <w:szCs w:val="24"/>
        </w:rPr>
        <w:t xml:space="preserve">. </w:t>
      </w:r>
      <w:r w:rsidR="001F270A">
        <w:rPr>
          <w:rFonts w:ascii="Arial" w:hAnsi="Arial" w:cs="Arial"/>
          <w:sz w:val="24"/>
          <w:szCs w:val="24"/>
        </w:rPr>
        <w:t xml:space="preserve">The House decided to investigate the claim. </w:t>
      </w:r>
      <w:r w:rsidR="001A054E">
        <w:rPr>
          <w:rFonts w:ascii="Arial" w:hAnsi="Arial" w:cs="Arial"/>
          <w:sz w:val="24"/>
          <w:szCs w:val="24"/>
        </w:rPr>
        <w:t xml:space="preserve">Mr Fokazi </w:t>
      </w:r>
      <w:r w:rsidR="001F270A">
        <w:rPr>
          <w:rFonts w:ascii="Arial" w:hAnsi="Arial" w:cs="Arial"/>
          <w:sz w:val="24"/>
          <w:szCs w:val="24"/>
        </w:rPr>
        <w:t xml:space="preserve">was informed about the claim and invited to a hearing. The </w:t>
      </w:r>
      <w:r w:rsidR="001F270A" w:rsidRPr="00766A7A">
        <w:rPr>
          <w:rFonts w:ascii="Arial" w:hAnsi="Arial" w:cs="Arial"/>
          <w:i/>
          <w:iCs/>
          <w:sz w:val="24"/>
          <w:szCs w:val="24"/>
        </w:rPr>
        <w:t>ad hoc</w:t>
      </w:r>
      <w:r w:rsidR="001F270A">
        <w:rPr>
          <w:rFonts w:ascii="Arial" w:hAnsi="Arial" w:cs="Arial"/>
          <w:sz w:val="24"/>
          <w:szCs w:val="24"/>
        </w:rPr>
        <w:t xml:space="preserve"> committee did not have any documents save for the documents filed at the time of submitting the claim. That document was in possession of the chairperson of the enquiry. This was part of the claim. There were no documents relied upon by the </w:t>
      </w:r>
      <w:r w:rsidR="001F270A" w:rsidRPr="00766A7A">
        <w:rPr>
          <w:rFonts w:ascii="Arial" w:hAnsi="Arial" w:cs="Arial"/>
          <w:i/>
          <w:iCs/>
          <w:sz w:val="24"/>
          <w:szCs w:val="24"/>
        </w:rPr>
        <w:t>ad hoc</w:t>
      </w:r>
      <w:r w:rsidR="001F270A">
        <w:rPr>
          <w:rFonts w:ascii="Arial" w:hAnsi="Arial" w:cs="Arial"/>
          <w:sz w:val="24"/>
          <w:szCs w:val="24"/>
        </w:rPr>
        <w:t xml:space="preserve"> committee.</w:t>
      </w:r>
    </w:p>
    <w:p w14:paraId="1C48A246" w14:textId="77777777" w:rsidR="00966850" w:rsidRDefault="00966850">
      <w:pPr>
        <w:spacing w:after="0" w:line="360" w:lineRule="auto"/>
        <w:jc w:val="both"/>
        <w:rPr>
          <w:rFonts w:ascii="Arial" w:hAnsi="Arial" w:cs="Arial"/>
          <w:sz w:val="24"/>
          <w:szCs w:val="24"/>
        </w:rPr>
      </w:pPr>
    </w:p>
    <w:p w14:paraId="29860955" w14:textId="2AC7D2FB" w:rsidR="005E2B9D" w:rsidRDefault="008927EE" w:rsidP="008927E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66850">
        <w:rPr>
          <w:rFonts w:ascii="Arial" w:hAnsi="Arial" w:cs="Arial"/>
          <w:sz w:val="24"/>
          <w:szCs w:val="24"/>
        </w:rPr>
        <w:t>According to Ngcongolo, their process was to find facts from both Mr Bulelani Mtshazi and Mr Fokazi and</w:t>
      </w:r>
      <w:r w:rsidR="00BA4A28">
        <w:rPr>
          <w:rFonts w:ascii="Arial" w:hAnsi="Arial" w:cs="Arial"/>
          <w:sz w:val="24"/>
          <w:szCs w:val="24"/>
        </w:rPr>
        <w:t>,</w:t>
      </w:r>
      <w:r w:rsidR="00966850">
        <w:rPr>
          <w:rFonts w:ascii="Arial" w:hAnsi="Arial" w:cs="Arial"/>
          <w:sz w:val="24"/>
          <w:szCs w:val="24"/>
        </w:rPr>
        <w:t xml:space="preserve"> thereafter, to do their </w:t>
      </w:r>
      <w:r w:rsidR="001F270A">
        <w:rPr>
          <w:rFonts w:ascii="Arial" w:hAnsi="Arial" w:cs="Arial"/>
          <w:sz w:val="24"/>
          <w:szCs w:val="24"/>
        </w:rPr>
        <w:t xml:space="preserve">own </w:t>
      </w:r>
      <w:r w:rsidR="00966850">
        <w:rPr>
          <w:rFonts w:ascii="Arial" w:hAnsi="Arial" w:cs="Arial"/>
          <w:sz w:val="24"/>
          <w:szCs w:val="24"/>
        </w:rPr>
        <w:t>analysis</w:t>
      </w:r>
      <w:r w:rsidR="001F270A">
        <w:rPr>
          <w:rFonts w:ascii="Arial" w:hAnsi="Arial" w:cs="Arial"/>
          <w:sz w:val="24"/>
          <w:szCs w:val="24"/>
        </w:rPr>
        <w:t xml:space="preserve"> of those facts</w:t>
      </w:r>
      <w:r w:rsidR="00966850">
        <w:rPr>
          <w:rFonts w:ascii="Arial" w:hAnsi="Arial" w:cs="Arial"/>
          <w:sz w:val="24"/>
          <w:szCs w:val="24"/>
        </w:rPr>
        <w:t>. Ngcongolo admit</w:t>
      </w:r>
      <w:r w:rsidR="005C70A9">
        <w:rPr>
          <w:rFonts w:ascii="Arial" w:hAnsi="Arial" w:cs="Arial"/>
          <w:sz w:val="24"/>
          <w:szCs w:val="24"/>
        </w:rPr>
        <w:t>ted</w:t>
      </w:r>
      <w:r w:rsidR="00966850">
        <w:rPr>
          <w:rFonts w:ascii="Arial" w:hAnsi="Arial" w:cs="Arial"/>
          <w:sz w:val="24"/>
          <w:szCs w:val="24"/>
        </w:rPr>
        <w:t xml:space="preserve"> </w:t>
      </w:r>
      <w:r w:rsidR="00126DCE">
        <w:rPr>
          <w:rFonts w:ascii="Arial" w:hAnsi="Arial" w:cs="Arial"/>
          <w:sz w:val="24"/>
          <w:szCs w:val="24"/>
        </w:rPr>
        <w:t xml:space="preserve">that </w:t>
      </w:r>
      <w:r w:rsidR="005C70A9">
        <w:rPr>
          <w:rFonts w:ascii="Arial" w:hAnsi="Arial" w:cs="Arial"/>
          <w:sz w:val="24"/>
          <w:szCs w:val="24"/>
        </w:rPr>
        <w:t xml:space="preserve">both parties, Mr Bulelani Mtshazi and </w:t>
      </w:r>
      <w:r w:rsidR="00126DCE">
        <w:rPr>
          <w:rFonts w:ascii="Arial" w:hAnsi="Arial" w:cs="Arial"/>
          <w:sz w:val="24"/>
          <w:szCs w:val="24"/>
        </w:rPr>
        <w:t>Mr Fokazi</w:t>
      </w:r>
      <w:r w:rsidR="005C70A9">
        <w:rPr>
          <w:rFonts w:ascii="Arial" w:hAnsi="Arial" w:cs="Arial"/>
          <w:sz w:val="24"/>
          <w:szCs w:val="24"/>
        </w:rPr>
        <w:t>,</w:t>
      </w:r>
      <w:r w:rsidR="00126DCE">
        <w:rPr>
          <w:rFonts w:ascii="Arial" w:hAnsi="Arial" w:cs="Arial"/>
          <w:sz w:val="24"/>
          <w:szCs w:val="24"/>
        </w:rPr>
        <w:t xml:space="preserve"> presented </w:t>
      </w:r>
      <w:r w:rsidR="005C70A9">
        <w:rPr>
          <w:rFonts w:ascii="Arial" w:hAnsi="Arial" w:cs="Arial"/>
          <w:sz w:val="24"/>
          <w:szCs w:val="24"/>
        </w:rPr>
        <w:t>their respective evidence and submissions</w:t>
      </w:r>
      <w:r w:rsidR="00126DCE">
        <w:rPr>
          <w:rFonts w:ascii="Arial" w:hAnsi="Arial" w:cs="Arial"/>
          <w:sz w:val="24"/>
          <w:szCs w:val="24"/>
        </w:rPr>
        <w:t xml:space="preserve">. </w:t>
      </w:r>
      <w:r w:rsidR="005C70A9">
        <w:rPr>
          <w:rFonts w:ascii="Arial" w:hAnsi="Arial" w:cs="Arial"/>
          <w:sz w:val="24"/>
          <w:szCs w:val="24"/>
        </w:rPr>
        <w:t xml:space="preserve">Ngcongolo </w:t>
      </w:r>
      <w:r w:rsidR="000508FB">
        <w:rPr>
          <w:rFonts w:ascii="Arial" w:hAnsi="Arial" w:cs="Arial"/>
          <w:sz w:val="24"/>
          <w:szCs w:val="24"/>
        </w:rPr>
        <w:t xml:space="preserve">disputed that the rules of natural justice were violated. </w:t>
      </w:r>
      <w:r w:rsidR="005C70A9">
        <w:rPr>
          <w:rFonts w:ascii="Arial" w:hAnsi="Arial" w:cs="Arial"/>
          <w:sz w:val="24"/>
          <w:szCs w:val="24"/>
        </w:rPr>
        <w:t xml:space="preserve">Ngcongolo </w:t>
      </w:r>
      <w:r w:rsidR="00496D9E">
        <w:rPr>
          <w:rFonts w:ascii="Arial" w:hAnsi="Arial" w:cs="Arial"/>
          <w:sz w:val="24"/>
          <w:szCs w:val="24"/>
        </w:rPr>
        <w:t xml:space="preserve">submitted that the process was </w:t>
      </w:r>
      <w:r w:rsidR="005C70A9">
        <w:rPr>
          <w:rFonts w:ascii="Arial" w:hAnsi="Arial" w:cs="Arial"/>
          <w:sz w:val="24"/>
          <w:szCs w:val="24"/>
        </w:rPr>
        <w:t xml:space="preserve">procedurally </w:t>
      </w:r>
      <w:r w:rsidR="00496D9E">
        <w:rPr>
          <w:rFonts w:ascii="Arial" w:hAnsi="Arial" w:cs="Arial"/>
          <w:sz w:val="24"/>
          <w:szCs w:val="24"/>
        </w:rPr>
        <w:t xml:space="preserve">fair, </w:t>
      </w:r>
      <w:r w:rsidR="005C70A9">
        <w:rPr>
          <w:rFonts w:ascii="Arial" w:hAnsi="Arial" w:cs="Arial"/>
          <w:sz w:val="24"/>
          <w:szCs w:val="24"/>
        </w:rPr>
        <w:t xml:space="preserve">public hearing, open, </w:t>
      </w:r>
      <w:r w:rsidR="00BA4A28">
        <w:rPr>
          <w:rFonts w:ascii="Arial" w:hAnsi="Arial" w:cs="Arial"/>
          <w:sz w:val="24"/>
          <w:szCs w:val="24"/>
        </w:rPr>
        <w:t xml:space="preserve">and </w:t>
      </w:r>
      <w:r w:rsidR="005C70A9">
        <w:rPr>
          <w:rFonts w:ascii="Arial" w:hAnsi="Arial" w:cs="Arial"/>
          <w:sz w:val="24"/>
          <w:szCs w:val="24"/>
        </w:rPr>
        <w:t xml:space="preserve">transparent </w:t>
      </w:r>
      <w:r w:rsidR="00496D9E">
        <w:rPr>
          <w:rFonts w:ascii="Arial" w:hAnsi="Arial" w:cs="Arial"/>
          <w:sz w:val="24"/>
          <w:szCs w:val="24"/>
        </w:rPr>
        <w:t>and that Mr Fokazi participated</w:t>
      </w:r>
      <w:r w:rsidR="005C70A9">
        <w:rPr>
          <w:rFonts w:ascii="Arial" w:hAnsi="Arial" w:cs="Arial"/>
          <w:sz w:val="24"/>
          <w:szCs w:val="24"/>
        </w:rPr>
        <w:t>.</w:t>
      </w:r>
      <w:r w:rsidR="00496D9E">
        <w:rPr>
          <w:rFonts w:ascii="Arial" w:hAnsi="Arial" w:cs="Arial"/>
          <w:sz w:val="24"/>
          <w:szCs w:val="24"/>
        </w:rPr>
        <w:t xml:space="preserve"> </w:t>
      </w:r>
      <w:r w:rsidR="005C70A9">
        <w:rPr>
          <w:rFonts w:ascii="Arial" w:hAnsi="Arial" w:cs="Arial"/>
          <w:sz w:val="24"/>
          <w:szCs w:val="24"/>
        </w:rPr>
        <w:t xml:space="preserve">Ngcongolo </w:t>
      </w:r>
      <w:r w:rsidR="00496D9E">
        <w:rPr>
          <w:rFonts w:ascii="Arial" w:hAnsi="Arial" w:cs="Arial"/>
          <w:sz w:val="24"/>
          <w:szCs w:val="24"/>
        </w:rPr>
        <w:t>also disputed that there was</w:t>
      </w:r>
      <w:r w:rsidR="00311365">
        <w:rPr>
          <w:rFonts w:ascii="Arial" w:hAnsi="Arial" w:cs="Arial"/>
          <w:sz w:val="24"/>
          <w:szCs w:val="24"/>
        </w:rPr>
        <w:t xml:space="preserve"> information that was withheld from Mr Fokazi. </w:t>
      </w:r>
      <w:r w:rsidR="009D0D3F">
        <w:rPr>
          <w:rFonts w:ascii="Arial" w:hAnsi="Arial" w:cs="Arial"/>
          <w:sz w:val="24"/>
          <w:szCs w:val="24"/>
        </w:rPr>
        <w:t>The only information that was received from Mr Bulelani Mtshazi was attached to his claim form</w:t>
      </w:r>
      <w:r w:rsidR="00BA4A28">
        <w:rPr>
          <w:rFonts w:ascii="Arial" w:hAnsi="Arial" w:cs="Arial"/>
          <w:sz w:val="24"/>
          <w:szCs w:val="24"/>
        </w:rPr>
        <w:t>,</w:t>
      </w:r>
      <w:r w:rsidR="009D0D3F">
        <w:rPr>
          <w:rFonts w:ascii="Arial" w:hAnsi="Arial" w:cs="Arial"/>
          <w:sz w:val="24"/>
          <w:szCs w:val="24"/>
        </w:rPr>
        <w:t xml:space="preserve"> and that information was made available in the</w:t>
      </w:r>
      <w:r w:rsidR="005C70A9">
        <w:rPr>
          <w:rFonts w:ascii="Arial" w:hAnsi="Arial" w:cs="Arial"/>
          <w:sz w:val="24"/>
          <w:szCs w:val="24"/>
        </w:rPr>
        <w:t xml:space="preserve"> archives </w:t>
      </w:r>
      <w:r w:rsidR="00BA4A28">
        <w:rPr>
          <w:rFonts w:ascii="Arial" w:hAnsi="Arial" w:cs="Arial"/>
          <w:sz w:val="24"/>
          <w:szCs w:val="24"/>
        </w:rPr>
        <w:t xml:space="preserve">to </w:t>
      </w:r>
      <w:r w:rsidR="005C70A9">
        <w:rPr>
          <w:rFonts w:ascii="Arial" w:hAnsi="Arial" w:cs="Arial"/>
          <w:sz w:val="24"/>
          <w:szCs w:val="24"/>
        </w:rPr>
        <w:t>which Mr Fokazi had</w:t>
      </w:r>
      <w:r w:rsidR="009D0D3F">
        <w:rPr>
          <w:rFonts w:ascii="Arial" w:hAnsi="Arial" w:cs="Arial"/>
          <w:sz w:val="24"/>
          <w:szCs w:val="24"/>
        </w:rPr>
        <w:t xml:space="preserve"> access.</w:t>
      </w:r>
    </w:p>
    <w:p w14:paraId="1620DAAC" w14:textId="77777777" w:rsidR="007F0AD1" w:rsidRDefault="007F0AD1">
      <w:pPr>
        <w:spacing w:after="0" w:line="360" w:lineRule="auto"/>
        <w:jc w:val="both"/>
        <w:rPr>
          <w:rFonts w:ascii="Arial" w:hAnsi="Arial" w:cs="Arial"/>
          <w:sz w:val="24"/>
          <w:szCs w:val="24"/>
        </w:rPr>
      </w:pPr>
    </w:p>
    <w:p w14:paraId="0571B554" w14:textId="3DA62AE1" w:rsidR="00430156" w:rsidRDefault="008927EE" w:rsidP="008927E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30156">
        <w:rPr>
          <w:rFonts w:ascii="Arial" w:hAnsi="Arial" w:cs="Arial"/>
          <w:sz w:val="24"/>
          <w:szCs w:val="24"/>
        </w:rPr>
        <w:t xml:space="preserve">Senior Traditional Leader Ngcongolo disputed all the grounds </w:t>
      </w:r>
      <w:r w:rsidR="005C70A9">
        <w:rPr>
          <w:rFonts w:ascii="Arial" w:hAnsi="Arial" w:cs="Arial"/>
          <w:sz w:val="24"/>
          <w:szCs w:val="24"/>
        </w:rPr>
        <w:t xml:space="preserve">of review as </w:t>
      </w:r>
      <w:r w:rsidR="00430156">
        <w:rPr>
          <w:rFonts w:ascii="Arial" w:hAnsi="Arial" w:cs="Arial"/>
          <w:sz w:val="24"/>
          <w:szCs w:val="24"/>
        </w:rPr>
        <w:t xml:space="preserve">set out by Mr Fokazi, insisting that the hearing was procedurally fair and that Mr Fokazi was given an </w:t>
      </w:r>
      <w:r w:rsidR="005C70A9">
        <w:rPr>
          <w:rFonts w:ascii="Arial" w:hAnsi="Arial" w:cs="Arial"/>
          <w:sz w:val="24"/>
          <w:szCs w:val="24"/>
        </w:rPr>
        <w:t xml:space="preserve">adequate </w:t>
      </w:r>
      <w:r w:rsidR="00430156">
        <w:rPr>
          <w:rFonts w:ascii="Arial" w:hAnsi="Arial" w:cs="Arial"/>
          <w:sz w:val="24"/>
          <w:szCs w:val="24"/>
        </w:rPr>
        <w:t>opportunity to present his own case</w:t>
      </w:r>
      <w:r w:rsidR="005C70A9">
        <w:rPr>
          <w:rFonts w:ascii="Arial" w:hAnsi="Arial" w:cs="Arial"/>
          <w:sz w:val="24"/>
          <w:szCs w:val="24"/>
        </w:rPr>
        <w:t>.</w:t>
      </w:r>
      <w:r w:rsidR="00430156">
        <w:rPr>
          <w:rFonts w:ascii="Arial" w:hAnsi="Arial" w:cs="Arial"/>
          <w:sz w:val="24"/>
          <w:szCs w:val="24"/>
        </w:rPr>
        <w:t xml:space="preserve"> </w:t>
      </w:r>
      <w:r w:rsidR="005C70A9">
        <w:rPr>
          <w:rFonts w:ascii="Arial" w:hAnsi="Arial" w:cs="Arial"/>
          <w:sz w:val="24"/>
          <w:szCs w:val="24"/>
        </w:rPr>
        <w:t xml:space="preserve">According to Ngcongolo, </w:t>
      </w:r>
      <w:r w:rsidR="00887B16">
        <w:rPr>
          <w:rFonts w:ascii="Arial" w:hAnsi="Arial" w:cs="Arial"/>
          <w:sz w:val="24"/>
          <w:szCs w:val="24"/>
        </w:rPr>
        <w:t xml:space="preserve">Mr Fokazi and his witnesses presented their evidence </w:t>
      </w:r>
      <w:r w:rsidR="005C70A9">
        <w:rPr>
          <w:rFonts w:ascii="Arial" w:hAnsi="Arial" w:cs="Arial"/>
          <w:sz w:val="24"/>
          <w:szCs w:val="24"/>
        </w:rPr>
        <w:t xml:space="preserve">regarding their </w:t>
      </w:r>
      <w:r w:rsidR="00887B16">
        <w:rPr>
          <w:rFonts w:ascii="Arial" w:hAnsi="Arial" w:cs="Arial"/>
          <w:sz w:val="24"/>
          <w:szCs w:val="24"/>
        </w:rPr>
        <w:t xml:space="preserve">alleged history </w:t>
      </w:r>
      <w:r w:rsidR="00887B16">
        <w:rPr>
          <w:rFonts w:ascii="Arial" w:hAnsi="Arial" w:cs="Arial"/>
          <w:sz w:val="24"/>
          <w:szCs w:val="24"/>
        </w:rPr>
        <w:lastRenderedPageBreak/>
        <w:t xml:space="preserve">of headmanship for </w:t>
      </w:r>
      <w:r w:rsidR="00BA4A28">
        <w:rPr>
          <w:rFonts w:ascii="Arial" w:hAnsi="Arial" w:cs="Arial"/>
          <w:sz w:val="24"/>
          <w:szCs w:val="24"/>
        </w:rPr>
        <w:t xml:space="preserve">the </w:t>
      </w:r>
      <w:r w:rsidR="00887B16">
        <w:rPr>
          <w:rFonts w:ascii="Arial" w:hAnsi="Arial" w:cs="Arial"/>
          <w:sz w:val="24"/>
          <w:szCs w:val="24"/>
        </w:rPr>
        <w:t xml:space="preserve">Mndundu Administrative Area. </w:t>
      </w:r>
      <w:r w:rsidR="00FA0D2D">
        <w:rPr>
          <w:rFonts w:ascii="Arial" w:hAnsi="Arial" w:cs="Arial"/>
          <w:sz w:val="24"/>
          <w:szCs w:val="24"/>
        </w:rPr>
        <w:t xml:space="preserve">He emphasized that during the hearings, there were no requests for documents from any other parties. </w:t>
      </w:r>
      <w:r w:rsidR="005C70A9">
        <w:rPr>
          <w:rFonts w:ascii="Arial" w:hAnsi="Arial" w:cs="Arial"/>
          <w:sz w:val="24"/>
          <w:szCs w:val="24"/>
        </w:rPr>
        <w:t xml:space="preserve">Mr Fokazi </w:t>
      </w:r>
      <w:r w:rsidR="00BA4A28">
        <w:rPr>
          <w:rFonts w:ascii="Arial" w:hAnsi="Arial" w:cs="Arial"/>
          <w:sz w:val="24"/>
          <w:szCs w:val="24"/>
        </w:rPr>
        <w:t>did not request</w:t>
      </w:r>
      <w:r w:rsidR="005C70A9">
        <w:rPr>
          <w:rFonts w:ascii="Arial" w:hAnsi="Arial" w:cs="Arial"/>
          <w:sz w:val="24"/>
          <w:szCs w:val="24"/>
        </w:rPr>
        <w:t xml:space="preserve"> documents during the hearing</w:t>
      </w:r>
      <w:r w:rsidR="00BA4A28">
        <w:rPr>
          <w:rFonts w:ascii="Arial" w:hAnsi="Arial" w:cs="Arial"/>
          <w:sz w:val="24"/>
          <w:szCs w:val="24"/>
        </w:rPr>
        <w:t>. I</w:t>
      </w:r>
      <w:r w:rsidR="005C70A9">
        <w:rPr>
          <w:rFonts w:ascii="Arial" w:hAnsi="Arial" w:cs="Arial"/>
          <w:sz w:val="24"/>
          <w:szCs w:val="24"/>
        </w:rPr>
        <w:t xml:space="preserve">nstead, he was assisted by his witnesses in the presentation of his evidence and submissions. </w:t>
      </w:r>
    </w:p>
    <w:p w14:paraId="76461DDF" w14:textId="77777777" w:rsidR="007F2CE1" w:rsidRDefault="007F2CE1">
      <w:pPr>
        <w:spacing w:after="0" w:line="360" w:lineRule="auto"/>
        <w:jc w:val="both"/>
        <w:rPr>
          <w:rFonts w:ascii="Arial" w:hAnsi="Arial" w:cs="Arial"/>
          <w:sz w:val="24"/>
          <w:szCs w:val="24"/>
        </w:rPr>
      </w:pPr>
    </w:p>
    <w:p w14:paraId="7AF4E35A" w14:textId="4F063EDB" w:rsidR="00430156" w:rsidRDefault="008927EE" w:rsidP="008927EE">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F2CE1">
        <w:rPr>
          <w:rFonts w:ascii="Arial" w:hAnsi="Arial" w:cs="Arial"/>
          <w:sz w:val="24"/>
          <w:szCs w:val="24"/>
        </w:rPr>
        <w:t>Senior Traditional Leader Ngcongolo submitted that the resolution of 17</w:t>
      </w:r>
      <w:r w:rsidR="00E0194A">
        <w:rPr>
          <w:rFonts w:ascii="Arial" w:hAnsi="Arial" w:cs="Arial"/>
          <w:sz w:val="24"/>
          <w:szCs w:val="24"/>
        </w:rPr>
        <w:t> </w:t>
      </w:r>
      <w:r w:rsidR="007F2CE1">
        <w:rPr>
          <w:rFonts w:ascii="Arial" w:hAnsi="Arial" w:cs="Arial"/>
          <w:sz w:val="24"/>
          <w:szCs w:val="24"/>
        </w:rPr>
        <w:t>November 2020 was taken by the House after consideration of the investi</w:t>
      </w:r>
      <w:r w:rsidR="00A07D66">
        <w:rPr>
          <w:rFonts w:ascii="Arial" w:hAnsi="Arial" w:cs="Arial"/>
          <w:sz w:val="24"/>
          <w:szCs w:val="24"/>
        </w:rPr>
        <w:t xml:space="preserve">gation by the </w:t>
      </w:r>
      <w:r w:rsidR="00A07D66" w:rsidRPr="00766A7A">
        <w:rPr>
          <w:rFonts w:ascii="Arial" w:hAnsi="Arial" w:cs="Arial"/>
          <w:i/>
          <w:iCs/>
          <w:sz w:val="24"/>
          <w:szCs w:val="24"/>
        </w:rPr>
        <w:t>ad hoc</w:t>
      </w:r>
      <w:r w:rsidR="00A07D66">
        <w:rPr>
          <w:rFonts w:ascii="Arial" w:hAnsi="Arial" w:cs="Arial"/>
          <w:sz w:val="24"/>
          <w:szCs w:val="24"/>
        </w:rPr>
        <w:t xml:space="preserve"> committee. The resolution was thereafter communicated to Mr Fokazi on 14 December 2020. </w:t>
      </w:r>
      <w:r w:rsidR="009B6253">
        <w:rPr>
          <w:rFonts w:ascii="Arial" w:hAnsi="Arial" w:cs="Arial"/>
          <w:sz w:val="24"/>
          <w:szCs w:val="24"/>
        </w:rPr>
        <w:t>It was submitted that t</w:t>
      </w:r>
      <w:r w:rsidR="00AF16E7">
        <w:rPr>
          <w:rFonts w:ascii="Arial" w:hAnsi="Arial" w:cs="Arial"/>
          <w:sz w:val="24"/>
          <w:szCs w:val="24"/>
        </w:rPr>
        <w:t>he House followed</w:t>
      </w:r>
      <w:r w:rsidR="009B6253">
        <w:rPr>
          <w:rFonts w:ascii="Arial" w:hAnsi="Arial" w:cs="Arial"/>
          <w:sz w:val="24"/>
          <w:szCs w:val="24"/>
        </w:rPr>
        <w:t xml:space="preserve"> the</w:t>
      </w:r>
      <w:r w:rsidR="00AF16E7">
        <w:rPr>
          <w:rFonts w:ascii="Arial" w:hAnsi="Arial" w:cs="Arial"/>
          <w:sz w:val="24"/>
          <w:szCs w:val="24"/>
        </w:rPr>
        <w:t xml:space="preserve"> correct procedu</w:t>
      </w:r>
      <w:r w:rsidR="009B6253">
        <w:rPr>
          <w:rFonts w:ascii="Arial" w:hAnsi="Arial" w:cs="Arial"/>
          <w:sz w:val="24"/>
          <w:szCs w:val="24"/>
        </w:rPr>
        <w:t xml:space="preserve">res in adopting the resolution of the ad hoc committee. </w:t>
      </w:r>
      <w:r w:rsidR="005C70A9">
        <w:rPr>
          <w:rFonts w:ascii="Arial" w:hAnsi="Arial" w:cs="Arial"/>
          <w:sz w:val="24"/>
          <w:szCs w:val="24"/>
        </w:rPr>
        <w:t xml:space="preserve">According to Ngcongolo, the House had deliberated on the investigations by the </w:t>
      </w:r>
      <w:r w:rsidR="005C70A9" w:rsidRPr="00766A7A">
        <w:rPr>
          <w:rFonts w:ascii="Arial" w:hAnsi="Arial" w:cs="Arial"/>
          <w:i/>
          <w:iCs/>
          <w:sz w:val="24"/>
          <w:szCs w:val="24"/>
        </w:rPr>
        <w:t>ad hoc</w:t>
      </w:r>
      <w:r w:rsidR="005C70A9">
        <w:rPr>
          <w:rFonts w:ascii="Arial" w:hAnsi="Arial" w:cs="Arial"/>
          <w:sz w:val="24"/>
          <w:szCs w:val="24"/>
        </w:rPr>
        <w:t xml:space="preserve"> committee and had applied its mind before the resolution was taken.</w:t>
      </w:r>
    </w:p>
    <w:p w14:paraId="1FC2F0E7" w14:textId="77777777" w:rsidR="009B6253" w:rsidRDefault="009B6253">
      <w:pPr>
        <w:spacing w:after="0" w:line="360" w:lineRule="auto"/>
        <w:jc w:val="both"/>
        <w:rPr>
          <w:rFonts w:ascii="Arial" w:hAnsi="Arial" w:cs="Arial"/>
          <w:sz w:val="24"/>
          <w:szCs w:val="24"/>
        </w:rPr>
      </w:pPr>
    </w:p>
    <w:p w14:paraId="14A0957A" w14:textId="77777777" w:rsidR="001C7222" w:rsidRDefault="001C7222">
      <w:pPr>
        <w:spacing w:after="120" w:line="360" w:lineRule="auto"/>
        <w:jc w:val="both"/>
        <w:rPr>
          <w:rFonts w:ascii="Arial" w:hAnsi="Arial" w:cs="Arial"/>
          <w:b/>
          <w:sz w:val="24"/>
          <w:szCs w:val="24"/>
        </w:rPr>
      </w:pPr>
      <w:r>
        <w:rPr>
          <w:rFonts w:ascii="Arial" w:hAnsi="Arial" w:cs="Arial"/>
          <w:b/>
          <w:sz w:val="24"/>
          <w:szCs w:val="24"/>
        </w:rPr>
        <w:t>Contentions of the parties</w:t>
      </w:r>
    </w:p>
    <w:p w14:paraId="6F932EB4" w14:textId="2400D55E" w:rsidR="00430156" w:rsidRDefault="008927EE" w:rsidP="008927EE">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94679">
        <w:rPr>
          <w:rFonts w:ascii="Arial" w:hAnsi="Arial" w:cs="Arial"/>
          <w:sz w:val="24"/>
          <w:szCs w:val="24"/>
        </w:rPr>
        <w:t xml:space="preserve">Mr </w:t>
      </w:r>
      <w:r w:rsidR="00294679" w:rsidRPr="00294679">
        <w:rPr>
          <w:rFonts w:ascii="Arial" w:hAnsi="Arial" w:cs="Arial"/>
          <w:i/>
          <w:sz w:val="24"/>
          <w:szCs w:val="24"/>
        </w:rPr>
        <w:t>Gagela</w:t>
      </w:r>
      <w:r w:rsidR="00281015">
        <w:rPr>
          <w:rFonts w:ascii="Arial" w:hAnsi="Arial" w:cs="Arial"/>
          <w:sz w:val="24"/>
          <w:szCs w:val="24"/>
        </w:rPr>
        <w:t>, counsel for the a</w:t>
      </w:r>
      <w:r w:rsidR="00294679">
        <w:rPr>
          <w:rFonts w:ascii="Arial" w:hAnsi="Arial" w:cs="Arial"/>
          <w:sz w:val="24"/>
          <w:szCs w:val="24"/>
        </w:rPr>
        <w:t xml:space="preserve">pplicant, submitted that the </w:t>
      </w:r>
      <w:r w:rsidR="00294679" w:rsidRPr="00766A7A">
        <w:rPr>
          <w:rFonts w:ascii="Arial" w:hAnsi="Arial" w:cs="Arial"/>
          <w:i/>
          <w:iCs/>
          <w:sz w:val="24"/>
          <w:szCs w:val="24"/>
        </w:rPr>
        <w:t>ad hoc</w:t>
      </w:r>
      <w:r w:rsidR="00294679">
        <w:rPr>
          <w:rFonts w:ascii="Arial" w:hAnsi="Arial" w:cs="Arial"/>
          <w:sz w:val="24"/>
          <w:szCs w:val="24"/>
        </w:rPr>
        <w:t xml:space="preserve"> committee was tasked to investigate Bulelani Mtshazi’</w:t>
      </w:r>
      <w:r w:rsidR="00F13DE3">
        <w:rPr>
          <w:rFonts w:ascii="Arial" w:hAnsi="Arial" w:cs="Arial"/>
          <w:sz w:val="24"/>
          <w:szCs w:val="24"/>
        </w:rPr>
        <w:t>s traditional leadership claim and</w:t>
      </w:r>
      <w:r w:rsidR="00BA4A28">
        <w:rPr>
          <w:rFonts w:ascii="Arial" w:hAnsi="Arial" w:cs="Arial"/>
          <w:sz w:val="24"/>
          <w:szCs w:val="24"/>
        </w:rPr>
        <w:t>,</w:t>
      </w:r>
      <w:r w:rsidR="00F13DE3">
        <w:rPr>
          <w:rFonts w:ascii="Arial" w:hAnsi="Arial" w:cs="Arial"/>
          <w:sz w:val="24"/>
          <w:szCs w:val="24"/>
        </w:rPr>
        <w:t xml:space="preserve"> therefore, the </w:t>
      </w:r>
      <w:r w:rsidR="00325A13" w:rsidRPr="00766A7A">
        <w:rPr>
          <w:rFonts w:ascii="Arial" w:hAnsi="Arial" w:cs="Arial"/>
          <w:i/>
          <w:iCs/>
          <w:sz w:val="24"/>
          <w:szCs w:val="24"/>
        </w:rPr>
        <w:t>ad hoc</w:t>
      </w:r>
      <w:r w:rsidR="00325A13">
        <w:rPr>
          <w:rFonts w:ascii="Arial" w:hAnsi="Arial" w:cs="Arial"/>
          <w:sz w:val="24"/>
          <w:szCs w:val="24"/>
        </w:rPr>
        <w:t xml:space="preserve"> </w:t>
      </w:r>
      <w:r w:rsidR="00F13DE3">
        <w:rPr>
          <w:rFonts w:ascii="Arial" w:hAnsi="Arial" w:cs="Arial"/>
          <w:sz w:val="24"/>
          <w:szCs w:val="24"/>
        </w:rPr>
        <w:t xml:space="preserve">committee had a statutory duty to investigate the dispute between Mr Bulelani Mtshazi and Mr Fokazi. </w:t>
      </w:r>
      <w:r w:rsidR="00EE1706">
        <w:rPr>
          <w:rFonts w:ascii="Arial" w:hAnsi="Arial" w:cs="Arial"/>
          <w:sz w:val="24"/>
          <w:szCs w:val="24"/>
        </w:rPr>
        <w:t xml:space="preserve">In this regard, Mr </w:t>
      </w:r>
      <w:r w:rsidR="00EE1706">
        <w:rPr>
          <w:rFonts w:ascii="Arial" w:hAnsi="Arial" w:cs="Arial"/>
          <w:i/>
          <w:sz w:val="24"/>
          <w:szCs w:val="24"/>
        </w:rPr>
        <w:t>Gagela</w:t>
      </w:r>
      <w:r w:rsidR="00EE1706">
        <w:rPr>
          <w:rFonts w:ascii="Arial" w:hAnsi="Arial" w:cs="Arial"/>
          <w:sz w:val="24"/>
          <w:szCs w:val="24"/>
        </w:rPr>
        <w:t xml:space="preserve"> submitted that the </w:t>
      </w:r>
      <w:r w:rsidR="00325A13" w:rsidRPr="00766A7A">
        <w:rPr>
          <w:rFonts w:ascii="Arial" w:hAnsi="Arial" w:cs="Arial"/>
          <w:i/>
          <w:iCs/>
          <w:sz w:val="24"/>
          <w:szCs w:val="24"/>
        </w:rPr>
        <w:t>ad hoc</w:t>
      </w:r>
      <w:r w:rsidR="00325A13">
        <w:rPr>
          <w:rFonts w:ascii="Arial" w:hAnsi="Arial" w:cs="Arial"/>
          <w:sz w:val="24"/>
          <w:szCs w:val="24"/>
        </w:rPr>
        <w:t xml:space="preserve"> </w:t>
      </w:r>
      <w:r w:rsidR="00EE1706">
        <w:rPr>
          <w:rFonts w:ascii="Arial" w:hAnsi="Arial" w:cs="Arial"/>
          <w:sz w:val="24"/>
          <w:szCs w:val="24"/>
        </w:rPr>
        <w:t>committee merely investigated a historical background of Mndundu headmanship between Mr</w:t>
      </w:r>
      <w:r w:rsidR="001B3058">
        <w:rPr>
          <w:rFonts w:ascii="Arial" w:hAnsi="Arial" w:cs="Arial"/>
          <w:sz w:val="24"/>
          <w:szCs w:val="24"/>
        </w:rPr>
        <w:t> </w:t>
      </w:r>
      <w:r w:rsidR="00EE1706">
        <w:rPr>
          <w:rFonts w:ascii="Arial" w:hAnsi="Arial" w:cs="Arial"/>
          <w:sz w:val="24"/>
          <w:szCs w:val="24"/>
        </w:rPr>
        <w:t xml:space="preserve">Fokazi and the Manqoba family. </w:t>
      </w:r>
      <w:r w:rsidR="00325A13">
        <w:rPr>
          <w:rFonts w:ascii="Arial" w:hAnsi="Arial" w:cs="Arial"/>
          <w:sz w:val="24"/>
          <w:szCs w:val="24"/>
        </w:rPr>
        <w:t xml:space="preserve">The contention by Mr </w:t>
      </w:r>
      <w:r w:rsidR="00325A13">
        <w:rPr>
          <w:rFonts w:ascii="Arial" w:hAnsi="Arial" w:cs="Arial"/>
          <w:i/>
          <w:sz w:val="24"/>
          <w:szCs w:val="24"/>
        </w:rPr>
        <w:t>Gagela</w:t>
      </w:r>
      <w:r w:rsidR="00325A13">
        <w:rPr>
          <w:rFonts w:ascii="Arial" w:hAnsi="Arial" w:cs="Arial"/>
          <w:sz w:val="24"/>
          <w:szCs w:val="24"/>
        </w:rPr>
        <w:t xml:space="preserve"> was that the </w:t>
      </w:r>
      <w:r w:rsidR="00325A13" w:rsidRPr="00766A7A">
        <w:rPr>
          <w:rFonts w:ascii="Arial" w:hAnsi="Arial" w:cs="Arial"/>
          <w:i/>
          <w:iCs/>
          <w:sz w:val="24"/>
          <w:szCs w:val="24"/>
        </w:rPr>
        <w:t>ad hoc</w:t>
      </w:r>
      <w:r w:rsidR="00325A13">
        <w:rPr>
          <w:rFonts w:ascii="Arial" w:hAnsi="Arial" w:cs="Arial"/>
          <w:sz w:val="24"/>
          <w:szCs w:val="24"/>
        </w:rPr>
        <w:t xml:space="preserve"> committee had failed to appreciate the scope of its mandate</w:t>
      </w:r>
      <w:r w:rsidR="00BA4A28">
        <w:rPr>
          <w:rFonts w:ascii="Arial" w:hAnsi="Arial" w:cs="Arial"/>
          <w:sz w:val="24"/>
          <w:szCs w:val="24"/>
        </w:rPr>
        <w:t>,</w:t>
      </w:r>
      <w:r w:rsidR="00325A13">
        <w:rPr>
          <w:rFonts w:ascii="Arial" w:hAnsi="Arial" w:cs="Arial"/>
          <w:sz w:val="24"/>
          <w:szCs w:val="24"/>
        </w:rPr>
        <w:t xml:space="preserve"> and that constituted a gross irregularity, which warrants the decision of the House to be reviewed and set aside. </w:t>
      </w:r>
      <w:r w:rsidR="00476B48">
        <w:rPr>
          <w:rFonts w:ascii="Arial" w:hAnsi="Arial" w:cs="Arial"/>
          <w:sz w:val="24"/>
          <w:szCs w:val="24"/>
        </w:rPr>
        <w:t xml:space="preserve">Mr </w:t>
      </w:r>
      <w:r w:rsidR="00476B48">
        <w:rPr>
          <w:rFonts w:ascii="Arial" w:hAnsi="Arial" w:cs="Arial"/>
          <w:i/>
          <w:sz w:val="24"/>
          <w:szCs w:val="24"/>
        </w:rPr>
        <w:t>Gagela</w:t>
      </w:r>
      <w:r w:rsidR="00476B48">
        <w:rPr>
          <w:rFonts w:ascii="Arial" w:hAnsi="Arial" w:cs="Arial"/>
          <w:sz w:val="24"/>
          <w:szCs w:val="24"/>
        </w:rPr>
        <w:t xml:space="preserve"> did not point out the statutory basis for the submission that the </w:t>
      </w:r>
      <w:r w:rsidR="00476B48" w:rsidRPr="00766A7A">
        <w:rPr>
          <w:rFonts w:ascii="Arial" w:hAnsi="Arial" w:cs="Arial"/>
          <w:i/>
          <w:iCs/>
          <w:sz w:val="24"/>
          <w:szCs w:val="24"/>
        </w:rPr>
        <w:t>ad hoc</w:t>
      </w:r>
      <w:r w:rsidR="00476B48">
        <w:rPr>
          <w:rFonts w:ascii="Arial" w:hAnsi="Arial" w:cs="Arial"/>
          <w:sz w:val="24"/>
          <w:szCs w:val="24"/>
        </w:rPr>
        <w:t xml:space="preserve"> committee had a statutory obligation. However, he insisted on the submission, suggesting that, as an investigating </w:t>
      </w:r>
      <w:r w:rsidR="00476B48" w:rsidRPr="00766A7A">
        <w:rPr>
          <w:rFonts w:ascii="Arial" w:hAnsi="Arial" w:cs="Arial"/>
          <w:i/>
          <w:iCs/>
          <w:sz w:val="24"/>
          <w:szCs w:val="24"/>
        </w:rPr>
        <w:t>ad hoc</w:t>
      </w:r>
      <w:r w:rsidR="00476B48">
        <w:rPr>
          <w:rFonts w:ascii="Arial" w:hAnsi="Arial" w:cs="Arial"/>
          <w:sz w:val="24"/>
          <w:szCs w:val="24"/>
        </w:rPr>
        <w:t xml:space="preserve"> committee, the statutory obligation should be inferred and that the </w:t>
      </w:r>
      <w:r w:rsidR="00476B48" w:rsidRPr="00766A7A">
        <w:rPr>
          <w:rFonts w:ascii="Arial" w:hAnsi="Arial" w:cs="Arial"/>
          <w:i/>
          <w:iCs/>
          <w:sz w:val="24"/>
          <w:szCs w:val="24"/>
        </w:rPr>
        <w:t>ad hoc</w:t>
      </w:r>
      <w:r w:rsidR="00476B48">
        <w:rPr>
          <w:rFonts w:ascii="Arial" w:hAnsi="Arial" w:cs="Arial"/>
          <w:sz w:val="24"/>
          <w:szCs w:val="24"/>
        </w:rPr>
        <w:t xml:space="preserve"> committee failed to appreciate its statutory obligations.</w:t>
      </w:r>
    </w:p>
    <w:p w14:paraId="7C7390DE" w14:textId="77777777" w:rsidR="009347D6" w:rsidRDefault="009347D6">
      <w:pPr>
        <w:spacing w:after="0" w:line="360" w:lineRule="auto"/>
        <w:jc w:val="both"/>
        <w:rPr>
          <w:rFonts w:ascii="Arial" w:hAnsi="Arial" w:cs="Arial"/>
          <w:sz w:val="24"/>
          <w:szCs w:val="24"/>
        </w:rPr>
      </w:pPr>
    </w:p>
    <w:p w14:paraId="7889A0FC" w14:textId="4380170B" w:rsidR="009347D6" w:rsidRDefault="008927EE" w:rsidP="008927EE">
      <w:pPr>
        <w:spacing w:after="12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347D6">
        <w:rPr>
          <w:rFonts w:ascii="Arial" w:hAnsi="Arial" w:cs="Arial"/>
          <w:sz w:val="24"/>
          <w:szCs w:val="24"/>
        </w:rPr>
        <w:t xml:space="preserve">Insofar as Mr Fokazi complains about non-compliance with the </w:t>
      </w:r>
      <w:r w:rsidR="009347D6" w:rsidRPr="00766A7A">
        <w:rPr>
          <w:rFonts w:ascii="Arial" w:hAnsi="Arial" w:cs="Arial"/>
          <w:i/>
          <w:iCs/>
          <w:sz w:val="24"/>
          <w:szCs w:val="24"/>
        </w:rPr>
        <w:t>audi</w:t>
      </w:r>
      <w:r w:rsidR="009347D6">
        <w:rPr>
          <w:rFonts w:ascii="Arial" w:hAnsi="Arial" w:cs="Arial"/>
          <w:sz w:val="24"/>
          <w:szCs w:val="24"/>
        </w:rPr>
        <w:t xml:space="preserve"> rule, Mr</w:t>
      </w:r>
      <w:r w:rsidR="00955078">
        <w:rPr>
          <w:rFonts w:ascii="Arial" w:hAnsi="Arial" w:cs="Arial"/>
          <w:sz w:val="24"/>
          <w:szCs w:val="24"/>
        </w:rPr>
        <w:t> </w:t>
      </w:r>
      <w:r w:rsidR="009347D6">
        <w:rPr>
          <w:rFonts w:ascii="Arial" w:hAnsi="Arial" w:cs="Arial"/>
          <w:i/>
          <w:sz w:val="24"/>
          <w:szCs w:val="24"/>
        </w:rPr>
        <w:t>Gagela</w:t>
      </w:r>
      <w:r w:rsidR="009347D6">
        <w:rPr>
          <w:rFonts w:ascii="Arial" w:hAnsi="Arial" w:cs="Arial"/>
          <w:sz w:val="24"/>
          <w:szCs w:val="24"/>
        </w:rPr>
        <w:t xml:space="preserve"> submitted that the chairperson of the </w:t>
      </w:r>
      <w:r w:rsidR="009347D6" w:rsidRPr="00766A7A">
        <w:rPr>
          <w:rFonts w:ascii="Arial" w:hAnsi="Arial" w:cs="Arial"/>
          <w:i/>
          <w:iCs/>
          <w:sz w:val="24"/>
          <w:szCs w:val="24"/>
        </w:rPr>
        <w:t>ad hoc</w:t>
      </w:r>
      <w:r w:rsidR="009347D6">
        <w:rPr>
          <w:rFonts w:ascii="Arial" w:hAnsi="Arial" w:cs="Arial"/>
          <w:sz w:val="24"/>
          <w:szCs w:val="24"/>
        </w:rPr>
        <w:t xml:space="preserve"> committe</w:t>
      </w:r>
      <w:r w:rsidR="0075531C">
        <w:rPr>
          <w:rFonts w:ascii="Arial" w:hAnsi="Arial" w:cs="Arial"/>
          <w:sz w:val="24"/>
          <w:szCs w:val="24"/>
        </w:rPr>
        <w:t xml:space="preserve">e was in possession of </w:t>
      </w:r>
      <w:r w:rsidR="00BA4A28">
        <w:rPr>
          <w:rFonts w:ascii="Arial" w:hAnsi="Arial" w:cs="Arial"/>
          <w:sz w:val="24"/>
          <w:szCs w:val="24"/>
        </w:rPr>
        <w:t xml:space="preserve">a </w:t>
      </w:r>
      <w:r w:rsidR="0075531C">
        <w:rPr>
          <w:rFonts w:ascii="Arial" w:hAnsi="Arial" w:cs="Arial"/>
          <w:sz w:val="24"/>
          <w:szCs w:val="24"/>
        </w:rPr>
        <w:t>document</w:t>
      </w:r>
      <w:r w:rsidR="009347D6">
        <w:rPr>
          <w:rFonts w:ascii="Arial" w:hAnsi="Arial" w:cs="Arial"/>
          <w:sz w:val="24"/>
          <w:szCs w:val="24"/>
        </w:rPr>
        <w:t xml:space="preserve"> he received from Mr Bulelani Mtshazi and that he ought to have given such document to Mr </w:t>
      </w:r>
      <w:r w:rsidR="00426386">
        <w:rPr>
          <w:rFonts w:ascii="Arial" w:hAnsi="Arial" w:cs="Arial"/>
          <w:sz w:val="24"/>
          <w:szCs w:val="24"/>
        </w:rPr>
        <w:t>Fokazi</w:t>
      </w:r>
      <w:r w:rsidR="009347D6">
        <w:rPr>
          <w:rFonts w:ascii="Arial" w:hAnsi="Arial" w:cs="Arial"/>
          <w:sz w:val="24"/>
          <w:szCs w:val="24"/>
        </w:rPr>
        <w:t xml:space="preserve">. </w:t>
      </w:r>
      <w:r w:rsidR="00F24856">
        <w:rPr>
          <w:rFonts w:ascii="Arial" w:hAnsi="Arial" w:cs="Arial"/>
          <w:sz w:val="24"/>
          <w:szCs w:val="24"/>
        </w:rPr>
        <w:t xml:space="preserve">He submitted that the information had a bearing on the </w:t>
      </w:r>
      <w:r w:rsidR="00F24856">
        <w:rPr>
          <w:rFonts w:ascii="Arial" w:hAnsi="Arial" w:cs="Arial"/>
          <w:sz w:val="24"/>
          <w:szCs w:val="24"/>
        </w:rPr>
        <w:lastRenderedPageBreak/>
        <w:t xml:space="preserve">decision of the </w:t>
      </w:r>
      <w:r w:rsidR="00F24856" w:rsidRPr="00766A7A">
        <w:rPr>
          <w:rFonts w:ascii="Arial" w:hAnsi="Arial" w:cs="Arial"/>
          <w:i/>
          <w:iCs/>
          <w:sz w:val="24"/>
          <w:szCs w:val="24"/>
        </w:rPr>
        <w:t>ad hoc</w:t>
      </w:r>
      <w:r w:rsidR="00F24856">
        <w:rPr>
          <w:rFonts w:ascii="Arial" w:hAnsi="Arial" w:cs="Arial"/>
          <w:sz w:val="24"/>
          <w:szCs w:val="24"/>
        </w:rPr>
        <w:t xml:space="preserve"> committee. </w:t>
      </w:r>
      <w:r w:rsidR="00E7414F">
        <w:rPr>
          <w:rFonts w:ascii="Arial" w:hAnsi="Arial" w:cs="Arial"/>
          <w:sz w:val="24"/>
          <w:szCs w:val="24"/>
        </w:rPr>
        <w:t xml:space="preserve">He relied, in this regard, on the authority of </w:t>
      </w:r>
      <w:r w:rsidR="00E7414F">
        <w:rPr>
          <w:rFonts w:ascii="Arial" w:hAnsi="Arial" w:cs="Arial"/>
          <w:i/>
          <w:sz w:val="24"/>
          <w:szCs w:val="24"/>
        </w:rPr>
        <w:t>Matiwane v President of the Republic of South Africa and Others</w:t>
      </w:r>
      <w:r w:rsidR="0099612F">
        <w:rPr>
          <w:rFonts w:ascii="Arial" w:hAnsi="Arial" w:cs="Arial"/>
          <w:iCs/>
          <w:sz w:val="24"/>
          <w:szCs w:val="24"/>
        </w:rPr>
        <w:t>,</w:t>
      </w:r>
      <w:r w:rsidR="0075531C" w:rsidRPr="00766A7A">
        <w:rPr>
          <w:rStyle w:val="FootnoteReference"/>
          <w:rFonts w:ascii="Arial" w:hAnsi="Arial" w:cs="Arial"/>
          <w:iCs/>
          <w:sz w:val="24"/>
          <w:szCs w:val="24"/>
        </w:rPr>
        <w:footnoteReference w:id="2"/>
      </w:r>
      <w:r w:rsidR="0075531C">
        <w:rPr>
          <w:rFonts w:ascii="Arial" w:hAnsi="Arial" w:cs="Arial"/>
          <w:i/>
          <w:sz w:val="24"/>
          <w:szCs w:val="24"/>
        </w:rPr>
        <w:t xml:space="preserve"> </w:t>
      </w:r>
      <w:r w:rsidR="00F433E7">
        <w:rPr>
          <w:rFonts w:ascii="Arial" w:hAnsi="Arial" w:cs="Arial"/>
          <w:sz w:val="24"/>
          <w:szCs w:val="24"/>
        </w:rPr>
        <w:t>where Griffiths J held–</w:t>
      </w:r>
    </w:p>
    <w:p w14:paraId="25F74046" w14:textId="7673CB2B" w:rsidR="00F433E7" w:rsidRPr="009B236A" w:rsidRDefault="00BA4A28" w:rsidP="009B236A">
      <w:pPr>
        <w:spacing w:after="0" w:line="360" w:lineRule="auto"/>
        <w:ind w:left="720"/>
        <w:jc w:val="both"/>
        <w:rPr>
          <w:rFonts w:ascii="Arial" w:eastAsia="Times New Roman" w:hAnsi="Arial" w:cs="Arial"/>
          <w:sz w:val="24"/>
          <w:szCs w:val="24"/>
          <w:lang w:val="en-GB" w:eastAsia="en-GB"/>
        </w:rPr>
      </w:pPr>
      <w:r w:rsidRPr="009B236A">
        <w:rPr>
          <w:rFonts w:ascii="Arial" w:eastAsia="Times New Roman" w:hAnsi="Arial" w:cs="Arial"/>
          <w:sz w:val="20"/>
          <w:szCs w:val="20"/>
          <w:lang w:val="en-GB" w:eastAsia="en-GB"/>
        </w:rPr>
        <w:t>“</w:t>
      </w:r>
      <w:r w:rsidR="00F433E7" w:rsidRPr="009B236A">
        <w:rPr>
          <w:rFonts w:ascii="Arial" w:eastAsia="Times New Roman" w:hAnsi="Arial" w:cs="Arial"/>
          <w:sz w:val="20"/>
          <w:szCs w:val="20"/>
          <w:lang w:val="en-GB" w:eastAsia="en-GB"/>
        </w:rPr>
        <w:t>In my view</w:t>
      </w:r>
      <w:r w:rsidR="002F4CB9" w:rsidRPr="009B236A">
        <w:rPr>
          <w:rFonts w:ascii="Arial" w:eastAsia="Times New Roman" w:hAnsi="Arial" w:cs="Arial"/>
          <w:sz w:val="20"/>
          <w:szCs w:val="20"/>
          <w:lang w:val="en-GB" w:eastAsia="en-GB"/>
        </w:rPr>
        <w:t>,</w:t>
      </w:r>
      <w:r w:rsidR="00F433E7" w:rsidRPr="009B236A">
        <w:rPr>
          <w:rFonts w:ascii="Arial" w:eastAsia="Times New Roman" w:hAnsi="Arial" w:cs="Arial"/>
          <w:sz w:val="20"/>
          <w:szCs w:val="20"/>
          <w:lang w:val="en-GB" w:eastAsia="en-GB"/>
        </w:rPr>
        <w:t xml:space="preserve"> this was wholly insufficient to satisfy the requirement that the applicant be given a reasonable opportunity to make representations. On a reading of the transcript it is clear that a few specific questions were levelled with regard to the question of the AmaMpondomise kingship and that such questions clearly did not convey the import of the </w:t>
      </w:r>
      <w:r w:rsidR="00F80FED" w:rsidRPr="009B236A">
        <w:rPr>
          <w:rFonts w:ascii="Arial" w:eastAsia="Times New Roman" w:hAnsi="Arial" w:cs="Arial"/>
          <w:sz w:val="20"/>
          <w:szCs w:val="20"/>
          <w:lang w:val="en-GB" w:eastAsia="en-GB"/>
        </w:rPr>
        <w:t>“</w:t>
      </w:r>
      <w:r w:rsidR="00F433E7" w:rsidRPr="009B236A">
        <w:rPr>
          <w:rFonts w:ascii="Arial" w:eastAsia="Times New Roman" w:hAnsi="Arial" w:cs="Arial"/>
          <w:sz w:val="20"/>
          <w:szCs w:val="20"/>
          <w:lang w:val="en-GB" w:eastAsia="en-GB"/>
        </w:rPr>
        <w:t>collection</w:t>
      </w:r>
      <w:r w:rsidR="00F80FED" w:rsidRPr="009B236A">
        <w:rPr>
          <w:rFonts w:ascii="Arial" w:eastAsia="Times New Roman" w:hAnsi="Arial" w:cs="Arial"/>
          <w:sz w:val="20"/>
          <w:szCs w:val="20"/>
          <w:lang w:val="en-GB" w:eastAsia="en-GB"/>
        </w:rPr>
        <w:t>”</w:t>
      </w:r>
      <w:r w:rsidR="00F433E7" w:rsidRPr="009B236A">
        <w:rPr>
          <w:rFonts w:ascii="Arial" w:eastAsia="Times New Roman" w:hAnsi="Arial" w:cs="Arial"/>
          <w:sz w:val="20"/>
          <w:szCs w:val="20"/>
          <w:lang w:val="en-GB" w:eastAsia="en-GB"/>
        </w:rPr>
        <w:t xml:space="preserve"> of adverse information which the Commission alleges it had gathered. The applicant ought to have been provided with all the information which the Commission had independently gathered, particularly that which was adverse to his quest for a declaration that a kingship existed, in order that he might have been placed in a position to meaningfully deal therewith. This is particularly so in that the contextualization of such information given the nature of the matter could well have provided a completely different meaning or slant thereto. This had the potential to affect Commission's deliberations had it been availed of such submissions, but it was not.</w:t>
      </w:r>
      <w:r w:rsidRPr="009B236A">
        <w:rPr>
          <w:rFonts w:ascii="Arial" w:eastAsia="Times New Roman" w:hAnsi="Arial" w:cs="Arial"/>
          <w:sz w:val="20"/>
          <w:szCs w:val="20"/>
          <w:lang w:val="en-GB" w:eastAsia="en-GB"/>
        </w:rPr>
        <w:t>"</w:t>
      </w:r>
    </w:p>
    <w:p w14:paraId="19697E78" w14:textId="77777777" w:rsidR="00F433E7" w:rsidRDefault="00F433E7">
      <w:pPr>
        <w:spacing w:after="0" w:line="360" w:lineRule="auto"/>
        <w:jc w:val="both"/>
        <w:rPr>
          <w:rFonts w:ascii="Arial" w:eastAsia="Times New Roman" w:hAnsi="Arial" w:cs="Arial"/>
          <w:sz w:val="24"/>
          <w:szCs w:val="24"/>
          <w:lang w:val="en-GB" w:eastAsia="en-GB"/>
        </w:rPr>
      </w:pPr>
    </w:p>
    <w:p w14:paraId="7F258E8B" w14:textId="4AB9585F" w:rsidR="00F433E7" w:rsidRPr="00F004C6" w:rsidRDefault="008927EE" w:rsidP="008927EE">
      <w:pPr>
        <w:spacing w:after="120" w:line="360" w:lineRule="auto"/>
        <w:jc w:val="both"/>
        <w:rPr>
          <w:rFonts w:ascii="Arial" w:eastAsia="Times New Roman" w:hAnsi="Arial" w:cs="Arial"/>
          <w:sz w:val="24"/>
          <w:szCs w:val="24"/>
          <w:lang w:val="en-GB" w:eastAsia="en-GB"/>
        </w:rPr>
      </w:pPr>
      <w:r w:rsidRPr="00F004C6">
        <w:rPr>
          <w:rFonts w:ascii="Arial" w:eastAsia="Times New Roman" w:hAnsi="Arial" w:cs="Arial"/>
          <w:sz w:val="24"/>
          <w:szCs w:val="24"/>
          <w:lang w:val="en-GB" w:eastAsia="en-GB"/>
        </w:rPr>
        <w:t>[24]</w:t>
      </w:r>
      <w:r w:rsidRPr="00F004C6">
        <w:rPr>
          <w:rFonts w:ascii="Arial" w:eastAsia="Times New Roman" w:hAnsi="Arial" w:cs="Arial"/>
          <w:sz w:val="24"/>
          <w:szCs w:val="24"/>
          <w:lang w:val="en-GB" w:eastAsia="en-GB"/>
        </w:rPr>
        <w:tab/>
      </w:r>
      <w:r w:rsidR="000A2B51">
        <w:rPr>
          <w:rFonts w:ascii="Arial" w:eastAsia="Times New Roman" w:hAnsi="Arial" w:cs="Arial"/>
          <w:sz w:val="24"/>
          <w:szCs w:val="24"/>
          <w:lang w:val="en-GB" w:eastAsia="en-GB"/>
        </w:rPr>
        <w:t xml:space="preserve">Mr </w:t>
      </w:r>
      <w:r w:rsidR="000A2B51">
        <w:rPr>
          <w:rFonts w:ascii="Arial" w:eastAsia="Times New Roman" w:hAnsi="Arial" w:cs="Arial"/>
          <w:i/>
          <w:sz w:val="24"/>
          <w:szCs w:val="24"/>
          <w:lang w:val="en-GB" w:eastAsia="en-GB"/>
        </w:rPr>
        <w:t>Gagela</w:t>
      </w:r>
      <w:r w:rsidR="000A2B51">
        <w:rPr>
          <w:rFonts w:ascii="Arial" w:eastAsia="Times New Roman" w:hAnsi="Arial" w:cs="Arial"/>
          <w:sz w:val="24"/>
          <w:szCs w:val="24"/>
          <w:lang w:val="en-GB" w:eastAsia="en-GB"/>
        </w:rPr>
        <w:t xml:space="preserve"> </w:t>
      </w:r>
      <w:r w:rsidR="00426386">
        <w:rPr>
          <w:rFonts w:ascii="Arial" w:eastAsia="Times New Roman" w:hAnsi="Arial" w:cs="Arial"/>
          <w:sz w:val="24"/>
          <w:szCs w:val="24"/>
          <w:lang w:val="en-GB" w:eastAsia="en-GB"/>
        </w:rPr>
        <w:t xml:space="preserve">further </w:t>
      </w:r>
      <w:r w:rsidR="000A2B51">
        <w:rPr>
          <w:rFonts w:ascii="Arial" w:eastAsia="Times New Roman" w:hAnsi="Arial" w:cs="Arial"/>
          <w:sz w:val="24"/>
          <w:szCs w:val="24"/>
          <w:lang w:val="en-GB" w:eastAsia="en-GB"/>
        </w:rPr>
        <w:t>contended that there is no evidence that the headmanship of Mndundu Administrative Area was hereditary and</w:t>
      </w:r>
      <w:r w:rsidR="00BA4A28">
        <w:rPr>
          <w:rFonts w:ascii="Arial" w:eastAsia="Times New Roman" w:hAnsi="Arial" w:cs="Arial"/>
          <w:sz w:val="24"/>
          <w:szCs w:val="24"/>
          <w:lang w:val="en-GB" w:eastAsia="en-GB"/>
        </w:rPr>
        <w:t>,</w:t>
      </w:r>
      <w:r w:rsidR="000A2B51">
        <w:rPr>
          <w:rFonts w:ascii="Arial" w:eastAsia="Times New Roman" w:hAnsi="Arial" w:cs="Arial"/>
          <w:sz w:val="24"/>
          <w:szCs w:val="24"/>
          <w:lang w:val="en-GB" w:eastAsia="en-GB"/>
        </w:rPr>
        <w:t xml:space="preserve"> </w:t>
      </w:r>
      <w:r w:rsidR="00426386">
        <w:rPr>
          <w:rFonts w:ascii="Arial" w:eastAsia="Times New Roman" w:hAnsi="Arial" w:cs="Arial"/>
          <w:sz w:val="24"/>
          <w:szCs w:val="24"/>
          <w:lang w:val="en-GB" w:eastAsia="en-GB"/>
        </w:rPr>
        <w:t xml:space="preserve">in this regard, </w:t>
      </w:r>
      <w:r w:rsidR="000A2B51">
        <w:rPr>
          <w:rFonts w:ascii="Arial" w:eastAsia="Times New Roman" w:hAnsi="Arial" w:cs="Arial"/>
          <w:sz w:val="24"/>
          <w:szCs w:val="24"/>
          <w:lang w:val="en-GB" w:eastAsia="en-GB"/>
        </w:rPr>
        <w:t xml:space="preserve">submitted that the overwhelming evidence is that the customary practice of the area is that headmanship is elected and </w:t>
      </w:r>
      <w:r w:rsidR="00426386">
        <w:rPr>
          <w:rFonts w:ascii="Arial" w:eastAsia="Times New Roman" w:hAnsi="Arial" w:cs="Arial"/>
          <w:sz w:val="24"/>
          <w:szCs w:val="24"/>
          <w:lang w:val="en-GB" w:eastAsia="en-GB"/>
        </w:rPr>
        <w:t xml:space="preserve">a candidate </w:t>
      </w:r>
      <w:r w:rsidR="000A2B51">
        <w:rPr>
          <w:rFonts w:ascii="Arial" w:eastAsia="Times New Roman" w:hAnsi="Arial" w:cs="Arial"/>
          <w:sz w:val="24"/>
          <w:szCs w:val="24"/>
          <w:lang w:val="en-GB" w:eastAsia="en-GB"/>
        </w:rPr>
        <w:t xml:space="preserve">must obtain a popular vote. </w:t>
      </w:r>
      <w:r w:rsidR="003662E3">
        <w:rPr>
          <w:rFonts w:ascii="Arial" w:eastAsia="Times New Roman" w:hAnsi="Arial" w:cs="Arial"/>
          <w:sz w:val="24"/>
          <w:szCs w:val="24"/>
          <w:lang w:val="en-GB" w:eastAsia="en-GB"/>
        </w:rPr>
        <w:t xml:space="preserve">Mr </w:t>
      </w:r>
      <w:r w:rsidR="003662E3">
        <w:rPr>
          <w:rFonts w:ascii="Arial" w:eastAsia="Times New Roman" w:hAnsi="Arial" w:cs="Arial"/>
          <w:i/>
          <w:sz w:val="24"/>
          <w:szCs w:val="24"/>
          <w:lang w:val="en-GB" w:eastAsia="en-GB"/>
        </w:rPr>
        <w:t>Gagela</w:t>
      </w:r>
      <w:r w:rsidR="003662E3">
        <w:rPr>
          <w:rFonts w:ascii="Arial" w:eastAsia="Times New Roman" w:hAnsi="Arial" w:cs="Arial"/>
          <w:sz w:val="24"/>
          <w:szCs w:val="24"/>
          <w:lang w:val="en-GB" w:eastAsia="en-GB"/>
        </w:rPr>
        <w:t xml:space="preserve"> further submitted that </w:t>
      </w:r>
      <w:r w:rsidR="00426386">
        <w:rPr>
          <w:rFonts w:ascii="Arial" w:eastAsia="Times New Roman" w:hAnsi="Arial" w:cs="Arial"/>
          <w:sz w:val="24"/>
          <w:szCs w:val="24"/>
          <w:lang w:val="en-GB" w:eastAsia="en-GB"/>
        </w:rPr>
        <w:t xml:space="preserve">Mr Fokazi’s case is </w:t>
      </w:r>
      <w:r w:rsidR="00BA4A28">
        <w:rPr>
          <w:rFonts w:ascii="Arial" w:eastAsia="Times New Roman" w:hAnsi="Arial" w:cs="Arial"/>
          <w:sz w:val="24"/>
          <w:szCs w:val="24"/>
          <w:lang w:val="en-GB" w:eastAsia="en-GB"/>
        </w:rPr>
        <w:t xml:space="preserve">simple </w:t>
      </w:r>
      <w:r w:rsidR="00426386">
        <w:rPr>
          <w:rFonts w:ascii="Arial" w:eastAsia="Times New Roman" w:hAnsi="Arial" w:cs="Arial"/>
          <w:sz w:val="24"/>
          <w:szCs w:val="24"/>
          <w:lang w:val="en-GB" w:eastAsia="en-GB"/>
        </w:rPr>
        <w:t xml:space="preserve">and that it is founded on the basis that </w:t>
      </w:r>
      <w:r w:rsidR="003662E3">
        <w:rPr>
          <w:rFonts w:ascii="Arial" w:eastAsia="Times New Roman" w:hAnsi="Arial" w:cs="Arial"/>
          <w:sz w:val="24"/>
          <w:szCs w:val="24"/>
          <w:lang w:val="en-GB" w:eastAsia="en-GB"/>
        </w:rPr>
        <w:t xml:space="preserve">there were shoddy investigations and non-compliance with the </w:t>
      </w:r>
      <w:r w:rsidR="003662E3" w:rsidRPr="00766A7A">
        <w:rPr>
          <w:rFonts w:ascii="Arial" w:eastAsia="Times New Roman" w:hAnsi="Arial" w:cs="Arial"/>
          <w:i/>
          <w:iCs/>
          <w:sz w:val="24"/>
          <w:szCs w:val="24"/>
          <w:lang w:val="en-GB" w:eastAsia="en-GB"/>
        </w:rPr>
        <w:t>audi</w:t>
      </w:r>
      <w:r w:rsidR="003662E3">
        <w:rPr>
          <w:rFonts w:ascii="Arial" w:eastAsia="Times New Roman" w:hAnsi="Arial" w:cs="Arial"/>
          <w:sz w:val="24"/>
          <w:szCs w:val="24"/>
          <w:lang w:val="en-GB" w:eastAsia="en-GB"/>
        </w:rPr>
        <w:t xml:space="preserve"> rule. </w:t>
      </w:r>
      <w:r w:rsidR="00F004C6">
        <w:rPr>
          <w:rFonts w:ascii="Arial" w:eastAsia="Times New Roman" w:hAnsi="Arial" w:cs="Arial"/>
          <w:sz w:val="24"/>
          <w:szCs w:val="24"/>
          <w:lang w:val="en-GB" w:eastAsia="en-GB"/>
        </w:rPr>
        <w:t xml:space="preserve">Insofar as it was suggested that there is a failure to exhaust internal remedies, Mr </w:t>
      </w:r>
      <w:r w:rsidR="00F004C6">
        <w:rPr>
          <w:rFonts w:ascii="Arial" w:eastAsia="Times New Roman" w:hAnsi="Arial" w:cs="Arial"/>
          <w:i/>
          <w:sz w:val="24"/>
          <w:szCs w:val="24"/>
          <w:lang w:val="en-GB" w:eastAsia="en-GB"/>
        </w:rPr>
        <w:t>Gagela</w:t>
      </w:r>
      <w:r w:rsidR="00F004C6">
        <w:t xml:space="preserve"> </w:t>
      </w:r>
      <w:r w:rsidR="00F004C6">
        <w:rPr>
          <w:rFonts w:ascii="Arial" w:hAnsi="Arial" w:cs="Arial"/>
          <w:sz w:val="24"/>
          <w:szCs w:val="24"/>
        </w:rPr>
        <w:t>submitted that the recommendatio</w:t>
      </w:r>
      <w:r w:rsidR="00426386">
        <w:rPr>
          <w:rFonts w:ascii="Arial" w:hAnsi="Arial" w:cs="Arial"/>
          <w:sz w:val="24"/>
          <w:szCs w:val="24"/>
        </w:rPr>
        <w:t>ns of the House were final in nature and</w:t>
      </w:r>
      <w:r w:rsidR="00BA4A28">
        <w:rPr>
          <w:rFonts w:ascii="Arial" w:hAnsi="Arial" w:cs="Arial"/>
          <w:sz w:val="24"/>
          <w:szCs w:val="24"/>
        </w:rPr>
        <w:t>,</w:t>
      </w:r>
      <w:r w:rsidR="00426386">
        <w:rPr>
          <w:rFonts w:ascii="Arial" w:hAnsi="Arial" w:cs="Arial"/>
          <w:sz w:val="24"/>
          <w:szCs w:val="24"/>
        </w:rPr>
        <w:t xml:space="preserve"> therefore, there was no need to exhaust internal remedies. </w:t>
      </w:r>
      <w:r w:rsidR="00F004C6">
        <w:rPr>
          <w:rFonts w:ascii="Arial" w:hAnsi="Arial" w:cs="Arial"/>
          <w:sz w:val="24"/>
          <w:szCs w:val="24"/>
        </w:rPr>
        <w:t xml:space="preserve">Mr </w:t>
      </w:r>
      <w:r w:rsidR="00F004C6">
        <w:rPr>
          <w:rFonts w:ascii="Arial" w:hAnsi="Arial" w:cs="Arial"/>
          <w:i/>
          <w:sz w:val="24"/>
          <w:szCs w:val="24"/>
        </w:rPr>
        <w:t xml:space="preserve">Gagela </w:t>
      </w:r>
      <w:r w:rsidR="00F004C6">
        <w:rPr>
          <w:rFonts w:ascii="Arial" w:hAnsi="Arial" w:cs="Arial"/>
          <w:sz w:val="24"/>
          <w:szCs w:val="24"/>
        </w:rPr>
        <w:t xml:space="preserve">relied, in this regard, on the authority of </w:t>
      </w:r>
      <w:r w:rsidR="00F004C6">
        <w:rPr>
          <w:rFonts w:ascii="Arial" w:hAnsi="Arial" w:cs="Arial"/>
          <w:i/>
          <w:sz w:val="24"/>
          <w:szCs w:val="24"/>
        </w:rPr>
        <w:t xml:space="preserve">Tshivulana Royal Family </w:t>
      </w:r>
      <w:r w:rsidR="00D20B1B">
        <w:rPr>
          <w:rFonts w:ascii="Arial" w:hAnsi="Arial" w:cs="Arial"/>
          <w:i/>
          <w:sz w:val="24"/>
          <w:szCs w:val="24"/>
        </w:rPr>
        <w:t>v</w:t>
      </w:r>
      <w:r w:rsidR="00F004C6">
        <w:rPr>
          <w:rFonts w:ascii="Arial" w:hAnsi="Arial" w:cs="Arial"/>
          <w:i/>
          <w:sz w:val="24"/>
          <w:szCs w:val="24"/>
        </w:rPr>
        <w:t xml:space="preserve"> N</w:t>
      </w:r>
      <w:r w:rsidR="00D22016">
        <w:rPr>
          <w:rFonts w:ascii="Arial" w:hAnsi="Arial" w:cs="Arial"/>
          <w:i/>
          <w:sz w:val="24"/>
          <w:szCs w:val="24"/>
        </w:rPr>
        <w:t>e</w:t>
      </w:r>
      <w:r w:rsidR="00F004C6">
        <w:rPr>
          <w:rFonts w:ascii="Arial" w:hAnsi="Arial" w:cs="Arial"/>
          <w:i/>
          <w:sz w:val="24"/>
          <w:szCs w:val="24"/>
        </w:rPr>
        <w:t>tshivhulana</w:t>
      </w:r>
      <w:r w:rsidR="00BA4A28">
        <w:rPr>
          <w:rFonts w:ascii="Arial" w:hAnsi="Arial" w:cs="Arial"/>
          <w:i/>
          <w:sz w:val="24"/>
          <w:szCs w:val="24"/>
        </w:rPr>
        <w:t>,</w:t>
      </w:r>
      <w:r w:rsidR="00F004C6" w:rsidRPr="00916B90">
        <w:rPr>
          <w:rStyle w:val="FootnoteReference"/>
          <w:rFonts w:ascii="Arial" w:hAnsi="Arial" w:cs="Arial"/>
          <w:iCs/>
          <w:sz w:val="24"/>
          <w:szCs w:val="24"/>
        </w:rPr>
        <w:footnoteReference w:id="3"/>
      </w:r>
      <w:r w:rsidR="00F004C6">
        <w:rPr>
          <w:rFonts w:ascii="Arial" w:hAnsi="Arial" w:cs="Arial"/>
          <w:sz w:val="24"/>
          <w:szCs w:val="24"/>
        </w:rPr>
        <w:t xml:space="preserve"> where the Constitutional Court interpreted the provisions of section 21 of the Act as follows–</w:t>
      </w:r>
    </w:p>
    <w:p w14:paraId="799E64FB" w14:textId="281FD917" w:rsidR="00F004C6" w:rsidRPr="009B236A" w:rsidRDefault="00BA4A28" w:rsidP="009B236A">
      <w:pPr>
        <w:spacing w:after="0" w:line="360" w:lineRule="auto"/>
        <w:ind w:left="720"/>
        <w:jc w:val="both"/>
        <w:rPr>
          <w:rFonts w:ascii="Arial" w:hAnsi="Arial" w:cs="Arial"/>
          <w:sz w:val="20"/>
          <w:szCs w:val="20"/>
        </w:rPr>
      </w:pPr>
      <w:r w:rsidRPr="009B236A">
        <w:rPr>
          <w:rFonts w:ascii="Arial" w:hAnsi="Arial" w:cs="Arial"/>
          <w:sz w:val="20"/>
          <w:szCs w:val="20"/>
        </w:rPr>
        <w:t>“</w:t>
      </w:r>
      <w:r w:rsidR="00F004C6" w:rsidRPr="009B236A">
        <w:rPr>
          <w:rFonts w:ascii="Arial" w:hAnsi="Arial" w:cs="Arial"/>
          <w:sz w:val="20"/>
          <w:szCs w:val="20"/>
        </w:rPr>
        <w:t>The dispute may be referred from one level to the next only if it is unresolved. When a definitive decision is taken at any level, the aggrieved party does not have any further internal recourse. This is so because none of the levels is a review or appeal level. A decision at any level gives the aggrieved party the right to exit the internal structure and approach a court for appropriate relief.</w:t>
      </w:r>
      <w:r w:rsidRPr="009B236A">
        <w:rPr>
          <w:rFonts w:ascii="Arial" w:hAnsi="Arial" w:cs="Arial"/>
          <w:sz w:val="20"/>
          <w:szCs w:val="20"/>
        </w:rPr>
        <w:t>”</w:t>
      </w:r>
    </w:p>
    <w:p w14:paraId="4C94D9A2" w14:textId="77777777" w:rsidR="00F004C6" w:rsidRPr="009B236A" w:rsidRDefault="00F004C6">
      <w:pPr>
        <w:spacing w:after="0" w:line="360" w:lineRule="auto"/>
        <w:jc w:val="both"/>
        <w:rPr>
          <w:rFonts w:ascii="Arial" w:eastAsia="Times New Roman" w:hAnsi="Arial" w:cs="Arial"/>
          <w:sz w:val="20"/>
          <w:szCs w:val="20"/>
          <w:lang w:val="en-GB" w:eastAsia="en-GB"/>
        </w:rPr>
      </w:pPr>
    </w:p>
    <w:p w14:paraId="056DFDC9" w14:textId="78616053" w:rsidR="00F004C6"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[25]</w:t>
      </w:r>
      <w:r>
        <w:rPr>
          <w:rFonts w:ascii="Arial" w:eastAsia="Times New Roman" w:hAnsi="Arial" w:cs="Arial"/>
          <w:sz w:val="24"/>
          <w:szCs w:val="24"/>
          <w:lang w:val="en-GB" w:eastAsia="en-GB"/>
        </w:rPr>
        <w:tab/>
      </w:r>
      <w:r w:rsidR="004123FC">
        <w:rPr>
          <w:rFonts w:ascii="Arial" w:eastAsia="Times New Roman" w:hAnsi="Arial" w:cs="Arial"/>
          <w:sz w:val="24"/>
          <w:szCs w:val="24"/>
          <w:lang w:val="en-GB" w:eastAsia="en-GB"/>
        </w:rPr>
        <w:t xml:space="preserve">On the contrary, Mr </w:t>
      </w:r>
      <w:r w:rsidR="004123FC">
        <w:rPr>
          <w:rFonts w:ascii="Arial" w:eastAsia="Times New Roman" w:hAnsi="Arial" w:cs="Arial"/>
          <w:i/>
          <w:sz w:val="24"/>
          <w:szCs w:val="24"/>
          <w:lang w:val="en-GB" w:eastAsia="en-GB"/>
        </w:rPr>
        <w:t>Luzipo</w:t>
      </w:r>
      <w:r w:rsidR="00281015">
        <w:rPr>
          <w:rFonts w:ascii="Arial" w:eastAsia="Times New Roman" w:hAnsi="Arial" w:cs="Arial"/>
          <w:sz w:val="24"/>
          <w:szCs w:val="24"/>
          <w:lang w:val="en-GB" w:eastAsia="en-GB"/>
        </w:rPr>
        <w:t>, counsel for the r</w:t>
      </w:r>
      <w:r w:rsidR="004123FC">
        <w:rPr>
          <w:rFonts w:ascii="Arial" w:eastAsia="Times New Roman" w:hAnsi="Arial" w:cs="Arial"/>
          <w:sz w:val="24"/>
          <w:szCs w:val="24"/>
          <w:lang w:val="en-GB" w:eastAsia="en-GB"/>
        </w:rPr>
        <w:t xml:space="preserve">espondents, submitted that the </w:t>
      </w:r>
      <w:r w:rsidR="004123FC" w:rsidRPr="00766A7A">
        <w:rPr>
          <w:rFonts w:ascii="Arial" w:eastAsia="Times New Roman" w:hAnsi="Arial" w:cs="Arial"/>
          <w:i/>
          <w:iCs/>
          <w:sz w:val="24"/>
          <w:szCs w:val="24"/>
          <w:lang w:val="en-GB" w:eastAsia="en-GB"/>
        </w:rPr>
        <w:t>ad hoc</w:t>
      </w:r>
      <w:r w:rsidR="004123FC">
        <w:rPr>
          <w:rFonts w:ascii="Arial" w:eastAsia="Times New Roman" w:hAnsi="Arial" w:cs="Arial"/>
          <w:sz w:val="24"/>
          <w:szCs w:val="24"/>
          <w:lang w:val="en-GB" w:eastAsia="en-GB"/>
        </w:rPr>
        <w:t xml:space="preserve"> committee had acted lawfully and that it followed its own methodology before reaching its conclusion. The </w:t>
      </w:r>
      <w:r w:rsidR="004123FC" w:rsidRPr="00766A7A">
        <w:rPr>
          <w:rFonts w:ascii="Arial" w:eastAsia="Times New Roman" w:hAnsi="Arial" w:cs="Arial"/>
          <w:i/>
          <w:iCs/>
          <w:sz w:val="24"/>
          <w:szCs w:val="24"/>
          <w:lang w:val="en-GB" w:eastAsia="en-GB"/>
        </w:rPr>
        <w:t>ad hoc</w:t>
      </w:r>
      <w:r w:rsidR="004123FC">
        <w:rPr>
          <w:rFonts w:ascii="Arial" w:eastAsia="Times New Roman" w:hAnsi="Arial" w:cs="Arial"/>
          <w:sz w:val="24"/>
          <w:szCs w:val="24"/>
          <w:lang w:val="en-GB" w:eastAsia="en-GB"/>
        </w:rPr>
        <w:t xml:space="preserve"> committee had given a hearing to both Mr Bulelani </w:t>
      </w:r>
      <w:r w:rsidR="004123FC">
        <w:rPr>
          <w:rFonts w:ascii="Arial" w:eastAsia="Times New Roman" w:hAnsi="Arial" w:cs="Arial"/>
          <w:sz w:val="24"/>
          <w:szCs w:val="24"/>
          <w:lang w:val="en-GB" w:eastAsia="en-GB"/>
        </w:rPr>
        <w:lastRenderedPageBreak/>
        <w:t xml:space="preserve">Mtshazi and Mr Fokazi. </w:t>
      </w:r>
      <w:r w:rsidR="004213F3">
        <w:rPr>
          <w:rFonts w:ascii="Arial" w:eastAsia="Times New Roman" w:hAnsi="Arial" w:cs="Arial"/>
          <w:sz w:val="24"/>
          <w:szCs w:val="24"/>
          <w:lang w:val="en-GB" w:eastAsia="en-GB"/>
        </w:rPr>
        <w:t xml:space="preserve">They both made oral presentations and produced documentary evidence. The </w:t>
      </w:r>
      <w:r w:rsidR="004213F3" w:rsidRPr="00766A7A">
        <w:rPr>
          <w:rFonts w:ascii="Arial" w:eastAsia="Times New Roman" w:hAnsi="Arial" w:cs="Arial"/>
          <w:i/>
          <w:iCs/>
          <w:sz w:val="24"/>
          <w:szCs w:val="24"/>
          <w:lang w:val="en-GB" w:eastAsia="en-GB"/>
        </w:rPr>
        <w:t>ad hoc</w:t>
      </w:r>
      <w:r w:rsidR="004213F3">
        <w:rPr>
          <w:rFonts w:ascii="Arial" w:eastAsia="Times New Roman" w:hAnsi="Arial" w:cs="Arial"/>
          <w:sz w:val="24"/>
          <w:szCs w:val="24"/>
          <w:lang w:val="en-GB" w:eastAsia="en-GB"/>
        </w:rPr>
        <w:t xml:space="preserve"> committee made its own factual analysis of evidence and thereafter reached its findings. </w:t>
      </w:r>
      <w:r w:rsidR="00A43631">
        <w:rPr>
          <w:rFonts w:ascii="Arial" w:eastAsia="Times New Roman" w:hAnsi="Arial" w:cs="Arial"/>
          <w:sz w:val="24"/>
          <w:szCs w:val="24"/>
          <w:lang w:val="en-GB" w:eastAsia="en-GB"/>
        </w:rPr>
        <w:t xml:space="preserve">Mr </w:t>
      </w:r>
      <w:r w:rsidR="00A43631">
        <w:rPr>
          <w:rFonts w:ascii="Arial" w:eastAsia="Times New Roman" w:hAnsi="Arial" w:cs="Arial"/>
          <w:i/>
          <w:sz w:val="24"/>
          <w:szCs w:val="24"/>
          <w:lang w:val="en-GB" w:eastAsia="en-GB"/>
        </w:rPr>
        <w:t>Luzipo,</w:t>
      </w:r>
      <w:r w:rsidR="00A43631">
        <w:rPr>
          <w:rFonts w:ascii="Arial" w:eastAsia="Times New Roman" w:hAnsi="Arial" w:cs="Arial"/>
          <w:sz w:val="24"/>
          <w:szCs w:val="24"/>
          <w:lang w:val="en-GB" w:eastAsia="en-GB"/>
        </w:rPr>
        <w:t xml:space="preserve"> in his oral submissions, </w:t>
      </w:r>
      <w:r w:rsidR="002B1388">
        <w:rPr>
          <w:rFonts w:ascii="Arial" w:eastAsia="Times New Roman" w:hAnsi="Arial" w:cs="Arial"/>
          <w:sz w:val="24"/>
          <w:szCs w:val="24"/>
          <w:lang w:val="en-GB" w:eastAsia="en-GB"/>
        </w:rPr>
        <w:t xml:space="preserve">emphasized that the </w:t>
      </w:r>
      <w:r w:rsidR="002B1388" w:rsidRPr="00766A7A">
        <w:rPr>
          <w:rFonts w:ascii="Arial" w:eastAsia="Times New Roman" w:hAnsi="Arial" w:cs="Arial"/>
          <w:i/>
          <w:iCs/>
          <w:sz w:val="24"/>
          <w:szCs w:val="24"/>
          <w:lang w:val="en-GB" w:eastAsia="en-GB"/>
        </w:rPr>
        <w:t>ad hoc</w:t>
      </w:r>
      <w:r w:rsidR="002B1388">
        <w:rPr>
          <w:rFonts w:ascii="Arial" w:eastAsia="Times New Roman" w:hAnsi="Arial" w:cs="Arial"/>
          <w:sz w:val="24"/>
          <w:szCs w:val="24"/>
          <w:lang w:val="en-GB" w:eastAsia="en-GB"/>
        </w:rPr>
        <w:t xml:space="preserve"> committee merely recommend to the House</w:t>
      </w:r>
      <w:r w:rsidR="00BA4A28">
        <w:rPr>
          <w:rFonts w:ascii="Arial" w:eastAsia="Times New Roman" w:hAnsi="Arial" w:cs="Arial"/>
          <w:sz w:val="24"/>
          <w:szCs w:val="24"/>
          <w:lang w:val="en-GB" w:eastAsia="en-GB"/>
        </w:rPr>
        <w:t>,</w:t>
      </w:r>
      <w:r w:rsidR="00426386">
        <w:rPr>
          <w:rFonts w:ascii="Arial" w:eastAsia="Times New Roman" w:hAnsi="Arial" w:cs="Arial"/>
          <w:sz w:val="24"/>
          <w:szCs w:val="24"/>
          <w:lang w:val="en-GB" w:eastAsia="en-GB"/>
        </w:rPr>
        <w:t xml:space="preserve"> and the recommendations are not binding to the House</w:t>
      </w:r>
      <w:r w:rsidR="002B1388">
        <w:rPr>
          <w:rFonts w:ascii="Arial" w:eastAsia="Times New Roman" w:hAnsi="Arial" w:cs="Arial"/>
          <w:sz w:val="24"/>
          <w:szCs w:val="24"/>
          <w:lang w:val="en-GB" w:eastAsia="en-GB"/>
        </w:rPr>
        <w:t xml:space="preserve">. </w:t>
      </w:r>
      <w:r w:rsidR="00DA248E">
        <w:rPr>
          <w:rFonts w:ascii="Arial" w:eastAsia="Times New Roman" w:hAnsi="Arial" w:cs="Arial"/>
          <w:sz w:val="24"/>
          <w:szCs w:val="24"/>
          <w:lang w:val="en-GB" w:eastAsia="en-GB"/>
        </w:rPr>
        <w:t xml:space="preserve">He contended that it is only the House that </w:t>
      </w:r>
      <w:r w:rsidR="00426386">
        <w:rPr>
          <w:rFonts w:ascii="Arial" w:eastAsia="Times New Roman" w:hAnsi="Arial" w:cs="Arial"/>
          <w:sz w:val="24"/>
          <w:szCs w:val="24"/>
          <w:lang w:val="en-GB" w:eastAsia="en-GB"/>
        </w:rPr>
        <w:t xml:space="preserve">has binding </w:t>
      </w:r>
      <w:r w:rsidR="00A37CF4">
        <w:rPr>
          <w:rFonts w:ascii="Arial" w:eastAsia="Times New Roman" w:hAnsi="Arial" w:cs="Arial"/>
          <w:sz w:val="24"/>
          <w:szCs w:val="24"/>
          <w:lang w:val="en-GB" w:eastAsia="en-GB"/>
        </w:rPr>
        <w:t>recommendations</w:t>
      </w:r>
      <w:r w:rsidR="00426386">
        <w:rPr>
          <w:rFonts w:ascii="Arial" w:eastAsia="Times New Roman" w:hAnsi="Arial" w:cs="Arial"/>
          <w:sz w:val="24"/>
          <w:szCs w:val="24"/>
          <w:lang w:val="en-GB" w:eastAsia="en-GB"/>
        </w:rPr>
        <w:t xml:space="preserve"> to the MEC</w:t>
      </w:r>
      <w:r w:rsidR="00A37CF4">
        <w:rPr>
          <w:rFonts w:ascii="Arial" w:eastAsia="Times New Roman" w:hAnsi="Arial" w:cs="Arial"/>
          <w:sz w:val="24"/>
          <w:szCs w:val="24"/>
          <w:lang w:val="en-GB" w:eastAsia="en-GB"/>
        </w:rPr>
        <w:t xml:space="preserve">. He contended that Mr </w:t>
      </w:r>
      <w:r w:rsidR="00426386">
        <w:rPr>
          <w:rFonts w:ascii="Arial" w:eastAsia="Times New Roman" w:hAnsi="Arial" w:cs="Arial"/>
          <w:sz w:val="24"/>
          <w:szCs w:val="24"/>
          <w:lang w:val="en-GB" w:eastAsia="en-GB"/>
        </w:rPr>
        <w:t>Fokazi</w:t>
      </w:r>
      <w:r w:rsidR="00A37CF4">
        <w:rPr>
          <w:rFonts w:ascii="Arial" w:eastAsia="Times New Roman" w:hAnsi="Arial" w:cs="Arial"/>
          <w:sz w:val="24"/>
          <w:szCs w:val="24"/>
          <w:lang w:val="en-GB" w:eastAsia="en-GB"/>
        </w:rPr>
        <w:t xml:space="preserve"> </w:t>
      </w:r>
      <w:r w:rsidR="00BA4A28">
        <w:rPr>
          <w:rFonts w:ascii="Arial" w:eastAsia="Times New Roman" w:hAnsi="Arial" w:cs="Arial"/>
          <w:sz w:val="24"/>
          <w:szCs w:val="24"/>
          <w:lang w:val="en-GB" w:eastAsia="en-GB"/>
        </w:rPr>
        <w:t xml:space="preserve">had </w:t>
      </w:r>
      <w:r w:rsidR="00A37CF4">
        <w:rPr>
          <w:rFonts w:ascii="Arial" w:eastAsia="Times New Roman" w:hAnsi="Arial" w:cs="Arial"/>
          <w:sz w:val="24"/>
          <w:szCs w:val="24"/>
          <w:lang w:val="en-GB" w:eastAsia="en-GB"/>
        </w:rPr>
        <w:t xml:space="preserve">not challenged the </w:t>
      </w:r>
      <w:r w:rsidR="009F2284">
        <w:rPr>
          <w:rFonts w:ascii="Arial" w:eastAsia="Times New Roman" w:hAnsi="Arial" w:cs="Arial"/>
          <w:sz w:val="24"/>
          <w:szCs w:val="24"/>
          <w:lang w:val="en-GB" w:eastAsia="en-GB"/>
        </w:rPr>
        <w:t xml:space="preserve">procedure adopted by the House when </w:t>
      </w:r>
      <w:r w:rsidR="003B3696">
        <w:rPr>
          <w:rFonts w:ascii="Arial" w:eastAsia="Times New Roman" w:hAnsi="Arial" w:cs="Arial"/>
          <w:sz w:val="24"/>
          <w:szCs w:val="24"/>
          <w:lang w:val="en-GB" w:eastAsia="en-GB"/>
        </w:rPr>
        <w:t>upholding the claim of Mr</w:t>
      </w:r>
      <w:r w:rsidR="006D3366">
        <w:rPr>
          <w:rFonts w:ascii="Arial" w:eastAsia="Times New Roman" w:hAnsi="Arial" w:cs="Arial"/>
          <w:sz w:val="24"/>
          <w:szCs w:val="24"/>
          <w:lang w:val="en-GB" w:eastAsia="en-GB"/>
        </w:rPr>
        <w:t> </w:t>
      </w:r>
      <w:r w:rsidR="003B3696">
        <w:rPr>
          <w:rFonts w:ascii="Arial" w:eastAsia="Times New Roman" w:hAnsi="Arial" w:cs="Arial"/>
          <w:sz w:val="24"/>
          <w:szCs w:val="24"/>
          <w:lang w:val="en-GB" w:eastAsia="en-GB"/>
        </w:rPr>
        <w:t xml:space="preserve">Bulelani Mtshazi. </w:t>
      </w:r>
      <w:r w:rsidR="00C828B1">
        <w:rPr>
          <w:rFonts w:ascii="Arial" w:eastAsia="Times New Roman" w:hAnsi="Arial" w:cs="Arial"/>
          <w:sz w:val="24"/>
          <w:szCs w:val="24"/>
          <w:lang w:val="en-GB" w:eastAsia="en-GB"/>
        </w:rPr>
        <w:t xml:space="preserve">Mr </w:t>
      </w:r>
      <w:r w:rsidR="00C828B1">
        <w:rPr>
          <w:rFonts w:ascii="Arial" w:eastAsia="Times New Roman" w:hAnsi="Arial" w:cs="Arial"/>
          <w:i/>
          <w:sz w:val="24"/>
          <w:szCs w:val="24"/>
          <w:lang w:val="en-GB" w:eastAsia="en-GB"/>
        </w:rPr>
        <w:t>Luzipo</w:t>
      </w:r>
      <w:r w:rsidR="00C828B1">
        <w:rPr>
          <w:rFonts w:ascii="Arial" w:eastAsia="Times New Roman" w:hAnsi="Arial" w:cs="Arial"/>
          <w:sz w:val="24"/>
          <w:szCs w:val="24"/>
          <w:lang w:val="en-GB" w:eastAsia="en-GB"/>
        </w:rPr>
        <w:t xml:space="preserve"> further submitted that Mr </w:t>
      </w:r>
      <w:r w:rsidR="00426386">
        <w:rPr>
          <w:rFonts w:ascii="Arial" w:eastAsia="Times New Roman" w:hAnsi="Arial" w:cs="Arial"/>
          <w:sz w:val="24"/>
          <w:szCs w:val="24"/>
          <w:lang w:val="en-GB" w:eastAsia="en-GB"/>
        </w:rPr>
        <w:t>Fokazi</w:t>
      </w:r>
      <w:r w:rsidR="00C828B1">
        <w:rPr>
          <w:rFonts w:ascii="Arial" w:eastAsia="Times New Roman" w:hAnsi="Arial" w:cs="Arial"/>
          <w:sz w:val="24"/>
          <w:szCs w:val="24"/>
          <w:lang w:val="en-GB" w:eastAsia="en-GB"/>
        </w:rPr>
        <w:t xml:space="preserve"> </w:t>
      </w:r>
      <w:r w:rsidR="00BA4A28">
        <w:rPr>
          <w:rFonts w:ascii="Arial" w:eastAsia="Times New Roman" w:hAnsi="Arial" w:cs="Arial"/>
          <w:sz w:val="24"/>
          <w:szCs w:val="24"/>
          <w:lang w:val="en-GB" w:eastAsia="en-GB"/>
        </w:rPr>
        <w:t xml:space="preserve">had </w:t>
      </w:r>
      <w:r w:rsidR="00C828B1">
        <w:rPr>
          <w:rFonts w:ascii="Arial" w:eastAsia="Times New Roman" w:hAnsi="Arial" w:cs="Arial"/>
          <w:sz w:val="24"/>
          <w:szCs w:val="24"/>
          <w:lang w:val="en-GB" w:eastAsia="en-GB"/>
        </w:rPr>
        <w:t xml:space="preserve">not extracted the portions of </w:t>
      </w:r>
      <w:r w:rsidR="00BA4A28">
        <w:rPr>
          <w:rFonts w:ascii="Arial" w:eastAsia="Times New Roman" w:hAnsi="Arial" w:cs="Arial"/>
          <w:sz w:val="24"/>
          <w:szCs w:val="24"/>
          <w:lang w:val="en-GB" w:eastAsia="en-GB"/>
        </w:rPr>
        <w:t xml:space="preserve">the </w:t>
      </w:r>
      <w:r w:rsidR="00C828B1">
        <w:rPr>
          <w:rFonts w:ascii="Arial" w:eastAsia="Times New Roman" w:hAnsi="Arial" w:cs="Arial"/>
          <w:sz w:val="24"/>
          <w:szCs w:val="24"/>
          <w:lang w:val="en-GB" w:eastAsia="en-GB"/>
        </w:rPr>
        <w:t xml:space="preserve">record upon which he relies for the relief he seeks and that the onus was on him to bring the evidence </w:t>
      </w:r>
      <w:r w:rsidR="00E1677D">
        <w:rPr>
          <w:rFonts w:ascii="Arial" w:eastAsia="Times New Roman" w:hAnsi="Arial" w:cs="Arial"/>
          <w:sz w:val="24"/>
          <w:szCs w:val="24"/>
          <w:lang w:val="en-GB" w:eastAsia="en-GB"/>
        </w:rPr>
        <w:t xml:space="preserve">from </w:t>
      </w:r>
      <w:r w:rsidR="00C828B1">
        <w:rPr>
          <w:rFonts w:ascii="Arial" w:eastAsia="Times New Roman" w:hAnsi="Arial" w:cs="Arial"/>
          <w:sz w:val="24"/>
          <w:szCs w:val="24"/>
          <w:lang w:val="en-GB" w:eastAsia="en-GB"/>
        </w:rPr>
        <w:t>record</w:t>
      </w:r>
      <w:r w:rsidR="00E1677D">
        <w:rPr>
          <w:rFonts w:ascii="Arial" w:eastAsia="Times New Roman" w:hAnsi="Arial" w:cs="Arial"/>
          <w:sz w:val="24"/>
          <w:szCs w:val="24"/>
          <w:lang w:val="en-GB" w:eastAsia="en-GB"/>
        </w:rPr>
        <w:t>s</w:t>
      </w:r>
      <w:r w:rsidR="00C828B1">
        <w:rPr>
          <w:rFonts w:ascii="Arial" w:eastAsia="Times New Roman" w:hAnsi="Arial" w:cs="Arial"/>
          <w:sz w:val="24"/>
          <w:szCs w:val="24"/>
          <w:lang w:val="en-GB" w:eastAsia="en-GB"/>
        </w:rPr>
        <w:t xml:space="preserve"> </w:t>
      </w:r>
      <w:r w:rsidR="00426386">
        <w:rPr>
          <w:rFonts w:ascii="Arial" w:eastAsia="Times New Roman" w:hAnsi="Arial" w:cs="Arial"/>
          <w:sz w:val="24"/>
          <w:szCs w:val="24"/>
          <w:lang w:val="en-GB" w:eastAsia="en-GB"/>
        </w:rPr>
        <w:t xml:space="preserve">in </w:t>
      </w:r>
      <w:r w:rsidR="00E1677D">
        <w:rPr>
          <w:rFonts w:ascii="Arial" w:eastAsia="Times New Roman" w:hAnsi="Arial" w:cs="Arial"/>
          <w:sz w:val="24"/>
          <w:szCs w:val="24"/>
          <w:lang w:val="en-GB" w:eastAsia="en-GB"/>
        </w:rPr>
        <w:t>advanc</w:t>
      </w:r>
      <w:r w:rsidR="00426386">
        <w:rPr>
          <w:rFonts w:ascii="Arial" w:eastAsia="Times New Roman" w:hAnsi="Arial" w:cs="Arial"/>
          <w:sz w:val="24"/>
          <w:szCs w:val="24"/>
          <w:lang w:val="en-GB" w:eastAsia="en-GB"/>
        </w:rPr>
        <w:t>ing</w:t>
      </w:r>
      <w:r w:rsidR="00E1677D">
        <w:rPr>
          <w:rFonts w:ascii="Arial" w:eastAsia="Times New Roman" w:hAnsi="Arial" w:cs="Arial"/>
          <w:sz w:val="24"/>
          <w:szCs w:val="24"/>
          <w:lang w:val="en-GB" w:eastAsia="en-GB"/>
        </w:rPr>
        <w:t xml:space="preserve"> his review. </w:t>
      </w:r>
      <w:r w:rsidR="00E06181">
        <w:rPr>
          <w:rFonts w:ascii="Arial" w:eastAsia="Times New Roman" w:hAnsi="Arial" w:cs="Arial"/>
          <w:sz w:val="24"/>
          <w:szCs w:val="24"/>
          <w:lang w:val="en-GB" w:eastAsia="en-GB"/>
        </w:rPr>
        <w:t>In this regard, Mr</w:t>
      </w:r>
      <w:r w:rsidR="00EC7A52">
        <w:rPr>
          <w:rFonts w:ascii="Arial" w:eastAsia="Times New Roman" w:hAnsi="Arial" w:cs="Arial"/>
          <w:sz w:val="24"/>
          <w:szCs w:val="24"/>
          <w:lang w:val="en-GB" w:eastAsia="en-GB"/>
        </w:rPr>
        <w:t> </w:t>
      </w:r>
      <w:r w:rsidR="00E06181">
        <w:rPr>
          <w:rFonts w:ascii="Arial" w:eastAsia="Times New Roman" w:hAnsi="Arial" w:cs="Arial"/>
          <w:i/>
          <w:sz w:val="24"/>
          <w:szCs w:val="24"/>
          <w:lang w:val="en-GB" w:eastAsia="en-GB"/>
        </w:rPr>
        <w:t xml:space="preserve">Luzipo </w:t>
      </w:r>
      <w:r w:rsidR="00E06181">
        <w:rPr>
          <w:rFonts w:ascii="Arial" w:eastAsia="Times New Roman" w:hAnsi="Arial" w:cs="Arial"/>
          <w:sz w:val="24"/>
          <w:szCs w:val="24"/>
          <w:lang w:val="en-GB" w:eastAsia="en-GB"/>
        </w:rPr>
        <w:t xml:space="preserve">submitted that Mr </w:t>
      </w:r>
      <w:r w:rsidR="00426386">
        <w:rPr>
          <w:rFonts w:ascii="Arial" w:eastAsia="Times New Roman" w:hAnsi="Arial" w:cs="Arial"/>
          <w:sz w:val="24"/>
          <w:szCs w:val="24"/>
          <w:lang w:val="en-GB" w:eastAsia="en-GB"/>
        </w:rPr>
        <w:t>Fokazi</w:t>
      </w:r>
      <w:r w:rsidR="00E06181">
        <w:rPr>
          <w:rFonts w:ascii="Arial" w:eastAsia="Times New Roman" w:hAnsi="Arial" w:cs="Arial"/>
          <w:sz w:val="24"/>
          <w:szCs w:val="24"/>
          <w:lang w:val="en-GB" w:eastAsia="en-GB"/>
        </w:rPr>
        <w:t xml:space="preserve">, for inexplicable reasons, abandoned the provisions of rule 53 and did not identify the portion from records upon which he relies. </w:t>
      </w:r>
      <w:r w:rsidR="007B13B4">
        <w:rPr>
          <w:rFonts w:ascii="Arial" w:eastAsia="Times New Roman" w:hAnsi="Arial" w:cs="Arial"/>
          <w:sz w:val="24"/>
          <w:szCs w:val="24"/>
          <w:lang w:val="en-GB" w:eastAsia="en-GB"/>
        </w:rPr>
        <w:t xml:space="preserve">Mr </w:t>
      </w:r>
      <w:r w:rsidR="007B13B4">
        <w:rPr>
          <w:rFonts w:ascii="Arial" w:eastAsia="Times New Roman" w:hAnsi="Arial" w:cs="Arial"/>
          <w:i/>
          <w:sz w:val="24"/>
          <w:szCs w:val="24"/>
          <w:lang w:val="en-GB" w:eastAsia="en-GB"/>
        </w:rPr>
        <w:t xml:space="preserve">Luzipo </w:t>
      </w:r>
      <w:r w:rsidR="007B13B4">
        <w:rPr>
          <w:rFonts w:ascii="Arial" w:eastAsia="Times New Roman" w:hAnsi="Arial" w:cs="Arial"/>
          <w:sz w:val="24"/>
          <w:szCs w:val="24"/>
          <w:lang w:val="en-GB" w:eastAsia="en-GB"/>
        </w:rPr>
        <w:t xml:space="preserve">relies on the authority of </w:t>
      </w:r>
      <w:r w:rsidR="007B13B4">
        <w:rPr>
          <w:rFonts w:ascii="Arial" w:eastAsia="Times New Roman" w:hAnsi="Arial" w:cs="Arial"/>
          <w:i/>
          <w:sz w:val="24"/>
          <w:szCs w:val="24"/>
          <w:lang w:val="en-GB" w:eastAsia="en-GB"/>
        </w:rPr>
        <w:t>SACCAWU and Others v President of the Industrial Tribunal and Another</w:t>
      </w:r>
      <w:r w:rsidR="007B13B4" w:rsidRPr="00766A7A">
        <w:rPr>
          <w:rStyle w:val="FootnoteReference"/>
          <w:rFonts w:ascii="Arial" w:eastAsia="Times New Roman" w:hAnsi="Arial" w:cs="Arial"/>
          <w:iCs/>
          <w:sz w:val="24"/>
          <w:szCs w:val="24"/>
          <w:lang w:val="en-GB" w:eastAsia="en-GB"/>
        </w:rPr>
        <w:footnoteReference w:id="4"/>
      </w:r>
      <w:r w:rsidR="007B13B4">
        <w:rPr>
          <w:rFonts w:ascii="Arial" w:eastAsia="Times New Roman" w:hAnsi="Arial" w:cs="Arial"/>
          <w:sz w:val="24"/>
          <w:szCs w:val="24"/>
          <w:lang w:val="en-GB" w:eastAsia="en-GB"/>
        </w:rPr>
        <w:t xml:space="preserve"> in which Melunsky AJ</w:t>
      </w:r>
      <w:r w:rsidR="00D60ED4">
        <w:rPr>
          <w:rFonts w:ascii="Arial" w:eastAsia="Times New Roman" w:hAnsi="Arial" w:cs="Arial"/>
          <w:sz w:val="24"/>
          <w:szCs w:val="24"/>
          <w:lang w:val="en-GB" w:eastAsia="en-GB"/>
        </w:rPr>
        <w:t>A</w:t>
      </w:r>
      <w:r w:rsidR="007B13B4">
        <w:rPr>
          <w:rFonts w:ascii="Arial" w:eastAsia="Times New Roman" w:hAnsi="Arial" w:cs="Arial"/>
          <w:sz w:val="24"/>
          <w:szCs w:val="24"/>
          <w:lang w:val="en-GB" w:eastAsia="en-GB"/>
        </w:rPr>
        <w:t xml:space="preserve"> held–</w:t>
      </w:r>
    </w:p>
    <w:p w14:paraId="7059EE9D" w14:textId="09CCD6CC" w:rsidR="00BA4A28" w:rsidRPr="009B236A" w:rsidRDefault="00BA4A28" w:rsidP="009B236A">
      <w:pPr>
        <w:spacing w:after="0" w:line="360" w:lineRule="auto"/>
        <w:ind w:left="720"/>
        <w:jc w:val="both"/>
        <w:rPr>
          <w:rFonts w:ascii="Arial" w:eastAsia="Times New Roman" w:hAnsi="Arial" w:cs="Arial"/>
          <w:sz w:val="20"/>
          <w:szCs w:val="20"/>
          <w:lang w:val="en-GB" w:eastAsia="en-GB"/>
        </w:rPr>
      </w:pPr>
      <w:bookmarkStart w:id="1" w:name="_Hlk138756573"/>
      <w:r w:rsidRPr="009B236A">
        <w:rPr>
          <w:rFonts w:ascii="Arial" w:eastAsia="Times New Roman" w:hAnsi="Arial" w:cs="Arial"/>
          <w:sz w:val="20"/>
          <w:szCs w:val="20"/>
          <w:lang w:val="en-GB" w:eastAsia="en-GB"/>
        </w:rPr>
        <w:t>“</w:t>
      </w:r>
      <w:r w:rsidR="007B13B4" w:rsidRPr="009B236A">
        <w:rPr>
          <w:rFonts w:ascii="Arial" w:eastAsia="Times New Roman" w:hAnsi="Arial" w:cs="Arial"/>
          <w:sz w:val="20"/>
          <w:szCs w:val="20"/>
          <w:lang w:val="en-GB" w:eastAsia="en-GB"/>
        </w:rPr>
        <w:t xml:space="preserve">An applicant who does not furnish the record </w:t>
      </w:r>
      <w:r w:rsidR="002D466E" w:rsidRPr="009B236A">
        <w:rPr>
          <w:rFonts w:ascii="Arial" w:eastAsia="Times New Roman" w:hAnsi="Arial" w:cs="Arial"/>
          <w:sz w:val="20"/>
          <w:szCs w:val="20"/>
          <w:lang w:val="en-GB" w:eastAsia="en-GB"/>
        </w:rPr>
        <w:t>to</w:t>
      </w:r>
      <w:r w:rsidR="007B13B4" w:rsidRPr="009B236A">
        <w:rPr>
          <w:rFonts w:ascii="Arial" w:eastAsia="Times New Roman" w:hAnsi="Arial" w:cs="Arial"/>
          <w:sz w:val="20"/>
          <w:szCs w:val="20"/>
          <w:lang w:val="en-GB" w:eastAsia="en-GB"/>
        </w:rPr>
        <w:t xml:space="preserve"> the Court runs the risk of not discharging the </w:t>
      </w:r>
      <w:r w:rsidR="002D466E" w:rsidRPr="009B236A">
        <w:rPr>
          <w:rFonts w:ascii="Arial" w:eastAsia="Times New Roman" w:hAnsi="Arial" w:cs="Arial"/>
          <w:sz w:val="20"/>
          <w:szCs w:val="20"/>
          <w:lang w:val="en-GB" w:eastAsia="en-GB"/>
        </w:rPr>
        <w:t>onus</w:t>
      </w:r>
      <w:r w:rsidR="005D19DE" w:rsidRPr="009B236A">
        <w:rPr>
          <w:rFonts w:ascii="Arial" w:eastAsia="Times New Roman" w:hAnsi="Arial" w:cs="Arial"/>
          <w:sz w:val="20"/>
          <w:szCs w:val="20"/>
          <w:lang w:val="en-GB" w:eastAsia="en-GB"/>
        </w:rPr>
        <w:t>,</w:t>
      </w:r>
      <w:r w:rsidR="007B13B4" w:rsidRPr="009B236A">
        <w:rPr>
          <w:rFonts w:ascii="Arial" w:eastAsia="Times New Roman" w:hAnsi="Arial" w:cs="Arial"/>
          <w:sz w:val="20"/>
          <w:szCs w:val="20"/>
          <w:lang w:val="en-GB" w:eastAsia="en-GB"/>
        </w:rPr>
        <w:t xml:space="preserve"> especially where the allegations upon which it relies are put in issue.</w:t>
      </w:r>
    </w:p>
    <w:p w14:paraId="067BC029" w14:textId="12590610" w:rsidR="00815469" w:rsidRPr="009B236A" w:rsidRDefault="00BA4A28"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p>
    <w:p w14:paraId="1151CE0B" w14:textId="7C4A3EE5" w:rsidR="007B13B4" w:rsidRPr="009B236A" w:rsidRDefault="007B13B4"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Without the recourse to the records of proceedings the disputes cannot be resolved on the affidavits</w:t>
      </w:r>
      <w:r w:rsidR="00F248FA"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 xml:space="preserve"> </w:t>
      </w:r>
      <w:r w:rsidR="003030B2" w:rsidRPr="009B236A">
        <w:rPr>
          <w:rFonts w:ascii="Arial" w:eastAsia="Times New Roman" w:hAnsi="Arial" w:cs="Arial"/>
          <w:sz w:val="20"/>
          <w:szCs w:val="20"/>
          <w:lang w:val="en-GB" w:eastAsia="en-GB"/>
        </w:rPr>
        <w:t>T</w:t>
      </w:r>
      <w:r w:rsidRPr="009B236A">
        <w:rPr>
          <w:rFonts w:ascii="Arial" w:eastAsia="Times New Roman" w:hAnsi="Arial" w:cs="Arial"/>
          <w:sz w:val="20"/>
          <w:szCs w:val="20"/>
          <w:lang w:val="en-GB" w:eastAsia="en-GB"/>
        </w:rPr>
        <w:t>he result is that the app</w:t>
      </w:r>
      <w:r w:rsidR="003030B2" w:rsidRPr="009B236A">
        <w:rPr>
          <w:rFonts w:ascii="Arial" w:eastAsia="Times New Roman" w:hAnsi="Arial" w:cs="Arial"/>
          <w:sz w:val="20"/>
          <w:szCs w:val="20"/>
          <w:lang w:val="en-GB" w:eastAsia="en-GB"/>
        </w:rPr>
        <w:t>ellants’</w:t>
      </w:r>
      <w:r w:rsidRPr="009B236A">
        <w:rPr>
          <w:rFonts w:ascii="Arial" w:eastAsia="Times New Roman" w:hAnsi="Arial" w:cs="Arial"/>
          <w:sz w:val="20"/>
          <w:szCs w:val="20"/>
          <w:lang w:val="en-GB" w:eastAsia="en-GB"/>
        </w:rPr>
        <w:t xml:space="preserve"> generali</w:t>
      </w:r>
      <w:r w:rsidR="003030B2" w:rsidRPr="009B236A">
        <w:rPr>
          <w:rFonts w:ascii="Arial" w:eastAsia="Times New Roman" w:hAnsi="Arial" w:cs="Arial"/>
          <w:sz w:val="20"/>
          <w:szCs w:val="20"/>
          <w:lang w:val="en-GB" w:eastAsia="en-GB"/>
        </w:rPr>
        <w:t>s</w:t>
      </w:r>
      <w:r w:rsidRPr="009B236A">
        <w:rPr>
          <w:rFonts w:ascii="Arial" w:eastAsia="Times New Roman" w:hAnsi="Arial" w:cs="Arial"/>
          <w:sz w:val="20"/>
          <w:szCs w:val="20"/>
          <w:lang w:val="en-GB" w:eastAsia="en-GB"/>
        </w:rPr>
        <w:t>ed allegations of bias have not been established.</w:t>
      </w:r>
      <w:r w:rsidR="00BA4A28" w:rsidRPr="009B236A">
        <w:rPr>
          <w:rFonts w:ascii="Arial" w:eastAsia="Times New Roman" w:hAnsi="Arial" w:cs="Arial"/>
          <w:sz w:val="20"/>
          <w:szCs w:val="20"/>
          <w:lang w:val="en-GB" w:eastAsia="en-GB"/>
        </w:rPr>
        <w:t>”</w:t>
      </w:r>
    </w:p>
    <w:bookmarkEnd w:id="1"/>
    <w:p w14:paraId="0A5A25F6" w14:textId="77777777" w:rsidR="007B13B4" w:rsidRPr="009B236A" w:rsidRDefault="007B13B4">
      <w:pPr>
        <w:spacing w:after="0" w:line="360" w:lineRule="auto"/>
        <w:jc w:val="both"/>
        <w:rPr>
          <w:rFonts w:ascii="Arial" w:eastAsia="Times New Roman" w:hAnsi="Arial" w:cs="Arial"/>
          <w:sz w:val="20"/>
          <w:szCs w:val="20"/>
          <w:lang w:val="en-GB" w:eastAsia="en-GB"/>
        </w:rPr>
      </w:pPr>
    </w:p>
    <w:p w14:paraId="3F6EF70E" w14:textId="303EE845" w:rsidR="007B13B4"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[26]</w:t>
      </w:r>
      <w:r>
        <w:rPr>
          <w:rFonts w:ascii="Arial" w:eastAsia="Times New Roman" w:hAnsi="Arial" w:cs="Arial"/>
          <w:sz w:val="24"/>
          <w:szCs w:val="24"/>
          <w:lang w:val="en-GB" w:eastAsia="en-GB"/>
        </w:rPr>
        <w:tab/>
      </w:r>
      <w:r w:rsidR="00817BCA">
        <w:rPr>
          <w:rFonts w:ascii="Arial" w:eastAsia="Times New Roman" w:hAnsi="Arial" w:cs="Arial"/>
          <w:sz w:val="24"/>
          <w:szCs w:val="24"/>
          <w:lang w:val="en-GB" w:eastAsia="en-GB"/>
        </w:rPr>
        <w:t xml:space="preserve">Mr </w:t>
      </w:r>
      <w:r w:rsidR="00817BCA">
        <w:rPr>
          <w:rFonts w:ascii="Arial" w:eastAsia="Times New Roman" w:hAnsi="Arial" w:cs="Arial"/>
          <w:i/>
          <w:sz w:val="24"/>
          <w:szCs w:val="24"/>
          <w:lang w:val="en-GB" w:eastAsia="en-GB"/>
        </w:rPr>
        <w:t xml:space="preserve">Luzipo </w:t>
      </w:r>
      <w:r w:rsidR="00817BCA">
        <w:rPr>
          <w:rFonts w:ascii="Arial" w:eastAsia="Times New Roman" w:hAnsi="Arial" w:cs="Arial"/>
          <w:sz w:val="24"/>
          <w:szCs w:val="24"/>
          <w:lang w:val="en-GB" w:eastAsia="en-GB"/>
        </w:rPr>
        <w:t xml:space="preserve">further submitted that Mr Fokazi has not made out a case on any of the grounds of review for the simple reason that he was afforded a hearing and he did participate in the enquiry. </w:t>
      </w:r>
      <w:r w:rsidR="00AE13CF">
        <w:rPr>
          <w:rFonts w:ascii="Arial" w:eastAsia="Times New Roman" w:hAnsi="Arial" w:cs="Arial"/>
          <w:sz w:val="24"/>
          <w:szCs w:val="24"/>
          <w:lang w:val="en-GB" w:eastAsia="en-GB"/>
        </w:rPr>
        <w:t xml:space="preserve">Mr </w:t>
      </w:r>
      <w:r w:rsidR="00AE13CF">
        <w:rPr>
          <w:rFonts w:ascii="Arial" w:eastAsia="Times New Roman" w:hAnsi="Arial" w:cs="Arial"/>
          <w:i/>
          <w:sz w:val="24"/>
          <w:szCs w:val="24"/>
          <w:lang w:val="en-GB" w:eastAsia="en-GB"/>
        </w:rPr>
        <w:t>Luzipo</w:t>
      </w:r>
      <w:r w:rsidR="00AE13CF">
        <w:rPr>
          <w:rFonts w:ascii="Arial" w:eastAsia="Times New Roman" w:hAnsi="Arial" w:cs="Arial"/>
          <w:sz w:val="24"/>
          <w:szCs w:val="24"/>
          <w:lang w:val="en-GB" w:eastAsia="en-GB"/>
        </w:rPr>
        <w:t xml:space="preserve"> insisted that, as Mr Fokazi is relying on the provisions of PAJA, he ought to have exhausted the internal remedies and that he failed to do so</w:t>
      </w:r>
      <w:r w:rsidR="00BA4A28">
        <w:rPr>
          <w:rFonts w:ascii="Arial" w:eastAsia="Times New Roman" w:hAnsi="Arial" w:cs="Arial"/>
          <w:sz w:val="24"/>
          <w:szCs w:val="24"/>
          <w:lang w:val="en-GB" w:eastAsia="en-GB"/>
        </w:rPr>
        <w:t>,</w:t>
      </w:r>
      <w:r w:rsidR="00AE13CF">
        <w:rPr>
          <w:rFonts w:ascii="Arial" w:eastAsia="Times New Roman" w:hAnsi="Arial" w:cs="Arial"/>
          <w:sz w:val="24"/>
          <w:szCs w:val="24"/>
          <w:lang w:val="en-GB" w:eastAsia="en-GB"/>
        </w:rPr>
        <w:t xml:space="preserve"> and for that reason, the review should be refused.</w:t>
      </w:r>
    </w:p>
    <w:p w14:paraId="1F089FC4" w14:textId="77777777" w:rsidR="004644FE" w:rsidRDefault="004644FE">
      <w:pPr>
        <w:spacing w:after="0" w:line="360" w:lineRule="auto"/>
        <w:jc w:val="both"/>
        <w:rPr>
          <w:rFonts w:ascii="Arial" w:eastAsia="Times New Roman" w:hAnsi="Arial" w:cs="Arial"/>
          <w:sz w:val="24"/>
          <w:szCs w:val="24"/>
          <w:lang w:val="en-GB" w:eastAsia="en-GB"/>
        </w:rPr>
      </w:pPr>
    </w:p>
    <w:p w14:paraId="28E5E737" w14:textId="7CD5C6F7" w:rsidR="004644FE"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[27]</w:t>
      </w:r>
      <w:r>
        <w:rPr>
          <w:rFonts w:ascii="Arial" w:eastAsia="Times New Roman" w:hAnsi="Arial" w:cs="Arial"/>
          <w:sz w:val="24"/>
          <w:szCs w:val="24"/>
          <w:lang w:val="en-GB" w:eastAsia="en-GB"/>
        </w:rPr>
        <w:tab/>
      </w:r>
      <w:r w:rsidR="004644FE">
        <w:rPr>
          <w:rFonts w:ascii="Arial" w:eastAsia="Times New Roman" w:hAnsi="Arial" w:cs="Arial"/>
          <w:sz w:val="24"/>
          <w:szCs w:val="24"/>
          <w:lang w:val="en-GB" w:eastAsia="en-GB"/>
        </w:rPr>
        <w:t>I turn to consider the parties’ contentions.</w:t>
      </w:r>
    </w:p>
    <w:p w14:paraId="16E3E7A0" w14:textId="77777777" w:rsidR="004644FE" w:rsidRDefault="004644FE">
      <w:pPr>
        <w:spacing w:after="0" w:line="360" w:lineRule="auto"/>
        <w:jc w:val="both"/>
        <w:rPr>
          <w:rFonts w:ascii="Arial" w:eastAsia="Times New Roman" w:hAnsi="Arial" w:cs="Arial"/>
          <w:sz w:val="24"/>
          <w:szCs w:val="24"/>
          <w:lang w:val="en-GB" w:eastAsia="en-GB"/>
        </w:rPr>
      </w:pPr>
    </w:p>
    <w:p w14:paraId="403992E8" w14:textId="77777777" w:rsidR="004644FE" w:rsidRPr="004644FE" w:rsidRDefault="004644FE">
      <w:pPr>
        <w:spacing w:after="120" w:line="36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Legal Framework</w:t>
      </w:r>
    </w:p>
    <w:p w14:paraId="7BC5A771" w14:textId="67BA9AE9" w:rsidR="003662E3"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[28]</w:t>
      </w:r>
      <w:r>
        <w:rPr>
          <w:rFonts w:ascii="Arial" w:eastAsia="Times New Roman" w:hAnsi="Arial" w:cs="Arial"/>
          <w:sz w:val="24"/>
          <w:szCs w:val="24"/>
          <w:lang w:val="en-GB" w:eastAsia="en-GB"/>
        </w:rPr>
        <w:tab/>
      </w:r>
      <w:r w:rsidR="001A1B3A">
        <w:rPr>
          <w:rFonts w:ascii="Arial" w:eastAsia="Times New Roman" w:hAnsi="Arial" w:cs="Arial"/>
          <w:sz w:val="24"/>
          <w:szCs w:val="24"/>
          <w:lang w:val="en-GB" w:eastAsia="en-GB"/>
        </w:rPr>
        <w:t>Section 21</w:t>
      </w:r>
      <w:r w:rsidR="00C82522">
        <w:rPr>
          <w:rFonts w:ascii="Arial" w:eastAsia="Times New Roman" w:hAnsi="Arial" w:cs="Arial"/>
          <w:sz w:val="24"/>
          <w:szCs w:val="24"/>
          <w:lang w:val="en-GB" w:eastAsia="en-GB"/>
        </w:rPr>
        <w:t>, in part,</w:t>
      </w:r>
      <w:r w:rsidR="001A1B3A">
        <w:rPr>
          <w:rFonts w:ascii="Arial" w:eastAsia="Times New Roman" w:hAnsi="Arial" w:cs="Arial"/>
          <w:sz w:val="24"/>
          <w:szCs w:val="24"/>
          <w:lang w:val="en-GB" w:eastAsia="en-GB"/>
        </w:rPr>
        <w:t xml:space="preserve"> of the Act provides as follows–</w:t>
      </w:r>
    </w:p>
    <w:p w14:paraId="4971C100" w14:textId="2F3F9907" w:rsidR="00F5279B" w:rsidRPr="009B236A" w:rsidRDefault="00BA4A28" w:rsidP="009B236A">
      <w:pPr>
        <w:spacing w:after="0" w:line="360" w:lineRule="auto"/>
        <w:ind w:firstLine="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1A1B3A" w:rsidRPr="009B236A">
        <w:rPr>
          <w:rFonts w:ascii="Arial" w:eastAsia="Times New Roman" w:hAnsi="Arial" w:cs="Arial"/>
          <w:sz w:val="20"/>
          <w:szCs w:val="20"/>
          <w:lang w:val="en-GB" w:eastAsia="en-GB"/>
        </w:rPr>
        <w:t>(1)</w:t>
      </w:r>
    </w:p>
    <w:p w14:paraId="68B5A018" w14:textId="6D5AA4D0" w:rsidR="001A1B3A" w:rsidRPr="009B236A" w:rsidRDefault="001A1B3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lastRenderedPageBreak/>
        <w:t>(</w:t>
      </w:r>
      <w:r w:rsidRPr="009B236A">
        <w:rPr>
          <w:rFonts w:ascii="Arial" w:eastAsia="Times New Roman" w:hAnsi="Arial" w:cs="Arial"/>
          <w:i/>
          <w:sz w:val="20"/>
          <w:szCs w:val="20"/>
          <w:lang w:val="en-GB" w:eastAsia="en-GB"/>
        </w:rPr>
        <w:t>a</w:t>
      </w:r>
      <w:r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ab/>
        <w:t>Whenever a dispute or claim concerning customary law or customs arises between or within traditional communities or other customary institutions on a matter arising from the implementation of this Act, members of such a community and traditional leaders within the traditional community or customary institution concerned must seek to resolve the dispute or claim internally and in accordance with customs before such dispute or claim may be referred to the Commission.</w:t>
      </w:r>
    </w:p>
    <w:p w14:paraId="1ACBB746" w14:textId="77777777" w:rsidR="001A1B3A" w:rsidRPr="009B236A" w:rsidRDefault="001A1B3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Pr="009B236A">
        <w:rPr>
          <w:rFonts w:ascii="Arial" w:eastAsia="Times New Roman" w:hAnsi="Arial" w:cs="Arial"/>
          <w:i/>
          <w:sz w:val="20"/>
          <w:szCs w:val="20"/>
          <w:lang w:val="en-GB" w:eastAsia="en-GB"/>
        </w:rPr>
        <w:t>b</w:t>
      </w:r>
      <w:r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ab/>
        <w:t>If a dispute or claim cannot be resolved in terms of paragraph (</w:t>
      </w:r>
      <w:r w:rsidRPr="009B236A">
        <w:rPr>
          <w:rFonts w:ascii="Arial" w:eastAsia="Times New Roman" w:hAnsi="Arial" w:cs="Arial"/>
          <w:i/>
          <w:sz w:val="20"/>
          <w:szCs w:val="20"/>
          <w:lang w:val="en-GB" w:eastAsia="en-GB"/>
        </w:rPr>
        <w:t>a</w:t>
      </w:r>
      <w:r w:rsidRPr="009B236A">
        <w:rPr>
          <w:rFonts w:ascii="Arial" w:eastAsia="Times New Roman" w:hAnsi="Arial" w:cs="Arial"/>
          <w:sz w:val="20"/>
          <w:szCs w:val="20"/>
          <w:lang w:val="en-GB" w:eastAsia="en-GB"/>
        </w:rPr>
        <w:t>), subsection (2) applies.</w:t>
      </w:r>
    </w:p>
    <w:p w14:paraId="6EF0B05D" w14:textId="77777777" w:rsidR="00F77D83" w:rsidRPr="009B236A" w:rsidRDefault="001A1B3A" w:rsidP="009B236A">
      <w:pPr>
        <w:spacing w:after="0" w:line="360" w:lineRule="auto"/>
        <w:ind w:firstLine="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(2)</w:t>
      </w:r>
    </w:p>
    <w:p w14:paraId="1442CA41" w14:textId="35DE73BE" w:rsidR="001A1B3A" w:rsidRPr="009B236A" w:rsidRDefault="001A1B3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Pr="009B236A">
        <w:rPr>
          <w:rFonts w:ascii="Arial" w:eastAsia="Times New Roman" w:hAnsi="Arial" w:cs="Arial"/>
          <w:i/>
          <w:sz w:val="20"/>
          <w:szCs w:val="20"/>
          <w:lang w:val="en-GB" w:eastAsia="en-GB"/>
        </w:rPr>
        <w:t>a</w:t>
      </w:r>
      <w:r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ab/>
        <w:t>A dispute or claim referred to in subsection (1) that cannot be resolved as provided for in that subsection must be referred to the relevant provincial house of traditional leaders, which house must seek to resolve the dispute or claim in accordance with its internal rules and procedures.</w:t>
      </w:r>
      <w:r w:rsidR="00BA4A28" w:rsidRPr="009B236A">
        <w:rPr>
          <w:rFonts w:ascii="Arial" w:eastAsia="Times New Roman" w:hAnsi="Arial" w:cs="Arial"/>
          <w:sz w:val="20"/>
          <w:szCs w:val="20"/>
          <w:lang w:val="en-GB" w:eastAsia="en-GB"/>
        </w:rPr>
        <w:t>”</w:t>
      </w:r>
    </w:p>
    <w:p w14:paraId="6155E093" w14:textId="77777777" w:rsidR="001A1B3A" w:rsidRPr="00F433E7" w:rsidRDefault="001A1B3A">
      <w:pPr>
        <w:spacing w:after="0" w:line="360" w:lineRule="auto"/>
        <w:jc w:val="both"/>
        <w:rPr>
          <w:rFonts w:ascii="Arial" w:eastAsia="Times New Roman" w:hAnsi="Arial" w:cs="Arial"/>
          <w:lang w:val="en-GB" w:eastAsia="en-GB"/>
        </w:rPr>
      </w:pPr>
    </w:p>
    <w:p w14:paraId="369553C0" w14:textId="7685026A"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[29]</w:t>
      </w:r>
      <w:r>
        <w:rPr>
          <w:rFonts w:ascii="Arial" w:eastAsia="Times New Roman" w:hAnsi="Arial" w:cs="Arial"/>
          <w:sz w:val="24"/>
          <w:szCs w:val="24"/>
          <w:lang w:val="en-GB" w:eastAsia="en-GB"/>
        </w:rPr>
        <w:tab/>
      </w:r>
      <w:r w:rsidR="005F55DC">
        <w:rPr>
          <w:rFonts w:ascii="Arial" w:eastAsia="Times New Roman" w:hAnsi="Arial" w:cs="Arial"/>
          <w:sz w:val="24"/>
          <w:szCs w:val="24"/>
          <w:lang w:val="en-GB" w:eastAsia="en-GB"/>
        </w:rPr>
        <w:t>Section 36(2)</w:t>
      </w:r>
      <w:r w:rsidR="005F55DC" w:rsidRPr="00766A7A">
        <w:rPr>
          <w:rFonts w:ascii="Arial" w:eastAsia="Times New Roman" w:hAnsi="Arial" w:cs="Arial"/>
          <w:i/>
          <w:iCs/>
          <w:sz w:val="24"/>
          <w:szCs w:val="24"/>
          <w:lang w:val="en-GB" w:eastAsia="en-GB"/>
        </w:rPr>
        <w:t>(</w:t>
      </w:r>
      <w:r w:rsidR="005F55DC" w:rsidRPr="00033006">
        <w:rPr>
          <w:rFonts w:ascii="Arial" w:eastAsia="Times New Roman" w:hAnsi="Arial" w:cs="Arial"/>
          <w:i/>
          <w:iCs/>
          <w:sz w:val="24"/>
          <w:szCs w:val="24"/>
          <w:lang w:val="en-GB" w:eastAsia="en-GB"/>
        </w:rPr>
        <w:t>c</w:t>
      </w:r>
      <w:r w:rsidR="005F55DC" w:rsidRPr="00766A7A">
        <w:rPr>
          <w:rFonts w:ascii="Arial" w:eastAsia="Times New Roman" w:hAnsi="Arial" w:cs="Arial"/>
          <w:i/>
          <w:iCs/>
          <w:sz w:val="24"/>
          <w:szCs w:val="24"/>
          <w:lang w:val="en-GB" w:eastAsia="en-GB"/>
        </w:rPr>
        <w:t>)</w:t>
      </w:r>
      <w:r w:rsidR="005F55DC">
        <w:rPr>
          <w:rFonts w:ascii="Arial" w:eastAsia="Times New Roman" w:hAnsi="Arial" w:cs="Arial"/>
          <w:sz w:val="24"/>
          <w:szCs w:val="24"/>
          <w:lang w:val="en-GB" w:eastAsia="en-GB"/>
        </w:rPr>
        <w:t xml:space="preserve"> </w:t>
      </w:r>
      <w:r w:rsidR="008B0DB7">
        <w:rPr>
          <w:rFonts w:ascii="Arial" w:eastAsia="Times New Roman" w:hAnsi="Arial" w:cs="Arial"/>
          <w:sz w:val="24"/>
          <w:szCs w:val="24"/>
          <w:lang w:val="en-GB" w:eastAsia="en-GB"/>
        </w:rPr>
        <w:t xml:space="preserve">of </w:t>
      </w:r>
      <w:r w:rsidR="008B0DB7">
        <w:rPr>
          <w:rFonts w:ascii="Arial" w:hAnsi="Arial" w:cs="Arial"/>
          <w:sz w:val="24"/>
          <w:szCs w:val="24"/>
        </w:rPr>
        <w:t>ECTLGF</w:t>
      </w:r>
      <w:r w:rsidR="008B0DB7">
        <w:rPr>
          <w:rFonts w:ascii="Arial" w:eastAsia="Times New Roman" w:hAnsi="Arial" w:cs="Arial"/>
          <w:sz w:val="24"/>
          <w:szCs w:val="24"/>
          <w:lang w:val="en-GB" w:eastAsia="en-GB"/>
        </w:rPr>
        <w:t xml:space="preserve"> </w:t>
      </w:r>
      <w:r w:rsidR="005F55DC">
        <w:rPr>
          <w:rFonts w:ascii="Arial" w:eastAsia="Times New Roman" w:hAnsi="Arial" w:cs="Arial"/>
          <w:sz w:val="24"/>
          <w:szCs w:val="24"/>
          <w:lang w:val="en-GB" w:eastAsia="en-GB"/>
        </w:rPr>
        <w:t xml:space="preserve">contains similar provisions </w:t>
      </w:r>
      <w:r w:rsidR="008B0DB7">
        <w:rPr>
          <w:rFonts w:ascii="Arial" w:eastAsia="Times New Roman" w:hAnsi="Arial" w:cs="Arial"/>
          <w:sz w:val="24"/>
          <w:szCs w:val="24"/>
          <w:lang w:val="en-GB" w:eastAsia="en-GB"/>
        </w:rPr>
        <w:t>to</w:t>
      </w:r>
      <w:r w:rsidR="005F55DC">
        <w:rPr>
          <w:rFonts w:ascii="Arial" w:eastAsia="Times New Roman" w:hAnsi="Arial" w:cs="Arial"/>
          <w:sz w:val="24"/>
          <w:szCs w:val="24"/>
          <w:lang w:val="en-GB" w:eastAsia="en-GB"/>
        </w:rPr>
        <w:t xml:space="preserve"> section 21 of the Act. The section provides–</w:t>
      </w:r>
    </w:p>
    <w:p w14:paraId="19BAB941" w14:textId="2D483FD5" w:rsidR="005F55DC" w:rsidRDefault="00BA4A28" w:rsidP="009B236A">
      <w:pPr>
        <w:spacing w:after="0" w:line="360" w:lineRule="auto"/>
        <w:ind w:left="720"/>
        <w:jc w:val="both"/>
        <w:rPr>
          <w:rFonts w:ascii="Arial" w:eastAsia="Times New Roman" w:hAnsi="Arial" w:cs="Arial"/>
          <w:lang w:val="en-GB" w:eastAsia="en-GB"/>
        </w:rPr>
      </w:pPr>
      <w:r>
        <w:rPr>
          <w:rFonts w:ascii="Arial" w:eastAsia="Times New Roman" w:hAnsi="Arial" w:cs="Arial"/>
          <w:lang w:val="en-GB" w:eastAsia="en-GB"/>
        </w:rPr>
        <w:t>“</w:t>
      </w:r>
      <w:r w:rsidR="005F55DC" w:rsidRPr="009B236A">
        <w:rPr>
          <w:rFonts w:ascii="Arial" w:eastAsia="Times New Roman" w:hAnsi="Arial" w:cs="Arial"/>
          <w:sz w:val="20"/>
          <w:szCs w:val="20"/>
          <w:lang w:val="en-GB" w:eastAsia="en-GB"/>
        </w:rPr>
        <w:t>If a king or queen’s council or principal traditional council is for whatever reason unable to resolve the dispute as provided for in paragraph (</w:t>
      </w:r>
      <w:r w:rsidR="005F55DC" w:rsidRPr="009B236A">
        <w:rPr>
          <w:rFonts w:ascii="Arial" w:eastAsia="Times New Roman" w:hAnsi="Arial" w:cs="Arial"/>
          <w:i/>
          <w:sz w:val="20"/>
          <w:szCs w:val="20"/>
          <w:lang w:val="en-GB" w:eastAsia="en-GB"/>
        </w:rPr>
        <w:t>a</w:t>
      </w:r>
      <w:r w:rsidR="005F55DC" w:rsidRPr="009B236A">
        <w:rPr>
          <w:rFonts w:ascii="Arial" w:eastAsia="Times New Roman" w:hAnsi="Arial" w:cs="Arial"/>
          <w:sz w:val="20"/>
          <w:szCs w:val="20"/>
          <w:lang w:val="en-GB" w:eastAsia="en-GB"/>
        </w:rPr>
        <w:t>), the dispute must be referred to the Provincial House of Traditional Leaders, which must seek to resolve the dispute in accordance with its internal rules and procedures.</w:t>
      </w:r>
      <w:r w:rsidRPr="009B236A">
        <w:rPr>
          <w:rFonts w:ascii="Arial" w:eastAsia="Times New Roman" w:hAnsi="Arial" w:cs="Arial"/>
          <w:sz w:val="20"/>
          <w:szCs w:val="20"/>
          <w:lang w:val="en-GB" w:eastAsia="en-GB"/>
        </w:rPr>
        <w:t>”</w:t>
      </w:r>
    </w:p>
    <w:p w14:paraId="2B61B78D" w14:textId="77777777" w:rsidR="005F55DC" w:rsidRPr="005F55DC" w:rsidRDefault="005F55DC">
      <w:pPr>
        <w:spacing w:after="0" w:line="360" w:lineRule="auto"/>
        <w:jc w:val="both"/>
        <w:rPr>
          <w:rFonts w:ascii="Arial" w:eastAsia="Times New Roman" w:hAnsi="Arial" w:cs="Arial"/>
          <w:lang w:val="en-GB" w:eastAsia="en-GB"/>
        </w:rPr>
      </w:pPr>
    </w:p>
    <w:p w14:paraId="5ECB53E5" w14:textId="74DDA80D"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[30]</w:t>
      </w:r>
      <w:r>
        <w:rPr>
          <w:rFonts w:ascii="Arial" w:eastAsia="Times New Roman" w:hAnsi="Arial" w:cs="Arial"/>
          <w:sz w:val="24"/>
          <w:szCs w:val="24"/>
          <w:lang w:val="en-GB" w:eastAsia="en-GB"/>
        </w:rPr>
        <w:tab/>
      </w:r>
      <w:r w:rsidR="00B46DDC">
        <w:rPr>
          <w:rFonts w:ascii="Arial" w:eastAsia="Times New Roman" w:hAnsi="Arial" w:cs="Arial"/>
          <w:sz w:val="24"/>
          <w:szCs w:val="24"/>
          <w:lang w:val="en-GB" w:eastAsia="en-GB"/>
        </w:rPr>
        <w:t>Clause 2.5 of the standing rules and orders of the House, as amended in 2011, provides for the establishment of a Dispute Management Committee. Clause 2.5.1 provides–</w:t>
      </w:r>
    </w:p>
    <w:p w14:paraId="395E5075" w14:textId="47C5A811" w:rsidR="00B46DDC" w:rsidRPr="009B236A" w:rsidRDefault="00BA4A28" w:rsidP="009B236A">
      <w:pPr>
        <w:spacing w:after="0" w:line="360" w:lineRule="auto"/>
        <w:ind w:firstLine="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B46DDC" w:rsidRPr="009B236A">
        <w:rPr>
          <w:rFonts w:ascii="Arial" w:eastAsia="Times New Roman" w:hAnsi="Arial" w:cs="Arial"/>
          <w:sz w:val="20"/>
          <w:szCs w:val="20"/>
          <w:lang w:val="en-GB" w:eastAsia="en-GB"/>
        </w:rPr>
        <w:t>The Disputes Management Committee shall be responsible for the following functions:</w:t>
      </w:r>
    </w:p>
    <w:p w14:paraId="7241714B" w14:textId="77777777" w:rsidR="00B46DDC" w:rsidRPr="009B236A" w:rsidRDefault="00B46DDC" w:rsidP="009B236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(a)</w:t>
      </w:r>
      <w:r w:rsidRPr="009B236A">
        <w:rPr>
          <w:rFonts w:ascii="Arial" w:eastAsia="Times New Roman" w:hAnsi="Arial" w:cs="Arial"/>
          <w:sz w:val="20"/>
          <w:szCs w:val="20"/>
          <w:lang w:val="en-GB" w:eastAsia="en-GB"/>
        </w:rPr>
        <w:tab/>
        <w:t>Investigating all claims and disputes referred to the House and make appropriate recommendations to the Exco for consideration by the House.</w:t>
      </w:r>
    </w:p>
    <w:p w14:paraId="53A42D73" w14:textId="77777777" w:rsidR="00B46DDC" w:rsidRPr="009B236A" w:rsidRDefault="00B46DDC" w:rsidP="009B236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(b)</w:t>
      </w:r>
      <w:r w:rsidRPr="009B236A">
        <w:rPr>
          <w:rFonts w:ascii="Arial" w:eastAsia="Times New Roman" w:hAnsi="Arial" w:cs="Arial"/>
          <w:sz w:val="20"/>
          <w:szCs w:val="20"/>
          <w:lang w:val="en-GB" w:eastAsia="en-GB"/>
        </w:rPr>
        <w:tab/>
        <w:t>Establishing protocol to manage relations with the National and Provincial Commission on Claims and Disputes of Traditional Leadership and</w:t>
      </w:r>
    </w:p>
    <w:p w14:paraId="5C70817F" w14:textId="04CD7E47" w:rsidR="00B46DDC" w:rsidRPr="009B236A" w:rsidRDefault="00B46DDC" w:rsidP="009B236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(c)</w:t>
      </w:r>
      <w:r w:rsidRPr="009B236A">
        <w:rPr>
          <w:rFonts w:ascii="Arial" w:eastAsia="Times New Roman" w:hAnsi="Arial" w:cs="Arial"/>
          <w:sz w:val="20"/>
          <w:szCs w:val="20"/>
          <w:lang w:val="en-GB" w:eastAsia="en-GB"/>
        </w:rPr>
        <w:tab/>
        <w:t>Promoting claims and dispute prevention mechanism</w:t>
      </w:r>
      <w:r w:rsidR="00BA4A28" w:rsidRPr="009B236A">
        <w:rPr>
          <w:rFonts w:ascii="Arial" w:eastAsia="Times New Roman" w:hAnsi="Arial" w:cs="Arial"/>
          <w:sz w:val="20"/>
          <w:szCs w:val="20"/>
          <w:lang w:val="en-GB" w:eastAsia="en-GB"/>
        </w:rPr>
        <w:t>s</w:t>
      </w:r>
      <w:r w:rsidRPr="009B236A">
        <w:rPr>
          <w:rFonts w:ascii="Arial" w:eastAsia="Times New Roman" w:hAnsi="Arial" w:cs="Arial"/>
          <w:sz w:val="20"/>
          <w:szCs w:val="20"/>
          <w:lang w:val="en-GB" w:eastAsia="en-GB"/>
        </w:rPr>
        <w:t xml:space="preserve"> within the institution of Traditional Leadership.</w:t>
      </w:r>
      <w:r w:rsidR="00BA4A28" w:rsidRPr="009B236A">
        <w:rPr>
          <w:rFonts w:ascii="Arial" w:eastAsia="Times New Roman" w:hAnsi="Arial" w:cs="Arial"/>
          <w:sz w:val="20"/>
          <w:szCs w:val="20"/>
          <w:lang w:val="en-GB" w:eastAsia="en-GB"/>
        </w:rPr>
        <w:t>”</w:t>
      </w:r>
    </w:p>
    <w:p w14:paraId="6324D47A" w14:textId="77777777" w:rsidR="00B46DDC" w:rsidRDefault="00B46DDC">
      <w:pPr>
        <w:spacing w:after="0" w:line="360" w:lineRule="auto"/>
        <w:jc w:val="both"/>
        <w:rPr>
          <w:rFonts w:ascii="Arial" w:eastAsia="Times New Roman" w:hAnsi="Arial" w:cs="Arial"/>
          <w:sz w:val="24"/>
          <w:szCs w:val="24"/>
          <w:lang w:val="en-GB" w:eastAsia="en-GB"/>
        </w:rPr>
      </w:pPr>
    </w:p>
    <w:p w14:paraId="16F84961" w14:textId="7F6F88BD"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[31]</w:t>
      </w:r>
      <w:r>
        <w:rPr>
          <w:rFonts w:ascii="Arial" w:eastAsia="Times New Roman" w:hAnsi="Arial" w:cs="Arial"/>
          <w:sz w:val="24"/>
          <w:szCs w:val="24"/>
          <w:lang w:val="en-GB" w:eastAsia="en-GB"/>
        </w:rPr>
        <w:tab/>
      </w:r>
      <w:r w:rsidR="00B46DDC">
        <w:rPr>
          <w:rFonts w:ascii="Arial" w:eastAsia="Times New Roman" w:hAnsi="Arial" w:cs="Arial"/>
          <w:sz w:val="24"/>
          <w:szCs w:val="24"/>
          <w:lang w:val="en-GB" w:eastAsia="en-GB"/>
        </w:rPr>
        <w:t xml:space="preserve">Clause 4 of the Standing Rules and Orders of the House deals with the election of </w:t>
      </w:r>
      <w:r w:rsidR="00506774">
        <w:rPr>
          <w:rFonts w:ascii="Arial" w:eastAsia="Times New Roman" w:hAnsi="Arial" w:cs="Arial"/>
          <w:sz w:val="24"/>
          <w:szCs w:val="24"/>
          <w:lang w:val="en-GB" w:eastAsia="en-GB"/>
        </w:rPr>
        <w:t xml:space="preserve">the </w:t>
      </w:r>
      <w:r w:rsidR="00B46DDC">
        <w:rPr>
          <w:rFonts w:ascii="Arial" w:eastAsia="Times New Roman" w:hAnsi="Arial" w:cs="Arial"/>
          <w:sz w:val="24"/>
          <w:szCs w:val="24"/>
          <w:lang w:val="en-GB" w:eastAsia="en-GB"/>
        </w:rPr>
        <w:t>executive committee and its functions.</w:t>
      </w:r>
    </w:p>
    <w:p w14:paraId="4E23C7C8" w14:textId="77777777" w:rsidR="00E52A0D" w:rsidRDefault="00E52A0D">
      <w:pPr>
        <w:spacing w:after="0" w:line="360" w:lineRule="auto"/>
        <w:jc w:val="both"/>
        <w:rPr>
          <w:rFonts w:ascii="Arial" w:eastAsia="Times New Roman" w:hAnsi="Arial" w:cs="Arial"/>
          <w:sz w:val="24"/>
          <w:szCs w:val="24"/>
          <w:lang w:val="en-GB" w:eastAsia="en-GB"/>
        </w:rPr>
      </w:pPr>
    </w:p>
    <w:p w14:paraId="4DB430AD" w14:textId="60322984"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[32]</w:t>
      </w:r>
      <w:r>
        <w:rPr>
          <w:rFonts w:ascii="Arial" w:eastAsia="Times New Roman" w:hAnsi="Arial" w:cs="Arial"/>
          <w:sz w:val="24"/>
          <w:szCs w:val="24"/>
          <w:lang w:val="en-GB" w:eastAsia="en-GB"/>
        </w:rPr>
        <w:tab/>
      </w:r>
      <w:r w:rsidR="00E52A0D">
        <w:rPr>
          <w:rFonts w:ascii="Arial" w:eastAsia="Times New Roman" w:hAnsi="Arial" w:cs="Arial"/>
          <w:sz w:val="24"/>
          <w:szCs w:val="24"/>
          <w:lang w:val="en-GB" w:eastAsia="en-GB"/>
        </w:rPr>
        <w:t>Section 75 of the ECTLGF deals with the powers and duties of the Provincial House. Section 75(3)</w:t>
      </w:r>
      <w:r w:rsidR="00E52A0D" w:rsidRPr="00766A7A">
        <w:rPr>
          <w:rFonts w:ascii="Arial" w:eastAsia="Times New Roman" w:hAnsi="Arial" w:cs="Arial"/>
          <w:i/>
          <w:iCs/>
          <w:sz w:val="24"/>
          <w:szCs w:val="24"/>
          <w:lang w:val="en-GB" w:eastAsia="en-GB"/>
        </w:rPr>
        <w:t>(</w:t>
      </w:r>
      <w:r w:rsidR="00E52A0D" w:rsidRPr="00033006">
        <w:rPr>
          <w:rFonts w:ascii="Arial" w:eastAsia="Times New Roman" w:hAnsi="Arial" w:cs="Arial"/>
          <w:i/>
          <w:iCs/>
          <w:sz w:val="24"/>
          <w:szCs w:val="24"/>
          <w:lang w:val="en-GB" w:eastAsia="en-GB"/>
        </w:rPr>
        <w:t>c</w:t>
      </w:r>
      <w:r w:rsidR="00E52A0D" w:rsidRPr="00766A7A">
        <w:rPr>
          <w:rFonts w:ascii="Arial" w:eastAsia="Times New Roman" w:hAnsi="Arial" w:cs="Arial"/>
          <w:i/>
          <w:iCs/>
          <w:sz w:val="24"/>
          <w:szCs w:val="24"/>
          <w:lang w:val="en-GB" w:eastAsia="en-GB"/>
        </w:rPr>
        <w:t>)</w:t>
      </w:r>
      <w:r w:rsidR="00E52A0D">
        <w:rPr>
          <w:rFonts w:ascii="Arial" w:eastAsia="Times New Roman" w:hAnsi="Arial" w:cs="Arial"/>
          <w:sz w:val="24"/>
          <w:szCs w:val="24"/>
          <w:lang w:val="en-GB" w:eastAsia="en-GB"/>
        </w:rPr>
        <w:t xml:space="preserve"> provides–</w:t>
      </w:r>
    </w:p>
    <w:p w14:paraId="14BC41B4" w14:textId="6804A449" w:rsidR="00E52A0D" w:rsidRPr="009B236A" w:rsidRDefault="00506774"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lastRenderedPageBreak/>
        <w:t>“</w:t>
      </w:r>
      <w:r w:rsidR="00E52A0D" w:rsidRPr="009B236A">
        <w:rPr>
          <w:rFonts w:ascii="Arial" w:eastAsia="Times New Roman" w:hAnsi="Arial" w:cs="Arial"/>
          <w:sz w:val="20"/>
          <w:szCs w:val="20"/>
          <w:lang w:val="en-GB" w:eastAsia="en-GB"/>
        </w:rPr>
        <w:t xml:space="preserve">The </w:t>
      </w:r>
      <w:r w:rsidR="00312C8B" w:rsidRPr="009B236A">
        <w:rPr>
          <w:rFonts w:ascii="Arial" w:eastAsia="Times New Roman" w:hAnsi="Arial" w:cs="Arial"/>
          <w:sz w:val="20"/>
          <w:szCs w:val="20"/>
          <w:lang w:val="en-GB" w:eastAsia="en-GB"/>
        </w:rPr>
        <w:t xml:space="preserve">Provincial </w:t>
      </w:r>
      <w:r w:rsidR="00E52A0D" w:rsidRPr="009B236A">
        <w:rPr>
          <w:rFonts w:ascii="Arial" w:eastAsia="Times New Roman" w:hAnsi="Arial" w:cs="Arial"/>
          <w:sz w:val="20"/>
          <w:szCs w:val="20"/>
          <w:lang w:val="en-GB" w:eastAsia="en-GB"/>
        </w:rPr>
        <w:t>House may investigate and make available information on traditional leadership, traditional communities, customary law and customs.</w:t>
      </w:r>
      <w:r w:rsidRPr="009B236A">
        <w:rPr>
          <w:rFonts w:ascii="Arial" w:eastAsia="Times New Roman" w:hAnsi="Arial" w:cs="Arial"/>
          <w:sz w:val="20"/>
          <w:szCs w:val="20"/>
          <w:lang w:val="en-GB" w:eastAsia="en-GB"/>
        </w:rPr>
        <w:t>”</w:t>
      </w:r>
    </w:p>
    <w:p w14:paraId="15315C9A" w14:textId="77777777" w:rsidR="00E52A0D" w:rsidRPr="009B236A" w:rsidRDefault="00E52A0D">
      <w:pPr>
        <w:spacing w:after="0" w:line="360" w:lineRule="auto"/>
        <w:jc w:val="both"/>
        <w:rPr>
          <w:rFonts w:ascii="Arial" w:eastAsia="Times New Roman" w:hAnsi="Arial" w:cs="Arial"/>
          <w:sz w:val="20"/>
          <w:szCs w:val="20"/>
          <w:lang w:val="en-GB" w:eastAsia="en-GB"/>
        </w:rPr>
      </w:pPr>
    </w:p>
    <w:p w14:paraId="21BA3AFE" w14:textId="0BA8A798"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[33]</w:t>
      </w:r>
      <w:r>
        <w:rPr>
          <w:rFonts w:ascii="Arial" w:eastAsia="Times New Roman" w:hAnsi="Arial" w:cs="Arial"/>
          <w:sz w:val="24"/>
          <w:szCs w:val="24"/>
          <w:lang w:val="en-GB" w:eastAsia="en-GB"/>
        </w:rPr>
        <w:tab/>
      </w:r>
      <w:r w:rsidR="00E52A0D">
        <w:rPr>
          <w:rFonts w:ascii="Arial" w:eastAsia="Times New Roman" w:hAnsi="Arial" w:cs="Arial"/>
          <w:sz w:val="24"/>
          <w:szCs w:val="24"/>
          <w:lang w:val="en-GB" w:eastAsia="en-GB"/>
        </w:rPr>
        <w:t>In terms of section 80 of the ECTLGF, all decisions of the Provincial House must be taken by the majority of members constituting the meeting of the Provincial House.</w:t>
      </w:r>
    </w:p>
    <w:p w14:paraId="0075DAD9" w14:textId="77777777" w:rsidR="00E52A0D" w:rsidRDefault="00E52A0D">
      <w:pPr>
        <w:spacing w:after="0" w:line="360" w:lineRule="auto"/>
        <w:jc w:val="both"/>
        <w:rPr>
          <w:rFonts w:ascii="Arial" w:eastAsia="Times New Roman" w:hAnsi="Arial" w:cs="Arial"/>
          <w:sz w:val="24"/>
          <w:szCs w:val="24"/>
          <w:lang w:val="en-GB" w:eastAsia="en-GB"/>
        </w:rPr>
      </w:pPr>
    </w:p>
    <w:p w14:paraId="44596FA1" w14:textId="55B13E1C" w:rsidR="00E52A0D" w:rsidRPr="00506774" w:rsidRDefault="008927EE" w:rsidP="008927EE">
      <w:pPr>
        <w:spacing w:after="120" w:line="360" w:lineRule="auto"/>
        <w:jc w:val="both"/>
        <w:rPr>
          <w:rFonts w:ascii="Arial" w:eastAsia="Times New Roman" w:hAnsi="Arial" w:cs="Arial"/>
          <w:sz w:val="24"/>
          <w:szCs w:val="24"/>
          <w:lang w:val="en-GB" w:eastAsia="en-GB"/>
        </w:rPr>
      </w:pPr>
      <w:r w:rsidRPr="00506774">
        <w:rPr>
          <w:rFonts w:ascii="Arial" w:eastAsia="Times New Roman" w:hAnsi="Arial" w:cs="Arial"/>
          <w:sz w:val="24"/>
          <w:szCs w:val="24"/>
          <w:lang w:val="en-GB" w:eastAsia="en-GB"/>
        </w:rPr>
        <w:t>[34]</w:t>
      </w:r>
      <w:r w:rsidRPr="00506774">
        <w:rPr>
          <w:rFonts w:ascii="Arial" w:eastAsia="Times New Roman" w:hAnsi="Arial" w:cs="Arial"/>
          <w:sz w:val="24"/>
          <w:szCs w:val="24"/>
          <w:lang w:val="en-GB" w:eastAsia="en-GB"/>
        </w:rPr>
        <w:tab/>
      </w:r>
      <w:r w:rsidR="00436A5B" w:rsidRPr="00506774">
        <w:rPr>
          <w:rFonts w:ascii="Arial" w:eastAsia="Times New Roman" w:hAnsi="Arial" w:cs="Arial"/>
          <w:sz w:val="24"/>
          <w:szCs w:val="24"/>
          <w:lang w:val="en-GB" w:eastAsia="en-GB"/>
        </w:rPr>
        <w:t xml:space="preserve">In </w:t>
      </w:r>
      <w:r w:rsidR="00436A5B" w:rsidRPr="00506774">
        <w:rPr>
          <w:rFonts w:ascii="Arial" w:eastAsia="Times New Roman" w:hAnsi="Arial" w:cs="Arial"/>
          <w:i/>
          <w:sz w:val="24"/>
          <w:szCs w:val="24"/>
          <w:lang w:val="en-GB" w:eastAsia="en-GB"/>
        </w:rPr>
        <w:t>Matiwane v President of the Republic of South Africa and Others</w:t>
      </w:r>
      <w:r w:rsidR="00436A5B" w:rsidRPr="00506774">
        <w:rPr>
          <w:rStyle w:val="FootnoteReference"/>
          <w:rFonts w:ascii="Arial" w:eastAsia="Times New Roman" w:hAnsi="Arial" w:cs="Arial"/>
          <w:iCs/>
          <w:sz w:val="24"/>
          <w:szCs w:val="24"/>
          <w:lang w:val="en-GB" w:eastAsia="en-GB"/>
        </w:rPr>
        <w:footnoteReference w:id="5"/>
      </w:r>
      <w:r w:rsidR="00436A5B" w:rsidRPr="00506774">
        <w:rPr>
          <w:rFonts w:ascii="Arial" w:eastAsia="Times New Roman" w:hAnsi="Arial" w:cs="Arial"/>
          <w:i/>
          <w:sz w:val="24"/>
          <w:szCs w:val="24"/>
          <w:lang w:val="en-GB" w:eastAsia="en-GB"/>
        </w:rPr>
        <w:t xml:space="preserve"> </w:t>
      </w:r>
      <w:r w:rsidR="00506774" w:rsidRPr="00506774">
        <w:rPr>
          <w:rFonts w:ascii="Arial" w:eastAsia="Times New Roman" w:hAnsi="Arial" w:cs="Arial"/>
          <w:i/>
          <w:sz w:val="24"/>
          <w:szCs w:val="24"/>
          <w:lang w:val="en-GB" w:eastAsia="en-GB"/>
        </w:rPr>
        <w:t xml:space="preserve">, </w:t>
      </w:r>
      <w:r w:rsidR="00436A5B" w:rsidRPr="00506774">
        <w:rPr>
          <w:rFonts w:ascii="Arial" w:eastAsia="Times New Roman" w:hAnsi="Arial" w:cs="Arial"/>
          <w:sz w:val="24"/>
          <w:szCs w:val="24"/>
          <w:lang w:val="en-GB" w:eastAsia="en-GB"/>
        </w:rPr>
        <w:t>Griffiths J held–</w:t>
      </w:r>
    </w:p>
    <w:p w14:paraId="45F911C1" w14:textId="151F7DAE" w:rsidR="00436A5B" w:rsidRPr="009B236A" w:rsidRDefault="00506774"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436A5B" w:rsidRPr="009B236A">
        <w:rPr>
          <w:rFonts w:ascii="Arial" w:eastAsia="Times New Roman" w:hAnsi="Arial" w:cs="Arial"/>
          <w:sz w:val="20"/>
          <w:szCs w:val="20"/>
          <w:lang w:val="en-GB" w:eastAsia="en-GB"/>
        </w:rPr>
        <w:t>On the other hand, courts are not to lose sight of the purpose of judicial review which, as expressed in section 33 of the Constitution, is that everyone has the right to administrative action that is lawful, reasonable and procedurally fair. Where, in any given case, a court comes to the conclusion that the administrative action in question does not pass muster in this regard it should not refrain from exercising its duty to correct administrative action which is unjust. As stated by Harms JA</w:t>
      </w:r>
      <w:r w:rsidR="00E0330D" w:rsidRPr="009B236A">
        <w:rPr>
          <w:rFonts w:ascii="Arial" w:eastAsia="Times New Roman" w:hAnsi="Arial" w:cs="Arial"/>
          <w:sz w:val="20"/>
          <w:szCs w:val="20"/>
          <w:lang w:val="en-GB" w:eastAsia="en-GB"/>
        </w:rPr>
        <w:t>:</w:t>
      </w:r>
    </w:p>
    <w:p w14:paraId="2BDFE186" w14:textId="39F0E83B" w:rsidR="00436A5B" w:rsidRPr="009B236A" w:rsidRDefault="00436A5B"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“The right to just administrative action is derived from the Constitution and the different review grounds have been codified in PAJA, much of which is derived from the common law. Pre</w:t>
      </w:r>
      <w:r w:rsidR="00965866" w:rsidRPr="009B236A">
        <w:rPr>
          <w:rFonts w:ascii="Arial" w:eastAsia="Times New Roman" w:hAnsi="Arial" w:cs="Arial"/>
          <w:sz w:val="20"/>
          <w:szCs w:val="20"/>
          <w:lang w:val="en-GB" w:eastAsia="en-GB"/>
        </w:rPr>
        <w:noBreakHyphen/>
      </w:r>
      <w:r w:rsidRPr="009B236A">
        <w:rPr>
          <w:rFonts w:ascii="Arial" w:eastAsia="Times New Roman" w:hAnsi="Arial" w:cs="Arial"/>
          <w:sz w:val="20"/>
          <w:szCs w:val="20"/>
          <w:lang w:val="en-GB" w:eastAsia="en-GB"/>
        </w:rPr>
        <w:t xml:space="preserve">constitutional case law must now be read in the light of the Constitution and PAJA. The distinction between appeals and reviews must be maintained since in a review a court is not entitled to reconsider the matter and impose its view on the administrative functionary. In exercising its review jurisdiction a court must treat administrative decisions with </w:t>
      </w:r>
      <w:r w:rsidR="00393B59"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deference</w:t>
      </w:r>
      <w:r w:rsidR="00393B59"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 xml:space="preserve"> by taking into account and respecting the division of powers inherent in the Constitution. This does not </w:t>
      </w:r>
      <w:r w:rsidR="00DE0DF8" w:rsidRPr="009B236A">
        <w:rPr>
          <w:rFonts w:ascii="Arial" w:eastAsia="Times New Roman" w:hAnsi="Arial" w:cs="Arial"/>
          <w:sz w:val="20"/>
          <w:szCs w:val="20"/>
          <w:lang w:val="en-GB" w:eastAsia="en-GB"/>
        </w:rPr>
        <w:t>“</w:t>
      </w:r>
      <w:r w:rsidRPr="009B236A">
        <w:rPr>
          <w:rFonts w:ascii="Arial" w:eastAsia="Times New Roman" w:hAnsi="Arial" w:cs="Arial"/>
          <w:sz w:val="20"/>
          <w:szCs w:val="20"/>
          <w:lang w:val="en-GB" w:eastAsia="en-GB"/>
        </w:rPr>
        <w:t>imply judicial timidity or an unreadiness to perform the judicial function</w:t>
      </w:r>
      <w:r w:rsidR="00506774" w:rsidRPr="009B236A">
        <w:rPr>
          <w:rFonts w:ascii="Arial" w:eastAsia="Times New Roman" w:hAnsi="Arial" w:cs="Arial"/>
          <w:sz w:val="20"/>
          <w:szCs w:val="20"/>
          <w:lang w:val="en-GB" w:eastAsia="en-GB"/>
        </w:rPr>
        <w:t>.”</w:t>
      </w:r>
      <w:r w:rsidR="00E0330D" w:rsidRPr="009B236A">
        <w:rPr>
          <w:rStyle w:val="FootnoteReference"/>
          <w:rFonts w:ascii="Arial" w:eastAsia="Times New Roman" w:hAnsi="Arial" w:cs="Arial"/>
          <w:sz w:val="20"/>
          <w:szCs w:val="20"/>
          <w:lang w:val="en-GB" w:eastAsia="en-GB"/>
        </w:rPr>
        <w:footnoteReference w:id="6"/>
      </w:r>
    </w:p>
    <w:p w14:paraId="46DB9C88" w14:textId="77777777" w:rsidR="00436A5B" w:rsidRPr="00436A5B" w:rsidRDefault="00436A5B">
      <w:pPr>
        <w:spacing w:after="0" w:line="360" w:lineRule="auto"/>
        <w:jc w:val="both"/>
        <w:rPr>
          <w:rFonts w:ascii="Arial" w:eastAsia="Times New Roman" w:hAnsi="Arial" w:cs="Arial"/>
          <w:lang w:val="en-GB" w:eastAsia="en-GB"/>
        </w:rPr>
      </w:pPr>
    </w:p>
    <w:p w14:paraId="7210F8DA" w14:textId="6E6938B4"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[35]</w:t>
      </w:r>
      <w:r>
        <w:rPr>
          <w:rFonts w:ascii="Arial" w:eastAsia="Times New Roman" w:hAnsi="Arial" w:cs="Arial"/>
          <w:sz w:val="24"/>
          <w:szCs w:val="24"/>
          <w:lang w:val="en-GB" w:eastAsia="en-GB"/>
        </w:rPr>
        <w:tab/>
      </w:r>
      <w:r w:rsidR="00990AA5">
        <w:rPr>
          <w:rFonts w:ascii="Arial" w:eastAsia="Times New Roman" w:hAnsi="Arial" w:cs="Arial"/>
          <w:sz w:val="24"/>
          <w:szCs w:val="24"/>
          <w:lang w:val="en-GB" w:eastAsia="en-GB"/>
        </w:rPr>
        <w:t>In motion proceedings, the affidavits constitute both the pleadings and the evidence</w:t>
      </w:r>
      <w:r w:rsidR="00506774">
        <w:rPr>
          <w:rFonts w:ascii="Arial" w:eastAsia="Times New Roman" w:hAnsi="Arial" w:cs="Arial"/>
          <w:sz w:val="24"/>
          <w:szCs w:val="24"/>
          <w:lang w:val="en-GB" w:eastAsia="en-GB"/>
        </w:rPr>
        <w:t>,</w:t>
      </w:r>
      <w:r w:rsidR="00990AA5">
        <w:rPr>
          <w:rFonts w:ascii="Arial" w:eastAsia="Times New Roman" w:hAnsi="Arial" w:cs="Arial"/>
          <w:sz w:val="24"/>
          <w:szCs w:val="24"/>
          <w:lang w:val="en-GB" w:eastAsia="en-GB"/>
        </w:rPr>
        <w:t xml:space="preserve"> and the issues and averments in support of the parties’ cases should appear clearly therefrom.</w:t>
      </w:r>
      <w:r w:rsidR="00990AA5">
        <w:rPr>
          <w:rStyle w:val="FootnoteReference"/>
          <w:rFonts w:ascii="Arial" w:eastAsia="Times New Roman" w:hAnsi="Arial" w:cs="Arial"/>
          <w:sz w:val="24"/>
          <w:szCs w:val="24"/>
          <w:lang w:val="en-GB" w:eastAsia="en-GB"/>
        </w:rPr>
        <w:footnoteReference w:id="7"/>
      </w:r>
    </w:p>
    <w:p w14:paraId="5D77D4B8" w14:textId="77777777" w:rsidR="00DC5AE9" w:rsidRDefault="00DC5AE9">
      <w:pPr>
        <w:spacing w:after="0" w:line="360" w:lineRule="auto"/>
        <w:jc w:val="both"/>
        <w:rPr>
          <w:rFonts w:ascii="Arial" w:eastAsia="Times New Roman" w:hAnsi="Arial" w:cs="Arial"/>
          <w:sz w:val="24"/>
          <w:szCs w:val="24"/>
          <w:lang w:val="en-GB" w:eastAsia="en-GB"/>
        </w:rPr>
      </w:pPr>
    </w:p>
    <w:p w14:paraId="5928775A" w14:textId="22AD5381"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[36]</w:t>
      </w:r>
      <w:r>
        <w:rPr>
          <w:rFonts w:ascii="Arial" w:eastAsia="Times New Roman" w:hAnsi="Arial" w:cs="Arial"/>
          <w:sz w:val="24"/>
          <w:szCs w:val="24"/>
          <w:lang w:val="en-GB" w:eastAsia="en-GB"/>
        </w:rPr>
        <w:tab/>
      </w:r>
      <w:r w:rsidR="00DC5AE9">
        <w:rPr>
          <w:rFonts w:ascii="Arial" w:eastAsia="Times New Roman" w:hAnsi="Arial" w:cs="Arial"/>
          <w:sz w:val="24"/>
          <w:szCs w:val="24"/>
          <w:lang w:val="en-GB" w:eastAsia="en-GB"/>
        </w:rPr>
        <w:t xml:space="preserve">In </w:t>
      </w:r>
      <w:r w:rsidR="00DC5AE9">
        <w:rPr>
          <w:rFonts w:ascii="Arial" w:eastAsia="Times New Roman" w:hAnsi="Arial" w:cs="Arial"/>
          <w:i/>
          <w:sz w:val="24"/>
          <w:szCs w:val="24"/>
          <w:lang w:val="en-GB" w:eastAsia="en-GB"/>
        </w:rPr>
        <w:t>Minister of Land Affairs and Agriculture v D &amp; F Wevell Trust</w:t>
      </w:r>
      <w:r w:rsidR="001D02FA">
        <w:rPr>
          <w:rFonts w:ascii="Arial" w:eastAsia="Times New Roman" w:hAnsi="Arial" w:cs="Arial"/>
          <w:iCs/>
          <w:sz w:val="24"/>
          <w:szCs w:val="24"/>
          <w:lang w:val="en-GB" w:eastAsia="en-GB"/>
        </w:rPr>
        <w:t>,</w:t>
      </w:r>
      <w:r w:rsidR="005878F4" w:rsidRPr="00766A7A">
        <w:rPr>
          <w:rStyle w:val="FootnoteReference"/>
          <w:rFonts w:ascii="Arial" w:eastAsia="Times New Roman" w:hAnsi="Arial" w:cs="Arial"/>
          <w:iCs/>
          <w:sz w:val="24"/>
          <w:szCs w:val="24"/>
          <w:lang w:val="en-GB" w:eastAsia="en-GB"/>
        </w:rPr>
        <w:footnoteReference w:id="8"/>
      </w:r>
      <w:r w:rsidR="001D02FA">
        <w:rPr>
          <w:rFonts w:ascii="Arial" w:eastAsia="Times New Roman" w:hAnsi="Arial" w:cs="Arial"/>
          <w:sz w:val="24"/>
          <w:szCs w:val="24"/>
          <w:lang w:val="en-GB" w:eastAsia="en-GB"/>
        </w:rPr>
        <w:t xml:space="preserve"> </w:t>
      </w:r>
      <w:r w:rsidR="00833341">
        <w:rPr>
          <w:rFonts w:ascii="Arial" w:eastAsia="Times New Roman" w:hAnsi="Arial" w:cs="Arial"/>
          <w:sz w:val="24"/>
          <w:szCs w:val="24"/>
          <w:lang w:val="en-GB" w:eastAsia="en-GB"/>
        </w:rPr>
        <w:t>Cloete JA stated–</w:t>
      </w:r>
    </w:p>
    <w:p w14:paraId="05D2098D" w14:textId="187988F6" w:rsidR="00833341" w:rsidRPr="009B236A" w:rsidRDefault="00506774" w:rsidP="009B236A">
      <w:pPr>
        <w:spacing w:after="0" w:line="360" w:lineRule="auto"/>
        <w:ind w:left="72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w:t>
      </w:r>
      <w:r w:rsidR="00833341" w:rsidRPr="009B236A">
        <w:rPr>
          <w:rFonts w:ascii="Arial" w:eastAsia="Times New Roman" w:hAnsi="Arial" w:cs="Arial"/>
          <w:sz w:val="20"/>
          <w:szCs w:val="20"/>
          <w:lang w:val="en-GB" w:eastAsia="en-GB"/>
        </w:rPr>
        <w:t xml:space="preserve">It is not proper for a party in motion proceedings to base an argument on passages in documents which have been annexed to the papers when the conclusions sought to be drawn </w:t>
      </w:r>
      <w:r w:rsidR="00833341" w:rsidRPr="009B236A">
        <w:rPr>
          <w:rFonts w:ascii="Arial" w:eastAsia="Times New Roman" w:hAnsi="Arial" w:cs="Arial"/>
          <w:sz w:val="20"/>
          <w:szCs w:val="20"/>
          <w:lang w:val="en-GB" w:eastAsia="en-GB"/>
        </w:rPr>
        <w:lastRenderedPageBreak/>
        <w:t xml:space="preserve">from such passages have not been canvassed in the affidavits. The reason is manifest – the other party may well be prejudiced because evident may have been available to it to refuse the new case on the facts. The position is worse where the arguments are advanced for the first time on appeal. In motion proceedings, the affidavits constitute both the pleadings and the evidence: </w:t>
      </w:r>
      <w:r w:rsidR="00833341" w:rsidRPr="009B236A">
        <w:rPr>
          <w:rFonts w:ascii="Arial" w:eastAsia="Times New Roman" w:hAnsi="Arial" w:cs="Arial"/>
          <w:i/>
          <w:sz w:val="20"/>
          <w:szCs w:val="20"/>
          <w:lang w:val="en-GB" w:eastAsia="en-GB"/>
        </w:rPr>
        <w:t>Transnet Ltd v Rubernstein</w:t>
      </w:r>
      <w:r w:rsidR="00833341" w:rsidRPr="009B236A">
        <w:rPr>
          <w:rFonts w:ascii="Arial" w:eastAsia="Times New Roman" w:hAnsi="Arial" w:cs="Arial"/>
          <w:iCs/>
          <w:sz w:val="20"/>
          <w:szCs w:val="20"/>
          <w:lang w:val="en-GB" w:eastAsia="en-GB"/>
        </w:rPr>
        <w:t>,</w:t>
      </w:r>
      <w:r w:rsidR="00833341" w:rsidRPr="009B236A">
        <w:rPr>
          <w:rFonts w:ascii="Arial" w:eastAsia="Times New Roman" w:hAnsi="Arial" w:cs="Arial"/>
          <w:i/>
          <w:sz w:val="20"/>
          <w:szCs w:val="20"/>
          <w:lang w:val="en-GB" w:eastAsia="en-GB"/>
        </w:rPr>
        <w:t xml:space="preserve"> </w:t>
      </w:r>
      <w:r w:rsidR="00833341" w:rsidRPr="009B236A">
        <w:rPr>
          <w:rFonts w:ascii="Arial" w:eastAsia="Times New Roman" w:hAnsi="Arial" w:cs="Arial"/>
          <w:sz w:val="20"/>
          <w:szCs w:val="20"/>
          <w:lang w:val="en-GB" w:eastAsia="en-GB"/>
        </w:rPr>
        <w:t>and the issues and averments in support of the parties’ cases should appear clearly therefrom. A party cannot be expected to trawl through lengthy annexures to the opponent’s affidavit and to speculate on the possible relevance of facts therein contained. Trial by ambush cannot be permitted.</w:t>
      </w:r>
      <w:r>
        <w:rPr>
          <w:rFonts w:ascii="Arial" w:eastAsia="Times New Roman" w:hAnsi="Arial" w:cs="Arial"/>
          <w:sz w:val="20"/>
          <w:szCs w:val="20"/>
          <w:lang w:val="en-GB" w:eastAsia="en-GB"/>
        </w:rPr>
        <w:t>”</w:t>
      </w:r>
    </w:p>
    <w:p w14:paraId="65C50910" w14:textId="77777777" w:rsidR="00833341" w:rsidRPr="00833341" w:rsidRDefault="00833341">
      <w:pPr>
        <w:spacing w:after="0" w:line="360" w:lineRule="auto"/>
        <w:jc w:val="both"/>
        <w:rPr>
          <w:rFonts w:ascii="Arial" w:eastAsia="Times New Roman" w:hAnsi="Arial" w:cs="Arial"/>
          <w:lang w:val="en-GB" w:eastAsia="en-GB"/>
        </w:rPr>
      </w:pPr>
    </w:p>
    <w:p w14:paraId="52F9A1E8" w14:textId="327A8E2E" w:rsidR="00833341"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[37]</w:t>
      </w:r>
      <w:r>
        <w:rPr>
          <w:rFonts w:ascii="Arial" w:eastAsia="Times New Roman" w:hAnsi="Arial" w:cs="Arial"/>
          <w:sz w:val="24"/>
          <w:szCs w:val="24"/>
          <w:lang w:val="en-GB" w:eastAsia="en-GB"/>
        </w:rPr>
        <w:tab/>
      </w:r>
      <w:r w:rsidR="00533B6A">
        <w:rPr>
          <w:rFonts w:ascii="Arial" w:eastAsia="Times New Roman" w:hAnsi="Arial" w:cs="Arial"/>
          <w:sz w:val="24"/>
          <w:szCs w:val="24"/>
          <w:lang w:val="en-GB" w:eastAsia="en-GB"/>
        </w:rPr>
        <w:t xml:space="preserve">In </w:t>
      </w:r>
      <w:r w:rsidR="00533B6A">
        <w:rPr>
          <w:rFonts w:ascii="Arial" w:eastAsia="Times New Roman" w:hAnsi="Arial" w:cs="Arial"/>
          <w:i/>
          <w:sz w:val="24"/>
          <w:szCs w:val="24"/>
          <w:lang w:val="en-GB" w:eastAsia="en-GB"/>
        </w:rPr>
        <w:t>Director of Hospital Services v Mistry</w:t>
      </w:r>
      <w:r w:rsidR="00825829">
        <w:rPr>
          <w:rFonts w:ascii="Arial" w:eastAsia="Times New Roman" w:hAnsi="Arial" w:cs="Arial"/>
          <w:iCs/>
          <w:sz w:val="24"/>
          <w:szCs w:val="24"/>
          <w:lang w:val="en-GB" w:eastAsia="en-GB"/>
        </w:rPr>
        <w:t>,</w:t>
      </w:r>
      <w:r w:rsidR="00533B6A" w:rsidRPr="00766A7A">
        <w:rPr>
          <w:rStyle w:val="FootnoteReference"/>
          <w:rFonts w:ascii="Arial" w:eastAsia="Times New Roman" w:hAnsi="Arial" w:cs="Arial"/>
          <w:iCs/>
          <w:sz w:val="24"/>
          <w:szCs w:val="24"/>
          <w:lang w:val="en-GB" w:eastAsia="en-GB"/>
        </w:rPr>
        <w:footnoteReference w:id="9"/>
      </w:r>
      <w:r w:rsidR="00533B6A" w:rsidRPr="00825829">
        <w:rPr>
          <w:rFonts w:ascii="Arial" w:eastAsia="Times New Roman" w:hAnsi="Arial" w:cs="Arial"/>
          <w:iCs/>
          <w:sz w:val="24"/>
          <w:szCs w:val="24"/>
          <w:lang w:val="en-GB" w:eastAsia="en-GB"/>
        </w:rPr>
        <w:t xml:space="preserve"> </w:t>
      </w:r>
      <w:r w:rsidR="00533B6A">
        <w:rPr>
          <w:rFonts w:ascii="Arial" w:eastAsia="Times New Roman" w:hAnsi="Arial" w:cs="Arial"/>
          <w:sz w:val="24"/>
          <w:szCs w:val="24"/>
          <w:lang w:val="en-GB" w:eastAsia="en-GB"/>
        </w:rPr>
        <w:t>Diemont JA said–</w:t>
      </w:r>
    </w:p>
    <w:p w14:paraId="1DCB04A5" w14:textId="09881000" w:rsidR="00533B6A" w:rsidRPr="009B236A" w:rsidRDefault="00506774"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D86E92" w:rsidRPr="009B236A">
        <w:rPr>
          <w:rFonts w:ascii="Arial" w:eastAsia="Times New Roman" w:hAnsi="Arial" w:cs="Arial"/>
          <w:sz w:val="20"/>
          <w:szCs w:val="20"/>
          <w:lang w:val="en-GB" w:eastAsia="en-GB"/>
        </w:rPr>
        <w:t xml:space="preserve">Counsel cited authority, ancient and modern, for the principle that a judicial officer in civil proceedings must resolve the dispute on the issues raised by the parties and confine the enquiry to the facts placed before the Court; he must not have regard to extraneous issues and unproved facts. Thus </w:t>
      </w:r>
      <w:r w:rsidR="00D86E92" w:rsidRPr="009B236A">
        <w:rPr>
          <w:rFonts w:ascii="Arial" w:eastAsia="Times New Roman" w:hAnsi="Arial" w:cs="Arial"/>
          <w:i/>
          <w:sz w:val="20"/>
          <w:szCs w:val="20"/>
          <w:lang w:val="en-GB" w:eastAsia="en-GB"/>
        </w:rPr>
        <w:t>Voet</w:t>
      </w:r>
      <w:r w:rsidR="00D86E92" w:rsidRPr="009B236A">
        <w:rPr>
          <w:rFonts w:ascii="Arial" w:eastAsia="Times New Roman" w:hAnsi="Arial" w:cs="Arial"/>
          <w:sz w:val="20"/>
          <w:szCs w:val="20"/>
          <w:lang w:val="en-GB" w:eastAsia="en-GB"/>
        </w:rPr>
        <w:t xml:space="preserve"> says in discussing the duties of a Judge:</w:t>
      </w:r>
    </w:p>
    <w:p w14:paraId="107DDE20" w14:textId="329AFD26" w:rsidR="00D86E92" w:rsidRPr="009B236A" w:rsidRDefault="00D86E92"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“But things can no how be done by him without being called upon which spring in their own origin from the litigants. Thus account should not be taken in giving judgments of exceptions not raised, nor of witnesses not produced</w:t>
      </w:r>
      <w:r w:rsidR="005555DD" w:rsidRPr="009B236A">
        <w:rPr>
          <w:rFonts w:ascii="Arial" w:eastAsia="Times New Roman" w:hAnsi="Arial" w:cs="Arial"/>
          <w:sz w:val="20"/>
          <w:szCs w:val="20"/>
          <w:lang w:val="en-GB" w:eastAsia="en-GB"/>
        </w:rPr>
        <w:t xml:space="preserve"> . . .</w:t>
      </w:r>
    </w:p>
    <w:p w14:paraId="47BF1D3C" w14:textId="77777777" w:rsidR="00D86E92" w:rsidRPr="009B236A" w:rsidRDefault="00D86E92"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It follows from this that a Judge cannot make good matters of fact if they are not stated by the parties, unless they are quite notorious from the documents which have been put in by way of proof in the proceeding. That is to prevent his appearing by making good doubtful matters of fact to fill the role not so much of Judge as of advocate, and to defend as counsel rather than to judge.”</w:t>
      </w:r>
    </w:p>
    <w:p w14:paraId="09D155B3" w14:textId="77777777" w:rsidR="00D86E92" w:rsidRPr="009B236A" w:rsidRDefault="00D86E92"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 xml:space="preserve">When, as in this case, the proceedings are launched by way of notice of motion, it is to the founding affidavit which a Judge will look to determine what the complaint is. As was pointed out by Krause J in </w:t>
      </w:r>
      <w:r w:rsidRPr="009B236A">
        <w:rPr>
          <w:rFonts w:ascii="Arial" w:eastAsia="Times New Roman" w:hAnsi="Arial" w:cs="Arial"/>
          <w:i/>
          <w:sz w:val="20"/>
          <w:szCs w:val="20"/>
          <w:lang w:val="en-GB" w:eastAsia="en-GB"/>
        </w:rPr>
        <w:t>Pountas’ Trustee v Lahanas</w:t>
      </w:r>
      <w:r w:rsidRPr="009B236A">
        <w:rPr>
          <w:rFonts w:ascii="Arial" w:eastAsia="Times New Roman" w:hAnsi="Arial" w:cs="Arial"/>
          <w:sz w:val="20"/>
          <w:szCs w:val="20"/>
          <w:lang w:val="en-GB" w:eastAsia="en-GB"/>
        </w:rPr>
        <w:t xml:space="preserve"> 1924 WLD 67 and 68 and as has been said in many other cases:</w:t>
      </w:r>
    </w:p>
    <w:p w14:paraId="3ED171C5" w14:textId="7EEE6DBF" w:rsidR="00CC576A" w:rsidRPr="009B236A" w:rsidRDefault="00D86E92"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5A3C21" w:rsidRPr="009B236A">
        <w:rPr>
          <w:rFonts w:ascii="Arial" w:eastAsia="Times New Roman" w:hAnsi="Arial" w:cs="Arial"/>
          <w:sz w:val="20"/>
          <w:szCs w:val="20"/>
          <w:lang w:val="en-GB" w:eastAsia="en-GB"/>
        </w:rPr>
        <w:t xml:space="preserve">. . . </w:t>
      </w:r>
      <w:r w:rsidRPr="009B236A">
        <w:rPr>
          <w:rFonts w:ascii="Arial" w:eastAsia="Times New Roman" w:hAnsi="Arial" w:cs="Arial"/>
          <w:sz w:val="20"/>
          <w:szCs w:val="20"/>
          <w:lang w:val="en-GB" w:eastAsia="en-GB"/>
        </w:rPr>
        <w:t>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p>
    <w:p w14:paraId="04065FD2" w14:textId="77777777" w:rsidR="00CC576A" w:rsidRPr="009B236A" w:rsidRDefault="00CC576A"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Since it is clear that the applicant stands or falls by his petition and the facts therein alleged,</w:t>
      </w:r>
    </w:p>
    <w:p w14:paraId="0396B92F" w14:textId="43DA802E" w:rsidR="00D86E92" w:rsidRPr="009B236A" w:rsidRDefault="00CC576A"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it is not permissible to make out new grounds for the application in the replying affidavit.</w:t>
      </w:r>
      <w:r w:rsidR="00506774" w:rsidRPr="009B236A">
        <w:rPr>
          <w:rFonts w:ascii="Arial" w:eastAsia="Times New Roman" w:hAnsi="Arial" w:cs="Arial"/>
          <w:sz w:val="20"/>
          <w:szCs w:val="20"/>
          <w:lang w:val="en-GB" w:eastAsia="en-GB"/>
        </w:rPr>
        <w:t>”</w:t>
      </w:r>
    </w:p>
    <w:p w14:paraId="484AF4E6" w14:textId="77777777" w:rsidR="00D86E92" w:rsidRPr="00D86E92" w:rsidRDefault="00D86E92">
      <w:pPr>
        <w:spacing w:after="0" w:line="360" w:lineRule="auto"/>
        <w:jc w:val="both"/>
        <w:rPr>
          <w:rFonts w:ascii="Arial" w:eastAsia="Times New Roman" w:hAnsi="Arial" w:cs="Arial"/>
          <w:lang w:val="en-GB" w:eastAsia="en-GB"/>
        </w:rPr>
      </w:pPr>
    </w:p>
    <w:p w14:paraId="7EA1F790" w14:textId="62B41AF2" w:rsidR="00533B6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[38]</w:t>
      </w:r>
      <w:r>
        <w:rPr>
          <w:rFonts w:ascii="Arial" w:eastAsia="Times New Roman" w:hAnsi="Arial" w:cs="Arial"/>
          <w:sz w:val="24"/>
          <w:szCs w:val="24"/>
          <w:lang w:val="en-GB" w:eastAsia="en-GB"/>
        </w:rPr>
        <w:tab/>
      </w:r>
      <w:r w:rsidR="00A82F9F">
        <w:rPr>
          <w:rFonts w:ascii="Arial" w:eastAsia="Times New Roman" w:hAnsi="Arial" w:cs="Arial"/>
          <w:sz w:val="24"/>
          <w:szCs w:val="24"/>
          <w:lang w:val="en-GB" w:eastAsia="en-GB"/>
        </w:rPr>
        <w:t>On the basis of the above principles, I evaluate the submissions of the parties and the pleadings.</w:t>
      </w:r>
    </w:p>
    <w:p w14:paraId="26A3519D" w14:textId="77777777" w:rsidR="00A82F9F" w:rsidRDefault="00A82F9F">
      <w:pPr>
        <w:spacing w:after="0" w:line="360" w:lineRule="auto"/>
        <w:jc w:val="both"/>
        <w:rPr>
          <w:rFonts w:ascii="Arial" w:eastAsia="Times New Roman" w:hAnsi="Arial" w:cs="Arial"/>
          <w:sz w:val="24"/>
          <w:szCs w:val="24"/>
          <w:lang w:val="en-GB" w:eastAsia="en-GB"/>
        </w:rPr>
      </w:pPr>
    </w:p>
    <w:p w14:paraId="627EC914" w14:textId="77777777" w:rsidR="00A82F9F" w:rsidRPr="00A82F9F" w:rsidRDefault="00A82F9F">
      <w:pPr>
        <w:spacing w:after="120" w:line="36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Evaluation</w:t>
      </w:r>
      <w:r w:rsidR="00E24E77">
        <w:rPr>
          <w:rFonts w:ascii="Arial" w:eastAsia="Times New Roman" w:hAnsi="Arial" w:cs="Arial"/>
          <w:b/>
          <w:sz w:val="24"/>
          <w:szCs w:val="24"/>
          <w:lang w:val="en-GB" w:eastAsia="en-GB"/>
        </w:rPr>
        <w:t xml:space="preserve"> and findings</w:t>
      </w:r>
    </w:p>
    <w:p w14:paraId="5125B518" w14:textId="066B6FFE" w:rsidR="00506774" w:rsidRPr="00506774" w:rsidRDefault="008927EE" w:rsidP="008927EE">
      <w:pPr>
        <w:spacing w:after="120" w:line="360" w:lineRule="auto"/>
        <w:jc w:val="both"/>
        <w:rPr>
          <w:rFonts w:ascii="Arial" w:eastAsia="Times New Roman" w:hAnsi="Arial" w:cs="Arial"/>
          <w:sz w:val="24"/>
          <w:szCs w:val="24"/>
          <w:lang w:val="en-GB" w:eastAsia="en-GB"/>
        </w:rPr>
      </w:pPr>
      <w:r w:rsidRPr="00506774">
        <w:rPr>
          <w:rFonts w:ascii="Arial" w:eastAsia="Times New Roman" w:hAnsi="Arial" w:cs="Arial"/>
          <w:sz w:val="24"/>
          <w:szCs w:val="24"/>
          <w:lang w:val="en-GB" w:eastAsia="en-GB"/>
        </w:rPr>
        <w:t>[39]</w:t>
      </w:r>
      <w:r w:rsidRPr="00506774">
        <w:rPr>
          <w:rFonts w:ascii="Arial" w:eastAsia="Times New Roman" w:hAnsi="Arial" w:cs="Arial"/>
          <w:sz w:val="24"/>
          <w:szCs w:val="24"/>
          <w:lang w:val="en-GB" w:eastAsia="en-GB"/>
        </w:rPr>
        <w:tab/>
      </w:r>
      <w:r w:rsidR="00614F90">
        <w:rPr>
          <w:rFonts w:ascii="Arial" w:eastAsia="Times New Roman" w:hAnsi="Arial" w:cs="Arial"/>
          <w:sz w:val="24"/>
          <w:szCs w:val="24"/>
          <w:lang w:val="en-GB" w:eastAsia="en-GB"/>
        </w:rPr>
        <w:t xml:space="preserve">The founding affidavit of Mr Fokazi was not a model of clarity. It contains several passages in which reliance was placed on an alleged infringement of his rights to just and fair administrative action, but on a reading of the founding affidavit, it must be accepted that he relies on PAJA. Mr </w:t>
      </w:r>
      <w:r w:rsidR="00614F90">
        <w:rPr>
          <w:rFonts w:ascii="Arial" w:eastAsia="Times New Roman" w:hAnsi="Arial" w:cs="Arial"/>
          <w:i/>
          <w:sz w:val="24"/>
          <w:szCs w:val="24"/>
          <w:lang w:val="en-GB" w:eastAsia="en-GB"/>
        </w:rPr>
        <w:t>Gagela</w:t>
      </w:r>
      <w:r w:rsidR="00614F90">
        <w:rPr>
          <w:rFonts w:ascii="Arial" w:eastAsia="Times New Roman" w:hAnsi="Arial" w:cs="Arial"/>
          <w:sz w:val="24"/>
          <w:szCs w:val="24"/>
          <w:lang w:val="en-GB" w:eastAsia="en-GB"/>
        </w:rPr>
        <w:t xml:space="preserve"> submitted that in terms of section 21 of the Act, Mr Fokazi had no duty to exhaust internal remedies</w:t>
      </w:r>
      <w:r w:rsidR="00426386">
        <w:rPr>
          <w:rFonts w:ascii="Arial" w:eastAsia="Times New Roman" w:hAnsi="Arial" w:cs="Arial"/>
          <w:sz w:val="24"/>
          <w:szCs w:val="24"/>
          <w:lang w:val="en-GB" w:eastAsia="en-GB"/>
        </w:rPr>
        <w:t xml:space="preserve"> </w:t>
      </w:r>
      <w:r w:rsidR="00614F90">
        <w:rPr>
          <w:rFonts w:ascii="Arial" w:eastAsia="Times New Roman" w:hAnsi="Arial" w:cs="Arial"/>
          <w:sz w:val="24"/>
          <w:szCs w:val="24"/>
          <w:lang w:val="en-GB" w:eastAsia="en-GB"/>
        </w:rPr>
        <w:t xml:space="preserve">for the reason that there is no appellate body against the decision of the House. </w:t>
      </w:r>
      <w:r w:rsidR="00EB05A9">
        <w:rPr>
          <w:rFonts w:ascii="Arial" w:eastAsia="Times New Roman" w:hAnsi="Arial" w:cs="Arial"/>
          <w:sz w:val="24"/>
          <w:szCs w:val="24"/>
          <w:lang w:val="en-GB" w:eastAsia="en-GB"/>
        </w:rPr>
        <w:t xml:space="preserve">I agree. </w:t>
      </w:r>
      <w:r w:rsidR="006D5E03">
        <w:rPr>
          <w:rFonts w:ascii="Arial" w:eastAsia="Times New Roman" w:hAnsi="Arial" w:cs="Arial"/>
          <w:sz w:val="24"/>
          <w:szCs w:val="24"/>
          <w:lang w:val="en-GB" w:eastAsia="en-GB"/>
        </w:rPr>
        <w:t xml:space="preserve">This question was settled in </w:t>
      </w:r>
      <w:r w:rsidR="00E26052">
        <w:rPr>
          <w:rFonts w:ascii="Arial" w:eastAsia="Times New Roman" w:hAnsi="Arial" w:cs="Arial"/>
          <w:i/>
          <w:sz w:val="24"/>
          <w:szCs w:val="24"/>
          <w:lang w:val="en-GB" w:eastAsia="en-GB"/>
        </w:rPr>
        <w:t>Tshivhulana Royal Family v Netshivhulana</w:t>
      </w:r>
      <w:r w:rsidR="00506774">
        <w:rPr>
          <w:rFonts w:ascii="Arial" w:eastAsia="Times New Roman" w:hAnsi="Arial" w:cs="Arial"/>
          <w:i/>
          <w:sz w:val="24"/>
          <w:szCs w:val="24"/>
          <w:lang w:val="en-GB" w:eastAsia="en-GB"/>
        </w:rPr>
        <w:t>:</w:t>
      </w:r>
      <w:r w:rsidR="00E26052" w:rsidRPr="00766A7A">
        <w:rPr>
          <w:rStyle w:val="FootnoteReference"/>
          <w:rFonts w:ascii="Arial" w:eastAsia="Times New Roman" w:hAnsi="Arial" w:cs="Arial"/>
          <w:iCs/>
          <w:sz w:val="24"/>
          <w:szCs w:val="24"/>
          <w:lang w:val="en-GB" w:eastAsia="en-GB"/>
        </w:rPr>
        <w:footnoteReference w:id="10"/>
      </w:r>
    </w:p>
    <w:p w14:paraId="300A3400" w14:textId="6499540F" w:rsidR="001244CE" w:rsidRPr="009B236A" w:rsidRDefault="00506774" w:rsidP="009B236A">
      <w:pPr>
        <w:spacing w:after="0" w:line="360" w:lineRule="auto"/>
        <w:ind w:left="720"/>
        <w:jc w:val="both"/>
        <w:rPr>
          <w:rFonts w:ascii="Arial" w:hAnsi="Arial" w:cs="Arial"/>
          <w:sz w:val="20"/>
          <w:szCs w:val="20"/>
        </w:rPr>
      </w:pPr>
      <w:r>
        <w:rPr>
          <w:rFonts w:ascii="Arial" w:hAnsi="Arial" w:cs="Arial"/>
          <w:sz w:val="20"/>
          <w:szCs w:val="20"/>
        </w:rPr>
        <w:t>“</w:t>
      </w:r>
      <w:r w:rsidR="001244CE" w:rsidRPr="009B236A">
        <w:rPr>
          <w:rFonts w:ascii="Arial" w:hAnsi="Arial" w:cs="Arial"/>
          <w:sz w:val="20"/>
          <w:szCs w:val="20"/>
        </w:rPr>
        <w:t>The dispute may be referred from one level to the next only if it is unresolved. When a definitive decision is taken at any level, the aggrieved party does not have any further internal recourse. This is so because none of the levels is a review or appeal level. A decision at any level gives the aggrieved party the right to exit the internal structure and approach a court for appropriate relief.</w:t>
      </w:r>
      <w:r>
        <w:rPr>
          <w:rFonts w:ascii="Arial" w:hAnsi="Arial" w:cs="Arial"/>
          <w:sz w:val="20"/>
          <w:szCs w:val="20"/>
        </w:rPr>
        <w:t>”</w:t>
      </w:r>
    </w:p>
    <w:p w14:paraId="1279AAF6" w14:textId="77777777" w:rsidR="0042599D" w:rsidRDefault="0042599D">
      <w:pPr>
        <w:spacing w:after="0" w:line="360" w:lineRule="auto"/>
        <w:jc w:val="both"/>
        <w:rPr>
          <w:rFonts w:ascii="Arial" w:eastAsia="Times New Roman" w:hAnsi="Arial" w:cs="Arial"/>
          <w:sz w:val="24"/>
          <w:szCs w:val="24"/>
          <w:lang w:val="en-GB" w:eastAsia="en-GB"/>
        </w:rPr>
      </w:pPr>
    </w:p>
    <w:p w14:paraId="60A0535E" w14:textId="5C92CA65"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[40]</w:t>
      </w:r>
      <w:r>
        <w:rPr>
          <w:rFonts w:ascii="Arial" w:eastAsia="Times New Roman" w:hAnsi="Arial" w:cs="Arial"/>
          <w:sz w:val="24"/>
          <w:szCs w:val="24"/>
          <w:lang w:val="en-GB" w:eastAsia="en-GB"/>
        </w:rPr>
        <w:tab/>
      </w:r>
      <w:r w:rsidR="00E26052">
        <w:rPr>
          <w:rFonts w:ascii="Arial" w:eastAsia="Times New Roman" w:hAnsi="Arial" w:cs="Arial"/>
          <w:i/>
          <w:sz w:val="24"/>
          <w:szCs w:val="24"/>
          <w:lang w:val="en-GB" w:eastAsia="en-GB"/>
        </w:rPr>
        <w:t xml:space="preserve">. </w:t>
      </w:r>
      <w:r w:rsidR="00374C18">
        <w:rPr>
          <w:rFonts w:ascii="Arial" w:eastAsia="Times New Roman" w:hAnsi="Arial" w:cs="Arial"/>
          <w:sz w:val="24"/>
          <w:szCs w:val="24"/>
          <w:lang w:val="en-GB" w:eastAsia="en-GB"/>
        </w:rPr>
        <w:t>Brooks J, in</w:t>
      </w:r>
      <w:r w:rsidR="000B3F49">
        <w:rPr>
          <w:rFonts w:ascii="Arial" w:eastAsia="Times New Roman" w:hAnsi="Arial" w:cs="Arial"/>
          <w:i/>
          <w:sz w:val="24"/>
          <w:szCs w:val="24"/>
          <w:lang w:val="en-GB" w:eastAsia="en-GB"/>
        </w:rPr>
        <w:t xml:space="preserve"> </w:t>
      </w:r>
      <w:r w:rsidR="00374C18">
        <w:rPr>
          <w:rFonts w:ascii="Arial" w:eastAsia="Times New Roman" w:hAnsi="Arial" w:cs="Arial"/>
          <w:i/>
          <w:sz w:val="24"/>
          <w:szCs w:val="24"/>
          <w:lang w:val="en-GB" w:eastAsia="en-GB"/>
        </w:rPr>
        <w:t>Ranuga and Another v The Chairperson of the House of Traditional Leaders, Eastern Cape Province and Others</w:t>
      </w:r>
      <w:r w:rsidR="00374C18" w:rsidRPr="00766A7A">
        <w:rPr>
          <w:rStyle w:val="FootnoteReference"/>
          <w:rFonts w:ascii="Arial" w:eastAsia="Times New Roman" w:hAnsi="Arial" w:cs="Arial"/>
          <w:iCs/>
          <w:sz w:val="24"/>
          <w:szCs w:val="24"/>
          <w:lang w:val="en-GB" w:eastAsia="en-GB"/>
        </w:rPr>
        <w:footnoteReference w:id="11"/>
      </w:r>
      <w:r w:rsidR="00374C18">
        <w:rPr>
          <w:rFonts w:ascii="Arial" w:eastAsia="Times New Roman" w:hAnsi="Arial" w:cs="Arial"/>
          <w:i/>
          <w:sz w:val="24"/>
          <w:szCs w:val="24"/>
          <w:lang w:val="en-GB" w:eastAsia="en-GB"/>
        </w:rPr>
        <w:t xml:space="preserve"> </w:t>
      </w:r>
      <w:r w:rsidR="008B5305">
        <w:rPr>
          <w:rFonts w:ascii="Arial" w:eastAsia="Times New Roman" w:hAnsi="Arial" w:cs="Arial"/>
          <w:sz w:val="24"/>
          <w:szCs w:val="24"/>
          <w:lang w:val="en-GB" w:eastAsia="en-GB"/>
        </w:rPr>
        <w:t>held–</w:t>
      </w:r>
    </w:p>
    <w:p w14:paraId="1BF3F5B4" w14:textId="0C8DC512" w:rsidR="008B5305" w:rsidRPr="009B236A" w:rsidRDefault="00506774" w:rsidP="009B236A">
      <w:pPr>
        <w:spacing w:after="0" w:line="360" w:lineRule="auto"/>
        <w:ind w:left="72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w:t>
      </w:r>
      <w:r w:rsidR="008B5305" w:rsidRPr="009B236A">
        <w:rPr>
          <w:rFonts w:ascii="Arial" w:eastAsia="Times New Roman" w:hAnsi="Arial" w:cs="Arial"/>
          <w:sz w:val="20"/>
          <w:szCs w:val="20"/>
          <w:lang w:val="en-GB" w:eastAsia="en-GB"/>
        </w:rPr>
        <w:t>The proper interpretation of Section 21 of the Act set out in the preceding paragraph also demonstrates the lack of merit in the legal point relied upon by the first to the fourth respondents in their opposition to the application for review. No basis exists upon which the recommendation, resolutions and decision purportedly taken by the second respondent requires the further attention of the fourth respondent “making a decision” based thereon before the applicants can institute review proceedings. Even the content of the impugned decision demonstrates that the second respondent believed that what it purported to recommend, or resolve or decide, constituted a decision that could be reviewed in this court.</w:t>
      </w:r>
      <w:r>
        <w:rPr>
          <w:rFonts w:ascii="Arial" w:eastAsia="Times New Roman" w:hAnsi="Arial" w:cs="Arial"/>
          <w:sz w:val="20"/>
          <w:szCs w:val="20"/>
          <w:lang w:val="en-GB" w:eastAsia="en-GB"/>
        </w:rPr>
        <w:t>”</w:t>
      </w:r>
    </w:p>
    <w:p w14:paraId="7925CB3D" w14:textId="77777777" w:rsidR="00EB05A9" w:rsidRDefault="00EB05A9">
      <w:pPr>
        <w:spacing w:after="0" w:line="360" w:lineRule="auto"/>
        <w:jc w:val="both"/>
        <w:rPr>
          <w:rFonts w:ascii="Arial" w:eastAsia="Times New Roman" w:hAnsi="Arial" w:cs="Arial"/>
          <w:sz w:val="24"/>
          <w:szCs w:val="24"/>
          <w:lang w:val="en-GB" w:eastAsia="en-GB"/>
        </w:rPr>
      </w:pPr>
    </w:p>
    <w:p w14:paraId="39F2D3A1" w14:textId="46AFAD29" w:rsidR="0080515E"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[41]</w:t>
      </w:r>
      <w:r>
        <w:rPr>
          <w:rFonts w:ascii="Arial" w:eastAsia="Times New Roman" w:hAnsi="Arial" w:cs="Arial"/>
          <w:sz w:val="24"/>
          <w:szCs w:val="24"/>
          <w:lang w:val="en-GB" w:eastAsia="en-GB"/>
        </w:rPr>
        <w:tab/>
      </w:r>
      <w:r w:rsidR="0080515E">
        <w:rPr>
          <w:rFonts w:ascii="Arial" w:eastAsia="Times New Roman" w:hAnsi="Arial" w:cs="Arial"/>
          <w:sz w:val="24"/>
          <w:szCs w:val="24"/>
          <w:lang w:val="en-GB" w:eastAsia="en-GB"/>
        </w:rPr>
        <w:t>On th</w:t>
      </w:r>
      <w:r w:rsidR="001244CE">
        <w:rPr>
          <w:rFonts w:ascii="Arial" w:eastAsia="Times New Roman" w:hAnsi="Arial" w:cs="Arial"/>
          <w:sz w:val="24"/>
          <w:szCs w:val="24"/>
          <w:lang w:val="en-GB" w:eastAsia="en-GB"/>
        </w:rPr>
        <w:t xml:space="preserve">e above </w:t>
      </w:r>
      <w:r w:rsidR="0080515E">
        <w:rPr>
          <w:rFonts w:ascii="Arial" w:eastAsia="Times New Roman" w:hAnsi="Arial" w:cs="Arial"/>
          <w:sz w:val="24"/>
          <w:szCs w:val="24"/>
          <w:lang w:val="en-GB" w:eastAsia="en-GB"/>
        </w:rPr>
        <w:t>basis</w:t>
      </w:r>
      <w:r w:rsidR="001244CE">
        <w:rPr>
          <w:rFonts w:ascii="Arial" w:eastAsia="Times New Roman" w:hAnsi="Arial" w:cs="Arial"/>
          <w:sz w:val="24"/>
          <w:szCs w:val="24"/>
          <w:lang w:val="en-GB" w:eastAsia="en-GB"/>
        </w:rPr>
        <w:t xml:space="preserve"> and for the reasons set out </w:t>
      </w:r>
      <w:r w:rsidR="00506774">
        <w:rPr>
          <w:rFonts w:ascii="Arial" w:eastAsia="Times New Roman" w:hAnsi="Arial" w:cs="Arial"/>
          <w:sz w:val="24"/>
          <w:szCs w:val="24"/>
          <w:lang w:val="en-GB" w:eastAsia="en-GB"/>
        </w:rPr>
        <w:t xml:space="preserve">by </w:t>
      </w:r>
      <w:r w:rsidR="001244CE">
        <w:rPr>
          <w:rFonts w:ascii="Arial" w:eastAsia="Times New Roman" w:hAnsi="Arial" w:cs="Arial"/>
          <w:sz w:val="24"/>
          <w:szCs w:val="24"/>
          <w:lang w:val="en-GB" w:eastAsia="en-GB"/>
        </w:rPr>
        <w:t>the authorities</w:t>
      </w:r>
      <w:r w:rsidR="0080515E">
        <w:rPr>
          <w:rFonts w:ascii="Arial" w:eastAsia="Times New Roman" w:hAnsi="Arial" w:cs="Arial"/>
          <w:sz w:val="24"/>
          <w:szCs w:val="24"/>
          <w:lang w:val="en-GB" w:eastAsia="en-GB"/>
        </w:rPr>
        <w:t xml:space="preserve">, I reject the submissions relating to </w:t>
      </w:r>
      <w:r w:rsidR="00506774">
        <w:rPr>
          <w:rFonts w:ascii="Arial" w:eastAsia="Times New Roman" w:hAnsi="Arial" w:cs="Arial"/>
          <w:sz w:val="24"/>
          <w:szCs w:val="24"/>
          <w:lang w:val="en-GB" w:eastAsia="en-GB"/>
        </w:rPr>
        <w:t xml:space="preserve">the </w:t>
      </w:r>
      <w:r w:rsidR="0080515E">
        <w:rPr>
          <w:rFonts w:ascii="Arial" w:eastAsia="Times New Roman" w:hAnsi="Arial" w:cs="Arial"/>
          <w:sz w:val="24"/>
          <w:szCs w:val="24"/>
          <w:lang w:val="en-GB" w:eastAsia="en-GB"/>
        </w:rPr>
        <w:t>exhaustion of internal remedies.</w:t>
      </w:r>
      <w:r w:rsidR="001244CE">
        <w:rPr>
          <w:rFonts w:ascii="Arial" w:eastAsia="Times New Roman" w:hAnsi="Arial" w:cs="Arial"/>
          <w:sz w:val="24"/>
          <w:szCs w:val="24"/>
          <w:lang w:val="en-GB" w:eastAsia="en-GB"/>
        </w:rPr>
        <w:t xml:space="preserve"> Mr Fokazi was entitled to approach the Court for review.</w:t>
      </w:r>
    </w:p>
    <w:p w14:paraId="33AD93B1" w14:textId="2CC81F5A" w:rsidR="001A1B3A" w:rsidRDefault="001A1B3A">
      <w:pPr>
        <w:spacing w:after="0" w:line="360" w:lineRule="auto"/>
        <w:jc w:val="both"/>
        <w:rPr>
          <w:rFonts w:ascii="Arial" w:eastAsia="Times New Roman" w:hAnsi="Arial" w:cs="Arial"/>
          <w:sz w:val="24"/>
          <w:szCs w:val="24"/>
          <w:lang w:val="en-GB" w:eastAsia="en-GB"/>
        </w:rPr>
      </w:pPr>
    </w:p>
    <w:p w14:paraId="2507BCBA" w14:textId="2A061711" w:rsidR="0080515E"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[42]</w:t>
      </w:r>
      <w:r>
        <w:rPr>
          <w:rFonts w:ascii="Arial" w:eastAsia="Times New Roman" w:hAnsi="Arial" w:cs="Arial"/>
          <w:sz w:val="24"/>
          <w:szCs w:val="24"/>
          <w:lang w:val="en-GB" w:eastAsia="en-GB"/>
        </w:rPr>
        <w:tab/>
      </w:r>
      <w:r w:rsidR="00E62AFD">
        <w:rPr>
          <w:rFonts w:ascii="Arial" w:eastAsia="Times New Roman" w:hAnsi="Arial" w:cs="Arial"/>
          <w:sz w:val="24"/>
          <w:szCs w:val="24"/>
          <w:lang w:val="en-GB" w:eastAsia="en-GB"/>
        </w:rPr>
        <w:t xml:space="preserve">Mr </w:t>
      </w:r>
      <w:r w:rsidR="00E62AFD">
        <w:rPr>
          <w:rFonts w:ascii="Arial" w:eastAsia="Times New Roman" w:hAnsi="Arial" w:cs="Arial"/>
          <w:i/>
          <w:sz w:val="24"/>
          <w:szCs w:val="24"/>
          <w:lang w:val="en-GB" w:eastAsia="en-GB"/>
        </w:rPr>
        <w:t>Gagela</w:t>
      </w:r>
      <w:r w:rsidR="00E62AFD">
        <w:rPr>
          <w:rFonts w:ascii="Arial" w:eastAsia="Times New Roman" w:hAnsi="Arial" w:cs="Arial"/>
          <w:sz w:val="24"/>
          <w:szCs w:val="24"/>
          <w:lang w:val="en-GB" w:eastAsia="en-GB"/>
        </w:rPr>
        <w:t xml:space="preserve"> submitted that Mr Fokazi was not afforded a hearing </w:t>
      </w:r>
      <w:r w:rsidR="008E4D9E">
        <w:rPr>
          <w:rFonts w:ascii="Arial" w:eastAsia="Times New Roman" w:hAnsi="Arial" w:cs="Arial"/>
          <w:sz w:val="24"/>
          <w:szCs w:val="24"/>
          <w:lang w:val="en-GB" w:eastAsia="en-GB"/>
        </w:rPr>
        <w:t>because</w:t>
      </w:r>
      <w:r w:rsidR="00E62AFD">
        <w:rPr>
          <w:rFonts w:ascii="Arial" w:eastAsia="Times New Roman" w:hAnsi="Arial" w:cs="Arial"/>
          <w:sz w:val="24"/>
          <w:szCs w:val="24"/>
          <w:lang w:val="en-GB" w:eastAsia="en-GB"/>
        </w:rPr>
        <w:t xml:space="preserve"> he was not given certain documents that were in possession of the chairperson of the </w:t>
      </w:r>
      <w:r w:rsidR="00E62AFD" w:rsidRPr="00766A7A">
        <w:rPr>
          <w:rFonts w:ascii="Arial" w:eastAsia="Times New Roman" w:hAnsi="Arial" w:cs="Arial"/>
          <w:i/>
          <w:iCs/>
          <w:sz w:val="24"/>
          <w:szCs w:val="24"/>
          <w:lang w:val="en-GB" w:eastAsia="en-GB"/>
        </w:rPr>
        <w:t xml:space="preserve">ad </w:t>
      </w:r>
      <w:r w:rsidR="00E62AFD" w:rsidRPr="00766A7A">
        <w:rPr>
          <w:rFonts w:ascii="Arial" w:eastAsia="Times New Roman" w:hAnsi="Arial" w:cs="Arial"/>
          <w:i/>
          <w:iCs/>
          <w:sz w:val="24"/>
          <w:szCs w:val="24"/>
          <w:lang w:val="en-GB" w:eastAsia="en-GB"/>
        </w:rPr>
        <w:lastRenderedPageBreak/>
        <w:t>hoc</w:t>
      </w:r>
      <w:r w:rsidR="00E62AFD">
        <w:rPr>
          <w:rFonts w:ascii="Arial" w:eastAsia="Times New Roman" w:hAnsi="Arial" w:cs="Arial"/>
          <w:sz w:val="24"/>
          <w:szCs w:val="24"/>
          <w:lang w:val="en-GB" w:eastAsia="en-GB"/>
        </w:rPr>
        <w:t xml:space="preserve"> committee. </w:t>
      </w:r>
      <w:r w:rsidR="00FF382E">
        <w:rPr>
          <w:rFonts w:ascii="Arial" w:eastAsia="Times New Roman" w:hAnsi="Arial" w:cs="Arial"/>
          <w:sz w:val="24"/>
          <w:szCs w:val="24"/>
          <w:lang w:val="en-GB" w:eastAsia="en-GB"/>
        </w:rPr>
        <w:t>In this regard, he relied on the judgment of</w:t>
      </w:r>
      <w:r w:rsidR="008E4D9E">
        <w:rPr>
          <w:rFonts w:ascii="Arial" w:eastAsia="Times New Roman" w:hAnsi="Arial" w:cs="Arial"/>
          <w:i/>
          <w:sz w:val="24"/>
          <w:szCs w:val="24"/>
          <w:lang w:val="en-GB" w:eastAsia="en-GB"/>
        </w:rPr>
        <w:t xml:space="preserve"> </w:t>
      </w:r>
      <w:r w:rsidR="00FF382E" w:rsidRPr="00FF382E">
        <w:rPr>
          <w:rFonts w:ascii="Arial" w:eastAsia="Times New Roman" w:hAnsi="Arial" w:cs="Arial"/>
          <w:i/>
          <w:sz w:val="24"/>
          <w:szCs w:val="24"/>
          <w:lang w:val="en-GB" w:eastAsia="en-GB"/>
        </w:rPr>
        <w:t>Matiwane</w:t>
      </w:r>
      <w:r w:rsidR="00FF382E">
        <w:rPr>
          <w:rFonts w:ascii="Arial" w:eastAsia="Times New Roman" w:hAnsi="Arial" w:cs="Arial"/>
          <w:i/>
          <w:sz w:val="24"/>
          <w:szCs w:val="24"/>
          <w:lang w:val="en-GB" w:eastAsia="en-GB"/>
        </w:rPr>
        <w:t xml:space="preserve"> v The President of the Republic of South Africa and Others</w:t>
      </w:r>
      <w:r w:rsidR="008E4D9E" w:rsidRPr="00766A7A">
        <w:rPr>
          <w:rFonts w:ascii="Arial" w:eastAsia="Times New Roman" w:hAnsi="Arial" w:cs="Arial"/>
          <w:iCs/>
          <w:sz w:val="24"/>
          <w:szCs w:val="24"/>
          <w:lang w:val="en-GB" w:eastAsia="en-GB"/>
        </w:rPr>
        <w:t>.</w:t>
      </w:r>
      <w:r w:rsidR="00FF382E" w:rsidRPr="00766A7A">
        <w:rPr>
          <w:rStyle w:val="FootnoteReference"/>
          <w:rFonts w:ascii="Arial" w:eastAsia="Times New Roman" w:hAnsi="Arial" w:cs="Arial"/>
          <w:iCs/>
          <w:sz w:val="24"/>
          <w:szCs w:val="24"/>
          <w:lang w:val="en-GB" w:eastAsia="en-GB"/>
        </w:rPr>
        <w:footnoteReference w:id="12"/>
      </w:r>
      <w:r w:rsidR="001244CE" w:rsidRPr="008E4D9E">
        <w:rPr>
          <w:rFonts w:ascii="Arial" w:eastAsia="Times New Roman" w:hAnsi="Arial" w:cs="Arial"/>
          <w:iCs/>
          <w:sz w:val="24"/>
          <w:szCs w:val="24"/>
          <w:lang w:val="en-GB" w:eastAsia="en-GB"/>
        </w:rPr>
        <w:t xml:space="preserve"> </w:t>
      </w:r>
      <w:r w:rsidR="001244CE">
        <w:rPr>
          <w:rFonts w:ascii="Arial" w:eastAsia="Times New Roman" w:hAnsi="Arial" w:cs="Arial"/>
          <w:sz w:val="24"/>
          <w:szCs w:val="24"/>
          <w:lang w:val="en-GB" w:eastAsia="en-GB"/>
        </w:rPr>
        <w:t xml:space="preserve">This submission cannot stand </w:t>
      </w:r>
      <w:r w:rsidR="00014C57">
        <w:rPr>
          <w:rFonts w:ascii="Arial" w:eastAsia="Times New Roman" w:hAnsi="Arial" w:cs="Arial"/>
          <w:sz w:val="24"/>
          <w:szCs w:val="24"/>
          <w:lang w:val="en-GB" w:eastAsia="en-GB"/>
        </w:rPr>
        <w:t>since</w:t>
      </w:r>
      <w:r w:rsidR="001244CE">
        <w:rPr>
          <w:rFonts w:ascii="Arial" w:eastAsia="Times New Roman" w:hAnsi="Arial" w:cs="Arial"/>
          <w:sz w:val="24"/>
          <w:szCs w:val="24"/>
          <w:lang w:val="en-GB" w:eastAsia="en-GB"/>
        </w:rPr>
        <w:t xml:space="preserve"> t</w:t>
      </w:r>
      <w:r w:rsidR="00DC1B94">
        <w:rPr>
          <w:rFonts w:ascii="Arial" w:eastAsia="Times New Roman" w:hAnsi="Arial" w:cs="Arial"/>
          <w:sz w:val="24"/>
          <w:szCs w:val="24"/>
          <w:lang w:val="en-GB" w:eastAsia="en-GB"/>
        </w:rPr>
        <w:t xml:space="preserve">his case is distinguishable from the </w:t>
      </w:r>
      <w:r w:rsidR="00DC1B94" w:rsidRPr="00766A7A">
        <w:rPr>
          <w:rFonts w:ascii="Arial" w:eastAsia="Times New Roman" w:hAnsi="Arial" w:cs="Arial"/>
          <w:i/>
          <w:iCs/>
          <w:sz w:val="24"/>
          <w:szCs w:val="24"/>
          <w:lang w:val="en-GB" w:eastAsia="en-GB"/>
        </w:rPr>
        <w:t>Matiwane</w:t>
      </w:r>
      <w:r w:rsidR="00DC1B94">
        <w:rPr>
          <w:rFonts w:ascii="Arial" w:eastAsia="Times New Roman" w:hAnsi="Arial" w:cs="Arial"/>
          <w:sz w:val="24"/>
          <w:szCs w:val="24"/>
          <w:lang w:val="en-GB" w:eastAsia="en-GB"/>
        </w:rPr>
        <w:t xml:space="preserve"> </w:t>
      </w:r>
      <w:r w:rsidR="001244CE">
        <w:rPr>
          <w:rFonts w:ascii="Arial" w:eastAsia="Times New Roman" w:hAnsi="Arial" w:cs="Arial"/>
          <w:sz w:val="24"/>
          <w:szCs w:val="24"/>
          <w:lang w:val="en-GB" w:eastAsia="en-GB"/>
        </w:rPr>
        <w:t>judgment</w:t>
      </w:r>
      <w:r w:rsidR="00DC1B94">
        <w:rPr>
          <w:rFonts w:ascii="Arial" w:eastAsia="Times New Roman" w:hAnsi="Arial" w:cs="Arial"/>
          <w:sz w:val="24"/>
          <w:szCs w:val="24"/>
          <w:lang w:val="en-GB" w:eastAsia="en-GB"/>
        </w:rPr>
        <w:t xml:space="preserve">. </w:t>
      </w:r>
      <w:r w:rsidR="009964FF" w:rsidRPr="009964FF">
        <w:rPr>
          <w:rFonts w:ascii="Arial" w:eastAsia="Times New Roman" w:hAnsi="Arial" w:cs="Arial"/>
          <w:sz w:val="24"/>
          <w:szCs w:val="24"/>
          <w:lang w:val="en-GB" w:eastAsia="en-GB"/>
        </w:rPr>
        <w:t xml:space="preserve">In </w:t>
      </w:r>
      <w:r w:rsidR="009964FF">
        <w:rPr>
          <w:rFonts w:ascii="Arial" w:eastAsia="Times New Roman" w:hAnsi="Arial" w:cs="Arial"/>
          <w:sz w:val="24"/>
          <w:szCs w:val="24"/>
          <w:lang w:val="en-GB" w:eastAsia="en-GB"/>
        </w:rPr>
        <w:t xml:space="preserve">the </w:t>
      </w:r>
      <w:r w:rsidR="009964FF" w:rsidRPr="00766A7A">
        <w:rPr>
          <w:rFonts w:ascii="Arial" w:eastAsia="Times New Roman" w:hAnsi="Arial" w:cs="Arial"/>
          <w:i/>
          <w:iCs/>
          <w:sz w:val="24"/>
          <w:szCs w:val="24"/>
          <w:lang w:val="en-GB" w:eastAsia="en-GB"/>
        </w:rPr>
        <w:t>Matiwane</w:t>
      </w:r>
      <w:r w:rsidR="009964FF">
        <w:rPr>
          <w:rFonts w:ascii="Arial" w:eastAsia="Times New Roman" w:hAnsi="Arial" w:cs="Arial"/>
          <w:i/>
          <w:sz w:val="24"/>
          <w:szCs w:val="24"/>
          <w:lang w:val="en-GB" w:eastAsia="en-GB"/>
        </w:rPr>
        <w:t xml:space="preserve"> </w:t>
      </w:r>
      <w:r w:rsidR="009964FF">
        <w:rPr>
          <w:rFonts w:ascii="Arial" w:eastAsia="Times New Roman" w:hAnsi="Arial" w:cs="Arial"/>
          <w:sz w:val="24"/>
          <w:szCs w:val="24"/>
          <w:lang w:val="en-GB" w:eastAsia="en-GB"/>
        </w:rPr>
        <w:t>judgment, the commission conducted three public hearings. The applicant</w:t>
      </w:r>
      <w:r w:rsidR="00506774">
        <w:rPr>
          <w:rFonts w:ascii="Arial" w:eastAsia="Times New Roman" w:hAnsi="Arial" w:cs="Arial"/>
          <w:sz w:val="24"/>
          <w:szCs w:val="24"/>
          <w:lang w:val="en-GB" w:eastAsia="en-GB"/>
        </w:rPr>
        <w:t>,</w:t>
      </w:r>
      <w:r w:rsidR="009964FF">
        <w:rPr>
          <w:rFonts w:ascii="Arial" w:eastAsia="Times New Roman" w:hAnsi="Arial" w:cs="Arial"/>
          <w:sz w:val="24"/>
          <w:szCs w:val="24"/>
          <w:lang w:val="en-GB" w:eastAsia="en-GB"/>
        </w:rPr>
        <w:t xml:space="preserve"> in that case</w:t>
      </w:r>
      <w:r w:rsidR="00506774">
        <w:rPr>
          <w:rFonts w:ascii="Arial" w:eastAsia="Times New Roman" w:hAnsi="Arial" w:cs="Arial"/>
          <w:sz w:val="24"/>
          <w:szCs w:val="24"/>
          <w:lang w:val="en-GB" w:eastAsia="en-GB"/>
        </w:rPr>
        <w:t>,</w:t>
      </w:r>
      <w:r w:rsidR="009964FF">
        <w:rPr>
          <w:rFonts w:ascii="Arial" w:eastAsia="Times New Roman" w:hAnsi="Arial" w:cs="Arial"/>
          <w:sz w:val="24"/>
          <w:szCs w:val="24"/>
          <w:lang w:val="en-GB" w:eastAsia="en-GB"/>
        </w:rPr>
        <w:t xml:space="preserve"> had submitted documents which support</w:t>
      </w:r>
      <w:r w:rsidR="00C24215">
        <w:rPr>
          <w:rFonts w:ascii="Arial" w:eastAsia="Times New Roman" w:hAnsi="Arial" w:cs="Arial"/>
          <w:sz w:val="24"/>
          <w:szCs w:val="24"/>
          <w:lang w:val="en-GB" w:eastAsia="en-GB"/>
        </w:rPr>
        <w:t>ed</w:t>
      </w:r>
      <w:r w:rsidR="009964FF">
        <w:rPr>
          <w:rFonts w:ascii="Arial" w:eastAsia="Times New Roman" w:hAnsi="Arial" w:cs="Arial"/>
          <w:sz w:val="24"/>
          <w:szCs w:val="24"/>
          <w:lang w:val="en-GB" w:eastAsia="en-GB"/>
        </w:rPr>
        <w:t xml:space="preserve"> his claim for kingship. There was also a submission by Professor Pieres. The commission drafted questions based on some sources of history and furnished </w:t>
      </w:r>
      <w:r w:rsidR="00506774">
        <w:rPr>
          <w:rFonts w:ascii="Arial" w:eastAsia="Times New Roman" w:hAnsi="Arial" w:cs="Arial"/>
          <w:sz w:val="24"/>
          <w:szCs w:val="24"/>
          <w:lang w:val="en-GB" w:eastAsia="en-GB"/>
        </w:rPr>
        <w:t xml:space="preserve">them </w:t>
      </w:r>
      <w:r w:rsidR="009964FF">
        <w:rPr>
          <w:rFonts w:ascii="Arial" w:eastAsia="Times New Roman" w:hAnsi="Arial" w:cs="Arial"/>
          <w:sz w:val="24"/>
          <w:szCs w:val="24"/>
          <w:lang w:val="en-GB" w:eastAsia="en-GB"/>
        </w:rPr>
        <w:t xml:space="preserve">to the applicant </w:t>
      </w:r>
      <w:r w:rsidR="00DC1B94">
        <w:rPr>
          <w:rFonts w:ascii="Arial" w:eastAsia="Times New Roman" w:hAnsi="Arial" w:cs="Arial"/>
          <w:sz w:val="24"/>
          <w:szCs w:val="24"/>
          <w:lang w:val="en-GB" w:eastAsia="en-GB"/>
        </w:rPr>
        <w:t>for answers</w:t>
      </w:r>
      <w:r w:rsidR="009964FF">
        <w:rPr>
          <w:rFonts w:ascii="Arial" w:eastAsia="Times New Roman" w:hAnsi="Arial" w:cs="Arial"/>
          <w:sz w:val="24"/>
          <w:szCs w:val="24"/>
          <w:lang w:val="en-GB" w:eastAsia="en-GB"/>
        </w:rPr>
        <w:t>. The commissio</w:t>
      </w:r>
      <w:r w:rsidR="00C57230">
        <w:rPr>
          <w:rFonts w:ascii="Arial" w:eastAsia="Times New Roman" w:hAnsi="Arial" w:cs="Arial"/>
          <w:sz w:val="24"/>
          <w:szCs w:val="24"/>
          <w:lang w:val="en-GB" w:eastAsia="en-GB"/>
        </w:rPr>
        <w:t>n did not furnish the applicant</w:t>
      </w:r>
      <w:r w:rsidR="009964FF">
        <w:rPr>
          <w:rFonts w:ascii="Arial" w:eastAsia="Times New Roman" w:hAnsi="Arial" w:cs="Arial"/>
          <w:sz w:val="24"/>
          <w:szCs w:val="24"/>
          <w:lang w:val="en-GB" w:eastAsia="en-GB"/>
        </w:rPr>
        <w:t xml:space="preserve"> with the </w:t>
      </w:r>
      <w:r w:rsidR="00DC1B94">
        <w:rPr>
          <w:rFonts w:ascii="Arial" w:eastAsia="Times New Roman" w:hAnsi="Arial" w:cs="Arial"/>
          <w:sz w:val="24"/>
          <w:szCs w:val="24"/>
          <w:lang w:val="en-GB" w:eastAsia="en-GB"/>
        </w:rPr>
        <w:t xml:space="preserve">source </w:t>
      </w:r>
      <w:r w:rsidR="009964FF">
        <w:rPr>
          <w:rFonts w:ascii="Arial" w:eastAsia="Times New Roman" w:hAnsi="Arial" w:cs="Arial"/>
          <w:sz w:val="24"/>
          <w:szCs w:val="24"/>
          <w:lang w:val="en-GB" w:eastAsia="en-GB"/>
        </w:rPr>
        <w:t xml:space="preserve">documents </w:t>
      </w:r>
      <w:r w:rsidR="00DC1B94">
        <w:rPr>
          <w:rFonts w:ascii="Arial" w:eastAsia="Times New Roman" w:hAnsi="Arial" w:cs="Arial"/>
          <w:sz w:val="24"/>
          <w:szCs w:val="24"/>
          <w:lang w:val="en-GB" w:eastAsia="en-GB"/>
        </w:rPr>
        <w:t>for those questions</w:t>
      </w:r>
      <w:r w:rsidR="009964FF">
        <w:rPr>
          <w:rFonts w:ascii="Arial" w:eastAsia="Times New Roman" w:hAnsi="Arial" w:cs="Arial"/>
          <w:sz w:val="24"/>
          <w:szCs w:val="24"/>
          <w:lang w:val="en-GB" w:eastAsia="en-GB"/>
        </w:rPr>
        <w:t xml:space="preserve">. </w:t>
      </w:r>
      <w:r w:rsidR="001244CE">
        <w:rPr>
          <w:rFonts w:ascii="Arial" w:eastAsia="Times New Roman" w:hAnsi="Arial" w:cs="Arial"/>
          <w:sz w:val="24"/>
          <w:szCs w:val="24"/>
          <w:lang w:val="en-GB" w:eastAsia="en-GB"/>
        </w:rPr>
        <w:t>T</w:t>
      </w:r>
      <w:r w:rsidR="00AE1F1F">
        <w:rPr>
          <w:rFonts w:ascii="Arial" w:eastAsia="Times New Roman" w:hAnsi="Arial" w:cs="Arial"/>
          <w:sz w:val="24"/>
          <w:szCs w:val="24"/>
          <w:lang w:val="en-GB" w:eastAsia="en-GB"/>
        </w:rPr>
        <w:t xml:space="preserve">he commission </w:t>
      </w:r>
      <w:r w:rsidR="001244CE">
        <w:rPr>
          <w:rFonts w:ascii="Arial" w:eastAsia="Times New Roman" w:hAnsi="Arial" w:cs="Arial"/>
          <w:sz w:val="24"/>
          <w:szCs w:val="24"/>
          <w:lang w:val="en-GB" w:eastAsia="en-GB"/>
        </w:rPr>
        <w:t xml:space="preserve">made an adverse finding against the </w:t>
      </w:r>
      <w:r w:rsidR="00C24215">
        <w:rPr>
          <w:rFonts w:ascii="Arial" w:eastAsia="Times New Roman" w:hAnsi="Arial" w:cs="Arial"/>
          <w:sz w:val="24"/>
          <w:szCs w:val="24"/>
          <w:lang w:val="en-GB" w:eastAsia="en-GB"/>
        </w:rPr>
        <w:t>a</w:t>
      </w:r>
      <w:r w:rsidR="001244CE">
        <w:rPr>
          <w:rFonts w:ascii="Arial" w:eastAsia="Times New Roman" w:hAnsi="Arial" w:cs="Arial"/>
          <w:sz w:val="24"/>
          <w:szCs w:val="24"/>
          <w:lang w:val="en-GB" w:eastAsia="en-GB"/>
        </w:rPr>
        <w:t xml:space="preserve">pplicant based on the sources that </w:t>
      </w:r>
      <w:r w:rsidR="00AE1F1F">
        <w:rPr>
          <w:rFonts w:ascii="Arial" w:eastAsia="Times New Roman" w:hAnsi="Arial" w:cs="Arial"/>
          <w:sz w:val="24"/>
          <w:szCs w:val="24"/>
          <w:lang w:val="en-GB" w:eastAsia="en-GB"/>
        </w:rPr>
        <w:t xml:space="preserve">were not furnished to the applicant. </w:t>
      </w:r>
      <w:r w:rsidR="00DC1B94">
        <w:rPr>
          <w:rFonts w:ascii="Arial" w:eastAsia="Times New Roman" w:hAnsi="Arial" w:cs="Arial"/>
          <w:sz w:val="24"/>
          <w:szCs w:val="24"/>
          <w:lang w:val="en-GB" w:eastAsia="en-GB"/>
        </w:rPr>
        <w:t xml:space="preserve">In the final analysis, Griffiths J </w:t>
      </w:r>
      <w:r w:rsidR="00CE7177">
        <w:rPr>
          <w:rFonts w:ascii="Arial" w:eastAsia="Times New Roman" w:hAnsi="Arial" w:cs="Arial"/>
          <w:sz w:val="24"/>
          <w:szCs w:val="24"/>
          <w:lang w:val="en-GB" w:eastAsia="en-GB"/>
        </w:rPr>
        <w:t xml:space="preserve">found that </w:t>
      </w:r>
      <w:r w:rsidR="00DC1B94">
        <w:rPr>
          <w:rFonts w:ascii="Arial" w:eastAsia="Times New Roman" w:hAnsi="Arial" w:cs="Arial"/>
          <w:sz w:val="24"/>
          <w:szCs w:val="24"/>
          <w:lang w:val="en-GB" w:eastAsia="en-GB"/>
        </w:rPr>
        <w:t xml:space="preserve">the commission was specifically invited by the applicant to provide </w:t>
      </w:r>
      <w:r w:rsidR="001244CE">
        <w:rPr>
          <w:rFonts w:ascii="Arial" w:eastAsia="Times New Roman" w:hAnsi="Arial" w:cs="Arial"/>
          <w:sz w:val="24"/>
          <w:szCs w:val="24"/>
          <w:lang w:val="en-GB" w:eastAsia="en-GB"/>
        </w:rPr>
        <w:t>the sources of the questions or information</w:t>
      </w:r>
      <w:r w:rsidR="00DC1B94">
        <w:rPr>
          <w:rFonts w:ascii="Arial" w:eastAsia="Times New Roman" w:hAnsi="Arial" w:cs="Arial"/>
          <w:sz w:val="24"/>
          <w:szCs w:val="24"/>
          <w:lang w:val="en-GB" w:eastAsia="en-GB"/>
        </w:rPr>
        <w:t xml:space="preserve">, which invitation </w:t>
      </w:r>
      <w:r w:rsidR="001244CE">
        <w:rPr>
          <w:rFonts w:ascii="Arial" w:eastAsia="Times New Roman" w:hAnsi="Arial" w:cs="Arial"/>
          <w:sz w:val="24"/>
          <w:szCs w:val="24"/>
          <w:lang w:val="en-GB" w:eastAsia="en-GB"/>
        </w:rPr>
        <w:t xml:space="preserve">the commission refused </w:t>
      </w:r>
      <w:r w:rsidR="00DC1B94">
        <w:rPr>
          <w:rFonts w:ascii="Arial" w:eastAsia="Times New Roman" w:hAnsi="Arial" w:cs="Arial"/>
          <w:sz w:val="24"/>
          <w:szCs w:val="24"/>
          <w:lang w:val="en-GB" w:eastAsia="en-GB"/>
        </w:rPr>
        <w:t xml:space="preserve">with the statement that its failure to disclose the source of such information is </w:t>
      </w:r>
      <w:r w:rsidR="00C83A09">
        <w:rPr>
          <w:rFonts w:ascii="Arial" w:eastAsia="Times New Roman" w:hAnsi="Arial" w:cs="Arial"/>
          <w:sz w:val="24"/>
          <w:szCs w:val="24"/>
          <w:lang w:val="en-GB" w:eastAsia="en-GB"/>
        </w:rPr>
        <w:t>irrelevant for review purposes and Griffiths J concluded–</w:t>
      </w:r>
    </w:p>
    <w:p w14:paraId="0E95FD57" w14:textId="25ACB99B" w:rsidR="00C83A09" w:rsidRPr="009B236A" w:rsidRDefault="00506774" w:rsidP="009B236A">
      <w:pPr>
        <w:spacing w:after="0" w:line="360" w:lineRule="auto"/>
        <w:ind w:left="720"/>
        <w:jc w:val="both"/>
        <w:rPr>
          <w:rFonts w:ascii="Arial" w:eastAsia="Times New Roman" w:hAnsi="Arial" w:cs="Arial"/>
          <w:sz w:val="20"/>
          <w:szCs w:val="20"/>
          <w:lang w:val="en-GB" w:eastAsia="en-GB"/>
        </w:rPr>
      </w:pPr>
      <w:r>
        <w:rPr>
          <w:rFonts w:ascii="Arial" w:eastAsia="Times New Roman" w:hAnsi="Arial" w:cs="Arial"/>
          <w:lang w:val="en-GB" w:eastAsia="en-GB"/>
        </w:rPr>
        <w:t>“</w:t>
      </w:r>
      <w:r w:rsidR="00C83A09" w:rsidRPr="009B236A">
        <w:rPr>
          <w:rFonts w:ascii="Arial" w:eastAsia="Times New Roman" w:hAnsi="Arial" w:cs="Arial"/>
          <w:sz w:val="20"/>
          <w:szCs w:val="20"/>
          <w:lang w:val="en-GB" w:eastAsia="en-GB"/>
        </w:rPr>
        <w:t>In my view this was wholly insufficient to satisfy the requirement that the applicant be given a reasonable opportunity to make representations. On a reading of the transcript it is clear that a few specific questions were levelled with regard to the question of the AmaMpondomise kingship and that such questions clearly did not convey the import of the "collection" of adverse information which the Commission alleges it had gathered. The applicant ought to have been provided with all the information which the Commission had independently gathered, particularly that which was adverse to his quest for a declaration that a kingship existed, in order that he might have been placed in a position to meaningfully deal therewith. This is particularly so in that the contextualization of such information given the nature of the matter could well have provided a completely different meaning or slant thereto. This had the potential to affect Commission's deliberations had it been availed of such submissions, but it was not.</w:t>
      </w:r>
      <w:r w:rsidRPr="009B236A">
        <w:rPr>
          <w:rFonts w:ascii="Arial" w:eastAsia="Times New Roman" w:hAnsi="Arial" w:cs="Arial"/>
          <w:sz w:val="20"/>
          <w:szCs w:val="20"/>
          <w:lang w:val="en-GB" w:eastAsia="en-GB"/>
        </w:rPr>
        <w:t>”</w:t>
      </w:r>
      <w:r w:rsidR="00B302B3" w:rsidRPr="009B236A">
        <w:rPr>
          <w:rStyle w:val="FootnoteReference"/>
          <w:rFonts w:ascii="Arial" w:eastAsia="Times New Roman" w:hAnsi="Arial" w:cs="Arial"/>
          <w:sz w:val="20"/>
          <w:szCs w:val="20"/>
          <w:lang w:val="en-GB" w:eastAsia="en-GB"/>
        </w:rPr>
        <w:footnoteReference w:id="13"/>
      </w:r>
    </w:p>
    <w:p w14:paraId="39F86ECC" w14:textId="77777777" w:rsidR="0042599D" w:rsidRPr="00C83A09" w:rsidRDefault="0042599D">
      <w:pPr>
        <w:spacing w:after="0" w:line="360" w:lineRule="auto"/>
        <w:jc w:val="both"/>
        <w:rPr>
          <w:rFonts w:ascii="Arial" w:eastAsia="Times New Roman" w:hAnsi="Arial" w:cs="Arial"/>
          <w:lang w:val="en-GB" w:eastAsia="en-GB"/>
        </w:rPr>
      </w:pPr>
    </w:p>
    <w:p w14:paraId="0ABF6D57" w14:textId="2ECDD8E2"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[43]</w:t>
      </w:r>
      <w:r>
        <w:rPr>
          <w:rFonts w:ascii="Arial" w:eastAsia="Times New Roman" w:hAnsi="Arial" w:cs="Arial"/>
          <w:sz w:val="24"/>
          <w:szCs w:val="24"/>
          <w:lang w:val="en-GB" w:eastAsia="en-GB"/>
        </w:rPr>
        <w:tab/>
      </w:r>
      <w:r w:rsidR="000760D3">
        <w:rPr>
          <w:rFonts w:ascii="Arial" w:eastAsia="Times New Roman" w:hAnsi="Arial" w:cs="Arial"/>
          <w:sz w:val="24"/>
          <w:szCs w:val="24"/>
          <w:lang w:val="en-GB" w:eastAsia="en-GB"/>
        </w:rPr>
        <w:t xml:space="preserve">In this case, the only complaint by Mr Fokazi is that he was not given documents of Mr Bulelani Mtshazi, although the chairperson was in possession of those documents. </w:t>
      </w:r>
      <w:r w:rsidR="00344D1C">
        <w:rPr>
          <w:rFonts w:ascii="Arial" w:eastAsia="Times New Roman" w:hAnsi="Arial" w:cs="Arial"/>
          <w:sz w:val="24"/>
          <w:szCs w:val="24"/>
          <w:lang w:val="en-GB" w:eastAsia="en-GB"/>
        </w:rPr>
        <w:t xml:space="preserve">Mr Fokazi does not state how the documents adversely affected him and in what respect </w:t>
      </w:r>
      <w:r w:rsidR="00153311">
        <w:rPr>
          <w:rFonts w:ascii="Arial" w:eastAsia="Times New Roman" w:hAnsi="Arial" w:cs="Arial"/>
          <w:sz w:val="24"/>
          <w:szCs w:val="24"/>
          <w:lang w:val="en-GB" w:eastAsia="en-GB"/>
        </w:rPr>
        <w:t xml:space="preserve">he </w:t>
      </w:r>
      <w:r w:rsidR="00DC2AE1">
        <w:rPr>
          <w:rFonts w:ascii="Arial" w:eastAsia="Times New Roman" w:hAnsi="Arial" w:cs="Arial"/>
          <w:sz w:val="24"/>
          <w:szCs w:val="24"/>
          <w:lang w:val="en-GB" w:eastAsia="en-GB"/>
        </w:rPr>
        <w:t xml:space="preserve">was </w:t>
      </w:r>
      <w:r w:rsidR="00153311">
        <w:rPr>
          <w:rFonts w:ascii="Arial" w:eastAsia="Times New Roman" w:hAnsi="Arial" w:cs="Arial"/>
          <w:sz w:val="24"/>
          <w:szCs w:val="24"/>
          <w:lang w:val="en-GB" w:eastAsia="en-GB"/>
        </w:rPr>
        <w:t xml:space="preserve">entitled to the documents. Senior Traditional Leader Ngcongolo, a member of the </w:t>
      </w:r>
      <w:r w:rsidR="00153311" w:rsidRPr="00766A7A">
        <w:rPr>
          <w:rFonts w:ascii="Arial" w:eastAsia="Times New Roman" w:hAnsi="Arial" w:cs="Arial"/>
          <w:i/>
          <w:iCs/>
          <w:sz w:val="24"/>
          <w:szCs w:val="24"/>
          <w:lang w:val="en-GB" w:eastAsia="en-GB"/>
        </w:rPr>
        <w:t>ad hoc</w:t>
      </w:r>
      <w:r w:rsidR="00153311">
        <w:rPr>
          <w:rFonts w:ascii="Arial" w:eastAsia="Times New Roman" w:hAnsi="Arial" w:cs="Arial"/>
          <w:sz w:val="24"/>
          <w:szCs w:val="24"/>
          <w:lang w:val="en-GB" w:eastAsia="en-GB"/>
        </w:rPr>
        <w:t xml:space="preserve"> committee, had stated in the answering affidavit that they had no documents and that their process was to find facts from both Mr</w:t>
      </w:r>
      <w:r w:rsidR="00C962E3">
        <w:rPr>
          <w:rFonts w:ascii="Arial" w:eastAsia="Times New Roman" w:hAnsi="Arial" w:cs="Arial"/>
          <w:sz w:val="24"/>
          <w:szCs w:val="24"/>
          <w:lang w:val="en-GB" w:eastAsia="en-GB"/>
        </w:rPr>
        <w:t> </w:t>
      </w:r>
      <w:r w:rsidR="00153311">
        <w:rPr>
          <w:rFonts w:ascii="Arial" w:eastAsia="Times New Roman" w:hAnsi="Arial" w:cs="Arial"/>
          <w:sz w:val="24"/>
          <w:szCs w:val="24"/>
          <w:lang w:val="en-GB" w:eastAsia="en-GB"/>
        </w:rPr>
        <w:t xml:space="preserve">Fokazi and Mr Bulelani Mtshazi and thereafter to do their own analysis. </w:t>
      </w:r>
      <w:r w:rsidR="00AA2798">
        <w:rPr>
          <w:rFonts w:ascii="Arial" w:eastAsia="Times New Roman" w:hAnsi="Arial" w:cs="Arial"/>
          <w:sz w:val="24"/>
          <w:szCs w:val="24"/>
          <w:lang w:val="en-GB" w:eastAsia="en-GB"/>
        </w:rPr>
        <w:t xml:space="preserve">It has </w:t>
      </w:r>
      <w:r w:rsidR="00AA2798">
        <w:rPr>
          <w:rFonts w:ascii="Arial" w:eastAsia="Times New Roman" w:hAnsi="Arial" w:cs="Arial"/>
          <w:sz w:val="24"/>
          <w:szCs w:val="24"/>
          <w:lang w:val="en-GB" w:eastAsia="en-GB"/>
        </w:rPr>
        <w:lastRenderedPageBreak/>
        <w:t>further been revealed that the only document that Mr Bulelani Mtshazi submitted was part of lodging his claim. Mr Bulelani Mtshazi gave oral evidence in the presence of Mr Fokazi.</w:t>
      </w:r>
    </w:p>
    <w:p w14:paraId="6CD2654A" w14:textId="77777777" w:rsidR="00AE317B" w:rsidRDefault="00AE317B">
      <w:pPr>
        <w:spacing w:after="0" w:line="360" w:lineRule="auto"/>
        <w:jc w:val="both"/>
        <w:rPr>
          <w:rFonts w:ascii="Arial" w:eastAsia="Times New Roman" w:hAnsi="Arial" w:cs="Arial"/>
          <w:sz w:val="24"/>
          <w:szCs w:val="24"/>
          <w:lang w:val="en-GB" w:eastAsia="en-GB"/>
        </w:rPr>
      </w:pPr>
    </w:p>
    <w:p w14:paraId="5E84BB0C" w14:textId="1C02B45B" w:rsidR="00AE317B"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[44]</w:t>
      </w:r>
      <w:r>
        <w:rPr>
          <w:rFonts w:ascii="Arial" w:eastAsia="Times New Roman" w:hAnsi="Arial" w:cs="Arial"/>
          <w:sz w:val="24"/>
          <w:szCs w:val="24"/>
          <w:lang w:val="en-GB" w:eastAsia="en-GB"/>
        </w:rPr>
        <w:tab/>
      </w:r>
      <w:r w:rsidR="00AE317B">
        <w:rPr>
          <w:rFonts w:ascii="Arial" w:eastAsia="Times New Roman" w:hAnsi="Arial" w:cs="Arial"/>
          <w:sz w:val="24"/>
          <w:szCs w:val="24"/>
          <w:lang w:val="en-GB" w:eastAsia="en-GB"/>
        </w:rPr>
        <w:t xml:space="preserve">In the founding affidavit, Mr Fokazi has not alleged that he asked for documents from the </w:t>
      </w:r>
      <w:r w:rsidR="00AE317B" w:rsidRPr="00766A7A">
        <w:rPr>
          <w:rFonts w:ascii="Arial" w:eastAsia="Times New Roman" w:hAnsi="Arial" w:cs="Arial"/>
          <w:i/>
          <w:iCs/>
          <w:sz w:val="24"/>
          <w:szCs w:val="24"/>
          <w:lang w:val="en-GB" w:eastAsia="en-GB"/>
        </w:rPr>
        <w:t>ad hoc</w:t>
      </w:r>
      <w:r w:rsidR="00AE317B">
        <w:rPr>
          <w:rFonts w:ascii="Arial" w:eastAsia="Times New Roman" w:hAnsi="Arial" w:cs="Arial"/>
          <w:sz w:val="24"/>
          <w:szCs w:val="24"/>
          <w:lang w:val="en-GB" w:eastAsia="en-GB"/>
        </w:rPr>
        <w:t xml:space="preserve"> committee, which request was declined by the committee. In this regard, I do find that the submission by Mr </w:t>
      </w:r>
      <w:r w:rsidR="00AE317B">
        <w:rPr>
          <w:rFonts w:ascii="Arial" w:eastAsia="Times New Roman" w:hAnsi="Arial" w:cs="Arial"/>
          <w:i/>
          <w:sz w:val="24"/>
          <w:szCs w:val="24"/>
          <w:lang w:val="en-GB" w:eastAsia="en-GB"/>
        </w:rPr>
        <w:t>Gagela</w:t>
      </w:r>
      <w:r w:rsidR="00AE317B">
        <w:rPr>
          <w:rFonts w:ascii="Arial" w:eastAsia="Times New Roman" w:hAnsi="Arial" w:cs="Arial"/>
          <w:sz w:val="24"/>
          <w:szCs w:val="24"/>
          <w:lang w:val="en-GB" w:eastAsia="en-GB"/>
        </w:rPr>
        <w:t xml:space="preserve"> relating to availing of documents which were never asked for lacks merit and stands to be rejected.</w:t>
      </w:r>
    </w:p>
    <w:p w14:paraId="25089C3E" w14:textId="77777777" w:rsidR="001A47E6" w:rsidRDefault="001A47E6">
      <w:pPr>
        <w:spacing w:after="0" w:line="360" w:lineRule="auto"/>
        <w:jc w:val="both"/>
        <w:rPr>
          <w:rFonts w:ascii="Arial" w:eastAsia="Times New Roman" w:hAnsi="Arial" w:cs="Arial"/>
          <w:sz w:val="24"/>
          <w:szCs w:val="24"/>
          <w:lang w:val="en-GB" w:eastAsia="en-GB"/>
        </w:rPr>
      </w:pPr>
    </w:p>
    <w:p w14:paraId="565ECB0B" w14:textId="4945F632" w:rsidR="001A1B3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[45]</w:t>
      </w:r>
      <w:r>
        <w:rPr>
          <w:rFonts w:ascii="Arial" w:eastAsia="Times New Roman" w:hAnsi="Arial" w:cs="Arial"/>
          <w:sz w:val="24"/>
          <w:szCs w:val="24"/>
          <w:lang w:val="en-GB" w:eastAsia="en-GB"/>
        </w:rPr>
        <w:tab/>
      </w:r>
      <w:r w:rsidR="001A47E6">
        <w:rPr>
          <w:rFonts w:ascii="Arial" w:eastAsia="Times New Roman" w:hAnsi="Arial" w:cs="Arial"/>
          <w:sz w:val="24"/>
          <w:szCs w:val="24"/>
          <w:lang w:val="en-GB" w:eastAsia="en-GB"/>
        </w:rPr>
        <w:t xml:space="preserve">It is well to remember what was said in </w:t>
      </w:r>
      <w:r w:rsidR="001A47E6">
        <w:rPr>
          <w:rFonts w:ascii="Arial" w:eastAsia="Times New Roman" w:hAnsi="Arial" w:cs="Arial"/>
          <w:i/>
          <w:sz w:val="24"/>
          <w:szCs w:val="24"/>
          <w:lang w:val="en-GB" w:eastAsia="en-GB"/>
        </w:rPr>
        <w:t>Heatherdale Farms (Pty) Ltd v Deputy Minister of Agriculture and Another</w:t>
      </w:r>
      <w:r w:rsidR="001A47E6" w:rsidRPr="00766A7A">
        <w:rPr>
          <w:rStyle w:val="FootnoteReference"/>
          <w:rFonts w:ascii="Arial" w:eastAsia="Times New Roman" w:hAnsi="Arial" w:cs="Arial"/>
          <w:iCs/>
          <w:sz w:val="24"/>
          <w:szCs w:val="24"/>
          <w:lang w:val="en-GB" w:eastAsia="en-GB"/>
        </w:rPr>
        <w:footnoteReference w:id="14"/>
      </w:r>
      <w:r w:rsidR="001A47E6">
        <w:rPr>
          <w:rFonts w:ascii="Arial" w:eastAsia="Times New Roman" w:hAnsi="Arial" w:cs="Arial"/>
          <w:sz w:val="24"/>
          <w:szCs w:val="24"/>
          <w:lang w:val="en-GB" w:eastAsia="en-GB"/>
        </w:rPr>
        <w:t xml:space="preserve"> where Colman J said</w:t>
      </w:r>
      <w:r w:rsidR="00ED214C">
        <w:rPr>
          <w:rFonts w:ascii="Arial" w:eastAsia="Times New Roman" w:hAnsi="Arial" w:cs="Arial"/>
          <w:sz w:val="24"/>
          <w:szCs w:val="24"/>
          <w:lang w:val="en-GB" w:eastAsia="en-GB"/>
        </w:rPr>
        <w:t>–</w:t>
      </w:r>
    </w:p>
    <w:p w14:paraId="474CB705" w14:textId="722CEA6A" w:rsidR="001A47E6" w:rsidRPr="009B236A" w:rsidRDefault="00506774" w:rsidP="009B236A">
      <w:pPr>
        <w:tabs>
          <w:tab w:val="left" w:pos="7892"/>
        </w:tabs>
        <w:spacing w:after="120" w:line="360" w:lineRule="auto"/>
        <w:ind w:left="72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w:t>
      </w:r>
      <w:r w:rsidR="001A47E6" w:rsidRPr="009B236A">
        <w:rPr>
          <w:rFonts w:ascii="Arial" w:eastAsia="Times New Roman" w:hAnsi="Arial" w:cs="Arial"/>
          <w:sz w:val="20"/>
          <w:szCs w:val="20"/>
          <w:lang w:val="en-GB" w:eastAsia="en-GB"/>
        </w:rPr>
        <w:t xml:space="preserve">It is clear on the authorities that a person who is entitled to the benefit of the </w:t>
      </w:r>
      <w:r w:rsidR="001A47E6" w:rsidRPr="009B236A">
        <w:rPr>
          <w:rFonts w:ascii="Arial" w:eastAsia="Times New Roman" w:hAnsi="Arial" w:cs="Arial"/>
          <w:i/>
          <w:iCs/>
          <w:sz w:val="20"/>
          <w:szCs w:val="20"/>
          <w:lang w:val="en-GB" w:eastAsia="en-GB"/>
        </w:rPr>
        <w:t>audi alteram partem</w:t>
      </w:r>
      <w:r w:rsidR="001A47E6" w:rsidRPr="009B236A">
        <w:rPr>
          <w:rFonts w:ascii="Arial" w:eastAsia="Times New Roman" w:hAnsi="Arial" w:cs="Arial"/>
          <w:sz w:val="20"/>
          <w:szCs w:val="20"/>
          <w:lang w:val="en-GB" w:eastAsia="en-GB"/>
        </w:rPr>
        <w:t xml:space="preserve"> rule need not be afforded all the facilities which are allowed to a litigant in a judicial trial. He need not be given an oral hearing, or allowed representation by an attorney or counsel; he need not be given an opportunity to cross-examine; and he is not entitled to discovery of documents. But on the other hand (and for this no authority is needed) a mere pretence of giving the person concerned a hearing would clearly not be a compliance with the Rule. For (Nor) in my view will it suffice if he is given such a right to make representations as in the circumstances does not constitute a fair and adequate opportunity of meeting the case against him. What would follow from the lastmentioned proposition is, firstly, that the person concerned must be given a reasonable time in which to assemble the relevant information and to prepare and put forward his representations; secondly he must be put in possession of such information as will render his right to make representations a real, and not an illusory one.</w:t>
      </w:r>
    </w:p>
    <w:p w14:paraId="1C0098BF" w14:textId="1FFD3E72" w:rsidR="001A47E6" w:rsidRPr="009B236A" w:rsidRDefault="001A47E6"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 xml:space="preserve">As to the provision of information to the person who is to be heard there is authority. In </w:t>
      </w:r>
      <w:r w:rsidRPr="009B236A">
        <w:rPr>
          <w:rFonts w:ascii="Arial" w:eastAsia="Times New Roman" w:hAnsi="Arial" w:cs="Arial"/>
          <w:i/>
          <w:iCs/>
          <w:sz w:val="20"/>
          <w:szCs w:val="20"/>
          <w:lang w:val="en-GB" w:eastAsia="en-GB"/>
        </w:rPr>
        <w:t>Minister of the Interior v Bechler and Others</w:t>
      </w:r>
      <w:r w:rsidRPr="009B236A">
        <w:rPr>
          <w:rFonts w:ascii="Arial" w:eastAsia="Times New Roman" w:hAnsi="Arial" w:cs="Arial"/>
          <w:sz w:val="20"/>
          <w:szCs w:val="20"/>
          <w:lang w:val="en-GB" w:eastAsia="en-GB"/>
        </w:rPr>
        <w:t xml:space="preserve">; </w:t>
      </w:r>
      <w:r w:rsidRPr="009B236A">
        <w:rPr>
          <w:rFonts w:ascii="Arial" w:eastAsia="Times New Roman" w:hAnsi="Arial" w:cs="Arial"/>
          <w:i/>
          <w:iCs/>
          <w:sz w:val="20"/>
          <w:szCs w:val="20"/>
          <w:lang w:val="en-GB" w:eastAsia="en-GB"/>
        </w:rPr>
        <w:t>Beier v Minister of the Interior and Others</w:t>
      </w:r>
      <w:r w:rsidRPr="009B236A">
        <w:rPr>
          <w:rFonts w:ascii="Arial" w:eastAsia="Times New Roman" w:hAnsi="Arial" w:cs="Arial"/>
          <w:sz w:val="20"/>
          <w:szCs w:val="20"/>
          <w:lang w:val="en-GB" w:eastAsia="en-GB"/>
        </w:rPr>
        <w:t xml:space="preserve"> 1948 (3) SA 409 (A) it was indicated at 451 that what should be disclosed to the person concerned is "the substance of the prejudicial allegations against him". But what is meant by that "substance" appears from other decisions. In </w:t>
      </w:r>
      <w:r w:rsidRPr="009B236A">
        <w:rPr>
          <w:rFonts w:ascii="Arial" w:eastAsia="Times New Roman" w:hAnsi="Arial" w:cs="Arial"/>
          <w:i/>
          <w:iCs/>
          <w:sz w:val="20"/>
          <w:szCs w:val="20"/>
          <w:lang w:val="en-GB" w:eastAsia="en-GB"/>
        </w:rPr>
        <w:t>Sachs v Minister of Justice</w:t>
      </w:r>
      <w:r w:rsidRPr="009B236A">
        <w:rPr>
          <w:rFonts w:ascii="Arial" w:eastAsia="Times New Roman" w:hAnsi="Arial" w:cs="Arial"/>
          <w:sz w:val="20"/>
          <w:szCs w:val="20"/>
          <w:lang w:val="en-GB" w:eastAsia="en-GB"/>
        </w:rPr>
        <w:t xml:space="preserve"> 1934 AD 11 STRATFORD JA at 38 approved the approach adopted by TINDALL J (as he then was) in the Court below. And what TINDALL J had said was that the person concerned should have "a fair opportunity of submitting any statements in his favour and of controverting any prejudicial allegations made against him". And in the later Appellate Division case of </w:t>
      </w:r>
      <w:r w:rsidRPr="009B236A">
        <w:rPr>
          <w:rFonts w:ascii="Arial" w:eastAsia="Times New Roman" w:hAnsi="Arial" w:cs="Arial"/>
          <w:i/>
          <w:iCs/>
          <w:sz w:val="20"/>
          <w:szCs w:val="20"/>
          <w:lang w:val="en-GB" w:eastAsia="en-GB"/>
        </w:rPr>
        <w:t>R v Ngwevela</w:t>
      </w:r>
      <w:r w:rsidRPr="009B236A">
        <w:rPr>
          <w:rFonts w:ascii="Arial" w:eastAsia="Times New Roman" w:hAnsi="Arial" w:cs="Arial"/>
          <w:sz w:val="20"/>
          <w:szCs w:val="20"/>
          <w:lang w:val="en-GB" w:eastAsia="en-GB"/>
        </w:rPr>
        <w:t xml:space="preserve"> (supra) CENTLIVRES CJ again approved that formulation.</w:t>
      </w:r>
    </w:p>
    <w:p w14:paraId="742B027E" w14:textId="5DEB11CB" w:rsidR="001A47E6" w:rsidRPr="009B236A" w:rsidRDefault="001A47E6"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 xml:space="preserve">A special application of the general principle, invoked in </w:t>
      </w:r>
      <w:r w:rsidRPr="009B236A">
        <w:rPr>
          <w:rFonts w:ascii="Arial" w:eastAsia="Times New Roman" w:hAnsi="Arial" w:cs="Arial"/>
          <w:i/>
          <w:iCs/>
          <w:sz w:val="20"/>
          <w:szCs w:val="20"/>
          <w:lang w:val="en-GB" w:eastAsia="en-GB"/>
        </w:rPr>
        <w:t>Lukral Investments (Pty) Ltd v Rent Control Board, Pretoria, and Others</w:t>
      </w:r>
      <w:r w:rsidRPr="009B236A">
        <w:rPr>
          <w:rFonts w:ascii="Arial" w:eastAsia="Times New Roman" w:hAnsi="Arial" w:cs="Arial"/>
          <w:sz w:val="20"/>
          <w:szCs w:val="20"/>
          <w:lang w:val="en-GB" w:eastAsia="en-GB"/>
        </w:rPr>
        <w:t xml:space="preserve"> 1969 (1) SA 496 (T), arises in relation to a fact which is </w:t>
      </w:r>
      <w:r w:rsidRPr="009B236A">
        <w:rPr>
          <w:rFonts w:ascii="Arial" w:eastAsia="Times New Roman" w:hAnsi="Arial" w:cs="Arial"/>
          <w:sz w:val="20"/>
          <w:szCs w:val="20"/>
          <w:lang w:val="en-GB" w:eastAsia="en-GB"/>
        </w:rPr>
        <w:lastRenderedPageBreak/>
        <w:t>equivocal, in the sense that it tends to support a certain inference, but may not do so if it is put in its proper setting. It was held that there cannot be a fair hearing unless the person against whom such a fact is to be used has been given an opportunity to place the equivocal fact in its setting and thus show that no inference should be made from it which is adverse to his interests.</w:t>
      </w:r>
    </w:p>
    <w:p w14:paraId="22EA9455" w14:textId="40540D10" w:rsidR="001A47E6" w:rsidRPr="009B236A" w:rsidRDefault="001A47E6"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 xml:space="preserve">I do not know of any authority which discusses the application of the </w:t>
      </w:r>
      <w:r w:rsidRPr="009B236A">
        <w:rPr>
          <w:rFonts w:ascii="Arial" w:eastAsia="Times New Roman" w:hAnsi="Arial" w:cs="Arial"/>
          <w:i/>
          <w:iCs/>
          <w:sz w:val="20"/>
          <w:szCs w:val="20"/>
          <w:lang w:val="en-GB" w:eastAsia="en-GB"/>
        </w:rPr>
        <w:t>audi alteram partem</w:t>
      </w:r>
      <w:r w:rsidRPr="009B236A">
        <w:rPr>
          <w:rFonts w:ascii="Arial" w:eastAsia="Times New Roman" w:hAnsi="Arial" w:cs="Arial"/>
          <w:sz w:val="20"/>
          <w:szCs w:val="20"/>
          <w:lang w:val="en-GB" w:eastAsia="en-GB"/>
        </w:rPr>
        <w:t xml:space="preserve"> rule to a situation where the case against a person whose interests are in jeopardy rests wholly or partly upon the opinion of an expert. It seems to me, however, to flow necessarily from the relevant principles that the person concerned:</w:t>
      </w:r>
    </w:p>
    <w:p w14:paraId="44D6BA44" w14:textId="59B75A0D" w:rsidR="001A47E6" w:rsidRPr="009B236A" w:rsidRDefault="001A47E6" w:rsidP="009B236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(a)</w:t>
      </w:r>
      <w:r w:rsidRPr="009B236A">
        <w:rPr>
          <w:rFonts w:ascii="Arial" w:eastAsia="Times New Roman" w:hAnsi="Arial" w:cs="Arial"/>
          <w:sz w:val="20"/>
          <w:szCs w:val="20"/>
          <w:lang w:val="en-GB" w:eastAsia="en-GB"/>
        </w:rPr>
        <w:tab/>
        <w:t>should be made aware, not merely of the expert's conclusion, but also of his reasoning and of the relevant facts accepted or assumed by him; and</w:t>
      </w:r>
    </w:p>
    <w:p w14:paraId="7CB4A083" w14:textId="4029D56D" w:rsidR="001A47E6" w:rsidRPr="009B236A" w:rsidRDefault="001A47E6" w:rsidP="009B236A">
      <w:pPr>
        <w:spacing w:after="0" w:line="360" w:lineRule="auto"/>
        <w:ind w:left="1440" w:hanging="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(b)</w:t>
      </w:r>
      <w:r w:rsidRPr="009B236A">
        <w:rPr>
          <w:rFonts w:ascii="Arial" w:eastAsia="Times New Roman" w:hAnsi="Arial" w:cs="Arial"/>
          <w:sz w:val="20"/>
          <w:szCs w:val="20"/>
          <w:lang w:val="en-GB" w:eastAsia="en-GB"/>
        </w:rPr>
        <w:tab/>
        <w:t>should have an opportunity of refuting or correcting the relevant facts, of putting forward other relevant facts, and of adducing contrary expert opinion.</w:t>
      </w:r>
      <w:r w:rsidR="00506774">
        <w:rPr>
          <w:rFonts w:ascii="Arial" w:eastAsia="Times New Roman" w:hAnsi="Arial" w:cs="Arial"/>
          <w:sz w:val="20"/>
          <w:szCs w:val="20"/>
          <w:lang w:val="en-GB" w:eastAsia="en-GB"/>
        </w:rPr>
        <w:t>”</w:t>
      </w:r>
    </w:p>
    <w:p w14:paraId="387EAB51" w14:textId="77777777" w:rsidR="001A47E6" w:rsidRPr="001A47E6" w:rsidRDefault="001A47E6">
      <w:pPr>
        <w:spacing w:after="0" w:line="360" w:lineRule="auto"/>
        <w:jc w:val="both"/>
        <w:rPr>
          <w:rFonts w:ascii="Arial" w:eastAsia="Times New Roman" w:hAnsi="Arial" w:cs="Arial"/>
          <w:lang w:val="en-GB" w:eastAsia="en-GB"/>
        </w:rPr>
      </w:pPr>
    </w:p>
    <w:p w14:paraId="6E7F014A" w14:textId="6A5E934E"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[46]</w:t>
      </w:r>
      <w:r>
        <w:rPr>
          <w:rFonts w:ascii="Arial" w:eastAsia="Times New Roman" w:hAnsi="Arial" w:cs="Arial"/>
          <w:sz w:val="24"/>
          <w:szCs w:val="24"/>
          <w:lang w:val="en-GB" w:eastAsia="en-GB"/>
        </w:rPr>
        <w:tab/>
      </w:r>
      <w:r w:rsidR="007722DB">
        <w:rPr>
          <w:rFonts w:ascii="Arial" w:eastAsia="Times New Roman" w:hAnsi="Arial" w:cs="Arial"/>
          <w:sz w:val="24"/>
          <w:szCs w:val="24"/>
          <w:lang w:val="en-GB" w:eastAsia="en-GB"/>
        </w:rPr>
        <w:t xml:space="preserve">In this case, the </w:t>
      </w:r>
      <w:r w:rsidR="007722DB" w:rsidRPr="00766A7A">
        <w:rPr>
          <w:rFonts w:ascii="Arial" w:eastAsia="Times New Roman" w:hAnsi="Arial" w:cs="Arial"/>
          <w:i/>
          <w:iCs/>
          <w:sz w:val="24"/>
          <w:szCs w:val="24"/>
          <w:lang w:val="en-GB" w:eastAsia="en-GB"/>
        </w:rPr>
        <w:t>ad hoc</w:t>
      </w:r>
      <w:r w:rsidR="007722DB">
        <w:rPr>
          <w:rFonts w:ascii="Arial" w:eastAsia="Times New Roman" w:hAnsi="Arial" w:cs="Arial"/>
          <w:sz w:val="24"/>
          <w:szCs w:val="24"/>
          <w:lang w:val="en-GB" w:eastAsia="en-GB"/>
        </w:rPr>
        <w:t xml:space="preserve"> committee </w:t>
      </w:r>
      <w:r w:rsidR="009605CE">
        <w:rPr>
          <w:rFonts w:ascii="Arial" w:eastAsia="Times New Roman" w:hAnsi="Arial" w:cs="Arial"/>
          <w:sz w:val="24"/>
          <w:szCs w:val="24"/>
          <w:lang w:val="en-GB" w:eastAsia="en-GB"/>
        </w:rPr>
        <w:t xml:space="preserve">has not alleged anywhere in the answering affidavit that it has </w:t>
      </w:r>
      <w:r w:rsidR="00506774">
        <w:rPr>
          <w:rFonts w:ascii="Arial" w:eastAsia="Times New Roman" w:hAnsi="Arial" w:cs="Arial"/>
          <w:sz w:val="24"/>
          <w:szCs w:val="24"/>
          <w:lang w:val="en-GB" w:eastAsia="en-GB"/>
        </w:rPr>
        <w:t>independently established</w:t>
      </w:r>
      <w:r w:rsidR="009605CE">
        <w:rPr>
          <w:rFonts w:ascii="Arial" w:eastAsia="Times New Roman" w:hAnsi="Arial" w:cs="Arial"/>
          <w:sz w:val="24"/>
          <w:szCs w:val="24"/>
          <w:lang w:val="en-GB" w:eastAsia="en-GB"/>
        </w:rPr>
        <w:t xml:space="preserve"> information that is adverse to Mr</w:t>
      </w:r>
      <w:r w:rsidR="005A5B74">
        <w:rPr>
          <w:rFonts w:ascii="Arial" w:eastAsia="Times New Roman" w:hAnsi="Arial" w:cs="Arial"/>
          <w:sz w:val="24"/>
          <w:szCs w:val="24"/>
          <w:lang w:val="en-GB" w:eastAsia="en-GB"/>
        </w:rPr>
        <w:t> </w:t>
      </w:r>
      <w:r w:rsidR="009605CE">
        <w:rPr>
          <w:rFonts w:ascii="Arial" w:eastAsia="Times New Roman" w:hAnsi="Arial" w:cs="Arial"/>
          <w:sz w:val="24"/>
          <w:szCs w:val="24"/>
          <w:lang w:val="en-GB" w:eastAsia="en-GB"/>
        </w:rPr>
        <w:t xml:space="preserve">Fokazi. The </w:t>
      </w:r>
      <w:r w:rsidR="009605CE" w:rsidRPr="00766A7A">
        <w:rPr>
          <w:rFonts w:ascii="Arial" w:eastAsia="Times New Roman" w:hAnsi="Arial" w:cs="Arial"/>
          <w:i/>
          <w:iCs/>
          <w:sz w:val="24"/>
          <w:szCs w:val="24"/>
          <w:lang w:val="en-GB" w:eastAsia="en-GB"/>
        </w:rPr>
        <w:t>ad hoc</w:t>
      </w:r>
      <w:r w:rsidR="009605CE">
        <w:rPr>
          <w:rFonts w:ascii="Arial" w:eastAsia="Times New Roman" w:hAnsi="Arial" w:cs="Arial"/>
          <w:sz w:val="24"/>
          <w:szCs w:val="24"/>
          <w:lang w:val="en-GB" w:eastAsia="en-GB"/>
        </w:rPr>
        <w:t xml:space="preserve"> committee simply analysed the facts presented by the parties and made its own recommendations. I do find that Mr Fokazi was afforded</w:t>
      </w:r>
      <w:r w:rsidR="001244CE">
        <w:rPr>
          <w:rFonts w:ascii="Arial" w:eastAsia="Times New Roman" w:hAnsi="Arial" w:cs="Arial"/>
          <w:sz w:val="24"/>
          <w:szCs w:val="24"/>
          <w:lang w:val="en-GB" w:eastAsia="en-GB"/>
        </w:rPr>
        <w:t xml:space="preserve"> a hearing and that there was</w:t>
      </w:r>
      <w:r w:rsidR="009605CE">
        <w:rPr>
          <w:rFonts w:ascii="Arial" w:eastAsia="Times New Roman" w:hAnsi="Arial" w:cs="Arial"/>
          <w:sz w:val="24"/>
          <w:szCs w:val="24"/>
          <w:lang w:val="en-GB" w:eastAsia="en-GB"/>
        </w:rPr>
        <w:t xml:space="preserve"> compliance with the </w:t>
      </w:r>
      <w:r w:rsidR="009605CE" w:rsidRPr="00766A7A">
        <w:rPr>
          <w:rFonts w:ascii="Arial" w:eastAsia="Times New Roman" w:hAnsi="Arial" w:cs="Arial"/>
          <w:i/>
          <w:iCs/>
          <w:sz w:val="24"/>
          <w:szCs w:val="24"/>
          <w:lang w:val="en-GB" w:eastAsia="en-GB"/>
        </w:rPr>
        <w:t>audi</w:t>
      </w:r>
      <w:r w:rsidR="009605CE">
        <w:rPr>
          <w:rFonts w:ascii="Arial" w:eastAsia="Times New Roman" w:hAnsi="Arial" w:cs="Arial"/>
          <w:sz w:val="24"/>
          <w:szCs w:val="24"/>
          <w:lang w:val="en-GB" w:eastAsia="en-GB"/>
        </w:rPr>
        <w:t xml:space="preserve"> rule. I therefore reject the submissions relating to violation of the </w:t>
      </w:r>
      <w:r w:rsidR="009605CE" w:rsidRPr="00766A7A">
        <w:rPr>
          <w:rFonts w:ascii="Arial" w:eastAsia="Times New Roman" w:hAnsi="Arial" w:cs="Arial"/>
          <w:i/>
          <w:iCs/>
          <w:sz w:val="24"/>
          <w:szCs w:val="24"/>
          <w:lang w:val="en-GB" w:eastAsia="en-GB"/>
        </w:rPr>
        <w:t>audi</w:t>
      </w:r>
      <w:r w:rsidR="009605CE">
        <w:rPr>
          <w:rFonts w:ascii="Arial" w:eastAsia="Times New Roman" w:hAnsi="Arial" w:cs="Arial"/>
          <w:sz w:val="24"/>
          <w:szCs w:val="24"/>
          <w:lang w:val="en-GB" w:eastAsia="en-GB"/>
        </w:rPr>
        <w:t xml:space="preserve"> rule. </w:t>
      </w:r>
      <w:r w:rsidR="001244CE">
        <w:rPr>
          <w:rFonts w:ascii="Arial" w:eastAsia="Times New Roman" w:hAnsi="Arial" w:cs="Arial"/>
          <w:sz w:val="24"/>
          <w:szCs w:val="24"/>
          <w:lang w:val="en-GB" w:eastAsia="en-GB"/>
        </w:rPr>
        <w:t xml:space="preserve">I may well add that the </w:t>
      </w:r>
      <w:r w:rsidR="001244CE" w:rsidRPr="00766A7A">
        <w:rPr>
          <w:rFonts w:ascii="Arial" w:eastAsia="Times New Roman" w:hAnsi="Arial" w:cs="Arial"/>
          <w:i/>
          <w:iCs/>
          <w:sz w:val="24"/>
          <w:szCs w:val="24"/>
          <w:lang w:val="en-GB" w:eastAsia="en-GB"/>
        </w:rPr>
        <w:t>ad hoc</w:t>
      </w:r>
      <w:r w:rsidR="001244CE">
        <w:rPr>
          <w:rFonts w:ascii="Arial" w:eastAsia="Times New Roman" w:hAnsi="Arial" w:cs="Arial"/>
          <w:sz w:val="24"/>
          <w:szCs w:val="24"/>
          <w:lang w:val="en-GB" w:eastAsia="en-GB"/>
        </w:rPr>
        <w:t xml:space="preserve"> committee has not suggested that it had relied on any documentary evidence in arriving at its decision.</w:t>
      </w:r>
    </w:p>
    <w:p w14:paraId="19615CEF" w14:textId="77777777" w:rsidR="00AD6D15" w:rsidRDefault="00AD6D15">
      <w:pPr>
        <w:spacing w:after="0" w:line="360" w:lineRule="auto"/>
        <w:jc w:val="both"/>
        <w:rPr>
          <w:rFonts w:ascii="Arial" w:eastAsia="Times New Roman" w:hAnsi="Arial" w:cs="Arial"/>
          <w:sz w:val="24"/>
          <w:szCs w:val="24"/>
          <w:lang w:val="en-GB" w:eastAsia="en-GB"/>
        </w:rPr>
      </w:pPr>
    </w:p>
    <w:p w14:paraId="473709C7" w14:textId="39BEDE2F" w:rsidR="000D7EF6" w:rsidRPr="00250547" w:rsidRDefault="008927EE" w:rsidP="008927EE">
      <w:pPr>
        <w:spacing w:after="120" w:line="360" w:lineRule="auto"/>
        <w:jc w:val="both"/>
        <w:rPr>
          <w:rFonts w:ascii="Arial" w:eastAsia="Times New Roman" w:hAnsi="Arial" w:cs="Arial"/>
          <w:sz w:val="24"/>
          <w:szCs w:val="24"/>
          <w:lang w:val="en-GB" w:eastAsia="en-GB"/>
        </w:rPr>
      </w:pPr>
      <w:r w:rsidRPr="00250547">
        <w:rPr>
          <w:rFonts w:ascii="Arial" w:eastAsia="Times New Roman" w:hAnsi="Arial" w:cs="Arial"/>
          <w:sz w:val="24"/>
          <w:szCs w:val="24"/>
          <w:lang w:val="en-GB" w:eastAsia="en-GB"/>
        </w:rPr>
        <w:t>[47]</w:t>
      </w:r>
      <w:r w:rsidRPr="00250547">
        <w:rPr>
          <w:rFonts w:ascii="Arial" w:eastAsia="Times New Roman" w:hAnsi="Arial" w:cs="Arial"/>
          <w:sz w:val="24"/>
          <w:szCs w:val="24"/>
          <w:lang w:val="en-GB" w:eastAsia="en-GB"/>
        </w:rPr>
        <w:tab/>
      </w:r>
      <w:r w:rsidR="00AD6D15">
        <w:rPr>
          <w:rFonts w:ascii="Arial" w:eastAsia="Times New Roman" w:hAnsi="Arial" w:cs="Arial"/>
          <w:sz w:val="24"/>
          <w:szCs w:val="24"/>
          <w:lang w:val="en-GB" w:eastAsia="en-GB"/>
        </w:rPr>
        <w:t xml:space="preserve">Another contention on behalf of Mr Fokazi was that the </w:t>
      </w:r>
      <w:r w:rsidR="00AD6D15" w:rsidRPr="00766A7A">
        <w:rPr>
          <w:rFonts w:ascii="Arial" w:eastAsia="Times New Roman" w:hAnsi="Arial" w:cs="Arial"/>
          <w:i/>
          <w:iCs/>
          <w:sz w:val="24"/>
          <w:szCs w:val="24"/>
          <w:lang w:val="en-GB" w:eastAsia="en-GB"/>
        </w:rPr>
        <w:t>ad hoc</w:t>
      </w:r>
      <w:r w:rsidR="00AD6D15">
        <w:rPr>
          <w:rFonts w:ascii="Arial" w:eastAsia="Times New Roman" w:hAnsi="Arial" w:cs="Arial"/>
          <w:sz w:val="24"/>
          <w:szCs w:val="24"/>
          <w:lang w:val="en-GB" w:eastAsia="en-GB"/>
        </w:rPr>
        <w:t xml:space="preserve"> committee </w:t>
      </w:r>
      <w:r w:rsidR="00AD6D15">
        <w:rPr>
          <w:rFonts w:ascii="Arial" w:hAnsi="Arial" w:cs="Arial"/>
          <w:sz w:val="24"/>
          <w:szCs w:val="24"/>
        </w:rPr>
        <w:t>had failed to appreciate the scope of its mandate</w:t>
      </w:r>
      <w:r w:rsidR="00506774">
        <w:rPr>
          <w:rFonts w:ascii="Arial" w:hAnsi="Arial" w:cs="Arial"/>
          <w:sz w:val="24"/>
          <w:szCs w:val="24"/>
        </w:rPr>
        <w:t>,</w:t>
      </w:r>
      <w:r w:rsidR="00AD6D15">
        <w:rPr>
          <w:rFonts w:ascii="Arial" w:hAnsi="Arial" w:cs="Arial"/>
          <w:sz w:val="24"/>
          <w:szCs w:val="24"/>
        </w:rPr>
        <w:t xml:space="preserve"> and that constituted a gross irregularity. This ground of review was not raised in the founding affidavit. Mr Fokazi had merely contended himself with the allegation that he was not given documents</w:t>
      </w:r>
      <w:r w:rsidR="00506774">
        <w:rPr>
          <w:rFonts w:ascii="Arial" w:hAnsi="Arial" w:cs="Arial"/>
          <w:sz w:val="24"/>
          <w:szCs w:val="24"/>
        </w:rPr>
        <w:t>,</w:t>
      </w:r>
      <w:r w:rsidR="00AD6D15">
        <w:rPr>
          <w:rFonts w:ascii="Arial" w:hAnsi="Arial" w:cs="Arial"/>
          <w:sz w:val="24"/>
          <w:szCs w:val="24"/>
        </w:rPr>
        <w:t xml:space="preserve"> and that was non-compliance with the principles of the </w:t>
      </w:r>
      <w:r w:rsidR="00AD6D15" w:rsidRPr="00766A7A">
        <w:rPr>
          <w:rFonts w:ascii="Arial" w:hAnsi="Arial" w:cs="Arial"/>
          <w:i/>
          <w:iCs/>
          <w:sz w:val="24"/>
          <w:szCs w:val="24"/>
        </w:rPr>
        <w:t>audi</w:t>
      </w:r>
      <w:r w:rsidR="00AD6D15">
        <w:rPr>
          <w:rFonts w:ascii="Arial" w:hAnsi="Arial" w:cs="Arial"/>
          <w:sz w:val="24"/>
          <w:szCs w:val="24"/>
        </w:rPr>
        <w:t xml:space="preserve"> rule. </w:t>
      </w:r>
      <w:r w:rsidR="000D7EF6">
        <w:rPr>
          <w:rFonts w:ascii="Arial" w:hAnsi="Arial" w:cs="Arial"/>
          <w:sz w:val="24"/>
          <w:szCs w:val="24"/>
        </w:rPr>
        <w:t>This contention</w:t>
      </w:r>
      <w:r w:rsidR="00506774">
        <w:rPr>
          <w:rFonts w:ascii="Arial" w:hAnsi="Arial" w:cs="Arial"/>
          <w:sz w:val="24"/>
          <w:szCs w:val="24"/>
        </w:rPr>
        <w:t>,</w:t>
      </w:r>
      <w:r w:rsidR="000D7EF6">
        <w:rPr>
          <w:rFonts w:ascii="Arial" w:hAnsi="Arial" w:cs="Arial"/>
          <w:sz w:val="24"/>
          <w:szCs w:val="24"/>
        </w:rPr>
        <w:t xml:space="preserve"> too, stands to be rejected for the simple reason that no case was made in this regard. </w:t>
      </w:r>
      <w:r w:rsidR="001244CE">
        <w:rPr>
          <w:rFonts w:ascii="Arial" w:hAnsi="Arial" w:cs="Arial"/>
          <w:sz w:val="24"/>
          <w:szCs w:val="24"/>
        </w:rPr>
        <w:t xml:space="preserve">I must also add that Mr Fokazi has failed to identify the statutory provision upon which the legal conclusion is drawn. The </w:t>
      </w:r>
      <w:r w:rsidR="001244CE" w:rsidRPr="00766A7A">
        <w:rPr>
          <w:rFonts w:ascii="Arial" w:hAnsi="Arial" w:cs="Arial"/>
          <w:i/>
          <w:iCs/>
          <w:sz w:val="24"/>
          <w:szCs w:val="24"/>
        </w:rPr>
        <w:t>ad hoc</w:t>
      </w:r>
      <w:r w:rsidR="001244CE">
        <w:rPr>
          <w:rFonts w:ascii="Arial" w:hAnsi="Arial" w:cs="Arial"/>
          <w:sz w:val="24"/>
          <w:szCs w:val="24"/>
        </w:rPr>
        <w:t xml:space="preserve"> committee </w:t>
      </w:r>
      <w:r w:rsidR="00C8271D">
        <w:rPr>
          <w:rFonts w:ascii="Arial" w:hAnsi="Arial" w:cs="Arial"/>
          <w:sz w:val="24"/>
          <w:szCs w:val="24"/>
        </w:rPr>
        <w:t xml:space="preserve">was instructed by the House to do investigations and report to the House with non-binding resolutions. Only the House would, in terms of the ECTLGF, </w:t>
      </w:r>
      <w:r w:rsidR="00506774">
        <w:rPr>
          <w:rFonts w:ascii="Arial" w:hAnsi="Arial" w:cs="Arial"/>
          <w:sz w:val="24"/>
          <w:szCs w:val="24"/>
        </w:rPr>
        <w:t xml:space="preserve">make </w:t>
      </w:r>
      <w:r w:rsidR="00C8271D">
        <w:rPr>
          <w:rFonts w:ascii="Arial" w:hAnsi="Arial" w:cs="Arial"/>
          <w:sz w:val="24"/>
          <w:szCs w:val="24"/>
        </w:rPr>
        <w:t>binding recommendations to the MEC. The submission ha</w:t>
      </w:r>
      <w:r w:rsidR="00234EC0">
        <w:rPr>
          <w:rFonts w:ascii="Arial" w:hAnsi="Arial" w:cs="Arial"/>
          <w:sz w:val="24"/>
          <w:szCs w:val="24"/>
        </w:rPr>
        <w:t>s</w:t>
      </w:r>
      <w:r w:rsidR="00C8271D">
        <w:rPr>
          <w:rFonts w:ascii="Arial" w:hAnsi="Arial" w:cs="Arial"/>
          <w:sz w:val="24"/>
          <w:szCs w:val="24"/>
        </w:rPr>
        <w:t xml:space="preserve"> no merit.</w:t>
      </w:r>
      <w:r w:rsidR="00EB2B07">
        <w:rPr>
          <w:rFonts w:ascii="Arial" w:hAnsi="Arial" w:cs="Arial"/>
          <w:sz w:val="24"/>
          <w:szCs w:val="24"/>
        </w:rPr>
        <w:t xml:space="preserve"> As held in </w:t>
      </w:r>
      <w:r w:rsidR="00EB2B07">
        <w:rPr>
          <w:rFonts w:ascii="Arial" w:eastAsia="Times New Roman" w:hAnsi="Arial" w:cs="Arial"/>
          <w:i/>
          <w:sz w:val="24"/>
          <w:szCs w:val="24"/>
          <w:lang w:val="en-GB" w:eastAsia="en-GB"/>
        </w:rPr>
        <w:t>Director of Hospital Services v Mistry</w:t>
      </w:r>
      <w:r w:rsidR="00EB2B07">
        <w:rPr>
          <w:rFonts w:ascii="Arial" w:eastAsia="Times New Roman" w:hAnsi="Arial" w:cs="Arial"/>
          <w:iCs/>
          <w:sz w:val="24"/>
          <w:szCs w:val="24"/>
          <w:lang w:val="en-GB" w:eastAsia="en-GB"/>
        </w:rPr>
        <w:t>:</w:t>
      </w:r>
    </w:p>
    <w:p w14:paraId="257EDFAD" w14:textId="22EA3DEF" w:rsidR="000D7EF6" w:rsidRPr="009B236A" w:rsidRDefault="00234EC0" w:rsidP="009B236A">
      <w:pPr>
        <w:spacing w:after="12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‘[A]</w:t>
      </w:r>
      <w:r w:rsidR="000D7EF6" w:rsidRPr="009B236A">
        <w:rPr>
          <w:rFonts w:ascii="Arial" w:eastAsia="Times New Roman" w:hAnsi="Arial" w:cs="Arial"/>
          <w:sz w:val="20"/>
          <w:szCs w:val="20"/>
          <w:lang w:val="en-GB" w:eastAsia="en-GB"/>
        </w:rPr>
        <w:t xml:space="preserve">n applicant must stand or fall by his petition and the facts alleged therein and that, although sometimes it is permissible to supplement the allegations contained in the petition, still the main </w:t>
      </w:r>
      <w:r w:rsidR="000D7EF6" w:rsidRPr="009B236A">
        <w:rPr>
          <w:rFonts w:ascii="Arial" w:eastAsia="Times New Roman" w:hAnsi="Arial" w:cs="Arial"/>
          <w:sz w:val="20"/>
          <w:szCs w:val="20"/>
          <w:lang w:val="en-GB" w:eastAsia="en-GB"/>
        </w:rPr>
        <w:lastRenderedPageBreak/>
        <w:t>foundation of the application is the allegation of facts stated therein, because those are the facts which the respondent is called upon either to affirm or deny.</w:t>
      </w:r>
    </w:p>
    <w:p w14:paraId="0F57B529" w14:textId="77777777" w:rsidR="000D7EF6" w:rsidRPr="009B236A" w:rsidRDefault="000D7EF6"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Since it is clear that the applicant stands or falls by his petition and the facts therein alleged,</w:t>
      </w:r>
    </w:p>
    <w:p w14:paraId="32CD9A0C" w14:textId="7E80FA69" w:rsidR="000D7EF6" w:rsidRPr="009B236A" w:rsidRDefault="00593470" w:rsidP="009B236A">
      <w:pPr>
        <w:spacing w:after="0" w:line="360" w:lineRule="auto"/>
        <w:ind w:left="720"/>
        <w:jc w:val="both"/>
        <w:rPr>
          <w:rFonts w:ascii="Arial" w:hAnsi="Arial" w:cs="Arial"/>
          <w:sz w:val="20"/>
          <w:szCs w:val="20"/>
        </w:rPr>
      </w:pPr>
      <w:r w:rsidRPr="009B236A">
        <w:rPr>
          <w:rFonts w:ascii="Arial" w:eastAsia="Times New Roman" w:hAnsi="Arial" w:cs="Arial"/>
          <w:sz w:val="20"/>
          <w:szCs w:val="20"/>
          <w:lang w:val="en-GB" w:eastAsia="en-GB"/>
        </w:rPr>
        <w:t>“</w:t>
      </w:r>
      <w:r w:rsidR="000D7EF6" w:rsidRPr="009B236A">
        <w:rPr>
          <w:rFonts w:ascii="Arial" w:eastAsia="Times New Roman" w:hAnsi="Arial" w:cs="Arial"/>
          <w:sz w:val="20"/>
          <w:szCs w:val="20"/>
          <w:lang w:val="en-GB" w:eastAsia="en-GB"/>
        </w:rPr>
        <w:t>it is not permissible to make out new grounds for the application in the replying affidavit</w:t>
      </w:r>
      <w:r w:rsidRPr="009B236A">
        <w:rPr>
          <w:rFonts w:ascii="Arial" w:eastAsia="Times New Roman" w:hAnsi="Arial" w:cs="Arial"/>
          <w:sz w:val="20"/>
          <w:szCs w:val="20"/>
          <w:lang w:val="en-GB" w:eastAsia="en-GB"/>
        </w:rPr>
        <w:t>”</w:t>
      </w:r>
      <w:r w:rsidR="000D7EF6" w:rsidRPr="009B236A">
        <w:rPr>
          <w:rFonts w:ascii="Arial" w:eastAsia="Times New Roman" w:hAnsi="Arial" w:cs="Arial"/>
          <w:sz w:val="20"/>
          <w:szCs w:val="20"/>
          <w:lang w:val="en-GB" w:eastAsia="en-GB"/>
        </w:rPr>
        <w:t>.’</w:t>
      </w:r>
      <w:r w:rsidR="00250547" w:rsidRPr="009B236A">
        <w:rPr>
          <w:rStyle w:val="FootnoteReference"/>
          <w:rFonts w:ascii="Arial" w:eastAsia="Times New Roman" w:hAnsi="Arial" w:cs="Arial"/>
          <w:sz w:val="20"/>
          <w:szCs w:val="20"/>
          <w:lang w:val="en-GB" w:eastAsia="en-GB"/>
        </w:rPr>
        <w:footnoteReference w:id="15"/>
      </w:r>
    </w:p>
    <w:p w14:paraId="2CD7D47B" w14:textId="77777777" w:rsidR="000D7EF6" w:rsidRDefault="000D7EF6">
      <w:pPr>
        <w:spacing w:after="0" w:line="360" w:lineRule="auto"/>
        <w:jc w:val="both"/>
        <w:rPr>
          <w:rFonts w:ascii="Arial" w:eastAsia="Times New Roman" w:hAnsi="Arial" w:cs="Arial"/>
          <w:sz w:val="24"/>
          <w:szCs w:val="24"/>
          <w:lang w:val="en-GB" w:eastAsia="en-GB"/>
        </w:rPr>
      </w:pPr>
    </w:p>
    <w:p w14:paraId="6EFF4447" w14:textId="42AB1E86"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[48]</w:t>
      </w:r>
      <w:r>
        <w:rPr>
          <w:rFonts w:ascii="Arial" w:eastAsia="Times New Roman" w:hAnsi="Arial" w:cs="Arial"/>
          <w:sz w:val="24"/>
          <w:szCs w:val="24"/>
          <w:lang w:val="en-GB" w:eastAsia="en-GB"/>
        </w:rPr>
        <w:tab/>
      </w:r>
      <w:r w:rsidR="00093277">
        <w:rPr>
          <w:rFonts w:ascii="Arial" w:eastAsia="Times New Roman" w:hAnsi="Arial" w:cs="Arial"/>
          <w:sz w:val="24"/>
          <w:szCs w:val="24"/>
          <w:lang w:val="en-GB" w:eastAsia="en-GB"/>
        </w:rPr>
        <w:t xml:space="preserve">Mr Fokazi’s review is further defective and stands to fail for many reasons. In the notice of motion, he attacks the decision of the executive committee of the House. Mr Fokazi failed to present facts on why the decision of the executive committee of the House was unlawful. He merely contended himself by attacking the conduct of an </w:t>
      </w:r>
      <w:r w:rsidR="00093277" w:rsidRPr="00766A7A">
        <w:rPr>
          <w:rFonts w:ascii="Arial" w:eastAsia="Times New Roman" w:hAnsi="Arial" w:cs="Arial"/>
          <w:i/>
          <w:iCs/>
          <w:sz w:val="24"/>
          <w:szCs w:val="24"/>
          <w:lang w:val="en-GB" w:eastAsia="en-GB"/>
        </w:rPr>
        <w:t xml:space="preserve">ad hoc </w:t>
      </w:r>
      <w:r w:rsidR="00093277">
        <w:rPr>
          <w:rFonts w:ascii="Arial" w:eastAsia="Times New Roman" w:hAnsi="Arial" w:cs="Arial"/>
          <w:sz w:val="24"/>
          <w:szCs w:val="24"/>
          <w:lang w:val="en-GB" w:eastAsia="en-GB"/>
        </w:rPr>
        <w:t xml:space="preserve">committee that does not even </w:t>
      </w:r>
      <w:r w:rsidR="00C8271D">
        <w:rPr>
          <w:rFonts w:ascii="Arial" w:eastAsia="Times New Roman" w:hAnsi="Arial" w:cs="Arial"/>
          <w:sz w:val="24"/>
          <w:szCs w:val="24"/>
          <w:lang w:val="en-GB" w:eastAsia="en-GB"/>
        </w:rPr>
        <w:t>pass</w:t>
      </w:r>
      <w:r w:rsidR="00093277">
        <w:rPr>
          <w:rFonts w:ascii="Arial" w:eastAsia="Times New Roman" w:hAnsi="Arial" w:cs="Arial"/>
          <w:sz w:val="24"/>
          <w:szCs w:val="24"/>
          <w:lang w:val="en-GB" w:eastAsia="en-GB"/>
        </w:rPr>
        <w:t xml:space="preserve"> binding </w:t>
      </w:r>
      <w:r w:rsidR="00C8271D">
        <w:rPr>
          <w:rFonts w:ascii="Arial" w:eastAsia="Times New Roman" w:hAnsi="Arial" w:cs="Arial"/>
          <w:sz w:val="24"/>
          <w:szCs w:val="24"/>
          <w:lang w:val="en-GB" w:eastAsia="en-GB"/>
        </w:rPr>
        <w:t xml:space="preserve">recommendations </w:t>
      </w:r>
      <w:r w:rsidR="00093277">
        <w:rPr>
          <w:rFonts w:ascii="Arial" w:eastAsia="Times New Roman" w:hAnsi="Arial" w:cs="Arial"/>
          <w:sz w:val="24"/>
          <w:szCs w:val="24"/>
          <w:lang w:val="en-GB" w:eastAsia="en-GB"/>
        </w:rPr>
        <w:t xml:space="preserve">to the House. An </w:t>
      </w:r>
      <w:r w:rsidR="00093277" w:rsidRPr="00766A7A">
        <w:rPr>
          <w:rFonts w:ascii="Arial" w:eastAsia="Times New Roman" w:hAnsi="Arial" w:cs="Arial"/>
          <w:i/>
          <w:iCs/>
          <w:sz w:val="24"/>
          <w:szCs w:val="24"/>
          <w:lang w:val="en-GB" w:eastAsia="en-GB"/>
        </w:rPr>
        <w:t>ad hoc</w:t>
      </w:r>
      <w:r w:rsidR="00093277">
        <w:rPr>
          <w:rFonts w:ascii="Arial" w:eastAsia="Times New Roman" w:hAnsi="Arial" w:cs="Arial"/>
          <w:sz w:val="24"/>
          <w:szCs w:val="24"/>
          <w:lang w:val="en-GB" w:eastAsia="en-GB"/>
        </w:rPr>
        <w:t xml:space="preserve"> committee is merely tasked to gather information and present </w:t>
      </w:r>
      <w:r w:rsidR="00506774">
        <w:rPr>
          <w:rFonts w:ascii="Arial" w:eastAsia="Times New Roman" w:hAnsi="Arial" w:cs="Arial"/>
          <w:sz w:val="24"/>
          <w:szCs w:val="24"/>
          <w:lang w:val="en-GB" w:eastAsia="en-GB"/>
        </w:rPr>
        <w:t xml:space="preserve">it </w:t>
      </w:r>
      <w:r w:rsidR="00093277">
        <w:rPr>
          <w:rFonts w:ascii="Arial" w:eastAsia="Times New Roman" w:hAnsi="Arial" w:cs="Arial"/>
          <w:sz w:val="24"/>
          <w:szCs w:val="24"/>
          <w:lang w:val="en-GB" w:eastAsia="en-GB"/>
        </w:rPr>
        <w:t>to the House</w:t>
      </w:r>
      <w:r w:rsidR="00506774">
        <w:rPr>
          <w:rFonts w:ascii="Arial" w:eastAsia="Times New Roman" w:hAnsi="Arial" w:cs="Arial"/>
          <w:sz w:val="24"/>
          <w:szCs w:val="24"/>
          <w:lang w:val="en-GB" w:eastAsia="en-GB"/>
        </w:rPr>
        <w:t>,</w:t>
      </w:r>
      <w:r w:rsidR="00093277">
        <w:rPr>
          <w:rFonts w:ascii="Arial" w:eastAsia="Times New Roman" w:hAnsi="Arial" w:cs="Arial"/>
          <w:sz w:val="24"/>
          <w:szCs w:val="24"/>
          <w:lang w:val="en-GB" w:eastAsia="en-GB"/>
        </w:rPr>
        <w:t xml:space="preserve"> of which the House must deliberate, apply its mind and rationally take a decision. There are no allegations that the executive committee or the House did not apply its mind to the report of the </w:t>
      </w:r>
      <w:r w:rsidR="00093277" w:rsidRPr="00766A7A">
        <w:rPr>
          <w:rFonts w:ascii="Arial" w:eastAsia="Times New Roman" w:hAnsi="Arial" w:cs="Arial"/>
          <w:i/>
          <w:iCs/>
          <w:sz w:val="24"/>
          <w:szCs w:val="24"/>
          <w:lang w:val="en-GB" w:eastAsia="en-GB"/>
        </w:rPr>
        <w:t>ad hoc</w:t>
      </w:r>
      <w:r w:rsidR="00093277">
        <w:rPr>
          <w:rFonts w:ascii="Arial" w:eastAsia="Times New Roman" w:hAnsi="Arial" w:cs="Arial"/>
          <w:sz w:val="24"/>
          <w:szCs w:val="24"/>
          <w:lang w:val="en-GB" w:eastAsia="en-GB"/>
        </w:rPr>
        <w:t xml:space="preserve"> committee. </w:t>
      </w:r>
      <w:r w:rsidR="000E5B48">
        <w:rPr>
          <w:rFonts w:ascii="Arial" w:eastAsia="Times New Roman" w:hAnsi="Arial" w:cs="Arial"/>
          <w:sz w:val="24"/>
          <w:szCs w:val="24"/>
          <w:lang w:val="en-GB" w:eastAsia="en-GB"/>
        </w:rPr>
        <w:t xml:space="preserve">The decision of the executive committee is simply not assailed on any recognisable ground under PAJA. </w:t>
      </w:r>
      <w:r w:rsidR="003957A0">
        <w:rPr>
          <w:rFonts w:ascii="Arial" w:eastAsia="Times New Roman" w:hAnsi="Arial" w:cs="Arial"/>
          <w:sz w:val="24"/>
          <w:szCs w:val="24"/>
          <w:lang w:val="en-GB" w:eastAsia="en-GB"/>
        </w:rPr>
        <w:t>In my view, Mr Fokazi has simply made no case for the review of the executive committee decision of 17</w:t>
      </w:r>
      <w:r w:rsidR="00AA68C2">
        <w:rPr>
          <w:rFonts w:ascii="Arial" w:eastAsia="Times New Roman" w:hAnsi="Arial" w:cs="Arial"/>
          <w:sz w:val="24"/>
          <w:szCs w:val="24"/>
          <w:lang w:val="en-GB" w:eastAsia="en-GB"/>
        </w:rPr>
        <w:t> </w:t>
      </w:r>
      <w:r w:rsidR="003957A0">
        <w:rPr>
          <w:rFonts w:ascii="Arial" w:eastAsia="Times New Roman" w:hAnsi="Arial" w:cs="Arial"/>
          <w:sz w:val="24"/>
          <w:szCs w:val="24"/>
          <w:lang w:val="en-GB" w:eastAsia="en-GB"/>
        </w:rPr>
        <w:t>November 2020. The application should fail on that ground too.</w:t>
      </w:r>
    </w:p>
    <w:p w14:paraId="51EB5094" w14:textId="77777777" w:rsidR="003957A0" w:rsidRDefault="003957A0">
      <w:pPr>
        <w:spacing w:after="0" w:line="360" w:lineRule="auto"/>
        <w:jc w:val="both"/>
        <w:rPr>
          <w:rFonts w:ascii="Arial" w:eastAsia="Times New Roman" w:hAnsi="Arial" w:cs="Arial"/>
          <w:sz w:val="24"/>
          <w:szCs w:val="24"/>
          <w:lang w:val="en-GB" w:eastAsia="en-GB"/>
        </w:rPr>
      </w:pPr>
    </w:p>
    <w:p w14:paraId="4B7F101D" w14:textId="578FCCA8"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[49]</w:t>
      </w:r>
      <w:r>
        <w:rPr>
          <w:rFonts w:ascii="Arial" w:eastAsia="Times New Roman" w:hAnsi="Arial" w:cs="Arial"/>
          <w:sz w:val="24"/>
          <w:szCs w:val="24"/>
          <w:lang w:val="en-GB" w:eastAsia="en-GB"/>
        </w:rPr>
        <w:tab/>
      </w:r>
      <w:r w:rsidR="003957A0">
        <w:rPr>
          <w:rFonts w:ascii="Arial" w:eastAsia="Times New Roman" w:hAnsi="Arial" w:cs="Arial"/>
          <w:sz w:val="24"/>
          <w:szCs w:val="24"/>
          <w:lang w:val="en-GB" w:eastAsia="en-GB"/>
        </w:rPr>
        <w:t xml:space="preserve">Another disturbing feature of Mr Fokazi’s case is that he seeks relief that the appointment of Mr Bulelani Mtshazi as a rightful headman of </w:t>
      </w:r>
      <w:r w:rsidR="00506774">
        <w:rPr>
          <w:rFonts w:ascii="Arial" w:eastAsia="Times New Roman" w:hAnsi="Arial" w:cs="Arial"/>
          <w:sz w:val="24"/>
          <w:szCs w:val="24"/>
          <w:lang w:val="en-GB" w:eastAsia="en-GB"/>
        </w:rPr>
        <w:t xml:space="preserve">the </w:t>
      </w:r>
      <w:r w:rsidR="003957A0">
        <w:rPr>
          <w:rFonts w:ascii="Arial" w:eastAsia="Times New Roman" w:hAnsi="Arial" w:cs="Arial"/>
          <w:sz w:val="24"/>
          <w:szCs w:val="24"/>
          <w:lang w:val="en-GB" w:eastAsia="en-GB"/>
        </w:rPr>
        <w:t>Mndundu Administrative Area be declared unlawful and set aside. There are no facts set out regarding this relief</w:t>
      </w:r>
      <w:r w:rsidR="00506774">
        <w:rPr>
          <w:rFonts w:ascii="Arial" w:eastAsia="Times New Roman" w:hAnsi="Arial" w:cs="Arial"/>
          <w:sz w:val="24"/>
          <w:szCs w:val="24"/>
          <w:lang w:val="en-GB" w:eastAsia="en-GB"/>
        </w:rPr>
        <w:t>,</w:t>
      </w:r>
      <w:r w:rsidR="003957A0">
        <w:rPr>
          <w:rFonts w:ascii="Arial" w:eastAsia="Times New Roman" w:hAnsi="Arial" w:cs="Arial"/>
          <w:sz w:val="24"/>
          <w:szCs w:val="24"/>
          <w:lang w:val="en-GB" w:eastAsia="en-GB"/>
        </w:rPr>
        <w:t xml:space="preserve"> and it is simply not pursued in the founding affidavit and was not pursued during oral submissions. </w:t>
      </w:r>
      <w:r w:rsidR="00C8271D">
        <w:rPr>
          <w:rFonts w:ascii="Arial" w:eastAsia="Times New Roman" w:hAnsi="Arial" w:cs="Arial"/>
          <w:sz w:val="24"/>
          <w:szCs w:val="24"/>
          <w:lang w:val="en-GB" w:eastAsia="en-GB"/>
        </w:rPr>
        <w:t xml:space="preserve">There is no allegation that Mr Mtshazi was appointed as a headman, by whom, when was such appointment made. There is simply </w:t>
      </w:r>
      <w:r w:rsidR="00506774">
        <w:rPr>
          <w:rFonts w:ascii="Arial" w:eastAsia="Times New Roman" w:hAnsi="Arial" w:cs="Arial"/>
          <w:sz w:val="24"/>
          <w:szCs w:val="24"/>
          <w:lang w:val="en-GB" w:eastAsia="en-GB"/>
        </w:rPr>
        <w:t xml:space="preserve">a </w:t>
      </w:r>
      <w:r w:rsidR="00C8271D">
        <w:rPr>
          <w:rFonts w:ascii="Arial" w:eastAsia="Times New Roman" w:hAnsi="Arial" w:cs="Arial"/>
          <w:sz w:val="24"/>
          <w:szCs w:val="24"/>
          <w:lang w:val="en-GB" w:eastAsia="en-GB"/>
        </w:rPr>
        <w:t>paucity of information in this regard. The relief is sought with no foundation of facts. Again, the review is defective.</w:t>
      </w:r>
    </w:p>
    <w:p w14:paraId="6499F3E9" w14:textId="77777777" w:rsidR="0062344F" w:rsidRDefault="0062344F">
      <w:pPr>
        <w:spacing w:after="0" w:line="360" w:lineRule="auto"/>
        <w:jc w:val="both"/>
        <w:rPr>
          <w:rFonts w:ascii="Arial" w:eastAsia="Times New Roman" w:hAnsi="Arial" w:cs="Arial"/>
          <w:sz w:val="24"/>
          <w:szCs w:val="24"/>
          <w:lang w:val="en-GB" w:eastAsia="en-GB"/>
        </w:rPr>
      </w:pPr>
    </w:p>
    <w:p w14:paraId="012F2783" w14:textId="7FD2DDB1"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[50]</w:t>
      </w:r>
      <w:r>
        <w:rPr>
          <w:rFonts w:ascii="Arial" w:eastAsia="Times New Roman" w:hAnsi="Arial" w:cs="Arial"/>
          <w:sz w:val="24"/>
          <w:szCs w:val="24"/>
          <w:lang w:val="en-GB" w:eastAsia="en-GB"/>
        </w:rPr>
        <w:tab/>
      </w:r>
      <w:r w:rsidR="0062344F">
        <w:rPr>
          <w:rFonts w:ascii="Arial" w:eastAsia="Times New Roman" w:hAnsi="Arial" w:cs="Arial"/>
          <w:sz w:val="24"/>
          <w:szCs w:val="24"/>
          <w:lang w:val="en-GB" w:eastAsia="en-GB"/>
        </w:rPr>
        <w:t xml:space="preserve">Mr Fokazi has also asked that he be declared as the only person entitled to be appointed as a headman in accordance with the customary practices of the area and to be reinstated as a headman. He has placed no evidence why he should be declared as the only person entitled to be appointed as a headman. </w:t>
      </w:r>
      <w:r w:rsidR="00FF2029">
        <w:rPr>
          <w:rFonts w:ascii="Arial" w:eastAsia="Times New Roman" w:hAnsi="Arial" w:cs="Arial"/>
          <w:sz w:val="24"/>
          <w:szCs w:val="24"/>
          <w:lang w:val="en-GB" w:eastAsia="en-GB"/>
        </w:rPr>
        <w:t>There is no evidence that he was removed from his position as a headman and</w:t>
      </w:r>
      <w:r w:rsidR="00506774">
        <w:rPr>
          <w:rFonts w:ascii="Arial" w:eastAsia="Times New Roman" w:hAnsi="Arial" w:cs="Arial"/>
          <w:sz w:val="24"/>
          <w:szCs w:val="24"/>
          <w:lang w:val="en-GB" w:eastAsia="en-GB"/>
        </w:rPr>
        <w:t>,</w:t>
      </w:r>
      <w:r w:rsidR="00FF2029">
        <w:rPr>
          <w:rFonts w:ascii="Arial" w:eastAsia="Times New Roman" w:hAnsi="Arial" w:cs="Arial"/>
          <w:sz w:val="24"/>
          <w:szCs w:val="24"/>
          <w:lang w:val="en-GB" w:eastAsia="en-GB"/>
        </w:rPr>
        <w:t xml:space="preserve"> therefore, that he should be </w:t>
      </w:r>
      <w:r w:rsidR="00FF2029">
        <w:rPr>
          <w:rFonts w:ascii="Arial" w:eastAsia="Times New Roman" w:hAnsi="Arial" w:cs="Arial"/>
          <w:sz w:val="24"/>
          <w:szCs w:val="24"/>
          <w:lang w:val="en-GB" w:eastAsia="en-GB"/>
        </w:rPr>
        <w:lastRenderedPageBreak/>
        <w:t xml:space="preserve">reinstated. </w:t>
      </w:r>
      <w:r w:rsidR="00C8271D">
        <w:rPr>
          <w:rFonts w:ascii="Arial" w:eastAsia="Times New Roman" w:hAnsi="Arial" w:cs="Arial"/>
          <w:sz w:val="24"/>
          <w:szCs w:val="24"/>
          <w:lang w:val="en-GB" w:eastAsia="en-GB"/>
        </w:rPr>
        <w:t xml:space="preserve">Again, this relief is sought with no factual basis. The question to be asked would be when </w:t>
      </w:r>
      <w:r w:rsidR="00E876F8">
        <w:rPr>
          <w:rFonts w:ascii="Arial" w:eastAsia="Times New Roman" w:hAnsi="Arial" w:cs="Arial"/>
          <w:sz w:val="24"/>
          <w:szCs w:val="24"/>
          <w:lang w:val="en-GB" w:eastAsia="en-GB"/>
        </w:rPr>
        <w:t>Mr Fokazi’s election was</w:t>
      </w:r>
      <w:r w:rsidR="00C8271D">
        <w:rPr>
          <w:rFonts w:ascii="Arial" w:eastAsia="Times New Roman" w:hAnsi="Arial" w:cs="Arial"/>
          <w:sz w:val="24"/>
          <w:szCs w:val="24"/>
          <w:lang w:val="en-GB" w:eastAsia="en-GB"/>
        </w:rPr>
        <w:t>. For how long was he elected</w:t>
      </w:r>
      <w:r w:rsidR="00506774">
        <w:rPr>
          <w:rFonts w:ascii="Arial" w:eastAsia="Times New Roman" w:hAnsi="Arial" w:cs="Arial"/>
          <w:sz w:val="24"/>
          <w:szCs w:val="24"/>
          <w:lang w:val="en-GB" w:eastAsia="en-GB"/>
        </w:rPr>
        <w:t>,</w:t>
      </w:r>
      <w:r w:rsidR="00C8271D">
        <w:rPr>
          <w:rFonts w:ascii="Arial" w:eastAsia="Times New Roman" w:hAnsi="Arial" w:cs="Arial"/>
          <w:sz w:val="24"/>
          <w:szCs w:val="24"/>
          <w:lang w:val="en-GB" w:eastAsia="en-GB"/>
        </w:rPr>
        <w:t xml:space="preserve"> and what are the material conditions that must be met in order for the elections to be carried out</w:t>
      </w:r>
      <w:r w:rsidR="00506774">
        <w:rPr>
          <w:rFonts w:ascii="Arial" w:eastAsia="Times New Roman" w:hAnsi="Arial" w:cs="Arial"/>
          <w:sz w:val="24"/>
          <w:szCs w:val="24"/>
          <w:lang w:val="en-GB" w:eastAsia="en-GB"/>
        </w:rPr>
        <w:t xml:space="preserve">? </w:t>
      </w:r>
      <w:r w:rsidR="00C8271D">
        <w:rPr>
          <w:rFonts w:ascii="Arial" w:eastAsia="Times New Roman" w:hAnsi="Arial" w:cs="Arial"/>
          <w:sz w:val="24"/>
          <w:szCs w:val="24"/>
          <w:lang w:val="en-GB" w:eastAsia="en-GB"/>
        </w:rPr>
        <w:t>Absent all that information, the relief sought by Mr Fokazi cannot be granted.</w:t>
      </w:r>
    </w:p>
    <w:p w14:paraId="090B755B" w14:textId="77777777" w:rsidR="003433EA" w:rsidRDefault="003433EA">
      <w:pPr>
        <w:spacing w:after="0" w:line="360" w:lineRule="auto"/>
        <w:jc w:val="both"/>
        <w:rPr>
          <w:rFonts w:ascii="Arial" w:eastAsia="Times New Roman" w:hAnsi="Arial" w:cs="Arial"/>
          <w:sz w:val="24"/>
          <w:szCs w:val="24"/>
          <w:lang w:val="en-GB" w:eastAsia="en-GB"/>
        </w:rPr>
      </w:pPr>
    </w:p>
    <w:p w14:paraId="17A1D058" w14:textId="07F291DF" w:rsidR="003433EA"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[51]</w:t>
      </w:r>
      <w:r>
        <w:rPr>
          <w:rFonts w:ascii="Arial" w:eastAsia="Times New Roman" w:hAnsi="Arial" w:cs="Arial"/>
          <w:sz w:val="24"/>
          <w:szCs w:val="24"/>
          <w:lang w:val="en-GB" w:eastAsia="en-GB"/>
        </w:rPr>
        <w:tab/>
      </w:r>
      <w:r w:rsidR="003433EA">
        <w:rPr>
          <w:rFonts w:ascii="Arial" w:eastAsia="Times New Roman" w:hAnsi="Arial" w:cs="Arial"/>
          <w:sz w:val="24"/>
          <w:szCs w:val="24"/>
          <w:lang w:val="en-GB" w:eastAsia="en-GB"/>
        </w:rPr>
        <w:t>I must further remark that a bundle of record</w:t>
      </w:r>
      <w:r w:rsidR="00506774">
        <w:rPr>
          <w:rFonts w:ascii="Arial" w:eastAsia="Times New Roman" w:hAnsi="Arial" w:cs="Arial"/>
          <w:sz w:val="24"/>
          <w:szCs w:val="24"/>
          <w:lang w:val="en-GB" w:eastAsia="en-GB"/>
        </w:rPr>
        <w:t>s</w:t>
      </w:r>
      <w:r w:rsidR="003433EA">
        <w:rPr>
          <w:rFonts w:ascii="Arial" w:eastAsia="Times New Roman" w:hAnsi="Arial" w:cs="Arial"/>
          <w:sz w:val="24"/>
          <w:szCs w:val="24"/>
          <w:lang w:val="en-GB" w:eastAsia="en-GB"/>
        </w:rPr>
        <w:t xml:space="preserve"> filed in terms of </w:t>
      </w:r>
      <w:r w:rsidR="00961467">
        <w:rPr>
          <w:rFonts w:ascii="Arial" w:eastAsia="Times New Roman" w:hAnsi="Arial" w:cs="Arial"/>
          <w:sz w:val="24"/>
          <w:szCs w:val="24"/>
          <w:lang w:val="en-GB" w:eastAsia="en-GB"/>
        </w:rPr>
        <w:t xml:space="preserve">Uniform </w:t>
      </w:r>
      <w:r w:rsidR="00506774">
        <w:rPr>
          <w:rFonts w:ascii="Arial" w:eastAsia="Times New Roman" w:hAnsi="Arial" w:cs="Arial"/>
          <w:sz w:val="24"/>
          <w:szCs w:val="24"/>
          <w:lang w:val="en-GB" w:eastAsia="en-GB"/>
        </w:rPr>
        <w:t xml:space="preserve">Rule </w:t>
      </w:r>
      <w:r w:rsidR="003433EA">
        <w:rPr>
          <w:rFonts w:ascii="Arial" w:eastAsia="Times New Roman" w:hAnsi="Arial" w:cs="Arial"/>
          <w:sz w:val="24"/>
          <w:szCs w:val="24"/>
          <w:lang w:val="en-GB" w:eastAsia="en-GB"/>
        </w:rPr>
        <w:t>53 was placed in the court file. There was no reference to any portion of those records upon which Mr Fokazi relies. The bundle of record</w:t>
      </w:r>
      <w:r w:rsidR="00506774">
        <w:rPr>
          <w:rFonts w:ascii="Arial" w:eastAsia="Times New Roman" w:hAnsi="Arial" w:cs="Arial"/>
          <w:sz w:val="24"/>
          <w:szCs w:val="24"/>
          <w:lang w:val="en-GB" w:eastAsia="en-GB"/>
        </w:rPr>
        <w:t>s</w:t>
      </w:r>
      <w:r w:rsidR="003433EA">
        <w:rPr>
          <w:rFonts w:ascii="Arial" w:eastAsia="Times New Roman" w:hAnsi="Arial" w:cs="Arial"/>
          <w:sz w:val="24"/>
          <w:szCs w:val="24"/>
          <w:lang w:val="en-GB" w:eastAsia="en-GB"/>
        </w:rPr>
        <w:t xml:space="preserve"> was merely placed in the court file. This Court had difficulty in understanding the import of the record in circumstances where there is no reference to the portions upon which Mr Fokazi relies. </w:t>
      </w:r>
      <w:r w:rsidR="00E24E77">
        <w:rPr>
          <w:rFonts w:ascii="Arial" w:eastAsia="Times New Roman" w:hAnsi="Arial" w:cs="Arial"/>
          <w:sz w:val="24"/>
          <w:szCs w:val="24"/>
          <w:lang w:val="en-GB" w:eastAsia="en-GB"/>
        </w:rPr>
        <w:t>Cloete JA had once warned</w:t>
      </w:r>
      <w:r w:rsidR="00756650">
        <w:rPr>
          <w:rFonts w:ascii="Arial" w:eastAsia="Times New Roman" w:hAnsi="Arial" w:cs="Arial"/>
          <w:sz w:val="24"/>
          <w:szCs w:val="24"/>
          <w:lang w:val="en-GB" w:eastAsia="en-GB"/>
        </w:rPr>
        <w:t>–</w:t>
      </w:r>
    </w:p>
    <w:p w14:paraId="35C28C5C" w14:textId="77777777" w:rsidR="00E24E77" w:rsidRPr="009B236A" w:rsidRDefault="00E24E77" w:rsidP="009B236A">
      <w:pPr>
        <w:spacing w:after="0" w:line="360" w:lineRule="auto"/>
        <w:ind w:left="720"/>
        <w:jc w:val="both"/>
        <w:rPr>
          <w:rFonts w:ascii="Arial" w:hAnsi="Arial" w:cs="Arial"/>
          <w:sz w:val="20"/>
          <w:szCs w:val="20"/>
        </w:rPr>
      </w:pPr>
      <w:r w:rsidRPr="009B236A">
        <w:rPr>
          <w:rFonts w:ascii="Arial" w:hAnsi="Arial" w:cs="Arial"/>
          <w:sz w:val="20"/>
          <w:szCs w:val="20"/>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w:t>
      </w:r>
      <w:r w:rsidRPr="009B236A">
        <w:rPr>
          <w:rStyle w:val="FootnoteReference"/>
          <w:rFonts w:ascii="Arial" w:hAnsi="Arial" w:cs="Arial"/>
          <w:sz w:val="20"/>
          <w:szCs w:val="20"/>
        </w:rPr>
        <w:footnoteReference w:id="16"/>
      </w:r>
    </w:p>
    <w:p w14:paraId="313EE411" w14:textId="77777777" w:rsidR="00E24E77" w:rsidRDefault="00E24E77">
      <w:pPr>
        <w:spacing w:after="0" w:line="360" w:lineRule="auto"/>
        <w:jc w:val="both"/>
        <w:rPr>
          <w:rFonts w:ascii="Arial" w:eastAsia="Times New Roman" w:hAnsi="Arial" w:cs="Arial"/>
          <w:sz w:val="24"/>
          <w:szCs w:val="24"/>
          <w:lang w:val="en-GB" w:eastAsia="en-GB"/>
        </w:rPr>
      </w:pPr>
    </w:p>
    <w:p w14:paraId="54C0282E" w14:textId="77777777" w:rsidR="00342981" w:rsidRDefault="00342981">
      <w:pPr>
        <w:spacing w:after="120" w:line="36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Findings</w:t>
      </w:r>
    </w:p>
    <w:p w14:paraId="6AD25BE7" w14:textId="6489724B"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[52]</w:t>
      </w:r>
      <w:r>
        <w:rPr>
          <w:rFonts w:ascii="Arial" w:eastAsia="Times New Roman" w:hAnsi="Arial" w:cs="Arial"/>
          <w:sz w:val="24"/>
          <w:szCs w:val="24"/>
          <w:lang w:val="en-GB" w:eastAsia="en-GB"/>
        </w:rPr>
        <w:tab/>
      </w:r>
      <w:r w:rsidR="001C3C86">
        <w:rPr>
          <w:rFonts w:ascii="Arial" w:eastAsia="Times New Roman" w:hAnsi="Arial" w:cs="Arial"/>
          <w:sz w:val="24"/>
          <w:szCs w:val="24"/>
          <w:lang w:val="en-GB" w:eastAsia="en-GB"/>
        </w:rPr>
        <w:t xml:space="preserve">For all the reasons stated above, Mr Fokazi was afforded a hearing by the </w:t>
      </w:r>
      <w:r w:rsidR="001C3C86" w:rsidRPr="00766A7A">
        <w:rPr>
          <w:rFonts w:ascii="Arial" w:eastAsia="Times New Roman" w:hAnsi="Arial" w:cs="Arial"/>
          <w:i/>
          <w:iCs/>
          <w:sz w:val="24"/>
          <w:szCs w:val="24"/>
          <w:lang w:val="en-GB" w:eastAsia="en-GB"/>
        </w:rPr>
        <w:t>ad hoc</w:t>
      </w:r>
      <w:r w:rsidR="001C3C86">
        <w:rPr>
          <w:rFonts w:ascii="Arial" w:eastAsia="Times New Roman" w:hAnsi="Arial" w:cs="Arial"/>
          <w:sz w:val="24"/>
          <w:szCs w:val="24"/>
          <w:lang w:val="en-GB" w:eastAsia="en-GB"/>
        </w:rPr>
        <w:t xml:space="preserve"> committee</w:t>
      </w:r>
      <w:r w:rsidR="00506774">
        <w:rPr>
          <w:rFonts w:ascii="Arial" w:eastAsia="Times New Roman" w:hAnsi="Arial" w:cs="Arial"/>
          <w:sz w:val="24"/>
          <w:szCs w:val="24"/>
          <w:lang w:val="en-GB" w:eastAsia="en-GB"/>
        </w:rPr>
        <w:t>,</w:t>
      </w:r>
      <w:r w:rsidR="001C3C86">
        <w:rPr>
          <w:rFonts w:ascii="Arial" w:eastAsia="Times New Roman" w:hAnsi="Arial" w:cs="Arial"/>
          <w:sz w:val="24"/>
          <w:szCs w:val="24"/>
          <w:lang w:val="en-GB" w:eastAsia="en-GB"/>
        </w:rPr>
        <w:t xml:space="preserve"> and he participated in the enquiry. On the facts presented, I cannot fault the findings of </w:t>
      </w:r>
      <w:r w:rsidR="00506774">
        <w:rPr>
          <w:rFonts w:ascii="Arial" w:eastAsia="Times New Roman" w:hAnsi="Arial" w:cs="Arial"/>
          <w:sz w:val="24"/>
          <w:szCs w:val="24"/>
          <w:lang w:val="en-GB" w:eastAsia="en-GB"/>
        </w:rPr>
        <w:t xml:space="preserve">the </w:t>
      </w:r>
      <w:r w:rsidR="001C3C86">
        <w:rPr>
          <w:rFonts w:ascii="Arial" w:eastAsia="Times New Roman" w:hAnsi="Arial" w:cs="Arial"/>
          <w:sz w:val="24"/>
          <w:szCs w:val="24"/>
          <w:lang w:val="en-GB" w:eastAsia="en-GB"/>
        </w:rPr>
        <w:t xml:space="preserve">executive committee and the House. </w:t>
      </w:r>
      <w:r w:rsidR="002D466E">
        <w:rPr>
          <w:rFonts w:ascii="Arial" w:eastAsia="Times New Roman" w:hAnsi="Arial" w:cs="Arial"/>
          <w:sz w:val="24"/>
          <w:szCs w:val="24"/>
          <w:lang w:val="en-GB" w:eastAsia="en-GB"/>
        </w:rPr>
        <w:t>The application stands to be declined. There is a further reason why the application should be refused</w:t>
      </w:r>
      <w:r w:rsidR="00506774">
        <w:rPr>
          <w:rFonts w:ascii="Arial" w:eastAsia="Times New Roman" w:hAnsi="Arial" w:cs="Arial"/>
          <w:sz w:val="24"/>
          <w:szCs w:val="24"/>
          <w:lang w:val="en-GB" w:eastAsia="en-GB"/>
        </w:rPr>
        <w:t>. T</w:t>
      </w:r>
      <w:r w:rsidR="002D466E">
        <w:rPr>
          <w:rFonts w:ascii="Arial" w:eastAsia="Times New Roman" w:hAnsi="Arial" w:cs="Arial"/>
          <w:sz w:val="24"/>
          <w:szCs w:val="24"/>
          <w:lang w:val="en-GB" w:eastAsia="en-GB"/>
        </w:rPr>
        <w:t xml:space="preserve">he impugned report of the </w:t>
      </w:r>
      <w:r w:rsidR="002D466E" w:rsidRPr="00766A7A">
        <w:rPr>
          <w:rFonts w:ascii="Arial" w:eastAsia="Times New Roman" w:hAnsi="Arial" w:cs="Arial"/>
          <w:i/>
          <w:iCs/>
          <w:sz w:val="24"/>
          <w:szCs w:val="24"/>
          <w:lang w:val="en-GB" w:eastAsia="en-GB"/>
        </w:rPr>
        <w:t>ad hoc</w:t>
      </w:r>
      <w:r w:rsidR="002D466E">
        <w:rPr>
          <w:rFonts w:ascii="Arial" w:eastAsia="Times New Roman" w:hAnsi="Arial" w:cs="Arial"/>
          <w:sz w:val="24"/>
          <w:szCs w:val="24"/>
          <w:lang w:val="en-GB" w:eastAsia="en-GB"/>
        </w:rPr>
        <w:t xml:space="preserve"> committee was not placed before Court. </w:t>
      </w:r>
      <w:r w:rsidR="00C8271D">
        <w:rPr>
          <w:rFonts w:ascii="Arial" w:eastAsia="Times New Roman" w:hAnsi="Arial" w:cs="Arial"/>
          <w:sz w:val="24"/>
          <w:szCs w:val="24"/>
          <w:lang w:val="en-GB" w:eastAsia="en-GB"/>
        </w:rPr>
        <w:t>The Court was unable to assess the report itself for the reason that it was not placed before Court.</w:t>
      </w:r>
    </w:p>
    <w:p w14:paraId="231C9C0A" w14:textId="77777777" w:rsidR="002D466E" w:rsidRDefault="002D466E">
      <w:pPr>
        <w:spacing w:after="0" w:line="360" w:lineRule="auto"/>
        <w:jc w:val="both"/>
        <w:rPr>
          <w:rFonts w:ascii="Arial" w:eastAsia="Times New Roman" w:hAnsi="Arial" w:cs="Arial"/>
          <w:sz w:val="24"/>
          <w:szCs w:val="24"/>
          <w:lang w:val="en-GB" w:eastAsia="en-GB"/>
        </w:rPr>
      </w:pPr>
    </w:p>
    <w:p w14:paraId="1B9AED7F" w14:textId="3B5C71E0" w:rsidR="002D466E" w:rsidRDefault="008927EE" w:rsidP="008927EE">
      <w:pPr>
        <w:spacing w:after="12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[53]</w:t>
      </w:r>
      <w:r>
        <w:rPr>
          <w:rFonts w:ascii="Arial" w:eastAsia="Times New Roman" w:hAnsi="Arial" w:cs="Arial"/>
          <w:sz w:val="24"/>
          <w:szCs w:val="24"/>
          <w:lang w:val="en-GB" w:eastAsia="en-GB"/>
        </w:rPr>
        <w:tab/>
      </w:r>
      <w:r w:rsidR="002D466E">
        <w:rPr>
          <w:rFonts w:ascii="Arial" w:eastAsia="Times New Roman" w:hAnsi="Arial" w:cs="Arial"/>
          <w:sz w:val="24"/>
          <w:szCs w:val="24"/>
          <w:lang w:val="en-GB" w:eastAsia="en-GB"/>
        </w:rPr>
        <w:t xml:space="preserve">Mr </w:t>
      </w:r>
      <w:r w:rsidR="002D466E">
        <w:rPr>
          <w:rFonts w:ascii="Arial" w:eastAsia="Times New Roman" w:hAnsi="Arial" w:cs="Arial"/>
          <w:i/>
          <w:sz w:val="24"/>
          <w:szCs w:val="24"/>
          <w:lang w:val="en-GB" w:eastAsia="en-GB"/>
        </w:rPr>
        <w:t xml:space="preserve">Luzipo </w:t>
      </w:r>
      <w:r w:rsidR="002D466E">
        <w:rPr>
          <w:rFonts w:ascii="Arial" w:eastAsia="Times New Roman" w:hAnsi="Arial" w:cs="Arial"/>
          <w:sz w:val="24"/>
          <w:szCs w:val="24"/>
          <w:lang w:val="en-GB" w:eastAsia="en-GB"/>
        </w:rPr>
        <w:t xml:space="preserve">correctly relied on the authority of </w:t>
      </w:r>
      <w:r w:rsidR="002D466E">
        <w:rPr>
          <w:rFonts w:ascii="Arial" w:eastAsia="Times New Roman" w:hAnsi="Arial" w:cs="Arial"/>
          <w:i/>
          <w:sz w:val="24"/>
          <w:szCs w:val="24"/>
          <w:lang w:val="en-GB" w:eastAsia="en-GB"/>
        </w:rPr>
        <w:t>SACCAWU and Others v President of the Industrial Tribunal and Another</w:t>
      </w:r>
      <w:r w:rsidR="002D466E" w:rsidRPr="00766A7A">
        <w:rPr>
          <w:rStyle w:val="FootnoteReference"/>
          <w:rFonts w:ascii="Arial" w:eastAsia="Times New Roman" w:hAnsi="Arial" w:cs="Arial"/>
          <w:iCs/>
          <w:sz w:val="24"/>
          <w:szCs w:val="24"/>
          <w:lang w:val="en-GB" w:eastAsia="en-GB"/>
        </w:rPr>
        <w:footnoteReference w:id="17"/>
      </w:r>
      <w:r w:rsidR="002D466E">
        <w:rPr>
          <w:rFonts w:ascii="Arial" w:eastAsia="Times New Roman" w:hAnsi="Arial" w:cs="Arial"/>
          <w:sz w:val="24"/>
          <w:szCs w:val="24"/>
          <w:lang w:val="en-GB" w:eastAsia="en-GB"/>
        </w:rPr>
        <w:t xml:space="preserve"> in which Melunsky AJ held–</w:t>
      </w:r>
    </w:p>
    <w:p w14:paraId="25EBBAA8" w14:textId="12530902" w:rsidR="00203D27" w:rsidRPr="009B236A" w:rsidRDefault="00506774"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w:t>
      </w:r>
      <w:r w:rsidR="00203D27" w:rsidRPr="009B236A">
        <w:rPr>
          <w:rFonts w:ascii="Arial" w:eastAsia="Times New Roman" w:hAnsi="Arial" w:cs="Arial"/>
          <w:sz w:val="20"/>
          <w:szCs w:val="20"/>
          <w:lang w:val="en-GB" w:eastAsia="en-GB"/>
        </w:rPr>
        <w:t>An applicant who does not furnish the record to the Court runs the risk of not discharging the onus, especially where the allegations upon which it relies are put in issue.</w:t>
      </w:r>
    </w:p>
    <w:p w14:paraId="5F647BA6" w14:textId="77777777" w:rsidR="00203D27" w:rsidRPr="009B236A" w:rsidRDefault="00203D27" w:rsidP="009B236A">
      <w:pPr>
        <w:spacing w:after="0" w:line="360" w:lineRule="auto"/>
        <w:ind w:firstLine="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t>. . .</w:t>
      </w:r>
    </w:p>
    <w:p w14:paraId="2CE8671F" w14:textId="168D4EA5" w:rsidR="00203D27" w:rsidRPr="009B236A" w:rsidRDefault="00203D27" w:rsidP="009B236A">
      <w:pPr>
        <w:spacing w:after="0" w:line="360" w:lineRule="auto"/>
        <w:ind w:left="720"/>
        <w:jc w:val="both"/>
        <w:rPr>
          <w:rFonts w:ascii="Arial" w:eastAsia="Times New Roman" w:hAnsi="Arial" w:cs="Arial"/>
          <w:sz w:val="20"/>
          <w:szCs w:val="20"/>
          <w:lang w:val="en-GB" w:eastAsia="en-GB"/>
        </w:rPr>
      </w:pPr>
      <w:r w:rsidRPr="009B236A">
        <w:rPr>
          <w:rFonts w:ascii="Arial" w:eastAsia="Times New Roman" w:hAnsi="Arial" w:cs="Arial"/>
          <w:sz w:val="20"/>
          <w:szCs w:val="20"/>
          <w:lang w:val="en-GB" w:eastAsia="en-GB"/>
        </w:rPr>
        <w:lastRenderedPageBreak/>
        <w:t>Without the recourse to the records of proceedings the disputes cannot be resolved on the affidavits. The result is that the appellants’ generalised allegations of bias have not been established.</w:t>
      </w:r>
      <w:r w:rsidR="00506774" w:rsidRPr="009B236A">
        <w:rPr>
          <w:rFonts w:ascii="Arial" w:eastAsia="Times New Roman" w:hAnsi="Arial" w:cs="Arial"/>
          <w:sz w:val="20"/>
          <w:szCs w:val="20"/>
          <w:lang w:val="en-GB" w:eastAsia="en-GB"/>
        </w:rPr>
        <w:t>”</w:t>
      </w:r>
    </w:p>
    <w:p w14:paraId="0BD19E15" w14:textId="77777777" w:rsidR="0042599D" w:rsidRDefault="0042599D">
      <w:pPr>
        <w:spacing w:after="0" w:line="360" w:lineRule="auto"/>
        <w:jc w:val="both"/>
        <w:rPr>
          <w:rFonts w:ascii="Arial" w:eastAsia="Times New Roman" w:hAnsi="Arial" w:cs="Arial"/>
          <w:b/>
          <w:sz w:val="24"/>
          <w:szCs w:val="24"/>
          <w:lang w:val="en-GB" w:eastAsia="en-GB"/>
        </w:rPr>
      </w:pPr>
    </w:p>
    <w:p w14:paraId="03AA3F69" w14:textId="77777777" w:rsidR="001A1B3A" w:rsidRDefault="002D466E">
      <w:pPr>
        <w:spacing w:after="120" w:line="360" w:lineRule="auto"/>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Conclusion</w:t>
      </w:r>
    </w:p>
    <w:p w14:paraId="354F3FF7" w14:textId="4242E14D" w:rsidR="001A1B3A" w:rsidRDefault="008927EE" w:rsidP="008927EE">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[54]</w:t>
      </w:r>
      <w:r>
        <w:rPr>
          <w:rFonts w:ascii="Arial" w:eastAsia="Times New Roman" w:hAnsi="Arial" w:cs="Arial"/>
          <w:sz w:val="24"/>
          <w:szCs w:val="24"/>
          <w:lang w:val="en-GB" w:eastAsia="en-GB"/>
        </w:rPr>
        <w:tab/>
      </w:r>
      <w:r w:rsidR="002D466E">
        <w:rPr>
          <w:rFonts w:ascii="Arial" w:eastAsia="Times New Roman" w:hAnsi="Arial" w:cs="Arial"/>
          <w:sz w:val="24"/>
          <w:szCs w:val="24"/>
          <w:lang w:val="en-GB" w:eastAsia="en-GB"/>
        </w:rPr>
        <w:t>Mr Fokazi has failed to make out a case</w:t>
      </w:r>
      <w:r w:rsidR="00506774">
        <w:rPr>
          <w:rFonts w:ascii="Arial" w:eastAsia="Times New Roman" w:hAnsi="Arial" w:cs="Arial"/>
          <w:sz w:val="24"/>
          <w:szCs w:val="24"/>
          <w:lang w:val="en-GB" w:eastAsia="en-GB"/>
        </w:rPr>
        <w:t>,</w:t>
      </w:r>
      <w:r w:rsidR="002D466E">
        <w:rPr>
          <w:rFonts w:ascii="Arial" w:eastAsia="Times New Roman" w:hAnsi="Arial" w:cs="Arial"/>
          <w:sz w:val="24"/>
          <w:szCs w:val="24"/>
          <w:lang w:val="en-GB" w:eastAsia="en-GB"/>
        </w:rPr>
        <w:t xml:space="preserve"> and his application stands to fail. The costs should follow the results. There is no reason to depart from the general rule</w:t>
      </w:r>
      <w:r w:rsidR="00506774">
        <w:rPr>
          <w:rFonts w:ascii="Arial" w:eastAsia="Times New Roman" w:hAnsi="Arial" w:cs="Arial"/>
          <w:sz w:val="24"/>
          <w:szCs w:val="24"/>
          <w:lang w:val="en-GB" w:eastAsia="en-GB"/>
        </w:rPr>
        <w:t>,</w:t>
      </w:r>
      <w:r w:rsidR="002D466E">
        <w:rPr>
          <w:rFonts w:ascii="Arial" w:eastAsia="Times New Roman" w:hAnsi="Arial" w:cs="Arial"/>
          <w:sz w:val="24"/>
          <w:szCs w:val="24"/>
          <w:lang w:val="en-GB" w:eastAsia="en-GB"/>
        </w:rPr>
        <w:t xml:space="preserve"> and I will award the costs of the MEC, the House and Mr Bulelani Mtshazi.</w:t>
      </w:r>
    </w:p>
    <w:p w14:paraId="3C55AFA3" w14:textId="77777777" w:rsidR="00C12E1B" w:rsidRDefault="00C12E1B">
      <w:pPr>
        <w:spacing w:after="0" w:line="360" w:lineRule="auto"/>
        <w:jc w:val="both"/>
        <w:rPr>
          <w:rFonts w:ascii="Arial" w:hAnsi="Arial" w:cs="Arial"/>
          <w:b/>
          <w:sz w:val="24"/>
          <w:szCs w:val="24"/>
        </w:rPr>
      </w:pPr>
    </w:p>
    <w:p w14:paraId="3E3FCFF0" w14:textId="069B0CAF" w:rsidR="00EE28BA" w:rsidRPr="006077BF" w:rsidRDefault="002D466E">
      <w:pPr>
        <w:spacing w:after="120" w:line="360" w:lineRule="auto"/>
        <w:jc w:val="both"/>
        <w:rPr>
          <w:rFonts w:ascii="Arial" w:hAnsi="Arial" w:cs="Arial"/>
          <w:b/>
          <w:sz w:val="24"/>
          <w:szCs w:val="24"/>
        </w:rPr>
      </w:pPr>
      <w:r>
        <w:rPr>
          <w:rFonts w:ascii="Arial" w:hAnsi="Arial" w:cs="Arial"/>
          <w:b/>
          <w:sz w:val="24"/>
          <w:szCs w:val="24"/>
        </w:rPr>
        <w:t>Order</w:t>
      </w:r>
    </w:p>
    <w:p w14:paraId="31190E38" w14:textId="19252D2D" w:rsidR="00EE28BA" w:rsidRDefault="008927EE" w:rsidP="008927EE">
      <w:pPr>
        <w:spacing w:after="0" w:line="360" w:lineRule="auto"/>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E222D2" w:rsidRPr="006077BF">
        <w:rPr>
          <w:rFonts w:ascii="Arial" w:hAnsi="Arial" w:cs="Arial"/>
          <w:sz w:val="24"/>
          <w:szCs w:val="24"/>
        </w:rPr>
        <w:t>In the result</w:t>
      </w:r>
      <w:r w:rsidR="00506774">
        <w:rPr>
          <w:rFonts w:ascii="Arial" w:hAnsi="Arial" w:cs="Arial"/>
          <w:sz w:val="24"/>
          <w:szCs w:val="24"/>
        </w:rPr>
        <w:t>,</w:t>
      </w:r>
      <w:r w:rsidR="00E222D2" w:rsidRPr="006077BF">
        <w:rPr>
          <w:rFonts w:ascii="Arial" w:hAnsi="Arial" w:cs="Arial"/>
          <w:sz w:val="24"/>
          <w:szCs w:val="24"/>
        </w:rPr>
        <w:t xml:space="preserve"> the following order is made–</w:t>
      </w:r>
    </w:p>
    <w:p w14:paraId="7E45DA60" w14:textId="77777777" w:rsidR="00506774" w:rsidRPr="006077BF" w:rsidRDefault="00506774" w:rsidP="009B236A">
      <w:pPr>
        <w:spacing w:after="0" w:line="360" w:lineRule="auto"/>
        <w:ind w:left="720"/>
        <w:jc w:val="both"/>
        <w:rPr>
          <w:rFonts w:ascii="Arial" w:hAnsi="Arial" w:cs="Arial"/>
          <w:sz w:val="24"/>
          <w:szCs w:val="24"/>
        </w:rPr>
      </w:pPr>
    </w:p>
    <w:p w14:paraId="294340A1" w14:textId="460EDD44" w:rsidR="00E222D2" w:rsidRPr="006077BF" w:rsidRDefault="00E222D2">
      <w:pPr>
        <w:spacing w:after="0" w:line="360" w:lineRule="auto"/>
        <w:jc w:val="both"/>
        <w:rPr>
          <w:rFonts w:ascii="Arial" w:hAnsi="Arial" w:cs="Arial"/>
          <w:sz w:val="24"/>
          <w:szCs w:val="24"/>
        </w:rPr>
      </w:pPr>
      <w:r w:rsidRPr="006077BF">
        <w:rPr>
          <w:rFonts w:ascii="Arial" w:hAnsi="Arial" w:cs="Arial"/>
          <w:sz w:val="24"/>
          <w:szCs w:val="24"/>
        </w:rPr>
        <w:tab/>
        <w:t>(</w:t>
      </w:r>
      <w:r w:rsidR="00506774">
        <w:rPr>
          <w:rFonts w:ascii="Arial" w:hAnsi="Arial" w:cs="Arial"/>
          <w:sz w:val="24"/>
          <w:szCs w:val="24"/>
        </w:rPr>
        <w:t>1</w:t>
      </w:r>
      <w:r w:rsidRPr="006077BF">
        <w:rPr>
          <w:rFonts w:ascii="Arial" w:hAnsi="Arial" w:cs="Arial"/>
          <w:sz w:val="24"/>
          <w:szCs w:val="24"/>
        </w:rPr>
        <w:t>)</w:t>
      </w:r>
      <w:r w:rsidRPr="006077BF">
        <w:rPr>
          <w:rFonts w:ascii="Arial" w:hAnsi="Arial" w:cs="Arial"/>
          <w:sz w:val="24"/>
          <w:szCs w:val="24"/>
        </w:rPr>
        <w:tab/>
        <w:t>The application is dismissed;</w:t>
      </w:r>
    </w:p>
    <w:p w14:paraId="14132281" w14:textId="434B64ED" w:rsidR="00E222D2" w:rsidRDefault="00E222D2">
      <w:pPr>
        <w:spacing w:after="0" w:line="360" w:lineRule="auto"/>
        <w:jc w:val="both"/>
        <w:rPr>
          <w:rFonts w:ascii="Arial" w:hAnsi="Arial" w:cs="Arial"/>
          <w:sz w:val="24"/>
          <w:szCs w:val="24"/>
        </w:rPr>
      </w:pPr>
      <w:r w:rsidRPr="006077BF">
        <w:rPr>
          <w:rFonts w:ascii="Arial" w:hAnsi="Arial" w:cs="Arial"/>
          <w:sz w:val="24"/>
          <w:szCs w:val="24"/>
        </w:rPr>
        <w:tab/>
        <w:t>(</w:t>
      </w:r>
      <w:r w:rsidR="00506774">
        <w:rPr>
          <w:rFonts w:ascii="Arial" w:hAnsi="Arial" w:cs="Arial"/>
          <w:sz w:val="24"/>
          <w:szCs w:val="24"/>
        </w:rPr>
        <w:t>2</w:t>
      </w:r>
      <w:r w:rsidRPr="006077BF">
        <w:rPr>
          <w:rFonts w:ascii="Arial" w:hAnsi="Arial" w:cs="Arial"/>
          <w:sz w:val="24"/>
          <w:szCs w:val="24"/>
        </w:rPr>
        <w:t>)</w:t>
      </w:r>
      <w:r w:rsidRPr="006077BF">
        <w:rPr>
          <w:rFonts w:ascii="Arial" w:hAnsi="Arial" w:cs="Arial"/>
          <w:sz w:val="24"/>
          <w:szCs w:val="24"/>
        </w:rPr>
        <w:tab/>
      </w:r>
      <w:r w:rsidR="002D466E">
        <w:rPr>
          <w:rFonts w:ascii="Arial" w:hAnsi="Arial" w:cs="Arial"/>
          <w:sz w:val="24"/>
          <w:szCs w:val="24"/>
        </w:rPr>
        <w:t>The applicant shall pay the costs of the application</w:t>
      </w:r>
      <w:r w:rsidRPr="006077BF">
        <w:rPr>
          <w:rFonts w:ascii="Arial" w:hAnsi="Arial" w:cs="Arial"/>
          <w:sz w:val="24"/>
          <w:szCs w:val="24"/>
        </w:rPr>
        <w:t>.</w:t>
      </w:r>
    </w:p>
    <w:p w14:paraId="44E3E707" w14:textId="01545B09" w:rsidR="00506774" w:rsidRDefault="00506774">
      <w:pPr>
        <w:spacing w:after="0" w:line="360" w:lineRule="auto"/>
        <w:jc w:val="both"/>
        <w:rPr>
          <w:rFonts w:ascii="Arial" w:hAnsi="Arial" w:cs="Arial"/>
          <w:sz w:val="24"/>
          <w:szCs w:val="24"/>
        </w:rPr>
      </w:pPr>
    </w:p>
    <w:p w14:paraId="3D1F6350" w14:textId="77777777" w:rsidR="00AA4CCA" w:rsidRDefault="00AA4CCA">
      <w:pPr>
        <w:spacing w:after="0" w:line="360" w:lineRule="auto"/>
        <w:jc w:val="both"/>
        <w:rPr>
          <w:rFonts w:ascii="Arial" w:hAnsi="Arial" w:cs="Arial"/>
          <w:sz w:val="24"/>
          <w:szCs w:val="24"/>
        </w:rPr>
      </w:pPr>
    </w:p>
    <w:p w14:paraId="7831D398" w14:textId="77777777" w:rsidR="00A846A4" w:rsidRPr="006077BF" w:rsidRDefault="00A846A4">
      <w:pPr>
        <w:spacing w:after="0" w:line="360" w:lineRule="auto"/>
        <w:jc w:val="both"/>
        <w:rPr>
          <w:rFonts w:ascii="Arial" w:hAnsi="Arial" w:cs="Arial"/>
          <w:sz w:val="24"/>
          <w:szCs w:val="24"/>
        </w:rPr>
      </w:pPr>
    </w:p>
    <w:p w14:paraId="2A8F5EC3" w14:textId="77777777" w:rsidR="00EA5735" w:rsidRPr="006077BF" w:rsidRDefault="00EA5735">
      <w:pPr>
        <w:spacing w:after="0" w:line="360" w:lineRule="auto"/>
        <w:jc w:val="both"/>
        <w:rPr>
          <w:rFonts w:ascii="Arial" w:hAnsi="Arial" w:cs="Arial"/>
          <w:sz w:val="24"/>
          <w:szCs w:val="24"/>
        </w:rPr>
      </w:pPr>
      <w:r w:rsidRPr="006077BF">
        <w:rPr>
          <w:rFonts w:ascii="Arial" w:hAnsi="Arial" w:cs="Arial"/>
          <w:sz w:val="24"/>
          <w:szCs w:val="24"/>
        </w:rPr>
        <w:t>_______________________</w:t>
      </w:r>
    </w:p>
    <w:p w14:paraId="59333215" w14:textId="77777777" w:rsidR="00EA5735" w:rsidRPr="008F2958" w:rsidRDefault="00EA5735">
      <w:pPr>
        <w:spacing w:after="0" w:line="360" w:lineRule="auto"/>
        <w:jc w:val="both"/>
        <w:rPr>
          <w:rFonts w:ascii="Arial" w:hAnsi="Arial" w:cs="Arial"/>
          <w:b/>
          <w:bCs/>
          <w:sz w:val="24"/>
          <w:szCs w:val="24"/>
        </w:rPr>
      </w:pPr>
      <w:r w:rsidRPr="008F2958">
        <w:rPr>
          <w:rFonts w:ascii="Arial" w:hAnsi="Arial" w:cs="Arial"/>
          <w:b/>
          <w:bCs/>
          <w:sz w:val="24"/>
          <w:szCs w:val="24"/>
        </w:rPr>
        <w:t>M NOTYESI</w:t>
      </w:r>
    </w:p>
    <w:p w14:paraId="507ED7BE" w14:textId="3E6BAF2A" w:rsidR="00506774" w:rsidRDefault="00EA5735">
      <w:pPr>
        <w:spacing w:after="0" w:line="360" w:lineRule="auto"/>
        <w:jc w:val="both"/>
        <w:rPr>
          <w:rFonts w:ascii="Arial" w:hAnsi="Arial" w:cs="Arial"/>
          <w:sz w:val="24"/>
          <w:szCs w:val="24"/>
        </w:rPr>
      </w:pPr>
      <w:r w:rsidRPr="008F2958">
        <w:rPr>
          <w:rFonts w:ascii="Arial" w:hAnsi="Arial" w:cs="Arial"/>
          <w:b/>
          <w:bCs/>
          <w:sz w:val="24"/>
          <w:szCs w:val="24"/>
        </w:rPr>
        <w:t>ACTING JUDGE OF THE HIGH COURT</w:t>
      </w:r>
      <w:r w:rsidR="00506774">
        <w:rPr>
          <w:rFonts w:ascii="Arial" w:hAnsi="Arial" w:cs="Arial"/>
          <w:b/>
          <w:bCs/>
          <w:sz w:val="24"/>
          <w:szCs w:val="24"/>
        </w:rPr>
        <w:t>, EASTERN CAPE DIVISION MTHATHA</w:t>
      </w:r>
    </w:p>
    <w:p w14:paraId="75153358" w14:textId="77777777" w:rsidR="00506774" w:rsidRDefault="00506774">
      <w:pPr>
        <w:spacing w:after="0" w:line="360" w:lineRule="auto"/>
        <w:jc w:val="both"/>
        <w:rPr>
          <w:rFonts w:ascii="Arial" w:hAnsi="Arial" w:cs="Arial"/>
          <w:b/>
          <w:bCs/>
          <w:sz w:val="24"/>
          <w:szCs w:val="24"/>
        </w:rPr>
      </w:pPr>
    </w:p>
    <w:p w14:paraId="55A3B527" w14:textId="77777777" w:rsidR="006963EC" w:rsidRPr="008F2958" w:rsidRDefault="00A0064F">
      <w:pPr>
        <w:spacing w:after="0" w:line="360" w:lineRule="auto"/>
        <w:jc w:val="both"/>
        <w:rPr>
          <w:rFonts w:ascii="Arial" w:hAnsi="Arial" w:cs="Arial"/>
          <w:sz w:val="24"/>
          <w:szCs w:val="24"/>
        </w:rPr>
      </w:pPr>
      <w:r w:rsidRPr="008F2958">
        <w:rPr>
          <w:rFonts w:ascii="Arial" w:hAnsi="Arial" w:cs="Arial"/>
          <w:sz w:val="24"/>
          <w:szCs w:val="24"/>
        </w:rPr>
        <w:t>Appearances</w:t>
      </w:r>
    </w:p>
    <w:p w14:paraId="04698E49" w14:textId="77777777" w:rsidR="00A0064F" w:rsidRPr="008F2958" w:rsidRDefault="00A0064F">
      <w:pPr>
        <w:spacing w:after="0" w:line="360" w:lineRule="auto"/>
        <w:jc w:val="both"/>
        <w:rPr>
          <w:rFonts w:ascii="Arial" w:hAnsi="Arial" w:cs="Arial"/>
          <w:b/>
          <w:bCs/>
          <w:sz w:val="24"/>
          <w:szCs w:val="24"/>
        </w:rPr>
      </w:pPr>
    </w:p>
    <w:p w14:paraId="60843652" w14:textId="69C9A382" w:rsidR="00CD078E" w:rsidRDefault="00CD078E">
      <w:pPr>
        <w:spacing w:after="0" w:line="360" w:lineRule="auto"/>
        <w:jc w:val="both"/>
        <w:rPr>
          <w:rFonts w:ascii="Arial" w:hAnsi="Arial" w:cs="Arial"/>
          <w:i/>
          <w:sz w:val="24"/>
          <w:szCs w:val="24"/>
        </w:rPr>
      </w:pPr>
      <w:r w:rsidRPr="006077BF">
        <w:rPr>
          <w:rFonts w:ascii="Arial" w:hAnsi="Arial" w:cs="Arial"/>
          <w:sz w:val="24"/>
          <w:szCs w:val="24"/>
        </w:rPr>
        <w:t>Counsel for</w:t>
      </w:r>
      <w:r w:rsidR="00A6299B" w:rsidRPr="006077BF">
        <w:rPr>
          <w:rFonts w:ascii="Arial" w:hAnsi="Arial" w:cs="Arial"/>
          <w:sz w:val="24"/>
          <w:szCs w:val="24"/>
        </w:rPr>
        <w:t xml:space="preserve"> </w:t>
      </w:r>
      <w:r w:rsidR="00346239" w:rsidRPr="006077BF">
        <w:rPr>
          <w:rFonts w:ascii="Arial" w:hAnsi="Arial" w:cs="Arial"/>
          <w:sz w:val="24"/>
          <w:szCs w:val="24"/>
        </w:rPr>
        <w:t>t</w:t>
      </w:r>
      <w:r w:rsidR="00A6299B" w:rsidRPr="006077BF">
        <w:rPr>
          <w:rFonts w:ascii="Arial" w:hAnsi="Arial" w:cs="Arial"/>
          <w:sz w:val="24"/>
          <w:szCs w:val="24"/>
        </w:rPr>
        <w:t xml:space="preserve">he </w:t>
      </w:r>
      <w:r w:rsidR="00F527A7" w:rsidRPr="006077BF">
        <w:rPr>
          <w:rFonts w:ascii="Arial" w:hAnsi="Arial" w:cs="Arial"/>
          <w:sz w:val="24"/>
          <w:szCs w:val="24"/>
        </w:rPr>
        <w:t>Applicant</w:t>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w:t>
      </w:r>
      <w:r w:rsidRPr="006077BF">
        <w:rPr>
          <w:rFonts w:ascii="Arial" w:hAnsi="Arial" w:cs="Arial"/>
          <w:sz w:val="24"/>
          <w:szCs w:val="24"/>
        </w:rPr>
        <w:tab/>
      </w:r>
      <w:r w:rsidR="00ED0DC5">
        <w:rPr>
          <w:rFonts w:ascii="Arial" w:hAnsi="Arial" w:cs="Arial"/>
          <w:i/>
          <w:sz w:val="24"/>
          <w:szCs w:val="24"/>
        </w:rPr>
        <w:t>Adv F Gagela</w:t>
      </w:r>
    </w:p>
    <w:p w14:paraId="77929FD8" w14:textId="77777777" w:rsidR="00506774" w:rsidRPr="00ED0DC5" w:rsidRDefault="00506774">
      <w:pPr>
        <w:spacing w:after="0" w:line="360" w:lineRule="auto"/>
        <w:jc w:val="both"/>
        <w:rPr>
          <w:rFonts w:ascii="Arial" w:hAnsi="Arial" w:cs="Arial"/>
          <w:i/>
          <w:sz w:val="24"/>
          <w:szCs w:val="24"/>
        </w:rPr>
      </w:pPr>
    </w:p>
    <w:p w14:paraId="4B24E3A5" w14:textId="77777777" w:rsidR="00CD078E" w:rsidRPr="006077BF" w:rsidRDefault="00F527A7">
      <w:pPr>
        <w:spacing w:after="0" w:line="360" w:lineRule="auto"/>
        <w:jc w:val="both"/>
        <w:rPr>
          <w:rFonts w:ascii="Arial" w:hAnsi="Arial" w:cs="Arial"/>
          <w:sz w:val="24"/>
          <w:szCs w:val="24"/>
        </w:rPr>
      </w:pPr>
      <w:r w:rsidRPr="006077BF">
        <w:rPr>
          <w:rFonts w:ascii="Arial" w:hAnsi="Arial" w:cs="Arial"/>
          <w:sz w:val="24"/>
          <w:szCs w:val="24"/>
        </w:rPr>
        <w:t>Attorneys for the Applicant</w:t>
      </w:r>
      <w:r w:rsidR="00CD078E" w:rsidRPr="006077BF">
        <w:rPr>
          <w:rFonts w:ascii="Arial" w:hAnsi="Arial" w:cs="Arial"/>
          <w:sz w:val="24"/>
          <w:szCs w:val="24"/>
        </w:rPr>
        <w:tab/>
      </w:r>
      <w:r w:rsidR="00CD078E" w:rsidRPr="006077BF">
        <w:rPr>
          <w:rFonts w:ascii="Arial" w:hAnsi="Arial" w:cs="Arial"/>
          <w:sz w:val="24"/>
          <w:szCs w:val="24"/>
        </w:rPr>
        <w:tab/>
      </w:r>
      <w:r w:rsidRPr="006077BF">
        <w:rPr>
          <w:rFonts w:ascii="Arial" w:hAnsi="Arial" w:cs="Arial"/>
          <w:sz w:val="24"/>
          <w:szCs w:val="24"/>
        </w:rPr>
        <w:tab/>
      </w:r>
      <w:r w:rsidR="00CD078E" w:rsidRPr="006077BF">
        <w:rPr>
          <w:rFonts w:ascii="Arial" w:hAnsi="Arial" w:cs="Arial"/>
          <w:sz w:val="24"/>
          <w:szCs w:val="24"/>
        </w:rPr>
        <w:t>:</w:t>
      </w:r>
      <w:r w:rsidR="00346239" w:rsidRPr="006077BF">
        <w:rPr>
          <w:rFonts w:ascii="Arial" w:hAnsi="Arial" w:cs="Arial"/>
          <w:sz w:val="24"/>
          <w:szCs w:val="24"/>
        </w:rPr>
        <w:tab/>
      </w:r>
      <w:r w:rsidR="00C12E1B">
        <w:rPr>
          <w:rFonts w:ascii="Arial" w:hAnsi="Arial" w:cs="Arial"/>
          <w:i/>
          <w:sz w:val="24"/>
          <w:szCs w:val="24"/>
        </w:rPr>
        <w:t>B Makade Incorporated</w:t>
      </w:r>
    </w:p>
    <w:p w14:paraId="613E1472" w14:textId="77777777" w:rsidR="00346239" w:rsidRPr="006077BF" w:rsidRDefault="00346239">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Mthatha</w:t>
      </w:r>
    </w:p>
    <w:p w14:paraId="25A33BA6" w14:textId="77777777" w:rsidR="00CD078E" w:rsidRPr="006077BF" w:rsidRDefault="00346239">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p>
    <w:p w14:paraId="023407CE" w14:textId="0B52B6A1" w:rsidR="00CD078E" w:rsidRDefault="00CD078E">
      <w:pPr>
        <w:spacing w:after="0" w:line="360" w:lineRule="auto"/>
        <w:jc w:val="both"/>
        <w:rPr>
          <w:rFonts w:ascii="Arial" w:hAnsi="Arial" w:cs="Arial"/>
          <w:i/>
          <w:sz w:val="24"/>
          <w:szCs w:val="24"/>
        </w:rPr>
      </w:pPr>
      <w:r w:rsidRPr="006077BF">
        <w:rPr>
          <w:rFonts w:ascii="Arial" w:hAnsi="Arial" w:cs="Arial"/>
          <w:sz w:val="24"/>
          <w:szCs w:val="24"/>
        </w:rPr>
        <w:t>Counsel for</w:t>
      </w:r>
      <w:r w:rsidR="00A6299B" w:rsidRPr="006077BF">
        <w:rPr>
          <w:rFonts w:ascii="Arial" w:hAnsi="Arial" w:cs="Arial"/>
          <w:sz w:val="24"/>
          <w:szCs w:val="24"/>
        </w:rPr>
        <w:t xml:space="preserve"> the </w:t>
      </w:r>
      <w:r w:rsidR="00F527A7" w:rsidRPr="006077BF">
        <w:rPr>
          <w:rFonts w:ascii="Arial" w:hAnsi="Arial" w:cs="Arial"/>
          <w:sz w:val="24"/>
          <w:szCs w:val="24"/>
        </w:rPr>
        <w:t>Respondent</w:t>
      </w:r>
      <w:r w:rsidR="00ED0DC5">
        <w:rPr>
          <w:rFonts w:ascii="Arial" w:hAnsi="Arial" w:cs="Arial"/>
          <w:sz w:val="24"/>
          <w:szCs w:val="24"/>
        </w:rPr>
        <w:t>s</w:t>
      </w:r>
      <w:r w:rsidR="00F527A7" w:rsidRPr="006077BF">
        <w:rPr>
          <w:rFonts w:ascii="Arial" w:hAnsi="Arial" w:cs="Arial"/>
          <w:sz w:val="24"/>
          <w:szCs w:val="24"/>
        </w:rPr>
        <w:tab/>
      </w:r>
      <w:r w:rsidRPr="006077BF">
        <w:rPr>
          <w:rFonts w:ascii="Arial" w:hAnsi="Arial" w:cs="Arial"/>
          <w:sz w:val="24"/>
          <w:szCs w:val="24"/>
        </w:rPr>
        <w:tab/>
        <w:t>:</w:t>
      </w:r>
      <w:r w:rsidR="00A6299B" w:rsidRPr="006077BF">
        <w:rPr>
          <w:rFonts w:ascii="Arial" w:hAnsi="Arial" w:cs="Arial"/>
          <w:sz w:val="24"/>
          <w:szCs w:val="24"/>
        </w:rPr>
        <w:tab/>
      </w:r>
      <w:r w:rsidR="00ED0DC5">
        <w:rPr>
          <w:rFonts w:ascii="Arial" w:hAnsi="Arial" w:cs="Arial"/>
          <w:i/>
          <w:sz w:val="24"/>
          <w:szCs w:val="24"/>
        </w:rPr>
        <w:t>Adv S M Luzipo</w:t>
      </w:r>
    </w:p>
    <w:p w14:paraId="7F34E61F" w14:textId="77777777" w:rsidR="00506774" w:rsidRPr="00ED0DC5" w:rsidRDefault="00506774">
      <w:pPr>
        <w:spacing w:after="0" w:line="360" w:lineRule="auto"/>
        <w:jc w:val="both"/>
        <w:rPr>
          <w:rFonts w:ascii="Arial" w:hAnsi="Arial" w:cs="Arial"/>
          <w:i/>
          <w:sz w:val="24"/>
          <w:szCs w:val="24"/>
        </w:rPr>
      </w:pPr>
    </w:p>
    <w:p w14:paraId="211C1BAA" w14:textId="77777777" w:rsidR="00CD078E" w:rsidRPr="006077BF" w:rsidRDefault="00CD078E">
      <w:pPr>
        <w:spacing w:after="0" w:line="360" w:lineRule="auto"/>
        <w:jc w:val="both"/>
        <w:rPr>
          <w:rFonts w:ascii="Arial" w:hAnsi="Arial" w:cs="Arial"/>
          <w:sz w:val="24"/>
          <w:szCs w:val="24"/>
        </w:rPr>
      </w:pPr>
      <w:r w:rsidRPr="006077BF">
        <w:rPr>
          <w:rFonts w:ascii="Arial" w:hAnsi="Arial" w:cs="Arial"/>
          <w:sz w:val="24"/>
          <w:szCs w:val="24"/>
        </w:rPr>
        <w:t>Attorneys for</w:t>
      </w:r>
      <w:r w:rsidRPr="006077BF">
        <w:rPr>
          <w:rFonts w:ascii="Arial" w:hAnsi="Arial" w:cs="Arial"/>
          <w:sz w:val="24"/>
          <w:szCs w:val="24"/>
        </w:rPr>
        <w:tab/>
      </w:r>
      <w:r w:rsidR="00346239" w:rsidRPr="006077BF">
        <w:rPr>
          <w:rFonts w:ascii="Arial" w:hAnsi="Arial" w:cs="Arial"/>
          <w:sz w:val="24"/>
          <w:szCs w:val="24"/>
        </w:rPr>
        <w:t xml:space="preserve">the </w:t>
      </w:r>
      <w:r w:rsidR="00F527A7" w:rsidRPr="006077BF">
        <w:rPr>
          <w:rFonts w:ascii="Arial" w:hAnsi="Arial" w:cs="Arial"/>
          <w:sz w:val="24"/>
          <w:szCs w:val="24"/>
        </w:rPr>
        <w:t>Respondent</w:t>
      </w:r>
      <w:r w:rsidR="00ED0DC5">
        <w:rPr>
          <w:rFonts w:ascii="Arial" w:hAnsi="Arial" w:cs="Arial"/>
          <w:sz w:val="24"/>
          <w:szCs w:val="24"/>
        </w:rPr>
        <w:t>s</w:t>
      </w:r>
      <w:r w:rsidR="00ED0DC5">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w:t>
      </w:r>
      <w:r w:rsidRPr="006077BF">
        <w:rPr>
          <w:rFonts w:ascii="Arial" w:hAnsi="Arial" w:cs="Arial"/>
          <w:sz w:val="24"/>
          <w:szCs w:val="24"/>
        </w:rPr>
        <w:tab/>
      </w:r>
      <w:r w:rsidR="00C12E1B">
        <w:rPr>
          <w:rFonts w:ascii="Arial" w:hAnsi="Arial" w:cs="Arial"/>
          <w:i/>
          <w:sz w:val="24"/>
          <w:szCs w:val="24"/>
        </w:rPr>
        <w:t>Office of the State Attorney</w:t>
      </w:r>
    </w:p>
    <w:p w14:paraId="4E5E1A95" w14:textId="77777777" w:rsidR="00346239" w:rsidRPr="006077BF" w:rsidRDefault="00346239" w:rsidP="003A3086">
      <w:pPr>
        <w:spacing w:after="0" w:line="360" w:lineRule="auto"/>
        <w:jc w:val="both"/>
        <w:rPr>
          <w:rFonts w:ascii="Arial" w:hAnsi="Arial" w:cs="Arial"/>
          <w:sz w:val="24"/>
          <w:szCs w:val="24"/>
        </w:rPr>
      </w:pP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Pr="006077BF">
        <w:rPr>
          <w:rFonts w:ascii="Arial" w:hAnsi="Arial" w:cs="Arial"/>
          <w:sz w:val="24"/>
          <w:szCs w:val="24"/>
        </w:rPr>
        <w:tab/>
      </w:r>
      <w:r w:rsidR="00F527A7" w:rsidRPr="006077BF">
        <w:rPr>
          <w:rFonts w:ascii="Arial" w:hAnsi="Arial" w:cs="Arial"/>
          <w:sz w:val="24"/>
          <w:szCs w:val="24"/>
        </w:rPr>
        <w:tab/>
      </w:r>
      <w:r w:rsidRPr="006077BF">
        <w:rPr>
          <w:rFonts w:ascii="Arial" w:hAnsi="Arial" w:cs="Arial"/>
          <w:sz w:val="24"/>
          <w:szCs w:val="24"/>
        </w:rPr>
        <w:t>Mthatha</w:t>
      </w:r>
    </w:p>
    <w:sectPr w:rsidR="00346239" w:rsidRPr="006077BF" w:rsidSect="00DE08B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7EA1" w14:textId="77777777" w:rsidR="00933B03" w:rsidRDefault="00933B03" w:rsidP="00D31321">
      <w:pPr>
        <w:spacing w:after="0" w:line="240" w:lineRule="auto"/>
      </w:pPr>
      <w:r>
        <w:separator/>
      </w:r>
    </w:p>
  </w:endnote>
  <w:endnote w:type="continuationSeparator" w:id="0">
    <w:p w14:paraId="48A36E99" w14:textId="77777777" w:rsidR="00933B03" w:rsidRDefault="00933B03"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E9FE9" w14:textId="77777777" w:rsidR="00933B03" w:rsidRDefault="00933B03" w:rsidP="00D31321">
      <w:pPr>
        <w:spacing w:after="0" w:line="240" w:lineRule="auto"/>
      </w:pPr>
      <w:r>
        <w:separator/>
      </w:r>
    </w:p>
  </w:footnote>
  <w:footnote w:type="continuationSeparator" w:id="0">
    <w:p w14:paraId="7C06C7B3" w14:textId="77777777" w:rsidR="00933B03" w:rsidRDefault="00933B03" w:rsidP="00D31321">
      <w:pPr>
        <w:spacing w:after="0" w:line="240" w:lineRule="auto"/>
      </w:pPr>
      <w:r>
        <w:continuationSeparator/>
      </w:r>
    </w:p>
  </w:footnote>
  <w:footnote w:id="1">
    <w:p w14:paraId="3D65808E" w14:textId="501FCCBF" w:rsidR="00B46DDC" w:rsidRPr="0030114B" w:rsidRDefault="00B46DDC"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Minister of Land Affairs and Agriculture v D &amp; F Wevell Trust</w:t>
      </w:r>
      <w:r w:rsidRPr="00766A7A">
        <w:rPr>
          <w:rFonts w:ascii="Arial" w:hAnsi="Arial" w:cs="Arial"/>
          <w:iCs/>
        </w:rPr>
        <w:t xml:space="preserve"> </w:t>
      </w:r>
      <w:r w:rsidR="0030114B" w:rsidRPr="00766A7A">
        <w:rPr>
          <w:rFonts w:ascii="Arial" w:hAnsi="Arial" w:cs="Arial"/>
          <w:iCs/>
        </w:rPr>
        <w:t>[2007] ZASCA 153; 2008 (2) SA 184 (SCA)</w:t>
      </w:r>
      <w:r w:rsidR="0030114B" w:rsidRPr="0030114B">
        <w:rPr>
          <w:rFonts w:ascii="Arial" w:hAnsi="Arial" w:cs="Arial"/>
          <w:iCs/>
        </w:rPr>
        <w:t xml:space="preserve"> </w:t>
      </w:r>
      <w:r w:rsidRPr="0030114B">
        <w:rPr>
          <w:rFonts w:ascii="Arial" w:hAnsi="Arial" w:cs="Arial"/>
        </w:rPr>
        <w:t>para 43</w:t>
      </w:r>
      <w:r w:rsidR="0030114B" w:rsidRPr="0030114B">
        <w:rPr>
          <w:rFonts w:ascii="Arial" w:hAnsi="Arial" w:cs="Arial"/>
        </w:rPr>
        <w:t>.</w:t>
      </w:r>
    </w:p>
  </w:footnote>
  <w:footnote w:id="2">
    <w:p w14:paraId="217E330D" w14:textId="034676E3" w:rsidR="00B46DDC" w:rsidRPr="0030114B" w:rsidRDefault="00B46DDC"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Matiwane v President of the Republic of South Africa and Others</w:t>
      </w:r>
      <w:r w:rsidRPr="0030114B">
        <w:rPr>
          <w:rFonts w:ascii="Arial" w:hAnsi="Arial" w:cs="Arial"/>
        </w:rPr>
        <w:t xml:space="preserve"> </w:t>
      </w:r>
      <w:r w:rsidR="000A5F9E" w:rsidRPr="00766A7A">
        <w:rPr>
          <w:rFonts w:ascii="Arial" w:hAnsi="Arial" w:cs="Arial"/>
        </w:rPr>
        <w:t>[2014] JOL 31498 (ECM)</w:t>
      </w:r>
      <w:r w:rsidR="000A5F9E" w:rsidRPr="000A5F9E" w:rsidDel="000A5F9E">
        <w:rPr>
          <w:rFonts w:ascii="Arial" w:hAnsi="Arial" w:cs="Arial"/>
        </w:rPr>
        <w:t xml:space="preserve"> </w:t>
      </w:r>
      <w:r w:rsidRPr="0030114B">
        <w:rPr>
          <w:rFonts w:ascii="Arial" w:hAnsi="Arial" w:cs="Arial"/>
        </w:rPr>
        <w:t>para 40</w:t>
      </w:r>
      <w:r w:rsidR="000A5F9E">
        <w:rPr>
          <w:rFonts w:ascii="Arial" w:hAnsi="Arial" w:cs="Arial"/>
        </w:rPr>
        <w:t>.</w:t>
      </w:r>
    </w:p>
  </w:footnote>
  <w:footnote w:id="3">
    <w:p w14:paraId="01794FE5" w14:textId="7B8C07A1" w:rsidR="00B46DDC" w:rsidRPr="0030114B" w:rsidRDefault="00B46DDC"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 xml:space="preserve">Tshivhulana Royal Family </w:t>
      </w:r>
      <w:r w:rsidR="00D20B1B">
        <w:rPr>
          <w:rFonts w:ascii="Arial" w:hAnsi="Arial" w:cs="Arial"/>
          <w:i/>
        </w:rPr>
        <w:t>v</w:t>
      </w:r>
      <w:r w:rsidRPr="0030114B">
        <w:rPr>
          <w:rFonts w:ascii="Arial" w:hAnsi="Arial" w:cs="Arial"/>
          <w:i/>
        </w:rPr>
        <w:t xml:space="preserve"> Netshivhulana </w:t>
      </w:r>
      <w:r w:rsidR="009841EF" w:rsidRPr="00766A7A">
        <w:rPr>
          <w:rFonts w:ascii="Arial" w:hAnsi="Arial" w:cs="Arial"/>
          <w:iCs/>
        </w:rPr>
        <w:t>[2016] ZACC 47;</w:t>
      </w:r>
      <w:r w:rsidR="009841EF">
        <w:rPr>
          <w:rFonts w:ascii="Arial" w:hAnsi="Arial" w:cs="Arial"/>
          <w:iCs/>
        </w:rPr>
        <w:t xml:space="preserve"> </w:t>
      </w:r>
      <w:r w:rsidRPr="0030114B">
        <w:rPr>
          <w:rFonts w:ascii="Arial" w:hAnsi="Arial" w:cs="Arial"/>
        </w:rPr>
        <w:t xml:space="preserve">2017 (6) BCLR 800 (CC) para </w:t>
      </w:r>
      <w:r w:rsidR="00B46C8A">
        <w:rPr>
          <w:rFonts w:ascii="Arial" w:hAnsi="Arial" w:cs="Arial"/>
        </w:rPr>
        <w:t>32</w:t>
      </w:r>
      <w:r w:rsidR="009841EF">
        <w:rPr>
          <w:rFonts w:ascii="Arial" w:hAnsi="Arial" w:cs="Arial"/>
        </w:rPr>
        <w:t>.</w:t>
      </w:r>
    </w:p>
  </w:footnote>
  <w:footnote w:id="4">
    <w:p w14:paraId="25FAB353" w14:textId="14724335" w:rsidR="00B46DDC" w:rsidRPr="0030114B" w:rsidRDefault="00B46DDC"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 xml:space="preserve">SACCAWU and Others v President of the Industrial Tribunal and Another </w:t>
      </w:r>
      <w:r w:rsidR="00843CF5" w:rsidRPr="00766A7A">
        <w:rPr>
          <w:rFonts w:ascii="Arial" w:hAnsi="Arial" w:cs="Arial"/>
          <w:iCs/>
        </w:rPr>
        <w:t>[2000] ZASCA 74; 2001 (2) SA 277 (SCA); [2001] 2 All SA 117 (A)</w:t>
      </w:r>
      <w:r w:rsidR="00843CF5">
        <w:rPr>
          <w:rFonts w:ascii="Arial" w:hAnsi="Arial" w:cs="Arial"/>
          <w:iCs/>
        </w:rPr>
        <w:t xml:space="preserve"> </w:t>
      </w:r>
      <w:r w:rsidRPr="0030114B">
        <w:rPr>
          <w:rFonts w:ascii="Arial" w:hAnsi="Arial" w:cs="Arial"/>
        </w:rPr>
        <w:t>at 282D</w:t>
      </w:r>
      <w:r w:rsidR="00843CF5">
        <w:rPr>
          <w:rFonts w:ascii="Arial" w:hAnsi="Arial" w:cs="Arial"/>
        </w:rPr>
        <w:t>.</w:t>
      </w:r>
    </w:p>
  </w:footnote>
  <w:footnote w:id="5">
    <w:p w14:paraId="1DBE344C" w14:textId="7959F7F1" w:rsidR="00436A5B" w:rsidRPr="0030114B" w:rsidRDefault="00436A5B"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0668B7">
        <w:rPr>
          <w:rFonts w:ascii="Arial" w:hAnsi="Arial" w:cs="Arial"/>
          <w:iCs/>
        </w:rPr>
        <w:t xml:space="preserve">Above n </w:t>
      </w:r>
      <w:r w:rsidR="00193B6A">
        <w:rPr>
          <w:rFonts w:ascii="Arial" w:hAnsi="Arial" w:cs="Arial"/>
          <w:iCs/>
        </w:rPr>
        <w:t>2</w:t>
      </w:r>
      <w:r w:rsidRPr="0030114B">
        <w:rPr>
          <w:rFonts w:ascii="Arial" w:hAnsi="Arial" w:cs="Arial"/>
        </w:rPr>
        <w:t xml:space="preserve"> para 23</w:t>
      </w:r>
      <w:r w:rsidR="000668B7">
        <w:rPr>
          <w:rFonts w:ascii="Arial" w:hAnsi="Arial" w:cs="Arial"/>
        </w:rPr>
        <w:t>.</w:t>
      </w:r>
    </w:p>
  </w:footnote>
  <w:footnote w:id="6">
    <w:p w14:paraId="17D736B7" w14:textId="72BEAEFC" w:rsidR="00E0330D" w:rsidRPr="00766A7A" w:rsidRDefault="00E0330D" w:rsidP="00766A7A">
      <w:pPr>
        <w:pStyle w:val="FootnoteText"/>
        <w:jc w:val="both"/>
        <w:rPr>
          <w:rFonts w:ascii="Arial" w:hAnsi="Arial" w:cs="Arial"/>
          <w:lang w:val="en-US"/>
        </w:rPr>
      </w:pPr>
      <w:r w:rsidRPr="00766A7A">
        <w:rPr>
          <w:rStyle w:val="FootnoteReference"/>
          <w:rFonts w:ascii="Arial" w:hAnsi="Arial" w:cs="Arial"/>
        </w:rPr>
        <w:footnoteRef/>
      </w:r>
      <w:r w:rsidRPr="00766A7A">
        <w:rPr>
          <w:rFonts w:ascii="Arial" w:hAnsi="Arial" w:cs="Arial"/>
        </w:rPr>
        <w:t xml:space="preserve"> </w:t>
      </w:r>
      <w:r w:rsidRPr="00312FAA">
        <w:rPr>
          <w:rFonts w:ascii="Arial" w:eastAsia="Times New Roman" w:hAnsi="Arial" w:cs="Arial"/>
          <w:i/>
          <w:lang w:val="en-GB" w:eastAsia="en-GB"/>
        </w:rPr>
        <w:t>Foodcorp (Pty) Ltd v Deputy Director-General: Department of Environmental Affairs and Tourism: Branch Marine and Coastal Management and Others</w:t>
      </w:r>
      <w:r w:rsidRPr="00312FAA">
        <w:rPr>
          <w:rFonts w:ascii="Arial" w:eastAsia="Times New Roman" w:hAnsi="Arial" w:cs="Arial"/>
          <w:lang w:val="en-GB" w:eastAsia="en-GB"/>
        </w:rPr>
        <w:t xml:space="preserve"> 2006 (2) SA 191 (SCA) at 196E-G</w:t>
      </w:r>
      <w:r w:rsidR="00A453F5">
        <w:rPr>
          <w:rFonts w:ascii="Arial" w:eastAsia="Times New Roman" w:hAnsi="Arial" w:cs="Arial"/>
          <w:lang w:val="en-GB" w:eastAsia="en-GB"/>
        </w:rPr>
        <w:t>.</w:t>
      </w:r>
    </w:p>
  </w:footnote>
  <w:footnote w:id="7">
    <w:p w14:paraId="24E90EFB" w14:textId="712A7382" w:rsidR="00990AA5" w:rsidRPr="0030114B" w:rsidRDefault="00990AA5"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7442D4" w:rsidRPr="00766A7A">
        <w:rPr>
          <w:rFonts w:ascii="Arial" w:hAnsi="Arial" w:cs="Arial"/>
          <w:i/>
          <w:iCs/>
        </w:rPr>
        <w:t>De Lange v Presiding Bishop of the Methodist Church of Southern Africa for the time being and Another</w:t>
      </w:r>
      <w:r w:rsidR="007442D4" w:rsidRPr="007442D4">
        <w:rPr>
          <w:rFonts w:ascii="Arial" w:hAnsi="Arial" w:cs="Arial"/>
        </w:rPr>
        <w:t xml:space="preserve"> [2014] ZASCA 151; 2015 (1) SA 106 (SCA); [2015] 1 All SA 121 (SCA)</w:t>
      </w:r>
      <w:r w:rsidR="008F66A8">
        <w:rPr>
          <w:rFonts w:ascii="Arial" w:hAnsi="Arial" w:cs="Arial"/>
        </w:rPr>
        <w:t xml:space="preserve"> para 19.</w:t>
      </w:r>
    </w:p>
  </w:footnote>
  <w:footnote w:id="8">
    <w:p w14:paraId="1BF07A55" w14:textId="45255631" w:rsidR="005878F4" w:rsidRPr="0030114B" w:rsidRDefault="005878F4"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181906">
        <w:rPr>
          <w:rFonts w:ascii="Arial" w:hAnsi="Arial" w:cs="Arial"/>
          <w:iCs/>
        </w:rPr>
        <w:t>Above n 1</w:t>
      </w:r>
      <w:r w:rsidRPr="0030114B">
        <w:rPr>
          <w:rFonts w:ascii="Arial" w:hAnsi="Arial" w:cs="Arial"/>
        </w:rPr>
        <w:t xml:space="preserve"> para 43</w:t>
      </w:r>
      <w:r w:rsidR="00181906">
        <w:rPr>
          <w:rFonts w:ascii="Arial" w:hAnsi="Arial" w:cs="Arial"/>
        </w:rPr>
        <w:t>.</w:t>
      </w:r>
    </w:p>
  </w:footnote>
  <w:footnote w:id="9">
    <w:p w14:paraId="7391C11E" w14:textId="4468775C" w:rsidR="00533B6A" w:rsidRPr="0030114B" w:rsidRDefault="00533B6A"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Director of Hospital Services v Mistry</w:t>
      </w:r>
      <w:r w:rsidR="00D86E92" w:rsidRPr="0030114B">
        <w:rPr>
          <w:rFonts w:ascii="Arial" w:hAnsi="Arial" w:cs="Arial"/>
        </w:rPr>
        <w:t xml:space="preserve"> 1979 (1) SA 626 (AD) at 635</w:t>
      </w:r>
      <w:r w:rsidR="003E4901">
        <w:rPr>
          <w:rFonts w:ascii="Arial" w:hAnsi="Arial" w:cs="Arial"/>
        </w:rPr>
        <w:t>E</w:t>
      </w:r>
      <w:r w:rsidR="00D86E92" w:rsidRPr="0030114B">
        <w:rPr>
          <w:rFonts w:ascii="Arial" w:hAnsi="Arial" w:cs="Arial"/>
        </w:rPr>
        <w:t>-636</w:t>
      </w:r>
      <w:r w:rsidR="005F0129">
        <w:rPr>
          <w:rFonts w:ascii="Arial" w:hAnsi="Arial" w:cs="Arial"/>
        </w:rPr>
        <w:t>.</w:t>
      </w:r>
    </w:p>
  </w:footnote>
  <w:footnote w:id="10">
    <w:p w14:paraId="39AA80DD" w14:textId="7490FAD7" w:rsidR="00E26052" w:rsidRPr="0030114B" w:rsidRDefault="00E26052"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AF682F" w:rsidRPr="00766A7A">
        <w:rPr>
          <w:rFonts w:ascii="Arial" w:hAnsi="Arial" w:cs="Arial"/>
          <w:iCs/>
        </w:rPr>
        <w:t xml:space="preserve">Above n </w:t>
      </w:r>
      <w:r w:rsidR="00B85E92">
        <w:rPr>
          <w:rFonts w:ascii="Arial" w:hAnsi="Arial" w:cs="Arial"/>
          <w:iCs/>
        </w:rPr>
        <w:t>3</w:t>
      </w:r>
      <w:r w:rsidRPr="0030114B">
        <w:rPr>
          <w:rFonts w:ascii="Arial" w:hAnsi="Arial" w:cs="Arial"/>
        </w:rPr>
        <w:t xml:space="preserve"> para </w:t>
      </w:r>
      <w:r w:rsidR="00151AFB">
        <w:rPr>
          <w:rFonts w:ascii="Arial" w:hAnsi="Arial" w:cs="Arial"/>
        </w:rPr>
        <w:t>32</w:t>
      </w:r>
      <w:r w:rsidR="00AF682F">
        <w:rPr>
          <w:rFonts w:ascii="Arial" w:hAnsi="Arial" w:cs="Arial"/>
        </w:rPr>
        <w:t>.</w:t>
      </w:r>
    </w:p>
  </w:footnote>
  <w:footnote w:id="11">
    <w:p w14:paraId="5D1E822A" w14:textId="6A487F2B" w:rsidR="00374C18" w:rsidRPr="0030114B" w:rsidRDefault="00374C18"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Mnoneleli Ranuga and Another v The Chairperson of the House of Traditional Leaders, Eastern Cape Province and Others</w:t>
      </w:r>
      <w:r w:rsidRPr="0030114B">
        <w:rPr>
          <w:rFonts w:ascii="Arial" w:hAnsi="Arial" w:cs="Arial"/>
        </w:rPr>
        <w:t xml:space="preserve"> </w:t>
      </w:r>
      <w:r w:rsidR="002B0CB8" w:rsidRPr="002B0CB8">
        <w:rPr>
          <w:rFonts w:ascii="Arial" w:hAnsi="Arial" w:cs="Arial"/>
        </w:rPr>
        <w:t>[2021] ZAECMHC 45</w:t>
      </w:r>
      <w:r w:rsidR="002B0CB8">
        <w:rPr>
          <w:rFonts w:ascii="Arial" w:hAnsi="Arial" w:cs="Arial"/>
        </w:rPr>
        <w:t xml:space="preserve"> </w:t>
      </w:r>
      <w:r w:rsidRPr="0030114B">
        <w:rPr>
          <w:rFonts w:ascii="Arial" w:hAnsi="Arial" w:cs="Arial"/>
        </w:rPr>
        <w:t>para 57</w:t>
      </w:r>
      <w:r w:rsidR="002B0CB8">
        <w:rPr>
          <w:rFonts w:ascii="Arial" w:hAnsi="Arial" w:cs="Arial"/>
        </w:rPr>
        <w:t>.</w:t>
      </w:r>
    </w:p>
  </w:footnote>
  <w:footnote w:id="12">
    <w:p w14:paraId="767463F7" w14:textId="40EC7C1B" w:rsidR="00FF382E" w:rsidRPr="0030114B" w:rsidRDefault="00FF382E"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8E4D9E" w:rsidRPr="00766A7A">
        <w:rPr>
          <w:rFonts w:ascii="Arial" w:hAnsi="Arial" w:cs="Arial"/>
          <w:iCs/>
        </w:rPr>
        <w:t>A</w:t>
      </w:r>
      <w:r w:rsidR="00014C57" w:rsidRPr="00766A7A">
        <w:rPr>
          <w:rFonts w:ascii="Arial" w:hAnsi="Arial" w:cs="Arial"/>
          <w:iCs/>
        </w:rPr>
        <w:t xml:space="preserve">bove n </w:t>
      </w:r>
      <w:r w:rsidR="00B85E92">
        <w:rPr>
          <w:rFonts w:ascii="Arial" w:hAnsi="Arial" w:cs="Arial"/>
          <w:iCs/>
        </w:rPr>
        <w:t>2</w:t>
      </w:r>
      <w:r w:rsidR="00014C57" w:rsidRPr="00766A7A">
        <w:rPr>
          <w:rFonts w:ascii="Arial" w:hAnsi="Arial" w:cs="Arial"/>
          <w:iCs/>
        </w:rPr>
        <w:t>.</w:t>
      </w:r>
    </w:p>
  </w:footnote>
  <w:footnote w:id="13">
    <w:p w14:paraId="6A2BEB58" w14:textId="0F9B077B" w:rsidR="00B302B3" w:rsidRPr="0030114B" w:rsidRDefault="00B302B3"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D07987">
        <w:rPr>
          <w:rFonts w:ascii="Arial" w:hAnsi="Arial" w:cs="Arial"/>
          <w:iCs/>
        </w:rPr>
        <w:t xml:space="preserve">Above n </w:t>
      </w:r>
      <w:r w:rsidR="00651016">
        <w:rPr>
          <w:rFonts w:ascii="Arial" w:hAnsi="Arial" w:cs="Arial"/>
          <w:iCs/>
        </w:rPr>
        <w:t>2</w:t>
      </w:r>
      <w:r w:rsidR="000760D3" w:rsidRPr="0030114B">
        <w:rPr>
          <w:rFonts w:ascii="Arial" w:hAnsi="Arial" w:cs="Arial"/>
        </w:rPr>
        <w:t xml:space="preserve"> para 40</w:t>
      </w:r>
      <w:r w:rsidR="00D07987">
        <w:rPr>
          <w:rFonts w:ascii="Arial" w:hAnsi="Arial" w:cs="Arial"/>
        </w:rPr>
        <w:t>.</w:t>
      </w:r>
    </w:p>
  </w:footnote>
  <w:footnote w:id="14">
    <w:p w14:paraId="31F08F79" w14:textId="00C5216B" w:rsidR="001A47E6" w:rsidRPr="0030114B" w:rsidRDefault="001A47E6"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 xml:space="preserve">Heatherdale Farms (Pty) Ltd v Deputy Minister of Agriculture and Another </w:t>
      </w:r>
      <w:r w:rsidRPr="0030114B">
        <w:rPr>
          <w:rFonts w:ascii="Arial" w:hAnsi="Arial" w:cs="Arial"/>
        </w:rPr>
        <w:t>1980 (3) SA 476 (T)</w:t>
      </w:r>
      <w:r w:rsidR="00B34642">
        <w:rPr>
          <w:rFonts w:ascii="Arial" w:hAnsi="Arial" w:cs="Arial"/>
        </w:rPr>
        <w:t xml:space="preserve"> 48</w:t>
      </w:r>
      <w:r w:rsidR="0069285E">
        <w:rPr>
          <w:rFonts w:ascii="Arial" w:hAnsi="Arial" w:cs="Arial"/>
        </w:rPr>
        <w:t>6D</w:t>
      </w:r>
      <w:r w:rsidR="001306FE">
        <w:rPr>
          <w:rFonts w:ascii="Arial" w:hAnsi="Arial" w:cs="Arial"/>
        </w:rPr>
        <w:noBreakHyphen/>
      </w:r>
      <w:r w:rsidR="00056D57">
        <w:rPr>
          <w:rFonts w:ascii="Arial" w:hAnsi="Arial" w:cs="Arial"/>
        </w:rPr>
        <w:t>487C</w:t>
      </w:r>
      <w:r w:rsidR="00C42E28">
        <w:rPr>
          <w:rFonts w:ascii="Arial" w:hAnsi="Arial" w:cs="Arial"/>
        </w:rPr>
        <w:t>.</w:t>
      </w:r>
      <w:r w:rsidR="007722DB" w:rsidRPr="0030114B">
        <w:rPr>
          <w:rFonts w:ascii="Arial" w:hAnsi="Arial" w:cs="Arial"/>
        </w:rPr>
        <w:t xml:space="preserve"> See also </w:t>
      </w:r>
      <w:r w:rsidR="007722DB" w:rsidRPr="0030114B">
        <w:rPr>
          <w:rFonts w:ascii="Arial" w:hAnsi="Arial" w:cs="Arial"/>
          <w:i/>
        </w:rPr>
        <w:t xml:space="preserve">Matiwane </w:t>
      </w:r>
      <w:r w:rsidR="004A1361">
        <w:rPr>
          <w:rFonts w:ascii="Arial" w:hAnsi="Arial" w:cs="Arial"/>
          <w:iCs/>
        </w:rPr>
        <w:t xml:space="preserve">above n </w:t>
      </w:r>
      <w:r w:rsidR="00651016">
        <w:rPr>
          <w:rFonts w:ascii="Arial" w:hAnsi="Arial" w:cs="Arial"/>
          <w:iCs/>
        </w:rPr>
        <w:t>2</w:t>
      </w:r>
      <w:r w:rsidR="007722DB" w:rsidRPr="0030114B">
        <w:rPr>
          <w:rFonts w:ascii="Arial" w:hAnsi="Arial" w:cs="Arial"/>
          <w:i/>
        </w:rPr>
        <w:t xml:space="preserve"> </w:t>
      </w:r>
      <w:r w:rsidR="007722DB" w:rsidRPr="0030114B">
        <w:rPr>
          <w:rFonts w:ascii="Arial" w:hAnsi="Arial" w:cs="Arial"/>
        </w:rPr>
        <w:t>para 34</w:t>
      </w:r>
      <w:r w:rsidR="004A1361">
        <w:rPr>
          <w:rFonts w:ascii="Arial" w:hAnsi="Arial" w:cs="Arial"/>
        </w:rPr>
        <w:t>.</w:t>
      </w:r>
    </w:p>
  </w:footnote>
  <w:footnote w:id="15">
    <w:p w14:paraId="74BCDC23" w14:textId="5B236872" w:rsidR="00250547" w:rsidRPr="0030114B" w:rsidRDefault="00250547"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0014493B" w:rsidRPr="00766A7A">
        <w:rPr>
          <w:rFonts w:ascii="Arial" w:hAnsi="Arial" w:cs="Arial"/>
          <w:iCs/>
        </w:rPr>
        <w:t xml:space="preserve">Above n </w:t>
      </w:r>
      <w:r w:rsidR="0012108F">
        <w:rPr>
          <w:rFonts w:ascii="Arial" w:hAnsi="Arial" w:cs="Arial"/>
          <w:iCs/>
        </w:rPr>
        <w:t>9</w:t>
      </w:r>
      <w:r w:rsidRPr="0030114B">
        <w:rPr>
          <w:rFonts w:ascii="Arial" w:hAnsi="Arial" w:cs="Arial"/>
        </w:rPr>
        <w:t xml:space="preserve"> at </w:t>
      </w:r>
      <w:r w:rsidR="00CD70D5">
        <w:rPr>
          <w:rFonts w:ascii="Arial" w:hAnsi="Arial" w:cs="Arial"/>
        </w:rPr>
        <w:t>6</w:t>
      </w:r>
      <w:r w:rsidRPr="0030114B">
        <w:rPr>
          <w:rFonts w:ascii="Arial" w:hAnsi="Arial" w:cs="Arial"/>
        </w:rPr>
        <w:t>36</w:t>
      </w:r>
      <w:r w:rsidR="00713704">
        <w:rPr>
          <w:rFonts w:ascii="Arial" w:hAnsi="Arial" w:cs="Arial"/>
        </w:rPr>
        <w:t>A</w:t>
      </w:r>
      <w:r w:rsidR="0014493B">
        <w:rPr>
          <w:rFonts w:ascii="Arial" w:hAnsi="Arial" w:cs="Arial"/>
        </w:rPr>
        <w:t>.</w:t>
      </w:r>
    </w:p>
  </w:footnote>
  <w:footnote w:id="16">
    <w:p w14:paraId="0C5619FD" w14:textId="3F06ED8B" w:rsidR="00E24E77" w:rsidRPr="00766A7A" w:rsidRDefault="00E24E77" w:rsidP="00766A7A">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 xml:space="preserve">Minister of Land Affairs and Agriculture v D &amp; F Wevell Trust </w:t>
      </w:r>
      <w:r w:rsidR="00242154">
        <w:rPr>
          <w:rFonts w:ascii="Arial" w:hAnsi="Arial" w:cs="Arial"/>
        </w:rPr>
        <w:t>above n 1.</w:t>
      </w:r>
    </w:p>
  </w:footnote>
  <w:footnote w:id="17">
    <w:p w14:paraId="5E2FA858" w14:textId="254BC939" w:rsidR="002D466E" w:rsidRPr="0030114B" w:rsidRDefault="002D466E" w:rsidP="0030114B">
      <w:pPr>
        <w:pStyle w:val="FootnoteText"/>
        <w:jc w:val="both"/>
        <w:rPr>
          <w:rFonts w:ascii="Arial" w:hAnsi="Arial" w:cs="Arial"/>
        </w:rPr>
      </w:pPr>
      <w:r w:rsidRPr="00766A7A">
        <w:rPr>
          <w:rStyle w:val="FootnoteReference"/>
          <w:rFonts w:ascii="Arial" w:hAnsi="Arial" w:cs="Arial"/>
        </w:rPr>
        <w:footnoteRef/>
      </w:r>
      <w:r w:rsidRPr="00766A7A">
        <w:rPr>
          <w:rFonts w:ascii="Arial" w:hAnsi="Arial" w:cs="Arial"/>
        </w:rPr>
        <w:t xml:space="preserve"> </w:t>
      </w:r>
      <w:r w:rsidRPr="0030114B">
        <w:rPr>
          <w:rFonts w:ascii="Arial" w:hAnsi="Arial" w:cs="Arial"/>
          <w:i/>
        </w:rPr>
        <w:t xml:space="preserve">SACCAWU and Others v President of the Industrial Tribunal and Another </w:t>
      </w:r>
      <w:r w:rsidR="00CD4C3B">
        <w:rPr>
          <w:rFonts w:ascii="Arial" w:hAnsi="Arial" w:cs="Arial"/>
        </w:rPr>
        <w:t xml:space="preserve">above n </w:t>
      </w:r>
      <w:r w:rsidR="0039280F">
        <w:rPr>
          <w:rFonts w:ascii="Arial" w:hAnsi="Arial" w:cs="Arial"/>
        </w:rPr>
        <w:t>4</w:t>
      </w:r>
      <w:r w:rsidR="00C9353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1804"/>
      <w:docPartObj>
        <w:docPartGallery w:val="Page Numbers (Top of Page)"/>
        <w:docPartUnique/>
      </w:docPartObj>
    </w:sdtPr>
    <w:sdtEndPr>
      <w:rPr>
        <w:noProof/>
      </w:rPr>
    </w:sdtEndPr>
    <w:sdtContent>
      <w:p w14:paraId="280CD4E9" w14:textId="799A2258" w:rsidR="00B46DDC" w:rsidRDefault="00B46DDC">
        <w:pPr>
          <w:pStyle w:val="Header"/>
          <w:jc w:val="right"/>
        </w:pPr>
        <w:r>
          <w:fldChar w:fldCharType="begin"/>
        </w:r>
        <w:r>
          <w:instrText xml:space="preserve"> PAGE   \* MERGEFORMAT </w:instrText>
        </w:r>
        <w:r>
          <w:fldChar w:fldCharType="separate"/>
        </w:r>
        <w:r w:rsidR="008927EE">
          <w:rPr>
            <w:noProof/>
          </w:rPr>
          <w:t>2</w:t>
        </w:r>
        <w:r>
          <w:rPr>
            <w:noProof/>
          </w:rPr>
          <w:fldChar w:fldCharType="end"/>
        </w:r>
      </w:p>
    </w:sdtContent>
  </w:sdt>
  <w:p w14:paraId="0F50BAF5" w14:textId="77777777" w:rsidR="00B46DDC" w:rsidRDefault="00B4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A96"/>
    <w:multiLevelType w:val="hybridMultilevel"/>
    <w:tmpl w:val="97423B5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B77DAC"/>
    <w:multiLevelType w:val="hybridMultilevel"/>
    <w:tmpl w:val="10FE67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BA3E11"/>
    <w:multiLevelType w:val="hybridMultilevel"/>
    <w:tmpl w:val="C97291B6"/>
    <w:lvl w:ilvl="0" w:tplc="BD8C1EB6">
      <w:start w:val="5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D41564"/>
    <w:multiLevelType w:val="hybridMultilevel"/>
    <w:tmpl w:val="125A574A"/>
    <w:lvl w:ilvl="0" w:tplc="636A4E4E">
      <w:start w:val="2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6">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8">
    <w:nsid w:val="49422EC6"/>
    <w:multiLevelType w:val="hybridMultilevel"/>
    <w:tmpl w:val="F7EA7B40"/>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A824FE2"/>
    <w:multiLevelType w:val="hybridMultilevel"/>
    <w:tmpl w:val="AC48BA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4"/>
  </w:num>
  <w:num w:numId="5">
    <w:abstractNumId w:val="5"/>
  </w:num>
  <w:num w:numId="6">
    <w:abstractNumId w:val="8"/>
  </w:num>
  <w:num w:numId="7">
    <w:abstractNumId w:val="6"/>
  </w:num>
  <w:num w:numId="8">
    <w:abstractNumId w:val="11"/>
  </w:num>
  <w:num w:numId="9">
    <w:abstractNumId w:val="1"/>
  </w:num>
  <w:num w:numId="10">
    <w:abstractNumId w:val="9"/>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xNDQ1s7SwMDMwN7RQ0lEKTi0uzszPAykwrAUAmFDmkCwAAAA="/>
  </w:docVars>
  <w:rsids>
    <w:rsidRoot w:val="004E6047"/>
    <w:rsid w:val="000006A2"/>
    <w:rsid w:val="000012A7"/>
    <w:rsid w:val="00001E17"/>
    <w:rsid w:val="00005AA9"/>
    <w:rsid w:val="0000613D"/>
    <w:rsid w:val="00011502"/>
    <w:rsid w:val="00011625"/>
    <w:rsid w:val="00012C7D"/>
    <w:rsid w:val="0001338F"/>
    <w:rsid w:val="000141A9"/>
    <w:rsid w:val="000144D1"/>
    <w:rsid w:val="00014C57"/>
    <w:rsid w:val="00014FB2"/>
    <w:rsid w:val="00015168"/>
    <w:rsid w:val="00015429"/>
    <w:rsid w:val="00016156"/>
    <w:rsid w:val="00023385"/>
    <w:rsid w:val="0002549B"/>
    <w:rsid w:val="00025B02"/>
    <w:rsid w:val="00026328"/>
    <w:rsid w:val="00026730"/>
    <w:rsid w:val="000328BA"/>
    <w:rsid w:val="00033006"/>
    <w:rsid w:val="000331A9"/>
    <w:rsid w:val="00034861"/>
    <w:rsid w:val="00035D87"/>
    <w:rsid w:val="0003705E"/>
    <w:rsid w:val="00037594"/>
    <w:rsid w:val="0004305B"/>
    <w:rsid w:val="000432B8"/>
    <w:rsid w:val="0004422A"/>
    <w:rsid w:val="000448DB"/>
    <w:rsid w:val="00046334"/>
    <w:rsid w:val="000508FB"/>
    <w:rsid w:val="00050C3E"/>
    <w:rsid w:val="0005503E"/>
    <w:rsid w:val="00056D57"/>
    <w:rsid w:val="000572BC"/>
    <w:rsid w:val="00060426"/>
    <w:rsid w:val="00062C61"/>
    <w:rsid w:val="00063086"/>
    <w:rsid w:val="0006430E"/>
    <w:rsid w:val="00064542"/>
    <w:rsid w:val="0006526A"/>
    <w:rsid w:val="0006629D"/>
    <w:rsid w:val="000668B7"/>
    <w:rsid w:val="000668D5"/>
    <w:rsid w:val="000748E3"/>
    <w:rsid w:val="00075553"/>
    <w:rsid w:val="000760D3"/>
    <w:rsid w:val="00076A5E"/>
    <w:rsid w:val="00080DD9"/>
    <w:rsid w:val="00083FF6"/>
    <w:rsid w:val="0008450E"/>
    <w:rsid w:val="00086B28"/>
    <w:rsid w:val="000901F7"/>
    <w:rsid w:val="00091006"/>
    <w:rsid w:val="00093277"/>
    <w:rsid w:val="00094C4E"/>
    <w:rsid w:val="00097462"/>
    <w:rsid w:val="00097DF5"/>
    <w:rsid w:val="000A0975"/>
    <w:rsid w:val="000A0ED8"/>
    <w:rsid w:val="000A0F89"/>
    <w:rsid w:val="000A12C1"/>
    <w:rsid w:val="000A2B51"/>
    <w:rsid w:val="000A4249"/>
    <w:rsid w:val="000A4787"/>
    <w:rsid w:val="000A512E"/>
    <w:rsid w:val="000A5F9E"/>
    <w:rsid w:val="000B12BA"/>
    <w:rsid w:val="000B1601"/>
    <w:rsid w:val="000B27E5"/>
    <w:rsid w:val="000B3F49"/>
    <w:rsid w:val="000B754E"/>
    <w:rsid w:val="000B7C95"/>
    <w:rsid w:val="000C1F24"/>
    <w:rsid w:val="000C2746"/>
    <w:rsid w:val="000C3F0E"/>
    <w:rsid w:val="000C5C97"/>
    <w:rsid w:val="000D1521"/>
    <w:rsid w:val="000D1D52"/>
    <w:rsid w:val="000D20DC"/>
    <w:rsid w:val="000D232C"/>
    <w:rsid w:val="000D23B7"/>
    <w:rsid w:val="000D2894"/>
    <w:rsid w:val="000D29CE"/>
    <w:rsid w:val="000D2A77"/>
    <w:rsid w:val="000D2C3C"/>
    <w:rsid w:val="000D64AE"/>
    <w:rsid w:val="000D7EF6"/>
    <w:rsid w:val="000E0971"/>
    <w:rsid w:val="000E3B1A"/>
    <w:rsid w:val="000E50B3"/>
    <w:rsid w:val="000E5326"/>
    <w:rsid w:val="000E5B48"/>
    <w:rsid w:val="000E71DA"/>
    <w:rsid w:val="000F0581"/>
    <w:rsid w:val="000F16C2"/>
    <w:rsid w:val="000F1CD2"/>
    <w:rsid w:val="000F20B3"/>
    <w:rsid w:val="000F352B"/>
    <w:rsid w:val="000F3666"/>
    <w:rsid w:val="000F38D5"/>
    <w:rsid w:val="000F4635"/>
    <w:rsid w:val="000F6F73"/>
    <w:rsid w:val="000F7ACB"/>
    <w:rsid w:val="0010015A"/>
    <w:rsid w:val="0010340F"/>
    <w:rsid w:val="00105592"/>
    <w:rsid w:val="001075E4"/>
    <w:rsid w:val="0011065A"/>
    <w:rsid w:val="001127B3"/>
    <w:rsid w:val="0011291C"/>
    <w:rsid w:val="00114979"/>
    <w:rsid w:val="00114B4E"/>
    <w:rsid w:val="0011614C"/>
    <w:rsid w:val="00117348"/>
    <w:rsid w:val="001176B2"/>
    <w:rsid w:val="001201DA"/>
    <w:rsid w:val="0012041B"/>
    <w:rsid w:val="00120CBC"/>
    <w:rsid w:val="0012108F"/>
    <w:rsid w:val="00121C8A"/>
    <w:rsid w:val="00121E0A"/>
    <w:rsid w:val="00123E40"/>
    <w:rsid w:val="001244CE"/>
    <w:rsid w:val="00125965"/>
    <w:rsid w:val="00126994"/>
    <w:rsid w:val="00126B49"/>
    <w:rsid w:val="00126DCE"/>
    <w:rsid w:val="001273C2"/>
    <w:rsid w:val="001306FE"/>
    <w:rsid w:val="00132643"/>
    <w:rsid w:val="00133030"/>
    <w:rsid w:val="00134901"/>
    <w:rsid w:val="00137EC7"/>
    <w:rsid w:val="00141BEF"/>
    <w:rsid w:val="00142784"/>
    <w:rsid w:val="00142CF4"/>
    <w:rsid w:val="00143EE9"/>
    <w:rsid w:val="0014493B"/>
    <w:rsid w:val="00146F9D"/>
    <w:rsid w:val="00151517"/>
    <w:rsid w:val="00151AFB"/>
    <w:rsid w:val="00152138"/>
    <w:rsid w:val="00153311"/>
    <w:rsid w:val="00153362"/>
    <w:rsid w:val="00153475"/>
    <w:rsid w:val="00155BCB"/>
    <w:rsid w:val="00157876"/>
    <w:rsid w:val="00160468"/>
    <w:rsid w:val="00160567"/>
    <w:rsid w:val="001606FD"/>
    <w:rsid w:val="00160C2B"/>
    <w:rsid w:val="00161261"/>
    <w:rsid w:val="00161D7B"/>
    <w:rsid w:val="0016255A"/>
    <w:rsid w:val="00165091"/>
    <w:rsid w:val="00171A39"/>
    <w:rsid w:val="00174A61"/>
    <w:rsid w:val="00176584"/>
    <w:rsid w:val="0017763A"/>
    <w:rsid w:val="001802E2"/>
    <w:rsid w:val="001811A6"/>
    <w:rsid w:val="00181332"/>
    <w:rsid w:val="00181906"/>
    <w:rsid w:val="001828BC"/>
    <w:rsid w:val="00182F37"/>
    <w:rsid w:val="0018346C"/>
    <w:rsid w:val="00184C7E"/>
    <w:rsid w:val="00184E8B"/>
    <w:rsid w:val="001864F3"/>
    <w:rsid w:val="001918F2"/>
    <w:rsid w:val="00193B6A"/>
    <w:rsid w:val="00194D9D"/>
    <w:rsid w:val="00196861"/>
    <w:rsid w:val="001A00E8"/>
    <w:rsid w:val="001A054E"/>
    <w:rsid w:val="001A17A3"/>
    <w:rsid w:val="001A1B3A"/>
    <w:rsid w:val="001A47E6"/>
    <w:rsid w:val="001A4B01"/>
    <w:rsid w:val="001A522A"/>
    <w:rsid w:val="001A57EB"/>
    <w:rsid w:val="001A5C62"/>
    <w:rsid w:val="001A6118"/>
    <w:rsid w:val="001A6C3E"/>
    <w:rsid w:val="001B14F6"/>
    <w:rsid w:val="001B3058"/>
    <w:rsid w:val="001B4268"/>
    <w:rsid w:val="001B52A6"/>
    <w:rsid w:val="001B7820"/>
    <w:rsid w:val="001C075A"/>
    <w:rsid w:val="001C0FF6"/>
    <w:rsid w:val="001C1FA2"/>
    <w:rsid w:val="001C2549"/>
    <w:rsid w:val="001C25DE"/>
    <w:rsid w:val="001C310F"/>
    <w:rsid w:val="001C3C86"/>
    <w:rsid w:val="001C476D"/>
    <w:rsid w:val="001C53AB"/>
    <w:rsid w:val="001C70CD"/>
    <w:rsid w:val="001C7222"/>
    <w:rsid w:val="001D02FA"/>
    <w:rsid w:val="001D1277"/>
    <w:rsid w:val="001D2AC4"/>
    <w:rsid w:val="001D388D"/>
    <w:rsid w:val="001D668F"/>
    <w:rsid w:val="001D7D21"/>
    <w:rsid w:val="001E1ED6"/>
    <w:rsid w:val="001E289F"/>
    <w:rsid w:val="001E2A26"/>
    <w:rsid w:val="001E32FE"/>
    <w:rsid w:val="001E354E"/>
    <w:rsid w:val="001F03BA"/>
    <w:rsid w:val="001F0B53"/>
    <w:rsid w:val="001F0FD9"/>
    <w:rsid w:val="001F270A"/>
    <w:rsid w:val="001F2A95"/>
    <w:rsid w:val="001F42F2"/>
    <w:rsid w:val="001F5CC1"/>
    <w:rsid w:val="001F7158"/>
    <w:rsid w:val="002000F0"/>
    <w:rsid w:val="0020144B"/>
    <w:rsid w:val="002029B1"/>
    <w:rsid w:val="00203227"/>
    <w:rsid w:val="00203D27"/>
    <w:rsid w:val="0020485B"/>
    <w:rsid w:val="0020632D"/>
    <w:rsid w:val="002070EC"/>
    <w:rsid w:val="00212D87"/>
    <w:rsid w:val="00214C06"/>
    <w:rsid w:val="002170AD"/>
    <w:rsid w:val="00217291"/>
    <w:rsid w:val="002175EB"/>
    <w:rsid w:val="00217BE5"/>
    <w:rsid w:val="002202DB"/>
    <w:rsid w:val="0022131E"/>
    <w:rsid w:val="0022148A"/>
    <w:rsid w:val="0022546F"/>
    <w:rsid w:val="00225F4B"/>
    <w:rsid w:val="00234219"/>
    <w:rsid w:val="00234358"/>
    <w:rsid w:val="00234EC0"/>
    <w:rsid w:val="00235484"/>
    <w:rsid w:val="00242154"/>
    <w:rsid w:val="0024391B"/>
    <w:rsid w:val="00243FFF"/>
    <w:rsid w:val="00250387"/>
    <w:rsid w:val="00250547"/>
    <w:rsid w:val="00251B0D"/>
    <w:rsid w:val="00253532"/>
    <w:rsid w:val="00260D7C"/>
    <w:rsid w:val="0026210A"/>
    <w:rsid w:val="0026757F"/>
    <w:rsid w:val="00267DAA"/>
    <w:rsid w:val="002704E0"/>
    <w:rsid w:val="002712CE"/>
    <w:rsid w:val="002731D9"/>
    <w:rsid w:val="00273A01"/>
    <w:rsid w:val="00274878"/>
    <w:rsid w:val="002755F9"/>
    <w:rsid w:val="0027668C"/>
    <w:rsid w:val="0027672F"/>
    <w:rsid w:val="00276A6C"/>
    <w:rsid w:val="0028029A"/>
    <w:rsid w:val="00281015"/>
    <w:rsid w:val="0028469E"/>
    <w:rsid w:val="0028477F"/>
    <w:rsid w:val="00285253"/>
    <w:rsid w:val="002928E0"/>
    <w:rsid w:val="00294679"/>
    <w:rsid w:val="0029564D"/>
    <w:rsid w:val="002A0C34"/>
    <w:rsid w:val="002A16FB"/>
    <w:rsid w:val="002A1FAF"/>
    <w:rsid w:val="002A358B"/>
    <w:rsid w:val="002A4074"/>
    <w:rsid w:val="002A413D"/>
    <w:rsid w:val="002A62C0"/>
    <w:rsid w:val="002B07AE"/>
    <w:rsid w:val="002B0CB8"/>
    <w:rsid w:val="002B1388"/>
    <w:rsid w:val="002B253F"/>
    <w:rsid w:val="002B265D"/>
    <w:rsid w:val="002C0E17"/>
    <w:rsid w:val="002C3600"/>
    <w:rsid w:val="002C3F60"/>
    <w:rsid w:val="002C5A91"/>
    <w:rsid w:val="002C5D43"/>
    <w:rsid w:val="002C6FF6"/>
    <w:rsid w:val="002C7695"/>
    <w:rsid w:val="002C7FDE"/>
    <w:rsid w:val="002D12DF"/>
    <w:rsid w:val="002D1F39"/>
    <w:rsid w:val="002D285D"/>
    <w:rsid w:val="002D2A29"/>
    <w:rsid w:val="002D466E"/>
    <w:rsid w:val="002D4F50"/>
    <w:rsid w:val="002D5956"/>
    <w:rsid w:val="002D6FD7"/>
    <w:rsid w:val="002E1299"/>
    <w:rsid w:val="002E19EB"/>
    <w:rsid w:val="002E27E5"/>
    <w:rsid w:val="002E3339"/>
    <w:rsid w:val="002E3D3A"/>
    <w:rsid w:val="002E4E94"/>
    <w:rsid w:val="002E52AE"/>
    <w:rsid w:val="002E5D04"/>
    <w:rsid w:val="002F02D6"/>
    <w:rsid w:val="002F392E"/>
    <w:rsid w:val="002F3EB9"/>
    <w:rsid w:val="002F3F4F"/>
    <w:rsid w:val="002F4CB9"/>
    <w:rsid w:val="002F5B71"/>
    <w:rsid w:val="002F5F7B"/>
    <w:rsid w:val="002F622B"/>
    <w:rsid w:val="002F793D"/>
    <w:rsid w:val="0030114B"/>
    <w:rsid w:val="00301631"/>
    <w:rsid w:val="0030223D"/>
    <w:rsid w:val="00302C55"/>
    <w:rsid w:val="003030B2"/>
    <w:rsid w:val="0030387A"/>
    <w:rsid w:val="00303CEC"/>
    <w:rsid w:val="0030505B"/>
    <w:rsid w:val="00305833"/>
    <w:rsid w:val="003072F9"/>
    <w:rsid w:val="0030788E"/>
    <w:rsid w:val="003079ED"/>
    <w:rsid w:val="00310751"/>
    <w:rsid w:val="00311365"/>
    <w:rsid w:val="00312C8B"/>
    <w:rsid w:val="00312FAA"/>
    <w:rsid w:val="00317A34"/>
    <w:rsid w:val="00317D1C"/>
    <w:rsid w:val="0032057F"/>
    <w:rsid w:val="00321656"/>
    <w:rsid w:val="0032237B"/>
    <w:rsid w:val="003247E5"/>
    <w:rsid w:val="003250DA"/>
    <w:rsid w:val="00325A13"/>
    <w:rsid w:val="0032621F"/>
    <w:rsid w:val="00331441"/>
    <w:rsid w:val="003315A3"/>
    <w:rsid w:val="003325BC"/>
    <w:rsid w:val="00340315"/>
    <w:rsid w:val="00342981"/>
    <w:rsid w:val="003433EA"/>
    <w:rsid w:val="00344D1C"/>
    <w:rsid w:val="003452C8"/>
    <w:rsid w:val="00346239"/>
    <w:rsid w:val="0034639C"/>
    <w:rsid w:val="00347FA5"/>
    <w:rsid w:val="00351067"/>
    <w:rsid w:val="00351484"/>
    <w:rsid w:val="003521DE"/>
    <w:rsid w:val="00352894"/>
    <w:rsid w:val="00353638"/>
    <w:rsid w:val="0035433B"/>
    <w:rsid w:val="00355319"/>
    <w:rsid w:val="003557AA"/>
    <w:rsid w:val="0035714A"/>
    <w:rsid w:val="00357957"/>
    <w:rsid w:val="00357AFF"/>
    <w:rsid w:val="0036070B"/>
    <w:rsid w:val="00360B82"/>
    <w:rsid w:val="00362AE5"/>
    <w:rsid w:val="00363A12"/>
    <w:rsid w:val="00365514"/>
    <w:rsid w:val="003662E3"/>
    <w:rsid w:val="00370FAC"/>
    <w:rsid w:val="0037278C"/>
    <w:rsid w:val="0037382E"/>
    <w:rsid w:val="00374C18"/>
    <w:rsid w:val="00375C6F"/>
    <w:rsid w:val="00375EA0"/>
    <w:rsid w:val="00376863"/>
    <w:rsid w:val="0037758D"/>
    <w:rsid w:val="00380D46"/>
    <w:rsid w:val="00382900"/>
    <w:rsid w:val="003853DC"/>
    <w:rsid w:val="003855FF"/>
    <w:rsid w:val="0039280F"/>
    <w:rsid w:val="0039306E"/>
    <w:rsid w:val="00393B59"/>
    <w:rsid w:val="003945BC"/>
    <w:rsid w:val="003957A0"/>
    <w:rsid w:val="003967DE"/>
    <w:rsid w:val="00396AC0"/>
    <w:rsid w:val="003A3086"/>
    <w:rsid w:val="003A3DD3"/>
    <w:rsid w:val="003A3E30"/>
    <w:rsid w:val="003A4E16"/>
    <w:rsid w:val="003A5980"/>
    <w:rsid w:val="003A64CE"/>
    <w:rsid w:val="003B09BD"/>
    <w:rsid w:val="003B3696"/>
    <w:rsid w:val="003B37AF"/>
    <w:rsid w:val="003B3B68"/>
    <w:rsid w:val="003B4FFE"/>
    <w:rsid w:val="003C0CEB"/>
    <w:rsid w:val="003C182B"/>
    <w:rsid w:val="003C2328"/>
    <w:rsid w:val="003C35C5"/>
    <w:rsid w:val="003C7678"/>
    <w:rsid w:val="003C77E0"/>
    <w:rsid w:val="003D3DEB"/>
    <w:rsid w:val="003D448E"/>
    <w:rsid w:val="003E0B74"/>
    <w:rsid w:val="003E3B62"/>
    <w:rsid w:val="003E4901"/>
    <w:rsid w:val="003E5F79"/>
    <w:rsid w:val="003E6BA5"/>
    <w:rsid w:val="003F394A"/>
    <w:rsid w:val="003F497D"/>
    <w:rsid w:val="003F4BDC"/>
    <w:rsid w:val="003F6A12"/>
    <w:rsid w:val="0040083E"/>
    <w:rsid w:val="00401590"/>
    <w:rsid w:val="004024E6"/>
    <w:rsid w:val="00402768"/>
    <w:rsid w:val="00402CAE"/>
    <w:rsid w:val="00405AB4"/>
    <w:rsid w:val="0041153D"/>
    <w:rsid w:val="004123FC"/>
    <w:rsid w:val="00413BB3"/>
    <w:rsid w:val="004213F3"/>
    <w:rsid w:val="0042275D"/>
    <w:rsid w:val="00423629"/>
    <w:rsid w:val="00424C45"/>
    <w:rsid w:val="0042599D"/>
    <w:rsid w:val="00426386"/>
    <w:rsid w:val="00426FFC"/>
    <w:rsid w:val="00430156"/>
    <w:rsid w:val="004309F5"/>
    <w:rsid w:val="00432A01"/>
    <w:rsid w:val="0043403B"/>
    <w:rsid w:val="004356F3"/>
    <w:rsid w:val="00436A5B"/>
    <w:rsid w:val="00440C3F"/>
    <w:rsid w:val="00440D38"/>
    <w:rsid w:val="00441420"/>
    <w:rsid w:val="004427B5"/>
    <w:rsid w:val="0044294B"/>
    <w:rsid w:val="00444303"/>
    <w:rsid w:val="0044595E"/>
    <w:rsid w:val="0044658B"/>
    <w:rsid w:val="0045033B"/>
    <w:rsid w:val="00450F6B"/>
    <w:rsid w:val="004519C2"/>
    <w:rsid w:val="00453C64"/>
    <w:rsid w:val="0045504F"/>
    <w:rsid w:val="0045536D"/>
    <w:rsid w:val="00457008"/>
    <w:rsid w:val="00460C89"/>
    <w:rsid w:val="00461334"/>
    <w:rsid w:val="004620E1"/>
    <w:rsid w:val="00462AD2"/>
    <w:rsid w:val="0046384D"/>
    <w:rsid w:val="004641AC"/>
    <w:rsid w:val="0046442F"/>
    <w:rsid w:val="004644FE"/>
    <w:rsid w:val="004647D7"/>
    <w:rsid w:val="00464ACB"/>
    <w:rsid w:val="00466060"/>
    <w:rsid w:val="004673AB"/>
    <w:rsid w:val="00471682"/>
    <w:rsid w:val="00474A30"/>
    <w:rsid w:val="00474EEA"/>
    <w:rsid w:val="004758DE"/>
    <w:rsid w:val="00475DE3"/>
    <w:rsid w:val="00476228"/>
    <w:rsid w:val="00476B48"/>
    <w:rsid w:val="004821D6"/>
    <w:rsid w:val="00482C69"/>
    <w:rsid w:val="00482F7B"/>
    <w:rsid w:val="00483C91"/>
    <w:rsid w:val="00484076"/>
    <w:rsid w:val="0048427C"/>
    <w:rsid w:val="00487D93"/>
    <w:rsid w:val="00492DB8"/>
    <w:rsid w:val="004934DE"/>
    <w:rsid w:val="00493895"/>
    <w:rsid w:val="00495413"/>
    <w:rsid w:val="00496D9E"/>
    <w:rsid w:val="00496DE2"/>
    <w:rsid w:val="0049744E"/>
    <w:rsid w:val="0049783D"/>
    <w:rsid w:val="004A1172"/>
    <w:rsid w:val="004A1361"/>
    <w:rsid w:val="004A3848"/>
    <w:rsid w:val="004B13C4"/>
    <w:rsid w:val="004B31DA"/>
    <w:rsid w:val="004B3C5C"/>
    <w:rsid w:val="004B4222"/>
    <w:rsid w:val="004B513D"/>
    <w:rsid w:val="004B5B50"/>
    <w:rsid w:val="004C0595"/>
    <w:rsid w:val="004C06B7"/>
    <w:rsid w:val="004C2678"/>
    <w:rsid w:val="004C3696"/>
    <w:rsid w:val="004D0B4D"/>
    <w:rsid w:val="004D271B"/>
    <w:rsid w:val="004D27DB"/>
    <w:rsid w:val="004D3F4E"/>
    <w:rsid w:val="004D3F9D"/>
    <w:rsid w:val="004D6D58"/>
    <w:rsid w:val="004D6D70"/>
    <w:rsid w:val="004D74D4"/>
    <w:rsid w:val="004D75C0"/>
    <w:rsid w:val="004D7BFD"/>
    <w:rsid w:val="004E5E25"/>
    <w:rsid w:val="004E6047"/>
    <w:rsid w:val="004E69E9"/>
    <w:rsid w:val="004E6A33"/>
    <w:rsid w:val="004F088D"/>
    <w:rsid w:val="004F0AC1"/>
    <w:rsid w:val="004F1303"/>
    <w:rsid w:val="004F2205"/>
    <w:rsid w:val="004F3506"/>
    <w:rsid w:val="004F4043"/>
    <w:rsid w:val="004F4593"/>
    <w:rsid w:val="004F45FA"/>
    <w:rsid w:val="004F57CD"/>
    <w:rsid w:val="004F7110"/>
    <w:rsid w:val="004F7703"/>
    <w:rsid w:val="00500E15"/>
    <w:rsid w:val="00502F80"/>
    <w:rsid w:val="00504298"/>
    <w:rsid w:val="00505C67"/>
    <w:rsid w:val="00506774"/>
    <w:rsid w:val="005115B1"/>
    <w:rsid w:val="00513432"/>
    <w:rsid w:val="00515E22"/>
    <w:rsid w:val="005169AB"/>
    <w:rsid w:val="00516C1D"/>
    <w:rsid w:val="00517E8C"/>
    <w:rsid w:val="00520BC0"/>
    <w:rsid w:val="005237C8"/>
    <w:rsid w:val="00524A63"/>
    <w:rsid w:val="0052517C"/>
    <w:rsid w:val="00525B35"/>
    <w:rsid w:val="00525DBC"/>
    <w:rsid w:val="00526BD1"/>
    <w:rsid w:val="00530BC6"/>
    <w:rsid w:val="00530E02"/>
    <w:rsid w:val="00531497"/>
    <w:rsid w:val="005317E2"/>
    <w:rsid w:val="00533B6A"/>
    <w:rsid w:val="005361E4"/>
    <w:rsid w:val="00536364"/>
    <w:rsid w:val="0053746F"/>
    <w:rsid w:val="00540A95"/>
    <w:rsid w:val="00543B96"/>
    <w:rsid w:val="005455C2"/>
    <w:rsid w:val="005459C4"/>
    <w:rsid w:val="005531DF"/>
    <w:rsid w:val="00554C5E"/>
    <w:rsid w:val="005555DD"/>
    <w:rsid w:val="00555C45"/>
    <w:rsid w:val="00557F94"/>
    <w:rsid w:val="00560298"/>
    <w:rsid w:val="00560D89"/>
    <w:rsid w:val="005613C4"/>
    <w:rsid w:val="005629AD"/>
    <w:rsid w:val="005633F5"/>
    <w:rsid w:val="00565453"/>
    <w:rsid w:val="00565A8C"/>
    <w:rsid w:val="00573452"/>
    <w:rsid w:val="00573E9D"/>
    <w:rsid w:val="00575DF3"/>
    <w:rsid w:val="00575F08"/>
    <w:rsid w:val="00576871"/>
    <w:rsid w:val="005810A4"/>
    <w:rsid w:val="005813BC"/>
    <w:rsid w:val="005827CA"/>
    <w:rsid w:val="00583E16"/>
    <w:rsid w:val="00586C08"/>
    <w:rsid w:val="00587004"/>
    <w:rsid w:val="005878F4"/>
    <w:rsid w:val="00587EA7"/>
    <w:rsid w:val="00591265"/>
    <w:rsid w:val="005925B1"/>
    <w:rsid w:val="00593470"/>
    <w:rsid w:val="00594BC4"/>
    <w:rsid w:val="00594E10"/>
    <w:rsid w:val="00595B37"/>
    <w:rsid w:val="005A16F4"/>
    <w:rsid w:val="005A3C21"/>
    <w:rsid w:val="005A5B74"/>
    <w:rsid w:val="005A7AEA"/>
    <w:rsid w:val="005A7FD1"/>
    <w:rsid w:val="005B1235"/>
    <w:rsid w:val="005B29DC"/>
    <w:rsid w:val="005B424C"/>
    <w:rsid w:val="005B4584"/>
    <w:rsid w:val="005B5165"/>
    <w:rsid w:val="005C01F9"/>
    <w:rsid w:val="005C0D5A"/>
    <w:rsid w:val="005C0EBA"/>
    <w:rsid w:val="005C0FDA"/>
    <w:rsid w:val="005C60D4"/>
    <w:rsid w:val="005C70A9"/>
    <w:rsid w:val="005C713F"/>
    <w:rsid w:val="005C739F"/>
    <w:rsid w:val="005C79E5"/>
    <w:rsid w:val="005D0961"/>
    <w:rsid w:val="005D1632"/>
    <w:rsid w:val="005D19DE"/>
    <w:rsid w:val="005D234F"/>
    <w:rsid w:val="005D35E4"/>
    <w:rsid w:val="005D388A"/>
    <w:rsid w:val="005D3F05"/>
    <w:rsid w:val="005D73B7"/>
    <w:rsid w:val="005D7C86"/>
    <w:rsid w:val="005E1020"/>
    <w:rsid w:val="005E140E"/>
    <w:rsid w:val="005E16AD"/>
    <w:rsid w:val="005E1B24"/>
    <w:rsid w:val="005E2B9D"/>
    <w:rsid w:val="005E2D91"/>
    <w:rsid w:val="005E4013"/>
    <w:rsid w:val="005E4A7D"/>
    <w:rsid w:val="005E4B4F"/>
    <w:rsid w:val="005E4E9F"/>
    <w:rsid w:val="005E6B57"/>
    <w:rsid w:val="005F0129"/>
    <w:rsid w:val="005F15D5"/>
    <w:rsid w:val="005F45BE"/>
    <w:rsid w:val="005F55DC"/>
    <w:rsid w:val="005F7075"/>
    <w:rsid w:val="006055CC"/>
    <w:rsid w:val="00605687"/>
    <w:rsid w:val="0060698B"/>
    <w:rsid w:val="0060733F"/>
    <w:rsid w:val="006077BF"/>
    <w:rsid w:val="00610550"/>
    <w:rsid w:val="006115C8"/>
    <w:rsid w:val="0061336C"/>
    <w:rsid w:val="00614F90"/>
    <w:rsid w:val="00615AB4"/>
    <w:rsid w:val="00616AF6"/>
    <w:rsid w:val="0061746B"/>
    <w:rsid w:val="006175BA"/>
    <w:rsid w:val="00620487"/>
    <w:rsid w:val="0062344F"/>
    <w:rsid w:val="00625B80"/>
    <w:rsid w:val="006262B0"/>
    <w:rsid w:val="0062643F"/>
    <w:rsid w:val="00626C1B"/>
    <w:rsid w:val="0063133D"/>
    <w:rsid w:val="00633F42"/>
    <w:rsid w:val="00636DEA"/>
    <w:rsid w:val="00640B0A"/>
    <w:rsid w:val="00641612"/>
    <w:rsid w:val="00643ADF"/>
    <w:rsid w:val="00645B96"/>
    <w:rsid w:val="00645EC3"/>
    <w:rsid w:val="00646181"/>
    <w:rsid w:val="0064690C"/>
    <w:rsid w:val="006472E2"/>
    <w:rsid w:val="00651016"/>
    <w:rsid w:val="00652038"/>
    <w:rsid w:val="006532A7"/>
    <w:rsid w:val="0065642F"/>
    <w:rsid w:val="006567BC"/>
    <w:rsid w:val="006572A8"/>
    <w:rsid w:val="00657653"/>
    <w:rsid w:val="00657AEA"/>
    <w:rsid w:val="00660CB9"/>
    <w:rsid w:val="00662D7C"/>
    <w:rsid w:val="006656E8"/>
    <w:rsid w:val="00666D83"/>
    <w:rsid w:val="006677E6"/>
    <w:rsid w:val="00667EA7"/>
    <w:rsid w:val="006704A8"/>
    <w:rsid w:val="00673845"/>
    <w:rsid w:val="0067511A"/>
    <w:rsid w:val="00675FE1"/>
    <w:rsid w:val="00676E39"/>
    <w:rsid w:val="00676FAF"/>
    <w:rsid w:val="00687E52"/>
    <w:rsid w:val="0069002A"/>
    <w:rsid w:val="00691195"/>
    <w:rsid w:val="00692434"/>
    <w:rsid w:val="0069285E"/>
    <w:rsid w:val="00692BD3"/>
    <w:rsid w:val="00693019"/>
    <w:rsid w:val="006931C5"/>
    <w:rsid w:val="006942B4"/>
    <w:rsid w:val="0069574C"/>
    <w:rsid w:val="00695F7A"/>
    <w:rsid w:val="006963EC"/>
    <w:rsid w:val="00696C2C"/>
    <w:rsid w:val="006971C8"/>
    <w:rsid w:val="00697E46"/>
    <w:rsid w:val="006A1560"/>
    <w:rsid w:val="006A2396"/>
    <w:rsid w:val="006A253B"/>
    <w:rsid w:val="006A370E"/>
    <w:rsid w:val="006A5963"/>
    <w:rsid w:val="006A7681"/>
    <w:rsid w:val="006B2A10"/>
    <w:rsid w:val="006B413E"/>
    <w:rsid w:val="006B78AF"/>
    <w:rsid w:val="006C11F4"/>
    <w:rsid w:val="006C2D7D"/>
    <w:rsid w:val="006C498F"/>
    <w:rsid w:val="006D093A"/>
    <w:rsid w:val="006D0C64"/>
    <w:rsid w:val="006D1942"/>
    <w:rsid w:val="006D3366"/>
    <w:rsid w:val="006D5E03"/>
    <w:rsid w:val="006E2131"/>
    <w:rsid w:val="006E2335"/>
    <w:rsid w:val="006E4AA2"/>
    <w:rsid w:val="006E53AA"/>
    <w:rsid w:val="006E7BE1"/>
    <w:rsid w:val="006F0061"/>
    <w:rsid w:val="006F045B"/>
    <w:rsid w:val="006F10CF"/>
    <w:rsid w:val="006F169F"/>
    <w:rsid w:val="006F3865"/>
    <w:rsid w:val="006F4CDB"/>
    <w:rsid w:val="006F5105"/>
    <w:rsid w:val="006F5ED4"/>
    <w:rsid w:val="00700C8A"/>
    <w:rsid w:val="00703C14"/>
    <w:rsid w:val="00703F6A"/>
    <w:rsid w:val="00705239"/>
    <w:rsid w:val="007058A6"/>
    <w:rsid w:val="007070E9"/>
    <w:rsid w:val="007073A9"/>
    <w:rsid w:val="007076A6"/>
    <w:rsid w:val="00711ADC"/>
    <w:rsid w:val="007136B6"/>
    <w:rsid w:val="00713704"/>
    <w:rsid w:val="00713B53"/>
    <w:rsid w:val="007143D9"/>
    <w:rsid w:val="007148F7"/>
    <w:rsid w:val="007149CF"/>
    <w:rsid w:val="007167FA"/>
    <w:rsid w:val="007209ED"/>
    <w:rsid w:val="00720BBB"/>
    <w:rsid w:val="00721978"/>
    <w:rsid w:val="0072292B"/>
    <w:rsid w:val="00723FAC"/>
    <w:rsid w:val="00724E65"/>
    <w:rsid w:val="0072519E"/>
    <w:rsid w:val="00727B4D"/>
    <w:rsid w:val="007302D2"/>
    <w:rsid w:val="007307F9"/>
    <w:rsid w:val="00732E44"/>
    <w:rsid w:val="007346D0"/>
    <w:rsid w:val="00735601"/>
    <w:rsid w:val="00735EFD"/>
    <w:rsid w:val="00740358"/>
    <w:rsid w:val="00741628"/>
    <w:rsid w:val="0074304F"/>
    <w:rsid w:val="00743954"/>
    <w:rsid w:val="007442D4"/>
    <w:rsid w:val="007449A3"/>
    <w:rsid w:val="007515FB"/>
    <w:rsid w:val="007530DD"/>
    <w:rsid w:val="007537FA"/>
    <w:rsid w:val="0075531C"/>
    <w:rsid w:val="00756650"/>
    <w:rsid w:val="007567A9"/>
    <w:rsid w:val="0076011D"/>
    <w:rsid w:val="00760875"/>
    <w:rsid w:val="007621D2"/>
    <w:rsid w:val="00762EEB"/>
    <w:rsid w:val="00762F13"/>
    <w:rsid w:val="00763602"/>
    <w:rsid w:val="00765382"/>
    <w:rsid w:val="007655CB"/>
    <w:rsid w:val="00766A7A"/>
    <w:rsid w:val="00766AA4"/>
    <w:rsid w:val="007676BE"/>
    <w:rsid w:val="00770043"/>
    <w:rsid w:val="007706C2"/>
    <w:rsid w:val="00770C9A"/>
    <w:rsid w:val="007722DB"/>
    <w:rsid w:val="00773857"/>
    <w:rsid w:val="00773D2E"/>
    <w:rsid w:val="007743ED"/>
    <w:rsid w:val="00774BA5"/>
    <w:rsid w:val="00777B33"/>
    <w:rsid w:val="00777F09"/>
    <w:rsid w:val="00781453"/>
    <w:rsid w:val="007843CB"/>
    <w:rsid w:val="00784D89"/>
    <w:rsid w:val="007869B9"/>
    <w:rsid w:val="00786C49"/>
    <w:rsid w:val="007872CA"/>
    <w:rsid w:val="00792D44"/>
    <w:rsid w:val="007932F1"/>
    <w:rsid w:val="00794B94"/>
    <w:rsid w:val="00794BE9"/>
    <w:rsid w:val="00797F2D"/>
    <w:rsid w:val="007A0C84"/>
    <w:rsid w:val="007A2472"/>
    <w:rsid w:val="007A3611"/>
    <w:rsid w:val="007A63C4"/>
    <w:rsid w:val="007A68EE"/>
    <w:rsid w:val="007B13B4"/>
    <w:rsid w:val="007B4AC4"/>
    <w:rsid w:val="007B4EB0"/>
    <w:rsid w:val="007C1C81"/>
    <w:rsid w:val="007C31A6"/>
    <w:rsid w:val="007C3F76"/>
    <w:rsid w:val="007C6486"/>
    <w:rsid w:val="007C700B"/>
    <w:rsid w:val="007C7E8F"/>
    <w:rsid w:val="007D107A"/>
    <w:rsid w:val="007D1BAF"/>
    <w:rsid w:val="007D3349"/>
    <w:rsid w:val="007D4CF3"/>
    <w:rsid w:val="007D6592"/>
    <w:rsid w:val="007E005C"/>
    <w:rsid w:val="007E3F4D"/>
    <w:rsid w:val="007E61AF"/>
    <w:rsid w:val="007E75EC"/>
    <w:rsid w:val="007F0AD1"/>
    <w:rsid w:val="007F105D"/>
    <w:rsid w:val="007F28E9"/>
    <w:rsid w:val="007F2CE1"/>
    <w:rsid w:val="007F409C"/>
    <w:rsid w:val="007F5710"/>
    <w:rsid w:val="007F788A"/>
    <w:rsid w:val="00800735"/>
    <w:rsid w:val="00801484"/>
    <w:rsid w:val="00801FC3"/>
    <w:rsid w:val="00803283"/>
    <w:rsid w:val="008040BC"/>
    <w:rsid w:val="00804B6A"/>
    <w:rsid w:val="0080515E"/>
    <w:rsid w:val="00810ADE"/>
    <w:rsid w:val="00811784"/>
    <w:rsid w:val="00815469"/>
    <w:rsid w:val="00815507"/>
    <w:rsid w:val="00817942"/>
    <w:rsid w:val="00817BCA"/>
    <w:rsid w:val="008207C5"/>
    <w:rsid w:val="00820BB9"/>
    <w:rsid w:val="00824EB3"/>
    <w:rsid w:val="00825829"/>
    <w:rsid w:val="00826759"/>
    <w:rsid w:val="00827A62"/>
    <w:rsid w:val="008313A8"/>
    <w:rsid w:val="0083180F"/>
    <w:rsid w:val="00833095"/>
    <w:rsid w:val="00833341"/>
    <w:rsid w:val="008337D2"/>
    <w:rsid w:val="008406E1"/>
    <w:rsid w:val="00843238"/>
    <w:rsid w:val="008438C6"/>
    <w:rsid w:val="00843CF5"/>
    <w:rsid w:val="00844290"/>
    <w:rsid w:val="0084512B"/>
    <w:rsid w:val="008505AD"/>
    <w:rsid w:val="00851930"/>
    <w:rsid w:val="00851C2D"/>
    <w:rsid w:val="00854032"/>
    <w:rsid w:val="00861B10"/>
    <w:rsid w:val="00861E97"/>
    <w:rsid w:val="0086247E"/>
    <w:rsid w:val="00863823"/>
    <w:rsid w:val="0086390C"/>
    <w:rsid w:val="00863F50"/>
    <w:rsid w:val="00866500"/>
    <w:rsid w:val="008673B8"/>
    <w:rsid w:val="008674B6"/>
    <w:rsid w:val="00867A61"/>
    <w:rsid w:val="00872066"/>
    <w:rsid w:val="00873773"/>
    <w:rsid w:val="008759FF"/>
    <w:rsid w:val="0088221F"/>
    <w:rsid w:val="00883E66"/>
    <w:rsid w:val="008865C5"/>
    <w:rsid w:val="008874A9"/>
    <w:rsid w:val="008878E7"/>
    <w:rsid w:val="00887B16"/>
    <w:rsid w:val="00890391"/>
    <w:rsid w:val="0089216C"/>
    <w:rsid w:val="008927EE"/>
    <w:rsid w:val="0089468E"/>
    <w:rsid w:val="008957FF"/>
    <w:rsid w:val="00895A5C"/>
    <w:rsid w:val="0089609F"/>
    <w:rsid w:val="00896B8C"/>
    <w:rsid w:val="00897BB0"/>
    <w:rsid w:val="008A10E2"/>
    <w:rsid w:val="008A29C2"/>
    <w:rsid w:val="008A311F"/>
    <w:rsid w:val="008A4CDA"/>
    <w:rsid w:val="008A5320"/>
    <w:rsid w:val="008A7739"/>
    <w:rsid w:val="008B0297"/>
    <w:rsid w:val="008B0DB7"/>
    <w:rsid w:val="008B23AA"/>
    <w:rsid w:val="008B4037"/>
    <w:rsid w:val="008B5305"/>
    <w:rsid w:val="008B6E83"/>
    <w:rsid w:val="008B7CBE"/>
    <w:rsid w:val="008C244B"/>
    <w:rsid w:val="008C2A49"/>
    <w:rsid w:val="008C4C86"/>
    <w:rsid w:val="008D072A"/>
    <w:rsid w:val="008D09DC"/>
    <w:rsid w:val="008D0F42"/>
    <w:rsid w:val="008D2369"/>
    <w:rsid w:val="008D2CEA"/>
    <w:rsid w:val="008D3607"/>
    <w:rsid w:val="008D4926"/>
    <w:rsid w:val="008E26A2"/>
    <w:rsid w:val="008E3352"/>
    <w:rsid w:val="008E4D9E"/>
    <w:rsid w:val="008E6957"/>
    <w:rsid w:val="008F12EF"/>
    <w:rsid w:val="008F2958"/>
    <w:rsid w:val="008F2A14"/>
    <w:rsid w:val="008F455C"/>
    <w:rsid w:val="008F66A8"/>
    <w:rsid w:val="008F7B68"/>
    <w:rsid w:val="00900024"/>
    <w:rsid w:val="00900DF9"/>
    <w:rsid w:val="00902286"/>
    <w:rsid w:val="00902C86"/>
    <w:rsid w:val="009061E2"/>
    <w:rsid w:val="009065CD"/>
    <w:rsid w:val="0090695E"/>
    <w:rsid w:val="00910A1D"/>
    <w:rsid w:val="00910CFB"/>
    <w:rsid w:val="00913BB5"/>
    <w:rsid w:val="00913C2D"/>
    <w:rsid w:val="00913EA6"/>
    <w:rsid w:val="0091412B"/>
    <w:rsid w:val="009160BA"/>
    <w:rsid w:val="00916B90"/>
    <w:rsid w:val="00916C84"/>
    <w:rsid w:val="0092099B"/>
    <w:rsid w:val="00920B06"/>
    <w:rsid w:val="00920EE3"/>
    <w:rsid w:val="00921E01"/>
    <w:rsid w:val="00921ECF"/>
    <w:rsid w:val="0092579A"/>
    <w:rsid w:val="0092616E"/>
    <w:rsid w:val="009279A2"/>
    <w:rsid w:val="00930045"/>
    <w:rsid w:val="0093051F"/>
    <w:rsid w:val="00930C33"/>
    <w:rsid w:val="00931BDF"/>
    <w:rsid w:val="00931D62"/>
    <w:rsid w:val="00933B03"/>
    <w:rsid w:val="009347D6"/>
    <w:rsid w:val="00934FAC"/>
    <w:rsid w:val="00935D92"/>
    <w:rsid w:val="00936C09"/>
    <w:rsid w:val="00937901"/>
    <w:rsid w:val="0094098A"/>
    <w:rsid w:val="00942797"/>
    <w:rsid w:val="00942FD7"/>
    <w:rsid w:val="0094473C"/>
    <w:rsid w:val="00945C7A"/>
    <w:rsid w:val="00946703"/>
    <w:rsid w:val="00950688"/>
    <w:rsid w:val="00951F9E"/>
    <w:rsid w:val="0095368B"/>
    <w:rsid w:val="009544C0"/>
    <w:rsid w:val="009549E6"/>
    <w:rsid w:val="00954C06"/>
    <w:rsid w:val="00955078"/>
    <w:rsid w:val="00955244"/>
    <w:rsid w:val="009565D9"/>
    <w:rsid w:val="0095744A"/>
    <w:rsid w:val="00957633"/>
    <w:rsid w:val="009605CE"/>
    <w:rsid w:val="00961467"/>
    <w:rsid w:val="00963EC3"/>
    <w:rsid w:val="009657B9"/>
    <w:rsid w:val="00965866"/>
    <w:rsid w:val="00966850"/>
    <w:rsid w:val="009668E5"/>
    <w:rsid w:val="009676AB"/>
    <w:rsid w:val="00967CD8"/>
    <w:rsid w:val="0097275B"/>
    <w:rsid w:val="00973B0C"/>
    <w:rsid w:val="00973F91"/>
    <w:rsid w:val="00976DBE"/>
    <w:rsid w:val="00977464"/>
    <w:rsid w:val="00980937"/>
    <w:rsid w:val="00980C8A"/>
    <w:rsid w:val="009841EF"/>
    <w:rsid w:val="00986FF8"/>
    <w:rsid w:val="00987FC9"/>
    <w:rsid w:val="00990AA5"/>
    <w:rsid w:val="00991C9F"/>
    <w:rsid w:val="00991E84"/>
    <w:rsid w:val="00992CB9"/>
    <w:rsid w:val="0099342B"/>
    <w:rsid w:val="0099612F"/>
    <w:rsid w:val="009964FF"/>
    <w:rsid w:val="00997698"/>
    <w:rsid w:val="009A0C2D"/>
    <w:rsid w:val="009A2FAB"/>
    <w:rsid w:val="009A5218"/>
    <w:rsid w:val="009A5FD7"/>
    <w:rsid w:val="009A6A0E"/>
    <w:rsid w:val="009B034F"/>
    <w:rsid w:val="009B0D47"/>
    <w:rsid w:val="009B236A"/>
    <w:rsid w:val="009B2536"/>
    <w:rsid w:val="009B4618"/>
    <w:rsid w:val="009B4785"/>
    <w:rsid w:val="009B6253"/>
    <w:rsid w:val="009B7517"/>
    <w:rsid w:val="009C22A6"/>
    <w:rsid w:val="009C3C4D"/>
    <w:rsid w:val="009C48C7"/>
    <w:rsid w:val="009C7494"/>
    <w:rsid w:val="009C7AC3"/>
    <w:rsid w:val="009D080F"/>
    <w:rsid w:val="009D0B7C"/>
    <w:rsid w:val="009D0D3F"/>
    <w:rsid w:val="009D1005"/>
    <w:rsid w:val="009D2EDF"/>
    <w:rsid w:val="009D5062"/>
    <w:rsid w:val="009D515B"/>
    <w:rsid w:val="009D566B"/>
    <w:rsid w:val="009D718E"/>
    <w:rsid w:val="009D7B0B"/>
    <w:rsid w:val="009E0538"/>
    <w:rsid w:val="009E09F1"/>
    <w:rsid w:val="009E14D1"/>
    <w:rsid w:val="009E59BB"/>
    <w:rsid w:val="009E5B6B"/>
    <w:rsid w:val="009E77F2"/>
    <w:rsid w:val="009F1D13"/>
    <w:rsid w:val="009F2284"/>
    <w:rsid w:val="009F32E4"/>
    <w:rsid w:val="009F606F"/>
    <w:rsid w:val="009F6E1A"/>
    <w:rsid w:val="009F778F"/>
    <w:rsid w:val="009F79D5"/>
    <w:rsid w:val="00A0064F"/>
    <w:rsid w:val="00A02A5F"/>
    <w:rsid w:val="00A04530"/>
    <w:rsid w:val="00A04BCD"/>
    <w:rsid w:val="00A06954"/>
    <w:rsid w:val="00A07670"/>
    <w:rsid w:val="00A07D66"/>
    <w:rsid w:val="00A11C91"/>
    <w:rsid w:val="00A11CB6"/>
    <w:rsid w:val="00A12113"/>
    <w:rsid w:val="00A12921"/>
    <w:rsid w:val="00A137DC"/>
    <w:rsid w:val="00A171F2"/>
    <w:rsid w:val="00A226D4"/>
    <w:rsid w:val="00A228D8"/>
    <w:rsid w:val="00A23CA2"/>
    <w:rsid w:val="00A24C2B"/>
    <w:rsid w:val="00A32033"/>
    <w:rsid w:val="00A33C86"/>
    <w:rsid w:val="00A3440A"/>
    <w:rsid w:val="00A34993"/>
    <w:rsid w:val="00A355C4"/>
    <w:rsid w:val="00A37979"/>
    <w:rsid w:val="00A37CF4"/>
    <w:rsid w:val="00A40201"/>
    <w:rsid w:val="00A41AB4"/>
    <w:rsid w:val="00A4271B"/>
    <w:rsid w:val="00A43631"/>
    <w:rsid w:val="00A44646"/>
    <w:rsid w:val="00A453F5"/>
    <w:rsid w:val="00A460A5"/>
    <w:rsid w:val="00A4629C"/>
    <w:rsid w:val="00A46C68"/>
    <w:rsid w:val="00A479AA"/>
    <w:rsid w:val="00A50D13"/>
    <w:rsid w:val="00A541B1"/>
    <w:rsid w:val="00A55933"/>
    <w:rsid w:val="00A562F8"/>
    <w:rsid w:val="00A620D9"/>
    <w:rsid w:val="00A627E2"/>
    <w:rsid w:val="00A6299B"/>
    <w:rsid w:val="00A64FE4"/>
    <w:rsid w:val="00A65B20"/>
    <w:rsid w:val="00A71004"/>
    <w:rsid w:val="00A710E6"/>
    <w:rsid w:val="00A71B86"/>
    <w:rsid w:val="00A7238F"/>
    <w:rsid w:val="00A72F54"/>
    <w:rsid w:val="00A733FF"/>
    <w:rsid w:val="00A8268A"/>
    <w:rsid w:val="00A82F17"/>
    <w:rsid w:val="00A82F9F"/>
    <w:rsid w:val="00A84365"/>
    <w:rsid w:val="00A846A4"/>
    <w:rsid w:val="00A850DA"/>
    <w:rsid w:val="00A868C7"/>
    <w:rsid w:val="00A874A1"/>
    <w:rsid w:val="00A876EA"/>
    <w:rsid w:val="00A90173"/>
    <w:rsid w:val="00A950B1"/>
    <w:rsid w:val="00A96BB9"/>
    <w:rsid w:val="00AA033B"/>
    <w:rsid w:val="00AA23BD"/>
    <w:rsid w:val="00AA2798"/>
    <w:rsid w:val="00AA2DD0"/>
    <w:rsid w:val="00AA3D3C"/>
    <w:rsid w:val="00AA4CCA"/>
    <w:rsid w:val="00AA59D9"/>
    <w:rsid w:val="00AA6173"/>
    <w:rsid w:val="00AA68C2"/>
    <w:rsid w:val="00AA6BA8"/>
    <w:rsid w:val="00AA7080"/>
    <w:rsid w:val="00AB1714"/>
    <w:rsid w:val="00AB2547"/>
    <w:rsid w:val="00AB2EA9"/>
    <w:rsid w:val="00AB490F"/>
    <w:rsid w:val="00AB4E28"/>
    <w:rsid w:val="00AB5014"/>
    <w:rsid w:val="00AB5699"/>
    <w:rsid w:val="00AB664F"/>
    <w:rsid w:val="00AC0C15"/>
    <w:rsid w:val="00AC0CBB"/>
    <w:rsid w:val="00AC185C"/>
    <w:rsid w:val="00AC213F"/>
    <w:rsid w:val="00AC3051"/>
    <w:rsid w:val="00AC30EF"/>
    <w:rsid w:val="00AC5769"/>
    <w:rsid w:val="00AD00EF"/>
    <w:rsid w:val="00AD11C2"/>
    <w:rsid w:val="00AD1541"/>
    <w:rsid w:val="00AD2711"/>
    <w:rsid w:val="00AD2764"/>
    <w:rsid w:val="00AD2F61"/>
    <w:rsid w:val="00AD606E"/>
    <w:rsid w:val="00AD66E2"/>
    <w:rsid w:val="00AD6D15"/>
    <w:rsid w:val="00AE00CE"/>
    <w:rsid w:val="00AE13CF"/>
    <w:rsid w:val="00AE1F1F"/>
    <w:rsid w:val="00AE212D"/>
    <w:rsid w:val="00AE317B"/>
    <w:rsid w:val="00AE3BF7"/>
    <w:rsid w:val="00AE417E"/>
    <w:rsid w:val="00AE56AE"/>
    <w:rsid w:val="00AE7974"/>
    <w:rsid w:val="00AF16E7"/>
    <w:rsid w:val="00AF1752"/>
    <w:rsid w:val="00AF396A"/>
    <w:rsid w:val="00AF51CD"/>
    <w:rsid w:val="00AF5333"/>
    <w:rsid w:val="00AF5E39"/>
    <w:rsid w:val="00AF682F"/>
    <w:rsid w:val="00AF70F9"/>
    <w:rsid w:val="00B0007F"/>
    <w:rsid w:val="00B00BBC"/>
    <w:rsid w:val="00B0159F"/>
    <w:rsid w:val="00B01CD7"/>
    <w:rsid w:val="00B06AA2"/>
    <w:rsid w:val="00B06C99"/>
    <w:rsid w:val="00B155C1"/>
    <w:rsid w:val="00B2037F"/>
    <w:rsid w:val="00B23100"/>
    <w:rsid w:val="00B239E2"/>
    <w:rsid w:val="00B249DB"/>
    <w:rsid w:val="00B25088"/>
    <w:rsid w:val="00B25233"/>
    <w:rsid w:val="00B27389"/>
    <w:rsid w:val="00B302B3"/>
    <w:rsid w:val="00B309B7"/>
    <w:rsid w:val="00B316A4"/>
    <w:rsid w:val="00B3285F"/>
    <w:rsid w:val="00B32A77"/>
    <w:rsid w:val="00B34642"/>
    <w:rsid w:val="00B37955"/>
    <w:rsid w:val="00B37D4C"/>
    <w:rsid w:val="00B40ED8"/>
    <w:rsid w:val="00B4154E"/>
    <w:rsid w:val="00B423F5"/>
    <w:rsid w:val="00B4281C"/>
    <w:rsid w:val="00B43934"/>
    <w:rsid w:val="00B4415B"/>
    <w:rsid w:val="00B45239"/>
    <w:rsid w:val="00B45DE9"/>
    <w:rsid w:val="00B45F2C"/>
    <w:rsid w:val="00B46C8A"/>
    <w:rsid w:val="00B46DDC"/>
    <w:rsid w:val="00B5104F"/>
    <w:rsid w:val="00B53CB1"/>
    <w:rsid w:val="00B545D9"/>
    <w:rsid w:val="00B56C29"/>
    <w:rsid w:val="00B578D3"/>
    <w:rsid w:val="00B579C3"/>
    <w:rsid w:val="00B63B0A"/>
    <w:rsid w:val="00B64661"/>
    <w:rsid w:val="00B64C57"/>
    <w:rsid w:val="00B655AA"/>
    <w:rsid w:val="00B65E76"/>
    <w:rsid w:val="00B708B6"/>
    <w:rsid w:val="00B72808"/>
    <w:rsid w:val="00B74001"/>
    <w:rsid w:val="00B75432"/>
    <w:rsid w:val="00B76689"/>
    <w:rsid w:val="00B82433"/>
    <w:rsid w:val="00B8291D"/>
    <w:rsid w:val="00B8325B"/>
    <w:rsid w:val="00B8397C"/>
    <w:rsid w:val="00B83B33"/>
    <w:rsid w:val="00B8461F"/>
    <w:rsid w:val="00B85E92"/>
    <w:rsid w:val="00B86074"/>
    <w:rsid w:val="00B8683B"/>
    <w:rsid w:val="00B92A13"/>
    <w:rsid w:val="00B951ED"/>
    <w:rsid w:val="00B95885"/>
    <w:rsid w:val="00B95E18"/>
    <w:rsid w:val="00BA1DCF"/>
    <w:rsid w:val="00BA22CB"/>
    <w:rsid w:val="00BA347B"/>
    <w:rsid w:val="00BA35BE"/>
    <w:rsid w:val="00BA4A28"/>
    <w:rsid w:val="00BA6835"/>
    <w:rsid w:val="00BA7624"/>
    <w:rsid w:val="00BB0403"/>
    <w:rsid w:val="00BB077F"/>
    <w:rsid w:val="00BB103E"/>
    <w:rsid w:val="00BB17EB"/>
    <w:rsid w:val="00BB2F86"/>
    <w:rsid w:val="00BB4C43"/>
    <w:rsid w:val="00BB4E24"/>
    <w:rsid w:val="00BB5F92"/>
    <w:rsid w:val="00BB6743"/>
    <w:rsid w:val="00BC2626"/>
    <w:rsid w:val="00BC3CEE"/>
    <w:rsid w:val="00BC43CB"/>
    <w:rsid w:val="00BC468B"/>
    <w:rsid w:val="00BC4DC0"/>
    <w:rsid w:val="00BC6F26"/>
    <w:rsid w:val="00BC7505"/>
    <w:rsid w:val="00BD0639"/>
    <w:rsid w:val="00BD49AB"/>
    <w:rsid w:val="00BD530F"/>
    <w:rsid w:val="00BD7638"/>
    <w:rsid w:val="00BD7A1B"/>
    <w:rsid w:val="00BE0FCF"/>
    <w:rsid w:val="00BE1001"/>
    <w:rsid w:val="00BE174E"/>
    <w:rsid w:val="00BE27C1"/>
    <w:rsid w:val="00BE2A7E"/>
    <w:rsid w:val="00BE418D"/>
    <w:rsid w:val="00BE50E4"/>
    <w:rsid w:val="00BE67C6"/>
    <w:rsid w:val="00BE70DC"/>
    <w:rsid w:val="00BE7574"/>
    <w:rsid w:val="00BF0474"/>
    <w:rsid w:val="00BF2880"/>
    <w:rsid w:val="00BF47AD"/>
    <w:rsid w:val="00BF70DE"/>
    <w:rsid w:val="00C00677"/>
    <w:rsid w:val="00C0196A"/>
    <w:rsid w:val="00C024B3"/>
    <w:rsid w:val="00C02828"/>
    <w:rsid w:val="00C02E22"/>
    <w:rsid w:val="00C04E43"/>
    <w:rsid w:val="00C05191"/>
    <w:rsid w:val="00C10A4B"/>
    <w:rsid w:val="00C12988"/>
    <w:rsid w:val="00C12CDC"/>
    <w:rsid w:val="00C12E1B"/>
    <w:rsid w:val="00C14D36"/>
    <w:rsid w:val="00C1604E"/>
    <w:rsid w:val="00C16E81"/>
    <w:rsid w:val="00C2094C"/>
    <w:rsid w:val="00C20D9B"/>
    <w:rsid w:val="00C218EB"/>
    <w:rsid w:val="00C2253A"/>
    <w:rsid w:val="00C24215"/>
    <w:rsid w:val="00C243A4"/>
    <w:rsid w:val="00C24D14"/>
    <w:rsid w:val="00C25446"/>
    <w:rsid w:val="00C30D67"/>
    <w:rsid w:val="00C31452"/>
    <w:rsid w:val="00C31EE6"/>
    <w:rsid w:val="00C33D33"/>
    <w:rsid w:val="00C350A8"/>
    <w:rsid w:val="00C36171"/>
    <w:rsid w:val="00C40542"/>
    <w:rsid w:val="00C42E28"/>
    <w:rsid w:val="00C43AEA"/>
    <w:rsid w:val="00C43ED1"/>
    <w:rsid w:val="00C4597C"/>
    <w:rsid w:val="00C472B6"/>
    <w:rsid w:val="00C4757B"/>
    <w:rsid w:val="00C5143F"/>
    <w:rsid w:val="00C56034"/>
    <w:rsid w:val="00C57230"/>
    <w:rsid w:val="00C6075B"/>
    <w:rsid w:val="00C60E81"/>
    <w:rsid w:val="00C62B8F"/>
    <w:rsid w:val="00C62DBB"/>
    <w:rsid w:val="00C62ED9"/>
    <w:rsid w:val="00C6361A"/>
    <w:rsid w:val="00C642D3"/>
    <w:rsid w:val="00C6470B"/>
    <w:rsid w:val="00C65F63"/>
    <w:rsid w:val="00C6712F"/>
    <w:rsid w:val="00C67167"/>
    <w:rsid w:val="00C677D5"/>
    <w:rsid w:val="00C7109B"/>
    <w:rsid w:val="00C7264B"/>
    <w:rsid w:val="00C72C72"/>
    <w:rsid w:val="00C73D05"/>
    <w:rsid w:val="00C75BE9"/>
    <w:rsid w:val="00C75D34"/>
    <w:rsid w:val="00C75FE5"/>
    <w:rsid w:val="00C77B55"/>
    <w:rsid w:val="00C80E89"/>
    <w:rsid w:val="00C81EA6"/>
    <w:rsid w:val="00C82522"/>
    <w:rsid w:val="00C8271D"/>
    <w:rsid w:val="00C828B1"/>
    <w:rsid w:val="00C83A09"/>
    <w:rsid w:val="00C846AE"/>
    <w:rsid w:val="00C84E3D"/>
    <w:rsid w:val="00C86DCE"/>
    <w:rsid w:val="00C87104"/>
    <w:rsid w:val="00C907BC"/>
    <w:rsid w:val="00C91025"/>
    <w:rsid w:val="00C930CE"/>
    <w:rsid w:val="00C9353F"/>
    <w:rsid w:val="00C9591B"/>
    <w:rsid w:val="00C95DF9"/>
    <w:rsid w:val="00C962E3"/>
    <w:rsid w:val="00CA02E5"/>
    <w:rsid w:val="00CA13EB"/>
    <w:rsid w:val="00CA1EC3"/>
    <w:rsid w:val="00CA38A2"/>
    <w:rsid w:val="00CA39B3"/>
    <w:rsid w:val="00CA445A"/>
    <w:rsid w:val="00CB064F"/>
    <w:rsid w:val="00CB3603"/>
    <w:rsid w:val="00CB3B6E"/>
    <w:rsid w:val="00CB5EC8"/>
    <w:rsid w:val="00CB6116"/>
    <w:rsid w:val="00CB794D"/>
    <w:rsid w:val="00CC04FE"/>
    <w:rsid w:val="00CC07D9"/>
    <w:rsid w:val="00CC0C7E"/>
    <w:rsid w:val="00CC576A"/>
    <w:rsid w:val="00CC6B4A"/>
    <w:rsid w:val="00CD078E"/>
    <w:rsid w:val="00CD0B5C"/>
    <w:rsid w:val="00CD0FC1"/>
    <w:rsid w:val="00CD16FB"/>
    <w:rsid w:val="00CD4C3B"/>
    <w:rsid w:val="00CD50FD"/>
    <w:rsid w:val="00CD5E58"/>
    <w:rsid w:val="00CD70D5"/>
    <w:rsid w:val="00CD7A06"/>
    <w:rsid w:val="00CE48E0"/>
    <w:rsid w:val="00CE6BE9"/>
    <w:rsid w:val="00CE7177"/>
    <w:rsid w:val="00CE73FB"/>
    <w:rsid w:val="00CE7CC9"/>
    <w:rsid w:val="00CF0ABE"/>
    <w:rsid w:val="00CF357D"/>
    <w:rsid w:val="00CF47C7"/>
    <w:rsid w:val="00CF490E"/>
    <w:rsid w:val="00CF55D5"/>
    <w:rsid w:val="00CF6C18"/>
    <w:rsid w:val="00D00CCA"/>
    <w:rsid w:val="00D018ED"/>
    <w:rsid w:val="00D0523B"/>
    <w:rsid w:val="00D05B28"/>
    <w:rsid w:val="00D060E0"/>
    <w:rsid w:val="00D06D66"/>
    <w:rsid w:val="00D07987"/>
    <w:rsid w:val="00D1155C"/>
    <w:rsid w:val="00D125D2"/>
    <w:rsid w:val="00D138E4"/>
    <w:rsid w:val="00D16199"/>
    <w:rsid w:val="00D16C11"/>
    <w:rsid w:val="00D16E2B"/>
    <w:rsid w:val="00D16EE3"/>
    <w:rsid w:val="00D20B1B"/>
    <w:rsid w:val="00D22016"/>
    <w:rsid w:val="00D2240D"/>
    <w:rsid w:val="00D22C8B"/>
    <w:rsid w:val="00D23611"/>
    <w:rsid w:val="00D2372C"/>
    <w:rsid w:val="00D243CD"/>
    <w:rsid w:val="00D24883"/>
    <w:rsid w:val="00D27037"/>
    <w:rsid w:val="00D273A5"/>
    <w:rsid w:val="00D27C93"/>
    <w:rsid w:val="00D30795"/>
    <w:rsid w:val="00D31321"/>
    <w:rsid w:val="00D3249F"/>
    <w:rsid w:val="00D32DAF"/>
    <w:rsid w:val="00D33702"/>
    <w:rsid w:val="00D337CB"/>
    <w:rsid w:val="00D4181A"/>
    <w:rsid w:val="00D42624"/>
    <w:rsid w:val="00D42997"/>
    <w:rsid w:val="00D44AED"/>
    <w:rsid w:val="00D45119"/>
    <w:rsid w:val="00D451F2"/>
    <w:rsid w:val="00D45EF3"/>
    <w:rsid w:val="00D46BFF"/>
    <w:rsid w:val="00D5060D"/>
    <w:rsid w:val="00D510E4"/>
    <w:rsid w:val="00D51BFC"/>
    <w:rsid w:val="00D52D2E"/>
    <w:rsid w:val="00D5314A"/>
    <w:rsid w:val="00D5665E"/>
    <w:rsid w:val="00D573EA"/>
    <w:rsid w:val="00D608DD"/>
    <w:rsid w:val="00D60ADB"/>
    <w:rsid w:val="00D60ED4"/>
    <w:rsid w:val="00D61272"/>
    <w:rsid w:val="00D61A43"/>
    <w:rsid w:val="00D63CF9"/>
    <w:rsid w:val="00D70632"/>
    <w:rsid w:val="00D72104"/>
    <w:rsid w:val="00D76E17"/>
    <w:rsid w:val="00D770E7"/>
    <w:rsid w:val="00D815DE"/>
    <w:rsid w:val="00D86E92"/>
    <w:rsid w:val="00D911F4"/>
    <w:rsid w:val="00D92119"/>
    <w:rsid w:val="00D93AFC"/>
    <w:rsid w:val="00D93FC9"/>
    <w:rsid w:val="00DA0E05"/>
    <w:rsid w:val="00DA0E38"/>
    <w:rsid w:val="00DA0EAC"/>
    <w:rsid w:val="00DA159B"/>
    <w:rsid w:val="00DA17CB"/>
    <w:rsid w:val="00DA248E"/>
    <w:rsid w:val="00DA2829"/>
    <w:rsid w:val="00DA28B2"/>
    <w:rsid w:val="00DA2B09"/>
    <w:rsid w:val="00DA4335"/>
    <w:rsid w:val="00DA5387"/>
    <w:rsid w:val="00DA5E6F"/>
    <w:rsid w:val="00DA7B8F"/>
    <w:rsid w:val="00DB2A5E"/>
    <w:rsid w:val="00DB3100"/>
    <w:rsid w:val="00DB47EC"/>
    <w:rsid w:val="00DB4D4B"/>
    <w:rsid w:val="00DB5B5B"/>
    <w:rsid w:val="00DB637A"/>
    <w:rsid w:val="00DC004C"/>
    <w:rsid w:val="00DC1410"/>
    <w:rsid w:val="00DC1856"/>
    <w:rsid w:val="00DC1B94"/>
    <w:rsid w:val="00DC2AE1"/>
    <w:rsid w:val="00DC3BE2"/>
    <w:rsid w:val="00DC5AE9"/>
    <w:rsid w:val="00DC62A8"/>
    <w:rsid w:val="00DC711E"/>
    <w:rsid w:val="00DC72C3"/>
    <w:rsid w:val="00DD0B3E"/>
    <w:rsid w:val="00DD2A15"/>
    <w:rsid w:val="00DD4C92"/>
    <w:rsid w:val="00DD541E"/>
    <w:rsid w:val="00DD7429"/>
    <w:rsid w:val="00DE08B0"/>
    <w:rsid w:val="00DE0DF8"/>
    <w:rsid w:val="00DE3BCD"/>
    <w:rsid w:val="00DE57B4"/>
    <w:rsid w:val="00DF03F7"/>
    <w:rsid w:val="00DF2F77"/>
    <w:rsid w:val="00DF3D08"/>
    <w:rsid w:val="00DF3D4D"/>
    <w:rsid w:val="00DF5188"/>
    <w:rsid w:val="00DF73D5"/>
    <w:rsid w:val="00E01438"/>
    <w:rsid w:val="00E015DC"/>
    <w:rsid w:val="00E0194A"/>
    <w:rsid w:val="00E0226E"/>
    <w:rsid w:val="00E02387"/>
    <w:rsid w:val="00E02481"/>
    <w:rsid w:val="00E0326D"/>
    <w:rsid w:val="00E0330D"/>
    <w:rsid w:val="00E034D5"/>
    <w:rsid w:val="00E06181"/>
    <w:rsid w:val="00E06EAC"/>
    <w:rsid w:val="00E12209"/>
    <w:rsid w:val="00E1373A"/>
    <w:rsid w:val="00E1539E"/>
    <w:rsid w:val="00E1677D"/>
    <w:rsid w:val="00E222D2"/>
    <w:rsid w:val="00E2251F"/>
    <w:rsid w:val="00E24E77"/>
    <w:rsid w:val="00E250E5"/>
    <w:rsid w:val="00E25BA9"/>
    <w:rsid w:val="00E26052"/>
    <w:rsid w:val="00E3082A"/>
    <w:rsid w:val="00E30DAF"/>
    <w:rsid w:val="00E3218B"/>
    <w:rsid w:val="00E330BC"/>
    <w:rsid w:val="00E33F71"/>
    <w:rsid w:val="00E34469"/>
    <w:rsid w:val="00E349E5"/>
    <w:rsid w:val="00E36E23"/>
    <w:rsid w:val="00E3760B"/>
    <w:rsid w:val="00E37AED"/>
    <w:rsid w:val="00E403E8"/>
    <w:rsid w:val="00E43D3A"/>
    <w:rsid w:val="00E458F3"/>
    <w:rsid w:val="00E52A0D"/>
    <w:rsid w:val="00E60D48"/>
    <w:rsid w:val="00E62AFD"/>
    <w:rsid w:val="00E62CA1"/>
    <w:rsid w:val="00E635D9"/>
    <w:rsid w:val="00E6416E"/>
    <w:rsid w:val="00E6540F"/>
    <w:rsid w:val="00E6606E"/>
    <w:rsid w:val="00E715A1"/>
    <w:rsid w:val="00E7162A"/>
    <w:rsid w:val="00E71863"/>
    <w:rsid w:val="00E7414F"/>
    <w:rsid w:val="00E752BA"/>
    <w:rsid w:val="00E75CAE"/>
    <w:rsid w:val="00E75D30"/>
    <w:rsid w:val="00E75FFB"/>
    <w:rsid w:val="00E76DEF"/>
    <w:rsid w:val="00E8019B"/>
    <w:rsid w:val="00E8023F"/>
    <w:rsid w:val="00E803FE"/>
    <w:rsid w:val="00E8098B"/>
    <w:rsid w:val="00E81055"/>
    <w:rsid w:val="00E81608"/>
    <w:rsid w:val="00E845FC"/>
    <w:rsid w:val="00E84AD7"/>
    <w:rsid w:val="00E85D86"/>
    <w:rsid w:val="00E86F16"/>
    <w:rsid w:val="00E876F8"/>
    <w:rsid w:val="00E900FC"/>
    <w:rsid w:val="00E913CF"/>
    <w:rsid w:val="00E91608"/>
    <w:rsid w:val="00E92143"/>
    <w:rsid w:val="00E9260F"/>
    <w:rsid w:val="00E92C09"/>
    <w:rsid w:val="00E93C25"/>
    <w:rsid w:val="00E9703D"/>
    <w:rsid w:val="00E97693"/>
    <w:rsid w:val="00EA18F0"/>
    <w:rsid w:val="00EA4EEC"/>
    <w:rsid w:val="00EA5735"/>
    <w:rsid w:val="00EA5A46"/>
    <w:rsid w:val="00EA5F44"/>
    <w:rsid w:val="00EA791E"/>
    <w:rsid w:val="00EB0449"/>
    <w:rsid w:val="00EB05A9"/>
    <w:rsid w:val="00EB19A1"/>
    <w:rsid w:val="00EB1A1C"/>
    <w:rsid w:val="00EB2B07"/>
    <w:rsid w:val="00EC0B4A"/>
    <w:rsid w:val="00EC0E06"/>
    <w:rsid w:val="00EC0EDF"/>
    <w:rsid w:val="00EC62ED"/>
    <w:rsid w:val="00EC7A52"/>
    <w:rsid w:val="00ED0DC5"/>
    <w:rsid w:val="00ED214C"/>
    <w:rsid w:val="00ED2C70"/>
    <w:rsid w:val="00ED3FF8"/>
    <w:rsid w:val="00ED48C7"/>
    <w:rsid w:val="00ED5A70"/>
    <w:rsid w:val="00EE0B1A"/>
    <w:rsid w:val="00EE0E30"/>
    <w:rsid w:val="00EE1706"/>
    <w:rsid w:val="00EE20D4"/>
    <w:rsid w:val="00EE28BA"/>
    <w:rsid w:val="00EE5410"/>
    <w:rsid w:val="00EE75F9"/>
    <w:rsid w:val="00EE7F1D"/>
    <w:rsid w:val="00EE7FDC"/>
    <w:rsid w:val="00EF0C0F"/>
    <w:rsid w:val="00EF0EC7"/>
    <w:rsid w:val="00EF2915"/>
    <w:rsid w:val="00EF3031"/>
    <w:rsid w:val="00F002B8"/>
    <w:rsid w:val="00F0045F"/>
    <w:rsid w:val="00F004C6"/>
    <w:rsid w:val="00F00E7F"/>
    <w:rsid w:val="00F01E6A"/>
    <w:rsid w:val="00F03B3B"/>
    <w:rsid w:val="00F06728"/>
    <w:rsid w:val="00F07382"/>
    <w:rsid w:val="00F07D9F"/>
    <w:rsid w:val="00F07E2E"/>
    <w:rsid w:val="00F11A21"/>
    <w:rsid w:val="00F127FA"/>
    <w:rsid w:val="00F1316C"/>
    <w:rsid w:val="00F1363B"/>
    <w:rsid w:val="00F13A2C"/>
    <w:rsid w:val="00F13DE3"/>
    <w:rsid w:val="00F14A1E"/>
    <w:rsid w:val="00F173F1"/>
    <w:rsid w:val="00F24666"/>
    <w:rsid w:val="00F24856"/>
    <w:rsid w:val="00F248FA"/>
    <w:rsid w:val="00F254CC"/>
    <w:rsid w:val="00F26544"/>
    <w:rsid w:val="00F274FF"/>
    <w:rsid w:val="00F31AA7"/>
    <w:rsid w:val="00F31EC8"/>
    <w:rsid w:val="00F3352E"/>
    <w:rsid w:val="00F33991"/>
    <w:rsid w:val="00F339D6"/>
    <w:rsid w:val="00F34F8F"/>
    <w:rsid w:val="00F3569C"/>
    <w:rsid w:val="00F365CB"/>
    <w:rsid w:val="00F36AAC"/>
    <w:rsid w:val="00F37D14"/>
    <w:rsid w:val="00F401DB"/>
    <w:rsid w:val="00F42E43"/>
    <w:rsid w:val="00F433E7"/>
    <w:rsid w:val="00F43937"/>
    <w:rsid w:val="00F44DFB"/>
    <w:rsid w:val="00F4533B"/>
    <w:rsid w:val="00F470AE"/>
    <w:rsid w:val="00F50D5A"/>
    <w:rsid w:val="00F51093"/>
    <w:rsid w:val="00F5182A"/>
    <w:rsid w:val="00F51A0C"/>
    <w:rsid w:val="00F52524"/>
    <w:rsid w:val="00F5279B"/>
    <w:rsid w:val="00F527A7"/>
    <w:rsid w:val="00F52810"/>
    <w:rsid w:val="00F53180"/>
    <w:rsid w:val="00F53919"/>
    <w:rsid w:val="00F55E0D"/>
    <w:rsid w:val="00F55EDC"/>
    <w:rsid w:val="00F5653A"/>
    <w:rsid w:val="00F56E6B"/>
    <w:rsid w:val="00F61083"/>
    <w:rsid w:val="00F61CB0"/>
    <w:rsid w:val="00F64329"/>
    <w:rsid w:val="00F71A82"/>
    <w:rsid w:val="00F721C3"/>
    <w:rsid w:val="00F72FA5"/>
    <w:rsid w:val="00F73253"/>
    <w:rsid w:val="00F73C47"/>
    <w:rsid w:val="00F74421"/>
    <w:rsid w:val="00F74E45"/>
    <w:rsid w:val="00F76583"/>
    <w:rsid w:val="00F77D83"/>
    <w:rsid w:val="00F80FED"/>
    <w:rsid w:val="00F81559"/>
    <w:rsid w:val="00F83635"/>
    <w:rsid w:val="00F92C64"/>
    <w:rsid w:val="00F94B57"/>
    <w:rsid w:val="00F94F89"/>
    <w:rsid w:val="00F976F5"/>
    <w:rsid w:val="00F978AE"/>
    <w:rsid w:val="00FA0CDC"/>
    <w:rsid w:val="00FA0D2D"/>
    <w:rsid w:val="00FA2378"/>
    <w:rsid w:val="00FA3208"/>
    <w:rsid w:val="00FA46C2"/>
    <w:rsid w:val="00FB18B2"/>
    <w:rsid w:val="00FB1DB0"/>
    <w:rsid w:val="00FB3C53"/>
    <w:rsid w:val="00FB44E3"/>
    <w:rsid w:val="00FB4693"/>
    <w:rsid w:val="00FB790D"/>
    <w:rsid w:val="00FC0131"/>
    <w:rsid w:val="00FC0CC0"/>
    <w:rsid w:val="00FC3DF4"/>
    <w:rsid w:val="00FC565D"/>
    <w:rsid w:val="00FC56C1"/>
    <w:rsid w:val="00FD085B"/>
    <w:rsid w:val="00FD16ED"/>
    <w:rsid w:val="00FD2FE3"/>
    <w:rsid w:val="00FD3439"/>
    <w:rsid w:val="00FD4FBE"/>
    <w:rsid w:val="00FD6C13"/>
    <w:rsid w:val="00FD6FB9"/>
    <w:rsid w:val="00FE1446"/>
    <w:rsid w:val="00FE179E"/>
    <w:rsid w:val="00FE2C4B"/>
    <w:rsid w:val="00FE31CC"/>
    <w:rsid w:val="00FE3B47"/>
    <w:rsid w:val="00FE3C24"/>
    <w:rsid w:val="00FE4F5F"/>
    <w:rsid w:val="00FE5DB8"/>
    <w:rsid w:val="00FE6205"/>
    <w:rsid w:val="00FE6B66"/>
    <w:rsid w:val="00FF2029"/>
    <w:rsid w:val="00FF325A"/>
    <w:rsid w:val="00FF382E"/>
    <w:rsid w:val="00FF69C9"/>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E10F"/>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770C9A"/>
    <w:pPr>
      <w:spacing w:after="0" w:line="240" w:lineRule="auto"/>
    </w:pPr>
  </w:style>
  <w:style w:type="character" w:styleId="CommentReference">
    <w:name w:val="annotation reference"/>
    <w:basedOn w:val="DefaultParagraphFont"/>
    <w:uiPriority w:val="99"/>
    <w:semiHidden/>
    <w:unhideWhenUsed/>
    <w:rsid w:val="006E2335"/>
    <w:rPr>
      <w:sz w:val="16"/>
      <w:szCs w:val="16"/>
    </w:rPr>
  </w:style>
  <w:style w:type="paragraph" w:styleId="CommentText">
    <w:name w:val="annotation text"/>
    <w:basedOn w:val="Normal"/>
    <w:link w:val="CommentTextChar"/>
    <w:uiPriority w:val="99"/>
    <w:unhideWhenUsed/>
    <w:rsid w:val="006E2335"/>
    <w:pPr>
      <w:spacing w:line="240" w:lineRule="auto"/>
    </w:pPr>
    <w:rPr>
      <w:sz w:val="20"/>
      <w:szCs w:val="20"/>
    </w:rPr>
  </w:style>
  <w:style w:type="character" w:customStyle="1" w:styleId="CommentTextChar">
    <w:name w:val="Comment Text Char"/>
    <w:basedOn w:val="DefaultParagraphFont"/>
    <w:link w:val="CommentText"/>
    <w:uiPriority w:val="99"/>
    <w:rsid w:val="006E2335"/>
    <w:rPr>
      <w:sz w:val="20"/>
      <w:szCs w:val="20"/>
    </w:rPr>
  </w:style>
  <w:style w:type="paragraph" w:styleId="CommentSubject">
    <w:name w:val="annotation subject"/>
    <w:basedOn w:val="CommentText"/>
    <w:next w:val="CommentText"/>
    <w:link w:val="CommentSubjectChar"/>
    <w:uiPriority w:val="99"/>
    <w:semiHidden/>
    <w:unhideWhenUsed/>
    <w:rsid w:val="006E2335"/>
    <w:rPr>
      <w:b/>
      <w:bCs/>
    </w:rPr>
  </w:style>
  <w:style w:type="character" w:customStyle="1" w:styleId="CommentSubjectChar">
    <w:name w:val="Comment Subject Char"/>
    <w:basedOn w:val="CommentTextChar"/>
    <w:link w:val="CommentSubject"/>
    <w:uiPriority w:val="99"/>
    <w:semiHidden/>
    <w:rsid w:val="006E2335"/>
    <w:rPr>
      <w:b/>
      <w:bCs/>
      <w:sz w:val="20"/>
      <w:szCs w:val="20"/>
    </w:rPr>
  </w:style>
  <w:style w:type="paragraph" w:styleId="ListParagraph">
    <w:name w:val="List Paragraph"/>
    <w:basedOn w:val="Normal"/>
    <w:uiPriority w:val="34"/>
    <w:qFormat/>
    <w:rsid w:val="00203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0288">
      <w:bodyDiv w:val="1"/>
      <w:marLeft w:val="0"/>
      <w:marRight w:val="0"/>
      <w:marTop w:val="0"/>
      <w:marBottom w:val="0"/>
      <w:divBdr>
        <w:top w:val="none" w:sz="0" w:space="0" w:color="auto"/>
        <w:left w:val="none" w:sz="0" w:space="0" w:color="auto"/>
        <w:bottom w:val="none" w:sz="0" w:space="0" w:color="auto"/>
        <w:right w:val="none" w:sz="0" w:space="0" w:color="auto"/>
      </w:divBdr>
    </w:div>
    <w:div w:id="252738293">
      <w:bodyDiv w:val="1"/>
      <w:marLeft w:val="0"/>
      <w:marRight w:val="0"/>
      <w:marTop w:val="0"/>
      <w:marBottom w:val="0"/>
      <w:divBdr>
        <w:top w:val="none" w:sz="0" w:space="0" w:color="auto"/>
        <w:left w:val="none" w:sz="0" w:space="0" w:color="auto"/>
        <w:bottom w:val="none" w:sz="0" w:space="0" w:color="auto"/>
        <w:right w:val="none" w:sz="0" w:space="0" w:color="auto"/>
      </w:divBdr>
    </w:div>
    <w:div w:id="458186977">
      <w:bodyDiv w:val="1"/>
      <w:marLeft w:val="0"/>
      <w:marRight w:val="0"/>
      <w:marTop w:val="0"/>
      <w:marBottom w:val="0"/>
      <w:divBdr>
        <w:top w:val="none" w:sz="0" w:space="0" w:color="auto"/>
        <w:left w:val="none" w:sz="0" w:space="0" w:color="auto"/>
        <w:bottom w:val="none" w:sz="0" w:space="0" w:color="auto"/>
        <w:right w:val="none" w:sz="0" w:space="0" w:color="auto"/>
      </w:divBdr>
    </w:div>
    <w:div w:id="535849407">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06233074">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973564921">
      <w:bodyDiv w:val="1"/>
      <w:marLeft w:val="0"/>
      <w:marRight w:val="0"/>
      <w:marTop w:val="0"/>
      <w:marBottom w:val="0"/>
      <w:divBdr>
        <w:top w:val="none" w:sz="0" w:space="0" w:color="auto"/>
        <w:left w:val="none" w:sz="0" w:space="0" w:color="auto"/>
        <w:bottom w:val="none" w:sz="0" w:space="0" w:color="auto"/>
        <w:right w:val="none" w:sz="0" w:space="0" w:color="auto"/>
      </w:divBdr>
    </w:div>
    <w:div w:id="1110246081">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181315826">
      <w:bodyDiv w:val="1"/>
      <w:marLeft w:val="0"/>
      <w:marRight w:val="0"/>
      <w:marTop w:val="0"/>
      <w:marBottom w:val="0"/>
      <w:divBdr>
        <w:top w:val="none" w:sz="0" w:space="0" w:color="auto"/>
        <w:left w:val="none" w:sz="0" w:space="0" w:color="auto"/>
        <w:bottom w:val="none" w:sz="0" w:space="0" w:color="auto"/>
        <w:right w:val="none" w:sz="0" w:space="0" w:color="auto"/>
      </w:divBdr>
    </w:div>
    <w:div w:id="1202136329">
      <w:bodyDiv w:val="1"/>
      <w:marLeft w:val="0"/>
      <w:marRight w:val="0"/>
      <w:marTop w:val="0"/>
      <w:marBottom w:val="0"/>
      <w:divBdr>
        <w:top w:val="none" w:sz="0" w:space="0" w:color="auto"/>
        <w:left w:val="none" w:sz="0" w:space="0" w:color="auto"/>
        <w:bottom w:val="none" w:sz="0" w:space="0" w:color="auto"/>
        <w:right w:val="none" w:sz="0" w:space="0" w:color="auto"/>
      </w:divBdr>
    </w:div>
    <w:div w:id="1265187107">
      <w:bodyDiv w:val="1"/>
      <w:marLeft w:val="0"/>
      <w:marRight w:val="0"/>
      <w:marTop w:val="0"/>
      <w:marBottom w:val="0"/>
      <w:divBdr>
        <w:top w:val="none" w:sz="0" w:space="0" w:color="auto"/>
        <w:left w:val="none" w:sz="0" w:space="0" w:color="auto"/>
        <w:bottom w:val="none" w:sz="0" w:space="0" w:color="auto"/>
        <w:right w:val="none" w:sz="0" w:space="0" w:color="auto"/>
      </w:divBdr>
    </w:div>
    <w:div w:id="1265189115">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589726605">
      <w:bodyDiv w:val="1"/>
      <w:marLeft w:val="0"/>
      <w:marRight w:val="0"/>
      <w:marTop w:val="0"/>
      <w:marBottom w:val="0"/>
      <w:divBdr>
        <w:top w:val="none" w:sz="0" w:space="0" w:color="auto"/>
        <w:left w:val="none" w:sz="0" w:space="0" w:color="auto"/>
        <w:bottom w:val="none" w:sz="0" w:space="0" w:color="auto"/>
        <w:right w:val="none" w:sz="0" w:space="0" w:color="auto"/>
      </w:divBdr>
    </w:div>
    <w:div w:id="1818182154">
      <w:bodyDiv w:val="1"/>
      <w:marLeft w:val="0"/>
      <w:marRight w:val="0"/>
      <w:marTop w:val="0"/>
      <w:marBottom w:val="0"/>
      <w:divBdr>
        <w:top w:val="none" w:sz="0" w:space="0" w:color="auto"/>
        <w:left w:val="none" w:sz="0" w:space="0" w:color="auto"/>
        <w:bottom w:val="none" w:sz="0" w:space="0" w:color="auto"/>
        <w:right w:val="none" w:sz="0" w:space="0" w:color="auto"/>
      </w:divBdr>
    </w:div>
    <w:div w:id="1838181852">
      <w:bodyDiv w:val="1"/>
      <w:marLeft w:val="0"/>
      <w:marRight w:val="0"/>
      <w:marTop w:val="0"/>
      <w:marBottom w:val="0"/>
      <w:divBdr>
        <w:top w:val="none" w:sz="0" w:space="0" w:color="auto"/>
        <w:left w:val="none" w:sz="0" w:space="0" w:color="auto"/>
        <w:bottom w:val="none" w:sz="0" w:space="0" w:color="auto"/>
        <w:right w:val="none" w:sz="0" w:space="0" w:color="auto"/>
      </w:divBdr>
    </w:div>
    <w:div w:id="2090226567">
      <w:bodyDiv w:val="1"/>
      <w:marLeft w:val="0"/>
      <w:marRight w:val="0"/>
      <w:marTop w:val="0"/>
      <w:marBottom w:val="0"/>
      <w:divBdr>
        <w:top w:val="none" w:sz="0" w:space="0" w:color="auto"/>
        <w:left w:val="none" w:sz="0" w:space="0" w:color="auto"/>
        <w:bottom w:val="none" w:sz="0" w:space="0" w:color="auto"/>
        <w:right w:val="none" w:sz="0" w:space="0" w:color="auto"/>
      </w:divBdr>
    </w:div>
    <w:div w:id="2131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C2AF-C982-4ECE-BABC-60565787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6483</Words>
  <Characters>36957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3</cp:revision>
  <cp:lastPrinted>2023-06-29T13:58:00Z</cp:lastPrinted>
  <dcterms:created xsi:type="dcterms:W3CDTF">2023-07-07T11:16:00Z</dcterms:created>
  <dcterms:modified xsi:type="dcterms:W3CDTF">2023-07-07T11:18:00Z</dcterms:modified>
</cp:coreProperties>
</file>