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23F2D" w14:textId="77777777" w:rsidR="00354A12" w:rsidRPr="003C36E9" w:rsidRDefault="00354A12" w:rsidP="00354A12">
      <w:pPr>
        <w:spacing w:line="360" w:lineRule="auto"/>
        <w:jc w:val="both"/>
        <w:rPr>
          <w:rFonts w:ascii="Times New Roman" w:hAnsi="Times New Roman" w:cs="Times New Roman"/>
          <w:sz w:val="28"/>
          <w:szCs w:val="28"/>
        </w:rPr>
      </w:pPr>
    </w:p>
    <w:p w14:paraId="6CBE8167" w14:textId="77777777" w:rsidR="00EA1AAE" w:rsidRDefault="00EA1AAE" w:rsidP="00EA1AAE">
      <w:pPr>
        <w:spacing w:line="360" w:lineRule="auto"/>
        <w:jc w:val="center"/>
        <w:rPr>
          <w:rFonts w:ascii="Times New Roman" w:hAnsi="Times New Roman" w:cs="Times New Roman"/>
          <w:sz w:val="28"/>
          <w:szCs w:val="28"/>
        </w:rPr>
      </w:pPr>
      <w:r>
        <w:rPr>
          <w:noProof/>
          <w:lang w:eastAsia="en-ZA"/>
        </w:rPr>
        <w:drawing>
          <wp:inline distT="0" distB="0" distL="0" distR="0" wp14:anchorId="726C1C26" wp14:editId="3880C462">
            <wp:extent cx="1225550" cy="1209675"/>
            <wp:effectExtent l="0" t="0" r="0" b="9525"/>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lum contrast="2000"/>
                      <a:extLst>
                        <a:ext uri="{28A0092B-C50C-407E-A947-70E740481C1C}">
                          <a14:useLocalDpi xmlns:a14="http://schemas.microsoft.com/office/drawing/2010/main" val="0"/>
                        </a:ext>
                      </a:extLst>
                    </a:blip>
                    <a:srcRect/>
                    <a:stretch>
                      <a:fillRect/>
                    </a:stretch>
                  </pic:blipFill>
                  <pic:spPr bwMode="auto">
                    <a:xfrm>
                      <a:off x="0" y="0"/>
                      <a:ext cx="1225550" cy="1209675"/>
                    </a:xfrm>
                    <a:prstGeom prst="rect">
                      <a:avLst/>
                    </a:prstGeom>
                    <a:noFill/>
                    <a:ln>
                      <a:noFill/>
                    </a:ln>
                  </pic:spPr>
                </pic:pic>
              </a:graphicData>
            </a:graphic>
          </wp:inline>
        </w:drawing>
      </w:r>
    </w:p>
    <w:p w14:paraId="63774760" w14:textId="77777777" w:rsidR="00EA1AAE" w:rsidRDefault="00EA1AAE" w:rsidP="00EA1AAE">
      <w:pPr>
        <w:spacing w:line="360" w:lineRule="auto"/>
        <w:jc w:val="center"/>
        <w:rPr>
          <w:rFonts w:ascii="Times New Roman" w:hAnsi="Times New Roman" w:cs="Times New Roman"/>
          <w:sz w:val="28"/>
          <w:szCs w:val="28"/>
        </w:rPr>
      </w:pPr>
    </w:p>
    <w:p w14:paraId="71FA0A8F" w14:textId="77777777" w:rsidR="00EA1AAE" w:rsidRPr="00701B17" w:rsidRDefault="00EA1AAE" w:rsidP="00EA1AAE">
      <w:pPr>
        <w:spacing w:line="360" w:lineRule="auto"/>
        <w:jc w:val="center"/>
        <w:rPr>
          <w:rFonts w:ascii="Times New Roman" w:hAnsi="Times New Roman" w:cs="Times New Roman"/>
          <w:b/>
          <w:sz w:val="28"/>
          <w:szCs w:val="28"/>
        </w:rPr>
      </w:pPr>
      <w:r w:rsidRPr="00701B17">
        <w:rPr>
          <w:rFonts w:ascii="Times New Roman" w:hAnsi="Times New Roman" w:cs="Times New Roman"/>
          <w:b/>
          <w:sz w:val="28"/>
          <w:szCs w:val="28"/>
        </w:rPr>
        <w:t>IN THE HIGH COURT OF SOUTH AFRICA</w:t>
      </w:r>
    </w:p>
    <w:p w14:paraId="2074043D" w14:textId="77777777" w:rsidR="00EA1AAE" w:rsidRPr="00701B17" w:rsidRDefault="00EA1AAE" w:rsidP="00EA1AAE">
      <w:pPr>
        <w:spacing w:line="360" w:lineRule="auto"/>
        <w:jc w:val="center"/>
        <w:rPr>
          <w:rFonts w:ascii="Times New Roman" w:hAnsi="Times New Roman" w:cs="Times New Roman"/>
          <w:b/>
          <w:sz w:val="28"/>
          <w:szCs w:val="28"/>
        </w:rPr>
      </w:pPr>
      <w:r>
        <w:rPr>
          <w:rFonts w:ascii="Times New Roman" w:hAnsi="Times New Roman" w:cs="Times New Roman"/>
          <w:b/>
          <w:sz w:val="28"/>
          <w:szCs w:val="28"/>
        </w:rPr>
        <w:t>(</w:t>
      </w:r>
      <w:r w:rsidRPr="00701B17">
        <w:rPr>
          <w:rFonts w:ascii="Times New Roman" w:hAnsi="Times New Roman" w:cs="Times New Roman"/>
          <w:b/>
          <w:sz w:val="28"/>
          <w:szCs w:val="28"/>
        </w:rPr>
        <w:t>EASTERN CAPE DIVISION, M</w:t>
      </w:r>
      <w:r w:rsidR="00965C32">
        <w:rPr>
          <w:rFonts w:ascii="Times New Roman" w:hAnsi="Times New Roman" w:cs="Times New Roman"/>
          <w:b/>
          <w:sz w:val="28"/>
          <w:szCs w:val="28"/>
        </w:rPr>
        <w:t>THATHA</w:t>
      </w:r>
      <w:r>
        <w:rPr>
          <w:rFonts w:ascii="Times New Roman" w:hAnsi="Times New Roman" w:cs="Times New Roman"/>
          <w:b/>
          <w:sz w:val="28"/>
          <w:szCs w:val="28"/>
        </w:rPr>
        <w:t>)</w:t>
      </w:r>
    </w:p>
    <w:p w14:paraId="1DD36E68" w14:textId="77777777" w:rsidR="00EA1AAE" w:rsidRDefault="00EA1AAE" w:rsidP="00EA1AAE">
      <w:pPr>
        <w:spacing w:line="360" w:lineRule="auto"/>
        <w:ind w:left="720" w:firstLine="720"/>
        <w:jc w:val="both"/>
        <w:rPr>
          <w:rFonts w:ascii="Times New Roman" w:hAnsi="Times New Roman" w:cs="Times New Roman"/>
          <w:b/>
          <w:sz w:val="28"/>
          <w:szCs w:val="28"/>
        </w:rPr>
      </w:pPr>
      <w:r w:rsidRPr="00701B17">
        <w:rPr>
          <w:rFonts w:ascii="Times New Roman" w:hAnsi="Times New Roman" w:cs="Times New Roman"/>
          <w:b/>
          <w:sz w:val="28"/>
          <w:szCs w:val="28"/>
        </w:rPr>
        <w:t xml:space="preserve"> </w:t>
      </w:r>
      <w:r w:rsidRPr="00701B17">
        <w:rPr>
          <w:rFonts w:ascii="Times New Roman" w:hAnsi="Times New Roman" w:cs="Times New Roman"/>
          <w:b/>
          <w:sz w:val="28"/>
          <w:szCs w:val="28"/>
        </w:rPr>
        <w:tab/>
      </w:r>
      <w:r w:rsidRPr="00701B17">
        <w:rPr>
          <w:rFonts w:ascii="Times New Roman" w:hAnsi="Times New Roman" w:cs="Times New Roman"/>
          <w:b/>
          <w:sz w:val="28"/>
          <w:szCs w:val="28"/>
        </w:rPr>
        <w:tab/>
      </w:r>
      <w:r w:rsidRPr="00701B17">
        <w:rPr>
          <w:rFonts w:ascii="Times New Roman" w:hAnsi="Times New Roman" w:cs="Times New Roman"/>
          <w:b/>
          <w:sz w:val="28"/>
          <w:szCs w:val="28"/>
        </w:rPr>
        <w:tab/>
      </w:r>
      <w:r w:rsidRPr="00701B17">
        <w:rPr>
          <w:rFonts w:ascii="Times New Roman" w:hAnsi="Times New Roman" w:cs="Times New Roman"/>
          <w:b/>
          <w:sz w:val="28"/>
          <w:szCs w:val="28"/>
        </w:rPr>
        <w:tab/>
      </w:r>
      <w:r w:rsidRPr="00701B17">
        <w:rPr>
          <w:rFonts w:ascii="Times New Roman" w:hAnsi="Times New Roman" w:cs="Times New Roman"/>
          <w:b/>
          <w:sz w:val="28"/>
          <w:szCs w:val="28"/>
        </w:rPr>
        <w:tab/>
      </w:r>
      <w:r w:rsidRPr="00701B17">
        <w:rPr>
          <w:rFonts w:ascii="Times New Roman" w:hAnsi="Times New Roman" w:cs="Times New Roman"/>
          <w:b/>
          <w:sz w:val="28"/>
          <w:szCs w:val="28"/>
        </w:rPr>
        <w:tab/>
        <w:t xml:space="preserve">  </w:t>
      </w:r>
      <w:r>
        <w:rPr>
          <w:rFonts w:ascii="Times New Roman" w:hAnsi="Times New Roman" w:cs="Times New Roman"/>
          <w:b/>
          <w:sz w:val="28"/>
          <w:szCs w:val="28"/>
        </w:rPr>
        <w:t xml:space="preserve">       </w:t>
      </w:r>
    </w:p>
    <w:p w14:paraId="533F41E1" w14:textId="77777777" w:rsidR="00EA1AAE" w:rsidRPr="00701B17" w:rsidRDefault="00EA1AAE" w:rsidP="00EA1AAE">
      <w:pPr>
        <w:spacing w:line="360" w:lineRule="auto"/>
        <w:ind w:left="5760"/>
        <w:jc w:val="both"/>
        <w:rPr>
          <w:rFonts w:ascii="Times New Roman" w:hAnsi="Times New Roman" w:cs="Times New Roman"/>
          <w:b/>
          <w:sz w:val="28"/>
          <w:szCs w:val="28"/>
        </w:rPr>
      </w:pPr>
      <w:r>
        <w:rPr>
          <w:rFonts w:ascii="Times New Roman" w:hAnsi="Times New Roman" w:cs="Times New Roman"/>
          <w:b/>
          <w:sz w:val="28"/>
          <w:szCs w:val="28"/>
        </w:rPr>
        <w:t xml:space="preserve">        </w:t>
      </w:r>
      <w:r w:rsidRPr="00701B17">
        <w:rPr>
          <w:rFonts w:ascii="Times New Roman" w:hAnsi="Times New Roman" w:cs="Times New Roman"/>
          <w:b/>
          <w:sz w:val="28"/>
          <w:szCs w:val="28"/>
        </w:rPr>
        <w:t xml:space="preserve">CASE NO. </w:t>
      </w:r>
      <w:r w:rsidR="00965C32">
        <w:rPr>
          <w:rFonts w:ascii="Times New Roman" w:hAnsi="Times New Roman" w:cs="Times New Roman"/>
          <w:b/>
          <w:sz w:val="28"/>
          <w:szCs w:val="28"/>
        </w:rPr>
        <w:t>CA76/2022</w:t>
      </w:r>
    </w:p>
    <w:p w14:paraId="3CCF341F" w14:textId="77777777" w:rsidR="00EA1AAE" w:rsidRDefault="00EA1AAE" w:rsidP="00EA1AAE">
      <w:pPr>
        <w:spacing w:line="360" w:lineRule="auto"/>
        <w:jc w:val="both"/>
        <w:rPr>
          <w:rFonts w:ascii="Times New Roman" w:hAnsi="Times New Roman" w:cs="Times New Roman"/>
          <w:sz w:val="28"/>
          <w:szCs w:val="28"/>
        </w:rPr>
      </w:pPr>
      <w:r>
        <w:rPr>
          <w:rFonts w:ascii="Times New Roman" w:hAnsi="Times New Roman" w:cs="Times New Roman"/>
          <w:sz w:val="28"/>
          <w:szCs w:val="28"/>
        </w:rPr>
        <w:t>In the matter between:</w:t>
      </w:r>
    </w:p>
    <w:p w14:paraId="740F6BDD" w14:textId="77777777" w:rsidR="00EA1AAE" w:rsidRDefault="00EA1AAE" w:rsidP="00EA1AAE">
      <w:pPr>
        <w:spacing w:line="360" w:lineRule="auto"/>
        <w:jc w:val="both"/>
        <w:rPr>
          <w:rFonts w:ascii="Times New Roman" w:hAnsi="Times New Roman" w:cs="Times New Roman"/>
          <w:sz w:val="28"/>
          <w:szCs w:val="28"/>
        </w:rPr>
      </w:pPr>
    </w:p>
    <w:p w14:paraId="0EA9FEFD" w14:textId="77777777" w:rsidR="00FB4B5E" w:rsidRPr="005673B0" w:rsidRDefault="00FB4B5E" w:rsidP="00EA1AAE">
      <w:pPr>
        <w:spacing w:line="360" w:lineRule="auto"/>
        <w:jc w:val="both"/>
        <w:rPr>
          <w:rFonts w:ascii="Times New Roman" w:hAnsi="Times New Roman" w:cs="Times New Roman"/>
          <w:b/>
          <w:sz w:val="28"/>
          <w:szCs w:val="28"/>
        </w:rPr>
      </w:pPr>
      <w:r w:rsidRPr="005673B0">
        <w:rPr>
          <w:rFonts w:ascii="Times New Roman" w:hAnsi="Times New Roman" w:cs="Times New Roman"/>
          <w:b/>
          <w:sz w:val="28"/>
          <w:szCs w:val="28"/>
        </w:rPr>
        <w:t>K</w:t>
      </w:r>
      <w:r w:rsidR="001A5A27" w:rsidRPr="005673B0">
        <w:rPr>
          <w:rFonts w:ascii="Times New Roman" w:hAnsi="Times New Roman" w:cs="Times New Roman"/>
          <w:b/>
          <w:sz w:val="28"/>
          <w:szCs w:val="28"/>
        </w:rPr>
        <w:t xml:space="preserve">SD EMPLOYEES – TRAFFIC OFFICERS </w:t>
      </w:r>
      <w:r w:rsidR="005673B0">
        <w:rPr>
          <w:rFonts w:ascii="Times New Roman" w:hAnsi="Times New Roman" w:cs="Times New Roman"/>
          <w:b/>
          <w:sz w:val="28"/>
          <w:szCs w:val="28"/>
        </w:rPr>
        <w:tab/>
      </w:r>
      <w:r w:rsidR="005673B0">
        <w:rPr>
          <w:rFonts w:ascii="Times New Roman" w:hAnsi="Times New Roman" w:cs="Times New Roman"/>
          <w:b/>
          <w:sz w:val="28"/>
          <w:szCs w:val="28"/>
        </w:rPr>
        <w:tab/>
        <w:t xml:space="preserve">         </w:t>
      </w:r>
      <w:r w:rsidR="001A5A27" w:rsidRPr="005673B0">
        <w:rPr>
          <w:rFonts w:ascii="Times New Roman" w:hAnsi="Times New Roman" w:cs="Times New Roman"/>
          <w:b/>
          <w:sz w:val="28"/>
          <w:szCs w:val="28"/>
        </w:rPr>
        <w:t>APPELLANTS</w:t>
      </w:r>
    </w:p>
    <w:p w14:paraId="2AA7F392" w14:textId="77777777" w:rsidR="001A5A27" w:rsidRDefault="001A5A27" w:rsidP="00EA1AAE">
      <w:pPr>
        <w:spacing w:line="360" w:lineRule="auto"/>
        <w:jc w:val="both"/>
        <w:rPr>
          <w:rFonts w:ascii="Times New Roman" w:hAnsi="Times New Roman" w:cs="Times New Roman"/>
          <w:sz w:val="28"/>
          <w:szCs w:val="28"/>
        </w:rPr>
      </w:pPr>
    </w:p>
    <w:p w14:paraId="083802B5" w14:textId="77777777" w:rsidR="001A5A27" w:rsidRDefault="005673B0" w:rsidP="00EA1AAE">
      <w:pPr>
        <w:spacing w:line="360" w:lineRule="auto"/>
        <w:jc w:val="both"/>
        <w:rPr>
          <w:rFonts w:ascii="Times New Roman" w:hAnsi="Times New Roman" w:cs="Times New Roman"/>
          <w:sz w:val="28"/>
          <w:szCs w:val="28"/>
        </w:rPr>
      </w:pPr>
      <w:r>
        <w:rPr>
          <w:rFonts w:ascii="Times New Roman" w:hAnsi="Times New Roman" w:cs="Times New Roman"/>
          <w:sz w:val="28"/>
          <w:szCs w:val="28"/>
        </w:rPr>
        <w:t>a</w:t>
      </w:r>
      <w:r w:rsidR="001A5A27">
        <w:rPr>
          <w:rFonts w:ascii="Times New Roman" w:hAnsi="Times New Roman" w:cs="Times New Roman"/>
          <w:sz w:val="28"/>
          <w:szCs w:val="28"/>
        </w:rPr>
        <w:t>nd</w:t>
      </w:r>
    </w:p>
    <w:p w14:paraId="67CC84FC" w14:textId="77777777" w:rsidR="001A5A27" w:rsidRDefault="001A5A27" w:rsidP="00EA1AAE">
      <w:pPr>
        <w:spacing w:line="360" w:lineRule="auto"/>
        <w:jc w:val="both"/>
        <w:rPr>
          <w:rFonts w:ascii="Times New Roman" w:hAnsi="Times New Roman" w:cs="Times New Roman"/>
          <w:sz w:val="28"/>
          <w:szCs w:val="28"/>
        </w:rPr>
      </w:pPr>
    </w:p>
    <w:p w14:paraId="2C16B055" w14:textId="77777777" w:rsidR="001A5A27" w:rsidRPr="005673B0" w:rsidRDefault="001A5A27" w:rsidP="00EA1AAE">
      <w:pPr>
        <w:spacing w:line="360" w:lineRule="auto"/>
        <w:jc w:val="both"/>
        <w:rPr>
          <w:rFonts w:ascii="Times New Roman" w:hAnsi="Times New Roman" w:cs="Times New Roman"/>
          <w:b/>
          <w:sz w:val="28"/>
          <w:szCs w:val="28"/>
        </w:rPr>
      </w:pPr>
      <w:r w:rsidRPr="005673B0">
        <w:rPr>
          <w:rFonts w:ascii="Times New Roman" w:hAnsi="Times New Roman" w:cs="Times New Roman"/>
          <w:b/>
          <w:sz w:val="28"/>
          <w:szCs w:val="28"/>
        </w:rPr>
        <w:t>KING SABATA DALINDYEBO</w:t>
      </w:r>
    </w:p>
    <w:p w14:paraId="7D777F39" w14:textId="77777777" w:rsidR="001A5A27" w:rsidRPr="005673B0" w:rsidRDefault="001A5A27" w:rsidP="00EA1AAE">
      <w:pPr>
        <w:spacing w:line="360" w:lineRule="auto"/>
        <w:jc w:val="both"/>
        <w:rPr>
          <w:rFonts w:ascii="Times New Roman" w:hAnsi="Times New Roman" w:cs="Times New Roman"/>
          <w:b/>
          <w:sz w:val="28"/>
          <w:szCs w:val="28"/>
        </w:rPr>
      </w:pPr>
      <w:r w:rsidRPr="005673B0">
        <w:rPr>
          <w:rFonts w:ascii="Times New Roman" w:hAnsi="Times New Roman" w:cs="Times New Roman"/>
          <w:b/>
          <w:sz w:val="28"/>
          <w:szCs w:val="28"/>
        </w:rPr>
        <w:t xml:space="preserve">LOCAL MUNICIPALITY (KSD) </w:t>
      </w:r>
      <w:r w:rsidR="005673B0">
        <w:rPr>
          <w:rFonts w:ascii="Times New Roman" w:hAnsi="Times New Roman" w:cs="Times New Roman"/>
          <w:b/>
          <w:sz w:val="28"/>
          <w:szCs w:val="28"/>
        </w:rPr>
        <w:tab/>
      </w:r>
      <w:r w:rsidR="005673B0">
        <w:rPr>
          <w:rFonts w:ascii="Times New Roman" w:hAnsi="Times New Roman" w:cs="Times New Roman"/>
          <w:b/>
          <w:sz w:val="28"/>
          <w:szCs w:val="28"/>
        </w:rPr>
        <w:tab/>
      </w:r>
      <w:r w:rsidR="005673B0">
        <w:rPr>
          <w:rFonts w:ascii="Times New Roman" w:hAnsi="Times New Roman" w:cs="Times New Roman"/>
          <w:b/>
          <w:sz w:val="28"/>
          <w:szCs w:val="28"/>
        </w:rPr>
        <w:tab/>
      </w:r>
      <w:r w:rsidR="005673B0">
        <w:rPr>
          <w:rFonts w:ascii="Times New Roman" w:hAnsi="Times New Roman" w:cs="Times New Roman"/>
          <w:b/>
          <w:sz w:val="28"/>
          <w:szCs w:val="28"/>
        </w:rPr>
        <w:tab/>
        <w:t xml:space="preserve">         </w:t>
      </w:r>
      <w:r w:rsidRPr="005673B0">
        <w:rPr>
          <w:rFonts w:ascii="Times New Roman" w:hAnsi="Times New Roman" w:cs="Times New Roman"/>
          <w:b/>
          <w:sz w:val="28"/>
          <w:szCs w:val="28"/>
        </w:rPr>
        <w:t>RESPONDENT</w:t>
      </w:r>
    </w:p>
    <w:p w14:paraId="6C589F72" w14:textId="77777777" w:rsidR="00A572D4" w:rsidRPr="003C36E9" w:rsidRDefault="00A572D4" w:rsidP="00354A12">
      <w:pPr>
        <w:spacing w:line="360" w:lineRule="auto"/>
        <w:jc w:val="both"/>
        <w:rPr>
          <w:rFonts w:ascii="Times New Roman" w:hAnsi="Times New Roman" w:cs="Times New Roman"/>
          <w:sz w:val="28"/>
          <w:szCs w:val="28"/>
        </w:rPr>
      </w:pPr>
    </w:p>
    <w:p w14:paraId="1EE9CE6E" w14:textId="77777777" w:rsidR="00354A12" w:rsidRPr="003C36E9" w:rsidRDefault="00354A12" w:rsidP="00354A12">
      <w:pPr>
        <w:pBdr>
          <w:bottom w:val="single" w:sz="12" w:space="1" w:color="auto"/>
        </w:pBdr>
        <w:spacing w:line="240" w:lineRule="auto"/>
        <w:jc w:val="both"/>
        <w:rPr>
          <w:rFonts w:ascii="Times New Roman" w:hAnsi="Times New Roman" w:cs="Times New Roman"/>
          <w:sz w:val="28"/>
          <w:szCs w:val="28"/>
        </w:rPr>
      </w:pPr>
    </w:p>
    <w:p w14:paraId="0AA108BD" w14:textId="77777777" w:rsidR="00354A12" w:rsidRPr="003C36E9" w:rsidRDefault="00354A12" w:rsidP="00354A12">
      <w:pPr>
        <w:spacing w:line="240" w:lineRule="auto"/>
        <w:jc w:val="both"/>
        <w:rPr>
          <w:rFonts w:ascii="Times New Roman" w:hAnsi="Times New Roman" w:cs="Times New Roman"/>
          <w:sz w:val="28"/>
          <w:szCs w:val="28"/>
        </w:rPr>
      </w:pPr>
    </w:p>
    <w:p w14:paraId="5ED8E5AB" w14:textId="77777777" w:rsidR="00354A12" w:rsidRPr="003C36E9" w:rsidRDefault="00354A12" w:rsidP="00354A12">
      <w:pPr>
        <w:pBdr>
          <w:bottom w:val="single" w:sz="12" w:space="1" w:color="auto"/>
        </w:pBdr>
        <w:spacing w:line="240" w:lineRule="auto"/>
        <w:jc w:val="center"/>
        <w:rPr>
          <w:rFonts w:ascii="Times New Roman" w:hAnsi="Times New Roman" w:cs="Times New Roman"/>
          <w:b/>
          <w:sz w:val="28"/>
          <w:szCs w:val="28"/>
        </w:rPr>
      </w:pPr>
      <w:r w:rsidRPr="003C36E9">
        <w:rPr>
          <w:rFonts w:ascii="Times New Roman" w:hAnsi="Times New Roman" w:cs="Times New Roman"/>
          <w:b/>
          <w:sz w:val="28"/>
          <w:szCs w:val="28"/>
        </w:rPr>
        <w:t>JUDGMENT</w:t>
      </w:r>
      <w:r w:rsidR="004D574D">
        <w:rPr>
          <w:rFonts w:ascii="Times New Roman" w:hAnsi="Times New Roman" w:cs="Times New Roman"/>
          <w:b/>
          <w:sz w:val="28"/>
          <w:szCs w:val="28"/>
        </w:rPr>
        <w:t xml:space="preserve"> ON APPEAL</w:t>
      </w:r>
    </w:p>
    <w:p w14:paraId="41EFB500" w14:textId="77777777" w:rsidR="00354A12" w:rsidRPr="003C36E9" w:rsidRDefault="00354A12" w:rsidP="00354A12">
      <w:pPr>
        <w:pBdr>
          <w:bottom w:val="single" w:sz="12" w:space="1" w:color="auto"/>
        </w:pBdr>
        <w:spacing w:line="240" w:lineRule="auto"/>
        <w:jc w:val="both"/>
        <w:rPr>
          <w:rFonts w:ascii="Times New Roman" w:hAnsi="Times New Roman" w:cs="Times New Roman"/>
          <w:sz w:val="28"/>
          <w:szCs w:val="28"/>
        </w:rPr>
      </w:pPr>
    </w:p>
    <w:p w14:paraId="23FF9FB6" w14:textId="77777777" w:rsidR="00354A12" w:rsidRPr="003C36E9" w:rsidRDefault="00354A12" w:rsidP="00354A12">
      <w:pPr>
        <w:spacing w:line="240" w:lineRule="auto"/>
        <w:jc w:val="both"/>
        <w:rPr>
          <w:rFonts w:ascii="Times New Roman" w:hAnsi="Times New Roman" w:cs="Times New Roman"/>
          <w:sz w:val="28"/>
          <w:szCs w:val="28"/>
        </w:rPr>
      </w:pPr>
    </w:p>
    <w:p w14:paraId="209ED360" w14:textId="77777777" w:rsidR="00354A12" w:rsidRPr="003C36E9" w:rsidRDefault="00354A12" w:rsidP="00354A12">
      <w:pPr>
        <w:spacing w:line="360" w:lineRule="auto"/>
        <w:jc w:val="both"/>
        <w:rPr>
          <w:rFonts w:ascii="Times New Roman" w:hAnsi="Times New Roman" w:cs="Times New Roman"/>
          <w:b/>
          <w:sz w:val="28"/>
          <w:szCs w:val="28"/>
        </w:rPr>
      </w:pPr>
    </w:p>
    <w:p w14:paraId="081FBD94" w14:textId="77777777" w:rsidR="00354A12" w:rsidRPr="00EA1AAE" w:rsidRDefault="00354A12" w:rsidP="00354A12">
      <w:pPr>
        <w:spacing w:line="360" w:lineRule="auto"/>
        <w:jc w:val="both"/>
        <w:rPr>
          <w:rFonts w:ascii="Times New Roman" w:hAnsi="Times New Roman" w:cs="Times New Roman"/>
          <w:b/>
          <w:sz w:val="28"/>
          <w:szCs w:val="28"/>
        </w:rPr>
      </w:pPr>
      <w:r w:rsidRPr="00EA1AAE">
        <w:rPr>
          <w:rFonts w:ascii="Times New Roman" w:hAnsi="Times New Roman" w:cs="Times New Roman"/>
          <w:b/>
          <w:sz w:val="28"/>
          <w:szCs w:val="28"/>
        </w:rPr>
        <w:t>R</w:t>
      </w:r>
      <w:r w:rsidR="003C36E9" w:rsidRPr="00EA1AAE">
        <w:rPr>
          <w:rFonts w:ascii="Times New Roman" w:hAnsi="Times New Roman" w:cs="Times New Roman"/>
          <w:b/>
          <w:sz w:val="28"/>
          <w:szCs w:val="28"/>
        </w:rPr>
        <w:t xml:space="preserve">ugunanan </w:t>
      </w:r>
      <w:r w:rsidR="00D45647" w:rsidRPr="00EA1AAE">
        <w:rPr>
          <w:rFonts w:ascii="Times New Roman" w:hAnsi="Times New Roman" w:cs="Times New Roman"/>
          <w:b/>
          <w:sz w:val="28"/>
          <w:szCs w:val="28"/>
        </w:rPr>
        <w:t>J</w:t>
      </w:r>
    </w:p>
    <w:p w14:paraId="44B896FB" w14:textId="77777777" w:rsidR="00354A12" w:rsidRPr="00EA1AAE" w:rsidRDefault="00354A12" w:rsidP="00354A12">
      <w:pPr>
        <w:spacing w:line="360" w:lineRule="auto"/>
        <w:jc w:val="both"/>
        <w:rPr>
          <w:rFonts w:ascii="Times New Roman" w:hAnsi="Times New Roman" w:cs="Times New Roman"/>
          <w:b/>
          <w:sz w:val="28"/>
          <w:szCs w:val="28"/>
        </w:rPr>
      </w:pPr>
    </w:p>
    <w:p w14:paraId="7884E835" w14:textId="77777777" w:rsidR="001A0611" w:rsidRDefault="001136BA" w:rsidP="001136BA">
      <w:pPr>
        <w:pStyle w:val="LegalList1"/>
        <w:numPr>
          <w:ilvl w:val="0"/>
          <w:numId w:val="2"/>
        </w:numPr>
        <w:tabs>
          <w:tab w:val="clear" w:pos="567"/>
        </w:tabs>
        <w:spacing w:line="360" w:lineRule="auto"/>
        <w:ind w:left="0" w:firstLine="0"/>
        <w:rPr>
          <w:rFonts w:ascii="Times New Roman" w:hAnsi="Times New Roman"/>
          <w:sz w:val="28"/>
          <w:szCs w:val="28"/>
        </w:rPr>
      </w:pPr>
      <w:r>
        <w:rPr>
          <w:rFonts w:ascii="Times New Roman" w:hAnsi="Times New Roman"/>
          <w:sz w:val="28"/>
          <w:szCs w:val="28"/>
        </w:rPr>
        <w:t xml:space="preserve">In the </w:t>
      </w:r>
      <w:r w:rsidR="002F18A6">
        <w:rPr>
          <w:rFonts w:ascii="Times New Roman" w:hAnsi="Times New Roman"/>
          <w:sz w:val="28"/>
          <w:szCs w:val="28"/>
        </w:rPr>
        <w:t>C</w:t>
      </w:r>
      <w:r>
        <w:rPr>
          <w:rFonts w:ascii="Times New Roman" w:hAnsi="Times New Roman"/>
          <w:sz w:val="28"/>
          <w:szCs w:val="28"/>
        </w:rPr>
        <w:t xml:space="preserve">ourt a quo the appellants, as applicants, whose collective designation is indicated in the heading to this judgment were </w:t>
      </w:r>
      <w:r w:rsidR="004B4790">
        <w:rPr>
          <w:rFonts w:ascii="Times New Roman" w:hAnsi="Times New Roman"/>
          <w:sz w:val="28"/>
          <w:szCs w:val="28"/>
        </w:rPr>
        <w:t>met</w:t>
      </w:r>
      <w:r>
        <w:rPr>
          <w:rFonts w:ascii="Times New Roman" w:hAnsi="Times New Roman"/>
          <w:sz w:val="28"/>
          <w:szCs w:val="28"/>
        </w:rPr>
        <w:t xml:space="preserve"> with an order </w:t>
      </w:r>
      <w:r w:rsidR="001A0611">
        <w:rPr>
          <w:rFonts w:ascii="Times New Roman" w:hAnsi="Times New Roman"/>
          <w:sz w:val="28"/>
          <w:szCs w:val="28"/>
        </w:rPr>
        <w:t>per Dawood J dismissing their application with each party to pay their own costs.</w:t>
      </w:r>
    </w:p>
    <w:p w14:paraId="1DCD2EF8" w14:textId="77777777" w:rsidR="005E0C19" w:rsidRDefault="005E0C19" w:rsidP="005E0C19">
      <w:pPr>
        <w:pStyle w:val="LegalList1"/>
        <w:numPr>
          <w:ilvl w:val="0"/>
          <w:numId w:val="2"/>
        </w:numPr>
        <w:tabs>
          <w:tab w:val="clear" w:pos="567"/>
        </w:tabs>
        <w:spacing w:line="360" w:lineRule="auto"/>
        <w:ind w:left="0" w:firstLine="0"/>
        <w:rPr>
          <w:rFonts w:ascii="Times New Roman" w:hAnsi="Times New Roman"/>
          <w:sz w:val="28"/>
          <w:szCs w:val="28"/>
        </w:rPr>
      </w:pPr>
      <w:r>
        <w:rPr>
          <w:rFonts w:ascii="Times New Roman" w:hAnsi="Times New Roman"/>
          <w:sz w:val="28"/>
          <w:szCs w:val="28"/>
        </w:rPr>
        <w:lastRenderedPageBreak/>
        <w:t>The appellants are a group of 12 individuals all of whom are employees of the respondent and who are identified by their names that appear in an annexure to the founding affidavit.</w:t>
      </w:r>
    </w:p>
    <w:p w14:paraId="638FA15B" w14:textId="77777777" w:rsidR="005E0C19" w:rsidRDefault="005E0C19" w:rsidP="005E0C19">
      <w:pPr>
        <w:pStyle w:val="LegalList1"/>
        <w:numPr>
          <w:ilvl w:val="0"/>
          <w:numId w:val="2"/>
        </w:numPr>
        <w:tabs>
          <w:tab w:val="clear" w:pos="567"/>
        </w:tabs>
        <w:spacing w:line="360" w:lineRule="auto"/>
        <w:ind w:left="0" w:firstLine="0"/>
        <w:rPr>
          <w:rFonts w:ascii="Times New Roman" w:hAnsi="Times New Roman"/>
          <w:sz w:val="28"/>
          <w:szCs w:val="28"/>
        </w:rPr>
      </w:pPr>
      <w:r>
        <w:rPr>
          <w:rFonts w:ascii="Times New Roman" w:hAnsi="Times New Roman"/>
          <w:sz w:val="28"/>
          <w:szCs w:val="28"/>
        </w:rPr>
        <w:t xml:space="preserve">The main deponent to the founding affidavit is </w:t>
      </w:r>
      <w:r w:rsidR="00B37109">
        <w:rPr>
          <w:rFonts w:ascii="Times New Roman" w:hAnsi="Times New Roman"/>
          <w:sz w:val="28"/>
          <w:szCs w:val="28"/>
        </w:rPr>
        <w:t xml:space="preserve">Ms </w:t>
      </w:r>
      <w:r>
        <w:rPr>
          <w:rFonts w:ascii="Times New Roman" w:hAnsi="Times New Roman"/>
          <w:sz w:val="28"/>
          <w:szCs w:val="28"/>
        </w:rPr>
        <w:t>Vuyelwa Makhaya.</w:t>
      </w:r>
    </w:p>
    <w:p w14:paraId="182E01EB" w14:textId="77777777" w:rsidR="005E0C19" w:rsidRDefault="005E0C19" w:rsidP="005E0C19">
      <w:pPr>
        <w:pStyle w:val="LegalList1"/>
        <w:numPr>
          <w:ilvl w:val="0"/>
          <w:numId w:val="2"/>
        </w:numPr>
        <w:tabs>
          <w:tab w:val="clear" w:pos="567"/>
        </w:tabs>
        <w:spacing w:line="360" w:lineRule="auto"/>
        <w:ind w:left="0" w:firstLine="0"/>
        <w:rPr>
          <w:rFonts w:ascii="Times New Roman" w:hAnsi="Times New Roman"/>
          <w:sz w:val="28"/>
          <w:szCs w:val="28"/>
        </w:rPr>
      </w:pPr>
      <w:r>
        <w:rPr>
          <w:rFonts w:ascii="Times New Roman" w:hAnsi="Times New Roman"/>
          <w:sz w:val="28"/>
          <w:szCs w:val="28"/>
        </w:rPr>
        <w:t>Each of the remaining individuals have deposed to confirmatory affidavits and support the averments in the founding affidavit and the relief sought.</w:t>
      </w:r>
    </w:p>
    <w:p w14:paraId="380C5064" w14:textId="77777777" w:rsidR="001136BA" w:rsidRDefault="001A0611" w:rsidP="001136BA">
      <w:pPr>
        <w:pStyle w:val="LegalList1"/>
        <w:numPr>
          <w:ilvl w:val="0"/>
          <w:numId w:val="2"/>
        </w:numPr>
        <w:tabs>
          <w:tab w:val="clear" w:pos="567"/>
        </w:tabs>
        <w:spacing w:line="360" w:lineRule="auto"/>
        <w:ind w:left="0" w:firstLine="0"/>
        <w:rPr>
          <w:rFonts w:ascii="Times New Roman" w:hAnsi="Times New Roman"/>
          <w:sz w:val="28"/>
          <w:szCs w:val="28"/>
        </w:rPr>
      </w:pPr>
      <w:r>
        <w:rPr>
          <w:rFonts w:ascii="Times New Roman" w:hAnsi="Times New Roman"/>
          <w:sz w:val="28"/>
          <w:szCs w:val="28"/>
        </w:rPr>
        <w:t xml:space="preserve">Stripped of its </w:t>
      </w:r>
      <w:r w:rsidR="001F3A69">
        <w:rPr>
          <w:rFonts w:ascii="Times New Roman" w:hAnsi="Times New Roman"/>
          <w:sz w:val="28"/>
          <w:szCs w:val="28"/>
        </w:rPr>
        <w:t>incoheren</w:t>
      </w:r>
      <w:r w:rsidR="00CA3D86">
        <w:rPr>
          <w:rFonts w:ascii="Times New Roman" w:hAnsi="Times New Roman"/>
          <w:sz w:val="28"/>
          <w:szCs w:val="28"/>
        </w:rPr>
        <w:t>ce</w:t>
      </w:r>
      <w:r w:rsidR="001F3A69">
        <w:rPr>
          <w:rFonts w:ascii="Times New Roman" w:hAnsi="Times New Roman"/>
          <w:sz w:val="28"/>
          <w:szCs w:val="28"/>
        </w:rPr>
        <w:t xml:space="preserve"> </w:t>
      </w:r>
      <w:r w:rsidR="00CA3D86">
        <w:rPr>
          <w:rFonts w:ascii="Times New Roman" w:hAnsi="Times New Roman"/>
          <w:sz w:val="28"/>
          <w:szCs w:val="28"/>
        </w:rPr>
        <w:t xml:space="preserve">and </w:t>
      </w:r>
      <w:r w:rsidR="00DF3299">
        <w:rPr>
          <w:rFonts w:ascii="Times New Roman" w:hAnsi="Times New Roman"/>
          <w:sz w:val="28"/>
          <w:szCs w:val="28"/>
        </w:rPr>
        <w:t xml:space="preserve">wordiness </w:t>
      </w:r>
      <w:r w:rsidR="004235D5">
        <w:rPr>
          <w:rFonts w:ascii="Times New Roman" w:hAnsi="Times New Roman"/>
          <w:sz w:val="28"/>
          <w:szCs w:val="28"/>
        </w:rPr>
        <w:t>the notice of motion</w:t>
      </w:r>
      <w:r>
        <w:rPr>
          <w:rFonts w:ascii="Times New Roman" w:hAnsi="Times New Roman"/>
          <w:sz w:val="28"/>
          <w:szCs w:val="28"/>
        </w:rPr>
        <w:t xml:space="preserve"> </w:t>
      </w:r>
      <w:r w:rsidR="00CF11DF">
        <w:rPr>
          <w:rFonts w:ascii="Times New Roman" w:hAnsi="Times New Roman"/>
          <w:sz w:val="28"/>
          <w:szCs w:val="28"/>
        </w:rPr>
        <w:t xml:space="preserve">identifies </w:t>
      </w:r>
      <w:r w:rsidR="001136BA">
        <w:rPr>
          <w:rFonts w:ascii="Times New Roman" w:hAnsi="Times New Roman"/>
          <w:sz w:val="28"/>
          <w:szCs w:val="28"/>
        </w:rPr>
        <w:t>the following relief:</w:t>
      </w:r>
      <w:r w:rsidR="008B43A6">
        <w:rPr>
          <w:rStyle w:val="FootnoteReference"/>
          <w:rFonts w:ascii="Times New Roman" w:hAnsi="Times New Roman"/>
          <w:sz w:val="28"/>
          <w:szCs w:val="28"/>
        </w:rPr>
        <w:footnoteReference w:id="1"/>
      </w:r>
    </w:p>
    <w:p w14:paraId="4B74D2C3" w14:textId="77777777" w:rsidR="00941D41" w:rsidRDefault="00152566" w:rsidP="00DE1B16">
      <w:pPr>
        <w:pStyle w:val="LegalList1"/>
        <w:spacing w:line="360" w:lineRule="auto"/>
        <w:ind w:left="720" w:hanging="720"/>
        <w:rPr>
          <w:rFonts w:ascii="Times New Roman" w:hAnsi="Times New Roman"/>
          <w:sz w:val="28"/>
          <w:szCs w:val="28"/>
        </w:rPr>
      </w:pPr>
      <w:r>
        <w:rPr>
          <w:rFonts w:ascii="Times New Roman" w:hAnsi="Times New Roman"/>
          <w:sz w:val="28"/>
          <w:szCs w:val="28"/>
        </w:rPr>
        <w:t>(a)</w:t>
      </w:r>
      <w:r>
        <w:rPr>
          <w:rFonts w:ascii="Times New Roman" w:hAnsi="Times New Roman"/>
          <w:sz w:val="28"/>
          <w:szCs w:val="28"/>
        </w:rPr>
        <w:tab/>
      </w:r>
      <w:r w:rsidR="00941D41">
        <w:rPr>
          <w:rFonts w:ascii="Times New Roman" w:hAnsi="Times New Roman"/>
          <w:sz w:val="28"/>
          <w:szCs w:val="28"/>
        </w:rPr>
        <w:t xml:space="preserve">An order declaring </w:t>
      </w:r>
      <w:r w:rsidR="001514AF">
        <w:rPr>
          <w:rFonts w:ascii="Times New Roman" w:hAnsi="Times New Roman"/>
          <w:sz w:val="28"/>
          <w:szCs w:val="28"/>
        </w:rPr>
        <w:t xml:space="preserve">as unlawful </w:t>
      </w:r>
      <w:r w:rsidR="00941D41">
        <w:rPr>
          <w:rFonts w:ascii="Times New Roman" w:hAnsi="Times New Roman"/>
          <w:sz w:val="28"/>
          <w:szCs w:val="28"/>
        </w:rPr>
        <w:t xml:space="preserve">the respondent’s </w:t>
      </w:r>
      <w:r w:rsidR="00C7310C">
        <w:rPr>
          <w:rFonts w:ascii="Times New Roman" w:hAnsi="Times New Roman"/>
          <w:sz w:val="28"/>
          <w:szCs w:val="28"/>
        </w:rPr>
        <w:t>reduction of the prescribed rate of their remuneration</w:t>
      </w:r>
      <w:r w:rsidR="00C7310C" w:rsidRPr="00C7310C">
        <w:rPr>
          <w:rFonts w:ascii="Times New Roman" w:hAnsi="Times New Roman"/>
          <w:sz w:val="28"/>
          <w:szCs w:val="28"/>
        </w:rPr>
        <w:t xml:space="preserve"> </w:t>
      </w:r>
      <w:r w:rsidR="000D27F6">
        <w:rPr>
          <w:rFonts w:ascii="Times New Roman" w:hAnsi="Times New Roman"/>
          <w:sz w:val="28"/>
          <w:szCs w:val="28"/>
        </w:rPr>
        <w:t>of</w:t>
      </w:r>
      <w:r w:rsidR="00C7310C">
        <w:rPr>
          <w:rFonts w:ascii="Times New Roman" w:hAnsi="Times New Roman"/>
          <w:sz w:val="28"/>
          <w:szCs w:val="28"/>
        </w:rPr>
        <w:t xml:space="preserve"> 1.5% to 0.5%</w:t>
      </w:r>
      <w:r w:rsidR="00C7310C" w:rsidRPr="004E77A7">
        <w:rPr>
          <w:rFonts w:ascii="Times New Roman" w:hAnsi="Times New Roman"/>
          <w:sz w:val="28"/>
          <w:szCs w:val="28"/>
        </w:rPr>
        <w:t xml:space="preserve"> </w:t>
      </w:r>
      <w:r w:rsidR="00C7310C">
        <w:rPr>
          <w:rFonts w:ascii="Times New Roman" w:hAnsi="Times New Roman"/>
          <w:sz w:val="28"/>
          <w:szCs w:val="28"/>
        </w:rPr>
        <w:t>for Sunday and public holiday work</w:t>
      </w:r>
      <w:r w:rsidR="001514AF">
        <w:rPr>
          <w:rFonts w:ascii="Times New Roman" w:hAnsi="Times New Roman"/>
          <w:sz w:val="28"/>
          <w:szCs w:val="28"/>
        </w:rPr>
        <w:t xml:space="preserve"> for the period March 2009 to June 2016</w:t>
      </w:r>
      <w:r w:rsidR="003C5D41">
        <w:rPr>
          <w:rFonts w:ascii="Times New Roman" w:hAnsi="Times New Roman"/>
          <w:sz w:val="28"/>
          <w:szCs w:val="28"/>
        </w:rPr>
        <w:t xml:space="preserve"> (paragraph 1 of the notice of motion)</w:t>
      </w:r>
      <w:r w:rsidR="001514AF">
        <w:rPr>
          <w:rFonts w:ascii="Times New Roman" w:hAnsi="Times New Roman"/>
          <w:sz w:val="28"/>
          <w:szCs w:val="28"/>
        </w:rPr>
        <w:t>;</w:t>
      </w:r>
    </w:p>
    <w:p w14:paraId="5BC652C9" w14:textId="77777777" w:rsidR="001514AF" w:rsidRDefault="00DE1B16" w:rsidP="00DE1B16">
      <w:pPr>
        <w:pStyle w:val="LegalList1"/>
        <w:spacing w:line="360" w:lineRule="auto"/>
        <w:ind w:left="720" w:hanging="720"/>
        <w:rPr>
          <w:rFonts w:ascii="Times New Roman" w:hAnsi="Times New Roman"/>
          <w:sz w:val="28"/>
          <w:szCs w:val="28"/>
        </w:rPr>
      </w:pPr>
      <w:r>
        <w:rPr>
          <w:rFonts w:ascii="Times New Roman" w:hAnsi="Times New Roman"/>
          <w:sz w:val="28"/>
          <w:szCs w:val="28"/>
        </w:rPr>
        <w:t>(b)</w:t>
      </w:r>
      <w:r>
        <w:rPr>
          <w:rFonts w:ascii="Times New Roman" w:hAnsi="Times New Roman"/>
          <w:sz w:val="28"/>
          <w:szCs w:val="28"/>
        </w:rPr>
        <w:tab/>
      </w:r>
      <w:r w:rsidR="001A61B8">
        <w:rPr>
          <w:rFonts w:ascii="Times New Roman" w:hAnsi="Times New Roman"/>
          <w:sz w:val="28"/>
          <w:szCs w:val="28"/>
        </w:rPr>
        <w:t>An order directing the respondent</w:t>
      </w:r>
      <w:r w:rsidR="00C72218">
        <w:rPr>
          <w:rFonts w:ascii="Times New Roman" w:hAnsi="Times New Roman"/>
          <w:sz w:val="28"/>
          <w:szCs w:val="28"/>
        </w:rPr>
        <w:t xml:space="preserve"> to calculate and pay </w:t>
      </w:r>
      <w:r w:rsidR="00994F7D">
        <w:rPr>
          <w:rFonts w:ascii="Times New Roman" w:hAnsi="Times New Roman"/>
          <w:sz w:val="28"/>
          <w:szCs w:val="28"/>
        </w:rPr>
        <w:t xml:space="preserve">at the prescribed rate of 1.5% </w:t>
      </w:r>
      <w:r w:rsidR="00C72218">
        <w:rPr>
          <w:rFonts w:ascii="Times New Roman" w:hAnsi="Times New Roman"/>
          <w:sz w:val="28"/>
          <w:szCs w:val="28"/>
        </w:rPr>
        <w:t xml:space="preserve">the amount due to each of them </w:t>
      </w:r>
      <w:r w:rsidR="000D27F6">
        <w:rPr>
          <w:rFonts w:ascii="Times New Roman" w:hAnsi="Times New Roman"/>
          <w:sz w:val="28"/>
          <w:szCs w:val="28"/>
        </w:rPr>
        <w:t>for the aforesaid period</w:t>
      </w:r>
      <w:r w:rsidR="003C5D41">
        <w:rPr>
          <w:rFonts w:ascii="Times New Roman" w:hAnsi="Times New Roman"/>
          <w:sz w:val="28"/>
          <w:szCs w:val="28"/>
        </w:rPr>
        <w:t xml:space="preserve"> (paragraph 2 of the notice of motion).</w:t>
      </w:r>
    </w:p>
    <w:p w14:paraId="6262E1F4" w14:textId="77777777" w:rsidR="00A26AB1" w:rsidRDefault="00A26AB1" w:rsidP="00A26AB1">
      <w:pPr>
        <w:pStyle w:val="LegalList1"/>
        <w:numPr>
          <w:ilvl w:val="0"/>
          <w:numId w:val="2"/>
        </w:numPr>
        <w:tabs>
          <w:tab w:val="clear" w:pos="567"/>
        </w:tabs>
        <w:spacing w:line="360" w:lineRule="auto"/>
        <w:ind w:left="0" w:firstLine="0"/>
        <w:rPr>
          <w:rFonts w:ascii="Times New Roman" w:hAnsi="Times New Roman"/>
          <w:sz w:val="28"/>
          <w:szCs w:val="28"/>
        </w:rPr>
      </w:pPr>
      <w:r>
        <w:rPr>
          <w:rFonts w:ascii="Times New Roman" w:hAnsi="Times New Roman"/>
          <w:sz w:val="28"/>
          <w:szCs w:val="28"/>
        </w:rPr>
        <w:lastRenderedPageBreak/>
        <w:t xml:space="preserve">Furthermore, </w:t>
      </w:r>
      <w:r w:rsidR="00CB5725">
        <w:rPr>
          <w:rFonts w:ascii="Times New Roman" w:hAnsi="Times New Roman"/>
          <w:sz w:val="28"/>
          <w:szCs w:val="28"/>
        </w:rPr>
        <w:t>as regards</w:t>
      </w:r>
      <w:r w:rsidR="007E385A">
        <w:rPr>
          <w:rFonts w:ascii="Times New Roman" w:hAnsi="Times New Roman"/>
          <w:sz w:val="28"/>
          <w:szCs w:val="28"/>
        </w:rPr>
        <w:t xml:space="preserve"> what the notice of motion refers to </w:t>
      </w:r>
      <w:r>
        <w:rPr>
          <w:rFonts w:ascii="Times New Roman" w:hAnsi="Times New Roman"/>
          <w:sz w:val="28"/>
          <w:szCs w:val="28"/>
        </w:rPr>
        <w:t xml:space="preserve">as ‘the amount not paid’, </w:t>
      </w:r>
      <w:r w:rsidR="00CB5725">
        <w:rPr>
          <w:rFonts w:ascii="Times New Roman" w:hAnsi="Times New Roman"/>
          <w:sz w:val="28"/>
          <w:szCs w:val="28"/>
        </w:rPr>
        <w:t>additional relief is sought for orders:</w:t>
      </w:r>
    </w:p>
    <w:p w14:paraId="06832DED" w14:textId="77777777" w:rsidR="001A76FF" w:rsidRDefault="00DE1B16" w:rsidP="00DE1B16">
      <w:pPr>
        <w:pStyle w:val="LegalList1"/>
        <w:spacing w:line="360" w:lineRule="auto"/>
        <w:ind w:left="720" w:hanging="720"/>
        <w:rPr>
          <w:rFonts w:ascii="Times New Roman" w:hAnsi="Times New Roman"/>
          <w:sz w:val="28"/>
          <w:szCs w:val="28"/>
        </w:rPr>
      </w:pPr>
      <w:r>
        <w:rPr>
          <w:rFonts w:ascii="Times New Roman" w:hAnsi="Times New Roman"/>
          <w:sz w:val="28"/>
          <w:szCs w:val="28"/>
        </w:rPr>
        <w:t>(a)</w:t>
      </w:r>
      <w:r>
        <w:rPr>
          <w:rFonts w:ascii="Times New Roman" w:hAnsi="Times New Roman"/>
          <w:sz w:val="28"/>
          <w:szCs w:val="28"/>
        </w:rPr>
        <w:tab/>
      </w:r>
      <w:r w:rsidR="001A76FF">
        <w:rPr>
          <w:rFonts w:ascii="Times New Roman" w:hAnsi="Times New Roman"/>
          <w:sz w:val="28"/>
          <w:szCs w:val="28"/>
        </w:rPr>
        <w:t>Declaring as unlawful the respondent’s failure to furnish information</w:t>
      </w:r>
      <w:r w:rsidR="008C4070">
        <w:rPr>
          <w:rFonts w:ascii="Times New Roman" w:hAnsi="Times New Roman"/>
          <w:sz w:val="28"/>
          <w:szCs w:val="28"/>
        </w:rPr>
        <w:t xml:space="preserve"> relating to the </w:t>
      </w:r>
      <w:r w:rsidR="00D77A21">
        <w:rPr>
          <w:rFonts w:ascii="Times New Roman" w:hAnsi="Times New Roman"/>
          <w:sz w:val="28"/>
          <w:szCs w:val="28"/>
        </w:rPr>
        <w:t>‘</w:t>
      </w:r>
      <w:r w:rsidR="008C4070">
        <w:rPr>
          <w:rFonts w:ascii="Times New Roman" w:hAnsi="Times New Roman"/>
          <w:sz w:val="28"/>
          <w:szCs w:val="28"/>
        </w:rPr>
        <w:t xml:space="preserve">purpose of </w:t>
      </w:r>
      <w:r w:rsidR="00D77A21">
        <w:rPr>
          <w:rFonts w:ascii="Times New Roman" w:hAnsi="Times New Roman"/>
          <w:sz w:val="28"/>
          <w:szCs w:val="28"/>
        </w:rPr>
        <w:t>[</w:t>
      </w:r>
      <w:r w:rsidR="008C4070">
        <w:rPr>
          <w:rFonts w:ascii="Times New Roman" w:hAnsi="Times New Roman"/>
          <w:sz w:val="28"/>
          <w:szCs w:val="28"/>
        </w:rPr>
        <w:t>the</w:t>
      </w:r>
      <w:r w:rsidR="00D77A21">
        <w:rPr>
          <w:rFonts w:ascii="Times New Roman" w:hAnsi="Times New Roman"/>
          <w:sz w:val="28"/>
          <w:szCs w:val="28"/>
        </w:rPr>
        <w:t>]</w:t>
      </w:r>
      <w:r w:rsidR="008C4070">
        <w:rPr>
          <w:rFonts w:ascii="Times New Roman" w:hAnsi="Times New Roman"/>
          <w:sz w:val="28"/>
          <w:szCs w:val="28"/>
        </w:rPr>
        <w:t xml:space="preserve"> reduction of the prescribed rate</w:t>
      </w:r>
      <w:r w:rsidR="00D77A21">
        <w:rPr>
          <w:rFonts w:ascii="Times New Roman" w:hAnsi="Times New Roman"/>
          <w:sz w:val="28"/>
          <w:szCs w:val="28"/>
        </w:rPr>
        <w:t>’</w:t>
      </w:r>
      <w:r w:rsidR="008C4070">
        <w:rPr>
          <w:rFonts w:ascii="Times New Roman" w:hAnsi="Times New Roman"/>
          <w:sz w:val="28"/>
          <w:szCs w:val="28"/>
        </w:rPr>
        <w:t xml:space="preserve"> for Sunday and public holiday work for the applicable period</w:t>
      </w:r>
      <w:r w:rsidR="003C5D41">
        <w:rPr>
          <w:rFonts w:ascii="Times New Roman" w:hAnsi="Times New Roman"/>
          <w:sz w:val="28"/>
          <w:szCs w:val="28"/>
        </w:rPr>
        <w:t xml:space="preserve"> (paragraph 3 of the notice of motion)</w:t>
      </w:r>
      <w:r w:rsidR="008C4070">
        <w:rPr>
          <w:rFonts w:ascii="Times New Roman" w:hAnsi="Times New Roman"/>
          <w:sz w:val="28"/>
          <w:szCs w:val="28"/>
        </w:rPr>
        <w:t>; and</w:t>
      </w:r>
    </w:p>
    <w:p w14:paraId="7185A03B" w14:textId="77777777" w:rsidR="008C4070" w:rsidRDefault="00DE1B16" w:rsidP="00DE1B16">
      <w:pPr>
        <w:pStyle w:val="LegalList1"/>
        <w:spacing w:line="360" w:lineRule="auto"/>
        <w:ind w:left="720" w:hanging="720"/>
        <w:rPr>
          <w:rFonts w:ascii="Times New Roman" w:hAnsi="Times New Roman"/>
          <w:sz w:val="28"/>
          <w:szCs w:val="28"/>
        </w:rPr>
      </w:pPr>
      <w:r>
        <w:rPr>
          <w:rFonts w:ascii="Times New Roman" w:hAnsi="Times New Roman"/>
          <w:sz w:val="28"/>
          <w:szCs w:val="28"/>
        </w:rPr>
        <w:t>(b)</w:t>
      </w:r>
      <w:r>
        <w:rPr>
          <w:rFonts w:ascii="Times New Roman" w:hAnsi="Times New Roman"/>
          <w:sz w:val="28"/>
          <w:szCs w:val="28"/>
        </w:rPr>
        <w:tab/>
      </w:r>
      <w:r w:rsidR="008C4070">
        <w:rPr>
          <w:rFonts w:ascii="Times New Roman" w:hAnsi="Times New Roman"/>
          <w:sz w:val="28"/>
          <w:szCs w:val="28"/>
        </w:rPr>
        <w:t xml:space="preserve">Directing the respondent to furnish information relating to </w:t>
      </w:r>
      <w:r w:rsidR="00D77A21">
        <w:rPr>
          <w:rFonts w:ascii="Times New Roman" w:hAnsi="Times New Roman"/>
          <w:sz w:val="28"/>
          <w:szCs w:val="28"/>
        </w:rPr>
        <w:t>‘</w:t>
      </w:r>
      <w:r w:rsidR="008C4070">
        <w:rPr>
          <w:rFonts w:ascii="Times New Roman" w:hAnsi="Times New Roman"/>
          <w:sz w:val="28"/>
          <w:szCs w:val="28"/>
        </w:rPr>
        <w:t>hours worked</w:t>
      </w:r>
      <w:r w:rsidR="00D77A21">
        <w:rPr>
          <w:rFonts w:ascii="Times New Roman" w:hAnsi="Times New Roman"/>
          <w:sz w:val="28"/>
          <w:szCs w:val="28"/>
        </w:rPr>
        <w:t>’ and ‘reduction of the prescribed rate’</w:t>
      </w:r>
      <w:r w:rsidR="00D77A21" w:rsidRPr="00D77A21">
        <w:rPr>
          <w:rFonts w:ascii="Times New Roman" w:hAnsi="Times New Roman"/>
          <w:sz w:val="28"/>
          <w:szCs w:val="28"/>
        </w:rPr>
        <w:t xml:space="preserve"> </w:t>
      </w:r>
      <w:r w:rsidR="00D77A21">
        <w:rPr>
          <w:rFonts w:ascii="Times New Roman" w:hAnsi="Times New Roman"/>
          <w:sz w:val="28"/>
          <w:szCs w:val="28"/>
        </w:rPr>
        <w:t>for Sunday and public holiday work for the applicable period</w:t>
      </w:r>
      <w:r w:rsidR="00720057">
        <w:rPr>
          <w:rFonts w:ascii="Times New Roman" w:hAnsi="Times New Roman"/>
          <w:sz w:val="28"/>
          <w:szCs w:val="28"/>
        </w:rPr>
        <w:t xml:space="preserve"> (paragraph 4 of the notice of motion)</w:t>
      </w:r>
      <w:r w:rsidR="00150D59">
        <w:rPr>
          <w:rFonts w:ascii="Times New Roman" w:hAnsi="Times New Roman"/>
          <w:sz w:val="28"/>
          <w:szCs w:val="28"/>
        </w:rPr>
        <w:t>.</w:t>
      </w:r>
    </w:p>
    <w:p w14:paraId="2E60EE0C" w14:textId="77777777" w:rsidR="00B37109" w:rsidRDefault="0018792A" w:rsidP="009B3746">
      <w:pPr>
        <w:pStyle w:val="LegalList1"/>
        <w:numPr>
          <w:ilvl w:val="0"/>
          <w:numId w:val="2"/>
        </w:numPr>
        <w:tabs>
          <w:tab w:val="clear" w:pos="567"/>
        </w:tabs>
        <w:spacing w:line="360" w:lineRule="auto"/>
        <w:ind w:left="0" w:firstLine="0"/>
        <w:rPr>
          <w:rFonts w:ascii="Times New Roman" w:hAnsi="Times New Roman"/>
          <w:sz w:val="28"/>
          <w:szCs w:val="28"/>
        </w:rPr>
      </w:pPr>
      <w:r>
        <w:rPr>
          <w:rFonts w:ascii="Times New Roman" w:hAnsi="Times New Roman"/>
          <w:sz w:val="28"/>
          <w:szCs w:val="28"/>
        </w:rPr>
        <w:t xml:space="preserve">Whether the rate of 1.5% per hour applies to the calculation of remuneration for Sundays and public holidays lies </w:t>
      </w:r>
      <w:r w:rsidR="00CE486D">
        <w:rPr>
          <w:rFonts w:ascii="Times New Roman" w:hAnsi="Times New Roman"/>
          <w:sz w:val="28"/>
          <w:szCs w:val="28"/>
        </w:rPr>
        <w:t>at the heart of the dispute between the parties.</w:t>
      </w:r>
    </w:p>
    <w:p w14:paraId="57990A84" w14:textId="77777777" w:rsidR="006E388A" w:rsidRDefault="00987BEC" w:rsidP="009B3746">
      <w:pPr>
        <w:pStyle w:val="LegalList1"/>
        <w:numPr>
          <w:ilvl w:val="0"/>
          <w:numId w:val="2"/>
        </w:numPr>
        <w:tabs>
          <w:tab w:val="clear" w:pos="567"/>
        </w:tabs>
        <w:spacing w:line="360" w:lineRule="auto"/>
        <w:ind w:left="0" w:firstLine="0"/>
        <w:rPr>
          <w:rFonts w:ascii="Times New Roman" w:hAnsi="Times New Roman"/>
          <w:sz w:val="28"/>
          <w:szCs w:val="28"/>
        </w:rPr>
      </w:pPr>
      <w:r>
        <w:rPr>
          <w:rFonts w:ascii="Times New Roman" w:hAnsi="Times New Roman"/>
          <w:sz w:val="28"/>
          <w:szCs w:val="28"/>
        </w:rPr>
        <w:t>As for that rate</w:t>
      </w:r>
      <w:r w:rsidR="0009521A">
        <w:rPr>
          <w:rFonts w:ascii="Times New Roman" w:hAnsi="Times New Roman"/>
          <w:sz w:val="28"/>
          <w:szCs w:val="28"/>
        </w:rPr>
        <w:t>,</w:t>
      </w:r>
      <w:r>
        <w:rPr>
          <w:rFonts w:ascii="Times New Roman" w:hAnsi="Times New Roman"/>
          <w:sz w:val="28"/>
          <w:szCs w:val="28"/>
        </w:rPr>
        <w:t xml:space="preserve"> t</w:t>
      </w:r>
      <w:r w:rsidR="006E388A">
        <w:rPr>
          <w:rFonts w:ascii="Times New Roman" w:hAnsi="Times New Roman"/>
          <w:sz w:val="28"/>
          <w:szCs w:val="28"/>
        </w:rPr>
        <w:t>he appellants contentions are twofold:</w:t>
      </w:r>
    </w:p>
    <w:p w14:paraId="253540B9" w14:textId="77777777" w:rsidR="00CE7FFC" w:rsidRDefault="001A6128" w:rsidP="001A6128">
      <w:pPr>
        <w:pStyle w:val="LegalList1"/>
        <w:spacing w:line="360" w:lineRule="auto"/>
        <w:ind w:left="720" w:hanging="720"/>
        <w:rPr>
          <w:rFonts w:ascii="Times New Roman" w:hAnsi="Times New Roman"/>
          <w:sz w:val="28"/>
          <w:szCs w:val="28"/>
        </w:rPr>
      </w:pPr>
      <w:r>
        <w:rPr>
          <w:rFonts w:ascii="Times New Roman" w:hAnsi="Times New Roman"/>
          <w:sz w:val="28"/>
          <w:szCs w:val="28"/>
        </w:rPr>
        <w:t>(a)</w:t>
      </w:r>
      <w:r>
        <w:rPr>
          <w:rFonts w:ascii="Times New Roman" w:hAnsi="Times New Roman"/>
          <w:sz w:val="28"/>
          <w:szCs w:val="28"/>
        </w:rPr>
        <w:tab/>
      </w:r>
      <w:r w:rsidR="006E388A">
        <w:rPr>
          <w:rFonts w:ascii="Times New Roman" w:hAnsi="Times New Roman"/>
          <w:sz w:val="28"/>
          <w:szCs w:val="28"/>
        </w:rPr>
        <w:t xml:space="preserve">The entitlement to </w:t>
      </w:r>
      <w:r w:rsidR="006D159B">
        <w:rPr>
          <w:rFonts w:ascii="Times New Roman" w:hAnsi="Times New Roman"/>
          <w:sz w:val="28"/>
          <w:szCs w:val="28"/>
        </w:rPr>
        <w:t xml:space="preserve">a </w:t>
      </w:r>
      <w:r w:rsidR="006E388A">
        <w:rPr>
          <w:rFonts w:ascii="Times New Roman" w:hAnsi="Times New Roman"/>
          <w:sz w:val="28"/>
          <w:szCs w:val="28"/>
        </w:rPr>
        <w:t xml:space="preserve">remuneration </w:t>
      </w:r>
      <w:r w:rsidR="006D159B">
        <w:rPr>
          <w:rFonts w:ascii="Times New Roman" w:hAnsi="Times New Roman"/>
          <w:sz w:val="28"/>
          <w:szCs w:val="28"/>
        </w:rPr>
        <w:t xml:space="preserve">allowance </w:t>
      </w:r>
      <w:r w:rsidR="00CB5725">
        <w:rPr>
          <w:rFonts w:ascii="Times New Roman" w:hAnsi="Times New Roman"/>
          <w:sz w:val="28"/>
          <w:szCs w:val="28"/>
        </w:rPr>
        <w:t xml:space="preserve">at the specified rate </w:t>
      </w:r>
      <w:r w:rsidR="006E388A">
        <w:rPr>
          <w:rFonts w:ascii="Times New Roman" w:hAnsi="Times New Roman"/>
          <w:sz w:val="28"/>
          <w:szCs w:val="28"/>
        </w:rPr>
        <w:t>for Sunday and public holiday work</w:t>
      </w:r>
      <w:r w:rsidR="009B3746">
        <w:rPr>
          <w:rFonts w:ascii="Times New Roman" w:hAnsi="Times New Roman"/>
          <w:sz w:val="28"/>
          <w:szCs w:val="28"/>
        </w:rPr>
        <w:t xml:space="preserve"> stems from </w:t>
      </w:r>
      <w:r w:rsidR="001A003E">
        <w:rPr>
          <w:rFonts w:ascii="Times New Roman" w:hAnsi="Times New Roman"/>
          <w:sz w:val="28"/>
          <w:szCs w:val="28"/>
        </w:rPr>
        <w:t>the employment contract each of them holds with the respondent</w:t>
      </w:r>
      <w:r w:rsidR="006E388A">
        <w:rPr>
          <w:rFonts w:ascii="Times New Roman" w:hAnsi="Times New Roman"/>
          <w:sz w:val="28"/>
          <w:szCs w:val="28"/>
        </w:rPr>
        <w:t>; and</w:t>
      </w:r>
    </w:p>
    <w:p w14:paraId="0700B9B9" w14:textId="77777777" w:rsidR="006E388A" w:rsidRDefault="001A6128" w:rsidP="001A6128">
      <w:pPr>
        <w:pStyle w:val="LegalList1"/>
        <w:spacing w:line="360" w:lineRule="auto"/>
        <w:ind w:left="720" w:hanging="720"/>
        <w:rPr>
          <w:rFonts w:ascii="Times New Roman" w:hAnsi="Times New Roman"/>
          <w:sz w:val="28"/>
          <w:szCs w:val="28"/>
        </w:rPr>
      </w:pPr>
      <w:r>
        <w:rPr>
          <w:rFonts w:ascii="Times New Roman" w:hAnsi="Times New Roman"/>
          <w:sz w:val="28"/>
          <w:szCs w:val="28"/>
        </w:rPr>
        <w:t>(b)</w:t>
      </w:r>
      <w:r>
        <w:rPr>
          <w:rFonts w:ascii="Times New Roman" w:hAnsi="Times New Roman"/>
          <w:sz w:val="28"/>
          <w:szCs w:val="28"/>
        </w:rPr>
        <w:tab/>
      </w:r>
      <w:r w:rsidR="00DE6954">
        <w:rPr>
          <w:rFonts w:ascii="Times New Roman" w:hAnsi="Times New Roman"/>
          <w:sz w:val="28"/>
          <w:szCs w:val="28"/>
        </w:rPr>
        <w:t>T</w:t>
      </w:r>
      <w:r w:rsidR="003D2408">
        <w:rPr>
          <w:rFonts w:ascii="Times New Roman" w:hAnsi="Times New Roman"/>
          <w:sz w:val="28"/>
          <w:szCs w:val="28"/>
        </w:rPr>
        <w:t xml:space="preserve">heir </w:t>
      </w:r>
      <w:r w:rsidR="00DE6954">
        <w:rPr>
          <w:rFonts w:ascii="Times New Roman" w:hAnsi="Times New Roman"/>
          <w:sz w:val="28"/>
          <w:szCs w:val="28"/>
        </w:rPr>
        <w:t xml:space="preserve">employment </w:t>
      </w:r>
      <w:r w:rsidR="003D2408">
        <w:rPr>
          <w:rFonts w:ascii="Times New Roman" w:hAnsi="Times New Roman"/>
          <w:sz w:val="28"/>
          <w:szCs w:val="28"/>
        </w:rPr>
        <w:t>cont</w:t>
      </w:r>
      <w:r w:rsidR="00DE6954">
        <w:rPr>
          <w:rFonts w:ascii="Times New Roman" w:hAnsi="Times New Roman"/>
          <w:sz w:val="28"/>
          <w:szCs w:val="28"/>
        </w:rPr>
        <w:t>racts provide that the prescribed percentage rate</w:t>
      </w:r>
      <w:r w:rsidR="00D34545">
        <w:rPr>
          <w:rFonts w:ascii="Times New Roman" w:hAnsi="Times New Roman"/>
          <w:sz w:val="28"/>
          <w:szCs w:val="28"/>
        </w:rPr>
        <w:t xml:space="preserve"> is determined by the </w:t>
      </w:r>
      <w:r w:rsidR="009369AC">
        <w:rPr>
          <w:rFonts w:ascii="Times New Roman" w:hAnsi="Times New Roman"/>
          <w:sz w:val="28"/>
          <w:szCs w:val="28"/>
        </w:rPr>
        <w:t xml:space="preserve">respondent’s </w:t>
      </w:r>
      <w:r w:rsidR="00D34545">
        <w:rPr>
          <w:rFonts w:ascii="Times New Roman" w:hAnsi="Times New Roman"/>
          <w:sz w:val="28"/>
          <w:szCs w:val="28"/>
        </w:rPr>
        <w:t>Council</w:t>
      </w:r>
      <w:r w:rsidR="009369AC">
        <w:rPr>
          <w:rFonts w:ascii="Times New Roman" w:hAnsi="Times New Roman"/>
          <w:sz w:val="28"/>
          <w:szCs w:val="28"/>
        </w:rPr>
        <w:t>.</w:t>
      </w:r>
    </w:p>
    <w:p w14:paraId="41E1B0BE" w14:textId="77777777" w:rsidR="00385AE1" w:rsidRPr="00385AE1" w:rsidRDefault="004F1B64" w:rsidP="009B3746">
      <w:pPr>
        <w:pStyle w:val="LegalList1"/>
        <w:numPr>
          <w:ilvl w:val="0"/>
          <w:numId w:val="2"/>
        </w:numPr>
        <w:tabs>
          <w:tab w:val="clear" w:pos="567"/>
        </w:tabs>
        <w:spacing w:line="360" w:lineRule="auto"/>
        <w:ind w:left="0" w:firstLine="0"/>
        <w:rPr>
          <w:rFonts w:ascii="Times New Roman" w:hAnsi="Times New Roman"/>
          <w:sz w:val="28"/>
          <w:szCs w:val="28"/>
        </w:rPr>
      </w:pPr>
      <w:r>
        <w:rPr>
          <w:rFonts w:ascii="Times New Roman" w:hAnsi="Times New Roman"/>
          <w:sz w:val="28"/>
          <w:szCs w:val="28"/>
        </w:rPr>
        <w:t xml:space="preserve">According to the appellants </w:t>
      </w:r>
      <w:r w:rsidR="00596338">
        <w:rPr>
          <w:rFonts w:ascii="Times New Roman" w:hAnsi="Times New Roman"/>
          <w:sz w:val="28"/>
          <w:szCs w:val="28"/>
        </w:rPr>
        <w:t>the prescribed rate</w:t>
      </w:r>
      <w:r w:rsidR="00D32B22">
        <w:rPr>
          <w:rFonts w:ascii="Times New Roman" w:hAnsi="Times New Roman"/>
          <w:sz w:val="28"/>
          <w:szCs w:val="28"/>
        </w:rPr>
        <w:t xml:space="preserve"> is 1.5 times the hourly wage as specified in the respondent’s </w:t>
      </w:r>
      <w:r w:rsidR="00E514EC">
        <w:rPr>
          <w:rFonts w:ascii="Times New Roman" w:hAnsi="Times New Roman"/>
          <w:sz w:val="28"/>
          <w:szCs w:val="28"/>
        </w:rPr>
        <w:t>P</w:t>
      </w:r>
      <w:r w:rsidR="00D32B22">
        <w:rPr>
          <w:rFonts w:ascii="Times New Roman" w:hAnsi="Times New Roman"/>
          <w:sz w:val="28"/>
          <w:szCs w:val="28"/>
        </w:rPr>
        <w:t xml:space="preserve">olicy </w:t>
      </w:r>
      <w:r w:rsidR="00E514EC">
        <w:rPr>
          <w:rFonts w:ascii="Times New Roman" w:hAnsi="Times New Roman"/>
          <w:sz w:val="28"/>
          <w:szCs w:val="28"/>
        </w:rPr>
        <w:t>M</w:t>
      </w:r>
      <w:r w:rsidR="00510230">
        <w:rPr>
          <w:rFonts w:ascii="Times New Roman" w:hAnsi="Times New Roman"/>
          <w:sz w:val="28"/>
          <w:szCs w:val="28"/>
        </w:rPr>
        <w:t>anual.</w:t>
      </w:r>
      <w:r w:rsidR="00692111">
        <w:rPr>
          <w:rFonts w:ascii="Times New Roman" w:hAnsi="Times New Roman"/>
          <w:sz w:val="28"/>
          <w:szCs w:val="28"/>
        </w:rPr>
        <w:t xml:space="preserve"> This avermen</w:t>
      </w:r>
      <w:r w:rsidR="002D6592">
        <w:rPr>
          <w:rFonts w:ascii="Times New Roman" w:hAnsi="Times New Roman"/>
          <w:sz w:val="28"/>
          <w:szCs w:val="28"/>
        </w:rPr>
        <w:t xml:space="preserve">t is made without attaching </w:t>
      </w:r>
      <w:r w:rsidR="00692111">
        <w:rPr>
          <w:rFonts w:ascii="Times New Roman" w:hAnsi="Times New Roman"/>
          <w:sz w:val="28"/>
          <w:szCs w:val="28"/>
        </w:rPr>
        <w:t>proof</w:t>
      </w:r>
      <w:r w:rsidR="002D6592">
        <w:rPr>
          <w:rFonts w:ascii="Times New Roman" w:hAnsi="Times New Roman"/>
          <w:sz w:val="28"/>
          <w:szCs w:val="28"/>
        </w:rPr>
        <w:t xml:space="preserve"> of the Policy Manual</w:t>
      </w:r>
      <w:r w:rsidR="00174FAB">
        <w:rPr>
          <w:rFonts w:ascii="Times New Roman" w:hAnsi="Times New Roman"/>
          <w:sz w:val="28"/>
          <w:szCs w:val="28"/>
        </w:rPr>
        <w:t xml:space="preserve"> </w:t>
      </w:r>
      <w:r w:rsidR="002D6592">
        <w:rPr>
          <w:rFonts w:ascii="Times New Roman" w:hAnsi="Times New Roman"/>
          <w:sz w:val="28"/>
          <w:szCs w:val="28"/>
        </w:rPr>
        <w:t xml:space="preserve">or putting up </w:t>
      </w:r>
      <w:r w:rsidR="0028490E">
        <w:rPr>
          <w:rFonts w:ascii="Times New Roman" w:hAnsi="Times New Roman"/>
          <w:sz w:val="28"/>
          <w:szCs w:val="28"/>
        </w:rPr>
        <w:t xml:space="preserve">detail </w:t>
      </w:r>
      <w:r w:rsidR="00014595">
        <w:rPr>
          <w:rFonts w:ascii="Times New Roman" w:hAnsi="Times New Roman"/>
          <w:sz w:val="28"/>
          <w:szCs w:val="28"/>
        </w:rPr>
        <w:t xml:space="preserve">in relation to </w:t>
      </w:r>
      <w:r w:rsidR="00174FAB">
        <w:rPr>
          <w:rFonts w:ascii="Times New Roman" w:hAnsi="Times New Roman"/>
          <w:sz w:val="28"/>
          <w:szCs w:val="28"/>
        </w:rPr>
        <w:t xml:space="preserve">the date of </w:t>
      </w:r>
      <w:r w:rsidR="002D6592">
        <w:rPr>
          <w:rFonts w:ascii="Times New Roman" w:hAnsi="Times New Roman"/>
          <w:sz w:val="28"/>
          <w:szCs w:val="28"/>
        </w:rPr>
        <w:t>its issue.</w:t>
      </w:r>
      <w:r w:rsidR="00014595">
        <w:rPr>
          <w:rFonts w:ascii="Times New Roman" w:hAnsi="Times New Roman"/>
          <w:sz w:val="28"/>
          <w:szCs w:val="28"/>
        </w:rPr>
        <w:t xml:space="preserve"> </w:t>
      </w:r>
      <w:r w:rsidR="00014595" w:rsidRPr="00385AE1">
        <w:rPr>
          <w:rFonts w:ascii="Times New Roman" w:hAnsi="Times New Roman"/>
          <w:sz w:val="28"/>
          <w:szCs w:val="28"/>
        </w:rPr>
        <w:t xml:space="preserve">Instead, an extract of the Policy Manual is attached to the appellants’ heads of argument. </w:t>
      </w:r>
      <w:r w:rsidR="00957D93" w:rsidRPr="00385AE1">
        <w:rPr>
          <w:rFonts w:ascii="Times New Roman" w:hAnsi="Times New Roman"/>
          <w:sz w:val="28"/>
          <w:szCs w:val="28"/>
        </w:rPr>
        <w:t xml:space="preserve">Central to the nature of motion proceedings is that the evidence is placed before the court in the form of affidavits containing factual </w:t>
      </w:r>
      <w:r w:rsidR="00957D93" w:rsidRPr="00385AE1">
        <w:rPr>
          <w:rFonts w:ascii="Times New Roman" w:hAnsi="Times New Roman"/>
          <w:sz w:val="28"/>
          <w:szCs w:val="28"/>
        </w:rPr>
        <w:lastRenderedPageBreak/>
        <w:t>allegations made under oath. Heads of argument do not constitute evidence given under oath.</w:t>
      </w:r>
      <w:r w:rsidR="00957D93" w:rsidRPr="00385AE1">
        <w:rPr>
          <w:rStyle w:val="FootnoteReference"/>
          <w:rFonts w:ascii="Times New Roman" w:hAnsi="Times New Roman"/>
          <w:sz w:val="28"/>
          <w:szCs w:val="28"/>
        </w:rPr>
        <w:footnoteReference w:id="2"/>
      </w:r>
      <w:r w:rsidR="00957D93" w:rsidRPr="00385AE1">
        <w:rPr>
          <w:rFonts w:ascii="Times New Roman" w:hAnsi="Times New Roman"/>
          <w:sz w:val="28"/>
          <w:szCs w:val="28"/>
        </w:rPr>
        <w:t xml:space="preserve"> They are merely persuasive comment by the parties or their legal representatives with regard to questions of fact or law and offer no substitute for affidavits.</w:t>
      </w:r>
    </w:p>
    <w:p w14:paraId="0A464E41" w14:textId="77777777" w:rsidR="007767BF" w:rsidRDefault="00BD3B0A" w:rsidP="009B3746">
      <w:pPr>
        <w:pStyle w:val="LegalList1"/>
        <w:numPr>
          <w:ilvl w:val="0"/>
          <w:numId w:val="2"/>
        </w:numPr>
        <w:tabs>
          <w:tab w:val="clear" w:pos="567"/>
        </w:tabs>
        <w:spacing w:line="360" w:lineRule="auto"/>
        <w:ind w:left="0" w:firstLine="0"/>
        <w:rPr>
          <w:rFonts w:ascii="Times New Roman" w:hAnsi="Times New Roman"/>
          <w:sz w:val="28"/>
          <w:szCs w:val="28"/>
        </w:rPr>
      </w:pPr>
      <w:r w:rsidRPr="00385AE1">
        <w:rPr>
          <w:rFonts w:ascii="Times New Roman" w:hAnsi="Times New Roman"/>
          <w:sz w:val="28"/>
          <w:szCs w:val="28"/>
        </w:rPr>
        <w:t>Th</w:t>
      </w:r>
      <w:r>
        <w:rPr>
          <w:rFonts w:ascii="Times New Roman" w:hAnsi="Times New Roman"/>
          <w:sz w:val="28"/>
          <w:szCs w:val="28"/>
        </w:rPr>
        <w:t xml:space="preserve">e appellants in any event </w:t>
      </w:r>
      <w:r w:rsidR="00CE7FFC">
        <w:rPr>
          <w:rFonts w:ascii="Times New Roman" w:hAnsi="Times New Roman"/>
          <w:sz w:val="28"/>
          <w:szCs w:val="28"/>
        </w:rPr>
        <w:t xml:space="preserve">assert that </w:t>
      </w:r>
      <w:r w:rsidR="004C0108">
        <w:rPr>
          <w:rFonts w:ascii="Times New Roman" w:hAnsi="Times New Roman"/>
          <w:sz w:val="28"/>
          <w:szCs w:val="28"/>
        </w:rPr>
        <w:t xml:space="preserve">they have a contractual right to seek enforcement of Sunday and public holiday work allowances </w:t>
      </w:r>
      <w:r w:rsidR="00645289">
        <w:rPr>
          <w:rFonts w:ascii="Times New Roman" w:hAnsi="Times New Roman"/>
          <w:sz w:val="28"/>
          <w:szCs w:val="28"/>
        </w:rPr>
        <w:t xml:space="preserve">(the allowances) </w:t>
      </w:r>
      <w:r w:rsidR="001A6128">
        <w:rPr>
          <w:rFonts w:ascii="Times New Roman" w:hAnsi="Times New Roman"/>
          <w:sz w:val="28"/>
          <w:szCs w:val="28"/>
        </w:rPr>
        <w:t>at the rate of 1</w:t>
      </w:r>
      <w:r w:rsidR="00E375B5">
        <w:rPr>
          <w:rFonts w:ascii="Times New Roman" w:hAnsi="Times New Roman"/>
          <w:sz w:val="28"/>
          <w:szCs w:val="28"/>
        </w:rPr>
        <w:t>.</w:t>
      </w:r>
      <w:r w:rsidR="001A6128">
        <w:rPr>
          <w:rFonts w:ascii="Times New Roman" w:hAnsi="Times New Roman"/>
          <w:sz w:val="28"/>
          <w:szCs w:val="28"/>
        </w:rPr>
        <w:t>5% as determined by the respondent’s C</w:t>
      </w:r>
      <w:r w:rsidR="00E514EC">
        <w:rPr>
          <w:rFonts w:ascii="Times New Roman" w:hAnsi="Times New Roman"/>
          <w:sz w:val="28"/>
          <w:szCs w:val="28"/>
        </w:rPr>
        <w:t>ouncil</w:t>
      </w:r>
      <w:r w:rsidR="00A36A2D">
        <w:rPr>
          <w:rFonts w:ascii="Times New Roman" w:hAnsi="Times New Roman"/>
          <w:sz w:val="28"/>
          <w:szCs w:val="28"/>
        </w:rPr>
        <w:t xml:space="preserve">, which rate </w:t>
      </w:r>
      <w:r>
        <w:rPr>
          <w:rFonts w:ascii="Times New Roman" w:hAnsi="Times New Roman"/>
          <w:sz w:val="28"/>
          <w:szCs w:val="28"/>
        </w:rPr>
        <w:t xml:space="preserve">they contend </w:t>
      </w:r>
      <w:r w:rsidR="00A36A2D">
        <w:rPr>
          <w:rFonts w:ascii="Times New Roman" w:hAnsi="Times New Roman"/>
          <w:sz w:val="28"/>
          <w:szCs w:val="28"/>
        </w:rPr>
        <w:t xml:space="preserve">is </w:t>
      </w:r>
      <w:r w:rsidR="00E514EC">
        <w:rPr>
          <w:rFonts w:ascii="Times New Roman" w:hAnsi="Times New Roman"/>
          <w:sz w:val="28"/>
          <w:szCs w:val="28"/>
        </w:rPr>
        <w:t xml:space="preserve">specified in </w:t>
      </w:r>
      <w:r w:rsidR="00501909">
        <w:rPr>
          <w:rFonts w:ascii="Times New Roman" w:hAnsi="Times New Roman"/>
          <w:sz w:val="28"/>
          <w:szCs w:val="28"/>
        </w:rPr>
        <w:t xml:space="preserve">the respondent’s </w:t>
      </w:r>
      <w:r w:rsidR="00E514EC">
        <w:rPr>
          <w:rFonts w:ascii="Times New Roman" w:hAnsi="Times New Roman"/>
          <w:sz w:val="28"/>
          <w:szCs w:val="28"/>
        </w:rPr>
        <w:t>Policy Manual.</w:t>
      </w:r>
    </w:p>
    <w:p w14:paraId="4634D64D" w14:textId="77777777" w:rsidR="005E0C19" w:rsidRDefault="002B1CC8" w:rsidP="009B3746">
      <w:pPr>
        <w:pStyle w:val="LegalList1"/>
        <w:numPr>
          <w:ilvl w:val="0"/>
          <w:numId w:val="2"/>
        </w:numPr>
        <w:tabs>
          <w:tab w:val="clear" w:pos="567"/>
        </w:tabs>
        <w:spacing w:line="360" w:lineRule="auto"/>
        <w:ind w:left="0" w:firstLine="0"/>
        <w:rPr>
          <w:rFonts w:ascii="Times New Roman" w:hAnsi="Times New Roman"/>
          <w:sz w:val="28"/>
          <w:szCs w:val="28"/>
        </w:rPr>
      </w:pPr>
      <w:r>
        <w:rPr>
          <w:rFonts w:ascii="Times New Roman" w:hAnsi="Times New Roman"/>
          <w:sz w:val="28"/>
          <w:szCs w:val="28"/>
        </w:rPr>
        <w:t xml:space="preserve">Springing </w:t>
      </w:r>
      <w:r w:rsidR="0010059E">
        <w:rPr>
          <w:rFonts w:ascii="Times New Roman" w:hAnsi="Times New Roman"/>
          <w:sz w:val="28"/>
          <w:szCs w:val="28"/>
        </w:rPr>
        <w:t xml:space="preserve">forth </w:t>
      </w:r>
      <w:r w:rsidR="00A11D36">
        <w:rPr>
          <w:rFonts w:ascii="Times New Roman" w:hAnsi="Times New Roman"/>
          <w:sz w:val="28"/>
          <w:szCs w:val="28"/>
        </w:rPr>
        <w:t>from the aforegoing</w:t>
      </w:r>
      <w:r>
        <w:rPr>
          <w:rFonts w:ascii="Times New Roman" w:hAnsi="Times New Roman"/>
          <w:sz w:val="28"/>
          <w:szCs w:val="28"/>
        </w:rPr>
        <w:t xml:space="preserve"> are two issues</w:t>
      </w:r>
      <w:r w:rsidR="0059639C">
        <w:rPr>
          <w:rFonts w:ascii="Times New Roman" w:hAnsi="Times New Roman"/>
          <w:sz w:val="28"/>
          <w:szCs w:val="28"/>
        </w:rPr>
        <w:t xml:space="preserve"> arising from the record:</w:t>
      </w:r>
    </w:p>
    <w:p w14:paraId="740E14C5" w14:textId="77777777" w:rsidR="0059639C" w:rsidRDefault="003B4403" w:rsidP="005673B0">
      <w:pPr>
        <w:pStyle w:val="LegalList1"/>
        <w:spacing w:line="360" w:lineRule="auto"/>
        <w:rPr>
          <w:rFonts w:ascii="Times New Roman" w:hAnsi="Times New Roman"/>
          <w:sz w:val="28"/>
          <w:szCs w:val="28"/>
        </w:rPr>
      </w:pPr>
      <w:r>
        <w:rPr>
          <w:rFonts w:ascii="Times New Roman" w:hAnsi="Times New Roman"/>
          <w:sz w:val="28"/>
          <w:szCs w:val="28"/>
        </w:rPr>
        <w:t xml:space="preserve">(a) </w:t>
      </w:r>
      <w:r>
        <w:rPr>
          <w:rFonts w:ascii="Times New Roman" w:hAnsi="Times New Roman"/>
          <w:sz w:val="28"/>
          <w:szCs w:val="28"/>
        </w:rPr>
        <w:tab/>
      </w:r>
      <w:r w:rsidR="005D079F">
        <w:rPr>
          <w:rFonts w:ascii="Times New Roman" w:hAnsi="Times New Roman"/>
          <w:sz w:val="28"/>
          <w:szCs w:val="28"/>
        </w:rPr>
        <w:t>Whether the appellants have an enforceable contractual right</w:t>
      </w:r>
      <w:r w:rsidR="00D9644C">
        <w:rPr>
          <w:rFonts w:ascii="Times New Roman" w:hAnsi="Times New Roman"/>
          <w:sz w:val="28"/>
          <w:szCs w:val="28"/>
        </w:rPr>
        <w:t xml:space="preserve">; and </w:t>
      </w:r>
    </w:p>
    <w:p w14:paraId="5B3FD0BC" w14:textId="77777777" w:rsidR="00D9644C" w:rsidRDefault="003B4403" w:rsidP="005673B0">
      <w:pPr>
        <w:pStyle w:val="LegalList1"/>
        <w:spacing w:line="360" w:lineRule="auto"/>
        <w:rPr>
          <w:rFonts w:ascii="Times New Roman" w:hAnsi="Times New Roman"/>
          <w:sz w:val="28"/>
          <w:szCs w:val="28"/>
        </w:rPr>
      </w:pPr>
      <w:r>
        <w:rPr>
          <w:rFonts w:ascii="Times New Roman" w:hAnsi="Times New Roman"/>
          <w:sz w:val="28"/>
          <w:szCs w:val="28"/>
        </w:rPr>
        <w:t xml:space="preserve">(b) </w:t>
      </w:r>
      <w:r>
        <w:rPr>
          <w:rFonts w:ascii="Times New Roman" w:hAnsi="Times New Roman"/>
          <w:sz w:val="28"/>
          <w:szCs w:val="28"/>
        </w:rPr>
        <w:tab/>
      </w:r>
      <w:r w:rsidR="00D9644C">
        <w:rPr>
          <w:rFonts w:ascii="Times New Roman" w:hAnsi="Times New Roman"/>
          <w:sz w:val="28"/>
          <w:szCs w:val="28"/>
        </w:rPr>
        <w:t xml:space="preserve">The percentage rate applicable to the calculation of </w:t>
      </w:r>
      <w:r w:rsidR="00645289">
        <w:rPr>
          <w:rFonts w:ascii="Times New Roman" w:hAnsi="Times New Roman"/>
          <w:sz w:val="28"/>
          <w:szCs w:val="28"/>
        </w:rPr>
        <w:t>the allowances.</w:t>
      </w:r>
    </w:p>
    <w:p w14:paraId="3A37B036" w14:textId="77777777" w:rsidR="004F152A" w:rsidRDefault="001C4E02" w:rsidP="00ED252E">
      <w:pPr>
        <w:pStyle w:val="LegalList1"/>
        <w:numPr>
          <w:ilvl w:val="0"/>
          <w:numId w:val="2"/>
        </w:numPr>
        <w:tabs>
          <w:tab w:val="clear" w:pos="567"/>
        </w:tabs>
        <w:spacing w:line="360" w:lineRule="auto"/>
        <w:ind w:left="0" w:firstLine="0"/>
        <w:rPr>
          <w:rFonts w:ascii="Times New Roman" w:hAnsi="Times New Roman"/>
          <w:sz w:val="28"/>
          <w:szCs w:val="28"/>
        </w:rPr>
      </w:pPr>
      <w:r w:rsidRPr="00FE6B68">
        <w:rPr>
          <w:rFonts w:ascii="Times New Roman" w:hAnsi="Times New Roman"/>
          <w:sz w:val="28"/>
          <w:szCs w:val="28"/>
        </w:rPr>
        <w:t xml:space="preserve">Both issues are dependent upon proof </w:t>
      </w:r>
      <w:r w:rsidR="002C77E2">
        <w:rPr>
          <w:rFonts w:ascii="Times New Roman" w:hAnsi="Times New Roman"/>
          <w:sz w:val="28"/>
          <w:szCs w:val="28"/>
        </w:rPr>
        <w:t xml:space="preserve">by the appellants </w:t>
      </w:r>
      <w:r w:rsidRPr="00FE6B68">
        <w:rPr>
          <w:rFonts w:ascii="Times New Roman" w:hAnsi="Times New Roman"/>
          <w:sz w:val="28"/>
          <w:szCs w:val="28"/>
        </w:rPr>
        <w:t>of the</w:t>
      </w:r>
      <w:r w:rsidR="002C77E2">
        <w:rPr>
          <w:rFonts w:ascii="Times New Roman" w:hAnsi="Times New Roman"/>
          <w:sz w:val="28"/>
          <w:szCs w:val="28"/>
        </w:rPr>
        <w:t>ir</w:t>
      </w:r>
      <w:r w:rsidRPr="00FE6B68">
        <w:rPr>
          <w:rFonts w:ascii="Times New Roman" w:hAnsi="Times New Roman"/>
          <w:sz w:val="28"/>
          <w:szCs w:val="28"/>
        </w:rPr>
        <w:t xml:space="preserve"> employment contracts.</w:t>
      </w:r>
      <w:r w:rsidR="00FE6B68" w:rsidRPr="00FE6B68">
        <w:rPr>
          <w:rFonts w:ascii="Times New Roman" w:hAnsi="Times New Roman"/>
          <w:sz w:val="28"/>
          <w:szCs w:val="28"/>
        </w:rPr>
        <w:t xml:space="preserve"> And since the</w:t>
      </w:r>
      <w:r w:rsidR="002156E8">
        <w:rPr>
          <w:rFonts w:ascii="Times New Roman" w:hAnsi="Times New Roman"/>
          <w:sz w:val="28"/>
          <w:szCs w:val="28"/>
        </w:rPr>
        <w:t xml:space="preserve">se issues </w:t>
      </w:r>
      <w:r w:rsidR="00FE6B68">
        <w:rPr>
          <w:rFonts w:ascii="Times New Roman" w:hAnsi="Times New Roman"/>
          <w:sz w:val="28"/>
          <w:szCs w:val="28"/>
        </w:rPr>
        <w:t>g</w:t>
      </w:r>
      <w:r w:rsidR="00010010" w:rsidRPr="00FE6B68">
        <w:rPr>
          <w:rFonts w:ascii="Times New Roman" w:hAnsi="Times New Roman"/>
          <w:sz w:val="28"/>
          <w:szCs w:val="28"/>
        </w:rPr>
        <w:t xml:space="preserve">o to the </w:t>
      </w:r>
      <w:r w:rsidR="00791F49" w:rsidRPr="00FE6B68">
        <w:rPr>
          <w:rFonts w:ascii="Times New Roman" w:hAnsi="Times New Roman"/>
          <w:sz w:val="28"/>
          <w:szCs w:val="28"/>
        </w:rPr>
        <w:t>gist</w:t>
      </w:r>
      <w:r w:rsidR="00010010" w:rsidRPr="00FE6B68">
        <w:rPr>
          <w:rFonts w:ascii="Times New Roman" w:hAnsi="Times New Roman"/>
          <w:sz w:val="28"/>
          <w:szCs w:val="28"/>
        </w:rPr>
        <w:t xml:space="preserve"> of the matter and </w:t>
      </w:r>
      <w:r w:rsidR="00D06C34" w:rsidRPr="00FE6B68">
        <w:rPr>
          <w:rFonts w:ascii="Times New Roman" w:hAnsi="Times New Roman"/>
          <w:sz w:val="28"/>
          <w:szCs w:val="28"/>
        </w:rPr>
        <w:t xml:space="preserve">are dispositive of the appeal, it is </w:t>
      </w:r>
      <w:r w:rsidR="00A836B1" w:rsidRPr="00FE6B68">
        <w:rPr>
          <w:rFonts w:ascii="Times New Roman" w:hAnsi="Times New Roman"/>
          <w:sz w:val="28"/>
          <w:szCs w:val="28"/>
        </w:rPr>
        <w:t xml:space="preserve">unnecessary to traverse the various points </w:t>
      </w:r>
      <w:r w:rsidR="00A836B1" w:rsidRPr="00FE6B68">
        <w:rPr>
          <w:rFonts w:ascii="Times New Roman" w:hAnsi="Times New Roman"/>
          <w:i/>
          <w:sz w:val="28"/>
          <w:szCs w:val="28"/>
        </w:rPr>
        <w:t>in limine</w:t>
      </w:r>
      <w:r w:rsidR="00A836B1" w:rsidRPr="00FE6B68">
        <w:rPr>
          <w:rFonts w:ascii="Times New Roman" w:hAnsi="Times New Roman"/>
          <w:sz w:val="28"/>
          <w:szCs w:val="28"/>
        </w:rPr>
        <w:t xml:space="preserve"> </w:t>
      </w:r>
      <w:r w:rsidR="004F152A">
        <w:rPr>
          <w:rFonts w:ascii="Times New Roman" w:hAnsi="Times New Roman"/>
          <w:sz w:val="28"/>
          <w:szCs w:val="28"/>
        </w:rPr>
        <w:t xml:space="preserve">that </w:t>
      </w:r>
      <w:r w:rsidR="00A836B1" w:rsidRPr="00FE6B68">
        <w:rPr>
          <w:rFonts w:ascii="Times New Roman" w:hAnsi="Times New Roman"/>
          <w:sz w:val="28"/>
          <w:szCs w:val="28"/>
        </w:rPr>
        <w:t>found favour with the court a quo in dismissing the application</w:t>
      </w:r>
      <w:r w:rsidR="003B4403">
        <w:rPr>
          <w:rFonts w:ascii="Times New Roman" w:hAnsi="Times New Roman"/>
          <w:sz w:val="28"/>
          <w:szCs w:val="28"/>
        </w:rPr>
        <w:t xml:space="preserve">. </w:t>
      </w:r>
      <w:r w:rsidR="00ED252E">
        <w:rPr>
          <w:rFonts w:ascii="Times New Roman" w:hAnsi="Times New Roman"/>
          <w:sz w:val="28"/>
          <w:szCs w:val="28"/>
        </w:rPr>
        <w:t>We are in any event of the view that the judgment of the court a quo is correct in its findings</w:t>
      </w:r>
      <w:r w:rsidR="004F152A">
        <w:rPr>
          <w:rFonts w:ascii="Times New Roman" w:hAnsi="Times New Roman"/>
          <w:sz w:val="28"/>
          <w:szCs w:val="28"/>
        </w:rPr>
        <w:t xml:space="preserve">. </w:t>
      </w:r>
    </w:p>
    <w:p w14:paraId="056FE163" w14:textId="77777777" w:rsidR="00A836B1" w:rsidRPr="00ED252E" w:rsidRDefault="003B4403" w:rsidP="00ED252E">
      <w:pPr>
        <w:pStyle w:val="LegalList1"/>
        <w:numPr>
          <w:ilvl w:val="0"/>
          <w:numId w:val="2"/>
        </w:numPr>
        <w:tabs>
          <w:tab w:val="clear" w:pos="567"/>
        </w:tabs>
        <w:spacing w:line="360" w:lineRule="auto"/>
        <w:ind w:left="0" w:firstLine="0"/>
        <w:rPr>
          <w:rFonts w:ascii="Times New Roman" w:hAnsi="Times New Roman"/>
          <w:sz w:val="28"/>
          <w:szCs w:val="28"/>
        </w:rPr>
      </w:pPr>
      <w:r w:rsidRPr="00ED252E">
        <w:rPr>
          <w:rFonts w:ascii="Times New Roman" w:hAnsi="Times New Roman"/>
          <w:sz w:val="28"/>
          <w:szCs w:val="28"/>
        </w:rPr>
        <w:t xml:space="preserve">Although the appellants contested </w:t>
      </w:r>
      <w:r w:rsidR="00E731C0" w:rsidRPr="00ED252E">
        <w:rPr>
          <w:rFonts w:ascii="Times New Roman" w:hAnsi="Times New Roman"/>
          <w:sz w:val="28"/>
          <w:szCs w:val="28"/>
        </w:rPr>
        <w:t xml:space="preserve">the findings of the court a quo, this had no effect on the </w:t>
      </w:r>
      <w:r w:rsidR="00571CF0" w:rsidRPr="00ED252E">
        <w:rPr>
          <w:rFonts w:ascii="Times New Roman" w:hAnsi="Times New Roman"/>
          <w:sz w:val="28"/>
          <w:szCs w:val="28"/>
        </w:rPr>
        <w:t xml:space="preserve">substantial </w:t>
      </w:r>
      <w:r w:rsidR="00E731C0" w:rsidRPr="00ED252E">
        <w:rPr>
          <w:rFonts w:ascii="Times New Roman" w:hAnsi="Times New Roman"/>
          <w:sz w:val="28"/>
          <w:szCs w:val="28"/>
        </w:rPr>
        <w:t xml:space="preserve">issues </w:t>
      </w:r>
      <w:r w:rsidR="00E4378E" w:rsidRPr="00ED252E">
        <w:rPr>
          <w:rFonts w:ascii="Times New Roman" w:hAnsi="Times New Roman"/>
          <w:sz w:val="28"/>
          <w:szCs w:val="28"/>
        </w:rPr>
        <w:t xml:space="preserve">flowing fairly from the record and </w:t>
      </w:r>
      <w:r w:rsidR="00845118" w:rsidRPr="00ED252E">
        <w:rPr>
          <w:rFonts w:ascii="Times New Roman" w:hAnsi="Times New Roman"/>
          <w:sz w:val="28"/>
          <w:szCs w:val="28"/>
        </w:rPr>
        <w:t xml:space="preserve">that were </w:t>
      </w:r>
      <w:r w:rsidR="00E731C0" w:rsidRPr="00ED252E">
        <w:rPr>
          <w:rFonts w:ascii="Times New Roman" w:hAnsi="Times New Roman"/>
          <w:sz w:val="28"/>
          <w:szCs w:val="28"/>
        </w:rPr>
        <w:t xml:space="preserve">identified </w:t>
      </w:r>
      <w:r w:rsidR="00571CF0" w:rsidRPr="00ED252E">
        <w:rPr>
          <w:rFonts w:ascii="Times New Roman" w:hAnsi="Times New Roman"/>
          <w:sz w:val="28"/>
          <w:szCs w:val="28"/>
        </w:rPr>
        <w:t xml:space="preserve">by this Court </w:t>
      </w:r>
      <w:r w:rsidR="00E731C0" w:rsidRPr="00ED252E">
        <w:rPr>
          <w:rFonts w:ascii="Times New Roman" w:hAnsi="Times New Roman"/>
          <w:sz w:val="28"/>
          <w:szCs w:val="28"/>
        </w:rPr>
        <w:t>for determination.</w:t>
      </w:r>
      <w:r w:rsidR="00845118">
        <w:rPr>
          <w:rStyle w:val="FootnoteReference"/>
          <w:rFonts w:ascii="Times New Roman" w:hAnsi="Times New Roman"/>
          <w:sz w:val="28"/>
          <w:szCs w:val="28"/>
        </w:rPr>
        <w:footnoteReference w:id="3"/>
      </w:r>
    </w:p>
    <w:p w14:paraId="3026374E" w14:textId="77777777" w:rsidR="00571CF0" w:rsidRPr="00FE6B68" w:rsidRDefault="00571CF0" w:rsidP="005F35FD">
      <w:pPr>
        <w:pStyle w:val="LegalList1"/>
        <w:numPr>
          <w:ilvl w:val="0"/>
          <w:numId w:val="2"/>
        </w:numPr>
        <w:tabs>
          <w:tab w:val="clear" w:pos="567"/>
        </w:tabs>
        <w:spacing w:line="360" w:lineRule="auto"/>
        <w:ind w:left="0" w:firstLine="0"/>
        <w:rPr>
          <w:rFonts w:ascii="Times New Roman" w:hAnsi="Times New Roman"/>
          <w:sz w:val="28"/>
          <w:szCs w:val="28"/>
        </w:rPr>
      </w:pPr>
      <w:r>
        <w:rPr>
          <w:rFonts w:ascii="Times New Roman" w:hAnsi="Times New Roman"/>
          <w:sz w:val="28"/>
          <w:szCs w:val="28"/>
        </w:rPr>
        <w:lastRenderedPageBreak/>
        <w:t>It is to those issues</w:t>
      </w:r>
      <w:r w:rsidR="00DA3573">
        <w:rPr>
          <w:rFonts w:ascii="Times New Roman" w:hAnsi="Times New Roman"/>
          <w:sz w:val="28"/>
          <w:szCs w:val="28"/>
        </w:rPr>
        <w:t xml:space="preserve"> to which focus is shifted in what follows hereafter.</w:t>
      </w:r>
    </w:p>
    <w:p w14:paraId="452488D9" w14:textId="77777777" w:rsidR="005F54D6" w:rsidRPr="00A11D36" w:rsidRDefault="00645289" w:rsidP="00773853">
      <w:pPr>
        <w:pStyle w:val="LegalList1"/>
        <w:spacing w:after="0" w:line="360" w:lineRule="auto"/>
        <w:rPr>
          <w:rFonts w:ascii="Times New Roman" w:hAnsi="Times New Roman"/>
          <w:b/>
          <w:sz w:val="28"/>
          <w:szCs w:val="28"/>
        </w:rPr>
      </w:pPr>
      <w:r w:rsidRPr="00A11D36">
        <w:rPr>
          <w:rFonts w:ascii="Times New Roman" w:hAnsi="Times New Roman"/>
          <w:b/>
          <w:sz w:val="28"/>
          <w:szCs w:val="28"/>
        </w:rPr>
        <w:t>Proof of employment contracts</w:t>
      </w:r>
    </w:p>
    <w:p w14:paraId="25A2BAAF" w14:textId="77777777" w:rsidR="009C3E78" w:rsidRDefault="00CA3752" w:rsidP="00B42729">
      <w:pPr>
        <w:pStyle w:val="LegalList1"/>
        <w:numPr>
          <w:ilvl w:val="0"/>
          <w:numId w:val="2"/>
        </w:numPr>
        <w:tabs>
          <w:tab w:val="clear" w:pos="567"/>
        </w:tabs>
        <w:spacing w:line="360" w:lineRule="auto"/>
        <w:ind w:left="0" w:firstLine="0"/>
        <w:rPr>
          <w:rFonts w:ascii="Times New Roman" w:hAnsi="Times New Roman"/>
          <w:sz w:val="28"/>
          <w:szCs w:val="28"/>
        </w:rPr>
      </w:pPr>
      <w:r>
        <w:rPr>
          <w:rFonts w:ascii="Times New Roman" w:hAnsi="Times New Roman"/>
          <w:sz w:val="28"/>
          <w:szCs w:val="28"/>
        </w:rPr>
        <w:t xml:space="preserve">Attached to the founding affidavit </w:t>
      </w:r>
      <w:r w:rsidR="00A609CD">
        <w:rPr>
          <w:rFonts w:ascii="Times New Roman" w:hAnsi="Times New Roman"/>
          <w:sz w:val="28"/>
          <w:szCs w:val="28"/>
        </w:rPr>
        <w:t xml:space="preserve">is a </w:t>
      </w:r>
      <w:r>
        <w:rPr>
          <w:rFonts w:ascii="Times New Roman" w:hAnsi="Times New Roman"/>
          <w:sz w:val="28"/>
          <w:szCs w:val="28"/>
        </w:rPr>
        <w:t xml:space="preserve">letter of appointment in respect of the </w:t>
      </w:r>
      <w:r w:rsidR="00B42729">
        <w:rPr>
          <w:rFonts w:ascii="Times New Roman" w:hAnsi="Times New Roman"/>
          <w:sz w:val="28"/>
          <w:szCs w:val="28"/>
        </w:rPr>
        <w:t>dep</w:t>
      </w:r>
      <w:r w:rsidR="00A609CD">
        <w:rPr>
          <w:rFonts w:ascii="Times New Roman" w:hAnsi="Times New Roman"/>
          <w:sz w:val="28"/>
          <w:szCs w:val="28"/>
        </w:rPr>
        <w:t>onent</w:t>
      </w:r>
      <w:r w:rsidR="00B42729">
        <w:rPr>
          <w:rFonts w:ascii="Times New Roman" w:hAnsi="Times New Roman"/>
          <w:sz w:val="28"/>
          <w:szCs w:val="28"/>
        </w:rPr>
        <w:t xml:space="preserve"> </w:t>
      </w:r>
      <w:r w:rsidR="00284F66">
        <w:rPr>
          <w:rFonts w:ascii="Times New Roman" w:hAnsi="Times New Roman"/>
          <w:sz w:val="28"/>
          <w:szCs w:val="28"/>
        </w:rPr>
        <w:t xml:space="preserve">Ms </w:t>
      </w:r>
      <w:r w:rsidR="00B42729">
        <w:rPr>
          <w:rFonts w:ascii="Times New Roman" w:hAnsi="Times New Roman"/>
          <w:sz w:val="28"/>
          <w:szCs w:val="28"/>
        </w:rPr>
        <w:t>Makhaya.</w:t>
      </w:r>
      <w:r w:rsidR="00A609CD">
        <w:rPr>
          <w:rFonts w:ascii="Times New Roman" w:hAnsi="Times New Roman"/>
          <w:sz w:val="28"/>
          <w:szCs w:val="28"/>
        </w:rPr>
        <w:t xml:space="preserve"> </w:t>
      </w:r>
      <w:r w:rsidR="002D4797">
        <w:rPr>
          <w:rFonts w:ascii="Times New Roman" w:hAnsi="Times New Roman"/>
          <w:sz w:val="28"/>
          <w:szCs w:val="28"/>
        </w:rPr>
        <w:t>She avers that t</w:t>
      </w:r>
      <w:r w:rsidR="00A609CD">
        <w:rPr>
          <w:rFonts w:ascii="Times New Roman" w:hAnsi="Times New Roman"/>
          <w:sz w:val="28"/>
          <w:szCs w:val="28"/>
        </w:rPr>
        <w:t xml:space="preserve">he letter constitutes the employment contract which </w:t>
      </w:r>
      <w:r w:rsidR="002D4797">
        <w:rPr>
          <w:rFonts w:ascii="Times New Roman" w:hAnsi="Times New Roman"/>
          <w:sz w:val="28"/>
          <w:szCs w:val="28"/>
        </w:rPr>
        <w:t>she</w:t>
      </w:r>
      <w:r w:rsidR="00A609CD">
        <w:rPr>
          <w:rFonts w:ascii="Times New Roman" w:hAnsi="Times New Roman"/>
          <w:sz w:val="28"/>
          <w:szCs w:val="28"/>
        </w:rPr>
        <w:t xml:space="preserve"> holds with the respondent</w:t>
      </w:r>
      <w:r w:rsidR="002D4797">
        <w:rPr>
          <w:rFonts w:ascii="Times New Roman" w:hAnsi="Times New Roman"/>
          <w:sz w:val="28"/>
          <w:szCs w:val="28"/>
        </w:rPr>
        <w:t>.</w:t>
      </w:r>
    </w:p>
    <w:p w14:paraId="6EE09AD9" w14:textId="77777777" w:rsidR="00B42729" w:rsidRDefault="007A4D64" w:rsidP="00B42729">
      <w:pPr>
        <w:pStyle w:val="LegalList1"/>
        <w:numPr>
          <w:ilvl w:val="0"/>
          <w:numId w:val="2"/>
        </w:numPr>
        <w:tabs>
          <w:tab w:val="clear" w:pos="567"/>
        </w:tabs>
        <w:spacing w:line="360" w:lineRule="auto"/>
        <w:ind w:left="0" w:firstLine="0"/>
        <w:rPr>
          <w:rFonts w:ascii="Times New Roman" w:hAnsi="Times New Roman"/>
          <w:sz w:val="28"/>
          <w:szCs w:val="28"/>
        </w:rPr>
      </w:pPr>
      <w:r>
        <w:rPr>
          <w:rFonts w:ascii="Times New Roman" w:hAnsi="Times New Roman"/>
          <w:sz w:val="28"/>
          <w:szCs w:val="28"/>
        </w:rPr>
        <w:t>Significantly, the letter of appointment is attached piecemeal.</w:t>
      </w:r>
    </w:p>
    <w:p w14:paraId="39A1576A" w14:textId="77777777" w:rsidR="00B42729" w:rsidRPr="00773853" w:rsidRDefault="009C3E78" w:rsidP="00D31BF5">
      <w:pPr>
        <w:pStyle w:val="LegalList1"/>
        <w:numPr>
          <w:ilvl w:val="0"/>
          <w:numId w:val="2"/>
        </w:numPr>
        <w:tabs>
          <w:tab w:val="clear" w:pos="567"/>
        </w:tabs>
        <w:spacing w:line="360" w:lineRule="auto"/>
        <w:ind w:left="0" w:firstLine="0"/>
        <w:rPr>
          <w:rFonts w:ascii="Times New Roman" w:hAnsi="Times New Roman"/>
          <w:sz w:val="28"/>
          <w:szCs w:val="28"/>
        </w:rPr>
      </w:pPr>
      <w:r>
        <w:rPr>
          <w:rFonts w:ascii="Times New Roman" w:hAnsi="Times New Roman"/>
          <w:sz w:val="28"/>
          <w:szCs w:val="28"/>
        </w:rPr>
        <w:t>Ms Makhaya</w:t>
      </w:r>
      <w:r w:rsidRPr="00773853">
        <w:rPr>
          <w:rFonts w:ascii="Times New Roman" w:hAnsi="Times New Roman"/>
          <w:sz w:val="28"/>
          <w:szCs w:val="28"/>
        </w:rPr>
        <w:t xml:space="preserve"> </w:t>
      </w:r>
      <w:r>
        <w:rPr>
          <w:rFonts w:ascii="Times New Roman" w:hAnsi="Times New Roman"/>
          <w:sz w:val="28"/>
          <w:szCs w:val="28"/>
        </w:rPr>
        <w:t>asserts</w:t>
      </w:r>
      <w:r w:rsidR="00A609CD" w:rsidRPr="00773853">
        <w:rPr>
          <w:rFonts w:ascii="Times New Roman" w:hAnsi="Times New Roman"/>
          <w:sz w:val="28"/>
          <w:szCs w:val="28"/>
        </w:rPr>
        <w:t xml:space="preserve"> that each of the other appellants</w:t>
      </w:r>
      <w:r w:rsidR="002D4797" w:rsidRPr="00773853">
        <w:rPr>
          <w:rFonts w:ascii="Times New Roman" w:hAnsi="Times New Roman"/>
          <w:sz w:val="28"/>
          <w:szCs w:val="28"/>
        </w:rPr>
        <w:t xml:space="preserve"> are </w:t>
      </w:r>
      <w:r w:rsidR="009A3E56">
        <w:rPr>
          <w:rFonts w:ascii="Times New Roman" w:hAnsi="Times New Roman"/>
          <w:sz w:val="28"/>
          <w:szCs w:val="28"/>
        </w:rPr>
        <w:t xml:space="preserve">uniformly </w:t>
      </w:r>
      <w:r w:rsidR="002D4797" w:rsidRPr="00773853">
        <w:rPr>
          <w:rFonts w:ascii="Times New Roman" w:hAnsi="Times New Roman"/>
          <w:sz w:val="28"/>
          <w:szCs w:val="28"/>
        </w:rPr>
        <w:t>holders of letters of appointment in substantially similar terms</w:t>
      </w:r>
      <w:r w:rsidR="00111B57" w:rsidRPr="00773853">
        <w:rPr>
          <w:rFonts w:ascii="Times New Roman" w:hAnsi="Times New Roman"/>
          <w:sz w:val="28"/>
          <w:szCs w:val="28"/>
        </w:rPr>
        <w:t xml:space="preserve"> albeit with different </w:t>
      </w:r>
      <w:r w:rsidR="00BB3DA0">
        <w:rPr>
          <w:rFonts w:ascii="Times New Roman" w:hAnsi="Times New Roman"/>
          <w:sz w:val="28"/>
          <w:szCs w:val="28"/>
        </w:rPr>
        <w:t>commencement dates</w:t>
      </w:r>
      <w:r w:rsidR="00111B57" w:rsidRPr="00773853">
        <w:rPr>
          <w:rFonts w:ascii="Times New Roman" w:hAnsi="Times New Roman"/>
          <w:sz w:val="28"/>
          <w:szCs w:val="28"/>
        </w:rPr>
        <w:t>.</w:t>
      </w:r>
      <w:r w:rsidR="007A4D64">
        <w:rPr>
          <w:rFonts w:ascii="Times New Roman" w:hAnsi="Times New Roman"/>
          <w:sz w:val="28"/>
          <w:szCs w:val="28"/>
        </w:rPr>
        <w:t xml:space="preserve"> I</w:t>
      </w:r>
      <w:r w:rsidR="00FE3D40">
        <w:rPr>
          <w:rFonts w:ascii="Times New Roman" w:hAnsi="Times New Roman"/>
          <w:sz w:val="28"/>
          <w:szCs w:val="28"/>
        </w:rPr>
        <w:t>n</w:t>
      </w:r>
      <w:r w:rsidR="00B42729" w:rsidRPr="00773853">
        <w:rPr>
          <w:rFonts w:ascii="Times New Roman" w:hAnsi="Times New Roman"/>
          <w:sz w:val="28"/>
          <w:szCs w:val="28"/>
        </w:rPr>
        <w:t xml:space="preserve"> support </w:t>
      </w:r>
      <w:r w:rsidR="00BD4459">
        <w:rPr>
          <w:rFonts w:ascii="Times New Roman" w:hAnsi="Times New Roman"/>
          <w:sz w:val="28"/>
          <w:szCs w:val="28"/>
        </w:rPr>
        <w:t xml:space="preserve">of </w:t>
      </w:r>
      <w:r w:rsidR="00B42729" w:rsidRPr="00773853">
        <w:rPr>
          <w:rFonts w:ascii="Times New Roman" w:hAnsi="Times New Roman"/>
          <w:sz w:val="28"/>
          <w:szCs w:val="28"/>
        </w:rPr>
        <w:t xml:space="preserve">the averments in the </w:t>
      </w:r>
      <w:r w:rsidR="00FE3D40">
        <w:rPr>
          <w:rFonts w:ascii="Times New Roman" w:hAnsi="Times New Roman"/>
          <w:sz w:val="28"/>
          <w:szCs w:val="28"/>
        </w:rPr>
        <w:t xml:space="preserve">founding affidavit </w:t>
      </w:r>
      <w:r w:rsidR="007A4D64">
        <w:rPr>
          <w:rFonts w:ascii="Times New Roman" w:hAnsi="Times New Roman"/>
          <w:sz w:val="28"/>
          <w:szCs w:val="28"/>
        </w:rPr>
        <w:t>e</w:t>
      </w:r>
      <w:r w:rsidR="007A4D64" w:rsidRPr="00773853">
        <w:rPr>
          <w:rFonts w:ascii="Times New Roman" w:hAnsi="Times New Roman"/>
          <w:sz w:val="28"/>
          <w:szCs w:val="28"/>
        </w:rPr>
        <w:t xml:space="preserve">ach of the remaining </w:t>
      </w:r>
      <w:r w:rsidR="007A4D64">
        <w:rPr>
          <w:rFonts w:ascii="Times New Roman" w:hAnsi="Times New Roman"/>
          <w:sz w:val="28"/>
          <w:szCs w:val="28"/>
        </w:rPr>
        <w:t xml:space="preserve">appellants </w:t>
      </w:r>
      <w:r w:rsidR="007A4D64" w:rsidRPr="00773853">
        <w:rPr>
          <w:rFonts w:ascii="Times New Roman" w:hAnsi="Times New Roman"/>
          <w:sz w:val="28"/>
          <w:szCs w:val="28"/>
        </w:rPr>
        <w:t>have</w:t>
      </w:r>
      <w:r w:rsidR="007A4D64">
        <w:rPr>
          <w:rFonts w:ascii="Times New Roman" w:hAnsi="Times New Roman"/>
          <w:sz w:val="28"/>
          <w:szCs w:val="28"/>
        </w:rPr>
        <w:t xml:space="preserve"> </w:t>
      </w:r>
      <w:r w:rsidR="007A4D64" w:rsidRPr="00773853">
        <w:rPr>
          <w:rFonts w:ascii="Times New Roman" w:hAnsi="Times New Roman"/>
          <w:sz w:val="28"/>
          <w:szCs w:val="28"/>
        </w:rPr>
        <w:t>deposed to confirmatory affidavits</w:t>
      </w:r>
      <w:r w:rsidR="007A4D64">
        <w:rPr>
          <w:rFonts w:ascii="Times New Roman" w:hAnsi="Times New Roman"/>
          <w:sz w:val="28"/>
          <w:szCs w:val="28"/>
        </w:rPr>
        <w:t xml:space="preserve"> </w:t>
      </w:r>
      <w:r w:rsidR="00FE3D40">
        <w:rPr>
          <w:rFonts w:ascii="Times New Roman" w:hAnsi="Times New Roman"/>
          <w:sz w:val="28"/>
          <w:szCs w:val="28"/>
        </w:rPr>
        <w:t>without having attached their individual letters of appointment.</w:t>
      </w:r>
    </w:p>
    <w:p w14:paraId="7DA35C97" w14:textId="77777777" w:rsidR="00D676AA" w:rsidRDefault="0072463B" w:rsidP="003A626B">
      <w:pPr>
        <w:pStyle w:val="LegalList1"/>
        <w:numPr>
          <w:ilvl w:val="0"/>
          <w:numId w:val="2"/>
        </w:numPr>
        <w:tabs>
          <w:tab w:val="clear" w:pos="567"/>
        </w:tabs>
        <w:spacing w:after="0" w:line="360" w:lineRule="auto"/>
        <w:ind w:left="0" w:firstLine="0"/>
        <w:rPr>
          <w:rFonts w:ascii="Times New Roman" w:hAnsi="Times New Roman"/>
          <w:sz w:val="28"/>
          <w:szCs w:val="28"/>
        </w:rPr>
      </w:pPr>
      <w:r>
        <w:rPr>
          <w:rFonts w:ascii="Times New Roman" w:hAnsi="Times New Roman"/>
          <w:sz w:val="28"/>
          <w:szCs w:val="28"/>
        </w:rPr>
        <w:t>It is stated in the founding affidavit that</w:t>
      </w:r>
      <w:r w:rsidR="00D676AA">
        <w:rPr>
          <w:rFonts w:ascii="Times New Roman" w:hAnsi="Times New Roman"/>
          <w:sz w:val="28"/>
          <w:szCs w:val="28"/>
        </w:rPr>
        <w:t>:</w:t>
      </w:r>
    </w:p>
    <w:p w14:paraId="7F23F9F3" w14:textId="77777777" w:rsidR="00D676AA" w:rsidRPr="003A626B" w:rsidRDefault="00D676AA" w:rsidP="003A626B">
      <w:pPr>
        <w:pStyle w:val="LegalList1"/>
        <w:spacing w:line="360" w:lineRule="auto"/>
        <w:ind w:left="720" w:hanging="720"/>
        <w:rPr>
          <w:rFonts w:ascii="Times New Roman" w:hAnsi="Times New Roman"/>
        </w:rPr>
      </w:pPr>
      <w:r w:rsidRPr="003A626B">
        <w:rPr>
          <w:rFonts w:ascii="Times New Roman" w:hAnsi="Times New Roman"/>
        </w:rPr>
        <w:t>‘</w:t>
      </w:r>
      <w:r w:rsidR="003A626B">
        <w:rPr>
          <w:rFonts w:ascii="Times New Roman" w:hAnsi="Times New Roman"/>
        </w:rPr>
        <w:t>8.</w:t>
      </w:r>
      <w:r w:rsidR="003A626B">
        <w:rPr>
          <w:rFonts w:ascii="Times New Roman" w:hAnsi="Times New Roman"/>
        </w:rPr>
        <w:tab/>
      </w:r>
      <w:r w:rsidRPr="003A626B">
        <w:rPr>
          <w:rFonts w:ascii="Times New Roman" w:hAnsi="Times New Roman"/>
        </w:rPr>
        <w:t>It is important to read the provisions of clause 15 in tandem</w:t>
      </w:r>
      <w:r w:rsidR="003A626B" w:rsidRPr="003A626B">
        <w:rPr>
          <w:rFonts w:ascii="Times New Roman" w:hAnsi="Times New Roman"/>
        </w:rPr>
        <w:t xml:space="preserve"> with clause[s] 5 and 6 [of</w:t>
      </w:r>
      <w:r w:rsidR="00111AC3">
        <w:rPr>
          <w:rFonts w:ascii="Times New Roman" w:hAnsi="Times New Roman"/>
        </w:rPr>
        <w:t xml:space="preserve"> the</w:t>
      </w:r>
      <w:r w:rsidR="003A626B" w:rsidRPr="003A626B">
        <w:rPr>
          <w:rFonts w:ascii="Times New Roman" w:hAnsi="Times New Roman"/>
        </w:rPr>
        <w:t xml:space="preserve">] </w:t>
      </w:r>
      <w:r w:rsidRPr="003A626B">
        <w:rPr>
          <w:rFonts w:ascii="Times New Roman" w:hAnsi="Times New Roman"/>
        </w:rPr>
        <w:t>other appointment letters to ascertain the context and meaning of the allowances referred to in clause 15</w:t>
      </w:r>
      <w:r w:rsidR="0015354A">
        <w:rPr>
          <w:rFonts w:ascii="Times New Roman" w:hAnsi="Times New Roman"/>
        </w:rPr>
        <w:t>.</w:t>
      </w:r>
      <w:r w:rsidR="003A626B" w:rsidRPr="003A626B">
        <w:rPr>
          <w:rFonts w:ascii="Times New Roman" w:hAnsi="Times New Roman"/>
        </w:rPr>
        <w:t>’</w:t>
      </w:r>
    </w:p>
    <w:p w14:paraId="2238CB1A" w14:textId="77777777" w:rsidR="00111AC3" w:rsidRDefault="007A57F0" w:rsidP="00CD56F8">
      <w:pPr>
        <w:pStyle w:val="LegalList1"/>
        <w:numPr>
          <w:ilvl w:val="0"/>
          <w:numId w:val="2"/>
        </w:numPr>
        <w:tabs>
          <w:tab w:val="clear" w:pos="567"/>
        </w:tabs>
        <w:spacing w:line="360" w:lineRule="auto"/>
        <w:ind w:left="0" w:firstLine="0"/>
        <w:rPr>
          <w:rFonts w:ascii="Times New Roman" w:hAnsi="Times New Roman"/>
          <w:sz w:val="28"/>
          <w:szCs w:val="28"/>
        </w:rPr>
      </w:pPr>
      <w:r>
        <w:rPr>
          <w:rFonts w:ascii="Times New Roman" w:hAnsi="Times New Roman"/>
          <w:sz w:val="28"/>
          <w:szCs w:val="28"/>
        </w:rPr>
        <w:t xml:space="preserve">Without </w:t>
      </w:r>
      <w:r w:rsidR="00AE2EA2">
        <w:rPr>
          <w:rFonts w:ascii="Times New Roman" w:hAnsi="Times New Roman"/>
          <w:sz w:val="28"/>
          <w:szCs w:val="28"/>
        </w:rPr>
        <w:t xml:space="preserve">appending the </w:t>
      </w:r>
      <w:r w:rsidR="00EF1420">
        <w:rPr>
          <w:rFonts w:ascii="Times New Roman" w:hAnsi="Times New Roman"/>
          <w:sz w:val="28"/>
          <w:szCs w:val="28"/>
        </w:rPr>
        <w:t>relevant portions of the employment</w:t>
      </w:r>
      <w:r w:rsidR="00221206">
        <w:rPr>
          <w:rFonts w:ascii="Times New Roman" w:hAnsi="Times New Roman"/>
          <w:sz w:val="28"/>
          <w:szCs w:val="28"/>
        </w:rPr>
        <w:t xml:space="preserve"> contract, alternatively the </w:t>
      </w:r>
      <w:r w:rsidR="00AE2EA2">
        <w:rPr>
          <w:rFonts w:ascii="Times New Roman" w:hAnsi="Times New Roman"/>
          <w:sz w:val="28"/>
          <w:szCs w:val="28"/>
        </w:rPr>
        <w:t>complete contract, the clauses to which the deponent refers in the founding affidavit</w:t>
      </w:r>
      <w:r w:rsidR="0033628F">
        <w:rPr>
          <w:rFonts w:ascii="Times New Roman" w:hAnsi="Times New Roman"/>
          <w:sz w:val="28"/>
          <w:szCs w:val="28"/>
        </w:rPr>
        <w:t xml:space="preserve"> </w:t>
      </w:r>
      <w:r w:rsidR="00484134">
        <w:rPr>
          <w:rFonts w:ascii="Times New Roman" w:hAnsi="Times New Roman"/>
          <w:sz w:val="28"/>
          <w:szCs w:val="28"/>
        </w:rPr>
        <w:t xml:space="preserve">are obviously lacking an identifiable setting for ascertaining their context in accordance with the settled approach to interpretation enjoined by the Supreme Court of Appeal in </w:t>
      </w:r>
      <w:r w:rsidR="00484134" w:rsidRPr="00EF26B7">
        <w:rPr>
          <w:rFonts w:ascii="Times New Roman" w:hAnsi="Times New Roman"/>
          <w:i/>
          <w:sz w:val="28"/>
          <w:szCs w:val="28"/>
        </w:rPr>
        <w:t>Natal Joint Municipal Pension Fund v Endumeni Municipality</w:t>
      </w:r>
      <w:r w:rsidR="00484134">
        <w:rPr>
          <w:rStyle w:val="FootnoteReference"/>
          <w:rFonts w:ascii="Times New Roman" w:hAnsi="Times New Roman"/>
          <w:sz w:val="28"/>
          <w:szCs w:val="28"/>
        </w:rPr>
        <w:footnoteReference w:id="4"/>
      </w:r>
      <w:r w:rsidR="00484134">
        <w:rPr>
          <w:rFonts w:ascii="Times New Roman" w:hAnsi="Times New Roman"/>
          <w:sz w:val="28"/>
          <w:szCs w:val="28"/>
        </w:rPr>
        <w:t>.</w:t>
      </w:r>
    </w:p>
    <w:p w14:paraId="77D4669B" w14:textId="77777777" w:rsidR="00DB06A8" w:rsidRDefault="005C46A3" w:rsidP="00CD56F8">
      <w:pPr>
        <w:pStyle w:val="LegalList1"/>
        <w:numPr>
          <w:ilvl w:val="0"/>
          <w:numId w:val="2"/>
        </w:numPr>
        <w:tabs>
          <w:tab w:val="clear" w:pos="567"/>
        </w:tabs>
        <w:spacing w:line="360" w:lineRule="auto"/>
        <w:ind w:left="0" w:firstLine="0"/>
        <w:rPr>
          <w:rFonts w:ascii="Times New Roman" w:hAnsi="Times New Roman"/>
          <w:sz w:val="28"/>
          <w:szCs w:val="28"/>
        </w:rPr>
      </w:pPr>
      <w:r>
        <w:rPr>
          <w:rFonts w:ascii="Times New Roman" w:hAnsi="Times New Roman"/>
          <w:sz w:val="28"/>
          <w:szCs w:val="28"/>
        </w:rPr>
        <w:t xml:space="preserve">In </w:t>
      </w:r>
      <w:r w:rsidR="00500DF7">
        <w:rPr>
          <w:rFonts w:ascii="Times New Roman" w:hAnsi="Times New Roman"/>
          <w:sz w:val="28"/>
          <w:szCs w:val="28"/>
        </w:rPr>
        <w:t xml:space="preserve">its answering </w:t>
      </w:r>
      <w:r w:rsidR="007D6AD8">
        <w:rPr>
          <w:rFonts w:ascii="Times New Roman" w:hAnsi="Times New Roman"/>
          <w:sz w:val="28"/>
          <w:szCs w:val="28"/>
        </w:rPr>
        <w:t>affidavit</w:t>
      </w:r>
      <w:r>
        <w:rPr>
          <w:rFonts w:ascii="Times New Roman" w:hAnsi="Times New Roman"/>
          <w:sz w:val="28"/>
          <w:szCs w:val="28"/>
        </w:rPr>
        <w:t xml:space="preserve"> the respondent pertinently </w:t>
      </w:r>
      <w:r w:rsidR="00E81581">
        <w:rPr>
          <w:rFonts w:ascii="Times New Roman" w:hAnsi="Times New Roman"/>
          <w:sz w:val="28"/>
          <w:szCs w:val="28"/>
        </w:rPr>
        <w:t>raised</w:t>
      </w:r>
      <w:r>
        <w:rPr>
          <w:rFonts w:ascii="Times New Roman" w:hAnsi="Times New Roman"/>
          <w:sz w:val="28"/>
          <w:szCs w:val="28"/>
        </w:rPr>
        <w:t xml:space="preserve"> the point that the app</w:t>
      </w:r>
      <w:r w:rsidR="001859BE">
        <w:rPr>
          <w:rFonts w:ascii="Times New Roman" w:hAnsi="Times New Roman"/>
          <w:sz w:val="28"/>
          <w:szCs w:val="28"/>
        </w:rPr>
        <w:t>ellants</w:t>
      </w:r>
      <w:r>
        <w:rPr>
          <w:rFonts w:ascii="Times New Roman" w:hAnsi="Times New Roman"/>
          <w:sz w:val="28"/>
          <w:szCs w:val="28"/>
        </w:rPr>
        <w:t xml:space="preserve"> have failed to attach the contract on which they rely.</w:t>
      </w:r>
      <w:r w:rsidR="007D6AD8">
        <w:rPr>
          <w:rFonts w:ascii="Times New Roman" w:hAnsi="Times New Roman"/>
          <w:sz w:val="28"/>
          <w:szCs w:val="28"/>
        </w:rPr>
        <w:t xml:space="preserve"> The defect </w:t>
      </w:r>
      <w:r w:rsidR="007D6AD8">
        <w:rPr>
          <w:rFonts w:ascii="Times New Roman" w:hAnsi="Times New Roman"/>
          <w:sz w:val="28"/>
          <w:szCs w:val="28"/>
        </w:rPr>
        <w:lastRenderedPageBreak/>
        <w:t xml:space="preserve">was manifest in the papers before the court a quo. </w:t>
      </w:r>
      <w:r w:rsidR="001A1C95">
        <w:rPr>
          <w:rFonts w:ascii="Times New Roman" w:hAnsi="Times New Roman"/>
          <w:sz w:val="28"/>
          <w:szCs w:val="28"/>
        </w:rPr>
        <w:t xml:space="preserve"> </w:t>
      </w:r>
      <w:r w:rsidR="008656A5">
        <w:rPr>
          <w:rFonts w:ascii="Times New Roman" w:hAnsi="Times New Roman"/>
          <w:sz w:val="28"/>
          <w:szCs w:val="28"/>
        </w:rPr>
        <w:t xml:space="preserve">It </w:t>
      </w:r>
      <w:r w:rsidR="00995675">
        <w:rPr>
          <w:rFonts w:ascii="Times New Roman" w:hAnsi="Times New Roman"/>
          <w:sz w:val="28"/>
          <w:szCs w:val="28"/>
        </w:rPr>
        <w:t xml:space="preserve">was also raised as an issue </w:t>
      </w:r>
      <w:r w:rsidR="001A1C95">
        <w:rPr>
          <w:rFonts w:ascii="Times New Roman" w:hAnsi="Times New Roman"/>
          <w:sz w:val="28"/>
          <w:szCs w:val="28"/>
        </w:rPr>
        <w:t xml:space="preserve">in </w:t>
      </w:r>
      <w:r w:rsidR="00995675">
        <w:rPr>
          <w:rFonts w:ascii="Times New Roman" w:hAnsi="Times New Roman"/>
          <w:sz w:val="28"/>
          <w:szCs w:val="28"/>
        </w:rPr>
        <w:t xml:space="preserve">the </w:t>
      </w:r>
      <w:r w:rsidR="001A1C95">
        <w:rPr>
          <w:rFonts w:ascii="Times New Roman" w:hAnsi="Times New Roman"/>
          <w:sz w:val="28"/>
          <w:szCs w:val="28"/>
        </w:rPr>
        <w:t>respondent’s heads of argument</w:t>
      </w:r>
      <w:r w:rsidR="007D6AD8">
        <w:rPr>
          <w:rFonts w:ascii="Times New Roman" w:hAnsi="Times New Roman"/>
          <w:sz w:val="28"/>
          <w:szCs w:val="28"/>
        </w:rPr>
        <w:t xml:space="preserve"> on appeal</w:t>
      </w:r>
      <w:r w:rsidR="001A1C95">
        <w:rPr>
          <w:rFonts w:ascii="Times New Roman" w:hAnsi="Times New Roman"/>
          <w:sz w:val="28"/>
          <w:szCs w:val="28"/>
        </w:rPr>
        <w:t xml:space="preserve">. </w:t>
      </w:r>
      <w:r w:rsidR="00683BAA">
        <w:rPr>
          <w:rFonts w:ascii="Times New Roman" w:hAnsi="Times New Roman"/>
          <w:sz w:val="28"/>
          <w:szCs w:val="28"/>
        </w:rPr>
        <w:t xml:space="preserve">The </w:t>
      </w:r>
      <w:r w:rsidR="008F1AF0">
        <w:rPr>
          <w:rFonts w:ascii="Times New Roman" w:hAnsi="Times New Roman"/>
          <w:sz w:val="28"/>
          <w:szCs w:val="28"/>
        </w:rPr>
        <w:t xml:space="preserve">defect </w:t>
      </w:r>
      <w:r w:rsidR="007D6AD8">
        <w:rPr>
          <w:rFonts w:ascii="Times New Roman" w:hAnsi="Times New Roman"/>
          <w:sz w:val="28"/>
          <w:szCs w:val="28"/>
        </w:rPr>
        <w:t>pervade</w:t>
      </w:r>
      <w:r w:rsidR="001C0A90">
        <w:rPr>
          <w:rFonts w:ascii="Times New Roman" w:hAnsi="Times New Roman"/>
          <w:sz w:val="28"/>
          <w:szCs w:val="28"/>
        </w:rPr>
        <w:t>d</w:t>
      </w:r>
      <w:r w:rsidR="007D6AD8">
        <w:rPr>
          <w:rFonts w:ascii="Times New Roman" w:hAnsi="Times New Roman"/>
          <w:sz w:val="28"/>
          <w:szCs w:val="28"/>
        </w:rPr>
        <w:t xml:space="preserve"> </w:t>
      </w:r>
      <w:r w:rsidR="00683BAA">
        <w:rPr>
          <w:rFonts w:ascii="Times New Roman" w:hAnsi="Times New Roman"/>
          <w:sz w:val="28"/>
          <w:szCs w:val="28"/>
        </w:rPr>
        <w:t xml:space="preserve">each of the copies of the record provided to </w:t>
      </w:r>
      <w:r w:rsidR="006078EA">
        <w:rPr>
          <w:rFonts w:ascii="Times New Roman" w:hAnsi="Times New Roman"/>
          <w:sz w:val="28"/>
          <w:szCs w:val="28"/>
        </w:rPr>
        <w:t>this</w:t>
      </w:r>
      <w:r w:rsidR="00683BAA">
        <w:rPr>
          <w:rFonts w:ascii="Times New Roman" w:hAnsi="Times New Roman"/>
          <w:sz w:val="28"/>
          <w:szCs w:val="28"/>
        </w:rPr>
        <w:t xml:space="preserve"> Court</w:t>
      </w:r>
      <w:r w:rsidR="008F1AF0">
        <w:rPr>
          <w:rFonts w:ascii="Times New Roman" w:hAnsi="Times New Roman"/>
          <w:sz w:val="28"/>
          <w:szCs w:val="28"/>
        </w:rPr>
        <w:t xml:space="preserve"> and was extant at the time of the hearing of the appeal</w:t>
      </w:r>
      <w:r w:rsidR="00683BAA">
        <w:rPr>
          <w:rFonts w:ascii="Times New Roman" w:hAnsi="Times New Roman"/>
          <w:sz w:val="28"/>
          <w:szCs w:val="28"/>
        </w:rPr>
        <w:t>.</w:t>
      </w:r>
    </w:p>
    <w:p w14:paraId="2A71310F" w14:textId="77777777" w:rsidR="00D01A8B" w:rsidRDefault="001A1C95" w:rsidP="00CD56F8">
      <w:pPr>
        <w:pStyle w:val="LegalList1"/>
        <w:numPr>
          <w:ilvl w:val="0"/>
          <w:numId w:val="2"/>
        </w:numPr>
        <w:tabs>
          <w:tab w:val="clear" w:pos="567"/>
        </w:tabs>
        <w:spacing w:line="360" w:lineRule="auto"/>
        <w:ind w:left="0" w:firstLine="0"/>
        <w:rPr>
          <w:rFonts w:ascii="Times New Roman" w:hAnsi="Times New Roman"/>
          <w:sz w:val="28"/>
          <w:szCs w:val="28"/>
        </w:rPr>
      </w:pPr>
      <w:r>
        <w:rPr>
          <w:rFonts w:ascii="Times New Roman" w:hAnsi="Times New Roman"/>
          <w:sz w:val="28"/>
          <w:szCs w:val="28"/>
        </w:rPr>
        <w:t xml:space="preserve">Despite the </w:t>
      </w:r>
      <w:r w:rsidR="0086357D">
        <w:rPr>
          <w:rFonts w:ascii="Times New Roman" w:hAnsi="Times New Roman"/>
          <w:sz w:val="28"/>
          <w:szCs w:val="28"/>
        </w:rPr>
        <w:t>obvious</w:t>
      </w:r>
      <w:r w:rsidR="008F1AF0" w:rsidRPr="008F1AF0">
        <w:rPr>
          <w:rFonts w:ascii="Times New Roman" w:hAnsi="Times New Roman"/>
          <w:sz w:val="28"/>
          <w:szCs w:val="28"/>
        </w:rPr>
        <w:t xml:space="preserve"> </w:t>
      </w:r>
      <w:r w:rsidR="008F1AF0">
        <w:rPr>
          <w:rFonts w:ascii="Times New Roman" w:hAnsi="Times New Roman"/>
          <w:sz w:val="28"/>
          <w:szCs w:val="28"/>
        </w:rPr>
        <w:t>failing</w:t>
      </w:r>
      <w:r w:rsidR="0086357D">
        <w:rPr>
          <w:rFonts w:ascii="Times New Roman" w:hAnsi="Times New Roman"/>
          <w:sz w:val="28"/>
          <w:szCs w:val="28"/>
        </w:rPr>
        <w:t xml:space="preserve">, </w:t>
      </w:r>
      <w:r w:rsidR="00E81581">
        <w:rPr>
          <w:rFonts w:ascii="Times New Roman" w:hAnsi="Times New Roman"/>
          <w:sz w:val="28"/>
          <w:szCs w:val="28"/>
        </w:rPr>
        <w:t xml:space="preserve">the record includes </w:t>
      </w:r>
      <w:r>
        <w:rPr>
          <w:rFonts w:ascii="Times New Roman" w:hAnsi="Times New Roman"/>
          <w:sz w:val="28"/>
          <w:szCs w:val="28"/>
        </w:rPr>
        <w:t xml:space="preserve">a certificate of correctness </w:t>
      </w:r>
      <w:r w:rsidR="008F1AF0">
        <w:rPr>
          <w:rFonts w:ascii="Times New Roman" w:hAnsi="Times New Roman"/>
          <w:sz w:val="28"/>
          <w:szCs w:val="28"/>
        </w:rPr>
        <w:t xml:space="preserve">by </w:t>
      </w:r>
      <w:r w:rsidR="0010059E">
        <w:rPr>
          <w:rFonts w:ascii="Times New Roman" w:hAnsi="Times New Roman"/>
          <w:sz w:val="28"/>
          <w:szCs w:val="28"/>
        </w:rPr>
        <w:t xml:space="preserve">the </w:t>
      </w:r>
      <w:r w:rsidR="008F1AF0">
        <w:rPr>
          <w:rFonts w:ascii="Times New Roman" w:hAnsi="Times New Roman"/>
          <w:sz w:val="28"/>
          <w:szCs w:val="28"/>
        </w:rPr>
        <w:t xml:space="preserve">appellants’ attorney in which he certifies </w:t>
      </w:r>
      <w:r w:rsidR="00683BAA">
        <w:rPr>
          <w:rFonts w:ascii="Times New Roman" w:hAnsi="Times New Roman"/>
          <w:sz w:val="28"/>
          <w:szCs w:val="28"/>
        </w:rPr>
        <w:t>that the record consists of one volume and contains all that is required for the hearing of the a</w:t>
      </w:r>
      <w:r w:rsidR="007E416E">
        <w:rPr>
          <w:rFonts w:ascii="Times New Roman" w:hAnsi="Times New Roman"/>
          <w:sz w:val="28"/>
          <w:szCs w:val="28"/>
        </w:rPr>
        <w:t>ppeal.</w:t>
      </w:r>
    </w:p>
    <w:p w14:paraId="5373E3E4" w14:textId="77777777" w:rsidR="00E242D8" w:rsidRDefault="00E242D8" w:rsidP="00E242D8">
      <w:pPr>
        <w:pStyle w:val="LegalList1"/>
        <w:numPr>
          <w:ilvl w:val="0"/>
          <w:numId w:val="2"/>
        </w:numPr>
        <w:tabs>
          <w:tab w:val="clear" w:pos="567"/>
        </w:tabs>
        <w:spacing w:line="360" w:lineRule="auto"/>
        <w:ind w:left="0" w:firstLine="0"/>
        <w:rPr>
          <w:rFonts w:ascii="Times New Roman" w:hAnsi="Times New Roman"/>
          <w:sz w:val="28"/>
          <w:szCs w:val="28"/>
        </w:rPr>
      </w:pPr>
      <w:r>
        <w:rPr>
          <w:rFonts w:ascii="Times New Roman" w:hAnsi="Times New Roman"/>
          <w:sz w:val="28"/>
          <w:szCs w:val="28"/>
        </w:rPr>
        <w:t xml:space="preserve">The </w:t>
      </w:r>
      <w:r w:rsidR="00047417">
        <w:rPr>
          <w:rFonts w:ascii="Times New Roman" w:hAnsi="Times New Roman"/>
          <w:sz w:val="28"/>
          <w:szCs w:val="28"/>
        </w:rPr>
        <w:t xml:space="preserve">tardy </w:t>
      </w:r>
      <w:r>
        <w:rPr>
          <w:rFonts w:ascii="Times New Roman" w:hAnsi="Times New Roman"/>
          <w:sz w:val="28"/>
          <w:szCs w:val="28"/>
        </w:rPr>
        <w:t xml:space="preserve">attempt </w:t>
      </w:r>
      <w:r w:rsidR="001C0A90">
        <w:rPr>
          <w:rFonts w:ascii="Times New Roman" w:hAnsi="Times New Roman"/>
          <w:sz w:val="28"/>
          <w:szCs w:val="28"/>
        </w:rPr>
        <w:t xml:space="preserve">made from the bar </w:t>
      </w:r>
      <w:r>
        <w:rPr>
          <w:rFonts w:ascii="Times New Roman" w:hAnsi="Times New Roman"/>
          <w:sz w:val="28"/>
          <w:szCs w:val="28"/>
        </w:rPr>
        <w:t xml:space="preserve">to </w:t>
      </w:r>
      <w:r w:rsidR="00FE1025">
        <w:rPr>
          <w:rFonts w:ascii="Times New Roman" w:hAnsi="Times New Roman"/>
          <w:sz w:val="28"/>
          <w:szCs w:val="28"/>
        </w:rPr>
        <w:t xml:space="preserve">invite the </w:t>
      </w:r>
      <w:r w:rsidR="0010059E">
        <w:rPr>
          <w:rFonts w:ascii="Times New Roman" w:hAnsi="Times New Roman"/>
          <w:sz w:val="28"/>
          <w:szCs w:val="28"/>
        </w:rPr>
        <w:t>C</w:t>
      </w:r>
      <w:r w:rsidR="00FE1025">
        <w:rPr>
          <w:rFonts w:ascii="Times New Roman" w:hAnsi="Times New Roman"/>
          <w:sz w:val="28"/>
          <w:szCs w:val="28"/>
        </w:rPr>
        <w:t xml:space="preserve">ourt to accept the employment contract to </w:t>
      </w:r>
      <w:r>
        <w:rPr>
          <w:rFonts w:ascii="Times New Roman" w:hAnsi="Times New Roman"/>
          <w:sz w:val="28"/>
          <w:szCs w:val="28"/>
        </w:rPr>
        <w:t>cure the record of its deficiency was resisted with an objection by the respondent</w:t>
      </w:r>
      <w:r w:rsidR="00047417">
        <w:rPr>
          <w:rFonts w:ascii="Times New Roman" w:hAnsi="Times New Roman"/>
          <w:sz w:val="28"/>
          <w:szCs w:val="28"/>
        </w:rPr>
        <w:t xml:space="preserve">. </w:t>
      </w:r>
      <w:r w:rsidR="005513A7">
        <w:rPr>
          <w:rFonts w:ascii="Times New Roman" w:hAnsi="Times New Roman"/>
          <w:sz w:val="28"/>
          <w:szCs w:val="28"/>
        </w:rPr>
        <w:t xml:space="preserve">The issue was </w:t>
      </w:r>
      <w:r w:rsidR="00F724BA">
        <w:rPr>
          <w:rFonts w:ascii="Times New Roman" w:hAnsi="Times New Roman"/>
          <w:sz w:val="28"/>
          <w:szCs w:val="28"/>
        </w:rPr>
        <w:t>properly and t</w:t>
      </w:r>
      <w:r w:rsidR="005513A7">
        <w:rPr>
          <w:rFonts w:ascii="Times New Roman" w:hAnsi="Times New Roman"/>
          <w:sz w:val="28"/>
          <w:szCs w:val="28"/>
        </w:rPr>
        <w:t>imeously</w:t>
      </w:r>
      <w:r w:rsidR="00F724BA">
        <w:rPr>
          <w:rFonts w:ascii="Times New Roman" w:hAnsi="Times New Roman"/>
          <w:sz w:val="28"/>
          <w:szCs w:val="28"/>
        </w:rPr>
        <w:t xml:space="preserve"> raised</w:t>
      </w:r>
      <w:r w:rsidR="005513A7">
        <w:rPr>
          <w:rFonts w:ascii="Times New Roman" w:hAnsi="Times New Roman"/>
          <w:sz w:val="28"/>
          <w:szCs w:val="28"/>
        </w:rPr>
        <w:t xml:space="preserve"> in the respondent’s answer</w:t>
      </w:r>
      <w:r w:rsidR="002A74AE">
        <w:rPr>
          <w:rFonts w:ascii="Times New Roman" w:hAnsi="Times New Roman"/>
          <w:sz w:val="28"/>
          <w:szCs w:val="28"/>
        </w:rPr>
        <w:t>ing papers</w:t>
      </w:r>
      <w:r w:rsidR="005513A7">
        <w:rPr>
          <w:rFonts w:ascii="Times New Roman" w:hAnsi="Times New Roman"/>
          <w:sz w:val="28"/>
          <w:szCs w:val="28"/>
        </w:rPr>
        <w:t xml:space="preserve"> and was inexplicably ignored. For reasons to follow t</w:t>
      </w:r>
      <w:r w:rsidR="00F5298C">
        <w:rPr>
          <w:rFonts w:ascii="Times New Roman" w:hAnsi="Times New Roman"/>
          <w:sz w:val="28"/>
          <w:szCs w:val="28"/>
        </w:rPr>
        <w:t xml:space="preserve">he </w:t>
      </w:r>
      <w:r w:rsidR="005513A7">
        <w:rPr>
          <w:rFonts w:ascii="Times New Roman" w:hAnsi="Times New Roman"/>
          <w:sz w:val="28"/>
          <w:szCs w:val="28"/>
        </w:rPr>
        <w:t xml:space="preserve">overall </w:t>
      </w:r>
      <w:r w:rsidR="00F5298C">
        <w:rPr>
          <w:rFonts w:ascii="Times New Roman" w:hAnsi="Times New Roman"/>
          <w:sz w:val="28"/>
          <w:szCs w:val="28"/>
        </w:rPr>
        <w:t xml:space="preserve">lack of merit in the appeal </w:t>
      </w:r>
      <w:r w:rsidR="005513A7">
        <w:rPr>
          <w:rFonts w:ascii="Times New Roman" w:hAnsi="Times New Roman"/>
          <w:sz w:val="28"/>
          <w:szCs w:val="28"/>
        </w:rPr>
        <w:t xml:space="preserve">itself </w:t>
      </w:r>
      <w:r w:rsidR="00F5298C">
        <w:rPr>
          <w:rFonts w:ascii="Times New Roman" w:hAnsi="Times New Roman"/>
          <w:sz w:val="28"/>
          <w:szCs w:val="28"/>
        </w:rPr>
        <w:t>disinclined th</w:t>
      </w:r>
      <w:r w:rsidR="0010059E">
        <w:rPr>
          <w:rFonts w:ascii="Times New Roman" w:hAnsi="Times New Roman"/>
          <w:sz w:val="28"/>
          <w:szCs w:val="28"/>
        </w:rPr>
        <w:t>e</w:t>
      </w:r>
      <w:r w:rsidR="00F5298C">
        <w:rPr>
          <w:rFonts w:ascii="Times New Roman" w:hAnsi="Times New Roman"/>
          <w:sz w:val="28"/>
          <w:szCs w:val="28"/>
        </w:rPr>
        <w:t xml:space="preserve"> </w:t>
      </w:r>
      <w:r>
        <w:rPr>
          <w:rFonts w:ascii="Times New Roman" w:hAnsi="Times New Roman"/>
          <w:sz w:val="28"/>
          <w:szCs w:val="28"/>
        </w:rPr>
        <w:t>C</w:t>
      </w:r>
      <w:r w:rsidR="00047417">
        <w:rPr>
          <w:rFonts w:ascii="Times New Roman" w:hAnsi="Times New Roman"/>
          <w:sz w:val="28"/>
          <w:szCs w:val="28"/>
        </w:rPr>
        <w:t xml:space="preserve">ourt </w:t>
      </w:r>
      <w:r>
        <w:rPr>
          <w:rFonts w:ascii="Times New Roman" w:hAnsi="Times New Roman"/>
          <w:sz w:val="28"/>
          <w:szCs w:val="28"/>
        </w:rPr>
        <w:t>to</w:t>
      </w:r>
      <w:r w:rsidR="00F5298C">
        <w:rPr>
          <w:rFonts w:ascii="Times New Roman" w:hAnsi="Times New Roman"/>
          <w:sz w:val="28"/>
          <w:szCs w:val="28"/>
        </w:rPr>
        <w:t xml:space="preserve"> </w:t>
      </w:r>
      <w:r>
        <w:rPr>
          <w:rFonts w:ascii="Times New Roman" w:hAnsi="Times New Roman"/>
          <w:sz w:val="28"/>
          <w:szCs w:val="28"/>
        </w:rPr>
        <w:t xml:space="preserve">accede to the invitation by </w:t>
      </w:r>
      <w:r w:rsidR="002156E8">
        <w:rPr>
          <w:rFonts w:ascii="Times New Roman" w:hAnsi="Times New Roman"/>
          <w:sz w:val="28"/>
          <w:szCs w:val="28"/>
        </w:rPr>
        <w:t xml:space="preserve">the </w:t>
      </w:r>
      <w:r>
        <w:rPr>
          <w:rFonts w:ascii="Times New Roman" w:hAnsi="Times New Roman"/>
          <w:sz w:val="28"/>
          <w:szCs w:val="28"/>
        </w:rPr>
        <w:t>a</w:t>
      </w:r>
      <w:r w:rsidR="00F724BA">
        <w:rPr>
          <w:rFonts w:ascii="Times New Roman" w:hAnsi="Times New Roman"/>
          <w:sz w:val="28"/>
          <w:szCs w:val="28"/>
        </w:rPr>
        <w:t>ppellants’ legal representative.</w:t>
      </w:r>
    </w:p>
    <w:p w14:paraId="1FFA7AB2" w14:textId="77777777" w:rsidR="00FE1025" w:rsidRDefault="00415EBB" w:rsidP="00E242D8">
      <w:pPr>
        <w:pStyle w:val="LegalList1"/>
        <w:numPr>
          <w:ilvl w:val="0"/>
          <w:numId w:val="2"/>
        </w:numPr>
        <w:tabs>
          <w:tab w:val="clear" w:pos="567"/>
        </w:tabs>
        <w:spacing w:line="360" w:lineRule="auto"/>
        <w:ind w:left="0" w:firstLine="0"/>
        <w:rPr>
          <w:rFonts w:ascii="Times New Roman" w:hAnsi="Times New Roman"/>
          <w:sz w:val="28"/>
          <w:szCs w:val="28"/>
        </w:rPr>
      </w:pPr>
      <w:r>
        <w:rPr>
          <w:rFonts w:ascii="Times New Roman" w:hAnsi="Times New Roman"/>
          <w:sz w:val="28"/>
          <w:szCs w:val="28"/>
        </w:rPr>
        <w:t>It follows that the appellants have not proven the contractual provisions upon which they seek reliance.</w:t>
      </w:r>
    </w:p>
    <w:p w14:paraId="6741C279" w14:textId="77777777" w:rsidR="001859BE" w:rsidRPr="001859BE" w:rsidRDefault="001859BE" w:rsidP="006A6518">
      <w:pPr>
        <w:pStyle w:val="LegalList1"/>
        <w:spacing w:after="0" w:line="360" w:lineRule="auto"/>
        <w:rPr>
          <w:rFonts w:ascii="Times New Roman" w:hAnsi="Times New Roman"/>
          <w:b/>
          <w:sz w:val="28"/>
          <w:szCs w:val="28"/>
        </w:rPr>
      </w:pPr>
      <w:r w:rsidRPr="001859BE">
        <w:rPr>
          <w:rFonts w:ascii="Times New Roman" w:hAnsi="Times New Roman"/>
          <w:b/>
          <w:sz w:val="28"/>
          <w:szCs w:val="28"/>
        </w:rPr>
        <w:t>The percentage rate applicable to the calculation of the allowances</w:t>
      </w:r>
    </w:p>
    <w:p w14:paraId="60CE848E" w14:textId="77777777" w:rsidR="006A6518" w:rsidRDefault="00221206" w:rsidP="00CD56F8">
      <w:pPr>
        <w:pStyle w:val="LegalList1"/>
        <w:numPr>
          <w:ilvl w:val="0"/>
          <w:numId w:val="2"/>
        </w:numPr>
        <w:tabs>
          <w:tab w:val="clear" w:pos="567"/>
        </w:tabs>
        <w:spacing w:line="360" w:lineRule="auto"/>
        <w:ind w:left="0" w:firstLine="0"/>
        <w:rPr>
          <w:rFonts w:ascii="Times New Roman" w:hAnsi="Times New Roman"/>
          <w:sz w:val="28"/>
          <w:szCs w:val="28"/>
        </w:rPr>
      </w:pPr>
      <w:r>
        <w:rPr>
          <w:rFonts w:ascii="Times New Roman" w:hAnsi="Times New Roman"/>
          <w:sz w:val="28"/>
          <w:szCs w:val="28"/>
        </w:rPr>
        <w:t>Absent proof of the contract,</w:t>
      </w:r>
      <w:r w:rsidR="006A6518">
        <w:rPr>
          <w:rFonts w:ascii="Times New Roman" w:hAnsi="Times New Roman"/>
          <w:sz w:val="28"/>
          <w:szCs w:val="28"/>
        </w:rPr>
        <w:t xml:space="preserve"> </w:t>
      </w:r>
      <w:r w:rsidR="006A5D67">
        <w:rPr>
          <w:rFonts w:ascii="Times New Roman" w:hAnsi="Times New Roman"/>
          <w:sz w:val="28"/>
          <w:szCs w:val="28"/>
        </w:rPr>
        <w:t xml:space="preserve">there is a dispute of fact </w:t>
      </w:r>
      <w:r w:rsidR="00075CB9">
        <w:rPr>
          <w:rFonts w:ascii="Times New Roman" w:hAnsi="Times New Roman"/>
          <w:sz w:val="28"/>
          <w:szCs w:val="28"/>
        </w:rPr>
        <w:t xml:space="preserve">regarding </w:t>
      </w:r>
      <w:r w:rsidR="006A5D67">
        <w:rPr>
          <w:rFonts w:ascii="Times New Roman" w:hAnsi="Times New Roman"/>
          <w:sz w:val="28"/>
          <w:szCs w:val="28"/>
        </w:rPr>
        <w:t>the percentage rate for calculating the allowances. This poses a fundamental limitation for the appellants</w:t>
      </w:r>
      <w:r w:rsidR="00014F3D">
        <w:rPr>
          <w:rFonts w:ascii="Times New Roman" w:hAnsi="Times New Roman"/>
          <w:sz w:val="28"/>
          <w:szCs w:val="28"/>
        </w:rPr>
        <w:t>’ case</w:t>
      </w:r>
      <w:r w:rsidR="006A5D67">
        <w:rPr>
          <w:rFonts w:ascii="Times New Roman" w:hAnsi="Times New Roman"/>
          <w:sz w:val="28"/>
          <w:szCs w:val="28"/>
        </w:rPr>
        <w:t>.</w:t>
      </w:r>
    </w:p>
    <w:p w14:paraId="6DC02B4D" w14:textId="77777777" w:rsidR="00D01A8B" w:rsidRDefault="00E873CF" w:rsidP="00375207">
      <w:pPr>
        <w:pStyle w:val="LegalList1"/>
        <w:numPr>
          <w:ilvl w:val="0"/>
          <w:numId w:val="2"/>
        </w:numPr>
        <w:tabs>
          <w:tab w:val="clear" w:pos="567"/>
        </w:tabs>
        <w:spacing w:after="0" w:line="360" w:lineRule="auto"/>
        <w:ind w:left="0" w:firstLine="0"/>
        <w:rPr>
          <w:rFonts w:ascii="Times New Roman" w:hAnsi="Times New Roman"/>
          <w:sz w:val="28"/>
          <w:szCs w:val="28"/>
        </w:rPr>
      </w:pPr>
      <w:r>
        <w:rPr>
          <w:rFonts w:ascii="Times New Roman" w:hAnsi="Times New Roman"/>
          <w:sz w:val="28"/>
          <w:szCs w:val="28"/>
        </w:rPr>
        <w:t>Quoting the deponent</w:t>
      </w:r>
      <w:r w:rsidR="00776E38">
        <w:rPr>
          <w:rFonts w:ascii="Times New Roman" w:hAnsi="Times New Roman"/>
          <w:sz w:val="28"/>
          <w:szCs w:val="28"/>
        </w:rPr>
        <w:t>,</w:t>
      </w:r>
      <w:r>
        <w:rPr>
          <w:rFonts w:ascii="Times New Roman" w:hAnsi="Times New Roman"/>
          <w:sz w:val="28"/>
          <w:szCs w:val="28"/>
        </w:rPr>
        <w:t xml:space="preserve"> t</w:t>
      </w:r>
      <w:r w:rsidR="00963642">
        <w:rPr>
          <w:rFonts w:ascii="Times New Roman" w:hAnsi="Times New Roman"/>
          <w:sz w:val="28"/>
          <w:szCs w:val="28"/>
        </w:rPr>
        <w:t>heir case i</w:t>
      </w:r>
      <w:r>
        <w:rPr>
          <w:rFonts w:ascii="Times New Roman" w:hAnsi="Times New Roman"/>
          <w:sz w:val="28"/>
          <w:szCs w:val="28"/>
        </w:rPr>
        <w:t>n the founding affidavit i</w:t>
      </w:r>
      <w:r w:rsidR="00963642">
        <w:rPr>
          <w:rFonts w:ascii="Times New Roman" w:hAnsi="Times New Roman"/>
          <w:sz w:val="28"/>
          <w:szCs w:val="28"/>
        </w:rPr>
        <w:t>s that</w:t>
      </w:r>
      <w:r>
        <w:rPr>
          <w:rFonts w:ascii="Times New Roman" w:hAnsi="Times New Roman"/>
          <w:sz w:val="28"/>
          <w:szCs w:val="28"/>
        </w:rPr>
        <w:t>:</w:t>
      </w:r>
    </w:p>
    <w:p w14:paraId="004A2283" w14:textId="77777777" w:rsidR="00E873CF" w:rsidRDefault="00E873CF" w:rsidP="00776E38">
      <w:pPr>
        <w:pStyle w:val="LegalList1"/>
        <w:spacing w:line="360" w:lineRule="auto"/>
        <w:ind w:left="720" w:hanging="720"/>
        <w:rPr>
          <w:rFonts w:ascii="Times New Roman" w:hAnsi="Times New Roman"/>
        </w:rPr>
      </w:pPr>
      <w:r w:rsidRPr="00776E38">
        <w:rPr>
          <w:rFonts w:ascii="Times New Roman" w:hAnsi="Times New Roman"/>
        </w:rPr>
        <w:t>‘</w:t>
      </w:r>
      <w:r w:rsidR="00776E38" w:rsidRPr="00776E38">
        <w:rPr>
          <w:rFonts w:ascii="Times New Roman" w:hAnsi="Times New Roman"/>
        </w:rPr>
        <w:t>9.</w:t>
      </w:r>
      <w:r w:rsidR="00776E38" w:rsidRPr="00776E38">
        <w:rPr>
          <w:rFonts w:ascii="Times New Roman" w:hAnsi="Times New Roman"/>
        </w:rPr>
        <w:tab/>
      </w:r>
      <w:r w:rsidRPr="00776E38">
        <w:rPr>
          <w:rFonts w:ascii="Times New Roman" w:hAnsi="Times New Roman"/>
        </w:rPr>
        <w:t>The Policy Manual of the Municipality prescribes the rate contemplated in clause 15 of the appointment letter. Clause 5.20 of the Policy Manual deals with pay work on Sunday</w:t>
      </w:r>
      <w:r w:rsidR="00DB65B9" w:rsidRPr="00776E38">
        <w:rPr>
          <w:rFonts w:ascii="Times New Roman" w:hAnsi="Times New Roman"/>
        </w:rPr>
        <w:t>[s] and public holidays. The following is specifically provided in clause 5.20.1: “An employee whose ordinary shift falls on a Sunday or public holiday shall be paid at one and a half (1.5) times his/her hourly wage for the number of hours so worked</w:t>
      </w:r>
      <w:r w:rsidR="00776E38" w:rsidRPr="00776E38">
        <w:rPr>
          <w:rFonts w:ascii="Times New Roman" w:hAnsi="Times New Roman"/>
        </w:rPr>
        <w:t xml:space="preserve">. I </w:t>
      </w:r>
      <w:r w:rsidR="00776E38" w:rsidRPr="00776E38">
        <w:rPr>
          <w:rFonts w:ascii="Times New Roman" w:hAnsi="Times New Roman"/>
        </w:rPr>
        <w:lastRenderedPageBreak/>
        <w:t>conclude by saying that clause 5.20 of the Policy Manual gives effect to Clause 15 of the appoint</w:t>
      </w:r>
      <w:r w:rsidR="007D2009">
        <w:rPr>
          <w:rFonts w:ascii="Times New Roman" w:hAnsi="Times New Roman"/>
        </w:rPr>
        <w:t>ment letter.</w:t>
      </w:r>
    </w:p>
    <w:p w14:paraId="371AA0AE" w14:textId="77777777" w:rsidR="00E5079A" w:rsidRPr="00776E38" w:rsidRDefault="00E5079A" w:rsidP="00776E38">
      <w:pPr>
        <w:pStyle w:val="LegalList1"/>
        <w:spacing w:line="360" w:lineRule="auto"/>
        <w:ind w:left="720" w:hanging="720"/>
        <w:rPr>
          <w:rFonts w:ascii="Times New Roman" w:hAnsi="Times New Roman"/>
        </w:rPr>
      </w:pPr>
      <w:r>
        <w:rPr>
          <w:rFonts w:ascii="Times New Roman" w:hAnsi="Times New Roman"/>
        </w:rPr>
        <w:t>10.</w:t>
      </w:r>
      <w:r>
        <w:rPr>
          <w:rFonts w:ascii="Times New Roman" w:hAnsi="Times New Roman"/>
        </w:rPr>
        <w:tab/>
        <w:t xml:space="preserve">Antecedent to the transgressions made by the Municipality to the sanctity of the aforesaid contractual arrangement, I wish to make this pertinent submission: All the employees in the </w:t>
      </w:r>
      <w:r w:rsidR="007D2009">
        <w:rPr>
          <w:rFonts w:ascii="Times New Roman" w:hAnsi="Times New Roman"/>
        </w:rPr>
        <w:t>Traffic S</w:t>
      </w:r>
      <w:r>
        <w:rPr>
          <w:rFonts w:ascii="Times New Roman" w:hAnsi="Times New Roman"/>
        </w:rPr>
        <w:t>ection received their allowances in terms of the rate and formula prescribed above and that was even showed in their respective payslips.  It is my submission that at a certain point the Municipality adhered to and complied with the above contractual arrangement</w:t>
      </w:r>
      <w:r w:rsidR="007D2009">
        <w:rPr>
          <w:rFonts w:ascii="Times New Roman" w:hAnsi="Times New Roman"/>
        </w:rPr>
        <w:t>.’</w:t>
      </w:r>
    </w:p>
    <w:p w14:paraId="139309AF" w14:textId="77777777" w:rsidR="00CB0ACB" w:rsidRDefault="006438EF" w:rsidP="00B96B83">
      <w:pPr>
        <w:pStyle w:val="LegalList1"/>
        <w:numPr>
          <w:ilvl w:val="0"/>
          <w:numId w:val="2"/>
        </w:numPr>
        <w:tabs>
          <w:tab w:val="clear" w:pos="567"/>
        </w:tabs>
        <w:spacing w:after="0" w:line="360" w:lineRule="auto"/>
        <w:ind w:left="0" w:firstLine="0"/>
        <w:rPr>
          <w:rFonts w:ascii="Times New Roman" w:hAnsi="Times New Roman"/>
          <w:sz w:val="28"/>
          <w:szCs w:val="28"/>
        </w:rPr>
      </w:pPr>
      <w:r>
        <w:rPr>
          <w:rFonts w:ascii="Times New Roman" w:hAnsi="Times New Roman"/>
          <w:sz w:val="28"/>
          <w:szCs w:val="28"/>
        </w:rPr>
        <w:t>The deponent then proceeds to say:</w:t>
      </w:r>
    </w:p>
    <w:p w14:paraId="0AE7319B" w14:textId="77777777" w:rsidR="006438EF" w:rsidRPr="00B96B83" w:rsidRDefault="006438EF" w:rsidP="00B96B83">
      <w:pPr>
        <w:pStyle w:val="LegalList1"/>
        <w:spacing w:line="360" w:lineRule="auto"/>
        <w:ind w:left="720" w:hanging="720"/>
        <w:rPr>
          <w:rFonts w:ascii="Times New Roman" w:hAnsi="Times New Roman"/>
        </w:rPr>
      </w:pPr>
      <w:r w:rsidRPr="00B96B83">
        <w:rPr>
          <w:rFonts w:ascii="Times New Roman" w:hAnsi="Times New Roman"/>
        </w:rPr>
        <w:t>‘11.</w:t>
      </w:r>
      <w:r w:rsidRPr="00B96B83">
        <w:rPr>
          <w:rFonts w:ascii="Times New Roman" w:hAnsi="Times New Roman"/>
        </w:rPr>
        <w:tab/>
        <w:t>During March 2009 the Municipality unilaterally reduced the rate prescribed in Clause 5.20 of the Policy Manual to 0.5. I reiterate that the prescribed rate is 1.5 as adumbrated above.’</w:t>
      </w:r>
    </w:p>
    <w:p w14:paraId="6266AF2B" w14:textId="77777777" w:rsidR="00CB0ACB" w:rsidRDefault="00721907" w:rsidP="003C339C">
      <w:pPr>
        <w:pStyle w:val="LegalList1"/>
        <w:numPr>
          <w:ilvl w:val="0"/>
          <w:numId w:val="2"/>
        </w:numPr>
        <w:tabs>
          <w:tab w:val="clear" w:pos="567"/>
        </w:tabs>
        <w:spacing w:after="0" w:line="360" w:lineRule="auto"/>
        <w:ind w:left="0" w:firstLine="0"/>
        <w:rPr>
          <w:rFonts w:ascii="Times New Roman" w:hAnsi="Times New Roman"/>
          <w:sz w:val="28"/>
          <w:szCs w:val="28"/>
        </w:rPr>
      </w:pPr>
      <w:r>
        <w:rPr>
          <w:rFonts w:ascii="Times New Roman" w:hAnsi="Times New Roman"/>
          <w:sz w:val="28"/>
          <w:szCs w:val="28"/>
        </w:rPr>
        <w:t>In answer</w:t>
      </w:r>
      <w:r w:rsidR="00284F66">
        <w:rPr>
          <w:rFonts w:ascii="Times New Roman" w:hAnsi="Times New Roman"/>
          <w:sz w:val="28"/>
          <w:szCs w:val="28"/>
        </w:rPr>
        <w:t>,</w:t>
      </w:r>
      <w:r>
        <w:rPr>
          <w:rFonts w:ascii="Times New Roman" w:hAnsi="Times New Roman"/>
          <w:sz w:val="28"/>
          <w:szCs w:val="28"/>
        </w:rPr>
        <w:t xml:space="preserve"> </w:t>
      </w:r>
      <w:r w:rsidR="002361E2">
        <w:rPr>
          <w:rFonts w:ascii="Times New Roman" w:hAnsi="Times New Roman"/>
          <w:sz w:val="28"/>
          <w:szCs w:val="28"/>
        </w:rPr>
        <w:t xml:space="preserve">short on </w:t>
      </w:r>
      <w:r w:rsidR="008C51E0">
        <w:rPr>
          <w:rFonts w:ascii="Times New Roman" w:hAnsi="Times New Roman"/>
          <w:sz w:val="28"/>
          <w:szCs w:val="28"/>
        </w:rPr>
        <w:t>simplicity</w:t>
      </w:r>
      <w:r w:rsidR="0083742D">
        <w:rPr>
          <w:rFonts w:ascii="Times New Roman" w:hAnsi="Times New Roman"/>
          <w:sz w:val="28"/>
          <w:szCs w:val="28"/>
        </w:rPr>
        <w:t xml:space="preserve">, </w:t>
      </w:r>
      <w:r>
        <w:rPr>
          <w:rFonts w:ascii="Times New Roman" w:hAnsi="Times New Roman"/>
          <w:sz w:val="28"/>
          <w:szCs w:val="28"/>
        </w:rPr>
        <w:t xml:space="preserve">the </w:t>
      </w:r>
      <w:r w:rsidR="00284F66">
        <w:rPr>
          <w:rFonts w:ascii="Times New Roman" w:hAnsi="Times New Roman"/>
          <w:sz w:val="28"/>
          <w:szCs w:val="28"/>
        </w:rPr>
        <w:t xml:space="preserve">municipal manager Mr Ngamela Pakade states on behalf of the </w:t>
      </w:r>
      <w:r>
        <w:rPr>
          <w:rFonts w:ascii="Times New Roman" w:hAnsi="Times New Roman"/>
          <w:sz w:val="28"/>
          <w:szCs w:val="28"/>
        </w:rPr>
        <w:t>respondent</w:t>
      </w:r>
      <w:r w:rsidR="00DE6307">
        <w:rPr>
          <w:rFonts w:ascii="Times New Roman" w:hAnsi="Times New Roman"/>
          <w:sz w:val="28"/>
          <w:szCs w:val="28"/>
        </w:rPr>
        <w:t xml:space="preserve"> (all sic)</w:t>
      </w:r>
      <w:r w:rsidR="00284F66">
        <w:rPr>
          <w:rFonts w:ascii="Times New Roman" w:hAnsi="Times New Roman"/>
          <w:sz w:val="28"/>
          <w:szCs w:val="28"/>
        </w:rPr>
        <w:t>:</w:t>
      </w:r>
    </w:p>
    <w:p w14:paraId="185AF6BD" w14:textId="77777777" w:rsidR="00CB0ACB" w:rsidRPr="003C339C" w:rsidRDefault="00EC0E0A" w:rsidP="00EE4295">
      <w:pPr>
        <w:pStyle w:val="LegalList1"/>
        <w:spacing w:line="360" w:lineRule="auto"/>
        <w:ind w:left="720" w:hanging="720"/>
        <w:rPr>
          <w:rFonts w:ascii="Times New Roman" w:hAnsi="Times New Roman"/>
        </w:rPr>
      </w:pPr>
      <w:r w:rsidRPr="003C339C">
        <w:rPr>
          <w:rFonts w:ascii="Times New Roman" w:hAnsi="Times New Roman"/>
        </w:rPr>
        <w:t>‘27.</w:t>
      </w:r>
      <w:r w:rsidRPr="003C339C">
        <w:rPr>
          <w:rFonts w:ascii="Times New Roman" w:hAnsi="Times New Roman"/>
        </w:rPr>
        <w:tab/>
        <w:t>On 11 October 2004, the respondent issued a memorandum detailing how the payment for allowances for working Sundays, public holidays and night shift were c</w:t>
      </w:r>
      <w:r w:rsidR="00771FA2" w:rsidRPr="003C339C">
        <w:rPr>
          <w:rFonts w:ascii="Times New Roman" w:hAnsi="Times New Roman"/>
        </w:rPr>
        <w:t>alculated … t</w:t>
      </w:r>
      <w:r w:rsidR="00BA4EFC">
        <w:rPr>
          <w:rFonts w:ascii="Times New Roman" w:hAnsi="Times New Roman"/>
        </w:rPr>
        <w:t>he said memorandum is attached . . .</w:t>
      </w:r>
    </w:p>
    <w:p w14:paraId="74B87CA2" w14:textId="77777777" w:rsidR="00771FA2" w:rsidRDefault="00771FA2" w:rsidP="00EE4295">
      <w:pPr>
        <w:pStyle w:val="LegalList1"/>
        <w:spacing w:line="360" w:lineRule="auto"/>
        <w:ind w:left="720" w:hanging="720"/>
        <w:rPr>
          <w:rFonts w:ascii="Times New Roman" w:hAnsi="Times New Roman"/>
        </w:rPr>
      </w:pPr>
      <w:r w:rsidRPr="003C339C">
        <w:rPr>
          <w:rFonts w:ascii="Times New Roman" w:hAnsi="Times New Roman"/>
        </w:rPr>
        <w:t>28.</w:t>
      </w:r>
      <w:r w:rsidRPr="003C339C">
        <w:rPr>
          <w:rFonts w:ascii="Times New Roman" w:hAnsi="Times New Roman"/>
        </w:rPr>
        <w:tab/>
        <w:t>The rationale in crafting the memorandum was to rectify erroneous payments wherein the employees were overpaid by adding</w:t>
      </w:r>
      <w:r w:rsidR="00D2555F" w:rsidRPr="003C339C">
        <w:rPr>
          <w:rFonts w:ascii="Times New Roman" w:hAnsi="Times New Roman"/>
        </w:rPr>
        <w:t xml:space="preserve"> one and a half times the employees wage for each hour worked on Sunday, when that Sunday had already been included at a normal rate. In short the employee would not be paid for working on Sunday at two and a half rate for each hour worked, as was the case before this rectification</w:t>
      </w:r>
      <w:r w:rsidR="003321A6" w:rsidRPr="003C339C">
        <w:rPr>
          <w:rFonts w:ascii="Times New Roman" w:hAnsi="Times New Roman"/>
        </w:rPr>
        <w:t xml:space="preserve"> and also after this method was reversed. This erroneous payment continues as at the time of deposing to this affidavit. Steps to correct same are underway.</w:t>
      </w:r>
    </w:p>
    <w:p w14:paraId="64925A18" w14:textId="77777777" w:rsidR="00321FF2" w:rsidRPr="003C339C" w:rsidRDefault="00321FF2" w:rsidP="00EE4295">
      <w:pPr>
        <w:pStyle w:val="LegalList1"/>
        <w:spacing w:line="360" w:lineRule="auto"/>
        <w:ind w:left="720" w:hanging="720"/>
        <w:rPr>
          <w:rFonts w:ascii="Times New Roman" w:hAnsi="Times New Roman"/>
        </w:rPr>
      </w:pPr>
      <w:r>
        <w:rPr>
          <w:rFonts w:ascii="Times New Roman" w:hAnsi="Times New Roman"/>
        </w:rPr>
        <w:t>29.</w:t>
      </w:r>
      <w:r>
        <w:rPr>
          <w:rFonts w:ascii="Times New Roman" w:hAnsi="Times New Roman"/>
        </w:rPr>
        <w:tab/>
        <w:t>I therefore contend that the applicants have been overpaid during all other times material other than the period ranging between March 2009 and June 2016</w:t>
      </w:r>
      <w:r w:rsidR="007E5F8A">
        <w:rPr>
          <w:rFonts w:ascii="Times New Roman" w:hAnsi="Times New Roman"/>
        </w:rPr>
        <w:t xml:space="preserve"> because a wrong formula was used in paying them over and above the normal rate of 1.0 already calculated, a rate of one and a half times the employee’s wage for each hour worked on Sundays.’</w:t>
      </w:r>
    </w:p>
    <w:p w14:paraId="5D9745AD" w14:textId="77777777" w:rsidR="003F26CB" w:rsidRDefault="00E47474" w:rsidP="001613A7">
      <w:pPr>
        <w:pStyle w:val="LegalList1"/>
        <w:numPr>
          <w:ilvl w:val="0"/>
          <w:numId w:val="2"/>
        </w:numPr>
        <w:tabs>
          <w:tab w:val="clear" w:pos="567"/>
        </w:tabs>
        <w:spacing w:after="0" w:line="360" w:lineRule="auto"/>
        <w:ind w:left="0" w:firstLine="0"/>
        <w:rPr>
          <w:rFonts w:ascii="Times New Roman" w:hAnsi="Times New Roman"/>
          <w:sz w:val="28"/>
          <w:szCs w:val="28"/>
        </w:rPr>
      </w:pPr>
      <w:r>
        <w:rPr>
          <w:rFonts w:ascii="Times New Roman" w:hAnsi="Times New Roman"/>
          <w:sz w:val="28"/>
          <w:szCs w:val="28"/>
        </w:rPr>
        <w:lastRenderedPageBreak/>
        <w:t xml:space="preserve">In addressing the </w:t>
      </w:r>
      <w:r w:rsidR="003F26CB">
        <w:rPr>
          <w:rFonts w:ascii="Times New Roman" w:hAnsi="Times New Roman"/>
          <w:sz w:val="28"/>
          <w:szCs w:val="28"/>
        </w:rPr>
        <w:t>period March 2009 and June 2016</w:t>
      </w:r>
      <w:r>
        <w:rPr>
          <w:rFonts w:ascii="Times New Roman" w:hAnsi="Times New Roman"/>
          <w:sz w:val="28"/>
          <w:szCs w:val="28"/>
        </w:rPr>
        <w:t xml:space="preserve"> the answering affidavit </w:t>
      </w:r>
      <w:r w:rsidR="00563F28">
        <w:rPr>
          <w:rFonts w:ascii="Times New Roman" w:hAnsi="Times New Roman"/>
          <w:sz w:val="28"/>
          <w:szCs w:val="28"/>
        </w:rPr>
        <w:t>indicates that:</w:t>
      </w:r>
    </w:p>
    <w:p w14:paraId="0F58DA76" w14:textId="77777777" w:rsidR="00563F28" w:rsidRPr="001613A7" w:rsidRDefault="00563F28" w:rsidP="001613A7">
      <w:pPr>
        <w:pStyle w:val="LegalList1"/>
        <w:spacing w:line="360" w:lineRule="auto"/>
        <w:ind w:left="720" w:hanging="720"/>
        <w:rPr>
          <w:rFonts w:ascii="Times New Roman" w:hAnsi="Times New Roman"/>
        </w:rPr>
      </w:pPr>
      <w:r w:rsidRPr="001613A7">
        <w:rPr>
          <w:rFonts w:ascii="Times New Roman" w:hAnsi="Times New Roman"/>
        </w:rPr>
        <w:t>‘32.</w:t>
      </w:r>
      <w:r w:rsidRPr="001613A7">
        <w:rPr>
          <w:rFonts w:ascii="Times New Roman" w:hAnsi="Times New Roman"/>
        </w:rPr>
        <w:tab/>
        <w:t>On or about the month of July 2016, the applicants were paid at two and a half rate for work on Sundays and on public holidays. This state of affairs is still applicable to date [and] I hasten to add that the respondent continues to be impoverished</w:t>
      </w:r>
      <w:r w:rsidR="001613A7" w:rsidRPr="001613A7">
        <w:rPr>
          <w:rFonts w:ascii="Times New Roman" w:hAnsi="Times New Roman"/>
        </w:rPr>
        <w:t xml:space="preserve"> and suffer losses as a result …’</w:t>
      </w:r>
    </w:p>
    <w:p w14:paraId="5EC1A7D3" w14:textId="77777777" w:rsidR="00CB0ACB" w:rsidRDefault="006F477C" w:rsidP="003F26CB">
      <w:pPr>
        <w:pStyle w:val="LegalList1"/>
        <w:numPr>
          <w:ilvl w:val="0"/>
          <w:numId w:val="2"/>
        </w:numPr>
        <w:tabs>
          <w:tab w:val="clear" w:pos="567"/>
        </w:tabs>
        <w:spacing w:after="0" w:line="360" w:lineRule="auto"/>
        <w:ind w:left="0" w:firstLine="0"/>
        <w:rPr>
          <w:rFonts w:ascii="Times New Roman" w:hAnsi="Times New Roman"/>
          <w:sz w:val="28"/>
          <w:szCs w:val="28"/>
        </w:rPr>
      </w:pPr>
      <w:r>
        <w:rPr>
          <w:rFonts w:ascii="Times New Roman" w:hAnsi="Times New Roman"/>
          <w:sz w:val="28"/>
          <w:szCs w:val="28"/>
        </w:rPr>
        <w:t xml:space="preserve">Further on </w:t>
      </w:r>
      <w:r w:rsidR="00284F66">
        <w:rPr>
          <w:rFonts w:ascii="Times New Roman" w:hAnsi="Times New Roman"/>
          <w:sz w:val="28"/>
          <w:szCs w:val="28"/>
        </w:rPr>
        <w:t>Mr Pakade</w:t>
      </w:r>
      <w:r>
        <w:rPr>
          <w:rFonts w:ascii="Times New Roman" w:hAnsi="Times New Roman"/>
          <w:sz w:val="28"/>
          <w:szCs w:val="28"/>
        </w:rPr>
        <w:t xml:space="preserve"> proceeds to say</w:t>
      </w:r>
      <w:r w:rsidR="00DE6307">
        <w:rPr>
          <w:rFonts w:ascii="Times New Roman" w:hAnsi="Times New Roman"/>
          <w:sz w:val="28"/>
          <w:szCs w:val="28"/>
        </w:rPr>
        <w:t xml:space="preserve"> (all sic)</w:t>
      </w:r>
      <w:r>
        <w:rPr>
          <w:rFonts w:ascii="Times New Roman" w:hAnsi="Times New Roman"/>
          <w:sz w:val="28"/>
          <w:szCs w:val="28"/>
        </w:rPr>
        <w:t>:</w:t>
      </w:r>
    </w:p>
    <w:p w14:paraId="46502404" w14:textId="77777777" w:rsidR="006F477C" w:rsidRPr="003C339C" w:rsidRDefault="00EE4295" w:rsidP="00EE4295">
      <w:pPr>
        <w:pStyle w:val="LegalList1"/>
        <w:spacing w:line="360" w:lineRule="auto"/>
        <w:ind w:left="720" w:hanging="720"/>
        <w:rPr>
          <w:rFonts w:ascii="Times New Roman" w:hAnsi="Times New Roman"/>
        </w:rPr>
      </w:pPr>
      <w:r>
        <w:rPr>
          <w:rFonts w:ascii="Times New Roman" w:hAnsi="Times New Roman"/>
        </w:rPr>
        <w:t>‘34.4</w:t>
      </w:r>
      <w:r>
        <w:rPr>
          <w:rFonts w:ascii="Times New Roman" w:hAnsi="Times New Roman"/>
        </w:rPr>
        <w:tab/>
      </w:r>
      <w:r w:rsidR="009E40DA" w:rsidRPr="003C339C">
        <w:rPr>
          <w:rFonts w:ascii="Times New Roman" w:hAnsi="Times New Roman"/>
        </w:rPr>
        <w:t xml:space="preserve">I deny that the respondent reduced the rate of pay from 1.5% to 0.5%. </w:t>
      </w:r>
      <w:r w:rsidR="00F06B07">
        <w:rPr>
          <w:rFonts w:ascii="Times New Roman" w:hAnsi="Times New Roman"/>
        </w:rPr>
        <w:t>O</w:t>
      </w:r>
      <w:r w:rsidR="009E40DA" w:rsidRPr="003C339C">
        <w:rPr>
          <w:rFonts w:ascii="Times New Roman" w:hAnsi="Times New Roman"/>
        </w:rPr>
        <w:t>n the contrary the respondent made an adjustment to pay the appli</w:t>
      </w:r>
      <w:r w:rsidR="00DE6307" w:rsidRPr="003C339C">
        <w:rPr>
          <w:rFonts w:ascii="Times New Roman" w:hAnsi="Times New Roman"/>
        </w:rPr>
        <w:t xml:space="preserve">cants up to one and a half rate for each hour worked on Sundays by adding the half hour rate (0.5%) to the already included normal rate of 1.0%. </w:t>
      </w:r>
      <w:r w:rsidR="003C339C" w:rsidRPr="003C339C">
        <w:rPr>
          <w:rFonts w:ascii="Times New Roman" w:hAnsi="Times New Roman"/>
        </w:rPr>
        <w:t>W</w:t>
      </w:r>
      <w:r w:rsidR="00DE6307" w:rsidRPr="003C339C">
        <w:rPr>
          <w:rFonts w:ascii="Times New Roman" w:hAnsi="Times New Roman"/>
        </w:rPr>
        <w:t>ithout such adjustment, the applicants were unduly overpaid two and a half times (2.5%)</w:t>
      </w:r>
      <w:r w:rsidR="00321AD3" w:rsidRPr="003C339C">
        <w:rPr>
          <w:rFonts w:ascii="Times New Roman" w:hAnsi="Times New Roman"/>
        </w:rPr>
        <w:t xml:space="preserve"> for each hour worked on Sundays. Essentially the applicants are overpaid </w:t>
      </w:r>
      <w:r w:rsidR="00BA4EFC">
        <w:rPr>
          <w:rFonts w:ascii="Times New Roman" w:hAnsi="Times New Roman"/>
        </w:rPr>
        <w:t>by 1.0% for each Sunday worked . . .</w:t>
      </w:r>
      <w:r w:rsidR="003C339C" w:rsidRPr="003C339C">
        <w:rPr>
          <w:rFonts w:ascii="Times New Roman" w:hAnsi="Times New Roman"/>
        </w:rPr>
        <w:t>’</w:t>
      </w:r>
    </w:p>
    <w:p w14:paraId="0B82898B" w14:textId="77777777" w:rsidR="003C339C" w:rsidRDefault="00722643" w:rsidP="003C339C">
      <w:pPr>
        <w:pStyle w:val="LegalList1"/>
        <w:numPr>
          <w:ilvl w:val="0"/>
          <w:numId w:val="2"/>
        </w:numPr>
        <w:tabs>
          <w:tab w:val="clear" w:pos="567"/>
        </w:tabs>
        <w:spacing w:after="0" w:line="360" w:lineRule="auto"/>
        <w:ind w:left="0" w:firstLine="0"/>
        <w:rPr>
          <w:rFonts w:ascii="Times New Roman" w:hAnsi="Times New Roman"/>
          <w:sz w:val="28"/>
          <w:szCs w:val="28"/>
        </w:rPr>
      </w:pPr>
      <w:r>
        <w:rPr>
          <w:rFonts w:ascii="Times New Roman" w:hAnsi="Times New Roman"/>
          <w:sz w:val="28"/>
          <w:szCs w:val="28"/>
        </w:rPr>
        <w:t>E</w:t>
      </w:r>
      <w:r w:rsidR="00F06B07">
        <w:rPr>
          <w:rFonts w:ascii="Times New Roman" w:hAnsi="Times New Roman"/>
          <w:sz w:val="28"/>
          <w:szCs w:val="28"/>
        </w:rPr>
        <w:t xml:space="preserve">lsewhere he tellingly </w:t>
      </w:r>
      <w:r w:rsidR="003C339C">
        <w:rPr>
          <w:rFonts w:ascii="Times New Roman" w:hAnsi="Times New Roman"/>
          <w:sz w:val="28"/>
          <w:szCs w:val="28"/>
        </w:rPr>
        <w:t>aver</w:t>
      </w:r>
      <w:r w:rsidR="00F06B07">
        <w:rPr>
          <w:rFonts w:ascii="Times New Roman" w:hAnsi="Times New Roman"/>
          <w:sz w:val="28"/>
          <w:szCs w:val="28"/>
        </w:rPr>
        <w:t>s</w:t>
      </w:r>
      <w:r w:rsidR="003C339C">
        <w:rPr>
          <w:rFonts w:ascii="Times New Roman" w:hAnsi="Times New Roman"/>
          <w:sz w:val="28"/>
          <w:szCs w:val="28"/>
        </w:rPr>
        <w:t xml:space="preserve"> that:</w:t>
      </w:r>
    </w:p>
    <w:p w14:paraId="29E3560A" w14:textId="77777777" w:rsidR="00321AD3" w:rsidRPr="003C339C" w:rsidRDefault="003C339C" w:rsidP="00EE4295">
      <w:pPr>
        <w:pStyle w:val="LegalList1"/>
        <w:spacing w:line="360" w:lineRule="auto"/>
        <w:rPr>
          <w:rFonts w:ascii="Times New Roman" w:hAnsi="Times New Roman"/>
        </w:rPr>
      </w:pPr>
      <w:r w:rsidRPr="003C339C">
        <w:rPr>
          <w:rFonts w:ascii="Times New Roman" w:hAnsi="Times New Roman"/>
        </w:rPr>
        <w:t>‘</w:t>
      </w:r>
      <w:r w:rsidR="00321AD3" w:rsidRPr="003C339C">
        <w:rPr>
          <w:rFonts w:ascii="Times New Roman" w:hAnsi="Times New Roman"/>
        </w:rPr>
        <w:t>35.1</w:t>
      </w:r>
      <w:r w:rsidR="00321AD3" w:rsidRPr="003C339C">
        <w:rPr>
          <w:rFonts w:ascii="Times New Roman" w:hAnsi="Times New Roman"/>
        </w:rPr>
        <w:tab/>
        <w:t>The applicants have failed to attach the contractual agreement they want to rely on.’</w:t>
      </w:r>
    </w:p>
    <w:p w14:paraId="11688E7C" w14:textId="77777777" w:rsidR="00CB0ACB" w:rsidRDefault="004D343E" w:rsidP="00CD56F8">
      <w:pPr>
        <w:pStyle w:val="LegalList1"/>
        <w:numPr>
          <w:ilvl w:val="0"/>
          <w:numId w:val="2"/>
        </w:numPr>
        <w:tabs>
          <w:tab w:val="clear" w:pos="567"/>
        </w:tabs>
        <w:spacing w:line="360" w:lineRule="auto"/>
        <w:ind w:left="0" w:firstLine="0"/>
        <w:rPr>
          <w:rFonts w:ascii="Times New Roman" w:hAnsi="Times New Roman"/>
          <w:sz w:val="28"/>
          <w:szCs w:val="28"/>
        </w:rPr>
      </w:pPr>
      <w:r>
        <w:rPr>
          <w:rFonts w:ascii="Times New Roman" w:hAnsi="Times New Roman"/>
          <w:sz w:val="28"/>
          <w:szCs w:val="28"/>
        </w:rPr>
        <w:t xml:space="preserve">In reply it is asserted for the appellants that they are contractually entitled </w:t>
      </w:r>
      <w:r w:rsidR="003651D0">
        <w:rPr>
          <w:rFonts w:ascii="Times New Roman" w:hAnsi="Times New Roman"/>
          <w:sz w:val="28"/>
          <w:szCs w:val="28"/>
        </w:rPr>
        <w:t xml:space="preserve">to </w:t>
      </w:r>
      <w:r>
        <w:rPr>
          <w:rFonts w:ascii="Times New Roman" w:hAnsi="Times New Roman"/>
          <w:sz w:val="28"/>
          <w:szCs w:val="28"/>
        </w:rPr>
        <w:t>payment at the rate of 1.5%</w:t>
      </w:r>
      <w:r w:rsidR="003327A0">
        <w:rPr>
          <w:rFonts w:ascii="Times New Roman" w:hAnsi="Times New Roman"/>
          <w:sz w:val="28"/>
          <w:szCs w:val="28"/>
        </w:rPr>
        <w:t xml:space="preserve"> per hour, this in keeping with</w:t>
      </w:r>
      <w:r w:rsidR="00C57EF4">
        <w:rPr>
          <w:rFonts w:ascii="Times New Roman" w:hAnsi="Times New Roman"/>
          <w:sz w:val="28"/>
          <w:szCs w:val="28"/>
        </w:rPr>
        <w:t xml:space="preserve"> the contents of a letter dated 16 March 2016 from the Independent Municipal and Allied Trade Union (IMATU) to the respondent’s director of corporate services.</w:t>
      </w:r>
      <w:r w:rsidR="002156E8">
        <w:rPr>
          <w:rFonts w:ascii="Times New Roman" w:hAnsi="Times New Roman"/>
          <w:sz w:val="28"/>
          <w:szCs w:val="28"/>
        </w:rPr>
        <w:t xml:space="preserve"> The IMATU letter makes no reference </w:t>
      </w:r>
      <w:r w:rsidR="00077FC8">
        <w:rPr>
          <w:rFonts w:ascii="Times New Roman" w:hAnsi="Times New Roman"/>
          <w:sz w:val="28"/>
          <w:szCs w:val="28"/>
        </w:rPr>
        <w:t>to the contractual provisions relied upon by the appellants, nor to any provisions at all.</w:t>
      </w:r>
    </w:p>
    <w:p w14:paraId="732EDE25" w14:textId="77777777" w:rsidR="00D01A8B" w:rsidRDefault="00E14E60" w:rsidP="00CD56F8">
      <w:pPr>
        <w:pStyle w:val="LegalList1"/>
        <w:numPr>
          <w:ilvl w:val="0"/>
          <w:numId w:val="2"/>
        </w:numPr>
        <w:tabs>
          <w:tab w:val="clear" w:pos="567"/>
        </w:tabs>
        <w:spacing w:line="360" w:lineRule="auto"/>
        <w:ind w:left="0" w:firstLine="0"/>
        <w:rPr>
          <w:rFonts w:ascii="Times New Roman" w:hAnsi="Times New Roman"/>
          <w:sz w:val="28"/>
          <w:szCs w:val="28"/>
        </w:rPr>
      </w:pPr>
      <w:r>
        <w:rPr>
          <w:rFonts w:ascii="Times New Roman" w:hAnsi="Times New Roman"/>
          <w:sz w:val="28"/>
          <w:szCs w:val="28"/>
        </w:rPr>
        <w:t>It is trite that a</w:t>
      </w:r>
      <w:r w:rsidR="00F21E62">
        <w:rPr>
          <w:rFonts w:ascii="Times New Roman" w:hAnsi="Times New Roman"/>
          <w:sz w:val="28"/>
          <w:szCs w:val="28"/>
        </w:rPr>
        <w:t xml:space="preserve"> party seeking final relief on motion must, in the event of a conflict of facts,</w:t>
      </w:r>
      <w:r w:rsidR="00744451">
        <w:rPr>
          <w:rFonts w:ascii="Times New Roman" w:hAnsi="Times New Roman"/>
          <w:sz w:val="28"/>
          <w:szCs w:val="28"/>
        </w:rPr>
        <w:t xml:space="preserve"> </w:t>
      </w:r>
      <w:r w:rsidR="00F21E62">
        <w:rPr>
          <w:rFonts w:ascii="Times New Roman" w:hAnsi="Times New Roman"/>
          <w:sz w:val="28"/>
          <w:szCs w:val="28"/>
        </w:rPr>
        <w:t xml:space="preserve">accept </w:t>
      </w:r>
      <w:r w:rsidR="000913B7">
        <w:rPr>
          <w:rFonts w:ascii="Times New Roman" w:hAnsi="Times New Roman"/>
          <w:sz w:val="28"/>
          <w:szCs w:val="28"/>
        </w:rPr>
        <w:t xml:space="preserve">the version put up by the respondent unless the latter’s allegations are not such as to raise a genuine or </w:t>
      </w:r>
      <w:r w:rsidR="000913B7" w:rsidRPr="00DB4D32">
        <w:rPr>
          <w:rFonts w:ascii="Times New Roman" w:hAnsi="Times New Roman"/>
          <w:i/>
          <w:sz w:val="28"/>
          <w:szCs w:val="28"/>
        </w:rPr>
        <w:t>bona fide</w:t>
      </w:r>
      <w:r w:rsidR="000913B7">
        <w:rPr>
          <w:rFonts w:ascii="Times New Roman" w:hAnsi="Times New Roman"/>
          <w:sz w:val="28"/>
          <w:szCs w:val="28"/>
        </w:rPr>
        <w:t xml:space="preserve"> dispute of fact or are so </w:t>
      </w:r>
      <w:r w:rsidR="000913B7">
        <w:rPr>
          <w:rFonts w:ascii="Times New Roman" w:hAnsi="Times New Roman"/>
          <w:sz w:val="28"/>
          <w:szCs w:val="28"/>
        </w:rPr>
        <w:lastRenderedPageBreak/>
        <w:t>farfetched or clearly unsustainable that the court may justifiably reject them merely on the papers</w:t>
      </w:r>
      <w:r w:rsidR="00840A7D">
        <w:rPr>
          <w:rFonts w:ascii="Times New Roman" w:hAnsi="Times New Roman"/>
          <w:sz w:val="28"/>
          <w:szCs w:val="28"/>
        </w:rPr>
        <w:t>.</w:t>
      </w:r>
      <w:r w:rsidR="000913B7">
        <w:rPr>
          <w:rStyle w:val="FootnoteReference"/>
          <w:rFonts w:ascii="Times New Roman" w:hAnsi="Times New Roman"/>
          <w:sz w:val="28"/>
          <w:szCs w:val="28"/>
        </w:rPr>
        <w:footnoteReference w:id="5"/>
      </w:r>
    </w:p>
    <w:p w14:paraId="680D2CFF" w14:textId="77777777" w:rsidR="0001522B" w:rsidRDefault="0067065D" w:rsidP="00CD56F8">
      <w:pPr>
        <w:pStyle w:val="LegalList1"/>
        <w:numPr>
          <w:ilvl w:val="0"/>
          <w:numId w:val="2"/>
        </w:numPr>
        <w:tabs>
          <w:tab w:val="clear" w:pos="567"/>
        </w:tabs>
        <w:spacing w:line="360" w:lineRule="auto"/>
        <w:ind w:left="0" w:firstLine="0"/>
        <w:rPr>
          <w:rFonts w:ascii="Times New Roman" w:hAnsi="Times New Roman"/>
          <w:sz w:val="28"/>
          <w:szCs w:val="28"/>
        </w:rPr>
      </w:pPr>
      <w:r>
        <w:rPr>
          <w:rFonts w:ascii="Times New Roman" w:hAnsi="Times New Roman"/>
          <w:sz w:val="28"/>
          <w:szCs w:val="28"/>
        </w:rPr>
        <w:t>On the version presented by the respondent the appellants have not established a contractual entitlement to payment at the rate of 1.5% per hour</w:t>
      </w:r>
      <w:r w:rsidR="002A3C55">
        <w:rPr>
          <w:rFonts w:ascii="Times New Roman" w:hAnsi="Times New Roman"/>
          <w:sz w:val="28"/>
          <w:szCs w:val="28"/>
        </w:rPr>
        <w:t xml:space="preserve"> for allowances nor has there been </w:t>
      </w:r>
      <w:r w:rsidR="00821FF9">
        <w:rPr>
          <w:rFonts w:ascii="Times New Roman" w:hAnsi="Times New Roman"/>
          <w:sz w:val="28"/>
          <w:szCs w:val="28"/>
        </w:rPr>
        <w:t>a reduction in the rate from 1.5% to 0.5%</w:t>
      </w:r>
      <w:r w:rsidR="002A3C55">
        <w:rPr>
          <w:rFonts w:ascii="Times New Roman" w:hAnsi="Times New Roman"/>
          <w:sz w:val="28"/>
          <w:szCs w:val="28"/>
        </w:rPr>
        <w:t>.</w:t>
      </w:r>
    </w:p>
    <w:p w14:paraId="5C8420B4" w14:textId="77777777" w:rsidR="00E14E60" w:rsidRDefault="00EF2CEE" w:rsidP="00CD56F8">
      <w:pPr>
        <w:pStyle w:val="LegalList1"/>
        <w:numPr>
          <w:ilvl w:val="0"/>
          <w:numId w:val="2"/>
        </w:numPr>
        <w:tabs>
          <w:tab w:val="clear" w:pos="567"/>
        </w:tabs>
        <w:spacing w:line="360" w:lineRule="auto"/>
        <w:ind w:left="0" w:firstLine="0"/>
        <w:rPr>
          <w:rFonts w:ascii="Times New Roman" w:hAnsi="Times New Roman"/>
          <w:sz w:val="28"/>
          <w:szCs w:val="28"/>
        </w:rPr>
      </w:pPr>
      <w:r>
        <w:rPr>
          <w:rFonts w:ascii="Times New Roman" w:hAnsi="Times New Roman"/>
          <w:sz w:val="28"/>
          <w:szCs w:val="28"/>
        </w:rPr>
        <w:t xml:space="preserve">Put simply, </w:t>
      </w:r>
      <w:r w:rsidR="0067065D">
        <w:rPr>
          <w:rFonts w:ascii="Times New Roman" w:hAnsi="Times New Roman"/>
          <w:sz w:val="28"/>
          <w:szCs w:val="28"/>
        </w:rPr>
        <w:t xml:space="preserve">there is </w:t>
      </w:r>
      <w:r w:rsidR="00FF4695">
        <w:rPr>
          <w:rFonts w:ascii="Times New Roman" w:hAnsi="Times New Roman"/>
          <w:sz w:val="28"/>
          <w:szCs w:val="28"/>
        </w:rPr>
        <w:t xml:space="preserve">unmistakably </w:t>
      </w:r>
      <w:r w:rsidR="0067065D">
        <w:rPr>
          <w:rFonts w:ascii="Times New Roman" w:hAnsi="Times New Roman"/>
          <w:sz w:val="28"/>
          <w:szCs w:val="28"/>
        </w:rPr>
        <w:t>a dispute of fact.</w:t>
      </w:r>
    </w:p>
    <w:p w14:paraId="53E79313" w14:textId="77777777" w:rsidR="00D01A8B" w:rsidRDefault="00F265E9" w:rsidP="00CD56F8">
      <w:pPr>
        <w:pStyle w:val="LegalList1"/>
        <w:numPr>
          <w:ilvl w:val="0"/>
          <w:numId w:val="2"/>
        </w:numPr>
        <w:tabs>
          <w:tab w:val="clear" w:pos="567"/>
        </w:tabs>
        <w:spacing w:line="360" w:lineRule="auto"/>
        <w:ind w:left="0" w:firstLine="0"/>
        <w:rPr>
          <w:rFonts w:ascii="Times New Roman" w:hAnsi="Times New Roman"/>
          <w:sz w:val="28"/>
          <w:szCs w:val="28"/>
        </w:rPr>
      </w:pPr>
      <w:r>
        <w:rPr>
          <w:rFonts w:ascii="Times New Roman" w:hAnsi="Times New Roman"/>
          <w:sz w:val="28"/>
          <w:szCs w:val="28"/>
        </w:rPr>
        <w:t>For that reason</w:t>
      </w:r>
      <w:r w:rsidR="00FF4695">
        <w:rPr>
          <w:rFonts w:ascii="Times New Roman" w:hAnsi="Times New Roman"/>
          <w:sz w:val="28"/>
          <w:szCs w:val="28"/>
        </w:rPr>
        <w:t xml:space="preserve">, the respondent’s version prevails and is dispositive of </w:t>
      </w:r>
      <w:r w:rsidR="008B43A6">
        <w:rPr>
          <w:rFonts w:ascii="Times New Roman" w:hAnsi="Times New Roman"/>
          <w:sz w:val="28"/>
          <w:szCs w:val="28"/>
        </w:rPr>
        <w:t>the relief claimed in paragraphs 1 and 2 of the notice of motion.</w:t>
      </w:r>
    </w:p>
    <w:p w14:paraId="76021924" w14:textId="77777777" w:rsidR="00800ECF" w:rsidRPr="00800ECF" w:rsidRDefault="00800ECF" w:rsidP="00BB6794">
      <w:pPr>
        <w:spacing w:after="160" w:line="259" w:lineRule="auto"/>
        <w:rPr>
          <w:rFonts w:ascii="Times New Roman" w:hAnsi="Times New Roman"/>
          <w:b/>
          <w:sz w:val="28"/>
          <w:szCs w:val="28"/>
        </w:rPr>
      </w:pPr>
      <w:r w:rsidRPr="00800ECF">
        <w:rPr>
          <w:rFonts w:ascii="Times New Roman" w:hAnsi="Times New Roman"/>
          <w:b/>
          <w:sz w:val="28"/>
          <w:szCs w:val="28"/>
        </w:rPr>
        <w:t>The Basic Conditions of Employment Act</w:t>
      </w:r>
      <w:r>
        <w:rPr>
          <w:rFonts w:ascii="Times New Roman" w:hAnsi="Times New Roman"/>
          <w:b/>
          <w:sz w:val="28"/>
          <w:szCs w:val="28"/>
        </w:rPr>
        <w:t xml:space="preserve"> 75 of 1997</w:t>
      </w:r>
      <w:r w:rsidR="00566250">
        <w:rPr>
          <w:rFonts w:ascii="Times New Roman" w:hAnsi="Times New Roman"/>
          <w:b/>
          <w:sz w:val="28"/>
          <w:szCs w:val="28"/>
        </w:rPr>
        <w:t xml:space="preserve"> (the Act)</w:t>
      </w:r>
    </w:p>
    <w:p w14:paraId="498B60BB" w14:textId="77777777" w:rsidR="00995E29" w:rsidRDefault="00E57763" w:rsidP="00CD56F8">
      <w:pPr>
        <w:pStyle w:val="LegalList1"/>
        <w:numPr>
          <w:ilvl w:val="0"/>
          <w:numId w:val="2"/>
        </w:numPr>
        <w:tabs>
          <w:tab w:val="clear" w:pos="567"/>
        </w:tabs>
        <w:spacing w:line="360" w:lineRule="auto"/>
        <w:ind w:left="0" w:firstLine="0"/>
        <w:rPr>
          <w:rFonts w:ascii="Times New Roman" w:hAnsi="Times New Roman"/>
          <w:sz w:val="28"/>
          <w:szCs w:val="28"/>
        </w:rPr>
      </w:pPr>
      <w:r>
        <w:rPr>
          <w:rFonts w:ascii="Times New Roman" w:hAnsi="Times New Roman"/>
          <w:sz w:val="28"/>
          <w:szCs w:val="28"/>
        </w:rPr>
        <w:t xml:space="preserve">To support the relief claimed in paragraphs 3 and 4 of the notice of motion the appellants placed store on </w:t>
      </w:r>
      <w:r w:rsidR="00CA4189">
        <w:rPr>
          <w:rFonts w:ascii="Times New Roman" w:hAnsi="Times New Roman"/>
          <w:sz w:val="28"/>
          <w:szCs w:val="28"/>
        </w:rPr>
        <w:t xml:space="preserve">the </w:t>
      </w:r>
      <w:r>
        <w:rPr>
          <w:rFonts w:ascii="Times New Roman" w:hAnsi="Times New Roman"/>
          <w:sz w:val="28"/>
          <w:szCs w:val="28"/>
        </w:rPr>
        <w:t xml:space="preserve">statutory </w:t>
      </w:r>
      <w:r w:rsidR="00CA4189">
        <w:rPr>
          <w:rFonts w:ascii="Times New Roman" w:hAnsi="Times New Roman"/>
          <w:sz w:val="28"/>
          <w:szCs w:val="28"/>
        </w:rPr>
        <w:t xml:space="preserve">obligation of an employer to </w:t>
      </w:r>
      <w:r>
        <w:rPr>
          <w:rFonts w:ascii="Times New Roman" w:hAnsi="Times New Roman"/>
          <w:sz w:val="28"/>
          <w:szCs w:val="28"/>
        </w:rPr>
        <w:t xml:space="preserve">give an </w:t>
      </w:r>
      <w:r w:rsidR="00CA4189">
        <w:rPr>
          <w:rFonts w:ascii="Times New Roman" w:hAnsi="Times New Roman"/>
          <w:sz w:val="28"/>
          <w:szCs w:val="28"/>
        </w:rPr>
        <w:t xml:space="preserve">employee </w:t>
      </w:r>
      <w:r>
        <w:rPr>
          <w:rFonts w:ascii="Times New Roman" w:hAnsi="Times New Roman"/>
          <w:sz w:val="28"/>
          <w:szCs w:val="28"/>
        </w:rPr>
        <w:t xml:space="preserve">written </w:t>
      </w:r>
      <w:r w:rsidR="00CA4189">
        <w:rPr>
          <w:rFonts w:ascii="Times New Roman" w:hAnsi="Times New Roman"/>
          <w:sz w:val="28"/>
          <w:szCs w:val="28"/>
        </w:rPr>
        <w:t xml:space="preserve">information </w:t>
      </w:r>
      <w:r>
        <w:rPr>
          <w:rFonts w:ascii="Times New Roman" w:hAnsi="Times New Roman"/>
          <w:sz w:val="28"/>
          <w:szCs w:val="28"/>
        </w:rPr>
        <w:t xml:space="preserve">about remuneration as provided for </w:t>
      </w:r>
      <w:r w:rsidR="00CA4189">
        <w:rPr>
          <w:rFonts w:ascii="Times New Roman" w:hAnsi="Times New Roman"/>
          <w:sz w:val="28"/>
          <w:szCs w:val="28"/>
        </w:rPr>
        <w:t xml:space="preserve">in </w:t>
      </w:r>
      <w:r w:rsidR="00566250">
        <w:rPr>
          <w:rFonts w:ascii="Times New Roman" w:hAnsi="Times New Roman"/>
          <w:sz w:val="28"/>
          <w:szCs w:val="28"/>
        </w:rPr>
        <w:t>section 33 of the A</w:t>
      </w:r>
      <w:r w:rsidR="008B43A6">
        <w:rPr>
          <w:rFonts w:ascii="Times New Roman" w:hAnsi="Times New Roman"/>
          <w:sz w:val="28"/>
          <w:szCs w:val="28"/>
        </w:rPr>
        <w:t>ct</w:t>
      </w:r>
      <w:r w:rsidR="00CD354C">
        <w:rPr>
          <w:rFonts w:ascii="Times New Roman" w:hAnsi="Times New Roman"/>
          <w:sz w:val="28"/>
          <w:szCs w:val="28"/>
        </w:rPr>
        <w:t>.</w:t>
      </w:r>
      <w:r w:rsidR="00CD354C">
        <w:rPr>
          <w:rStyle w:val="FootnoteReference"/>
          <w:rFonts w:ascii="Times New Roman" w:hAnsi="Times New Roman"/>
          <w:sz w:val="28"/>
          <w:szCs w:val="28"/>
        </w:rPr>
        <w:footnoteReference w:id="6"/>
      </w:r>
    </w:p>
    <w:p w14:paraId="030ABA15" w14:textId="77777777" w:rsidR="00D01A8B" w:rsidRDefault="00F36430" w:rsidP="00CD56F8">
      <w:pPr>
        <w:pStyle w:val="LegalList1"/>
        <w:numPr>
          <w:ilvl w:val="0"/>
          <w:numId w:val="2"/>
        </w:numPr>
        <w:tabs>
          <w:tab w:val="clear" w:pos="567"/>
        </w:tabs>
        <w:spacing w:line="360" w:lineRule="auto"/>
        <w:ind w:left="0" w:firstLine="0"/>
        <w:rPr>
          <w:rFonts w:ascii="Times New Roman" w:hAnsi="Times New Roman"/>
          <w:sz w:val="28"/>
          <w:szCs w:val="28"/>
        </w:rPr>
      </w:pPr>
      <w:r>
        <w:rPr>
          <w:rFonts w:ascii="Times New Roman" w:hAnsi="Times New Roman"/>
          <w:sz w:val="28"/>
          <w:szCs w:val="28"/>
        </w:rPr>
        <w:lastRenderedPageBreak/>
        <w:t xml:space="preserve">It is understood that </w:t>
      </w:r>
      <w:r w:rsidR="0009384E">
        <w:rPr>
          <w:rFonts w:ascii="Times New Roman" w:hAnsi="Times New Roman"/>
          <w:sz w:val="28"/>
          <w:szCs w:val="28"/>
        </w:rPr>
        <w:t xml:space="preserve">in respect of the period March 2009 to June 2016 </w:t>
      </w:r>
      <w:r>
        <w:rPr>
          <w:rFonts w:ascii="Times New Roman" w:hAnsi="Times New Roman"/>
          <w:sz w:val="28"/>
          <w:szCs w:val="28"/>
        </w:rPr>
        <w:t>p</w:t>
      </w:r>
      <w:r w:rsidR="008E0D7B">
        <w:rPr>
          <w:rFonts w:ascii="Times New Roman" w:hAnsi="Times New Roman"/>
          <w:sz w:val="28"/>
          <w:szCs w:val="28"/>
        </w:rPr>
        <w:t>aragraphs 3 and 4 of the notice of motion contemplate relief</w:t>
      </w:r>
      <w:r w:rsidR="00A34D8C">
        <w:rPr>
          <w:rFonts w:ascii="Times New Roman" w:hAnsi="Times New Roman"/>
          <w:sz w:val="28"/>
          <w:szCs w:val="28"/>
        </w:rPr>
        <w:t>:</w:t>
      </w:r>
      <w:r w:rsidR="008E0D7B">
        <w:rPr>
          <w:rFonts w:ascii="Times New Roman" w:hAnsi="Times New Roman"/>
          <w:sz w:val="28"/>
          <w:szCs w:val="28"/>
        </w:rPr>
        <w:t xml:space="preserve"> (a) declaring unlawful the respondent’s failure to furnish</w:t>
      </w:r>
      <w:r w:rsidR="00080828">
        <w:rPr>
          <w:rFonts w:ascii="Times New Roman" w:hAnsi="Times New Roman"/>
          <w:sz w:val="28"/>
          <w:szCs w:val="28"/>
        </w:rPr>
        <w:t xml:space="preserve"> the appellants with information relating to the purpose of the reduction of the prescribed rate; and (b) directing the respondent to furnish information relating to reduction of the prescribed rate and </w:t>
      </w:r>
      <w:r>
        <w:rPr>
          <w:rFonts w:ascii="Times New Roman" w:hAnsi="Times New Roman"/>
          <w:sz w:val="28"/>
          <w:szCs w:val="28"/>
        </w:rPr>
        <w:t xml:space="preserve">the </w:t>
      </w:r>
      <w:r w:rsidR="00080828">
        <w:rPr>
          <w:rFonts w:ascii="Times New Roman" w:hAnsi="Times New Roman"/>
          <w:sz w:val="28"/>
          <w:szCs w:val="28"/>
        </w:rPr>
        <w:t>hours worked</w:t>
      </w:r>
      <w:r>
        <w:rPr>
          <w:rFonts w:ascii="Times New Roman" w:hAnsi="Times New Roman"/>
          <w:sz w:val="28"/>
          <w:szCs w:val="28"/>
        </w:rPr>
        <w:t xml:space="preserve"> at the reduced rate</w:t>
      </w:r>
      <w:r w:rsidR="00080828">
        <w:rPr>
          <w:rFonts w:ascii="Times New Roman" w:hAnsi="Times New Roman"/>
          <w:sz w:val="28"/>
          <w:szCs w:val="28"/>
        </w:rPr>
        <w:t>.</w:t>
      </w:r>
    </w:p>
    <w:p w14:paraId="4D916A6E" w14:textId="77777777" w:rsidR="00D01A8B" w:rsidRDefault="009A392A" w:rsidP="009A392A">
      <w:pPr>
        <w:pStyle w:val="LegalList1"/>
        <w:numPr>
          <w:ilvl w:val="0"/>
          <w:numId w:val="2"/>
        </w:numPr>
        <w:tabs>
          <w:tab w:val="clear" w:pos="567"/>
        </w:tabs>
        <w:spacing w:line="360" w:lineRule="auto"/>
        <w:ind w:left="0" w:firstLine="0"/>
        <w:rPr>
          <w:rFonts w:ascii="Times New Roman" w:hAnsi="Times New Roman"/>
          <w:sz w:val="28"/>
          <w:szCs w:val="28"/>
        </w:rPr>
      </w:pPr>
      <w:r>
        <w:rPr>
          <w:rFonts w:ascii="Times New Roman" w:hAnsi="Times New Roman"/>
          <w:sz w:val="28"/>
          <w:szCs w:val="28"/>
        </w:rPr>
        <w:t xml:space="preserve">In effect, what the appellants are seeking is </w:t>
      </w:r>
      <w:r w:rsidR="00753014">
        <w:rPr>
          <w:rFonts w:ascii="Times New Roman" w:hAnsi="Times New Roman"/>
          <w:sz w:val="28"/>
          <w:szCs w:val="28"/>
        </w:rPr>
        <w:t>information relating to the reduction of the prescribed rate.</w:t>
      </w:r>
    </w:p>
    <w:p w14:paraId="5EACDDA5" w14:textId="77777777" w:rsidR="00CF7185" w:rsidRDefault="0093093C" w:rsidP="00CD56F8">
      <w:pPr>
        <w:pStyle w:val="LegalList1"/>
        <w:numPr>
          <w:ilvl w:val="0"/>
          <w:numId w:val="2"/>
        </w:numPr>
        <w:tabs>
          <w:tab w:val="clear" w:pos="567"/>
        </w:tabs>
        <w:spacing w:line="360" w:lineRule="auto"/>
        <w:ind w:left="0" w:firstLine="0"/>
        <w:rPr>
          <w:rFonts w:ascii="Times New Roman" w:hAnsi="Times New Roman"/>
          <w:sz w:val="28"/>
          <w:szCs w:val="28"/>
        </w:rPr>
      </w:pPr>
      <w:r>
        <w:rPr>
          <w:rFonts w:ascii="Times New Roman" w:hAnsi="Times New Roman"/>
          <w:sz w:val="28"/>
          <w:szCs w:val="28"/>
        </w:rPr>
        <w:t>The respondent presented a version demonstrating that there has never been a reduction of the prescribed rate.</w:t>
      </w:r>
    </w:p>
    <w:p w14:paraId="28BFF210" w14:textId="77777777" w:rsidR="00080828" w:rsidRDefault="007A2CA0" w:rsidP="00CD56F8">
      <w:pPr>
        <w:pStyle w:val="LegalList1"/>
        <w:numPr>
          <w:ilvl w:val="0"/>
          <w:numId w:val="2"/>
        </w:numPr>
        <w:tabs>
          <w:tab w:val="clear" w:pos="567"/>
        </w:tabs>
        <w:spacing w:line="360" w:lineRule="auto"/>
        <w:ind w:left="0" w:firstLine="0"/>
        <w:rPr>
          <w:rFonts w:ascii="Times New Roman" w:hAnsi="Times New Roman"/>
          <w:sz w:val="28"/>
          <w:szCs w:val="28"/>
        </w:rPr>
      </w:pPr>
      <w:r>
        <w:rPr>
          <w:rFonts w:ascii="Times New Roman" w:hAnsi="Times New Roman"/>
          <w:sz w:val="28"/>
          <w:szCs w:val="28"/>
        </w:rPr>
        <w:t xml:space="preserve">No case has been made out by the </w:t>
      </w:r>
      <w:r w:rsidR="008D6703">
        <w:rPr>
          <w:rFonts w:ascii="Times New Roman" w:hAnsi="Times New Roman"/>
          <w:sz w:val="28"/>
          <w:szCs w:val="28"/>
        </w:rPr>
        <w:t>appellant</w:t>
      </w:r>
      <w:r>
        <w:rPr>
          <w:rFonts w:ascii="Times New Roman" w:hAnsi="Times New Roman"/>
          <w:sz w:val="28"/>
          <w:szCs w:val="28"/>
        </w:rPr>
        <w:t xml:space="preserve">s that </w:t>
      </w:r>
      <w:r w:rsidR="00D574A6">
        <w:rPr>
          <w:rFonts w:ascii="Times New Roman" w:hAnsi="Times New Roman"/>
          <w:sz w:val="28"/>
          <w:szCs w:val="28"/>
        </w:rPr>
        <w:t xml:space="preserve">even </w:t>
      </w:r>
      <w:r w:rsidR="00524F5C">
        <w:rPr>
          <w:rFonts w:ascii="Times New Roman" w:hAnsi="Times New Roman"/>
          <w:sz w:val="28"/>
          <w:szCs w:val="28"/>
        </w:rPr>
        <w:t>with</w:t>
      </w:r>
      <w:r>
        <w:rPr>
          <w:rFonts w:ascii="Times New Roman" w:hAnsi="Times New Roman"/>
          <w:sz w:val="28"/>
          <w:szCs w:val="28"/>
        </w:rPr>
        <w:t xml:space="preserve"> a finding to the contrary they be provided with </w:t>
      </w:r>
      <w:r w:rsidR="0084614D">
        <w:rPr>
          <w:rFonts w:ascii="Times New Roman" w:hAnsi="Times New Roman"/>
          <w:sz w:val="28"/>
          <w:szCs w:val="28"/>
        </w:rPr>
        <w:t>information of the rate</w:t>
      </w:r>
      <w:r w:rsidR="00BC679E">
        <w:rPr>
          <w:rFonts w:ascii="Times New Roman" w:hAnsi="Times New Roman"/>
          <w:sz w:val="28"/>
          <w:szCs w:val="28"/>
        </w:rPr>
        <w:t xml:space="preserve"> contended for on the respondent’s version</w:t>
      </w:r>
      <w:r w:rsidR="0084614D">
        <w:rPr>
          <w:rFonts w:ascii="Times New Roman" w:hAnsi="Times New Roman"/>
          <w:sz w:val="28"/>
          <w:szCs w:val="28"/>
        </w:rPr>
        <w:t>.</w:t>
      </w:r>
    </w:p>
    <w:p w14:paraId="66B61199" w14:textId="77777777" w:rsidR="00373D87" w:rsidRDefault="003651D0" w:rsidP="00CD56F8">
      <w:pPr>
        <w:pStyle w:val="LegalList1"/>
        <w:numPr>
          <w:ilvl w:val="0"/>
          <w:numId w:val="2"/>
        </w:numPr>
        <w:tabs>
          <w:tab w:val="clear" w:pos="567"/>
        </w:tabs>
        <w:spacing w:line="360" w:lineRule="auto"/>
        <w:ind w:left="0" w:firstLine="0"/>
        <w:rPr>
          <w:rFonts w:ascii="Times New Roman" w:hAnsi="Times New Roman"/>
          <w:sz w:val="28"/>
          <w:szCs w:val="28"/>
        </w:rPr>
      </w:pPr>
      <w:r>
        <w:rPr>
          <w:rFonts w:ascii="Times New Roman" w:hAnsi="Times New Roman"/>
          <w:sz w:val="28"/>
          <w:szCs w:val="28"/>
        </w:rPr>
        <w:t xml:space="preserve">Where the appellants have fallen short of proving the relief </w:t>
      </w:r>
      <w:r w:rsidR="00A376FA">
        <w:rPr>
          <w:rFonts w:ascii="Times New Roman" w:hAnsi="Times New Roman"/>
          <w:sz w:val="28"/>
          <w:szCs w:val="28"/>
        </w:rPr>
        <w:t>they claim</w:t>
      </w:r>
      <w:r>
        <w:rPr>
          <w:rFonts w:ascii="Times New Roman" w:hAnsi="Times New Roman"/>
          <w:sz w:val="28"/>
          <w:szCs w:val="28"/>
        </w:rPr>
        <w:t xml:space="preserve">, </w:t>
      </w:r>
      <w:r w:rsidR="00A376FA">
        <w:rPr>
          <w:rFonts w:ascii="Times New Roman" w:hAnsi="Times New Roman"/>
          <w:sz w:val="28"/>
          <w:szCs w:val="28"/>
        </w:rPr>
        <w:t xml:space="preserve">accordingly </w:t>
      </w:r>
      <w:r>
        <w:rPr>
          <w:rFonts w:ascii="Times New Roman" w:hAnsi="Times New Roman"/>
          <w:sz w:val="28"/>
          <w:szCs w:val="28"/>
        </w:rPr>
        <w:t>t</w:t>
      </w:r>
      <w:r w:rsidR="007A2CA0">
        <w:rPr>
          <w:rFonts w:ascii="Times New Roman" w:hAnsi="Times New Roman"/>
          <w:sz w:val="28"/>
          <w:szCs w:val="28"/>
        </w:rPr>
        <w:t>he Act does not come to the</w:t>
      </w:r>
      <w:r w:rsidR="00D574A6">
        <w:rPr>
          <w:rFonts w:ascii="Times New Roman" w:hAnsi="Times New Roman"/>
          <w:sz w:val="28"/>
          <w:szCs w:val="28"/>
        </w:rPr>
        <w:t>ir</w:t>
      </w:r>
      <w:r w:rsidR="007A2CA0">
        <w:rPr>
          <w:rFonts w:ascii="Times New Roman" w:hAnsi="Times New Roman"/>
          <w:sz w:val="28"/>
          <w:szCs w:val="28"/>
        </w:rPr>
        <w:t xml:space="preserve"> assistance.</w:t>
      </w:r>
    </w:p>
    <w:p w14:paraId="71CE06DA" w14:textId="77777777" w:rsidR="007A2CA0" w:rsidRDefault="00373D87" w:rsidP="00CD56F8">
      <w:pPr>
        <w:pStyle w:val="LegalList1"/>
        <w:numPr>
          <w:ilvl w:val="0"/>
          <w:numId w:val="2"/>
        </w:numPr>
        <w:tabs>
          <w:tab w:val="clear" w:pos="567"/>
        </w:tabs>
        <w:spacing w:line="360" w:lineRule="auto"/>
        <w:ind w:left="0" w:firstLine="0"/>
        <w:rPr>
          <w:rFonts w:ascii="Times New Roman" w:hAnsi="Times New Roman"/>
          <w:sz w:val="28"/>
          <w:szCs w:val="28"/>
        </w:rPr>
      </w:pPr>
      <w:r>
        <w:rPr>
          <w:rFonts w:ascii="Times New Roman" w:hAnsi="Times New Roman"/>
          <w:sz w:val="28"/>
          <w:szCs w:val="28"/>
        </w:rPr>
        <w:t xml:space="preserve">In heads of argument the respondent labelled the appeal an abuse of process and sought a dismissal with </w:t>
      </w:r>
      <w:r w:rsidR="002A2EA5">
        <w:rPr>
          <w:rFonts w:ascii="Times New Roman" w:hAnsi="Times New Roman"/>
          <w:sz w:val="28"/>
          <w:szCs w:val="28"/>
        </w:rPr>
        <w:t xml:space="preserve">a special order for </w:t>
      </w:r>
      <w:r>
        <w:rPr>
          <w:rFonts w:ascii="Times New Roman" w:hAnsi="Times New Roman"/>
          <w:sz w:val="28"/>
          <w:szCs w:val="28"/>
        </w:rPr>
        <w:t xml:space="preserve">costs </w:t>
      </w:r>
      <w:r w:rsidR="002A2EA5">
        <w:rPr>
          <w:rFonts w:ascii="Times New Roman" w:hAnsi="Times New Roman"/>
          <w:sz w:val="28"/>
          <w:szCs w:val="28"/>
        </w:rPr>
        <w:t xml:space="preserve">on the </w:t>
      </w:r>
      <w:r>
        <w:rPr>
          <w:rFonts w:ascii="Times New Roman" w:hAnsi="Times New Roman"/>
          <w:sz w:val="28"/>
          <w:szCs w:val="28"/>
        </w:rPr>
        <w:t>attorney and client</w:t>
      </w:r>
      <w:r w:rsidR="002A2EA5">
        <w:rPr>
          <w:rFonts w:ascii="Times New Roman" w:hAnsi="Times New Roman"/>
          <w:sz w:val="28"/>
          <w:szCs w:val="28"/>
        </w:rPr>
        <w:t xml:space="preserve"> scale</w:t>
      </w:r>
      <w:r>
        <w:rPr>
          <w:rFonts w:ascii="Times New Roman" w:hAnsi="Times New Roman"/>
          <w:sz w:val="28"/>
          <w:szCs w:val="28"/>
        </w:rPr>
        <w:t xml:space="preserve">. </w:t>
      </w:r>
      <w:r w:rsidR="00AE1B69">
        <w:rPr>
          <w:rFonts w:ascii="Times New Roman" w:hAnsi="Times New Roman"/>
          <w:sz w:val="28"/>
          <w:szCs w:val="28"/>
        </w:rPr>
        <w:t xml:space="preserve">The appellants made no counter argument on the costs issue and persisted with their contention that the appeal had merit and that they be awarded costs. On the merits, the appellants were </w:t>
      </w:r>
      <w:r w:rsidR="00494DA3">
        <w:rPr>
          <w:rFonts w:ascii="Times New Roman" w:hAnsi="Times New Roman"/>
          <w:sz w:val="28"/>
          <w:szCs w:val="28"/>
        </w:rPr>
        <w:t xml:space="preserve">obviously </w:t>
      </w:r>
      <w:r w:rsidR="00AE1B69">
        <w:rPr>
          <w:rFonts w:ascii="Times New Roman" w:hAnsi="Times New Roman"/>
          <w:sz w:val="28"/>
          <w:szCs w:val="28"/>
        </w:rPr>
        <w:t>mistaken</w:t>
      </w:r>
      <w:r w:rsidR="00494DA3">
        <w:rPr>
          <w:rFonts w:ascii="Times New Roman" w:hAnsi="Times New Roman"/>
          <w:sz w:val="28"/>
          <w:szCs w:val="28"/>
        </w:rPr>
        <w:t>. While the appeal constitute</w:t>
      </w:r>
      <w:r w:rsidR="00562565">
        <w:rPr>
          <w:rFonts w:ascii="Times New Roman" w:hAnsi="Times New Roman"/>
          <w:sz w:val="28"/>
          <w:szCs w:val="28"/>
        </w:rPr>
        <w:t>s</w:t>
      </w:r>
      <w:r w:rsidR="00494DA3">
        <w:rPr>
          <w:rFonts w:ascii="Times New Roman" w:hAnsi="Times New Roman"/>
          <w:sz w:val="28"/>
          <w:szCs w:val="28"/>
        </w:rPr>
        <w:t xml:space="preserve"> an abuse of process, we are of the view that costs should not be awarded to the </w:t>
      </w:r>
      <w:r w:rsidR="00494DA3">
        <w:rPr>
          <w:rFonts w:ascii="Times New Roman" w:hAnsi="Times New Roman"/>
          <w:sz w:val="28"/>
          <w:szCs w:val="28"/>
        </w:rPr>
        <w:lastRenderedPageBreak/>
        <w:t xml:space="preserve">respondent on the scale contended for and that the usual order should be made attendant on the </w:t>
      </w:r>
      <w:r w:rsidR="00562565">
        <w:rPr>
          <w:rFonts w:ascii="Times New Roman" w:hAnsi="Times New Roman"/>
          <w:sz w:val="28"/>
          <w:szCs w:val="28"/>
        </w:rPr>
        <w:t xml:space="preserve">outcome </w:t>
      </w:r>
      <w:r w:rsidR="00494DA3">
        <w:rPr>
          <w:rFonts w:ascii="Times New Roman" w:hAnsi="Times New Roman"/>
          <w:sz w:val="28"/>
          <w:szCs w:val="28"/>
        </w:rPr>
        <w:t xml:space="preserve">of the </w:t>
      </w:r>
      <w:r w:rsidR="00562565">
        <w:rPr>
          <w:rFonts w:ascii="Times New Roman" w:hAnsi="Times New Roman"/>
          <w:sz w:val="28"/>
          <w:szCs w:val="28"/>
        </w:rPr>
        <w:t>matter</w:t>
      </w:r>
      <w:r w:rsidR="00494DA3">
        <w:rPr>
          <w:rFonts w:ascii="Times New Roman" w:hAnsi="Times New Roman"/>
          <w:sz w:val="28"/>
          <w:szCs w:val="28"/>
        </w:rPr>
        <w:t>.</w:t>
      </w:r>
    </w:p>
    <w:p w14:paraId="07E9C519" w14:textId="77777777" w:rsidR="00080828" w:rsidRDefault="00A751B5" w:rsidP="00CD56F8">
      <w:pPr>
        <w:pStyle w:val="LegalList1"/>
        <w:numPr>
          <w:ilvl w:val="0"/>
          <w:numId w:val="2"/>
        </w:numPr>
        <w:tabs>
          <w:tab w:val="clear" w:pos="567"/>
        </w:tabs>
        <w:spacing w:line="360" w:lineRule="auto"/>
        <w:ind w:left="0" w:firstLine="0"/>
        <w:rPr>
          <w:rFonts w:ascii="Times New Roman" w:hAnsi="Times New Roman"/>
          <w:sz w:val="28"/>
          <w:szCs w:val="28"/>
        </w:rPr>
      </w:pPr>
      <w:r>
        <w:rPr>
          <w:rFonts w:ascii="Times New Roman" w:hAnsi="Times New Roman"/>
          <w:sz w:val="28"/>
          <w:szCs w:val="28"/>
        </w:rPr>
        <w:t>In the result the appeal is dismissed with costs.</w:t>
      </w:r>
    </w:p>
    <w:p w14:paraId="2E3AF2C6" w14:textId="77777777" w:rsidR="00CF7185" w:rsidRDefault="00CF7185" w:rsidP="00A751B5">
      <w:pPr>
        <w:spacing w:line="360" w:lineRule="auto"/>
        <w:jc w:val="both"/>
        <w:rPr>
          <w:rFonts w:ascii="Times New Roman" w:hAnsi="Times New Roman" w:cs="Times New Roman"/>
          <w:b/>
          <w:sz w:val="28"/>
          <w:szCs w:val="28"/>
        </w:rPr>
      </w:pPr>
    </w:p>
    <w:p w14:paraId="26807398" w14:textId="77777777" w:rsidR="00562565" w:rsidRDefault="00562565" w:rsidP="00A751B5">
      <w:pPr>
        <w:spacing w:line="360" w:lineRule="auto"/>
        <w:jc w:val="both"/>
        <w:rPr>
          <w:rFonts w:ascii="Times New Roman" w:hAnsi="Times New Roman" w:cs="Times New Roman"/>
          <w:b/>
          <w:sz w:val="28"/>
          <w:szCs w:val="28"/>
        </w:rPr>
      </w:pPr>
    </w:p>
    <w:p w14:paraId="28DF43A5" w14:textId="77777777" w:rsidR="00802D31" w:rsidRDefault="00802D31" w:rsidP="00A751B5">
      <w:pPr>
        <w:spacing w:line="360" w:lineRule="auto"/>
        <w:jc w:val="both"/>
        <w:rPr>
          <w:rFonts w:ascii="Times New Roman" w:hAnsi="Times New Roman" w:cs="Times New Roman"/>
          <w:b/>
          <w:sz w:val="28"/>
          <w:szCs w:val="28"/>
        </w:rPr>
      </w:pPr>
    </w:p>
    <w:p w14:paraId="1832D7FA" w14:textId="77777777" w:rsidR="00A751B5" w:rsidRPr="00EF122C" w:rsidRDefault="00A751B5" w:rsidP="00A751B5">
      <w:pPr>
        <w:spacing w:line="360" w:lineRule="auto"/>
        <w:jc w:val="both"/>
        <w:rPr>
          <w:rFonts w:ascii="Times New Roman" w:hAnsi="Times New Roman" w:cs="Times New Roman"/>
          <w:sz w:val="28"/>
          <w:szCs w:val="28"/>
        </w:rPr>
      </w:pPr>
      <w:r w:rsidRPr="00EF122C">
        <w:rPr>
          <w:rFonts w:ascii="Times New Roman" w:hAnsi="Times New Roman" w:cs="Times New Roman"/>
          <w:sz w:val="28"/>
          <w:szCs w:val="28"/>
        </w:rPr>
        <w:t>____________________________</w:t>
      </w:r>
    </w:p>
    <w:p w14:paraId="71944CC9" w14:textId="77777777" w:rsidR="00A751B5" w:rsidRPr="00EF122C" w:rsidRDefault="00A751B5" w:rsidP="00A751B5">
      <w:pPr>
        <w:spacing w:line="360" w:lineRule="auto"/>
        <w:jc w:val="both"/>
        <w:rPr>
          <w:rFonts w:ascii="Times New Roman" w:hAnsi="Times New Roman" w:cs="Times New Roman"/>
          <w:b/>
          <w:sz w:val="28"/>
          <w:szCs w:val="28"/>
        </w:rPr>
      </w:pPr>
      <w:r w:rsidRPr="00EF122C">
        <w:rPr>
          <w:rFonts w:ascii="Times New Roman" w:hAnsi="Times New Roman" w:cs="Times New Roman"/>
          <w:b/>
          <w:sz w:val="28"/>
          <w:szCs w:val="28"/>
        </w:rPr>
        <w:t>M. S. RUGUNANAN</w:t>
      </w:r>
    </w:p>
    <w:p w14:paraId="6152B959" w14:textId="77777777" w:rsidR="00A751B5" w:rsidRPr="00EF122C" w:rsidRDefault="00A751B5" w:rsidP="00A751B5">
      <w:pPr>
        <w:spacing w:line="360" w:lineRule="auto"/>
        <w:jc w:val="both"/>
        <w:rPr>
          <w:rFonts w:ascii="Times New Roman" w:hAnsi="Times New Roman" w:cs="Times New Roman"/>
          <w:b/>
          <w:sz w:val="28"/>
          <w:szCs w:val="28"/>
        </w:rPr>
      </w:pPr>
      <w:r w:rsidRPr="00EF122C">
        <w:rPr>
          <w:rFonts w:ascii="Times New Roman" w:hAnsi="Times New Roman" w:cs="Times New Roman"/>
          <w:b/>
          <w:sz w:val="28"/>
          <w:szCs w:val="28"/>
        </w:rPr>
        <w:t>JUDGE OF THE HIGH COURT</w:t>
      </w:r>
    </w:p>
    <w:p w14:paraId="3D9D6EC3" w14:textId="77777777" w:rsidR="00852F86" w:rsidRDefault="00852F86" w:rsidP="00A751B5">
      <w:pPr>
        <w:spacing w:line="360" w:lineRule="auto"/>
        <w:jc w:val="both"/>
        <w:rPr>
          <w:rFonts w:ascii="Times New Roman" w:hAnsi="Times New Roman" w:cs="Times New Roman"/>
          <w:sz w:val="28"/>
          <w:szCs w:val="28"/>
        </w:rPr>
      </w:pPr>
    </w:p>
    <w:p w14:paraId="5BAF0A1A" w14:textId="77777777" w:rsidR="00A751B5" w:rsidRPr="00EF122C" w:rsidRDefault="00A751B5" w:rsidP="00A751B5">
      <w:pPr>
        <w:spacing w:line="360" w:lineRule="auto"/>
        <w:jc w:val="both"/>
        <w:rPr>
          <w:rFonts w:ascii="Times New Roman" w:hAnsi="Times New Roman" w:cs="Times New Roman"/>
          <w:sz w:val="28"/>
          <w:szCs w:val="28"/>
        </w:rPr>
      </w:pPr>
      <w:r w:rsidRPr="00EF122C">
        <w:rPr>
          <w:rFonts w:ascii="Times New Roman" w:hAnsi="Times New Roman" w:cs="Times New Roman"/>
          <w:sz w:val="28"/>
          <w:szCs w:val="28"/>
        </w:rPr>
        <w:t>I agree.</w:t>
      </w:r>
    </w:p>
    <w:p w14:paraId="65236A6C" w14:textId="77777777" w:rsidR="00A751B5" w:rsidRDefault="00A751B5" w:rsidP="00A751B5">
      <w:pPr>
        <w:spacing w:line="360" w:lineRule="auto"/>
        <w:jc w:val="both"/>
        <w:rPr>
          <w:rFonts w:ascii="Times New Roman" w:hAnsi="Times New Roman" w:cs="Times New Roman"/>
          <w:sz w:val="28"/>
          <w:szCs w:val="28"/>
        </w:rPr>
      </w:pPr>
    </w:p>
    <w:p w14:paraId="1AB6AF6B" w14:textId="77777777" w:rsidR="00A751B5" w:rsidRDefault="00A751B5" w:rsidP="00A751B5">
      <w:pPr>
        <w:spacing w:line="360" w:lineRule="auto"/>
        <w:jc w:val="both"/>
        <w:rPr>
          <w:rFonts w:ascii="Times New Roman" w:hAnsi="Times New Roman" w:cs="Times New Roman"/>
          <w:sz w:val="28"/>
          <w:szCs w:val="28"/>
        </w:rPr>
      </w:pPr>
    </w:p>
    <w:p w14:paraId="6D744AD9" w14:textId="77777777" w:rsidR="00562565" w:rsidRDefault="00562565" w:rsidP="00A751B5">
      <w:pPr>
        <w:spacing w:line="360" w:lineRule="auto"/>
        <w:jc w:val="both"/>
        <w:rPr>
          <w:rFonts w:ascii="Times New Roman" w:hAnsi="Times New Roman" w:cs="Times New Roman"/>
          <w:sz w:val="28"/>
          <w:szCs w:val="28"/>
        </w:rPr>
      </w:pPr>
    </w:p>
    <w:p w14:paraId="216862C4" w14:textId="77777777" w:rsidR="00CF7185" w:rsidRDefault="00CF7185" w:rsidP="00A751B5">
      <w:pPr>
        <w:spacing w:line="360" w:lineRule="auto"/>
        <w:jc w:val="both"/>
        <w:rPr>
          <w:rFonts w:ascii="Times New Roman" w:hAnsi="Times New Roman" w:cs="Times New Roman"/>
          <w:sz w:val="28"/>
          <w:szCs w:val="28"/>
        </w:rPr>
      </w:pPr>
    </w:p>
    <w:p w14:paraId="3CA1BD77" w14:textId="77777777" w:rsidR="00A751B5" w:rsidRPr="00EF122C" w:rsidRDefault="00A751B5" w:rsidP="00A751B5">
      <w:pPr>
        <w:spacing w:line="360" w:lineRule="auto"/>
        <w:jc w:val="both"/>
        <w:rPr>
          <w:rFonts w:ascii="Times New Roman" w:hAnsi="Times New Roman" w:cs="Times New Roman"/>
          <w:sz w:val="28"/>
          <w:szCs w:val="28"/>
        </w:rPr>
      </w:pPr>
      <w:r w:rsidRPr="00EF122C">
        <w:rPr>
          <w:rFonts w:ascii="Times New Roman" w:hAnsi="Times New Roman" w:cs="Times New Roman"/>
          <w:sz w:val="28"/>
          <w:szCs w:val="28"/>
        </w:rPr>
        <w:t>_________________________</w:t>
      </w:r>
    </w:p>
    <w:p w14:paraId="23EE43EA" w14:textId="77777777" w:rsidR="00A751B5" w:rsidRPr="00EF122C" w:rsidRDefault="00A751B5" w:rsidP="00A751B5">
      <w:pPr>
        <w:spacing w:line="360" w:lineRule="auto"/>
        <w:jc w:val="both"/>
        <w:rPr>
          <w:rFonts w:ascii="Times New Roman" w:hAnsi="Times New Roman" w:cs="Times New Roman"/>
          <w:b/>
          <w:sz w:val="28"/>
          <w:szCs w:val="28"/>
        </w:rPr>
      </w:pPr>
      <w:r>
        <w:rPr>
          <w:rFonts w:ascii="Times New Roman" w:hAnsi="Times New Roman" w:cs="Times New Roman"/>
          <w:b/>
          <w:sz w:val="28"/>
          <w:szCs w:val="28"/>
        </w:rPr>
        <w:t>L. RUSI</w:t>
      </w:r>
    </w:p>
    <w:p w14:paraId="06B03F01" w14:textId="77777777" w:rsidR="00A751B5" w:rsidRDefault="00A751B5" w:rsidP="00A751B5">
      <w:pPr>
        <w:spacing w:line="360" w:lineRule="auto"/>
        <w:jc w:val="both"/>
        <w:rPr>
          <w:rFonts w:ascii="Times New Roman" w:hAnsi="Times New Roman" w:cs="Times New Roman"/>
          <w:b/>
          <w:sz w:val="28"/>
          <w:szCs w:val="28"/>
        </w:rPr>
      </w:pPr>
      <w:r w:rsidRPr="00EF122C">
        <w:rPr>
          <w:rFonts w:ascii="Times New Roman" w:hAnsi="Times New Roman" w:cs="Times New Roman"/>
          <w:b/>
          <w:sz w:val="28"/>
          <w:szCs w:val="28"/>
        </w:rPr>
        <w:t>JUDGE OF THE HIGH COURT</w:t>
      </w:r>
    </w:p>
    <w:p w14:paraId="326DB86B" w14:textId="77777777" w:rsidR="00A751B5" w:rsidRDefault="00A751B5" w:rsidP="00A751B5"/>
    <w:p w14:paraId="3648BD69" w14:textId="77777777" w:rsidR="00A751B5" w:rsidRDefault="00A751B5" w:rsidP="00A751B5">
      <w:pPr>
        <w:pStyle w:val="LegalList1"/>
        <w:spacing w:line="240" w:lineRule="auto"/>
        <w:rPr>
          <w:rFonts w:ascii="Times New Roman" w:hAnsi="Times New Roman"/>
          <w:sz w:val="28"/>
          <w:szCs w:val="28"/>
        </w:rPr>
      </w:pPr>
      <w:r>
        <w:rPr>
          <w:rFonts w:ascii="Times New Roman" w:hAnsi="Times New Roman"/>
          <w:sz w:val="28"/>
          <w:szCs w:val="28"/>
        </w:rPr>
        <w:t>I agree.</w:t>
      </w:r>
    </w:p>
    <w:p w14:paraId="1F972523" w14:textId="77777777" w:rsidR="00A751B5" w:rsidRDefault="00A751B5" w:rsidP="00A751B5">
      <w:pPr>
        <w:spacing w:line="360" w:lineRule="auto"/>
        <w:jc w:val="both"/>
        <w:rPr>
          <w:rFonts w:ascii="Times New Roman" w:hAnsi="Times New Roman" w:cs="Times New Roman"/>
          <w:sz w:val="28"/>
          <w:szCs w:val="28"/>
        </w:rPr>
      </w:pPr>
    </w:p>
    <w:p w14:paraId="047867D7" w14:textId="77777777" w:rsidR="00802D31" w:rsidRDefault="00802D31" w:rsidP="00A751B5">
      <w:pPr>
        <w:spacing w:line="360" w:lineRule="auto"/>
        <w:jc w:val="both"/>
        <w:rPr>
          <w:rFonts w:ascii="Times New Roman" w:hAnsi="Times New Roman" w:cs="Times New Roman"/>
          <w:sz w:val="28"/>
          <w:szCs w:val="28"/>
        </w:rPr>
      </w:pPr>
    </w:p>
    <w:p w14:paraId="1A345875" w14:textId="77777777" w:rsidR="00CF7185" w:rsidRDefault="00CF7185" w:rsidP="00A751B5">
      <w:pPr>
        <w:spacing w:line="360" w:lineRule="auto"/>
        <w:jc w:val="both"/>
        <w:rPr>
          <w:rFonts w:ascii="Times New Roman" w:hAnsi="Times New Roman" w:cs="Times New Roman"/>
          <w:sz w:val="28"/>
          <w:szCs w:val="28"/>
        </w:rPr>
      </w:pPr>
    </w:p>
    <w:p w14:paraId="65324091" w14:textId="77777777" w:rsidR="00A751B5" w:rsidRPr="00EF122C" w:rsidRDefault="00A751B5" w:rsidP="00A751B5">
      <w:pPr>
        <w:spacing w:line="360" w:lineRule="auto"/>
        <w:jc w:val="both"/>
        <w:rPr>
          <w:rFonts w:ascii="Times New Roman" w:hAnsi="Times New Roman" w:cs="Times New Roman"/>
          <w:sz w:val="28"/>
          <w:szCs w:val="28"/>
        </w:rPr>
      </w:pPr>
      <w:r w:rsidRPr="00EF122C">
        <w:rPr>
          <w:rFonts w:ascii="Times New Roman" w:hAnsi="Times New Roman" w:cs="Times New Roman"/>
          <w:sz w:val="28"/>
          <w:szCs w:val="28"/>
        </w:rPr>
        <w:t>________________________</w:t>
      </w:r>
    </w:p>
    <w:p w14:paraId="53E3E021" w14:textId="77777777" w:rsidR="00A751B5" w:rsidRPr="00EF122C" w:rsidRDefault="00A751B5" w:rsidP="00A751B5">
      <w:pPr>
        <w:spacing w:line="360" w:lineRule="auto"/>
        <w:jc w:val="both"/>
        <w:rPr>
          <w:rFonts w:ascii="Times New Roman" w:hAnsi="Times New Roman" w:cs="Times New Roman"/>
          <w:b/>
          <w:sz w:val="28"/>
          <w:szCs w:val="28"/>
        </w:rPr>
      </w:pPr>
      <w:r>
        <w:rPr>
          <w:rFonts w:ascii="Times New Roman" w:hAnsi="Times New Roman" w:cs="Times New Roman"/>
          <w:b/>
          <w:sz w:val="28"/>
          <w:szCs w:val="28"/>
        </w:rPr>
        <w:t>D. O. POTGIETER</w:t>
      </w:r>
    </w:p>
    <w:p w14:paraId="681A2994" w14:textId="77777777" w:rsidR="00A751B5" w:rsidRDefault="00A751B5" w:rsidP="00A751B5">
      <w:pPr>
        <w:spacing w:line="360" w:lineRule="auto"/>
        <w:jc w:val="both"/>
        <w:rPr>
          <w:rFonts w:ascii="Times New Roman" w:hAnsi="Times New Roman" w:cs="Times New Roman"/>
          <w:b/>
          <w:sz w:val="28"/>
          <w:szCs w:val="28"/>
        </w:rPr>
      </w:pPr>
      <w:r w:rsidRPr="00EF122C">
        <w:rPr>
          <w:rFonts w:ascii="Times New Roman" w:hAnsi="Times New Roman" w:cs="Times New Roman"/>
          <w:b/>
          <w:sz w:val="28"/>
          <w:szCs w:val="28"/>
        </w:rPr>
        <w:t>JUDGE OF THE HIGH COURT</w:t>
      </w:r>
    </w:p>
    <w:p w14:paraId="4EB9F991" w14:textId="77777777" w:rsidR="00A751B5" w:rsidRDefault="00A751B5" w:rsidP="00A751B5"/>
    <w:p w14:paraId="4FA8119B" w14:textId="77777777" w:rsidR="00562565" w:rsidRDefault="00562565" w:rsidP="00A751B5"/>
    <w:p w14:paraId="7DB850A8" w14:textId="77777777" w:rsidR="00562565" w:rsidRDefault="00562565" w:rsidP="00A751B5"/>
    <w:p w14:paraId="22FB25B5" w14:textId="77777777" w:rsidR="00A751B5" w:rsidRPr="00EF122C" w:rsidRDefault="00A751B5" w:rsidP="00A751B5">
      <w:pPr>
        <w:spacing w:line="360" w:lineRule="auto"/>
        <w:jc w:val="both"/>
        <w:rPr>
          <w:rFonts w:ascii="Times New Roman" w:hAnsi="Times New Roman" w:cs="Times New Roman"/>
          <w:sz w:val="28"/>
          <w:szCs w:val="28"/>
        </w:rPr>
      </w:pPr>
      <w:r w:rsidRPr="00EF122C">
        <w:rPr>
          <w:rFonts w:ascii="Times New Roman" w:hAnsi="Times New Roman" w:cs="Times New Roman"/>
          <w:sz w:val="28"/>
          <w:szCs w:val="28"/>
        </w:rPr>
        <w:t>Appearances:</w:t>
      </w:r>
    </w:p>
    <w:p w14:paraId="17E26128" w14:textId="77777777" w:rsidR="00A751B5" w:rsidRPr="00EF122C" w:rsidRDefault="00A751B5" w:rsidP="00A751B5">
      <w:pPr>
        <w:spacing w:line="240" w:lineRule="auto"/>
        <w:jc w:val="both"/>
        <w:rPr>
          <w:rFonts w:ascii="Times New Roman" w:hAnsi="Times New Roman" w:cs="Times New Roman"/>
          <w:sz w:val="28"/>
          <w:szCs w:val="28"/>
        </w:rPr>
      </w:pPr>
      <w:r w:rsidRPr="00EF122C">
        <w:rPr>
          <w:rFonts w:ascii="Times New Roman" w:hAnsi="Times New Roman" w:cs="Times New Roman"/>
          <w:sz w:val="28"/>
          <w:szCs w:val="28"/>
        </w:rPr>
        <w:t>For Appellant</w:t>
      </w:r>
      <w:r w:rsidR="00840C1E">
        <w:rPr>
          <w:rFonts w:ascii="Times New Roman" w:hAnsi="Times New Roman" w:cs="Times New Roman"/>
          <w:sz w:val="28"/>
          <w:szCs w:val="28"/>
        </w:rPr>
        <w:t>s</w:t>
      </w:r>
      <w:r w:rsidRPr="00EF122C">
        <w:rPr>
          <w:rFonts w:ascii="Times New Roman" w:hAnsi="Times New Roman" w:cs="Times New Roman"/>
          <w:sz w:val="28"/>
          <w:szCs w:val="28"/>
        </w:rPr>
        <w:t>:</w:t>
      </w:r>
      <w:r w:rsidRPr="00EF122C">
        <w:rPr>
          <w:rFonts w:ascii="Times New Roman" w:hAnsi="Times New Roman" w:cs="Times New Roman"/>
          <w:sz w:val="28"/>
          <w:szCs w:val="28"/>
        </w:rPr>
        <w:tab/>
      </w:r>
      <w:r w:rsidRPr="00EF122C">
        <w:rPr>
          <w:rFonts w:ascii="Times New Roman" w:hAnsi="Times New Roman" w:cs="Times New Roman"/>
          <w:sz w:val="28"/>
          <w:szCs w:val="28"/>
        </w:rPr>
        <w:tab/>
      </w:r>
      <w:r>
        <w:rPr>
          <w:rFonts w:ascii="Times New Roman" w:hAnsi="Times New Roman" w:cs="Times New Roman"/>
          <w:sz w:val="28"/>
          <w:szCs w:val="28"/>
        </w:rPr>
        <w:tab/>
      </w:r>
      <w:r w:rsidR="00840C1E">
        <w:rPr>
          <w:rFonts w:ascii="Times New Roman" w:hAnsi="Times New Roman" w:cs="Times New Roman"/>
          <w:sz w:val="28"/>
          <w:szCs w:val="28"/>
        </w:rPr>
        <w:t>A S Zono</w:t>
      </w:r>
    </w:p>
    <w:p w14:paraId="62B5EB2F" w14:textId="77777777" w:rsidR="00A751B5" w:rsidRDefault="00A751B5" w:rsidP="00A751B5">
      <w:pPr>
        <w:spacing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840C1E">
        <w:rPr>
          <w:rFonts w:ascii="Times New Roman" w:hAnsi="Times New Roman" w:cs="Times New Roman"/>
          <w:sz w:val="28"/>
          <w:szCs w:val="28"/>
        </w:rPr>
        <w:tab/>
      </w:r>
      <w:r w:rsidR="00840C1E">
        <w:rPr>
          <w:rFonts w:ascii="Times New Roman" w:hAnsi="Times New Roman" w:cs="Times New Roman"/>
          <w:sz w:val="28"/>
          <w:szCs w:val="28"/>
        </w:rPr>
        <w:tab/>
        <w:t>A S Zono &amp; Associates</w:t>
      </w:r>
      <w:r>
        <w:rPr>
          <w:rFonts w:ascii="Times New Roman" w:hAnsi="Times New Roman" w:cs="Times New Roman"/>
          <w:sz w:val="28"/>
          <w:szCs w:val="28"/>
        </w:rPr>
        <w:t>.</w:t>
      </w:r>
    </w:p>
    <w:p w14:paraId="780C57FE" w14:textId="77777777" w:rsidR="00A751B5" w:rsidRDefault="00A751B5" w:rsidP="00A751B5">
      <w:pPr>
        <w:spacing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Mthatha</w:t>
      </w:r>
    </w:p>
    <w:p w14:paraId="0C989706" w14:textId="77777777" w:rsidR="00A751B5" w:rsidRDefault="00A751B5" w:rsidP="00A751B5">
      <w:pPr>
        <w:spacing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Tel: 047-53</w:t>
      </w:r>
      <w:r w:rsidR="00840C1E">
        <w:rPr>
          <w:rFonts w:ascii="Times New Roman" w:hAnsi="Times New Roman" w:cs="Times New Roman"/>
          <w:sz w:val="28"/>
          <w:szCs w:val="28"/>
        </w:rPr>
        <w:t>2</w:t>
      </w:r>
      <w:r>
        <w:rPr>
          <w:rFonts w:ascii="Times New Roman" w:hAnsi="Times New Roman" w:cs="Times New Roman"/>
          <w:sz w:val="28"/>
          <w:szCs w:val="28"/>
        </w:rPr>
        <w:t xml:space="preserve"> </w:t>
      </w:r>
      <w:r w:rsidR="00033E44">
        <w:rPr>
          <w:rFonts w:ascii="Times New Roman" w:hAnsi="Times New Roman" w:cs="Times New Roman"/>
          <w:sz w:val="28"/>
          <w:szCs w:val="28"/>
        </w:rPr>
        <w:t>4263 /</w:t>
      </w:r>
      <w:r>
        <w:rPr>
          <w:rFonts w:ascii="Times New Roman" w:hAnsi="Times New Roman" w:cs="Times New Roman"/>
          <w:sz w:val="28"/>
          <w:szCs w:val="28"/>
        </w:rPr>
        <w:t xml:space="preserve"> </w:t>
      </w:r>
      <w:r w:rsidR="00033E44">
        <w:rPr>
          <w:rFonts w:ascii="Times New Roman" w:hAnsi="Times New Roman" w:cs="Times New Roman"/>
          <w:sz w:val="28"/>
          <w:szCs w:val="28"/>
        </w:rPr>
        <w:t>083 364 3515</w:t>
      </w:r>
    </w:p>
    <w:p w14:paraId="54E67C72" w14:textId="77777777" w:rsidR="00A751B5" w:rsidRPr="00EF122C" w:rsidRDefault="00033E44" w:rsidP="00A751B5">
      <w:pPr>
        <w:spacing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14:paraId="29411541" w14:textId="77777777" w:rsidR="00A751B5" w:rsidRPr="00EF122C" w:rsidRDefault="00A751B5" w:rsidP="00A751B5">
      <w:pPr>
        <w:spacing w:line="240" w:lineRule="auto"/>
        <w:jc w:val="both"/>
        <w:rPr>
          <w:rFonts w:ascii="Times New Roman" w:hAnsi="Times New Roman" w:cs="Times New Roman"/>
          <w:sz w:val="28"/>
          <w:szCs w:val="28"/>
        </w:rPr>
      </w:pPr>
    </w:p>
    <w:p w14:paraId="40D93169" w14:textId="77777777" w:rsidR="00A751B5" w:rsidRPr="00EF122C" w:rsidRDefault="00A751B5" w:rsidP="00A751B5">
      <w:pPr>
        <w:spacing w:line="240" w:lineRule="auto"/>
        <w:jc w:val="both"/>
        <w:rPr>
          <w:rFonts w:ascii="Times New Roman" w:hAnsi="Times New Roman" w:cs="Times New Roman"/>
          <w:sz w:val="28"/>
          <w:szCs w:val="28"/>
        </w:rPr>
      </w:pPr>
      <w:r w:rsidRPr="00EF122C">
        <w:rPr>
          <w:rFonts w:ascii="Times New Roman" w:hAnsi="Times New Roman" w:cs="Times New Roman"/>
          <w:sz w:val="28"/>
          <w:szCs w:val="28"/>
        </w:rPr>
        <w:t>For Respondent:</w:t>
      </w:r>
      <w:r w:rsidRPr="00EF122C">
        <w:rPr>
          <w:rFonts w:ascii="Times New Roman" w:hAnsi="Times New Roman" w:cs="Times New Roman"/>
          <w:sz w:val="28"/>
          <w:szCs w:val="28"/>
        </w:rPr>
        <w:tab/>
      </w:r>
      <w:r w:rsidRPr="00EF122C">
        <w:rPr>
          <w:rFonts w:ascii="Times New Roman" w:hAnsi="Times New Roman" w:cs="Times New Roman"/>
          <w:sz w:val="28"/>
          <w:szCs w:val="28"/>
        </w:rPr>
        <w:tab/>
      </w:r>
      <w:r>
        <w:rPr>
          <w:rFonts w:ascii="Times New Roman" w:hAnsi="Times New Roman" w:cs="Times New Roman"/>
          <w:sz w:val="28"/>
          <w:szCs w:val="28"/>
        </w:rPr>
        <w:tab/>
      </w:r>
      <w:r w:rsidR="00033E44">
        <w:rPr>
          <w:rFonts w:ascii="Times New Roman" w:hAnsi="Times New Roman" w:cs="Times New Roman"/>
          <w:sz w:val="28"/>
          <w:szCs w:val="28"/>
        </w:rPr>
        <w:t>B Metu</w:t>
      </w:r>
    </w:p>
    <w:p w14:paraId="674957F8" w14:textId="77777777" w:rsidR="00A751B5" w:rsidRDefault="00A751B5" w:rsidP="00033E44">
      <w:pPr>
        <w:spacing w:line="240" w:lineRule="auto"/>
        <w:jc w:val="both"/>
        <w:rPr>
          <w:rFonts w:ascii="Times New Roman" w:hAnsi="Times New Roman" w:cs="Times New Roman"/>
          <w:sz w:val="28"/>
          <w:szCs w:val="28"/>
        </w:rPr>
      </w:pPr>
      <w:r>
        <w:rPr>
          <w:rFonts w:ascii="Times New Roman" w:hAnsi="Times New Roman" w:cs="Times New Roman"/>
          <w:sz w:val="28"/>
          <w:szCs w:val="28"/>
        </w:rPr>
        <w:t>Instructed by: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No</w:t>
      </w:r>
      <w:r w:rsidR="00033E44">
        <w:rPr>
          <w:rFonts w:ascii="Times New Roman" w:hAnsi="Times New Roman" w:cs="Times New Roman"/>
          <w:sz w:val="28"/>
          <w:szCs w:val="28"/>
        </w:rPr>
        <w:t>sindwa Attorneys Inc.</w:t>
      </w:r>
    </w:p>
    <w:p w14:paraId="03C0A23C" w14:textId="77777777" w:rsidR="00A751B5" w:rsidRPr="00EF122C" w:rsidRDefault="00A751B5" w:rsidP="00033E44">
      <w:pPr>
        <w:spacing w:line="240" w:lineRule="auto"/>
        <w:ind w:left="2880" w:firstLine="720"/>
        <w:jc w:val="both"/>
        <w:rPr>
          <w:rFonts w:ascii="Times New Roman" w:hAnsi="Times New Roman" w:cs="Times New Roman"/>
          <w:sz w:val="28"/>
          <w:szCs w:val="28"/>
        </w:rPr>
      </w:pPr>
      <w:r>
        <w:rPr>
          <w:rFonts w:ascii="Times New Roman" w:hAnsi="Times New Roman" w:cs="Times New Roman"/>
          <w:sz w:val="28"/>
          <w:szCs w:val="28"/>
        </w:rPr>
        <w:t>Mthatha</w:t>
      </w:r>
    </w:p>
    <w:p w14:paraId="101C82CF" w14:textId="77777777" w:rsidR="00A751B5" w:rsidRPr="00EF122C" w:rsidRDefault="00A751B5" w:rsidP="00A751B5">
      <w:pPr>
        <w:spacing w:line="240" w:lineRule="auto"/>
        <w:jc w:val="both"/>
        <w:rPr>
          <w:rFonts w:ascii="Times New Roman" w:hAnsi="Times New Roman" w:cs="Times New Roman"/>
          <w:sz w:val="28"/>
          <w:szCs w:val="28"/>
        </w:rPr>
      </w:pPr>
      <w:r>
        <w:rPr>
          <w:rFonts w:ascii="Times New Roman" w:hAnsi="Times New Roman" w:cs="Times New Roman"/>
          <w:sz w:val="28"/>
          <w:szCs w:val="28"/>
        </w:rPr>
        <w:tab/>
      </w:r>
      <w:r w:rsidRPr="00EF122C">
        <w:rPr>
          <w:rFonts w:ascii="Times New Roman" w:hAnsi="Times New Roman" w:cs="Times New Roman"/>
          <w:sz w:val="28"/>
          <w:szCs w:val="28"/>
        </w:rPr>
        <w:tab/>
      </w:r>
      <w:r w:rsidRPr="00EF122C">
        <w:rPr>
          <w:rFonts w:ascii="Times New Roman" w:hAnsi="Times New Roman" w:cs="Times New Roman"/>
          <w:sz w:val="28"/>
          <w:szCs w:val="28"/>
        </w:rPr>
        <w:tab/>
      </w:r>
      <w:r w:rsidRPr="00EF122C">
        <w:rPr>
          <w:rFonts w:ascii="Times New Roman" w:hAnsi="Times New Roman" w:cs="Times New Roman"/>
          <w:sz w:val="28"/>
          <w:szCs w:val="28"/>
        </w:rPr>
        <w:tab/>
      </w:r>
      <w:r w:rsidRPr="00EF122C">
        <w:rPr>
          <w:rFonts w:ascii="Times New Roman" w:hAnsi="Times New Roman" w:cs="Times New Roman"/>
          <w:sz w:val="28"/>
          <w:szCs w:val="28"/>
        </w:rPr>
        <w:tab/>
        <w:t>Tel: 0</w:t>
      </w:r>
      <w:r w:rsidR="00F67144">
        <w:rPr>
          <w:rFonts w:ascii="Times New Roman" w:hAnsi="Times New Roman" w:cs="Times New Roman"/>
          <w:sz w:val="28"/>
          <w:szCs w:val="28"/>
        </w:rPr>
        <w:t>47-531 4429</w:t>
      </w:r>
    </w:p>
    <w:p w14:paraId="30D2FCB7" w14:textId="77777777" w:rsidR="00A751B5" w:rsidRDefault="00A751B5" w:rsidP="00A751B5">
      <w:pPr>
        <w:spacing w:line="240" w:lineRule="auto"/>
        <w:ind w:left="3469"/>
        <w:jc w:val="both"/>
        <w:rPr>
          <w:rFonts w:ascii="Times New Roman" w:hAnsi="Times New Roman" w:cs="Times New Roman"/>
          <w:sz w:val="28"/>
          <w:szCs w:val="28"/>
        </w:rPr>
      </w:pPr>
    </w:p>
    <w:p w14:paraId="2935D731" w14:textId="77777777" w:rsidR="00A751B5" w:rsidRPr="00EF122C" w:rsidRDefault="00A751B5" w:rsidP="00A751B5">
      <w:pPr>
        <w:spacing w:line="360" w:lineRule="auto"/>
        <w:jc w:val="both"/>
        <w:rPr>
          <w:rFonts w:ascii="Times New Roman" w:hAnsi="Times New Roman" w:cs="Times New Roman"/>
          <w:sz w:val="28"/>
          <w:szCs w:val="28"/>
        </w:rPr>
      </w:pPr>
      <w:r w:rsidRPr="00EF122C">
        <w:rPr>
          <w:rFonts w:ascii="Times New Roman" w:hAnsi="Times New Roman" w:cs="Times New Roman"/>
          <w:sz w:val="28"/>
          <w:szCs w:val="28"/>
        </w:rPr>
        <w:t>Date heard:</w:t>
      </w:r>
      <w:r w:rsidRPr="00EF122C">
        <w:rPr>
          <w:rFonts w:ascii="Times New Roman" w:hAnsi="Times New Roman" w:cs="Times New Roman"/>
          <w:sz w:val="28"/>
          <w:szCs w:val="28"/>
        </w:rPr>
        <w:tab/>
      </w:r>
      <w:r w:rsidRPr="00EF122C">
        <w:rPr>
          <w:rFonts w:ascii="Times New Roman" w:hAnsi="Times New Roman" w:cs="Times New Roman"/>
          <w:sz w:val="28"/>
          <w:szCs w:val="28"/>
        </w:rPr>
        <w:tab/>
      </w:r>
      <w:r w:rsidRPr="00EF122C">
        <w:rPr>
          <w:rFonts w:ascii="Times New Roman" w:hAnsi="Times New Roman" w:cs="Times New Roman"/>
          <w:sz w:val="28"/>
          <w:szCs w:val="28"/>
        </w:rPr>
        <w:tab/>
      </w:r>
      <w:r w:rsidRPr="00EF122C">
        <w:rPr>
          <w:rFonts w:ascii="Times New Roman" w:hAnsi="Times New Roman" w:cs="Times New Roman"/>
          <w:sz w:val="28"/>
          <w:szCs w:val="28"/>
        </w:rPr>
        <w:tab/>
      </w:r>
      <w:r>
        <w:rPr>
          <w:rFonts w:ascii="Times New Roman" w:hAnsi="Times New Roman" w:cs="Times New Roman"/>
          <w:sz w:val="28"/>
          <w:szCs w:val="28"/>
        </w:rPr>
        <w:t>1</w:t>
      </w:r>
      <w:r w:rsidR="00F67144">
        <w:rPr>
          <w:rFonts w:ascii="Times New Roman" w:hAnsi="Times New Roman" w:cs="Times New Roman"/>
          <w:sz w:val="28"/>
          <w:szCs w:val="28"/>
        </w:rPr>
        <w:t>4 August 2023</w:t>
      </w:r>
    </w:p>
    <w:p w14:paraId="118D3D0F" w14:textId="77777777" w:rsidR="00835C60" w:rsidRPr="00CF7185" w:rsidRDefault="00A751B5" w:rsidP="00CF7185">
      <w:pPr>
        <w:spacing w:line="360" w:lineRule="auto"/>
        <w:jc w:val="both"/>
        <w:rPr>
          <w:rFonts w:ascii="Times New Roman" w:hAnsi="Times New Roman" w:cs="Times New Roman"/>
          <w:sz w:val="28"/>
          <w:szCs w:val="28"/>
        </w:rPr>
      </w:pPr>
      <w:r w:rsidRPr="00EF122C">
        <w:rPr>
          <w:rFonts w:ascii="Times New Roman" w:hAnsi="Times New Roman" w:cs="Times New Roman"/>
          <w:sz w:val="28"/>
          <w:szCs w:val="28"/>
        </w:rPr>
        <w:t xml:space="preserve">Date delivered: </w:t>
      </w:r>
      <w:r w:rsidRPr="00EF122C">
        <w:rPr>
          <w:rFonts w:ascii="Times New Roman" w:hAnsi="Times New Roman" w:cs="Times New Roman"/>
          <w:sz w:val="28"/>
          <w:szCs w:val="28"/>
        </w:rPr>
        <w:tab/>
      </w:r>
      <w:r w:rsidRPr="00EF122C">
        <w:rPr>
          <w:rFonts w:ascii="Times New Roman" w:hAnsi="Times New Roman" w:cs="Times New Roman"/>
          <w:sz w:val="28"/>
          <w:szCs w:val="28"/>
        </w:rPr>
        <w:tab/>
      </w:r>
      <w:r w:rsidRPr="00EF122C">
        <w:rPr>
          <w:rFonts w:ascii="Times New Roman" w:hAnsi="Times New Roman" w:cs="Times New Roman"/>
          <w:sz w:val="28"/>
          <w:szCs w:val="28"/>
        </w:rPr>
        <w:tab/>
      </w:r>
      <w:r w:rsidR="007E52A7">
        <w:rPr>
          <w:rFonts w:ascii="Times New Roman" w:hAnsi="Times New Roman" w:cs="Times New Roman"/>
          <w:sz w:val="28"/>
          <w:szCs w:val="28"/>
        </w:rPr>
        <w:t>3</w:t>
      </w:r>
      <w:r w:rsidR="00CE0E4A">
        <w:rPr>
          <w:rFonts w:ascii="Times New Roman" w:hAnsi="Times New Roman" w:cs="Times New Roman"/>
          <w:sz w:val="28"/>
          <w:szCs w:val="28"/>
        </w:rPr>
        <w:t>1</w:t>
      </w:r>
      <w:r w:rsidR="00F67144">
        <w:rPr>
          <w:rFonts w:ascii="Times New Roman" w:hAnsi="Times New Roman" w:cs="Times New Roman"/>
          <w:sz w:val="28"/>
          <w:szCs w:val="28"/>
        </w:rPr>
        <w:t xml:space="preserve"> October 2023</w:t>
      </w:r>
    </w:p>
    <w:sectPr w:rsidR="00835C60" w:rsidRPr="00CF7185" w:rsidSect="00A572D4">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3EF88" w14:textId="77777777" w:rsidR="00CE0AA2" w:rsidRDefault="00CE0AA2" w:rsidP="00354A12">
      <w:pPr>
        <w:spacing w:line="240" w:lineRule="auto"/>
      </w:pPr>
      <w:r>
        <w:separator/>
      </w:r>
    </w:p>
  </w:endnote>
  <w:endnote w:type="continuationSeparator" w:id="0">
    <w:p w14:paraId="17812392" w14:textId="77777777" w:rsidR="00CE0AA2" w:rsidRDefault="00CE0AA2" w:rsidP="00354A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865AC" w14:textId="77777777" w:rsidR="00B564A2" w:rsidRDefault="00B564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FFB80" w14:textId="77777777" w:rsidR="00B564A2" w:rsidRDefault="00B564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19616" w14:textId="77777777" w:rsidR="00B564A2" w:rsidRDefault="00B564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81EA2" w14:textId="77777777" w:rsidR="00CE0AA2" w:rsidRDefault="00CE0AA2" w:rsidP="00354A12">
      <w:pPr>
        <w:spacing w:line="240" w:lineRule="auto"/>
      </w:pPr>
      <w:r>
        <w:separator/>
      </w:r>
    </w:p>
  </w:footnote>
  <w:footnote w:type="continuationSeparator" w:id="0">
    <w:p w14:paraId="57B2A81D" w14:textId="77777777" w:rsidR="00CE0AA2" w:rsidRDefault="00CE0AA2" w:rsidP="00354A12">
      <w:pPr>
        <w:spacing w:line="240" w:lineRule="auto"/>
      </w:pPr>
      <w:r>
        <w:continuationSeparator/>
      </w:r>
    </w:p>
  </w:footnote>
  <w:footnote w:id="1">
    <w:p w14:paraId="45E449A4" w14:textId="77777777" w:rsidR="008B43A6" w:rsidRPr="006A4BEA" w:rsidRDefault="008B43A6" w:rsidP="006A4BEA">
      <w:pPr>
        <w:pStyle w:val="FootnoteText"/>
        <w:jc w:val="both"/>
        <w:rPr>
          <w:rFonts w:ascii="Times New Roman" w:hAnsi="Times New Roman" w:cs="Times New Roman"/>
        </w:rPr>
      </w:pPr>
      <w:r w:rsidRPr="006A4BEA">
        <w:rPr>
          <w:rStyle w:val="FootnoteReference"/>
          <w:rFonts w:ascii="Times New Roman" w:hAnsi="Times New Roman" w:cs="Times New Roman"/>
        </w:rPr>
        <w:footnoteRef/>
      </w:r>
      <w:r w:rsidRPr="006A4BEA">
        <w:rPr>
          <w:rFonts w:ascii="Times New Roman" w:hAnsi="Times New Roman" w:cs="Times New Roman"/>
        </w:rPr>
        <w:t xml:space="preserve"> </w:t>
      </w:r>
      <w:r w:rsidR="001277BD" w:rsidRPr="006A4BEA">
        <w:rPr>
          <w:rFonts w:ascii="Times New Roman" w:hAnsi="Times New Roman" w:cs="Times New Roman"/>
        </w:rPr>
        <w:t>The original wording of the notice of motion reads (all sic):</w:t>
      </w:r>
    </w:p>
    <w:p w14:paraId="61E9E2FB" w14:textId="77777777" w:rsidR="001277BD" w:rsidRPr="006A4BEA" w:rsidRDefault="001277BD" w:rsidP="006A4BEA">
      <w:pPr>
        <w:pStyle w:val="FootnoteText"/>
        <w:numPr>
          <w:ilvl w:val="0"/>
          <w:numId w:val="4"/>
        </w:numPr>
        <w:jc w:val="both"/>
        <w:rPr>
          <w:rFonts w:ascii="Times New Roman" w:hAnsi="Times New Roman" w:cs="Times New Roman"/>
        </w:rPr>
      </w:pPr>
      <w:r w:rsidRPr="006A4BEA">
        <w:rPr>
          <w:rFonts w:ascii="Times New Roman" w:hAnsi="Times New Roman" w:cs="Times New Roman"/>
        </w:rPr>
        <w:t>That</w:t>
      </w:r>
      <w:r w:rsidR="001E2B24" w:rsidRPr="006A4BEA">
        <w:rPr>
          <w:rFonts w:ascii="Times New Roman" w:hAnsi="Times New Roman" w:cs="Times New Roman"/>
        </w:rPr>
        <w:t xml:space="preserve"> the respondent's unilateral reduction of the prescribed rate of 1 and half percent (1.5%) to zero point five (0.5%) for Sunday and Public Holiday work during the period spanning from March 2009 to June 2016</w:t>
      </w:r>
      <w:r w:rsidR="00551C93">
        <w:rPr>
          <w:rFonts w:ascii="Times New Roman" w:hAnsi="Times New Roman" w:cs="Times New Roman"/>
        </w:rPr>
        <w:t xml:space="preserve"> be </w:t>
      </w:r>
      <w:r w:rsidR="001E2B24" w:rsidRPr="006A4BEA">
        <w:rPr>
          <w:rFonts w:ascii="Times New Roman" w:hAnsi="Times New Roman" w:cs="Times New Roman"/>
        </w:rPr>
        <w:t>and is hereby declared unlawful.</w:t>
      </w:r>
    </w:p>
    <w:p w14:paraId="64B59F2F" w14:textId="77777777" w:rsidR="00F81520" w:rsidRPr="006A4BEA" w:rsidRDefault="00F81520" w:rsidP="006A4BEA">
      <w:pPr>
        <w:pStyle w:val="FootnoteText"/>
        <w:numPr>
          <w:ilvl w:val="0"/>
          <w:numId w:val="4"/>
        </w:numPr>
        <w:jc w:val="both"/>
        <w:rPr>
          <w:rFonts w:ascii="Times New Roman" w:hAnsi="Times New Roman" w:cs="Times New Roman"/>
        </w:rPr>
      </w:pPr>
      <w:r w:rsidRPr="006A4BEA">
        <w:rPr>
          <w:rFonts w:ascii="Times New Roman" w:hAnsi="Times New Roman" w:cs="Times New Roman"/>
        </w:rPr>
        <w:t xml:space="preserve">That the respondent is directed to forthwith work out the amount due to each employee, account to and pay employees in terms of the prescribed rate of one and a half percent (1.5%) for Sunday and Public Holiday work during the period spanning from March 2009 </w:t>
      </w:r>
      <w:r w:rsidR="00551C93">
        <w:rPr>
          <w:rFonts w:ascii="Times New Roman" w:hAnsi="Times New Roman" w:cs="Times New Roman"/>
        </w:rPr>
        <w:t>to</w:t>
      </w:r>
      <w:r w:rsidRPr="006A4BEA">
        <w:rPr>
          <w:rFonts w:ascii="Times New Roman" w:hAnsi="Times New Roman" w:cs="Times New Roman"/>
        </w:rPr>
        <w:t xml:space="preserve"> June 2016.</w:t>
      </w:r>
    </w:p>
    <w:p w14:paraId="26A8AC69" w14:textId="77777777" w:rsidR="00F81520" w:rsidRPr="006A4BEA" w:rsidRDefault="00F81520" w:rsidP="006A4BEA">
      <w:pPr>
        <w:pStyle w:val="FootnoteText"/>
        <w:numPr>
          <w:ilvl w:val="0"/>
          <w:numId w:val="4"/>
        </w:numPr>
        <w:jc w:val="both"/>
        <w:rPr>
          <w:rFonts w:ascii="Times New Roman" w:hAnsi="Times New Roman" w:cs="Times New Roman"/>
        </w:rPr>
      </w:pPr>
      <w:r w:rsidRPr="006A4BEA">
        <w:rPr>
          <w:rFonts w:ascii="Times New Roman" w:hAnsi="Times New Roman" w:cs="Times New Roman"/>
        </w:rPr>
        <w:t>That the respondents</w:t>
      </w:r>
      <w:r w:rsidR="001772F6" w:rsidRPr="006A4BEA">
        <w:rPr>
          <w:rFonts w:ascii="Times New Roman" w:hAnsi="Times New Roman" w:cs="Times New Roman"/>
        </w:rPr>
        <w:t xml:space="preserve"> failure to furnish applicant with written information relating to the amount not paid and purpose of reduction of the prescribed rate for Sunday and Public Holiday work and consequent deduction of applicants remuneration for</w:t>
      </w:r>
      <w:r w:rsidR="00551C93">
        <w:rPr>
          <w:rFonts w:ascii="Times New Roman" w:hAnsi="Times New Roman" w:cs="Times New Roman"/>
        </w:rPr>
        <w:t xml:space="preserve"> period s</w:t>
      </w:r>
      <w:r w:rsidR="001772F6" w:rsidRPr="006A4BEA">
        <w:rPr>
          <w:rFonts w:ascii="Times New Roman" w:hAnsi="Times New Roman" w:cs="Times New Roman"/>
        </w:rPr>
        <w:t xml:space="preserve">panning from March 2009 to June 2016 </w:t>
      </w:r>
      <w:r w:rsidR="00551C93">
        <w:rPr>
          <w:rFonts w:ascii="Times New Roman" w:hAnsi="Times New Roman" w:cs="Times New Roman"/>
        </w:rPr>
        <w:t xml:space="preserve">be </w:t>
      </w:r>
      <w:r w:rsidR="001772F6" w:rsidRPr="006A4BEA">
        <w:rPr>
          <w:rFonts w:ascii="Times New Roman" w:hAnsi="Times New Roman" w:cs="Times New Roman"/>
        </w:rPr>
        <w:t>and is hereby declared unlawful.</w:t>
      </w:r>
    </w:p>
    <w:p w14:paraId="2FEB05EC" w14:textId="77777777" w:rsidR="001772F6" w:rsidRPr="006A4BEA" w:rsidRDefault="001772F6" w:rsidP="006A4BEA">
      <w:pPr>
        <w:pStyle w:val="FootnoteText"/>
        <w:numPr>
          <w:ilvl w:val="0"/>
          <w:numId w:val="4"/>
        </w:numPr>
        <w:jc w:val="both"/>
        <w:rPr>
          <w:rFonts w:ascii="Times New Roman" w:hAnsi="Times New Roman" w:cs="Times New Roman"/>
        </w:rPr>
      </w:pPr>
      <w:r w:rsidRPr="006A4BEA">
        <w:rPr>
          <w:rFonts w:ascii="Times New Roman" w:hAnsi="Times New Roman" w:cs="Times New Roman"/>
        </w:rPr>
        <w:t>That the respondent be and is hereby directed to furnish employees with written information relating to amount not paid, hours worked and reduction of the prescribed rate for Sunday and public Holiday work and consequent deductions of applicants remuneration for</w:t>
      </w:r>
      <w:r w:rsidR="00551C93">
        <w:rPr>
          <w:rFonts w:ascii="Times New Roman" w:hAnsi="Times New Roman" w:cs="Times New Roman"/>
        </w:rPr>
        <w:t xml:space="preserve"> period s</w:t>
      </w:r>
      <w:r w:rsidRPr="006A4BEA">
        <w:rPr>
          <w:rFonts w:ascii="Times New Roman" w:hAnsi="Times New Roman" w:cs="Times New Roman"/>
        </w:rPr>
        <w:t>panning from March 2009 to June 2016.</w:t>
      </w:r>
    </w:p>
    <w:p w14:paraId="664EF70A" w14:textId="77777777" w:rsidR="001772F6" w:rsidRPr="006A4BEA" w:rsidRDefault="006A4BEA" w:rsidP="006A4BEA">
      <w:pPr>
        <w:pStyle w:val="FootnoteText"/>
        <w:numPr>
          <w:ilvl w:val="0"/>
          <w:numId w:val="4"/>
        </w:numPr>
        <w:jc w:val="both"/>
        <w:rPr>
          <w:rFonts w:ascii="Times New Roman" w:hAnsi="Times New Roman" w:cs="Times New Roman"/>
        </w:rPr>
      </w:pPr>
      <w:r w:rsidRPr="006A4BEA">
        <w:rPr>
          <w:rFonts w:ascii="Times New Roman" w:hAnsi="Times New Roman" w:cs="Times New Roman"/>
        </w:rPr>
        <w:t>That the respondent is ordered to pay cost of the application.</w:t>
      </w:r>
    </w:p>
    <w:p w14:paraId="7E681F55" w14:textId="77777777" w:rsidR="006A4BEA" w:rsidRPr="006A4BEA" w:rsidRDefault="006A4BEA" w:rsidP="006A4BEA">
      <w:pPr>
        <w:pStyle w:val="FootnoteText"/>
        <w:numPr>
          <w:ilvl w:val="0"/>
          <w:numId w:val="4"/>
        </w:numPr>
        <w:jc w:val="both"/>
        <w:rPr>
          <w:rFonts w:ascii="Times New Roman" w:hAnsi="Times New Roman" w:cs="Times New Roman"/>
        </w:rPr>
      </w:pPr>
      <w:r w:rsidRPr="006A4BEA">
        <w:rPr>
          <w:rFonts w:ascii="Times New Roman" w:hAnsi="Times New Roman" w:cs="Times New Roman"/>
        </w:rPr>
        <w:t>Further and/or alternative relief.</w:t>
      </w:r>
    </w:p>
  </w:footnote>
  <w:footnote w:id="2">
    <w:p w14:paraId="7B8704E0" w14:textId="77777777" w:rsidR="00957D93" w:rsidRPr="00852F86" w:rsidRDefault="00957D93" w:rsidP="00957D93">
      <w:pPr>
        <w:pStyle w:val="FootnoteText"/>
        <w:jc w:val="both"/>
        <w:rPr>
          <w:rFonts w:ascii="Times New Roman" w:hAnsi="Times New Roman" w:cs="Times New Roman"/>
        </w:rPr>
      </w:pPr>
      <w:r w:rsidRPr="00852F86">
        <w:rPr>
          <w:rStyle w:val="FootnoteReference"/>
          <w:rFonts w:ascii="Times New Roman" w:hAnsi="Times New Roman" w:cs="Times New Roman"/>
        </w:rPr>
        <w:footnoteRef/>
      </w:r>
      <w:r w:rsidRPr="00852F86">
        <w:rPr>
          <w:rFonts w:ascii="Times New Roman" w:hAnsi="Times New Roman" w:cs="Times New Roman"/>
        </w:rPr>
        <w:t xml:space="preserve"> </w:t>
      </w:r>
      <w:r w:rsidRPr="00852F86">
        <w:rPr>
          <w:rFonts w:ascii="Times New Roman" w:hAnsi="Times New Roman" w:cs="Times New Roman"/>
          <w:i/>
        </w:rPr>
        <w:t>Maboho T and Others v Minister of Home Affairs</w:t>
      </w:r>
      <w:r w:rsidR="00852F86">
        <w:rPr>
          <w:rFonts w:ascii="Times New Roman" w:hAnsi="Times New Roman" w:cs="Times New Roman"/>
        </w:rPr>
        <w:t xml:space="preserve"> para 13</w:t>
      </w:r>
      <w:r w:rsidRPr="00852F86">
        <w:rPr>
          <w:rFonts w:ascii="Times New Roman" w:hAnsi="Times New Roman" w:cs="Times New Roman"/>
        </w:rPr>
        <w:t xml:space="preserve"> </w:t>
      </w:r>
      <w:hyperlink r:id="rId1" w:history="1">
        <w:r w:rsidRPr="00852F86">
          <w:rPr>
            <w:rStyle w:val="Hyperlink"/>
            <w:rFonts w:ascii="Times New Roman" w:hAnsi="Times New Roman" w:cs="Times New Roman"/>
          </w:rPr>
          <w:t>http://www.saflii.org/za/cases/ZALMPHC/2011/4.pdf</w:t>
        </w:r>
      </w:hyperlink>
      <w:r w:rsidRPr="00852F86">
        <w:rPr>
          <w:rFonts w:ascii="Times New Roman" w:hAnsi="Times New Roman" w:cs="Times New Roman"/>
        </w:rPr>
        <w:t xml:space="preserve"> (accessed </w:t>
      </w:r>
      <w:r w:rsidR="00852F86">
        <w:rPr>
          <w:rFonts w:ascii="Times New Roman" w:hAnsi="Times New Roman" w:cs="Times New Roman"/>
        </w:rPr>
        <w:t>10 September</w:t>
      </w:r>
      <w:r w:rsidR="006B3BBF">
        <w:rPr>
          <w:rFonts w:ascii="Times New Roman" w:hAnsi="Times New Roman" w:cs="Times New Roman"/>
        </w:rPr>
        <w:t xml:space="preserve"> </w:t>
      </w:r>
      <w:r w:rsidR="00852F86">
        <w:rPr>
          <w:rFonts w:ascii="Times New Roman" w:hAnsi="Times New Roman" w:cs="Times New Roman"/>
        </w:rPr>
        <w:t>2023</w:t>
      </w:r>
      <w:r w:rsidRPr="00852F86">
        <w:rPr>
          <w:rFonts w:ascii="Times New Roman" w:hAnsi="Times New Roman" w:cs="Times New Roman"/>
        </w:rPr>
        <w:t>)</w:t>
      </w:r>
    </w:p>
  </w:footnote>
  <w:footnote w:id="3">
    <w:p w14:paraId="05D2EF1A" w14:textId="77777777" w:rsidR="00845118" w:rsidRPr="001C7FF6" w:rsidRDefault="00845118" w:rsidP="001C7FF6">
      <w:pPr>
        <w:pStyle w:val="FootnoteText"/>
        <w:jc w:val="both"/>
        <w:rPr>
          <w:rFonts w:ascii="Times New Roman" w:hAnsi="Times New Roman" w:cs="Times New Roman"/>
        </w:rPr>
      </w:pPr>
      <w:r w:rsidRPr="001C7FF6">
        <w:rPr>
          <w:rStyle w:val="FootnoteReference"/>
          <w:rFonts w:ascii="Times New Roman" w:hAnsi="Times New Roman" w:cs="Times New Roman"/>
        </w:rPr>
        <w:footnoteRef/>
      </w:r>
      <w:r w:rsidRPr="001C7FF6">
        <w:rPr>
          <w:rFonts w:ascii="Times New Roman" w:hAnsi="Times New Roman" w:cs="Times New Roman"/>
        </w:rPr>
        <w:t xml:space="preserve"> </w:t>
      </w:r>
      <w:r w:rsidR="00BB6794">
        <w:rPr>
          <w:rFonts w:ascii="Times New Roman" w:hAnsi="Times New Roman" w:cs="Times New Roman"/>
        </w:rPr>
        <w:t xml:space="preserve">This is in </w:t>
      </w:r>
      <w:r w:rsidR="00495202" w:rsidRPr="001C7FF6">
        <w:rPr>
          <w:rFonts w:ascii="Times New Roman" w:hAnsi="Times New Roman" w:cs="Times New Roman"/>
        </w:rPr>
        <w:t xml:space="preserve">keeping with the approach adopted in </w:t>
      </w:r>
      <w:r w:rsidRPr="001C7FF6">
        <w:rPr>
          <w:rFonts w:ascii="Times New Roman" w:hAnsi="Times New Roman" w:cs="Times New Roman"/>
          <w:i/>
        </w:rPr>
        <w:t xml:space="preserve">Thompson v South African Broadcasting Corporation </w:t>
      </w:r>
      <w:r w:rsidRPr="001C7FF6">
        <w:rPr>
          <w:rFonts w:ascii="Times New Roman" w:hAnsi="Times New Roman" w:cs="Times New Roman"/>
        </w:rPr>
        <w:t>2001 (3) SA 746 (SCA) para 7</w:t>
      </w:r>
      <w:r w:rsidR="00495202" w:rsidRPr="001C7FF6">
        <w:rPr>
          <w:rFonts w:ascii="Times New Roman" w:hAnsi="Times New Roman" w:cs="Times New Roman"/>
        </w:rPr>
        <w:t>, wherein Harms JA remarked: ‘</w:t>
      </w:r>
      <w:r w:rsidR="001C7FF6" w:rsidRPr="001C7FF6">
        <w:rPr>
          <w:rFonts w:ascii="Times New Roman" w:hAnsi="Times New Roman" w:cs="Times New Roman"/>
        </w:rPr>
        <w:t>The court is entitled to base its judgment and to make finding</w:t>
      </w:r>
      <w:r w:rsidR="00BB6794">
        <w:rPr>
          <w:rFonts w:ascii="Times New Roman" w:hAnsi="Times New Roman" w:cs="Times New Roman"/>
        </w:rPr>
        <w:t>s</w:t>
      </w:r>
      <w:r w:rsidR="001C7FF6" w:rsidRPr="001C7FF6">
        <w:rPr>
          <w:rFonts w:ascii="Times New Roman" w:hAnsi="Times New Roman" w:cs="Times New Roman"/>
        </w:rPr>
        <w:t xml:space="preserve"> in relation to any matter flowing fairly from the record, the judgment, the heads of argument or the oral argument itself. </w:t>
      </w:r>
      <w:r w:rsidR="00495202" w:rsidRPr="001C7FF6">
        <w:rPr>
          <w:rFonts w:ascii="Times New Roman" w:hAnsi="Times New Roman" w:cs="Times New Roman"/>
        </w:rPr>
        <w:t>If the parties have to be forewarned of each and every</w:t>
      </w:r>
      <w:r w:rsidR="001C7FF6" w:rsidRPr="001C7FF6">
        <w:rPr>
          <w:rFonts w:ascii="Times New Roman" w:hAnsi="Times New Roman" w:cs="Times New Roman"/>
        </w:rPr>
        <w:t xml:space="preserve"> finding, the court will not be able to function.’</w:t>
      </w:r>
    </w:p>
  </w:footnote>
  <w:footnote w:id="4">
    <w:p w14:paraId="082B7750" w14:textId="77777777" w:rsidR="00484134" w:rsidRPr="00310A96" w:rsidRDefault="00484134" w:rsidP="006A4BEA">
      <w:pPr>
        <w:pStyle w:val="FootnoteText"/>
        <w:jc w:val="both"/>
        <w:rPr>
          <w:rFonts w:ascii="Times New Roman" w:hAnsi="Times New Roman" w:cs="Times New Roman"/>
        </w:rPr>
      </w:pPr>
      <w:r w:rsidRPr="006A4BEA">
        <w:rPr>
          <w:rStyle w:val="FootnoteReference"/>
          <w:rFonts w:ascii="Times New Roman" w:hAnsi="Times New Roman" w:cs="Times New Roman"/>
        </w:rPr>
        <w:footnoteRef/>
      </w:r>
      <w:r w:rsidRPr="006A4BEA">
        <w:rPr>
          <w:rFonts w:ascii="Times New Roman" w:hAnsi="Times New Roman" w:cs="Times New Roman"/>
        </w:rPr>
        <w:t xml:space="preserve"> 2</w:t>
      </w:r>
      <w:r w:rsidRPr="00310A96">
        <w:rPr>
          <w:rFonts w:ascii="Times New Roman" w:hAnsi="Times New Roman" w:cs="Times New Roman"/>
        </w:rPr>
        <w:t>012 (4) SA 593 (SCA) para</w:t>
      </w:r>
      <w:r w:rsidR="00310A96" w:rsidRPr="00310A96">
        <w:rPr>
          <w:rFonts w:ascii="Times New Roman" w:hAnsi="Times New Roman" w:cs="Times New Roman"/>
        </w:rPr>
        <w:t xml:space="preserve"> 18</w:t>
      </w:r>
      <w:r w:rsidRPr="00310A96">
        <w:rPr>
          <w:rFonts w:ascii="Times New Roman" w:hAnsi="Times New Roman" w:cs="Times New Roman"/>
        </w:rPr>
        <w:t>.</w:t>
      </w:r>
    </w:p>
  </w:footnote>
  <w:footnote w:id="5">
    <w:p w14:paraId="068CFAC1" w14:textId="77777777" w:rsidR="000913B7" w:rsidRPr="00DB4D32" w:rsidRDefault="000913B7" w:rsidP="00DB4D32">
      <w:pPr>
        <w:pStyle w:val="FootnoteText"/>
        <w:jc w:val="both"/>
        <w:rPr>
          <w:rFonts w:ascii="Times New Roman" w:hAnsi="Times New Roman" w:cs="Times New Roman"/>
        </w:rPr>
      </w:pPr>
      <w:r w:rsidRPr="00DB4D32">
        <w:rPr>
          <w:rStyle w:val="FootnoteReference"/>
          <w:rFonts w:ascii="Times New Roman" w:hAnsi="Times New Roman" w:cs="Times New Roman"/>
        </w:rPr>
        <w:footnoteRef/>
      </w:r>
      <w:r w:rsidRPr="00DB4D32">
        <w:rPr>
          <w:rFonts w:ascii="Times New Roman" w:hAnsi="Times New Roman" w:cs="Times New Roman"/>
        </w:rPr>
        <w:t xml:space="preserve"> </w:t>
      </w:r>
      <w:r w:rsidR="00840A7D" w:rsidRPr="00310A96">
        <w:rPr>
          <w:rFonts w:ascii="Times New Roman" w:hAnsi="Times New Roman" w:cs="Times New Roman"/>
          <w:i/>
        </w:rPr>
        <w:t>Wightman t/a JW Construction v Headfour (Pty) Ltd</w:t>
      </w:r>
      <w:r w:rsidR="00840A7D" w:rsidRPr="00DB4D32">
        <w:rPr>
          <w:rFonts w:ascii="Times New Roman" w:hAnsi="Times New Roman" w:cs="Times New Roman"/>
        </w:rPr>
        <w:t xml:space="preserve"> 2008 (3) SA 371 (SCA) para 12 citing </w:t>
      </w:r>
      <w:r w:rsidR="00840A7D" w:rsidRPr="00310A96">
        <w:rPr>
          <w:rFonts w:ascii="Times New Roman" w:hAnsi="Times New Roman" w:cs="Times New Roman"/>
          <w:i/>
        </w:rPr>
        <w:t>Plascon-Evans Paints (Pty) Ltd v Van Riebeeck Paints (Pty) Ltd</w:t>
      </w:r>
      <w:r w:rsidR="00840A7D" w:rsidRPr="00DB4D32">
        <w:rPr>
          <w:rFonts w:ascii="Times New Roman" w:hAnsi="Times New Roman" w:cs="Times New Roman"/>
        </w:rPr>
        <w:t xml:space="preserve"> 1984 (3) SA 623 (A) at 634E-635C and </w:t>
      </w:r>
      <w:r w:rsidR="00840A7D" w:rsidRPr="00310A96">
        <w:rPr>
          <w:rFonts w:ascii="Times New Roman" w:hAnsi="Times New Roman" w:cs="Times New Roman"/>
          <w:i/>
        </w:rPr>
        <w:t>Ripoll-Dausa v Middleton NO &amp; Others</w:t>
      </w:r>
      <w:r w:rsidR="00840A7D" w:rsidRPr="00DB4D32">
        <w:rPr>
          <w:rFonts w:ascii="Times New Roman" w:hAnsi="Times New Roman" w:cs="Times New Roman"/>
        </w:rPr>
        <w:t xml:space="preserve"> 2005 (3) SA 141 (C) at 151A-153C</w:t>
      </w:r>
      <w:r w:rsidR="00310A96">
        <w:rPr>
          <w:rFonts w:ascii="Times New Roman" w:hAnsi="Times New Roman" w:cs="Times New Roman"/>
        </w:rPr>
        <w:t>.</w:t>
      </w:r>
    </w:p>
  </w:footnote>
  <w:footnote w:id="6">
    <w:p w14:paraId="697C648D" w14:textId="77777777" w:rsidR="00CD354C" w:rsidRPr="00F5397F" w:rsidRDefault="00CD354C" w:rsidP="00F5397F">
      <w:pPr>
        <w:pStyle w:val="FootnoteText"/>
        <w:jc w:val="both"/>
        <w:rPr>
          <w:rFonts w:ascii="Times New Roman" w:hAnsi="Times New Roman" w:cs="Times New Roman"/>
        </w:rPr>
      </w:pPr>
      <w:r w:rsidRPr="00F5397F">
        <w:rPr>
          <w:rStyle w:val="FootnoteReference"/>
          <w:rFonts w:ascii="Times New Roman" w:hAnsi="Times New Roman" w:cs="Times New Roman"/>
        </w:rPr>
        <w:footnoteRef/>
      </w:r>
      <w:r w:rsidRPr="00F5397F">
        <w:rPr>
          <w:rFonts w:ascii="Times New Roman" w:hAnsi="Times New Roman" w:cs="Times New Roman"/>
        </w:rPr>
        <w:t xml:space="preserve"> The section reads as follows:</w:t>
      </w:r>
    </w:p>
    <w:p w14:paraId="642A5607" w14:textId="77777777" w:rsidR="00CD354C" w:rsidRPr="00F5397F" w:rsidRDefault="00F5397F" w:rsidP="00F5397F">
      <w:pPr>
        <w:pStyle w:val="FootnoteText"/>
        <w:jc w:val="both"/>
        <w:rPr>
          <w:rFonts w:ascii="Times New Roman" w:hAnsi="Times New Roman" w:cs="Times New Roman"/>
        </w:rPr>
      </w:pPr>
      <w:r>
        <w:rPr>
          <w:rFonts w:ascii="Times New Roman" w:hAnsi="Times New Roman" w:cs="Times New Roman"/>
        </w:rPr>
        <w:t>‘</w:t>
      </w:r>
      <w:r w:rsidR="00CD354C" w:rsidRPr="00F5397F">
        <w:rPr>
          <w:rFonts w:ascii="Times New Roman" w:hAnsi="Times New Roman" w:cs="Times New Roman"/>
        </w:rPr>
        <w:t>33.</w:t>
      </w:r>
      <w:r w:rsidR="00CD354C" w:rsidRPr="00F5397F">
        <w:rPr>
          <w:rFonts w:ascii="Times New Roman" w:hAnsi="Times New Roman" w:cs="Times New Roman"/>
        </w:rPr>
        <w:tab/>
        <w:t>Information about remuneration</w:t>
      </w:r>
    </w:p>
    <w:p w14:paraId="47333E75" w14:textId="77777777" w:rsidR="00CD354C" w:rsidRPr="00F5397F" w:rsidRDefault="00CD354C" w:rsidP="00F5397F">
      <w:pPr>
        <w:pStyle w:val="FootnoteText"/>
        <w:ind w:left="720" w:hanging="720"/>
        <w:jc w:val="both"/>
        <w:rPr>
          <w:rFonts w:ascii="Times New Roman" w:hAnsi="Times New Roman" w:cs="Times New Roman"/>
        </w:rPr>
      </w:pPr>
      <w:r w:rsidRPr="00F5397F">
        <w:rPr>
          <w:rFonts w:ascii="Times New Roman" w:hAnsi="Times New Roman" w:cs="Times New Roman"/>
        </w:rPr>
        <w:t>(1)</w:t>
      </w:r>
      <w:r w:rsidRPr="00F5397F">
        <w:rPr>
          <w:rFonts w:ascii="Times New Roman" w:hAnsi="Times New Roman" w:cs="Times New Roman"/>
        </w:rPr>
        <w:tab/>
        <w:t>An employer must give an employee the following information in writing on each day the employee is paid:</w:t>
      </w:r>
    </w:p>
    <w:p w14:paraId="13EFE845" w14:textId="77777777" w:rsidR="00CD354C" w:rsidRPr="00F5397F" w:rsidRDefault="00CD354C" w:rsidP="00F5397F">
      <w:pPr>
        <w:pStyle w:val="FootnoteText"/>
        <w:ind w:left="720" w:hanging="720"/>
        <w:jc w:val="both"/>
        <w:rPr>
          <w:rFonts w:ascii="Times New Roman" w:hAnsi="Times New Roman" w:cs="Times New Roman"/>
        </w:rPr>
      </w:pPr>
      <w:r w:rsidRPr="00F5397F">
        <w:rPr>
          <w:rFonts w:ascii="Times New Roman" w:hAnsi="Times New Roman" w:cs="Times New Roman"/>
        </w:rPr>
        <w:tab/>
        <w:t>(a)</w:t>
      </w:r>
      <w:r w:rsidRPr="00F5397F">
        <w:rPr>
          <w:rFonts w:ascii="Times New Roman" w:hAnsi="Times New Roman" w:cs="Times New Roman"/>
        </w:rPr>
        <w:tab/>
      </w:r>
      <w:r w:rsidR="00C4214E" w:rsidRPr="00F5397F">
        <w:rPr>
          <w:rFonts w:ascii="Times New Roman" w:hAnsi="Times New Roman" w:cs="Times New Roman"/>
        </w:rPr>
        <w:t>t</w:t>
      </w:r>
      <w:r w:rsidRPr="00F5397F">
        <w:rPr>
          <w:rFonts w:ascii="Times New Roman" w:hAnsi="Times New Roman" w:cs="Times New Roman"/>
        </w:rPr>
        <w:t>he employer's name and address;</w:t>
      </w:r>
    </w:p>
    <w:p w14:paraId="75AE69C4" w14:textId="77777777" w:rsidR="00CD354C" w:rsidRPr="00F5397F" w:rsidRDefault="00CD354C" w:rsidP="00F5397F">
      <w:pPr>
        <w:pStyle w:val="FootnoteText"/>
        <w:ind w:left="720" w:hanging="720"/>
        <w:jc w:val="both"/>
        <w:rPr>
          <w:rFonts w:ascii="Times New Roman" w:hAnsi="Times New Roman" w:cs="Times New Roman"/>
        </w:rPr>
      </w:pPr>
      <w:r w:rsidRPr="00F5397F">
        <w:rPr>
          <w:rFonts w:ascii="Times New Roman" w:hAnsi="Times New Roman" w:cs="Times New Roman"/>
        </w:rPr>
        <w:tab/>
        <w:t>(b)</w:t>
      </w:r>
      <w:r w:rsidRPr="00F5397F">
        <w:rPr>
          <w:rFonts w:ascii="Times New Roman" w:hAnsi="Times New Roman" w:cs="Times New Roman"/>
        </w:rPr>
        <w:tab/>
      </w:r>
      <w:r w:rsidR="00C4214E" w:rsidRPr="00F5397F">
        <w:rPr>
          <w:rFonts w:ascii="Times New Roman" w:hAnsi="Times New Roman" w:cs="Times New Roman"/>
        </w:rPr>
        <w:t>the employee's name and occupation;</w:t>
      </w:r>
    </w:p>
    <w:p w14:paraId="3F1C8814" w14:textId="77777777" w:rsidR="00C4214E" w:rsidRPr="00F5397F" w:rsidRDefault="00C4214E" w:rsidP="00F5397F">
      <w:pPr>
        <w:pStyle w:val="FootnoteText"/>
        <w:ind w:left="720" w:hanging="720"/>
        <w:jc w:val="both"/>
        <w:rPr>
          <w:rFonts w:ascii="Times New Roman" w:hAnsi="Times New Roman" w:cs="Times New Roman"/>
        </w:rPr>
      </w:pPr>
      <w:r w:rsidRPr="00F5397F">
        <w:rPr>
          <w:rFonts w:ascii="Times New Roman" w:hAnsi="Times New Roman" w:cs="Times New Roman"/>
        </w:rPr>
        <w:tab/>
        <w:t>(c)</w:t>
      </w:r>
      <w:r w:rsidRPr="00F5397F">
        <w:rPr>
          <w:rFonts w:ascii="Times New Roman" w:hAnsi="Times New Roman" w:cs="Times New Roman"/>
        </w:rPr>
        <w:tab/>
        <w:t>the period for which the payment is made;</w:t>
      </w:r>
    </w:p>
    <w:p w14:paraId="449D351E" w14:textId="77777777" w:rsidR="00C4214E" w:rsidRPr="00F5397F" w:rsidRDefault="00C4214E" w:rsidP="00F5397F">
      <w:pPr>
        <w:pStyle w:val="FootnoteText"/>
        <w:ind w:left="720" w:hanging="720"/>
        <w:jc w:val="both"/>
        <w:rPr>
          <w:rFonts w:ascii="Times New Roman" w:hAnsi="Times New Roman" w:cs="Times New Roman"/>
        </w:rPr>
      </w:pPr>
      <w:r w:rsidRPr="00F5397F">
        <w:rPr>
          <w:rFonts w:ascii="Times New Roman" w:hAnsi="Times New Roman" w:cs="Times New Roman"/>
        </w:rPr>
        <w:tab/>
        <w:t>(d)</w:t>
      </w:r>
      <w:r w:rsidRPr="00F5397F">
        <w:rPr>
          <w:rFonts w:ascii="Times New Roman" w:hAnsi="Times New Roman" w:cs="Times New Roman"/>
        </w:rPr>
        <w:tab/>
        <w:t>the employee's remuneration in money;</w:t>
      </w:r>
    </w:p>
    <w:p w14:paraId="5E0B8F2C" w14:textId="77777777" w:rsidR="00C4214E" w:rsidRPr="00F5397F" w:rsidRDefault="00C4214E" w:rsidP="00F5397F">
      <w:pPr>
        <w:pStyle w:val="FootnoteText"/>
        <w:ind w:left="720" w:hanging="720"/>
        <w:jc w:val="both"/>
        <w:rPr>
          <w:rFonts w:ascii="Times New Roman" w:hAnsi="Times New Roman" w:cs="Times New Roman"/>
        </w:rPr>
      </w:pPr>
      <w:r w:rsidRPr="00F5397F">
        <w:rPr>
          <w:rFonts w:ascii="Times New Roman" w:hAnsi="Times New Roman" w:cs="Times New Roman"/>
        </w:rPr>
        <w:tab/>
        <w:t>(e)</w:t>
      </w:r>
      <w:r w:rsidRPr="00F5397F">
        <w:rPr>
          <w:rFonts w:ascii="Times New Roman" w:hAnsi="Times New Roman" w:cs="Times New Roman"/>
        </w:rPr>
        <w:tab/>
        <w:t>the amount and purpose of any deduction made from the remuneration;</w:t>
      </w:r>
    </w:p>
    <w:p w14:paraId="7C806B90" w14:textId="77777777" w:rsidR="00C4214E" w:rsidRPr="00F5397F" w:rsidRDefault="00C4214E" w:rsidP="00F5397F">
      <w:pPr>
        <w:pStyle w:val="FootnoteText"/>
        <w:ind w:left="720" w:hanging="720"/>
        <w:jc w:val="both"/>
        <w:rPr>
          <w:rFonts w:ascii="Times New Roman" w:hAnsi="Times New Roman" w:cs="Times New Roman"/>
        </w:rPr>
      </w:pPr>
      <w:r w:rsidRPr="00F5397F">
        <w:rPr>
          <w:rFonts w:ascii="Times New Roman" w:hAnsi="Times New Roman" w:cs="Times New Roman"/>
        </w:rPr>
        <w:tab/>
        <w:t>(f)</w:t>
      </w:r>
      <w:r w:rsidRPr="00F5397F">
        <w:rPr>
          <w:rFonts w:ascii="Times New Roman" w:hAnsi="Times New Roman" w:cs="Times New Roman"/>
        </w:rPr>
        <w:tab/>
        <w:t>the actual amount paid to the employee; and</w:t>
      </w:r>
    </w:p>
    <w:p w14:paraId="65AB78AF" w14:textId="77777777" w:rsidR="00C4214E" w:rsidRPr="00F5397F" w:rsidRDefault="00C4214E" w:rsidP="00F5397F">
      <w:pPr>
        <w:pStyle w:val="FootnoteText"/>
        <w:ind w:left="720" w:hanging="720"/>
        <w:jc w:val="both"/>
        <w:rPr>
          <w:rFonts w:ascii="Times New Roman" w:hAnsi="Times New Roman" w:cs="Times New Roman"/>
        </w:rPr>
      </w:pPr>
      <w:r w:rsidRPr="00F5397F">
        <w:rPr>
          <w:rFonts w:ascii="Times New Roman" w:hAnsi="Times New Roman" w:cs="Times New Roman"/>
        </w:rPr>
        <w:tab/>
        <w:t>(g)</w:t>
      </w:r>
      <w:r w:rsidRPr="00F5397F">
        <w:rPr>
          <w:rFonts w:ascii="Times New Roman" w:hAnsi="Times New Roman" w:cs="Times New Roman"/>
        </w:rPr>
        <w:tab/>
        <w:t>if relevant to the calculation of that employee's remuneration –</w:t>
      </w:r>
    </w:p>
    <w:p w14:paraId="7E41B7B3" w14:textId="77777777" w:rsidR="00C4214E" w:rsidRPr="00F5397F" w:rsidRDefault="00C4214E" w:rsidP="00F5397F">
      <w:pPr>
        <w:pStyle w:val="FootnoteText"/>
        <w:ind w:left="720" w:hanging="720"/>
        <w:jc w:val="both"/>
        <w:rPr>
          <w:rFonts w:ascii="Times New Roman" w:hAnsi="Times New Roman" w:cs="Times New Roman"/>
        </w:rPr>
      </w:pPr>
      <w:r w:rsidRPr="00F5397F">
        <w:rPr>
          <w:rFonts w:ascii="Times New Roman" w:hAnsi="Times New Roman" w:cs="Times New Roman"/>
        </w:rPr>
        <w:tab/>
      </w:r>
      <w:r w:rsidRPr="00F5397F">
        <w:rPr>
          <w:rFonts w:ascii="Times New Roman" w:hAnsi="Times New Roman" w:cs="Times New Roman"/>
        </w:rPr>
        <w:tab/>
        <w:t>(i)</w:t>
      </w:r>
      <w:r w:rsidRPr="00F5397F">
        <w:rPr>
          <w:rFonts w:ascii="Times New Roman" w:hAnsi="Times New Roman" w:cs="Times New Roman"/>
        </w:rPr>
        <w:tab/>
        <w:t>the employee's</w:t>
      </w:r>
      <w:r w:rsidR="00DA4DBD" w:rsidRPr="00F5397F">
        <w:rPr>
          <w:rFonts w:ascii="Times New Roman" w:hAnsi="Times New Roman" w:cs="Times New Roman"/>
        </w:rPr>
        <w:t xml:space="preserve"> rate of remuneration and overtime rate;</w:t>
      </w:r>
    </w:p>
    <w:p w14:paraId="3A313DF9" w14:textId="77777777" w:rsidR="00DA4DBD" w:rsidRPr="00F5397F" w:rsidRDefault="00DA4DBD" w:rsidP="00F5397F">
      <w:pPr>
        <w:pStyle w:val="FootnoteText"/>
        <w:ind w:left="2160" w:hanging="720"/>
        <w:jc w:val="both"/>
        <w:rPr>
          <w:rFonts w:ascii="Times New Roman" w:hAnsi="Times New Roman" w:cs="Times New Roman"/>
        </w:rPr>
      </w:pPr>
      <w:r w:rsidRPr="00F5397F">
        <w:rPr>
          <w:rFonts w:ascii="Times New Roman" w:hAnsi="Times New Roman" w:cs="Times New Roman"/>
        </w:rPr>
        <w:t>(ii)</w:t>
      </w:r>
      <w:r w:rsidRPr="00F5397F">
        <w:rPr>
          <w:rFonts w:ascii="Times New Roman" w:hAnsi="Times New Roman" w:cs="Times New Roman"/>
        </w:rPr>
        <w:tab/>
        <w:t>the number of ordinary and overtime hours worked by the employee during the period for which the payment is made;</w:t>
      </w:r>
    </w:p>
    <w:p w14:paraId="0E233B53" w14:textId="77777777" w:rsidR="00DA4DBD" w:rsidRPr="00F5397F" w:rsidRDefault="00DA4DBD" w:rsidP="00F5397F">
      <w:pPr>
        <w:pStyle w:val="FootnoteText"/>
        <w:ind w:left="2160" w:hanging="720"/>
        <w:jc w:val="both"/>
        <w:rPr>
          <w:rFonts w:ascii="Times New Roman" w:hAnsi="Times New Roman" w:cs="Times New Roman"/>
        </w:rPr>
      </w:pPr>
      <w:r w:rsidRPr="00F5397F">
        <w:rPr>
          <w:rFonts w:ascii="Times New Roman" w:hAnsi="Times New Roman" w:cs="Times New Roman"/>
        </w:rPr>
        <w:t>(iii)</w:t>
      </w:r>
      <w:r w:rsidRPr="00F5397F">
        <w:rPr>
          <w:rFonts w:ascii="Times New Roman" w:hAnsi="Times New Roman" w:cs="Times New Roman"/>
        </w:rPr>
        <w:tab/>
        <w:t>the number of hours worked by the employee on a Sunday or public holiday during that period; and</w:t>
      </w:r>
    </w:p>
    <w:p w14:paraId="78A785AA" w14:textId="77777777" w:rsidR="00DA4DBD" w:rsidRPr="00F5397F" w:rsidRDefault="00DA4DBD" w:rsidP="00F5397F">
      <w:pPr>
        <w:pStyle w:val="FootnoteText"/>
        <w:ind w:left="2160" w:hanging="720"/>
        <w:jc w:val="both"/>
        <w:rPr>
          <w:rFonts w:ascii="Times New Roman" w:hAnsi="Times New Roman" w:cs="Times New Roman"/>
        </w:rPr>
      </w:pPr>
      <w:r w:rsidRPr="00F5397F">
        <w:rPr>
          <w:rFonts w:ascii="Times New Roman" w:hAnsi="Times New Roman" w:cs="Times New Roman"/>
        </w:rPr>
        <w:t>(iv)</w:t>
      </w:r>
      <w:r w:rsidRPr="00F5397F">
        <w:rPr>
          <w:rFonts w:ascii="Times New Roman" w:hAnsi="Times New Roman" w:cs="Times New Roman"/>
        </w:rPr>
        <w:tab/>
        <w:t>if an agreement to average working time has been concluded in terms of section 12, the total number of ordinary and overtime hours worked by the employee in the period of averaging.</w:t>
      </w:r>
    </w:p>
    <w:p w14:paraId="4DBFB288" w14:textId="77777777" w:rsidR="00DA4DBD" w:rsidRPr="00F5397F" w:rsidRDefault="00DA4DBD" w:rsidP="00F5397F">
      <w:pPr>
        <w:pStyle w:val="FootnoteText"/>
        <w:jc w:val="both"/>
        <w:rPr>
          <w:rFonts w:ascii="Times New Roman" w:hAnsi="Times New Roman" w:cs="Times New Roman"/>
        </w:rPr>
      </w:pPr>
      <w:r w:rsidRPr="00F5397F">
        <w:rPr>
          <w:rFonts w:ascii="Times New Roman" w:hAnsi="Times New Roman" w:cs="Times New Roman"/>
        </w:rPr>
        <w:t>(2)</w:t>
      </w:r>
      <w:r w:rsidRPr="00F5397F">
        <w:rPr>
          <w:rFonts w:ascii="Times New Roman" w:hAnsi="Times New Roman" w:cs="Times New Roman"/>
        </w:rPr>
        <w:tab/>
        <w:t>The</w:t>
      </w:r>
      <w:r w:rsidR="00F5397F" w:rsidRPr="00F5397F">
        <w:rPr>
          <w:rFonts w:ascii="Times New Roman" w:hAnsi="Times New Roman" w:cs="Times New Roman"/>
        </w:rPr>
        <w:t xml:space="preserve"> written information required in terms of subsection (1) must be given to each employee –</w:t>
      </w:r>
    </w:p>
    <w:p w14:paraId="4E30FB46" w14:textId="77777777" w:rsidR="00F5397F" w:rsidRPr="00F5397F" w:rsidRDefault="00F5397F" w:rsidP="00F5397F">
      <w:pPr>
        <w:pStyle w:val="FootnoteText"/>
        <w:jc w:val="both"/>
        <w:rPr>
          <w:rFonts w:ascii="Times New Roman" w:hAnsi="Times New Roman" w:cs="Times New Roman"/>
        </w:rPr>
      </w:pPr>
      <w:r w:rsidRPr="00F5397F">
        <w:rPr>
          <w:rFonts w:ascii="Times New Roman" w:hAnsi="Times New Roman" w:cs="Times New Roman"/>
        </w:rPr>
        <w:tab/>
        <w:t>(a)</w:t>
      </w:r>
      <w:r w:rsidRPr="00F5397F">
        <w:rPr>
          <w:rFonts w:ascii="Times New Roman" w:hAnsi="Times New Roman" w:cs="Times New Roman"/>
        </w:rPr>
        <w:tab/>
        <w:t>at the workplace or at a place agreed to by the employee; and</w:t>
      </w:r>
    </w:p>
    <w:p w14:paraId="48248D89" w14:textId="77777777" w:rsidR="00F5397F" w:rsidRPr="00F5397F" w:rsidRDefault="00F5397F" w:rsidP="00F5397F">
      <w:pPr>
        <w:pStyle w:val="FootnoteText"/>
        <w:ind w:left="1440" w:hanging="720"/>
        <w:jc w:val="both"/>
        <w:rPr>
          <w:rFonts w:ascii="Times New Roman" w:hAnsi="Times New Roman" w:cs="Times New Roman"/>
        </w:rPr>
      </w:pPr>
      <w:r w:rsidRPr="00F5397F">
        <w:rPr>
          <w:rFonts w:ascii="Times New Roman" w:hAnsi="Times New Roman" w:cs="Times New Roman"/>
        </w:rPr>
        <w:t>(b)</w:t>
      </w:r>
      <w:r w:rsidRPr="00F5397F">
        <w:rPr>
          <w:rFonts w:ascii="Times New Roman" w:hAnsi="Times New Roman" w:cs="Times New Roman"/>
        </w:rPr>
        <w:tab/>
        <w:t>during the employee's ordinary working hours or within 15 minutes of the commencement or conclusion of those hours.</w:t>
      </w:r>
      <w:r>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BA6DB" w14:textId="77777777" w:rsidR="00B564A2" w:rsidRDefault="00B564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2294624"/>
      <w:docPartObj>
        <w:docPartGallery w:val="Page Numbers (Top of Page)"/>
        <w:docPartUnique/>
      </w:docPartObj>
    </w:sdtPr>
    <w:sdtEndPr>
      <w:rPr>
        <w:rFonts w:ascii="Times New Roman" w:hAnsi="Times New Roman" w:cs="Times New Roman"/>
        <w:noProof/>
        <w:sz w:val="28"/>
        <w:szCs w:val="28"/>
      </w:rPr>
    </w:sdtEndPr>
    <w:sdtContent>
      <w:p w14:paraId="6D4C2623" w14:textId="77777777" w:rsidR="00B564A2" w:rsidRPr="00B564A2" w:rsidRDefault="00B564A2">
        <w:pPr>
          <w:pStyle w:val="Header"/>
          <w:jc w:val="right"/>
          <w:rPr>
            <w:rFonts w:ascii="Times New Roman" w:hAnsi="Times New Roman" w:cs="Times New Roman"/>
            <w:sz w:val="28"/>
            <w:szCs w:val="28"/>
          </w:rPr>
        </w:pPr>
        <w:r w:rsidRPr="00B564A2">
          <w:rPr>
            <w:rFonts w:ascii="Times New Roman" w:hAnsi="Times New Roman" w:cs="Times New Roman"/>
            <w:sz w:val="28"/>
            <w:szCs w:val="28"/>
          </w:rPr>
          <w:fldChar w:fldCharType="begin"/>
        </w:r>
        <w:r w:rsidRPr="00B564A2">
          <w:rPr>
            <w:rFonts w:ascii="Times New Roman" w:hAnsi="Times New Roman" w:cs="Times New Roman"/>
            <w:sz w:val="28"/>
            <w:szCs w:val="28"/>
          </w:rPr>
          <w:instrText xml:space="preserve"> PAGE   \* MERGEFORMAT </w:instrText>
        </w:r>
        <w:r w:rsidRPr="00B564A2">
          <w:rPr>
            <w:rFonts w:ascii="Times New Roman" w:hAnsi="Times New Roman" w:cs="Times New Roman"/>
            <w:sz w:val="28"/>
            <w:szCs w:val="28"/>
          </w:rPr>
          <w:fldChar w:fldCharType="separate"/>
        </w:r>
        <w:r w:rsidR="00D60203">
          <w:rPr>
            <w:rFonts w:ascii="Times New Roman" w:hAnsi="Times New Roman" w:cs="Times New Roman"/>
            <w:noProof/>
            <w:sz w:val="28"/>
            <w:szCs w:val="28"/>
          </w:rPr>
          <w:t>12</w:t>
        </w:r>
        <w:r w:rsidRPr="00B564A2">
          <w:rPr>
            <w:rFonts w:ascii="Times New Roman" w:hAnsi="Times New Roman" w:cs="Times New Roman"/>
            <w:noProof/>
            <w:sz w:val="28"/>
            <w:szCs w:val="28"/>
          </w:rPr>
          <w:fldChar w:fldCharType="end"/>
        </w:r>
      </w:p>
    </w:sdtContent>
  </w:sdt>
  <w:p w14:paraId="1D6007C0" w14:textId="77777777" w:rsidR="00A572D4" w:rsidRDefault="00A572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EF659" w14:textId="77777777" w:rsidR="00B564A2" w:rsidRDefault="00B564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F8403E"/>
    <w:multiLevelType w:val="hybridMultilevel"/>
    <w:tmpl w:val="FF2CFCB2"/>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336F74BF"/>
    <w:multiLevelType w:val="hybridMultilevel"/>
    <w:tmpl w:val="1DC42C5C"/>
    <w:lvl w:ilvl="0" w:tplc="3D7E6C6E">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2" w15:restartNumberingAfterBreak="0">
    <w:nsid w:val="451C0287"/>
    <w:multiLevelType w:val="multilevel"/>
    <w:tmpl w:val="D0DE572A"/>
    <w:lvl w:ilvl="0">
      <w:start w:val="1"/>
      <w:numFmt w:val="decimal"/>
      <w:lvlText w:val="[%1]"/>
      <w:lvlJc w:val="left"/>
      <w:pPr>
        <w:tabs>
          <w:tab w:val="num" w:pos="567"/>
        </w:tabs>
        <w:ind w:left="567" w:hanging="567"/>
      </w:pPr>
      <w:rPr>
        <w:rFonts w:hint="default"/>
        <w:b w:val="0"/>
        <w:i w:val="0"/>
      </w:rPr>
    </w:lvl>
    <w:lvl w:ilvl="1">
      <w:start w:val="1"/>
      <w:numFmt w:val="lowerLetter"/>
      <w:pStyle w:val="LegalHeading2"/>
      <w:lvlText w:val="(%2)"/>
      <w:lvlJc w:val="left"/>
      <w:pPr>
        <w:tabs>
          <w:tab w:val="num" w:pos="2269"/>
        </w:tabs>
        <w:ind w:left="2269" w:hanging="1134"/>
      </w:pPr>
      <w:rPr>
        <w:rFonts w:ascii="Arial" w:eastAsia="Times New Roman" w:hAnsi="Arial" w:cs="Times New Roman"/>
        <w:b w:val="0"/>
        <w:i w:val="0"/>
      </w:rPr>
    </w:lvl>
    <w:lvl w:ilvl="2">
      <w:start w:val="1"/>
      <w:numFmt w:val="decimal"/>
      <w:pStyle w:val="LegalHeading3"/>
      <w:lvlText w:val="%1.%2.%3"/>
      <w:lvlJc w:val="left"/>
      <w:pPr>
        <w:tabs>
          <w:tab w:val="num" w:pos="1701"/>
        </w:tabs>
        <w:ind w:left="1701" w:hanging="1701"/>
      </w:pPr>
      <w:rPr>
        <w:rFonts w:cs="Times New Roman" w:hint="default"/>
        <w:b w:val="0"/>
        <w:i w:val="0"/>
      </w:rPr>
    </w:lvl>
    <w:lvl w:ilvl="3">
      <w:start w:val="1"/>
      <w:numFmt w:val="decimal"/>
      <w:pStyle w:val="LegalHeading4"/>
      <w:lvlText w:val="%1.%2.%3.%4"/>
      <w:lvlJc w:val="left"/>
      <w:pPr>
        <w:tabs>
          <w:tab w:val="num" w:pos="2268"/>
        </w:tabs>
        <w:ind w:left="2268" w:hanging="2268"/>
      </w:pPr>
      <w:rPr>
        <w:rFonts w:cs="Times New Roman" w:hint="default"/>
        <w:b w:val="0"/>
        <w:i w:val="0"/>
      </w:rPr>
    </w:lvl>
    <w:lvl w:ilvl="4">
      <w:start w:val="1"/>
      <w:numFmt w:val="decimal"/>
      <w:pStyle w:val="LegalHeading5"/>
      <w:lvlText w:val="%1.%2.%3.%4.%5"/>
      <w:lvlJc w:val="left"/>
      <w:pPr>
        <w:tabs>
          <w:tab w:val="num" w:pos="2835"/>
        </w:tabs>
        <w:ind w:left="2835" w:hanging="2835"/>
      </w:pPr>
      <w:rPr>
        <w:rFonts w:cs="Times New Roman" w:hint="default"/>
        <w:b w:val="0"/>
        <w:i w:val="0"/>
      </w:rPr>
    </w:lvl>
    <w:lvl w:ilvl="5">
      <w:start w:val="1"/>
      <w:numFmt w:val="decimal"/>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num w:numId="1" w16cid:durableId="3225101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14157146">
    <w:abstractNumId w:val="2"/>
  </w:num>
  <w:num w:numId="3" w16cid:durableId="970943718">
    <w:abstractNumId w:val="1"/>
  </w:num>
  <w:num w:numId="4" w16cid:durableId="73700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6BBAE67-5CE0-43DF-97F3-84E396E58812}"/>
    <w:docVar w:name="dgnword-eventsink" w:val="514024592"/>
  </w:docVars>
  <w:rsids>
    <w:rsidRoot w:val="00354A12"/>
    <w:rsid w:val="00002CE7"/>
    <w:rsid w:val="00010010"/>
    <w:rsid w:val="00014595"/>
    <w:rsid w:val="00014F3D"/>
    <w:rsid w:val="0001522B"/>
    <w:rsid w:val="00022B0E"/>
    <w:rsid w:val="00033E44"/>
    <w:rsid w:val="00037A2D"/>
    <w:rsid w:val="00045297"/>
    <w:rsid w:val="00047417"/>
    <w:rsid w:val="00053A7D"/>
    <w:rsid w:val="000621F1"/>
    <w:rsid w:val="00066294"/>
    <w:rsid w:val="00075CB9"/>
    <w:rsid w:val="00077FC8"/>
    <w:rsid w:val="00080828"/>
    <w:rsid w:val="000913B7"/>
    <w:rsid w:val="0009384E"/>
    <w:rsid w:val="0009521A"/>
    <w:rsid w:val="000A346A"/>
    <w:rsid w:val="000B4F53"/>
    <w:rsid w:val="000D1DCE"/>
    <w:rsid w:val="000D27F6"/>
    <w:rsid w:val="000E4470"/>
    <w:rsid w:val="000F6495"/>
    <w:rsid w:val="000F7D05"/>
    <w:rsid w:val="0010059E"/>
    <w:rsid w:val="00101258"/>
    <w:rsid w:val="0010619E"/>
    <w:rsid w:val="00111AC3"/>
    <w:rsid w:val="00111B57"/>
    <w:rsid w:val="001136BA"/>
    <w:rsid w:val="0012321D"/>
    <w:rsid w:val="001277BD"/>
    <w:rsid w:val="001478F8"/>
    <w:rsid w:val="00150D59"/>
    <w:rsid w:val="001514AF"/>
    <w:rsid w:val="00152566"/>
    <w:rsid w:val="0015354A"/>
    <w:rsid w:val="00157E3A"/>
    <w:rsid w:val="001600E6"/>
    <w:rsid w:val="001613A7"/>
    <w:rsid w:val="001716A9"/>
    <w:rsid w:val="00174FAB"/>
    <w:rsid w:val="001772F6"/>
    <w:rsid w:val="00182092"/>
    <w:rsid w:val="001859BE"/>
    <w:rsid w:val="0018792A"/>
    <w:rsid w:val="001911DF"/>
    <w:rsid w:val="001A003E"/>
    <w:rsid w:val="001A0611"/>
    <w:rsid w:val="001A1C95"/>
    <w:rsid w:val="001A5A27"/>
    <w:rsid w:val="001A6128"/>
    <w:rsid w:val="001A61B8"/>
    <w:rsid w:val="001A76FF"/>
    <w:rsid w:val="001B2FE7"/>
    <w:rsid w:val="001C0A90"/>
    <w:rsid w:val="001C4E02"/>
    <w:rsid w:val="001C67E5"/>
    <w:rsid w:val="001C7FF6"/>
    <w:rsid w:val="001D39BF"/>
    <w:rsid w:val="001E2B24"/>
    <w:rsid w:val="001F3A69"/>
    <w:rsid w:val="001F71A6"/>
    <w:rsid w:val="002065E8"/>
    <w:rsid w:val="0020666C"/>
    <w:rsid w:val="002156E8"/>
    <w:rsid w:val="00220125"/>
    <w:rsid w:val="00221206"/>
    <w:rsid w:val="002275B5"/>
    <w:rsid w:val="002361E2"/>
    <w:rsid w:val="0028490E"/>
    <w:rsid w:val="00284F66"/>
    <w:rsid w:val="002A2EA5"/>
    <w:rsid w:val="002A3C55"/>
    <w:rsid w:val="002A74AE"/>
    <w:rsid w:val="002B1CC8"/>
    <w:rsid w:val="002B7A11"/>
    <w:rsid w:val="002C58A3"/>
    <w:rsid w:val="002C77E2"/>
    <w:rsid w:val="002D218B"/>
    <w:rsid w:val="002D4797"/>
    <w:rsid w:val="002D6592"/>
    <w:rsid w:val="002E3F9E"/>
    <w:rsid w:val="002E5342"/>
    <w:rsid w:val="002F18A6"/>
    <w:rsid w:val="003019B4"/>
    <w:rsid w:val="00304FE6"/>
    <w:rsid w:val="00310A96"/>
    <w:rsid w:val="003152E8"/>
    <w:rsid w:val="00321AD3"/>
    <w:rsid w:val="00321FF2"/>
    <w:rsid w:val="00324991"/>
    <w:rsid w:val="003321A6"/>
    <w:rsid w:val="003327A0"/>
    <w:rsid w:val="0033628F"/>
    <w:rsid w:val="003507AB"/>
    <w:rsid w:val="00354A12"/>
    <w:rsid w:val="003651D0"/>
    <w:rsid w:val="00373D87"/>
    <w:rsid w:val="00375207"/>
    <w:rsid w:val="00385AE1"/>
    <w:rsid w:val="00386D57"/>
    <w:rsid w:val="003A576E"/>
    <w:rsid w:val="003A626B"/>
    <w:rsid w:val="003B4041"/>
    <w:rsid w:val="003B4403"/>
    <w:rsid w:val="003C339C"/>
    <w:rsid w:val="003C36E9"/>
    <w:rsid w:val="003C5D41"/>
    <w:rsid w:val="003D2408"/>
    <w:rsid w:val="003D378A"/>
    <w:rsid w:val="003D6A6A"/>
    <w:rsid w:val="003E4014"/>
    <w:rsid w:val="003F26CB"/>
    <w:rsid w:val="003F5D9E"/>
    <w:rsid w:val="003F69E4"/>
    <w:rsid w:val="00415EBB"/>
    <w:rsid w:val="004235D5"/>
    <w:rsid w:val="0044441A"/>
    <w:rsid w:val="00463C67"/>
    <w:rsid w:val="00484134"/>
    <w:rsid w:val="004855C1"/>
    <w:rsid w:val="004926FE"/>
    <w:rsid w:val="00494DA3"/>
    <w:rsid w:val="00495202"/>
    <w:rsid w:val="00495E86"/>
    <w:rsid w:val="004A750C"/>
    <w:rsid w:val="004B11BA"/>
    <w:rsid w:val="004B4790"/>
    <w:rsid w:val="004B6A54"/>
    <w:rsid w:val="004C0108"/>
    <w:rsid w:val="004D343E"/>
    <w:rsid w:val="004D574D"/>
    <w:rsid w:val="004E1F65"/>
    <w:rsid w:val="004E77A7"/>
    <w:rsid w:val="004F152A"/>
    <w:rsid w:val="004F1B64"/>
    <w:rsid w:val="004F405E"/>
    <w:rsid w:val="00500DF7"/>
    <w:rsid w:val="00501909"/>
    <w:rsid w:val="00502D21"/>
    <w:rsid w:val="00510230"/>
    <w:rsid w:val="00524F5C"/>
    <w:rsid w:val="005375AE"/>
    <w:rsid w:val="00537C26"/>
    <w:rsid w:val="005502F9"/>
    <w:rsid w:val="005513A7"/>
    <w:rsid w:val="00551C93"/>
    <w:rsid w:val="00555858"/>
    <w:rsid w:val="00562565"/>
    <w:rsid w:val="005635D2"/>
    <w:rsid w:val="00563F28"/>
    <w:rsid w:val="00566250"/>
    <w:rsid w:val="005673B0"/>
    <w:rsid w:val="00571CF0"/>
    <w:rsid w:val="00572EE9"/>
    <w:rsid w:val="0059057D"/>
    <w:rsid w:val="0059195B"/>
    <w:rsid w:val="00592786"/>
    <w:rsid w:val="00596338"/>
    <w:rsid w:val="0059639C"/>
    <w:rsid w:val="005A1FC5"/>
    <w:rsid w:val="005A2A26"/>
    <w:rsid w:val="005C2004"/>
    <w:rsid w:val="005C46A3"/>
    <w:rsid w:val="005D079F"/>
    <w:rsid w:val="005E0C19"/>
    <w:rsid w:val="005E34A0"/>
    <w:rsid w:val="005F063A"/>
    <w:rsid w:val="005F54D6"/>
    <w:rsid w:val="005F600B"/>
    <w:rsid w:val="006078EA"/>
    <w:rsid w:val="00633710"/>
    <w:rsid w:val="00637070"/>
    <w:rsid w:val="006438EF"/>
    <w:rsid w:val="00645289"/>
    <w:rsid w:val="00651453"/>
    <w:rsid w:val="00660B38"/>
    <w:rsid w:val="0067065D"/>
    <w:rsid w:val="006773BE"/>
    <w:rsid w:val="00683BAA"/>
    <w:rsid w:val="00685D7D"/>
    <w:rsid w:val="00692111"/>
    <w:rsid w:val="00693F67"/>
    <w:rsid w:val="006A4BEA"/>
    <w:rsid w:val="006A5D67"/>
    <w:rsid w:val="006A6518"/>
    <w:rsid w:val="006B3BBF"/>
    <w:rsid w:val="006D159B"/>
    <w:rsid w:val="006D2F22"/>
    <w:rsid w:val="006E0730"/>
    <w:rsid w:val="006E388A"/>
    <w:rsid w:val="006F477C"/>
    <w:rsid w:val="006F5131"/>
    <w:rsid w:val="006F75BA"/>
    <w:rsid w:val="007016EE"/>
    <w:rsid w:val="00720057"/>
    <w:rsid w:val="00721907"/>
    <w:rsid w:val="00722643"/>
    <w:rsid w:val="0072463B"/>
    <w:rsid w:val="00732EF6"/>
    <w:rsid w:val="007426AA"/>
    <w:rsid w:val="00744451"/>
    <w:rsid w:val="00753014"/>
    <w:rsid w:val="00756CFD"/>
    <w:rsid w:val="00766415"/>
    <w:rsid w:val="00771FA2"/>
    <w:rsid w:val="00773853"/>
    <w:rsid w:val="007767BF"/>
    <w:rsid w:val="00776E38"/>
    <w:rsid w:val="00791BE4"/>
    <w:rsid w:val="00791F49"/>
    <w:rsid w:val="007A2CA0"/>
    <w:rsid w:val="007A4D64"/>
    <w:rsid w:val="007A57F0"/>
    <w:rsid w:val="007C61A1"/>
    <w:rsid w:val="007D2009"/>
    <w:rsid w:val="007D6AD8"/>
    <w:rsid w:val="007E385A"/>
    <w:rsid w:val="007E416E"/>
    <w:rsid w:val="007E52A7"/>
    <w:rsid w:val="007E5F8A"/>
    <w:rsid w:val="00800ECF"/>
    <w:rsid w:val="00802D31"/>
    <w:rsid w:val="00802F98"/>
    <w:rsid w:val="00814800"/>
    <w:rsid w:val="00815F19"/>
    <w:rsid w:val="00821FF9"/>
    <w:rsid w:val="008261FD"/>
    <w:rsid w:val="00835C60"/>
    <w:rsid w:val="0083742D"/>
    <w:rsid w:val="00840A7D"/>
    <w:rsid w:val="00840C1E"/>
    <w:rsid w:val="00845118"/>
    <w:rsid w:val="0084614D"/>
    <w:rsid w:val="00851384"/>
    <w:rsid w:val="00852F86"/>
    <w:rsid w:val="008538AD"/>
    <w:rsid w:val="008577AC"/>
    <w:rsid w:val="0086357D"/>
    <w:rsid w:val="008656A5"/>
    <w:rsid w:val="008771F5"/>
    <w:rsid w:val="00884B34"/>
    <w:rsid w:val="008956B9"/>
    <w:rsid w:val="008B43A6"/>
    <w:rsid w:val="008C4070"/>
    <w:rsid w:val="008C51E0"/>
    <w:rsid w:val="008D0B8E"/>
    <w:rsid w:val="008D19BC"/>
    <w:rsid w:val="008D272C"/>
    <w:rsid w:val="008D6703"/>
    <w:rsid w:val="008E0D7B"/>
    <w:rsid w:val="008E77FF"/>
    <w:rsid w:val="008F0DEA"/>
    <w:rsid w:val="008F1AF0"/>
    <w:rsid w:val="008F7370"/>
    <w:rsid w:val="00903A3F"/>
    <w:rsid w:val="00906DD1"/>
    <w:rsid w:val="00915E68"/>
    <w:rsid w:val="00926A58"/>
    <w:rsid w:val="0093093C"/>
    <w:rsid w:val="00934355"/>
    <w:rsid w:val="009369AC"/>
    <w:rsid w:val="00941D41"/>
    <w:rsid w:val="00955022"/>
    <w:rsid w:val="00957D93"/>
    <w:rsid w:val="00963642"/>
    <w:rsid w:val="00965C32"/>
    <w:rsid w:val="00970D7D"/>
    <w:rsid w:val="00985DF2"/>
    <w:rsid w:val="00987BEC"/>
    <w:rsid w:val="009903D3"/>
    <w:rsid w:val="00994F7D"/>
    <w:rsid w:val="00995675"/>
    <w:rsid w:val="00995E29"/>
    <w:rsid w:val="009A392A"/>
    <w:rsid w:val="009A3E56"/>
    <w:rsid w:val="009A52F9"/>
    <w:rsid w:val="009B3746"/>
    <w:rsid w:val="009C3E78"/>
    <w:rsid w:val="009C5C20"/>
    <w:rsid w:val="009D5188"/>
    <w:rsid w:val="009E40DA"/>
    <w:rsid w:val="00A11D36"/>
    <w:rsid w:val="00A24365"/>
    <w:rsid w:val="00A24A38"/>
    <w:rsid w:val="00A26625"/>
    <w:rsid w:val="00A26AB1"/>
    <w:rsid w:val="00A2781E"/>
    <w:rsid w:val="00A34D8C"/>
    <w:rsid w:val="00A36A2D"/>
    <w:rsid w:val="00A376FA"/>
    <w:rsid w:val="00A4743F"/>
    <w:rsid w:val="00A50551"/>
    <w:rsid w:val="00A572D4"/>
    <w:rsid w:val="00A60585"/>
    <w:rsid w:val="00A609CD"/>
    <w:rsid w:val="00A751B5"/>
    <w:rsid w:val="00A807DF"/>
    <w:rsid w:val="00A817E4"/>
    <w:rsid w:val="00A836B1"/>
    <w:rsid w:val="00AA678E"/>
    <w:rsid w:val="00AD74C5"/>
    <w:rsid w:val="00AE1B69"/>
    <w:rsid w:val="00AE2EA2"/>
    <w:rsid w:val="00AE576D"/>
    <w:rsid w:val="00AF1219"/>
    <w:rsid w:val="00AF3C6F"/>
    <w:rsid w:val="00B14A0E"/>
    <w:rsid w:val="00B37109"/>
    <w:rsid w:val="00B42729"/>
    <w:rsid w:val="00B42E15"/>
    <w:rsid w:val="00B564A2"/>
    <w:rsid w:val="00B66372"/>
    <w:rsid w:val="00B94D20"/>
    <w:rsid w:val="00B96B83"/>
    <w:rsid w:val="00BA2950"/>
    <w:rsid w:val="00BA4EFC"/>
    <w:rsid w:val="00BB1319"/>
    <w:rsid w:val="00BB3DA0"/>
    <w:rsid w:val="00BB6794"/>
    <w:rsid w:val="00BC4AE1"/>
    <w:rsid w:val="00BC679E"/>
    <w:rsid w:val="00BD3B0A"/>
    <w:rsid w:val="00BD4459"/>
    <w:rsid w:val="00BE27CB"/>
    <w:rsid w:val="00BF25FC"/>
    <w:rsid w:val="00BF73DF"/>
    <w:rsid w:val="00C204FC"/>
    <w:rsid w:val="00C22AF8"/>
    <w:rsid w:val="00C32822"/>
    <w:rsid w:val="00C36F31"/>
    <w:rsid w:val="00C4214E"/>
    <w:rsid w:val="00C52DC6"/>
    <w:rsid w:val="00C57EF4"/>
    <w:rsid w:val="00C64022"/>
    <w:rsid w:val="00C72218"/>
    <w:rsid w:val="00C7310C"/>
    <w:rsid w:val="00C762A9"/>
    <w:rsid w:val="00C872CB"/>
    <w:rsid w:val="00CA3752"/>
    <w:rsid w:val="00CA3D86"/>
    <w:rsid w:val="00CA4189"/>
    <w:rsid w:val="00CB0088"/>
    <w:rsid w:val="00CB0ACB"/>
    <w:rsid w:val="00CB1E01"/>
    <w:rsid w:val="00CB5725"/>
    <w:rsid w:val="00CD20E8"/>
    <w:rsid w:val="00CD354C"/>
    <w:rsid w:val="00CD4B1C"/>
    <w:rsid w:val="00CD56F8"/>
    <w:rsid w:val="00CE0AA2"/>
    <w:rsid w:val="00CE0E4A"/>
    <w:rsid w:val="00CE335D"/>
    <w:rsid w:val="00CE486D"/>
    <w:rsid w:val="00CE7FFC"/>
    <w:rsid w:val="00CF11DF"/>
    <w:rsid w:val="00CF7185"/>
    <w:rsid w:val="00D01A8B"/>
    <w:rsid w:val="00D06C34"/>
    <w:rsid w:val="00D14E38"/>
    <w:rsid w:val="00D2555F"/>
    <w:rsid w:val="00D32B22"/>
    <w:rsid w:val="00D34545"/>
    <w:rsid w:val="00D35D5B"/>
    <w:rsid w:val="00D41A83"/>
    <w:rsid w:val="00D45647"/>
    <w:rsid w:val="00D50B23"/>
    <w:rsid w:val="00D54DA4"/>
    <w:rsid w:val="00D574A6"/>
    <w:rsid w:val="00D60203"/>
    <w:rsid w:val="00D676AA"/>
    <w:rsid w:val="00D728DF"/>
    <w:rsid w:val="00D73F6B"/>
    <w:rsid w:val="00D77A21"/>
    <w:rsid w:val="00D803DF"/>
    <w:rsid w:val="00D83C3A"/>
    <w:rsid w:val="00D85CEE"/>
    <w:rsid w:val="00D9644C"/>
    <w:rsid w:val="00DA3573"/>
    <w:rsid w:val="00DA4DBD"/>
    <w:rsid w:val="00DB06A8"/>
    <w:rsid w:val="00DB3918"/>
    <w:rsid w:val="00DB4D32"/>
    <w:rsid w:val="00DB5194"/>
    <w:rsid w:val="00DB65B9"/>
    <w:rsid w:val="00DB7723"/>
    <w:rsid w:val="00DD0C33"/>
    <w:rsid w:val="00DD1B8A"/>
    <w:rsid w:val="00DD792E"/>
    <w:rsid w:val="00DE1B16"/>
    <w:rsid w:val="00DE6307"/>
    <w:rsid w:val="00DE6954"/>
    <w:rsid w:val="00DF3299"/>
    <w:rsid w:val="00E14E60"/>
    <w:rsid w:val="00E16F64"/>
    <w:rsid w:val="00E21E9A"/>
    <w:rsid w:val="00E22A1D"/>
    <w:rsid w:val="00E242D8"/>
    <w:rsid w:val="00E328A7"/>
    <w:rsid w:val="00E375B5"/>
    <w:rsid w:val="00E4378E"/>
    <w:rsid w:val="00E47474"/>
    <w:rsid w:val="00E5079A"/>
    <w:rsid w:val="00E514EC"/>
    <w:rsid w:val="00E57763"/>
    <w:rsid w:val="00E731C0"/>
    <w:rsid w:val="00E81581"/>
    <w:rsid w:val="00E85F41"/>
    <w:rsid w:val="00E867E8"/>
    <w:rsid w:val="00E873CF"/>
    <w:rsid w:val="00E95C8A"/>
    <w:rsid w:val="00EA1AAE"/>
    <w:rsid w:val="00EA45BE"/>
    <w:rsid w:val="00EB590F"/>
    <w:rsid w:val="00EC0E0A"/>
    <w:rsid w:val="00ED252E"/>
    <w:rsid w:val="00EE4295"/>
    <w:rsid w:val="00EF10F7"/>
    <w:rsid w:val="00EF1420"/>
    <w:rsid w:val="00EF26B7"/>
    <w:rsid w:val="00EF2CEE"/>
    <w:rsid w:val="00F01D26"/>
    <w:rsid w:val="00F03335"/>
    <w:rsid w:val="00F06B07"/>
    <w:rsid w:val="00F21E62"/>
    <w:rsid w:val="00F265E9"/>
    <w:rsid w:val="00F36430"/>
    <w:rsid w:val="00F5298C"/>
    <w:rsid w:val="00F5397F"/>
    <w:rsid w:val="00F67144"/>
    <w:rsid w:val="00F724BA"/>
    <w:rsid w:val="00F80B43"/>
    <w:rsid w:val="00F81520"/>
    <w:rsid w:val="00F87F66"/>
    <w:rsid w:val="00F919DA"/>
    <w:rsid w:val="00F9457E"/>
    <w:rsid w:val="00F96387"/>
    <w:rsid w:val="00F9719B"/>
    <w:rsid w:val="00FB3129"/>
    <w:rsid w:val="00FB4B5E"/>
    <w:rsid w:val="00FB6293"/>
    <w:rsid w:val="00FB6C9E"/>
    <w:rsid w:val="00FC495D"/>
    <w:rsid w:val="00FC591B"/>
    <w:rsid w:val="00FC6BD2"/>
    <w:rsid w:val="00FD3711"/>
    <w:rsid w:val="00FE1025"/>
    <w:rsid w:val="00FE3D40"/>
    <w:rsid w:val="00FE6B68"/>
    <w:rsid w:val="00FF469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3269D"/>
  <w15:chartTrackingRefBased/>
  <w15:docId w15:val="{E0FEC284-093A-4E21-949C-D9D2F75B8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A12"/>
    <w:pPr>
      <w:spacing w:after="0" w:line="256" w:lineRule="auto"/>
    </w:pPr>
    <w:rPr>
      <w:rFonts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Reference1,Footnotes refss"/>
    <w:basedOn w:val="Normal"/>
    <w:link w:val="FootnoteTextChar"/>
    <w:uiPriority w:val="99"/>
    <w:unhideWhenUsed/>
    <w:rsid w:val="00354A12"/>
    <w:pPr>
      <w:spacing w:line="240" w:lineRule="auto"/>
    </w:pPr>
    <w:rPr>
      <w:sz w:val="20"/>
      <w:szCs w:val="20"/>
    </w:rPr>
  </w:style>
  <w:style w:type="character" w:customStyle="1" w:styleId="FootnoteTextChar">
    <w:name w:val="Footnote Text Char"/>
    <w:aliases w:val="Footnote Reference1 Char,Footnotes refss Char"/>
    <w:basedOn w:val="DefaultParagraphFont"/>
    <w:link w:val="FootnoteText"/>
    <w:uiPriority w:val="99"/>
    <w:rsid w:val="00354A12"/>
    <w:rPr>
      <w:rFonts w:cstheme="minorBidi"/>
      <w:sz w:val="20"/>
      <w:szCs w:val="20"/>
    </w:rPr>
  </w:style>
  <w:style w:type="paragraph" w:styleId="ListParagraph">
    <w:name w:val="List Paragraph"/>
    <w:basedOn w:val="Normal"/>
    <w:uiPriority w:val="99"/>
    <w:qFormat/>
    <w:rsid w:val="00354A12"/>
    <w:pPr>
      <w:ind w:left="720"/>
      <w:contextualSpacing/>
    </w:pPr>
  </w:style>
  <w:style w:type="character" w:styleId="FootnoteReference">
    <w:name w:val="footnote reference"/>
    <w:basedOn w:val="DefaultParagraphFont"/>
    <w:uiPriority w:val="99"/>
    <w:semiHidden/>
    <w:unhideWhenUsed/>
    <w:rsid w:val="00354A12"/>
    <w:rPr>
      <w:vertAlign w:val="superscript"/>
    </w:rPr>
  </w:style>
  <w:style w:type="paragraph" w:customStyle="1" w:styleId="LegalList1">
    <w:name w:val="Legal_List1"/>
    <w:basedOn w:val="Normal"/>
    <w:semiHidden/>
    <w:rsid w:val="00A572D4"/>
    <w:pPr>
      <w:suppressAutoHyphens/>
      <w:spacing w:after="360" w:line="480" w:lineRule="auto"/>
      <w:jc w:val="both"/>
      <w:outlineLvl w:val="0"/>
    </w:pPr>
    <w:rPr>
      <w:rFonts w:eastAsia="Times New Roman" w:cs="Times New Roman"/>
      <w:szCs w:val="24"/>
      <w:lang w:val="en-GB" w:eastAsia="en-GB"/>
    </w:rPr>
  </w:style>
  <w:style w:type="paragraph" w:customStyle="1" w:styleId="LegalHeading2">
    <w:name w:val="Legal_Heading2"/>
    <w:basedOn w:val="LegalNormal"/>
    <w:next w:val="Normal"/>
    <w:semiHidden/>
    <w:rsid w:val="00A572D4"/>
    <w:pPr>
      <w:keepNext/>
      <w:numPr>
        <w:ilvl w:val="1"/>
        <w:numId w:val="2"/>
      </w:numPr>
      <w:tabs>
        <w:tab w:val="left" w:pos="3402"/>
        <w:tab w:val="left" w:pos="3969"/>
      </w:tabs>
      <w:outlineLvl w:val="1"/>
    </w:pPr>
    <w:rPr>
      <w:b/>
    </w:rPr>
  </w:style>
  <w:style w:type="paragraph" w:customStyle="1" w:styleId="LegalHeading3">
    <w:name w:val="Legal_Heading3"/>
    <w:basedOn w:val="LegalNormal"/>
    <w:next w:val="Normal"/>
    <w:semiHidden/>
    <w:rsid w:val="00A572D4"/>
    <w:pPr>
      <w:keepNext/>
      <w:numPr>
        <w:ilvl w:val="2"/>
        <w:numId w:val="2"/>
      </w:numPr>
      <w:tabs>
        <w:tab w:val="left" w:pos="3969"/>
        <w:tab w:val="left" w:pos="4536"/>
      </w:tabs>
      <w:outlineLvl w:val="2"/>
    </w:pPr>
    <w:rPr>
      <w:b/>
    </w:rPr>
  </w:style>
  <w:style w:type="paragraph" w:customStyle="1" w:styleId="LegalHeading4">
    <w:name w:val="Legal_Heading4"/>
    <w:basedOn w:val="LegalNormal"/>
    <w:next w:val="Normal"/>
    <w:semiHidden/>
    <w:rsid w:val="00A572D4"/>
    <w:pPr>
      <w:keepNext/>
      <w:numPr>
        <w:ilvl w:val="3"/>
        <w:numId w:val="2"/>
      </w:numPr>
      <w:spacing w:after="240"/>
      <w:outlineLvl w:val="3"/>
    </w:pPr>
    <w:rPr>
      <w:b/>
    </w:rPr>
  </w:style>
  <w:style w:type="paragraph" w:customStyle="1" w:styleId="LegalHeading5">
    <w:name w:val="Legal_Heading5"/>
    <w:basedOn w:val="LegalNormal"/>
    <w:next w:val="Normal"/>
    <w:semiHidden/>
    <w:rsid w:val="00A572D4"/>
    <w:pPr>
      <w:keepNext/>
      <w:numPr>
        <w:ilvl w:val="4"/>
        <w:numId w:val="2"/>
      </w:numPr>
      <w:spacing w:after="240"/>
      <w:outlineLvl w:val="4"/>
    </w:pPr>
    <w:rPr>
      <w:b/>
    </w:rPr>
  </w:style>
  <w:style w:type="paragraph" w:customStyle="1" w:styleId="LegalNormal">
    <w:name w:val="Legal_Normal"/>
    <w:basedOn w:val="Normal"/>
    <w:rsid w:val="00A572D4"/>
    <w:pPr>
      <w:suppressAutoHyphens/>
      <w:spacing w:after="360" w:line="480" w:lineRule="auto"/>
      <w:jc w:val="both"/>
    </w:pPr>
    <w:rPr>
      <w:rFonts w:eastAsia="Times New Roman" w:cs="Times New Roman"/>
      <w:szCs w:val="24"/>
      <w:lang w:val="en-GB" w:eastAsia="en-GB"/>
    </w:rPr>
  </w:style>
  <w:style w:type="paragraph" w:styleId="Header">
    <w:name w:val="header"/>
    <w:basedOn w:val="Normal"/>
    <w:link w:val="HeaderChar"/>
    <w:uiPriority w:val="99"/>
    <w:unhideWhenUsed/>
    <w:rsid w:val="00A572D4"/>
    <w:pPr>
      <w:tabs>
        <w:tab w:val="center" w:pos="4513"/>
        <w:tab w:val="right" w:pos="9026"/>
      </w:tabs>
      <w:spacing w:line="240" w:lineRule="auto"/>
    </w:pPr>
  </w:style>
  <w:style w:type="character" w:customStyle="1" w:styleId="HeaderChar">
    <w:name w:val="Header Char"/>
    <w:basedOn w:val="DefaultParagraphFont"/>
    <w:link w:val="Header"/>
    <w:uiPriority w:val="99"/>
    <w:rsid w:val="00A572D4"/>
    <w:rPr>
      <w:rFonts w:cstheme="minorBidi"/>
      <w:szCs w:val="22"/>
    </w:rPr>
  </w:style>
  <w:style w:type="paragraph" w:styleId="Footer">
    <w:name w:val="footer"/>
    <w:basedOn w:val="Normal"/>
    <w:link w:val="FooterChar"/>
    <w:uiPriority w:val="99"/>
    <w:unhideWhenUsed/>
    <w:rsid w:val="00A572D4"/>
    <w:pPr>
      <w:tabs>
        <w:tab w:val="center" w:pos="4513"/>
        <w:tab w:val="right" w:pos="9026"/>
      </w:tabs>
      <w:spacing w:line="240" w:lineRule="auto"/>
    </w:pPr>
  </w:style>
  <w:style w:type="character" w:customStyle="1" w:styleId="FooterChar">
    <w:name w:val="Footer Char"/>
    <w:basedOn w:val="DefaultParagraphFont"/>
    <w:link w:val="Footer"/>
    <w:uiPriority w:val="99"/>
    <w:rsid w:val="00A572D4"/>
    <w:rPr>
      <w:rFonts w:cstheme="minorBidi"/>
      <w:szCs w:val="22"/>
    </w:rPr>
  </w:style>
  <w:style w:type="paragraph" w:styleId="NoSpacing">
    <w:name w:val="No Spacing"/>
    <w:uiPriority w:val="1"/>
    <w:qFormat/>
    <w:rsid w:val="00CD56F8"/>
    <w:pPr>
      <w:spacing w:after="0" w:line="240" w:lineRule="auto"/>
    </w:pPr>
  </w:style>
  <w:style w:type="paragraph" w:styleId="BalloonText">
    <w:name w:val="Balloon Text"/>
    <w:basedOn w:val="Normal"/>
    <w:link w:val="BalloonTextChar"/>
    <w:uiPriority w:val="99"/>
    <w:semiHidden/>
    <w:unhideWhenUsed/>
    <w:rsid w:val="004D574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574D"/>
    <w:rPr>
      <w:rFonts w:ascii="Segoe UI" w:hAnsi="Segoe UI" w:cs="Segoe UI"/>
      <w:sz w:val="18"/>
      <w:szCs w:val="18"/>
    </w:rPr>
  </w:style>
  <w:style w:type="character" w:styleId="Hyperlink">
    <w:name w:val="Hyperlink"/>
    <w:basedOn w:val="DefaultParagraphFont"/>
    <w:uiPriority w:val="99"/>
    <w:unhideWhenUsed/>
    <w:rsid w:val="00957D93"/>
    <w:rPr>
      <w:color w:val="0563C1" w:themeColor="hyperlink"/>
      <w:u w:val="single"/>
    </w:rPr>
  </w:style>
  <w:style w:type="character" w:styleId="FollowedHyperlink">
    <w:name w:val="FollowedHyperlink"/>
    <w:basedOn w:val="DefaultParagraphFont"/>
    <w:uiPriority w:val="99"/>
    <w:semiHidden/>
    <w:unhideWhenUsed/>
    <w:rsid w:val="00852F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06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saflii.org/za/cases/ZALMPHC/201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8B4B4-2A09-458D-9CB2-54742B75E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2157</Words>
  <Characters>12300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Nomakorinte Ntliziywana</cp:lastModifiedBy>
  <cp:revision>2</cp:revision>
  <cp:lastPrinted>2023-10-26T12:50:00Z</cp:lastPrinted>
  <dcterms:created xsi:type="dcterms:W3CDTF">2023-10-31T13:55:00Z</dcterms:created>
  <dcterms:modified xsi:type="dcterms:W3CDTF">2023-10-31T13:55:00Z</dcterms:modified>
  <cp:contentStatus/>
</cp:coreProperties>
</file>