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3D" w:rsidRDefault="00167C3D" w:rsidP="00167C3D">
      <w:pPr>
        <w:spacing w:line="360" w:lineRule="auto"/>
        <w:jc w:val="center"/>
        <w:rPr>
          <w:sz w:val="25"/>
          <w:szCs w:val="25"/>
        </w:rPr>
      </w:pPr>
      <w:bookmarkStart w:id="0" w:name="_GoBack"/>
      <w:bookmarkEnd w:id="0"/>
      <w:r>
        <w:rPr>
          <w:noProof/>
          <w:lang w:eastAsia="en-ZA"/>
        </w:rPr>
        <w:drawing>
          <wp:inline distT="0" distB="0" distL="0" distR="0" wp14:anchorId="3B45D425" wp14:editId="00E85175">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167C3D" w:rsidRDefault="00167C3D" w:rsidP="00167C3D">
      <w:pPr>
        <w:spacing w:line="360" w:lineRule="auto"/>
        <w:jc w:val="center"/>
        <w:rPr>
          <w:sz w:val="25"/>
          <w:szCs w:val="25"/>
        </w:rPr>
      </w:pPr>
    </w:p>
    <w:p w:rsidR="00167C3D" w:rsidRPr="00B13E3E" w:rsidRDefault="00167C3D" w:rsidP="00167C3D">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IN THE HIGH COURT OF SOUTH AFRICA</w:t>
      </w:r>
    </w:p>
    <w:p w:rsidR="00167C3D" w:rsidRPr="00B13E3E" w:rsidRDefault="00167C3D" w:rsidP="00167C3D">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 xml:space="preserve">EASTERN CAPE DIVISION, </w:t>
      </w:r>
      <w:r>
        <w:rPr>
          <w:rFonts w:ascii="Times New Roman" w:hAnsi="Times New Roman" w:cs="Times New Roman"/>
          <w:b/>
          <w:sz w:val="28"/>
          <w:szCs w:val="28"/>
        </w:rPr>
        <w:t>MTHATHA</w:t>
      </w:r>
    </w:p>
    <w:p w:rsidR="00167C3D" w:rsidRDefault="00167C3D" w:rsidP="00167C3D">
      <w:pPr>
        <w:spacing w:line="360" w:lineRule="auto"/>
        <w:ind w:left="5760"/>
        <w:rPr>
          <w:rFonts w:ascii="Times New Roman" w:hAnsi="Times New Roman" w:cs="Times New Roman"/>
          <w:b/>
          <w:sz w:val="28"/>
          <w:szCs w:val="28"/>
        </w:rPr>
      </w:pPr>
      <w:r w:rsidRPr="00B13E3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67C3D" w:rsidRPr="00B13E3E" w:rsidRDefault="00167C3D" w:rsidP="00167C3D">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r w:rsidRPr="00B13E3E">
        <w:rPr>
          <w:rFonts w:ascii="Times New Roman" w:hAnsi="Times New Roman" w:cs="Times New Roman"/>
          <w:b/>
          <w:sz w:val="28"/>
          <w:szCs w:val="28"/>
        </w:rPr>
        <w:t>CASE NO:</w:t>
      </w:r>
      <w:r>
        <w:rPr>
          <w:rFonts w:ascii="Times New Roman" w:hAnsi="Times New Roman" w:cs="Times New Roman"/>
          <w:b/>
          <w:sz w:val="28"/>
          <w:szCs w:val="28"/>
        </w:rPr>
        <w:t xml:space="preserve"> 4086/2019</w:t>
      </w:r>
    </w:p>
    <w:p w:rsidR="00167C3D" w:rsidRPr="00B13E3E" w:rsidRDefault="00167C3D" w:rsidP="00167C3D">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In the matter between:</w:t>
      </w:r>
    </w:p>
    <w:p w:rsidR="00167C3D" w:rsidRPr="00B13E3E" w:rsidRDefault="00167C3D" w:rsidP="00167C3D">
      <w:pPr>
        <w:spacing w:line="360" w:lineRule="auto"/>
        <w:jc w:val="both"/>
        <w:rPr>
          <w:rFonts w:ascii="Times New Roman" w:hAnsi="Times New Roman" w:cs="Times New Roman"/>
          <w:sz w:val="28"/>
          <w:szCs w:val="28"/>
        </w:rPr>
      </w:pPr>
    </w:p>
    <w:p w:rsidR="00167C3D" w:rsidRPr="00B13E3E" w:rsidRDefault="00167C3D" w:rsidP="00167C3D">
      <w:pPr>
        <w:spacing w:line="360" w:lineRule="auto"/>
        <w:jc w:val="both"/>
        <w:rPr>
          <w:rFonts w:ascii="Times New Roman" w:hAnsi="Times New Roman" w:cs="Times New Roman"/>
          <w:sz w:val="28"/>
          <w:szCs w:val="28"/>
        </w:rPr>
      </w:pPr>
      <w:r>
        <w:rPr>
          <w:rFonts w:ascii="Times New Roman" w:hAnsi="Times New Roman" w:cs="Times New Roman"/>
          <w:b/>
          <w:sz w:val="28"/>
          <w:szCs w:val="28"/>
        </w:rPr>
        <w:t>BONGANI MALIZA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Plaintiff</w:t>
      </w:r>
    </w:p>
    <w:p w:rsidR="00167C3D" w:rsidRPr="00B13E3E" w:rsidRDefault="00167C3D" w:rsidP="00167C3D">
      <w:pPr>
        <w:spacing w:line="360" w:lineRule="auto"/>
        <w:jc w:val="both"/>
        <w:rPr>
          <w:rFonts w:ascii="Times New Roman" w:hAnsi="Times New Roman" w:cs="Times New Roman"/>
          <w:sz w:val="28"/>
          <w:szCs w:val="28"/>
        </w:rPr>
      </w:pPr>
    </w:p>
    <w:p w:rsidR="00167C3D" w:rsidRPr="00B13E3E" w:rsidRDefault="00167C3D" w:rsidP="00167C3D">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and</w:t>
      </w:r>
    </w:p>
    <w:p w:rsidR="00167C3D" w:rsidRPr="00B13E3E" w:rsidRDefault="00167C3D" w:rsidP="00167C3D">
      <w:pPr>
        <w:spacing w:line="360" w:lineRule="auto"/>
        <w:jc w:val="both"/>
        <w:rPr>
          <w:rFonts w:ascii="Times New Roman" w:hAnsi="Times New Roman" w:cs="Times New Roman"/>
          <w:sz w:val="28"/>
          <w:szCs w:val="28"/>
        </w:rPr>
      </w:pPr>
    </w:p>
    <w:p w:rsidR="00167C3D" w:rsidRDefault="00167C3D" w:rsidP="00167C3D">
      <w:pPr>
        <w:spacing w:line="360" w:lineRule="auto"/>
        <w:jc w:val="both"/>
        <w:rPr>
          <w:rFonts w:ascii="Times New Roman" w:hAnsi="Times New Roman" w:cs="Times New Roman"/>
          <w:b/>
          <w:sz w:val="28"/>
          <w:szCs w:val="28"/>
        </w:rPr>
      </w:pPr>
      <w:r>
        <w:rPr>
          <w:rFonts w:ascii="Times New Roman" w:hAnsi="Times New Roman" w:cs="Times New Roman"/>
          <w:b/>
          <w:sz w:val="28"/>
          <w:szCs w:val="28"/>
        </w:rPr>
        <w:t>G4S CASH SOLUTIONS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67C3D">
        <w:rPr>
          <w:rFonts w:ascii="Times New Roman" w:hAnsi="Times New Roman" w:cs="Times New Roman"/>
          <w:sz w:val="28"/>
          <w:szCs w:val="28"/>
        </w:rPr>
        <w:t>First Defendant</w:t>
      </w:r>
    </w:p>
    <w:p w:rsidR="00167C3D" w:rsidRDefault="00167C3D" w:rsidP="00167C3D">
      <w:pPr>
        <w:spacing w:line="360" w:lineRule="auto"/>
        <w:jc w:val="both"/>
        <w:rPr>
          <w:rFonts w:ascii="Times New Roman" w:hAnsi="Times New Roman" w:cs="Times New Roman"/>
          <w:sz w:val="28"/>
          <w:szCs w:val="28"/>
        </w:rPr>
      </w:pPr>
    </w:p>
    <w:p w:rsidR="00167C3D" w:rsidRPr="003328A3" w:rsidRDefault="00167C3D" w:rsidP="00167C3D">
      <w:pPr>
        <w:spacing w:line="360" w:lineRule="auto"/>
        <w:jc w:val="both"/>
        <w:rPr>
          <w:rFonts w:ascii="Times New Roman" w:hAnsi="Times New Roman" w:cs="Times New Roman"/>
          <w:sz w:val="28"/>
          <w:szCs w:val="28"/>
        </w:rPr>
      </w:pPr>
      <w:r w:rsidRPr="00167C3D">
        <w:rPr>
          <w:rFonts w:ascii="Times New Roman" w:hAnsi="Times New Roman" w:cs="Times New Roman"/>
          <w:b/>
          <w:sz w:val="28"/>
          <w:szCs w:val="28"/>
        </w:rPr>
        <w:t>KEVIN GOVENDER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Second Defendant</w:t>
      </w:r>
    </w:p>
    <w:p w:rsidR="00354A12" w:rsidRPr="003328A3" w:rsidRDefault="00354A12" w:rsidP="003C3BAD">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35A59">
        <w:rPr>
          <w:rFonts w:ascii="Times New Roman" w:hAnsi="Times New Roman"/>
          <w:sz w:val="28"/>
          <w:szCs w:val="28"/>
        </w:rPr>
        <w:t>The plaintiff instituted action against the defendants</w:t>
      </w:r>
      <w:r w:rsidR="00FC49FD">
        <w:rPr>
          <w:rFonts w:ascii="Times New Roman" w:hAnsi="Times New Roman"/>
          <w:sz w:val="28"/>
          <w:szCs w:val="28"/>
        </w:rPr>
        <w:t xml:space="preserve"> </w:t>
      </w:r>
      <w:r w:rsidR="00335A59">
        <w:rPr>
          <w:rFonts w:ascii="Times New Roman" w:hAnsi="Times New Roman"/>
          <w:sz w:val="28"/>
          <w:szCs w:val="28"/>
        </w:rPr>
        <w:t xml:space="preserve">claiming damages </w:t>
      </w:r>
      <w:r w:rsidR="00FC49FD">
        <w:rPr>
          <w:rFonts w:ascii="Times New Roman" w:hAnsi="Times New Roman"/>
          <w:sz w:val="28"/>
          <w:szCs w:val="28"/>
        </w:rPr>
        <w:t xml:space="preserve">jointly and severally </w:t>
      </w:r>
      <w:r w:rsidR="00335A59">
        <w:rPr>
          <w:rFonts w:ascii="Times New Roman" w:hAnsi="Times New Roman"/>
          <w:sz w:val="28"/>
          <w:szCs w:val="28"/>
        </w:rPr>
        <w:t>for defamation</w:t>
      </w:r>
      <w:r w:rsidR="002C4420">
        <w:rPr>
          <w:rFonts w:ascii="Times New Roman" w:hAnsi="Times New Roman"/>
          <w:sz w:val="28"/>
          <w:szCs w:val="28"/>
        </w:rPr>
        <w:t xml:space="preserve"> and consequent reputational harm </w:t>
      </w:r>
      <w:r w:rsidR="00423568">
        <w:rPr>
          <w:rFonts w:ascii="Times New Roman" w:hAnsi="Times New Roman"/>
          <w:sz w:val="28"/>
          <w:szCs w:val="28"/>
        </w:rPr>
        <w:t xml:space="preserve">in </w:t>
      </w:r>
      <w:r w:rsidR="00423568">
        <w:rPr>
          <w:rFonts w:ascii="Times New Roman" w:hAnsi="Times New Roman"/>
          <w:sz w:val="28"/>
          <w:szCs w:val="28"/>
        </w:rPr>
        <w:lastRenderedPageBreak/>
        <w:t>the sum of R2 million.</w:t>
      </w:r>
      <w:r w:rsidR="00F35CFB">
        <w:rPr>
          <w:rFonts w:ascii="Times New Roman" w:hAnsi="Times New Roman"/>
          <w:sz w:val="28"/>
          <w:szCs w:val="28"/>
        </w:rPr>
        <w:t xml:space="preserve"> His claim arose in the </w:t>
      </w:r>
      <w:r w:rsidR="00D3228B">
        <w:rPr>
          <w:rFonts w:ascii="Times New Roman" w:hAnsi="Times New Roman"/>
          <w:sz w:val="28"/>
          <w:szCs w:val="28"/>
        </w:rPr>
        <w:t xml:space="preserve">circumstances </w:t>
      </w:r>
      <w:r w:rsidR="00A83373">
        <w:rPr>
          <w:rFonts w:ascii="Times New Roman" w:hAnsi="Times New Roman"/>
          <w:sz w:val="28"/>
          <w:szCs w:val="28"/>
        </w:rPr>
        <w:t>set out hereunder.</w:t>
      </w:r>
    </w:p>
    <w:p w:rsidR="00275832"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F7289">
        <w:rPr>
          <w:rFonts w:ascii="Times New Roman" w:hAnsi="Times New Roman"/>
          <w:sz w:val="28"/>
          <w:szCs w:val="28"/>
        </w:rPr>
        <w:t xml:space="preserve">The plaintiff is a resident of Mthatha and a former employee of the first defendant. </w:t>
      </w:r>
      <w:r w:rsidR="00B913FC">
        <w:rPr>
          <w:rFonts w:ascii="Times New Roman" w:hAnsi="Times New Roman"/>
          <w:sz w:val="28"/>
          <w:szCs w:val="28"/>
        </w:rPr>
        <w:t>In circumstances unrelated to the merits of this matter he</w:t>
      </w:r>
      <w:r w:rsidR="00275832">
        <w:rPr>
          <w:rFonts w:ascii="Times New Roman" w:hAnsi="Times New Roman"/>
          <w:sz w:val="28"/>
          <w:szCs w:val="28"/>
        </w:rPr>
        <w:t xml:space="preserve"> ceased being employed by the first defendant on 23 April 2019.</w:t>
      </w: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F7289">
        <w:rPr>
          <w:rFonts w:ascii="Times New Roman" w:hAnsi="Times New Roman"/>
          <w:sz w:val="28"/>
          <w:szCs w:val="28"/>
        </w:rPr>
        <w:t>The first defendant</w:t>
      </w:r>
      <w:r w:rsidR="006B392A">
        <w:rPr>
          <w:rFonts w:ascii="Times New Roman" w:hAnsi="Times New Roman"/>
          <w:sz w:val="28"/>
          <w:szCs w:val="28"/>
        </w:rPr>
        <w:t>,</w:t>
      </w:r>
      <w:r w:rsidR="005F7289">
        <w:rPr>
          <w:rFonts w:ascii="Times New Roman" w:hAnsi="Times New Roman"/>
          <w:sz w:val="28"/>
          <w:szCs w:val="28"/>
        </w:rPr>
        <w:t xml:space="preserve"> </w:t>
      </w:r>
      <w:r w:rsidR="00F35CFB">
        <w:rPr>
          <w:rFonts w:ascii="Times New Roman" w:hAnsi="Times New Roman"/>
          <w:sz w:val="28"/>
          <w:szCs w:val="28"/>
        </w:rPr>
        <w:t>G4S</w:t>
      </w:r>
      <w:r w:rsidR="002C4420">
        <w:rPr>
          <w:rFonts w:ascii="Times New Roman" w:hAnsi="Times New Roman"/>
          <w:sz w:val="28"/>
          <w:szCs w:val="28"/>
        </w:rPr>
        <w:t xml:space="preserve"> </w:t>
      </w:r>
      <w:r w:rsidR="006D067A">
        <w:rPr>
          <w:rFonts w:ascii="Times New Roman" w:hAnsi="Times New Roman"/>
          <w:sz w:val="28"/>
          <w:szCs w:val="28"/>
        </w:rPr>
        <w:t>is a private company in Mthatha (hereinafter referred to either as ‘G4S’</w:t>
      </w:r>
      <w:r w:rsidR="00A06212">
        <w:rPr>
          <w:rFonts w:ascii="Times New Roman" w:hAnsi="Times New Roman"/>
          <w:sz w:val="28"/>
          <w:szCs w:val="28"/>
        </w:rPr>
        <w:t xml:space="preserve"> </w:t>
      </w:r>
      <w:r w:rsidR="006D067A">
        <w:rPr>
          <w:rFonts w:ascii="Times New Roman" w:hAnsi="Times New Roman"/>
          <w:sz w:val="28"/>
          <w:szCs w:val="28"/>
        </w:rPr>
        <w:t xml:space="preserve">or the first defendant, depending on the appropriate context). </w:t>
      </w:r>
      <w:r w:rsidR="00606AE1">
        <w:rPr>
          <w:rFonts w:ascii="Times New Roman" w:hAnsi="Times New Roman"/>
          <w:sz w:val="28"/>
          <w:szCs w:val="28"/>
        </w:rPr>
        <w:t xml:space="preserve">It has a footprint in the greater area for </w:t>
      </w:r>
      <w:r w:rsidR="00253410">
        <w:rPr>
          <w:rFonts w:ascii="Times New Roman" w:hAnsi="Times New Roman"/>
          <w:sz w:val="28"/>
          <w:szCs w:val="28"/>
        </w:rPr>
        <w:t xml:space="preserve">providing </w:t>
      </w:r>
      <w:r w:rsidR="00A06212">
        <w:rPr>
          <w:rFonts w:ascii="Times New Roman" w:hAnsi="Times New Roman"/>
          <w:sz w:val="28"/>
          <w:szCs w:val="28"/>
        </w:rPr>
        <w:t>cash-in-transit services</w:t>
      </w:r>
      <w:r w:rsidR="00606AE1">
        <w:rPr>
          <w:rFonts w:ascii="Times New Roman" w:hAnsi="Times New Roman"/>
          <w:sz w:val="28"/>
          <w:szCs w:val="28"/>
        </w:rPr>
        <w:t xml:space="preserve">. The second defendant, Mr Kevin Govender, </w:t>
      </w:r>
      <w:r w:rsidR="006B392A">
        <w:rPr>
          <w:rFonts w:ascii="Times New Roman" w:hAnsi="Times New Roman"/>
          <w:sz w:val="28"/>
          <w:szCs w:val="28"/>
        </w:rPr>
        <w:t>is an employee of the first defendant</w:t>
      </w:r>
      <w:r w:rsidR="009613F7">
        <w:rPr>
          <w:rFonts w:ascii="Times New Roman" w:hAnsi="Times New Roman"/>
          <w:sz w:val="28"/>
          <w:szCs w:val="28"/>
        </w:rPr>
        <w:t xml:space="preserve"> and discharges duties in the capacity of its regional director.</w:t>
      </w:r>
    </w:p>
    <w:p w:rsidR="00F55596"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55596">
        <w:rPr>
          <w:rFonts w:ascii="Times New Roman" w:hAnsi="Times New Roman"/>
          <w:sz w:val="28"/>
          <w:szCs w:val="28"/>
        </w:rPr>
        <w:t>During the period March 2018 to November 2018 the first defendant experienced a sudden spate of robberies and/or attempted robberies involving its cash-in-transit vehicles.</w:t>
      </w:r>
    </w:p>
    <w:p w:rsidR="007865CC"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865CC">
        <w:rPr>
          <w:rFonts w:ascii="Times New Roman" w:hAnsi="Times New Roman"/>
          <w:sz w:val="28"/>
          <w:szCs w:val="28"/>
        </w:rPr>
        <w:t xml:space="preserve">The case for defamation that is alleged by the plaintiff </w:t>
      </w:r>
      <w:r w:rsidR="003621F4">
        <w:rPr>
          <w:rFonts w:ascii="Times New Roman" w:hAnsi="Times New Roman"/>
          <w:sz w:val="28"/>
          <w:szCs w:val="28"/>
        </w:rPr>
        <w:t>occurred during a conference call</w:t>
      </w:r>
      <w:r w:rsidR="00D3228B">
        <w:rPr>
          <w:rFonts w:ascii="Times New Roman" w:hAnsi="Times New Roman"/>
          <w:sz w:val="28"/>
          <w:szCs w:val="28"/>
        </w:rPr>
        <w:t xml:space="preserve"> on 14 November 2018 during which the p</w:t>
      </w:r>
      <w:r w:rsidR="007028D5">
        <w:rPr>
          <w:rFonts w:ascii="Times New Roman" w:hAnsi="Times New Roman"/>
          <w:sz w:val="28"/>
          <w:szCs w:val="28"/>
        </w:rPr>
        <w:t>laintiff alleges</w:t>
      </w:r>
      <w:r w:rsidR="00C64C99">
        <w:rPr>
          <w:rFonts w:ascii="Times New Roman" w:hAnsi="Times New Roman"/>
          <w:sz w:val="28"/>
          <w:szCs w:val="28"/>
        </w:rPr>
        <w:t xml:space="preserve"> </w:t>
      </w:r>
      <w:r w:rsidR="007028D5">
        <w:rPr>
          <w:rFonts w:ascii="Times New Roman" w:hAnsi="Times New Roman"/>
          <w:sz w:val="28"/>
          <w:szCs w:val="28"/>
        </w:rPr>
        <w:t>that the second defendant</w:t>
      </w:r>
      <w:r w:rsidR="00BB4DD8">
        <w:rPr>
          <w:rFonts w:ascii="Times New Roman" w:hAnsi="Times New Roman"/>
          <w:sz w:val="28"/>
          <w:szCs w:val="28"/>
        </w:rPr>
        <w:t xml:space="preserve"> w</w:t>
      </w:r>
      <w:r w:rsidR="004D55FD">
        <w:rPr>
          <w:rFonts w:ascii="Times New Roman" w:hAnsi="Times New Roman"/>
          <w:sz w:val="28"/>
          <w:szCs w:val="28"/>
        </w:rPr>
        <w:t xml:space="preserve">rongfully </w:t>
      </w:r>
      <w:r w:rsidR="00123319">
        <w:rPr>
          <w:rFonts w:ascii="Times New Roman" w:hAnsi="Times New Roman"/>
          <w:sz w:val="28"/>
          <w:szCs w:val="28"/>
        </w:rPr>
        <w:t xml:space="preserve">defamed him by making the following </w:t>
      </w:r>
      <w:r w:rsidR="00C64C99">
        <w:rPr>
          <w:rFonts w:ascii="Times New Roman" w:hAnsi="Times New Roman"/>
          <w:sz w:val="28"/>
          <w:szCs w:val="28"/>
        </w:rPr>
        <w:t xml:space="preserve">factual </w:t>
      </w:r>
      <w:r w:rsidR="00123319">
        <w:rPr>
          <w:rFonts w:ascii="Times New Roman" w:hAnsi="Times New Roman"/>
          <w:sz w:val="28"/>
          <w:szCs w:val="28"/>
        </w:rPr>
        <w:t>statement:</w:t>
      </w:r>
    </w:p>
    <w:p w:rsidR="00123319" w:rsidRPr="0037642B" w:rsidRDefault="00123319" w:rsidP="0037642B">
      <w:pPr>
        <w:pStyle w:val="LegalList1"/>
        <w:spacing w:line="360" w:lineRule="auto"/>
        <w:ind w:left="131" w:firstLine="720"/>
        <w:rPr>
          <w:rFonts w:ascii="Times New Roman" w:hAnsi="Times New Roman"/>
        </w:rPr>
      </w:pPr>
      <w:r w:rsidRPr="0037642B">
        <w:rPr>
          <w:rFonts w:ascii="Times New Roman" w:hAnsi="Times New Roman"/>
        </w:rPr>
        <w:t>‘You are a robber and every staff member is afraid of you.’</w:t>
      </w:r>
    </w:p>
    <w:p w:rsidR="00123319"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123319">
        <w:rPr>
          <w:rFonts w:ascii="Times New Roman" w:hAnsi="Times New Roman"/>
          <w:sz w:val="28"/>
          <w:szCs w:val="28"/>
        </w:rPr>
        <w:t xml:space="preserve">Among those present on the conference call, plaintiff alleges were </w:t>
      </w:r>
      <w:r w:rsidR="00F64DAE">
        <w:rPr>
          <w:rFonts w:ascii="Times New Roman" w:hAnsi="Times New Roman"/>
          <w:sz w:val="28"/>
          <w:szCs w:val="28"/>
        </w:rPr>
        <w:t>staff members and members of the public.</w:t>
      </w:r>
      <w:r w:rsidR="00287C8D">
        <w:rPr>
          <w:rFonts w:ascii="Times New Roman" w:hAnsi="Times New Roman"/>
          <w:sz w:val="28"/>
          <w:szCs w:val="28"/>
        </w:rPr>
        <w:t xml:space="preserve"> The conference call took place in the local office of the first defendant attended by </w:t>
      </w:r>
      <w:r w:rsidR="000F12AF">
        <w:rPr>
          <w:rFonts w:ascii="Times New Roman" w:hAnsi="Times New Roman"/>
          <w:sz w:val="28"/>
          <w:szCs w:val="28"/>
        </w:rPr>
        <w:t xml:space="preserve">a manager, </w:t>
      </w:r>
      <w:r w:rsidR="002C693B">
        <w:rPr>
          <w:rFonts w:ascii="Times New Roman" w:hAnsi="Times New Roman"/>
          <w:sz w:val="28"/>
          <w:szCs w:val="28"/>
        </w:rPr>
        <w:t>Mr Clint</w:t>
      </w:r>
      <w:r w:rsidR="00251671">
        <w:rPr>
          <w:rFonts w:ascii="Times New Roman" w:hAnsi="Times New Roman"/>
          <w:sz w:val="28"/>
          <w:szCs w:val="28"/>
        </w:rPr>
        <w:t xml:space="preserve"> Dippenaar</w:t>
      </w:r>
      <w:r w:rsidR="000F12AF">
        <w:rPr>
          <w:rFonts w:ascii="Times New Roman" w:hAnsi="Times New Roman"/>
          <w:sz w:val="28"/>
          <w:szCs w:val="28"/>
        </w:rPr>
        <w:t xml:space="preserve"> together with the plaintiff and two employees of the first defendant, namely Mr Bangile Ndila and Mr</w:t>
      </w:r>
      <w:r w:rsidR="009554B8">
        <w:rPr>
          <w:rFonts w:ascii="Times New Roman" w:hAnsi="Times New Roman"/>
          <w:sz w:val="28"/>
          <w:szCs w:val="28"/>
        </w:rPr>
        <w:t> </w:t>
      </w:r>
      <w:r w:rsidR="002C693B">
        <w:rPr>
          <w:rFonts w:ascii="Times New Roman" w:hAnsi="Times New Roman"/>
          <w:sz w:val="28"/>
          <w:szCs w:val="28"/>
        </w:rPr>
        <w:t xml:space="preserve">Benedict Shange. The </w:t>
      </w:r>
      <w:r w:rsidR="002C693B">
        <w:rPr>
          <w:rFonts w:ascii="Times New Roman" w:hAnsi="Times New Roman"/>
          <w:sz w:val="28"/>
          <w:szCs w:val="28"/>
        </w:rPr>
        <w:lastRenderedPageBreak/>
        <w:t>conference call was hosted remotely from another province by the second defendant Mr Kevin Anand Govender.</w:t>
      </w:r>
    </w:p>
    <w:p w:rsidR="00D3228B"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394568">
        <w:rPr>
          <w:rFonts w:ascii="Times New Roman" w:hAnsi="Times New Roman"/>
          <w:sz w:val="28"/>
          <w:szCs w:val="28"/>
        </w:rPr>
        <w:t xml:space="preserve">It is not disputed by the defendants that </w:t>
      </w:r>
      <w:r w:rsidR="009554B8">
        <w:rPr>
          <w:rFonts w:ascii="Times New Roman" w:hAnsi="Times New Roman"/>
          <w:sz w:val="28"/>
          <w:szCs w:val="28"/>
        </w:rPr>
        <w:t>the conference call took place among those aforementioned in attendance.</w:t>
      </w:r>
    </w:p>
    <w:p w:rsidR="00394568"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394568">
        <w:rPr>
          <w:rFonts w:ascii="Times New Roman" w:hAnsi="Times New Roman"/>
          <w:sz w:val="28"/>
          <w:szCs w:val="28"/>
        </w:rPr>
        <w:t>It is denied however that the statement alleged by the plaintiff was uttered by the second defendant. In amplification of the denial the defendants plead that it had come to their attention tha</w:t>
      </w:r>
      <w:r w:rsidR="00781591">
        <w:rPr>
          <w:rFonts w:ascii="Times New Roman" w:hAnsi="Times New Roman"/>
          <w:sz w:val="28"/>
          <w:szCs w:val="28"/>
        </w:rPr>
        <w:t xml:space="preserve">t the plaintiff could possibly </w:t>
      </w:r>
      <w:r w:rsidR="00070114">
        <w:rPr>
          <w:rFonts w:ascii="Times New Roman" w:hAnsi="Times New Roman"/>
          <w:sz w:val="28"/>
          <w:szCs w:val="28"/>
        </w:rPr>
        <w:t>have been involved in or associated with robberies</w:t>
      </w:r>
      <w:r w:rsidR="009E3BAD">
        <w:rPr>
          <w:rFonts w:ascii="Times New Roman" w:hAnsi="Times New Roman"/>
          <w:sz w:val="28"/>
          <w:szCs w:val="28"/>
        </w:rPr>
        <w:t>. Regard being had to the nature of the business conducted by the first defendant</w:t>
      </w:r>
      <w:r w:rsidR="00070114">
        <w:rPr>
          <w:rFonts w:ascii="Times New Roman" w:hAnsi="Times New Roman"/>
          <w:sz w:val="28"/>
          <w:szCs w:val="28"/>
        </w:rPr>
        <w:t xml:space="preserve">, </w:t>
      </w:r>
      <w:r w:rsidR="0084255F">
        <w:rPr>
          <w:rFonts w:ascii="Times New Roman" w:hAnsi="Times New Roman"/>
          <w:sz w:val="28"/>
          <w:szCs w:val="28"/>
        </w:rPr>
        <w:t>the information concerning the plaintiff was viewed in a serious light and required investigation.</w:t>
      </w:r>
    </w:p>
    <w:p w:rsidR="009438C9" w:rsidRPr="0037642B" w:rsidRDefault="009438C9" w:rsidP="0037642B">
      <w:pPr>
        <w:pStyle w:val="LegalList1"/>
        <w:spacing w:line="360" w:lineRule="auto"/>
        <w:ind w:left="131" w:firstLine="720"/>
        <w:rPr>
          <w:rFonts w:ascii="Times New Roman" w:hAnsi="Times New Roman"/>
          <w:b/>
          <w:sz w:val="28"/>
          <w:szCs w:val="28"/>
        </w:rPr>
      </w:pPr>
      <w:r w:rsidRPr="0037642B">
        <w:rPr>
          <w:rFonts w:ascii="Times New Roman" w:hAnsi="Times New Roman"/>
          <w:b/>
          <w:sz w:val="28"/>
          <w:szCs w:val="28"/>
        </w:rPr>
        <w:t>The legal position</w:t>
      </w:r>
      <w:r w:rsidR="006145E5">
        <w:rPr>
          <w:rFonts w:ascii="Times New Roman" w:hAnsi="Times New Roman"/>
          <w:b/>
          <w:sz w:val="28"/>
          <w:szCs w:val="28"/>
        </w:rPr>
        <w:t xml:space="preserve"> and the issue to be decided</w:t>
      </w:r>
    </w:p>
    <w:p w:rsidR="009438C9"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9438C9">
        <w:rPr>
          <w:rFonts w:ascii="Times New Roman" w:hAnsi="Times New Roman"/>
          <w:sz w:val="28"/>
          <w:szCs w:val="28"/>
        </w:rPr>
        <w:t xml:space="preserve">I propose to deal with the </w:t>
      </w:r>
      <w:r w:rsidR="0003360B">
        <w:rPr>
          <w:rFonts w:ascii="Times New Roman" w:hAnsi="Times New Roman"/>
          <w:sz w:val="28"/>
          <w:szCs w:val="28"/>
        </w:rPr>
        <w:t xml:space="preserve">stages of enquiry in </w:t>
      </w:r>
      <w:r w:rsidR="009438C9">
        <w:rPr>
          <w:rFonts w:ascii="Times New Roman" w:hAnsi="Times New Roman"/>
          <w:sz w:val="28"/>
          <w:szCs w:val="28"/>
        </w:rPr>
        <w:t>a claim based on defamation</w:t>
      </w:r>
      <w:r w:rsidR="00E92974">
        <w:rPr>
          <w:rFonts w:ascii="Times New Roman" w:hAnsi="Times New Roman"/>
          <w:sz w:val="28"/>
          <w:szCs w:val="28"/>
        </w:rPr>
        <w:t xml:space="preserve"> before </w:t>
      </w:r>
      <w:r w:rsidR="00866029">
        <w:rPr>
          <w:rFonts w:ascii="Times New Roman" w:hAnsi="Times New Roman"/>
          <w:sz w:val="28"/>
          <w:szCs w:val="28"/>
        </w:rPr>
        <w:t xml:space="preserve">identifying </w:t>
      </w:r>
      <w:r w:rsidR="00E92974">
        <w:rPr>
          <w:rFonts w:ascii="Times New Roman" w:hAnsi="Times New Roman"/>
          <w:sz w:val="28"/>
          <w:szCs w:val="28"/>
        </w:rPr>
        <w:t>the issue in terms of which the matter falls to be decided.</w:t>
      </w:r>
    </w:p>
    <w:p w:rsidR="007F0E9A"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8C4EB8">
        <w:rPr>
          <w:rFonts w:ascii="Times New Roman" w:hAnsi="Times New Roman"/>
          <w:sz w:val="28"/>
          <w:szCs w:val="28"/>
        </w:rPr>
        <w:t>Defamation consists of the wrongful and intentional publication of a defamatory statement concerning the plaintiff.</w:t>
      </w:r>
      <w:r w:rsidR="006A66B2">
        <w:rPr>
          <w:rStyle w:val="FootnoteReference"/>
          <w:rFonts w:ascii="Times New Roman" w:hAnsi="Times New Roman"/>
          <w:sz w:val="28"/>
          <w:szCs w:val="28"/>
        </w:rPr>
        <w:footnoteReference w:id="1"/>
      </w:r>
    </w:p>
    <w:p w:rsidR="00396261"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6A66B2">
        <w:rPr>
          <w:rFonts w:ascii="Times New Roman" w:hAnsi="Times New Roman"/>
          <w:sz w:val="28"/>
          <w:szCs w:val="28"/>
        </w:rPr>
        <w:t>There is a two-</w:t>
      </w:r>
      <w:r w:rsidR="008C4EB8">
        <w:rPr>
          <w:rFonts w:ascii="Times New Roman" w:hAnsi="Times New Roman"/>
          <w:sz w:val="28"/>
          <w:szCs w:val="28"/>
        </w:rPr>
        <w:t>stage enquiry for determining whether the statement is defamatory.</w:t>
      </w:r>
    </w:p>
    <w:p w:rsidR="00154839"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8C4EB8">
        <w:rPr>
          <w:rFonts w:ascii="Times New Roman" w:hAnsi="Times New Roman"/>
          <w:sz w:val="28"/>
          <w:szCs w:val="28"/>
        </w:rPr>
        <w:t>In the first stage, the ordinary meaning of the words used must be established.</w:t>
      </w:r>
      <w:r w:rsidR="00154839" w:rsidRPr="00154839">
        <w:rPr>
          <w:rFonts w:ascii="Times New Roman" w:hAnsi="Times New Roman"/>
          <w:sz w:val="28"/>
          <w:szCs w:val="28"/>
        </w:rPr>
        <w:t xml:space="preserve"> </w:t>
      </w:r>
      <w:r w:rsidR="00154839">
        <w:rPr>
          <w:rFonts w:ascii="Times New Roman" w:hAnsi="Times New Roman"/>
          <w:sz w:val="28"/>
          <w:szCs w:val="28"/>
        </w:rPr>
        <w:t xml:space="preserve">In determining the meaning of the statement complained of, the court is not concerned with the meaning which the maker of the </w:t>
      </w:r>
      <w:r w:rsidR="00154839">
        <w:rPr>
          <w:rFonts w:ascii="Times New Roman" w:hAnsi="Times New Roman"/>
          <w:sz w:val="28"/>
          <w:szCs w:val="28"/>
        </w:rPr>
        <w:lastRenderedPageBreak/>
        <w:t>statement intended to convey, nor is it concerned with the meaning given thereto by the person to whom it was published. It is irrelevant whether the person believed the statement to be true or whether they thought less of the plaintiff.</w:t>
      </w:r>
      <w:r w:rsidR="00154839">
        <w:rPr>
          <w:rStyle w:val="FootnoteReference"/>
          <w:rFonts w:ascii="Times New Roman" w:hAnsi="Times New Roman"/>
          <w:sz w:val="28"/>
          <w:szCs w:val="28"/>
        </w:rPr>
        <w:footnoteReference w:id="2"/>
      </w:r>
      <w:r w:rsidR="00154839">
        <w:rPr>
          <w:rFonts w:ascii="Times New Roman" w:hAnsi="Times New Roman"/>
          <w:sz w:val="28"/>
          <w:szCs w:val="28"/>
        </w:rPr>
        <w:t xml:space="preserve"> The meaning of the statement is determined objectively by the legal construct of the reasonable reader and is not a matter on which evidence may be led.</w:t>
      </w:r>
    </w:p>
    <w:p w:rsidR="00093EC1" w:rsidRPr="00F458D0" w:rsidRDefault="00C87CD6" w:rsidP="00C87CD6">
      <w:pPr>
        <w:pStyle w:val="LegalList1"/>
        <w:spacing w:line="360" w:lineRule="auto"/>
        <w:ind w:left="851" w:hanging="851"/>
        <w:rPr>
          <w:rFonts w:ascii="Times New Roman" w:hAnsi="Times New Roman"/>
          <w:sz w:val="28"/>
          <w:szCs w:val="28"/>
        </w:rPr>
      </w:pPr>
      <w:r w:rsidRPr="00F458D0">
        <w:rPr>
          <w:rFonts w:ascii="Times New Roman" w:hAnsi="Times New Roman"/>
          <w:sz w:val="28"/>
          <w:szCs w:val="28"/>
        </w:rPr>
        <w:t>[13]</w:t>
      </w:r>
      <w:r w:rsidRPr="00F458D0">
        <w:rPr>
          <w:rFonts w:ascii="Times New Roman" w:hAnsi="Times New Roman"/>
          <w:sz w:val="28"/>
          <w:szCs w:val="28"/>
        </w:rPr>
        <w:tab/>
      </w:r>
      <w:r w:rsidR="008C4EB8" w:rsidRPr="00F458D0">
        <w:rPr>
          <w:rFonts w:ascii="Times New Roman" w:hAnsi="Times New Roman"/>
          <w:sz w:val="28"/>
          <w:szCs w:val="28"/>
        </w:rPr>
        <w:t>In the second stage, one asks whether that meaning was defamatory in that it was likely to injure the good esteem in which the plaintiff was held by the reasonable or average person to whom the statement was published.</w:t>
      </w:r>
      <w:r w:rsidR="002D4A57">
        <w:rPr>
          <w:rStyle w:val="FootnoteReference"/>
          <w:rFonts w:ascii="Times New Roman" w:hAnsi="Times New Roman"/>
          <w:sz w:val="28"/>
          <w:szCs w:val="28"/>
        </w:rPr>
        <w:footnoteReference w:id="3"/>
      </w:r>
      <w:r w:rsidR="00F458D0">
        <w:rPr>
          <w:rFonts w:ascii="Times New Roman" w:hAnsi="Times New Roman"/>
          <w:sz w:val="28"/>
          <w:szCs w:val="28"/>
        </w:rPr>
        <w:t xml:space="preserve"> </w:t>
      </w:r>
      <w:r w:rsidR="00146DC1" w:rsidRPr="00F458D0">
        <w:rPr>
          <w:rFonts w:ascii="Times New Roman" w:hAnsi="Times New Roman"/>
          <w:sz w:val="28"/>
          <w:szCs w:val="28"/>
        </w:rPr>
        <w:t>O</w:t>
      </w:r>
      <w:r w:rsidR="009E3268" w:rsidRPr="00F458D0">
        <w:rPr>
          <w:rFonts w:ascii="Times New Roman" w:hAnsi="Times New Roman"/>
          <w:sz w:val="28"/>
          <w:szCs w:val="28"/>
        </w:rPr>
        <w:t xml:space="preserve">nce publication of the defamatory statement has been proved, it is then presumed that the publication was wrongful and </w:t>
      </w:r>
      <w:r w:rsidR="008D3047" w:rsidRPr="00F458D0">
        <w:rPr>
          <w:rFonts w:ascii="Times New Roman" w:hAnsi="Times New Roman"/>
          <w:sz w:val="28"/>
          <w:szCs w:val="28"/>
        </w:rPr>
        <w:t>published with the intention to injure (</w:t>
      </w:r>
      <w:r w:rsidR="009E3268" w:rsidRPr="00C91ECE">
        <w:rPr>
          <w:rFonts w:ascii="Times New Roman" w:hAnsi="Times New Roman"/>
          <w:i/>
          <w:sz w:val="28"/>
          <w:szCs w:val="28"/>
        </w:rPr>
        <w:t>animo in</w:t>
      </w:r>
      <w:r w:rsidR="008D3047" w:rsidRPr="00C91ECE">
        <w:rPr>
          <w:rFonts w:ascii="Times New Roman" w:hAnsi="Times New Roman"/>
          <w:i/>
          <w:sz w:val="28"/>
          <w:szCs w:val="28"/>
        </w:rPr>
        <w:t>i</w:t>
      </w:r>
      <w:r w:rsidR="009E3268" w:rsidRPr="00C91ECE">
        <w:rPr>
          <w:rFonts w:ascii="Times New Roman" w:hAnsi="Times New Roman"/>
          <w:i/>
          <w:sz w:val="28"/>
          <w:szCs w:val="28"/>
        </w:rPr>
        <w:t>uriandi</w:t>
      </w:r>
      <w:r w:rsidR="008D3047" w:rsidRPr="00F458D0">
        <w:rPr>
          <w:rFonts w:ascii="Times New Roman" w:hAnsi="Times New Roman"/>
          <w:sz w:val="28"/>
          <w:szCs w:val="28"/>
        </w:rPr>
        <w:t>)</w:t>
      </w:r>
      <w:r w:rsidR="00326BAC" w:rsidRPr="00F458D0">
        <w:rPr>
          <w:rFonts w:ascii="Times New Roman" w:hAnsi="Times New Roman"/>
          <w:sz w:val="28"/>
          <w:szCs w:val="28"/>
        </w:rPr>
        <w:t>. A defendant seeking to avoid liability must raise a defence that excludes, and must adduce admissible evidence rebutting, either wrongfulness or intention.</w:t>
      </w:r>
      <w:r w:rsidR="00326BAC">
        <w:rPr>
          <w:rStyle w:val="FootnoteReference"/>
          <w:rFonts w:ascii="Times New Roman" w:hAnsi="Times New Roman"/>
          <w:sz w:val="28"/>
          <w:szCs w:val="28"/>
        </w:rPr>
        <w:footnoteReference w:id="4"/>
      </w:r>
      <w:r w:rsidR="00093EC1" w:rsidRPr="00F458D0">
        <w:rPr>
          <w:rFonts w:ascii="Times New Roman" w:hAnsi="Times New Roman"/>
          <w:sz w:val="28"/>
          <w:szCs w:val="28"/>
        </w:rPr>
        <w:t xml:space="preserve"> Stated differently the onus rests on the defendant to establish either that the publication was not wrongful or that it was not published with the requisite intention.</w:t>
      </w:r>
    </w:p>
    <w:p w:rsidR="00BE5438"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03360B">
        <w:rPr>
          <w:rFonts w:ascii="Times New Roman" w:hAnsi="Times New Roman"/>
          <w:sz w:val="28"/>
          <w:szCs w:val="28"/>
        </w:rPr>
        <w:t>T</w:t>
      </w:r>
      <w:r w:rsidR="00E92974">
        <w:rPr>
          <w:rFonts w:ascii="Times New Roman" w:hAnsi="Times New Roman"/>
          <w:sz w:val="28"/>
          <w:szCs w:val="28"/>
        </w:rPr>
        <w:t>he defendants deny that the alleged statement was made</w:t>
      </w:r>
      <w:r w:rsidR="001D2EF6">
        <w:rPr>
          <w:rFonts w:ascii="Times New Roman" w:hAnsi="Times New Roman"/>
          <w:sz w:val="28"/>
          <w:szCs w:val="28"/>
        </w:rPr>
        <w:t>.</w:t>
      </w:r>
      <w:r w:rsidR="00805287">
        <w:rPr>
          <w:rFonts w:ascii="Times New Roman" w:hAnsi="Times New Roman"/>
          <w:sz w:val="28"/>
          <w:szCs w:val="28"/>
        </w:rPr>
        <w:t xml:space="preserve"> </w:t>
      </w:r>
      <w:r w:rsidR="00A600CD">
        <w:rPr>
          <w:rFonts w:ascii="Times New Roman" w:hAnsi="Times New Roman"/>
          <w:sz w:val="28"/>
          <w:szCs w:val="28"/>
        </w:rPr>
        <w:t xml:space="preserve">What this entails is that </w:t>
      </w:r>
      <w:r w:rsidR="00805287">
        <w:rPr>
          <w:rFonts w:ascii="Times New Roman" w:hAnsi="Times New Roman"/>
          <w:sz w:val="28"/>
          <w:szCs w:val="28"/>
        </w:rPr>
        <w:t>t</w:t>
      </w:r>
      <w:r w:rsidR="0003360B">
        <w:rPr>
          <w:rFonts w:ascii="Times New Roman" w:hAnsi="Times New Roman"/>
          <w:sz w:val="28"/>
          <w:szCs w:val="28"/>
        </w:rPr>
        <w:t xml:space="preserve">he </w:t>
      </w:r>
      <w:r w:rsidR="00C91ECE">
        <w:rPr>
          <w:rFonts w:ascii="Times New Roman" w:hAnsi="Times New Roman"/>
          <w:sz w:val="28"/>
          <w:szCs w:val="28"/>
        </w:rPr>
        <w:t xml:space="preserve">issue </w:t>
      </w:r>
      <w:r w:rsidR="0003360B">
        <w:rPr>
          <w:rFonts w:ascii="Times New Roman" w:hAnsi="Times New Roman"/>
          <w:sz w:val="28"/>
          <w:szCs w:val="28"/>
        </w:rPr>
        <w:t>that falls to be decided at the outset</w:t>
      </w:r>
      <w:r w:rsidR="00C91ECE">
        <w:rPr>
          <w:rFonts w:ascii="Times New Roman" w:hAnsi="Times New Roman"/>
          <w:sz w:val="28"/>
          <w:szCs w:val="28"/>
        </w:rPr>
        <w:t xml:space="preserve"> is whether the statement was made</w:t>
      </w:r>
      <w:r w:rsidR="001D2EF6">
        <w:rPr>
          <w:rFonts w:ascii="Times New Roman" w:hAnsi="Times New Roman"/>
          <w:sz w:val="28"/>
          <w:szCs w:val="28"/>
        </w:rPr>
        <w:t xml:space="preserve">. </w:t>
      </w:r>
      <w:r w:rsidR="00513CB7">
        <w:rPr>
          <w:rFonts w:ascii="Times New Roman" w:hAnsi="Times New Roman"/>
          <w:sz w:val="28"/>
          <w:szCs w:val="28"/>
        </w:rPr>
        <w:t>For reasons that follow t</w:t>
      </w:r>
      <w:r w:rsidR="001D2EF6">
        <w:rPr>
          <w:rFonts w:ascii="Times New Roman" w:hAnsi="Times New Roman"/>
          <w:sz w:val="28"/>
          <w:szCs w:val="28"/>
        </w:rPr>
        <w:t xml:space="preserve">he finding on this issue renders it unnecessary to </w:t>
      </w:r>
      <w:r w:rsidR="00513CB7">
        <w:rPr>
          <w:rFonts w:ascii="Times New Roman" w:hAnsi="Times New Roman"/>
          <w:sz w:val="28"/>
          <w:szCs w:val="28"/>
        </w:rPr>
        <w:t>delve into the</w:t>
      </w:r>
      <w:r w:rsidR="001C43E5">
        <w:rPr>
          <w:rFonts w:ascii="Times New Roman" w:hAnsi="Times New Roman"/>
          <w:sz w:val="28"/>
          <w:szCs w:val="28"/>
        </w:rPr>
        <w:t xml:space="preserve"> two</w:t>
      </w:r>
      <w:r w:rsidR="00A17039">
        <w:rPr>
          <w:rFonts w:ascii="Times New Roman" w:hAnsi="Times New Roman"/>
          <w:sz w:val="28"/>
          <w:szCs w:val="28"/>
        </w:rPr>
        <w:t>-</w:t>
      </w:r>
      <w:r w:rsidR="001C43E5">
        <w:rPr>
          <w:rFonts w:ascii="Times New Roman" w:hAnsi="Times New Roman"/>
          <w:sz w:val="28"/>
          <w:szCs w:val="28"/>
        </w:rPr>
        <w:t>stage enquiry</w:t>
      </w:r>
      <w:r w:rsidR="00CF2612">
        <w:rPr>
          <w:rFonts w:ascii="Times New Roman" w:hAnsi="Times New Roman"/>
          <w:sz w:val="28"/>
          <w:szCs w:val="28"/>
        </w:rPr>
        <w:t>.</w:t>
      </w:r>
    </w:p>
    <w:p w:rsidR="007F0E9A"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BE5438">
        <w:rPr>
          <w:rFonts w:ascii="Times New Roman" w:hAnsi="Times New Roman"/>
          <w:sz w:val="28"/>
          <w:szCs w:val="28"/>
        </w:rPr>
        <w:t xml:space="preserve">A total of six witnesses testified during trial. The plaintiff testified on his own behalf and called three witnesses namely; Mr Bangile Ndila, Mr Luxolo Sangqu, and Mr Siphosake Vuso. </w:t>
      </w:r>
      <w:r w:rsidR="00E17A8C">
        <w:rPr>
          <w:rFonts w:ascii="Times New Roman" w:hAnsi="Times New Roman"/>
          <w:sz w:val="28"/>
          <w:szCs w:val="28"/>
        </w:rPr>
        <w:t xml:space="preserve">Testifying for both defendants </w:t>
      </w:r>
      <w:r w:rsidR="00E17A8C">
        <w:rPr>
          <w:rFonts w:ascii="Times New Roman" w:hAnsi="Times New Roman"/>
          <w:sz w:val="28"/>
          <w:szCs w:val="28"/>
        </w:rPr>
        <w:lastRenderedPageBreak/>
        <w:t xml:space="preserve">were </w:t>
      </w:r>
      <w:r w:rsidR="00BE5438">
        <w:rPr>
          <w:rFonts w:ascii="Times New Roman" w:hAnsi="Times New Roman"/>
          <w:sz w:val="28"/>
          <w:szCs w:val="28"/>
        </w:rPr>
        <w:t xml:space="preserve">Mr </w:t>
      </w:r>
      <w:r w:rsidR="006145E5">
        <w:rPr>
          <w:rFonts w:ascii="Times New Roman" w:hAnsi="Times New Roman"/>
          <w:sz w:val="28"/>
          <w:szCs w:val="28"/>
        </w:rPr>
        <w:t xml:space="preserve">Kevin </w:t>
      </w:r>
      <w:r w:rsidR="00BE5438">
        <w:rPr>
          <w:rFonts w:ascii="Times New Roman" w:hAnsi="Times New Roman"/>
          <w:sz w:val="28"/>
          <w:szCs w:val="28"/>
        </w:rPr>
        <w:t>Anand Govender</w:t>
      </w:r>
      <w:r w:rsidR="00E17A8C">
        <w:rPr>
          <w:rFonts w:ascii="Times New Roman" w:hAnsi="Times New Roman"/>
          <w:sz w:val="28"/>
          <w:szCs w:val="28"/>
        </w:rPr>
        <w:t xml:space="preserve"> (who also did so </w:t>
      </w:r>
      <w:r w:rsidR="00CF2612">
        <w:rPr>
          <w:rFonts w:ascii="Times New Roman" w:hAnsi="Times New Roman"/>
          <w:sz w:val="28"/>
          <w:szCs w:val="28"/>
        </w:rPr>
        <w:t xml:space="preserve">in his capacity </w:t>
      </w:r>
      <w:r w:rsidR="00E17A8C">
        <w:rPr>
          <w:rFonts w:ascii="Times New Roman" w:hAnsi="Times New Roman"/>
          <w:sz w:val="28"/>
          <w:szCs w:val="28"/>
        </w:rPr>
        <w:t xml:space="preserve">as second defendant) and Mr Benedict Shange. </w:t>
      </w:r>
      <w:r w:rsidR="0057789B">
        <w:rPr>
          <w:rFonts w:ascii="Times New Roman" w:hAnsi="Times New Roman"/>
          <w:sz w:val="28"/>
          <w:szCs w:val="28"/>
        </w:rPr>
        <w:t>Logically</w:t>
      </w:r>
      <w:r w:rsidR="00393D99">
        <w:rPr>
          <w:rFonts w:ascii="Times New Roman" w:hAnsi="Times New Roman"/>
          <w:sz w:val="28"/>
          <w:szCs w:val="28"/>
        </w:rPr>
        <w:t>,</w:t>
      </w:r>
      <w:r w:rsidR="0057789B">
        <w:rPr>
          <w:rFonts w:ascii="Times New Roman" w:hAnsi="Times New Roman"/>
          <w:sz w:val="28"/>
          <w:szCs w:val="28"/>
        </w:rPr>
        <w:t xml:space="preserve"> the scope of the evidence </w:t>
      </w:r>
      <w:r w:rsidR="00381B66">
        <w:rPr>
          <w:rFonts w:ascii="Times New Roman" w:hAnsi="Times New Roman"/>
          <w:sz w:val="28"/>
          <w:szCs w:val="28"/>
        </w:rPr>
        <w:t xml:space="preserve">of the </w:t>
      </w:r>
      <w:r w:rsidR="00393D99">
        <w:rPr>
          <w:rFonts w:ascii="Times New Roman" w:hAnsi="Times New Roman"/>
          <w:sz w:val="28"/>
          <w:szCs w:val="28"/>
        </w:rPr>
        <w:t xml:space="preserve">witnesses is confined to </w:t>
      </w:r>
      <w:r w:rsidR="001C059D">
        <w:rPr>
          <w:rFonts w:ascii="Times New Roman" w:hAnsi="Times New Roman"/>
          <w:sz w:val="28"/>
          <w:szCs w:val="28"/>
        </w:rPr>
        <w:t>the issue identified for determination.</w:t>
      </w:r>
    </w:p>
    <w:p w:rsidR="00201631" w:rsidRPr="00DA2A9A" w:rsidRDefault="00C87CD6" w:rsidP="00C87CD6">
      <w:pPr>
        <w:pStyle w:val="LegalList1"/>
        <w:spacing w:line="360" w:lineRule="auto"/>
        <w:ind w:left="851" w:hanging="851"/>
        <w:rPr>
          <w:rFonts w:ascii="Times New Roman" w:hAnsi="Times New Roman"/>
          <w:sz w:val="28"/>
          <w:szCs w:val="28"/>
        </w:rPr>
      </w:pPr>
      <w:r w:rsidRPr="00DA2A9A">
        <w:rPr>
          <w:rFonts w:ascii="Times New Roman" w:hAnsi="Times New Roman"/>
          <w:sz w:val="28"/>
          <w:szCs w:val="28"/>
        </w:rPr>
        <w:t>[16]</w:t>
      </w:r>
      <w:r w:rsidRPr="00DA2A9A">
        <w:rPr>
          <w:rFonts w:ascii="Times New Roman" w:hAnsi="Times New Roman"/>
          <w:sz w:val="28"/>
          <w:szCs w:val="28"/>
        </w:rPr>
        <w:tab/>
      </w:r>
      <w:r w:rsidR="00BC135A">
        <w:rPr>
          <w:rFonts w:ascii="Times New Roman" w:hAnsi="Times New Roman"/>
          <w:sz w:val="28"/>
          <w:szCs w:val="28"/>
        </w:rPr>
        <w:t>T</w:t>
      </w:r>
      <w:r w:rsidR="00607F8D">
        <w:rPr>
          <w:rFonts w:ascii="Times New Roman" w:hAnsi="Times New Roman"/>
          <w:sz w:val="28"/>
          <w:szCs w:val="28"/>
        </w:rPr>
        <w:t>he de</w:t>
      </w:r>
      <w:r w:rsidR="00201631">
        <w:rPr>
          <w:rFonts w:ascii="Times New Roman" w:hAnsi="Times New Roman"/>
          <w:sz w:val="28"/>
          <w:szCs w:val="28"/>
        </w:rPr>
        <w:t>nial by the defendants occasioned</w:t>
      </w:r>
      <w:r w:rsidR="00607F8D">
        <w:rPr>
          <w:rFonts w:ascii="Times New Roman" w:hAnsi="Times New Roman"/>
          <w:sz w:val="28"/>
          <w:szCs w:val="28"/>
        </w:rPr>
        <w:t xml:space="preserve"> conflicting versions between the parties.</w:t>
      </w:r>
      <w:r w:rsidR="00201631" w:rsidRPr="00201631">
        <w:rPr>
          <w:rFonts w:ascii="Times New Roman" w:hAnsi="Times New Roman"/>
          <w:sz w:val="28"/>
          <w:szCs w:val="28"/>
        </w:rPr>
        <w:t xml:space="preserve"> </w:t>
      </w:r>
      <w:r w:rsidR="00201631" w:rsidRPr="00DA2A9A">
        <w:rPr>
          <w:rFonts w:ascii="Times New Roman" w:hAnsi="Times New Roman"/>
          <w:sz w:val="28"/>
          <w:szCs w:val="28"/>
        </w:rPr>
        <w:t xml:space="preserve">The following </w:t>
      </w:r>
      <w:r w:rsidR="00201631" w:rsidRPr="00DA2A9A">
        <w:rPr>
          <w:rFonts w:ascii="Times New Roman" w:hAnsi="Times New Roman"/>
          <w:i/>
          <w:sz w:val="28"/>
          <w:szCs w:val="28"/>
        </w:rPr>
        <w:t>dictum</w:t>
      </w:r>
      <w:r w:rsidR="00201631" w:rsidRPr="00DA2A9A">
        <w:rPr>
          <w:rFonts w:ascii="Times New Roman" w:hAnsi="Times New Roman"/>
          <w:sz w:val="28"/>
          <w:szCs w:val="28"/>
        </w:rPr>
        <w:t xml:space="preserve"> in </w:t>
      </w:r>
      <w:r w:rsidR="00201631" w:rsidRPr="00DA2A9A">
        <w:rPr>
          <w:rFonts w:ascii="Times New Roman" w:hAnsi="Times New Roman"/>
          <w:i/>
          <w:sz w:val="28"/>
          <w:szCs w:val="28"/>
        </w:rPr>
        <w:t>National Employers’ General Insurance Co Ltd v Jagers</w:t>
      </w:r>
      <w:r w:rsidR="00201631" w:rsidRPr="00DA2A9A">
        <w:rPr>
          <w:rStyle w:val="FootnoteReference"/>
          <w:rFonts w:ascii="Times New Roman" w:hAnsi="Times New Roman"/>
          <w:sz w:val="28"/>
          <w:szCs w:val="28"/>
        </w:rPr>
        <w:footnoteReference w:id="5"/>
      </w:r>
      <w:r w:rsidR="00201631" w:rsidRPr="00DA2A9A">
        <w:rPr>
          <w:rFonts w:ascii="Times New Roman" w:hAnsi="Times New Roman"/>
          <w:sz w:val="28"/>
          <w:szCs w:val="28"/>
        </w:rPr>
        <w:t xml:space="preserve"> lays down the proper approach for determining the facts in a civil trial:</w:t>
      </w:r>
    </w:p>
    <w:p w:rsidR="00201631" w:rsidRPr="00201631" w:rsidRDefault="00201631" w:rsidP="00201631">
      <w:pPr>
        <w:pStyle w:val="LegalList1"/>
        <w:spacing w:line="360" w:lineRule="auto"/>
        <w:ind w:left="851"/>
        <w:rPr>
          <w:rFonts w:ascii="Times New Roman" w:hAnsi="Times New Roman"/>
        </w:rPr>
      </w:pPr>
      <w:r w:rsidRPr="00201631">
        <w:rPr>
          <w:rFonts w:ascii="Times New Roman" w:hAnsi="Times New Roman"/>
        </w:rPr>
        <w:t xml:space="preserve">“It seems to me, with respect, that in any civil case, as in any criminal case the </w:t>
      </w:r>
      <w:r w:rsidRPr="00201631">
        <w:rPr>
          <w:rFonts w:ascii="Times New Roman" w:hAnsi="Times New Roman"/>
          <w:i/>
        </w:rPr>
        <w:t>onus</w:t>
      </w:r>
      <w:r w:rsidRPr="00201631">
        <w:rPr>
          <w:rFonts w:ascii="Times New Roman" w:hAnsi="Times New Roman"/>
        </w:rPr>
        <w:t xml:space="preserve"> can ordinarily only be discharged by adducing credible evidence to support the case of the party on whom the onus rests. In a civil case the </w:t>
      </w:r>
      <w:r w:rsidRPr="00201631">
        <w:rPr>
          <w:rFonts w:ascii="Times New Roman" w:hAnsi="Times New Roman"/>
          <w:i/>
        </w:rPr>
        <w:t>onus</w:t>
      </w:r>
      <w:r w:rsidRPr="00201631">
        <w:rPr>
          <w:rFonts w:ascii="Times New Roman" w:hAnsi="Times New Roman"/>
        </w:rPr>
        <w:t xml:space="preserve"> is obviously not as heavy as in a criminal case, but nevertheless where the </w:t>
      </w:r>
      <w:r w:rsidRPr="00201631">
        <w:rPr>
          <w:rFonts w:ascii="Times New Roman" w:hAnsi="Times New Roman"/>
          <w:i/>
        </w:rPr>
        <w:t>onus</w:t>
      </w:r>
      <w:r w:rsidRPr="00201631">
        <w:rPr>
          <w:rFonts w:ascii="Times New Roman" w:hAnsi="Times New Roman"/>
        </w:rPr>
        <w:t xml:space="preserve">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the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rsidR="00DD6457" w:rsidRDefault="00DD6457" w:rsidP="00167C3D">
      <w:pPr>
        <w:pStyle w:val="LegalList1"/>
        <w:spacing w:line="360" w:lineRule="auto"/>
        <w:ind w:left="131" w:firstLine="720"/>
        <w:rPr>
          <w:rFonts w:ascii="Times New Roman" w:hAnsi="Times New Roman"/>
          <w:b/>
          <w:sz w:val="28"/>
          <w:szCs w:val="28"/>
        </w:rPr>
      </w:pPr>
    </w:p>
    <w:p w:rsidR="0057789B" w:rsidRPr="00167C3D" w:rsidRDefault="00167C3D" w:rsidP="00167C3D">
      <w:pPr>
        <w:pStyle w:val="LegalList1"/>
        <w:spacing w:line="360" w:lineRule="auto"/>
        <w:ind w:left="131" w:firstLine="720"/>
        <w:rPr>
          <w:rFonts w:ascii="Times New Roman" w:hAnsi="Times New Roman"/>
          <w:b/>
          <w:sz w:val="28"/>
          <w:szCs w:val="28"/>
        </w:rPr>
      </w:pPr>
      <w:r w:rsidRPr="00167C3D">
        <w:rPr>
          <w:rFonts w:ascii="Times New Roman" w:hAnsi="Times New Roman"/>
          <w:b/>
          <w:sz w:val="28"/>
          <w:szCs w:val="28"/>
        </w:rPr>
        <w:lastRenderedPageBreak/>
        <w:t>The evidence</w:t>
      </w:r>
    </w:p>
    <w:p w:rsidR="00E44D84"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BC135A">
        <w:rPr>
          <w:rFonts w:ascii="Times New Roman" w:hAnsi="Times New Roman"/>
          <w:sz w:val="28"/>
          <w:szCs w:val="28"/>
        </w:rPr>
        <w:t>To begin with</w:t>
      </w:r>
      <w:r w:rsidR="00CF2612">
        <w:rPr>
          <w:rFonts w:ascii="Times New Roman" w:hAnsi="Times New Roman"/>
          <w:sz w:val="28"/>
          <w:szCs w:val="28"/>
        </w:rPr>
        <w:t>,</w:t>
      </w:r>
      <w:r w:rsidR="00BC135A">
        <w:rPr>
          <w:rFonts w:ascii="Times New Roman" w:hAnsi="Times New Roman"/>
          <w:sz w:val="28"/>
          <w:szCs w:val="28"/>
        </w:rPr>
        <w:t xml:space="preserve"> </w:t>
      </w:r>
      <w:r w:rsidR="00CF2612">
        <w:rPr>
          <w:rFonts w:ascii="Times New Roman" w:hAnsi="Times New Roman"/>
          <w:sz w:val="28"/>
          <w:szCs w:val="28"/>
        </w:rPr>
        <w:t xml:space="preserve">though </w:t>
      </w:r>
      <w:r w:rsidR="00844AEB">
        <w:rPr>
          <w:rFonts w:ascii="Times New Roman" w:hAnsi="Times New Roman"/>
          <w:sz w:val="28"/>
          <w:szCs w:val="28"/>
        </w:rPr>
        <w:t>maintaining t</w:t>
      </w:r>
      <w:r w:rsidR="00D825E1">
        <w:rPr>
          <w:rFonts w:ascii="Times New Roman" w:hAnsi="Times New Roman"/>
          <w:sz w:val="28"/>
          <w:szCs w:val="28"/>
        </w:rPr>
        <w:t xml:space="preserve">hat he is proficient in English the plaintiff </w:t>
      </w:r>
      <w:r w:rsidR="004313BD">
        <w:rPr>
          <w:rFonts w:ascii="Times New Roman" w:hAnsi="Times New Roman"/>
          <w:sz w:val="28"/>
          <w:szCs w:val="28"/>
        </w:rPr>
        <w:t>elected to testify in IsiXhosa</w:t>
      </w:r>
      <w:r w:rsidR="00844AEB">
        <w:rPr>
          <w:rFonts w:ascii="Times New Roman" w:hAnsi="Times New Roman"/>
          <w:sz w:val="28"/>
          <w:szCs w:val="28"/>
        </w:rPr>
        <w:t xml:space="preserve">. He </w:t>
      </w:r>
      <w:r w:rsidR="00BC135A">
        <w:rPr>
          <w:rFonts w:ascii="Times New Roman" w:hAnsi="Times New Roman"/>
          <w:sz w:val="28"/>
          <w:szCs w:val="28"/>
        </w:rPr>
        <w:t>testified at the outset that the second defendant who chaired the conference call</w:t>
      </w:r>
      <w:r w:rsidR="004313BD">
        <w:rPr>
          <w:rFonts w:ascii="Times New Roman" w:hAnsi="Times New Roman"/>
          <w:sz w:val="28"/>
          <w:szCs w:val="28"/>
        </w:rPr>
        <w:t xml:space="preserve"> stated that it came to his ear that the plaintiff </w:t>
      </w:r>
      <w:r w:rsidR="00E44D84">
        <w:rPr>
          <w:rFonts w:ascii="Times New Roman" w:hAnsi="Times New Roman"/>
          <w:sz w:val="28"/>
          <w:szCs w:val="28"/>
        </w:rPr>
        <w:t xml:space="preserve">is </w:t>
      </w:r>
      <w:r w:rsidR="004313BD">
        <w:rPr>
          <w:rFonts w:ascii="Times New Roman" w:hAnsi="Times New Roman"/>
          <w:sz w:val="28"/>
          <w:szCs w:val="28"/>
        </w:rPr>
        <w:t>a robber and causing people to be killed in the company.</w:t>
      </w:r>
      <w:r w:rsidR="00394764">
        <w:rPr>
          <w:rFonts w:ascii="Times New Roman" w:hAnsi="Times New Roman"/>
          <w:sz w:val="28"/>
          <w:szCs w:val="28"/>
        </w:rPr>
        <w:t xml:space="preserve"> The evidence </w:t>
      </w:r>
      <w:r w:rsidR="00D825E1">
        <w:rPr>
          <w:rFonts w:ascii="Times New Roman" w:hAnsi="Times New Roman"/>
          <w:sz w:val="28"/>
          <w:szCs w:val="28"/>
        </w:rPr>
        <w:t xml:space="preserve">even though </w:t>
      </w:r>
      <w:r w:rsidR="00394764">
        <w:rPr>
          <w:rFonts w:ascii="Times New Roman" w:hAnsi="Times New Roman"/>
          <w:sz w:val="28"/>
          <w:szCs w:val="28"/>
        </w:rPr>
        <w:t xml:space="preserve">given in translation is discordant with the factual statement as pleaded </w:t>
      </w:r>
      <w:r w:rsidR="005B37AE">
        <w:rPr>
          <w:rFonts w:ascii="Times New Roman" w:hAnsi="Times New Roman"/>
          <w:sz w:val="28"/>
          <w:szCs w:val="28"/>
        </w:rPr>
        <w:t xml:space="preserve">and quoted </w:t>
      </w:r>
      <w:r w:rsidR="00D825E1">
        <w:rPr>
          <w:rFonts w:ascii="Times New Roman" w:hAnsi="Times New Roman"/>
          <w:sz w:val="28"/>
          <w:szCs w:val="28"/>
        </w:rPr>
        <w:t>earlier in this judgment.</w:t>
      </w:r>
      <w:r w:rsidR="009C7C80">
        <w:rPr>
          <w:rFonts w:ascii="Times New Roman" w:hAnsi="Times New Roman"/>
          <w:sz w:val="28"/>
          <w:szCs w:val="28"/>
        </w:rPr>
        <w:t xml:space="preserve"> </w:t>
      </w:r>
      <w:r w:rsidR="008C6360">
        <w:rPr>
          <w:rFonts w:ascii="Times New Roman" w:hAnsi="Times New Roman"/>
          <w:sz w:val="28"/>
          <w:szCs w:val="28"/>
        </w:rPr>
        <w:t xml:space="preserve">At no stage of </w:t>
      </w:r>
      <w:r w:rsidR="009C7C80">
        <w:rPr>
          <w:rFonts w:ascii="Times New Roman" w:hAnsi="Times New Roman"/>
          <w:sz w:val="28"/>
          <w:szCs w:val="28"/>
        </w:rPr>
        <w:t>his examination-in-chie</w:t>
      </w:r>
      <w:r w:rsidR="008C6360">
        <w:rPr>
          <w:rFonts w:ascii="Times New Roman" w:hAnsi="Times New Roman"/>
          <w:sz w:val="28"/>
          <w:szCs w:val="28"/>
        </w:rPr>
        <w:t>f did the plaintiff</w:t>
      </w:r>
      <w:r w:rsidR="00C57D61">
        <w:rPr>
          <w:rFonts w:ascii="Times New Roman" w:hAnsi="Times New Roman"/>
          <w:sz w:val="28"/>
          <w:szCs w:val="28"/>
        </w:rPr>
        <w:t>’s testimony come anywhere close to repeating verbatim what the second defendant is alleged to have said, n</w:t>
      </w:r>
      <w:r w:rsidR="004C0910">
        <w:rPr>
          <w:rFonts w:ascii="Times New Roman" w:hAnsi="Times New Roman"/>
          <w:sz w:val="28"/>
          <w:szCs w:val="28"/>
        </w:rPr>
        <w:t>either did he confirm</w:t>
      </w:r>
      <w:r w:rsidR="00C57D61">
        <w:rPr>
          <w:rFonts w:ascii="Times New Roman" w:hAnsi="Times New Roman"/>
          <w:sz w:val="28"/>
          <w:szCs w:val="28"/>
        </w:rPr>
        <w:t xml:space="preserve"> what is set o</w:t>
      </w:r>
      <w:r w:rsidR="00E44D84">
        <w:rPr>
          <w:rFonts w:ascii="Times New Roman" w:hAnsi="Times New Roman"/>
          <w:sz w:val="28"/>
          <w:szCs w:val="28"/>
        </w:rPr>
        <w:t>ut in the particulars of claim.</w:t>
      </w: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E43FAE">
        <w:rPr>
          <w:rFonts w:ascii="Times New Roman" w:hAnsi="Times New Roman"/>
          <w:sz w:val="28"/>
          <w:szCs w:val="28"/>
        </w:rPr>
        <w:t xml:space="preserve">In cross-examination, </w:t>
      </w:r>
      <w:r w:rsidR="001E2DD2">
        <w:rPr>
          <w:rFonts w:ascii="Times New Roman" w:hAnsi="Times New Roman"/>
          <w:sz w:val="28"/>
          <w:szCs w:val="28"/>
        </w:rPr>
        <w:t xml:space="preserve">and </w:t>
      </w:r>
      <w:r w:rsidR="00E43FAE">
        <w:rPr>
          <w:rFonts w:ascii="Times New Roman" w:hAnsi="Times New Roman"/>
          <w:sz w:val="28"/>
          <w:szCs w:val="28"/>
        </w:rPr>
        <w:t>as</w:t>
      </w:r>
      <w:r w:rsidR="005B37AE">
        <w:rPr>
          <w:rFonts w:ascii="Times New Roman" w:hAnsi="Times New Roman"/>
          <w:sz w:val="28"/>
          <w:szCs w:val="28"/>
        </w:rPr>
        <w:t xml:space="preserve"> the pl</w:t>
      </w:r>
      <w:r w:rsidR="00E43FAE">
        <w:rPr>
          <w:rFonts w:ascii="Times New Roman" w:hAnsi="Times New Roman"/>
          <w:sz w:val="28"/>
          <w:szCs w:val="28"/>
        </w:rPr>
        <w:t xml:space="preserve">aintiff’s testimony progressed, </w:t>
      </w:r>
      <w:r w:rsidR="005B37AE">
        <w:rPr>
          <w:rFonts w:ascii="Times New Roman" w:hAnsi="Times New Roman"/>
          <w:sz w:val="28"/>
          <w:szCs w:val="28"/>
        </w:rPr>
        <w:t>his evidence</w:t>
      </w:r>
      <w:r w:rsidR="004C0910">
        <w:rPr>
          <w:rFonts w:ascii="Times New Roman" w:hAnsi="Times New Roman"/>
          <w:sz w:val="28"/>
          <w:szCs w:val="28"/>
        </w:rPr>
        <w:t xml:space="preserve"> about </w:t>
      </w:r>
      <w:r w:rsidR="005B37AE">
        <w:rPr>
          <w:rFonts w:ascii="Times New Roman" w:hAnsi="Times New Roman"/>
          <w:sz w:val="28"/>
          <w:szCs w:val="28"/>
        </w:rPr>
        <w:t>what was said to him by the second defendant</w:t>
      </w:r>
      <w:r w:rsidR="001E2DD2">
        <w:rPr>
          <w:rFonts w:ascii="Times New Roman" w:hAnsi="Times New Roman"/>
          <w:sz w:val="28"/>
          <w:szCs w:val="28"/>
        </w:rPr>
        <w:t>, excluded the imputation that he</w:t>
      </w:r>
      <w:r w:rsidR="005B37AE">
        <w:rPr>
          <w:rFonts w:ascii="Times New Roman" w:hAnsi="Times New Roman"/>
          <w:sz w:val="28"/>
          <w:szCs w:val="28"/>
        </w:rPr>
        <w:t xml:space="preserve"> </w:t>
      </w:r>
      <w:r w:rsidR="00E44D84">
        <w:rPr>
          <w:rFonts w:ascii="Times New Roman" w:hAnsi="Times New Roman"/>
          <w:sz w:val="28"/>
          <w:szCs w:val="28"/>
        </w:rPr>
        <w:t xml:space="preserve">is a robber and </w:t>
      </w:r>
      <w:r w:rsidR="005B37AE">
        <w:rPr>
          <w:rFonts w:ascii="Times New Roman" w:hAnsi="Times New Roman"/>
          <w:sz w:val="28"/>
          <w:szCs w:val="28"/>
        </w:rPr>
        <w:t>morphed</w:t>
      </w:r>
      <w:r w:rsidR="004C0910">
        <w:rPr>
          <w:rFonts w:ascii="Times New Roman" w:hAnsi="Times New Roman"/>
          <w:sz w:val="28"/>
          <w:szCs w:val="28"/>
        </w:rPr>
        <w:t xml:space="preserve"> somewhat into an obscure assertion that the second defendant</w:t>
      </w:r>
      <w:r w:rsidR="00E518B3">
        <w:rPr>
          <w:rFonts w:ascii="Times New Roman" w:hAnsi="Times New Roman"/>
          <w:sz w:val="28"/>
          <w:szCs w:val="28"/>
        </w:rPr>
        <w:t xml:space="preserve"> said that he caused people to be killed.</w:t>
      </w:r>
      <w:r w:rsidR="001C1F31">
        <w:rPr>
          <w:rFonts w:ascii="Times New Roman" w:hAnsi="Times New Roman"/>
          <w:sz w:val="28"/>
          <w:szCs w:val="28"/>
        </w:rPr>
        <w:t xml:space="preserve"> </w:t>
      </w:r>
      <w:r w:rsidR="00103FEE">
        <w:rPr>
          <w:rFonts w:ascii="Times New Roman" w:hAnsi="Times New Roman"/>
          <w:sz w:val="28"/>
          <w:szCs w:val="28"/>
        </w:rPr>
        <w:t xml:space="preserve">When it was </w:t>
      </w:r>
      <w:r w:rsidR="001C1F31">
        <w:rPr>
          <w:rFonts w:ascii="Times New Roman" w:hAnsi="Times New Roman"/>
          <w:sz w:val="28"/>
          <w:szCs w:val="28"/>
        </w:rPr>
        <w:t xml:space="preserve">put to him directly that the </w:t>
      </w:r>
      <w:r w:rsidR="00103FEE">
        <w:rPr>
          <w:rFonts w:ascii="Times New Roman" w:hAnsi="Times New Roman"/>
          <w:sz w:val="28"/>
          <w:szCs w:val="28"/>
        </w:rPr>
        <w:t xml:space="preserve">version of the </w:t>
      </w:r>
      <w:r w:rsidR="001C1F31">
        <w:rPr>
          <w:rFonts w:ascii="Times New Roman" w:hAnsi="Times New Roman"/>
          <w:sz w:val="28"/>
          <w:szCs w:val="28"/>
        </w:rPr>
        <w:t xml:space="preserve">second defendant </w:t>
      </w:r>
      <w:r w:rsidR="00103FEE">
        <w:rPr>
          <w:rFonts w:ascii="Times New Roman" w:hAnsi="Times New Roman"/>
          <w:sz w:val="28"/>
          <w:szCs w:val="28"/>
        </w:rPr>
        <w:t xml:space="preserve">would be that </w:t>
      </w:r>
      <w:r w:rsidR="001C1F31">
        <w:rPr>
          <w:rFonts w:ascii="Times New Roman" w:hAnsi="Times New Roman"/>
          <w:sz w:val="28"/>
          <w:szCs w:val="28"/>
        </w:rPr>
        <w:t xml:space="preserve">the utterance or statement </w:t>
      </w:r>
      <w:r w:rsidR="00B730A0">
        <w:rPr>
          <w:rFonts w:ascii="Times New Roman" w:hAnsi="Times New Roman"/>
          <w:sz w:val="28"/>
          <w:szCs w:val="28"/>
        </w:rPr>
        <w:t>(</w:t>
      </w:r>
      <w:r w:rsidR="001C1F31">
        <w:rPr>
          <w:rFonts w:ascii="Times New Roman" w:hAnsi="Times New Roman"/>
          <w:sz w:val="28"/>
          <w:szCs w:val="28"/>
        </w:rPr>
        <w:t>as factually pleaded</w:t>
      </w:r>
      <w:r w:rsidR="00B730A0">
        <w:rPr>
          <w:rFonts w:ascii="Times New Roman" w:hAnsi="Times New Roman"/>
          <w:sz w:val="28"/>
          <w:szCs w:val="28"/>
        </w:rPr>
        <w:t>)</w:t>
      </w:r>
      <w:r w:rsidR="00103FEE">
        <w:rPr>
          <w:rFonts w:ascii="Times New Roman" w:hAnsi="Times New Roman"/>
          <w:sz w:val="28"/>
          <w:szCs w:val="28"/>
        </w:rPr>
        <w:t xml:space="preserve"> was no</w:t>
      </w:r>
      <w:r w:rsidR="00922189">
        <w:rPr>
          <w:rFonts w:ascii="Times New Roman" w:hAnsi="Times New Roman"/>
          <w:sz w:val="28"/>
          <w:szCs w:val="28"/>
        </w:rPr>
        <w:t>t made at all</w:t>
      </w:r>
      <w:r w:rsidR="00B730A0">
        <w:rPr>
          <w:rFonts w:ascii="Times New Roman" w:hAnsi="Times New Roman"/>
          <w:sz w:val="28"/>
          <w:szCs w:val="28"/>
        </w:rPr>
        <w:t>,</w:t>
      </w:r>
      <w:r w:rsidR="00922189">
        <w:rPr>
          <w:rFonts w:ascii="Times New Roman" w:hAnsi="Times New Roman"/>
          <w:sz w:val="28"/>
          <w:szCs w:val="28"/>
        </w:rPr>
        <w:t xml:space="preserve"> </w:t>
      </w:r>
      <w:r w:rsidR="00103FEE">
        <w:rPr>
          <w:rFonts w:ascii="Times New Roman" w:hAnsi="Times New Roman"/>
          <w:sz w:val="28"/>
          <w:szCs w:val="28"/>
        </w:rPr>
        <w:t>the plaintiff denied that version</w:t>
      </w:r>
      <w:r w:rsidR="00922189">
        <w:rPr>
          <w:rFonts w:ascii="Times New Roman" w:hAnsi="Times New Roman"/>
          <w:sz w:val="28"/>
          <w:szCs w:val="28"/>
        </w:rPr>
        <w:t xml:space="preserve">. </w:t>
      </w:r>
      <w:r w:rsidR="003B2179">
        <w:rPr>
          <w:rFonts w:ascii="Times New Roman" w:hAnsi="Times New Roman"/>
          <w:sz w:val="28"/>
          <w:szCs w:val="28"/>
        </w:rPr>
        <w:t>I interpose to state that i</w:t>
      </w:r>
      <w:r w:rsidR="00922189">
        <w:rPr>
          <w:rFonts w:ascii="Times New Roman" w:hAnsi="Times New Roman"/>
          <w:sz w:val="28"/>
          <w:szCs w:val="28"/>
        </w:rPr>
        <w:t xml:space="preserve">t </w:t>
      </w:r>
      <w:r w:rsidR="00B730A0">
        <w:rPr>
          <w:rFonts w:ascii="Times New Roman" w:hAnsi="Times New Roman"/>
          <w:sz w:val="28"/>
          <w:szCs w:val="28"/>
        </w:rPr>
        <w:t xml:space="preserve">is somewhat of a curious </w:t>
      </w:r>
      <w:r w:rsidR="00922189">
        <w:rPr>
          <w:rFonts w:ascii="Times New Roman" w:hAnsi="Times New Roman"/>
          <w:sz w:val="28"/>
          <w:szCs w:val="28"/>
        </w:rPr>
        <w:t xml:space="preserve">anomaly for the plaintiff to proffer a denial when indications are that he could </w:t>
      </w:r>
      <w:r w:rsidR="00B730A0">
        <w:rPr>
          <w:rFonts w:ascii="Times New Roman" w:hAnsi="Times New Roman"/>
          <w:sz w:val="28"/>
          <w:szCs w:val="28"/>
        </w:rPr>
        <w:t xml:space="preserve">not </w:t>
      </w:r>
      <w:r w:rsidR="00922189">
        <w:rPr>
          <w:rFonts w:ascii="Times New Roman" w:hAnsi="Times New Roman"/>
          <w:sz w:val="28"/>
          <w:szCs w:val="28"/>
        </w:rPr>
        <w:t>clearly and accurately recollect the factual statement</w:t>
      </w:r>
      <w:r w:rsidR="00B730A0">
        <w:rPr>
          <w:rFonts w:ascii="Times New Roman" w:hAnsi="Times New Roman"/>
          <w:sz w:val="28"/>
          <w:szCs w:val="28"/>
        </w:rPr>
        <w:t xml:space="preserve"> on which his case was</w:t>
      </w:r>
      <w:r w:rsidR="004579A2">
        <w:rPr>
          <w:rFonts w:ascii="Times New Roman" w:hAnsi="Times New Roman"/>
          <w:sz w:val="28"/>
          <w:szCs w:val="28"/>
        </w:rPr>
        <w:t xml:space="preserve"> pleaded and in the same breath maintain that he understood what was said to him during the conference call.</w:t>
      </w: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E44D84">
        <w:rPr>
          <w:rFonts w:ascii="Times New Roman" w:hAnsi="Times New Roman"/>
          <w:sz w:val="28"/>
          <w:szCs w:val="28"/>
        </w:rPr>
        <w:t xml:space="preserve">In addition, the plaintiff conceded that at the time of the conference call he knew that </w:t>
      </w:r>
      <w:r w:rsidR="009B2178">
        <w:rPr>
          <w:rFonts w:ascii="Times New Roman" w:hAnsi="Times New Roman"/>
          <w:sz w:val="28"/>
          <w:szCs w:val="28"/>
        </w:rPr>
        <w:t xml:space="preserve">it was the </w:t>
      </w:r>
      <w:r w:rsidR="00E44D84">
        <w:rPr>
          <w:rFonts w:ascii="Times New Roman" w:hAnsi="Times New Roman"/>
          <w:sz w:val="28"/>
          <w:szCs w:val="28"/>
        </w:rPr>
        <w:t>first defendant</w:t>
      </w:r>
      <w:r w:rsidR="009B2178">
        <w:rPr>
          <w:rFonts w:ascii="Times New Roman" w:hAnsi="Times New Roman"/>
          <w:sz w:val="28"/>
          <w:szCs w:val="28"/>
        </w:rPr>
        <w:t xml:space="preserve">’s protocol to </w:t>
      </w:r>
      <w:r w:rsidR="000309A4">
        <w:rPr>
          <w:rFonts w:ascii="Times New Roman" w:hAnsi="Times New Roman"/>
          <w:sz w:val="28"/>
          <w:szCs w:val="28"/>
        </w:rPr>
        <w:t xml:space="preserve">act on information and </w:t>
      </w:r>
      <w:r w:rsidR="009B2178">
        <w:rPr>
          <w:rFonts w:ascii="Times New Roman" w:hAnsi="Times New Roman"/>
          <w:sz w:val="28"/>
          <w:szCs w:val="28"/>
        </w:rPr>
        <w:t xml:space="preserve">investigate </w:t>
      </w:r>
      <w:r w:rsidR="009B69D6">
        <w:rPr>
          <w:rFonts w:ascii="Times New Roman" w:hAnsi="Times New Roman"/>
          <w:sz w:val="28"/>
          <w:szCs w:val="28"/>
        </w:rPr>
        <w:t xml:space="preserve">matters involving cash in transit robberies and that the </w:t>
      </w:r>
      <w:r w:rsidR="009B69D6">
        <w:rPr>
          <w:rFonts w:ascii="Times New Roman" w:hAnsi="Times New Roman"/>
          <w:sz w:val="28"/>
          <w:szCs w:val="28"/>
        </w:rPr>
        <w:lastRenderedPageBreak/>
        <w:t>police would also be solicited for investigative assistance.</w:t>
      </w:r>
      <w:r w:rsidR="00961A55">
        <w:rPr>
          <w:rFonts w:ascii="Times New Roman" w:hAnsi="Times New Roman"/>
          <w:sz w:val="28"/>
          <w:szCs w:val="28"/>
        </w:rPr>
        <w:t xml:space="preserve"> </w:t>
      </w:r>
      <w:r w:rsidR="003F24FA">
        <w:rPr>
          <w:rFonts w:ascii="Times New Roman" w:hAnsi="Times New Roman"/>
          <w:sz w:val="28"/>
          <w:szCs w:val="28"/>
        </w:rPr>
        <w:t>H</w:t>
      </w:r>
      <w:r w:rsidR="00961A55">
        <w:rPr>
          <w:rFonts w:ascii="Times New Roman" w:hAnsi="Times New Roman"/>
          <w:sz w:val="28"/>
          <w:szCs w:val="28"/>
        </w:rPr>
        <w:t xml:space="preserve">e conceded that the first defendant ‘must do something’ </w:t>
      </w:r>
      <w:r w:rsidR="003F24FA">
        <w:rPr>
          <w:rFonts w:ascii="Times New Roman" w:hAnsi="Times New Roman"/>
          <w:sz w:val="28"/>
          <w:szCs w:val="28"/>
        </w:rPr>
        <w:t xml:space="preserve">where the interests of its employees rendered it necessary to do so </w:t>
      </w:r>
      <w:r w:rsidR="00961A55">
        <w:rPr>
          <w:rFonts w:ascii="Times New Roman" w:hAnsi="Times New Roman"/>
          <w:sz w:val="28"/>
          <w:szCs w:val="28"/>
        </w:rPr>
        <w:t xml:space="preserve">– suggesting </w:t>
      </w:r>
      <w:r w:rsidR="003F24FA">
        <w:rPr>
          <w:rFonts w:ascii="Times New Roman" w:hAnsi="Times New Roman"/>
          <w:sz w:val="28"/>
          <w:szCs w:val="28"/>
        </w:rPr>
        <w:t xml:space="preserve">by implication </w:t>
      </w:r>
      <w:r w:rsidR="00961A55">
        <w:rPr>
          <w:rFonts w:ascii="Times New Roman" w:hAnsi="Times New Roman"/>
          <w:sz w:val="28"/>
          <w:szCs w:val="28"/>
        </w:rPr>
        <w:t>that the first defendant could not adopt a supine approach</w:t>
      </w:r>
      <w:r w:rsidR="004579A2">
        <w:rPr>
          <w:rFonts w:ascii="Times New Roman" w:hAnsi="Times New Roman"/>
          <w:sz w:val="28"/>
          <w:szCs w:val="28"/>
        </w:rPr>
        <w:t xml:space="preserve"> on</w:t>
      </w:r>
      <w:r w:rsidR="003B2179">
        <w:rPr>
          <w:rFonts w:ascii="Times New Roman" w:hAnsi="Times New Roman"/>
          <w:sz w:val="28"/>
          <w:szCs w:val="28"/>
        </w:rPr>
        <w:t xml:space="preserve"> matters of safety.</w:t>
      </w:r>
      <w:r w:rsidR="000309A4">
        <w:rPr>
          <w:rFonts w:ascii="Times New Roman" w:hAnsi="Times New Roman"/>
          <w:sz w:val="28"/>
          <w:szCs w:val="28"/>
        </w:rPr>
        <w:t xml:space="preserve"> He conceded further that he </w:t>
      </w:r>
      <w:r w:rsidR="007E3E4D">
        <w:rPr>
          <w:rFonts w:ascii="Times New Roman" w:hAnsi="Times New Roman"/>
          <w:sz w:val="28"/>
          <w:szCs w:val="28"/>
        </w:rPr>
        <w:t xml:space="preserve">had known </w:t>
      </w:r>
      <w:r w:rsidR="000309A4">
        <w:rPr>
          <w:rFonts w:ascii="Times New Roman" w:hAnsi="Times New Roman"/>
          <w:sz w:val="28"/>
          <w:szCs w:val="28"/>
        </w:rPr>
        <w:t xml:space="preserve">that a shop steward had raised concern </w:t>
      </w:r>
      <w:r w:rsidR="007E3E4D">
        <w:rPr>
          <w:rFonts w:ascii="Times New Roman" w:hAnsi="Times New Roman"/>
          <w:sz w:val="28"/>
          <w:szCs w:val="28"/>
        </w:rPr>
        <w:t xml:space="preserve">with the first defendant </w:t>
      </w:r>
      <w:r w:rsidR="000309A4">
        <w:rPr>
          <w:rFonts w:ascii="Times New Roman" w:hAnsi="Times New Roman"/>
          <w:sz w:val="28"/>
          <w:szCs w:val="28"/>
        </w:rPr>
        <w:t xml:space="preserve">about his </w:t>
      </w:r>
      <w:r w:rsidR="003B2179">
        <w:rPr>
          <w:rFonts w:ascii="Times New Roman" w:hAnsi="Times New Roman"/>
          <w:sz w:val="28"/>
          <w:szCs w:val="28"/>
        </w:rPr>
        <w:t xml:space="preserve">alleged </w:t>
      </w:r>
      <w:r w:rsidR="000309A4">
        <w:rPr>
          <w:rFonts w:ascii="Times New Roman" w:hAnsi="Times New Roman"/>
          <w:sz w:val="28"/>
          <w:szCs w:val="28"/>
        </w:rPr>
        <w:t>involvement</w:t>
      </w:r>
      <w:r w:rsidR="007E3E4D">
        <w:rPr>
          <w:rFonts w:ascii="Times New Roman" w:hAnsi="Times New Roman"/>
          <w:sz w:val="28"/>
          <w:szCs w:val="28"/>
        </w:rPr>
        <w:t xml:space="preserve"> in the robberies.</w:t>
      </w:r>
      <w:r w:rsidR="00D3492C">
        <w:rPr>
          <w:rFonts w:ascii="Times New Roman" w:hAnsi="Times New Roman"/>
          <w:sz w:val="28"/>
          <w:szCs w:val="28"/>
        </w:rPr>
        <w:t xml:space="preserve"> In this regard he</w:t>
      </w:r>
      <w:r w:rsidR="00AF5E3F">
        <w:rPr>
          <w:rFonts w:ascii="Times New Roman" w:hAnsi="Times New Roman"/>
          <w:sz w:val="28"/>
          <w:szCs w:val="28"/>
        </w:rPr>
        <w:t xml:space="preserve"> took no issue with it being put to him that it could have been employees within the ranks of the shop stewards who</w:t>
      </w:r>
      <w:r w:rsidR="000B6929">
        <w:rPr>
          <w:rFonts w:ascii="Times New Roman" w:hAnsi="Times New Roman"/>
          <w:sz w:val="28"/>
          <w:szCs w:val="28"/>
        </w:rPr>
        <w:t xml:space="preserve"> may have made allegations about his involvement in the alleged robberies.</w:t>
      </w:r>
    </w:p>
    <w:p w:rsidR="00C75E16"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7B13FF">
        <w:rPr>
          <w:rFonts w:ascii="Times New Roman" w:hAnsi="Times New Roman"/>
          <w:sz w:val="28"/>
          <w:szCs w:val="28"/>
        </w:rPr>
        <w:t>When testifying, the second defendant Mr Govender maintained in evidence-in-chief and during cross-examination</w:t>
      </w:r>
      <w:r w:rsidR="00FD2C41">
        <w:rPr>
          <w:rFonts w:ascii="Times New Roman" w:hAnsi="Times New Roman"/>
          <w:sz w:val="28"/>
          <w:szCs w:val="28"/>
        </w:rPr>
        <w:t xml:space="preserve"> that he never made the statement or utterance as pleaded by the plaintiff. He testified that he brought it to the attention of the plaintiff that</w:t>
      </w:r>
      <w:r w:rsidR="008D6AB0">
        <w:rPr>
          <w:rFonts w:ascii="Times New Roman" w:hAnsi="Times New Roman"/>
          <w:sz w:val="28"/>
          <w:szCs w:val="28"/>
        </w:rPr>
        <w:t xml:space="preserve"> concerns were raised by s</w:t>
      </w:r>
      <w:r w:rsidR="00D15B98">
        <w:rPr>
          <w:rFonts w:ascii="Times New Roman" w:hAnsi="Times New Roman"/>
          <w:sz w:val="28"/>
          <w:szCs w:val="28"/>
        </w:rPr>
        <w:t>hop stewards that the plaintiff, and certain other individuals</w:t>
      </w:r>
      <w:r w:rsidR="007A0F53">
        <w:rPr>
          <w:rFonts w:ascii="Times New Roman" w:hAnsi="Times New Roman"/>
          <w:sz w:val="28"/>
          <w:szCs w:val="28"/>
        </w:rPr>
        <w:t xml:space="preserve"> </w:t>
      </w:r>
      <w:r w:rsidR="008D6AB0">
        <w:rPr>
          <w:rFonts w:ascii="Times New Roman" w:hAnsi="Times New Roman"/>
          <w:sz w:val="28"/>
          <w:szCs w:val="28"/>
        </w:rPr>
        <w:t>may possibly be involved, that employees were scared of the plaintiff and that the plaintiff should be aware that the concerns were being investigated.</w:t>
      </w:r>
    </w:p>
    <w:p w:rsidR="00594F2E"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5F63A0" w:rsidRPr="00C75E16">
        <w:rPr>
          <w:rFonts w:ascii="Times New Roman" w:hAnsi="Times New Roman"/>
          <w:sz w:val="28"/>
          <w:szCs w:val="28"/>
        </w:rPr>
        <w:t xml:space="preserve">This version of the second defendant is supported by the plaintiff’s own witness </w:t>
      </w:r>
      <w:r w:rsidR="00594F2E" w:rsidRPr="00C75E16">
        <w:rPr>
          <w:rFonts w:ascii="Times New Roman" w:hAnsi="Times New Roman"/>
          <w:sz w:val="28"/>
          <w:szCs w:val="28"/>
        </w:rPr>
        <w:t xml:space="preserve">Mr Ndila’s </w:t>
      </w:r>
      <w:r w:rsidR="00C75E16">
        <w:rPr>
          <w:rFonts w:ascii="Times New Roman" w:hAnsi="Times New Roman"/>
          <w:sz w:val="28"/>
          <w:szCs w:val="28"/>
        </w:rPr>
        <w:t xml:space="preserve">whose </w:t>
      </w:r>
      <w:r w:rsidR="00594F2E" w:rsidRPr="00C75E16">
        <w:rPr>
          <w:rFonts w:ascii="Times New Roman" w:hAnsi="Times New Roman"/>
          <w:sz w:val="28"/>
          <w:szCs w:val="28"/>
        </w:rPr>
        <w:t xml:space="preserve">evidence was </w:t>
      </w:r>
      <w:r w:rsidR="001969AC" w:rsidRPr="00C75E16">
        <w:rPr>
          <w:rFonts w:ascii="Times New Roman" w:hAnsi="Times New Roman"/>
          <w:sz w:val="28"/>
          <w:szCs w:val="28"/>
        </w:rPr>
        <w:t>unequivocal</w:t>
      </w:r>
      <w:r w:rsidR="00594F2E" w:rsidRPr="00C75E16">
        <w:rPr>
          <w:rFonts w:ascii="Times New Roman" w:hAnsi="Times New Roman"/>
          <w:sz w:val="28"/>
          <w:szCs w:val="28"/>
        </w:rPr>
        <w:t xml:space="preserve">. He narrated that at the conference call </w:t>
      </w:r>
      <w:r w:rsidR="001969AC" w:rsidRPr="00C75E16">
        <w:rPr>
          <w:rFonts w:ascii="Times New Roman" w:hAnsi="Times New Roman"/>
          <w:sz w:val="28"/>
          <w:szCs w:val="28"/>
        </w:rPr>
        <w:t>the second defendant laid it bare that the plaintiff was ‘suspected’ of the robberies at the company</w:t>
      </w:r>
      <w:r w:rsidR="00C75E16" w:rsidRPr="00C75E16">
        <w:rPr>
          <w:rFonts w:ascii="Times New Roman" w:hAnsi="Times New Roman"/>
          <w:sz w:val="28"/>
          <w:szCs w:val="28"/>
        </w:rPr>
        <w:t xml:space="preserve"> and that the company was ‘investigating’.</w:t>
      </w:r>
    </w:p>
    <w:p w:rsidR="002F2357" w:rsidRPr="00C75E16" w:rsidRDefault="00C87CD6" w:rsidP="00C87CD6">
      <w:pPr>
        <w:pStyle w:val="LegalList1"/>
        <w:spacing w:line="360" w:lineRule="auto"/>
        <w:ind w:left="851" w:hanging="851"/>
        <w:rPr>
          <w:rFonts w:ascii="Times New Roman" w:hAnsi="Times New Roman"/>
          <w:sz w:val="28"/>
          <w:szCs w:val="28"/>
        </w:rPr>
      </w:pPr>
      <w:r w:rsidRPr="00C75E16">
        <w:rPr>
          <w:rFonts w:ascii="Times New Roman" w:hAnsi="Times New Roman"/>
          <w:sz w:val="28"/>
          <w:szCs w:val="28"/>
        </w:rPr>
        <w:t>[22]</w:t>
      </w:r>
      <w:r w:rsidRPr="00C75E16">
        <w:rPr>
          <w:rFonts w:ascii="Times New Roman" w:hAnsi="Times New Roman"/>
          <w:sz w:val="28"/>
          <w:szCs w:val="28"/>
        </w:rPr>
        <w:tab/>
      </w:r>
      <w:r w:rsidR="002F2357">
        <w:rPr>
          <w:rFonts w:ascii="Times New Roman" w:hAnsi="Times New Roman"/>
          <w:sz w:val="28"/>
          <w:szCs w:val="28"/>
        </w:rPr>
        <w:t>Mr Shange who testified for the defendants recounted that what was conveyed on the conference call was that the second defendant received information from sources</w:t>
      </w:r>
      <w:r w:rsidR="005278B2">
        <w:rPr>
          <w:rFonts w:ascii="Times New Roman" w:hAnsi="Times New Roman"/>
          <w:sz w:val="28"/>
          <w:szCs w:val="28"/>
        </w:rPr>
        <w:t>, among them shop stewards,</w:t>
      </w:r>
      <w:r w:rsidR="002F2357">
        <w:rPr>
          <w:rFonts w:ascii="Times New Roman" w:hAnsi="Times New Roman"/>
          <w:sz w:val="28"/>
          <w:szCs w:val="28"/>
        </w:rPr>
        <w:t xml:space="preserve"> to the effect that </w:t>
      </w:r>
      <w:r w:rsidR="005278B2">
        <w:rPr>
          <w:rFonts w:ascii="Times New Roman" w:hAnsi="Times New Roman"/>
          <w:sz w:val="28"/>
          <w:szCs w:val="28"/>
        </w:rPr>
        <w:t>the plaintiff might be involved in criminal activities.</w:t>
      </w:r>
      <w:r w:rsidR="004C41D4">
        <w:rPr>
          <w:rFonts w:ascii="Times New Roman" w:hAnsi="Times New Roman"/>
          <w:sz w:val="28"/>
          <w:szCs w:val="28"/>
        </w:rPr>
        <w:t xml:space="preserve"> He fairly agreed that </w:t>
      </w:r>
      <w:r w:rsidR="004C41D4">
        <w:rPr>
          <w:rFonts w:ascii="Times New Roman" w:hAnsi="Times New Roman"/>
          <w:sz w:val="28"/>
          <w:szCs w:val="28"/>
        </w:rPr>
        <w:lastRenderedPageBreak/>
        <w:t>it might be upsetting for somebody to be investigated for possible involvement in criminal activity but that did not amount to the subject being labelled a criminal.</w:t>
      </w:r>
    </w:p>
    <w:p w:rsidR="005705B9"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5261C3">
        <w:rPr>
          <w:rFonts w:ascii="Times New Roman" w:hAnsi="Times New Roman"/>
          <w:sz w:val="28"/>
          <w:szCs w:val="28"/>
        </w:rPr>
        <w:t xml:space="preserve">Mention must be made of a further aspect of the evidence. It pertains to a document contained in the defendants’ trial bundle. </w:t>
      </w:r>
      <w:r w:rsidR="005705B9">
        <w:rPr>
          <w:rFonts w:ascii="Times New Roman" w:hAnsi="Times New Roman"/>
          <w:sz w:val="28"/>
          <w:szCs w:val="28"/>
        </w:rPr>
        <w:t xml:space="preserve">Its heading is styled Subject – Suspicious Activity of Staff Member’. The document is </w:t>
      </w:r>
      <w:r w:rsidR="00240812">
        <w:rPr>
          <w:rFonts w:ascii="Times New Roman" w:hAnsi="Times New Roman"/>
          <w:sz w:val="28"/>
          <w:szCs w:val="28"/>
        </w:rPr>
        <w:t>dated 14 November 2018 and bears the plaintiff’s signature of receipt. C</w:t>
      </w:r>
      <w:r w:rsidR="005705B9">
        <w:rPr>
          <w:rFonts w:ascii="Times New Roman" w:hAnsi="Times New Roman"/>
          <w:sz w:val="28"/>
          <w:szCs w:val="28"/>
        </w:rPr>
        <w:t>onsistent with the version of the second defendant</w:t>
      </w:r>
      <w:r w:rsidR="00240812">
        <w:rPr>
          <w:rFonts w:ascii="Times New Roman" w:hAnsi="Times New Roman"/>
          <w:sz w:val="28"/>
          <w:szCs w:val="28"/>
        </w:rPr>
        <w:t>, i</w:t>
      </w:r>
      <w:r w:rsidR="0003291B">
        <w:rPr>
          <w:rFonts w:ascii="Times New Roman" w:hAnsi="Times New Roman"/>
          <w:sz w:val="28"/>
          <w:szCs w:val="28"/>
        </w:rPr>
        <w:t xml:space="preserve">t </w:t>
      </w:r>
      <w:r w:rsidR="00007B5F">
        <w:rPr>
          <w:rFonts w:ascii="Times New Roman" w:hAnsi="Times New Roman"/>
          <w:sz w:val="28"/>
          <w:szCs w:val="28"/>
        </w:rPr>
        <w:t>states:</w:t>
      </w:r>
    </w:p>
    <w:p w:rsidR="00007B5F" w:rsidRPr="0003291B" w:rsidRDefault="00007B5F" w:rsidP="0003291B">
      <w:pPr>
        <w:pStyle w:val="LegalList1"/>
        <w:spacing w:line="360" w:lineRule="auto"/>
        <w:ind w:left="851"/>
        <w:rPr>
          <w:rFonts w:ascii="Times New Roman" w:hAnsi="Times New Roman"/>
        </w:rPr>
      </w:pPr>
      <w:r w:rsidRPr="0003291B">
        <w:rPr>
          <w:rFonts w:ascii="Times New Roman" w:hAnsi="Times New Roman"/>
        </w:rPr>
        <w:t>‘The purpose of the meeting was to discuss the following with Mr Bongani Maliza</w:t>
      </w:r>
    </w:p>
    <w:p w:rsidR="00D67331" w:rsidRPr="0003291B" w:rsidRDefault="00D67331" w:rsidP="0003291B">
      <w:pPr>
        <w:pStyle w:val="LegalList1"/>
        <w:spacing w:line="360" w:lineRule="auto"/>
        <w:ind w:left="851"/>
        <w:rPr>
          <w:rFonts w:ascii="Times New Roman" w:hAnsi="Times New Roman"/>
        </w:rPr>
      </w:pPr>
      <w:r w:rsidRPr="0003291B">
        <w:rPr>
          <w:rFonts w:ascii="Times New Roman" w:hAnsi="Times New Roman"/>
        </w:rPr>
        <w:t>It has come to the attention of the G4S SID Intelligence Department that you could possibly be involved or associated with criminal elements.</w:t>
      </w:r>
    </w:p>
    <w:p w:rsidR="005A00F6" w:rsidRDefault="0003291B" w:rsidP="0003291B">
      <w:pPr>
        <w:pStyle w:val="LegalList1"/>
        <w:spacing w:line="360" w:lineRule="auto"/>
        <w:ind w:left="851"/>
        <w:rPr>
          <w:rFonts w:ascii="Times New Roman" w:hAnsi="Times New Roman"/>
        </w:rPr>
      </w:pPr>
      <w:r w:rsidRPr="0003291B">
        <w:rPr>
          <w:rFonts w:ascii="Times New Roman" w:hAnsi="Times New Roman"/>
        </w:rPr>
        <w:t>That in the light of the business conducted by G4S, such activities are regarded as suspicious.</w:t>
      </w:r>
    </w:p>
    <w:p w:rsidR="0003291B" w:rsidRDefault="005A00F6" w:rsidP="0003291B">
      <w:pPr>
        <w:pStyle w:val="LegalList1"/>
        <w:spacing w:line="360" w:lineRule="auto"/>
        <w:ind w:left="851"/>
        <w:rPr>
          <w:rFonts w:ascii="Times New Roman" w:hAnsi="Times New Roman"/>
          <w:sz w:val="28"/>
          <w:szCs w:val="28"/>
        </w:rPr>
      </w:pPr>
      <w:r>
        <w:rPr>
          <w:rFonts w:ascii="Times New Roman" w:hAnsi="Times New Roman"/>
        </w:rPr>
        <w:t xml:space="preserve">That the employee </w:t>
      </w:r>
      <w:r w:rsidRPr="0003291B">
        <w:rPr>
          <w:rFonts w:ascii="Times New Roman" w:hAnsi="Times New Roman"/>
        </w:rPr>
        <w:t>Mr Bongani Maliza</w:t>
      </w:r>
      <w:r>
        <w:rPr>
          <w:rFonts w:ascii="Times New Roman" w:hAnsi="Times New Roman"/>
        </w:rPr>
        <w:t xml:space="preserve"> is going to be monitored closely …</w:t>
      </w:r>
      <w:r w:rsidR="0003291B" w:rsidRPr="0003291B">
        <w:rPr>
          <w:rFonts w:ascii="Times New Roman" w:hAnsi="Times New Roman"/>
        </w:rPr>
        <w:t>’</w:t>
      </w:r>
    </w:p>
    <w:p w:rsidR="00240812"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240812">
        <w:rPr>
          <w:rFonts w:ascii="Times New Roman" w:hAnsi="Times New Roman"/>
          <w:sz w:val="28"/>
          <w:szCs w:val="28"/>
        </w:rPr>
        <w:t xml:space="preserve">The plaintiff alleged that the document was signed </w:t>
      </w:r>
      <w:r w:rsidR="00A444B2">
        <w:rPr>
          <w:rFonts w:ascii="Times New Roman" w:hAnsi="Times New Roman"/>
          <w:sz w:val="28"/>
          <w:szCs w:val="28"/>
        </w:rPr>
        <w:t>at a later stage under duress and that it does not correctly reflect what was discussed. No evidential foundation was introduced to support this rebuttal</w:t>
      </w:r>
      <w:r w:rsidR="006F31F0">
        <w:rPr>
          <w:rFonts w:ascii="Times New Roman" w:hAnsi="Times New Roman"/>
          <w:sz w:val="28"/>
          <w:szCs w:val="28"/>
        </w:rPr>
        <w:t xml:space="preserve">. It is </w:t>
      </w:r>
      <w:r w:rsidR="00666706">
        <w:rPr>
          <w:rFonts w:ascii="Times New Roman" w:hAnsi="Times New Roman"/>
          <w:sz w:val="28"/>
          <w:szCs w:val="28"/>
        </w:rPr>
        <w:t>moreover improbable</w:t>
      </w:r>
      <w:r w:rsidR="006F31F0">
        <w:rPr>
          <w:rFonts w:ascii="Times New Roman" w:hAnsi="Times New Roman"/>
          <w:sz w:val="28"/>
          <w:szCs w:val="28"/>
        </w:rPr>
        <w:t xml:space="preserve"> that incorrect facts would have been recorded in the document</w:t>
      </w:r>
      <w:r w:rsidR="00E36379">
        <w:rPr>
          <w:rFonts w:ascii="Times New Roman" w:hAnsi="Times New Roman"/>
          <w:sz w:val="28"/>
          <w:szCs w:val="28"/>
        </w:rPr>
        <w:t xml:space="preserve"> in contemplation of defending a defamation action instituted almost a year later.</w:t>
      </w:r>
      <w:r w:rsidR="00BD3DE3">
        <w:rPr>
          <w:rFonts w:ascii="Times New Roman" w:hAnsi="Times New Roman"/>
          <w:sz w:val="28"/>
          <w:szCs w:val="28"/>
        </w:rPr>
        <w:t xml:space="preserve"> While accepting that the document</w:t>
      </w:r>
      <w:r w:rsidR="00666706">
        <w:rPr>
          <w:rFonts w:ascii="Times New Roman" w:hAnsi="Times New Roman"/>
          <w:sz w:val="28"/>
          <w:szCs w:val="28"/>
        </w:rPr>
        <w:t xml:space="preserve"> is not a word- for- word transcript of what was discussed during the conference call it is unmistakable in its recordial of an investigation</w:t>
      </w:r>
      <w:r w:rsidR="005A00F6">
        <w:rPr>
          <w:rFonts w:ascii="Times New Roman" w:hAnsi="Times New Roman"/>
          <w:sz w:val="28"/>
          <w:szCs w:val="28"/>
        </w:rPr>
        <w:t xml:space="preserve"> or monitoring of the plaintiff.</w:t>
      </w: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[25]</w:t>
      </w:r>
      <w:r>
        <w:rPr>
          <w:rFonts w:ascii="Times New Roman" w:hAnsi="Times New Roman"/>
          <w:sz w:val="28"/>
          <w:szCs w:val="28"/>
        </w:rPr>
        <w:tab/>
      </w:r>
      <w:r w:rsidR="00A82EE6">
        <w:rPr>
          <w:rFonts w:ascii="Times New Roman" w:hAnsi="Times New Roman"/>
          <w:sz w:val="28"/>
          <w:szCs w:val="28"/>
        </w:rPr>
        <w:t>In my assessment of the evidence, this is certainly not a matter in which the probabilities are evenly balanced</w:t>
      </w:r>
      <w:r w:rsidR="00006F14">
        <w:rPr>
          <w:rFonts w:ascii="Times New Roman" w:hAnsi="Times New Roman"/>
          <w:sz w:val="28"/>
          <w:szCs w:val="28"/>
        </w:rPr>
        <w:t xml:space="preserve">. The plaintiff was an unsatisfactory witness whose version was not supported by </w:t>
      </w:r>
      <w:r w:rsidR="00006F14" w:rsidRPr="00C75E16">
        <w:rPr>
          <w:rFonts w:ascii="Times New Roman" w:hAnsi="Times New Roman"/>
          <w:sz w:val="28"/>
          <w:szCs w:val="28"/>
        </w:rPr>
        <w:t>Mr Ndila</w:t>
      </w:r>
      <w:r w:rsidR="00006F14">
        <w:rPr>
          <w:rFonts w:ascii="Times New Roman" w:hAnsi="Times New Roman"/>
          <w:sz w:val="28"/>
          <w:szCs w:val="28"/>
        </w:rPr>
        <w:t xml:space="preserve">. As for </w:t>
      </w:r>
      <w:r w:rsidR="00781591">
        <w:rPr>
          <w:rFonts w:ascii="Times New Roman" w:hAnsi="Times New Roman"/>
          <w:sz w:val="28"/>
          <w:szCs w:val="28"/>
        </w:rPr>
        <w:t>Mr Sangqu and Mr Vuso</w:t>
      </w:r>
      <w:r w:rsidR="0021211D">
        <w:rPr>
          <w:rFonts w:ascii="Times New Roman" w:hAnsi="Times New Roman"/>
          <w:sz w:val="28"/>
          <w:szCs w:val="28"/>
        </w:rPr>
        <w:t>,</w:t>
      </w:r>
      <w:r w:rsidR="00781591">
        <w:rPr>
          <w:rFonts w:ascii="Times New Roman" w:hAnsi="Times New Roman"/>
          <w:sz w:val="28"/>
          <w:szCs w:val="28"/>
        </w:rPr>
        <w:t xml:space="preserve"> </w:t>
      </w:r>
      <w:r w:rsidR="00006F14">
        <w:rPr>
          <w:rFonts w:ascii="Times New Roman" w:hAnsi="Times New Roman"/>
          <w:sz w:val="28"/>
          <w:szCs w:val="28"/>
        </w:rPr>
        <w:t>the remaining witness called by the plaintiff</w:t>
      </w:r>
      <w:r w:rsidR="0021211D">
        <w:rPr>
          <w:rFonts w:ascii="Times New Roman" w:hAnsi="Times New Roman"/>
          <w:sz w:val="28"/>
          <w:szCs w:val="28"/>
        </w:rPr>
        <w:t xml:space="preserve">, </w:t>
      </w:r>
      <w:r w:rsidR="00185884">
        <w:rPr>
          <w:rFonts w:ascii="Times New Roman" w:hAnsi="Times New Roman"/>
          <w:sz w:val="28"/>
          <w:szCs w:val="28"/>
        </w:rPr>
        <w:t>they were clearly not present on the conference call neither as employees of the first defendant nor as members of the public. Their evidence is therefore irrelevant to the issue to be decided and does not warrant scrutiny</w:t>
      </w:r>
      <w:r w:rsidR="008043F5">
        <w:rPr>
          <w:rFonts w:ascii="Times New Roman" w:hAnsi="Times New Roman"/>
          <w:sz w:val="28"/>
          <w:szCs w:val="28"/>
        </w:rPr>
        <w:t>.</w:t>
      </w:r>
    </w:p>
    <w:p w:rsidR="008043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8043F5">
        <w:rPr>
          <w:rFonts w:ascii="Times New Roman" w:hAnsi="Times New Roman"/>
          <w:sz w:val="28"/>
          <w:szCs w:val="28"/>
        </w:rPr>
        <w:t xml:space="preserve">In argument counsel for the defendants correctly drew attention to three noteworthy aspects </w:t>
      </w:r>
      <w:r w:rsidR="00C94623">
        <w:rPr>
          <w:rFonts w:ascii="Times New Roman" w:hAnsi="Times New Roman"/>
          <w:sz w:val="28"/>
          <w:szCs w:val="28"/>
        </w:rPr>
        <w:t>in evaluating plaintiff’s credibility</w:t>
      </w:r>
      <w:r w:rsidR="008043F5">
        <w:rPr>
          <w:rFonts w:ascii="Times New Roman" w:hAnsi="Times New Roman"/>
          <w:sz w:val="28"/>
          <w:szCs w:val="28"/>
        </w:rPr>
        <w:t>, namely:</w:t>
      </w:r>
    </w:p>
    <w:p w:rsidR="008043F5" w:rsidRDefault="00D0248F" w:rsidP="00D0248F">
      <w:pPr>
        <w:pStyle w:val="LegalList1"/>
        <w:spacing w:line="360" w:lineRule="auto"/>
        <w:ind w:left="1440" w:hanging="589"/>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ab/>
      </w:r>
      <w:r w:rsidR="00B913FC">
        <w:rPr>
          <w:rFonts w:ascii="Times New Roman" w:hAnsi="Times New Roman"/>
          <w:sz w:val="28"/>
          <w:szCs w:val="28"/>
        </w:rPr>
        <w:t xml:space="preserve">Under cross-examination he initially stated that he could not recall </w:t>
      </w:r>
      <w:r w:rsidR="005A2DAB">
        <w:rPr>
          <w:rFonts w:ascii="Times New Roman" w:hAnsi="Times New Roman"/>
          <w:sz w:val="28"/>
          <w:szCs w:val="28"/>
        </w:rPr>
        <w:t xml:space="preserve">being a </w:t>
      </w:r>
      <w:r w:rsidR="00B913FC">
        <w:rPr>
          <w:rFonts w:ascii="Times New Roman" w:hAnsi="Times New Roman"/>
          <w:sz w:val="28"/>
          <w:szCs w:val="28"/>
        </w:rPr>
        <w:t xml:space="preserve">victim </w:t>
      </w:r>
      <w:r w:rsidR="005A2DAB">
        <w:rPr>
          <w:rFonts w:ascii="Times New Roman" w:hAnsi="Times New Roman"/>
          <w:sz w:val="28"/>
          <w:szCs w:val="28"/>
        </w:rPr>
        <w:t>during</w:t>
      </w:r>
      <w:r w:rsidR="00B913FC">
        <w:rPr>
          <w:rFonts w:ascii="Times New Roman" w:hAnsi="Times New Roman"/>
          <w:sz w:val="28"/>
          <w:szCs w:val="28"/>
        </w:rPr>
        <w:t xml:space="preserve"> a cash-in-transit heist whilst employed by G4S</w:t>
      </w:r>
      <w:r w:rsidR="00BF0EFB">
        <w:rPr>
          <w:rFonts w:ascii="Times New Roman" w:hAnsi="Times New Roman"/>
          <w:sz w:val="28"/>
          <w:szCs w:val="28"/>
        </w:rPr>
        <w:t xml:space="preserve">. He later denied that he was present at any robbery involving G4S transit vehicles. He conceded however – after a specific incident on 26 July 2018 at First National Bank Mthatha was put to him </w:t>
      </w:r>
      <w:r w:rsidR="006D067A">
        <w:rPr>
          <w:rFonts w:ascii="Times New Roman" w:hAnsi="Times New Roman"/>
          <w:sz w:val="28"/>
          <w:szCs w:val="28"/>
        </w:rPr>
        <w:t>–</w:t>
      </w:r>
      <w:r w:rsidR="00BF0EFB">
        <w:rPr>
          <w:rFonts w:ascii="Times New Roman" w:hAnsi="Times New Roman"/>
          <w:sz w:val="28"/>
          <w:szCs w:val="28"/>
        </w:rPr>
        <w:t xml:space="preserve"> </w:t>
      </w:r>
      <w:r w:rsidR="006D067A">
        <w:rPr>
          <w:rFonts w:ascii="Times New Roman" w:hAnsi="Times New Roman"/>
          <w:sz w:val="28"/>
          <w:szCs w:val="28"/>
        </w:rPr>
        <w:t>that he was present as a G4S employee</w:t>
      </w:r>
      <w:r w:rsidR="005A2DAB">
        <w:rPr>
          <w:rFonts w:ascii="Times New Roman" w:hAnsi="Times New Roman"/>
          <w:sz w:val="28"/>
          <w:szCs w:val="28"/>
        </w:rPr>
        <w:t xml:space="preserve"> during that heist.</w:t>
      </w:r>
      <w:r w:rsidR="0091668F">
        <w:rPr>
          <w:rFonts w:ascii="Times New Roman" w:hAnsi="Times New Roman"/>
          <w:sz w:val="28"/>
          <w:szCs w:val="28"/>
        </w:rPr>
        <w:t xml:space="preserve"> This would undoubtedly have been a traumatic experience and it is improbable that he would have plainly forgotten about it. That he was present during the FNB incident is borne from the</w:t>
      </w:r>
      <w:r w:rsidR="00974BF8">
        <w:rPr>
          <w:rFonts w:ascii="Times New Roman" w:hAnsi="Times New Roman"/>
          <w:sz w:val="28"/>
          <w:szCs w:val="28"/>
        </w:rPr>
        <w:t xml:space="preserve"> testimony of the sec</w:t>
      </w:r>
      <w:r w:rsidR="00781591">
        <w:rPr>
          <w:rFonts w:ascii="Times New Roman" w:hAnsi="Times New Roman"/>
          <w:sz w:val="28"/>
          <w:szCs w:val="28"/>
        </w:rPr>
        <w:t>ond defendant and Mr Shange who</w:t>
      </w:r>
      <w:r w:rsidR="00974BF8">
        <w:rPr>
          <w:rFonts w:ascii="Times New Roman" w:hAnsi="Times New Roman"/>
          <w:sz w:val="28"/>
          <w:szCs w:val="28"/>
        </w:rPr>
        <w:t xml:space="preserve"> both confirmed that he was performing duties on behalf of G4S when that incident occurred.</w:t>
      </w:r>
    </w:p>
    <w:p w:rsidR="00974BF8" w:rsidRDefault="00D0248F" w:rsidP="00D0248F">
      <w:pPr>
        <w:pStyle w:val="LegalList1"/>
        <w:spacing w:line="360" w:lineRule="auto"/>
        <w:ind w:left="1440" w:hanging="589"/>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C94623" w:rsidRPr="00056E33">
        <w:rPr>
          <w:rFonts w:ascii="Times New Roman" w:hAnsi="Times New Roman"/>
          <w:sz w:val="28"/>
          <w:szCs w:val="28"/>
        </w:rPr>
        <w:t xml:space="preserve">The allegation is made in the particulars of claim that other members of the public were present on the conference call. </w:t>
      </w:r>
      <w:r w:rsidR="00BB7A24" w:rsidRPr="00056E33">
        <w:rPr>
          <w:rFonts w:ascii="Times New Roman" w:hAnsi="Times New Roman"/>
          <w:sz w:val="28"/>
          <w:szCs w:val="28"/>
        </w:rPr>
        <w:t xml:space="preserve">This aspect was not dealt with at all during the plaintiff’s evidence in chief. Unable to </w:t>
      </w:r>
      <w:r w:rsidR="00C94623" w:rsidRPr="00056E33">
        <w:rPr>
          <w:rFonts w:ascii="Times New Roman" w:hAnsi="Times New Roman"/>
          <w:sz w:val="28"/>
          <w:szCs w:val="28"/>
        </w:rPr>
        <w:t>explain</w:t>
      </w:r>
      <w:r w:rsidR="00895C59" w:rsidRPr="00056E33">
        <w:rPr>
          <w:rFonts w:ascii="Times New Roman" w:hAnsi="Times New Roman"/>
          <w:sz w:val="28"/>
          <w:szCs w:val="28"/>
        </w:rPr>
        <w:t xml:space="preserve"> how or what basis this allegation had interceded in his pleadings </w:t>
      </w:r>
      <w:r w:rsidR="002E5B8C" w:rsidRPr="00056E33">
        <w:rPr>
          <w:rFonts w:ascii="Times New Roman" w:hAnsi="Times New Roman"/>
          <w:sz w:val="28"/>
          <w:szCs w:val="28"/>
        </w:rPr>
        <w:t xml:space="preserve">he </w:t>
      </w:r>
      <w:r w:rsidR="00895C59" w:rsidRPr="00056E33">
        <w:rPr>
          <w:rFonts w:ascii="Times New Roman" w:hAnsi="Times New Roman"/>
          <w:sz w:val="28"/>
          <w:szCs w:val="28"/>
        </w:rPr>
        <w:t>conceded during cross-examination that there were no members of the public present</w:t>
      </w:r>
      <w:r w:rsidR="00BB7A24" w:rsidRPr="00056E33">
        <w:rPr>
          <w:rFonts w:ascii="Times New Roman" w:hAnsi="Times New Roman"/>
          <w:sz w:val="28"/>
          <w:szCs w:val="28"/>
        </w:rPr>
        <w:t xml:space="preserve"> and only those G4S employees </w:t>
      </w:r>
      <w:r w:rsidR="00BB7A24" w:rsidRPr="00056E33">
        <w:rPr>
          <w:rFonts w:ascii="Times New Roman" w:hAnsi="Times New Roman"/>
          <w:sz w:val="28"/>
          <w:szCs w:val="28"/>
        </w:rPr>
        <w:lastRenderedPageBreak/>
        <w:t>mentioned in the recordial of the aforementioned document that he had signed.</w:t>
      </w:r>
    </w:p>
    <w:p w:rsidR="00B27EF5" w:rsidRPr="00056E33" w:rsidRDefault="00D0248F" w:rsidP="00D0248F">
      <w:pPr>
        <w:pStyle w:val="LegalList1"/>
        <w:spacing w:line="360" w:lineRule="auto"/>
        <w:ind w:left="1440" w:hanging="589"/>
        <w:rPr>
          <w:rFonts w:ascii="Times New Roman" w:hAnsi="Times New Roman"/>
          <w:sz w:val="28"/>
          <w:szCs w:val="28"/>
        </w:rPr>
      </w:pPr>
      <w:r>
        <w:rPr>
          <w:rFonts w:ascii="Times New Roman" w:hAnsi="Times New Roman"/>
          <w:sz w:val="28"/>
          <w:szCs w:val="28"/>
        </w:rPr>
        <w:t>26.3</w:t>
      </w:r>
      <w:r>
        <w:rPr>
          <w:rFonts w:ascii="Times New Roman" w:hAnsi="Times New Roman"/>
          <w:sz w:val="28"/>
          <w:szCs w:val="28"/>
        </w:rPr>
        <w:tab/>
      </w:r>
      <w:r w:rsidR="002E5B8C" w:rsidRPr="00056E33">
        <w:rPr>
          <w:rFonts w:ascii="Times New Roman" w:hAnsi="Times New Roman"/>
          <w:sz w:val="28"/>
          <w:szCs w:val="28"/>
        </w:rPr>
        <w:t xml:space="preserve">Again with reference to the particulars of claim, it is alleged that the plaintiff was subsequently dismissed from G4S for </w:t>
      </w:r>
      <w:r w:rsidR="009E45AD" w:rsidRPr="00056E33">
        <w:rPr>
          <w:rFonts w:ascii="Times New Roman" w:hAnsi="Times New Roman"/>
          <w:sz w:val="28"/>
          <w:szCs w:val="28"/>
        </w:rPr>
        <w:t>‘</w:t>
      </w:r>
      <w:r w:rsidR="002E5B8C" w:rsidRPr="00056E33">
        <w:rPr>
          <w:rFonts w:ascii="Times New Roman" w:hAnsi="Times New Roman"/>
          <w:sz w:val="28"/>
          <w:szCs w:val="28"/>
        </w:rPr>
        <w:t xml:space="preserve">issues unrelated </w:t>
      </w:r>
      <w:r w:rsidR="009E45AD" w:rsidRPr="00056E33">
        <w:rPr>
          <w:rFonts w:ascii="Times New Roman" w:hAnsi="Times New Roman"/>
          <w:sz w:val="28"/>
          <w:szCs w:val="28"/>
        </w:rPr>
        <w:t xml:space="preserve">herein’. Stated otherwise he was dismissed for issues unrelated to </w:t>
      </w:r>
      <w:r w:rsidR="002E5B8C" w:rsidRPr="00056E33">
        <w:rPr>
          <w:rFonts w:ascii="Times New Roman" w:hAnsi="Times New Roman"/>
          <w:sz w:val="28"/>
          <w:szCs w:val="28"/>
        </w:rPr>
        <w:t>the disputed</w:t>
      </w:r>
      <w:r w:rsidR="008B58C2" w:rsidRPr="00056E33">
        <w:rPr>
          <w:rFonts w:ascii="Times New Roman" w:hAnsi="Times New Roman"/>
          <w:sz w:val="28"/>
          <w:szCs w:val="28"/>
        </w:rPr>
        <w:t xml:space="preserve"> defamatory statement that was made </w:t>
      </w:r>
      <w:r w:rsidR="0021211D">
        <w:rPr>
          <w:rFonts w:ascii="Times New Roman" w:hAnsi="Times New Roman"/>
          <w:sz w:val="28"/>
          <w:szCs w:val="28"/>
        </w:rPr>
        <w:t xml:space="preserve">during </w:t>
      </w:r>
      <w:r w:rsidR="008B58C2" w:rsidRPr="00056E33">
        <w:rPr>
          <w:rFonts w:ascii="Times New Roman" w:hAnsi="Times New Roman"/>
          <w:sz w:val="28"/>
          <w:szCs w:val="28"/>
        </w:rPr>
        <w:t xml:space="preserve">the conference call on 14 November 2018. A notice to attend a disciplinary hearing and </w:t>
      </w:r>
      <w:r w:rsidR="00425BB5" w:rsidRPr="00056E33">
        <w:rPr>
          <w:rFonts w:ascii="Times New Roman" w:hAnsi="Times New Roman"/>
          <w:sz w:val="28"/>
          <w:szCs w:val="28"/>
        </w:rPr>
        <w:t xml:space="preserve">a </w:t>
      </w:r>
      <w:r w:rsidR="008B58C2" w:rsidRPr="00056E33">
        <w:rPr>
          <w:rFonts w:ascii="Times New Roman" w:hAnsi="Times New Roman"/>
          <w:sz w:val="28"/>
          <w:szCs w:val="28"/>
        </w:rPr>
        <w:t xml:space="preserve">notice </w:t>
      </w:r>
      <w:r w:rsidR="00425BB5" w:rsidRPr="00056E33">
        <w:rPr>
          <w:rFonts w:ascii="Times New Roman" w:hAnsi="Times New Roman"/>
          <w:sz w:val="28"/>
          <w:szCs w:val="28"/>
        </w:rPr>
        <w:t xml:space="preserve">informing of </w:t>
      </w:r>
      <w:r w:rsidR="008B58C2" w:rsidRPr="00056E33">
        <w:rPr>
          <w:rFonts w:ascii="Times New Roman" w:hAnsi="Times New Roman"/>
          <w:sz w:val="28"/>
          <w:szCs w:val="28"/>
        </w:rPr>
        <w:t xml:space="preserve">the outcome of that hearing </w:t>
      </w:r>
      <w:r w:rsidR="00425BB5" w:rsidRPr="00056E33">
        <w:rPr>
          <w:rFonts w:ascii="Times New Roman" w:hAnsi="Times New Roman"/>
          <w:sz w:val="28"/>
          <w:szCs w:val="28"/>
        </w:rPr>
        <w:t xml:space="preserve">(contained in the defendants’ trial bundle) </w:t>
      </w:r>
      <w:r w:rsidR="008B58C2" w:rsidRPr="00056E33">
        <w:rPr>
          <w:rFonts w:ascii="Times New Roman" w:hAnsi="Times New Roman"/>
          <w:sz w:val="28"/>
          <w:szCs w:val="28"/>
        </w:rPr>
        <w:t>both confirm</w:t>
      </w:r>
      <w:r w:rsidR="00425BB5" w:rsidRPr="00056E33">
        <w:rPr>
          <w:rFonts w:ascii="Times New Roman" w:hAnsi="Times New Roman"/>
          <w:sz w:val="28"/>
          <w:szCs w:val="28"/>
        </w:rPr>
        <w:t xml:space="preserve"> that the plaintiff was dismissed for ‘gross misconduct’ – unrelated</w:t>
      </w:r>
      <w:r w:rsidR="00CF1DF8" w:rsidRPr="00056E33">
        <w:rPr>
          <w:rFonts w:ascii="Times New Roman" w:hAnsi="Times New Roman"/>
          <w:sz w:val="28"/>
          <w:szCs w:val="28"/>
        </w:rPr>
        <w:t>, as it were,</w:t>
      </w:r>
      <w:r w:rsidR="009E45AD" w:rsidRPr="00056E33">
        <w:rPr>
          <w:rFonts w:ascii="Times New Roman" w:hAnsi="Times New Roman"/>
          <w:sz w:val="28"/>
          <w:szCs w:val="28"/>
        </w:rPr>
        <w:t xml:space="preserve"> to the issues in the particulars of claim.</w:t>
      </w:r>
      <w:r w:rsidR="00D70905" w:rsidRPr="00056E33">
        <w:rPr>
          <w:rFonts w:ascii="Times New Roman" w:hAnsi="Times New Roman"/>
          <w:sz w:val="28"/>
          <w:szCs w:val="28"/>
        </w:rPr>
        <w:t xml:space="preserve"> Despite confirming that he signed these documents he maintained nonetheless in his evidence that his dismissal was related to the conference call.</w:t>
      </w:r>
    </w:p>
    <w:p w:rsidR="00D7090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D70905">
        <w:rPr>
          <w:rFonts w:ascii="Times New Roman" w:hAnsi="Times New Roman"/>
          <w:sz w:val="28"/>
          <w:szCs w:val="28"/>
        </w:rPr>
        <w:t xml:space="preserve">The second defendant was an impressive witness. He has a </w:t>
      </w:r>
      <w:r w:rsidR="00495F6B">
        <w:rPr>
          <w:rFonts w:ascii="Times New Roman" w:hAnsi="Times New Roman"/>
          <w:sz w:val="28"/>
          <w:szCs w:val="28"/>
        </w:rPr>
        <w:t xml:space="preserve">remarkable </w:t>
      </w:r>
      <w:r w:rsidR="00D70905">
        <w:rPr>
          <w:rFonts w:ascii="Times New Roman" w:hAnsi="Times New Roman"/>
          <w:sz w:val="28"/>
          <w:szCs w:val="28"/>
        </w:rPr>
        <w:t>track record in the security industry with years’ of accumulated investigative acumen</w:t>
      </w:r>
      <w:r w:rsidR="005D4131">
        <w:rPr>
          <w:rFonts w:ascii="Times New Roman" w:hAnsi="Times New Roman"/>
          <w:sz w:val="28"/>
          <w:szCs w:val="28"/>
        </w:rPr>
        <w:t xml:space="preserve"> and experience.</w:t>
      </w:r>
      <w:r w:rsidR="0097507E">
        <w:rPr>
          <w:rFonts w:ascii="Times New Roman" w:hAnsi="Times New Roman"/>
          <w:sz w:val="28"/>
          <w:szCs w:val="28"/>
        </w:rPr>
        <w:t xml:space="preserve"> He holds an elevated and responsible position within the structures of the first defendant. </w:t>
      </w:r>
      <w:r w:rsidR="005D4131">
        <w:rPr>
          <w:rFonts w:ascii="Times New Roman" w:hAnsi="Times New Roman"/>
          <w:sz w:val="28"/>
          <w:szCs w:val="28"/>
        </w:rPr>
        <w:t xml:space="preserve">I need not traverse aspects of his evidence relating to the first defendant’s </w:t>
      </w:r>
      <w:r w:rsidR="005D4131" w:rsidRPr="00495F6B">
        <w:rPr>
          <w:rFonts w:ascii="Times New Roman" w:hAnsi="Times New Roman"/>
          <w:i/>
          <w:sz w:val="28"/>
          <w:szCs w:val="28"/>
        </w:rPr>
        <w:t xml:space="preserve">modus operandi </w:t>
      </w:r>
      <w:r w:rsidR="005D4131">
        <w:rPr>
          <w:rFonts w:ascii="Times New Roman" w:hAnsi="Times New Roman"/>
          <w:sz w:val="28"/>
          <w:szCs w:val="28"/>
        </w:rPr>
        <w:t xml:space="preserve">when </w:t>
      </w:r>
      <w:r w:rsidR="00120BEA">
        <w:rPr>
          <w:rFonts w:ascii="Times New Roman" w:hAnsi="Times New Roman"/>
          <w:sz w:val="28"/>
          <w:szCs w:val="28"/>
        </w:rPr>
        <w:t>it investigates</w:t>
      </w:r>
      <w:r w:rsidR="005D4131">
        <w:rPr>
          <w:rFonts w:ascii="Times New Roman" w:hAnsi="Times New Roman"/>
          <w:sz w:val="28"/>
          <w:szCs w:val="28"/>
        </w:rPr>
        <w:t xml:space="preserve"> security</w:t>
      </w:r>
      <w:r w:rsidR="00120BEA">
        <w:rPr>
          <w:rFonts w:ascii="Times New Roman" w:hAnsi="Times New Roman"/>
          <w:sz w:val="28"/>
          <w:szCs w:val="28"/>
        </w:rPr>
        <w:t>-</w:t>
      </w:r>
      <w:r w:rsidR="005D4131">
        <w:rPr>
          <w:rFonts w:ascii="Times New Roman" w:hAnsi="Times New Roman"/>
          <w:sz w:val="28"/>
          <w:szCs w:val="28"/>
        </w:rPr>
        <w:t>related issues</w:t>
      </w:r>
      <w:r w:rsidR="00495F6B">
        <w:rPr>
          <w:rFonts w:ascii="Times New Roman" w:hAnsi="Times New Roman"/>
          <w:sz w:val="28"/>
          <w:szCs w:val="28"/>
        </w:rPr>
        <w:t xml:space="preserve"> affecting its delivery of cash-in-transit services.</w:t>
      </w:r>
      <w:r w:rsidR="00120BEA">
        <w:rPr>
          <w:rFonts w:ascii="Times New Roman" w:hAnsi="Times New Roman"/>
          <w:sz w:val="28"/>
          <w:szCs w:val="28"/>
        </w:rPr>
        <w:t xml:space="preserve"> He answered questions skilfully and methodically</w:t>
      </w:r>
      <w:r w:rsidR="00420776">
        <w:rPr>
          <w:rFonts w:ascii="Times New Roman" w:hAnsi="Times New Roman"/>
          <w:sz w:val="28"/>
          <w:szCs w:val="28"/>
        </w:rPr>
        <w:t>, without hesitation,</w:t>
      </w:r>
      <w:r w:rsidR="00120BEA">
        <w:rPr>
          <w:rFonts w:ascii="Times New Roman" w:hAnsi="Times New Roman"/>
          <w:sz w:val="28"/>
          <w:szCs w:val="28"/>
        </w:rPr>
        <w:t xml:space="preserve"> contradiction</w:t>
      </w:r>
      <w:r w:rsidR="00420776">
        <w:rPr>
          <w:rFonts w:ascii="Times New Roman" w:hAnsi="Times New Roman"/>
          <w:sz w:val="28"/>
          <w:szCs w:val="28"/>
        </w:rPr>
        <w:t xml:space="preserve"> or prolixity</w:t>
      </w:r>
      <w:r w:rsidR="00397461">
        <w:rPr>
          <w:rFonts w:ascii="Times New Roman" w:hAnsi="Times New Roman"/>
          <w:sz w:val="28"/>
          <w:szCs w:val="28"/>
        </w:rPr>
        <w:t xml:space="preserve">. </w:t>
      </w:r>
      <w:r w:rsidR="00420776">
        <w:rPr>
          <w:rFonts w:ascii="Times New Roman" w:hAnsi="Times New Roman"/>
          <w:sz w:val="28"/>
          <w:szCs w:val="28"/>
        </w:rPr>
        <w:t>I have no hesitation in concluding that</w:t>
      </w:r>
      <w:r w:rsidR="0097507E">
        <w:rPr>
          <w:rFonts w:ascii="Times New Roman" w:hAnsi="Times New Roman"/>
          <w:sz w:val="28"/>
          <w:szCs w:val="28"/>
        </w:rPr>
        <w:t xml:space="preserve"> he was a good witness.</w:t>
      </w:r>
    </w:p>
    <w:p w:rsidR="00B27EF5" w:rsidRPr="00DD6457" w:rsidRDefault="00C87CD6" w:rsidP="00C87CD6">
      <w:pPr>
        <w:pStyle w:val="LegalList1"/>
        <w:spacing w:line="360" w:lineRule="auto"/>
        <w:ind w:left="851" w:hanging="851"/>
        <w:rPr>
          <w:rFonts w:ascii="Times New Roman" w:hAnsi="Times New Roman"/>
          <w:sz w:val="28"/>
          <w:szCs w:val="28"/>
        </w:rPr>
      </w:pPr>
      <w:r w:rsidRPr="00DD6457">
        <w:rPr>
          <w:rFonts w:ascii="Times New Roman" w:hAnsi="Times New Roman"/>
          <w:sz w:val="28"/>
          <w:szCs w:val="28"/>
        </w:rPr>
        <w:t>[28]</w:t>
      </w:r>
      <w:r w:rsidRPr="00DD6457">
        <w:rPr>
          <w:rFonts w:ascii="Times New Roman" w:hAnsi="Times New Roman"/>
          <w:sz w:val="28"/>
          <w:szCs w:val="28"/>
        </w:rPr>
        <w:tab/>
      </w:r>
      <w:r w:rsidR="00FE2A53" w:rsidRPr="00DD6457">
        <w:rPr>
          <w:rFonts w:ascii="Times New Roman" w:hAnsi="Times New Roman"/>
          <w:sz w:val="28"/>
          <w:szCs w:val="28"/>
        </w:rPr>
        <w:t xml:space="preserve">On the appropriate test in </w:t>
      </w:r>
      <w:r w:rsidR="00FE2A53" w:rsidRPr="00DD6457">
        <w:rPr>
          <w:rFonts w:ascii="Times New Roman" w:hAnsi="Times New Roman"/>
          <w:i/>
          <w:sz w:val="28"/>
          <w:szCs w:val="28"/>
        </w:rPr>
        <w:t>Jagers</w:t>
      </w:r>
      <w:r w:rsidR="00FE2A53" w:rsidRPr="00DD6457">
        <w:rPr>
          <w:rFonts w:ascii="Times New Roman" w:hAnsi="Times New Roman"/>
          <w:sz w:val="28"/>
          <w:szCs w:val="28"/>
        </w:rPr>
        <w:t xml:space="preserve"> I am unable to find that the plaintiff’s version is true and accurate and therefore acceptable, and that the</w:t>
      </w:r>
      <w:r w:rsidR="0021211D">
        <w:rPr>
          <w:rFonts w:ascii="Times New Roman" w:hAnsi="Times New Roman"/>
          <w:sz w:val="28"/>
          <w:szCs w:val="28"/>
        </w:rPr>
        <w:t xml:space="preserve"> other version advanced by the d</w:t>
      </w:r>
      <w:r w:rsidR="00FE2A53" w:rsidRPr="00DD6457">
        <w:rPr>
          <w:rFonts w:ascii="Times New Roman" w:hAnsi="Times New Roman"/>
          <w:sz w:val="28"/>
          <w:szCs w:val="28"/>
        </w:rPr>
        <w:t>efendants is false or mistaken and falls to be rejected.</w:t>
      </w:r>
      <w:r w:rsidR="00CA45F8" w:rsidRPr="00DD6457">
        <w:rPr>
          <w:rFonts w:ascii="Times New Roman" w:hAnsi="Times New Roman"/>
          <w:sz w:val="28"/>
          <w:szCs w:val="28"/>
        </w:rPr>
        <w:t xml:space="preserve"> The basis of the plaintiff’s claim is founded on the allegation that </w:t>
      </w:r>
      <w:r w:rsidR="00CA45F8" w:rsidRPr="00DD6457">
        <w:rPr>
          <w:rFonts w:ascii="Times New Roman" w:hAnsi="Times New Roman"/>
          <w:sz w:val="28"/>
          <w:szCs w:val="28"/>
        </w:rPr>
        <w:lastRenderedPageBreak/>
        <w:t xml:space="preserve">the second defendant called him a robber and that employees were afraid of him. </w:t>
      </w:r>
      <w:r w:rsidR="009026FA" w:rsidRPr="00DD6457">
        <w:rPr>
          <w:rFonts w:ascii="Times New Roman" w:hAnsi="Times New Roman"/>
          <w:sz w:val="28"/>
          <w:szCs w:val="28"/>
        </w:rPr>
        <w:t>That, o</w:t>
      </w:r>
      <w:r w:rsidR="00CA45F8" w:rsidRPr="00DD6457">
        <w:rPr>
          <w:rFonts w:ascii="Times New Roman" w:hAnsi="Times New Roman"/>
          <w:sz w:val="28"/>
          <w:szCs w:val="28"/>
        </w:rPr>
        <w:t>n the probabilities</w:t>
      </w:r>
      <w:r w:rsidR="005D2FBE" w:rsidRPr="00DD6457">
        <w:rPr>
          <w:rFonts w:ascii="Times New Roman" w:hAnsi="Times New Roman"/>
          <w:sz w:val="28"/>
          <w:szCs w:val="28"/>
        </w:rPr>
        <w:t xml:space="preserve"> seen in the light of the credibility of the witnesses,</w:t>
      </w:r>
      <w:r w:rsidR="009026FA" w:rsidRPr="00DD6457">
        <w:rPr>
          <w:rFonts w:ascii="Times New Roman" w:hAnsi="Times New Roman"/>
          <w:sz w:val="28"/>
          <w:szCs w:val="28"/>
        </w:rPr>
        <w:t xml:space="preserve"> </w:t>
      </w:r>
      <w:r w:rsidR="00CA45F8" w:rsidRPr="00DD6457">
        <w:rPr>
          <w:rFonts w:ascii="Times New Roman" w:hAnsi="Times New Roman"/>
          <w:sz w:val="28"/>
          <w:szCs w:val="28"/>
        </w:rPr>
        <w:t>is not supported by the overwhelming evidence that the second defendant only relate</w:t>
      </w:r>
      <w:r w:rsidR="00385B5E" w:rsidRPr="00DD6457">
        <w:rPr>
          <w:rFonts w:ascii="Times New Roman" w:hAnsi="Times New Roman"/>
          <w:sz w:val="28"/>
          <w:szCs w:val="28"/>
        </w:rPr>
        <w:t>d</w:t>
      </w:r>
      <w:r w:rsidR="00CA45F8" w:rsidRPr="00DD6457">
        <w:rPr>
          <w:rFonts w:ascii="Times New Roman" w:hAnsi="Times New Roman"/>
          <w:sz w:val="28"/>
          <w:szCs w:val="28"/>
        </w:rPr>
        <w:t xml:space="preserve"> concerns that had been raised with him by third parties for purposes of investigating whether there may be any substance to those </w:t>
      </w:r>
      <w:r w:rsidR="0023575D">
        <w:rPr>
          <w:rFonts w:ascii="Times New Roman" w:hAnsi="Times New Roman"/>
          <w:sz w:val="28"/>
          <w:szCs w:val="28"/>
        </w:rPr>
        <w:t>concerns</w:t>
      </w:r>
      <w:r w:rsidR="00CA45F8" w:rsidRPr="00DD6457">
        <w:rPr>
          <w:rFonts w:ascii="Times New Roman" w:hAnsi="Times New Roman"/>
          <w:sz w:val="28"/>
          <w:szCs w:val="28"/>
        </w:rPr>
        <w:t>.</w:t>
      </w:r>
      <w:r w:rsidR="00385B5E" w:rsidRPr="00DD6457">
        <w:rPr>
          <w:rFonts w:ascii="Times New Roman" w:hAnsi="Times New Roman"/>
          <w:sz w:val="28"/>
          <w:szCs w:val="28"/>
        </w:rPr>
        <w:t xml:space="preserve"> </w:t>
      </w:r>
      <w:r w:rsidR="005D2FBE" w:rsidRPr="00DD6457">
        <w:rPr>
          <w:rFonts w:ascii="Times New Roman" w:hAnsi="Times New Roman"/>
          <w:sz w:val="28"/>
          <w:szCs w:val="28"/>
        </w:rPr>
        <w:t xml:space="preserve">In the circumstances the </w:t>
      </w:r>
      <w:r w:rsidR="00385B5E" w:rsidRPr="00DD6457">
        <w:rPr>
          <w:rFonts w:ascii="Times New Roman" w:hAnsi="Times New Roman"/>
          <w:sz w:val="28"/>
          <w:szCs w:val="28"/>
        </w:rPr>
        <w:t xml:space="preserve">balance of probabilities </w:t>
      </w:r>
      <w:r w:rsidR="005D2FBE" w:rsidRPr="00DD6457">
        <w:rPr>
          <w:rFonts w:ascii="Times New Roman" w:hAnsi="Times New Roman"/>
          <w:sz w:val="28"/>
          <w:szCs w:val="28"/>
        </w:rPr>
        <w:t xml:space="preserve">does not </w:t>
      </w:r>
      <w:r w:rsidR="00385B5E" w:rsidRPr="00DD6457">
        <w:rPr>
          <w:rFonts w:ascii="Times New Roman" w:hAnsi="Times New Roman"/>
          <w:sz w:val="28"/>
          <w:szCs w:val="28"/>
        </w:rPr>
        <w:t>favour</w:t>
      </w:r>
      <w:r w:rsidR="007211CD">
        <w:rPr>
          <w:rFonts w:ascii="Times New Roman" w:hAnsi="Times New Roman"/>
          <w:sz w:val="28"/>
          <w:szCs w:val="28"/>
        </w:rPr>
        <w:t xml:space="preserve"> the plaintiff – he has not discharged the onus </w:t>
      </w:r>
      <w:r w:rsidR="005D2FBE" w:rsidRPr="00DD6457">
        <w:rPr>
          <w:rFonts w:ascii="Times New Roman" w:hAnsi="Times New Roman"/>
          <w:sz w:val="28"/>
          <w:szCs w:val="28"/>
        </w:rPr>
        <w:t>and I am unable to accept his version</w:t>
      </w:r>
      <w:r w:rsidR="00385B5E" w:rsidRPr="00DD6457">
        <w:rPr>
          <w:rFonts w:ascii="Times New Roman" w:hAnsi="Times New Roman"/>
          <w:sz w:val="28"/>
          <w:szCs w:val="28"/>
        </w:rPr>
        <w:t xml:space="preserve"> as being probably true.</w:t>
      </w:r>
    </w:p>
    <w:p w:rsidR="00B27EF5" w:rsidRDefault="00C87CD6" w:rsidP="00C87CD6">
      <w:pPr>
        <w:pStyle w:val="LegalList1"/>
        <w:spacing w:line="360" w:lineRule="auto"/>
        <w:ind w:left="851" w:hanging="851"/>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5D2FBE">
        <w:rPr>
          <w:rFonts w:ascii="Times New Roman" w:hAnsi="Times New Roman"/>
          <w:sz w:val="28"/>
          <w:szCs w:val="28"/>
        </w:rPr>
        <w:t>In the result</w:t>
      </w:r>
      <w:r w:rsidR="008E3B41">
        <w:rPr>
          <w:rFonts w:ascii="Times New Roman" w:hAnsi="Times New Roman"/>
          <w:sz w:val="28"/>
          <w:szCs w:val="28"/>
        </w:rPr>
        <w:t>,</w:t>
      </w:r>
      <w:r w:rsidR="005D2FBE">
        <w:rPr>
          <w:rFonts w:ascii="Times New Roman" w:hAnsi="Times New Roman"/>
          <w:sz w:val="28"/>
          <w:szCs w:val="28"/>
        </w:rPr>
        <w:t xml:space="preserve"> the plaintiff’s action is dismissed with costs.</w:t>
      </w:r>
    </w:p>
    <w:p w:rsidR="00F97C22" w:rsidRDefault="00F97C22" w:rsidP="00DD6457">
      <w:pPr>
        <w:pStyle w:val="LegalList1"/>
        <w:spacing w:line="360" w:lineRule="auto"/>
        <w:rPr>
          <w:sz w:val="28"/>
          <w:szCs w:val="28"/>
        </w:rPr>
      </w:pPr>
    </w:p>
    <w:p w:rsidR="000D683E" w:rsidRDefault="000D683E" w:rsidP="000D683E">
      <w:pPr>
        <w:pStyle w:val="LegalList1"/>
        <w:spacing w:line="360" w:lineRule="auto"/>
        <w:rPr>
          <w:rFonts w:ascii="Times New Roman" w:hAnsi="Times New Roman"/>
          <w:sz w:val="28"/>
          <w:szCs w:val="28"/>
        </w:rPr>
      </w:pPr>
    </w:p>
    <w:p w:rsidR="000D683E" w:rsidRDefault="000D683E" w:rsidP="000D683E">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0D683E" w:rsidRPr="009E483B" w:rsidRDefault="000D683E" w:rsidP="000D683E">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0D683E" w:rsidRPr="009E483B" w:rsidRDefault="000D683E" w:rsidP="000D683E">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0D683E" w:rsidRDefault="000D683E"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DD6457" w:rsidRDefault="00DD6457" w:rsidP="000D683E">
      <w:pPr>
        <w:pStyle w:val="LegalList1"/>
        <w:spacing w:line="240" w:lineRule="auto"/>
        <w:ind w:left="851"/>
        <w:rPr>
          <w:rFonts w:ascii="Times New Roman" w:hAnsi="Times New Roman"/>
          <w:sz w:val="28"/>
          <w:szCs w:val="28"/>
        </w:rPr>
      </w:pPr>
    </w:p>
    <w:p w:rsidR="000D683E" w:rsidRDefault="000D683E" w:rsidP="000D683E">
      <w:pPr>
        <w:pStyle w:val="LegalList1"/>
        <w:spacing w:line="240" w:lineRule="auto"/>
        <w:ind w:left="851"/>
        <w:rPr>
          <w:rFonts w:ascii="Times New Roman" w:hAnsi="Times New Roman"/>
          <w:sz w:val="28"/>
          <w:szCs w:val="28"/>
        </w:rPr>
      </w:pPr>
      <w:r w:rsidRPr="009E483B">
        <w:rPr>
          <w:rFonts w:ascii="Times New Roman" w:hAnsi="Times New Roman"/>
          <w:sz w:val="28"/>
          <w:szCs w:val="28"/>
        </w:rPr>
        <w:lastRenderedPageBreak/>
        <w:t>APPEARANCES:</w:t>
      </w:r>
    </w:p>
    <w:p w:rsidR="000D683E" w:rsidRPr="009E483B" w:rsidRDefault="000D683E" w:rsidP="000D683E">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Plaintiff</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Mwelase</w:t>
      </w:r>
    </w:p>
    <w:p w:rsidR="000D683E" w:rsidRPr="00C87CD6" w:rsidRDefault="00C87CD6" w:rsidP="00C87CD6">
      <w:pPr>
        <w:ind w:left="4682" w:hanging="360"/>
        <w:rPr>
          <w:rFonts w:ascii="Times New Roman" w:hAnsi="Times New Roman" w:cs="Times New Roman"/>
          <w:sz w:val="28"/>
          <w:szCs w:val="28"/>
        </w:rPr>
      </w:pPr>
      <w:r w:rsidRPr="000D683E">
        <w:rPr>
          <w:rFonts w:ascii="Times New Roman" w:hAnsi="Times New Roman" w:cs="Times New Roman"/>
          <w:sz w:val="28"/>
          <w:szCs w:val="28"/>
        </w:rPr>
        <w:t>B.</w:t>
      </w:r>
      <w:r w:rsidRPr="000D683E">
        <w:rPr>
          <w:rFonts w:ascii="Times New Roman" w:hAnsi="Times New Roman" w:cs="Times New Roman"/>
          <w:sz w:val="28"/>
          <w:szCs w:val="28"/>
        </w:rPr>
        <w:tab/>
      </w:r>
      <w:r w:rsidR="000D683E" w:rsidRPr="00C87CD6">
        <w:rPr>
          <w:rFonts w:ascii="Times New Roman" w:hAnsi="Times New Roman" w:cs="Times New Roman"/>
          <w:sz w:val="28"/>
          <w:szCs w:val="28"/>
        </w:rPr>
        <w:t>Mwelase Attorneys</w:t>
      </w:r>
    </w:p>
    <w:p w:rsidR="000D683E" w:rsidRDefault="000D683E" w:rsidP="000D683E">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Mthatha</w:t>
      </w:r>
    </w:p>
    <w:p w:rsidR="000D683E" w:rsidRDefault="000D683E" w:rsidP="000D683E">
      <w:pPr>
        <w:ind w:left="3862" w:firstLine="458"/>
        <w:rPr>
          <w:rFonts w:ascii="Times New Roman" w:hAnsi="Times New Roman" w:cs="Times New Roman"/>
          <w:sz w:val="28"/>
          <w:szCs w:val="28"/>
        </w:rPr>
      </w:pPr>
      <w:r>
        <w:rPr>
          <w:rFonts w:ascii="Times New Roman" w:hAnsi="Times New Roman" w:cs="Times New Roman"/>
          <w:sz w:val="28"/>
          <w:szCs w:val="28"/>
        </w:rPr>
        <w:t xml:space="preserve">Tel: </w:t>
      </w:r>
      <w:r w:rsidR="00FD43F3">
        <w:rPr>
          <w:rFonts w:ascii="Times New Roman" w:hAnsi="Times New Roman" w:cs="Times New Roman"/>
          <w:sz w:val="28"/>
          <w:szCs w:val="28"/>
        </w:rPr>
        <w:t>073 370 0047</w:t>
      </w:r>
      <w:r w:rsidR="00D0248F">
        <w:rPr>
          <w:rFonts w:ascii="Times New Roman" w:hAnsi="Times New Roman" w:cs="Times New Roman"/>
          <w:sz w:val="28"/>
          <w:szCs w:val="28"/>
        </w:rPr>
        <w:t xml:space="preserve"> or 067 180 0045</w:t>
      </w:r>
    </w:p>
    <w:p w:rsidR="000D683E" w:rsidRPr="004662B9" w:rsidRDefault="000D683E" w:rsidP="000D683E">
      <w:pPr>
        <w:ind w:left="3862" w:firstLine="458"/>
        <w:rPr>
          <w:rFonts w:ascii="Times New Roman" w:hAnsi="Times New Roman" w:cs="Times New Roman"/>
          <w:sz w:val="28"/>
          <w:szCs w:val="28"/>
        </w:rPr>
      </w:pPr>
      <w:r w:rsidRPr="004662B9">
        <w:rPr>
          <w:rFonts w:ascii="Times New Roman" w:hAnsi="Times New Roman" w:cs="Times New Roman"/>
          <w:sz w:val="28"/>
          <w:szCs w:val="28"/>
        </w:rPr>
        <w:t xml:space="preserve">Email: </w:t>
      </w:r>
      <w:r w:rsidR="005C772C">
        <w:rPr>
          <w:rFonts w:ascii="Times New Roman" w:hAnsi="Times New Roman" w:cs="Times New Roman"/>
          <w:sz w:val="28"/>
          <w:szCs w:val="28"/>
        </w:rPr>
        <w:t>mwelasebongile@gmail.com</w:t>
      </w:r>
    </w:p>
    <w:p w:rsidR="000D683E" w:rsidRDefault="000D683E" w:rsidP="000D683E">
      <w:pPr>
        <w:ind w:left="3862" w:firstLine="458"/>
        <w:rPr>
          <w:rFonts w:ascii="Times New Roman" w:hAnsi="Times New Roman" w:cs="Times New Roman"/>
          <w:sz w:val="28"/>
          <w:szCs w:val="28"/>
        </w:rPr>
      </w:pPr>
      <w:r w:rsidRPr="009E483B">
        <w:rPr>
          <w:rFonts w:ascii="Times New Roman" w:hAnsi="Times New Roman" w:cs="Times New Roman"/>
          <w:sz w:val="28"/>
          <w:szCs w:val="28"/>
        </w:rPr>
        <w:t xml:space="preserve">(Ref: </w:t>
      </w:r>
      <w:r w:rsidR="003F1B16">
        <w:rPr>
          <w:rFonts w:ascii="Times New Roman" w:hAnsi="Times New Roman" w:cs="Times New Roman"/>
          <w:sz w:val="28"/>
          <w:szCs w:val="28"/>
        </w:rPr>
        <w:t>BM/R</w:t>
      </w:r>
      <w:r>
        <w:rPr>
          <w:rFonts w:ascii="Times New Roman" w:hAnsi="Times New Roman" w:cs="Times New Roman"/>
          <w:sz w:val="28"/>
          <w:szCs w:val="28"/>
        </w:rPr>
        <w:t>)</w:t>
      </w:r>
    </w:p>
    <w:p w:rsidR="000D683E" w:rsidRPr="009E483B" w:rsidRDefault="000D683E" w:rsidP="000D683E">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D683E" w:rsidRPr="00DE1B37" w:rsidRDefault="000D683E" w:rsidP="000D683E">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3F1B16">
        <w:rPr>
          <w:rFonts w:ascii="Times New Roman" w:hAnsi="Times New Roman" w:cs="Times New Roman"/>
          <w:sz w:val="28"/>
          <w:szCs w:val="28"/>
        </w:rPr>
        <w:t>Defendants</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3F1B16">
        <w:rPr>
          <w:rFonts w:ascii="Times New Roman" w:hAnsi="Times New Roman" w:cs="Times New Roman"/>
          <w:sz w:val="28"/>
          <w:szCs w:val="28"/>
        </w:rPr>
        <w:t>G. Heroldt</w:t>
      </w:r>
    </w:p>
    <w:p w:rsidR="000D683E" w:rsidRDefault="000D683E" w:rsidP="000D683E">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0D683E" w:rsidRDefault="003F1B16" w:rsidP="000D683E">
      <w:pPr>
        <w:ind w:left="3600" w:firstLine="720"/>
        <w:rPr>
          <w:rFonts w:ascii="Times New Roman" w:hAnsi="Times New Roman" w:cs="Times New Roman"/>
          <w:sz w:val="28"/>
          <w:szCs w:val="28"/>
        </w:rPr>
      </w:pPr>
      <w:r>
        <w:rPr>
          <w:rFonts w:ascii="Times New Roman" w:hAnsi="Times New Roman" w:cs="Times New Roman"/>
          <w:sz w:val="28"/>
          <w:szCs w:val="28"/>
        </w:rPr>
        <w:t>Eversheds Sutherland (SA) INC.</w:t>
      </w:r>
    </w:p>
    <w:p w:rsidR="000D683E" w:rsidRDefault="003F1B16" w:rsidP="000D683E">
      <w:pPr>
        <w:ind w:left="3600" w:firstLine="720"/>
        <w:rPr>
          <w:rFonts w:ascii="Times New Roman" w:hAnsi="Times New Roman" w:cs="Times New Roman"/>
          <w:sz w:val="28"/>
          <w:szCs w:val="28"/>
        </w:rPr>
      </w:pPr>
      <w:r>
        <w:rPr>
          <w:rFonts w:ascii="Times New Roman" w:hAnsi="Times New Roman" w:cs="Times New Roman"/>
          <w:sz w:val="28"/>
          <w:szCs w:val="28"/>
        </w:rPr>
        <w:t>Sandton City</w:t>
      </w:r>
    </w:p>
    <w:p w:rsidR="000D683E" w:rsidRDefault="000D683E" w:rsidP="000D683E">
      <w:pPr>
        <w:ind w:left="3600" w:firstLine="720"/>
        <w:rPr>
          <w:rFonts w:ascii="Times New Roman" w:hAnsi="Times New Roman" w:cs="Times New Roman"/>
          <w:sz w:val="28"/>
          <w:szCs w:val="28"/>
        </w:rPr>
      </w:pPr>
      <w:r>
        <w:rPr>
          <w:rFonts w:ascii="Times New Roman" w:hAnsi="Times New Roman" w:cs="Times New Roman"/>
          <w:sz w:val="28"/>
          <w:szCs w:val="28"/>
        </w:rPr>
        <w:t xml:space="preserve">(Ref: H. </w:t>
      </w:r>
      <w:r w:rsidR="003F1B16">
        <w:rPr>
          <w:rFonts w:ascii="Times New Roman" w:hAnsi="Times New Roman" w:cs="Times New Roman"/>
          <w:sz w:val="28"/>
          <w:szCs w:val="28"/>
        </w:rPr>
        <w:t>Westman</w:t>
      </w:r>
      <w:r>
        <w:rPr>
          <w:rFonts w:ascii="Times New Roman" w:hAnsi="Times New Roman" w:cs="Times New Roman"/>
          <w:sz w:val="28"/>
          <w:szCs w:val="28"/>
        </w:rPr>
        <w:t>)</w:t>
      </w:r>
    </w:p>
    <w:p w:rsidR="003F1B16" w:rsidRDefault="003F1B16" w:rsidP="000D683E">
      <w:pPr>
        <w:ind w:left="3600" w:firstLine="720"/>
        <w:rPr>
          <w:rFonts w:ascii="Times New Roman" w:hAnsi="Times New Roman" w:cs="Times New Roman"/>
          <w:sz w:val="28"/>
          <w:szCs w:val="28"/>
        </w:rPr>
      </w:pPr>
      <w:r>
        <w:rPr>
          <w:rFonts w:ascii="Times New Roman" w:hAnsi="Times New Roman" w:cs="Times New Roman"/>
          <w:sz w:val="28"/>
          <w:szCs w:val="28"/>
        </w:rPr>
        <w:t>c/o Smith Tabata Inc.</w:t>
      </w:r>
    </w:p>
    <w:p w:rsidR="000D683E" w:rsidRDefault="003F1B16" w:rsidP="000D683E">
      <w:pPr>
        <w:ind w:left="3600" w:firstLine="720"/>
        <w:rPr>
          <w:rFonts w:ascii="Times New Roman" w:hAnsi="Times New Roman" w:cs="Times New Roman"/>
          <w:sz w:val="28"/>
          <w:szCs w:val="28"/>
        </w:rPr>
      </w:pPr>
      <w:r>
        <w:rPr>
          <w:rFonts w:ascii="Times New Roman" w:hAnsi="Times New Roman" w:cs="Times New Roman"/>
          <w:sz w:val="28"/>
          <w:szCs w:val="28"/>
        </w:rPr>
        <w:t xml:space="preserve">Tel: </w:t>
      </w:r>
      <w:r w:rsidR="005C772C">
        <w:rPr>
          <w:rFonts w:ascii="Times New Roman" w:hAnsi="Times New Roman" w:cs="Times New Roman"/>
          <w:sz w:val="28"/>
          <w:szCs w:val="28"/>
        </w:rPr>
        <w:t>047-531 2991</w:t>
      </w:r>
    </w:p>
    <w:p w:rsidR="000D683E" w:rsidRDefault="000D683E" w:rsidP="000D683E">
      <w:pPr>
        <w:ind w:left="3600" w:firstLine="720"/>
        <w:rPr>
          <w:rFonts w:ascii="Times New Roman" w:hAnsi="Times New Roman" w:cs="Times New Roman"/>
          <w:sz w:val="28"/>
          <w:szCs w:val="28"/>
        </w:rPr>
      </w:pPr>
      <w:r>
        <w:rPr>
          <w:rFonts w:ascii="Times New Roman" w:hAnsi="Times New Roman" w:cs="Times New Roman"/>
          <w:sz w:val="28"/>
          <w:szCs w:val="28"/>
        </w:rPr>
        <w:t>Email:</w:t>
      </w:r>
      <w:r w:rsidR="005C772C">
        <w:rPr>
          <w:rFonts w:ascii="Times New Roman" w:hAnsi="Times New Roman" w:cs="Times New Roman"/>
          <w:sz w:val="28"/>
          <w:szCs w:val="28"/>
        </w:rPr>
        <w:t xml:space="preserve"> </w:t>
      </w:r>
      <w:hyperlink r:id="rId9" w:history="1">
        <w:r w:rsidR="005C772C" w:rsidRPr="00B906E5">
          <w:rPr>
            <w:rStyle w:val="Hyperlink"/>
            <w:rFonts w:ascii="Times New Roman" w:hAnsi="Times New Roman" w:cs="Times New Roman"/>
            <w:sz w:val="28"/>
            <w:szCs w:val="28"/>
          </w:rPr>
          <w:t>kara-lees@smithtabata.co.za</w:t>
        </w:r>
      </w:hyperlink>
    </w:p>
    <w:p w:rsidR="000D683E" w:rsidRDefault="000D683E" w:rsidP="000D683E">
      <w:pPr>
        <w:ind w:left="3600" w:firstLine="720"/>
        <w:rPr>
          <w:rFonts w:ascii="Times New Roman" w:hAnsi="Times New Roman" w:cs="Times New Roman"/>
          <w:sz w:val="28"/>
          <w:szCs w:val="28"/>
        </w:rPr>
      </w:pPr>
      <w:r>
        <w:rPr>
          <w:rFonts w:ascii="Times New Roman" w:hAnsi="Times New Roman" w:cs="Times New Roman"/>
          <w:sz w:val="28"/>
          <w:szCs w:val="28"/>
        </w:rPr>
        <w:t>Mthatha</w:t>
      </w:r>
    </w:p>
    <w:p w:rsidR="000D683E" w:rsidRDefault="000D683E" w:rsidP="000D683E">
      <w:pPr>
        <w:ind w:left="3600" w:firstLine="720"/>
        <w:rPr>
          <w:rFonts w:ascii="Times New Roman" w:hAnsi="Times New Roman" w:cs="Times New Roman"/>
          <w:sz w:val="28"/>
          <w:szCs w:val="28"/>
        </w:rPr>
      </w:pPr>
    </w:p>
    <w:p w:rsidR="000D683E" w:rsidRDefault="000D683E" w:rsidP="000D683E">
      <w:pPr>
        <w:pStyle w:val="LegalList1"/>
        <w:spacing w:line="360" w:lineRule="auto"/>
        <w:ind w:left="851"/>
        <w:rPr>
          <w:rFonts w:ascii="Times New Roman" w:hAnsi="Times New Roman"/>
          <w:sz w:val="28"/>
          <w:szCs w:val="28"/>
        </w:rPr>
      </w:pPr>
      <w:r>
        <w:rPr>
          <w:rFonts w:ascii="Times New Roman" w:hAnsi="Times New Roman"/>
          <w:sz w:val="28"/>
          <w:szCs w:val="28"/>
        </w:rPr>
        <w:t>Date</w:t>
      </w:r>
      <w:r w:rsidR="003F1B16">
        <w:rPr>
          <w:rFonts w:ascii="Times New Roman" w:hAnsi="Times New Roman"/>
          <w:sz w:val="28"/>
          <w:szCs w:val="28"/>
        </w:rPr>
        <w:t>s</w:t>
      </w:r>
      <w:r>
        <w:rPr>
          <w:rFonts w:ascii="Times New Roman" w:hAnsi="Times New Roman"/>
          <w:sz w:val="28"/>
          <w:szCs w:val="28"/>
        </w:rPr>
        <w:t xml:space="preserv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F1B16">
        <w:rPr>
          <w:rFonts w:ascii="Times New Roman" w:hAnsi="Times New Roman"/>
          <w:sz w:val="28"/>
          <w:szCs w:val="28"/>
        </w:rPr>
        <w:t>31 O</w:t>
      </w:r>
      <w:r w:rsidR="000A06C5">
        <w:rPr>
          <w:rFonts w:ascii="Times New Roman" w:hAnsi="Times New Roman"/>
          <w:sz w:val="28"/>
          <w:szCs w:val="28"/>
        </w:rPr>
        <w:t>ctober</w:t>
      </w:r>
      <w:r w:rsidR="003F1B16">
        <w:rPr>
          <w:rFonts w:ascii="Times New Roman" w:hAnsi="Times New Roman"/>
          <w:sz w:val="28"/>
          <w:szCs w:val="28"/>
        </w:rPr>
        <w:t xml:space="preserve">, </w:t>
      </w:r>
      <w:r w:rsidR="000A06C5">
        <w:rPr>
          <w:rFonts w:ascii="Times New Roman" w:hAnsi="Times New Roman"/>
          <w:sz w:val="28"/>
          <w:szCs w:val="28"/>
        </w:rPr>
        <w:t>1, 2 and 3  November 2022</w:t>
      </w:r>
      <w:r>
        <w:rPr>
          <w:rFonts w:ascii="Times New Roman" w:hAnsi="Times New Roman"/>
          <w:sz w:val="28"/>
          <w:szCs w:val="28"/>
        </w:rPr>
        <w:t>.</w:t>
      </w:r>
    </w:p>
    <w:p w:rsidR="000D683E" w:rsidRDefault="000D683E" w:rsidP="000D683E">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02 February 2023.</w:t>
      </w:r>
    </w:p>
    <w:p w:rsidR="000D683E" w:rsidRDefault="000D683E" w:rsidP="00522840">
      <w:pPr>
        <w:rPr>
          <w:sz w:val="28"/>
          <w:szCs w:val="28"/>
        </w:rPr>
      </w:pPr>
    </w:p>
    <w:p w:rsidR="000D683E" w:rsidRPr="003328A3" w:rsidRDefault="000D683E" w:rsidP="00522840">
      <w:pPr>
        <w:rPr>
          <w:sz w:val="28"/>
          <w:szCs w:val="28"/>
        </w:rPr>
      </w:pPr>
    </w:p>
    <w:sectPr w:rsidR="000D683E" w:rsidRPr="003328A3" w:rsidSect="00A572D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8B" w:rsidRDefault="007E178B" w:rsidP="00354A12">
      <w:pPr>
        <w:spacing w:line="240" w:lineRule="auto"/>
      </w:pPr>
      <w:r>
        <w:separator/>
      </w:r>
    </w:p>
  </w:endnote>
  <w:endnote w:type="continuationSeparator" w:id="0">
    <w:p w:rsidR="007E178B" w:rsidRDefault="007E178B"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8B" w:rsidRDefault="007E178B" w:rsidP="00354A12">
      <w:pPr>
        <w:spacing w:line="240" w:lineRule="auto"/>
      </w:pPr>
      <w:r>
        <w:separator/>
      </w:r>
    </w:p>
  </w:footnote>
  <w:footnote w:type="continuationSeparator" w:id="0">
    <w:p w:rsidR="007E178B" w:rsidRDefault="007E178B" w:rsidP="00354A12">
      <w:pPr>
        <w:spacing w:line="240" w:lineRule="auto"/>
      </w:pPr>
      <w:r>
        <w:continuationSeparator/>
      </w:r>
    </w:p>
  </w:footnote>
  <w:footnote w:id="1">
    <w:p w:rsidR="006A66B2" w:rsidRPr="007211CD" w:rsidRDefault="006A66B2" w:rsidP="007211CD">
      <w:pPr>
        <w:pStyle w:val="FootnoteText"/>
        <w:jc w:val="both"/>
        <w:rPr>
          <w:rFonts w:ascii="Times New Roman" w:hAnsi="Times New Roman" w:cs="Times New Roman"/>
        </w:rPr>
      </w:pPr>
      <w:r w:rsidRPr="007211CD">
        <w:rPr>
          <w:rStyle w:val="FootnoteReference"/>
          <w:rFonts w:ascii="Times New Roman" w:hAnsi="Times New Roman" w:cs="Times New Roman"/>
        </w:rPr>
        <w:footnoteRef/>
      </w:r>
      <w:r w:rsidRPr="007211CD">
        <w:rPr>
          <w:rFonts w:ascii="Times New Roman" w:hAnsi="Times New Roman" w:cs="Times New Roman"/>
        </w:rPr>
        <w:t xml:space="preserve"> </w:t>
      </w:r>
      <w:r w:rsidRPr="00BE1F26">
        <w:rPr>
          <w:rFonts w:ascii="Times New Roman" w:hAnsi="Times New Roman" w:cs="Times New Roman"/>
          <w:i/>
        </w:rPr>
        <w:t>Khumalo and Others v Holomisa</w:t>
      </w:r>
      <w:r w:rsidR="00DC72E5">
        <w:rPr>
          <w:rFonts w:ascii="Times New Roman" w:hAnsi="Times New Roman" w:cs="Times New Roman"/>
        </w:rPr>
        <w:t xml:space="preserve"> 2002 (5) SA 401 (CC) para 18; </w:t>
      </w:r>
      <w:r w:rsidR="00BE1F26" w:rsidRPr="00DC72E5">
        <w:rPr>
          <w:rFonts w:ascii="Times New Roman" w:hAnsi="Times New Roman" w:cs="Times New Roman"/>
          <w:i/>
        </w:rPr>
        <w:t>Du Toit v Coetzee</w:t>
      </w:r>
      <w:r w:rsidR="00DC72E5">
        <w:rPr>
          <w:rFonts w:ascii="Times New Roman" w:hAnsi="Times New Roman" w:cs="Times New Roman"/>
        </w:rPr>
        <w:t xml:space="preserve"> 2022 JDR 1555 (FB) paras 9-13.</w:t>
      </w:r>
    </w:p>
  </w:footnote>
  <w:footnote w:id="2">
    <w:p w:rsidR="00154839" w:rsidRPr="007211CD" w:rsidRDefault="00154839" w:rsidP="007211CD">
      <w:pPr>
        <w:pStyle w:val="FootnoteText"/>
        <w:jc w:val="both"/>
        <w:rPr>
          <w:rFonts w:ascii="Times New Roman" w:hAnsi="Times New Roman" w:cs="Times New Roman"/>
        </w:rPr>
      </w:pPr>
      <w:r w:rsidRPr="007211CD">
        <w:rPr>
          <w:rStyle w:val="FootnoteReference"/>
          <w:rFonts w:ascii="Times New Roman" w:hAnsi="Times New Roman" w:cs="Times New Roman"/>
        </w:rPr>
        <w:footnoteRef/>
      </w:r>
      <w:r w:rsidRPr="007211CD">
        <w:rPr>
          <w:rFonts w:ascii="Times New Roman" w:hAnsi="Times New Roman" w:cs="Times New Roman"/>
        </w:rPr>
        <w:t xml:space="preserve"> </w:t>
      </w:r>
      <w:r w:rsidRPr="007211CD">
        <w:rPr>
          <w:rFonts w:ascii="Times New Roman" w:hAnsi="Times New Roman" w:cs="Times New Roman"/>
          <w:i/>
        </w:rPr>
        <w:t>Le Roux v Dey</w:t>
      </w:r>
      <w:r w:rsidRPr="007211CD">
        <w:rPr>
          <w:rFonts w:ascii="Times New Roman" w:hAnsi="Times New Roman" w:cs="Times New Roman"/>
        </w:rPr>
        <w:t xml:space="preserve"> 2011 (3) SA 274 (CC) para 89.</w:t>
      </w:r>
    </w:p>
  </w:footnote>
  <w:footnote w:id="3">
    <w:p w:rsidR="002D4A57" w:rsidRPr="007211CD" w:rsidRDefault="002D4A57" w:rsidP="007211CD">
      <w:pPr>
        <w:pStyle w:val="FootnoteText"/>
        <w:jc w:val="both"/>
        <w:rPr>
          <w:rFonts w:ascii="Times New Roman" w:hAnsi="Times New Roman" w:cs="Times New Roman"/>
        </w:rPr>
      </w:pPr>
      <w:r w:rsidRPr="007211CD">
        <w:rPr>
          <w:rStyle w:val="FootnoteReference"/>
          <w:rFonts w:ascii="Times New Roman" w:hAnsi="Times New Roman" w:cs="Times New Roman"/>
        </w:rPr>
        <w:footnoteRef/>
      </w:r>
      <w:r w:rsidRPr="007211CD">
        <w:rPr>
          <w:rFonts w:ascii="Times New Roman" w:hAnsi="Times New Roman" w:cs="Times New Roman"/>
        </w:rPr>
        <w:t xml:space="preserve"> </w:t>
      </w:r>
      <w:r w:rsidRPr="007211CD">
        <w:rPr>
          <w:rFonts w:ascii="Times New Roman" w:hAnsi="Times New Roman" w:cs="Times New Roman"/>
          <w:i/>
        </w:rPr>
        <w:t>Economic Freedom Fighters and Others v Manuel</w:t>
      </w:r>
      <w:r w:rsidRPr="007211CD">
        <w:rPr>
          <w:rFonts w:ascii="Times New Roman" w:hAnsi="Times New Roman" w:cs="Times New Roman"/>
        </w:rPr>
        <w:t xml:space="preserve"> 2020 (3) SA 425 (SCA) para 30.</w:t>
      </w:r>
    </w:p>
  </w:footnote>
  <w:footnote w:id="4">
    <w:p w:rsidR="00326BAC" w:rsidRPr="007211CD" w:rsidRDefault="00326BAC" w:rsidP="007211CD">
      <w:pPr>
        <w:pStyle w:val="FootnoteText"/>
        <w:jc w:val="both"/>
        <w:rPr>
          <w:rFonts w:ascii="Times New Roman" w:hAnsi="Times New Roman" w:cs="Times New Roman"/>
        </w:rPr>
      </w:pPr>
      <w:r w:rsidRPr="007211CD">
        <w:rPr>
          <w:rStyle w:val="FootnoteReference"/>
          <w:rFonts w:ascii="Times New Roman" w:hAnsi="Times New Roman" w:cs="Times New Roman"/>
        </w:rPr>
        <w:footnoteRef/>
      </w:r>
      <w:r w:rsidRPr="007211CD">
        <w:rPr>
          <w:rFonts w:ascii="Times New Roman" w:hAnsi="Times New Roman" w:cs="Times New Roman"/>
        </w:rPr>
        <w:t xml:space="preserve"> </w:t>
      </w:r>
      <w:r w:rsidRPr="007211CD">
        <w:rPr>
          <w:rFonts w:ascii="Times New Roman" w:hAnsi="Times New Roman" w:cs="Times New Roman"/>
          <w:i/>
        </w:rPr>
        <w:t>Economic Freedom Fighters and Others v Manuel supra</w:t>
      </w:r>
      <w:r w:rsidRPr="007211CD">
        <w:rPr>
          <w:rFonts w:ascii="Times New Roman" w:hAnsi="Times New Roman" w:cs="Times New Roman"/>
        </w:rPr>
        <w:t xml:space="preserve"> para 36.</w:t>
      </w:r>
    </w:p>
  </w:footnote>
  <w:footnote w:id="5">
    <w:p w:rsidR="00201631" w:rsidRPr="007211CD" w:rsidRDefault="00201631" w:rsidP="007211CD">
      <w:pPr>
        <w:pStyle w:val="FootnoteText"/>
        <w:jc w:val="both"/>
        <w:rPr>
          <w:rFonts w:ascii="Times New Roman" w:hAnsi="Times New Roman" w:cs="Times New Roman"/>
          <w:i/>
        </w:rPr>
      </w:pPr>
      <w:r w:rsidRPr="007211CD">
        <w:rPr>
          <w:rStyle w:val="FootnoteReference"/>
          <w:rFonts w:ascii="Times New Roman" w:hAnsi="Times New Roman" w:cs="Times New Roman"/>
        </w:rPr>
        <w:footnoteRef/>
      </w:r>
      <w:r w:rsidRPr="007211CD">
        <w:rPr>
          <w:rFonts w:ascii="Times New Roman" w:hAnsi="Times New Roman" w:cs="Times New Roman"/>
        </w:rPr>
        <w:t xml:space="preserve"> 1984 (4) SA 437 (E) at 440D-G. See too </w:t>
      </w:r>
      <w:r w:rsidRPr="007211CD">
        <w:rPr>
          <w:rFonts w:ascii="Times New Roman" w:hAnsi="Times New Roman" w:cs="Times New Roman"/>
          <w:i/>
        </w:rPr>
        <w:t>Mabona &amp; another v Minister of Law and Order &amp; others</w:t>
      </w:r>
      <w:r w:rsidRPr="007211CD">
        <w:rPr>
          <w:rFonts w:ascii="Times New Roman" w:hAnsi="Times New Roman" w:cs="Times New Roman"/>
        </w:rPr>
        <w:t xml:space="preserve"> 1988 (2) SA 654 (SE) at 662C-F; </w:t>
      </w:r>
      <w:r w:rsidRPr="007211CD">
        <w:rPr>
          <w:rFonts w:ascii="Times New Roman" w:hAnsi="Times New Roman" w:cs="Times New Roman"/>
          <w:i/>
        </w:rPr>
        <w:t>Stellenbosch Farmers’ Winery Group Ltd &amp; another v Martell et Cie &amp; others</w:t>
      </w:r>
      <w:r w:rsidRPr="007211CD">
        <w:rPr>
          <w:rFonts w:ascii="Times New Roman" w:hAnsi="Times New Roman" w:cs="Times New Roman"/>
        </w:rPr>
        <w:t xml:space="preserve"> 2003 (1) SA 11 (SCA) para 5; </w:t>
      </w:r>
      <w:r w:rsidRPr="007211CD">
        <w:rPr>
          <w:rFonts w:ascii="Times New Roman" w:hAnsi="Times New Roman" w:cs="Times New Roman"/>
          <w:i/>
        </w:rPr>
        <w:t>Dreyer &amp; another NNO v AXZS Industries (Pty) Ltd</w:t>
      </w:r>
      <w:r w:rsidRPr="007211CD">
        <w:rPr>
          <w:rFonts w:ascii="Times New Roman" w:hAnsi="Times New Roman" w:cs="Times New Roman"/>
        </w:rPr>
        <w:t xml:space="preserve"> 2006 (5) SA 548 (SCA) para 30.</w:t>
      </w:r>
      <w:r w:rsidRPr="007211CD">
        <w:rPr>
          <w:rFonts w:ascii="Times New Roman" w:hAnsi="Times New Roman" w:cs="Times New Roman"/>
          <w:i/>
        </w:rPr>
        <w:t xml:space="preserve"> </w:t>
      </w:r>
    </w:p>
    <w:p w:rsidR="00201631" w:rsidRDefault="00201631" w:rsidP="0020163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C87CD6">
          <w:rPr>
            <w:noProof/>
          </w:rPr>
          <w:t>12</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4AD80476"/>
    <w:multiLevelType w:val="hybridMultilevel"/>
    <w:tmpl w:val="D72419A8"/>
    <w:lvl w:ilvl="0" w:tplc="CC14C792">
      <w:start w:val="1"/>
      <w:numFmt w:val="upperLetter"/>
      <w:lvlText w:val="%1."/>
      <w:lvlJc w:val="left"/>
      <w:pPr>
        <w:ind w:left="4682" w:hanging="360"/>
      </w:pPr>
      <w:rPr>
        <w:rFonts w:hint="default"/>
      </w:rPr>
    </w:lvl>
    <w:lvl w:ilvl="1" w:tplc="1C090019" w:tentative="1">
      <w:start w:val="1"/>
      <w:numFmt w:val="lowerLetter"/>
      <w:lvlText w:val="%2."/>
      <w:lvlJc w:val="left"/>
      <w:pPr>
        <w:ind w:left="5402" w:hanging="360"/>
      </w:pPr>
    </w:lvl>
    <w:lvl w:ilvl="2" w:tplc="1C09001B" w:tentative="1">
      <w:start w:val="1"/>
      <w:numFmt w:val="lowerRoman"/>
      <w:lvlText w:val="%3."/>
      <w:lvlJc w:val="right"/>
      <w:pPr>
        <w:ind w:left="6122" w:hanging="180"/>
      </w:pPr>
    </w:lvl>
    <w:lvl w:ilvl="3" w:tplc="1C09000F" w:tentative="1">
      <w:start w:val="1"/>
      <w:numFmt w:val="decimal"/>
      <w:lvlText w:val="%4."/>
      <w:lvlJc w:val="left"/>
      <w:pPr>
        <w:ind w:left="6842" w:hanging="360"/>
      </w:pPr>
    </w:lvl>
    <w:lvl w:ilvl="4" w:tplc="1C090019" w:tentative="1">
      <w:start w:val="1"/>
      <w:numFmt w:val="lowerLetter"/>
      <w:lvlText w:val="%5."/>
      <w:lvlJc w:val="left"/>
      <w:pPr>
        <w:ind w:left="7562" w:hanging="360"/>
      </w:pPr>
    </w:lvl>
    <w:lvl w:ilvl="5" w:tplc="1C09001B" w:tentative="1">
      <w:start w:val="1"/>
      <w:numFmt w:val="lowerRoman"/>
      <w:lvlText w:val="%6."/>
      <w:lvlJc w:val="right"/>
      <w:pPr>
        <w:ind w:left="8282" w:hanging="180"/>
      </w:pPr>
    </w:lvl>
    <w:lvl w:ilvl="6" w:tplc="1C09000F" w:tentative="1">
      <w:start w:val="1"/>
      <w:numFmt w:val="decimal"/>
      <w:lvlText w:val="%7."/>
      <w:lvlJc w:val="left"/>
      <w:pPr>
        <w:ind w:left="9002" w:hanging="360"/>
      </w:pPr>
    </w:lvl>
    <w:lvl w:ilvl="7" w:tplc="1C090019" w:tentative="1">
      <w:start w:val="1"/>
      <w:numFmt w:val="lowerLetter"/>
      <w:lvlText w:val="%8."/>
      <w:lvlJc w:val="left"/>
      <w:pPr>
        <w:ind w:left="9722" w:hanging="360"/>
      </w:pPr>
    </w:lvl>
    <w:lvl w:ilvl="8" w:tplc="1C09001B" w:tentative="1">
      <w:start w:val="1"/>
      <w:numFmt w:val="lowerRoman"/>
      <w:lvlText w:val="%9."/>
      <w:lvlJc w:val="right"/>
      <w:pPr>
        <w:ind w:left="10442" w:hanging="180"/>
      </w:pPr>
    </w:lvl>
  </w:abstractNum>
  <w:abstractNum w:abstractNumId="3" w15:restartNumberingAfterBreak="0">
    <w:nsid w:val="4BFC4FCD"/>
    <w:multiLevelType w:val="hybridMultilevel"/>
    <w:tmpl w:val="2A44F20A"/>
    <w:lvl w:ilvl="0" w:tplc="B7E2C724">
      <w:start w:val="2"/>
      <w:numFmt w:val="upperLetter"/>
      <w:lvlText w:val="%1."/>
      <w:lvlJc w:val="left"/>
      <w:pPr>
        <w:ind w:left="4682" w:hanging="360"/>
      </w:pPr>
      <w:rPr>
        <w:rFonts w:hint="default"/>
      </w:rPr>
    </w:lvl>
    <w:lvl w:ilvl="1" w:tplc="1C090019" w:tentative="1">
      <w:start w:val="1"/>
      <w:numFmt w:val="lowerLetter"/>
      <w:lvlText w:val="%2."/>
      <w:lvlJc w:val="left"/>
      <w:pPr>
        <w:ind w:left="5402" w:hanging="360"/>
      </w:pPr>
    </w:lvl>
    <w:lvl w:ilvl="2" w:tplc="1C09001B" w:tentative="1">
      <w:start w:val="1"/>
      <w:numFmt w:val="lowerRoman"/>
      <w:lvlText w:val="%3."/>
      <w:lvlJc w:val="right"/>
      <w:pPr>
        <w:ind w:left="6122" w:hanging="180"/>
      </w:pPr>
    </w:lvl>
    <w:lvl w:ilvl="3" w:tplc="1C09000F" w:tentative="1">
      <w:start w:val="1"/>
      <w:numFmt w:val="decimal"/>
      <w:lvlText w:val="%4."/>
      <w:lvlJc w:val="left"/>
      <w:pPr>
        <w:ind w:left="6842" w:hanging="360"/>
      </w:pPr>
    </w:lvl>
    <w:lvl w:ilvl="4" w:tplc="1C090019" w:tentative="1">
      <w:start w:val="1"/>
      <w:numFmt w:val="lowerLetter"/>
      <w:lvlText w:val="%5."/>
      <w:lvlJc w:val="left"/>
      <w:pPr>
        <w:ind w:left="7562" w:hanging="360"/>
      </w:pPr>
    </w:lvl>
    <w:lvl w:ilvl="5" w:tplc="1C09001B" w:tentative="1">
      <w:start w:val="1"/>
      <w:numFmt w:val="lowerRoman"/>
      <w:lvlText w:val="%6."/>
      <w:lvlJc w:val="right"/>
      <w:pPr>
        <w:ind w:left="8282" w:hanging="180"/>
      </w:pPr>
    </w:lvl>
    <w:lvl w:ilvl="6" w:tplc="1C09000F" w:tentative="1">
      <w:start w:val="1"/>
      <w:numFmt w:val="decimal"/>
      <w:lvlText w:val="%7."/>
      <w:lvlJc w:val="left"/>
      <w:pPr>
        <w:ind w:left="9002" w:hanging="360"/>
      </w:pPr>
    </w:lvl>
    <w:lvl w:ilvl="7" w:tplc="1C090019" w:tentative="1">
      <w:start w:val="1"/>
      <w:numFmt w:val="lowerLetter"/>
      <w:lvlText w:val="%8."/>
      <w:lvlJc w:val="left"/>
      <w:pPr>
        <w:ind w:left="9722" w:hanging="360"/>
      </w:pPr>
    </w:lvl>
    <w:lvl w:ilvl="8" w:tplc="1C09001B" w:tentative="1">
      <w:start w:val="1"/>
      <w:numFmt w:val="lowerRoman"/>
      <w:lvlText w:val="%9."/>
      <w:lvlJc w:val="right"/>
      <w:pPr>
        <w:ind w:left="10442" w:hanging="180"/>
      </w:pPr>
    </w:lvl>
  </w:abstractNum>
  <w:abstractNum w:abstractNumId="4"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E11628"/>
    <w:multiLevelType w:val="hybridMultilevel"/>
    <w:tmpl w:val="3D3A4244"/>
    <w:lvl w:ilvl="0" w:tplc="1414AFC8">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23E5F5-20BF-4684-971C-0D74F5EEB836}"/>
    <w:docVar w:name="dgnword-eventsink" w:val="73935800"/>
  </w:docVars>
  <w:rsids>
    <w:rsidRoot w:val="00354A12"/>
    <w:rsid w:val="000006AD"/>
    <w:rsid w:val="00006F14"/>
    <w:rsid w:val="00007B5F"/>
    <w:rsid w:val="000116B2"/>
    <w:rsid w:val="000309A4"/>
    <w:rsid w:val="0003291B"/>
    <w:rsid w:val="0003360B"/>
    <w:rsid w:val="00056E33"/>
    <w:rsid w:val="00066F15"/>
    <w:rsid w:val="00070114"/>
    <w:rsid w:val="00093EC1"/>
    <w:rsid w:val="000A06C5"/>
    <w:rsid w:val="000B3BA1"/>
    <w:rsid w:val="000B6929"/>
    <w:rsid w:val="000D1DCE"/>
    <w:rsid w:val="000D683E"/>
    <w:rsid w:val="000D6DA7"/>
    <w:rsid w:val="000E054D"/>
    <w:rsid w:val="000F12AF"/>
    <w:rsid w:val="00103FEE"/>
    <w:rsid w:val="00120BEA"/>
    <w:rsid w:val="00123319"/>
    <w:rsid w:val="00131176"/>
    <w:rsid w:val="00146DC1"/>
    <w:rsid w:val="00154839"/>
    <w:rsid w:val="00167BDA"/>
    <w:rsid w:val="00167C3D"/>
    <w:rsid w:val="001749D5"/>
    <w:rsid w:val="00185884"/>
    <w:rsid w:val="001969AC"/>
    <w:rsid w:val="001B21C4"/>
    <w:rsid w:val="001B2FE7"/>
    <w:rsid w:val="001C059D"/>
    <w:rsid w:val="001C1F31"/>
    <w:rsid w:val="001C3DD3"/>
    <w:rsid w:val="001C43E5"/>
    <w:rsid w:val="001D055A"/>
    <w:rsid w:val="001D2EF6"/>
    <w:rsid w:val="001D7792"/>
    <w:rsid w:val="001E2DD2"/>
    <w:rsid w:val="00201631"/>
    <w:rsid w:val="0021211D"/>
    <w:rsid w:val="0023575D"/>
    <w:rsid w:val="00240812"/>
    <w:rsid w:val="0025097D"/>
    <w:rsid w:val="00251671"/>
    <w:rsid w:val="00253410"/>
    <w:rsid w:val="00275832"/>
    <w:rsid w:val="00287C8D"/>
    <w:rsid w:val="002A21A5"/>
    <w:rsid w:val="002B7A11"/>
    <w:rsid w:val="002C4420"/>
    <w:rsid w:val="002C5077"/>
    <w:rsid w:val="002C693B"/>
    <w:rsid w:val="002C7709"/>
    <w:rsid w:val="002D391B"/>
    <w:rsid w:val="002D4A57"/>
    <w:rsid w:val="002E5B8C"/>
    <w:rsid w:val="002F2357"/>
    <w:rsid w:val="00301FA5"/>
    <w:rsid w:val="00324991"/>
    <w:rsid w:val="003250EC"/>
    <w:rsid w:val="00326BAC"/>
    <w:rsid w:val="00330C71"/>
    <w:rsid w:val="003328A3"/>
    <w:rsid w:val="00335A59"/>
    <w:rsid w:val="00337C3D"/>
    <w:rsid w:val="00354A12"/>
    <w:rsid w:val="003621F4"/>
    <w:rsid w:val="0036531F"/>
    <w:rsid w:val="0037642B"/>
    <w:rsid w:val="00381B66"/>
    <w:rsid w:val="00383166"/>
    <w:rsid w:val="00385B5E"/>
    <w:rsid w:val="0038713E"/>
    <w:rsid w:val="00393D99"/>
    <w:rsid w:val="00394568"/>
    <w:rsid w:val="00394764"/>
    <w:rsid w:val="00396261"/>
    <w:rsid w:val="00397461"/>
    <w:rsid w:val="003B2179"/>
    <w:rsid w:val="003C3BAD"/>
    <w:rsid w:val="003E3543"/>
    <w:rsid w:val="003F106C"/>
    <w:rsid w:val="003F1B16"/>
    <w:rsid w:val="003F24FA"/>
    <w:rsid w:val="00420776"/>
    <w:rsid w:val="00423568"/>
    <w:rsid w:val="00425BB5"/>
    <w:rsid w:val="004313BD"/>
    <w:rsid w:val="004579A2"/>
    <w:rsid w:val="004804E0"/>
    <w:rsid w:val="00495F6B"/>
    <w:rsid w:val="004C0910"/>
    <w:rsid w:val="004C41D4"/>
    <w:rsid w:val="004D49B9"/>
    <w:rsid w:val="004D55FD"/>
    <w:rsid w:val="004F74AC"/>
    <w:rsid w:val="005125C0"/>
    <w:rsid w:val="00513CB7"/>
    <w:rsid w:val="005177DD"/>
    <w:rsid w:val="00520DA9"/>
    <w:rsid w:val="00522840"/>
    <w:rsid w:val="005261C3"/>
    <w:rsid w:val="005278B2"/>
    <w:rsid w:val="005635D2"/>
    <w:rsid w:val="00563A15"/>
    <w:rsid w:val="005705B9"/>
    <w:rsid w:val="0057789B"/>
    <w:rsid w:val="00594F2E"/>
    <w:rsid w:val="005A00F6"/>
    <w:rsid w:val="005A0973"/>
    <w:rsid w:val="005A2DAB"/>
    <w:rsid w:val="005B37AE"/>
    <w:rsid w:val="005B7B4F"/>
    <w:rsid w:val="005C772C"/>
    <w:rsid w:val="005D2FBE"/>
    <w:rsid w:val="005D4131"/>
    <w:rsid w:val="005F63A0"/>
    <w:rsid w:val="005F7289"/>
    <w:rsid w:val="00601CF9"/>
    <w:rsid w:val="00606AE1"/>
    <w:rsid w:val="00607F8D"/>
    <w:rsid w:val="00610062"/>
    <w:rsid w:val="006145E5"/>
    <w:rsid w:val="006211FC"/>
    <w:rsid w:val="00633710"/>
    <w:rsid w:val="00662A68"/>
    <w:rsid w:val="00666706"/>
    <w:rsid w:val="00670B4B"/>
    <w:rsid w:val="00681EC7"/>
    <w:rsid w:val="006A66B2"/>
    <w:rsid w:val="006B392A"/>
    <w:rsid w:val="006D067A"/>
    <w:rsid w:val="006E773D"/>
    <w:rsid w:val="006F31F0"/>
    <w:rsid w:val="007028D5"/>
    <w:rsid w:val="007211CD"/>
    <w:rsid w:val="00733E1B"/>
    <w:rsid w:val="007375E3"/>
    <w:rsid w:val="00772450"/>
    <w:rsid w:val="00781591"/>
    <w:rsid w:val="007865CC"/>
    <w:rsid w:val="007A0F53"/>
    <w:rsid w:val="007B13FF"/>
    <w:rsid w:val="007E178B"/>
    <w:rsid w:val="007E3E4D"/>
    <w:rsid w:val="007F0E9A"/>
    <w:rsid w:val="008043F5"/>
    <w:rsid w:val="00805287"/>
    <w:rsid w:val="0084255F"/>
    <w:rsid w:val="0084388B"/>
    <w:rsid w:val="00844AEB"/>
    <w:rsid w:val="00866029"/>
    <w:rsid w:val="008861AF"/>
    <w:rsid w:val="00895385"/>
    <w:rsid w:val="00895C59"/>
    <w:rsid w:val="008978BB"/>
    <w:rsid w:val="008B58C2"/>
    <w:rsid w:val="008B72E1"/>
    <w:rsid w:val="008C4EB8"/>
    <w:rsid w:val="008C6360"/>
    <w:rsid w:val="008D19BC"/>
    <w:rsid w:val="008D3047"/>
    <w:rsid w:val="008D6AB0"/>
    <w:rsid w:val="008E2ECD"/>
    <w:rsid w:val="008E3B41"/>
    <w:rsid w:val="008F22CA"/>
    <w:rsid w:val="009026FA"/>
    <w:rsid w:val="00906DD1"/>
    <w:rsid w:val="00910716"/>
    <w:rsid w:val="00912ABB"/>
    <w:rsid w:val="0091668F"/>
    <w:rsid w:val="00922189"/>
    <w:rsid w:val="00932C3F"/>
    <w:rsid w:val="009438C9"/>
    <w:rsid w:val="009541A5"/>
    <w:rsid w:val="009554B8"/>
    <w:rsid w:val="00956361"/>
    <w:rsid w:val="009613F7"/>
    <w:rsid w:val="00961A55"/>
    <w:rsid w:val="00974BF8"/>
    <w:rsid w:val="0097507E"/>
    <w:rsid w:val="00980272"/>
    <w:rsid w:val="009A409E"/>
    <w:rsid w:val="009B2178"/>
    <w:rsid w:val="009B69D6"/>
    <w:rsid w:val="009C7C80"/>
    <w:rsid w:val="009E3268"/>
    <w:rsid w:val="009E3BAD"/>
    <w:rsid w:val="009E45AD"/>
    <w:rsid w:val="009F48A6"/>
    <w:rsid w:val="00A0567E"/>
    <w:rsid w:val="00A05B6C"/>
    <w:rsid w:val="00A06212"/>
    <w:rsid w:val="00A17039"/>
    <w:rsid w:val="00A27D5A"/>
    <w:rsid w:val="00A444B2"/>
    <w:rsid w:val="00A572D4"/>
    <w:rsid w:val="00A600CD"/>
    <w:rsid w:val="00A604C0"/>
    <w:rsid w:val="00A62CE5"/>
    <w:rsid w:val="00A664FC"/>
    <w:rsid w:val="00A82EE6"/>
    <w:rsid w:val="00A83373"/>
    <w:rsid w:val="00A9467A"/>
    <w:rsid w:val="00AB55D6"/>
    <w:rsid w:val="00AD4ECD"/>
    <w:rsid w:val="00AD7016"/>
    <w:rsid w:val="00AF0451"/>
    <w:rsid w:val="00AF5E3F"/>
    <w:rsid w:val="00B031E0"/>
    <w:rsid w:val="00B14C07"/>
    <w:rsid w:val="00B27EF5"/>
    <w:rsid w:val="00B43022"/>
    <w:rsid w:val="00B6756B"/>
    <w:rsid w:val="00B730A0"/>
    <w:rsid w:val="00B800F5"/>
    <w:rsid w:val="00B85312"/>
    <w:rsid w:val="00B913FC"/>
    <w:rsid w:val="00B9201F"/>
    <w:rsid w:val="00BB4DD8"/>
    <w:rsid w:val="00BB7A24"/>
    <w:rsid w:val="00BC0127"/>
    <w:rsid w:val="00BC135A"/>
    <w:rsid w:val="00BD3DE3"/>
    <w:rsid w:val="00BE1F26"/>
    <w:rsid w:val="00BE3D8A"/>
    <w:rsid w:val="00BE5438"/>
    <w:rsid w:val="00BF0EFB"/>
    <w:rsid w:val="00C06293"/>
    <w:rsid w:val="00C57D61"/>
    <w:rsid w:val="00C64C99"/>
    <w:rsid w:val="00C73ADC"/>
    <w:rsid w:val="00C75E16"/>
    <w:rsid w:val="00C857D9"/>
    <w:rsid w:val="00C87CD6"/>
    <w:rsid w:val="00C91ECE"/>
    <w:rsid w:val="00C94623"/>
    <w:rsid w:val="00CA45F8"/>
    <w:rsid w:val="00CC3C69"/>
    <w:rsid w:val="00CE1F27"/>
    <w:rsid w:val="00CF1DF8"/>
    <w:rsid w:val="00CF2612"/>
    <w:rsid w:val="00D0248F"/>
    <w:rsid w:val="00D15B98"/>
    <w:rsid w:val="00D3228B"/>
    <w:rsid w:val="00D33A0A"/>
    <w:rsid w:val="00D3492C"/>
    <w:rsid w:val="00D45647"/>
    <w:rsid w:val="00D602FA"/>
    <w:rsid w:val="00D66A48"/>
    <w:rsid w:val="00D67331"/>
    <w:rsid w:val="00D70905"/>
    <w:rsid w:val="00D81518"/>
    <w:rsid w:val="00D825E1"/>
    <w:rsid w:val="00D9251B"/>
    <w:rsid w:val="00DC72E5"/>
    <w:rsid w:val="00DC7A3C"/>
    <w:rsid w:val="00DD38F4"/>
    <w:rsid w:val="00DD6457"/>
    <w:rsid w:val="00DE3DAC"/>
    <w:rsid w:val="00E16EEF"/>
    <w:rsid w:val="00E17A8C"/>
    <w:rsid w:val="00E36379"/>
    <w:rsid w:val="00E41829"/>
    <w:rsid w:val="00E43FAE"/>
    <w:rsid w:val="00E44D84"/>
    <w:rsid w:val="00E518B3"/>
    <w:rsid w:val="00E56C8E"/>
    <w:rsid w:val="00E57D23"/>
    <w:rsid w:val="00E66BA2"/>
    <w:rsid w:val="00E82D21"/>
    <w:rsid w:val="00E92974"/>
    <w:rsid w:val="00E95379"/>
    <w:rsid w:val="00E95C8A"/>
    <w:rsid w:val="00EE1E9E"/>
    <w:rsid w:val="00EE5EC6"/>
    <w:rsid w:val="00EE6AFC"/>
    <w:rsid w:val="00F12E8C"/>
    <w:rsid w:val="00F35CFB"/>
    <w:rsid w:val="00F458D0"/>
    <w:rsid w:val="00F55596"/>
    <w:rsid w:val="00F64DAE"/>
    <w:rsid w:val="00F66332"/>
    <w:rsid w:val="00F85BC0"/>
    <w:rsid w:val="00F97C22"/>
    <w:rsid w:val="00FB53B7"/>
    <w:rsid w:val="00FC280A"/>
    <w:rsid w:val="00FC38F9"/>
    <w:rsid w:val="00FC49FD"/>
    <w:rsid w:val="00FD2C41"/>
    <w:rsid w:val="00FD43F3"/>
    <w:rsid w:val="00FE2A53"/>
    <w:rsid w:val="00FE338A"/>
    <w:rsid w:val="00FE4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0D6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a-lees@smithtabat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1DDF-ABED-4AFC-B588-E37C396C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dcterms:created xsi:type="dcterms:W3CDTF">2023-02-07T10:53:00Z</dcterms:created>
  <dcterms:modified xsi:type="dcterms:W3CDTF">2023-02-17T14:11:00Z</dcterms:modified>
  <cp:contentStatus/>
</cp:coreProperties>
</file>