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45AF3" w14:textId="77777777" w:rsidR="00C91BD0" w:rsidRPr="00F34416" w:rsidRDefault="00C91BD0" w:rsidP="00C91BD0">
      <w:pPr>
        <w:jc w:val="center"/>
        <w:rPr>
          <w:lang w:val="en-GB"/>
        </w:rPr>
      </w:pPr>
      <w:r w:rsidRPr="00F34416">
        <w:rPr>
          <w:noProof/>
          <w:lang w:eastAsia="en-ZA"/>
        </w:rPr>
        <w:drawing>
          <wp:inline distT="0" distB="0" distL="0" distR="0" wp14:anchorId="3F9497BF" wp14:editId="428E52BA">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3F21CF4E" w14:textId="77777777" w:rsidR="00C91BD0" w:rsidRPr="00F34416" w:rsidRDefault="00C91BD0" w:rsidP="00E704B7">
      <w:pPr>
        <w:jc w:val="center"/>
        <w:rPr>
          <w:b/>
          <w:bCs/>
          <w:lang w:val="en-GB"/>
        </w:rPr>
      </w:pPr>
      <w:r w:rsidRPr="00F34416">
        <w:rPr>
          <w:b/>
          <w:bCs/>
          <w:lang w:val="en-GB"/>
        </w:rPr>
        <w:t>IN THE HIGH COURT OF SOUTH AFRICA</w:t>
      </w:r>
    </w:p>
    <w:p w14:paraId="0F1AB190" w14:textId="77777777" w:rsidR="00C91BD0" w:rsidRPr="00F34416" w:rsidRDefault="00656E28" w:rsidP="00E704B7">
      <w:pPr>
        <w:jc w:val="center"/>
        <w:rPr>
          <w:b/>
          <w:bCs/>
          <w:lang w:val="en-GB"/>
        </w:rPr>
      </w:pPr>
      <w:r>
        <w:rPr>
          <w:b/>
          <w:bCs/>
          <w:lang w:val="en-GB"/>
        </w:rPr>
        <w:t>(</w:t>
      </w:r>
      <w:r w:rsidR="00C91BD0" w:rsidRPr="00F34416">
        <w:rPr>
          <w:b/>
          <w:bCs/>
          <w:lang w:val="en-GB"/>
        </w:rPr>
        <w:t>EAST</w:t>
      </w:r>
      <w:r w:rsidR="003F6B7E">
        <w:rPr>
          <w:b/>
          <w:bCs/>
          <w:lang w:val="en-GB"/>
        </w:rPr>
        <w:t>ERN CAPE DIVISION</w:t>
      </w:r>
      <w:r w:rsidR="0089323F">
        <w:rPr>
          <w:b/>
          <w:bCs/>
          <w:lang w:val="en-GB"/>
        </w:rPr>
        <w:t>, MTHATHA</w:t>
      </w:r>
      <w:r>
        <w:rPr>
          <w:b/>
          <w:bCs/>
          <w:lang w:val="en-GB"/>
        </w:rPr>
        <w:t>)</w:t>
      </w:r>
    </w:p>
    <w:p w14:paraId="0E1AAD12" w14:textId="77777777" w:rsidR="00C91BD0" w:rsidRPr="00F34416" w:rsidRDefault="00C91BD0" w:rsidP="00E704B7">
      <w:pPr>
        <w:widowControl w:val="0"/>
        <w:jc w:val="center"/>
        <w:rPr>
          <w:spacing w:val="14"/>
          <w:kern w:val="2"/>
          <w:u w:val="single"/>
          <w:lang w:val="en-GB"/>
        </w:rPr>
      </w:pPr>
    </w:p>
    <w:p w14:paraId="306E3128" w14:textId="076239EE" w:rsidR="00C91BD0" w:rsidRPr="00192C45" w:rsidRDefault="00E704B7" w:rsidP="00656E28">
      <w:pPr>
        <w:ind w:right="-52"/>
        <w:jc w:val="right"/>
        <w:rPr>
          <w:b/>
          <w:bCs/>
          <w:lang w:val="en-GB"/>
        </w:rPr>
      </w:pPr>
      <w:r w:rsidRPr="00192C45">
        <w:rPr>
          <w:b/>
          <w:bCs/>
          <w:lang w:val="en-GB"/>
        </w:rPr>
        <w:t xml:space="preserve">CASE NO: 434/2020 </w:t>
      </w:r>
    </w:p>
    <w:p w14:paraId="2803753E" w14:textId="2D1F4702" w:rsidR="00C91BD0" w:rsidRPr="00F34416" w:rsidRDefault="00C91BD0" w:rsidP="00192C45">
      <w:pPr>
        <w:spacing w:line="480" w:lineRule="auto"/>
        <w:ind w:right="-52"/>
        <w:rPr>
          <w:lang w:val="en-GB"/>
        </w:rPr>
      </w:pPr>
    </w:p>
    <w:p w14:paraId="27B5A12B" w14:textId="77777777" w:rsidR="00C91BD0" w:rsidRDefault="00C91BD0" w:rsidP="00192C45">
      <w:pPr>
        <w:widowControl w:val="0"/>
        <w:spacing w:line="480" w:lineRule="auto"/>
        <w:jc w:val="both"/>
        <w:rPr>
          <w:spacing w:val="14"/>
          <w:kern w:val="2"/>
          <w:lang w:val="en-GB"/>
        </w:rPr>
      </w:pPr>
      <w:r w:rsidRPr="00F34416">
        <w:rPr>
          <w:spacing w:val="14"/>
          <w:kern w:val="2"/>
          <w:lang w:val="en-GB"/>
        </w:rPr>
        <w:t>In the matter between:</w:t>
      </w:r>
    </w:p>
    <w:p w14:paraId="74DF9322" w14:textId="23F3E8F3" w:rsidR="00C91BD0" w:rsidRPr="002838D5" w:rsidRDefault="00C91BD0" w:rsidP="00192C45">
      <w:pPr>
        <w:spacing w:line="480" w:lineRule="auto"/>
        <w:ind w:right="-52"/>
        <w:rPr>
          <w:lang w:val="en-GB"/>
        </w:rPr>
      </w:pPr>
    </w:p>
    <w:p w14:paraId="401C7DD5" w14:textId="3042B34C" w:rsidR="00C91BD0" w:rsidRDefault="00417239" w:rsidP="004A319A">
      <w:pPr>
        <w:widowControl w:val="0"/>
        <w:tabs>
          <w:tab w:val="right" w:pos="8931"/>
        </w:tabs>
        <w:spacing w:line="480" w:lineRule="auto"/>
        <w:rPr>
          <w:b/>
          <w:color w:val="auto"/>
        </w:rPr>
      </w:pPr>
      <w:r>
        <w:rPr>
          <w:b/>
          <w:color w:val="auto"/>
        </w:rPr>
        <w:t>MANDISA NGXUKUME</w:t>
      </w:r>
      <w:r w:rsidR="00E704B7">
        <w:rPr>
          <w:b/>
          <w:color w:val="auto"/>
        </w:rPr>
        <w:tab/>
      </w:r>
      <w:r w:rsidR="0089323F">
        <w:rPr>
          <w:b/>
          <w:color w:val="auto"/>
        </w:rPr>
        <w:t>P</w:t>
      </w:r>
      <w:r w:rsidR="0030749E">
        <w:rPr>
          <w:b/>
          <w:color w:val="auto"/>
        </w:rPr>
        <w:t>LAINTIFF</w:t>
      </w:r>
    </w:p>
    <w:p w14:paraId="20141F3C" w14:textId="77777777" w:rsidR="00C91BD0" w:rsidRPr="002838D5" w:rsidRDefault="00C91BD0" w:rsidP="004A319A">
      <w:pPr>
        <w:widowControl w:val="0"/>
        <w:tabs>
          <w:tab w:val="right" w:pos="8640"/>
        </w:tabs>
        <w:spacing w:line="480" w:lineRule="auto"/>
        <w:rPr>
          <w:b/>
          <w:color w:val="auto"/>
        </w:rPr>
      </w:pPr>
    </w:p>
    <w:p w14:paraId="3EFF05E2" w14:textId="77777777" w:rsidR="00C91BD0" w:rsidRPr="00192C45" w:rsidRDefault="00C91BD0" w:rsidP="004A319A">
      <w:pPr>
        <w:widowControl w:val="0"/>
        <w:tabs>
          <w:tab w:val="right" w:pos="8640"/>
        </w:tabs>
        <w:spacing w:line="480" w:lineRule="auto"/>
        <w:rPr>
          <w:bCs/>
          <w:color w:val="auto"/>
        </w:rPr>
      </w:pPr>
      <w:r w:rsidRPr="00192C45">
        <w:rPr>
          <w:bCs/>
          <w:color w:val="auto"/>
        </w:rPr>
        <w:t>and</w:t>
      </w:r>
    </w:p>
    <w:p w14:paraId="589174B5" w14:textId="77777777" w:rsidR="00C91BD0" w:rsidRDefault="00C91BD0" w:rsidP="004A319A">
      <w:pPr>
        <w:widowControl w:val="0"/>
        <w:tabs>
          <w:tab w:val="right" w:pos="8640"/>
        </w:tabs>
        <w:spacing w:line="480" w:lineRule="auto"/>
        <w:rPr>
          <w:b/>
          <w:color w:val="auto"/>
        </w:rPr>
      </w:pPr>
    </w:p>
    <w:p w14:paraId="64BE509E" w14:textId="24EE1DA5" w:rsidR="0089323F" w:rsidRPr="002838D5" w:rsidRDefault="0089323F" w:rsidP="004A319A">
      <w:pPr>
        <w:widowControl w:val="0"/>
        <w:tabs>
          <w:tab w:val="right" w:pos="8931"/>
        </w:tabs>
        <w:spacing w:line="480" w:lineRule="auto"/>
        <w:rPr>
          <w:b/>
          <w:color w:val="auto"/>
        </w:rPr>
      </w:pPr>
      <w:r>
        <w:rPr>
          <w:b/>
          <w:color w:val="auto"/>
        </w:rPr>
        <w:t>MINISTER OF POLICE</w:t>
      </w:r>
      <w:r w:rsidR="00E704B7">
        <w:rPr>
          <w:b/>
          <w:color w:val="auto"/>
        </w:rPr>
        <w:tab/>
      </w:r>
      <w:r w:rsidR="0030749E">
        <w:rPr>
          <w:b/>
          <w:color w:val="auto"/>
        </w:rPr>
        <w:t>DEFENDANT</w:t>
      </w:r>
    </w:p>
    <w:p w14:paraId="7427998F" w14:textId="77777777" w:rsidR="00C91BD0" w:rsidRPr="00192C45" w:rsidRDefault="00C91BD0" w:rsidP="00C91BD0">
      <w:pPr>
        <w:jc w:val="both"/>
        <w:rPr>
          <w:b/>
          <w:bCs/>
          <w:u w:val="single"/>
          <w:lang w:val="en-GB"/>
        </w:rPr>
      </w:pPr>
      <w:r w:rsidRPr="00192C45">
        <w:rPr>
          <w:b/>
          <w:bCs/>
          <w:u w:val="single"/>
          <w:lang w:val="en-GB"/>
        </w:rPr>
        <w:t>___________________________________________________________________</w:t>
      </w:r>
    </w:p>
    <w:p w14:paraId="2E3AECD3" w14:textId="77777777" w:rsidR="00C91BD0" w:rsidRPr="00F34416" w:rsidRDefault="00C91BD0" w:rsidP="00C91BD0">
      <w:pPr>
        <w:jc w:val="center"/>
        <w:rPr>
          <w:lang w:val="en-GB"/>
        </w:rPr>
      </w:pPr>
    </w:p>
    <w:p w14:paraId="1FE98362" w14:textId="3662A407" w:rsidR="00E704B7" w:rsidRDefault="00C91BD0" w:rsidP="00E704B7">
      <w:pPr>
        <w:jc w:val="center"/>
        <w:rPr>
          <w:b/>
          <w:bCs/>
          <w:lang w:val="en-GB"/>
        </w:rPr>
      </w:pPr>
      <w:r w:rsidRPr="00F34416">
        <w:rPr>
          <w:b/>
          <w:bCs/>
          <w:lang w:val="en-GB"/>
        </w:rPr>
        <w:t xml:space="preserve">JUDGMENT </w:t>
      </w:r>
    </w:p>
    <w:p w14:paraId="72FF8AD0" w14:textId="77777777" w:rsidR="00E704B7" w:rsidRPr="00F34416" w:rsidRDefault="00E704B7" w:rsidP="00E704B7">
      <w:pPr>
        <w:jc w:val="center"/>
        <w:rPr>
          <w:b/>
          <w:bCs/>
          <w:lang w:val="en-GB"/>
        </w:rPr>
      </w:pPr>
    </w:p>
    <w:p w14:paraId="6C5FA740" w14:textId="5DF40F24" w:rsidR="00E704B7" w:rsidRPr="00192C45" w:rsidRDefault="00C91BD0" w:rsidP="00656E28">
      <w:pPr>
        <w:jc w:val="both"/>
        <w:rPr>
          <w:b/>
          <w:bCs/>
          <w:u w:val="single"/>
          <w:lang w:val="en-GB"/>
        </w:rPr>
      </w:pPr>
      <w:r w:rsidRPr="00192C45">
        <w:rPr>
          <w:b/>
          <w:bCs/>
          <w:u w:val="single"/>
          <w:lang w:val="en-GB"/>
        </w:rPr>
        <w:t xml:space="preserve">___________________________________________________________________ </w:t>
      </w:r>
    </w:p>
    <w:p w14:paraId="5C60D0D4" w14:textId="77777777" w:rsidR="004A3816" w:rsidRPr="00E704B7" w:rsidRDefault="004A3816" w:rsidP="00192C45">
      <w:pPr>
        <w:jc w:val="both"/>
        <w:rPr>
          <w:lang w:val="en-GB"/>
        </w:rPr>
      </w:pPr>
    </w:p>
    <w:p w14:paraId="09382EDC" w14:textId="77777777" w:rsidR="00782560" w:rsidRPr="00E704B7" w:rsidRDefault="00E04FF2" w:rsidP="00E704B7">
      <w:pPr>
        <w:tabs>
          <w:tab w:val="left" w:pos="851"/>
        </w:tabs>
        <w:jc w:val="both"/>
        <w:rPr>
          <w:b/>
          <w:lang w:val="en-GB"/>
        </w:rPr>
      </w:pPr>
      <w:r w:rsidRPr="00E704B7">
        <w:rPr>
          <w:b/>
          <w:lang w:val="en-GB"/>
        </w:rPr>
        <w:t>Cengani-Mbakaza</w:t>
      </w:r>
      <w:r w:rsidR="00C2796C" w:rsidRPr="00E704B7">
        <w:rPr>
          <w:b/>
          <w:lang w:val="en-GB"/>
        </w:rPr>
        <w:t xml:space="preserve"> AJ</w:t>
      </w:r>
    </w:p>
    <w:p w14:paraId="4B6A593B" w14:textId="77777777" w:rsidR="005A6A7B" w:rsidRPr="00E704B7" w:rsidRDefault="005A6A7B" w:rsidP="00E704B7">
      <w:pPr>
        <w:tabs>
          <w:tab w:val="left" w:pos="851"/>
        </w:tabs>
        <w:jc w:val="both"/>
        <w:rPr>
          <w:lang w:val="en-GB"/>
        </w:rPr>
      </w:pPr>
    </w:p>
    <w:p w14:paraId="49EE05D3" w14:textId="77777777" w:rsidR="005A6A7B" w:rsidRPr="00192C45" w:rsidRDefault="005A6A7B" w:rsidP="00192C45">
      <w:pPr>
        <w:tabs>
          <w:tab w:val="left" w:pos="851"/>
        </w:tabs>
        <w:jc w:val="both"/>
        <w:rPr>
          <w:b/>
          <w:u w:val="single"/>
          <w:lang w:val="en-GB"/>
        </w:rPr>
      </w:pPr>
      <w:r w:rsidRPr="00192C45">
        <w:rPr>
          <w:b/>
          <w:u w:val="single"/>
          <w:lang w:val="en-GB"/>
        </w:rPr>
        <w:t>Introduction</w:t>
      </w:r>
    </w:p>
    <w:p w14:paraId="4B623DE1" w14:textId="77777777" w:rsidR="00C2796C" w:rsidRPr="00E704B7" w:rsidRDefault="00C2796C" w:rsidP="00192C45">
      <w:pPr>
        <w:tabs>
          <w:tab w:val="left" w:pos="851"/>
        </w:tabs>
        <w:spacing w:line="480" w:lineRule="auto"/>
        <w:jc w:val="both"/>
        <w:rPr>
          <w:b/>
          <w:lang w:val="en-GB"/>
        </w:rPr>
      </w:pPr>
    </w:p>
    <w:p w14:paraId="56D465F5" w14:textId="4EE785CE" w:rsidR="004A319A" w:rsidRDefault="00E704B7" w:rsidP="00E704B7">
      <w:pPr>
        <w:pStyle w:val="ListParagraph"/>
        <w:tabs>
          <w:tab w:val="left" w:pos="851"/>
        </w:tabs>
        <w:spacing w:line="480" w:lineRule="auto"/>
        <w:ind w:left="0"/>
        <w:jc w:val="both"/>
        <w:rPr>
          <w:lang w:val="en-GB"/>
        </w:rPr>
      </w:pPr>
      <w:r w:rsidRPr="00E704B7">
        <w:rPr>
          <w:lang w:val="en-GB"/>
        </w:rPr>
        <w:t>[1]</w:t>
      </w:r>
      <w:r w:rsidRPr="00E704B7">
        <w:rPr>
          <w:lang w:val="en-GB"/>
        </w:rPr>
        <w:tab/>
      </w:r>
      <w:r w:rsidR="00655EA4" w:rsidRPr="00E704B7">
        <w:rPr>
          <w:lang w:val="en-GB"/>
        </w:rPr>
        <w:t>O</w:t>
      </w:r>
      <w:r w:rsidR="00C31D5E" w:rsidRPr="00E704B7">
        <w:rPr>
          <w:lang w:val="en-GB"/>
        </w:rPr>
        <w:t>n 05 February 2020, the plaintiff issued a combined summons in this</w:t>
      </w:r>
      <w:r w:rsidR="00655EA4" w:rsidRPr="00E704B7">
        <w:rPr>
          <w:lang w:val="en-GB"/>
        </w:rPr>
        <w:t xml:space="preserve"> court</w:t>
      </w:r>
      <w:r w:rsidR="00C31D5E" w:rsidRPr="00E704B7">
        <w:rPr>
          <w:lang w:val="en-GB"/>
        </w:rPr>
        <w:t xml:space="preserve"> claiming damages for unlawful arrest and detention against the Minister of Poli</w:t>
      </w:r>
      <w:r w:rsidR="00655EA4" w:rsidRPr="00E704B7">
        <w:rPr>
          <w:lang w:val="en-GB"/>
        </w:rPr>
        <w:t>c</w:t>
      </w:r>
      <w:r w:rsidR="00C31D5E" w:rsidRPr="00E704B7">
        <w:rPr>
          <w:lang w:val="en-GB"/>
        </w:rPr>
        <w:t>e</w:t>
      </w:r>
      <w:r w:rsidR="00655EA4" w:rsidRPr="00E704B7">
        <w:rPr>
          <w:lang w:val="en-GB"/>
        </w:rPr>
        <w:t xml:space="preserve"> </w:t>
      </w:r>
      <w:r w:rsidR="00C31D5E" w:rsidRPr="00E704B7">
        <w:rPr>
          <w:lang w:val="en-GB"/>
        </w:rPr>
        <w:t xml:space="preserve">(the </w:t>
      </w:r>
      <w:r w:rsidR="00C31D5E" w:rsidRPr="00E704B7">
        <w:rPr>
          <w:lang w:val="en-GB"/>
        </w:rPr>
        <w:lastRenderedPageBreak/>
        <w:t>defendant).</w:t>
      </w:r>
      <w:r w:rsidR="000D2464" w:rsidRPr="00E704B7">
        <w:rPr>
          <w:lang w:val="en-GB"/>
        </w:rPr>
        <w:t xml:space="preserve"> In law</w:t>
      </w:r>
      <w:r w:rsidRPr="00E704B7">
        <w:rPr>
          <w:lang w:val="en-GB"/>
        </w:rPr>
        <w:t>,</w:t>
      </w:r>
      <w:r w:rsidR="000D2464" w:rsidRPr="00E704B7">
        <w:rPr>
          <w:lang w:val="en-GB"/>
        </w:rPr>
        <w:t xml:space="preserve"> the defendant</w:t>
      </w:r>
      <w:r w:rsidR="00417239" w:rsidRPr="00E704B7">
        <w:rPr>
          <w:lang w:val="en-GB"/>
        </w:rPr>
        <w:t xml:space="preserve"> is vicariously liable for delict</w:t>
      </w:r>
      <w:r w:rsidR="00655EA4" w:rsidRPr="00E704B7">
        <w:rPr>
          <w:lang w:val="en-GB"/>
        </w:rPr>
        <w:t>s</w:t>
      </w:r>
      <w:r w:rsidR="00417239" w:rsidRPr="00E704B7">
        <w:rPr>
          <w:lang w:val="en-GB"/>
        </w:rPr>
        <w:t xml:space="preserve"> committed by the member</w:t>
      </w:r>
      <w:r w:rsidR="00C31D5E" w:rsidRPr="00E704B7">
        <w:rPr>
          <w:lang w:val="en-GB"/>
        </w:rPr>
        <w:t>s</w:t>
      </w:r>
      <w:r w:rsidR="00417239" w:rsidRPr="00E704B7">
        <w:rPr>
          <w:lang w:val="en-GB"/>
        </w:rPr>
        <w:t xml:space="preserve"> of his department. </w:t>
      </w:r>
    </w:p>
    <w:p w14:paraId="75273656" w14:textId="77777777" w:rsidR="004A319A" w:rsidRPr="00192C45" w:rsidRDefault="004A319A" w:rsidP="00192C45">
      <w:pPr>
        <w:pStyle w:val="ListParagraph"/>
        <w:tabs>
          <w:tab w:val="left" w:pos="851"/>
        </w:tabs>
        <w:spacing w:line="480" w:lineRule="auto"/>
        <w:ind w:left="0"/>
        <w:jc w:val="both"/>
        <w:rPr>
          <w:lang w:val="en-GB"/>
        </w:rPr>
      </w:pPr>
    </w:p>
    <w:p w14:paraId="1CA229C1" w14:textId="77777777" w:rsidR="0030749E" w:rsidRPr="00E704B7" w:rsidRDefault="0030749E" w:rsidP="00192C45">
      <w:pPr>
        <w:pStyle w:val="ListParagraph"/>
        <w:tabs>
          <w:tab w:val="left" w:pos="851"/>
        </w:tabs>
        <w:spacing w:line="480" w:lineRule="auto"/>
        <w:ind w:left="0"/>
        <w:jc w:val="both"/>
        <w:rPr>
          <w:lang w:val="en-GB"/>
        </w:rPr>
      </w:pPr>
    </w:p>
    <w:p w14:paraId="14288BA3" w14:textId="15BC554E" w:rsidR="00655EA4" w:rsidRPr="00E704B7" w:rsidRDefault="00E704B7" w:rsidP="00192C45">
      <w:pPr>
        <w:pStyle w:val="ListParagraph"/>
        <w:tabs>
          <w:tab w:val="left" w:pos="851"/>
        </w:tabs>
        <w:spacing w:line="480" w:lineRule="auto"/>
        <w:ind w:left="0"/>
        <w:jc w:val="both"/>
        <w:rPr>
          <w:lang w:val="en-GB"/>
        </w:rPr>
      </w:pPr>
      <w:r w:rsidRPr="00E704B7">
        <w:rPr>
          <w:lang w:val="en-GB"/>
        </w:rPr>
        <w:t>[2]</w:t>
      </w:r>
      <w:r w:rsidRPr="00E704B7">
        <w:rPr>
          <w:lang w:val="en-GB"/>
        </w:rPr>
        <w:tab/>
      </w:r>
      <w:r w:rsidR="00D110A4" w:rsidRPr="00E704B7">
        <w:rPr>
          <w:lang w:val="en-GB"/>
        </w:rPr>
        <w:t>In</w:t>
      </w:r>
      <w:r w:rsidR="004602DA" w:rsidRPr="00E704B7">
        <w:rPr>
          <w:lang w:val="en-GB"/>
        </w:rPr>
        <w:t xml:space="preserve"> </w:t>
      </w:r>
      <w:r w:rsidR="002879C9" w:rsidRPr="00E704B7">
        <w:rPr>
          <w:lang w:val="en-GB"/>
        </w:rPr>
        <w:t>the</w:t>
      </w:r>
      <w:r w:rsidR="00C31D5E" w:rsidRPr="00E704B7">
        <w:rPr>
          <w:lang w:val="en-GB"/>
        </w:rPr>
        <w:t xml:space="preserve"> particulars of claim</w:t>
      </w:r>
      <w:r w:rsidR="002879C9" w:rsidRPr="00E704B7">
        <w:rPr>
          <w:lang w:val="en-GB"/>
        </w:rPr>
        <w:t>,</w:t>
      </w:r>
      <w:r w:rsidR="00C31D5E" w:rsidRPr="00E704B7">
        <w:rPr>
          <w:lang w:val="en-GB"/>
        </w:rPr>
        <w:t xml:space="preserve"> the plaintiff alleged that </w:t>
      </w:r>
      <w:r w:rsidR="00655EA4" w:rsidRPr="00E704B7">
        <w:rPr>
          <w:lang w:val="en-GB"/>
        </w:rPr>
        <w:t>the members of the South African Police Services</w:t>
      </w:r>
      <w:r w:rsidR="00996470" w:rsidRPr="00E704B7">
        <w:rPr>
          <w:lang w:val="en-GB"/>
        </w:rPr>
        <w:t xml:space="preserve"> </w:t>
      </w:r>
      <w:r w:rsidR="00896FFD" w:rsidRPr="00E704B7">
        <w:rPr>
          <w:lang w:val="en-GB"/>
        </w:rPr>
        <w:t>(SAPS) arrested the plaintiff at</w:t>
      </w:r>
      <w:r w:rsidR="00655EA4" w:rsidRPr="00E704B7">
        <w:rPr>
          <w:lang w:val="en-GB"/>
        </w:rPr>
        <w:t xml:space="preserve"> her home without producing a warrant of arrest. It was alleged that she committed a crime </w:t>
      </w:r>
      <w:r w:rsidR="00996470" w:rsidRPr="00E704B7">
        <w:rPr>
          <w:lang w:val="en-GB"/>
        </w:rPr>
        <w:t>of theft</w:t>
      </w:r>
      <w:r w:rsidR="00655EA4" w:rsidRPr="00E704B7">
        <w:rPr>
          <w:lang w:val="en-GB"/>
        </w:rPr>
        <w:t xml:space="preserve"> </w:t>
      </w:r>
      <w:r w:rsidR="00996470" w:rsidRPr="00E704B7">
        <w:rPr>
          <w:lang w:val="en-GB"/>
        </w:rPr>
        <w:t>of stock or was in possession of stock suspected to have been stolen. She</w:t>
      </w:r>
      <w:r w:rsidR="00896FFD" w:rsidRPr="00E704B7">
        <w:rPr>
          <w:lang w:val="en-GB"/>
        </w:rPr>
        <w:t xml:space="preserve"> was taken in the police van together with the said stock.</w:t>
      </w:r>
      <w:r w:rsidRPr="00E704B7">
        <w:rPr>
          <w:lang w:val="en-GB"/>
        </w:rPr>
        <w:t xml:space="preserve"> </w:t>
      </w:r>
      <w:r w:rsidR="00655EA4" w:rsidRPr="00E704B7">
        <w:rPr>
          <w:lang w:val="en-GB"/>
        </w:rPr>
        <w:t xml:space="preserve">The plaintiff averred that during arrest she was humiliated in front of the </w:t>
      </w:r>
      <w:r w:rsidR="00996470" w:rsidRPr="00E704B7">
        <w:rPr>
          <w:lang w:val="en-GB"/>
        </w:rPr>
        <w:t xml:space="preserve">public </w:t>
      </w:r>
      <w:r w:rsidR="00655EA4" w:rsidRPr="00E704B7">
        <w:rPr>
          <w:lang w:val="en-GB"/>
        </w:rPr>
        <w:t>and questioned as if she was a criminal.</w:t>
      </w:r>
    </w:p>
    <w:p w14:paraId="57495874" w14:textId="77777777" w:rsidR="00E704B7" w:rsidRPr="00E704B7" w:rsidRDefault="00E704B7" w:rsidP="00192C45">
      <w:pPr>
        <w:pStyle w:val="ListParagraph"/>
        <w:tabs>
          <w:tab w:val="left" w:pos="851"/>
        </w:tabs>
        <w:spacing w:line="480" w:lineRule="auto"/>
        <w:ind w:left="0"/>
        <w:jc w:val="both"/>
        <w:rPr>
          <w:lang w:val="en-GB"/>
        </w:rPr>
      </w:pPr>
    </w:p>
    <w:p w14:paraId="72819A5E" w14:textId="77777777" w:rsidR="00655EA4" w:rsidRPr="00E704B7" w:rsidRDefault="00655EA4" w:rsidP="00192C45">
      <w:pPr>
        <w:pStyle w:val="ListParagraph"/>
        <w:tabs>
          <w:tab w:val="left" w:pos="851"/>
        </w:tabs>
        <w:spacing w:line="480" w:lineRule="auto"/>
        <w:ind w:left="0"/>
        <w:jc w:val="both"/>
        <w:rPr>
          <w:lang w:val="en-GB"/>
        </w:rPr>
      </w:pPr>
    </w:p>
    <w:p w14:paraId="710C0427" w14:textId="50685BBF" w:rsidR="00F33464" w:rsidRPr="00E704B7" w:rsidRDefault="00E704B7" w:rsidP="00192C45">
      <w:pPr>
        <w:pStyle w:val="ListParagraph"/>
        <w:tabs>
          <w:tab w:val="left" w:pos="851"/>
        </w:tabs>
        <w:spacing w:line="480" w:lineRule="auto"/>
        <w:ind w:left="0"/>
        <w:jc w:val="both"/>
        <w:rPr>
          <w:lang w:val="en-GB"/>
        </w:rPr>
      </w:pPr>
      <w:r w:rsidRPr="00E704B7">
        <w:rPr>
          <w:lang w:val="en-GB"/>
        </w:rPr>
        <w:t>[3]</w:t>
      </w:r>
      <w:r w:rsidRPr="00E704B7">
        <w:rPr>
          <w:lang w:val="en-GB"/>
        </w:rPr>
        <w:tab/>
      </w:r>
      <w:r w:rsidR="00A4390D" w:rsidRPr="00E704B7">
        <w:rPr>
          <w:lang w:val="en-GB"/>
        </w:rPr>
        <w:t>She was transported to Central police s</w:t>
      </w:r>
      <w:r w:rsidR="00655EA4" w:rsidRPr="00E704B7">
        <w:rPr>
          <w:lang w:val="en-GB"/>
        </w:rPr>
        <w:t>tation where she was detained</w:t>
      </w:r>
      <w:r w:rsidR="00192C45">
        <w:rPr>
          <w:lang w:val="en-GB"/>
        </w:rPr>
        <w:t xml:space="preserve"> for </w:t>
      </w:r>
      <w:r w:rsidR="000D2464" w:rsidRPr="00E704B7">
        <w:rPr>
          <w:lang w:val="en-GB"/>
        </w:rPr>
        <w:t>four</w:t>
      </w:r>
      <w:r w:rsidR="00655EA4" w:rsidRPr="00E704B7">
        <w:rPr>
          <w:lang w:val="en-GB"/>
        </w:rPr>
        <w:t xml:space="preserve"> days. The plaintiff further alleged that as a result of humiliation, </w:t>
      </w:r>
      <w:r w:rsidRPr="00E704B7">
        <w:rPr>
          <w:lang w:val="en-GB"/>
        </w:rPr>
        <w:t xml:space="preserve">and </w:t>
      </w:r>
      <w:r w:rsidR="00655EA4" w:rsidRPr="00E704B7">
        <w:rPr>
          <w:lang w:val="en-GB"/>
        </w:rPr>
        <w:t>impairment of her dignity and self-esteem</w:t>
      </w:r>
      <w:r w:rsidR="00F33464" w:rsidRPr="00E704B7">
        <w:rPr>
          <w:lang w:val="en-GB"/>
        </w:rPr>
        <w:t>, she suffered the following damages:</w:t>
      </w:r>
    </w:p>
    <w:p w14:paraId="75083DAE" w14:textId="77777777" w:rsidR="00F33464" w:rsidRPr="00E704B7" w:rsidRDefault="00F33464" w:rsidP="00192C45">
      <w:pPr>
        <w:pStyle w:val="ListParagraph"/>
        <w:spacing w:line="480" w:lineRule="auto"/>
        <w:jc w:val="both"/>
        <w:rPr>
          <w:lang w:val="en-GB"/>
        </w:rPr>
      </w:pPr>
    </w:p>
    <w:p w14:paraId="57517A20" w14:textId="4E2B02DE" w:rsidR="00E704B7" w:rsidRPr="00667AD9" w:rsidRDefault="00667AD9" w:rsidP="00B778D1">
      <w:pPr>
        <w:tabs>
          <w:tab w:val="left" w:pos="851"/>
        </w:tabs>
        <w:spacing w:line="480" w:lineRule="auto"/>
        <w:ind w:left="1212" w:hanging="360"/>
        <w:jc w:val="both"/>
        <w:rPr>
          <w:lang w:val="en-GB"/>
        </w:rPr>
      </w:pPr>
      <w:r w:rsidRPr="00E704B7">
        <w:rPr>
          <w:lang w:val="en-GB"/>
        </w:rPr>
        <w:t>(a)</w:t>
      </w:r>
      <w:r w:rsidRPr="00E704B7">
        <w:rPr>
          <w:lang w:val="en-GB"/>
        </w:rPr>
        <w:tab/>
      </w:r>
      <w:r w:rsidR="00E04FF2" w:rsidRPr="00667AD9">
        <w:rPr>
          <w:lang w:val="en-GB"/>
        </w:rPr>
        <w:t xml:space="preserve"> R150 000 (O</w:t>
      </w:r>
      <w:r w:rsidR="00F33464" w:rsidRPr="00667AD9">
        <w:rPr>
          <w:lang w:val="en-GB"/>
        </w:rPr>
        <w:t>ne hundred and fifty thousand rand) for unlawful arrest and detention</w:t>
      </w:r>
      <w:r w:rsidR="00566368" w:rsidRPr="00667AD9">
        <w:rPr>
          <w:lang w:val="en-GB"/>
        </w:rPr>
        <w:t>;</w:t>
      </w:r>
    </w:p>
    <w:p w14:paraId="007E12AD" w14:textId="77777777" w:rsidR="00E704B7" w:rsidRPr="00E704B7" w:rsidRDefault="00E704B7" w:rsidP="00192C45">
      <w:pPr>
        <w:pStyle w:val="ListParagraph"/>
        <w:tabs>
          <w:tab w:val="left" w:pos="851"/>
        </w:tabs>
        <w:spacing w:line="480" w:lineRule="auto"/>
        <w:ind w:left="1212"/>
        <w:jc w:val="both"/>
        <w:rPr>
          <w:lang w:val="en-GB"/>
        </w:rPr>
      </w:pPr>
    </w:p>
    <w:p w14:paraId="0C3BEB6E" w14:textId="779D8B60" w:rsidR="00E704B7" w:rsidRPr="00667AD9" w:rsidRDefault="00667AD9" w:rsidP="00B778D1">
      <w:pPr>
        <w:tabs>
          <w:tab w:val="left" w:pos="851"/>
        </w:tabs>
        <w:spacing w:line="480" w:lineRule="auto"/>
        <w:ind w:left="1212" w:hanging="360"/>
        <w:jc w:val="both"/>
        <w:rPr>
          <w:lang w:val="en-GB"/>
        </w:rPr>
      </w:pPr>
      <w:r w:rsidRPr="00E704B7">
        <w:rPr>
          <w:lang w:val="en-GB"/>
        </w:rPr>
        <w:t>(b)</w:t>
      </w:r>
      <w:r w:rsidRPr="00E704B7">
        <w:rPr>
          <w:lang w:val="en-GB"/>
        </w:rPr>
        <w:tab/>
      </w:r>
      <w:r w:rsidR="00E04FF2" w:rsidRPr="00667AD9">
        <w:rPr>
          <w:lang w:val="en-GB"/>
        </w:rPr>
        <w:t>R200 000 (T</w:t>
      </w:r>
      <w:r w:rsidR="00F33464" w:rsidRPr="00667AD9">
        <w:rPr>
          <w:lang w:val="en-GB"/>
        </w:rPr>
        <w:t>wo</w:t>
      </w:r>
      <w:r w:rsidR="002879C9" w:rsidRPr="00667AD9">
        <w:rPr>
          <w:lang w:val="en-GB"/>
        </w:rPr>
        <w:t xml:space="preserve"> hundred thousand</w:t>
      </w:r>
      <w:r w:rsidR="00896FFD" w:rsidRPr="00667AD9">
        <w:rPr>
          <w:lang w:val="en-GB"/>
        </w:rPr>
        <w:t xml:space="preserve"> rand</w:t>
      </w:r>
      <w:r w:rsidR="00F33464" w:rsidRPr="00667AD9">
        <w:rPr>
          <w:lang w:val="en-GB"/>
        </w:rPr>
        <w:t>) for unlawful detention</w:t>
      </w:r>
      <w:r w:rsidR="00566368" w:rsidRPr="00667AD9">
        <w:rPr>
          <w:lang w:val="en-GB"/>
        </w:rPr>
        <w:t>;</w:t>
      </w:r>
      <w:r w:rsidR="00E704B7" w:rsidRPr="00667AD9">
        <w:rPr>
          <w:lang w:val="en-GB"/>
        </w:rPr>
        <w:t xml:space="preserve"> </w:t>
      </w:r>
      <w:r w:rsidR="00566368" w:rsidRPr="00667AD9">
        <w:rPr>
          <w:lang w:val="en-GB"/>
        </w:rPr>
        <w:t>and</w:t>
      </w:r>
    </w:p>
    <w:p w14:paraId="21A35A5F" w14:textId="77777777" w:rsidR="00E704B7" w:rsidRPr="00E704B7" w:rsidRDefault="00E704B7" w:rsidP="00192C45">
      <w:pPr>
        <w:pStyle w:val="ListParagraph"/>
        <w:tabs>
          <w:tab w:val="left" w:pos="851"/>
        </w:tabs>
        <w:spacing w:line="480" w:lineRule="auto"/>
        <w:ind w:left="1212"/>
        <w:jc w:val="both"/>
        <w:rPr>
          <w:lang w:val="en-GB"/>
        </w:rPr>
      </w:pPr>
    </w:p>
    <w:p w14:paraId="71545ADC" w14:textId="30B72077" w:rsidR="00F33464" w:rsidRPr="00667AD9" w:rsidRDefault="00667AD9" w:rsidP="00B778D1">
      <w:pPr>
        <w:tabs>
          <w:tab w:val="left" w:pos="851"/>
        </w:tabs>
        <w:spacing w:line="480" w:lineRule="auto"/>
        <w:ind w:left="1212" w:hanging="360"/>
        <w:jc w:val="both"/>
        <w:rPr>
          <w:lang w:val="en-GB"/>
        </w:rPr>
      </w:pPr>
      <w:r>
        <w:rPr>
          <w:lang w:val="en-GB"/>
        </w:rPr>
        <w:t>(c)</w:t>
      </w:r>
      <w:r>
        <w:rPr>
          <w:lang w:val="en-GB"/>
        </w:rPr>
        <w:tab/>
      </w:r>
      <w:r w:rsidR="00E04FF2" w:rsidRPr="00667AD9">
        <w:rPr>
          <w:lang w:val="en-GB"/>
        </w:rPr>
        <w:t>R2</w:t>
      </w:r>
      <w:r w:rsidR="002879C9" w:rsidRPr="00667AD9">
        <w:rPr>
          <w:lang w:val="en-GB"/>
        </w:rPr>
        <w:t>50</w:t>
      </w:r>
      <w:r w:rsidR="00E04FF2" w:rsidRPr="00667AD9">
        <w:rPr>
          <w:lang w:val="en-GB"/>
        </w:rPr>
        <w:t> 000 (T</w:t>
      </w:r>
      <w:r w:rsidR="00F33464" w:rsidRPr="00667AD9">
        <w:rPr>
          <w:lang w:val="en-GB"/>
        </w:rPr>
        <w:t xml:space="preserve">wo hundred and fifty thousand rand) for </w:t>
      </w:r>
      <w:r w:rsidR="00F33464" w:rsidRPr="00667AD9">
        <w:rPr>
          <w:i/>
          <w:lang w:val="en-GB"/>
        </w:rPr>
        <w:t>contumelia</w:t>
      </w:r>
      <w:r w:rsidR="00F33464" w:rsidRPr="00667AD9">
        <w:rPr>
          <w:lang w:val="en-GB"/>
        </w:rPr>
        <w:t xml:space="preserve">, plus interests and costs of suit. </w:t>
      </w:r>
    </w:p>
    <w:p w14:paraId="6BCAB743" w14:textId="77777777" w:rsidR="004A319A" w:rsidRPr="00E704B7" w:rsidRDefault="004A319A" w:rsidP="00192C45">
      <w:pPr>
        <w:tabs>
          <w:tab w:val="left" w:pos="851"/>
        </w:tabs>
        <w:spacing w:line="480" w:lineRule="auto"/>
        <w:ind w:left="852"/>
        <w:jc w:val="both"/>
        <w:rPr>
          <w:lang w:val="en-GB"/>
        </w:rPr>
      </w:pPr>
    </w:p>
    <w:p w14:paraId="4C2EA986" w14:textId="77777777" w:rsidR="00F33464" w:rsidRPr="00E704B7" w:rsidRDefault="00F33464" w:rsidP="00192C45">
      <w:pPr>
        <w:pStyle w:val="ListParagraph"/>
        <w:spacing w:line="480" w:lineRule="auto"/>
        <w:jc w:val="both"/>
        <w:rPr>
          <w:lang w:val="en-GB"/>
        </w:rPr>
      </w:pPr>
    </w:p>
    <w:p w14:paraId="352A6068" w14:textId="3A989AAA" w:rsidR="00F33464" w:rsidRPr="00E704B7" w:rsidRDefault="00E704B7" w:rsidP="00192C45">
      <w:pPr>
        <w:pStyle w:val="ListParagraph"/>
        <w:tabs>
          <w:tab w:val="left" w:pos="851"/>
        </w:tabs>
        <w:spacing w:line="480" w:lineRule="auto"/>
        <w:ind w:left="0"/>
        <w:jc w:val="both"/>
        <w:rPr>
          <w:lang w:val="en-GB"/>
        </w:rPr>
      </w:pPr>
      <w:r w:rsidRPr="00E704B7">
        <w:rPr>
          <w:lang w:val="en-GB"/>
        </w:rPr>
        <w:lastRenderedPageBreak/>
        <w:t>[4]</w:t>
      </w:r>
      <w:r w:rsidRPr="00E704B7">
        <w:rPr>
          <w:lang w:val="en-GB"/>
        </w:rPr>
        <w:tab/>
      </w:r>
      <w:r w:rsidR="00624136" w:rsidRPr="00E704B7">
        <w:rPr>
          <w:lang w:val="en-GB"/>
        </w:rPr>
        <w:t>T</w:t>
      </w:r>
      <w:r w:rsidR="00F33464" w:rsidRPr="00E704B7">
        <w:rPr>
          <w:lang w:val="en-GB"/>
        </w:rPr>
        <w:t xml:space="preserve">he defendant </w:t>
      </w:r>
      <w:r w:rsidR="00624136" w:rsidRPr="00E704B7">
        <w:rPr>
          <w:lang w:val="en-GB"/>
        </w:rPr>
        <w:t xml:space="preserve">filed a plea and </w:t>
      </w:r>
      <w:r w:rsidR="00F33464" w:rsidRPr="00E704B7">
        <w:rPr>
          <w:lang w:val="en-GB"/>
        </w:rPr>
        <w:t xml:space="preserve">made a bold denial of events. </w:t>
      </w:r>
      <w:r w:rsidR="00325F27" w:rsidRPr="00E704B7">
        <w:rPr>
          <w:lang w:val="en-GB"/>
        </w:rPr>
        <w:t>As I understood the trial proceedings</w:t>
      </w:r>
      <w:r w:rsidR="000D2464" w:rsidRPr="00E704B7">
        <w:rPr>
          <w:lang w:val="en-GB"/>
        </w:rPr>
        <w:t>,</w:t>
      </w:r>
      <w:r w:rsidR="00325F27" w:rsidRPr="00E704B7">
        <w:rPr>
          <w:lang w:val="en-GB"/>
        </w:rPr>
        <w:t xml:space="preserve"> the defendant admitted that the plaintiff was arrested without a warrant</w:t>
      </w:r>
      <w:r w:rsidR="00896FFD" w:rsidRPr="00E704B7">
        <w:rPr>
          <w:lang w:val="en-GB"/>
        </w:rPr>
        <w:t xml:space="preserve"> of arrest</w:t>
      </w:r>
      <w:r w:rsidR="00325F27" w:rsidRPr="00E704B7">
        <w:rPr>
          <w:lang w:val="en-GB"/>
        </w:rPr>
        <w:t xml:space="preserve"> on</w:t>
      </w:r>
      <w:r w:rsidR="00E04FF2" w:rsidRPr="00E704B7">
        <w:rPr>
          <w:lang w:val="en-GB"/>
        </w:rPr>
        <w:t xml:space="preserve"> </w:t>
      </w:r>
      <w:r w:rsidRPr="00E704B7">
        <w:rPr>
          <w:lang w:val="en-GB"/>
        </w:rPr>
        <w:t xml:space="preserve">an </w:t>
      </w:r>
      <w:r w:rsidR="00E04FF2" w:rsidRPr="00E704B7">
        <w:rPr>
          <w:lang w:val="en-GB"/>
        </w:rPr>
        <w:t xml:space="preserve">allegation that she was found in possession of </w:t>
      </w:r>
      <w:r w:rsidR="00DF2A01" w:rsidRPr="00E704B7">
        <w:rPr>
          <w:lang w:val="en-GB"/>
        </w:rPr>
        <w:t>stolen</w:t>
      </w:r>
      <w:r w:rsidR="00E04FF2" w:rsidRPr="00E704B7">
        <w:rPr>
          <w:lang w:val="en-GB"/>
        </w:rPr>
        <w:t xml:space="preserve"> stock, an offence which falls under Schedule 1 in terms of the Criminal Procedure Act 51 of 1977</w:t>
      </w:r>
      <w:r w:rsidR="00DF2A01" w:rsidRPr="00E704B7">
        <w:rPr>
          <w:lang w:val="en-GB"/>
        </w:rPr>
        <w:t xml:space="preserve">(CPA). </w:t>
      </w:r>
      <w:r w:rsidR="00325F27" w:rsidRPr="00E704B7">
        <w:rPr>
          <w:lang w:val="en-GB"/>
        </w:rPr>
        <w:t>On that basis</w:t>
      </w:r>
      <w:r w:rsidRPr="00E704B7">
        <w:rPr>
          <w:lang w:val="en-GB"/>
        </w:rPr>
        <w:t>,</w:t>
      </w:r>
      <w:r w:rsidR="00325F27" w:rsidRPr="00E704B7">
        <w:rPr>
          <w:lang w:val="en-GB"/>
        </w:rPr>
        <w:t xml:space="preserve"> the parties agreed that the defendant bore</w:t>
      </w:r>
      <w:r w:rsidR="00896FFD" w:rsidRPr="00E704B7">
        <w:rPr>
          <w:lang w:val="en-GB"/>
        </w:rPr>
        <w:t xml:space="preserve"> the</w:t>
      </w:r>
      <w:r w:rsidR="00325F27" w:rsidRPr="00E704B7">
        <w:rPr>
          <w:lang w:val="en-GB"/>
        </w:rPr>
        <w:t xml:space="preserve"> o</w:t>
      </w:r>
      <w:r w:rsidR="003F6B7E" w:rsidRPr="00E704B7">
        <w:rPr>
          <w:lang w:val="en-GB"/>
        </w:rPr>
        <w:t xml:space="preserve">nus to justify </w:t>
      </w:r>
      <w:r w:rsidRPr="00E704B7">
        <w:rPr>
          <w:lang w:val="en-GB"/>
        </w:rPr>
        <w:t xml:space="preserve">the </w:t>
      </w:r>
      <w:r w:rsidR="003F6B7E" w:rsidRPr="00E704B7">
        <w:rPr>
          <w:lang w:val="en-GB"/>
        </w:rPr>
        <w:t>arrest and</w:t>
      </w:r>
      <w:r w:rsidR="00896FFD" w:rsidRPr="00E704B7">
        <w:rPr>
          <w:lang w:val="en-GB"/>
        </w:rPr>
        <w:t xml:space="preserve"> therefore</w:t>
      </w:r>
      <w:r w:rsidR="003F6B7E" w:rsidRPr="00E704B7">
        <w:rPr>
          <w:lang w:val="en-GB"/>
        </w:rPr>
        <w:t xml:space="preserve"> would begi</w:t>
      </w:r>
      <w:r w:rsidR="00325F27" w:rsidRPr="00E704B7">
        <w:rPr>
          <w:lang w:val="en-GB"/>
        </w:rPr>
        <w:t>n to lead evidence.</w:t>
      </w:r>
      <w:r w:rsidR="007B550D" w:rsidRPr="00E704B7">
        <w:rPr>
          <w:lang w:val="en-GB"/>
        </w:rPr>
        <w:t xml:space="preserve"> The parties did not seek to separate issues in the </w:t>
      </w:r>
      <w:r w:rsidR="00624136" w:rsidRPr="00E704B7">
        <w:rPr>
          <w:lang w:val="en-GB"/>
        </w:rPr>
        <w:t>matter;</w:t>
      </w:r>
      <w:r w:rsidR="007B550D" w:rsidRPr="00E704B7">
        <w:rPr>
          <w:lang w:val="en-GB"/>
        </w:rPr>
        <w:t xml:space="preserve"> the case proceeded on both the merits and quantum.</w:t>
      </w:r>
    </w:p>
    <w:p w14:paraId="28BD1F8A" w14:textId="77777777" w:rsidR="00E704B7" w:rsidRPr="00E704B7" w:rsidRDefault="00E704B7" w:rsidP="00192C45">
      <w:pPr>
        <w:pStyle w:val="ListParagraph"/>
        <w:tabs>
          <w:tab w:val="left" w:pos="851"/>
        </w:tabs>
        <w:spacing w:line="480" w:lineRule="auto"/>
        <w:ind w:left="0"/>
        <w:jc w:val="both"/>
        <w:rPr>
          <w:lang w:val="en-GB"/>
        </w:rPr>
      </w:pPr>
    </w:p>
    <w:p w14:paraId="2C0A454A" w14:textId="77777777" w:rsidR="00E704B7" w:rsidRPr="00E704B7" w:rsidRDefault="00E704B7" w:rsidP="00192C45">
      <w:pPr>
        <w:pStyle w:val="ListParagraph"/>
        <w:tabs>
          <w:tab w:val="left" w:pos="851"/>
        </w:tabs>
        <w:spacing w:line="480" w:lineRule="auto"/>
        <w:ind w:left="0"/>
        <w:jc w:val="both"/>
        <w:rPr>
          <w:lang w:val="en-GB"/>
        </w:rPr>
      </w:pPr>
    </w:p>
    <w:p w14:paraId="52DB5ACD" w14:textId="77777777" w:rsidR="00325F27" w:rsidRPr="00192C45" w:rsidRDefault="001F5A95" w:rsidP="00192C45">
      <w:pPr>
        <w:tabs>
          <w:tab w:val="left" w:pos="851"/>
        </w:tabs>
        <w:spacing w:line="480" w:lineRule="auto"/>
        <w:jc w:val="both"/>
        <w:rPr>
          <w:b/>
          <w:u w:val="single"/>
          <w:lang w:val="en-GB"/>
        </w:rPr>
      </w:pPr>
      <w:r w:rsidRPr="00192C45">
        <w:rPr>
          <w:b/>
          <w:u w:val="single"/>
          <w:lang w:val="en-GB"/>
        </w:rPr>
        <w:t xml:space="preserve">The </w:t>
      </w:r>
      <w:r w:rsidR="00161DE1" w:rsidRPr="00192C45">
        <w:rPr>
          <w:b/>
          <w:u w:val="single"/>
          <w:lang w:val="en-GB"/>
        </w:rPr>
        <w:t>undisputed facts</w:t>
      </w:r>
    </w:p>
    <w:p w14:paraId="44374117" w14:textId="77777777" w:rsidR="00325F27" w:rsidRPr="00E704B7" w:rsidRDefault="00325F27" w:rsidP="00192C45">
      <w:pPr>
        <w:pStyle w:val="ListParagraph"/>
        <w:tabs>
          <w:tab w:val="left" w:pos="851"/>
        </w:tabs>
        <w:spacing w:line="480" w:lineRule="auto"/>
        <w:ind w:left="0"/>
        <w:jc w:val="both"/>
        <w:rPr>
          <w:b/>
          <w:u w:val="single"/>
          <w:lang w:val="en-GB"/>
        </w:rPr>
      </w:pPr>
    </w:p>
    <w:p w14:paraId="16C8E84C" w14:textId="1869166B" w:rsidR="00325F27" w:rsidRPr="00E704B7" w:rsidRDefault="00E704B7" w:rsidP="00192C45">
      <w:pPr>
        <w:pStyle w:val="ListParagraph"/>
        <w:tabs>
          <w:tab w:val="left" w:pos="851"/>
        </w:tabs>
        <w:spacing w:line="480" w:lineRule="auto"/>
        <w:ind w:left="0"/>
        <w:jc w:val="both"/>
        <w:rPr>
          <w:lang w:val="en-GB"/>
        </w:rPr>
      </w:pPr>
      <w:r w:rsidRPr="00E704B7">
        <w:rPr>
          <w:lang w:val="en-GB"/>
        </w:rPr>
        <w:t>[5]</w:t>
      </w:r>
      <w:r w:rsidRPr="00E704B7">
        <w:rPr>
          <w:lang w:val="en-GB"/>
        </w:rPr>
        <w:tab/>
      </w:r>
      <w:r w:rsidR="00AF563E" w:rsidRPr="00E704B7">
        <w:rPr>
          <w:lang w:val="en-GB"/>
        </w:rPr>
        <w:t xml:space="preserve">On Friday </w:t>
      </w:r>
      <w:r w:rsidR="00E15FA4" w:rsidRPr="00E704B7">
        <w:rPr>
          <w:lang w:val="en-GB"/>
        </w:rPr>
        <w:t>21 October 2019</w:t>
      </w:r>
      <w:r w:rsidR="00AF563E" w:rsidRPr="00E704B7">
        <w:rPr>
          <w:lang w:val="en-GB"/>
        </w:rPr>
        <w:t>, the plaintiff was arrested by SAPS</w:t>
      </w:r>
      <w:r w:rsidR="00E15FA4" w:rsidRPr="00E704B7">
        <w:rPr>
          <w:lang w:val="en-GB"/>
        </w:rPr>
        <w:t>.</w:t>
      </w:r>
      <w:r w:rsidR="00325F27" w:rsidRPr="00E704B7">
        <w:rPr>
          <w:lang w:val="en-GB"/>
        </w:rPr>
        <w:t xml:space="preserve"> On the day preceding her arrest</w:t>
      </w:r>
      <w:r w:rsidR="00A4390D" w:rsidRPr="00E704B7">
        <w:rPr>
          <w:lang w:val="en-GB"/>
        </w:rPr>
        <w:t>,</w:t>
      </w:r>
      <w:r w:rsidR="00325F27" w:rsidRPr="00E704B7">
        <w:rPr>
          <w:lang w:val="en-GB"/>
        </w:rPr>
        <w:t xml:space="preserve"> Mr Lunga Godongwana (Godongwana)</w:t>
      </w:r>
      <w:r w:rsidR="000D2464" w:rsidRPr="00E704B7">
        <w:rPr>
          <w:lang w:val="en-GB"/>
        </w:rPr>
        <w:t xml:space="preserve"> from </w:t>
      </w:r>
      <w:r w:rsidRPr="00E704B7">
        <w:rPr>
          <w:lang w:val="en-GB"/>
        </w:rPr>
        <w:t xml:space="preserve">the </w:t>
      </w:r>
      <w:r w:rsidR="000D2464" w:rsidRPr="00E704B7">
        <w:rPr>
          <w:lang w:val="en-GB"/>
        </w:rPr>
        <w:t>Nyathi family</w:t>
      </w:r>
      <w:r w:rsidR="00566368" w:rsidRPr="00E704B7">
        <w:rPr>
          <w:lang w:val="en-GB"/>
        </w:rPr>
        <w:t>,</w:t>
      </w:r>
      <w:r w:rsidR="00325F27" w:rsidRPr="00E704B7">
        <w:rPr>
          <w:lang w:val="en-GB"/>
        </w:rPr>
        <w:t xml:space="preserve"> lost seven sheep in his homestead. H</w:t>
      </w:r>
      <w:r w:rsidR="00996470" w:rsidRPr="00E704B7">
        <w:rPr>
          <w:lang w:val="en-GB"/>
        </w:rPr>
        <w:t xml:space="preserve">e went to report the matter </w:t>
      </w:r>
      <w:r w:rsidR="002D48FD" w:rsidRPr="00E704B7">
        <w:rPr>
          <w:lang w:val="en-GB"/>
        </w:rPr>
        <w:t>to</w:t>
      </w:r>
      <w:r w:rsidR="00325F27" w:rsidRPr="00E704B7">
        <w:rPr>
          <w:lang w:val="en-GB"/>
        </w:rPr>
        <w:t xml:space="preserve"> the police. </w:t>
      </w:r>
      <w:r w:rsidR="00566368" w:rsidRPr="00E704B7">
        <w:rPr>
          <w:lang w:val="en-GB"/>
        </w:rPr>
        <w:t>On the following day, he went to the plai</w:t>
      </w:r>
      <w:r w:rsidR="00896FFD" w:rsidRPr="00E704B7">
        <w:rPr>
          <w:lang w:val="en-GB"/>
        </w:rPr>
        <w:t xml:space="preserve">ntiff’s home and found </w:t>
      </w:r>
      <w:r w:rsidR="00566368" w:rsidRPr="00E704B7">
        <w:rPr>
          <w:lang w:val="en-GB"/>
        </w:rPr>
        <w:t xml:space="preserve">members of the </w:t>
      </w:r>
      <w:r w:rsidR="00896FFD" w:rsidRPr="00E704B7">
        <w:rPr>
          <w:lang w:val="en-GB"/>
        </w:rPr>
        <w:t>SAPS already</w:t>
      </w:r>
      <w:r w:rsidR="00566368" w:rsidRPr="00E704B7">
        <w:rPr>
          <w:lang w:val="en-GB"/>
        </w:rPr>
        <w:t xml:space="preserve"> at the scene. </w:t>
      </w:r>
      <w:r w:rsidR="00325F27" w:rsidRPr="00E704B7">
        <w:rPr>
          <w:lang w:val="en-GB"/>
        </w:rPr>
        <w:t>On his arrival</w:t>
      </w:r>
      <w:r w:rsidR="00E15FA4" w:rsidRPr="00E704B7">
        <w:rPr>
          <w:lang w:val="en-GB"/>
        </w:rPr>
        <w:t>,</w:t>
      </w:r>
      <w:r w:rsidR="00325F27" w:rsidRPr="00E704B7">
        <w:rPr>
          <w:lang w:val="en-GB"/>
        </w:rPr>
        <w:t xml:space="preserve"> the shack which is situated inside the stock kr</w:t>
      </w:r>
      <w:r w:rsidR="00E15FA4" w:rsidRPr="00E704B7">
        <w:rPr>
          <w:lang w:val="en-GB"/>
        </w:rPr>
        <w:t>aal was already opened</w:t>
      </w:r>
      <w:r w:rsidR="00325F27" w:rsidRPr="00E704B7">
        <w:rPr>
          <w:lang w:val="en-GB"/>
        </w:rPr>
        <w:t xml:space="preserve">. He </w:t>
      </w:r>
      <w:r w:rsidR="00E15FA4" w:rsidRPr="00E704B7">
        <w:rPr>
          <w:lang w:val="en-GB"/>
        </w:rPr>
        <w:t xml:space="preserve">identified </w:t>
      </w:r>
      <w:r w:rsidR="00325F27" w:rsidRPr="00E704B7">
        <w:rPr>
          <w:lang w:val="en-GB"/>
        </w:rPr>
        <w:t>six of his sheep</w:t>
      </w:r>
      <w:r w:rsidR="000D2464" w:rsidRPr="00E704B7">
        <w:rPr>
          <w:lang w:val="en-GB"/>
        </w:rPr>
        <w:t xml:space="preserve"> with certain identified marks</w:t>
      </w:r>
      <w:r w:rsidR="00E15FA4" w:rsidRPr="00E704B7">
        <w:rPr>
          <w:lang w:val="en-GB"/>
        </w:rPr>
        <w:t xml:space="preserve"> and same were later transported to his home.</w:t>
      </w:r>
    </w:p>
    <w:p w14:paraId="6AD91597" w14:textId="77777777" w:rsidR="00E704B7" w:rsidRPr="00E704B7" w:rsidRDefault="00E704B7" w:rsidP="00192C45">
      <w:pPr>
        <w:pStyle w:val="ListParagraph"/>
        <w:tabs>
          <w:tab w:val="left" w:pos="851"/>
        </w:tabs>
        <w:spacing w:line="480" w:lineRule="auto"/>
        <w:ind w:left="0"/>
        <w:jc w:val="both"/>
        <w:rPr>
          <w:b/>
          <w:lang w:val="en-GB"/>
        </w:rPr>
      </w:pPr>
    </w:p>
    <w:p w14:paraId="34847664" w14:textId="77777777" w:rsidR="00E15FA4" w:rsidRPr="00E704B7" w:rsidRDefault="00E15FA4" w:rsidP="00192C45">
      <w:pPr>
        <w:pStyle w:val="ListParagraph"/>
        <w:tabs>
          <w:tab w:val="left" w:pos="851"/>
        </w:tabs>
        <w:spacing w:line="480" w:lineRule="auto"/>
        <w:ind w:left="0"/>
        <w:jc w:val="both"/>
        <w:rPr>
          <w:b/>
          <w:lang w:val="en-GB"/>
        </w:rPr>
      </w:pPr>
    </w:p>
    <w:p w14:paraId="58BE9871" w14:textId="128DBE19" w:rsidR="00E15FA4" w:rsidRPr="00E704B7" w:rsidRDefault="00E704B7" w:rsidP="00192C45">
      <w:pPr>
        <w:pStyle w:val="ListParagraph"/>
        <w:tabs>
          <w:tab w:val="left" w:pos="851"/>
        </w:tabs>
        <w:spacing w:line="480" w:lineRule="auto"/>
        <w:ind w:left="0"/>
        <w:jc w:val="both"/>
        <w:rPr>
          <w:lang w:val="en-GB"/>
        </w:rPr>
      </w:pPr>
      <w:r w:rsidRPr="00E704B7">
        <w:rPr>
          <w:lang w:val="en-GB"/>
        </w:rPr>
        <w:t>[6]</w:t>
      </w:r>
      <w:r w:rsidRPr="00E704B7">
        <w:rPr>
          <w:lang w:val="en-GB"/>
        </w:rPr>
        <w:tab/>
      </w:r>
      <w:r w:rsidR="00E15FA4" w:rsidRPr="00E704B7">
        <w:rPr>
          <w:lang w:val="en-GB"/>
        </w:rPr>
        <w:t>Warr</w:t>
      </w:r>
      <w:r w:rsidR="00450F98" w:rsidRPr="00E704B7">
        <w:rPr>
          <w:lang w:val="en-GB"/>
        </w:rPr>
        <w:t>ant officer Mbuyekezi Nogoduka (W/O Nogoduka</w:t>
      </w:r>
      <w:r w:rsidR="00E15FA4" w:rsidRPr="00E704B7">
        <w:rPr>
          <w:lang w:val="en-GB"/>
        </w:rPr>
        <w:t>) was amongst the p</w:t>
      </w:r>
      <w:r w:rsidR="002879C9" w:rsidRPr="00E704B7">
        <w:rPr>
          <w:lang w:val="en-GB"/>
        </w:rPr>
        <w:t xml:space="preserve">olice officers who were hinted </w:t>
      </w:r>
      <w:r w:rsidRPr="00E704B7">
        <w:rPr>
          <w:lang w:val="en-GB"/>
        </w:rPr>
        <w:t>about</w:t>
      </w:r>
      <w:r w:rsidR="00E15FA4" w:rsidRPr="00E704B7">
        <w:rPr>
          <w:lang w:val="en-GB"/>
        </w:rPr>
        <w:t xml:space="preserve"> the whereabouts of the stolen sheep. On his arrival at </w:t>
      </w:r>
      <w:r w:rsidRPr="00E704B7">
        <w:rPr>
          <w:lang w:val="en-GB"/>
        </w:rPr>
        <w:t xml:space="preserve">the </w:t>
      </w:r>
      <w:r w:rsidR="00E15FA4" w:rsidRPr="00E704B7">
        <w:rPr>
          <w:lang w:val="en-GB"/>
        </w:rPr>
        <w:t>plaintiff’s home, he</w:t>
      </w:r>
      <w:r w:rsidR="00A4390D" w:rsidRPr="00E704B7">
        <w:rPr>
          <w:lang w:val="en-GB"/>
        </w:rPr>
        <w:t xml:space="preserve"> found members </w:t>
      </w:r>
      <w:r w:rsidR="000D2464" w:rsidRPr="00E704B7">
        <w:rPr>
          <w:lang w:val="en-GB"/>
        </w:rPr>
        <w:t xml:space="preserve">of </w:t>
      </w:r>
      <w:r w:rsidRPr="00E704B7">
        <w:rPr>
          <w:lang w:val="en-GB"/>
        </w:rPr>
        <w:t xml:space="preserve">the </w:t>
      </w:r>
      <w:r w:rsidR="000D2464" w:rsidRPr="00E704B7">
        <w:rPr>
          <w:lang w:val="en-GB"/>
        </w:rPr>
        <w:t xml:space="preserve">Crime Prevention </w:t>
      </w:r>
      <w:r w:rsidR="00566368" w:rsidRPr="00E704B7">
        <w:rPr>
          <w:lang w:val="en-GB"/>
        </w:rPr>
        <w:t>and S</w:t>
      </w:r>
      <w:r w:rsidR="00E15FA4" w:rsidRPr="00E704B7">
        <w:rPr>
          <w:lang w:val="en-GB"/>
        </w:rPr>
        <w:t>tock</w:t>
      </w:r>
      <w:r w:rsidR="000D2464" w:rsidRPr="00E704B7">
        <w:rPr>
          <w:lang w:val="en-GB"/>
        </w:rPr>
        <w:t xml:space="preserve"> </w:t>
      </w:r>
      <w:r w:rsidR="00566368" w:rsidRPr="00E704B7">
        <w:rPr>
          <w:lang w:val="en-GB"/>
        </w:rPr>
        <w:t>T</w:t>
      </w:r>
      <w:r w:rsidR="00E15FA4" w:rsidRPr="00E704B7">
        <w:rPr>
          <w:lang w:val="en-GB"/>
        </w:rPr>
        <w:t>heft Unit</w:t>
      </w:r>
      <w:r w:rsidR="00A4390D" w:rsidRPr="00E704B7">
        <w:rPr>
          <w:lang w:val="en-GB"/>
        </w:rPr>
        <w:t>s</w:t>
      </w:r>
      <w:r w:rsidR="00E15FA4" w:rsidRPr="00E704B7">
        <w:rPr>
          <w:lang w:val="en-GB"/>
        </w:rPr>
        <w:t>. They entered the stock kraal and found six sheep which were</w:t>
      </w:r>
      <w:r w:rsidR="00566368" w:rsidRPr="00E704B7">
        <w:rPr>
          <w:lang w:val="en-GB"/>
        </w:rPr>
        <w:t xml:space="preserve"> later</w:t>
      </w:r>
      <w:r w:rsidR="00E15FA4" w:rsidRPr="00E704B7">
        <w:rPr>
          <w:lang w:val="en-GB"/>
        </w:rPr>
        <w:t xml:space="preserve"> identified by G</w:t>
      </w:r>
      <w:r w:rsidR="00566368" w:rsidRPr="00E704B7">
        <w:rPr>
          <w:lang w:val="en-GB"/>
        </w:rPr>
        <w:t>odongwana</w:t>
      </w:r>
      <w:r w:rsidR="00896FFD" w:rsidRPr="00E704B7">
        <w:rPr>
          <w:lang w:val="en-GB"/>
        </w:rPr>
        <w:t xml:space="preserve"> as his</w:t>
      </w:r>
      <w:r w:rsidR="00566368" w:rsidRPr="00E704B7">
        <w:rPr>
          <w:lang w:val="en-GB"/>
        </w:rPr>
        <w:t>.</w:t>
      </w:r>
      <w:r w:rsidR="00896FFD" w:rsidRPr="00E704B7">
        <w:rPr>
          <w:lang w:val="en-GB"/>
        </w:rPr>
        <w:t xml:space="preserve"> They asked the plaintiff for an</w:t>
      </w:r>
      <w:r w:rsidR="00E15FA4" w:rsidRPr="00E704B7">
        <w:rPr>
          <w:lang w:val="en-GB"/>
        </w:rPr>
        <w:t xml:space="preserve"> </w:t>
      </w:r>
      <w:r w:rsidR="00896FFD" w:rsidRPr="00E704B7">
        <w:rPr>
          <w:lang w:val="en-GB"/>
        </w:rPr>
        <w:t xml:space="preserve">explanation about the stolen sheep and </w:t>
      </w:r>
      <w:r w:rsidR="00E15FA4" w:rsidRPr="00E704B7">
        <w:rPr>
          <w:lang w:val="en-GB"/>
        </w:rPr>
        <w:t>she</w:t>
      </w:r>
      <w:r w:rsidR="002879C9" w:rsidRPr="00E704B7">
        <w:rPr>
          <w:lang w:val="en-GB"/>
        </w:rPr>
        <w:t xml:space="preserve"> repeatedly told them</w:t>
      </w:r>
      <w:r w:rsidR="00566368" w:rsidRPr="00E704B7">
        <w:rPr>
          <w:lang w:val="en-GB"/>
        </w:rPr>
        <w:t xml:space="preserve"> that</w:t>
      </w:r>
      <w:r w:rsidR="00842E64" w:rsidRPr="00E704B7">
        <w:rPr>
          <w:lang w:val="en-GB"/>
        </w:rPr>
        <w:t xml:space="preserve"> she knew </w:t>
      </w:r>
      <w:r w:rsidR="00896FFD" w:rsidRPr="00E704B7">
        <w:rPr>
          <w:lang w:val="en-GB"/>
        </w:rPr>
        <w:t xml:space="preserve">nothing about the activities </w:t>
      </w:r>
      <w:r w:rsidR="00896FFD" w:rsidRPr="00E704B7">
        <w:rPr>
          <w:lang w:val="en-GB"/>
        </w:rPr>
        <w:lastRenderedPageBreak/>
        <w:t>in</w:t>
      </w:r>
      <w:r w:rsidR="002D48FD" w:rsidRPr="00E704B7">
        <w:rPr>
          <w:lang w:val="en-GB"/>
        </w:rPr>
        <w:t xml:space="preserve"> the</w:t>
      </w:r>
      <w:r w:rsidR="00E15FA4" w:rsidRPr="00E704B7">
        <w:rPr>
          <w:lang w:val="en-GB"/>
        </w:rPr>
        <w:t xml:space="preserve"> stock kraal.</w:t>
      </w:r>
      <w:r w:rsidR="002879C9" w:rsidRPr="00E704B7">
        <w:rPr>
          <w:lang w:val="en-GB"/>
        </w:rPr>
        <w:t xml:space="preserve"> She further </w:t>
      </w:r>
      <w:r w:rsidR="0053494A" w:rsidRPr="00E704B7">
        <w:rPr>
          <w:lang w:val="en-GB"/>
        </w:rPr>
        <w:t>explained that her husband would be in a better position to explain about the stolen sheep.</w:t>
      </w:r>
      <w:r w:rsidR="00996470" w:rsidRPr="00E704B7">
        <w:rPr>
          <w:lang w:val="en-GB"/>
        </w:rPr>
        <w:t xml:space="preserve"> The plaintiff was then arrested on a charge of possession of sheep that had been stolen or suspected to have been stolen. </w:t>
      </w:r>
    </w:p>
    <w:p w14:paraId="56C89AD7" w14:textId="77777777" w:rsidR="00E704B7" w:rsidRPr="00E704B7" w:rsidRDefault="00E704B7" w:rsidP="00192C45">
      <w:pPr>
        <w:pStyle w:val="ListParagraph"/>
        <w:tabs>
          <w:tab w:val="left" w:pos="851"/>
        </w:tabs>
        <w:spacing w:line="480" w:lineRule="auto"/>
        <w:ind w:left="0"/>
        <w:jc w:val="both"/>
        <w:rPr>
          <w:b/>
          <w:lang w:val="en-GB"/>
        </w:rPr>
      </w:pPr>
    </w:p>
    <w:p w14:paraId="22EB1725" w14:textId="77777777" w:rsidR="00996470" w:rsidRPr="00E704B7" w:rsidRDefault="00996470" w:rsidP="00192C45">
      <w:pPr>
        <w:pStyle w:val="ListParagraph"/>
        <w:spacing w:line="480" w:lineRule="auto"/>
        <w:jc w:val="both"/>
        <w:rPr>
          <w:b/>
          <w:lang w:val="en-GB"/>
        </w:rPr>
      </w:pPr>
    </w:p>
    <w:p w14:paraId="2FE3B617" w14:textId="62C27389" w:rsidR="002D48FD" w:rsidRPr="00E704B7" w:rsidRDefault="00E704B7" w:rsidP="00192C45">
      <w:pPr>
        <w:pStyle w:val="ListParagraph"/>
        <w:tabs>
          <w:tab w:val="left" w:pos="851"/>
        </w:tabs>
        <w:spacing w:line="480" w:lineRule="auto"/>
        <w:ind w:left="0"/>
        <w:jc w:val="both"/>
        <w:rPr>
          <w:lang w:val="en-GB"/>
        </w:rPr>
      </w:pPr>
      <w:r w:rsidRPr="00E704B7">
        <w:rPr>
          <w:lang w:val="en-GB"/>
        </w:rPr>
        <w:t>[7]</w:t>
      </w:r>
      <w:r w:rsidRPr="00E704B7">
        <w:rPr>
          <w:lang w:val="en-GB"/>
        </w:rPr>
        <w:tab/>
      </w:r>
      <w:r w:rsidR="00996470" w:rsidRPr="00E704B7">
        <w:rPr>
          <w:lang w:val="en-GB"/>
        </w:rPr>
        <w:t>At the time of her a</w:t>
      </w:r>
      <w:r w:rsidR="00ED4993" w:rsidRPr="00E704B7">
        <w:rPr>
          <w:lang w:val="en-GB"/>
        </w:rPr>
        <w:t>rrest</w:t>
      </w:r>
      <w:r w:rsidRPr="00E704B7">
        <w:rPr>
          <w:lang w:val="en-GB"/>
        </w:rPr>
        <w:t>,</w:t>
      </w:r>
      <w:r w:rsidR="00ED4993" w:rsidRPr="00E704B7">
        <w:rPr>
          <w:lang w:val="en-GB"/>
        </w:rPr>
        <w:t xml:space="preserve"> the plaintiff was a married woman. The marital home belonged to</w:t>
      </w:r>
      <w:r w:rsidR="002D48FD" w:rsidRPr="00E704B7">
        <w:rPr>
          <w:lang w:val="en-GB"/>
        </w:rPr>
        <w:t xml:space="preserve"> both</w:t>
      </w:r>
      <w:r w:rsidR="00ED4993" w:rsidRPr="00E704B7">
        <w:rPr>
          <w:lang w:val="en-GB"/>
        </w:rPr>
        <w:t xml:space="preserve"> her and</w:t>
      </w:r>
      <w:r w:rsidR="00896FFD" w:rsidRPr="00E704B7">
        <w:rPr>
          <w:lang w:val="en-GB"/>
        </w:rPr>
        <w:t xml:space="preserve"> her</w:t>
      </w:r>
      <w:r w:rsidR="00ED4993" w:rsidRPr="00E704B7">
        <w:rPr>
          <w:lang w:val="en-GB"/>
        </w:rPr>
        <w:t xml:space="preserve"> husband. When she was questioned about stolen sheep</w:t>
      </w:r>
      <w:r w:rsidR="000D2464" w:rsidRPr="00E704B7">
        <w:rPr>
          <w:lang w:val="en-GB"/>
        </w:rPr>
        <w:t>,</w:t>
      </w:r>
      <w:r w:rsidR="002D48FD" w:rsidRPr="00E704B7">
        <w:rPr>
          <w:lang w:val="en-GB"/>
        </w:rPr>
        <w:t xml:space="preserve"> she summoned her </w:t>
      </w:r>
      <w:r w:rsidR="00ED4993" w:rsidRPr="00E704B7">
        <w:rPr>
          <w:lang w:val="en-GB"/>
        </w:rPr>
        <w:t>brother-in-law to attend to the questions posed by the police because her husband was not</w:t>
      </w:r>
      <w:r w:rsidR="00BE6E8B" w:rsidRPr="00E704B7">
        <w:rPr>
          <w:lang w:val="en-GB"/>
        </w:rPr>
        <w:t xml:space="preserve"> at</w:t>
      </w:r>
      <w:r w:rsidR="002879C9" w:rsidRPr="00E704B7">
        <w:rPr>
          <w:lang w:val="en-GB"/>
        </w:rPr>
        <w:t xml:space="preserve"> home. According to the plaintiff’s culture, which she explained to the court, her role as a married woman prohibited her from entering the kraal or </w:t>
      </w:r>
      <w:r w:rsidR="00ED4993" w:rsidRPr="00E704B7">
        <w:rPr>
          <w:lang w:val="en-GB"/>
        </w:rPr>
        <w:t>participat</w:t>
      </w:r>
      <w:r w:rsidR="00566368" w:rsidRPr="00E704B7">
        <w:rPr>
          <w:lang w:val="en-GB"/>
        </w:rPr>
        <w:t xml:space="preserve">ing in any activities </w:t>
      </w:r>
      <w:r w:rsidR="002879C9" w:rsidRPr="00E704B7">
        <w:rPr>
          <w:lang w:val="en-GB"/>
        </w:rPr>
        <w:t>involving</w:t>
      </w:r>
      <w:r w:rsidR="00566368" w:rsidRPr="00E704B7">
        <w:rPr>
          <w:lang w:val="en-GB"/>
        </w:rPr>
        <w:t xml:space="preserve"> the</w:t>
      </w:r>
      <w:r w:rsidR="00ED4993" w:rsidRPr="00E704B7">
        <w:rPr>
          <w:lang w:val="en-GB"/>
        </w:rPr>
        <w:t xml:space="preserve"> </w:t>
      </w:r>
      <w:r w:rsidR="00BE6E8B" w:rsidRPr="00E704B7">
        <w:rPr>
          <w:lang w:val="en-GB"/>
        </w:rPr>
        <w:t>live</w:t>
      </w:r>
      <w:r w:rsidR="00ED4993" w:rsidRPr="00E704B7">
        <w:rPr>
          <w:lang w:val="en-GB"/>
        </w:rPr>
        <w:t xml:space="preserve">stock. </w:t>
      </w:r>
      <w:r w:rsidR="009C6560" w:rsidRPr="00E704B7">
        <w:rPr>
          <w:lang w:val="en-GB"/>
        </w:rPr>
        <w:t>Due to this, she insisted that</w:t>
      </w:r>
      <w:r w:rsidR="00BE6E8B" w:rsidRPr="00E704B7">
        <w:rPr>
          <w:lang w:val="en-GB"/>
        </w:rPr>
        <w:t xml:space="preserve"> she had no business in the stock kraal and </w:t>
      </w:r>
      <w:r w:rsidR="002D48FD" w:rsidRPr="00E704B7">
        <w:rPr>
          <w:lang w:val="en-GB"/>
        </w:rPr>
        <w:t>k</w:t>
      </w:r>
      <w:r w:rsidR="00BE6E8B" w:rsidRPr="00E704B7">
        <w:rPr>
          <w:lang w:val="en-GB"/>
        </w:rPr>
        <w:t xml:space="preserve">new nothing about the activities incidental thereto. </w:t>
      </w:r>
    </w:p>
    <w:p w14:paraId="5DDFD2F4" w14:textId="77777777" w:rsidR="00E704B7" w:rsidRPr="00E704B7" w:rsidRDefault="00E704B7" w:rsidP="00192C45">
      <w:pPr>
        <w:pStyle w:val="ListParagraph"/>
        <w:tabs>
          <w:tab w:val="left" w:pos="851"/>
        </w:tabs>
        <w:spacing w:line="480" w:lineRule="auto"/>
        <w:ind w:left="0"/>
        <w:jc w:val="both"/>
        <w:rPr>
          <w:lang w:val="en-GB"/>
        </w:rPr>
      </w:pPr>
    </w:p>
    <w:p w14:paraId="4DCD6D6A" w14:textId="77777777" w:rsidR="002D48FD" w:rsidRPr="00E704B7" w:rsidRDefault="002D48FD" w:rsidP="00192C45">
      <w:pPr>
        <w:pStyle w:val="ListParagraph"/>
        <w:spacing w:line="480" w:lineRule="auto"/>
        <w:jc w:val="both"/>
        <w:rPr>
          <w:lang w:val="en-GB"/>
        </w:rPr>
      </w:pPr>
    </w:p>
    <w:p w14:paraId="5CEB6C46" w14:textId="58D74049" w:rsidR="00842E64" w:rsidRDefault="00E704B7" w:rsidP="00E704B7">
      <w:pPr>
        <w:pStyle w:val="ListParagraph"/>
        <w:tabs>
          <w:tab w:val="left" w:pos="851"/>
        </w:tabs>
        <w:spacing w:line="480" w:lineRule="auto"/>
        <w:ind w:left="0"/>
        <w:jc w:val="both"/>
        <w:rPr>
          <w:lang w:val="en-GB"/>
        </w:rPr>
      </w:pPr>
      <w:r w:rsidRPr="00E704B7">
        <w:rPr>
          <w:lang w:val="en-GB"/>
        </w:rPr>
        <w:t>[8]</w:t>
      </w:r>
      <w:r w:rsidRPr="00E704B7">
        <w:rPr>
          <w:lang w:val="en-GB"/>
        </w:rPr>
        <w:tab/>
      </w:r>
      <w:r w:rsidR="00773DAB" w:rsidRPr="00E704B7">
        <w:rPr>
          <w:lang w:val="en-GB"/>
        </w:rPr>
        <w:t>All the witnesses</w:t>
      </w:r>
      <w:r w:rsidR="00ED4993" w:rsidRPr="00E704B7">
        <w:rPr>
          <w:lang w:val="en-GB"/>
        </w:rPr>
        <w:t xml:space="preserve"> gave a clear description </w:t>
      </w:r>
      <w:r w:rsidRPr="00E704B7">
        <w:rPr>
          <w:lang w:val="en-GB"/>
        </w:rPr>
        <w:t xml:space="preserve">of </w:t>
      </w:r>
      <w:r w:rsidR="00ED4993" w:rsidRPr="00E704B7">
        <w:rPr>
          <w:lang w:val="en-GB"/>
        </w:rPr>
        <w:t>ho</w:t>
      </w:r>
      <w:r w:rsidR="00BE6E8B" w:rsidRPr="00E704B7">
        <w:rPr>
          <w:lang w:val="en-GB"/>
        </w:rPr>
        <w:t>w the stock kraal was</w:t>
      </w:r>
      <w:r w:rsidR="00996470" w:rsidRPr="00E704B7">
        <w:rPr>
          <w:lang w:val="en-GB"/>
        </w:rPr>
        <w:t xml:space="preserve"> </w:t>
      </w:r>
      <w:r w:rsidR="00ED4993" w:rsidRPr="00E704B7">
        <w:rPr>
          <w:lang w:val="en-GB"/>
        </w:rPr>
        <w:t xml:space="preserve">structured. The stock kraal was made up of tall shrubs and </w:t>
      </w:r>
      <w:r w:rsidR="00BE6E8B" w:rsidRPr="00E704B7">
        <w:rPr>
          <w:lang w:val="en-GB"/>
        </w:rPr>
        <w:t>a bush making it impossible for an outsider to see what was</w:t>
      </w:r>
      <w:r w:rsidR="00ED4993" w:rsidRPr="00E704B7">
        <w:rPr>
          <w:lang w:val="en-GB"/>
        </w:rPr>
        <w:t xml:space="preserve"> stocked inside. There was also a shack that was located inside the stock kraal and this was where the stock was kept. The shack</w:t>
      </w:r>
      <w:r w:rsidR="00AC1E7A" w:rsidRPr="00E704B7">
        <w:rPr>
          <w:lang w:val="en-GB"/>
        </w:rPr>
        <w:t xml:space="preserve"> was</w:t>
      </w:r>
      <w:r w:rsidR="00970C5A" w:rsidRPr="00E704B7">
        <w:rPr>
          <w:lang w:val="en-GB"/>
        </w:rPr>
        <w:t xml:space="preserve"> made up of corrugated iron </w:t>
      </w:r>
      <w:r w:rsidR="00AF563E" w:rsidRPr="00E704B7">
        <w:rPr>
          <w:lang w:val="en-GB"/>
        </w:rPr>
        <w:t xml:space="preserve">sheets which were </w:t>
      </w:r>
      <w:r w:rsidR="00970C5A" w:rsidRPr="00E704B7">
        <w:rPr>
          <w:lang w:val="en-GB"/>
        </w:rPr>
        <w:t>completely covered. It</w:t>
      </w:r>
      <w:r w:rsidR="00ED4993" w:rsidRPr="00E704B7">
        <w:rPr>
          <w:lang w:val="en-GB"/>
        </w:rPr>
        <w:t xml:space="preserve"> had a d</w:t>
      </w:r>
      <w:r w:rsidR="00BE6E8B" w:rsidRPr="00E704B7">
        <w:rPr>
          <w:lang w:val="en-GB"/>
        </w:rPr>
        <w:t>oor which was locked</w:t>
      </w:r>
      <w:r w:rsidR="00970C5A" w:rsidRPr="00E704B7">
        <w:rPr>
          <w:lang w:val="en-GB"/>
        </w:rPr>
        <w:t xml:space="preserve"> and</w:t>
      </w:r>
      <w:r w:rsidR="00ED4993" w:rsidRPr="00E704B7">
        <w:rPr>
          <w:lang w:val="en-GB"/>
        </w:rPr>
        <w:t xml:space="preserve"> in order to gain access a key to the padlock had to be used.</w:t>
      </w:r>
      <w:r w:rsidR="00970C5A" w:rsidRPr="00E704B7">
        <w:rPr>
          <w:lang w:val="en-GB"/>
        </w:rPr>
        <w:t xml:space="preserve"> </w:t>
      </w:r>
    </w:p>
    <w:p w14:paraId="3326FC10" w14:textId="77777777" w:rsidR="00E704B7" w:rsidRPr="00E704B7" w:rsidRDefault="00E704B7" w:rsidP="00192C45">
      <w:pPr>
        <w:pStyle w:val="ListParagraph"/>
        <w:tabs>
          <w:tab w:val="left" w:pos="851"/>
        </w:tabs>
        <w:spacing w:line="480" w:lineRule="auto"/>
        <w:ind w:left="0"/>
        <w:jc w:val="both"/>
        <w:rPr>
          <w:lang w:val="en-GB"/>
        </w:rPr>
      </w:pPr>
    </w:p>
    <w:p w14:paraId="4EA5A16E" w14:textId="77777777" w:rsidR="000D2464" w:rsidRPr="00E704B7" w:rsidRDefault="000D2464" w:rsidP="00192C45">
      <w:pPr>
        <w:pStyle w:val="ListParagraph"/>
        <w:spacing w:line="480" w:lineRule="auto"/>
        <w:jc w:val="both"/>
        <w:rPr>
          <w:lang w:val="en-GB"/>
        </w:rPr>
      </w:pPr>
    </w:p>
    <w:p w14:paraId="432ED74C" w14:textId="18FD6BB6" w:rsidR="0037327E" w:rsidRDefault="00E704B7" w:rsidP="00E704B7">
      <w:pPr>
        <w:pStyle w:val="ListParagraph"/>
        <w:tabs>
          <w:tab w:val="left" w:pos="851"/>
        </w:tabs>
        <w:spacing w:line="480" w:lineRule="auto"/>
        <w:ind w:left="0"/>
        <w:jc w:val="both"/>
        <w:rPr>
          <w:lang w:val="en-GB"/>
        </w:rPr>
      </w:pPr>
      <w:r w:rsidRPr="00E704B7">
        <w:rPr>
          <w:lang w:val="en-GB"/>
        </w:rPr>
        <w:t>[9]</w:t>
      </w:r>
      <w:r w:rsidRPr="00E704B7">
        <w:rPr>
          <w:lang w:val="en-GB"/>
        </w:rPr>
        <w:tab/>
      </w:r>
      <w:r w:rsidR="00842E64" w:rsidRPr="00E704B7">
        <w:rPr>
          <w:lang w:val="en-GB"/>
        </w:rPr>
        <w:t>It is c</w:t>
      </w:r>
      <w:r w:rsidR="00450F98" w:rsidRPr="00E704B7">
        <w:rPr>
          <w:lang w:val="en-GB"/>
        </w:rPr>
        <w:t>ommon cause that W/O</w:t>
      </w:r>
      <w:r w:rsidR="00842E64" w:rsidRPr="00E704B7">
        <w:rPr>
          <w:lang w:val="en-GB"/>
        </w:rPr>
        <w:t xml:space="preserve"> Nogoduka was not an ar</w:t>
      </w:r>
      <w:r w:rsidR="00450F98" w:rsidRPr="00E704B7">
        <w:rPr>
          <w:lang w:val="en-GB"/>
        </w:rPr>
        <w:t>resting officer, W/O</w:t>
      </w:r>
      <w:r w:rsidR="00842E64" w:rsidRPr="00E704B7">
        <w:rPr>
          <w:lang w:val="en-GB"/>
        </w:rPr>
        <w:t xml:space="preserve"> Didiza was.</w:t>
      </w:r>
      <w:r w:rsidR="00450F98" w:rsidRPr="00E704B7">
        <w:rPr>
          <w:lang w:val="en-GB"/>
        </w:rPr>
        <w:t xml:space="preserve"> W/O</w:t>
      </w:r>
      <w:r w:rsidR="000D2464" w:rsidRPr="00E704B7">
        <w:rPr>
          <w:lang w:val="en-GB"/>
        </w:rPr>
        <w:t xml:space="preserve"> Nogoduka testifie</w:t>
      </w:r>
      <w:r w:rsidR="009C6560" w:rsidRPr="00E704B7">
        <w:rPr>
          <w:lang w:val="en-GB"/>
        </w:rPr>
        <w:t>d that he was standing next to the</w:t>
      </w:r>
      <w:r w:rsidR="000D2464" w:rsidRPr="00E704B7">
        <w:rPr>
          <w:lang w:val="en-GB"/>
        </w:rPr>
        <w:t xml:space="preserve"> doorway </w:t>
      </w:r>
      <w:r w:rsidR="00AF563E" w:rsidRPr="00E704B7">
        <w:rPr>
          <w:lang w:val="en-GB"/>
        </w:rPr>
        <w:t>of</w:t>
      </w:r>
      <w:r w:rsidR="000D2464" w:rsidRPr="00E704B7">
        <w:rPr>
          <w:lang w:val="en-GB"/>
        </w:rPr>
        <w:t xml:space="preserve"> </w:t>
      </w:r>
      <w:r w:rsidR="002D48FD" w:rsidRPr="00E704B7">
        <w:rPr>
          <w:lang w:val="en-GB"/>
        </w:rPr>
        <w:t>the stock</w:t>
      </w:r>
      <w:r w:rsidR="00AF563E" w:rsidRPr="00E704B7">
        <w:rPr>
          <w:lang w:val="en-GB"/>
        </w:rPr>
        <w:t xml:space="preserve"> </w:t>
      </w:r>
      <w:r w:rsidR="000D2464" w:rsidRPr="00E704B7">
        <w:rPr>
          <w:lang w:val="en-GB"/>
        </w:rPr>
        <w:t>kraal to prevent</w:t>
      </w:r>
      <w:r w:rsidR="00AF563E" w:rsidRPr="00E704B7">
        <w:rPr>
          <w:lang w:val="en-GB"/>
        </w:rPr>
        <w:t xml:space="preserve"> people from entering. He could </w:t>
      </w:r>
      <w:r w:rsidR="009C6560" w:rsidRPr="00E704B7">
        <w:rPr>
          <w:lang w:val="en-GB"/>
        </w:rPr>
        <w:t xml:space="preserve">hear some of the questions </w:t>
      </w:r>
      <w:r w:rsidR="009C6560" w:rsidRPr="00E704B7">
        <w:rPr>
          <w:lang w:val="en-GB"/>
        </w:rPr>
        <w:lastRenderedPageBreak/>
        <w:t>asked</w:t>
      </w:r>
      <w:r w:rsidR="00AF563E" w:rsidRPr="00E704B7">
        <w:rPr>
          <w:lang w:val="en-GB"/>
        </w:rPr>
        <w:t xml:space="preserve"> and the plainti</w:t>
      </w:r>
      <w:r w:rsidR="009C6560" w:rsidRPr="00E704B7">
        <w:rPr>
          <w:lang w:val="en-GB"/>
        </w:rPr>
        <w:t xml:space="preserve">ff’s responses, however, he would occasionally answer </w:t>
      </w:r>
      <w:r w:rsidR="00842E64" w:rsidRPr="00E704B7">
        <w:rPr>
          <w:lang w:val="en-GB"/>
        </w:rPr>
        <w:t>phone</w:t>
      </w:r>
      <w:r w:rsidR="009C6560" w:rsidRPr="00E704B7">
        <w:rPr>
          <w:lang w:val="en-GB"/>
        </w:rPr>
        <w:t xml:space="preserve"> calls </w:t>
      </w:r>
      <w:r w:rsidR="00842E64" w:rsidRPr="00E704B7">
        <w:rPr>
          <w:lang w:val="en-GB"/>
        </w:rPr>
        <w:t>not paying too much attention to the activities that led to the plaintiff’s arrest.</w:t>
      </w:r>
      <w:r w:rsidR="00450F98" w:rsidRPr="00E704B7">
        <w:rPr>
          <w:lang w:val="en-GB"/>
        </w:rPr>
        <w:t xml:space="preserve"> Amongst others, W/O</w:t>
      </w:r>
      <w:r w:rsidR="002D48FD" w:rsidRPr="00E704B7">
        <w:rPr>
          <w:lang w:val="en-GB"/>
        </w:rPr>
        <w:t xml:space="preserve"> Nogoduka was trying to locate the plaintiff’s husband over the phone to come and e</w:t>
      </w:r>
      <w:r w:rsidR="0053494A" w:rsidRPr="00E704B7">
        <w:rPr>
          <w:lang w:val="en-GB"/>
        </w:rPr>
        <w:t>xplain about the stolen sheep. T</w:t>
      </w:r>
      <w:r w:rsidR="002D48FD" w:rsidRPr="00E704B7">
        <w:rPr>
          <w:lang w:val="en-GB"/>
        </w:rPr>
        <w:t>he plaintiff</w:t>
      </w:r>
      <w:r w:rsidR="0053494A" w:rsidRPr="00E704B7">
        <w:rPr>
          <w:lang w:val="en-GB"/>
        </w:rPr>
        <w:t>’s husband cou</w:t>
      </w:r>
      <w:r w:rsidR="009C6560" w:rsidRPr="00E704B7">
        <w:rPr>
          <w:lang w:val="en-GB"/>
        </w:rPr>
        <w:t xml:space="preserve">ld not be located.  Under cross-examination, it was put to him that immediately </w:t>
      </w:r>
      <w:r w:rsidR="00C5537B" w:rsidRPr="00E704B7">
        <w:rPr>
          <w:lang w:val="en-GB"/>
        </w:rPr>
        <w:t>after he</w:t>
      </w:r>
      <w:r>
        <w:rPr>
          <w:lang w:val="en-GB"/>
        </w:rPr>
        <w:t xml:space="preserve"> </w:t>
      </w:r>
      <w:r w:rsidR="00C5537B" w:rsidRPr="00E704B7">
        <w:rPr>
          <w:lang w:val="en-GB"/>
        </w:rPr>
        <w:t>reported to W/O Didiza that the plaintiff’s husband could not be located, W/O Didiza informed him that he would not wait for that he</w:t>
      </w:r>
      <w:r w:rsidR="00707B85">
        <w:rPr>
          <w:lang w:val="en-GB"/>
        </w:rPr>
        <w:t xml:space="preserve"> because</w:t>
      </w:r>
      <w:r w:rsidR="00C5537B" w:rsidRPr="00E704B7">
        <w:rPr>
          <w:lang w:val="en-GB"/>
        </w:rPr>
        <w:t xml:space="preserve"> was rushing for a meeting. W/O Nogoduka responded that there were times</w:t>
      </w:r>
      <w:r w:rsidR="009C6560" w:rsidRPr="00E704B7">
        <w:rPr>
          <w:lang w:val="en-GB"/>
        </w:rPr>
        <w:t xml:space="preserve"> </w:t>
      </w:r>
      <w:r w:rsidRPr="00E704B7">
        <w:rPr>
          <w:lang w:val="en-GB"/>
        </w:rPr>
        <w:t xml:space="preserve">when </w:t>
      </w:r>
      <w:r w:rsidR="00C5537B" w:rsidRPr="00E704B7">
        <w:rPr>
          <w:lang w:val="en-GB"/>
        </w:rPr>
        <w:t>W/O Didiza wo</w:t>
      </w:r>
      <w:r w:rsidR="009C6560" w:rsidRPr="00E704B7">
        <w:rPr>
          <w:lang w:val="en-GB"/>
        </w:rPr>
        <w:t>uld talk to the plaintiff in his</w:t>
      </w:r>
      <w:r w:rsidR="00C5537B" w:rsidRPr="00E704B7">
        <w:rPr>
          <w:lang w:val="en-GB"/>
        </w:rPr>
        <w:t xml:space="preserve"> absence. </w:t>
      </w:r>
    </w:p>
    <w:p w14:paraId="27EC33E5" w14:textId="77777777" w:rsidR="004A319A" w:rsidRPr="00E704B7" w:rsidRDefault="004A319A" w:rsidP="00192C45">
      <w:pPr>
        <w:pStyle w:val="ListParagraph"/>
        <w:tabs>
          <w:tab w:val="left" w:pos="851"/>
        </w:tabs>
        <w:spacing w:line="480" w:lineRule="auto"/>
        <w:ind w:left="0"/>
        <w:jc w:val="both"/>
        <w:rPr>
          <w:b/>
          <w:lang w:val="en-GB"/>
        </w:rPr>
      </w:pPr>
    </w:p>
    <w:p w14:paraId="77064C62" w14:textId="77777777" w:rsidR="0037327E" w:rsidRPr="00E704B7" w:rsidRDefault="0037327E" w:rsidP="00192C45">
      <w:pPr>
        <w:pStyle w:val="ListParagraph"/>
        <w:spacing w:line="480" w:lineRule="auto"/>
        <w:jc w:val="both"/>
        <w:rPr>
          <w:lang w:val="en-GB"/>
        </w:rPr>
      </w:pPr>
    </w:p>
    <w:p w14:paraId="47AD3A45" w14:textId="04D0B0E1" w:rsidR="00842E64" w:rsidRDefault="00E704B7" w:rsidP="00E704B7">
      <w:pPr>
        <w:pStyle w:val="ListParagraph"/>
        <w:tabs>
          <w:tab w:val="left" w:pos="851"/>
        </w:tabs>
        <w:spacing w:line="480" w:lineRule="auto"/>
        <w:ind w:left="0"/>
        <w:jc w:val="both"/>
        <w:rPr>
          <w:lang w:val="en-GB"/>
        </w:rPr>
      </w:pPr>
      <w:r w:rsidRPr="00E704B7">
        <w:rPr>
          <w:lang w:val="en-GB"/>
        </w:rPr>
        <w:t>[10]</w:t>
      </w:r>
      <w:r w:rsidRPr="00E704B7">
        <w:rPr>
          <w:lang w:val="en-GB"/>
        </w:rPr>
        <w:tab/>
      </w:r>
      <w:r w:rsidR="009C6560" w:rsidRPr="00E704B7">
        <w:rPr>
          <w:lang w:val="en-GB"/>
        </w:rPr>
        <w:t xml:space="preserve">Under cross-examination, </w:t>
      </w:r>
      <w:r w:rsidR="00C5537B" w:rsidRPr="00E704B7">
        <w:rPr>
          <w:lang w:val="en-GB"/>
        </w:rPr>
        <w:t>it was put to W/O Nogoduka that W/O Didiza informed the plaintiff that he would arrest he</w:t>
      </w:r>
      <w:r w:rsidR="009C6560" w:rsidRPr="00E704B7">
        <w:rPr>
          <w:lang w:val="en-GB"/>
        </w:rPr>
        <w:t>r just to secure her husband. On this aspect</w:t>
      </w:r>
      <w:r w:rsidRPr="00E704B7">
        <w:rPr>
          <w:lang w:val="en-GB"/>
        </w:rPr>
        <w:t>,</w:t>
      </w:r>
      <w:r w:rsidR="009C6560" w:rsidRPr="00E704B7">
        <w:rPr>
          <w:lang w:val="en-GB"/>
        </w:rPr>
        <w:t xml:space="preserve"> W/O Nogoduka</w:t>
      </w:r>
      <w:r w:rsidR="00C5537B" w:rsidRPr="00E704B7">
        <w:rPr>
          <w:lang w:val="en-GB"/>
        </w:rPr>
        <w:t xml:space="preserve"> refused to comment. </w:t>
      </w:r>
      <w:r w:rsidR="0037327E" w:rsidRPr="00E704B7">
        <w:rPr>
          <w:lang w:val="en-GB"/>
        </w:rPr>
        <w:t xml:space="preserve">When he was informed that no reasonable explanation was formulated to arrest the plaintiff, he responded, </w:t>
      </w:r>
      <w:r w:rsidR="0037327E" w:rsidRPr="00E704B7">
        <w:rPr>
          <w:i/>
          <w:lang w:val="en-GB"/>
        </w:rPr>
        <w:t>‘I am unable to answer on behalf of the arresting officer’.</w:t>
      </w:r>
      <w:r w:rsidR="0037327E" w:rsidRPr="00E704B7">
        <w:rPr>
          <w:lang w:val="en-GB"/>
        </w:rPr>
        <w:t xml:space="preserve"> </w:t>
      </w:r>
      <w:r w:rsidR="00DE717A" w:rsidRPr="00E704B7">
        <w:rPr>
          <w:lang w:val="en-GB"/>
        </w:rPr>
        <w:t>When this issue was clarified under</w:t>
      </w:r>
      <w:r w:rsidR="0037327E" w:rsidRPr="00E704B7">
        <w:rPr>
          <w:lang w:val="en-GB"/>
        </w:rPr>
        <w:t xml:space="preserve"> re-examination, he added that he would not argue that there was no reasonable suspicion to arrest the plaintiff.</w:t>
      </w:r>
    </w:p>
    <w:p w14:paraId="36CB4A8F" w14:textId="77777777" w:rsidR="004A319A" w:rsidRPr="00E704B7" w:rsidRDefault="004A319A" w:rsidP="00192C45">
      <w:pPr>
        <w:pStyle w:val="ListParagraph"/>
        <w:tabs>
          <w:tab w:val="left" w:pos="851"/>
        </w:tabs>
        <w:spacing w:line="480" w:lineRule="auto"/>
        <w:ind w:left="0"/>
        <w:jc w:val="both"/>
        <w:rPr>
          <w:b/>
          <w:lang w:val="en-GB"/>
        </w:rPr>
      </w:pPr>
    </w:p>
    <w:p w14:paraId="5BA14DD8" w14:textId="77777777" w:rsidR="00AF563E" w:rsidRPr="00E704B7" w:rsidRDefault="00AF563E" w:rsidP="00192C45">
      <w:pPr>
        <w:pStyle w:val="ListParagraph"/>
        <w:spacing w:line="480" w:lineRule="auto"/>
        <w:jc w:val="both"/>
        <w:rPr>
          <w:b/>
          <w:lang w:val="en-GB"/>
        </w:rPr>
      </w:pPr>
    </w:p>
    <w:p w14:paraId="56343D12" w14:textId="007DA7F7" w:rsidR="00161DE1" w:rsidRPr="00E704B7" w:rsidRDefault="00E704B7" w:rsidP="00192C45">
      <w:pPr>
        <w:pStyle w:val="ListParagraph"/>
        <w:tabs>
          <w:tab w:val="left" w:pos="851"/>
        </w:tabs>
        <w:spacing w:line="480" w:lineRule="auto"/>
        <w:ind w:left="0"/>
        <w:jc w:val="both"/>
        <w:rPr>
          <w:lang w:val="en-GB"/>
        </w:rPr>
      </w:pPr>
      <w:r w:rsidRPr="00E704B7">
        <w:rPr>
          <w:lang w:val="en-GB"/>
        </w:rPr>
        <w:t>[11]</w:t>
      </w:r>
      <w:r w:rsidRPr="00E704B7">
        <w:rPr>
          <w:lang w:val="en-GB"/>
        </w:rPr>
        <w:tab/>
      </w:r>
      <w:r w:rsidR="00AF563E" w:rsidRPr="00E704B7">
        <w:rPr>
          <w:lang w:val="en-GB"/>
        </w:rPr>
        <w:t xml:space="preserve">On Monday 28 October 2019, the plaintiff appeared in court. The </w:t>
      </w:r>
      <w:r w:rsidR="002D48FD" w:rsidRPr="00E704B7">
        <w:rPr>
          <w:lang w:val="en-GB"/>
        </w:rPr>
        <w:t>plaintiff’s</w:t>
      </w:r>
      <w:r w:rsidR="00AF563E" w:rsidRPr="00E704B7">
        <w:rPr>
          <w:lang w:val="en-GB"/>
        </w:rPr>
        <w:t xml:space="preserve"> case was not on t</w:t>
      </w:r>
      <w:r w:rsidR="002D48FD" w:rsidRPr="00E704B7">
        <w:rPr>
          <w:lang w:val="en-GB"/>
        </w:rPr>
        <w:t>he court’s roll of cases</w:t>
      </w:r>
      <w:r w:rsidR="00AF563E" w:rsidRPr="00E704B7">
        <w:rPr>
          <w:lang w:val="en-GB"/>
        </w:rPr>
        <w:t>. She sat in court until the court roll came to an end. The Magis</w:t>
      </w:r>
      <w:r w:rsidR="00896FFD" w:rsidRPr="00E704B7">
        <w:rPr>
          <w:lang w:val="en-GB"/>
        </w:rPr>
        <w:t xml:space="preserve">trate enquired </w:t>
      </w:r>
      <w:r w:rsidR="003F6B7E" w:rsidRPr="00E704B7">
        <w:rPr>
          <w:lang w:val="en-GB"/>
        </w:rPr>
        <w:t xml:space="preserve">about </w:t>
      </w:r>
      <w:r w:rsidR="00896FFD" w:rsidRPr="00E704B7">
        <w:rPr>
          <w:lang w:val="en-GB"/>
        </w:rPr>
        <w:t>the status of her case</w:t>
      </w:r>
      <w:r w:rsidR="00AF563E" w:rsidRPr="00E704B7">
        <w:rPr>
          <w:lang w:val="en-GB"/>
        </w:rPr>
        <w:t>. The public prosecutor advised that due to insufficiency of evidence, her matter was never enrolled. She was therefore asked to leave and she proceeded home.</w:t>
      </w:r>
    </w:p>
    <w:p w14:paraId="581E2814" w14:textId="77777777" w:rsidR="00E704B7" w:rsidRPr="00E704B7" w:rsidRDefault="00E704B7" w:rsidP="00192C45">
      <w:pPr>
        <w:pStyle w:val="ListParagraph"/>
        <w:tabs>
          <w:tab w:val="left" w:pos="851"/>
        </w:tabs>
        <w:spacing w:line="480" w:lineRule="auto"/>
        <w:ind w:left="0"/>
        <w:jc w:val="both"/>
        <w:rPr>
          <w:b/>
          <w:lang w:val="en-GB"/>
        </w:rPr>
      </w:pPr>
    </w:p>
    <w:p w14:paraId="2D17C112" w14:textId="77777777" w:rsidR="00161DE1" w:rsidRPr="00E704B7" w:rsidRDefault="00161DE1" w:rsidP="00192C45">
      <w:pPr>
        <w:pStyle w:val="ListParagraph"/>
        <w:spacing w:line="480" w:lineRule="auto"/>
        <w:jc w:val="both"/>
        <w:rPr>
          <w:b/>
          <w:lang w:val="en-GB"/>
        </w:rPr>
      </w:pPr>
    </w:p>
    <w:p w14:paraId="035687BD" w14:textId="77777777" w:rsidR="00161DE1" w:rsidRPr="00192C45" w:rsidRDefault="00161DE1" w:rsidP="00192C45">
      <w:pPr>
        <w:tabs>
          <w:tab w:val="left" w:pos="851"/>
        </w:tabs>
        <w:spacing w:line="480" w:lineRule="auto"/>
        <w:jc w:val="both"/>
        <w:rPr>
          <w:b/>
          <w:u w:val="single"/>
          <w:lang w:val="en-GB"/>
        </w:rPr>
      </w:pPr>
      <w:r w:rsidRPr="00192C45">
        <w:rPr>
          <w:b/>
          <w:u w:val="single"/>
          <w:lang w:val="en-GB"/>
        </w:rPr>
        <w:t>The facts in dispute</w:t>
      </w:r>
    </w:p>
    <w:p w14:paraId="29A219FB" w14:textId="77777777" w:rsidR="00842E64" w:rsidRPr="00E704B7" w:rsidRDefault="00842E64" w:rsidP="00192C45">
      <w:pPr>
        <w:pStyle w:val="ListParagraph"/>
        <w:spacing w:line="480" w:lineRule="auto"/>
        <w:jc w:val="both"/>
        <w:rPr>
          <w:b/>
          <w:lang w:val="en-GB"/>
        </w:rPr>
      </w:pPr>
    </w:p>
    <w:p w14:paraId="4ACB6E20" w14:textId="695D12A8" w:rsidR="002D48FD" w:rsidRPr="00E704B7" w:rsidRDefault="00E704B7" w:rsidP="00192C45">
      <w:pPr>
        <w:pStyle w:val="ListParagraph"/>
        <w:tabs>
          <w:tab w:val="left" w:pos="851"/>
        </w:tabs>
        <w:spacing w:line="480" w:lineRule="auto"/>
        <w:ind w:left="0"/>
        <w:jc w:val="both"/>
        <w:rPr>
          <w:lang w:val="en-GB"/>
        </w:rPr>
      </w:pPr>
      <w:r w:rsidRPr="00E704B7">
        <w:rPr>
          <w:lang w:val="en-GB"/>
        </w:rPr>
        <w:t>[12]</w:t>
      </w:r>
      <w:r w:rsidRPr="00E704B7">
        <w:rPr>
          <w:lang w:val="en-GB"/>
        </w:rPr>
        <w:tab/>
      </w:r>
      <w:r w:rsidR="00996470" w:rsidRPr="00E704B7">
        <w:rPr>
          <w:lang w:val="en-GB"/>
        </w:rPr>
        <w:t xml:space="preserve">The evidence </w:t>
      </w:r>
      <w:r w:rsidRPr="00E704B7">
        <w:rPr>
          <w:lang w:val="en-GB"/>
        </w:rPr>
        <w:t xml:space="preserve">of </w:t>
      </w:r>
      <w:r w:rsidR="00996470" w:rsidRPr="00E704B7">
        <w:rPr>
          <w:lang w:val="en-GB"/>
        </w:rPr>
        <w:t xml:space="preserve">the </w:t>
      </w:r>
      <w:r w:rsidR="00896FFD" w:rsidRPr="00E704B7">
        <w:rPr>
          <w:lang w:val="en-GB"/>
        </w:rPr>
        <w:t xml:space="preserve">plaintiff and </w:t>
      </w:r>
      <w:r w:rsidR="00156567" w:rsidRPr="00E704B7">
        <w:rPr>
          <w:lang w:val="en-GB"/>
        </w:rPr>
        <w:t xml:space="preserve">W/O Nogoduka </w:t>
      </w:r>
      <w:r w:rsidR="00996470" w:rsidRPr="00E704B7">
        <w:rPr>
          <w:lang w:val="en-GB"/>
        </w:rPr>
        <w:t>parted ways in r</w:t>
      </w:r>
      <w:r w:rsidR="00450F98" w:rsidRPr="00E704B7">
        <w:rPr>
          <w:lang w:val="en-GB"/>
        </w:rPr>
        <w:t>espect of the following: W/O</w:t>
      </w:r>
      <w:r w:rsidR="00996470" w:rsidRPr="00E704B7">
        <w:rPr>
          <w:lang w:val="en-GB"/>
        </w:rPr>
        <w:t xml:space="preserve"> Nogoduka </w:t>
      </w:r>
      <w:r w:rsidR="00156567" w:rsidRPr="00E704B7">
        <w:rPr>
          <w:lang w:val="en-GB"/>
        </w:rPr>
        <w:t>testified that when t</w:t>
      </w:r>
      <w:r w:rsidR="00970C5A" w:rsidRPr="00E704B7">
        <w:rPr>
          <w:lang w:val="en-GB"/>
        </w:rPr>
        <w:t xml:space="preserve">hey asked </w:t>
      </w:r>
      <w:r w:rsidR="00156567" w:rsidRPr="00E704B7">
        <w:rPr>
          <w:lang w:val="en-GB"/>
        </w:rPr>
        <w:t>the plaintiff</w:t>
      </w:r>
      <w:r w:rsidR="00970C5A" w:rsidRPr="00E704B7">
        <w:rPr>
          <w:lang w:val="en-GB"/>
        </w:rPr>
        <w:t xml:space="preserve"> to explain what was locked inside the sha</w:t>
      </w:r>
      <w:r w:rsidR="00450F98" w:rsidRPr="00E704B7">
        <w:rPr>
          <w:lang w:val="en-GB"/>
        </w:rPr>
        <w:t>ck</w:t>
      </w:r>
      <w:r w:rsidR="00156567" w:rsidRPr="00E704B7">
        <w:rPr>
          <w:lang w:val="en-GB"/>
        </w:rPr>
        <w:t xml:space="preserve">, </w:t>
      </w:r>
      <w:r w:rsidR="00970C5A" w:rsidRPr="00E704B7">
        <w:rPr>
          <w:lang w:val="en-GB"/>
        </w:rPr>
        <w:t>the plaintiff produced a padlock</w:t>
      </w:r>
      <w:r w:rsidR="00896FFD" w:rsidRPr="00E704B7">
        <w:rPr>
          <w:lang w:val="en-GB"/>
        </w:rPr>
        <w:t xml:space="preserve"> key</w:t>
      </w:r>
      <w:r w:rsidR="00970C5A" w:rsidRPr="00E704B7">
        <w:rPr>
          <w:lang w:val="en-GB"/>
        </w:rPr>
        <w:t xml:space="preserve"> from the clothes she was wearing. </w:t>
      </w:r>
      <w:r w:rsidR="00450F98" w:rsidRPr="00E704B7">
        <w:rPr>
          <w:lang w:val="en-GB"/>
        </w:rPr>
        <w:t xml:space="preserve">W/O </w:t>
      </w:r>
      <w:r w:rsidR="00156567" w:rsidRPr="00E704B7">
        <w:rPr>
          <w:lang w:val="en-GB"/>
        </w:rPr>
        <w:t>Didiza together with another member</w:t>
      </w:r>
      <w:r w:rsidR="00970C5A" w:rsidRPr="00E704B7">
        <w:rPr>
          <w:lang w:val="en-GB"/>
        </w:rPr>
        <w:t xml:space="preserve"> entered the</w:t>
      </w:r>
      <w:r w:rsidR="00842E64" w:rsidRPr="00E704B7">
        <w:rPr>
          <w:lang w:val="en-GB"/>
        </w:rPr>
        <w:t xml:space="preserve"> stock</w:t>
      </w:r>
      <w:r w:rsidR="00970C5A" w:rsidRPr="00E704B7">
        <w:rPr>
          <w:lang w:val="en-GB"/>
        </w:rPr>
        <w:t xml:space="preserve"> </w:t>
      </w:r>
      <w:r w:rsidR="00842E64" w:rsidRPr="00E704B7">
        <w:rPr>
          <w:lang w:val="en-GB"/>
        </w:rPr>
        <w:t>k</w:t>
      </w:r>
      <w:r w:rsidR="00970C5A" w:rsidRPr="00E704B7">
        <w:rPr>
          <w:lang w:val="en-GB"/>
        </w:rPr>
        <w:t>raal and opened the shack using the key he got from the plaintiff.</w:t>
      </w:r>
    </w:p>
    <w:p w14:paraId="16F9C8EC" w14:textId="77777777" w:rsidR="00E704B7" w:rsidRPr="00E704B7" w:rsidRDefault="00E704B7" w:rsidP="00192C45">
      <w:pPr>
        <w:pStyle w:val="ListParagraph"/>
        <w:tabs>
          <w:tab w:val="left" w:pos="851"/>
        </w:tabs>
        <w:spacing w:line="480" w:lineRule="auto"/>
        <w:ind w:left="0"/>
        <w:jc w:val="both"/>
        <w:rPr>
          <w:b/>
          <w:lang w:val="en-GB"/>
        </w:rPr>
      </w:pPr>
    </w:p>
    <w:p w14:paraId="794CA773" w14:textId="77777777" w:rsidR="002D48FD" w:rsidRPr="00E704B7" w:rsidRDefault="002D48FD" w:rsidP="00192C45">
      <w:pPr>
        <w:pStyle w:val="ListParagraph"/>
        <w:spacing w:line="480" w:lineRule="auto"/>
        <w:jc w:val="both"/>
        <w:rPr>
          <w:lang w:val="en-GB"/>
        </w:rPr>
      </w:pPr>
    </w:p>
    <w:p w14:paraId="0CC0E137" w14:textId="5E79641C" w:rsidR="0053494A" w:rsidRDefault="00E704B7" w:rsidP="00E704B7">
      <w:pPr>
        <w:pStyle w:val="ListParagraph"/>
        <w:tabs>
          <w:tab w:val="left" w:pos="851"/>
        </w:tabs>
        <w:spacing w:line="480" w:lineRule="auto"/>
        <w:ind w:left="0"/>
        <w:jc w:val="both"/>
        <w:rPr>
          <w:lang w:val="en-GB"/>
        </w:rPr>
      </w:pPr>
      <w:r w:rsidRPr="00E704B7">
        <w:rPr>
          <w:lang w:val="en-GB"/>
        </w:rPr>
        <w:t>[13]</w:t>
      </w:r>
      <w:r w:rsidRPr="00E704B7">
        <w:rPr>
          <w:lang w:val="en-GB"/>
        </w:rPr>
        <w:tab/>
      </w:r>
      <w:r w:rsidR="002D48FD" w:rsidRPr="00E704B7">
        <w:rPr>
          <w:lang w:val="en-GB"/>
        </w:rPr>
        <w:t xml:space="preserve">The plaintiff denied that </w:t>
      </w:r>
      <w:r w:rsidR="0053494A" w:rsidRPr="00E704B7">
        <w:rPr>
          <w:lang w:val="en-GB"/>
        </w:rPr>
        <w:t>she produced</w:t>
      </w:r>
      <w:r w:rsidR="002D48FD" w:rsidRPr="00E704B7">
        <w:rPr>
          <w:lang w:val="en-GB"/>
        </w:rPr>
        <w:t xml:space="preserve"> a key to </w:t>
      </w:r>
      <w:r w:rsidR="0053494A" w:rsidRPr="00E704B7">
        <w:rPr>
          <w:lang w:val="en-GB"/>
        </w:rPr>
        <w:t>the padlock</w:t>
      </w:r>
      <w:r w:rsidR="002D48FD" w:rsidRPr="00E704B7">
        <w:rPr>
          <w:lang w:val="en-GB"/>
        </w:rPr>
        <w:t xml:space="preserve"> and testified that </w:t>
      </w:r>
      <w:r w:rsidRPr="00E704B7">
        <w:rPr>
          <w:lang w:val="en-GB"/>
        </w:rPr>
        <w:t xml:space="preserve">the </w:t>
      </w:r>
      <w:r w:rsidR="002D48FD" w:rsidRPr="00E704B7">
        <w:rPr>
          <w:lang w:val="en-GB"/>
        </w:rPr>
        <w:t>police did not want to listen to her explanation.</w:t>
      </w:r>
      <w:r w:rsidR="00156567" w:rsidRPr="00E704B7">
        <w:rPr>
          <w:lang w:val="en-GB"/>
        </w:rPr>
        <w:t xml:space="preserve"> The keys to gain access to the kraal would either be with her husband or </w:t>
      </w:r>
      <w:r w:rsidRPr="00E704B7">
        <w:rPr>
          <w:lang w:val="en-GB"/>
        </w:rPr>
        <w:t>father-</w:t>
      </w:r>
      <w:r w:rsidR="00156567" w:rsidRPr="00E704B7">
        <w:rPr>
          <w:lang w:val="en-GB"/>
        </w:rPr>
        <w:t>in-law because her father-</w:t>
      </w:r>
      <w:r w:rsidRPr="00E704B7">
        <w:rPr>
          <w:lang w:val="en-GB"/>
        </w:rPr>
        <w:t>in-</w:t>
      </w:r>
      <w:r w:rsidR="00156567" w:rsidRPr="00E704B7">
        <w:rPr>
          <w:lang w:val="en-GB"/>
        </w:rPr>
        <w:t>law also kept his stock in the same yard.</w:t>
      </w:r>
      <w:r w:rsidR="002D48FD" w:rsidRPr="00E704B7">
        <w:rPr>
          <w:lang w:val="en-GB"/>
        </w:rPr>
        <w:t xml:space="preserve"> Since her husband could not be locate</w:t>
      </w:r>
      <w:r w:rsidR="00DE717A" w:rsidRPr="00E704B7">
        <w:rPr>
          <w:lang w:val="en-GB"/>
        </w:rPr>
        <w:t xml:space="preserve">d, the police informed her </w:t>
      </w:r>
      <w:r w:rsidR="002D48FD" w:rsidRPr="00E704B7">
        <w:rPr>
          <w:lang w:val="en-GB"/>
        </w:rPr>
        <w:t>that it would be better for her to be arres</w:t>
      </w:r>
      <w:r w:rsidR="00896FFD" w:rsidRPr="00E704B7">
        <w:rPr>
          <w:lang w:val="en-GB"/>
        </w:rPr>
        <w:t>ted so that her husband would come</w:t>
      </w:r>
      <w:r w:rsidR="002D48FD" w:rsidRPr="00E704B7">
        <w:rPr>
          <w:lang w:val="en-GB"/>
        </w:rPr>
        <w:t xml:space="preserve"> and release her. </w:t>
      </w:r>
      <w:r w:rsidR="00156567" w:rsidRPr="00E704B7">
        <w:rPr>
          <w:lang w:val="en-GB"/>
        </w:rPr>
        <w:t>Her brother-in-law, Sivuyile Ntulo whom she summoned together with her father</w:t>
      </w:r>
      <w:r w:rsidR="00DE717A" w:rsidRPr="00E704B7">
        <w:rPr>
          <w:lang w:val="en-GB"/>
        </w:rPr>
        <w:t>-</w:t>
      </w:r>
      <w:r w:rsidRPr="00E704B7">
        <w:rPr>
          <w:lang w:val="en-GB"/>
        </w:rPr>
        <w:t>in-</w:t>
      </w:r>
      <w:r w:rsidR="00156567" w:rsidRPr="00E704B7">
        <w:rPr>
          <w:lang w:val="en-GB"/>
        </w:rPr>
        <w:t xml:space="preserve">law, pleaded with the arresting officer not to arrest her. </w:t>
      </w:r>
      <w:r w:rsidR="0037327E" w:rsidRPr="00E704B7">
        <w:rPr>
          <w:lang w:val="en-GB"/>
        </w:rPr>
        <w:t xml:space="preserve">The police did not accede to the request. </w:t>
      </w:r>
      <w:r w:rsidR="0053494A" w:rsidRPr="00E704B7">
        <w:rPr>
          <w:lang w:val="en-GB"/>
        </w:rPr>
        <w:t>She left her</w:t>
      </w:r>
      <w:r w:rsidR="00DE717A" w:rsidRPr="00E704B7">
        <w:rPr>
          <w:lang w:val="en-GB"/>
        </w:rPr>
        <w:t xml:space="preserve"> </w:t>
      </w:r>
      <w:r w:rsidR="0053494A" w:rsidRPr="00E704B7">
        <w:rPr>
          <w:lang w:val="en-GB"/>
        </w:rPr>
        <w:t>four</w:t>
      </w:r>
      <w:r w:rsidR="00DE717A" w:rsidRPr="00E704B7">
        <w:rPr>
          <w:lang w:val="en-GB"/>
        </w:rPr>
        <w:t>–</w:t>
      </w:r>
      <w:r w:rsidR="0053494A" w:rsidRPr="00E704B7">
        <w:rPr>
          <w:lang w:val="en-GB"/>
        </w:rPr>
        <w:t>year</w:t>
      </w:r>
      <w:r w:rsidRPr="00E704B7">
        <w:rPr>
          <w:lang w:val="en-GB"/>
        </w:rPr>
        <w:t>–</w:t>
      </w:r>
      <w:r w:rsidR="006D1530" w:rsidRPr="00E704B7">
        <w:rPr>
          <w:lang w:val="en-GB"/>
        </w:rPr>
        <w:t>old child in the care</w:t>
      </w:r>
      <w:r w:rsidR="0053494A" w:rsidRPr="00E704B7">
        <w:rPr>
          <w:lang w:val="en-GB"/>
        </w:rPr>
        <w:t xml:space="preserve"> of a neighbour until she was released. Her child suffered enormous trauma as a result of her being incarcerated. </w:t>
      </w:r>
      <w:r w:rsidR="00156567" w:rsidRPr="00E704B7">
        <w:rPr>
          <w:lang w:val="en-GB"/>
        </w:rPr>
        <w:t xml:space="preserve">She testified that she was never in possession of any stolen livestock. According </w:t>
      </w:r>
      <w:r w:rsidR="006D1530" w:rsidRPr="00E704B7">
        <w:rPr>
          <w:lang w:val="en-GB"/>
        </w:rPr>
        <w:t>to her testimony, she was carried</w:t>
      </w:r>
      <w:r w:rsidR="00156567" w:rsidRPr="00E704B7">
        <w:rPr>
          <w:lang w:val="en-GB"/>
        </w:rPr>
        <w:t xml:space="preserve"> in a police van with the livestock until she reached the police station.</w:t>
      </w:r>
    </w:p>
    <w:p w14:paraId="37E9B9E3" w14:textId="77777777" w:rsidR="00E704B7" w:rsidRPr="00E704B7" w:rsidRDefault="00E704B7" w:rsidP="00192C45">
      <w:pPr>
        <w:pStyle w:val="ListParagraph"/>
        <w:tabs>
          <w:tab w:val="left" w:pos="851"/>
        </w:tabs>
        <w:spacing w:line="480" w:lineRule="auto"/>
        <w:ind w:left="0"/>
        <w:jc w:val="both"/>
        <w:rPr>
          <w:b/>
          <w:lang w:val="en-GB"/>
        </w:rPr>
      </w:pPr>
    </w:p>
    <w:p w14:paraId="5E8CA6F6" w14:textId="77777777" w:rsidR="0053494A" w:rsidRPr="00E704B7" w:rsidRDefault="0053494A" w:rsidP="00192C45">
      <w:pPr>
        <w:pStyle w:val="ListParagraph"/>
        <w:spacing w:line="480" w:lineRule="auto"/>
        <w:jc w:val="both"/>
        <w:rPr>
          <w:lang w:val="en-GB"/>
        </w:rPr>
      </w:pPr>
    </w:p>
    <w:p w14:paraId="54EE1D1B" w14:textId="54ACAE4A" w:rsidR="00BE6E8B" w:rsidRDefault="00E704B7" w:rsidP="00E704B7">
      <w:pPr>
        <w:pStyle w:val="ListParagraph"/>
        <w:tabs>
          <w:tab w:val="left" w:pos="851"/>
        </w:tabs>
        <w:spacing w:line="480" w:lineRule="auto"/>
        <w:ind w:left="0"/>
        <w:jc w:val="both"/>
        <w:rPr>
          <w:lang w:val="en-GB"/>
        </w:rPr>
      </w:pPr>
      <w:r w:rsidRPr="00E704B7">
        <w:rPr>
          <w:lang w:val="en-GB"/>
        </w:rPr>
        <w:t>[14]</w:t>
      </w:r>
      <w:r w:rsidRPr="00E704B7">
        <w:rPr>
          <w:lang w:val="en-GB"/>
        </w:rPr>
        <w:tab/>
      </w:r>
      <w:r w:rsidR="0053494A" w:rsidRPr="00E704B7">
        <w:rPr>
          <w:lang w:val="en-GB"/>
        </w:rPr>
        <w:t>In cross-examination</w:t>
      </w:r>
      <w:r w:rsidRPr="00E704B7">
        <w:rPr>
          <w:lang w:val="en-GB"/>
        </w:rPr>
        <w:t>,</w:t>
      </w:r>
      <w:r w:rsidR="0053494A" w:rsidRPr="00E704B7">
        <w:rPr>
          <w:lang w:val="en-GB"/>
        </w:rPr>
        <w:t xml:space="preserve"> the p</w:t>
      </w:r>
      <w:r w:rsidR="00E04FF2" w:rsidRPr="00E704B7">
        <w:rPr>
          <w:lang w:val="en-GB"/>
        </w:rPr>
        <w:t>laintiff admitted that she was the</w:t>
      </w:r>
      <w:r w:rsidR="0053494A" w:rsidRPr="00E704B7">
        <w:rPr>
          <w:lang w:val="en-GB"/>
        </w:rPr>
        <w:t xml:space="preserve"> co-owner of the premises and would ask the boys to look after the </w:t>
      </w:r>
      <w:r w:rsidR="00450F98" w:rsidRPr="00E704B7">
        <w:rPr>
          <w:lang w:val="en-GB"/>
        </w:rPr>
        <w:t>live</w:t>
      </w:r>
      <w:r w:rsidR="0053494A" w:rsidRPr="00E704B7">
        <w:rPr>
          <w:lang w:val="en-GB"/>
        </w:rPr>
        <w:t>stock in her husband</w:t>
      </w:r>
      <w:r w:rsidR="00857831" w:rsidRPr="00E704B7">
        <w:rPr>
          <w:lang w:val="en-GB"/>
        </w:rPr>
        <w:t>’</w:t>
      </w:r>
      <w:r w:rsidR="0053494A" w:rsidRPr="00E704B7">
        <w:rPr>
          <w:lang w:val="en-GB"/>
        </w:rPr>
        <w:t>s</w:t>
      </w:r>
      <w:r w:rsidR="00857831" w:rsidRPr="00E704B7">
        <w:rPr>
          <w:lang w:val="en-GB"/>
        </w:rPr>
        <w:t xml:space="preserve"> absence</w:t>
      </w:r>
      <w:r w:rsidR="0053494A" w:rsidRPr="00E704B7">
        <w:rPr>
          <w:lang w:val="en-GB"/>
        </w:rPr>
        <w:t xml:space="preserve">. </w:t>
      </w:r>
      <w:r w:rsidR="00450F98" w:rsidRPr="00E704B7">
        <w:rPr>
          <w:lang w:val="en-GB"/>
        </w:rPr>
        <w:lastRenderedPageBreak/>
        <w:t>When asked whether she was not in charge of the livestock by virtue o</w:t>
      </w:r>
      <w:r w:rsidR="000C647D" w:rsidRPr="00E704B7">
        <w:rPr>
          <w:lang w:val="en-GB"/>
        </w:rPr>
        <w:t>f her marriage, she denied this. Under cross-examination, she conceded that she informed the police that the stock was already in the veld for grazing because she believed so.</w:t>
      </w:r>
    </w:p>
    <w:p w14:paraId="3058826F" w14:textId="77777777" w:rsidR="00E704B7" w:rsidRPr="00E704B7" w:rsidRDefault="00E704B7" w:rsidP="00192C45">
      <w:pPr>
        <w:pStyle w:val="ListParagraph"/>
        <w:tabs>
          <w:tab w:val="left" w:pos="851"/>
        </w:tabs>
        <w:spacing w:line="480" w:lineRule="auto"/>
        <w:ind w:left="0"/>
        <w:jc w:val="both"/>
        <w:rPr>
          <w:b/>
          <w:lang w:val="en-GB"/>
        </w:rPr>
      </w:pPr>
    </w:p>
    <w:p w14:paraId="4DDF8AAC" w14:textId="77777777" w:rsidR="00AF563E" w:rsidRPr="00E704B7" w:rsidRDefault="00AF563E" w:rsidP="00192C45">
      <w:pPr>
        <w:pStyle w:val="ListParagraph"/>
        <w:spacing w:line="480" w:lineRule="auto"/>
        <w:jc w:val="both"/>
        <w:rPr>
          <w:b/>
          <w:lang w:val="en-GB"/>
        </w:rPr>
      </w:pPr>
    </w:p>
    <w:p w14:paraId="3D045085" w14:textId="72026AF3" w:rsidR="004A319A" w:rsidRPr="00E704B7" w:rsidRDefault="0030749E" w:rsidP="00192C45">
      <w:pPr>
        <w:pStyle w:val="ListParagraph"/>
        <w:spacing w:line="480" w:lineRule="auto"/>
        <w:ind w:left="0"/>
        <w:jc w:val="both"/>
        <w:rPr>
          <w:b/>
          <w:u w:val="single"/>
          <w:lang w:val="en-GB"/>
        </w:rPr>
      </w:pPr>
      <w:r w:rsidRPr="00E704B7">
        <w:rPr>
          <w:b/>
          <w:u w:val="single"/>
          <w:lang w:val="en-GB"/>
        </w:rPr>
        <w:t xml:space="preserve">Issues </w:t>
      </w:r>
    </w:p>
    <w:p w14:paraId="55ABAE51" w14:textId="77777777" w:rsidR="006378F1" w:rsidRPr="00E704B7" w:rsidRDefault="006378F1" w:rsidP="00192C45">
      <w:pPr>
        <w:pStyle w:val="ListParagraph"/>
        <w:spacing w:line="480" w:lineRule="auto"/>
        <w:ind w:left="0"/>
        <w:jc w:val="both"/>
        <w:rPr>
          <w:lang w:val="en-GB"/>
        </w:rPr>
      </w:pPr>
    </w:p>
    <w:p w14:paraId="364B40AE" w14:textId="5FFBCE6F" w:rsidR="009A3FF9" w:rsidRPr="00E704B7" w:rsidRDefault="00E704B7" w:rsidP="00192C45">
      <w:pPr>
        <w:pStyle w:val="ListParagraph"/>
        <w:spacing w:line="480" w:lineRule="auto"/>
        <w:ind w:left="0"/>
        <w:jc w:val="both"/>
        <w:rPr>
          <w:lang w:val="en-GB"/>
        </w:rPr>
      </w:pPr>
      <w:r w:rsidRPr="00E704B7">
        <w:rPr>
          <w:lang w:val="en-GB"/>
        </w:rPr>
        <w:t>[15]</w:t>
      </w:r>
      <w:r w:rsidRPr="00E704B7">
        <w:rPr>
          <w:lang w:val="en-GB"/>
        </w:rPr>
        <w:tab/>
      </w:r>
      <w:r w:rsidR="00E04FF2" w:rsidRPr="00E704B7">
        <w:rPr>
          <w:lang w:val="en-GB"/>
        </w:rPr>
        <w:t>The crisp issue for determination is whether the p</w:t>
      </w:r>
      <w:r w:rsidR="00B5075D" w:rsidRPr="00E704B7">
        <w:rPr>
          <w:lang w:val="en-GB"/>
        </w:rPr>
        <w:t xml:space="preserve">laintiff’s arrest and </w:t>
      </w:r>
      <w:r w:rsidR="00EF5A86" w:rsidRPr="00E704B7">
        <w:rPr>
          <w:lang w:val="en-GB"/>
        </w:rPr>
        <w:t xml:space="preserve">her </w:t>
      </w:r>
      <w:r w:rsidR="00B5075D" w:rsidRPr="00E704B7">
        <w:rPr>
          <w:lang w:val="en-GB"/>
        </w:rPr>
        <w:t>subsequent det</w:t>
      </w:r>
      <w:r w:rsidR="006378F1" w:rsidRPr="00E704B7">
        <w:rPr>
          <w:lang w:val="en-GB"/>
        </w:rPr>
        <w:t>enti</w:t>
      </w:r>
      <w:r w:rsidR="00E9669E" w:rsidRPr="00E704B7">
        <w:rPr>
          <w:lang w:val="en-GB"/>
        </w:rPr>
        <w:t>on were justified.</w:t>
      </w:r>
    </w:p>
    <w:p w14:paraId="7FFD1239" w14:textId="77777777" w:rsidR="00E9669E" w:rsidRPr="00E704B7" w:rsidRDefault="00E9669E" w:rsidP="00192C45">
      <w:pPr>
        <w:pStyle w:val="ListParagraph"/>
        <w:spacing w:line="480" w:lineRule="auto"/>
        <w:jc w:val="both"/>
        <w:rPr>
          <w:lang w:val="en-GB"/>
        </w:rPr>
      </w:pPr>
    </w:p>
    <w:p w14:paraId="4CB97A1F" w14:textId="61CDD1E1" w:rsidR="00E704B7" w:rsidRPr="00E704B7" w:rsidRDefault="00E43F8F" w:rsidP="00192C45">
      <w:pPr>
        <w:pStyle w:val="ListParagraph"/>
        <w:spacing w:line="480" w:lineRule="auto"/>
        <w:ind w:left="0"/>
        <w:jc w:val="both"/>
        <w:rPr>
          <w:b/>
          <w:u w:val="single"/>
          <w:lang w:val="en-GB"/>
        </w:rPr>
      </w:pPr>
      <w:r w:rsidRPr="00E704B7">
        <w:rPr>
          <w:b/>
          <w:u w:val="single"/>
          <w:lang w:val="en-GB"/>
        </w:rPr>
        <w:t>The</w:t>
      </w:r>
      <w:r w:rsidR="00C4242B" w:rsidRPr="00E704B7">
        <w:rPr>
          <w:b/>
          <w:u w:val="single"/>
          <w:lang w:val="en-GB"/>
        </w:rPr>
        <w:t xml:space="preserve"> law</w:t>
      </w:r>
      <w:r w:rsidRPr="00E704B7">
        <w:rPr>
          <w:b/>
          <w:u w:val="single"/>
          <w:lang w:val="en-GB"/>
        </w:rPr>
        <w:t xml:space="preserve"> </w:t>
      </w:r>
    </w:p>
    <w:p w14:paraId="651A7039" w14:textId="77777777" w:rsidR="00A448EA" w:rsidRPr="00E704B7" w:rsidRDefault="00A448EA" w:rsidP="00192C45">
      <w:pPr>
        <w:pStyle w:val="ListParagraph"/>
        <w:spacing w:line="480" w:lineRule="auto"/>
        <w:ind w:left="0"/>
        <w:jc w:val="both"/>
        <w:rPr>
          <w:lang w:val="en-GB"/>
        </w:rPr>
      </w:pPr>
    </w:p>
    <w:p w14:paraId="42501C44" w14:textId="73174B49" w:rsidR="00537AAB" w:rsidRPr="00E704B7" w:rsidRDefault="00E704B7" w:rsidP="00192C45">
      <w:pPr>
        <w:pStyle w:val="ListParagraph"/>
        <w:spacing w:line="480" w:lineRule="auto"/>
        <w:ind w:left="0"/>
        <w:jc w:val="both"/>
      </w:pPr>
      <w:r w:rsidRPr="00E704B7">
        <w:t>[16]</w:t>
      </w:r>
      <w:r w:rsidRPr="00E704B7">
        <w:tab/>
      </w:r>
      <w:r w:rsidR="009D3DF5" w:rsidRPr="00E704B7">
        <w:t>The law is settled that</w:t>
      </w:r>
      <w:r w:rsidR="00DE717A" w:rsidRPr="00E704B7">
        <w:t xml:space="preserve"> absent justification of the arrest is </w:t>
      </w:r>
      <w:r w:rsidR="00DE717A" w:rsidRPr="00E704B7">
        <w:rPr>
          <w:i/>
        </w:rPr>
        <w:t>prima facie</w:t>
      </w:r>
      <w:r w:rsidR="00DE717A" w:rsidRPr="00E704B7">
        <w:t xml:space="preserve"> unlawful. </w:t>
      </w:r>
      <w:r w:rsidR="00344B55" w:rsidRPr="00E704B7">
        <w:t xml:space="preserve">When the arrest is admitted as in the present case, the onus of proving </w:t>
      </w:r>
      <w:r w:rsidRPr="00E704B7">
        <w:t xml:space="preserve">the </w:t>
      </w:r>
      <w:r w:rsidR="00344B55" w:rsidRPr="00E704B7">
        <w:t xml:space="preserve">lawfulness of </w:t>
      </w:r>
      <w:r w:rsidRPr="00E704B7">
        <w:t xml:space="preserve">the </w:t>
      </w:r>
      <w:r w:rsidR="00344B55" w:rsidRPr="00E704B7">
        <w:t>arrest is on the arrestor.</w:t>
      </w:r>
      <w:r w:rsidR="00EF5A86" w:rsidRPr="00E704B7">
        <w:rPr>
          <w:rStyle w:val="FootnoteReference"/>
        </w:rPr>
        <w:footnoteReference w:id="1"/>
      </w:r>
      <w:r w:rsidR="00C0791E" w:rsidRPr="00E704B7">
        <w:t xml:space="preserve">The </w:t>
      </w:r>
      <w:r w:rsidR="00C0791E" w:rsidRPr="00E704B7">
        <w:rPr>
          <w:rFonts w:eastAsia="Times New Roman"/>
          <w:color w:val="auto"/>
          <w:lang w:eastAsia="en-ZA"/>
        </w:rPr>
        <w:t>approach towards discharging of onus to prove wrongful detention is like the approach adopted towards proving wrongful arrest</w:t>
      </w:r>
      <w:r w:rsidR="00FA7E80" w:rsidRPr="00E704B7">
        <w:rPr>
          <w:rFonts w:eastAsia="Times New Roman"/>
          <w:color w:val="auto"/>
          <w:lang w:eastAsia="en-ZA"/>
        </w:rPr>
        <w:t>.</w:t>
      </w:r>
      <w:r w:rsidR="00AA7172" w:rsidRPr="00E704B7">
        <w:rPr>
          <w:rFonts w:eastAsia="Times New Roman"/>
          <w:color w:val="auto"/>
          <w:lang w:eastAsia="en-ZA"/>
        </w:rPr>
        <w:t xml:space="preserve"> The test is on a balance of probabilities.</w:t>
      </w:r>
      <w:r w:rsidR="00C0791E" w:rsidRPr="00E704B7">
        <w:t xml:space="preserve"> </w:t>
      </w:r>
      <w:r w:rsidR="00537AAB" w:rsidRPr="00E704B7">
        <w:t xml:space="preserve">In </w:t>
      </w:r>
      <w:r w:rsidR="00537AAB" w:rsidRPr="00E704B7">
        <w:rPr>
          <w:i/>
        </w:rPr>
        <w:t>Botha v Minister of Safety and Security and Others, January v Minister of Safety and Security and Others</w:t>
      </w:r>
      <w:r w:rsidR="00537AAB" w:rsidRPr="00E704B7">
        <w:rPr>
          <w:rStyle w:val="FootnoteReference"/>
          <w:i/>
        </w:rPr>
        <w:footnoteReference w:id="2"/>
      </w:r>
      <w:r w:rsidR="00537AAB" w:rsidRPr="00E704B7">
        <w:rPr>
          <w:i/>
        </w:rPr>
        <w:t>,</w:t>
      </w:r>
      <w:r w:rsidR="00537AAB" w:rsidRPr="00E704B7">
        <w:t xml:space="preserve"> </w:t>
      </w:r>
      <w:r w:rsidR="006D1530" w:rsidRPr="00E704B7">
        <w:t xml:space="preserve"> the court held </w:t>
      </w:r>
      <w:r w:rsidR="00537AAB" w:rsidRPr="00E704B7">
        <w:t>per Tshiki J at para 29,</w:t>
      </w:r>
    </w:p>
    <w:p w14:paraId="16592337" w14:textId="77777777" w:rsidR="00C0791E" w:rsidRPr="00E704B7" w:rsidRDefault="00C0791E" w:rsidP="00192C45">
      <w:pPr>
        <w:pStyle w:val="ListParagraph"/>
        <w:spacing w:line="480" w:lineRule="auto"/>
        <w:ind w:left="0"/>
        <w:jc w:val="both"/>
      </w:pPr>
    </w:p>
    <w:p w14:paraId="74A8A588" w14:textId="133A3144" w:rsidR="00537AAB" w:rsidRPr="00E704B7" w:rsidRDefault="00E704B7" w:rsidP="00192C45">
      <w:pPr>
        <w:pStyle w:val="ListParagraph"/>
        <w:spacing w:line="480" w:lineRule="auto"/>
        <w:ind w:left="567"/>
        <w:jc w:val="both"/>
        <w:rPr>
          <w:sz w:val="20"/>
          <w:szCs w:val="20"/>
        </w:rPr>
      </w:pPr>
      <w:r w:rsidRPr="00E704B7">
        <w:rPr>
          <w:sz w:val="20"/>
          <w:szCs w:val="20"/>
        </w:rPr>
        <w:lastRenderedPageBreak/>
        <w:t>“</w:t>
      </w:r>
      <w:r w:rsidR="00537AAB" w:rsidRPr="00E704B7">
        <w:rPr>
          <w:sz w:val="20"/>
          <w:szCs w:val="20"/>
        </w:rPr>
        <w:t>It is also trite law that in a case where the Minister of Safety and Security (as defendant) is being sued</w:t>
      </w:r>
      <w:r w:rsidR="00ED39A0" w:rsidRPr="00E704B7">
        <w:rPr>
          <w:sz w:val="20"/>
          <w:szCs w:val="20"/>
        </w:rPr>
        <w:t xml:space="preserve"> </w:t>
      </w:r>
      <w:r w:rsidR="00537AAB" w:rsidRPr="00E704B7">
        <w:rPr>
          <w:sz w:val="20"/>
          <w:szCs w:val="20"/>
        </w:rPr>
        <w:t>for unlawful arrest and detention and does not deny the arrest and detention, the onus to justify the lawfulness of the detention rests on the defendant and the burden of proof shifts to the defendant on the basis of section 12(1) of the Constitution……These provision, therefore, places an obligation on the police officials  who are bestowed with duties</w:t>
      </w:r>
      <w:r w:rsidR="00ED39A0" w:rsidRPr="00E704B7">
        <w:rPr>
          <w:sz w:val="20"/>
          <w:szCs w:val="20"/>
        </w:rPr>
        <w:t xml:space="preserve"> to arrest and detain persons charged with and/or suspected of the commission of criminal offences, to establish before detaining the person, the justification and lawfulness of such arrest and detention</w:t>
      </w:r>
      <w:r w:rsidRPr="00E704B7">
        <w:rPr>
          <w:sz w:val="20"/>
          <w:szCs w:val="20"/>
        </w:rPr>
        <w:t>”</w:t>
      </w:r>
    </w:p>
    <w:p w14:paraId="2F3405F5" w14:textId="77777777" w:rsidR="00E704B7" w:rsidRPr="00E704B7" w:rsidRDefault="00E704B7" w:rsidP="00192C45">
      <w:pPr>
        <w:pStyle w:val="ListParagraph"/>
        <w:spacing w:line="480" w:lineRule="auto"/>
        <w:ind w:left="567"/>
        <w:jc w:val="both"/>
      </w:pPr>
    </w:p>
    <w:p w14:paraId="73BE52F0" w14:textId="77777777" w:rsidR="00E704B7" w:rsidRPr="00E704B7" w:rsidRDefault="00E704B7" w:rsidP="00192C45">
      <w:pPr>
        <w:pStyle w:val="ListParagraph"/>
        <w:spacing w:line="480" w:lineRule="auto"/>
        <w:ind w:left="567"/>
        <w:jc w:val="both"/>
        <w:rPr>
          <w:sz w:val="20"/>
          <w:szCs w:val="20"/>
        </w:rPr>
      </w:pPr>
    </w:p>
    <w:p w14:paraId="1E301014" w14:textId="3A80BA05" w:rsidR="00D46EF3" w:rsidRPr="00E704B7" w:rsidRDefault="00E704B7" w:rsidP="00192C45">
      <w:pPr>
        <w:pStyle w:val="ListParagraph"/>
        <w:spacing w:line="480" w:lineRule="auto"/>
        <w:ind w:left="0"/>
        <w:jc w:val="both"/>
      </w:pPr>
      <w:r w:rsidRPr="00E704B7">
        <w:t>[17]</w:t>
      </w:r>
      <w:r w:rsidRPr="00E704B7">
        <w:tab/>
      </w:r>
      <w:r w:rsidR="004334BB" w:rsidRPr="00E704B7">
        <w:t xml:space="preserve">In </w:t>
      </w:r>
      <w:r w:rsidR="004334BB" w:rsidRPr="00E704B7">
        <w:rPr>
          <w:i/>
        </w:rPr>
        <w:t>Zeeland v Minister</w:t>
      </w:r>
      <w:r w:rsidR="002B2CCA" w:rsidRPr="00E704B7">
        <w:rPr>
          <w:i/>
        </w:rPr>
        <w:t xml:space="preserve"> of Justice and Constitutional Development and Another</w:t>
      </w:r>
      <w:r w:rsidR="002B2CCA" w:rsidRPr="00E704B7">
        <w:rPr>
          <w:rStyle w:val="FootnoteReference"/>
          <w:i/>
        </w:rPr>
        <w:footnoteReference w:id="3"/>
      </w:r>
      <w:r w:rsidR="002B2CCA" w:rsidRPr="00E704B7">
        <w:rPr>
          <w:i/>
        </w:rPr>
        <w:t xml:space="preserve">, </w:t>
      </w:r>
      <w:r w:rsidR="002B2CCA" w:rsidRPr="00E704B7">
        <w:t>per Langa CJ at para 25 held,</w:t>
      </w:r>
    </w:p>
    <w:p w14:paraId="34E595D9" w14:textId="77777777" w:rsidR="00C0791E" w:rsidRPr="00E704B7" w:rsidRDefault="00C0791E" w:rsidP="00192C45">
      <w:pPr>
        <w:pStyle w:val="ListParagraph"/>
        <w:spacing w:line="480" w:lineRule="auto"/>
        <w:ind w:left="0"/>
        <w:jc w:val="both"/>
      </w:pPr>
    </w:p>
    <w:p w14:paraId="66B283B7" w14:textId="776D341F" w:rsidR="002B2CCA" w:rsidRPr="00E704B7" w:rsidRDefault="00E704B7" w:rsidP="00192C45">
      <w:pPr>
        <w:pStyle w:val="ListParagraph"/>
        <w:spacing w:line="480" w:lineRule="auto"/>
        <w:ind w:left="567"/>
        <w:jc w:val="both"/>
        <w:rPr>
          <w:sz w:val="20"/>
          <w:szCs w:val="20"/>
        </w:rPr>
      </w:pPr>
      <w:r w:rsidRPr="00E704B7">
        <w:rPr>
          <w:sz w:val="20"/>
          <w:szCs w:val="20"/>
        </w:rPr>
        <w:t>“</w:t>
      </w:r>
      <w:r w:rsidR="00ED39A0" w:rsidRPr="00E704B7">
        <w:rPr>
          <w:sz w:val="20"/>
          <w:szCs w:val="20"/>
        </w:rPr>
        <w:t>This</w:t>
      </w:r>
      <w:r w:rsidR="002B2CCA" w:rsidRPr="00E704B7">
        <w:rPr>
          <w:sz w:val="20"/>
          <w:szCs w:val="20"/>
        </w:rPr>
        <w:t xml:space="preserve"> is not something new in our law. It has long been firmly established in our common law that every </w:t>
      </w:r>
      <w:r w:rsidR="00ED39A0" w:rsidRPr="00E704B7">
        <w:rPr>
          <w:sz w:val="20"/>
          <w:szCs w:val="20"/>
        </w:rPr>
        <w:t>interference</w:t>
      </w:r>
      <w:r w:rsidR="002B2CCA" w:rsidRPr="00E704B7">
        <w:rPr>
          <w:sz w:val="20"/>
          <w:szCs w:val="20"/>
        </w:rPr>
        <w:t xml:space="preserve"> with physical liberty is </w:t>
      </w:r>
      <w:r w:rsidR="002B2CCA" w:rsidRPr="00E704B7">
        <w:rPr>
          <w:i/>
          <w:sz w:val="20"/>
          <w:szCs w:val="20"/>
        </w:rPr>
        <w:t xml:space="preserve">prima facie </w:t>
      </w:r>
      <w:r w:rsidR="002B2CCA" w:rsidRPr="00E704B7">
        <w:rPr>
          <w:sz w:val="20"/>
          <w:szCs w:val="20"/>
        </w:rPr>
        <w:t xml:space="preserve">unlawful. Thus, once the claimant establishes that </w:t>
      </w:r>
      <w:r w:rsidR="00ED39A0" w:rsidRPr="00E704B7">
        <w:rPr>
          <w:sz w:val="20"/>
          <w:szCs w:val="20"/>
        </w:rPr>
        <w:t>interference</w:t>
      </w:r>
      <w:r w:rsidR="002B2CCA" w:rsidRPr="00E704B7">
        <w:rPr>
          <w:sz w:val="20"/>
          <w:szCs w:val="20"/>
        </w:rPr>
        <w:t xml:space="preserve"> has occurred, the burden falls upon the person causing interference to establish a ground for justification</w:t>
      </w:r>
      <w:r w:rsidR="00C0791E" w:rsidRPr="00E704B7">
        <w:rPr>
          <w:sz w:val="20"/>
          <w:szCs w:val="20"/>
        </w:rPr>
        <w:t>.</w:t>
      </w:r>
      <w:r w:rsidRPr="00E704B7">
        <w:rPr>
          <w:sz w:val="20"/>
          <w:szCs w:val="20"/>
        </w:rPr>
        <w:t>”</w:t>
      </w:r>
    </w:p>
    <w:p w14:paraId="6973F42C" w14:textId="77777777" w:rsidR="00C0791E" w:rsidRDefault="00C0791E" w:rsidP="00E704B7">
      <w:pPr>
        <w:pStyle w:val="ListParagraph"/>
        <w:spacing w:line="480" w:lineRule="auto"/>
        <w:ind w:left="567"/>
        <w:jc w:val="both"/>
        <w:rPr>
          <w:sz w:val="20"/>
          <w:szCs w:val="20"/>
        </w:rPr>
      </w:pPr>
    </w:p>
    <w:p w14:paraId="4DDAD5CE" w14:textId="77777777" w:rsidR="00E704B7" w:rsidRPr="00E704B7" w:rsidRDefault="00E704B7" w:rsidP="00192C45">
      <w:pPr>
        <w:pStyle w:val="ListParagraph"/>
        <w:spacing w:line="480" w:lineRule="auto"/>
        <w:ind w:left="567"/>
        <w:jc w:val="both"/>
        <w:rPr>
          <w:sz w:val="20"/>
          <w:szCs w:val="20"/>
        </w:rPr>
      </w:pPr>
    </w:p>
    <w:p w14:paraId="206B1D05" w14:textId="33756F17" w:rsidR="00C0791E" w:rsidRPr="00E704B7" w:rsidRDefault="00E704B7" w:rsidP="00192C45">
      <w:pPr>
        <w:pStyle w:val="ListParagraph"/>
        <w:spacing w:line="480" w:lineRule="auto"/>
        <w:ind w:left="0"/>
        <w:jc w:val="both"/>
      </w:pPr>
      <w:r w:rsidRPr="00E704B7">
        <w:t>[18]</w:t>
      </w:r>
      <w:r w:rsidRPr="00E704B7">
        <w:tab/>
      </w:r>
      <w:r w:rsidR="00C0791E" w:rsidRPr="00E704B7">
        <w:t xml:space="preserve">Our courts have accepted that if an arrest or detention is by or at the instance of any public officer or authority, the responsible official must justify the arrest or detention by pointing to the statute or statutory regulation from which he claims to derive his power to arrest or detain the detainee and he must demonstrate that he acted within the scope of </w:t>
      </w:r>
      <w:r>
        <w:t xml:space="preserve">the </w:t>
      </w:r>
      <w:r w:rsidR="00C0791E" w:rsidRPr="00E704B7">
        <w:t>power conferred, and further that he has observed the provisions of the statute or regulation that empowered him to do so.</w:t>
      </w:r>
      <w:r w:rsidR="00C0791E" w:rsidRPr="00E704B7">
        <w:rPr>
          <w:rStyle w:val="FootnoteReference"/>
        </w:rPr>
        <w:footnoteReference w:id="4"/>
      </w:r>
      <w:r w:rsidR="00C0791E" w:rsidRPr="00E704B7">
        <w:t xml:space="preserve"> </w:t>
      </w:r>
    </w:p>
    <w:p w14:paraId="33913966" w14:textId="77777777" w:rsidR="00E704B7" w:rsidRPr="00E704B7" w:rsidRDefault="00E704B7" w:rsidP="00192C45">
      <w:pPr>
        <w:pStyle w:val="ListParagraph"/>
        <w:spacing w:line="480" w:lineRule="auto"/>
        <w:ind w:left="0"/>
        <w:jc w:val="both"/>
      </w:pPr>
    </w:p>
    <w:p w14:paraId="1ADA2C0C" w14:textId="3B339980" w:rsidR="0049286B" w:rsidRPr="00E704B7" w:rsidRDefault="00E704B7" w:rsidP="00192C45">
      <w:pPr>
        <w:pStyle w:val="ListParagraph"/>
        <w:spacing w:line="480" w:lineRule="auto"/>
        <w:ind w:left="0"/>
        <w:jc w:val="both"/>
      </w:pPr>
      <w:r w:rsidRPr="00E704B7">
        <w:t>[19]</w:t>
      </w:r>
      <w:r w:rsidRPr="00E704B7">
        <w:tab/>
      </w:r>
      <w:r w:rsidR="00FA7E80" w:rsidRPr="00E704B7">
        <w:t>In the pleadings, the statute or statutory regulation from which the arresting officer derived his powers to arrest was not specifically</w:t>
      </w:r>
      <w:r w:rsidR="00DE717A" w:rsidRPr="00E704B7">
        <w:t xml:space="preserve"> pointed out. This notwithstanding</w:t>
      </w:r>
      <w:r w:rsidR="00FA7E80" w:rsidRPr="00E704B7">
        <w:t>, t</w:t>
      </w:r>
      <w:r w:rsidR="00C0791E" w:rsidRPr="00E704B7">
        <w:t>he case of the defendant as I understood</w:t>
      </w:r>
      <w:r w:rsidR="00530FAC" w:rsidRPr="00E704B7">
        <w:t xml:space="preserve"> it</w:t>
      </w:r>
      <w:r w:rsidR="00C0791E" w:rsidRPr="00E704B7">
        <w:t xml:space="preserve"> during the trial proceedings was that the plaintiff was found in possession of</w:t>
      </w:r>
      <w:r w:rsidR="00450F98" w:rsidRPr="00E704B7">
        <w:t xml:space="preserve"> </w:t>
      </w:r>
      <w:r w:rsidR="00C328E7" w:rsidRPr="00E704B7">
        <w:t xml:space="preserve">suspected </w:t>
      </w:r>
      <w:r w:rsidR="00450F98" w:rsidRPr="00E704B7">
        <w:t>stolen</w:t>
      </w:r>
      <w:r w:rsidR="00C0791E" w:rsidRPr="00E704B7">
        <w:t xml:space="preserve"> </w:t>
      </w:r>
      <w:r w:rsidR="00450F98" w:rsidRPr="00E704B7">
        <w:t>live</w:t>
      </w:r>
      <w:r w:rsidR="00C0791E" w:rsidRPr="00E704B7">
        <w:t>stock</w:t>
      </w:r>
      <w:r w:rsidR="00FA7E80" w:rsidRPr="00E704B7">
        <w:t xml:space="preserve"> (sheep)</w:t>
      </w:r>
      <w:r w:rsidR="00C0791E" w:rsidRPr="00E704B7">
        <w:t xml:space="preserve">. </w:t>
      </w:r>
      <w:r w:rsidR="004264DC" w:rsidRPr="00E704B7">
        <w:t xml:space="preserve"> </w:t>
      </w:r>
      <w:r w:rsidR="009B401F" w:rsidRPr="00E704B7">
        <w:t>Furthermore</w:t>
      </w:r>
      <w:r w:rsidR="004264DC" w:rsidRPr="00E704B7">
        <w:t>, the p</w:t>
      </w:r>
      <w:r w:rsidR="00BB16AE" w:rsidRPr="00E704B7">
        <w:t>laintiff was arrested without a warrant</w:t>
      </w:r>
      <w:r w:rsidR="00A82AD9" w:rsidRPr="00E704B7">
        <w:t xml:space="preserve"> of arrest</w:t>
      </w:r>
      <w:r w:rsidR="00BB16AE" w:rsidRPr="00E704B7">
        <w:t>.</w:t>
      </w:r>
      <w:r w:rsidR="00B92ACE" w:rsidRPr="00E704B7">
        <w:t xml:space="preserve"> </w:t>
      </w:r>
      <w:r w:rsidR="00D34BFD" w:rsidRPr="00E704B7">
        <w:t>Section 40(1) (b) of the CPA prescribes arrest without a war</w:t>
      </w:r>
      <w:r w:rsidR="004264DC" w:rsidRPr="00E704B7">
        <w:t>rant of arrest</w:t>
      </w:r>
      <w:r w:rsidR="00D34BFD" w:rsidRPr="00E704B7">
        <w:t>.</w:t>
      </w:r>
      <w:r w:rsidR="00DE717A" w:rsidRPr="00E704B7">
        <w:t xml:space="preserve"> </w:t>
      </w:r>
      <w:r w:rsidR="00571FCD" w:rsidRPr="00E704B7">
        <w:t>The section</w:t>
      </w:r>
      <w:r w:rsidR="00B92ACE" w:rsidRPr="00E704B7">
        <w:t xml:space="preserve"> </w:t>
      </w:r>
      <w:r w:rsidR="009B401F" w:rsidRPr="00E704B7">
        <w:t xml:space="preserve"> provides</w:t>
      </w:r>
      <w:r w:rsidR="0049286B" w:rsidRPr="00E704B7">
        <w:t>,</w:t>
      </w:r>
    </w:p>
    <w:p w14:paraId="3ED89430" w14:textId="77777777" w:rsidR="00B92ACE" w:rsidRPr="00E704B7" w:rsidRDefault="00B92ACE" w:rsidP="00192C45">
      <w:pPr>
        <w:pStyle w:val="ListParagraph"/>
        <w:spacing w:line="480" w:lineRule="auto"/>
        <w:jc w:val="both"/>
      </w:pPr>
    </w:p>
    <w:p w14:paraId="15B9C863" w14:textId="77777777" w:rsidR="0049286B" w:rsidRPr="00E704B7" w:rsidRDefault="0049286B" w:rsidP="00192C45">
      <w:pPr>
        <w:pStyle w:val="ListParagraph"/>
        <w:spacing w:line="480" w:lineRule="auto"/>
        <w:jc w:val="both"/>
        <w:rPr>
          <w:sz w:val="20"/>
          <w:szCs w:val="20"/>
        </w:rPr>
      </w:pPr>
      <w:r w:rsidRPr="00E704B7">
        <w:rPr>
          <w:sz w:val="20"/>
          <w:szCs w:val="20"/>
        </w:rPr>
        <w:t>’A peace officer may</w:t>
      </w:r>
      <w:r w:rsidR="007E34B1" w:rsidRPr="00E704B7">
        <w:rPr>
          <w:sz w:val="20"/>
          <w:szCs w:val="20"/>
        </w:rPr>
        <w:t xml:space="preserve">, </w:t>
      </w:r>
      <w:r w:rsidRPr="00E704B7">
        <w:rPr>
          <w:sz w:val="20"/>
          <w:szCs w:val="20"/>
        </w:rPr>
        <w:t>without a warrant, arrest any person whom he reasonably suspects of having committed an offence referred to in Schedule 1, other than the of</w:t>
      </w:r>
      <w:r w:rsidR="004264DC" w:rsidRPr="00E704B7">
        <w:rPr>
          <w:sz w:val="20"/>
          <w:szCs w:val="20"/>
        </w:rPr>
        <w:t>fence of escaping from custody’.</w:t>
      </w:r>
    </w:p>
    <w:p w14:paraId="1349345E" w14:textId="77777777" w:rsidR="00237B86" w:rsidRDefault="00237B86" w:rsidP="00E704B7">
      <w:pPr>
        <w:pStyle w:val="ListParagraph"/>
        <w:spacing w:line="480" w:lineRule="auto"/>
        <w:ind w:left="2100"/>
        <w:jc w:val="both"/>
      </w:pPr>
    </w:p>
    <w:p w14:paraId="43D2A1E0" w14:textId="77777777" w:rsidR="004A319A" w:rsidRPr="00E704B7" w:rsidRDefault="004A319A" w:rsidP="00192C45">
      <w:pPr>
        <w:pStyle w:val="ListParagraph"/>
        <w:spacing w:line="480" w:lineRule="auto"/>
        <w:ind w:left="2100"/>
        <w:jc w:val="both"/>
      </w:pPr>
    </w:p>
    <w:p w14:paraId="7A6AA8AD" w14:textId="45949CAA" w:rsidR="00A82AD9" w:rsidRPr="00E704B7" w:rsidRDefault="00E704B7" w:rsidP="00192C45">
      <w:pPr>
        <w:pStyle w:val="ListParagraph"/>
        <w:spacing w:line="480" w:lineRule="auto"/>
        <w:ind w:left="0"/>
        <w:jc w:val="both"/>
      </w:pPr>
      <w:r w:rsidRPr="00E704B7">
        <w:t>[20]</w:t>
      </w:r>
      <w:r w:rsidRPr="00E704B7">
        <w:tab/>
      </w:r>
      <w:r w:rsidR="004264DC" w:rsidRPr="00E704B7">
        <w:t xml:space="preserve">For arrest to be lawful, </w:t>
      </w:r>
      <w:r w:rsidR="003968EE" w:rsidRPr="00E704B7">
        <w:t>it must be proved</w:t>
      </w:r>
      <w:r w:rsidR="00A82AD9" w:rsidRPr="00E704B7">
        <w:t xml:space="preserve"> that:</w:t>
      </w:r>
    </w:p>
    <w:p w14:paraId="68D5ED55" w14:textId="77777777" w:rsidR="004264DC" w:rsidRPr="00E704B7" w:rsidRDefault="004264DC" w:rsidP="00192C45">
      <w:pPr>
        <w:pStyle w:val="ListParagraph"/>
        <w:spacing w:line="480" w:lineRule="auto"/>
        <w:ind w:left="709"/>
        <w:jc w:val="both"/>
      </w:pPr>
    </w:p>
    <w:p w14:paraId="71FEB2B6" w14:textId="7BCC59CC" w:rsidR="00A82AD9" w:rsidRPr="00E704B7" w:rsidRDefault="00667AD9" w:rsidP="00B778D1">
      <w:pPr>
        <w:spacing w:line="480" w:lineRule="auto"/>
        <w:ind w:left="1429" w:hanging="720"/>
        <w:jc w:val="both"/>
      </w:pPr>
      <w:r w:rsidRPr="00E704B7">
        <w:t>(i)</w:t>
      </w:r>
      <w:r w:rsidRPr="00E704B7">
        <w:tab/>
      </w:r>
      <w:r w:rsidR="00A82AD9" w:rsidRPr="00E704B7">
        <w:t>the arresting officer was a peace officer;</w:t>
      </w:r>
    </w:p>
    <w:p w14:paraId="531AF257" w14:textId="5C21B914" w:rsidR="00A82AD9" w:rsidRPr="00E704B7" w:rsidRDefault="00667AD9" w:rsidP="00B778D1">
      <w:pPr>
        <w:spacing w:line="480" w:lineRule="auto"/>
        <w:ind w:left="1429" w:hanging="720"/>
        <w:jc w:val="both"/>
      </w:pPr>
      <w:r w:rsidRPr="00E704B7">
        <w:t>(ii)</w:t>
      </w:r>
      <w:r w:rsidRPr="00E704B7">
        <w:tab/>
      </w:r>
      <w:r w:rsidR="00A82AD9" w:rsidRPr="00E704B7">
        <w:t>the arresting officer entertained a suspicion;</w:t>
      </w:r>
    </w:p>
    <w:p w14:paraId="4BCFE81E" w14:textId="71FA2661" w:rsidR="00A82AD9" w:rsidRPr="00E704B7" w:rsidRDefault="00667AD9" w:rsidP="00B778D1">
      <w:pPr>
        <w:spacing w:line="480" w:lineRule="auto"/>
        <w:ind w:left="1429" w:hanging="720"/>
        <w:jc w:val="both"/>
      </w:pPr>
      <w:r w:rsidRPr="00E704B7">
        <w:t>(iii)</w:t>
      </w:r>
      <w:r w:rsidRPr="00E704B7">
        <w:tab/>
      </w:r>
      <w:r w:rsidR="00A82AD9" w:rsidRPr="00E704B7">
        <w:t xml:space="preserve"> the suspect to be arrested committed an offence referred to in Schedule 1;</w:t>
      </w:r>
      <w:r w:rsidR="007E34B1" w:rsidRPr="00E704B7">
        <w:t xml:space="preserve"> and that the</w:t>
      </w:r>
    </w:p>
    <w:p w14:paraId="0208B20D" w14:textId="50AAC89F" w:rsidR="000E4E1F" w:rsidRPr="00E704B7" w:rsidRDefault="00667AD9" w:rsidP="00B778D1">
      <w:pPr>
        <w:spacing w:line="480" w:lineRule="auto"/>
        <w:ind w:left="1429" w:hanging="720"/>
        <w:jc w:val="both"/>
      </w:pPr>
      <w:r w:rsidRPr="00E704B7">
        <w:t>(iv)</w:t>
      </w:r>
      <w:r w:rsidRPr="00E704B7">
        <w:tab/>
      </w:r>
      <w:r w:rsidR="00A82AD9" w:rsidRPr="00E704B7">
        <w:t>the suspicion rested on reasonable grounds</w:t>
      </w:r>
      <w:r w:rsidR="005C0E71" w:rsidRPr="00E704B7">
        <w:t>.</w:t>
      </w:r>
      <w:r w:rsidR="005C0E71" w:rsidRPr="00E704B7">
        <w:rPr>
          <w:rStyle w:val="FootnoteReference"/>
        </w:rPr>
        <w:footnoteReference w:id="5"/>
      </w:r>
    </w:p>
    <w:p w14:paraId="22A34676" w14:textId="77777777" w:rsidR="00724392" w:rsidRDefault="00724392" w:rsidP="00E704B7">
      <w:pPr>
        <w:pStyle w:val="ListParagraph"/>
        <w:spacing w:line="480" w:lineRule="auto"/>
        <w:ind w:left="1080"/>
        <w:jc w:val="both"/>
      </w:pPr>
    </w:p>
    <w:p w14:paraId="151687AA" w14:textId="77777777" w:rsidR="00E704B7" w:rsidRPr="00E704B7" w:rsidRDefault="00E704B7" w:rsidP="00192C45">
      <w:pPr>
        <w:pStyle w:val="ListParagraph"/>
        <w:spacing w:line="480" w:lineRule="auto"/>
        <w:ind w:left="1080"/>
        <w:jc w:val="both"/>
      </w:pPr>
    </w:p>
    <w:p w14:paraId="6CD2D703" w14:textId="649AF273" w:rsidR="00571FCD" w:rsidRPr="00E704B7" w:rsidRDefault="00E704B7" w:rsidP="009A3A6C">
      <w:pPr>
        <w:pStyle w:val="ListParagraph"/>
        <w:spacing w:line="480" w:lineRule="auto"/>
        <w:ind w:left="0"/>
        <w:jc w:val="both"/>
        <w:rPr>
          <w:color w:val="111111"/>
        </w:rPr>
      </w:pPr>
      <w:r w:rsidRPr="00E704B7">
        <w:t>[21]</w:t>
      </w:r>
      <w:r w:rsidRPr="00E704B7">
        <w:tab/>
      </w:r>
      <w:r w:rsidR="004264DC" w:rsidRPr="00E704B7">
        <w:t>Section 40 (1)</w:t>
      </w:r>
      <w:r w:rsidR="009B401F" w:rsidRPr="00E704B7">
        <w:t xml:space="preserve"> (g</w:t>
      </w:r>
      <w:r w:rsidR="004264DC" w:rsidRPr="00E704B7">
        <w:t xml:space="preserve">) </w:t>
      </w:r>
      <w:r w:rsidR="009B401F" w:rsidRPr="00E704B7">
        <w:t>of the CPA provides</w:t>
      </w:r>
      <w:r w:rsidRPr="00E704B7">
        <w:t>:</w:t>
      </w:r>
      <w:r w:rsidR="00571FCD" w:rsidRPr="00E704B7">
        <w:t xml:space="preserve"> </w:t>
      </w:r>
    </w:p>
    <w:p w14:paraId="6F8F7D22" w14:textId="77777777" w:rsidR="00571FCD" w:rsidRPr="00E704B7" w:rsidRDefault="00571FCD" w:rsidP="009A3A6C">
      <w:pPr>
        <w:pStyle w:val="ListParagraph"/>
        <w:spacing w:line="480" w:lineRule="auto"/>
        <w:ind w:left="0"/>
        <w:jc w:val="both"/>
        <w:rPr>
          <w:color w:val="111111"/>
        </w:rPr>
      </w:pPr>
    </w:p>
    <w:p w14:paraId="6EC062AE" w14:textId="27540157" w:rsidR="00571FCD" w:rsidRPr="00E704B7" w:rsidRDefault="00E704B7" w:rsidP="009A3A6C">
      <w:pPr>
        <w:pStyle w:val="ListParagraph"/>
        <w:spacing w:line="480" w:lineRule="auto"/>
        <w:ind w:left="567"/>
        <w:jc w:val="both"/>
        <w:rPr>
          <w:sz w:val="20"/>
          <w:szCs w:val="20"/>
        </w:rPr>
      </w:pPr>
      <w:r w:rsidRPr="00E704B7">
        <w:lastRenderedPageBreak/>
        <w:t>“</w:t>
      </w:r>
      <w:r w:rsidR="00571FCD" w:rsidRPr="00E704B7">
        <w:t xml:space="preserve"> </w:t>
      </w:r>
      <w:r w:rsidR="00571FCD" w:rsidRPr="00E704B7">
        <w:rPr>
          <w:sz w:val="20"/>
          <w:szCs w:val="20"/>
        </w:rPr>
        <w:t xml:space="preserve">(1) </w:t>
      </w:r>
      <w:r w:rsidRPr="00E704B7">
        <w:rPr>
          <w:sz w:val="20"/>
          <w:szCs w:val="20"/>
        </w:rPr>
        <w:t xml:space="preserve"> </w:t>
      </w:r>
      <w:r w:rsidR="00571FCD" w:rsidRPr="00E704B7">
        <w:rPr>
          <w:sz w:val="20"/>
          <w:szCs w:val="20"/>
        </w:rPr>
        <w:t xml:space="preserve">A peace officer may without a warrant arrest any person- </w:t>
      </w:r>
    </w:p>
    <w:p w14:paraId="6596AB9D" w14:textId="5CC43F18" w:rsidR="00571FCD" w:rsidRPr="00E704B7" w:rsidRDefault="00571FCD" w:rsidP="009A3A6C">
      <w:pPr>
        <w:pStyle w:val="ListParagraph"/>
        <w:spacing w:line="480" w:lineRule="auto"/>
        <w:ind w:left="993"/>
        <w:jc w:val="both"/>
        <w:rPr>
          <w:sz w:val="20"/>
          <w:szCs w:val="20"/>
        </w:rPr>
      </w:pPr>
      <w:r w:rsidRPr="00E704B7">
        <w:rPr>
          <w:sz w:val="20"/>
          <w:szCs w:val="20"/>
        </w:rPr>
        <w:t>(g) who is reasonable suspected of being or having been in unlawful possession of stoc</w:t>
      </w:r>
      <w:r w:rsidR="00A714D1" w:rsidRPr="00E704B7">
        <w:rPr>
          <w:sz w:val="20"/>
          <w:szCs w:val="20"/>
        </w:rPr>
        <w:t>k or produce</w:t>
      </w:r>
      <w:r w:rsidRPr="00E704B7">
        <w:rPr>
          <w:sz w:val="20"/>
          <w:szCs w:val="20"/>
        </w:rPr>
        <w:t xml:space="preserve"> as defined in any law relating to the theft of stock o</w:t>
      </w:r>
      <w:r w:rsidR="00A714D1" w:rsidRPr="00E704B7">
        <w:rPr>
          <w:sz w:val="20"/>
          <w:szCs w:val="20"/>
        </w:rPr>
        <w:t>r produce</w:t>
      </w:r>
      <w:r w:rsidRPr="00E704B7">
        <w:rPr>
          <w:sz w:val="20"/>
          <w:szCs w:val="20"/>
        </w:rPr>
        <w:t>.</w:t>
      </w:r>
      <w:r w:rsidR="00E704B7" w:rsidRPr="00E704B7">
        <w:rPr>
          <w:sz w:val="20"/>
          <w:szCs w:val="20"/>
        </w:rPr>
        <w:t>”</w:t>
      </w:r>
    </w:p>
    <w:p w14:paraId="45D4934D" w14:textId="77777777" w:rsidR="00E704B7" w:rsidRPr="00E704B7" w:rsidRDefault="00E704B7" w:rsidP="009A3A6C">
      <w:pPr>
        <w:pStyle w:val="ListParagraph"/>
        <w:spacing w:line="480" w:lineRule="auto"/>
        <w:ind w:left="993"/>
        <w:jc w:val="both"/>
        <w:rPr>
          <w:sz w:val="20"/>
          <w:szCs w:val="20"/>
        </w:rPr>
      </w:pPr>
    </w:p>
    <w:p w14:paraId="6042905B" w14:textId="77777777" w:rsidR="00A714D1" w:rsidRPr="00E704B7" w:rsidRDefault="00A714D1" w:rsidP="009A3A6C">
      <w:pPr>
        <w:pStyle w:val="ListParagraph"/>
        <w:spacing w:line="480" w:lineRule="auto"/>
        <w:ind w:left="993"/>
        <w:jc w:val="both"/>
        <w:rPr>
          <w:sz w:val="20"/>
          <w:szCs w:val="20"/>
        </w:rPr>
      </w:pPr>
    </w:p>
    <w:p w14:paraId="74A8E998" w14:textId="5B4C22AC" w:rsidR="00571FCD" w:rsidRPr="00E704B7" w:rsidRDefault="00E704B7" w:rsidP="009A3A6C">
      <w:pPr>
        <w:pStyle w:val="ListParagraph"/>
        <w:spacing w:line="480" w:lineRule="auto"/>
        <w:ind w:left="0"/>
        <w:jc w:val="both"/>
      </w:pPr>
      <w:r w:rsidRPr="00E704B7">
        <w:t>[22]</w:t>
      </w:r>
      <w:r w:rsidRPr="00E704B7">
        <w:tab/>
      </w:r>
      <w:r w:rsidR="00571FCD" w:rsidRPr="00E704B7">
        <w:t xml:space="preserve">The </w:t>
      </w:r>
      <w:r w:rsidR="00A714D1" w:rsidRPr="00E704B7">
        <w:t>jurisdictional facts for a section 40(1)(g) defence are that:</w:t>
      </w:r>
    </w:p>
    <w:p w14:paraId="0F1653B3" w14:textId="77777777" w:rsidR="00A714D1" w:rsidRPr="00E704B7" w:rsidRDefault="00A714D1" w:rsidP="009A3A6C">
      <w:pPr>
        <w:pStyle w:val="ListParagraph"/>
        <w:spacing w:line="480" w:lineRule="auto"/>
        <w:jc w:val="both"/>
      </w:pPr>
    </w:p>
    <w:p w14:paraId="6695A7A8" w14:textId="79E0A31F" w:rsidR="00A714D1" w:rsidRPr="00E704B7" w:rsidRDefault="00667AD9" w:rsidP="00B778D1">
      <w:pPr>
        <w:spacing w:line="480" w:lineRule="auto"/>
        <w:ind w:left="1080" w:hanging="360"/>
        <w:jc w:val="both"/>
      </w:pPr>
      <w:r w:rsidRPr="00E704B7">
        <w:t>(a)</w:t>
      </w:r>
      <w:r w:rsidRPr="00E704B7">
        <w:tab/>
      </w:r>
      <w:r w:rsidR="00A714D1" w:rsidRPr="00E704B7">
        <w:t>the arresting officer must be a peace officer;</w:t>
      </w:r>
    </w:p>
    <w:p w14:paraId="164DC9A0" w14:textId="50DB140D" w:rsidR="00A714D1" w:rsidRPr="00E704B7" w:rsidRDefault="00667AD9" w:rsidP="00B778D1">
      <w:pPr>
        <w:spacing w:line="480" w:lineRule="auto"/>
        <w:ind w:left="1080" w:hanging="360"/>
        <w:jc w:val="both"/>
      </w:pPr>
      <w:r w:rsidRPr="00E704B7">
        <w:t>(b)</w:t>
      </w:r>
      <w:r w:rsidRPr="00E704B7">
        <w:tab/>
      </w:r>
      <w:r w:rsidR="00A714D1" w:rsidRPr="00E704B7">
        <w:t>the arresting officer must entertain a suspicion;</w:t>
      </w:r>
    </w:p>
    <w:p w14:paraId="413CC0B0" w14:textId="7F7E1B32" w:rsidR="00A714D1" w:rsidRPr="00E704B7" w:rsidRDefault="00667AD9" w:rsidP="00B778D1">
      <w:pPr>
        <w:spacing w:line="480" w:lineRule="auto"/>
        <w:ind w:left="1080" w:hanging="360"/>
        <w:jc w:val="both"/>
      </w:pPr>
      <w:r w:rsidRPr="00E704B7">
        <w:t>(c)</w:t>
      </w:r>
      <w:r w:rsidRPr="00E704B7">
        <w:tab/>
      </w:r>
      <w:r w:rsidR="00A714D1" w:rsidRPr="00E704B7">
        <w:t>the suspicion must be that the suspect (the arrestee) committed an offence r</w:t>
      </w:r>
      <w:r w:rsidR="006D1530" w:rsidRPr="00E704B7">
        <w:t>eferred to in section 2 of the Stock T</w:t>
      </w:r>
      <w:r w:rsidR="00A714D1" w:rsidRPr="00E704B7">
        <w:t>heft Act 57 of 1959</w:t>
      </w:r>
      <w:r w:rsidR="00C218D5" w:rsidRPr="00E704B7">
        <w:t xml:space="preserve"> (the Act)</w:t>
      </w:r>
      <w:r w:rsidR="00A714D1" w:rsidRPr="00E704B7">
        <w:t xml:space="preserve">; </w:t>
      </w:r>
      <w:r w:rsidR="00C218D5" w:rsidRPr="00E704B7">
        <w:t>an</w:t>
      </w:r>
      <w:r w:rsidR="00A714D1" w:rsidRPr="00E704B7">
        <w:t>d</w:t>
      </w:r>
    </w:p>
    <w:p w14:paraId="52B8F74E" w14:textId="168C84A1" w:rsidR="00A714D1" w:rsidRPr="00E704B7" w:rsidRDefault="00667AD9" w:rsidP="00B778D1">
      <w:pPr>
        <w:spacing w:line="480" w:lineRule="auto"/>
        <w:ind w:left="1080" w:hanging="360"/>
        <w:jc w:val="both"/>
      </w:pPr>
      <w:r w:rsidRPr="00E704B7">
        <w:t>(d)</w:t>
      </w:r>
      <w:r w:rsidRPr="00E704B7">
        <w:tab/>
      </w:r>
      <w:r w:rsidR="00A714D1" w:rsidRPr="00E704B7">
        <w:t>the suspicion must be that the arrestee was or is in unlawful possession of stock or produce as defined in any law relating to the theft of stock or produce.</w:t>
      </w:r>
    </w:p>
    <w:p w14:paraId="7F1E879B" w14:textId="77777777" w:rsidR="00E704B7" w:rsidRPr="00E704B7" w:rsidRDefault="00E704B7" w:rsidP="009A3A6C">
      <w:pPr>
        <w:pStyle w:val="ListParagraph"/>
        <w:spacing w:line="480" w:lineRule="auto"/>
        <w:ind w:left="1080"/>
        <w:jc w:val="both"/>
      </w:pPr>
    </w:p>
    <w:p w14:paraId="306CB9C4" w14:textId="77777777" w:rsidR="00E704B7" w:rsidRPr="009A3A6C" w:rsidRDefault="00E704B7" w:rsidP="009A3A6C">
      <w:pPr>
        <w:pStyle w:val="ListParagraph"/>
        <w:spacing w:line="480" w:lineRule="auto"/>
        <w:ind w:left="993"/>
        <w:jc w:val="both"/>
      </w:pPr>
    </w:p>
    <w:p w14:paraId="3D1C3DCC" w14:textId="61C6D506" w:rsidR="001814A8" w:rsidRPr="00E704B7" w:rsidRDefault="00E704B7" w:rsidP="009A3A6C">
      <w:pPr>
        <w:pStyle w:val="ListParagraph"/>
        <w:spacing w:line="480" w:lineRule="auto"/>
        <w:ind w:left="0"/>
        <w:jc w:val="both"/>
      </w:pPr>
      <w:r w:rsidRPr="009A3A6C">
        <w:t>[23]</w:t>
      </w:r>
      <w:r w:rsidRPr="009A3A6C">
        <w:tab/>
      </w:r>
      <w:r w:rsidR="001F59A3" w:rsidRPr="00E704B7">
        <w:t>In</w:t>
      </w:r>
      <w:r w:rsidR="006D1530" w:rsidRPr="00E704B7">
        <w:t xml:space="preserve"> terms of section 2 of the </w:t>
      </w:r>
      <w:r w:rsidR="001F59A3" w:rsidRPr="00E704B7">
        <w:t>Act, any person who is found in possession of stock or produce in regard to which there is a reasonable suspicion that it has been stolen and is unable to give a satisfactory account of such possession shall be guilty of an offence.</w:t>
      </w:r>
      <w:r w:rsidR="00DF6939" w:rsidRPr="00E704B7">
        <w:t xml:space="preserve"> The concept of possession is the exercise of a required degree of control over an object together with the intent to do so. </w:t>
      </w:r>
      <w:r w:rsidR="001F59A3" w:rsidRPr="00E704B7">
        <w:t xml:space="preserve"> </w:t>
      </w:r>
      <w:r w:rsidR="00DF6939" w:rsidRPr="00E704B7">
        <w:t>I</w:t>
      </w:r>
      <w:r w:rsidR="001814A8" w:rsidRPr="00E704B7">
        <w:t xml:space="preserve">n </w:t>
      </w:r>
      <w:r w:rsidR="001814A8" w:rsidRPr="00E704B7">
        <w:rPr>
          <w:i/>
        </w:rPr>
        <w:t>S v Adams</w:t>
      </w:r>
      <w:r w:rsidR="00DF6939" w:rsidRPr="00E704B7">
        <w:rPr>
          <w:rStyle w:val="FootnoteReference"/>
          <w:i/>
        </w:rPr>
        <w:footnoteReference w:id="6"/>
      </w:r>
      <w:r w:rsidR="00DF6939" w:rsidRPr="00E704B7">
        <w:rPr>
          <w:i/>
        </w:rPr>
        <w:t xml:space="preserve">, </w:t>
      </w:r>
      <w:r w:rsidR="00DF6939" w:rsidRPr="00E704B7">
        <w:t>Corbett JA (with Viljoen JA, Botha JA, Galgut AJA and Nocholas AJA concurring)</w:t>
      </w:r>
      <w:r w:rsidR="001814A8" w:rsidRPr="00E704B7">
        <w:t xml:space="preserve"> defines the concept of possession as follows: at paragraphs 890G-891B:</w:t>
      </w:r>
    </w:p>
    <w:p w14:paraId="7F7B87FB" w14:textId="16A907E5" w:rsidR="001814A8" w:rsidRPr="00E704B7" w:rsidRDefault="00E704B7" w:rsidP="009A3A6C">
      <w:pPr>
        <w:pStyle w:val="ListParagraph"/>
        <w:spacing w:line="480" w:lineRule="auto"/>
        <w:jc w:val="both"/>
        <w:rPr>
          <w:sz w:val="20"/>
          <w:szCs w:val="20"/>
        </w:rPr>
      </w:pPr>
      <w:r w:rsidRPr="00E704B7">
        <w:rPr>
          <w:sz w:val="20"/>
          <w:szCs w:val="20"/>
        </w:rPr>
        <w:t>“</w:t>
      </w:r>
      <w:r w:rsidR="00C7060C" w:rsidRPr="00E704B7">
        <w:rPr>
          <w:sz w:val="20"/>
          <w:szCs w:val="20"/>
        </w:rPr>
        <w:t>In</w:t>
      </w:r>
      <w:r w:rsidR="001814A8" w:rsidRPr="00E704B7">
        <w:rPr>
          <w:sz w:val="20"/>
          <w:szCs w:val="20"/>
        </w:rPr>
        <w:t xml:space="preserve"> general</w:t>
      </w:r>
      <w:r w:rsidRPr="00E704B7">
        <w:rPr>
          <w:sz w:val="20"/>
          <w:szCs w:val="20"/>
        </w:rPr>
        <w:t>,</w:t>
      </w:r>
      <w:r w:rsidR="001814A8" w:rsidRPr="00E704B7">
        <w:rPr>
          <w:sz w:val="20"/>
          <w:szCs w:val="20"/>
        </w:rPr>
        <w:t xml:space="preserve"> the concept of ‘possession’</w:t>
      </w:r>
      <w:r w:rsidR="00C7060C" w:rsidRPr="00E704B7">
        <w:rPr>
          <w:sz w:val="20"/>
          <w:szCs w:val="20"/>
        </w:rPr>
        <w:t xml:space="preserve"> </w:t>
      </w:r>
      <w:r w:rsidR="001814A8" w:rsidRPr="00E704B7">
        <w:rPr>
          <w:sz w:val="20"/>
          <w:szCs w:val="20"/>
        </w:rPr>
        <w:t xml:space="preserve">(besit), when found in a penal statute, comprises two elements: a physical element </w:t>
      </w:r>
      <w:r w:rsidR="001814A8" w:rsidRPr="00E704B7">
        <w:rPr>
          <w:i/>
          <w:sz w:val="20"/>
          <w:szCs w:val="20"/>
        </w:rPr>
        <w:t>(corpus)</w:t>
      </w:r>
      <w:r w:rsidR="001814A8" w:rsidRPr="00E704B7">
        <w:rPr>
          <w:sz w:val="20"/>
          <w:szCs w:val="20"/>
        </w:rPr>
        <w:t xml:space="preserve"> and a mental element</w:t>
      </w:r>
      <w:r w:rsidR="00C7060C" w:rsidRPr="00E704B7">
        <w:rPr>
          <w:sz w:val="20"/>
          <w:szCs w:val="20"/>
        </w:rPr>
        <w:t xml:space="preserve"> </w:t>
      </w:r>
      <w:r w:rsidR="001814A8" w:rsidRPr="00E704B7">
        <w:rPr>
          <w:i/>
          <w:sz w:val="20"/>
          <w:szCs w:val="20"/>
        </w:rPr>
        <w:t>(animus).</w:t>
      </w:r>
      <w:r w:rsidR="001814A8" w:rsidRPr="00E704B7">
        <w:rPr>
          <w:sz w:val="20"/>
          <w:szCs w:val="20"/>
        </w:rPr>
        <w:t xml:space="preserve"> Corpus consists either </w:t>
      </w:r>
      <w:r w:rsidR="001814A8" w:rsidRPr="00E704B7">
        <w:rPr>
          <w:sz w:val="20"/>
          <w:szCs w:val="20"/>
        </w:rPr>
        <w:lastRenderedPageBreak/>
        <w:t xml:space="preserve">in direct physical control over the article in question or mediate control through another. The element of animus may be broadly described as the intention to have corpus, </w:t>
      </w:r>
      <w:r w:rsidR="00C7060C" w:rsidRPr="00E704B7">
        <w:rPr>
          <w:sz w:val="20"/>
          <w:szCs w:val="20"/>
        </w:rPr>
        <w:t>i.e.</w:t>
      </w:r>
      <w:r w:rsidR="001814A8" w:rsidRPr="00E704B7">
        <w:rPr>
          <w:sz w:val="20"/>
          <w:szCs w:val="20"/>
        </w:rPr>
        <w:t xml:space="preserve"> to control, but the intrinsic quality of such animus may vary, depending upon the type of possession intended by the statute. At common law a distinction is drawn between civil possession</w:t>
      </w:r>
      <w:r w:rsidR="00C7060C" w:rsidRPr="00E704B7">
        <w:rPr>
          <w:sz w:val="20"/>
          <w:szCs w:val="20"/>
        </w:rPr>
        <w:t xml:space="preserve"> </w:t>
      </w:r>
      <w:r w:rsidR="001814A8" w:rsidRPr="00E704B7">
        <w:rPr>
          <w:i/>
          <w:sz w:val="20"/>
          <w:szCs w:val="20"/>
        </w:rPr>
        <w:t>(</w:t>
      </w:r>
      <w:r w:rsidR="00C7060C" w:rsidRPr="00E704B7">
        <w:rPr>
          <w:i/>
          <w:sz w:val="20"/>
          <w:szCs w:val="20"/>
        </w:rPr>
        <w:t>possessio</w:t>
      </w:r>
      <w:r w:rsidR="001814A8" w:rsidRPr="00E704B7">
        <w:rPr>
          <w:i/>
          <w:sz w:val="20"/>
          <w:szCs w:val="20"/>
        </w:rPr>
        <w:t xml:space="preserve"> civilis) </w:t>
      </w:r>
      <w:r w:rsidR="001814A8" w:rsidRPr="00E704B7">
        <w:rPr>
          <w:sz w:val="20"/>
          <w:szCs w:val="20"/>
        </w:rPr>
        <w:t>an</w:t>
      </w:r>
      <w:r w:rsidR="00C7060C" w:rsidRPr="00E704B7">
        <w:rPr>
          <w:sz w:val="20"/>
          <w:szCs w:val="20"/>
        </w:rPr>
        <w:t>d natural possession (</w:t>
      </w:r>
      <w:r w:rsidR="00C7060C" w:rsidRPr="00E704B7">
        <w:rPr>
          <w:i/>
          <w:sz w:val="20"/>
          <w:szCs w:val="20"/>
        </w:rPr>
        <w:t>possessio</w:t>
      </w:r>
      <w:r w:rsidR="001814A8" w:rsidRPr="00E704B7">
        <w:rPr>
          <w:i/>
          <w:sz w:val="20"/>
          <w:szCs w:val="20"/>
        </w:rPr>
        <w:t xml:space="preserve"> naturalis).</w:t>
      </w:r>
      <w:r w:rsidR="001814A8" w:rsidRPr="00E704B7">
        <w:rPr>
          <w:sz w:val="20"/>
          <w:szCs w:val="20"/>
        </w:rPr>
        <w:t xml:space="preserve"> Under the former, the </w:t>
      </w:r>
      <w:r w:rsidR="001814A8" w:rsidRPr="00E704B7">
        <w:rPr>
          <w:i/>
          <w:sz w:val="20"/>
          <w:szCs w:val="20"/>
        </w:rPr>
        <w:t>animus possidendi</w:t>
      </w:r>
      <w:r w:rsidR="001814A8" w:rsidRPr="00E704B7">
        <w:rPr>
          <w:sz w:val="20"/>
          <w:szCs w:val="20"/>
        </w:rPr>
        <w:t xml:space="preserve"> consists of the intention on the part of the possessor for keeping the article for himself as if he were the owner. Under the latter, the animus need merely consists of intention of the possessor to control the article for his own purpose or ben</w:t>
      </w:r>
      <w:r w:rsidR="00C7060C" w:rsidRPr="00E704B7">
        <w:rPr>
          <w:sz w:val="20"/>
          <w:szCs w:val="20"/>
        </w:rPr>
        <w:t>efit, and not as the owner…….</w:t>
      </w:r>
      <w:r w:rsidRPr="00E704B7">
        <w:rPr>
          <w:sz w:val="20"/>
          <w:szCs w:val="20"/>
        </w:rPr>
        <w:t>”</w:t>
      </w:r>
      <w:r w:rsidR="00DF6939" w:rsidRPr="00E704B7">
        <w:rPr>
          <w:sz w:val="20"/>
          <w:szCs w:val="20"/>
        </w:rPr>
        <w:t xml:space="preserve"> </w:t>
      </w:r>
    </w:p>
    <w:p w14:paraId="3DC25B55" w14:textId="77777777" w:rsidR="00E704B7" w:rsidRPr="00E704B7" w:rsidRDefault="00E704B7" w:rsidP="009A3A6C">
      <w:pPr>
        <w:pStyle w:val="ListParagraph"/>
        <w:spacing w:line="480" w:lineRule="auto"/>
        <w:jc w:val="both"/>
        <w:rPr>
          <w:color w:val="111111"/>
          <w:sz w:val="20"/>
          <w:szCs w:val="20"/>
        </w:rPr>
      </w:pPr>
    </w:p>
    <w:p w14:paraId="411CB653" w14:textId="77777777" w:rsidR="00901ED4" w:rsidRPr="00E704B7" w:rsidRDefault="00901ED4" w:rsidP="009A3A6C">
      <w:pPr>
        <w:pStyle w:val="ListParagraph"/>
        <w:spacing w:line="480" w:lineRule="auto"/>
        <w:ind w:left="0"/>
        <w:jc w:val="both"/>
        <w:rPr>
          <w:color w:val="111111"/>
          <w:sz w:val="20"/>
          <w:szCs w:val="20"/>
        </w:rPr>
      </w:pPr>
    </w:p>
    <w:p w14:paraId="058B57A9" w14:textId="6561B113" w:rsidR="00DE6F8E" w:rsidRPr="00E704B7" w:rsidRDefault="00E704B7" w:rsidP="009A3A6C">
      <w:pPr>
        <w:pStyle w:val="ListParagraph"/>
        <w:spacing w:line="480" w:lineRule="auto"/>
        <w:ind w:left="0"/>
        <w:jc w:val="both"/>
        <w:rPr>
          <w:lang w:val="en-GB"/>
        </w:rPr>
      </w:pPr>
      <w:r w:rsidRPr="00E704B7">
        <w:rPr>
          <w:lang w:val="en-GB"/>
        </w:rPr>
        <w:t>[24]</w:t>
      </w:r>
      <w:r w:rsidRPr="00E704B7">
        <w:rPr>
          <w:lang w:val="en-GB"/>
        </w:rPr>
        <w:tab/>
      </w:r>
      <w:r w:rsidR="00DE6F8E" w:rsidRPr="00E704B7">
        <w:rPr>
          <w:lang w:val="en-GB"/>
        </w:rPr>
        <w:t xml:space="preserve">Our </w:t>
      </w:r>
      <w:r w:rsidR="00340DC5" w:rsidRPr="00E704B7">
        <w:rPr>
          <w:lang w:val="en-GB"/>
        </w:rPr>
        <w:t>courts have</w:t>
      </w:r>
      <w:r w:rsidR="00DE6F8E" w:rsidRPr="00E704B7">
        <w:rPr>
          <w:lang w:val="en-GB"/>
        </w:rPr>
        <w:t xml:space="preserve"> pronounced on how a reasonable suspicion is formed.</w:t>
      </w:r>
      <w:r w:rsidR="00450F98" w:rsidRPr="00E704B7">
        <w:rPr>
          <w:lang w:val="en-GB"/>
        </w:rPr>
        <w:t xml:space="preserve"> </w:t>
      </w:r>
      <w:r w:rsidR="00DE6F8E" w:rsidRPr="00E704B7">
        <w:rPr>
          <w:lang w:val="en-GB"/>
        </w:rPr>
        <w:t xml:space="preserve">In </w:t>
      </w:r>
      <w:r w:rsidR="00DE6F8E" w:rsidRPr="00E704B7">
        <w:rPr>
          <w:i/>
          <w:iCs/>
          <w:lang w:val="en-GB"/>
        </w:rPr>
        <w:t>Mabona and Another v Minister of Law and Order and Others</w:t>
      </w:r>
      <w:r w:rsidR="00DE6F8E" w:rsidRPr="00E704B7">
        <w:rPr>
          <w:rStyle w:val="FootnoteReference"/>
          <w:lang w:val="en-GB"/>
        </w:rPr>
        <w:footnoteReference w:id="7"/>
      </w:r>
      <w:r w:rsidR="00DE6F8E" w:rsidRPr="00E704B7">
        <w:rPr>
          <w:lang w:val="en-GB"/>
        </w:rPr>
        <w:t>, Jones J remarked:</w:t>
      </w:r>
    </w:p>
    <w:p w14:paraId="4DAEA923" w14:textId="77777777" w:rsidR="00DE6F8E" w:rsidRPr="00E704B7" w:rsidRDefault="00DE6F8E" w:rsidP="009A3A6C">
      <w:pPr>
        <w:pStyle w:val="ListParagraph"/>
        <w:spacing w:line="480" w:lineRule="auto"/>
        <w:jc w:val="both"/>
        <w:rPr>
          <w:lang w:val="en-GB"/>
        </w:rPr>
      </w:pPr>
    </w:p>
    <w:p w14:paraId="409B8D24" w14:textId="4729BCF6" w:rsidR="00DE6F8E" w:rsidRPr="00E704B7" w:rsidRDefault="00E704B7" w:rsidP="009A3A6C">
      <w:pPr>
        <w:pStyle w:val="ListParagraph"/>
        <w:spacing w:line="480" w:lineRule="auto"/>
        <w:jc w:val="both"/>
        <w:rPr>
          <w:iCs/>
          <w:sz w:val="20"/>
          <w:szCs w:val="20"/>
          <w:lang w:val="en-GB"/>
        </w:rPr>
      </w:pPr>
      <w:r w:rsidRPr="00E704B7">
        <w:rPr>
          <w:sz w:val="20"/>
          <w:szCs w:val="20"/>
          <w:lang w:val="en-GB"/>
        </w:rPr>
        <w:t>“</w:t>
      </w:r>
      <w:r w:rsidR="00DE6F8E" w:rsidRPr="00E704B7">
        <w:rPr>
          <w:sz w:val="20"/>
          <w:szCs w:val="20"/>
          <w:lang w:val="en-GB"/>
        </w:rPr>
        <w:t xml:space="preserve">……It seems to me that in evaluating his information a reasonable man would bear in mind that the section authorizes drastic police action. It authorises an arrest on the strength of a suspicion and without the need to swear a warrant, i.e., something which otherwise would be an invasion of private rights and personal liberty. The reasonable man will therefore analyse and assess the quality of information at his disposal critically and he will not accept it lightly or without checking it where it can be checked. It is only after an examination of this kind that he will allow himself to entertain a suspicion which will justify an arrest. </w:t>
      </w:r>
      <w:r w:rsidR="00DE6F8E" w:rsidRPr="00E704B7">
        <w:rPr>
          <w:iCs/>
          <w:sz w:val="20"/>
          <w:szCs w:val="20"/>
          <w:lang w:val="en-GB"/>
        </w:rPr>
        <w:t>This is not to say that the information at his disposal must be of sufficiently high quality and cogency to engender in him a conviction that the suspect is in fact guilty. The Section requires suspicion but not certainty. However, the suspicion must be based on solid grounds. Otherwise, it will be flighty or arbitrary and not a reasonable suspicion.</w:t>
      </w:r>
      <w:r w:rsidRPr="00E704B7">
        <w:rPr>
          <w:iCs/>
          <w:sz w:val="20"/>
          <w:szCs w:val="20"/>
          <w:lang w:val="en-GB"/>
        </w:rPr>
        <w:t>”</w:t>
      </w:r>
    </w:p>
    <w:p w14:paraId="3F835015" w14:textId="77777777" w:rsidR="00E704B7" w:rsidRPr="00E704B7" w:rsidRDefault="00E704B7" w:rsidP="009A3A6C">
      <w:pPr>
        <w:pStyle w:val="ListParagraph"/>
        <w:spacing w:line="480" w:lineRule="auto"/>
        <w:jc w:val="both"/>
        <w:rPr>
          <w:iCs/>
          <w:sz w:val="20"/>
          <w:szCs w:val="20"/>
          <w:lang w:val="en-GB"/>
        </w:rPr>
      </w:pPr>
    </w:p>
    <w:p w14:paraId="2A82675C" w14:textId="77777777" w:rsidR="00DE6F8E" w:rsidRPr="00E704B7" w:rsidRDefault="00DE6F8E" w:rsidP="009A3A6C">
      <w:pPr>
        <w:pStyle w:val="ListParagraph"/>
        <w:spacing w:line="480" w:lineRule="auto"/>
        <w:jc w:val="both"/>
        <w:rPr>
          <w:iCs/>
          <w:sz w:val="20"/>
          <w:szCs w:val="20"/>
          <w:lang w:val="en-GB"/>
        </w:rPr>
      </w:pPr>
    </w:p>
    <w:p w14:paraId="6558C98C" w14:textId="2742FF9D" w:rsidR="00DE6F8E" w:rsidRPr="00E704B7" w:rsidRDefault="00E704B7" w:rsidP="009A3A6C">
      <w:pPr>
        <w:pStyle w:val="ListParagraph"/>
        <w:spacing w:line="480" w:lineRule="auto"/>
        <w:ind w:left="0"/>
        <w:jc w:val="both"/>
        <w:rPr>
          <w:color w:val="111111"/>
        </w:rPr>
      </w:pPr>
      <w:r w:rsidRPr="00E704B7">
        <w:rPr>
          <w:color w:val="111111"/>
        </w:rPr>
        <w:lastRenderedPageBreak/>
        <w:t>[25]</w:t>
      </w:r>
      <w:r w:rsidRPr="00E704B7">
        <w:rPr>
          <w:color w:val="111111"/>
        </w:rPr>
        <w:tab/>
      </w:r>
      <w:r w:rsidR="00DE6F8E" w:rsidRPr="00E704B7">
        <w:rPr>
          <w:color w:val="111111"/>
        </w:rPr>
        <w:t xml:space="preserve">The </w:t>
      </w:r>
      <w:r w:rsidR="00DE6F8E" w:rsidRPr="00E704B7">
        <w:rPr>
          <w:i/>
          <w:color w:val="111111"/>
        </w:rPr>
        <w:t>Sekhoto</w:t>
      </w:r>
      <w:r w:rsidR="006D1530" w:rsidRPr="00E704B7">
        <w:rPr>
          <w:i/>
          <w:color w:val="111111"/>
        </w:rPr>
        <w:t>’s</w:t>
      </w:r>
      <w:r w:rsidR="00DE6F8E" w:rsidRPr="00E704B7">
        <w:rPr>
          <w:rStyle w:val="FootnoteReference"/>
          <w:color w:val="111111"/>
        </w:rPr>
        <w:footnoteReference w:id="8"/>
      </w:r>
      <w:r w:rsidR="00DE6F8E" w:rsidRPr="00E704B7">
        <w:rPr>
          <w:color w:val="111111"/>
        </w:rPr>
        <w:t xml:space="preserve"> matter ruled that once jurisdictional facts are present the discretion whether or not to arrest arises. Harms DP set some limits of the reasonable suspicion discretion. </w:t>
      </w:r>
    </w:p>
    <w:p w14:paraId="1A38EE62" w14:textId="632757BC" w:rsidR="00DE6F8E" w:rsidRPr="00E704B7" w:rsidRDefault="00E704B7" w:rsidP="009A3A6C">
      <w:pPr>
        <w:pStyle w:val="ListParagraph"/>
        <w:spacing w:line="480" w:lineRule="auto"/>
        <w:jc w:val="both"/>
        <w:rPr>
          <w:color w:val="111111"/>
          <w:sz w:val="20"/>
          <w:szCs w:val="20"/>
        </w:rPr>
      </w:pPr>
      <w:r w:rsidRPr="00E704B7">
        <w:rPr>
          <w:color w:val="111111"/>
          <w:sz w:val="20"/>
          <w:szCs w:val="20"/>
        </w:rPr>
        <w:t>“</w:t>
      </w:r>
      <w:r w:rsidR="00DE6F8E" w:rsidRPr="00E704B7">
        <w:rPr>
          <w:color w:val="111111"/>
          <w:sz w:val="20"/>
          <w:szCs w:val="20"/>
        </w:rPr>
        <w:t>At para</w:t>
      </w:r>
      <w:r w:rsidR="00142276" w:rsidRPr="00E704B7">
        <w:rPr>
          <w:color w:val="111111"/>
          <w:sz w:val="20"/>
          <w:szCs w:val="20"/>
        </w:rPr>
        <w:t>graph</w:t>
      </w:r>
      <w:r w:rsidR="00DE6F8E" w:rsidRPr="00E704B7">
        <w:rPr>
          <w:color w:val="111111"/>
          <w:sz w:val="20"/>
          <w:szCs w:val="20"/>
        </w:rPr>
        <w:t xml:space="preserve"> 42: 1. Peace officers are entitled to exercise this discretion as they see fit, provided they stayed within the bounds of rationality</w:t>
      </w:r>
      <w:r w:rsidR="00936282" w:rsidRPr="00E704B7">
        <w:rPr>
          <w:color w:val="111111"/>
          <w:sz w:val="20"/>
          <w:szCs w:val="20"/>
        </w:rPr>
        <w:t>……</w:t>
      </w:r>
      <w:r w:rsidRPr="00E704B7">
        <w:rPr>
          <w:color w:val="111111"/>
          <w:sz w:val="20"/>
          <w:szCs w:val="20"/>
        </w:rPr>
        <w:t>”</w:t>
      </w:r>
    </w:p>
    <w:p w14:paraId="18D01651" w14:textId="77777777" w:rsidR="00E704B7" w:rsidRPr="00E704B7" w:rsidRDefault="00E704B7" w:rsidP="009A3A6C">
      <w:pPr>
        <w:pStyle w:val="ListParagraph"/>
        <w:spacing w:line="480" w:lineRule="auto"/>
        <w:jc w:val="both"/>
        <w:rPr>
          <w:color w:val="111111"/>
          <w:sz w:val="20"/>
          <w:szCs w:val="20"/>
        </w:rPr>
      </w:pPr>
    </w:p>
    <w:p w14:paraId="151DD602" w14:textId="77777777" w:rsidR="00DE6F8E" w:rsidRPr="00E704B7" w:rsidRDefault="00DE6F8E" w:rsidP="009A3A6C">
      <w:pPr>
        <w:pStyle w:val="ListParagraph"/>
        <w:spacing w:line="480" w:lineRule="auto"/>
        <w:jc w:val="both"/>
        <w:rPr>
          <w:color w:val="111111"/>
          <w:sz w:val="20"/>
          <w:szCs w:val="20"/>
        </w:rPr>
      </w:pPr>
    </w:p>
    <w:p w14:paraId="34A7CB3E" w14:textId="775DA9E6" w:rsidR="00DE6F8E" w:rsidRPr="00E704B7" w:rsidRDefault="00E704B7" w:rsidP="009A3A6C">
      <w:pPr>
        <w:pStyle w:val="ListParagraph"/>
        <w:spacing w:line="480" w:lineRule="auto"/>
        <w:ind w:left="0"/>
        <w:jc w:val="both"/>
      </w:pPr>
      <w:r w:rsidRPr="00E704B7">
        <w:t>[26]</w:t>
      </w:r>
      <w:r w:rsidRPr="00E704B7">
        <w:tab/>
      </w:r>
      <w:r w:rsidR="00DE6F8E" w:rsidRPr="00E704B7">
        <w:t>The exercise of discretion will be clearly unlawful if the arrestor knowingly invokes the power to arrest for a purpose not contemplated by the legislator.</w:t>
      </w:r>
      <w:r w:rsidR="00DE6F8E" w:rsidRPr="00E704B7">
        <w:rPr>
          <w:rStyle w:val="FootnoteReference"/>
        </w:rPr>
        <w:footnoteReference w:id="9"/>
      </w:r>
      <w:r w:rsidR="00DE6F8E" w:rsidRPr="00E704B7">
        <w:t xml:space="preserve"> </w:t>
      </w:r>
    </w:p>
    <w:p w14:paraId="6EFBFBE5" w14:textId="5F4BDE41" w:rsidR="00E704B7" w:rsidRPr="009A3A6C" w:rsidRDefault="00E704B7" w:rsidP="009A3A6C">
      <w:pPr>
        <w:spacing w:line="480" w:lineRule="auto"/>
        <w:jc w:val="both"/>
        <w:rPr>
          <w:color w:val="111111"/>
        </w:rPr>
      </w:pPr>
    </w:p>
    <w:p w14:paraId="1D7E0B48" w14:textId="77777777" w:rsidR="00E704B7" w:rsidRPr="00E704B7" w:rsidRDefault="00E704B7" w:rsidP="009A3A6C">
      <w:pPr>
        <w:pStyle w:val="ListParagraph"/>
        <w:spacing w:line="480" w:lineRule="auto"/>
        <w:ind w:left="0"/>
        <w:jc w:val="both"/>
        <w:rPr>
          <w:b/>
          <w:color w:val="111111"/>
          <w:u w:val="single"/>
        </w:rPr>
      </w:pPr>
    </w:p>
    <w:p w14:paraId="659D40AD" w14:textId="30CF585F" w:rsidR="00192AB3" w:rsidRPr="00E704B7" w:rsidRDefault="00CA4F94" w:rsidP="009A3A6C">
      <w:pPr>
        <w:pStyle w:val="ListParagraph"/>
        <w:spacing w:line="480" w:lineRule="auto"/>
        <w:ind w:left="0"/>
        <w:jc w:val="both"/>
        <w:rPr>
          <w:b/>
          <w:color w:val="111111"/>
          <w:u w:val="single"/>
        </w:rPr>
      </w:pPr>
      <w:r w:rsidRPr="00E704B7">
        <w:rPr>
          <w:b/>
          <w:color w:val="111111"/>
          <w:u w:val="single"/>
        </w:rPr>
        <w:t>The parties ‘contentions</w:t>
      </w:r>
    </w:p>
    <w:p w14:paraId="5CC715E5" w14:textId="77777777" w:rsidR="006378F1" w:rsidRPr="00E704B7" w:rsidRDefault="006378F1" w:rsidP="009A3A6C">
      <w:pPr>
        <w:pStyle w:val="ListParagraph"/>
        <w:spacing w:line="480" w:lineRule="auto"/>
        <w:ind w:left="0"/>
        <w:jc w:val="both"/>
        <w:rPr>
          <w:u w:val="single"/>
        </w:rPr>
      </w:pPr>
    </w:p>
    <w:p w14:paraId="5561FE07" w14:textId="46A140E1" w:rsidR="00E704B7" w:rsidRPr="00E704B7" w:rsidRDefault="00E704B7" w:rsidP="009A3A6C">
      <w:pPr>
        <w:pStyle w:val="ListParagraph"/>
        <w:spacing w:line="480" w:lineRule="auto"/>
        <w:ind w:left="0"/>
        <w:jc w:val="both"/>
      </w:pPr>
      <w:r w:rsidRPr="00E704B7">
        <w:t>[27]</w:t>
      </w:r>
      <w:r w:rsidRPr="00E704B7">
        <w:tab/>
      </w:r>
      <w:r w:rsidR="005C0E71" w:rsidRPr="00E704B7">
        <w:t>The parties submitted written heads of arguments</w:t>
      </w:r>
      <w:r w:rsidR="000A56B1" w:rsidRPr="00E704B7">
        <w:t xml:space="preserve"> and argued as follows: </w:t>
      </w:r>
      <w:r w:rsidR="005C0E71" w:rsidRPr="00E704B7">
        <w:t>the defendant’s first challenge as</w:t>
      </w:r>
      <w:r w:rsidR="0035071A" w:rsidRPr="00E704B7">
        <w:t xml:space="preserve"> demonstrated by Mr Ha</w:t>
      </w:r>
      <w:r w:rsidR="005C0E71" w:rsidRPr="00E704B7">
        <w:t xml:space="preserve">lam on behalf of the </w:t>
      </w:r>
      <w:r w:rsidR="00D923B6" w:rsidRPr="00E704B7">
        <w:t>plaintiff</w:t>
      </w:r>
      <w:r w:rsidR="000A56B1" w:rsidRPr="00E704B7">
        <w:t xml:space="preserve"> is</w:t>
      </w:r>
      <w:r w:rsidR="005C0E71" w:rsidRPr="00E704B7">
        <w:t xml:space="preserve"> that W/O Didiza, the arresting </w:t>
      </w:r>
      <w:r w:rsidR="00DE717A" w:rsidRPr="00E704B7">
        <w:t xml:space="preserve">officer, was not called </w:t>
      </w:r>
      <w:r w:rsidR="005C0E71" w:rsidRPr="00E704B7">
        <w:t xml:space="preserve">to justify the arrest. It is contended that W/O Nogoduka was merely in </w:t>
      </w:r>
      <w:r w:rsidRPr="00E704B7">
        <w:t xml:space="preserve">the </w:t>
      </w:r>
      <w:r w:rsidR="005C0E71" w:rsidRPr="00E704B7">
        <w:t>company of the arresting officer and could not hear the whole conversation between the plaintiff and W/O Didiza. Mr H</w:t>
      </w:r>
      <w:r w:rsidR="0035071A" w:rsidRPr="00E704B7">
        <w:t>a</w:t>
      </w:r>
      <w:r w:rsidR="00FD299E" w:rsidRPr="00E704B7">
        <w:t>lam argued</w:t>
      </w:r>
      <w:r w:rsidR="005C0E71" w:rsidRPr="00E704B7">
        <w:t xml:space="preserve"> that the plaintiff’s husband was not at home and so the plaintiff was arrested so that t</w:t>
      </w:r>
      <w:r w:rsidR="00DE717A" w:rsidRPr="00E704B7">
        <w:t xml:space="preserve">he husband </w:t>
      </w:r>
      <w:r w:rsidRPr="00E704B7">
        <w:t xml:space="preserve">could </w:t>
      </w:r>
      <w:r w:rsidR="005C0E71" w:rsidRPr="00E704B7">
        <w:t xml:space="preserve">surrender himself to the police.  </w:t>
      </w:r>
      <w:r w:rsidR="00FD299E" w:rsidRPr="00E704B7">
        <w:t>The plaintiff submitted a reasonable explanation that she knew nothing about the livestock and her husband could be in a better position to account, so the argument continued.</w:t>
      </w:r>
    </w:p>
    <w:p w14:paraId="5C9FE55B" w14:textId="101A209E" w:rsidR="005C0E71" w:rsidRPr="00E704B7" w:rsidRDefault="00FD299E" w:rsidP="009A3A6C">
      <w:pPr>
        <w:pStyle w:val="ListParagraph"/>
        <w:spacing w:line="480" w:lineRule="auto"/>
        <w:ind w:left="0"/>
        <w:jc w:val="both"/>
        <w:rPr>
          <w:u w:val="single"/>
        </w:rPr>
      </w:pPr>
      <w:r w:rsidRPr="00E704B7">
        <w:t xml:space="preserve"> </w:t>
      </w:r>
    </w:p>
    <w:p w14:paraId="7D2EB4DD" w14:textId="77777777" w:rsidR="00FD299E" w:rsidRPr="00E704B7" w:rsidRDefault="00FD299E" w:rsidP="009A3A6C">
      <w:pPr>
        <w:pStyle w:val="ListParagraph"/>
        <w:spacing w:line="480" w:lineRule="auto"/>
        <w:ind w:left="0"/>
        <w:jc w:val="both"/>
        <w:rPr>
          <w:u w:val="single"/>
        </w:rPr>
      </w:pPr>
    </w:p>
    <w:p w14:paraId="03DD7634" w14:textId="3342C97C" w:rsidR="00FD299E" w:rsidRPr="00E704B7" w:rsidRDefault="00E704B7" w:rsidP="009A3A6C">
      <w:pPr>
        <w:pStyle w:val="ListParagraph"/>
        <w:spacing w:line="480" w:lineRule="auto"/>
        <w:ind w:left="0"/>
        <w:jc w:val="both"/>
        <w:rPr>
          <w:u w:val="single"/>
        </w:rPr>
      </w:pPr>
      <w:r w:rsidRPr="00E704B7">
        <w:lastRenderedPageBreak/>
        <w:t>[28]</w:t>
      </w:r>
      <w:r w:rsidRPr="00E704B7">
        <w:tab/>
      </w:r>
      <w:r w:rsidR="0035071A" w:rsidRPr="00E704B7">
        <w:t>Mr Ha</w:t>
      </w:r>
      <w:r w:rsidR="00FD299E" w:rsidRPr="00E704B7">
        <w:t>lam also put the question of the defendant’s discretion</w:t>
      </w:r>
      <w:r w:rsidR="00340DC5" w:rsidRPr="00E704B7">
        <w:t xml:space="preserve"> to arrest</w:t>
      </w:r>
      <w:r w:rsidR="00FD299E" w:rsidRPr="00E704B7">
        <w:t xml:space="preserve"> to </w:t>
      </w:r>
      <w:r w:rsidRPr="00E704B7">
        <w:t xml:space="preserve">the </w:t>
      </w:r>
      <w:r w:rsidR="00FD299E" w:rsidRPr="00E704B7">
        <w:t xml:space="preserve">test. He argued that the arrest and subsequent detention of the plaintiff were not </w:t>
      </w:r>
      <w:r w:rsidR="00FD299E" w:rsidRPr="00E704B7">
        <w:rPr>
          <w:i/>
        </w:rPr>
        <w:t>bona</w:t>
      </w:r>
      <w:r w:rsidR="006D1530" w:rsidRPr="00E704B7">
        <w:rPr>
          <w:i/>
        </w:rPr>
        <w:t xml:space="preserve"> </w:t>
      </w:r>
      <w:r w:rsidR="00FD299E" w:rsidRPr="00E704B7">
        <w:rPr>
          <w:i/>
        </w:rPr>
        <w:t>fide</w:t>
      </w:r>
      <w:r w:rsidR="00FD299E" w:rsidRPr="00E704B7">
        <w:t>. The arrest and detention were only made to force the plaintiff’s husband to surrender himself to the police.</w:t>
      </w:r>
    </w:p>
    <w:p w14:paraId="620C5C5D" w14:textId="77777777" w:rsidR="00340DC5" w:rsidRPr="00E704B7" w:rsidRDefault="00340DC5" w:rsidP="009A3A6C">
      <w:pPr>
        <w:pStyle w:val="ListParagraph"/>
        <w:spacing w:line="480" w:lineRule="auto"/>
        <w:jc w:val="both"/>
        <w:rPr>
          <w:u w:val="single"/>
        </w:rPr>
      </w:pPr>
    </w:p>
    <w:p w14:paraId="4FF37000" w14:textId="77777777" w:rsidR="00E704B7" w:rsidRPr="00E704B7" w:rsidRDefault="00E704B7" w:rsidP="009A3A6C">
      <w:pPr>
        <w:pStyle w:val="ListParagraph"/>
        <w:spacing w:line="480" w:lineRule="auto"/>
        <w:ind w:left="0"/>
        <w:jc w:val="both"/>
      </w:pPr>
    </w:p>
    <w:p w14:paraId="0F4053D3" w14:textId="5AD2ADFF" w:rsidR="00340DC5" w:rsidRPr="00E704B7" w:rsidRDefault="00E704B7" w:rsidP="009A3A6C">
      <w:pPr>
        <w:pStyle w:val="ListParagraph"/>
        <w:spacing w:line="480" w:lineRule="auto"/>
        <w:ind w:left="0"/>
        <w:jc w:val="both"/>
        <w:rPr>
          <w:u w:val="single"/>
        </w:rPr>
      </w:pPr>
      <w:r w:rsidRPr="00E704B7">
        <w:t>[29]</w:t>
      </w:r>
      <w:r w:rsidRPr="00E704B7">
        <w:tab/>
      </w:r>
      <w:r w:rsidR="00340DC5" w:rsidRPr="00E704B7">
        <w:t>Mr Ngumle, on behalf of the defendant</w:t>
      </w:r>
      <w:r w:rsidR="003C648A" w:rsidRPr="00E704B7">
        <w:t>,</w:t>
      </w:r>
      <w:r w:rsidR="00340DC5" w:rsidRPr="00E704B7">
        <w:t xml:space="preserve"> argued that the plaintiff was in charge of the premises with a key to the shack where the livestock was hidden. The police correctly charged her for being in possession of livestock suspected to be stolen.</w:t>
      </w:r>
      <w:r w:rsidR="00D5463A" w:rsidRPr="00E704B7">
        <w:t xml:space="preserve"> </w:t>
      </w:r>
      <w:r w:rsidR="00D04DF1" w:rsidRPr="00E704B7">
        <w:t>Mr Ngumle submitted</w:t>
      </w:r>
      <w:r w:rsidR="00340DC5" w:rsidRPr="00E704B7">
        <w:t xml:space="preserve"> that the plaintiff’s contention that she was arrested so that her husband could present himself to the police was a fabrication because it would have</w:t>
      </w:r>
      <w:r w:rsidR="000A56B1" w:rsidRPr="00E704B7">
        <w:t xml:space="preserve"> been pleaded in her</w:t>
      </w:r>
      <w:r w:rsidR="00340DC5" w:rsidRPr="00E704B7">
        <w:t xml:space="preserve"> particulars of claim. </w:t>
      </w:r>
    </w:p>
    <w:p w14:paraId="31DC78AE" w14:textId="77777777" w:rsidR="00340DC5" w:rsidRPr="00E704B7" w:rsidRDefault="00340DC5" w:rsidP="009A3A6C">
      <w:pPr>
        <w:pStyle w:val="ListParagraph"/>
        <w:spacing w:line="480" w:lineRule="auto"/>
        <w:jc w:val="both"/>
        <w:rPr>
          <w:u w:val="single"/>
        </w:rPr>
      </w:pPr>
    </w:p>
    <w:p w14:paraId="716B4883" w14:textId="77777777" w:rsidR="00E704B7" w:rsidRPr="00E704B7" w:rsidRDefault="00E704B7" w:rsidP="009A3A6C">
      <w:pPr>
        <w:pStyle w:val="ListParagraph"/>
        <w:spacing w:line="480" w:lineRule="auto"/>
        <w:ind w:left="0"/>
        <w:jc w:val="both"/>
      </w:pPr>
    </w:p>
    <w:p w14:paraId="720E796F" w14:textId="66A5C0D2" w:rsidR="00340DC5" w:rsidRPr="00E704B7" w:rsidRDefault="00E704B7" w:rsidP="009A3A6C">
      <w:pPr>
        <w:pStyle w:val="ListParagraph"/>
        <w:spacing w:line="480" w:lineRule="auto"/>
        <w:ind w:left="0"/>
        <w:jc w:val="both"/>
        <w:rPr>
          <w:u w:val="single"/>
        </w:rPr>
      </w:pPr>
      <w:r w:rsidRPr="00E704B7">
        <w:t>[30]</w:t>
      </w:r>
      <w:r w:rsidRPr="00E704B7">
        <w:tab/>
      </w:r>
      <w:r w:rsidR="00340DC5" w:rsidRPr="00E704B7">
        <w:t>Mr N</w:t>
      </w:r>
      <w:r w:rsidR="00B22A7A" w:rsidRPr="00E704B7">
        <w:t xml:space="preserve">gumle contended that the </w:t>
      </w:r>
      <w:r w:rsidR="00340DC5" w:rsidRPr="00E704B7">
        <w:t>witnesses that were called by the defendant were credible, they gave a coherent version and did not demonstrate any bias</w:t>
      </w:r>
      <w:r w:rsidR="00B22A7A" w:rsidRPr="00E704B7">
        <w:t>ness</w:t>
      </w:r>
      <w:r w:rsidR="00340DC5" w:rsidRPr="00E704B7">
        <w:t xml:space="preserve"> toward</w:t>
      </w:r>
      <w:r w:rsidR="00D5463A" w:rsidRPr="00E704B7">
        <w:t xml:space="preserve">s the plaintiff. Regarding </w:t>
      </w:r>
      <w:r w:rsidR="00340DC5" w:rsidRPr="00E704B7">
        <w:t>the plaintiff, she contradicted what she plea</w:t>
      </w:r>
      <w:r w:rsidR="00B22A7A" w:rsidRPr="00E704B7">
        <w:t>ded in her particulars of claim, so the argument con</w:t>
      </w:r>
      <w:r w:rsidR="000A56B1" w:rsidRPr="00E704B7">
        <w:t>tin</w:t>
      </w:r>
      <w:r w:rsidR="00D04DF1" w:rsidRPr="00E704B7">
        <w:t>ued. Mr Ngumle further contended</w:t>
      </w:r>
      <w:r w:rsidR="00B22A7A" w:rsidRPr="00E704B7">
        <w:t xml:space="preserve"> that I must find improbabilities in the evidence of the plaintiff. </w:t>
      </w:r>
      <w:r w:rsidR="003C648A" w:rsidRPr="00E704B7">
        <w:t>He further</w:t>
      </w:r>
      <w:r w:rsidR="00D04DF1" w:rsidRPr="00E704B7">
        <w:t xml:space="preserve"> argued</w:t>
      </w:r>
      <w:r w:rsidR="00B22A7A" w:rsidRPr="00E704B7">
        <w:t xml:space="preserve"> that the question of the defendant’s discretion to arrest the plaintiff was not pleaded.</w:t>
      </w:r>
    </w:p>
    <w:p w14:paraId="30558971" w14:textId="77777777" w:rsidR="00B22A7A" w:rsidRPr="00E704B7" w:rsidRDefault="00B22A7A" w:rsidP="009A3A6C">
      <w:pPr>
        <w:pStyle w:val="ListParagraph"/>
        <w:spacing w:line="480" w:lineRule="auto"/>
        <w:jc w:val="both"/>
        <w:rPr>
          <w:u w:val="single"/>
        </w:rPr>
      </w:pPr>
    </w:p>
    <w:p w14:paraId="31AC0578" w14:textId="77777777" w:rsidR="00E704B7" w:rsidRPr="00E704B7" w:rsidRDefault="00E704B7" w:rsidP="009A3A6C">
      <w:pPr>
        <w:pStyle w:val="ListParagraph"/>
        <w:spacing w:line="480" w:lineRule="auto"/>
        <w:ind w:left="0"/>
        <w:jc w:val="both"/>
        <w:rPr>
          <w:b/>
          <w:u w:val="single"/>
        </w:rPr>
      </w:pPr>
    </w:p>
    <w:p w14:paraId="5C86801A" w14:textId="5175DCFF" w:rsidR="00217F23" w:rsidRPr="00E704B7" w:rsidRDefault="00217F23" w:rsidP="009A3A6C">
      <w:pPr>
        <w:pStyle w:val="ListParagraph"/>
        <w:spacing w:line="480" w:lineRule="auto"/>
        <w:ind w:left="0"/>
        <w:jc w:val="both"/>
        <w:rPr>
          <w:b/>
          <w:u w:val="single"/>
        </w:rPr>
      </w:pPr>
      <w:r w:rsidRPr="00E704B7">
        <w:rPr>
          <w:b/>
          <w:u w:val="single"/>
        </w:rPr>
        <w:t>Evaluation</w:t>
      </w:r>
      <w:r w:rsidR="007E2673" w:rsidRPr="00E704B7">
        <w:rPr>
          <w:b/>
          <w:u w:val="single"/>
        </w:rPr>
        <w:t xml:space="preserve"> of evidence</w:t>
      </w:r>
    </w:p>
    <w:p w14:paraId="2EED4D4C" w14:textId="77777777" w:rsidR="003E401C" w:rsidRPr="00E704B7" w:rsidRDefault="003E401C" w:rsidP="009A3A6C">
      <w:pPr>
        <w:pStyle w:val="ListParagraph"/>
        <w:spacing w:line="480" w:lineRule="auto"/>
        <w:ind w:left="0"/>
        <w:jc w:val="both"/>
        <w:rPr>
          <w:b/>
          <w:u w:val="single"/>
        </w:rPr>
      </w:pPr>
    </w:p>
    <w:p w14:paraId="07BA7BBF" w14:textId="4E7B4AEF" w:rsidR="00134959" w:rsidRPr="00E704B7" w:rsidRDefault="00E704B7" w:rsidP="009A3A6C">
      <w:pPr>
        <w:pStyle w:val="ListParagraph"/>
        <w:spacing w:line="480" w:lineRule="auto"/>
        <w:ind w:left="0"/>
        <w:jc w:val="both"/>
        <w:rPr>
          <w:b/>
        </w:rPr>
      </w:pPr>
      <w:r w:rsidRPr="00E704B7">
        <w:t>[31]</w:t>
      </w:r>
      <w:r w:rsidRPr="00E704B7">
        <w:tab/>
      </w:r>
      <w:r w:rsidR="00174FF4" w:rsidRPr="00E704B7">
        <w:t>I will first deal with the defendant’s point of criticism on how the pla</w:t>
      </w:r>
      <w:r w:rsidR="00D5463A" w:rsidRPr="00E704B7">
        <w:t xml:space="preserve">intiff’s pleadings were </w:t>
      </w:r>
      <w:r w:rsidR="00033C05" w:rsidRPr="00E704B7">
        <w:t>couched</w:t>
      </w:r>
      <w:r w:rsidR="00D5463A" w:rsidRPr="00E704B7">
        <w:t>.</w:t>
      </w:r>
      <w:r w:rsidR="00174FF4" w:rsidRPr="00E704B7">
        <w:t xml:space="preserve"> Counsel for the defendant argued that t</w:t>
      </w:r>
      <w:r w:rsidR="00F073B9" w:rsidRPr="00E704B7">
        <w:t>he plaintiff</w:t>
      </w:r>
      <w:r w:rsidR="007D13AF" w:rsidRPr="00E704B7">
        <w:t xml:space="preserve"> failed to </w:t>
      </w:r>
      <w:r w:rsidR="007D13AF" w:rsidRPr="00E704B7">
        <w:lastRenderedPageBreak/>
        <w:t>plead that by virtue of being a woman</w:t>
      </w:r>
      <w:r w:rsidR="00F073B9" w:rsidRPr="00E704B7">
        <w:t>,</w:t>
      </w:r>
      <w:r w:rsidR="007D13AF" w:rsidRPr="00E704B7">
        <w:t xml:space="preserve"> she was prohibited </w:t>
      </w:r>
      <w:r w:rsidRPr="00E704B7">
        <w:t>from accessing</w:t>
      </w:r>
      <w:r w:rsidR="007D13AF" w:rsidRPr="00E704B7">
        <w:t xml:space="preserve"> the stock kraal</w:t>
      </w:r>
      <w:r w:rsidR="00B85696" w:rsidRPr="00E704B7">
        <w:t xml:space="preserve"> due to her cultural</w:t>
      </w:r>
      <w:r w:rsidR="00174FF4" w:rsidRPr="00E704B7">
        <w:t xml:space="preserve"> and traditional</w:t>
      </w:r>
      <w:r w:rsidR="00B85696" w:rsidRPr="00E704B7">
        <w:t xml:space="preserve"> </w:t>
      </w:r>
      <w:r w:rsidR="00936282" w:rsidRPr="00E704B7">
        <w:t>values</w:t>
      </w:r>
      <w:r w:rsidR="007D13AF" w:rsidRPr="00E704B7">
        <w:t>.</w:t>
      </w:r>
      <w:r w:rsidR="00AA7172" w:rsidRPr="00E704B7">
        <w:t xml:space="preserve"> Furthermore, the question </w:t>
      </w:r>
      <w:r w:rsidRPr="00E704B7">
        <w:t xml:space="preserve">of </w:t>
      </w:r>
      <w:r w:rsidR="00AA7172" w:rsidRPr="00E704B7">
        <w:t xml:space="preserve">whether the police properly exercised their discretion to arrest the plaintiff was never pleaded. </w:t>
      </w:r>
      <w:r w:rsidR="007D13AF" w:rsidRPr="00E704B7">
        <w:t xml:space="preserve"> It is inappropriate to plead a </w:t>
      </w:r>
      <w:r w:rsidR="00F073B9" w:rsidRPr="00E704B7">
        <w:t xml:space="preserve">cause of action that fails to </w:t>
      </w:r>
      <w:r w:rsidR="007D13AF" w:rsidRPr="00E704B7">
        <w:t>disclose a real dispute of fact.</w:t>
      </w:r>
      <w:r w:rsidR="00FA3AD1" w:rsidRPr="00E704B7">
        <w:t xml:space="preserve"> </w:t>
      </w:r>
      <w:r w:rsidR="00134959" w:rsidRPr="00E704B7">
        <w:t xml:space="preserve">In </w:t>
      </w:r>
      <w:r w:rsidR="00174FF4" w:rsidRPr="00E704B7">
        <w:t>traversing this point, counsel</w:t>
      </w:r>
      <w:r w:rsidR="00C218D5" w:rsidRPr="00E704B7">
        <w:t xml:space="preserve"> correctly</w:t>
      </w:r>
      <w:r w:rsidR="00B85696" w:rsidRPr="00E704B7">
        <w:t xml:space="preserve"> relied </w:t>
      </w:r>
      <w:r w:rsidR="00707B85">
        <w:t>in</w:t>
      </w:r>
      <w:r w:rsidR="005933E1" w:rsidRPr="00E704B7">
        <w:t xml:space="preserve"> the case of</w:t>
      </w:r>
      <w:r w:rsidR="00B85696" w:rsidRPr="00E704B7">
        <w:t xml:space="preserve"> </w:t>
      </w:r>
      <w:r w:rsidR="00134959" w:rsidRPr="00E704B7">
        <w:rPr>
          <w:i/>
        </w:rPr>
        <w:t>Minister of Safety and Security v Slabbert</w:t>
      </w:r>
      <w:r w:rsidR="00134959" w:rsidRPr="00E704B7">
        <w:rPr>
          <w:rStyle w:val="FootnoteReference"/>
          <w:i/>
        </w:rPr>
        <w:footnoteReference w:id="10"/>
      </w:r>
      <w:r w:rsidR="00134959" w:rsidRPr="00E704B7">
        <w:rPr>
          <w:i/>
        </w:rPr>
        <w:t xml:space="preserve">, </w:t>
      </w:r>
      <w:r w:rsidR="00B85696" w:rsidRPr="00E704B7">
        <w:t>where Harms DP, as he then was, (Mthiyane, Lewis, Mhlantla JJA, et Hurt AJA concurring) held at paragraph 11:</w:t>
      </w:r>
    </w:p>
    <w:p w14:paraId="182A15F2" w14:textId="5CC4AF2A" w:rsidR="00134959" w:rsidRPr="00E704B7" w:rsidRDefault="00E704B7" w:rsidP="009A3A6C">
      <w:pPr>
        <w:pStyle w:val="ListParagraph"/>
        <w:spacing w:line="480" w:lineRule="auto"/>
        <w:ind w:left="567"/>
        <w:jc w:val="both"/>
        <w:rPr>
          <w:sz w:val="20"/>
          <w:szCs w:val="20"/>
        </w:rPr>
      </w:pPr>
      <w:r w:rsidRPr="00E704B7">
        <w:rPr>
          <w:sz w:val="20"/>
          <w:szCs w:val="20"/>
        </w:rPr>
        <w:t>“</w:t>
      </w:r>
      <w:r w:rsidR="00B85696" w:rsidRPr="00E704B7">
        <w:rPr>
          <w:sz w:val="20"/>
          <w:szCs w:val="20"/>
        </w:rPr>
        <w:t xml:space="preserve">The purpose of the pleadings is to define the issues for the other party. </w:t>
      </w:r>
      <w:r w:rsidR="00134959" w:rsidRPr="00E704B7">
        <w:rPr>
          <w:sz w:val="20"/>
          <w:szCs w:val="20"/>
        </w:rPr>
        <w:t>A party has a duty to allege in the pleadings the material facts upon which it relies. It is impermissible for a plaintiff to plead a particular case and seek to establish a different case at the trial. It is equally not permissible for the trial court to have recourse to issues falling outside the pleadings when deciding a case.</w:t>
      </w:r>
      <w:r w:rsidRPr="00E704B7">
        <w:rPr>
          <w:sz w:val="20"/>
          <w:szCs w:val="20"/>
        </w:rPr>
        <w:t>”</w:t>
      </w:r>
    </w:p>
    <w:p w14:paraId="2198AA4D" w14:textId="77777777" w:rsidR="00134959" w:rsidRDefault="00134959" w:rsidP="00E704B7">
      <w:pPr>
        <w:pStyle w:val="ListParagraph"/>
        <w:spacing w:line="480" w:lineRule="auto"/>
        <w:ind w:left="0"/>
        <w:jc w:val="both"/>
        <w:rPr>
          <w:b/>
        </w:rPr>
      </w:pPr>
    </w:p>
    <w:p w14:paraId="4A7E9C11" w14:textId="77777777" w:rsidR="00E704B7" w:rsidRPr="00E704B7" w:rsidRDefault="00E704B7" w:rsidP="009A3A6C">
      <w:pPr>
        <w:pStyle w:val="ListParagraph"/>
        <w:spacing w:line="480" w:lineRule="auto"/>
        <w:ind w:left="0"/>
        <w:jc w:val="both"/>
        <w:rPr>
          <w:b/>
        </w:rPr>
      </w:pPr>
    </w:p>
    <w:p w14:paraId="78CA0717" w14:textId="69B5541E" w:rsidR="000455ED" w:rsidRPr="00E704B7" w:rsidRDefault="00E704B7" w:rsidP="009A3A6C">
      <w:pPr>
        <w:pStyle w:val="ListParagraph"/>
        <w:spacing w:line="480" w:lineRule="auto"/>
        <w:ind w:left="0"/>
        <w:jc w:val="both"/>
      </w:pPr>
      <w:r w:rsidRPr="00E704B7">
        <w:t>[32]</w:t>
      </w:r>
      <w:r w:rsidRPr="00E704B7">
        <w:tab/>
      </w:r>
      <w:r w:rsidR="00B85696" w:rsidRPr="00E704B7">
        <w:t>O</w:t>
      </w:r>
      <w:r w:rsidR="00D50793" w:rsidRPr="00E704B7">
        <w:t>n perusal of the court’s index bundle</w:t>
      </w:r>
      <w:r w:rsidR="00337360" w:rsidRPr="00E704B7">
        <w:t>, the</w:t>
      </w:r>
      <w:r w:rsidR="00E21E79" w:rsidRPr="00E704B7">
        <w:t xml:space="preserve"> material facts</w:t>
      </w:r>
      <w:r w:rsidR="00D50793" w:rsidRPr="00E704B7">
        <w:t xml:space="preserve"> pleaded</w:t>
      </w:r>
      <w:r w:rsidR="00E21E79" w:rsidRPr="00E704B7">
        <w:t xml:space="preserve"> were that the</w:t>
      </w:r>
      <w:r w:rsidR="00337360" w:rsidRPr="00E704B7">
        <w:t xml:space="preserve"> </w:t>
      </w:r>
      <w:r w:rsidR="005E4CC7" w:rsidRPr="00E704B7">
        <w:t>plaintiff</w:t>
      </w:r>
      <w:r w:rsidR="00E21E79" w:rsidRPr="00E704B7">
        <w:t xml:space="preserve"> </w:t>
      </w:r>
      <w:r w:rsidR="00337360" w:rsidRPr="00E704B7">
        <w:t xml:space="preserve">never committed a first Schedule offence and her arrest and detention were unlawful. </w:t>
      </w:r>
      <w:r w:rsidR="00E21E79" w:rsidRPr="00E704B7">
        <w:t>T</w:t>
      </w:r>
      <w:r w:rsidR="00D50793" w:rsidRPr="00E704B7">
        <w:t xml:space="preserve">he plaintiff augmented this point through oral evidence. According to her testimony, she was prohibited </w:t>
      </w:r>
      <w:r w:rsidRPr="00E704B7">
        <w:t>from accessing</w:t>
      </w:r>
      <w:r w:rsidR="00D50793" w:rsidRPr="00E704B7">
        <w:t xml:space="preserve"> the stock kraal due to her cultural rules and standards as </w:t>
      </w:r>
      <w:r w:rsidR="004E2750" w:rsidRPr="00E704B7">
        <w:t>alluded to</w:t>
      </w:r>
      <w:r w:rsidR="00174FF4" w:rsidRPr="00E704B7">
        <w:t xml:space="preserve"> above.</w:t>
      </w:r>
      <w:r w:rsidR="00D50793" w:rsidRPr="00E704B7">
        <w:t xml:space="preserve"> She testified that she was not in control of the livestock</w:t>
      </w:r>
      <w:r w:rsidR="005C35D3" w:rsidRPr="00E704B7">
        <w:t xml:space="preserve"> which included the ones that were stolen</w:t>
      </w:r>
      <w:r w:rsidR="00D50793" w:rsidRPr="00E704B7">
        <w:t xml:space="preserve">. </w:t>
      </w:r>
      <w:r w:rsidR="00C218D5" w:rsidRPr="00E704B7">
        <w:t>Her testimony with regard to the possession of the stolen livestock was extensively challenged.</w:t>
      </w:r>
    </w:p>
    <w:p w14:paraId="723919CE" w14:textId="77777777" w:rsidR="00E704B7" w:rsidRPr="00E704B7" w:rsidRDefault="00E704B7" w:rsidP="009A3A6C">
      <w:pPr>
        <w:pStyle w:val="ListParagraph"/>
        <w:spacing w:line="480" w:lineRule="auto"/>
        <w:ind w:left="0"/>
        <w:jc w:val="both"/>
        <w:rPr>
          <w:b/>
        </w:rPr>
      </w:pPr>
    </w:p>
    <w:p w14:paraId="797EE341" w14:textId="77777777" w:rsidR="00C218D5" w:rsidRPr="00E704B7" w:rsidRDefault="00C218D5" w:rsidP="009A3A6C">
      <w:pPr>
        <w:pStyle w:val="ListParagraph"/>
        <w:spacing w:line="480" w:lineRule="auto"/>
        <w:ind w:left="0"/>
        <w:jc w:val="both"/>
        <w:rPr>
          <w:b/>
        </w:rPr>
      </w:pPr>
    </w:p>
    <w:p w14:paraId="69CF49FA" w14:textId="256E0CCE" w:rsidR="00E704B7" w:rsidRPr="00280DE4" w:rsidRDefault="00E704B7" w:rsidP="00280DE4">
      <w:pPr>
        <w:pStyle w:val="ListParagraph"/>
        <w:spacing w:line="480" w:lineRule="auto"/>
        <w:ind w:left="0"/>
        <w:jc w:val="both"/>
      </w:pPr>
      <w:r w:rsidRPr="00E704B7">
        <w:t>[33]</w:t>
      </w:r>
      <w:r w:rsidRPr="00E704B7">
        <w:tab/>
      </w:r>
      <w:r w:rsidR="005C35D3" w:rsidRPr="00E704B7">
        <w:t>The plaintiff</w:t>
      </w:r>
      <w:r w:rsidR="000455ED" w:rsidRPr="00E704B7">
        <w:t xml:space="preserve">’s </w:t>
      </w:r>
      <w:r w:rsidR="00AA3C40" w:rsidRPr="00E704B7">
        <w:t>argument</w:t>
      </w:r>
      <w:r w:rsidR="000455ED" w:rsidRPr="00E704B7">
        <w:t xml:space="preserve"> where she alleged</w:t>
      </w:r>
      <w:r w:rsidR="00AA3C40" w:rsidRPr="00E704B7">
        <w:t xml:space="preserve"> that</w:t>
      </w:r>
      <w:r w:rsidR="000455ED" w:rsidRPr="00E704B7">
        <w:t xml:space="preserve"> the </w:t>
      </w:r>
      <w:r w:rsidR="00D50793" w:rsidRPr="00E704B7">
        <w:t xml:space="preserve">purpose </w:t>
      </w:r>
      <w:r w:rsidR="00C218D5" w:rsidRPr="00E704B7">
        <w:t>of the</w:t>
      </w:r>
      <w:r w:rsidR="004E2750" w:rsidRPr="00E704B7">
        <w:t xml:space="preserve"> </w:t>
      </w:r>
      <w:r w:rsidR="00D50793" w:rsidRPr="00E704B7">
        <w:t xml:space="preserve">arrest </w:t>
      </w:r>
      <w:r w:rsidR="004E2750" w:rsidRPr="00E704B7">
        <w:t>was only to secure</w:t>
      </w:r>
      <w:r w:rsidR="005E4CC7" w:rsidRPr="00E704B7">
        <w:t xml:space="preserve"> her </w:t>
      </w:r>
      <w:r w:rsidR="00C218D5" w:rsidRPr="00E704B7">
        <w:t>husband,</w:t>
      </w:r>
      <w:r w:rsidR="005E4CC7" w:rsidRPr="00E704B7">
        <w:t xml:space="preserve"> who could not be</w:t>
      </w:r>
      <w:r w:rsidR="004E2750" w:rsidRPr="00E704B7">
        <w:t xml:space="preserve"> located</w:t>
      </w:r>
      <w:r w:rsidR="00C218D5" w:rsidRPr="00E704B7">
        <w:t>,</w:t>
      </w:r>
      <w:r w:rsidR="00B50AF7" w:rsidRPr="00E704B7">
        <w:t xml:space="preserve"> can </w:t>
      </w:r>
      <w:r w:rsidR="000455ED" w:rsidRPr="00E704B7">
        <w:t xml:space="preserve">be interpreted to mean </w:t>
      </w:r>
      <w:r w:rsidR="00C1040A" w:rsidRPr="00E704B7">
        <w:t xml:space="preserve">that </w:t>
      </w:r>
      <w:r w:rsidR="00C218D5" w:rsidRPr="00E704B7">
        <w:lastRenderedPageBreak/>
        <w:t xml:space="preserve">the </w:t>
      </w:r>
      <w:r w:rsidR="000455ED" w:rsidRPr="00E704B7">
        <w:t>arrest</w:t>
      </w:r>
      <w:r w:rsidR="004E2750" w:rsidRPr="00E704B7">
        <w:t xml:space="preserve"> wa</w:t>
      </w:r>
      <w:r w:rsidR="00C1040A" w:rsidRPr="00E704B7">
        <w:t>s instigated by malice</w:t>
      </w:r>
      <w:r w:rsidR="00D4225E" w:rsidRPr="00E704B7">
        <w:t>.</w:t>
      </w:r>
      <w:r w:rsidR="00C1040A" w:rsidRPr="00E704B7">
        <w:t xml:space="preserve"> </w:t>
      </w:r>
      <w:r w:rsidR="004D6728" w:rsidRPr="00E704B7">
        <w:t>In my view</w:t>
      </w:r>
      <w:r w:rsidRPr="00E704B7">
        <w:t>,</w:t>
      </w:r>
      <w:r w:rsidR="004D6728" w:rsidRPr="00E704B7">
        <w:t xml:space="preserve"> this is the gist of the plaintiff’s case which was</w:t>
      </w:r>
      <w:r w:rsidR="00C218D5" w:rsidRPr="00E704B7">
        <w:t xml:space="preserve"> correctly challenged in</w:t>
      </w:r>
      <w:r w:rsidR="00D04DF1" w:rsidRPr="00E704B7">
        <w:t xml:space="preserve"> the</w:t>
      </w:r>
      <w:r w:rsidR="00C218D5" w:rsidRPr="00E704B7">
        <w:t xml:space="preserve"> trial proceedings.</w:t>
      </w:r>
      <w:r w:rsidR="00CA37C8" w:rsidRPr="00E704B7">
        <w:t xml:space="preserve"> </w:t>
      </w:r>
    </w:p>
    <w:p w14:paraId="41E2059B" w14:textId="77777777" w:rsidR="005933E1" w:rsidRDefault="005933E1" w:rsidP="00E704B7">
      <w:pPr>
        <w:pStyle w:val="ListParagraph"/>
        <w:spacing w:line="480" w:lineRule="auto"/>
        <w:ind w:left="0"/>
        <w:jc w:val="both"/>
        <w:rPr>
          <w:b/>
        </w:rPr>
      </w:pPr>
    </w:p>
    <w:p w14:paraId="60AB2827" w14:textId="77777777" w:rsidR="004A319A" w:rsidRPr="00E704B7" w:rsidRDefault="004A319A" w:rsidP="00280DE4">
      <w:pPr>
        <w:pStyle w:val="ListParagraph"/>
        <w:spacing w:line="480" w:lineRule="auto"/>
        <w:ind w:left="0"/>
        <w:jc w:val="both"/>
        <w:rPr>
          <w:b/>
        </w:rPr>
      </w:pPr>
    </w:p>
    <w:p w14:paraId="2224F8D2" w14:textId="0C938E6C" w:rsidR="00CA37C8" w:rsidRPr="00E704B7" w:rsidRDefault="00E704B7" w:rsidP="00280DE4">
      <w:pPr>
        <w:pStyle w:val="ListParagraph"/>
        <w:spacing w:line="480" w:lineRule="auto"/>
        <w:ind w:left="0"/>
        <w:jc w:val="both"/>
      </w:pPr>
      <w:r w:rsidRPr="00E704B7">
        <w:t>[34]</w:t>
      </w:r>
      <w:r w:rsidRPr="00E704B7">
        <w:tab/>
      </w:r>
      <w:r w:rsidR="004E2750" w:rsidRPr="00E704B7">
        <w:t>Considering the fact that all these issues were properly canvassed during</w:t>
      </w:r>
      <w:r w:rsidR="00D04DF1" w:rsidRPr="00E704B7">
        <w:t xml:space="preserve"> the</w:t>
      </w:r>
      <w:r w:rsidR="004E2750" w:rsidRPr="00E704B7">
        <w:t xml:space="preserve"> tria</w:t>
      </w:r>
      <w:r w:rsidR="00184973" w:rsidRPr="00E704B7">
        <w:t>l</w:t>
      </w:r>
      <w:r w:rsidR="004E2750" w:rsidRPr="00E704B7">
        <w:t xml:space="preserve">, </w:t>
      </w:r>
      <w:r w:rsidR="00570177" w:rsidRPr="00E704B7">
        <w:t xml:space="preserve">the defendant </w:t>
      </w:r>
      <w:r w:rsidR="00CA37C8" w:rsidRPr="00E704B7">
        <w:t>suffered no prejudice</w:t>
      </w:r>
      <w:r w:rsidR="005C35D3" w:rsidRPr="00E704B7">
        <w:t xml:space="preserve">, </w:t>
      </w:r>
      <w:r w:rsidR="00CA37C8" w:rsidRPr="00E704B7">
        <w:t>in my view</w:t>
      </w:r>
      <w:r w:rsidR="00570177" w:rsidRPr="00E704B7">
        <w:t>.</w:t>
      </w:r>
      <w:r w:rsidR="00CA37C8" w:rsidRPr="00E704B7">
        <w:t xml:space="preserve"> Therefore, it is expected of this court to pronounce on these aspects.</w:t>
      </w:r>
      <w:r w:rsidR="004E2750" w:rsidRPr="00E704B7">
        <w:t xml:space="preserve"> </w:t>
      </w:r>
      <w:r w:rsidR="00D04DF1" w:rsidRPr="00E704B7">
        <w:t>T</w:t>
      </w:r>
      <w:r w:rsidR="006A6B4C" w:rsidRPr="00E704B7">
        <w:t>his proposition is supported in</w:t>
      </w:r>
      <w:r w:rsidR="004E2750" w:rsidRPr="00E704B7">
        <w:t xml:space="preserve"> </w:t>
      </w:r>
      <w:r w:rsidR="004E2750" w:rsidRPr="00E704B7">
        <w:rPr>
          <w:i/>
        </w:rPr>
        <w:t>South British Insurance Co Pty Ltd</w:t>
      </w:r>
      <w:r w:rsidR="00570177" w:rsidRPr="00E704B7">
        <w:rPr>
          <w:rStyle w:val="FootnoteReference"/>
        </w:rPr>
        <w:footnoteReference w:id="11"/>
      </w:r>
      <w:r w:rsidR="00570177" w:rsidRPr="00E704B7">
        <w:t>, where Holmes J</w:t>
      </w:r>
      <w:r w:rsidR="006D1530" w:rsidRPr="00E704B7">
        <w:t>A</w:t>
      </w:r>
      <w:r w:rsidR="00142276" w:rsidRPr="00E704B7">
        <w:t xml:space="preserve"> (Wessels JA, Trollip JA, Cobert</w:t>
      </w:r>
      <w:r w:rsidR="00570177" w:rsidRPr="00E704B7">
        <w:t xml:space="preserve"> JA and Galgut AJA concurring) held</w:t>
      </w:r>
      <w:r w:rsidR="00CA37C8" w:rsidRPr="00E704B7">
        <w:t>:</w:t>
      </w:r>
    </w:p>
    <w:p w14:paraId="7F6A4A6E" w14:textId="485764FD" w:rsidR="00570177" w:rsidRPr="00E704B7" w:rsidRDefault="00E704B7" w:rsidP="00280DE4">
      <w:pPr>
        <w:spacing w:line="480" w:lineRule="auto"/>
        <w:ind w:left="720"/>
        <w:jc w:val="both"/>
        <w:rPr>
          <w:rFonts w:eastAsia="Times New Roman"/>
          <w:sz w:val="20"/>
          <w:szCs w:val="20"/>
          <w:lang w:eastAsia="en-ZA"/>
        </w:rPr>
      </w:pPr>
      <w:r w:rsidRPr="00280DE4">
        <w:rPr>
          <w:rFonts w:eastAsia="Times New Roman"/>
          <w:sz w:val="20"/>
          <w:szCs w:val="20"/>
          <w:lang w:eastAsia="en-ZA"/>
        </w:rPr>
        <w:t>“</w:t>
      </w:r>
      <w:r w:rsidR="00CA37C8" w:rsidRPr="00E704B7">
        <w:rPr>
          <w:rFonts w:eastAsia="Times New Roman"/>
          <w:sz w:val="20"/>
          <w:szCs w:val="20"/>
          <w:lang w:eastAsia="en-ZA"/>
        </w:rPr>
        <w:t>If the plainti</w:t>
      </w:r>
      <w:r w:rsidR="005C35D3" w:rsidRPr="00E704B7">
        <w:rPr>
          <w:rFonts w:eastAsia="Times New Roman"/>
          <w:sz w:val="20"/>
          <w:szCs w:val="20"/>
          <w:lang w:eastAsia="en-ZA"/>
        </w:rPr>
        <w:t xml:space="preserve">ff had  </w:t>
      </w:r>
      <w:r w:rsidR="00CA37C8" w:rsidRPr="00E704B7">
        <w:rPr>
          <w:rFonts w:eastAsia="Times New Roman"/>
          <w:sz w:val="20"/>
          <w:szCs w:val="20"/>
          <w:lang w:eastAsia="en-ZA"/>
        </w:rPr>
        <w:t xml:space="preserve">wished to rely on the point that, if the cargo reached Matadi, and was delivered to Otraco, it was, when taken out of the ship, so mixed with other goods that </w:t>
      </w:r>
      <w:r w:rsidR="00CA37C8" w:rsidRPr="00E704B7">
        <w:rPr>
          <w:rFonts w:eastAsia="Times New Roman"/>
          <w:i/>
          <w:iCs/>
          <w:sz w:val="20"/>
          <w:szCs w:val="20"/>
          <w:lang w:eastAsia="en-ZA"/>
        </w:rPr>
        <w:t>in law</w:t>
      </w:r>
      <w:r w:rsidR="00CA37C8" w:rsidRPr="00E704B7">
        <w:rPr>
          <w:rFonts w:eastAsia="Times New Roman"/>
          <w:sz w:val="20"/>
          <w:szCs w:val="20"/>
          <w:lang w:eastAsia="en-ZA"/>
        </w:rPr>
        <w:t xml:space="preserve"> there was no delivery to Otraco, the plaintiff should have replicated to this effect. It is a matter of confession and avoidance. </w:t>
      </w:r>
      <w:r w:rsidR="00CA37C8" w:rsidRPr="00E704B7">
        <w:rPr>
          <w:rFonts w:eastAsia="Times New Roman"/>
          <w:sz w:val="20"/>
          <w:szCs w:val="20"/>
          <w:u w:val="single"/>
          <w:lang w:eastAsia="en-ZA"/>
        </w:rPr>
        <w:t>However, the absence of such an averment in the pleadings</w:t>
      </w:r>
      <w:r w:rsidR="00437911" w:rsidRPr="00E704B7">
        <w:rPr>
          <w:rFonts w:eastAsia="Times New Roman"/>
          <w:sz w:val="20"/>
          <w:szCs w:val="20"/>
          <w:u w:val="single"/>
          <w:lang w:eastAsia="en-ZA"/>
        </w:rPr>
        <w:t> would</w:t>
      </w:r>
      <w:r w:rsidR="00CA37C8" w:rsidRPr="00E704B7">
        <w:rPr>
          <w:rFonts w:eastAsia="Times New Roman"/>
          <w:sz w:val="20"/>
          <w:szCs w:val="20"/>
          <w:u w:val="single"/>
          <w:lang w:eastAsia="en-ZA"/>
        </w:rPr>
        <w:t xml:space="preserve"> not necessarily be fatal if the point was fully canvassed in evidence. This means fully canvassed by both sides in the sense that the Court was expected to pronounce upon it as an issue</w:t>
      </w:r>
      <w:r w:rsidRPr="00E704B7">
        <w:rPr>
          <w:rFonts w:eastAsia="Times New Roman"/>
          <w:sz w:val="20"/>
          <w:szCs w:val="20"/>
          <w:lang w:eastAsia="en-ZA"/>
        </w:rPr>
        <w:t>.”</w:t>
      </w:r>
      <w:r w:rsidR="00CA37C8" w:rsidRPr="00E704B7">
        <w:rPr>
          <w:rFonts w:eastAsia="Times New Roman"/>
          <w:sz w:val="20"/>
          <w:szCs w:val="20"/>
          <w:lang w:eastAsia="en-ZA"/>
        </w:rPr>
        <w:t xml:space="preserve"> (my underlining)</w:t>
      </w:r>
    </w:p>
    <w:p w14:paraId="2881626C" w14:textId="77777777" w:rsidR="00E704B7" w:rsidRPr="00E704B7" w:rsidRDefault="00E704B7" w:rsidP="00280DE4">
      <w:pPr>
        <w:spacing w:line="480" w:lineRule="auto"/>
        <w:ind w:left="720"/>
        <w:jc w:val="both"/>
        <w:rPr>
          <w:b/>
          <w:sz w:val="20"/>
          <w:szCs w:val="20"/>
        </w:rPr>
      </w:pPr>
    </w:p>
    <w:p w14:paraId="2BB65C5E" w14:textId="77777777" w:rsidR="00CA37C8" w:rsidRPr="00280DE4" w:rsidRDefault="00CA37C8" w:rsidP="00280DE4">
      <w:pPr>
        <w:spacing w:line="480" w:lineRule="auto"/>
        <w:jc w:val="both"/>
        <w:rPr>
          <w:b/>
        </w:rPr>
      </w:pPr>
    </w:p>
    <w:p w14:paraId="0E02461D" w14:textId="5BCA19D9" w:rsidR="00686E72" w:rsidRPr="00E704B7" w:rsidRDefault="00E704B7" w:rsidP="00280DE4">
      <w:pPr>
        <w:pStyle w:val="ListParagraph"/>
        <w:spacing w:after="200" w:line="480" w:lineRule="auto"/>
        <w:ind w:left="0"/>
        <w:jc w:val="both"/>
        <w:rPr>
          <w:rFonts w:eastAsia="Times New Roman"/>
          <w:color w:val="auto"/>
          <w:lang w:eastAsia="en-ZA"/>
        </w:rPr>
      </w:pPr>
      <w:r w:rsidRPr="00E704B7">
        <w:t>[35]</w:t>
      </w:r>
      <w:r w:rsidRPr="00E704B7">
        <w:tab/>
      </w:r>
      <w:r w:rsidR="00C218D5" w:rsidRPr="00E704B7">
        <w:t>To some extent</w:t>
      </w:r>
      <w:r w:rsidR="00437911" w:rsidRPr="00E704B7">
        <w:t>, there are two mutually destructive versions</w:t>
      </w:r>
      <w:r w:rsidR="00097AD1" w:rsidRPr="00E704B7">
        <w:t xml:space="preserve">, </w:t>
      </w:r>
      <w:r w:rsidR="00C218D5" w:rsidRPr="00E704B7">
        <w:t>in this matter</w:t>
      </w:r>
      <w:r w:rsidR="00097AD1" w:rsidRPr="00E704B7">
        <w:t xml:space="preserve">. </w:t>
      </w:r>
      <w:r w:rsidR="00B3289A" w:rsidRPr="00E704B7">
        <w:t>The most crucial issue in the testimony of</w:t>
      </w:r>
      <w:r w:rsidR="00437911" w:rsidRPr="00E704B7">
        <w:t xml:space="preserve"> W/O Nogoduka </w:t>
      </w:r>
      <w:r w:rsidR="005933E1" w:rsidRPr="00E704B7">
        <w:t>is</w:t>
      </w:r>
      <w:r w:rsidR="00B3289A" w:rsidRPr="00E704B7">
        <w:t xml:space="preserve"> </w:t>
      </w:r>
      <w:r w:rsidR="00437911" w:rsidRPr="00E704B7">
        <w:t>that the plaintiff pro</w:t>
      </w:r>
      <w:r w:rsidR="00312B74" w:rsidRPr="00E704B7">
        <w:t>duced a key and permitted them</w:t>
      </w:r>
      <w:r w:rsidR="00437911" w:rsidRPr="00E704B7">
        <w:t xml:space="preserve"> to search the stock kraal. The plaintiff’s version</w:t>
      </w:r>
      <w:r w:rsidR="00D04DF1" w:rsidRPr="00E704B7">
        <w:t>,</w:t>
      </w:r>
      <w:r w:rsidR="00437911" w:rsidRPr="00E704B7">
        <w:t xml:space="preserve"> on the other hand</w:t>
      </w:r>
      <w:r w:rsidR="00312B74" w:rsidRPr="00E704B7">
        <w:t>,</w:t>
      </w:r>
      <w:r w:rsidR="00437911" w:rsidRPr="00E704B7">
        <w:t xml:space="preserve"> was to the effect </w:t>
      </w:r>
      <w:r w:rsidR="00262BC3" w:rsidRPr="00E704B7">
        <w:t>that she never produced any key</w:t>
      </w:r>
      <w:r w:rsidR="00437911" w:rsidRPr="00E704B7">
        <w:t xml:space="preserve"> and was never in possession of the </w:t>
      </w:r>
      <w:r w:rsidR="00262BC3" w:rsidRPr="00E704B7">
        <w:t xml:space="preserve">stolen </w:t>
      </w:r>
      <w:r w:rsidR="00437911" w:rsidRPr="00E704B7">
        <w:t>livestock.</w:t>
      </w:r>
      <w:r w:rsidR="00686E72" w:rsidRPr="00E704B7">
        <w:t xml:space="preserve"> In</w:t>
      </w:r>
      <w:r w:rsidR="00686E72" w:rsidRPr="00E704B7">
        <w:rPr>
          <w:rFonts w:eastAsia="Times New Roman"/>
          <w:bCs/>
          <w:i/>
          <w:iCs/>
          <w:color w:val="auto"/>
          <w:lang w:eastAsia="en-ZA"/>
        </w:rPr>
        <w:t xml:space="preserve"> Stellenbosch Famer’s Winery Group Ltd and Another v</w:t>
      </w:r>
      <w:r>
        <w:rPr>
          <w:rFonts w:eastAsia="Times New Roman"/>
          <w:bCs/>
          <w:i/>
          <w:iCs/>
          <w:color w:val="auto"/>
          <w:lang w:eastAsia="en-ZA"/>
        </w:rPr>
        <w:t xml:space="preserve"> </w:t>
      </w:r>
      <w:r w:rsidR="00686E72" w:rsidRPr="00E704B7">
        <w:rPr>
          <w:rFonts w:eastAsia="Times New Roman"/>
          <w:bCs/>
          <w:i/>
          <w:iCs/>
          <w:color w:val="auto"/>
          <w:lang w:eastAsia="en-ZA"/>
        </w:rPr>
        <w:lastRenderedPageBreak/>
        <w:t>Martell et Cie and Others</w:t>
      </w:r>
      <w:r w:rsidR="00686E72" w:rsidRPr="00E704B7">
        <w:rPr>
          <w:rFonts w:eastAsia="Times New Roman"/>
          <w:bCs/>
          <w:color w:val="auto"/>
          <w:lang w:eastAsia="en-ZA"/>
        </w:rPr>
        <w:t>,</w:t>
      </w:r>
      <w:r w:rsidR="00686E72" w:rsidRPr="00E704B7">
        <w:rPr>
          <w:rFonts w:eastAsia="Times New Roman"/>
          <w:color w:val="auto"/>
          <w:vertAlign w:val="superscript"/>
          <w:lang w:eastAsia="en-ZA"/>
        </w:rPr>
        <w:footnoteReference w:id="12"/>
      </w:r>
      <w:r w:rsidR="00686E72" w:rsidRPr="00E704B7">
        <w:rPr>
          <w:rFonts w:eastAsia="Times New Roman"/>
          <w:color w:val="auto"/>
          <w:lang w:eastAsia="en-ZA"/>
        </w:rPr>
        <w:t xml:space="preserve"> a case that I was referred to by Mr Ngumle on behalf of the defendant, the court held:</w:t>
      </w:r>
    </w:p>
    <w:p w14:paraId="08487059" w14:textId="7346781A" w:rsidR="00686E72" w:rsidRPr="00E704B7" w:rsidRDefault="00686E72" w:rsidP="00E704B7">
      <w:pPr>
        <w:spacing w:after="200" w:line="480" w:lineRule="auto"/>
        <w:ind w:left="720"/>
        <w:jc w:val="both"/>
        <w:rPr>
          <w:rFonts w:eastAsia="Times New Roman"/>
          <w:color w:val="auto"/>
          <w:sz w:val="20"/>
          <w:szCs w:val="20"/>
          <w:lang w:eastAsia="en-ZA"/>
        </w:rPr>
      </w:pPr>
      <w:r w:rsidRPr="00E704B7">
        <w:rPr>
          <w:rFonts w:eastAsia="Times New Roman"/>
          <w:color w:val="auto"/>
          <w:sz w:val="20"/>
          <w:szCs w:val="20"/>
          <w:lang w:eastAsia="en-ZA"/>
        </w:rPr>
        <w:t xml:space="preserve">“The technique generally employed by courts in resolving factual disputes where there are two irreconcilable versions before it may be summarised as follows. To come to a conclusion on the disputed issues the court must make findings on </w:t>
      </w:r>
      <w:r w:rsidRPr="00E704B7">
        <w:rPr>
          <w:rFonts w:eastAsia="Times New Roman"/>
          <w:iCs/>
          <w:color w:val="auto"/>
          <w:sz w:val="20"/>
          <w:szCs w:val="20"/>
          <w:lang w:eastAsia="en-ZA"/>
        </w:rPr>
        <w:t>(a)</w:t>
      </w:r>
      <w:r w:rsidRPr="00E704B7">
        <w:rPr>
          <w:rFonts w:eastAsia="Times New Roman"/>
          <w:color w:val="auto"/>
          <w:sz w:val="20"/>
          <w:szCs w:val="20"/>
          <w:lang w:eastAsia="en-ZA"/>
        </w:rPr>
        <w:t xml:space="preserve"> the credibility of the various factual witnesses, </w:t>
      </w:r>
      <w:r w:rsidRPr="00E704B7">
        <w:rPr>
          <w:rFonts w:eastAsia="Times New Roman"/>
          <w:iCs/>
          <w:color w:val="auto"/>
          <w:sz w:val="20"/>
          <w:szCs w:val="20"/>
          <w:lang w:eastAsia="en-ZA"/>
        </w:rPr>
        <w:t>(b)</w:t>
      </w:r>
      <w:r w:rsidRPr="00E704B7">
        <w:rPr>
          <w:rFonts w:eastAsia="Times New Roman"/>
          <w:color w:val="auto"/>
          <w:sz w:val="20"/>
          <w:szCs w:val="20"/>
          <w:lang w:eastAsia="en-ZA"/>
        </w:rPr>
        <w:t xml:space="preserve"> their reliability, and </w:t>
      </w:r>
      <w:r w:rsidRPr="00E704B7">
        <w:rPr>
          <w:rFonts w:eastAsia="Times New Roman"/>
          <w:iCs/>
          <w:color w:val="auto"/>
          <w:sz w:val="20"/>
          <w:szCs w:val="20"/>
          <w:lang w:eastAsia="en-ZA"/>
        </w:rPr>
        <w:t>(c)</w:t>
      </w:r>
      <w:r w:rsidRPr="00E704B7">
        <w:rPr>
          <w:rFonts w:eastAsia="Times New Roman"/>
          <w:color w:val="auto"/>
          <w:sz w:val="20"/>
          <w:szCs w:val="20"/>
          <w:lang w:eastAsia="en-ZA"/>
        </w:rPr>
        <w:t xml:space="preserve"> the probabilities. As to </w:t>
      </w:r>
      <w:r w:rsidRPr="00E704B7">
        <w:rPr>
          <w:rFonts w:eastAsia="Times New Roman"/>
          <w:iCs/>
          <w:color w:val="auto"/>
          <w:sz w:val="20"/>
          <w:szCs w:val="20"/>
          <w:lang w:eastAsia="en-ZA"/>
        </w:rPr>
        <w:t>(a)</w:t>
      </w:r>
      <w:r w:rsidRPr="00E704B7">
        <w:rPr>
          <w:rFonts w:eastAsia="Times New Roman"/>
          <w:color w:val="auto"/>
          <w:sz w:val="20"/>
          <w:szCs w:val="20"/>
          <w:lang w:eastAsia="en-ZA"/>
        </w:rPr>
        <w:t>, the court's finding on the credibility of a particular witness will depend on its impression of the veracity of the witness. That</w:t>
      </w:r>
      <w:r w:rsidR="00E704B7" w:rsidRPr="00E704B7">
        <w:rPr>
          <w:rFonts w:eastAsia="Times New Roman"/>
          <w:color w:val="auto"/>
          <w:sz w:val="20"/>
          <w:szCs w:val="20"/>
          <w:lang w:eastAsia="en-ZA"/>
        </w:rPr>
        <w:t>, in turn,</w:t>
      </w:r>
      <w:r w:rsidRPr="00E704B7">
        <w:rPr>
          <w:rFonts w:eastAsia="Times New Roman"/>
          <w:color w:val="auto"/>
          <w:sz w:val="20"/>
          <w:szCs w:val="20"/>
          <w:lang w:eastAsia="en-ZA"/>
        </w:rPr>
        <w:t xml:space="preserve"> will depend on a variety of subsidiary factors such as (i) the witness' candour and demeanour in the witness</w:t>
      </w:r>
      <w:r w:rsidR="00E704B7" w:rsidRPr="00E704B7">
        <w:rPr>
          <w:rFonts w:eastAsia="Times New Roman"/>
          <w:color w:val="auto"/>
          <w:sz w:val="20"/>
          <w:szCs w:val="20"/>
          <w:lang w:eastAsia="en-ZA"/>
        </w:rPr>
        <w:t xml:space="preserve"> </w:t>
      </w:r>
      <w:r w:rsidRPr="00E704B7">
        <w:rPr>
          <w:rFonts w:eastAsia="Times New Roman"/>
          <w:color w:val="auto"/>
          <w:sz w:val="20"/>
          <w:szCs w:val="20"/>
          <w:lang w:eastAsia="en-ZA"/>
        </w:rPr>
        <w:t xml:space="preserve">box, (ii) his bias, latent and blatant, (iii) internal contradictions in his evidence, (iv) external contradictions with what was pleaded or put on his behalf, or with established fact or with his own extra curial statements or actions, (v) the probability or improbability of particular aspects of his version, and (vi) the calibre and cogency of his performance compared to that of other witnesses testifying about same incident or events. As to </w:t>
      </w:r>
      <w:r w:rsidRPr="00E704B7">
        <w:rPr>
          <w:rFonts w:eastAsia="Times New Roman"/>
          <w:iCs/>
          <w:color w:val="auto"/>
          <w:sz w:val="20"/>
          <w:szCs w:val="20"/>
          <w:lang w:eastAsia="en-ZA"/>
        </w:rPr>
        <w:t>(b)</w:t>
      </w:r>
      <w:r w:rsidRPr="00E704B7">
        <w:rPr>
          <w:rFonts w:eastAsia="Times New Roman"/>
          <w:color w:val="auto"/>
          <w:sz w:val="20"/>
          <w:szCs w:val="20"/>
          <w:lang w:eastAsia="en-ZA"/>
        </w:rPr>
        <w:t xml:space="preserve">, a witness' reliability will depend, apart from the factors mentioned under </w:t>
      </w:r>
      <w:r w:rsidRPr="00E704B7">
        <w:rPr>
          <w:rFonts w:eastAsia="Times New Roman"/>
          <w:iCs/>
          <w:color w:val="auto"/>
          <w:sz w:val="20"/>
          <w:szCs w:val="20"/>
          <w:lang w:eastAsia="en-ZA"/>
        </w:rPr>
        <w:t>(a)</w:t>
      </w:r>
      <w:r w:rsidRPr="00E704B7">
        <w:rPr>
          <w:rFonts w:eastAsia="Times New Roman"/>
          <w:color w:val="auto"/>
          <w:sz w:val="20"/>
          <w:szCs w:val="20"/>
          <w:lang w:eastAsia="en-ZA"/>
        </w:rPr>
        <w:t xml:space="preserve"> (ii), (iv) and (v), on (i) the opportunities he had to experience and observe the event in question and (ii) the quality, integrity and independence of his recall thereof. As to </w:t>
      </w:r>
      <w:r w:rsidRPr="00E704B7">
        <w:rPr>
          <w:rFonts w:eastAsia="Times New Roman"/>
          <w:iCs/>
          <w:color w:val="auto"/>
          <w:sz w:val="20"/>
          <w:szCs w:val="20"/>
          <w:lang w:eastAsia="en-ZA"/>
        </w:rPr>
        <w:t>(c)</w:t>
      </w:r>
      <w:r w:rsidRPr="00E704B7">
        <w:rPr>
          <w:rFonts w:eastAsia="Times New Roman"/>
          <w:color w:val="auto"/>
          <w:sz w:val="20"/>
          <w:szCs w:val="20"/>
          <w:lang w:eastAsia="en-ZA"/>
        </w:rPr>
        <w:t xml:space="preserve">, this necessitates an analysis and evaluation of the probability or improbability of each party's version on each of the disputed issues. In the light of its assessment of </w:t>
      </w:r>
      <w:r w:rsidRPr="00E704B7">
        <w:rPr>
          <w:rFonts w:eastAsia="Times New Roman"/>
          <w:iCs/>
          <w:color w:val="auto"/>
          <w:sz w:val="20"/>
          <w:szCs w:val="20"/>
          <w:lang w:eastAsia="en-ZA"/>
        </w:rPr>
        <w:t>(a)</w:t>
      </w:r>
      <w:r w:rsidRPr="00E704B7">
        <w:rPr>
          <w:rFonts w:eastAsia="Times New Roman"/>
          <w:color w:val="auto"/>
          <w:sz w:val="20"/>
          <w:szCs w:val="20"/>
          <w:lang w:eastAsia="en-ZA"/>
        </w:rPr>
        <w:t xml:space="preserve">, </w:t>
      </w:r>
      <w:r w:rsidRPr="00E704B7">
        <w:rPr>
          <w:rFonts w:eastAsia="Times New Roman"/>
          <w:iCs/>
          <w:color w:val="auto"/>
          <w:sz w:val="20"/>
          <w:szCs w:val="20"/>
          <w:lang w:eastAsia="en-ZA"/>
        </w:rPr>
        <w:t>(b)</w:t>
      </w:r>
      <w:r w:rsidRPr="00E704B7">
        <w:rPr>
          <w:rFonts w:eastAsia="Times New Roman"/>
          <w:color w:val="auto"/>
          <w:sz w:val="20"/>
          <w:szCs w:val="20"/>
          <w:lang w:eastAsia="en-ZA"/>
        </w:rPr>
        <w:t xml:space="preserve"> and </w:t>
      </w:r>
      <w:r w:rsidRPr="00E704B7">
        <w:rPr>
          <w:rFonts w:eastAsia="Times New Roman"/>
          <w:iCs/>
          <w:color w:val="auto"/>
          <w:sz w:val="20"/>
          <w:szCs w:val="20"/>
          <w:lang w:eastAsia="en-ZA"/>
        </w:rPr>
        <w:t>(c)</w:t>
      </w:r>
      <w:r w:rsidRPr="00E704B7">
        <w:rPr>
          <w:rFonts w:eastAsia="Times New Roman"/>
          <w:color w:val="auto"/>
          <w:sz w:val="20"/>
          <w:szCs w:val="20"/>
          <w:lang w:eastAsia="en-ZA"/>
        </w:rPr>
        <w:t xml:space="preserve"> the court will then, as a final step, determine whether the party burdened with the </w:t>
      </w:r>
      <w:r w:rsidRPr="00E704B7">
        <w:rPr>
          <w:rFonts w:eastAsia="Times New Roman"/>
          <w:iCs/>
          <w:color w:val="auto"/>
          <w:sz w:val="20"/>
          <w:szCs w:val="20"/>
          <w:lang w:eastAsia="en-ZA"/>
        </w:rPr>
        <w:t>onus</w:t>
      </w:r>
      <w:r w:rsidRPr="00E704B7">
        <w:rPr>
          <w:rFonts w:eastAsia="Times New Roman"/>
          <w:color w:val="auto"/>
          <w:sz w:val="20"/>
          <w:szCs w:val="20"/>
          <w:lang w:eastAsia="en-ZA"/>
        </w:rPr>
        <w:t xml:space="preserve"> of proof has succeeded in discharging it. The more convincing the former, the less convincing will be the latter. But when all factors are equipoised probabilities prevail.”</w:t>
      </w:r>
    </w:p>
    <w:p w14:paraId="2DDD830F" w14:textId="77777777" w:rsidR="00E704B7" w:rsidRDefault="00E704B7" w:rsidP="00E704B7">
      <w:pPr>
        <w:spacing w:after="200" w:line="480" w:lineRule="auto"/>
        <w:ind w:left="720"/>
        <w:jc w:val="both"/>
        <w:rPr>
          <w:rFonts w:eastAsia="Times New Roman"/>
          <w:color w:val="auto"/>
          <w:sz w:val="20"/>
          <w:szCs w:val="20"/>
          <w:lang w:eastAsia="en-ZA"/>
        </w:rPr>
      </w:pPr>
    </w:p>
    <w:p w14:paraId="4D89D56E" w14:textId="77777777" w:rsidR="00E704B7" w:rsidRPr="00E704B7" w:rsidRDefault="00E704B7" w:rsidP="00E704B7">
      <w:pPr>
        <w:spacing w:after="200" w:line="480" w:lineRule="auto"/>
        <w:ind w:left="720"/>
        <w:jc w:val="both"/>
        <w:rPr>
          <w:rFonts w:eastAsia="Times New Roman"/>
          <w:color w:val="auto"/>
          <w:sz w:val="20"/>
          <w:szCs w:val="20"/>
          <w:lang w:eastAsia="en-ZA"/>
        </w:rPr>
      </w:pPr>
    </w:p>
    <w:p w14:paraId="5E0AC771" w14:textId="7BD0CB12" w:rsidR="00D35BB7" w:rsidRPr="00E704B7" w:rsidRDefault="00E704B7" w:rsidP="00280DE4">
      <w:pPr>
        <w:pStyle w:val="ListParagraph"/>
        <w:spacing w:line="480" w:lineRule="auto"/>
        <w:ind w:left="0"/>
        <w:jc w:val="both"/>
      </w:pPr>
      <w:r w:rsidRPr="00E704B7">
        <w:t>[36]</w:t>
      </w:r>
      <w:r w:rsidRPr="00E704B7">
        <w:tab/>
      </w:r>
      <w:r w:rsidR="00686E72" w:rsidRPr="00E704B7">
        <w:t xml:space="preserve">Before I traverse on the credibility of </w:t>
      </w:r>
      <w:r w:rsidR="00703ACC" w:rsidRPr="00E704B7">
        <w:t xml:space="preserve">opposing witnesses, it is apposite to deal with the first issue that was raised by the plaintiff’s counsel. </w:t>
      </w:r>
      <w:r w:rsidR="00A20F72" w:rsidRPr="00E704B7">
        <w:t xml:space="preserve">W/O Didiza (the arresting </w:t>
      </w:r>
      <w:r w:rsidR="00A20F72" w:rsidRPr="00E704B7">
        <w:lastRenderedPageBreak/>
        <w:t>officer) was not called to present evidence. The importance of this aspect lies with the fact that his evidence is crucial to prove the jurisdictional elements as envisaged in sections 40(1)</w:t>
      </w:r>
      <w:r w:rsidR="00AA3C40" w:rsidRPr="00E704B7">
        <w:t xml:space="preserve"> (b) </w:t>
      </w:r>
      <w:r w:rsidR="00A20F72" w:rsidRPr="00E704B7">
        <w:t>and 40(1</w:t>
      </w:r>
      <w:r w:rsidR="003C648A" w:rsidRPr="00E704B7">
        <w:t>) (</w:t>
      </w:r>
      <w:r w:rsidR="00A20F72" w:rsidRPr="00E704B7">
        <w:t>g) of the CPA.</w:t>
      </w:r>
    </w:p>
    <w:p w14:paraId="608D9D9C" w14:textId="77777777" w:rsidR="00E704B7" w:rsidRPr="00E704B7" w:rsidRDefault="00E704B7" w:rsidP="00280DE4">
      <w:pPr>
        <w:pStyle w:val="ListParagraph"/>
        <w:spacing w:line="480" w:lineRule="auto"/>
        <w:ind w:left="0"/>
        <w:jc w:val="both"/>
        <w:rPr>
          <w:b/>
        </w:rPr>
      </w:pPr>
    </w:p>
    <w:p w14:paraId="5E923455" w14:textId="77777777" w:rsidR="006E104C" w:rsidRPr="00E704B7" w:rsidRDefault="006E104C" w:rsidP="00280DE4">
      <w:pPr>
        <w:pStyle w:val="ListParagraph"/>
        <w:spacing w:line="480" w:lineRule="auto"/>
        <w:ind w:left="0"/>
        <w:jc w:val="both"/>
        <w:rPr>
          <w:b/>
        </w:rPr>
      </w:pPr>
    </w:p>
    <w:p w14:paraId="29EE8B81" w14:textId="1F8C0987" w:rsidR="006E104C" w:rsidRPr="00E704B7" w:rsidRDefault="00E704B7" w:rsidP="00280DE4">
      <w:pPr>
        <w:pStyle w:val="ListParagraph"/>
        <w:spacing w:line="480" w:lineRule="auto"/>
        <w:ind w:left="0"/>
        <w:jc w:val="both"/>
      </w:pPr>
      <w:r w:rsidRPr="00E704B7">
        <w:t>[37]</w:t>
      </w:r>
      <w:r w:rsidRPr="00E704B7">
        <w:tab/>
      </w:r>
      <w:r w:rsidR="001952FC" w:rsidRPr="00E704B7">
        <w:t>I</w:t>
      </w:r>
      <w:r w:rsidR="004B3DA4" w:rsidRPr="00E704B7">
        <w:t>f a party fails to testify or produce evidence of a witness who is available and able to elucidate the facts,</w:t>
      </w:r>
      <w:r w:rsidR="00AD7D2D" w:rsidRPr="00E704B7">
        <w:t xml:space="preserve"> an adverse inference may</w:t>
      </w:r>
      <w:r w:rsidR="001952FC" w:rsidRPr="00E704B7">
        <w:t xml:space="preserve"> be drawn</w:t>
      </w:r>
      <w:r w:rsidR="00703ACC" w:rsidRPr="00E704B7">
        <w:t>,</w:t>
      </w:r>
      <w:r w:rsidR="004B3DA4" w:rsidRPr="00E704B7">
        <w:t xml:space="preserve"> as this failure</w:t>
      </w:r>
      <w:r w:rsidR="00AD7D2D" w:rsidRPr="00E704B7">
        <w:t xml:space="preserve"> may lead</w:t>
      </w:r>
      <w:r w:rsidR="004B3DA4" w:rsidRPr="00E704B7">
        <w:t xml:space="preserve"> naturally to the inference that he fears that such evidence will expose facts unfavourable to him, or even damage his case. That inference is strengthened if the </w:t>
      </w:r>
      <w:r w:rsidR="001952FC" w:rsidRPr="00E704B7">
        <w:t>witness has</w:t>
      </w:r>
      <w:r w:rsidR="004B3DA4" w:rsidRPr="00E704B7">
        <w:t xml:space="preserve"> a public duty to testify.</w:t>
      </w:r>
      <w:r w:rsidR="004B3DA4" w:rsidRPr="00E704B7">
        <w:rPr>
          <w:rStyle w:val="FootnoteReference"/>
        </w:rPr>
        <w:footnoteReference w:id="13"/>
      </w:r>
      <w:r w:rsidR="00D04A92" w:rsidRPr="00E704B7">
        <w:t xml:space="preserve"> </w:t>
      </w:r>
    </w:p>
    <w:p w14:paraId="631ADC7F" w14:textId="77777777" w:rsidR="00E704B7" w:rsidRPr="00E704B7" w:rsidRDefault="00E704B7" w:rsidP="00280DE4">
      <w:pPr>
        <w:pStyle w:val="ListParagraph"/>
        <w:spacing w:line="480" w:lineRule="auto"/>
        <w:ind w:left="0"/>
        <w:jc w:val="both"/>
        <w:rPr>
          <w:b/>
        </w:rPr>
      </w:pPr>
    </w:p>
    <w:p w14:paraId="3F6A998C" w14:textId="77777777" w:rsidR="00D35BB7" w:rsidRPr="00E704B7" w:rsidRDefault="00D35BB7" w:rsidP="00280DE4">
      <w:pPr>
        <w:pStyle w:val="ListParagraph"/>
        <w:spacing w:line="480" w:lineRule="auto"/>
        <w:ind w:left="0"/>
        <w:jc w:val="both"/>
        <w:rPr>
          <w:b/>
        </w:rPr>
      </w:pPr>
    </w:p>
    <w:p w14:paraId="779166D9" w14:textId="262CAE9A" w:rsidR="00F25C08" w:rsidRPr="00E704B7" w:rsidRDefault="00E704B7" w:rsidP="00280DE4">
      <w:pPr>
        <w:pStyle w:val="ListParagraph"/>
        <w:spacing w:line="480" w:lineRule="auto"/>
        <w:ind w:left="0"/>
        <w:jc w:val="both"/>
        <w:rPr>
          <w:b/>
        </w:rPr>
      </w:pPr>
      <w:r w:rsidRPr="00E704B7">
        <w:t>[38]</w:t>
      </w:r>
      <w:r w:rsidRPr="00E704B7">
        <w:tab/>
      </w:r>
      <w:r w:rsidR="003369C0" w:rsidRPr="00E704B7">
        <w:t>In general, the person making the arrest is also the person who must harbour reasonable suspicion.</w:t>
      </w:r>
      <w:r w:rsidR="00F25C08" w:rsidRPr="00E704B7">
        <w:t xml:space="preserve"> Snyman J in </w:t>
      </w:r>
      <w:r w:rsidR="00F25C08" w:rsidRPr="00E704B7">
        <w:rPr>
          <w:i/>
        </w:rPr>
        <w:t>Bhika v Minister of Justice and Another</w:t>
      </w:r>
      <w:r w:rsidR="00F25C08" w:rsidRPr="00E704B7">
        <w:rPr>
          <w:rStyle w:val="FootnoteReference"/>
        </w:rPr>
        <w:footnoteReference w:id="14"/>
      </w:r>
      <w:r w:rsidR="00F25C08" w:rsidRPr="00E704B7">
        <w:t>qualified this statement and stated that where a police official carries out the physical part of an arrest on the command of another police official under which he or she serves, it is the superior who carries out the arrest and who must harbour a reasonable suspicion.</w:t>
      </w:r>
      <w:r w:rsidR="006D1530" w:rsidRPr="00E704B7">
        <w:t xml:space="preserve"> In the present instance</w:t>
      </w:r>
      <w:r w:rsidRPr="00E704B7">
        <w:t>,</w:t>
      </w:r>
      <w:r w:rsidR="006D1530" w:rsidRPr="00E704B7">
        <w:t xml:space="preserve"> the W/O D</w:t>
      </w:r>
      <w:r w:rsidR="00114141" w:rsidRPr="00E704B7">
        <w:t>idiza was in command of the operation.</w:t>
      </w:r>
    </w:p>
    <w:p w14:paraId="5134A9DE" w14:textId="77777777" w:rsidR="00E704B7" w:rsidRPr="00E704B7" w:rsidRDefault="00E704B7" w:rsidP="00280DE4"/>
    <w:p w14:paraId="0F22F993" w14:textId="3742568D" w:rsidR="00A20F72" w:rsidRPr="00E704B7" w:rsidRDefault="00E704B7" w:rsidP="00280DE4">
      <w:pPr>
        <w:pStyle w:val="ListParagraph"/>
        <w:spacing w:line="480" w:lineRule="auto"/>
        <w:ind w:left="0"/>
        <w:jc w:val="both"/>
        <w:rPr>
          <w:b/>
        </w:rPr>
      </w:pPr>
      <w:r w:rsidRPr="00E704B7">
        <w:lastRenderedPageBreak/>
        <w:t>[39]</w:t>
      </w:r>
      <w:r w:rsidRPr="00E704B7">
        <w:tab/>
      </w:r>
      <w:r w:rsidR="00D35BB7" w:rsidRPr="00E704B7">
        <w:t xml:space="preserve">What was stated in </w:t>
      </w:r>
      <w:r w:rsidR="00D35BB7" w:rsidRPr="00E704B7">
        <w:rPr>
          <w:i/>
        </w:rPr>
        <w:t>Ralekwa v Minister of Safety and Security</w:t>
      </w:r>
      <w:r w:rsidR="00D35BB7" w:rsidRPr="00E704B7">
        <w:rPr>
          <w:rStyle w:val="FootnoteReference"/>
        </w:rPr>
        <w:footnoteReference w:id="15"/>
      </w:r>
      <w:r w:rsidR="00D35BB7" w:rsidRPr="00E704B7">
        <w:t xml:space="preserve"> </w:t>
      </w:r>
      <w:r w:rsidR="00F25C08" w:rsidRPr="00E704B7">
        <w:t xml:space="preserve">also </w:t>
      </w:r>
      <w:r w:rsidR="00E32554" w:rsidRPr="00E704B7">
        <w:t>finds re</w:t>
      </w:r>
      <w:r w:rsidR="001952FC" w:rsidRPr="00E704B7">
        <w:t>levance in the present</w:t>
      </w:r>
      <w:r w:rsidR="00E32554" w:rsidRPr="00E704B7">
        <w:t xml:space="preserve"> matter. With the Constitution as a guide,</w:t>
      </w:r>
      <w:r w:rsidR="00D35BB7" w:rsidRPr="00E704B7">
        <w:t xml:space="preserve"> the </w:t>
      </w:r>
      <w:r w:rsidR="00E32554" w:rsidRPr="00E704B7">
        <w:t xml:space="preserve">court examined </w:t>
      </w:r>
      <w:r w:rsidR="00D35BB7" w:rsidRPr="00E704B7">
        <w:t xml:space="preserve">whether an arrest was lawful. At para </w:t>
      </w:r>
      <w:r w:rsidR="00E32554" w:rsidRPr="00E704B7">
        <w:t xml:space="preserve">[13 ] De Vos J held, </w:t>
      </w:r>
    </w:p>
    <w:p w14:paraId="4BCD3C64" w14:textId="77777777" w:rsidR="00E32554" w:rsidRPr="00E704B7" w:rsidRDefault="00E32554" w:rsidP="00280DE4">
      <w:pPr>
        <w:pStyle w:val="ListParagraph"/>
        <w:spacing w:line="480" w:lineRule="auto"/>
        <w:jc w:val="both"/>
        <w:rPr>
          <w:b/>
        </w:rPr>
      </w:pPr>
    </w:p>
    <w:p w14:paraId="1B92A6D1" w14:textId="1B330152" w:rsidR="00C218D5" w:rsidRPr="00E704B7" w:rsidRDefault="00E704B7" w:rsidP="00280DE4">
      <w:pPr>
        <w:pStyle w:val="ListParagraph"/>
        <w:spacing w:line="480" w:lineRule="auto"/>
        <w:ind w:left="502"/>
        <w:jc w:val="both"/>
      </w:pPr>
      <w:r w:rsidRPr="00E704B7">
        <w:rPr>
          <w:b/>
          <w:sz w:val="20"/>
          <w:szCs w:val="20"/>
        </w:rPr>
        <w:t>“</w:t>
      </w:r>
      <w:r w:rsidR="00E32554" w:rsidRPr="00E704B7">
        <w:rPr>
          <w:sz w:val="20"/>
          <w:szCs w:val="20"/>
        </w:rPr>
        <w:t>To decide what</w:t>
      </w:r>
      <w:r w:rsidR="006E104C" w:rsidRPr="00E704B7">
        <w:rPr>
          <w:sz w:val="20"/>
          <w:szCs w:val="20"/>
        </w:rPr>
        <w:t xml:space="preserve"> </w:t>
      </w:r>
      <w:r w:rsidR="00B728A7" w:rsidRPr="00E704B7">
        <w:rPr>
          <w:sz w:val="20"/>
          <w:szCs w:val="20"/>
        </w:rPr>
        <w:t>a reasonable suspicion is</w:t>
      </w:r>
      <w:r w:rsidR="00D923B6" w:rsidRPr="00E704B7">
        <w:rPr>
          <w:sz w:val="20"/>
          <w:szCs w:val="20"/>
        </w:rPr>
        <w:t>,</w:t>
      </w:r>
      <w:r w:rsidR="006E104C" w:rsidRPr="00E704B7">
        <w:rPr>
          <w:sz w:val="20"/>
          <w:szCs w:val="20"/>
        </w:rPr>
        <w:t xml:space="preserve"> there</w:t>
      </w:r>
      <w:r w:rsidR="00E32554" w:rsidRPr="00E704B7">
        <w:rPr>
          <w:sz w:val="20"/>
          <w:szCs w:val="20"/>
        </w:rPr>
        <w:t xml:space="preserve"> must be evidence that the arresting officer formed a suspicion which is objectively sustainable’. At para [14], ‘In view of the evidence of Sergeant Herbs that he actually </w:t>
      </w:r>
      <w:r w:rsidR="00E32554" w:rsidRPr="00E704B7">
        <w:rPr>
          <w:sz w:val="20"/>
          <w:szCs w:val="20"/>
          <w:u w:val="single"/>
        </w:rPr>
        <w:t>did not form his own suspicion but he relied on the opinion of Ms Kilian, I am of the view that no reliance can be placed on s</w:t>
      </w:r>
      <w:r w:rsidR="006E104C" w:rsidRPr="00E704B7">
        <w:rPr>
          <w:sz w:val="20"/>
          <w:szCs w:val="20"/>
          <w:u w:val="single"/>
        </w:rPr>
        <w:t xml:space="preserve"> </w:t>
      </w:r>
      <w:r w:rsidR="00E32554" w:rsidRPr="00E704B7">
        <w:rPr>
          <w:sz w:val="20"/>
          <w:szCs w:val="20"/>
          <w:u w:val="single"/>
        </w:rPr>
        <w:t>40 of the Act to make the arrest lawful</w:t>
      </w:r>
      <w:r w:rsidR="00E32554" w:rsidRPr="00E704B7">
        <w:rPr>
          <w:sz w:val="20"/>
          <w:szCs w:val="20"/>
        </w:rPr>
        <w:t xml:space="preserve">.’ </w:t>
      </w:r>
      <w:r w:rsidR="00E32554" w:rsidRPr="00E704B7">
        <w:t>(my underlining)</w:t>
      </w:r>
      <w:r w:rsidR="00C218D5" w:rsidRPr="00E704B7">
        <w:t>.</w:t>
      </w:r>
    </w:p>
    <w:p w14:paraId="64165546" w14:textId="77777777" w:rsidR="00C218D5" w:rsidRDefault="00C218D5" w:rsidP="00E704B7">
      <w:pPr>
        <w:pStyle w:val="ListParagraph"/>
        <w:spacing w:line="480" w:lineRule="auto"/>
        <w:jc w:val="both"/>
      </w:pPr>
    </w:p>
    <w:p w14:paraId="2713E38C" w14:textId="77777777" w:rsidR="00E704B7" w:rsidRPr="00E704B7" w:rsidRDefault="00E704B7" w:rsidP="00280DE4">
      <w:pPr>
        <w:pStyle w:val="ListParagraph"/>
        <w:spacing w:line="480" w:lineRule="auto"/>
        <w:jc w:val="both"/>
      </w:pPr>
    </w:p>
    <w:p w14:paraId="47D244DB" w14:textId="072D7BF0" w:rsidR="00C218D5" w:rsidRPr="00E704B7" w:rsidRDefault="00E704B7" w:rsidP="00280DE4">
      <w:pPr>
        <w:pStyle w:val="ListParagraph"/>
        <w:spacing w:line="480" w:lineRule="auto"/>
        <w:ind w:left="0"/>
        <w:jc w:val="both"/>
      </w:pPr>
      <w:r w:rsidRPr="00E704B7">
        <w:t>[40]</w:t>
      </w:r>
      <w:r w:rsidRPr="00E704B7">
        <w:tab/>
      </w:r>
      <w:r w:rsidR="003D4264" w:rsidRPr="00E704B7">
        <w:t>Upon evaluation of the evidence tendered,</w:t>
      </w:r>
      <w:r w:rsidR="00C218D5" w:rsidRPr="00E704B7">
        <w:t xml:space="preserve"> I </w:t>
      </w:r>
      <w:r w:rsidR="00280DE4">
        <w:t xml:space="preserve">accept the proposition made by </w:t>
      </w:r>
      <w:r w:rsidR="00C218D5" w:rsidRPr="00E704B7">
        <w:t>the defendant’s coun</w:t>
      </w:r>
      <w:r w:rsidR="00AA3C40" w:rsidRPr="00E704B7">
        <w:t>sel</w:t>
      </w:r>
      <w:r w:rsidR="00280DE4">
        <w:t>,</w:t>
      </w:r>
      <w:r w:rsidR="00AA3C40" w:rsidRPr="00E704B7">
        <w:t xml:space="preserve"> that section </w:t>
      </w:r>
      <w:r w:rsidR="00C218D5" w:rsidRPr="00E704B7">
        <w:t>40(1)</w:t>
      </w:r>
      <w:r w:rsidR="003D4264" w:rsidRPr="00E704B7">
        <w:t xml:space="preserve"> </w:t>
      </w:r>
      <w:r w:rsidR="00C218D5" w:rsidRPr="00E704B7">
        <w:t xml:space="preserve">(g) only required the defendant to present evidence to demonstrate that peace officers had reasonably suspected the plaintiff to be in possession of stock or produce suspected to be stolen as defined in any law relating to theft of stock or produce. </w:t>
      </w:r>
    </w:p>
    <w:p w14:paraId="66C423C6" w14:textId="77777777" w:rsidR="00E704B7" w:rsidRPr="00E704B7" w:rsidRDefault="00E704B7" w:rsidP="00280DE4">
      <w:pPr>
        <w:pStyle w:val="ListParagraph"/>
        <w:spacing w:line="480" w:lineRule="auto"/>
        <w:ind w:left="0"/>
        <w:jc w:val="both"/>
      </w:pPr>
    </w:p>
    <w:p w14:paraId="68A86B02" w14:textId="77777777" w:rsidR="00E32554" w:rsidRPr="00E704B7" w:rsidRDefault="00E32554" w:rsidP="00280DE4">
      <w:pPr>
        <w:pStyle w:val="ListParagraph"/>
        <w:spacing w:line="480" w:lineRule="auto"/>
        <w:ind w:left="0"/>
        <w:jc w:val="both"/>
      </w:pPr>
    </w:p>
    <w:p w14:paraId="3A7F5527" w14:textId="4275D93C" w:rsidR="00E704B7" w:rsidRPr="00E704B7" w:rsidRDefault="00E704B7" w:rsidP="00280DE4">
      <w:pPr>
        <w:pStyle w:val="ListParagraph"/>
        <w:spacing w:line="480" w:lineRule="auto"/>
        <w:ind w:left="0"/>
        <w:jc w:val="both"/>
      </w:pPr>
      <w:r w:rsidRPr="00E704B7">
        <w:t>[41]</w:t>
      </w:r>
      <w:r w:rsidRPr="00E704B7">
        <w:tab/>
      </w:r>
      <w:r w:rsidR="0035071A" w:rsidRPr="00E704B7">
        <w:t>Considering</w:t>
      </w:r>
      <w:r w:rsidR="00C218D5" w:rsidRPr="00E704B7">
        <w:t xml:space="preserve"> the absence of W/O Didiza’s testimony</w:t>
      </w:r>
      <w:r w:rsidR="000F6B11" w:rsidRPr="00E704B7">
        <w:t>, the</w:t>
      </w:r>
      <w:r w:rsidR="00BB5394" w:rsidRPr="00E704B7">
        <w:t xml:space="preserve"> </w:t>
      </w:r>
      <w:r w:rsidR="006F6252" w:rsidRPr="00E704B7">
        <w:t>question</w:t>
      </w:r>
      <w:r w:rsidR="00BB5394" w:rsidRPr="00E704B7">
        <w:t xml:space="preserve"> to be asked</w:t>
      </w:r>
      <w:r w:rsidR="006F6252" w:rsidRPr="00E704B7">
        <w:t xml:space="preserve"> is whether</w:t>
      </w:r>
      <w:r w:rsidR="00097AD1" w:rsidRPr="00E704B7">
        <w:t xml:space="preserve"> W/O Nogoduka harboured a reasonable suspicion that </w:t>
      </w:r>
      <w:r w:rsidR="000F6B11" w:rsidRPr="00E704B7">
        <w:t>the plaintiff</w:t>
      </w:r>
      <w:r w:rsidR="006F6252" w:rsidRPr="00E704B7">
        <w:t xml:space="preserve"> was</w:t>
      </w:r>
      <w:r w:rsidR="000F6B11" w:rsidRPr="00E704B7">
        <w:t xml:space="preserve"> in possession of the</w:t>
      </w:r>
      <w:r w:rsidR="006F6252" w:rsidRPr="00E704B7">
        <w:t xml:space="preserve"> stolen</w:t>
      </w:r>
      <w:r w:rsidR="000F6B11" w:rsidRPr="00E704B7">
        <w:t xml:space="preserve"> </w:t>
      </w:r>
      <w:r w:rsidR="00BB5394" w:rsidRPr="00E704B7">
        <w:t>livestock</w:t>
      </w:r>
      <w:r w:rsidR="00B50AF7" w:rsidRPr="00E704B7">
        <w:t xml:space="preserve"> and whether such suspicion (if any) was based on solid grounds.</w:t>
      </w:r>
      <w:r w:rsidR="000F6B11" w:rsidRPr="00E704B7">
        <w:t xml:space="preserve"> </w:t>
      </w:r>
      <w:r w:rsidR="00097AD1" w:rsidRPr="00E704B7">
        <w:t xml:space="preserve">It has </w:t>
      </w:r>
      <w:r w:rsidR="00C218D5" w:rsidRPr="00E704B7">
        <w:t>already been proved</w:t>
      </w:r>
      <w:r w:rsidR="0076042E" w:rsidRPr="00E704B7">
        <w:t xml:space="preserve"> that the stolen livestock was found in the plaintiff’s prem</w:t>
      </w:r>
      <w:r w:rsidR="0035071A" w:rsidRPr="00E704B7">
        <w:t xml:space="preserve">ises. </w:t>
      </w:r>
    </w:p>
    <w:p w14:paraId="4031DF03" w14:textId="77777777" w:rsidR="002C5074" w:rsidRPr="00E704B7" w:rsidRDefault="002C5074" w:rsidP="00280DE4">
      <w:pPr>
        <w:pStyle w:val="ListParagraph"/>
        <w:spacing w:line="480" w:lineRule="auto"/>
        <w:ind w:left="0"/>
        <w:jc w:val="both"/>
      </w:pPr>
    </w:p>
    <w:p w14:paraId="54455805" w14:textId="3F601988" w:rsidR="00095044" w:rsidRPr="00E704B7" w:rsidRDefault="00E704B7" w:rsidP="00280DE4">
      <w:pPr>
        <w:pStyle w:val="ListParagraph"/>
        <w:spacing w:line="480" w:lineRule="auto"/>
        <w:ind w:left="0"/>
        <w:jc w:val="both"/>
      </w:pPr>
      <w:r w:rsidRPr="00E704B7">
        <w:lastRenderedPageBreak/>
        <w:t>[42]</w:t>
      </w:r>
      <w:r w:rsidRPr="00E704B7">
        <w:tab/>
      </w:r>
      <w:r w:rsidR="00095044" w:rsidRPr="00E704B7">
        <w:t xml:space="preserve">Although </w:t>
      </w:r>
      <w:r w:rsidR="00B801C0" w:rsidRPr="00E704B7">
        <w:t>W/O Nogoduka was not an arresting officer, he was adamant that he formulated a suspicion</w:t>
      </w:r>
      <w:r w:rsidR="006849A9" w:rsidRPr="00E704B7">
        <w:t xml:space="preserve"> t</w:t>
      </w:r>
      <w:r w:rsidR="002E4E1A" w:rsidRPr="00E704B7">
        <w:t>hat the plai</w:t>
      </w:r>
      <w:r w:rsidR="00033C05" w:rsidRPr="00E704B7">
        <w:t xml:space="preserve">ntiff exercised control over the livestock that was found </w:t>
      </w:r>
      <w:r w:rsidRPr="00E704B7">
        <w:t xml:space="preserve">on </w:t>
      </w:r>
      <w:r w:rsidR="00033C05" w:rsidRPr="00E704B7">
        <w:t>her premises.</w:t>
      </w:r>
      <w:r w:rsidR="002E4E1A" w:rsidRPr="00E704B7">
        <w:t xml:space="preserve"> I</w:t>
      </w:r>
      <w:r w:rsidR="00033C05" w:rsidRPr="00E704B7">
        <w:t>f this fact is found to be probable</w:t>
      </w:r>
      <w:r w:rsidR="006849A9" w:rsidRPr="00E704B7">
        <w:t>, th</w:t>
      </w:r>
      <w:r w:rsidR="00B801C0" w:rsidRPr="00E704B7">
        <w:t xml:space="preserve">e </w:t>
      </w:r>
      <w:r w:rsidR="007A79CF" w:rsidRPr="00E704B7">
        <w:t>reasonableness of his suspicion needs to be tested.</w:t>
      </w:r>
      <w:r w:rsidR="00B801C0" w:rsidRPr="00E704B7">
        <w:t xml:space="preserve"> </w:t>
      </w:r>
      <w:r w:rsidR="00865FDA" w:rsidRPr="00E704B7">
        <w:t>T</w:t>
      </w:r>
      <w:r w:rsidR="00845F7B" w:rsidRPr="00E704B7">
        <w:t xml:space="preserve">he question is whether </w:t>
      </w:r>
      <w:r w:rsidR="00865FDA" w:rsidRPr="00E704B7">
        <w:t>the suspect who possessed the stock unlawfully was satisfactor</w:t>
      </w:r>
      <w:r w:rsidRPr="00E704B7">
        <w:t>il</w:t>
      </w:r>
      <w:r w:rsidR="00865FDA" w:rsidRPr="00E704B7">
        <w:t xml:space="preserve">y identified. </w:t>
      </w:r>
    </w:p>
    <w:p w14:paraId="6082DDD8" w14:textId="77777777" w:rsidR="00E704B7" w:rsidRPr="00E704B7" w:rsidRDefault="00E704B7" w:rsidP="00280DE4">
      <w:pPr>
        <w:pStyle w:val="ListParagraph"/>
        <w:spacing w:line="480" w:lineRule="auto"/>
        <w:ind w:left="0"/>
        <w:jc w:val="both"/>
      </w:pPr>
    </w:p>
    <w:p w14:paraId="034EA12B" w14:textId="77777777" w:rsidR="00095044" w:rsidRPr="00E704B7" w:rsidRDefault="00095044" w:rsidP="00280DE4">
      <w:pPr>
        <w:pStyle w:val="ListParagraph"/>
        <w:spacing w:line="480" w:lineRule="auto"/>
        <w:jc w:val="both"/>
      </w:pPr>
    </w:p>
    <w:p w14:paraId="4C75E3A3" w14:textId="64C041A2" w:rsidR="00E704B7" w:rsidRPr="00E704B7" w:rsidRDefault="00E704B7" w:rsidP="00280DE4">
      <w:pPr>
        <w:pStyle w:val="ListParagraph"/>
        <w:spacing w:line="480" w:lineRule="auto"/>
        <w:ind w:left="0"/>
        <w:jc w:val="both"/>
      </w:pPr>
      <w:r w:rsidRPr="00E704B7">
        <w:t>[43]</w:t>
      </w:r>
      <w:r w:rsidRPr="00E704B7">
        <w:tab/>
      </w:r>
      <w:r w:rsidR="00AE7821" w:rsidRPr="00E704B7">
        <w:t>The</w:t>
      </w:r>
      <w:r w:rsidR="00845F7B" w:rsidRPr="00E704B7">
        <w:t xml:space="preserve"> law</w:t>
      </w:r>
      <w:r w:rsidR="00AE7821" w:rsidRPr="00E704B7">
        <w:t xml:space="preserve"> is</w:t>
      </w:r>
      <w:r w:rsidR="00845F7B" w:rsidRPr="00E704B7">
        <w:t xml:space="preserve"> settled, in</w:t>
      </w:r>
      <w:r w:rsidR="00AE7821" w:rsidRPr="00E704B7">
        <w:t xml:space="preserve"> that,</w:t>
      </w:r>
      <w:r w:rsidR="00845F7B" w:rsidRPr="00E704B7">
        <w:t xml:space="preserve"> </w:t>
      </w:r>
      <w:r w:rsidRPr="00E704B7">
        <w:t xml:space="preserve">the </w:t>
      </w:r>
      <w:r w:rsidR="00845F7B" w:rsidRPr="00E704B7">
        <w:t xml:space="preserve">reasonableness of a suspicion </w:t>
      </w:r>
      <w:r w:rsidR="00AE7821" w:rsidRPr="00E704B7">
        <w:t>is assessed objectively.</w:t>
      </w:r>
      <w:r w:rsidR="00AE7821" w:rsidRPr="00E704B7">
        <w:rPr>
          <w:rStyle w:val="FootnoteReference"/>
        </w:rPr>
        <w:footnoteReference w:id="16"/>
      </w:r>
      <w:r w:rsidR="00AE7821" w:rsidRPr="00E704B7">
        <w:t xml:space="preserve"> In this regard, the </w:t>
      </w:r>
      <w:r w:rsidR="00865FDA" w:rsidRPr="00E704B7">
        <w:t xml:space="preserve">crucial part of W/O Nogoduka’s evidence is that </w:t>
      </w:r>
      <w:r w:rsidR="00AE7821" w:rsidRPr="00E704B7">
        <w:t>the plaintiff</w:t>
      </w:r>
      <w:r w:rsidR="007A79CF" w:rsidRPr="00E704B7">
        <w:t xml:space="preserve"> informed the police that the livestock was already conveyed to the veld for grazing.  </w:t>
      </w:r>
      <w:r w:rsidR="00865FDA" w:rsidRPr="00E704B7">
        <w:t>According to his testimony, t</w:t>
      </w:r>
      <w:r w:rsidR="007A79CF" w:rsidRPr="00E704B7">
        <w:t>he</w:t>
      </w:r>
      <w:r w:rsidR="00865FDA" w:rsidRPr="00E704B7">
        <w:t xml:space="preserve"> plaintiff</w:t>
      </w:r>
      <w:r w:rsidR="007A79CF" w:rsidRPr="00E704B7">
        <w:t xml:space="preserve"> later produced a key which they used to open the shack and retrieve the six stolen sheep, amongst others, that were kept inside the shack.</w:t>
      </w:r>
      <w:r w:rsidR="00845F7B" w:rsidRPr="00E704B7">
        <w:t xml:space="preserve"> </w:t>
      </w:r>
      <w:r w:rsidR="007A79CF" w:rsidRPr="00E704B7">
        <w:t>Because of this conduct, there was a suspicion that the plaintiff had knowledge of the stolen stock in question.</w:t>
      </w:r>
    </w:p>
    <w:p w14:paraId="7A89B0EE" w14:textId="16EAE593" w:rsidR="00095044" w:rsidRPr="00E704B7" w:rsidRDefault="007A79CF" w:rsidP="00280DE4">
      <w:pPr>
        <w:pStyle w:val="ListParagraph"/>
        <w:spacing w:line="480" w:lineRule="auto"/>
        <w:ind w:left="0"/>
        <w:jc w:val="both"/>
      </w:pPr>
      <w:r w:rsidRPr="00E704B7">
        <w:t xml:space="preserve"> </w:t>
      </w:r>
    </w:p>
    <w:p w14:paraId="0F559127" w14:textId="77777777" w:rsidR="00095044" w:rsidRPr="00E704B7" w:rsidRDefault="00095044" w:rsidP="00280DE4">
      <w:pPr>
        <w:pStyle w:val="ListParagraph"/>
        <w:spacing w:line="480" w:lineRule="auto"/>
        <w:jc w:val="both"/>
      </w:pPr>
    </w:p>
    <w:p w14:paraId="60AE44EE" w14:textId="42418C93" w:rsidR="00AE7821" w:rsidRPr="00E704B7" w:rsidRDefault="00E704B7" w:rsidP="00280DE4">
      <w:pPr>
        <w:pStyle w:val="ListParagraph"/>
        <w:spacing w:line="480" w:lineRule="auto"/>
        <w:ind w:left="0"/>
        <w:jc w:val="both"/>
      </w:pPr>
      <w:r w:rsidRPr="00E704B7">
        <w:t>[44]</w:t>
      </w:r>
      <w:r w:rsidRPr="00E704B7">
        <w:tab/>
      </w:r>
      <w:r w:rsidR="007A79CF" w:rsidRPr="00E704B7">
        <w:t xml:space="preserve">The plaintiff denied that she produced a key to the shack where the livestock was kept. She, however, conceded that because it was in the morning, she thought that the livestock was already conveyed to the veld for grazing. Considering this concession, if the plaintiff had believed that the livestock was no longer </w:t>
      </w:r>
      <w:r w:rsidRPr="00E704B7">
        <w:t xml:space="preserve">on </w:t>
      </w:r>
      <w:r w:rsidR="007A79CF" w:rsidRPr="00E704B7">
        <w:t xml:space="preserve">the premises, there would never have been a situation in which she could have produced a key to the shack where the livestock was kept. </w:t>
      </w:r>
      <w:r w:rsidR="00B728A7" w:rsidRPr="00E704B7">
        <w:t>In his version, when W/O Nogo</w:t>
      </w:r>
      <w:r w:rsidR="0009791D" w:rsidRPr="00E704B7">
        <w:t>duka arrived</w:t>
      </w:r>
      <w:r w:rsidR="0035071A" w:rsidRPr="00E704B7">
        <w:t>, the members of the Stock Theft Unit</w:t>
      </w:r>
      <w:r w:rsidR="00B728A7" w:rsidRPr="00E704B7">
        <w:t xml:space="preserve"> had already gathered at the scene</w:t>
      </w:r>
      <w:r w:rsidR="0035071A" w:rsidRPr="00E704B7">
        <w:t xml:space="preserve">. </w:t>
      </w:r>
      <w:r w:rsidR="0009791D" w:rsidRPr="00E704B7">
        <w:t>Upon the objective assessment of his evidence</w:t>
      </w:r>
      <w:r w:rsidR="0035071A" w:rsidRPr="00E704B7">
        <w:t>,</w:t>
      </w:r>
      <w:r w:rsidR="0009791D" w:rsidRPr="00E704B7">
        <w:t xml:space="preserve"> </w:t>
      </w:r>
      <w:r w:rsidR="0035071A" w:rsidRPr="00E704B7">
        <w:t>t</w:t>
      </w:r>
      <w:r w:rsidR="00B728A7" w:rsidRPr="00E704B7">
        <w:t>he process of i</w:t>
      </w:r>
      <w:r w:rsidR="00255B88" w:rsidRPr="00E704B7">
        <w:t>nv</w:t>
      </w:r>
      <w:r w:rsidR="0009791D" w:rsidRPr="00E704B7">
        <w:t xml:space="preserve">estigation had already </w:t>
      </w:r>
      <w:r w:rsidR="0009791D" w:rsidRPr="00E704B7">
        <w:lastRenderedPageBreak/>
        <w:t>commenced at that stage.</w:t>
      </w:r>
      <w:r w:rsidR="00FD5047" w:rsidRPr="00E704B7">
        <w:t xml:space="preserve"> </w:t>
      </w:r>
      <w:r w:rsidR="00854460" w:rsidRPr="00E704B7">
        <w:t>Under cross-examination,</w:t>
      </w:r>
      <w:r w:rsidR="00FD5047" w:rsidRPr="00E704B7">
        <w:t xml:space="preserve"> W/O Nogoduka appeared to be c</w:t>
      </w:r>
      <w:r w:rsidR="00854460" w:rsidRPr="00E704B7">
        <w:t xml:space="preserve">onfused </w:t>
      </w:r>
      <w:r w:rsidRPr="00E704B7">
        <w:t xml:space="preserve">about </w:t>
      </w:r>
      <w:r w:rsidR="00854460" w:rsidRPr="00E704B7">
        <w:t xml:space="preserve">who opened the shack, using a padlock key, </w:t>
      </w:r>
      <w:r w:rsidR="00FD5047" w:rsidRPr="00E704B7">
        <w:t>be</w:t>
      </w:r>
      <w:r w:rsidR="00854460" w:rsidRPr="00E704B7">
        <w:t>tween himself</w:t>
      </w:r>
      <w:r w:rsidR="008E03DA" w:rsidRPr="00E704B7">
        <w:t xml:space="preserve"> </w:t>
      </w:r>
      <w:r w:rsidR="00FD5047" w:rsidRPr="00E704B7">
        <w:t>and the plaintiff.</w:t>
      </w:r>
      <w:r w:rsidR="00E617C3" w:rsidRPr="00E704B7">
        <w:t xml:space="preserve"> </w:t>
      </w:r>
      <w:r w:rsidRPr="00E704B7">
        <w:t xml:space="preserve">In </w:t>
      </w:r>
      <w:r w:rsidR="008E03DA" w:rsidRPr="00E704B7">
        <w:t xml:space="preserve">the same breath, he testified that he was standing </w:t>
      </w:r>
      <w:r w:rsidRPr="00E704B7">
        <w:t xml:space="preserve">in </w:t>
      </w:r>
      <w:r w:rsidR="008E03DA" w:rsidRPr="00E704B7">
        <w:t>the doorway preventi</w:t>
      </w:r>
      <w:r w:rsidR="00854460" w:rsidRPr="00E704B7">
        <w:t xml:space="preserve">ng other people from coming in and was busy over the phone. </w:t>
      </w:r>
      <w:r w:rsidR="000E6EA2" w:rsidRPr="00E704B7">
        <w:t>One finds that W/O Nogoduka presented a</w:t>
      </w:r>
      <w:r w:rsidR="007A79CF" w:rsidRPr="00E704B7">
        <w:t xml:space="preserve"> mishmash o</w:t>
      </w:r>
      <w:r w:rsidR="000E6EA2" w:rsidRPr="00E704B7">
        <w:t>f improbabilities in this regard</w:t>
      </w:r>
      <w:r w:rsidR="007A79CF" w:rsidRPr="00E704B7">
        <w:t>.</w:t>
      </w:r>
      <w:r w:rsidR="00B728A7" w:rsidRPr="00E704B7">
        <w:t xml:space="preserve"> </w:t>
      </w:r>
      <w:r w:rsidR="00FD5047" w:rsidRPr="00E704B7">
        <w:t>I accept the plaintiff’s version that she presented no padlock key to the members of</w:t>
      </w:r>
      <w:r w:rsidR="008E03DA" w:rsidRPr="00E704B7">
        <w:t xml:space="preserve"> the</w:t>
      </w:r>
      <w:r w:rsidR="00FD5047" w:rsidRPr="00E704B7">
        <w:t xml:space="preserve"> SAPS.</w:t>
      </w:r>
    </w:p>
    <w:p w14:paraId="18974E68" w14:textId="77777777" w:rsidR="00AE7821" w:rsidRDefault="00AE7821" w:rsidP="00E704B7">
      <w:pPr>
        <w:pStyle w:val="ListParagraph"/>
        <w:spacing w:line="480" w:lineRule="auto"/>
        <w:jc w:val="both"/>
      </w:pPr>
    </w:p>
    <w:p w14:paraId="3A424AFD" w14:textId="77777777" w:rsidR="00E704B7" w:rsidRPr="00E704B7" w:rsidRDefault="00E704B7" w:rsidP="00280DE4">
      <w:pPr>
        <w:pStyle w:val="ListParagraph"/>
        <w:spacing w:line="480" w:lineRule="auto"/>
        <w:jc w:val="both"/>
      </w:pPr>
    </w:p>
    <w:p w14:paraId="7FA7AD7D" w14:textId="23AC8BCE" w:rsidR="0023149C" w:rsidRPr="00E704B7" w:rsidRDefault="00E704B7" w:rsidP="00E704B7">
      <w:pPr>
        <w:pStyle w:val="ListParagraph"/>
        <w:spacing w:after="200" w:line="480" w:lineRule="auto"/>
        <w:ind w:left="0"/>
        <w:jc w:val="both"/>
      </w:pPr>
      <w:r w:rsidRPr="00E704B7">
        <w:t>[45]</w:t>
      </w:r>
      <w:r w:rsidRPr="00E704B7">
        <w:tab/>
      </w:r>
      <w:r w:rsidR="00865FDA" w:rsidRPr="00E704B7">
        <w:t xml:space="preserve">Even if I </w:t>
      </w:r>
      <w:r w:rsidR="001F6DC7" w:rsidRPr="00E704B7">
        <w:t>am wrong</w:t>
      </w:r>
      <w:r w:rsidR="0009791D" w:rsidRPr="00E704B7">
        <w:t xml:space="preserve"> in my approach</w:t>
      </w:r>
      <w:r w:rsidR="00865FDA" w:rsidRPr="00E704B7">
        <w:t xml:space="preserve">, this issue cannot be assessed in isolation to demonstrate that the plaintiff was the </w:t>
      </w:r>
      <w:r w:rsidR="009D3DF5" w:rsidRPr="00E704B7">
        <w:t>unlawful possessor of the stock in question</w:t>
      </w:r>
      <w:r w:rsidR="007A79CF" w:rsidRPr="00E704B7">
        <w:t>.</w:t>
      </w:r>
      <w:r w:rsidR="00A65CAA" w:rsidRPr="00E704B7">
        <w:t xml:space="preserve"> </w:t>
      </w:r>
      <w:r w:rsidR="00A65CAA" w:rsidRPr="00E704B7">
        <w:rPr>
          <w:rFonts w:eastAsia="Times New Roman"/>
          <w:color w:val="auto"/>
          <w:lang w:val="en-GB" w:eastAsia="en-ZA"/>
        </w:rPr>
        <w:t>A proper</w:t>
      </w:r>
      <w:r w:rsidR="00D50D80" w:rsidRPr="00E704B7">
        <w:rPr>
          <w:rFonts w:eastAsia="Times New Roman"/>
          <w:color w:val="auto"/>
          <w:lang w:val="en-GB" w:eastAsia="en-ZA"/>
        </w:rPr>
        <w:t xml:space="preserve"> analysis of </w:t>
      </w:r>
      <w:r w:rsidRPr="00E704B7">
        <w:rPr>
          <w:rFonts w:eastAsia="Times New Roman"/>
          <w:color w:val="auto"/>
          <w:lang w:val="en-GB" w:eastAsia="en-ZA"/>
        </w:rPr>
        <w:t xml:space="preserve">the </w:t>
      </w:r>
      <w:r w:rsidR="00D50D80" w:rsidRPr="00E704B7">
        <w:rPr>
          <w:rFonts w:eastAsia="Times New Roman"/>
          <w:color w:val="auto"/>
          <w:lang w:val="en-GB" w:eastAsia="en-ZA"/>
        </w:rPr>
        <w:t>evidence as a whole is required.</w:t>
      </w:r>
      <w:r w:rsidR="00D50D80" w:rsidRPr="00E704B7">
        <w:rPr>
          <w:rFonts w:eastAsia="Times New Roman"/>
          <w:color w:val="auto"/>
          <w:vertAlign w:val="superscript"/>
          <w:lang w:val="en-GB" w:eastAsia="en-ZA"/>
        </w:rPr>
        <w:footnoteReference w:id="17"/>
      </w:r>
      <w:r w:rsidR="00D50D80" w:rsidRPr="00E704B7">
        <w:rPr>
          <w:rFonts w:eastAsia="Times New Roman"/>
          <w:color w:val="auto"/>
          <w:lang w:val="en-GB" w:eastAsia="en-ZA"/>
        </w:rPr>
        <w:t xml:space="preserve"> </w:t>
      </w:r>
      <w:r w:rsidR="009C6411" w:rsidRPr="00E704B7">
        <w:t xml:space="preserve">W/O Nogoduka played no role for purposes of determining the jurisdictional requirements which are essential to justify the plaintiff’s arrest and detention. </w:t>
      </w:r>
      <w:r w:rsidR="00854460" w:rsidRPr="00E704B7">
        <w:t>Under cross-examination, he made it cl</w:t>
      </w:r>
      <w:r w:rsidR="006A26DB" w:rsidRPr="00E704B7">
        <w:t>ear that he would not answer</w:t>
      </w:r>
      <w:r w:rsidR="00854460" w:rsidRPr="00E704B7">
        <w:t xml:space="preserve"> questions on behalf of the arresting officer. </w:t>
      </w:r>
      <w:r w:rsidR="009C6411" w:rsidRPr="00E704B7">
        <w:t xml:space="preserve">Considering his </w:t>
      </w:r>
      <w:r w:rsidR="00FB42DD" w:rsidRPr="00E704B7">
        <w:t>evidence</w:t>
      </w:r>
      <w:r w:rsidR="00A9244E" w:rsidRPr="00E704B7">
        <w:t xml:space="preserve"> and that of the plaintif</w:t>
      </w:r>
      <w:r w:rsidR="009D3DF5" w:rsidRPr="00E704B7">
        <w:t>f</w:t>
      </w:r>
      <w:r w:rsidR="00A9244E" w:rsidRPr="00E704B7">
        <w:t>,</w:t>
      </w:r>
      <w:r w:rsidR="00A65CAA" w:rsidRPr="00E704B7">
        <w:t xml:space="preserve"> there is no way </w:t>
      </w:r>
      <w:r w:rsidR="009C6411" w:rsidRPr="00E704B7">
        <w:t>he would have formulated a</w:t>
      </w:r>
      <w:r w:rsidR="002E4E1A" w:rsidRPr="00E704B7">
        <w:t xml:space="preserve"> suspicion, let alone a reasonable one.</w:t>
      </w:r>
      <w:r w:rsidR="00AE7821" w:rsidRPr="00E704B7">
        <w:t xml:space="preserve"> </w:t>
      </w:r>
      <w:r w:rsidR="003E491D" w:rsidRPr="00E704B7">
        <w:t xml:space="preserve"> </w:t>
      </w:r>
      <w:r w:rsidR="007A79CF" w:rsidRPr="00E704B7">
        <w:t xml:space="preserve">In the </w:t>
      </w:r>
      <w:r w:rsidR="00865FDA" w:rsidRPr="00E704B7">
        <w:t>circumstances of this case, W/O Didiza was the most crucial witness for the defendant</w:t>
      </w:r>
      <w:r w:rsidR="00AE7821" w:rsidRPr="00E704B7">
        <w:t>. I</w:t>
      </w:r>
      <w:r w:rsidR="00B728A7" w:rsidRPr="00E704B7">
        <w:t>t would be inadequate to evaluate and rely on</w:t>
      </w:r>
      <w:r w:rsidR="00A9244E" w:rsidRPr="00E704B7">
        <w:t xml:space="preserve"> the</w:t>
      </w:r>
      <w:r w:rsidR="00AE7821" w:rsidRPr="00E704B7">
        <w:t xml:space="preserve"> suspicion of a witness who never testified in the proceedings.</w:t>
      </w:r>
      <w:r w:rsidR="007A79CF" w:rsidRPr="00E704B7">
        <w:t xml:space="preserve"> </w:t>
      </w:r>
    </w:p>
    <w:p w14:paraId="1391090F" w14:textId="77777777" w:rsidR="00E704B7" w:rsidRPr="00E704B7" w:rsidRDefault="00E704B7" w:rsidP="00280DE4">
      <w:pPr>
        <w:pStyle w:val="ListParagraph"/>
        <w:spacing w:after="200" w:line="480" w:lineRule="auto"/>
        <w:ind w:left="0"/>
        <w:jc w:val="both"/>
      </w:pPr>
    </w:p>
    <w:p w14:paraId="5EB7A013" w14:textId="77777777" w:rsidR="0023149C" w:rsidRPr="00E704B7" w:rsidRDefault="0023149C" w:rsidP="00280DE4">
      <w:pPr>
        <w:pStyle w:val="ListParagraph"/>
        <w:spacing w:line="480" w:lineRule="auto"/>
        <w:jc w:val="both"/>
      </w:pPr>
    </w:p>
    <w:p w14:paraId="4584E8EC" w14:textId="00097B93" w:rsidR="0023149C" w:rsidRPr="00E704B7" w:rsidRDefault="00E704B7" w:rsidP="00280DE4">
      <w:pPr>
        <w:pStyle w:val="ListParagraph"/>
        <w:spacing w:line="480" w:lineRule="auto"/>
        <w:ind w:left="0"/>
        <w:jc w:val="both"/>
      </w:pPr>
      <w:r w:rsidRPr="00E704B7">
        <w:t>[46]</w:t>
      </w:r>
      <w:r w:rsidRPr="00E704B7">
        <w:tab/>
      </w:r>
      <w:r w:rsidR="0023149C" w:rsidRPr="00E704B7">
        <w:t xml:space="preserve">Regarding W/O Didiza’s failure to testify, there was no valid explanation advanced in this regard. I am alive to the fact that litigants have a right to present their case the way they deem fit. It is not up to the court to decide on this aspect. The importance of W/O Didiza’s evidence lies with the fact that the statutory jurisdictional </w:t>
      </w:r>
      <w:r w:rsidR="0023149C" w:rsidRPr="00E704B7">
        <w:lastRenderedPageBreak/>
        <w:t>requirements are the key points to be proved by the onus bearer</w:t>
      </w:r>
      <w:r w:rsidR="00A65CAA" w:rsidRPr="00E704B7">
        <w:t>, in this instance,</w:t>
      </w:r>
      <w:r w:rsidR="0023149C" w:rsidRPr="00E704B7">
        <w:t xml:space="preserve"> </w:t>
      </w:r>
      <w:r w:rsidR="00A65CAA" w:rsidRPr="00E704B7">
        <w:t>the defendant</w:t>
      </w:r>
      <w:r w:rsidR="0023149C" w:rsidRPr="00E704B7">
        <w:t xml:space="preserve">.  </w:t>
      </w:r>
    </w:p>
    <w:p w14:paraId="0F2855D0" w14:textId="77777777" w:rsidR="00E704B7" w:rsidRPr="00E704B7" w:rsidRDefault="00E704B7" w:rsidP="00280DE4">
      <w:pPr>
        <w:pStyle w:val="ListParagraph"/>
        <w:spacing w:line="480" w:lineRule="auto"/>
        <w:ind w:left="0"/>
        <w:jc w:val="both"/>
      </w:pPr>
    </w:p>
    <w:p w14:paraId="16E86E6B" w14:textId="77777777" w:rsidR="0023149C" w:rsidRPr="00E704B7" w:rsidRDefault="0023149C" w:rsidP="00280DE4">
      <w:pPr>
        <w:pStyle w:val="ListParagraph"/>
        <w:ind w:left="0"/>
        <w:jc w:val="both"/>
      </w:pPr>
      <w:r w:rsidRPr="00E704B7">
        <w:t xml:space="preserve"> </w:t>
      </w:r>
    </w:p>
    <w:p w14:paraId="6DE0B9B0" w14:textId="3208A16E" w:rsidR="00D44666" w:rsidRPr="00E704B7" w:rsidRDefault="00E704B7" w:rsidP="00280DE4">
      <w:pPr>
        <w:pStyle w:val="ListParagraph"/>
        <w:spacing w:line="480" w:lineRule="auto"/>
        <w:ind w:left="0"/>
        <w:jc w:val="both"/>
      </w:pPr>
      <w:r w:rsidRPr="00E704B7">
        <w:t>[47]</w:t>
      </w:r>
      <w:r w:rsidRPr="00E704B7">
        <w:tab/>
        <w:t>Concerning</w:t>
      </w:r>
      <w:r w:rsidR="00A254F3" w:rsidRPr="00E704B7">
        <w:t xml:space="preserve"> </w:t>
      </w:r>
      <w:r w:rsidR="00A75CF7">
        <w:t xml:space="preserve">to </w:t>
      </w:r>
      <w:r w:rsidR="00A254F3" w:rsidRPr="00E704B7">
        <w:t>what occurred between the plaintiff and W/O Didiza, the only material evidence before me is that of the plaintiff</w:t>
      </w:r>
      <w:r w:rsidR="00AE7821" w:rsidRPr="00E704B7">
        <w:t xml:space="preserve">. </w:t>
      </w:r>
      <w:r w:rsidR="00114141" w:rsidRPr="00E704B7">
        <w:t xml:space="preserve">Section 2 of the </w:t>
      </w:r>
      <w:r w:rsidR="00D44666" w:rsidRPr="00E704B7">
        <w:t>Act requires that:</w:t>
      </w:r>
    </w:p>
    <w:p w14:paraId="61408554" w14:textId="77777777" w:rsidR="00D44666" w:rsidRPr="00E704B7" w:rsidRDefault="00D44666" w:rsidP="00A75CF7">
      <w:pPr>
        <w:pStyle w:val="ListParagraph"/>
        <w:spacing w:line="480" w:lineRule="auto"/>
        <w:jc w:val="both"/>
      </w:pPr>
    </w:p>
    <w:p w14:paraId="0347D30B" w14:textId="715F31FE" w:rsidR="00D44666" w:rsidRPr="00B778D1" w:rsidRDefault="00667AD9" w:rsidP="00B778D1">
      <w:pPr>
        <w:spacing w:line="480" w:lineRule="auto"/>
        <w:ind w:left="1062" w:hanging="360"/>
        <w:jc w:val="both"/>
        <w:rPr>
          <w:sz w:val="20"/>
          <w:szCs w:val="20"/>
        </w:rPr>
      </w:pPr>
      <w:r w:rsidRPr="00E704B7">
        <w:rPr>
          <w:sz w:val="20"/>
          <w:szCs w:val="20"/>
        </w:rPr>
        <w:t>(a)</w:t>
      </w:r>
      <w:r w:rsidRPr="00E704B7">
        <w:rPr>
          <w:sz w:val="20"/>
          <w:szCs w:val="20"/>
        </w:rPr>
        <w:tab/>
      </w:r>
      <w:r w:rsidR="00D44666" w:rsidRPr="00B778D1">
        <w:rPr>
          <w:sz w:val="20"/>
          <w:szCs w:val="20"/>
        </w:rPr>
        <w:t xml:space="preserve">the stock or produce must be </w:t>
      </w:r>
      <w:r w:rsidR="00D44666" w:rsidRPr="00B778D1">
        <w:rPr>
          <w:sz w:val="20"/>
          <w:szCs w:val="20"/>
          <w:u w:val="single"/>
        </w:rPr>
        <w:t>found in possession</w:t>
      </w:r>
      <w:r w:rsidR="00D44666" w:rsidRPr="00B778D1">
        <w:rPr>
          <w:sz w:val="20"/>
          <w:szCs w:val="20"/>
        </w:rPr>
        <w:t xml:space="preserve"> of the suspect;</w:t>
      </w:r>
    </w:p>
    <w:p w14:paraId="7577F335" w14:textId="293F5E29" w:rsidR="00D44666" w:rsidRPr="00B778D1" w:rsidRDefault="00667AD9" w:rsidP="00B778D1">
      <w:pPr>
        <w:spacing w:line="480" w:lineRule="auto"/>
        <w:ind w:left="1062" w:hanging="360"/>
        <w:jc w:val="both"/>
        <w:rPr>
          <w:sz w:val="20"/>
          <w:szCs w:val="20"/>
        </w:rPr>
      </w:pPr>
      <w:r w:rsidRPr="00E704B7">
        <w:rPr>
          <w:sz w:val="20"/>
          <w:szCs w:val="20"/>
        </w:rPr>
        <w:t>(b)</w:t>
      </w:r>
      <w:r w:rsidRPr="00E704B7">
        <w:rPr>
          <w:sz w:val="20"/>
          <w:szCs w:val="20"/>
        </w:rPr>
        <w:tab/>
      </w:r>
      <w:r w:rsidR="00D44666" w:rsidRPr="00B778D1">
        <w:rPr>
          <w:sz w:val="20"/>
          <w:szCs w:val="20"/>
        </w:rPr>
        <w:t xml:space="preserve">there must be a </w:t>
      </w:r>
      <w:r w:rsidR="00D44666" w:rsidRPr="00B778D1">
        <w:rPr>
          <w:sz w:val="20"/>
          <w:szCs w:val="20"/>
          <w:u w:val="single"/>
        </w:rPr>
        <w:t>reasonable suspicion</w:t>
      </w:r>
      <w:r w:rsidR="00D44666" w:rsidRPr="00B778D1">
        <w:rPr>
          <w:sz w:val="20"/>
          <w:szCs w:val="20"/>
        </w:rPr>
        <w:t xml:space="preserve"> that the stock or produce have been stolen; and</w:t>
      </w:r>
    </w:p>
    <w:p w14:paraId="15BA2A86" w14:textId="2256F6BA" w:rsidR="00A9244E" w:rsidRPr="00B778D1" w:rsidRDefault="00667AD9" w:rsidP="00B778D1">
      <w:pPr>
        <w:spacing w:line="480" w:lineRule="auto"/>
        <w:ind w:left="1062" w:hanging="360"/>
        <w:jc w:val="both"/>
        <w:rPr>
          <w:sz w:val="20"/>
          <w:szCs w:val="20"/>
        </w:rPr>
      </w:pPr>
      <w:r w:rsidRPr="00E704B7">
        <w:rPr>
          <w:sz w:val="20"/>
          <w:szCs w:val="20"/>
        </w:rPr>
        <w:t>(c)</w:t>
      </w:r>
      <w:r w:rsidRPr="00E704B7">
        <w:rPr>
          <w:sz w:val="20"/>
          <w:szCs w:val="20"/>
        </w:rPr>
        <w:tab/>
      </w:r>
      <w:r w:rsidR="00D44666" w:rsidRPr="00B778D1">
        <w:rPr>
          <w:sz w:val="20"/>
          <w:szCs w:val="20"/>
        </w:rPr>
        <w:t xml:space="preserve">the suspect must be </w:t>
      </w:r>
      <w:r w:rsidR="00D44666" w:rsidRPr="00B778D1">
        <w:rPr>
          <w:sz w:val="20"/>
          <w:szCs w:val="20"/>
          <w:u w:val="single"/>
        </w:rPr>
        <w:t>unable to give a satisfactory account</w:t>
      </w:r>
      <w:r w:rsidR="00D44666" w:rsidRPr="00B778D1">
        <w:rPr>
          <w:sz w:val="20"/>
          <w:szCs w:val="20"/>
        </w:rPr>
        <w:t>.</w:t>
      </w:r>
    </w:p>
    <w:p w14:paraId="21FE213C" w14:textId="77777777" w:rsidR="00D44666" w:rsidRPr="00E704B7" w:rsidRDefault="00A9244E" w:rsidP="00280DE4">
      <w:pPr>
        <w:pStyle w:val="ListParagraph"/>
        <w:spacing w:line="480" w:lineRule="auto"/>
        <w:ind w:left="1062"/>
        <w:jc w:val="both"/>
        <w:rPr>
          <w:sz w:val="20"/>
          <w:szCs w:val="20"/>
        </w:rPr>
      </w:pPr>
      <w:r w:rsidRPr="00E704B7">
        <w:rPr>
          <w:sz w:val="20"/>
          <w:szCs w:val="20"/>
        </w:rPr>
        <w:t>(Accentuation added)</w:t>
      </w:r>
    </w:p>
    <w:p w14:paraId="26588E99" w14:textId="67BAB047" w:rsidR="00E704B7" w:rsidRPr="00E704B7" w:rsidRDefault="00630F5B" w:rsidP="00A75CF7">
      <w:pPr>
        <w:pStyle w:val="ListParagraph"/>
        <w:tabs>
          <w:tab w:val="left" w:pos="2719"/>
        </w:tabs>
        <w:spacing w:line="480" w:lineRule="auto"/>
        <w:jc w:val="both"/>
      </w:pPr>
      <w:r w:rsidRPr="00E704B7">
        <w:tab/>
      </w:r>
    </w:p>
    <w:p w14:paraId="1C59749B" w14:textId="2A445EE6" w:rsidR="00051CAF" w:rsidRPr="00E704B7" w:rsidRDefault="00E704B7" w:rsidP="00A75CF7">
      <w:pPr>
        <w:pStyle w:val="ListParagraph"/>
        <w:spacing w:line="480" w:lineRule="auto"/>
        <w:ind w:left="0"/>
        <w:jc w:val="both"/>
      </w:pPr>
      <w:r w:rsidRPr="00E704B7">
        <w:t>[48]</w:t>
      </w:r>
      <w:r w:rsidRPr="00E704B7">
        <w:tab/>
      </w:r>
      <w:r w:rsidR="00D44666" w:rsidRPr="00E704B7">
        <w:t xml:space="preserve">In </w:t>
      </w:r>
      <w:r w:rsidR="00D44666" w:rsidRPr="00E704B7">
        <w:rPr>
          <w:i/>
        </w:rPr>
        <w:t>casu</w:t>
      </w:r>
      <w:r w:rsidR="00D44666" w:rsidRPr="00E704B7">
        <w:t>,</w:t>
      </w:r>
      <w:r w:rsidR="008372C0" w:rsidRPr="00E704B7">
        <w:t xml:space="preserve"> it was </w:t>
      </w:r>
      <w:r w:rsidR="00051CAF" w:rsidRPr="00E704B7">
        <w:t>commanding</w:t>
      </w:r>
      <w:r w:rsidR="008372C0" w:rsidRPr="00E704B7">
        <w:t xml:space="preserve"> for W/O Didiza to </w:t>
      </w:r>
      <w:r w:rsidR="000842BC" w:rsidRPr="00E704B7">
        <w:t>ask</w:t>
      </w:r>
      <w:r w:rsidR="008372C0" w:rsidRPr="00E704B7">
        <w:t xml:space="preserve"> some questio</w:t>
      </w:r>
      <w:r w:rsidR="00114490" w:rsidRPr="00E704B7">
        <w:t>ns to the plaintiff</w:t>
      </w:r>
      <w:r w:rsidR="00033C05" w:rsidRPr="00E704B7">
        <w:t>,</w:t>
      </w:r>
      <w:r w:rsidR="000F18EC" w:rsidRPr="00E704B7">
        <w:t xml:space="preserve"> to establish</w:t>
      </w:r>
      <w:r w:rsidR="0069761B" w:rsidRPr="00E704B7">
        <w:t xml:space="preserve"> whether she was indeed </w:t>
      </w:r>
      <w:r w:rsidR="00A9244E" w:rsidRPr="00E704B7">
        <w:t xml:space="preserve">found in </w:t>
      </w:r>
      <w:r w:rsidR="008372C0" w:rsidRPr="00E704B7">
        <w:t>possession of the stolen livestock or not</w:t>
      </w:r>
      <w:r w:rsidR="00630F5B" w:rsidRPr="00E704B7">
        <w:t>,</w:t>
      </w:r>
      <w:r w:rsidR="00C80AF4" w:rsidRPr="00E704B7">
        <w:t xml:space="preserve"> and whether she was unable</w:t>
      </w:r>
      <w:r w:rsidR="009C6411" w:rsidRPr="00E704B7">
        <w:t xml:space="preserve"> to give a satisfactory account of the stolen stock</w:t>
      </w:r>
      <w:r w:rsidR="008372C0" w:rsidRPr="00E704B7">
        <w:t xml:space="preserve">. </w:t>
      </w:r>
      <w:r w:rsidR="00777C09" w:rsidRPr="00E704B7">
        <w:t xml:space="preserve">Gleaning from the plaintiff’s testimony, </w:t>
      </w:r>
      <w:r w:rsidR="008372C0" w:rsidRPr="00E704B7">
        <w:t>W/O Didiza correctly analysed the information he received</w:t>
      </w:r>
      <w:r w:rsidR="00777C09" w:rsidRPr="00E704B7">
        <w:t>, in that he delegated W/O Nogoduka to phone the plaintiff’s husband</w:t>
      </w:r>
      <w:r w:rsidR="00D44666" w:rsidRPr="00E704B7">
        <w:t>. The cultural prohibition that the plaintiff claime</w:t>
      </w:r>
      <w:r w:rsidR="00033C05" w:rsidRPr="00E704B7">
        <w:t>d to W/O Didiza was never</w:t>
      </w:r>
      <w:r w:rsidR="00C80AF4" w:rsidRPr="00E704B7">
        <w:t xml:space="preserve"> placed in dispute under</w:t>
      </w:r>
      <w:r w:rsidR="00D44666" w:rsidRPr="00E704B7">
        <w:t xml:space="preserve"> cross-examination. </w:t>
      </w:r>
      <w:r w:rsidR="00630F5B" w:rsidRPr="00E704B7">
        <w:t>It is common cause that the plaintiff informed the police officers that her husband was in control of the livestock.</w:t>
      </w:r>
    </w:p>
    <w:p w14:paraId="0656A497" w14:textId="77777777" w:rsidR="00E704B7" w:rsidRPr="00E704B7" w:rsidRDefault="00E704B7" w:rsidP="00A75CF7">
      <w:pPr>
        <w:pStyle w:val="ListParagraph"/>
        <w:spacing w:line="480" w:lineRule="auto"/>
        <w:ind w:left="0"/>
        <w:jc w:val="both"/>
      </w:pPr>
    </w:p>
    <w:p w14:paraId="2EDB2CD6" w14:textId="77777777" w:rsidR="00051CAF" w:rsidRPr="00E704B7" w:rsidRDefault="00051CAF" w:rsidP="00A75CF7">
      <w:pPr>
        <w:pStyle w:val="ListParagraph"/>
        <w:spacing w:line="480" w:lineRule="auto"/>
        <w:ind w:left="0"/>
        <w:jc w:val="both"/>
      </w:pPr>
    </w:p>
    <w:p w14:paraId="2953CF02" w14:textId="75A6F202" w:rsidR="009C6411" w:rsidRPr="00E704B7" w:rsidRDefault="00E704B7" w:rsidP="00A75CF7">
      <w:pPr>
        <w:pStyle w:val="ListParagraph"/>
        <w:spacing w:line="480" w:lineRule="auto"/>
        <w:ind w:left="0"/>
        <w:jc w:val="both"/>
      </w:pPr>
      <w:r w:rsidRPr="00E704B7">
        <w:t>[49]</w:t>
      </w:r>
      <w:r w:rsidRPr="00E704B7">
        <w:tab/>
      </w:r>
      <w:r w:rsidR="009C6411" w:rsidRPr="00E704B7">
        <w:t xml:space="preserve"> With respect to Mr Ngumle, the fact that the plaintiff was married to a husband</w:t>
      </w:r>
      <w:r w:rsidR="00A75CF7">
        <w:t xml:space="preserve"> who </w:t>
      </w:r>
      <w:r w:rsidR="009C6411" w:rsidRPr="00E704B7">
        <w:t>possessed stolen sheep</w:t>
      </w:r>
      <w:r w:rsidR="00051CAF" w:rsidRPr="00E704B7">
        <w:t xml:space="preserve"> is not enough to formulate</w:t>
      </w:r>
      <w:r w:rsidR="009C6411" w:rsidRPr="00E704B7">
        <w:t xml:space="preserve"> a reasonable suspicion that there was a joint possession of the sto</w:t>
      </w:r>
      <w:r w:rsidR="00051CAF" w:rsidRPr="00E704B7">
        <w:t>len livestock</w:t>
      </w:r>
      <w:r w:rsidR="009C6411" w:rsidRPr="00E704B7">
        <w:t xml:space="preserve">.  In this instance, joint possession would require a reasonable suspicion of </w:t>
      </w:r>
      <w:r w:rsidR="009C6411" w:rsidRPr="00E704B7">
        <w:rPr>
          <w:i/>
        </w:rPr>
        <w:t>animus possidendi</w:t>
      </w:r>
      <w:r w:rsidR="009C6411" w:rsidRPr="00E704B7">
        <w:t xml:space="preserve"> on the part of each of the parties (the plaintiff and her husband). The element of reasonable suspicion of </w:t>
      </w:r>
      <w:r w:rsidR="009C6411" w:rsidRPr="00E704B7">
        <w:rPr>
          <w:i/>
        </w:rPr>
        <w:t xml:space="preserve">animus </w:t>
      </w:r>
      <w:r w:rsidR="009C6411" w:rsidRPr="00E704B7">
        <w:rPr>
          <w:i/>
        </w:rPr>
        <w:lastRenderedPageBreak/>
        <w:t>possidendi</w:t>
      </w:r>
      <w:r w:rsidR="009C6411" w:rsidRPr="00E704B7">
        <w:t xml:space="preserve"> is not supported by the facts of this case.</w:t>
      </w:r>
      <w:r w:rsidR="00142276" w:rsidRPr="00E704B7">
        <w:t xml:space="preserve"> The plaintiff was not even in control of the stock kraal where the animals were kept.</w:t>
      </w:r>
    </w:p>
    <w:p w14:paraId="50506020" w14:textId="77777777" w:rsidR="00E704B7" w:rsidRPr="00E704B7" w:rsidRDefault="00E704B7" w:rsidP="00A75CF7">
      <w:pPr>
        <w:pStyle w:val="ListParagraph"/>
        <w:spacing w:line="480" w:lineRule="auto"/>
        <w:ind w:left="0"/>
        <w:jc w:val="both"/>
      </w:pPr>
    </w:p>
    <w:p w14:paraId="0F393B39" w14:textId="77777777" w:rsidR="009C6411" w:rsidRPr="00E704B7" w:rsidRDefault="009C6411" w:rsidP="00A75CF7">
      <w:pPr>
        <w:pStyle w:val="ListParagraph"/>
        <w:spacing w:line="480" w:lineRule="auto"/>
        <w:jc w:val="both"/>
      </w:pPr>
    </w:p>
    <w:p w14:paraId="21A1B5BA" w14:textId="77AF5863" w:rsidR="009C6411" w:rsidRPr="00E704B7" w:rsidRDefault="00E704B7" w:rsidP="00A75CF7">
      <w:pPr>
        <w:pStyle w:val="ListParagraph"/>
        <w:spacing w:line="480" w:lineRule="auto"/>
        <w:ind w:left="0"/>
        <w:jc w:val="both"/>
      </w:pPr>
      <w:r w:rsidRPr="00E704B7">
        <w:t>[50]</w:t>
      </w:r>
      <w:r w:rsidRPr="00E704B7">
        <w:tab/>
      </w:r>
      <w:r w:rsidR="009D3DF5" w:rsidRPr="00E704B7">
        <w:t xml:space="preserve">With </w:t>
      </w:r>
      <w:r w:rsidR="009C6411" w:rsidRPr="00E704B7">
        <w:t xml:space="preserve">regards to </w:t>
      </w:r>
      <w:r w:rsidR="009D3DF5" w:rsidRPr="00E704B7">
        <w:t>who</w:t>
      </w:r>
      <w:r w:rsidR="009C6411" w:rsidRPr="00E704B7">
        <w:t xml:space="preserve"> the possessor of the stolen livestock was, the plaintiff’s evidence was consistent from</w:t>
      </w:r>
      <w:r w:rsidR="009D3DF5" w:rsidRPr="00E704B7">
        <w:t xml:space="preserve"> </w:t>
      </w:r>
      <w:r w:rsidR="009C6411" w:rsidRPr="00E704B7">
        <w:t>the time of arrest, to the time she made her warning statement, and up to the stage she gave evidence before this court. Furthermore, the fact that the plaintiff summoned her brother</w:t>
      </w:r>
      <w:r w:rsidR="0009791D" w:rsidRPr="00E704B7">
        <w:t xml:space="preserve"> and </w:t>
      </w:r>
      <w:r w:rsidRPr="00E704B7">
        <w:t>father-</w:t>
      </w:r>
      <w:r w:rsidR="009C6411" w:rsidRPr="00E704B7">
        <w:t>in-law t</w:t>
      </w:r>
      <w:r w:rsidR="000842BC" w:rsidRPr="00E704B7">
        <w:t>o respond to the questions asked</w:t>
      </w:r>
      <w:r w:rsidR="009C6411" w:rsidRPr="00E704B7">
        <w:t xml:space="preserve"> by the police intensifies her case that she was prohibited </w:t>
      </w:r>
      <w:r w:rsidRPr="00E704B7">
        <w:t>from going</w:t>
      </w:r>
      <w:r w:rsidR="009C6411" w:rsidRPr="00E704B7">
        <w:t xml:space="preserve"> to the stock kraal and was not in control and therefore not in possession of the</w:t>
      </w:r>
      <w:r w:rsidR="003D4264" w:rsidRPr="00E704B7">
        <w:t xml:space="preserve"> stolen livestock. Even though </w:t>
      </w:r>
      <w:r w:rsidR="009C6411" w:rsidRPr="00E704B7">
        <w:t>she was aware that the livestock was kept in that hidden kraal, she could not have been aware that there were hidden stolen sheep, under the circumstances</w:t>
      </w:r>
      <w:r w:rsidR="00051CAF" w:rsidRPr="00E704B7">
        <w:t>.</w:t>
      </w:r>
      <w:r w:rsidR="009C6411" w:rsidRPr="00E704B7">
        <w:t xml:space="preserve">  </w:t>
      </w:r>
    </w:p>
    <w:p w14:paraId="29CEEA9F" w14:textId="77777777" w:rsidR="00E704B7" w:rsidRPr="00E704B7" w:rsidRDefault="00E704B7" w:rsidP="00A75CF7">
      <w:pPr>
        <w:pStyle w:val="ListParagraph"/>
        <w:spacing w:line="480" w:lineRule="auto"/>
        <w:ind w:left="0"/>
        <w:jc w:val="both"/>
      </w:pPr>
    </w:p>
    <w:p w14:paraId="53C56701" w14:textId="77777777" w:rsidR="009C6411" w:rsidRPr="00E704B7" w:rsidRDefault="009C6411" w:rsidP="00A75CF7">
      <w:pPr>
        <w:pStyle w:val="ListParagraph"/>
        <w:spacing w:line="480" w:lineRule="auto"/>
        <w:ind w:left="0"/>
        <w:jc w:val="both"/>
      </w:pPr>
    </w:p>
    <w:p w14:paraId="570D6150" w14:textId="21C35E59" w:rsidR="000F18EC" w:rsidRDefault="00E704B7" w:rsidP="00E704B7">
      <w:pPr>
        <w:pStyle w:val="ListParagraph"/>
        <w:spacing w:line="480" w:lineRule="auto"/>
        <w:ind w:left="0"/>
        <w:jc w:val="both"/>
      </w:pPr>
      <w:r w:rsidRPr="00E704B7">
        <w:t>[51]</w:t>
      </w:r>
      <w:r w:rsidRPr="00E704B7">
        <w:tab/>
      </w:r>
      <w:r w:rsidR="000F18EC" w:rsidRPr="00E704B7">
        <w:t>The second requirement to be established is whether there was a reasonable suspicion that the stock was stolen. Th</w:t>
      </w:r>
      <w:r w:rsidR="009C6411" w:rsidRPr="00E704B7">
        <w:t>is issue has been</w:t>
      </w:r>
      <w:r w:rsidR="000F18EC" w:rsidRPr="00E704B7">
        <w:t xml:space="preserve"> resolved, in </w:t>
      </w:r>
      <w:r w:rsidR="009C6411" w:rsidRPr="00E704B7">
        <w:t>that,</w:t>
      </w:r>
      <w:r w:rsidR="000F18EC" w:rsidRPr="00E704B7">
        <w:t xml:space="preserve"> Godongwana co</w:t>
      </w:r>
      <w:r w:rsidR="00114490" w:rsidRPr="00E704B7">
        <w:t>nfirmed that his seven sheep were</w:t>
      </w:r>
      <w:r w:rsidR="000F18EC" w:rsidRPr="00E704B7">
        <w:t xml:space="preserve"> stolen, he further identified the </w:t>
      </w:r>
      <w:r w:rsidR="009C6411" w:rsidRPr="00E704B7">
        <w:t>six sheep that were</w:t>
      </w:r>
      <w:r w:rsidR="000F18EC" w:rsidRPr="00E704B7">
        <w:t xml:space="preserve"> f</w:t>
      </w:r>
      <w:r w:rsidR="00114490" w:rsidRPr="00E704B7">
        <w:t>ound in the stock kraal</w:t>
      </w:r>
      <w:r w:rsidR="000F18EC" w:rsidRPr="00E704B7">
        <w:t xml:space="preserve"> as his.</w:t>
      </w:r>
    </w:p>
    <w:p w14:paraId="2EC8A671" w14:textId="77777777" w:rsidR="00E704B7" w:rsidRPr="00E704B7" w:rsidRDefault="00E704B7" w:rsidP="00A75CF7">
      <w:pPr>
        <w:pStyle w:val="ListParagraph"/>
        <w:spacing w:line="480" w:lineRule="auto"/>
        <w:ind w:left="0"/>
        <w:jc w:val="both"/>
      </w:pPr>
    </w:p>
    <w:p w14:paraId="375B0CA2" w14:textId="77777777" w:rsidR="000F18EC" w:rsidRPr="00E704B7" w:rsidRDefault="000F18EC" w:rsidP="00A75CF7">
      <w:pPr>
        <w:pStyle w:val="ListParagraph"/>
        <w:spacing w:line="480" w:lineRule="auto"/>
        <w:jc w:val="both"/>
      </w:pPr>
    </w:p>
    <w:p w14:paraId="6CA3D44A" w14:textId="3905A552" w:rsidR="00E704B7" w:rsidRPr="00E704B7" w:rsidRDefault="00E704B7" w:rsidP="00A75CF7">
      <w:pPr>
        <w:pStyle w:val="ListParagraph"/>
        <w:spacing w:line="480" w:lineRule="auto"/>
        <w:ind w:left="0"/>
        <w:jc w:val="both"/>
      </w:pPr>
      <w:r w:rsidRPr="00E704B7">
        <w:t>[52]</w:t>
      </w:r>
      <w:r w:rsidRPr="00E704B7">
        <w:tab/>
      </w:r>
      <w:r w:rsidR="000F18EC" w:rsidRPr="00E704B7">
        <w:t xml:space="preserve">I now turn to </w:t>
      </w:r>
      <w:r w:rsidR="009C6411" w:rsidRPr="00E704B7">
        <w:t>the last</w:t>
      </w:r>
      <w:r w:rsidR="000F18EC" w:rsidRPr="00E704B7">
        <w:t xml:space="preserve"> requirement, the inability to give a satisfactory account of the possession.</w:t>
      </w:r>
      <w:r w:rsidR="008372C0" w:rsidRPr="00E704B7">
        <w:t xml:space="preserve"> W/O Nogoduka</w:t>
      </w:r>
      <w:r w:rsidR="000F18EC" w:rsidRPr="00E704B7">
        <w:t xml:space="preserve"> was tasked</w:t>
      </w:r>
      <w:r w:rsidR="008372C0" w:rsidRPr="00E704B7">
        <w:t xml:space="preserve"> to trace th</w:t>
      </w:r>
      <w:r w:rsidR="000F18EC" w:rsidRPr="00E704B7">
        <w:t>e actual suspect (the plaintiff’s husband.</w:t>
      </w:r>
      <w:r w:rsidR="001C793E" w:rsidRPr="00E704B7">
        <w:t xml:space="preserve"> This happened after the plaintiff gave </w:t>
      </w:r>
      <w:r w:rsidRPr="00E704B7">
        <w:t xml:space="preserve">an </w:t>
      </w:r>
      <w:r w:rsidR="001C793E" w:rsidRPr="00E704B7">
        <w:t xml:space="preserve">account of the stolen stock that was found </w:t>
      </w:r>
      <w:r w:rsidRPr="00E704B7">
        <w:t xml:space="preserve">on </w:t>
      </w:r>
      <w:r w:rsidR="001C793E" w:rsidRPr="00E704B7">
        <w:t>her premises.</w:t>
      </w:r>
      <w:r w:rsidR="000F18EC" w:rsidRPr="00E704B7">
        <w:t xml:space="preserve"> </w:t>
      </w:r>
      <w:r w:rsidR="008372C0" w:rsidRPr="00E704B7">
        <w:t xml:space="preserve">On probabilities, W/O Didiza would not have delegated W/O Nogoduka to locate the plaintiff’s husband, if the plaintiff’s account of stolen </w:t>
      </w:r>
      <w:r w:rsidR="008372C0" w:rsidRPr="00E704B7">
        <w:lastRenderedPageBreak/>
        <w:t xml:space="preserve">livestock </w:t>
      </w:r>
      <w:r w:rsidR="000842BC" w:rsidRPr="00E704B7">
        <w:t>was not satisfactory</w:t>
      </w:r>
      <w:r w:rsidR="008372C0" w:rsidRPr="00E704B7">
        <w:t>.</w:t>
      </w:r>
      <w:r w:rsidR="000842BC" w:rsidRPr="00E704B7">
        <w:t xml:space="preserve"> </w:t>
      </w:r>
      <w:r w:rsidR="009C6411" w:rsidRPr="00E704B7">
        <w:t>The evidence demonstrates that W/O Nogoduka phoned the plaintiff’s husband many times.</w:t>
      </w:r>
      <w:r w:rsidR="00865FDA" w:rsidRPr="00E704B7">
        <w:t xml:space="preserve"> The fact that the plaintiff’s husband took time to come home</w:t>
      </w:r>
      <w:r w:rsidR="001C793E" w:rsidRPr="00E704B7">
        <w:t xml:space="preserve"> and ignored the police phone calls</w:t>
      </w:r>
      <w:r w:rsidR="00865FDA" w:rsidRPr="00E704B7">
        <w:t xml:space="preserve"> until the police gave up on him, ought to have increased a</w:t>
      </w:r>
      <w:r w:rsidR="001C793E" w:rsidRPr="00E704B7">
        <w:t xml:space="preserve"> reasonable</w:t>
      </w:r>
      <w:r w:rsidR="00865FDA" w:rsidRPr="00E704B7">
        <w:t xml:space="preserve"> suspicion that he was indeed the correct suspect and not the plaintiff.</w:t>
      </w:r>
    </w:p>
    <w:p w14:paraId="3B008323" w14:textId="29318ABA" w:rsidR="00865FDA" w:rsidRPr="00E704B7" w:rsidRDefault="00865FDA" w:rsidP="00A75CF7">
      <w:pPr>
        <w:pStyle w:val="ListParagraph"/>
        <w:spacing w:line="480" w:lineRule="auto"/>
        <w:ind w:left="0"/>
        <w:jc w:val="both"/>
      </w:pPr>
      <w:r w:rsidRPr="00E704B7">
        <w:t xml:space="preserve"> </w:t>
      </w:r>
    </w:p>
    <w:p w14:paraId="1DB398DA" w14:textId="77777777" w:rsidR="00865FDA" w:rsidRPr="00E704B7" w:rsidRDefault="00865FDA" w:rsidP="00A75CF7">
      <w:pPr>
        <w:pStyle w:val="ListParagraph"/>
        <w:spacing w:line="480" w:lineRule="auto"/>
        <w:jc w:val="both"/>
      </w:pPr>
    </w:p>
    <w:p w14:paraId="0DFBB372" w14:textId="2BA4808D" w:rsidR="000F18EC" w:rsidRPr="00E704B7" w:rsidRDefault="00E704B7" w:rsidP="00A75CF7">
      <w:pPr>
        <w:pStyle w:val="ListParagraph"/>
        <w:spacing w:line="480" w:lineRule="auto"/>
        <w:ind w:left="0"/>
        <w:jc w:val="both"/>
      </w:pPr>
      <w:r w:rsidRPr="00E704B7">
        <w:t>[53]</w:t>
      </w:r>
      <w:r w:rsidRPr="00E704B7">
        <w:tab/>
      </w:r>
      <w:r w:rsidR="000054B4" w:rsidRPr="00E704B7">
        <w:t>I</w:t>
      </w:r>
      <w:r w:rsidR="00A7714C" w:rsidRPr="00E704B7">
        <w:t>n</w:t>
      </w:r>
      <w:r w:rsidR="000F18EC" w:rsidRPr="00E704B7">
        <w:t xml:space="preserve"> </w:t>
      </w:r>
      <w:r w:rsidR="000F18EC" w:rsidRPr="00E704B7">
        <w:rPr>
          <w:i/>
        </w:rPr>
        <w:t>Minister of Police and Another v Muller</w:t>
      </w:r>
      <w:r w:rsidR="000F18EC" w:rsidRPr="00E704B7">
        <w:rPr>
          <w:rStyle w:val="FootnoteReference"/>
        </w:rPr>
        <w:footnoteReference w:id="18"/>
      </w:r>
      <w:r w:rsidR="009C6411" w:rsidRPr="00E704B7">
        <w:t>,</w:t>
      </w:r>
      <w:r w:rsidR="00A7714C" w:rsidRPr="00E704B7">
        <w:t xml:space="preserve"> the court dealt with the issue of arrest and detention where the arrestee was suspected to have contravened section 36 of the General Laws Amendment Act 62 of 1955</w:t>
      </w:r>
      <w:r w:rsidR="00A7714C" w:rsidRPr="00E704B7">
        <w:rPr>
          <w:rStyle w:val="FootnoteReference"/>
        </w:rPr>
        <w:footnoteReference w:id="19"/>
      </w:r>
      <w:r w:rsidR="003D4264" w:rsidRPr="00E704B7">
        <w:t>. This section poses</w:t>
      </w:r>
      <w:r w:rsidR="00A7714C" w:rsidRPr="00E704B7">
        <w:t xml:space="preserve"> identical elements to those that can be found in Section 2 of th</w:t>
      </w:r>
      <w:r w:rsidR="00114141" w:rsidRPr="00E704B7">
        <w:t xml:space="preserve">e </w:t>
      </w:r>
      <w:r w:rsidR="00A7714C" w:rsidRPr="00E704B7">
        <w:t>Act.</w:t>
      </w:r>
      <w:r w:rsidRPr="00E704B7">
        <w:t xml:space="preserve"> T</w:t>
      </w:r>
      <w:r w:rsidR="00A7714C" w:rsidRPr="00E704B7">
        <w:t>he court held</w:t>
      </w:r>
      <w:r w:rsidRPr="00E704B7">
        <w:t>:</w:t>
      </w:r>
    </w:p>
    <w:p w14:paraId="0C1FE480" w14:textId="77777777" w:rsidR="00A7714C" w:rsidRPr="00E704B7" w:rsidRDefault="00A7714C" w:rsidP="00A75CF7">
      <w:pPr>
        <w:pStyle w:val="ListParagraph"/>
        <w:spacing w:line="480" w:lineRule="auto"/>
        <w:jc w:val="both"/>
      </w:pPr>
    </w:p>
    <w:p w14:paraId="3E8DABF0" w14:textId="383247E8" w:rsidR="00A7714C" w:rsidRPr="00E704B7" w:rsidRDefault="00E704B7" w:rsidP="00A75CF7">
      <w:pPr>
        <w:pStyle w:val="ListParagraph"/>
        <w:spacing w:line="480" w:lineRule="auto"/>
        <w:jc w:val="both"/>
        <w:rPr>
          <w:sz w:val="20"/>
          <w:szCs w:val="20"/>
        </w:rPr>
      </w:pPr>
      <w:r w:rsidRPr="00E704B7">
        <w:rPr>
          <w:sz w:val="20"/>
          <w:szCs w:val="20"/>
        </w:rPr>
        <w:t>“</w:t>
      </w:r>
      <w:r w:rsidR="00A7714C" w:rsidRPr="00E704B7">
        <w:rPr>
          <w:sz w:val="20"/>
          <w:szCs w:val="20"/>
        </w:rPr>
        <w:t>An exp</w:t>
      </w:r>
      <w:r w:rsidR="000054B4" w:rsidRPr="00E704B7">
        <w:rPr>
          <w:sz w:val="20"/>
          <w:szCs w:val="20"/>
        </w:rPr>
        <w:t>lanation is ‘satisfactory’ if (a) It is reasonable possible; and (b) shows that the suspect bona fide believed that his possession was innocent with reference to the purpose of this Act, namely the prevention of theft. It is therefore required of the possessor to state where he obtained the goods and it must be clear from his statement that his possession was innocent in the sense that either the goods had not been stolen or that he reasonably believed that it was not stolen or that he was entitled to possess it.</w:t>
      </w:r>
      <w:r w:rsidRPr="00E704B7">
        <w:rPr>
          <w:sz w:val="20"/>
          <w:szCs w:val="20"/>
        </w:rPr>
        <w:t>”</w:t>
      </w:r>
      <w:r w:rsidRPr="00E704B7">
        <w:rPr>
          <w:rStyle w:val="FootnoteReference"/>
          <w:sz w:val="20"/>
          <w:szCs w:val="20"/>
        </w:rPr>
        <w:footnoteReference w:id="20"/>
      </w:r>
    </w:p>
    <w:p w14:paraId="4488E629" w14:textId="77777777" w:rsidR="00E704B7" w:rsidRPr="00E704B7" w:rsidRDefault="00E704B7" w:rsidP="00A75CF7">
      <w:pPr>
        <w:pStyle w:val="ListParagraph"/>
        <w:spacing w:line="480" w:lineRule="auto"/>
        <w:jc w:val="both"/>
        <w:rPr>
          <w:sz w:val="20"/>
          <w:szCs w:val="20"/>
        </w:rPr>
      </w:pPr>
    </w:p>
    <w:p w14:paraId="5C09DAD2" w14:textId="77777777" w:rsidR="000F18EC" w:rsidRPr="00E704B7" w:rsidRDefault="000F18EC" w:rsidP="00A75CF7">
      <w:pPr>
        <w:pStyle w:val="ListParagraph"/>
        <w:spacing w:line="480" w:lineRule="auto"/>
        <w:jc w:val="both"/>
        <w:rPr>
          <w:sz w:val="20"/>
          <w:szCs w:val="20"/>
        </w:rPr>
      </w:pPr>
    </w:p>
    <w:p w14:paraId="011C92D1" w14:textId="5F074E60" w:rsidR="008372C0" w:rsidRPr="00E704B7" w:rsidRDefault="00E704B7" w:rsidP="00A75CF7">
      <w:pPr>
        <w:pStyle w:val="ListParagraph"/>
        <w:spacing w:line="480" w:lineRule="auto"/>
        <w:ind w:left="0"/>
        <w:jc w:val="both"/>
      </w:pPr>
      <w:r w:rsidRPr="00E704B7">
        <w:t>[54]</w:t>
      </w:r>
      <w:r w:rsidRPr="00E704B7">
        <w:tab/>
      </w:r>
      <w:r w:rsidR="00C80AF4" w:rsidRPr="00E704B7">
        <w:t xml:space="preserve">I note that on the concept of the possession of the goods found, </w:t>
      </w:r>
      <w:r w:rsidR="00C80AF4" w:rsidRPr="00E704B7">
        <w:rPr>
          <w:i/>
        </w:rPr>
        <w:t>Muller’s</w:t>
      </w:r>
      <w:r w:rsidR="00C80AF4" w:rsidRPr="00E704B7">
        <w:t xml:space="preserve"> case exhibits dissimilarity to the matter at hand. This notwithstanding, </w:t>
      </w:r>
      <w:r w:rsidR="00B801C0" w:rsidRPr="00E704B7">
        <w:t xml:space="preserve">I </w:t>
      </w:r>
      <w:r w:rsidR="00C80AF4" w:rsidRPr="00E704B7">
        <w:t xml:space="preserve">share the sentiments </w:t>
      </w:r>
      <w:r w:rsidR="00C80AF4" w:rsidRPr="00E704B7">
        <w:lastRenderedPageBreak/>
        <w:t>raised by the court in that matter, in that, t</w:t>
      </w:r>
      <w:r w:rsidR="000054B4" w:rsidRPr="00E704B7">
        <w:t>he plaintiff’s explanation with reg</w:t>
      </w:r>
      <w:r w:rsidR="009C6411" w:rsidRPr="00E704B7">
        <w:t>ard to the stolen sheep that were</w:t>
      </w:r>
      <w:r w:rsidR="000054B4" w:rsidRPr="00E704B7">
        <w:t xml:space="preserve"> fou</w:t>
      </w:r>
      <w:r w:rsidR="000D36D3" w:rsidRPr="00E704B7">
        <w:t>nd in the stock kraal</w:t>
      </w:r>
      <w:r w:rsidR="000054B4" w:rsidRPr="00E704B7">
        <w:t xml:space="preserve">, was not only </w:t>
      </w:r>
      <w:r w:rsidRPr="00E704B7">
        <w:t xml:space="preserve">reasonably </w:t>
      </w:r>
      <w:r w:rsidR="000054B4" w:rsidRPr="00E704B7">
        <w:t>possible true but probably true.</w:t>
      </w:r>
      <w:r w:rsidR="00B801C0" w:rsidRPr="00E704B7">
        <w:t xml:space="preserve"> No offence is committed unless the possessor is unable to give a satisfactory account of his possession.</w:t>
      </w:r>
      <w:r w:rsidR="00B801C0" w:rsidRPr="00E704B7">
        <w:rPr>
          <w:rStyle w:val="FootnoteReference"/>
        </w:rPr>
        <w:footnoteReference w:id="21"/>
      </w:r>
      <w:r w:rsidR="000054B4" w:rsidRPr="00E704B7">
        <w:t xml:space="preserve"> </w:t>
      </w:r>
    </w:p>
    <w:p w14:paraId="2909A1F5" w14:textId="77777777" w:rsidR="00E704B7" w:rsidRPr="00E704B7" w:rsidRDefault="00E704B7" w:rsidP="00A75CF7">
      <w:pPr>
        <w:pStyle w:val="ListParagraph"/>
        <w:spacing w:line="480" w:lineRule="auto"/>
        <w:ind w:left="0"/>
        <w:jc w:val="both"/>
      </w:pPr>
    </w:p>
    <w:p w14:paraId="40391E50" w14:textId="77777777" w:rsidR="0076042E" w:rsidRPr="00E704B7" w:rsidRDefault="0076042E" w:rsidP="00A75CF7">
      <w:pPr>
        <w:spacing w:line="480" w:lineRule="auto"/>
        <w:jc w:val="both"/>
      </w:pPr>
    </w:p>
    <w:p w14:paraId="6A4CBA5A" w14:textId="15A0C3EA" w:rsidR="00E01E62" w:rsidRPr="00E704B7" w:rsidRDefault="00E704B7" w:rsidP="00A75CF7">
      <w:pPr>
        <w:pStyle w:val="ListParagraph"/>
        <w:spacing w:line="480" w:lineRule="auto"/>
        <w:ind w:left="0"/>
        <w:jc w:val="both"/>
      </w:pPr>
      <w:r w:rsidRPr="00E704B7">
        <w:t>[55]</w:t>
      </w:r>
      <w:r w:rsidRPr="00E704B7">
        <w:tab/>
      </w:r>
      <w:r w:rsidR="00CA2A15" w:rsidRPr="00E704B7">
        <w:t xml:space="preserve">Considering the </w:t>
      </w:r>
      <w:r w:rsidR="007E640B" w:rsidRPr="00E704B7">
        <w:t xml:space="preserve">explanation by W/O Nogoduka, Godongwana and the plaintiff, it is clear that the place where the livestock was kept was highly secured and the stolen livestock was hidden. </w:t>
      </w:r>
      <w:r w:rsidR="001C793E" w:rsidRPr="00E704B7">
        <w:t xml:space="preserve">On the salient facts presented, the plaintiff’s husband was the subject of investigation because he was in physical control and therefore in possession, of the livestock that was hidden in the stock kraal.  </w:t>
      </w:r>
    </w:p>
    <w:p w14:paraId="09211E33" w14:textId="77777777" w:rsidR="00E704B7" w:rsidRPr="00E704B7" w:rsidRDefault="00E704B7" w:rsidP="00A75CF7">
      <w:pPr>
        <w:pStyle w:val="ListParagraph"/>
        <w:spacing w:line="480" w:lineRule="auto"/>
        <w:ind w:left="0"/>
        <w:jc w:val="both"/>
      </w:pPr>
    </w:p>
    <w:p w14:paraId="1C960B74" w14:textId="77777777" w:rsidR="00C3669A" w:rsidRPr="00E704B7" w:rsidRDefault="00C3669A" w:rsidP="00A75CF7">
      <w:pPr>
        <w:pStyle w:val="ListParagraph"/>
        <w:spacing w:line="480" w:lineRule="auto"/>
        <w:ind w:left="0"/>
        <w:jc w:val="both"/>
      </w:pPr>
    </w:p>
    <w:p w14:paraId="4342252D" w14:textId="19D23501" w:rsidR="001C793E" w:rsidRPr="00E704B7" w:rsidRDefault="00E704B7" w:rsidP="00A75CF7">
      <w:pPr>
        <w:pStyle w:val="ListParagraph"/>
        <w:spacing w:line="480" w:lineRule="auto"/>
        <w:ind w:left="0"/>
        <w:jc w:val="both"/>
      </w:pPr>
      <w:r w:rsidRPr="00E704B7">
        <w:t>[56]</w:t>
      </w:r>
      <w:r w:rsidRPr="00E704B7">
        <w:tab/>
        <w:t>Given</w:t>
      </w:r>
      <w:r w:rsidR="00CA2A15" w:rsidRPr="00E704B7">
        <w:t xml:space="preserve"> the circumstances leading to </w:t>
      </w:r>
      <w:r w:rsidR="00B02E08" w:rsidRPr="00E704B7">
        <w:t>the plaintiff’s arrest,</w:t>
      </w:r>
      <w:r w:rsidR="000F6B11" w:rsidRPr="00E704B7">
        <w:t xml:space="preserve"> it is proba</w:t>
      </w:r>
      <w:r w:rsidR="00B02E08" w:rsidRPr="00E704B7">
        <w:t>ble that W</w:t>
      </w:r>
      <w:r w:rsidR="000F6B11" w:rsidRPr="00E704B7">
        <w:t xml:space="preserve">/O Didiza started to panic when he realised that the plaintiff’s husband was untraceable because he was rushing for a meeting. In that desperate state, he arrested the plaintiff to secure her husband. </w:t>
      </w:r>
    </w:p>
    <w:p w14:paraId="64632CFF" w14:textId="77777777" w:rsidR="00E704B7" w:rsidRPr="00E704B7" w:rsidRDefault="00E704B7" w:rsidP="00A75CF7">
      <w:pPr>
        <w:pStyle w:val="ListParagraph"/>
        <w:spacing w:line="480" w:lineRule="auto"/>
        <w:ind w:left="0"/>
        <w:jc w:val="both"/>
      </w:pPr>
    </w:p>
    <w:p w14:paraId="5B99067D" w14:textId="77777777" w:rsidR="001C793E" w:rsidRPr="00E704B7" w:rsidRDefault="001C793E" w:rsidP="00A75CF7">
      <w:pPr>
        <w:spacing w:line="480" w:lineRule="auto"/>
        <w:jc w:val="both"/>
      </w:pPr>
    </w:p>
    <w:p w14:paraId="189ACCC5" w14:textId="78AACF0E" w:rsidR="00A938A3" w:rsidRPr="00E704B7" w:rsidRDefault="00E704B7" w:rsidP="00A75CF7">
      <w:pPr>
        <w:pStyle w:val="ListParagraph"/>
        <w:spacing w:line="480" w:lineRule="auto"/>
        <w:ind w:left="0"/>
        <w:jc w:val="both"/>
      </w:pPr>
      <w:r w:rsidRPr="00E704B7">
        <w:t>[57]</w:t>
      </w:r>
      <w:r w:rsidRPr="00E704B7">
        <w:tab/>
      </w:r>
      <w:r w:rsidR="00A254F3" w:rsidRPr="00E704B7">
        <w:t>In my view</w:t>
      </w:r>
      <w:r w:rsidR="0023149C" w:rsidRPr="00E704B7">
        <w:t>,</w:t>
      </w:r>
      <w:r w:rsidR="00A254F3" w:rsidRPr="00E704B7">
        <w:t xml:space="preserve"> a reasonable person confronted with the same set of facts ought to have </w:t>
      </w:r>
      <w:r w:rsidR="00140A43" w:rsidRPr="00E704B7">
        <w:t>traced t</w:t>
      </w:r>
      <w:r w:rsidR="001C793E" w:rsidRPr="00E704B7">
        <w:t>he plaintiff’s husband, the actual suspect in the matter</w:t>
      </w:r>
      <w:r w:rsidR="00D70AD4" w:rsidRPr="00E704B7">
        <w:t xml:space="preserve"> and </w:t>
      </w:r>
      <w:r w:rsidRPr="00E704B7">
        <w:t xml:space="preserve">brought </w:t>
      </w:r>
      <w:r w:rsidR="00D70AD4" w:rsidRPr="00E704B7">
        <w:t>him to justice</w:t>
      </w:r>
      <w:r w:rsidR="00140A43" w:rsidRPr="00E704B7">
        <w:t>.</w:t>
      </w:r>
      <w:r w:rsidR="00B801C0" w:rsidRPr="00E704B7">
        <w:t xml:space="preserve"> </w:t>
      </w:r>
      <w:r w:rsidR="006F1E71" w:rsidRPr="00E704B7">
        <w:t>I find that t</w:t>
      </w:r>
      <w:r w:rsidR="00447A0F" w:rsidRPr="00E704B7">
        <w:t>he plaintiff was a</w:t>
      </w:r>
      <w:r w:rsidR="008109F5" w:rsidRPr="00E704B7">
        <w:t xml:space="preserve"> credible and reliable witness</w:t>
      </w:r>
      <w:r w:rsidR="00C536B9" w:rsidRPr="00E704B7">
        <w:t>. H</w:t>
      </w:r>
      <w:r w:rsidR="008109F5" w:rsidRPr="00E704B7">
        <w:t>er</w:t>
      </w:r>
      <w:r w:rsidR="00C536B9" w:rsidRPr="00E704B7">
        <w:t xml:space="preserve"> evidence was </w:t>
      </w:r>
      <w:r w:rsidR="001C793E" w:rsidRPr="00E704B7">
        <w:t xml:space="preserve">to a large extent consistent with the </w:t>
      </w:r>
      <w:r w:rsidRPr="00E704B7">
        <w:t xml:space="preserve">proven </w:t>
      </w:r>
      <w:r w:rsidR="001C793E" w:rsidRPr="00E704B7">
        <w:t>facts.</w:t>
      </w:r>
    </w:p>
    <w:p w14:paraId="1205F10F" w14:textId="77777777" w:rsidR="00E704B7" w:rsidRPr="00E704B7" w:rsidRDefault="00E704B7" w:rsidP="00A75CF7">
      <w:pPr>
        <w:pStyle w:val="ListParagraph"/>
        <w:spacing w:line="480" w:lineRule="auto"/>
        <w:ind w:left="0"/>
        <w:jc w:val="both"/>
      </w:pPr>
    </w:p>
    <w:p w14:paraId="05AE4F80" w14:textId="77777777" w:rsidR="00A938A3" w:rsidRPr="00E704B7" w:rsidRDefault="00A938A3" w:rsidP="00A75CF7">
      <w:pPr>
        <w:pStyle w:val="ListParagraph"/>
        <w:spacing w:line="480" w:lineRule="auto"/>
        <w:jc w:val="both"/>
      </w:pPr>
    </w:p>
    <w:p w14:paraId="069ACE4B" w14:textId="4BD631B0" w:rsidR="00E704B7" w:rsidRDefault="00E704B7" w:rsidP="00E704B7">
      <w:pPr>
        <w:pStyle w:val="ListParagraph"/>
        <w:spacing w:line="480" w:lineRule="auto"/>
        <w:ind w:left="0"/>
        <w:jc w:val="both"/>
      </w:pPr>
      <w:r w:rsidRPr="00E704B7">
        <w:t>[58]</w:t>
      </w:r>
      <w:r w:rsidRPr="00E704B7">
        <w:tab/>
      </w:r>
      <w:r w:rsidR="008109F5" w:rsidRPr="00E704B7">
        <w:t>W/O Nogoduka</w:t>
      </w:r>
      <w:r w:rsidR="00A938A3" w:rsidRPr="00E704B7">
        <w:t>’s, testimony could not substantiate the defendant’s case</w:t>
      </w:r>
      <w:r w:rsidRPr="00E704B7">
        <w:t>,</w:t>
      </w:r>
      <w:r w:rsidR="00A938A3" w:rsidRPr="00E704B7">
        <w:t xml:space="preserve"> especially on</w:t>
      </w:r>
      <w:r w:rsidR="00CA2A15" w:rsidRPr="00E704B7">
        <w:t xml:space="preserve"> the</w:t>
      </w:r>
      <w:r w:rsidR="00A938A3" w:rsidRPr="00E704B7">
        <w:t xml:space="preserve"> material issues. H</w:t>
      </w:r>
      <w:r w:rsidR="00447A0F" w:rsidRPr="00E704B7">
        <w:t xml:space="preserve">is </w:t>
      </w:r>
      <w:r w:rsidR="001F1903" w:rsidRPr="00E704B7">
        <w:t>actions on this particular day fell far short of the test as set out</w:t>
      </w:r>
      <w:r w:rsidR="008109F5" w:rsidRPr="00E704B7">
        <w:t xml:space="preserve"> by Jones J in </w:t>
      </w:r>
      <w:r w:rsidR="008109F5" w:rsidRPr="00E704B7">
        <w:rPr>
          <w:i/>
        </w:rPr>
        <w:t xml:space="preserve">Mabona’s </w:t>
      </w:r>
      <w:r w:rsidR="008109F5" w:rsidRPr="00E704B7">
        <w:t xml:space="preserve">matter </w:t>
      </w:r>
      <w:r w:rsidR="008109F5" w:rsidRPr="00E704B7">
        <w:rPr>
          <w:i/>
        </w:rPr>
        <w:t>(supra).</w:t>
      </w:r>
      <w:r w:rsidR="001A1545" w:rsidRPr="00E704B7">
        <w:rPr>
          <w:rStyle w:val="FootnoteReference"/>
          <w:i/>
        </w:rPr>
        <w:footnoteReference w:id="22"/>
      </w:r>
      <w:r w:rsidR="008109F5" w:rsidRPr="00E704B7">
        <w:t xml:space="preserve"> He failed to establish the jurisdictional facts as set out in terms of</w:t>
      </w:r>
      <w:r w:rsidR="001F1903" w:rsidRPr="00E704B7">
        <w:t xml:space="preserve"> sections 40(1</w:t>
      </w:r>
      <w:r w:rsidR="008109F5" w:rsidRPr="00E704B7">
        <w:t>) (</w:t>
      </w:r>
      <w:r w:rsidR="00B728A7" w:rsidRPr="00E704B7">
        <w:t xml:space="preserve">b) </w:t>
      </w:r>
      <w:r w:rsidR="001F1903" w:rsidRPr="00E704B7">
        <w:t>and 40(1</w:t>
      </w:r>
      <w:r w:rsidR="008109F5" w:rsidRPr="00E704B7">
        <w:t>) (g) of the CPA</w:t>
      </w:r>
      <w:r w:rsidR="001F1903" w:rsidRPr="00E704B7">
        <w:t>.</w:t>
      </w:r>
      <w:r w:rsidR="00975E12" w:rsidRPr="00E704B7">
        <w:t xml:space="preserve"> </w:t>
      </w:r>
      <w:r w:rsidR="00A938A3" w:rsidRPr="00E704B7">
        <w:t xml:space="preserve">W/O Nogoduka found himself </w:t>
      </w:r>
      <w:r w:rsidR="00C536B9" w:rsidRPr="00E704B7">
        <w:t xml:space="preserve">in a position where he </w:t>
      </w:r>
      <w:r w:rsidR="00D70AD4" w:rsidRPr="00E704B7">
        <w:t>was expected to dwell on the issues</w:t>
      </w:r>
      <w:r w:rsidR="00C536B9" w:rsidRPr="00E704B7">
        <w:t xml:space="preserve"> that would</w:t>
      </w:r>
      <w:r w:rsidR="00D70AD4" w:rsidRPr="00E704B7">
        <w:t xml:space="preserve"> have</w:t>
      </w:r>
      <w:r w:rsidR="00C536B9" w:rsidRPr="00E704B7">
        <w:t xml:space="preserve"> be</w:t>
      </w:r>
      <w:r w:rsidR="00D70AD4" w:rsidRPr="00E704B7">
        <w:t>en</w:t>
      </w:r>
      <w:r w:rsidR="00C536B9" w:rsidRPr="00E704B7">
        <w:t xml:space="preserve"> relevant for the arresting officer</w:t>
      </w:r>
      <w:r w:rsidR="00D70AD4" w:rsidRPr="00E704B7">
        <w:t xml:space="preserve"> to elaborate on</w:t>
      </w:r>
      <w:r w:rsidR="00C536B9" w:rsidRPr="00E704B7">
        <w:t>.</w:t>
      </w:r>
    </w:p>
    <w:p w14:paraId="0B2CA23E" w14:textId="5813B1DA" w:rsidR="00975E12" w:rsidRPr="00E704B7" w:rsidRDefault="00C536B9" w:rsidP="00A75CF7">
      <w:pPr>
        <w:pStyle w:val="ListParagraph"/>
        <w:spacing w:line="480" w:lineRule="auto"/>
        <w:ind w:left="0"/>
        <w:jc w:val="both"/>
      </w:pPr>
      <w:r w:rsidRPr="00E704B7">
        <w:t xml:space="preserve"> </w:t>
      </w:r>
    </w:p>
    <w:p w14:paraId="4A58D59A" w14:textId="77777777" w:rsidR="00C536B9" w:rsidRPr="00E704B7" w:rsidRDefault="00C536B9" w:rsidP="00A75CF7">
      <w:pPr>
        <w:pStyle w:val="ListParagraph"/>
        <w:spacing w:line="480" w:lineRule="auto"/>
        <w:ind w:left="0"/>
        <w:jc w:val="both"/>
      </w:pPr>
    </w:p>
    <w:p w14:paraId="4D074DCF" w14:textId="57454062" w:rsidR="001C793E" w:rsidRPr="00E704B7" w:rsidRDefault="00E704B7" w:rsidP="00A75CF7">
      <w:pPr>
        <w:pStyle w:val="ListParagraph"/>
        <w:spacing w:line="480" w:lineRule="auto"/>
        <w:ind w:left="0"/>
        <w:jc w:val="both"/>
      </w:pPr>
      <w:r w:rsidRPr="00E704B7">
        <w:t>[59]</w:t>
      </w:r>
      <w:r w:rsidRPr="00E704B7">
        <w:tab/>
      </w:r>
      <w:r w:rsidR="008109F5" w:rsidRPr="00E704B7">
        <w:t xml:space="preserve">The question of </w:t>
      </w:r>
      <w:r w:rsidR="00975E12" w:rsidRPr="00E704B7">
        <w:t>the discretion to arrest arises</w:t>
      </w:r>
      <w:r w:rsidR="008109F5" w:rsidRPr="00E704B7">
        <w:t xml:space="preserve"> once the jurisdictional facts are established</w:t>
      </w:r>
      <w:r w:rsidR="008109F5" w:rsidRPr="00E704B7">
        <w:rPr>
          <w:rStyle w:val="FootnoteReference"/>
        </w:rPr>
        <w:footnoteReference w:id="23"/>
      </w:r>
      <w:r w:rsidR="008109F5" w:rsidRPr="00E704B7">
        <w:t xml:space="preserve">. </w:t>
      </w:r>
      <w:r w:rsidR="004639E3" w:rsidRPr="00E704B7">
        <w:t>In his written heads of argument</w:t>
      </w:r>
      <w:r w:rsidR="00341F33" w:rsidRPr="00E704B7">
        <w:t>s,</w:t>
      </w:r>
      <w:r w:rsidR="004639E3" w:rsidRPr="00E704B7">
        <w:t xml:space="preserve"> counsel for the plaintiff appears to h</w:t>
      </w:r>
      <w:r w:rsidR="00C1040A" w:rsidRPr="00E704B7">
        <w:t xml:space="preserve">ave conflated </w:t>
      </w:r>
      <w:r w:rsidR="004639E3" w:rsidRPr="00E704B7">
        <w:t>the jurisdictional requirements to arrest</w:t>
      </w:r>
      <w:r w:rsidR="00C1040A" w:rsidRPr="00E704B7">
        <w:t xml:space="preserve"> and</w:t>
      </w:r>
      <w:r w:rsidR="004639E3" w:rsidRPr="00E704B7">
        <w:t xml:space="preserve"> improper exercise of discreti</w:t>
      </w:r>
      <w:r w:rsidR="00C1040A" w:rsidRPr="00E704B7">
        <w:t>on to arrest</w:t>
      </w:r>
      <w:r w:rsidR="004639E3" w:rsidRPr="00E704B7">
        <w:t>.</w:t>
      </w:r>
      <w:r w:rsidR="00341F33" w:rsidRPr="00E704B7">
        <w:t xml:space="preserve"> </w:t>
      </w:r>
      <w:r w:rsidR="004639E3" w:rsidRPr="00E704B7">
        <w:t>That being the case,</w:t>
      </w:r>
      <w:r w:rsidR="008109F5" w:rsidRPr="00E704B7">
        <w:t xml:space="preserve"> no jurisdictio</w:t>
      </w:r>
      <w:r w:rsidR="0083608E" w:rsidRPr="00E704B7">
        <w:t>nal facts were met</w:t>
      </w:r>
      <w:r w:rsidR="00341F33" w:rsidRPr="00E704B7">
        <w:t xml:space="preserve"> in this matter</w:t>
      </w:r>
      <w:r w:rsidR="0083608E" w:rsidRPr="00E704B7">
        <w:t xml:space="preserve"> and</w:t>
      </w:r>
      <w:r w:rsidR="00D12CEF" w:rsidRPr="00E704B7">
        <w:t xml:space="preserve"> </w:t>
      </w:r>
      <w:r w:rsidR="0083608E" w:rsidRPr="00E704B7">
        <w:t>one finds it unnecessary to traverse on this issue.</w:t>
      </w:r>
      <w:r w:rsidR="00C1040A" w:rsidRPr="00E704B7">
        <w:t xml:space="preserve"> </w:t>
      </w:r>
    </w:p>
    <w:p w14:paraId="56CE3AFA" w14:textId="77777777" w:rsidR="00E704B7" w:rsidRPr="00E704B7" w:rsidRDefault="00E704B7" w:rsidP="00A75CF7">
      <w:pPr>
        <w:pStyle w:val="ListParagraph"/>
        <w:spacing w:line="480" w:lineRule="auto"/>
        <w:ind w:left="0"/>
        <w:jc w:val="both"/>
      </w:pPr>
    </w:p>
    <w:p w14:paraId="2C40E860" w14:textId="77777777" w:rsidR="001C793E" w:rsidRPr="00E704B7" w:rsidRDefault="001C793E" w:rsidP="00A75CF7">
      <w:pPr>
        <w:pStyle w:val="ListParagraph"/>
        <w:spacing w:line="480" w:lineRule="auto"/>
        <w:jc w:val="both"/>
      </w:pPr>
    </w:p>
    <w:p w14:paraId="3DA9BAE4" w14:textId="03215138" w:rsidR="00FA0826" w:rsidRPr="00E704B7" w:rsidRDefault="00E704B7" w:rsidP="00A75CF7">
      <w:pPr>
        <w:pStyle w:val="FootnoteText"/>
        <w:spacing w:line="480" w:lineRule="auto"/>
        <w:jc w:val="both"/>
        <w:rPr>
          <w:sz w:val="24"/>
          <w:szCs w:val="24"/>
        </w:rPr>
      </w:pPr>
      <w:r w:rsidRPr="00A75CF7">
        <w:rPr>
          <w:sz w:val="24"/>
          <w:szCs w:val="24"/>
        </w:rPr>
        <w:t>[60]</w:t>
      </w:r>
      <w:r w:rsidRPr="00A75CF7">
        <w:rPr>
          <w:sz w:val="24"/>
          <w:szCs w:val="24"/>
        </w:rPr>
        <w:tab/>
      </w:r>
      <w:r w:rsidR="001C793E" w:rsidRPr="00E704B7">
        <w:rPr>
          <w:sz w:val="24"/>
          <w:szCs w:val="24"/>
        </w:rPr>
        <w:t>I now proceed to deal with detention.</w:t>
      </w:r>
      <w:r w:rsidR="00CF4054" w:rsidRPr="00E704B7">
        <w:rPr>
          <w:sz w:val="24"/>
          <w:szCs w:val="24"/>
        </w:rPr>
        <w:t xml:space="preserve"> </w:t>
      </w:r>
      <w:r w:rsidR="00EA7612" w:rsidRPr="00E704B7">
        <w:rPr>
          <w:color w:val="111111"/>
          <w:sz w:val="24"/>
          <w:szCs w:val="24"/>
        </w:rPr>
        <w:t>The constitutional right guaranteed in Section 12(1) of the Constitution to not be arbitrarily deprived of one’s freedom and security of</w:t>
      </w:r>
      <w:r w:rsidR="00D70AD4" w:rsidRPr="00E704B7">
        <w:rPr>
          <w:color w:val="111111"/>
          <w:sz w:val="24"/>
          <w:szCs w:val="24"/>
        </w:rPr>
        <w:t xml:space="preserve"> the</w:t>
      </w:r>
      <w:r w:rsidR="00EA7612" w:rsidRPr="00E704B7">
        <w:rPr>
          <w:color w:val="111111"/>
          <w:sz w:val="24"/>
          <w:szCs w:val="24"/>
        </w:rPr>
        <w:t xml:space="preserve"> person shall serve as the lens through which liability for unlawful arrest and detention should be viewed.</w:t>
      </w:r>
      <w:r w:rsidR="00506C8B" w:rsidRPr="00A75CF7">
        <w:rPr>
          <w:rStyle w:val="FootnoteReference"/>
          <w:color w:val="111111"/>
          <w:sz w:val="24"/>
          <w:szCs w:val="24"/>
        </w:rPr>
        <w:footnoteReference w:id="24"/>
      </w:r>
      <w:r w:rsidR="00EA7612" w:rsidRPr="00E704B7">
        <w:rPr>
          <w:color w:val="111111"/>
          <w:sz w:val="24"/>
          <w:szCs w:val="24"/>
        </w:rPr>
        <w:t xml:space="preserve"> </w:t>
      </w:r>
      <w:r w:rsidR="00506C8B" w:rsidRPr="00E704B7">
        <w:rPr>
          <w:color w:val="111111"/>
          <w:sz w:val="24"/>
          <w:szCs w:val="24"/>
        </w:rPr>
        <w:t xml:space="preserve">The right not to be deprived of freedom arbitrarily </w:t>
      </w:r>
      <w:r w:rsidR="00506C8B" w:rsidRPr="00E704B7">
        <w:rPr>
          <w:color w:val="111111"/>
          <w:sz w:val="24"/>
          <w:szCs w:val="24"/>
        </w:rPr>
        <w:lastRenderedPageBreak/>
        <w:t>or without a just cause applies to all persons in the Republic.</w:t>
      </w:r>
      <w:r w:rsidR="00506C8B" w:rsidRPr="00E704B7">
        <w:rPr>
          <w:rStyle w:val="FootnoteReference"/>
          <w:color w:val="111111"/>
          <w:sz w:val="24"/>
          <w:szCs w:val="24"/>
        </w:rPr>
        <w:footnoteReference w:id="25"/>
      </w:r>
      <w:r w:rsidR="00506C8B" w:rsidRPr="00E704B7">
        <w:rPr>
          <w:color w:val="auto"/>
          <w:sz w:val="24"/>
          <w:szCs w:val="24"/>
        </w:rPr>
        <w:t xml:space="preserve"> </w:t>
      </w:r>
      <w:r w:rsidR="00FA0826" w:rsidRPr="00E704B7">
        <w:rPr>
          <w:sz w:val="24"/>
          <w:szCs w:val="24"/>
        </w:rPr>
        <w:t>In</w:t>
      </w:r>
      <w:r w:rsidR="00FA0826" w:rsidRPr="00E704B7">
        <w:rPr>
          <w:i/>
          <w:sz w:val="24"/>
          <w:szCs w:val="24"/>
        </w:rPr>
        <w:t xml:space="preserve"> Minister of Police v Du Plessis</w:t>
      </w:r>
      <w:r w:rsidR="00FA0826" w:rsidRPr="00E704B7">
        <w:rPr>
          <w:rStyle w:val="FootnoteReference"/>
          <w:sz w:val="24"/>
          <w:szCs w:val="24"/>
        </w:rPr>
        <w:footnoteReference w:id="26"/>
      </w:r>
      <w:r w:rsidR="00FA0826" w:rsidRPr="00E704B7">
        <w:rPr>
          <w:sz w:val="24"/>
          <w:szCs w:val="24"/>
        </w:rPr>
        <w:t xml:space="preserve"> at paragraph 8, it was stated</w:t>
      </w:r>
      <w:r w:rsidR="004A319A">
        <w:rPr>
          <w:sz w:val="24"/>
          <w:szCs w:val="24"/>
        </w:rPr>
        <w:t>:</w:t>
      </w:r>
    </w:p>
    <w:p w14:paraId="33739000" w14:textId="0DD0F983" w:rsidR="00506C8B" w:rsidRPr="00E704B7" w:rsidRDefault="00E704B7" w:rsidP="00A75CF7">
      <w:pPr>
        <w:pStyle w:val="FootnoteText"/>
        <w:spacing w:line="480" w:lineRule="auto"/>
        <w:ind w:left="720" w:firstLine="60"/>
        <w:jc w:val="both"/>
      </w:pPr>
      <w:r w:rsidRPr="00E704B7">
        <w:t>“</w:t>
      </w:r>
      <w:r w:rsidR="00FA0826" w:rsidRPr="00E704B7">
        <w:t>Our new Constitutional order, conscious of our oppressive past, was designed to curb intrusions upon personal liberty which have always in even the dark days of apartheid been judicially valued, and to ensure that the excesses of the past would not recur. The right of liberty is inextricably linked to human dignity. Section 1 of the Constitution proclaims as founding values human dignity, the advancement of human rights and freedom. Put simply</w:t>
      </w:r>
      <w:r w:rsidR="00B728A7" w:rsidRPr="00E704B7">
        <w:t>,</w:t>
      </w:r>
      <w:r w:rsidR="00FA0826" w:rsidRPr="00E704B7">
        <w:t xml:space="preserve"> we as a society place a premium on the right of the liberty.</w:t>
      </w:r>
      <w:r w:rsidRPr="00E704B7">
        <w:t>”</w:t>
      </w:r>
    </w:p>
    <w:p w14:paraId="16D15112" w14:textId="77777777" w:rsidR="00E704B7" w:rsidRPr="00E704B7" w:rsidRDefault="00E704B7" w:rsidP="00A75CF7">
      <w:pPr>
        <w:pStyle w:val="FootnoteText"/>
        <w:spacing w:line="480" w:lineRule="auto"/>
        <w:ind w:left="720" w:firstLine="60"/>
        <w:jc w:val="both"/>
      </w:pPr>
    </w:p>
    <w:p w14:paraId="73681B4D" w14:textId="77777777" w:rsidR="00506C8B" w:rsidRPr="00A75CF7" w:rsidRDefault="00506C8B" w:rsidP="00A75CF7">
      <w:pPr>
        <w:spacing w:line="480" w:lineRule="auto"/>
        <w:jc w:val="both"/>
        <w:rPr>
          <w:color w:val="auto"/>
          <w:lang w:eastAsia="en-ZA"/>
        </w:rPr>
      </w:pPr>
    </w:p>
    <w:p w14:paraId="7BEC47DD" w14:textId="2500DC0D" w:rsidR="00CF4054" w:rsidRPr="00E704B7" w:rsidRDefault="00E704B7" w:rsidP="00A75CF7">
      <w:pPr>
        <w:pStyle w:val="ListParagraph"/>
        <w:spacing w:line="480" w:lineRule="auto"/>
        <w:ind w:left="0"/>
        <w:jc w:val="both"/>
      </w:pPr>
      <w:r w:rsidRPr="00E704B7">
        <w:t>[61]</w:t>
      </w:r>
      <w:r w:rsidRPr="00E704B7">
        <w:tab/>
      </w:r>
      <w:r w:rsidR="00506C8B" w:rsidRPr="00E704B7">
        <w:t>As early as 1927 AD</w:t>
      </w:r>
      <w:r w:rsidR="00777C09" w:rsidRPr="00E704B7">
        <w:t>,</w:t>
      </w:r>
      <w:r w:rsidR="00A41968" w:rsidRPr="00E704B7">
        <w:rPr>
          <w:rStyle w:val="FootnoteReference"/>
        </w:rPr>
        <w:footnoteReference w:id="27"/>
      </w:r>
      <w:r w:rsidR="00506C8B" w:rsidRPr="00E704B7">
        <w:t xml:space="preserve"> the courts emphasized that t</w:t>
      </w:r>
      <w:r w:rsidR="00CF4054" w:rsidRPr="00E704B7">
        <w:t xml:space="preserve">he object of </w:t>
      </w:r>
      <w:r w:rsidR="00845F7B" w:rsidRPr="00E704B7">
        <w:t xml:space="preserve">the arrest </w:t>
      </w:r>
      <w:r w:rsidR="00D70AD4" w:rsidRPr="00E704B7">
        <w:t>is to ensure the</w:t>
      </w:r>
      <w:r w:rsidR="00CF4054" w:rsidRPr="00E704B7">
        <w:t xml:space="preserve"> attendance</w:t>
      </w:r>
      <w:r w:rsidR="00845F7B" w:rsidRPr="00E704B7">
        <w:t xml:space="preserve"> of the accused</w:t>
      </w:r>
      <w:r w:rsidR="00CF4054" w:rsidRPr="00E704B7">
        <w:t xml:space="preserve"> to court in answer to a charge, and not to punish him for an o</w:t>
      </w:r>
      <w:r w:rsidR="00777C09" w:rsidRPr="00E704B7">
        <w:t>ffence he</w:t>
      </w:r>
      <w:r w:rsidR="00845F7B" w:rsidRPr="00E704B7">
        <w:t xml:space="preserve"> has not been </w:t>
      </w:r>
      <w:r w:rsidR="00CF4054" w:rsidRPr="00E704B7">
        <w:t>convicted</w:t>
      </w:r>
      <w:r w:rsidR="00777C09" w:rsidRPr="00E704B7">
        <w:t xml:space="preserve"> of</w:t>
      </w:r>
      <w:r w:rsidR="00CF4054" w:rsidRPr="00E704B7">
        <w:t>.</w:t>
      </w:r>
      <w:r w:rsidR="00506C8B" w:rsidRPr="00E704B7">
        <w:t xml:space="preserve"> </w:t>
      </w:r>
      <w:r w:rsidR="00AB2EAB" w:rsidRPr="00E704B7">
        <w:t>I agree with this proposition</w:t>
      </w:r>
      <w:r w:rsidR="00D70AD4" w:rsidRPr="00E704B7">
        <w:t>.</w:t>
      </w:r>
    </w:p>
    <w:p w14:paraId="113E9DB0" w14:textId="77777777" w:rsidR="00E704B7" w:rsidRPr="00E704B7" w:rsidRDefault="00E704B7" w:rsidP="00A75CF7">
      <w:pPr>
        <w:pStyle w:val="ListParagraph"/>
        <w:spacing w:line="480" w:lineRule="auto"/>
        <w:ind w:left="0"/>
        <w:jc w:val="both"/>
      </w:pPr>
    </w:p>
    <w:p w14:paraId="328DE2E5" w14:textId="77777777" w:rsidR="00506C8B" w:rsidRPr="00E704B7" w:rsidRDefault="00506C8B" w:rsidP="00A75CF7">
      <w:pPr>
        <w:pStyle w:val="ListParagraph"/>
        <w:spacing w:line="480" w:lineRule="auto"/>
        <w:jc w:val="both"/>
      </w:pPr>
    </w:p>
    <w:p w14:paraId="423C840B" w14:textId="1C9CA699" w:rsidR="004A319A" w:rsidRPr="00E704B7" w:rsidRDefault="00E704B7" w:rsidP="00A75CF7">
      <w:pPr>
        <w:pStyle w:val="ListParagraph"/>
        <w:spacing w:line="480" w:lineRule="auto"/>
        <w:ind w:left="0"/>
        <w:jc w:val="both"/>
      </w:pPr>
      <w:r w:rsidRPr="00E704B7">
        <w:t>[62]</w:t>
      </w:r>
      <w:r w:rsidRPr="00E704B7">
        <w:tab/>
      </w:r>
      <w:r w:rsidR="00506C8B" w:rsidRPr="00E704B7">
        <w:t>In the present matter, the plaintiff</w:t>
      </w:r>
      <w:r w:rsidR="00CA2A15" w:rsidRPr="00E704B7">
        <w:t>’s</w:t>
      </w:r>
      <w:r w:rsidR="0069761B" w:rsidRPr="00E704B7">
        <w:t xml:space="preserve"> detention</w:t>
      </w:r>
      <w:r w:rsidR="00184973" w:rsidRPr="00E704B7">
        <w:t xml:space="preserve"> was unjustified</w:t>
      </w:r>
      <w:r w:rsidR="0069761B" w:rsidRPr="00E704B7">
        <w:t xml:space="preserve"> </w:t>
      </w:r>
      <w:r w:rsidR="00777C09" w:rsidRPr="00E704B7">
        <w:t xml:space="preserve">and her </w:t>
      </w:r>
      <w:r w:rsidR="00506C8B" w:rsidRPr="00E704B7">
        <w:t>rights as entrenche</w:t>
      </w:r>
      <w:r w:rsidR="00777C09" w:rsidRPr="00E704B7">
        <w:t xml:space="preserve">d in the </w:t>
      </w:r>
      <w:r w:rsidRPr="00E704B7">
        <w:t xml:space="preserve">Bill </w:t>
      </w:r>
      <w:r w:rsidR="00777C09" w:rsidRPr="00E704B7">
        <w:t xml:space="preserve">of </w:t>
      </w:r>
      <w:r w:rsidRPr="00E704B7">
        <w:t xml:space="preserve">Rights </w:t>
      </w:r>
      <w:r w:rsidR="00777C09" w:rsidRPr="00E704B7">
        <w:t>were never</w:t>
      </w:r>
      <w:r w:rsidR="00506C8B" w:rsidRPr="00E704B7">
        <w:t xml:space="preserve"> given a thought</w:t>
      </w:r>
      <w:r w:rsidR="00777C09" w:rsidRPr="00E704B7">
        <w:t xml:space="preserve">. </w:t>
      </w:r>
      <w:r w:rsidR="005142B8" w:rsidRPr="00E704B7">
        <w:t>In the result, t</w:t>
      </w:r>
      <w:r w:rsidR="00975E12" w:rsidRPr="00E704B7">
        <w:t>he plaintiff’s arrest and</w:t>
      </w:r>
      <w:r w:rsidR="00A938A3" w:rsidRPr="00E704B7">
        <w:t xml:space="preserve"> </w:t>
      </w:r>
      <w:r w:rsidR="00975E12" w:rsidRPr="00E704B7">
        <w:t>subsequent detention were unlawful.</w:t>
      </w:r>
      <w:r w:rsidR="00A938A3" w:rsidRPr="00E704B7">
        <w:t xml:space="preserve"> T</w:t>
      </w:r>
      <w:r w:rsidR="00D12CEF" w:rsidRPr="00E704B7">
        <w:t>he</w:t>
      </w:r>
      <w:r w:rsidR="0009791D" w:rsidRPr="00E704B7">
        <w:t>refore,</w:t>
      </w:r>
      <w:r w:rsidR="00D12CEF" w:rsidRPr="00E704B7">
        <w:t xml:space="preserve"> </w:t>
      </w:r>
      <w:r w:rsidRPr="00E704B7">
        <w:t xml:space="preserve">the </w:t>
      </w:r>
      <w:r w:rsidR="00D12CEF" w:rsidRPr="00E704B7">
        <w:t>plaintiff’s claim</w:t>
      </w:r>
      <w:r w:rsidR="0009791D" w:rsidRPr="00E704B7">
        <w:t xml:space="preserve"> on the merits</w:t>
      </w:r>
      <w:r w:rsidR="00D12CEF" w:rsidRPr="00E704B7">
        <w:t xml:space="preserve"> must succeed.</w:t>
      </w:r>
    </w:p>
    <w:p w14:paraId="2D9DF998" w14:textId="2CA705FA" w:rsidR="00E704B7" w:rsidRPr="00E704B7" w:rsidRDefault="00E704B7" w:rsidP="00A75CF7">
      <w:pPr>
        <w:pStyle w:val="ListParagraph"/>
        <w:spacing w:line="480" w:lineRule="auto"/>
        <w:ind w:left="0"/>
        <w:jc w:val="both"/>
      </w:pPr>
    </w:p>
    <w:p w14:paraId="4B6E4B17" w14:textId="77777777" w:rsidR="0046790C" w:rsidRPr="00E704B7" w:rsidRDefault="0046790C" w:rsidP="00A75CF7">
      <w:pPr>
        <w:pStyle w:val="ListParagraph"/>
        <w:spacing w:line="480" w:lineRule="auto"/>
        <w:ind w:left="0"/>
        <w:jc w:val="both"/>
        <w:rPr>
          <w:b/>
          <w:u w:val="single"/>
        </w:rPr>
      </w:pPr>
      <w:r w:rsidRPr="00E704B7">
        <w:rPr>
          <w:b/>
          <w:u w:val="single"/>
        </w:rPr>
        <w:t>Quantum of damages</w:t>
      </w:r>
    </w:p>
    <w:p w14:paraId="6143807A" w14:textId="77777777" w:rsidR="000E6EA2" w:rsidRPr="00E704B7" w:rsidRDefault="000E6EA2" w:rsidP="00A75CF7">
      <w:pPr>
        <w:pStyle w:val="ListParagraph"/>
        <w:spacing w:line="480" w:lineRule="auto"/>
        <w:ind w:left="0"/>
        <w:jc w:val="both"/>
        <w:rPr>
          <w:b/>
          <w:u w:val="single"/>
        </w:rPr>
      </w:pPr>
    </w:p>
    <w:p w14:paraId="75A4C154" w14:textId="146B046B" w:rsidR="0046790C" w:rsidRPr="00E704B7" w:rsidRDefault="00E704B7" w:rsidP="00A75CF7">
      <w:pPr>
        <w:pStyle w:val="ListParagraph"/>
        <w:spacing w:line="480" w:lineRule="auto"/>
        <w:ind w:left="0"/>
        <w:jc w:val="both"/>
      </w:pPr>
      <w:r w:rsidRPr="00E704B7">
        <w:lastRenderedPageBreak/>
        <w:t>[63]</w:t>
      </w:r>
      <w:r w:rsidRPr="00E704B7">
        <w:tab/>
      </w:r>
      <w:r w:rsidR="005767EB" w:rsidRPr="00E704B7">
        <w:t xml:space="preserve">In </w:t>
      </w:r>
      <w:r w:rsidR="005767EB" w:rsidRPr="00E704B7">
        <w:rPr>
          <w:i/>
        </w:rPr>
        <w:t>Olga</w:t>
      </w:r>
      <w:r w:rsidR="00B45986" w:rsidRPr="00E704B7">
        <w:rPr>
          <w:i/>
        </w:rPr>
        <w:t>r</w:t>
      </w:r>
      <w:r w:rsidR="005767EB" w:rsidRPr="00E704B7">
        <w:rPr>
          <w:i/>
        </w:rPr>
        <w:t>’s</w:t>
      </w:r>
      <w:r w:rsidR="00B45986" w:rsidRPr="00E704B7">
        <w:rPr>
          <w:rStyle w:val="FootnoteReference"/>
        </w:rPr>
        <w:footnoteReference w:id="28"/>
      </w:r>
      <w:r w:rsidR="00DD349C" w:rsidRPr="00E704B7">
        <w:t xml:space="preserve"> case</w:t>
      </w:r>
      <w:r w:rsidR="005767EB" w:rsidRPr="00E704B7">
        <w:t>, Jones J stated that a</w:t>
      </w:r>
      <w:r w:rsidR="00B45986" w:rsidRPr="00E704B7">
        <w:t xml:space="preserve"> fair award</w:t>
      </w:r>
      <w:r w:rsidR="005767EB" w:rsidRPr="00E704B7">
        <w:t xml:space="preserve"> for an unlawful arrest and detention should acknowledge the significance of the victim’s constitutional right to personal freedom and appropriately consider the facts of the case, the victim’s personal circumstances, and the type, severity, and degree of the </w:t>
      </w:r>
      <w:r w:rsidR="00B45986" w:rsidRPr="00E704B7">
        <w:t xml:space="preserve">offence against </w:t>
      </w:r>
      <w:r w:rsidR="005767EB" w:rsidRPr="00E704B7">
        <w:t xml:space="preserve">victim’s sense of </w:t>
      </w:r>
      <w:r w:rsidR="00B45986" w:rsidRPr="00E704B7">
        <w:t>worth</w:t>
      </w:r>
      <w:r w:rsidR="005767EB" w:rsidRPr="00E704B7">
        <w:t>.</w:t>
      </w:r>
    </w:p>
    <w:p w14:paraId="70234D27" w14:textId="77777777" w:rsidR="00E704B7" w:rsidRPr="00E704B7" w:rsidRDefault="00E704B7" w:rsidP="00A75CF7">
      <w:pPr>
        <w:pStyle w:val="ListParagraph"/>
        <w:spacing w:line="480" w:lineRule="auto"/>
        <w:ind w:left="0"/>
        <w:jc w:val="both"/>
      </w:pPr>
    </w:p>
    <w:p w14:paraId="4C999AC4" w14:textId="77777777" w:rsidR="00B45986" w:rsidRPr="00E704B7" w:rsidRDefault="00B45986" w:rsidP="00A75CF7">
      <w:pPr>
        <w:pStyle w:val="ListParagraph"/>
        <w:spacing w:line="480" w:lineRule="auto"/>
        <w:ind w:left="0"/>
        <w:jc w:val="both"/>
      </w:pPr>
    </w:p>
    <w:p w14:paraId="3BD336BB" w14:textId="31288A89" w:rsidR="00B45986" w:rsidRPr="00E704B7" w:rsidRDefault="00E704B7" w:rsidP="00A75CF7">
      <w:pPr>
        <w:pStyle w:val="ListParagraph"/>
        <w:spacing w:line="480" w:lineRule="auto"/>
        <w:ind w:left="0"/>
        <w:jc w:val="both"/>
      </w:pPr>
      <w:r w:rsidRPr="00E704B7">
        <w:t>[64]</w:t>
      </w:r>
      <w:r w:rsidRPr="00E704B7">
        <w:tab/>
      </w:r>
      <w:r w:rsidR="00CA51E3" w:rsidRPr="00E704B7">
        <w:t>An individual’s liberty is one of the fundamental rights in a society and our courts have a duty to protect this right from infringement. Un</w:t>
      </w:r>
      <w:r w:rsidR="008B225A" w:rsidRPr="00E704B7">
        <w:t>lawful arrest and detention constitute a serious inroad</w:t>
      </w:r>
      <w:r w:rsidRPr="00E704B7">
        <w:t>s</w:t>
      </w:r>
      <w:r w:rsidR="008B225A" w:rsidRPr="00E704B7">
        <w:t xml:space="preserve"> into the freedom and the rights of an individual.</w:t>
      </w:r>
      <w:r w:rsidR="008B225A" w:rsidRPr="00E704B7">
        <w:rPr>
          <w:rStyle w:val="FootnoteReference"/>
        </w:rPr>
        <w:footnoteReference w:id="29"/>
      </w:r>
    </w:p>
    <w:p w14:paraId="01BB4F72" w14:textId="77777777" w:rsidR="00E704B7" w:rsidRPr="00E704B7" w:rsidRDefault="00E704B7" w:rsidP="00A75CF7">
      <w:pPr>
        <w:pStyle w:val="ListParagraph"/>
        <w:spacing w:line="480" w:lineRule="auto"/>
        <w:ind w:left="0"/>
        <w:jc w:val="both"/>
      </w:pPr>
    </w:p>
    <w:p w14:paraId="30E7827F" w14:textId="77777777" w:rsidR="00DD349C" w:rsidRPr="00E704B7" w:rsidRDefault="00DD349C" w:rsidP="00A75CF7">
      <w:pPr>
        <w:pStyle w:val="ListParagraph"/>
        <w:spacing w:line="480" w:lineRule="auto"/>
        <w:jc w:val="both"/>
      </w:pPr>
    </w:p>
    <w:p w14:paraId="398776A7" w14:textId="308076F4" w:rsidR="00E704B7" w:rsidRDefault="00E704B7" w:rsidP="00A75CF7">
      <w:pPr>
        <w:pStyle w:val="ListParagraph"/>
        <w:spacing w:line="480" w:lineRule="auto"/>
        <w:ind w:left="0"/>
        <w:jc w:val="both"/>
      </w:pPr>
      <w:r w:rsidRPr="00E704B7">
        <w:t>[65]</w:t>
      </w:r>
      <w:r w:rsidRPr="00E704B7">
        <w:tab/>
      </w:r>
      <w:r w:rsidR="00DD349C" w:rsidRPr="00E704B7">
        <w:t xml:space="preserve">The parties </w:t>
      </w:r>
      <w:r w:rsidRPr="00E704B7">
        <w:t>referred</w:t>
      </w:r>
      <w:r w:rsidR="00DD349C" w:rsidRPr="00E704B7">
        <w:t xml:space="preserve"> to </w:t>
      </w:r>
      <w:r w:rsidRPr="00E704B7">
        <w:t>several</w:t>
      </w:r>
      <w:r w:rsidR="00DD349C" w:rsidRPr="00E704B7">
        <w:t xml:space="preserve"> authorities that were de</w:t>
      </w:r>
      <w:r w:rsidR="00920FBB" w:rsidRPr="00E704B7">
        <w:t xml:space="preserve">cided in previous </w:t>
      </w:r>
      <w:r w:rsidR="00D16D50" w:rsidRPr="00E704B7">
        <w:t xml:space="preserve">cases and </w:t>
      </w:r>
      <w:r w:rsidR="00DD349C" w:rsidRPr="00E704B7">
        <w:t>recomme</w:t>
      </w:r>
      <w:r w:rsidR="00920FBB" w:rsidRPr="00E704B7">
        <w:t xml:space="preserve">nded </w:t>
      </w:r>
      <w:r w:rsidR="00DD349C" w:rsidRPr="00E704B7">
        <w:t>the</w:t>
      </w:r>
      <w:r w:rsidR="002645B2" w:rsidRPr="00E704B7">
        <w:t xml:space="preserve"> quantum</w:t>
      </w:r>
      <w:r w:rsidR="00D16D50" w:rsidRPr="00E704B7">
        <w:t xml:space="preserve"> of</w:t>
      </w:r>
      <w:r w:rsidR="002645B2" w:rsidRPr="00E704B7">
        <w:t xml:space="preserve"> damages</w:t>
      </w:r>
      <w:r w:rsidR="00D16D50" w:rsidRPr="00E704B7">
        <w:t xml:space="preserve"> to be awarded in this case</w:t>
      </w:r>
      <w:r w:rsidR="002645B2" w:rsidRPr="00E704B7">
        <w:t>. I</w:t>
      </w:r>
      <w:r w:rsidR="00DD349C" w:rsidRPr="00E704B7">
        <w:t>n</w:t>
      </w:r>
      <w:r w:rsidR="00227482" w:rsidRPr="00E704B7">
        <w:t xml:space="preserve"> </w:t>
      </w:r>
      <w:r w:rsidR="00227482" w:rsidRPr="00E704B7">
        <w:rPr>
          <w:i/>
        </w:rPr>
        <w:t>Minister of Safety and Security v</w:t>
      </w:r>
      <w:r w:rsidR="00DD349C" w:rsidRPr="00E704B7">
        <w:rPr>
          <w:i/>
        </w:rPr>
        <w:t xml:space="preserve"> Seymour</w:t>
      </w:r>
      <w:r w:rsidRPr="00E704B7">
        <w:rPr>
          <w:i/>
        </w:rPr>
        <w:t>,</w:t>
      </w:r>
      <w:r w:rsidR="00227482" w:rsidRPr="00E704B7">
        <w:rPr>
          <w:rStyle w:val="FootnoteReference"/>
        </w:rPr>
        <w:footnoteReference w:id="30"/>
      </w:r>
      <w:r w:rsidR="00227482" w:rsidRPr="00E704B7">
        <w:t xml:space="preserve"> Nugent J</w:t>
      </w:r>
      <w:r w:rsidR="00DD349C" w:rsidRPr="00E704B7">
        <w:t xml:space="preserve"> found it challenging to evaluate general damages with reference to awards made in previous cases. T</w:t>
      </w:r>
      <w:r w:rsidR="007E4129" w:rsidRPr="00E704B7">
        <w:t>he court reasoned</w:t>
      </w:r>
      <w:r w:rsidR="00DD349C" w:rsidRPr="00E704B7">
        <w:t xml:space="preserve"> that the facts of a particular case need to be looked </w:t>
      </w:r>
      <w:r w:rsidRPr="00E704B7">
        <w:t xml:space="preserve">at </w:t>
      </w:r>
      <w:r w:rsidR="00DD349C" w:rsidRPr="00E704B7">
        <w:t xml:space="preserve">as a whole. </w:t>
      </w:r>
      <w:r w:rsidR="007E4129" w:rsidRPr="00E704B7">
        <w:t>Furthermore,</w:t>
      </w:r>
      <w:r w:rsidR="00DD349C" w:rsidRPr="00E704B7">
        <w:t xml:space="preserve"> the awards made in previous cases serve as a useful guide to what other courts consider appropriate</w:t>
      </w:r>
      <w:r w:rsidR="007E4129" w:rsidRPr="00E704B7">
        <w:t xml:space="preserve"> but their worth does not go beyond that.</w:t>
      </w:r>
    </w:p>
    <w:p w14:paraId="64810A62" w14:textId="77777777" w:rsidR="00AB5CE3" w:rsidRDefault="00AB5CE3" w:rsidP="00A75CF7">
      <w:pPr>
        <w:pStyle w:val="ListParagraph"/>
        <w:spacing w:line="480" w:lineRule="auto"/>
        <w:ind w:left="0"/>
        <w:jc w:val="both"/>
      </w:pPr>
    </w:p>
    <w:p w14:paraId="23627C57" w14:textId="77777777" w:rsidR="00AB5CE3" w:rsidRPr="00E704B7" w:rsidRDefault="00AB5CE3" w:rsidP="00A75CF7">
      <w:pPr>
        <w:pStyle w:val="ListParagraph"/>
        <w:spacing w:line="480" w:lineRule="auto"/>
        <w:ind w:left="0"/>
        <w:jc w:val="both"/>
      </w:pPr>
    </w:p>
    <w:p w14:paraId="66EF1D3D" w14:textId="55B6633C" w:rsidR="002645B2" w:rsidRPr="00E704B7" w:rsidRDefault="00E704B7" w:rsidP="00A75CF7">
      <w:pPr>
        <w:pStyle w:val="ListParagraph"/>
        <w:spacing w:line="480" w:lineRule="auto"/>
        <w:ind w:left="0"/>
        <w:jc w:val="both"/>
        <w:rPr>
          <w:b/>
        </w:rPr>
      </w:pPr>
      <w:r w:rsidRPr="00E704B7">
        <w:lastRenderedPageBreak/>
        <w:t>[66]</w:t>
      </w:r>
      <w:r w:rsidRPr="00E704B7">
        <w:tab/>
      </w:r>
      <w:r w:rsidR="002645B2" w:rsidRPr="00E704B7">
        <w:t>I have considered the facts of this matter, in particular</w:t>
      </w:r>
      <w:r w:rsidR="00C27392" w:rsidRPr="00E704B7">
        <w:t xml:space="preserve"> that: </w:t>
      </w:r>
      <w:r w:rsidR="002645B2" w:rsidRPr="00E704B7">
        <w:t>the plaintiff was detained for a period of four days. She was humiliated in front of the public and portrayed as a criminal. She had a four-</w:t>
      </w:r>
      <w:r w:rsidRPr="00E704B7">
        <w:t>year-</w:t>
      </w:r>
      <w:r w:rsidR="002645B2" w:rsidRPr="00E704B7">
        <w:t xml:space="preserve">old baby that she had to leave in </w:t>
      </w:r>
      <w:r w:rsidRPr="00E704B7">
        <w:t xml:space="preserve">the </w:t>
      </w:r>
      <w:r w:rsidR="002645B2" w:rsidRPr="00E704B7">
        <w:t>care of the neighbours.</w:t>
      </w:r>
      <w:r w:rsidR="003E5C06" w:rsidRPr="00E704B7">
        <w:t xml:space="preserve"> The plaintiff’s brother-</w:t>
      </w:r>
      <w:r w:rsidRPr="00E704B7">
        <w:t>in-</w:t>
      </w:r>
      <w:r w:rsidR="003E5C06" w:rsidRPr="00E704B7">
        <w:t xml:space="preserve">law pleaded with the police to let go of the plaintiff so that she </w:t>
      </w:r>
      <w:r w:rsidRPr="00E704B7">
        <w:t xml:space="preserve">could </w:t>
      </w:r>
      <w:r w:rsidR="003E5C06" w:rsidRPr="00E704B7">
        <w:t>take care of the child, the police never acceded to that plea.</w:t>
      </w:r>
      <w:r w:rsidR="00BF4E3E" w:rsidRPr="00E704B7">
        <w:t xml:space="preserve"> The </w:t>
      </w:r>
      <w:r w:rsidR="00114141" w:rsidRPr="00E704B7">
        <w:t>paramountcy</w:t>
      </w:r>
      <w:r w:rsidR="00BF4E3E" w:rsidRPr="00E704B7">
        <w:t xml:space="preserve"> of the child’s best interest was disregarded.</w:t>
      </w:r>
      <w:r w:rsidR="003E5C06" w:rsidRPr="00E704B7">
        <w:rPr>
          <w:rStyle w:val="FootnoteReference"/>
        </w:rPr>
        <w:footnoteReference w:id="31"/>
      </w:r>
      <w:r w:rsidR="003E5C06" w:rsidRPr="00E704B7">
        <w:t xml:space="preserve"> </w:t>
      </w:r>
      <w:r w:rsidR="002645B2" w:rsidRPr="00E704B7">
        <w:t>As a result of her incarceration, her baby was traumatised and even today he gets terrified whenever he sees police cars.  The plaintiff was detained in a filthy police cell. She was repeatedly intimidated and harassed. She did not have toiletries but later got assistance from a certain policewoman whom she appreciates even today</w:t>
      </w:r>
      <w:r w:rsidR="00C27392" w:rsidRPr="00E704B7">
        <w:t>.</w:t>
      </w:r>
    </w:p>
    <w:p w14:paraId="7E41A7AA" w14:textId="77777777" w:rsidR="00C27392" w:rsidRPr="00E704B7" w:rsidRDefault="00C27392" w:rsidP="00A75CF7">
      <w:pPr>
        <w:pStyle w:val="ListParagraph"/>
        <w:spacing w:line="480" w:lineRule="auto"/>
        <w:jc w:val="both"/>
        <w:rPr>
          <w:b/>
        </w:rPr>
      </w:pPr>
    </w:p>
    <w:p w14:paraId="3115801A" w14:textId="77777777" w:rsidR="00E704B7" w:rsidRPr="00E704B7" w:rsidRDefault="00E704B7" w:rsidP="00A75CF7">
      <w:pPr>
        <w:pStyle w:val="ListParagraph"/>
        <w:spacing w:line="480" w:lineRule="auto"/>
        <w:ind w:left="0"/>
        <w:jc w:val="both"/>
      </w:pPr>
    </w:p>
    <w:p w14:paraId="37CA2449" w14:textId="69563EC5" w:rsidR="00C27392" w:rsidRDefault="00E704B7" w:rsidP="00E704B7">
      <w:pPr>
        <w:pStyle w:val="ListParagraph"/>
        <w:spacing w:line="480" w:lineRule="auto"/>
        <w:ind w:left="0"/>
        <w:jc w:val="both"/>
      </w:pPr>
      <w:r w:rsidRPr="00E704B7">
        <w:t>[67]</w:t>
      </w:r>
      <w:r w:rsidRPr="00E704B7">
        <w:tab/>
      </w:r>
      <w:r w:rsidR="003E5C06" w:rsidRPr="00E704B7">
        <w:t>Having considered the awards made in previous cases</w:t>
      </w:r>
      <w:r w:rsidR="009869D7" w:rsidRPr="00E704B7">
        <w:t>,</w:t>
      </w:r>
      <w:r w:rsidR="003E5C06" w:rsidRPr="00E704B7">
        <w:t xml:space="preserve"> with</w:t>
      </w:r>
      <w:r w:rsidR="009869D7" w:rsidRPr="00E704B7">
        <w:t xml:space="preserve"> specific</w:t>
      </w:r>
      <w:r w:rsidR="003E5C06" w:rsidRPr="00E704B7">
        <w:t xml:space="preserve"> reference to the facts of this matter, I award the plaintiff a globular amount of R160 000 (One hundred and sixty thousand rand)</w:t>
      </w:r>
    </w:p>
    <w:p w14:paraId="7657DF2A" w14:textId="77777777" w:rsidR="00E704B7" w:rsidRPr="00E704B7" w:rsidRDefault="00E704B7" w:rsidP="00A75CF7">
      <w:pPr>
        <w:pStyle w:val="ListParagraph"/>
        <w:spacing w:line="480" w:lineRule="auto"/>
        <w:ind w:left="0"/>
        <w:jc w:val="both"/>
      </w:pPr>
    </w:p>
    <w:p w14:paraId="60DEE45A" w14:textId="77777777" w:rsidR="002645B2" w:rsidRPr="00E704B7" w:rsidRDefault="002645B2" w:rsidP="00A75CF7">
      <w:pPr>
        <w:pStyle w:val="ListParagraph"/>
        <w:spacing w:line="480" w:lineRule="auto"/>
        <w:ind w:left="0"/>
        <w:jc w:val="both"/>
      </w:pPr>
    </w:p>
    <w:p w14:paraId="61EB36BF" w14:textId="27B857CD" w:rsidR="00A86E12" w:rsidRPr="00E704B7" w:rsidRDefault="00181849" w:rsidP="00A75CF7">
      <w:pPr>
        <w:pStyle w:val="ListParagraph"/>
        <w:spacing w:line="480" w:lineRule="auto"/>
        <w:ind w:left="0"/>
        <w:jc w:val="both"/>
        <w:rPr>
          <w:b/>
          <w:u w:val="single"/>
        </w:rPr>
      </w:pPr>
      <w:r w:rsidRPr="00E704B7">
        <w:rPr>
          <w:b/>
          <w:u w:val="single"/>
        </w:rPr>
        <w:t>O</w:t>
      </w:r>
      <w:r w:rsidR="00E704B7" w:rsidRPr="00E704B7">
        <w:rPr>
          <w:b/>
          <w:u w:val="single"/>
        </w:rPr>
        <w:t>r</w:t>
      </w:r>
      <w:r w:rsidR="00A86E12" w:rsidRPr="00E704B7">
        <w:rPr>
          <w:b/>
          <w:u w:val="single"/>
        </w:rPr>
        <w:t>der</w:t>
      </w:r>
    </w:p>
    <w:p w14:paraId="17A0265D" w14:textId="77777777" w:rsidR="00181849" w:rsidRPr="00E704B7" w:rsidRDefault="00181849" w:rsidP="00A75CF7">
      <w:pPr>
        <w:pStyle w:val="ListParagraph"/>
        <w:spacing w:line="480" w:lineRule="auto"/>
        <w:ind w:left="0"/>
        <w:jc w:val="both"/>
        <w:rPr>
          <w:b/>
          <w:u w:val="single"/>
        </w:rPr>
      </w:pPr>
    </w:p>
    <w:p w14:paraId="0D822955" w14:textId="5109EB68" w:rsidR="00DB015C" w:rsidRPr="00E704B7" w:rsidRDefault="00E704B7" w:rsidP="00A75CF7">
      <w:pPr>
        <w:pStyle w:val="ListParagraph"/>
        <w:spacing w:line="480" w:lineRule="auto"/>
        <w:ind w:left="0"/>
        <w:jc w:val="both"/>
      </w:pPr>
      <w:r w:rsidRPr="00E704B7">
        <w:t>[68]</w:t>
      </w:r>
      <w:r w:rsidRPr="00E704B7">
        <w:tab/>
      </w:r>
      <w:r w:rsidR="00DB015C" w:rsidRPr="00E704B7">
        <w:t>I make the following order:</w:t>
      </w:r>
    </w:p>
    <w:p w14:paraId="557848C4" w14:textId="0D8FA252" w:rsidR="00DB015C" w:rsidRPr="00B778D1" w:rsidRDefault="00667AD9" w:rsidP="00B778D1">
      <w:pPr>
        <w:spacing w:line="480" w:lineRule="auto"/>
        <w:ind w:left="1069" w:hanging="360"/>
        <w:jc w:val="both"/>
        <w:rPr>
          <w:b/>
          <w:bCs/>
        </w:rPr>
      </w:pPr>
      <w:r w:rsidRPr="00A75CF7">
        <w:rPr>
          <w:b/>
          <w:bCs/>
        </w:rPr>
        <w:t>1.</w:t>
      </w:r>
      <w:r w:rsidRPr="00A75CF7">
        <w:rPr>
          <w:b/>
          <w:bCs/>
        </w:rPr>
        <w:tab/>
      </w:r>
      <w:r w:rsidR="00DB015C" w:rsidRPr="00B778D1">
        <w:rPr>
          <w:b/>
          <w:bCs/>
        </w:rPr>
        <w:t>The plaintiff’s claim in respect of unlawful arrest and detention succeeds.</w:t>
      </w:r>
    </w:p>
    <w:p w14:paraId="6F78E4B7" w14:textId="77777777" w:rsidR="00E704B7" w:rsidRPr="00A75CF7" w:rsidRDefault="00E704B7" w:rsidP="00A75CF7">
      <w:pPr>
        <w:pStyle w:val="ListParagraph"/>
        <w:spacing w:line="480" w:lineRule="auto"/>
        <w:ind w:left="1069"/>
        <w:jc w:val="both"/>
        <w:rPr>
          <w:b/>
          <w:bCs/>
        </w:rPr>
      </w:pPr>
    </w:p>
    <w:p w14:paraId="028C6B76" w14:textId="0CC6FC3C" w:rsidR="00DB015C" w:rsidRPr="00B778D1" w:rsidRDefault="00667AD9" w:rsidP="00B778D1">
      <w:pPr>
        <w:spacing w:line="480" w:lineRule="auto"/>
        <w:ind w:left="1069" w:hanging="360"/>
        <w:jc w:val="both"/>
        <w:rPr>
          <w:b/>
          <w:bCs/>
        </w:rPr>
      </w:pPr>
      <w:r w:rsidRPr="00A75CF7">
        <w:rPr>
          <w:b/>
          <w:bCs/>
        </w:rPr>
        <w:t>2.</w:t>
      </w:r>
      <w:r w:rsidRPr="00A75CF7">
        <w:rPr>
          <w:b/>
          <w:bCs/>
        </w:rPr>
        <w:tab/>
      </w:r>
      <w:r w:rsidR="00DB015C" w:rsidRPr="00B778D1">
        <w:rPr>
          <w:b/>
          <w:bCs/>
        </w:rPr>
        <w:t>The defendant is ordered to</w:t>
      </w:r>
      <w:r w:rsidR="00ED4293" w:rsidRPr="00B778D1">
        <w:rPr>
          <w:b/>
          <w:bCs/>
        </w:rPr>
        <w:t xml:space="preserve"> compensate the plaintiff an amount of R160 000 (One hundred and sixty thousand rand) for damages suffered as a result of unlawful arrest and detention.</w:t>
      </w:r>
    </w:p>
    <w:p w14:paraId="7ED824A7" w14:textId="77777777" w:rsidR="00E704B7" w:rsidRPr="00A75CF7" w:rsidRDefault="00E704B7" w:rsidP="00A75CF7">
      <w:pPr>
        <w:spacing w:line="480" w:lineRule="auto"/>
        <w:jc w:val="both"/>
        <w:rPr>
          <w:b/>
          <w:bCs/>
        </w:rPr>
      </w:pPr>
    </w:p>
    <w:p w14:paraId="600342B1" w14:textId="04F945A0" w:rsidR="00DB015C" w:rsidRPr="00B778D1" w:rsidRDefault="00667AD9" w:rsidP="00B778D1">
      <w:pPr>
        <w:spacing w:line="480" w:lineRule="auto"/>
        <w:ind w:left="1069" w:hanging="360"/>
        <w:jc w:val="both"/>
        <w:rPr>
          <w:b/>
          <w:bCs/>
        </w:rPr>
      </w:pPr>
      <w:r w:rsidRPr="00A75CF7">
        <w:rPr>
          <w:b/>
          <w:bCs/>
        </w:rPr>
        <w:t>3.</w:t>
      </w:r>
      <w:r w:rsidRPr="00A75CF7">
        <w:rPr>
          <w:b/>
          <w:bCs/>
        </w:rPr>
        <w:tab/>
      </w:r>
      <w:r w:rsidR="00DB015C" w:rsidRPr="00B778D1">
        <w:rPr>
          <w:b/>
          <w:bCs/>
        </w:rPr>
        <w:t>The defendant is ordered to pay interest at the above amount</w:t>
      </w:r>
      <w:r w:rsidR="00114141" w:rsidRPr="00B778D1">
        <w:rPr>
          <w:b/>
          <w:bCs/>
        </w:rPr>
        <w:t>,</w:t>
      </w:r>
      <w:r w:rsidR="00DB015C" w:rsidRPr="00B778D1">
        <w:rPr>
          <w:b/>
          <w:bCs/>
        </w:rPr>
        <w:t xml:space="preserve"> calculated at the legal rate</w:t>
      </w:r>
      <w:r w:rsidR="00ED4293" w:rsidRPr="00B778D1">
        <w:rPr>
          <w:b/>
          <w:bCs/>
        </w:rPr>
        <w:t>,</w:t>
      </w:r>
      <w:r w:rsidR="00DB015C" w:rsidRPr="00B778D1">
        <w:rPr>
          <w:b/>
          <w:bCs/>
        </w:rPr>
        <w:t xml:space="preserve"> from the date of</w:t>
      </w:r>
      <w:r w:rsidR="003567E4" w:rsidRPr="00B778D1">
        <w:rPr>
          <w:b/>
          <w:bCs/>
        </w:rPr>
        <w:t xml:space="preserve"> the</w:t>
      </w:r>
      <w:r w:rsidR="00DB015C" w:rsidRPr="00B778D1">
        <w:rPr>
          <w:b/>
          <w:bCs/>
        </w:rPr>
        <w:t xml:space="preserve"> judgment to the date of payment.</w:t>
      </w:r>
    </w:p>
    <w:p w14:paraId="1B7586C1" w14:textId="77777777" w:rsidR="00E704B7" w:rsidRPr="00A75CF7" w:rsidRDefault="00E704B7" w:rsidP="00A75CF7">
      <w:pPr>
        <w:spacing w:line="480" w:lineRule="auto"/>
        <w:jc w:val="both"/>
        <w:rPr>
          <w:b/>
          <w:bCs/>
        </w:rPr>
      </w:pPr>
    </w:p>
    <w:p w14:paraId="1153CC9A" w14:textId="2086F44F" w:rsidR="00E704B7" w:rsidRPr="00B778D1" w:rsidRDefault="00667AD9" w:rsidP="00B778D1">
      <w:pPr>
        <w:spacing w:line="480" w:lineRule="auto"/>
        <w:ind w:left="1069" w:hanging="360"/>
        <w:jc w:val="both"/>
        <w:rPr>
          <w:b/>
          <w:bCs/>
        </w:rPr>
      </w:pPr>
      <w:r w:rsidRPr="00A75CF7">
        <w:rPr>
          <w:b/>
          <w:bCs/>
        </w:rPr>
        <w:t>4.</w:t>
      </w:r>
      <w:r w:rsidRPr="00A75CF7">
        <w:rPr>
          <w:b/>
          <w:bCs/>
        </w:rPr>
        <w:tab/>
      </w:r>
      <w:bookmarkStart w:id="0" w:name="_GoBack"/>
      <w:r w:rsidR="00DB015C" w:rsidRPr="00B778D1">
        <w:rPr>
          <w:b/>
          <w:bCs/>
        </w:rPr>
        <w:t xml:space="preserve">The defendant is ordered to pay </w:t>
      </w:r>
      <w:r w:rsidR="00E704B7" w:rsidRPr="00B778D1">
        <w:rPr>
          <w:b/>
          <w:bCs/>
        </w:rPr>
        <w:t xml:space="preserve">the </w:t>
      </w:r>
      <w:r w:rsidR="00DB015C" w:rsidRPr="00B778D1">
        <w:rPr>
          <w:b/>
          <w:bCs/>
        </w:rPr>
        <w:t>costs of this action.</w:t>
      </w:r>
    </w:p>
    <w:bookmarkEnd w:id="0"/>
    <w:p w14:paraId="7BA25E6A" w14:textId="7851F7DE" w:rsidR="00A86E12" w:rsidRPr="00E704B7" w:rsidRDefault="00A86E12" w:rsidP="00A75CF7">
      <w:pPr>
        <w:spacing w:line="480" w:lineRule="auto"/>
        <w:jc w:val="both"/>
        <w:rPr>
          <w:b/>
          <w:bCs/>
        </w:rPr>
      </w:pPr>
    </w:p>
    <w:p w14:paraId="1F0CF05C" w14:textId="77777777" w:rsidR="00D25388" w:rsidRPr="00E704B7" w:rsidRDefault="00D25388" w:rsidP="00A75CF7">
      <w:pPr>
        <w:spacing w:line="480" w:lineRule="auto"/>
        <w:jc w:val="both"/>
        <w:rPr>
          <w:b/>
        </w:rPr>
      </w:pPr>
    </w:p>
    <w:p w14:paraId="4E6DC9F8" w14:textId="6C0E7662" w:rsidR="00D25388" w:rsidRPr="00A75CF7" w:rsidRDefault="00E704B7" w:rsidP="00A75CF7">
      <w:pPr>
        <w:spacing w:line="480" w:lineRule="auto"/>
        <w:jc w:val="both"/>
        <w:rPr>
          <w:b/>
          <w:u w:val="single"/>
        </w:rPr>
      </w:pPr>
      <w:r w:rsidRPr="00A75CF7">
        <w:rPr>
          <w:b/>
          <w:u w:val="single"/>
        </w:rPr>
        <w:t>_____________________________________</w:t>
      </w:r>
    </w:p>
    <w:p w14:paraId="02E9990B" w14:textId="77777777" w:rsidR="00D25388" w:rsidRPr="00E704B7" w:rsidRDefault="00D25388" w:rsidP="00A75CF7">
      <w:pPr>
        <w:spacing w:line="480" w:lineRule="auto"/>
        <w:jc w:val="both"/>
        <w:rPr>
          <w:b/>
        </w:rPr>
      </w:pPr>
      <w:r w:rsidRPr="00E704B7">
        <w:rPr>
          <w:b/>
        </w:rPr>
        <w:t>N CENGANI-MBAKAZA</w:t>
      </w:r>
    </w:p>
    <w:p w14:paraId="56A0DAC4" w14:textId="77777777" w:rsidR="00D25388" w:rsidRPr="00E704B7" w:rsidRDefault="00D25388" w:rsidP="00A75CF7">
      <w:pPr>
        <w:spacing w:line="480" w:lineRule="auto"/>
        <w:jc w:val="both"/>
        <w:rPr>
          <w:b/>
        </w:rPr>
      </w:pPr>
      <w:r w:rsidRPr="00E704B7">
        <w:rPr>
          <w:b/>
        </w:rPr>
        <w:t>ACTING JUDGE OF THE HIGH COURT</w:t>
      </w:r>
    </w:p>
    <w:p w14:paraId="66B1878D" w14:textId="77777777" w:rsidR="00E704B7" w:rsidRDefault="00E704B7" w:rsidP="00E704B7"/>
    <w:p w14:paraId="771E833F" w14:textId="77777777" w:rsidR="004A319A" w:rsidRPr="00E704B7" w:rsidRDefault="004A319A" w:rsidP="00A75CF7"/>
    <w:p w14:paraId="18ECB83F" w14:textId="065E520F" w:rsidR="00E704B7" w:rsidRDefault="00D25388" w:rsidP="00A75CF7">
      <w:pPr>
        <w:spacing w:line="480" w:lineRule="auto"/>
      </w:pPr>
      <w:r w:rsidRPr="00A75CF7">
        <w:rPr>
          <w:b/>
          <w:bCs/>
        </w:rPr>
        <w:t>APPEARANCES</w:t>
      </w:r>
      <w:r w:rsidR="00A86E12" w:rsidRPr="00E704B7">
        <w:t xml:space="preserve">: </w:t>
      </w:r>
    </w:p>
    <w:p w14:paraId="37DECF42" w14:textId="77777777" w:rsidR="00E704B7" w:rsidRDefault="00E704B7" w:rsidP="00E704B7">
      <w:pPr>
        <w:pStyle w:val="ListParagraph"/>
        <w:spacing w:line="480" w:lineRule="auto"/>
        <w:jc w:val="both"/>
      </w:pPr>
    </w:p>
    <w:p w14:paraId="75DFDF8D" w14:textId="09307024" w:rsidR="00E704B7" w:rsidRPr="00E704B7" w:rsidRDefault="00812345" w:rsidP="00A75CF7">
      <w:pPr>
        <w:spacing w:line="480" w:lineRule="auto"/>
      </w:pPr>
      <w:r w:rsidRPr="00E704B7">
        <w:t>Counsel for the Plaintiff</w:t>
      </w:r>
      <w:r w:rsidR="00E704B7">
        <w:tab/>
      </w:r>
      <w:r w:rsidR="00E704B7">
        <w:tab/>
      </w:r>
      <w:r w:rsidR="00E704B7">
        <w:tab/>
        <w:t>:</w:t>
      </w:r>
      <w:r w:rsidR="00E704B7" w:rsidRPr="00E704B7">
        <w:t xml:space="preserve"> </w:t>
      </w:r>
      <w:r w:rsidR="00E704B7">
        <w:tab/>
      </w:r>
      <w:r w:rsidR="00E704B7">
        <w:tab/>
      </w:r>
      <w:r w:rsidR="00E704B7" w:rsidRPr="00E704B7">
        <w:t>Adv. L.L Ngumle</w:t>
      </w:r>
    </w:p>
    <w:p w14:paraId="1B677F03" w14:textId="289025A0" w:rsidR="00812345" w:rsidRPr="00E704B7" w:rsidRDefault="00812345" w:rsidP="00A75CF7">
      <w:pPr>
        <w:spacing w:line="480" w:lineRule="auto"/>
        <w:jc w:val="both"/>
      </w:pPr>
    </w:p>
    <w:p w14:paraId="107372C6" w14:textId="4EC6C496" w:rsidR="00812345" w:rsidRPr="00E704B7" w:rsidRDefault="00812345" w:rsidP="00A75CF7">
      <w:pPr>
        <w:spacing w:line="480" w:lineRule="auto"/>
        <w:jc w:val="both"/>
      </w:pPr>
      <w:r w:rsidRPr="00E704B7">
        <w:t>Instructed by</w:t>
      </w:r>
      <w:r w:rsidR="00E704B7">
        <w:tab/>
      </w:r>
      <w:r w:rsidR="00E704B7">
        <w:tab/>
      </w:r>
      <w:r w:rsidR="00E704B7">
        <w:tab/>
      </w:r>
      <w:r w:rsidR="00E704B7">
        <w:tab/>
      </w:r>
      <w:r w:rsidR="00E704B7">
        <w:tab/>
      </w:r>
      <w:r w:rsidR="00942479" w:rsidRPr="00E704B7">
        <w:t>:</w:t>
      </w:r>
      <w:r w:rsidR="00E704B7">
        <w:tab/>
      </w:r>
      <w:r w:rsidR="00E704B7">
        <w:tab/>
      </w:r>
      <w:r w:rsidR="002018FE" w:rsidRPr="00E704B7">
        <w:t>Mjulelwa Inc Attorneys</w:t>
      </w:r>
    </w:p>
    <w:p w14:paraId="3806D000" w14:textId="31BA759B" w:rsidR="00812345" w:rsidRPr="00E704B7" w:rsidRDefault="00812345" w:rsidP="00A75CF7">
      <w:pPr>
        <w:pStyle w:val="ListParagraph"/>
        <w:spacing w:line="480" w:lineRule="auto"/>
        <w:ind w:left="5040" w:firstLine="720"/>
        <w:jc w:val="both"/>
      </w:pPr>
      <w:r w:rsidRPr="00E704B7">
        <w:t>Plaintiff’s Attorney</w:t>
      </w:r>
    </w:p>
    <w:p w14:paraId="78666112" w14:textId="220C9489" w:rsidR="00812345" w:rsidRPr="00E704B7" w:rsidRDefault="002018FE" w:rsidP="00A75CF7">
      <w:pPr>
        <w:pStyle w:val="ListParagraph"/>
        <w:spacing w:line="480" w:lineRule="auto"/>
        <w:ind w:left="5040" w:firstLine="720"/>
        <w:jc w:val="both"/>
      </w:pPr>
      <w:r w:rsidRPr="00E704B7">
        <w:t>Unit 2 Glencombe</w:t>
      </w:r>
    </w:p>
    <w:p w14:paraId="0AA6DDE9" w14:textId="560EE58F" w:rsidR="00812345" w:rsidRPr="00E704B7" w:rsidRDefault="002018FE" w:rsidP="00A75CF7">
      <w:pPr>
        <w:pStyle w:val="ListParagraph"/>
        <w:spacing w:line="480" w:lineRule="auto"/>
        <w:ind w:left="5040" w:firstLine="720"/>
        <w:jc w:val="both"/>
      </w:pPr>
      <w:r w:rsidRPr="00E704B7">
        <w:t>45 Leeds Road</w:t>
      </w:r>
    </w:p>
    <w:p w14:paraId="3E9BFC8D" w14:textId="15EE8668" w:rsidR="00812345" w:rsidRPr="00E704B7" w:rsidRDefault="002018FE" w:rsidP="00A75CF7">
      <w:pPr>
        <w:pStyle w:val="ListParagraph"/>
        <w:spacing w:line="480" w:lineRule="auto"/>
        <w:ind w:left="5040" w:firstLine="720"/>
        <w:jc w:val="both"/>
      </w:pPr>
      <w:r w:rsidRPr="00E704B7">
        <w:t>MTHATHA</w:t>
      </w:r>
    </w:p>
    <w:p w14:paraId="01347CF3" w14:textId="77777777" w:rsidR="00812345" w:rsidRPr="00E704B7" w:rsidRDefault="00812345" w:rsidP="00A75CF7">
      <w:pPr>
        <w:pStyle w:val="ListParagraph"/>
        <w:spacing w:line="480" w:lineRule="auto"/>
        <w:jc w:val="both"/>
      </w:pPr>
    </w:p>
    <w:p w14:paraId="55AA33F1" w14:textId="276C2D4A" w:rsidR="00812345" w:rsidRPr="00E704B7" w:rsidRDefault="00E704B7" w:rsidP="00A75CF7">
      <w:pPr>
        <w:spacing w:line="480" w:lineRule="auto"/>
        <w:jc w:val="both"/>
      </w:pPr>
      <w:r w:rsidRPr="00E704B7">
        <w:t xml:space="preserve">Counsel for the </w:t>
      </w:r>
      <w:r>
        <w:t>Defendant</w:t>
      </w:r>
      <w:r>
        <w:tab/>
      </w:r>
      <w:r>
        <w:tab/>
      </w:r>
      <w:r>
        <w:tab/>
        <w:t>:</w:t>
      </w:r>
      <w:r>
        <w:tab/>
      </w:r>
      <w:r>
        <w:tab/>
      </w:r>
      <w:r w:rsidR="002018FE" w:rsidRPr="00E704B7">
        <w:t xml:space="preserve">Adv. L. Halam </w:t>
      </w:r>
      <w:r w:rsidR="00D25388" w:rsidRPr="00E704B7">
        <w:t xml:space="preserve">                  </w:t>
      </w:r>
      <w:r w:rsidR="006C33F4" w:rsidRPr="00E704B7">
        <w:t xml:space="preserve">                             </w:t>
      </w:r>
      <w:r w:rsidR="00D25388" w:rsidRPr="00E704B7">
        <w:t xml:space="preserve">    </w:t>
      </w:r>
    </w:p>
    <w:p w14:paraId="7D979132" w14:textId="518B9B3C" w:rsidR="00812345" w:rsidRPr="00E704B7" w:rsidRDefault="00812345" w:rsidP="00A75CF7">
      <w:pPr>
        <w:pStyle w:val="ListParagraph"/>
        <w:spacing w:line="480" w:lineRule="auto"/>
        <w:jc w:val="both"/>
      </w:pPr>
      <w:r w:rsidRPr="00E704B7">
        <w:t xml:space="preserve"> </w:t>
      </w:r>
      <w:r w:rsidR="00D25388" w:rsidRPr="00E704B7">
        <w:t xml:space="preserve">                                        </w:t>
      </w:r>
      <w:r w:rsidR="006C33F4" w:rsidRPr="00E704B7">
        <w:t xml:space="preserve">     </w:t>
      </w:r>
      <w:r w:rsidR="00D25388" w:rsidRPr="00E704B7">
        <w:t xml:space="preserve">      </w:t>
      </w:r>
      <w:r w:rsidR="00E704B7">
        <w:tab/>
      </w:r>
      <w:r w:rsidR="00E704B7">
        <w:tab/>
      </w:r>
      <w:r w:rsidR="00E704B7">
        <w:tab/>
      </w:r>
      <w:r w:rsidRPr="00E704B7">
        <w:t xml:space="preserve">Instructed by: </w:t>
      </w:r>
      <w:r w:rsidR="00D25388" w:rsidRPr="00E704B7">
        <w:t xml:space="preserve">State Attorney                                    </w:t>
      </w:r>
    </w:p>
    <w:p w14:paraId="3AAA1F01" w14:textId="351C0BF5" w:rsidR="00812345" w:rsidRPr="00E704B7" w:rsidRDefault="00D25388" w:rsidP="00A75CF7">
      <w:pPr>
        <w:pStyle w:val="ListParagraph"/>
        <w:spacing w:line="480" w:lineRule="auto"/>
        <w:jc w:val="both"/>
      </w:pPr>
      <w:r w:rsidRPr="00E704B7">
        <w:t xml:space="preserve">                     </w:t>
      </w:r>
      <w:r w:rsidR="006C33F4" w:rsidRPr="00E704B7">
        <w:t xml:space="preserve">                            </w:t>
      </w:r>
      <w:r w:rsidRPr="00E704B7">
        <w:t xml:space="preserve">   </w:t>
      </w:r>
      <w:r w:rsidR="00E704B7">
        <w:tab/>
      </w:r>
      <w:r w:rsidR="00E704B7">
        <w:tab/>
      </w:r>
      <w:r w:rsidR="00E704B7">
        <w:tab/>
      </w:r>
      <w:r w:rsidRPr="00E704B7">
        <w:t>D</w:t>
      </w:r>
      <w:r w:rsidR="00812345" w:rsidRPr="00E704B7">
        <w:t>efendant’s Attorney</w:t>
      </w:r>
    </w:p>
    <w:p w14:paraId="11552F8A" w14:textId="77777777" w:rsidR="00E704B7" w:rsidRDefault="00D25388" w:rsidP="00E704B7">
      <w:pPr>
        <w:pStyle w:val="ListParagraph"/>
        <w:spacing w:line="480" w:lineRule="auto"/>
        <w:jc w:val="both"/>
      </w:pPr>
      <w:r w:rsidRPr="00E704B7">
        <w:t xml:space="preserve">                    </w:t>
      </w:r>
      <w:r w:rsidR="006C33F4" w:rsidRPr="00E704B7">
        <w:t xml:space="preserve">                            </w:t>
      </w:r>
      <w:r w:rsidRPr="00E704B7">
        <w:t xml:space="preserve">    </w:t>
      </w:r>
      <w:r w:rsidR="00E704B7">
        <w:tab/>
      </w:r>
      <w:r w:rsidR="00E704B7">
        <w:tab/>
      </w:r>
      <w:r w:rsidR="00E704B7">
        <w:tab/>
      </w:r>
      <w:r w:rsidRPr="00E704B7">
        <w:t>B</w:t>
      </w:r>
      <w:r w:rsidR="00812345" w:rsidRPr="00E704B7">
        <w:t>roadcast House</w:t>
      </w:r>
      <w:r w:rsidRPr="00E704B7">
        <w:t xml:space="preserve">, </w:t>
      </w:r>
    </w:p>
    <w:p w14:paraId="2B743C4F" w14:textId="1D1A344D" w:rsidR="00D25388" w:rsidRPr="00E704B7" w:rsidRDefault="00D25388" w:rsidP="00A75CF7">
      <w:pPr>
        <w:pStyle w:val="ListParagraph"/>
        <w:spacing w:line="480" w:lineRule="auto"/>
        <w:ind w:left="5040" w:firstLine="720"/>
        <w:jc w:val="both"/>
      </w:pPr>
      <w:r w:rsidRPr="00E704B7">
        <w:t xml:space="preserve">94 </w:t>
      </w:r>
      <w:r w:rsidR="006C33F4" w:rsidRPr="00E704B7">
        <w:t>Sisson Street</w:t>
      </w:r>
      <w:r w:rsidRPr="00E704B7">
        <w:t xml:space="preserve">,                 </w:t>
      </w:r>
    </w:p>
    <w:p w14:paraId="253A7F76" w14:textId="63AAA3D4" w:rsidR="00812345" w:rsidRPr="00E704B7" w:rsidRDefault="00D25388" w:rsidP="00A75CF7">
      <w:pPr>
        <w:pStyle w:val="ListParagraph"/>
        <w:spacing w:line="480" w:lineRule="auto"/>
        <w:jc w:val="both"/>
      </w:pPr>
      <w:r w:rsidRPr="00E704B7">
        <w:t xml:space="preserve">                   </w:t>
      </w:r>
      <w:r w:rsidR="006C33F4" w:rsidRPr="00E704B7">
        <w:t xml:space="preserve">                          </w:t>
      </w:r>
      <w:r w:rsidRPr="00E704B7">
        <w:t xml:space="preserve">      </w:t>
      </w:r>
      <w:r w:rsidR="00E704B7">
        <w:tab/>
      </w:r>
      <w:r w:rsidR="00E704B7">
        <w:tab/>
      </w:r>
      <w:r w:rsidR="00E704B7">
        <w:tab/>
      </w:r>
      <w:r w:rsidRPr="00E704B7">
        <w:t>MTHATHA</w:t>
      </w:r>
    </w:p>
    <w:p w14:paraId="5038A6C3" w14:textId="77777777" w:rsidR="00812345" w:rsidRPr="00E704B7" w:rsidRDefault="00812345" w:rsidP="00A75CF7">
      <w:pPr>
        <w:pStyle w:val="ListParagraph"/>
        <w:spacing w:line="480" w:lineRule="auto"/>
        <w:jc w:val="both"/>
      </w:pPr>
      <w:r w:rsidRPr="00E704B7">
        <w:t xml:space="preserve">                                </w:t>
      </w:r>
    </w:p>
    <w:p w14:paraId="286258F7" w14:textId="7C1245D2" w:rsidR="006C33F4" w:rsidRPr="00E704B7" w:rsidRDefault="006C33F4" w:rsidP="00A75CF7">
      <w:pPr>
        <w:tabs>
          <w:tab w:val="left" w:pos="851"/>
        </w:tabs>
        <w:spacing w:line="480" w:lineRule="auto"/>
        <w:jc w:val="both"/>
        <w:rPr>
          <w:b/>
          <w:lang w:val="en-GB"/>
        </w:rPr>
      </w:pPr>
      <w:r w:rsidRPr="00E704B7">
        <w:rPr>
          <w:b/>
          <w:lang w:val="en-GB"/>
        </w:rPr>
        <w:t>DATE HEARD</w:t>
      </w:r>
      <w:r w:rsidR="00E704B7">
        <w:rPr>
          <w:b/>
          <w:lang w:val="en-GB"/>
        </w:rPr>
        <w:tab/>
      </w:r>
      <w:r w:rsidR="00E704B7">
        <w:rPr>
          <w:b/>
          <w:lang w:val="en-GB"/>
        </w:rPr>
        <w:tab/>
      </w:r>
      <w:r w:rsidR="00E704B7">
        <w:rPr>
          <w:b/>
          <w:lang w:val="en-GB"/>
        </w:rPr>
        <w:tab/>
      </w:r>
      <w:r w:rsidR="00E704B7">
        <w:rPr>
          <w:b/>
          <w:lang w:val="en-GB"/>
        </w:rPr>
        <w:tab/>
      </w:r>
      <w:r w:rsidRPr="00E704B7">
        <w:rPr>
          <w:b/>
          <w:lang w:val="en-GB"/>
        </w:rPr>
        <w:t>:</w:t>
      </w:r>
      <w:r w:rsidR="00E704B7">
        <w:rPr>
          <w:b/>
          <w:lang w:val="en-GB"/>
        </w:rPr>
        <w:tab/>
      </w:r>
      <w:r w:rsidR="00E704B7">
        <w:rPr>
          <w:b/>
          <w:lang w:val="en-GB"/>
        </w:rPr>
        <w:tab/>
      </w:r>
      <w:r w:rsidR="001F0E92" w:rsidRPr="00E704B7">
        <w:rPr>
          <w:lang w:val="en-GB"/>
        </w:rPr>
        <w:t>31 October</w:t>
      </w:r>
      <w:r w:rsidRPr="00E704B7">
        <w:rPr>
          <w:lang w:val="en-GB"/>
        </w:rPr>
        <w:t xml:space="preserve"> 2023</w:t>
      </w:r>
    </w:p>
    <w:p w14:paraId="5FFBB234" w14:textId="77777777" w:rsidR="006C33F4" w:rsidRPr="00E704B7" w:rsidRDefault="006C33F4" w:rsidP="00A75CF7">
      <w:pPr>
        <w:tabs>
          <w:tab w:val="left" w:pos="851"/>
        </w:tabs>
        <w:spacing w:line="480" w:lineRule="auto"/>
        <w:jc w:val="both"/>
        <w:rPr>
          <w:b/>
          <w:lang w:val="en-GB"/>
        </w:rPr>
      </w:pPr>
    </w:p>
    <w:p w14:paraId="55F050C0" w14:textId="70DD10DA" w:rsidR="00812345" w:rsidRPr="00E704B7" w:rsidRDefault="006C33F4" w:rsidP="00A75CF7">
      <w:pPr>
        <w:tabs>
          <w:tab w:val="left" w:pos="851"/>
        </w:tabs>
        <w:spacing w:line="480" w:lineRule="auto"/>
        <w:jc w:val="both"/>
        <w:rPr>
          <w:b/>
        </w:rPr>
      </w:pPr>
      <w:r w:rsidRPr="00E704B7">
        <w:rPr>
          <w:b/>
          <w:lang w:val="en-GB"/>
        </w:rPr>
        <w:t>DATE DELIVERED</w:t>
      </w:r>
      <w:r w:rsidR="00E704B7">
        <w:rPr>
          <w:b/>
          <w:lang w:val="en-GB"/>
        </w:rPr>
        <w:tab/>
      </w:r>
      <w:r w:rsidR="00E704B7">
        <w:rPr>
          <w:b/>
          <w:lang w:val="en-GB"/>
        </w:rPr>
        <w:tab/>
      </w:r>
      <w:r w:rsidR="00E704B7">
        <w:rPr>
          <w:b/>
          <w:lang w:val="en-GB"/>
        </w:rPr>
        <w:tab/>
      </w:r>
      <w:r w:rsidR="00E704B7">
        <w:rPr>
          <w:b/>
          <w:lang w:val="en-GB"/>
        </w:rPr>
        <w:tab/>
      </w:r>
      <w:r w:rsidRPr="00E704B7">
        <w:rPr>
          <w:b/>
          <w:lang w:val="en-GB"/>
        </w:rPr>
        <w:t>:</w:t>
      </w:r>
      <w:r w:rsidRPr="00E704B7">
        <w:rPr>
          <w:lang w:val="en-GB"/>
        </w:rPr>
        <w:t xml:space="preserve"> </w:t>
      </w:r>
      <w:r w:rsidR="00E704B7">
        <w:rPr>
          <w:lang w:val="en-GB"/>
        </w:rPr>
        <w:tab/>
      </w:r>
      <w:r w:rsidR="00E704B7">
        <w:rPr>
          <w:lang w:val="en-GB"/>
        </w:rPr>
        <w:tab/>
      </w:r>
      <w:r w:rsidR="001F0E92" w:rsidRPr="00E704B7">
        <w:rPr>
          <w:lang w:val="en-GB"/>
        </w:rPr>
        <w:t>28 November 2023</w:t>
      </w:r>
    </w:p>
    <w:p w14:paraId="7F56CA1C" w14:textId="77777777" w:rsidR="00D60B4C" w:rsidRPr="00E704B7" w:rsidRDefault="00D60B4C" w:rsidP="00A75CF7">
      <w:pPr>
        <w:pStyle w:val="ListParagraph"/>
        <w:spacing w:line="480" w:lineRule="auto"/>
        <w:jc w:val="both"/>
      </w:pPr>
    </w:p>
    <w:sectPr w:rsidR="00D60B4C" w:rsidRPr="00E704B7" w:rsidSect="004F0FEF">
      <w:headerReference w:type="default" r:id="rId12"/>
      <w:footerReference w:type="default" r:id="rId13"/>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17C17" w14:textId="77777777" w:rsidR="00D017C4" w:rsidRDefault="00D017C4" w:rsidP="00C91BD0">
      <w:pPr>
        <w:spacing w:line="240" w:lineRule="auto"/>
      </w:pPr>
      <w:r>
        <w:separator/>
      </w:r>
    </w:p>
  </w:endnote>
  <w:endnote w:type="continuationSeparator" w:id="0">
    <w:p w14:paraId="210BB496" w14:textId="77777777" w:rsidR="00D017C4" w:rsidRDefault="00D017C4"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469671"/>
      <w:docPartObj>
        <w:docPartGallery w:val="Page Numbers (Bottom of Page)"/>
        <w:docPartUnique/>
      </w:docPartObj>
    </w:sdtPr>
    <w:sdtEndPr>
      <w:rPr>
        <w:sz w:val="22"/>
        <w:szCs w:val="22"/>
      </w:rPr>
    </w:sdtEndPr>
    <w:sdtContent>
      <w:p w14:paraId="588F88C1" w14:textId="2F8BA100" w:rsidR="009D536F" w:rsidRPr="00A75CF7" w:rsidRDefault="009D536F">
        <w:pPr>
          <w:pStyle w:val="Footer"/>
          <w:jc w:val="right"/>
          <w:rPr>
            <w:sz w:val="22"/>
            <w:szCs w:val="22"/>
          </w:rPr>
        </w:pPr>
        <w:r w:rsidRPr="00A75CF7">
          <w:rPr>
            <w:sz w:val="22"/>
            <w:szCs w:val="22"/>
          </w:rPr>
          <w:fldChar w:fldCharType="begin"/>
        </w:r>
        <w:r w:rsidRPr="00A75CF7">
          <w:rPr>
            <w:sz w:val="22"/>
            <w:szCs w:val="22"/>
          </w:rPr>
          <w:instrText>PAGE   \* MERGEFORMAT</w:instrText>
        </w:r>
        <w:r w:rsidRPr="00A75CF7">
          <w:rPr>
            <w:sz w:val="22"/>
            <w:szCs w:val="22"/>
          </w:rPr>
          <w:fldChar w:fldCharType="separate"/>
        </w:r>
        <w:r w:rsidR="00B778D1" w:rsidRPr="00B778D1">
          <w:rPr>
            <w:noProof/>
            <w:sz w:val="22"/>
            <w:szCs w:val="22"/>
            <w:lang w:val="en-GB"/>
          </w:rPr>
          <w:t>21</w:t>
        </w:r>
        <w:r w:rsidRPr="00A75CF7">
          <w:rPr>
            <w:sz w:val="22"/>
            <w:szCs w:val="22"/>
          </w:rPr>
          <w:fldChar w:fldCharType="end"/>
        </w:r>
        <w:r w:rsidRPr="00A75CF7">
          <w:rPr>
            <w:sz w:val="22"/>
            <w:szCs w:val="22"/>
          </w:rPr>
          <w:t xml:space="preserve"> of 30</w:t>
        </w:r>
      </w:p>
    </w:sdtContent>
  </w:sdt>
  <w:p w14:paraId="7A3F3AA4" w14:textId="77777777" w:rsidR="00332E9C" w:rsidRDefault="00332E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D3D73" w14:textId="77777777" w:rsidR="00D017C4" w:rsidRDefault="00D017C4" w:rsidP="00C91BD0">
      <w:pPr>
        <w:spacing w:line="240" w:lineRule="auto"/>
      </w:pPr>
      <w:r>
        <w:separator/>
      </w:r>
    </w:p>
  </w:footnote>
  <w:footnote w:type="continuationSeparator" w:id="0">
    <w:p w14:paraId="0F0339C8" w14:textId="77777777" w:rsidR="00D017C4" w:rsidRDefault="00D017C4" w:rsidP="00C91BD0">
      <w:pPr>
        <w:spacing w:line="240" w:lineRule="auto"/>
      </w:pPr>
      <w:r>
        <w:continuationSeparator/>
      </w:r>
    </w:p>
  </w:footnote>
  <w:footnote w:id="1">
    <w:p w14:paraId="745B4164" w14:textId="77777777" w:rsidR="00227482" w:rsidRDefault="00227482" w:rsidP="0083608E">
      <w:pPr>
        <w:spacing w:after="200" w:line="480" w:lineRule="auto"/>
        <w:jc w:val="both"/>
      </w:pPr>
      <w:r>
        <w:rPr>
          <w:rStyle w:val="FootnoteReference"/>
        </w:rPr>
        <w:footnoteRef/>
      </w:r>
      <w:r>
        <w:t xml:space="preserve"> </w:t>
      </w:r>
      <w:r w:rsidRPr="00C328E7">
        <w:rPr>
          <w:sz w:val="20"/>
          <w:szCs w:val="20"/>
        </w:rPr>
        <w:t xml:space="preserve">Minister of Law and Order v Hurley 1986 (3) SA 568 (A) at 818 E-F, </w:t>
      </w:r>
      <w:r w:rsidRPr="00C328E7">
        <w:rPr>
          <w:rFonts w:eastAsia="Times New Roman"/>
          <w:color w:val="auto"/>
          <w:sz w:val="20"/>
          <w:szCs w:val="20"/>
          <w:lang w:eastAsia="en-ZA"/>
        </w:rPr>
        <w:t>Rabie CJ</w:t>
      </w:r>
      <w:r w:rsidRPr="00350610">
        <w:rPr>
          <w:rFonts w:eastAsia="Times New Roman"/>
          <w:color w:val="auto"/>
          <w:lang w:eastAsia="en-ZA"/>
        </w:rPr>
        <w:t xml:space="preserve"> held</w:t>
      </w:r>
      <w:r>
        <w:rPr>
          <w:rFonts w:eastAsia="Times New Roman"/>
          <w:color w:val="auto"/>
          <w:lang w:eastAsia="en-ZA"/>
        </w:rPr>
        <w:t xml:space="preserve">: </w:t>
      </w:r>
      <w:r w:rsidRPr="00EF3E4E">
        <w:rPr>
          <w:rFonts w:eastAsia="Times New Roman"/>
          <w:color w:val="auto"/>
          <w:sz w:val="20"/>
          <w:szCs w:val="20"/>
          <w:lang w:eastAsia="en-ZA"/>
        </w:rPr>
        <w:t>“An arrest constitutes an interference with the liberty of the individual concerned, and it therefore seems to be fair and just to require that the person who arrested or caused the arrest of another person should bear the onus of proving that his action was justified in law.”</w:t>
      </w:r>
    </w:p>
  </w:footnote>
  <w:footnote w:id="2">
    <w:p w14:paraId="6BE888AB" w14:textId="77777777" w:rsidR="00227482" w:rsidRDefault="00227482">
      <w:pPr>
        <w:pStyle w:val="FootnoteText"/>
      </w:pPr>
      <w:r>
        <w:rPr>
          <w:rStyle w:val="FootnoteReference"/>
        </w:rPr>
        <w:footnoteRef/>
      </w:r>
      <w:r>
        <w:t xml:space="preserve"> (2012(1) SACR 305 (ECP) [2011] ZAECPEHC 63;[2011]ZAECPEHC 12(2 April 2011)</w:t>
      </w:r>
    </w:p>
  </w:footnote>
  <w:footnote w:id="3">
    <w:p w14:paraId="52D00553" w14:textId="77777777" w:rsidR="00227482" w:rsidRPr="00ED39A0" w:rsidRDefault="00227482">
      <w:pPr>
        <w:pStyle w:val="FootnoteText"/>
      </w:pPr>
      <w:r>
        <w:rPr>
          <w:rStyle w:val="FootnoteReference"/>
        </w:rPr>
        <w:footnoteRef/>
      </w:r>
      <w:r>
        <w:t xml:space="preserve"> (CCT54/07)[2008] ZACC 3; 2008(6) BCLR 601(CC);2008 (2) SACR 1 (CC);2008(4)SA 458 (CC) (11 March 2008); In </w:t>
      </w:r>
      <w:r w:rsidRPr="00ED39A0">
        <w:rPr>
          <w:i/>
        </w:rPr>
        <w:t>Zeeland</w:t>
      </w:r>
      <w:r>
        <w:rPr>
          <w:i/>
        </w:rPr>
        <w:t xml:space="preserve">’s </w:t>
      </w:r>
      <w:r>
        <w:t xml:space="preserve">case, the court also referred to Ingram v Minister of Justice 1962(3) SA 225 (WLD) at 227.  </w:t>
      </w:r>
    </w:p>
  </w:footnote>
  <w:footnote w:id="4">
    <w:p w14:paraId="11692F13" w14:textId="0192FE4A" w:rsidR="00227482" w:rsidRPr="005812F3" w:rsidRDefault="00227482" w:rsidP="00C0791E">
      <w:pPr>
        <w:pStyle w:val="FootnoteText"/>
      </w:pPr>
      <w:r w:rsidRPr="005812F3">
        <w:rPr>
          <w:rStyle w:val="FootnoteReference"/>
        </w:rPr>
        <w:footnoteRef/>
      </w:r>
      <w:r w:rsidRPr="005812F3">
        <w:t xml:space="preserve"> Madyibi v Minister of Police (4132/17)[2020] ZAECMHC 11;2020(2) SACR 243 (ECM)(17 March 2020)</w:t>
      </w:r>
      <w:r>
        <w:t>; see also: Tsose v Minister of Justice and Others 1951(3) SA 10</w:t>
      </w:r>
      <w:r w:rsidR="00E704B7">
        <w:t xml:space="preserve"> </w:t>
      </w:r>
      <w:r>
        <w:t>(A)</w:t>
      </w:r>
    </w:p>
  </w:footnote>
  <w:footnote w:id="5">
    <w:p w14:paraId="0B3FB14A" w14:textId="77777777" w:rsidR="00227482" w:rsidRDefault="00227482">
      <w:pPr>
        <w:pStyle w:val="FootnoteText"/>
      </w:pPr>
      <w:r>
        <w:rPr>
          <w:rStyle w:val="FootnoteReference"/>
        </w:rPr>
        <w:footnoteRef/>
      </w:r>
      <w:r>
        <w:t xml:space="preserve"> Duncan v Minister of Law and Order  1986 (2) SA 805A at 818 G-H</w:t>
      </w:r>
    </w:p>
  </w:footnote>
  <w:footnote w:id="6">
    <w:p w14:paraId="25811F01" w14:textId="77777777" w:rsidR="00DF6939" w:rsidRPr="00DF6939" w:rsidRDefault="00DF6939">
      <w:pPr>
        <w:pStyle w:val="FootnoteText"/>
        <w:rPr>
          <w:lang w:val="en-US"/>
        </w:rPr>
      </w:pPr>
      <w:r>
        <w:rPr>
          <w:rStyle w:val="FootnoteReference"/>
        </w:rPr>
        <w:footnoteRef/>
      </w:r>
      <w:r>
        <w:t xml:space="preserve"> </w:t>
      </w:r>
      <w:r>
        <w:rPr>
          <w:lang w:val="en-US"/>
        </w:rPr>
        <w:t>1986(4) SA 882 (A).</w:t>
      </w:r>
    </w:p>
  </w:footnote>
  <w:footnote w:id="7">
    <w:p w14:paraId="658F28E7" w14:textId="77777777" w:rsidR="00227482" w:rsidRPr="007722B0" w:rsidRDefault="00227482" w:rsidP="00DE6F8E">
      <w:pPr>
        <w:pStyle w:val="FootnoteText"/>
        <w:rPr>
          <w:iCs/>
        </w:rPr>
      </w:pPr>
      <w:r>
        <w:rPr>
          <w:rStyle w:val="FootnoteReference"/>
          <w:i/>
          <w:iCs/>
        </w:rPr>
        <w:footnoteRef/>
      </w:r>
      <w:r>
        <w:rPr>
          <w:i/>
          <w:iCs/>
        </w:rPr>
        <w:t xml:space="preserve"> </w:t>
      </w:r>
      <w:r w:rsidRPr="003C648A">
        <w:rPr>
          <w:iCs/>
        </w:rPr>
        <w:t xml:space="preserve">1988 (2) SA 654 (SE) 658 </w:t>
      </w:r>
      <w:r w:rsidR="00DF6939" w:rsidRPr="003C648A">
        <w:rPr>
          <w:iCs/>
        </w:rPr>
        <w:t>G-J</w:t>
      </w:r>
      <w:r w:rsidR="00DF6939">
        <w:rPr>
          <w:iCs/>
        </w:rPr>
        <w:t>; see</w:t>
      </w:r>
      <w:r>
        <w:rPr>
          <w:iCs/>
        </w:rPr>
        <w:t xml:space="preserve"> also S v Net and Another 1980(1) SA 28 E at 33 H.</w:t>
      </w:r>
    </w:p>
  </w:footnote>
  <w:footnote w:id="8">
    <w:p w14:paraId="402100F5" w14:textId="77777777" w:rsidR="00227482" w:rsidRPr="005812F3" w:rsidRDefault="00227482" w:rsidP="00DE6F8E">
      <w:pPr>
        <w:pStyle w:val="FootnoteText"/>
      </w:pPr>
      <w:r w:rsidRPr="005812F3">
        <w:rPr>
          <w:rStyle w:val="FootnoteReference"/>
        </w:rPr>
        <w:footnoteRef/>
      </w:r>
      <w:r w:rsidRPr="005812F3">
        <w:t xml:space="preserve"> 2011(1</w:t>
      </w:r>
      <w:r w:rsidR="00142276" w:rsidRPr="005812F3">
        <w:t>) SACR</w:t>
      </w:r>
      <w:r w:rsidRPr="005812F3">
        <w:t xml:space="preserve"> 315 (SCA)</w:t>
      </w:r>
      <w:r>
        <w:t>.</w:t>
      </w:r>
    </w:p>
  </w:footnote>
  <w:footnote w:id="9">
    <w:p w14:paraId="4D2E8514" w14:textId="77777777" w:rsidR="00227482" w:rsidRDefault="00227482">
      <w:pPr>
        <w:pStyle w:val="FootnoteText"/>
      </w:pPr>
      <w:r>
        <w:rPr>
          <w:rStyle w:val="FootnoteReference"/>
        </w:rPr>
        <w:footnoteRef/>
      </w:r>
      <w:r>
        <w:t xml:space="preserve">  Holgate-Mohammed v Duke 1984(1) All ER 1054 (HL) 1057.</w:t>
      </w:r>
    </w:p>
  </w:footnote>
  <w:footnote w:id="10">
    <w:p w14:paraId="0CB43473" w14:textId="77777777" w:rsidR="00227482" w:rsidRDefault="00227482">
      <w:pPr>
        <w:pStyle w:val="FootnoteText"/>
      </w:pPr>
      <w:r>
        <w:rPr>
          <w:rStyle w:val="FootnoteReference"/>
        </w:rPr>
        <w:footnoteRef/>
      </w:r>
      <w:r>
        <w:t xml:space="preserve"> (2010) 2 ALL SA 474 (SCA)</w:t>
      </w:r>
    </w:p>
  </w:footnote>
  <w:footnote w:id="11">
    <w:p w14:paraId="784CCDA1" w14:textId="77777777" w:rsidR="00227482" w:rsidRPr="00312B74" w:rsidRDefault="00227482">
      <w:pPr>
        <w:pStyle w:val="FootnoteText"/>
        <w:rPr>
          <w:sz w:val="18"/>
          <w:szCs w:val="18"/>
        </w:rPr>
      </w:pPr>
      <w:r>
        <w:rPr>
          <w:rStyle w:val="FootnoteReference"/>
        </w:rPr>
        <w:footnoteRef/>
      </w:r>
      <w:r>
        <w:t xml:space="preserve"> South British Insurance Co (Ltd) Pty Ltd 1976(1) SA 708 at 714G; see also Minister of Police v Slabbert fn. 10(</w:t>
      </w:r>
      <w:r w:rsidRPr="005C35D3">
        <w:rPr>
          <w:i/>
        </w:rPr>
        <w:t>supra)</w:t>
      </w:r>
      <w:r>
        <w:t xml:space="preserve">, where the court referred to </w:t>
      </w:r>
      <w:r w:rsidRPr="005C35D3">
        <w:rPr>
          <w:i/>
        </w:rPr>
        <w:t xml:space="preserve">South British Insurance Co (Ltd) Pty </w:t>
      </w:r>
      <w:r>
        <w:t>matter and held at para 12, ‘</w:t>
      </w:r>
      <w:r w:rsidRPr="00312B74">
        <w:rPr>
          <w:sz w:val="18"/>
          <w:szCs w:val="18"/>
        </w:rPr>
        <w:t>There are however, circumstances in which a party may be allowed to rely on an issue which was not covered by the pleadings. This occurs where the issue in question has been canvassed fully by both sides at the trial’.</w:t>
      </w:r>
    </w:p>
  </w:footnote>
  <w:footnote w:id="12">
    <w:p w14:paraId="35799FFC" w14:textId="77777777" w:rsidR="00227482" w:rsidRPr="00A039E8" w:rsidRDefault="00227482" w:rsidP="00686E72">
      <w:pPr>
        <w:jc w:val="both"/>
      </w:pPr>
      <w:r w:rsidRPr="00A039E8">
        <w:rPr>
          <w:rStyle w:val="FootnoteReference"/>
          <w:sz w:val="20"/>
          <w:szCs w:val="20"/>
        </w:rPr>
        <w:footnoteRef/>
      </w:r>
      <w:r w:rsidRPr="00A039E8">
        <w:rPr>
          <w:sz w:val="20"/>
          <w:szCs w:val="20"/>
        </w:rPr>
        <w:t xml:space="preserve"> </w:t>
      </w:r>
      <w:r w:rsidRPr="00B2378C">
        <w:rPr>
          <w:bCs/>
          <w:sz w:val="20"/>
          <w:szCs w:val="20"/>
        </w:rPr>
        <w:t>Stellenbosch Famer’s Winery Group Ltd and Another v Martell et Cie and Others</w:t>
      </w:r>
      <w:r w:rsidRPr="00740E32">
        <w:rPr>
          <w:sz w:val="20"/>
          <w:szCs w:val="20"/>
        </w:rPr>
        <w:t xml:space="preserve"> </w:t>
      </w:r>
      <w:r w:rsidRPr="00A039E8">
        <w:rPr>
          <w:rFonts w:eastAsia="Times New Roman"/>
          <w:sz w:val="20"/>
          <w:szCs w:val="20"/>
          <w:lang w:eastAsia="en-ZA"/>
        </w:rPr>
        <w:t>2003 (1) SA 11</w:t>
      </w:r>
      <w:r>
        <w:rPr>
          <w:rFonts w:eastAsia="Times New Roman"/>
          <w:sz w:val="20"/>
          <w:szCs w:val="20"/>
          <w:lang w:eastAsia="en-ZA"/>
        </w:rPr>
        <w:t xml:space="preserve"> (SCA) at para 5.</w:t>
      </w:r>
    </w:p>
  </w:footnote>
  <w:footnote w:id="13">
    <w:p w14:paraId="15FB6230" w14:textId="77777777" w:rsidR="00227482" w:rsidRDefault="00227482">
      <w:pPr>
        <w:pStyle w:val="FootnoteText"/>
      </w:pPr>
      <w:r>
        <w:rPr>
          <w:rStyle w:val="FootnoteReference"/>
        </w:rPr>
        <w:footnoteRef/>
      </w:r>
      <w:r>
        <w:t xml:space="preserve"> Sishonga v Minister of Justice and Constitutional Development and Another 2007 (4) SA 135 LC at para 112; see also Principles of Evidence, Second Edition, PJ Schwikkard et al (2002) At page 513, where it is stated, A party’s failure to call available witness may in exceptional circumstances lead to an adverse inference being drawn from such failure against the party concerned. The extent, to which such inference can be drawn, will depend on the circumstances of the case’.</w:t>
      </w:r>
    </w:p>
  </w:footnote>
  <w:footnote w:id="14">
    <w:p w14:paraId="67F28488" w14:textId="77777777" w:rsidR="00227482" w:rsidRDefault="00227482">
      <w:pPr>
        <w:pStyle w:val="FootnoteText"/>
      </w:pPr>
      <w:r>
        <w:rPr>
          <w:rStyle w:val="FootnoteReference"/>
        </w:rPr>
        <w:footnoteRef/>
      </w:r>
      <w:r>
        <w:t xml:space="preserve"> 1965(4) SA P399, at page 400G Snyman J referred to Minister of Justice v Ndala 1956 (2) SA 777(T), Birch v Johannesburg City Council, 1949 (1) SA 231 (T) and held, ‘an arrest in circumstances such as in the present case is the act of the officer ordering the arrest, although the physical act of arrest may have been carried out by his subordinate. In my view therefore, the act of arrest here was that of the second defendant’.</w:t>
      </w:r>
    </w:p>
  </w:footnote>
  <w:footnote w:id="15">
    <w:p w14:paraId="5DD33EFB" w14:textId="77777777" w:rsidR="00227482" w:rsidRDefault="00227482">
      <w:pPr>
        <w:pStyle w:val="FootnoteText"/>
      </w:pPr>
      <w:r>
        <w:rPr>
          <w:rStyle w:val="FootnoteReference"/>
        </w:rPr>
        <w:footnoteRef/>
      </w:r>
      <w:r>
        <w:t xml:space="preserve"> 2004(1) SACR 131 (T).</w:t>
      </w:r>
    </w:p>
  </w:footnote>
  <w:footnote w:id="16">
    <w:p w14:paraId="0C23FA67" w14:textId="77777777" w:rsidR="00227482" w:rsidRDefault="00227482">
      <w:pPr>
        <w:pStyle w:val="FootnoteText"/>
      </w:pPr>
      <w:r>
        <w:rPr>
          <w:rStyle w:val="FootnoteReference"/>
        </w:rPr>
        <w:footnoteRef/>
      </w:r>
      <w:r>
        <w:t xml:space="preserve"> Minister of safety and Security v Swaart 2012 (2) SACR 266 SCA [20].</w:t>
      </w:r>
    </w:p>
  </w:footnote>
  <w:footnote w:id="17">
    <w:p w14:paraId="5B4A0560" w14:textId="77777777" w:rsidR="00227482" w:rsidRPr="00B2378C" w:rsidRDefault="00227482" w:rsidP="00D50D80">
      <w:pPr>
        <w:pStyle w:val="FootnoteText"/>
      </w:pPr>
      <w:r>
        <w:rPr>
          <w:rStyle w:val="FootnoteReference"/>
        </w:rPr>
        <w:footnoteRef/>
      </w:r>
      <w:r w:rsidRPr="00B2378C">
        <w:t xml:space="preserve"> Santam bpk v Biddulph [2004] 2 All SA 23 (SCA) at para 6.</w:t>
      </w:r>
    </w:p>
  </w:footnote>
  <w:footnote w:id="18">
    <w:p w14:paraId="41BD2A69" w14:textId="37A0C7B2" w:rsidR="00227482" w:rsidRDefault="00227482">
      <w:pPr>
        <w:pStyle w:val="FootnoteText"/>
      </w:pPr>
      <w:r>
        <w:rPr>
          <w:rStyle w:val="FootnoteReference"/>
        </w:rPr>
        <w:footnoteRef/>
      </w:r>
      <w:r>
        <w:t xml:space="preserve"> </w:t>
      </w:r>
      <w:r w:rsidR="00E704B7">
        <w:t>T</w:t>
      </w:r>
      <w:r w:rsidR="00E704B7" w:rsidRPr="00E704B7">
        <w:t>he Minister of Police &amp; another v Muller (1037/18) [2019] ZASCA 165 (29 November 2019)</w:t>
      </w:r>
    </w:p>
  </w:footnote>
  <w:footnote w:id="19">
    <w:p w14:paraId="1110E5A0" w14:textId="653B4051" w:rsidR="00227482" w:rsidRDefault="00227482">
      <w:pPr>
        <w:pStyle w:val="FootnoteText"/>
      </w:pPr>
      <w:r>
        <w:rPr>
          <w:rStyle w:val="FootnoteReference"/>
        </w:rPr>
        <w:footnoteRef/>
      </w:r>
      <w:r>
        <w:t xml:space="preserve"> This section states, ‘Any person who is found in possession of goods, other than stock or produce as defined in section one of the </w:t>
      </w:r>
      <w:r w:rsidR="00E704B7">
        <w:t>Stock Theft</w:t>
      </w:r>
      <w:r>
        <w:t xml:space="preserve"> Act (Act 57 of 1959), in regard to which there is a reasonable suspicion that they have been stolen and is unable to give a satisfactory account of such possession, shall be guilty of an offence and be liable on conviction to the penalties which may be imposed on a conviction of theft.’</w:t>
      </w:r>
    </w:p>
  </w:footnote>
  <w:footnote w:id="20">
    <w:p w14:paraId="34AD9A47" w14:textId="28E443E4" w:rsidR="00E704B7" w:rsidRPr="00192C45" w:rsidRDefault="00E704B7">
      <w:pPr>
        <w:pStyle w:val="FootnoteText"/>
        <w:rPr>
          <w:lang w:val="pt-BR"/>
        </w:rPr>
      </w:pPr>
      <w:r>
        <w:rPr>
          <w:rStyle w:val="FootnoteReference"/>
        </w:rPr>
        <w:footnoteRef/>
      </w:r>
      <w:r w:rsidRPr="00192C45">
        <w:rPr>
          <w:lang w:val="pt-BR"/>
        </w:rPr>
        <w:t xml:space="preserve"> Supra note 18 at para 19</w:t>
      </w:r>
    </w:p>
  </w:footnote>
  <w:footnote w:id="21">
    <w:p w14:paraId="5045D8AE" w14:textId="77777777" w:rsidR="00227482" w:rsidRPr="001A3FD0" w:rsidRDefault="00227482">
      <w:pPr>
        <w:pStyle w:val="FootnoteText"/>
        <w:rPr>
          <w:lang w:val="pt-BR"/>
        </w:rPr>
      </w:pPr>
      <w:r>
        <w:rPr>
          <w:rStyle w:val="FootnoteReference"/>
        </w:rPr>
        <w:footnoteRef/>
      </w:r>
      <w:r w:rsidRPr="001A3FD0">
        <w:rPr>
          <w:lang w:val="pt-BR"/>
        </w:rPr>
        <w:t xml:space="preserve"> Muller (supra) fn. 16 para21 at page 9.</w:t>
      </w:r>
    </w:p>
  </w:footnote>
  <w:footnote w:id="22">
    <w:p w14:paraId="229675D6" w14:textId="77777777" w:rsidR="00227482" w:rsidRDefault="00227482">
      <w:pPr>
        <w:pStyle w:val="FootnoteText"/>
      </w:pPr>
      <w:r>
        <w:rPr>
          <w:rStyle w:val="FootnoteReference"/>
        </w:rPr>
        <w:footnoteRef/>
      </w:r>
      <w:r>
        <w:t xml:space="preserve"> See also Ralekwa’s matter (supra) fn. 14.                                </w:t>
      </w:r>
    </w:p>
  </w:footnote>
  <w:footnote w:id="23">
    <w:p w14:paraId="0133586E" w14:textId="77777777" w:rsidR="00227482" w:rsidRDefault="00227482">
      <w:pPr>
        <w:pStyle w:val="FootnoteText"/>
      </w:pPr>
      <w:r>
        <w:rPr>
          <w:rStyle w:val="FootnoteReference"/>
        </w:rPr>
        <w:footnoteRef/>
      </w:r>
      <w:r>
        <w:t xml:space="preserve"> Sekhoto matter </w:t>
      </w:r>
      <w:r w:rsidRPr="008109F5">
        <w:rPr>
          <w:i/>
        </w:rPr>
        <w:t>supr</w:t>
      </w:r>
      <w:r>
        <w:rPr>
          <w:i/>
        </w:rPr>
        <w:t>a.</w:t>
      </w:r>
    </w:p>
  </w:footnote>
  <w:footnote w:id="24">
    <w:p w14:paraId="29D42497" w14:textId="77777777" w:rsidR="00227482" w:rsidRDefault="00227482">
      <w:pPr>
        <w:pStyle w:val="FootnoteText"/>
      </w:pPr>
      <w:r>
        <w:rPr>
          <w:rStyle w:val="FootnoteReference"/>
        </w:rPr>
        <w:footnoteRef/>
      </w:r>
      <w:r>
        <w:t xml:space="preserve"> Section 12(1)(a) of the Constitution states: ‘ Everyone has the right to freedom and security of the person, which includes the right-(a) not to be deprived of freedom arbitrarily or without a just cause’.</w:t>
      </w:r>
      <w:r w:rsidRPr="00A41968">
        <w:t xml:space="preserve"> </w:t>
      </w:r>
      <w:r>
        <w:t>See also: Grooves N.O v Minister of Police [2023] ZACC 36 at para 49; Botha v Minister of Safety and Security and Others (supra) fn. 2.</w:t>
      </w:r>
    </w:p>
  </w:footnote>
  <w:footnote w:id="25">
    <w:p w14:paraId="4A8C8A46" w14:textId="77777777" w:rsidR="00227482" w:rsidRDefault="00227482" w:rsidP="00506C8B">
      <w:pPr>
        <w:pStyle w:val="FootnoteText"/>
      </w:pPr>
      <w:r>
        <w:rPr>
          <w:rStyle w:val="FootnoteReference"/>
        </w:rPr>
        <w:footnoteRef/>
      </w:r>
      <w:r>
        <w:t xml:space="preserve"> Mahlangu and Another v Minister of Police 2021(2) SACR 595 (CC) at para 25.</w:t>
      </w:r>
    </w:p>
  </w:footnote>
  <w:footnote w:id="26">
    <w:p w14:paraId="0CA18779" w14:textId="77777777" w:rsidR="00227482" w:rsidRDefault="00227482">
      <w:pPr>
        <w:pStyle w:val="FootnoteText"/>
      </w:pPr>
      <w:r>
        <w:rPr>
          <w:rStyle w:val="FootnoteReference"/>
        </w:rPr>
        <w:footnoteRef/>
      </w:r>
      <w:r>
        <w:t xml:space="preserve"> </w:t>
      </w:r>
      <w:r w:rsidRPr="00FA0826">
        <w:t>2014(1) SACR 217 SCA page 223</w:t>
      </w:r>
      <w:r>
        <w:t>.</w:t>
      </w:r>
    </w:p>
  </w:footnote>
  <w:footnote w:id="27">
    <w:p w14:paraId="2BD6D545" w14:textId="77777777" w:rsidR="00227482" w:rsidRDefault="00227482">
      <w:pPr>
        <w:pStyle w:val="FootnoteText"/>
      </w:pPr>
      <w:r>
        <w:rPr>
          <w:rStyle w:val="FootnoteReference"/>
        </w:rPr>
        <w:footnoteRef/>
      </w:r>
      <w:r>
        <w:t xml:space="preserve"> Mc Donald v Kumalo 1927 AD 293; Williams and Another v Lategan, 12 S.C 335</w:t>
      </w:r>
    </w:p>
  </w:footnote>
  <w:footnote w:id="28">
    <w:p w14:paraId="6BC08743" w14:textId="77777777" w:rsidR="00227482" w:rsidRDefault="00227482">
      <w:pPr>
        <w:pStyle w:val="FootnoteText"/>
      </w:pPr>
      <w:r>
        <w:rPr>
          <w:rStyle w:val="FootnoteReference"/>
        </w:rPr>
        <w:footnoteRef/>
      </w:r>
      <w:r>
        <w:t xml:space="preserve"> Olga v Minister of Safety and Security (unreported ECD case n0 608/07, 18 December 2008 At para 16.</w:t>
      </w:r>
    </w:p>
  </w:footnote>
  <w:footnote w:id="29">
    <w:p w14:paraId="54121551" w14:textId="77777777" w:rsidR="00227482" w:rsidRPr="008B225A" w:rsidRDefault="00227482">
      <w:pPr>
        <w:pStyle w:val="FootnoteText"/>
      </w:pPr>
      <w:r>
        <w:rPr>
          <w:rStyle w:val="FootnoteReference"/>
        </w:rPr>
        <w:footnoteRef/>
      </w:r>
      <w:r>
        <w:t xml:space="preserve"> </w:t>
      </w:r>
      <w:r w:rsidRPr="008B225A">
        <w:t>Thandani v Minister of Law and Order 1991 (1) SA 702 (E)</w:t>
      </w:r>
      <w:r>
        <w:t>,</w:t>
      </w:r>
      <w:r w:rsidRPr="008B225A">
        <w:t xml:space="preserve"> per Van Rensburg J</w:t>
      </w:r>
      <w:r>
        <w:t>.</w:t>
      </w:r>
    </w:p>
  </w:footnote>
  <w:footnote w:id="30">
    <w:p w14:paraId="54C8A78E" w14:textId="77777777" w:rsidR="00227482" w:rsidRDefault="00227482">
      <w:pPr>
        <w:pStyle w:val="FootnoteText"/>
      </w:pPr>
      <w:r>
        <w:rPr>
          <w:rStyle w:val="FootnoteReference"/>
        </w:rPr>
        <w:footnoteRef/>
      </w:r>
      <w:r>
        <w:t xml:space="preserve"> </w:t>
      </w:r>
      <w:r w:rsidRPr="00227482">
        <w:t>[</w:t>
      </w:r>
      <w:r>
        <w:t>2</w:t>
      </w:r>
      <w:r w:rsidRPr="00227482">
        <w:t>007] 1 All SA 558 (SCA) at 17</w:t>
      </w:r>
      <w:r w:rsidR="003E5C06">
        <w:t>.</w:t>
      </w:r>
    </w:p>
  </w:footnote>
  <w:footnote w:id="31">
    <w:p w14:paraId="30D0D857" w14:textId="77777777" w:rsidR="003E5C06" w:rsidRDefault="003E5C06">
      <w:pPr>
        <w:pStyle w:val="FootnoteText"/>
      </w:pPr>
      <w:r>
        <w:rPr>
          <w:rStyle w:val="FootnoteReference"/>
        </w:rPr>
        <w:footnoteRef/>
      </w:r>
      <w:r>
        <w:t xml:space="preserve"> Section 28 (2) of the Constitution Act 108 of 1996, provides: ‘A child best interest is of paramount importance in every matter concerning the child; the Children’s Act 38 of 2005 </w:t>
      </w:r>
      <w:r w:rsidR="00181849">
        <w:t>stipulates</w:t>
      </w:r>
      <w:r>
        <w:t xml:space="preserve"> in section 9 that the child’s best interests is of paramount importance in all matters </w:t>
      </w:r>
      <w:r w:rsidR="00181849">
        <w:t>concerning</w:t>
      </w:r>
      <w:r>
        <w:t xml:space="preserve"> the care, protection and well- being of a child.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5364" w14:textId="08F9716D" w:rsidR="00227482" w:rsidRPr="004F0FEF" w:rsidRDefault="00227482">
    <w:pPr>
      <w:pStyle w:val="Header"/>
      <w:jc w:val="right"/>
      <w:rPr>
        <w:sz w:val="20"/>
        <w:szCs w:val="20"/>
      </w:rPr>
    </w:pPr>
  </w:p>
  <w:p w14:paraId="24A1E498" w14:textId="77777777" w:rsidR="00227482" w:rsidRDefault="002274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ECA"/>
    <w:multiLevelType w:val="hybridMultilevel"/>
    <w:tmpl w:val="ACDC0AB8"/>
    <w:lvl w:ilvl="0" w:tplc="F15E29B6">
      <w:start w:val="5"/>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45864B4"/>
    <w:multiLevelType w:val="hybridMultilevel"/>
    <w:tmpl w:val="757EEF98"/>
    <w:lvl w:ilvl="0" w:tplc="B4AA4BCE">
      <w:start w:val="4"/>
      <w:numFmt w:val="lowerLetter"/>
      <w:lvlText w:val="(%1)"/>
      <w:lvlJc w:val="left"/>
      <w:pPr>
        <w:ind w:left="2100" w:hanging="360"/>
      </w:pPr>
      <w:rPr>
        <w:rFonts w:hint="default"/>
      </w:rPr>
    </w:lvl>
    <w:lvl w:ilvl="1" w:tplc="1C090019" w:tentative="1">
      <w:start w:val="1"/>
      <w:numFmt w:val="lowerLetter"/>
      <w:lvlText w:val="%2."/>
      <w:lvlJc w:val="left"/>
      <w:pPr>
        <w:ind w:left="2820" w:hanging="360"/>
      </w:pPr>
    </w:lvl>
    <w:lvl w:ilvl="2" w:tplc="1C09001B" w:tentative="1">
      <w:start w:val="1"/>
      <w:numFmt w:val="lowerRoman"/>
      <w:lvlText w:val="%3."/>
      <w:lvlJc w:val="right"/>
      <w:pPr>
        <w:ind w:left="3540" w:hanging="180"/>
      </w:pPr>
    </w:lvl>
    <w:lvl w:ilvl="3" w:tplc="1C09000F" w:tentative="1">
      <w:start w:val="1"/>
      <w:numFmt w:val="decimal"/>
      <w:lvlText w:val="%4."/>
      <w:lvlJc w:val="left"/>
      <w:pPr>
        <w:ind w:left="4260" w:hanging="360"/>
      </w:pPr>
    </w:lvl>
    <w:lvl w:ilvl="4" w:tplc="1C090019" w:tentative="1">
      <w:start w:val="1"/>
      <w:numFmt w:val="lowerLetter"/>
      <w:lvlText w:val="%5."/>
      <w:lvlJc w:val="left"/>
      <w:pPr>
        <w:ind w:left="4980" w:hanging="360"/>
      </w:pPr>
    </w:lvl>
    <w:lvl w:ilvl="5" w:tplc="1C09001B" w:tentative="1">
      <w:start w:val="1"/>
      <w:numFmt w:val="lowerRoman"/>
      <w:lvlText w:val="%6."/>
      <w:lvlJc w:val="right"/>
      <w:pPr>
        <w:ind w:left="5700" w:hanging="180"/>
      </w:pPr>
    </w:lvl>
    <w:lvl w:ilvl="6" w:tplc="1C09000F" w:tentative="1">
      <w:start w:val="1"/>
      <w:numFmt w:val="decimal"/>
      <w:lvlText w:val="%7."/>
      <w:lvlJc w:val="left"/>
      <w:pPr>
        <w:ind w:left="6420" w:hanging="360"/>
      </w:pPr>
    </w:lvl>
    <w:lvl w:ilvl="7" w:tplc="1C090019" w:tentative="1">
      <w:start w:val="1"/>
      <w:numFmt w:val="lowerLetter"/>
      <w:lvlText w:val="%8."/>
      <w:lvlJc w:val="left"/>
      <w:pPr>
        <w:ind w:left="7140" w:hanging="360"/>
      </w:pPr>
    </w:lvl>
    <w:lvl w:ilvl="8" w:tplc="1C09001B" w:tentative="1">
      <w:start w:val="1"/>
      <w:numFmt w:val="lowerRoman"/>
      <w:lvlText w:val="%9."/>
      <w:lvlJc w:val="right"/>
      <w:pPr>
        <w:ind w:left="7860" w:hanging="180"/>
      </w:pPr>
    </w:lvl>
  </w:abstractNum>
  <w:abstractNum w:abstractNumId="2" w15:restartNumberingAfterBreak="0">
    <w:nsid w:val="088577CE"/>
    <w:multiLevelType w:val="hybridMultilevel"/>
    <w:tmpl w:val="C254A178"/>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9430D40"/>
    <w:multiLevelType w:val="hybridMultilevel"/>
    <w:tmpl w:val="CBFC2AC8"/>
    <w:lvl w:ilvl="0" w:tplc="7574869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0FB95208"/>
    <w:multiLevelType w:val="hybridMultilevel"/>
    <w:tmpl w:val="7670499A"/>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0243CF"/>
    <w:multiLevelType w:val="multilevel"/>
    <w:tmpl w:val="3E2C966C"/>
    <w:lvl w:ilvl="0">
      <w:start w:val="10"/>
      <w:numFmt w:val="decimal"/>
      <w:lvlText w:val="%1"/>
      <w:lvlJc w:val="left"/>
      <w:pPr>
        <w:ind w:left="465" w:hanging="465"/>
      </w:pPr>
      <w:rPr>
        <w:rFonts w:hint="default"/>
      </w:rPr>
    </w:lvl>
    <w:lvl w:ilvl="1">
      <w:start w:val="4"/>
      <w:numFmt w:val="decimal"/>
      <w:lvlText w:val="%1.%2"/>
      <w:lvlJc w:val="left"/>
      <w:pPr>
        <w:ind w:left="2340" w:hanging="465"/>
      </w:pPr>
      <w:rPr>
        <w:rFonts w:hint="default"/>
      </w:rPr>
    </w:lvl>
    <w:lvl w:ilvl="2">
      <w:start w:val="1"/>
      <w:numFmt w:val="decimal"/>
      <w:lvlText w:val="%1.%2.%3"/>
      <w:lvlJc w:val="left"/>
      <w:pPr>
        <w:ind w:left="4470" w:hanging="720"/>
      </w:pPr>
      <w:rPr>
        <w:rFonts w:hint="default"/>
      </w:rPr>
    </w:lvl>
    <w:lvl w:ilvl="3">
      <w:start w:val="1"/>
      <w:numFmt w:val="decimal"/>
      <w:lvlText w:val="%1.%2.%3.%4"/>
      <w:lvlJc w:val="left"/>
      <w:pPr>
        <w:ind w:left="6705" w:hanging="108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6" w15:restartNumberingAfterBreak="0">
    <w:nsid w:val="19F45863"/>
    <w:multiLevelType w:val="multilevel"/>
    <w:tmpl w:val="154EC7A2"/>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9D1E38"/>
    <w:multiLevelType w:val="hybridMultilevel"/>
    <w:tmpl w:val="F446CC5A"/>
    <w:lvl w:ilvl="0" w:tplc="C1C88C12">
      <w:start w:val="1"/>
      <w:numFmt w:val="lowerLetter"/>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8" w15:restartNumberingAfterBreak="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9" w15:restartNumberingAfterBreak="0">
    <w:nsid w:val="2B744350"/>
    <w:multiLevelType w:val="hybridMultilevel"/>
    <w:tmpl w:val="52200EDA"/>
    <w:lvl w:ilvl="0" w:tplc="E01412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2" w15:restartNumberingAfterBreak="0">
    <w:nsid w:val="31F655F8"/>
    <w:multiLevelType w:val="hybridMultilevel"/>
    <w:tmpl w:val="81761B32"/>
    <w:lvl w:ilvl="0" w:tplc="1C090015">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5610808"/>
    <w:multiLevelType w:val="hybridMultilevel"/>
    <w:tmpl w:val="880C9DE0"/>
    <w:lvl w:ilvl="0" w:tplc="3E000B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B740DCD"/>
    <w:multiLevelType w:val="hybridMultilevel"/>
    <w:tmpl w:val="6DCEDCF6"/>
    <w:lvl w:ilvl="0" w:tplc="51F6BA8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BC06B35"/>
    <w:multiLevelType w:val="multilevel"/>
    <w:tmpl w:val="296A4D8A"/>
    <w:lvl w:ilvl="0">
      <w:start w:val="10"/>
      <w:numFmt w:val="decimal"/>
      <w:lvlText w:val="%1"/>
      <w:lvlJc w:val="left"/>
      <w:pPr>
        <w:ind w:left="465" w:hanging="465"/>
      </w:pPr>
      <w:rPr>
        <w:rFonts w:hint="default"/>
      </w:rPr>
    </w:lvl>
    <w:lvl w:ilvl="1">
      <w:start w:val="4"/>
      <w:numFmt w:val="decimal"/>
      <w:lvlText w:val="%1.%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 w15:restartNumberingAfterBreak="0">
    <w:nsid w:val="3C6B07E8"/>
    <w:multiLevelType w:val="hybridMultilevel"/>
    <w:tmpl w:val="1D4681C0"/>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D3A2258"/>
    <w:multiLevelType w:val="hybridMultilevel"/>
    <w:tmpl w:val="43F462A2"/>
    <w:lvl w:ilvl="0" w:tplc="4164104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16759FF"/>
    <w:multiLevelType w:val="hybridMultilevel"/>
    <w:tmpl w:val="8E0CEDEE"/>
    <w:lvl w:ilvl="0" w:tplc="2E48E2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1D377D8"/>
    <w:multiLevelType w:val="hybridMultilevel"/>
    <w:tmpl w:val="8D5A5858"/>
    <w:lvl w:ilvl="0" w:tplc="1C09000F">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459D5F01"/>
    <w:multiLevelType w:val="hybridMultilevel"/>
    <w:tmpl w:val="205014A4"/>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60B662E"/>
    <w:multiLevelType w:val="hybridMultilevel"/>
    <w:tmpl w:val="6D12BDFE"/>
    <w:lvl w:ilvl="0" w:tplc="9C76FF3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4BBA6536"/>
    <w:multiLevelType w:val="hybridMultilevel"/>
    <w:tmpl w:val="EBCC9CE6"/>
    <w:lvl w:ilvl="0" w:tplc="7F42A794">
      <w:start w:val="1"/>
      <w:numFmt w:val="decimal"/>
      <w:lvlText w:val="%1."/>
      <w:lvlJc w:val="left"/>
      <w:pPr>
        <w:ind w:left="502" w:hanging="360"/>
      </w:pPr>
      <w:rPr>
        <w:rFonts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C1C21C4"/>
    <w:multiLevelType w:val="hybridMultilevel"/>
    <w:tmpl w:val="3D0675A4"/>
    <w:lvl w:ilvl="0" w:tplc="98F0B0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739652F"/>
    <w:multiLevelType w:val="hybridMultilevel"/>
    <w:tmpl w:val="B54E1088"/>
    <w:lvl w:ilvl="0" w:tplc="3796010E">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5" w15:restartNumberingAfterBreak="0">
    <w:nsid w:val="59D227D3"/>
    <w:multiLevelType w:val="hybridMultilevel"/>
    <w:tmpl w:val="07188B82"/>
    <w:lvl w:ilvl="0" w:tplc="1C090019">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A3313CB"/>
    <w:multiLevelType w:val="hybridMultilevel"/>
    <w:tmpl w:val="96FA9CEA"/>
    <w:lvl w:ilvl="0" w:tplc="EBCC9048">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C626E9A"/>
    <w:multiLevelType w:val="hybridMultilevel"/>
    <w:tmpl w:val="85E89BD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324D03"/>
    <w:multiLevelType w:val="hybridMultilevel"/>
    <w:tmpl w:val="5372AFC4"/>
    <w:lvl w:ilvl="0" w:tplc="1576CA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5D32B1E"/>
    <w:multiLevelType w:val="hybridMultilevel"/>
    <w:tmpl w:val="1E10A4D4"/>
    <w:lvl w:ilvl="0" w:tplc="71F8A3B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66631DD0"/>
    <w:multiLevelType w:val="hybridMultilevel"/>
    <w:tmpl w:val="9B3E3D46"/>
    <w:lvl w:ilvl="0" w:tplc="1D4C6D1E">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6D952BA"/>
    <w:multiLevelType w:val="hybridMultilevel"/>
    <w:tmpl w:val="6C3CAD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EF56D66"/>
    <w:multiLevelType w:val="hybridMultilevel"/>
    <w:tmpl w:val="E01059E8"/>
    <w:lvl w:ilvl="0" w:tplc="65304DFA">
      <w:start w:val="1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37C400C"/>
    <w:multiLevelType w:val="hybridMultilevel"/>
    <w:tmpl w:val="5B869F06"/>
    <w:lvl w:ilvl="0" w:tplc="A99EBC40">
      <w:start w:val="1"/>
      <w:numFmt w:val="lowerLetter"/>
      <w:lvlText w:val="(%1)"/>
      <w:lvlJc w:val="left"/>
      <w:pPr>
        <w:ind w:left="1062" w:hanging="360"/>
      </w:pPr>
      <w:rPr>
        <w:rFonts w:hint="default"/>
      </w:rPr>
    </w:lvl>
    <w:lvl w:ilvl="1" w:tplc="1C090019" w:tentative="1">
      <w:start w:val="1"/>
      <w:numFmt w:val="lowerLetter"/>
      <w:lvlText w:val="%2."/>
      <w:lvlJc w:val="left"/>
      <w:pPr>
        <w:ind w:left="1782" w:hanging="360"/>
      </w:pPr>
    </w:lvl>
    <w:lvl w:ilvl="2" w:tplc="1C09001B" w:tentative="1">
      <w:start w:val="1"/>
      <w:numFmt w:val="lowerRoman"/>
      <w:lvlText w:val="%3."/>
      <w:lvlJc w:val="right"/>
      <w:pPr>
        <w:ind w:left="2502" w:hanging="180"/>
      </w:pPr>
    </w:lvl>
    <w:lvl w:ilvl="3" w:tplc="1C09000F" w:tentative="1">
      <w:start w:val="1"/>
      <w:numFmt w:val="decimal"/>
      <w:lvlText w:val="%4."/>
      <w:lvlJc w:val="left"/>
      <w:pPr>
        <w:ind w:left="3222" w:hanging="360"/>
      </w:pPr>
    </w:lvl>
    <w:lvl w:ilvl="4" w:tplc="1C090019" w:tentative="1">
      <w:start w:val="1"/>
      <w:numFmt w:val="lowerLetter"/>
      <w:lvlText w:val="%5."/>
      <w:lvlJc w:val="left"/>
      <w:pPr>
        <w:ind w:left="3942" w:hanging="360"/>
      </w:pPr>
    </w:lvl>
    <w:lvl w:ilvl="5" w:tplc="1C09001B" w:tentative="1">
      <w:start w:val="1"/>
      <w:numFmt w:val="lowerRoman"/>
      <w:lvlText w:val="%6."/>
      <w:lvlJc w:val="right"/>
      <w:pPr>
        <w:ind w:left="4662" w:hanging="180"/>
      </w:pPr>
    </w:lvl>
    <w:lvl w:ilvl="6" w:tplc="1C09000F" w:tentative="1">
      <w:start w:val="1"/>
      <w:numFmt w:val="decimal"/>
      <w:lvlText w:val="%7."/>
      <w:lvlJc w:val="left"/>
      <w:pPr>
        <w:ind w:left="5382" w:hanging="360"/>
      </w:pPr>
    </w:lvl>
    <w:lvl w:ilvl="7" w:tplc="1C090019" w:tentative="1">
      <w:start w:val="1"/>
      <w:numFmt w:val="lowerLetter"/>
      <w:lvlText w:val="%8."/>
      <w:lvlJc w:val="left"/>
      <w:pPr>
        <w:ind w:left="6102" w:hanging="360"/>
      </w:pPr>
    </w:lvl>
    <w:lvl w:ilvl="8" w:tplc="1C09001B" w:tentative="1">
      <w:start w:val="1"/>
      <w:numFmt w:val="lowerRoman"/>
      <w:lvlText w:val="%9."/>
      <w:lvlJc w:val="right"/>
      <w:pPr>
        <w:ind w:left="6822" w:hanging="180"/>
      </w:pPr>
    </w:lvl>
  </w:abstractNum>
  <w:abstractNum w:abstractNumId="35" w15:restartNumberingAfterBreak="0">
    <w:nsid w:val="78AA5190"/>
    <w:multiLevelType w:val="hybridMultilevel"/>
    <w:tmpl w:val="B4BE8588"/>
    <w:lvl w:ilvl="0" w:tplc="4EE8B44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7A294894"/>
    <w:multiLevelType w:val="hybridMultilevel"/>
    <w:tmpl w:val="697A07F8"/>
    <w:lvl w:ilvl="0" w:tplc="1576CA02">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num w:numId="1">
    <w:abstractNumId w:val="10"/>
  </w:num>
  <w:num w:numId="2">
    <w:abstractNumId w:val="29"/>
  </w:num>
  <w:num w:numId="3">
    <w:abstractNumId w:val="8"/>
  </w:num>
  <w:num w:numId="4">
    <w:abstractNumId w:val="11"/>
  </w:num>
  <w:num w:numId="5">
    <w:abstractNumId w:val="27"/>
  </w:num>
  <w:num w:numId="6">
    <w:abstractNumId w:val="15"/>
  </w:num>
  <w:num w:numId="7">
    <w:abstractNumId w:val="16"/>
  </w:num>
  <w:num w:numId="8">
    <w:abstractNumId w:val="5"/>
  </w:num>
  <w:num w:numId="9">
    <w:abstractNumId w:val="6"/>
  </w:num>
  <w:num w:numId="10">
    <w:abstractNumId w:val="33"/>
  </w:num>
  <w:num w:numId="11">
    <w:abstractNumId w:val="21"/>
  </w:num>
  <w:num w:numId="12">
    <w:abstractNumId w:val="24"/>
  </w:num>
  <w:num w:numId="13">
    <w:abstractNumId w:val="1"/>
  </w:num>
  <w:num w:numId="14">
    <w:abstractNumId w:val="36"/>
  </w:num>
  <w:num w:numId="15">
    <w:abstractNumId w:val="4"/>
  </w:num>
  <w:num w:numId="16">
    <w:abstractNumId w:val="20"/>
  </w:num>
  <w:num w:numId="17">
    <w:abstractNumId w:val="9"/>
  </w:num>
  <w:num w:numId="18">
    <w:abstractNumId w:val="32"/>
  </w:num>
  <w:num w:numId="19">
    <w:abstractNumId w:val="18"/>
  </w:num>
  <w:num w:numId="20">
    <w:abstractNumId w:val="17"/>
  </w:num>
  <w:num w:numId="21">
    <w:abstractNumId w:val="35"/>
  </w:num>
  <w:num w:numId="22">
    <w:abstractNumId w:val="3"/>
  </w:num>
  <w:num w:numId="23">
    <w:abstractNumId w:val="26"/>
  </w:num>
  <w:num w:numId="24">
    <w:abstractNumId w:val="28"/>
  </w:num>
  <w:num w:numId="25">
    <w:abstractNumId w:val="13"/>
  </w:num>
  <w:num w:numId="26">
    <w:abstractNumId w:val="31"/>
  </w:num>
  <w:num w:numId="27">
    <w:abstractNumId w:val="22"/>
  </w:num>
  <w:num w:numId="28">
    <w:abstractNumId w:val="2"/>
  </w:num>
  <w:num w:numId="29">
    <w:abstractNumId w:val="23"/>
  </w:num>
  <w:num w:numId="30">
    <w:abstractNumId w:val="14"/>
  </w:num>
  <w:num w:numId="31">
    <w:abstractNumId w:val="12"/>
  </w:num>
  <w:num w:numId="32">
    <w:abstractNumId w:val="0"/>
  </w:num>
  <w:num w:numId="33">
    <w:abstractNumId w:val="34"/>
  </w:num>
  <w:num w:numId="34">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9"/>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wMjI2MTAzMTC0tLRQ0lEKTi0uzszPAykwqgUAUtgNJCwAAAA="/>
  </w:docVars>
  <w:rsids>
    <w:rsidRoot w:val="00C91BD0"/>
    <w:rsid w:val="00003670"/>
    <w:rsid w:val="000042AC"/>
    <w:rsid w:val="000054B4"/>
    <w:rsid w:val="000100C4"/>
    <w:rsid w:val="00013BBE"/>
    <w:rsid w:val="00033C05"/>
    <w:rsid w:val="000342A6"/>
    <w:rsid w:val="000455ED"/>
    <w:rsid w:val="000472DB"/>
    <w:rsid w:val="00051CAF"/>
    <w:rsid w:val="00051D77"/>
    <w:rsid w:val="00053390"/>
    <w:rsid w:val="000769C7"/>
    <w:rsid w:val="000842BC"/>
    <w:rsid w:val="00087986"/>
    <w:rsid w:val="00095044"/>
    <w:rsid w:val="0009791D"/>
    <w:rsid w:val="00097AD1"/>
    <w:rsid w:val="000A4563"/>
    <w:rsid w:val="000A56B1"/>
    <w:rsid w:val="000A5A6C"/>
    <w:rsid w:val="000C647D"/>
    <w:rsid w:val="000C737C"/>
    <w:rsid w:val="000D2464"/>
    <w:rsid w:val="000D3452"/>
    <w:rsid w:val="000D36D3"/>
    <w:rsid w:val="000E2A80"/>
    <w:rsid w:val="000E4E1F"/>
    <w:rsid w:val="000E6EA2"/>
    <w:rsid w:val="000E711B"/>
    <w:rsid w:val="000F18EC"/>
    <w:rsid w:val="000F6B11"/>
    <w:rsid w:val="000F6EDD"/>
    <w:rsid w:val="00114141"/>
    <w:rsid w:val="00114490"/>
    <w:rsid w:val="001318BD"/>
    <w:rsid w:val="0013477B"/>
    <w:rsid w:val="00134959"/>
    <w:rsid w:val="00140A43"/>
    <w:rsid w:val="00142276"/>
    <w:rsid w:val="00156567"/>
    <w:rsid w:val="001609B9"/>
    <w:rsid w:val="00161DE1"/>
    <w:rsid w:val="00164AA2"/>
    <w:rsid w:val="001677F1"/>
    <w:rsid w:val="0017350E"/>
    <w:rsid w:val="00174FF4"/>
    <w:rsid w:val="001814A8"/>
    <w:rsid w:val="00181849"/>
    <w:rsid w:val="00184973"/>
    <w:rsid w:val="00191E7C"/>
    <w:rsid w:val="00192AB3"/>
    <w:rsid w:val="00192C45"/>
    <w:rsid w:val="001947E2"/>
    <w:rsid w:val="001952FC"/>
    <w:rsid w:val="00196E38"/>
    <w:rsid w:val="001A1545"/>
    <w:rsid w:val="001A3FD0"/>
    <w:rsid w:val="001A4C94"/>
    <w:rsid w:val="001A4DF7"/>
    <w:rsid w:val="001A4E3C"/>
    <w:rsid w:val="001C2606"/>
    <w:rsid w:val="001C619D"/>
    <w:rsid w:val="001C793E"/>
    <w:rsid w:val="001D6CB1"/>
    <w:rsid w:val="001F0E92"/>
    <w:rsid w:val="001F1903"/>
    <w:rsid w:val="001F2277"/>
    <w:rsid w:val="001F3157"/>
    <w:rsid w:val="001F59A3"/>
    <w:rsid w:val="001F5A95"/>
    <w:rsid w:val="001F6DC7"/>
    <w:rsid w:val="002018FE"/>
    <w:rsid w:val="00201EC4"/>
    <w:rsid w:val="00217F23"/>
    <w:rsid w:val="00223C7B"/>
    <w:rsid w:val="00227482"/>
    <w:rsid w:val="002278D8"/>
    <w:rsid w:val="0022794C"/>
    <w:rsid w:val="0023149C"/>
    <w:rsid w:val="00237B86"/>
    <w:rsid w:val="00243989"/>
    <w:rsid w:val="0025135A"/>
    <w:rsid w:val="00255B88"/>
    <w:rsid w:val="00262BC3"/>
    <w:rsid w:val="002639E9"/>
    <w:rsid w:val="002645B2"/>
    <w:rsid w:val="0027602A"/>
    <w:rsid w:val="00280DE4"/>
    <w:rsid w:val="002879C9"/>
    <w:rsid w:val="00290FA0"/>
    <w:rsid w:val="002B2CCA"/>
    <w:rsid w:val="002B3A06"/>
    <w:rsid w:val="002C0B8A"/>
    <w:rsid w:val="002C41FA"/>
    <w:rsid w:val="002C5074"/>
    <w:rsid w:val="002D00D1"/>
    <w:rsid w:val="002D2735"/>
    <w:rsid w:val="002D48FD"/>
    <w:rsid w:val="002D555E"/>
    <w:rsid w:val="002E4E1A"/>
    <w:rsid w:val="002E6702"/>
    <w:rsid w:val="002E774E"/>
    <w:rsid w:val="002E7CD2"/>
    <w:rsid w:val="002F2CAA"/>
    <w:rsid w:val="002F7092"/>
    <w:rsid w:val="00307300"/>
    <w:rsid w:val="0030749E"/>
    <w:rsid w:val="00310D90"/>
    <w:rsid w:val="00312B74"/>
    <w:rsid w:val="003137C1"/>
    <w:rsid w:val="00320437"/>
    <w:rsid w:val="00325834"/>
    <w:rsid w:val="00325F27"/>
    <w:rsid w:val="00332E9C"/>
    <w:rsid w:val="003369C0"/>
    <w:rsid w:val="00337360"/>
    <w:rsid w:val="00340DC5"/>
    <w:rsid w:val="00341F33"/>
    <w:rsid w:val="00344B55"/>
    <w:rsid w:val="0035071A"/>
    <w:rsid w:val="003567E4"/>
    <w:rsid w:val="00361015"/>
    <w:rsid w:val="003661B8"/>
    <w:rsid w:val="00371E51"/>
    <w:rsid w:val="0037289E"/>
    <w:rsid w:val="0037327E"/>
    <w:rsid w:val="003968EE"/>
    <w:rsid w:val="003B0227"/>
    <w:rsid w:val="003B5C80"/>
    <w:rsid w:val="003C0A46"/>
    <w:rsid w:val="003C2399"/>
    <w:rsid w:val="003C648A"/>
    <w:rsid w:val="003D4264"/>
    <w:rsid w:val="003D5F93"/>
    <w:rsid w:val="003E401C"/>
    <w:rsid w:val="003E491D"/>
    <w:rsid w:val="003E5C06"/>
    <w:rsid w:val="003F4AEA"/>
    <w:rsid w:val="003F6B7E"/>
    <w:rsid w:val="00403C2F"/>
    <w:rsid w:val="00413353"/>
    <w:rsid w:val="00417239"/>
    <w:rsid w:val="004237F5"/>
    <w:rsid w:val="004264DC"/>
    <w:rsid w:val="004334BB"/>
    <w:rsid w:val="00436342"/>
    <w:rsid w:val="00437911"/>
    <w:rsid w:val="00444170"/>
    <w:rsid w:val="00447A0F"/>
    <w:rsid w:val="00450F98"/>
    <w:rsid w:val="004555B9"/>
    <w:rsid w:val="004602DA"/>
    <w:rsid w:val="0046153D"/>
    <w:rsid w:val="004639E3"/>
    <w:rsid w:val="0046790C"/>
    <w:rsid w:val="00476FA3"/>
    <w:rsid w:val="004856B7"/>
    <w:rsid w:val="0049001A"/>
    <w:rsid w:val="0049286B"/>
    <w:rsid w:val="004934BE"/>
    <w:rsid w:val="004A319A"/>
    <w:rsid w:val="004A3816"/>
    <w:rsid w:val="004B3DA4"/>
    <w:rsid w:val="004C02CC"/>
    <w:rsid w:val="004C0D3D"/>
    <w:rsid w:val="004D1C5D"/>
    <w:rsid w:val="004D6728"/>
    <w:rsid w:val="004E2750"/>
    <w:rsid w:val="004E57ED"/>
    <w:rsid w:val="004F0FEF"/>
    <w:rsid w:val="004F1518"/>
    <w:rsid w:val="0050050D"/>
    <w:rsid w:val="00506C8B"/>
    <w:rsid w:val="005142B8"/>
    <w:rsid w:val="00516503"/>
    <w:rsid w:val="005235B6"/>
    <w:rsid w:val="0053085F"/>
    <w:rsid w:val="00530FAC"/>
    <w:rsid w:val="00532BBB"/>
    <w:rsid w:val="0053494A"/>
    <w:rsid w:val="00534FCC"/>
    <w:rsid w:val="00536544"/>
    <w:rsid w:val="00537AAB"/>
    <w:rsid w:val="00562491"/>
    <w:rsid w:val="0056375F"/>
    <w:rsid w:val="00566368"/>
    <w:rsid w:val="00570177"/>
    <w:rsid w:val="00570CF0"/>
    <w:rsid w:val="00571FCD"/>
    <w:rsid w:val="005767EB"/>
    <w:rsid w:val="00580699"/>
    <w:rsid w:val="005812F3"/>
    <w:rsid w:val="005933E1"/>
    <w:rsid w:val="005A0298"/>
    <w:rsid w:val="005A15D2"/>
    <w:rsid w:val="005A2450"/>
    <w:rsid w:val="005A2BE5"/>
    <w:rsid w:val="005A34AE"/>
    <w:rsid w:val="005A6A7B"/>
    <w:rsid w:val="005B0E2B"/>
    <w:rsid w:val="005B73B9"/>
    <w:rsid w:val="005C0E71"/>
    <w:rsid w:val="005C35D3"/>
    <w:rsid w:val="005C3B00"/>
    <w:rsid w:val="005C3F3C"/>
    <w:rsid w:val="005D0386"/>
    <w:rsid w:val="005D7B2D"/>
    <w:rsid w:val="005E1780"/>
    <w:rsid w:val="005E4CC7"/>
    <w:rsid w:val="005E6CA1"/>
    <w:rsid w:val="005E794F"/>
    <w:rsid w:val="005F6A60"/>
    <w:rsid w:val="006145F2"/>
    <w:rsid w:val="00621D2B"/>
    <w:rsid w:val="00624136"/>
    <w:rsid w:val="00630F5B"/>
    <w:rsid w:val="0063269F"/>
    <w:rsid w:val="00634D1E"/>
    <w:rsid w:val="006378F1"/>
    <w:rsid w:val="0064058A"/>
    <w:rsid w:val="006415C3"/>
    <w:rsid w:val="00641812"/>
    <w:rsid w:val="00643E53"/>
    <w:rsid w:val="0065130E"/>
    <w:rsid w:val="00655EA4"/>
    <w:rsid w:val="00656E28"/>
    <w:rsid w:val="00661DAD"/>
    <w:rsid w:val="00667AD9"/>
    <w:rsid w:val="00671F62"/>
    <w:rsid w:val="006736BC"/>
    <w:rsid w:val="006773E9"/>
    <w:rsid w:val="006849A9"/>
    <w:rsid w:val="00686E72"/>
    <w:rsid w:val="00692B10"/>
    <w:rsid w:val="006938C5"/>
    <w:rsid w:val="00694FFB"/>
    <w:rsid w:val="0069761B"/>
    <w:rsid w:val="006A2492"/>
    <w:rsid w:val="006A26DB"/>
    <w:rsid w:val="006A6B4C"/>
    <w:rsid w:val="006B2B0B"/>
    <w:rsid w:val="006B43D1"/>
    <w:rsid w:val="006B496B"/>
    <w:rsid w:val="006C1760"/>
    <w:rsid w:val="006C33F4"/>
    <w:rsid w:val="006C4A50"/>
    <w:rsid w:val="006D1530"/>
    <w:rsid w:val="006D22C9"/>
    <w:rsid w:val="006D5D2F"/>
    <w:rsid w:val="006E104C"/>
    <w:rsid w:val="006E2720"/>
    <w:rsid w:val="006E6D53"/>
    <w:rsid w:val="006F1E71"/>
    <w:rsid w:val="006F6252"/>
    <w:rsid w:val="00700AE0"/>
    <w:rsid w:val="007033C5"/>
    <w:rsid w:val="00703ACC"/>
    <w:rsid w:val="00707B85"/>
    <w:rsid w:val="0071017F"/>
    <w:rsid w:val="00710384"/>
    <w:rsid w:val="00713345"/>
    <w:rsid w:val="00724392"/>
    <w:rsid w:val="00732D49"/>
    <w:rsid w:val="00737E57"/>
    <w:rsid w:val="007536A8"/>
    <w:rsid w:val="00753B29"/>
    <w:rsid w:val="0076042E"/>
    <w:rsid w:val="007617F0"/>
    <w:rsid w:val="00762225"/>
    <w:rsid w:val="00762903"/>
    <w:rsid w:val="007636FE"/>
    <w:rsid w:val="007651D9"/>
    <w:rsid w:val="007657AF"/>
    <w:rsid w:val="007722B0"/>
    <w:rsid w:val="00773DAB"/>
    <w:rsid w:val="00776A2D"/>
    <w:rsid w:val="00777C09"/>
    <w:rsid w:val="00782560"/>
    <w:rsid w:val="00793AE1"/>
    <w:rsid w:val="007972B9"/>
    <w:rsid w:val="007A79CF"/>
    <w:rsid w:val="007B550D"/>
    <w:rsid w:val="007C1981"/>
    <w:rsid w:val="007C724B"/>
    <w:rsid w:val="007D13AF"/>
    <w:rsid w:val="007E2673"/>
    <w:rsid w:val="007E34B1"/>
    <w:rsid w:val="007E4129"/>
    <w:rsid w:val="007E640B"/>
    <w:rsid w:val="007F3D49"/>
    <w:rsid w:val="0080416D"/>
    <w:rsid w:val="008109F5"/>
    <w:rsid w:val="00811AFC"/>
    <w:rsid w:val="00812345"/>
    <w:rsid w:val="00835714"/>
    <w:rsid w:val="0083608E"/>
    <w:rsid w:val="008372C0"/>
    <w:rsid w:val="00842E64"/>
    <w:rsid w:val="00845F7B"/>
    <w:rsid w:val="00854460"/>
    <w:rsid w:val="00857831"/>
    <w:rsid w:val="00862CE0"/>
    <w:rsid w:val="00862D0C"/>
    <w:rsid w:val="00863068"/>
    <w:rsid w:val="0086563E"/>
    <w:rsid w:val="00865FDA"/>
    <w:rsid w:val="00867942"/>
    <w:rsid w:val="00886814"/>
    <w:rsid w:val="0089323F"/>
    <w:rsid w:val="00896FFD"/>
    <w:rsid w:val="008A143D"/>
    <w:rsid w:val="008A64F6"/>
    <w:rsid w:val="008B0118"/>
    <w:rsid w:val="008B225A"/>
    <w:rsid w:val="008C0ADA"/>
    <w:rsid w:val="008C1BAE"/>
    <w:rsid w:val="008C20A9"/>
    <w:rsid w:val="008C2739"/>
    <w:rsid w:val="008E03DA"/>
    <w:rsid w:val="008E07C4"/>
    <w:rsid w:val="008E4A7C"/>
    <w:rsid w:val="008F2827"/>
    <w:rsid w:val="008F7A39"/>
    <w:rsid w:val="00901ED4"/>
    <w:rsid w:val="00903DDC"/>
    <w:rsid w:val="00905E3A"/>
    <w:rsid w:val="009112A8"/>
    <w:rsid w:val="00920431"/>
    <w:rsid w:val="00920FBB"/>
    <w:rsid w:val="00925877"/>
    <w:rsid w:val="00932FB3"/>
    <w:rsid w:val="00936282"/>
    <w:rsid w:val="00942479"/>
    <w:rsid w:val="00945A9C"/>
    <w:rsid w:val="00945AEB"/>
    <w:rsid w:val="009467F1"/>
    <w:rsid w:val="00953AE6"/>
    <w:rsid w:val="00960144"/>
    <w:rsid w:val="00970C5A"/>
    <w:rsid w:val="00975E12"/>
    <w:rsid w:val="009866CD"/>
    <w:rsid w:val="009869D7"/>
    <w:rsid w:val="00996470"/>
    <w:rsid w:val="009A0E4F"/>
    <w:rsid w:val="009A0EDC"/>
    <w:rsid w:val="009A3840"/>
    <w:rsid w:val="009A3A6C"/>
    <w:rsid w:val="009A3FF9"/>
    <w:rsid w:val="009A47A3"/>
    <w:rsid w:val="009A693B"/>
    <w:rsid w:val="009A7885"/>
    <w:rsid w:val="009B2506"/>
    <w:rsid w:val="009B401F"/>
    <w:rsid w:val="009C6411"/>
    <w:rsid w:val="009C6560"/>
    <w:rsid w:val="009D3DF5"/>
    <w:rsid w:val="009D536F"/>
    <w:rsid w:val="009D6966"/>
    <w:rsid w:val="009D7D9B"/>
    <w:rsid w:val="009F2CAA"/>
    <w:rsid w:val="009F644B"/>
    <w:rsid w:val="00A00D0C"/>
    <w:rsid w:val="00A13CAA"/>
    <w:rsid w:val="00A152C2"/>
    <w:rsid w:val="00A152DE"/>
    <w:rsid w:val="00A20F72"/>
    <w:rsid w:val="00A254F3"/>
    <w:rsid w:val="00A3354A"/>
    <w:rsid w:val="00A33587"/>
    <w:rsid w:val="00A41968"/>
    <w:rsid w:val="00A4390D"/>
    <w:rsid w:val="00A448EA"/>
    <w:rsid w:val="00A469AB"/>
    <w:rsid w:val="00A479E9"/>
    <w:rsid w:val="00A55974"/>
    <w:rsid w:val="00A65CAA"/>
    <w:rsid w:val="00A714D1"/>
    <w:rsid w:val="00A75CF7"/>
    <w:rsid w:val="00A7714C"/>
    <w:rsid w:val="00A82AD9"/>
    <w:rsid w:val="00A8401C"/>
    <w:rsid w:val="00A86E12"/>
    <w:rsid w:val="00A9244E"/>
    <w:rsid w:val="00A938A3"/>
    <w:rsid w:val="00AA3ACB"/>
    <w:rsid w:val="00AA3C40"/>
    <w:rsid w:val="00AA7172"/>
    <w:rsid w:val="00AB2EAB"/>
    <w:rsid w:val="00AB4CEE"/>
    <w:rsid w:val="00AB5CE3"/>
    <w:rsid w:val="00AB62F6"/>
    <w:rsid w:val="00AC1E7A"/>
    <w:rsid w:val="00AC63B5"/>
    <w:rsid w:val="00AC6B00"/>
    <w:rsid w:val="00AD0475"/>
    <w:rsid w:val="00AD727E"/>
    <w:rsid w:val="00AD7D2D"/>
    <w:rsid w:val="00AE00CA"/>
    <w:rsid w:val="00AE7821"/>
    <w:rsid w:val="00AF0E70"/>
    <w:rsid w:val="00AF3B9C"/>
    <w:rsid w:val="00AF563E"/>
    <w:rsid w:val="00AF5B5E"/>
    <w:rsid w:val="00B02E08"/>
    <w:rsid w:val="00B04EE2"/>
    <w:rsid w:val="00B072B9"/>
    <w:rsid w:val="00B15985"/>
    <w:rsid w:val="00B16D07"/>
    <w:rsid w:val="00B22A7A"/>
    <w:rsid w:val="00B3289A"/>
    <w:rsid w:val="00B42EBB"/>
    <w:rsid w:val="00B45986"/>
    <w:rsid w:val="00B45D1C"/>
    <w:rsid w:val="00B50080"/>
    <w:rsid w:val="00B5075D"/>
    <w:rsid w:val="00B50AF7"/>
    <w:rsid w:val="00B5543C"/>
    <w:rsid w:val="00B728A7"/>
    <w:rsid w:val="00B77184"/>
    <w:rsid w:val="00B778D1"/>
    <w:rsid w:val="00B801C0"/>
    <w:rsid w:val="00B85696"/>
    <w:rsid w:val="00B917E0"/>
    <w:rsid w:val="00B92ACE"/>
    <w:rsid w:val="00B93A41"/>
    <w:rsid w:val="00B9527D"/>
    <w:rsid w:val="00BB16AE"/>
    <w:rsid w:val="00BB5394"/>
    <w:rsid w:val="00BC261B"/>
    <w:rsid w:val="00BD1FA9"/>
    <w:rsid w:val="00BD661B"/>
    <w:rsid w:val="00BE6E8B"/>
    <w:rsid w:val="00BF4E3E"/>
    <w:rsid w:val="00BF5E49"/>
    <w:rsid w:val="00C059D2"/>
    <w:rsid w:val="00C0791E"/>
    <w:rsid w:val="00C1040A"/>
    <w:rsid w:val="00C16D91"/>
    <w:rsid w:val="00C218D5"/>
    <w:rsid w:val="00C228C4"/>
    <w:rsid w:val="00C27392"/>
    <w:rsid w:val="00C2796C"/>
    <w:rsid w:val="00C31D5E"/>
    <w:rsid w:val="00C328E7"/>
    <w:rsid w:val="00C34F38"/>
    <w:rsid w:val="00C3669A"/>
    <w:rsid w:val="00C41457"/>
    <w:rsid w:val="00C4242B"/>
    <w:rsid w:val="00C43E5A"/>
    <w:rsid w:val="00C44682"/>
    <w:rsid w:val="00C536B9"/>
    <w:rsid w:val="00C552F5"/>
    <w:rsid w:val="00C5537B"/>
    <w:rsid w:val="00C56621"/>
    <w:rsid w:val="00C574A9"/>
    <w:rsid w:val="00C60002"/>
    <w:rsid w:val="00C64348"/>
    <w:rsid w:val="00C7060C"/>
    <w:rsid w:val="00C73001"/>
    <w:rsid w:val="00C7708B"/>
    <w:rsid w:val="00C80AF4"/>
    <w:rsid w:val="00C868B4"/>
    <w:rsid w:val="00C91BD0"/>
    <w:rsid w:val="00CA2A15"/>
    <w:rsid w:val="00CA37C8"/>
    <w:rsid w:val="00CA4F94"/>
    <w:rsid w:val="00CA51E3"/>
    <w:rsid w:val="00CB442B"/>
    <w:rsid w:val="00CC33BF"/>
    <w:rsid w:val="00CD3FC4"/>
    <w:rsid w:val="00CD5D60"/>
    <w:rsid w:val="00CD662E"/>
    <w:rsid w:val="00CE0645"/>
    <w:rsid w:val="00CF0400"/>
    <w:rsid w:val="00CF2122"/>
    <w:rsid w:val="00CF2362"/>
    <w:rsid w:val="00CF4054"/>
    <w:rsid w:val="00D017C4"/>
    <w:rsid w:val="00D01916"/>
    <w:rsid w:val="00D04A92"/>
    <w:rsid w:val="00D04DF1"/>
    <w:rsid w:val="00D07A29"/>
    <w:rsid w:val="00D110A4"/>
    <w:rsid w:val="00D12662"/>
    <w:rsid w:val="00D12CEF"/>
    <w:rsid w:val="00D16D50"/>
    <w:rsid w:val="00D25388"/>
    <w:rsid w:val="00D27546"/>
    <w:rsid w:val="00D27D8C"/>
    <w:rsid w:val="00D34BFD"/>
    <w:rsid w:val="00D35BB7"/>
    <w:rsid w:val="00D35F27"/>
    <w:rsid w:val="00D40BD9"/>
    <w:rsid w:val="00D40BEA"/>
    <w:rsid w:val="00D4225E"/>
    <w:rsid w:val="00D42BDA"/>
    <w:rsid w:val="00D43AA8"/>
    <w:rsid w:val="00D44666"/>
    <w:rsid w:val="00D46CC6"/>
    <w:rsid w:val="00D46EF3"/>
    <w:rsid w:val="00D50793"/>
    <w:rsid w:val="00D50D80"/>
    <w:rsid w:val="00D50DD9"/>
    <w:rsid w:val="00D52AE1"/>
    <w:rsid w:val="00D5463A"/>
    <w:rsid w:val="00D562E6"/>
    <w:rsid w:val="00D60B4C"/>
    <w:rsid w:val="00D64154"/>
    <w:rsid w:val="00D67F5A"/>
    <w:rsid w:val="00D70AD4"/>
    <w:rsid w:val="00D753EC"/>
    <w:rsid w:val="00D84CAA"/>
    <w:rsid w:val="00D87E0C"/>
    <w:rsid w:val="00D923B6"/>
    <w:rsid w:val="00D958F7"/>
    <w:rsid w:val="00DB015C"/>
    <w:rsid w:val="00DD349C"/>
    <w:rsid w:val="00DD5E22"/>
    <w:rsid w:val="00DE13A2"/>
    <w:rsid w:val="00DE6F8E"/>
    <w:rsid w:val="00DE717A"/>
    <w:rsid w:val="00DF2A01"/>
    <w:rsid w:val="00DF54A8"/>
    <w:rsid w:val="00DF6939"/>
    <w:rsid w:val="00E01E62"/>
    <w:rsid w:val="00E04FF2"/>
    <w:rsid w:val="00E066FE"/>
    <w:rsid w:val="00E10F36"/>
    <w:rsid w:val="00E141FE"/>
    <w:rsid w:val="00E15FA4"/>
    <w:rsid w:val="00E172F3"/>
    <w:rsid w:val="00E21E79"/>
    <w:rsid w:val="00E32554"/>
    <w:rsid w:val="00E33DA0"/>
    <w:rsid w:val="00E34484"/>
    <w:rsid w:val="00E34ADD"/>
    <w:rsid w:val="00E43F8F"/>
    <w:rsid w:val="00E44C69"/>
    <w:rsid w:val="00E519DF"/>
    <w:rsid w:val="00E57A5F"/>
    <w:rsid w:val="00E617C3"/>
    <w:rsid w:val="00E704B7"/>
    <w:rsid w:val="00E7710F"/>
    <w:rsid w:val="00E8500B"/>
    <w:rsid w:val="00E943B4"/>
    <w:rsid w:val="00E9669E"/>
    <w:rsid w:val="00E96C7C"/>
    <w:rsid w:val="00EA0E6B"/>
    <w:rsid w:val="00EA1DB4"/>
    <w:rsid w:val="00EA5FBB"/>
    <w:rsid w:val="00EA5FD7"/>
    <w:rsid w:val="00EA6475"/>
    <w:rsid w:val="00EA7612"/>
    <w:rsid w:val="00EB0EDF"/>
    <w:rsid w:val="00EC6687"/>
    <w:rsid w:val="00ED1361"/>
    <w:rsid w:val="00ED39A0"/>
    <w:rsid w:val="00ED4293"/>
    <w:rsid w:val="00ED4993"/>
    <w:rsid w:val="00ED528D"/>
    <w:rsid w:val="00EF5A86"/>
    <w:rsid w:val="00F073B9"/>
    <w:rsid w:val="00F145A7"/>
    <w:rsid w:val="00F25C08"/>
    <w:rsid w:val="00F33464"/>
    <w:rsid w:val="00F47DB8"/>
    <w:rsid w:val="00F54984"/>
    <w:rsid w:val="00F56EF6"/>
    <w:rsid w:val="00F60E16"/>
    <w:rsid w:val="00F61E9B"/>
    <w:rsid w:val="00F62745"/>
    <w:rsid w:val="00F6281C"/>
    <w:rsid w:val="00F6722E"/>
    <w:rsid w:val="00F701E0"/>
    <w:rsid w:val="00F93711"/>
    <w:rsid w:val="00F97816"/>
    <w:rsid w:val="00FA0826"/>
    <w:rsid w:val="00FA15F5"/>
    <w:rsid w:val="00FA3AD1"/>
    <w:rsid w:val="00FA7E80"/>
    <w:rsid w:val="00FB42DD"/>
    <w:rsid w:val="00FB7214"/>
    <w:rsid w:val="00FD2707"/>
    <w:rsid w:val="00FD299E"/>
    <w:rsid w:val="00FD45DA"/>
    <w:rsid w:val="00FD5047"/>
    <w:rsid w:val="00FD5F89"/>
    <w:rsid w:val="00FE2340"/>
    <w:rsid w:val="00FF25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331F9"/>
  <w15:docId w15:val="{128DDCFD-221F-4D91-94D4-8AB86E03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unhideWhenUsed/>
    <w:rsid w:val="00C91BD0"/>
    <w:rPr>
      <w:sz w:val="20"/>
      <w:szCs w:val="20"/>
    </w:rPr>
  </w:style>
  <w:style w:type="character" w:customStyle="1" w:styleId="FootnoteTextChar">
    <w:name w:val="Footnote Text Char"/>
    <w:basedOn w:val="DefaultParagraphFont"/>
    <w:link w:val="FootnoteText"/>
    <w:uiPriority w:val="99"/>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character" w:styleId="Strong">
    <w:name w:val="Strong"/>
    <w:basedOn w:val="DefaultParagraphFont"/>
    <w:uiPriority w:val="22"/>
    <w:qFormat/>
    <w:rsid w:val="00724392"/>
    <w:rPr>
      <w:b/>
      <w:bCs/>
    </w:rPr>
  </w:style>
  <w:style w:type="character" w:customStyle="1" w:styleId="field-normal-blue">
    <w:name w:val="field-normal-blue"/>
    <w:basedOn w:val="DefaultParagraphFont"/>
    <w:rsid w:val="00CA37C8"/>
  </w:style>
  <w:style w:type="paragraph" w:styleId="Revision">
    <w:name w:val="Revision"/>
    <w:hidden/>
    <w:uiPriority w:val="99"/>
    <w:semiHidden/>
    <w:rsid w:val="00E704B7"/>
    <w:pPr>
      <w:spacing w:after="0" w:line="240" w:lineRule="auto"/>
    </w:pPr>
    <w:rPr>
      <w:rFonts w:ascii="Arial" w:hAnsi="Arial" w:cs="Arial"/>
      <w:color w:val="000000" w:themeColor="text1"/>
      <w:sz w:val="24"/>
      <w:szCs w:val="24"/>
    </w:rPr>
  </w:style>
  <w:style w:type="character" w:styleId="CommentReference">
    <w:name w:val="annotation reference"/>
    <w:basedOn w:val="DefaultParagraphFont"/>
    <w:uiPriority w:val="99"/>
    <w:semiHidden/>
    <w:unhideWhenUsed/>
    <w:rsid w:val="00E704B7"/>
    <w:rPr>
      <w:sz w:val="16"/>
      <w:szCs w:val="16"/>
    </w:rPr>
  </w:style>
  <w:style w:type="paragraph" w:styleId="CommentText">
    <w:name w:val="annotation text"/>
    <w:basedOn w:val="Normal"/>
    <w:link w:val="CommentTextChar"/>
    <w:uiPriority w:val="99"/>
    <w:unhideWhenUsed/>
    <w:rsid w:val="00E704B7"/>
    <w:pPr>
      <w:spacing w:line="240" w:lineRule="auto"/>
    </w:pPr>
    <w:rPr>
      <w:sz w:val="20"/>
      <w:szCs w:val="20"/>
    </w:rPr>
  </w:style>
  <w:style w:type="character" w:customStyle="1" w:styleId="CommentTextChar">
    <w:name w:val="Comment Text Char"/>
    <w:basedOn w:val="DefaultParagraphFont"/>
    <w:link w:val="CommentText"/>
    <w:uiPriority w:val="99"/>
    <w:rsid w:val="00E704B7"/>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704B7"/>
    <w:rPr>
      <w:b/>
      <w:bCs/>
    </w:rPr>
  </w:style>
  <w:style w:type="character" w:customStyle="1" w:styleId="CommentSubjectChar">
    <w:name w:val="Comment Subject Char"/>
    <w:basedOn w:val="CommentTextChar"/>
    <w:link w:val="CommentSubject"/>
    <w:uiPriority w:val="99"/>
    <w:semiHidden/>
    <w:rsid w:val="00E704B7"/>
    <w:rPr>
      <w:rFonts w:ascii="Arial" w:hAnsi="Arial"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98727">
      <w:bodyDiv w:val="1"/>
      <w:marLeft w:val="0"/>
      <w:marRight w:val="0"/>
      <w:marTop w:val="0"/>
      <w:marBottom w:val="0"/>
      <w:divBdr>
        <w:top w:val="none" w:sz="0" w:space="0" w:color="auto"/>
        <w:left w:val="none" w:sz="0" w:space="0" w:color="auto"/>
        <w:bottom w:val="none" w:sz="0" w:space="0" w:color="auto"/>
        <w:right w:val="none" w:sz="0" w:space="0" w:color="auto"/>
      </w:divBdr>
    </w:div>
    <w:div w:id="1283196265">
      <w:bodyDiv w:val="1"/>
      <w:marLeft w:val="0"/>
      <w:marRight w:val="0"/>
      <w:marTop w:val="0"/>
      <w:marBottom w:val="0"/>
      <w:divBdr>
        <w:top w:val="none" w:sz="0" w:space="0" w:color="auto"/>
        <w:left w:val="none" w:sz="0" w:space="0" w:color="auto"/>
        <w:bottom w:val="none" w:sz="0" w:space="0" w:color="auto"/>
        <w:right w:val="none" w:sz="0" w:space="0" w:color="auto"/>
      </w:divBdr>
    </w:div>
    <w:div w:id="1346134457">
      <w:bodyDiv w:val="1"/>
      <w:marLeft w:val="0"/>
      <w:marRight w:val="0"/>
      <w:marTop w:val="0"/>
      <w:marBottom w:val="0"/>
      <w:divBdr>
        <w:top w:val="none" w:sz="0" w:space="0" w:color="auto"/>
        <w:left w:val="none" w:sz="0" w:space="0" w:color="auto"/>
        <w:bottom w:val="none" w:sz="0" w:space="0" w:color="auto"/>
        <w:right w:val="none" w:sz="0" w:space="0" w:color="auto"/>
      </w:divBdr>
    </w:div>
    <w:div w:id="1564175132">
      <w:bodyDiv w:val="1"/>
      <w:marLeft w:val="0"/>
      <w:marRight w:val="0"/>
      <w:marTop w:val="0"/>
      <w:marBottom w:val="0"/>
      <w:divBdr>
        <w:top w:val="none" w:sz="0" w:space="0" w:color="auto"/>
        <w:left w:val="none" w:sz="0" w:space="0" w:color="auto"/>
        <w:bottom w:val="none" w:sz="0" w:space="0" w:color="auto"/>
        <w:right w:val="none" w:sz="0" w:space="0" w:color="auto"/>
      </w:divBdr>
    </w:div>
    <w:div w:id="16710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2.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4.xml><?xml version="1.0" encoding="utf-8"?>
<ds:datastoreItem xmlns:ds="http://schemas.openxmlformats.org/officeDocument/2006/customXml" ds:itemID="{AA6E045A-1EBF-4DBF-BA42-F2BF898B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6070</Words>
  <Characters>34602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Mary Bruce</cp:lastModifiedBy>
  <cp:revision>4</cp:revision>
  <cp:lastPrinted>2023-11-23T13:42:00Z</cp:lastPrinted>
  <dcterms:created xsi:type="dcterms:W3CDTF">2023-12-05T08:30:00Z</dcterms:created>
  <dcterms:modified xsi:type="dcterms:W3CDTF">2023-12-06T14:40:00Z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y fmtid="{D5CDD505-2E9C-101B-9397-08002B2CF9AE}" pid="3" name="GrammarlyDocumentId">
    <vt:lpwstr>06f7f933dcffb69022735efa46507dda3cdbd1b926b4392776c8f9c61dc6b855</vt:lpwstr>
  </property>
</Properties>
</file>