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6367" w14:textId="77777777" w:rsidR="00D450B5" w:rsidRPr="00044B50" w:rsidRDefault="00D450B5" w:rsidP="00772E4B">
      <w:pPr>
        <w:jc w:val="center"/>
        <w:rPr>
          <w:lang w:val="en-GB"/>
        </w:rPr>
      </w:pPr>
      <w:bookmarkStart w:id="0" w:name="_GoBack"/>
      <w:bookmarkEnd w:id="0"/>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0CFB8BF0" w:rsidR="00D450B5" w:rsidRPr="00044B50" w:rsidRDefault="00797E4E"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Pr>
          <w:b/>
          <w:bCs/>
          <w:lang w:val="en-GB"/>
        </w:rPr>
        <w:t>M</w:t>
      </w:r>
      <w:r w:rsidR="00F054C9">
        <w:rPr>
          <w:b/>
          <w:bCs/>
          <w:lang w:val="en-GB"/>
        </w:rPr>
        <w:t>THATHA</w:t>
      </w:r>
      <w:r>
        <w:rPr>
          <w:b/>
          <w:bCs/>
          <w:lang w:val="en-GB"/>
        </w:rPr>
        <w:t>)</w:t>
      </w:r>
    </w:p>
    <w:p w14:paraId="101AD6EF" w14:textId="075E8DC3" w:rsidR="008A75F3" w:rsidRDefault="00D450B5" w:rsidP="00A907D3">
      <w:pPr>
        <w:tabs>
          <w:tab w:val="left" w:pos="8931"/>
        </w:tabs>
        <w:ind w:right="89"/>
        <w:rPr>
          <w:lang w:val="en-GB"/>
        </w:rPr>
      </w:pPr>
      <w:r w:rsidRPr="00044B50">
        <w:rPr>
          <w:lang w:val="en-GB"/>
        </w:rPr>
        <w:t xml:space="preserve">                                                  </w:t>
      </w:r>
      <w:r w:rsidR="0094300A">
        <w:rPr>
          <w:lang w:val="en-GB"/>
        </w:rPr>
        <w:t xml:space="preserve">        </w:t>
      </w:r>
      <w:r w:rsidR="00E44987" w:rsidRPr="00044B50">
        <w:rPr>
          <w:lang w:val="en-GB"/>
        </w:rPr>
        <w:t xml:space="preserve">                                                                                                  </w:t>
      </w:r>
    </w:p>
    <w:p w14:paraId="4934DB4B" w14:textId="33ED58F8" w:rsidR="00E44987" w:rsidRPr="00044B50" w:rsidRDefault="0094300A" w:rsidP="0094300A">
      <w:pPr>
        <w:ind w:left="5760" w:right="89" w:firstLine="720"/>
        <w:rPr>
          <w:lang w:val="en-GB"/>
        </w:rPr>
      </w:pPr>
      <w:r>
        <w:rPr>
          <w:lang w:val="en-GB"/>
        </w:rPr>
        <w:t xml:space="preserve">  </w:t>
      </w:r>
      <w:r w:rsidR="002336E5">
        <w:rPr>
          <w:lang w:val="en-GB"/>
        </w:rPr>
        <w:t xml:space="preserve">  </w:t>
      </w:r>
      <w:r w:rsidR="00E44987" w:rsidRPr="00044B50">
        <w:rPr>
          <w:lang w:val="en-GB"/>
        </w:rPr>
        <w:t xml:space="preserve">Case no: </w:t>
      </w:r>
      <w:r w:rsidR="00DE3C8A">
        <w:rPr>
          <w:lang w:val="en-GB"/>
        </w:rPr>
        <w:t>2281/2023</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72A8BF9B" w14:textId="3F79E2D8" w:rsidR="002166D6" w:rsidRDefault="00DE3C8A" w:rsidP="00DE3C8A">
      <w:pPr>
        <w:tabs>
          <w:tab w:val="left" w:pos="5103"/>
          <w:tab w:val="left" w:pos="7938"/>
        </w:tabs>
        <w:suppressAutoHyphens/>
        <w:ind w:right="-194"/>
        <w:jc w:val="both"/>
        <w:rPr>
          <w:b/>
          <w:bCs/>
          <w:lang w:val="en-GB"/>
        </w:rPr>
      </w:pPr>
      <w:r>
        <w:rPr>
          <w:b/>
          <w:bCs/>
          <w:lang w:val="en-GB"/>
        </w:rPr>
        <w:t>ZUKISANI SITHETHO</w:t>
      </w:r>
      <w:r w:rsidR="002336E5">
        <w:rPr>
          <w:b/>
          <w:bCs/>
          <w:lang w:val="en-GB"/>
        </w:rPr>
        <w:tab/>
      </w:r>
      <w:r w:rsidR="00BB2344">
        <w:rPr>
          <w:b/>
          <w:bCs/>
          <w:lang w:val="en-GB"/>
        </w:rPr>
        <w:t xml:space="preserve">             </w:t>
      </w:r>
      <w:r w:rsidR="002166D6">
        <w:rPr>
          <w:b/>
          <w:bCs/>
          <w:lang w:val="en-GB"/>
        </w:rPr>
        <w:t xml:space="preserve">         </w:t>
      </w:r>
      <w:r>
        <w:rPr>
          <w:b/>
          <w:bCs/>
          <w:lang w:val="en-GB"/>
        </w:rPr>
        <w:t xml:space="preserve">                  </w:t>
      </w:r>
      <w:r>
        <w:rPr>
          <w:b/>
          <w:bCs/>
          <w:lang w:val="en-GB"/>
        </w:rPr>
        <w:tab/>
        <w:t xml:space="preserve"> Applicant</w:t>
      </w:r>
    </w:p>
    <w:p w14:paraId="4ECB83CF" w14:textId="77777777" w:rsidR="002166D6" w:rsidRPr="00044B50" w:rsidRDefault="002166D6" w:rsidP="002166D6">
      <w:pPr>
        <w:tabs>
          <w:tab w:val="right" w:pos="9072"/>
        </w:tabs>
        <w:suppressAutoHyphens/>
        <w:jc w:val="both"/>
        <w:rPr>
          <w:lang w:val="en-GB"/>
        </w:rPr>
      </w:pPr>
    </w:p>
    <w:p w14:paraId="708C889E" w14:textId="77777777" w:rsidR="002166D6" w:rsidRPr="00044B50" w:rsidRDefault="002166D6" w:rsidP="002166D6">
      <w:pPr>
        <w:jc w:val="both"/>
        <w:rPr>
          <w:lang w:val="en-GB"/>
        </w:rPr>
      </w:pPr>
      <w:r w:rsidRPr="00044B50">
        <w:rPr>
          <w:lang w:val="en-GB"/>
        </w:rPr>
        <w:t>and</w:t>
      </w:r>
    </w:p>
    <w:p w14:paraId="5A620F3B" w14:textId="77777777" w:rsidR="002166D6" w:rsidRPr="00044B50" w:rsidRDefault="002166D6" w:rsidP="002166D6">
      <w:pPr>
        <w:jc w:val="both"/>
        <w:rPr>
          <w:lang w:val="en-GB"/>
        </w:rPr>
      </w:pPr>
    </w:p>
    <w:p w14:paraId="7EEF31C2" w14:textId="7511BFB2" w:rsidR="002166D6" w:rsidRDefault="00DE3C8A" w:rsidP="00DE3C8A">
      <w:pPr>
        <w:tabs>
          <w:tab w:val="left" w:pos="6663"/>
          <w:tab w:val="left" w:pos="6946"/>
          <w:tab w:val="left" w:pos="7797"/>
        </w:tabs>
        <w:ind w:right="-52"/>
        <w:rPr>
          <w:b/>
          <w:bCs/>
          <w:lang w:val="en-GB"/>
        </w:rPr>
      </w:pPr>
      <w:r>
        <w:rPr>
          <w:b/>
          <w:bCs/>
          <w:lang w:val="en-GB"/>
        </w:rPr>
        <w:t xml:space="preserve">THE INFORMATION OFFICER FOR THE </w:t>
      </w:r>
      <w:r w:rsidR="002166D6">
        <w:rPr>
          <w:b/>
          <w:bCs/>
          <w:lang w:val="en-GB"/>
        </w:rPr>
        <w:t xml:space="preserve"> </w:t>
      </w:r>
      <w:r w:rsidR="002336E5">
        <w:rPr>
          <w:b/>
          <w:bCs/>
          <w:lang w:val="en-GB"/>
        </w:rPr>
        <w:t xml:space="preserve">                        </w:t>
      </w:r>
      <w:r>
        <w:rPr>
          <w:b/>
          <w:bCs/>
          <w:lang w:val="en-GB"/>
        </w:rPr>
        <w:t xml:space="preserve">                      Respondent</w:t>
      </w:r>
    </w:p>
    <w:p w14:paraId="7CB8E76A" w14:textId="0E6B3600" w:rsidR="00DE3C8A" w:rsidRDefault="00DE3C8A" w:rsidP="00DE3C8A">
      <w:pPr>
        <w:tabs>
          <w:tab w:val="left" w:pos="6663"/>
          <w:tab w:val="left" w:pos="6946"/>
          <w:tab w:val="left" w:pos="7797"/>
        </w:tabs>
        <w:ind w:right="-194"/>
        <w:rPr>
          <w:b/>
          <w:bCs/>
          <w:lang w:val="en-GB"/>
        </w:rPr>
      </w:pPr>
      <w:r>
        <w:rPr>
          <w:b/>
          <w:bCs/>
          <w:lang w:val="en-GB"/>
        </w:rPr>
        <w:t xml:space="preserve">DEPARTMENT OF HIGHER EDUCATION AND </w:t>
      </w:r>
    </w:p>
    <w:p w14:paraId="172DE668" w14:textId="37B75B27" w:rsidR="00DE3C8A" w:rsidRDefault="00DE3C8A" w:rsidP="00DE3C8A">
      <w:pPr>
        <w:tabs>
          <w:tab w:val="left" w:pos="6663"/>
          <w:tab w:val="left" w:pos="6946"/>
          <w:tab w:val="left" w:pos="7797"/>
        </w:tabs>
        <w:ind w:right="-194"/>
        <w:rPr>
          <w:b/>
          <w:bCs/>
          <w:lang w:val="en-GB"/>
        </w:rPr>
      </w:pPr>
      <w:r>
        <w:rPr>
          <w:b/>
          <w:bCs/>
          <w:lang w:val="en-GB"/>
        </w:rPr>
        <w:t>TRAINING, EASTERN CAPE, KSD TVET COLLEGE</w:t>
      </w:r>
    </w:p>
    <w:p w14:paraId="35950780" w14:textId="4B619BD7" w:rsidR="00DE3C8A" w:rsidRDefault="00DE3C8A" w:rsidP="00DE3C8A">
      <w:pPr>
        <w:tabs>
          <w:tab w:val="left" w:pos="6663"/>
          <w:tab w:val="left" w:pos="6946"/>
          <w:tab w:val="left" w:pos="7797"/>
        </w:tabs>
        <w:ind w:right="-194"/>
        <w:rPr>
          <w:b/>
          <w:bCs/>
          <w:lang w:val="en-GB"/>
        </w:rPr>
      </w:pPr>
      <w:r>
        <w:rPr>
          <w:b/>
          <w:bCs/>
          <w:lang w:val="en-GB"/>
        </w:rPr>
        <w:t>CICIRA CAMPUS</w:t>
      </w:r>
    </w:p>
    <w:p w14:paraId="76889E9C" w14:textId="24974D08" w:rsidR="00D450B5" w:rsidRPr="00044B50" w:rsidRDefault="00D450B5" w:rsidP="00DE3C8A">
      <w:pPr>
        <w:ind w:right="-194"/>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24EAFAC3" w:rsidR="00D450B5" w:rsidRPr="00044B50" w:rsidRDefault="001E59D9" w:rsidP="00772E4B">
      <w:pPr>
        <w:jc w:val="center"/>
        <w:rPr>
          <w:b/>
          <w:bCs/>
          <w:lang w:val="en-GB"/>
        </w:rPr>
      </w:pPr>
      <w:r>
        <w:rPr>
          <w:b/>
          <w:bCs/>
          <w:lang w:val="en-GB"/>
        </w:rPr>
        <w:t xml:space="preserve">EX TEMPORE </w:t>
      </w:r>
      <w:r w:rsidR="002336E5">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6A40EDFA" w:rsidR="00D450B5" w:rsidRDefault="002336E5" w:rsidP="00772E4B">
      <w:pPr>
        <w:jc w:val="both"/>
        <w:rPr>
          <w:b/>
          <w:bCs/>
          <w:lang w:val="en-GB"/>
        </w:rPr>
      </w:pPr>
      <w:r>
        <w:rPr>
          <w:b/>
          <w:bCs/>
          <w:lang w:val="en-GB"/>
        </w:rPr>
        <w:t>KUNJU A</w:t>
      </w:r>
      <w:r w:rsidR="00D450B5" w:rsidRPr="00044B50">
        <w:rPr>
          <w:b/>
          <w:bCs/>
          <w:lang w:val="en-GB"/>
        </w:rPr>
        <w:t>J</w:t>
      </w:r>
      <w:r w:rsidR="009C2090">
        <w:rPr>
          <w:b/>
          <w:bCs/>
          <w:lang w:val="en-GB"/>
        </w:rPr>
        <w:t>:</w:t>
      </w:r>
    </w:p>
    <w:p w14:paraId="1E14F87E" w14:textId="77777777" w:rsidR="002336E5" w:rsidRDefault="002336E5" w:rsidP="00772E4B">
      <w:pPr>
        <w:jc w:val="both"/>
        <w:rPr>
          <w:b/>
          <w:bCs/>
          <w:lang w:val="en-GB"/>
        </w:rPr>
      </w:pPr>
    </w:p>
    <w:p w14:paraId="34F7781B" w14:textId="17C1CC63" w:rsidR="00D468AF" w:rsidRDefault="00D468AF" w:rsidP="00682CE5">
      <w:pPr>
        <w:autoSpaceDE w:val="0"/>
        <w:autoSpaceDN w:val="0"/>
        <w:adjustRightInd w:val="0"/>
        <w:jc w:val="both"/>
        <w:rPr>
          <w:lang w:val="en-GB"/>
        </w:rPr>
      </w:pPr>
    </w:p>
    <w:p w14:paraId="00885E44" w14:textId="0ED3DF1B" w:rsidR="00EB6983" w:rsidRPr="00717C96" w:rsidRDefault="00717C96" w:rsidP="00717C96">
      <w:pPr>
        <w:ind w:left="142" w:hanging="142"/>
        <w:jc w:val="both"/>
        <w:rPr>
          <w:rFonts w:eastAsia="Times New Roman"/>
          <w:lang w:val="en-US"/>
        </w:rPr>
      </w:pPr>
      <w:r>
        <w:rPr>
          <w:rFonts w:eastAsia="Times New Roman"/>
          <w:lang w:val="en-US"/>
        </w:rPr>
        <w:t>[1]</w:t>
      </w:r>
      <w:r>
        <w:rPr>
          <w:rFonts w:eastAsia="Times New Roman"/>
          <w:lang w:val="en-US"/>
        </w:rPr>
        <w:tab/>
      </w:r>
      <w:r w:rsidR="006961AE" w:rsidRPr="00717C96">
        <w:rPr>
          <w:rFonts w:eastAsia="Times New Roman"/>
          <w:lang w:val="en-US"/>
        </w:rPr>
        <w:t>The applicant applies for the following relief:</w:t>
      </w:r>
    </w:p>
    <w:p w14:paraId="4C84B82A" w14:textId="77777777" w:rsidR="001E59D9" w:rsidRDefault="001E59D9" w:rsidP="001E59D9">
      <w:pPr>
        <w:pStyle w:val="ListParagraph"/>
        <w:ind w:left="142"/>
        <w:jc w:val="both"/>
        <w:rPr>
          <w:rFonts w:eastAsia="Times New Roman"/>
          <w:lang w:val="en-US"/>
        </w:rPr>
      </w:pPr>
    </w:p>
    <w:p w14:paraId="1F4C14EE" w14:textId="39CDC09B" w:rsidR="006961AE" w:rsidRPr="00717C96" w:rsidRDefault="00717C96" w:rsidP="00717C96">
      <w:pPr>
        <w:ind w:left="1560" w:hanging="567"/>
        <w:jc w:val="both"/>
        <w:rPr>
          <w:rFonts w:eastAsia="Times New Roman"/>
          <w:i/>
          <w:iCs/>
          <w:sz w:val="22"/>
          <w:szCs w:val="22"/>
          <w:lang w:val="en-US"/>
        </w:rPr>
      </w:pPr>
      <w:r w:rsidRPr="00973193">
        <w:rPr>
          <w:rFonts w:eastAsia="Times New Roman"/>
          <w:i/>
          <w:iCs/>
          <w:sz w:val="22"/>
          <w:szCs w:val="22"/>
          <w:lang w:val="en-US"/>
        </w:rPr>
        <w:t>1.1</w:t>
      </w:r>
      <w:r w:rsidRPr="00973193">
        <w:rPr>
          <w:rFonts w:eastAsia="Times New Roman"/>
          <w:i/>
          <w:iCs/>
          <w:sz w:val="22"/>
          <w:szCs w:val="22"/>
          <w:lang w:val="en-US"/>
        </w:rPr>
        <w:tab/>
      </w:r>
      <w:r w:rsidR="006961AE" w:rsidRPr="00717C96">
        <w:rPr>
          <w:rFonts w:eastAsia="Times New Roman"/>
          <w:i/>
          <w:iCs/>
          <w:sz w:val="22"/>
          <w:szCs w:val="22"/>
          <w:lang w:val="en-US"/>
        </w:rPr>
        <w:t>That the applicant be condoned</w:t>
      </w:r>
      <w:r w:rsidR="009C2090" w:rsidRPr="00717C96">
        <w:rPr>
          <w:rFonts w:eastAsia="Times New Roman"/>
          <w:i/>
          <w:iCs/>
          <w:sz w:val="22"/>
          <w:szCs w:val="22"/>
          <w:lang w:val="en-US"/>
        </w:rPr>
        <w:t xml:space="preserve"> for</w:t>
      </w:r>
      <w:r w:rsidR="006961AE" w:rsidRPr="00717C96">
        <w:rPr>
          <w:rFonts w:eastAsia="Times New Roman"/>
          <w:i/>
          <w:iCs/>
          <w:sz w:val="22"/>
          <w:szCs w:val="22"/>
          <w:lang w:val="en-US"/>
        </w:rPr>
        <w:t xml:space="preserve"> his failure to comply with any law of general application and/or other provision of the PAIA relevant to the current proceeding</w:t>
      </w:r>
      <w:r w:rsidR="00FB238C" w:rsidRPr="00717C96">
        <w:rPr>
          <w:rFonts w:eastAsia="Times New Roman"/>
          <w:i/>
          <w:iCs/>
          <w:sz w:val="22"/>
          <w:szCs w:val="22"/>
          <w:lang w:val="en-US"/>
        </w:rPr>
        <w:t>s</w:t>
      </w:r>
      <w:r w:rsidR="006F5DB6" w:rsidRPr="00717C96">
        <w:rPr>
          <w:rFonts w:eastAsia="Times New Roman"/>
          <w:i/>
          <w:iCs/>
          <w:sz w:val="22"/>
          <w:szCs w:val="22"/>
          <w:lang w:val="en-US"/>
        </w:rPr>
        <w:t>;</w:t>
      </w:r>
    </w:p>
    <w:p w14:paraId="1437562C" w14:textId="77777777" w:rsidR="00D87951" w:rsidRPr="00973193" w:rsidRDefault="00D87951" w:rsidP="00D87951">
      <w:pPr>
        <w:pStyle w:val="ListParagraph"/>
        <w:ind w:left="1560"/>
        <w:jc w:val="both"/>
        <w:rPr>
          <w:rFonts w:eastAsia="Times New Roman"/>
          <w:i/>
          <w:iCs/>
          <w:sz w:val="22"/>
          <w:szCs w:val="22"/>
          <w:lang w:val="en-US"/>
        </w:rPr>
      </w:pPr>
    </w:p>
    <w:p w14:paraId="08ACAD63" w14:textId="13086258" w:rsidR="006F5DB6" w:rsidRPr="00717C96" w:rsidRDefault="00717C96" w:rsidP="00717C96">
      <w:pPr>
        <w:ind w:left="1560" w:hanging="567"/>
        <w:jc w:val="both"/>
        <w:rPr>
          <w:rFonts w:eastAsia="Times New Roman"/>
          <w:i/>
          <w:iCs/>
          <w:sz w:val="22"/>
          <w:szCs w:val="22"/>
          <w:lang w:val="en-US"/>
        </w:rPr>
      </w:pPr>
      <w:r w:rsidRPr="00973193">
        <w:rPr>
          <w:rFonts w:eastAsia="Times New Roman"/>
          <w:i/>
          <w:iCs/>
          <w:sz w:val="22"/>
          <w:szCs w:val="22"/>
          <w:lang w:val="en-US"/>
        </w:rPr>
        <w:lastRenderedPageBreak/>
        <w:t>1.2</w:t>
      </w:r>
      <w:r w:rsidRPr="00973193">
        <w:rPr>
          <w:rFonts w:eastAsia="Times New Roman"/>
          <w:i/>
          <w:iCs/>
          <w:sz w:val="22"/>
          <w:szCs w:val="22"/>
          <w:lang w:val="en-US"/>
        </w:rPr>
        <w:tab/>
      </w:r>
      <w:r w:rsidR="006F5DB6" w:rsidRPr="00717C96">
        <w:rPr>
          <w:rFonts w:eastAsia="Times New Roman"/>
          <w:i/>
          <w:iCs/>
          <w:sz w:val="22"/>
          <w:szCs w:val="22"/>
          <w:lang w:val="en-US"/>
        </w:rPr>
        <w:t xml:space="preserve">That the respondent should consider and decide on the </w:t>
      </w:r>
      <w:r w:rsidR="00D87951" w:rsidRPr="00717C96">
        <w:rPr>
          <w:rFonts w:eastAsia="Times New Roman"/>
          <w:i/>
          <w:iCs/>
          <w:sz w:val="22"/>
          <w:szCs w:val="22"/>
          <w:lang w:val="en-US"/>
        </w:rPr>
        <w:t>a</w:t>
      </w:r>
      <w:r w:rsidR="006F5DB6" w:rsidRPr="00717C96">
        <w:rPr>
          <w:rFonts w:eastAsia="Times New Roman"/>
          <w:i/>
          <w:iCs/>
          <w:sz w:val="22"/>
          <w:szCs w:val="22"/>
          <w:lang w:val="en-US"/>
        </w:rPr>
        <w:t>plicant’s application for the access to the contract of employment between the parties and the record of the hearing proceedings of the 16</w:t>
      </w:r>
      <w:r w:rsidR="006F5DB6" w:rsidRPr="00717C96">
        <w:rPr>
          <w:rFonts w:eastAsia="Times New Roman"/>
          <w:i/>
          <w:iCs/>
          <w:sz w:val="22"/>
          <w:szCs w:val="22"/>
          <w:vertAlign w:val="superscript"/>
          <w:lang w:val="en-US"/>
        </w:rPr>
        <w:t>t</w:t>
      </w:r>
      <w:r w:rsidR="00F56812" w:rsidRPr="00717C96">
        <w:rPr>
          <w:rFonts w:eastAsia="Times New Roman"/>
          <w:i/>
          <w:iCs/>
          <w:sz w:val="22"/>
          <w:szCs w:val="22"/>
          <w:vertAlign w:val="superscript"/>
          <w:lang w:val="en-US"/>
        </w:rPr>
        <w:t>h</w:t>
      </w:r>
      <w:r w:rsidR="006F5DB6" w:rsidRPr="00717C96">
        <w:rPr>
          <w:rFonts w:eastAsia="Times New Roman"/>
          <w:i/>
          <w:iCs/>
          <w:sz w:val="22"/>
          <w:szCs w:val="22"/>
          <w:lang w:val="en-US"/>
        </w:rPr>
        <w:t xml:space="preserve"> February 2022 within 30 days from the date of this order;</w:t>
      </w:r>
    </w:p>
    <w:p w14:paraId="0790415F" w14:textId="77777777" w:rsidR="00F56812" w:rsidRPr="00973193" w:rsidRDefault="00F56812" w:rsidP="00F56812">
      <w:pPr>
        <w:pStyle w:val="ListParagraph"/>
        <w:rPr>
          <w:rFonts w:eastAsia="Times New Roman"/>
          <w:i/>
          <w:iCs/>
          <w:sz w:val="22"/>
          <w:szCs w:val="22"/>
          <w:lang w:val="en-US"/>
        </w:rPr>
      </w:pPr>
    </w:p>
    <w:p w14:paraId="6C22D99D" w14:textId="382DC212" w:rsidR="006F5DB6" w:rsidRPr="00717C96" w:rsidRDefault="00717C96" w:rsidP="00717C96">
      <w:pPr>
        <w:ind w:left="1560" w:hanging="567"/>
        <w:jc w:val="both"/>
        <w:rPr>
          <w:rFonts w:eastAsia="Times New Roman"/>
          <w:i/>
          <w:iCs/>
          <w:sz w:val="22"/>
          <w:szCs w:val="22"/>
          <w:lang w:val="en-US"/>
        </w:rPr>
      </w:pPr>
      <w:r w:rsidRPr="00973193">
        <w:rPr>
          <w:rFonts w:eastAsia="Times New Roman"/>
          <w:i/>
          <w:iCs/>
          <w:sz w:val="22"/>
          <w:szCs w:val="22"/>
          <w:lang w:val="en-US"/>
        </w:rPr>
        <w:t>1.3</w:t>
      </w:r>
      <w:r w:rsidRPr="00973193">
        <w:rPr>
          <w:rFonts w:eastAsia="Times New Roman"/>
          <w:i/>
          <w:iCs/>
          <w:sz w:val="22"/>
          <w:szCs w:val="22"/>
          <w:lang w:val="en-US"/>
        </w:rPr>
        <w:tab/>
      </w:r>
      <w:r w:rsidR="006F5DB6" w:rsidRPr="00717C96">
        <w:rPr>
          <w:rFonts w:eastAsia="Times New Roman"/>
          <w:i/>
          <w:iCs/>
          <w:sz w:val="22"/>
          <w:szCs w:val="22"/>
          <w:lang w:val="en-US"/>
        </w:rPr>
        <w:t xml:space="preserve">Reviewing, correcting and/or setting aside the </w:t>
      </w:r>
      <w:r w:rsidR="002446C3" w:rsidRPr="00717C96">
        <w:rPr>
          <w:rFonts w:eastAsia="Times New Roman"/>
          <w:i/>
          <w:iCs/>
          <w:sz w:val="22"/>
          <w:szCs w:val="22"/>
          <w:lang w:val="en-US"/>
        </w:rPr>
        <w:t>r</w:t>
      </w:r>
      <w:r w:rsidR="006F5DB6" w:rsidRPr="00717C96">
        <w:rPr>
          <w:rFonts w:eastAsia="Times New Roman"/>
          <w:i/>
          <w:iCs/>
          <w:sz w:val="22"/>
          <w:szCs w:val="22"/>
          <w:lang w:val="en-US"/>
        </w:rPr>
        <w:t xml:space="preserve">espondent’s decision of failing to pronounce on the </w:t>
      </w:r>
      <w:r w:rsidR="002446C3" w:rsidRPr="00717C96">
        <w:rPr>
          <w:rFonts w:eastAsia="Times New Roman"/>
          <w:i/>
          <w:iCs/>
          <w:sz w:val="22"/>
          <w:szCs w:val="22"/>
          <w:lang w:val="en-US"/>
        </w:rPr>
        <w:t>a</w:t>
      </w:r>
      <w:r w:rsidR="006F5DB6" w:rsidRPr="00717C96">
        <w:rPr>
          <w:rFonts w:eastAsia="Times New Roman"/>
          <w:i/>
          <w:iCs/>
          <w:sz w:val="22"/>
          <w:szCs w:val="22"/>
          <w:lang w:val="en-US"/>
        </w:rPr>
        <w:t>pplicant’s application as set out in paragraph</w:t>
      </w:r>
      <w:r w:rsidR="002446C3" w:rsidRPr="00717C96">
        <w:rPr>
          <w:rFonts w:eastAsia="Times New Roman"/>
          <w:i/>
          <w:iCs/>
          <w:sz w:val="22"/>
          <w:szCs w:val="22"/>
          <w:lang w:val="en-US"/>
        </w:rPr>
        <w:t xml:space="preserve"> </w:t>
      </w:r>
      <w:r w:rsidR="006F5DB6" w:rsidRPr="00717C96">
        <w:rPr>
          <w:rFonts w:eastAsia="Times New Roman"/>
          <w:i/>
          <w:iCs/>
          <w:sz w:val="22"/>
          <w:szCs w:val="22"/>
          <w:lang w:val="en-US"/>
        </w:rPr>
        <w:t>2 above; and</w:t>
      </w:r>
    </w:p>
    <w:p w14:paraId="61A30BFD" w14:textId="77777777" w:rsidR="002446C3" w:rsidRPr="00973193" w:rsidRDefault="002446C3" w:rsidP="002446C3">
      <w:pPr>
        <w:pStyle w:val="ListParagraph"/>
        <w:rPr>
          <w:rFonts w:eastAsia="Times New Roman"/>
          <w:i/>
          <w:iCs/>
          <w:sz w:val="22"/>
          <w:szCs w:val="22"/>
          <w:lang w:val="en-US"/>
        </w:rPr>
      </w:pPr>
    </w:p>
    <w:p w14:paraId="14AFD89F" w14:textId="6565DDBB" w:rsidR="00B411B7" w:rsidRPr="00717C96" w:rsidRDefault="00717C96" w:rsidP="00717C96">
      <w:pPr>
        <w:ind w:left="1560" w:hanging="567"/>
        <w:jc w:val="both"/>
        <w:rPr>
          <w:rFonts w:eastAsia="Times New Roman"/>
          <w:i/>
          <w:iCs/>
          <w:sz w:val="22"/>
          <w:szCs w:val="22"/>
          <w:lang w:val="en-US"/>
        </w:rPr>
      </w:pPr>
      <w:r w:rsidRPr="00973193">
        <w:rPr>
          <w:rFonts w:eastAsia="Times New Roman"/>
          <w:i/>
          <w:iCs/>
          <w:sz w:val="22"/>
          <w:szCs w:val="22"/>
          <w:lang w:val="en-US"/>
        </w:rPr>
        <w:t>1.4</w:t>
      </w:r>
      <w:r w:rsidRPr="00973193">
        <w:rPr>
          <w:rFonts w:eastAsia="Times New Roman"/>
          <w:i/>
          <w:iCs/>
          <w:sz w:val="22"/>
          <w:szCs w:val="22"/>
          <w:lang w:val="en-US"/>
        </w:rPr>
        <w:tab/>
      </w:r>
      <w:r w:rsidR="006F5DB6" w:rsidRPr="00717C96">
        <w:rPr>
          <w:rFonts w:eastAsia="Times New Roman"/>
          <w:i/>
          <w:iCs/>
          <w:sz w:val="22"/>
          <w:szCs w:val="22"/>
          <w:lang w:val="en-US"/>
        </w:rPr>
        <w:t xml:space="preserve">Directing that where the </w:t>
      </w:r>
      <w:r w:rsidR="00B411B7" w:rsidRPr="00717C96">
        <w:rPr>
          <w:rFonts w:eastAsia="Times New Roman"/>
          <w:i/>
          <w:iCs/>
          <w:sz w:val="22"/>
          <w:szCs w:val="22"/>
          <w:lang w:val="en-US"/>
        </w:rPr>
        <w:t>r</w:t>
      </w:r>
      <w:r w:rsidR="006F5DB6" w:rsidRPr="00717C96">
        <w:rPr>
          <w:rFonts w:eastAsia="Times New Roman"/>
          <w:i/>
          <w:iCs/>
          <w:sz w:val="22"/>
          <w:szCs w:val="22"/>
          <w:lang w:val="en-US"/>
        </w:rPr>
        <w:t xml:space="preserve">espondent has considered and decided the </w:t>
      </w:r>
      <w:r w:rsidR="000C14C6" w:rsidRPr="00717C96">
        <w:rPr>
          <w:rFonts w:eastAsia="Times New Roman"/>
          <w:i/>
          <w:iCs/>
          <w:sz w:val="22"/>
          <w:szCs w:val="22"/>
          <w:lang w:val="en-US"/>
        </w:rPr>
        <w:t>a</w:t>
      </w:r>
      <w:r w:rsidR="006F5DB6" w:rsidRPr="00717C96">
        <w:rPr>
          <w:rFonts w:eastAsia="Times New Roman"/>
          <w:i/>
          <w:iCs/>
          <w:sz w:val="22"/>
          <w:szCs w:val="22"/>
          <w:lang w:val="en-US"/>
        </w:rPr>
        <w:t xml:space="preserve">pplication in issue favorably, an order be issued directing the </w:t>
      </w:r>
      <w:r w:rsidR="00D9747D" w:rsidRPr="00717C96">
        <w:rPr>
          <w:rFonts w:eastAsia="Times New Roman"/>
          <w:i/>
          <w:iCs/>
          <w:sz w:val="22"/>
          <w:szCs w:val="22"/>
          <w:lang w:val="en-US"/>
        </w:rPr>
        <w:t>r</w:t>
      </w:r>
      <w:r w:rsidR="006F5DB6" w:rsidRPr="00717C96">
        <w:rPr>
          <w:rFonts w:eastAsia="Times New Roman"/>
          <w:i/>
          <w:iCs/>
          <w:sz w:val="22"/>
          <w:szCs w:val="22"/>
          <w:lang w:val="en-US"/>
        </w:rPr>
        <w:t xml:space="preserve">espondent to furnish the </w:t>
      </w:r>
      <w:r w:rsidR="000C14C6" w:rsidRPr="00717C96">
        <w:rPr>
          <w:rFonts w:eastAsia="Times New Roman"/>
          <w:i/>
          <w:iCs/>
          <w:sz w:val="22"/>
          <w:szCs w:val="22"/>
          <w:lang w:val="en-US"/>
        </w:rPr>
        <w:t>a</w:t>
      </w:r>
      <w:r w:rsidR="006F5DB6" w:rsidRPr="00717C96">
        <w:rPr>
          <w:rFonts w:eastAsia="Times New Roman"/>
          <w:i/>
          <w:iCs/>
          <w:sz w:val="22"/>
          <w:szCs w:val="22"/>
          <w:lang w:val="en-US"/>
        </w:rPr>
        <w:t>pplicant, through his attorneys, within thirty (30) days of such a decision and set out therein the following information:-</w:t>
      </w:r>
    </w:p>
    <w:p w14:paraId="6FDBE815" w14:textId="77777777" w:rsidR="00B411B7" w:rsidRPr="00973193" w:rsidRDefault="00B411B7" w:rsidP="00B411B7">
      <w:pPr>
        <w:pStyle w:val="ListParagraph"/>
        <w:rPr>
          <w:rFonts w:eastAsia="Times New Roman"/>
          <w:i/>
          <w:iCs/>
          <w:sz w:val="22"/>
          <w:szCs w:val="22"/>
          <w:lang w:val="en-US"/>
        </w:rPr>
      </w:pPr>
    </w:p>
    <w:p w14:paraId="041A677D" w14:textId="579C4B6B" w:rsidR="000C14C6" w:rsidRPr="00717C96" w:rsidRDefault="00717C96" w:rsidP="00717C96">
      <w:pPr>
        <w:ind w:left="1985" w:hanging="425"/>
        <w:jc w:val="both"/>
        <w:rPr>
          <w:rFonts w:eastAsia="Times New Roman"/>
          <w:i/>
          <w:iCs/>
          <w:sz w:val="22"/>
          <w:szCs w:val="22"/>
          <w:lang w:val="en-US"/>
        </w:rPr>
      </w:pPr>
      <w:r w:rsidRPr="00973193">
        <w:rPr>
          <w:rFonts w:eastAsia="Times New Roman"/>
          <w:i/>
          <w:iCs/>
          <w:sz w:val="22"/>
          <w:szCs w:val="22"/>
          <w:lang w:val="en-US"/>
        </w:rPr>
        <w:t>i.</w:t>
      </w:r>
      <w:r w:rsidRPr="00973193">
        <w:rPr>
          <w:rFonts w:eastAsia="Times New Roman"/>
          <w:i/>
          <w:iCs/>
          <w:sz w:val="22"/>
          <w:szCs w:val="22"/>
          <w:lang w:val="en-US"/>
        </w:rPr>
        <w:tab/>
      </w:r>
      <w:r w:rsidR="000C14C6" w:rsidRPr="00717C96">
        <w:rPr>
          <w:rFonts w:eastAsia="Times New Roman"/>
          <w:i/>
          <w:iCs/>
          <w:sz w:val="22"/>
          <w:szCs w:val="22"/>
          <w:lang w:val="en-US"/>
        </w:rPr>
        <w:t>a</w:t>
      </w:r>
      <w:r w:rsidR="00B411B7" w:rsidRPr="00717C96">
        <w:rPr>
          <w:rFonts w:eastAsia="Times New Roman"/>
          <w:i/>
          <w:iCs/>
          <w:sz w:val="22"/>
          <w:szCs w:val="22"/>
          <w:lang w:val="en-US"/>
        </w:rPr>
        <w:t xml:space="preserve"> copy of the employment contract between the parties and the record of proceedings for the hearing on the 16 February 2022; the reasons why the matter has not been set-down again or finalized. </w:t>
      </w:r>
    </w:p>
    <w:p w14:paraId="2E4C5B4E" w14:textId="77777777" w:rsidR="000C14C6" w:rsidRPr="00973193" w:rsidRDefault="000C14C6" w:rsidP="000C14C6">
      <w:pPr>
        <w:pStyle w:val="ListParagraph"/>
        <w:ind w:left="1985"/>
        <w:jc w:val="both"/>
        <w:rPr>
          <w:rFonts w:eastAsia="Times New Roman"/>
          <w:i/>
          <w:iCs/>
          <w:sz w:val="22"/>
          <w:szCs w:val="22"/>
          <w:lang w:val="en-US"/>
        </w:rPr>
      </w:pPr>
    </w:p>
    <w:p w14:paraId="57C30677" w14:textId="7F9E1E5C" w:rsidR="00B411B7" w:rsidRPr="00717C96" w:rsidRDefault="00717C96" w:rsidP="00717C96">
      <w:pPr>
        <w:ind w:left="1985" w:hanging="425"/>
        <w:jc w:val="both"/>
        <w:rPr>
          <w:rFonts w:eastAsia="Times New Roman"/>
          <w:i/>
          <w:iCs/>
          <w:sz w:val="22"/>
          <w:szCs w:val="22"/>
          <w:lang w:val="en-US"/>
        </w:rPr>
      </w:pPr>
      <w:r w:rsidRPr="00973193">
        <w:rPr>
          <w:rFonts w:eastAsia="Times New Roman"/>
          <w:i/>
          <w:iCs/>
          <w:sz w:val="22"/>
          <w:szCs w:val="22"/>
          <w:lang w:val="en-US"/>
        </w:rPr>
        <w:t>ii.</w:t>
      </w:r>
      <w:r w:rsidRPr="00973193">
        <w:rPr>
          <w:rFonts w:eastAsia="Times New Roman"/>
          <w:i/>
          <w:iCs/>
          <w:sz w:val="22"/>
          <w:szCs w:val="22"/>
          <w:lang w:val="en-US"/>
        </w:rPr>
        <w:tab/>
      </w:r>
      <w:r w:rsidR="00B411B7" w:rsidRPr="00717C96">
        <w:rPr>
          <w:rFonts w:eastAsia="Times New Roman"/>
          <w:i/>
          <w:iCs/>
          <w:sz w:val="22"/>
          <w:szCs w:val="22"/>
          <w:lang w:val="en-US"/>
        </w:rPr>
        <w:t xml:space="preserve">Granting the </w:t>
      </w:r>
      <w:r w:rsidR="000C14C6" w:rsidRPr="00717C96">
        <w:rPr>
          <w:rFonts w:eastAsia="Times New Roman"/>
          <w:i/>
          <w:iCs/>
          <w:sz w:val="22"/>
          <w:szCs w:val="22"/>
          <w:lang w:val="en-US"/>
        </w:rPr>
        <w:t>a</w:t>
      </w:r>
      <w:r w:rsidR="00B411B7" w:rsidRPr="00717C96">
        <w:rPr>
          <w:rFonts w:eastAsia="Times New Roman"/>
          <w:i/>
          <w:iCs/>
          <w:sz w:val="22"/>
          <w:szCs w:val="22"/>
          <w:lang w:val="en-US"/>
        </w:rPr>
        <w:t>pplicant such further and/or alternative relief.</w:t>
      </w:r>
    </w:p>
    <w:p w14:paraId="3916036F" w14:textId="77777777" w:rsidR="00B411B7" w:rsidRPr="00973193" w:rsidRDefault="00B411B7" w:rsidP="00B411B7">
      <w:pPr>
        <w:pStyle w:val="ListParagraph"/>
        <w:rPr>
          <w:rFonts w:eastAsia="Times New Roman"/>
          <w:i/>
          <w:iCs/>
          <w:sz w:val="22"/>
          <w:szCs w:val="22"/>
          <w:lang w:val="en-US"/>
        </w:rPr>
      </w:pPr>
    </w:p>
    <w:p w14:paraId="790D2BEF" w14:textId="4D139233" w:rsidR="00756845" w:rsidRPr="00717C96" w:rsidRDefault="00717C96" w:rsidP="00717C96">
      <w:pPr>
        <w:ind w:left="1560" w:hanging="567"/>
        <w:jc w:val="both"/>
        <w:rPr>
          <w:rFonts w:eastAsia="Times New Roman"/>
          <w:i/>
          <w:iCs/>
          <w:sz w:val="22"/>
          <w:szCs w:val="22"/>
          <w:lang w:val="en-US"/>
        </w:rPr>
      </w:pPr>
      <w:r w:rsidRPr="00973193">
        <w:rPr>
          <w:rFonts w:eastAsia="Times New Roman"/>
          <w:i/>
          <w:iCs/>
          <w:sz w:val="22"/>
          <w:szCs w:val="22"/>
          <w:lang w:val="en-US"/>
        </w:rPr>
        <w:t>1.5</w:t>
      </w:r>
      <w:r w:rsidRPr="00973193">
        <w:rPr>
          <w:rFonts w:eastAsia="Times New Roman"/>
          <w:i/>
          <w:iCs/>
          <w:sz w:val="22"/>
          <w:szCs w:val="22"/>
          <w:lang w:val="en-US"/>
        </w:rPr>
        <w:tab/>
      </w:r>
      <w:r w:rsidR="006F5DB6" w:rsidRPr="00717C96">
        <w:rPr>
          <w:rFonts w:eastAsia="Times New Roman"/>
          <w:i/>
          <w:iCs/>
          <w:sz w:val="22"/>
          <w:szCs w:val="22"/>
          <w:lang w:val="en-US"/>
        </w:rPr>
        <w:t xml:space="preserve">If, </w:t>
      </w:r>
      <w:r w:rsidR="00C7488D" w:rsidRPr="00717C96">
        <w:rPr>
          <w:rFonts w:eastAsia="Times New Roman"/>
          <w:i/>
          <w:iCs/>
          <w:sz w:val="22"/>
          <w:szCs w:val="22"/>
          <w:lang w:val="en-US"/>
        </w:rPr>
        <w:t xml:space="preserve">for </w:t>
      </w:r>
      <w:r w:rsidR="006F5DB6" w:rsidRPr="00717C96">
        <w:rPr>
          <w:rFonts w:eastAsia="Times New Roman"/>
          <w:i/>
          <w:iCs/>
          <w:sz w:val="22"/>
          <w:szCs w:val="22"/>
          <w:lang w:val="en-US"/>
        </w:rPr>
        <w:t xml:space="preserve">any legitimate reasons, the </w:t>
      </w:r>
      <w:r w:rsidR="00756845" w:rsidRPr="00717C96">
        <w:rPr>
          <w:rFonts w:eastAsia="Times New Roman"/>
          <w:i/>
          <w:iCs/>
          <w:sz w:val="22"/>
          <w:szCs w:val="22"/>
          <w:lang w:val="en-US"/>
        </w:rPr>
        <w:t>r</w:t>
      </w:r>
      <w:r w:rsidR="006F5DB6" w:rsidRPr="00717C96">
        <w:rPr>
          <w:rFonts w:eastAsia="Times New Roman"/>
          <w:i/>
          <w:iCs/>
          <w:sz w:val="22"/>
          <w:szCs w:val="22"/>
          <w:lang w:val="en-US"/>
        </w:rPr>
        <w:t xml:space="preserve">espondent is of the view that </w:t>
      </w:r>
      <w:r w:rsidR="00241B6E" w:rsidRPr="00717C96">
        <w:rPr>
          <w:rFonts w:eastAsia="Times New Roman"/>
          <w:i/>
          <w:iCs/>
          <w:sz w:val="22"/>
          <w:szCs w:val="22"/>
          <w:lang w:val="en-US"/>
        </w:rPr>
        <w:t>a</w:t>
      </w:r>
      <w:r w:rsidR="006F5DB6" w:rsidRPr="00717C96">
        <w:rPr>
          <w:rFonts w:eastAsia="Times New Roman"/>
          <w:i/>
          <w:iCs/>
          <w:sz w:val="22"/>
          <w:szCs w:val="22"/>
          <w:lang w:val="en-US"/>
        </w:rPr>
        <w:t xml:space="preserve">pplicant’s application cannot be considered favourably, then in that event only and not otherwise, an order directing the </w:t>
      </w:r>
      <w:r w:rsidR="00241B6E" w:rsidRPr="00717C96">
        <w:rPr>
          <w:rFonts w:eastAsia="Times New Roman"/>
          <w:i/>
          <w:iCs/>
          <w:sz w:val="22"/>
          <w:szCs w:val="22"/>
          <w:lang w:val="en-US"/>
        </w:rPr>
        <w:t>r</w:t>
      </w:r>
      <w:r w:rsidR="006F5DB6" w:rsidRPr="00717C96">
        <w:rPr>
          <w:rFonts w:eastAsia="Times New Roman"/>
          <w:i/>
          <w:iCs/>
          <w:sz w:val="22"/>
          <w:szCs w:val="22"/>
          <w:lang w:val="en-US"/>
        </w:rPr>
        <w:t>espondents to provide dec</w:t>
      </w:r>
      <w:r w:rsidR="009D628B" w:rsidRPr="00717C96">
        <w:rPr>
          <w:rFonts w:eastAsia="Times New Roman"/>
          <w:i/>
          <w:iCs/>
          <w:sz w:val="22"/>
          <w:szCs w:val="22"/>
          <w:lang w:val="en-US"/>
        </w:rPr>
        <w:t>is</w:t>
      </w:r>
      <w:r w:rsidR="006F5DB6" w:rsidRPr="00717C96">
        <w:rPr>
          <w:rFonts w:eastAsia="Times New Roman"/>
          <w:i/>
          <w:iCs/>
          <w:sz w:val="22"/>
          <w:szCs w:val="22"/>
          <w:lang w:val="en-US"/>
        </w:rPr>
        <w:t>ion to that effect</w:t>
      </w:r>
      <w:r w:rsidR="009D628B" w:rsidRPr="00717C96">
        <w:rPr>
          <w:rFonts w:eastAsia="Times New Roman"/>
          <w:i/>
          <w:iCs/>
          <w:sz w:val="22"/>
          <w:szCs w:val="22"/>
          <w:lang w:val="en-US"/>
        </w:rPr>
        <w:t xml:space="preserve"> as set-out therein with such adequate written reasons as would be necessary or required in law and:-</w:t>
      </w:r>
    </w:p>
    <w:p w14:paraId="156F5C80" w14:textId="77777777" w:rsidR="00756845" w:rsidRPr="00973193" w:rsidRDefault="00756845" w:rsidP="00756845">
      <w:pPr>
        <w:pStyle w:val="ListParagraph"/>
        <w:ind w:left="1560"/>
        <w:jc w:val="both"/>
        <w:rPr>
          <w:rFonts w:eastAsia="Times New Roman"/>
          <w:i/>
          <w:iCs/>
          <w:sz w:val="22"/>
          <w:szCs w:val="22"/>
          <w:lang w:val="en-US"/>
        </w:rPr>
      </w:pPr>
    </w:p>
    <w:p w14:paraId="23E1DE5D" w14:textId="5B8B6307" w:rsidR="009D628B" w:rsidRPr="00717C96" w:rsidRDefault="00717C96" w:rsidP="00717C96">
      <w:pPr>
        <w:ind w:left="1560" w:hanging="567"/>
        <w:jc w:val="both"/>
        <w:rPr>
          <w:rFonts w:eastAsia="Times New Roman"/>
          <w:i/>
          <w:iCs/>
          <w:sz w:val="22"/>
          <w:szCs w:val="22"/>
          <w:lang w:val="en-US"/>
        </w:rPr>
      </w:pPr>
      <w:r w:rsidRPr="00973193">
        <w:rPr>
          <w:rFonts w:eastAsia="Times New Roman"/>
          <w:i/>
          <w:iCs/>
          <w:sz w:val="22"/>
          <w:szCs w:val="22"/>
          <w:lang w:val="en-US"/>
        </w:rPr>
        <w:t>1.6</w:t>
      </w:r>
      <w:r w:rsidRPr="00973193">
        <w:rPr>
          <w:rFonts w:eastAsia="Times New Roman"/>
          <w:i/>
          <w:iCs/>
          <w:sz w:val="22"/>
          <w:szCs w:val="22"/>
          <w:lang w:val="en-US"/>
        </w:rPr>
        <w:tab/>
      </w:r>
      <w:r w:rsidR="009D628B" w:rsidRPr="00717C96">
        <w:rPr>
          <w:rFonts w:eastAsia="Times New Roman"/>
          <w:i/>
          <w:iCs/>
          <w:sz w:val="22"/>
          <w:szCs w:val="22"/>
          <w:lang w:val="en-US"/>
        </w:rPr>
        <w:t xml:space="preserve">Directing </w:t>
      </w:r>
      <w:r w:rsidR="00241B6E" w:rsidRPr="00717C96">
        <w:rPr>
          <w:rFonts w:eastAsia="Times New Roman"/>
          <w:i/>
          <w:iCs/>
          <w:sz w:val="22"/>
          <w:szCs w:val="22"/>
          <w:lang w:val="en-US"/>
        </w:rPr>
        <w:t>r</w:t>
      </w:r>
      <w:r w:rsidR="009D628B" w:rsidRPr="00717C96">
        <w:rPr>
          <w:rFonts w:eastAsia="Times New Roman"/>
          <w:i/>
          <w:iCs/>
          <w:sz w:val="22"/>
          <w:szCs w:val="22"/>
          <w:lang w:val="en-US"/>
        </w:rPr>
        <w:t>espondent to pay the costs of this application on a scale as between attorney and client.</w:t>
      </w:r>
      <w:r w:rsidR="00973193" w:rsidRPr="00717C96">
        <w:rPr>
          <w:rFonts w:eastAsia="Times New Roman"/>
          <w:i/>
          <w:iCs/>
          <w:sz w:val="22"/>
          <w:szCs w:val="22"/>
          <w:lang w:val="en-US"/>
        </w:rPr>
        <w:t>”</w:t>
      </w:r>
    </w:p>
    <w:p w14:paraId="5DF90693" w14:textId="77777777" w:rsidR="009D628B" w:rsidRPr="009D628B" w:rsidRDefault="009D628B" w:rsidP="009D628B">
      <w:pPr>
        <w:jc w:val="both"/>
        <w:rPr>
          <w:rFonts w:eastAsia="Times New Roman"/>
          <w:lang w:val="en-US"/>
        </w:rPr>
      </w:pPr>
    </w:p>
    <w:p w14:paraId="1B595609" w14:textId="7DC3FE3A" w:rsidR="006961AE" w:rsidRPr="00717C96" w:rsidRDefault="00717C96" w:rsidP="00717C96">
      <w:pPr>
        <w:jc w:val="both"/>
        <w:rPr>
          <w:rFonts w:eastAsia="Times New Roman"/>
          <w:lang w:val="en-US"/>
        </w:rPr>
      </w:pPr>
      <w:r>
        <w:rPr>
          <w:rFonts w:eastAsia="Times New Roman"/>
          <w:lang w:val="en-US"/>
        </w:rPr>
        <w:t>[2]</w:t>
      </w:r>
      <w:r>
        <w:rPr>
          <w:rFonts w:eastAsia="Times New Roman"/>
          <w:lang w:val="en-US"/>
        </w:rPr>
        <w:tab/>
      </w:r>
      <w:r w:rsidR="009D628B" w:rsidRPr="00717C96">
        <w:rPr>
          <w:rFonts w:eastAsia="Times New Roman"/>
          <w:lang w:val="en-US"/>
        </w:rPr>
        <w:t xml:space="preserve">The applicant is the employee of the respondent who is on suspension </w:t>
      </w:r>
      <w:r w:rsidR="00973193" w:rsidRPr="00717C96">
        <w:rPr>
          <w:rFonts w:eastAsia="Times New Roman"/>
          <w:lang w:val="en-US"/>
        </w:rPr>
        <w:t>due to certain allegations against him.</w:t>
      </w:r>
    </w:p>
    <w:p w14:paraId="5A1280AD" w14:textId="77777777" w:rsidR="009D628B" w:rsidRDefault="009D628B" w:rsidP="009D628B">
      <w:pPr>
        <w:pStyle w:val="ListParagraph"/>
        <w:ind w:left="142"/>
        <w:jc w:val="both"/>
        <w:rPr>
          <w:rFonts w:eastAsia="Times New Roman"/>
          <w:lang w:val="en-US"/>
        </w:rPr>
      </w:pPr>
    </w:p>
    <w:p w14:paraId="4A218C5D" w14:textId="791BCC02" w:rsidR="009D628B" w:rsidRPr="00717C96" w:rsidRDefault="00717C96" w:rsidP="00717C96">
      <w:pPr>
        <w:jc w:val="both"/>
        <w:rPr>
          <w:rFonts w:eastAsia="Times New Roman"/>
          <w:lang w:val="en-US"/>
        </w:rPr>
      </w:pPr>
      <w:r>
        <w:rPr>
          <w:rFonts w:eastAsia="Times New Roman"/>
          <w:lang w:val="en-US"/>
        </w:rPr>
        <w:t>[3]</w:t>
      </w:r>
      <w:r>
        <w:rPr>
          <w:rFonts w:eastAsia="Times New Roman"/>
          <w:lang w:val="en-US"/>
        </w:rPr>
        <w:tab/>
      </w:r>
      <w:r w:rsidR="009D628B" w:rsidRPr="00717C96">
        <w:rPr>
          <w:rFonts w:eastAsia="Times New Roman"/>
          <w:lang w:val="en-US"/>
        </w:rPr>
        <w:t xml:space="preserve">The respondent is described as setout above in the heading and </w:t>
      </w:r>
      <w:r w:rsidR="000B7339" w:rsidRPr="00717C96">
        <w:rPr>
          <w:rFonts w:eastAsia="Times New Roman"/>
          <w:lang w:val="en-US"/>
        </w:rPr>
        <w:t xml:space="preserve">in </w:t>
      </w:r>
      <w:r w:rsidR="009D628B" w:rsidRPr="00717C96">
        <w:rPr>
          <w:rFonts w:eastAsia="Times New Roman"/>
          <w:lang w:val="en-US"/>
        </w:rPr>
        <w:t>the founding affidavit the citation is as follows:</w:t>
      </w:r>
    </w:p>
    <w:p w14:paraId="384A1EE8" w14:textId="77777777" w:rsidR="009D628B" w:rsidRPr="009D628B" w:rsidRDefault="009D628B" w:rsidP="009D628B">
      <w:pPr>
        <w:pStyle w:val="ListParagraph"/>
        <w:rPr>
          <w:rFonts w:eastAsia="Times New Roman"/>
          <w:lang w:val="en-US"/>
        </w:rPr>
      </w:pPr>
    </w:p>
    <w:p w14:paraId="05EDF1CB" w14:textId="77777777" w:rsidR="003D1CF0" w:rsidRPr="00A355BE" w:rsidRDefault="009D628B" w:rsidP="003D1CF0">
      <w:pPr>
        <w:pStyle w:val="ListParagraph"/>
        <w:ind w:left="1440" w:hanging="720"/>
        <w:jc w:val="both"/>
        <w:rPr>
          <w:rFonts w:eastAsia="Times New Roman"/>
          <w:i/>
          <w:iCs/>
          <w:sz w:val="22"/>
          <w:szCs w:val="22"/>
          <w:lang w:val="en-US"/>
        </w:rPr>
      </w:pPr>
      <w:r w:rsidRPr="00A355BE">
        <w:rPr>
          <w:rFonts w:eastAsia="Times New Roman"/>
          <w:i/>
          <w:iCs/>
          <w:sz w:val="22"/>
          <w:szCs w:val="22"/>
          <w:lang w:val="en-US"/>
        </w:rPr>
        <w:lastRenderedPageBreak/>
        <w:t>“</w:t>
      </w:r>
      <w:r w:rsidR="003D1CF0" w:rsidRPr="00A355BE">
        <w:rPr>
          <w:rFonts w:eastAsia="Times New Roman"/>
          <w:i/>
          <w:iCs/>
          <w:sz w:val="22"/>
          <w:szCs w:val="22"/>
          <w:lang w:val="en-US"/>
        </w:rPr>
        <w:t>4.3.1</w:t>
      </w:r>
      <w:r w:rsidR="003D1CF0" w:rsidRPr="00A355BE">
        <w:rPr>
          <w:rFonts w:eastAsia="Times New Roman"/>
          <w:i/>
          <w:iCs/>
          <w:sz w:val="22"/>
          <w:szCs w:val="22"/>
          <w:lang w:val="en-US"/>
        </w:rPr>
        <w:tab/>
      </w:r>
      <w:r w:rsidRPr="00A355BE">
        <w:rPr>
          <w:rFonts w:eastAsia="Times New Roman"/>
          <w:i/>
          <w:iCs/>
          <w:sz w:val="22"/>
          <w:szCs w:val="22"/>
          <w:lang w:val="en-US"/>
        </w:rPr>
        <w:t xml:space="preserve">The respondent is the information officer for the Department of Higher Education, within the Republic of South Africa who is employed by the Department of Higher Education. This is the functionary, designated </w:t>
      </w:r>
      <w:r w:rsidR="00786A6E" w:rsidRPr="00A355BE">
        <w:rPr>
          <w:rFonts w:eastAsia="Times New Roman"/>
          <w:i/>
          <w:iCs/>
          <w:sz w:val="22"/>
          <w:szCs w:val="22"/>
          <w:lang w:val="en-US"/>
        </w:rPr>
        <w:t>in terms of section 56 of Act 2 of 2000, upon whom it is incumbent to decide on the request for access to information by the Department on behalf of its client, in terms of PAIA, should be granted or refused; and</w:t>
      </w:r>
    </w:p>
    <w:p w14:paraId="2C89A9F6" w14:textId="7B9B0A7A" w:rsidR="009D628B" w:rsidRPr="00A355BE" w:rsidRDefault="00786A6E" w:rsidP="003D1CF0">
      <w:pPr>
        <w:pStyle w:val="ListParagraph"/>
        <w:ind w:left="1440" w:hanging="720"/>
        <w:jc w:val="both"/>
        <w:rPr>
          <w:rFonts w:eastAsia="Times New Roman"/>
          <w:i/>
          <w:iCs/>
          <w:sz w:val="22"/>
          <w:szCs w:val="22"/>
          <w:lang w:val="en-US"/>
        </w:rPr>
      </w:pPr>
      <w:r w:rsidRPr="00A355BE">
        <w:rPr>
          <w:rFonts w:eastAsia="Times New Roman"/>
          <w:i/>
          <w:iCs/>
          <w:sz w:val="22"/>
          <w:szCs w:val="22"/>
          <w:lang w:val="en-US"/>
        </w:rPr>
        <w:t xml:space="preserve"> </w:t>
      </w:r>
    </w:p>
    <w:p w14:paraId="5A2606C8" w14:textId="5FF60141" w:rsidR="00786A6E" w:rsidRPr="00A355BE" w:rsidRDefault="00786A6E" w:rsidP="003D1CF0">
      <w:pPr>
        <w:pStyle w:val="ListParagraph"/>
        <w:ind w:left="1440" w:hanging="720"/>
        <w:jc w:val="both"/>
        <w:rPr>
          <w:rFonts w:eastAsia="Times New Roman"/>
          <w:i/>
          <w:iCs/>
          <w:sz w:val="22"/>
          <w:szCs w:val="22"/>
          <w:lang w:val="en-US"/>
        </w:rPr>
      </w:pPr>
      <w:r w:rsidRPr="00A355BE">
        <w:rPr>
          <w:rFonts w:eastAsia="Times New Roman"/>
          <w:i/>
          <w:iCs/>
          <w:sz w:val="22"/>
          <w:szCs w:val="22"/>
          <w:lang w:val="en-US"/>
        </w:rPr>
        <w:t>4.3.2</w:t>
      </w:r>
      <w:r w:rsidR="003D1CF0" w:rsidRPr="00A355BE">
        <w:rPr>
          <w:rFonts w:eastAsia="Times New Roman"/>
          <w:i/>
          <w:iCs/>
          <w:sz w:val="22"/>
          <w:szCs w:val="22"/>
          <w:lang w:val="en-US"/>
        </w:rPr>
        <w:tab/>
      </w:r>
      <w:r w:rsidRPr="00A355BE">
        <w:rPr>
          <w:rFonts w:eastAsia="Times New Roman"/>
          <w:i/>
          <w:iCs/>
          <w:sz w:val="22"/>
          <w:szCs w:val="22"/>
          <w:lang w:val="en-US"/>
        </w:rPr>
        <w:t>The respondent is exercising powers and functions in terms of section 50 to 56 of the promotion of access to information Act no2 of 2000;</w:t>
      </w:r>
    </w:p>
    <w:p w14:paraId="046EBD7C" w14:textId="77777777" w:rsidR="003D1CF0" w:rsidRPr="00A355BE" w:rsidRDefault="003D1CF0" w:rsidP="003E72F2">
      <w:pPr>
        <w:pStyle w:val="ListParagraph"/>
        <w:jc w:val="both"/>
        <w:rPr>
          <w:rFonts w:eastAsia="Times New Roman"/>
          <w:i/>
          <w:iCs/>
          <w:sz w:val="22"/>
          <w:szCs w:val="22"/>
          <w:lang w:val="en-US"/>
        </w:rPr>
      </w:pPr>
    </w:p>
    <w:p w14:paraId="28ADC6BB" w14:textId="01F7C4CB" w:rsidR="00786A6E" w:rsidRPr="00A355BE" w:rsidRDefault="003D1CF0" w:rsidP="003D1CF0">
      <w:pPr>
        <w:pStyle w:val="ListParagraph"/>
        <w:ind w:left="1440" w:hanging="720"/>
        <w:jc w:val="both"/>
        <w:rPr>
          <w:rFonts w:eastAsia="Times New Roman"/>
          <w:i/>
          <w:iCs/>
          <w:sz w:val="22"/>
          <w:szCs w:val="22"/>
          <w:lang w:val="en-US"/>
        </w:rPr>
      </w:pPr>
      <w:r w:rsidRPr="00A355BE">
        <w:rPr>
          <w:rFonts w:eastAsia="Times New Roman"/>
          <w:i/>
          <w:iCs/>
          <w:sz w:val="22"/>
          <w:szCs w:val="22"/>
          <w:lang w:val="en-US"/>
        </w:rPr>
        <w:t>4.3.3</w:t>
      </w:r>
      <w:r w:rsidRPr="00A355BE">
        <w:rPr>
          <w:rFonts w:eastAsia="Times New Roman"/>
          <w:i/>
          <w:iCs/>
          <w:sz w:val="22"/>
          <w:szCs w:val="22"/>
          <w:lang w:val="en-US"/>
        </w:rPr>
        <w:tab/>
      </w:r>
      <w:r w:rsidR="00786A6E" w:rsidRPr="00A355BE">
        <w:rPr>
          <w:rFonts w:eastAsia="Times New Roman"/>
          <w:i/>
          <w:iCs/>
          <w:sz w:val="22"/>
          <w:szCs w:val="22"/>
          <w:lang w:val="en-US"/>
        </w:rPr>
        <w:t>The respondent as the employee of the department or their official have in their possession and control the information relating to anyone requesting it which information was sought by my attorneys of record.</w:t>
      </w:r>
    </w:p>
    <w:p w14:paraId="12A22E61" w14:textId="77777777" w:rsidR="003D1CF0" w:rsidRPr="00A355BE" w:rsidRDefault="003D1CF0" w:rsidP="003D1CF0">
      <w:pPr>
        <w:pStyle w:val="ListParagraph"/>
        <w:ind w:left="1440" w:hanging="720"/>
        <w:jc w:val="both"/>
        <w:rPr>
          <w:rFonts w:eastAsia="Times New Roman"/>
          <w:i/>
          <w:iCs/>
          <w:sz w:val="22"/>
          <w:szCs w:val="22"/>
          <w:lang w:val="en-US"/>
        </w:rPr>
      </w:pPr>
    </w:p>
    <w:p w14:paraId="29E49812" w14:textId="0666A64A" w:rsidR="00786A6E" w:rsidRPr="00A355BE" w:rsidRDefault="003D1CF0" w:rsidP="003D1CF0">
      <w:pPr>
        <w:pStyle w:val="ListParagraph"/>
        <w:ind w:left="1440" w:hanging="720"/>
        <w:jc w:val="both"/>
        <w:rPr>
          <w:rFonts w:eastAsia="Times New Roman"/>
          <w:i/>
          <w:iCs/>
          <w:sz w:val="22"/>
          <w:szCs w:val="22"/>
          <w:lang w:val="en-US"/>
        </w:rPr>
      </w:pPr>
      <w:r w:rsidRPr="00A355BE">
        <w:rPr>
          <w:rFonts w:eastAsia="Times New Roman"/>
          <w:i/>
          <w:iCs/>
          <w:sz w:val="22"/>
          <w:szCs w:val="22"/>
          <w:lang w:val="en-US"/>
        </w:rPr>
        <w:t>4.3.4</w:t>
      </w:r>
      <w:r w:rsidRPr="00A355BE">
        <w:rPr>
          <w:rFonts w:eastAsia="Times New Roman"/>
          <w:i/>
          <w:iCs/>
          <w:sz w:val="22"/>
          <w:szCs w:val="22"/>
          <w:lang w:val="en-US"/>
        </w:rPr>
        <w:tab/>
      </w:r>
      <w:r w:rsidR="005E37BB" w:rsidRPr="00A355BE">
        <w:rPr>
          <w:rFonts w:eastAsia="Times New Roman"/>
          <w:i/>
          <w:iCs/>
          <w:sz w:val="22"/>
          <w:szCs w:val="22"/>
          <w:lang w:val="en-US"/>
        </w:rPr>
        <w:t xml:space="preserve">The respondent has the capacity to consider and decide my application for access to the information sought, comply and furnish me, through my attorney of record; and </w:t>
      </w:r>
    </w:p>
    <w:p w14:paraId="241230E6" w14:textId="77777777" w:rsidR="003D1CF0" w:rsidRPr="00A355BE" w:rsidRDefault="003D1CF0" w:rsidP="003D1CF0">
      <w:pPr>
        <w:pStyle w:val="ListParagraph"/>
        <w:ind w:left="1440" w:hanging="720"/>
        <w:jc w:val="both"/>
        <w:rPr>
          <w:rFonts w:eastAsia="Times New Roman"/>
          <w:i/>
          <w:iCs/>
          <w:sz w:val="22"/>
          <w:szCs w:val="22"/>
          <w:lang w:val="en-US"/>
        </w:rPr>
      </w:pPr>
    </w:p>
    <w:p w14:paraId="0297F4B0" w14:textId="1E23F663" w:rsidR="005E37BB" w:rsidRPr="00A355BE" w:rsidRDefault="003D1CF0" w:rsidP="003D1CF0">
      <w:pPr>
        <w:pStyle w:val="ListParagraph"/>
        <w:ind w:left="1440" w:hanging="720"/>
        <w:jc w:val="both"/>
        <w:rPr>
          <w:rFonts w:eastAsia="Times New Roman"/>
          <w:i/>
          <w:iCs/>
          <w:sz w:val="22"/>
          <w:szCs w:val="22"/>
          <w:lang w:val="en-US"/>
        </w:rPr>
      </w:pPr>
      <w:r w:rsidRPr="00A355BE">
        <w:rPr>
          <w:rFonts w:eastAsia="Times New Roman"/>
          <w:i/>
          <w:iCs/>
          <w:sz w:val="22"/>
          <w:szCs w:val="22"/>
          <w:lang w:val="en-US"/>
        </w:rPr>
        <w:t>4.3.5</w:t>
      </w:r>
      <w:r w:rsidRPr="00A355BE">
        <w:rPr>
          <w:rFonts w:eastAsia="Times New Roman"/>
          <w:i/>
          <w:iCs/>
          <w:sz w:val="22"/>
          <w:szCs w:val="22"/>
          <w:lang w:val="en-US"/>
        </w:rPr>
        <w:tab/>
      </w:r>
      <w:r w:rsidR="005E37BB" w:rsidRPr="00A355BE">
        <w:rPr>
          <w:rFonts w:eastAsia="Times New Roman"/>
          <w:i/>
          <w:iCs/>
          <w:sz w:val="22"/>
          <w:szCs w:val="22"/>
          <w:lang w:val="en-US"/>
        </w:rPr>
        <w:t>The respondent and/or his officials are, for purposes of section 1(1)(c) of the promotion of Access to information Act No.: 2 of 2000(hereinafter referred to as “PAIA”) information officers who are duty bound in terms of the law to disclose, on request, such information as may  be sought as is necessary in the circumstances, to members of the public or any other entity;</w:t>
      </w:r>
      <w:r w:rsidR="00B74C03" w:rsidRPr="00A355BE">
        <w:rPr>
          <w:rFonts w:eastAsia="Times New Roman"/>
          <w:i/>
          <w:iCs/>
          <w:sz w:val="22"/>
          <w:szCs w:val="22"/>
          <w:lang w:val="en-US"/>
        </w:rPr>
        <w:t xml:space="preserve"> </w:t>
      </w:r>
      <w:r w:rsidR="005E37BB" w:rsidRPr="00A355BE">
        <w:rPr>
          <w:rFonts w:eastAsia="Times New Roman"/>
          <w:i/>
          <w:iCs/>
          <w:sz w:val="22"/>
          <w:szCs w:val="22"/>
          <w:lang w:val="en-US"/>
        </w:rPr>
        <w:t>and</w:t>
      </w:r>
    </w:p>
    <w:p w14:paraId="4DF50D34" w14:textId="77777777" w:rsidR="003D1CF0" w:rsidRPr="00A355BE" w:rsidRDefault="003D1CF0" w:rsidP="003D1CF0">
      <w:pPr>
        <w:pStyle w:val="ListParagraph"/>
        <w:ind w:left="1440" w:hanging="720"/>
        <w:jc w:val="both"/>
        <w:rPr>
          <w:rFonts w:eastAsia="Times New Roman"/>
          <w:i/>
          <w:iCs/>
          <w:sz w:val="22"/>
          <w:szCs w:val="22"/>
          <w:lang w:val="en-US"/>
        </w:rPr>
      </w:pPr>
    </w:p>
    <w:p w14:paraId="68C29144" w14:textId="14FF62D2" w:rsidR="005E37BB" w:rsidRPr="00A355BE" w:rsidRDefault="003D1CF0" w:rsidP="003D1CF0">
      <w:pPr>
        <w:pStyle w:val="ListParagraph"/>
        <w:ind w:left="1440" w:hanging="720"/>
        <w:jc w:val="both"/>
        <w:rPr>
          <w:rFonts w:eastAsia="Times New Roman"/>
          <w:i/>
          <w:iCs/>
          <w:sz w:val="22"/>
          <w:szCs w:val="22"/>
          <w:lang w:val="en-US"/>
        </w:rPr>
      </w:pPr>
      <w:r w:rsidRPr="00A355BE">
        <w:rPr>
          <w:rFonts w:eastAsia="Times New Roman"/>
          <w:i/>
          <w:iCs/>
          <w:sz w:val="22"/>
          <w:szCs w:val="22"/>
          <w:lang w:val="en-US"/>
        </w:rPr>
        <w:t>4.3.6</w:t>
      </w:r>
      <w:r w:rsidRPr="00A355BE">
        <w:rPr>
          <w:rFonts w:eastAsia="Times New Roman"/>
          <w:i/>
          <w:iCs/>
          <w:sz w:val="22"/>
          <w:szCs w:val="22"/>
          <w:lang w:val="en-US"/>
        </w:rPr>
        <w:tab/>
      </w:r>
      <w:r w:rsidR="005E37BB" w:rsidRPr="00A355BE">
        <w:rPr>
          <w:rFonts w:eastAsia="Times New Roman"/>
          <w:i/>
          <w:iCs/>
          <w:sz w:val="22"/>
          <w:szCs w:val="22"/>
          <w:lang w:val="en-US"/>
        </w:rPr>
        <w:t xml:space="preserve">Is and/or his officials are legally obliged in terms of Section 56 of the PAIA to share, on request, such information with any other person or establishment as is necessary for any legitimate purpose, within the ordinary course of their employment, scope of their duties and in furtherance of business activities of the employer where such request and/ or discloser is in the interest of the person who is the subject matter of the information so sought; and </w:t>
      </w:r>
    </w:p>
    <w:p w14:paraId="2D816CDE" w14:textId="77777777" w:rsidR="003D1CF0" w:rsidRPr="00A355BE" w:rsidRDefault="003D1CF0" w:rsidP="003D1CF0">
      <w:pPr>
        <w:pStyle w:val="ListParagraph"/>
        <w:ind w:left="1440" w:hanging="720"/>
        <w:jc w:val="both"/>
        <w:rPr>
          <w:rFonts w:eastAsia="Times New Roman"/>
          <w:i/>
          <w:iCs/>
          <w:sz w:val="22"/>
          <w:szCs w:val="22"/>
          <w:lang w:val="en-US"/>
        </w:rPr>
      </w:pPr>
    </w:p>
    <w:p w14:paraId="77786665" w14:textId="413C2D64" w:rsidR="005E37BB" w:rsidRPr="00A355BE" w:rsidRDefault="003D1CF0" w:rsidP="003D1CF0">
      <w:pPr>
        <w:pStyle w:val="ListParagraph"/>
        <w:ind w:left="1440" w:hanging="720"/>
        <w:jc w:val="both"/>
        <w:rPr>
          <w:rFonts w:eastAsia="Times New Roman"/>
          <w:i/>
          <w:iCs/>
          <w:sz w:val="22"/>
          <w:szCs w:val="22"/>
          <w:lang w:val="en-US"/>
        </w:rPr>
      </w:pPr>
      <w:r w:rsidRPr="00A355BE">
        <w:rPr>
          <w:rFonts w:eastAsia="Times New Roman"/>
          <w:i/>
          <w:iCs/>
          <w:sz w:val="22"/>
          <w:szCs w:val="22"/>
          <w:lang w:val="en-US"/>
        </w:rPr>
        <w:t>4.3.7</w:t>
      </w:r>
      <w:r w:rsidRPr="00A355BE">
        <w:rPr>
          <w:rFonts w:eastAsia="Times New Roman"/>
          <w:i/>
          <w:iCs/>
          <w:sz w:val="22"/>
          <w:szCs w:val="22"/>
          <w:lang w:val="en-US"/>
        </w:rPr>
        <w:tab/>
      </w:r>
      <w:r w:rsidR="005E37BB" w:rsidRPr="00A355BE">
        <w:rPr>
          <w:rFonts w:eastAsia="Times New Roman"/>
          <w:i/>
          <w:iCs/>
          <w:sz w:val="22"/>
          <w:szCs w:val="22"/>
          <w:lang w:val="en-US"/>
        </w:rPr>
        <w:t xml:space="preserve">Where the respondent has and/ or his officials have considered and decided the application for access to the records in question and are therefore refusing the application, the respondent and/or his officials are required </w:t>
      </w:r>
      <w:r w:rsidR="00EF1442" w:rsidRPr="00A355BE">
        <w:rPr>
          <w:rFonts w:eastAsia="Times New Roman"/>
          <w:i/>
          <w:iCs/>
          <w:sz w:val="22"/>
          <w:szCs w:val="22"/>
          <w:lang w:val="en-US"/>
        </w:rPr>
        <w:t>to, in</w:t>
      </w:r>
      <w:r w:rsidR="005E37BB" w:rsidRPr="00A355BE">
        <w:rPr>
          <w:rFonts w:eastAsia="Times New Roman"/>
          <w:i/>
          <w:iCs/>
          <w:sz w:val="22"/>
          <w:szCs w:val="22"/>
          <w:lang w:val="en-US"/>
        </w:rPr>
        <w:t xml:space="preserve"> terms of Section 56(2) &amp;(3) of  PAIA, notify me through those represent me, of such decision if taken;</w:t>
      </w:r>
    </w:p>
    <w:p w14:paraId="4F694AE9" w14:textId="77777777" w:rsidR="003D1CF0" w:rsidRPr="00A355BE" w:rsidRDefault="003D1CF0" w:rsidP="003D1CF0">
      <w:pPr>
        <w:pStyle w:val="ListParagraph"/>
        <w:ind w:left="1440" w:hanging="720"/>
        <w:jc w:val="both"/>
        <w:rPr>
          <w:rFonts w:eastAsia="Times New Roman"/>
          <w:i/>
          <w:iCs/>
          <w:sz w:val="22"/>
          <w:szCs w:val="22"/>
          <w:lang w:val="en-US"/>
        </w:rPr>
      </w:pPr>
    </w:p>
    <w:p w14:paraId="568E6A74" w14:textId="65D0883B" w:rsidR="00EF1442" w:rsidRPr="00A355BE" w:rsidRDefault="003D1CF0" w:rsidP="003D1CF0">
      <w:pPr>
        <w:pStyle w:val="ListParagraph"/>
        <w:ind w:left="1440" w:hanging="720"/>
        <w:jc w:val="both"/>
        <w:rPr>
          <w:rFonts w:eastAsia="Times New Roman"/>
          <w:i/>
          <w:iCs/>
          <w:sz w:val="22"/>
          <w:szCs w:val="22"/>
          <w:lang w:val="en-US"/>
        </w:rPr>
      </w:pPr>
      <w:r w:rsidRPr="00A355BE">
        <w:rPr>
          <w:rFonts w:eastAsia="Times New Roman"/>
          <w:i/>
          <w:iCs/>
          <w:sz w:val="22"/>
          <w:szCs w:val="22"/>
          <w:lang w:val="en-US"/>
        </w:rPr>
        <w:lastRenderedPageBreak/>
        <w:t>4.3.8</w:t>
      </w:r>
      <w:r w:rsidRPr="00A355BE">
        <w:rPr>
          <w:rFonts w:eastAsia="Times New Roman"/>
          <w:i/>
          <w:iCs/>
          <w:sz w:val="22"/>
          <w:szCs w:val="22"/>
          <w:lang w:val="en-US"/>
        </w:rPr>
        <w:tab/>
      </w:r>
      <w:r w:rsidR="00EF1442" w:rsidRPr="00A355BE">
        <w:rPr>
          <w:rFonts w:eastAsia="Times New Roman"/>
          <w:i/>
          <w:iCs/>
          <w:sz w:val="22"/>
          <w:szCs w:val="22"/>
          <w:lang w:val="en-US"/>
        </w:rPr>
        <w:t>In terms of Section 56 (2)(3) of PAIA, the respondent is and/or his officials are obliged to furnish a requester with written reasons underpinned an adverse decision if so taken and they are further legally obligated to advise the requester of his rights to lodge an internal appeal as well as the procedure and time frames pertaining thereto; and</w:t>
      </w:r>
    </w:p>
    <w:p w14:paraId="0AF93AB9" w14:textId="77777777" w:rsidR="003D1CF0" w:rsidRPr="00A355BE" w:rsidRDefault="003D1CF0" w:rsidP="003D1CF0">
      <w:pPr>
        <w:pStyle w:val="ListParagraph"/>
        <w:ind w:left="1440" w:hanging="720"/>
        <w:jc w:val="both"/>
        <w:rPr>
          <w:rFonts w:eastAsia="Times New Roman"/>
          <w:i/>
          <w:iCs/>
          <w:sz w:val="22"/>
          <w:szCs w:val="22"/>
          <w:lang w:val="en-US"/>
        </w:rPr>
      </w:pPr>
    </w:p>
    <w:p w14:paraId="347FC7CF" w14:textId="008269F5" w:rsidR="00EF1442" w:rsidRPr="00A355BE" w:rsidRDefault="003D1CF0" w:rsidP="003D1CF0">
      <w:pPr>
        <w:pStyle w:val="ListParagraph"/>
        <w:ind w:left="1440" w:hanging="720"/>
        <w:jc w:val="both"/>
        <w:rPr>
          <w:rFonts w:eastAsia="Times New Roman"/>
          <w:i/>
          <w:iCs/>
          <w:sz w:val="22"/>
          <w:szCs w:val="22"/>
          <w:lang w:val="en-US"/>
        </w:rPr>
      </w:pPr>
      <w:r w:rsidRPr="00A355BE">
        <w:rPr>
          <w:rFonts w:eastAsia="Times New Roman"/>
          <w:i/>
          <w:iCs/>
          <w:sz w:val="22"/>
          <w:szCs w:val="22"/>
          <w:lang w:val="en-US"/>
        </w:rPr>
        <w:t>4.3.9</w:t>
      </w:r>
      <w:r w:rsidRPr="00A355BE">
        <w:rPr>
          <w:rFonts w:eastAsia="Times New Roman"/>
          <w:i/>
          <w:iCs/>
          <w:sz w:val="22"/>
          <w:szCs w:val="22"/>
          <w:lang w:val="en-US"/>
        </w:rPr>
        <w:tab/>
      </w:r>
      <w:r w:rsidR="00EF1442" w:rsidRPr="00A355BE">
        <w:rPr>
          <w:rFonts w:eastAsia="Times New Roman"/>
          <w:i/>
          <w:iCs/>
          <w:sz w:val="22"/>
          <w:szCs w:val="22"/>
          <w:lang w:val="en-US"/>
        </w:rPr>
        <w:t>In compliance with rule 3(1) of the rules of procedure for the application to court, in terms of the promotion of access to information Act application papers on the respondent will be served at No 123 Francis Baard Street, Pretoria, 001 c/o The Acting head K.S.D TVET College, R61 Road, Cicira Site/Campus Mthatha.”</w:t>
      </w:r>
    </w:p>
    <w:p w14:paraId="65898C16" w14:textId="77777777" w:rsidR="009D628B" w:rsidRPr="009D628B" w:rsidRDefault="009D628B" w:rsidP="009D628B">
      <w:pPr>
        <w:pStyle w:val="ListParagraph"/>
        <w:rPr>
          <w:rFonts w:eastAsia="Times New Roman"/>
          <w:lang w:val="en-US"/>
        </w:rPr>
      </w:pPr>
    </w:p>
    <w:p w14:paraId="60585BA0" w14:textId="461E78D4" w:rsidR="00A20D77" w:rsidRPr="00717C96" w:rsidRDefault="00717C96" w:rsidP="00717C96">
      <w:pPr>
        <w:jc w:val="both"/>
        <w:rPr>
          <w:rFonts w:eastAsia="Times New Roman"/>
          <w:lang w:val="en-US"/>
        </w:rPr>
      </w:pPr>
      <w:r>
        <w:rPr>
          <w:rFonts w:eastAsia="Times New Roman"/>
          <w:lang w:val="en-US"/>
        </w:rPr>
        <w:t>[4]</w:t>
      </w:r>
      <w:r>
        <w:rPr>
          <w:rFonts w:eastAsia="Times New Roman"/>
          <w:lang w:val="en-US"/>
        </w:rPr>
        <w:tab/>
      </w:r>
      <w:r w:rsidR="00EF1442" w:rsidRPr="00717C96">
        <w:rPr>
          <w:rFonts w:eastAsia="Times New Roman"/>
          <w:lang w:val="en-US"/>
        </w:rPr>
        <w:t>It is not clear</w:t>
      </w:r>
      <w:r w:rsidR="00EE54C1" w:rsidRPr="00717C96">
        <w:rPr>
          <w:rFonts w:eastAsia="Times New Roman"/>
          <w:lang w:val="en-US"/>
        </w:rPr>
        <w:t xml:space="preserve"> to me why</w:t>
      </w:r>
      <w:r w:rsidR="00EF1442" w:rsidRPr="00717C96">
        <w:rPr>
          <w:rFonts w:eastAsia="Times New Roman"/>
          <w:lang w:val="en-US"/>
        </w:rPr>
        <w:t xml:space="preserve"> is the Information Officer for the department of Higher Education is a p</w:t>
      </w:r>
      <w:r w:rsidR="00446816" w:rsidRPr="00717C96">
        <w:rPr>
          <w:rFonts w:eastAsia="Times New Roman"/>
          <w:lang w:val="en-US"/>
        </w:rPr>
        <w:t>a</w:t>
      </w:r>
      <w:r w:rsidR="00EF1442" w:rsidRPr="00717C96">
        <w:rPr>
          <w:rFonts w:eastAsia="Times New Roman"/>
          <w:lang w:val="en-US"/>
        </w:rPr>
        <w:t>rty to these proceedings</w:t>
      </w:r>
      <w:r w:rsidR="00376B8C" w:rsidRPr="00717C96">
        <w:rPr>
          <w:rFonts w:eastAsia="Times New Roman"/>
          <w:lang w:val="en-US"/>
        </w:rPr>
        <w:t>,</w:t>
      </w:r>
      <w:r w:rsidR="00EF1442" w:rsidRPr="00717C96">
        <w:rPr>
          <w:rFonts w:eastAsia="Times New Roman"/>
          <w:lang w:val="en-US"/>
        </w:rPr>
        <w:t xml:space="preserve"> </w:t>
      </w:r>
      <w:r w:rsidR="00EE54C1" w:rsidRPr="00717C96">
        <w:rPr>
          <w:rFonts w:eastAsia="Times New Roman"/>
          <w:lang w:val="en-US"/>
        </w:rPr>
        <w:t>because</w:t>
      </w:r>
      <w:r w:rsidR="00EF1442" w:rsidRPr="00717C96">
        <w:rPr>
          <w:rFonts w:eastAsia="Times New Roman"/>
          <w:lang w:val="en-US"/>
        </w:rPr>
        <w:t>:</w:t>
      </w:r>
    </w:p>
    <w:p w14:paraId="36D453FC" w14:textId="77777777" w:rsidR="00A20D77" w:rsidRDefault="00A20D77" w:rsidP="00A20D77">
      <w:pPr>
        <w:jc w:val="both"/>
        <w:rPr>
          <w:rFonts w:eastAsia="Times New Roman"/>
          <w:lang w:val="en-US"/>
        </w:rPr>
      </w:pPr>
    </w:p>
    <w:p w14:paraId="38FDFBF4" w14:textId="582C27E4" w:rsidR="00717E79" w:rsidRPr="00717E79" w:rsidRDefault="00504B9B" w:rsidP="00717E79">
      <w:pPr>
        <w:ind w:left="1440" w:hanging="720"/>
        <w:jc w:val="both"/>
        <w:rPr>
          <w:rFonts w:eastAsia="Times New Roman"/>
          <w:sz w:val="22"/>
          <w:szCs w:val="22"/>
          <w:lang w:val="en-US"/>
        </w:rPr>
      </w:pPr>
      <w:r w:rsidRPr="00717E79">
        <w:rPr>
          <w:rFonts w:eastAsia="Times New Roman"/>
          <w:sz w:val="22"/>
          <w:szCs w:val="22"/>
          <w:lang w:val="en-US"/>
        </w:rPr>
        <w:t>[4.1]</w:t>
      </w:r>
      <w:r w:rsidR="00717E79" w:rsidRPr="00717E79">
        <w:rPr>
          <w:rFonts w:eastAsia="Times New Roman"/>
          <w:sz w:val="22"/>
          <w:szCs w:val="22"/>
          <w:lang w:val="en-US"/>
        </w:rPr>
        <w:tab/>
      </w:r>
      <w:r w:rsidR="00A20D77" w:rsidRPr="00717E79">
        <w:rPr>
          <w:rFonts w:eastAsia="Times New Roman"/>
          <w:sz w:val="22"/>
          <w:szCs w:val="22"/>
          <w:lang w:val="en-US"/>
        </w:rPr>
        <w:t xml:space="preserve">Section 3 (1) of </w:t>
      </w:r>
      <w:r w:rsidR="00376B8C" w:rsidRPr="00717E79">
        <w:rPr>
          <w:rFonts w:eastAsia="Times New Roman"/>
          <w:sz w:val="22"/>
          <w:szCs w:val="22"/>
          <w:lang w:val="en-US"/>
        </w:rPr>
        <w:t>Further</w:t>
      </w:r>
      <w:r w:rsidR="00A20D77" w:rsidRPr="00717E79">
        <w:rPr>
          <w:rFonts w:eastAsia="Times New Roman"/>
          <w:sz w:val="22"/>
          <w:szCs w:val="22"/>
          <w:lang w:val="en-US"/>
        </w:rPr>
        <w:t xml:space="preserve"> Education and Training Act 16 of 2006 (the Act) provides:</w:t>
      </w:r>
    </w:p>
    <w:p w14:paraId="46531F14" w14:textId="3180AFE8" w:rsidR="00A20D77" w:rsidRPr="00717C96" w:rsidRDefault="00717C96" w:rsidP="00717C96">
      <w:pPr>
        <w:ind w:left="1843" w:hanging="283"/>
        <w:jc w:val="both"/>
        <w:rPr>
          <w:rFonts w:eastAsia="Times New Roman"/>
          <w:i/>
          <w:iCs/>
          <w:sz w:val="22"/>
          <w:szCs w:val="22"/>
          <w:lang w:val="en-US"/>
        </w:rPr>
      </w:pPr>
      <w:r w:rsidRPr="004F4D9D">
        <w:rPr>
          <w:rFonts w:eastAsia="Times New Roman"/>
          <w:i/>
          <w:iCs/>
          <w:sz w:val="22"/>
          <w:szCs w:val="22"/>
          <w:lang w:val="en-US"/>
        </w:rPr>
        <w:t>i.</w:t>
      </w:r>
      <w:r w:rsidRPr="004F4D9D">
        <w:rPr>
          <w:rFonts w:eastAsia="Times New Roman"/>
          <w:i/>
          <w:iCs/>
          <w:sz w:val="22"/>
          <w:szCs w:val="22"/>
          <w:lang w:val="en-US"/>
        </w:rPr>
        <w:tab/>
      </w:r>
      <w:r w:rsidR="00A20D77" w:rsidRPr="00717C96">
        <w:rPr>
          <w:rFonts w:eastAsia="Times New Roman"/>
          <w:i/>
          <w:iCs/>
          <w:sz w:val="22"/>
          <w:szCs w:val="22"/>
          <w:lang w:val="en-US"/>
        </w:rPr>
        <w:t>“The Member of the Executive Council may, by notice in the Gazette and from money appropriated for this purpose by the provincial legislature, establish a public college;</w:t>
      </w:r>
    </w:p>
    <w:p w14:paraId="7DDC21CC" w14:textId="16546DCC" w:rsidR="00A20D77" w:rsidRPr="00717C96" w:rsidRDefault="00717C96" w:rsidP="00717C96">
      <w:pPr>
        <w:ind w:left="1843" w:hanging="283"/>
        <w:jc w:val="both"/>
        <w:rPr>
          <w:rFonts w:eastAsia="Times New Roman"/>
          <w:i/>
          <w:iCs/>
          <w:sz w:val="22"/>
          <w:szCs w:val="22"/>
          <w:lang w:val="en-US"/>
        </w:rPr>
      </w:pPr>
      <w:r w:rsidRPr="004F4D9D">
        <w:rPr>
          <w:rFonts w:eastAsia="Times New Roman"/>
          <w:i/>
          <w:iCs/>
          <w:sz w:val="22"/>
          <w:szCs w:val="22"/>
          <w:lang w:val="en-US"/>
        </w:rPr>
        <w:t>ii.</w:t>
      </w:r>
      <w:r w:rsidRPr="004F4D9D">
        <w:rPr>
          <w:rFonts w:eastAsia="Times New Roman"/>
          <w:i/>
          <w:iCs/>
          <w:sz w:val="22"/>
          <w:szCs w:val="22"/>
          <w:lang w:val="en-US"/>
        </w:rPr>
        <w:tab/>
      </w:r>
      <w:r w:rsidR="00A20D77" w:rsidRPr="00717C96">
        <w:rPr>
          <w:rFonts w:eastAsia="Times New Roman"/>
          <w:i/>
          <w:iCs/>
          <w:sz w:val="22"/>
          <w:szCs w:val="22"/>
          <w:lang w:val="en-US"/>
        </w:rPr>
        <w:t>Every public college is a juristic person”; and</w:t>
      </w:r>
    </w:p>
    <w:p w14:paraId="01097FA8" w14:textId="77777777" w:rsidR="00A20D77" w:rsidRPr="004F4D9D" w:rsidRDefault="00A20D77" w:rsidP="00A20D77">
      <w:pPr>
        <w:pStyle w:val="ListParagraph"/>
        <w:ind w:left="1843"/>
        <w:jc w:val="both"/>
        <w:rPr>
          <w:rFonts w:eastAsia="Times New Roman"/>
          <w:i/>
          <w:iCs/>
          <w:sz w:val="22"/>
          <w:szCs w:val="22"/>
          <w:lang w:val="en-US"/>
        </w:rPr>
      </w:pPr>
    </w:p>
    <w:p w14:paraId="6472FCE9" w14:textId="4DB69879" w:rsidR="00A20D77" w:rsidRPr="00105D19" w:rsidRDefault="00717E79" w:rsidP="00105D19">
      <w:pPr>
        <w:ind w:left="1440" w:hanging="720"/>
        <w:jc w:val="both"/>
        <w:rPr>
          <w:rFonts w:eastAsia="Times New Roman"/>
          <w:sz w:val="22"/>
          <w:szCs w:val="22"/>
          <w:lang w:val="en-US"/>
        </w:rPr>
      </w:pPr>
      <w:r w:rsidRPr="00105D19">
        <w:rPr>
          <w:rFonts w:eastAsia="Times New Roman"/>
          <w:sz w:val="22"/>
          <w:szCs w:val="22"/>
          <w:lang w:val="en-US"/>
        </w:rPr>
        <w:t>[4.2]</w:t>
      </w:r>
      <w:r w:rsidR="00105D19" w:rsidRPr="00105D19">
        <w:rPr>
          <w:rFonts w:eastAsia="Times New Roman"/>
          <w:sz w:val="22"/>
          <w:szCs w:val="22"/>
          <w:lang w:val="en-US"/>
        </w:rPr>
        <w:tab/>
      </w:r>
      <w:r w:rsidR="00A20D77" w:rsidRPr="00105D19">
        <w:rPr>
          <w:rFonts w:eastAsia="Times New Roman"/>
          <w:sz w:val="22"/>
          <w:szCs w:val="22"/>
          <w:lang w:val="en-US"/>
        </w:rPr>
        <w:t>Section 5 of the Act deals with consequences of declaration of public colleges. In section 5(1)(b) the Act provides:</w:t>
      </w:r>
    </w:p>
    <w:p w14:paraId="2A5D6F48" w14:textId="6A437077" w:rsidR="00A20D77" w:rsidRPr="00717C96" w:rsidRDefault="00717C96" w:rsidP="00717C96">
      <w:pPr>
        <w:ind w:left="1582" w:hanging="22"/>
        <w:jc w:val="both"/>
        <w:rPr>
          <w:rFonts w:eastAsia="Times New Roman"/>
          <w:i/>
          <w:iCs/>
          <w:sz w:val="22"/>
          <w:szCs w:val="22"/>
          <w:lang w:val="en-US"/>
        </w:rPr>
      </w:pPr>
      <w:r w:rsidRPr="004F4D9D">
        <w:rPr>
          <w:rFonts w:eastAsia="Times New Roman"/>
          <w:i/>
          <w:iCs/>
          <w:sz w:val="22"/>
          <w:szCs w:val="22"/>
          <w:lang w:val="en-US"/>
        </w:rPr>
        <w:t>i.</w:t>
      </w:r>
      <w:r w:rsidRPr="004F4D9D">
        <w:rPr>
          <w:rFonts w:eastAsia="Times New Roman"/>
          <w:i/>
          <w:iCs/>
          <w:sz w:val="22"/>
          <w:szCs w:val="22"/>
          <w:lang w:val="en-US"/>
        </w:rPr>
        <w:tab/>
      </w:r>
      <w:r w:rsidR="00A20D77" w:rsidRPr="00717C96">
        <w:rPr>
          <w:rFonts w:eastAsia="Times New Roman"/>
          <w:i/>
          <w:iCs/>
          <w:sz w:val="22"/>
          <w:szCs w:val="22"/>
          <w:lang w:val="en-US"/>
        </w:rPr>
        <w:t>“From the date determined in terms of section 4(2)(a)</w:t>
      </w:r>
    </w:p>
    <w:p w14:paraId="5D82ED07" w14:textId="739CB42C" w:rsidR="00A20D77" w:rsidRPr="00717C96" w:rsidRDefault="00717C96" w:rsidP="00717C96">
      <w:pPr>
        <w:ind w:left="2302" w:hanging="360"/>
        <w:jc w:val="both"/>
        <w:rPr>
          <w:rFonts w:eastAsia="Times New Roman"/>
          <w:i/>
          <w:iCs/>
          <w:sz w:val="22"/>
          <w:szCs w:val="22"/>
          <w:lang w:val="en-US"/>
        </w:rPr>
      </w:pPr>
      <w:r w:rsidRPr="004F4D9D">
        <w:rPr>
          <w:rFonts w:eastAsia="Times New Roman"/>
          <w:i/>
          <w:iCs/>
          <w:sz w:val="22"/>
          <w:szCs w:val="22"/>
          <w:lang w:val="en-US"/>
        </w:rPr>
        <w:t>a)</w:t>
      </w:r>
      <w:r w:rsidRPr="004F4D9D">
        <w:rPr>
          <w:rFonts w:eastAsia="Times New Roman"/>
          <w:i/>
          <w:iCs/>
          <w:sz w:val="22"/>
          <w:szCs w:val="22"/>
          <w:lang w:val="en-US"/>
        </w:rPr>
        <w:tab/>
      </w:r>
      <w:r w:rsidR="00A20D77" w:rsidRPr="00717C96">
        <w:rPr>
          <w:rFonts w:eastAsia="Times New Roman"/>
          <w:i/>
          <w:iCs/>
          <w:sz w:val="22"/>
          <w:szCs w:val="22"/>
          <w:lang w:val="en-US"/>
        </w:rPr>
        <w:t>the assets, liabilities, rights and obligations of the institution vest in the public college”</w:t>
      </w:r>
    </w:p>
    <w:p w14:paraId="53FE0CE1" w14:textId="77777777" w:rsidR="00A20D77" w:rsidRPr="00A20D77" w:rsidRDefault="00A20D77" w:rsidP="00A20D77">
      <w:pPr>
        <w:jc w:val="both"/>
        <w:rPr>
          <w:rFonts w:eastAsia="Times New Roman"/>
          <w:lang w:val="en-US"/>
        </w:rPr>
      </w:pPr>
    </w:p>
    <w:p w14:paraId="41A5B44E" w14:textId="3577849F" w:rsidR="0015078F" w:rsidRPr="00717C96" w:rsidRDefault="00717C96" w:rsidP="00717C96">
      <w:pPr>
        <w:jc w:val="both"/>
        <w:rPr>
          <w:rFonts w:eastAsia="Times New Roman"/>
          <w:lang w:val="en-US"/>
        </w:rPr>
      </w:pPr>
      <w:r w:rsidRPr="00A20D77">
        <w:rPr>
          <w:rFonts w:eastAsia="Times New Roman"/>
          <w:lang w:val="en-US"/>
        </w:rPr>
        <w:t>[5]</w:t>
      </w:r>
      <w:r w:rsidRPr="00A20D77">
        <w:rPr>
          <w:rFonts w:eastAsia="Times New Roman"/>
          <w:lang w:val="en-US"/>
        </w:rPr>
        <w:tab/>
      </w:r>
      <w:r w:rsidR="0015078F" w:rsidRPr="00717C96">
        <w:rPr>
          <w:rFonts w:eastAsia="Times New Roman"/>
          <w:lang w:val="en-US"/>
        </w:rPr>
        <w:t>Also</w:t>
      </w:r>
      <w:r w:rsidR="00480D36" w:rsidRPr="00717C96">
        <w:rPr>
          <w:rFonts w:eastAsia="Times New Roman"/>
          <w:lang w:val="en-US"/>
        </w:rPr>
        <w:t>,</w:t>
      </w:r>
      <w:r w:rsidR="0015078F" w:rsidRPr="00717C96">
        <w:rPr>
          <w:rFonts w:eastAsia="Times New Roman"/>
          <w:lang w:val="en-US"/>
        </w:rPr>
        <w:t xml:space="preserve"> relevant in these proceedings are the provisions of section 45(1) of the Act. The section provides</w:t>
      </w:r>
      <w:r w:rsidR="0015078F" w:rsidRPr="00717C96">
        <w:rPr>
          <w:rFonts w:eastAsia="Times New Roman"/>
          <w:i/>
          <w:iCs/>
          <w:sz w:val="22"/>
          <w:szCs w:val="22"/>
          <w:lang w:val="en-US"/>
        </w:rPr>
        <w:t xml:space="preserve">: </w:t>
      </w:r>
    </w:p>
    <w:p w14:paraId="143BF43E" w14:textId="77777777" w:rsidR="00A20D77" w:rsidRPr="00A20D77" w:rsidRDefault="00A20D77" w:rsidP="00A20D77">
      <w:pPr>
        <w:pStyle w:val="ListParagraph"/>
        <w:ind w:left="0"/>
        <w:jc w:val="both"/>
        <w:rPr>
          <w:rFonts w:eastAsia="Times New Roman"/>
          <w:lang w:val="en-US"/>
        </w:rPr>
      </w:pPr>
    </w:p>
    <w:p w14:paraId="2D1A45B6" w14:textId="22B4E522" w:rsidR="0015078F" w:rsidRPr="004F4D9D" w:rsidRDefault="0015078F" w:rsidP="00A10230">
      <w:pPr>
        <w:pStyle w:val="ListParagraph"/>
        <w:ind w:left="1843"/>
        <w:jc w:val="both"/>
        <w:rPr>
          <w:rFonts w:eastAsia="Times New Roman"/>
          <w:i/>
          <w:iCs/>
          <w:sz w:val="22"/>
          <w:szCs w:val="22"/>
          <w:lang w:val="en-US"/>
        </w:rPr>
      </w:pPr>
      <w:r w:rsidRPr="004F4D9D">
        <w:rPr>
          <w:rFonts w:eastAsia="Times New Roman"/>
          <w:i/>
          <w:iCs/>
          <w:sz w:val="22"/>
          <w:szCs w:val="22"/>
          <w:lang w:val="en-US"/>
        </w:rPr>
        <w:t>“A college must make information available for inspection by any person in so far as</w:t>
      </w:r>
      <w:r w:rsidR="006863D1" w:rsidRPr="004F4D9D">
        <w:rPr>
          <w:rFonts w:eastAsia="Times New Roman"/>
          <w:i/>
          <w:iCs/>
          <w:sz w:val="22"/>
          <w:szCs w:val="22"/>
          <w:lang w:val="en-US"/>
        </w:rPr>
        <w:t xml:space="preserve"> such information is required for the exercise and protection of the rights of such person”.</w:t>
      </w:r>
    </w:p>
    <w:p w14:paraId="77503566" w14:textId="77777777" w:rsidR="00716204" w:rsidRDefault="00716204" w:rsidP="00A10230">
      <w:pPr>
        <w:pStyle w:val="ListParagraph"/>
        <w:ind w:left="1843"/>
        <w:jc w:val="both"/>
        <w:rPr>
          <w:rFonts w:eastAsia="Times New Roman"/>
          <w:lang w:val="en-US"/>
        </w:rPr>
      </w:pPr>
    </w:p>
    <w:p w14:paraId="31EC2B34" w14:textId="30C8FCE5" w:rsidR="00EF1442" w:rsidRPr="00717C96" w:rsidRDefault="00717C96" w:rsidP="00717C96">
      <w:pPr>
        <w:jc w:val="both"/>
        <w:rPr>
          <w:rFonts w:eastAsia="Times New Roman"/>
          <w:lang w:val="en-US"/>
        </w:rPr>
      </w:pPr>
      <w:r>
        <w:rPr>
          <w:rFonts w:eastAsia="Times New Roman"/>
          <w:lang w:val="en-US"/>
        </w:rPr>
        <w:lastRenderedPageBreak/>
        <w:t>[6]</w:t>
      </w:r>
      <w:r>
        <w:rPr>
          <w:rFonts w:eastAsia="Times New Roman"/>
          <w:lang w:val="en-US"/>
        </w:rPr>
        <w:tab/>
      </w:r>
      <w:r w:rsidR="006863D1" w:rsidRPr="00717C96">
        <w:rPr>
          <w:rFonts w:eastAsia="Times New Roman"/>
          <w:lang w:val="en-US"/>
        </w:rPr>
        <w:t xml:space="preserve">A point of improper </w:t>
      </w:r>
      <w:r w:rsidR="00721279" w:rsidRPr="00717C96">
        <w:rPr>
          <w:rFonts w:eastAsia="Times New Roman"/>
          <w:lang w:val="en-US"/>
        </w:rPr>
        <w:t xml:space="preserve">citation </w:t>
      </w:r>
      <w:r w:rsidR="006863D1" w:rsidRPr="00717C96">
        <w:rPr>
          <w:rFonts w:eastAsia="Times New Roman"/>
          <w:lang w:val="en-US"/>
        </w:rPr>
        <w:t xml:space="preserve">and non-joinder of the KSD TVET College is taken by the </w:t>
      </w:r>
      <w:r w:rsidR="00B42EE0" w:rsidRPr="00717C96">
        <w:rPr>
          <w:rFonts w:eastAsia="Times New Roman"/>
          <w:lang w:val="en-US"/>
        </w:rPr>
        <w:t>respondent</w:t>
      </w:r>
      <w:r w:rsidR="006863D1" w:rsidRPr="00717C96">
        <w:rPr>
          <w:rFonts w:eastAsia="Times New Roman"/>
          <w:lang w:val="en-US"/>
        </w:rPr>
        <w:t>. Not only that</w:t>
      </w:r>
      <w:r w:rsidR="00033C4D" w:rsidRPr="00717C96">
        <w:rPr>
          <w:rFonts w:eastAsia="Times New Roman"/>
          <w:lang w:val="en-US"/>
        </w:rPr>
        <w:t xml:space="preserve">, </w:t>
      </w:r>
      <w:r w:rsidR="006863D1" w:rsidRPr="00717C96">
        <w:rPr>
          <w:rFonts w:eastAsia="Times New Roman"/>
          <w:lang w:val="en-US"/>
        </w:rPr>
        <w:t xml:space="preserve">it also alleges that the </w:t>
      </w:r>
      <w:r w:rsidR="00B929C5" w:rsidRPr="00717C96">
        <w:rPr>
          <w:rFonts w:eastAsia="Times New Roman"/>
          <w:lang w:val="en-US"/>
        </w:rPr>
        <w:t>P</w:t>
      </w:r>
      <w:r w:rsidR="006863D1" w:rsidRPr="00717C96">
        <w:rPr>
          <w:rFonts w:eastAsia="Times New Roman"/>
          <w:lang w:val="en-US"/>
        </w:rPr>
        <w:t xml:space="preserve">romotion of </w:t>
      </w:r>
      <w:r w:rsidR="00B929C5" w:rsidRPr="00717C96">
        <w:rPr>
          <w:rFonts w:eastAsia="Times New Roman"/>
          <w:lang w:val="en-US"/>
        </w:rPr>
        <w:t>A</w:t>
      </w:r>
      <w:r w:rsidR="006863D1" w:rsidRPr="00717C96">
        <w:rPr>
          <w:rFonts w:eastAsia="Times New Roman"/>
          <w:lang w:val="en-US"/>
        </w:rPr>
        <w:t xml:space="preserve">ccess to </w:t>
      </w:r>
      <w:r w:rsidR="00B929C5" w:rsidRPr="00717C96">
        <w:rPr>
          <w:rFonts w:eastAsia="Times New Roman"/>
          <w:lang w:val="en-US"/>
        </w:rPr>
        <w:t>I</w:t>
      </w:r>
      <w:r w:rsidR="006863D1" w:rsidRPr="00717C96">
        <w:rPr>
          <w:rFonts w:eastAsia="Times New Roman"/>
          <w:lang w:val="en-US"/>
        </w:rPr>
        <w:t xml:space="preserve">nformation Act is not applicable in this matter because the information sought </w:t>
      </w:r>
      <w:r w:rsidR="00A20D77" w:rsidRPr="00717C96">
        <w:rPr>
          <w:rFonts w:eastAsia="Times New Roman"/>
          <w:lang w:val="en-US"/>
        </w:rPr>
        <w:t xml:space="preserve">was </w:t>
      </w:r>
      <w:r w:rsidR="00945A66" w:rsidRPr="00717C96">
        <w:rPr>
          <w:rFonts w:eastAsia="Times New Roman"/>
          <w:lang w:val="en-US"/>
        </w:rPr>
        <w:t>demanded</w:t>
      </w:r>
      <w:r w:rsidR="006863D1" w:rsidRPr="00717C96">
        <w:rPr>
          <w:rFonts w:eastAsia="Times New Roman"/>
          <w:lang w:val="en-US"/>
        </w:rPr>
        <w:t xml:space="preserve"> after the institution of </w:t>
      </w:r>
      <w:r w:rsidR="00945A66" w:rsidRPr="00717C96">
        <w:rPr>
          <w:rFonts w:eastAsia="Times New Roman"/>
          <w:lang w:val="en-US"/>
        </w:rPr>
        <w:t xml:space="preserve">criminal and </w:t>
      </w:r>
      <w:r w:rsidR="006863D1" w:rsidRPr="00717C96">
        <w:rPr>
          <w:rFonts w:eastAsia="Times New Roman"/>
          <w:lang w:val="en-US"/>
        </w:rPr>
        <w:t>civil proceedings or disciplinary proce</w:t>
      </w:r>
      <w:r w:rsidR="00547488" w:rsidRPr="00717C96">
        <w:rPr>
          <w:rFonts w:eastAsia="Times New Roman"/>
          <w:lang w:val="en-US"/>
        </w:rPr>
        <w:t>dures</w:t>
      </w:r>
      <w:r w:rsidR="006863D1" w:rsidRPr="00717C96">
        <w:rPr>
          <w:rFonts w:eastAsia="Times New Roman"/>
          <w:lang w:val="en-US"/>
        </w:rPr>
        <w:t>.</w:t>
      </w:r>
      <w:r w:rsidR="00B62031" w:rsidRPr="00717C96">
        <w:rPr>
          <w:rFonts w:eastAsia="Times New Roman"/>
          <w:lang w:val="en-US"/>
        </w:rPr>
        <w:t xml:space="preserve"> Correctly, </w:t>
      </w:r>
      <w:r w:rsidR="00074828" w:rsidRPr="00717C96">
        <w:rPr>
          <w:rFonts w:eastAsia="Times New Roman"/>
          <w:lang w:val="en-US"/>
        </w:rPr>
        <w:t xml:space="preserve">sub-paragraph 27.2 </w:t>
      </w:r>
      <w:r w:rsidR="00C24D35" w:rsidRPr="00717C96">
        <w:rPr>
          <w:rFonts w:eastAsia="Times New Roman"/>
          <w:lang w:val="en-US"/>
        </w:rPr>
        <w:t xml:space="preserve">of </w:t>
      </w:r>
      <w:r w:rsidR="005E7BC5" w:rsidRPr="00717C96">
        <w:rPr>
          <w:rFonts w:eastAsia="Times New Roman"/>
          <w:lang w:val="en-US"/>
        </w:rPr>
        <w:t xml:space="preserve">the answering affidavit of the respondent </w:t>
      </w:r>
      <w:r w:rsidR="00C24D35" w:rsidRPr="00717C96">
        <w:rPr>
          <w:rFonts w:eastAsia="Times New Roman"/>
          <w:lang w:val="en-US"/>
        </w:rPr>
        <w:t xml:space="preserve">mentions </w:t>
      </w:r>
      <w:r w:rsidR="00371676" w:rsidRPr="00717C96">
        <w:rPr>
          <w:rFonts w:eastAsia="Times New Roman"/>
          <w:lang w:val="en-US"/>
        </w:rPr>
        <w:t>a pending</w:t>
      </w:r>
      <w:r w:rsidR="00005C39" w:rsidRPr="00717C96">
        <w:rPr>
          <w:rFonts w:eastAsia="Times New Roman"/>
          <w:lang w:val="en-US"/>
        </w:rPr>
        <w:t xml:space="preserve"> criminal case as a common area between the parties. </w:t>
      </w:r>
    </w:p>
    <w:p w14:paraId="1EFB9B8F" w14:textId="77777777" w:rsidR="00663866" w:rsidRDefault="00663866" w:rsidP="00663866">
      <w:pPr>
        <w:pStyle w:val="ListParagraph"/>
        <w:ind w:left="142"/>
        <w:jc w:val="both"/>
        <w:rPr>
          <w:rFonts w:eastAsia="Times New Roman"/>
          <w:lang w:val="en-US"/>
        </w:rPr>
      </w:pPr>
    </w:p>
    <w:p w14:paraId="0E21BF0E" w14:textId="31D4E734" w:rsidR="006863D1" w:rsidRPr="00717C96" w:rsidRDefault="00717C96" w:rsidP="00717C96">
      <w:pPr>
        <w:jc w:val="both"/>
        <w:rPr>
          <w:rFonts w:eastAsia="Times New Roman"/>
          <w:lang w:val="en-US"/>
        </w:rPr>
      </w:pPr>
      <w:r>
        <w:rPr>
          <w:rFonts w:eastAsia="Times New Roman"/>
          <w:lang w:val="en-US"/>
        </w:rPr>
        <w:t>[7]</w:t>
      </w:r>
      <w:r>
        <w:rPr>
          <w:rFonts w:eastAsia="Times New Roman"/>
          <w:lang w:val="en-US"/>
        </w:rPr>
        <w:tab/>
      </w:r>
      <w:r w:rsidR="006863D1" w:rsidRPr="00717C96">
        <w:rPr>
          <w:rFonts w:eastAsia="Times New Roman"/>
          <w:lang w:val="en-US"/>
        </w:rPr>
        <w:t>These two points are likely to be d</w:t>
      </w:r>
      <w:r w:rsidR="00DD7F72" w:rsidRPr="00717C96">
        <w:rPr>
          <w:rFonts w:eastAsia="Times New Roman"/>
          <w:lang w:val="en-US"/>
        </w:rPr>
        <w:t>ispositive</w:t>
      </w:r>
      <w:r w:rsidR="006863D1" w:rsidRPr="00717C96">
        <w:rPr>
          <w:rFonts w:eastAsia="Times New Roman"/>
          <w:lang w:val="en-US"/>
        </w:rPr>
        <w:t xml:space="preserve"> of the application and for that reason I address them </w:t>
      </w:r>
      <w:r w:rsidR="00C16BDC" w:rsidRPr="00717C96">
        <w:rPr>
          <w:rFonts w:eastAsia="Times New Roman"/>
          <w:lang w:val="en-US"/>
        </w:rPr>
        <w:t>hereunder as preliminary</w:t>
      </w:r>
      <w:r w:rsidR="006863D1" w:rsidRPr="00717C96">
        <w:rPr>
          <w:rFonts w:eastAsia="Times New Roman"/>
          <w:lang w:val="en-US"/>
        </w:rPr>
        <w:t xml:space="preserve"> points</w:t>
      </w:r>
      <w:r w:rsidR="00371676" w:rsidRPr="00717C96">
        <w:rPr>
          <w:rFonts w:eastAsia="Times New Roman"/>
          <w:lang w:val="en-US"/>
        </w:rPr>
        <w:t xml:space="preserve"> of law. </w:t>
      </w:r>
    </w:p>
    <w:p w14:paraId="00597A77" w14:textId="77777777" w:rsidR="00804179" w:rsidRDefault="00804179" w:rsidP="00804179">
      <w:pPr>
        <w:pStyle w:val="ListParagraph"/>
        <w:ind w:left="0"/>
        <w:jc w:val="both"/>
        <w:rPr>
          <w:rFonts w:eastAsia="Times New Roman"/>
          <w:lang w:val="en-US"/>
        </w:rPr>
      </w:pPr>
    </w:p>
    <w:p w14:paraId="7DA00687" w14:textId="77777777" w:rsidR="00964C84" w:rsidRDefault="00964C84" w:rsidP="00804179">
      <w:pPr>
        <w:pStyle w:val="ListParagraph"/>
        <w:ind w:left="0"/>
        <w:jc w:val="both"/>
        <w:rPr>
          <w:rFonts w:eastAsia="Times New Roman"/>
          <w:lang w:val="en-US"/>
        </w:rPr>
      </w:pPr>
    </w:p>
    <w:p w14:paraId="2C4040F1" w14:textId="5B8FBA97" w:rsidR="006863D1" w:rsidRPr="00804179" w:rsidRDefault="00804179" w:rsidP="00804179">
      <w:pPr>
        <w:jc w:val="both"/>
        <w:rPr>
          <w:rFonts w:eastAsia="Times New Roman"/>
          <w:b/>
          <w:bCs/>
          <w:u w:val="single"/>
          <w:lang w:val="en-US"/>
        </w:rPr>
      </w:pPr>
      <w:r>
        <w:rPr>
          <w:rFonts w:eastAsia="Times New Roman"/>
          <w:b/>
          <w:bCs/>
          <w:u w:val="single"/>
          <w:lang w:val="en-US"/>
        </w:rPr>
        <w:t xml:space="preserve">(a) </w:t>
      </w:r>
      <w:r w:rsidR="006863D1" w:rsidRPr="00804179">
        <w:rPr>
          <w:rFonts w:eastAsia="Times New Roman"/>
          <w:b/>
          <w:bCs/>
          <w:u w:val="single"/>
          <w:lang w:val="en-US"/>
        </w:rPr>
        <w:t xml:space="preserve">The citation of the </w:t>
      </w:r>
      <w:r>
        <w:rPr>
          <w:rFonts w:eastAsia="Times New Roman"/>
          <w:b/>
          <w:bCs/>
          <w:u w:val="single"/>
          <w:lang w:val="en-US"/>
        </w:rPr>
        <w:t>r</w:t>
      </w:r>
      <w:r w:rsidR="006863D1" w:rsidRPr="00804179">
        <w:rPr>
          <w:rFonts w:eastAsia="Times New Roman"/>
          <w:b/>
          <w:bCs/>
          <w:u w:val="single"/>
          <w:lang w:val="en-US"/>
        </w:rPr>
        <w:t>espondent</w:t>
      </w:r>
    </w:p>
    <w:p w14:paraId="1AAA06FF" w14:textId="77777777" w:rsidR="00964C84" w:rsidRDefault="00964C84" w:rsidP="00964C84">
      <w:pPr>
        <w:pStyle w:val="ListParagraph"/>
        <w:ind w:left="0"/>
        <w:jc w:val="both"/>
        <w:rPr>
          <w:rFonts w:eastAsia="Times New Roman"/>
          <w:lang w:val="en-US"/>
        </w:rPr>
      </w:pPr>
    </w:p>
    <w:p w14:paraId="7531A387" w14:textId="6E208AC7" w:rsidR="006863D1" w:rsidRPr="00717C96" w:rsidRDefault="00717C96" w:rsidP="00717C96">
      <w:pPr>
        <w:jc w:val="both"/>
        <w:rPr>
          <w:rFonts w:eastAsia="Times New Roman"/>
          <w:lang w:val="en-US"/>
        </w:rPr>
      </w:pPr>
      <w:r>
        <w:rPr>
          <w:rFonts w:eastAsia="Times New Roman"/>
          <w:lang w:val="en-US"/>
        </w:rPr>
        <w:t>[8]</w:t>
      </w:r>
      <w:r>
        <w:rPr>
          <w:rFonts w:eastAsia="Times New Roman"/>
          <w:lang w:val="en-US"/>
        </w:rPr>
        <w:tab/>
      </w:r>
      <w:r w:rsidR="006863D1" w:rsidRPr="00717C96">
        <w:rPr>
          <w:rFonts w:eastAsia="Times New Roman"/>
          <w:lang w:val="en-US"/>
        </w:rPr>
        <w:t>There can be no denying that KSD TVET College is a public College</w:t>
      </w:r>
      <w:r w:rsidR="008F55A5" w:rsidRPr="00717C96">
        <w:rPr>
          <w:rFonts w:eastAsia="Times New Roman"/>
          <w:lang w:val="en-US"/>
        </w:rPr>
        <w:t xml:space="preserve"> that</w:t>
      </w:r>
      <w:r w:rsidR="006863D1" w:rsidRPr="00717C96">
        <w:rPr>
          <w:rFonts w:eastAsia="Times New Roman"/>
          <w:lang w:val="en-US"/>
        </w:rPr>
        <w:t xml:space="preserve"> </w:t>
      </w:r>
      <w:r w:rsidR="00804179" w:rsidRPr="00717C96">
        <w:rPr>
          <w:rFonts w:eastAsia="Times New Roman"/>
          <w:lang w:val="en-US"/>
        </w:rPr>
        <w:t xml:space="preserve">was </w:t>
      </w:r>
      <w:r w:rsidR="006863D1" w:rsidRPr="00717C96">
        <w:rPr>
          <w:rFonts w:eastAsia="Times New Roman"/>
          <w:lang w:val="en-US"/>
        </w:rPr>
        <w:t>established in terms of section 3 and declared as such in terms of Section 4 of the Act.</w:t>
      </w:r>
    </w:p>
    <w:p w14:paraId="19A337FA" w14:textId="77777777" w:rsidR="00804179" w:rsidRDefault="00804179" w:rsidP="00804179">
      <w:pPr>
        <w:pStyle w:val="ListParagraph"/>
        <w:ind w:left="0"/>
        <w:jc w:val="both"/>
        <w:rPr>
          <w:rFonts w:eastAsia="Times New Roman"/>
          <w:lang w:val="en-US"/>
        </w:rPr>
      </w:pPr>
    </w:p>
    <w:p w14:paraId="0DBCDEC3" w14:textId="676FB486" w:rsidR="00207C38" w:rsidRPr="00717C96" w:rsidRDefault="00717C96" w:rsidP="00717C96">
      <w:pPr>
        <w:jc w:val="both"/>
        <w:rPr>
          <w:rFonts w:eastAsia="Times New Roman"/>
          <w:lang w:val="en-US"/>
        </w:rPr>
      </w:pPr>
      <w:r>
        <w:rPr>
          <w:rFonts w:eastAsia="Times New Roman"/>
          <w:lang w:val="en-US"/>
        </w:rPr>
        <w:t>[9]</w:t>
      </w:r>
      <w:r>
        <w:rPr>
          <w:rFonts w:eastAsia="Times New Roman"/>
          <w:lang w:val="en-US"/>
        </w:rPr>
        <w:tab/>
      </w:r>
      <w:r w:rsidR="006863D1" w:rsidRPr="00717C96">
        <w:rPr>
          <w:rFonts w:eastAsia="Times New Roman"/>
          <w:lang w:val="en-US"/>
        </w:rPr>
        <w:t xml:space="preserve">Section 5 of the Act </w:t>
      </w:r>
      <w:r w:rsidR="008F55A5" w:rsidRPr="00717C96">
        <w:rPr>
          <w:rFonts w:eastAsia="Times New Roman"/>
          <w:lang w:val="en-US"/>
        </w:rPr>
        <w:t xml:space="preserve">reinforces </w:t>
      </w:r>
      <w:r w:rsidR="006863D1" w:rsidRPr="00717C96">
        <w:rPr>
          <w:rFonts w:eastAsia="Times New Roman"/>
          <w:lang w:val="en-US"/>
        </w:rPr>
        <w:t xml:space="preserve">what is contained in Section 3(2) of the Act, </w:t>
      </w:r>
      <w:r w:rsidR="008F55A5" w:rsidRPr="00717C96">
        <w:rPr>
          <w:rFonts w:eastAsia="Times New Roman"/>
          <w:lang w:val="en-US"/>
        </w:rPr>
        <w:t xml:space="preserve">i.e. </w:t>
      </w:r>
      <w:r w:rsidR="006863D1" w:rsidRPr="00717C96">
        <w:rPr>
          <w:rFonts w:eastAsia="Times New Roman"/>
          <w:lang w:val="en-US"/>
        </w:rPr>
        <w:t xml:space="preserve">that </w:t>
      </w:r>
      <w:r w:rsidR="00663866" w:rsidRPr="00717C96">
        <w:rPr>
          <w:rFonts w:eastAsia="Times New Roman"/>
          <w:lang w:val="en-US"/>
        </w:rPr>
        <w:t>every public college is a juristic person.</w:t>
      </w:r>
    </w:p>
    <w:p w14:paraId="1712830A" w14:textId="77777777" w:rsidR="00663866" w:rsidRDefault="00663866" w:rsidP="00663866">
      <w:pPr>
        <w:pStyle w:val="ListParagraph"/>
        <w:ind w:left="142"/>
        <w:jc w:val="both"/>
        <w:rPr>
          <w:rFonts w:eastAsia="Times New Roman"/>
          <w:lang w:val="en-US"/>
        </w:rPr>
      </w:pPr>
    </w:p>
    <w:p w14:paraId="25502C9F" w14:textId="4080D6A5" w:rsidR="00663866" w:rsidRPr="00717C96" w:rsidRDefault="00717C96" w:rsidP="00717C96">
      <w:pPr>
        <w:jc w:val="both"/>
        <w:rPr>
          <w:rFonts w:eastAsia="Times New Roman"/>
          <w:lang w:val="en-US"/>
        </w:rPr>
      </w:pPr>
      <w:r>
        <w:rPr>
          <w:rFonts w:eastAsia="Times New Roman"/>
          <w:lang w:val="en-US"/>
        </w:rPr>
        <w:t>[10]</w:t>
      </w:r>
      <w:r>
        <w:rPr>
          <w:rFonts w:eastAsia="Times New Roman"/>
          <w:lang w:val="en-US"/>
        </w:rPr>
        <w:tab/>
      </w:r>
      <w:r w:rsidR="00663866" w:rsidRPr="00717C96">
        <w:rPr>
          <w:rFonts w:eastAsia="Times New Roman"/>
          <w:lang w:val="en-US"/>
        </w:rPr>
        <w:t>All the above taken into consideration</w:t>
      </w:r>
      <w:r w:rsidR="00BE3405" w:rsidRPr="00717C96">
        <w:rPr>
          <w:rFonts w:eastAsia="Times New Roman"/>
          <w:lang w:val="en-US"/>
        </w:rPr>
        <w:t>, makes</w:t>
      </w:r>
      <w:r w:rsidR="00663866" w:rsidRPr="00717C96">
        <w:rPr>
          <w:rFonts w:eastAsia="Times New Roman"/>
          <w:lang w:val="en-US"/>
        </w:rPr>
        <w:t xml:space="preserve"> it</w:t>
      </w:r>
      <w:r w:rsidR="00BE3405" w:rsidRPr="00717C96">
        <w:rPr>
          <w:rFonts w:eastAsia="Times New Roman"/>
          <w:lang w:val="en-US"/>
        </w:rPr>
        <w:t xml:space="preserve"> </w:t>
      </w:r>
      <w:r w:rsidR="00663866" w:rsidRPr="00717C96">
        <w:rPr>
          <w:rFonts w:eastAsia="Times New Roman"/>
          <w:lang w:val="en-US"/>
        </w:rPr>
        <w:t xml:space="preserve">difficult to understand without more why is the Information Officer of another entity is liable for </w:t>
      </w:r>
      <w:r w:rsidR="00BE3405" w:rsidRPr="00717C96">
        <w:rPr>
          <w:rFonts w:eastAsia="Times New Roman"/>
          <w:lang w:val="en-US"/>
        </w:rPr>
        <w:t xml:space="preserve">the </w:t>
      </w:r>
      <w:r w:rsidR="00663866" w:rsidRPr="00717C96">
        <w:rPr>
          <w:rFonts w:eastAsia="Times New Roman"/>
          <w:lang w:val="en-US"/>
        </w:rPr>
        <w:t xml:space="preserve">action of a totally different entity, especially in light of the provisions of section 45(1) of the Act </w:t>
      </w:r>
      <w:r w:rsidR="00734D98" w:rsidRPr="00717C96">
        <w:rPr>
          <w:rFonts w:eastAsia="Times New Roman"/>
          <w:lang w:val="en-US"/>
        </w:rPr>
        <w:t xml:space="preserve">as </w:t>
      </w:r>
      <w:r w:rsidR="00663866" w:rsidRPr="00717C96">
        <w:rPr>
          <w:rFonts w:eastAsia="Times New Roman"/>
          <w:lang w:val="en-US"/>
        </w:rPr>
        <w:t>set out above.</w:t>
      </w:r>
    </w:p>
    <w:p w14:paraId="6DA2C1C8" w14:textId="77777777" w:rsidR="00E52819" w:rsidRPr="00E52819" w:rsidRDefault="00E52819" w:rsidP="00E52819">
      <w:pPr>
        <w:pStyle w:val="ListParagraph"/>
        <w:rPr>
          <w:rFonts w:eastAsia="Times New Roman"/>
          <w:lang w:val="en-US"/>
        </w:rPr>
      </w:pPr>
    </w:p>
    <w:p w14:paraId="33D0EA28" w14:textId="7A5286C3" w:rsidR="00E52819" w:rsidRPr="00717C96" w:rsidRDefault="00717C96" w:rsidP="00717C96">
      <w:pPr>
        <w:jc w:val="both"/>
        <w:rPr>
          <w:rFonts w:eastAsia="Times New Roman"/>
          <w:lang w:val="en-US"/>
        </w:rPr>
      </w:pPr>
      <w:r>
        <w:rPr>
          <w:rFonts w:eastAsia="Times New Roman"/>
          <w:lang w:val="en-US"/>
        </w:rPr>
        <w:t>[11]</w:t>
      </w:r>
      <w:r>
        <w:rPr>
          <w:rFonts w:eastAsia="Times New Roman"/>
          <w:lang w:val="en-US"/>
        </w:rPr>
        <w:tab/>
      </w:r>
      <w:r w:rsidR="00E52819" w:rsidRPr="00717C96">
        <w:rPr>
          <w:rFonts w:eastAsia="Times New Roman"/>
          <w:lang w:val="en-US"/>
        </w:rPr>
        <w:t>Paragraph 16 at page 96 of the papers has compounded and complicated the problem of the applicant though on the other side, puts credence to the contention of the respondent. The pertinent part of this paragraph records:</w:t>
      </w:r>
    </w:p>
    <w:p w14:paraId="3CD452D1" w14:textId="77777777" w:rsidR="00E52819" w:rsidRPr="00E52819" w:rsidRDefault="00E52819" w:rsidP="00E52819">
      <w:pPr>
        <w:pStyle w:val="ListParagraph"/>
        <w:rPr>
          <w:rFonts w:eastAsia="Times New Roman"/>
          <w:lang w:val="en-US"/>
        </w:rPr>
      </w:pPr>
    </w:p>
    <w:p w14:paraId="70B3D785" w14:textId="77777777" w:rsidR="00E52819" w:rsidRPr="00E52819" w:rsidRDefault="00E52819" w:rsidP="00E52819">
      <w:pPr>
        <w:pStyle w:val="ListParagraph"/>
        <w:jc w:val="both"/>
        <w:rPr>
          <w:rFonts w:eastAsia="Times New Roman"/>
          <w:b/>
          <w:bCs/>
          <w:i/>
          <w:iCs/>
          <w:sz w:val="22"/>
          <w:szCs w:val="22"/>
          <w:u w:val="single"/>
          <w:lang w:val="en-US"/>
        </w:rPr>
      </w:pPr>
      <w:r w:rsidRPr="00E52819">
        <w:rPr>
          <w:rFonts w:eastAsia="Times New Roman"/>
          <w:i/>
          <w:iCs/>
          <w:sz w:val="22"/>
          <w:szCs w:val="22"/>
          <w:lang w:val="en-US"/>
        </w:rPr>
        <w:t xml:space="preserve">“ The argument raised is that the citation is unclear and or ambiguous, fails to appreciate the fact that service of papers was effected on the campus manager </w:t>
      </w:r>
      <w:r w:rsidRPr="00E52819">
        <w:rPr>
          <w:rFonts w:eastAsia="Times New Roman"/>
          <w:b/>
          <w:bCs/>
          <w:i/>
          <w:iCs/>
          <w:sz w:val="22"/>
          <w:szCs w:val="22"/>
          <w:u w:val="single"/>
          <w:lang w:val="en-US"/>
        </w:rPr>
        <w:t>who is the Information Officer in that institution for the purposes of access to the requested records”</w:t>
      </w:r>
    </w:p>
    <w:p w14:paraId="55350236" w14:textId="77777777" w:rsidR="00E52819" w:rsidRDefault="00E52819" w:rsidP="00E52819">
      <w:pPr>
        <w:pStyle w:val="ListParagraph"/>
        <w:ind w:left="0"/>
        <w:jc w:val="both"/>
        <w:rPr>
          <w:rFonts w:eastAsia="Times New Roman"/>
          <w:lang w:val="en-US"/>
        </w:rPr>
      </w:pPr>
    </w:p>
    <w:p w14:paraId="2950C1CA" w14:textId="2550D83E" w:rsidR="00806D54" w:rsidRPr="00717C96" w:rsidRDefault="00717C96" w:rsidP="00717C96">
      <w:pPr>
        <w:jc w:val="both"/>
        <w:rPr>
          <w:rFonts w:eastAsia="Times New Roman"/>
          <w:lang w:val="en-US"/>
        </w:rPr>
      </w:pPr>
      <w:r w:rsidRPr="00806D54">
        <w:rPr>
          <w:rFonts w:eastAsia="Times New Roman"/>
          <w:lang w:val="en-US"/>
        </w:rPr>
        <w:lastRenderedPageBreak/>
        <w:t>[12]</w:t>
      </w:r>
      <w:r w:rsidRPr="00806D54">
        <w:rPr>
          <w:rFonts w:eastAsia="Times New Roman"/>
          <w:lang w:val="en-US"/>
        </w:rPr>
        <w:tab/>
      </w:r>
      <w:r w:rsidR="00806D54" w:rsidRPr="00717C96">
        <w:rPr>
          <w:rFonts w:eastAsia="Times New Roman"/>
          <w:lang w:val="en-US"/>
        </w:rPr>
        <w:t>Section 1 of the Promotion of Access to Information Act no 2 of 2000 (PAIA) defines Information Officer as:</w:t>
      </w:r>
    </w:p>
    <w:p w14:paraId="1A272645" w14:textId="77777777" w:rsidR="00806D54" w:rsidRPr="00806D54" w:rsidRDefault="00806D54" w:rsidP="00806D54">
      <w:pPr>
        <w:pStyle w:val="ListParagraph"/>
        <w:jc w:val="both"/>
        <w:rPr>
          <w:rFonts w:eastAsia="Times New Roman"/>
          <w:lang w:val="en-US"/>
        </w:rPr>
      </w:pPr>
    </w:p>
    <w:p w14:paraId="6AF3EE45" w14:textId="77777777" w:rsidR="00806D54" w:rsidRPr="00806D54" w:rsidRDefault="00806D54" w:rsidP="00806D54">
      <w:pPr>
        <w:pStyle w:val="ListParagraph"/>
        <w:ind w:firstLine="720"/>
        <w:jc w:val="both"/>
        <w:rPr>
          <w:rFonts w:eastAsia="Times New Roman"/>
          <w:i/>
          <w:iCs/>
          <w:sz w:val="22"/>
          <w:szCs w:val="22"/>
          <w:lang w:val="en-US"/>
        </w:rPr>
      </w:pPr>
      <w:r w:rsidRPr="00806D54">
        <w:rPr>
          <w:rFonts w:eastAsia="Times New Roman"/>
          <w:i/>
          <w:iCs/>
          <w:sz w:val="22"/>
          <w:szCs w:val="22"/>
          <w:lang w:val="en-US"/>
        </w:rPr>
        <w:t>“(a)</w:t>
      </w:r>
      <w:r w:rsidRPr="00806D54">
        <w:rPr>
          <w:rFonts w:eastAsia="Times New Roman"/>
          <w:i/>
          <w:iCs/>
          <w:sz w:val="22"/>
          <w:szCs w:val="22"/>
          <w:lang w:val="en-US"/>
        </w:rPr>
        <w:tab/>
        <w:t xml:space="preserve">. . . </w:t>
      </w:r>
    </w:p>
    <w:p w14:paraId="2B08B8AA" w14:textId="77777777" w:rsidR="00806D54" w:rsidRPr="00806D54" w:rsidRDefault="00806D54" w:rsidP="00806D54">
      <w:pPr>
        <w:pStyle w:val="ListParagraph"/>
        <w:ind w:firstLine="720"/>
        <w:jc w:val="both"/>
        <w:rPr>
          <w:rFonts w:eastAsia="Times New Roman"/>
          <w:i/>
          <w:iCs/>
          <w:sz w:val="22"/>
          <w:szCs w:val="22"/>
          <w:lang w:val="en-US"/>
        </w:rPr>
      </w:pPr>
      <w:r w:rsidRPr="00806D54">
        <w:rPr>
          <w:rFonts w:eastAsia="Times New Roman"/>
          <w:i/>
          <w:iCs/>
          <w:sz w:val="22"/>
          <w:szCs w:val="22"/>
          <w:lang w:val="en-US"/>
        </w:rPr>
        <w:t xml:space="preserve"> (b)</w:t>
      </w:r>
      <w:r w:rsidRPr="00806D54">
        <w:rPr>
          <w:rFonts w:eastAsia="Times New Roman"/>
          <w:i/>
          <w:iCs/>
          <w:sz w:val="22"/>
          <w:szCs w:val="22"/>
          <w:lang w:val="en-US"/>
        </w:rPr>
        <w:tab/>
        <w:t xml:space="preserve">. . . </w:t>
      </w:r>
    </w:p>
    <w:p w14:paraId="08A1254E" w14:textId="77777777" w:rsidR="00806D54" w:rsidRPr="00806D54" w:rsidRDefault="00806D54" w:rsidP="00806D54">
      <w:pPr>
        <w:pStyle w:val="ListParagraph"/>
        <w:ind w:left="2160" w:hanging="720"/>
        <w:jc w:val="both"/>
        <w:rPr>
          <w:rFonts w:eastAsia="Times New Roman"/>
          <w:i/>
          <w:iCs/>
          <w:sz w:val="22"/>
          <w:szCs w:val="22"/>
          <w:lang w:val="en-US"/>
        </w:rPr>
      </w:pPr>
      <w:r w:rsidRPr="00806D54">
        <w:rPr>
          <w:rFonts w:eastAsia="Times New Roman"/>
          <w:i/>
          <w:iCs/>
          <w:sz w:val="22"/>
          <w:szCs w:val="22"/>
          <w:lang w:val="en-US"/>
        </w:rPr>
        <w:t xml:space="preserve"> (c)</w:t>
      </w:r>
      <w:r w:rsidRPr="00806D54">
        <w:rPr>
          <w:rFonts w:eastAsia="Times New Roman"/>
          <w:i/>
          <w:iCs/>
          <w:sz w:val="22"/>
          <w:szCs w:val="22"/>
          <w:lang w:val="en-US"/>
        </w:rPr>
        <w:tab/>
        <w:t xml:space="preserve">in the case of any </w:t>
      </w:r>
      <w:r w:rsidRPr="00FC0578">
        <w:rPr>
          <w:rFonts w:eastAsia="Times New Roman"/>
          <w:b/>
          <w:bCs/>
          <w:i/>
          <w:iCs/>
          <w:sz w:val="22"/>
          <w:szCs w:val="22"/>
          <w:u w:val="single"/>
          <w:lang w:val="en-US"/>
        </w:rPr>
        <w:t>other public body</w:t>
      </w:r>
      <w:r w:rsidRPr="00806D54">
        <w:rPr>
          <w:rFonts w:eastAsia="Times New Roman"/>
          <w:i/>
          <w:iCs/>
          <w:sz w:val="22"/>
          <w:szCs w:val="22"/>
          <w:lang w:val="en-US"/>
        </w:rPr>
        <w:t xml:space="preserve">, means </w:t>
      </w:r>
      <w:r w:rsidRPr="00FC0578">
        <w:rPr>
          <w:rFonts w:eastAsia="Times New Roman"/>
          <w:b/>
          <w:bCs/>
          <w:i/>
          <w:iCs/>
          <w:sz w:val="22"/>
          <w:szCs w:val="22"/>
          <w:u w:val="single"/>
          <w:lang w:val="en-US"/>
        </w:rPr>
        <w:t>the chief executive officer</w:t>
      </w:r>
      <w:r w:rsidRPr="00806D54">
        <w:rPr>
          <w:rFonts w:eastAsia="Times New Roman"/>
          <w:i/>
          <w:iCs/>
          <w:sz w:val="22"/>
          <w:szCs w:val="22"/>
          <w:lang w:val="en-US"/>
        </w:rPr>
        <w:t xml:space="preserve">, or </w:t>
      </w:r>
      <w:r w:rsidRPr="00FC0578">
        <w:rPr>
          <w:rFonts w:eastAsia="Times New Roman"/>
          <w:b/>
          <w:bCs/>
          <w:i/>
          <w:iCs/>
          <w:sz w:val="22"/>
          <w:szCs w:val="22"/>
          <w:u w:val="single"/>
          <w:lang w:val="en-US"/>
        </w:rPr>
        <w:t>any equivalent officer</w:t>
      </w:r>
      <w:r w:rsidRPr="00806D54">
        <w:rPr>
          <w:rFonts w:eastAsia="Times New Roman"/>
          <w:i/>
          <w:iCs/>
          <w:sz w:val="22"/>
          <w:szCs w:val="22"/>
          <w:lang w:val="en-US"/>
        </w:rPr>
        <w:t xml:space="preserve">, of that public body or the person who is acting as such.” </w:t>
      </w:r>
    </w:p>
    <w:p w14:paraId="0FCC95D3" w14:textId="77777777" w:rsidR="00663866" w:rsidRPr="00663866" w:rsidRDefault="00663866" w:rsidP="00663866">
      <w:pPr>
        <w:pStyle w:val="ListParagraph"/>
        <w:rPr>
          <w:rFonts w:eastAsia="Times New Roman"/>
          <w:lang w:val="en-US"/>
        </w:rPr>
      </w:pPr>
    </w:p>
    <w:p w14:paraId="1A0C0FFE" w14:textId="77777777" w:rsidR="00663866" w:rsidRPr="00663866" w:rsidRDefault="00663866" w:rsidP="00663866">
      <w:pPr>
        <w:pStyle w:val="ListParagraph"/>
        <w:rPr>
          <w:rFonts w:eastAsia="Times New Roman"/>
          <w:lang w:val="en-US"/>
        </w:rPr>
      </w:pPr>
    </w:p>
    <w:p w14:paraId="0F826FEA" w14:textId="27349C60" w:rsidR="00663866" w:rsidRPr="00717C96" w:rsidRDefault="00717C96" w:rsidP="00717C96">
      <w:pPr>
        <w:jc w:val="both"/>
        <w:rPr>
          <w:rFonts w:eastAsia="Times New Roman"/>
          <w:lang w:val="en-US"/>
        </w:rPr>
      </w:pPr>
      <w:r>
        <w:rPr>
          <w:rFonts w:eastAsia="Times New Roman"/>
          <w:lang w:val="en-US"/>
        </w:rPr>
        <w:t>[13]</w:t>
      </w:r>
      <w:r>
        <w:rPr>
          <w:rFonts w:eastAsia="Times New Roman"/>
          <w:lang w:val="en-US"/>
        </w:rPr>
        <w:tab/>
      </w:r>
      <w:r w:rsidR="000C7096" w:rsidRPr="00717C96">
        <w:rPr>
          <w:rFonts w:eastAsia="Times New Roman"/>
          <w:lang w:val="en-US"/>
        </w:rPr>
        <w:t>O</w:t>
      </w:r>
      <w:r w:rsidR="00D72B5E" w:rsidRPr="00717C96">
        <w:rPr>
          <w:rFonts w:eastAsia="Times New Roman"/>
          <w:lang w:val="en-US"/>
        </w:rPr>
        <w:t xml:space="preserve">n the basis of the papers </w:t>
      </w:r>
      <w:r w:rsidR="00441932" w:rsidRPr="00717C96">
        <w:rPr>
          <w:rFonts w:eastAsia="Times New Roman"/>
          <w:lang w:val="en-US"/>
        </w:rPr>
        <w:t xml:space="preserve">placed </w:t>
      </w:r>
      <w:r w:rsidR="00D72B5E" w:rsidRPr="00717C96">
        <w:rPr>
          <w:rFonts w:eastAsia="Times New Roman"/>
          <w:lang w:val="en-US"/>
        </w:rPr>
        <w:t xml:space="preserve">before me I can find no basis for the citation of the Information Officer </w:t>
      </w:r>
      <w:r w:rsidR="00B34AA8" w:rsidRPr="00717C96">
        <w:rPr>
          <w:rFonts w:eastAsia="Times New Roman"/>
          <w:lang w:val="en-US"/>
        </w:rPr>
        <w:t>for</w:t>
      </w:r>
      <w:r w:rsidR="00D72B5E" w:rsidRPr="00717C96">
        <w:rPr>
          <w:rFonts w:eastAsia="Times New Roman"/>
          <w:lang w:val="en-US"/>
        </w:rPr>
        <w:t xml:space="preserve"> the Department of Higher Education</w:t>
      </w:r>
      <w:r w:rsidR="00B34AA8" w:rsidRPr="00717C96">
        <w:rPr>
          <w:rFonts w:eastAsia="Times New Roman"/>
          <w:lang w:val="en-US"/>
        </w:rPr>
        <w:t>.</w:t>
      </w:r>
      <w:r w:rsidR="00D72B5E" w:rsidRPr="00717C96">
        <w:rPr>
          <w:rFonts w:eastAsia="Times New Roman"/>
          <w:lang w:val="en-US"/>
        </w:rPr>
        <w:t xml:space="preserve"> I uphold the point of non-joinder of the College and misjoinder of the Information Officer for the Department of Higher Education.</w:t>
      </w:r>
    </w:p>
    <w:p w14:paraId="5CDFFC4B" w14:textId="77777777" w:rsidR="00D72B5E" w:rsidRDefault="00D72B5E" w:rsidP="00D72B5E">
      <w:pPr>
        <w:pStyle w:val="ListParagraph"/>
        <w:ind w:left="142"/>
        <w:jc w:val="both"/>
        <w:rPr>
          <w:rFonts w:eastAsia="Times New Roman"/>
          <w:lang w:val="en-US"/>
        </w:rPr>
      </w:pPr>
    </w:p>
    <w:p w14:paraId="798E4597" w14:textId="77777777" w:rsidR="00D96362" w:rsidRPr="00D96362" w:rsidRDefault="00D96362" w:rsidP="00D96362">
      <w:pPr>
        <w:pStyle w:val="ListParagraph"/>
        <w:rPr>
          <w:rFonts w:eastAsia="Times New Roman"/>
          <w:lang w:val="en-US"/>
        </w:rPr>
      </w:pPr>
    </w:p>
    <w:p w14:paraId="5E443410" w14:textId="4D75CD9A" w:rsidR="00D96362" w:rsidRPr="00717C96" w:rsidRDefault="00717C96" w:rsidP="00717C96">
      <w:pPr>
        <w:jc w:val="both"/>
        <w:rPr>
          <w:rFonts w:eastAsia="Times New Roman"/>
          <w:b/>
          <w:bCs/>
          <w:u w:val="single"/>
          <w:lang w:val="en-US"/>
        </w:rPr>
      </w:pPr>
      <w:r w:rsidRPr="00D96362">
        <w:rPr>
          <w:rFonts w:eastAsia="Times New Roman"/>
          <w:b/>
          <w:bCs/>
          <w:lang w:val="en-US"/>
        </w:rPr>
        <w:t>b)</w:t>
      </w:r>
      <w:r w:rsidRPr="00D96362">
        <w:rPr>
          <w:rFonts w:eastAsia="Times New Roman"/>
          <w:b/>
          <w:bCs/>
          <w:lang w:val="en-US"/>
        </w:rPr>
        <w:tab/>
      </w:r>
      <w:r w:rsidR="00D96362" w:rsidRPr="00717C96">
        <w:rPr>
          <w:rFonts w:eastAsia="Times New Roman"/>
          <w:b/>
          <w:bCs/>
          <w:u w:val="single"/>
          <w:lang w:val="en-US"/>
        </w:rPr>
        <w:t xml:space="preserve">The </w:t>
      </w:r>
      <w:r w:rsidR="009F3654" w:rsidRPr="00717C96">
        <w:rPr>
          <w:rFonts w:eastAsia="Times New Roman"/>
          <w:b/>
          <w:bCs/>
          <w:u w:val="single"/>
          <w:lang w:val="en-US"/>
        </w:rPr>
        <w:t xml:space="preserve">pending </w:t>
      </w:r>
      <w:r w:rsidR="00E24141" w:rsidRPr="00717C96">
        <w:rPr>
          <w:rFonts w:eastAsia="Times New Roman"/>
          <w:b/>
          <w:bCs/>
          <w:u w:val="single"/>
          <w:lang w:val="en-US"/>
        </w:rPr>
        <w:t xml:space="preserve">criminal and </w:t>
      </w:r>
      <w:r w:rsidR="00D96362" w:rsidRPr="00717C96">
        <w:rPr>
          <w:rFonts w:eastAsia="Times New Roman"/>
          <w:b/>
          <w:bCs/>
          <w:u w:val="single"/>
          <w:lang w:val="en-US"/>
        </w:rPr>
        <w:t>disciplinary proceedings</w:t>
      </w:r>
    </w:p>
    <w:p w14:paraId="288F5A35" w14:textId="77777777" w:rsidR="00D96362" w:rsidRPr="00D96362" w:rsidRDefault="00D96362" w:rsidP="00D96362">
      <w:pPr>
        <w:pStyle w:val="ListParagraph"/>
        <w:rPr>
          <w:rFonts w:eastAsia="Times New Roman"/>
          <w:lang w:val="en-US"/>
        </w:rPr>
      </w:pPr>
    </w:p>
    <w:p w14:paraId="0D73A50B" w14:textId="3F74EF4C" w:rsidR="00D96362" w:rsidRPr="00717C96" w:rsidRDefault="00717C96" w:rsidP="00717C96">
      <w:pPr>
        <w:ind w:left="142" w:hanging="142"/>
        <w:jc w:val="both"/>
        <w:rPr>
          <w:rFonts w:eastAsia="Times New Roman"/>
          <w:lang w:val="en-US"/>
        </w:rPr>
      </w:pPr>
      <w:r>
        <w:rPr>
          <w:rFonts w:eastAsia="Times New Roman"/>
          <w:lang w:val="en-US"/>
        </w:rPr>
        <w:t>[14]</w:t>
      </w:r>
      <w:r>
        <w:rPr>
          <w:rFonts w:eastAsia="Times New Roman"/>
          <w:lang w:val="en-US"/>
        </w:rPr>
        <w:tab/>
      </w:r>
      <w:r w:rsidR="00D96362" w:rsidRPr="00717C96">
        <w:rPr>
          <w:rFonts w:eastAsia="Times New Roman"/>
          <w:lang w:val="en-US"/>
        </w:rPr>
        <w:t>Section 7 of PAIA provides:</w:t>
      </w:r>
    </w:p>
    <w:p w14:paraId="47AE1A83" w14:textId="77777777" w:rsidR="00C0411D" w:rsidRDefault="00C0411D" w:rsidP="00C0411D">
      <w:pPr>
        <w:pStyle w:val="ListParagraph"/>
        <w:ind w:left="142"/>
        <w:jc w:val="both"/>
        <w:rPr>
          <w:rFonts w:eastAsia="Times New Roman"/>
          <w:lang w:val="en-US"/>
        </w:rPr>
      </w:pPr>
    </w:p>
    <w:p w14:paraId="70169750" w14:textId="00236703" w:rsidR="00A55EA2" w:rsidRPr="00130CEF" w:rsidRDefault="00C0411D" w:rsidP="00A55EA2">
      <w:pPr>
        <w:ind w:left="720"/>
        <w:jc w:val="both"/>
        <w:rPr>
          <w:rFonts w:eastAsia="Times New Roman"/>
          <w:i/>
          <w:iCs/>
          <w:sz w:val="22"/>
          <w:szCs w:val="22"/>
          <w:lang w:val="en-US"/>
        </w:rPr>
      </w:pPr>
      <w:r w:rsidRPr="00130CEF">
        <w:rPr>
          <w:rFonts w:eastAsia="Times New Roman"/>
          <w:i/>
          <w:iCs/>
          <w:sz w:val="22"/>
          <w:szCs w:val="22"/>
          <w:lang w:val="en-US"/>
        </w:rPr>
        <w:t>“7</w:t>
      </w:r>
      <w:r w:rsidR="00A55EA2" w:rsidRPr="00130CEF">
        <w:rPr>
          <w:rFonts w:eastAsia="Times New Roman"/>
          <w:i/>
          <w:iCs/>
          <w:sz w:val="22"/>
          <w:szCs w:val="22"/>
          <w:lang w:val="en-US"/>
        </w:rPr>
        <w:t>(1)</w:t>
      </w:r>
      <w:r w:rsidR="00A55EA2" w:rsidRPr="00130CEF">
        <w:rPr>
          <w:rFonts w:eastAsia="Times New Roman"/>
          <w:i/>
          <w:iCs/>
          <w:sz w:val="22"/>
          <w:szCs w:val="22"/>
          <w:lang w:val="en-US"/>
        </w:rPr>
        <w:tab/>
        <w:t>This Act does not apply to a record of a public body or a private body if-</w:t>
      </w:r>
    </w:p>
    <w:p w14:paraId="71731A8D" w14:textId="4596F9DD" w:rsidR="00130CEF" w:rsidRPr="00717C96" w:rsidRDefault="00717C96" w:rsidP="00717C96">
      <w:pPr>
        <w:ind w:left="1980" w:hanging="540"/>
        <w:jc w:val="both"/>
        <w:rPr>
          <w:rFonts w:eastAsia="Times New Roman"/>
          <w:i/>
          <w:iCs/>
          <w:sz w:val="22"/>
          <w:szCs w:val="22"/>
          <w:lang w:val="en-US"/>
        </w:rPr>
      </w:pPr>
      <w:r w:rsidRPr="00130CEF">
        <w:rPr>
          <w:rFonts w:eastAsia="Times New Roman"/>
          <w:i/>
          <w:iCs/>
          <w:sz w:val="22"/>
          <w:szCs w:val="22"/>
          <w:lang w:val="en-US"/>
        </w:rPr>
        <w:t>(a)</w:t>
      </w:r>
      <w:r w:rsidRPr="00130CEF">
        <w:rPr>
          <w:rFonts w:eastAsia="Times New Roman"/>
          <w:i/>
          <w:iCs/>
          <w:sz w:val="22"/>
          <w:szCs w:val="22"/>
          <w:lang w:val="en-US"/>
        </w:rPr>
        <w:tab/>
      </w:r>
      <w:r w:rsidR="00A55EA2" w:rsidRPr="00717C96">
        <w:rPr>
          <w:rFonts w:eastAsia="Times New Roman"/>
          <w:i/>
          <w:iCs/>
          <w:sz w:val="22"/>
          <w:szCs w:val="22"/>
          <w:lang w:val="en-US"/>
        </w:rPr>
        <w:t>that record is requested for the purpose of criminal or civil proceedings;</w:t>
      </w:r>
    </w:p>
    <w:p w14:paraId="5B7151F4" w14:textId="5D5BA4D9" w:rsidR="00130CEF" w:rsidRPr="00717C96" w:rsidRDefault="00717C96" w:rsidP="00717C96">
      <w:pPr>
        <w:ind w:left="1980" w:hanging="540"/>
        <w:jc w:val="both"/>
        <w:rPr>
          <w:rFonts w:eastAsia="Times New Roman"/>
          <w:i/>
          <w:iCs/>
          <w:sz w:val="22"/>
          <w:szCs w:val="22"/>
          <w:lang w:val="en-US"/>
        </w:rPr>
      </w:pPr>
      <w:r w:rsidRPr="00130CEF">
        <w:rPr>
          <w:rFonts w:eastAsia="Times New Roman"/>
          <w:i/>
          <w:iCs/>
          <w:sz w:val="22"/>
          <w:szCs w:val="22"/>
          <w:lang w:val="en-US"/>
        </w:rPr>
        <w:t>(b)</w:t>
      </w:r>
      <w:r w:rsidRPr="00130CEF">
        <w:rPr>
          <w:rFonts w:eastAsia="Times New Roman"/>
          <w:i/>
          <w:iCs/>
          <w:sz w:val="22"/>
          <w:szCs w:val="22"/>
          <w:lang w:val="en-US"/>
        </w:rPr>
        <w:tab/>
      </w:r>
      <w:r w:rsidR="00A55EA2" w:rsidRPr="00717C96">
        <w:rPr>
          <w:rFonts w:eastAsia="Times New Roman"/>
          <w:i/>
          <w:iCs/>
          <w:sz w:val="22"/>
          <w:szCs w:val="22"/>
          <w:lang w:val="en-US"/>
        </w:rPr>
        <w:t>so requested after the commencement of such criminal or civil proceedings, as the case may be; and</w:t>
      </w:r>
    </w:p>
    <w:p w14:paraId="23B28A60" w14:textId="1F82F9BC" w:rsidR="00270E9F" w:rsidRPr="00717C96" w:rsidRDefault="00717C96" w:rsidP="00717C96">
      <w:pPr>
        <w:ind w:left="1980" w:hanging="540"/>
        <w:jc w:val="both"/>
        <w:rPr>
          <w:rFonts w:eastAsia="Times New Roman"/>
          <w:i/>
          <w:iCs/>
          <w:sz w:val="22"/>
          <w:szCs w:val="22"/>
          <w:lang w:val="en-US"/>
        </w:rPr>
      </w:pPr>
      <w:r w:rsidRPr="00130CEF">
        <w:rPr>
          <w:rFonts w:eastAsia="Times New Roman"/>
          <w:i/>
          <w:iCs/>
          <w:sz w:val="22"/>
          <w:szCs w:val="22"/>
          <w:lang w:val="en-US"/>
        </w:rPr>
        <w:t>(c)</w:t>
      </w:r>
      <w:r w:rsidRPr="00130CEF">
        <w:rPr>
          <w:rFonts w:eastAsia="Times New Roman"/>
          <w:i/>
          <w:iCs/>
          <w:sz w:val="22"/>
          <w:szCs w:val="22"/>
          <w:lang w:val="en-US"/>
        </w:rPr>
        <w:tab/>
      </w:r>
      <w:r w:rsidR="00A55EA2" w:rsidRPr="00717C96">
        <w:rPr>
          <w:rFonts w:eastAsia="Times New Roman"/>
          <w:i/>
          <w:iCs/>
          <w:sz w:val="22"/>
          <w:szCs w:val="22"/>
          <w:lang w:val="en-US"/>
        </w:rPr>
        <w:t>the production of or access to that record for the purpose referred to in paragraph (a) is provided for in any other law.</w:t>
      </w:r>
      <w:r w:rsidR="00130CEF" w:rsidRPr="00717C96">
        <w:rPr>
          <w:rFonts w:eastAsia="Times New Roman"/>
          <w:i/>
          <w:iCs/>
          <w:sz w:val="22"/>
          <w:szCs w:val="22"/>
          <w:lang w:val="en-US"/>
        </w:rPr>
        <w:t>”</w:t>
      </w:r>
    </w:p>
    <w:p w14:paraId="2A8A491B" w14:textId="77777777" w:rsidR="00A55EA2" w:rsidRPr="00C0411D" w:rsidRDefault="00A55EA2" w:rsidP="00C0411D">
      <w:pPr>
        <w:ind w:left="720"/>
        <w:jc w:val="both"/>
        <w:rPr>
          <w:rFonts w:eastAsia="Times New Roman"/>
          <w:lang w:val="en-US"/>
        </w:rPr>
      </w:pPr>
    </w:p>
    <w:p w14:paraId="51906BC0" w14:textId="09016651" w:rsidR="00270E9F" w:rsidRPr="00717C96" w:rsidRDefault="00717C96" w:rsidP="00717C96">
      <w:pPr>
        <w:jc w:val="both"/>
        <w:rPr>
          <w:rFonts w:eastAsia="Times New Roman"/>
          <w:lang w:val="en-US"/>
        </w:rPr>
      </w:pPr>
      <w:r>
        <w:rPr>
          <w:rFonts w:eastAsia="Times New Roman"/>
          <w:lang w:val="en-US"/>
        </w:rPr>
        <w:t>[15]</w:t>
      </w:r>
      <w:r>
        <w:rPr>
          <w:rFonts w:eastAsia="Times New Roman"/>
          <w:lang w:val="en-US"/>
        </w:rPr>
        <w:tab/>
      </w:r>
      <w:r w:rsidR="00270E9F" w:rsidRPr="00717C96">
        <w:rPr>
          <w:rFonts w:eastAsia="Times New Roman"/>
          <w:lang w:val="en-US"/>
        </w:rPr>
        <w:t xml:space="preserve">Sub paragraphs 6.1 and 6.2 of the </w:t>
      </w:r>
      <w:r w:rsidR="00FD1D58" w:rsidRPr="00717C96">
        <w:rPr>
          <w:rFonts w:eastAsia="Times New Roman"/>
          <w:lang w:val="en-US"/>
        </w:rPr>
        <w:t>founding affidavit</w:t>
      </w:r>
      <w:r w:rsidR="00270E9F" w:rsidRPr="00717C96">
        <w:rPr>
          <w:rFonts w:eastAsia="Times New Roman"/>
          <w:lang w:val="en-US"/>
        </w:rPr>
        <w:t xml:space="preserve"> states unequivocally that t</w:t>
      </w:r>
      <w:r w:rsidR="001537E4" w:rsidRPr="00717C96">
        <w:rPr>
          <w:rFonts w:eastAsia="Times New Roman"/>
          <w:lang w:val="en-US"/>
        </w:rPr>
        <w:t>h</w:t>
      </w:r>
      <w:r w:rsidR="00270E9F" w:rsidRPr="00717C96">
        <w:rPr>
          <w:rFonts w:eastAsia="Times New Roman"/>
          <w:lang w:val="en-US"/>
        </w:rPr>
        <w:t xml:space="preserve">e applicant is facing criminal charges and he is on bail. A Charge sheet and bail receipt are marked as annexures “zs1” and “zs2” respectively. In response to these sub </w:t>
      </w:r>
      <w:r w:rsidR="001537E4" w:rsidRPr="00717C96">
        <w:rPr>
          <w:rFonts w:eastAsia="Times New Roman"/>
          <w:lang w:val="en-US"/>
        </w:rPr>
        <w:t>paragraphs,</w:t>
      </w:r>
      <w:r w:rsidR="00A47CB1" w:rsidRPr="00717C96">
        <w:rPr>
          <w:rFonts w:eastAsia="Times New Roman"/>
          <w:lang w:val="en-US"/>
        </w:rPr>
        <w:t xml:space="preserve"> respondent joined hands with the applicant in paragraph</w:t>
      </w:r>
      <w:r w:rsidR="00FD1D58" w:rsidRPr="00717C96">
        <w:rPr>
          <w:rFonts w:eastAsia="Times New Roman"/>
          <w:lang w:val="en-US"/>
        </w:rPr>
        <w:t xml:space="preserve"> 50</w:t>
      </w:r>
      <w:r w:rsidR="001537E4" w:rsidRPr="00717C96">
        <w:rPr>
          <w:rFonts w:eastAsia="Times New Roman"/>
          <w:lang w:val="en-US"/>
        </w:rPr>
        <w:t xml:space="preserve"> of its answering affidavit</w:t>
      </w:r>
      <w:r w:rsidR="005C2714" w:rsidRPr="00717C96">
        <w:rPr>
          <w:rFonts w:eastAsia="Times New Roman"/>
          <w:lang w:val="en-US"/>
        </w:rPr>
        <w:t>.</w:t>
      </w:r>
      <w:r w:rsidR="001537E4" w:rsidRPr="00717C96">
        <w:rPr>
          <w:rFonts w:eastAsia="Times New Roman"/>
          <w:lang w:val="en-US"/>
        </w:rPr>
        <w:t xml:space="preserve"> </w:t>
      </w:r>
      <w:r w:rsidR="005C2714" w:rsidRPr="00717C96">
        <w:rPr>
          <w:rFonts w:eastAsia="Times New Roman"/>
          <w:lang w:val="en-US"/>
        </w:rPr>
        <w:t>There</w:t>
      </w:r>
      <w:r w:rsidR="001537E4" w:rsidRPr="00717C96">
        <w:rPr>
          <w:rFonts w:eastAsia="Times New Roman"/>
          <w:lang w:val="en-US"/>
        </w:rPr>
        <w:t xml:space="preserve"> the respondent responded as follows:</w:t>
      </w:r>
    </w:p>
    <w:p w14:paraId="54FD0356" w14:textId="77777777" w:rsidR="005856EC" w:rsidRDefault="005856EC" w:rsidP="005856EC">
      <w:pPr>
        <w:pStyle w:val="ListParagraph"/>
        <w:ind w:left="142"/>
        <w:jc w:val="both"/>
        <w:rPr>
          <w:rFonts w:eastAsia="Times New Roman"/>
          <w:lang w:val="en-US"/>
        </w:rPr>
      </w:pPr>
    </w:p>
    <w:p w14:paraId="37455D27" w14:textId="5F2C3DD2" w:rsidR="00C359D7" w:rsidRPr="005856EC" w:rsidRDefault="00C359D7" w:rsidP="00C359D7">
      <w:pPr>
        <w:pStyle w:val="ListParagraph"/>
        <w:spacing w:line="240" w:lineRule="auto"/>
        <w:ind w:left="1440"/>
        <w:jc w:val="both"/>
        <w:rPr>
          <w:rFonts w:eastAsia="Times New Roman"/>
          <w:i/>
          <w:iCs/>
          <w:sz w:val="22"/>
          <w:szCs w:val="22"/>
          <w:lang w:val="en-US"/>
        </w:rPr>
      </w:pPr>
      <w:r w:rsidRPr="005856EC">
        <w:rPr>
          <w:rFonts w:eastAsia="Times New Roman"/>
          <w:i/>
          <w:iCs/>
          <w:sz w:val="22"/>
          <w:szCs w:val="22"/>
          <w:lang w:val="en-US"/>
        </w:rPr>
        <w:t>“AD PARAGRAPHS 1,2,5,6,7,8,9,10 THEREOF</w:t>
      </w:r>
    </w:p>
    <w:p w14:paraId="28642F4B" w14:textId="77777777" w:rsidR="00C359D7" w:rsidRPr="005856EC" w:rsidRDefault="00C359D7" w:rsidP="00C359D7">
      <w:pPr>
        <w:pStyle w:val="ListParagraph"/>
        <w:spacing w:line="240" w:lineRule="auto"/>
        <w:ind w:left="1440"/>
        <w:jc w:val="both"/>
        <w:rPr>
          <w:rFonts w:eastAsia="Times New Roman"/>
          <w:i/>
          <w:iCs/>
          <w:sz w:val="22"/>
          <w:szCs w:val="22"/>
          <w:lang w:val="en-US"/>
        </w:rPr>
      </w:pPr>
    </w:p>
    <w:p w14:paraId="792438B8" w14:textId="3446D168" w:rsidR="00C359D7" w:rsidRDefault="00C359D7" w:rsidP="00C359D7">
      <w:pPr>
        <w:pStyle w:val="ListParagraph"/>
        <w:spacing w:line="240" w:lineRule="auto"/>
        <w:ind w:left="1440"/>
        <w:jc w:val="both"/>
        <w:rPr>
          <w:rFonts w:eastAsia="Times New Roman"/>
          <w:i/>
          <w:iCs/>
          <w:sz w:val="22"/>
          <w:szCs w:val="22"/>
          <w:lang w:val="en-US"/>
        </w:rPr>
      </w:pPr>
      <w:r w:rsidRPr="005856EC">
        <w:rPr>
          <w:rFonts w:eastAsia="Times New Roman"/>
          <w:i/>
          <w:iCs/>
          <w:sz w:val="22"/>
          <w:szCs w:val="22"/>
          <w:lang w:val="en-US"/>
        </w:rPr>
        <w:lastRenderedPageBreak/>
        <w:t>The contents of these paragraphs are noted”.</w:t>
      </w:r>
    </w:p>
    <w:p w14:paraId="16E98693" w14:textId="77777777" w:rsidR="00335AE5" w:rsidRPr="005856EC" w:rsidRDefault="00335AE5" w:rsidP="00C359D7">
      <w:pPr>
        <w:pStyle w:val="ListParagraph"/>
        <w:spacing w:line="240" w:lineRule="auto"/>
        <w:ind w:left="1440"/>
        <w:jc w:val="both"/>
        <w:rPr>
          <w:rFonts w:eastAsia="Times New Roman"/>
          <w:i/>
          <w:iCs/>
          <w:sz w:val="22"/>
          <w:szCs w:val="22"/>
          <w:lang w:val="en-US"/>
        </w:rPr>
      </w:pPr>
    </w:p>
    <w:p w14:paraId="0BDF7291" w14:textId="77777777" w:rsidR="005856EC" w:rsidRDefault="005856EC" w:rsidP="00C359D7">
      <w:pPr>
        <w:pStyle w:val="ListParagraph"/>
        <w:spacing w:line="240" w:lineRule="auto"/>
        <w:ind w:left="1440"/>
        <w:jc w:val="both"/>
        <w:rPr>
          <w:rFonts w:eastAsia="Times New Roman"/>
          <w:lang w:val="en-US"/>
        </w:rPr>
      </w:pPr>
    </w:p>
    <w:p w14:paraId="182605FB" w14:textId="6570D49C" w:rsidR="00C359D7" w:rsidRPr="00717C96" w:rsidRDefault="00717C96" w:rsidP="00717C96">
      <w:pPr>
        <w:jc w:val="both"/>
        <w:rPr>
          <w:rFonts w:eastAsia="Times New Roman"/>
          <w:lang w:val="en-US"/>
        </w:rPr>
      </w:pPr>
      <w:r>
        <w:rPr>
          <w:rFonts w:eastAsia="Times New Roman"/>
          <w:lang w:val="en-US"/>
        </w:rPr>
        <w:t>[16]</w:t>
      </w:r>
      <w:r>
        <w:rPr>
          <w:rFonts w:eastAsia="Times New Roman"/>
          <w:lang w:val="en-US"/>
        </w:rPr>
        <w:tab/>
      </w:r>
      <w:r w:rsidR="00C359D7" w:rsidRPr="00717C96">
        <w:rPr>
          <w:rFonts w:eastAsia="Times New Roman"/>
          <w:lang w:val="en-US"/>
        </w:rPr>
        <w:t xml:space="preserve">The </w:t>
      </w:r>
      <w:r w:rsidR="00335AE5" w:rsidRPr="00717C96">
        <w:rPr>
          <w:rFonts w:eastAsia="Times New Roman"/>
          <w:lang w:val="en-US"/>
        </w:rPr>
        <w:t>allegations relat</w:t>
      </w:r>
      <w:r w:rsidR="005C2714" w:rsidRPr="00717C96">
        <w:rPr>
          <w:rFonts w:eastAsia="Times New Roman"/>
          <w:lang w:val="en-US"/>
        </w:rPr>
        <w:t xml:space="preserve">ing </w:t>
      </w:r>
      <w:r w:rsidR="00335AE5" w:rsidRPr="00717C96">
        <w:rPr>
          <w:rFonts w:eastAsia="Times New Roman"/>
          <w:lang w:val="en-US"/>
        </w:rPr>
        <w:t>to criminal charges a</w:t>
      </w:r>
      <w:r w:rsidR="00155E35" w:rsidRPr="00717C96">
        <w:rPr>
          <w:rFonts w:eastAsia="Times New Roman"/>
          <w:lang w:val="en-US"/>
        </w:rPr>
        <w:t xml:space="preserve">re </w:t>
      </w:r>
      <w:r w:rsidR="00C359D7" w:rsidRPr="00717C96">
        <w:rPr>
          <w:rFonts w:eastAsia="Times New Roman"/>
          <w:lang w:val="en-US"/>
        </w:rPr>
        <w:t>made common cause between the parties</w:t>
      </w:r>
      <w:r w:rsidR="007B55C2" w:rsidRPr="00717C96">
        <w:rPr>
          <w:rFonts w:eastAsia="Times New Roman"/>
          <w:lang w:val="en-US"/>
        </w:rPr>
        <w:t>, both in the founding and answering affidavits</w:t>
      </w:r>
      <w:r w:rsidR="00155E35" w:rsidRPr="00717C96">
        <w:rPr>
          <w:rFonts w:eastAsia="Times New Roman"/>
          <w:lang w:val="en-US"/>
        </w:rPr>
        <w:t>.</w:t>
      </w:r>
      <w:r w:rsidR="00C359D7" w:rsidRPr="00717C96">
        <w:rPr>
          <w:rFonts w:eastAsia="Times New Roman"/>
          <w:lang w:val="en-US"/>
        </w:rPr>
        <w:t xml:space="preserve"> </w:t>
      </w:r>
    </w:p>
    <w:p w14:paraId="7D6063C6" w14:textId="77777777" w:rsidR="008B3C42" w:rsidRPr="008B3C42" w:rsidRDefault="008B3C42" w:rsidP="008B3C42">
      <w:pPr>
        <w:spacing w:line="240" w:lineRule="auto"/>
        <w:jc w:val="both"/>
        <w:rPr>
          <w:rFonts w:eastAsia="Times New Roman"/>
          <w:lang w:val="en-US"/>
        </w:rPr>
      </w:pPr>
    </w:p>
    <w:p w14:paraId="3CD3F9FC" w14:textId="77777777" w:rsidR="00021905" w:rsidRPr="00021905" w:rsidRDefault="00021905" w:rsidP="00C359D7">
      <w:pPr>
        <w:pStyle w:val="ListParagraph"/>
        <w:spacing w:line="240" w:lineRule="auto"/>
        <w:ind w:left="1440"/>
        <w:jc w:val="both"/>
        <w:rPr>
          <w:rFonts w:eastAsia="Times New Roman"/>
          <w:lang w:val="en-US"/>
        </w:rPr>
      </w:pPr>
    </w:p>
    <w:p w14:paraId="53458B44" w14:textId="397D8753" w:rsidR="008B3C42" w:rsidRPr="00717C96" w:rsidRDefault="00717C96" w:rsidP="00717C96">
      <w:pPr>
        <w:jc w:val="both"/>
        <w:rPr>
          <w:rFonts w:eastAsia="Times New Roman"/>
          <w:lang w:val="en-US"/>
        </w:rPr>
      </w:pPr>
      <w:r>
        <w:rPr>
          <w:rFonts w:eastAsia="Times New Roman"/>
          <w:lang w:val="en-US"/>
        </w:rPr>
        <w:t>[17]</w:t>
      </w:r>
      <w:r>
        <w:rPr>
          <w:rFonts w:eastAsia="Times New Roman"/>
          <w:lang w:val="en-US"/>
        </w:rPr>
        <w:tab/>
      </w:r>
      <w:r w:rsidR="008B3C42" w:rsidRPr="00717C96">
        <w:rPr>
          <w:rFonts w:eastAsia="Times New Roman"/>
          <w:lang w:val="en-US"/>
        </w:rPr>
        <w:t>On the point of pending criminal proceedings, it is known</w:t>
      </w:r>
      <w:r w:rsidR="007065A1" w:rsidRPr="00717C96">
        <w:rPr>
          <w:rFonts w:eastAsia="Times New Roman"/>
          <w:lang w:val="en-US"/>
        </w:rPr>
        <w:t xml:space="preserve"> that there is a </w:t>
      </w:r>
      <w:r w:rsidR="009341CE" w:rsidRPr="00717C96">
        <w:rPr>
          <w:rFonts w:eastAsia="Times New Roman"/>
          <w:lang w:val="en-US"/>
        </w:rPr>
        <w:t>pending criminal case</w:t>
      </w:r>
      <w:r w:rsidR="001D1438" w:rsidRPr="00717C96">
        <w:rPr>
          <w:rFonts w:eastAsia="Times New Roman"/>
          <w:lang w:val="en-US"/>
        </w:rPr>
        <w:t xml:space="preserve"> in</w:t>
      </w:r>
      <w:r w:rsidR="00580CA1" w:rsidRPr="00717C96">
        <w:rPr>
          <w:rFonts w:eastAsia="Times New Roman"/>
          <w:lang w:val="en-US"/>
        </w:rPr>
        <w:t>volving the appl</w:t>
      </w:r>
      <w:r w:rsidR="003966E8" w:rsidRPr="00717C96">
        <w:rPr>
          <w:rFonts w:eastAsia="Times New Roman"/>
          <w:lang w:val="en-US"/>
        </w:rPr>
        <w:t xml:space="preserve">icant </w:t>
      </w:r>
      <w:r w:rsidR="008B3C42" w:rsidRPr="00717C96">
        <w:rPr>
          <w:rFonts w:eastAsia="Times New Roman"/>
          <w:lang w:val="en-US"/>
        </w:rPr>
        <w:t>and as such section 7(1)(a)</w:t>
      </w:r>
      <w:r w:rsidR="00BC39C2" w:rsidRPr="00717C96">
        <w:rPr>
          <w:rFonts w:eastAsia="Times New Roman"/>
          <w:lang w:val="en-US"/>
        </w:rPr>
        <w:t xml:space="preserve"> of PAIA</w:t>
      </w:r>
      <w:r w:rsidR="008B3C42" w:rsidRPr="00717C96">
        <w:rPr>
          <w:rFonts w:eastAsia="Times New Roman"/>
          <w:lang w:val="en-US"/>
        </w:rPr>
        <w:t xml:space="preserve"> is also met in th</w:t>
      </w:r>
      <w:r w:rsidR="009341CE" w:rsidRPr="00717C96">
        <w:rPr>
          <w:rFonts w:eastAsia="Times New Roman"/>
          <w:lang w:val="en-US"/>
        </w:rPr>
        <w:t>is</w:t>
      </w:r>
      <w:r w:rsidR="008B3C42" w:rsidRPr="00717C96">
        <w:rPr>
          <w:rFonts w:eastAsia="Times New Roman"/>
          <w:lang w:val="en-US"/>
        </w:rPr>
        <w:t xml:space="preserve"> case. For this reason it is impossible for the applicant to invoke the provisions of PAIA</w:t>
      </w:r>
      <w:r w:rsidR="00BC39C2" w:rsidRPr="00717C96">
        <w:rPr>
          <w:rFonts w:eastAsia="Times New Roman"/>
          <w:lang w:val="en-US"/>
        </w:rPr>
        <w:t xml:space="preserve"> in circumstances </w:t>
      </w:r>
      <w:r w:rsidR="00A243F6" w:rsidRPr="00717C96">
        <w:rPr>
          <w:rFonts w:eastAsia="Times New Roman"/>
          <w:lang w:val="en-US"/>
        </w:rPr>
        <w:t>where documents</w:t>
      </w:r>
      <w:r w:rsidR="00CC5002" w:rsidRPr="00717C96">
        <w:rPr>
          <w:rFonts w:eastAsia="Times New Roman"/>
          <w:lang w:val="en-US"/>
        </w:rPr>
        <w:t xml:space="preserve"> sought</w:t>
      </w:r>
      <w:r w:rsidR="00A243F6" w:rsidRPr="00717C96">
        <w:rPr>
          <w:rFonts w:eastAsia="Times New Roman"/>
          <w:lang w:val="en-US"/>
        </w:rPr>
        <w:t xml:space="preserve"> will be used during civil or criminal proceedings</w:t>
      </w:r>
      <w:r w:rsidR="008B3C42" w:rsidRPr="00717C96">
        <w:rPr>
          <w:rFonts w:eastAsia="Times New Roman"/>
          <w:lang w:val="en-US"/>
        </w:rPr>
        <w:t>.</w:t>
      </w:r>
    </w:p>
    <w:p w14:paraId="6F66F1F5" w14:textId="77777777" w:rsidR="008B3C42" w:rsidRPr="008B3C42" w:rsidRDefault="008B3C42" w:rsidP="008B3C42">
      <w:pPr>
        <w:pStyle w:val="ListParagraph"/>
        <w:rPr>
          <w:rFonts w:eastAsia="Times New Roman"/>
          <w:lang w:val="en-US"/>
        </w:rPr>
      </w:pPr>
    </w:p>
    <w:p w14:paraId="6FF043D3" w14:textId="0AA9114A" w:rsidR="008B3C42" w:rsidRPr="00717C96" w:rsidRDefault="00717C96" w:rsidP="00717C96">
      <w:pPr>
        <w:jc w:val="both"/>
        <w:rPr>
          <w:rFonts w:eastAsia="Times New Roman"/>
          <w:lang w:val="en-US"/>
        </w:rPr>
      </w:pPr>
      <w:r>
        <w:rPr>
          <w:rFonts w:eastAsia="Times New Roman"/>
          <w:lang w:val="en-US"/>
        </w:rPr>
        <w:t>[18]</w:t>
      </w:r>
      <w:r>
        <w:rPr>
          <w:rFonts w:eastAsia="Times New Roman"/>
          <w:lang w:val="en-US"/>
        </w:rPr>
        <w:tab/>
      </w:r>
      <w:r w:rsidR="008B3C42" w:rsidRPr="00717C96">
        <w:rPr>
          <w:rFonts w:eastAsia="Times New Roman"/>
          <w:lang w:val="en-US"/>
        </w:rPr>
        <w:t xml:space="preserve">The Constitutional Court in the case of </w:t>
      </w:r>
      <w:r w:rsidR="008B3C42" w:rsidRPr="00717C96">
        <w:rPr>
          <w:rFonts w:eastAsia="Times New Roman"/>
          <w:b/>
          <w:bCs/>
          <w:lang w:val="en-US"/>
        </w:rPr>
        <w:t xml:space="preserve">Competition Commission of South Africa vs Standard Bank of South Africa Limited 2020(4)BCLR 429CC </w:t>
      </w:r>
      <w:r w:rsidR="008B3C42" w:rsidRPr="00717C96">
        <w:rPr>
          <w:rFonts w:eastAsia="Times New Roman"/>
          <w:lang w:val="en-US"/>
        </w:rPr>
        <w:t xml:space="preserve">at </w:t>
      </w:r>
      <w:r w:rsidR="00A243F6" w:rsidRPr="00717C96">
        <w:rPr>
          <w:rFonts w:eastAsia="Times New Roman"/>
          <w:lang w:val="en-US"/>
        </w:rPr>
        <w:t xml:space="preserve">in </w:t>
      </w:r>
      <w:r w:rsidR="008B3C42" w:rsidRPr="00717C96">
        <w:rPr>
          <w:rFonts w:eastAsia="Times New Roman"/>
          <w:lang w:val="en-US"/>
        </w:rPr>
        <w:t xml:space="preserve">paragraphs 14-17 </w:t>
      </w:r>
      <w:r w:rsidR="00A243F6" w:rsidRPr="00717C96">
        <w:rPr>
          <w:rFonts w:eastAsia="Times New Roman"/>
          <w:lang w:val="en-US"/>
        </w:rPr>
        <w:t>the court said:</w:t>
      </w:r>
    </w:p>
    <w:p w14:paraId="4013ACAF" w14:textId="600253DC" w:rsidR="00F33470" w:rsidRPr="00565B87" w:rsidRDefault="00F33470" w:rsidP="00565B87">
      <w:pPr>
        <w:pStyle w:val="NormalWeb"/>
        <w:shd w:val="clear" w:color="auto" w:fill="FFFFFF"/>
        <w:spacing w:before="144"/>
        <w:ind w:left="720"/>
        <w:jc w:val="both"/>
        <w:rPr>
          <w:rFonts w:ascii="Arial" w:eastAsia="Times New Roman" w:hAnsi="Arial" w:cs="Arial"/>
          <w:i/>
          <w:iCs/>
          <w:color w:val="242121"/>
          <w:sz w:val="22"/>
          <w:szCs w:val="22"/>
          <w:lang w:eastAsia="en-ZA"/>
        </w:rPr>
      </w:pPr>
      <w:r w:rsidRPr="00565B87">
        <w:rPr>
          <w:rFonts w:eastAsia="Times New Roman"/>
          <w:i/>
          <w:iCs/>
          <w:lang w:val="en-US"/>
        </w:rPr>
        <w:t>“[14]</w:t>
      </w:r>
      <w:r w:rsidR="00702761" w:rsidRPr="00565B87">
        <w:rPr>
          <w:rFonts w:eastAsia="Times New Roman"/>
          <w:i/>
          <w:iCs/>
          <w:lang w:val="en-US"/>
        </w:rPr>
        <w:t xml:space="preserve"> </w:t>
      </w:r>
      <w:r w:rsidRPr="00565B87">
        <w:rPr>
          <w:rFonts w:ascii="Arial" w:eastAsia="Times New Roman" w:hAnsi="Arial" w:cs="Arial"/>
          <w:i/>
          <w:iCs/>
          <w:color w:val="242121"/>
          <w:sz w:val="22"/>
          <w:szCs w:val="22"/>
          <w:lang w:eastAsia="en-ZA"/>
        </w:rPr>
        <w:t>Chapter 4 of PAIA envisages various grounds upon which a public body may deny a request for access to information. Chapter 2 of PAIA is headed “General Application Provisions”.  The most relevant of these provisions to this matter is section 7.  It provides that PAIA </w:t>
      </w:r>
      <w:r w:rsidRPr="00CC5002">
        <w:rPr>
          <w:rFonts w:ascii="Arial" w:eastAsia="Times New Roman" w:hAnsi="Arial" w:cs="Arial"/>
          <w:b/>
          <w:bCs/>
          <w:i/>
          <w:iCs/>
          <w:color w:val="242121"/>
          <w:sz w:val="22"/>
          <w:szCs w:val="22"/>
          <w:u w:val="single"/>
          <w:lang w:eastAsia="en-ZA"/>
        </w:rPr>
        <w:t>does not apply to information sought for the purpose of civil or criminal proceedings if the request for access is made after the commencement of these proceedings and access to that information is provided for in another law</w:t>
      </w:r>
      <w:r w:rsidRPr="00565B87">
        <w:rPr>
          <w:rFonts w:ascii="Arial" w:eastAsia="Times New Roman" w:hAnsi="Arial" w:cs="Arial"/>
          <w:i/>
          <w:iCs/>
          <w:color w:val="242121"/>
          <w:sz w:val="22"/>
          <w:szCs w:val="22"/>
          <w:u w:val="single"/>
          <w:lang w:eastAsia="en-ZA"/>
        </w:rPr>
        <w:t>.</w:t>
      </w:r>
      <w:r w:rsidRPr="00565B87">
        <w:rPr>
          <w:rFonts w:ascii="Arial" w:eastAsia="Times New Roman" w:hAnsi="Arial" w:cs="Arial"/>
          <w:i/>
          <w:iCs/>
          <w:color w:val="242121"/>
          <w:sz w:val="22"/>
          <w:szCs w:val="22"/>
          <w:lang w:eastAsia="en-ZA"/>
        </w:rPr>
        <w:t xml:space="preserve"> This is the position irrespective of whether the information is held by a public or private body. </w:t>
      </w:r>
    </w:p>
    <w:p w14:paraId="4DD4952F" w14:textId="77777777" w:rsidR="00F33470" w:rsidRPr="00565B87" w:rsidRDefault="00F33470" w:rsidP="00565B87">
      <w:pPr>
        <w:shd w:val="clear" w:color="auto" w:fill="FFFFFF"/>
        <w:spacing w:before="144"/>
        <w:ind w:left="720"/>
        <w:jc w:val="both"/>
        <w:rPr>
          <w:rFonts w:eastAsia="Times New Roman"/>
          <w:i/>
          <w:iCs/>
          <w:color w:val="242121"/>
          <w:sz w:val="22"/>
          <w:szCs w:val="22"/>
          <w:lang w:eastAsia="en-ZA"/>
        </w:rPr>
      </w:pPr>
      <w:r w:rsidRPr="00565B87">
        <w:rPr>
          <w:rFonts w:eastAsia="Times New Roman"/>
          <w:i/>
          <w:iCs/>
          <w:color w:val="000000"/>
          <w:sz w:val="22"/>
          <w:szCs w:val="22"/>
          <w:lang w:eastAsia="en-ZA"/>
        </w:rPr>
        <w:t>[15] </w:t>
      </w:r>
      <w:r w:rsidRPr="00565B87">
        <w:rPr>
          <w:rFonts w:eastAsia="Times New Roman"/>
          <w:i/>
          <w:iCs/>
          <w:color w:val="242121"/>
          <w:sz w:val="22"/>
          <w:szCs w:val="22"/>
          <w:lang w:eastAsia="en-ZA"/>
        </w:rPr>
        <w:t xml:space="preserve">It is significant that section 7 of PAIA does not provide a ground upon which a public body may restrict access to requested information under PAIA.  Conversely, it expressly limits PAIA’s scope of application from extending to information requested for the purpose </w:t>
      </w:r>
      <w:r w:rsidRPr="00CC5002">
        <w:rPr>
          <w:rFonts w:eastAsia="Times New Roman"/>
          <w:b/>
          <w:bCs/>
          <w:i/>
          <w:iCs/>
          <w:color w:val="242121"/>
          <w:sz w:val="22"/>
          <w:szCs w:val="22"/>
          <w:u w:val="single"/>
          <w:lang w:eastAsia="en-ZA"/>
        </w:rPr>
        <w:t>of court proceedings which have already commenced.</w:t>
      </w:r>
      <w:r w:rsidRPr="00565B87">
        <w:rPr>
          <w:rFonts w:eastAsia="Times New Roman"/>
          <w:i/>
          <w:iCs/>
          <w:color w:val="242121"/>
          <w:sz w:val="22"/>
          <w:szCs w:val="22"/>
          <w:lang w:eastAsia="en-ZA"/>
        </w:rPr>
        <w:t>  It is also important to note that rules 14 and 15 of the Commission Rules did not (at the relevant time) contain similar provisions preventing their application where the information sought relates to litigation.</w:t>
      </w:r>
    </w:p>
    <w:p w14:paraId="6F6BFD38" w14:textId="50DC832B" w:rsidR="00F33470" w:rsidRPr="00565B87" w:rsidRDefault="00F33470" w:rsidP="00565B87">
      <w:pPr>
        <w:shd w:val="clear" w:color="auto" w:fill="FFFFFF"/>
        <w:spacing w:before="144"/>
        <w:ind w:left="720"/>
        <w:jc w:val="both"/>
        <w:rPr>
          <w:rFonts w:eastAsia="Times New Roman"/>
          <w:i/>
          <w:iCs/>
          <w:color w:val="242121"/>
          <w:sz w:val="22"/>
          <w:szCs w:val="22"/>
          <w:lang w:eastAsia="en-ZA"/>
        </w:rPr>
      </w:pPr>
      <w:bookmarkStart w:id="1" w:name="_Ref30684028"/>
      <w:bookmarkEnd w:id="1"/>
      <w:r w:rsidRPr="00565B87">
        <w:rPr>
          <w:rFonts w:eastAsia="Times New Roman"/>
          <w:i/>
          <w:iCs/>
          <w:color w:val="000000"/>
          <w:sz w:val="22"/>
          <w:szCs w:val="22"/>
          <w:lang w:eastAsia="en-ZA"/>
        </w:rPr>
        <w:t>[16] </w:t>
      </w:r>
      <w:r w:rsidRPr="00565B87">
        <w:rPr>
          <w:rFonts w:eastAsia="Times New Roman"/>
          <w:i/>
          <w:iCs/>
          <w:color w:val="242121"/>
          <w:sz w:val="22"/>
          <w:szCs w:val="22"/>
          <w:lang w:eastAsia="en-ZA"/>
        </w:rPr>
        <w:t xml:space="preserve">Section 7 of PAIA reflects the rationale that the right of access to information, as given effect to by PAIA, should not be used to circumvent the particular rules of procedure in litigation – litigants should not be afforded a dual system of access to information.  In PFE International SCA, it was held that permitting “a dual system of access to information, in terms of both PAIA and the particular court rules, has the </w:t>
      </w:r>
      <w:r w:rsidRPr="00565B87">
        <w:rPr>
          <w:rFonts w:eastAsia="Times New Roman"/>
          <w:i/>
          <w:iCs/>
          <w:color w:val="242121"/>
          <w:sz w:val="22"/>
          <w:szCs w:val="22"/>
          <w:lang w:eastAsia="en-ZA"/>
        </w:rPr>
        <w:lastRenderedPageBreak/>
        <w:t>potential to be extremely disruptive to court proceedings”. The Supreme Court of Appeal explained that:</w:t>
      </w:r>
    </w:p>
    <w:p w14:paraId="1CDE42AF" w14:textId="585E3509" w:rsidR="00F33470" w:rsidRPr="00565B87" w:rsidRDefault="00F33470" w:rsidP="00565B87">
      <w:pPr>
        <w:shd w:val="clear" w:color="auto" w:fill="FFFFFF"/>
        <w:spacing w:before="144"/>
        <w:ind w:left="720"/>
        <w:jc w:val="both"/>
        <w:rPr>
          <w:rFonts w:eastAsia="Times New Roman"/>
          <w:i/>
          <w:iCs/>
          <w:color w:val="242121"/>
          <w:sz w:val="22"/>
          <w:szCs w:val="22"/>
          <w:lang w:eastAsia="en-ZA"/>
        </w:rPr>
      </w:pPr>
      <w:r w:rsidRPr="00565B87">
        <w:rPr>
          <w:rFonts w:eastAsia="Times New Roman"/>
          <w:i/>
          <w:iCs/>
          <w:color w:val="242121"/>
          <w:sz w:val="22"/>
          <w:szCs w:val="22"/>
          <w:lang w:eastAsia="en-ZA"/>
        </w:rPr>
        <w:t xml:space="preserve">“This anomaly, that [a litigant] may be entitled to information the day before the commencement of proceedings but not the day thereafter, must be seen as a necessary consequence of the intention, on the part of the Legislature, to protect the process of the court.  Once proceedings are instituted then the parties should be governed by the applicable rules of court.” </w:t>
      </w:r>
    </w:p>
    <w:p w14:paraId="15B0F870" w14:textId="03F2B2B6" w:rsidR="00F33470" w:rsidRPr="00565B87" w:rsidRDefault="00F33470" w:rsidP="00565B87">
      <w:pPr>
        <w:shd w:val="clear" w:color="auto" w:fill="FFFFFF"/>
        <w:spacing w:before="144"/>
        <w:ind w:left="720"/>
        <w:jc w:val="both"/>
        <w:rPr>
          <w:rFonts w:eastAsia="Times New Roman"/>
          <w:i/>
          <w:iCs/>
          <w:color w:val="242121"/>
          <w:sz w:val="22"/>
          <w:szCs w:val="22"/>
          <w:lang w:eastAsia="en-ZA"/>
        </w:rPr>
      </w:pPr>
      <w:bookmarkStart w:id="2" w:name="_Ref8305222"/>
      <w:bookmarkEnd w:id="2"/>
      <w:r w:rsidRPr="00565B87">
        <w:rPr>
          <w:rFonts w:eastAsia="Times New Roman"/>
          <w:i/>
          <w:iCs/>
          <w:color w:val="000000"/>
          <w:sz w:val="22"/>
          <w:szCs w:val="22"/>
          <w:lang w:eastAsia="en-ZA"/>
        </w:rPr>
        <w:t>[17] </w:t>
      </w:r>
      <w:r w:rsidRPr="00565B87">
        <w:rPr>
          <w:rFonts w:eastAsia="Times New Roman"/>
          <w:i/>
          <w:iCs/>
          <w:color w:val="242121"/>
          <w:sz w:val="22"/>
          <w:szCs w:val="22"/>
          <w:lang w:eastAsia="en-ZA"/>
        </w:rPr>
        <w:t>This Court in PFE International endorsed the approach of the Supreme Court of Appeal on the basis of the plain meaning of the language of section 7 of PAIA, and in light of the presumed legislative intent of preventing a dual system of access to documents and information that would be disruptive to court proceedings. Notwithstanding this, the Court recognised that section 7 must be interpreted restrictively:</w:t>
      </w:r>
    </w:p>
    <w:p w14:paraId="41379164" w14:textId="7CA80F1C" w:rsidR="00F33470" w:rsidRPr="00565B87" w:rsidRDefault="00F33470" w:rsidP="00565B87">
      <w:pPr>
        <w:shd w:val="clear" w:color="auto" w:fill="FFFFFF"/>
        <w:spacing w:before="144"/>
        <w:ind w:left="720"/>
        <w:jc w:val="both"/>
        <w:rPr>
          <w:rFonts w:eastAsia="Times New Roman"/>
          <w:i/>
          <w:iCs/>
          <w:color w:val="242121"/>
          <w:sz w:val="22"/>
          <w:szCs w:val="22"/>
          <w:lang w:eastAsia="en-ZA"/>
        </w:rPr>
      </w:pPr>
      <w:r w:rsidRPr="00565B87">
        <w:rPr>
          <w:rFonts w:eastAsia="Times New Roman"/>
          <w:i/>
          <w:iCs/>
          <w:color w:val="242121"/>
          <w:sz w:val="22"/>
          <w:szCs w:val="22"/>
          <w:lang w:eastAsia="en-ZA"/>
        </w:rPr>
        <w:t xml:space="preserve">“When construing section 7(1) it must be borne in mind that the purpose of PAIA is to give effect to the right of access to information.  On the contrary, section 7 excludes the application of PAIA.  A restrictive interpretation of the section is warranted so as to limit the exclusion to circumstances contemplated in the section only.  A restrictive meaning of section 7(1) will thus ensure greater protection of the right.” </w:t>
      </w:r>
    </w:p>
    <w:p w14:paraId="13640AFE" w14:textId="0BD185B8" w:rsidR="00F33470" w:rsidRPr="00F33470" w:rsidRDefault="00F33470" w:rsidP="00F33470">
      <w:pPr>
        <w:spacing w:line="240" w:lineRule="auto"/>
        <w:ind w:left="720"/>
        <w:jc w:val="both"/>
        <w:rPr>
          <w:rFonts w:eastAsia="Times New Roman"/>
          <w:lang w:val="en-US"/>
        </w:rPr>
      </w:pPr>
    </w:p>
    <w:p w14:paraId="6A7FEA15" w14:textId="77777777" w:rsidR="00F33470" w:rsidRPr="00F33470" w:rsidRDefault="00F33470" w:rsidP="00F33470">
      <w:pPr>
        <w:pStyle w:val="ListParagraph"/>
        <w:rPr>
          <w:rFonts w:eastAsia="Times New Roman"/>
          <w:lang w:val="en-US"/>
        </w:rPr>
      </w:pPr>
    </w:p>
    <w:p w14:paraId="643D51D9" w14:textId="6D2A47AB" w:rsidR="00663866" w:rsidRPr="00717C96" w:rsidRDefault="00717C96" w:rsidP="00717C96">
      <w:pPr>
        <w:jc w:val="both"/>
        <w:rPr>
          <w:rFonts w:eastAsia="Times New Roman"/>
          <w:lang w:val="en-US"/>
        </w:rPr>
      </w:pPr>
      <w:r>
        <w:rPr>
          <w:rFonts w:eastAsia="Times New Roman"/>
          <w:lang w:val="en-US"/>
        </w:rPr>
        <w:t>[19]</w:t>
      </w:r>
      <w:r>
        <w:rPr>
          <w:rFonts w:eastAsia="Times New Roman"/>
          <w:lang w:val="en-US"/>
        </w:rPr>
        <w:tab/>
      </w:r>
      <w:r w:rsidR="00A576A8" w:rsidRPr="00717C96">
        <w:rPr>
          <w:rFonts w:eastAsia="Times New Roman"/>
          <w:lang w:val="en-US"/>
        </w:rPr>
        <w:t xml:space="preserve">There is no </w:t>
      </w:r>
      <w:r w:rsidR="00CF4738" w:rsidRPr="00717C96">
        <w:rPr>
          <w:rFonts w:eastAsia="Times New Roman"/>
          <w:lang w:val="en-US"/>
        </w:rPr>
        <w:t xml:space="preserve">dispute that both the criminal and civil proceedings </w:t>
      </w:r>
      <w:r w:rsidR="00311E7E" w:rsidRPr="00717C96">
        <w:rPr>
          <w:rFonts w:eastAsia="Times New Roman"/>
          <w:lang w:val="en-US"/>
        </w:rPr>
        <w:t>pre-</w:t>
      </w:r>
      <w:r w:rsidR="009611A2" w:rsidRPr="00717C96">
        <w:rPr>
          <w:rFonts w:eastAsia="Times New Roman"/>
          <w:lang w:val="en-US"/>
        </w:rPr>
        <w:t xml:space="preserve">date </w:t>
      </w:r>
      <w:r w:rsidR="00CF4738" w:rsidRPr="00717C96">
        <w:rPr>
          <w:rFonts w:eastAsia="Times New Roman"/>
          <w:lang w:val="en-US"/>
        </w:rPr>
        <w:t>th</w:t>
      </w:r>
      <w:r w:rsidR="00311E7E" w:rsidRPr="00717C96">
        <w:rPr>
          <w:rFonts w:eastAsia="Times New Roman"/>
          <w:lang w:val="en-US"/>
        </w:rPr>
        <w:t>is</w:t>
      </w:r>
      <w:r w:rsidR="00CF4738" w:rsidRPr="00717C96">
        <w:rPr>
          <w:rFonts w:eastAsia="Times New Roman"/>
          <w:lang w:val="en-US"/>
        </w:rPr>
        <w:t xml:space="preserve"> applicatio</w:t>
      </w:r>
      <w:r w:rsidR="009611A2" w:rsidRPr="00717C96">
        <w:rPr>
          <w:rFonts w:eastAsia="Times New Roman"/>
          <w:lang w:val="en-US"/>
        </w:rPr>
        <w:t>n</w:t>
      </w:r>
      <w:r w:rsidR="00FC7B42" w:rsidRPr="00717C96">
        <w:rPr>
          <w:rFonts w:eastAsia="Times New Roman"/>
          <w:lang w:val="en-US"/>
        </w:rPr>
        <w:t>. There is no dispute that section 45(1) of the Act allows the applicant to access the required information.</w:t>
      </w:r>
      <w:r w:rsidR="00CC5002" w:rsidRPr="00717C96">
        <w:rPr>
          <w:rFonts w:eastAsia="Times New Roman"/>
          <w:lang w:val="en-US"/>
        </w:rPr>
        <w:t xml:space="preserve"> If there is no dispensation available during disciplinary hearing to obtain the required documents, I see no reason why </w:t>
      </w:r>
      <w:r w:rsidR="00FF1BB8" w:rsidRPr="00717C96">
        <w:rPr>
          <w:rFonts w:eastAsia="Times New Roman"/>
          <w:lang w:val="en-US"/>
        </w:rPr>
        <w:t>section 45(1) cannot be invoked.</w:t>
      </w:r>
      <w:r w:rsidR="00FC7B42" w:rsidRPr="00717C96">
        <w:rPr>
          <w:rFonts w:eastAsia="Times New Roman"/>
          <w:lang w:val="en-US"/>
        </w:rPr>
        <w:t xml:space="preserve"> </w:t>
      </w:r>
      <w:r w:rsidR="00671ED6" w:rsidRPr="00717C96">
        <w:rPr>
          <w:rFonts w:eastAsia="Times New Roman"/>
          <w:lang w:val="en-US"/>
        </w:rPr>
        <w:t xml:space="preserve">It is not my finding that there is none. </w:t>
      </w:r>
      <w:r w:rsidR="00505B98" w:rsidRPr="00717C96">
        <w:rPr>
          <w:rFonts w:eastAsia="Times New Roman"/>
          <w:lang w:val="en-US"/>
        </w:rPr>
        <w:t xml:space="preserve">It is also not the case of the applicant that there is no dispensation available to it. </w:t>
      </w:r>
    </w:p>
    <w:p w14:paraId="400A89C9" w14:textId="77777777" w:rsidR="00A531F2" w:rsidRDefault="00A531F2" w:rsidP="00A531F2">
      <w:pPr>
        <w:pStyle w:val="ListParagraph"/>
        <w:ind w:left="0"/>
        <w:jc w:val="both"/>
        <w:rPr>
          <w:rFonts w:eastAsia="Times New Roman"/>
          <w:lang w:val="en-US"/>
        </w:rPr>
      </w:pPr>
    </w:p>
    <w:p w14:paraId="0BC6976B" w14:textId="19C89488" w:rsidR="00A531F2" w:rsidRPr="00717C96" w:rsidRDefault="00717C96" w:rsidP="00717C96">
      <w:pPr>
        <w:jc w:val="both"/>
        <w:rPr>
          <w:rFonts w:eastAsia="Times New Roman"/>
          <w:lang w:val="en-US"/>
        </w:rPr>
      </w:pPr>
      <w:r>
        <w:rPr>
          <w:rFonts w:eastAsia="Times New Roman"/>
          <w:lang w:val="en-US"/>
        </w:rPr>
        <w:t>[20]</w:t>
      </w:r>
      <w:r>
        <w:rPr>
          <w:rFonts w:eastAsia="Times New Roman"/>
          <w:lang w:val="en-US"/>
        </w:rPr>
        <w:tab/>
      </w:r>
      <w:r w:rsidR="00AD4855" w:rsidRPr="00717C96">
        <w:rPr>
          <w:rFonts w:eastAsia="Times New Roman"/>
          <w:lang w:val="en-US"/>
        </w:rPr>
        <w:t xml:space="preserve">In these </w:t>
      </w:r>
      <w:r w:rsidR="00C347CC" w:rsidRPr="00717C96">
        <w:rPr>
          <w:rFonts w:eastAsia="Times New Roman"/>
          <w:lang w:val="en-US"/>
        </w:rPr>
        <w:t>circumstances I do find that in this application there are pending criminal proceedings</w:t>
      </w:r>
      <w:r w:rsidR="00472614" w:rsidRPr="00717C96">
        <w:rPr>
          <w:rFonts w:eastAsia="Times New Roman"/>
          <w:lang w:val="en-US"/>
        </w:rPr>
        <w:t>.</w:t>
      </w:r>
      <w:r w:rsidR="00C347CC" w:rsidRPr="00717C96">
        <w:rPr>
          <w:rFonts w:eastAsia="Times New Roman"/>
          <w:lang w:val="en-US"/>
        </w:rPr>
        <w:t xml:space="preserve"> </w:t>
      </w:r>
      <w:r w:rsidR="00472614" w:rsidRPr="00717C96">
        <w:rPr>
          <w:rFonts w:eastAsia="Times New Roman"/>
          <w:lang w:val="en-US"/>
        </w:rPr>
        <w:t>I</w:t>
      </w:r>
      <w:r w:rsidR="00C347CC" w:rsidRPr="00717C96">
        <w:rPr>
          <w:rFonts w:eastAsia="Times New Roman"/>
          <w:lang w:val="en-US"/>
        </w:rPr>
        <w:t xml:space="preserve">t is not the case of the applicant that the pending civil </w:t>
      </w:r>
      <w:r w:rsidR="00FF1BB8" w:rsidRPr="00717C96">
        <w:rPr>
          <w:rFonts w:eastAsia="Times New Roman"/>
          <w:lang w:val="en-US"/>
        </w:rPr>
        <w:t xml:space="preserve">or </w:t>
      </w:r>
      <w:r w:rsidR="00CC4590" w:rsidRPr="00717C96">
        <w:rPr>
          <w:rFonts w:eastAsia="Times New Roman"/>
          <w:lang w:val="en-US"/>
        </w:rPr>
        <w:t xml:space="preserve">disciplinary </w:t>
      </w:r>
      <w:r w:rsidR="00C347CC" w:rsidRPr="00717C96">
        <w:rPr>
          <w:rFonts w:eastAsia="Times New Roman"/>
          <w:lang w:val="en-US"/>
        </w:rPr>
        <w:t xml:space="preserve">proceedings </w:t>
      </w:r>
      <w:r w:rsidR="00560D83" w:rsidRPr="00717C96">
        <w:rPr>
          <w:rFonts w:eastAsia="Times New Roman"/>
          <w:lang w:val="en-US"/>
        </w:rPr>
        <w:t xml:space="preserve">do not afford him a remedy to get the required documents. As said </w:t>
      </w:r>
      <w:r w:rsidR="00F034E2" w:rsidRPr="00717C96">
        <w:rPr>
          <w:rFonts w:eastAsia="Times New Roman"/>
          <w:lang w:val="en-US"/>
        </w:rPr>
        <w:t>above, section 4</w:t>
      </w:r>
      <w:r w:rsidR="00CC4590" w:rsidRPr="00717C96">
        <w:rPr>
          <w:rFonts w:eastAsia="Times New Roman"/>
          <w:lang w:val="en-US"/>
        </w:rPr>
        <w:t>5</w:t>
      </w:r>
      <w:r w:rsidR="00F034E2" w:rsidRPr="00717C96">
        <w:rPr>
          <w:rFonts w:eastAsia="Times New Roman"/>
          <w:lang w:val="en-US"/>
        </w:rPr>
        <w:t xml:space="preserve"> of the Act instead gives </w:t>
      </w:r>
      <w:r w:rsidR="002B6168" w:rsidRPr="00717C96">
        <w:rPr>
          <w:rFonts w:eastAsia="Times New Roman"/>
          <w:lang w:val="en-US"/>
        </w:rPr>
        <w:t xml:space="preserve">the applicant a right to </w:t>
      </w:r>
      <w:r w:rsidR="009D44A6" w:rsidRPr="00717C96">
        <w:rPr>
          <w:rFonts w:eastAsia="Times New Roman"/>
          <w:lang w:val="en-US"/>
        </w:rPr>
        <w:t>demand</w:t>
      </w:r>
      <w:r w:rsidR="002B6168" w:rsidRPr="00717C96">
        <w:rPr>
          <w:rFonts w:eastAsia="Times New Roman"/>
          <w:lang w:val="en-US"/>
        </w:rPr>
        <w:t xml:space="preserve"> the required information</w:t>
      </w:r>
      <w:r w:rsidR="001C30CE" w:rsidRPr="00717C96">
        <w:rPr>
          <w:rFonts w:eastAsia="Times New Roman"/>
          <w:lang w:val="en-US"/>
        </w:rPr>
        <w:t>. I see n</w:t>
      </w:r>
      <w:r w:rsidR="00AE5A72" w:rsidRPr="00717C96">
        <w:rPr>
          <w:rFonts w:eastAsia="Times New Roman"/>
          <w:lang w:val="en-US"/>
        </w:rPr>
        <w:t>o</w:t>
      </w:r>
      <w:r w:rsidR="001C30CE" w:rsidRPr="00717C96">
        <w:rPr>
          <w:rFonts w:eastAsia="Times New Roman"/>
          <w:lang w:val="en-US"/>
        </w:rPr>
        <w:t xml:space="preserve"> reason why the applicant cannot request the information during the disciplinary proceedings relying on section 4</w:t>
      </w:r>
      <w:r w:rsidR="009D44A6" w:rsidRPr="00717C96">
        <w:rPr>
          <w:rFonts w:eastAsia="Times New Roman"/>
          <w:lang w:val="en-US"/>
        </w:rPr>
        <w:t>5</w:t>
      </w:r>
      <w:r w:rsidR="001C30CE" w:rsidRPr="00717C96">
        <w:rPr>
          <w:rFonts w:eastAsia="Times New Roman"/>
          <w:lang w:val="en-US"/>
        </w:rPr>
        <w:t xml:space="preserve"> as </w:t>
      </w:r>
      <w:r w:rsidR="004F447A" w:rsidRPr="00717C96">
        <w:rPr>
          <w:rFonts w:eastAsia="Times New Roman"/>
          <w:lang w:val="en-US"/>
        </w:rPr>
        <w:t xml:space="preserve">opposed to PAIA. </w:t>
      </w:r>
    </w:p>
    <w:p w14:paraId="49950F95" w14:textId="77777777" w:rsidR="004F447A" w:rsidRPr="004F447A" w:rsidRDefault="004F447A" w:rsidP="004F447A">
      <w:pPr>
        <w:pStyle w:val="ListParagraph"/>
        <w:rPr>
          <w:rFonts w:eastAsia="Times New Roman"/>
          <w:lang w:val="en-US"/>
        </w:rPr>
      </w:pPr>
    </w:p>
    <w:p w14:paraId="67239300" w14:textId="4E43769C" w:rsidR="004E3C16" w:rsidRPr="00717C96" w:rsidRDefault="00717C96" w:rsidP="00717C96">
      <w:pPr>
        <w:jc w:val="both"/>
        <w:rPr>
          <w:rFonts w:eastAsia="Times New Roman"/>
          <w:lang w:val="en-US"/>
        </w:rPr>
      </w:pPr>
      <w:r>
        <w:rPr>
          <w:rFonts w:eastAsia="Times New Roman"/>
          <w:lang w:val="en-US"/>
        </w:rPr>
        <w:lastRenderedPageBreak/>
        <w:t>[21]</w:t>
      </w:r>
      <w:r>
        <w:rPr>
          <w:rFonts w:eastAsia="Times New Roman"/>
          <w:lang w:val="en-US"/>
        </w:rPr>
        <w:tab/>
      </w:r>
      <w:r w:rsidR="004E3C16" w:rsidRPr="00717C96">
        <w:rPr>
          <w:rFonts w:eastAsia="Times New Roman"/>
          <w:lang w:val="en-US"/>
        </w:rPr>
        <w:t xml:space="preserve">Taking into account the common cause facts set out in the founding and the answering affidavits, it would seem that the applicable </w:t>
      </w:r>
      <w:r w:rsidR="006A740F" w:rsidRPr="00717C96">
        <w:rPr>
          <w:rFonts w:eastAsia="Times New Roman"/>
          <w:lang w:val="en-US"/>
        </w:rPr>
        <w:t xml:space="preserve">test in motion proceedings as set out in the case of </w:t>
      </w:r>
      <w:r w:rsidR="006A740F" w:rsidRPr="00717C96">
        <w:rPr>
          <w:rFonts w:eastAsia="Times New Roman"/>
          <w:b/>
          <w:bCs/>
          <w:i/>
          <w:iCs/>
          <w:lang w:val="en-US"/>
        </w:rPr>
        <w:t>National Director of Public Prosecutions v Zuma</w:t>
      </w:r>
      <w:r w:rsidR="006A740F" w:rsidRPr="00717C96">
        <w:rPr>
          <w:rFonts w:eastAsia="Times New Roman"/>
          <w:lang w:val="en-US"/>
        </w:rPr>
        <w:t xml:space="preserve"> </w:t>
      </w:r>
      <w:r w:rsidR="006A740F" w:rsidRPr="00717C96">
        <w:rPr>
          <w:rFonts w:eastAsia="Times New Roman"/>
          <w:b/>
          <w:bCs/>
          <w:lang w:val="en-US"/>
        </w:rPr>
        <w:t>2009 (2) SA 277 (SCA)</w:t>
      </w:r>
      <w:r w:rsidR="006A740F" w:rsidRPr="00717C96">
        <w:rPr>
          <w:rFonts w:eastAsia="Times New Roman"/>
          <w:lang w:val="en-US"/>
        </w:rPr>
        <w:t xml:space="preserve"> </w:t>
      </w:r>
      <w:r w:rsidR="00215048" w:rsidRPr="00717C96">
        <w:rPr>
          <w:rFonts w:eastAsia="Times New Roman"/>
          <w:lang w:val="en-US"/>
        </w:rPr>
        <w:t xml:space="preserve">finds application. There the court held: </w:t>
      </w:r>
    </w:p>
    <w:p w14:paraId="6E2F5CF3" w14:textId="77777777" w:rsidR="00215048" w:rsidRPr="00215048" w:rsidRDefault="00215048" w:rsidP="00215048">
      <w:pPr>
        <w:pStyle w:val="ListParagraph"/>
        <w:rPr>
          <w:rFonts w:eastAsia="Times New Roman"/>
          <w:lang w:val="en-US"/>
        </w:rPr>
      </w:pPr>
    </w:p>
    <w:p w14:paraId="51E5D067" w14:textId="689A6A17" w:rsidR="003A5DF2" w:rsidRDefault="00215048" w:rsidP="003A5DF2">
      <w:pPr>
        <w:pStyle w:val="ListParagraph"/>
        <w:jc w:val="both"/>
        <w:rPr>
          <w:rFonts w:eastAsia="Times New Roman"/>
          <w:i/>
          <w:iCs/>
          <w:sz w:val="22"/>
          <w:szCs w:val="22"/>
          <w:lang w:val="en-US"/>
        </w:rPr>
      </w:pPr>
      <w:r w:rsidRPr="00565B87">
        <w:rPr>
          <w:rFonts w:eastAsia="Times New Roman"/>
          <w:i/>
          <w:iCs/>
          <w:sz w:val="22"/>
          <w:szCs w:val="22"/>
          <w:lang w:val="en-US"/>
        </w:rPr>
        <w:t>“</w:t>
      </w:r>
      <w:r w:rsidR="000E54AF" w:rsidRPr="00565B87">
        <w:rPr>
          <w:rFonts w:eastAsia="Times New Roman"/>
          <w:i/>
          <w:iCs/>
          <w:sz w:val="22"/>
          <w:szCs w:val="22"/>
          <w:lang w:val="en-US"/>
        </w:rPr>
        <w:t>[26] Motion proceedings, unless concerned with interim relief, are all about the resolution of legal issues based on common cause facts. Unless the circumstances are special they cannot be used to resolve factual issues because they are not designed to determine probabilities. It is well established under the Plascon-Evans rule that where in motion proceedings disputes of fact arise on the affidavits, a final order can be granted only if the facts averred in the applicant's (Mr Zuma's) affidavits, which have been admitted by the respondent (the NDPP), together with the facts alleged by the latter, justify such order. It may be different if the respondent's version consists of bald or uncreditworthy denials, raises fictitious disputes of fact, is palpably implausible, far-fetched or so clearly untenable that the court is justified in rejecting them merely on the papers.</w:t>
      </w:r>
      <w:r w:rsidR="00565B87" w:rsidRPr="00565B87">
        <w:rPr>
          <w:rFonts w:eastAsia="Times New Roman"/>
          <w:i/>
          <w:iCs/>
          <w:sz w:val="22"/>
          <w:szCs w:val="22"/>
          <w:lang w:val="en-US"/>
        </w:rPr>
        <w:t xml:space="preserve"> </w:t>
      </w:r>
      <w:r w:rsidR="000E54AF" w:rsidRPr="00565B87">
        <w:rPr>
          <w:rFonts w:eastAsia="Times New Roman"/>
          <w:i/>
          <w:iCs/>
          <w:sz w:val="22"/>
          <w:szCs w:val="22"/>
          <w:lang w:val="en-US"/>
        </w:rPr>
        <w:t>The court below did not have regard to these propositions and instead decided the case on probabilities without rejecting the</w:t>
      </w:r>
      <w:r w:rsidR="00565B87" w:rsidRPr="00565B87">
        <w:rPr>
          <w:rFonts w:eastAsia="Times New Roman"/>
          <w:i/>
          <w:iCs/>
          <w:sz w:val="22"/>
          <w:szCs w:val="22"/>
          <w:lang w:val="en-US"/>
        </w:rPr>
        <w:t xml:space="preserve"> </w:t>
      </w:r>
      <w:r w:rsidR="000E54AF" w:rsidRPr="00565B87">
        <w:rPr>
          <w:rFonts w:eastAsia="Times New Roman"/>
          <w:i/>
          <w:iCs/>
          <w:sz w:val="22"/>
          <w:szCs w:val="22"/>
          <w:lang w:val="en-US"/>
        </w:rPr>
        <w:t>NDPP's version.</w:t>
      </w:r>
      <w:r w:rsidR="00565B87" w:rsidRPr="00565B87">
        <w:rPr>
          <w:rFonts w:eastAsia="Times New Roman"/>
          <w:i/>
          <w:iCs/>
          <w:sz w:val="22"/>
          <w:szCs w:val="22"/>
          <w:lang w:val="en-US"/>
        </w:rPr>
        <w:t>”</w:t>
      </w:r>
    </w:p>
    <w:p w14:paraId="39EC47EA" w14:textId="77777777" w:rsidR="00215048" w:rsidRPr="0061099A" w:rsidRDefault="00215048" w:rsidP="0061099A">
      <w:pPr>
        <w:rPr>
          <w:rFonts w:eastAsia="Times New Roman"/>
          <w:lang w:val="en-US"/>
        </w:rPr>
      </w:pPr>
    </w:p>
    <w:p w14:paraId="478AFBD7" w14:textId="6AB243C2" w:rsidR="00215048" w:rsidRPr="00717C96" w:rsidRDefault="00717C96" w:rsidP="00717C96">
      <w:pPr>
        <w:jc w:val="both"/>
        <w:rPr>
          <w:rFonts w:eastAsia="Times New Roman"/>
          <w:lang w:val="en-US"/>
        </w:rPr>
      </w:pPr>
      <w:r>
        <w:rPr>
          <w:rFonts w:eastAsia="Times New Roman"/>
          <w:lang w:val="en-US"/>
        </w:rPr>
        <w:t>[22]</w:t>
      </w:r>
      <w:r>
        <w:rPr>
          <w:rFonts w:eastAsia="Times New Roman"/>
          <w:lang w:val="en-US"/>
        </w:rPr>
        <w:tab/>
      </w:r>
      <w:r w:rsidR="00B04C40" w:rsidRPr="00717C96">
        <w:rPr>
          <w:rFonts w:eastAsia="Times New Roman"/>
          <w:lang w:val="en-US"/>
        </w:rPr>
        <w:t>There are new allegation</w:t>
      </w:r>
      <w:r w:rsidR="00565B87" w:rsidRPr="00717C96">
        <w:rPr>
          <w:rFonts w:eastAsia="Times New Roman"/>
          <w:lang w:val="en-US"/>
        </w:rPr>
        <w:t>s</w:t>
      </w:r>
      <w:r w:rsidR="00B04C40" w:rsidRPr="00717C96">
        <w:rPr>
          <w:rFonts w:eastAsia="Times New Roman"/>
          <w:lang w:val="en-US"/>
        </w:rPr>
        <w:t xml:space="preserve"> </w:t>
      </w:r>
      <w:r w:rsidR="000E6955" w:rsidRPr="00717C96">
        <w:rPr>
          <w:rFonts w:eastAsia="Times New Roman"/>
          <w:lang w:val="en-US"/>
        </w:rPr>
        <w:t xml:space="preserve">I spotted </w:t>
      </w:r>
      <w:r w:rsidR="00C95F67" w:rsidRPr="00717C96">
        <w:rPr>
          <w:rFonts w:eastAsia="Times New Roman"/>
          <w:lang w:val="en-US"/>
        </w:rPr>
        <w:t xml:space="preserve">out </w:t>
      </w:r>
      <w:r w:rsidR="000E6955" w:rsidRPr="00717C96">
        <w:rPr>
          <w:rFonts w:eastAsia="Times New Roman"/>
          <w:lang w:val="en-US"/>
        </w:rPr>
        <w:t xml:space="preserve">in the </w:t>
      </w:r>
      <w:r w:rsidR="008E7AAA" w:rsidRPr="00717C96">
        <w:rPr>
          <w:rFonts w:eastAsia="Times New Roman"/>
          <w:lang w:val="en-US"/>
        </w:rPr>
        <w:t xml:space="preserve">replying affidavit </w:t>
      </w:r>
      <w:r w:rsidR="00B04C40" w:rsidRPr="00717C96">
        <w:rPr>
          <w:rFonts w:eastAsia="Times New Roman"/>
          <w:lang w:val="en-US"/>
        </w:rPr>
        <w:t>which seek</w:t>
      </w:r>
      <w:r w:rsidR="009C6799" w:rsidRPr="00717C96">
        <w:rPr>
          <w:rFonts w:eastAsia="Times New Roman"/>
          <w:lang w:val="en-US"/>
        </w:rPr>
        <w:t>s</w:t>
      </w:r>
      <w:r w:rsidR="00B04C40" w:rsidRPr="00717C96">
        <w:rPr>
          <w:rFonts w:eastAsia="Times New Roman"/>
          <w:lang w:val="en-US"/>
        </w:rPr>
        <w:t xml:space="preserve"> to introduce a new matter. Such a new matter may prejudice the respondent. Though not fully explained</w:t>
      </w:r>
      <w:r w:rsidR="00CB7424" w:rsidRPr="00717C96">
        <w:rPr>
          <w:rFonts w:eastAsia="Times New Roman"/>
          <w:lang w:val="en-US"/>
        </w:rPr>
        <w:t xml:space="preserve"> as one would expect in motion proceedings, it tersely states that the criminal proceedings </w:t>
      </w:r>
      <w:r w:rsidR="00983809" w:rsidRPr="00717C96">
        <w:rPr>
          <w:rFonts w:eastAsia="Times New Roman"/>
          <w:lang w:val="en-US"/>
        </w:rPr>
        <w:t xml:space="preserve">were dismissed. That is an unusual terminology in criminal </w:t>
      </w:r>
      <w:r w:rsidR="00595A30" w:rsidRPr="00717C96">
        <w:rPr>
          <w:rFonts w:eastAsia="Times New Roman"/>
          <w:lang w:val="en-US"/>
        </w:rPr>
        <w:t>proceedings.</w:t>
      </w:r>
      <w:r w:rsidR="00983809" w:rsidRPr="00717C96">
        <w:rPr>
          <w:rFonts w:eastAsia="Times New Roman"/>
          <w:lang w:val="en-US"/>
        </w:rPr>
        <w:t xml:space="preserve"> However, that appears to be </w:t>
      </w:r>
      <w:r w:rsidR="000A2DCE" w:rsidRPr="00717C96">
        <w:rPr>
          <w:rFonts w:eastAsia="Times New Roman"/>
          <w:lang w:val="en-US"/>
        </w:rPr>
        <w:t>disputed</w:t>
      </w:r>
      <w:r w:rsidR="00ED3115" w:rsidRPr="00717C96">
        <w:rPr>
          <w:rFonts w:eastAsia="Times New Roman"/>
          <w:lang w:val="en-US"/>
        </w:rPr>
        <w:t xml:space="preserve"> in the heads of argument filed by the respondent. </w:t>
      </w:r>
      <w:r w:rsidR="00563AB3" w:rsidRPr="00717C96">
        <w:rPr>
          <w:rFonts w:eastAsia="Times New Roman"/>
          <w:lang w:val="en-US"/>
        </w:rPr>
        <w:t xml:space="preserve">Mr Nkele impressed that the applicant should stand and fall by his </w:t>
      </w:r>
      <w:r w:rsidR="00C816A5" w:rsidRPr="00717C96">
        <w:rPr>
          <w:rFonts w:eastAsia="Times New Roman"/>
          <w:lang w:val="en-US"/>
        </w:rPr>
        <w:t>founding affidavit. He also submitted that the disciplinary action is still pending.</w:t>
      </w:r>
    </w:p>
    <w:p w14:paraId="7CB92A71" w14:textId="77777777" w:rsidR="00ED3115" w:rsidRDefault="00ED3115" w:rsidP="00ED3115">
      <w:pPr>
        <w:pStyle w:val="ListParagraph"/>
        <w:ind w:left="0"/>
        <w:jc w:val="both"/>
        <w:rPr>
          <w:rFonts w:eastAsia="Times New Roman"/>
          <w:lang w:val="en-US"/>
        </w:rPr>
      </w:pPr>
    </w:p>
    <w:p w14:paraId="6E2680E9" w14:textId="3DFCFE9D" w:rsidR="00ED3115" w:rsidRPr="00717C96" w:rsidRDefault="00717C96" w:rsidP="00717C96">
      <w:pPr>
        <w:jc w:val="both"/>
        <w:rPr>
          <w:rFonts w:eastAsia="Times New Roman"/>
          <w:lang w:val="en-US"/>
        </w:rPr>
      </w:pPr>
      <w:r>
        <w:rPr>
          <w:rFonts w:eastAsia="Times New Roman"/>
          <w:lang w:val="en-US"/>
        </w:rPr>
        <w:t>[23]</w:t>
      </w:r>
      <w:r>
        <w:rPr>
          <w:rFonts w:eastAsia="Times New Roman"/>
          <w:lang w:val="en-US"/>
        </w:rPr>
        <w:tab/>
      </w:r>
      <w:r w:rsidR="00ED3115" w:rsidRPr="00717C96">
        <w:rPr>
          <w:rFonts w:eastAsia="Times New Roman"/>
          <w:lang w:val="en-US"/>
        </w:rPr>
        <w:t xml:space="preserve">In light of the </w:t>
      </w:r>
      <w:r w:rsidR="0045278B" w:rsidRPr="00717C96">
        <w:rPr>
          <w:rFonts w:eastAsia="Times New Roman"/>
          <w:lang w:val="en-US"/>
        </w:rPr>
        <w:t>common cause facts</w:t>
      </w:r>
      <w:r w:rsidR="000A2DCE" w:rsidRPr="00717C96">
        <w:rPr>
          <w:rFonts w:eastAsia="Times New Roman"/>
          <w:lang w:val="en-US"/>
        </w:rPr>
        <w:t xml:space="preserve">, the point taken under section 7 of the Act, the improper citation of the respondent and </w:t>
      </w:r>
      <w:r w:rsidR="007E29F2" w:rsidRPr="00717C96">
        <w:rPr>
          <w:rFonts w:eastAsia="Times New Roman"/>
          <w:lang w:val="en-US"/>
        </w:rPr>
        <w:t>the reasons set out</w:t>
      </w:r>
      <w:r w:rsidR="008D5491" w:rsidRPr="00717C96">
        <w:rPr>
          <w:rFonts w:eastAsia="Times New Roman"/>
          <w:lang w:val="en-US"/>
        </w:rPr>
        <w:t xml:space="preserve"> above</w:t>
      </w:r>
      <w:r w:rsidR="007E29F2" w:rsidRPr="00717C96">
        <w:rPr>
          <w:rFonts w:eastAsia="Times New Roman"/>
          <w:lang w:val="en-US"/>
        </w:rPr>
        <w:t xml:space="preserve"> in this judgment, this application stands to be dismissed. </w:t>
      </w:r>
    </w:p>
    <w:p w14:paraId="074D16F2" w14:textId="77777777" w:rsidR="000174A5" w:rsidRPr="000174A5" w:rsidRDefault="000174A5" w:rsidP="000174A5">
      <w:pPr>
        <w:pStyle w:val="ListParagraph"/>
        <w:rPr>
          <w:rFonts w:eastAsia="Times New Roman"/>
          <w:lang w:val="en-US"/>
        </w:rPr>
      </w:pPr>
    </w:p>
    <w:p w14:paraId="3A2B0CE8" w14:textId="57EE1BE1" w:rsidR="007E29F2" w:rsidRPr="00717C96" w:rsidRDefault="00717C96" w:rsidP="00717C96">
      <w:pPr>
        <w:jc w:val="both"/>
        <w:rPr>
          <w:rFonts w:eastAsia="Times New Roman"/>
          <w:lang w:val="en-US"/>
        </w:rPr>
      </w:pPr>
      <w:r>
        <w:rPr>
          <w:rFonts w:eastAsia="Times New Roman"/>
          <w:lang w:val="en-US"/>
        </w:rPr>
        <w:t>[24]</w:t>
      </w:r>
      <w:r>
        <w:rPr>
          <w:rFonts w:eastAsia="Times New Roman"/>
          <w:lang w:val="en-US"/>
        </w:rPr>
        <w:tab/>
      </w:r>
      <w:r w:rsidR="007E29F2" w:rsidRPr="00717C96">
        <w:rPr>
          <w:rFonts w:eastAsia="Times New Roman"/>
          <w:lang w:val="en-US"/>
        </w:rPr>
        <w:t>On costs, it would seem that t</w:t>
      </w:r>
      <w:r w:rsidR="0062188B" w:rsidRPr="00717C96">
        <w:rPr>
          <w:rFonts w:eastAsia="Times New Roman"/>
          <w:lang w:val="en-US"/>
        </w:rPr>
        <w:t>h</w:t>
      </w:r>
      <w:r w:rsidR="007E29F2" w:rsidRPr="00717C96">
        <w:rPr>
          <w:rFonts w:eastAsia="Times New Roman"/>
          <w:lang w:val="en-US"/>
        </w:rPr>
        <w:t xml:space="preserve">e applicant sought to champion </w:t>
      </w:r>
      <w:r w:rsidR="00412418" w:rsidRPr="00717C96">
        <w:rPr>
          <w:rFonts w:eastAsia="Times New Roman"/>
          <w:lang w:val="en-US"/>
        </w:rPr>
        <w:t>and vindicate</w:t>
      </w:r>
      <w:r w:rsidR="00377D2E" w:rsidRPr="00717C96">
        <w:rPr>
          <w:rFonts w:eastAsia="Times New Roman"/>
          <w:lang w:val="en-US"/>
        </w:rPr>
        <w:t xml:space="preserve"> his constitutional right </w:t>
      </w:r>
      <w:r w:rsidR="00412418" w:rsidRPr="00717C96">
        <w:rPr>
          <w:rFonts w:eastAsia="Times New Roman"/>
          <w:lang w:val="en-US"/>
        </w:rPr>
        <w:t xml:space="preserve">against </w:t>
      </w:r>
      <w:r w:rsidR="00AD34F2" w:rsidRPr="00717C96">
        <w:rPr>
          <w:rFonts w:eastAsia="Times New Roman"/>
          <w:lang w:val="en-US"/>
        </w:rPr>
        <w:t xml:space="preserve">the organ of the </w:t>
      </w:r>
      <w:r w:rsidR="00412418" w:rsidRPr="00717C96">
        <w:rPr>
          <w:rFonts w:eastAsia="Times New Roman"/>
          <w:lang w:val="en-US"/>
        </w:rPr>
        <w:t>S</w:t>
      </w:r>
      <w:r w:rsidR="00AD34F2" w:rsidRPr="00717C96">
        <w:rPr>
          <w:rFonts w:eastAsia="Times New Roman"/>
          <w:lang w:val="en-US"/>
        </w:rPr>
        <w:t xml:space="preserve">tate. </w:t>
      </w:r>
      <w:r w:rsidR="008D5491" w:rsidRPr="00717C96">
        <w:rPr>
          <w:rFonts w:eastAsia="Times New Roman"/>
          <w:lang w:val="en-US"/>
        </w:rPr>
        <w:t xml:space="preserve">Access to information </w:t>
      </w:r>
      <w:r w:rsidR="008674D8" w:rsidRPr="00717C96">
        <w:rPr>
          <w:rFonts w:eastAsia="Times New Roman"/>
          <w:lang w:val="en-US"/>
        </w:rPr>
        <w:t xml:space="preserve">is a right guaranteed in the </w:t>
      </w:r>
      <w:r w:rsidR="003651B6" w:rsidRPr="00717C96">
        <w:rPr>
          <w:rFonts w:eastAsia="Times New Roman"/>
          <w:lang w:val="en-US"/>
        </w:rPr>
        <w:t>constitution</w:t>
      </w:r>
      <w:r w:rsidR="00BF7801" w:rsidRPr="00717C96">
        <w:rPr>
          <w:rFonts w:eastAsia="Times New Roman"/>
          <w:lang w:val="en-US"/>
        </w:rPr>
        <w:t>.</w:t>
      </w:r>
      <w:r w:rsidR="00586414" w:rsidRPr="00717C96">
        <w:rPr>
          <w:rFonts w:eastAsia="Times New Roman"/>
          <w:lang w:val="en-US"/>
        </w:rPr>
        <w:t xml:space="preserve"> </w:t>
      </w:r>
      <w:r w:rsidR="00ED63A8" w:rsidRPr="00717C96">
        <w:rPr>
          <w:rFonts w:eastAsia="Times New Roman"/>
          <w:lang w:val="en-US"/>
        </w:rPr>
        <w:t xml:space="preserve">Such a cost </w:t>
      </w:r>
      <w:r w:rsidR="00586414" w:rsidRPr="00717C96">
        <w:rPr>
          <w:rFonts w:eastAsia="Times New Roman"/>
          <w:lang w:val="en-US"/>
        </w:rPr>
        <w:t xml:space="preserve">order would discourage people from asserting their rights such as the one implicated </w:t>
      </w:r>
      <w:r w:rsidR="00314F83" w:rsidRPr="00717C96">
        <w:rPr>
          <w:rFonts w:eastAsia="Times New Roman"/>
          <w:lang w:val="en-US"/>
        </w:rPr>
        <w:t>herein</w:t>
      </w:r>
      <w:r w:rsidR="00586414" w:rsidRPr="00717C96">
        <w:rPr>
          <w:rFonts w:eastAsia="Times New Roman"/>
          <w:lang w:val="en-US"/>
        </w:rPr>
        <w:t>. Following</w:t>
      </w:r>
      <w:r w:rsidR="003651B6" w:rsidRPr="00717C96">
        <w:rPr>
          <w:rFonts w:eastAsia="Times New Roman"/>
          <w:lang w:val="en-US"/>
        </w:rPr>
        <w:t xml:space="preserve"> </w:t>
      </w:r>
      <w:r w:rsidR="003651B6" w:rsidRPr="00717C96">
        <w:rPr>
          <w:rFonts w:eastAsia="Times New Roman"/>
          <w:b/>
          <w:bCs/>
          <w:i/>
          <w:iCs/>
          <w:lang w:val="en-US"/>
        </w:rPr>
        <w:t>B</w:t>
      </w:r>
      <w:r w:rsidR="00314F83" w:rsidRPr="00717C96">
        <w:rPr>
          <w:rFonts w:eastAsia="Times New Roman"/>
          <w:b/>
          <w:bCs/>
          <w:i/>
          <w:iCs/>
          <w:lang w:val="en-US"/>
        </w:rPr>
        <w:t>i</w:t>
      </w:r>
      <w:r w:rsidR="003651B6" w:rsidRPr="00717C96">
        <w:rPr>
          <w:rFonts w:eastAsia="Times New Roman"/>
          <w:b/>
          <w:bCs/>
          <w:i/>
          <w:iCs/>
          <w:lang w:val="en-US"/>
        </w:rPr>
        <w:t>owatch</w:t>
      </w:r>
      <w:r w:rsidR="003651B6" w:rsidRPr="00717C96">
        <w:rPr>
          <w:rFonts w:eastAsia="Times New Roman"/>
          <w:lang w:val="en-US"/>
        </w:rPr>
        <w:t xml:space="preserve"> </w:t>
      </w:r>
      <w:r w:rsidR="00722654" w:rsidRPr="00717C96">
        <w:rPr>
          <w:rFonts w:eastAsia="Times New Roman"/>
          <w:lang w:val="en-US"/>
        </w:rPr>
        <w:t>principles</w:t>
      </w:r>
      <w:r w:rsidR="00DD638B" w:rsidRPr="00717C96">
        <w:rPr>
          <w:rFonts w:eastAsia="Times New Roman"/>
          <w:lang w:val="en-US"/>
        </w:rPr>
        <w:t xml:space="preserve"> (</w:t>
      </w:r>
      <w:r w:rsidR="00BB5077" w:rsidRPr="00717C96">
        <w:rPr>
          <w:rFonts w:eastAsia="Times New Roman"/>
          <w:b/>
          <w:bCs/>
          <w:i/>
          <w:iCs/>
          <w:lang w:val="en-US"/>
        </w:rPr>
        <w:t>Biowatch Trust v Registrar Genetic Resources and Others</w:t>
      </w:r>
      <w:r w:rsidR="00BB5077" w:rsidRPr="00717C96">
        <w:rPr>
          <w:rFonts w:eastAsia="Times New Roman"/>
          <w:lang w:val="en-US"/>
        </w:rPr>
        <w:t xml:space="preserve"> </w:t>
      </w:r>
      <w:r w:rsidR="00997034" w:rsidRPr="00717C96">
        <w:rPr>
          <w:rFonts w:eastAsia="Times New Roman"/>
          <w:b/>
          <w:bCs/>
          <w:i/>
          <w:iCs/>
          <w:lang w:val="en-US"/>
        </w:rPr>
        <w:t>2009 (6) SA 232 (CC</w:t>
      </w:r>
      <w:r w:rsidR="00997034" w:rsidRPr="00717C96">
        <w:rPr>
          <w:rFonts w:eastAsia="Times New Roman"/>
          <w:lang w:val="en-US"/>
        </w:rPr>
        <w:t>)</w:t>
      </w:r>
      <w:r w:rsidR="00722654" w:rsidRPr="00717C96">
        <w:rPr>
          <w:rFonts w:eastAsia="Times New Roman"/>
          <w:lang w:val="en-US"/>
        </w:rPr>
        <w:t xml:space="preserve">, </w:t>
      </w:r>
      <w:r w:rsidR="00722654" w:rsidRPr="00717C96">
        <w:rPr>
          <w:rFonts w:eastAsia="Times New Roman"/>
          <w:lang w:val="en-US"/>
        </w:rPr>
        <w:lastRenderedPageBreak/>
        <w:t xml:space="preserve">I am not prepared to </w:t>
      </w:r>
      <w:r w:rsidR="00E02156" w:rsidRPr="00717C96">
        <w:rPr>
          <w:rFonts w:eastAsia="Times New Roman"/>
          <w:lang w:val="en-US"/>
        </w:rPr>
        <w:t>order the respondent to pay costs despite the strong argument on costs</w:t>
      </w:r>
      <w:r w:rsidR="0070385C" w:rsidRPr="00717C96">
        <w:rPr>
          <w:rFonts w:eastAsia="Times New Roman"/>
          <w:lang w:val="en-US"/>
        </w:rPr>
        <w:t xml:space="preserve"> by Mr Nkele. </w:t>
      </w:r>
      <w:r w:rsidR="00586414" w:rsidRPr="00717C96">
        <w:rPr>
          <w:rFonts w:eastAsia="Times New Roman"/>
          <w:lang w:val="en-US"/>
        </w:rPr>
        <w:t xml:space="preserve"> </w:t>
      </w:r>
      <w:r w:rsidR="00BF7801" w:rsidRPr="00717C96">
        <w:rPr>
          <w:rFonts w:eastAsia="Times New Roman"/>
          <w:lang w:val="en-US"/>
        </w:rPr>
        <w:t xml:space="preserve"> </w:t>
      </w:r>
    </w:p>
    <w:p w14:paraId="67C5AC47" w14:textId="77777777" w:rsidR="00BF7801" w:rsidRPr="00BF7801" w:rsidRDefault="00BF7801" w:rsidP="00BF7801">
      <w:pPr>
        <w:pStyle w:val="ListParagraph"/>
        <w:rPr>
          <w:rFonts w:eastAsia="Times New Roman"/>
          <w:lang w:val="en-US"/>
        </w:rPr>
      </w:pPr>
    </w:p>
    <w:p w14:paraId="2C8AE6D1" w14:textId="1DAE50CA" w:rsidR="00BF7801" w:rsidRPr="00717C96" w:rsidRDefault="00717C96" w:rsidP="00717C96">
      <w:pPr>
        <w:jc w:val="both"/>
        <w:rPr>
          <w:rFonts w:eastAsia="Times New Roman"/>
          <w:lang w:val="en-US"/>
        </w:rPr>
      </w:pPr>
      <w:r>
        <w:rPr>
          <w:rFonts w:eastAsia="Times New Roman"/>
          <w:lang w:val="en-US"/>
        </w:rPr>
        <w:t>[25]</w:t>
      </w:r>
      <w:r>
        <w:rPr>
          <w:rFonts w:eastAsia="Times New Roman"/>
          <w:lang w:val="en-US"/>
        </w:rPr>
        <w:tab/>
      </w:r>
      <w:r w:rsidR="00BF7801" w:rsidRPr="00717C96">
        <w:rPr>
          <w:rFonts w:eastAsia="Times New Roman"/>
          <w:lang w:val="en-US"/>
        </w:rPr>
        <w:t>I have taken into account the nature of</w:t>
      </w:r>
      <w:r w:rsidR="004D3E81" w:rsidRPr="00717C96">
        <w:rPr>
          <w:rFonts w:eastAsia="Times New Roman"/>
          <w:lang w:val="en-US"/>
        </w:rPr>
        <w:t xml:space="preserve"> the </w:t>
      </w:r>
      <w:r w:rsidR="00BF7801" w:rsidRPr="00717C96">
        <w:rPr>
          <w:rFonts w:eastAsia="Times New Roman"/>
          <w:lang w:val="en-US"/>
        </w:rPr>
        <w:t xml:space="preserve">relationship between the applicant and </w:t>
      </w:r>
      <w:r w:rsidR="008B4697" w:rsidRPr="00717C96">
        <w:rPr>
          <w:rFonts w:eastAsia="Times New Roman"/>
          <w:lang w:val="en-US"/>
        </w:rPr>
        <w:t xml:space="preserve">the college. It is an employee and employer relationship. I would not want to </w:t>
      </w:r>
      <w:r w:rsidR="004D3E81" w:rsidRPr="00717C96">
        <w:rPr>
          <w:rFonts w:eastAsia="Times New Roman"/>
          <w:lang w:val="en-US"/>
        </w:rPr>
        <w:t xml:space="preserve">make it more hostile by </w:t>
      </w:r>
      <w:r w:rsidR="00E80A03" w:rsidRPr="00717C96">
        <w:rPr>
          <w:rFonts w:eastAsia="Times New Roman"/>
          <w:lang w:val="en-US"/>
        </w:rPr>
        <w:t xml:space="preserve">awarding </w:t>
      </w:r>
      <w:r w:rsidR="004D3E81" w:rsidRPr="00717C96">
        <w:rPr>
          <w:rFonts w:eastAsia="Times New Roman"/>
          <w:lang w:val="en-US"/>
        </w:rPr>
        <w:t xml:space="preserve">costs against the applicant. </w:t>
      </w:r>
    </w:p>
    <w:p w14:paraId="5C677159" w14:textId="77777777" w:rsidR="006056B3" w:rsidRPr="006056B3" w:rsidRDefault="006056B3" w:rsidP="006056B3">
      <w:pPr>
        <w:pStyle w:val="ListParagraph"/>
        <w:rPr>
          <w:rFonts w:eastAsia="Times New Roman"/>
          <w:lang w:val="en-US"/>
        </w:rPr>
      </w:pPr>
    </w:p>
    <w:p w14:paraId="33E7BDC1" w14:textId="5C603AFC" w:rsidR="006056B3" w:rsidRPr="00717C96" w:rsidRDefault="00717C96" w:rsidP="00717C96">
      <w:pPr>
        <w:jc w:val="both"/>
        <w:rPr>
          <w:rFonts w:eastAsia="Times New Roman"/>
          <w:lang w:val="en-US"/>
        </w:rPr>
      </w:pPr>
      <w:r>
        <w:rPr>
          <w:rFonts w:eastAsia="Times New Roman"/>
          <w:lang w:val="en-US"/>
        </w:rPr>
        <w:t>[26]</w:t>
      </w:r>
      <w:r>
        <w:rPr>
          <w:rFonts w:eastAsia="Times New Roman"/>
          <w:lang w:val="en-US"/>
        </w:rPr>
        <w:tab/>
      </w:r>
      <w:r w:rsidR="006056B3" w:rsidRPr="00717C96">
        <w:rPr>
          <w:rFonts w:eastAsia="Times New Roman"/>
          <w:lang w:val="en-US"/>
        </w:rPr>
        <w:t xml:space="preserve">In the circumstances, the following order shall </w:t>
      </w:r>
      <w:r w:rsidR="005B67E6" w:rsidRPr="00717C96">
        <w:rPr>
          <w:rFonts w:eastAsia="Times New Roman"/>
          <w:lang w:val="en-US"/>
        </w:rPr>
        <w:t>issue</w:t>
      </w:r>
      <w:r w:rsidR="003E65DD" w:rsidRPr="00717C96">
        <w:rPr>
          <w:rFonts w:eastAsia="Times New Roman"/>
          <w:lang w:val="en-US"/>
        </w:rPr>
        <w:t>:</w:t>
      </w:r>
    </w:p>
    <w:p w14:paraId="5378C05A" w14:textId="77777777" w:rsidR="003E65DD" w:rsidRPr="003E65DD" w:rsidRDefault="003E65DD" w:rsidP="003E65DD">
      <w:pPr>
        <w:pStyle w:val="ListParagraph"/>
        <w:rPr>
          <w:rFonts w:eastAsia="Times New Roman"/>
          <w:lang w:val="en-US"/>
        </w:rPr>
      </w:pPr>
    </w:p>
    <w:p w14:paraId="6DE70A08" w14:textId="1AB1282C" w:rsidR="003E65DD" w:rsidRDefault="003E65DD" w:rsidP="003E65DD">
      <w:pPr>
        <w:pStyle w:val="ListParagraph"/>
        <w:jc w:val="both"/>
        <w:rPr>
          <w:rFonts w:eastAsia="Times New Roman"/>
          <w:lang w:val="en-US"/>
        </w:rPr>
      </w:pPr>
      <w:r>
        <w:rPr>
          <w:rFonts w:eastAsia="Times New Roman"/>
          <w:lang w:val="en-US"/>
        </w:rPr>
        <w:t>[26.1]</w:t>
      </w:r>
      <w:r>
        <w:rPr>
          <w:rFonts w:eastAsia="Times New Roman"/>
          <w:lang w:val="en-US"/>
        </w:rPr>
        <w:tab/>
        <w:t>The application is dismissed</w:t>
      </w:r>
      <w:r w:rsidR="00B80DD2">
        <w:rPr>
          <w:rFonts w:eastAsia="Times New Roman"/>
          <w:lang w:val="en-US"/>
        </w:rPr>
        <w:t xml:space="preserve">. </w:t>
      </w:r>
    </w:p>
    <w:p w14:paraId="6938E121" w14:textId="77777777" w:rsidR="00B80DD2" w:rsidRDefault="00B80DD2" w:rsidP="003E65DD">
      <w:pPr>
        <w:pStyle w:val="ListParagraph"/>
        <w:jc w:val="both"/>
        <w:rPr>
          <w:rFonts w:eastAsia="Times New Roman"/>
          <w:lang w:val="en-US"/>
        </w:rPr>
      </w:pPr>
    </w:p>
    <w:p w14:paraId="10069921" w14:textId="3FB39E07" w:rsidR="00B80DD2" w:rsidRDefault="00B80DD2" w:rsidP="003E65DD">
      <w:pPr>
        <w:pStyle w:val="ListParagraph"/>
        <w:jc w:val="both"/>
        <w:rPr>
          <w:rFonts w:eastAsia="Times New Roman"/>
          <w:lang w:val="en-US"/>
        </w:rPr>
      </w:pPr>
      <w:r>
        <w:rPr>
          <w:rFonts w:eastAsia="Times New Roman"/>
          <w:lang w:val="en-US"/>
        </w:rPr>
        <w:t>[26.2]</w:t>
      </w:r>
      <w:r>
        <w:rPr>
          <w:rFonts w:eastAsia="Times New Roman"/>
          <w:lang w:val="en-US"/>
        </w:rPr>
        <w:tab/>
        <w:t xml:space="preserve">There shall be no order as to costs. </w:t>
      </w:r>
    </w:p>
    <w:p w14:paraId="22043A6B" w14:textId="77777777" w:rsidR="0070385C" w:rsidRDefault="0070385C" w:rsidP="003E65DD">
      <w:pPr>
        <w:pStyle w:val="ListParagraph"/>
        <w:jc w:val="both"/>
        <w:rPr>
          <w:rFonts w:eastAsia="Times New Roman"/>
          <w:lang w:val="en-US"/>
        </w:rPr>
      </w:pPr>
    </w:p>
    <w:p w14:paraId="537BF3A8" w14:textId="64D4702A" w:rsidR="0070385C" w:rsidRDefault="0070385C" w:rsidP="00871C5E">
      <w:pPr>
        <w:pStyle w:val="ListParagraph"/>
        <w:ind w:left="1440" w:hanging="720"/>
        <w:jc w:val="both"/>
        <w:rPr>
          <w:rFonts w:eastAsia="Times New Roman"/>
          <w:lang w:val="en-US"/>
        </w:rPr>
      </w:pPr>
      <w:r>
        <w:rPr>
          <w:rFonts w:eastAsia="Times New Roman"/>
          <w:lang w:val="en-US"/>
        </w:rPr>
        <w:t>[26.3]</w:t>
      </w:r>
      <w:r>
        <w:rPr>
          <w:rFonts w:eastAsia="Times New Roman"/>
          <w:lang w:val="en-US"/>
        </w:rPr>
        <w:tab/>
        <w:t xml:space="preserve">The interlocutory application that was postponed on Tuesday, </w:t>
      </w:r>
      <w:r w:rsidR="004E1B77">
        <w:rPr>
          <w:rFonts w:eastAsia="Times New Roman"/>
          <w:lang w:val="en-US"/>
        </w:rPr>
        <w:t xml:space="preserve">21 May 2024 to 23 May 2024 is hereby removed from the roll </w:t>
      </w:r>
      <w:r w:rsidR="00871C5E">
        <w:rPr>
          <w:rFonts w:eastAsia="Times New Roman"/>
          <w:lang w:val="en-US"/>
        </w:rPr>
        <w:t>with no order as to costs.</w:t>
      </w:r>
    </w:p>
    <w:p w14:paraId="52240947" w14:textId="77777777" w:rsidR="00215048" w:rsidRPr="00215048" w:rsidRDefault="00215048" w:rsidP="00215048">
      <w:pPr>
        <w:pStyle w:val="ListParagraph"/>
        <w:rPr>
          <w:rFonts w:eastAsia="Times New Roman"/>
          <w:lang w:val="en-US"/>
        </w:rPr>
      </w:pPr>
    </w:p>
    <w:p w14:paraId="411B5F4E" w14:textId="77777777" w:rsidR="00215048" w:rsidRPr="00215048" w:rsidRDefault="00215048" w:rsidP="00215048">
      <w:pPr>
        <w:jc w:val="both"/>
        <w:rPr>
          <w:rFonts w:eastAsia="Times New Roman"/>
          <w:lang w:val="en-US"/>
        </w:rPr>
      </w:pPr>
    </w:p>
    <w:p w14:paraId="12B54681" w14:textId="33A33DE1" w:rsidR="00F42A54" w:rsidRPr="00F470A0" w:rsidRDefault="00EB6983" w:rsidP="00F470A0">
      <w:pPr>
        <w:rPr>
          <w:lang w:val="en-GB"/>
        </w:rPr>
      </w:pPr>
      <w:r>
        <w:rPr>
          <w:lang w:val="en-US"/>
        </w:rPr>
        <w:t xml:space="preserve">     </w:t>
      </w:r>
    </w:p>
    <w:p w14:paraId="4E6343B6" w14:textId="77777777" w:rsidR="007D7A96" w:rsidRDefault="007D7A96" w:rsidP="00075260">
      <w:pPr>
        <w:pStyle w:val="ListParagraph"/>
        <w:autoSpaceDE w:val="0"/>
        <w:autoSpaceDN w:val="0"/>
        <w:adjustRightInd w:val="0"/>
        <w:ind w:left="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9799078" w:rsidR="00D450B5" w:rsidRPr="00044B50" w:rsidRDefault="002336E5" w:rsidP="00CA056D">
      <w:pPr>
        <w:jc w:val="both"/>
        <w:rPr>
          <w:b/>
          <w:bCs/>
          <w:lang w:val="en-GB"/>
        </w:rPr>
      </w:pPr>
      <w:r>
        <w:rPr>
          <w:b/>
          <w:bCs/>
          <w:lang w:val="en-GB"/>
        </w:rPr>
        <w:t>V KUNJU</w:t>
      </w:r>
    </w:p>
    <w:p w14:paraId="14E92973" w14:textId="1C3AA2EC" w:rsidR="00D450B5" w:rsidRDefault="002336E5" w:rsidP="00CA056D">
      <w:pPr>
        <w:jc w:val="both"/>
        <w:rPr>
          <w:b/>
          <w:bCs/>
          <w:lang w:val="en-GB"/>
        </w:rPr>
      </w:pPr>
      <w:r>
        <w:rPr>
          <w:b/>
          <w:bCs/>
          <w:lang w:val="en-GB"/>
        </w:rPr>
        <w:t xml:space="preserve">ACTING </w:t>
      </w:r>
      <w:r w:rsidR="00D450B5" w:rsidRPr="00044B50">
        <w:rPr>
          <w:b/>
          <w:bCs/>
          <w:lang w:val="en-GB"/>
        </w:rPr>
        <w:t>JUDGE OF THE HIGH COURT</w:t>
      </w:r>
    </w:p>
    <w:p w14:paraId="66B4BCC4" w14:textId="77777777" w:rsidR="00F01483" w:rsidRDefault="00F01483" w:rsidP="00CA056D">
      <w:pPr>
        <w:jc w:val="both"/>
        <w:rPr>
          <w:b/>
          <w:bCs/>
          <w:lang w:val="en-GB"/>
        </w:rPr>
      </w:pPr>
    </w:p>
    <w:p w14:paraId="6B5C0E06" w14:textId="77777777" w:rsidR="00F01483" w:rsidRDefault="00F01483" w:rsidP="00CA056D">
      <w:pPr>
        <w:jc w:val="both"/>
        <w:rPr>
          <w:b/>
          <w:bCs/>
          <w:lang w:val="en-GB"/>
        </w:rPr>
      </w:pPr>
    </w:p>
    <w:p w14:paraId="4449CDEF" w14:textId="77777777" w:rsidR="005072A3" w:rsidRDefault="005072A3" w:rsidP="00CA056D">
      <w:pPr>
        <w:widowControl w:val="0"/>
        <w:ind w:right="656"/>
        <w:rPr>
          <w:b/>
          <w:bCs/>
          <w:spacing w:val="14"/>
          <w:kern w:val="2"/>
          <w:lang w:val="en-GB"/>
        </w:rPr>
      </w:pPr>
    </w:p>
    <w:p w14:paraId="0F4F975B" w14:textId="77777777" w:rsidR="00FF592C" w:rsidRDefault="00FF592C" w:rsidP="00CA056D">
      <w:pPr>
        <w:widowControl w:val="0"/>
        <w:ind w:right="656"/>
        <w:rPr>
          <w:b/>
          <w:bCs/>
          <w:spacing w:val="14"/>
          <w:kern w:val="2"/>
          <w:lang w:val="en-GB"/>
        </w:rPr>
      </w:pPr>
    </w:p>
    <w:p w14:paraId="4CD96CD5" w14:textId="77777777" w:rsidR="00FF592C" w:rsidRDefault="00FF592C" w:rsidP="00CA056D">
      <w:pPr>
        <w:widowControl w:val="0"/>
        <w:ind w:right="656"/>
        <w:rPr>
          <w:b/>
          <w:bCs/>
          <w:spacing w:val="14"/>
          <w:kern w:val="2"/>
          <w:lang w:val="en-GB"/>
        </w:rPr>
      </w:pPr>
    </w:p>
    <w:p w14:paraId="1F018720" w14:textId="77777777" w:rsidR="00FF592C" w:rsidRDefault="00FF592C" w:rsidP="00CA056D">
      <w:pPr>
        <w:widowControl w:val="0"/>
        <w:ind w:right="656"/>
        <w:rPr>
          <w:b/>
          <w:bCs/>
          <w:spacing w:val="14"/>
          <w:kern w:val="2"/>
          <w:lang w:val="en-GB"/>
        </w:rPr>
      </w:pPr>
    </w:p>
    <w:p w14:paraId="3E48B4E8" w14:textId="77777777" w:rsidR="00FF592C" w:rsidRDefault="00FF592C" w:rsidP="00CA056D">
      <w:pPr>
        <w:widowControl w:val="0"/>
        <w:ind w:right="656"/>
        <w:rPr>
          <w:b/>
          <w:bCs/>
          <w:spacing w:val="14"/>
          <w:kern w:val="2"/>
          <w:lang w:val="en-GB"/>
        </w:rPr>
      </w:pPr>
    </w:p>
    <w:p w14:paraId="4383151C" w14:textId="77777777" w:rsidR="005072A3" w:rsidRDefault="005072A3" w:rsidP="00CA056D">
      <w:pPr>
        <w:widowControl w:val="0"/>
        <w:ind w:right="656"/>
        <w:rPr>
          <w:b/>
          <w:bCs/>
          <w:spacing w:val="14"/>
          <w:kern w:val="2"/>
          <w:lang w:val="en-GB"/>
        </w:rPr>
      </w:pPr>
    </w:p>
    <w:p w14:paraId="6B0302CE" w14:textId="25FB5FD7" w:rsidR="005072A3" w:rsidRDefault="005072A3" w:rsidP="00CA056D">
      <w:pPr>
        <w:widowControl w:val="0"/>
        <w:ind w:right="656"/>
        <w:rPr>
          <w:b/>
          <w:bCs/>
          <w:spacing w:val="14"/>
          <w:kern w:val="2"/>
          <w:lang w:val="en-GB"/>
        </w:rPr>
      </w:pPr>
    </w:p>
    <w:p w14:paraId="2D24B09D" w14:textId="77777777" w:rsidR="005072A3" w:rsidRDefault="005072A3" w:rsidP="00CA056D">
      <w:pPr>
        <w:widowControl w:val="0"/>
        <w:ind w:right="656"/>
        <w:rPr>
          <w:b/>
          <w:bCs/>
          <w:spacing w:val="14"/>
          <w:kern w:val="2"/>
          <w:lang w:val="en-GB"/>
        </w:rPr>
      </w:pPr>
    </w:p>
    <w:p w14:paraId="338088C6" w14:textId="77777777" w:rsidR="005072A3" w:rsidRDefault="005072A3" w:rsidP="00CA056D">
      <w:pPr>
        <w:widowControl w:val="0"/>
        <w:ind w:right="656"/>
        <w:rPr>
          <w:b/>
          <w:bCs/>
          <w:spacing w:val="14"/>
          <w:kern w:val="2"/>
          <w:lang w:val="en-GB"/>
        </w:rPr>
      </w:pPr>
    </w:p>
    <w:p w14:paraId="72202A91" w14:textId="182FF6A3" w:rsidR="009E0D87" w:rsidRDefault="002166D6" w:rsidP="002166D6">
      <w:pPr>
        <w:jc w:val="both"/>
        <w:rPr>
          <w:lang w:val="en-GB"/>
        </w:rPr>
      </w:pPr>
      <w:r w:rsidRPr="00044B50">
        <w:rPr>
          <w:lang w:val="en-GB"/>
        </w:rPr>
        <w:lastRenderedPageBreak/>
        <w:t>Appearan</w:t>
      </w:r>
      <w:r w:rsidR="00D17060">
        <w:rPr>
          <w:lang w:val="en-GB"/>
        </w:rPr>
        <w:t>ces:</w:t>
      </w:r>
    </w:p>
    <w:p w14:paraId="60B1C554" w14:textId="31377E44" w:rsidR="00871C5E" w:rsidRDefault="00871C5E" w:rsidP="002166D6">
      <w:pPr>
        <w:jc w:val="both"/>
        <w:rPr>
          <w:lang w:val="en-GB"/>
        </w:rPr>
      </w:pPr>
      <w:r>
        <w:rPr>
          <w:lang w:val="en-GB"/>
        </w:rPr>
        <w:t>For the applicant:</w:t>
      </w:r>
      <w:r>
        <w:rPr>
          <w:lang w:val="en-GB"/>
        </w:rPr>
        <w:tab/>
      </w:r>
      <w:r>
        <w:rPr>
          <w:lang w:val="en-GB"/>
        </w:rPr>
        <w:tab/>
      </w:r>
      <w:r w:rsidR="006920C1">
        <w:rPr>
          <w:lang w:val="en-GB"/>
        </w:rPr>
        <w:t xml:space="preserve">Mr </w:t>
      </w:r>
      <w:r w:rsidR="009711F7">
        <w:rPr>
          <w:lang w:val="en-GB"/>
        </w:rPr>
        <w:t>Wakaba</w:t>
      </w:r>
    </w:p>
    <w:p w14:paraId="247C5793" w14:textId="78413E64" w:rsidR="006920C1" w:rsidRDefault="006920C1" w:rsidP="002166D6">
      <w:pPr>
        <w:jc w:val="both"/>
        <w:rPr>
          <w:lang w:val="en-GB"/>
        </w:rPr>
      </w:pPr>
      <w:r>
        <w:rPr>
          <w:lang w:val="en-GB"/>
        </w:rPr>
        <w:t>Instructed by:</w:t>
      </w:r>
      <w:r>
        <w:rPr>
          <w:lang w:val="en-GB"/>
        </w:rPr>
        <w:tab/>
      </w:r>
      <w:r>
        <w:rPr>
          <w:lang w:val="en-GB"/>
        </w:rPr>
        <w:tab/>
      </w:r>
      <w:r w:rsidR="009711F7">
        <w:rPr>
          <w:lang w:val="en-GB"/>
        </w:rPr>
        <w:t>M Wakaba Attorneys</w:t>
      </w:r>
    </w:p>
    <w:p w14:paraId="71D6429E" w14:textId="2550FA4A" w:rsidR="0040046A" w:rsidRDefault="0040046A" w:rsidP="0040046A">
      <w:pPr>
        <w:ind w:left="2880"/>
        <w:jc w:val="both"/>
        <w:rPr>
          <w:lang w:val="en-GB"/>
        </w:rPr>
      </w:pPr>
      <w:r w:rsidRPr="0040046A">
        <w:rPr>
          <w:lang w:val="en-GB"/>
        </w:rPr>
        <w:t>N</w:t>
      </w:r>
      <w:r>
        <w:rPr>
          <w:lang w:val="en-GB"/>
        </w:rPr>
        <w:t>o</w:t>
      </w:r>
      <w:r w:rsidRPr="0040046A">
        <w:rPr>
          <w:lang w:val="en-GB"/>
        </w:rPr>
        <w:t xml:space="preserve"> 158 </w:t>
      </w:r>
      <w:r>
        <w:rPr>
          <w:lang w:val="en-GB"/>
        </w:rPr>
        <w:t>1</w:t>
      </w:r>
      <w:r w:rsidRPr="0040046A">
        <w:rPr>
          <w:vertAlign w:val="superscript"/>
          <w:lang w:val="en-GB"/>
        </w:rPr>
        <w:t>st</w:t>
      </w:r>
      <w:r w:rsidRPr="0040046A">
        <w:rPr>
          <w:lang w:val="en-GB"/>
        </w:rPr>
        <w:t xml:space="preserve"> F</w:t>
      </w:r>
      <w:r>
        <w:rPr>
          <w:lang w:val="en-GB"/>
        </w:rPr>
        <w:t>loor</w:t>
      </w:r>
      <w:r w:rsidRPr="0040046A">
        <w:rPr>
          <w:lang w:val="en-GB"/>
        </w:rPr>
        <w:t>, Cnr York Road and Elliot Street, MTHATHA, 5099</w:t>
      </w:r>
    </w:p>
    <w:p w14:paraId="7B2749E9" w14:textId="77777777" w:rsidR="0040046A" w:rsidRDefault="0040046A" w:rsidP="0040046A">
      <w:pPr>
        <w:jc w:val="both"/>
        <w:rPr>
          <w:lang w:val="en-GB"/>
        </w:rPr>
      </w:pPr>
    </w:p>
    <w:p w14:paraId="089F563F" w14:textId="1FF758BF" w:rsidR="0040046A" w:rsidRDefault="0040046A" w:rsidP="0040046A">
      <w:pPr>
        <w:jc w:val="both"/>
        <w:rPr>
          <w:lang w:val="en-GB"/>
        </w:rPr>
      </w:pPr>
      <w:r>
        <w:rPr>
          <w:lang w:val="en-GB"/>
        </w:rPr>
        <w:t>For the respondent:</w:t>
      </w:r>
      <w:r>
        <w:rPr>
          <w:lang w:val="en-GB"/>
        </w:rPr>
        <w:tab/>
      </w:r>
      <w:r>
        <w:rPr>
          <w:lang w:val="en-GB"/>
        </w:rPr>
        <w:tab/>
        <w:t>Mr Nkele</w:t>
      </w:r>
    </w:p>
    <w:p w14:paraId="7B51B1E2" w14:textId="7885B9C8" w:rsidR="0040046A" w:rsidRDefault="0040046A" w:rsidP="0040046A">
      <w:pPr>
        <w:jc w:val="both"/>
        <w:rPr>
          <w:lang w:val="en-GB"/>
        </w:rPr>
      </w:pPr>
      <w:r>
        <w:rPr>
          <w:lang w:val="en-GB"/>
        </w:rPr>
        <w:t>Instructed by:</w:t>
      </w:r>
      <w:r>
        <w:rPr>
          <w:lang w:val="en-GB"/>
        </w:rPr>
        <w:tab/>
      </w:r>
      <w:r>
        <w:rPr>
          <w:lang w:val="en-GB"/>
        </w:rPr>
        <w:tab/>
        <w:t xml:space="preserve">T A </w:t>
      </w:r>
      <w:r w:rsidR="00953D25">
        <w:rPr>
          <w:lang w:val="en-GB"/>
        </w:rPr>
        <w:t>Nkele &amp; Sons</w:t>
      </w:r>
    </w:p>
    <w:p w14:paraId="3D6F142F" w14:textId="099AFA2B" w:rsidR="00953D25" w:rsidRDefault="00953D25" w:rsidP="0040046A">
      <w:pPr>
        <w:jc w:val="both"/>
        <w:rPr>
          <w:lang w:val="en-GB"/>
        </w:rPr>
      </w:pPr>
      <w:r>
        <w:rPr>
          <w:lang w:val="en-GB"/>
        </w:rPr>
        <w:tab/>
      </w:r>
      <w:r>
        <w:rPr>
          <w:lang w:val="en-GB"/>
        </w:rPr>
        <w:tab/>
      </w:r>
      <w:r>
        <w:rPr>
          <w:lang w:val="en-GB"/>
        </w:rPr>
        <w:tab/>
      </w:r>
      <w:r>
        <w:rPr>
          <w:lang w:val="en-GB"/>
        </w:rPr>
        <w:tab/>
      </w:r>
      <w:r w:rsidRPr="00953D25">
        <w:rPr>
          <w:lang w:val="en-GB"/>
        </w:rPr>
        <w:t>Ste204 Floor 1 City C</w:t>
      </w:r>
      <w:r>
        <w:rPr>
          <w:lang w:val="en-GB"/>
        </w:rPr>
        <w:t>en</w:t>
      </w:r>
      <w:r w:rsidRPr="00953D25">
        <w:rPr>
          <w:lang w:val="en-GB"/>
        </w:rPr>
        <w:t>tr</w:t>
      </w:r>
      <w:r>
        <w:rPr>
          <w:lang w:val="en-GB"/>
        </w:rPr>
        <w:t>e</w:t>
      </w:r>
      <w:r w:rsidRPr="00953D25">
        <w:rPr>
          <w:lang w:val="en-GB"/>
        </w:rPr>
        <w:t>, York Rd, Mthatha, 5100</w:t>
      </w:r>
    </w:p>
    <w:p w14:paraId="6C46F6E1" w14:textId="77777777" w:rsidR="00FF592C" w:rsidRDefault="00FF592C" w:rsidP="0040046A">
      <w:pPr>
        <w:jc w:val="both"/>
        <w:rPr>
          <w:lang w:val="en-GB"/>
        </w:rPr>
      </w:pPr>
    </w:p>
    <w:p w14:paraId="40A5E00A" w14:textId="77777777" w:rsidR="00FF592C" w:rsidRPr="00FF592C" w:rsidRDefault="00FF592C" w:rsidP="00FF592C">
      <w:pPr>
        <w:jc w:val="both"/>
        <w:rPr>
          <w:lang w:val="en-GB"/>
        </w:rPr>
      </w:pPr>
    </w:p>
    <w:p w14:paraId="3690AA7D" w14:textId="77777777" w:rsidR="00FF592C" w:rsidRPr="00FF592C" w:rsidRDefault="00FF592C" w:rsidP="00FF592C">
      <w:pPr>
        <w:jc w:val="both"/>
        <w:rPr>
          <w:lang w:val="en-GB"/>
        </w:rPr>
      </w:pPr>
      <w:r w:rsidRPr="00FF592C">
        <w:rPr>
          <w:lang w:val="en-GB"/>
        </w:rPr>
        <w:t>Heard: 23 May 2024.</w:t>
      </w:r>
    </w:p>
    <w:p w14:paraId="66E9427E" w14:textId="77777777" w:rsidR="00FF592C" w:rsidRPr="00FF592C" w:rsidRDefault="00FF592C" w:rsidP="00FF592C">
      <w:pPr>
        <w:jc w:val="both"/>
        <w:rPr>
          <w:lang w:val="en-GB"/>
        </w:rPr>
      </w:pPr>
    </w:p>
    <w:p w14:paraId="6FE4F3C4" w14:textId="18679763" w:rsidR="00FF592C" w:rsidRDefault="00FF592C" w:rsidP="00FF592C">
      <w:pPr>
        <w:jc w:val="both"/>
        <w:rPr>
          <w:lang w:val="en-GB"/>
        </w:rPr>
      </w:pPr>
      <w:r w:rsidRPr="00FF592C">
        <w:rPr>
          <w:lang w:val="en-GB"/>
        </w:rPr>
        <w:t>Delivered: 2</w:t>
      </w:r>
      <w:r w:rsidR="00D54F40">
        <w:rPr>
          <w:lang w:val="en-GB"/>
        </w:rPr>
        <w:t>4</w:t>
      </w:r>
      <w:r w:rsidRPr="00FF592C">
        <w:rPr>
          <w:lang w:val="en-GB"/>
        </w:rPr>
        <w:t xml:space="preserve"> May 2024.</w:t>
      </w:r>
    </w:p>
    <w:sectPr w:rsidR="00FF592C" w:rsidSect="00103AF8">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5E2CC" w14:textId="77777777" w:rsidR="00F72079" w:rsidRDefault="00F72079" w:rsidP="00005691">
      <w:r>
        <w:separator/>
      </w:r>
    </w:p>
  </w:endnote>
  <w:endnote w:type="continuationSeparator" w:id="0">
    <w:p w14:paraId="69CA0733" w14:textId="77777777" w:rsidR="00F72079" w:rsidRDefault="00F72079"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132FE" w14:textId="77777777" w:rsidR="00F72079" w:rsidRDefault="00F72079" w:rsidP="00005691">
      <w:r>
        <w:separator/>
      </w:r>
    </w:p>
  </w:footnote>
  <w:footnote w:type="continuationSeparator" w:id="0">
    <w:p w14:paraId="6194A660" w14:textId="77777777" w:rsidR="00F72079" w:rsidRDefault="00F72079" w:rsidP="000056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35370323" w14:textId="13A78B97"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17C96">
          <w:rPr>
            <w:rStyle w:val="PageNumber"/>
            <w:noProof/>
          </w:rPr>
          <w:t>11</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7A6F96"/>
    <w:multiLevelType w:val="hybridMultilevel"/>
    <w:tmpl w:val="417C90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6AC1949"/>
    <w:multiLevelType w:val="hybridMultilevel"/>
    <w:tmpl w:val="666A81E6"/>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947840"/>
    <w:multiLevelType w:val="hybridMultilevel"/>
    <w:tmpl w:val="C3261F18"/>
    <w:lvl w:ilvl="0" w:tplc="B69E61C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F69F7"/>
    <w:multiLevelType w:val="multilevel"/>
    <w:tmpl w:val="EB06064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63A01"/>
    <w:multiLevelType w:val="hybridMultilevel"/>
    <w:tmpl w:val="5942B35A"/>
    <w:lvl w:ilvl="0" w:tplc="FFFFFFFF">
      <w:start w:val="1"/>
      <w:numFmt w:val="lowerRoman"/>
      <w:lvlText w:val="%1."/>
      <w:lvlJc w:val="right"/>
      <w:pPr>
        <w:ind w:left="1582" w:hanging="360"/>
      </w:pPr>
    </w:lvl>
    <w:lvl w:ilvl="1" w:tplc="FFFFFFFF" w:tentative="1">
      <w:start w:val="1"/>
      <w:numFmt w:val="lowerLetter"/>
      <w:lvlText w:val="%2."/>
      <w:lvlJc w:val="left"/>
      <w:pPr>
        <w:ind w:left="2302" w:hanging="360"/>
      </w:pPr>
    </w:lvl>
    <w:lvl w:ilvl="2" w:tplc="FFFFFFFF" w:tentative="1">
      <w:start w:val="1"/>
      <w:numFmt w:val="lowerRoman"/>
      <w:lvlText w:val="%3."/>
      <w:lvlJc w:val="right"/>
      <w:pPr>
        <w:ind w:left="3022" w:hanging="180"/>
      </w:pPr>
    </w:lvl>
    <w:lvl w:ilvl="3" w:tplc="FFFFFFFF" w:tentative="1">
      <w:start w:val="1"/>
      <w:numFmt w:val="decimal"/>
      <w:lvlText w:val="%4."/>
      <w:lvlJc w:val="left"/>
      <w:pPr>
        <w:ind w:left="3742" w:hanging="360"/>
      </w:pPr>
    </w:lvl>
    <w:lvl w:ilvl="4" w:tplc="FFFFFFFF" w:tentative="1">
      <w:start w:val="1"/>
      <w:numFmt w:val="lowerLetter"/>
      <w:lvlText w:val="%5."/>
      <w:lvlJc w:val="left"/>
      <w:pPr>
        <w:ind w:left="4462" w:hanging="360"/>
      </w:pPr>
    </w:lvl>
    <w:lvl w:ilvl="5" w:tplc="FFFFFFFF" w:tentative="1">
      <w:start w:val="1"/>
      <w:numFmt w:val="lowerRoman"/>
      <w:lvlText w:val="%6."/>
      <w:lvlJc w:val="right"/>
      <w:pPr>
        <w:ind w:left="5182" w:hanging="180"/>
      </w:pPr>
    </w:lvl>
    <w:lvl w:ilvl="6" w:tplc="FFFFFFFF" w:tentative="1">
      <w:start w:val="1"/>
      <w:numFmt w:val="decimal"/>
      <w:lvlText w:val="%7."/>
      <w:lvlJc w:val="left"/>
      <w:pPr>
        <w:ind w:left="5902" w:hanging="360"/>
      </w:pPr>
    </w:lvl>
    <w:lvl w:ilvl="7" w:tplc="FFFFFFFF" w:tentative="1">
      <w:start w:val="1"/>
      <w:numFmt w:val="lowerLetter"/>
      <w:lvlText w:val="%8."/>
      <w:lvlJc w:val="left"/>
      <w:pPr>
        <w:ind w:left="6622" w:hanging="360"/>
      </w:pPr>
    </w:lvl>
    <w:lvl w:ilvl="8" w:tplc="FFFFFFFF" w:tentative="1">
      <w:start w:val="1"/>
      <w:numFmt w:val="lowerRoman"/>
      <w:lvlText w:val="%9."/>
      <w:lvlJc w:val="right"/>
      <w:pPr>
        <w:ind w:left="7342" w:hanging="180"/>
      </w:pPr>
    </w:lvl>
  </w:abstractNum>
  <w:abstractNum w:abstractNumId="9"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336A4"/>
    <w:multiLevelType w:val="hybridMultilevel"/>
    <w:tmpl w:val="EB16554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334E8"/>
    <w:multiLevelType w:val="hybridMultilevel"/>
    <w:tmpl w:val="F0F8227A"/>
    <w:lvl w:ilvl="0" w:tplc="1C09001B">
      <w:start w:val="1"/>
      <w:numFmt w:val="lowerRoman"/>
      <w:lvlText w:val="%1."/>
      <w:lvlJc w:val="right"/>
      <w:pPr>
        <w:ind w:left="1582" w:hanging="360"/>
      </w:pPr>
    </w:lvl>
    <w:lvl w:ilvl="1" w:tplc="1C090019" w:tentative="1">
      <w:start w:val="1"/>
      <w:numFmt w:val="lowerLetter"/>
      <w:lvlText w:val="%2."/>
      <w:lvlJc w:val="left"/>
      <w:pPr>
        <w:ind w:left="2302" w:hanging="360"/>
      </w:pPr>
    </w:lvl>
    <w:lvl w:ilvl="2" w:tplc="1C09001B" w:tentative="1">
      <w:start w:val="1"/>
      <w:numFmt w:val="lowerRoman"/>
      <w:lvlText w:val="%3."/>
      <w:lvlJc w:val="right"/>
      <w:pPr>
        <w:ind w:left="3022" w:hanging="180"/>
      </w:pPr>
    </w:lvl>
    <w:lvl w:ilvl="3" w:tplc="1C09000F" w:tentative="1">
      <w:start w:val="1"/>
      <w:numFmt w:val="decimal"/>
      <w:lvlText w:val="%4."/>
      <w:lvlJc w:val="left"/>
      <w:pPr>
        <w:ind w:left="3742" w:hanging="360"/>
      </w:pPr>
    </w:lvl>
    <w:lvl w:ilvl="4" w:tplc="1C090019" w:tentative="1">
      <w:start w:val="1"/>
      <w:numFmt w:val="lowerLetter"/>
      <w:lvlText w:val="%5."/>
      <w:lvlJc w:val="left"/>
      <w:pPr>
        <w:ind w:left="4462" w:hanging="360"/>
      </w:pPr>
    </w:lvl>
    <w:lvl w:ilvl="5" w:tplc="1C09001B" w:tentative="1">
      <w:start w:val="1"/>
      <w:numFmt w:val="lowerRoman"/>
      <w:lvlText w:val="%6."/>
      <w:lvlJc w:val="right"/>
      <w:pPr>
        <w:ind w:left="5182" w:hanging="180"/>
      </w:pPr>
    </w:lvl>
    <w:lvl w:ilvl="6" w:tplc="1C09000F" w:tentative="1">
      <w:start w:val="1"/>
      <w:numFmt w:val="decimal"/>
      <w:lvlText w:val="%7."/>
      <w:lvlJc w:val="left"/>
      <w:pPr>
        <w:ind w:left="5902" w:hanging="360"/>
      </w:pPr>
    </w:lvl>
    <w:lvl w:ilvl="7" w:tplc="1C090019" w:tentative="1">
      <w:start w:val="1"/>
      <w:numFmt w:val="lowerLetter"/>
      <w:lvlText w:val="%8."/>
      <w:lvlJc w:val="left"/>
      <w:pPr>
        <w:ind w:left="6622" w:hanging="360"/>
      </w:pPr>
    </w:lvl>
    <w:lvl w:ilvl="8" w:tplc="1C09001B" w:tentative="1">
      <w:start w:val="1"/>
      <w:numFmt w:val="lowerRoman"/>
      <w:lvlText w:val="%9."/>
      <w:lvlJc w:val="right"/>
      <w:pPr>
        <w:ind w:left="7342" w:hanging="180"/>
      </w:pPr>
    </w:lvl>
  </w:abstractNum>
  <w:abstractNum w:abstractNumId="13" w15:restartNumberingAfterBreak="0">
    <w:nsid w:val="2792517B"/>
    <w:multiLevelType w:val="hybridMultilevel"/>
    <w:tmpl w:val="5768B1F2"/>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4" w15:restartNumberingAfterBreak="0">
    <w:nsid w:val="2C97599D"/>
    <w:multiLevelType w:val="hybridMultilevel"/>
    <w:tmpl w:val="6BE24D0E"/>
    <w:lvl w:ilvl="0" w:tplc="5F1E8560">
      <w:start w:val="1"/>
      <w:numFmt w:val="decimal"/>
      <w:lvlText w:val="4.%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FCE217E"/>
    <w:multiLevelType w:val="hybridMultilevel"/>
    <w:tmpl w:val="584479C2"/>
    <w:lvl w:ilvl="0" w:tplc="FFFFFFFF">
      <w:start w:val="1"/>
      <w:numFmt w:val="lowerRoman"/>
      <w:lvlText w:val="%1."/>
      <w:lvlJc w:val="right"/>
      <w:pPr>
        <w:ind w:left="1582" w:hanging="360"/>
      </w:pPr>
    </w:lvl>
    <w:lvl w:ilvl="1" w:tplc="FFFFFFFF" w:tentative="1">
      <w:start w:val="1"/>
      <w:numFmt w:val="lowerLetter"/>
      <w:lvlText w:val="%2."/>
      <w:lvlJc w:val="left"/>
      <w:pPr>
        <w:ind w:left="2302" w:hanging="360"/>
      </w:pPr>
    </w:lvl>
    <w:lvl w:ilvl="2" w:tplc="FFFFFFFF" w:tentative="1">
      <w:start w:val="1"/>
      <w:numFmt w:val="lowerRoman"/>
      <w:lvlText w:val="%3."/>
      <w:lvlJc w:val="right"/>
      <w:pPr>
        <w:ind w:left="3022" w:hanging="180"/>
      </w:pPr>
    </w:lvl>
    <w:lvl w:ilvl="3" w:tplc="FFFFFFFF" w:tentative="1">
      <w:start w:val="1"/>
      <w:numFmt w:val="decimal"/>
      <w:lvlText w:val="%4."/>
      <w:lvlJc w:val="left"/>
      <w:pPr>
        <w:ind w:left="3742" w:hanging="360"/>
      </w:pPr>
    </w:lvl>
    <w:lvl w:ilvl="4" w:tplc="FFFFFFFF" w:tentative="1">
      <w:start w:val="1"/>
      <w:numFmt w:val="lowerLetter"/>
      <w:lvlText w:val="%5."/>
      <w:lvlJc w:val="left"/>
      <w:pPr>
        <w:ind w:left="4462" w:hanging="360"/>
      </w:pPr>
    </w:lvl>
    <w:lvl w:ilvl="5" w:tplc="FFFFFFFF" w:tentative="1">
      <w:start w:val="1"/>
      <w:numFmt w:val="lowerRoman"/>
      <w:lvlText w:val="%6."/>
      <w:lvlJc w:val="right"/>
      <w:pPr>
        <w:ind w:left="5182" w:hanging="180"/>
      </w:pPr>
    </w:lvl>
    <w:lvl w:ilvl="6" w:tplc="FFFFFFFF" w:tentative="1">
      <w:start w:val="1"/>
      <w:numFmt w:val="decimal"/>
      <w:lvlText w:val="%7."/>
      <w:lvlJc w:val="left"/>
      <w:pPr>
        <w:ind w:left="5902" w:hanging="360"/>
      </w:pPr>
    </w:lvl>
    <w:lvl w:ilvl="7" w:tplc="FFFFFFFF" w:tentative="1">
      <w:start w:val="1"/>
      <w:numFmt w:val="lowerLetter"/>
      <w:lvlText w:val="%8."/>
      <w:lvlJc w:val="left"/>
      <w:pPr>
        <w:ind w:left="6622" w:hanging="360"/>
      </w:pPr>
    </w:lvl>
    <w:lvl w:ilvl="8" w:tplc="FFFFFFFF" w:tentative="1">
      <w:start w:val="1"/>
      <w:numFmt w:val="lowerRoman"/>
      <w:lvlText w:val="%9."/>
      <w:lvlJc w:val="right"/>
      <w:pPr>
        <w:ind w:left="7342" w:hanging="180"/>
      </w:pPr>
    </w:lvl>
  </w:abstractNum>
  <w:abstractNum w:abstractNumId="16"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042359"/>
    <w:multiLevelType w:val="hybridMultilevel"/>
    <w:tmpl w:val="489ABCA8"/>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365F1397"/>
    <w:multiLevelType w:val="hybridMultilevel"/>
    <w:tmpl w:val="0F70BCAA"/>
    <w:lvl w:ilvl="0" w:tplc="228222E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A242B8"/>
    <w:multiLevelType w:val="hybridMultilevel"/>
    <w:tmpl w:val="393C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684F69"/>
    <w:multiLevelType w:val="hybridMultilevel"/>
    <w:tmpl w:val="489ABCA8"/>
    <w:lvl w:ilvl="0" w:tplc="2116C51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2" w15:restartNumberingAfterBreak="0">
    <w:nsid w:val="46782518"/>
    <w:multiLevelType w:val="hybridMultilevel"/>
    <w:tmpl w:val="FD3451E2"/>
    <w:lvl w:ilvl="0" w:tplc="1C090017">
      <w:start w:val="1"/>
      <w:numFmt w:val="lowerLetter"/>
      <w:lvlText w:val="%1)"/>
      <w:lvlJc w:val="left"/>
      <w:pPr>
        <w:ind w:left="2302" w:hanging="360"/>
      </w:pPr>
    </w:lvl>
    <w:lvl w:ilvl="1" w:tplc="1C090019" w:tentative="1">
      <w:start w:val="1"/>
      <w:numFmt w:val="lowerLetter"/>
      <w:lvlText w:val="%2."/>
      <w:lvlJc w:val="left"/>
      <w:pPr>
        <w:ind w:left="3022" w:hanging="360"/>
      </w:pPr>
    </w:lvl>
    <w:lvl w:ilvl="2" w:tplc="1C09001B" w:tentative="1">
      <w:start w:val="1"/>
      <w:numFmt w:val="lowerRoman"/>
      <w:lvlText w:val="%3."/>
      <w:lvlJc w:val="right"/>
      <w:pPr>
        <w:ind w:left="3742" w:hanging="180"/>
      </w:pPr>
    </w:lvl>
    <w:lvl w:ilvl="3" w:tplc="1C09000F" w:tentative="1">
      <w:start w:val="1"/>
      <w:numFmt w:val="decimal"/>
      <w:lvlText w:val="%4."/>
      <w:lvlJc w:val="left"/>
      <w:pPr>
        <w:ind w:left="4462" w:hanging="360"/>
      </w:pPr>
    </w:lvl>
    <w:lvl w:ilvl="4" w:tplc="1C090019" w:tentative="1">
      <w:start w:val="1"/>
      <w:numFmt w:val="lowerLetter"/>
      <w:lvlText w:val="%5."/>
      <w:lvlJc w:val="left"/>
      <w:pPr>
        <w:ind w:left="5182" w:hanging="360"/>
      </w:pPr>
    </w:lvl>
    <w:lvl w:ilvl="5" w:tplc="1C09001B" w:tentative="1">
      <w:start w:val="1"/>
      <w:numFmt w:val="lowerRoman"/>
      <w:lvlText w:val="%6."/>
      <w:lvlJc w:val="right"/>
      <w:pPr>
        <w:ind w:left="5902" w:hanging="180"/>
      </w:pPr>
    </w:lvl>
    <w:lvl w:ilvl="6" w:tplc="1C09000F" w:tentative="1">
      <w:start w:val="1"/>
      <w:numFmt w:val="decimal"/>
      <w:lvlText w:val="%7."/>
      <w:lvlJc w:val="left"/>
      <w:pPr>
        <w:ind w:left="6622" w:hanging="360"/>
      </w:pPr>
    </w:lvl>
    <w:lvl w:ilvl="7" w:tplc="1C090019" w:tentative="1">
      <w:start w:val="1"/>
      <w:numFmt w:val="lowerLetter"/>
      <w:lvlText w:val="%8."/>
      <w:lvlJc w:val="left"/>
      <w:pPr>
        <w:ind w:left="7342" w:hanging="360"/>
      </w:pPr>
    </w:lvl>
    <w:lvl w:ilvl="8" w:tplc="1C09001B" w:tentative="1">
      <w:start w:val="1"/>
      <w:numFmt w:val="lowerRoman"/>
      <w:lvlText w:val="%9."/>
      <w:lvlJc w:val="right"/>
      <w:pPr>
        <w:ind w:left="8062" w:hanging="180"/>
      </w:pPr>
    </w:lvl>
  </w:abstractNum>
  <w:abstractNum w:abstractNumId="23" w15:restartNumberingAfterBreak="0">
    <w:nsid w:val="49754BD9"/>
    <w:multiLevelType w:val="hybridMultilevel"/>
    <w:tmpl w:val="5574C4AA"/>
    <w:lvl w:ilvl="0" w:tplc="FFFFFFFF">
      <w:start w:val="1"/>
      <w:numFmt w:val="lowerLetter"/>
      <w:lvlText w:val="%1)"/>
      <w:lvlJc w:val="left"/>
      <w:pPr>
        <w:ind w:left="2302" w:hanging="360"/>
      </w:pPr>
    </w:lvl>
    <w:lvl w:ilvl="1" w:tplc="FFFFFFFF" w:tentative="1">
      <w:start w:val="1"/>
      <w:numFmt w:val="lowerLetter"/>
      <w:lvlText w:val="%2."/>
      <w:lvlJc w:val="left"/>
      <w:pPr>
        <w:ind w:left="3022" w:hanging="360"/>
      </w:pPr>
    </w:lvl>
    <w:lvl w:ilvl="2" w:tplc="FFFFFFFF" w:tentative="1">
      <w:start w:val="1"/>
      <w:numFmt w:val="lowerRoman"/>
      <w:lvlText w:val="%3."/>
      <w:lvlJc w:val="right"/>
      <w:pPr>
        <w:ind w:left="3742" w:hanging="180"/>
      </w:pPr>
    </w:lvl>
    <w:lvl w:ilvl="3" w:tplc="FFFFFFFF" w:tentative="1">
      <w:start w:val="1"/>
      <w:numFmt w:val="decimal"/>
      <w:lvlText w:val="%4."/>
      <w:lvlJc w:val="left"/>
      <w:pPr>
        <w:ind w:left="4462" w:hanging="360"/>
      </w:pPr>
    </w:lvl>
    <w:lvl w:ilvl="4" w:tplc="FFFFFFFF" w:tentative="1">
      <w:start w:val="1"/>
      <w:numFmt w:val="lowerLetter"/>
      <w:lvlText w:val="%5."/>
      <w:lvlJc w:val="left"/>
      <w:pPr>
        <w:ind w:left="5182" w:hanging="360"/>
      </w:pPr>
    </w:lvl>
    <w:lvl w:ilvl="5" w:tplc="FFFFFFFF" w:tentative="1">
      <w:start w:val="1"/>
      <w:numFmt w:val="lowerRoman"/>
      <w:lvlText w:val="%6."/>
      <w:lvlJc w:val="right"/>
      <w:pPr>
        <w:ind w:left="5902" w:hanging="180"/>
      </w:pPr>
    </w:lvl>
    <w:lvl w:ilvl="6" w:tplc="FFFFFFFF" w:tentative="1">
      <w:start w:val="1"/>
      <w:numFmt w:val="decimal"/>
      <w:lvlText w:val="%7."/>
      <w:lvlJc w:val="left"/>
      <w:pPr>
        <w:ind w:left="6622" w:hanging="360"/>
      </w:pPr>
    </w:lvl>
    <w:lvl w:ilvl="7" w:tplc="FFFFFFFF" w:tentative="1">
      <w:start w:val="1"/>
      <w:numFmt w:val="lowerLetter"/>
      <w:lvlText w:val="%8."/>
      <w:lvlJc w:val="left"/>
      <w:pPr>
        <w:ind w:left="7342" w:hanging="360"/>
      </w:pPr>
    </w:lvl>
    <w:lvl w:ilvl="8" w:tplc="FFFFFFFF" w:tentative="1">
      <w:start w:val="1"/>
      <w:numFmt w:val="lowerRoman"/>
      <w:lvlText w:val="%9."/>
      <w:lvlJc w:val="right"/>
      <w:pPr>
        <w:ind w:left="8062" w:hanging="180"/>
      </w:pPr>
    </w:lvl>
  </w:abstractNum>
  <w:abstractNum w:abstractNumId="24" w15:restartNumberingAfterBreak="0">
    <w:nsid w:val="4C261E73"/>
    <w:multiLevelType w:val="multilevel"/>
    <w:tmpl w:val="D17043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7520E5"/>
    <w:multiLevelType w:val="hybridMultilevel"/>
    <w:tmpl w:val="756E9DB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BC26CBB"/>
    <w:multiLevelType w:val="hybridMultilevel"/>
    <w:tmpl w:val="DB0841E6"/>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15:restartNumberingAfterBreak="0">
    <w:nsid w:val="61177E76"/>
    <w:multiLevelType w:val="hybridMultilevel"/>
    <w:tmpl w:val="F966690C"/>
    <w:lvl w:ilvl="0" w:tplc="D89EB518">
      <w:start w:val="1"/>
      <w:numFmt w:val="lowerLetter"/>
      <w:lvlText w:val="(%1)"/>
      <w:lvlJc w:val="left"/>
      <w:pPr>
        <w:ind w:left="1980" w:hanging="54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EE6783"/>
    <w:multiLevelType w:val="hybridMultilevel"/>
    <w:tmpl w:val="8E248B80"/>
    <w:lvl w:ilvl="0" w:tplc="5F1E8560">
      <w:start w:val="1"/>
      <w:numFmt w:val="decimal"/>
      <w:lvlText w:val="4.%1."/>
      <w:lvlJc w:val="left"/>
      <w:pPr>
        <w:ind w:left="873" w:hanging="360"/>
      </w:pPr>
      <w:rPr>
        <w:rFonts w:hint="default"/>
      </w:rPr>
    </w:lvl>
    <w:lvl w:ilvl="1" w:tplc="1C090019" w:tentative="1">
      <w:start w:val="1"/>
      <w:numFmt w:val="lowerLetter"/>
      <w:lvlText w:val="%2."/>
      <w:lvlJc w:val="left"/>
      <w:pPr>
        <w:ind w:left="1593" w:hanging="360"/>
      </w:pPr>
    </w:lvl>
    <w:lvl w:ilvl="2" w:tplc="1C09001B" w:tentative="1">
      <w:start w:val="1"/>
      <w:numFmt w:val="lowerRoman"/>
      <w:lvlText w:val="%3."/>
      <w:lvlJc w:val="right"/>
      <w:pPr>
        <w:ind w:left="2313" w:hanging="180"/>
      </w:pPr>
    </w:lvl>
    <w:lvl w:ilvl="3" w:tplc="1C09000F" w:tentative="1">
      <w:start w:val="1"/>
      <w:numFmt w:val="decimal"/>
      <w:lvlText w:val="%4."/>
      <w:lvlJc w:val="left"/>
      <w:pPr>
        <w:ind w:left="3033" w:hanging="360"/>
      </w:pPr>
    </w:lvl>
    <w:lvl w:ilvl="4" w:tplc="1C090019" w:tentative="1">
      <w:start w:val="1"/>
      <w:numFmt w:val="lowerLetter"/>
      <w:lvlText w:val="%5."/>
      <w:lvlJc w:val="left"/>
      <w:pPr>
        <w:ind w:left="3753" w:hanging="360"/>
      </w:pPr>
    </w:lvl>
    <w:lvl w:ilvl="5" w:tplc="1C09001B" w:tentative="1">
      <w:start w:val="1"/>
      <w:numFmt w:val="lowerRoman"/>
      <w:lvlText w:val="%6."/>
      <w:lvlJc w:val="right"/>
      <w:pPr>
        <w:ind w:left="4473" w:hanging="180"/>
      </w:pPr>
    </w:lvl>
    <w:lvl w:ilvl="6" w:tplc="1C09000F" w:tentative="1">
      <w:start w:val="1"/>
      <w:numFmt w:val="decimal"/>
      <w:lvlText w:val="%7."/>
      <w:lvlJc w:val="left"/>
      <w:pPr>
        <w:ind w:left="5193" w:hanging="360"/>
      </w:pPr>
    </w:lvl>
    <w:lvl w:ilvl="7" w:tplc="1C090019" w:tentative="1">
      <w:start w:val="1"/>
      <w:numFmt w:val="lowerLetter"/>
      <w:lvlText w:val="%8."/>
      <w:lvlJc w:val="left"/>
      <w:pPr>
        <w:ind w:left="5913" w:hanging="360"/>
      </w:pPr>
    </w:lvl>
    <w:lvl w:ilvl="8" w:tplc="1C09001B" w:tentative="1">
      <w:start w:val="1"/>
      <w:numFmt w:val="lowerRoman"/>
      <w:lvlText w:val="%9."/>
      <w:lvlJc w:val="right"/>
      <w:pPr>
        <w:ind w:left="6633" w:hanging="180"/>
      </w:pPr>
    </w:lvl>
  </w:abstractNum>
  <w:abstractNum w:abstractNumId="30" w15:restartNumberingAfterBreak="0">
    <w:nsid w:val="6DCD2279"/>
    <w:multiLevelType w:val="hybridMultilevel"/>
    <w:tmpl w:val="A3428A2C"/>
    <w:lvl w:ilvl="0" w:tplc="99A838C0">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31" w15:restartNumberingAfterBreak="0">
    <w:nsid w:val="6E1F6E1C"/>
    <w:multiLevelType w:val="hybridMultilevel"/>
    <w:tmpl w:val="904C300C"/>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E2C62B0"/>
    <w:multiLevelType w:val="hybridMultilevel"/>
    <w:tmpl w:val="5E9CFAD2"/>
    <w:lvl w:ilvl="0" w:tplc="F894DA2A">
      <w:start w:val="1"/>
      <w:numFmt w:val="decimal"/>
      <w:lvlText w:val="1.%1"/>
      <w:lvlJc w:val="left"/>
      <w:pPr>
        <w:ind w:left="862" w:hanging="360"/>
      </w:pPr>
      <w:rPr>
        <w:rFonts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33" w15:restartNumberingAfterBreak="0">
    <w:nsid w:val="75CF670A"/>
    <w:multiLevelType w:val="hybridMultilevel"/>
    <w:tmpl w:val="813673FE"/>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5FC0AAD"/>
    <w:multiLevelType w:val="hybridMultilevel"/>
    <w:tmpl w:val="22D48640"/>
    <w:lvl w:ilvl="0" w:tplc="D58E36C4">
      <w:start w:val="1"/>
      <w:numFmt w:val="decimal"/>
      <w:lvlText w:val="19.%1"/>
      <w:lvlJc w:val="left"/>
      <w:pPr>
        <w:ind w:left="862" w:hanging="360"/>
      </w:pPr>
      <w:rPr>
        <w:rFonts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35" w15:restartNumberingAfterBreak="0">
    <w:nsid w:val="77AB2587"/>
    <w:multiLevelType w:val="hybridMultilevel"/>
    <w:tmpl w:val="F0F8227A"/>
    <w:lvl w:ilvl="0" w:tplc="FFFFFFFF">
      <w:start w:val="1"/>
      <w:numFmt w:val="lowerRoman"/>
      <w:lvlText w:val="%1."/>
      <w:lvlJc w:val="right"/>
      <w:pPr>
        <w:ind w:left="1582" w:hanging="360"/>
      </w:pPr>
    </w:lvl>
    <w:lvl w:ilvl="1" w:tplc="FFFFFFFF" w:tentative="1">
      <w:start w:val="1"/>
      <w:numFmt w:val="lowerLetter"/>
      <w:lvlText w:val="%2."/>
      <w:lvlJc w:val="left"/>
      <w:pPr>
        <w:ind w:left="2302" w:hanging="360"/>
      </w:pPr>
    </w:lvl>
    <w:lvl w:ilvl="2" w:tplc="FFFFFFFF" w:tentative="1">
      <w:start w:val="1"/>
      <w:numFmt w:val="lowerRoman"/>
      <w:lvlText w:val="%3."/>
      <w:lvlJc w:val="right"/>
      <w:pPr>
        <w:ind w:left="3022" w:hanging="180"/>
      </w:pPr>
    </w:lvl>
    <w:lvl w:ilvl="3" w:tplc="FFFFFFFF" w:tentative="1">
      <w:start w:val="1"/>
      <w:numFmt w:val="decimal"/>
      <w:lvlText w:val="%4."/>
      <w:lvlJc w:val="left"/>
      <w:pPr>
        <w:ind w:left="3742" w:hanging="360"/>
      </w:pPr>
    </w:lvl>
    <w:lvl w:ilvl="4" w:tplc="FFFFFFFF" w:tentative="1">
      <w:start w:val="1"/>
      <w:numFmt w:val="lowerLetter"/>
      <w:lvlText w:val="%5."/>
      <w:lvlJc w:val="left"/>
      <w:pPr>
        <w:ind w:left="4462" w:hanging="360"/>
      </w:pPr>
    </w:lvl>
    <w:lvl w:ilvl="5" w:tplc="FFFFFFFF" w:tentative="1">
      <w:start w:val="1"/>
      <w:numFmt w:val="lowerRoman"/>
      <w:lvlText w:val="%6."/>
      <w:lvlJc w:val="right"/>
      <w:pPr>
        <w:ind w:left="5182" w:hanging="180"/>
      </w:pPr>
    </w:lvl>
    <w:lvl w:ilvl="6" w:tplc="FFFFFFFF" w:tentative="1">
      <w:start w:val="1"/>
      <w:numFmt w:val="decimal"/>
      <w:lvlText w:val="%7."/>
      <w:lvlJc w:val="left"/>
      <w:pPr>
        <w:ind w:left="5902" w:hanging="360"/>
      </w:pPr>
    </w:lvl>
    <w:lvl w:ilvl="7" w:tplc="FFFFFFFF" w:tentative="1">
      <w:start w:val="1"/>
      <w:numFmt w:val="lowerLetter"/>
      <w:lvlText w:val="%8."/>
      <w:lvlJc w:val="left"/>
      <w:pPr>
        <w:ind w:left="6622" w:hanging="360"/>
      </w:pPr>
    </w:lvl>
    <w:lvl w:ilvl="8" w:tplc="FFFFFFFF" w:tentative="1">
      <w:start w:val="1"/>
      <w:numFmt w:val="lowerRoman"/>
      <w:lvlText w:val="%9."/>
      <w:lvlJc w:val="right"/>
      <w:pPr>
        <w:ind w:left="7342" w:hanging="180"/>
      </w:pPr>
    </w:lvl>
  </w:abstractNum>
  <w:abstractNum w:abstractNumId="36"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A85081"/>
    <w:multiLevelType w:val="hybridMultilevel"/>
    <w:tmpl w:val="4C18A9F6"/>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7"/>
  </w:num>
  <w:num w:numId="5">
    <w:abstractNumId w:val="28"/>
  </w:num>
  <w:num w:numId="6">
    <w:abstractNumId w:val="16"/>
  </w:num>
  <w:num w:numId="7">
    <w:abstractNumId w:val="37"/>
  </w:num>
  <w:num w:numId="8">
    <w:abstractNumId w:val="1"/>
  </w:num>
  <w:num w:numId="9">
    <w:abstractNumId w:val="11"/>
  </w:num>
  <w:num w:numId="10">
    <w:abstractNumId w:val="19"/>
  </w:num>
  <w:num w:numId="11">
    <w:abstractNumId w:val="36"/>
  </w:num>
  <w:num w:numId="12">
    <w:abstractNumId w:val="18"/>
  </w:num>
  <w:num w:numId="13">
    <w:abstractNumId w:val="24"/>
  </w:num>
  <w:num w:numId="14">
    <w:abstractNumId w:val="2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4"/>
  </w:num>
  <w:num w:numId="19">
    <w:abstractNumId w:val="14"/>
  </w:num>
  <w:num w:numId="20">
    <w:abstractNumId w:val="31"/>
  </w:num>
  <w:num w:numId="21">
    <w:abstractNumId w:val="21"/>
  </w:num>
  <w:num w:numId="22">
    <w:abstractNumId w:val="10"/>
  </w:num>
  <w:num w:numId="23">
    <w:abstractNumId w:val="13"/>
  </w:num>
  <w:num w:numId="24">
    <w:abstractNumId w:val="25"/>
  </w:num>
  <w:num w:numId="25">
    <w:abstractNumId w:val="17"/>
  </w:num>
  <w:num w:numId="26">
    <w:abstractNumId w:val="32"/>
  </w:num>
  <w:num w:numId="27">
    <w:abstractNumId w:val="12"/>
  </w:num>
  <w:num w:numId="28">
    <w:abstractNumId w:val="29"/>
  </w:num>
  <w:num w:numId="29">
    <w:abstractNumId w:val="15"/>
  </w:num>
  <w:num w:numId="30">
    <w:abstractNumId w:val="8"/>
  </w:num>
  <w:num w:numId="31">
    <w:abstractNumId w:val="22"/>
  </w:num>
  <w:num w:numId="32">
    <w:abstractNumId w:val="23"/>
  </w:num>
  <w:num w:numId="33">
    <w:abstractNumId w:val="35"/>
  </w:num>
  <w:num w:numId="34">
    <w:abstractNumId w:val="34"/>
  </w:num>
  <w:num w:numId="35">
    <w:abstractNumId w:val="6"/>
  </w:num>
  <w:num w:numId="36">
    <w:abstractNumId w:val="30"/>
  </w:num>
  <w:num w:numId="37">
    <w:abstractNumId w:val="27"/>
  </w:num>
  <w:num w:numId="38">
    <w:abstractNumId w:val="3"/>
  </w:num>
  <w:num w:numId="39">
    <w:abstractNumId w:val="3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36C6"/>
    <w:rsid w:val="000037E0"/>
    <w:rsid w:val="00003C0F"/>
    <w:rsid w:val="0000475E"/>
    <w:rsid w:val="00004E1E"/>
    <w:rsid w:val="00005691"/>
    <w:rsid w:val="00005ABB"/>
    <w:rsid w:val="00005BC2"/>
    <w:rsid w:val="00005C39"/>
    <w:rsid w:val="0000642E"/>
    <w:rsid w:val="00006A5F"/>
    <w:rsid w:val="00006D19"/>
    <w:rsid w:val="00006EF3"/>
    <w:rsid w:val="00007087"/>
    <w:rsid w:val="000077AD"/>
    <w:rsid w:val="000078A8"/>
    <w:rsid w:val="00007904"/>
    <w:rsid w:val="00007F3A"/>
    <w:rsid w:val="000109B4"/>
    <w:rsid w:val="0001197A"/>
    <w:rsid w:val="00011A92"/>
    <w:rsid w:val="00012A2F"/>
    <w:rsid w:val="00013C4F"/>
    <w:rsid w:val="00014437"/>
    <w:rsid w:val="00014770"/>
    <w:rsid w:val="000161E8"/>
    <w:rsid w:val="00016A70"/>
    <w:rsid w:val="00016FDA"/>
    <w:rsid w:val="000172B5"/>
    <w:rsid w:val="000174A5"/>
    <w:rsid w:val="00021905"/>
    <w:rsid w:val="000220C3"/>
    <w:rsid w:val="0002248A"/>
    <w:rsid w:val="00022804"/>
    <w:rsid w:val="0002365D"/>
    <w:rsid w:val="000243CC"/>
    <w:rsid w:val="0002703C"/>
    <w:rsid w:val="00027DA3"/>
    <w:rsid w:val="00030A25"/>
    <w:rsid w:val="000323B0"/>
    <w:rsid w:val="00033C4D"/>
    <w:rsid w:val="00033C59"/>
    <w:rsid w:val="000341AF"/>
    <w:rsid w:val="00034B32"/>
    <w:rsid w:val="0003553E"/>
    <w:rsid w:val="000375B4"/>
    <w:rsid w:val="0004040E"/>
    <w:rsid w:val="00040F79"/>
    <w:rsid w:val="00041538"/>
    <w:rsid w:val="000422CD"/>
    <w:rsid w:val="0004347D"/>
    <w:rsid w:val="0004373B"/>
    <w:rsid w:val="00044B50"/>
    <w:rsid w:val="0004501B"/>
    <w:rsid w:val="000451D0"/>
    <w:rsid w:val="00046312"/>
    <w:rsid w:val="00046706"/>
    <w:rsid w:val="00047035"/>
    <w:rsid w:val="0004779D"/>
    <w:rsid w:val="000478E8"/>
    <w:rsid w:val="0005061D"/>
    <w:rsid w:val="00051AF2"/>
    <w:rsid w:val="00051F6C"/>
    <w:rsid w:val="000536DD"/>
    <w:rsid w:val="00053D81"/>
    <w:rsid w:val="00054DEC"/>
    <w:rsid w:val="00055C33"/>
    <w:rsid w:val="00056042"/>
    <w:rsid w:val="00056FBA"/>
    <w:rsid w:val="000574BF"/>
    <w:rsid w:val="00063188"/>
    <w:rsid w:val="00063C6E"/>
    <w:rsid w:val="00063D5A"/>
    <w:rsid w:val="00066960"/>
    <w:rsid w:val="00066A9A"/>
    <w:rsid w:val="000675EC"/>
    <w:rsid w:val="0006762A"/>
    <w:rsid w:val="0007050F"/>
    <w:rsid w:val="0007234C"/>
    <w:rsid w:val="000723E8"/>
    <w:rsid w:val="0007399B"/>
    <w:rsid w:val="00073EFC"/>
    <w:rsid w:val="00074828"/>
    <w:rsid w:val="000748A5"/>
    <w:rsid w:val="00074BD2"/>
    <w:rsid w:val="00075260"/>
    <w:rsid w:val="000778A4"/>
    <w:rsid w:val="00080D4E"/>
    <w:rsid w:val="000815F5"/>
    <w:rsid w:val="00081E7D"/>
    <w:rsid w:val="00083322"/>
    <w:rsid w:val="00083386"/>
    <w:rsid w:val="000833DB"/>
    <w:rsid w:val="00084C6F"/>
    <w:rsid w:val="00085D53"/>
    <w:rsid w:val="00086278"/>
    <w:rsid w:val="00086A06"/>
    <w:rsid w:val="0008715C"/>
    <w:rsid w:val="0009015D"/>
    <w:rsid w:val="000910CD"/>
    <w:rsid w:val="00091F8C"/>
    <w:rsid w:val="00093584"/>
    <w:rsid w:val="000936E4"/>
    <w:rsid w:val="0009497C"/>
    <w:rsid w:val="00096BC1"/>
    <w:rsid w:val="000976CA"/>
    <w:rsid w:val="000A1576"/>
    <w:rsid w:val="000A2DCE"/>
    <w:rsid w:val="000A39A5"/>
    <w:rsid w:val="000A59DC"/>
    <w:rsid w:val="000A6E30"/>
    <w:rsid w:val="000B0946"/>
    <w:rsid w:val="000B0DC8"/>
    <w:rsid w:val="000B26AE"/>
    <w:rsid w:val="000B26CF"/>
    <w:rsid w:val="000B274D"/>
    <w:rsid w:val="000B4346"/>
    <w:rsid w:val="000B538B"/>
    <w:rsid w:val="000B5790"/>
    <w:rsid w:val="000B5FBC"/>
    <w:rsid w:val="000B6309"/>
    <w:rsid w:val="000B643B"/>
    <w:rsid w:val="000B690B"/>
    <w:rsid w:val="000B70BD"/>
    <w:rsid w:val="000B7339"/>
    <w:rsid w:val="000B78EC"/>
    <w:rsid w:val="000C0413"/>
    <w:rsid w:val="000C14C6"/>
    <w:rsid w:val="000C2D21"/>
    <w:rsid w:val="000C3531"/>
    <w:rsid w:val="000C3620"/>
    <w:rsid w:val="000C39A5"/>
    <w:rsid w:val="000C3A6D"/>
    <w:rsid w:val="000C450C"/>
    <w:rsid w:val="000C599B"/>
    <w:rsid w:val="000C67E0"/>
    <w:rsid w:val="000C6FB4"/>
    <w:rsid w:val="000C7096"/>
    <w:rsid w:val="000C72C7"/>
    <w:rsid w:val="000C7746"/>
    <w:rsid w:val="000C7A27"/>
    <w:rsid w:val="000D085B"/>
    <w:rsid w:val="000D0D78"/>
    <w:rsid w:val="000D17EF"/>
    <w:rsid w:val="000D22FB"/>
    <w:rsid w:val="000D487F"/>
    <w:rsid w:val="000D4BFA"/>
    <w:rsid w:val="000D4C7F"/>
    <w:rsid w:val="000D667A"/>
    <w:rsid w:val="000E1C45"/>
    <w:rsid w:val="000E2444"/>
    <w:rsid w:val="000E3A93"/>
    <w:rsid w:val="000E3E15"/>
    <w:rsid w:val="000E4F0D"/>
    <w:rsid w:val="000E5100"/>
    <w:rsid w:val="000E54AF"/>
    <w:rsid w:val="000E5D12"/>
    <w:rsid w:val="000E60EC"/>
    <w:rsid w:val="000E6955"/>
    <w:rsid w:val="000E7ECD"/>
    <w:rsid w:val="000F05E0"/>
    <w:rsid w:val="000F16BA"/>
    <w:rsid w:val="000F1A95"/>
    <w:rsid w:val="000F32D8"/>
    <w:rsid w:val="000F34E7"/>
    <w:rsid w:val="000F6BFE"/>
    <w:rsid w:val="000F7DF4"/>
    <w:rsid w:val="001003EA"/>
    <w:rsid w:val="0010068E"/>
    <w:rsid w:val="00100F9A"/>
    <w:rsid w:val="0010218C"/>
    <w:rsid w:val="00102D5B"/>
    <w:rsid w:val="00103143"/>
    <w:rsid w:val="00103AF8"/>
    <w:rsid w:val="001044DB"/>
    <w:rsid w:val="00105D19"/>
    <w:rsid w:val="00105EB6"/>
    <w:rsid w:val="0010622C"/>
    <w:rsid w:val="001078B5"/>
    <w:rsid w:val="00107A5F"/>
    <w:rsid w:val="0011026A"/>
    <w:rsid w:val="00110EF0"/>
    <w:rsid w:val="001124A5"/>
    <w:rsid w:val="001148E0"/>
    <w:rsid w:val="00115E6B"/>
    <w:rsid w:val="00116EB9"/>
    <w:rsid w:val="00120E93"/>
    <w:rsid w:val="001226DE"/>
    <w:rsid w:val="00123296"/>
    <w:rsid w:val="001234B2"/>
    <w:rsid w:val="0012621C"/>
    <w:rsid w:val="00130228"/>
    <w:rsid w:val="00130CEF"/>
    <w:rsid w:val="00131984"/>
    <w:rsid w:val="00131A28"/>
    <w:rsid w:val="001337CC"/>
    <w:rsid w:val="00134276"/>
    <w:rsid w:val="00134C11"/>
    <w:rsid w:val="00134DA6"/>
    <w:rsid w:val="00135C81"/>
    <w:rsid w:val="00137E08"/>
    <w:rsid w:val="00141CC4"/>
    <w:rsid w:val="00142F79"/>
    <w:rsid w:val="001435EB"/>
    <w:rsid w:val="00144974"/>
    <w:rsid w:val="001464A2"/>
    <w:rsid w:val="00146BA3"/>
    <w:rsid w:val="00147510"/>
    <w:rsid w:val="0015078F"/>
    <w:rsid w:val="001517E0"/>
    <w:rsid w:val="001527A3"/>
    <w:rsid w:val="00153496"/>
    <w:rsid w:val="001537E4"/>
    <w:rsid w:val="00155E35"/>
    <w:rsid w:val="00157785"/>
    <w:rsid w:val="00157898"/>
    <w:rsid w:val="00157C19"/>
    <w:rsid w:val="00160EBC"/>
    <w:rsid w:val="00160F58"/>
    <w:rsid w:val="00162F7D"/>
    <w:rsid w:val="00163A58"/>
    <w:rsid w:val="0016477F"/>
    <w:rsid w:val="00164B7B"/>
    <w:rsid w:val="00164FAD"/>
    <w:rsid w:val="00172B5C"/>
    <w:rsid w:val="00173547"/>
    <w:rsid w:val="00174B6D"/>
    <w:rsid w:val="0017614D"/>
    <w:rsid w:val="0017696F"/>
    <w:rsid w:val="0018006A"/>
    <w:rsid w:val="00180F4E"/>
    <w:rsid w:val="00181923"/>
    <w:rsid w:val="00181B01"/>
    <w:rsid w:val="00181E7E"/>
    <w:rsid w:val="00182175"/>
    <w:rsid w:val="00182DAF"/>
    <w:rsid w:val="00184625"/>
    <w:rsid w:val="00184664"/>
    <w:rsid w:val="00186769"/>
    <w:rsid w:val="001870AF"/>
    <w:rsid w:val="001873AF"/>
    <w:rsid w:val="00191768"/>
    <w:rsid w:val="00192869"/>
    <w:rsid w:val="001943D2"/>
    <w:rsid w:val="001954F0"/>
    <w:rsid w:val="00195571"/>
    <w:rsid w:val="001955AB"/>
    <w:rsid w:val="00195D65"/>
    <w:rsid w:val="00196536"/>
    <w:rsid w:val="00196742"/>
    <w:rsid w:val="001A4BE7"/>
    <w:rsid w:val="001A4F33"/>
    <w:rsid w:val="001A7D91"/>
    <w:rsid w:val="001B0D01"/>
    <w:rsid w:val="001B0FAF"/>
    <w:rsid w:val="001B2578"/>
    <w:rsid w:val="001B2FE4"/>
    <w:rsid w:val="001B505F"/>
    <w:rsid w:val="001B55CF"/>
    <w:rsid w:val="001B69E3"/>
    <w:rsid w:val="001B7729"/>
    <w:rsid w:val="001C04BC"/>
    <w:rsid w:val="001C1478"/>
    <w:rsid w:val="001C232A"/>
    <w:rsid w:val="001C24AF"/>
    <w:rsid w:val="001C2DD7"/>
    <w:rsid w:val="001C30CE"/>
    <w:rsid w:val="001C48A5"/>
    <w:rsid w:val="001C4AF6"/>
    <w:rsid w:val="001C4D08"/>
    <w:rsid w:val="001C7061"/>
    <w:rsid w:val="001D0962"/>
    <w:rsid w:val="001D0A1B"/>
    <w:rsid w:val="001D1438"/>
    <w:rsid w:val="001D214B"/>
    <w:rsid w:val="001D3264"/>
    <w:rsid w:val="001D4C5E"/>
    <w:rsid w:val="001D57CD"/>
    <w:rsid w:val="001D5A9D"/>
    <w:rsid w:val="001D5F83"/>
    <w:rsid w:val="001D61C8"/>
    <w:rsid w:val="001D65C0"/>
    <w:rsid w:val="001E0F36"/>
    <w:rsid w:val="001E1834"/>
    <w:rsid w:val="001E1B07"/>
    <w:rsid w:val="001E1E07"/>
    <w:rsid w:val="001E24E0"/>
    <w:rsid w:val="001E4824"/>
    <w:rsid w:val="001E59D9"/>
    <w:rsid w:val="001E6351"/>
    <w:rsid w:val="001E640A"/>
    <w:rsid w:val="001E6A6E"/>
    <w:rsid w:val="001E701F"/>
    <w:rsid w:val="001E7844"/>
    <w:rsid w:val="001E78D5"/>
    <w:rsid w:val="001E7C8F"/>
    <w:rsid w:val="001F2276"/>
    <w:rsid w:val="001F335C"/>
    <w:rsid w:val="001F3A41"/>
    <w:rsid w:val="001F59AB"/>
    <w:rsid w:val="001F71B3"/>
    <w:rsid w:val="001F7EF5"/>
    <w:rsid w:val="0020191D"/>
    <w:rsid w:val="00201DC6"/>
    <w:rsid w:val="00201F12"/>
    <w:rsid w:val="0020206A"/>
    <w:rsid w:val="0020299C"/>
    <w:rsid w:val="00203370"/>
    <w:rsid w:val="00206D6C"/>
    <w:rsid w:val="00207573"/>
    <w:rsid w:val="00207C38"/>
    <w:rsid w:val="002115FE"/>
    <w:rsid w:val="002129C2"/>
    <w:rsid w:val="00213565"/>
    <w:rsid w:val="0021430F"/>
    <w:rsid w:val="00215048"/>
    <w:rsid w:val="002154D2"/>
    <w:rsid w:val="00215EBC"/>
    <w:rsid w:val="002166D6"/>
    <w:rsid w:val="0021730A"/>
    <w:rsid w:val="00217399"/>
    <w:rsid w:val="002203EC"/>
    <w:rsid w:val="00220833"/>
    <w:rsid w:val="002212AB"/>
    <w:rsid w:val="00222854"/>
    <w:rsid w:val="00224363"/>
    <w:rsid w:val="00225135"/>
    <w:rsid w:val="0022594E"/>
    <w:rsid w:val="00226444"/>
    <w:rsid w:val="00226ADA"/>
    <w:rsid w:val="00227379"/>
    <w:rsid w:val="00227580"/>
    <w:rsid w:val="00227A2B"/>
    <w:rsid w:val="00230B10"/>
    <w:rsid w:val="00231325"/>
    <w:rsid w:val="00231B8B"/>
    <w:rsid w:val="002327AF"/>
    <w:rsid w:val="002336E5"/>
    <w:rsid w:val="0023410F"/>
    <w:rsid w:val="00234A6A"/>
    <w:rsid w:val="0023677B"/>
    <w:rsid w:val="00236B9D"/>
    <w:rsid w:val="00237273"/>
    <w:rsid w:val="0023768E"/>
    <w:rsid w:val="002402F6"/>
    <w:rsid w:val="00240EDB"/>
    <w:rsid w:val="00241B6E"/>
    <w:rsid w:val="002446C3"/>
    <w:rsid w:val="00245504"/>
    <w:rsid w:val="00245BEB"/>
    <w:rsid w:val="00246150"/>
    <w:rsid w:val="00247551"/>
    <w:rsid w:val="00247B3C"/>
    <w:rsid w:val="00250530"/>
    <w:rsid w:val="0025056A"/>
    <w:rsid w:val="00251ACD"/>
    <w:rsid w:val="0025292B"/>
    <w:rsid w:val="00252FC1"/>
    <w:rsid w:val="00253273"/>
    <w:rsid w:val="00254763"/>
    <w:rsid w:val="00256208"/>
    <w:rsid w:val="00256FCC"/>
    <w:rsid w:val="00257156"/>
    <w:rsid w:val="00257A15"/>
    <w:rsid w:val="002606D8"/>
    <w:rsid w:val="00260A94"/>
    <w:rsid w:val="00260B67"/>
    <w:rsid w:val="002612A5"/>
    <w:rsid w:val="00261583"/>
    <w:rsid w:val="0026158F"/>
    <w:rsid w:val="002617D8"/>
    <w:rsid w:val="00262C99"/>
    <w:rsid w:val="00262D2A"/>
    <w:rsid w:val="002635B7"/>
    <w:rsid w:val="00263B8D"/>
    <w:rsid w:val="0026495C"/>
    <w:rsid w:val="00265010"/>
    <w:rsid w:val="00265180"/>
    <w:rsid w:val="00265AEB"/>
    <w:rsid w:val="00265C6D"/>
    <w:rsid w:val="0026634E"/>
    <w:rsid w:val="0026645C"/>
    <w:rsid w:val="002705E9"/>
    <w:rsid w:val="00270E9F"/>
    <w:rsid w:val="00273903"/>
    <w:rsid w:val="00274C64"/>
    <w:rsid w:val="00275410"/>
    <w:rsid w:val="00275BC5"/>
    <w:rsid w:val="00276100"/>
    <w:rsid w:val="00277EB6"/>
    <w:rsid w:val="0028182D"/>
    <w:rsid w:val="002818E1"/>
    <w:rsid w:val="002852C4"/>
    <w:rsid w:val="00285664"/>
    <w:rsid w:val="002871CB"/>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46C2"/>
    <w:rsid w:val="002A5305"/>
    <w:rsid w:val="002A61D9"/>
    <w:rsid w:val="002A6332"/>
    <w:rsid w:val="002A6593"/>
    <w:rsid w:val="002A6B82"/>
    <w:rsid w:val="002A73A7"/>
    <w:rsid w:val="002B0AD4"/>
    <w:rsid w:val="002B0DEA"/>
    <w:rsid w:val="002B1390"/>
    <w:rsid w:val="002B2268"/>
    <w:rsid w:val="002B31B7"/>
    <w:rsid w:val="002B3FE3"/>
    <w:rsid w:val="002B54B7"/>
    <w:rsid w:val="002B57C1"/>
    <w:rsid w:val="002B6168"/>
    <w:rsid w:val="002B6730"/>
    <w:rsid w:val="002B7155"/>
    <w:rsid w:val="002B7874"/>
    <w:rsid w:val="002C1ECF"/>
    <w:rsid w:val="002C1ED3"/>
    <w:rsid w:val="002C3A0D"/>
    <w:rsid w:val="002C4082"/>
    <w:rsid w:val="002C45D8"/>
    <w:rsid w:val="002C5462"/>
    <w:rsid w:val="002C7128"/>
    <w:rsid w:val="002D20C4"/>
    <w:rsid w:val="002D2D96"/>
    <w:rsid w:val="002D4422"/>
    <w:rsid w:val="002D4CBC"/>
    <w:rsid w:val="002D5184"/>
    <w:rsid w:val="002D6D70"/>
    <w:rsid w:val="002D7292"/>
    <w:rsid w:val="002E01F9"/>
    <w:rsid w:val="002E0CCA"/>
    <w:rsid w:val="002E0F57"/>
    <w:rsid w:val="002E141A"/>
    <w:rsid w:val="002E1B95"/>
    <w:rsid w:val="002E3EC7"/>
    <w:rsid w:val="002E4808"/>
    <w:rsid w:val="002E483E"/>
    <w:rsid w:val="002E6855"/>
    <w:rsid w:val="002E6D7C"/>
    <w:rsid w:val="002E7045"/>
    <w:rsid w:val="002E7199"/>
    <w:rsid w:val="002E7ADD"/>
    <w:rsid w:val="002F0070"/>
    <w:rsid w:val="002F012F"/>
    <w:rsid w:val="002F0513"/>
    <w:rsid w:val="002F0990"/>
    <w:rsid w:val="002F0C58"/>
    <w:rsid w:val="002F13D1"/>
    <w:rsid w:val="002F2D15"/>
    <w:rsid w:val="002F37F8"/>
    <w:rsid w:val="002F42E2"/>
    <w:rsid w:val="002F4EDB"/>
    <w:rsid w:val="002F60D3"/>
    <w:rsid w:val="002F7574"/>
    <w:rsid w:val="003007A7"/>
    <w:rsid w:val="00300A59"/>
    <w:rsid w:val="00300E3D"/>
    <w:rsid w:val="0030214A"/>
    <w:rsid w:val="00302E78"/>
    <w:rsid w:val="00303335"/>
    <w:rsid w:val="003035F7"/>
    <w:rsid w:val="00305B9E"/>
    <w:rsid w:val="00306288"/>
    <w:rsid w:val="00310F40"/>
    <w:rsid w:val="00311E7E"/>
    <w:rsid w:val="0031225F"/>
    <w:rsid w:val="003140F9"/>
    <w:rsid w:val="003142B4"/>
    <w:rsid w:val="003148EA"/>
    <w:rsid w:val="00314F83"/>
    <w:rsid w:val="003150CA"/>
    <w:rsid w:val="00315CB8"/>
    <w:rsid w:val="00315D8D"/>
    <w:rsid w:val="003168ED"/>
    <w:rsid w:val="003172EB"/>
    <w:rsid w:val="00317AB4"/>
    <w:rsid w:val="00320522"/>
    <w:rsid w:val="00320E8A"/>
    <w:rsid w:val="00321663"/>
    <w:rsid w:val="00321E11"/>
    <w:rsid w:val="0032238F"/>
    <w:rsid w:val="003228A7"/>
    <w:rsid w:val="00322E38"/>
    <w:rsid w:val="00324CE8"/>
    <w:rsid w:val="0032577B"/>
    <w:rsid w:val="00325BD4"/>
    <w:rsid w:val="00326A33"/>
    <w:rsid w:val="0032785C"/>
    <w:rsid w:val="00327E36"/>
    <w:rsid w:val="00327E53"/>
    <w:rsid w:val="00330795"/>
    <w:rsid w:val="00330E85"/>
    <w:rsid w:val="00330E88"/>
    <w:rsid w:val="0033219D"/>
    <w:rsid w:val="00333BEA"/>
    <w:rsid w:val="00333F69"/>
    <w:rsid w:val="00334624"/>
    <w:rsid w:val="00335693"/>
    <w:rsid w:val="00335897"/>
    <w:rsid w:val="00335AE5"/>
    <w:rsid w:val="0033634C"/>
    <w:rsid w:val="0033669D"/>
    <w:rsid w:val="003367DD"/>
    <w:rsid w:val="00336F34"/>
    <w:rsid w:val="00337DFE"/>
    <w:rsid w:val="00341497"/>
    <w:rsid w:val="0034206E"/>
    <w:rsid w:val="00343E5D"/>
    <w:rsid w:val="00343E84"/>
    <w:rsid w:val="0034439B"/>
    <w:rsid w:val="003455A7"/>
    <w:rsid w:val="003469BB"/>
    <w:rsid w:val="00346BBD"/>
    <w:rsid w:val="00350743"/>
    <w:rsid w:val="00350A47"/>
    <w:rsid w:val="003513CA"/>
    <w:rsid w:val="00351FAC"/>
    <w:rsid w:val="003529AF"/>
    <w:rsid w:val="00353652"/>
    <w:rsid w:val="0035432E"/>
    <w:rsid w:val="003564CA"/>
    <w:rsid w:val="0035756C"/>
    <w:rsid w:val="00357751"/>
    <w:rsid w:val="003601F1"/>
    <w:rsid w:val="00360B74"/>
    <w:rsid w:val="00360BFC"/>
    <w:rsid w:val="00362A40"/>
    <w:rsid w:val="00363BF3"/>
    <w:rsid w:val="003649E8"/>
    <w:rsid w:val="003651B6"/>
    <w:rsid w:val="00365FAA"/>
    <w:rsid w:val="00366631"/>
    <w:rsid w:val="003679D5"/>
    <w:rsid w:val="00367B79"/>
    <w:rsid w:val="003700BB"/>
    <w:rsid w:val="0037015D"/>
    <w:rsid w:val="00371676"/>
    <w:rsid w:val="00371E49"/>
    <w:rsid w:val="0037217E"/>
    <w:rsid w:val="00372585"/>
    <w:rsid w:val="003730C8"/>
    <w:rsid w:val="003738E5"/>
    <w:rsid w:val="00373BB6"/>
    <w:rsid w:val="00374A90"/>
    <w:rsid w:val="00374F02"/>
    <w:rsid w:val="00375614"/>
    <w:rsid w:val="00376B8C"/>
    <w:rsid w:val="00377D2E"/>
    <w:rsid w:val="00380E60"/>
    <w:rsid w:val="00381278"/>
    <w:rsid w:val="00381483"/>
    <w:rsid w:val="00381C36"/>
    <w:rsid w:val="00381D62"/>
    <w:rsid w:val="00382162"/>
    <w:rsid w:val="00382ADF"/>
    <w:rsid w:val="00384C87"/>
    <w:rsid w:val="003869D5"/>
    <w:rsid w:val="003905B9"/>
    <w:rsid w:val="00390AE2"/>
    <w:rsid w:val="003914E2"/>
    <w:rsid w:val="003916FD"/>
    <w:rsid w:val="00391FFC"/>
    <w:rsid w:val="0039206E"/>
    <w:rsid w:val="003926B7"/>
    <w:rsid w:val="00392A4B"/>
    <w:rsid w:val="00392AA2"/>
    <w:rsid w:val="00393BA3"/>
    <w:rsid w:val="0039527F"/>
    <w:rsid w:val="00395A71"/>
    <w:rsid w:val="003966E8"/>
    <w:rsid w:val="0039682A"/>
    <w:rsid w:val="003A37F4"/>
    <w:rsid w:val="003A4DF2"/>
    <w:rsid w:val="003A4F1D"/>
    <w:rsid w:val="003A4F95"/>
    <w:rsid w:val="003A567D"/>
    <w:rsid w:val="003A5DF2"/>
    <w:rsid w:val="003A6F71"/>
    <w:rsid w:val="003A73F4"/>
    <w:rsid w:val="003A745C"/>
    <w:rsid w:val="003A7AA6"/>
    <w:rsid w:val="003A7BAA"/>
    <w:rsid w:val="003B01D4"/>
    <w:rsid w:val="003B036C"/>
    <w:rsid w:val="003B10EC"/>
    <w:rsid w:val="003B1570"/>
    <w:rsid w:val="003B15C9"/>
    <w:rsid w:val="003B1A9E"/>
    <w:rsid w:val="003B21BF"/>
    <w:rsid w:val="003B33FA"/>
    <w:rsid w:val="003B3C31"/>
    <w:rsid w:val="003B43B8"/>
    <w:rsid w:val="003B5522"/>
    <w:rsid w:val="003B5FEE"/>
    <w:rsid w:val="003B76D9"/>
    <w:rsid w:val="003C0CEB"/>
    <w:rsid w:val="003C1215"/>
    <w:rsid w:val="003C16B6"/>
    <w:rsid w:val="003C20B7"/>
    <w:rsid w:val="003C2F5E"/>
    <w:rsid w:val="003C351A"/>
    <w:rsid w:val="003C3580"/>
    <w:rsid w:val="003C3BC6"/>
    <w:rsid w:val="003C4023"/>
    <w:rsid w:val="003C54AA"/>
    <w:rsid w:val="003C5934"/>
    <w:rsid w:val="003C7080"/>
    <w:rsid w:val="003D11D0"/>
    <w:rsid w:val="003D146E"/>
    <w:rsid w:val="003D1525"/>
    <w:rsid w:val="003D1CF0"/>
    <w:rsid w:val="003D239A"/>
    <w:rsid w:val="003D26F2"/>
    <w:rsid w:val="003D2C74"/>
    <w:rsid w:val="003D3549"/>
    <w:rsid w:val="003D5245"/>
    <w:rsid w:val="003D5507"/>
    <w:rsid w:val="003D5A10"/>
    <w:rsid w:val="003D5E6D"/>
    <w:rsid w:val="003D7CB9"/>
    <w:rsid w:val="003E0F7C"/>
    <w:rsid w:val="003E1A50"/>
    <w:rsid w:val="003E2B73"/>
    <w:rsid w:val="003E2F03"/>
    <w:rsid w:val="003E3BBF"/>
    <w:rsid w:val="003E424A"/>
    <w:rsid w:val="003E4702"/>
    <w:rsid w:val="003E65DD"/>
    <w:rsid w:val="003E72F2"/>
    <w:rsid w:val="003E75F3"/>
    <w:rsid w:val="003F0D9E"/>
    <w:rsid w:val="003F12A3"/>
    <w:rsid w:val="003F1974"/>
    <w:rsid w:val="003F2109"/>
    <w:rsid w:val="003F2790"/>
    <w:rsid w:val="003F3C4F"/>
    <w:rsid w:val="003F41EF"/>
    <w:rsid w:val="003F434A"/>
    <w:rsid w:val="003F50FF"/>
    <w:rsid w:val="003F5900"/>
    <w:rsid w:val="003F6355"/>
    <w:rsid w:val="00400266"/>
    <w:rsid w:val="0040046A"/>
    <w:rsid w:val="00401A9A"/>
    <w:rsid w:val="00402EEA"/>
    <w:rsid w:val="00404201"/>
    <w:rsid w:val="00405CEF"/>
    <w:rsid w:val="00406282"/>
    <w:rsid w:val="00406337"/>
    <w:rsid w:val="00406A00"/>
    <w:rsid w:val="004074B3"/>
    <w:rsid w:val="004075EA"/>
    <w:rsid w:val="004077DC"/>
    <w:rsid w:val="00410665"/>
    <w:rsid w:val="00410C82"/>
    <w:rsid w:val="0041108E"/>
    <w:rsid w:val="00412418"/>
    <w:rsid w:val="00412658"/>
    <w:rsid w:val="00412DF2"/>
    <w:rsid w:val="004138F5"/>
    <w:rsid w:val="00413D22"/>
    <w:rsid w:val="00414C90"/>
    <w:rsid w:val="004165B0"/>
    <w:rsid w:val="004165D6"/>
    <w:rsid w:val="00417973"/>
    <w:rsid w:val="0042163E"/>
    <w:rsid w:val="00421F6E"/>
    <w:rsid w:val="00422122"/>
    <w:rsid w:val="0042257A"/>
    <w:rsid w:val="00423163"/>
    <w:rsid w:val="004244A5"/>
    <w:rsid w:val="00427318"/>
    <w:rsid w:val="004276CD"/>
    <w:rsid w:val="0042778E"/>
    <w:rsid w:val="00427843"/>
    <w:rsid w:val="00427A35"/>
    <w:rsid w:val="004302B6"/>
    <w:rsid w:val="0043230A"/>
    <w:rsid w:val="0043511C"/>
    <w:rsid w:val="00435538"/>
    <w:rsid w:val="00437E88"/>
    <w:rsid w:val="00440672"/>
    <w:rsid w:val="00440EDE"/>
    <w:rsid w:val="00441932"/>
    <w:rsid w:val="00441E70"/>
    <w:rsid w:val="00443779"/>
    <w:rsid w:val="00443CCC"/>
    <w:rsid w:val="004441E4"/>
    <w:rsid w:val="004448E8"/>
    <w:rsid w:val="00446816"/>
    <w:rsid w:val="00446C55"/>
    <w:rsid w:val="004474FB"/>
    <w:rsid w:val="00447553"/>
    <w:rsid w:val="00447ED2"/>
    <w:rsid w:val="0045278B"/>
    <w:rsid w:val="004528CC"/>
    <w:rsid w:val="004529C3"/>
    <w:rsid w:val="00453339"/>
    <w:rsid w:val="00454149"/>
    <w:rsid w:val="0045608B"/>
    <w:rsid w:val="0045783B"/>
    <w:rsid w:val="00461504"/>
    <w:rsid w:val="00461701"/>
    <w:rsid w:val="00463429"/>
    <w:rsid w:val="004652FD"/>
    <w:rsid w:val="004657F4"/>
    <w:rsid w:val="0046644A"/>
    <w:rsid w:val="00466979"/>
    <w:rsid w:val="00466D17"/>
    <w:rsid w:val="00467E20"/>
    <w:rsid w:val="00472614"/>
    <w:rsid w:val="00472A4C"/>
    <w:rsid w:val="00472B05"/>
    <w:rsid w:val="00472E85"/>
    <w:rsid w:val="00473068"/>
    <w:rsid w:val="004735D5"/>
    <w:rsid w:val="004741DE"/>
    <w:rsid w:val="0047556B"/>
    <w:rsid w:val="00475C2D"/>
    <w:rsid w:val="00477226"/>
    <w:rsid w:val="00480D36"/>
    <w:rsid w:val="00480EB1"/>
    <w:rsid w:val="004813E8"/>
    <w:rsid w:val="004827F3"/>
    <w:rsid w:val="004829F2"/>
    <w:rsid w:val="00486114"/>
    <w:rsid w:val="004863E4"/>
    <w:rsid w:val="00486CF8"/>
    <w:rsid w:val="00487264"/>
    <w:rsid w:val="00490D2A"/>
    <w:rsid w:val="0049105D"/>
    <w:rsid w:val="004918C4"/>
    <w:rsid w:val="004932A2"/>
    <w:rsid w:val="0049353E"/>
    <w:rsid w:val="00496E8C"/>
    <w:rsid w:val="00496EAA"/>
    <w:rsid w:val="004A00B9"/>
    <w:rsid w:val="004A02BC"/>
    <w:rsid w:val="004A08D7"/>
    <w:rsid w:val="004A0E54"/>
    <w:rsid w:val="004A1260"/>
    <w:rsid w:val="004A5151"/>
    <w:rsid w:val="004A5DB1"/>
    <w:rsid w:val="004A5F41"/>
    <w:rsid w:val="004A6745"/>
    <w:rsid w:val="004A687F"/>
    <w:rsid w:val="004A7359"/>
    <w:rsid w:val="004B09B0"/>
    <w:rsid w:val="004B124D"/>
    <w:rsid w:val="004B1A0C"/>
    <w:rsid w:val="004B3161"/>
    <w:rsid w:val="004B4E6F"/>
    <w:rsid w:val="004B5BAF"/>
    <w:rsid w:val="004B5CB4"/>
    <w:rsid w:val="004B632A"/>
    <w:rsid w:val="004B7E82"/>
    <w:rsid w:val="004C06AD"/>
    <w:rsid w:val="004C0946"/>
    <w:rsid w:val="004C0C08"/>
    <w:rsid w:val="004C13CF"/>
    <w:rsid w:val="004C47DA"/>
    <w:rsid w:val="004C76B9"/>
    <w:rsid w:val="004C7C7E"/>
    <w:rsid w:val="004C7EB2"/>
    <w:rsid w:val="004D0163"/>
    <w:rsid w:val="004D0AC5"/>
    <w:rsid w:val="004D19EB"/>
    <w:rsid w:val="004D1AAF"/>
    <w:rsid w:val="004D1E6D"/>
    <w:rsid w:val="004D3210"/>
    <w:rsid w:val="004D35C6"/>
    <w:rsid w:val="004D3E81"/>
    <w:rsid w:val="004E06B4"/>
    <w:rsid w:val="004E189A"/>
    <w:rsid w:val="004E1A28"/>
    <w:rsid w:val="004E1B77"/>
    <w:rsid w:val="004E2076"/>
    <w:rsid w:val="004E2F8E"/>
    <w:rsid w:val="004E318F"/>
    <w:rsid w:val="004E3C16"/>
    <w:rsid w:val="004E5A0A"/>
    <w:rsid w:val="004E6694"/>
    <w:rsid w:val="004E6764"/>
    <w:rsid w:val="004E76BC"/>
    <w:rsid w:val="004E773F"/>
    <w:rsid w:val="004E791F"/>
    <w:rsid w:val="004F021C"/>
    <w:rsid w:val="004F0C8D"/>
    <w:rsid w:val="004F1757"/>
    <w:rsid w:val="004F1D20"/>
    <w:rsid w:val="004F326C"/>
    <w:rsid w:val="004F38A6"/>
    <w:rsid w:val="004F3F3E"/>
    <w:rsid w:val="004F444A"/>
    <w:rsid w:val="004F447A"/>
    <w:rsid w:val="004F4D9D"/>
    <w:rsid w:val="004F5575"/>
    <w:rsid w:val="004F79D9"/>
    <w:rsid w:val="00500FC1"/>
    <w:rsid w:val="005014BC"/>
    <w:rsid w:val="00501617"/>
    <w:rsid w:val="00502229"/>
    <w:rsid w:val="005030DE"/>
    <w:rsid w:val="00504B9B"/>
    <w:rsid w:val="00504BCF"/>
    <w:rsid w:val="005056C1"/>
    <w:rsid w:val="00505B98"/>
    <w:rsid w:val="0050634D"/>
    <w:rsid w:val="0050675A"/>
    <w:rsid w:val="005072A3"/>
    <w:rsid w:val="005078B2"/>
    <w:rsid w:val="005079C1"/>
    <w:rsid w:val="00507BBF"/>
    <w:rsid w:val="00511260"/>
    <w:rsid w:val="00511280"/>
    <w:rsid w:val="00511565"/>
    <w:rsid w:val="005116AB"/>
    <w:rsid w:val="0051172C"/>
    <w:rsid w:val="00511D5A"/>
    <w:rsid w:val="0051380C"/>
    <w:rsid w:val="00514878"/>
    <w:rsid w:val="00516DE8"/>
    <w:rsid w:val="0051706E"/>
    <w:rsid w:val="00517CF3"/>
    <w:rsid w:val="00520E7F"/>
    <w:rsid w:val="00521389"/>
    <w:rsid w:val="00523DBC"/>
    <w:rsid w:val="0052421A"/>
    <w:rsid w:val="005244E9"/>
    <w:rsid w:val="00525DF3"/>
    <w:rsid w:val="00526E96"/>
    <w:rsid w:val="0052762F"/>
    <w:rsid w:val="00530003"/>
    <w:rsid w:val="00530509"/>
    <w:rsid w:val="00532080"/>
    <w:rsid w:val="00532409"/>
    <w:rsid w:val="0053617F"/>
    <w:rsid w:val="0054029F"/>
    <w:rsid w:val="00545009"/>
    <w:rsid w:val="00545140"/>
    <w:rsid w:val="00545668"/>
    <w:rsid w:val="00547488"/>
    <w:rsid w:val="0055098F"/>
    <w:rsid w:val="005517B9"/>
    <w:rsid w:val="0055282D"/>
    <w:rsid w:val="00553090"/>
    <w:rsid w:val="00553E7D"/>
    <w:rsid w:val="005542BD"/>
    <w:rsid w:val="00556489"/>
    <w:rsid w:val="00556EDA"/>
    <w:rsid w:val="00556FC7"/>
    <w:rsid w:val="005573D6"/>
    <w:rsid w:val="0056029F"/>
    <w:rsid w:val="00560779"/>
    <w:rsid w:val="00560D83"/>
    <w:rsid w:val="00563AB3"/>
    <w:rsid w:val="00563CE1"/>
    <w:rsid w:val="0056509F"/>
    <w:rsid w:val="00565326"/>
    <w:rsid w:val="00565B87"/>
    <w:rsid w:val="00566186"/>
    <w:rsid w:val="00566E85"/>
    <w:rsid w:val="005703D6"/>
    <w:rsid w:val="00570A0D"/>
    <w:rsid w:val="00570FE3"/>
    <w:rsid w:val="005726AA"/>
    <w:rsid w:val="005741BF"/>
    <w:rsid w:val="005754FC"/>
    <w:rsid w:val="005758A0"/>
    <w:rsid w:val="00575EA5"/>
    <w:rsid w:val="00575F9C"/>
    <w:rsid w:val="00576979"/>
    <w:rsid w:val="00577D50"/>
    <w:rsid w:val="00580CA1"/>
    <w:rsid w:val="00580D85"/>
    <w:rsid w:val="005813AC"/>
    <w:rsid w:val="00582985"/>
    <w:rsid w:val="0058354A"/>
    <w:rsid w:val="0058491A"/>
    <w:rsid w:val="00584BA7"/>
    <w:rsid w:val="0058542B"/>
    <w:rsid w:val="005856EC"/>
    <w:rsid w:val="00586414"/>
    <w:rsid w:val="00586CFB"/>
    <w:rsid w:val="00587D29"/>
    <w:rsid w:val="00591072"/>
    <w:rsid w:val="00592B87"/>
    <w:rsid w:val="005934B8"/>
    <w:rsid w:val="00593EF8"/>
    <w:rsid w:val="00594C9D"/>
    <w:rsid w:val="00595A30"/>
    <w:rsid w:val="00595C65"/>
    <w:rsid w:val="0059646E"/>
    <w:rsid w:val="005964E5"/>
    <w:rsid w:val="00596992"/>
    <w:rsid w:val="005969E2"/>
    <w:rsid w:val="00597705"/>
    <w:rsid w:val="005A2205"/>
    <w:rsid w:val="005A2449"/>
    <w:rsid w:val="005A2C73"/>
    <w:rsid w:val="005A3E45"/>
    <w:rsid w:val="005A3E4D"/>
    <w:rsid w:val="005A4FC0"/>
    <w:rsid w:val="005A65B7"/>
    <w:rsid w:val="005A6DDA"/>
    <w:rsid w:val="005A71F7"/>
    <w:rsid w:val="005B0623"/>
    <w:rsid w:val="005B1333"/>
    <w:rsid w:val="005B14E5"/>
    <w:rsid w:val="005B1872"/>
    <w:rsid w:val="005B1A98"/>
    <w:rsid w:val="005B649F"/>
    <w:rsid w:val="005B67E6"/>
    <w:rsid w:val="005B7922"/>
    <w:rsid w:val="005B7CEE"/>
    <w:rsid w:val="005C08EE"/>
    <w:rsid w:val="005C1439"/>
    <w:rsid w:val="005C15DC"/>
    <w:rsid w:val="005C1DEC"/>
    <w:rsid w:val="005C2714"/>
    <w:rsid w:val="005C28AE"/>
    <w:rsid w:val="005C36E4"/>
    <w:rsid w:val="005C4FDA"/>
    <w:rsid w:val="005C5C47"/>
    <w:rsid w:val="005C6A41"/>
    <w:rsid w:val="005C7E20"/>
    <w:rsid w:val="005D0320"/>
    <w:rsid w:val="005D0B78"/>
    <w:rsid w:val="005D1FA0"/>
    <w:rsid w:val="005D25D6"/>
    <w:rsid w:val="005D3407"/>
    <w:rsid w:val="005D3941"/>
    <w:rsid w:val="005D411A"/>
    <w:rsid w:val="005D47C3"/>
    <w:rsid w:val="005D4FB3"/>
    <w:rsid w:val="005D5E9D"/>
    <w:rsid w:val="005D5FF7"/>
    <w:rsid w:val="005D6BF3"/>
    <w:rsid w:val="005D6D77"/>
    <w:rsid w:val="005D71F1"/>
    <w:rsid w:val="005E22F9"/>
    <w:rsid w:val="005E2529"/>
    <w:rsid w:val="005E256E"/>
    <w:rsid w:val="005E2F30"/>
    <w:rsid w:val="005E3541"/>
    <w:rsid w:val="005E37BB"/>
    <w:rsid w:val="005E411E"/>
    <w:rsid w:val="005E560B"/>
    <w:rsid w:val="005E601A"/>
    <w:rsid w:val="005E7BC5"/>
    <w:rsid w:val="005F03D5"/>
    <w:rsid w:val="005F04A5"/>
    <w:rsid w:val="005F158C"/>
    <w:rsid w:val="005F236B"/>
    <w:rsid w:val="005F5D90"/>
    <w:rsid w:val="005F6D85"/>
    <w:rsid w:val="005F77BC"/>
    <w:rsid w:val="00600269"/>
    <w:rsid w:val="0060045E"/>
    <w:rsid w:val="0060138F"/>
    <w:rsid w:val="0060391E"/>
    <w:rsid w:val="0060443D"/>
    <w:rsid w:val="0060486E"/>
    <w:rsid w:val="006056B3"/>
    <w:rsid w:val="006062FB"/>
    <w:rsid w:val="00606867"/>
    <w:rsid w:val="006069A5"/>
    <w:rsid w:val="00607419"/>
    <w:rsid w:val="006101AF"/>
    <w:rsid w:val="0061099A"/>
    <w:rsid w:val="00612393"/>
    <w:rsid w:val="00612ACF"/>
    <w:rsid w:val="00613E36"/>
    <w:rsid w:val="00614A7A"/>
    <w:rsid w:val="00616B35"/>
    <w:rsid w:val="00616E36"/>
    <w:rsid w:val="00617A30"/>
    <w:rsid w:val="00617F99"/>
    <w:rsid w:val="006215E6"/>
    <w:rsid w:val="0062175A"/>
    <w:rsid w:val="0062188B"/>
    <w:rsid w:val="00621B4B"/>
    <w:rsid w:val="0062261D"/>
    <w:rsid w:val="006232F1"/>
    <w:rsid w:val="006233F2"/>
    <w:rsid w:val="00623DDE"/>
    <w:rsid w:val="00624695"/>
    <w:rsid w:val="006249C3"/>
    <w:rsid w:val="00624C27"/>
    <w:rsid w:val="00625D2D"/>
    <w:rsid w:val="006271A4"/>
    <w:rsid w:val="00630138"/>
    <w:rsid w:val="006313FC"/>
    <w:rsid w:val="006314CF"/>
    <w:rsid w:val="00632122"/>
    <w:rsid w:val="006332F2"/>
    <w:rsid w:val="00634AA2"/>
    <w:rsid w:val="00634B17"/>
    <w:rsid w:val="00635F99"/>
    <w:rsid w:val="00637A17"/>
    <w:rsid w:val="00641035"/>
    <w:rsid w:val="00641661"/>
    <w:rsid w:val="00641A2E"/>
    <w:rsid w:val="00644B6F"/>
    <w:rsid w:val="00644FB0"/>
    <w:rsid w:val="006476E6"/>
    <w:rsid w:val="00650EE2"/>
    <w:rsid w:val="006511A4"/>
    <w:rsid w:val="006513E2"/>
    <w:rsid w:val="00651916"/>
    <w:rsid w:val="00651DE7"/>
    <w:rsid w:val="006531C9"/>
    <w:rsid w:val="006535E1"/>
    <w:rsid w:val="00654EFA"/>
    <w:rsid w:val="0065507F"/>
    <w:rsid w:val="0066025E"/>
    <w:rsid w:val="00661D64"/>
    <w:rsid w:val="00662682"/>
    <w:rsid w:val="00663866"/>
    <w:rsid w:val="006639A0"/>
    <w:rsid w:val="00663D7F"/>
    <w:rsid w:val="00664CD0"/>
    <w:rsid w:val="00665D94"/>
    <w:rsid w:val="006668FE"/>
    <w:rsid w:val="00667591"/>
    <w:rsid w:val="0066769F"/>
    <w:rsid w:val="006678AE"/>
    <w:rsid w:val="00667F9F"/>
    <w:rsid w:val="006710E7"/>
    <w:rsid w:val="00671A0B"/>
    <w:rsid w:val="00671ED6"/>
    <w:rsid w:val="0067210D"/>
    <w:rsid w:val="006725FC"/>
    <w:rsid w:val="00675C81"/>
    <w:rsid w:val="0068034D"/>
    <w:rsid w:val="00681152"/>
    <w:rsid w:val="00682799"/>
    <w:rsid w:val="00682987"/>
    <w:rsid w:val="00682CE5"/>
    <w:rsid w:val="00683D2C"/>
    <w:rsid w:val="006841DC"/>
    <w:rsid w:val="0068468E"/>
    <w:rsid w:val="00685DAD"/>
    <w:rsid w:val="0068615D"/>
    <w:rsid w:val="006863D1"/>
    <w:rsid w:val="0068675A"/>
    <w:rsid w:val="006901C1"/>
    <w:rsid w:val="00690810"/>
    <w:rsid w:val="0069106B"/>
    <w:rsid w:val="00691AF2"/>
    <w:rsid w:val="00691CB2"/>
    <w:rsid w:val="00691FE8"/>
    <w:rsid w:val="006920C1"/>
    <w:rsid w:val="00694527"/>
    <w:rsid w:val="0069550C"/>
    <w:rsid w:val="00695E44"/>
    <w:rsid w:val="006961AE"/>
    <w:rsid w:val="00696D2F"/>
    <w:rsid w:val="00697465"/>
    <w:rsid w:val="00697EB1"/>
    <w:rsid w:val="006A2310"/>
    <w:rsid w:val="006A2706"/>
    <w:rsid w:val="006A498B"/>
    <w:rsid w:val="006A740F"/>
    <w:rsid w:val="006A7DA6"/>
    <w:rsid w:val="006B0486"/>
    <w:rsid w:val="006B150C"/>
    <w:rsid w:val="006B1DCE"/>
    <w:rsid w:val="006B2A93"/>
    <w:rsid w:val="006B2EFE"/>
    <w:rsid w:val="006B42B2"/>
    <w:rsid w:val="006B4A0C"/>
    <w:rsid w:val="006B6180"/>
    <w:rsid w:val="006B692B"/>
    <w:rsid w:val="006C1045"/>
    <w:rsid w:val="006C1733"/>
    <w:rsid w:val="006C177A"/>
    <w:rsid w:val="006C1B13"/>
    <w:rsid w:val="006C32C4"/>
    <w:rsid w:val="006C45CE"/>
    <w:rsid w:val="006C6546"/>
    <w:rsid w:val="006C6625"/>
    <w:rsid w:val="006D067F"/>
    <w:rsid w:val="006D07FB"/>
    <w:rsid w:val="006D0E67"/>
    <w:rsid w:val="006D5A67"/>
    <w:rsid w:val="006D762E"/>
    <w:rsid w:val="006D7DFD"/>
    <w:rsid w:val="006E0983"/>
    <w:rsid w:val="006E16D1"/>
    <w:rsid w:val="006E2611"/>
    <w:rsid w:val="006E2B6D"/>
    <w:rsid w:val="006E3014"/>
    <w:rsid w:val="006E3C88"/>
    <w:rsid w:val="006E4C1C"/>
    <w:rsid w:val="006E5C79"/>
    <w:rsid w:val="006E7625"/>
    <w:rsid w:val="006F027C"/>
    <w:rsid w:val="006F09D8"/>
    <w:rsid w:val="006F1624"/>
    <w:rsid w:val="006F1E28"/>
    <w:rsid w:val="006F3052"/>
    <w:rsid w:val="006F31BD"/>
    <w:rsid w:val="006F3259"/>
    <w:rsid w:val="006F36CB"/>
    <w:rsid w:val="006F3C00"/>
    <w:rsid w:val="006F3F69"/>
    <w:rsid w:val="006F42AC"/>
    <w:rsid w:val="006F5D4A"/>
    <w:rsid w:val="006F5DB6"/>
    <w:rsid w:val="006F78DB"/>
    <w:rsid w:val="00700062"/>
    <w:rsid w:val="00702761"/>
    <w:rsid w:val="00702C42"/>
    <w:rsid w:val="007032D5"/>
    <w:rsid w:val="0070385C"/>
    <w:rsid w:val="00704A2E"/>
    <w:rsid w:val="007057AB"/>
    <w:rsid w:val="00705F57"/>
    <w:rsid w:val="007065A1"/>
    <w:rsid w:val="00707343"/>
    <w:rsid w:val="007073FB"/>
    <w:rsid w:val="007076CE"/>
    <w:rsid w:val="00710C28"/>
    <w:rsid w:val="00711778"/>
    <w:rsid w:val="00711C08"/>
    <w:rsid w:val="00711CC1"/>
    <w:rsid w:val="00712ED3"/>
    <w:rsid w:val="00714697"/>
    <w:rsid w:val="00714C9E"/>
    <w:rsid w:val="00714D1F"/>
    <w:rsid w:val="00715651"/>
    <w:rsid w:val="00715A14"/>
    <w:rsid w:val="00716204"/>
    <w:rsid w:val="00717903"/>
    <w:rsid w:val="00717B10"/>
    <w:rsid w:val="00717C96"/>
    <w:rsid w:val="00717E79"/>
    <w:rsid w:val="00721279"/>
    <w:rsid w:val="00721ACF"/>
    <w:rsid w:val="00722654"/>
    <w:rsid w:val="00724B29"/>
    <w:rsid w:val="00727A78"/>
    <w:rsid w:val="00730A5A"/>
    <w:rsid w:val="00730EDB"/>
    <w:rsid w:val="00731207"/>
    <w:rsid w:val="0073191F"/>
    <w:rsid w:val="0073250B"/>
    <w:rsid w:val="0073404D"/>
    <w:rsid w:val="00734430"/>
    <w:rsid w:val="00734C55"/>
    <w:rsid w:val="00734D98"/>
    <w:rsid w:val="00734DBB"/>
    <w:rsid w:val="0073587E"/>
    <w:rsid w:val="00735F4A"/>
    <w:rsid w:val="00736346"/>
    <w:rsid w:val="0074053C"/>
    <w:rsid w:val="007413AE"/>
    <w:rsid w:val="00741589"/>
    <w:rsid w:val="00742EDE"/>
    <w:rsid w:val="00743544"/>
    <w:rsid w:val="00743D4D"/>
    <w:rsid w:val="00743EB1"/>
    <w:rsid w:val="007443BD"/>
    <w:rsid w:val="0074485F"/>
    <w:rsid w:val="007451A8"/>
    <w:rsid w:val="0074527C"/>
    <w:rsid w:val="00745BF2"/>
    <w:rsid w:val="00745E2B"/>
    <w:rsid w:val="00746757"/>
    <w:rsid w:val="00751ADD"/>
    <w:rsid w:val="007520F6"/>
    <w:rsid w:val="007532C0"/>
    <w:rsid w:val="0075434E"/>
    <w:rsid w:val="007559DB"/>
    <w:rsid w:val="00756020"/>
    <w:rsid w:val="00756098"/>
    <w:rsid w:val="00756845"/>
    <w:rsid w:val="00757F3C"/>
    <w:rsid w:val="00761FC6"/>
    <w:rsid w:val="00762779"/>
    <w:rsid w:val="007631E0"/>
    <w:rsid w:val="00763628"/>
    <w:rsid w:val="00763BF3"/>
    <w:rsid w:val="00764F87"/>
    <w:rsid w:val="00766E11"/>
    <w:rsid w:val="00767A6B"/>
    <w:rsid w:val="00767DDB"/>
    <w:rsid w:val="00771094"/>
    <w:rsid w:val="00771421"/>
    <w:rsid w:val="00772E4B"/>
    <w:rsid w:val="007744D5"/>
    <w:rsid w:val="0077459E"/>
    <w:rsid w:val="00775448"/>
    <w:rsid w:val="0077676B"/>
    <w:rsid w:val="00776C10"/>
    <w:rsid w:val="0078014A"/>
    <w:rsid w:val="00782539"/>
    <w:rsid w:val="00782782"/>
    <w:rsid w:val="007841E0"/>
    <w:rsid w:val="007863FC"/>
    <w:rsid w:val="007866DC"/>
    <w:rsid w:val="00786A6E"/>
    <w:rsid w:val="00790EE4"/>
    <w:rsid w:val="00791465"/>
    <w:rsid w:val="00792381"/>
    <w:rsid w:val="0079276A"/>
    <w:rsid w:val="00794AA8"/>
    <w:rsid w:val="007952C4"/>
    <w:rsid w:val="00796986"/>
    <w:rsid w:val="00796F39"/>
    <w:rsid w:val="00796F7A"/>
    <w:rsid w:val="00797A49"/>
    <w:rsid w:val="00797E4E"/>
    <w:rsid w:val="007A1488"/>
    <w:rsid w:val="007A1A81"/>
    <w:rsid w:val="007A2884"/>
    <w:rsid w:val="007A3705"/>
    <w:rsid w:val="007A39B0"/>
    <w:rsid w:val="007A4C61"/>
    <w:rsid w:val="007A692F"/>
    <w:rsid w:val="007A769F"/>
    <w:rsid w:val="007A7AD5"/>
    <w:rsid w:val="007A7BBE"/>
    <w:rsid w:val="007B196E"/>
    <w:rsid w:val="007B1F09"/>
    <w:rsid w:val="007B55C2"/>
    <w:rsid w:val="007B566C"/>
    <w:rsid w:val="007B686F"/>
    <w:rsid w:val="007B6BC3"/>
    <w:rsid w:val="007B6CEF"/>
    <w:rsid w:val="007C17AD"/>
    <w:rsid w:val="007C247A"/>
    <w:rsid w:val="007C4731"/>
    <w:rsid w:val="007C546A"/>
    <w:rsid w:val="007C60FD"/>
    <w:rsid w:val="007D0644"/>
    <w:rsid w:val="007D0A2D"/>
    <w:rsid w:val="007D207C"/>
    <w:rsid w:val="007D33A1"/>
    <w:rsid w:val="007D3ACE"/>
    <w:rsid w:val="007D44E1"/>
    <w:rsid w:val="007D64EC"/>
    <w:rsid w:val="007D6D21"/>
    <w:rsid w:val="007D7A96"/>
    <w:rsid w:val="007E0040"/>
    <w:rsid w:val="007E040A"/>
    <w:rsid w:val="007E05A2"/>
    <w:rsid w:val="007E1089"/>
    <w:rsid w:val="007E11A7"/>
    <w:rsid w:val="007E1B26"/>
    <w:rsid w:val="007E1F8D"/>
    <w:rsid w:val="007E29F2"/>
    <w:rsid w:val="007E58D1"/>
    <w:rsid w:val="007E5E24"/>
    <w:rsid w:val="007F0F84"/>
    <w:rsid w:val="007F1E72"/>
    <w:rsid w:val="007F28C0"/>
    <w:rsid w:val="007F2C37"/>
    <w:rsid w:val="007F4798"/>
    <w:rsid w:val="007F597F"/>
    <w:rsid w:val="007F5DE4"/>
    <w:rsid w:val="00800438"/>
    <w:rsid w:val="008019A5"/>
    <w:rsid w:val="008020C2"/>
    <w:rsid w:val="008020CD"/>
    <w:rsid w:val="00803543"/>
    <w:rsid w:val="00804179"/>
    <w:rsid w:val="00805212"/>
    <w:rsid w:val="00806AFC"/>
    <w:rsid w:val="00806D54"/>
    <w:rsid w:val="0080750A"/>
    <w:rsid w:val="00810336"/>
    <w:rsid w:val="0081156D"/>
    <w:rsid w:val="00811B30"/>
    <w:rsid w:val="00811B48"/>
    <w:rsid w:val="00812D95"/>
    <w:rsid w:val="00813448"/>
    <w:rsid w:val="00814EDE"/>
    <w:rsid w:val="0081612B"/>
    <w:rsid w:val="00816ED1"/>
    <w:rsid w:val="00821D82"/>
    <w:rsid w:val="008230F2"/>
    <w:rsid w:val="00823442"/>
    <w:rsid w:val="00823CFE"/>
    <w:rsid w:val="0082402A"/>
    <w:rsid w:val="008242ED"/>
    <w:rsid w:val="00824334"/>
    <w:rsid w:val="00824FF2"/>
    <w:rsid w:val="008276BB"/>
    <w:rsid w:val="00830F6A"/>
    <w:rsid w:val="008315F6"/>
    <w:rsid w:val="00832AD6"/>
    <w:rsid w:val="00832EA6"/>
    <w:rsid w:val="00832FD6"/>
    <w:rsid w:val="0083336E"/>
    <w:rsid w:val="00834066"/>
    <w:rsid w:val="008342B7"/>
    <w:rsid w:val="008343B4"/>
    <w:rsid w:val="008344D0"/>
    <w:rsid w:val="0083602D"/>
    <w:rsid w:val="00836A52"/>
    <w:rsid w:val="00837310"/>
    <w:rsid w:val="00837B9A"/>
    <w:rsid w:val="00837E1F"/>
    <w:rsid w:val="008405CE"/>
    <w:rsid w:val="008405CF"/>
    <w:rsid w:val="0084081B"/>
    <w:rsid w:val="00841726"/>
    <w:rsid w:val="008417D1"/>
    <w:rsid w:val="008426AA"/>
    <w:rsid w:val="0084295A"/>
    <w:rsid w:val="0084393F"/>
    <w:rsid w:val="00846269"/>
    <w:rsid w:val="00851511"/>
    <w:rsid w:val="0085358C"/>
    <w:rsid w:val="008536CA"/>
    <w:rsid w:val="008547C2"/>
    <w:rsid w:val="00854A89"/>
    <w:rsid w:val="00854DAC"/>
    <w:rsid w:val="00855355"/>
    <w:rsid w:val="008557C2"/>
    <w:rsid w:val="00855F97"/>
    <w:rsid w:val="00856417"/>
    <w:rsid w:val="008566EC"/>
    <w:rsid w:val="008579B6"/>
    <w:rsid w:val="0086080D"/>
    <w:rsid w:val="0086178D"/>
    <w:rsid w:val="00861853"/>
    <w:rsid w:val="0086273D"/>
    <w:rsid w:val="00862DA3"/>
    <w:rsid w:val="008634DE"/>
    <w:rsid w:val="008647BD"/>
    <w:rsid w:val="00864943"/>
    <w:rsid w:val="008665C4"/>
    <w:rsid w:val="008674D8"/>
    <w:rsid w:val="0086751C"/>
    <w:rsid w:val="008677E3"/>
    <w:rsid w:val="00870B41"/>
    <w:rsid w:val="0087195C"/>
    <w:rsid w:val="00871C5E"/>
    <w:rsid w:val="00873896"/>
    <w:rsid w:val="00873C6E"/>
    <w:rsid w:val="00873EB9"/>
    <w:rsid w:val="00875D5A"/>
    <w:rsid w:val="00875F1E"/>
    <w:rsid w:val="00880351"/>
    <w:rsid w:val="0088070D"/>
    <w:rsid w:val="0088086C"/>
    <w:rsid w:val="00880D31"/>
    <w:rsid w:val="0088182F"/>
    <w:rsid w:val="008825BB"/>
    <w:rsid w:val="00882735"/>
    <w:rsid w:val="0088275A"/>
    <w:rsid w:val="00882EFE"/>
    <w:rsid w:val="00885C05"/>
    <w:rsid w:val="00885F6F"/>
    <w:rsid w:val="00886FED"/>
    <w:rsid w:val="00887065"/>
    <w:rsid w:val="00890F28"/>
    <w:rsid w:val="00891C7D"/>
    <w:rsid w:val="00892541"/>
    <w:rsid w:val="0089372D"/>
    <w:rsid w:val="00893E14"/>
    <w:rsid w:val="00894E7B"/>
    <w:rsid w:val="0089533C"/>
    <w:rsid w:val="00895554"/>
    <w:rsid w:val="008957A8"/>
    <w:rsid w:val="00895A54"/>
    <w:rsid w:val="00896B6A"/>
    <w:rsid w:val="008A0454"/>
    <w:rsid w:val="008A1381"/>
    <w:rsid w:val="008A1A60"/>
    <w:rsid w:val="008A3B56"/>
    <w:rsid w:val="008A40F2"/>
    <w:rsid w:val="008A4281"/>
    <w:rsid w:val="008A537D"/>
    <w:rsid w:val="008A7240"/>
    <w:rsid w:val="008A75F3"/>
    <w:rsid w:val="008A7BFC"/>
    <w:rsid w:val="008A7CF7"/>
    <w:rsid w:val="008A7FAD"/>
    <w:rsid w:val="008B0A53"/>
    <w:rsid w:val="008B100F"/>
    <w:rsid w:val="008B12B1"/>
    <w:rsid w:val="008B1DA6"/>
    <w:rsid w:val="008B3660"/>
    <w:rsid w:val="008B3C42"/>
    <w:rsid w:val="008B4697"/>
    <w:rsid w:val="008B6397"/>
    <w:rsid w:val="008C210D"/>
    <w:rsid w:val="008C3E59"/>
    <w:rsid w:val="008C480D"/>
    <w:rsid w:val="008C48D4"/>
    <w:rsid w:val="008C4C45"/>
    <w:rsid w:val="008C651B"/>
    <w:rsid w:val="008C7138"/>
    <w:rsid w:val="008D0105"/>
    <w:rsid w:val="008D136B"/>
    <w:rsid w:val="008D1F83"/>
    <w:rsid w:val="008D2564"/>
    <w:rsid w:val="008D3C26"/>
    <w:rsid w:val="008D3CE7"/>
    <w:rsid w:val="008D5491"/>
    <w:rsid w:val="008D6E8B"/>
    <w:rsid w:val="008E1626"/>
    <w:rsid w:val="008E18A4"/>
    <w:rsid w:val="008E18D0"/>
    <w:rsid w:val="008E270C"/>
    <w:rsid w:val="008E51D4"/>
    <w:rsid w:val="008E66F8"/>
    <w:rsid w:val="008E74EF"/>
    <w:rsid w:val="008E7904"/>
    <w:rsid w:val="008E7AAA"/>
    <w:rsid w:val="008E7EFA"/>
    <w:rsid w:val="008F051D"/>
    <w:rsid w:val="008F0DD8"/>
    <w:rsid w:val="008F0FC5"/>
    <w:rsid w:val="008F0FD2"/>
    <w:rsid w:val="008F17A3"/>
    <w:rsid w:val="008F4376"/>
    <w:rsid w:val="008F55A5"/>
    <w:rsid w:val="008F59AF"/>
    <w:rsid w:val="008F5B07"/>
    <w:rsid w:val="008F5E59"/>
    <w:rsid w:val="008F61FC"/>
    <w:rsid w:val="008F74A5"/>
    <w:rsid w:val="00901474"/>
    <w:rsid w:val="009014FD"/>
    <w:rsid w:val="00902AA7"/>
    <w:rsid w:val="00902C55"/>
    <w:rsid w:val="00903496"/>
    <w:rsid w:val="00903A37"/>
    <w:rsid w:val="00903CF4"/>
    <w:rsid w:val="009041F8"/>
    <w:rsid w:val="00904D53"/>
    <w:rsid w:val="00905C49"/>
    <w:rsid w:val="00906C53"/>
    <w:rsid w:val="00906F12"/>
    <w:rsid w:val="0090737A"/>
    <w:rsid w:val="00907E2C"/>
    <w:rsid w:val="00907FBE"/>
    <w:rsid w:val="00910329"/>
    <w:rsid w:val="009118D6"/>
    <w:rsid w:val="0091491D"/>
    <w:rsid w:val="0091517B"/>
    <w:rsid w:val="00917061"/>
    <w:rsid w:val="00920BA8"/>
    <w:rsid w:val="00920FD5"/>
    <w:rsid w:val="00921597"/>
    <w:rsid w:val="00921696"/>
    <w:rsid w:val="009233DF"/>
    <w:rsid w:val="00923659"/>
    <w:rsid w:val="0092413B"/>
    <w:rsid w:val="0092525C"/>
    <w:rsid w:val="009257EE"/>
    <w:rsid w:val="009262E3"/>
    <w:rsid w:val="009269C8"/>
    <w:rsid w:val="00927E7F"/>
    <w:rsid w:val="009300E6"/>
    <w:rsid w:val="00931856"/>
    <w:rsid w:val="00931957"/>
    <w:rsid w:val="00932259"/>
    <w:rsid w:val="0093250B"/>
    <w:rsid w:val="009341CE"/>
    <w:rsid w:val="0093440F"/>
    <w:rsid w:val="00935CD6"/>
    <w:rsid w:val="00937B2D"/>
    <w:rsid w:val="00937F6E"/>
    <w:rsid w:val="00940225"/>
    <w:rsid w:val="009405D3"/>
    <w:rsid w:val="00941EB2"/>
    <w:rsid w:val="009429D4"/>
    <w:rsid w:val="0094300A"/>
    <w:rsid w:val="009433F4"/>
    <w:rsid w:val="00943D4D"/>
    <w:rsid w:val="00944464"/>
    <w:rsid w:val="00944E53"/>
    <w:rsid w:val="00945A66"/>
    <w:rsid w:val="00945BC4"/>
    <w:rsid w:val="009466D8"/>
    <w:rsid w:val="00946D1A"/>
    <w:rsid w:val="00947D47"/>
    <w:rsid w:val="009503FE"/>
    <w:rsid w:val="009519B5"/>
    <w:rsid w:val="00952753"/>
    <w:rsid w:val="009527F0"/>
    <w:rsid w:val="0095291D"/>
    <w:rsid w:val="00953D25"/>
    <w:rsid w:val="00954455"/>
    <w:rsid w:val="00954778"/>
    <w:rsid w:val="0095687B"/>
    <w:rsid w:val="00957730"/>
    <w:rsid w:val="00960CDB"/>
    <w:rsid w:val="009611A2"/>
    <w:rsid w:val="00962E0E"/>
    <w:rsid w:val="00964882"/>
    <w:rsid w:val="009648F1"/>
    <w:rsid w:val="00964C44"/>
    <w:rsid w:val="00964C84"/>
    <w:rsid w:val="00964DFA"/>
    <w:rsid w:val="0096634B"/>
    <w:rsid w:val="00966B45"/>
    <w:rsid w:val="00970692"/>
    <w:rsid w:val="00971166"/>
    <w:rsid w:val="009711F7"/>
    <w:rsid w:val="0097136D"/>
    <w:rsid w:val="00971D2F"/>
    <w:rsid w:val="009722AD"/>
    <w:rsid w:val="00973193"/>
    <w:rsid w:val="009737E6"/>
    <w:rsid w:val="00973801"/>
    <w:rsid w:val="0097492C"/>
    <w:rsid w:val="00974C17"/>
    <w:rsid w:val="00974E2D"/>
    <w:rsid w:val="00975DB5"/>
    <w:rsid w:val="00976DCD"/>
    <w:rsid w:val="00976F0D"/>
    <w:rsid w:val="0097797A"/>
    <w:rsid w:val="0098066C"/>
    <w:rsid w:val="00981292"/>
    <w:rsid w:val="009812F2"/>
    <w:rsid w:val="009814B0"/>
    <w:rsid w:val="00981871"/>
    <w:rsid w:val="00983809"/>
    <w:rsid w:val="00983F3F"/>
    <w:rsid w:val="00984181"/>
    <w:rsid w:val="0098571F"/>
    <w:rsid w:val="00987780"/>
    <w:rsid w:val="0099005D"/>
    <w:rsid w:val="00991355"/>
    <w:rsid w:val="00991A9F"/>
    <w:rsid w:val="00992504"/>
    <w:rsid w:val="00992B0D"/>
    <w:rsid w:val="009946AA"/>
    <w:rsid w:val="009949C6"/>
    <w:rsid w:val="0099546B"/>
    <w:rsid w:val="009965F7"/>
    <w:rsid w:val="009969E0"/>
    <w:rsid w:val="00996B5C"/>
    <w:rsid w:val="00996F3E"/>
    <w:rsid w:val="00997034"/>
    <w:rsid w:val="009A0545"/>
    <w:rsid w:val="009A0B4E"/>
    <w:rsid w:val="009A1EC2"/>
    <w:rsid w:val="009A2220"/>
    <w:rsid w:val="009A2BCB"/>
    <w:rsid w:val="009A2D20"/>
    <w:rsid w:val="009A336F"/>
    <w:rsid w:val="009A3503"/>
    <w:rsid w:val="009A36AF"/>
    <w:rsid w:val="009A3E97"/>
    <w:rsid w:val="009A591E"/>
    <w:rsid w:val="009A77E7"/>
    <w:rsid w:val="009B06B1"/>
    <w:rsid w:val="009B1B5C"/>
    <w:rsid w:val="009B306D"/>
    <w:rsid w:val="009B5983"/>
    <w:rsid w:val="009B76D5"/>
    <w:rsid w:val="009B7B65"/>
    <w:rsid w:val="009C052D"/>
    <w:rsid w:val="009C09A0"/>
    <w:rsid w:val="009C1358"/>
    <w:rsid w:val="009C2090"/>
    <w:rsid w:val="009C2135"/>
    <w:rsid w:val="009C323D"/>
    <w:rsid w:val="009C349D"/>
    <w:rsid w:val="009C36F1"/>
    <w:rsid w:val="009C3B51"/>
    <w:rsid w:val="009C3E3C"/>
    <w:rsid w:val="009C4E0E"/>
    <w:rsid w:val="009C4F54"/>
    <w:rsid w:val="009C5271"/>
    <w:rsid w:val="009C5C84"/>
    <w:rsid w:val="009C63A4"/>
    <w:rsid w:val="009C63D5"/>
    <w:rsid w:val="009C6799"/>
    <w:rsid w:val="009C6B5F"/>
    <w:rsid w:val="009C787C"/>
    <w:rsid w:val="009C7FC6"/>
    <w:rsid w:val="009D00D9"/>
    <w:rsid w:val="009D161A"/>
    <w:rsid w:val="009D1693"/>
    <w:rsid w:val="009D1BCC"/>
    <w:rsid w:val="009D3D26"/>
    <w:rsid w:val="009D44A6"/>
    <w:rsid w:val="009D46C5"/>
    <w:rsid w:val="009D4AB7"/>
    <w:rsid w:val="009D5302"/>
    <w:rsid w:val="009D628B"/>
    <w:rsid w:val="009D62F3"/>
    <w:rsid w:val="009D69D0"/>
    <w:rsid w:val="009D754F"/>
    <w:rsid w:val="009D7597"/>
    <w:rsid w:val="009E0D87"/>
    <w:rsid w:val="009E1896"/>
    <w:rsid w:val="009E1980"/>
    <w:rsid w:val="009E1ACC"/>
    <w:rsid w:val="009E20B0"/>
    <w:rsid w:val="009E2833"/>
    <w:rsid w:val="009E2BB3"/>
    <w:rsid w:val="009E325E"/>
    <w:rsid w:val="009E3484"/>
    <w:rsid w:val="009E569F"/>
    <w:rsid w:val="009E5FDA"/>
    <w:rsid w:val="009E646F"/>
    <w:rsid w:val="009E6EA9"/>
    <w:rsid w:val="009E747B"/>
    <w:rsid w:val="009E776E"/>
    <w:rsid w:val="009F02E8"/>
    <w:rsid w:val="009F0B4A"/>
    <w:rsid w:val="009F11E8"/>
    <w:rsid w:val="009F1760"/>
    <w:rsid w:val="009F3654"/>
    <w:rsid w:val="009F4396"/>
    <w:rsid w:val="009F5BAA"/>
    <w:rsid w:val="009F5D93"/>
    <w:rsid w:val="009F6F14"/>
    <w:rsid w:val="009F7433"/>
    <w:rsid w:val="00A00F3C"/>
    <w:rsid w:val="00A0144A"/>
    <w:rsid w:val="00A01BE1"/>
    <w:rsid w:val="00A01C19"/>
    <w:rsid w:val="00A02844"/>
    <w:rsid w:val="00A034F2"/>
    <w:rsid w:val="00A03E67"/>
    <w:rsid w:val="00A042CC"/>
    <w:rsid w:val="00A05071"/>
    <w:rsid w:val="00A06BF5"/>
    <w:rsid w:val="00A07157"/>
    <w:rsid w:val="00A076B8"/>
    <w:rsid w:val="00A07E9C"/>
    <w:rsid w:val="00A10230"/>
    <w:rsid w:val="00A11066"/>
    <w:rsid w:val="00A1196D"/>
    <w:rsid w:val="00A11A36"/>
    <w:rsid w:val="00A11B5F"/>
    <w:rsid w:val="00A122F8"/>
    <w:rsid w:val="00A1243E"/>
    <w:rsid w:val="00A12914"/>
    <w:rsid w:val="00A12EEB"/>
    <w:rsid w:val="00A14173"/>
    <w:rsid w:val="00A167B8"/>
    <w:rsid w:val="00A17060"/>
    <w:rsid w:val="00A17ED7"/>
    <w:rsid w:val="00A20492"/>
    <w:rsid w:val="00A20D77"/>
    <w:rsid w:val="00A2185E"/>
    <w:rsid w:val="00A21919"/>
    <w:rsid w:val="00A243F6"/>
    <w:rsid w:val="00A26381"/>
    <w:rsid w:val="00A2657F"/>
    <w:rsid w:val="00A31C08"/>
    <w:rsid w:val="00A32889"/>
    <w:rsid w:val="00A331C2"/>
    <w:rsid w:val="00A34948"/>
    <w:rsid w:val="00A355BE"/>
    <w:rsid w:val="00A363B2"/>
    <w:rsid w:val="00A36A40"/>
    <w:rsid w:val="00A36D42"/>
    <w:rsid w:val="00A414A1"/>
    <w:rsid w:val="00A41BC0"/>
    <w:rsid w:val="00A42893"/>
    <w:rsid w:val="00A42906"/>
    <w:rsid w:val="00A43E5D"/>
    <w:rsid w:val="00A45490"/>
    <w:rsid w:val="00A4594C"/>
    <w:rsid w:val="00A46E6A"/>
    <w:rsid w:val="00A4723D"/>
    <w:rsid w:val="00A47250"/>
    <w:rsid w:val="00A47CB1"/>
    <w:rsid w:val="00A47F27"/>
    <w:rsid w:val="00A50CA3"/>
    <w:rsid w:val="00A5180C"/>
    <w:rsid w:val="00A521EE"/>
    <w:rsid w:val="00A531F2"/>
    <w:rsid w:val="00A53BED"/>
    <w:rsid w:val="00A5427C"/>
    <w:rsid w:val="00A55EA2"/>
    <w:rsid w:val="00A576A8"/>
    <w:rsid w:val="00A57BBF"/>
    <w:rsid w:val="00A603C3"/>
    <w:rsid w:val="00A61267"/>
    <w:rsid w:val="00A63829"/>
    <w:rsid w:val="00A64250"/>
    <w:rsid w:val="00A64CAF"/>
    <w:rsid w:val="00A64FD8"/>
    <w:rsid w:val="00A6550F"/>
    <w:rsid w:val="00A6688F"/>
    <w:rsid w:val="00A66B2E"/>
    <w:rsid w:val="00A67C97"/>
    <w:rsid w:val="00A711F9"/>
    <w:rsid w:val="00A71783"/>
    <w:rsid w:val="00A719FE"/>
    <w:rsid w:val="00A748BC"/>
    <w:rsid w:val="00A74937"/>
    <w:rsid w:val="00A75812"/>
    <w:rsid w:val="00A75B8E"/>
    <w:rsid w:val="00A80111"/>
    <w:rsid w:val="00A81DF8"/>
    <w:rsid w:val="00A82B55"/>
    <w:rsid w:val="00A82BF6"/>
    <w:rsid w:val="00A83F39"/>
    <w:rsid w:val="00A84210"/>
    <w:rsid w:val="00A853CC"/>
    <w:rsid w:val="00A85465"/>
    <w:rsid w:val="00A866AE"/>
    <w:rsid w:val="00A86933"/>
    <w:rsid w:val="00A878A5"/>
    <w:rsid w:val="00A87D38"/>
    <w:rsid w:val="00A907D3"/>
    <w:rsid w:val="00A92225"/>
    <w:rsid w:val="00A92705"/>
    <w:rsid w:val="00A9381F"/>
    <w:rsid w:val="00A9417A"/>
    <w:rsid w:val="00A958D5"/>
    <w:rsid w:val="00A95B9A"/>
    <w:rsid w:val="00A95C76"/>
    <w:rsid w:val="00A95CB4"/>
    <w:rsid w:val="00A976E6"/>
    <w:rsid w:val="00AA00D8"/>
    <w:rsid w:val="00AA02DF"/>
    <w:rsid w:val="00AA0337"/>
    <w:rsid w:val="00AA20EC"/>
    <w:rsid w:val="00AA32DA"/>
    <w:rsid w:val="00AA3C62"/>
    <w:rsid w:val="00AA45A4"/>
    <w:rsid w:val="00AA4712"/>
    <w:rsid w:val="00AA4FAB"/>
    <w:rsid w:val="00AA65F4"/>
    <w:rsid w:val="00AA7808"/>
    <w:rsid w:val="00AA7A71"/>
    <w:rsid w:val="00AB01B3"/>
    <w:rsid w:val="00AB1B2B"/>
    <w:rsid w:val="00AB3E84"/>
    <w:rsid w:val="00AB43EE"/>
    <w:rsid w:val="00AB4F07"/>
    <w:rsid w:val="00AB5121"/>
    <w:rsid w:val="00AB51EA"/>
    <w:rsid w:val="00AB6822"/>
    <w:rsid w:val="00AB6F0C"/>
    <w:rsid w:val="00AB73F3"/>
    <w:rsid w:val="00AC0FC1"/>
    <w:rsid w:val="00AC1A8D"/>
    <w:rsid w:val="00AC1EC5"/>
    <w:rsid w:val="00AC2076"/>
    <w:rsid w:val="00AC4658"/>
    <w:rsid w:val="00AC4AC4"/>
    <w:rsid w:val="00AC4B01"/>
    <w:rsid w:val="00AC7F40"/>
    <w:rsid w:val="00AC7FDF"/>
    <w:rsid w:val="00AD0544"/>
    <w:rsid w:val="00AD061A"/>
    <w:rsid w:val="00AD1C15"/>
    <w:rsid w:val="00AD34F2"/>
    <w:rsid w:val="00AD35F0"/>
    <w:rsid w:val="00AD4855"/>
    <w:rsid w:val="00AD5D92"/>
    <w:rsid w:val="00AD6B3C"/>
    <w:rsid w:val="00AE099A"/>
    <w:rsid w:val="00AE0D35"/>
    <w:rsid w:val="00AE0E91"/>
    <w:rsid w:val="00AE154F"/>
    <w:rsid w:val="00AE18E1"/>
    <w:rsid w:val="00AE1EE1"/>
    <w:rsid w:val="00AE207E"/>
    <w:rsid w:val="00AE2782"/>
    <w:rsid w:val="00AE2C20"/>
    <w:rsid w:val="00AE3DAE"/>
    <w:rsid w:val="00AE412E"/>
    <w:rsid w:val="00AE4248"/>
    <w:rsid w:val="00AE5A72"/>
    <w:rsid w:val="00AE5E46"/>
    <w:rsid w:val="00AF05EC"/>
    <w:rsid w:val="00AF252E"/>
    <w:rsid w:val="00AF2AE0"/>
    <w:rsid w:val="00AF399D"/>
    <w:rsid w:val="00AF3D6B"/>
    <w:rsid w:val="00AF4917"/>
    <w:rsid w:val="00AF4DC9"/>
    <w:rsid w:val="00AF6292"/>
    <w:rsid w:val="00AF680F"/>
    <w:rsid w:val="00AF6DF0"/>
    <w:rsid w:val="00B00514"/>
    <w:rsid w:val="00B00575"/>
    <w:rsid w:val="00B00C04"/>
    <w:rsid w:val="00B01C2D"/>
    <w:rsid w:val="00B01FAF"/>
    <w:rsid w:val="00B03017"/>
    <w:rsid w:val="00B04260"/>
    <w:rsid w:val="00B04A4E"/>
    <w:rsid w:val="00B04C40"/>
    <w:rsid w:val="00B04DBE"/>
    <w:rsid w:val="00B0511A"/>
    <w:rsid w:val="00B05982"/>
    <w:rsid w:val="00B05D39"/>
    <w:rsid w:val="00B078CD"/>
    <w:rsid w:val="00B100BE"/>
    <w:rsid w:val="00B11284"/>
    <w:rsid w:val="00B11F80"/>
    <w:rsid w:val="00B123E5"/>
    <w:rsid w:val="00B13A6B"/>
    <w:rsid w:val="00B14FF9"/>
    <w:rsid w:val="00B15D9A"/>
    <w:rsid w:val="00B160F4"/>
    <w:rsid w:val="00B1673B"/>
    <w:rsid w:val="00B1684F"/>
    <w:rsid w:val="00B1722F"/>
    <w:rsid w:val="00B17CCB"/>
    <w:rsid w:val="00B207AC"/>
    <w:rsid w:val="00B20D36"/>
    <w:rsid w:val="00B21512"/>
    <w:rsid w:val="00B21FA2"/>
    <w:rsid w:val="00B235FF"/>
    <w:rsid w:val="00B24486"/>
    <w:rsid w:val="00B24846"/>
    <w:rsid w:val="00B26963"/>
    <w:rsid w:val="00B26AA4"/>
    <w:rsid w:val="00B30BDA"/>
    <w:rsid w:val="00B30C98"/>
    <w:rsid w:val="00B32AE8"/>
    <w:rsid w:val="00B3323A"/>
    <w:rsid w:val="00B34AA8"/>
    <w:rsid w:val="00B34ECD"/>
    <w:rsid w:val="00B35DC5"/>
    <w:rsid w:val="00B36696"/>
    <w:rsid w:val="00B411B7"/>
    <w:rsid w:val="00B418D6"/>
    <w:rsid w:val="00B42EE0"/>
    <w:rsid w:val="00B436B2"/>
    <w:rsid w:val="00B446F9"/>
    <w:rsid w:val="00B46ADF"/>
    <w:rsid w:val="00B500CB"/>
    <w:rsid w:val="00B5020A"/>
    <w:rsid w:val="00B50382"/>
    <w:rsid w:val="00B512A3"/>
    <w:rsid w:val="00B51F04"/>
    <w:rsid w:val="00B53331"/>
    <w:rsid w:val="00B53DB6"/>
    <w:rsid w:val="00B54405"/>
    <w:rsid w:val="00B54958"/>
    <w:rsid w:val="00B559B2"/>
    <w:rsid w:val="00B56321"/>
    <w:rsid w:val="00B565D4"/>
    <w:rsid w:val="00B56BAF"/>
    <w:rsid w:val="00B56D13"/>
    <w:rsid w:val="00B56D2F"/>
    <w:rsid w:val="00B56DA8"/>
    <w:rsid w:val="00B57BF8"/>
    <w:rsid w:val="00B60E51"/>
    <w:rsid w:val="00B61677"/>
    <w:rsid w:val="00B62031"/>
    <w:rsid w:val="00B62C9B"/>
    <w:rsid w:val="00B63F7F"/>
    <w:rsid w:val="00B6537F"/>
    <w:rsid w:val="00B65433"/>
    <w:rsid w:val="00B655D8"/>
    <w:rsid w:val="00B65A2F"/>
    <w:rsid w:val="00B65B82"/>
    <w:rsid w:val="00B65D0C"/>
    <w:rsid w:val="00B65DEE"/>
    <w:rsid w:val="00B673D7"/>
    <w:rsid w:val="00B67EAF"/>
    <w:rsid w:val="00B71571"/>
    <w:rsid w:val="00B715B1"/>
    <w:rsid w:val="00B727EA"/>
    <w:rsid w:val="00B74544"/>
    <w:rsid w:val="00B748E5"/>
    <w:rsid w:val="00B74C03"/>
    <w:rsid w:val="00B75C4F"/>
    <w:rsid w:val="00B7619E"/>
    <w:rsid w:val="00B77677"/>
    <w:rsid w:val="00B77BF3"/>
    <w:rsid w:val="00B80DD2"/>
    <w:rsid w:val="00B81698"/>
    <w:rsid w:val="00B83257"/>
    <w:rsid w:val="00B8381D"/>
    <w:rsid w:val="00B8458D"/>
    <w:rsid w:val="00B84964"/>
    <w:rsid w:val="00B849F3"/>
    <w:rsid w:val="00B85F87"/>
    <w:rsid w:val="00B86B4C"/>
    <w:rsid w:val="00B9092D"/>
    <w:rsid w:val="00B91527"/>
    <w:rsid w:val="00B917EB"/>
    <w:rsid w:val="00B92470"/>
    <w:rsid w:val="00B92584"/>
    <w:rsid w:val="00B929C5"/>
    <w:rsid w:val="00B929D1"/>
    <w:rsid w:val="00B935F3"/>
    <w:rsid w:val="00B93AC6"/>
    <w:rsid w:val="00B93E44"/>
    <w:rsid w:val="00B94527"/>
    <w:rsid w:val="00B95349"/>
    <w:rsid w:val="00B955C0"/>
    <w:rsid w:val="00B95B9C"/>
    <w:rsid w:val="00B961E2"/>
    <w:rsid w:val="00B96D1A"/>
    <w:rsid w:val="00B97608"/>
    <w:rsid w:val="00BA0067"/>
    <w:rsid w:val="00BA0F9A"/>
    <w:rsid w:val="00BA2179"/>
    <w:rsid w:val="00BA3220"/>
    <w:rsid w:val="00BA3492"/>
    <w:rsid w:val="00BA65AC"/>
    <w:rsid w:val="00BB1FBF"/>
    <w:rsid w:val="00BB2344"/>
    <w:rsid w:val="00BB2985"/>
    <w:rsid w:val="00BB4314"/>
    <w:rsid w:val="00BB5077"/>
    <w:rsid w:val="00BC0A20"/>
    <w:rsid w:val="00BC21A0"/>
    <w:rsid w:val="00BC39C2"/>
    <w:rsid w:val="00BC4EF3"/>
    <w:rsid w:val="00BC76F8"/>
    <w:rsid w:val="00BC77C0"/>
    <w:rsid w:val="00BD0B25"/>
    <w:rsid w:val="00BD0D0E"/>
    <w:rsid w:val="00BD234D"/>
    <w:rsid w:val="00BD2561"/>
    <w:rsid w:val="00BD5DCD"/>
    <w:rsid w:val="00BD616D"/>
    <w:rsid w:val="00BD6331"/>
    <w:rsid w:val="00BD6C4D"/>
    <w:rsid w:val="00BD7F9E"/>
    <w:rsid w:val="00BE0997"/>
    <w:rsid w:val="00BE0E84"/>
    <w:rsid w:val="00BE1907"/>
    <w:rsid w:val="00BE1A97"/>
    <w:rsid w:val="00BE22CC"/>
    <w:rsid w:val="00BE3405"/>
    <w:rsid w:val="00BE3AF3"/>
    <w:rsid w:val="00BE485B"/>
    <w:rsid w:val="00BE6A74"/>
    <w:rsid w:val="00BE7D08"/>
    <w:rsid w:val="00BF01E2"/>
    <w:rsid w:val="00BF0840"/>
    <w:rsid w:val="00BF0DFF"/>
    <w:rsid w:val="00BF22B8"/>
    <w:rsid w:val="00BF2603"/>
    <w:rsid w:val="00BF377F"/>
    <w:rsid w:val="00BF51CE"/>
    <w:rsid w:val="00BF5E37"/>
    <w:rsid w:val="00BF6541"/>
    <w:rsid w:val="00BF736D"/>
    <w:rsid w:val="00BF7801"/>
    <w:rsid w:val="00C01A0D"/>
    <w:rsid w:val="00C028D9"/>
    <w:rsid w:val="00C036E4"/>
    <w:rsid w:val="00C038B8"/>
    <w:rsid w:val="00C03B35"/>
    <w:rsid w:val="00C0411D"/>
    <w:rsid w:val="00C04802"/>
    <w:rsid w:val="00C06574"/>
    <w:rsid w:val="00C06F31"/>
    <w:rsid w:val="00C11EE9"/>
    <w:rsid w:val="00C12B8C"/>
    <w:rsid w:val="00C155D9"/>
    <w:rsid w:val="00C155E2"/>
    <w:rsid w:val="00C15958"/>
    <w:rsid w:val="00C16BDC"/>
    <w:rsid w:val="00C17F63"/>
    <w:rsid w:val="00C2211D"/>
    <w:rsid w:val="00C22C9E"/>
    <w:rsid w:val="00C23216"/>
    <w:rsid w:val="00C2344F"/>
    <w:rsid w:val="00C2403B"/>
    <w:rsid w:val="00C245F9"/>
    <w:rsid w:val="00C246F2"/>
    <w:rsid w:val="00C24D35"/>
    <w:rsid w:val="00C26707"/>
    <w:rsid w:val="00C26CF9"/>
    <w:rsid w:val="00C27719"/>
    <w:rsid w:val="00C27877"/>
    <w:rsid w:val="00C30E81"/>
    <w:rsid w:val="00C31BCD"/>
    <w:rsid w:val="00C320EB"/>
    <w:rsid w:val="00C32799"/>
    <w:rsid w:val="00C329ED"/>
    <w:rsid w:val="00C32F7B"/>
    <w:rsid w:val="00C333B3"/>
    <w:rsid w:val="00C33845"/>
    <w:rsid w:val="00C347CC"/>
    <w:rsid w:val="00C34E6D"/>
    <w:rsid w:val="00C3513F"/>
    <w:rsid w:val="00C355AA"/>
    <w:rsid w:val="00C359D7"/>
    <w:rsid w:val="00C36223"/>
    <w:rsid w:val="00C36901"/>
    <w:rsid w:val="00C40725"/>
    <w:rsid w:val="00C40A15"/>
    <w:rsid w:val="00C41C1E"/>
    <w:rsid w:val="00C4207E"/>
    <w:rsid w:val="00C451A3"/>
    <w:rsid w:val="00C4577E"/>
    <w:rsid w:val="00C50C8F"/>
    <w:rsid w:val="00C50D41"/>
    <w:rsid w:val="00C51156"/>
    <w:rsid w:val="00C53FD7"/>
    <w:rsid w:val="00C55C61"/>
    <w:rsid w:val="00C57047"/>
    <w:rsid w:val="00C63E22"/>
    <w:rsid w:val="00C64F44"/>
    <w:rsid w:val="00C650ED"/>
    <w:rsid w:val="00C65132"/>
    <w:rsid w:val="00C65F6A"/>
    <w:rsid w:val="00C67F3E"/>
    <w:rsid w:val="00C70BE8"/>
    <w:rsid w:val="00C70CD5"/>
    <w:rsid w:val="00C7194E"/>
    <w:rsid w:val="00C7216F"/>
    <w:rsid w:val="00C730E4"/>
    <w:rsid w:val="00C73BB8"/>
    <w:rsid w:val="00C7488D"/>
    <w:rsid w:val="00C74CC5"/>
    <w:rsid w:val="00C755E9"/>
    <w:rsid w:val="00C76B48"/>
    <w:rsid w:val="00C76CC4"/>
    <w:rsid w:val="00C77815"/>
    <w:rsid w:val="00C81100"/>
    <w:rsid w:val="00C8111D"/>
    <w:rsid w:val="00C816A5"/>
    <w:rsid w:val="00C823C5"/>
    <w:rsid w:val="00C82CD1"/>
    <w:rsid w:val="00C82D42"/>
    <w:rsid w:val="00C8322A"/>
    <w:rsid w:val="00C83583"/>
    <w:rsid w:val="00C83ECC"/>
    <w:rsid w:val="00C84B12"/>
    <w:rsid w:val="00C85239"/>
    <w:rsid w:val="00C869BC"/>
    <w:rsid w:val="00C8737E"/>
    <w:rsid w:val="00C87455"/>
    <w:rsid w:val="00C90444"/>
    <w:rsid w:val="00C9243B"/>
    <w:rsid w:val="00C95011"/>
    <w:rsid w:val="00C953C0"/>
    <w:rsid w:val="00C95F67"/>
    <w:rsid w:val="00C96E5A"/>
    <w:rsid w:val="00C97ACC"/>
    <w:rsid w:val="00CA056D"/>
    <w:rsid w:val="00CA181F"/>
    <w:rsid w:val="00CA22C7"/>
    <w:rsid w:val="00CA26CB"/>
    <w:rsid w:val="00CA2A54"/>
    <w:rsid w:val="00CA3219"/>
    <w:rsid w:val="00CA4855"/>
    <w:rsid w:val="00CA519C"/>
    <w:rsid w:val="00CA6DB4"/>
    <w:rsid w:val="00CB01EB"/>
    <w:rsid w:val="00CB0DFA"/>
    <w:rsid w:val="00CB13D1"/>
    <w:rsid w:val="00CB250C"/>
    <w:rsid w:val="00CB34D5"/>
    <w:rsid w:val="00CB352B"/>
    <w:rsid w:val="00CB37E5"/>
    <w:rsid w:val="00CB4285"/>
    <w:rsid w:val="00CB5F89"/>
    <w:rsid w:val="00CB6CB0"/>
    <w:rsid w:val="00CB73CA"/>
    <w:rsid w:val="00CB7424"/>
    <w:rsid w:val="00CB7DD9"/>
    <w:rsid w:val="00CC06B8"/>
    <w:rsid w:val="00CC1252"/>
    <w:rsid w:val="00CC134C"/>
    <w:rsid w:val="00CC36F9"/>
    <w:rsid w:val="00CC3E8F"/>
    <w:rsid w:val="00CC4590"/>
    <w:rsid w:val="00CC5002"/>
    <w:rsid w:val="00CC5B2B"/>
    <w:rsid w:val="00CC6F76"/>
    <w:rsid w:val="00CC77E4"/>
    <w:rsid w:val="00CC7D84"/>
    <w:rsid w:val="00CD0A41"/>
    <w:rsid w:val="00CD0BA2"/>
    <w:rsid w:val="00CD18DE"/>
    <w:rsid w:val="00CD27CC"/>
    <w:rsid w:val="00CD2E30"/>
    <w:rsid w:val="00CD515A"/>
    <w:rsid w:val="00CD55A2"/>
    <w:rsid w:val="00CD5B58"/>
    <w:rsid w:val="00CD5F65"/>
    <w:rsid w:val="00CD6256"/>
    <w:rsid w:val="00CD643B"/>
    <w:rsid w:val="00CD7B7F"/>
    <w:rsid w:val="00CD7EA0"/>
    <w:rsid w:val="00CE0D42"/>
    <w:rsid w:val="00CE19D1"/>
    <w:rsid w:val="00CE23EF"/>
    <w:rsid w:val="00CE5D1F"/>
    <w:rsid w:val="00CE6197"/>
    <w:rsid w:val="00CE6490"/>
    <w:rsid w:val="00CE6BEE"/>
    <w:rsid w:val="00CE702E"/>
    <w:rsid w:val="00CE7723"/>
    <w:rsid w:val="00CF088A"/>
    <w:rsid w:val="00CF1AEC"/>
    <w:rsid w:val="00CF2756"/>
    <w:rsid w:val="00CF38F2"/>
    <w:rsid w:val="00CF43ED"/>
    <w:rsid w:val="00CF4738"/>
    <w:rsid w:val="00CF52E4"/>
    <w:rsid w:val="00CF5CD7"/>
    <w:rsid w:val="00CF6CDD"/>
    <w:rsid w:val="00CF79DF"/>
    <w:rsid w:val="00D00702"/>
    <w:rsid w:val="00D0191E"/>
    <w:rsid w:val="00D01E61"/>
    <w:rsid w:val="00D02296"/>
    <w:rsid w:val="00D02B99"/>
    <w:rsid w:val="00D0306C"/>
    <w:rsid w:val="00D034FA"/>
    <w:rsid w:val="00D03AA9"/>
    <w:rsid w:val="00D04FFC"/>
    <w:rsid w:val="00D05957"/>
    <w:rsid w:val="00D06027"/>
    <w:rsid w:val="00D0751A"/>
    <w:rsid w:val="00D078F8"/>
    <w:rsid w:val="00D07D25"/>
    <w:rsid w:val="00D110F0"/>
    <w:rsid w:val="00D116BA"/>
    <w:rsid w:val="00D12852"/>
    <w:rsid w:val="00D13010"/>
    <w:rsid w:val="00D133F0"/>
    <w:rsid w:val="00D143ED"/>
    <w:rsid w:val="00D14C65"/>
    <w:rsid w:val="00D16C5A"/>
    <w:rsid w:val="00D16DAA"/>
    <w:rsid w:val="00D17060"/>
    <w:rsid w:val="00D17E12"/>
    <w:rsid w:val="00D20F59"/>
    <w:rsid w:val="00D21B84"/>
    <w:rsid w:val="00D22983"/>
    <w:rsid w:val="00D24E5B"/>
    <w:rsid w:val="00D25359"/>
    <w:rsid w:val="00D25E7D"/>
    <w:rsid w:val="00D261EA"/>
    <w:rsid w:val="00D26D6A"/>
    <w:rsid w:val="00D27732"/>
    <w:rsid w:val="00D27842"/>
    <w:rsid w:val="00D30628"/>
    <w:rsid w:val="00D30CEE"/>
    <w:rsid w:val="00D31D6C"/>
    <w:rsid w:val="00D32299"/>
    <w:rsid w:val="00D32B3D"/>
    <w:rsid w:val="00D33C8D"/>
    <w:rsid w:val="00D34D49"/>
    <w:rsid w:val="00D37148"/>
    <w:rsid w:val="00D37A00"/>
    <w:rsid w:val="00D40860"/>
    <w:rsid w:val="00D4280D"/>
    <w:rsid w:val="00D42B76"/>
    <w:rsid w:val="00D43787"/>
    <w:rsid w:val="00D44151"/>
    <w:rsid w:val="00D447D8"/>
    <w:rsid w:val="00D447FF"/>
    <w:rsid w:val="00D45006"/>
    <w:rsid w:val="00D45082"/>
    <w:rsid w:val="00D450B5"/>
    <w:rsid w:val="00D45623"/>
    <w:rsid w:val="00D45651"/>
    <w:rsid w:val="00D45942"/>
    <w:rsid w:val="00D45968"/>
    <w:rsid w:val="00D468AF"/>
    <w:rsid w:val="00D470FA"/>
    <w:rsid w:val="00D472B2"/>
    <w:rsid w:val="00D47F57"/>
    <w:rsid w:val="00D50983"/>
    <w:rsid w:val="00D50AE5"/>
    <w:rsid w:val="00D5192A"/>
    <w:rsid w:val="00D52347"/>
    <w:rsid w:val="00D53B35"/>
    <w:rsid w:val="00D54F40"/>
    <w:rsid w:val="00D5648F"/>
    <w:rsid w:val="00D56D45"/>
    <w:rsid w:val="00D56E3B"/>
    <w:rsid w:val="00D57CC2"/>
    <w:rsid w:val="00D616EC"/>
    <w:rsid w:val="00D625B8"/>
    <w:rsid w:val="00D648BA"/>
    <w:rsid w:val="00D66709"/>
    <w:rsid w:val="00D66A4D"/>
    <w:rsid w:val="00D67324"/>
    <w:rsid w:val="00D70C9F"/>
    <w:rsid w:val="00D724E1"/>
    <w:rsid w:val="00D72B5E"/>
    <w:rsid w:val="00D73156"/>
    <w:rsid w:val="00D762E6"/>
    <w:rsid w:val="00D76A95"/>
    <w:rsid w:val="00D801E1"/>
    <w:rsid w:val="00D809C1"/>
    <w:rsid w:val="00D80B56"/>
    <w:rsid w:val="00D80BFA"/>
    <w:rsid w:val="00D82515"/>
    <w:rsid w:val="00D82682"/>
    <w:rsid w:val="00D82E21"/>
    <w:rsid w:val="00D840E2"/>
    <w:rsid w:val="00D846FE"/>
    <w:rsid w:val="00D860CB"/>
    <w:rsid w:val="00D87951"/>
    <w:rsid w:val="00D87C68"/>
    <w:rsid w:val="00D922A7"/>
    <w:rsid w:val="00D92783"/>
    <w:rsid w:val="00D92B70"/>
    <w:rsid w:val="00D92D3B"/>
    <w:rsid w:val="00D9456A"/>
    <w:rsid w:val="00D94B4E"/>
    <w:rsid w:val="00D94DBD"/>
    <w:rsid w:val="00D95FAD"/>
    <w:rsid w:val="00D96362"/>
    <w:rsid w:val="00D964CD"/>
    <w:rsid w:val="00D9747D"/>
    <w:rsid w:val="00D976D9"/>
    <w:rsid w:val="00DA00BB"/>
    <w:rsid w:val="00DA089B"/>
    <w:rsid w:val="00DA38F9"/>
    <w:rsid w:val="00DA3BAE"/>
    <w:rsid w:val="00DA776D"/>
    <w:rsid w:val="00DA7AAB"/>
    <w:rsid w:val="00DA7F99"/>
    <w:rsid w:val="00DB0209"/>
    <w:rsid w:val="00DB0815"/>
    <w:rsid w:val="00DB0C6F"/>
    <w:rsid w:val="00DB1859"/>
    <w:rsid w:val="00DB34DF"/>
    <w:rsid w:val="00DB3ABE"/>
    <w:rsid w:val="00DB6676"/>
    <w:rsid w:val="00DB7910"/>
    <w:rsid w:val="00DC0F66"/>
    <w:rsid w:val="00DC2ABE"/>
    <w:rsid w:val="00DC313D"/>
    <w:rsid w:val="00DC4F24"/>
    <w:rsid w:val="00DC59DE"/>
    <w:rsid w:val="00DC7217"/>
    <w:rsid w:val="00DC79BB"/>
    <w:rsid w:val="00DD11EB"/>
    <w:rsid w:val="00DD1B8B"/>
    <w:rsid w:val="00DD1F32"/>
    <w:rsid w:val="00DD23D6"/>
    <w:rsid w:val="00DD2D5F"/>
    <w:rsid w:val="00DD4855"/>
    <w:rsid w:val="00DD5378"/>
    <w:rsid w:val="00DD638B"/>
    <w:rsid w:val="00DD75C4"/>
    <w:rsid w:val="00DD7F72"/>
    <w:rsid w:val="00DE10B9"/>
    <w:rsid w:val="00DE1449"/>
    <w:rsid w:val="00DE1FBA"/>
    <w:rsid w:val="00DE3C8A"/>
    <w:rsid w:val="00DE4550"/>
    <w:rsid w:val="00DE55DE"/>
    <w:rsid w:val="00DE5968"/>
    <w:rsid w:val="00DE5A73"/>
    <w:rsid w:val="00DE618E"/>
    <w:rsid w:val="00DE6A2A"/>
    <w:rsid w:val="00DF1227"/>
    <w:rsid w:val="00DF131F"/>
    <w:rsid w:val="00DF2C98"/>
    <w:rsid w:val="00DF73A5"/>
    <w:rsid w:val="00DF77FD"/>
    <w:rsid w:val="00DF7AB6"/>
    <w:rsid w:val="00E00DCA"/>
    <w:rsid w:val="00E01C4F"/>
    <w:rsid w:val="00E02156"/>
    <w:rsid w:val="00E033B7"/>
    <w:rsid w:val="00E038DB"/>
    <w:rsid w:val="00E03BB5"/>
    <w:rsid w:val="00E04FFB"/>
    <w:rsid w:val="00E05EEE"/>
    <w:rsid w:val="00E065DD"/>
    <w:rsid w:val="00E075A8"/>
    <w:rsid w:val="00E077A4"/>
    <w:rsid w:val="00E07D5A"/>
    <w:rsid w:val="00E105EE"/>
    <w:rsid w:val="00E10D91"/>
    <w:rsid w:val="00E11FCA"/>
    <w:rsid w:val="00E1211A"/>
    <w:rsid w:val="00E134FC"/>
    <w:rsid w:val="00E1436B"/>
    <w:rsid w:val="00E14F22"/>
    <w:rsid w:val="00E151BD"/>
    <w:rsid w:val="00E1522F"/>
    <w:rsid w:val="00E166F8"/>
    <w:rsid w:val="00E170FA"/>
    <w:rsid w:val="00E2020E"/>
    <w:rsid w:val="00E20D15"/>
    <w:rsid w:val="00E20D3E"/>
    <w:rsid w:val="00E214FE"/>
    <w:rsid w:val="00E24141"/>
    <w:rsid w:val="00E24453"/>
    <w:rsid w:val="00E24B5F"/>
    <w:rsid w:val="00E25A13"/>
    <w:rsid w:val="00E26664"/>
    <w:rsid w:val="00E26F4C"/>
    <w:rsid w:val="00E26F75"/>
    <w:rsid w:val="00E3064C"/>
    <w:rsid w:val="00E32CBA"/>
    <w:rsid w:val="00E33007"/>
    <w:rsid w:val="00E330A9"/>
    <w:rsid w:val="00E34483"/>
    <w:rsid w:val="00E3456D"/>
    <w:rsid w:val="00E35FB8"/>
    <w:rsid w:val="00E406B2"/>
    <w:rsid w:val="00E4190D"/>
    <w:rsid w:val="00E44987"/>
    <w:rsid w:val="00E44EB9"/>
    <w:rsid w:val="00E44F34"/>
    <w:rsid w:val="00E45859"/>
    <w:rsid w:val="00E47666"/>
    <w:rsid w:val="00E47A2E"/>
    <w:rsid w:val="00E47B16"/>
    <w:rsid w:val="00E47C2B"/>
    <w:rsid w:val="00E504E9"/>
    <w:rsid w:val="00E507A9"/>
    <w:rsid w:val="00E5253D"/>
    <w:rsid w:val="00E52819"/>
    <w:rsid w:val="00E52A30"/>
    <w:rsid w:val="00E53860"/>
    <w:rsid w:val="00E54E23"/>
    <w:rsid w:val="00E554E7"/>
    <w:rsid w:val="00E5688C"/>
    <w:rsid w:val="00E57C72"/>
    <w:rsid w:val="00E60AAF"/>
    <w:rsid w:val="00E60AEE"/>
    <w:rsid w:val="00E6547E"/>
    <w:rsid w:val="00E65AAE"/>
    <w:rsid w:val="00E65E36"/>
    <w:rsid w:val="00E669A1"/>
    <w:rsid w:val="00E67625"/>
    <w:rsid w:val="00E700D9"/>
    <w:rsid w:val="00E70567"/>
    <w:rsid w:val="00E722CD"/>
    <w:rsid w:val="00E726D6"/>
    <w:rsid w:val="00E75FF6"/>
    <w:rsid w:val="00E763A4"/>
    <w:rsid w:val="00E76C0D"/>
    <w:rsid w:val="00E76CF1"/>
    <w:rsid w:val="00E77A6F"/>
    <w:rsid w:val="00E80A03"/>
    <w:rsid w:val="00E8390A"/>
    <w:rsid w:val="00E83A3B"/>
    <w:rsid w:val="00E83CBC"/>
    <w:rsid w:val="00E8425C"/>
    <w:rsid w:val="00E90014"/>
    <w:rsid w:val="00E901D7"/>
    <w:rsid w:val="00E914E7"/>
    <w:rsid w:val="00E9172D"/>
    <w:rsid w:val="00E91BD8"/>
    <w:rsid w:val="00E922BE"/>
    <w:rsid w:val="00E9258D"/>
    <w:rsid w:val="00E9268E"/>
    <w:rsid w:val="00E92B00"/>
    <w:rsid w:val="00E9368B"/>
    <w:rsid w:val="00E94D9A"/>
    <w:rsid w:val="00E951CA"/>
    <w:rsid w:val="00E9538A"/>
    <w:rsid w:val="00E953FA"/>
    <w:rsid w:val="00E97913"/>
    <w:rsid w:val="00E97D0F"/>
    <w:rsid w:val="00E97E28"/>
    <w:rsid w:val="00EA484D"/>
    <w:rsid w:val="00EA4A96"/>
    <w:rsid w:val="00EB1A14"/>
    <w:rsid w:val="00EB1C95"/>
    <w:rsid w:val="00EB3B0A"/>
    <w:rsid w:val="00EB3DAC"/>
    <w:rsid w:val="00EB4081"/>
    <w:rsid w:val="00EB4093"/>
    <w:rsid w:val="00EB46F3"/>
    <w:rsid w:val="00EB4958"/>
    <w:rsid w:val="00EB6983"/>
    <w:rsid w:val="00EB784C"/>
    <w:rsid w:val="00EC1371"/>
    <w:rsid w:val="00EC2445"/>
    <w:rsid w:val="00EC33B2"/>
    <w:rsid w:val="00EC3796"/>
    <w:rsid w:val="00EC41A4"/>
    <w:rsid w:val="00EC45E1"/>
    <w:rsid w:val="00EC5D78"/>
    <w:rsid w:val="00EC6563"/>
    <w:rsid w:val="00EC6685"/>
    <w:rsid w:val="00EC7294"/>
    <w:rsid w:val="00EC7555"/>
    <w:rsid w:val="00EC7728"/>
    <w:rsid w:val="00ED0109"/>
    <w:rsid w:val="00ED0680"/>
    <w:rsid w:val="00ED0D31"/>
    <w:rsid w:val="00ED10A6"/>
    <w:rsid w:val="00ED27B9"/>
    <w:rsid w:val="00ED2905"/>
    <w:rsid w:val="00ED3115"/>
    <w:rsid w:val="00ED328C"/>
    <w:rsid w:val="00ED3D65"/>
    <w:rsid w:val="00ED4017"/>
    <w:rsid w:val="00ED63A8"/>
    <w:rsid w:val="00ED6C66"/>
    <w:rsid w:val="00ED7083"/>
    <w:rsid w:val="00ED75A1"/>
    <w:rsid w:val="00ED7E7A"/>
    <w:rsid w:val="00ED7E9F"/>
    <w:rsid w:val="00EE0D8C"/>
    <w:rsid w:val="00EE149D"/>
    <w:rsid w:val="00EE172B"/>
    <w:rsid w:val="00EE3EDC"/>
    <w:rsid w:val="00EE3F56"/>
    <w:rsid w:val="00EE4BB2"/>
    <w:rsid w:val="00EE54C1"/>
    <w:rsid w:val="00EE560A"/>
    <w:rsid w:val="00EE6084"/>
    <w:rsid w:val="00EE6746"/>
    <w:rsid w:val="00EE6B47"/>
    <w:rsid w:val="00EE733B"/>
    <w:rsid w:val="00EE7B6D"/>
    <w:rsid w:val="00EF13A5"/>
    <w:rsid w:val="00EF1442"/>
    <w:rsid w:val="00EF166B"/>
    <w:rsid w:val="00EF1724"/>
    <w:rsid w:val="00EF1AA9"/>
    <w:rsid w:val="00EF1B4E"/>
    <w:rsid w:val="00EF1C12"/>
    <w:rsid w:val="00EF1CC2"/>
    <w:rsid w:val="00EF3963"/>
    <w:rsid w:val="00EF4D12"/>
    <w:rsid w:val="00EF5079"/>
    <w:rsid w:val="00EF6A8F"/>
    <w:rsid w:val="00EF6C71"/>
    <w:rsid w:val="00EF6D54"/>
    <w:rsid w:val="00EF6E78"/>
    <w:rsid w:val="00EF7A77"/>
    <w:rsid w:val="00EF7DE3"/>
    <w:rsid w:val="00F006C9"/>
    <w:rsid w:val="00F010AC"/>
    <w:rsid w:val="00F01483"/>
    <w:rsid w:val="00F02537"/>
    <w:rsid w:val="00F02F54"/>
    <w:rsid w:val="00F0324D"/>
    <w:rsid w:val="00F034E2"/>
    <w:rsid w:val="00F03638"/>
    <w:rsid w:val="00F039ED"/>
    <w:rsid w:val="00F03F16"/>
    <w:rsid w:val="00F04FE9"/>
    <w:rsid w:val="00F054C9"/>
    <w:rsid w:val="00F0620D"/>
    <w:rsid w:val="00F07ECC"/>
    <w:rsid w:val="00F10116"/>
    <w:rsid w:val="00F11B23"/>
    <w:rsid w:val="00F123CE"/>
    <w:rsid w:val="00F1344F"/>
    <w:rsid w:val="00F13850"/>
    <w:rsid w:val="00F13A34"/>
    <w:rsid w:val="00F146CB"/>
    <w:rsid w:val="00F149E9"/>
    <w:rsid w:val="00F14B1E"/>
    <w:rsid w:val="00F1574B"/>
    <w:rsid w:val="00F15D92"/>
    <w:rsid w:val="00F164A3"/>
    <w:rsid w:val="00F20BE6"/>
    <w:rsid w:val="00F210D7"/>
    <w:rsid w:val="00F220EF"/>
    <w:rsid w:val="00F2298C"/>
    <w:rsid w:val="00F24CF2"/>
    <w:rsid w:val="00F25235"/>
    <w:rsid w:val="00F254F6"/>
    <w:rsid w:val="00F3022D"/>
    <w:rsid w:val="00F30708"/>
    <w:rsid w:val="00F31B3B"/>
    <w:rsid w:val="00F31E35"/>
    <w:rsid w:val="00F3228A"/>
    <w:rsid w:val="00F332B0"/>
    <w:rsid w:val="00F33470"/>
    <w:rsid w:val="00F3395E"/>
    <w:rsid w:val="00F33A72"/>
    <w:rsid w:val="00F3415D"/>
    <w:rsid w:val="00F363F1"/>
    <w:rsid w:val="00F37256"/>
    <w:rsid w:val="00F42A54"/>
    <w:rsid w:val="00F43345"/>
    <w:rsid w:val="00F43DFC"/>
    <w:rsid w:val="00F45E5A"/>
    <w:rsid w:val="00F4695D"/>
    <w:rsid w:val="00F470A0"/>
    <w:rsid w:val="00F50172"/>
    <w:rsid w:val="00F54740"/>
    <w:rsid w:val="00F565D0"/>
    <w:rsid w:val="00F56812"/>
    <w:rsid w:val="00F57A3E"/>
    <w:rsid w:val="00F60373"/>
    <w:rsid w:val="00F60387"/>
    <w:rsid w:val="00F62899"/>
    <w:rsid w:val="00F62B03"/>
    <w:rsid w:val="00F637A9"/>
    <w:rsid w:val="00F63A4A"/>
    <w:rsid w:val="00F63D97"/>
    <w:rsid w:val="00F63E31"/>
    <w:rsid w:val="00F645AE"/>
    <w:rsid w:val="00F64F3A"/>
    <w:rsid w:val="00F654A6"/>
    <w:rsid w:val="00F65E4F"/>
    <w:rsid w:val="00F67065"/>
    <w:rsid w:val="00F67D00"/>
    <w:rsid w:val="00F67D2C"/>
    <w:rsid w:val="00F70011"/>
    <w:rsid w:val="00F70CDF"/>
    <w:rsid w:val="00F70F3C"/>
    <w:rsid w:val="00F71892"/>
    <w:rsid w:val="00F72079"/>
    <w:rsid w:val="00F720FA"/>
    <w:rsid w:val="00F733B2"/>
    <w:rsid w:val="00F744F3"/>
    <w:rsid w:val="00F75DF6"/>
    <w:rsid w:val="00F772EA"/>
    <w:rsid w:val="00F77698"/>
    <w:rsid w:val="00F805A6"/>
    <w:rsid w:val="00F822E2"/>
    <w:rsid w:val="00F83BC2"/>
    <w:rsid w:val="00F83CBF"/>
    <w:rsid w:val="00F84ED2"/>
    <w:rsid w:val="00F87223"/>
    <w:rsid w:val="00F87AC1"/>
    <w:rsid w:val="00F90290"/>
    <w:rsid w:val="00F906C9"/>
    <w:rsid w:val="00F909FE"/>
    <w:rsid w:val="00F915B8"/>
    <w:rsid w:val="00F91B3B"/>
    <w:rsid w:val="00F94EC0"/>
    <w:rsid w:val="00F95610"/>
    <w:rsid w:val="00F96012"/>
    <w:rsid w:val="00F976C6"/>
    <w:rsid w:val="00F97C62"/>
    <w:rsid w:val="00FA0C52"/>
    <w:rsid w:val="00FA1022"/>
    <w:rsid w:val="00FA1CFB"/>
    <w:rsid w:val="00FA215D"/>
    <w:rsid w:val="00FA2451"/>
    <w:rsid w:val="00FA2726"/>
    <w:rsid w:val="00FA3FB9"/>
    <w:rsid w:val="00FA457D"/>
    <w:rsid w:val="00FA4AAB"/>
    <w:rsid w:val="00FA6E33"/>
    <w:rsid w:val="00FA72B1"/>
    <w:rsid w:val="00FB238C"/>
    <w:rsid w:val="00FB4DF7"/>
    <w:rsid w:val="00FB7585"/>
    <w:rsid w:val="00FC0578"/>
    <w:rsid w:val="00FC3FD5"/>
    <w:rsid w:val="00FC479C"/>
    <w:rsid w:val="00FC6E57"/>
    <w:rsid w:val="00FC7151"/>
    <w:rsid w:val="00FC7B42"/>
    <w:rsid w:val="00FD0560"/>
    <w:rsid w:val="00FD0A26"/>
    <w:rsid w:val="00FD0C02"/>
    <w:rsid w:val="00FD1D58"/>
    <w:rsid w:val="00FD1FCF"/>
    <w:rsid w:val="00FD282F"/>
    <w:rsid w:val="00FD2992"/>
    <w:rsid w:val="00FD29BB"/>
    <w:rsid w:val="00FD2E88"/>
    <w:rsid w:val="00FD4CB3"/>
    <w:rsid w:val="00FD6EAA"/>
    <w:rsid w:val="00FD79D2"/>
    <w:rsid w:val="00FE0ABB"/>
    <w:rsid w:val="00FE141F"/>
    <w:rsid w:val="00FE20F0"/>
    <w:rsid w:val="00FE33CE"/>
    <w:rsid w:val="00FE4C7C"/>
    <w:rsid w:val="00FE7911"/>
    <w:rsid w:val="00FE7C1C"/>
    <w:rsid w:val="00FF0A90"/>
    <w:rsid w:val="00FF1735"/>
    <w:rsid w:val="00FF1BB8"/>
    <w:rsid w:val="00FF31C9"/>
    <w:rsid w:val="00FF3D51"/>
    <w:rsid w:val="00FF592C"/>
    <w:rsid w:val="00FF5A48"/>
    <w:rsid w:val="00FF5DB9"/>
    <w:rsid w:val="00FF663F"/>
    <w:rsid w:val="00FF6FD8"/>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docId w15:val="{EB63F7D5-A960-455F-9C24-05CD639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styleId="Hyperlink">
    <w:name w:val="Hyperlink"/>
    <w:basedOn w:val="DefaultParagraphFont"/>
    <w:uiPriority w:val="99"/>
    <w:unhideWhenUsed/>
    <w:rsid w:val="000B538B"/>
    <w:rPr>
      <w:color w:val="0563C1"/>
      <w:u w:val="single"/>
    </w:rPr>
  </w:style>
  <w:style w:type="character" w:customStyle="1" w:styleId="UnresolvedMention1">
    <w:name w:val="Unresolved Mention1"/>
    <w:basedOn w:val="DefaultParagraphFont"/>
    <w:uiPriority w:val="99"/>
    <w:semiHidden/>
    <w:unhideWhenUsed/>
    <w:rsid w:val="00322E38"/>
    <w:rPr>
      <w:color w:val="605E5C"/>
      <w:shd w:val="clear" w:color="auto" w:fill="E1DFDD"/>
    </w:rPr>
  </w:style>
  <w:style w:type="paragraph" w:styleId="NormalWeb">
    <w:name w:val="Normal (Web)"/>
    <w:basedOn w:val="Normal"/>
    <w:uiPriority w:val="99"/>
    <w:semiHidden/>
    <w:unhideWhenUsed/>
    <w:rsid w:val="00F3347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95049">
      <w:bodyDiv w:val="1"/>
      <w:marLeft w:val="0"/>
      <w:marRight w:val="0"/>
      <w:marTop w:val="0"/>
      <w:marBottom w:val="0"/>
      <w:divBdr>
        <w:top w:val="none" w:sz="0" w:space="0" w:color="auto"/>
        <w:left w:val="none" w:sz="0" w:space="0" w:color="auto"/>
        <w:bottom w:val="none" w:sz="0" w:space="0" w:color="auto"/>
        <w:right w:val="none" w:sz="0" w:space="0" w:color="auto"/>
      </w:divBdr>
    </w:div>
    <w:div w:id="1385369826">
      <w:bodyDiv w:val="1"/>
      <w:marLeft w:val="0"/>
      <w:marRight w:val="0"/>
      <w:marTop w:val="0"/>
      <w:marBottom w:val="0"/>
      <w:divBdr>
        <w:top w:val="none" w:sz="0" w:space="0" w:color="auto"/>
        <w:left w:val="none" w:sz="0" w:space="0" w:color="auto"/>
        <w:bottom w:val="none" w:sz="0" w:space="0" w:color="auto"/>
        <w:right w:val="none" w:sz="0" w:space="0" w:color="auto"/>
      </w:divBdr>
    </w:div>
    <w:div w:id="172105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438B6-8C50-496D-A13C-4D3BC833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Mary Bruce</cp:lastModifiedBy>
  <cp:revision>3</cp:revision>
  <cp:lastPrinted>2024-05-24T07:02:00Z</cp:lastPrinted>
  <dcterms:created xsi:type="dcterms:W3CDTF">2024-05-24T10:42:00Z</dcterms:created>
  <dcterms:modified xsi:type="dcterms:W3CDTF">2024-05-27T12:09:00Z</dcterms:modified>
</cp:coreProperties>
</file>