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5844F" w14:textId="77777777" w:rsidR="006A3FF6" w:rsidRDefault="006A3FF6" w:rsidP="006A3FF6">
      <w:pPr>
        <w:rPr>
          <w:color w:val="FF0000"/>
          <w:u w:val="single"/>
        </w:rPr>
      </w:pPr>
      <w:r>
        <w:rPr>
          <w:rFonts w:ascii="Arial" w:hAnsi="Arial" w:cs="Arial"/>
          <w:color w:val="FF0000"/>
        </w:rPr>
        <w:t>Editorial note: Certain information has been redacted from this judgment in compliance with the law.</w:t>
      </w:r>
    </w:p>
    <w:p w14:paraId="79F926EC" w14:textId="2C731ECE" w:rsidR="003F5BBB" w:rsidRDefault="003F5BBB" w:rsidP="003F5BBB">
      <w:pPr>
        <w:autoSpaceDE w:val="0"/>
        <w:autoSpaceDN w:val="0"/>
        <w:adjustRightInd w:val="0"/>
        <w:spacing w:after="0" w:line="480" w:lineRule="auto"/>
        <w:jc w:val="center"/>
        <w:rPr>
          <w:rFonts w:ascii="Times New Roman" w:hAnsi="Times New Roman" w:cs="Times New Roman"/>
          <w:b/>
          <w:bCs/>
          <w:kern w:val="0"/>
          <w:sz w:val="24"/>
          <w:szCs w:val="24"/>
        </w:rPr>
      </w:pPr>
      <w:r w:rsidRPr="00A961CB">
        <w:rPr>
          <w:noProof/>
          <w:lang w:eastAsia="en-ZA"/>
        </w:rPr>
        <w:drawing>
          <wp:inline distT="0" distB="0" distL="0" distR="0" wp14:anchorId="537B9ECC" wp14:editId="41531C57">
            <wp:extent cx="1219200" cy="1143000"/>
            <wp:effectExtent l="0" t="0" r="0" b="0"/>
            <wp:docPr id="14573405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14:paraId="3B2C9E9A" w14:textId="240F4C91" w:rsidR="003F5BBB" w:rsidRPr="003F5BBB" w:rsidRDefault="003F5BBB" w:rsidP="003F5BBB">
      <w:pPr>
        <w:autoSpaceDE w:val="0"/>
        <w:autoSpaceDN w:val="0"/>
        <w:adjustRightInd w:val="0"/>
        <w:spacing w:after="0" w:line="480" w:lineRule="auto"/>
        <w:jc w:val="center"/>
        <w:rPr>
          <w:rFonts w:ascii="Times New Roman" w:hAnsi="Times New Roman" w:cs="Times New Roman"/>
          <w:b/>
          <w:bCs/>
          <w:kern w:val="0"/>
          <w:sz w:val="24"/>
          <w:szCs w:val="24"/>
        </w:rPr>
      </w:pPr>
      <w:r w:rsidRPr="003F5BBB">
        <w:rPr>
          <w:rFonts w:ascii="Times New Roman" w:hAnsi="Times New Roman" w:cs="Times New Roman"/>
          <w:b/>
          <w:bCs/>
          <w:kern w:val="0"/>
          <w:sz w:val="24"/>
          <w:szCs w:val="24"/>
        </w:rPr>
        <w:t>IN THE HIGH COURT OF SOUTH AFRICA</w:t>
      </w:r>
    </w:p>
    <w:p w14:paraId="39CD562F" w14:textId="77777777" w:rsidR="003F5BBB" w:rsidRPr="003F5BBB" w:rsidRDefault="003F5BBB" w:rsidP="003F5BBB">
      <w:pPr>
        <w:autoSpaceDE w:val="0"/>
        <w:autoSpaceDN w:val="0"/>
        <w:adjustRightInd w:val="0"/>
        <w:spacing w:after="0" w:line="480" w:lineRule="auto"/>
        <w:jc w:val="center"/>
        <w:rPr>
          <w:rFonts w:ascii="Times New Roman" w:hAnsi="Times New Roman" w:cs="Times New Roman"/>
          <w:b/>
          <w:bCs/>
          <w:kern w:val="0"/>
          <w:sz w:val="24"/>
          <w:szCs w:val="24"/>
        </w:rPr>
      </w:pPr>
      <w:r w:rsidRPr="003F5BBB">
        <w:rPr>
          <w:rFonts w:ascii="Times New Roman" w:hAnsi="Times New Roman" w:cs="Times New Roman"/>
          <w:b/>
          <w:bCs/>
          <w:kern w:val="0"/>
          <w:sz w:val="24"/>
          <w:szCs w:val="24"/>
        </w:rPr>
        <w:t>(EASTERN CAPE DIVISION, MTHATHA)</w:t>
      </w:r>
    </w:p>
    <w:p w14:paraId="1570138E" w14:textId="4F8FD265" w:rsidR="003F5BBB" w:rsidRPr="003F5BBB" w:rsidRDefault="003F5BBB" w:rsidP="003F5BBB">
      <w:pPr>
        <w:autoSpaceDE w:val="0"/>
        <w:autoSpaceDN w:val="0"/>
        <w:adjustRightInd w:val="0"/>
        <w:spacing w:after="0" w:line="480" w:lineRule="auto"/>
        <w:jc w:val="right"/>
        <w:rPr>
          <w:rFonts w:ascii="Times New Roman" w:hAnsi="Times New Roman" w:cs="Times New Roman"/>
          <w:b/>
          <w:bCs/>
          <w:kern w:val="0"/>
          <w:sz w:val="24"/>
          <w:szCs w:val="24"/>
        </w:rPr>
      </w:pPr>
      <w:r w:rsidRPr="003F5BBB">
        <w:rPr>
          <w:rFonts w:ascii="Times New Roman" w:hAnsi="Times New Roman" w:cs="Times New Roman"/>
          <w:b/>
          <w:bCs/>
          <w:kern w:val="0"/>
          <w:sz w:val="24"/>
          <w:szCs w:val="24"/>
        </w:rPr>
        <w:t>CASE NO</w:t>
      </w:r>
      <w:r>
        <w:rPr>
          <w:rFonts w:ascii="Times New Roman" w:hAnsi="Times New Roman" w:cs="Times New Roman"/>
          <w:b/>
          <w:bCs/>
          <w:kern w:val="0"/>
          <w:sz w:val="24"/>
          <w:szCs w:val="24"/>
        </w:rPr>
        <w:t>.</w:t>
      </w:r>
      <w:r w:rsidRPr="003F5BBB">
        <w:rPr>
          <w:rFonts w:ascii="Times New Roman" w:hAnsi="Times New Roman" w:cs="Times New Roman"/>
          <w:b/>
          <w:bCs/>
          <w:kern w:val="0"/>
          <w:sz w:val="24"/>
          <w:szCs w:val="24"/>
        </w:rPr>
        <w:t>: 3133/2023</w:t>
      </w:r>
    </w:p>
    <w:p w14:paraId="07AAF732" w14:textId="77777777" w:rsidR="003F5BBB" w:rsidRPr="003F5BBB" w:rsidRDefault="003F5BBB" w:rsidP="003F5BBB">
      <w:pPr>
        <w:autoSpaceDE w:val="0"/>
        <w:autoSpaceDN w:val="0"/>
        <w:adjustRightInd w:val="0"/>
        <w:spacing w:after="0" w:line="480" w:lineRule="auto"/>
        <w:rPr>
          <w:rFonts w:ascii="Times New Roman" w:hAnsi="Times New Roman" w:cs="Times New Roman"/>
          <w:b/>
          <w:bCs/>
          <w:kern w:val="0"/>
          <w:sz w:val="24"/>
          <w:szCs w:val="24"/>
        </w:rPr>
      </w:pPr>
      <w:r w:rsidRPr="003F5BBB">
        <w:rPr>
          <w:rFonts w:ascii="Times New Roman" w:hAnsi="Times New Roman" w:cs="Times New Roman"/>
          <w:b/>
          <w:bCs/>
          <w:kern w:val="0"/>
          <w:sz w:val="24"/>
          <w:szCs w:val="24"/>
        </w:rPr>
        <w:t>In the matter between:</w:t>
      </w:r>
    </w:p>
    <w:p w14:paraId="44D9ED04" w14:textId="60141786" w:rsidR="003F5BBB" w:rsidRPr="003F5BBB" w:rsidRDefault="003F5BBB" w:rsidP="003F5BBB">
      <w:pPr>
        <w:autoSpaceDE w:val="0"/>
        <w:autoSpaceDN w:val="0"/>
        <w:adjustRightInd w:val="0"/>
        <w:spacing w:after="0" w:line="480" w:lineRule="auto"/>
        <w:rPr>
          <w:rFonts w:ascii="Times New Roman" w:hAnsi="Times New Roman" w:cs="Times New Roman"/>
          <w:b/>
          <w:bCs/>
          <w:kern w:val="0"/>
          <w:sz w:val="24"/>
          <w:szCs w:val="24"/>
        </w:rPr>
      </w:pPr>
      <w:r w:rsidRPr="003F5BBB">
        <w:rPr>
          <w:rFonts w:ascii="Times New Roman" w:hAnsi="Times New Roman" w:cs="Times New Roman"/>
          <w:b/>
          <w:bCs/>
          <w:kern w:val="0"/>
          <w:sz w:val="24"/>
          <w:szCs w:val="24"/>
        </w:rPr>
        <w:t xml:space="preserve">ODWA MBHIYOZO </w:t>
      </w:r>
      <w:r w:rsidRPr="003F5BBB">
        <w:rPr>
          <w:rFonts w:ascii="Times New Roman" w:hAnsi="Times New Roman" w:cs="Times New Roman"/>
          <w:b/>
          <w:bCs/>
          <w:kern w:val="0"/>
          <w:sz w:val="24"/>
          <w:szCs w:val="24"/>
        </w:rPr>
        <w:tab/>
      </w:r>
      <w:r w:rsidRPr="003F5BBB">
        <w:rPr>
          <w:rFonts w:ascii="Times New Roman" w:hAnsi="Times New Roman" w:cs="Times New Roman"/>
          <w:b/>
          <w:bCs/>
          <w:kern w:val="0"/>
          <w:sz w:val="24"/>
          <w:szCs w:val="24"/>
        </w:rPr>
        <w:tab/>
      </w:r>
      <w:r w:rsidRPr="003F5BBB">
        <w:rPr>
          <w:rFonts w:ascii="Times New Roman" w:hAnsi="Times New Roman" w:cs="Times New Roman"/>
          <w:b/>
          <w:bCs/>
          <w:kern w:val="0"/>
          <w:sz w:val="24"/>
          <w:szCs w:val="24"/>
        </w:rPr>
        <w:tab/>
      </w:r>
      <w:r w:rsidRPr="003F5BBB">
        <w:rPr>
          <w:rFonts w:ascii="Times New Roman" w:hAnsi="Times New Roman" w:cs="Times New Roman"/>
          <w:b/>
          <w:bCs/>
          <w:kern w:val="0"/>
          <w:sz w:val="24"/>
          <w:szCs w:val="24"/>
        </w:rPr>
        <w:tab/>
      </w:r>
      <w:r w:rsidRPr="003F5BBB">
        <w:rPr>
          <w:rFonts w:ascii="Times New Roman" w:hAnsi="Times New Roman" w:cs="Times New Roman"/>
          <w:b/>
          <w:bCs/>
          <w:kern w:val="0"/>
          <w:sz w:val="24"/>
          <w:szCs w:val="24"/>
        </w:rPr>
        <w:tab/>
      </w:r>
      <w:r w:rsidRPr="003F5BBB">
        <w:rPr>
          <w:rFonts w:ascii="Times New Roman" w:hAnsi="Times New Roman" w:cs="Times New Roman"/>
          <w:b/>
          <w:bCs/>
          <w:kern w:val="0"/>
          <w:sz w:val="24"/>
          <w:szCs w:val="24"/>
        </w:rPr>
        <w:tab/>
      </w:r>
      <w:r w:rsidRPr="003F5BBB">
        <w:rPr>
          <w:rFonts w:ascii="Times New Roman" w:hAnsi="Times New Roman" w:cs="Times New Roman"/>
          <w:b/>
          <w:bCs/>
          <w:kern w:val="0"/>
          <w:sz w:val="24"/>
          <w:szCs w:val="24"/>
        </w:rPr>
        <w:tab/>
        <w:t>PLAINTIFF</w:t>
      </w:r>
    </w:p>
    <w:p w14:paraId="7766809A" w14:textId="77777777" w:rsidR="003F5BBB" w:rsidRPr="003F5BBB" w:rsidRDefault="003F5BBB" w:rsidP="003F5BBB">
      <w:pPr>
        <w:autoSpaceDE w:val="0"/>
        <w:autoSpaceDN w:val="0"/>
        <w:adjustRightInd w:val="0"/>
        <w:spacing w:after="0" w:line="480" w:lineRule="auto"/>
        <w:rPr>
          <w:rFonts w:ascii="Times New Roman" w:hAnsi="Times New Roman" w:cs="Times New Roman"/>
          <w:b/>
          <w:bCs/>
          <w:kern w:val="0"/>
          <w:sz w:val="24"/>
          <w:szCs w:val="24"/>
        </w:rPr>
      </w:pPr>
      <w:r w:rsidRPr="003F5BBB">
        <w:rPr>
          <w:rFonts w:ascii="Times New Roman" w:hAnsi="Times New Roman" w:cs="Times New Roman"/>
          <w:b/>
          <w:bCs/>
          <w:kern w:val="0"/>
          <w:sz w:val="24"/>
          <w:szCs w:val="24"/>
        </w:rPr>
        <w:t>and</w:t>
      </w:r>
    </w:p>
    <w:p w14:paraId="3AF88BF8" w14:textId="70FA155A" w:rsidR="003F5BBB" w:rsidRPr="003F5BBB" w:rsidRDefault="003F5BBB" w:rsidP="003F5BBB">
      <w:pPr>
        <w:pBdr>
          <w:bottom w:val="single" w:sz="12" w:space="1" w:color="auto"/>
        </w:pBdr>
        <w:autoSpaceDE w:val="0"/>
        <w:autoSpaceDN w:val="0"/>
        <w:adjustRightInd w:val="0"/>
        <w:spacing w:after="0" w:line="480" w:lineRule="auto"/>
        <w:rPr>
          <w:rFonts w:ascii="Times New Roman" w:hAnsi="Times New Roman" w:cs="Times New Roman"/>
          <w:b/>
          <w:bCs/>
          <w:kern w:val="0"/>
          <w:sz w:val="24"/>
          <w:szCs w:val="24"/>
        </w:rPr>
      </w:pPr>
      <w:r w:rsidRPr="003F5BBB">
        <w:rPr>
          <w:rFonts w:ascii="Times New Roman" w:hAnsi="Times New Roman" w:cs="Times New Roman"/>
          <w:b/>
          <w:bCs/>
          <w:kern w:val="0"/>
          <w:sz w:val="24"/>
          <w:szCs w:val="24"/>
        </w:rPr>
        <w:t>ESKOM HOLDINGS SOC LIMITED</w:t>
      </w:r>
      <w:r w:rsidRPr="003F5BBB">
        <w:rPr>
          <w:rFonts w:ascii="Times New Roman" w:hAnsi="Times New Roman" w:cs="Times New Roman"/>
          <w:b/>
          <w:bCs/>
          <w:kern w:val="0"/>
          <w:sz w:val="24"/>
          <w:szCs w:val="24"/>
        </w:rPr>
        <w:tab/>
      </w:r>
      <w:r w:rsidRPr="003F5BBB">
        <w:rPr>
          <w:rFonts w:ascii="Times New Roman" w:hAnsi="Times New Roman" w:cs="Times New Roman"/>
          <w:b/>
          <w:bCs/>
          <w:kern w:val="0"/>
          <w:sz w:val="24"/>
          <w:szCs w:val="24"/>
        </w:rPr>
        <w:tab/>
      </w:r>
      <w:r w:rsidRPr="003F5BBB">
        <w:rPr>
          <w:rFonts w:ascii="Times New Roman" w:hAnsi="Times New Roman" w:cs="Times New Roman"/>
          <w:b/>
          <w:bCs/>
          <w:kern w:val="0"/>
          <w:sz w:val="24"/>
          <w:szCs w:val="24"/>
        </w:rPr>
        <w:tab/>
      </w:r>
      <w:r w:rsidRPr="003F5BBB">
        <w:rPr>
          <w:rFonts w:ascii="Times New Roman" w:hAnsi="Times New Roman" w:cs="Times New Roman"/>
          <w:b/>
          <w:bCs/>
          <w:kern w:val="0"/>
          <w:sz w:val="24"/>
          <w:szCs w:val="24"/>
        </w:rPr>
        <w:tab/>
      </w:r>
      <w:r w:rsidRPr="003F5BBB">
        <w:rPr>
          <w:rFonts w:ascii="Times New Roman" w:hAnsi="Times New Roman" w:cs="Times New Roman"/>
          <w:b/>
          <w:bCs/>
          <w:kern w:val="0"/>
          <w:sz w:val="24"/>
          <w:szCs w:val="24"/>
        </w:rPr>
        <w:tab/>
        <w:t>DEFENDANT</w:t>
      </w:r>
    </w:p>
    <w:p w14:paraId="57A628D1" w14:textId="77777777" w:rsidR="003F5BBB" w:rsidRPr="003F5BBB" w:rsidRDefault="003F5BBB" w:rsidP="003F5BBB">
      <w:pPr>
        <w:autoSpaceDE w:val="0"/>
        <w:autoSpaceDN w:val="0"/>
        <w:adjustRightInd w:val="0"/>
        <w:spacing w:after="0" w:line="480" w:lineRule="auto"/>
        <w:rPr>
          <w:rFonts w:ascii="Times New Roman" w:hAnsi="Times New Roman" w:cs="Times New Roman"/>
          <w:b/>
          <w:bCs/>
          <w:kern w:val="0"/>
          <w:sz w:val="24"/>
          <w:szCs w:val="24"/>
        </w:rPr>
      </w:pPr>
    </w:p>
    <w:p w14:paraId="66E89B25" w14:textId="4CACFC8C" w:rsidR="003F5BBB" w:rsidRPr="003F5BBB" w:rsidRDefault="003F5BBB" w:rsidP="003F5BBB">
      <w:pPr>
        <w:pBdr>
          <w:bottom w:val="single" w:sz="12" w:space="1" w:color="auto"/>
        </w:pBdr>
        <w:autoSpaceDE w:val="0"/>
        <w:autoSpaceDN w:val="0"/>
        <w:adjustRightInd w:val="0"/>
        <w:spacing w:after="0" w:line="480"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JUDGMENT</w:t>
      </w:r>
    </w:p>
    <w:p w14:paraId="1B140683" w14:textId="77777777" w:rsidR="003F5BBB" w:rsidRDefault="003F5BBB" w:rsidP="003F5BBB">
      <w:pPr>
        <w:autoSpaceDE w:val="0"/>
        <w:autoSpaceDN w:val="0"/>
        <w:adjustRightInd w:val="0"/>
        <w:spacing w:after="0" w:line="480" w:lineRule="auto"/>
        <w:rPr>
          <w:rFonts w:ascii="Times New Roman" w:hAnsi="Times New Roman" w:cs="Times New Roman"/>
          <w:b/>
          <w:bCs/>
          <w:kern w:val="0"/>
          <w:sz w:val="24"/>
          <w:szCs w:val="24"/>
        </w:rPr>
      </w:pPr>
    </w:p>
    <w:p w14:paraId="4BEB62CC" w14:textId="4C5536B3" w:rsidR="003F5BBB" w:rsidRDefault="003F5BBB" w:rsidP="003F5BBB">
      <w:pPr>
        <w:autoSpaceDE w:val="0"/>
        <w:autoSpaceDN w:val="0"/>
        <w:adjustRightInd w:val="0"/>
        <w:spacing w:after="0" w:line="480" w:lineRule="auto"/>
        <w:rPr>
          <w:rFonts w:ascii="Times New Roman" w:hAnsi="Times New Roman" w:cs="Times New Roman"/>
          <w:b/>
          <w:bCs/>
          <w:kern w:val="0"/>
          <w:sz w:val="24"/>
          <w:szCs w:val="24"/>
        </w:rPr>
      </w:pPr>
      <w:r>
        <w:rPr>
          <w:rFonts w:ascii="Times New Roman" w:hAnsi="Times New Roman" w:cs="Times New Roman"/>
          <w:b/>
          <w:bCs/>
          <w:kern w:val="0"/>
          <w:sz w:val="24"/>
          <w:szCs w:val="24"/>
        </w:rPr>
        <w:t>ZONO AJ:</w:t>
      </w:r>
    </w:p>
    <w:p w14:paraId="7CB725E5" w14:textId="77777777" w:rsidR="003F5BBB" w:rsidRPr="003F5BBB" w:rsidRDefault="003F5BBB" w:rsidP="007F626F">
      <w:pPr>
        <w:autoSpaceDE w:val="0"/>
        <w:autoSpaceDN w:val="0"/>
        <w:adjustRightInd w:val="0"/>
        <w:spacing w:after="0" w:line="360" w:lineRule="auto"/>
        <w:rPr>
          <w:rFonts w:ascii="Times New Roman" w:hAnsi="Times New Roman" w:cs="Times New Roman"/>
          <w:b/>
          <w:bCs/>
          <w:kern w:val="0"/>
          <w:sz w:val="24"/>
          <w:szCs w:val="24"/>
        </w:rPr>
      </w:pPr>
    </w:p>
    <w:p w14:paraId="22B35B33" w14:textId="768A6DE0" w:rsidR="003F5BBB" w:rsidRDefault="003F5BBB" w:rsidP="007F626F">
      <w:pPr>
        <w:spacing w:line="360" w:lineRule="auto"/>
        <w:rPr>
          <w:rFonts w:ascii="Times New Roman" w:hAnsi="Times New Roman" w:cs="Times New Roman"/>
          <w:b/>
          <w:bCs/>
          <w:kern w:val="0"/>
          <w:sz w:val="24"/>
          <w:szCs w:val="24"/>
          <w:u w:val="single"/>
        </w:rPr>
      </w:pPr>
      <w:r w:rsidRPr="003F5BBB">
        <w:rPr>
          <w:rFonts w:ascii="Times New Roman" w:hAnsi="Times New Roman" w:cs="Times New Roman"/>
          <w:b/>
          <w:bCs/>
          <w:kern w:val="0"/>
          <w:sz w:val="24"/>
          <w:szCs w:val="24"/>
          <w:u w:val="single"/>
        </w:rPr>
        <w:t>Introductio</w:t>
      </w:r>
      <w:r>
        <w:rPr>
          <w:rFonts w:ascii="Times New Roman" w:hAnsi="Times New Roman" w:cs="Times New Roman"/>
          <w:b/>
          <w:bCs/>
          <w:kern w:val="0"/>
          <w:sz w:val="24"/>
          <w:szCs w:val="24"/>
          <w:u w:val="single"/>
        </w:rPr>
        <w:t>n</w:t>
      </w:r>
    </w:p>
    <w:p w14:paraId="7B5D9149" w14:textId="77FCE5AC" w:rsidR="003F5BBB" w:rsidRDefault="003F5BBB" w:rsidP="007F626F">
      <w:pPr>
        <w:spacing w:line="360" w:lineRule="auto"/>
        <w:ind w:left="720" w:hanging="720"/>
        <w:jc w:val="both"/>
        <w:rPr>
          <w:rFonts w:ascii="Times New Roman" w:hAnsi="Times New Roman" w:cs="Times New Roman"/>
          <w:kern w:val="0"/>
          <w:sz w:val="24"/>
          <w:szCs w:val="24"/>
        </w:rPr>
      </w:pPr>
      <w:r>
        <w:rPr>
          <w:rFonts w:ascii="Times New Roman" w:hAnsi="Times New Roman" w:cs="Times New Roman"/>
          <w:kern w:val="0"/>
          <w:sz w:val="24"/>
          <w:szCs w:val="24"/>
        </w:rPr>
        <w:t>[1]</w:t>
      </w:r>
      <w:r>
        <w:rPr>
          <w:rFonts w:ascii="Times New Roman" w:hAnsi="Times New Roman" w:cs="Times New Roman"/>
          <w:kern w:val="0"/>
          <w:sz w:val="24"/>
          <w:szCs w:val="24"/>
        </w:rPr>
        <w:tab/>
      </w:r>
      <w:r w:rsidR="0081364D">
        <w:rPr>
          <w:rFonts w:ascii="Times New Roman" w:hAnsi="Times New Roman" w:cs="Times New Roman"/>
          <w:kern w:val="0"/>
          <w:sz w:val="24"/>
          <w:szCs w:val="24"/>
        </w:rPr>
        <w:t xml:space="preserve">The plaintiff is a South African citizen </w:t>
      </w:r>
      <w:r w:rsidR="001B0FAA">
        <w:rPr>
          <w:rFonts w:ascii="Times New Roman" w:hAnsi="Times New Roman" w:cs="Times New Roman"/>
          <w:kern w:val="0"/>
          <w:sz w:val="24"/>
          <w:szCs w:val="24"/>
        </w:rPr>
        <w:t xml:space="preserve">of </w:t>
      </w:r>
      <w:proofErr w:type="spellStart"/>
      <w:r w:rsidR="001B0FAA">
        <w:rPr>
          <w:rFonts w:ascii="Times New Roman" w:hAnsi="Times New Roman" w:cs="Times New Roman"/>
          <w:kern w:val="0"/>
          <w:sz w:val="24"/>
          <w:szCs w:val="24"/>
        </w:rPr>
        <w:t>Msintsini</w:t>
      </w:r>
      <w:proofErr w:type="spellEnd"/>
      <w:r w:rsidR="001B0FAA">
        <w:rPr>
          <w:rFonts w:ascii="Times New Roman" w:hAnsi="Times New Roman" w:cs="Times New Roman"/>
          <w:kern w:val="0"/>
          <w:sz w:val="24"/>
          <w:szCs w:val="24"/>
        </w:rPr>
        <w:t xml:space="preserve"> Location, Libode born on </w:t>
      </w:r>
      <w:r w:rsidR="006A3FF6">
        <w:rPr>
          <w:rFonts w:ascii="Times New Roman" w:hAnsi="Times New Roman" w:cs="Times New Roman"/>
          <w:kern w:val="0"/>
          <w:sz w:val="24"/>
          <w:szCs w:val="24"/>
        </w:rPr>
        <w:t>[…]</w:t>
      </w:r>
      <w:r w:rsidR="001B0FAA">
        <w:rPr>
          <w:rFonts w:ascii="Times New Roman" w:hAnsi="Times New Roman" w:cs="Times New Roman"/>
          <w:kern w:val="0"/>
          <w:sz w:val="24"/>
          <w:szCs w:val="24"/>
        </w:rPr>
        <w:t xml:space="preserve"> 1993. </w:t>
      </w:r>
      <w:r w:rsidR="00914857">
        <w:rPr>
          <w:rFonts w:ascii="Times New Roman" w:hAnsi="Times New Roman" w:cs="Times New Roman"/>
          <w:kern w:val="0"/>
          <w:sz w:val="24"/>
          <w:szCs w:val="24"/>
        </w:rPr>
        <w:t xml:space="preserve">To the Particulars of </w:t>
      </w:r>
      <w:proofErr w:type="gramStart"/>
      <w:r w:rsidR="00914857">
        <w:rPr>
          <w:rFonts w:ascii="Times New Roman" w:hAnsi="Times New Roman" w:cs="Times New Roman"/>
          <w:kern w:val="0"/>
          <w:sz w:val="24"/>
          <w:szCs w:val="24"/>
        </w:rPr>
        <w:t>Claim</w:t>
      </w:r>
      <w:proofErr w:type="gramEnd"/>
      <w:r w:rsidR="004B5460">
        <w:rPr>
          <w:rFonts w:ascii="Times New Roman" w:hAnsi="Times New Roman" w:cs="Times New Roman"/>
          <w:kern w:val="0"/>
          <w:sz w:val="24"/>
          <w:szCs w:val="24"/>
        </w:rPr>
        <w:t xml:space="preserve"> the plaintiff annexed as annexure “</w:t>
      </w:r>
      <w:r w:rsidR="004B5460" w:rsidRPr="006A0665">
        <w:rPr>
          <w:rFonts w:ascii="Times New Roman" w:hAnsi="Times New Roman" w:cs="Times New Roman"/>
          <w:b/>
          <w:kern w:val="0"/>
          <w:sz w:val="24"/>
          <w:szCs w:val="24"/>
        </w:rPr>
        <w:t>MO1</w:t>
      </w:r>
      <w:r w:rsidR="004B5460">
        <w:rPr>
          <w:rFonts w:ascii="Times New Roman" w:hAnsi="Times New Roman" w:cs="Times New Roman"/>
          <w:kern w:val="0"/>
          <w:sz w:val="24"/>
          <w:szCs w:val="24"/>
        </w:rPr>
        <w:t>”</w:t>
      </w:r>
      <w:r w:rsidR="00887EEA">
        <w:rPr>
          <w:rFonts w:ascii="Times New Roman" w:hAnsi="Times New Roman" w:cs="Times New Roman"/>
          <w:kern w:val="0"/>
          <w:sz w:val="24"/>
          <w:szCs w:val="24"/>
        </w:rPr>
        <w:t xml:space="preserve"> his identity document copy reflecting this Identity Number</w:t>
      </w:r>
      <w:r w:rsidR="00F60165">
        <w:rPr>
          <w:rFonts w:ascii="Times New Roman" w:hAnsi="Times New Roman" w:cs="Times New Roman"/>
          <w:kern w:val="0"/>
          <w:sz w:val="24"/>
          <w:szCs w:val="24"/>
        </w:rPr>
        <w:t xml:space="preserve"> </w:t>
      </w:r>
      <w:r w:rsidR="006A3FF6">
        <w:rPr>
          <w:rFonts w:ascii="Times New Roman" w:hAnsi="Times New Roman" w:cs="Times New Roman"/>
          <w:kern w:val="0"/>
          <w:sz w:val="24"/>
          <w:szCs w:val="24"/>
        </w:rPr>
        <w:t>[…]</w:t>
      </w:r>
      <w:r w:rsidR="00F60165">
        <w:rPr>
          <w:rFonts w:ascii="Times New Roman" w:hAnsi="Times New Roman" w:cs="Times New Roman"/>
          <w:kern w:val="0"/>
          <w:sz w:val="24"/>
          <w:szCs w:val="24"/>
        </w:rPr>
        <w:t>.</w:t>
      </w:r>
    </w:p>
    <w:p w14:paraId="12B98BBC" w14:textId="48B8E684" w:rsidR="00B441A3" w:rsidRDefault="00F60165" w:rsidP="007F626F">
      <w:pPr>
        <w:spacing w:line="360" w:lineRule="auto"/>
        <w:ind w:left="720" w:hanging="720"/>
        <w:jc w:val="both"/>
        <w:rPr>
          <w:rFonts w:ascii="Times New Roman" w:hAnsi="Times New Roman" w:cs="Times New Roman"/>
          <w:kern w:val="0"/>
          <w:sz w:val="24"/>
          <w:szCs w:val="24"/>
        </w:rPr>
      </w:pPr>
      <w:r>
        <w:rPr>
          <w:rFonts w:ascii="Times New Roman" w:hAnsi="Times New Roman" w:cs="Times New Roman"/>
          <w:kern w:val="0"/>
          <w:sz w:val="24"/>
          <w:szCs w:val="24"/>
        </w:rPr>
        <w:t>[2]</w:t>
      </w:r>
      <w:r>
        <w:rPr>
          <w:rFonts w:ascii="Times New Roman" w:hAnsi="Times New Roman" w:cs="Times New Roman"/>
          <w:kern w:val="0"/>
          <w:sz w:val="24"/>
          <w:szCs w:val="24"/>
        </w:rPr>
        <w:tab/>
        <w:t>The defendant</w:t>
      </w:r>
      <w:r w:rsidR="00A135ED">
        <w:rPr>
          <w:rFonts w:ascii="Times New Roman" w:hAnsi="Times New Roman" w:cs="Times New Roman"/>
          <w:kern w:val="0"/>
          <w:sz w:val="24"/>
          <w:szCs w:val="24"/>
        </w:rPr>
        <w:t xml:space="preserve"> is described as a juristic </w:t>
      </w:r>
      <w:r w:rsidR="00F6469A">
        <w:rPr>
          <w:rFonts w:ascii="Times New Roman" w:hAnsi="Times New Roman" w:cs="Times New Roman"/>
          <w:kern w:val="0"/>
          <w:sz w:val="24"/>
          <w:szCs w:val="24"/>
        </w:rPr>
        <w:t xml:space="preserve">entity defined both in section 1 of the </w:t>
      </w:r>
      <w:r w:rsidR="00F6469A" w:rsidRPr="00603DA0">
        <w:rPr>
          <w:rFonts w:ascii="Times New Roman" w:hAnsi="Times New Roman" w:cs="Times New Roman"/>
          <w:b/>
          <w:bCs/>
          <w:kern w:val="0"/>
          <w:sz w:val="24"/>
          <w:szCs w:val="24"/>
        </w:rPr>
        <w:t xml:space="preserve">Eskom </w:t>
      </w:r>
      <w:r w:rsidR="00603DA0" w:rsidRPr="00603DA0">
        <w:rPr>
          <w:rFonts w:ascii="Times New Roman" w:hAnsi="Times New Roman" w:cs="Times New Roman"/>
          <w:b/>
          <w:bCs/>
          <w:kern w:val="0"/>
          <w:sz w:val="24"/>
          <w:szCs w:val="24"/>
        </w:rPr>
        <w:t>Conversion Act 13 of 2001</w:t>
      </w:r>
      <w:r w:rsidR="00603DA0">
        <w:rPr>
          <w:rFonts w:ascii="Times New Roman" w:hAnsi="Times New Roman" w:cs="Times New Roman"/>
          <w:kern w:val="0"/>
          <w:sz w:val="24"/>
          <w:szCs w:val="24"/>
        </w:rPr>
        <w:t xml:space="preserve"> and </w:t>
      </w:r>
      <w:r w:rsidR="006A0665">
        <w:rPr>
          <w:rFonts w:ascii="Times New Roman" w:hAnsi="Times New Roman" w:cs="Times New Roman"/>
          <w:kern w:val="0"/>
          <w:sz w:val="24"/>
          <w:szCs w:val="24"/>
        </w:rPr>
        <w:t xml:space="preserve">defined in </w:t>
      </w:r>
      <w:r w:rsidR="00603DA0">
        <w:rPr>
          <w:rFonts w:ascii="Times New Roman" w:hAnsi="Times New Roman" w:cs="Times New Roman"/>
          <w:kern w:val="0"/>
          <w:sz w:val="24"/>
          <w:szCs w:val="24"/>
        </w:rPr>
        <w:t xml:space="preserve">section 1 of the </w:t>
      </w:r>
      <w:r w:rsidR="00603DA0">
        <w:rPr>
          <w:rFonts w:ascii="Times New Roman" w:hAnsi="Times New Roman" w:cs="Times New Roman"/>
          <w:b/>
          <w:bCs/>
          <w:kern w:val="0"/>
          <w:sz w:val="24"/>
          <w:szCs w:val="24"/>
        </w:rPr>
        <w:t xml:space="preserve">Electricity Regulation Act </w:t>
      </w:r>
      <w:r w:rsidR="00B441A3">
        <w:rPr>
          <w:rFonts w:ascii="Times New Roman" w:hAnsi="Times New Roman" w:cs="Times New Roman"/>
          <w:b/>
          <w:bCs/>
          <w:kern w:val="0"/>
          <w:sz w:val="24"/>
          <w:szCs w:val="24"/>
        </w:rPr>
        <w:t>4 of 2006.</w:t>
      </w:r>
    </w:p>
    <w:p w14:paraId="4B993C7C" w14:textId="77777777" w:rsidR="008C0195" w:rsidRDefault="00B441A3" w:rsidP="007F626F">
      <w:pPr>
        <w:spacing w:line="360" w:lineRule="auto"/>
        <w:ind w:left="720" w:hanging="720"/>
        <w:jc w:val="both"/>
        <w:rPr>
          <w:rFonts w:ascii="Times New Roman" w:hAnsi="Times New Roman" w:cs="Times New Roman"/>
          <w:kern w:val="0"/>
          <w:sz w:val="24"/>
          <w:szCs w:val="24"/>
        </w:rPr>
      </w:pPr>
      <w:r>
        <w:rPr>
          <w:rFonts w:ascii="Times New Roman" w:hAnsi="Times New Roman" w:cs="Times New Roman"/>
          <w:kern w:val="0"/>
          <w:sz w:val="24"/>
          <w:szCs w:val="24"/>
        </w:rPr>
        <w:t>[3]</w:t>
      </w:r>
      <w:r>
        <w:rPr>
          <w:rFonts w:ascii="Times New Roman" w:hAnsi="Times New Roman" w:cs="Times New Roman"/>
          <w:kern w:val="0"/>
          <w:sz w:val="24"/>
          <w:szCs w:val="24"/>
        </w:rPr>
        <w:tab/>
        <w:t>The defendant is cited and sued herein</w:t>
      </w:r>
      <w:r w:rsidR="00A20AC9">
        <w:rPr>
          <w:rFonts w:ascii="Times New Roman" w:hAnsi="Times New Roman" w:cs="Times New Roman"/>
          <w:kern w:val="0"/>
          <w:sz w:val="24"/>
          <w:szCs w:val="24"/>
        </w:rPr>
        <w:t xml:space="preserve"> </w:t>
      </w:r>
      <w:r w:rsidR="00AE18EC">
        <w:rPr>
          <w:rFonts w:ascii="Times New Roman" w:hAnsi="Times New Roman" w:cs="Times New Roman"/>
          <w:kern w:val="0"/>
          <w:sz w:val="24"/>
          <w:szCs w:val="24"/>
        </w:rPr>
        <w:t xml:space="preserve">on the basis that it is </w:t>
      </w:r>
      <w:r w:rsidR="000245BF">
        <w:rPr>
          <w:rFonts w:ascii="Times New Roman" w:hAnsi="Times New Roman" w:cs="Times New Roman"/>
          <w:kern w:val="0"/>
          <w:sz w:val="24"/>
          <w:szCs w:val="24"/>
        </w:rPr>
        <w:t>vicariously liable</w:t>
      </w:r>
      <w:r w:rsidR="008F6948">
        <w:rPr>
          <w:rFonts w:ascii="Times New Roman" w:hAnsi="Times New Roman" w:cs="Times New Roman"/>
          <w:kern w:val="0"/>
          <w:sz w:val="24"/>
          <w:szCs w:val="24"/>
        </w:rPr>
        <w:t xml:space="preserve"> for all the </w:t>
      </w:r>
      <w:proofErr w:type="spellStart"/>
      <w:r w:rsidR="008F6948">
        <w:rPr>
          <w:rFonts w:ascii="Times New Roman" w:hAnsi="Times New Roman" w:cs="Times New Roman"/>
          <w:kern w:val="0"/>
          <w:sz w:val="24"/>
          <w:szCs w:val="24"/>
        </w:rPr>
        <w:t>delictual</w:t>
      </w:r>
      <w:proofErr w:type="spellEnd"/>
      <w:r w:rsidR="008F6948">
        <w:rPr>
          <w:rFonts w:ascii="Times New Roman" w:hAnsi="Times New Roman" w:cs="Times New Roman"/>
          <w:kern w:val="0"/>
          <w:sz w:val="24"/>
          <w:szCs w:val="24"/>
        </w:rPr>
        <w:t xml:space="preserve"> and contractual acts and o</w:t>
      </w:r>
      <w:r w:rsidR="00A42A02">
        <w:rPr>
          <w:rFonts w:ascii="Times New Roman" w:hAnsi="Times New Roman" w:cs="Times New Roman"/>
          <w:kern w:val="0"/>
          <w:sz w:val="24"/>
          <w:szCs w:val="24"/>
        </w:rPr>
        <w:t>missions committed by its employees whilst acting within the course and scope</w:t>
      </w:r>
      <w:r w:rsidR="008C0195">
        <w:rPr>
          <w:rFonts w:ascii="Times New Roman" w:hAnsi="Times New Roman" w:cs="Times New Roman"/>
          <w:kern w:val="0"/>
          <w:sz w:val="24"/>
          <w:szCs w:val="24"/>
        </w:rPr>
        <w:t xml:space="preserve"> of their employment.</w:t>
      </w:r>
    </w:p>
    <w:p w14:paraId="6CD210E8" w14:textId="77777777" w:rsidR="00DE24D5" w:rsidRDefault="008C0195" w:rsidP="007F626F">
      <w:pPr>
        <w:spacing w:line="360" w:lineRule="auto"/>
        <w:ind w:left="720" w:hanging="720"/>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[4]</w:t>
      </w:r>
      <w:r>
        <w:rPr>
          <w:rFonts w:ascii="Times New Roman" w:hAnsi="Times New Roman" w:cs="Times New Roman"/>
          <w:kern w:val="0"/>
          <w:sz w:val="24"/>
          <w:szCs w:val="24"/>
        </w:rPr>
        <w:tab/>
        <w:t>The matter was set down for the hearing</w:t>
      </w:r>
      <w:r w:rsidR="003E6FA1">
        <w:rPr>
          <w:rFonts w:ascii="Times New Roman" w:hAnsi="Times New Roman" w:cs="Times New Roman"/>
          <w:kern w:val="0"/>
          <w:sz w:val="24"/>
          <w:szCs w:val="24"/>
        </w:rPr>
        <w:t xml:space="preserve"> of a special plea raised by the defendant. The defendant raised a special plea</w:t>
      </w:r>
      <w:r w:rsidR="0000035D">
        <w:rPr>
          <w:rFonts w:ascii="Times New Roman" w:hAnsi="Times New Roman" w:cs="Times New Roman"/>
          <w:kern w:val="0"/>
          <w:sz w:val="24"/>
          <w:szCs w:val="24"/>
        </w:rPr>
        <w:t xml:space="preserve"> of prescription. Prescription of debt is governed by the Prescription Act</w:t>
      </w:r>
      <w:r w:rsidR="00DE24D5">
        <w:rPr>
          <w:rFonts w:ascii="Times New Roman" w:hAnsi="Times New Roman" w:cs="Times New Roman"/>
          <w:kern w:val="0"/>
          <w:sz w:val="24"/>
          <w:szCs w:val="24"/>
        </w:rPr>
        <w:t xml:space="preserve"> No. 68 of 1969.</w:t>
      </w:r>
    </w:p>
    <w:p w14:paraId="1B7A8F89" w14:textId="276CB965" w:rsidR="00DE24D5" w:rsidRPr="004668F3" w:rsidRDefault="00DE24D5" w:rsidP="007F626F">
      <w:pPr>
        <w:spacing w:line="360" w:lineRule="auto"/>
        <w:ind w:left="720" w:hanging="720"/>
        <w:jc w:val="both"/>
        <w:rPr>
          <w:rFonts w:ascii="Times New Roman" w:hAnsi="Times New Roman" w:cs="Times New Roman"/>
          <w:i/>
          <w:iCs/>
          <w:kern w:val="0"/>
          <w:sz w:val="24"/>
          <w:szCs w:val="24"/>
        </w:rPr>
      </w:pPr>
      <w:r w:rsidRPr="004668F3">
        <w:rPr>
          <w:rFonts w:ascii="Times New Roman" w:hAnsi="Times New Roman" w:cs="Times New Roman"/>
          <w:i/>
          <w:iCs/>
          <w:kern w:val="0"/>
          <w:sz w:val="24"/>
          <w:szCs w:val="24"/>
        </w:rPr>
        <w:t>Pleadings</w:t>
      </w:r>
    </w:p>
    <w:p w14:paraId="6D2321BE" w14:textId="77777777" w:rsidR="00B30344" w:rsidRDefault="00DE24D5" w:rsidP="007F626F">
      <w:pPr>
        <w:spacing w:line="360" w:lineRule="auto"/>
        <w:ind w:left="720" w:hanging="720"/>
        <w:jc w:val="both"/>
        <w:rPr>
          <w:rFonts w:ascii="Times New Roman" w:hAnsi="Times New Roman" w:cs="Times New Roman"/>
          <w:kern w:val="0"/>
          <w:sz w:val="24"/>
          <w:szCs w:val="24"/>
        </w:rPr>
      </w:pPr>
      <w:r>
        <w:rPr>
          <w:rFonts w:ascii="Times New Roman" w:hAnsi="Times New Roman" w:cs="Times New Roman"/>
          <w:kern w:val="0"/>
          <w:sz w:val="24"/>
          <w:szCs w:val="24"/>
        </w:rPr>
        <w:t>[5]</w:t>
      </w:r>
      <w:r>
        <w:rPr>
          <w:rFonts w:ascii="Times New Roman" w:hAnsi="Times New Roman" w:cs="Times New Roman"/>
          <w:kern w:val="0"/>
          <w:sz w:val="24"/>
          <w:szCs w:val="24"/>
        </w:rPr>
        <w:tab/>
      </w:r>
      <w:r w:rsidR="00B30344">
        <w:rPr>
          <w:rFonts w:ascii="Times New Roman" w:hAnsi="Times New Roman" w:cs="Times New Roman"/>
          <w:kern w:val="0"/>
          <w:sz w:val="24"/>
          <w:szCs w:val="24"/>
        </w:rPr>
        <w:t>The relevant portions of the plaintiff’s amended particulars of claim read as follows:</w:t>
      </w:r>
    </w:p>
    <w:p w14:paraId="2B38DEE2" w14:textId="3FCB54BA" w:rsidR="004930E7" w:rsidRPr="00417B07" w:rsidRDefault="00B30344" w:rsidP="00417B07">
      <w:pPr>
        <w:spacing w:line="240" w:lineRule="auto"/>
        <w:ind w:left="2160" w:hanging="720"/>
        <w:jc w:val="both"/>
        <w:rPr>
          <w:rFonts w:ascii="Times New Roman" w:hAnsi="Times New Roman" w:cs="Times New Roman"/>
          <w:i/>
          <w:iCs/>
          <w:kern w:val="0"/>
          <w:sz w:val="20"/>
          <w:szCs w:val="20"/>
        </w:rPr>
      </w:pPr>
      <w:r w:rsidRPr="00417B07">
        <w:rPr>
          <w:rFonts w:ascii="Times New Roman" w:hAnsi="Times New Roman" w:cs="Times New Roman"/>
          <w:kern w:val="0"/>
          <w:sz w:val="20"/>
          <w:szCs w:val="20"/>
        </w:rPr>
        <w:t>“</w:t>
      </w:r>
      <w:r w:rsidR="001A4E2D" w:rsidRPr="00417B07">
        <w:rPr>
          <w:rFonts w:ascii="Times New Roman" w:hAnsi="Times New Roman" w:cs="Times New Roman"/>
          <w:i/>
          <w:iCs/>
          <w:kern w:val="0"/>
          <w:sz w:val="20"/>
          <w:szCs w:val="20"/>
        </w:rPr>
        <w:t>1.</w:t>
      </w:r>
      <w:r w:rsidR="001A4E2D" w:rsidRPr="00417B07">
        <w:rPr>
          <w:rFonts w:ascii="Times New Roman" w:hAnsi="Times New Roman" w:cs="Times New Roman"/>
          <w:i/>
          <w:iCs/>
          <w:kern w:val="0"/>
          <w:sz w:val="20"/>
          <w:szCs w:val="20"/>
        </w:rPr>
        <w:tab/>
        <w:t xml:space="preserve">The plaintiff is </w:t>
      </w:r>
      <w:proofErr w:type="spellStart"/>
      <w:r w:rsidR="001A4E2D" w:rsidRPr="00417B07">
        <w:rPr>
          <w:rFonts w:ascii="Times New Roman" w:hAnsi="Times New Roman" w:cs="Times New Roman"/>
          <w:i/>
          <w:iCs/>
          <w:kern w:val="0"/>
          <w:sz w:val="20"/>
          <w:szCs w:val="20"/>
        </w:rPr>
        <w:t>Odwa</w:t>
      </w:r>
      <w:proofErr w:type="spellEnd"/>
      <w:r w:rsidR="001A4E2D" w:rsidRPr="00417B07">
        <w:rPr>
          <w:rFonts w:ascii="Times New Roman" w:hAnsi="Times New Roman" w:cs="Times New Roman"/>
          <w:i/>
          <w:iCs/>
          <w:kern w:val="0"/>
          <w:sz w:val="20"/>
          <w:szCs w:val="20"/>
        </w:rPr>
        <w:t xml:space="preserve"> </w:t>
      </w:r>
      <w:proofErr w:type="spellStart"/>
      <w:r w:rsidR="001A4E2D" w:rsidRPr="00417B07">
        <w:rPr>
          <w:rFonts w:ascii="Times New Roman" w:hAnsi="Times New Roman" w:cs="Times New Roman"/>
          <w:i/>
          <w:iCs/>
          <w:kern w:val="0"/>
          <w:sz w:val="20"/>
          <w:szCs w:val="20"/>
        </w:rPr>
        <w:t>Mbhiyozo</w:t>
      </w:r>
      <w:proofErr w:type="spellEnd"/>
      <w:r w:rsidR="001A4E2D" w:rsidRPr="00417B07">
        <w:rPr>
          <w:rFonts w:ascii="Times New Roman" w:hAnsi="Times New Roman" w:cs="Times New Roman"/>
          <w:i/>
          <w:iCs/>
          <w:kern w:val="0"/>
          <w:sz w:val="20"/>
          <w:szCs w:val="20"/>
        </w:rPr>
        <w:t xml:space="preserve"> an adult male</w:t>
      </w:r>
      <w:r w:rsidR="001001A8" w:rsidRPr="00417B07">
        <w:rPr>
          <w:rFonts w:ascii="Times New Roman" w:hAnsi="Times New Roman" w:cs="Times New Roman"/>
          <w:i/>
          <w:iCs/>
          <w:kern w:val="0"/>
          <w:sz w:val="20"/>
          <w:szCs w:val="20"/>
        </w:rPr>
        <w:t xml:space="preserve">, currently </w:t>
      </w:r>
      <w:r w:rsidR="000D637A" w:rsidRPr="00417B07">
        <w:rPr>
          <w:rFonts w:ascii="Times New Roman" w:hAnsi="Times New Roman" w:cs="Times New Roman"/>
          <w:i/>
          <w:iCs/>
          <w:kern w:val="0"/>
          <w:sz w:val="20"/>
          <w:szCs w:val="20"/>
        </w:rPr>
        <w:t xml:space="preserve">residing at </w:t>
      </w:r>
      <w:proofErr w:type="spellStart"/>
      <w:r w:rsidR="000D637A" w:rsidRPr="00417B07">
        <w:rPr>
          <w:rFonts w:ascii="Times New Roman" w:hAnsi="Times New Roman" w:cs="Times New Roman"/>
          <w:i/>
          <w:iCs/>
          <w:kern w:val="0"/>
          <w:sz w:val="20"/>
          <w:szCs w:val="20"/>
        </w:rPr>
        <w:t>Msintsini</w:t>
      </w:r>
      <w:proofErr w:type="spellEnd"/>
      <w:r w:rsidR="000D637A" w:rsidRPr="00417B07">
        <w:rPr>
          <w:rFonts w:ascii="Times New Roman" w:hAnsi="Times New Roman" w:cs="Times New Roman"/>
          <w:i/>
          <w:iCs/>
          <w:kern w:val="0"/>
          <w:sz w:val="20"/>
          <w:szCs w:val="20"/>
        </w:rPr>
        <w:t xml:space="preserve"> Location at Libode in the Eastern Cape Province</w:t>
      </w:r>
      <w:r w:rsidR="00906263" w:rsidRPr="00417B07">
        <w:rPr>
          <w:rFonts w:ascii="Times New Roman" w:hAnsi="Times New Roman" w:cs="Times New Roman"/>
          <w:i/>
          <w:iCs/>
          <w:kern w:val="0"/>
          <w:sz w:val="20"/>
          <w:szCs w:val="20"/>
        </w:rPr>
        <w:t xml:space="preserve">. A copy of the plaintiff’s identity document attached </w:t>
      </w:r>
      <w:r w:rsidR="004930E7" w:rsidRPr="00417B07">
        <w:rPr>
          <w:rFonts w:ascii="Times New Roman" w:hAnsi="Times New Roman" w:cs="Times New Roman"/>
          <w:i/>
          <w:iCs/>
          <w:kern w:val="0"/>
          <w:sz w:val="20"/>
          <w:szCs w:val="20"/>
        </w:rPr>
        <w:t>hereto annexed as annexure “MO1”.</w:t>
      </w:r>
    </w:p>
    <w:p w14:paraId="60D65B8B" w14:textId="4E1D4E5E" w:rsidR="004930E7" w:rsidRPr="00417B07" w:rsidRDefault="0094791A" w:rsidP="00417B07">
      <w:pPr>
        <w:spacing w:line="240" w:lineRule="auto"/>
        <w:ind w:left="2160" w:hanging="720"/>
        <w:jc w:val="both"/>
        <w:rPr>
          <w:rFonts w:ascii="Times New Roman" w:hAnsi="Times New Roman" w:cs="Times New Roman"/>
          <w:i/>
          <w:iCs/>
          <w:kern w:val="0"/>
          <w:sz w:val="20"/>
          <w:szCs w:val="20"/>
        </w:rPr>
      </w:pPr>
      <w:r w:rsidRPr="00417B07">
        <w:rPr>
          <w:rFonts w:ascii="Times New Roman" w:hAnsi="Times New Roman" w:cs="Times New Roman"/>
          <w:i/>
          <w:iCs/>
          <w:kern w:val="0"/>
          <w:sz w:val="20"/>
          <w:szCs w:val="20"/>
        </w:rPr>
        <w:t>6.</w:t>
      </w:r>
      <w:r w:rsidRPr="00417B07">
        <w:rPr>
          <w:rFonts w:ascii="Times New Roman" w:hAnsi="Times New Roman" w:cs="Times New Roman"/>
          <w:i/>
          <w:iCs/>
          <w:kern w:val="0"/>
          <w:sz w:val="20"/>
          <w:szCs w:val="20"/>
        </w:rPr>
        <w:tab/>
        <w:t>On or about the 17</w:t>
      </w:r>
      <w:r w:rsidRPr="00417B07">
        <w:rPr>
          <w:rFonts w:ascii="Times New Roman" w:hAnsi="Times New Roman" w:cs="Times New Roman"/>
          <w:i/>
          <w:iCs/>
          <w:kern w:val="0"/>
          <w:sz w:val="20"/>
          <w:szCs w:val="20"/>
          <w:vertAlign w:val="superscript"/>
        </w:rPr>
        <w:t>th</w:t>
      </w:r>
      <w:r w:rsidRPr="00417B07">
        <w:rPr>
          <w:rFonts w:ascii="Times New Roman" w:hAnsi="Times New Roman" w:cs="Times New Roman"/>
          <w:i/>
          <w:iCs/>
          <w:kern w:val="0"/>
          <w:sz w:val="20"/>
          <w:szCs w:val="20"/>
        </w:rPr>
        <w:t xml:space="preserve"> of January 2007, the plaintiff was walking along </w:t>
      </w:r>
      <w:r w:rsidR="00AA3692" w:rsidRPr="00417B07">
        <w:rPr>
          <w:rFonts w:ascii="Times New Roman" w:hAnsi="Times New Roman" w:cs="Times New Roman"/>
          <w:i/>
          <w:iCs/>
          <w:kern w:val="0"/>
          <w:sz w:val="20"/>
          <w:szCs w:val="20"/>
        </w:rPr>
        <w:t xml:space="preserve">the nearby farm at </w:t>
      </w:r>
      <w:proofErr w:type="spellStart"/>
      <w:r w:rsidR="00AA3692" w:rsidRPr="00417B07">
        <w:rPr>
          <w:rFonts w:ascii="Times New Roman" w:hAnsi="Times New Roman" w:cs="Times New Roman"/>
          <w:i/>
          <w:iCs/>
          <w:kern w:val="0"/>
          <w:sz w:val="20"/>
          <w:szCs w:val="20"/>
        </w:rPr>
        <w:t>Ntlaza</w:t>
      </w:r>
      <w:proofErr w:type="spellEnd"/>
      <w:r w:rsidR="00AA3692" w:rsidRPr="00417B07">
        <w:rPr>
          <w:rFonts w:ascii="Times New Roman" w:hAnsi="Times New Roman" w:cs="Times New Roman"/>
          <w:i/>
          <w:iCs/>
          <w:kern w:val="0"/>
          <w:sz w:val="20"/>
          <w:szCs w:val="20"/>
        </w:rPr>
        <w:t xml:space="preserve">, in Libode when he came into contact with an uncovered </w:t>
      </w:r>
      <w:r w:rsidR="0035458D" w:rsidRPr="00417B07">
        <w:rPr>
          <w:rFonts w:ascii="Times New Roman" w:hAnsi="Times New Roman" w:cs="Times New Roman"/>
          <w:i/>
          <w:iCs/>
          <w:kern w:val="0"/>
          <w:sz w:val="20"/>
          <w:szCs w:val="20"/>
        </w:rPr>
        <w:t>high voltage electric cable while he was walking</w:t>
      </w:r>
      <w:r w:rsidR="00E618AA" w:rsidRPr="00417B07">
        <w:rPr>
          <w:rFonts w:ascii="Times New Roman" w:hAnsi="Times New Roman" w:cs="Times New Roman"/>
          <w:i/>
          <w:iCs/>
          <w:kern w:val="0"/>
          <w:sz w:val="20"/>
          <w:szCs w:val="20"/>
        </w:rPr>
        <w:t xml:space="preserve">, he was electrocuted as a result plaintiff suffered </w:t>
      </w:r>
      <w:r w:rsidR="00083C4D" w:rsidRPr="00417B07">
        <w:rPr>
          <w:rFonts w:ascii="Times New Roman" w:hAnsi="Times New Roman" w:cs="Times New Roman"/>
          <w:i/>
          <w:iCs/>
          <w:kern w:val="0"/>
          <w:sz w:val="20"/>
          <w:szCs w:val="20"/>
        </w:rPr>
        <w:t>severe third degree burns and severe bodily injuries.</w:t>
      </w:r>
    </w:p>
    <w:p w14:paraId="1E35DF44" w14:textId="6FAEEFE8" w:rsidR="00083C4D" w:rsidRPr="00417B07" w:rsidRDefault="00083C4D" w:rsidP="00417B07">
      <w:pPr>
        <w:spacing w:line="240" w:lineRule="auto"/>
        <w:ind w:left="2160" w:hanging="720"/>
        <w:jc w:val="both"/>
        <w:rPr>
          <w:rFonts w:ascii="Times New Roman" w:hAnsi="Times New Roman" w:cs="Times New Roman"/>
          <w:i/>
          <w:iCs/>
          <w:kern w:val="0"/>
          <w:sz w:val="20"/>
          <w:szCs w:val="20"/>
        </w:rPr>
      </w:pPr>
      <w:r w:rsidRPr="00417B07">
        <w:rPr>
          <w:rFonts w:ascii="Times New Roman" w:hAnsi="Times New Roman" w:cs="Times New Roman"/>
          <w:i/>
          <w:iCs/>
          <w:kern w:val="0"/>
          <w:sz w:val="20"/>
          <w:szCs w:val="20"/>
        </w:rPr>
        <w:t>8.</w:t>
      </w:r>
      <w:r w:rsidRPr="00417B07">
        <w:rPr>
          <w:rFonts w:ascii="Times New Roman" w:hAnsi="Times New Roman" w:cs="Times New Roman"/>
          <w:i/>
          <w:iCs/>
          <w:kern w:val="0"/>
          <w:sz w:val="20"/>
          <w:szCs w:val="20"/>
        </w:rPr>
        <w:tab/>
        <w:t>The plaintiff was admitted</w:t>
      </w:r>
      <w:r w:rsidR="000234A0" w:rsidRPr="00417B07">
        <w:rPr>
          <w:rFonts w:ascii="Times New Roman" w:hAnsi="Times New Roman" w:cs="Times New Roman"/>
          <w:i/>
          <w:iCs/>
          <w:kern w:val="0"/>
          <w:sz w:val="20"/>
          <w:szCs w:val="20"/>
        </w:rPr>
        <w:t xml:space="preserve"> at Life St Mary’s Ho</w:t>
      </w:r>
      <w:r w:rsidR="00057D88" w:rsidRPr="00417B07">
        <w:rPr>
          <w:rFonts w:ascii="Times New Roman" w:hAnsi="Times New Roman" w:cs="Times New Roman"/>
          <w:i/>
          <w:iCs/>
          <w:kern w:val="0"/>
          <w:sz w:val="20"/>
          <w:szCs w:val="20"/>
        </w:rPr>
        <w:t>spital where he was treated for the severe burn wounds</w:t>
      </w:r>
      <w:r w:rsidR="00EC0335" w:rsidRPr="00417B07">
        <w:rPr>
          <w:rFonts w:ascii="Times New Roman" w:hAnsi="Times New Roman" w:cs="Times New Roman"/>
          <w:i/>
          <w:iCs/>
          <w:kern w:val="0"/>
          <w:sz w:val="20"/>
          <w:szCs w:val="20"/>
        </w:rPr>
        <w:t xml:space="preserve"> he suffered</w:t>
      </w:r>
      <w:r w:rsidR="00BB3DCD" w:rsidRPr="00417B07">
        <w:rPr>
          <w:rFonts w:ascii="Times New Roman" w:hAnsi="Times New Roman" w:cs="Times New Roman"/>
          <w:i/>
          <w:iCs/>
          <w:kern w:val="0"/>
          <w:sz w:val="20"/>
          <w:szCs w:val="20"/>
        </w:rPr>
        <w:t xml:space="preserve"> . . . . . . He remained </w:t>
      </w:r>
      <w:r w:rsidR="00BE7F82" w:rsidRPr="00417B07">
        <w:rPr>
          <w:rFonts w:ascii="Times New Roman" w:hAnsi="Times New Roman" w:cs="Times New Roman"/>
          <w:i/>
          <w:iCs/>
          <w:kern w:val="0"/>
          <w:sz w:val="20"/>
          <w:szCs w:val="20"/>
        </w:rPr>
        <w:t>in St Mary’s</w:t>
      </w:r>
      <w:r w:rsidR="0036604F" w:rsidRPr="00417B07">
        <w:rPr>
          <w:rFonts w:ascii="Times New Roman" w:hAnsi="Times New Roman" w:cs="Times New Roman"/>
          <w:i/>
          <w:iCs/>
          <w:kern w:val="0"/>
          <w:sz w:val="20"/>
          <w:szCs w:val="20"/>
        </w:rPr>
        <w:t xml:space="preserve"> Hospital for a period of three (3) months and he was transferred </w:t>
      </w:r>
      <w:r w:rsidR="00DA013C" w:rsidRPr="00417B07">
        <w:rPr>
          <w:rFonts w:ascii="Times New Roman" w:hAnsi="Times New Roman" w:cs="Times New Roman"/>
          <w:i/>
          <w:iCs/>
          <w:kern w:val="0"/>
          <w:sz w:val="20"/>
          <w:szCs w:val="20"/>
        </w:rPr>
        <w:t>to Nelson Mandela Academic Hospital where he spent seven (7) months until he was discharged</w:t>
      </w:r>
      <w:r w:rsidR="00417B07" w:rsidRPr="00417B07">
        <w:rPr>
          <w:rFonts w:ascii="Times New Roman" w:hAnsi="Times New Roman" w:cs="Times New Roman"/>
          <w:i/>
          <w:iCs/>
          <w:kern w:val="0"/>
          <w:sz w:val="20"/>
          <w:szCs w:val="20"/>
        </w:rPr>
        <w:t>.”</w:t>
      </w:r>
    </w:p>
    <w:p w14:paraId="6CC20856" w14:textId="3F617913" w:rsidR="00F60165" w:rsidRDefault="00417B07" w:rsidP="004A3B99">
      <w:pPr>
        <w:spacing w:line="360" w:lineRule="auto"/>
        <w:ind w:left="720" w:hanging="720"/>
        <w:jc w:val="both"/>
        <w:rPr>
          <w:rFonts w:ascii="Times New Roman" w:hAnsi="Times New Roman" w:cs="Times New Roman"/>
          <w:kern w:val="0"/>
          <w:sz w:val="24"/>
          <w:szCs w:val="24"/>
        </w:rPr>
      </w:pPr>
      <w:r>
        <w:rPr>
          <w:rFonts w:ascii="Times New Roman" w:hAnsi="Times New Roman" w:cs="Times New Roman"/>
          <w:kern w:val="0"/>
          <w:sz w:val="24"/>
          <w:szCs w:val="24"/>
        </w:rPr>
        <w:t>[6</w:t>
      </w:r>
      <w:r w:rsidR="00152F2F">
        <w:rPr>
          <w:rFonts w:ascii="Times New Roman" w:hAnsi="Times New Roman" w:cs="Times New Roman"/>
          <w:kern w:val="0"/>
          <w:sz w:val="24"/>
          <w:szCs w:val="24"/>
        </w:rPr>
        <w:t>]</w:t>
      </w:r>
      <w:r w:rsidR="00152F2F">
        <w:rPr>
          <w:rFonts w:ascii="Times New Roman" w:hAnsi="Times New Roman" w:cs="Times New Roman"/>
          <w:kern w:val="0"/>
          <w:sz w:val="24"/>
          <w:szCs w:val="24"/>
        </w:rPr>
        <w:tab/>
      </w:r>
      <w:r w:rsidR="002E682F">
        <w:rPr>
          <w:rFonts w:ascii="Times New Roman" w:hAnsi="Times New Roman" w:cs="Times New Roman"/>
          <w:kern w:val="0"/>
          <w:sz w:val="24"/>
          <w:szCs w:val="24"/>
        </w:rPr>
        <w:t>It is in</w:t>
      </w:r>
      <w:r>
        <w:rPr>
          <w:rFonts w:ascii="Times New Roman" w:hAnsi="Times New Roman" w:cs="Times New Roman"/>
          <w:kern w:val="0"/>
          <w:sz w:val="24"/>
          <w:szCs w:val="24"/>
        </w:rPr>
        <w:t xml:space="preserve"> these particulars of claim </w:t>
      </w:r>
      <w:r w:rsidR="00C76053">
        <w:rPr>
          <w:rFonts w:ascii="Times New Roman" w:hAnsi="Times New Roman" w:cs="Times New Roman"/>
          <w:kern w:val="0"/>
          <w:sz w:val="24"/>
          <w:szCs w:val="24"/>
        </w:rPr>
        <w:t>that a special plea of prescription is raised. The special plea in its amended</w:t>
      </w:r>
      <w:r w:rsidR="001147F7">
        <w:rPr>
          <w:rFonts w:ascii="Times New Roman" w:hAnsi="Times New Roman" w:cs="Times New Roman"/>
          <w:kern w:val="0"/>
          <w:sz w:val="24"/>
          <w:szCs w:val="24"/>
        </w:rPr>
        <w:t xml:space="preserve"> </w:t>
      </w:r>
      <w:r w:rsidR="00801B66">
        <w:rPr>
          <w:rFonts w:ascii="Times New Roman" w:hAnsi="Times New Roman" w:cs="Times New Roman"/>
          <w:kern w:val="0"/>
          <w:sz w:val="24"/>
          <w:szCs w:val="24"/>
        </w:rPr>
        <w:t>form reads as follows:</w:t>
      </w:r>
    </w:p>
    <w:p w14:paraId="0833424B" w14:textId="0DC2313E" w:rsidR="004A3B99" w:rsidRPr="001E0773" w:rsidRDefault="004A3B99" w:rsidP="001E0773">
      <w:pPr>
        <w:spacing w:line="240" w:lineRule="auto"/>
        <w:ind w:left="720" w:hanging="720"/>
        <w:jc w:val="both"/>
        <w:rPr>
          <w:rFonts w:ascii="Times New Roman" w:hAnsi="Times New Roman" w:cs="Times New Roman"/>
          <w:i/>
          <w:iCs/>
          <w:kern w:val="0"/>
          <w:sz w:val="20"/>
          <w:szCs w:val="20"/>
        </w:rPr>
      </w:pPr>
      <w:r>
        <w:rPr>
          <w:rFonts w:ascii="Times New Roman" w:hAnsi="Times New Roman" w:cs="Times New Roman"/>
          <w:kern w:val="0"/>
          <w:sz w:val="24"/>
          <w:szCs w:val="24"/>
        </w:rPr>
        <w:tab/>
      </w:r>
      <w:r>
        <w:rPr>
          <w:rFonts w:ascii="Times New Roman" w:hAnsi="Times New Roman" w:cs="Times New Roman"/>
          <w:kern w:val="0"/>
          <w:sz w:val="24"/>
          <w:szCs w:val="24"/>
        </w:rPr>
        <w:tab/>
      </w:r>
      <w:r w:rsidRPr="001E0773">
        <w:rPr>
          <w:rFonts w:ascii="Times New Roman" w:hAnsi="Times New Roman" w:cs="Times New Roman"/>
          <w:i/>
          <w:iCs/>
          <w:kern w:val="0"/>
          <w:sz w:val="20"/>
          <w:szCs w:val="20"/>
        </w:rPr>
        <w:t>“</w:t>
      </w:r>
      <w:r w:rsidR="008117C9" w:rsidRPr="001E0773">
        <w:rPr>
          <w:rFonts w:ascii="Times New Roman" w:hAnsi="Times New Roman" w:cs="Times New Roman"/>
          <w:i/>
          <w:iCs/>
          <w:kern w:val="0"/>
          <w:sz w:val="20"/>
          <w:szCs w:val="20"/>
        </w:rPr>
        <w:t>1.</w:t>
      </w:r>
      <w:r w:rsidR="008117C9" w:rsidRPr="001E0773">
        <w:rPr>
          <w:rFonts w:ascii="Times New Roman" w:hAnsi="Times New Roman" w:cs="Times New Roman"/>
          <w:i/>
          <w:iCs/>
          <w:kern w:val="0"/>
          <w:sz w:val="20"/>
          <w:szCs w:val="20"/>
        </w:rPr>
        <w:tab/>
      </w:r>
      <w:r w:rsidRPr="004668F3">
        <w:rPr>
          <w:rFonts w:ascii="Times New Roman" w:hAnsi="Times New Roman" w:cs="Times New Roman"/>
          <w:b/>
          <w:i/>
          <w:iCs/>
          <w:kern w:val="0"/>
          <w:sz w:val="20"/>
          <w:szCs w:val="20"/>
          <w:u w:val="single"/>
        </w:rPr>
        <w:t>Prescription</w:t>
      </w:r>
    </w:p>
    <w:p w14:paraId="3C14163B" w14:textId="22EEBC60" w:rsidR="004A3B99" w:rsidRPr="00CD5829" w:rsidRDefault="00CD5829" w:rsidP="00CD5829">
      <w:pPr>
        <w:spacing w:line="240" w:lineRule="auto"/>
        <w:ind w:left="2520" w:hanging="360"/>
        <w:jc w:val="both"/>
        <w:rPr>
          <w:rFonts w:ascii="Times New Roman" w:hAnsi="Times New Roman" w:cs="Times New Roman"/>
          <w:i/>
          <w:iCs/>
          <w:kern w:val="0"/>
          <w:sz w:val="20"/>
          <w:szCs w:val="20"/>
        </w:rPr>
      </w:pPr>
      <w:r w:rsidRPr="001E0773">
        <w:rPr>
          <w:rFonts w:ascii="Times New Roman" w:hAnsi="Times New Roman" w:cs="Times New Roman"/>
          <w:i/>
          <w:iCs/>
          <w:kern w:val="0"/>
          <w:sz w:val="20"/>
          <w:szCs w:val="20"/>
        </w:rPr>
        <w:t>1.1</w:t>
      </w:r>
      <w:r w:rsidRPr="001E0773">
        <w:rPr>
          <w:rFonts w:ascii="Times New Roman" w:hAnsi="Times New Roman" w:cs="Times New Roman"/>
          <w:i/>
          <w:iCs/>
          <w:kern w:val="0"/>
          <w:sz w:val="20"/>
          <w:szCs w:val="20"/>
        </w:rPr>
        <w:tab/>
      </w:r>
      <w:r w:rsidR="008117C9" w:rsidRPr="00CD5829">
        <w:rPr>
          <w:rFonts w:ascii="Times New Roman" w:hAnsi="Times New Roman" w:cs="Times New Roman"/>
          <w:i/>
          <w:iCs/>
          <w:kern w:val="0"/>
          <w:sz w:val="20"/>
          <w:szCs w:val="20"/>
        </w:rPr>
        <w:t>The plaintiff’s claim is based on an incident which is alleged to</w:t>
      </w:r>
      <w:r w:rsidR="00827252" w:rsidRPr="00CD5829">
        <w:rPr>
          <w:rFonts w:ascii="Times New Roman" w:hAnsi="Times New Roman" w:cs="Times New Roman"/>
          <w:i/>
          <w:iCs/>
          <w:kern w:val="0"/>
          <w:sz w:val="20"/>
          <w:szCs w:val="20"/>
        </w:rPr>
        <w:t xml:space="preserve"> have occurred on the 17</w:t>
      </w:r>
      <w:proofErr w:type="gramStart"/>
      <w:r w:rsidR="00827252" w:rsidRPr="00CD5829">
        <w:rPr>
          <w:rFonts w:ascii="Times New Roman" w:hAnsi="Times New Roman" w:cs="Times New Roman"/>
          <w:i/>
          <w:iCs/>
          <w:kern w:val="0"/>
          <w:sz w:val="20"/>
          <w:szCs w:val="20"/>
          <w:vertAlign w:val="superscript"/>
        </w:rPr>
        <w:t>th</w:t>
      </w:r>
      <w:r w:rsidR="00827252" w:rsidRPr="00CD5829">
        <w:rPr>
          <w:rFonts w:ascii="Times New Roman" w:hAnsi="Times New Roman" w:cs="Times New Roman"/>
          <w:i/>
          <w:iCs/>
          <w:kern w:val="0"/>
          <w:sz w:val="20"/>
          <w:szCs w:val="20"/>
        </w:rPr>
        <w:t xml:space="preserve">  of</w:t>
      </w:r>
      <w:proofErr w:type="gramEnd"/>
      <w:r w:rsidR="00827252" w:rsidRPr="00CD5829">
        <w:rPr>
          <w:rFonts w:ascii="Times New Roman" w:hAnsi="Times New Roman" w:cs="Times New Roman"/>
          <w:i/>
          <w:iCs/>
          <w:kern w:val="0"/>
          <w:sz w:val="20"/>
          <w:szCs w:val="20"/>
        </w:rPr>
        <w:t xml:space="preserve"> January 2007.</w:t>
      </w:r>
    </w:p>
    <w:p w14:paraId="32F56ADB" w14:textId="36099A3D" w:rsidR="00827252" w:rsidRPr="00CD5829" w:rsidRDefault="00CD5829" w:rsidP="00CD5829">
      <w:pPr>
        <w:spacing w:line="240" w:lineRule="auto"/>
        <w:ind w:left="2520" w:hanging="360"/>
        <w:jc w:val="both"/>
        <w:rPr>
          <w:rFonts w:ascii="Times New Roman" w:hAnsi="Times New Roman" w:cs="Times New Roman"/>
          <w:i/>
          <w:iCs/>
          <w:kern w:val="0"/>
          <w:sz w:val="20"/>
          <w:szCs w:val="20"/>
        </w:rPr>
      </w:pPr>
      <w:r w:rsidRPr="001E0773">
        <w:rPr>
          <w:rFonts w:ascii="Times New Roman" w:hAnsi="Times New Roman" w:cs="Times New Roman"/>
          <w:i/>
          <w:iCs/>
          <w:kern w:val="0"/>
          <w:sz w:val="20"/>
          <w:szCs w:val="20"/>
        </w:rPr>
        <w:t>1.2</w:t>
      </w:r>
      <w:r w:rsidRPr="001E0773">
        <w:rPr>
          <w:rFonts w:ascii="Times New Roman" w:hAnsi="Times New Roman" w:cs="Times New Roman"/>
          <w:i/>
          <w:iCs/>
          <w:kern w:val="0"/>
          <w:sz w:val="20"/>
          <w:szCs w:val="20"/>
        </w:rPr>
        <w:tab/>
      </w:r>
      <w:r w:rsidR="00827252" w:rsidRPr="00CD5829">
        <w:rPr>
          <w:rFonts w:ascii="Times New Roman" w:hAnsi="Times New Roman" w:cs="Times New Roman"/>
          <w:i/>
          <w:iCs/>
          <w:kern w:val="0"/>
          <w:sz w:val="20"/>
          <w:szCs w:val="20"/>
        </w:rPr>
        <w:t xml:space="preserve">The plaintiff’s summons </w:t>
      </w:r>
      <w:r w:rsidR="00F237D8" w:rsidRPr="00CD5829">
        <w:rPr>
          <w:rFonts w:ascii="Times New Roman" w:hAnsi="Times New Roman" w:cs="Times New Roman"/>
          <w:i/>
          <w:iCs/>
          <w:kern w:val="0"/>
          <w:sz w:val="20"/>
          <w:szCs w:val="20"/>
        </w:rPr>
        <w:t>was served on the defendant on or about the 28</w:t>
      </w:r>
      <w:r w:rsidR="00F237D8" w:rsidRPr="00CD5829">
        <w:rPr>
          <w:rFonts w:ascii="Times New Roman" w:hAnsi="Times New Roman" w:cs="Times New Roman"/>
          <w:i/>
          <w:iCs/>
          <w:kern w:val="0"/>
          <w:sz w:val="20"/>
          <w:szCs w:val="20"/>
          <w:vertAlign w:val="superscript"/>
        </w:rPr>
        <w:t>th</w:t>
      </w:r>
      <w:r w:rsidR="00F237D8" w:rsidRPr="00CD5829">
        <w:rPr>
          <w:rFonts w:ascii="Times New Roman" w:hAnsi="Times New Roman" w:cs="Times New Roman"/>
          <w:i/>
          <w:iCs/>
          <w:kern w:val="0"/>
          <w:sz w:val="20"/>
          <w:szCs w:val="20"/>
        </w:rPr>
        <w:t xml:space="preserve"> of July 2023 which is more than three (3) years </w:t>
      </w:r>
      <w:r w:rsidR="00F35A87" w:rsidRPr="00CD5829">
        <w:rPr>
          <w:rFonts w:ascii="Times New Roman" w:hAnsi="Times New Roman" w:cs="Times New Roman"/>
          <w:i/>
          <w:iCs/>
          <w:kern w:val="0"/>
          <w:sz w:val="20"/>
          <w:szCs w:val="20"/>
        </w:rPr>
        <w:t xml:space="preserve">after the date upon which the plaintiff’s claim arose. In fact, </w:t>
      </w:r>
      <w:r w:rsidR="000C7DBF" w:rsidRPr="00CD5829">
        <w:rPr>
          <w:rFonts w:ascii="Times New Roman" w:hAnsi="Times New Roman" w:cs="Times New Roman"/>
          <w:i/>
          <w:iCs/>
          <w:kern w:val="0"/>
          <w:sz w:val="20"/>
          <w:szCs w:val="20"/>
        </w:rPr>
        <w:t>the action was instituted approximately sixteen (16) years after the alleged incident</w:t>
      </w:r>
      <w:r w:rsidR="006B5370" w:rsidRPr="00CD5829">
        <w:rPr>
          <w:rFonts w:ascii="Times New Roman" w:hAnsi="Times New Roman" w:cs="Times New Roman"/>
          <w:i/>
          <w:iCs/>
          <w:kern w:val="0"/>
          <w:sz w:val="20"/>
          <w:szCs w:val="20"/>
        </w:rPr>
        <w:t xml:space="preserve"> occurred.</w:t>
      </w:r>
    </w:p>
    <w:p w14:paraId="0A578E2C" w14:textId="3791A943" w:rsidR="002C5B56" w:rsidRPr="00CD5829" w:rsidRDefault="00CD5829" w:rsidP="00CD5829">
      <w:pPr>
        <w:spacing w:line="240" w:lineRule="auto"/>
        <w:ind w:left="2520" w:hanging="360"/>
        <w:jc w:val="both"/>
        <w:rPr>
          <w:rFonts w:ascii="Times New Roman" w:hAnsi="Times New Roman" w:cs="Times New Roman"/>
          <w:i/>
          <w:iCs/>
          <w:kern w:val="0"/>
          <w:sz w:val="20"/>
          <w:szCs w:val="20"/>
        </w:rPr>
      </w:pPr>
      <w:r w:rsidRPr="001E0773">
        <w:rPr>
          <w:rFonts w:ascii="Times New Roman" w:hAnsi="Times New Roman" w:cs="Times New Roman"/>
          <w:i/>
          <w:iCs/>
          <w:kern w:val="0"/>
          <w:sz w:val="20"/>
          <w:szCs w:val="20"/>
        </w:rPr>
        <w:t>1.3</w:t>
      </w:r>
      <w:r w:rsidRPr="001E0773">
        <w:rPr>
          <w:rFonts w:ascii="Times New Roman" w:hAnsi="Times New Roman" w:cs="Times New Roman"/>
          <w:i/>
          <w:iCs/>
          <w:kern w:val="0"/>
          <w:sz w:val="20"/>
          <w:szCs w:val="20"/>
        </w:rPr>
        <w:tab/>
      </w:r>
      <w:r w:rsidR="004668F3" w:rsidRPr="00CD5829">
        <w:rPr>
          <w:rFonts w:ascii="Times New Roman" w:hAnsi="Times New Roman" w:cs="Times New Roman"/>
          <w:i/>
          <w:iCs/>
          <w:kern w:val="0"/>
          <w:sz w:val="20"/>
          <w:szCs w:val="20"/>
        </w:rPr>
        <w:t>Accordingly, the</w:t>
      </w:r>
      <w:r w:rsidR="006B5370" w:rsidRPr="00CD5829">
        <w:rPr>
          <w:rFonts w:ascii="Times New Roman" w:hAnsi="Times New Roman" w:cs="Times New Roman"/>
          <w:i/>
          <w:iCs/>
          <w:kern w:val="0"/>
          <w:sz w:val="20"/>
          <w:szCs w:val="20"/>
        </w:rPr>
        <w:t xml:space="preserve"> action of the plaintiff as against </w:t>
      </w:r>
      <w:r w:rsidR="008F06BE" w:rsidRPr="00CD5829">
        <w:rPr>
          <w:rFonts w:ascii="Times New Roman" w:hAnsi="Times New Roman" w:cs="Times New Roman"/>
          <w:i/>
          <w:iCs/>
          <w:kern w:val="0"/>
          <w:sz w:val="20"/>
          <w:szCs w:val="20"/>
        </w:rPr>
        <w:t>the defendant expired on the 18</w:t>
      </w:r>
      <w:r w:rsidR="008F06BE" w:rsidRPr="00CD5829">
        <w:rPr>
          <w:rFonts w:ascii="Times New Roman" w:hAnsi="Times New Roman" w:cs="Times New Roman"/>
          <w:i/>
          <w:iCs/>
          <w:kern w:val="0"/>
          <w:sz w:val="20"/>
          <w:szCs w:val="20"/>
          <w:vertAlign w:val="superscript"/>
        </w:rPr>
        <w:t>th</w:t>
      </w:r>
      <w:r w:rsidR="008F06BE" w:rsidRPr="00CD5829">
        <w:rPr>
          <w:rFonts w:ascii="Times New Roman" w:hAnsi="Times New Roman" w:cs="Times New Roman"/>
          <w:i/>
          <w:iCs/>
          <w:kern w:val="0"/>
          <w:sz w:val="20"/>
          <w:szCs w:val="20"/>
        </w:rPr>
        <w:t xml:space="preserve"> </w:t>
      </w:r>
      <w:r w:rsidR="00CF3F73" w:rsidRPr="00CD5829">
        <w:rPr>
          <w:rFonts w:ascii="Times New Roman" w:hAnsi="Times New Roman" w:cs="Times New Roman"/>
          <w:i/>
          <w:iCs/>
          <w:kern w:val="0"/>
          <w:sz w:val="20"/>
          <w:szCs w:val="20"/>
        </w:rPr>
        <w:t xml:space="preserve">of </w:t>
      </w:r>
      <w:r w:rsidR="008F06BE" w:rsidRPr="00CD5829">
        <w:rPr>
          <w:rFonts w:ascii="Times New Roman" w:hAnsi="Times New Roman" w:cs="Times New Roman"/>
          <w:i/>
          <w:iCs/>
          <w:kern w:val="0"/>
          <w:sz w:val="20"/>
          <w:szCs w:val="20"/>
        </w:rPr>
        <w:t>January</w:t>
      </w:r>
      <w:r w:rsidR="00CF3F73" w:rsidRPr="00CD5829">
        <w:rPr>
          <w:rFonts w:ascii="Times New Roman" w:hAnsi="Times New Roman" w:cs="Times New Roman"/>
          <w:i/>
          <w:iCs/>
          <w:kern w:val="0"/>
          <w:sz w:val="20"/>
          <w:szCs w:val="20"/>
        </w:rPr>
        <w:t xml:space="preserve"> 2010 and the defendant cannot be held liable </w:t>
      </w:r>
      <w:r w:rsidR="00DB0370" w:rsidRPr="00CD5829">
        <w:rPr>
          <w:rFonts w:ascii="Times New Roman" w:hAnsi="Times New Roman" w:cs="Times New Roman"/>
          <w:i/>
          <w:iCs/>
          <w:kern w:val="0"/>
          <w:sz w:val="20"/>
          <w:szCs w:val="20"/>
        </w:rPr>
        <w:t>for the plaintiff’s alleged claim and subsequent damages.</w:t>
      </w:r>
    </w:p>
    <w:p w14:paraId="1AB03E37" w14:textId="2D9CA021" w:rsidR="00552781" w:rsidRPr="00CD5829" w:rsidRDefault="00CD5829" w:rsidP="00CD5829">
      <w:pPr>
        <w:spacing w:line="240" w:lineRule="auto"/>
        <w:ind w:left="2520" w:hanging="360"/>
        <w:jc w:val="both"/>
        <w:rPr>
          <w:rFonts w:ascii="Times New Roman" w:hAnsi="Times New Roman" w:cs="Times New Roman"/>
          <w:i/>
          <w:iCs/>
          <w:kern w:val="0"/>
          <w:sz w:val="20"/>
          <w:szCs w:val="20"/>
        </w:rPr>
      </w:pPr>
      <w:r w:rsidRPr="001E0773">
        <w:rPr>
          <w:rFonts w:ascii="Times New Roman" w:hAnsi="Times New Roman" w:cs="Times New Roman"/>
          <w:i/>
          <w:iCs/>
          <w:kern w:val="0"/>
          <w:sz w:val="20"/>
          <w:szCs w:val="20"/>
        </w:rPr>
        <w:t>1.4</w:t>
      </w:r>
      <w:r w:rsidRPr="001E0773">
        <w:rPr>
          <w:rFonts w:ascii="Times New Roman" w:hAnsi="Times New Roman" w:cs="Times New Roman"/>
          <w:i/>
          <w:iCs/>
          <w:kern w:val="0"/>
          <w:sz w:val="20"/>
          <w:szCs w:val="20"/>
        </w:rPr>
        <w:tab/>
      </w:r>
      <w:r w:rsidR="002C5B56" w:rsidRPr="00CD5829">
        <w:rPr>
          <w:rFonts w:ascii="Times New Roman" w:hAnsi="Times New Roman" w:cs="Times New Roman"/>
          <w:i/>
          <w:iCs/>
          <w:kern w:val="0"/>
          <w:sz w:val="20"/>
          <w:szCs w:val="20"/>
        </w:rPr>
        <w:t>In the premises, the plaintiff’s claim has prescribed in terms</w:t>
      </w:r>
      <w:r w:rsidR="00AF3B64" w:rsidRPr="00CD5829">
        <w:rPr>
          <w:rFonts w:ascii="Times New Roman" w:hAnsi="Times New Roman" w:cs="Times New Roman"/>
          <w:i/>
          <w:iCs/>
          <w:kern w:val="0"/>
          <w:sz w:val="20"/>
          <w:szCs w:val="20"/>
        </w:rPr>
        <w:t xml:space="preserve"> of section 11(d) of the Prescription Act.</w:t>
      </w:r>
    </w:p>
    <w:p w14:paraId="5E897AE6" w14:textId="65058953" w:rsidR="001E0773" w:rsidRPr="00CD5829" w:rsidRDefault="00CD5829" w:rsidP="00CD5829">
      <w:pPr>
        <w:spacing w:line="240" w:lineRule="auto"/>
        <w:ind w:left="2520" w:hanging="360"/>
        <w:jc w:val="both"/>
        <w:rPr>
          <w:rFonts w:ascii="Times New Roman" w:hAnsi="Times New Roman" w:cs="Times New Roman"/>
          <w:i/>
          <w:iCs/>
          <w:kern w:val="0"/>
          <w:sz w:val="20"/>
          <w:szCs w:val="20"/>
        </w:rPr>
      </w:pPr>
      <w:r>
        <w:rPr>
          <w:rFonts w:ascii="Times New Roman" w:hAnsi="Times New Roman" w:cs="Times New Roman"/>
          <w:i/>
          <w:iCs/>
          <w:kern w:val="0"/>
          <w:sz w:val="20"/>
          <w:szCs w:val="20"/>
        </w:rPr>
        <w:t>1.5</w:t>
      </w:r>
      <w:r>
        <w:rPr>
          <w:rFonts w:ascii="Times New Roman" w:hAnsi="Times New Roman" w:cs="Times New Roman"/>
          <w:i/>
          <w:iCs/>
          <w:kern w:val="0"/>
          <w:sz w:val="20"/>
          <w:szCs w:val="20"/>
        </w:rPr>
        <w:tab/>
      </w:r>
      <w:r w:rsidR="00552781" w:rsidRPr="00CD5829">
        <w:rPr>
          <w:rFonts w:ascii="Times New Roman" w:hAnsi="Times New Roman" w:cs="Times New Roman"/>
          <w:i/>
          <w:iCs/>
          <w:kern w:val="0"/>
          <w:sz w:val="20"/>
          <w:szCs w:val="20"/>
        </w:rPr>
        <w:t>Alternatively, the plaintiff became aware of the identity</w:t>
      </w:r>
      <w:r w:rsidR="00CC62B4" w:rsidRPr="00CD5829">
        <w:rPr>
          <w:rFonts w:ascii="Times New Roman" w:hAnsi="Times New Roman" w:cs="Times New Roman"/>
          <w:i/>
          <w:iCs/>
          <w:kern w:val="0"/>
          <w:sz w:val="20"/>
          <w:szCs w:val="20"/>
        </w:rPr>
        <w:t xml:space="preserve"> of the debtor as at 17</w:t>
      </w:r>
      <w:r w:rsidR="00CC62B4" w:rsidRPr="00CD5829">
        <w:rPr>
          <w:rFonts w:ascii="Times New Roman" w:hAnsi="Times New Roman" w:cs="Times New Roman"/>
          <w:i/>
          <w:iCs/>
          <w:kern w:val="0"/>
          <w:sz w:val="20"/>
          <w:szCs w:val="20"/>
          <w:vertAlign w:val="superscript"/>
        </w:rPr>
        <w:t>th</w:t>
      </w:r>
      <w:r w:rsidR="00CC62B4" w:rsidRPr="00CD5829">
        <w:rPr>
          <w:rFonts w:ascii="Times New Roman" w:hAnsi="Times New Roman" w:cs="Times New Roman"/>
          <w:i/>
          <w:iCs/>
          <w:kern w:val="0"/>
          <w:sz w:val="20"/>
          <w:szCs w:val="20"/>
        </w:rPr>
        <w:t xml:space="preserve"> February 2007. Further al</w:t>
      </w:r>
      <w:r w:rsidR="006F3724" w:rsidRPr="00CD5829">
        <w:rPr>
          <w:rFonts w:ascii="Times New Roman" w:hAnsi="Times New Roman" w:cs="Times New Roman"/>
          <w:i/>
          <w:iCs/>
          <w:kern w:val="0"/>
          <w:sz w:val="20"/>
          <w:szCs w:val="20"/>
        </w:rPr>
        <w:t>ternatively with the exercise of reasonable care</w:t>
      </w:r>
      <w:r w:rsidR="005B65D8" w:rsidRPr="00CD5829">
        <w:rPr>
          <w:rFonts w:ascii="Times New Roman" w:hAnsi="Times New Roman" w:cs="Times New Roman"/>
          <w:i/>
          <w:iCs/>
          <w:kern w:val="0"/>
          <w:sz w:val="20"/>
          <w:szCs w:val="20"/>
        </w:rPr>
        <w:t xml:space="preserve"> he could have acquired such knowledge </w:t>
      </w:r>
      <w:r w:rsidR="00055934" w:rsidRPr="00CD5829">
        <w:rPr>
          <w:rFonts w:ascii="Times New Roman" w:hAnsi="Times New Roman" w:cs="Times New Roman"/>
          <w:i/>
          <w:iCs/>
          <w:kern w:val="0"/>
          <w:sz w:val="20"/>
          <w:szCs w:val="20"/>
        </w:rPr>
        <w:t>of the identity of the debtor.”</w:t>
      </w:r>
      <w:r w:rsidR="008F06BE" w:rsidRPr="00CD5829">
        <w:rPr>
          <w:rFonts w:ascii="Times New Roman" w:hAnsi="Times New Roman" w:cs="Times New Roman"/>
          <w:i/>
          <w:iCs/>
          <w:kern w:val="0"/>
          <w:sz w:val="20"/>
          <w:szCs w:val="20"/>
        </w:rPr>
        <w:t xml:space="preserve"> </w:t>
      </w:r>
    </w:p>
    <w:p w14:paraId="2D1F6436" w14:textId="7BC3D404" w:rsidR="001E0773" w:rsidRDefault="001E0773" w:rsidP="00D30952">
      <w:pPr>
        <w:spacing w:line="360" w:lineRule="auto"/>
        <w:ind w:left="720" w:hanging="720"/>
        <w:jc w:val="both"/>
        <w:rPr>
          <w:rFonts w:ascii="Times New Roman" w:hAnsi="Times New Roman" w:cs="Times New Roman"/>
          <w:kern w:val="0"/>
          <w:sz w:val="24"/>
          <w:szCs w:val="24"/>
        </w:rPr>
      </w:pPr>
      <w:r>
        <w:rPr>
          <w:rFonts w:ascii="Times New Roman" w:hAnsi="Times New Roman" w:cs="Times New Roman"/>
          <w:kern w:val="0"/>
          <w:sz w:val="24"/>
          <w:szCs w:val="24"/>
        </w:rPr>
        <w:t>[7]</w:t>
      </w:r>
      <w:r>
        <w:rPr>
          <w:rFonts w:ascii="Times New Roman" w:hAnsi="Times New Roman" w:cs="Times New Roman"/>
          <w:kern w:val="0"/>
          <w:sz w:val="24"/>
          <w:szCs w:val="24"/>
        </w:rPr>
        <w:tab/>
      </w:r>
      <w:r w:rsidR="00D01E0A">
        <w:rPr>
          <w:rFonts w:ascii="Times New Roman" w:hAnsi="Times New Roman" w:cs="Times New Roman"/>
          <w:kern w:val="0"/>
          <w:sz w:val="24"/>
          <w:szCs w:val="24"/>
        </w:rPr>
        <w:t xml:space="preserve">In his replication the plaintiff disputes that </w:t>
      </w:r>
      <w:r w:rsidR="005C5604">
        <w:rPr>
          <w:rFonts w:ascii="Times New Roman" w:hAnsi="Times New Roman" w:cs="Times New Roman"/>
          <w:kern w:val="0"/>
          <w:sz w:val="24"/>
          <w:szCs w:val="24"/>
        </w:rPr>
        <w:t xml:space="preserve">his claim had prescribed. For that he relies on the provisions </w:t>
      </w:r>
      <w:r w:rsidR="001C20F2">
        <w:rPr>
          <w:rFonts w:ascii="Times New Roman" w:hAnsi="Times New Roman" w:cs="Times New Roman"/>
          <w:kern w:val="0"/>
          <w:sz w:val="24"/>
          <w:szCs w:val="24"/>
        </w:rPr>
        <w:t>of section 12(3) of the Prescription Act</w:t>
      </w:r>
      <w:r w:rsidR="00D30952">
        <w:rPr>
          <w:rFonts w:ascii="Times New Roman" w:hAnsi="Times New Roman" w:cs="Times New Roman"/>
          <w:kern w:val="0"/>
          <w:sz w:val="24"/>
          <w:szCs w:val="24"/>
        </w:rPr>
        <w:t xml:space="preserve"> 68 of 1969 (as amended) and avers</w:t>
      </w:r>
      <w:r w:rsidR="00A2497F">
        <w:rPr>
          <w:rFonts w:ascii="Times New Roman" w:hAnsi="Times New Roman" w:cs="Times New Roman"/>
          <w:kern w:val="0"/>
          <w:sz w:val="24"/>
          <w:szCs w:val="24"/>
        </w:rPr>
        <w:t xml:space="preserve"> that the plaintiff became aware of identity of the credito</w:t>
      </w:r>
      <w:r w:rsidR="00EF7A74">
        <w:rPr>
          <w:rFonts w:ascii="Times New Roman" w:hAnsi="Times New Roman" w:cs="Times New Roman"/>
          <w:kern w:val="0"/>
          <w:sz w:val="24"/>
          <w:szCs w:val="24"/>
        </w:rPr>
        <w:t>r and the facts giving rise to the cause of action upon consult</w:t>
      </w:r>
      <w:r w:rsidR="008B3C19">
        <w:rPr>
          <w:rFonts w:ascii="Times New Roman" w:hAnsi="Times New Roman" w:cs="Times New Roman"/>
          <w:kern w:val="0"/>
          <w:sz w:val="24"/>
          <w:szCs w:val="24"/>
        </w:rPr>
        <w:t>ing with hi</w:t>
      </w:r>
      <w:r w:rsidR="004668F3">
        <w:rPr>
          <w:rFonts w:ascii="Times New Roman" w:hAnsi="Times New Roman" w:cs="Times New Roman"/>
          <w:kern w:val="0"/>
          <w:sz w:val="24"/>
          <w:szCs w:val="24"/>
        </w:rPr>
        <w:t xml:space="preserve">s legal representatives on the </w:t>
      </w:r>
      <w:r w:rsidR="008B3C19">
        <w:rPr>
          <w:rFonts w:ascii="Times New Roman" w:hAnsi="Times New Roman" w:cs="Times New Roman"/>
          <w:kern w:val="0"/>
          <w:sz w:val="24"/>
          <w:szCs w:val="24"/>
        </w:rPr>
        <w:t>5</w:t>
      </w:r>
      <w:r w:rsidR="008B3C19" w:rsidRPr="008B3C19">
        <w:rPr>
          <w:rFonts w:ascii="Times New Roman" w:hAnsi="Times New Roman" w:cs="Times New Roman"/>
          <w:kern w:val="0"/>
          <w:sz w:val="24"/>
          <w:szCs w:val="24"/>
          <w:vertAlign w:val="superscript"/>
        </w:rPr>
        <w:t>th</w:t>
      </w:r>
      <w:r w:rsidR="008B3C19">
        <w:rPr>
          <w:rFonts w:ascii="Times New Roman" w:hAnsi="Times New Roman" w:cs="Times New Roman"/>
          <w:kern w:val="0"/>
          <w:sz w:val="24"/>
          <w:szCs w:val="24"/>
        </w:rPr>
        <w:t xml:space="preserve"> of June 2023</w:t>
      </w:r>
      <w:r w:rsidR="008671F8">
        <w:rPr>
          <w:rFonts w:ascii="Times New Roman" w:hAnsi="Times New Roman" w:cs="Times New Roman"/>
          <w:kern w:val="0"/>
          <w:sz w:val="24"/>
          <w:szCs w:val="24"/>
        </w:rPr>
        <w:t xml:space="preserve">. </w:t>
      </w:r>
      <w:r w:rsidR="006A0665">
        <w:rPr>
          <w:rFonts w:ascii="Times New Roman" w:hAnsi="Times New Roman" w:cs="Times New Roman"/>
          <w:kern w:val="0"/>
          <w:sz w:val="24"/>
          <w:szCs w:val="24"/>
        </w:rPr>
        <w:t>Although the word creditor was used I take it that the defendant was referring to the debtor. Although</w:t>
      </w:r>
      <w:r w:rsidR="008671F8">
        <w:rPr>
          <w:rFonts w:ascii="Times New Roman" w:hAnsi="Times New Roman" w:cs="Times New Roman"/>
          <w:kern w:val="0"/>
          <w:sz w:val="24"/>
          <w:szCs w:val="24"/>
        </w:rPr>
        <w:t xml:space="preserve"> that the defendant</w:t>
      </w:r>
      <w:r w:rsidR="002642D3">
        <w:rPr>
          <w:rFonts w:ascii="Times New Roman" w:hAnsi="Times New Roman" w:cs="Times New Roman"/>
          <w:kern w:val="0"/>
          <w:sz w:val="24"/>
          <w:szCs w:val="24"/>
        </w:rPr>
        <w:t xml:space="preserve"> was responsible for </w:t>
      </w:r>
      <w:r w:rsidR="002E682F">
        <w:rPr>
          <w:rFonts w:ascii="Times New Roman" w:hAnsi="Times New Roman" w:cs="Times New Roman"/>
          <w:kern w:val="0"/>
          <w:sz w:val="24"/>
          <w:szCs w:val="24"/>
        </w:rPr>
        <w:t xml:space="preserve">payment </w:t>
      </w:r>
      <w:r w:rsidR="002642D3">
        <w:rPr>
          <w:rFonts w:ascii="Times New Roman" w:hAnsi="Times New Roman" w:cs="Times New Roman"/>
          <w:kern w:val="0"/>
          <w:sz w:val="24"/>
          <w:szCs w:val="24"/>
        </w:rPr>
        <w:t>his medica</w:t>
      </w:r>
      <w:r w:rsidR="00DC7E26">
        <w:rPr>
          <w:rFonts w:ascii="Times New Roman" w:hAnsi="Times New Roman" w:cs="Times New Roman"/>
          <w:kern w:val="0"/>
          <w:sz w:val="24"/>
          <w:szCs w:val="24"/>
        </w:rPr>
        <w:t xml:space="preserve">l bills </w:t>
      </w:r>
      <w:r w:rsidR="006A0665">
        <w:rPr>
          <w:rFonts w:ascii="Times New Roman" w:hAnsi="Times New Roman" w:cs="Times New Roman"/>
          <w:kern w:val="0"/>
          <w:sz w:val="24"/>
          <w:szCs w:val="24"/>
        </w:rPr>
        <w:lastRenderedPageBreak/>
        <w:t xml:space="preserve">at St Mary’s Hospital the </w:t>
      </w:r>
      <w:r w:rsidR="004668F3">
        <w:rPr>
          <w:rFonts w:ascii="Times New Roman" w:hAnsi="Times New Roman" w:cs="Times New Roman"/>
          <w:kern w:val="0"/>
          <w:sz w:val="24"/>
          <w:szCs w:val="24"/>
        </w:rPr>
        <w:t>plaintiff</w:t>
      </w:r>
      <w:r w:rsidR="00C408E7">
        <w:rPr>
          <w:rFonts w:ascii="Times New Roman" w:hAnsi="Times New Roman" w:cs="Times New Roman"/>
          <w:kern w:val="0"/>
          <w:sz w:val="24"/>
          <w:szCs w:val="24"/>
        </w:rPr>
        <w:t xml:space="preserve"> laboured under </w:t>
      </w:r>
      <w:r w:rsidR="00FE3895">
        <w:rPr>
          <w:rFonts w:ascii="Times New Roman" w:hAnsi="Times New Roman" w:cs="Times New Roman"/>
          <w:kern w:val="0"/>
          <w:sz w:val="24"/>
          <w:szCs w:val="24"/>
        </w:rPr>
        <w:t xml:space="preserve">the impression that there </w:t>
      </w:r>
      <w:r w:rsidR="00341DF7">
        <w:rPr>
          <w:rFonts w:ascii="Times New Roman" w:hAnsi="Times New Roman" w:cs="Times New Roman"/>
          <w:kern w:val="0"/>
          <w:sz w:val="24"/>
          <w:szCs w:val="24"/>
        </w:rPr>
        <w:t>were no</w:t>
      </w:r>
      <w:r w:rsidR="00FE3895">
        <w:rPr>
          <w:rFonts w:ascii="Times New Roman" w:hAnsi="Times New Roman" w:cs="Times New Roman"/>
          <w:kern w:val="0"/>
          <w:sz w:val="24"/>
          <w:szCs w:val="24"/>
        </w:rPr>
        <w:t xml:space="preserve"> further claims for other heads of damages</w:t>
      </w:r>
      <w:r w:rsidR="003618D8">
        <w:rPr>
          <w:rFonts w:ascii="Times New Roman" w:hAnsi="Times New Roman" w:cs="Times New Roman"/>
          <w:kern w:val="0"/>
          <w:sz w:val="24"/>
          <w:szCs w:val="24"/>
        </w:rPr>
        <w:t xml:space="preserve"> he would be entitled to.</w:t>
      </w:r>
    </w:p>
    <w:p w14:paraId="5122CADC" w14:textId="454FECBB" w:rsidR="00C733EF" w:rsidRDefault="00C733EF" w:rsidP="00D30952">
      <w:pPr>
        <w:spacing w:line="360" w:lineRule="auto"/>
        <w:ind w:left="720" w:hanging="720"/>
        <w:jc w:val="both"/>
        <w:rPr>
          <w:rFonts w:ascii="Times New Roman" w:hAnsi="Times New Roman" w:cs="Times New Roman"/>
          <w:kern w:val="0"/>
          <w:sz w:val="24"/>
          <w:szCs w:val="24"/>
        </w:rPr>
      </w:pPr>
      <w:r>
        <w:rPr>
          <w:rFonts w:ascii="Times New Roman" w:hAnsi="Times New Roman" w:cs="Times New Roman"/>
          <w:kern w:val="0"/>
          <w:sz w:val="24"/>
          <w:szCs w:val="24"/>
        </w:rPr>
        <w:t>[8]</w:t>
      </w:r>
      <w:r>
        <w:rPr>
          <w:rFonts w:ascii="Times New Roman" w:hAnsi="Times New Roman" w:cs="Times New Roman"/>
          <w:kern w:val="0"/>
          <w:sz w:val="24"/>
          <w:szCs w:val="24"/>
        </w:rPr>
        <w:tab/>
        <w:t>Parties led evidence on the subject of prescription. The defendant led the evidence</w:t>
      </w:r>
      <w:r w:rsidR="00FD5425">
        <w:rPr>
          <w:rFonts w:ascii="Times New Roman" w:hAnsi="Times New Roman" w:cs="Times New Roman"/>
          <w:kern w:val="0"/>
          <w:sz w:val="24"/>
          <w:szCs w:val="24"/>
        </w:rPr>
        <w:t xml:space="preserve"> of </w:t>
      </w:r>
      <w:r w:rsidR="008E4247">
        <w:rPr>
          <w:rFonts w:ascii="Times New Roman" w:hAnsi="Times New Roman" w:cs="Times New Roman"/>
          <w:kern w:val="0"/>
          <w:sz w:val="24"/>
          <w:szCs w:val="24"/>
        </w:rPr>
        <w:t xml:space="preserve">one witness, </w:t>
      </w:r>
      <w:proofErr w:type="spellStart"/>
      <w:r w:rsidR="008E4247">
        <w:rPr>
          <w:rFonts w:ascii="Times New Roman" w:hAnsi="Times New Roman" w:cs="Times New Roman"/>
          <w:kern w:val="0"/>
          <w:sz w:val="24"/>
          <w:szCs w:val="24"/>
        </w:rPr>
        <w:t>Makhosandile</w:t>
      </w:r>
      <w:proofErr w:type="spellEnd"/>
      <w:r w:rsidR="008E4247">
        <w:rPr>
          <w:rFonts w:ascii="Times New Roman" w:hAnsi="Times New Roman" w:cs="Times New Roman"/>
          <w:kern w:val="0"/>
          <w:sz w:val="24"/>
          <w:szCs w:val="24"/>
        </w:rPr>
        <w:t xml:space="preserve"> </w:t>
      </w:r>
      <w:proofErr w:type="spellStart"/>
      <w:r w:rsidR="008E4247">
        <w:rPr>
          <w:rFonts w:ascii="Times New Roman" w:hAnsi="Times New Roman" w:cs="Times New Roman"/>
          <w:kern w:val="0"/>
          <w:sz w:val="24"/>
          <w:szCs w:val="24"/>
        </w:rPr>
        <w:t>Malinge</w:t>
      </w:r>
      <w:proofErr w:type="spellEnd"/>
      <w:r w:rsidR="008E4247">
        <w:rPr>
          <w:rFonts w:ascii="Times New Roman" w:hAnsi="Times New Roman" w:cs="Times New Roman"/>
          <w:kern w:val="0"/>
          <w:sz w:val="24"/>
          <w:szCs w:val="24"/>
        </w:rPr>
        <w:t xml:space="preserve"> who is an employee of the defendant</w:t>
      </w:r>
      <w:r w:rsidR="006A0665">
        <w:rPr>
          <w:rFonts w:ascii="Times New Roman" w:hAnsi="Times New Roman" w:cs="Times New Roman"/>
          <w:kern w:val="0"/>
          <w:sz w:val="24"/>
          <w:szCs w:val="24"/>
        </w:rPr>
        <w:t xml:space="preserve"> as a Supervisor</w:t>
      </w:r>
      <w:r w:rsidR="000C0909">
        <w:rPr>
          <w:rFonts w:ascii="Times New Roman" w:hAnsi="Times New Roman" w:cs="Times New Roman"/>
          <w:kern w:val="0"/>
          <w:sz w:val="24"/>
          <w:szCs w:val="24"/>
        </w:rPr>
        <w:t>.</w:t>
      </w:r>
      <w:r w:rsidR="00FB3CD2">
        <w:rPr>
          <w:rFonts w:ascii="Times New Roman" w:hAnsi="Times New Roman" w:cs="Times New Roman"/>
          <w:kern w:val="0"/>
          <w:sz w:val="24"/>
          <w:szCs w:val="24"/>
        </w:rPr>
        <w:t xml:space="preserve"> The plaintiff testified and no other witness was called and he closed </w:t>
      </w:r>
      <w:r w:rsidR="00FF7447">
        <w:rPr>
          <w:rFonts w:ascii="Times New Roman" w:hAnsi="Times New Roman" w:cs="Times New Roman"/>
          <w:kern w:val="0"/>
          <w:sz w:val="24"/>
          <w:szCs w:val="24"/>
        </w:rPr>
        <w:t>his case.</w:t>
      </w:r>
    </w:p>
    <w:p w14:paraId="3D870F16" w14:textId="33C59160" w:rsidR="00225500" w:rsidRPr="004668F3" w:rsidRDefault="00225500" w:rsidP="00D30952">
      <w:pPr>
        <w:spacing w:line="360" w:lineRule="auto"/>
        <w:ind w:left="720" w:hanging="720"/>
        <w:jc w:val="both"/>
        <w:rPr>
          <w:rFonts w:ascii="Times New Roman" w:hAnsi="Times New Roman" w:cs="Times New Roman"/>
          <w:i/>
          <w:iCs/>
          <w:kern w:val="0"/>
          <w:sz w:val="24"/>
          <w:szCs w:val="24"/>
        </w:rPr>
      </w:pPr>
      <w:r w:rsidRPr="004668F3">
        <w:rPr>
          <w:rFonts w:ascii="Times New Roman" w:hAnsi="Times New Roman" w:cs="Times New Roman"/>
          <w:i/>
          <w:iCs/>
          <w:kern w:val="0"/>
          <w:sz w:val="24"/>
          <w:szCs w:val="24"/>
        </w:rPr>
        <w:t>Evidence</w:t>
      </w:r>
    </w:p>
    <w:p w14:paraId="2FD62684" w14:textId="1360416F" w:rsidR="00225500" w:rsidRDefault="00225500" w:rsidP="00D30952">
      <w:pPr>
        <w:spacing w:line="360" w:lineRule="auto"/>
        <w:ind w:left="720" w:hanging="720"/>
        <w:jc w:val="both"/>
        <w:rPr>
          <w:rFonts w:ascii="Times New Roman" w:hAnsi="Times New Roman" w:cs="Times New Roman"/>
          <w:kern w:val="0"/>
          <w:sz w:val="24"/>
          <w:szCs w:val="24"/>
        </w:rPr>
      </w:pPr>
      <w:r>
        <w:rPr>
          <w:rFonts w:ascii="Times New Roman" w:hAnsi="Times New Roman" w:cs="Times New Roman"/>
          <w:kern w:val="0"/>
          <w:sz w:val="24"/>
          <w:szCs w:val="24"/>
        </w:rPr>
        <w:t>[9]</w:t>
      </w:r>
      <w:r>
        <w:rPr>
          <w:rFonts w:ascii="Times New Roman" w:hAnsi="Times New Roman" w:cs="Times New Roman"/>
          <w:kern w:val="0"/>
          <w:sz w:val="24"/>
          <w:szCs w:val="24"/>
        </w:rPr>
        <w:tab/>
      </w:r>
      <w:r w:rsidR="009D0471">
        <w:rPr>
          <w:rFonts w:ascii="Times New Roman" w:hAnsi="Times New Roman" w:cs="Times New Roman"/>
          <w:kern w:val="0"/>
          <w:sz w:val="24"/>
          <w:szCs w:val="24"/>
        </w:rPr>
        <w:t>On behalf of the defendant</w:t>
      </w:r>
      <w:r w:rsidR="000B3379">
        <w:rPr>
          <w:rFonts w:ascii="Times New Roman" w:hAnsi="Times New Roman" w:cs="Times New Roman"/>
          <w:kern w:val="0"/>
          <w:sz w:val="24"/>
          <w:szCs w:val="24"/>
        </w:rPr>
        <w:t xml:space="preserve"> and relevant to the case</w:t>
      </w:r>
      <w:r w:rsidR="00E05443">
        <w:rPr>
          <w:rFonts w:ascii="Times New Roman" w:hAnsi="Times New Roman" w:cs="Times New Roman"/>
          <w:kern w:val="0"/>
          <w:sz w:val="24"/>
          <w:szCs w:val="24"/>
        </w:rPr>
        <w:t xml:space="preserve"> Mr </w:t>
      </w:r>
      <w:proofErr w:type="spellStart"/>
      <w:r w:rsidR="00E05443">
        <w:rPr>
          <w:rFonts w:ascii="Times New Roman" w:hAnsi="Times New Roman" w:cs="Times New Roman"/>
          <w:kern w:val="0"/>
          <w:sz w:val="24"/>
          <w:szCs w:val="24"/>
        </w:rPr>
        <w:t>Malinge</w:t>
      </w:r>
      <w:proofErr w:type="spellEnd"/>
      <w:r w:rsidR="00E05443">
        <w:rPr>
          <w:rFonts w:ascii="Times New Roman" w:hAnsi="Times New Roman" w:cs="Times New Roman"/>
          <w:kern w:val="0"/>
          <w:sz w:val="24"/>
          <w:szCs w:val="24"/>
        </w:rPr>
        <w:t xml:space="preserve"> testified that on</w:t>
      </w:r>
      <w:r w:rsidR="00F234A0">
        <w:rPr>
          <w:rFonts w:ascii="Times New Roman" w:hAnsi="Times New Roman" w:cs="Times New Roman"/>
          <w:kern w:val="0"/>
          <w:sz w:val="24"/>
          <w:szCs w:val="24"/>
        </w:rPr>
        <w:t xml:space="preserve"> 17 January 2007 he was on duty and was informed </w:t>
      </w:r>
      <w:r w:rsidR="0043770D">
        <w:rPr>
          <w:rFonts w:ascii="Times New Roman" w:hAnsi="Times New Roman" w:cs="Times New Roman"/>
          <w:kern w:val="0"/>
          <w:sz w:val="24"/>
          <w:szCs w:val="24"/>
        </w:rPr>
        <w:t xml:space="preserve">by colleagues </w:t>
      </w:r>
      <w:r w:rsidR="00F234A0">
        <w:rPr>
          <w:rFonts w:ascii="Times New Roman" w:hAnsi="Times New Roman" w:cs="Times New Roman"/>
          <w:kern w:val="0"/>
          <w:sz w:val="24"/>
          <w:szCs w:val="24"/>
        </w:rPr>
        <w:t>that</w:t>
      </w:r>
      <w:r w:rsidR="00985CD4">
        <w:rPr>
          <w:rFonts w:ascii="Times New Roman" w:hAnsi="Times New Roman" w:cs="Times New Roman"/>
          <w:kern w:val="0"/>
          <w:sz w:val="24"/>
          <w:szCs w:val="24"/>
        </w:rPr>
        <w:t xml:space="preserve"> a person was </w:t>
      </w:r>
      <w:r w:rsidR="00341DF7">
        <w:rPr>
          <w:rFonts w:ascii="Times New Roman" w:hAnsi="Times New Roman" w:cs="Times New Roman"/>
          <w:kern w:val="0"/>
          <w:sz w:val="24"/>
          <w:szCs w:val="24"/>
        </w:rPr>
        <w:t>electrocuted,</w:t>
      </w:r>
      <w:r w:rsidR="0096793E">
        <w:rPr>
          <w:rFonts w:ascii="Times New Roman" w:hAnsi="Times New Roman" w:cs="Times New Roman"/>
          <w:kern w:val="0"/>
          <w:sz w:val="24"/>
          <w:szCs w:val="24"/>
        </w:rPr>
        <w:t xml:space="preserve"> </w:t>
      </w:r>
      <w:r w:rsidR="00A10F8D">
        <w:rPr>
          <w:rFonts w:ascii="Times New Roman" w:hAnsi="Times New Roman" w:cs="Times New Roman"/>
          <w:kern w:val="0"/>
          <w:sz w:val="24"/>
          <w:szCs w:val="24"/>
        </w:rPr>
        <w:t xml:space="preserve">and he then proceeded to the scene. </w:t>
      </w:r>
      <w:r w:rsidR="00C804A8">
        <w:rPr>
          <w:rFonts w:ascii="Times New Roman" w:hAnsi="Times New Roman" w:cs="Times New Roman"/>
          <w:kern w:val="0"/>
          <w:sz w:val="24"/>
          <w:szCs w:val="24"/>
        </w:rPr>
        <w:t>U</w:t>
      </w:r>
      <w:r w:rsidR="00A10F8D">
        <w:rPr>
          <w:rFonts w:ascii="Times New Roman" w:hAnsi="Times New Roman" w:cs="Times New Roman"/>
          <w:kern w:val="0"/>
          <w:sz w:val="24"/>
          <w:szCs w:val="24"/>
        </w:rPr>
        <w:t>po</w:t>
      </w:r>
      <w:r w:rsidR="00C804A8">
        <w:rPr>
          <w:rFonts w:ascii="Times New Roman" w:hAnsi="Times New Roman" w:cs="Times New Roman"/>
          <w:kern w:val="0"/>
          <w:sz w:val="24"/>
          <w:szCs w:val="24"/>
        </w:rPr>
        <w:t xml:space="preserve">n </w:t>
      </w:r>
      <w:r w:rsidR="0020291E">
        <w:rPr>
          <w:rFonts w:ascii="Times New Roman" w:hAnsi="Times New Roman" w:cs="Times New Roman"/>
          <w:kern w:val="0"/>
          <w:sz w:val="24"/>
          <w:szCs w:val="24"/>
        </w:rPr>
        <w:t>arrival at the scene he saw electricity wires on the ground and he took photographs thereof.</w:t>
      </w:r>
      <w:r w:rsidR="00957CB1">
        <w:rPr>
          <w:rFonts w:ascii="Times New Roman" w:hAnsi="Times New Roman" w:cs="Times New Roman"/>
          <w:kern w:val="0"/>
          <w:sz w:val="24"/>
          <w:szCs w:val="24"/>
        </w:rPr>
        <w:t xml:space="preserve"> He then proceeded to St Mary’s </w:t>
      </w:r>
      <w:r w:rsidR="00341DF7">
        <w:rPr>
          <w:rFonts w:ascii="Times New Roman" w:hAnsi="Times New Roman" w:cs="Times New Roman"/>
          <w:kern w:val="0"/>
          <w:sz w:val="24"/>
          <w:szCs w:val="24"/>
        </w:rPr>
        <w:t>Hospital where</w:t>
      </w:r>
      <w:r w:rsidR="00957CB1">
        <w:rPr>
          <w:rFonts w:ascii="Times New Roman" w:hAnsi="Times New Roman" w:cs="Times New Roman"/>
          <w:kern w:val="0"/>
          <w:sz w:val="24"/>
          <w:szCs w:val="24"/>
        </w:rPr>
        <w:t xml:space="preserve"> the plaintiff </w:t>
      </w:r>
      <w:r w:rsidR="001701EC">
        <w:rPr>
          <w:rFonts w:ascii="Times New Roman" w:hAnsi="Times New Roman" w:cs="Times New Roman"/>
          <w:kern w:val="0"/>
          <w:sz w:val="24"/>
          <w:szCs w:val="24"/>
        </w:rPr>
        <w:t>was admitted in hi</w:t>
      </w:r>
      <w:r w:rsidR="006A0665">
        <w:rPr>
          <w:rFonts w:ascii="Times New Roman" w:hAnsi="Times New Roman" w:cs="Times New Roman"/>
          <w:kern w:val="0"/>
          <w:sz w:val="24"/>
          <w:szCs w:val="24"/>
        </w:rPr>
        <w:t>s capacity as an Eskom member or</w:t>
      </w:r>
      <w:r w:rsidR="001701EC">
        <w:rPr>
          <w:rFonts w:ascii="Times New Roman" w:hAnsi="Times New Roman" w:cs="Times New Roman"/>
          <w:kern w:val="0"/>
          <w:sz w:val="24"/>
          <w:szCs w:val="24"/>
        </w:rPr>
        <w:t xml:space="preserve"> employee</w:t>
      </w:r>
      <w:r w:rsidR="002322E5">
        <w:rPr>
          <w:rFonts w:ascii="Times New Roman" w:hAnsi="Times New Roman" w:cs="Times New Roman"/>
          <w:kern w:val="0"/>
          <w:sz w:val="24"/>
          <w:szCs w:val="24"/>
        </w:rPr>
        <w:t xml:space="preserve">. After having been allowed to see the </w:t>
      </w:r>
      <w:r w:rsidR="00341DF7">
        <w:rPr>
          <w:rFonts w:ascii="Times New Roman" w:hAnsi="Times New Roman" w:cs="Times New Roman"/>
          <w:kern w:val="0"/>
          <w:sz w:val="24"/>
          <w:szCs w:val="24"/>
        </w:rPr>
        <w:t>plaintiff,</w:t>
      </w:r>
      <w:r w:rsidR="00FB27D7">
        <w:rPr>
          <w:rFonts w:ascii="Times New Roman" w:hAnsi="Times New Roman" w:cs="Times New Roman"/>
          <w:kern w:val="0"/>
          <w:sz w:val="24"/>
          <w:szCs w:val="24"/>
        </w:rPr>
        <w:t xml:space="preserve"> he went to him</w:t>
      </w:r>
      <w:r w:rsidR="003B0BDB">
        <w:rPr>
          <w:rFonts w:ascii="Times New Roman" w:hAnsi="Times New Roman" w:cs="Times New Roman"/>
          <w:kern w:val="0"/>
          <w:sz w:val="24"/>
          <w:szCs w:val="24"/>
        </w:rPr>
        <w:t xml:space="preserve"> and on arrival he noticed </w:t>
      </w:r>
      <w:r w:rsidR="001F3FB7">
        <w:rPr>
          <w:rFonts w:ascii="Times New Roman" w:hAnsi="Times New Roman" w:cs="Times New Roman"/>
          <w:kern w:val="0"/>
          <w:sz w:val="24"/>
          <w:szCs w:val="24"/>
        </w:rPr>
        <w:t>that the plaintiff</w:t>
      </w:r>
      <w:r w:rsidR="00C91D7D">
        <w:rPr>
          <w:rFonts w:ascii="Times New Roman" w:hAnsi="Times New Roman" w:cs="Times New Roman"/>
          <w:kern w:val="0"/>
          <w:sz w:val="24"/>
          <w:szCs w:val="24"/>
        </w:rPr>
        <w:t xml:space="preserve"> was bandaged </w:t>
      </w:r>
      <w:r w:rsidR="005E7268">
        <w:rPr>
          <w:rFonts w:ascii="Times New Roman" w:hAnsi="Times New Roman" w:cs="Times New Roman"/>
          <w:kern w:val="0"/>
          <w:sz w:val="24"/>
          <w:szCs w:val="24"/>
        </w:rPr>
        <w:t>on the areas he was electrocuted</w:t>
      </w:r>
      <w:r w:rsidR="00F177CF">
        <w:rPr>
          <w:rFonts w:ascii="Times New Roman" w:hAnsi="Times New Roman" w:cs="Times New Roman"/>
          <w:kern w:val="0"/>
          <w:sz w:val="24"/>
          <w:szCs w:val="24"/>
        </w:rPr>
        <w:t>. He spoke to the plaintiff</w:t>
      </w:r>
      <w:r w:rsidR="004776C9">
        <w:rPr>
          <w:rFonts w:ascii="Times New Roman" w:hAnsi="Times New Roman" w:cs="Times New Roman"/>
          <w:kern w:val="0"/>
          <w:sz w:val="24"/>
          <w:szCs w:val="24"/>
        </w:rPr>
        <w:t xml:space="preserve"> although it was difficult </w:t>
      </w:r>
      <w:r w:rsidR="002550F4">
        <w:rPr>
          <w:rFonts w:ascii="Times New Roman" w:hAnsi="Times New Roman" w:cs="Times New Roman"/>
          <w:kern w:val="0"/>
          <w:sz w:val="24"/>
          <w:szCs w:val="24"/>
        </w:rPr>
        <w:t>for him to speak</w:t>
      </w:r>
      <w:r w:rsidR="00C84284">
        <w:rPr>
          <w:rFonts w:ascii="Times New Roman" w:hAnsi="Times New Roman" w:cs="Times New Roman"/>
          <w:kern w:val="0"/>
          <w:sz w:val="24"/>
          <w:szCs w:val="24"/>
        </w:rPr>
        <w:t>.</w:t>
      </w:r>
      <w:r w:rsidR="006D655E">
        <w:rPr>
          <w:rFonts w:ascii="Times New Roman" w:hAnsi="Times New Roman" w:cs="Times New Roman"/>
          <w:kern w:val="0"/>
          <w:sz w:val="24"/>
          <w:szCs w:val="24"/>
        </w:rPr>
        <w:t xml:space="preserve"> He introduced himself </w:t>
      </w:r>
      <w:r w:rsidR="009E3DEE">
        <w:rPr>
          <w:rFonts w:ascii="Times New Roman" w:hAnsi="Times New Roman" w:cs="Times New Roman"/>
          <w:kern w:val="0"/>
          <w:sz w:val="24"/>
          <w:szCs w:val="24"/>
        </w:rPr>
        <w:t xml:space="preserve">to the plaintiff by telling </w:t>
      </w:r>
      <w:r w:rsidR="00D43AE3">
        <w:rPr>
          <w:rFonts w:ascii="Times New Roman" w:hAnsi="Times New Roman" w:cs="Times New Roman"/>
          <w:kern w:val="0"/>
          <w:sz w:val="24"/>
          <w:szCs w:val="24"/>
        </w:rPr>
        <w:t>the plaintiff his name</w:t>
      </w:r>
      <w:r w:rsidR="003D5AB9">
        <w:rPr>
          <w:rFonts w:ascii="Times New Roman" w:hAnsi="Times New Roman" w:cs="Times New Roman"/>
          <w:kern w:val="0"/>
          <w:sz w:val="24"/>
          <w:szCs w:val="24"/>
        </w:rPr>
        <w:t xml:space="preserve"> and his </w:t>
      </w:r>
      <w:r w:rsidR="001C7DDE">
        <w:rPr>
          <w:rFonts w:ascii="Times New Roman" w:hAnsi="Times New Roman" w:cs="Times New Roman"/>
          <w:kern w:val="0"/>
          <w:sz w:val="24"/>
          <w:szCs w:val="24"/>
        </w:rPr>
        <w:t>work-related</w:t>
      </w:r>
      <w:r w:rsidR="003D5AB9">
        <w:rPr>
          <w:rFonts w:ascii="Times New Roman" w:hAnsi="Times New Roman" w:cs="Times New Roman"/>
          <w:kern w:val="0"/>
          <w:sz w:val="24"/>
          <w:szCs w:val="24"/>
        </w:rPr>
        <w:t xml:space="preserve"> details as well as the</w:t>
      </w:r>
      <w:r w:rsidR="00131B7F">
        <w:rPr>
          <w:rFonts w:ascii="Times New Roman" w:hAnsi="Times New Roman" w:cs="Times New Roman"/>
          <w:kern w:val="0"/>
          <w:sz w:val="24"/>
          <w:szCs w:val="24"/>
        </w:rPr>
        <w:t xml:space="preserve"> purpose of his visit.</w:t>
      </w:r>
    </w:p>
    <w:p w14:paraId="4C6789BD" w14:textId="07EBC5DE" w:rsidR="0007525A" w:rsidRDefault="00131B7F" w:rsidP="00D30952">
      <w:pPr>
        <w:spacing w:line="360" w:lineRule="auto"/>
        <w:ind w:left="720" w:hanging="720"/>
        <w:jc w:val="both"/>
        <w:rPr>
          <w:rFonts w:ascii="Times New Roman" w:hAnsi="Times New Roman" w:cs="Times New Roman"/>
          <w:kern w:val="0"/>
          <w:sz w:val="24"/>
          <w:szCs w:val="24"/>
        </w:rPr>
      </w:pPr>
      <w:r>
        <w:rPr>
          <w:rFonts w:ascii="Times New Roman" w:hAnsi="Times New Roman" w:cs="Times New Roman"/>
          <w:kern w:val="0"/>
          <w:sz w:val="24"/>
          <w:szCs w:val="24"/>
        </w:rPr>
        <w:t>[10]</w:t>
      </w:r>
      <w:r>
        <w:rPr>
          <w:rFonts w:ascii="Times New Roman" w:hAnsi="Times New Roman" w:cs="Times New Roman"/>
          <w:kern w:val="0"/>
          <w:sz w:val="24"/>
          <w:szCs w:val="24"/>
        </w:rPr>
        <w:tab/>
        <w:t xml:space="preserve">Mr </w:t>
      </w:r>
      <w:proofErr w:type="spellStart"/>
      <w:r>
        <w:rPr>
          <w:rFonts w:ascii="Times New Roman" w:hAnsi="Times New Roman" w:cs="Times New Roman"/>
          <w:kern w:val="0"/>
          <w:sz w:val="24"/>
          <w:szCs w:val="24"/>
        </w:rPr>
        <w:t>Malinge</w:t>
      </w:r>
      <w:proofErr w:type="spellEnd"/>
      <w:r>
        <w:rPr>
          <w:rFonts w:ascii="Times New Roman" w:hAnsi="Times New Roman" w:cs="Times New Roman"/>
          <w:kern w:val="0"/>
          <w:sz w:val="24"/>
          <w:szCs w:val="24"/>
        </w:rPr>
        <w:t xml:space="preserve"> then took </w:t>
      </w:r>
      <w:r w:rsidR="00910F88">
        <w:rPr>
          <w:rFonts w:ascii="Times New Roman" w:hAnsi="Times New Roman" w:cs="Times New Roman"/>
          <w:kern w:val="0"/>
          <w:sz w:val="24"/>
          <w:szCs w:val="24"/>
        </w:rPr>
        <w:t>photographs</w:t>
      </w:r>
      <w:r w:rsidR="00CC75B5">
        <w:rPr>
          <w:rFonts w:ascii="Times New Roman" w:hAnsi="Times New Roman" w:cs="Times New Roman"/>
          <w:kern w:val="0"/>
          <w:sz w:val="24"/>
          <w:szCs w:val="24"/>
        </w:rPr>
        <w:t xml:space="preserve"> of the </w:t>
      </w:r>
      <w:r w:rsidR="005E4363">
        <w:rPr>
          <w:rFonts w:ascii="Times New Roman" w:hAnsi="Times New Roman" w:cs="Times New Roman"/>
          <w:kern w:val="0"/>
          <w:sz w:val="24"/>
          <w:szCs w:val="24"/>
        </w:rPr>
        <w:t xml:space="preserve">plaintiff in his condition </w:t>
      </w:r>
      <w:r w:rsidR="00944906">
        <w:rPr>
          <w:rFonts w:ascii="Times New Roman" w:hAnsi="Times New Roman" w:cs="Times New Roman"/>
          <w:kern w:val="0"/>
          <w:sz w:val="24"/>
          <w:szCs w:val="24"/>
        </w:rPr>
        <w:t xml:space="preserve">and </w:t>
      </w:r>
      <w:r w:rsidR="006A0665">
        <w:rPr>
          <w:rFonts w:ascii="Times New Roman" w:hAnsi="Times New Roman" w:cs="Times New Roman"/>
          <w:kern w:val="0"/>
          <w:sz w:val="24"/>
          <w:szCs w:val="24"/>
        </w:rPr>
        <w:t xml:space="preserve">prepared </w:t>
      </w:r>
      <w:r w:rsidR="00944906">
        <w:rPr>
          <w:rFonts w:ascii="Times New Roman" w:hAnsi="Times New Roman" w:cs="Times New Roman"/>
          <w:kern w:val="0"/>
          <w:sz w:val="24"/>
          <w:szCs w:val="24"/>
        </w:rPr>
        <w:t>documentation for investigation by Eskom. As Eskom employees the</w:t>
      </w:r>
      <w:r w:rsidR="00595715">
        <w:rPr>
          <w:rFonts w:ascii="Times New Roman" w:hAnsi="Times New Roman" w:cs="Times New Roman"/>
          <w:kern w:val="0"/>
          <w:sz w:val="24"/>
          <w:szCs w:val="24"/>
        </w:rPr>
        <w:t>y are not allowed to infor</w:t>
      </w:r>
      <w:r w:rsidR="00842D40">
        <w:rPr>
          <w:rFonts w:ascii="Times New Roman" w:hAnsi="Times New Roman" w:cs="Times New Roman"/>
          <w:kern w:val="0"/>
          <w:sz w:val="24"/>
          <w:szCs w:val="24"/>
        </w:rPr>
        <w:t>m the injured person</w:t>
      </w:r>
      <w:r w:rsidR="002E682F">
        <w:rPr>
          <w:rFonts w:ascii="Times New Roman" w:hAnsi="Times New Roman" w:cs="Times New Roman"/>
          <w:kern w:val="0"/>
          <w:sz w:val="24"/>
          <w:szCs w:val="24"/>
        </w:rPr>
        <w:t>s</w:t>
      </w:r>
      <w:r w:rsidR="00842D40">
        <w:rPr>
          <w:rFonts w:ascii="Times New Roman" w:hAnsi="Times New Roman" w:cs="Times New Roman"/>
          <w:kern w:val="0"/>
          <w:sz w:val="24"/>
          <w:szCs w:val="24"/>
        </w:rPr>
        <w:t xml:space="preserve"> of their rights to institute claims against Eskom.</w:t>
      </w:r>
    </w:p>
    <w:p w14:paraId="56E48D15" w14:textId="7BAFC0F8" w:rsidR="004B7014" w:rsidRDefault="0007525A" w:rsidP="004B7014">
      <w:pPr>
        <w:spacing w:line="360" w:lineRule="auto"/>
        <w:ind w:left="720" w:hanging="720"/>
        <w:jc w:val="both"/>
        <w:rPr>
          <w:rFonts w:ascii="Times New Roman" w:hAnsi="Times New Roman" w:cs="Times New Roman"/>
          <w:kern w:val="0"/>
          <w:sz w:val="24"/>
          <w:szCs w:val="24"/>
        </w:rPr>
      </w:pPr>
      <w:r>
        <w:rPr>
          <w:rFonts w:ascii="Times New Roman" w:hAnsi="Times New Roman" w:cs="Times New Roman"/>
          <w:kern w:val="0"/>
          <w:sz w:val="24"/>
          <w:szCs w:val="24"/>
        </w:rPr>
        <w:t>[11]</w:t>
      </w:r>
      <w:r>
        <w:rPr>
          <w:rFonts w:ascii="Times New Roman" w:hAnsi="Times New Roman" w:cs="Times New Roman"/>
          <w:kern w:val="0"/>
          <w:sz w:val="24"/>
          <w:szCs w:val="24"/>
        </w:rPr>
        <w:tab/>
        <w:t xml:space="preserve">In cross-examination, Mr </w:t>
      </w:r>
      <w:proofErr w:type="spellStart"/>
      <w:r>
        <w:rPr>
          <w:rFonts w:ascii="Times New Roman" w:hAnsi="Times New Roman" w:cs="Times New Roman"/>
          <w:kern w:val="0"/>
          <w:sz w:val="24"/>
          <w:szCs w:val="24"/>
        </w:rPr>
        <w:t>Malinge</w:t>
      </w:r>
      <w:proofErr w:type="spellEnd"/>
      <w:r>
        <w:rPr>
          <w:rFonts w:ascii="Times New Roman" w:hAnsi="Times New Roman" w:cs="Times New Roman"/>
          <w:kern w:val="0"/>
          <w:sz w:val="24"/>
          <w:szCs w:val="24"/>
        </w:rPr>
        <w:t xml:space="preserve"> confirmed that on 17 January 2007</w:t>
      </w:r>
      <w:r w:rsidR="006C11EF">
        <w:rPr>
          <w:rFonts w:ascii="Times New Roman" w:hAnsi="Times New Roman" w:cs="Times New Roman"/>
          <w:kern w:val="0"/>
          <w:sz w:val="24"/>
          <w:szCs w:val="24"/>
        </w:rPr>
        <w:t xml:space="preserve"> the plaintiff was still a minor as he was thirteen (13) years </w:t>
      </w:r>
      <w:r w:rsidR="00D056EB">
        <w:rPr>
          <w:rFonts w:ascii="Times New Roman" w:hAnsi="Times New Roman" w:cs="Times New Roman"/>
          <w:kern w:val="0"/>
          <w:sz w:val="24"/>
          <w:szCs w:val="24"/>
        </w:rPr>
        <w:t>of age. He testified that at that age he could not have known</w:t>
      </w:r>
      <w:r w:rsidR="007D501C">
        <w:rPr>
          <w:rFonts w:ascii="Times New Roman" w:hAnsi="Times New Roman" w:cs="Times New Roman"/>
          <w:kern w:val="0"/>
          <w:sz w:val="24"/>
          <w:szCs w:val="24"/>
        </w:rPr>
        <w:t xml:space="preserve"> the debtor without the existence of a lawyer</w:t>
      </w:r>
      <w:r w:rsidR="00980E42">
        <w:rPr>
          <w:rFonts w:ascii="Times New Roman" w:hAnsi="Times New Roman" w:cs="Times New Roman"/>
          <w:kern w:val="0"/>
          <w:sz w:val="24"/>
          <w:szCs w:val="24"/>
        </w:rPr>
        <w:t>. He said he does not know</w:t>
      </w:r>
      <w:r w:rsidR="006A0665">
        <w:rPr>
          <w:rFonts w:ascii="Times New Roman" w:hAnsi="Times New Roman" w:cs="Times New Roman"/>
          <w:kern w:val="0"/>
          <w:sz w:val="24"/>
          <w:szCs w:val="24"/>
        </w:rPr>
        <w:t xml:space="preserve"> i</w:t>
      </w:r>
      <w:r w:rsidR="00A0676A">
        <w:rPr>
          <w:rFonts w:ascii="Times New Roman" w:hAnsi="Times New Roman" w:cs="Times New Roman"/>
          <w:kern w:val="0"/>
          <w:sz w:val="24"/>
          <w:szCs w:val="24"/>
        </w:rPr>
        <w:t>f he could not have known of the facts giving rise</w:t>
      </w:r>
      <w:r w:rsidR="00C1358F">
        <w:rPr>
          <w:rFonts w:ascii="Times New Roman" w:hAnsi="Times New Roman" w:cs="Times New Roman"/>
          <w:kern w:val="0"/>
          <w:sz w:val="24"/>
          <w:szCs w:val="24"/>
        </w:rPr>
        <w:t xml:space="preserve"> to the claim</w:t>
      </w:r>
      <w:r w:rsidR="006C3709">
        <w:rPr>
          <w:rFonts w:ascii="Times New Roman" w:hAnsi="Times New Roman" w:cs="Times New Roman"/>
          <w:kern w:val="0"/>
          <w:sz w:val="24"/>
          <w:szCs w:val="24"/>
        </w:rPr>
        <w:t xml:space="preserve">. He further </w:t>
      </w:r>
      <w:r w:rsidR="006A0665">
        <w:rPr>
          <w:rFonts w:ascii="Times New Roman" w:hAnsi="Times New Roman" w:cs="Times New Roman"/>
          <w:kern w:val="0"/>
          <w:sz w:val="24"/>
          <w:szCs w:val="24"/>
        </w:rPr>
        <w:t xml:space="preserve">confirmed that he was advised </w:t>
      </w:r>
      <w:r w:rsidR="006C3709">
        <w:rPr>
          <w:rFonts w:ascii="Times New Roman" w:hAnsi="Times New Roman" w:cs="Times New Roman"/>
          <w:kern w:val="0"/>
          <w:sz w:val="24"/>
          <w:szCs w:val="24"/>
        </w:rPr>
        <w:t>t</w:t>
      </w:r>
      <w:r w:rsidR="00491D5F">
        <w:rPr>
          <w:rFonts w:ascii="Times New Roman" w:hAnsi="Times New Roman" w:cs="Times New Roman"/>
          <w:kern w:val="0"/>
          <w:sz w:val="24"/>
          <w:szCs w:val="24"/>
        </w:rPr>
        <w:t xml:space="preserve">hat the plaintiff </w:t>
      </w:r>
      <w:r w:rsidR="00A45AED">
        <w:rPr>
          <w:rFonts w:ascii="Times New Roman" w:hAnsi="Times New Roman" w:cs="Times New Roman"/>
          <w:kern w:val="0"/>
          <w:sz w:val="24"/>
          <w:szCs w:val="24"/>
        </w:rPr>
        <w:t xml:space="preserve">left school in 2009 and was an </w:t>
      </w:r>
      <w:r w:rsidR="001C7DDE">
        <w:rPr>
          <w:rFonts w:ascii="Times New Roman" w:hAnsi="Times New Roman" w:cs="Times New Roman"/>
          <w:kern w:val="0"/>
          <w:sz w:val="24"/>
          <w:szCs w:val="24"/>
        </w:rPr>
        <w:t>orphan as</w:t>
      </w:r>
      <w:r w:rsidR="00690ED1">
        <w:rPr>
          <w:rFonts w:ascii="Times New Roman" w:hAnsi="Times New Roman" w:cs="Times New Roman"/>
          <w:kern w:val="0"/>
          <w:sz w:val="24"/>
          <w:szCs w:val="24"/>
        </w:rPr>
        <w:t xml:space="preserve"> he was told by the plaintiff</w:t>
      </w:r>
      <w:r w:rsidR="00B6632C">
        <w:rPr>
          <w:rFonts w:ascii="Times New Roman" w:hAnsi="Times New Roman" w:cs="Times New Roman"/>
          <w:kern w:val="0"/>
          <w:sz w:val="24"/>
          <w:szCs w:val="24"/>
        </w:rPr>
        <w:t xml:space="preserve">. He stated that the information he took on </w:t>
      </w:r>
      <w:r w:rsidR="002E682F">
        <w:rPr>
          <w:rFonts w:ascii="Times New Roman" w:hAnsi="Times New Roman" w:cs="Times New Roman"/>
          <w:kern w:val="0"/>
          <w:sz w:val="24"/>
          <w:szCs w:val="24"/>
        </w:rPr>
        <w:t xml:space="preserve">during his visit at St Mary’s Hospital </w:t>
      </w:r>
      <w:r w:rsidR="00B6632C">
        <w:rPr>
          <w:rFonts w:ascii="Times New Roman" w:hAnsi="Times New Roman" w:cs="Times New Roman"/>
          <w:kern w:val="0"/>
          <w:sz w:val="24"/>
          <w:szCs w:val="24"/>
        </w:rPr>
        <w:t xml:space="preserve">was given to </w:t>
      </w:r>
      <w:r w:rsidR="001C7DDE">
        <w:rPr>
          <w:rFonts w:ascii="Times New Roman" w:hAnsi="Times New Roman" w:cs="Times New Roman"/>
          <w:kern w:val="0"/>
          <w:sz w:val="24"/>
          <w:szCs w:val="24"/>
        </w:rPr>
        <w:t>Eskom,</w:t>
      </w:r>
      <w:r w:rsidR="00AF5676">
        <w:rPr>
          <w:rFonts w:ascii="Times New Roman" w:hAnsi="Times New Roman" w:cs="Times New Roman"/>
          <w:kern w:val="0"/>
          <w:sz w:val="24"/>
          <w:szCs w:val="24"/>
        </w:rPr>
        <w:t xml:space="preserve"> and he </w:t>
      </w:r>
      <w:r w:rsidR="000B3715">
        <w:rPr>
          <w:rFonts w:ascii="Times New Roman" w:hAnsi="Times New Roman" w:cs="Times New Roman"/>
          <w:kern w:val="0"/>
          <w:sz w:val="24"/>
          <w:szCs w:val="24"/>
        </w:rPr>
        <w:t>does not know what happened to</w:t>
      </w:r>
      <w:r w:rsidR="00AF5676">
        <w:rPr>
          <w:rFonts w:ascii="Times New Roman" w:hAnsi="Times New Roman" w:cs="Times New Roman"/>
          <w:kern w:val="0"/>
          <w:sz w:val="24"/>
          <w:szCs w:val="24"/>
        </w:rPr>
        <w:t xml:space="preserve"> that information.</w:t>
      </w:r>
    </w:p>
    <w:p w14:paraId="64D74DFC" w14:textId="5BA21614" w:rsidR="00131B7F" w:rsidRDefault="00AF5676" w:rsidP="00D30952">
      <w:pPr>
        <w:spacing w:line="360" w:lineRule="auto"/>
        <w:ind w:left="720" w:hanging="720"/>
        <w:jc w:val="both"/>
        <w:rPr>
          <w:rFonts w:ascii="Times New Roman" w:hAnsi="Times New Roman" w:cs="Times New Roman"/>
          <w:kern w:val="0"/>
          <w:sz w:val="24"/>
          <w:szCs w:val="24"/>
        </w:rPr>
      </w:pPr>
      <w:r>
        <w:rPr>
          <w:rFonts w:ascii="Times New Roman" w:hAnsi="Times New Roman" w:cs="Times New Roman"/>
          <w:kern w:val="0"/>
          <w:sz w:val="24"/>
          <w:szCs w:val="24"/>
        </w:rPr>
        <w:t>[12]</w:t>
      </w:r>
      <w:r>
        <w:rPr>
          <w:rFonts w:ascii="Times New Roman" w:hAnsi="Times New Roman" w:cs="Times New Roman"/>
          <w:kern w:val="0"/>
          <w:sz w:val="24"/>
          <w:szCs w:val="24"/>
        </w:rPr>
        <w:tab/>
      </w:r>
      <w:r w:rsidR="001D38BE">
        <w:rPr>
          <w:rFonts w:ascii="Times New Roman" w:hAnsi="Times New Roman" w:cs="Times New Roman"/>
          <w:kern w:val="0"/>
          <w:sz w:val="24"/>
          <w:szCs w:val="24"/>
        </w:rPr>
        <w:t>The plaintiff testified to the effect that he was</w:t>
      </w:r>
      <w:r w:rsidR="00730944">
        <w:rPr>
          <w:rFonts w:ascii="Times New Roman" w:hAnsi="Times New Roman" w:cs="Times New Roman"/>
          <w:kern w:val="0"/>
          <w:sz w:val="24"/>
          <w:szCs w:val="24"/>
        </w:rPr>
        <w:t xml:space="preserve"> born </w:t>
      </w:r>
      <w:r w:rsidR="00123AC9">
        <w:rPr>
          <w:rFonts w:ascii="Times New Roman" w:hAnsi="Times New Roman" w:cs="Times New Roman"/>
          <w:kern w:val="0"/>
          <w:sz w:val="24"/>
          <w:szCs w:val="24"/>
        </w:rPr>
        <w:t xml:space="preserve">on </w:t>
      </w:r>
      <w:r w:rsidR="00816509">
        <w:rPr>
          <w:rFonts w:ascii="Times New Roman" w:hAnsi="Times New Roman" w:cs="Times New Roman"/>
          <w:kern w:val="0"/>
          <w:sz w:val="24"/>
          <w:szCs w:val="24"/>
        </w:rPr>
        <w:t>[…]</w:t>
      </w:r>
      <w:bookmarkStart w:id="0" w:name="_GoBack"/>
      <w:bookmarkEnd w:id="0"/>
      <w:r w:rsidR="00123AC9">
        <w:rPr>
          <w:rFonts w:ascii="Times New Roman" w:hAnsi="Times New Roman" w:cs="Times New Roman"/>
          <w:kern w:val="0"/>
          <w:sz w:val="24"/>
          <w:szCs w:val="24"/>
        </w:rPr>
        <w:t xml:space="preserve"> 1993 and he resides at </w:t>
      </w:r>
      <w:proofErr w:type="spellStart"/>
      <w:r w:rsidR="00EF03C9">
        <w:rPr>
          <w:rFonts w:ascii="Times New Roman" w:hAnsi="Times New Roman" w:cs="Times New Roman"/>
          <w:kern w:val="0"/>
          <w:sz w:val="24"/>
          <w:szCs w:val="24"/>
        </w:rPr>
        <w:t>Msintsini</w:t>
      </w:r>
      <w:proofErr w:type="spellEnd"/>
      <w:r w:rsidR="00EF03C9">
        <w:rPr>
          <w:rFonts w:ascii="Times New Roman" w:hAnsi="Times New Roman" w:cs="Times New Roman"/>
          <w:kern w:val="0"/>
          <w:sz w:val="24"/>
          <w:szCs w:val="24"/>
        </w:rPr>
        <w:t xml:space="preserve"> Location and he only passed Standard 5 in 2009</w:t>
      </w:r>
      <w:r w:rsidR="00C90A21">
        <w:rPr>
          <w:rFonts w:ascii="Times New Roman" w:hAnsi="Times New Roman" w:cs="Times New Roman"/>
          <w:kern w:val="0"/>
          <w:sz w:val="24"/>
          <w:szCs w:val="24"/>
        </w:rPr>
        <w:t>. On the 17</w:t>
      </w:r>
      <w:r w:rsidR="00C90A21" w:rsidRPr="00C90A21">
        <w:rPr>
          <w:rFonts w:ascii="Times New Roman" w:hAnsi="Times New Roman" w:cs="Times New Roman"/>
          <w:kern w:val="0"/>
          <w:sz w:val="24"/>
          <w:szCs w:val="24"/>
          <w:vertAlign w:val="superscript"/>
        </w:rPr>
        <w:t>th</w:t>
      </w:r>
      <w:r w:rsidR="00C90A21">
        <w:rPr>
          <w:rFonts w:ascii="Times New Roman" w:hAnsi="Times New Roman" w:cs="Times New Roman"/>
          <w:kern w:val="0"/>
          <w:sz w:val="24"/>
          <w:szCs w:val="24"/>
        </w:rPr>
        <w:t xml:space="preserve"> of January 2007 when in the mealie field with his cousin</w:t>
      </w:r>
      <w:r w:rsidR="003D5C41">
        <w:rPr>
          <w:rFonts w:ascii="Times New Roman" w:hAnsi="Times New Roman" w:cs="Times New Roman"/>
          <w:kern w:val="0"/>
          <w:sz w:val="24"/>
          <w:szCs w:val="24"/>
        </w:rPr>
        <w:t xml:space="preserve"> looking for lost cattle, he was electrocuted by </w:t>
      </w:r>
      <w:r w:rsidR="003D5C41">
        <w:rPr>
          <w:rFonts w:ascii="Times New Roman" w:hAnsi="Times New Roman" w:cs="Times New Roman"/>
          <w:kern w:val="0"/>
          <w:sz w:val="24"/>
          <w:szCs w:val="24"/>
        </w:rPr>
        <w:lastRenderedPageBreak/>
        <w:t>Eskom</w:t>
      </w:r>
      <w:r w:rsidR="007B4A33">
        <w:rPr>
          <w:rFonts w:ascii="Times New Roman" w:hAnsi="Times New Roman" w:cs="Times New Roman"/>
          <w:kern w:val="0"/>
          <w:sz w:val="24"/>
          <w:szCs w:val="24"/>
        </w:rPr>
        <w:t xml:space="preserve"> cables. He was ultimately taken to St Mary’s Ho</w:t>
      </w:r>
      <w:r w:rsidR="00D02102">
        <w:rPr>
          <w:rFonts w:ascii="Times New Roman" w:hAnsi="Times New Roman" w:cs="Times New Roman"/>
          <w:kern w:val="0"/>
          <w:sz w:val="24"/>
          <w:szCs w:val="24"/>
        </w:rPr>
        <w:t>s</w:t>
      </w:r>
      <w:r w:rsidR="007B4A33">
        <w:rPr>
          <w:rFonts w:ascii="Times New Roman" w:hAnsi="Times New Roman" w:cs="Times New Roman"/>
          <w:kern w:val="0"/>
          <w:sz w:val="24"/>
          <w:szCs w:val="24"/>
        </w:rPr>
        <w:t xml:space="preserve">pital </w:t>
      </w:r>
      <w:r w:rsidR="00D02102">
        <w:rPr>
          <w:rFonts w:ascii="Times New Roman" w:hAnsi="Times New Roman" w:cs="Times New Roman"/>
          <w:kern w:val="0"/>
          <w:sz w:val="24"/>
          <w:szCs w:val="24"/>
        </w:rPr>
        <w:t xml:space="preserve">where he was admitted for three (3) months </w:t>
      </w:r>
      <w:r w:rsidR="002E371B">
        <w:rPr>
          <w:rFonts w:ascii="Times New Roman" w:hAnsi="Times New Roman" w:cs="Times New Roman"/>
          <w:kern w:val="0"/>
          <w:sz w:val="24"/>
          <w:szCs w:val="24"/>
        </w:rPr>
        <w:t xml:space="preserve">and thereafter to Mandela Academic </w:t>
      </w:r>
      <w:r w:rsidR="001C7DDE">
        <w:rPr>
          <w:rFonts w:ascii="Times New Roman" w:hAnsi="Times New Roman" w:cs="Times New Roman"/>
          <w:kern w:val="0"/>
          <w:sz w:val="24"/>
          <w:szCs w:val="24"/>
        </w:rPr>
        <w:t>Hospital where</w:t>
      </w:r>
      <w:r w:rsidR="003011C0">
        <w:rPr>
          <w:rFonts w:ascii="Times New Roman" w:hAnsi="Times New Roman" w:cs="Times New Roman"/>
          <w:kern w:val="0"/>
          <w:sz w:val="24"/>
          <w:szCs w:val="24"/>
        </w:rPr>
        <w:t xml:space="preserve"> he spent seven (7) months</w:t>
      </w:r>
      <w:r w:rsidR="009A28F8">
        <w:rPr>
          <w:rFonts w:ascii="Times New Roman" w:hAnsi="Times New Roman" w:cs="Times New Roman"/>
          <w:kern w:val="0"/>
          <w:sz w:val="24"/>
          <w:szCs w:val="24"/>
        </w:rPr>
        <w:t>. He testified that in 2007 he was thirteen (13) years old</w:t>
      </w:r>
      <w:r w:rsidR="00F510E5">
        <w:rPr>
          <w:rFonts w:ascii="Times New Roman" w:hAnsi="Times New Roman" w:cs="Times New Roman"/>
          <w:kern w:val="0"/>
          <w:sz w:val="24"/>
          <w:szCs w:val="24"/>
        </w:rPr>
        <w:t>.</w:t>
      </w:r>
      <w:r w:rsidR="00595715">
        <w:rPr>
          <w:rFonts w:ascii="Times New Roman" w:hAnsi="Times New Roman" w:cs="Times New Roman"/>
          <w:kern w:val="0"/>
          <w:sz w:val="24"/>
          <w:szCs w:val="24"/>
        </w:rPr>
        <w:t xml:space="preserve"> </w:t>
      </w:r>
    </w:p>
    <w:p w14:paraId="50AAD581" w14:textId="5EAA0E79" w:rsidR="00C00479" w:rsidRDefault="001C7DDE" w:rsidP="00D30952">
      <w:pPr>
        <w:spacing w:line="360" w:lineRule="auto"/>
        <w:ind w:left="720" w:hanging="720"/>
        <w:jc w:val="both"/>
        <w:rPr>
          <w:rFonts w:ascii="Times New Roman" w:hAnsi="Times New Roman" w:cs="Times New Roman"/>
          <w:kern w:val="0"/>
          <w:sz w:val="24"/>
          <w:szCs w:val="24"/>
        </w:rPr>
      </w:pPr>
      <w:r>
        <w:rPr>
          <w:rFonts w:ascii="Times New Roman" w:hAnsi="Times New Roman" w:cs="Times New Roman"/>
          <w:kern w:val="0"/>
          <w:sz w:val="24"/>
          <w:szCs w:val="24"/>
        </w:rPr>
        <w:t>[13]</w:t>
      </w:r>
      <w:r>
        <w:rPr>
          <w:rFonts w:ascii="Times New Roman" w:hAnsi="Times New Roman" w:cs="Times New Roman"/>
          <w:kern w:val="0"/>
          <w:sz w:val="24"/>
          <w:szCs w:val="24"/>
        </w:rPr>
        <w:tab/>
      </w:r>
      <w:r w:rsidR="00D43EBF">
        <w:rPr>
          <w:rFonts w:ascii="Times New Roman" w:hAnsi="Times New Roman" w:cs="Times New Roman"/>
          <w:kern w:val="0"/>
          <w:sz w:val="24"/>
          <w:szCs w:val="24"/>
        </w:rPr>
        <w:t xml:space="preserve">He </w:t>
      </w:r>
      <w:r w:rsidR="006A0665">
        <w:rPr>
          <w:rFonts w:ascii="Times New Roman" w:hAnsi="Times New Roman" w:cs="Times New Roman"/>
          <w:kern w:val="0"/>
          <w:sz w:val="24"/>
          <w:szCs w:val="24"/>
        </w:rPr>
        <w:t xml:space="preserve">further testified that he only </w:t>
      </w:r>
      <w:r w:rsidR="00D43EBF">
        <w:rPr>
          <w:rFonts w:ascii="Times New Roman" w:hAnsi="Times New Roman" w:cs="Times New Roman"/>
          <w:kern w:val="0"/>
          <w:sz w:val="24"/>
          <w:szCs w:val="24"/>
        </w:rPr>
        <w:t>saw his legal representatives</w:t>
      </w:r>
      <w:r w:rsidR="00F33FF7">
        <w:rPr>
          <w:rFonts w:ascii="Times New Roman" w:hAnsi="Times New Roman" w:cs="Times New Roman"/>
          <w:kern w:val="0"/>
          <w:sz w:val="24"/>
          <w:szCs w:val="24"/>
        </w:rPr>
        <w:t xml:space="preserve"> </w:t>
      </w:r>
      <w:r w:rsidR="00AF0AC1">
        <w:rPr>
          <w:rFonts w:ascii="Times New Roman" w:hAnsi="Times New Roman" w:cs="Times New Roman"/>
          <w:kern w:val="0"/>
          <w:sz w:val="24"/>
          <w:szCs w:val="24"/>
        </w:rPr>
        <w:t>on 5 June 2023</w:t>
      </w:r>
      <w:r w:rsidR="00C93690">
        <w:rPr>
          <w:rFonts w:ascii="Times New Roman" w:hAnsi="Times New Roman" w:cs="Times New Roman"/>
          <w:kern w:val="0"/>
          <w:sz w:val="24"/>
          <w:szCs w:val="24"/>
        </w:rPr>
        <w:t xml:space="preserve"> after one </w:t>
      </w:r>
      <w:proofErr w:type="spellStart"/>
      <w:r w:rsidR="00C93690">
        <w:rPr>
          <w:rFonts w:ascii="Times New Roman" w:hAnsi="Times New Roman" w:cs="Times New Roman"/>
          <w:kern w:val="0"/>
          <w:sz w:val="24"/>
          <w:szCs w:val="24"/>
        </w:rPr>
        <w:t>Yolisiwe</w:t>
      </w:r>
      <w:proofErr w:type="spellEnd"/>
      <w:r w:rsidR="00C93690">
        <w:rPr>
          <w:rFonts w:ascii="Times New Roman" w:hAnsi="Times New Roman" w:cs="Times New Roman"/>
          <w:kern w:val="0"/>
          <w:sz w:val="24"/>
          <w:szCs w:val="24"/>
        </w:rPr>
        <w:t xml:space="preserve"> </w:t>
      </w:r>
      <w:proofErr w:type="spellStart"/>
      <w:r w:rsidR="00C93690">
        <w:rPr>
          <w:rFonts w:ascii="Times New Roman" w:hAnsi="Times New Roman" w:cs="Times New Roman"/>
          <w:kern w:val="0"/>
          <w:sz w:val="24"/>
          <w:szCs w:val="24"/>
        </w:rPr>
        <w:t>Poswa</w:t>
      </w:r>
      <w:proofErr w:type="spellEnd"/>
      <w:r w:rsidR="00C93690">
        <w:rPr>
          <w:rFonts w:ascii="Times New Roman" w:hAnsi="Times New Roman" w:cs="Times New Roman"/>
          <w:kern w:val="0"/>
          <w:sz w:val="24"/>
          <w:szCs w:val="24"/>
        </w:rPr>
        <w:t xml:space="preserve"> arranged a consultation for him. Before consultation </w:t>
      </w:r>
      <w:r w:rsidR="00ED4956">
        <w:rPr>
          <w:rFonts w:ascii="Times New Roman" w:hAnsi="Times New Roman" w:cs="Times New Roman"/>
          <w:kern w:val="0"/>
          <w:sz w:val="24"/>
          <w:szCs w:val="24"/>
        </w:rPr>
        <w:t xml:space="preserve">with his legal representatives he knew </w:t>
      </w:r>
      <w:r w:rsidR="000E7A83">
        <w:rPr>
          <w:rFonts w:ascii="Times New Roman" w:hAnsi="Times New Roman" w:cs="Times New Roman"/>
          <w:kern w:val="0"/>
          <w:sz w:val="24"/>
          <w:szCs w:val="24"/>
        </w:rPr>
        <w:t>nothing about</w:t>
      </w:r>
      <w:r w:rsidR="00ED4956">
        <w:rPr>
          <w:rFonts w:ascii="Times New Roman" w:hAnsi="Times New Roman" w:cs="Times New Roman"/>
          <w:kern w:val="0"/>
          <w:sz w:val="24"/>
          <w:szCs w:val="24"/>
        </w:rPr>
        <w:t xml:space="preserve"> the debtor and the facts giving rise</w:t>
      </w:r>
      <w:r w:rsidR="001166D7">
        <w:rPr>
          <w:rFonts w:ascii="Times New Roman" w:hAnsi="Times New Roman" w:cs="Times New Roman"/>
          <w:kern w:val="0"/>
          <w:sz w:val="24"/>
          <w:szCs w:val="24"/>
        </w:rPr>
        <w:t xml:space="preserve"> to the claim. He confirmed that Summons was issued on 27 July 2023</w:t>
      </w:r>
      <w:r w:rsidR="00002119">
        <w:rPr>
          <w:rFonts w:ascii="Times New Roman" w:hAnsi="Times New Roman" w:cs="Times New Roman"/>
          <w:kern w:val="0"/>
          <w:sz w:val="24"/>
          <w:szCs w:val="24"/>
        </w:rPr>
        <w:t xml:space="preserve"> and service thereof was effected on 31 July 2023.</w:t>
      </w:r>
    </w:p>
    <w:p w14:paraId="28621DDA" w14:textId="77777777" w:rsidR="008B6299" w:rsidRDefault="00C00479" w:rsidP="00D30952">
      <w:pPr>
        <w:spacing w:line="360" w:lineRule="auto"/>
        <w:ind w:left="720" w:hanging="720"/>
        <w:jc w:val="both"/>
        <w:rPr>
          <w:rFonts w:ascii="Times New Roman" w:hAnsi="Times New Roman" w:cs="Times New Roman"/>
          <w:kern w:val="0"/>
          <w:sz w:val="24"/>
          <w:szCs w:val="24"/>
        </w:rPr>
      </w:pPr>
      <w:r>
        <w:rPr>
          <w:rFonts w:ascii="Times New Roman" w:hAnsi="Times New Roman" w:cs="Times New Roman"/>
          <w:kern w:val="0"/>
          <w:sz w:val="24"/>
          <w:szCs w:val="24"/>
        </w:rPr>
        <w:t>[14]</w:t>
      </w:r>
      <w:r>
        <w:rPr>
          <w:rFonts w:ascii="Times New Roman" w:hAnsi="Times New Roman" w:cs="Times New Roman"/>
          <w:kern w:val="0"/>
          <w:sz w:val="24"/>
          <w:szCs w:val="24"/>
        </w:rPr>
        <w:tab/>
        <w:t xml:space="preserve">In cross-examination he </w:t>
      </w:r>
      <w:r w:rsidR="00B316C9">
        <w:rPr>
          <w:rFonts w:ascii="Times New Roman" w:hAnsi="Times New Roman" w:cs="Times New Roman"/>
          <w:kern w:val="0"/>
          <w:sz w:val="24"/>
          <w:szCs w:val="24"/>
        </w:rPr>
        <w:t xml:space="preserve">said he </w:t>
      </w:r>
      <w:r>
        <w:rPr>
          <w:rFonts w:ascii="Times New Roman" w:hAnsi="Times New Roman" w:cs="Times New Roman"/>
          <w:kern w:val="0"/>
          <w:sz w:val="24"/>
          <w:szCs w:val="24"/>
        </w:rPr>
        <w:t>had always known</w:t>
      </w:r>
      <w:r w:rsidR="000812D9">
        <w:rPr>
          <w:rFonts w:ascii="Times New Roman" w:hAnsi="Times New Roman" w:cs="Times New Roman"/>
          <w:kern w:val="0"/>
          <w:sz w:val="24"/>
          <w:szCs w:val="24"/>
        </w:rPr>
        <w:t xml:space="preserve"> that his injuries were caused</w:t>
      </w:r>
      <w:r w:rsidR="00CC277C">
        <w:rPr>
          <w:rFonts w:ascii="Times New Roman" w:hAnsi="Times New Roman" w:cs="Times New Roman"/>
          <w:kern w:val="0"/>
          <w:sz w:val="24"/>
          <w:szCs w:val="24"/>
        </w:rPr>
        <w:t xml:space="preserve"> by Eskom cables and that he was subsequently visited by Eskom member of employe</w:t>
      </w:r>
      <w:r w:rsidR="009568B0">
        <w:rPr>
          <w:rFonts w:ascii="Times New Roman" w:hAnsi="Times New Roman" w:cs="Times New Roman"/>
          <w:kern w:val="0"/>
          <w:sz w:val="24"/>
          <w:szCs w:val="24"/>
        </w:rPr>
        <w:t xml:space="preserve">e at St Mary’s Hospital. He confirmed </w:t>
      </w:r>
      <w:r w:rsidR="001E2546">
        <w:rPr>
          <w:rFonts w:ascii="Times New Roman" w:hAnsi="Times New Roman" w:cs="Times New Roman"/>
          <w:kern w:val="0"/>
          <w:sz w:val="24"/>
          <w:szCs w:val="24"/>
        </w:rPr>
        <w:t xml:space="preserve">that Eskom paid his hospital bills. He confirmed that he reached </w:t>
      </w:r>
      <w:r w:rsidR="008B6299">
        <w:rPr>
          <w:rFonts w:ascii="Times New Roman" w:hAnsi="Times New Roman" w:cs="Times New Roman"/>
          <w:kern w:val="0"/>
          <w:sz w:val="24"/>
          <w:szCs w:val="24"/>
        </w:rPr>
        <w:t>eighteen (18) years of age in 2011.</w:t>
      </w:r>
    </w:p>
    <w:p w14:paraId="461EA848" w14:textId="77777777" w:rsidR="008B6299" w:rsidRDefault="008B6299" w:rsidP="00D30952">
      <w:pPr>
        <w:spacing w:line="360" w:lineRule="auto"/>
        <w:ind w:left="720" w:hanging="720"/>
        <w:jc w:val="both"/>
        <w:rPr>
          <w:rFonts w:ascii="Times New Roman" w:hAnsi="Times New Roman" w:cs="Times New Roman"/>
          <w:i/>
          <w:iCs/>
          <w:kern w:val="0"/>
          <w:sz w:val="24"/>
          <w:szCs w:val="24"/>
        </w:rPr>
      </w:pPr>
      <w:r>
        <w:rPr>
          <w:rFonts w:ascii="Times New Roman" w:hAnsi="Times New Roman" w:cs="Times New Roman"/>
          <w:i/>
          <w:iCs/>
          <w:kern w:val="0"/>
          <w:sz w:val="24"/>
          <w:szCs w:val="24"/>
        </w:rPr>
        <w:t>Discussion</w:t>
      </w:r>
    </w:p>
    <w:p w14:paraId="1FCD5E3A" w14:textId="577D4863" w:rsidR="001C7DDE" w:rsidRDefault="008B6299" w:rsidP="00D30952">
      <w:pPr>
        <w:spacing w:line="360" w:lineRule="auto"/>
        <w:ind w:left="720" w:hanging="720"/>
        <w:jc w:val="both"/>
        <w:rPr>
          <w:rFonts w:ascii="Times New Roman" w:hAnsi="Times New Roman" w:cs="Times New Roman"/>
          <w:kern w:val="0"/>
          <w:sz w:val="24"/>
          <w:szCs w:val="24"/>
        </w:rPr>
      </w:pPr>
      <w:r>
        <w:rPr>
          <w:rFonts w:ascii="Times New Roman" w:hAnsi="Times New Roman" w:cs="Times New Roman"/>
          <w:kern w:val="0"/>
          <w:sz w:val="24"/>
          <w:szCs w:val="24"/>
        </w:rPr>
        <w:t>[15]</w:t>
      </w:r>
      <w:r>
        <w:rPr>
          <w:rFonts w:ascii="Times New Roman" w:hAnsi="Times New Roman" w:cs="Times New Roman"/>
          <w:kern w:val="0"/>
          <w:sz w:val="24"/>
          <w:szCs w:val="24"/>
        </w:rPr>
        <w:tab/>
      </w:r>
      <w:r w:rsidR="00383183">
        <w:rPr>
          <w:rFonts w:ascii="Times New Roman" w:hAnsi="Times New Roman" w:cs="Times New Roman"/>
          <w:kern w:val="0"/>
          <w:sz w:val="24"/>
          <w:szCs w:val="24"/>
        </w:rPr>
        <w:t xml:space="preserve">The basic rules governing the incidence of the onus of proof have been </w:t>
      </w:r>
      <w:r w:rsidR="00B140CA">
        <w:rPr>
          <w:rFonts w:ascii="Times New Roman" w:hAnsi="Times New Roman" w:cs="Times New Roman"/>
          <w:kern w:val="0"/>
          <w:sz w:val="24"/>
          <w:szCs w:val="24"/>
        </w:rPr>
        <w:t>subject of much j</w:t>
      </w:r>
      <w:r w:rsidR="006A0665">
        <w:rPr>
          <w:rFonts w:ascii="Times New Roman" w:hAnsi="Times New Roman" w:cs="Times New Roman"/>
          <w:kern w:val="0"/>
          <w:sz w:val="24"/>
          <w:szCs w:val="24"/>
        </w:rPr>
        <w:t>udicial debate and has been settled</w:t>
      </w:r>
      <w:r w:rsidR="009D3D74">
        <w:rPr>
          <w:rFonts w:ascii="Times New Roman" w:hAnsi="Times New Roman" w:cs="Times New Roman"/>
          <w:kern w:val="0"/>
          <w:sz w:val="24"/>
          <w:szCs w:val="24"/>
        </w:rPr>
        <w:t>.</w:t>
      </w:r>
      <w:r w:rsidR="00366D26">
        <w:rPr>
          <w:rFonts w:ascii="Times New Roman" w:hAnsi="Times New Roman" w:cs="Times New Roman"/>
          <w:kern w:val="0"/>
          <w:sz w:val="24"/>
          <w:szCs w:val="24"/>
        </w:rPr>
        <w:t xml:space="preserve"> In </w:t>
      </w:r>
      <w:r w:rsidR="006273C3">
        <w:rPr>
          <w:rFonts w:ascii="Times New Roman" w:hAnsi="Times New Roman" w:cs="Times New Roman"/>
          <w:b/>
          <w:bCs/>
          <w:i/>
          <w:iCs/>
          <w:kern w:val="0"/>
          <w:sz w:val="24"/>
          <w:szCs w:val="24"/>
        </w:rPr>
        <w:t>Pillay v Krishna &amp; Another</w:t>
      </w:r>
      <w:r w:rsidR="006273C3">
        <w:rPr>
          <w:rStyle w:val="FootnoteReference"/>
          <w:rFonts w:ascii="Times New Roman" w:hAnsi="Times New Roman" w:cs="Times New Roman"/>
          <w:b/>
          <w:bCs/>
          <w:i/>
          <w:iCs/>
          <w:kern w:val="0"/>
          <w:sz w:val="24"/>
          <w:szCs w:val="24"/>
        </w:rPr>
        <w:footnoteReference w:id="1"/>
      </w:r>
      <w:r w:rsidR="00D43EBF">
        <w:rPr>
          <w:rFonts w:ascii="Times New Roman" w:hAnsi="Times New Roman" w:cs="Times New Roman"/>
          <w:kern w:val="0"/>
          <w:sz w:val="24"/>
          <w:szCs w:val="24"/>
        </w:rPr>
        <w:t xml:space="preserve"> </w:t>
      </w:r>
      <w:r w:rsidR="00D57A24">
        <w:rPr>
          <w:rFonts w:ascii="Times New Roman" w:hAnsi="Times New Roman" w:cs="Times New Roman"/>
          <w:kern w:val="0"/>
          <w:sz w:val="24"/>
          <w:szCs w:val="24"/>
        </w:rPr>
        <w:t>the following three (3) rules were set out:</w:t>
      </w:r>
    </w:p>
    <w:p w14:paraId="5F233E42" w14:textId="3C85C2B7" w:rsidR="00683A32" w:rsidRPr="00CE3ECD" w:rsidRDefault="00D57A24" w:rsidP="00CE3ECD">
      <w:pPr>
        <w:spacing w:line="240" w:lineRule="auto"/>
        <w:ind w:left="2160" w:hanging="720"/>
        <w:jc w:val="both"/>
        <w:rPr>
          <w:rFonts w:ascii="Times New Roman" w:hAnsi="Times New Roman" w:cs="Times New Roman"/>
          <w:i/>
          <w:iCs/>
          <w:kern w:val="0"/>
          <w:sz w:val="20"/>
          <w:szCs w:val="20"/>
        </w:rPr>
      </w:pPr>
      <w:r w:rsidRPr="00CE3ECD">
        <w:rPr>
          <w:rFonts w:ascii="Times New Roman" w:hAnsi="Times New Roman" w:cs="Times New Roman"/>
          <w:i/>
          <w:iCs/>
          <w:kern w:val="0"/>
          <w:sz w:val="20"/>
          <w:szCs w:val="20"/>
        </w:rPr>
        <w:t>“(a)</w:t>
      </w:r>
      <w:r w:rsidRPr="00CE3ECD">
        <w:rPr>
          <w:rFonts w:ascii="Times New Roman" w:hAnsi="Times New Roman" w:cs="Times New Roman"/>
          <w:i/>
          <w:iCs/>
          <w:kern w:val="0"/>
          <w:sz w:val="20"/>
          <w:szCs w:val="20"/>
        </w:rPr>
        <w:tab/>
        <w:t>If one person claims</w:t>
      </w:r>
      <w:r w:rsidR="00B721D2" w:rsidRPr="00CE3ECD">
        <w:rPr>
          <w:rFonts w:ascii="Times New Roman" w:hAnsi="Times New Roman" w:cs="Times New Roman"/>
          <w:i/>
          <w:iCs/>
          <w:kern w:val="0"/>
          <w:sz w:val="20"/>
          <w:szCs w:val="20"/>
        </w:rPr>
        <w:t xml:space="preserve"> something from another in a court of law, then he has to satisfy </w:t>
      </w:r>
      <w:r w:rsidR="00683A32" w:rsidRPr="00CE3ECD">
        <w:rPr>
          <w:rFonts w:ascii="Times New Roman" w:hAnsi="Times New Roman" w:cs="Times New Roman"/>
          <w:i/>
          <w:iCs/>
          <w:kern w:val="0"/>
          <w:sz w:val="20"/>
          <w:szCs w:val="20"/>
        </w:rPr>
        <w:t>the court that he is entitled to it;</w:t>
      </w:r>
    </w:p>
    <w:p w14:paraId="74C5ADD3" w14:textId="629AF088" w:rsidR="00683A32" w:rsidRPr="00CE3ECD" w:rsidRDefault="00683A32" w:rsidP="00CE3ECD">
      <w:pPr>
        <w:spacing w:line="240" w:lineRule="auto"/>
        <w:ind w:left="2160" w:hanging="720"/>
        <w:jc w:val="both"/>
        <w:rPr>
          <w:rFonts w:ascii="Times New Roman" w:hAnsi="Times New Roman" w:cs="Times New Roman"/>
          <w:i/>
          <w:iCs/>
          <w:kern w:val="0"/>
          <w:sz w:val="20"/>
          <w:szCs w:val="20"/>
        </w:rPr>
      </w:pPr>
      <w:r w:rsidRPr="00CE3ECD">
        <w:rPr>
          <w:rFonts w:ascii="Times New Roman" w:hAnsi="Times New Roman" w:cs="Times New Roman"/>
          <w:i/>
          <w:iCs/>
          <w:kern w:val="0"/>
          <w:sz w:val="20"/>
          <w:szCs w:val="20"/>
        </w:rPr>
        <w:t>(b)</w:t>
      </w:r>
      <w:r w:rsidRPr="00CE3ECD">
        <w:rPr>
          <w:rFonts w:ascii="Times New Roman" w:hAnsi="Times New Roman" w:cs="Times New Roman"/>
          <w:i/>
          <w:iCs/>
          <w:kern w:val="0"/>
          <w:sz w:val="20"/>
          <w:szCs w:val="20"/>
        </w:rPr>
        <w:tab/>
      </w:r>
      <w:r w:rsidR="00C51464" w:rsidRPr="00CE3ECD">
        <w:rPr>
          <w:rFonts w:ascii="Times New Roman" w:hAnsi="Times New Roman" w:cs="Times New Roman"/>
          <w:i/>
          <w:iCs/>
          <w:kern w:val="0"/>
          <w:sz w:val="20"/>
          <w:szCs w:val="20"/>
        </w:rPr>
        <w:t>where the person against whom the claim is made</w:t>
      </w:r>
      <w:r w:rsidR="00786429" w:rsidRPr="00CE3ECD">
        <w:rPr>
          <w:rFonts w:ascii="Times New Roman" w:hAnsi="Times New Roman" w:cs="Times New Roman"/>
          <w:i/>
          <w:iCs/>
          <w:kern w:val="0"/>
          <w:sz w:val="20"/>
          <w:szCs w:val="20"/>
        </w:rPr>
        <w:t xml:space="preserve"> is not content with a mere denial of that claim but set up a special defence</w:t>
      </w:r>
      <w:r w:rsidR="006A0665">
        <w:rPr>
          <w:rFonts w:ascii="Times New Roman" w:hAnsi="Times New Roman" w:cs="Times New Roman"/>
          <w:i/>
          <w:iCs/>
          <w:kern w:val="0"/>
          <w:sz w:val="20"/>
          <w:szCs w:val="20"/>
        </w:rPr>
        <w:t>, then he is regarded</w:t>
      </w:r>
      <w:r w:rsidR="008D5C96" w:rsidRPr="00CE3ECD">
        <w:rPr>
          <w:rFonts w:ascii="Times New Roman" w:hAnsi="Times New Roman" w:cs="Times New Roman"/>
          <w:i/>
          <w:iCs/>
          <w:kern w:val="0"/>
          <w:sz w:val="20"/>
          <w:szCs w:val="20"/>
        </w:rPr>
        <w:t xml:space="preserve"> ‘quo a</w:t>
      </w:r>
      <w:r w:rsidR="00662269" w:rsidRPr="00CE3ECD">
        <w:rPr>
          <w:rFonts w:ascii="Times New Roman" w:hAnsi="Times New Roman" w:cs="Times New Roman"/>
          <w:i/>
          <w:iCs/>
          <w:kern w:val="0"/>
          <w:sz w:val="20"/>
          <w:szCs w:val="20"/>
        </w:rPr>
        <w:t>d’ that defence</w:t>
      </w:r>
      <w:r w:rsidR="006A0665">
        <w:rPr>
          <w:rFonts w:ascii="Times New Roman" w:hAnsi="Times New Roman" w:cs="Times New Roman"/>
          <w:i/>
          <w:iCs/>
          <w:kern w:val="0"/>
          <w:sz w:val="20"/>
          <w:szCs w:val="20"/>
        </w:rPr>
        <w:t>, as being the claimant:</w:t>
      </w:r>
      <w:r w:rsidR="00662269" w:rsidRPr="00CE3ECD">
        <w:rPr>
          <w:rFonts w:ascii="Times New Roman" w:hAnsi="Times New Roman" w:cs="Times New Roman"/>
          <w:i/>
          <w:iCs/>
          <w:kern w:val="0"/>
          <w:sz w:val="20"/>
          <w:szCs w:val="20"/>
        </w:rPr>
        <w:t xml:space="preserve"> for his defence</w:t>
      </w:r>
      <w:r w:rsidR="0010733D" w:rsidRPr="00CE3ECD">
        <w:rPr>
          <w:rFonts w:ascii="Times New Roman" w:hAnsi="Times New Roman" w:cs="Times New Roman"/>
          <w:i/>
          <w:iCs/>
          <w:kern w:val="0"/>
          <w:sz w:val="20"/>
          <w:szCs w:val="20"/>
        </w:rPr>
        <w:t xml:space="preserve"> to be upheld he must satisfy the court that he is entitled to</w:t>
      </w:r>
      <w:r w:rsidR="007F35BD" w:rsidRPr="00CE3ECD">
        <w:rPr>
          <w:rFonts w:ascii="Times New Roman" w:hAnsi="Times New Roman" w:cs="Times New Roman"/>
          <w:i/>
          <w:iCs/>
          <w:kern w:val="0"/>
          <w:sz w:val="20"/>
          <w:szCs w:val="20"/>
        </w:rPr>
        <w:t xml:space="preserve"> succeed on it.</w:t>
      </w:r>
    </w:p>
    <w:p w14:paraId="3334A6BA" w14:textId="4EBD210D" w:rsidR="007F35BD" w:rsidRPr="00CE3ECD" w:rsidRDefault="007F35BD" w:rsidP="00CE3ECD">
      <w:pPr>
        <w:spacing w:line="240" w:lineRule="auto"/>
        <w:ind w:left="2160" w:hanging="720"/>
        <w:jc w:val="both"/>
        <w:rPr>
          <w:rFonts w:ascii="Times New Roman" w:hAnsi="Times New Roman" w:cs="Times New Roman"/>
          <w:i/>
          <w:iCs/>
          <w:kern w:val="0"/>
          <w:sz w:val="20"/>
          <w:szCs w:val="20"/>
        </w:rPr>
      </w:pPr>
      <w:r w:rsidRPr="00CE3ECD">
        <w:rPr>
          <w:rFonts w:ascii="Times New Roman" w:hAnsi="Times New Roman" w:cs="Times New Roman"/>
          <w:i/>
          <w:iCs/>
          <w:kern w:val="0"/>
          <w:sz w:val="20"/>
          <w:szCs w:val="20"/>
        </w:rPr>
        <w:t>(c)</w:t>
      </w:r>
      <w:r w:rsidRPr="00CE3ECD">
        <w:rPr>
          <w:rFonts w:ascii="Times New Roman" w:hAnsi="Times New Roman" w:cs="Times New Roman"/>
          <w:i/>
          <w:iCs/>
          <w:kern w:val="0"/>
          <w:sz w:val="20"/>
          <w:szCs w:val="20"/>
        </w:rPr>
        <w:tab/>
        <w:t>he who ass</w:t>
      </w:r>
      <w:r w:rsidR="00DD078C" w:rsidRPr="00CE3ECD">
        <w:rPr>
          <w:rFonts w:ascii="Times New Roman" w:hAnsi="Times New Roman" w:cs="Times New Roman"/>
          <w:i/>
          <w:iCs/>
          <w:kern w:val="0"/>
          <w:sz w:val="20"/>
          <w:szCs w:val="20"/>
        </w:rPr>
        <w:t>erts proves and not he who denies since a denial of a fact cannot natura</w:t>
      </w:r>
      <w:r w:rsidR="00702F7C" w:rsidRPr="00CE3ECD">
        <w:rPr>
          <w:rFonts w:ascii="Times New Roman" w:hAnsi="Times New Roman" w:cs="Times New Roman"/>
          <w:i/>
          <w:iCs/>
          <w:kern w:val="0"/>
          <w:sz w:val="20"/>
          <w:szCs w:val="20"/>
        </w:rPr>
        <w:t>l</w:t>
      </w:r>
      <w:r w:rsidR="00DD078C" w:rsidRPr="00CE3ECD">
        <w:rPr>
          <w:rFonts w:ascii="Times New Roman" w:hAnsi="Times New Roman" w:cs="Times New Roman"/>
          <w:i/>
          <w:iCs/>
          <w:kern w:val="0"/>
          <w:sz w:val="20"/>
          <w:szCs w:val="20"/>
        </w:rPr>
        <w:t>ly</w:t>
      </w:r>
      <w:r w:rsidR="00702F7C" w:rsidRPr="00CE3ECD">
        <w:rPr>
          <w:rFonts w:ascii="Times New Roman" w:hAnsi="Times New Roman" w:cs="Times New Roman"/>
          <w:i/>
          <w:iCs/>
          <w:kern w:val="0"/>
          <w:sz w:val="20"/>
          <w:szCs w:val="20"/>
        </w:rPr>
        <w:t xml:space="preserve"> be proved provided that it is a fact that is denied and that the denial is absolute.”</w:t>
      </w:r>
    </w:p>
    <w:p w14:paraId="3ACADB25" w14:textId="12A15293" w:rsidR="00CE3ECD" w:rsidRDefault="00CE3ECD" w:rsidP="00750D50">
      <w:pPr>
        <w:spacing w:line="360" w:lineRule="auto"/>
        <w:ind w:left="720" w:hanging="720"/>
        <w:jc w:val="both"/>
        <w:rPr>
          <w:rFonts w:ascii="Times New Roman" w:hAnsi="Times New Roman" w:cs="Times New Roman"/>
          <w:kern w:val="0"/>
          <w:sz w:val="24"/>
          <w:szCs w:val="24"/>
        </w:rPr>
      </w:pPr>
      <w:r>
        <w:rPr>
          <w:rFonts w:ascii="Times New Roman" w:hAnsi="Times New Roman" w:cs="Times New Roman"/>
          <w:kern w:val="0"/>
          <w:sz w:val="24"/>
          <w:szCs w:val="24"/>
        </w:rPr>
        <w:t>[16]</w:t>
      </w:r>
      <w:r>
        <w:rPr>
          <w:rFonts w:ascii="Times New Roman" w:hAnsi="Times New Roman" w:cs="Times New Roman"/>
          <w:kern w:val="0"/>
          <w:sz w:val="24"/>
          <w:szCs w:val="24"/>
        </w:rPr>
        <w:tab/>
        <w:t xml:space="preserve">Thus the onus to </w:t>
      </w:r>
      <w:r w:rsidR="00DC7E26">
        <w:rPr>
          <w:rFonts w:ascii="Times New Roman" w:hAnsi="Times New Roman" w:cs="Times New Roman"/>
          <w:kern w:val="0"/>
          <w:sz w:val="24"/>
          <w:szCs w:val="24"/>
        </w:rPr>
        <w:t>prove prescription</w:t>
      </w:r>
      <w:r w:rsidR="006A0665">
        <w:rPr>
          <w:rFonts w:ascii="Times New Roman" w:hAnsi="Times New Roman" w:cs="Times New Roman"/>
          <w:kern w:val="0"/>
          <w:sz w:val="24"/>
          <w:szCs w:val="24"/>
        </w:rPr>
        <w:t xml:space="preserve"> </w:t>
      </w:r>
      <w:r w:rsidR="002504E6">
        <w:rPr>
          <w:rFonts w:ascii="Times New Roman" w:hAnsi="Times New Roman" w:cs="Times New Roman"/>
          <w:kern w:val="0"/>
          <w:sz w:val="24"/>
          <w:szCs w:val="24"/>
        </w:rPr>
        <w:t>rest upon the defendant. It is the defendant that must satisfy the</w:t>
      </w:r>
      <w:r w:rsidR="00782E8A">
        <w:rPr>
          <w:rFonts w:ascii="Times New Roman" w:hAnsi="Times New Roman" w:cs="Times New Roman"/>
          <w:kern w:val="0"/>
          <w:sz w:val="24"/>
          <w:szCs w:val="24"/>
        </w:rPr>
        <w:t xml:space="preserve"> court that it is entitled to succeed </w:t>
      </w:r>
      <w:r w:rsidR="005F5E45">
        <w:rPr>
          <w:rFonts w:ascii="Times New Roman" w:hAnsi="Times New Roman" w:cs="Times New Roman"/>
          <w:kern w:val="0"/>
          <w:sz w:val="24"/>
          <w:szCs w:val="24"/>
        </w:rPr>
        <w:t xml:space="preserve">on the special plea of prescription. That is supported by the second principle </w:t>
      </w:r>
      <w:r w:rsidR="004F41F6">
        <w:rPr>
          <w:rFonts w:ascii="Times New Roman" w:hAnsi="Times New Roman" w:cs="Times New Roman"/>
          <w:kern w:val="0"/>
          <w:sz w:val="24"/>
          <w:szCs w:val="24"/>
        </w:rPr>
        <w:t xml:space="preserve">in the judgment of </w:t>
      </w:r>
      <w:r w:rsidR="004F41F6">
        <w:rPr>
          <w:rFonts w:ascii="Times New Roman" w:hAnsi="Times New Roman" w:cs="Times New Roman"/>
          <w:i/>
          <w:iCs/>
          <w:kern w:val="0"/>
          <w:sz w:val="24"/>
          <w:szCs w:val="24"/>
        </w:rPr>
        <w:t xml:space="preserve">Pillay </w:t>
      </w:r>
      <w:r w:rsidR="004F41F6">
        <w:rPr>
          <w:rFonts w:ascii="Times New Roman" w:hAnsi="Times New Roman" w:cs="Times New Roman"/>
          <w:kern w:val="0"/>
          <w:sz w:val="24"/>
          <w:szCs w:val="24"/>
        </w:rPr>
        <w:t>referred to above. Again, on the basis of third principle</w:t>
      </w:r>
      <w:r w:rsidR="002F51AE">
        <w:rPr>
          <w:rFonts w:ascii="Times New Roman" w:hAnsi="Times New Roman" w:cs="Times New Roman"/>
          <w:kern w:val="0"/>
          <w:sz w:val="24"/>
          <w:szCs w:val="24"/>
        </w:rPr>
        <w:t xml:space="preserve"> of that judgment, it is the defendant that asserts </w:t>
      </w:r>
      <w:r w:rsidR="004668F3">
        <w:rPr>
          <w:rFonts w:ascii="Times New Roman" w:hAnsi="Times New Roman" w:cs="Times New Roman"/>
          <w:kern w:val="0"/>
          <w:sz w:val="24"/>
          <w:szCs w:val="24"/>
        </w:rPr>
        <w:t>a special</w:t>
      </w:r>
      <w:r w:rsidR="006A0665">
        <w:rPr>
          <w:rFonts w:ascii="Times New Roman" w:hAnsi="Times New Roman" w:cs="Times New Roman"/>
          <w:kern w:val="0"/>
          <w:sz w:val="24"/>
          <w:szCs w:val="24"/>
        </w:rPr>
        <w:t xml:space="preserve"> </w:t>
      </w:r>
      <w:r w:rsidR="002F51AE">
        <w:rPr>
          <w:rFonts w:ascii="Times New Roman" w:hAnsi="Times New Roman" w:cs="Times New Roman"/>
          <w:kern w:val="0"/>
          <w:sz w:val="24"/>
          <w:szCs w:val="24"/>
        </w:rPr>
        <w:t>defence of prescription</w:t>
      </w:r>
      <w:r w:rsidR="00750D50">
        <w:rPr>
          <w:rFonts w:ascii="Times New Roman" w:hAnsi="Times New Roman" w:cs="Times New Roman"/>
          <w:kern w:val="0"/>
          <w:sz w:val="24"/>
          <w:szCs w:val="24"/>
        </w:rPr>
        <w:t>, therefore it must prove it.</w:t>
      </w:r>
    </w:p>
    <w:p w14:paraId="0F7BD4A0" w14:textId="449B278F" w:rsidR="00750D50" w:rsidRDefault="00750D50" w:rsidP="00750D50">
      <w:pPr>
        <w:spacing w:line="360" w:lineRule="auto"/>
        <w:ind w:left="720" w:hanging="720"/>
        <w:jc w:val="both"/>
        <w:rPr>
          <w:rFonts w:ascii="Times New Roman" w:hAnsi="Times New Roman" w:cs="Times New Roman"/>
          <w:kern w:val="0"/>
          <w:sz w:val="24"/>
          <w:szCs w:val="24"/>
        </w:rPr>
      </w:pPr>
      <w:r>
        <w:rPr>
          <w:rFonts w:ascii="Times New Roman" w:hAnsi="Times New Roman" w:cs="Times New Roman"/>
          <w:kern w:val="0"/>
          <w:sz w:val="24"/>
          <w:szCs w:val="24"/>
        </w:rPr>
        <w:t>[17]</w:t>
      </w:r>
      <w:r>
        <w:rPr>
          <w:rFonts w:ascii="Times New Roman" w:hAnsi="Times New Roman" w:cs="Times New Roman"/>
          <w:kern w:val="0"/>
          <w:sz w:val="24"/>
          <w:szCs w:val="24"/>
        </w:rPr>
        <w:tab/>
        <w:t>Prescription Act</w:t>
      </w:r>
      <w:r w:rsidR="003A31D1">
        <w:rPr>
          <w:rStyle w:val="FootnoteReference"/>
          <w:rFonts w:ascii="Times New Roman" w:hAnsi="Times New Roman" w:cs="Times New Roman"/>
          <w:kern w:val="0"/>
          <w:sz w:val="24"/>
          <w:szCs w:val="24"/>
        </w:rPr>
        <w:footnoteReference w:id="2"/>
      </w:r>
      <w:r w:rsidR="00CC4159">
        <w:rPr>
          <w:rFonts w:ascii="Times New Roman" w:hAnsi="Times New Roman" w:cs="Times New Roman"/>
          <w:kern w:val="0"/>
          <w:sz w:val="24"/>
          <w:szCs w:val="24"/>
        </w:rPr>
        <w:t xml:space="preserve"> requires that</w:t>
      </w:r>
      <w:r w:rsidR="004B288E">
        <w:rPr>
          <w:rFonts w:ascii="Times New Roman" w:hAnsi="Times New Roman" w:cs="Times New Roman"/>
          <w:kern w:val="0"/>
          <w:sz w:val="24"/>
          <w:szCs w:val="24"/>
        </w:rPr>
        <w:t xml:space="preserve"> prescription must be invoked in a relevant</w:t>
      </w:r>
      <w:r w:rsidR="00D80245">
        <w:rPr>
          <w:rFonts w:ascii="Times New Roman" w:hAnsi="Times New Roman" w:cs="Times New Roman"/>
          <w:kern w:val="0"/>
          <w:sz w:val="24"/>
          <w:szCs w:val="24"/>
        </w:rPr>
        <w:t xml:space="preserve"> d</w:t>
      </w:r>
      <w:r w:rsidR="000B3715">
        <w:rPr>
          <w:rFonts w:ascii="Times New Roman" w:hAnsi="Times New Roman" w:cs="Times New Roman"/>
          <w:kern w:val="0"/>
          <w:sz w:val="24"/>
          <w:szCs w:val="24"/>
        </w:rPr>
        <w:t>ocument. The actual text section 17(2) of the Act</w:t>
      </w:r>
      <w:r w:rsidR="00D80245">
        <w:rPr>
          <w:rFonts w:ascii="Times New Roman" w:hAnsi="Times New Roman" w:cs="Times New Roman"/>
          <w:kern w:val="0"/>
          <w:sz w:val="24"/>
          <w:szCs w:val="24"/>
        </w:rPr>
        <w:t xml:space="preserve"> is worded as follows:</w:t>
      </w:r>
    </w:p>
    <w:p w14:paraId="6942432D" w14:textId="5A952C1A" w:rsidR="00D80245" w:rsidRDefault="00D80245" w:rsidP="001C52A2">
      <w:pPr>
        <w:spacing w:line="240" w:lineRule="auto"/>
        <w:ind w:left="2160" w:hanging="720"/>
        <w:jc w:val="both"/>
        <w:rPr>
          <w:rFonts w:ascii="Times New Roman" w:hAnsi="Times New Roman" w:cs="Times New Roman"/>
          <w:i/>
          <w:iCs/>
          <w:kern w:val="0"/>
          <w:sz w:val="20"/>
          <w:szCs w:val="20"/>
        </w:rPr>
      </w:pPr>
      <w:r w:rsidRPr="001C52A2">
        <w:rPr>
          <w:rFonts w:ascii="Times New Roman" w:hAnsi="Times New Roman" w:cs="Times New Roman"/>
          <w:i/>
          <w:iCs/>
          <w:kern w:val="0"/>
          <w:sz w:val="20"/>
          <w:szCs w:val="20"/>
        </w:rPr>
        <w:lastRenderedPageBreak/>
        <w:t>“</w:t>
      </w:r>
      <w:r w:rsidR="00F842EE" w:rsidRPr="001C52A2">
        <w:rPr>
          <w:rFonts w:ascii="Times New Roman" w:hAnsi="Times New Roman" w:cs="Times New Roman"/>
          <w:i/>
          <w:iCs/>
          <w:kern w:val="0"/>
          <w:sz w:val="20"/>
          <w:szCs w:val="20"/>
        </w:rPr>
        <w:t xml:space="preserve">(2) </w:t>
      </w:r>
      <w:r w:rsidR="00F842EE" w:rsidRPr="001C52A2">
        <w:rPr>
          <w:rFonts w:ascii="Times New Roman" w:hAnsi="Times New Roman" w:cs="Times New Roman"/>
          <w:i/>
          <w:iCs/>
          <w:kern w:val="0"/>
          <w:sz w:val="20"/>
          <w:szCs w:val="20"/>
        </w:rPr>
        <w:tab/>
        <w:t>A party to litigation who invokes prescription, shall do so in the relevant document filed of record in the proceedings: Provided that a court may allow prescription to be raised at any stage of the proceedings.</w:t>
      </w:r>
      <w:r w:rsidR="001C52A2" w:rsidRPr="001C52A2">
        <w:rPr>
          <w:rFonts w:ascii="Times New Roman" w:hAnsi="Times New Roman" w:cs="Times New Roman"/>
          <w:i/>
          <w:iCs/>
          <w:kern w:val="0"/>
          <w:sz w:val="20"/>
          <w:szCs w:val="20"/>
        </w:rPr>
        <w:t>”</w:t>
      </w:r>
    </w:p>
    <w:p w14:paraId="2D1CCAC7" w14:textId="5B14B53C" w:rsidR="00167874" w:rsidRDefault="001C52A2" w:rsidP="00167874">
      <w:pPr>
        <w:tabs>
          <w:tab w:val="left" w:pos="1200"/>
        </w:tabs>
        <w:ind w:left="720"/>
        <w:rPr>
          <w:rFonts w:ascii="Times New Roman" w:hAnsi="Times New Roman" w:cs="Times New Roman"/>
          <w:sz w:val="24"/>
          <w:szCs w:val="24"/>
        </w:rPr>
      </w:pPr>
      <w:r>
        <w:rPr>
          <w:rFonts w:ascii="Times New Roman" w:hAnsi="Times New Roman" w:cs="Times New Roman"/>
          <w:sz w:val="24"/>
          <w:szCs w:val="24"/>
        </w:rPr>
        <w:t>The document referred to in th</w:t>
      </w:r>
      <w:r w:rsidR="00583534">
        <w:rPr>
          <w:rFonts w:ascii="Times New Roman" w:hAnsi="Times New Roman" w:cs="Times New Roman"/>
          <w:sz w:val="24"/>
          <w:szCs w:val="24"/>
        </w:rPr>
        <w:t>is provision is a plea or a special plea relating to prescription.</w:t>
      </w:r>
      <w:r w:rsidR="006A0665">
        <w:rPr>
          <w:rFonts w:ascii="Times New Roman" w:hAnsi="Times New Roman" w:cs="Times New Roman"/>
          <w:sz w:val="24"/>
          <w:szCs w:val="24"/>
        </w:rPr>
        <w:t xml:space="preserve"> In simple terms a prescription must be raised in the relevant pleading, which invariably is the defendant’s plea.</w:t>
      </w:r>
    </w:p>
    <w:p w14:paraId="4FEEF87D" w14:textId="5BA5D3FC" w:rsidR="00167874" w:rsidRPr="001F3FB7" w:rsidRDefault="00167874" w:rsidP="007C4F0C">
      <w:pPr>
        <w:tabs>
          <w:tab w:val="left" w:pos="120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 xml:space="preserve">The defendant has succeeded </w:t>
      </w:r>
      <w:r w:rsidR="007C4F0C">
        <w:rPr>
          <w:rFonts w:ascii="Times New Roman" w:hAnsi="Times New Roman" w:cs="Times New Roman"/>
          <w:sz w:val="24"/>
          <w:szCs w:val="24"/>
        </w:rPr>
        <w:t>to invoke a special plea of prescription in its pleading. The nature of the</w:t>
      </w:r>
      <w:r w:rsidR="003201AF">
        <w:rPr>
          <w:rFonts w:ascii="Times New Roman" w:hAnsi="Times New Roman" w:cs="Times New Roman"/>
          <w:sz w:val="24"/>
          <w:szCs w:val="24"/>
        </w:rPr>
        <w:t xml:space="preserve"> special plea raised by the defendant is as set out in paragraph</w:t>
      </w:r>
      <w:r w:rsidR="006A0665">
        <w:rPr>
          <w:rFonts w:ascii="Times New Roman" w:hAnsi="Times New Roman" w:cs="Times New Roman"/>
          <w:sz w:val="24"/>
          <w:szCs w:val="24"/>
        </w:rPr>
        <w:t xml:space="preserve"> 6 above</w:t>
      </w:r>
      <w:r w:rsidR="002E15E3">
        <w:rPr>
          <w:rFonts w:ascii="Times New Roman" w:hAnsi="Times New Roman" w:cs="Times New Roman"/>
          <w:sz w:val="24"/>
          <w:szCs w:val="24"/>
        </w:rPr>
        <w:t xml:space="preserve">. The essence of that special plea is that the prescription </w:t>
      </w:r>
      <w:r w:rsidR="006A0665">
        <w:rPr>
          <w:rFonts w:ascii="Times New Roman" w:hAnsi="Times New Roman" w:cs="Times New Roman"/>
          <w:sz w:val="24"/>
          <w:szCs w:val="24"/>
        </w:rPr>
        <w:t xml:space="preserve">commenced </w:t>
      </w:r>
      <w:r w:rsidR="009E5DA3">
        <w:rPr>
          <w:rFonts w:ascii="Times New Roman" w:hAnsi="Times New Roman" w:cs="Times New Roman"/>
          <w:sz w:val="24"/>
          <w:szCs w:val="24"/>
        </w:rPr>
        <w:t>to run on 17 January 2007</w:t>
      </w:r>
      <w:r w:rsidR="000B2122">
        <w:rPr>
          <w:rFonts w:ascii="Times New Roman" w:hAnsi="Times New Roman" w:cs="Times New Roman"/>
          <w:sz w:val="24"/>
          <w:szCs w:val="24"/>
        </w:rPr>
        <w:t xml:space="preserve"> and on 18 January 2010 the debt had prescribed</w:t>
      </w:r>
      <w:r w:rsidR="00FF195A">
        <w:rPr>
          <w:rFonts w:ascii="Times New Roman" w:hAnsi="Times New Roman" w:cs="Times New Roman"/>
          <w:sz w:val="24"/>
          <w:szCs w:val="24"/>
        </w:rPr>
        <w:t>. In so doing, the defendant relied on the provisions of</w:t>
      </w:r>
      <w:r w:rsidR="00F748A9">
        <w:rPr>
          <w:rFonts w:ascii="Times New Roman" w:hAnsi="Times New Roman" w:cs="Times New Roman"/>
          <w:sz w:val="24"/>
          <w:szCs w:val="24"/>
        </w:rPr>
        <w:t xml:space="preserve"> </w:t>
      </w:r>
      <w:r w:rsidR="00F748A9" w:rsidRPr="0039681B">
        <w:rPr>
          <w:rFonts w:ascii="Times New Roman" w:hAnsi="Times New Roman" w:cs="Times New Roman"/>
          <w:b/>
          <w:bCs/>
          <w:sz w:val="24"/>
          <w:szCs w:val="24"/>
        </w:rPr>
        <w:t xml:space="preserve">section 11(d) of the prescription Act </w:t>
      </w:r>
      <w:r w:rsidR="0039681B" w:rsidRPr="0039681B">
        <w:rPr>
          <w:rFonts w:ascii="Times New Roman" w:hAnsi="Times New Roman" w:cs="Times New Roman"/>
          <w:b/>
          <w:bCs/>
          <w:sz w:val="24"/>
          <w:szCs w:val="24"/>
        </w:rPr>
        <w:t>68 of 1969</w:t>
      </w:r>
      <w:r w:rsidR="0039681B">
        <w:rPr>
          <w:rFonts w:ascii="Times New Roman" w:hAnsi="Times New Roman" w:cs="Times New Roman"/>
          <w:b/>
          <w:bCs/>
          <w:sz w:val="24"/>
          <w:szCs w:val="24"/>
        </w:rPr>
        <w:t>.</w:t>
      </w:r>
      <w:r w:rsidR="001F3FB7">
        <w:rPr>
          <w:rFonts w:ascii="Times New Roman" w:hAnsi="Times New Roman" w:cs="Times New Roman"/>
          <w:bCs/>
          <w:sz w:val="24"/>
          <w:szCs w:val="24"/>
        </w:rPr>
        <w:t>The plea of prescription was premised on the date</w:t>
      </w:r>
      <w:r w:rsidR="000B3715">
        <w:rPr>
          <w:rFonts w:ascii="Times New Roman" w:hAnsi="Times New Roman" w:cs="Times New Roman"/>
          <w:bCs/>
          <w:sz w:val="24"/>
          <w:szCs w:val="24"/>
        </w:rPr>
        <w:t xml:space="preserve"> when the cause of action arose </w:t>
      </w:r>
      <w:proofErr w:type="gramStart"/>
      <w:r w:rsidR="000B3715">
        <w:rPr>
          <w:rFonts w:ascii="Times New Roman" w:hAnsi="Times New Roman" w:cs="Times New Roman"/>
          <w:bCs/>
          <w:sz w:val="24"/>
          <w:szCs w:val="24"/>
        </w:rPr>
        <w:t>or  the</w:t>
      </w:r>
      <w:proofErr w:type="gramEnd"/>
      <w:r w:rsidR="000B3715">
        <w:rPr>
          <w:rFonts w:ascii="Times New Roman" w:hAnsi="Times New Roman" w:cs="Times New Roman"/>
          <w:bCs/>
          <w:sz w:val="24"/>
          <w:szCs w:val="24"/>
        </w:rPr>
        <w:t xml:space="preserve"> date when the incident occur.</w:t>
      </w:r>
    </w:p>
    <w:p w14:paraId="06B9549F" w14:textId="34A40480" w:rsidR="00EA7D58" w:rsidRDefault="00EA7D58" w:rsidP="007C4F0C">
      <w:pPr>
        <w:tabs>
          <w:tab w:val="left" w:pos="120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0364CE">
        <w:rPr>
          <w:rFonts w:ascii="Times New Roman" w:hAnsi="Times New Roman" w:cs="Times New Roman"/>
          <w:sz w:val="24"/>
          <w:szCs w:val="24"/>
        </w:rPr>
        <w:t>Section 11(d)</w:t>
      </w:r>
      <w:r w:rsidR="00CD17F4">
        <w:rPr>
          <w:rFonts w:ascii="Times New Roman" w:hAnsi="Times New Roman" w:cs="Times New Roman"/>
          <w:sz w:val="24"/>
          <w:szCs w:val="24"/>
        </w:rPr>
        <w:t xml:space="preserve"> aforesaid provides as follows:</w:t>
      </w:r>
      <w:r w:rsidR="00CD17F4">
        <w:rPr>
          <w:rFonts w:ascii="Times New Roman" w:hAnsi="Times New Roman" w:cs="Times New Roman"/>
          <w:sz w:val="24"/>
          <w:szCs w:val="24"/>
        </w:rPr>
        <w:tab/>
      </w:r>
    </w:p>
    <w:p w14:paraId="48545523" w14:textId="4CA628F1" w:rsidR="00E76828" w:rsidRPr="0091525D" w:rsidRDefault="00CD17F4" w:rsidP="00E76828">
      <w:pPr>
        <w:tabs>
          <w:tab w:val="left" w:pos="1200"/>
        </w:tabs>
        <w:spacing w:line="240" w:lineRule="auto"/>
        <w:ind w:left="720"/>
        <w:jc w:val="both"/>
        <w:rPr>
          <w:rFonts w:ascii="Times New Roman" w:hAnsi="Times New Roman" w:cs="Times New Roman"/>
          <w:i/>
          <w:iCs/>
          <w:sz w:val="20"/>
          <w:szCs w:val="20"/>
        </w:rPr>
      </w:pPr>
      <w:r>
        <w:rPr>
          <w:rFonts w:ascii="Times New Roman" w:hAnsi="Times New Roman" w:cs="Times New Roman"/>
          <w:sz w:val="24"/>
          <w:szCs w:val="24"/>
        </w:rPr>
        <w:tab/>
      </w:r>
      <w:r w:rsidR="00E76828" w:rsidRPr="0091525D">
        <w:rPr>
          <w:rFonts w:ascii="Times New Roman" w:hAnsi="Times New Roman" w:cs="Times New Roman"/>
          <w:i/>
          <w:iCs/>
          <w:sz w:val="20"/>
          <w:szCs w:val="20"/>
        </w:rPr>
        <w:t>“11.</w:t>
      </w:r>
      <w:r w:rsidR="00E76828" w:rsidRPr="0091525D">
        <w:rPr>
          <w:rFonts w:ascii="Times New Roman" w:hAnsi="Times New Roman" w:cs="Times New Roman"/>
          <w:i/>
          <w:iCs/>
          <w:sz w:val="20"/>
          <w:szCs w:val="20"/>
        </w:rPr>
        <w:tab/>
      </w:r>
      <w:r w:rsidR="00E76828" w:rsidRPr="0091525D">
        <w:rPr>
          <w:rFonts w:ascii="Times New Roman" w:hAnsi="Times New Roman" w:cs="Times New Roman"/>
          <w:b/>
          <w:bCs/>
          <w:i/>
          <w:iCs/>
          <w:sz w:val="20"/>
          <w:szCs w:val="20"/>
        </w:rPr>
        <w:t>Periods of prescription of debts</w:t>
      </w:r>
      <w:r w:rsidR="006A0665" w:rsidRPr="00E76828">
        <w:rPr>
          <w:rFonts w:ascii="Times New Roman" w:hAnsi="Times New Roman" w:cs="Times New Roman"/>
          <w:i/>
          <w:iCs/>
          <w:sz w:val="20"/>
          <w:szCs w:val="20"/>
        </w:rPr>
        <w:t>—</w:t>
      </w:r>
    </w:p>
    <w:p w14:paraId="6652EEC3" w14:textId="77777777" w:rsidR="00E76828" w:rsidRPr="00E76828" w:rsidRDefault="00E76828" w:rsidP="00E76828">
      <w:pPr>
        <w:tabs>
          <w:tab w:val="left" w:pos="1200"/>
        </w:tabs>
        <w:spacing w:line="240" w:lineRule="auto"/>
        <w:ind w:left="2880" w:hanging="720"/>
        <w:jc w:val="both"/>
        <w:rPr>
          <w:rFonts w:ascii="Times New Roman" w:hAnsi="Times New Roman" w:cs="Times New Roman"/>
          <w:i/>
          <w:iCs/>
          <w:sz w:val="20"/>
          <w:szCs w:val="20"/>
        </w:rPr>
      </w:pPr>
      <w:r w:rsidRPr="00E76828">
        <w:rPr>
          <w:rFonts w:ascii="Times New Roman" w:hAnsi="Times New Roman" w:cs="Times New Roman"/>
          <w:i/>
          <w:iCs/>
          <w:sz w:val="20"/>
          <w:szCs w:val="20"/>
        </w:rPr>
        <w:t>The periods of prescription of debts shall be the following—</w:t>
      </w:r>
    </w:p>
    <w:p w14:paraId="169EA0E2" w14:textId="470C4890" w:rsidR="00E76828" w:rsidRPr="00E76828" w:rsidRDefault="00E76828" w:rsidP="00E76828">
      <w:pPr>
        <w:tabs>
          <w:tab w:val="left" w:pos="1200"/>
        </w:tabs>
        <w:spacing w:line="240" w:lineRule="auto"/>
        <w:ind w:left="2880" w:hanging="720"/>
        <w:jc w:val="both"/>
        <w:rPr>
          <w:rFonts w:ascii="Times New Roman" w:hAnsi="Times New Roman" w:cs="Times New Roman"/>
          <w:i/>
          <w:iCs/>
          <w:sz w:val="20"/>
          <w:szCs w:val="20"/>
        </w:rPr>
      </w:pPr>
      <w:r w:rsidRPr="00E76828">
        <w:rPr>
          <w:rFonts w:ascii="Times New Roman" w:hAnsi="Times New Roman" w:cs="Times New Roman"/>
          <w:i/>
          <w:iCs/>
          <w:sz w:val="20"/>
          <w:szCs w:val="20"/>
        </w:rPr>
        <w:t xml:space="preserve">(a) </w:t>
      </w:r>
      <w:r w:rsidRPr="0091525D">
        <w:rPr>
          <w:rFonts w:ascii="Times New Roman" w:hAnsi="Times New Roman" w:cs="Times New Roman"/>
          <w:i/>
          <w:iCs/>
          <w:sz w:val="20"/>
          <w:szCs w:val="20"/>
        </w:rPr>
        <w:tab/>
        <w:t>………..</w:t>
      </w:r>
    </w:p>
    <w:p w14:paraId="27CAB0DF" w14:textId="3D4896C0" w:rsidR="00E76828" w:rsidRPr="00E76828" w:rsidRDefault="00E76828" w:rsidP="00E76828">
      <w:pPr>
        <w:tabs>
          <w:tab w:val="left" w:pos="1200"/>
        </w:tabs>
        <w:spacing w:line="240" w:lineRule="auto"/>
        <w:ind w:left="2880" w:hanging="720"/>
        <w:jc w:val="both"/>
        <w:rPr>
          <w:rFonts w:ascii="Times New Roman" w:hAnsi="Times New Roman" w:cs="Times New Roman"/>
          <w:i/>
          <w:iCs/>
          <w:sz w:val="20"/>
          <w:szCs w:val="20"/>
        </w:rPr>
      </w:pPr>
      <w:r w:rsidRPr="00E76828">
        <w:rPr>
          <w:rFonts w:ascii="Times New Roman" w:hAnsi="Times New Roman" w:cs="Times New Roman"/>
          <w:i/>
          <w:iCs/>
          <w:sz w:val="20"/>
          <w:szCs w:val="20"/>
        </w:rPr>
        <w:t xml:space="preserve">(b) </w:t>
      </w:r>
      <w:r w:rsidRPr="0091525D">
        <w:rPr>
          <w:rFonts w:ascii="Times New Roman" w:hAnsi="Times New Roman" w:cs="Times New Roman"/>
          <w:i/>
          <w:iCs/>
          <w:sz w:val="20"/>
          <w:szCs w:val="20"/>
        </w:rPr>
        <w:tab/>
        <w:t>………..</w:t>
      </w:r>
    </w:p>
    <w:p w14:paraId="25F03334" w14:textId="24CC26CF" w:rsidR="00E76828" w:rsidRPr="00E76828" w:rsidRDefault="00E76828" w:rsidP="00E76828">
      <w:pPr>
        <w:tabs>
          <w:tab w:val="left" w:pos="1200"/>
        </w:tabs>
        <w:spacing w:line="240" w:lineRule="auto"/>
        <w:ind w:left="2880" w:hanging="720"/>
        <w:jc w:val="both"/>
        <w:rPr>
          <w:rFonts w:ascii="Times New Roman" w:hAnsi="Times New Roman" w:cs="Times New Roman"/>
          <w:i/>
          <w:iCs/>
          <w:sz w:val="20"/>
          <w:szCs w:val="20"/>
        </w:rPr>
      </w:pPr>
      <w:r w:rsidRPr="00E76828">
        <w:rPr>
          <w:rFonts w:ascii="Times New Roman" w:hAnsi="Times New Roman" w:cs="Times New Roman"/>
          <w:i/>
          <w:iCs/>
          <w:sz w:val="20"/>
          <w:szCs w:val="20"/>
        </w:rPr>
        <w:t xml:space="preserve">(c) </w:t>
      </w:r>
      <w:r w:rsidRPr="0091525D">
        <w:rPr>
          <w:rFonts w:ascii="Times New Roman" w:hAnsi="Times New Roman" w:cs="Times New Roman"/>
          <w:i/>
          <w:iCs/>
          <w:sz w:val="20"/>
          <w:szCs w:val="20"/>
        </w:rPr>
        <w:tab/>
        <w:t>………..</w:t>
      </w:r>
    </w:p>
    <w:p w14:paraId="0AE923B7" w14:textId="1267507E" w:rsidR="00E76828" w:rsidRPr="00E76828" w:rsidRDefault="00E76828" w:rsidP="00E76828">
      <w:pPr>
        <w:tabs>
          <w:tab w:val="left" w:pos="1200"/>
        </w:tabs>
        <w:spacing w:line="240" w:lineRule="auto"/>
        <w:ind w:left="2880" w:hanging="720"/>
        <w:jc w:val="both"/>
        <w:rPr>
          <w:rFonts w:ascii="Times New Roman" w:hAnsi="Times New Roman" w:cs="Times New Roman"/>
          <w:i/>
          <w:iCs/>
          <w:sz w:val="20"/>
          <w:szCs w:val="20"/>
        </w:rPr>
      </w:pPr>
      <w:r w:rsidRPr="00E76828">
        <w:rPr>
          <w:rFonts w:ascii="Times New Roman" w:hAnsi="Times New Roman" w:cs="Times New Roman"/>
          <w:i/>
          <w:iCs/>
          <w:sz w:val="20"/>
          <w:szCs w:val="20"/>
        </w:rPr>
        <w:t xml:space="preserve">(d) </w:t>
      </w:r>
      <w:r w:rsidRPr="0091525D">
        <w:rPr>
          <w:rFonts w:ascii="Times New Roman" w:hAnsi="Times New Roman" w:cs="Times New Roman"/>
          <w:i/>
          <w:iCs/>
          <w:sz w:val="20"/>
          <w:szCs w:val="20"/>
        </w:rPr>
        <w:tab/>
      </w:r>
      <w:r w:rsidRPr="00E76828">
        <w:rPr>
          <w:rFonts w:ascii="Times New Roman" w:hAnsi="Times New Roman" w:cs="Times New Roman"/>
          <w:i/>
          <w:iCs/>
          <w:sz w:val="20"/>
          <w:szCs w:val="20"/>
        </w:rPr>
        <w:t>save where an Act of Parliament provides otherwise, three years in respect of any other debt.</w:t>
      </w:r>
      <w:r w:rsidRPr="0091525D">
        <w:rPr>
          <w:rFonts w:ascii="Times New Roman" w:hAnsi="Times New Roman" w:cs="Times New Roman"/>
          <w:i/>
          <w:iCs/>
          <w:sz w:val="20"/>
          <w:szCs w:val="20"/>
        </w:rPr>
        <w:t>”</w:t>
      </w:r>
    </w:p>
    <w:p w14:paraId="1AB414CD" w14:textId="6859C10E" w:rsidR="00CD17F4" w:rsidRDefault="0091525D" w:rsidP="007C4F0C">
      <w:pPr>
        <w:tabs>
          <w:tab w:val="left" w:pos="120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The debt referred to in (a), (b) and (c) </w:t>
      </w:r>
      <w:r w:rsidR="0068407A">
        <w:rPr>
          <w:rFonts w:ascii="Times New Roman" w:hAnsi="Times New Roman" w:cs="Times New Roman"/>
          <w:sz w:val="24"/>
          <w:szCs w:val="24"/>
        </w:rPr>
        <w:t>relate</w:t>
      </w:r>
      <w:r w:rsidR="006A0665">
        <w:rPr>
          <w:rFonts w:ascii="Times New Roman" w:hAnsi="Times New Roman" w:cs="Times New Roman"/>
          <w:sz w:val="24"/>
          <w:szCs w:val="24"/>
        </w:rPr>
        <w:t>s</w:t>
      </w:r>
      <w:r w:rsidR="0068407A">
        <w:rPr>
          <w:rFonts w:ascii="Times New Roman" w:hAnsi="Times New Roman" w:cs="Times New Roman"/>
          <w:sz w:val="24"/>
          <w:szCs w:val="24"/>
        </w:rPr>
        <w:t xml:space="preserve"> to the debt secured by mortgage bonds, debt owed by the State</w:t>
      </w:r>
      <w:r w:rsidR="00B430C2">
        <w:rPr>
          <w:rFonts w:ascii="Times New Roman" w:hAnsi="Times New Roman" w:cs="Times New Roman"/>
          <w:sz w:val="24"/>
          <w:szCs w:val="24"/>
        </w:rPr>
        <w:t xml:space="preserve"> and arising out of an advance or loan of money, a sale</w:t>
      </w:r>
      <w:r w:rsidR="00D00439">
        <w:rPr>
          <w:rFonts w:ascii="Times New Roman" w:hAnsi="Times New Roman" w:cs="Times New Roman"/>
          <w:sz w:val="24"/>
          <w:szCs w:val="24"/>
        </w:rPr>
        <w:t xml:space="preserve"> or lease of land by the State to the debtor</w:t>
      </w:r>
      <w:r w:rsidR="006A0665">
        <w:rPr>
          <w:rFonts w:ascii="Times New Roman" w:hAnsi="Times New Roman" w:cs="Times New Roman"/>
          <w:sz w:val="24"/>
          <w:szCs w:val="24"/>
        </w:rPr>
        <w:t>;</w:t>
      </w:r>
      <w:r w:rsidR="00D00439">
        <w:rPr>
          <w:rFonts w:ascii="Times New Roman" w:hAnsi="Times New Roman" w:cs="Times New Roman"/>
          <w:sz w:val="24"/>
          <w:szCs w:val="24"/>
        </w:rPr>
        <w:t xml:space="preserve"> </w:t>
      </w:r>
      <w:r w:rsidR="006A0665">
        <w:rPr>
          <w:rFonts w:ascii="Times New Roman" w:hAnsi="Times New Roman" w:cs="Times New Roman"/>
          <w:sz w:val="24"/>
          <w:szCs w:val="24"/>
        </w:rPr>
        <w:t xml:space="preserve">and lastly to </w:t>
      </w:r>
      <w:r w:rsidR="00C16BD6">
        <w:rPr>
          <w:rFonts w:ascii="Times New Roman" w:hAnsi="Times New Roman" w:cs="Times New Roman"/>
          <w:sz w:val="24"/>
          <w:szCs w:val="24"/>
        </w:rPr>
        <w:t xml:space="preserve">debt arising from </w:t>
      </w:r>
      <w:r w:rsidR="00FD0A29">
        <w:rPr>
          <w:rFonts w:ascii="Times New Roman" w:hAnsi="Times New Roman" w:cs="Times New Roman"/>
          <w:sz w:val="24"/>
          <w:szCs w:val="24"/>
        </w:rPr>
        <w:t>bill of exchange or other negotiable instrument or from a notarial contract</w:t>
      </w:r>
      <w:r w:rsidR="006A0665">
        <w:rPr>
          <w:rFonts w:ascii="Times New Roman" w:hAnsi="Times New Roman" w:cs="Times New Roman"/>
          <w:sz w:val="24"/>
          <w:szCs w:val="24"/>
        </w:rPr>
        <w:t>. The present debt correctly</w:t>
      </w:r>
      <w:r w:rsidR="005628BD">
        <w:rPr>
          <w:rFonts w:ascii="Times New Roman" w:hAnsi="Times New Roman" w:cs="Times New Roman"/>
          <w:sz w:val="24"/>
          <w:szCs w:val="24"/>
        </w:rPr>
        <w:t xml:space="preserve"> falls with</w:t>
      </w:r>
      <w:r w:rsidR="006A0665">
        <w:rPr>
          <w:rFonts w:ascii="Times New Roman" w:hAnsi="Times New Roman" w:cs="Times New Roman"/>
          <w:sz w:val="24"/>
          <w:szCs w:val="24"/>
        </w:rPr>
        <w:t>in the category of section 11(d) of the Act.</w:t>
      </w:r>
    </w:p>
    <w:p w14:paraId="5D8C2664" w14:textId="4F7A82BE" w:rsidR="005628BD" w:rsidRDefault="005628BD" w:rsidP="007C4F0C">
      <w:pPr>
        <w:tabs>
          <w:tab w:val="left" w:pos="120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7900EF">
        <w:rPr>
          <w:rFonts w:ascii="Times New Roman" w:hAnsi="Times New Roman" w:cs="Times New Roman"/>
          <w:sz w:val="24"/>
          <w:szCs w:val="24"/>
        </w:rPr>
        <w:t>The plaintiff</w:t>
      </w:r>
      <w:r w:rsidR="006A0665">
        <w:rPr>
          <w:rFonts w:ascii="Times New Roman" w:hAnsi="Times New Roman" w:cs="Times New Roman"/>
          <w:sz w:val="24"/>
          <w:szCs w:val="24"/>
        </w:rPr>
        <w:t>,</w:t>
      </w:r>
      <w:r w:rsidR="007900EF">
        <w:rPr>
          <w:rFonts w:ascii="Times New Roman" w:hAnsi="Times New Roman" w:cs="Times New Roman"/>
          <w:sz w:val="24"/>
          <w:szCs w:val="24"/>
        </w:rPr>
        <w:t xml:space="preserve"> while having made out a case about his age by reference</w:t>
      </w:r>
      <w:r w:rsidR="00455369">
        <w:rPr>
          <w:rFonts w:ascii="Times New Roman" w:hAnsi="Times New Roman" w:cs="Times New Roman"/>
          <w:sz w:val="24"/>
          <w:szCs w:val="24"/>
        </w:rPr>
        <w:t xml:space="preserve"> in paragraph 1 of the particulars of claim to annexure </w:t>
      </w:r>
      <w:r w:rsidR="00455369" w:rsidRPr="00F5745C">
        <w:rPr>
          <w:rFonts w:ascii="Times New Roman" w:hAnsi="Times New Roman" w:cs="Times New Roman"/>
          <w:b/>
          <w:sz w:val="24"/>
          <w:szCs w:val="24"/>
        </w:rPr>
        <w:t>“MO</w:t>
      </w:r>
      <w:r w:rsidR="00013A12" w:rsidRPr="00F5745C">
        <w:rPr>
          <w:rFonts w:ascii="Times New Roman" w:hAnsi="Times New Roman" w:cs="Times New Roman"/>
          <w:b/>
          <w:sz w:val="24"/>
          <w:szCs w:val="24"/>
        </w:rPr>
        <w:t>1</w:t>
      </w:r>
      <w:r w:rsidR="00013A12">
        <w:rPr>
          <w:rFonts w:ascii="Times New Roman" w:hAnsi="Times New Roman" w:cs="Times New Roman"/>
          <w:sz w:val="24"/>
          <w:szCs w:val="24"/>
        </w:rPr>
        <w:t>” which i</w:t>
      </w:r>
      <w:r w:rsidR="006A0665">
        <w:rPr>
          <w:rFonts w:ascii="Times New Roman" w:hAnsi="Times New Roman" w:cs="Times New Roman"/>
          <w:sz w:val="24"/>
          <w:szCs w:val="24"/>
        </w:rPr>
        <w:t xml:space="preserve">s plaintiff’s identity document, </w:t>
      </w:r>
      <w:r w:rsidR="001F3FB7">
        <w:rPr>
          <w:rFonts w:ascii="Times New Roman" w:hAnsi="Times New Roman" w:cs="Times New Roman"/>
          <w:sz w:val="24"/>
          <w:szCs w:val="24"/>
        </w:rPr>
        <w:t xml:space="preserve">he </w:t>
      </w:r>
      <w:r w:rsidR="00353F77">
        <w:rPr>
          <w:rFonts w:ascii="Times New Roman" w:hAnsi="Times New Roman" w:cs="Times New Roman"/>
          <w:sz w:val="24"/>
          <w:szCs w:val="24"/>
        </w:rPr>
        <w:t>delivered a replication which pertinently states that the plaintiff</w:t>
      </w:r>
      <w:r w:rsidR="006A0665">
        <w:rPr>
          <w:rFonts w:ascii="Times New Roman" w:hAnsi="Times New Roman" w:cs="Times New Roman"/>
          <w:sz w:val="24"/>
          <w:szCs w:val="24"/>
        </w:rPr>
        <w:t>,</w:t>
      </w:r>
      <w:r w:rsidR="00353F77">
        <w:rPr>
          <w:rFonts w:ascii="Times New Roman" w:hAnsi="Times New Roman" w:cs="Times New Roman"/>
          <w:sz w:val="24"/>
          <w:szCs w:val="24"/>
        </w:rPr>
        <w:t xml:space="preserve"> during the </w:t>
      </w:r>
      <w:r w:rsidR="00BC0C8E">
        <w:rPr>
          <w:rFonts w:ascii="Times New Roman" w:hAnsi="Times New Roman" w:cs="Times New Roman"/>
          <w:sz w:val="24"/>
          <w:szCs w:val="24"/>
        </w:rPr>
        <w:t>period</w:t>
      </w:r>
      <w:r w:rsidR="006A0665">
        <w:rPr>
          <w:rFonts w:ascii="Times New Roman" w:hAnsi="Times New Roman" w:cs="Times New Roman"/>
          <w:sz w:val="24"/>
          <w:szCs w:val="24"/>
        </w:rPr>
        <w:t xml:space="preserve"> spanning from</w:t>
      </w:r>
      <w:r w:rsidR="00BC0C8E">
        <w:rPr>
          <w:rFonts w:ascii="Times New Roman" w:hAnsi="Times New Roman" w:cs="Times New Roman"/>
          <w:sz w:val="24"/>
          <w:szCs w:val="24"/>
        </w:rPr>
        <w:t xml:space="preserve"> 17 Ja</w:t>
      </w:r>
      <w:r w:rsidR="000B3715">
        <w:rPr>
          <w:rFonts w:ascii="Times New Roman" w:hAnsi="Times New Roman" w:cs="Times New Roman"/>
          <w:sz w:val="24"/>
          <w:szCs w:val="24"/>
        </w:rPr>
        <w:t>nuary 2007 to 18 January 2010</w:t>
      </w:r>
      <w:r w:rsidR="00BC0C8E">
        <w:rPr>
          <w:rFonts w:ascii="Times New Roman" w:hAnsi="Times New Roman" w:cs="Times New Roman"/>
          <w:sz w:val="24"/>
          <w:szCs w:val="24"/>
        </w:rPr>
        <w:t xml:space="preserve"> was still a minor</w:t>
      </w:r>
      <w:r w:rsidR="00BB0045">
        <w:rPr>
          <w:rFonts w:ascii="Times New Roman" w:hAnsi="Times New Roman" w:cs="Times New Roman"/>
          <w:sz w:val="24"/>
          <w:szCs w:val="24"/>
        </w:rPr>
        <w:t xml:space="preserve">. That fact was repeated </w:t>
      </w:r>
      <w:r w:rsidR="007F38DA">
        <w:rPr>
          <w:rFonts w:ascii="Times New Roman" w:hAnsi="Times New Roman" w:cs="Times New Roman"/>
          <w:sz w:val="24"/>
          <w:szCs w:val="24"/>
        </w:rPr>
        <w:t>unequivocally in evidence and it became a common cause.</w:t>
      </w:r>
    </w:p>
    <w:p w14:paraId="2F6B26E7" w14:textId="36F1606B" w:rsidR="007F38DA" w:rsidRDefault="007F38DA" w:rsidP="007C4F0C">
      <w:pPr>
        <w:tabs>
          <w:tab w:val="left" w:pos="120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D4785D">
        <w:rPr>
          <w:rFonts w:ascii="Times New Roman" w:hAnsi="Times New Roman" w:cs="Times New Roman"/>
          <w:sz w:val="24"/>
          <w:szCs w:val="24"/>
        </w:rPr>
        <w:t>This therefore</w:t>
      </w:r>
      <w:r w:rsidR="00595EBB">
        <w:rPr>
          <w:rFonts w:ascii="Times New Roman" w:hAnsi="Times New Roman" w:cs="Times New Roman"/>
          <w:sz w:val="24"/>
          <w:szCs w:val="24"/>
        </w:rPr>
        <w:t xml:space="preserve"> leads to the provisions of section</w:t>
      </w:r>
      <w:r w:rsidR="000B3715">
        <w:rPr>
          <w:rFonts w:ascii="Times New Roman" w:hAnsi="Times New Roman" w:cs="Times New Roman"/>
          <w:sz w:val="24"/>
          <w:szCs w:val="24"/>
        </w:rPr>
        <w:t xml:space="preserve"> 3 and 13</w:t>
      </w:r>
      <w:r w:rsidR="00595EBB">
        <w:rPr>
          <w:rFonts w:ascii="Times New Roman" w:hAnsi="Times New Roman" w:cs="Times New Roman"/>
          <w:sz w:val="24"/>
          <w:szCs w:val="24"/>
        </w:rPr>
        <w:t xml:space="preserve"> of the Prescription Act</w:t>
      </w:r>
      <w:r w:rsidR="00944931">
        <w:rPr>
          <w:rFonts w:ascii="Times New Roman" w:hAnsi="Times New Roman" w:cs="Times New Roman"/>
          <w:sz w:val="24"/>
          <w:szCs w:val="24"/>
        </w:rPr>
        <w:t xml:space="preserve">. Section 13 of the Act provides for </w:t>
      </w:r>
      <w:r w:rsidR="00944931">
        <w:rPr>
          <w:rFonts w:ascii="Times New Roman" w:hAnsi="Times New Roman" w:cs="Times New Roman"/>
          <w:b/>
          <w:bCs/>
          <w:sz w:val="24"/>
          <w:szCs w:val="24"/>
        </w:rPr>
        <w:t>completion of prescription delayed</w:t>
      </w:r>
      <w:r w:rsidR="00106B6A">
        <w:rPr>
          <w:rFonts w:ascii="Times New Roman" w:hAnsi="Times New Roman" w:cs="Times New Roman"/>
          <w:b/>
          <w:bCs/>
          <w:sz w:val="24"/>
          <w:szCs w:val="24"/>
        </w:rPr>
        <w:t xml:space="preserve"> in certain circumstances.</w:t>
      </w:r>
      <w:r w:rsidR="00106B6A">
        <w:rPr>
          <w:rFonts w:ascii="Times New Roman" w:hAnsi="Times New Roman" w:cs="Times New Roman"/>
          <w:sz w:val="24"/>
          <w:szCs w:val="24"/>
        </w:rPr>
        <w:t xml:space="preserve"> Subsection 1 provides this:</w:t>
      </w:r>
    </w:p>
    <w:p w14:paraId="3565A37E" w14:textId="0338A144" w:rsidR="00CE6CE8" w:rsidRPr="00CE6CE8" w:rsidRDefault="00106B6A" w:rsidP="003877D4">
      <w:pPr>
        <w:tabs>
          <w:tab w:val="left" w:pos="1200"/>
        </w:tabs>
        <w:spacing w:line="360" w:lineRule="auto"/>
        <w:ind w:left="1440" w:hanging="1440"/>
        <w:jc w:val="both"/>
        <w:rPr>
          <w:rFonts w:ascii="Times New Roman" w:hAnsi="Times New Roman" w:cs="Times New Roman"/>
          <w:i/>
          <w:iCs/>
        </w:rPr>
      </w:pPr>
      <w:r>
        <w:rPr>
          <w:rFonts w:ascii="Times New Roman" w:hAnsi="Times New Roman" w:cs="Times New Roman"/>
          <w:sz w:val="24"/>
          <w:szCs w:val="24"/>
        </w:rPr>
        <w:lastRenderedPageBreak/>
        <w:tab/>
      </w:r>
      <w:r>
        <w:rPr>
          <w:rFonts w:ascii="Times New Roman" w:hAnsi="Times New Roman" w:cs="Times New Roman"/>
          <w:sz w:val="24"/>
          <w:szCs w:val="24"/>
        </w:rPr>
        <w:tab/>
      </w:r>
      <w:r w:rsidRPr="00E16E50">
        <w:rPr>
          <w:rFonts w:ascii="Times New Roman" w:hAnsi="Times New Roman" w:cs="Times New Roman"/>
          <w:i/>
          <w:iCs/>
          <w:sz w:val="24"/>
          <w:szCs w:val="24"/>
        </w:rPr>
        <w:t>“</w:t>
      </w:r>
      <w:r w:rsidR="00CE6CE8" w:rsidRPr="00E16E50">
        <w:rPr>
          <w:rFonts w:ascii="Times New Roman" w:hAnsi="Times New Roman" w:cs="Times New Roman"/>
          <w:i/>
          <w:iCs/>
        </w:rPr>
        <w:t>(1)</w:t>
      </w:r>
      <w:r w:rsidR="009502B9" w:rsidRPr="00E16E50">
        <w:rPr>
          <w:rFonts w:ascii="Times New Roman" w:hAnsi="Times New Roman" w:cs="Times New Roman"/>
          <w:i/>
          <w:iCs/>
        </w:rPr>
        <w:t xml:space="preserve"> </w:t>
      </w:r>
      <w:r w:rsidR="00CE6CE8" w:rsidRPr="00CE6CE8">
        <w:rPr>
          <w:rFonts w:ascii="Times New Roman" w:hAnsi="Times New Roman" w:cs="Times New Roman"/>
          <w:i/>
          <w:iCs/>
          <w:sz w:val="24"/>
          <w:szCs w:val="24"/>
        </w:rPr>
        <w:t>(a)</w:t>
      </w:r>
      <w:r w:rsidR="00E16E50">
        <w:rPr>
          <w:rFonts w:ascii="Times New Roman" w:hAnsi="Times New Roman" w:cs="Times New Roman"/>
          <w:i/>
          <w:iCs/>
          <w:sz w:val="24"/>
          <w:szCs w:val="24"/>
        </w:rPr>
        <w:t xml:space="preserve"> </w:t>
      </w:r>
      <w:r w:rsidR="009502B9" w:rsidRPr="00E16E50">
        <w:rPr>
          <w:rFonts w:ascii="Times New Roman" w:hAnsi="Times New Roman" w:cs="Times New Roman"/>
          <w:i/>
          <w:iCs/>
          <w:sz w:val="24"/>
          <w:szCs w:val="24"/>
        </w:rPr>
        <w:t xml:space="preserve">If </w:t>
      </w:r>
      <w:r w:rsidR="00CE6CE8" w:rsidRPr="00CE6CE8">
        <w:rPr>
          <w:rFonts w:ascii="Times New Roman" w:hAnsi="Times New Roman" w:cs="Times New Roman"/>
          <w:i/>
          <w:iCs/>
          <w:sz w:val="24"/>
          <w:szCs w:val="24"/>
        </w:rPr>
        <w:t xml:space="preserve">the creditor is a </w:t>
      </w:r>
      <w:r w:rsidR="00CE6CE8" w:rsidRPr="00CE6CE8">
        <w:rPr>
          <w:rFonts w:ascii="Times New Roman" w:hAnsi="Times New Roman" w:cs="Times New Roman"/>
          <w:b/>
          <w:bCs/>
          <w:i/>
          <w:iCs/>
          <w:sz w:val="24"/>
          <w:szCs w:val="24"/>
        </w:rPr>
        <w:t>minor</w:t>
      </w:r>
      <w:r w:rsidR="00CE6CE8" w:rsidRPr="00CE6CE8">
        <w:rPr>
          <w:rFonts w:ascii="Times New Roman" w:hAnsi="Times New Roman" w:cs="Times New Roman"/>
          <w:i/>
          <w:iCs/>
          <w:sz w:val="24"/>
          <w:szCs w:val="24"/>
        </w:rPr>
        <w:t xml:space="preserve"> or </w:t>
      </w:r>
      <w:r w:rsidR="006F5EB3">
        <w:rPr>
          <w:rFonts w:ascii="Times New Roman" w:hAnsi="Times New Roman" w:cs="Times New Roman"/>
          <w:i/>
          <w:iCs/>
          <w:sz w:val="24"/>
          <w:szCs w:val="24"/>
        </w:rPr>
        <w:t>insane</w:t>
      </w:r>
      <w:r w:rsidR="00CE6CE8" w:rsidRPr="00CE6CE8">
        <w:rPr>
          <w:rFonts w:ascii="Times New Roman" w:hAnsi="Times New Roman" w:cs="Times New Roman"/>
          <w:i/>
          <w:iCs/>
          <w:sz w:val="24"/>
          <w:szCs w:val="24"/>
        </w:rPr>
        <w:t xml:space="preserve"> or is a person under curatorship or is prevented by superior force including any law or any order of court from interrupting the running of prescription as contemplated in section 15 (1)</w:t>
      </w:r>
      <w:r w:rsidR="00D853E2">
        <w:rPr>
          <w:rFonts w:ascii="Times New Roman" w:hAnsi="Times New Roman" w:cs="Times New Roman"/>
          <w:i/>
          <w:iCs/>
          <w:sz w:val="24"/>
          <w:szCs w:val="24"/>
        </w:rPr>
        <w:t xml:space="preserve"> …………</w:t>
      </w:r>
      <w:r w:rsidR="00D853E2" w:rsidRPr="00D853E2">
        <w:rPr>
          <w:rFonts w:ascii="Times New Roman" w:hAnsi="Times New Roman" w:cs="Times New Roman"/>
          <w:i/>
          <w:iCs/>
          <w:sz w:val="24"/>
          <w:szCs w:val="24"/>
        </w:rPr>
        <w:t>the period of prescription shall not be completed before a year has elapsed after the day referred to in paragraph (</w:t>
      </w:r>
      <w:proofErr w:type="spellStart"/>
      <w:r w:rsidR="00D853E2" w:rsidRPr="00D853E2">
        <w:rPr>
          <w:rFonts w:ascii="Times New Roman" w:hAnsi="Times New Roman" w:cs="Times New Roman"/>
          <w:i/>
          <w:iCs/>
          <w:sz w:val="24"/>
          <w:szCs w:val="24"/>
        </w:rPr>
        <w:t>i</w:t>
      </w:r>
      <w:proofErr w:type="spellEnd"/>
      <w:r w:rsidR="00D853E2" w:rsidRPr="00D853E2">
        <w:rPr>
          <w:rFonts w:ascii="Times New Roman" w:hAnsi="Times New Roman" w:cs="Times New Roman"/>
          <w:i/>
          <w:iCs/>
          <w:sz w:val="24"/>
          <w:szCs w:val="24"/>
        </w:rPr>
        <w:t>).</w:t>
      </w:r>
      <w:r w:rsidR="00644DD8">
        <w:rPr>
          <w:rFonts w:ascii="Times New Roman" w:hAnsi="Times New Roman" w:cs="Times New Roman"/>
          <w:i/>
          <w:iCs/>
          <w:sz w:val="24"/>
          <w:szCs w:val="24"/>
        </w:rPr>
        <w:t>”</w:t>
      </w:r>
    </w:p>
    <w:p w14:paraId="3EF4F4A7" w14:textId="7077D650" w:rsidR="00106B6A" w:rsidRDefault="00644DD8" w:rsidP="007C4F0C">
      <w:pPr>
        <w:tabs>
          <w:tab w:val="left" w:pos="120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Paragraph 1 refers to the circumstances</w:t>
      </w:r>
      <w:r w:rsidR="00E62EA8">
        <w:rPr>
          <w:rFonts w:ascii="Times New Roman" w:hAnsi="Times New Roman" w:cs="Times New Roman"/>
          <w:sz w:val="24"/>
          <w:szCs w:val="24"/>
        </w:rPr>
        <w:t xml:space="preserve"> contemplated in paragraph (a) – (h) as impediments</w:t>
      </w:r>
      <w:r w:rsidR="008E4F69">
        <w:rPr>
          <w:rFonts w:ascii="Times New Roman" w:hAnsi="Times New Roman" w:cs="Times New Roman"/>
          <w:sz w:val="24"/>
          <w:szCs w:val="24"/>
        </w:rPr>
        <w:t xml:space="preserve"> to the running of and completion of prescription periods</w:t>
      </w:r>
      <w:r w:rsidR="009854BE">
        <w:rPr>
          <w:rFonts w:ascii="Times New Roman" w:hAnsi="Times New Roman" w:cs="Times New Roman"/>
          <w:sz w:val="24"/>
          <w:szCs w:val="24"/>
        </w:rPr>
        <w:t>. Essentially creditor’s minority status delays the running and completion of the prescription</w:t>
      </w:r>
      <w:r w:rsidR="00EF7D6C">
        <w:rPr>
          <w:rFonts w:ascii="Times New Roman" w:hAnsi="Times New Roman" w:cs="Times New Roman"/>
          <w:sz w:val="24"/>
          <w:szCs w:val="24"/>
        </w:rPr>
        <w:t>. Prescription only starts to run</w:t>
      </w:r>
      <w:r w:rsidR="007366AD">
        <w:rPr>
          <w:rFonts w:ascii="Times New Roman" w:hAnsi="Times New Roman" w:cs="Times New Roman"/>
          <w:sz w:val="24"/>
          <w:szCs w:val="24"/>
        </w:rPr>
        <w:t xml:space="preserve"> once minority cease</w:t>
      </w:r>
      <w:r w:rsidR="000A2753">
        <w:rPr>
          <w:rFonts w:ascii="Times New Roman" w:hAnsi="Times New Roman" w:cs="Times New Roman"/>
          <w:sz w:val="24"/>
          <w:szCs w:val="24"/>
        </w:rPr>
        <w:t>s</w:t>
      </w:r>
      <w:r w:rsidR="007366AD">
        <w:rPr>
          <w:rFonts w:ascii="Times New Roman" w:hAnsi="Times New Roman" w:cs="Times New Roman"/>
          <w:sz w:val="24"/>
          <w:szCs w:val="24"/>
        </w:rPr>
        <w:t xml:space="preserve"> to exist</w:t>
      </w:r>
      <w:r w:rsidR="007366AD">
        <w:rPr>
          <w:rStyle w:val="FootnoteReference"/>
          <w:rFonts w:ascii="Times New Roman" w:hAnsi="Times New Roman" w:cs="Times New Roman"/>
          <w:sz w:val="24"/>
          <w:szCs w:val="24"/>
        </w:rPr>
        <w:footnoteReference w:id="3"/>
      </w:r>
      <w:r w:rsidR="007366AD">
        <w:rPr>
          <w:rFonts w:ascii="Times New Roman" w:hAnsi="Times New Roman" w:cs="Times New Roman"/>
          <w:sz w:val="24"/>
          <w:szCs w:val="24"/>
        </w:rPr>
        <w:t xml:space="preserve">. </w:t>
      </w:r>
      <w:r w:rsidR="001221D6">
        <w:rPr>
          <w:rFonts w:ascii="Times New Roman" w:hAnsi="Times New Roman" w:cs="Times New Roman"/>
          <w:sz w:val="24"/>
          <w:szCs w:val="24"/>
        </w:rPr>
        <w:t>The age of majority is eighteen (18) years</w:t>
      </w:r>
      <w:r w:rsidR="001221D6">
        <w:rPr>
          <w:rStyle w:val="FootnoteReference"/>
          <w:rFonts w:ascii="Times New Roman" w:hAnsi="Times New Roman" w:cs="Times New Roman"/>
          <w:sz w:val="24"/>
          <w:szCs w:val="24"/>
        </w:rPr>
        <w:footnoteReference w:id="4"/>
      </w:r>
      <w:r w:rsidR="0058708B">
        <w:rPr>
          <w:rFonts w:ascii="Times New Roman" w:hAnsi="Times New Roman" w:cs="Times New Roman"/>
          <w:sz w:val="24"/>
          <w:szCs w:val="24"/>
        </w:rPr>
        <w:t>.</w:t>
      </w:r>
    </w:p>
    <w:p w14:paraId="078A7DA2" w14:textId="45E2CEB2" w:rsidR="00B219B6" w:rsidRDefault="001F3FB7" w:rsidP="007C4F0C">
      <w:pPr>
        <w:tabs>
          <w:tab w:val="left" w:pos="120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sidR="00B219B6">
        <w:rPr>
          <w:rFonts w:ascii="Times New Roman" w:hAnsi="Times New Roman" w:cs="Times New Roman"/>
          <w:sz w:val="24"/>
          <w:szCs w:val="24"/>
        </w:rPr>
        <w:t>]</w:t>
      </w:r>
      <w:r w:rsidR="00B219B6">
        <w:rPr>
          <w:rFonts w:ascii="Times New Roman" w:hAnsi="Times New Roman" w:cs="Times New Roman"/>
          <w:sz w:val="24"/>
          <w:szCs w:val="24"/>
        </w:rPr>
        <w:tab/>
        <w:t>O</w:t>
      </w:r>
      <w:r w:rsidR="004668F3">
        <w:rPr>
          <w:rFonts w:ascii="Times New Roman" w:hAnsi="Times New Roman" w:cs="Times New Roman"/>
          <w:sz w:val="24"/>
          <w:szCs w:val="24"/>
        </w:rPr>
        <w:t>f</w:t>
      </w:r>
      <w:r w:rsidR="00B219B6">
        <w:rPr>
          <w:rFonts w:ascii="Times New Roman" w:hAnsi="Times New Roman" w:cs="Times New Roman"/>
          <w:sz w:val="24"/>
          <w:szCs w:val="24"/>
        </w:rPr>
        <w:t xml:space="preserve"> similar</w:t>
      </w:r>
      <w:r w:rsidR="000A2753">
        <w:rPr>
          <w:rFonts w:ascii="Times New Roman" w:hAnsi="Times New Roman" w:cs="Times New Roman"/>
          <w:sz w:val="24"/>
          <w:szCs w:val="24"/>
        </w:rPr>
        <w:t xml:space="preserve"> importance and</w:t>
      </w:r>
      <w:r w:rsidR="00B219B6">
        <w:rPr>
          <w:rFonts w:ascii="Times New Roman" w:hAnsi="Times New Roman" w:cs="Times New Roman"/>
          <w:sz w:val="24"/>
          <w:szCs w:val="24"/>
        </w:rPr>
        <w:t xml:space="preserve"> more relevance are the provisions of section 3(1) (a) of the same Prescription Act which read as follows:</w:t>
      </w:r>
    </w:p>
    <w:p w14:paraId="2522B605" w14:textId="447A60C1" w:rsidR="00506119" w:rsidRPr="004668F3" w:rsidRDefault="00506119" w:rsidP="007C4F0C">
      <w:pPr>
        <w:tabs>
          <w:tab w:val="left" w:pos="1200"/>
        </w:tabs>
        <w:spacing w:line="360" w:lineRule="auto"/>
        <w:ind w:left="720" w:hanging="720"/>
        <w:jc w:val="both"/>
        <w:rPr>
          <w:rFonts w:ascii="Times New Roman" w:hAnsi="Times New Roman" w:cs="Times New Roman"/>
          <w:i/>
          <w:iCs/>
        </w:rPr>
      </w:pPr>
      <w:r>
        <w:rPr>
          <w:rFonts w:ascii="Times New Roman" w:hAnsi="Times New Roman" w:cs="Times New Roman"/>
          <w:sz w:val="24"/>
          <w:szCs w:val="24"/>
        </w:rPr>
        <w:tab/>
      </w:r>
      <w:r w:rsidR="00347D13">
        <w:rPr>
          <w:rFonts w:ascii="Times New Roman" w:hAnsi="Times New Roman" w:cs="Times New Roman"/>
          <w:sz w:val="24"/>
          <w:szCs w:val="24"/>
        </w:rPr>
        <w:tab/>
      </w:r>
      <w:r w:rsidRPr="00347D13">
        <w:rPr>
          <w:rFonts w:ascii="Times New Roman" w:hAnsi="Times New Roman" w:cs="Times New Roman"/>
          <w:i/>
          <w:sz w:val="24"/>
          <w:szCs w:val="24"/>
        </w:rPr>
        <w:t>“</w:t>
      </w:r>
      <w:r w:rsidRPr="001F3FB7">
        <w:rPr>
          <w:rFonts w:ascii="Times New Roman" w:hAnsi="Times New Roman" w:cs="Times New Roman"/>
          <w:b/>
          <w:i/>
          <w:u w:val="single"/>
        </w:rPr>
        <w:t>C</w:t>
      </w:r>
      <w:r w:rsidR="00347D13" w:rsidRPr="001F3FB7">
        <w:rPr>
          <w:rFonts w:ascii="Times New Roman" w:hAnsi="Times New Roman" w:cs="Times New Roman"/>
          <w:b/>
          <w:i/>
          <w:u w:val="single"/>
        </w:rPr>
        <w:t>ompletion of prescription postponed in certain circumstances</w:t>
      </w:r>
      <w:r w:rsidR="00347D13" w:rsidRPr="004668F3">
        <w:rPr>
          <w:rFonts w:ascii="Times New Roman" w:hAnsi="Times New Roman" w:cs="Times New Roman"/>
          <w:i/>
          <w:iCs/>
        </w:rPr>
        <w:t>—</w:t>
      </w:r>
    </w:p>
    <w:p w14:paraId="62F6DC63" w14:textId="1E5C2AF3" w:rsidR="00347D13" w:rsidRPr="004668F3" w:rsidRDefault="00347D13" w:rsidP="00347D13">
      <w:pPr>
        <w:tabs>
          <w:tab w:val="left" w:pos="1200"/>
        </w:tabs>
        <w:spacing w:line="360" w:lineRule="auto"/>
        <w:ind w:left="720" w:hanging="720"/>
        <w:jc w:val="both"/>
        <w:rPr>
          <w:rFonts w:ascii="Times New Roman" w:hAnsi="Times New Roman" w:cs="Times New Roman"/>
          <w:i/>
        </w:rPr>
      </w:pPr>
      <w:r w:rsidRPr="004668F3">
        <w:rPr>
          <w:rFonts w:ascii="Times New Roman" w:hAnsi="Times New Roman" w:cs="Times New Roman"/>
          <w:i/>
          <w:iCs/>
        </w:rPr>
        <w:tab/>
      </w:r>
      <w:r w:rsidRPr="004668F3">
        <w:rPr>
          <w:rFonts w:ascii="Times New Roman" w:hAnsi="Times New Roman" w:cs="Times New Roman"/>
          <w:i/>
          <w:iCs/>
        </w:rPr>
        <w:tab/>
      </w:r>
      <w:r w:rsidRPr="004668F3">
        <w:rPr>
          <w:rFonts w:ascii="Times New Roman" w:hAnsi="Times New Roman" w:cs="Times New Roman"/>
          <w:i/>
        </w:rPr>
        <w:t xml:space="preserve"> (I) If- </w:t>
      </w:r>
    </w:p>
    <w:p w14:paraId="030757FA" w14:textId="4188EC41" w:rsidR="00347D13" w:rsidRPr="004668F3" w:rsidRDefault="00347D13" w:rsidP="00347D13">
      <w:pPr>
        <w:tabs>
          <w:tab w:val="left" w:pos="1200"/>
        </w:tabs>
        <w:spacing w:line="360" w:lineRule="auto"/>
        <w:ind w:left="1200" w:hanging="720"/>
        <w:jc w:val="both"/>
        <w:rPr>
          <w:rFonts w:ascii="Times New Roman" w:hAnsi="Times New Roman" w:cs="Times New Roman"/>
          <w:i/>
        </w:rPr>
      </w:pPr>
      <w:r w:rsidRPr="004668F3">
        <w:rPr>
          <w:rFonts w:ascii="Times New Roman" w:hAnsi="Times New Roman" w:cs="Times New Roman"/>
          <w:i/>
        </w:rPr>
        <w:tab/>
        <w:t xml:space="preserve">(a) the person against whom the prescription is running is a </w:t>
      </w:r>
      <w:r w:rsidRPr="00C33CD7">
        <w:rPr>
          <w:rFonts w:ascii="Times New Roman" w:hAnsi="Times New Roman" w:cs="Times New Roman"/>
          <w:b/>
          <w:i/>
        </w:rPr>
        <w:t xml:space="preserve">minor </w:t>
      </w:r>
      <w:r w:rsidRPr="004668F3">
        <w:rPr>
          <w:rFonts w:ascii="Times New Roman" w:hAnsi="Times New Roman" w:cs="Times New Roman"/>
          <w:i/>
        </w:rPr>
        <w:t xml:space="preserve">or is insane, </w:t>
      </w:r>
      <w:r w:rsidR="004668F3" w:rsidRPr="004668F3">
        <w:rPr>
          <w:rFonts w:ascii="Times New Roman" w:hAnsi="Times New Roman" w:cs="Times New Roman"/>
          <w:i/>
        </w:rPr>
        <w:t>or is</w:t>
      </w:r>
      <w:r w:rsidRPr="004668F3">
        <w:rPr>
          <w:rFonts w:ascii="Times New Roman" w:hAnsi="Times New Roman" w:cs="Times New Roman"/>
          <w:i/>
        </w:rPr>
        <w:t xml:space="preserve"> a person under curatorship, or is prevented by superior force from interrupting the running of prescription as contemplated in section 4; or</w:t>
      </w:r>
    </w:p>
    <w:p w14:paraId="1FD87CA1" w14:textId="77777777" w:rsidR="00347D13" w:rsidRPr="004668F3" w:rsidRDefault="00347D13" w:rsidP="00347D13">
      <w:pPr>
        <w:tabs>
          <w:tab w:val="left" w:pos="1200"/>
        </w:tabs>
        <w:spacing w:line="360" w:lineRule="auto"/>
        <w:ind w:left="1200" w:hanging="720"/>
        <w:jc w:val="both"/>
        <w:rPr>
          <w:rFonts w:ascii="Times New Roman" w:hAnsi="Times New Roman" w:cs="Times New Roman"/>
          <w:i/>
        </w:rPr>
      </w:pPr>
      <w:r w:rsidRPr="004668F3">
        <w:rPr>
          <w:rFonts w:ascii="Times New Roman" w:hAnsi="Times New Roman" w:cs="Times New Roman"/>
          <w:i/>
        </w:rPr>
        <w:tab/>
        <w:t xml:space="preserve"> (b) …..</w:t>
      </w:r>
    </w:p>
    <w:p w14:paraId="1232A0BB" w14:textId="77777777" w:rsidR="00347D13" w:rsidRPr="004668F3" w:rsidRDefault="00347D13" w:rsidP="00347D13">
      <w:pPr>
        <w:tabs>
          <w:tab w:val="left" w:pos="1200"/>
        </w:tabs>
        <w:spacing w:line="360" w:lineRule="auto"/>
        <w:ind w:left="1200" w:hanging="720"/>
        <w:jc w:val="both"/>
        <w:rPr>
          <w:rFonts w:ascii="Times New Roman" w:hAnsi="Times New Roman" w:cs="Times New Roman"/>
          <w:i/>
        </w:rPr>
      </w:pPr>
      <w:r w:rsidRPr="004668F3">
        <w:rPr>
          <w:rFonts w:ascii="Times New Roman" w:hAnsi="Times New Roman" w:cs="Times New Roman"/>
          <w:i/>
        </w:rPr>
        <w:tab/>
        <w:t>(c) the period of prescription shall not be completed before the expiration of a period of three years after the day referred to in paragraph (c).”</w:t>
      </w:r>
    </w:p>
    <w:p w14:paraId="01E7098B" w14:textId="68016833" w:rsidR="00347D13" w:rsidRDefault="00347D13" w:rsidP="00347D13">
      <w:pPr>
        <w:tabs>
          <w:tab w:val="left" w:pos="1200"/>
        </w:tabs>
        <w:spacing w:line="360" w:lineRule="auto"/>
        <w:ind w:left="1200" w:hanging="720"/>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Paragraph c referred to herein reads as follows: -</w:t>
      </w:r>
    </w:p>
    <w:p w14:paraId="280AE0A9" w14:textId="2711CAC2" w:rsidR="00347D13" w:rsidRPr="004668F3" w:rsidRDefault="00347D13" w:rsidP="00347D13">
      <w:pPr>
        <w:tabs>
          <w:tab w:val="left" w:pos="1200"/>
        </w:tabs>
        <w:spacing w:line="360" w:lineRule="auto"/>
        <w:ind w:left="1200" w:hanging="720"/>
        <w:jc w:val="both"/>
        <w:rPr>
          <w:rFonts w:ascii="Times New Roman" w:hAnsi="Times New Roman" w:cs="Times New Roman"/>
          <w:i/>
        </w:rPr>
      </w:pPr>
      <w:r w:rsidRPr="00347D13">
        <w:rPr>
          <w:rFonts w:ascii="Times New Roman" w:hAnsi="Times New Roman" w:cs="Times New Roman"/>
          <w:i/>
          <w:sz w:val="24"/>
          <w:szCs w:val="24"/>
        </w:rPr>
        <w:t xml:space="preserve">    </w:t>
      </w:r>
      <w:r w:rsidR="005E5800" w:rsidRPr="004668F3">
        <w:rPr>
          <w:rFonts w:ascii="Times New Roman" w:hAnsi="Times New Roman" w:cs="Times New Roman"/>
          <w:i/>
        </w:rPr>
        <w:t>“(</w:t>
      </w:r>
      <w:proofErr w:type="gramStart"/>
      <w:r w:rsidRPr="004668F3">
        <w:rPr>
          <w:rFonts w:ascii="Times New Roman" w:hAnsi="Times New Roman" w:cs="Times New Roman"/>
          <w:i/>
        </w:rPr>
        <w:t>c )</w:t>
      </w:r>
      <w:proofErr w:type="gramEnd"/>
      <w:r w:rsidRPr="004668F3">
        <w:rPr>
          <w:rFonts w:ascii="Times New Roman" w:hAnsi="Times New Roman" w:cs="Times New Roman"/>
          <w:i/>
        </w:rPr>
        <w:t xml:space="preserve">  The period of prescription would, but for the provisions of this subsection, be completed before or on, or within three years after, the day on which the relevant impediment referred to in paragraph (a) or (b) has ceased to exist.”</w:t>
      </w:r>
    </w:p>
    <w:p w14:paraId="2D8E50A8" w14:textId="79989527" w:rsidR="00983035" w:rsidRDefault="001F3FB7" w:rsidP="007C4F0C">
      <w:pPr>
        <w:tabs>
          <w:tab w:val="left" w:pos="120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sidR="00983035">
        <w:rPr>
          <w:rFonts w:ascii="Times New Roman" w:hAnsi="Times New Roman" w:cs="Times New Roman"/>
          <w:sz w:val="24"/>
          <w:szCs w:val="24"/>
        </w:rPr>
        <w:t>]</w:t>
      </w:r>
      <w:r w:rsidR="00983035">
        <w:rPr>
          <w:rFonts w:ascii="Times New Roman" w:hAnsi="Times New Roman" w:cs="Times New Roman"/>
          <w:sz w:val="24"/>
          <w:szCs w:val="24"/>
        </w:rPr>
        <w:tab/>
        <w:t xml:space="preserve">The plaintiff attained the age of majority </w:t>
      </w:r>
      <w:r w:rsidR="005301CB">
        <w:rPr>
          <w:rFonts w:ascii="Times New Roman" w:hAnsi="Times New Roman" w:cs="Times New Roman"/>
          <w:sz w:val="24"/>
          <w:szCs w:val="24"/>
        </w:rPr>
        <w:t xml:space="preserve">in </w:t>
      </w:r>
      <w:r w:rsidR="005301CB" w:rsidRPr="005301CB">
        <w:rPr>
          <w:rFonts w:ascii="Times New Roman" w:hAnsi="Times New Roman" w:cs="Times New Roman"/>
          <w:b/>
          <w:bCs/>
          <w:sz w:val="24"/>
          <w:szCs w:val="24"/>
        </w:rPr>
        <w:t>July 2011</w:t>
      </w:r>
      <w:r w:rsidR="005301CB">
        <w:rPr>
          <w:rFonts w:ascii="Times New Roman" w:hAnsi="Times New Roman" w:cs="Times New Roman"/>
          <w:b/>
          <w:bCs/>
          <w:sz w:val="24"/>
          <w:szCs w:val="24"/>
        </w:rPr>
        <w:t>.</w:t>
      </w:r>
      <w:r w:rsidR="005301CB">
        <w:rPr>
          <w:rFonts w:ascii="Times New Roman" w:hAnsi="Times New Roman" w:cs="Times New Roman"/>
          <w:sz w:val="24"/>
          <w:szCs w:val="24"/>
        </w:rPr>
        <w:t xml:space="preserve"> I accordingly find that prescription</w:t>
      </w:r>
      <w:r w:rsidR="00973FF6">
        <w:rPr>
          <w:rFonts w:ascii="Times New Roman" w:hAnsi="Times New Roman" w:cs="Times New Roman"/>
          <w:sz w:val="24"/>
          <w:szCs w:val="24"/>
        </w:rPr>
        <w:t xml:space="preserve"> of plaintiff’s claim would not have started to run before July </w:t>
      </w:r>
      <w:r w:rsidR="001F1F58">
        <w:rPr>
          <w:rFonts w:ascii="Times New Roman" w:hAnsi="Times New Roman" w:cs="Times New Roman"/>
          <w:sz w:val="24"/>
          <w:szCs w:val="24"/>
        </w:rPr>
        <w:t xml:space="preserve">2011. The debt was undoubtedly not due before that time, if regard is had to the provision of </w:t>
      </w:r>
      <w:r w:rsidR="001F1F58">
        <w:rPr>
          <w:rFonts w:ascii="Times New Roman" w:hAnsi="Times New Roman" w:cs="Times New Roman"/>
          <w:sz w:val="24"/>
          <w:szCs w:val="24"/>
        </w:rPr>
        <w:lastRenderedPageBreak/>
        <w:t>section 12  of the Act</w:t>
      </w:r>
      <w:r w:rsidR="00424236">
        <w:rPr>
          <w:rStyle w:val="FootnoteReference"/>
          <w:rFonts w:ascii="Times New Roman" w:hAnsi="Times New Roman" w:cs="Times New Roman"/>
          <w:sz w:val="24"/>
          <w:szCs w:val="24"/>
        </w:rPr>
        <w:footnoteReference w:id="5"/>
      </w:r>
      <w:r w:rsidR="008D516A">
        <w:rPr>
          <w:rFonts w:ascii="Times New Roman" w:hAnsi="Times New Roman" w:cs="Times New Roman"/>
          <w:sz w:val="24"/>
          <w:szCs w:val="24"/>
        </w:rPr>
        <w:t>. Accordingly</w:t>
      </w:r>
      <w:r w:rsidR="002D26E0">
        <w:rPr>
          <w:rFonts w:ascii="Times New Roman" w:hAnsi="Times New Roman" w:cs="Times New Roman"/>
          <w:sz w:val="24"/>
          <w:szCs w:val="24"/>
        </w:rPr>
        <w:t xml:space="preserve">, defendant’s </w:t>
      </w:r>
      <w:r w:rsidR="001F1F58">
        <w:rPr>
          <w:rFonts w:ascii="Times New Roman" w:hAnsi="Times New Roman" w:cs="Times New Roman"/>
          <w:sz w:val="24"/>
          <w:szCs w:val="24"/>
        </w:rPr>
        <w:t xml:space="preserve">pleaded </w:t>
      </w:r>
      <w:r w:rsidR="002D26E0">
        <w:rPr>
          <w:rFonts w:ascii="Times New Roman" w:hAnsi="Times New Roman" w:cs="Times New Roman"/>
          <w:sz w:val="24"/>
          <w:szCs w:val="24"/>
        </w:rPr>
        <w:t>special plea</w:t>
      </w:r>
      <w:r w:rsidR="000A2753">
        <w:rPr>
          <w:rFonts w:ascii="Times New Roman" w:hAnsi="Times New Roman" w:cs="Times New Roman"/>
          <w:sz w:val="24"/>
          <w:szCs w:val="24"/>
        </w:rPr>
        <w:t xml:space="preserve"> on prescription cannot succeed on that basis.</w:t>
      </w:r>
    </w:p>
    <w:p w14:paraId="01414199" w14:textId="42467613" w:rsidR="00614FBA" w:rsidRDefault="001F3FB7" w:rsidP="007C4F0C">
      <w:pPr>
        <w:tabs>
          <w:tab w:val="left" w:pos="120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sidR="00614FBA">
        <w:rPr>
          <w:rFonts w:ascii="Times New Roman" w:hAnsi="Times New Roman" w:cs="Times New Roman"/>
          <w:sz w:val="24"/>
          <w:szCs w:val="24"/>
        </w:rPr>
        <w:t>]</w:t>
      </w:r>
      <w:r w:rsidR="00614FBA">
        <w:rPr>
          <w:rFonts w:ascii="Times New Roman" w:hAnsi="Times New Roman" w:cs="Times New Roman"/>
          <w:sz w:val="24"/>
          <w:szCs w:val="24"/>
        </w:rPr>
        <w:tab/>
      </w:r>
      <w:r w:rsidR="00AD5A5D">
        <w:rPr>
          <w:rFonts w:ascii="Times New Roman" w:hAnsi="Times New Roman" w:cs="Times New Roman"/>
          <w:sz w:val="24"/>
          <w:szCs w:val="24"/>
        </w:rPr>
        <w:t xml:space="preserve">However, </w:t>
      </w:r>
      <w:r w:rsidR="005E0207">
        <w:rPr>
          <w:rFonts w:ascii="Times New Roman" w:hAnsi="Times New Roman" w:cs="Times New Roman"/>
          <w:sz w:val="24"/>
          <w:szCs w:val="24"/>
        </w:rPr>
        <w:t>the defendant</w:t>
      </w:r>
      <w:r w:rsidR="00E41409">
        <w:rPr>
          <w:rFonts w:ascii="Times New Roman" w:hAnsi="Times New Roman" w:cs="Times New Roman"/>
          <w:sz w:val="24"/>
          <w:szCs w:val="24"/>
        </w:rPr>
        <w:t xml:space="preserve"> during the hearing of the matter sought to rely on the fact that</w:t>
      </w:r>
      <w:r w:rsidR="00144ED6">
        <w:rPr>
          <w:rFonts w:ascii="Times New Roman" w:hAnsi="Times New Roman" w:cs="Times New Roman"/>
          <w:sz w:val="24"/>
          <w:szCs w:val="24"/>
        </w:rPr>
        <w:t xml:space="preserve"> (I am paraphrasing) the plaintiff attained the age of majority</w:t>
      </w:r>
      <w:r w:rsidR="009343A1">
        <w:rPr>
          <w:rFonts w:ascii="Times New Roman" w:hAnsi="Times New Roman" w:cs="Times New Roman"/>
          <w:sz w:val="24"/>
          <w:szCs w:val="24"/>
        </w:rPr>
        <w:t xml:space="preserve"> during July 2011 and th</w:t>
      </w:r>
      <w:r w:rsidR="001F1F58">
        <w:rPr>
          <w:rFonts w:ascii="Times New Roman" w:hAnsi="Times New Roman" w:cs="Times New Roman"/>
          <w:sz w:val="24"/>
          <w:szCs w:val="24"/>
        </w:rPr>
        <w:t>e prescription commenced therefrom</w:t>
      </w:r>
      <w:r w:rsidR="009343A1">
        <w:rPr>
          <w:rFonts w:ascii="Times New Roman" w:hAnsi="Times New Roman" w:cs="Times New Roman"/>
          <w:sz w:val="24"/>
          <w:szCs w:val="24"/>
        </w:rPr>
        <w:t xml:space="preserve"> and accordingly</w:t>
      </w:r>
      <w:r w:rsidR="00DA1C9B">
        <w:rPr>
          <w:rFonts w:ascii="Times New Roman" w:hAnsi="Times New Roman" w:cs="Times New Roman"/>
          <w:sz w:val="24"/>
          <w:szCs w:val="24"/>
        </w:rPr>
        <w:t xml:space="preserve"> completed three (3) years thereafter</w:t>
      </w:r>
      <w:r w:rsidR="001F1F58">
        <w:rPr>
          <w:rFonts w:ascii="Times New Roman" w:hAnsi="Times New Roman" w:cs="Times New Roman"/>
          <w:sz w:val="24"/>
          <w:szCs w:val="24"/>
        </w:rPr>
        <w:t xml:space="preserve"> before the institution of the section and service of summons.</w:t>
      </w:r>
      <w:r w:rsidR="00DA1C9B">
        <w:rPr>
          <w:rFonts w:ascii="Times New Roman" w:hAnsi="Times New Roman" w:cs="Times New Roman"/>
          <w:sz w:val="24"/>
          <w:szCs w:val="24"/>
        </w:rPr>
        <w:t xml:space="preserve"> Accordingly, </w:t>
      </w:r>
      <w:r w:rsidR="001012F8">
        <w:rPr>
          <w:rFonts w:ascii="Times New Roman" w:hAnsi="Times New Roman" w:cs="Times New Roman"/>
          <w:sz w:val="24"/>
          <w:szCs w:val="24"/>
        </w:rPr>
        <w:t xml:space="preserve">so the version was put to the plaintiff, Summons </w:t>
      </w:r>
      <w:r w:rsidR="00CC7DE6">
        <w:rPr>
          <w:rFonts w:ascii="Times New Roman" w:hAnsi="Times New Roman" w:cs="Times New Roman"/>
          <w:sz w:val="24"/>
          <w:szCs w:val="24"/>
        </w:rPr>
        <w:t>having been issued</w:t>
      </w:r>
      <w:r w:rsidR="000A3C80">
        <w:rPr>
          <w:rFonts w:ascii="Times New Roman" w:hAnsi="Times New Roman" w:cs="Times New Roman"/>
          <w:sz w:val="24"/>
          <w:szCs w:val="24"/>
        </w:rPr>
        <w:t xml:space="preserve"> on 22 July 2023 and service thereof having been effected on 31 July 2023</w:t>
      </w:r>
      <w:r w:rsidR="001F1F58">
        <w:rPr>
          <w:rFonts w:ascii="Times New Roman" w:hAnsi="Times New Roman" w:cs="Times New Roman"/>
          <w:sz w:val="24"/>
          <w:szCs w:val="24"/>
        </w:rPr>
        <w:t>,</w:t>
      </w:r>
      <w:r w:rsidR="007A14C0">
        <w:rPr>
          <w:rFonts w:ascii="Times New Roman" w:hAnsi="Times New Roman" w:cs="Times New Roman"/>
          <w:sz w:val="24"/>
          <w:szCs w:val="24"/>
        </w:rPr>
        <w:t xml:space="preserve"> plaintiff’s claim has been extinguished by </w:t>
      </w:r>
      <w:r w:rsidR="001F1F58">
        <w:rPr>
          <w:rFonts w:ascii="Times New Roman" w:hAnsi="Times New Roman" w:cs="Times New Roman"/>
          <w:sz w:val="24"/>
          <w:szCs w:val="24"/>
        </w:rPr>
        <w:t>prescription.</w:t>
      </w:r>
      <w:r w:rsidR="00840F3E">
        <w:rPr>
          <w:rFonts w:ascii="Times New Roman" w:hAnsi="Times New Roman" w:cs="Times New Roman"/>
          <w:sz w:val="24"/>
          <w:szCs w:val="24"/>
        </w:rPr>
        <w:t xml:space="preserve"> Mr </w:t>
      </w:r>
      <w:proofErr w:type="spellStart"/>
      <w:r w:rsidR="00840F3E">
        <w:rPr>
          <w:rFonts w:ascii="Times New Roman" w:hAnsi="Times New Roman" w:cs="Times New Roman"/>
          <w:sz w:val="24"/>
          <w:szCs w:val="24"/>
        </w:rPr>
        <w:t>Madokwe</w:t>
      </w:r>
      <w:proofErr w:type="spellEnd"/>
      <w:r w:rsidR="00840F3E">
        <w:rPr>
          <w:rFonts w:ascii="Times New Roman" w:hAnsi="Times New Roman" w:cs="Times New Roman"/>
          <w:sz w:val="24"/>
          <w:szCs w:val="24"/>
        </w:rPr>
        <w:t>, counsel for the plaintiff sternly objected to that version</w:t>
      </w:r>
      <w:r w:rsidR="00292BD8">
        <w:rPr>
          <w:rFonts w:ascii="Times New Roman" w:hAnsi="Times New Roman" w:cs="Times New Roman"/>
          <w:sz w:val="24"/>
          <w:szCs w:val="24"/>
        </w:rPr>
        <w:t xml:space="preserve"> on the simple reason that the plaintiff did not plead those facts</w:t>
      </w:r>
      <w:r w:rsidR="009F185C">
        <w:rPr>
          <w:rFonts w:ascii="Times New Roman" w:hAnsi="Times New Roman" w:cs="Times New Roman"/>
          <w:sz w:val="24"/>
          <w:szCs w:val="24"/>
        </w:rPr>
        <w:t xml:space="preserve"> or rather did not rely in its papers</w:t>
      </w:r>
      <w:r w:rsidR="00157A5F">
        <w:rPr>
          <w:rFonts w:ascii="Times New Roman" w:hAnsi="Times New Roman" w:cs="Times New Roman"/>
          <w:sz w:val="24"/>
          <w:szCs w:val="24"/>
        </w:rPr>
        <w:t xml:space="preserve"> on those f</w:t>
      </w:r>
      <w:r w:rsidR="001F1F58">
        <w:rPr>
          <w:rFonts w:ascii="Times New Roman" w:hAnsi="Times New Roman" w:cs="Times New Roman"/>
          <w:sz w:val="24"/>
          <w:szCs w:val="24"/>
        </w:rPr>
        <w:t xml:space="preserve">acts </w:t>
      </w:r>
      <w:r w:rsidR="00157A5F">
        <w:rPr>
          <w:rFonts w:ascii="Times New Roman" w:hAnsi="Times New Roman" w:cs="Times New Roman"/>
          <w:sz w:val="24"/>
          <w:szCs w:val="24"/>
        </w:rPr>
        <w:t>as the facts giving rise</w:t>
      </w:r>
      <w:r w:rsidR="004D33CD">
        <w:rPr>
          <w:rFonts w:ascii="Times New Roman" w:hAnsi="Times New Roman" w:cs="Times New Roman"/>
          <w:sz w:val="24"/>
          <w:szCs w:val="24"/>
        </w:rPr>
        <w:t xml:space="preserve"> to a plea of prescription. I agree. Defendant</w:t>
      </w:r>
      <w:r w:rsidR="008634D9">
        <w:rPr>
          <w:rFonts w:ascii="Times New Roman" w:hAnsi="Times New Roman" w:cs="Times New Roman"/>
          <w:sz w:val="24"/>
          <w:szCs w:val="24"/>
        </w:rPr>
        <w:t xml:space="preserve"> </w:t>
      </w:r>
      <w:r w:rsidR="001F1F58">
        <w:rPr>
          <w:rFonts w:ascii="Times New Roman" w:hAnsi="Times New Roman" w:cs="Times New Roman"/>
          <w:sz w:val="24"/>
          <w:szCs w:val="24"/>
        </w:rPr>
        <w:t xml:space="preserve">‘s </w:t>
      </w:r>
      <w:r w:rsidR="008634D9">
        <w:rPr>
          <w:rFonts w:ascii="Times New Roman" w:hAnsi="Times New Roman" w:cs="Times New Roman"/>
          <w:sz w:val="24"/>
          <w:szCs w:val="24"/>
        </w:rPr>
        <w:t>pleaded case or facts on the special plea of prescription</w:t>
      </w:r>
      <w:r w:rsidR="007338A6">
        <w:rPr>
          <w:rFonts w:ascii="Times New Roman" w:hAnsi="Times New Roman" w:cs="Times New Roman"/>
          <w:sz w:val="24"/>
          <w:szCs w:val="24"/>
        </w:rPr>
        <w:t xml:space="preserve"> is somewhat different from the one sought to be introduced</w:t>
      </w:r>
      <w:r w:rsidR="00E72329">
        <w:rPr>
          <w:rFonts w:ascii="Times New Roman" w:hAnsi="Times New Roman" w:cs="Times New Roman"/>
          <w:sz w:val="24"/>
          <w:szCs w:val="24"/>
        </w:rPr>
        <w:t xml:space="preserve"> during the evidence.</w:t>
      </w:r>
      <w:r>
        <w:rPr>
          <w:rFonts w:ascii="Times New Roman" w:hAnsi="Times New Roman" w:cs="Times New Roman"/>
          <w:sz w:val="24"/>
          <w:szCs w:val="24"/>
        </w:rPr>
        <w:t xml:space="preserve"> </w:t>
      </w:r>
      <w:r w:rsidR="002E528B">
        <w:rPr>
          <w:rFonts w:ascii="Times New Roman" w:hAnsi="Times New Roman" w:cs="Times New Roman"/>
          <w:sz w:val="24"/>
          <w:szCs w:val="24"/>
        </w:rPr>
        <w:t xml:space="preserve">Defendant’s </w:t>
      </w:r>
      <w:r w:rsidR="00DC7E26">
        <w:rPr>
          <w:rFonts w:ascii="Times New Roman" w:hAnsi="Times New Roman" w:cs="Times New Roman"/>
          <w:sz w:val="24"/>
          <w:szCs w:val="24"/>
        </w:rPr>
        <w:t>prescription</w:t>
      </w:r>
      <w:r>
        <w:rPr>
          <w:rFonts w:ascii="Times New Roman" w:hAnsi="Times New Roman" w:cs="Times New Roman"/>
          <w:sz w:val="24"/>
          <w:szCs w:val="24"/>
        </w:rPr>
        <w:t xml:space="preserve"> defence was based on the date when the cause of action arose not o</w:t>
      </w:r>
      <w:r w:rsidR="00DC7E26">
        <w:rPr>
          <w:rFonts w:ascii="Times New Roman" w:hAnsi="Times New Roman" w:cs="Times New Roman"/>
          <w:sz w:val="24"/>
          <w:szCs w:val="24"/>
        </w:rPr>
        <w:t>n</w:t>
      </w:r>
      <w:r>
        <w:rPr>
          <w:rFonts w:ascii="Times New Roman" w:hAnsi="Times New Roman" w:cs="Times New Roman"/>
          <w:sz w:val="24"/>
          <w:szCs w:val="24"/>
        </w:rPr>
        <w:t xml:space="preserve"> the date when the plaintiff attained the age of majority.</w:t>
      </w:r>
    </w:p>
    <w:p w14:paraId="07B74955" w14:textId="248F412B" w:rsidR="00E72329" w:rsidRDefault="001F3FB7" w:rsidP="007C4F0C">
      <w:pPr>
        <w:tabs>
          <w:tab w:val="left" w:pos="120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sidR="00E72329">
        <w:rPr>
          <w:rFonts w:ascii="Times New Roman" w:hAnsi="Times New Roman" w:cs="Times New Roman"/>
          <w:sz w:val="24"/>
          <w:szCs w:val="24"/>
        </w:rPr>
        <w:t>]</w:t>
      </w:r>
      <w:r w:rsidR="00E72329">
        <w:rPr>
          <w:rFonts w:ascii="Times New Roman" w:hAnsi="Times New Roman" w:cs="Times New Roman"/>
          <w:sz w:val="24"/>
          <w:szCs w:val="24"/>
        </w:rPr>
        <w:tab/>
        <w:t>Every pleading shall contain a clear and concise statement</w:t>
      </w:r>
      <w:r w:rsidR="000B2D9C">
        <w:rPr>
          <w:rFonts w:ascii="Times New Roman" w:hAnsi="Times New Roman" w:cs="Times New Roman"/>
          <w:sz w:val="24"/>
          <w:szCs w:val="24"/>
        </w:rPr>
        <w:t xml:space="preserve"> of the material facts upon which the pleader relies for his claim, defence</w:t>
      </w:r>
      <w:r w:rsidR="004D2A6A">
        <w:rPr>
          <w:rFonts w:ascii="Times New Roman" w:hAnsi="Times New Roman" w:cs="Times New Roman"/>
          <w:sz w:val="24"/>
          <w:szCs w:val="24"/>
        </w:rPr>
        <w:t xml:space="preserve"> or answer to any pleading, as the case may be</w:t>
      </w:r>
      <w:r w:rsidR="004C3548">
        <w:rPr>
          <w:rFonts w:ascii="Times New Roman" w:hAnsi="Times New Roman" w:cs="Times New Roman"/>
          <w:sz w:val="24"/>
          <w:szCs w:val="24"/>
        </w:rPr>
        <w:t xml:space="preserve">, with sufficient particularity to enable </w:t>
      </w:r>
      <w:r w:rsidR="003814A1">
        <w:rPr>
          <w:rFonts w:ascii="Times New Roman" w:hAnsi="Times New Roman" w:cs="Times New Roman"/>
          <w:sz w:val="24"/>
          <w:szCs w:val="24"/>
        </w:rPr>
        <w:t>the opposite party to</w:t>
      </w:r>
      <w:r w:rsidR="0058488E">
        <w:rPr>
          <w:rFonts w:ascii="Times New Roman" w:hAnsi="Times New Roman" w:cs="Times New Roman"/>
          <w:sz w:val="24"/>
          <w:szCs w:val="24"/>
        </w:rPr>
        <w:t xml:space="preserve"> reply thereto</w:t>
      </w:r>
      <w:r w:rsidR="0058488E">
        <w:rPr>
          <w:rStyle w:val="FootnoteReference"/>
          <w:rFonts w:ascii="Times New Roman" w:hAnsi="Times New Roman" w:cs="Times New Roman"/>
          <w:sz w:val="24"/>
          <w:szCs w:val="24"/>
        </w:rPr>
        <w:footnoteReference w:id="6"/>
      </w:r>
      <w:r w:rsidR="0058488E">
        <w:rPr>
          <w:rFonts w:ascii="Times New Roman" w:hAnsi="Times New Roman" w:cs="Times New Roman"/>
          <w:sz w:val="24"/>
          <w:szCs w:val="24"/>
        </w:rPr>
        <w:t>.</w:t>
      </w:r>
      <w:r w:rsidR="004E6B7A">
        <w:rPr>
          <w:rFonts w:ascii="Times New Roman" w:hAnsi="Times New Roman" w:cs="Times New Roman"/>
          <w:sz w:val="24"/>
          <w:szCs w:val="24"/>
        </w:rPr>
        <w:t xml:space="preserve"> Facts not evidence </w:t>
      </w:r>
      <w:r w:rsidR="00D41556">
        <w:rPr>
          <w:rFonts w:ascii="Times New Roman" w:hAnsi="Times New Roman" w:cs="Times New Roman"/>
          <w:sz w:val="24"/>
          <w:szCs w:val="24"/>
        </w:rPr>
        <w:t>must be pleaded</w:t>
      </w:r>
      <w:r w:rsidR="00D41556">
        <w:rPr>
          <w:rStyle w:val="FootnoteReference"/>
          <w:rFonts w:ascii="Times New Roman" w:hAnsi="Times New Roman" w:cs="Times New Roman"/>
          <w:sz w:val="24"/>
          <w:szCs w:val="24"/>
        </w:rPr>
        <w:footnoteReference w:id="7"/>
      </w:r>
      <w:r w:rsidR="00060531">
        <w:rPr>
          <w:rFonts w:ascii="Times New Roman" w:hAnsi="Times New Roman" w:cs="Times New Roman"/>
          <w:sz w:val="24"/>
          <w:szCs w:val="24"/>
        </w:rPr>
        <w:t>.</w:t>
      </w:r>
    </w:p>
    <w:p w14:paraId="08B2046E" w14:textId="5A0156F4" w:rsidR="00B312FC" w:rsidRDefault="001F3FB7" w:rsidP="007C4F0C">
      <w:pPr>
        <w:tabs>
          <w:tab w:val="left" w:pos="120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sidR="00B312FC">
        <w:rPr>
          <w:rFonts w:ascii="Times New Roman" w:hAnsi="Times New Roman" w:cs="Times New Roman"/>
          <w:sz w:val="24"/>
          <w:szCs w:val="24"/>
        </w:rPr>
        <w:t>]</w:t>
      </w:r>
      <w:r w:rsidR="00B312FC">
        <w:rPr>
          <w:rFonts w:ascii="Times New Roman" w:hAnsi="Times New Roman" w:cs="Times New Roman"/>
          <w:sz w:val="24"/>
          <w:szCs w:val="24"/>
        </w:rPr>
        <w:tab/>
        <w:t xml:space="preserve">While a pleader’s first </w:t>
      </w:r>
      <w:r w:rsidR="00DD21FE">
        <w:rPr>
          <w:rFonts w:ascii="Times New Roman" w:hAnsi="Times New Roman" w:cs="Times New Roman"/>
          <w:sz w:val="24"/>
          <w:szCs w:val="24"/>
        </w:rPr>
        <w:t>duty is to allege</w:t>
      </w:r>
      <w:r w:rsidR="00E41E23">
        <w:rPr>
          <w:rFonts w:ascii="Times New Roman" w:hAnsi="Times New Roman" w:cs="Times New Roman"/>
          <w:sz w:val="24"/>
          <w:szCs w:val="24"/>
        </w:rPr>
        <w:t xml:space="preserve"> the facts upon which </w:t>
      </w:r>
      <w:r w:rsidR="001975F8">
        <w:rPr>
          <w:rFonts w:ascii="Times New Roman" w:hAnsi="Times New Roman" w:cs="Times New Roman"/>
          <w:sz w:val="24"/>
          <w:szCs w:val="24"/>
        </w:rPr>
        <w:t>he relies</w:t>
      </w:r>
      <w:r w:rsidR="001F1F58">
        <w:rPr>
          <w:rFonts w:ascii="Times New Roman" w:hAnsi="Times New Roman" w:cs="Times New Roman"/>
          <w:sz w:val="24"/>
          <w:szCs w:val="24"/>
        </w:rPr>
        <w:t>,</w:t>
      </w:r>
      <w:r w:rsidR="0081409E">
        <w:rPr>
          <w:rFonts w:ascii="Times New Roman" w:hAnsi="Times New Roman" w:cs="Times New Roman"/>
          <w:sz w:val="24"/>
          <w:szCs w:val="24"/>
        </w:rPr>
        <w:t xml:space="preserve"> his second duty is to set out</w:t>
      </w:r>
      <w:r w:rsidR="00845B77">
        <w:rPr>
          <w:rFonts w:ascii="Times New Roman" w:hAnsi="Times New Roman" w:cs="Times New Roman"/>
          <w:sz w:val="24"/>
          <w:szCs w:val="24"/>
        </w:rPr>
        <w:t xml:space="preserve"> the conclusion</w:t>
      </w:r>
      <w:r w:rsidR="001F1F58">
        <w:rPr>
          <w:rFonts w:ascii="Times New Roman" w:hAnsi="Times New Roman" w:cs="Times New Roman"/>
          <w:sz w:val="24"/>
          <w:szCs w:val="24"/>
        </w:rPr>
        <w:t>s</w:t>
      </w:r>
      <w:r w:rsidR="00845B77">
        <w:rPr>
          <w:rFonts w:ascii="Times New Roman" w:hAnsi="Times New Roman" w:cs="Times New Roman"/>
          <w:sz w:val="24"/>
          <w:szCs w:val="24"/>
        </w:rPr>
        <w:t xml:space="preserve"> of law</w:t>
      </w:r>
      <w:r w:rsidR="002A66EB">
        <w:rPr>
          <w:rFonts w:ascii="Times New Roman" w:hAnsi="Times New Roman" w:cs="Times New Roman"/>
          <w:sz w:val="24"/>
          <w:szCs w:val="24"/>
        </w:rPr>
        <w:t xml:space="preserve"> which he claims follow from the pleaded facts. Facts and con</w:t>
      </w:r>
      <w:r w:rsidR="00D81B65">
        <w:rPr>
          <w:rFonts w:ascii="Times New Roman" w:hAnsi="Times New Roman" w:cs="Times New Roman"/>
          <w:sz w:val="24"/>
          <w:szCs w:val="24"/>
        </w:rPr>
        <w:t>clusions of law must however be kept separate</w:t>
      </w:r>
      <w:r w:rsidR="00D81B65">
        <w:rPr>
          <w:rStyle w:val="FootnoteReference"/>
          <w:rFonts w:ascii="Times New Roman" w:hAnsi="Times New Roman" w:cs="Times New Roman"/>
          <w:sz w:val="24"/>
          <w:szCs w:val="24"/>
        </w:rPr>
        <w:footnoteReference w:id="8"/>
      </w:r>
      <w:r w:rsidR="00A645A8">
        <w:rPr>
          <w:rFonts w:ascii="Times New Roman" w:hAnsi="Times New Roman" w:cs="Times New Roman"/>
          <w:sz w:val="24"/>
          <w:szCs w:val="24"/>
        </w:rPr>
        <w:t>.</w:t>
      </w:r>
    </w:p>
    <w:p w14:paraId="5DB6A124" w14:textId="0E7B3683" w:rsidR="00FD7BE3" w:rsidRDefault="001F3FB7" w:rsidP="007C4F0C">
      <w:pPr>
        <w:tabs>
          <w:tab w:val="left" w:pos="120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sidR="00A645A8">
        <w:rPr>
          <w:rFonts w:ascii="Times New Roman" w:hAnsi="Times New Roman" w:cs="Times New Roman"/>
          <w:sz w:val="24"/>
          <w:szCs w:val="24"/>
        </w:rPr>
        <w:t>]</w:t>
      </w:r>
      <w:r w:rsidR="00A645A8">
        <w:rPr>
          <w:rFonts w:ascii="Times New Roman" w:hAnsi="Times New Roman" w:cs="Times New Roman"/>
          <w:sz w:val="24"/>
          <w:szCs w:val="24"/>
        </w:rPr>
        <w:tab/>
      </w:r>
      <w:r w:rsidR="005175D0">
        <w:rPr>
          <w:rFonts w:ascii="Times New Roman" w:hAnsi="Times New Roman" w:cs="Times New Roman"/>
          <w:sz w:val="24"/>
          <w:szCs w:val="24"/>
        </w:rPr>
        <w:t>Rule 18(4) of the Uniform Rules of Court referred to above had found expression</w:t>
      </w:r>
      <w:r w:rsidR="00453D31">
        <w:rPr>
          <w:rFonts w:ascii="Times New Roman" w:hAnsi="Times New Roman" w:cs="Times New Roman"/>
          <w:sz w:val="24"/>
          <w:szCs w:val="24"/>
        </w:rPr>
        <w:t xml:space="preserve"> in many authorities. It is trite that </w:t>
      </w:r>
      <w:r w:rsidR="005E1774">
        <w:rPr>
          <w:rFonts w:ascii="Times New Roman" w:hAnsi="Times New Roman" w:cs="Times New Roman"/>
          <w:sz w:val="24"/>
          <w:szCs w:val="24"/>
        </w:rPr>
        <w:t>the whole purpose of pleadings is to bring to the notice</w:t>
      </w:r>
      <w:r w:rsidR="001A4965">
        <w:rPr>
          <w:rFonts w:ascii="Times New Roman" w:hAnsi="Times New Roman" w:cs="Times New Roman"/>
          <w:sz w:val="24"/>
          <w:szCs w:val="24"/>
        </w:rPr>
        <w:t xml:space="preserve"> of the court and the parties the issues upon which</w:t>
      </w:r>
      <w:r w:rsidR="00E75E56">
        <w:rPr>
          <w:rFonts w:ascii="Times New Roman" w:hAnsi="Times New Roman" w:cs="Times New Roman"/>
          <w:sz w:val="24"/>
          <w:szCs w:val="24"/>
        </w:rPr>
        <w:t xml:space="preserve"> reliance is to be placed</w:t>
      </w:r>
      <w:r w:rsidR="003A189D">
        <w:rPr>
          <w:rFonts w:ascii="Times New Roman" w:hAnsi="Times New Roman" w:cs="Times New Roman"/>
          <w:sz w:val="24"/>
          <w:szCs w:val="24"/>
        </w:rPr>
        <w:t xml:space="preserve"> for rivalling contentions. </w:t>
      </w:r>
      <w:r w:rsidR="00E826BD">
        <w:rPr>
          <w:rFonts w:ascii="Times New Roman" w:hAnsi="Times New Roman" w:cs="Times New Roman"/>
          <w:sz w:val="24"/>
          <w:szCs w:val="24"/>
        </w:rPr>
        <w:t>It has been repeatedly said that the object for the pleadings</w:t>
      </w:r>
      <w:r w:rsidR="003A6778">
        <w:rPr>
          <w:rFonts w:ascii="Times New Roman" w:hAnsi="Times New Roman" w:cs="Times New Roman"/>
          <w:sz w:val="24"/>
          <w:szCs w:val="24"/>
        </w:rPr>
        <w:t xml:space="preserve"> is to define and ascertain definitely what the question at issue</w:t>
      </w:r>
      <w:r w:rsidR="00A0762F">
        <w:rPr>
          <w:rFonts w:ascii="Times New Roman" w:hAnsi="Times New Roman" w:cs="Times New Roman"/>
          <w:sz w:val="24"/>
          <w:szCs w:val="24"/>
        </w:rPr>
        <w:t xml:space="preserve"> between the parties is, and this object can only be </w:t>
      </w:r>
      <w:r w:rsidR="001F1F58">
        <w:rPr>
          <w:rFonts w:ascii="Times New Roman" w:hAnsi="Times New Roman" w:cs="Times New Roman"/>
          <w:sz w:val="24"/>
          <w:szCs w:val="24"/>
        </w:rPr>
        <w:t>attained when each party states his</w:t>
      </w:r>
      <w:r w:rsidR="001F0452">
        <w:rPr>
          <w:rFonts w:ascii="Times New Roman" w:hAnsi="Times New Roman" w:cs="Times New Roman"/>
          <w:sz w:val="24"/>
          <w:szCs w:val="24"/>
        </w:rPr>
        <w:t xml:space="preserve"> case with precision. Accordingly, a pleader </w:t>
      </w:r>
      <w:r w:rsidR="001F0452">
        <w:rPr>
          <w:rFonts w:ascii="Times New Roman" w:hAnsi="Times New Roman" w:cs="Times New Roman"/>
          <w:sz w:val="24"/>
          <w:szCs w:val="24"/>
        </w:rPr>
        <w:lastRenderedPageBreak/>
        <w:t>cannot be allowed to</w:t>
      </w:r>
      <w:r w:rsidR="00683B9E">
        <w:rPr>
          <w:rFonts w:ascii="Times New Roman" w:hAnsi="Times New Roman" w:cs="Times New Roman"/>
          <w:sz w:val="24"/>
          <w:szCs w:val="24"/>
        </w:rPr>
        <w:t xml:space="preserve"> </w:t>
      </w:r>
      <w:r w:rsidR="001F0452">
        <w:rPr>
          <w:rFonts w:ascii="Times New Roman" w:hAnsi="Times New Roman" w:cs="Times New Roman"/>
          <w:sz w:val="24"/>
          <w:szCs w:val="24"/>
        </w:rPr>
        <w:t>direct</w:t>
      </w:r>
      <w:r w:rsidR="007565C0">
        <w:rPr>
          <w:rFonts w:ascii="Times New Roman" w:hAnsi="Times New Roman" w:cs="Times New Roman"/>
          <w:sz w:val="24"/>
          <w:szCs w:val="24"/>
        </w:rPr>
        <w:t xml:space="preserve"> the attention of the other party to one issue and then at the trial</w:t>
      </w:r>
      <w:r w:rsidR="00A20959">
        <w:rPr>
          <w:rFonts w:ascii="Times New Roman" w:hAnsi="Times New Roman" w:cs="Times New Roman"/>
          <w:sz w:val="24"/>
          <w:szCs w:val="24"/>
        </w:rPr>
        <w:t xml:space="preserve"> attempt to canvass another</w:t>
      </w:r>
      <w:r w:rsidR="00A20959">
        <w:rPr>
          <w:rStyle w:val="FootnoteReference"/>
          <w:rFonts w:ascii="Times New Roman" w:hAnsi="Times New Roman" w:cs="Times New Roman"/>
          <w:sz w:val="24"/>
          <w:szCs w:val="24"/>
        </w:rPr>
        <w:footnoteReference w:id="9"/>
      </w:r>
      <w:r w:rsidR="00ED06A6">
        <w:rPr>
          <w:rFonts w:ascii="Times New Roman" w:hAnsi="Times New Roman" w:cs="Times New Roman"/>
          <w:sz w:val="24"/>
          <w:szCs w:val="24"/>
        </w:rPr>
        <w:t>.</w:t>
      </w:r>
    </w:p>
    <w:p w14:paraId="7CFC13EC" w14:textId="7800D0EB" w:rsidR="00ED06A6" w:rsidRDefault="00B61AF4" w:rsidP="007C4F0C">
      <w:pPr>
        <w:tabs>
          <w:tab w:val="left" w:pos="120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sidR="00ED06A6">
        <w:rPr>
          <w:rFonts w:ascii="Times New Roman" w:hAnsi="Times New Roman" w:cs="Times New Roman"/>
          <w:sz w:val="24"/>
          <w:szCs w:val="24"/>
        </w:rPr>
        <w:t>]</w:t>
      </w:r>
      <w:r w:rsidR="00ED06A6">
        <w:rPr>
          <w:rFonts w:ascii="Times New Roman" w:hAnsi="Times New Roman" w:cs="Times New Roman"/>
          <w:sz w:val="24"/>
          <w:szCs w:val="24"/>
        </w:rPr>
        <w:tab/>
      </w:r>
      <w:r w:rsidR="0089411A">
        <w:rPr>
          <w:rFonts w:ascii="Times New Roman" w:hAnsi="Times New Roman" w:cs="Times New Roman"/>
          <w:sz w:val="24"/>
          <w:szCs w:val="24"/>
        </w:rPr>
        <w:t xml:space="preserve">The Supreme Court of Appeal in </w:t>
      </w:r>
      <w:r w:rsidR="0089411A">
        <w:rPr>
          <w:rFonts w:ascii="Times New Roman" w:hAnsi="Times New Roman" w:cs="Times New Roman"/>
          <w:b/>
          <w:bCs/>
          <w:i/>
          <w:iCs/>
          <w:sz w:val="24"/>
          <w:szCs w:val="24"/>
        </w:rPr>
        <w:t>Minister of Safety &amp; Security</w:t>
      </w:r>
      <w:r w:rsidR="0005195C">
        <w:rPr>
          <w:rFonts w:ascii="Times New Roman" w:hAnsi="Times New Roman" w:cs="Times New Roman"/>
          <w:b/>
          <w:bCs/>
          <w:i/>
          <w:iCs/>
          <w:sz w:val="24"/>
          <w:szCs w:val="24"/>
        </w:rPr>
        <w:t xml:space="preserve"> v </w:t>
      </w:r>
      <w:proofErr w:type="spellStart"/>
      <w:r w:rsidR="0005195C">
        <w:rPr>
          <w:rFonts w:ascii="Times New Roman" w:hAnsi="Times New Roman" w:cs="Times New Roman"/>
          <w:b/>
          <w:bCs/>
          <w:i/>
          <w:iCs/>
          <w:sz w:val="24"/>
          <w:szCs w:val="24"/>
        </w:rPr>
        <w:t>Slabbert</w:t>
      </w:r>
      <w:proofErr w:type="spellEnd"/>
      <w:r w:rsidR="0005195C">
        <w:rPr>
          <w:rStyle w:val="FootnoteReference"/>
          <w:rFonts w:ascii="Times New Roman" w:hAnsi="Times New Roman" w:cs="Times New Roman"/>
          <w:b/>
          <w:bCs/>
          <w:i/>
          <w:iCs/>
          <w:sz w:val="24"/>
          <w:szCs w:val="24"/>
        </w:rPr>
        <w:footnoteReference w:id="10"/>
      </w:r>
      <w:r w:rsidR="009D0BF5">
        <w:rPr>
          <w:rFonts w:ascii="Times New Roman" w:hAnsi="Times New Roman" w:cs="Times New Roman"/>
          <w:sz w:val="24"/>
          <w:szCs w:val="24"/>
        </w:rPr>
        <w:t xml:space="preserve"> </w:t>
      </w:r>
      <w:r w:rsidR="00316860">
        <w:rPr>
          <w:rFonts w:ascii="Times New Roman" w:hAnsi="Times New Roman" w:cs="Times New Roman"/>
          <w:sz w:val="24"/>
          <w:szCs w:val="24"/>
        </w:rPr>
        <w:t>affirmed the aforesaid</w:t>
      </w:r>
      <w:r w:rsidR="00290387">
        <w:rPr>
          <w:rFonts w:ascii="Times New Roman" w:hAnsi="Times New Roman" w:cs="Times New Roman"/>
          <w:sz w:val="24"/>
          <w:szCs w:val="24"/>
        </w:rPr>
        <w:t xml:space="preserve"> position</w:t>
      </w:r>
      <w:r w:rsidR="00BE21EC">
        <w:rPr>
          <w:rFonts w:ascii="Times New Roman" w:hAnsi="Times New Roman" w:cs="Times New Roman"/>
          <w:sz w:val="24"/>
          <w:szCs w:val="24"/>
        </w:rPr>
        <w:t xml:space="preserve"> and relied on </w:t>
      </w:r>
      <w:r w:rsidR="001F1F58">
        <w:rPr>
          <w:rFonts w:ascii="Times New Roman" w:hAnsi="Times New Roman" w:cs="Times New Roman"/>
          <w:sz w:val="24"/>
          <w:szCs w:val="24"/>
        </w:rPr>
        <w:t>the</w:t>
      </w:r>
      <w:r w:rsidR="00316860">
        <w:rPr>
          <w:rFonts w:ascii="Times New Roman" w:hAnsi="Times New Roman" w:cs="Times New Roman"/>
          <w:sz w:val="24"/>
          <w:szCs w:val="24"/>
        </w:rPr>
        <w:t xml:space="preserve"> jud</w:t>
      </w:r>
      <w:r w:rsidR="00290387">
        <w:rPr>
          <w:rFonts w:ascii="Times New Roman" w:hAnsi="Times New Roman" w:cs="Times New Roman"/>
          <w:sz w:val="24"/>
          <w:szCs w:val="24"/>
        </w:rPr>
        <w:t xml:space="preserve">gment </w:t>
      </w:r>
      <w:r w:rsidR="002D6C5D">
        <w:rPr>
          <w:rFonts w:ascii="Times New Roman" w:hAnsi="Times New Roman" w:cs="Times New Roman"/>
          <w:sz w:val="24"/>
          <w:szCs w:val="24"/>
        </w:rPr>
        <w:t xml:space="preserve">of </w:t>
      </w:r>
      <w:proofErr w:type="spellStart"/>
      <w:r w:rsidR="002D6C5D" w:rsidRPr="001F1F58">
        <w:rPr>
          <w:rFonts w:ascii="Times New Roman" w:hAnsi="Times New Roman" w:cs="Times New Roman"/>
          <w:b/>
          <w:i/>
          <w:iCs/>
          <w:sz w:val="24"/>
          <w:szCs w:val="24"/>
        </w:rPr>
        <w:t>Moaki</w:t>
      </w:r>
      <w:proofErr w:type="spellEnd"/>
      <w:r w:rsidR="002D6C5D" w:rsidRPr="001F1F58">
        <w:rPr>
          <w:rFonts w:ascii="Times New Roman" w:hAnsi="Times New Roman" w:cs="Times New Roman"/>
          <w:b/>
          <w:sz w:val="24"/>
          <w:szCs w:val="24"/>
        </w:rPr>
        <w:t xml:space="preserve"> </w:t>
      </w:r>
      <w:r w:rsidR="002D6C5D">
        <w:rPr>
          <w:rFonts w:ascii="Times New Roman" w:hAnsi="Times New Roman" w:cs="Times New Roman"/>
          <w:sz w:val="24"/>
          <w:szCs w:val="24"/>
        </w:rPr>
        <w:t xml:space="preserve">and </w:t>
      </w:r>
      <w:proofErr w:type="spellStart"/>
      <w:r w:rsidR="001F1F58">
        <w:rPr>
          <w:rFonts w:ascii="Times New Roman" w:hAnsi="Times New Roman" w:cs="Times New Roman"/>
          <w:b/>
          <w:sz w:val="24"/>
          <w:szCs w:val="24"/>
        </w:rPr>
        <w:t>I</w:t>
      </w:r>
      <w:r w:rsidR="002D6C5D" w:rsidRPr="001F1F58">
        <w:rPr>
          <w:rFonts w:ascii="Times New Roman" w:hAnsi="Times New Roman" w:cs="Times New Roman"/>
          <w:b/>
          <w:sz w:val="24"/>
          <w:szCs w:val="24"/>
        </w:rPr>
        <w:t>mprefed</w:t>
      </w:r>
      <w:proofErr w:type="spellEnd"/>
      <w:r w:rsidR="002D6C5D" w:rsidRPr="001F1F58">
        <w:rPr>
          <w:rFonts w:ascii="Times New Roman" w:hAnsi="Times New Roman" w:cs="Times New Roman"/>
          <w:b/>
          <w:sz w:val="24"/>
          <w:szCs w:val="24"/>
        </w:rPr>
        <w:t xml:space="preserve"> </w:t>
      </w:r>
      <w:r w:rsidR="007E3BC0">
        <w:rPr>
          <w:rFonts w:ascii="Times New Roman" w:hAnsi="Times New Roman" w:cs="Times New Roman"/>
          <w:sz w:val="24"/>
          <w:szCs w:val="24"/>
        </w:rPr>
        <w:t xml:space="preserve">referred above and held </w:t>
      </w:r>
      <w:r w:rsidR="0032407D">
        <w:rPr>
          <w:rFonts w:ascii="Times New Roman" w:hAnsi="Times New Roman" w:cs="Times New Roman"/>
          <w:sz w:val="24"/>
          <w:szCs w:val="24"/>
        </w:rPr>
        <w:t>as follows:</w:t>
      </w:r>
    </w:p>
    <w:p w14:paraId="12D2D2F6" w14:textId="7602545B" w:rsidR="00073621" w:rsidRPr="00073621" w:rsidRDefault="00073621" w:rsidP="005B18D2">
      <w:pPr>
        <w:tabs>
          <w:tab w:val="left" w:pos="1200"/>
        </w:tabs>
        <w:spacing w:line="240" w:lineRule="auto"/>
        <w:ind w:left="2160" w:hanging="2160"/>
        <w:jc w:val="both"/>
        <w:rPr>
          <w:rFonts w:ascii="Times New Roman" w:hAnsi="Times New Roman" w:cs="Times New Roman"/>
          <w:i/>
          <w:iCs/>
          <w:sz w:val="24"/>
          <w:szCs w:val="24"/>
          <w:lang w:val="en-GB"/>
        </w:rPr>
      </w:pPr>
      <w:r>
        <w:rPr>
          <w:rFonts w:ascii="Times New Roman" w:hAnsi="Times New Roman" w:cs="Times New Roman"/>
          <w:sz w:val="24"/>
          <w:szCs w:val="24"/>
        </w:rPr>
        <w:tab/>
      </w:r>
      <w:r w:rsidRPr="00A13D46">
        <w:rPr>
          <w:rFonts w:ascii="Times New Roman" w:hAnsi="Times New Roman" w:cs="Times New Roman"/>
          <w:i/>
          <w:iCs/>
          <w:sz w:val="20"/>
          <w:szCs w:val="20"/>
        </w:rPr>
        <w:t>“</w:t>
      </w:r>
      <w:r w:rsidRPr="00A13D46">
        <w:rPr>
          <w:rFonts w:ascii="Times New Roman" w:hAnsi="Times New Roman" w:cs="Times New Roman"/>
          <w:i/>
          <w:iCs/>
          <w:sz w:val="20"/>
          <w:szCs w:val="20"/>
          <w:lang w:val="en-GB"/>
        </w:rPr>
        <w:t xml:space="preserve">[11] </w:t>
      </w:r>
      <w:r w:rsidRPr="00A13D46">
        <w:rPr>
          <w:rFonts w:ascii="Times New Roman" w:hAnsi="Times New Roman" w:cs="Times New Roman"/>
          <w:i/>
          <w:iCs/>
          <w:sz w:val="20"/>
          <w:szCs w:val="20"/>
          <w:lang w:val="en-GB"/>
        </w:rPr>
        <w:tab/>
        <w:t xml:space="preserve">The purpose of the pleadings is to define the issues for the other party and the court. A party has a duty to allege in the pleadings the material facts upon which it relies. It is impermissible for a plaintiff to </w:t>
      </w:r>
      <w:r w:rsidRPr="00073621">
        <w:rPr>
          <w:rFonts w:ascii="Times New Roman" w:hAnsi="Times New Roman" w:cs="Times New Roman"/>
          <w:i/>
          <w:iCs/>
          <w:sz w:val="20"/>
          <w:szCs w:val="20"/>
          <w:lang w:val="en-GB"/>
        </w:rPr>
        <w:t>plead a particular case and seek to establish a different case at the trial.</w:t>
      </w:r>
      <w:bookmarkStart w:id="1" w:name="sdfootnote2anc"/>
      <w:r w:rsidRPr="00073621">
        <w:rPr>
          <w:rFonts w:ascii="Times New Roman" w:hAnsi="Times New Roman" w:cs="Times New Roman"/>
          <w:i/>
          <w:iCs/>
          <w:sz w:val="20"/>
          <w:szCs w:val="20"/>
          <w:vertAlign w:val="superscript"/>
          <w:lang w:val="en-GB"/>
        </w:rPr>
        <w:fldChar w:fldCharType="begin"/>
      </w:r>
      <w:r w:rsidRPr="00073621">
        <w:rPr>
          <w:rFonts w:ascii="Times New Roman" w:hAnsi="Times New Roman" w:cs="Times New Roman"/>
          <w:i/>
          <w:iCs/>
          <w:sz w:val="20"/>
          <w:szCs w:val="20"/>
          <w:vertAlign w:val="superscript"/>
          <w:lang w:val="en-GB"/>
        </w:rPr>
        <w:instrText>HYPERLINK "https://www.saflii.org/za/cases/ZASCA/2009/163.html" \l "sdfootnote2sym"</w:instrText>
      </w:r>
      <w:r w:rsidRPr="00073621">
        <w:rPr>
          <w:rFonts w:ascii="Times New Roman" w:hAnsi="Times New Roman" w:cs="Times New Roman"/>
          <w:i/>
          <w:iCs/>
          <w:sz w:val="20"/>
          <w:szCs w:val="20"/>
          <w:vertAlign w:val="superscript"/>
          <w:lang w:val="en-GB"/>
        </w:rPr>
        <w:fldChar w:fldCharType="separate"/>
      </w:r>
      <w:r w:rsidRPr="00073621">
        <w:rPr>
          <w:rStyle w:val="Hyperlink"/>
          <w:rFonts w:ascii="Times New Roman" w:hAnsi="Times New Roman" w:cs="Times New Roman"/>
          <w:b/>
          <w:bCs/>
          <w:i/>
          <w:iCs/>
          <w:sz w:val="20"/>
          <w:szCs w:val="20"/>
          <w:vertAlign w:val="superscript"/>
          <w:lang w:val="en-GB"/>
        </w:rPr>
        <w:t>2</w:t>
      </w:r>
      <w:r w:rsidRPr="00073621">
        <w:rPr>
          <w:rFonts w:ascii="Times New Roman" w:hAnsi="Times New Roman" w:cs="Times New Roman"/>
          <w:i/>
          <w:iCs/>
          <w:sz w:val="20"/>
          <w:szCs w:val="20"/>
        </w:rPr>
        <w:fldChar w:fldCharType="end"/>
      </w:r>
      <w:bookmarkEnd w:id="1"/>
      <w:r w:rsidRPr="00073621">
        <w:rPr>
          <w:rFonts w:ascii="Times New Roman" w:hAnsi="Times New Roman" w:cs="Times New Roman"/>
          <w:i/>
          <w:iCs/>
          <w:sz w:val="20"/>
          <w:szCs w:val="20"/>
          <w:lang w:val="en-GB"/>
        </w:rPr>
        <w:t> It is equally not permissible for the trial court to have recourse to issues falling outside the pleadings when deciding a case.</w:t>
      </w:r>
      <w:r w:rsidRPr="00A13D46">
        <w:rPr>
          <w:rFonts w:ascii="Times New Roman" w:hAnsi="Times New Roman" w:cs="Times New Roman"/>
          <w:i/>
          <w:iCs/>
          <w:sz w:val="20"/>
          <w:szCs w:val="20"/>
          <w:lang w:val="en-GB"/>
        </w:rPr>
        <w:t>”</w:t>
      </w:r>
    </w:p>
    <w:p w14:paraId="715B6CB2" w14:textId="40212D5B" w:rsidR="00073621" w:rsidRDefault="0055054C" w:rsidP="007C4F0C">
      <w:pPr>
        <w:tabs>
          <w:tab w:val="left" w:pos="120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B61AF4">
        <w:rPr>
          <w:rFonts w:ascii="Times New Roman" w:hAnsi="Times New Roman" w:cs="Times New Roman"/>
          <w:sz w:val="24"/>
          <w:szCs w:val="24"/>
        </w:rPr>
        <w:t>9</w:t>
      </w:r>
      <w:r w:rsidR="00523C09">
        <w:rPr>
          <w:rFonts w:ascii="Times New Roman" w:hAnsi="Times New Roman" w:cs="Times New Roman"/>
          <w:sz w:val="24"/>
          <w:szCs w:val="24"/>
        </w:rPr>
        <w:t>]</w:t>
      </w:r>
      <w:r w:rsidR="00523C09">
        <w:rPr>
          <w:rFonts w:ascii="Times New Roman" w:hAnsi="Times New Roman" w:cs="Times New Roman"/>
          <w:sz w:val="24"/>
          <w:szCs w:val="24"/>
        </w:rPr>
        <w:tab/>
        <w:t>In this case, there are no facts pleaded by the defendant premised on the fact</w:t>
      </w:r>
      <w:r w:rsidR="001F1F58">
        <w:rPr>
          <w:rFonts w:ascii="Times New Roman" w:hAnsi="Times New Roman" w:cs="Times New Roman"/>
          <w:sz w:val="24"/>
          <w:szCs w:val="24"/>
        </w:rPr>
        <w:t xml:space="preserve"> that</w:t>
      </w:r>
      <w:r w:rsidR="00E43552">
        <w:rPr>
          <w:rFonts w:ascii="Times New Roman" w:hAnsi="Times New Roman" w:cs="Times New Roman"/>
          <w:sz w:val="24"/>
          <w:szCs w:val="24"/>
        </w:rPr>
        <w:t xml:space="preserve"> the prescription of plaintiff’s debt</w:t>
      </w:r>
      <w:r w:rsidR="00AC6E22">
        <w:rPr>
          <w:rFonts w:ascii="Times New Roman" w:hAnsi="Times New Roman" w:cs="Times New Roman"/>
          <w:sz w:val="24"/>
          <w:szCs w:val="24"/>
        </w:rPr>
        <w:t xml:space="preserve"> commenced to run</w:t>
      </w:r>
      <w:r w:rsidR="00411E91">
        <w:rPr>
          <w:rFonts w:ascii="Times New Roman" w:hAnsi="Times New Roman" w:cs="Times New Roman"/>
          <w:sz w:val="24"/>
          <w:szCs w:val="24"/>
        </w:rPr>
        <w:t xml:space="preserve"> in July 2011 when the plaintiff attained the age of majority</w:t>
      </w:r>
      <w:r w:rsidR="00001833">
        <w:rPr>
          <w:rFonts w:ascii="Times New Roman" w:hAnsi="Times New Roman" w:cs="Times New Roman"/>
          <w:sz w:val="24"/>
          <w:szCs w:val="24"/>
        </w:rPr>
        <w:t xml:space="preserve">. A pertinent case pleaded by the defendant is that the prescription </w:t>
      </w:r>
      <w:r w:rsidR="004737CC">
        <w:rPr>
          <w:rFonts w:ascii="Times New Roman" w:hAnsi="Times New Roman" w:cs="Times New Roman"/>
          <w:sz w:val="24"/>
          <w:szCs w:val="24"/>
        </w:rPr>
        <w:t xml:space="preserve">commenced </w:t>
      </w:r>
      <w:r w:rsidR="006538BD">
        <w:rPr>
          <w:rFonts w:ascii="Times New Roman" w:hAnsi="Times New Roman" w:cs="Times New Roman"/>
          <w:sz w:val="24"/>
          <w:szCs w:val="24"/>
        </w:rPr>
        <w:t xml:space="preserve">to run on 17 </w:t>
      </w:r>
      <w:r w:rsidR="00196C5D">
        <w:rPr>
          <w:rFonts w:ascii="Times New Roman" w:hAnsi="Times New Roman" w:cs="Times New Roman"/>
          <w:sz w:val="24"/>
          <w:szCs w:val="24"/>
        </w:rPr>
        <w:t xml:space="preserve">January 2007 when the incident of plaintiff’s </w:t>
      </w:r>
      <w:proofErr w:type="spellStart"/>
      <w:r w:rsidR="00196C5D">
        <w:rPr>
          <w:rFonts w:ascii="Times New Roman" w:hAnsi="Times New Roman" w:cs="Times New Roman"/>
          <w:sz w:val="24"/>
          <w:szCs w:val="24"/>
        </w:rPr>
        <w:t>electrocu</w:t>
      </w:r>
      <w:r w:rsidR="00CE4EFC">
        <w:rPr>
          <w:rFonts w:ascii="Times New Roman" w:hAnsi="Times New Roman" w:cs="Times New Roman"/>
          <w:sz w:val="24"/>
          <w:szCs w:val="24"/>
        </w:rPr>
        <w:t>lation</w:t>
      </w:r>
      <w:proofErr w:type="spellEnd"/>
      <w:r w:rsidR="00CE4EFC">
        <w:rPr>
          <w:rFonts w:ascii="Times New Roman" w:hAnsi="Times New Roman" w:cs="Times New Roman"/>
          <w:sz w:val="24"/>
          <w:szCs w:val="24"/>
        </w:rPr>
        <w:t xml:space="preserve"> took place and accordingly completed</w:t>
      </w:r>
      <w:r w:rsidR="00B74331">
        <w:rPr>
          <w:rFonts w:ascii="Times New Roman" w:hAnsi="Times New Roman" w:cs="Times New Roman"/>
          <w:sz w:val="24"/>
          <w:szCs w:val="24"/>
        </w:rPr>
        <w:t xml:space="preserve"> </w:t>
      </w:r>
      <w:proofErr w:type="gramStart"/>
      <w:r w:rsidR="00B74331">
        <w:rPr>
          <w:rFonts w:ascii="Times New Roman" w:hAnsi="Times New Roman" w:cs="Times New Roman"/>
          <w:sz w:val="24"/>
          <w:szCs w:val="24"/>
        </w:rPr>
        <w:t xml:space="preserve">and </w:t>
      </w:r>
      <w:r w:rsidR="000A2753">
        <w:rPr>
          <w:rFonts w:ascii="Times New Roman" w:hAnsi="Times New Roman" w:cs="Times New Roman"/>
          <w:sz w:val="24"/>
          <w:szCs w:val="24"/>
        </w:rPr>
        <w:t xml:space="preserve"> the</w:t>
      </w:r>
      <w:proofErr w:type="gramEnd"/>
      <w:r w:rsidR="000A2753">
        <w:rPr>
          <w:rFonts w:ascii="Times New Roman" w:hAnsi="Times New Roman" w:cs="Times New Roman"/>
          <w:sz w:val="24"/>
          <w:szCs w:val="24"/>
        </w:rPr>
        <w:t xml:space="preserve"> claim </w:t>
      </w:r>
      <w:r w:rsidR="00B74331">
        <w:rPr>
          <w:rFonts w:ascii="Times New Roman" w:hAnsi="Times New Roman" w:cs="Times New Roman"/>
          <w:sz w:val="24"/>
          <w:szCs w:val="24"/>
        </w:rPr>
        <w:t>expired</w:t>
      </w:r>
      <w:r w:rsidR="009E0777">
        <w:rPr>
          <w:rFonts w:ascii="Times New Roman" w:hAnsi="Times New Roman" w:cs="Times New Roman"/>
          <w:sz w:val="24"/>
          <w:szCs w:val="24"/>
        </w:rPr>
        <w:t xml:space="preserve"> on </w:t>
      </w:r>
      <w:r w:rsidR="006833E9">
        <w:rPr>
          <w:rFonts w:ascii="Times New Roman" w:hAnsi="Times New Roman" w:cs="Times New Roman"/>
          <w:sz w:val="24"/>
          <w:szCs w:val="24"/>
        </w:rPr>
        <w:t>18 January 2010. The case based on the plaintiff</w:t>
      </w:r>
      <w:r w:rsidR="00684EFC">
        <w:rPr>
          <w:rFonts w:ascii="Times New Roman" w:hAnsi="Times New Roman" w:cs="Times New Roman"/>
          <w:sz w:val="24"/>
          <w:szCs w:val="24"/>
        </w:rPr>
        <w:t xml:space="preserve">'s attainment of age of majority was an afterthought and sought to be introduced by </w:t>
      </w:r>
      <w:r w:rsidR="00BE21EC">
        <w:rPr>
          <w:rFonts w:ascii="Times New Roman" w:hAnsi="Times New Roman" w:cs="Times New Roman"/>
          <w:sz w:val="24"/>
          <w:szCs w:val="24"/>
        </w:rPr>
        <w:t>ambush.</w:t>
      </w:r>
    </w:p>
    <w:p w14:paraId="710339D3" w14:textId="6A3D9CC3" w:rsidR="00F65F3A" w:rsidRDefault="00B61AF4" w:rsidP="007C4F0C">
      <w:pPr>
        <w:tabs>
          <w:tab w:val="left" w:pos="120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sidR="00F65F3A">
        <w:rPr>
          <w:rFonts w:ascii="Times New Roman" w:hAnsi="Times New Roman" w:cs="Times New Roman"/>
          <w:sz w:val="24"/>
          <w:szCs w:val="24"/>
        </w:rPr>
        <w:t>]</w:t>
      </w:r>
      <w:r w:rsidR="00F65F3A">
        <w:rPr>
          <w:rFonts w:ascii="Times New Roman" w:hAnsi="Times New Roman" w:cs="Times New Roman"/>
          <w:sz w:val="24"/>
          <w:szCs w:val="24"/>
        </w:rPr>
        <w:tab/>
        <w:t>Theron JA</w:t>
      </w:r>
      <w:r w:rsidR="001F1F58">
        <w:rPr>
          <w:rFonts w:ascii="Times New Roman" w:hAnsi="Times New Roman" w:cs="Times New Roman"/>
          <w:sz w:val="24"/>
          <w:szCs w:val="24"/>
        </w:rPr>
        <w:t xml:space="preserve"> </w:t>
      </w:r>
      <w:r w:rsidR="00BE21EC">
        <w:rPr>
          <w:rFonts w:ascii="Times New Roman" w:hAnsi="Times New Roman" w:cs="Times New Roman"/>
          <w:sz w:val="24"/>
          <w:szCs w:val="24"/>
        </w:rPr>
        <w:t>(</w:t>
      </w:r>
      <w:r w:rsidR="001F1F58">
        <w:rPr>
          <w:rFonts w:ascii="Times New Roman" w:hAnsi="Times New Roman" w:cs="Times New Roman"/>
          <w:sz w:val="24"/>
          <w:szCs w:val="24"/>
        </w:rPr>
        <w:t xml:space="preserve">as she then was) </w:t>
      </w:r>
      <w:r w:rsidR="00F65F3A">
        <w:rPr>
          <w:rFonts w:ascii="Times New Roman" w:hAnsi="Times New Roman" w:cs="Times New Roman"/>
          <w:sz w:val="24"/>
          <w:szCs w:val="24"/>
        </w:rPr>
        <w:t xml:space="preserve">in </w:t>
      </w:r>
      <w:r w:rsidR="00F65F3A" w:rsidRPr="00F65F3A">
        <w:rPr>
          <w:rFonts w:ascii="Times New Roman" w:hAnsi="Times New Roman" w:cs="Times New Roman"/>
          <w:b/>
          <w:bCs/>
          <w:i/>
          <w:iCs/>
          <w:sz w:val="24"/>
          <w:szCs w:val="24"/>
        </w:rPr>
        <w:t xml:space="preserve">Fischer v </w:t>
      </w:r>
      <w:proofErr w:type="spellStart"/>
      <w:r w:rsidR="00F65F3A" w:rsidRPr="00F65F3A">
        <w:rPr>
          <w:rFonts w:ascii="Times New Roman" w:hAnsi="Times New Roman" w:cs="Times New Roman"/>
          <w:b/>
          <w:bCs/>
          <w:i/>
          <w:iCs/>
          <w:sz w:val="24"/>
          <w:szCs w:val="24"/>
        </w:rPr>
        <w:t>Ramahlele</w:t>
      </w:r>
      <w:proofErr w:type="spellEnd"/>
      <w:r w:rsidR="00D83C11">
        <w:rPr>
          <w:rStyle w:val="FootnoteReference"/>
          <w:rFonts w:ascii="Times New Roman" w:hAnsi="Times New Roman" w:cs="Times New Roman"/>
          <w:b/>
          <w:bCs/>
          <w:i/>
          <w:iCs/>
          <w:sz w:val="24"/>
          <w:szCs w:val="24"/>
        </w:rPr>
        <w:footnoteReference w:id="11"/>
      </w:r>
      <w:r w:rsidR="00291AA5">
        <w:rPr>
          <w:rFonts w:ascii="Times New Roman" w:hAnsi="Times New Roman" w:cs="Times New Roman"/>
          <w:sz w:val="24"/>
          <w:szCs w:val="24"/>
        </w:rPr>
        <w:t xml:space="preserve"> held that</w:t>
      </w:r>
      <w:r w:rsidR="00FC729D">
        <w:rPr>
          <w:rFonts w:ascii="Times New Roman" w:hAnsi="Times New Roman" w:cs="Times New Roman"/>
          <w:sz w:val="24"/>
          <w:szCs w:val="24"/>
        </w:rPr>
        <w:t>:</w:t>
      </w:r>
    </w:p>
    <w:p w14:paraId="0CABFF4B" w14:textId="01968CCC" w:rsidR="00FC729D" w:rsidRPr="00FC729D" w:rsidRDefault="00FC729D" w:rsidP="00FC729D">
      <w:pPr>
        <w:tabs>
          <w:tab w:val="left" w:pos="1200"/>
        </w:tabs>
        <w:spacing w:line="240" w:lineRule="auto"/>
        <w:ind w:left="2160" w:hanging="2160"/>
        <w:jc w:val="both"/>
        <w:rPr>
          <w:rFonts w:ascii="Times New Roman" w:hAnsi="Times New Roman" w:cs="Times New Roman"/>
          <w:i/>
          <w:iCs/>
          <w:sz w:val="20"/>
          <w:szCs w:val="20"/>
        </w:rPr>
      </w:pPr>
      <w:r>
        <w:rPr>
          <w:rFonts w:ascii="Times New Roman" w:hAnsi="Times New Roman" w:cs="Times New Roman"/>
          <w:sz w:val="24"/>
          <w:szCs w:val="24"/>
        </w:rPr>
        <w:tab/>
      </w:r>
      <w:r w:rsidRPr="00FC729D">
        <w:rPr>
          <w:rFonts w:ascii="Times New Roman" w:hAnsi="Times New Roman" w:cs="Times New Roman"/>
          <w:i/>
          <w:iCs/>
          <w:sz w:val="20"/>
          <w:szCs w:val="20"/>
        </w:rPr>
        <w:t>“</w:t>
      </w:r>
      <w:r w:rsidRPr="00FC729D">
        <w:rPr>
          <w:rFonts w:ascii="Times New Roman" w:hAnsi="Times New Roman" w:cs="Times New Roman"/>
          <w:i/>
          <w:iCs/>
          <w:sz w:val="20"/>
          <w:szCs w:val="20"/>
          <w:lang w:val="en-GB"/>
        </w:rPr>
        <w:t xml:space="preserve">[13] </w:t>
      </w:r>
      <w:r w:rsidRPr="00FC729D">
        <w:rPr>
          <w:rFonts w:ascii="Times New Roman" w:hAnsi="Times New Roman" w:cs="Times New Roman"/>
          <w:i/>
          <w:iCs/>
          <w:sz w:val="20"/>
          <w:szCs w:val="20"/>
          <w:lang w:val="en-GB"/>
        </w:rPr>
        <w:tab/>
        <w:t>Turning then to the nature of civil litigation in our adversarial system it is for the parties, either in the pleadings or affidavits, which serve the function of both pleadings and evidence, to set out and define the nature of their dispute and it is for the court to adjudicate upon those issues. That is so even where the dispute involves an issue pertaining to the basic human rights guaranteed by our Constitution, for ‘it is impermissible for a party to rely on a constitutional complaint that was not pleaded’. There are cases where the parties may expand those issues by the way in which they conduct the proceedings. There may also be instances where the court may </w:t>
      </w:r>
      <w:proofErr w:type="spellStart"/>
      <w:r w:rsidRPr="00FC729D">
        <w:rPr>
          <w:rFonts w:ascii="Times New Roman" w:hAnsi="Times New Roman" w:cs="Times New Roman"/>
          <w:i/>
          <w:iCs/>
          <w:sz w:val="20"/>
          <w:szCs w:val="20"/>
          <w:lang w:val="en-GB"/>
        </w:rPr>
        <w:t>mero</w:t>
      </w:r>
      <w:proofErr w:type="spellEnd"/>
      <w:r w:rsidRPr="00FC729D">
        <w:rPr>
          <w:rFonts w:ascii="Times New Roman" w:hAnsi="Times New Roman" w:cs="Times New Roman"/>
          <w:i/>
          <w:iCs/>
          <w:sz w:val="20"/>
          <w:szCs w:val="20"/>
          <w:lang w:val="en-GB"/>
        </w:rPr>
        <w:t xml:space="preserve"> </w:t>
      </w:r>
      <w:proofErr w:type="spellStart"/>
      <w:r w:rsidRPr="00FC729D">
        <w:rPr>
          <w:rFonts w:ascii="Times New Roman" w:hAnsi="Times New Roman" w:cs="Times New Roman"/>
          <w:i/>
          <w:iCs/>
          <w:sz w:val="20"/>
          <w:szCs w:val="20"/>
          <w:lang w:val="en-GB"/>
        </w:rPr>
        <w:t>motu</w:t>
      </w:r>
      <w:proofErr w:type="spellEnd"/>
      <w:r w:rsidRPr="00FC729D">
        <w:rPr>
          <w:rFonts w:ascii="Times New Roman" w:hAnsi="Times New Roman" w:cs="Times New Roman"/>
          <w:i/>
          <w:iCs/>
          <w:sz w:val="20"/>
          <w:szCs w:val="20"/>
          <w:lang w:val="en-GB"/>
        </w:rPr>
        <w:t> raise a question of law that emerges fully from the evidence and is necessary for the decision of the case. That is subject to the proviso that no prejudice will be caused to any party by its being decided. Beyond that it is for the parties to identify the dispute and for the court to determine that dispute and that dispute alone.”</w:t>
      </w:r>
    </w:p>
    <w:p w14:paraId="369602F1" w14:textId="3C1DFF4D" w:rsidR="0032407D" w:rsidRDefault="000A0476" w:rsidP="007C4F0C">
      <w:pPr>
        <w:tabs>
          <w:tab w:val="left" w:pos="120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00ED55E8">
        <w:rPr>
          <w:rFonts w:ascii="Times New Roman" w:hAnsi="Times New Roman" w:cs="Times New Roman"/>
          <w:sz w:val="24"/>
          <w:szCs w:val="24"/>
        </w:rPr>
        <w:t xml:space="preserve">The Constitutional </w:t>
      </w:r>
      <w:r w:rsidR="0075161F">
        <w:rPr>
          <w:rFonts w:ascii="Times New Roman" w:hAnsi="Times New Roman" w:cs="Times New Roman"/>
          <w:sz w:val="24"/>
          <w:szCs w:val="24"/>
        </w:rPr>
        <w:t xml:space="preserve">Court affirmed </w:t>
      </w:r>
      <w:r w:rsidR="001F1F58">
        <w:rPr>
          <w:rFonts w:ascii="Times New Roman" w:hAnsi="Times New Roman" w:cs="Times New Roman"/>
          <w:sz w:val="24"/>
          <w:szCs w:val="24"/>
        </w:rPr>
        <w:t>and relied on this decision i</w:t>
      </w:r>
      <w:r w:rsidR="00ED55E8">
        <w:rPr>
          <w:rFonts w:ascii="Times New Roman" w:hAnsi="Times New Roman" w:cs="Times New Roman"/>
          <w:sz w:val="24"/>
          <w:szCs w:val="24"/>
        </w:rPr>
        <w:t xml:space="preserve">n </w:t>
      </w:r>
      <w:r w:rsidR="00ED55E8">
        <w:rPr>
          <w:rFonts w:ascii="Times New Roman" w:hAnsi="Times New Roman" w:cs="Times New Roman"/>
          <w:b/>
          <w:bCs/>
          <w:i/>
          <w:iCs/>
          <w:sz w:val="24"/>
          <w:szCs w:val="24"/>
        </w:rPr>
        <w:t>Public Protector v South African</w:t>
      </w:r>
      <w:r w:rsidR="00711237">
        <w:rPr>
          <w:rFonts w:ascii="Times New Roman" w:hAnsi="Times New Roman" w:cs="Times New Roman"/>
          <w:b/>
          <w:bCs/>
          <w:i/>
          <w:iCs/>
          <w:sz w:val="24"/>
          <w:szCs w:val="24"/>
        </w:rPr>
        <w:t xml:space="preserve"> Reserved Bank</w:t>
      </w:r>
      <w:r w:rsidR="00711237">
        <w:rPr>
          <w:rStyle w:val="FootnoteReference"/>
          <w:rFonts w:ascii="Times New Roman" w:hAnsi="Times New Roman" w:cs="Times New Roman"/>
          <w:b/>
          <w:bCs/>
          <w:i/>
          <w:iCs/>
          <w:sz w:val="24"/>
          <w:szCs w:val="24"/>
        </w:rPr>
        <w:footnoteReference w:id="12"/>
      </w:r>
      <w:r w:rsidR="00152763">
        <w:rPr>
          <w:rFonts w:ascii="Times New Roman" w:hAnsi="Times New Roman" w:cs="Times New Roman"/>
          <w:sz w:val="24"/>
          <w:szCs w:val="24"/>
        </w:rPr>
        <w:t>.</w:t>
      </w:r>
    </w:p>
    <w:p w14:paraId="46707FD9" w14:textId="11823E4F" w:rsidR="009A26BC" w:rsidRDefault="00B61AF4" w:rsidP="007C4F0C">
      <w:pPr>
        <w:tabs>
          <w:tab w:val="left" w:pos="120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[31</w:t>
      </w:r>
      <w:r w:rsidR="008D54C9">
        <w:rPr>
          <w:rFonts w:ascii="Times New Roman" w:hAnsi="Times New Roman" w:cs="Times New Roman"/>
          <w:sz w:val="24"/>
          <w:szCs w:val="24"/>
        </w:rPr>
        <w:t>]</w:t>
      </w:r>
      <w:r w:rsidR="008D54C9">
        <w:rPr>
          <w:rFonts w:ascii="Times New Roman" w:hAnsi="Times New Roman" w:cs="Times New Roman"/>
          <w:sz w:val="24"/>
          <w:szCs w:val="24"/>
        </w:rPr>
        <w:tab/>
        <w:t>Th</w:t>
      </w:r>
      <w:r w:rsidR="001F1F58">
        <w:rPr>
          <w:rFonts w:ascii="Times New Roman" w:hAnsi="Times New Roman" w:cs="Times New Roman"/>
          <w:sz w:val="24"/>
          <w:szCs w:val="24"/>
        </w:rPr>
        <w:t>er</w:t>
      </w:r>
      <w:r w:rsidR="008D54C9">
        <w:rPr>
          <w:rFonts w:ascii="Times New Roman" w:hAnsi="Times New Roman" w:cs="Times New Roman"/>
          <w:sz w:val="24"/>
          <w:szCs w:val="24"/>
        </w:rPr>
        <w:t>e are, however, instances in which a party may be allowed to rely</w:t>
      </w:r>
      <w:r w:rsidR="00101623">
        <w:rPr>
          <w:rFonts w:ascii="Times New Roman" w:hAnsi="Times New Roman" w:cs="Times New Roman"/>
          <w:sz w:val="24"/>
          <w:szCs w:val="24"/>
        </w:rPr>
        <w:t xml:space="preserve"> on an issue</w:t>
      </w:r>
      <w:r w:rsidR="00286CED">
        <w:rPr>
          <w:rFonts w:ascii="Times New Roman" w:hAnsi="Times New Roman" w:cs="Times New Roman"/>
          <w:sz w:val="24"/>
          <w:szCs w:val="24"/>
        </w:rPr>
        <w:t xml:space="preserve"> which was not </w:t>
      </w:r>
      <w:r w:rsidR="00BD2BB0">
        <w:rPr>
          <w:rFonts w:ascii="Times New Roman" w:hAnsi="Times New Roman" w:cs="Times New Roman"/>
          <w:sz w:val="24"/>
          <w:szCs w:val="24"/>
        </w:rPr>
        <w:t>covered by the pleadings</w:t>
      </w:r>
      <w:r w:rsidR="00586EF6">
        <w:rPr>
          <w:rStyle w:val="FootnoteReference"/>
          <w:rFonts w:ascii="Times New Roman" w:hAnsi="Times New Roman" w:cs="Times New Roman"/>
          <w:sz w:val="24"/>
          <w:szCs w:val="24"/>
        </w:rPr>
        <w:footnoteReference w:id="13"/>
      </w:r>
      <w:r w:rsidR="002A1A37">
        <w:rPr>
          <w:rFonts w:ascii="Times New Roman" w:hAnsi="Times New Roman" w:cs="Times New Roman"/>
          <w:sz w:val="24"/>
          <w:szCs w:val="24"/>
        </w:rPr>
        <w:t xml:space="preserve">. A </w:t>
      </w:r>
      <w:r w:rsidR="00E95582">
        <w:rPr>
          <w:rFonts w:ascii="Times New Roman" w:hAnsi="Times New Roman" w:cs="Times New Roman"/>
          <w:sz w:val="24"/>
          <w:szCs w:val="24"/>
        </w:rPr>
        <w:t>co</w:t>
      </w:r>
      <w:r w:rsidR="001F1F58">
        <w:rPr>
          <w:rFonts w:ascii="Times New Roman" w:hAnsi="Times New Roman" w:cs="Times New Roman"/>
          <w:sz w:val="24"/>
          <w:szCs w:val="24"/>
        </w:rPr>
        <w:t>urt is not bound by pleadings i</w:t>
      </w:r>
      <w:r w:rsidR="00E95582">
        <w:rPr>
          <w:rFonts w:ascii="Times New Roman" w:hAnsi="Times New Roman" w:cs="Times New Roman"/>
          <w:sz w:val="24"/>
          <w:szCs w:val="24"/>
        </w:rPr>
        <w:t xml:space="preserve">f a particular </w:t>
      </w:r>
      <w:r w:rsidR="00E95582">
        <w:rPr>
          <w:rFonts w:ascii="Times New Roman" w:hAnsi="Times New Roman" w:cs="Times New Roman"/>
          <w:sz w:val="24"/>
          <w:szCs w:val="24"/>
        </w:rPr>
        <w:lastRenderedPageBreak/>
        <w:t>issue was fully canvassed during</w:t>
      </w:r>
      <w:r w:rsidR="00E410C6">
        <w:rPr>
          <w:rFonts w:ascii="Times New Roman" w:hAnsi="Times New Roman" w:cs="Times New Roman"/>
          <w:sz w:val="24"/>
          <w:szCs w:val="24"/>
        </w:rPr>
        <w:t xml:space="preserve"> the trial by both parties</w:t>
      </w:r>
      <w:r w:rsidR="00E410C6">
        <w:rPr>
          <w:rStyle w:val="FootnoteReference"/>
          <w:rFonts w:ascii="Times New Roman" w:hAnsi="Times New Roman" w:cs="Times New Roman"/>
          <w:sz w:val="24"/>
          <w:szCs w:val="24"/>
        </w:rPr>
        <w:footnoteReference w:id="14"/>
      </w:r>
      <w:r w:rsidR="00D12B68">
        <w:rPr>
          <w:rFonts w:ascii="Times New Roman" w:hAnsi="Times New Roman" w:cs="Times New Roman"/>
          <w:sz w:val="24"/>
          <w:szCs w:val="24"/>
        </w:rPr>
        <w:t>.</w:t>
      </w:r>
      <w:r w:rsidR="00C10975">
        <w:rPr>
          <w:rFonts w:ascii="Times New Roman" w:hAnsi="Times New Roman" w:cs="Times New Roman"/>
          <w:sz w:val="24"/>
          <w:szCs w:val="24"/>
        </w:rPr>
        <w:t xml:space="preserve"> The next issue is whether this issue was fully </w:t>
      </w:r>
      <w:r w:rsidR="009A26BC">
        <w:rPr>
          <w:rFonts w:ascii="Times New Roman" w:hAnsi="Times New Roman" w:cs="Times New Roman"/>
          <w:sz w:val="24"/>
          <w:szCs w:val="24"/>
        </w:rPr>
        <w:t>canvassed by both parties at the trial or in evidence.</w:t>
      </w:r>
    </w:p>
    <w:p w14:paraId="3F2357D2" w14:textId="1155FE66" w:rsidR="007A15D7" w:rsidRDefault="00B61AF4" w:rsidP="007C4F0C">
      <w:pPr>
        <w:tabs>
          <w:tab w:val="left" w:pos="120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[32</w:t>
      </w:r>
      <w:r w:rsidR="009A26BC">
        <w:rPr>
          <w:rFonts w:ascii="Times New Roman" w:hAnsi="Times New Roman" w:cs="Times New Roman"/>
          <w:sz w:val="24"/>
          <w:szCs w:val="24"/>
        </w:rPr>
        <w:t>]</w:t>
      </w:r>
      <w:r w:rsidR="009A26BC">
        <w:rPr>
          <w:rFonts w:ascii="Times New Roman" w:hAnsi="Times New Roman" w:cs="Times New Roman"/>
          <w:sz w:val="24"/>
          <w:szCs w:val="24"/>
        </w:rPr>
        <w:tab/>
        <w:t>When the defendant’s witness</w:t>
      </w:r>
      <w:r w:rsidR="00702DA3">
        <w:rPr>
          <w:rFonts w:ascii="Times New Roman" w:hAnsi="Times New Roman" w:cs="Times New Roman"/>
          <w:sz w:val="24"/>
          <w:szCs w:val="24"/>
        </w:rPr>
        <w:t xml:space="preserve">, Mr </w:t>
      </w:r>
      <w:proofErr w:type="spellStart"/>
      <w:r w:rsidR="001F1F58">
        <w:rPr>
          <w:rFonts w:ascii="Times New Roman" w:hAnsi="Times New Roman" w:cs="Times New Roman"/>
          <w:sz w:val="24"/>
          <w:szCs w:val="24"/>
        </w:rPr>
        <w:t>Malinge</w:t>
      </w:r>
      <w:proofErr w:type="spellEnd"/>
      <w:r w:rsidR="001F1F58">
        <w:rPr>
          <w:rFonts w:ascii="Times New Roman" w:hAnsi="Times New Roman" w:cs="Times New Roman"/>
          <w:sz w:val="24"/>
          <w:szCs w:val="24"/>
        </w:rPr>
        <w:t xml:space="preserve"> was giving evidence being</w:t>
      </w:r>
      <w:r w:rsidR="00702DA3">
        <w:rPr>
          <w:rFonts w:ascii="Times New Roman" w:hAnsi="Times New Roman" w:cs="Times New Roman"/>
          <w:sz w:val="24"/>
          <w:szCs w:val="24"/>
        </w:rPr>
        <w:t xml:space="preserve"> led by defendant’s counsel</w:t>
      </w:r>
      <w:r w:rsidR="001F1F58">
        <w:rPr>
          <w:rFonts w:ascii="Times New Roman" w:hAnsi="Times New Roman" w:cs="Times New Roman"/>
          <w:sz w:val="24"/>
          <w:szCs w:val="24"/>
        </w:rPr>
        <w:t>,</w:t>
      </w:r>
      <w:r w:rsidR="00702DA3">
        <w:rPr>
          <w:rFonts w:ascii="Times New Roman" w:hAnsi="Times New Roman" w:cs="Times New Roman"/>
          <w:sz w:val="24"/>
          <w:szCs w:val="24"/>
        </w:rPr>
        <w:t xml:space="preserve"> </w:t>
      </w:r>
      <w:r w:rsidR="000A2753">
        <w:rPr>
          <w:rFonts w:ascii="Times New Roman" w:hAnsi="Times New Roman" w:cs="Times New Roman"/>
          <w:sz w:val="24"/>
          <w:szCs w:val="24"/>
        </w:rPr>
        <w:t xml:space="preserve">he </w:t>
      </w:r>
      <w:r w:rsidR="00702DA3">
        <w:rPr>
          <w:rFonts w:ascii="Times New Roman" w:hAnsi="Times New Roman" w:cs="Times New Roman"/>
          <w:sz w:val="24"/>
          <w:szCs w:val="24"/>
        </w:rPr>
        <w:t xml:space="preserve">did not say anything </w:t>
      </w:r>
      <w:r w:rsidR="007A261D">
        <w:rPr>
          <w:rFonts w:ascii="Times New Roman" w:hAnsi="Times New Roman" w:cs="Times New Roman"/>
          <w:sz w:val="24"/>
          <w:szCs w:val="24"/>
        </w:rPr>
        <w:t xml:space="preserve">at least about plaintiff’s age. The witness testified at length about what happened </w:t>
      </w:r>
      <w:r w:rsidR="009D62C2">
        <w:rPr>
          <w:rFonts w:ascii="Times New Roman" w:hAnsi="Times New Roman" w:cs="Times New Roman"/>
          <w:sz w:val="24"/>
          <w:szCs w:val="24"/>
        </w:rPr>
        <w:t>on 17 January 2007</w:t>
      </w:r>
      <w:r w:rsidR="004E31AD">
        <w:rPr>
          <w:rFonts w:ascii="Times New Roman" w:hAnsi="Times New Roman" w:cs="Times New Roman"/>
          <w:sz w:val="24"/>
          <w:szCs w:val="24"/>
        </w:rPr>
        <w:t>, which is the date of incident</w:t>
      </w:r>
      <w:r w:rsidR="000A2753">
        <w:rPr>
          <w:rFonts w:ascii="Times New Roman" w:hAnsi="Times New Roman" w:cs="Times New Roman"/>
          <w:sz w:val="24"/>
          <w:szCs w:val="24"/>
        </w:rPr>
        <w:t>,</w:t>
      </w:r>
      <w:r w:rsidR="009D62C2">
        <w:rPr>
          <w:rFonts w:ascii="Times New Roman" w:hAnsi="Times New Roman" w:cs="Times New Roman"/>
          <w:sz w:val="24"/>
          <w:szCs w:val="24"/>
        </w:rPr>
        <w:t xml:space="preserve"> and what he subsequently did for purposes of</w:t>
      </w:r>
      <w:r w:rsidR="001F1F58">
        <w:rPr>
          <w:rFonts w:ascii="Times New Roman" w:hAnsi="Times New Roman" w:cs="Times New Roman"/>
          <w:sz w:val="24"/>
          <w:szCs w:val="24"/>
        </w:rPr>
        <w:t xml:space="preserve"> igniting</w:t>
      </w:r>
      <w:r w:rsidR="009D62C2">
        <w:rPr>
          <w:rFonts w:ascii="Times New Roman" w:hAnsi="Times New Roman" w:cs="Times New Roman"/>
          <w:sz w:val="24"/>
          <w:szCs w:val="24"/>
        </w:rPr>
        <w:t xml:space="preserve"> defendant’s </w:t>
      </w:r>
      <w:r w:rsidR="007A15D7">
        <w:rPr>
          <w:rFonts w:ascii="Times New Roman" w:hAnsi="Times New Roman" w:cs="Times New Roman"/>
          <w:sz w:val="24"/>
          <w:szCs w:val="24"/>
        </w:rPr>
        <w:t>investigation of that incident.</w:t>
      </w:r>
    </w:p>
    <w:p w14:paraId="7939FA3F" w14:textId="73307AE3" w:rsidR="00BF5821" w:rsidRDefault="00B61AF4" w:rsidP="007C4F0C">
      <w:pPr>
        <w:tabs>
          <w:tab w:val="left" w:pos="120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[33</w:t>
      </w:r>
      <w:r w:rsidR="007A15D7">
        <w:rPr>
          <w:rFonts w:ascii="Times New Roman" w:hAnsi="Times New Roman" w:cs="Times New Roman"/>
          <w:sz w:val="24"/>
          <w:szCs w:val="24"/>
        </w:rPr>
        <w:t>]</w:t>
      </w:r>
      <w:r w:rsidR="007A15D7">
        <w:rPr>
          <w:rFonts w:ascii="Times New Roman" w:hAnsi="Times New Roman" w:cs="Times New Roman"/>
          <w:sz w:val="24"/>
          <w:szCs w:val="24"/>
        </w:rPr>
        <w:tab/>
        <w:t xml:space="preserve">It is only during cross-examination that plaintiff’s age </w:t>
      </w:r>
      <w:r w:rsidR="00E22437">
        <w:rPr>
          <w:rFonts w:ascii="Times New Roman" w:hAnsi="Times New Roman" w:cs="Times New Roman"/>
          <w:sz w:val="24"/>
          <w:szCs w:val="24"/>
        </w:rPr>
        <w:t xml:space="preserve">was introduced </w:t>
      </w:r>
      <w:r w:rsidR="008202FE">
        <w:rPr>
          <w:rFonts w:ascii="Times New Roman" w:hAnsi="Times New Roman" w:cs="Times New Roman"/>
          <w:sz w:val="24"/>
          <w:szCs w:val="24"/>
        </w:rPr>
        <w:t>to the witness by plaintiff’s counsel to show that at the time of accident</w:t>
      </w:r>
      <w:r w:rsidR="005C67EC">
        <w:rPr>
          <w:rFonts w:ascii="Times New Roman" w:hAnsi="Times New Roman" w:cs="Times New Roman"/>
          <w:sz w:val="24"/>
          <w:szCs w:val="24"/>
        </w:rPr>
        <w:t xml:space="preserve"> the plaintiff was a young village boy</w:t>
      </w:r>
      <w:r w:rsidR="009F0F9F">
        <w:rPr>
          <w:rFonts w:ascii="Times New Roman" w:hAnsi="Times New Roman" w:cs="Times New Roman"/>
          <w:sz w:val="24"/>
          <w:szCs w:val="24"/>
        </w:rPr>
        <w:t xml:space="preserve"> who left school after</w:t>
      </w:r>
      <w:r w:rsidR="005F65E8">
        <w:rPr>
          <w:rFonts w:ascii="Times New Roman" w:hAnsi="Times New Roman" w:cs="Times New Roman"/>
          <w:sz w:val="24"/>
          <w:szCs w:val="24"/>
        </w:rPr>
        <w:t xml:space="preserve"> having passed Standard 5 and accordingly lacked cognitive </w:t>
      </w:r>
      <w:r w:rsidR="009862F6">
        <w:rPr>
          <w:rFonts w:ascii="Times New Roman" w:hAnsi="Times New Roman" w:cs="Times New Roman"/>
          <w:sz w:val="24"/>
          <w:szCs w:val="24"/>
        </w:rPr>
        <w:t>abilities to know the identity of the debtor</w:t>
      </w:r>
      <w:r w:rsidR="00BF6BAC">
        <w:rPr>
          <w:rFonts w:ascii="Times New Roman" w:hAnsi="Times New Roman" w:cs="Times New Roman"/>
          <w:sz w:val="24"/>
          <w:szCs w:val="24"/>
        </w:rPr>
        <w:t xml:space="preserve"> and the facts giving rise</w:t>
      </w:r>
      <w:r w:rsidR="00E92341">
        <w:rPr>
          <w:rFonts w:ascii="Times New Roman" w:hAnsi="Times New Roman" w:cs="Times New Roman"/>
          <w:sz w:val="24"/>
          <w:szCs w:val="24"/>
        </w:rPr>
        <w:t xml:space="preserve"> to the debt. That was as far as the issue of plaintiff’s age was introduced </w:t>
      </w:r>
      <w:r w:rsidR="00AB61A5">
        <w:rPr>
          <w:rFonts w:ascii="Times New Roman" w:hAnsi="Times New Roman" w:cs="Times New Roman"/>
          <w:sz w:val="24"/>
          <w:szCs w:val="24"/>
        </w:rPr>
        <w:t>by plaintiff’s counsel</w:t>
      </w:r>
      <w:r w:rsidR="00781CF9">
        <w:rPr>
          <w:rFonts w:ascii="Times New Roman" w:hAnsi="Times New Roman" w:cs="Times New Roman"/>
          <w:sz w:val="24"/>
          <w:szCs w:val="24"/>
        </w:rPr>
        <w:t xml:space="preserve"> in cross-examination</w:t>
      </w:r>
      <w:r w:rsidR="00B1328E">
        <w:rPr>
          <w:rFonts w:ascii="Times New Roman" w:hAnsi="Times New Roman" w:cs="Times New Roman"/>
          <w:sz w:val="24"/>
          <w:szCs w:val="24"/>
        </w:rPr>
        <w:t xml:space="preserve"> of defendant’s witness</w:t>
      </w:r>
      <w:r w:rsidR="00653941">
        <w:rPr>
          <w:rFonts w:ascii="Times New Roman" w:hAnsi="Times New Roman" w:cs="Times New Roman"/>
          <w:sz w:val="24"/>
          <w:szCs w:val="24"/>
        </w:rPr>
        <w:t>.</w:t>
      </w:r>
      <w:r w:rsidR="00AB61A5">
        <w:rPr>
          <w:rFonts w:ascii="Times New Roman" w:hAnsi="Times New Roman" w:cs="Times New Roman"/>
          <w:sz w:val="24"/>
          <w:szCs w:val="24"/>
        </w:rPr>
        <w:t xml:space="preserve"> That line of questioning </w:t>
      </w:r>
      <w:r w:rsidR="007E581F">
        <w:rPr>
          <w:rFonts w:ascii="Times New Roman" w:hAnsi="Times New Roman" w:cs="Times New Roman"/>
          <w:sz w:val="24"/>
          <w:szCs w:val="24"/>
        </w:rPr>
        <w:t>still had to do with the case made out in the special plea</w:t>
      </w:r>
      <w:r w:rsidR="0024627F">
        <w:rPr>
          <w:rFonts w:ascii="Times New Roman" w:hAnsi="Times New Roman" w:cs="Times New Roman"/>
          <w:sz w:val="24"/>
          <w:szCs w:val="24"/>
        </w:rPr>
        <w:t xml:space="preserve"> about the prescription</w:t>
      </w:r>
      <w:r w:rsidR="004E31AD">
        <w:rPr>
          <w:rFonts w:ascii="Times New Roman" w:hAnsi="Times New Roman" w:cs="Times New Roman"/>
          <w:sz w:val="24"/>
          <w:szCs w:val="24"/>
        </w:rPr>
        <w:t xml:space="preserve"> which has </w:t>
      </w:r>
      <w:r w:rsidR="000A2753">
        <w:rPr>
          <w:rFonts w:ascii="Times New Roman" w:hAnsi="Times New Roman" w:cs="Times New Roman"/>
          <w:sz w:val="24"/>
          <w:szCs w:val="24"/>
        </w:rPr>
        <w:t>been have been</w:t>
      </w:r>
      <w:r w:rsidR="0024627F">
        <w:rPr>
          <w:rFonts w:ascii="Times New Roman" w:hAnsi="Times New Roman" w:cs="Times New Roman"/>
          <w:sz w:val="24"/>
          <w:szCs w:val="24"/>
        </w:rPr>
        <w:t xml:space="preserve"> alleged to have commenced on 17 January</w:t>
      </w:r>
      <w:r w:rsidR="00BF5821">
        <w:rPr>
          <w:rFonts w:ascii="Times New Roman" w:hAnsi="Times New Roman" w:cs="Times New Roman"/>
          <w:sz w:val="24"/>
          <w:szCs w:val="24"/>
        </w:rPr>
        <w:t xml:space="preserve"> 2007 or thereabout.</w:t>
      </w:r>
    </w:p>
    <w:p w14:paraId="717C2A96" w14:textId="22480F30" w:rsidR="00253709" w:rsidRDefault="00B61AF4" w:rsidP="007C4F0C">
      <w:pPr>
        <w:tabs>
          <w:tab w:val="left" w:pos="120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[34</w:t>
      </w:r>
      <w:r w:rsidR="00BF5821">
        <w:rPr>
          <w:rFonts w:ascii="Times New Roman" w:hAnsi="Times New Roman" w:cs="Times New Roman"/>
          <w:sz w:val="24"/>
          <w:szCs w:val="24"/>
        </w:rPr>
        <w:t>]</w:t>
      </w:r>
      <w:r w:rsidR="00BF5821">
        <w:rPr>
          <w:rFonts w:ascii="Times New Roman" w:hAnsi="Times New Roman" w:cs="Times New Roman"/>
          <w:sz w:val="24"/>
          <w:szCs w:val="24"/>
        </w:rPr>
        <w:tab/>
        <w:t>It was during plaintiff’s case, after defendant</w:t>
      </w:r>
      <w:r w:rsidR="00AB61A5">
        <w:rPr>
          <w:rFonts w:ascii="Times New Roman" w:hAnsi="Times New Roman" w:cs="Times New Roman"/>
          <w:sz w:val="24"/>
          <w:szCs w:val="24"/>
        </w:rPr>
        <w:t>’s witness had been excused</w:t>
      </w:r>
      <w:r w:rsidR="00C37AEC">
        <w:rPr>
          <w:rFonts w:ascii="Times New Roman" w:hAnsi="Times New Roman" w:cs="Times New Roman"/>
          <w:sz w:val="24"/>
          <w:szCs w:val="24"/>
        </w:rPr>
        <w:t xml:space="preserve"> that defendant’s counsel in his cross-examination</w:t>
      </w:r>
      <w:r w:rsidR="00C0654E">
        <w:rPr>
          <w:rFonts w:ascii="Times New Roman" w:hAnsi="Times New Roman" w:cs="Times New Roman"/>
          <w:sz w:val="24"/>
          <w:szCs w:val="24"/>
        </w:rPr>
        <w:t xml:space="preserve"> of plaintiff attempted to canvass </w:t>
      </w:r>
      <w:r w:rsidR="00F43A15">
        <w:rPr>
          <w:rFonts w:ascii="Times New Roman" w:hAnsi="Times New Roman" w:cs="Times New Roman"/>
          <w:sz w:val="24"/>
          <w:szCs w:val="24"/>
        </w:rPr>
        <w:t>a</w:t>
      </w:r>
      <w:r w:rsidR="00C0654E">
        <w:rPr>
          <w:rFonts w:ascii="Times New Roman" w:hAnsi="Times New Roman" w:cs="Times New Roman"/>
          <w:sz w:val="24"/>
          <w:szCs w:val="24"/>
        </w:rPr>
        <w:t xml:space="preserve"> version</w:t>
      </w:r>
      <w:r w:rsidR="002A1A37">
        <w:rPr>
          <w:rFonts w:ascii="Times New Roman" w:hAnsi="Times New Roman" w:cs="Times New Roman"/>
          <w:sz w:val="24"/>
          <w:szCs w:val="24"/>
        </w:rPr>
        <w:t xml:space="preserve"> </w:t>
      </w:r>
      <w:r w:rsidR="00F43A15">
        <w:rPr>
          <w:rFonts w:ascii="Times New Roman" w:hAnsi="Times New Roman" w:cs="Times New Roman"/>
          <w:sz w:val="24"/>
          <w:szCs w:val="24"/>
        </w:rPr>
        <w:t>that the plaintiff attained his age of majority</w:t>
      </w:r>
      <w:r w:rsidR="00F77B0C">
        <w:rPr>
          <w:rFonts w:ascii="Times New Roman" w:hAnsi="Times New Roman" w:cs="Times New Roman"/>
          <w:sz w:val="24"/>
          <w:szCs w:val="24"/>
        </w:rPr>
        <w:t xml:space="preserve"> in July 2011 and that debt prescribed three (3) years after. That line of questioning was objected to.</w:t>
      </w:r>
    </w:p>
    <w:p w14:paraId="5341203B" w14:textId="6A5B3EA8" w:rsidR="00152763" w:rsidRDefault="00B61AF4" w:rsidP="007C4F0C">
      <w:pPr>
        <w:tabs>
          <w:tab w:val="left" w:pos="120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[35</w:t>
      </w:r>
      <w:r w:rsidR="00253709">
        <w:rPr>
          <w:rFonts w:ascii="Times New Roman" w:hAnsi="Times New Roman" w:cs="Times New Roman"/>
          <w:sz w:val="24"/>
          <w:szCs w:val="24"/>
        </w:rPr>
        <w:t>]</w:t>
      </w:r>
      <w:r w:rsidR="00253709">
        <w:rPr>
          <w:rFonts w:ascii="Times New Roman" w:hAnsi="Times New Roman" w:cs="Times New Roman"/>
          <w:sz w:val="24"/>
          <w:szCs w:val="24"/>
        </w:rPr>
        <w:tab/>
        <w:t>The plaintiff</w:t>
      </w:r>
      <w:r w:rsidR="00AB61A5">
        <w:rPr>
          <w:rFonts w:ascii="Times New Roman" w:hAnsi="Times New Roman" w:cs="Times New Roman"/>
          <w:sz w:val="24"/>
          <w:szCs w:val="24"/>
        </w:rPr>
        <w:t>,</w:t>
      </w:r>
      <w:r w:rsidR="003A4705">
        <w:rPr>
          <w:rFonts w:ascii="Times New Roman" w:hAnsi="Times New Roman" w:cs="Times New Roman"/>
          <w:sz w:val="24"/>
          <w:szCs w:val="24"/>
        </w:rPr>
        <w:t xml:space="preserve"> when he was led by his counsel in chief</w:t>
      </w:r>
      <w:r w:rsidR="00C61CB9">
        <w:rPr>
          <w:rFonts w:ascii="Times New Roman" w:hAnsi="Times New Roman" w:cs="Times New Roman"/>
          <w:sz w:val="24"/>
          <w:szCs w:val="24"/>
        </w:rPr>
        <w:t xml:space="preserve"> said </w:t>
      </w:r>
      <w:r w:rsidR="006707CF">
        <w:rPr>
          <w:rFonts w:ascii="Times New Roman" w:hAnsi="Times New Roman" w:cs="Times New Roman"/>
          <w:sz w:val="24"/>
          <w:szCs w:val="24"/>
        </w:rPr>
        <w:t>nothing</w:t>
      </w:r>
      <w:r w:rsidR="004E31AD">
        <w:rPr>
          <w:rFonts w:ascii="Times New Roman" w:hAnsi="Times New Roman" w:cs="Times New Roman"/>
          <w:sz w:val="24"/>
          <w:szCs w:val="24"/>
        </w:rPr>
        <w:t xml:space="preserve"> about</w:t>
      </w:r>
      <w:r w:rsidR="006707CF">
        <w:rPr>
          <w:rFonts w:ascii="Times New Roman" w:hAnsi="Times New Roman" w:cs="Times New Roman"/>
          <w:sz w:val="24"/>
          <w:szCs w:val="24"/>
        </w:rPr>
        <w:t xml:space="preserve"> his age of majority</w:t>
      </w:r>
      <w:r w:rsidR="008C0CFE">
        <w:rPr>
          <w:rFonts w:ascii="Times New Roman" w:hAnsi="Times New Roman" w:cs="Times New Roman"/>
          <w:sz w:val="24"/>
          <w:szCs w:val="24"/>
        </w:rPr>
        <w:t xml:space="preserve"> and the reason to delay to institute </w:t>
      </w:r>
      <w:r w:rsidR="00441D06">
        <w:rPr>
          <w:rFonts w:ascii="Times New Roman" w:hAnsi="Times New Roman" w:cs="Times New Roman"/>
          <w:sz w:val="24"/>
          <w:szCs w:val="24"/>
        </w:rPr>
        <w:t>the instant proc</w:t>
      </w:r>
      <w:r w:rsidR="00096606">
        <w:rPr>
          <w:rFonts w:ascii="Times New Roman" w:hAnsi="Times New Roman" w:cs="Times New Roman"/>
          <w:sz w:val="24"/>
          <w:szCs w:val="24"/>
        </w:rPr>
        <w:t>e</w:t>
      </w:r>
      <w:r w:rsidR="00441D06">
        <w:rPr>
          <w:rFonts w:ascii="Times New Roman" w:hAnsi="Times New Roman" w:cs="Times New Roman"/>
          <w:sz w:val="24"/>
          <w:szCs w:val="24"/>
        </w:rPr>
        <w:t>edings</w:t>
      </w:r>
      <w:r w:rsidR="00096606">
        <w:rPr>
          <w:rFonts w:ascii="Times New Roman" w:hAnsi="Times New Roman" w:cs="Times New Roman"/>
          <w:sz w:val="24"/>
          <w:szCs w:val="24"/>
        </w:rPr>
        <w:t xml:space="preserve"> from that date </w:t>
      </w:r>
      <w:r w:rsidR="00AB61A5">
        <w:rPr>
          <w:rFonts w:ascii="Times New Roman" w:hAnsi="Times New Roman" w:cs="Times New Roman"/>
          <w:sz w:val="24"/>
          <w:szCs w:val="24"/>
        </w:rPr>
        <w:t xml:space="preserve">of age of </w:t>
      </w:r>
      <w:r w:rsidR="00096606">
        <w:rPr>
          <w:rFonts w:ascii="Times New Roman" w:hAnsi="Times New Roman" w:cs="Times New Roman"/>
          <w:sz w:val="24"/>
          <w:szCs w:val="24"/>
        </w:rPr>
        <w:t>majority.</w:t>
      </w:r>
      <w:r w:rsidR="000A2753">
        <w:rPr>
          <w:rFonts w:ascii="Times New Roman" w:hAnsi="Times New Roman" w:cs="Times New Roman"/>
          <w:sz w:val="24"/>
          <w:szCs w:val="24"/>
        </w:rPr>
        <w:t xml:space="preserve"> The grava</w:t>
      </w:r>
      <w:r w:rsidR="002B553D">
        <w:rPr>
          <w:rFonts w:ascii="Times New Roman" w:hAnsi="Times New Roman" w:cs="Times New Roman"/>
          <w:sz w:val="24"/>
          <w:szCs w:val="24"/>
        </w:rPr>
        <w:t>men of this evidence was that he became aware of</w:t>
      </w:r>
      <w:r w:rsidR="00677DE6">
        <w:rPr>
          <w:rFonts w:ascii="Times New Roman" w:hAnsi="Times New Roman" w:cs="Times New Roman"/>
          <w:sz w:val="24"/>
          <w:szCs w:val="24"/>
        </w:rPr>
        <w:t xml:space="preserve"> the identity of</w:t>
      </w:r>
      <w:r w:rsidR="00612212">
        <w:rPr>
          <w:rFonts w:ascii="Times New Roman" w:hAnsi="Times New Roman" w:cs="Times New Roman"/>
          <w:sz w:val="24"/>
          <w:szCs w:val="24"/>
        </w:rPr>
        <w:t xml:space="preserve"> the debt on 05 June 2023 and he was questioned at length </w:t>
      </w:r>
      <w:r w:rsidR="00733E6F">
        <w:rPr>
          <w:rFonts w:ascii="Times New Roman" w:hAnsi="Times New Roman" w:cs="Times New Roman"/>
          <w:sz w:val="24"/>
          <w:szCs w:val="24"/>
        </w:rPr>
        <w:t>about that.</w:t>
      </w:r>
    </w:p>
    <w:p w14:paraId="0C392C9B" w14:textId="01A8DC99" w:rsidR="00733E6F" w:rsidRDefault="00B61AF4" w:rsidP="007C4F0C">
      <w:pPr>
        <w:tabs>
          <w:tab w:val="left" w:pos="120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[36</w:t>
      </w:r>
      <w:r w:rsidR="00733E6F">
        <w:rPr>
          <w:rFonts w:ascii="Times New Roman" w:hAnsi="Times New Roman" w:cs="Times New Roman"/>
          <w:sz w:val="24"/>
          <w:szCs w:val="24"/>
        </w:rPr>
        <w:t>]</w:t>
      </w:r>
      <w:r w:rsidR="00733E6F">
        <w:rPr>
          <w:rFonts w:ascii="Times New Roman" w:hAnsi="Times New Roman" w:cs="Times New Roman"/>
          <w:sz w:val="24"/>
          <w:szCs w:val="24"/>
        </w:rPr>
        <w:tab/>
        <w:t>I therefore have no doubt in my mind that the issue of prescription premised on the fact</w:t>
      </w:r>
      <w:r w:rsidR="002B6AFE">
        <w:rPr>
          <w:rFonts w:ascii="Times New Roman" w:hAnsi="Times New Roman" w:cs="Times New Roman"/>
          <w:sz w:val="24"/>
          <w:szCs w:val="24"/>
        </w:rPr>
        <w:t xml:space="preserve"> that the plaintiff attained the age of majority on July 2011</w:t>
      </w:r>
      <w:r w:rsidR="00C00159">
        <w:rPr>
          <w:rFonts w:ascii="Times New Roman" w:hAnsi="Times New Roman" w:cs="Times New Roman"/>
          <w:sz w:val="24"/>
          <w:szCs w:val="24"/>
        </w:rPr>
        <w:t xml:space="preserve"> and the prescription </w:t>
      </w:r>
      <w:r w:rsidR="00CC343B">
        <w:rPr>
          <w:rFonts w:ascii="Times New Roman" w:hAnsi="Times New Roman" w:cs="Times New Roman"/>
          <w:sz w:val="24"/>
          <w:szCs w:val="24"/>
        </w:rPr>
        <w:t xml:space="preserve">commenced to run </w:t>
      </w:r>
      <w:r w:rsidR="00E91BBB">
        <w:rPr>
          <w:rFonts w:ascii="Times New Roman" w:hAnsi="Times New Roman" w:cs="Times New Roman"/>
          <w:sz w:val="24"/>
          <w:szCs w:val="24"/>
        </w:rPr>
        <w:t>therefrom was not fully canvased. Accordingly, on this basis</w:t>
      </w:r>
      <w:r w:rsidR="002333D4">
        <w:rPr>
          <w:rFonts w:ascii="Times New Roman" w:hAnsi="Times New Roman" w:cs="Times New Roman"/>
          <w:sz w:val="24"/>
          <w:szCs w:val="24"/>
        </w:rPr>
        <w:t xml:space="preserve"> I cannot find in favour of the defendant.</w:t>
      </w:r>
    </w:p>
    <w:p w14:paraId="755F42C6" w14:textId="352B0759" w:rsidR="002333D4" w:rsidRDefault="00B61AF4" w:rsidP="007C4F0C">
      <w:pPr>
        <w:tabs>
          <w:tab w:val="left" w:pos="120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[37</w:t>
      </w:r>
      <w:r w:rsidR="002333D4">
        <w:rPr>
          <w:rFonts w:ascii="Times New Roman" w:hAnsi="Times New Roman" w:cs="Times New Roman"/>
          <w:sz w:val="24"/>
          <w:szCs w:val="24"/>
        </w:rPr>
        <w:t>]</w:t>
      </w:r>
      <w:r w:rsidR="002333D4">
        <w:rPr>
          <w:rFonts w:ascii="Times New Roman" w:hAnsi="Times New Roman" w:cs="Times New Roman"/>
          <w:sz w:val="24"/>
          <w:szCs w:val="24"/>
        </w:rPr>
        <w:tab/>
      </w:r>
      <w:r w:rsidR="00116AA0">
        <w:rPr>
          <w:rFonts w:ascii="Times New Roman" w:hAnsi="Times New Roman" w:cs="Times New Roman"/>
          <w:sz w:val="24"/>
          <w:szCs w:val="24"/>
        </w:rPr>
        <w:t>In conclusion</w:t>
      </w:r>
      <w:r w:rsidR="00D54B1E">
        <w:rPr>
          <w:rFonts w:ascii="Times New Roman" w:hAnsi="Times New Roman" w:cs="Times New Roman"/>
          <w:sz w:val="24"/>
          <w:szCs w:val="24"/>
        </w:rPr>
        <w:t>,</w:t>
      </w:r>
      <w:r w:rsidR="00081AEA">
        <w:rPr>
          <w:rFonts w:ascii="Times New Roman" w:hAnsi="Times New Roman" w:cs="Times New Roman"/>
          <w:sz w:val="24"/>
          <w:szCs w:val="24"/>
        </w:rPr>
        <w:t xml:space="preserve"> I agree</w:t>
      </w:r>
      <w:r w:rsidR="00A82A8B">
        <w:rPr>
          <w:rFonts w:ascii="Times New Roman" w:hAnsi="Times New Roman" w:cs="Times New Roman"/>
          <w:sz w:val="24"/>
          <w:szCs w:val="24"/>
        </w:rPr>
        <w:t xml:space="preserve"> with the defendant’s counsel</w:t>
      </w:r>
      <w:r w:rsidR="00AB61A5">
        <w:rPr>
          <w:rFonts w:ascii="Times New Roman" w:hAnsi="Times New Roman" w:cs="Times New Roman"/>
          <w:sz w:val="24"/>
          <w:szCs w:val="24"/>
        </w:rPr>
        <w:t>’s</w:t>
      </w:r>
      <w:r w:rsidR="00A82A8B">
        <w:rPr>
          <w:rFonts w:ascii="Times New Roman" w:hAnsi="Times New Roman" w:cs="Times New Roman"/>
          <w:sz w:val="24"/>
          <w:szCs w:val="24"/>
        </w:rPr>
        <w:t xml:space="preserve"> written submissions </w:t>
      </w:r>
      <w:r w:rsidR="007D6299">
        <w:rPr>
          <w:rFonts w:ascii="Times New Roman" w:hAnsi="Times New Roman" w:cs="Times New Roman"/>
          <w:sz w:val="24"/>
          <w:szCs w:val="24"/>
        </w:rPr>
        <w:t>that “</w:t>
      </w:r>
      <w:r w:rsidR="007D6299">
        <w:rPr>
          <w:rFonts w:ascii="Times New Roman" w:hAnsi="Times New Roman" w:cs="Times New Roman"/>
          <w:i/>
          <w:iCs/>
          <w:sz w:val="24"/>
          <w:szCs w:val="24"/>
        </w:rPr>
        <w:t>the prescription special plea is fact based and therefore the issue of the date</w:t>
      </w:r>
      <w:r w:rsidR="00D95C7C">
        <w:rPr>
          <w:rFonts w:ascii="Times New Roman" w:hAnsi="Times New Roman" w:cs="Times New Roman"/>
          <w:i/>
          <w:iCs/>
          <w:sz w:val="24"/>
          <w:szCs w:val="24"/>
        </w:rPr>
        <w:t xml:space="preserve"> which prescription began to run is a factual issue which has to be </w:t>
      </w:r>
      <w:r w:rsidR="004E31AD">
        <w:rPr>
          <w:rFonts w:ascii="Times New Roman" w:hAnsi="Times New Roman" w:cs="Times New Roman"/>
          <w:i/>
          <w:iCs/>
          <w:sz w:val="24"/>
          <w:szCs w:val="24"/>
        </w:rPr>
        <w:t>traversed</w:t>
      </w:r>
      <w:proofErr w:type="gramStart"/>
      <w:r w:rsidR="004E31AD">
        <w:rPr>
          <w:rFonts w:ascii="Times New Roman" w:hAnsi="Times New Roman" w:cs="Times New Roman"/>
          <w:i/>
          <w:iCs/>
          <w:sz w:val="24"/>
          <w:szCs w:val="24"/>
        </w:rPr>
        <w:t xml:space="preserve">. </w:t>
      </w:r>
      <w:r w:rsidR="004E31AD">
        <w:rPr>
          <w:rFonts w:ascii="Times New Roman" w:hAnsi="Times New Roman" w:cs="Times New Roman"/>
          <w:sz w:val="24"/>
          <w:szCs w:val="24"/>
        </w:rPr>
        <w:t>”</w:t>
      </w:r>
      <w:proofErr w:type="gramEnd"/>
      <w:r w:rsidR="004E31AD">
        <w:rPr>
          <w:rFonts w:ascii="Times New Roman" w:hAnsi="Times New Roman" w:cs="Times New Roman"/>
          <w:sz w:val="24"/>
          <w:szCs w:val="24"/>
        </w:rPr>
        <w:t xml:space="preserve"> A conclusion </w:t>
      </w:r>
      <w:r w:rsidR="004E31AD">
        <w:rPr>
          <w:rFonts w:ascii="Times New Roman" w:hAnsi="Times New Roman" w:cs="Times New Roman"/>
          <w:sz w:val="24"/>
          <w:szCs w:val="24"/>
        </w:rPr>
        <w:lastRenderedPageBreak/>
        <w:t xml:space="preserve">of law about prescription follow pertinent facts pleaded in the plea, which are about the </w:t>
      </w:r>
      <w:r w:rsidR="000A2753">
        <w:rPr>
          <w:rFonts w:ascii="Times New Roman" w:hAnsi="Times New Roman" w:cs="Times New Roman"/>
          <w:sz w:val="24"/>
          <w:szCs w:val="24"/>
        </w:rPr>
        <w:t>date of incident, which is the date when prescription allegedly commenced to run.</w:t>
      </w:r>
    </w:p>
    <w:p w14:paraId="2A6F974E" w14:textId="715B7778" w:rsidR="00D95C7C" w:rsidRDefault="00B61AF4" w:rsidP="007C4F0C">
      <w:pPr>
        <w:tabs>
          <w:tab w:val="left" w:pos="1200"/>
        </w:tabs>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rPr>
        <w:t>[38</w:t>
      </w:r>
      <w:r w:rsidR="00D95C7C">
        <w:rPr>
          <w:rFonts w:ascii="Times New Roman" w:hAnsi="Times New Roman" w:cs="Times New Roman"/>
          <w:sz w:val="24"/>
          <w:szCs w:val="24"/>
        </w:rPr>
        <w:t>]</w:t>
      </w:r>
      <w:r w:rsidR="00D95C7C">
        <w:rPr>
          <w:rFonts w:ascii="Times New Roman" w:hAnsi="Times New Roman" w:cs="Times New Roman"/>
          <w:sz w:val="24"/>
          <w:szCs w:val="24"/>
        </w:rPr>
        <w:tab/>
      </w:r>
      <w:r w:rsidR="00AB61A5">
        <w:rPr>
          <w:rFonts w:ascii="Times New Roman" w:hAnsi="Times New Roman" w:cs="Times New Roman"/>
          <w:sz w:val="24"/>
          <w:szCs w:val="24"/>
        </w:rPr>
        <w:t>H</w:t>
      </w:r>
      <w:r w:rsidR="00F8119A">
        <w:rPr>
          <w:rFonts w:ascii="Times New Roman" w:hAnsi="Times New Roman" w:cs="Times New Roman"/>
          <w:sz w:val="24"/>
          <w:szCs w:val="24"/>
        </w:rPr>
        <w:t>aving been informed by Theron JA (as she then was)</w:t>
      </w:r>
      <w:r w:rsidR="00A27065">
        <w:rPr>
          <w:rFonts w:ascii="Times New Roman" w:hAnsi="Times New Roman" w:cs="Times New Roman"/>
          <w:sz w:val="24"/>
          <w:szCs w:val="24"/>
        </w:rPr>
        <w:t xml:space="preserve"> in </w:t>
      </w:r>
      <w:r w:rsidR="00A27065" w:rsidRPr="009D67A1">
        <w:rPr>
          <w:rFonts w:ascii="Times New Roman" w:hAnsi="Times New Roman" w:cs="Times New Roman"/>
          <w:b/>
          <w:bCs/>
          <w:i/>
          <w:iCs/>
          <w:sz w:val="24"/>
          <w:szCs w:val="24"/>
        </w:rPr>
        <w:t xml:space="preserve">Fischer v </w:t>
      </w:r>
      <w:proofErr w:type="spellStart"/>
      <w:r w:rsidR="00A27065" w:rsidRPr="009D67A1">
        <w:rPr>
          <w:rFonts w:ascii="Times New Roman" w:hAnsi="Times New Roman" w:cs="Times New Roman"/>
          <w:b/>
          <w:bCs/>
          <w:i/>
          <w:iCs/>
          <w:sz w:val="24"/>
          <w:szCs w:val="24"/>
        </w:rPr>
        <w:t>Ramahlele</w:t>
      </w:r>
      <w:proofErr w:type="spellEnd"/>
      <w:r w:rsidR="00A27065">
        <w:rPr>
          <w:rStyle w:val="FootnoteReference"/>
          <w:rFonts w:ascii="Times New Roman" w:hAnsi="Times New Roman" w:cs="Times New Roman"/>
          <w:i/>
          <w:iCs/>
          <w:sz w:val="24"/>
          <w:szCs w:val="24"/>
        </w:rPr>
        <w:footnoteReference w:id="15"/>
      </w:r>
      <w:r w:rsidR="009D67A1">
        <w:rPr>
          <w:rFonts w:ascii="Times New Roman" w:hAnsi="Times New Roman" w:cs="Times New Roman"/>
          <w:sz w:val="24"/>
          <w:szCs w:val="24"/>
        </w:rPr>
        <w:t xml:space="preserve"> </w:t>
      </w:r>
      <w:r w:rsidR="00BD5BCC">
        <w:rPr>
          <w:rFonts w:ascii="Times New Roman" w:hAnsi="Times New Roman" w:cs="Times New Roman"/>
          <w:sz w:val="24"/>
          <w:szCs w:val="24"/>
        </w:rPr>
        <w:t xml:space="preserve">where she held that </w:t>
      </w:r>
      <w:r w:rsidR="00BD5BCC" w:rsidRPr="00BD5BCC">
        <w:rPr>
          <w:rFonts w:ascii="Times New Roman" w:hAnsi="Times New Roman" w:cs="Times New Roman"/>
          <w:i/>
          <w:iCs/>
          <w:sz w:val="24"/>
          <w:szCs w:val="24"/>
        </w:rPr>
        <w:t>“</w:t>
      </w:r>
      <w:r w:rsidR="00BD5BCC" w:rsidRPr="00BD5BCC">
        <w:rPr>
          <w:rFonts w:ascii="Times New Roman" w:hAnsi="Times New Roman" w:cs="Times New Roman"/>
          <w:i/>
          <w:iCs/>
          <w:sz w:val="24"/>
          <w:szCs w:val="24"/>
          <w:lang w:val="en-GB"/>
        </w:rPr>
        <w:t>there may also be instances where the court may </w:t>
      </w:r>
      <w:proofErr w:type="spellStart"/>
      <w:r w:rsidR="00BD5BCC" w:rsidRPr="00BD5BCC">
        <w:rPr>
          <w:rFonts w:ascii="Times New Roman" w:hAnsi="Times New Roman" w:cs="Times New Roman"/>
          <w:i/>
          <w:iCs/>
          <w:sz w:val="24"/>
          <w:szCs w:val="24"/>
          <w:lang w:val="en-GB"/>
        </w:rPr>
        <w:t>mero</w:t>
      </w:r>
      <w:proofErr w:type="spellEnd"/>
      <w:r w:rsidR="00BD5BCC" w:rsidRPr="00BD5BCC">
        <w:rPr>
          <w:rFonts w:ascii="Times New Roman" w:hAnsi="Times New Roman" w:cs="Times New Roman"/>
          <w:i/>
          <w:iCs/>
          <w:sz w:val="24"/>
          <w:szCs w:val="24"/>
          <w:lang w:val="en-GB"/>
        </w:rPr>
        <w:t xml:space="preserve"> </w:t>
      </w:r>
      <w:proofErr w:type="spellStart"/>
      <w:r w:rsidR="00BD5BCC" w:rsidRPr="00BD5BCC">
        <w:rPr>
          <w:rFonts w:ascii="Times New Roman" w:hAnsi="Times New Roman" w:cs="Times New Roman"/>
          <w:i/>
          <w:iCs/>
          <w:sz w:val="24"/>
          <w:szCs w:val="24"/>
          <w:lang w:val="en-GB"/>
        </w:rPr>
        <w:t>motu</w:t>
      </w:r>
      <w:proofErr w:type="spellEnd"/>
      <w:r w:rsidR="00BD5BCC" w:rsidRPr="00BD5BCC">
        <w:rPr>
          <w:rFonts w:ascii="Times New Roman" w:hAnsi="Times New Roman" w:cs="Times New Roman"/>
          <w:i/>
          <w:iCs/>
          <w:sz w:val="24"/>
          <w:szCs w:val="24"/>
          <w:lang w:val="en-GB"/>
        </w:rPr>
        <w:t> raise a question of law that emerges fully from the evidence</w:t>
      </w:r>
      <w:r w:rsidR="00BD5BCC">
        <w:rPr>
          <w:rFonts w:ascii="Times New Roman" w:hAnsi="Times New Roman" w:cs="Times New Roman"/>
          <w:i/>
          <w:iCs/>
          <w:sz w:val="24"/>
          <w:szCs w:val="24"/>
          <w:lang w:val="en-GB"/>
        </w:rPr>
        <w:t>…</w:t>
      </w:r>
      <w:r w:rsidR="00BD5BCC" w:rsidRPr="00BD5BCC">
        <w:rPr>
          <w:rFonts w:ascii="Times New Roman" w:hAnsi="Times New Roman" w:cs="Times New Roman"/>
          <w:i/>
          <w:iCs/>
          <w:sz w:val="24"/>
          <w:szCs w:val="24"/>
          <w:lang w:val="en-GB"/>
        </w:rPr>
        <w:t>”</w:t>
      </w:r>
      <w:r w:rsidR="00BD5BCC">
        <w:rPr>
          <w:rFonts w:ascii="Times New Roman" w:hAnsi="Times New Roman" w:cs="Times New Roman"/>
          <w:sz w:val="24"/>
          <w:szCs w:val="24"/>
          <w:lang w:val="en-GB"/>
        </w:rPr>
        <w:t xml:space="preserve"> </w:t>
      </w:r>
      <w:r w:rsidR="00073760">
        <w:rPr>
          <w:rFonts w:ascii="Times New Roman" w:hAnsi="Times New Roman" w:cs="Times New Roman"/>
          <w:sz w:val="24"/>
          <w:szCs w:val="24"/>
          <w:lang w:val="en-GB"/>
        </w:rPr>
        <w:t>I requested during hearing</w:t>
      </w:r>
      <w:r w:rsidR="00AB61A5">
        <w:rPr>
          <w:rFonts w:ascii="Times New Roman" w:hAnsi="Times New Roman" w:cs="Times New Roman"/>
          <w:sz w:val="24"/>
          <w:szCs w:val="24"/>
          <w:lang w:val="en-GB"/>
        </w:rPr>
        <w:t xml:space="preserve"> of the matter</w:t>
      </w:r>
      <w:r w:rsidR="00073760">
        <w:rPr>
          <w:rFonts w:ascii="Times New Roman" w:hAnsi="Times New Roman" w:cs="Times New Roman"/>
          <w:sz w:val="24"/>
          <w:szCs w:val="24"/>
          <w:lang w:val="en-GB"/>
        </w:rPr>
        <w:t xml:space="preserve"> parties to make submissions a</w:t>
      </w:r>
      <w:r w:rsidR="00AB61A5">
        <w:rPr>
          <w:rFonts w:ascii="Times New Roman" w:hAnsi="Times New Roman" w:cs="Times New Roman"/>
          <w:sz w:val="24"/>
          <w:szCs w:val="24"/>
          <w:lang w:val="en-GB"/>
        </w:rPr>
        <w:t>bout the power of court</w:t>
      </w:r>
      <w:r w:rsidR="004E31AD">
        <w:rPr>
          <w:rFonts w:ascii="Times New Roman" w:hAnsi="Times New Roman" w:cs="Times New Roman"/>
          <w:sz w:val="24"/>
          <w:szCs w:val="24"/>
          <w:lang w:val="en-GB"/>
        </w:rPr>
        <w:t xml:space="preserve"> to </w:t>
      </w:r>
      <w:proofErr w:type="spellStart"/>
      <w:r w:rsidR="004E31AD" w:rsidRPr="000A2753">
        <w:rPr>
          <w:rFonts w:ascii="Times New Roman" w:hAnsi="Times New Roman" w:cs="Times New Roman"/>
          <w:i/>
          <w:sz w:val="24"/>
          <w:szCs w:val="24"/>
          <w:lang w:val="en-GB"/>
        </w:rPr>
        <w:t>mero</w:t>
      </w:r>
      <w:proofErr w:type="spellEnd"/>
      <w:r w:rsidR="00AB61A5" w:rsidRPr="00AB61A5">
        <w:rPr>
          <w:rFonts w:ascii="Times New Roman" w:hAnsi="Times New Roman" w:cs="Times New Roman"/>
          <w:i/>
          <w:sz w:val="24"/>
          <w:szCs w:val="24"/>
          <w:lang w:val="en-GB"/>
        </w:rPr>
        <w:t xml:space="preserve"> </w:t>
      </w:r>
      <w:proofErr w:type="spellStart"/>
      <w:r w:rsidR="00AB61A5" w:rsidRPr="00AB61A5">
        <w:rPr>
          <w:rFonts w:ascii="Times New Roman" w:hAnsi="Times New Roman" w:cs="Times New Roman"/>
          <w:i/>
          <w:sz w:val="24"/>
          <w:szCs w:val="24"/>
          <w:lang w:val="en-GB"/>
        </w:rPr>
        <w:t>motu</w:t>
      </w:r>
      <w:proofErr w:type="spellEnd"/>
      <w:r w:rsidR="00AB61A5" w:rsidRPr="00AB61A5">
        <w:rPr>
          <w:rFonts w:ascii="Times New Roman" w:hAnsi="Times New Roman" w:cs="Times New Roman"/>
          <w:i/>
          <w:sz w:val="24"/>
          <w:szCs w:val="24"/>
          <w:lang w:val="en-GB"/>
        </w:rPr>
        <w:t xml:space="preserve"> </w:t>
      </w:r>
      <w:r w:rsidR="00AB61A5">
        <w:rPr>
          <w:rFonts w:ascii="Times New Roman" w:hAnsi="Times New Roman" w:cs="Times New Roman"/>
          <w:sz w:val="24"/>
          <w:szCs w:val="24"/>
          <w:lang w:val="en-GB"/>
        </w:rPr>
        <w:t>raise questions of law</w:t>
      </w:r>
      <w:r w:rsidR="007D1E31">
        <w:rPr>
          <w:rFonts w:ascii="Times New Roman" w:hAnsi="Times New Roman" w:cs="Times New Roman"/>
          <w:sz w:val="24"/>
          <w:szCs w:val="24"/>
          <w:lang w:val="en-GB"/>
        </w:rPr>
        <w:t xml:space="preserve">. No submissions </w:t>
      </w:r>
      <w:r w:rsidR="00AB61A5">
        <w:rPr>
          <w:rFonts w:ascii="Times New Roman" w:hAnsi="Times New Roman" w:cs="Times New Roman"/>
          <w:sz w:val="24"/>
          <w:szCs w:val="24"/>
          <w:lang w:val="en-GB"/>
        </w:rPr>
        <w:t>were</w:t>
      </w:r>
      <w:r w:rsidR="007D1E31">
        <w:rPr>
          <w:rFonts w:ascii="Times New Roman" w:hAnsi="Times New Roman" w:cs="Times New Roman"/>
          <w:sz w:val="24"/>
          <w:szCs w:val="24"/>
          <w:lang w:val="en-GB"/>
        </w:rPr>
        <w:t xml:space="preserve"> made on behalf of the defendant. Counsel for the plaintiff</w:t>
      </w:r>
      <w:r w:rsidR="000C15F8">
        <w:rPr>
          <w:rFonts w:ascii="Times New Roman" w:hAnsi="Times New Roman" w:cs="Times New Roman"/>
          <w:sz w:val="24"/>
          <w:szCs w:val="24"/>
          <w:lang w:val="en-GB"/>
        </w:rPr>
        <w:t xml:space="preserve"> held an opinion that the court does not have power to raise</w:t>
      </w:r>
      <w:r w:rsidR="00255039">
        <w:rPr>
          <w:rFonts w:ascii="Times New Roman" w:hAnsi="Times New Roman" w:cs="Times New Roman"/>
          <w:sz w:val="24"/>
          <w:szCs w:val="24"/>
          <w:lang w:val="en-GB"/>
        </w:rPr>
        <w:t xml:space="preserve"> point of law as that would amount to creating defence for the other party</w:t>
      </w:r>
      <w:r w:rsidR="000A3BA2">
        <w:rPr>
          <w:rFonts w:ascii="Times New Roman" w:hAnsi="Times New Roman" w:cs="Times New Roman"/>
          <w:sz w:val="24"/>
          <w:szCs w:val="24"/>
          <w:lang w:val="en-GB"/>
        </w:rPr>
        <w:t>. I invited parties to submit heads of arguments or written submissions</w:t>
      </w:r>
      <w:r w:rsidR="005213A1">
        <w:rPr>
          <w:rFonts w:ascii="Times New Roman" w:hAnsi="Times New Roman" w:cs="Times New Roman"/>
          <w:sz w:val="24"/>
          <w:szCs w:val="24"/>
          <w:lang w:val="en-GB"/>
        </w:rPr>
        <w:t xml:space="preserve">, </w:t>
      </w:r>
      <w:r w:rsidR="005213A1">
        <w:rPr>
          <w:rFonts w:ascii="Times New Roman" w:hAnsi="Times New Roman" w:cs="Times New Roman"/>
          <w:i/>
          <w:iCs/>
          <w:sz w:val="24"/>
          <w:szCs w:val="24"/>
          <w:lang w:val="en-GB"/>
        </w:rPr>
        <w:t>inter alia,</w:t>
      </w:r>
      <w:r w:rsidR="00420796">
        <w:rPr>
          <w:rFonts w:ascii="Times New Roman" w:hAnsi="Times New Roman" w:cs="Times New Roman"/>
          <w:sz w:val="24"/>
          <w:szCs w:val="24"/>
          <w:lang w:val="en-GB"/>
        </w:rPr>
        <w:t xml:space="preserve"> dealing with the judgment of </w:t>
      </w:r>
      <w:r w:rsidR="00420796" w:rsidRPr="0044498E">
        <w:rPr>
          <w:rFonts w:ascii="Times New Roman" w:hAnsi="Times New Roman" w:cs="Times New Roman"/>
          <w:b/>
          <w:bCs/>
          <w:i/>
          <w:iCs/>
          <w:sz w:val="24"/>
          <w:szCs w:val="24"/>
          <w:lang w:val="en-GB"/>
        </w:rPr>
        <w:t>CUSA v Ta Ying Metal Industries &amp; Others</w:t>
      </w:r>
      <w:r w:rsidR="0044498E">
        <w:rPr>
          <w:rStyle w:val="FootnoteReference"/>
          <w:rFonts w:ascii="Times New Roman" w:hAnsi="Times New Roman" w:cs="Times New Roman"/>
          <w:b/>
          <w:bCs/>
          <w:i/>
          <w:iCs/>
          <w:sz w:val="24"/>
          <w:szCs w:val="24"/>
          <w:lang w:val="en-GB"/>
        </w:rPr>
        <w:footnoteReference w:id="16"/>
      </w:r>
      <w:r w:rsidR="00CA0FF8">
        <w:rPr>
          <w:rFonts w:ascii="Times New Roman" w:hAnsi="Times New Roman" w:cs="Times New Roman"/>
          <w:b/>
          <w:bCs/>
          <w:i/>
          <w:iCs/>
          <w:sz w:val="24"/>
          <w:szCs w:val="24"/>
          <w:lang w:val="en-GB"/>
        </w:rPr>
        <w:t xml:space="preserve"> </w:t>
      </w:r>
      <w:r w:rsidR="00701472">
        <w:rPr>
          <w:rFonts w:ascii="Times New Roman" w:hAnsi="Times New Roman" w:cs="Times New Roman"/>
          <w:sz w:val="24"/>
          <w:szCs w:val="24"/>
          <w:lang w:val="en-GB"/>
        </w:rPr>
        <w:t>vis-à-vis the provisions of Section 17(1) of the Prescription Act.</w:t>
      </w:r>
    </w:p>
    <w:p w14:paraId="7D920FE7" w14:textId="186DCB86" w:rsidR="00701472" w:rsidRDefault="00B61AF4" w:rsidP="007C4F0C">
      <w:pPr>
        <w:tabs>
          <w:tab w:val="left" w:pos="1200"/>
        </w:tabs>
        <w:spacing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[39</w:t>
      </w:r>
      <w:r w:rsidR="00701472">
        <w:rPr>
          <w:rFonts w:ascii="Times New Roman" w:hAnsi="Times New Roman" w:cs="Times New Roman"/>
          <w:sz w:val="24"/>
          <w:szCs w:val="24"/>
          <w:lang w:val="en-GB"/>
        </w:rPr>
        <w:t>]</w:t>
      </w:r>
      <w:r w:rsidR="00701472">
        <w:rPr>
          <w:rFonts w:ascii="Times New Roman" w:hAnsi="Times New Roman" w:cs="Times New Roman"/>
          <w:sz w:val="24"/>
          <w:szCs w:val="24"/>
          <w:lang w:val="en-GB"/>
        </w:rPr>
        <w:tab/>
      </w:r>
      <w:r w:rsidR="00C61952">
        <w:rPr>
          <w:rFonts w:ascii="Times New Roman" w:hAnsi="Times New Roman" w:cs="Times New Roman"/>
          <w:sz w:val="24"/>
          <w:szCs w:val="24"/>
          <w:lang w:val="en-GB"/>
        </w:rPr>
        <w:t>Paragraph 67 of the aforesaid judgment is as follows:</w:t>
      </w:r>
    </w:p>
    <w:p w14:paraId="4902152D" w14:textId="77777777" w:rsidR="00400225" w:rsidRDefault="00D05991" w:rsidP="00400225">
      <w:pPr>
        <w:tabs>
          <w:tab w:val="left" w:pos="1200"/>
        </w:tabs>
        <w:spacing w:line="240" w:lineRule="auto"/>
        <w:ind w:left="2160" w:hanging="2160"/>
        <w:jc w:val="both"/>
        <w:rPr>
          <w:rFonts w:ascii="Times New Roman" w:hAnsi="Times New Roman" w:cs="Times New Roman"/>
          <w:i/>
          <w:iCs/>
          <w:sz w:val="20"/>
          <w:szCs w:val="20"/>
        </w:rPr>
      </w:pPr>
      <w:r>
        <w:rPr>
          <w:rFonts w:ascii="Times New Roman" w:hAnsi="Times New Roman" w:cs="Times New Roman"/>
          <w:sz w:val="24"/>
          <w:szCs w:val="24"/>
          <w:lang w:val="en-GB"/>
        </w:rPr>
        <w:tab/>
      </w:r>
      <w:r w:rsidR="00DF7F62" w:rsidRPr="00D05991">
        <w:rPr>
          <w:rFonts w:ascii="Times New Roman" w:hAnsi="Times New Roman" w:cs="Times New Roman"/>
          <w:i/>
          <w:iCs/>
          <w:sz w:val="20"/>
          <w:szCs w:val="20"/>
          <w:lang w:val="en-GB"/>
        </w:rPr>
        <w:t>“</w:t>
      </w:r>
      <w:r w:rsidRPr="00D05991">
        <w:rPr>
          <w:rFonts w:ascii="Times New Roman" w:hAnsi="Times New Roman" w:cs="Times New Roman"/>
          <w:i/>
          <w:iCs/>
          <w:sz w:val="20"/>
          <w:szCs w:val="20"/>
          <w:lang w:val="en-GB"/>
        </w:rPr>
        <w:t>[67]</w:t>
      </w:r>
      <w:r w:rsidRPr="00D05991">
        <w:rPr>
          <w:rFonts w:ascii="Times New Roman" w:hAnsi="Times New Roman" w:cs="Times New Roman"/>
          <w:i/>
          <w:iCs/>
          <w:sz w:val="20"/>
          <w:szCs w:val="20"/>
          <w:lang w:val="en-GB"/>
        </w:rPr>
        <w:tab/>
      </w:r>
      <w:r w:rsidRPr="00D05991">
        <w:rPr>
          <w:rFonts w:ascii="Times New Roman" w:hAnsi="Times New Roman" w:cs="Times New Roman"/>
          <w:i/>
          <w:iCs/>
          <w:sz w:val="20"/>
          <w:szCs w:val="20"/>
        </w:rPr>
        <w:t>… Where a point of law is apparent on the papers, but the common approach of the parties proceeds on a wrong perception of what the law is, a court is not only entitled, but is in fact also obliged, </w:t>
      </w:r>
      <w:proofErr w:type="spellStart"/>
      <w:r w:rsidRPr="00D05991">
        <w:rPr>
          <w:rFonts w:ascii="Times New Roman" w:hAnsi="Times New Roman" w:cs="Times New Roman"/>
          <w:i/>
          <w:iCs/>
          <w:sz w:val="20"/>
          <w:szCs w:val="20"/>
        </w:rPr>
        <w:t>mero</w:t>
      </w:r>
      <w:proofErr w:type="spellEnd"/>
      <w:r w:rsidRPr="00D05991">
        <w:rPr>
          <w:rFonts w:ascii="Times New Roman" w:hAnsi="Times New Roman" w:cs="Times New Roman"/>
          <w:i/>
          <w:iCs/>
          <w:sz w:val="20"/>
          <w:szCs w:val="20"/>
        </w:rPr>
        <w:t xml:space="preserve"> </w:t>
      </w:r>
      <w:proofErr w:type="spellStart"/>
      <w:r w:rsidRPr="00D05991">
        <w:rPr>
          <w:rFonts w:ascii="Times New Roman" w:hAnsi="Times New Roman" w:cs="Times New Roman"/>
          <w:i/>
          <w:iCs/>
          <w:sz w:val="20"/>
          <w:szCs w:val="20"/>
        </w:rPr>
        <w:t>motu</w:t>
      </w:r>
      <w:proofErr w:type="spellEnd"/>
      <w:r w:rsidRPr="00D05991">
        <w:rPr>
          <w:rFonts w:ascii="Times New Roman" w:hAnsi="Times New Roman" w:cs="Times New Roman"/>
          <w:i/>
          <w:iCs/>
          <w:sz w:val="20"/>
          <w:szCs w:val="20"/>
        </w:rPr>
        <w:t xml:space="preserve">, to raise the point of law and require the parties to deal therewith. Otherwise, the result would be a decision premised on an incorrect application of the law. That would infringe the principle of legality.” </w:t>
      </w:r>
    </w:p>
    <w:p w14:paraId="3024DAB7" w14:textId="2FFEB764" w:rsidR="00BB0449" w:rsidRDefault="00BB0449" w:rsidP="00BB0449">
      <w:pPr>
        <w:tabs>
          <w:tab w:val="left" w:pos="709"/>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sidRPr="006339FF">
        <w:rPr>
          <w:rFonts w:ascii="Times New Roman" w:hAnsi="Times New Roman" w:cs="Times New Roman"/>
          <w:sz w:val="24"/>
          <w:szCs w:val="24"/>
        </w:rPr>
        <w:t>It emerges from plaintiff’s papers that he was born on 09 July 1993. It is by the</w:t>
      </w:r>
      <w:r w:rsidRPr="006339FF">
        <w:rPr>
          <w:rFonts w:ascii="Times New Roman" w:hAnsi="Times New Roman" w:cs="Times New Roman"/>
          <w:i/>
          <w:iCs/>
          <w:sz w:val="24"/>
          <w:szCs w:val="24"/>
        </w:rPr>
        <w:t xml:space="preserve"> </w:t>
      </w:r>
      <w:r w:rsidRPr="006339FF">
        <w:rPr>
          <w:rFonts w:ascii="Times New Roman" w:hAnsi="Times New Roman" w:cs="Times New Roman"/>
          <w:sz w:val="24"/>
          <w:szCs w:val="24"/>
        </w:rPr>
        <w:t>exercise of</w:t>
      </w:r>
      <w:r w:rsidRPr="00BB0449">
        <w:rPr>
          <w:rFonts w:ascii="Times New Roman" w:hAnsi="Times New Roman" w:cs="Times New Roman"/>
          <w:sz w:val="24"/>
          <w:szCs w:val="24"/>
        </w:rPr>
        <w:t xml:space="preserve"> </w:t>
      </w:r>
      <w:r w:rsidRPr="006339FF">
        <w:rPr>
          <w:rFonts w:ascii="Times New Roman" w:hAnsi="Times New Roman" w:cs="Times New Roman"/>
          <w:sz w:val="24"/>
          <w:szCs w:val="24"/>
        </w:rPr>
        <w:t>simple arithmetic calculations that the plaintiff turned eighteen (18) years on 09 July 20</w:t>
      </w:r>
      <w:r w:rsidR="00AB61A5">
        <w:rPr>
          <w:rFonts w:ascii="Times New Roman" w:hAnsi="Times New Roman" w:cs="Times New Roman"/>
          <w:sz w:val="24"/>
          <w:szCs w:val="24"/>
        </w:rPr>
        <w:t>11 and became major. It is the Prescription A</w:t>
      </w:r>
      <w:r w:rsidRPr="006339FF">
        <w:rPr>
          <w:rFonts w:ascii="Times New Roman" w:hAnsi="Times New Roman" w:cs="Times New Roman"/>
          <w:sz w:val="24"/>
          <w:szCs w:val="24"/>
        </w:rPr>
        <w:t>ct that p</w:t>
      </w:r>
      <w:r w:rsidR="00AB61A5">
        <w:rPr>
          <w:rFonts w:ascii="Times New Roman" w:hAnsi="Times New Roman" w:cs="Times New Roman"/>
          <w:sz w:val="24"/>
          <w:szCs w:val="24"/>
        </w:rPr>
        <w:t>rovides that prescription commences</w:t>
      </w:r>
      <w:r w:rsidRPr="006339FF">
        <w:rPr>
          <w:rFonts w:ascii="Times New Roman" w:hAnsi="Times New Roman" w:cs="Times New Roman"/>
          <w:sz w:val="24"/>
          <w:szCs w:val="24"/>
        </w:rPr>
        <w:t xml:space="preserve"> to run when minority</w:t>
      </w:r>
      <w:r w:rsidRPr="00BB0449">
        <w:rPr>
          <w:rFonts w:ascii="Times New Roman" w:hAnsi="Times New Roman" w:cs="Times New Roman"/>
          <w:sz w:val="24"/>
          <w:szCs w:val="24"/>
        </w:rPr>
        <w:t xml:space="preserve"> </w:t>
      </w:r>
      <w:r w:rsidRPr="006339FF">
        <w:rPr>
          <w:rFonts w:ascii="Times New Roman" w:hAnsi="Times New Roman" w:cs="Times New Roman"/>
          <w:sz w:val="24"/>
          <w:szCs w:val="24"/>
        </w:rPr>
        <w:t>ceases to exist</w:t>
      </w:r>
      <w:r w:rsidRPr="006339FF">
        <w:rPr>
          <w:rFonts w:ascii="Times New Roman" w:hAnsi="Times New Roman" w:cs="Times New Roman"/>
          <w:sz w:val="24"/>
          <w:szCs w:val="24"/>
          <w:vertAlign w:val="superscript"/>
        </w:rPr>
        <w:footnoteReference w:id="17"/>
      </w:r>
      <w:r w:rsidRPr="006339FF">
        <w:rPr>
          <w:rFonts w:ascii="Times New Roman" w:hAnsi="Times New Roman" w:cs="Times New Roman"/>
          <w:sz w:val="24"/>
          <w:szCs w:val="24"/>
        </w:rPr>
        <w:t xml:space="preserve"> hence that point is </w:t>
      </w:r>
      <w:r w:rsidR="00AB61A5">
        <w:rPr>
          <w:rFonts w:ascii="Times New Roman" w:hAnsi="Times New Roman" w:cs="Times New Roman"/>
          <w:sz w:val="24"/>
          <w:szCs w:val="24"/>
        </w:rPr>
        <w:t xml:space="preserve">a </w:t>
      </w:r>
      <w:r w:rsidRPr="006339FF">
        <w:rPr>
          <w:rFonts w:ascii="Times New Roman" w:hAnsi="Times New Roman" w:cs="Times New Roman"/>
          <w:sz w:val="24"/>
          <w:szCs w:val="24"/>
        </w:rPr>
        <w:t xml:space="preserve">point of law.  </w:t>
      </w:r>
    </w:p>
    <w:p w14:paraId="362DD772" w14:textId="49EB0C2E" w:rsidR="00BB0449" w:rsidRDefault="00B61AF4" w:rsidP="00DA5EFE">
      <w:pPr>
        <w:tabs>
          <w:tab w:val="left" w:pos="709"/>
        </w:tabs>
        <w:spacing w:line="360" w:lineRule="auto"/>
        <w:ind w:left="705" w:hanging="705"/>
        <w:jc w:val="both"/>
        <w:rPr>
          <w:rFonts w:ascii="Times New Roman" w:hAnsi="Times New Roman" w:cs="Times New Roman"/>
          <w:sz w:val="24"/>
          <w:szCs w:val="24"/>
        </w:rPr>
      </w:pPr>
      <w:r>
        <w:rPr>
          <w:rFonts w:ascii="Times New Roman" w:hAnsi="Times New Roman" w:cs="Times New Roman"/>
          <w:sz w:val="24"/>
          <w:szCs w:val="24"/>
        </w:rPr>
        <w:t>[40</w:t>
      </w:r>
      <w:r w:rsidR="00BB0449">
        <w:rPr>
          <w:rFonts w:ascii="Times New Roman" w:hAnsi="Times New Roman" w:cs="Times New Roman"/>
          <w:sz w:val="24"/>
          <w:szCs w:val="24"/>
        </w:rPr>
        <w:t>]</w:t>
      </w:r>
      <w:r w:rsidR="00BB0449">
        <w:rPr>
          <w:rFonts w:ascii="Times New Roman" w:hAnsi="Times New Roman" w:cs="Times New Roman"/>
          <w:sz w:val="24"/>
          <w:szCs w:val="24"/>
        </w:rPr>
        <w:tab/>
      </w:r>
      <w:r w:rsidR="0011191F">
        <w:rPr>
          <w:rFonts w:ascii="Times New Roman" w:hAnsi="Times New Roman" w:cs="Times New Roman"/>
          <w:sz w:val="24"/>
          <w:szCs w:val="24"/>
        </w:rPr>
        <w:t xml:space="preserve">However, that is not the end. Section </w:t>
      </w:r>
      <w:r w:rsidR="004E31AD">
        <w:rPr>
          <w:rFonts w:ascii="Times New Roman" w:hAnsi="Times New Roman" w:cs="Times New Roman"/>
          <w:sz w:val="24"/>
          <w:szCs w:val="24"/>
        </w:rPr>
        <w:t xml:space="preserve">17(1) finds </w:t>
      </w:r>
      <w:r w:rsidR="00621EB2">
        <w:rPr>
          <w:rFonts w:ascii="Times New Roman" w:hAnsi="Times New Roman" w:cs="Times New Roman"/>
          <w:sz w:val="24"/>
          <w:szCs w:val="24"/>
        </w:rPr>
        <w:t xml:space="preserve">application in instances where a special plea has to be raised. I next quote </w:t>
      </w:r>
      <w:r w:rsidR="00270A0C">
        <w:rPr>
          <w:rFonts w:ascii="Times New Roman" w:hAnsi="Times New Roman" w:cs="Times New Roman"/>
          <w:sz w:val="24"/>
          <w:szCs w:val="24"/>
        </w:rPr>
        <w:t>the full text of section 17 of the Prescription Act</w:t>
      </w:r>
      <w:r w:rsidR="00DA5EFE">
        <w:rPr>
          <w:rFonts w:ascii="Times New Roman" w:hAnsi="Times New Roman" w:cs="Times New Roman"/>
          <w:sz w:val="24"/>
          <w:szCs w:val="24"/>
        </w:rPr>
        <w:t>,</w:t>
      </w:r>
    </w:p>
    <w:p w14:paraId="7C4A0C73" w14:textId="061CF9FD" w:rsidR="008A1072" w:rsidRPr="008A1072" w:rsidRDefault="008A1072" w:rsidP="008A1072">
      <w:pPr>
        <w:tabs>
          <w:tab w:val="left" w:pos="709"/>
        </w:tabs>
        <w:spacing w:line="240" w:lineRule="auto"/>
        <w:ind w:left="720"/>
        <w:jc w:val="both"/>
        <w:rPr>
          <w:rFonts w:ascii="Times New Roman" w:hAnsi="Times New Roman" w:cs="Times New Roman"/>
          <w:i/>
          <w:iCs/>
          <w:sz w:val="20"/>
          <w:szCs w:val="20"/>
        </w:rPr>
      </w:pPr>
      <w:r>
        <w:rPr>
          <w:rFonts w:ascii="Times New Roman" w:hAnsi="Times New Roman" w:cs="Times New Roman"/>
          <w:sz w:val="24"/>
          <w:szCs w:val="24"/>
        </w:rPr>
        <w:tab/>
      </w:r>
      <w:r w:rsidR="00DA5EFE" w:rsidRPr="008A1072">
        <w:rPr>
          <w:rFonts w:ascii="Times New Roman" w:hAnsi="Times New Roman" w:cs="Times New Roman"/>
          <w:i/>
          <w:iCs/>
          <w:sz w:val="20"/>
          <w:szCs w:val="20"/>
        </w:rPr>
        <w:t>“</w:t>
      </w:r>
      <w:r w:rsidRPr="008A1072">
        <w:rPr>
          <w:rFonts w:ascii="Times New Roman" w:hAnsi="Times New Roman" w:cs="Times New Roman"/>
          <w:i/>
          <w:iCs/>
          <w:sz w:val="20"/>
          <w:szCs w:val="20"/>
        </w:rPr>
        <w:t>17.</w:t>
      </w:r>
      <w:r w:rsidRPr="008A1072">
        <w:rPr>
          <w:rFonts w:ascii="Times New Roman" w:hAnsi="Times New Roman" w:cs="Times New Roman"/>
          <w:i/>
          <w:iCs/>
          <w:sz w:val="20"/>
          <w:szCs w:val="20"/>
        </w:rPr>
        <w:tab/>
      </w:r>
      <w:r w:rsidRPr="008A1072">
        <w:rPr>
          <w:rFonts w:ascii="Times New Roman" w:hAnsi="Times New Roman" w:cs="Times New Roman"/>
          <w:b/>
          <w:bCs/>
          <w:i/>
          <w:iCs/>
          <w:sz w:val="20"/>
          <w:szCs w:val="20"/>
        </w:rPr>
        <w:t>Prescription to be raised in pleadings</w:t>
      </w:r>
    </w:p>
    <w:p w14:paraId="3FCC86AC" w14:textId="6AFDEA5D" w:rsidR="008A1072" w:rsidRPr="008A1072" w:rsidRDefault="008A1072" w:rsidP="008A1072">
      <w:pPr>
        <w:tabs>
          <w:tab w:val="left" w:pos="709"/>
        </w:tabs>
        <w:spacing w:line="240" w:lineRule="auto"/>
        <w:ind w:left="705" w:hanging="705"/>
        <w:jc w:val="both"/>
        <w:rPr>
          <w:rFonts w:ascii="Times New Roman" w:hAnsi="Times New Roman" w:cs="Times New Roman"/>
          <w:i/>
          <w:iCs/>
          <w:sz w:val="20"/>
          <w:szCs w:val="20"/>
        </w:rPr>
      </w:pPr>
      <w:r w:rsidRPr="008A1072">
        <w:rPr>
          <w:rFonts w:ascii="Times New Roman" w:hAnsi="Times New Roman" w:cs="Times New Roman"/>
          <w:i/>
          <w:iCs/>
          <w:sz w:val="20"/>
          <w:szCs w:val="20"/>
        </w:rPr>
        <w:tab/>
      </w:r>
      <w:r w:rsidRPr="008A1072">
        <w:rPr>
          <w:rFonts w:ascii="Times New Roman" w:hAnsi="Times New Roman" w:cs="Times New Roman"/>
          <w:i/>
          <w:iCs/>
          <w:sz w:val="20"/>
          <w:szCs w:val="20"/>
        </w:rPr>
        <w:tab/>
      </w:r>
      <w:r w:rsidRPr="008A1072">
        <w:rPr>
          <w:rFonts w:ascii="Times New Roman" w:hAnsi="Times New Roman" w:cs="Times New Roman"/>
          <w:i/>
          <w:iCs/>
          <w:sz w:val="20"/>
          <w:szCs w:val="20"/>
        </w:rPr>
        <w:tab/>
      </w:r>
      <w:r w:rsidRPr="008A1072">
        <w:rPr>
          <w:rFonts w:ascii="Times New Roman" w:hAnsi="Times New Roman" w:cs="Times New Roman"/>
          <w:i/>
          <w:iCs/>
          <w:sz w:val="20"/>
          <w:szCs w:val="20"/>
        </w:rPr>
        <w:tab/>
      </w:r>
      <w:r w:rsidRPr="008A1072">
        <w:rPr>
          <w:rFonts w:ascii="Times New Roman" w:hAnsi="Times New Roman" w:cs="Times New Roman"/>
          <w:i/>
          <w:iCs/>
          <w:sz w:val="20"/>
          <w:szCs w:val="20"/>
        </w:rPr>
        <w:tab/>
        <w:t xml:space="preserve">(1) </w:t>
      </w:r>
      <w:r>
        <w:rPr>
          <w:rFonts w:ascii="Times New Roman" w:hAnsi="Times New Roman" w:cs="Times New Roman"/>
          <w:i/>
          <w:iCs/>
          <w:sz w:val="20"/>
          <w:szCs w:val="20"/>
        </w:rPr>
        <w:tab/>
      </w:r>
      <w:r w:rsidRPr="008A1072">
        <w:rPr>
          <w:rFonts w:ascii="Times New Roman" w:hAnsi="Times New Roman" w:cs="Times New Roman"/>
          <w:i/>
          <w:iCs/>
          <w:sz w:val="20"/>
          <w:szCs w:val="20"/>
        </w:rPr>
        <w:t>A court shall not of its own motion take notice of prescription.</w:t>
      </w:r>
    </w:p>
    <w:p w14:paraId="245747BB" w14:textId="294114E4" w:rsidR="008A1072" w:rsidRDefault="008A1072" w:rsidP="008A1072">
      <w:pPr>
        <w:tabs>
          <w:tab w:val="left" w:pos="709"/>
        </w:tabs>
        <w:spacing w:line="240" w:lineRule="auto"/>
        <w:ind w:left="2880" w:hanging="2880"/>
        <w:jc w:val="both"/>
        <w:rPr>
          <w:rFonts w:ascii="Times New Roman" w:hAnsi="Times New Roman" w:cs="Times New Roman"/>
          <w:i/>
          <w:iCs/>
          <w:sz w:val="20"/>
          <w:szCs w:val="20"/>
        </w:rPr>
      </w:pPr>
      <w:r w:rsidRPr="008A1072">
        <w:rPr>
          <w:rFonts w:ascii="Times New Roman" w:hAnsi="Times New Roman" w:cs="Times New Roman"/>
          <w:i/>
          <w:iCs/>
          <w:sz w:val="20"/>
          <w:szCs w:val="20"/>
        </w:rPr>
        <w:tab/>
      </w:r>
      <w:r>
        <w:rPr>
          <w:rFonts w:ascii="Times New Roman" w:hAnsi="Times New Roman" w:cs="Times New Roman"/>
          <w:i/>
          <w:iCs/>
          <w:sz w:val="20"/>
          <w:szCs w:val="20"/>
        </w:rPr>
        <w:t xml:space="preserve">                            </w:t>
      </w:r>
      <w:r w:rsidRPr="008A1072">
        <w:rPr>
          <w:rFonts w:ascii="Times New Roman" w:hAnsi="Times New Roman" w:cs="Times New Roman"/>
          <w:i/>
          <w:iCs/>
          <w:sz w:val="20"/>
          <w:szCs w:val="20"/>
        </w:rPr>
        <w:t xml:space="preserve">(2) </w:t>
      </w:r>
      <w:r w:rsidRPr="008A1072">
        <w:rPr>
          <w:rFonts w:ascii="Times New Roman" w:hAnsi="Times New Roman" w:cs="Times New Roman"/>
          <w:i/>
          <w:iCs/>
          <w:sz w:val="20"/>
          <w:szCs w:val="20"/>
        </w:rPr>
        <w:tab/>
        <w:t>A party to litigation who invokes prescription, shall do so in the relevant document filed of record in the proceedings: Provided that a court may allow prescription to be raised at any stage of the proceedings.</w:t>
      </w:r>
      <w:r>
        <w:rPr>
          <w:rFonts w:ascii="Times New Roman" w:hAnsi="Times New Roman" w:cs="Times New Roman"/>
          <w:i/>
          <w:iCs/>
          <w:sz w:val="20"/>
          <w:szCs w:val="20"/>
        </w:rPr>
        <w:t>”</w:t>
      </w:r>
    </w:p>
    <w:p w14:paraId="6FA1E025" w14:textId="4F197BC5" w:rsidR="0035207F" w:rsidRDefault="00B61AF4" w:rsidP="00115108">
      <w:pPr>
        <w:tabs>
          <w:tab w:val="left" w:pos="709"/>
        </w:tabs>
        <w:spacing w:line="360" w:lineRule="auto"/>
        <w:ind w:left="705" w:hanging="705"/>
        <w:jc w:val="both"/>
        <w:rPr>
          <w:rFonts w:ascii="Times New Roman" w:hAnsi="Times New Roman" w:cs="Times New Roman"/>
          <w:sz w:val="24"/>
          <w:szCs w:val="24"/>
        </w:rPr>
      </w:pPr>
      <w:r>
        <w:rPr>
          <w:rFonts w:ascii="Times New Roman" w:hAnsi="Times New Roman" w:cs="Times New Roman"/>
          <w:sz w:val="24"/>
          <w:szCs w:val="24"/>
        </w:rPr>
        <w:t>[41</w:t>
      </w:r>
      <w:r w:rsidR="0035207F">
        <w:rPr>
          <w:rFonts w:ascii="Times New Roman" w:hAnsi="Times New Roman" w:cs="Times New Roman"/>
          <w:sz w:val="24"/>
          <w:szCs w:val="24"/>
        </w:rPr>
        <w:t>]</w:t>
      </w:r>
      <w:r w:rsidR="0035207F">
        <w:rPr>
          <w:rFonts w:ascii="Times New Roman" w:hAnsi="Times New Roman" w:cs="Times New Roman"/>
          <w:sz w:val="24"/>
          <w:szCs w:val="24"/>
        </w:rPr>
        <w:tab/>
        <w:t xml:space="preserve">These provisions are couched in peremptory </w:t>
      </w:r>
      <w:r w:rsidR="0082421F">
        <w:rPr>
          <w:rFonts w:ascii="Times New Roman" w:hAnsi="Times New Roman" w:cs="Times New Roman"/>
          <w:sz w:val="24"/>
          <w:szCs w:val="24"/>
        </w:rPr>
        <w:t>terms. If a provision is couched in a</w:t>
      </w:r>
      <w:r w:rsidR="00512FCC">
        <w:rPr>
          <w:rFonts w:ascii="Times New Roman" w:hAnsi="Times New Roman" w:cs="Times New Roman"/>
          <w:sz w:val="24"/>
          <w:szCs w:val="24"/>
        </w:rPr>
        <w:t xml:space="preserve"> </w:t>
      </w:r>
      <w:r w:rsidR="0082421F">
        <w:rPr>
          <w:rFonts w:ascii="Times New Roman" w:hAnsi="Times New Roman" w:cs="Times New Roman"/>
          <w:sz w:val="24"/>
          <w:szCs w:val="24"/>
        </w:rPr>
        <w:t>negative form</w:t>
      </w:r>
      <w:r w:rsidR="001B2825">
        <w:rPr>
          <w:rFonts w:ascii="Times New Roman" w:hAnsi="Times New Roman" w:cs="Times New Roman"/>
          <w:sz w:val="24"/>
          <w:szCs w:val="24"/>
        </w:rPr>
        <w:t>, it is to be regarded as peremptory rather than a directory mandate</w:t>
      </w:r>
      <w:r w:rsidR="00512FCC">
        <w:rPr>
          <w:rFonts w:ascii="Times New Roman" w:hAnsi="Times New Roman" w:cs="Times New Roman"/>
          <w:sz w:val="24"/>
          <w:szCs w:val="24"/>
        </w:rPr>
        <w:t xml:space="preserve">. A </w:t>
      </w:r>
      <w:r w:rsidR="002A2A0B">
        <w:rPr>
          <w:rFonts w:ascii="Times New Roman" w:hAnsi="Times New Roman" w:cs="Times New Roman"/>
          <w:sz w:val="24"/>
          <w:szCs w:val="24"/>
        </w:rPr>
        <w:t xml:space="preserve">statutory requirement construed as peremptory </w:t>
      </w:r>
      <w:r w:rsidR="00596226">
        <w:rPr>
          <w:rFonts w:ascii="Times New Roman" w:hAnsi="Times New Roman" w:cs="Times New Roman"/>
          <w:sz w:val="24"/>
          <w:szCs w:val="24"/>
        </w:rPr>
        <w:t>usually</w:t>
      </w:r>
      <w:r w:rsidR="00B61D06">
        <w:rPr>
          <w:rFonts w:ascii="Times New Roman" w:hAnsi="Times New Roman" w:cs="Times New Roman"/>
          <w:sz w:val="24"/>
          <w:szCs w:val="24"/>
        </w:rPr>
        <w:t xml:space="preserve"> need exact compliance </w:t>
      </w:r>
      <w:r w:rsidR="004D212B">
        <w:rPr>
          <w:rFonts w:ascii="Times New Roman" w:hAnsi="Times New Roman" w:cs="Times New Roman"/>
          <w:sz w:val="24"/>
          <w:szCs w:val="24"/>
        </w:rPr>
        <w:t xml:space="preserve">for it to </w:t>
      </w:r>
      <w:r w:rsidR="004D212B">
        <w:rPr>
          <w:rFonts w:ascii="Times New Roman" w:hAnsi="Times New Roman" w:cs="Times New Roman"/>
          <w:sz w:val="24"/>
          <w:szCs w:val="24"/>
        </w:rPr>
        <w:lastRenderedPageBreak/>
        <w:t>have the stipulated legal conse</w:t>
      </w:r>
      <w:r w:rsidR="00531911">
        <w:rPr>
          <w:rFonts w:ascii="Times New Roman" w:hAnsi="Times New Roman" w:cs="Times New Roman"/>
          <w:sz w:val="24"/>
          <w:szCs w:val="24"/>
        </w:rPr>
        <w:t>quences</w:t>
      </w:r>
      <w:r w:rsidR="00531911">
        <w:rPr>
          <w:rStyle w:val="FootnoteReference"/>
          <w:rFonts w:ascii="Times New Roman" w:hAnsi="Times New Roman" w:cs="Times New Roman"/>
          <w:sz w:val="24"/>
          <w:szCs w:val="24"/>
        </w:rPr>
        <w:footnoteReference w:id="18"/>
      </w:r>
      <w:r w:rsidR="00115108">
        <w:rPr>
          <w:rFonts w:ascii="Times New Roman" w:hAnsi="Times New Roman" w:cs="Times New Roman"/>
          <w:sz w:val="24"/>
          <w:szCs w:val="24"/>
        </w:rPr>
        <w:t>. As a general rule</w:t>
      </w:r>
      <w:r w:rsidR="000100ED">
        <w:rPr>
          <w:rFonts w:ascii="Times New Roman" w:hAnsi="Times New Roman" w:cs="Times New Roman"/>
          <w:sz w:val="24"/>
          <w:szCs w:val="24"/>
        </w:rPr>
        <w:t xml:space="preserve"> non-compliance with peremptory </w:t>
      </w:r>
      <w:r w:rsidR="00534EA3">
        <w:rPr>
          <w:rFonts w:ascii="Times New Roman" w:hAnsi="Times New Roman" w:cs="Times New Roman"/>
          <w:sz w:val="24"/>
          <w:szCs w:val="24"/>
        </w:rPr>
        <w:t>provision results in nullity</w:t>
      </w:r>
      <w:r w:rsidR="00534EA3">
        <w:rPr>
          <w:rStyle w:val="FootnoteReference"/>
          <w:rFonts w:ascii="Times New Roman" w:hAnsi="Times New Roman" w:cs="Times New Roman"/>
          <w:sz w:val="24"/>
          <w:szCs w:val="24"/>
        </w:rPr>
        <w:footnoteReference w:id="19"/>
      </w:r>
      <w:r w:rsidR="009E69E9">
        <w:rPr>
          <w:rFonts w:ascii="Times New Roman" w:hAnsi="Times New Roman" w:cs="Times New Roman"/>
          <w:sz w:val="24"/>
          <w:szCs w:val="24"/>
        </w:rPr>
        <w:t>.</w:t>
      </w:r>
    </w:p>
    <w:p w14:paraId="0C8BDD79" w14:textId="0F4CA021" w:rsidR="009E69E9" w:rsidRDefault="00B61AF4" w:rsidP="00115108">
      <w:pPr>
        <w:tabs>
          <w:tab w:val="left" w:pos="709"/>
        </w:tabs>
        <w:spacing w:line="360" w:lineRule="auto"/>
        <w:ind w:left="705" w:hanging="705"/>
        <w:jc w:val="both"/>
        <w:rPr>
          <w:rFonts w:ascii="Times New Roman" w:hAnsi="Times New Roman" w:cs="Times New Roman"/>
          <w:sz w:val="24"/>
          <w:szCs w:val="24"/>
        </w:rPr>
      </w:pPr>
      <w:r>
        <w:rPr>
          <w:rFonts w:ascii="Times New Roman" w:hAnsi="Times New Roman" w:cs="Times New Roman"/>
          <w:sz w:val="24"/>
          <w:szCs w:val="24"/>
        </w:rPr>
        <w:t>[42</w:t>
      </w:r>
      <w:r w:rsidR="009E69E9">
        <w:rPr>
          <w:rFonts w:ascii="Times New Roman" w:hAnsi="Times New Roman" w:cs="Times New Roman"/>
          <w:sz w:val="24"/>
          <w:szCs w:val="24"/>
        </w:rPr>
        <w:t>]</w:t>
      </w:r>
      <w:r w:rsidR="009E69E9">
        <w:rPr>
          <w:rFonts w:ascii="Times New Roman" w:hAnsi="Times New Roman" w:cs="Times New Roman"/>
          <w:sz w:val="24"/>
          <w:szCs w:val="24"/>
        </w:rPr>
        <w:tab/>
      </w:r>
      <w:r w:rsidR="00AB61A5">
        <w:rPr>
          <w:rFonts w:ascii="Times New Roman" w:hAnsi="Times New Roman" w:cs="Times New Roman"/>
          <w:sz w:val="24"/>
          <w:szCs w:val="24"/>
        </w:rPr>
        <w:t>The</w:t>
      </w:r>
      <w:r w:rsidR="004E31AD">
        <w:rPr>
          <w:rFonts w:ascii="Times New Roman" w:hAnsi="Times New Roman" w:cs="Times New Roman"/>
          <w:sz w:val="24"/>
          <w:szCs w:val="24"/>
        </w:rPr>
        <w:t xml:space="preserve"> </w:t>
      </w:r>
      <w:r w:rsidR="000A2753">
        <w:rPr>
          <w:rFonts w:ascii="Times New Roman" w:hAnsi="Times New Roman" w:cs="Times New Roman"/>
          <w:sz w:val="24"/>
          <w:szCs w:val="24"/>
        </w:rPr>
        <w:t>ne</w:t>
      </w:r>
      <w:r w:rsidR="004E31AD">
        <w:rPr>
          <w:rFonts w:ascii="Times New Roman" w:hAnsi="Times New Roman" w:cs="Times New Roman"/>
          <w:sz w:val="24"/>
          <w:szCs w:val="24"/>
        </w:rPr>
        <w:t>t effect</w:t>
      </w:r>
      <w:r w:rsidR="00C17688">
        <w:rPr>
          <w:rFonts w:ascii="Times New Roman" w:hAnsi="Times New Roman" w:cs="Times New Roman"/>
          <w:sz w:val="24"/>
          <w:szCs w:val="24"/>
        </w:rPr>
        <w:t xml:space="preserve"> </w:t>
      </w:r>
      <w:r w:rsidR="004E31AD">
        <w:rPr>
          <w:rFonts w:ascii="Times New Roman" w:hAnsi="Times New Roman" w:cs="Times New Roman"/>
          <w:sz w:val="24"/>
          <w:szCs w:val="24"/>
        </w:rPr>
        <w:t xml:space="preserve">of the above sentiments is that, </w:t>
      </w:r>
      <w:r w:rsidR="00C17688">
        <w:rPr>
          <w:rFonts w:ascii="Times New Roman" w:hAnsi="Times New Roman" w:cs="Times New Roman"/>
          <w:sz w:val="24"/>
          <w:szCs w:val="24"/>
        </w:rPr>
        <w:t>if peremptory provisions of section 17(1)</w:t>
      </w:r>
      <w:r w:rsidR="007313A6">
        <w:rPr>
          <w:rFonts w:ascii="Times New Roman" w:hAnsi="Times New Roman" w:cs="Times New Roman"/>
          <w:sz w:val="24"/>
          <w:szCs w:val="24"/>
        </w:rPr>
        <w:t xml:space="preserve"> of the Prescription Act may be breached any act</w:t>
      </w:r>
      <w:r w:rsidR="00A70B68">
        <w:rPr>
          <w:rFonts w:ascii="Times New Roman" w:hAnsi="Times New Roman" w:cs="Times New Roman"/>
          <w:sz w:val="24"/>
          <w:szCs w:val="24"/>
        </w:rPr>
        <w:t xml:space="preserve"> that may follow may not only be unlawful but also </w:t>
      </w:r>
      <w:r w:rsidR="004E31AD">
        <w:rPr>
          <w:rFonts w:ascii="Times New Roman" w:hAnsi="Times New Roman" w:cs="Times New Roman"/>
          <w:sz w:val="24"/>
          <w:szCs w:val="24"/>
        </w:rPr>
        <w:t xml:space="preserve">be </w:t>
      </w:r>
      <w:r w:rsidR="00A70B68">
        <w:rPr>
          <w:rFonts w:ascii="Times New Roman" w:hAnsi="Times New Roman" w:cs="Times New Roman"/>
          <w:sz w:val="24"/>
          <w:szCs w:val="24"/>
        </w:rPr>
        <w:t xml:space="preserve">null and void. Even though it is </w:t>
      </w:r>
      <w:r w:rsidR="006E6F02">
        <w:rPr>
          <w:rFonts w:ascii="Times New Roman" w:hAnsi="Times New Roman" w:cs="Times New Roman"/>
          <w:sz w:val="24"/>
          <w:szCs w:val="24"/>
        </w:rPr>
        <w:t xml:space="preserve">permissible for a court to raise any </w:t>
      </w:r>
      <w:r w:rsidR="00AB61A5">
        <w:rPr>
          <w:rFonts w:ascii="Times New Roman" w:hAnsi="Times New Roman" w:cs="Times New Roman"/>
          <w:sz w:val="24"/>
          <w:szCs w:val="24"/>
        </w:rPr>
        <w:t xml:space="preserve">point </w:t>
      </w:r>
      <w:r w:rsidR="00D73F9C">
        <w:rPr>
          <w:rFonts w:ascii="Times New Roman" w:hAnsi="Times New Roman" w:cs="Times New Roman"/>
          <w:sz w:val="24"/>
          <w:szCs w:val="24"/>
        </w:rPr>
        <w:t xml:space="preserve">that is apparent from the papers, that general principle </w:t>
      </w:r>
      <w:r w:rsidR="00204674">
        <w:rPr>
          <w:rFonts w:ascii="Times New Roman" w:hAnsi="Times New Roman" w:cs="Times New Roman"/>
          <w:sz w:val="24"/>
          <w:szCs w:val="24"/>
        </w:rPr>
        <w:t xml:space="preserve">does not apply in the case of prescription. Section 17(2) </w:t>
      </w:r>
      <w:r w:rsidR="00DD10A8">
        <w:rPr>
          <w:rFonts w:ascii="Times New Roman" w:hAnsi="Times New Roman" w:cs="Times New Roman"/>
          <w:sz w:val="24"/>
          <w:szCs w:val="24"/>
        </w:rPr>
        <w:t xml:space="preserve">of the Prescription Act requires </w:t>
      </w:r>
      <w:r w:rsidR="00813A98">
        <w:rPr>
          <w:rFonts w:ascii="Times New Roman" w:hAnsi="Times New Roman" w:cs="Times New Roman"/>
          <w:sz w:val="24"/>
          <w:szCs w:val="24"/>
        </w:rPr>
        <w:t xml:space="preserve">that a special plea with clear and concise </w:t>
      </w:r>
      <w:r w:rsidR="00634BF8">
        <w:rPr>
          <w:rFonts w:ascii="Times New Roman" w:hAnsi="Times New Roman" w:cs="Times New Roman"/>
          <w:sz w:val="24"/>
          <w:szCs w:val="24"/>
        </w:rPr>
        <w:t>facts</w:t>
      </w:r>
      <w:r w:rsidR="00421294">
        <w:rPr>
          <w:rFonts w:ascii="Times New Roman" w:hAnsi="Times New Roman" w:cs="Times New Roman"/>
          <w:sz w:val="24"/>
          <w:szCs w:val="24"/>
        </w:rPr>
        <w:t xml:space="preserve"> supporting it must pertinently be raised </w:t>
      </w:r>
      <w:r w:rsidR="00DB6DE4">
        <w:rPr>
          <w:rFonts w:ascii="Times New Roman" w:hAnsi="Times New Roman" w:cs="Times New Roman"/>
          <w:sz w:val="24"/>
          <w:szCs w:val="24"/>
        </w:rPr>
        <w:t xml:space="preserve">in the relevant pleading, a plea in this case. The court is expressly </w:t>
      </w:r>
      <w:r w:rsidR="0052741F">
        <w:rPr>
          <w:rFonts w:ascii="Times New Roman" w:hAnsi="Times New Roman" w:cs="Times New Roman"/>
          <w:sz w:val="24"/>
          <w:szCs w:val="24"/>
        </w:rPr>
        <w:t xml:space="preserve">prohibited to </w:t>
      </w:r>
      <w:proofErr w:type="spellStart"/>
      <w:r w:rsidR="0052741F">
        <w:rPr>
          <w:rFonts w:ascii="Times New Roman" w:hAnsi="Times New Roman" w:cs="Times New Roman"/>
          <w:i/>
          <w:iCs/>
          <w:sz w:val="24"/>
          <w:szCs w:val="24"/>
        </w:rPr>
        <w:t>mero</w:t>
      </w:r>
      <w:proofErr w:type="spellEnd"/>
      <w:r w:rsidR="0052741F">
        <w:rPr>
          <w:rFonts w:ascii="Times New Roman" w:hAnsi="Times New Roman" w:cs="Times New Roman"/>
          <w:i/>
          <w:iCs/>
          <w:sz w:val="24"/>
          <w:szCs w:val="24"/>
        </w:rPr>
        <w:t xml:space="preserve"> </w:t>
      </w:r>
      <w:proofErr w:type="spellStart"/>
      <w:r w:rsidR="0052741F">
        <w:rPr>
          <w:rFonts w:ascii="Times New Roman" w:hAnsi="Times New Roman" w:cs="Times New Roman"/>
          <w:i/>
          <w:iCs/>
          <w:sz w:val="24"/>
          <w:szCs w:val="24"/>
        </w:rPr>
        <w:t>motu</w:t>
      </w:r>
      <w:proofErr w:type="spellEnd"/>
      <w:r w:rsidR="0052741F">
        <w:rPr>
          <w:rFonts w:ascii="Times New Roman" w:hAnsi="Times New Roman" w:cs="Times New Roman"/>
          <w:sz w:val="24"/>
          <w:szCs w:val="24"/>
        </w:rPr>
        <w:t xml:space="preserve"> raise any point relating to prescription if it </w:t>
      </w:r>
      <w:r w:rsidR="00F05429">
        <w:rPr>
          <w:rFonts w:ascii="Times New Roman" w:hAnsi="Times New Roman" w:cs="Times New Roman"/>
          <w:sz w:val="24"/>
          <w:szCs w:val="24"/>
        </w:rPr>
        <w:t>is not raised in the plea filed of record.</w:t>
      </w:r>
    </w:p>
    <w:p w14:paraId="79665CBB" w14:textId="58393125" w:rsidR="00D742A8" w:rsidRDefault="00B61AF4" w:rsidP="00115108">
      <w:pPr>
        <w:tabs>
          <w:tab w:val="left" w:pos="709"/>
        </w:tabs>
        <w:spacing w:line="360" w:lineRule="auto"/>
        <w:ind w:left="705" w:hanging="705"/>
        <w:jc w:val="both"/>
        <w:rPr>
          <w:rFonts w:ascii="Times New Roman" w:hAnsi="Times New Roman" w:cs="Times New Roman"/>
          <w:sz w:val="24"/>
          <w:szCs w:val="24"/>
        </w:rPr>
      </w:pPr>
      <w:r>
        <w:rPr>
          <w:rFonts w:ascii="Times New Roman" w:hAnsi="Times New Roman" w:cs="Times New Roman"/>
          <w:sz w:val="24"/>
          <w:szCs w:val="24"/>
        </w:rPr>
        <w:t>[43</w:t>
      </w:r>
      <w:r w:rsidR="00D742A8">
        <w:rPr>
          <w:rFonts w:ascii="Times New Roman" w:hAnsi="Times New Roman" w:cs="Times New Roman"/>
          <w:sz w:val="24"/>
          <w:szCs w:val="24"/>
        </w:rPr>
        <w:t>]</w:t>
      </w:r>
      <w:r w:rsidR="00D742A8">
        <w:rPr>
          <w:rFonts w:ascii="Times New Roman" w:hAnsi="Times New Roman" w:cs="Times New Roman"/>
          <w:sz w:val="24"/>
          <w:szCs w:val="24"/>
        </w:rPr>
        <w:tab/>
        <w:t xml:space="preserve">It is a fundamental principle of our law that a thing done </w:t>
      </w:r>
      <w:r w:rsidR="00AB61A5">
        <w:rPr>
          <w:rFonts w:ascii="Times New Roman" w:hAnsi="Times New Roman" w:cs="Times New Roman"/>
          <w:sz w:val="24"/>
          <w:szCs w:val="24"/>
        </w:rPr>
        <w:t>contrary to</w:t>
      </w:r>
      <w:r w:rsidR="00D742A8">
        <w:rPr>
          <w:rFonts w:ascii="Times New Roman" w:hAnsi="Times New Roman" w:cs="Times New Roman"/>
          <w:sz w:val="24"/>
          <w:szCs w:val="24"/>
        </w:rPr>
        <w:t xml:space="preserve"> the direct </w:t>
      </w:r>
      <w:r w:rsidR="00AB61A5">
        <w:rPr>
          <w:rFonts w:ascii="Times New Roman" w:hAnsi="Times New Roman" w:cs="Times New Roman"/>
          <w:sz w:val="24"/>
          <w:szCs w:val="24"/>
        </w:rPr>
        <w:t>prohibition of</w:t>
      </w:r>
      <w:r w:rsidR="008A6155">
        <w:rPr>
          <w:rFonts w:ascii="Times New Roman" w:hAnsi="Times New Roman" w:cs="Times New Roman"/>
          <w:sz w:val="24"/>
          <w:szCs w:val="24"/>
        </w:rPr>
        <w:t xml:space="preserve"> the law is void and of no effect. Innes CJ </w:t>
      </w:r>
      <w:r w:rsidR="00AB61A5">
        <w:rPr>
          <w:rFonts w:ascii="Times New Roman" w:hAnsi="Times New Roman" w:cs="Times New Roman"/>
          <w:sz w:val="24"/>
          <w:szCs w:val="24"/>
        </w:rPr>
        <w:t>aptly</w:t>
      </w:r>
      <w:r w:rsidR="00A50036">
        <w:rPr>
          <w:rFonts w:ascii="Times New Roman" w:hAnsi="Times New Roman" w:cs="Times New Roman"/>
          <w:sz w:val="24"/>
          <w:szCs w:val="24"/>
        </w:rPr>
        <w:t xml:space="preserve"> put</w:t>
      </w:r>
      <w:r w:rsidR="00AB61A5">
        <w:rPr>
          <w:rFonts w:ascii="Times New Roman" w:hAnsi="Times New Roman" w:cs="Times New Roman"/>
          <w:sz w:val="24"/>
          <w:szCs w:val="24"/>
        </w:rPr>
        <w:t>s</w:t>
      </w:r>
      <w:r w:rsidR="00A50036">
        <w:rPr>
          <w:rFonts w:ascii="Times New Roman" w:hAnsi="Times New Roman" w:cs="Times New Roman"/>
          <w:sz w:val="24"/>
          <w:szCs w:val="24"/>
        </w:rPr>
        <w:t xml:space="preserve"> it thus:</w:t>
      </w:r>
    </w:p>
    <w:p w14:paraId="694D00A6" w14:textId="1D51005D" w:rsidR="00A50036" w:rsidRPr="008A1072" w:rsidRDefault="00A50036" w:rsidP="00B90326">
      <w:pPr>
        <w:tabs>
          <w:tab w:val="left" w:pos="709"/>
        </w:tabs>
        <w:spacing w:line="240" w:lineRule="auto"/>
        <w:ind w:left="720" w:hanging="705"/>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10D6F">
        <w:rPr>
          <w:rFonts w:ascii="Times New Roman" w:hAnsi="Times New Roman" w:cs="Times New Roman"/>
          <w:i/>
          <w:iCs/>
          <w:sz w:val="20"/>
          <w:szCs w:val="20"/>
        </w:rPr>
        <w:t>“</w:t>
      </w:r>
      <w:r w:rsidR="00914349" w:rsidRPr="00610D6F">
        <w:rPr>
          <w:rFonts w:ascii="Times New Roman" w:hAnsi="Times New Roman" w:cs="Times New Roman"/>
          <w:i/>
          <w:iCs/>
          <w:sz w:val="20"/>
          <w:szCs w:val="20"/>
        </w:rPr>
        <w:t xml:space="preserve">What is done contrary to the prohibition </w:t>
      </w:r>
      <w:r w:rsidR="00590563" w:rsidRPr="00610D6F">
        <w:rPr>
          <w:rFonts w:ascii="Times New Roman" w:hAnsi="Times New Roman" w:cs="Times New Roman"/>
          <w:i/>
          <w:iCs/>
          <w:sz w:val="20"/>
          <w:szCs w:val="20"/>
        </w:rPr>
        <w:t>of the law is not only of no effect but must be regarded</w:t>
      </w:r>
      <w:r w:rsidR="00683C85" w:rsidRPr="00610D6F">
        <w:rPr>
          <w:rFonts w:ascii="Times New Roman" w:hAnsi="Times New Roman" w:cs="Times New Roman"/>
          <w:i/>
          <w:iCs/>
          <w:sz w:val="20"/>
          <w:szCs w:val="20"/>
        </w:rPr>
        <w:t xml:space="preserve"> as never having been done – and whether the lawgiver has </w:t>
      </w:r>
      <w:r w:rsidR="00AB61A5" w:rsidRPr="00610D6F">
        <w:rPr>
          <w:rFonts w:ascii="Times New Roman" w:hAnsi="Times New Roman" w:cs="Times New Roman"/>
          <w:i/>
          <w:iCs/>
          <w:sz w:val="20"/>
          <w:szCs w:val="20"/>
        </w:rPr>
        <w:t>expressly so</w:t>
      </w:r>
      <w:r w:rsidR="00683C85" w:rsidRPr="00610D6F">
        <w:rPr>
          <w:rFonts w:ascii="Times New Roman" w:hAnsi="Times New Roman" w:cs="Times New Roman"/>
          <w:i/>
          <w:iCs/>
          <w:sz w:val="20"/>
          <w:szCs w:val="20"/>
        </w:rPr>
        <w:t xml:space="preserve"> </w:t>
      </w:r>
      <w:r w:rsidR="00610D6F" w:rsidRPr="00610D6F">
        <w:rPr>
          <w:rFonts w:ascii="Times New Roman" w:hAnsi="Times New Roman" w:cs="Times New Roman"/>
          <w:i/>
          <w:iCs/>
          <w:sz w:val="20"/>
          <w:szCs w:val="20"/>
        </w:rPr>
        <w:t xml:space="preserve">decreed or not, the mere prohibition </w:t>
      </w:r>
      <w:r w:rsidR="00AB61A5" w:rsidRPr="00610D6F">
        <w:rPr>
          <w:rFonts w:ascii="Times New Roman" w:hAnsi="Times New Roman" w:cs="Times New Roman"/>
          <w:i/>
          <w:iCs/>
          <w:sz w:val="20"/>
          <w:szCs w:val="20"/>
        </w:rPr>
        <w:t>operate to</w:t>
      </w:r>
      <w:r w:rsidR="00610D6F" w:rsidRPr="00610D6F">
        <w:rPr>
          <w:rFonts w:ascii="Times New Roman" w:hAnsi="Times New Roman" w:cs="Times New Roman"/>
          <w:i/>
          <w:iCs/>
          <w:sz w:val="20"/>
          <w:szCs w:val="20"/>
        </w:rPr>
        <w:t xml:space="preserve"> nullify the act.”</w:t>
      </w:r>
      <w:r w:rsidR="00150583" w:rsidRPr="00150583">
        <w:rPr>
          <w:rFonts w:ascii="Times New Roman" w:hAnsi="Times New Roman" w:cs="Times New Roman"/>
          <w:sz w:val="24"/>
          <w:szCs w:val="24"/>
          <w:vertAlign w:val="superscript"/>
        </w:rPr>
        <w:t xml:space="preserve"> </w:t>
      </w:r>
      <w:r w:rsidR="00150583" w:rsidRPr="00150583">
        <w:rPr>
          <w:rFonts w:ascii="Times New Roman" w:hAnsi="Times New Roman" w:cs="Times New Roman"/>
          <w:i/>
          <w:iCs/>
          <w:sz w:val="20"/>
          <w:szCs w:val="20"/>
          <w:vertAlign w:val="superscript"/>
        </w:rPr>
        <w:footnoteReference w:id="20"/>
      </w:r>
    </w:p>
    <w:p w14:paraId="50CD99AF" w14:textId="04195B3C" w:rsidR="00B90326" w:rsidRDefault="00B90326" w:rsidP="00DA5EFE">
      <w:pPr>
        <w:tabs>
          <w:tab w:val="left" w:pos="709"/>
        </w:tabs>
        <w:spacing w:line="360" w:lineRule="auto"/>
        <w:ind w:left="705" w:hanging="705"/>
        <w:jc w:val="both"/>
        <w:rPr>
          <w:rFonts w:ascii="Times New Roman" w:hAnsi="Times New Roman" w:cs="Times New Roman"/>
          <w:sz w:val="24"/>
          <w:szCs w:val="24"/>
        </w:rPr>
      </w:pPr>
      <w:r>
        <w:rPr>
          <w:rFonts w:ascii="Times New Roman" w:hAnsi="Times New Roman" w:cs="Times New Roman"/>
          <w:sz w:val="24"/>
          <w:szCs w:val="24"/>
        </w:rPr>
        <w:tab/>
        <w:t xml:space="preserve">This principle </w:t>
      </w:r>
      <w:r w:rsidR="00A45884">
        <w:rPr>
          <w:rFonts w:ascii="Times New Roman" w:hAnsi="Times New Roman" w:cs="Times New Roman"/>
          <w:sz w:val="24"/>
          <w:szCs w:val="24"/>
        </w:rPr>
        <w:t xml:space="preserve">pass constitutional muster as the aforesaid judgment </w:t>
      </w:r>
      <w:r w:rsidR="004A562A">
        <w:rPr>
          <w:rFonts w:ascii="Times New Roman" w:hAnsi="Times New Roman" w:cs="Times New Roman"/>
          <w:sz w:val="24"/>
          <w:szCs w:val="24"/>
        </w:rPr>
        <w:t xml:space="preserve">was affirmed and </w:t>
      </w:r>
      <w:r w:rsidR="00782DFA">
        <w:rPr>
          <w:rFonts w:ascii="Times New Roman" w:hAnsi="Times New Roman" w:cs="Times New Roman"/>
          <w:sz w:val="24"/>
          <w:szCs w:val="24"/>
        </w:rPr>
        <w:t>heavily</w:t>
      </w:r>
      <w:r w:rsidR="004A562A">
        <w:rPr>
          <w:rFonts w:ascii="Times New Roman" w:hAnsi="Times New Roman" w:cs="Times New Roman"/>
          <w:sz w:val="24"/>
          <w:szCs w:val="24"/>
        </w:rPr>
        <w:t xml:space="preserve"> relied </w:t>
      </w:r>
      <w:r w:rsidR="00782DFA">
        <w:rPr>
          <w:rFonts w:ascii="Times New Roman" w:hAnsi="Times New Roman" w:cs="Times New Roman"/>
          <w:sz w:val="24"/>
          <w:szCs w:val="24"/>
        </w:rPr>
        <w:t>on by the Constitutional Court</w:t>
      </w:r>
      <w:r w:rsidR="00782DFA">
        <w:rPr>
          <w:rStyle w:val="FootnoteReference"/>
          <w:rFonts w:ascii="Times New Roman" w:hAnsi="Times New Roman" w:cs="Times New Roman"/>
          <w:sz w:val="24"/>
          <w:szCs w:val="24"/>
        </w:rPr>
        <w:footnoteReference w:id="21"/>
      </w:r>
      <w:r w:rsidR="00D617CA">
        <w:rPr>
          <w:rFonts w:ascii="Times New Roman" w:hAnsi="Times New Roman" w:cs="Times New Roman"/>
          <w:sz w:val="24"/>
          <w:szCs w:val="24"/>
        </w:rPr>
        <w:t xml:space="preserve">. It is the prohibition which operates to nullify the </w:t>
      </w:r>
      <w:r w:rsidR="0041501D">
        <w:rPr>
          <w:rFonts w:ascii="Times New Roman" w:hAnsi="Times New Roman" w:cs="Times New Roman"/>
          <w:sz w:val="24"/>
          <w:szCs w:val="24"/>
        </w:rPr>
        <w:t>act perfo</w:t>
      </w:r>
      <w:r w:rsidR="00AF424E">
        <w:rPr>
          <w:rFonts w:ascii="Times New Roman" w:hAnsi="Times New Roman" w:cs="Times New Roman"/>
          <w:sz w:val="24"/>
          <w:szCs w:val="24"/>
        </w:rPr>
        <w:t>r</w:t>
      </w:r>
      <w:r w:rsidR="0041501D">
        <w:rPr>
          <w:rFonts w:ascii="Times New Roman" w:hAnsi="Times New Roman" w:cs="Times New Roman"/>
          <w:sz w:val="24"/>
          <w:szCs w:val="24"/>
        </w:rPr>
        <w:t xml:space="preserve">med </w:t>
      </w:r>
      <w:r w:rsidR="00AF424E">
        <w:rPr>
          <w:rFonts w:ascii="Times New Roman" w:hAnsi="Times New Roman" w:cs="Times New Roman"/>
          <w:sz w:val="24"/>
          <w:szCs w:val="24"/>
        </w:rPr>
        <w:t>contrary to it.</w:t>
      </w:r>
      <w:r w:rsidR="00AB61A5">
        <w:rPr>
          <w:rFonts w:ascii="Times New Roman" w:hAnsi="Times New Roman" w:cs="Times New Roman"/>
          <w:sz w:val="24"/>
          <w:szCs w:val="24"/>
        </w:rPr>
        <w:t xml:space="preserve"> This court is prohibited to </w:t>
      </w:r>
      <w:proofErr w:type="spellStart"/>
      <w:r w:rsidR="00AB61A5" w:rsidRPr="00AB61A5">
        <w:rPr>
          <w:rFonts w:ascii="Times New Roman" w:hAnsi="Times New Roman" w:cs="Times New Roman"/>
          <w:i/>
          <w:sz w:val="24"/>
          <w:szCs w:val="24"/>
        </w:rPr>
        <w:t>mero</w:t>
      </w:r>
      <w:proofErr w:type="spellEnd"/>
      <w:r w:rsidR="00AB61A5" w:rsidRPr="00AB61A5">
        <w:rPr>
          <w:rFonts w:ascii="Times New Roman" w:hAnsi="Times New Roman" w:cs="Times New Roman"/>
          <w:i/>
          <w:sz w:val="24"/>
          <w:szCs w:val="24"/>
        </w:rPr>
        <w:t xml:space="preserve"> </w:t>
      </w:r>
      <w:proofErr w:type="spellStart"/>
      <w:r w:rsidR="00AB61A5" w:rsidRPr="00AB61A5">
        <w:rPr>
          <w:rFonts w:ascii="Times New Roman" w:hAnsi="Times New Roman" w:cs="Times New Roman"/>
          <w:i/>
          <w:sz w:val="24"/>
          <w:szCs w:val="24"/>
        </w:rPr>
        <w:t>motu</w:t>
      </w:r>
      <w:proofErr w:type="spellEnd"/>
      <w:r w:rsidR="00AB61A5">
        <w:rPr>
          <w:rFonts w:ascii="Times New Roman" w:hAnsi="Times New Roman" w:cs="Times New Roman"/>
          <w:sz w:val="24"/>
          <w:szCs w:val="24"/>
        </w:rPr>
        <w:t xml:space="preserve"> raise a </w:t>
      </w:r>
      <w:r w:rsidR="004E31AD">
        <w:rPr>
          <w:rFonts w:ascii="Times New Roman" w:hAnsi="Times New Roman" w:cs="Times New Roman"/>
          <w:sz w:val="24"/>
          <w:szCs w:val="24"/>
        </w:rPr>
        <w:t>point of p</w:t>
      </w:r>
      <w:r w:rsidR="00AB61A5">
        <w:rPr>
          <w:rFonts w:ascii="Times New Roman" w:hAnsi="Times New Roman" w:cs="Times New Roman"/>
          <w:sz w:val="24"/>
          <w:szCs w:val="24"/>
        </w:rPr>
        <w:t>rescription</w:t>
      </w:r>
      <w:r w:rsidR="004E31AD">
        <w:rPr>
          <w:rFonts w:ascii="Times New Roman" w:hAnsi="Times New Roman" w:cs="Times New Roman"/>
          <w:sz w:val="24"/>
          <w:szCs w:val="24"/>
        </w:rPr>
        <w:t xml:space="preserve"> </w:t>
      </w:r>
      <w:r w:rsidR="00AB61A5">
        <w:rPr>
          <w:rFonts w:ascii="Times New Roman" w:hAnsi="Times New Roman" w:cs="Times New Roman"/>
          <w:sz w:val="24"/>
          <w:szCs w:val="24"/>
        </w:rPr>
        <w:t xml:space="preserve">and </w:t>
      </w:r>
      <w:r w:rsidR="004E31AD">
        <w:rPr>
          <w:rFonts w:ascii="Times New Roman" w:hAnsi="Times New Roman" w:cs="Times New Roman"/>
          <w:sz w:val="24"/>
          <w:szCs w:val="24"/>
        </w:rPr>
        <w:t>deal therewith if not raised in the plea</w:t>
      </w:r>
      <w:r w:rsidR="00AB61A5">
        <w:rPr>
          <w:rFonts w:ascii="Times New Roman" w:hAnsi="Times New Roman" w:cs="Times New Roman"/>
          <w:sz w:val="24"/>
          <w:szCs w:val="24"/>
        </w:rPr>
        <w:t>.</w:t>
      </w:r>
    </w:p>
    <w:p w14:paraId="13F7353B" w14:textId="45B7FC44" w:rsidR="00E975E8" w:rsidRDefault="00B61AF4" w:rsidP="00DA5EFE">
      <w:pPr>
        <w:tabs>
          <w:tab w:val="left" w:pos="709"/>
        </w:tabs>
        <w:spacing w:line="360" w:lineRule="auto"/>
        <w:ind w:left="705" w:hanging="705"/>
        <w:jc w:val="both"/>
        <w:rPr>
          <w:rFonts w:ascii="Times New Roman" w:hAnsi="Times New Roman" w:cs="Times New Roman"/>
          <w:sz w:val="24"/>
          <w:szCs w:val="24"/>
        </w:rPr>
      </w:pPr>
      <w:r>
        <w:rPr>
          <w:rFonts w:ascii="Times New Roman" w:hAnsi="Times New Roman" w:cs="Times New Roman"/>
          <w:sz w:val="24"/>
          <w:szCs w:val="24"/>
        </w:rPr>
        <w:t>[44</w:t>
      </w:r>
      <w:r w:rsidR="00866739">
        <w:rPr>
          <w:rFonts w:ascii="Times New Roman" w:hAnsi="Times New Roman" w:cs="Times New Roman"/>
          <w:sz w:val="24"/>
          <w:szCs w:val="24"/>
        </w:rPr>
        <w:t>]</w:t>
      </w:r>
      <w:r w:rsidR="00E975E8">
        <w:rPr>
          <w:rFonts w:ascii="Times New Roman" w:hAnsi="Times New Roman" w:cs="Times New Roman"/>
          <w:sz w:val="24"/>
          <w:szCs w:val="24"/>
        </w:rPr>
        <w:tab/>
        <w:t>Section 165(2) of the Constitution provides:</w:t>
      </w:r>
    </w:p>
    <w:p w14:paraId="293B8C15" w14:textId="68D01A6F" w:rsidR="004573DA" w:rsidRPr="004573DA" w:rsidRDefault="00E975E8" w:rsidP="004573DA">
      <w:pPr>
        <w:tabs>
          <w:tab w:val="left" w:pos="709"/>
        </w:tabs>
        <w:spacing w:line="360" w:lineRule="auto"/>
        <w:ind w:left="1440"/>
        <w:jc w:val="both"/>
        <w:rPr>
          <w:rFonts w:ascii="Times New Roman" w:hAnsi="Times New Roman" w:cs="Times New Roman"/>
          <w:i/>
          <w:iCs/>
        </w:rPr>
      </w:pPr>
      <w:r w:rsidRPr="004573DA">
        <w:rPr>
          <w:rFonts w:ascii="Times New Roman" w:hAnsi="Times New Roman" w:cs="Times New Roman"/>
          <w:i/>
          <w:iCs/>
          <w:sz w:val="24"/>
          <w:szCs w:val="24"/>
        </w:rPr>
        <w:t>“</w:t>
      </w:r>
      <w:r w:rsidR="004573DA" w:rsidRPr="004573DA">
        <w:rPr>
          <w:rFonts w:ascii="Times New Roman" w:hAnsi="Times New Roman" w:cs="Times New Roman"/>
          <w:i/>
          <w:iCs/>
        </w:rPr>
        <w:t>The courts are independent and subject only to the Constitution and the law, which they must apply impartially and without fear, favour or prejudice.”</w:t>
      </w:r>
    </w:p>
    <w:p w14:paraId="12705B1F" w14:textId="2DFC95D8" w:rsidR="00D05991" w:rsidRDefault="00866739" w:rsidP="00760379">
      <w:pPr>
        <w:tabs>
          <w:tab w:val="left" w:pos="709"/>
        </w:tabs>
        <w:spacing w:line="360" w:lineRule="auto"/>
        <w:ind w:left="705" w:hanging="705"/>
        <w:jc w:val="both"/>
        <w:rPr>
          <w:rFonts w:ascii="Times New Roman" w:hAnsi="Times New Roman" w:cs="Times New Roman"/>
          <w:sz w:val="24"/>
          <w:szCs w:val="24"/>
          <w:lang w:val="en-US"/>
        </w:rPr>
      </w:pPr>
      <w:r>
        <w:rPr>
          <w:rFonts w:ascii="Times New Roman" w:hAnsi="Times New Roman" w:cs="Times New Roman"/>
          <w:sz w:val="24"/>
          <w:szCs w:val="24"/>
        </w:rPr>
        <w:tab/>
      </w:r>
      <w:r w:rsidR="00760379">
        <w:rPr>
          <w:rFonts w:ascii="Times New Roman" w:hAnsi="Times New Roman" w:cs="Times New Roman"/>
          <w:sz w:val="24"/>
          <w:szCs w:val="24"/>
        </w:rPr>
        <w:t xml:space="preserve">In interpreting this provision, </w:t>
      </w:r>
      <w:proofErr w:type="spellStart"/>
      <w:r w:rsidR="00760379">
        <w:rPr>
          <w:rFonts w:ascii="Times New Roman" w:hAnsi="Times New Roman" w:cs="Times New Roman"/>
          <w:sz w:val="24"/>
          <w:szCs w:val="24"/>
        </w:rPr>
        <w:t>Jafta</w:t>
      </w:r>
      <w:proofErr w:type="spellEnd"/>
      <w:r w:rsidR="00760379">
        <w:rPr>
          <w:rFonts w:ascii="Times New Roman" w:hAnsi="Times New Roman" w:cs="Times New Roman"/>
          <w:sz w:val="24"/>
          <w:szCs w:val="24"/>
        </w:rPr>
        <w:t xml:space="preserve"> J remarked as follows in</w:t>
      </w:r>
      <w:r w:rsidR="001C3ED9">
        <w:rPr>
          <w:rFonts w:ascii="Times New Roman" w:hAnsi="Times New Roman" w:cs="Times New Roman"/>
          <w:sz w:val="24"/>
          <w:szCs w:val="24"/>
        </w:rPr>
        <w:t xml:space="preserve"> </w:t>
      </w:r>
      <w:r w:rsidR="001C3ED9" w:rsidRPr="001C3ED9">
        <w:rPr>
          <w:rFonts w:ascii="Times New Roman" w:hAnsi="Times New Roman" w:cs="Times New Roman"/>
          <w:b/>
          <w:bCs/>
          <w:i/>
          <w:iCs/>
          <w:sz w:val="24"/>
          <w:szCs w:val="24"/>
          <w:lang w:val="en-US"/>
        </w:rPr>
        <w:t>Cool Ideas 1186 CC v Hubbard &amp; Another</w:t>
      </w:r>
      <w:r w:rsidR="001C3ED9">
        <w:rPr>
          <w:rStyle w:val="FootnoteReference"/>
          <w:rFonts w:ascii="Times New Roman" w:hAnsi="Times New Roman" w:cs="Times New Roman"/>
          <w:b/>
          <w:bCs/>
          <w:i/>
          <w:iCs/>
          <w:sz w:val="24"/>
          <w:szCs w:val="24"/>
          <w:lang w:val="en-US"/>
        </w:rPr>
        <w:footnoteReference w:id="22"/>
      </w:r>
      <w:r w:rsidR="00C46CF7">
        <w:rPr>
          <w:rFonts w:ascii="Times New Roman" w:hAnsi="Times New Roman" w:cs="Times New Roman"/>
          <w:b/>
          <w:bCs/>
          <w:i/>
          <w:iCs/>
          <w:sz w:val="24"/>
          <w:szCs w:val="24"/>
          <w:lang w:val="en-US"/>
        </w:rPr>
        <w:t>:</w:t>
      </w:r>
    </w:p>
    <w:p w14:paraId="6DCC8409" w14:textId="165A0F4F" w:rsidR="00C46CF7" w:rsidRPr="00357660" w:rsidRDefault="00C46CF7" w:rsidP="002E55BA">
      <w:pPr>
        <w:tabs>
          <w:tab w:val="left" w:pos="709"/>
        </w:tabs>
        <w:spacing w:line="240" w:lineRule="auto"/>
        <w:ind w:left="1440" w:hanging="705"/>
        <w:jc w:val="both"/>
        <w:rPr>
          <w:rFonts w:ascii="Times New Roman" w:hAnsi="Times New Roman" w:cs="Times New Roman"/>
          <w:i/>
          <w:iCs/>
          <w:sz w:val="24"/>
          <w:szCs w:val="24"/>
        </w:rPr>
      </w:pPr>
      <w:r>
        <w:rPr>
          <w:rFonts w:ascii="Times New Roman" w:hAnsi="Times New Roman" w:cs="Times New Roman"/>
          <w:sz w:val="24"/>
          <w:szCs w:val="24"/>
          <w:lang w:val="en-US"/>
        </w:rPr>
        <w:tab/>
      </w:r>
      <w:r w:rsidRPr="00357660">
        <w:rPr>
          <w:rFonts w:ascii="Times New Roman" w:hAnsi="Times New Roman" w:cs="Times New Roman"/>
          <w:i/>
          <w:iCs/>
          <w:sz w:val="20"/>
          <w:szCs w:val="20"/>
          <w:lang w:val="en-US"/>
        </w:rPr>
        <w:t>“</w:t>
      </w:r>
      <w:r w:rsidRPr="00357660">
        <w:rPr>
          <w:rFonts w:ascii="Times New Roman" w:hAnsi="Times New Roman" w:cs="Times New Roman"/>
          <w:i/>
          <w:iCs/>
          <w:sz w:val="20"/>
          <w:szCs w:val="20"/>
        </w:rPr>
        <w:t xml:space="preserve">[99] In our democratic order, it is the duty of courts to apply and enforce legislation </w:t>
      </w:r>
      <w:proofErr w:type="gramStart"/>
      <w:r w:rsidR="002E55BA" w:rsidRPr="00357660">
        <w:rPr>
          <w:rFonts w:ascii="Times New Roman" w:hAnsi="Times New Roman" w:cs="Times New Roman"/>
          <w:i/>
          <w:iCs/>
          <w:sz w:val="20"/>
          <w:szCs w:val="20"/>
        </w:rPr>
        <w:t>….</w:t>
      </w:r>
      <w:r w:rsidRPr="00357660">
        <w:rPr>
          <w:rFonts w:ascii="Times New Roman" w:hAnsi="Times New Roman" w:cs="Times New Roman"/>
          <w:i/>
          <w:iCs/>
          <w:sz w:val="20"/>
          <w:szCs w:val="20"/>
        </w:rPr>
        <w:t>.</w:t>
      </w:r>
      <w:proofErr w:type="gramEnd"/>
      <w:r w:rsidRPr="00357660">
        <w:rPr>
          <w:rFonts w:ascii="Times New Roman" w:hAnsi="Times New Roman" w:cs="Times New Roman"/>
          <w:i/>
          <w:iCs/>
          <w:sz w:val="20"/>
          <w:szCs w:val="20"/>
        </w:rPr>
        <w:t xml:space="preserve"> If the validity of legislation is not impugned, there can be no justification for not enforcing it, let alone giving legal effect to prohibited conduct.”</w:t>
      </w:r>
    </w:p>
    <w:p w14:paraId="6D2969AC" w14:textId="1708E328" w:rsidR="0044235E" w:rsidRDefault="00357660" w:rsidP="005070D9">
      <w:pPr>
        <w:tabs>
          <w:tab w:val="left" w:pos="709"/>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t>Applying and enforcing the law includes refraining from doing what the law prohibits</w:t>
      </w:r>
      <w:r w:rsidR="0048257D">
        <w:rPr>
          <w:rFonts w:ascii="Times New Roman" w:hAnsi="Times New Roman" w:cs="Times New Roman"/>
          <w:sz w:val="24"/>
          <w:szCs w:val="24"/>
        </w:rPr>
        <w:t xml:space="preserve"> and </w:t>
      </w:r>
      <w:r w:rsidR="000A2753">
        <w:rPr>
          <w:rFonts w:ascii="Times New Roman" w:hAnsi="Times New Roman" w:cs="Times New Roman"/>
          <w:sz w:val="24"/>
          <w:szCs w:val="24"/>
        </w:rPr>
        <w:t xml:space="preserve">to </w:t>
      </w:r>
      <w:r w:rsidR="0048257D">
        <w:rPr>
          <w:rFonts w:ascii="Times New Roman" w:hAnsi="Times New Roman" w:cs="Times New Roman"/>
          <w:sz w:val="24"/>
          <w:szCs w:val="24"/>
        </w:rPr>
        <w:t>do what the law</w:t>
      </w:r>
      <w:r w:rsidR="00AB61A5">
        <w:rPr>
          <w:rFonts w:ascii="Times New Roman" w:hAnsi="Times New Roman" w:cs="Times New Roman"/>
          <w:sz w:val="24"/>
          <w:szCs w:val="24"/>
        </w:rPr>
        <w:t xml:space="preserve"> prescribes</w:t>
      </w:r>
      <w:r w:rsidR="005070D9">
        <w:rPr>
          <w:rFonts w:ascii="Times New Roman" w:hAnsi="Times New Roman" w:cs="Times New Roman"/>
          <w:sz w:val="24"/>
          <w:szCs w:val="24"/>
        </w:rPr>
        <w:t xml:space="preserve"> and requires.</w:t>
      </w:r>
    </w:p>
    <w:p w14:paraId="3687308B" w14:textId="24265EB1" w:rsidR="005070D9" w:rsidRDefault="00B61AF4" w:rsidP="00794DF0">
      <w:pPr>
        <w:tabs>
          <w:tab w:val="left" w:pos="709"/>
        </w:tabs>
        <w:spacing w:line="360" w:lineRule="auto"/>
        <w:ind w:left="705" w:hanging="705"/>
        <w:jc w:val="both"/>
        <w:rPr>
          <w:rFonts w:ascii="Times New Roman" w:hAnsi="Times New Roman" w:cs="Times New Roman"/>
          <w:sz w:val="24"/>
          <w:szCs w:val="24"/>
        </w:rPr>
      </w:pPr>
      <w:r>
        <w:rPr>
          <w:rFonts w:ascii="Times New Roman" w:hAnsi="Times New Roman" w:cs="Times New Roman"/>
          <w:sz w:val="24"/>
          <w:szCs w:val="24"/>
        </w:rPr>
        <w:lastRenderedPageBreak/>
        <w:t>[45</w:t>
      </w:r>
      <w:r w:rsidR="005070D9">
        <w:rPr>
          <w:rFonts w:ascii="Times New Roman" w:hAnsi="Times New Roman" w:cs="Times New Roman"/>
          <w:sz w:val="24"/>
          <w:szCs w:val="24"/>
        </w:rPr>
        <w:t>]</w:t>
      </w:r>
      <w:r w:rsidR="005070D9">
        <w:rPr>
          <w:rFonts w:ascii="Times New Roman" w:hAnsi="Times New Roman" w:cs="Times New Roman"/>
          <w:sz w:val="24"/>
          <w:szCs w:val="24"/>
        </w:rPr>
        <w:tab/>
      </w:r>
      <w:r w:rsidR="00856B1A">
        <w:rPr>
          <w:rFonts w:ascii="Times New Roman" w:hAnsi="Times New Roman" w:cs="Times New Roman"/>
          <w:sz w:val="24"/>
          <w:szCs w:val="24"/>
        </w:rPr>
        <w:t xml:space="preserve">Court themselves are subject to the fundamental principle of legality as they </w:t>
      </w:r>
      <w:r w:rsidR="000A2753">
        <w:rPr>
          <w:rFonts w:ascii="Times New Roman" w:hAnsi="Times New Roman" w:cs="Times New Roman"/>
          <w:sz w:val="24"/>
          <w:szCs w:val="24"/>
        </w:rPr>
        <w:t xml:space="preserve">are </w:t>
      </w:r>
      <w:r w:rsidR="00AB61A5">
        <w:rPr>
          <w:rFonts w:ascii="Times New Roman" w:hAnsi="Times New Roman" w:cs="Times New Roman"/>
          <w:sz w:val="24"/>
          <w:szCs w:val="24"/>
        </w:rPr>
        <w:t>b</w:t>
      </w:r>
      <w:r w:rsidR="0056520A">
        <w:rPr>
          <w:rFonts w:ascii="Times New Roman" w:hAnsi="Times New Roman" w:cs="Times New Roman"/>
          <w:sz w:val="24"/>
          <w:szCs w:val="24"/>
        </w:rPr>
        <w:t>ound to uphold the Constitution</w:t>
      </w:r>
      <w:r w:rsidR="0056520A">
        <w:rPr>
          <w:rStyle w:val="FootnoteReference"/>
          <w:rFonts w:ascii="Times New Roman" w:hAnsi="Times New Roman" w:cs="Times New Roman"/>
          <w:sz w:val="24"/>
          <w:szCs w:val="24"/>
        </w:rPr>
        <w:footnoteReference w:id="23"/>
      </w:r>
      <w:r w:rsidR="00794DF0">
        <w:rPr>
          <w:rFonts w:ascii="Times New Roman" w:hAnsi="Times New Roman" w:cs="Times New Roman"/>
          <w:sz w:val="24"/>
          <w:szCs w:val="24"/>
        </w:rPr>
        <w:t>. Courts are constrained</w:t>
      </w:r>
      <w:r w:rsidR="00F2468D">
        <w:rPr>
          <w:rFonts w:ascii="Times New Roman" w:hAnsi="Times New Roman" w:cs="Times New Roman"/>
          <w:sz w:val="24"/>
          <w:szCs w:val="24"/>
        </w:rPr>
        <w:t xml:space="preserve"> by doctrine of legality to exercise on</w:t>
      </w:r>
      <w:r w:rsidR="00AB61A5">
        <w:rPr>
          <w:rFonts w:ascii="Times New Roman" w:hAnsi="Times New Roman" w:cs="Times New Roman"/>
          <w:sz w:val="24"/>
          <w:szCs w:val="24"/>
        </w:rPr>
        <w:t>ly</w:t>
      </w:r>
      <w:r w:rsidR="00F2468D">
        <w:rPr>
          <w:rFonts w:ascii="Times New Roman" w:hAnsi="Times New Roman" w:cs="Times New Roman"/>
          <w:sz w:val="24"/>
          <w:szCs w:val="24"/>
        </w:rPr>
        <w:t xml:space="preserve"> those powers </w:t>
      </w:r>
      <w:r w:rsidR="009E5280">
        <w:rPr>
          <w:rFonts w:ascii="Times New Roman" w:hAnsi="Times New Roman" w:cs="Times New Roman"/>
          <w:sz w:val="24"/>
          <w:szCs w:val="24"/>
        </w:rPr>
        <w:t>bestowed upon them by the law</w:t>
      </w:r>
      <w:r w:rsidR="009E5280">
        <w:rPr>
          <w:rStyle w:val="FootnoteReference"/>
          <w:rFonts w:ascii="Times New Roman" w:hAnsi="Times New Roman" w:cs="Times New Roman"/>
          <w:sz w:val="24"/>
          <w:szCs w:val="24"/>
        </w:rPr>
        <w:footnoteReference w:id="24"/>
      </w:r>
      <w:r w:rsidR="00F11A2F">
        <w:rPr>
          <w:rFonts w:ascii="Times New Roman" w:hAnsi="Times New Roman" w:cs="Times New Roman"/>
          <w:sz w:val="24"/>
          <w:szCs w:val="24"/>
        </w:rPr>
        <w:t>.</w:t>
      </w:r>
    </w:p>
    <w:p w14:paraId="7A07A483" w14:textId="51F7A4AE" w:rsidR="00F11A2F" w:rsidRDefault="00B61AF4" w:rsidP="00794DF0">
      <w:pPr>
        <w:tabs>
          <w:tab w:val="left" w:pos="709"/>
        </w:tabs>
        <w:spacing w:line="360" w:lineRule="auto"/>
        <w:ind w:left="705" w:hanging="705"/>
        <w:jc w:val="both"/>
        <w:rPr>
          <w:rFonts w:ascii="Times New Roman" w:hAnsi="Times New Roman" w:cs="Times New Roman"/>
          <w:sz w:val="24"/>
          <w:szCs w:val="24"/>
        </w:rPr>
      </w:pPr>
      <w:r>
        <w:rPr>
          <w:rFonts w:ascii="Times New Roman" w:hAnsi="Times New Roman" w:cs="Times New Roman"/>
          <w:sz w:val="24"/>
          <w:szCs w:val="24"/>
        </w:rPr>
        <w:t>[46</w:t>
      </w:r>
      <w:r w:rsidR="00F11A2F">
        <w:rPr>
          <w:rFonts w:ascii="Times New Roman" w:hAnsi="Times New Roman" w:cs="Times New Roman"/>
          <w:sz w:val="24"/>
          <w:szCs w:val="24"/>
        </w:rPr>
        <w:t>]</w:t>
      </w:r>
      <w:r w:rsidR="00F11A2F">
        <w:rPr>
          <w:rFonts w:ascii="Times New Roman" w:hAnsi="Times New Roman" w:cs="Times New Roman"/>
          <w:sz w:val="24"/>
          <w:szCs w:val="24"/>
        </w:rPr>
        <w:tab/>
        <w:t>In the Amalgam of all the circumstances</w:t>
      </w:r>
      <w:r w:rsidR="00AB61A5">
        <w:rPr>
          <w:rFonts w:ascii="Times New Roman" w:hAnsi="Times New Roman" w:cs="Times New Roman"/>
          <w:sz w:val="24"/>
          <w:szCs w:val="24"/>
        </w:rPr>
        <w:t xml:space="preserve"> discussed above, I co</w:t>
      </w:r>
      <w:r w:rsidR="00F77DAF">
        <w:rPr>
          <w:rFonts w:ascii="Times New Roman" w:hAnsi="Times New Roman" w:cs="Times New Roman"/>
          <w:sz w:val="24"/>
          <w:szCs w:val="24"/>
        </w:rPr>
        <w:t>me to a conclusion that special plea of prescription cannot succeed</w:t>
      </w:r>
      <w:r w:rsidR="00E36A80">
        <w:rPr>
          <w:rFonts w:ascii="Times New Roman" w:hAnsi="Times New Roman" w:cs="Times New Roman"/>
          <w:sz w:val="24"/>
          <w:szCs w:val="24"/>
        </w:rPr>
        <w:t>. I see no reason why costs can not follow the result.</w:t>
      </w:r>
    </w:p>
    <w:p w14:paraId="1EBC7272" w14:textId="6464C830" w:rsidR="00E36A80" w:rsidRPr="00AB61A5" w:rsidRDefault="00E36A80" w:rsidP="00794DF0">
      <w:pPr>
        <w:tabs>
          <w:tab w:val="left" w:pos="709"/>
        </w:tabs>
        <w:spacing w:line="360" w:lineRule="auto"/>
        <w:ind w:left="705" w:hanging="705"/>
        <w:jc w:val="both"/>
        <w:rPr>
          <w:rFonts w:ascii="Times New Roman" w:hAnsi="Times New Roman" w:cs="Times New Roman"/>
          <w:b/>
          <w:i/>
          <w:iCs/>
          <w:sz w:val="24"/>
          <w:szCs w:val="24"/>
        </w:rPr>
      </w:pPr>
      <w:r w:rsidRPr="00AB61A5">
        <w:rPr>
          <w:rFonts w:ascii="Times New Roman" w:hAnsi="Times New Roman" w:cs="Times New Roman"/>
          <w:b/>
          <w:i/>
          <w:iCs/>
          <w:sz w:val="24"/>
          <w:szCs w:val="24"/>
        </w:rPr>
        <w:t>Order</w:t>
      </w:r>
    </w:p>
    <w:p w14:paraId="5E37B78D" w14:textId="160F07F9" w:rsidR="00E36A80" w:rsidRDefault="00E36A80" w:rsidP="00794DF0">
      <w:pPr>
        <w:tabs>
          <w:tab w:val="left" w:pos="709"/>
        </w:tabs>
        <w:spacing w:line="360" w:lineRule="auto"/>
        <w:ind w:left="705" w:hanging="705"/>
        <w:jc w:val="both"/>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r>
      <w:r w:rsidR="00B61212">
        <w:rPr>
          <w:rFonts w:ascii="Times New Roman" w:hAnsi="Times New Roman" w:cs="Times New Roman"/>
          <w:sz w:val="24"/>
          <w:szCs w:val="24"/>
        </w:rPr>
        <w:t>In the result I make the following Order:</w:t>
      </w:r>
    </w:p>
    <w:p w14:paraId="0C5D91A5" w14:textId="2967F1CB" w:rsidR="00B61212" w:rsidRPr="00E34F64" w:rsidRDefault="00B61212" w:rsidP="00794DF0">
      <w:pPr>
        <w:tabs>
          <w:tab w:val="left" w:pos="709"/>
        </w:tabs>
        <w:spacing w:line="360" w:lineRule="auto"/>
        <w:ind w:left="705" w:hanging="705"/>
        <w:jc w:val="both"/>
        <w:rPr>
          <w:rFonts w:ascii="Times New Roman" w:hAnsi="Times New Roman" w:cs="Times New Roman"/>
          <w:sz w:val="24"/>
          <w:szCs w:val="24"/>
        </w:rPr>
      </w:pPr>
      <w:r>
        <w:rPr>
          <w:rFonts w:ascii="Times New Roman" w:hAnsi="Times New Roman" w:cs="Times New Roman"/>
          <w:sz w:val="24"/>
          <w:szCs w:val="24"/>
        </w:rPr>
        <w:tab/>
      </w:r>
      <w:r w:rsidRPr="0066539C">
        <w:rPr>
          <w:rFonts w:ascii="Times New Roman" w:hAnsi="Times New Roman" w:cs="Times New Roman"/>
          <w:sz w:val="24"/>
          <w:szCs w:val="24"/>
        </w:rPr>
        <w:t>1.</w:t>
      </w:r>
      <w:r w:rsidRPr="0066539C">
        <w:rPr>
          <w:rFonts w:ascii="Times New Roman" w:hAnsi="Times New Roman" w:cs="Times New Roman"/>
          <w:b/>
          <w:sz w:val="24"/>
          <w:szCs w:val="24"/>
        </w:rPr>
        <w:tab/>
      </w:r>
      <w:r w:rsidR="00AB61A5" w:rsidRPr="00E34F64">
        <w:rPr>
          <w:rFonts w:ascii="Times New Roman" w:hAnsi="Times New Roman" w:cs="Times New Roman"/>
          <w:sz w:val="24"/>
          <w:szCs w:val="24"/>
        </w:rPr>
        <w:t>The defendant’s special</w:t>
      </w:r>
      <w:r w:rsidRPr="00E34F64">
        <w:rPr>
          <w:rFonts w:ascii="Times New Roman" w:hAnsi="Times New Roman" w:cs="Times New Roman"/>
          <w:sz w:val="24"/>
          <w:szCs w:val="24"/>
        </w:rPr>
        <w:t xml:space="preserve"> plea of prescription </w:t>
      </w:r>
      <w:r w:rsidR="009A17E5" w:rsidRPr="00E34F64">
        <w:rPr>
          <w:rFonts w:ascii="Times New Roman" w:hAnsi="Times New Roman" w:cs="Times New Roman"/>
          <w:sz w:val="24"/>
          <w:szCs w:val="24"/>
        </w:rPr>
        <w:t>is hereby dismissed.</w:t>
      </w:r>
    </w:p>
    <w:p w14:paraId="57A3FC60" w14:textId="4D5A1764" w:rsidR="0044235E" w:rsidRPr="00E34F64" w:rsidRDefault="009A17E5" w:rsidP="00AB61A5">
      <w:pPr>
        <w:tabs>
          <w:tab w:val="left" w:pos="709"/>
        </w:tabs>
        <w:spacing w:line="360" w:lineRule="auto"/>
        <w:ind w:left="1440" w:hanging="1440"/>
        <w:jc w:val="both"/>
        <w:rPr>
          <w:rFonts w:ascii="Times New Roman" w:hAnsi="Times New Roman" w:cs="Times New Roman"/>
          <w:sz w:val="24"/>
          <w:szCs w:val="24"/>
        </w:rPr>
      </w:pPr>
      <w:r w:rsidRPr="00E34F64">
        <w:rPr>
          <w:rFonts w:ascii="Times New Roman" w:hAnsi="Times New Roman" w:cs="Times New Roman"/>
          <w:sz w:val="24"/>
          <w:szCs w:val="24"/>
        </w:rPr>
        <w:tab/>
        <w:t>2.</w:t>
      </w:r>
      <w:r w:rsidRPr="00E34F64">
        <w:rPr>
          <w:rFonts w:ascii="Times New Roman" w:hAnsi="Times New Roman" w:cs="Times New Roman"/>
          <w:sz w:val="24"/>
          <w:szCs w:val="24"/>
        </w:rPr>
        <w:tab/>
        <w:t>The defendant is hereby ordered to</w:t>
      </w:r>
      <w:r w:rsidR="005A0C6D" w:rsidRPr="00E34F64">
        <w:rPr>
          <w:rFonts w:ascii="Times New Roman" w:hAnsi="Times New Roman" w:cs="Times New Roman"/>
          <w:sz w:val="24"/>
          <w:szCs w:val="24"/>
        </w:rPr>
        <w:t xml:space="preserve"> pay</w:t>
      </w:r>
      <w:r w:rsidR="00AB61A5" w:rsidRPr="00E34F64">
        <w:rPr>
          <w:rFonts w:ascii="Times New Roman" w:hAnsi="Times New Roman" w:cs="Times New Roman"/>
          <w:sz w:val="24"/>
          <w:szCs w:val="24"/>
        </w:rPr>
        <w:t xml:space="preserve"> all</w:t>
      </w:r>
      <w:r w:rsidR="005A0C6D" w:rsidRPr="00E34F64">
        <w:rPr>
          <w:rFonts w:ascii="Times New Roman" w:hAnsi="Times New Roman" w:cs="Times New Roman"/>
          <w:sz w:val="24"/>
          <w:szCs w:val="24"/>
        </w:rPr>
        <w:t xml:space="preserve"> costs occasioned by</w:t>
      </w:r>
      <w:r w:rsidR="000A2753">
        <w:rPr>
          <w:rFonts w:ascii="Times New Roman" w:hAnsi="Times New Roman" w:cs="Times New Roman"/>
          <w:sz w:val="24"/>
          <w:szCs w:val="24"/>
        </w:rPr>
        <w:t xml:space="preserve"> raising </w:t>
      </w:r>
      <w:r w:rsidR="00FF351A">
        <w:rPr>
          <w:rFonts w:ascii="Times New Roman" w:hAnsi="Times New Roman" w:cs="Times New Roman"/>
          <w:sz w:val="24"/>
          <w:szCs w:val="24"/>
        </w:rPr>
        <w:t xml:space="preserve">and </w:t>
      </w:r>
      <w:r w:rsidR="00FF351A" w:rsidRPr="00E34F64">
        <w:rPr>
          <w:rFonts w:ascii="Times New Roman" w:hAnsi="Times New Roman" w:cs="Times New Roman"/>
          <w:sz w:val="24"/>
          <w:szCs w:val="24"/>
        </w:rPr>
        <w:t>hearing</w:t>
      </w:r>
      <w:r w:rsidR="005A0C6D" w:rsidRPr="00E34F64">
        <w:rPr>
          <w:rFonts w:ascii="Times New Roman" w:hAnsi="Times New Roman" w:cs="Times New Roman"/>
          <w:sz w:val="24"/>
          <w:szCs w:val="24"/>
        </w:rPr>
        <w:t xml:space="preserve"> of the special plea.</w:t>
      </w:r>
    </w:p>
    <w:p w14:paraId="6825D395" w14:textId="77777777" w:rsidR="0044235E" w:rsidRPr="00D05991" w:rsidRDefault="0044235E" w:rsidP="008B5692">
      <w:pPr>
        <w:tabs>
          <w:tab w:val="left" w:pos="709"/>
        </w:tabs>
        <w:spacing w:line="240" w:lineRule="auto"/>
        <w:jc w:val="both"/>
        <w:rPr>
          <w:rFonts w:ascii="Times New Roman" w:hAnsi="Times New Roman" w:cs="Times New Roman"/>
          <w:sz w:val="24"/>
          <w:szCs w:val="24"/>
        </w:rPr>
      </w:pPr>
    </w:p>
    <w:p w14:paraId="2F628B3E" w14:textId="50DCD3A4" w:rsidR="00FD7BE3" w:rsidRDefault="00622AC7" w:rsidP="007C4F0C">
      <w:pPr>
        <w:tabs>
          <w:tab w:val="left" w:pos="1200"/>
        </w:tabs>
        <w:spacing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______________________________________</w:t>
      </w:r>
    </w:p>
    <w:p w14:paraId="5BB72FB3" w14:textId="490C6BB5" w:rsidR="00622AC7" w:rsidRDefault="00622AC7" w:rsidP="007C4F0C">
      <w:pPr>
        <w:tabs>
          <w:tab w:val="left" w:pos="1200"/>
        </w:tabs>
        <w:spacing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A.S ZONO</w:t>
      </w:r>
    </w:p>
    <w:p w14:paraId="5925A9A2" w14:textId="5A77746A" w:rsidR="00392601" w:rsidRDefault="00622AC7" w:rsidP="00BB1CFD">
      <w:pPr>
        <w:tabs>
          <w:tab w:val="left" w:pos="1200"/>
        </w:tabs>
        <w:spacing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ACTING JUDGE OF THE HIGH COURT</w:t>
      </w:r>
    </w:p>
    <w:p w14:paraId="33B9E19F" w14:textId="77777777" w:rsidR="00BB1CFD" w:rsidRDefault="00BB1CFD" w:rsidP="00BB1CFD">
      <w:pPr>
        <w:tabs>
          <w:tab w:val="left" w:pos="1200"/>
        </w:tabs>
        <w:spacing w:line="360" w:lineRule="auto"/>
        <w:ind w:left="720" w:hanging="720"/>
        <w:jc w:val="both"/>
        <w:rPr>
          <w:rFonts w:ascii="Times New Roman" w:hAnsi="Times New Roman" w:cs="Times New Roman"/>
          <w:b/>
          <w:bCs/>
          <w:sz w:val="24"/>
          <w:szCs w:val="24"/>
        </w:rPr>
      </w:pPr>
    </w:p>
    <w:p w14:paraId="3D53E3B9" w14:textId="77777777" w:rsidR="004E34D3" w:rsidRDefault="004E34D3" w:rsidP="007C4F0C">
      <w:pPr>
        <w:tabs>
          <w:tab w:val="left" w:pos="1200"/>
        </w:tabs>
        <w:spacing w:line="360" w:lineRule="auto"/>
        <w:ind w:left="720" w:hanging="720"/>
        <w:jc w:val="both"/>
        <w:rPr>
          <w:rFonts w:ascii="Times New Roman" w:hAnsi="Times New Roman" w:cs="Times New Roman"/>
          <w:b/>
          <w:bCs/>
          <w:sz w:val="24"/>
          <w:szCs w:val="24"/>
        </w:rPr>
      </w:pPr>
    </w:p>
    <w:p w14:paraId="70FB4110" w14:textId="77777777" w:rsidR="004E34D3" w:rsidRDefault="004E34D3" w:rsidP="007C4F0C">
      <w:pPr>
        <w:tabs>
          <w:tab w:val="left" w:pos="1200"/>
        </w:tabs>
        <w:spacing w:line="360" w:lineRule="auto"/>
        <w:ind w:left="720" w:hanging="720"/>
        <w:jc w:val="both"/>
        <w:rPr>
          <w:rFonts w:ascii="Times New Roman" w:hAnsi="Times New Roman" w:cs="Times New Roman"/>
          <w:b/>
          <w:bCs/>
          <w:sz w:val="24"/>
          <w:szCs w:val="24"/>
        </w:rPr>
      </w:pPr>
    </w:p>
    <w:p w14:paraId="6B2C4C49" w14:textId="77777777" w:rsidR="004E34D3" w:rsidRDefault="004E34D3" w:rsidP="007C4F0C">
      <w:pPr>
        <w:tabs>
          <w:tab w:val="left" w:pos="1200"/>
        </w:tabs>
        <w:spacing w:line="360" w:lineRule="auto"/>
        <w:ind w:left="720" w:hanging="720"/>
        <w:jc w:val="both"/>
        <w:rPr>
          <w:rFonts w:ascii="Times New Roman" w:hAnsi="Times New Roman" w:cs="Times New Roman"/>
          <w:b/>
          <w:bCs/>
          <w:sz w:val="24"/>
          <w:szCs w:val="24"/>
        </w:rPr>
      </w:pPr>
    </w:p>
    <w:p w14:paraId="0BC944B4" w14:textId="77777777" w:rsidR="004E34D3" w:rsidRDefault="004E34D3" w:rsidP="007C4F0C">
      <w:pPr>
        <w:tabs>
          <w:tab w:val="left" w:pos="1200"/>
        </w:tabs>
        <w:spacing w:line="360" w:lineRule="auto"/>
        <w:ind w:left="720" w:hanging="720"/>
        <w:jc w:val="both"/>
        <w:rPr>
          <w:rFonts w:ascii="Times New Roman" w:hAnsi="Times New Roman" w:cs="Times New Roman"/>
          <w:b/>
          <w:bCs/>
          <w:sz w:val="24"/>
          <w:szCs w:val="24"/>
        </w:rPr>
      </w:pPr>
    </w:p>
    <w:p w14:paraId="6FA4DE77" w14:textId="77777777" w:rsidR="004E34D3" w:rsidRDefault="004E34D3" w:rsidP="007C4F0C">
      <w:pPr>
        <w:tabs>
          <w:tab w:val="left" w:pos="1200"/>
        </w:tabs>
        <w:spacing w:line="360" w:lineRule="auto"/>
        <w:ind w:left="720" w:hanging="720"/>
        <w:jc w:val="both"/>
        <w:rPr>
          <w:rFonts w:ascii="Times New Roman" w:hAnsi="Times New Roman" w:cs="Times New Roman"/>
          <w:b/>
          <w:bCs/>
          <w:sz w:val="24"/>
          <w:szCs w:val="24"/>
        </w:rPr>
      </w:pPr>
    </w:p>
    <w:p w14:paraId="09DFD351" w14:textId="77777777" w:rsidR="004E34D3" w:rsidRDefault="004E34D3" w:rsidP="007C4F0C">
      <w:pPr>
        <w:tabs>
          <w:tab w:val="left" w:pos="1200"/>
        </w:tabs>
        <w:spacing w:line="360" w:lineRule="auto"/>
        <w:ind w:left="720" w:hanging="720"/>
        <w:jc w:val="both"/>
        <w:rPr>
          <w:rFonts w:ascii="Times New Roman" w:hAnsi="Times New Roman" w:cs="Times New Roman"/>
          <w:b/>
          <w:bCs/>
          <w:sz w:val="24"/>
          <w:szCs w:val="24"/>
        </w:rPr>
      </w:pPr>
    </w:p>
    <w:p w14:paraId="0E380735" w14:textId="77777777" w:rsidR="004E34D3" w:rsidRDefault="004E34D3" w:rsidP="007C4F0C">
      <w:pPr>
        <w:tabs>
          <w:tab w:val="left" w:pos="1200"/>
        </w:tabs>
        <w:spacing w:line="360" w:lineRule="auto"/>
        <w:ind w:left="720" w:hanging="720"/>
        <w:jc w:val="both"/>
        <w:rPr>
          <w:rFonts w:ascii="Times New Roman" w:hAnsi="Times New Roman" w:cs="Times New Roman"/>
          <w:b/>
          <w:bCs/>
          <w:sz w:val="24"/>
          <w:szCs w:val="24"/>
        </w:rPr>
      </w:pPr>
    </w:p>
    <w:p w14:paraId="42E3C233" w14:textId="77777777" w:rsidR="004E34D3" w:rsidRDefault="004E34D3" w:rsidP="007C4F0C">
      <w:pPr>
        <w:tabs>
          <w:tab w:val="left" w:pos="1200"/>
        </w:tabs>
        <w:spacing w:line="360" w:lineRule="auto"/>
        <w:ind w:left="720" w:hanging="720"/>
        <w:jc w:val="both"/>
        <w:rPr>
          <w:rFonts w:ascii="Times New Roman" w:hAnsi="Times New Roman" w:cs="Times New Roman"/>
          <w:b/>
          <w:bCs/>
          <w:sz w:val="24"/>
          <w:szCs w:val="24"/>
        </w:rPr>
      </w:pPr>
    </w:p>
    <w:p w14:paraId="786D57B7" w14:textId="1679349A" w:rsidR="00622AC7" w:rsidRDefault="00622AC7" w:rsidP="007C4F0C">
      <w:pPr>
        <w:tabs>
          <w:tab w:val="left" w:pos="1200"/>
        </w:tabs>
        <w:spacing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lastRenderedPageBreak/>
        <w:t>APPEARANCES:</w:t>
      </w:r>
    </w:p>
    <w:p w14:paraId="007AAE37" w14:textId="5BD8AB56" w:rsidR="002E682F" w:rsidRDefault="00622AC7" w:rsidP="00FF351A">
      <w:pPr>
        <w:tabs>
          <w:tab w:val="left" w:pos="1200"/>
        </w:tabs>
        <w:spacing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For the PLAINTIFF</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
          <w:bCs/>
          <w:sz w:val="24"/>
          <w:szCs w:val="24"/>
        </w:rPr>
        <w:tab/>
        <w:t xml:space="preserve">ADV </w:t>
      </w:r>
      <w:r w:rsidR="008D693D">
        <w:rPr>
          <w:rFonts w:ascii="Times New Roman" w:hAnsi="Times New Roman" w:cs="Times New Roman"/>
          <w:b/>
          <w:bCs/>
          <w:sz w:val="24"/>
          <w:szCs w:val="24"/>
        </w:rPr>
        <w:t>MADOKWE</w:t>
      </w:r>
    </w:p>
    <w:p w14:paraId="6E611A20" w14:textId="2616DCCB" w:rsidR="00622AC7" w:rsidRDefault="00622AC7" w:rsidP="007C4F0C">
      <w:pPr>
        <w:tabs>
          <w:tab w:val="left" w:pos="1200"/>
        </w:tabs>
        <w:spacing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ab/>
        <w:t>Instructed by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
          <w:bCs/>
          <w:sz w:val="24"/>
          <w:szCs w:val="24"/>
        </w:rPr>
        <w:tab/>
      </w:r>
      <w:r w:rsidR="00BB1CFD">
        <w:rPr>
          <w:rFonts w:ascii="Times New Roman" w:hAnsi="Times New Roman" w:cs="Times New Roman"/>
          <w:b/>
          <w:bCs/>
          <w:sz w:val="24"/>
          <w:szCs w:val="24"/>
        </w:rPr>
        <w:t>MSITSHANA INC.</w:t>
      </w:r>
    </w:p>
    <w:p w14:paraId="7B48B1F3" w14:textId="2D21468E" w:rsidR="005D1377" w:rsidRDefault="005D1377" w:rsidP="007C4F0C">
      <w:pPr>
        <w:tabs>
          <w:tab w:val="left" w:pos="1200"/>
        </w:tabs>
        <w:spacing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BB1CFD">
        <w:rPr>
          <w:rFonts w:ascii="Times New Roman" w:hAnsi="Times New Roman" w:cs="Times New Roman"/>
          <w:b/>
          <w:bCs/>
          <w:sz w:val="24"/>
          <w:szCs w:val="24"/>
        </w:rPr>
        <w:t>NO.47 CUMBERLAND STREET</w:t>
      </w:r>
    </w:p>
    <w:p w14:paraId="6DB4F5BA" w14:textId="64BCDACF" w:rsidR="00622AC7" w:rsidRDefault="00B16E16" w:rsidP="00BB1CFD">
      <w:pPr>
        <w:tabs>
          <w:tab w:val="left" w:pos="1200"/>
        </w:tabs>
        <w:spacing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BB1CFD">
        <w:rPr>
          <w:rFonts w:ascii="Times New Roman" w:hAnsi="Times New Roman" w:cs="Times New Roman"/>
          <w:b/>
          <w:bCs/>
          <w:sz w:val="24"/>
          <w:szCs w:val="24"/>
        </w:rPr>
        <w:t>MTHATHA</w:t>
      </w:r>
    </w:p>
    <w:p w14:paraId="6F89C68F" w14:textId="73B1812B" w:rsidR="00B16E16" w:rsidRDefault="00B16E16" w:rsidP="007C4F0C">
      <w:pPr>
        <w:tabs>
          <w:tab w:val="left" w:pos="1200"/>
        </w:tabs>
        <w:spacing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hyperlink r:id="rId8" w:history="1">
        <w:r w:rsidR="00BB1CFD" w:rsidRPr="00BB1CFD">
          <w:rPr>
            <w:rStyle w:val="Hyperlink"/>
            <w:rFonts w:ascii="Times New Roman" w:hAnsi="Times New Roman" w:cs="Times New Roman"/>
            <w:b/>
            <w:bCs/>
            <w:color w:val="auto"/>
            <w:sz w:val="24"/>
            <w:szCs w:val="24"/>
            <w:u w:val="none"/>
          </w:rPr>
          <w:t>TEL:047</w:t>
        </w:r>
      </w:hyperlink>
      <w:r w:rsidR="00BB1CFD" w:rsidRPr="00BB1CFD">
        <w:rPr>
          <w:rFonts w:ascii="Times New Roman" w:hAnsi="Times New Roman" w:cs="Times New Roman"/>
          <w:b/>
          <w:bCs/>
          <w:sz w:val="24"/>
          <w:szCs w:val="24"/>
        </w:rPr>
        <w:t xml:space="preserve"> </w:t>
      </w:r>
      <w:r w:rsidR="00EA14BD">
        <w:rPr>
          <w:rFonts w:ascii="Times New Roman" w:hAnsi="Times New Roman" w:cs="Times New Roman"/>
          <w:b/>
          <w:bCs/>
          <w:sz w:val="24"/>
          <w:szCs w:val="24"/>
        </w:rPr>
        <w:t>004 0031</w:t>
      </w:r>
    </w:p>
    <w:p w14:paraId="79AD0992" w14:textId="19B8217F" w:rsidR="00B16E16" w:rsidRDefault="00B16E16" w:rsidP="007C4F0C">
      <w:pPr>
        <w:tabs>
          <w:tab w:val="left" w:pos="1200"/>
        </w:tabs>
        <w:spacing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3EE31615" w14:textId="77777777" w:rsidR="00392601" w:rsidRDefault="00392601" w:rsidP="007C4F0C">
      <w:pPr>
        <w:tabs>
          <w:tab w:val="left" w:pos="1200"/>
        </w:tabs>
        <w:spacing w:line="360" w:lineRule="auto"/>
        <w:ind w:left="720" w:hanging="720"/>
        <w:jc w:val="both"/>
        <w:rPr>
          <w:rFonts w:ascii="Times New Roman" w:hAnsi="Times New Roman" w:cs="Times New Roman"/>
          <w:b/>
          <w:bCs/>
          <w:sz w:val="24"/>
          <w:szCs w:val="24"/>
        </w:rPr>
      </w:pPr>
    </w:p>
    <w:p w14:paraId="5D90894E" w14:textId="43340CFD" w:rsidR="00622AC7" w:rsidRDefault="008D693D" w:rsidP="007C4F0C">
      <w:pPr>
        <w:tabs>
          <w:tab w:val="left" w:pos="1200"/>
        </w:tabs>
        <w:spacing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For the DEFENDANT</w:t>
      </w: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
          <w:bCs/>
          <w:sz w:val="24"/>
          <w:szCs w:val="24"/>
        </w:rPr>
        <w:tab/>
        <w:t>ADV RUSI</w:t>
      </w:r>
    </w:p>
    <w:p w14:paraId="020D25AA" w14:textId="5F7C004D" w:rsidR="008D693D" w:rsidRDefault="008D693D" w:rsidP="007C4F0C">
      <w:pPr>
        <w:tabs>
          <w:tab w:val="left" w:pos="1200"/>
        </w:tabs>
        <w:spacing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ab/>
        <w:t>Instructed by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
          <w:bCs/>
          <w:sz w:val="24"/>
          <w:szCs w:val="24"/>
        </w:rPr>
        <w:tab/>
        <w:t>SMITH TATABA INC.</w:t>
      </w:r>
    </w:p>
    <w:p w14:paraId="33247067" w14:textId="6CA4AD5F" w:rsidR="00AD6B80" w:rsidRDefault="00AD6B80" w:rsidP="007C4F0C">
      <w:pPr>
        <w:tabs>
          <w:tab w:val="left" w:pos="1200"/>
        </w:tabs>
        <w:spacing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34 STANFORD TERRACE </w:t>
      </w:r>
    </w:p>
    <w:p w14:paraId="5D03C4AD" w14:textId="281CBAB2" w:rsidR="00AD6B80" w:rsidRDefault="00AD6B80" w:rsidP="007C4F0C">
      <w:pPr>
        <w:tabs>
          <w:tab w:val="left" w:pos="1200"/>
        </w:tabs>
        <w:spacing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MTHATHA </w:t>
      </w:r>
    </w:p>
    <w:p w14:paraId="2CBBE9C7" w14:textId="65000958" w:rsidR="00AD6B80" w:rsidRDefault="00AD6B80" w:rsidP="007C4F0C">
      <w:pPr>
        <w:tabs>
          <w:tab w:val="left" w:pos="1200"/>
        </w:tabs>
        <w:spacing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TEL: </w:t>
      </w:r>
      <w:r w:rsidR="00BB1CFD">
        <w:rPr>
          <w:rFonts w:ascii="Times New Roman" w:hAnsi="Times New Roman" w:cs="Times New Roman"/>
          <w:b/>
          <w:bCs/>
          <w:sz w:val="24"/>
          <w:szCs w:val="24"/>
        </w:rPr>
        <w:t>043 703 1876</w:t>
      </w:r>
    </w:p>
    <w:p w14:paraId="3E780F3A" w14:textId="757256DE" w:rsidR="008C38DE" w:rsidRDefault="00AD6B80" w:rsidP="00BB1CFD">
      <w:pPr>
        <w:tabs>
          <w:tab w:val="left" w:pos="1200"/>
        </w:tabs>
        <w:spacing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EMAIL:</w:t>
      </w:r>
      <w:r w:rsidR="00BB1CFD">
        <w:rPr>
          <w:rFonts w:ascii="Times New Roman" w:hAnsi="Times New Roman" w:cs="Times New Roman"/>
          <w:b/>
          <w:bCs/>
          <w:sz w:val="24"/>
          <w:szCs w:val="24"/>
        </w:rPr>
        <w:t>ginaf@smothtabata.co.za</w:t>
      </w:r>
      <w:r w:rsidR="008C38DE">
        <w:rPr>
          <w:rFonts w:ascii="Times New Roman" w:hAnsi="Times New Roman" w:cs="Times New Roman"/>
          <w:b/>
          <w:bCs/>
          <w:sz w:val="24"/>
          <w:szCs w:val="24"/>
        </w:rPr>
        <w:tab/>
      </w:r>
      <w:r w:rsidR="008C38DE">
        <w:rPr>
          <w:rFonts w:ascii="Times New Roman" w:hAnsi="Times New Roman" w:cs="Times New Roman"/>
          <w:b/>
          <w:bCs/>
          <w:sz w:val="24"/>
          <w:szCs w:val="24"/>
        </w:rPr>
        <w:tab/>
      </w:r>
      <w:r w:rsidR="008C38DE">
        <w:rPr>
          <w:rFonts w:ascii="Times New Roman" w:hAnsi="Times New Roman" w:cs="Times New Roman"/>
          <w:b/>
          <w:bCs/>
          <w:sz w:val="24"/>
          <w:szCs w:val="24"/>
        </w:rPr>
        <w:tab/>
      </w:r>
      <w:r w:rsidR="008C38DE">
        <w:rPr>
          <w:rFonts w:ascii="Times New Roman" w:hAnsi="Times New Roman" w:cs="Times New Roman"/>
          <w:b/>
          <w:bCs/>
          <w:sz w:val="24"/>
          <w:szCs w:val="24"/>
        </w:rPr>
        <w:tab/>
      </w:r>
      <w:r w:rsidR="008C38DE">
        <w:rPr>
          <w:rFonts w:ascii="Times New Roman" w:hAnsi="Times New Roman" w:cs="Times New Roman"/>
          <w:b/>
          <w:bCs/>
          <w:sz w:val="24"/>
          <w:szCs w:val="24"/>
        </w:rPr>
        <w:tab/>
      </w:r>
      <w:r w:rsidR="008C38DE">
        <w:rPr>
          <w:rFonts w:ascii="Times New Roman" w:hAnsi="Times New Roman" w:cs="Times New Roman"/>
          <w:b/>
          <w:bCs/>
          <w:sz w:val="24"/>
          <w:szCs w:val="24"/>
        </w:rPr>
        <w:tab/>
      </w:r>
      <w:r w:rsidR="008C38DE">
        <w:rPr>
          <w:rFonts w:ascii="Times New Roman" w:hAnsi="Times New Roman" w:cs="Times New Roman"/>
          <w:b/>
          <w:bCs/>
          <w:sz w:val="24"/>
          <w:szCs w:val="24"/>
        </w:rPr>
        <w:tab/>
      </w:r>
    </w:p>
    <w:p w14:paraId="5AF0A205" w14:textId="438B9F9E" w:rsidR="00035866" w:rsidRDefault="00035866" w:rsidP="007C4F0C">
      <w:pPr>
        <w:tabs>
          <w:tab w:val="left" w:pos="1200"/>
        </w:tabs>
        <w:spacing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Matter heard on </w:t>
      </w:r>
      <w:r>
        <w:rPr>
          <w:rFonts w:ascii="Times New Roman" w:hAnsi="Times New Roman" w:cs="Times New Roman"/>
          <w:b/>
          <w:bCs/>
          <w:sz w:val="24"/>
          <w:szCs w:val="24"/>
        </w:rPr>
        <w:tab/>
      </w:r>
      <w:r w:rsidR="00AD6B80">
        <w:rPr>
          <w:rFonts w:ascii="Times New Roman" w:hAnsi="Times New Roman" w:cs="Times New Roman"/>
          <w:b/>
          <w:bCs/>
          <w:sz w:val="24"/>
          <w:szCs w:val="24"/>
        </w:rPr>
        <w:tab/>
      </w:r>
      <w:r w:rsidR="00AD6B80">
        <w:rPr>
          <w:rFonts w:ascii="Times New Roman" w:hAnsi="Times New Roman" w:cs="Times New Roman"/>
          <w:b/>
          <w:bCs/>
          <w:sz w:val="24"/>
          <w:szCs w:val="24"/>
        </w:rPr>
        <w:tab/>
      </w:r>
      <w:r>
        <w:rPr>
          <w:rFonts w:ascii="Times New Roman" w:hAnsi="Times New Roman" w:cs="Times New Roman"/>
          <w:b/>
          <w:bCs/>
          <w:sz w:val="24"/>
          <w:szCs w:val="24"/>
        </w:rPr>
        <w:t>:</w:t>
      </w:r>
      <w:r>
        <w:rPr>
          <w:rFonts w:ascii="Times New Roman" w:hAnsi="Times New Roman" w:cs="Times New Roman"/>
          <w:b/>
          <w:bCs/>
          <w:sz w:val="24"/>
          <w:szCs w:val="24"/>
        </w:rPr>
        <w:tab/>
        <w:t>18 June 2024</w:t>
      </w:r>
    </w:p>
    <w:p w14:paraId="085E7381" w14:textId="1592AFDA" w:rsidR="00035866" w:rsidRDefault="00035866" w:rsidP="007C4F0C">
      <w:pPr>
        <w:tabs>
          <w:tab w:val="left" w:pos="1200"/>
        </w:tabs>
        <w:spacing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Delivered on </w:t>
      </w:r>
      <w:r>
        <w:rPr>
          <w:rFonts w:ascii="Times New Roman" w:hAnsi="Times New Roman" w:cs="Times New Roman"/>
          <w:b/>
          <w:bCs/>
          <w:sz w:val="24"/>
          <w:szCs w:val="24"/>
        </w:rPr>
        <w:tab/>
      </w:r>
      <w:r>
        <w:rPr>
          <w:rFonts w:ascii="Times New Roman" w:hAnsi="Times New Roman" w:cs="Times New Roman"/>
          <w:b/>
          <w:bCs/>
          <w:sz w:val="24"/>
          <w:szCs w:val="24"/>
        </w:rPr>
        <w:tab/>
      </w:r>
      <w:r w:rsidR="00AD6B80">
        <w:rPr>
          <w:rFonts w:ascii="Times New Roman" w:hAnsi="Times New Roman" w:cs="Times New Roman"/>
          <w:b/>
          <w:bCs/>
          <w:sz w:val="24"/>
          <w:szCs w:val="24"/>
        </w:rPr>
        <w:tab/>
      </w:r>
      <w:r w:rsidR="00AD6B80">
        <w:rPr>
          <w:rFonts w:ascii="Times New Roman" w:hAnsi="Times New Roman" w:cs="Times New Roman"/>
          <w:b/>
          <w:bCs/>
          <w:sz w:val="24"/>
          <w:szCs w:val="24"/>
        </w:rPr>
        <w:tab/>
      </w:r>
      <w:r>
        <w:rPr>
          <w:rFonts w:ascii="Times New Roman" w:hAnsi="Times New Roman" w:cs="Times New Roman"/>
          <w:b/>
          <w:bCs/>
          <w:sz w:val="24"/>
          <w:szCs w:val="24"/>
        </w:rPr>
        <w:t>:</w:t>
      </w:r>
      <w:r>
        <w:rPr>
          <w:rFonts w:ascii="Times New Roman" w:hAnsi="Times New Roman" w:cs="Times New Roman"/>
          <w:b/>
          <w:bCs/>
          <w:sz w:val="24"/>
          <w:szCs w:val="24"/>
        </w:rPr>
        <w:tab/>
      </w:r>
      <w:r w:rsidR="00B6246C">
        <w:rPr>
          <w:rFonts w:ascii="Times New Roman" w:hAnsi="Times New Roman" w:cs="Times New Roman"/>
          <w:b/>
          <w:bCs/>
          <w:sz w:val="24"/>
          <w:szCs w:val="24"/>
        </w:rPr>
        <w:t>25 June 2024</w:t>
      </w:r>
      <w:r w:rsidR="00B6246C">
        <w:rPr>
          <w:rFonts w:ascii="Times New Roman" w:hAnsi="Times New Roman" w:cs="Times New Roman"/>
          <w:b/>
          <w:bCs/>
          <w:sz w:val="24"/>
          <w:szCs w:val="24"/>
        </w:rPr>
        <w:tab/>
      </w:r>
    </w:p>
    <w:p w14:paraId="568D11AB" w14:textId="7CEBC095" w:rsidR="008D693D" w:rsidRPr="00622AC7" w:rsidRDefault="008D693D" w:rsidP="007C4F0C">
      <w:pPr>
        <w:tabs>
          <w:tab w:val="left" w:pos="1200"/>
        </w:tabs>
        <w:spacing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ab/>
      </w:r>
    </w:p>
    <w:sectPr w:rsidR="008D693D" w:rsidRPr="00622AC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5DA9F" w14:textId="77777777" w:rsidR="00EE6641" w:rsidRDefault="00EE6641" w:rsidP="003F5BBB">
      <w:pPr>
        <w:spacing w:after="0" w:line="240" w:lineRule="auto"/>
      </w:pPr>
      <w:r>
        <w:separator/>
      </w:r>
    </w:p>
  </w:endnote>
  <w:endnote w:type="continuationSeparator" w:id="0">
    <w:p w14:paraId="33D4AE83" w14:textId="77777777" w:rsidR="00EE6641" w:rsidRDefault="00EE6641" w:rsidP="003F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722904"/>
      <w:docPartObj>
        <w:docPartGallery w:val="Page Numbers (Bottom of Page)"/>
        <w:docPartUnique/>
      </w:docPartObj>
    </w:sdtPr>
    <w:sdtEndPr>
      <w:rPr>
        <w:noProof/>
      </w:rPr>
    </w:sdtEndPr>
    <w:sdtContent>
      <w:p w14:paraId="48934A8F" w14:textId="0D1A2CAA" w:rsidR="003F5BBB" w:rsidRDefault="003F5BBB">
        <w:pPr>
          <w:pStyle w:val="Footer"/>
          <w:jc w:val="right"/>
        </w:pPr>
        <w:r>
          <w:fldChar w:fldCharType="begin"/>
        </w:r>
        <w:r>
          <w:instrText xml:space="preserve"> PAGE   \* MERGEFORMAT </w:instrText>
        </w:r>
        <w:r>
          <w:fldChar w:fldCharType="separate"/>
        </w:r>
        <w:r w:rsidR="00816509">
          <w:rPr>
            <w:noProof/>
          </w:rPr>
          <w:t>4</w:t>
        </w:r>
        <w:r>
          <w:rPr>
            <w:noProof/>
          </w:rPr>
          <w:fldChar w:fldCharType="end"/>
        </w:r>
      </w:p>
    </w:sdtContent>
  </w:sdt>
  <w:p w14:paraId="5D4744D4" w14:textId="77777777" w:rsidR="003F5BBB" w:rsidRDefault="003F5B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EC10C" w14:textId="77777777" w:rsidR="00EE6641" w:rsidRDefault="00EE6641" w:rsidP="003F5BBB">
      <w:pPr>
        <w:spacing w:after="0" w:line="240" w:lineRule="auto"/>
      </w:pPr>
      <w:r>
        <w:separator/>
      </w:r>
    </w:p>
  </w:footnote>
  <w:footnote w:type="continuationSeparator" w:id="0">
    <w:p w14:paraId="2425918B" w14:textId="77777777" w:rsidR="00EE6641" w:rsidRDefault="00EE6641" w:rsidP="003F5BBB">
      <w:pPr>
        <w:spacing w:after="0" w:line="240" w:lineRule="auto"/>
      </w:pPr>
      <w:r>
        <w:continuationSeparator/>
      </w:r>
    </w:p>
  </w:footnote>
  <w:footnote w:id="1">
    <w:p w14:paraId="00EE39AF" w14:textId="039C45BB" w:rsidR="006273C3" w:rsidRPr="009D504D" w:rsidRDefault="006273C3">
      <w:pPr>
        <w:pStyle w:val="FootnoteText"/>
        <w:rPr>
          <w:rFonts w:ascii="Times New Roman" w:hAnsi="Times New Roman" w:cs="Times New Roman"/>
          <w:lang w:val="en-US"/>
        </w:rPr>
      </w:pPr>
      <w:r w:rsidRPr="009D504D">
        <w:rPr>
          <w:rStyle w:val="FootnoteReference"/>
          <w:rFonts w:ascii="Times New Roman" w:hAnsi="Times New Roman" w:cs="Times New Roman"/>
        </w:rPr>
        <w:footnoteRef/>
      </w:r>
      <w:r w:rsidRPr="009D504D">
        <w:rPr>
          <w:rFonts w:ascii="Times New Roman" w:hAnsi="Times New Roman" w:cs="Times New Roman"/>
        </w:rPr>
        <w:t xml:space="preserve"> </w:t>
      </w:r>
      <w:r w:rsidRPr="009D504D">
        <w:rPr>
          <w:rFonts w:ascii="Times New Roman" w:hAnsi="Times New Roman" w:cs="Times New Roman"/>
          <w:b/>
          <w:bCs/>
          <w:i/>
          <w:iCs/>
          <w:lang w:val="en-US"/>
        </w:rPr>
        <w:t>Pillay v Krishna &amp; Another</w:t>
      </w:r>
      <w:r w:rsidR="00E627B3" w:rsidRPr="009D504D">
        <w:rPr>
          <w:rFonts w:ascii="Times New Roman" w:hAnsi="Times New Roman" w:cs="Times New Roman"/>
          <w:lang w:val="en-US"/>
        </w:rPr>
        <w:t xml:space="preserve"> 1946</w:t>
      </w:r>
      <w:r w:rsidR="006E160A" w:rsidRPr="009D504D">
        <w:rPr>
          <w:rFonts w:ascii="Times New Roman" w:hAnsi="Times New Roman" w:cs="Times New Roman"/>
          <w:lang w:val="en-US"/>
        </w:rPr>
        <w:t xml:space="preserve"> AD 946 at 951.</w:t>
      </w:r>
    </w:p>
  </w:footnote>
  <w:footnote w:id="2">
    <w:p w14:paraId="56279FBD" w14:textId="6733B088" w:rsidR="003A31D1" w:rsidRPr="00CC4159" w:rsidRDefault="003A31D1">
      <w:pPr>
        <w:pStyle w:val="FootnoteText"/>
        <w:rPr>
          <w:rFonts w:ascii="Times New Roman" w:hAnsi="Times New Roman" w:cs="Times New Roman"/>
          <w:lang w:val="en-US"/>
        </w:rPr>
      </w:pPr>
      <w:r w:rsidRPr="00CC4159">
        <w:rPr>
          <w:rStyle w:val="FootnoteReference"/>
          <w:rFonts w:ascii="Times New Roman" w:hAnsi="Times New Roman" w:cs="Times New Roman"/>
        </w:rPr>
        <w:footnoteRef/>
      </w:r>
      <w:r w:rsidR="006A0665">
        <w:rPr>
          <w:rFonts w:ascii="Times New Roman" w:hAnsi="Times New Roman" w:cs="Times New Roman"/>
        </w:rPr>
        <w:t xml:space="preserve">  S</w:t>
      </w:r>
      <w:r w:rsidRPr="00CC4159">
        <w:rPr>
          <w:rFonts w:ascii="Times New Roman" w:hAnsi="Times New Roman" w:cs="Times New Roman"/>
        </w:rPr>
        <w:t>ection 17(2)</w:t>
      </w:r>
      <w:r w:rsidR="00CC4159" w:rsidRPr="00CC4159">
        <w:rPr>
          <w:rFonts w:ascii="Times New Roman" w:hAnsi="Times New Roman" w:cs="Times New Roman"/>
        </w:rPr>
        <w:t xml:space="preserve"> of the </w:t>
      </w:r>
      <w:r w:rsidRPr="00CC4159">
        <w:rPr>
          <w:rFonts w:ascii="Times New Roman" w:hAnsi="Times New Roman" w:cs="Times New Roman"/>
          <w:lang w:val="en-US"/>
        </w:rPr>
        <w:t xml:space="preserve">Prescription </w:t>
      </w:r>
      <w:r w:rsidR="00CC4159" w:rsidRPr="00CC4159">
        <w:rPr>
          <w:rFonts w:ascii="Times New Roman" w:hAnsi="Times New Roman" w:cs="Times New Roman"/>
          <w:lang w:val="en-US"/>
        </w:rPr>
        <w:t>Act 68 of 1969.</w:t>
      </w:r>
    </w:p>
  </w:footnote>
  <w:footnote w:id="3">
    <w:p w14:paraId="79FAC635" w14:textId="263144A9" w:rsidR="007366AD" w:rsidRPr="007366AD" w:rsidRDefault="007366AD">
      <w:pPr>
        <w:pStyle w:val="FootnoteText"/>
        <w:rPr>
          <w:rFonts w:ascii="Times New Roman" w:hAnsi="Times New Roman" w:cs="Times New Roman"/>
          <w:lang w:val="en-US"/>
        </w:rPr>
      </w:pPr>
      <w:r w:rsidRPr="007366AD">
        <w:rPr>
          <w:rStyle w:val="FootnoteReference"/>
          <w:rFonts w:ascii="Times New Roman" w:hAnsi="Times New Roman" w:cs="Times New Roman"/>
        </w:rPr>
        <w:footnoteRef/>
      </w:r>
      <w:r w:rsidRPr="007366AD">
        <w:rPr>
          <w:rFonts w:ascii="Times New Roman" w:hAnsi="Times New Roman" w:cs="Times New Roman"/>
        </w:rPr>
        <w:t xml:space="preserve"> </w:t>
      </w:r>
      <w:r w:rsidR="001F1F58">
        <w:rPr>
          <w:rFonts w:ascii="Times New Roman" w:hAnsi="Times New Roman" w:cs="Times New Roman"/>
          <w:lang w:val="en-US"/>
        </w:rPr>
        <w:t>S</w:t>
      </w:r>
      <w:r w:rsidRPr="007366AD">
        <w:rPr>
          <w:rFonts w:ascii="Times New Roman" w:hAnsi="Times New Roman" w:cs="Times New Roman"/>
          <w:lang w:val="en-US"/>
        </w:rPr>
        <w:t>ection 13(1)(a) and (</w:t>
      </w:r>
      <w:proofErr w:type="spellStart"/>
      <w:r w:rsidRPr="007366AD">
        <w:rPr>
          <w:rFonts w:ascii="Times New Roman" w:hAnsi="Times New Roman" w:cs="Times New Roman"/>
          <w:lang w:val="en-US"/>
        </w:rPr>
        <w:t>i</w:t>
      </w:r>
      <w:proofErr w:type="spellEnd"/>
      <w:r w:rsidRPr="007366AD">
        <w:rPr>
          <w:rFonts w:ascii="Times New Roman" w:hAnsi="Times New Roman" w:cs="Times New Roman"/>
          <w:lang w:val="en-US"/>
        </w:rPr>
        <w:t>) of the Prescription Act 68 of 1969.</w:t>
      </w:r>
    </w:p>
  </w:footnote>
  <w:footnote w:id="4">
    <w:p w14:paraId="49BAAEFF" w14:textId="7D6B7C0E" w:rsidR="001221D6" w:rsidRPr="0058708B" w:rsidRDefault="001221D6">
      <w:pPr>
        <w:pStyle w:val="FootnoteText"/>
        <w:rPr>
          <w:rFonts w:ascii="Times New Roman" w:hAnsi="Times New Roman" w:cs="Times New Roman"/>
          <w:lang w:val="en-US"/>
        </w:rPr>
      </w:pPr>
      <w:r w:rsidRPr="0058708B">
        <w:rPr>
          <w:rStyle w:val="FootnoteReference"/>
          <w:rFonts w:ascii="Times New Roman" w:hAnsi="Times New Roman" w:cs="Times New Roman"/>
        </w:rPr>
        <w:footnoteRef/>
      </w:r>
      <w:r w:rsidRPr="0058708B">
        <w:rPr>
          <w:rFonts w:ascii="Times New Roman" w:hAnsi="Times New Roman" w:cs="Times New Roman"/>
        </w:rPr>
        <w:t xml:space="preserve"> </w:t>
      </w:r>
      <w:r w:rsidR="001F1F58">
        <w:rPr>
          <w:rFonts w:ascii="Times New Roman" w:hAnsi="Times New Roman" w:cs="Times New Roman"/>
          <w:lang w:val="en-US"/>
        </w:rPr>
        <w:t>S</w:t>
      </w:r>
      <w:r w:rsidRPr="0058708B">
        <w:rPr>
          <w:rFonts w:ascii="Times New Roman" w:hAnsi="Times New Roman" w:cs="Times New Roman"/>
          <w:lang w:val="en-US"/>
        </w:rPr>
        <w:t xml:space="preserve">ection 17 of </w:t>
      </w:r>
      <w:r w:rsidR="001F1F58" w:rsidRPr="0058708B">
        <w:rPr>
          <w:rFonts w:ascii="Times New Roman" w:hAnsi="Times New Roman" w:cs="Times New Roman"/>
          <w:lang w:val="en-US"/>
        </w:rPr>
        <w:t>Children’s</w:t>
      </w:r>
      <w:r w:rsidRPr="0058708B">
        <w:rPr>
          <w:rFonts w:ascii="Times New Roman" w:hAnsi="Times New Roman" w:cs="Times New Roman"/>
          <w:lang w:val="en-US"/>
        </w:rPr>
        <w:t xml:space="preserve"> Act 38 of 2005.</w:t>
      </w:r>
    </w:p>
  </w:footnote>
  <w:footnote w:id="5">
    <w:p w14:paraId="47E53633" w14:textId="6600A49F" w:rsidR="00424236" w:rsidRPr="005D2FC0" w:rsidRDefault="00424236" w:rsidP="00060531">
      <w:pPr>
        <w:pStyle w:val="FootnoteText"/>
        <w:ind w:left="142" w:hanging="142"/>
        <w:jc w:val="both"/>
        <w:rPr>
          <w:rFonts w:ascii="Times New Roman" w:hAnsi="Times New Roman" w:cs="Times New Roman"/>
          <w:lang w:val="en-US"/>
        </w:rPr>
      </w:pPr>
      <w:r w:rsidRPr="005D2FC0">
        <w:rPr>
          <w:rStyle w:val="FootnoteReference"/>
          <w:rFonts w:ascii="Times New Roman" w:hAnsi="Times New Roman" w:cs="Times New Roman"/>
        </w:rPr>
        <w:footnoteRef/>
      </w:r>
      <w:r w:rsidRPr="005D2FC0">
        <w:rPr>
          <w:rFonts w:ascii="Times New Roman" w:hAnsi="Times New Roman" w:cs="Times New Roman"/>
        </w:rPr>
        <w:t xml:space="preserve"> </w:t>
      </w:r>
      <w:r w:rsidR="001F1F58">
        <w:rPr>
          <w:rFonts w:ascii="Times New Roman" w:hAnsi="Times New Roman" w:cs="Times New Roman"/>
          <w:lang w:val="en-US"/>
        </w:rPr>
        <w:t>S</w:t>
      </w:r>
      <w:r w:rsidRPr="005D2FC0">
        <w:rPr>
          <w:rFonts w:ascii="Times New Roman" w:hAnsi="Times New Roman" w:cs="Times New Roman"/>
          <w:lang w:val="en-US"/>
        </w:rPr>
        <w:t>ection 12 of Prescription Act</w:t>
      </w:r>
      <w:r w:rsidR="005D2FC0" w:rsidRPr="005D2FC0">
        <w:rPr>
          <w:rFonts w:ascii="Times New Roman" w:hAnsi="Times New Roman" w:cs="Times New Roman"/>
          <w:lang w:val="en-US"/>
        </w:rPr>
        <w:t xml:space="preserve"> No. 68 of 1969</w:t>
      </w:r>
      <w:r w:rsidR="0077543B">
        <w:rPr>
          <w:rFonts w:ascii="Times New Roman" w:hAnsi="Times New Roman" w:cs="Times New Roman"/>
          <w:lang w:val="en-US"/>
        </w:rPr>
        <w:t xml:space="preserve"> provides as follows: </w:t>
      </w:r>
      <w:r w:rsidR="0082184E" w:rsidRPr="0082184E">
        <w:rPr>
          <w:rFonts w:ascii="Times New Roman" w:hAnsi="Times New Roman" w:cs="Times New Roman"/>
        </w:rPr>
        <w:t xml:space="preserve">(1) Subject to the provisions of subsections (2) </w:t>
      </w:r>
      <w:r w:rsidR="008D516A">
        <w:rPr>
          <w:rFonts w:ascii="Times New Roman" w:hAnsi="Times New Roman" w:cs="Times New Roman"/>
        </w:rPr>
        <w:t xml:space="preserve">and </w:t>
      </w:r>
      <w:r w:rsidR="0082184E" w:rsidRPr="0082184E">
        <w:rPr>
          <w:rFonts w:ascii="Times New Roman" w:hAnsi="Times New Roman" w:cs="Times New Roman"/>
        </w:rPr>
        <w:t>(3) prescription shall commence to run as soon as the debt is due.</w:t>
      </w:r>
    </w:p>
  </w:footnote>
  <w:footnote w:id="6">
    <w:p w14:paraId="3D6D6804" w14:textId="21920FF7" w:rsidR="0058488E" w:rsidRPr="00060531" w:rsidRDefault="0058488E" w:rsidP="00060531">
      <w:pPr>
        <w:pStyle w:val="FootnoteText"/>
        <w:jc w:val="both"/>
        <w:rPr>
          <w:rFonts w:ascii="Times New Roman" w:hAnsi="Times New Roman" w:cs="Times New Roman"/>
          <w:lang w:val="en-US"/>
        </w:rPr>
      </w:pPr>
      <w:r w:rsidRPr="00060531">
        <w:rPr>
          <w:rStyle w:val="FootnoteReference"/>
          <w:rFonts w:ascii="Times New Roman" w:hAnsi="Times New Roman" w:cs="Times New Roman"/>
        </w:rPr>
        <w:footnoteRef/>
      </w:r>
      <w:r w:rsidRPr="00060531">
        <w:rPr>
          <w:rFonts w:ascii="Times New Roman" w:hAnsi="Times New Roman" w:cs="Times New Roman"/>
        </w:rPr>
        <w:t xml:space="preserve"> </w:t>
      </w:r>
      <w:r w:rsidRPr="00060531">
        <w:rPr>
          <w:rFonts w:ascii="Times New Roman" w:hAnsi="Times New Roman" w:cs="Times New Roman"/>
          <w:lang w:val="en-US"/>
        </w:rPr>
        <w:t>See Rule 18(4)</w:t>
      </w:r>
      <w:r w:rsidR="004E6B7A" w:rsidRPr="00060531">
        <w:rPr>
          <w:rFonts w:ascii="Times New Roman" w:hAnsi="Times New Roman" w:cs="Times New Roman"/>
          <w:lang w:val="en-US"/>
        </w:rPr>
        <w:t xml:space="preserve"> of the Uniform Rules of Court.</w:t>
      </w:r>
    </w:p>
  </w:footnote>
  <w:footnote w:id="7">
    <w:p w14:paraId="34115141" w14:textId="4B3B8654" w:rsidR="00D41556" w:rsidRPr="00D41556" w:rsidRDefault="00D41556" w:rsidP="00060531">
      <w:pPr>
        <w:pStyle w:val="FootnoteText"/>
        <w:ind w:left="142" w:hanging="142"/>
        <w:jc w:val="both"/>
        <w:rPr>
          <w:lang w:val="en-US"/>
        </w:rPr>
      </w:pPr>
      <w:r w:rsidRPr="00060531">
        <w:rPr>
          <w:rStyle w:val="FootnoteReference"/>
          <w:rFonts w:ascii="Times New Roman" w:hAnsi="Times New Roman" w:cs="Times New Roman"/>
        </w:rPr>
        <w:footnoteRef/>
      </w:r>
      <w:r w:rsidRPr="00060531">
        <w:rPr>
          <w:rFonts w:ascii="Times New Roman" w:hAnsi="Times New Roman" w:cs="Times New Roman"/>
        </w:rPr>
        <w:t xml:space="preserve"> </w:t>
      </w:r>
      <w:proofErr w:type="spellStart"/>
      <w:r w:rsidR="005377AE" w:rsidRPr="00060531">
        <w:rPr>
          <w:rFonts w:ascii="Times New Roman" w:hAnsi="Times New Roman" w:cs="Times New Roman"/>
          <w:b/>
          <w:bCs/>
          <w:i/>
          <w:iCs/>
          <w:lang w:val="en-US"/>
        </w:rPr>
        <w:t>Moaki</w:t>
      </w:r>
      <w:proofErr w:type="spellEnd"/>
      <w:r w:rsidR="005377AE" w:rsidRPr="00060531">
        <w:rPr>
          <w:rFonts w:ascii="Times New Roman" w:hAnsi="Times New Roman" w:cs="Times New Roman"/>
          <w:b/>
          <w:bCs/>
          <w:i/>
          <w:iCs/>
          <w:lang w:val="en-US"/>
        </w:rPr>
        <w:t xml:space="preserve"> v Reckitt &amp; Colman (Africa)</w:t>
      </w:r>
      <w:r w:rsidR="00780E92" w:rsidRPr="00060531">
        <w:rPr>
          <w:rFonts w:ascii="Times New Roman" w:hAnsi="Times New Roman" w:cs="Times New Roman"/>
          <w:b/>
          <w:bCs/>
          <w:i/>
          <w:iCs/>
          <w:lang w:val="en-US"/>
        </w:rPr>
        <w:t xml:space="preserve"> Ltd </w:t>
      </w:r>
      <w:r w:rsidR="00780E92" w:rsidRPr="00060531">
        <w:rPr>
          <w:rFonts w:ascii="Times New Roman" w:hAnsi="Times New Roman" w:cs="Times New Roman"/>
          <w:lang w:val="en-US"/>
        </w:rPr>
        <w:t>1968 (3) SA 98 (A) at 102 A; Erasmus</w:t>
      </w:r>
      <w:r w:rsidR="00A87AC2" w:rsidRPr="00060531">
        <w:rPr>
          <w:rFonts w:ascii="Times New Roman" w:hAnsi="Times New Roman" w:cs="Times New Roman"/>
          <w:lang w:val="en-US"/>
        </w:rPr>
        <w:t>: Superior Courts Practice Vol 2 para D1 -</w:t>
      </w:r>
      <w:r w:rsidR="00060531" w:rsidRPr="00060531">
        <w:rPr>
          <w:rFonts w:ascii="Times New Roman" w:hAnsi="Times New Roman" w:cs="Times New Roman"/>
          <w:lang w:val="en-US"/>
        </w:rPr>
        <w:t>232B.</w:t>
      </w:r>
    </w:p>
  </w:footnote>
  <w:footnote w:id="8">
    <w:p w14:paraId="20A3664B" w14:textId="157BE89C" w:rsidR="00D81B65" w:rsidRPr="00A645A8" w:rsidRDefault="00D81B65">
      <w:pPr>
        <w:pStyle w:val="FootnoteText"/>
        <w:rPr>
          <w:rFonts w:ascii="Times New Roman" w:hAnsi="Times New Roman" w:cs="Times New Roman"/>
          <w:lang w:val="en-US"/>
        </w:rPr>
      </w:pPr>
      <w:r w:rsidRPr="00A645A8">
        <w:rPr>
          <w:rStyle w:val="FootnoteReference"/>
          <w:rFonts w:ascii="Times New Roman" w:hAnsi="Times New Roman" w:cs="Times New Roman"/>
        </w:rPr>
        <w:footnoteRef/>
      </w:r>
      <w:r w:rsidRPr="00A645A8">
        <w:rPr>
          <w:rFonts w:ascii="Times New Roman" w:hAnsi="Times New Roman" w:cs="Times New Roman"/>
        </w:rPr>
        <w:t xml:space="preserve"> </w:t>
      </w:r>
      <w:proofErr w:type="spellStart"/>
      <w:r w:rsidR="00E24C79" w:rsidRPr="00A645A8">
        <w:rPr>
          <w:rFonts w:ascii="Times New Roman" w:hAnsi="Times New Roman" w:cs="Times New Roman"/>
          <w:lang w:val="en-US"/>
        </w:rPr>
        <w:t>Prinsloo</w:t>
      </w:r>
      <w:proofErr w:type="spellEnd"/>
      <w:r w:rsidR="00E24C79" w:rsidRPr="00A645A8">
        <w:rPr>
          <w:rFonts w:ascii="Times New Roman" w:hAnsi="Times New Roman" w:cs="Times New Roman"/>
          <w:lang w:val="en-US"/>
        </w:rPr>
        <w:t xml:space="preserve"> v </w:t>
      </w:r>
      <w:proofErr w:type="spellStart"/>
      <w:r w:rsidR="00E24C79" w:rsidRPr="00A645A8">
        <w:rPr>
          <w:rFonts w:ascii="Times New Roman" w:hAnsi="Times New Roman" w:cs="Times New Roman"/>
          <w:lang w:val="en-US"/>
        </w:rPr>
        <w:t>Woolbrokers</w:t>
      </w:r>
      <w:proofErr w:type="spellEnd"/>
      <w:r w:rsidR="00E24C79" w:rsidRPr="00A645A8">
        <w:rPr>
          <w:rFonts w:ascii="Times New Roman" w:hAnsi="Times New Roman" w:cs="Times New Roman"/>
          <w:lang w:val="en-US"/>
        </w:rPr>
        <w:t xml:space="preserve"> Federation Ltd 1955 (2) SA</w:t>
      </w:r>
      <w:r w:rsidR="00A645A8" w:rsidRPr="00A645A8">
        <w:rPr>
          <w:rFonts w:ascii="Times New Roman" w:hAnsi="Times New Roman" w:cs="Times New Roman"/>
          <w:lang w:val="en-US"/>
        </w:rPr>
        <w:t xml:space="preserve"> 298 (N) at 299 E.</w:t>
      </w:r>
    </w:p>
  </w:footnote>
  <w:footnote w:id="9">
    <w:p w14:paraId="005B0A67" w14:textId="03CBE4A9" w:rsidR="00A20959" w:rsidRPr="00ED06A6" w:rsidRDefault="00A20959" w:rsidP="00ED06A6">
      <w:pPr>
        <w:pStyle w:val="FootnoteText"/>
        <w:ind w:left="142" w:hanging="142"/>
        <w:jc w:val="both"/>
        <w:rPr>
          <w:rFonts w:ascii="Times New Roman" w:hAnsi="Times New Roman" w:cs="Times New Roman"/>
          <w:lang w:val="en-US"/>
        </w:rPr>
      </w:pPr>
      <w:r w:rsidRPr="00ED06A6">
        <w:rPr>
          <w:rStyle w:val="FootnoteReference"/>
          <w:rFonts w:ascii="Times New Roman" w:hAnsi="Times New Roman" w:cs="Times New Roman"/>
        </w:rPr>
        <w:footnoteRef/>
      </w:r>
      <w:r w:rsidRPr="00ED06A6">
        <w:rPr>
          <w:rFonts w:ascii="Times New Roman" w:hAnsi="Times New Roman" w:cs="Times New Roman"/>
        </w:rPr>
        <w:t xml:space="preserve"> </w:t>
      </w:r>
      <w:proofErr w:type="spellStart"/>
      <w:r w:rsidRPr="00ED06A6">
        <w:rPr>
          <w:rFonts w:ascii="Times New Roman" w:hAnsi="Times New Roman" w:cs="Times New Roman"/>
          <w:b/>
          <w:bCs/>
          <w:i/>
          <w:iCs/>
          <w:lang w:val="en-US"/>
        </w:rPr>
        <w:t>Imprefed</w:t>
      </w:r>
      <w:proofErr w:type="spellEnd"/>
      <w:r w:rsidRPr="00ED06A6">
        <w:rPr>
          <w:rFonts w:ascii="Times New Roman" w:hAnsi="Times New Roman" w:cs="Times New Roman"/>
          <w:b/>
          <w:bCs/>
          <w:i/>
          <w:iCs/>
          <w:lang w:val="en-US"/>
        </w:rPr>
        <w:t xml:space="preserve"> (Pty) Ltd</w:t>
      </w:r>
      <w:r w:rsidR="00F50956" w:rsidRPr="00ED06A6">
        <w:rPr>
          <w:rFonts w:ascii="Times New Roman" w:hAnsi="Times New Roman" w:cs="Times New Roman"/>
          <w:b/>
          <w:bCs/>
          <w:i/>
          <w:iCs/>
          <w:lang w:val="en-US"/>
        </w:rPr>
        <w:t xml:space="preserve"> v National Transport Commission</w:t>
      </w:r>
      <w:r w:rsidR="00F50956" w:rsidRPr="00ED06A6">
        <w:rPr>
          <w:rFonts w:ascii="Times New Roman" w:hAnsi="Times New Roman" w:cs="Times New Roman"/>
          <w:lang w:val="en-US"/>
        </w:rPr>
        <w:t xml:space="preserve"> 1993 (3) SA 19 (A) at 107</w:t>
      </w:r>
      <w:r w:rsidR="00300049" w:rsidRPr="00ED06A6">
        <w:rPr>
          <w:rFonts w:ascii="Times New Roman" w:hAnsi="Times New Roman" w:cs="Times New Roman"/>
          <w:lang w:val="en-US"/>
        </w:rPr>
        <w:t xml:space="preserve"> C-H; </w:t>
      </w:r>
      <w:r w:rsidR="00300049" w:rsidRPr="00D12B68">
        <w:rPr>
          <w:rFonts w:ascii="Times New Roman" w:hAnsi="Times New Roman" w:cs="Times New Roman"/>
          <w:b/>
          <w:bCs/>
          <w:i/>
          <w:iCs/>
          <w:lang w:val="en-US"/>
        </w:rPr>
        <w:t>Absa Bank Limited v Blumberg</w:t>
      </w:r>
      <w:r w:rsidR="00CC58AF" w:rsidRPr="00D12B68">
        <w:rPr>
          <w:rFonts w:ascii="Times New Roman" w:hAnsi="Times New Roman" w:cs="Times New Roman"/>
          <w:b/>
          <w:bCs/>
          <w:i/>
          <w:iCs/>
          <w:lang w:val="en-US"/>
        </w:rPr>
        <w:t xml:space="preserve"> &amp; Wilkinson</w:t>
      </w:r>
      <w:r w:rsidR="00CC58AF" w:rsidRPr="00ED06A6">
        <w:rPr>
          <w:rFonts w:ascii="Times New Roman" w:hAnsi="Times New Roman" w:cs="Times New Roman"/>
          <w:lang w:val="en-US"/>
        </w:rPr>
        <w:t xml:space="preserve"> 1995 (4) SA 403</w:t>
      </w:r>
      <w:r w:rsidR="00ED06A6" w:rsidRPr="00ED06A6">
        <w:rPr>
          <w:rFonts w:ascii="Times New Roman" w:hAnsi="Times New Roman" w:cs="Times New Roman"/>
          <w:lang w:val="en-US"/>
        </w:rPr>
        <w:t xml:space="preserve"> WLD at 409 C-F.</w:t>
      </w:r>
    </w:p>
  </w:footnote>
  <w:footnote w:id="10">
    <w:p w14:paraId="5DC810DF" w14:textId="24684F62" w:rsidR="0005195C" w:rsidRPr="0038295C" w:rsidRDefault="0005195C">
      <w:pPr>
        <w:pStyle w:val="FootnoteText"/>
        <w:rPr>
          <w:rFonts w:ascii="Times New Roman" w:hAnsi="Times New Roman" w:cs="Times New Roman"/>
          <w:lang w:val="en-US"/>
        </w:rPr>
      </w:pPr>
      <w:r w:rsidRPr="0038295C">
        <w:rPr>
          <w:rStyle w:val="FootnoteReference"/>
          <w:rFonts w:ascii="Times New Roman" w:hAnsi="Times New Roman" w:cs="Times New Roman"/>
        </w:rPr>
        <w:footnoteRef/>
      </w:r>
      <w:r w:rsidRPr="0038295C">
        <w:rPr>
          <w:rFonts w:ascii="Times New Roman" w:hAnsi="Times New Roman" w:cs="Times New Roman"/>
        </w:rPr>
        <w:t xml:space="preserve"> </w:t>
      </w:r>
      <w:r w:rsidRPr="0038295C">
        <w:rPr>
          <w:rFonts w:ascii="Times New Roman" w:hAnsi="Times New Roman" w:cs="Times New Roman"/>
          <w:b/>
          <w:bCs/>
          <w:i/>
          <w:iCs/>
          <w:lang w:val="en-US"/>
        </w:rPr>
        <w:t xml:space="preserve">Minister of Safety &amp; Security v </w:t>
      </w:r>
      <w:proofErr w:type="spellStart"/>
      <w:r w:rsidRPr="0038295C">
        <w:rPr>
          <w:rFonts w:ascii="Times New Roman" w:hAnsi="Times New Roman" w:cs="Times New Roman"/>
          <w:b/>
          <w:bCs/>
          <w:i/>
          <w:iCs/>
          <w:lang w:val="en-US"/>
        </w:rPr>
        <w:t>Slabbert</w:t>
      </w:r>
      <w:proofErr w:type="spellEnd"/>
      <w:r w:rsidR="009D0BF5" w:rsidRPr="0038295C">
        <w:rPr>
          <w:rFonts w:ascii="Times New Roman" w:hAnsi="Times New Roman" w:cs="Times New Roman"/>
          <w:lang w:val="en-US"/>
        </w:rPr>
        <w:t xml:space="preserve"> </w:t>
      </w:r>
      <w:r w:rsidR="00137844" w:rsidRPr="0038295C">
        <w:rPr>
          <w:rFonts w:ascii="Times New Roman" w:hAnsi="Times New Roman" w:cs="Times New Roman"/>
          <w:lang w:val="en-US"/>
        </w:rPr>
        <w:t xml:space="preserve">2010 </w:t>
      </w:r>
      <w:r w:rsidR="009D0BF5" w:rsidRPr="0038295C">
        <w:rPr>
          <w:rFonts w:ascii="Times New Roman" w:hAnsi="Times New Roman" w:cs="Times New Roman"/>
          <w:lang w:val="en-US"/>
        </w:rPr>
        <w:t>(2) ALLSA 474 (SCA) para 11.</w:t>
      </w:r>
    </w:p>
  </w:footnote>
  <w:footnote w:id="11">
    <w:p w14:paraId="20C39FA8" w14:textId="2506E2DE" w:rsidR="00D83C11" w:rsidRPr="0038295C" w:rsidRDefault="00D83C11">
      <w:pPr>
        <w:pStyle w:val="FootnoteText"/>
        <w:rPr>
          <w:rFonts w:ascii="Times New Roman" w:hAnsi="Times New Roman" w:cs="Times New Roman"/>
          <w:lang w:val="en-US"/>
        </w:rPr>
      </w:pPr>
      <w:r w:rsidRPr="0038295C">
        <w:rPr>
          <w:rStyle w:val="FootnoteReference"/>
          <w:rFonts w:ascii="Times New Roman" w:hAnsi="Times New Roman" w:cs="Times New Roman"/>
        </w:rPr>
        <w:footnoteRef/>
      </w:r>
      <w:r w:rsidRPr="0038295C">
        <w:rPr>
          <w:rFonts w:ascii="Times New Roman" w:hAnsi="Times New Roman" w:cs="Times New Roman"/>
        </w:rPr>
        <w:t xml:space="preserve"> </w:t>
      </w:r>
      <w:r w:rsidRPr="0038295C">
        <w:rPr>
          <w:rFonts w:ascii="Times New Roman" w:hAnsi="Times New Roman" w:cs="Times New Roman"/>
          <w:b/>
          <w:bCs/>
          <w:i/>
          <w:iCs/>
          <w:lang w:val="en-US"/>
        </w:rPr>
        <w:t xml:space="preserve">Fischer v </w:t>
      </w:r>
      <w:proofErr w:type="spellStart"/>
      <w:r w:rsidRPr="0038295C">
        <w:rPr>
          <w:rFonts w:ascii="Times New Roman" w:hAnsi="Times New Roman" w:cs="Times New Roman"/>
          <w:b/>
          <w:bCs/>
          <w:i/>
          <w:iCs/>
          <w:lang w:val="en-US"/>
        </w:rPr>
        <w:t>Ramahlele</w:t>
      </w:r>
      <w:proofErr w:type="spellEnd"/>
      <w:r w:rsidRPr="0038295C">
        <w:rPr>
          <w:rFonts w:ascii="Times New Roman" w:hAnsi="Times New Roman" w:cs="Times New Roman"/>
          <w:b/>
          <w:bCs/>
          <w:i/>
          <w:iCs/>
          <w:lang w:val="en-US"/>
        </w:rPr>
        <w:t xml:space="preserve"> </w:t>
      </w:r>
      <w:r w:rsidRPr="0038295C">
        <w:rPr>
          <w:rFonts w:ascii="Times New Roman" w:hAnsi="Times New Roman" w:cs="Times New Roman"/>
          <w:lang w:val="en-US"/>
        </w:rPr>
        <w:t>2014 (4) SA 614 (SCA)</w:t>
      </w:r>
      <w:r w:rsidR="00291AA5" w:rsidRPr="0038295C">
        <w:rPr>
          <w:rFonts w:ascii="Times New Roman" w:hAnsi="Times New Roman" w:cs="Times New Roman"/>
          <w:lang w:val="en-US"/>
        </w:rPr>
        <w:t xml:space="preserve"> at 620 – 621 C para 13.</w:t>
      </w:r>
    </w:p>
  </w:footnote>
  <w:footnote w:id="12">
    <w:p w14:paraId="2B5E0895" w14:textId="31503766" w:rsidR="00711237" w:rsidRPr="0038295C" w:rsidRDefault="00711237" w:rsidP="00152763">
      <w:pPr>
        <w:pStyle w:val="FootnoteText"/>
        <w:jc w:val="both"/>
        <w:rPr>
          <w:rFonts w:ascii="Times New Roman" w:hAnsi="Times New Roman" w:cs="Times New Roman"/>
          <w:lang w:val="en-US"/>
        </w:rPr>
      </w:pPr>
      <w:r w:rsidRPr="0038295C">
        <w:rPr>
          <w:rStyle w:val="FootnoteReference"/>
          <w:rFonts w:ascii="Times New Roman" w:hAnsi="Times New Roman" w:cs="Times New Roman"/>
        </w:rPr>
        <w:footnoteRef/>
      </w:r>
      <w:r w:rsidRPr="0038295C">
        <w:rPr>
          <w:rFonts w:ascii="Times New Roman" w:hAnsi="Times New Roman" w:cs="Times New Roman"/>
        </w:rPr>
        <w:t xml:space="preserve"> </w:t>
      </w:r>
      <w:r w:rsidRPr="0038295C">
        <w:rPr>
          <w:rFonts w:ascii="Times New Roman" w:hAnsi="Times New Roman" w:cs="Times New Roman"/>
          <w:b/>
          <w:bCs/>
          <w:i/>
          <w:iCs/>
          <w:lang w:val="en-US"/>
        </w:rPr>
        <w:t>Public Protector v South African Reserve Bank</w:t>
      </w:r>
      <w:r w:rsidRPr="0038295C">
        <w:rPr>
          <w:rFonts w:ascii="Times New Roman" w:hAnsi="Times New Roman" w:cs="Times New Roman"/>
          <w:lang w:val="en-US"/>
        </w:rPr>
        <w:t xml:space="preserve"> 2019 (6)</w:t>
      </w:r>
      <w:r w:rsidR="00432D1C" w:rsidRPr="0038295C">
        <w:rPr>
          <w:rFonts w:ascii="Times New Roman" w:hAnsi="Times New Roman" w:cs="Times New Roman"/>
          <w:lang w:val="en-US"/>
        </w:rPr>
        <w:t xml:space="preserve"> SA 253 CC para 234; </w:t>
      </w:r>
      <w:proofErr w:type="spellStart"/>
      <w:r w:rsidR="00432D1C" w:rsidRPr="0038295C">
        <w:rPr>
          <w:rFonts w:ascii="Times New Roman" w:hAnsi="Times New Roman" w:cs="Times New Roman"/>
          <w:b/>
          <w:bCs/>
          <w:i/>
          <w:iCs/>
          <w:lang w:val="en-US"/>
        </w:rPr>
        <w:t>Damons</w:t>
      </w:r>
      <w:proofErr w:type="spellEnd"/>
      <w:r w:rsidR="00432D1C" w:rsidRPr="0038295C">
        <w:rPr>
          <w:rFonts w:ascii="Times New Roman" w:hAnsi="Times New Roman" w:cs="Times New Roman"/>
          <w:b/>
          <w:bCs/>
          <w:i/>
          <w:iCs/>
          <w:lang w:val="en-US"/>
        </w:rPr>
        <w:t xml:space="preserve"> v City of Cape Town</w:t>
      </w:r>
      <w:r w:rsidR="00152763" w:rsidRPr="0038295C">
        <w:rPr>
          <w:rFonts w:ascii="Times New Roman" w:hAnsi="Times New Roman" w:cs="Times New Roman"/>
          <w:lang w:val="en-US"/>
        </w:rPr>
        <w:t xml:space="preserve"> 2022 (10) BCLR 1202 CC para 117.</w:t>
      </w:r>
    </w:p>
  </w:footnote>
  <w:footnote w:id="13">
    <w:p w14:paraId="03EAA661" w14:textId="3AB795DA" w:rsidR="00586EF6" w:rsidRPr="0038295C" w:rsidRDefault="00586EF6">
      <w:pPr>
        <w:pStyle w:val="FootnoteText"/>
        <w:rPr>
          <w:rFonts w:ascii="Times New Roman" w:hAnsi="Times New Roman" w:cs="Times New Roman"/>
          <w:b/>
          <w:bCs/>
          <w:i/>
          <w:iCs/>
          <w:lang w:val="en-US"/>
        </w:rPr>
      </w:pPr>
      <w:r w:rsidRPr="0038295C">
        <w:rPr>
          <w:rStyle w:val="FootnoteReference"/>
          <w:rFonts w:ascii="Times New Roman" w:hAnsi="Times New Roman" w:cs="Times New Roman"/>
        </w:rPr>
        <w:footnoteRef/>
      </w:r>
      <w:r w:rsidRPr="0038295C">
        <w:rPr>
          <w:rFonts w:ascii="Times New Roman" w:hAnsi="Times New Roman" w:cs="Times New Roman"/>
        </w:rPr>
        <w:t xml:space="preserve"> </w:t>
      </w:r>
      <w:r w:rsidRPr="0038295C">
        <w:rPr>
          <w:rFonts w:ascii="Times New Roman" w:hAnsi="Times New Roman" w:cs="Times New Roman"/>
          <w:b/>
          <w:bCs/>
          <w:i/>
          <w:iCs/>
          <w:lang w:val="en-US"/>
        </w:rPr>
        <w:t>South British Insurance Co. Ltd</w:t>
      </w:r>
      <w:r w:rsidR="00BE370C" w:rsidRPr="0038295C">
        <w:rPr>
          <w:rFonts w:ascii="Times New Roman" w:hAnsi="Times New Roman" w:cs="Times New Roman"/>
          <w:b/>
          <w:bCs/>
          <w:i/>
          <w:iCs/>
          <w:lang w:val="en-US"/>
        </w:rPr>
        <w:t xml:space="preserve"> v Unicorn Shipping Lines (Pty) Ltd </w:t>
      </w:r>
      <w:r w:rsidR="00BE370C" w:rsidRPr="0038295C">
        <w:rPr>
          <w:rFonts w:ascii="Times New Roman" w:hAnsi="Times New Roman" w:cs="Times New Roman"/>
          <w:lang w:val="en-US"/>
        </w:rPr>
        <w:t>1976 (1) SA 708</w:t>
      </w:r>
      <w:r w:rsidR="002A1A37" w:rsidRPr="0038295C">
        <w:rPr>
          <w:rFonts w:ascii="Times New Roman" w:hAnsi="Times New Roman" w:cs="Times New Roman"/>
          <w:lang w:val="en-US"/>
        </w:rPr>
        <w:t xml:space="preserve"> A at</w:t>
      </w:r>
      <w:r w:rsidR="00AB61A5" w:rsidRPr="0038295C">
        <w:rPr>
          <w:rFonts w:ascii="Times New Roman" w:hAnsi="Times New Roman" w:cs="Times New Roman"/>
          <w:lang w:val="en-US"/>
        </w:rPr>
        <w:t xml:space="preserve"> </w:t>
      </w:r>
      <w:r w:rsidR="002A1A37" w:rsidRPr="0038295C">
        <w:rPr>
          <w:rFonts w:ascii="Times New Roman" w:hAnsi="Times New Roman" w:cs="Times New Roman"/>
          <w:lang w:val="en-US"/>
        </w:rPr>
        <w:t>714 G.</w:t>
      </w:r>
    </w:p>
  </w:footnote>
  <w:footnote w:id="14">
    <w:p w14:paraId="328586D6" w14:textId="1ED44416" w:rsidR="00E410C6" w:rsidRPr="00E410C6" w:rsidRDefault="00E410C6">
      <w:pPr>
        <w:pStyle w:val="FootnoteText"/>
        <w:rPr>
          <w:b/>
          <w:bCs/>
          <w:i/>
          <w:iCs/>
          <w:lang w:val="en-US"/>
        </w:rPr>
      </w:pPr>
      <w:r w:rsidRPr="0038295C">
        <w:rPr>
          <w:rStyle w:val="FootnoteReference"/>
          <w:rFonts w:ascii="Times New Roman" w:hAnsi="Times New Roman" w:cs="Times New Roman"/>
        </w:rPr>
        <w:footnoteRef/>
      </w:r>
      <w:r w:rsidRPr="0038295C">
        <w:rPr>
          <w:rFonts w:ascii="Times New Roman" w:hAnsi="Times New Roman" w:cs="Times New Roman"/>
        </w:rPr>
        <w:t xml:space="preserve"> </w:t>
      </w:r>
      <w:r w:rsidRPr="0038295C">
        <w:rPr>
          <w:rFonts w:ascii="Times New Roman" w:hAnsi="Times New Roman" w:cs="Times New Roman"/>
          <w:b/>
          <w:bCs/>
          <w:i/>
          <w:iCs/>
          <w:lang w:val="en-US"/>
        </w:rPr>
        <w:t xml:space="preserve">Minister of Safety &amp; Security v </w:t>
      </w:r>
      <w:proofErr w:type="spellStart"/>
      <w:r w:rsidRPr="0038295C">
        <w:rPr>
          <w:rFonts w:ascii="Times New Roman" w:hAnsi="Times New Roman" w:cs="Times New Roman"/>
          <w:b/>
          <w:bCs/>
          <w:i/>
          <w:iCs/>
          <w:lang w:val="en-US"/>
        </w:rPr>
        <w:t>Slabbert</w:t>
      </w:r>
      <w:proofErr w:type="spellEnd"/>
      <w:r w:rsidR="00013D3D" w:rsidRPr="0038295C">
        <w:rPr>
          <w:rFonts w:ascii="Times New Roman" w:hAnsi="Times New Roman" w:cs="Times New Roman"/>
          <w:b/>
          <w:bCs/>
          <w:i/>
          <w:iCs/>
          <w:lang w:val="en-US"/>
        </w:rPr>
        <w:t xml:space="preserve"> </w:t>
      </w:r>
      <w:r w:rsidR="00D12B68" w:rsidRPr="0038295C">
        <w:rPr>
          <w:rFonts w:ascii="Times New Roman" w:hAnsi="Times New Roman" w:cs="Times New Roman"/>
          <w:lang w:val="en-US"/>
        </w:rPr>
        <w:t>2010 (</w:t>
      </w:r>
      <w:r w:rsidR="00013D3D" w:rsidRPr="0038295C">
        <w:rPr>
          <w:rFonts w:ascii="Times New Roman" w:hAnsi="Times New Roman" w:cs="Times New Roman"/>
          <w:lang w:val="en-US"/>
        </w:rPr>
        <w:t>2</w:t>
      </w:r>
      <w:r w:rsidR="00D12B68" w:rsidRPr="0038295C">
        <w:rPr>
          <w:rFonts w:ascii="Times New Roman" w:hAnsi="Times New Roman" w:cs="Times New Roman"/>
          <w:lang w:val="en-US"/>
        </w:rPr>
        <w:t>)</w:t>
      </w:r>
      <w:r w:rsidR="00013D3D" w:rsidRPr="0038295C">
        <w:rPr>
          <w:rFonts w:ascii="Times New Roman" w:hAnsi="Times New Roman" w:cs="Times New Roman"/>
          <w:lang w:val="en-US"/>
        </w:rPr>
        <w:t xml:space="preserve"> ALL</w:t>
      </w:r>
      <w:r w:rsidR="00AB61A5" w:rsidRPr="0038295C">
        <w:rPr>
          <w:rFonts w:ascii="Times New Roman" w:hAnsi="Times New Roman" w:cs="Times New Roman"/>
          <w:lang w:val="en-US"/>
        </w:rPr>
        <w:t xml:space="preserve"> </w:t>
      </w:r>
      <w:r w:rsidR="00013D3D" w:rsidRPr="0038295C">
        <w:rPr>
          <w:rFonts w:ascii="Times New Roman" w:hAnsi="Times New Roman" w:cs="Times New Roman"/>
          <w:lang w:val="en-US"/>
        </w:rPr>
        <w:t>SA 474 (SCA) para 12 and 22.</w:t>
      </w:r>
    </w:p>
  </w:footnote>
  <w:footnote w:id="15">
    <w:p w14:paraId="0F963DA8" w14:textId="2AC8DFFE" w:rsidR="00A27065" w:rsidRPr="0035207F" w:rsidRDefault="00A27065">
      <w:pPr>
        <w:pStyle w:val="FootnoteText"/>
        <w:rPr>
          <w:rFonts w:ascii="Times New Roman" w:hAnsi="Times New Roman" w:cs="Times New Roman"/>
          <w:lang w:val="en-US"/>
        </w:rPr>
      </w:pPr>
      <w:r w:rsidRPr="0035207F">
        <w:rPr>
          <w:rStyle w:val="FootnoteReference"/>
          <w:rFonts w:ascii="Times New Roman" w:hAnsi="Times New Roman" w:cs="Times New Roman"/>
        </w:rPr>
        <w:footnoteRef/>
      </w:r>
      <w:r w:rsidRPr="0035207F">
        <w:rPr>
          <w:rFonts w:ascii="Times New Roman" w:hAnsi="Times New Roman" w:cs="Times New Roman"/>
        </w:rPr>
        <w:t xml:space="preserve"> </w:t>
      </w:r>
      <w:r w:rsidRPr="0035207F">
        <w:rPr>
          <w:rFonts w:ascii="Times New Roman" w:hAnsi="Times New Roman" w:cs="Times New Roman"/>
          <w:b/>
          <w:bCs/>
          <w:i/>
          <w:iCs/>
          <w:lang w:val="en-US"/>
        </w:rPr>
        <w:t xml:space="preserve">Fischer v </w:t>
      </w:r>
      <w:proofErr w:type="spellStart"/>
      <w:r w:rsidRPr="0035207F">
        <w:rPr>
          <w:rFonts w:ascii="Times New Roman" w:hAnsi="Times New Roman" w:cs="Times New Roman"/>
          <w:b/>
          <w:bCs/>
          <w:i/>
          <w:iCs/>
          <w:lang w:val="en-US"/>
        </w:rPr>
        <w:t>Ramahlele</w:t>
      </w:r>
      <w:proofErr w:type="spellEnd"/>
      <w:r w:rsidRPr="0035207F">
        <w:rPr>
          <w:rFonts w:ascii="Times New Roman" w:hAnsi="Times New Roman" w:cs="Times New Roman"/>
          <w:lang w:val="en-US"/>
        </w:rPr>
        <w:t xml:space="preserve"> 2014 (</w:t>
      </w:r>
      <w:r w:rsidR="0095103E" w:rsidRPr="0035207F">
        <w:rPr>
          <w:rFonts w:ascii="Times New Roman" w:hAnsi="Times New Roman" w:cs="Times New Roman"/>
          <w:lang w:val="en-US"/>
        </w:rPr>
        <w:t>4) SA 614 (SCA) para 13.</w:t>
      </w:r>
    </w:p>
  </w:footnote>
  <w:footnote w:id="16">
    <w:p w14:paraId="778555EA" w14:textId="65B474C5" w:rsidR="0044498E" w:rsidRPr="0035207F" w:rsidRDefault="0044498E">
      <w:pPr>
        <w:pStyle w:val="FootnoteText"/>
        <w:rPr>
          <w:rFonts w:ascii="Times New Roman" w:hAnsi="Times New Roman" w:cs="Times New Roman"/>
          <w:lang w:val="en-US"/>
        </w:rPr>
      </w:pPr>
      <w:r w:rsidRPr="0035207F">
        <w:rPr>
          <w:rStyle w:val="FootnoteReference"/>
          <w:rFonts w:ascii="Times New Roman" w:hAnsi="Times New Roman" w:cs="Times New Roman"/>
        </w:rPr>
        <w:footnoteRef/>
      </w:r>
      <w:r w:rsidRPr="0035207F">
        <w:rPr>
          <w:rFonts w:ascii="Times New Roman" w:hAnsi="Times New Roman" w:cs="Times New Roman"/>
          <w:b/>
          <w:bCs/>
          <w:i/>
          <w:iCs/>
          <w:lang w:val="en-GB"/>
        </w:rPr>
        <w:t xml:space="preserve">CUSA v Ta Ying Metal Industries &amp; Others </w:t>
      </w:r>
      <w:r w:rsidRPr="0035207F">
        <w:rPr>
          <w:rFonts w:ascii="Times New Roman" w:hAnsi="Times New Roman" w:cs="Times New Roman"/>
          <w:lang w:val="en-GB"/>
        </w:rPr>
        <w:t>2009 (2) SA 204 CC para 67.</w:t>
      </w:r>
      <w:r w:rsidRPr="0035207F">
        <w:rPr>
          <w:rFonts w:ascii="Times New Roman" w:hAnsi="Times New Roman" w:cs="Times New Roman"/>
        </w:rPr>
        <w:t xml:space="preserve"> </w:t>
      </w:r>
    </w:p>
  </w:footnote>
  <w:footnote w:id="17">
    <w:p w14:paraId="16F20226" w14:textId="7ADDA39C" w:rsidR="00BB0449" w:rsidRPr="00257282" w:rsidRDefault="00BB0449" w:rsidP="00BB0449">
      <w:pPr>
        <w:pStyle w:val="FootnoteText"/>
        <w:rPr>
          <w:lang w:val="en-US"/>
        </w:rPr>
      </w:pPr>
      <w:r w:rsidRPr="0035207F">
        <w:rPr>
          <w:rStyle w:val="FootnoteReference"/>
          <w:rFonts w:ascii="Times New Roman" w:hAnsi="Times New Roman" w:cs="Times New Roman"/>
        </w:rPr>
        <w:footnoteRef/>
      </w:r>
      <w:r w:rsidRPr="0035207F">
        <w:rPr>
          <w:rFonts w:ascii="Times New Roman" w:hAnsi="Times New Roman" w:cs="Times New Roman"/>
        </w:rPr>
        <w:t xml:space="preserve"> </w:t>
      </w:r>
      <w:r w:rsidRPr="0035207F">
        <w:rPr>
          <w:rFonts w:ascii="Times New Roman" w:hAnsi="Times New Roman" w:cs="Times New Roman"/>
          <w:lang w:val="en-US"/>
        </w:rPr>
        <w:t xml:space="preserve">Section </w:t>
      </w:r>
      <w:r w:rsidR="00AB61A5">
        <w:rPr>
          <w:rFonts w:ascii="Times New Roman" w:hAnsi="Times New Roman" w:cs="Times New Roman"/>
          <w:lang w:val="en-US"/>
        </w:rPr>
        <w:t xml:space="preserve">3 and </w:t>
      </w:r>
      <w:r w:rsidRPr="0035207F">
        <w:rPr>
          <w:rFonts w:ascii="Times New Roman" w:hAnsi="Times New Roman" w:cs="Times New Roman"/>
          <w:lang w:val="en-US"/>
        </w:rPr>
        <w:t>13(1)(a) of Prescription Act 68 of 1969.</w:t>
      </w:r>
    </w:p>
  </w:footnote>
  <w:footnote w:id="18">
    <w:p w14:paraId="77372CDA" w14:textId="197C2C93" w:rsidR="00531911" w:rsidRPr="00565AA3" w:rsidRDefault="00531911">
      <w:pPr>
        <w:pStyle w:val="FootnoteText"/>
        <w:rPr>
          <w:rFonts w:ascii="Times New Roman" w:hAnsi="Times New Roman" w:cs="Times New Roman"/>
          <w:lang w:val="en-US"/>
        </w:rPr>
      </w:pPr>
      <w:r w:rsidRPr="00565AA3">
        <w:rPr>
          <w:rStyle w:val="FootnoteReference"/>
          <w:rFonts w:ascii="Times New Roman" w:hAnsi="Times New Roman" w:cs="Times New Roman"/>
        </w:rPr>
        <w:footnoteRef/>
      </w:r>
      <w:r w:rsidRPr="00565AA3">
        <w:rPr>
          <w:rFonts w:ascii="Times New Roman" w:hAnsi="Times New Roman" w:cs="Times New Roman"/>
        </w:rPr>
        <w:t xml:space="preserve"> </w:t>
      </w:r>
      <w:r w:rsidRPr="00565AA3">
        <w:rPr>
          <w:rFonts w:ascii="Times New Roman" w:hAnsi="Times New Roman" w:cs="Times New Roman"/>
          <w:lang w:val="en-US"/>
        </w:rPr>
        <w:t xml:space="preserve">GM </w:t>
      </w:r>
      <w:proofErr w:type="spellStart"/>
      <w:r w:rsidRPr="00565AA3">
        <w:rPr>
          <w:rFonts w:ascii="Times New Roman" w:hAnsi="Times New Roman" w:cs="Times New Roman"/>
          <w:lang w:val="en-US"/>
        </w:rPr>
        <w:t>Cockram</w:t>
      </w:r>
      <w:proofErr w:type="spellEnd"/>
      <w:r w:rsidRPr="00565AA3">
        <w:rPr>
          <w:rFonts w:ascii="Times New Roman" w:hAnsi="Times New Roman" w:cs="Times New Roman"/>
          <w:lang w:val="en-US"/>
        </w:rPr>
        <w:t>: Interpretation of Statutes, 3</w:t>
      </w:r>
      <w:r w:rsidRPr="00565AA3">
        <w:rPr>
          <w:rFonts w:ascii="Times New Roman" w:hAnsi="Times New Roman" w:cs="Times New Roman"/>
          <w:vertAlign w:val="superscript"/>
          <w:lang w:val="en-US"/>
        </w:rPr>
        <w:t>rd</w:t>
      </w:r>
      <w:r w:rsidRPr="00565AA3">
        <w:rPr>
          <w:rFonts w:ascii="Times New Roman" w:hAnsi="Times New Roman" w:cs="Times New Roman"/>
          <w:lang w:val="en-US"/>
        </w:rPr>
        <w:t xml:space="preserve"> Ed</w:t>
      </w:r>
      <w:r w:rsidR="00115108" w:rsidRPr="00565AA3">
        <w:rPr>
          <w:rFonts w:ascii="Times New Roman" w:hAnsi="Times New Roman" w:cs="Times New Roman"/>
          <w:lang w:val="en-US"/>
        </w:rPr>
        <w:t xml:space="preserve"> page 163.</w:t>
      </w:r>
    </w:p>
  </w:footnote>
  <w:footnote w:id="19">
    <w:p w14:paraId="1268C7A6" w14:textId="1DEDD9E6" w:rsidR="00534EA3" w:rsidRPr="00565AA3" w:rsidRDefault="00534EA3">
      <w:pPr>
        <w:pStyle w:val="FootnoteText"/>
        <w:rPr>
          <w:rFonts w:ascii="Times New Roman" w:hAnsi="Times New Roman" w:cs="Times New Roman"/>
          <w:lang w:val="en-US"/>
        </w:rPr>
      </w:pPr>
      <w:r w:rsidRPr="00565AA3">
        <w:rPr>
          <w:rStyle w:val="FootnoteReference"/>
          <w:rFonts w:ascii="Times New Roman" w:hAnsi="Times New Roman" w:cs="Times New Roman"/>
        </w:rPr>
        <w:footnoteRef/>
      </w:r>
      <w:r w:rsidRPr="00565AA3">
        <w:rPr>
          <w:rFonts w:ascii="Times New Roman" w:hAnsi="Times New Roman" w:cs="Times New Roman"/>
        </w:rPr>
        <w:t xml:space="preserve"> </w:t>
      </w:r>
      <w:r w:rsidRPr="00565AA3">
        <w:rPr>
          <w:rFonts w:ascii="Times New Roman" w:hAnsi="Times New Roman" w:cs="Times New Roman"/>
          <w:lang w:val="en-US"/>
        </w:rPr>
        <w:t>LAWSA Vol 25</w:t>
      </w:r>
      <w:r w:rsidR="009E69E9" w:rsidRPr="00565AA3">
        <w:rPr>
          <w:rFonts w:ascii="Times New Roman" w:hAnsi="Times New Roman" w:cs="Times New Roman"/>
          <w:lang w:val="en-US"/>
        </w:rPr>
        <w:t xml:space="preserve"> Part 1 page 399 para 366.</w:t>
      </w:r>
    </w:p>
  </w:footnote>
  <w:footnote w:id="20">
    <w:p w14:paraId="20FC7872" w14:textId="77777777" w:rsidR="00150583" w:rsidRPr="00565AA3" w:rsidRDefault="00150583" w:rsidP="00150583">
      <w:pPr>
        <w:pStyle w:val="FootnoteText"/>
        <w:rPr>
          <w:rFonts w:ascii="Times New Roman" w:hAnsi="Times New Roman" w:cs="Times New Roman"/>
          <w:lang w:val="en-US"/>
        </w:rPr>
      </w:pPr>
      <w:r w:rsidRPr="00565AA3">
        <w:rPr>
          <w:rStyle w:val="FootnoteReference"/>
          <w:rFonts w:ascii="Times New Roman" w:hAnsi="Times New Roman" w:cs="Times New Roman"/>
        </w:rPr>
        <w:footnoteRef/>
      </w:r>
      <w:r w:rsidRPr="00565AA3">
        <w:rPr>
          <w:rFonts w:ascii="Times New Roman" w:hAnsi="Times New Roman" w:cs="Times New Roman"/>
        </w:rPr>
        <w:t xml:space="preserve"> </w:t>
      </w:r>
      <w:proofErr w:type="spellStart"/>
      <w:r w:rsidRPr="00565AA3">
        <w:rPr>
          <w:rFonts w:ascii="Times New Roman" w:hAnsi="Times New Roman" w:cs="Times New Roman"/>
          <w:b/>
          <w:i/>
          <w:lang w:val="en-US"/>
        </w:rPr>
        <w:t>Schierhout</w:t>
      </w:r>
      <w:proofErr w:type="spellEnd"/>
      <w:r w:rsidRPr="00565AA3">
        <w:rPr>
          <w:rFonts w:ascii="Times New Roman" w:hAnsi="Times New Roman" w:cs="Times New Roman"/>
          <w:b/>
          <w:i/>
          <w:lang w:val="en-US"/>
        </w:rPr>
        <w:t xml:space="preserve"> v Minister of Justice</w:t>
      </w:r>
      <w:r w:rsidRPr="00565AA3">
        <w:rPr>
          <w:rFonts w:ascii="Times New Roman" w:hAnsi="Times New Roman" w:cs="Times New Roman"/>
          <w:lang w:val="en-US"/>
        </w:rPr>
        <w:t xml:space="preserve"> 1926 AD 99 at 109-110.</w:t>
      </w:r>
    </w:p>
  </w:footnote>
  <w:footnote w:id="21">
    <w:p w14:paraId="07AAF8EC" w14:textId="35EB9D42" w:rsidR="00782DFA" w:rsidRPr="00565AA3" w:rsidRDefault="00782DFA">
      <w:pPr>
        <w:pStyle w:val="FootnoteText"/>
        <w:rPr>
          <w:rFonts w:ascii="Times New Roman" w:hAnsi="Times New Roman" w:cs="Times New Roman"/>
          <w:lang w:val="en-US"/>
        </w:rPr>
      </w:pPr>
      <w:r w:rsidRPr="00565AA3">
        <w:rPr>
          <w:rStyle w:val="FootnoteReference"/>
          <w:rFonts w:ascii="Times New Roman" w:hAnsi="Times New Roman" w:cs="Times New Roman"/>
        </w:rPr>
        <w:footnoteRef/>
      </w:r>
      <w:r w:rsidRPr="00565AA3">
        <w:rPr>
          <w:rFonts w:ascii="Times New Roman" w:hAnsi="Times New Roman" w:cs="Times New Roman"/>
        </w:rPr>
        <w:t xml:space="preserve"> </w:t>
      </w:r>
      <w:r w:rsidRPr="00565AA3">
        <w:rPr>
          <w:rFonts w:ascii="Times New Roman" w:hAnsi="Times New Roman" w:cs="Times New Roman"/>
          <w:b/>
          <w:i/>
          <w:lang w:val="en-US"/>
        </w:rPr>
        <w:t>Cool Ideas</w:t>
      </w:r>
      <w:r w:rsidR="006F4173" w:rsidRPr="00565AA3">
        <w:rPr>
          <w:rFonts w:ascii="Times New Roman" w:hAnsi="Times New Roman" w:cs="Times New Roman"/>
          <w:b/>
          <w:i/>
          <w:lang w:val="en-US"/>
        </w:rPr>
        <w:t xml:space="preserve"> 1186 CC v Hubbard &amp; Another</w:t>
      </w:r>
      <w:r w:rsidR="006F4173" w:rsidRPr="00565AA3">
        <w:rPr>
          <w:rFonts w:ascii="Times New Roman" w:hAnsi="Times New Roman" w:cs="Times New Roman"/>
          <w:lang w:val="en-US"/>
        </w:rPr>
        <w:t xml:space="preserve"> 2014 (4) SA 474 (CC) paras 53, 77</w:t>
      </w:r>
      <w:r w:rsidR="00D617CA" w:rsidRPr="00565AA3">
        <w:rPr>
          <w:rFonts w:ascii="Times New Roman" w:hAnsi="Times New Roman" w:cs="Times New Roman"/>
          <w:lang w:val="en-US"/>
        </w:rPr>
        <w:t>, 90 and 91.</w:t>
      </w:r>
    </w:p>
  </w:footnote>
  <w:footnote w:id="22">
    <w:p w14:paraId="3476432D" w14:textId="0D43DD7B" w:rsidR="001C3ED9" w:rsidRPr="001C3ED9" w:rsidRDefault="001C3ED9">
      <w:pPr>
        <w:pStyle w:val="FootnoteText"/>
        <w:rPr>
          <w:lang w:val="en-US"/>
        </w:rPr>
      </w:pPr>
      <w:r w:rsidRPr="00565AA3">
        <w:rPr>
          <w:rStyle w:val="FootnoteReference"/>
          <w:rFonts w:ascii="Times New Roman" w:hAnsi="Times New Roman" w:cs="Times New Roman"/>
        </w:rPr>
        <w:footnoteRef/>
      </w:r>
      <w:r w:rsidRPr="00565AA3">
        <w:rPr>
          <w:rFonts w:ascii="Times New Roman" w:hAnsi="Times New Roman" w:cs="Times New Roman"/>
        </w:rPr>
        <w:t xml:space="preserve"> </w:t>
      </w:r>
      <w:r w:rsidR="009251B5" w:rsidRPr="00565AA3">
        <w:rPr>
          <w:rFonts w:ascii="Times New Roman" w:hAnsi="Times New Roman" w:cs="Times New Roman"/>
          <w:b/>
          <w:i/>
          <w:lang w:val="en-US"/>
        </w:rPr>
        <w:t>Cool Ideas 1186 CC v Hubbard &amp; Another</w:t>
      </w:r>
      <w:r w:rsidR="009251B5" w:rsidRPr="00565AA3">
        <w:rPr>
          <w:rFonts w:ascii="Times New Roman" w:hAnsi="Times New Roman" w:cs="Times New Roman"/>
          <w:lang w:val="en-US"/>
        </w:rPr>
        <w:t xml:space="preserve"> 2014 (4) SA 474 (CC) para 99</w:t>
      </w:r>
      <w:r w:rsidR="00565AA3">
        <w:rPr>
          <w:rFonts w:ascii="Times New Roman" w:hAnsi="Times New Roman" w:cs="Times New Roman"/>
          <w:lang w:val="en-US"/>
        </w:rPr>
        <w:t>.</w:t>
      </w:r>
    </w:p>
  </w:footnote>
  <w:footnote w:id="23">
    <w:p w14:paraId="484831A9" w14:textId="682166D4" w:rsidR="0056520A" w:rsidRPr="00C26BE5" w:rsidRDefault="0056520A" w:rsidP="00C26BE5">
      <w:pPr>
        <w:pStyle w:val="FootnoteText"/>
        <w:ind w:left="142" w:hanging="142"/>
        <w:jc w:val="both"/>
        <w:rPr>
          <w:rFonts w:ascii="Times New Roman" w:hAnsi="Times New Roman" w:cs="Times New Roman"/>
          <w:lang w:val="en-US"/>
        </w:rPr>
      </w:pPr>
      <w:r w:rsidRPr="00794DF0">
        <w:rPr>
          <w:rStyle w:val="FootnoteReference"/>
          <w:rFonts w:ascii="Times New Roman" w:hAnsi="Times New Roman" w:cs="Times New Roman"/>
        </w:rPr>
        <w:footnoteRef/>
      </w:r>
      <w:r w:rsidRPr="00794DF0">
        <w:rPr>
          <w:rFonts w:ascii="Times New Roman" w:hAnsi="Times New Roman" w:cs="Times New Roman"/>
        </w:rPr>
        <w:t xml:space="preserve"> </w:t>
      </w:r>
      <w:r w:rsidRPr="00C26BE5">
        <w:rPr>
          <w:rFonts w:ascii="Times New Roman" w:hAnsi="Times New Roman" w:cs="Times New Roman"/>
          <w:b/>
          <w:bCs/>
          <w:i/>
          <w:iCs/>
          <w:lang w:val="en-US"/>
        </w:rPr>
        <w:t>National Director of Public Prosecutions v Zuma</w:t>
      </w:r>
      <w:r w:rsidR="006F67CD" w:rsidRPr="00794DF0">
        <w:rPr>
          <w:rFonts w:ascii="Times New Roman" w:hAnsi="Times New Roman" w:cs="Times New Roman"/>
          <w:lang w:val="en-US"/>
        </w:rPr>
        <w:t xml:space="preserve"> 2009 (2) SA 277 (SCA) para 28; </w:t>
      </w:r>
      <w:r w:rsidR="006F67CD" w:rsidRPr="00C26BE5">
        <w:rPr>
          <w:rFonts w:ascii="Times New Roman" w:hAnsi="Times New Roman" w:cs="Times New Roman"/>
          <w:b/>
          <w:bCs/>
          <w:i/>
          <w:iCs/>
          <w:lang w:val="en-US"/>
        </w:rPr>
        <w:t>Cool Ideas 1186 CC v Hubbard &amp; Another</w:t>
      </w:r>
      <w:r w:rsidR="006F67CD" w:rsidRPr="00794DF0">
        <w:rPr>
          <w:rFonts w:ascii="Times New Roman" w:hAnsi="Times New Roman" w:cs="Times New Roman"/>
          <w:lang w:val="en-US"/>
        </w:rPr>
        <w:t xml:space="preserve"> 2014 (4) SA 474 (CC) para </w:t>
      </w:r>
      <w:r w:rsidR="00794DF0" w:rsidRPr="00794DF0">
        <w:rPr>
          <w:rFonts w:ascii="Times New Roman" w:hAnsi="Times New Roman" w:cs="Times New Roman"/>
          <w:lang w:val="en-US"/>
        </w:rPr>
        <w:t>58.</w:t>
      </w:r>
    </w:p>
  </w:footnote>
  <w:footnote w:id="24">
    <w:p w14:paraId="3BC5D98A" w14:textId="5D6714C9" w:rsidR="009E5280" w:rsidRPr="00C26BE5" w:rsidRDefault="009E5280">
      <w:pPr>
        <w:pStyle w:val="FootnoteText"/>
        <w:rPr>
          <w:rFonts w:ascii="Times New Roman" w:hAnsi="Times New Roman" w:cs="Times New Roman"/>
          <w:lang w:val="en-US"/>
        </w:rPr>
      </w:pPr>
      <w:r w:rsidRPr="00C26BE5">
        <w:rPr>
          <w:rStyle w:val="FootnoteReference"/>
          <w:rFonts w:ascii="Times New Roman" w:hAnsi="Times New Roman" w:cs="Times New Roman"/>
        </w:rPr>
        <w:footnoteRef/>
      </w:r>
      <w:r w:rsidRPr="00C26BE5">
        <w:rPr>
          <w:rFonts w:ascii="Times New Roman" w:hAnsi="Times New Roman" w:cs="Times New Roman"/>
        </w:rPr>
        <w:t xml:space="preserve"> </w:t>
      </w:r>
      <w:r w:rsidRPr="00C26BE5">
        <w:rPr>
          <w:rFonts w:ascii="Times New Roman" w:hAnsi="Times New Roman" w:cs="Times New Roman"/>
          <w:b/>
          <w:bCs/>
          <w:i/>
          <w:iCs/>
          <w:lang w:val="en-US"/>
        </w:rPr>
        <w:t>Lester v</w:t>
      </w:r>
      <w:r w:rsidR="00C26BE5" w:rsidRPr="00C26BE5">
        <w:rPr>
          <w:rFonts w:ascii="Times New Roman" w:hAnsi="Times New Roman" w:cs="Times New Roman"/>
          <w:b/>
          <w:bCs/>
          <w:i/>
          <w:iCs/>
          <w:lang w:val="en-US"/>
        </w:rPr>
        <w:t xml:space="preserve"> </w:t>
      </w:r>
      <w:proofErr w:type="spellStart"/>
      <w:r w:rsidR="00C26BE5" w:rsidRPr="00C26BE5">
        <w:rPr>
          <w:rFonts w:ascii="Times New Roman" w:hAnsi="Times New Roman" w:cs="Times New Roman"/>
          <w:b/>
          <w:bCs/>
          <w:i/>
          <w:iCs/>
          <w:lang w:val="en-US"/>
        </w:rPr>
        <w:t>Ndlambe</w:t>
      </w:r>
      <w:proofErr w:type="spellEnd"/>
      <w:r w:rsidR="00C26BE5" w:rsidRPr="00C26BE5">
        <w:rPr>
          <w:rFonts w:ascii="Times New Roman" w:hAnsi="Times New Roman" w:cs="Times New Roman"/>
          <w:b/>
          <w:bCs/>
          <w:i/>
          <w:iCs/>
          <w:lang w:val="en-US"/>
        </w:rPr>
        <w:t xml:space="preserve"> Municipality</w:t>
      </w:r>
      <w:r w:rsidR="00C26BE5" w:rsidRPr="00C26BE5">
        <w:rPr>
          <w:rFonts w:ascii="Times New Roman" w:hAnsi="Times New Roman" w:cs="Times New Roman"/>
          <w:lang w:val="en-US"/>
        </w:rPr>
        <w:t xml:space="preserve"> 2015 (6) SA 283 (SCA) para 26.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21F6F"/>
    <w:multiLevelType w:val="multilevel"/>
    <w:tmpl w:val="03E4B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D06A4B"/>
    <w:multiLevelType w:val="multilevel"/>
    <w:tmpl w:val="68806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6823F2"/>
    <w:multiLevelType w:val="multilevel"/>
    <w:tmpl w:val="48AEA25C"/>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 w15:restartNumberingAfterBreak="0">
    <w:nsid w:val="3E283CEA"/>
    <w:multiLevelType w:val="multilevel"/>
    <w:tmpl w:val="03E4B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AD21E0"/>
    <w:multiLevelType w:val="multilevel"/>
    <w:tmpl w:val="68806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4155EF"/>
    <w:multiLevelType w:val="multilevel"/>
    <w:tmpl w:val="68806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E20580"/>
    <w:multiLevelType w:val="hybridMultilevel"/>
    <w:tmpl w:val="86887B68"/>
    <w:lvl w:ilvl="0" w:tplc="1EA8647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6"/>
  </w:num>
  <w:num w:numId="2">
    <w:abstractNumId w:val="2"/>
  </w:num>
  <w:num w:numId="3">
    <w:abstractNumId w:val="0"/>
    <w:lvlOverride w:ilvl="0">
      <w:startOverride w:val="11"/>
    </w:lvlOverride>
  </w:num>
  <w:num w:numId="4">
    <w:abstractNumId w:val="3"/>
  </w:num>
  <w:num w:numId="5">
    <w:abstractNumId w:val="1"/>
    <w:lvlOverride w:ilvl="0">
      <w:startOverride w:val="17"/>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BB"/>
    <w:rsid w:val="0000035D"/>
    <w:rsid w:val="00001833"/>
    <w:rsid w:val="00002119"/>
    <w:rsid w:val="000100ED"/>
    <w:rsid w:val="00013A12"/>
    <w:rsid w:val="00013D3D"/>
    <w:rsid w:val="000234A0"/>
    <w:rsid w:val="000245BF"/>
    <w:rsid w:val="00035866"/>
    <w:rsid w:val="000364CE"/>
    <w:rsid w:val="00045096"/>
    <w:rsid w:val="00046618"/>
    <w:rsid w:val="0005195C"/>
    <w:rsid w:val="00055934"/>
    <w:rsid w:val="00055CCF"/>
    <w:rsid w:val="00057D88"/>
    <w:rsid w:val="00060531"/>
    <w:rsid w:val="000720F8"/>
    <w:rsid w:val="00073621"/>
    <w:rsid w:val="00073760"/>
    <w:rsid w:val="0007525A"/>
    <w:rsid w:val="000812D9"/>
    <w:rsid w:val="00081AEA"/>
    <w:rsid w:val="00083C4D"/>
    <w:rsid w:val="00096606"/>
    <w:rsid w:val="000A0476"/>
    <w:rsid w:val="000A2753"/>
    <w:rsid w:val="000A3BA2"/>
    <w:rsid w:val="000A3C80"/>
    <w:rsid w:val="000B2122"/>
    <w:rsid w:val="000B2D9C"/>
    <w:rsid w:val="000B3379"/>
    <w:rsid w:val="000B3715"/>
    <w:rsid w:val="000C0909"/>
    <w:rsid w:val="000C15F8"/>
    <w:rsid w:val="000C7DBF"/>
    <w:rsid w:val="000D637A"/>
    <w:rsid w:val="000E7A83"/>
    <w:rsid w:val="001001A8"/>
    <w:rsid w:val="001012F8"/>
    <w:rsid w:val="00101623"/>
    <w:rsid w:val="00106B6A"/>
    <w:rsid w:val="0010733D"/>
    <w:rsid w:val="0011191F"/>
    <w:rsid w:val="001147F7"/>
    <w:rsid w:val="00115108"/>
    <w:rsid w:val="001166D7"/>
    <w:rsid w:val="00116AA0"/>
    <w:rsid w:val="001221D6"/>
    <w:rsid w:val="00123AC9"/>
    <w:rsid w:val="00131B7F"/>
    <w:rsid w:val="00137844"/>
    <w:rsid w:val="00144ED6"/>
    <w:rsid w:val="00147597"/>
    <w:rsid w:val="00150583"/>
    <w:rsid w:val="00152763"/>
    <w:rsid w:val="00152F2F"/>
    <w:rsid w:val="00157A5F"/>
    <w:rsid w:val="00167874"/>
    <w:rsid w:val="001701EC"/>
    <w:rsid w:val="00196C5D"/>
    <w:rsid w:val="001975F8"/>
    <w:rsid w:val="001A4965"/>
    <w:rsid w:val="001A4E2D"/>
    <w:rsid w:val="001B0FAA"/>
    <w:rsid w:val="001B2825"/>
    <w:rsid w:val="001C20F2"/>
    <w:rsid w:val="001C3ED9"/>
    <w:rsid w:val="001C47AD"/>
    <w:rsid w:val="001C52A2"/>
    <w:rsid w:val="001C7DDE"/>
    <w:rsid w:val="001D38BE"/>
    <w:rsid w:val="001E0773"/>
    <w:rsid w:val="001E2546"/>
    <w:rsid w:val="001E3EC3"/>
    <w:rsid w:val="001F0452"/>
    <w:rsid w:val="001F1F58"/>
    <w:rsid w:val="001F3FB7"/>
    <w:rsid w:val="0020291E"/>
    <w:rsid w:val="00204674"/>
    <w:rsid w:val="00217E6B"/>
    <w:rsid w:val="00225500"/>
    <w:rsid w:val="002322E5"/>
    <w:rsid w:val="002333D4"/>
    <w:rsid w:val="0024627F"/>
    <w:rsid w:val="002504E6"/>
    <w:rsid w:val="00253709"/>
    <w:rsid w:val="00255039"/>
    <w:rsid w:val="002550F4"/>
    <w:rsid w:val="00257282"/>
    <w:rsid w:val="00260F46"/>
    <w:rsid w:val="002642D3"/>
    <w:rsid w:val="00270A0C"/>
    <w:rsid w:val="00286CED"/>
    <w:rsid w:val="00290387"/>
    <w:rsid w:val="00291AA5"/>
    <w:rsid w:val="00292BD8"/>
    <w:rsid w:val="002A1A37"/>
    <w:rsid w:val="002A2A0B"/>
    <w:rsid w:val="002A66EB"/>
    <w:rsid w:val="002B553D"/>
    <w:rsid w:val="002B6AFE"/>
    <w:rsid w:val="002C5B56"/>
    <w:rsid w:val="002D26E0"/>
    <w:rsid w:val="002D6C5D"/>
    <w:rsid w:val="002E11B6"/>
    <w:rsid w:val="002E15E3"/>
    <w:rsid w:val="002E371B"/>
    <w:rsid w:val="002E528B"/>
    <w:rsid w:val="002E55BA"/>
    <w:rsid w:val="002E682F"/>
    <w:rsid w:val="002F51AE"/>
    <w:rsid w:val="00300049"/>
    <w:rsid w:val="003011C0"/>
    <w:rsid w:val="00316860"/>
    <w:rsid w:val="003201AF"/>
    <w:rsid w:val="0032407D"/>
    <w:rsid w:val="00341DF7"/>
    <w:rsid w:val="00347D13"/>
    <w:rsid w:val="0035207F"/>
    <w:rsid w:val="00353F77"/>
    <w:rsid w:val="0035458D"/>
    <w:rsid w:val="00357660"/>
    <w:rsid w:val="003618D8"/>
    <w:rsid w:val="0036604F"/>
    <w:rsid w:val="00366D26"/>
    <w:rsid w:val="003814A1"/>
    <w:rsid w:val="0038295C"/>
    <w:rsid w:val="00383183"/>
    <w:rsid w:val="003877D4"/>
    <w:rsid w:val="00392601"/>
    <w:rsid w:val="0039681B"/>
    <w:rsid w:val="003A189D"/>
    <w:rsid w:val="003A31D1"/>
    <w:rsid w:val="003A4705"/>
    <w:rsid w:val="003A6778"/>
    <w:rsid w:val="003B0BDB"/>
    <w:rsid w:val="003D5AB9"/>
    <w:rsid w:val="003D5C41"/>
    <w:rsid w:val="003E6FA1"/>
    <w:rsid w:val="003F5BBB"/>
    <w:rsid w:val="00400225"/>
    <w:rsid w:val="00411862"/>
    <w:rsid w:val="00411E91"/>
    <w:rsid w:val="0041501D"/>
    <w:rsid w:val="00417B07"/>
    <w:rsid w:val="00420763"/>
    <w:rsid w:val="00420796"/>
    <w:rsid w:val="00421294"/>
    <w:rsid w:val="00424236"/>
    <w:rsid w:val="00432D1C"/>
    <w:rsid w:val="0043770D"/>
    <w:rsid w:val="00441D06"/>
    <w:rsid w:val="0044235E"/>
    <w:rsid w:val="0044498E"/>
    <w:rsid w:val="00453D31"/>
    <w:rsid w:val="00455369"/>
    <w:rsid w:val="00455FF9"/>
    <w:rsid w:val="004573DA"/>
    <w:rsid w:val="004668F3"/>
    <w:rsid w:val="004737CC"/>
    <w:rsid w:val="004776C9"/>
    <w:rsid w:val="0048257D"/>
    <w:rsid w:val="00485CF9"/>
    <w:rsid w:val="00491D5F"/>
    <w:rsid w:val="004930E7"/>
    <w:rsid w:val="004A3B99"/>
    <w:rsid w:val="004A3D3A"/>
    <w:rsid w:val="004A562A"/>
    <w:rsid w:val="004B288E"/>
    <w:rsid w:val="004B2FC2"/>
    <w:rsid w:val="004B5460"/>
    <w:rsid w:val="004B7014"/>
    <w:rsid w:val="004C3548"/>
    <w:rsid w:val="004C4C04"/>
    <w:rsid w:val="004D212B"/>
    <w:rsid w:val="004D2A6A"/>
    <w:rsid w:val="004D33CD"/>
    <w:rsid w:val="004E31AD"/>
    <w:rsid w:val="004E34D3"/>
    <w:rsid w:val="004E6B7A"/>
    <w:rsid w:val="004F41F6"/>
    <w:rsid w:val="00506119"/>
    <w:rsid w:val="005070D9"/>
    <w:rsid w:val="00512FCC"/>
    <w:rsid w:val="0051500E"/>
    <w:rsid w:val="005175D0"/>
    <w:rsid w:val="005213A1"/>
    <w:rsid w:val="00523C09"/>
    <w:rsid w:val="0052741F"/>
    <w:rsid w:val="005301CB"/>
    <w:rsid w:val="00531911"/>
    <w:rsid w:val="00534EA3"/>
    <w:rsid w:val="005377AE"/>
    <w:rsid w:val="0055054C"/>
    <w:rsid w:val="00552781"/>
    <w:rsid w:val="005628BD"/>
    <w:rsid w:val="0056520A"/>
    <w:rsid w:val="00565AA3"/>
    <w:rsid w:val="00571862"/>
    <w:rsid w:val="005834C5"/>
    <w:rsid w:val="00583534"/>
    <w:rsid w:val="0058488E"/>
    <w:rsid w:val="00586EF6"/>
    <w:rsid w:val="0058708B"/>
    <w:rsid w:val="00590563"/>
    <w:rsid w:val="00595715"/>
    <w:rsid w:val="00595EBB"/>
    <w:rsid w:val="00596226"/>
    <w:rsid w:val="005A0C6D"/>
    <w:rsid w:val="005B18D2"/>
    <w:rsid w:val="005B65D8"/>
    <w:rsid w:val="005C5604"/>
    <w:rsid w:val="005C67EC"/>
    <w:rsid w:val="005D1377"/>
    <w:rsid w:val="005D2FC0"/>
    <w:rsid w:val="005E0207"/>
    <w:rsid w:val="005E1774"/>
    <w:rsid w:val="005E4363"/>
    <w:rsid w:val="005E5800"/>
    <w:rsid w:val="005E7268"/>
    <w:rsid w:val="005F5E45"/>
    <w:rsid w:val="005F65E8"/>
    <w:rsid w:val="00600E99"/>
    <w:rsid w:val="00603DA0"/>
    <w:rsid w:val="00610D6F"/>
    <w:rsid w:val="00612212"/>
    <w:rsid w:val="00614FBA"/>
    <w:rsid w:val="00621EB2"/>
    <w:rsid w:val="00622AC7"/>
    <w:rsid w:val="006273C3"/>
    <w:rsid w:val="00634BF8"/>
    <w:rsid w:val="00644DD8"/>
    <w:rsid w:val="0065212C"/>
    <w:rsid w:val="006538BD"/>
    <w:rsid w:val="00653941"/>
    <w:rsid w:val="00662269"/>
    <w:rsid w:val="0066539C"/>
    <w:rsid w:val="006707CF"/>
    <w:rsid w:val="00677DE6"/>
    <w:rsid w:val="006833E9"/>
    <w:rsid w:val="00683A32"/>
    <w:rsid w:val="00683B9E"/>
    <w:rsid w:val="00683C85"/>
    <w:rsid w:val="0068407A"/>
    <w:rsid w:val="00684EFC"/>
    <w:rsid w:val="00690ED1"/>
    <w:rsid w:val="006A0665"/>
    <w:rsid w:val="006A3FF6"/>
    <w:rsid w:val="006B5370"/>
    <w:rsid w:val="006C11EF"/>
    <w:rsid w:val="006C3709"/>
    <w:rsid w:val="006D160D"/>
    <w:rsid w:val="006D655E"/>
    <w:rsid w:val="006E160A"/>
    <w:rsid w:val="006E6F02"/>
    <w:rsid w:val="006F3724"/>
    <w:rsid w:val="006F4173"/>
    <w:rsid w:val="006F5EB3"/>
    <w:rsid w:val="006F67CD"/>
    <w:rsid w:val="00701472"/>
    <w:rsid w:val="00702DA3"/>
    <w:rsid w:val="00702F7C"/>
    <w:rsid w:val="00711237"/>
    <w:rsid w:val="00730944"/>
    <w:rsid w:val="007313A6"/>
    <w:rsid w:val="007338A6"/>
    <w:rsid w:val="00733E6F"/>
    <w:rsid w:val="007366AD"/>
    <w:rsid w:val="00750D50"/>
    <w:rsid w:val="0075161F"/>
    <w:rsid w:val="007565C0"/>
    <w:rsid w:val="00760379"/>
    <w:rsid w:val="007672E2"/>
    <w:rsid w:val="0077543B"/>
    <w:rsid w:val="00776DDF"/>
    <w:rsid w:val="00780E92"/>
    <w:rsid w:val="00781CF9"/>
    <w:rsid w:val="00782DFA"/>
    <w:rsid w:val="00782E8A"/>
    <w:rsid w:val="00786429"/>
    <w:rsid w:val="007900EF"/>
    <w:rsid w:val="00794DF0"/>
    <w:rsid w:val="007A14C0"/>
    <w:rsid w:val="007A15D7"/>
    <w:rsid w:val="007A261D"/>
    <w:rsid w:val="007B4A33"/>
    <w:rsid w:val="007C425D"/>
    <w:rsid w:val="007C4F0C"/>
    <w:rsid w:val="007D1E31"/>
    <w:rsid w:val="007D501C"/>
    <w:rsid w:val="007D6299"/>
    <w:rsid w:val="007E3BC0"/>
    <w:rsid w:val="007E581F"/>
    <w:rsid w:val="007F35BD"/>
    <w:rsid w:val="007F38DA"/>
    <w:rsid w:val="007F626F"/>
    <w:rsid w:val="00801B66"/>
    <w:rsid w:val="008117C9"/>
    <w:rsid w:val="0081364D"/>
    <w:rsid w:val="00813A98"/>
    <w:rsid w:val="0081409E"/>
    <w:rsid w:val="00816509"/>
    <w:rsid w:val="008202FE"/>
    <w:rsid w:val="0082184E"/>
    <w:rsid w:val="0082421F"/>
    <w:rsid w:val="00827252"/>
    <w:rsid w:val="008377F1"/>
    <w:rsid w:val="00840F3E"/>
    <w:rsid w:val="00842D40"/>
    <w:rsid w:val="00845B77"/>
    <w:rsid w:val="00856B1A"/>
    <w:rsid w:val="008634D9"/>
    <w:rsid w:val="00866739"/>
    <w:rsid w:val="008671F8"/>
    <w:rsid w:val="00887EEA"/>
    <w:rsid w:val="0089411A"/>
    <w:rsid w:val="008A1072"/>
    <w:rsid w:val="008A6155"/>
    <w:rsid w:val="008A652F"/>
    <w:rsid w:val="008B3C19"/>
    <w:rsid w:val="008B5692"/>
    <w:rsid w:val="008B6299"/>
    <w:rsid w:val="008C0195"/>
    <w:rsid w:val="008C0CFE"/>
    <w:rsid w:val="008C38DE"/>
    <w:rsid w:val="008D031E"/>
    <w:rsid w:val="008D516A"/>
    <w:rsid w:val="008D54C9"/>
    <w:rsid w:val="008D5C96"/>
    <w:rsid w:val="008D693D"/>
    <w:rsid w:val="008E4247"/>
    <w:rsid w:val="008E4F69"/>
    <w:rsid w:val="008F06BE"/>
    <w:rsid w:val="008F1633"/>
    <w:rsid w:val="008F6948"/>
    <w:rsid w:val="00906263"/>
    <w:rsid w:val="00910F88"/>
    <w:rsid w:val="00914349"/>
    <w:rsid w:val="00914857"/>
    <w:rsid w:val="0091525D"/>
    <w:rsid w:val="00921AB1"/>
    <w:rsid w:val="009251B5"/>
    <w:rsid w:val="009343A1"/>
    <w:rsid w:val="009412D1"/>
    <w:rsid w:val="00944906"/>
    <w:rsid w:val="00944931"/>
    <w:rsid w:val="0094791A"/>
    <w:rsid w:val="009502B9"/>
    <w:rsid w:val="0095103E"/>
    <w:rsid w:val="00954C6A"/>
    <w:rsid w:val="009568B0"/>
    <w:rsid w:val="00957CB1"/>
    <w:rsid w:val="0096793E"/>
    <w:rsid w:val="00973FF6"/>
    <w:rsid w:val="00980E42"/>
    <w:rsid w:val="00983035"/>
    <w:rsid w:val="009854BE"/>
    <w:rsid w:val="00985CD4"/>
    <w:rsid w:val="009862F6"/>
    <w:rsid w:val="009A17E5"/>
    <w:rsid w:val="009A26BC"/>
    <w:rsid w:val="009A28F8"/>
    <w:rsid w:val="009C51C6"/>
    <w:rsid w:val="009D0471"/>
    <w:rsid w:val="009D0BF5"/>
    <w:rsid w:val="009D3D74"/>
    <w:rsid w:val="009D504D"/>
    <w:rsid w:val="009D62C2"/>
    <w:rsid w:val="009D67A1"/>
    <w:rsid w:val="009E0777"/>
    <w:rsid w:val="009E3DEE"/>
    <w:rsid w:val="009E5280"/>
    <w:rsid w:val="009E5DA3"/>
    <w:rsid w:val="009E69E9"/>
    <w:rsid w:val="009F0F9F"/>
    <w:rsid w:val="009F185C"/>
    <w:rsid w:val="009F7F66"/>
    <w:rsid w:val="00A0676A"/>
    <w:rsid w:val="00A0762F"/>
    <w:rsid w:val="00A10F8D"/>
    <w:rsid w:val="00A135ED"/>
    <w:rsid w:val="00A13D46"/>
    <w:rsid w:val="00A20959"/>
    <w:rsid w:val="00A20AC9"/>
    <w:rsid w:val="00A2497F"/>
    <w:rsid w:val="00A27065"/>
    <w:rsid w:val="00A4060E"/>
    <w:rsid w:val="00A42A02"/>
    <w:rsid w:val="00A45884"/>
    <w:rsid w:val="00A45AED"/>
    <w:rsid w:val="00A50036"/>
    <w:rsid w:val="00A645A8"/>
    <w:rsid w:val="00A70B68"/>
    <w:rsid w:val="00A76490"/>
    <w:rsid w:val="00A82A8B"/>
    <w:rsid w:val="00A87AC2"/>
    <w:rsid w:val="00AA3692"/>
    <w:rsid w:val="00AA5F1C"/>
    <w:rsid w:val="00AB61A5"/>
    <w:rsid w:val="00AC1E67"/>
    <w:rsid w:val="00AC6E22"/>
    <w:rsid w:val="00AD5A5D"/>
    <w:rsid w:val="00AD6B80"/>
    <w:rsid w:val="00AE18EC"/>
    <w:rsid w:val="00AF0AC1"/>
    <w:rsid w:val="00AF3B64"/>
    <w:rsid w:val="00AF424E"/>
    <w:rsid w:val="00AF5676"/>
    <w:rsid w:val="00B1328E"/>
    <w:rsid w:val="00B140CA"/>
    <w:rsid w:val="00B16E16"/>
    <w:rsid w:val="00B219B6"/>
    <w:rsid w:val="00B25B63"/>
    <w:rsid w:val="00B30344"/>
    <w:rsid w:val="00B312FC"/>
    <w:rsid w:val="00B316C9"/>
    <w:rsid w:val="00B430C2"/>
    <w:rsid w:val="00B441A3"/>
    <w:rsid w:val="00B61212"/>
    <w:rsid w:val="00B61AF4"/>
    <w:rsid w:val="00B61D06"/>
    <w:rsid w:val="00B6246C"/>
    <w:rsid w:val="00B63DBD"/>
    <w:rsid w:val="00B6632C"/>
    <w:rsid w:val="00B721D2"/>
    <w:rsid w:val="00B74331"/>
    <w:rsid w:val="00B90326"/>
    <w:rsid w:val="00BB0045"/>
    <w:rsid w:val="00BB0449"/>
    <w:rsid w:val="00BB1CFD"/>
    <w:rsid w:val="00BB3DCD"/>
    <w:rsid w:val="00BC0C8E"/>
    <w:rsid w:val="00BD2BB0"/>
    <w:rsid w:val="00BD5BCC"/>
    <w:rsid w:val="00BE21EC"/>
    <w:rsid w:val="00BE370C"/>
    <w:rsid w:val="00BE7F82"/>
    <w:rsid w:val="00BF5821"/>
    <w:rsid w:val="00BF612C"/>
    <w:rsid w:val="00BF6BAC"/>
    <w:rsid w:val="00C00159"/>
    <w:rsid w:val="00C00479"/>
    <w:rsid w:val="00C0654E"/>
    <w:rsid w:val="00C10975"/>
    <w:rsid w:val="00C1135C"/>
    <w:rsid w:val="00C1358F"/>
    <w:rsid w:val="00C16630"/>
    <w:rsid w:val="00C16BD6"/>
    <w:rsid w:val="00C17688"/>
    <w:rsid w:val="00C26BE5"/>
    <w:rsid w:val="00C33CD7"/>
    <w:rsid w:val="00C37AEC"/>
    <w:rsid w:val="00C408E7"/>
    <w:rsid w:val="00C46CF7"/>
    <w:rsid w:val="00C51464"/>
    <w:rsid w:val="00C6058C"/>
    <w:rsid w:val="00C61952"/>
    <w:rsid w:val="00C61CB9"/>
    <w:rsid w:val="00C733EF"/>
    <w:rsid w:val="00C76053"/>
    <w:rsid w:val="00C804A8"/>
    <w:rsid w:val="00C84284"/>
    <w:rsid w:val="00C90A21"/>
    <w:rsid w:val="00C91D7D"/>
    <w:rsid w:val="00C93690"/>
    <w:rsid w:val="00C95DC5"/>
    <w:rsid w:val="00CA0FF8"/>
    <w:rsid w:val="00CC277C"/>
    <w:rsid w:val="00CC343B"/>
    <w:rsid w:val="00CC4159"/>
    <w:rsid w:val="00CC58AF"/>
    <w:rsid w:val="00CC62B4"/>
    <w:rsid w:val="00CC75B5"/>
    <w:rsid w:val="00CC7DE6"/>
    <w:rsid w:val="00CD0756"/>
    <w:rsid w:val="00CD17F4"/>
    <w:rsid w:val="00CD5829"/>
    <w:rsid w:val="00CE3ECD"/>
    <w:rsid w:val="00CE4EFC"/>
    <w:rsid w:val="00CE6CE8"/>
    <w:rsid w:val="00CE7B55"/>
    <w:rsid w:val="00CF3F73"/>
    <w:rsid w:val="00D00439"/>
    <w:rsid w:val="00D01E0A"/>
    <w:rsid w:val="00D02102"/>
    <w:rsid w:val="00D056EB"/>
    <w:rsid w:val="00D05991"/>
    <w:rsid w:val="00D12B68"/>
    <w:rsid w:val="00D228E1"/>
    <w:rsid w:val="00D30952"/>
    <w:rsid w:val="00D37D5A"/>
    <w:rsid w:val="00D41556"/>
    <w:rsid w:val="00D43AE3"/>
    <w:rsid w:val="00D43EBF"/>
    <w:rsid w:val="00D4785D"/>
    <w:rsid w:val="00D54B1E"/>
    <w:rsid w:val="00D57A24"/>
    <w:rsid w:val="00D617CA"/>
    <w:rsid w:val="00D73F9C"/>
    <w:rsid w:val="00D742A8"/>
    <w:rsid w:val="00D80245"/>
    <w:rsid w:val="00D81B65"/>
    <w:rsid w:val="00D83C11"/>
    <w:rsid w:val="00D853E2"/>
    <w:rsid w:val="00D95C7C"/>
    <w:rsid w:val="00DA013C"/>
    <w:rsid w:val="00DA1C9B"/>
    <w:rsid w:val="00DA5EFE"/>
    <w:rsid w:val="00DB0370"/>
    <w:rsid w:val="00DB6DE4"/>
    <w:rsid w:val="00DC7E26"/>
    <w:rsid w:val="00DD078C"/>
    <w:rsid w:val="00DD10A8"/>
    <w:rsid w:val="00DD21FE"/>
    <w:rsid w:val="00DE24D5"/>
    <w:rsid w:val="00DF7F62"/>
    <w:rsid w:val="00E05443"/>
    <w:rsid w:val="00E16E50"/>
    <w:rsid w:val="00E22437"/>
    <w:rsid w:val="00E24C79"/>
    <w:rsid w:val="00E34F64"/>
    <w:rsid w:val="00E36A80"/>
    <w:rsid w:val="00E410C6"/>
    <w:rsid w:val="00E41409"/>
    <w:rsid w:val="00E41E23"/>
    <w:rsid w:val="00E43552"/>
    <w:rsid w:val="00E524F6"/>
    <w:rsid w:val="00E618AA"/>
    <w:rsid w:val="00E627B3"/>
    <w:rsid w:val="00E62EA8"/>
    <w:rsid w:val="00E72329"/>
    <w:rsid w:val="00E75E56"/>
    <w:rsid w:val="00E76828"/>
    <w:rsid w:val="00E826BD"/>
    <w:rsid w:val="00E91BBB"/>
    <w:rsid w:val="00E92341"/>
    <w:rsid w:val="00E95582"/>
    <w:rsid w:val="00E975E8"/>
    <w:rsid w:val="00EA14BD"/>
    <w:rsid w:val="00EA7D58"/>
    <w:rsid w:val="00EB244F"/>
    <w:rsid w:val="00EC0335"/>
    <w:rsid w:val="00ED06A6"/>
    <w:rsid w:val="00ED4956"/>
    <w:rsid w:val="00ED55E8"/>
    <w:rsid w:val="00EE6641"/>
    <w:rsid w:val="00EF03C9"/>
    <w:rsid w:val="00EF7A74"/>
    <w:rsid w:val="00EF7D6C"/>
    <w:rsid w:val="00F05429"/>
    <w:rsid w:val="00F11A2F"/>
    <w:rsid w:val="00F177CF"/>
    <w:rsid w:val="00F234A0"/>
    <w:rsid w:val="00F237D8"/>
    <w:rsid w:val="00F2468D"/>
    <w:rsid w:val="00F33FF7"/>
    <w:rsid w:val="00F35A87"/>
    <w:rsid w:val="00F43A15"/>
    <w:rsid w:val="00F50956"/>
    <w:rsid w:val="00F510E5"/>
    <w:rsid w:val="00F5745C"/>
    <w:rsid w:val="00F60165"/>
    <w:rsid w:val="00F6469A"/>
    <w:rsid w:val="00F65F3A"/>
    <w:rsid w:val="00F748A9"/>
    <w:rsid w:val="00F77B0C"/>
    <w:rsid w:val="00F77DAF"/>
    <w:rsid w:val="00F8119A"/>
    <w:rsid w:val="00F842EE"/>
    <w:rsid w:val="00FB27D7"/>
    <w:rsid w:val="00FB3CD2"/>
    <w:rsid w:val="00FB6B99"/>
    <w:rsid w:val="00FC729D"/>
    <w:rsid w:val="00FD0A29"/>
    <w:rsid w:val="00FD4E5D"/>
    <w:rsid w:val="00FD5425"/>
    <w:rsid w:val="00FD7835"/>
    <w:rsid w:val="00FD7BE3"/>
    <w:rsid w:val="00FE3895"/>
    <w:rsid w:val="00FF195A"/>
    <w:rsid w:val="00FF2BD2"/>
    <w:rsid w:val="00FF351A"/>
    <w:rsid w:val="00FF3B82"/>
    <w:rsid w:val="00FF74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8FB4"/>
  <w15:chartTrackingRefBased/>
  <w15:docId w15:val="{095D97D5-17E6-4584-ACCC-81F7F7BE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5B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F5B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F5BB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F5BB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F5BB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F5BB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F5BB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F5BB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F5BB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BB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F5BB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F5BB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F5BB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F5BB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F5BB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F5BB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F5BB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F5BBB"/>
    <w:rPr>
      <w:rFonts w:eastAsiaTheme="majorEastAsia" w:cstheme="majorBidi"/>
      <w:color w:val="272727" w:themeColor="text1" w:themeTint="D8"/>
    </w:rPr>
  </w:style>
  <w:style w:type="paragraph" w:styleId="Title">
    <w:name w:val="Title"/>
    <w:basedOn w:val="Normal"/>
    <w:next w:val="Normal"/>
    <w:link w:val="TitleChar"/>
    <w:uiPriority w:val="10"/>
    <w:qFormat/>
    <w:rsid w:val="003F5B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5B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5BB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F5BB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F5BBB"/>
    <w:pPr>
      <w:spacing w:before="160"/>
      <w:jc w:val="center"/>
    </w:pPr>
    <w:rPr>
      <w:i/>
      <w:iCs/>
      <w:color w:val="404040" w:themeColor="text1" w:themeTint="BF"/>
    </w:rPr>
  </w:style>
  <w:style w:type="character" w:customStyle="1" w:styleId="QuoteChar">
    <w:name w:val="Quote Char"/>
    <w:basedOn w:val="DefaultParagraphFont"/>
    <w:link w:val="Quote"/>
    <w:uiPriority w:val="29"/>
    <w:rsid w:val="003F5BBB"/>
    <w:rPr>
      <w:i/>
      <w:iCs/>
      <w:color w:val="404040" w:themeColor="text1" w:themeTint="BF"/>
    </w:rPr>
  </w:style>
  <w:style w:type="paragraph" w:styleId="ListParagraph">
    <w:name w:val="List Paragraph"/>
    <w:basedOn w:val="Normal"/>
    <w:uiPriority w:val="34"/>
    <w:qFormat/>
    <w:rsid w:val="003F5BBB"/>
    <w:pPr>
      <w:ind w:left="720"/>
      <w:contextualSpacing/>
    </w:pPr>
  </w:style>
  <w:style w:type="character" w:styleId="IntenseEmphasis">
    <w:name w:val="Intense Emphasis"/>
    <w:basedOn w:val="DefaultParagraphFont"/>
    <w:uiPriority w:val="21"/>
    <w:qFormat/>
    <w:rsid w:val="003F5BBB"/>
    <w:rPr>
      <w:i/>
      <w:iCs/>
      <w:color w:val="0F4761" w:themeColor="accent1" w:themeShade="BF"/>
    </w:rPr>
  </w:style>
  <w:style w:type="paragraph" w:styleId="IntenseQuote">
    <w:name w:val="Intense Quote"/>
    <w:basedOn w:val="Normal"/>
    <w:next w:val="Normal"/>
    <w:link w:val="IntenseQuoteChar"/>
    <w:uiPriority w:val="30"/>
    <w:qFormat/>
    <w:rsid w:val="003F5B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F5BBB"/>
    <w:rPr>
      <w:i/>
      <w:iCs/>
      <w:color w:val="0F4761" w:themeColor="accent1" w:themeShade="BF"/>
    </w:rPr>
  </w:style>
  <w:style w:type="character" w:styleId="IntenseReference">
    <w:name w:val="Intense Reference"/>
    <w:basedOn w:val="DefaultParagraphFont"/>
    <w:uiPriority w:val="32"/>
    <w:qFormat/>
    <w:rsid w:val="003F5BBB"/>
    <w:rPr>
      <w:b/>
      <w:bCs/>
      <w:smallCaps/>
      <w:color w:val="0F4761" w:themeColor="accent1" w:themeShade="BF"/>
      <w:spacing w:val="5"/>
    </w:rPr>
  </w:style>
  <w:style w:type="paragraph" w:styleId="Header">
    <w:name w:val="header"/>
    <w:basedOn w:val="Normal"/>
    <w:link w:val="HeaderChar"/>
    <w:uiPriority w:val="99"/>
    <w:unhideWhenUsed/>
    <w:rsid w:val="003F5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BBB"/>
  </w:style>
  <w:style w:type="paragraph" w:styleId="Footer">
    <w:name w:val="footer"/>
    <w:basedOn w:val="Normal"/>
    <w:link w:val="FooterChar"/>
    <w:uiPriority w:val="99"/>
    <w:unhideWhenUsed/>
    <w:rsid w:val="003F5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BBB"/>
  </w:style>
  <w:style w:type="paragraph" w:styleId="FootnoteText">
    <w:name w:val="footnote text"/>
    <w:basedOn w:val="Normal"/>
    <w:link w:val="FootnoteTextChar"/>
    <w:uiPriority w:val="99"/>
    <w:semiHidden/>
    <w:unhideWhenUsed/>
    <w:rsid w:val="006273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73C3"/>
    <w:rPr>
      <w:sz w:val="20"/>
      <w:szCs w:val="20"/>
    </w:rPr>
  </w:style>
  <w:style w:type="character" w:styleId="FootnoteReference">
    <w:name w:val="footnote reference"/>
    <w:basedOn w:val="DefaultParagraphFont"/>
    <w:uiPriority w:val="99"/>
    <w:semiHidden/>
    <w:unhideWhenUsed/>
    <w:rsid w:val="006273C3"/>
    <w:rPr>
      <w:vertAlign w:val="superscript"/>
    </w:rPr>
  </w:style>
  <w:style w:type="paragraph" w:styleId="NormalWeb">
    <w:name w:val="Normal (Web)"/>
    <w:basedOn w:val="Normal"/>
    <w:uiPriority w:val="99"/>
    <w:semiHidden/>
    <w:unhideWhenUsed/>
    <w:rsid w:val="00CE6CE8"/>
    <w:rPr>
      <w:rFonts w:ascii="Times New Roman" w:hAnsi="Times New Roman" w:cs="Times New Roman"/>
      <w:sz w:val="24"/>
      <w:szCs w:val="24"/>
    </w:rPr>
  </w:style>
  <w:style w:type="character" w:styleId="Hyperlink">
    <w:name w:val="Hyperlink"/>
    <w:basedOn w:val="DefaultParagraphFont"/>
    <w:uiPriority w:val="99"/>
    <w:unhideWhenUsed/>
    <w:rsid w:val="008C38DE"/>
    <w:rPr>
      <w:color w:val="467886" w:themeColor="hyperlink"/>
      <w:u w:val="single"/>
    </w:rPr>
  </w:style>
  <w:style w:type="character" w:customStyle="1" w:styleId="UnresolvedMention1">
    <w:name w:val="Unresolved Mention1"/>
    <w:basedOn w:val="DefaultParagraphFont"/>
    <w:uiPriority w:val="99"/>
    <w:semiHidden/>
    <w:unhideWhenUsed/>
    <w:rsid w:val="008C38DE"/>
    <w:rPr>
      <w:color w:val="605E5C"/>
      <w:shd w:val="clear" w:color="auto" w:fill="E1DFDD"/>
    </w:rPr>
  </w:style>
  <w:style w:type="paragraph" w:styleId="BalloonText">
    <w:name w:val="Balloon Text"/>
    <w:basedOn w:val="Normal"/>
    <w:link w:val="BalloonTextChar"/>
    <w:uiPriority w:val="99"/>
    <w:semiHidden/>
    <w:unhideWhenUsed/>
    <w:rsid w:val="00217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92588">
      <w:bodyDiv w:val="1"/>
      <w:marLeft w:val="0"/>
      <w:marRight w:val="0"/>
      <w:marTop w:val="0"/>
      <w:marBottom w:val="0"/>
      <w:divBdr>
        <w:top w:val="none" w:sz="0" w:space="0" w:color="auto"/>
        <w:left w:val="none" w:sz="0" w:space="0" w:color="auto"/>
        <w:bottom w:val="none" w:sz="0" w:space="0" w:color="auto"/>
        <w:right w:val="none" w:sz="0" w:space="0" w:color="auto"/>
      </w:divBdr>
    </w:div>
    <w:div w:id="330645296">
      <w:bodyDiv w:val="1"/>
      <w:marLeft w:val="0"/>
      <w:marRight w:val="0"/>
      <w:marTop w:val="0"/>
      <w:marBottom w:val="0"/>
      <w:divBdr>
        <w:top w:val="none" w:sz="0" w:space="0" w:color="auto"/>
        <w:left w:val="none" w:sz="0" w:space="0" w:color="auto"/>
        <w:bottom w:val="none" w:sz="0" w:space="0" w:color="auto"/>
        <w:right w:val="none" w:sz="0" w:space="0" w:color="auto"/>
      </w:divBdr>
    </w:div>
    <w:div w:id="758599890">
      <w:bodyDiv w:val="1"/>
      <w:marLeft w:val="0"/>
      <w:marRight w:val="0"/>
      <w:marTop w:val="0"/>
      <w:marBottom w:val="0"/>
      <w:divBdr>
        <w:top w:val="none" w:sz="0" w:space="0" w:color="auto"/>
        <w:left w:val="none" w:sz="0" w:space="0" w:color="auto"/>
        <w:bottom w:val="none" w:sz="0" w:space="0" w:color="auto"/>
        <w:right w:val="none" w:sz="0" w:space="0" w:color="auto"/>
      </w:divBdr>
    </w:div>
    <w:div w:id="938561083">
      <w:bodyDiv w:val="1"/>
      <w:marLeft w:val="0"/>
      <w:marRight w:val="0"/>
      <w:marTop w:val="0"/>
      <w:marBottom w:val="0"/>
      <w:divBdr>
        <w:top w:val="none" w:sz="0" w:space="0" w:color="auto"/>
        <w:left w:val="none" w:sz="0" w:space="0" w:color="auto"/>
        <w:bottom w:val="none" w:sz="0" w:space="0" w:color="auto"/>
        <w:right w:val="none" w:sz="0" w:space="0" w:color="auto"/>
      </w:divBdr>
    </w:div>
    <w:div w:id="987633263">
      <w:bodyDiv w:val="1"/>
      <w:marLeft w:val="0"/>
      <w:marRight w:val="0"/>
      <w:marTop w:val="0"/>
      <w:marBottom w:val="0"/>
      <w:divBdr>
        <w:top w:val="none" w:sz="0" w:space="0" w:color="auto"/>
        <w:left w:val="none" w:sz="0" w:space="0" w:color="auto"/>
        <w:bottom w:val="none" w:sz="0" w:space="0" w:color="auto"/>
        <w:right w:val="none" w:sz="0" w:space="0" w:color="auto"/>
      </w:divBdr>
    </w:div>
    <w:div w:id="1315720021">
      <w:bodyDiv w:val="1"/>
      <w:marLeft w:val="0"/>
      <w:marRight w:val="0"/>
      <w:marTop w:val="0"/>
      <w:marBottom w:val="0"/>
      <w:divBdr>
        <w:top w:val="none" w:sz="0" w:space="0" w:color="auto"/>
        <w:left w:val="none" w:sz="0" w:space="0" w:color="auto"/>
        <w:bottom w:val="none" w:sz="0" w:space="0" w:color="auto"/>
        <w:right w:val="none" w:sz="0" w:space="0" w:color="auto"/>
      </w:divBdr>
      <w:divsChild>
        <w:div w:id="237056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23412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79093">
          <w:blockQuote w:val="1"/>
          <w:marLeft w:val="720"/>
          <w:marRight w:val="720"/>
          <w:marTop w:val="100"/>
          <w:marBottom w:val="100"/>
          <w:divBdr>
            <w:top w:val="none" w:sz="0" w:space="0" w:color="auto"/>
            <w:left w:val="none" w:sz="0" w:space="0" w:color="auto"/>
            <w:bottom w:val="none" w:sz="0" w:space="0" w:color="auto"/>
            <w:right w:val="none" w:sz="0" w:space="0" w:color="auto"/>
          </w:divBdr>
        </w:div>
        <w:div w:id="340549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496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398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73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322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111066">
      <w:bodyDiv w:val="1"/>
      <w:marLeft w:val="0"/>
      <w:marRight w:val="0"/>
      <w:marTop w:val="0"/>
      <w:marBottom w:val="0"/>
      <w:divBdr>
        <w:top w:val="none" w:sz="0" w:space="0" w:color="auto"/>
        <w:left w:val="none" w:sz="0" w:space="0" w:color="auto"/>
        <w:bottom w:val="none" w:sz="0" w:space="0" w:color="auto"/>
        <w:right w:val="none" w:sz="0" w:space="0" w:color="auto"/>
      </w:divBdr>
    </w:div>
    <w:div w:id="1452750125">
      <w:bodyDiv w:val="1"/>
      <w:marLeft w:val="0"/>
      <w:marRight w:val="0"/>
      <w:marTop w:val="0"/>
      <w:marBottom w:val="0"/>
      <w:divBdr>
        <w:top w:val="none" w:sz="0" w:space="0" w:color="auto"/>
        <w:left w:val="none" w:sz="0" w:space="0" w:color="auto"/>
        <w:bottom w:val="none" w:sz="0" w:space="0" w:color="auto"/>
        <w:right w:val="none" w:sz="0" w:space="0" w:color="auto"/>
      </w:divBdr>
      <w:divsChild>
        <w:div w:id="66135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8287">
      <w:bodyDiv w:val="1"/>
      <w:marLeft w:val="0"/>
      <w:marRight w:val="0"/>
      <w:marTop w:val="0"/>
      <w:marBottom w:val="0"/>
      <w:divBdr>
        <w:top w:val="none" w:sz="0" w:space="0" w:color="auto"/>
        <w:left w:val="none" w:sz="0" w:space="0" w:color="auto"/>
        <w:bottom w:val="none" w:sz="0" w:space="0" w:color="auto"/>
        <w:right w:val="none" w:sz="0" w:space="0" w:color="auto"/>
      </w:divBdr>
    </w:div>
    <w:div w:id="214337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4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3892</Words>
  <Characters>22187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Mary Bruce</cp:lastModifiedBy>
  <cp:revision>5</cp:revision>
  <cp:lastPrinted>2024-06-24T08:34:00Z</cp:lastPrinted>
  <dcterms:created xsi:type="dcterms:W3CDTF">2024-06-26T13:05:00Z</dcterms:created>
  <dcterms:modified xsi:type="dcterms:W3CDTF">2024-06-26T19:04:00Z</dcterms:modified>
</cp:coreProperties>
</file>