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58" w:rsidRDefault="00D918D9">
      <w:pPr>
        <w:spacing w:line="480" w:lineRule="auto"/>
        <w:rPr>
          <w:rFonts w:ascii="Arial" w:eastAsia="Arial" w:hAnsi="Arial" w:cs="Arial"/>
          <w:b/>
          <w:sz w:val="24"/>
          <w:szCs w:val="24"/>
        </w:rPr>
      </w:pPr>
      <w:bookmarkStart w:id="0" w:name="_GoBack"/>
      <w:bookmarkEnd w:id="0"/>
      <w:r>
        <w:rPr>
          <w:rFonts w:ascii="Arial" w:eastAsia="Arial" w:hAnsi="Arial" w:cs="Arial"/>
          <w:b/>
          <w:sz w:val="24"/>
          <w:szCs w:val="24"/>
        </w:rPr>
        <w:t xml:space="preserve">                                                        </w:t>
      </w:r>
      <w:r>
        <w:rPr>
          <w:rFonts w:ascii="Times New Roman" w:eastAsia="Times New Roman" w:hAnsi="Times New Roman" w:cs="Times New Roman"/>
          <w:noProof/>
          <w:lang w:val="en-ZA"/>
        </w:rPr>
        <w:drawing>
          <wp:inline distT="0" distB="0" distL="0" distR="0">
            <wp:extent cx="1223188" cy="11497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23188" cy="1149733"/>
                    </a:xfrm>
                    <a:prstGeom prst="rect">
                      <a:avLst/>
                    </a:prstGeom>
                    <a:ln/>
                  </pic:spPr>
                </pic:pic>
              </a:graphicData>
            </a:graphic>
          </wp:inline>
        </w:drawing>
      </w:r>
    </w:p>
    <w:p w:rsidR="008D1C58" w:rsidRDefault="00D918D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8D1C58" w:rsidRDefault="00D918D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SOUTH AFRICA</w:t>
      </w:r>
    </w:p>
    <w:p w:rsidR="008D1C58" w:rsidRDefault="00D918D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[EASTERN CAPE DIVISION – MTHATHA]</w:t>
      </w:r>
    </w:p>
    <w:p w:rsidR="008D1C58" w:rsidRDefault="00D918D9">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Case no: CA&amp;R 02/2024</w:t>
      </w:r>
    </w:p>
    <w:p w:rsidR="008D1C58" w:rsidRDefault="00D918D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the matter between: </w:t>
      </w:r>
    </w:p>
    <w:p w:rsidR="008D1C58" w:rsidRDefault="008D1C58">
      <w:pPr>
        <w:spacing w:line="360" w:lineRule="auto"/>
        <w:jc w:val="both"/>
        <w:rPr>
          <w:rFonts w:ascii="Times New Roman" w:eastAsia="Times New Roman" w:hAnsi="Times New Roman" w:cs="Times New Roman"/>
          <w:b/>
          <w:sz w:val="28"/>
          <w:szCs w:val="28"/>
        </w:rPr>
      </w:pPr>
    </w:p>
    <w:p w:rsidR="008D1C58" w:rsidRDefault="00D918D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MAQEBA MAKAU</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Appellant</w:t>
      </w:r>
    </w:p>
    <w:p w:rsidR="008D1C58" w:rsidRDefault="008D1C58">
      <w:pPr>
        <w:spacing w:line="360" w:lineRule="auto"/>
        <w:jc w:val="both"/>
        <w:rPr>
          <w:rFonts w:ascii="Times New Roman" w:eastAsia="Times New Roman" w:hAnsi="Times New Roman" w:cs="Times New Roman"/>
          <w:b/>
          <w:sz w:val="28"/>
          <w:szCs w:val="28"/>
        </w:rPr>
      </w:pP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t>
      </w:r>
    </w:p>
    <w:p w:rsidR="008D1C58" w:rsidRDefault="008D1C58">
      <w:pPr>
        <w:spacing w:line="360" w:lineRule="auto"/>
        <w:jc w:val="both"/>
        <w:rPr>
          <w:rFonts w:ascii="Times New Roman" w:eastAsia="Times New Roman" w:hAnsi="Times New Roman" w:cs="Times New Roman"/>
          <w:b/>
          <w:sz w:val="28"/>
          <w:szCs w:val="28"/>
        </w:rPr>
      </w:pPr>
    </w:p>
    <w:p w:rsidR="008D1C58" w:rsidRDefault="00D918D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STATE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Respondent</w:t>
      </w:r>
    </w:p>
    <w:p w:rsidR="008D1C58" w:rsidRDefault="008D1C58">
      <w:pPr>
        <w:spacing w:line="360" w:lineRule="auto"/>
        <w:jc w:val="both"/>
        <w:rPr>
          <w:rFonts w:ascii="Times New Roman" w:eastAsia="Times New Roman" w:hAnsi="Times New Roman" w:cs="Times New Roman"/>
          <w:b/>
          <w:sz w:val="28"/>
          <w:szCs w:val="28"/>
        </w:rPr>
      </w:pPr>
    </w:p>
    <w:p w:rsidR="008D1C58" w:rsidRDefault="008D1C58">
      <w:pPr>
        <w:pBdr>
          <w:top w:val="single" w:sz="12" w:space="1" w:color="000000"/>
          <w:bottom w:val="single" w:sz="12" w:space="1" w:color="000000"/>
        </w:pBdr>
        <w:spacing w:line="360" w:lineRule="auto"/>
        <w:jc w:val="center"/>
        <w:rPr>
          <w:rFonts w:ascii="Times New Roman" w:eastAsia="Times New Roman" w:hAnsi="Times New Roman" w:cs="Times New Roman"/>
          <w:b/>
          <w:sz w:val="28"/>
          <w:szCs w:val="28"/>
        </w:rPr>
      </w:pPr>
    </w:p>
    <w:p w:rsidR="008D1C58" w:rsidRDefault="00D918D9">
      <w:pPr>
        <w:pBdr>
          <w:top w:val="single" w:sz="12" w:space="1" w:color="000000"/>
          <w:bottom w:val="single" w:sz="12" w:space="1" w:color="000000"/>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APPEAL JUDGMENT</w:t>
      </w:r>
    </w:p>
    <w:p w:rsidR="008D1C58" w:rsidRDefault="00D918D9">
      <w:pPr>
        <w:pBdr>
          <w:top w:val="single" w:sz="12" w:space="1" w:color="000000"/>
          <w:bottom w:val="single" w:sz="12" w:space="1" w:color="000000"/>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D1C58" w:rsidRDefault="008D1C58">
      <w:pPr>
        <w:spacing w:line="360" w:lineRule="auto"/>
        <w:jc w:val="both"/>
        <w:rPr>
          <w:rFonts w:ascii="Times New Roman" w:eastAsia="Times New Roman" w:hAnsi="Times New Roman" w:cs="Times New Roman"/>
          <w:b/>
          <w:sz w:val="28"/>
          <w:szCs w:val="28"/>
        </w:rPr>
      </w:pPr>
    </w:p>
    <w:p w:rsidR="008D1C58" w:rsidRDefault="00D918D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HINANA AJ: </w:t>
      </w:r>
    </w:p>
    <w:p w:rsidR="008D1C58" w:rsidRDefault="008D1C58">
      <w:pPr>
        <w:spacing w:line="360" w:lineRule="auto"/>
        <w:jc w:val="both"/>
        <w:rPr>
          <w:rFonts w:ascii="Times New Roman" w:eastAsia="Times New Roman" w:hAnsi="Times New Roman" w:cs="Times New Roman"/>
          <w:b/>
          <w:sz w:val="28"/>
          <w:szCs w:val="28"/>
        </w:rPr>
      </w:pP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t>This is an appeal judgment which originates from the Mount Fletcher District Court. The appellant had been convicted and sentenced to a period of (3) three years. He filed an application for leave to appeal which was dismissed and he filed a petition which was granted  on 24 January 2024.</w:t>
      </w:r>
      <w:r>
        <w:rPr>
          <w:rFonts w:ascii="Times New Roman" w:eastAsia="Times New Roman" w:hAnsi="Times New Roman" w:cs="Times New Roman"/>
          <w:sz w:val="28"/>
          <w:szCs w:val="28"/>
          <w:vertAlign w:val="superscript"/>
        </w:rPr>
        <w:footnoteReference w:id="1"/>
      </w:r>
    </w:p>
    <w:p w:rsidR="008D1C58" w:rsidRDefault="008D1C58">
      <w:pPr>
        <w:spacing w:line="360" w:lineRule="auto"/>
        <w:jc w:val="both"/>
        <w:rPr>
          <w:rFonts w:ascii="Times New Roman" w:eastAsia="Times New Roman" w:hAnsi="Times New Roman" w:cs="Times New Roman"/>
          <w:sz w:val="28"/>
          <w:szCs w:val="28"/>
        </w:rPr>
      </w:pPr>
    </w:p>
    <w:p w:rsidR="008D1C58" w:rsidRDefault="00D918D9">
      <w:pPr>
        <w:spacing w:line="36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On facts</w:t>
      </w: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appellant was, on 09 May 2023 found guilty of having contravened</w:t>
      </w: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protection order which was granted against </w:t>
      </w:r>
      <w:r w:rsidR="00242970">
        <w:rPr>
          <w:rFonts w:ascii="Times New Roman" w:eastAsia="Times New Roman" w:hAnsi="Times New Roman" w:cs="Times New Roman"/>
          <w:sz w:val="28"/>
          <w:szCs w:val="28"/>
        </w:rPr>
        <w:t>hi</w:t>
      </w:r>
      <w:r>
        <w:rPr>
          <w:rFonts w:ascii="Times New Roman" w:eastAsia="Times New Roman" w:hAnsi="Times New Roman" w:cs="Times New Roman"/>
          <w:sz w:val="28"/>
          <w:szCs w:val="28"/>
        </w:rPr>
        <w:t xml:space="preserve">m by insulting one </w:t>
      </w:r>
      <w:proofErr w:type="spellStart"/>
      <w:r>
        <w:rPr>
          <w:rFonts w:ascii="Times New Roman" w:eastAsia="Times New Roman" w:hAnsi="Times New Roman" w:cs="Times New Roman"/>
          <w:sz w:val="28"/>
          <w:szCs w:val="28"/>
        </w:rPr>
        <w:t>Lulisile</w:t>
      </w:r>
      <w:proofErr w:type="spellEnd"/>
    </w:p>
    <w:p w:rsidR="008D1C58" w:rsidRDefault="00D918D9">
      <w:pPr>
        <w:spacing w:line="360" w:lineRule="auto"/>
        <w:ind w:left="720" w:hanging="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Mlamla</w:t>
      </w:r>
      <w:proofErr w:type="spellEnd"/>
      <w:r>
        <w:rPr>
          <w:rFonts w:ascii="Times New Roman" w:eastAsia="Times New Roman" w:hAnsi="Times New Roman" w:cs="Times New Roman"/>
          <w:sz w:val="28"/>
          <w:szCs w:val="28"/>
        </w:rPr>
        <w:t xml:space="preserve"> by calling him a “dog” and threatening to kill him.”</w:t>
      </w:r>
      <w:r>
        <w:rPr>
          <w:rFonts w:ascii="Times New Roman" w:eastAsia="Times New Roman" w:hAnsi="Times New Roman" w:cs="Times New Roman"/>
          <w:sz w:val="28"/>
          <w:szCs w:val="28"/>
          <w:vertAlign w:val="superscript"/>
        </w:rPr>
        <w:footnoteReference w:id="2"/>
      </w:r>
    </w:p>
    <w:p w:rsidR="008D1C58" w:rsidRDefault="00D918D9">
      <w:pPr>
        <w:spacing w:line="48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i/>
          <w:sz w:val="28"/>
          <w:szCs w:val="28"/>
          <w:u w:val="single"/>
        </w:rPr>
        <w:t>Grounds of Appeal</w:t>
      </w:r>
    </w:p>
    <w:p w:rsidR="008D1C58" w:rsidRDefault="00D918D9">
      <w:pPr>
        <w:spacing w:line="48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AD Conviction</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notice to appeal, the appellant lists the following grounds of</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(a)The learned magistrate erred in not explaining the appellant’s rights in terms of section 35(3)(</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of the Constitution, Act 108 of 1996, as amended, after non availability of his legal representative;</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(b)The learned magistrate erred in not affording the appellant an adequate opportunity to engage services of another legal representative if the legal practitioner of record was not available;</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(c) The learned magistrate failed to adequately inform the appellant about choices he had in respect of legal representation and possible implications of having no legal representation at the trial; </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(d)The learned magistrate erred in not affording the appellant adequate time to prepare for the trial;</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(e)The learned magistrate erred in failing to safeguard the rights of the appellant in terms of section 35 of the Constitution Act 105 of 1996; (sic)</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(f)The learned magistrate erred in admitting exhibits (Protection Order and Return of Service) without applying a proper procedure for admissibility on such exhibits;</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(g)The learned magistrate erred in admitting the protection order by consent even though the appellant did not consent in respect of the admissibility of the protection order;</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(h)The learned magistrate erred in relying on the contents of the protection order which contents were not proven by the State;</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)The learned magistrate erred in relying on the interim protection order and confirmed final protection order even though there was no evidence led to that effect;</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(j) The learned magistrate erred in concluding that the appellant insulted the complainant with the word “asshole” even though no such evidence was led;</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(k)The learned magistrate erred in not applying the provisions of section 342</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of the Criminal Procedure Act 51 of 1977, as amended, in the circumstances;</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(l)The learned magistrate erred in not assisting the applicant as an unrepresented accused;</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(m)The learned magistrate erred in concluding that the State witnesses corroborated each other and they had no reason to falsely implicate the appellant to the commission of the offence;</w:t>
      </w:r>
    </w:p>
    <w:p w:rsidR="008D1C58" w:rsidRDefault="00D918D9">
      <w:pPr>
        <w:spacing w:line="36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(n)The learned magistrate erred in finding that the State had proved its case beyond reasonable doubt.</w:t>
      </w:r>
    </w:p>
    <w:p w:rsidR="008D1C58" w:rsidRDefault="00D918D9">
      <w:pPr>
        <w:spacing w:line="48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AD Sentence</w:t>
      </w:r>
    </w:p>
    <w:p w:rsidR="008D1C58" w:rsidRDefault="00D918D9">
      <w:pPr>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t>The learned magistrate erred in sentencing the appellant to undergo three (3) years direct imprisonment which sentence induces sense of shock and disproportionate to the crime.</w:t>
      </w:r>
      <w:r>
        <w:rPr>
          <w:rFonts w:ascii="Times New Roman" w:eastAsia="Times New Roman" w:hAnsi="Times New Roman" w:cs="Times New Roman"/>
          <w:sz w:val="28"/>
          <w:szCs w:val="28"/>
          <w:vertAlign w:val="superscript"/>
        </w:rPr>
        <w:footnoteReference w:id="3"/>
      </w:r>
    </w:p>
    <w:p w:rsidR="008D1C58" w:rsidRDefault="008D1C58">
      <w:pPr>
        <w:spacing w:line="480" w:lineRule="auto"/>
        <w:jc w:val="both"/>
        <w:rPr>
          <w:rFonts w:ascii="Times New Roman" w:eastAsia="Times New Roman" w:hAnsi="Times New Roman" w:cs="Times New Roman"/>
          <w:b/>
          <w:sz w:val="28"/>
          <w:szCs w:val="28"/>
        </w:rPr>
      </w:pPr>
    </w:p>
    <w:p w:rsidR="008D1C58" w:rsidRDefault="00D918D9">
      <w:pPr>
        <w:spacing w:line="480" w:lineRule="auto"/>
        <w:ind w:left="720" w:hanging="72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ab/>
      </w:r>
      <w:r>
        <w:rPr>
          <w:rFonts w:ascii="Times New Roman" w:eastAsia="Times New Roman" w:hAnsi="Times New Roman" w:cs="Times New Roman"/>
          <w:sz w:val="28"/>
          <w:szCs w:val="28"/>
          <w:u w:val="single"/>
        </w:rPr>
        <w:t>ANALYSIS</w:t>
      </w:r>
    </w:p>
    <w:p w:rsidR="008D1C58" w:rsidRDefault="00D918D9" w:rsidP="00B718BA">
      <w:pPr>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grounds of appeal are, to a large extent, interwoven and relate to </w:t>
      </w:r>
      <w:r w:rsidR="00B718BA">
        <w:rPr>
          <w:rFonts w:ascii="Times New Roman" w:eastAsia="Times New Roman" w:hAnsi="Times New Roman" w:cs="Times New Roman"/>
          <w:sz w:val="28"/>
          <w:szCs w:val="28"/>
        </w:rPr>
        <w:t xml:space="preserve">the appellant’s </w:t>
      </w:r>
      <w:r>
        <w:rPr>
          <w:rFonts w:ascii="Times New Roman" w:eastAsia="Times New Roman" w:hAnsi="Times New Roman" w:cs="Times New Roman"/>
          <w:sz w:val="28"/>
          <w:szCs w:val="28"/>
        </w:rPr>
        <w:t>constitutional rights. The Preamble to the Constitution</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provides that: </w:t>
      </w:r>
    </w:p>
    <w:p w:rsidR="008D1C58" w:rsidRDefault="00D918D9">
      <w:pPr>
        <w:spacing w:line="276" w:lineRule="auto"/>
        <w:ind w:left="1170" w:right="206" w:hanging="9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“We, the people of South Africa, …. [l]</w:t>
      </w:r>
      <w:proofErr w:type="spellStart"/>
      <w:r>
        <w:rPr>
          <w:rFonts w:ascii="Times New Roman" w:eastAsia="Times New Roman" w:hAnsi="Times New Roman" w:cs="Times New Roman"/>
          <w:sz w:val="24"/>
          <w:szCs w:val="24"/>
        </w:rPr>
        <w:t>ay</w:t>
      </w:r>
      <w:proofErr w:type="spellEnd"/>
      <w:r>
        <w:rPr>
          <w:rFonts w:ascii="Times New Roman" w:eastAsia="Times New Roman" w:hAnsi="Times New Roman" w:cs="Times New Roman"/>
          <w:sz w:val="24"/>
          <w:szCs w:val="24"/>
        </w:rPr>
        <w:t xml:space="preserve"> the foundations for a democratic and open society in which government is based on the will of the people and </w:t>
      </w:r>
      <w:r>
        <w:rPr>
          <w:rFonts w:ascii="Times New Roman" w:eastAsia="Times New Roman" w:hAnsi="Times New Roman" w:cs="Times New Roman"/>
          <w:sz w:val="24"/>
          <w:szCs w:val="24"/>
          <w:u w:val="single"/>
        </w:rPr>
        <w:t>every citizen</w:t>
      </w:r>
      <w:r>
        <w:rPr>
          <w:rFonts w:ascii="Times New Roman" w:eastAsia="Times New Roman" w:hAnsi="Times New Roman" w:cs="Times New Roman"/>
          <w:sz w:val="24"/>
          <w:szCs w:val="24"/>
          <w:u w:val="single"/>
          <w:vertAlign w:val="superscript"/>
        </w:rPr>
        <w:footnoteReference w:id="5"/>
      </w:r>
      <w:r>
        <w:rPr>
          <w:rFonts w:ascii="Times New Roman" w:eastAsia="Times New Roman" w:hAnsi="Times New Roman" w:cs="Times New Roman"/>
          <w:sz w:val="24"/>
          <w:szCs w:val="24"/>
          <w:u w:val="single"/>
        </w:rPr>
        <w:t xml:space="preserve">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equally protected by the law.”</w:t>
      </w:r>
      <w:r>
        <w:rPr>
          <w:rFonts w:ascii="Times New Roman" w:eastAsia="Times New Roman" w:hAnsi="Times New Roman" w:cs="Times New Roman"/>
          <w:sz w:val="28"/>
          <w:szCs w:val="28"/>
        </w:rPr>
        <w:t xml:space="preserve"> (My underlining.)</w:t>
      </w:r>
    </w:p>
    <w:p w:rsidR="008D1C58" w:rsidRDefault="008D1C58">
      <w:pPr>
        <w:spacing w:line="480" w:lineRule="auto"/>
        <w:jc w:val="both"/>
        <w:rPr>
          <w:rFonts w:ascii="Times New Roman" w:eastAsia="Times New Roman" w:hAnsi="Times New Roman" w:cs="Times New Roman"/>
          <w:sz w:val="24"/>
          <w:szCs w:val="24"/>
        </w:rPr>
      </w:pP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Bill of Rights</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is the cornerstone of South Africa’s democratic government and it is for everyone to enjoy the constitutional rights contained in</w:t>
      </w: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35 of the Constitution. </w:t>
      </w:r>
    </w:p>
    <w:p w:rsidR="008D1C58" w:rsidRDefault="008D1C58">
      <w:pPr>
        <w:spacing w:line="360" w:lineRule="auto"/>
        <w:jc w:val="both"/>
        <w:rPr>
          <w:rFonts w:ascii="Times New Roman" w:eastAsia="Times New Roman" w:hAnsi="Times New Roman" w:cs="Times New Roman"/>
          <w:sz w:val="28"/>
          <w:szCs w:val="28"/>
        </w:rPr>
      </w:pP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This appeal is founded on the failure by the presiding magistrate to properly apply his mind to the prescripts of section 35(3)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o</w:t>
      </w:r>
      <w:r>
        <w:rPr>
          <w:rFonts w:ascii="Times New Roman" w:eastAsia="Times New Roman" w:hAnsi="Times New Roman" w:cs="Times New Roman"/>
          <w:sz w:val="28"/>
          <w:szCs w:val="28"/>
        </w:rPr>
        <w:t xml:space="preserve">) of the Constitution, these include a right to fair trial; a right to give an accused sufficient time to prepare for his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xml:space="preserve">; right to legal representation, or to have one </w:t>
      </w:r>
      <w:r>
        <w:rPr>
          <w:rFonts w:ascii="Times New Roman" w:eastAsia="Times New Roman" w:hAnsi="Times New Roman" w:cs="Times New Roman"/>
          <w:sz w:val="28"/>
          <w:szCs w:val="28"/>
        </w:rPr>
        <w:lastRenderedPageBreak/>
        <w:t>allocated to him in the event that the accused is unable to secure his or her own legal representative.</w:t>
      </w:r>
    </w:p>
    <w:p w:rsidR="008D1C58" w:rsidRDefault="008D1C58">
      <w:pPr>
        <w:spacing w:line="360" w:lineRule="auto"/>
        <w:jc w:val="both"/>
        <w:rPr>
          <w:rFonts w:ascii="Times New Roman" w:eastAsia="Times New Roman" w:hAnsi="Times New Roman" w:cs="Times New Roman"/>
          <w:sz w:val="28"/>
          <w:szCs w:val="28"/>
        </w:rPr>
      </w:pP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In this matter, the magistrate committed serious </w:t>
      </w:r>
      <w:proofErr w:type="spellStart"/>
      <w:r>
        <w:rPr>
          <w:rFonts w:ascii="Times New Roman" w:eastAsia="Times New Roman" w:hAnsi="Times New Roman" w:cs="Times New Roman"/>
          <w:sz w:val="28"/>
          <w:szCs w:val="28"/>
        </w:rPr>
        <w:t>misdirections</w:t>
      </w:r>
      <w:proofErr w:type="spellEnd"/>
      <w:r>
        <w:rPr>
          <w:rFonts w:ascii="Times New Roman" w:eastAsia="Times New Roman" w:hAnsi="Times New Roman" w:cs="Times New Roman"/>
          <w:sz w:val="28"/>
          <w:szCs w:val="28"/>
        </w:rPr>
        <w:t>. The following hereunder is the extract from the record:</w:t>
      </w:r>
    </w:p>
    <w:p w:rsidR="008D1C58" w:rsidRDefault="00D918D9">
      <w:pPr>
        <w:spacing w:line="36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Court</w:t>
      </w:r>
      <w:r>
        <w:rPr>
          <w:rFonts w:ascii="Times New Roman" w:eastAsia="Times New Roman" w:hAnsi="Times New Roman" w:cs="Times New Roman"/>
          <w:sz w:val="24"/>
          <w:szCs w:val="24"/>
        </w:rPr>
        <w:t xml:space="preserve">: - I have called your attorney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Makau</w:t>
      </w:r>
      <w:proofErr w:type="spellEnd"/>
      <w:r>
        <w:rPr>
          <w:rFonts w:ascii="Times New Roman" w:eastAsia="Times New Roman" w:hAnsi="Times New Roman" w:cs="Times New Roman"/>
          <w:sz w:val="24"/>
          <w:szCs w:val="24"/>
        </w:rPr>
        <w:t xml:space="preserve">, he said that you are giving him problems. He is unable to consult with you in that you are saying that is too far </w:t>
      </w:r>
      <w:proofErr w:type="spellStart"/>
      <w:r>
        <w:rPr>
          <w:rFonts w:ascii="Times New Roman" w:eastAsia="Times New Roman" w:hAnsi="Times New Roman" w:cs="Times New Roman"/>
          <w:sz w:val="24"/>
          <w:szCs w:val="24"/>
        </w:rPr>
        <w:t>Matatiele</w:t>
      </w:r>
      <w:proofErr w:type="spellEnd"/>
      <w:r>
        <w:rPr>
          <w:rFonts w:ascii="Times New Roman" w:eastAsia="Times New Roman" w:hAnsi="Times New Roman" w:cs="Times New Roman"/>
          <w:sz w:val="24"/>
          <w:szCs w:val="24"/>
        </w:rPr>
        <w:t xml:space="preserve"> and I am not going to postpone this case. We will proceed.</w:t>
      </w:r>
    </w:p>
    <w:p w:rsidR="008D1C58" w:rsidRDefault="00D918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b/>
          <w:sz w:val="24"/>
          <w:szCs w:val="24"/>
        </w:rPr>
        <w:t>ccused</w:t>
      </w:r>
      <w:r>
        <w:rPr>
          <w:rFonts w:ascii="Times New Roman" w:eastAsia="Times New Roman" w:hAnsi="Times New Roman" w:cs="Times New Roman"/>
          <w:sz w:val="24"/>
          <w:szCs w:val="24"/>
        </w:rPr>
        <w:t>: - Sorry sir, can I talk please</w:t>
      </w:r>
    </w:p>
    <w:p w:rsidR="008D1C58" w:rsidRDefault="00D918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Prosecutor:</w:t>
      </w:r>
      <w:r>
        <w:rPr>
          <w:rFonts w:ascii="Times New Roman" w:eastAsia="Times New Roman" w:hAnsi="Times New Roman" w:cs="Times New Roman"/>
          <w:sz w:val="24"/>
          <w:szCs w:val="24"/>
        </w:rPr>
        <w:t xml:space="preserve"> - Yes, you can</w:t>
      </w:r>
    </w:p>
    <w:p w:rsidR="008D1C58" w:rsidRDefault="00D918D9">
      <w:pPr>
        <w:spacing w:line="360" w:lineRule="auto"/>
        <w:ind w:left="2977" w:hanging="1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Accused</w:t>
      </w:r>
      <w:r>
        <w:rPr>
          <w:rFonts w:ascii="Times New Roman" w:eastAsia="Times New Roman" w:hAnsi="Times New Roman" w:cs="Times New Roman"/>
          <w:sz w:val="24"/>
          <w:szCs w:val="24"/>
        </w:rPr>
        <w:t xml:space="preserve">: - Sir, can you please not listen to my lawyer, Because   sorry, Sir, he, my lawyers have ended behaving like this because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Lande</w:t>
      </w:r>
      <w:proofErr w:type="spellEnd"/>
      <w:r>
        <w:rPr>
          <w:rFonts w:ascii="Times New Roman" w:eastAsia="Times New Roman" w:hAnsi="Times New Roman" w:cs="Times New Roman"/>
          <w:sz w:val="24"/>
          <w:szCs w:val="24"/>
        </w:rPr>
        <w:t xml:space="preserve"> is the one who always have communication with my lawyers without my consent.”</w:t>
      </w:r>
      <w:r>
        <w:rPr>
          <w:rFonts w:ascii="Times New Roman" w:eastAsia="Times New Roman" w:hAnsi="Times New Roman" w:cs="Times New Roman"/>
          <w:sz w:val="24"/>
          <w:szCs w:val="24"/>
          <w:vertAlign w:val="superscript"/>
        </w:rPr>
        <w:footnoteReference w:id="7"/>
      </w:r>
      <w:r w:rsidR="005B22A9">
        <w:rPr>
          <w:rFonts w:ascii="Times New Roman" w:eastAsia="Times New Roman" w:hAnsi="Times New Roman" w:cs="Times New Roman"/>
          <w:sz w:val="24"/>
          <w:szCs w:val="24"/>
        </w:rPr>
        <w:t>(sic)</w:t>
      </w:r>
    </w:p>
    <w:p w:rsidR="008D1C58" w:rsidRDefault="00D918D9">
      <w:pPr>
        <w:spacing w:line="480" w:lineRule="auto"/>
        <w:ind w:firstLine="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Further, the debate between the magistrate and the appellant appears below:</w:t>
      </w:r>
    </w:p>
    <w:p w:rsidR="008D1C58" w:rsidRDefault="00F21016">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918D9">
        <w:rPr>
          <w:rFonts w:ascii="Times New Roman" w:eastAsia="Times New Roman" w:hAnsi="Times New Roman" w:cs="Times New Roman"/>
          <w:b/>
          <w:sz w:val="24"/>
          <w:szCs w:val="24"/>
        </w:rPr>
        <w:t>Court</w:t>
      </w:r>
      <w:r w:rsidR="00D918D9">
        <w:rPr>
          <w:rFonts w:ascii="Times New Roman" w:eastAsia="Times New Roman" w:hAnsi="Times New Roman" w:cs="Times New Roman"/>
          <w:sz w:val="24"/>
          <w:szCs w:val="24"/>
        </w:rPr>
        <w:t xml:space="preserve">: I cannot come here </w:t>
      </w:r>
      <w:proofErr w:type="spellStart"/>
      <w:r w:rsidR="00D918D9">
        <w:rPr>
          <w:rFonts w:ascii="Times New Roman" w:eastAsia="Times New Roman" w:hAnsi="Times New Roman" w:cs="Times New Roman"/>
          <w:sz w:val="24"/>
          <w:szCs w:val="24"/>
        </w:rPr>
        <w:t>Mr</w:t>
      </w:r>
      <w:proofErr w:type="spellEnd"/>
      <w:r w:rsidR="00D918D9">
        <w:rPr>
          <w:rFonts w:ascii="Times New Roman" w:eastAsia="Times New Roman" w:hAnsi="Times New Roman" w:cs="Times New Roman"/>
          <w:sz w:val="24"/>
          <w:szCs w:val="24"/>
        </w:rPr>
        <w:t xml:space="preserve"> </w:t>
      </w:r>
      <w:proofErr w:type="spellStart"/>
      <w:r w:rsidR="00D918D9">
        <w:rPr>
          <w:rFonts w:ascii="Times New Roman" w:eastAsia="Times New Roman" w:hAnsi="Times New Roman" w:cs="Times New Roman"/>
          <w:sz w:val="24"/>
          <w:szCs w:val="24"/>
        </w:rPr>
        <w:t>Maqeba</w:t>
      </w:r>
      <w:proofErr w:type="spellEnd"/>
      <w:r w:rsidR="00D918D9">
        <w:rPr>
          <w:rFonts w:ascii="Times New Roman" w:eastAsia="Times New Roman" w:hAnsi="Times New Roman" w:cs="Times New Roman"/>
          <w:sz w:val="24"/>
          <w:szCs w:val="24"/>
        </w:rPr>
        <w:t>, each and every day and this case is not proceeding. Because of you.</w:t>
      </w:r>
    </w:p>
    <w:p w:rsidR="008D1C58" w:rsidRDefault="00D918D9">
      <w:pPr>
        <w:spacing w:line="360" w:lineRule="auto"/>
        <w:ind w:firstLine="1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Accused</w:t>
      </w:r>
      <w:r>
        <w:rPr>
          <w:rFonts w:ascii="Times New Roman" w:eastAsia="Times New Roman" w:hAnsi="Times New Roman" w:cs="Times New Roman"/>
          <w:sz w:val="24"/>
          <w:szCs w:val="24"/>
        </w:rPr>
        <w:t>: Yes</w:t>
      </w:r>
    </w:p>
    <w:p w:rsidR="008D1C58" w:rsidRDefault="00D918D9">
      <w:pPr>
        <w:spacing w:line="360" w:lineRule="auto"/>
        <w:ind w:left="709" w:firstLine="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Court:</w:t>
      </w:r>
      <w:r>
        <w:rPr>
          <w:rFonts w:ascii="Times New Roman" w:eastAsia="Times New Roman" w:hAnsi="Times New Roman" w:cs="Times New Roman"/>
          <w:sz w:val="24"/>
          <w:szCs w:val="24"/>
        </w:rPr>
        <w:t xml:space="preserve">  Non representation. I cannot travel all the way from </w:t>
      </w:r>
      <w:proofErr w:type="spellStart"/>
      <w:r>
        <w:rPr>
          <w:rFonts w:ascii="Times New Roman" w:eastAsia="Times New Roman" w:hAnsi="Times New Roman" w:cs="Times New Roman"/>
          <w:sz w:val="24"/>
          <w:szCs w:val="24"/>
        </w:rPr>
        <w:t>Matatiele</w:t>
      </w:r>
      <w:proofErr w:type="spellEnd"/>
      <w:r>
        <w:rPr>
          <w:rFonts w:ascii="Times New Roman" w:eastAsia="Times New Roman" w:hAnsi="Times New Roman" w:cs="Times New Roman"/>
          <w:sz w:val="24"/>
          <w:szCs w:val="24"/>
        </w:rPr>
        <w:t xml:space="preserve"> to be from (sic)</w:t>
      </w:r>
    </w:p>
    <w:p w:rsidR="008D1C58" w:rsidRDefault="00D918D9">
      <w:pPr>
        <w:spacing w:line="360" w:lineRule="auto"/>
        <w:ind w:left="709" w:firstLine="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Accused</w:t>
      </w:r>
      <w:r>
        <w:rPr>
          <w:rFonts w:ascii="Times New Roman" w:eastAsia="Times New Roman" w:hAnsi="Times New Roman" w:cs="Times New Roman"/>
          <w:sz w:val="24"/>
          <w:szCs w:val="24"/>
        </w:rPr>
        <w:t xml:space="preserve">: Yes </w:t>
      </w:r>
    </w:p>
    <w:p w:rsidR="008D1C58" w:rsidRDefault="00D918D9">
      <w:pPr>
        <w:spacing w:line="360" w:lineRule="auto"/>
        <w:ind w:left="709" w:firstLine="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Maluti</w:t>
      </w:r>
      <w:proofErr w:type="spellEnd"/>
    </w:p>
    <w:p w:rsidR="008D1C58" w:rsidRDefault="00D918D9">
      <w:pPr>
        <w:spacing w:line="360" w:lineRule="auto"/>
        <w:ind w:left="709" w:firstLine="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Accused: Yes </w:t>
      </w:r>
    </w:p>
    <w:p w:rsidR="008D1C58" w:rsidRDefault="00D918D9">
      <w:pPr>
        <w:spacing w:line="360" w:lineRule="auto"/>
        <w:ind w:left="709" w:firstLine="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Court</w:t>
      </w:r>
      <w:r>
        <w:rPr>
          <w:rFonts w:ascii="Times New Roman" w:eastAsia="Times New Roman" w:hAnsi="Times New Roman" w:cs="Times New Roman"/>
          <w:sz w:val="24"/>
          <w:szCs w:val="24"/>
        </w:rPr>
        <w:t xml:space="preserve">: In </w:t>
      </w:r>
      <w:proofErr w:type="gramStart"/>
      <w:r>
        <w:rPr>
          <w:rFonts w:ascii="Times New Roman" w:eastAsia="Times New Roman" w:hAnsi="Times New Roman" w:cs="Times New Roman"/>
          <w:sz w:val="24"/>
          <w:szCs w:val="24"/>
        </w:rPr>
        <w:t>fact</w:t>
      </w:r>
      <w:proofErr w:type="gramEnd"/>
      <w:r>
        <w:rPr>
          <w:rFonts w:ascii="Times New Roman" w:eastAsia="Times New Roman" w:hAnsi="Times New Roman" w:cs="Times New Roman"/>
          <w:sz w:val="24"/>
          <w:szCs w:val="24"/>
        </w:rPr>
        <w:t>.  To come here and stay and postponed the case I cannot.  I am not willing to do that</w:t>
      </w:r>
      <w:proofErr w:type="gramStart"/>
      <w:r>
        <w:rPr>
          <w:rFonts w:ascii="Times New Roman" w:eastAsia="Times New Roman" w:hAnsi="Times New Roman" w:cs="Times New Roman"/>
          <w:sz w:val="24"/>
          <w:szCs w:val="24"/>
        </w:rPr>
        <w:t>.</w:t>
      </w:r>
      <w:r w:rsidR="00F21016">
        <w:rPr>
          <w:rFonts w:ascii="Times New Roman" w:eastAsia="Times New Roman" w:hAnsi="Times New Roman" w:cs="Times New Roman"/>
          <w:sz w:val="24"/>
          <w:szCs w:val="24"/>
        </w:rPr>
        <w:t>”</w:t>
      </w:r>
      <w:r w:rsidR="005A2148">
        <w:rPr>
          <w:rFonts w:ascii="Times New Roman" w:eastAsia="Times New Roman" w:hAnsi="Times New Roman" w:cs="Times New Roman"/>
          <w:sz w:val="24"/>
          <w:szCs w:val="24"/>
        </w:rPr>
        <w:t>(</w:t>
      </w:r>
      <w:proofErr w:type="gramEnd"/>
      <w:r w:rsidR="005A2148">
        <w:rPr>
          <w:rFonts w:ascii="Times New Roman" w:eastAsia="Times New Roman" w:hAnsi="Times New Roman" w:cs="Times New Roman"/>
          <w:sz w:val="24"/>
          <w:szCs w:val="24"/>
        </w:rPr>
        <w:t>sic)</w:t>
      </w:r>
      <w:r>
        <w:rPr>
          <w:rFonts w:ascii="Times New Roman" w:eastAsia="Times New Roman" w:hAnsi="Times New Roman" w:cs="Times New Roman"/>
          <w:sz w:val="24"/>
          <w:szCs w:val="24"/>
        </w:rPr>
        <w:t xml:space="preserve">  </w:t>
      </w:r>
    </w:p>
    <w:p w:rsidR="008D1C58" w:rsidRDefault="008D1C58">
      <w:pPr>
        <w:spacing w:line="480" w:lineRule="auto"/>
        <w:ind w:left="1440"/>
        <w:jc w:val="both"/>
        <w:rPr>
          <w:rFonts w:ascii="Times New Roman" w:eastAsia="Times New Roman" w:hAnsi="Times New Roman" w:cs="Times New Roman"/>
          <w:sz w:val="28"/>
          <w:szCs w:val="28"/>
        </w:rPr>
      </w:pPr>
    </w:p>
    <w:p w:rsidR="008D1C58" w:rsidRDefault="00D918D9" w:rsidP="00007089">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It is always important for judicial officers not to directly communicate with </w:t>
      </w:r>
      <w:r w:rsidR="00E16278">
        <w:rPr>
          <w:rFonts w:ascii="Times New Roman" w:eastAsia="Times New Roman" w:hAnsi="Times New Roman" w:cs="Times New Roman"/>
          <w:sz w:val="28"/>
          <w:szCs w:val="28"/>
        </w:rPr>
        <w:t xml:space="preserve">one </w:t>
      </w:r>
      <w:r>
        <w:rPr>
          <w:rFonts w:ascii="Times New Roman" w:eastAsia="Times New Roman" w:hAnsi="Times New Roman" w:cs="Times New Roman"/>
          <w:sz w:val="28"/>
          <w:szCs w:val="28"/>
        </w:rPr>
        <w:t>legal representative in the absence of another. It is trite that justice must be seen to be done. The magistrate should have communicated with both legal representatives at the same time and same place.  This would have been possible to ask his clerk to call both of them to his office.</w:t>
      </w:r>
    </w:p>
    <w:p w:rsidR="008D1C58" w:rsidRDefault="008D1C58">
      <w:pPr>
        <w:spacing w:line="360" w:lineRule="auto"/>
        <w:jc w:val="both"/>
        <w:rPr>
          <w:rFonts w:ascii="Times New Roman" w:eastAsia="Times New Roman" w:hAnsi="Times New Roman" w:cs="Times New Roman"/>
          <w:sz w:val="28"/>
          <w:szCs w:val="28"/>
        </w:rPr>
      </w:pPr>
    </w:p>
    <w:p w:rsidR="008D1C58" w:rsidRDefault="00D918D9">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Van der </w:t>
      </w:r>
      <w:proofErr w:type="spellStart"/>
      <w:r>
        <w:rPr>
          <w:rFonts w:ascii="Times New Roman" w:eastAsia="Times New Roman" w:hAnsi="Times New Roman" w:cs="Times New Roman"/>
          <w:sz w:val="28"/>
          <w:szCs w:val="28"/>
        </w:rPr>
        <w:t>Westhuizen</w:t>
      </w:r>
      <w:proofErr w:type="spellEnd"/>
      <w:r>
        <w:rPr>
          <w:rFonts w:ascii="Times New Roman" w:eastAsia="Times New Roman" w:hAnsi="Times New Roman" w:cs="Times New Roman"/>
          <w:sz w:val="28"/>
          <w:szCs w:val="28"/>
        </w:rPr>
        <w:t xml:space="preserve"> J in </w:t>
      </w:r>
      <w:r>
        <w:rPr>
          <w:rFonts w:ascii="Times New Roman" w:eastAsia="Times New Roman" w:hAnsi="Times New Roman" w:cs="Times New Roman"/>
          <w:i/>
          <w:sz w:val="28"/>
          <w:szCs w:val="28"/>
        </w:rPr>
        <w:t>s v</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Jaipal</w:t>
      </w:r>
      <w:proofErr w:type="spellEnd"/>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had this to say: </w:t>
      </w:r>
    </w:p>
    <w:p w:rsidR="008D1C58" w:rsidRDefault="00D918D9">
      <w:pPr>
        <w:spacing w:line="240" w:lineRule="auto"/>
        <w:ind w:left="1260" w:right="206"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right of an accused for a fair trial requires fairness to the accused, as well as fairness to the public as represented by the State. It has to instill confidence in the criminal justice system with the public, including those close to the accused, as well as those distressed by the audacity and horror of crime.</w:t>
      </w:r>
    </w:p>
    <w:p w:rsidR="008D1C58" w:rsidRDefault="00D918D9">
      <w:pPr>
        <w:spacing w:line="240" w:lineRule="auto"/>
        <w:ind w:left="1260" w:right="206"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1C58" w:rsidRDefault="00D918D9">
      <w:pPr>
        <w:spacing w:line="240" w:lineRule="auto"/>
        <w:ind w:left="1260" w:right="206" w:hanging="1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The fairness of a trial is threatened if a court is not independent, does not apply the law impartially, or does not function free from interference. </w:t>
      </w:r>
      <w:r>
        <w:rPr>
          <w:rFonts w:ascii="Times New Roman" w:eastAsia="Times New Roman" w:hAnsi="Times New Roman" w:cs="Times New Roman"/>
          <w:sz w:val="24"/>
          <w:szCs w:val="24"/>
          <w:u w:val="single"/>
        </w:rPr>
        <w:t>Inappropriate contact by a judicial officer with any of the parties in a trial,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or with witnesses, outside the formal court proceedings and especially in the absence of the parties on the other side</w:t>
      </w:r>
      <w:r>
        <w:rPr>
          <w:rFonts w:ascii="Times New Roman" w:eastAsia="Times New Roman" w:hAnsi="Times New Roman" w:cs="Times New Roman"/>
          <w:sz w:val="24"/>
          <w:szCs w:val="24"/>
        </w:rPr>
        <w:t>, cannot be conducive to the fairness of the trial. The principle of that justice must not only be done but also seen to be done is well known, and has been recognized by this Court as at the heart of a fair criminal trial.”</w:t>
      </w:r>
      <w:r>
        <w:rPr>
          <w:rFonts w:ascii="Times New Roman" w:eastAsia="Times New Roman" w:hAnsi="Times New Roman" w:cs="Times New Roman"/>
          <w:sz w:val="28"/>
          <w:szCs w:val="28"/>
        </w:rPr>
        <w:t xml:space="preserve"> (My underlining.)</w:t>
      </w: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It was the legal duty of the magistrate to have explained to the appellant the implications of being unrepresented, and even inform the appellant to apply for Legal Aid.  The magistrate should have encouraged the  appellant to be legally represented.</w:t>
      </w:r>
      <w:r>
        <w:rPr>
          <w:rFonts w:ascii="Times New Roman" w:eastAsia="Times New Roman" w:hAnsi="Times New Roman" w:cs="Times New Roman"/>
          <w:sz w:val="28"/>
          <w:szCs w:val="28"/>
          <w:vertAlign w:val="superscript"/>
        </w:rPr>
        <w:footnoteReference w:id="9"/>
      </w:r>
    </w:p>
    <w:p w:rsidR="008D1C58" w:rsidRDefault="008D1C58">
      <w:pPr>
        <w:spacing w:line="480" w:lineRule="auto"/>
        <w:jc w:val="both"/>
        <w:rPr>
          <w:rFonts w:ascii="Times New Roman" w:eastAsia="Times New Roman" w:hAnsi="Times New Roman" w:cs="Times New Roman"/>
          <w:sz w:val="28"/>
          <w:szCs w:val="28"/>
        </w:rPr>
      </w:pPr>
    </w:p>
    <w:p w:rsidR="008D1C58" w:rsidRDefault="00D918D9">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ab/>
        <w:t xml:space="preserve">In </w:t>
      </w:r>
      <w:r>
        <w:rPr>
          <w:rFonts w:ascii="Times New Roman" w:eastAsia="Times New Roman" w:hAnsi="Times New Roman" w:cs="Times New Roman"/>
          <w:i/>
          <w:sz w:val="28"/>
          <w:szCs w:val="28"/>
        </w:rPr>
        <w:t xml:space="preserve">s v </w:t>
      </w:r>
      <w:proofErr w:type="spellStart"/>
      <w:r>
        <w:rPr>
          <w:rFonts w:ascii="Times New Roman" w:eastAsia="Times New Roman" w:hAnsi="Times New Roman" w:cs="Times New Roman"/>
          <w:i/>
          <w:sz w:val="28"/>
          <w:szCs w:val="28"/>
        </w:rPr>
        <w:t>Melani</w:t>
      </w:r>
      <w:proofErr w:type="spellEnd"/>
      <w:r>
        <w:rPr>
          <w:rFonts w:ascii="Times New Roman" w:eastAsia="Times New Roman" w:hAnsi="Times New Roman" w:cs="Times New Roman"/>
          <w:i/>
          <w:sz w:val="28"/>
          <w:szCs w:val="28"/>
        </w:rPr>
        <w:t xml:space="preserve"> and Others</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sz w:val="28"/>
          <w:szCs w:val="28"/>
        </w:rPr>
        <w:t>Froneman</w:t>
      </w:r>
      <w:proofErr w:type="spellEnd"/>
      <w:r>
        <w:rPr>
          <w:rFonts w:ascii="Times New Roman" w:eastAsia="Times New Roman" w:hAnsi="Times New Roman" w:cs="Times New Roman"/>
          <w:sz w:val="28"/>
          <w:szCs w:val="28"/>
        </w:rPr>
        <w:t xml:space="preserve"> J had this to say:</w:t>
      </w:r>
    </w:p>
    <w:p w:rsidR="008D1C58" w:rsidRDefault="00D918D9">
      <w:pPr>
        <w:spacing w:line="240" w:lineRule="auto"/>
        <w:ind w:left="1170" w:righ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right to counsel and its corollary to be informed of that right…is thus to protect the right to remain silent, the right not to incriminate oneself and the right to be presumed innocent until proven guilty.”</w:t>
      </w:r>
    </w:p>
    <w:p w:rsidR="008D1C58" w:rsidRDefault="008D1C58">
      <w:pPr>
        <w:spacing w:line="480" w:lineRule="auto"/>
        <w:ind w:left="1440"/>
        <w:jc w:val="both"/>
        <w:rPr>
          <w:rFonts w:ascii="Times New Roman" w:eastAsia="Times New Roman" w:hAnsi="Times New Roman" w:cs="Times New Roman"/>
          <w:sz w:val="28"/>
          <w:szCs w:val="28"/>
        </w:rPr>
      </w:pPr>
    </w:p>
    <w:p w:rsidR="008D1C58" w:rsidRDefault="00D918D9">
      <w:pPr>
        <w:spacing w:line="48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Submissions by the parties</w:t>
      </w: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The State conceded that trial was unfair and the sentence was harsh, and</w:t>
      </w: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further prayed that both sentence and conviction should be set aside.  The appellant’s counsel did not make submissions in view of the concession by the</w:t>
      </w: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State.</w:t>
      </w:r>
    </w:p>
    <w:p w:rsidR="008D1C58" w:rsidRDefault="008D1C58">
      <w:pPr>
        <w:spacing w:line="480" w:lineRule="auto"/>
        <w:ind w:left="720" w:hanging="720"/>
        <w:jc w:val="both"/>
        <w:rPr>
          <w:rFonts w:ascii="Times New Roman" w:eastAsia="Times New Roman" w:hAnsi="Times New Roman" w:cs="Times New Roman"/>
          <w:sz w:val="28"/>
          <w:szCs w:val="28"/>
        </w:rPr>
      </w:pP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I have alluded to the fact that the grounds of appeal are interwoven and in</w:t>
      </w:r>
    </w:p>
    <w:p w:rsidR="008D1C58" w:rsidRDefault="00D918D9">
      <w:pPr>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view of the position I take; I do not deem it appropriate to deal with every ground</w:t>
      </w:r>
    </w:p>
    <w:p w:rsidR="008D1C58" w:rsidRDefault="00D918D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of appeal, suffice to find that in my view, the trial of the appellant was unfair and concession by the State was correct. The misdirection by the Magistrate has led to the injustice.  The right to legal representation is central to the fairness of criminal trial.</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As a result, the conviction and sentence must be set aside.</w:t>
      </w:r>
    </w:p>
    <w:p w:rsidR="008D1C58" w:rsidRDefault="008D1C58">
      <w:pPr>
        <w:spacing w:line="480" w:lineRule="auto"/>
        <w:ind w:left="1440" w:hanging="720"/>
        <w:jc w:val="both"/>
        <w:rPr>
          <w:rFonts w:ascii="Times New Roman" w:eastAsia="Times New Roman" w:hAnsi="Times New Roman" w:cs="Times New Roman"/>
          <w:sz w:val="28"/>
          <w:szCs w:val="28"/>
        </w:rPr>
      </w:pPr>
    </w:p>
    <w:p w:rsidR="008D1C58" w:rsidRDefault="00D918D9">
      <w:pPr>
        <w:spacing w:line="480" w:lineRule="auto"/>
        <w:ind w:left="1440" w:hanging="144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u w:val="single"/>
        </w:rPr>
        <w:t>Conclusion</w:t>
      </w:r>
    </w:p>
    <w:p w:rsidR="008D1C58" w:rsidRDefault="00D918D9">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Accordingly, I make the following order:</w:t>
      </w:r>
    </w:p>
    <w:p w:rsidR="008D1C58" w:rsidRDefault="00E70FBA" w:rsidP="00E70FBA">
      <w:pPr>
        <w:pBdr>
          <w:top w:val="nil"/>
          <w:left w:val="nil"/>
          <w:bottom w:val="nil"/>
          <w:right w:val="nil"/>
          <w:between w:val="nil"/>
        </w:pBdr>
        <w:spacing w:after="0" w:line="480" w:lineRule="auto"/>
        <w:ind w:left="1080" w:hanging="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r>
      <w:r w:rsidR="00D918D9">
        <w:rPr>
          <w:rFonts w:ascii="Times New Roman" w:eastAsia="Times New Roman" w:hAnsi="Times New Roman" w:cs="Times New Roman"/>
          <w:b/>
          <w:sz w:val="28"/>
          <w:szCs w:val="28"/>
        </w:rPr>
        <w:t>The appeal is upheld.</w:t>
      </w:r>
    </w:p>
    <w:p w:rsidR="008D1C58" w:rsidRDefault="00E70FBA" w:rsidP="00E70FBA">
      <w:pPr>
        <w:pBdr>
          <w:top w:val="nil"/>
          <w:left w:val="nil"/>
          <w:bottom w:val="nil"/>
          <w:right w:val="nil"/>
          <w:between w:val="nil"/>
        </w:pBdr>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D918D9">
        <w:rPr>
          <w:rFonts w:ascii="Times New Roman" w:eastAsia="Times New Roman" w:hAnsi="Times New Roman" w:cs="Times New Roman"/>
          <w:sz w:val="28"/>
          <w:szCs w:val="28"/>
        </w:rPr>
        <w:t xml:space="preserve">The decision of the court </w:t>
      </w:r>
      <w:r w:rsidR="00D918D9">
        <w:rPr>
          <w:rFonts w:ascii="Times New Roman" w:eastAsia="Times New Roman" w:hAnsi="Times New Roman" w:cs="Times New Roman"/>
          <w:i/>
          <w:sz w:val="28"/>
          <w:szCs w:val="28"/>
        </w:rPr>
        <w:t xml:space="preserve">a </w:t>
      </w:r>
      <w:proofErr w:type="spellStart"/>
      <w:r w:rsidR="00D918D9">
        <w:rPr>
          <w:rFonts w:ascii="Times New Roman" w:eastAsia="Times New Roman" w:hAnsi="Times New Roman" w:cs="Times New Roman"/>
          <w:i/>
          <w:sz w:val="28"/>
          <w:szCs w:val="28"/>
        </w:rPr>
        <w:t>qou</w:t>
      </w:r>
      <w:proofErr w:type="spellEnd"/>
      <w:r w:rsidR="00D918D9">
        <w:rPr>
          <w:rFonts w:ascii="Times New Roman" w:eastAsia="Times New Roman" w:hAnsi="Times New Roman" w:cs="Times New Roman"/>
          <w:sz w:val="28"/>
          <w:szCs w:val="28"/>
        </w:rPr>
        <w:t xml:space="preserve"> is set aside and substituted with the following: </w:t>
      </w:r>
    </w:p>
    <w:p w:rsidR="008D1C58" w:rsidRDefault="00D918D9">
      <w:pPr>
        <w:pBdr>
          <w:top w:val="nil"/>
          <w:left w:val="nil"/>
          <w:bottom w:val="nil"/>
          <w:right w:val="nil"/>
          <w:between w:val="nil"/>
        </w:pBdr>
        <w:spacing w:after="0" w:line="360" w:lineRule="auto"/>
        <w:ind w:left="1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accused is found not guilty and is discharged.</w:t>
      </w:r>
    </w:p>
    <w:p w:rsidR="008D1C58" w:rsidRDefault="008D1C58">
      <w:pPr>
        <w:pBdr>
          <w:top w:val="nil"/>
          <w:left w:val="nil"/>
          <w:bottom w:val="nil"/>
          <w:right w:val="nil"/>
          <w:between w:val="nil"/>
        </w:pBdr>
        <w:spacing w:after="0" w:line="480" w:lineRule="auto"/>
        <w:ind w:left="1080"/>
        <w:jc w:val="both"/>
        <w:rPr>
          <w:rFonts w:ascii="Times New Roman" w:eastAsia="Times New Roman" w:hAnsi="Times New Roman" w:cs="Times New Roman"/>
          <w:b/>
          <w:sz w:val="28"/>
          <w:szCs w:val="28"/>
        </w:rPr>
      </w:pPr>
    </w:p>
    <w:p w:rsidR="008D1C58" w:rsidRDefault="008D1C58">
      <w:pPr>
        <w:pBdr>
          <w:top w:val="nil"/>
          <w:left w:val="nil"/>
          <w:bottom w:val="nil"/>
          <w:right w:val="nil"/>
          <w:between w:val="nil"/>
        </w:pBdr>
        <w:spacing w:line="480" w:lineRule="auto"/>
        <w:ind w:left="1080"/>
        <w:jc w:val="both"/>
        <w:rPr>
          <w:rFonts w:ascii="Times New Roman" w:eastAsia="Times New Roman" w:hAnsi="Times New Roman" w:cs="Times New Roman"/>
          <w:b/>
          <w:sz w:val="28"/>
          <w:szCs w:val="28"/>
        </w:rPr>
      </w:pPr>
    </w:p>
    <w:p w:rsidR="008D1C58" w:rsidRDefault="00D918D9">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HINANA AJ</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ACTING JUDGE OF THE HIGH COURT</w:t>
      </w:r>
    </w:p>
    <w:p w:rsidR="008D1C58" w:rsidRDefault="008D1C58">
      <w:pPr>
        <w:spacing w:line="480" w:lineRule="auto"/>
        <w:ind w:left="4320"/>
        <w:jc w:val="both"/>
        <w:rPr>
          <w:rFonts w:ascii="Times New Roman" w:eastAsia="Times New Roman" w:hAnsi="Times New Roman" w:cs="Times New Roman"/>
          <w:b/>
          <w:sz w:val="28"/>
          <w:szCs w:val="28"/>
        </w:rPr>
      </w:pPr>
    </w:p>
    <w:p w:rsidR="008D1C58" w:rsidRDefault="008D1C58">
      <w:pPr>
        <w:spacing w:line="480" w:lineRule="auto"/>
        <w:jc w:val="both"/>
        <w:rPr>
          <w:rFonts w:ascii="Times New Roman" w:eastAsia="Times New Roman" w:hAnsi="Times New Roman" w:cs="Times New Roman"/>
          <w:b/>
          <w:sz w:val="28"/>
          <w:szCs w:val="28"/>
        </w:rPr>
      </w:pPr>
    </w:p>
    <w:p w:rsidR="008D1C58" w:rsidRDefault="00E206F8">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agree and it is so ordered</w:t>
      </w:r>
    </w:p>
    <w:p w:rsidR="008D1C58" w:rsidRDefault="008D1C58">
      <w:pPr>
        <w:spacing w:line="480" w:lineRule="auto"/>
        <w:jc w:val="both"/>
        <w:rPr>
          <w:rFonts w:ascii="Times New Roman" w:eastAsia="Times New Roman" w:hAnsi="Times New Roman" w:cs="Times New Roman"/>
          <w:b/>
          <w:sz w:val="28"/>
          <w:szCs w:val="28"/>
        </w:rPr>
      </w:pPr>
    </w:p>
    <w:p w:rsidR="008D1C58" w:rsidRDefault="00D918D9">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MAKAULA J</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JUDGE OF THE HIGH COURT</w:t>
      </w:r>
    </w:p>
    <w:p w:rsidR="008D1C58" w:rsidRDefault="008D1C58">
      <w:pPr>
        <w:spacing w:line="480" w:lineRule="auto"/>
        <w:jc w:val="both"/>
        <w:rPr>
          <w:rFonts w:ascii="Times New Roman" w:eastAsia="Times New Roman" w:hAnsi="Times New Roman" w:cs="Times New Roman"/>
          <w:b/>
          <w:sz w:val="28"/>
          <w:szCs w:val="28"/>
        </w:rPr>
      </w:pP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8D1C58" w:rsidRDefault="008D1C58">
      <w:pPr>
        <w:spacing w:line="480" w:lineRule="auto"/>
        <w:jc w:val="both"/>
        <w:rPr>
          <w:rFonts w:ascii="Times New Roman" w:eastAsia="Times New Roman" w:hAnsi="Times New Roman" w:cs="Times New Roman"/>
          <w:b/>
          <w:sz w:val="28"/>
          <w:szCs w:val="28"/>
        </w:rPr>
      </w:pP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Matter heard on    </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30 April 2024</w:t>
      </w:r>
    </w:p>
    <w:p w:rsidR="008D1C58" w:rsidRDefault="00D918D9">
      <w:pPr>
        <w:spacing w:line="480" w:lineRule="auto"/>
        <w:ind w:left="720" w:hanging="720"/>
        <w:jc w:val="both"/>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Judgement Delivered on</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sidR="00191E3D">
        <w:rPr>
          <w:rFonts w:ascii="Times New Roman" w:eastAsia="Times New Roman" w:hAnsi="Times New Roman" w:cs="Times New Roman"/>
          <w:b/>
          <w:sz w:val="28"/>
          <w:szCs w:val="28"/>
        </w:rPr>
        <w:t>04 June 2024</w:t>
      </w:r>
    </w:p>
    <w:p w:rsidR="008D1C58" w:rsidRDefault="008D1C58">
      <w:pPr>
        <w:spacing w:line="480" w:lineRule="auto"/>
        <w:ind w:left="720" w:hanging="720"/>
        <w:jc w:val="both"/>
        <w:rPr>
          <w:rFonts w:ascii="Times New Roman" w:eastAsia="Times New Roman" w:hAnsi="Times New Roman" w:cs="Times New Roman"/>
          <w:b/>
          <w:sz w:val="28"/>
          <w:szCs w:val="28"/>
        </w:rPr>
      </w:pP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APPEARANCES</w:t>
      </w: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APPELANT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MR JACA</w:t>
      </w: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 xml:space="preserve"> </w:t>
      </w:r>
      <w:proofErr w:type="spellStart"/>
      <w:r>
        <w:rPr>
          <w:rFonts w:ascii="Times New Roman" w:eastAsia="Times New Roman" w:hAnsi="Times New Roman" w:cs="Times New Roman"/>
          <w:b/>
          <w:sz w:val="28"/>
          <w:szCs w:val="28"/>
        </w:rPr>
        <w:t>Jaca</w:t>
      </w:r>
      <w:proofErr w:type="spellEnd"/>
      <w:r>
        <w:rPr>
          <w:rFonts w:ascii="Times New Roman" w:eastAsia="Times New Roman" w:hAnsi="Times New Roman" w:cs="Times New Roman"/>
          <w:b/>
          <w:sz w:val="28"/>
          <w:szCs w:val="28"/>
        </w:rPr>
        <w:t xml:space="preserve"> &amp; Partners </w:t>
      </w:r>
      <w:proofErr w:type="spellStart"/>
      <w:r>
        <w:rPr>
          <w:rFonts w:ascii="Times New Roman" w:eastAsia="Times New Roman" w:hAnsi="Times New Roman" w:cs="Times New Roman"/>
          <w:b/>
          <w:sz w:val="28"/>
          <w:szCs w:val="28"/>
        </w:rPr>
        <w:t>Inc</w:t>
      </w:r>
      <w:proofErr w:type="spellEnd"/>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C/O Inga </w:t>
      </w:r>
      <w:proofErr w:type="spellStart"/>
      <w:r>
        <w:rPr>
          <w:rFonts w:ascii="Times New Roman" w:eastAsia="Times New Roman" w:hAnsi="Times New Roman" w:cs="Times New Roman"/>
          <w:b/>
          <w:sz w:val="28"/>
          <w:szCs w:val="28"/>
        </w:rPr>
        <w:t>Njingolo</w:t>
      </w:r>
      <w:proofErr w:type="spellEnd"/>
      <w:r>
        <w:rPr>
          <w:rFonts w:ascii="Times New Roman" w:eastAsia="Times New Roman" w:hAnsi="Times New Roman" w:cs="Times New Roman"/>
          <w:b/>
          <w:sz w:val="28"/>
          <w:szCs w:val="28"/>
        </w:rPr>
        <w:t xml:space="preserve"> Attorneys</w:t>
      </w: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60 Wesley Street</w:t>
      </w: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MTHATHA</w:t>
      </w:r>
    </w:p>
    <w:p w:rsidR="008D1C58" w:rsidRDefault="008D1C58">
      <w:pPr>
        <w:spacing w:line="480" w:lineRule="auto"/>
        <w:ind w:left="720" w:hanging="720"/>
        <w:jc w:val="both"/>
        <w:rPr>
          <w:rFonts w:ascii="Times New Roman" w:eastAsia="Times New Roman" w:hAnsi="Times New Roman" w:cs="Times New Roman"/>
          <w:b/>
          <w:sz w:val="28"/>
          <w:szCs w:val="28"/>
        </w:rPr>
      </w:pPr>
    </w:p>
    <w:p w:rsidR="008D1C58" w:rsidRDefault="00D918D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MR BIDLA</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The Director of Public Prosecutions</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94 Sisson Street</w:t>
      </w:r>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Fortgale</w:t>
      </w:r>
      <w:proofErr w:type="spellEnd"/>
    </w:p>
    <w:p w:rsidR="008D1C58" w:rsidRDefault="00D918D9">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MTHATHA</w:t>
      </w:r>
    </w:p>
    <w:sectPr w:rsidR="008D1C58">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C5" w:rsidRDefault="00EC73C5">
      <w:pPr>
        <w:spacing w:after="0" w:line="240" w:lineRule="auto"/>
      </w:pPr>
      <w:r>
        <w:separator/>
      </w:r>
    </w:p>
  </w:endnote>
  <w:endnote w:type="continuationSeparator" w:id="0">
    <w:p w:rsidR="00EC73C5" w:rsidRDefault="00EC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58" w:rsidRDefault="00D918D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0FBA">
      <w:rPr>
        <w:noProof/>
        <w:color w:val="000000"/>
      </w:rPr>
      <w:t>9</w:t>
    </w:r>
    <w:r>
      <w:rPr>
        <w:color w:val="000000"/>
      </w:rPr>
      <w:fldChar w:fldCharType="end"/>
    </w:r>
  </w:p>
  <w:p w:rsidR="008D1C58" w:rsidRDefault="008D1C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C5" w:rsidRDefault="00EC73C5">
      <w:pPr>
        <w:spacing w:after="0" w:line="240" w:lineRule="auto"/>
      </w:pPr>
      <w:r>
        <w:separator/>
      </w:r>
    </w:p>
  </w:footnote>
  <w:footnote w:type="continuationSeparator" w:id="0">
    <w:p w:rsidR="00EC73C5" w:rsidRDefault="00EC73C5">
      <w:pPr>
        <w:spacing w:after="0" w:line="240" w:lineRule="auto"/>
      </w:pPr>
      <w:r>
        <w:continuationSeparator/>
      </w:r>
    </w:p>
  </w:footnote>
  <w:footnote w:id="1">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order granting Leave to Appeal, p 7</w:t>
      </w:r>
    </w:p>
  </w:footnote>
  <w:footnote w:id="2">
    <w:p w:rsidR="008D1C58" w:rsidRDefault="00D918D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Page 6</w:t>
      </w:r>
      <w:r w:rsidRPr="006608ED">
        <w:rPr>
          <w:rFonts w:ascii="Times New Roman" w:eastAsia="Times New Roman" w:hAnsi="Times New Roman" w:cs="Times New Roman"/>
          <w:color w:val="000000" w:themeColor="text1"/>
          <w:sz w:val="20"/>
          <w:szCs w:val="20"/>
        </w:rPr>
        <w:t>, t</w:t>
      </w:r>
      <w:r>
        <w:rPr>
          <w:rFonts w:ascii="Times New Roman" w:eastAsia="Times New Roman" w:hAnsi="Times New Roman" w:cs="Times New Roman"/>
          <w:color w:val="000000"/>
          <w:sz w:val="20"/>
          <w:szCs w:val="20"/>
        </w:rPr>
        <w:t>he charge.</w:t>
      </w:r>
      <w:r>
        <w:rPr>
          <w:color w:val="000000"/>
          <w:sz w:val="20"/>
          <w:szCs w:val="20"/>
        </w:rPr>
        <w:t xml:space="preserve"> </w:t>
      </w:r>
    </w:p>
  </w:footnote>
  <w:footnote w:id="3">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color w:val="000000"/>
          <w:sz w:val="20"/>
          <w:szCs w:val="20"/>
        </w:rPr>
        <w:t xml:space="preserve"> Pag</w:t>
      </w:r>
      <w:r>
        <w:rPr>
          <w:rFonts w:ascii="Times New Roman" w:eastAsia="Times New Roman" w:hAnsi="Times New Roman" w:cs="Times New Roman"/>
          <w:sz w:val="20"/>
          <w:szCs w:val="20"/>
        </w:rPr>
        <w:t xml:space="preserve">es </w:t>
      </w:r>
      <w:r>
        <w:rPr>
          <w:rFonts w:ascii="Times New Roman" w:eastAsia="Times New Roman" w:hAnsi="Times New Roman" w:cs="Times New Roman"/>
          <w:color w:val="000000"/>
          <w:sz w:val="20"/>
          <w:szCs w:val="20"/>
        </w:rPr>
        <w:t>1-7 of the separately bound index</w:t>
      </w:r>
      <w:r>
        <w:rPr>
          <w:rFonts w:ascii="Times New Roman" w:eastAsia="Times New Roman" w:hAnsi="Times New Roman" w:cs="Times New Roman"/>
          <w:color w:val="FF0000"/>
          <w:sz w:val="20"/>
          <w:szCs w:val="20"/>
        </w:rPr>
        <w:t>.</w:t>
      </w:r>
    </w:p>
  </w:footnote>
  <w:footnote w:id="4">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Act 108 of 1996</w:t>
      </w:r>
    </w:p>
  </w:footnote>
  <w:footnote w:id="5">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Preamble of the </w:t>
      </w:r>
      <w:r>
        <w:rPr>
          <w:rFonts w:ascii="Times New Roman" w:eastAsia="Times New Roman" w:hAnsi="Times New Roman" w:cs="Times New Roman"/>
          <w:sz w:val="20"/>
          <w:szCs w:val="20"/>
        </w:rPr>
        <w:t>Constitution, Act</w:t>
      </w:r>
      <w:r>
        <w:rPr>
          <w:rFonts w:ascii="Times New Roman" w:eastAsia="Times New Roman" w:hAnsi="Times New Roman" w:cs="Times New Roman"/>
          <w:color w:val="000000"/>
          <w:sz w:val="20"/>
          <w:szCs w:val="20"/>
        </w:rPr>
        <w:t xml:space="preserve"> 108 of 1996.</w:t>
      </w:r>
    </w:p>
  </w:footnote>
  <w:footnote w:id="6">
    <w:p w:rsidR="008D1C58" w:rsidRDefault="00D918D9">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sz w:val="20"/>
          <w:szCs w:val="20"/>
        </w:rPr>
        <w:t xml:space="preserve"> Ibid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section 7</w:t>
      </w:r>
      <w:r>
        <w:rPr>
          <w:rFonts w:ascii="Times New Roman" w:eastAsia="Times New Roman" w:hAnsi="Times New Roman" w:cs="Times New Roman"/>
          <w:color w:val="FF0000"/>
          <w:sz w:val="20"/>
          <w:szCs w:val="20"/>
        </w:rPr>
        <w:t>.</w:t>
      </w:r>
      <w:r>
        <w:rPr>
          <w:rFonts w:ascii="Times New Roman" w:eastAsia="Times New Roman" w:hAnsi="Times New Roman" w:cs="Times New Roman"/>
          <w:color w:val="000000"/>
          <w:sz w:val="20"/>
          <w:szCs w:val="20"/>
        </w:rPr>
        <w:t xml:space="preserve"> </w:t>
      </w:r>
    </w:p>
  </w:footnote>
  <w:footnote w:id="7">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Page line 11 of the record.</w:t>
      </w:r>
    </w:p>
  </w:footnote>
  <w:footnote w:id="8">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2005 (1) SACR 215 (CC)</w:t>
      </w:r>
      <w:r>
        <w:rPr>
          <w:rFonts w:ascii="Times New Roman" w:eastAsia="Times New Roman" w:hAnsi="Times New Roman" w:cs="Times New Roman"/>
          <w:sz w:val="20"/>
          <w:szCs w:val="20"/>
        </w:rPr>
        <w:t xml:space="preserve"> at paras 29 and 31.</w:t>
      </w:r>
    </w:p>
  </w:footnote>
  <w:footnote w:id="9">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color w:val="000000"/>
          <w:sz w:val="20"/>
          <w:szCs w:val="20"/>
        </w:rPr>
        <w:t xml:space="preserve"> S v</w:t>
      </w:r>
      <w:r>
        <w:rPr>
          <w:rFonts w:ascii="Times New Roman" w:eastAsia="Times New Roman" w:hAnsi="Times New Roman" w:cs="Times New Roman"/>
          <w:i/>
          <w:sz w:val="20"/>
          <w:szCs w:val="20"/>
        </w:rPr>
        <w:t xml:space="preserve"> GR </w:t>
      </w:r>
      <w:r>
        <w:rPr>
          <w:rFonts w:ascii="Times New Roman" w:eastAsia="Times New Roman" w:hAnsi="Times New Roman" w:cs="Times New Roman"/>
          <w:sz w:val="20"/>
          <w:szCs w:val="20"/>
        </w:rPr>
        <w:t>2015 (2) SACR 79 (SCA).</w:t>
      </w:r>
    </w:p>
  </w:footnote>
  <w:footnote w:id="10">
    <w:p w:rsidR="008D1C58" w:rsidRDefault="00D918D9">
      <w:pPr>
        <w:pBdr>
          <w:top w:val="nil"/>
          <w:left w:val="nil"/>
          <w:bottom w:val="nil"/>
          <w:right w:val="nil"/>
          <w:between w:val="nil"/>
        </w:pBdr>
        <w:spacing w:after="0" w:line="480" w:lineRule="auto"/>
        <w:jc w:val="both"/>
        <w:rPr>
          <w:sz w:val="20"/>
          <w:szCs w:val="20"/>
        </w:rPr>
      </w:pPr>
      <w:r>
        <w:rPr>
          <w:vertAlign w:val="superscript"/>
        </w:rPr>
        <w:footnoteRef/>
      </w:r>
      <w:r>
        <w:rPr>
          <w:rFonts w:ascii="Times New Roman" w:eastAsia="Times New Roman" w:hAnsi="Times New Roman" w:cs="Times New Roman"/>
          <w:sz w:val="20"/>
          <w:szCs w:val="20"/>
        </w:rPr>
        <w:t xml:space="preserve"> 1996 (1) SACR 335 (E) at p 348.</w:t>
      </w:r>
    </w:p>
  </w:footnote>
  <w:footnote w:id="11">
    <w:p w:rsidR="008D1C58" w:rsidRDefault="00D918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 v </w:t>
      </w:r>
      <w:proofErr w:type="spellStart"/>
      <w:r>
        <w:rPr>
          <w:rFonts w:ascii="Times New Roman" w:eastAsia="Times New Roman" w:hAnsi="Times New Roman" w:cs="Times New Roman"/>
          <w:i/>
          <w:sz w:val="20"/>
          <w:szCs w:val="20"/>
        </w:rPr>
        <w:t>Luwani</w:t>
      </w:r>
      <w:proofErr w:type="spellEnd"/>
      <w:r>
        <w:rPr>
          <w:rFonts w:ascii="Times New Roman" w:eastAsia="Times New Roman" w:hAnsi="Times New Roman" w:cs="Times New Roman"/>
          <w:i/>
          <w:sz w:val="20"/>
          <w:szCs w:val="20"/>
        </w:rPr>
        <w:t xml:space="preserve"> &amp; Another</w:t>
      </w:r>
      <w:r w:rsidR="00E914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2004 JDR 0500 (E).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3CEB"/>
    <w:multiLevelType w:val="multilevel"/>
    <w:tmpl w:val="9F60C67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58"/>
    <w:rsid w:val="00007089"/>
    <w:rsid w:val="00191E3D"/>
    <w:rsid w:val="00242970"/>
    <w:rsid w:val="005A2148"/>
    <w:rsid w:val="005B22A9"/>
    <w:rsid w:val="00626702"/>
    <w:rsid w:val="006608ED"/>
    <w:rsid w:val="008D1C58"/>
    <w:rsid w:val="00A86679"/>
    <w:rsid w:val="00B718BA"/>
    <w:rsid w:val="00D918D9"/>
    <w:rsid w:val="00E16278"/>
    <w:rsid w:val="00E206F8"/>
    <w:rsid w:val="00E70FBA"/>
    <w:rsid w:val="00E91481"/>
    <w:rsid w:val="00EC73C5"/>
    <w:rsid w:val="00F210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811F7-0ABF-4B97-B595-2B5E761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Nomakorinte Ntliziywana</dc:creator>
  <cp:lastModifiedBy>Mary Bruce</cp:lastModifiedBy>
  <cp:revision>3</cp:revision>
  <cp:lastPrinted>2024-05-31T10:02:00Z</cp:lastPrinted>
  <dcterms:created xsi:type="dcterms:W3CDTF">2024-06-27T11:09:00Z</dcterms:created>
  <dcterms:modified xsi:type="dcterms:W3CDTF">2024-07-05T10:26:00Z</dcterms:modified>
</cp:coreProperties>
</file>