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B355B" w14:textId="77777777" w:rsidR="00D42C55" w:rsidRPr="007966A9" w:rsidRDefault="00D42C55" w:rsidP="00D42C55">
      <w:pPr>
        <w:pStyle w:val="GW11"/>
        <w:spacing w:line="480" w:lineRule="auto"/>
        <w:jc w:val="left"/>
        <w:rPr>
          <w:rFonts w:ascii="Arial" w:hAnsi="Arial" w:cs="Arial"/>
          <w:b/>
          <w:szCs w:val="24"/>
        </w:rPr>
      </w:pPr>
      <w:bookmarkStart w:id="0" w:name="_GoBack"/>
      <w:bookmarkEnd w:id="0"/>
      <w:r w:rsidRPr="007966A9">
        <w:rPr>
          <w:rFonts w:ascii="Arial" w:hAnsi="Arial" w:cs="Arial"/>
          <w:b/>
          <w:szCs w:val="24"/>
        </w:rPr>
        <w:t>IN THE HIGH COURT OF SOUTH AFRICA</w:t>
      </w:r>
    </w:p>
    <w:p w14:paraId="59EAA804" w14:textId="2D1BDE27" w:rsidR="00D42C55" w:rsidRDefault="00D42C55" w:rsidP="00D42C55">
      <w:pPr>
        <w:pStyle w:val="GW11"/>
        <w:spacing w:line="480" w:lineRule="auto"/>
        <w:jc w:val="left"/>
        <w:rPr>
          <w:rFonts w:ascii="Arial" w:hAnsi="Arial" w:cs="Arial"/>
          <w:b/>
          <w:szCs w:val="24"/>
        </w:rPr>
      </w:pPr>
      <w:r w:rsidRPr="007966A9">
        <w:rPr>
          <w:rFonts w:ascii="Arial" w:hAnsi="Arial" w:cs="Arial"/>
          <w:b/>
          <w:szCs w:val="24"/>
        </w:rPr>
        <w:t xml:space="preserve">(EASTERN CAPE LOCAL DIVISION, </w:t>
      </w:r>
      <w:r>
        <w:rPr>
          <w:rFonts w:ascii="Arial" w:hAnsi="Arial" w:cs="Arial"/>
          <w:b/>
          <w:szCs w:val="24"/>
        </w:rPr>
        <w:t>GQEBERHA</w:t>
      </w:r>
      <w:r w:rsidRPr="007966A9">
        <w:rPr>
          <w:rFonts w:ascii="Arial" w:hAnsi="Arial" w:cs="Arial"/>
          <w:b/>
          <w:szCs w:val="24"/>
        </w:rPr>
        <w:t>)</w:t>
      </w:r>
    </w:p>
    <w:p w14:paraId="1A3C97FE" w14:textId="1F772819" w:rsidR="00D42C55" w:rsidRDefault="00D42C55" w:rsidP="005317E8">
      <w:pPr>
        <w:pStyle w:val="GW11"/>
        <w:tabs>
          <w:tab w:val="clear" w:pos="6048"/>
          <w:tab w:val="left" w:pos="4820"/>
          <w:tab w:val="left" w:pos="9071"/>
        </w:tabs>
        <w:ind w:right="-45"/>
        <w:jc w:val="right"/>
        <w:rPr>
          <w:rFonts w:ascii="Arial" w:hAnsi="Arial" w:cs="Arial"/>
          <w:szCs w:val="24"/>
        </w:rPr>
      </w:pPr>
      <w:r w:rsidRPr="007966A9">
        <w:rPr>
          <w:rFonts w:ascii="Arial" w:hAnsi="Arial" w:cs="Arial"/>
          <w:szCs w:val="24"/>
        </w:rPr>
        <w:tab/>
      </w:r>
      <w:r w:rsidRPr="007966A9">
        <w:rPr>
          <w:rFonts w:ascii="Arial" w:hAnsi="Arial" w:cs="Arial"/>
          <w:szCs w:val="24"/>
        </w:rPr>
        <w:tab/>
      </w:r>
      <w:r w:rsidRPr="007966A9">
        <w:rPr>
          <w:rFonts w:ascii="Arial" w:hAnsi="Arial" w:cs="Arial"/>
          <w:szCs w:val="24"/>
        </w:rPr>
        <w:tab/>
        <w:t xml:space="preserve">     Case No. </w:t>
      </w:r>
      <w:r>
        <w:rPr>
          <w:rFonts w:ascii="Arial" w:hAnsi="Arial" w:cs="Arial"/>
          <w:szCs w:val="24"/>
        </w:rPr>
        <w:t>2987/2018</w:t>
      </w:r>
    </w:p>
    <w:p w14:paraId="659F9433" w14:textId="690E1625" w:rsidR="00D42C55" w:rsidRDefault="00D42C55" w:rsidP="005317E8">
      <w:pPr>
        <w:pStyle w:val="GW11"/>
        <w:tabs>
          <w:tab w:val="clear" w:pos="4464"/>
          <w:tab w:val="clear" w:pos="6048"/>
          <w:tab w:val="left" w:pos="4820"/>
          <w:tab w:val="left" w:pos="5103"/>
          <w:tab w:val="left" w:pos="9071"/>
        </w:tabs>
        <w:ind w:left="720" w:right="-45"/>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05A525E3" w14:textId="24D88605" w:rsidR="00D42C55" w:rsidRPr="007966A9" w:rsidRDefault="00D42C55" w:rsidP="005317E8">
      <w:pPr>
        <w:pStyle w:val="GW11"/>
        <w:tabs>
          <w:tab w:val="clear" w:pos="4464"/>
          <w:tab w:val="clear" w:pos="6048"/>
          <w:tab w:val="left" w:pos="4820"/>
          <w:tab w:val="left" w:pos="5103"/>
          <w:tab w:val="left" w:pos="9071"/>
        </w:tabs>
        <w:ind w:right="-45"/>
        <w:jc w:val="left"/>
        <w:rPr>
          <w:rFonts w:ascii="Arial" w:hAnsi="Arial" w:cs="Arial"/>
          <w:szCs w:val="24"/>
        </w:rPr>
      </w:pPr>
      <w:r w:rsidRPr="007966A9">
        <w:rPr>
          <w:rFonts w:ascii="Arial" w:hAnsi="Arial" w:cs="Arial"/>
          <w:szCs w:val="24"/>
        </w:rPr>
        <w:t>In the matter between:-</w:t>
      </w:r>
    </w:p>
    <w:p w14:paraId="2BAB39BA" w14:textId="77777777" w:rsidR="00D42C55" w:rsidRPr="007966A9" w:rsidRDefault="00D42C55" w:rsidP="005317E8">
      <w:pPr>
        <w:pStyle w:val="GW11"/>
        <w:rPr>
          <w:rFonts w:ascii="Arial" w:hAnsi="Arial" w:cs="Arial"/>
          <w:szCs w:val="24"/>
        </w:rPr>
      </w:pPr>
    </w:p>
    <w:p w14:paraId="62D25A40" w14:textId="1B17ACDE" w:rsidR="00D42C55" w:rsidRPr="00D42C55" w:rsidRDefault="00D42C55" w:rsidP="005317E8">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 xml:space="preserve">KEENAN PETER NOEMDOE                                                                            </w:t>
      </w:r>
      <w:r w:rsidRPr="00D42C55">
        <w:rPr>
          <w:rFonts w:ascii="Arial" w:hAnsi="Arial" w:cs="Arial"/>
          <w:bCs/>
          <w:szCs w:val="24"/>
        </w:rPr>
        <w:t>Plaintiff</w:t>
      </w:r>
    </w:p>
    <w:p w14:paraId="3ADD469B" w14:textId="77777777" w:rsidR="00D42C55" w:rsidRPr="007966A9" w:rsidRDefault="00D42C55" w:rsidP="005317E8">
      <w:pPr>
        <w:pStyle w:val="GW11"/>
        <w:rPr>
          <w:rFonts w:ascii="Arial" w:hAnsi="Arial" w:cs="Arial"/>
          <w:szCs w:val="24"/>
        </w:rPr>
      </w:pPr>
    </w:p>
    <w:p w14:paraId="55EA7DBA" w14:textId="77777777" w:rsidR="00D42C55" w:rsidRPr="007966A9" w:rsidRDefault="00D42C55" w:rsidP="005317E8">
      <w:pPr>
        <w:pStyle w:val="GW11"/>
        <w:rPr>
          <w:rFonts w:ascii="Arial" w:hAnsi="Arial" w:cs="Arial"/>
          <w:szCs w:val="24"/>
        </w:rPr>
      </w:pPr>
      <w:r w:rsidRPr="007966A9">
        <w:rPr>
          <w:rFonts w:ascii="Arial" w:hAnsi="Arial" w:cs="Arial"/>
          <w:szCs w:val="24"/>
        </w:rPr>
        <w:t>and</w:t>
      </w:r>
    </w:p>
    <w:p w14:paraId="1FE6251C" w14:textId="77777777" w:rsidR="00D42C55" w:rsidRPr="007966A9" w:rsidRDefault="00D42C55" w:rsidP="005317E8">
      <w:pPr>
        <w:pStyle w:val="GW12"/>
        <w:tabs>
          <w:tab w:val="clear" w:pos="8640"/>
          <w:tab w:val="right" w:pos="9072"/>
        </w:tabs>
        <w:ind w:right="471"/>
        <w:rPr>
          <w:rFonts w:ascii="Arial" w:hAnsi="Arial" w:cs="Arial"/>
          <w:b/>
          <w:szCs w:val="24"/>
        </w:rPr>
      </w:pPr>
    </w:p>
    <w:p w14:paraId="5B2A6329" w14:textId="06BC6D0A" w:rsidR="00D42C55" w:rsidRDefault="00D42C55" w:rsidP="005317E8">
      <w:pPr>
        <w:pStyle w:val="GW12"/>
        <w:tabs>
          <w:tab w:val="clear" w:pos="6048"/>
          <w:tab w:val="clear" w:pos="8640"/>
          <w:tab w:val="right" w:pos="8931"/>
        </w:tabs>
        <w:ind w:right="-46"/>
        <w:rPr>
          <w:rFonts w:ascii="Arial" w:hAnsi="Arial" w:cs="Arial"/>
          <w:szCs w:val="24"/>
        </w:rPr>
      </w:pPr>
      <w:r>
        <w:rPr>
          <w:rFonts w:ascii="Arial" w:hAnsi="Arial" w:cs="Arial"/>
          <w:b/>
          <w:szCs w:val="24"/>
        </w:rPr>
        <w:t xml:space="preserve">THE MINSTER OF POLICE                                                                              </w:t>
      </w:r>
      <w:r>
        <w:rPr>
          <w:rFonts w:ascii="Arial" w:hAnsi="Arial" w:cs="Arial"/>
          <w:szCs w:val="24"/>
        </w:rPr>
        <w:t>Defendant</w:t>
      </w:r>
    </w:p>
    <w:p w14:paraId="042AFA62" w14:textId="77777777" w:rsidR="00D42C55" w:rsidRPr="007966A9" w:rsidRDefault="00D42C55" w:rsidP="005317E8">
      <w:pPr>
        <w:pStyle w:val="GW12"/>
        <w:tabs>
          <w:tab w:val="clear" w:pos="6048"/>
          <w:tab w:val="clear" w:pos="8640"/>
          <w:tab w:val="right" w:pos="9072"/>
        </w:tabs>
        <w:ind w:right="-46"/>
        <w:rPr>
          <w:rFonts w:ascii="Arial" w:hAnsi="Arial" w:cs="Arial"/>
          <w:b/>
          <w:szCs w:val="24"/>
          <w:u w:val="single"/>
        </w:rPr>
      </w:pPr>
      <w:r w:rsidRPr="007966A9">
        <w:rPr>
          <w:rFonts w:ascii="Arial" w:hAnsi="Arial" w:cs="Arial"/>
          <w:b/>
          <w:szCs w:val="24"/>
          <w:u w:val="single"/>
        </w:rPr>
        <w:t>___________________________________________________________________</w:t>
      </w:r>
    </w:p>
    <w:p w14:paraId="7FD436F2" w14:textId="77777777" w:rsidR="00D42C55" w:rsidRPr="007966A9" w:rsidRDefault="00D42C55" w:rsidP="00D42C55">
      <w:pPr>
        <w:pStyle w:val="GW13"/>
        <w:tabs>
          <w:tab w:val="clear" w:pos="8640"/>
        </w:tabs>
        <w:spacing w:line="240" w:lineRule="auto"/>
        <w:ind w:right="-45"/>
        <w:jc w:val="center"/>
        <w:rPr>
          <w:rFonts w:ascii="Arial" w:hAnsi="Arial" w:cs="Arial"/>
          <w:b/>
          <w:szCs w:val="24"/>
        </w:rPr>
      </w:pPr>
    </w:p>
    <w:p w14:paraId="0B4CEEB5" w14:textId="77777777" w:rsidR="00D42C55" w:rsidRDefault="00D42C55" w:rsidP="00D42C55">
      <w:pPr>
        <w:pStyle w:val="GW12"/>
        <w:tabs>
          <w:tab w:val="clear" w:pos="6048"/>
          <w:tab w:val="clear" w:pos="8640"/>
          <w:tab w:val="right" w:pos="8931"/>
        </w:tabs>
        <w:spacing w:line="480" w:lineRule="auto"/>
        <w:ind w:right="-46"/>
        <w:rPr>
          <w:rFonts w:ascii="Arial" w:hAnsi="Arial" w:cs="Arial"/>
          <w:szCs w:val="24"/>
        </w:rPr>
      </w:pPr>
      <w:r>
        <w:rPr>
          <w:rFonts w:ascii="Arial" w:hAnsi="Arial" w:cs="Arial"/>
          <w:szCs w:val="24"/>
        </w:rPr>
        <w:t xml:space="preserve">Coram: </w:t>
      </w:r>
      <w:r>
        <w:rPr>
          <w:rFonts w:ascii="Arial" w:hAnsi="Arial" w:cs="Arial"/>
          <w:szCs w:val="24"/>
        </w:rPr>
        <w:tab/>
      </w:r>
      <w:r>
        <w:rPr>
          <w:rFonts w:ascii="Arial" w:hAnsi="Arial" w:cs="Arial"/>
          <w:szCs w:val="24"/>
        </w:rPr>
        <w:tab/>
        <w:t>Bands AJ</w:t>
      </w:r>
    </w:p>
    <w:p w14:paraId="0BB0AA60" w14:textId="789B8C9E" w:rsidR="005317E8" w:rsidRDefault="005317E8" w:rsidP="00D42C55">
      <w:pPr>
        <w:pStyle w:val="GW12"/>
        <w:tabs>
          <w:tab w:val="clear" w:pos="6048"/>
          <w:tab w:val="clear" w:pos="8640"/>
          <w:tab w:val="right" w:pos="8931"/>
        </w:tabs>
        <w:spacing w:line="480" w:lineRule="auto"/>
        <w:ind w:right="-46"/>
        <w:rPr>
          <w:rFonts w:ascii="Arial" w:hAnsi="Arial" w:cs="Arial"/>
          <w:szCs w:val="24"/>
        </w:rPr>
      </w:pPr>
      <w:r>
        <w:rPr>
          <w:rFonts w:ascii="Arial" w:hAnsi="Arial" w:cs="Arial"/>
          <w:szCs w:val="24"/>
        </w:rPr>
        <w:t xml:space="preserve">Dates heard: </w:t>
      </w:r>
      <w:r>
        <w:rPr>
          <w:rFonts w:ascii="Arial" w:hAnsi="Arial" w:cs="Arial"/>
          <w:szCs w:val="24"/>
        </w:rPr>
        <w:tab/>
        <w:t>19-21 &amp; 24 January 2022</w:t>
      </w:r>
    </w:p>
    <w:p w14:paraId="216E54EC" w14:textId="0498AEA7" w:rsidR="00D42C55" w:rsidRPr="007966A9" w:rsidRDefault="00D42C55" w:rsidP="00D42C55">
      <w:pPr>
        <w:pStyle w:val="GW12"/>
        <w:tabs>
          <w:tab w:val="clear" w:pos="6048"/>
          <w:tab w:val="clear" w:pos="8640"/>
          <w:tab w:val="right" w:pos="8931"/>
        </w:tabs>
        <w:spacing w:line="480" w:lineRule="auto"/>
        <w:ind w:right="-46"/>
        <w:rPr>
          <w:rFonts w:ascii="Arial" w:hAnsi="Arial" w:cs="Arial"/>
          <w:szCs w:val="24"/>
        </w:rPr>
      </w:pPr>
      <w:r>
        <w:rPr>
          <w:rFonts w:ascii="Arial" w:hAnsi="Arial" w:cs="Arial"/>
          <w:szCs w:val="24"/>
        </w:rPr>
        <w:t>Delivered:</w:t>
      </w:r>
      <w:r>
        <w:rPr>
          <w:rFonts w:ascii="Arial" w:hAnsi="Arial" w:cs="Arial"/>
          <w:szCs w:val="24"/>
        </w:rPr>
        <w:tab/>
      </w:r>
      <w:r>
        <w:rPr>
          <w:rFonts w:ascii="Arial" w:hAnsi="Arial" w:cs="Arial"/>
          <w:szCs w:val="24"/>
        </w:rPr>
        <w:tab/>
      </w:r>
      <w:r w:rsidR="005317E8">
        <w:rPr>
          <w:rFonts w:ascii="Arial" w:hAnsi="Arial" w:cs="Arial"/>
          <w:szCs w:val="24"/>
        </w:rPr>
        <w:t>3 May 2022</w:t>
      </w:r>
    </w:p>
    <w:p w14:paraId="20BC99EF" w14:textId="77777777" w:rsidR="00D42C55" w:rsidRPr="007966A9" w:rsidRDefault="00D42C55" w:rsidP="00D42C55">
      <w:pPr>
        <w:pStyle w:val="GW12"/>
        <w:tabs>
          <w:tab w:val="clear" w:pos="6048"/>
          <w:tab w:val="clear" w:pos="8640"/>
          <w:tab w:val="right" w:pos="9072"/>
        </w:tabs>
        <w:spacing w:line="240" w:lineRule="auto"/>
        <w:ind w:right="-46"/>
        <w:rPr>
          <w:rFonts w:ascii="Arial" w:hAnsi="Arial" w:cs="Arial"/>
          <w:b/>
          <w:szCs w:val="24"/>
          <w:u w:val="single"/>
        </w:rPr>
      </w:pPr>
      <w:r w:rsidRPr="007966A9">
        <w:rPr>
          <w:rFonts w:ascii="Arial" w:hAnsi="Arial" w:cs="Arial"/>
          <w:b/>
          <w:szCs w:val="24"/>
          <w:u w:val="single"/>
        </w:rPr>
        <w:t>___________________________________________________________________</w:t>
      </w:r>
    </w:p>
    <w:p w14:paraId="7E6A2223" w14:textId="77777777" w:rsidR="00D42C55" w:rsidRPr="007966A9" w:rsidRDefault="00D42C55" w:rsidP="00D42C55">
      <w:pPr>
        <w:pStyle w:val="GW13"/>
        <w:tabs>
          <w:tab w:val="clear" w:pos="8640"/>
        </w:tabs>
        <w:spacing w:line="240" w:lineRule="auto"/>
        <w:ind w:right="-45"/>
        <w:jc w:val="center"/>
        <w:rPr>
          <w:rFonts w:ascii="Arial" w:hAnsi="Arial" w:cs="Arial"/>
          <w:b/>
          <w:szCs w:val="24"/>
        </w:rPr>
      </w:pPr>
    </w:p>
    <w:p w14:paraId="48ACA162" w14:textId="77777777" w:rsidR="00D42C55" w:rsidRPr="007966A9" w:rsidRDefault="00D42C55" w:rsidP="00D42C55">
      <w:pPr>
        <w:pStyle w:val="GW13"/>
        <w:tabs>
          <w:tab w:val="clear" w:pos="8640"/>
          <w:tab w:val="right" w:pos="9072"/>
        </w:tabs>
        <w:spacing w:line="240" w:lineRule="auto"/>
        <w:ind w:right="-45"/>
        <w:jc w:val="center"/>
        <w:rPr>
          <w:rFonts w:ascii="Arial" w:hAnsi="Arial" w:cs="Arial"/>
          <w:b/>
          <w:szCs w:val="24"/>
        </w:rPr>
      </w:pPr>
      <w:r w:rsidRPr="007966A9">
        <w:rPr>
          <w:rFonts w:ascii="Arial" w:hAnsi="Arial" w:cs="Arial"/>
          <w:b/>
          <w:szCs w:val="24"/>
        </w:rPr>
        <w:t>JUDGMENT</w:t>
      </w:r>
    </w:p>
    <w:p w14:paraId="21B8126E" w14:textId="77777777" w:rsidR="00D42C55" w:rsidRPr="007966A9" w:rsidRDefault="00D42C55" w:rsidP="00D42C55">
      <w:pPr>
        <w:pStyle w:val="GW13"/>
        <w:tabs>
          <w:tab w:val="clear" w:pos="8640"/>
          <w:tab w:val="right" w:pos="9072"/>
        </w:tabs>
        <w:spacing w:line="240" w:lineRule="auto"/>
        <w:ind w:right="-45"/>
        <w:jc w:val="center"/>
        <w:rPr>
          <w:rFonts w:ascii="Arial" w:hAnsi="Arial" w:cs="Arial"/>
          <w:b/>
          <w:szCs w:val="24"/>
        </w:rPr>
      </w:pPr>
      <w:r w:rsidRPr="007966A9">
        <w:rPr>
          <w:rFonts w:ascii="Arial" w:hAnsi="Arial" w:cs="Arial"/>
          <w:b/>
          <w:szCs w:val="24"/>
        </w:rPr>
        <w:t>___________________________________________________________________</w:t>
      </w:r>
    </w:p>
    <w:p w14:paraId="2DA7DA08" w14:textId="77777777" w:rsidR="00D42C55" w:rsidRPr="007966A9" w:rsidRDefault="00D42C55" w:rsidP="00D42C55">
      <w:pPr>
        <w:pStyle w:val="GW13"/>
        <w:tabs>
          <w:tab w:val="clear" w:pos="8640"/>
          <w:tab w:val="right" w:pos="9072"/>
        </w:tabs>
        <w:spacing w:line="480" w:lineRule="auto"/>
        <w:ind w:right="-46"/>
        <w:rPr>
          <w:rFonts w:ascii="Arial" w:hAnsi="Arial" w:cs="Arial"/>
          <w:b/>
          <w:szCs w:val="24"/>
        </w:rPr>
      </w:pPr>
    </w:p>
    <w:p w14:paraId="1B64371B" w14:textId="77777777" w:rsidR="00D42C55" w:rsidRPr="007966A9" w:rsidRDefault="00D42C55" w:rsidP="00D42C55">
      <w:pPr>
        <w:pStyle w:val="GW13"/>
        <w:tabs>
          <w:tab w:val="clear" w:pos="8640"/>
          <w:tab w:val="right" w:pos="9072"/>
        </w:tabs>
        <w:spacing w:line="480" w:lineRule="auto"/>
        <w:ind w:right="-46"/>
        <w:rPr>
          <w:rFonts w:ascii="Arial" w:hAnsi="Arial" w:cs="Arial"/>
          <w:b/>
          <w:szCs w:val="24"/>
        </w:rPr>
      </w:pPr>
      <w:r w:rsidRPr="007966A9">
        <w:rPr>
          <w:rFonts w:ascii="Arial" w:hAnsi="Arial" w:cs="Arial"/>
          <w:b/>
          <w:szCs w:val="24"/>
        </w:rPr>
        <w:t>BANDS AJ:</w:t>
      </w:r>
    </w:p>
    <w:p w14:paraId="6EA2C43F" w14:textId="77777777" w:rsidR="00D42C55" w:rsidRDefault="00D42C55" w:rsidP="00D42C55">
      <w:pPr>
        <w:pStyle w:val="ListParagraph"/>
        <w:spacing w:after="0" w:line="480" w:lineRule="auto"/>
        <w:ind w:left="851"/>
        <w:jc w:val="both"/>
        <w:rPr>
          <w:rFonts w:ascii="Arial" w:hAnsi="Arial" w:cs="Arial"/>
          <w:sz w:val="24"/>
          <w:szCs w:val="24"/>
        </w:rPr>
      </w:pPr>
    </w:p>
    <w:p w14:paraId="47ED98F8" w14:textId="5D2CF439" w:rsidR="00862ED5" w:rsidRDefault="00D42C55"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The </w:t>
      </w:r>
      <w:r w:rsidR="00CA7A66">
        <w:rPr>
          <w:rFonts w:ascii="Arial" w:hAnsi="Arial" w:cs="Arial"/>
          <w:sz w:val="24"/>
          <w:szCs w:val="24"/>
        </w:rPr>
        <w:t xml:space="preserve">plaintiff was arrested on </w:t>
      </w:r>
      <w:r w:rsidR="00F73793">
        <w:rPr>
          <w:rFonts w:ascii="Arial" w:hAnsi="Arial" w:cs="Arial"/>
          <w:sz w:val="24"/>
          <w:szCs w:val="24"/>
        </w:rPr>
        <w:t xml:space="preserve">1 April 2018, without a warrant by the arresting officer, Constable </w:t>
      </w:r>
      <w:proofErr w:type="spellStart"/>
      <w:r w:rsidR="00F73793">
        <w:rPr>
          <w:rFonts w:ascii="Arial" w:hAnsi="Arial" w:cs="Arial"/>
          <w:sz w:val="24"/>
          <w:szCs w:val="24"/>
        </w:rPr>
        <w:t>Mandla</w:t>
      </w:r>
      <w:proofErr w:type="spellEnd"/>
      <w:r w:rsidR="00F73793">
        <w:rPr>
          <w:rFonts w:ascii="Arial" w:hAnsi="Arial" w:cs="Arial"/>
          <w:sz w:val="24"/>
          <w:szCs w:val="24"/>
        </w:rPr>
        <w:t>, at approximately 17h35, at the Wells Estate Splash Festival</w:t>
      </w:r>
      <w:r w:rsidR="00862ED5">
        <w:rPr>
          <w:rFonts w:ascii="Arial" w:hAnsi="Arial" w:cs="Arial"/>
          <w:sz w:val="24"/>
          <w:szCs w:val="24"/>
        </w:rPr>
        <w:t>, on a charge of assault with intent to do grievous bodily harm</w:t>
      </w:r>
      <w:r w:rsidR="009C6A1C">
        <w:rPr>
          <w:rFonts w:ascii="Arial" w:hAnsi="Arial" w:cs="Arial"/>
          <w:sz w:val="24"/>
          <w:szCs w:val="24"/>
        </w:rPr>
        <w:t>; and/or assault with the infliction of a dangerous wound</w:t>
      </w:r>
      <w:r w:rsidR="00862ED5">
        <w:rPr>
          <w:rFonts w:ascii="Arial" w:hAnsi="Arial" w:cs="Arial"/>
          <w:sz w:val="24"/>
          <w:szCs w:val="24"/>
        </w:rPr>
        <w:t>.</w:t>
      </w:r>
      <w:r w:rsidR="00FA5D73">
        <w:rPr>
          <w:rStyle w:val="FootnoteReference"/>
          <w:rFonts w:ascii="Arial" w:hAnsi="Arial" w:cs="Arial"/>
          <w:sz w:val="24"/>
          <w:szCs w:val="24"/>
        </w:rPr>
        <w:footnoteReference w:id="1"/>
      </w:r>
      <w:r w:rsidR="00862ED5">
        <w:rPr>
          <w:rFonts w:ascii="Arial" w:hAnsi="Arial" w:cs="Arial"/>
          <w:sz w:val="24"/>
          <w:szCs w:val="24"/>
        </w:rPr>
        <w:t xml:space="preserve">  He was detained</w:t>
      </w:r>
      <w:r w:rsidR="005E3AB1">
        <w:rPr>
          <w:rFonts w:ascii="Arial" w:hAnsi="Arial" w:cs="Arial"/>
          <w:sz w:val="24"/>
          <w:szCs w:val="24"/>
        </w:rPr>
        <w:t xml:space="preserve"> </w:t>
      </w:r>
      <w:r w:rsidR="00862ED5">
        <w:rPr>
          <w:rFonts w:ascii="Arial" w:hAnsi="Arial" w:cs="Arial"/>
          <w:sz w:val="24"/>
          <w:szCs w:val="24"/>
        </w:rPr>
        <w:t>at the Motherwell Police Station until 19h00 on 2 April 2018</w:t>
      </w:r>
      <w:r w:rsidR="005E3AB1">
        <w:rPr>
          <w:rFonts w:ascii="Arial" w:hAnsi="Arial" w:cs="Arial"/>
          <w:sz w:val="24"/>
          <w:szCs w:val="24"/>
        </w:rPr>
        <w:t xml:space="preserve">, when he was released </w:t>
      </w:r>
      <w:r w:rsidR="005E3AB1">
        <w:rPr>
          <w:rFonts w:ascii="Arial" w:hAnsi="Arial" w:cs="Arial"/>
          <w:sz w:val="24"/>
          <w:szCs w:val="24"/>
        </w:rPr>
        <w:lastRenderedPageBreak/>
        <w:t>on bail</w:t>
      </w:r>
      <w:r w:rsidR="00862ED5">
        <w:rPr>
          <w:rFonts w:ascii="Arial" w:hAnsi="Arial" w:cs="Arial"/>
          <w:sz w:val="24"/>
          <w:szCs w:val="24"/>
        </w:rPr>
        <w:t>.</w:t>
      </w:r>
      <w:r w:rsidR="005E3AB1">
        <w:rPr>
          <w:rFonts w:ascii="Arial" w:hAnsi="Arial" w:cs="Arial"/>
          <w:sz w:val="24"/>
          <w:szCs w:val="24"/>
        </w:rPr>
        <w:t xml:space="preserve">  It is not in dispute that the plaintiff was in custody for 26 hours and 25 minutes. </w:t>
      </w:r>
      <w:r w:rsidR="00862ED5">
        <w:rPr>
          <w:rFonts w:ascii="Arial" w:hAnsi="Arial" w:cs="Arial"/>
          <w:sz w:val="24"/>
          <w:szCs w:val="24"/>
        </w:rPr>
        <w:t xml:space="preserve"> </w:t>
      </w:r>
    </w:p>
    <w:p w14:paraId="3469B103" w14:textId="2EC65BA5" w:rsidR="00862ED5" w:rsidRDefault="00862ED5" w:rsidP="00E920BA">
      <w:pPr>
        <w:pStyle w:val="ListParagraph"/>
        <w:spacing w:after="0" w:line="480" w:lineRule="auto"/>
        <w:ind w:left="851"/>
        <w:jc w:val="both"/>
        <w:rPr>
          <w:rFonts w:ascii="Arial" w:hAnsi="Arial" w:cs="Arial"/>
          <w:sz w:val="24"/>
          <w:szCs w:val="24"/>
        </w:rPr>
      </w:pPr>
    </w:p>
    <w:p w14:paraId="7E95889C" w14:textId="4BDA5C82" w:rsidR="0064238B" w:rsidRDefault="007B360F"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The plaintiff </w:t>
      </w:r>
      <w:r w:rsidR="001503A5">
        <w:rPr>
          <w:rFonts w:ascii="Arial" w:hAnsi="Arial" w:cs="Arial"/>
          <w:sz w:val="24"/>
          <w:szCs w:val="24"/>
        </w:rPr>
        <w:t xml:space="preserve">claims damages against the defendant for his </w:t>
      </w:r>
      <w:r w:rsidR="00CD20D2">
        <w:rPr>
          <w:rFonts w:ascii="Arial" w:hAnsi="Arial" w:cs="Arial"/>
          <w:sz w:val="24"/>
          <w:szCs w:val="24"/>
        </w:rPr>
        <w:t xml:space="preserve">alleged </w:t>
      </w:r>
      <w:r w:rsidR="001503A5">
        <w:rPr>
          <w:rFonts w:ascii="Arial" w:hAnsi="Arial" w:cs="Arial"/>
          <w:sz w:val="24"/>
          <w:szCs w:val="24"/>
        </w:rPr>
        <w:t>unlawful arrest and detention.</w:t>
      </w:r>
      <w:r w:rsidR="0064238B">
        <w:rPr>
          <w:rFonts w:ascii="Arial" w:hAnsi="Arial" w:cs="Arial"/>
          <w:sz w:val="24"/>
          <w:szCs w:val="24"/>
        </w:rPr>
        <w:t xml:space="preserve">  Whilst the defendant</w:t>
      </w:r>
      <w:r w:rsidR="00CD20D2">
        <w:rPr>
          <w:rFonts w:ascii="Arial" w:hAnsi="Arial" w:cs="Arial"/>
          <w:sz w:val="24"/>
          <w:szCs w:val="24"/>
        </w:rPr>
        <w:t xml:space="preserve"> initially </w:t>
      </w:r>
      <w:r w:rsidR="0064238B">
        <w:rPr>
          <w:rFonts w:ascii="Arial" w:hAnsi="Arial" w:cs="Arial"/>
          <w:sz w:val="24"/>
          <w:szCs w:val="24"/>
        </w:rPr>
        <w:t>raised a special plea</w:t>
      </w:r>
      <w:r w:rsidR="00CD20D2">
        <w:rPr>
          <w:rFonts w:ascii="Arial" w:hAnsi="Arial" w:cs="Arial"/>
          <w:sz w:val="24"/>
          <w:szCs w:val="24"/>
        </w:rPr>
        <w:t xml:space="preserve"> of non-compliance with section 3 of Act 40 of 2002, this was later </w:t>
      </w:r>
      <w:r w:rsidR="0064238B">
        <w:rPr>
          <w:rFonts w:ascii="Arial" w:hAnsi="Arial" w:cs="Arial"/>
          <w:sz w:val="24"/>
          <w:szCs w:val="24"/>
        </w:rPr>
        <w:t xml:space="preserve">withdrawn </w:t>
      </w:r>
      <w:r w:rsidR="006B5FAA">
        <w:rPr>
          <w:rFonts w:ascii="Arial" w:hAnsi="Arial" w:cs="Arial"/>
          <w:sz w:val="24"/>
          <w:szCs w:val="24"/>
        </w:rPr>
        <w:t xml:space="preserve">together </w:t>
      </w:r>
      <w:r w:rsidR="0064238B">
        <w:rPr>
          <w:rFonts w:ascii="Arial" w:hAnsi="Arial" w:cs="Arial"/>
          <w:sz w:val="24"/>
          <w:szCs w:val="24"/>
        </w:rPr>
        <w:t>with the filing of the defendant’s amended plea, prior to the commencement of the matter</w:t>
      </w:r>
      <w:r w:rsidR="000660DB">
        <w:rPr>
          <w:rFonts w:ascii="Arial" w:hAnsi="Arial" w:cs="Arial"/>
          <w:sz w:val="24"/>
          <w:szCs w:val="24"/>
        </w:rPr>
        <w:t xml:space="preserve"> </w:t>
      </w:r>
      <w:r w:rsidR="0064238B">
        <w:rPr>
          <w:rFonts w:ascii="Arial" w:hAnsi="Arial" w:cs="Arial"/>
          <w:sz w:val="24"/>
          <w:szCs w:val="24"/>
        </w:rPr>
        <w:t>on the first day of trial.  Accordingly, the only issues which fall to be determined are the lawfulness of the plaintiff’s arrest and his subsequent detention.</w:t>
      </w:r>
      <w:r w:rsidR="000660DB">
        <w:rPr>
          <w:rFonts w:ascii="Arial" w:hAnsi="Arial" w:cs="Arial"/>
          <w:sz w:val="24"/>
          <w:szCs w:val="24"/>
        </w:rPr>
        <w:t xml:space="preserve">  In the event that I am of the view that the plaintiff’s arrest and/or detention was unlawful,</w:t>
      </w:r>
      <w:r w:rsidR="00CD20D2">
        <w:rPr>
          <w:rFonts w:ascii="Arial" w:hAnsi="Arial" w:cs="Arial"/>
          <w:sz w:val="24"/>
          <w:szCs w:val="24"/>
        </w:rPr>
        <w:t xml:space="preserve"> the quantum of the plaintiff’s </w:t>
      </w:r>
      <w:r w:rsidR="003C2F66">
        <w:rPr>
          <w:rFonts w:ascii="Arial" w:hAnsi="Arial" w:cs="Arial"/>
          <w:sz w:val="24"/>
          <w:szCs w:val="24"/>
        </w:rPr>
        <w:t>claim</w:t>
      </w:r>
      <w:r w:rsidR="00CD20D2">
        <w:rPr>
          <w:rFonts w:ascii="Arial" w:hAnsi="Arial" w:cs="Arial"/>
          <w:sz w:val="24"/>
          <w:szCs w:val="24"/>
        </w:rPr>
        <w:t xml:space="preserve"> </w:t>
      </w:r>
      <w:r w:rsidR="00F95A7F">
        <w:rPr>
          <w:rFonts w:ascii="Arial" w:hAnsi="Arial" w:cs="Arial"/>
          <w:sz w:val="24"/>
          <w:szCs w:val="24"/>
        </w:rPr>
        <w:t>will</w:t>
      </w:r>
      <w:r w:rsidR="00CD20D2">
        <w:rPr>
          <w:rFonts w:ascii="Arial" w:hAnsi="Arial" w:cs="Arial"/>
          <w:sz w:val="24"/>
          <w:szCs w:val="24"/>
        </w:rPr>
        <w:t xml:space="preserve"> be considered.</w:t>
      </w:r>
      <w:r w:rsidR="000660DB">
        <w:rPr>
          <w:rFonts w:ascii="Arial" w:hAnsi="Arial" w:cs="Arial"/>
          <w:sz w:val="24"/>
          <w:szCs w:val="24"/>
        </w:rPr>
        <w:t xml:space="preserve"> </w:t>
      </w:r>
      <w:r w:rsidR="0064238B">
        <w:rPr>
          <w:rFonts w:ascii="Arial" w:hAnsi="Arial" w:cs="Arial"/>
          <w:sz w:val="24"/>
          <w:szCs w:val="24"/>
        </w:rPr>
        <w:t xml:space="preserve"> </w:t>
      </w:r>
      <w:r w:rsidR="000660DB">
        <w:rPr>
          <w:rFonts w:ascii="Arial" w:hAnsi="Arial" w:cs="Arial"/>
          <w:sz w:val="24"/>
          <w:szCs w:val="24"/>
        </w:rPr>
        <w:t xml:space="preserve"> </w:t>
      </w:r>
    </w:p>
    <w:p w14:paraId="49A6D3D0" w14:textId="77777777" w:rsidR="0064238B" w:rsidRPr="0064238B" w:rsidRDefault="0064238B" w:rsidP="00E920BA">
      <w:pPr>
        <w:pStyle w:val="ListParagraph"/>
        <w:spacing w:after="0" w:line="480" w:lineRule="auto"/>
        <w:rPr>
          <w:rFonts w:ascii="Arial" w:hAnsi="Arial" w:cs="Arial"/>
          <w:sz w:val="24"/>
          <w:szCs w:val="24"/>
        </w:rPr>
      </w:pPr>
    </w:p>
    <w:p w14:paraId="67B5E2E5" w14:textId="7625EFA1" w:rsidR="007F3796" w:rsidRDefault="000660DB"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On the pleadings, the plaintiff </w:t>
      </w:r>
      <w:r w:rsidR="00AC6C0D">
        <w:rPr>
          <w:rFonts w:ascii="Arial" w:hAnsi="Arial" w:cs="Arial"/>
          <w:sz w:val="24"/>
          <w:szCs w:val="24"/>
        </w:rPr>
        <w:t xml:space="preserve">contends that </w:t>
      </w:r>
      <w:r w:rsidR="0036553E">
        <w:rPr>
          <w:rFonts w:ascii="Arial" w:hAnsi="Arial" w:cs="Arial"/>
          <w:sz w:val="24"/>
          <w:szCs w:val="24"/>
        </w:rPr>
        <w:t>his arrest and detention was wrongful and unlawful inasmuch as there existed no grounds to suspect that the plaintiff had committed an offence</w:t>
      </w:r>
      <w:r w:rsidR="004233D7">
        <w:rPr>
          <w:rFonts w:ascii="Arial" w:hAnsi="Arial" w:cs="Arial"/>
          <w:sz w:val="24"/>
          <w:szCs w:val="24"/>
        </w:rPr>
        <w:t>.</w:t>
      </w:r>
      <w:r w:rsidR="0036553E">
        <w:rPr>
          <w:rFonts w:ascii="Arial" w:hAnsi="Arial" w:cs="Arial"/>
          <w:sz w:val="24"/>
          <w:szCs w:val="24"/>
        </w:rPr>
        <w:t xml:space="preserve"> </w:t>
      </w:r>
      <w:r w:rsidR="004233D7">
        <w:rPr>
          <w:rFonts w:ascii="Arial" w:hAnsi="Arial" w:cs="Arial"/>
          <w:sz w:val="24"/>
          <w:szCs w:val="24"/>
        </w:rPr>
        <w:t xml:space="preserve"> A</w:t>
      </w:r>
      <w:r w:rsidR="0036553E">
        <w:rPr>
          <w:rFonts w:ascii="Arial" w:hAnsi="Arial" w:cs="Arial"/>
          <w:sz w:val="24"/>
          <w:szCs w:val="24"/>
        </w:rPr>
        <w:t>lternatively, in the event that the members of the South African Police Services</w:t>
      </w:r>
      <w:r w:rsidR="00542B61">
        <w:rPr>
          <w:rFonts w:ascii="Arial" w:hAnsi="Arial" w:cs="Arial"/>
          <w:sz w:val="24"/>
          <w:szCs w:val="24"/>
        </w:rPr>
        <w:t xml:space="preserve"> (“</w:t>
      </w:r>
      <w:r w:rsidR="00542B61" w:rsidRPr="00542B61">
        <w:rPr>
          <w:rFonts w:ascii="Arial" w:hAnsi="Arial" w:cs="Arial"/>
          <w:i/>
          <w:iCs/>
          <w:sz w:val="24"/>
          <w:szCs w:val="24"/>
        </w:rPr>
        <w:t>the SAPS members</w:t>
      </w:r>
      <w:r w:rsidR="00542B61">
        <w:rPr>
          <w:rFonts w:ascii="Arial" w:hAnsi="Arial" w:cs="Arial"/>
          <w:sz w:val="24"/>
          <w:szCs w:val="24"/>
        </w:rPr>
        <w:t>”)</w:t>
      </w:r>
      <w:r w:rsidR="0036553E">
        <w:rPr>
          <w:rFonts w:ascii="Arial" w:hAnsi="Arial" w:cs="Arial"/>
          <w:sz w:val="24"/>
          <w:szCs w:val="24"/>
        </w:rPr>
        <w:t xml:space="preserve"> entertained such suspicion, the </w:t>
      </w:r>
      <w:r w:rsidR="007F3796">
        <w:rPr>
          <w:rFonts w:ascii="Arial" w:hAnsi="Arial" w:cs="Arial"/>
          <w:sz w:val="24"/>
          <w:szCs w:val="24"/>
        </w:rPr>
        <w:t>plaintiff plead</w:t>
      </w:r>
      <w:r w:rsidR="00542B61">
        <w:rPr>
          <w:rFonts w:ascii="Arial" w:hAnsi="Arial" w:cs="Arial"/>
          <w:sz w:val="24"/>
          <w:szCs w:val="24"/>
        </w:rPr>
        <w:t>ed</w:t>
      </w:r>
      <w:r w:rsidR="007F3796">
        <w:rPr>
          <w:rFonts w:ascii="Arial" w:hAnsi="Arial" w:cs="Arial"/>
          <w:sz w:val="24"/>
          <w:szCs w:val="24"/>
        </w:rPr>
        <w:t xml:space="preserve"> that they failed to exercise their discretion to arrest and detain the plaintiff rationally</w:t>
      </w:r>
      <w:r w:rsidR="007D3145">
        <w:rPr>
          <w:rFonts w:ascii="Arial" w:hAnsi="Arial" w:cs="Arial"/>
          <w:sz w:val="24"/>
          <w:szCs w:val="24"/>
        </w:rPr>
        <w:t>,</w:t>
      </w:r>
      <w:r w:rsidR="007F3796">
        <w:rPr>
          <w:rFonts w:ascii="Arial" w:hAnsi="Arial" w:cs="Arial"/>
          <w:sz w:val="24"/>
          <w:szCs w:val="24"/>
        </w:rPr>
        <w:t xml:space="preserve"> as a consequence of which, it was exercised unlawfully.  The</w:t>
      </w:r>
      <w:r w:rsidR="00542B61">
        <w:rPr>
          <w:rFonts w:ascii="Arial" w:hAnsi="Arial" w:cs="Arial"/>
          <w:sz w:val="24"/>
          <w:szCs w:val="24"/>
        </w:rPr>
        <w:t xml:space="preserve"> basis for the attack on</w:t>
      </w:r>
      <w:r w:rsidR="00883C50">
        <w:rPr>
          <w:rFonts w:ascii="Arial" w:hAnsi="Arial" w:cs="Arial"/>
          <w:sz w:val="24"/>
          <w:szCs w:val="24"/>
        </w:rPr>
        <w:t xml:space="preserve"> the</w:t>
      </w:r>
      <w:r w:rsidR="00542B61">
        <w:rPr>
          <w:rFonts w:ascii="Arial" w:hAnsi="Arial" w:cs="Arial"/>
          <w:sz w:val="24"/>
          <w:szCs w:val="24"/>
        </w:rPr>
        <w:t xml:space="preserve"> SAPS members exercise of discretion is canvassed on the pleadings. </w:t>
      </w:r>
      <w:r w:rsidR="007F3796">
        <w:rPr>
          <w:rFonts w:ascii="Arial" w:hAnsi="Arial" w:cs="Arial"/>
          <w:sz w:val="24"/>
          <w:szCs w:val="24"/>
        </w:rPr>
        <w:t xml:space="preserve">  </w:t>
      </w:r>
    </w:p>
    <w:p w14:paraId="47CE5B6F" w14:textId="77777777" w:rsidR="007F3796" w:rsidRPr="007F3796" w:rsidRDefault="007F3796" w:rsidP="00E920BA">
      <w:pPr>
        <w:pStyle w:val="ListParagraph"/>
        <w:spacing w:after="0" w:line="480" w:lineRule="auto"/>
        <w:rPr>
          <w:rFonts w:ascii="Arial" w:hAnsi="Arial" w:cs="Arial"/>
          <w:sz w:val="24"/>
          <w:szCs w:val="24"/>
        </w:rPr>
      </w:pPr>
    </w:p>
    <w:p w14:paraId="5ABDA226" w14:textId="7DF52C41" w:rsidR="006C1AE7" w:rsidRDefault="00542B61"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defendant pleaded that the arrest and detention w</w:t>
      </w:r>
      <w:r w:rsidR="007C0C3C">
        <w:rPr>
          <w:rFonts w:ascii="Arial" w:hAnsi="Arial" w:cs="Arial"/>
          <w:sz w:val="24"/>
          <w:szCs w:val="24"/>
        </w:rPr>
        <w:t>as</w:t>
      </w:r>
      <w:r>
        <w:rPr>
          <w:rFonts w:ascii="Arial" w:hAnsi="Arial" w:cs="Arial"/>
          <w:sz w:val="24"/>
          <w:szCs w:val="24"/>
        </w:rPr>
        <w:t xml:space="preserve"> lawful and justifiable </w:t>
      </w:r>
      <w:r w:rsidR="008077F3">
        <w:rPr>
          <w:rFonts w:ascii="Arial" w:hAnsi="Arial" w:cs="Arial"/>
          <w:sz w:val="24"/>
          <w:szCs w:val="24"/>
        </w:rPr>
        <w:t>in that a complaint was received by “</w:t>
      </w:r>
      <w:r w:rsidR="008077F3" w:rsidRPr="008077F3">
        <w:rPr>
          <w:rFonts w:ascii="Arial" w:hAnsi="Arial" w:cs="Arial"/>
          <w:i/>
          <w:iCs/>
          <w:sz w:val="24"/>
          <w:szCs w:val="24"/>
        </w:rPr>
        <w:t>the SAPS official(s) on duty</w:t>
      </w:r>
      <w:r w:rsidR="008077F3">
        <w:rPr>
          <w:rFonts w:ascii="Arial" w:hAnsi="Arial" w:cs="Arial"/>
          <w:sz w:val="24"/>
          <w:szCs w:val="24"/>
        </w:rPr>
        <w:t>” and that the “</w:t>
      </w:r>
      <w:r w:rsidR="008077F3" w:rsidRPr="008077F3">
        <w:rPr>
          <w:rFonts w:ascii="Arial" w:hAnsi="Arial" w:cs="Arial"/>
          <w:i/>
          <w:iCs/>
          <w:sz w:val="24"/>
          <w:szCs w:val="24"/>
        </w:rPr>
        <w:t xml:space="preserve">nature of the complaint was that the Plaintiff and his co-accused, had </w:t>
      </w:r>
      <w:r w:rsidR="008077F3" w:rsidRPr="008077F3">
        <w:rPr>
          <w:rFonts w:ascii="Arial" w:hAnsi="Arial" w:cs="Arial"/>
          <w:i/>
          <w:iCs/>
          <w:sz w:val="24"/>
          <w:szCs w:val="24"/>
        </w:rPr>
        <w:lastRenderedPageBreak/>
        <w:t>committed the offence of assault with the intent to do grievous bodily harm on the complainant and/or a schedule 1 offence of assault with the infliction of a dangerous wound.</w:t>
      </w:r>
      <w:r w:rsidR="008077F3">
        <w:rPr>
          <w:rFonts w:ascii="Arial" w:hAnsi="Arial" w:cs="Arial"/>
          <w:sz w:val="24"/>
          <w:szCs w:val="24"/>
        </w:rPr>
        <w:t xml:space="preserve">” </w:t>
      </w:r>
      <w:r w:rsidR="0036553E">
        <w:rPr>
          <w:rFonts w:ascii="Arial" w:hAnsi="Arial" w:cs="Arial"/>
          <w:sz w:val="24"/>
          <w:szCs w:val="24"/>
        </w:rPr>
        <w:t xml:space="preserve"> </w:t>
      </w:r>
      <w:r w:rsidR="006C1AE7">
        <w:rPr>
          <w:rFonts w:ascii="Arial" w:hAnsi="Arial" w:cs="Arial"/>
          <w:sz w:val="24"/>
          <w:szCs w:val="24"/>
        </w:rPr>
        <w:t>The defendant further</w:t>
      </w:r>
      <w:r w:rsidR="00BE3E6F">
        <w:rPr>
          <w:rFonts w:ascii="Arial" w:hAnsi="Arial" w:cs="Arial"/>
          <w:sz w:val="24"/>
          <w:szCs w:val="24"/>
        </w:rPr>
        <w:t xml:space="preserve"> contends</w:t>
      </w:r>
      <w:r w:rsidR="006C1AE7">
        <w:rPr>
          <w:rFonts w:ascii="Arial" w:hAnsi="Arial" w:cs="Arial"/>
          <w:sz w:val="24"/>
          <w:szCs w:val="24"/>
        </w:rPr>
        <w:t xml:space="preserve"> that the plaintiff was lawfully detained and charged as aforesaid.</w:t>
      </w:r>
      <w:r w:rsidR="00BE3E6F">
        <w:rPr>
          <w:rFonts w:ascii="Arial" w:hAnsi="Arial" w:cs="Arial"/>
          <w:sz w:val="24"/>
          <w:szCs w:val="24"/>
        </w:rPr>
        <w:t xml:space="preserve">  The plaintiff’s arrest, without a warrant, as pleaded by the defendant, was effected in terms of section 40(1)(b) of the Criminal Procedure Act, 51 of 1977 (“</w:t>
      </w:r>
      <w:r w:rsidR="00BE3E6F" w:rsidRPr="00BE3E6F">
        <w:rPr>
          <w:rFonts w:ascii="Arial" w:hAnsi="Arial" w:cs="Arial"/>
          <w:i/>
          <w:iCs/>
          <w:sz w:val="24"/>
          <w:szCs w:val="24"/>
        </w:rPr>
        <w:t>the CPA</w:t>
      </w:r>
      <w:r w:rsidR="00BE3E6F">
        <w:rPr>
          <w:rFonts w:ascii="Arial" w:hAnsi="Arial" w:cs="Arial"/>
          <w:sz w:val="24"/>
          <w:szCs w:val="24"/>
        </w:rPr>
        <w:t xml:space="preserve">”).  </w:t>
      </w:r>
    </w:p>
    <w:p w14:paraId="28676C76" w14:textId="77777777" w:rsidR="00FA7F06" w:rsidRPr="00FA7F06" w:rsidRDefault="00FA7F06" w:rsidP="00E920BA">
      <w:pPr>
        <w:pStyle w:val="ListParagraph"/>
        <w:spacing w:after="0" w:line="480" w:lineRule="auto"/>
        <w:rPr>
          <w:rFonts w:ascii="Arial" w:hAnsi="Arial" w:cs="Arial"/>
          <w:sz w:val="24"/>
          <w:szCs w:val="24"/>
        </w:rPr>
      </w:pPr>
    </w:p>
    <w:p w14:paraId="62B8BA04" w14:textId="5D0ED446" w:rsidR="00A11234" w:rsidRDefault="00FA7F06"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St</w:t>
      </w:r>
      <w:r w:rsidR="00683CC2">
        <w:rPr>
          <w:rFonts w:ascii="Arial" w:hAnsi="Arial" w:cs="Arial"/>
          <w:sz w:val="24"/>
          <w:szCs w:val="24"/>
        </w:rPr>
        <w:t>rikingly</w:t>
      </w:r>
      <w:r>
        <w:rPr>
          <w:rFonts w:ascii="Arial" w:hAnsi="Arial" w:cs="Arial"/>
          <w:sz w:val="24"/>
          <w:szCs w:val="24"/>
        </w:rPr>
        <w:t>, until the amendment of the defendant’s plea</w:t>
      </w:r>
      <w:r w:rsidR="00A11234">
        <w:rPr>
          <w:rFonts w:ascii="Arial" w:hAnsi="Arial" w:cs="Arial"/>
          <w:sz w:val="24"/>
          <w:szCs w:val="24"/>
        </w:rPr>
        <w:t xml:space="preserve"> on the first day of trial</w:t>
      </w:r>
      <w:r>
        <w:rPr>
          <w:rFonts w:ascii="Arial" w:hAnsi="Arial" w:cs="Arial"/>
          <w:sz w:val="24"/>
          <w:szCs w:val="24"/>
        </w:rPr>
        <w:t>, which introduced the alternative alleged offence of “</w:t>
      </w:r>
      <w:r w:rsidRPr="008077F3">
        <w:rPr>
          <w:rFonts w:ascii="Arial" w:hAnsi="Arial" w:cs="Arial"/>
          <w:i/>
          <w:iCs/>
          <w:sz w:val="24"/>
          <w:szCs w:val="24"/>
        </w:rPr>
        <w:t>assault with the infliction of a dangerous wound</w:t>
      </w:r>
      <w:r>
        <w:rPr>
          <w:rFonts w:ascii="Arial" w:hAnsi="Arial" w:cs="Arial"/>
          <w:i/>
          <w:iCs/>
          <w:sz w:val="24"/>
          <w:szCs w:val="24"/>
        </w:rPr>
        <w:t>”</w:t>
      </w:r>
      <w:r w:rsidR="00A11234" w:rsidRPr="00A11234">
        <w:rPr>
          <w:rFonts w:ascii="Arial" w:hAnsi="Arial" w:cs="Arial"/>
          <w:sz w:val="24"/>
          <w:szCs w:val="24"/>
        </w:rPr>
        <w:t>,</w:t>
      </w:r>
      <w:r>
        <w:rPr>
          <w:rFonts w:ascii="Arial" w:hAnsi="Arial" w:cs="Arial"/>
          <w:i/>
          <w:iCs/>
          <w:sz w:val="24"/>
          <w:szCs w:val="24"/>
        </w:rPr>
        <w:t xml:space="preserve"> </w:t>
      </w:r>
      <w:r w:rsidR="00A11234">
        <w:rPr>
          <w:rFonts w:ascii="Arial" w:hAnsi="Arial" w:cs="Arial"/>
          <w:sz w:val="24"/>
          <w:szCs w:val="24"/>
        </w:rPr>
        <w:t xml:space="preserve">the defendant placed </w:t>
      </w:r>
      <w:r>
        <w:rPr>
          <w:rFonts w:ascii="Arial" w:hAnsi="Arial" w:cs="Arial"/>
          <w:sz w:val="24"/>
          <w:szCs w:val="24"/>
        </w:rPr>
        <w:t>sole reliance on</w:t>
      </w:r>
      <w:r w:rsidR="00A11234">
        <w:rPr>
          <w:rFonts w:ascii="Arial" w:hAnsi="Arial" w:cs="Arial"/>
          <w:sz w:val="24"/>
          <w:szCs w:val="24"/>
        </w:rPr>
        <w:t xml:space="preserve"> the offence of assault</w:t>
      </w:r>
      <w:r w:rsidR="00A11234" w:rsidRPr="00A11234">
        <w:rPr>
          <w:rFonts w:ascii="Arial" w:hAnsi="Arial" w:cs="Arial"/>
          <w:sz w:val="24"/>
          <w:szCs w:val="24"/>
        </w:rPr>
        <w:t xml:space="preserve"> with the intent to do grievous bodily harm</w:t>
      </w:r>
      <w:r w:rsidR="00A11234">
        <w:rPr>
          <w:rFonts w:ascii="Arial" w:hAnsi="Arial" w:cs="Arial"/>
          <w:sz w:val="24"/>
          <w:szCs w:val="24"/>
        </w:rPr>
        <w:t xml:space="preserve">, the latter not being an </w:t>
      </w:r>
      <w:r w:rsidR="00A11234" w:rsidRPr="00A11234">
        <w:rPr>
          <w:rFonts w:ascii="Arial" w:hAnsi="Arial" w:cs="Arial"/>
          <w:sz w:val="24"/>
          <w:szCs w:val="24"/>
        </w:rPr>
        <w:t>offence referred to in Schedule 1</w:t>
      </w:r>
      <w:r w:rsidR="00A11234">
        <w:rPr>
          <w:rFonts w:ascii="Arial" w:hAnsi="Arial" w:cs="Arial"/>
          <w:sz w:val="24"/>
          <w:szCs w:val="24"/>
        </w:rPr>
        <w:t xml:space="preserve"> of the Act, and accordingly not justifiable under section 40(1)(b) of the Act.  I return to this aspect later.</w:t>
      </w:r>
    </w:p>
    <w:p w14:paraId="63C52955" w14:textId="77777777" w:rsidR="00A11234" w:rsidRPr="00A11234" w:rsidRDefault="00A11234" w:rsidP="00E920BA">
      <w:pPr>
        <w:pStyle w:val="ListParagraph"/>
        <w:spacing w:after="0" w:line="480" w:lineRule="auto"/>
        <w:rPr>
          <w:rFonts w:ascii="Arial" w:hAnsi="Arial" w:cs="Arial"/>
          <w:sz w:val="24"/>
          <w:szCs w:val="24"/>
        </w:rPr>
      </w:pPr>
    </w:p>
    <w:p w14:paraId="2159D84E" w14:textId="515D1A84" w:rsidR="006C16D0" w:rsidRDefault="00A11234"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The only account of the circumstances surrounding the </w:t>
      </w:r>
      <w:r w:rsidR="00F6040D">
        <w:rPr>
          <w:rFonts w:ascii="Arial" w:hAnsi="Arial" w:cs="Arial"/>
          <w:sz w:val="24"/>
          <w:szCs w:val="24"/>
        </w:rPr>
        <w:t xml:space="preserve">commission of the alleged offence/s were narrated by the plaintiff, who was stationed at </w:t>
      </w:r>
      <w:r w:rsidR="00874683">
        <w:rPr>
          <w:rFonts w:ascii="Arial" w:hAnsi="Arial" w:cs="Arial"/>
          <w:sz w:val="24"/>
          <w:szCs w:val="24"/>
        </w:rPr>
        <w:t xml:space="preserve">the </w:t>
      </w:r>
      <w:r w:rsidR="00765175">
        <w:rPr>
          <w:rFonts w:ascii="Arial" w:hAnsi="Arial" w:cs="Arial"/>
          <w:sz w:val="24"/>
          <w:szCs w:val="24"/>
        </w:rPr>
        <w:t xml:space="preserve">main </w:t>
      </w:r>
      <w:r w:rsidR="00874683">
        <w:rPr>
          <w:rFonts w:ascii="Arial" w:hAnsi="Arial" w:cs="Arial"/>
          <w:sz w:val="24"/>
          <w:szCs w:val="24"/>
        </w:rPr>
        <w:t xml:space="preserve">entrance of the </w:t>
      </w:r>
      <w:r w:rsidR="00F6040D">
        <w:rPr>
          <w:rFonts w:ascii="Arial" w:hAnsi="Arial" w:cs="Arial"/>
          <w:sz w:val="24"/>
          <w:szCs w:val="24"/>
        </w:rPr>
        <w:t>Wells Estate Splash Festival, as an independent security official, together</w:t>
      </w:r>
      <w:r w:rsidR="00254AE1">
        <w:rPr>
          <w:rFonts w:ascii="Arial" w:hAnsi="Arial" w:cs="Arial"/>
          <w:sz w:val="24"/>
          <w:szCs w:val="24"/>
        </w:rPr>
        <w:t xml:space="preserve"> with</w:t>
      </w:r>
      <w:r w:rsidR="00F6040D">
        <w:rPr>
          <w:rFonts w:ascii="Arial" w:hAnsi="Arial" w:cs="Arial"/>
          <w:sz w:val="24"/>
          <w:szCs w:val="24"/>
        </w:rPr>
        <w:t xml:space="preserve"> </w:t>
      </w:r>
      <w:proofErr w:type="spellStart"/>
      <w:r w:rsidR="00F6040D">
        <w:rPr>
          <w:rFonts w:ascii="Arial" w:hAnsi="Arial" w:cs="Arial"/>
          <w:sz w:val="24"/>
          <w:szCs w:val="24"/>
        </w:rPr>
        <w:t>Morne</w:t>
      </w:r>
      <w:proofErr w:type="spellEnd"/>
      <w:r w:rsidR="00F6040D">
        <w:rPr>
          <w:rFonts w:ascii="Arial" w:hAnsi="Arial" w:cs="Arial"/>
          <w:sz w:val="24"/>
          <w:szCs w:val="24"/>
        </w:rPr>
        <w:t xml:space="preserve"> Joel</w:t>
      </w:r>
      <w:r w:rsidR="0098555F">
        <w:rPr>
          <w:rFonts w:ascii="Arial" w:hAnsi="Arial" w:cs="Arial"/>
          <w:sz w:val="24"/>
          <w:szCs w:val="24"/>
        </w:rPr>
        <w:t xml:space="preserve"> (“</w:t>
      </w:r>
      <w:r w:rsidR="0098555F" w:rsidRPr="0098555F">
        <w:rPr>
          <w:rFonts w:ascii="Arial" w:hAnsi="Arial" w:cs="Arial"/>
          <w:i/>
          <w:iCs/>
          <w:sz w:val="24"/>
          <w:szCs w:val="24"/>
        </w:rPr>
        <w:t>Joel</w:t>
      </w:r>
      <w:r w:rsidR="0098555F">
        <w:rPr>
          <w:rFonts w:ascii="Arial" w:hAnsi="Arial" w:cs="Arial"/>
          <w:sz w:val="24"/>
          <w:szCs w:val="24"/>
        </w:rPr>
        <w:t>”)</w:t>
      </w:r>
      <w:r w:rsidR="00F6040D">
        <w:rPr>
          <w:rFonts w:ascii="Arial" w:hAnsi="Arial" w:cs="Arial"/>
          <w:sz w:val="24"/>
          <w:szCs w:val="24"/>
        </w:rPr>
        <w:t xml:space="preserve"> and </w:t>
      </w:r>
      <w:proofErr w:type="spellStart"/>
      <w:r w:rsidR="00874683">
        <w:rPr>
          <w:rFonts w:ascii="Arial" w:hAnsi="Arial" w:cs="Arial"/>
          <w:sz w:val="24"/>
          <w:szCs w:val="24"/>
        </w:rPr>
        <w:t>Glendon</w:t>
      </w:r>
      <w:proofErr w:type="spellEnd"/>
      <w:r w:rsidR="00F6040D">
        <w:rPr>
          <w:rFonts w:ascii="Arial" w:hAnsi="Arial" w:cs="Arial"/>
          <w:sz w:val="24"/>
          <w:szCs w:val="24"/>
        </w:rPr>
        <w:t xml:space="preserve"> </w:t>
      </w:r>
      <w:proofErr w:type="spellStart"/>
      <w:r w:rsidR="00F6040D">
        <w:rPr>
          <w:rFonts w:ascii="Arial" w:hAnsi="Arial" w:cs="Arial"/>
          <w:sz w:val="24"/>
          <w:szCs w:val="24"/>
        </w:rPr>
        <w:t>Mejanie</w:t>
      </w:r>
      <w:proofErr w:type="spellEnd"/>
      <w:r w:rsidR="0098555F">
        <w:rPr>
          <w:rFonts w:ascii="Arial" w:hAnsi="Arial" w:cs="Arial"/>
          <w:sz w:val="24"/>
          <w:szCs w:val="24"/>
        </w:rPr>
        <w:t xml:space="preserve"> (“</w:t>
      </w:r>
      <w:proofErr w:type="spellStart"/>
      <w:r w:rsidR="0098555F" w:rsidRPr="0098555F">
        <w:rPr>
          <w:rFonts w:ascii="Arial" w:hAnsi="Arial" w:cs="Arial"/>
          <w:i/>
          <w:iCs/>
          <w:sz w:val="24"/>
          <w:szCs w:val="24"/>
        </w:rPr>
        <w:t>Mejanie</w:t>
      </w:r>
      <w:proofErr w:type="spellEnd"/>
      <w:r w:rsidR="0098555F">
        <w:rPr>
          <w:rFonts w:ascii="Arial" w:hAnsi="Arial" w:cs="Arial"/>
          <w:sz w:val="24"/>
          <w:szCs w:val="24"/>
        </w:rPr>
        <w:t>”)</w:t>
      </w:r>
      <w:r w:rsidR="00F6040D">
        <w:rPr>
          <w:rFonts w:ascii="Arial" w:hAnsi="Arial" w:cs="Arial"/>
          <w:sz w:val="24"/>
          <w:szCs w:val="24"/>
        </w:rPr>
        <w:t>, both of whom</w:t>
      </w:r>
      <w:r w:rsidR="00874683">
        <w:rPr>
          <w:rFonts w:ascii="Arial" w:hAnsi="Arial" w:cs="Arial"/>
          <w:sz w:val="24"/>
          <w:szCs w:val="24"/>
        </w:rPr>
        <w:t xml:space="preserve"> testified on behalf of the plaintiff at trial.  The defendant elected not </w:t>
      </w:r>
      <w:r w:rsidR="00230730">
        <w:rPr>
          <w:rFonts w:ascii="Arial" w:hAnsi="Arial" w:cs="Arial"/>
          <w:sz w:val="24"/>
          <w:szCs w:val="24"/>
        </w:rPr>
        <w:t xml:space="preserve">to </w:t>
      </w:r>
      <w:r w:rsidR="00874683">
        <w:rPr>
          <w:rFonts w:ascii="Arial" w:hAnsi="Arial" w:cs="Arial"/>
          <w:sz w:val="24"/>
          <w:szCs w:val="24"/>
        </w:rPr>
        <w:t>call the complainant</w:t>
      </w:r>
      <w:r w:rsidR="0098555F">
        <w:rPr>
          <w:rFonts w:ascii="Arial" w:hAnsi="Arial" w:cs="Arial"/>
          <w:sz w:val="24"/>
          <w:szCs w:val="24"/>
        </w:rPr>
        <w:t xml:space="preserve">, </w:t>
      </w:r>
      <w:proofErr w:type="spellStart"/>
      <w:r w:rsidR="0098555F">
        <w:rPr>
          <w:rFonts w:ascii="Arial" w:hAnsi="Arial" w:cs="Arial"/>
          <w:sz w:val="24"/>
          <w:szCs w:val="24"/>
        </w:rPr>
        <w:t>Banele</w:t>
      </w:r>
      <w:proofErr w:type="spellEnd"/>
      <w:r w:rsidR="0098555F">
        <w:rPr>
          <w:rFonts w:ascii="Arial" w:hAnsi="Arial" w:cs="Arial"/>
          <w:sz w:val="24"/>
          <w:szCs w:val="24"/>
        </w:rPr>
        <w:t xml:space="preserve"> </w:t>
      </w:r>
      <w:proofErr w:type="spellStart"/>
      <w:r w:rsidR="0098555F">
        <w:rPr>
          <w:rFonts w:ascii="Arial" w:hAnsi="Arial" w:cs="Arial"/>
          <w:sz w:val="24"/>
          <w:szCs w:val="24"/>
        </w:rPr>
        <w:t>Mzimansi</w:t>
      </w:r>
      <w:proofErr w:type="spellEnd"/>
      <w:r w:rsidR="0098555F">
        <w:rPr>
          <w:rFonts w:ascii="Arial" w:hAnsi="Arial" w:cs="Arial"/>
          <w:sz w:val="24"/>
          <w:szCs w:val="24"/>
        </w:rPr>
        <w:t xml:space="preserve"> (“</w:t>
      </w:r>
      <w:proofErr w:type="spellStart"/>
      <w:r w:rsidR="0098555F" w:rsidRPr="0098555F">
        <w:rPr>
          <w:rFonts w:ascii="Arial" w:hAnsi="Arial" w:cs="Arial"/>
          <w:i/>
          <w:iCs/>
          <w:sz w:val="24"/>
          <w:szCs w:val="24"/>
        </w:rPr>
        <w:t>Mzimansi</w:t>
      </w:r>
      <w:proofErr w:type="spellEnd"/>
      <w:r w:rsidR="0098555F">
        <w:rPr>
          <w:rFonts w:ascii="Arial" w:hAnsi="Arial" w:cs="Arial"/>
          <w:sz w:val="24"/>
          <w:szCs w:val="24"/>
        </w:rPr>
        <w:t>”)</w:t>
      </w:r>
      <w:r w:rsidR="00874683">
        <w:rPr>
          <w:rFonts w:ascii="Arial" w:hAnsi="Arial" w:cs="Arial"/>
          <w:sz w:val="24"/>
          <w:szCs w:val="24"/>
        </w:rPr>
        <w:t xml:space="preserve"> as a witness.  Given the conclusion </w:t>
      </w:r>
      <w:r w:rsidR="006C16D0">
        <w:rPr>
          <w:rFonts w:ascii="Arial" w:hAnsi="Arial" w:cs="Arial"/>
          <w:sz w:val="24"/>
          <w:szCs w:val="24"/>
        </w:rPr>
        <w:t xml:space="preserve">to </w:t>
      </w:r>
      <w:r w:rsidR="00874683">
        <w:rPr>
          <w:rFonts w:ascii="Arial" w:hAnsi="Arial" w:cs="Arial"/>
          <w:sz w:val="24"/>
          <w:szCs w:val="24"/>
        </w:rPr>
        <w:t xml:space="preserve">which I </w:t>
      </w:r>
      <w:r w:rsidR="006C16D0">
        <w:rPr>
          <w:rFonts w:ascii="Arial" w:hAnsi="Arial" w:cs="Arial"/>
          <w:sz w:val="24"/>
          <w:szCs w:val="24"/>
        </w:rPr>
        <w:t>arrive at</w:t>
      </w:r>
      <w:r w:rsidR="00874683">
        <w:rPr>
          <w:rFonts w:ascii="Arial" w:hAnsi="Arial" w:cs="Arial"/>
          <w:sz w:val="24"/>
          <w:szCs w:val="24"/>
        </w:rPr>
        <w:t xml:space="preserve"> herein below, I do not deem it necessary to </w:t>
      </w:r>
      <w:r w:rsidR="0098555F">
        <w:rPr>
          <w:rFonts w:ascii="Arial" w:hAnsi="Arial" w:cs="Arial"/>
          <w:sz w:val="24"/>
          <w:szCs w:val="24"/>
        </w:rPr>
        <w:t xml:space="preserve">draw an </w:t>
      </w:r>
      <w:r w:rsidR="00BC4272">
        <w:rPr>
          <w:rFonts w:ascii="Arial" w:hAnsi="Arial" w:cs="Arial"/>
          <w:sz w:val="24"/>
          <w:szCs w:val="24"/>
        </w:rPr>
        <w:t xml:space="preserve">adverse </w:t>
      </w:r>
      <w:r w:rsidR="0098555F">
        <w:rPr>
          <w:rFonts w:ascii="Arial" w:hAnsi="Arial" w:cs="Arial"/>
          <w:sz w:val="24"/>
          <w:szCs w:val="24"/>
        </w:rPr>
        <w:t>inference</w:t>
      </w:r>
      <w:r w:rsidR="00874683">
        <w:rPr>
          <w:rFonts w:ascii="Arial" w:hAnsi="Arial" w:cs="Arial"/>
          <w:sz w:val="24"/>
          <w:szCs w:val="24"/>
        </w:rPr>
        <w:t xml:space="preserve"> </w:t>
      </w:r>
      <w:r w:rsidR="00BC4272">
        <w:rPr>
          <w:rFonts w:ascii="Arial" w:hAnsi="Arial" w:cs="Arial"/>
          <w:sz w:val="24"/>
          <w:szCs w:val="24"/>
        </w:rPr>
        <w:t>against the d</w:t>
      </w:r>
      <w:r w:rsidR="00874683">
        <w:rPr>
          <w:rFonts w:ascii="Arial" w:hAnsi="Arial" w:cs="Arial"/>
          <w:sz w:val="24"/>
          <w:szCs w:val="24"/>
        </w:rPr>
        <w:t>efendant</w:t>
      </w:r>
      <w:r w:rsidR="00BC4272">
        <w:rPr>
          <w:rFonts w:ascii="Arial" w:hAnsi="Arial" w:cs="Arial"/>
          <w:sz w:val="24"/>
          <w:szCs w:val="24"/>
        </w:rPr>
        <w:t xml:space="preserve"> for such failure</w:t>
      </w:r>
      <w:r w:rsidR="001D6AB7">
        <w:rPr>
          <w:rFonts w:ascii="Arial" w:hAnsi="Arial" w:cs="Arial"/>
          <w:sz w:val="24"/>
          <w:szCs w:val="24"/>
        </w:rPr>
        <w:t>.</w:t>
      </w:r>
    </w:p>
    <w:p w14:paraId="0ECBDC7D" w14:textId="77777777" w:rsidR="006C16D0" w:rsidRPr="006C16D0" w:rsidRDefault="006C16D0" w:rsidP="00E920BA">
      <w:pPr>
        <w:pStyle w:val="ListParagraph"/>
        <w:spacing w:after="0" w:line="480" w:lineRule="auto"/>
        <w:rPr>
          <w:rFonts w:ascii="Arial" w:hAnsi="Arial" w:cs="Arial"/>
          <w:sz w:val="24"/>
          <w:szCs w:val="24"/>
        </w:rPr>
      </w:pPr>
    </w:p>
    <w:p w14:paraId="4F42E639" w14:textId="4A4D4266" w:rsidR="007D0ACC" w:rsidRDefault="001368E7"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undisputed evidence on behalf of the plaintiff</w:t>
      </w:r>
      <w:r w:rsidR="00BC4272">
        <w:rPr>
          <w:rFonts w:ascii="Arial" w:hAnsi="Arial" w:cs="Arial"/>
          <w:sz w:val="24"/>
          <w:szCs w:val="24"/>
        </w:rPr>
        <w:t xml:space="preserve"> is that on the afternoon of 1 April 2018, </w:t>
      </w:r>
      <w:proofErr w:type="spellStart"/>
      <w:r w:rsidR="00BC4272">
        <w:rPr>
          <w:rFonts w:ascii="Arial" w:hAnsi="Arial" w:cs="Arial"/>
          <w:sz w:val="24"/>
          <w:szCs w:val="24"/>
        </w:rPr>
        <w:t>Mzimansi</w:t>
      </w:r>
      <w:proofErr w:type="spellEnd"/>
      <w:r w:rsidR="00BC4272">
        <w:rPr>
          <w:rFonts w:ascii="Arial" w:hAnsi="Arial" w:cs="Arial"/>
          <w:sz w:val="24"/>
          <w:szCs w:val="24"/>
        </w:rPr>
        <w:t xml:space="preserve"> approached the main entrance</w:t>
      </w:r>
      <w:r w:rsidR="00553DB8">
        <w:rPr>
          <w:rFonts w:ascii="Arial" w:hAnsi="Arial" w:cs="Arial"/>
          <w:sz w:val="24"/>
          <w:szCs w:val="24"/>
        </w:rPr>
        <w:t xml:space="preserve"> of the Estate</w:t>
      </w:r>
      <w:r w:rsidR="00BC4272">
        <w:rPr>
          <w:rFonts w:ascii="Arial" w:hAnsi="Arial" w:cs="Arial"/>
          <w:sz w:val="24"/>
          <w:szCs w:val="24"/>
        </w:rPr>
        <w:t xml:space="preserve"> in a White </w:t>
      </w:r>
      <w:r w:rsidR="00BC4272">
        <w:rPr>
          <w:rFonts w:ascii="Arial" w:hAnsi="Arial" w:cs="Arial"/>
          <w:sz w:val="24"/>
          <w:szCs w:val="24"/>
        </w:rPr>
        <w:lastRenderedPageBreak/>
        <w:t>Mercedes Benz</w:t>
      </w:r>
      <w:r w:rsidR="00553DB8">
        <w:rPr>
          <w:rFonts w:ascii="Arial" w:hAnsi="Arial" w:cs="Arial"/>
          <w:sz w:val="24"/>
          <w:szCs w:val="24"/>
        </w:rPr>
        <w:t xml:space="preserve">, accompanied by a male passenger.  Upon his arrival, a </w:t>
      </w:r>
      <w:r w:rsidR="004C3315">
        <w:rPr>
          <w:rFonts w:ascii="Arial" w:hAnsi="Arial" w:cs="Arial"/>
          <w:sz w:val="24"/>
          <w:szCs w:val="24"/>
        </w:rPr>
        <w:t xml:space="preserve">female </w:t>
      </w:r>
      <w:r w:rsidR="00553DB8">
        <w:rPr>
          <w:rFonts w:ascii="Arial" w:hAnsi="Arial" w:cs="Arial"/>
          <w:sz w:val="24"/>
          <w:szCs w:val="24"/>
        </w:rPr>
        <w:t xml:space="preserve">Metro Security official attended to an inspection of </w:t>
      </w:r>
      <w:proofErr w:type="spellStart"/>
      <w:r w:rsidR="00AD6A22">
        <w:rPr>
          <w:rFonts w:ascii="Arial" w:hAnsi="Arial" w:cs="Arial"/>
          <w:sz w:val="24"/>
          <w:szCs w:val="24"/>
        </w:rPr>
        <w:t>Mzimansi’s</w:t>
      </w:r>
      <w:proofErr w:type="spellEnd"/>
      <w:r w:rsidR="00AD6A22">
        <w:rPr>
          <w:rFonts w:ascii="Arial" w:hAnsi="Arial" w:cs="Arial"/>
          <w:sz w:val="24"/>
          <w:szCs w:val="24"/>
        </w:rPr>
        <w:t xml:space="preserve"> </w:t>
      </w:r>
      <w:r w:rsidR="00553DB8">
        <w:rPr>
          <w:rFonts w:ascii="Arial" w:hAnsi="Arial" w:cs="Arial"/>
          <w:sz w:val="24"/>
          <w:szCs w:val="24"/>
        </w:rPr>
        <w:t>vehicle</w:t>
      </w:r>
      <w:r w:rsidR="00AD6A22">
        <w:rPr>
          <w:rFonts w:ascii="Arial" w:hAnsi="Arial" w:cs="Arial"/>
          <w:sz w:val="24"/>
          <w:szCs w:val="24"/>
        </w:rPr>
        <w:t xml:space="preserve">, which inspection the latter resisted.  </w:t>
      </w:r>
      <w:proofErr w:type="spellStart"/>
      <w:r w:rsidR="00AD6A22">
        <w:rPr>
          <w:rFonts w:ascii="Arial" w:hAnsi="Arial" w:cs="Arial"/>
          <w:sz w:val="24"/>
          <w:szCs w:val="24"/>
        </w:rPr>
        <w:t>Mzimansi</w:t>
      </w:r>
      <w:proofErr w:type="spellEnd"/>
      <w:r w:rsidR="00AD6A22">
        <w:rPr>
          <w:rFonts w:ascii="Arial" w:hAnsi="Arial" w:cs="Arial"/>
          <w:sz w:val="24"/>
          <w:szCs w:val="24"/>
        </w:rPr>
        <w:t xml:space="preserve"> was found with a glass in his hand, from which he was drinking</w:t>
      </w:r>
      <w:r w:rsidR="004C3315">
        <w:rPr>
          <w:rFonts w:ascii="Arial" w:hAnsi="Arial" w:cs="Arial"/>
          <w:sz w:val="24"/>
          <w:szCs w:val="24"/>
        </w:rPr>
        <w:t xml:space="preserve"> what appeared to be an alcoholic beverage</w:t>
      </w:r>
      <w:r w:rsidR="00AD6A22">
        <w:rPr>
          <w:rFonts w:ascii="Arial" w:hAnsi="Arial" w:cs="Arial"/>
          <w:sz w:val="24"/>
          <w:szCs w:val="24"/>
        </w:rPr>
        <w:t xml:space="preserve">.  </w:t>
      </w:r>
      <w:r w:rsidR="004C3315">
        <w:rPr>
          <w:rFonts w:ascii="Arial" w:hAnsi="Arial" w:cs="Arial"/>
          <w:sz w:val="24"/>
          <w:szCs w:val="24"/>
        </w:rPr>
        <w:t xml:space="preserve">The official from Metro Security attempted to explain to </w:t>
      </w:r>
      <w:proofErr w:type="spellStart"/>
      <w:r w:rsidR="004C3315">
        <w:rPr>
          <w:rFonts w:ascii="Arial" w:hAnsi="Arial" w:cs="Arial"/>
          <w:sz w:val="24"/>
          <w:szCs w:val="24"/>
        </w:rPr>
        <w:t>Mzimansi</w:t>
      </w:r>
      <w:proofErr w:type="spellEnd"/>
      <w:r w:rsidR="004C3315">
        <w:rPr>
          <w:rFonts w:ascii="Arial" w:hAnsi="Arial" w:cs="Arial"/>
          <w:sz w:val="24"/>
          <w:szCs w:val="24"/>
        </w:rPr>
        <w:t xml:space="preserve"> that he was not permitted to bring alcohol or glass into the estate.  This angered </w:t>
      </w:r>
      <w:proofErr w:type="spellStart"/>
      <w:r w:rsidR="004C3315">
        <w:rPr>
          <w:rFonts w:ascii="Arial" w:hAnsi="Arial" w:cs="Arial"/>
          <w:sz w:val="24"/>
          <w:szCs w:val="24"/>
        </w:rPr>
        <w:t>Mzimansi</w:t>
      </w:r>
      <w:proofErr w:type="spellEnd"/>
      <w:r w:rsidR="004C3315">
        <w:rPr>
          <w:rFonts w:ascii="Arial" w:hAnsi="Arial" w:cs="Arial"/>
          <w:sz w:val="24"/>
          <w:szCs w:val="24"/>
        </w:rPr>
        <w:t xml:space="preserve"> and the situation became volatile.  At this point, Joel</w:t>
      </w:r>
      <w:r w:rsidR="007D0ACC">
        <w:rPr>
          <w:rFonts w:ascii="Arial" w:hAnsi="Arial" w:cs="Arial"/>
          <w:sz w:val="24"/>
          <w:szCs w:val="24"/>
        </w:rPr>
        <w:t xml:space="preserve"> approached </w:t>
      </w:r>
      <w:proofErr w:type="spellStart"/>
      <w:r w:rsidR="007D0ACC">
        <w:rPr>
          <w:rFonts w:ascii="Arial" w:hAnsi="Arial" w:cs="Arial"/>
          <w:sz w:val="24"/>
          <w:szCs w:val="24"/>
        </w:rPr>
        <w:t>Mzimansi</w:t>
      </w:r>
      <w:proofErr w:type="spellEnd"/>
      <w:r w:rsidR="007D0ACC">
        <w:rPr>
          <w:rFonts w:ascii="Arial" w:hAnsi="Arial" w:cs="Arial"/>
          <w:sz w:val="24"/>
          <w:szCs w:val="24"/>
        </w:rPr>
        <w:t>, who in turn reached for a bottle of H</w:t>
      </w:r>
      <w:r w:rsidR="007D0ACC" w:rsidRPr="007D0ACC">
        <w:rPr>
          <w:rFonts w:ascii="Arial" w:hAnsi="Arial" w:cs="Arial"/>
          <w:sz w:val="24"/>
          <w:szCs w:val="24"/>
        </w:rPr>
        <w:t xml:space="preserve">ennessy </w:t>
      </w:r>
      <w:r w:rsidR="007D0ACC">
        <w:rPr>
          <w:rFonts w:ascii="Arial" w:hAnsi="Arial" w:cs="Arial"/>
          <w:sz w:val="24"/>
          <w:szCs w:val="24"/>
        </w:rPr>
        <w:t>W</w:t>
      </w:r>
      <w:r w:rsidR="007D0ACC" w:rsidRPr="007D0ACC">
        <w:rPr>
          <w:rFonts w:ascii="Arial" w:hAnsi="Arial" w:cs="Arial"/>
          <w:sz w:val="24"/>
          <w:szCs w:val="24"/>
        </w:rPr>
        <w:t>hisky</w:t>
      </w:r>
      <w:r w:rsidR="007D0ACC">
        <w:rPr>
          <w:rFonts w:ascii="Arial" w:hAnsi="Arial" w:cs="Arial"/>
          <w:sz w:val="24"/>
          <w:szCs w:val="24"/>
        </w:rPr>
        <w:t xml:space="preserve"> and topped up his glass.</w:t>
      </w:r>
    </w:p>
    <w:p w14:paraId="6F91C5FF" w14:textId="77777777" w:rsidR="007D0ACC" w:rsidRPr="007D0ACC" w:rsidRDefault="007D0ACC" w:rsidP="00E920BA">
      <w:pPr>
        <w:pStyle w:val="ListParagraph"/>
        <w:spacing w:after="0" w:line="480" w:lineRule="auto"/>
        <w:rPr>
          <w:rFonts w:ascii="Arial" w:hAnsi="Arial" w:cs="Arial"/>
          <w:sz w:val="24"/>
          <w:szCs w:val="24"/>
        </w:rPr>
      </w:pPr>
    </w:p>
    <w:p w14:paraId="0E4497BD" w14:textId="77777777" w:rsidR="00F47A41" w:rsidRDefault="007D0ACC"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Joel made numerous requests for </w:t>
      </w:r>
      <w:proofErr w:type="spellStart"/>
      <w:r>
        <w:rPr>
          <w:rFonts w:ascii="Arial" w:hAnsi="Arial" w:cs="Arial"/>
          <w:sz w:val="24"/>
          <w:szCs w:val="24"/>
        </w:rPr>
        <w:t>Mzimansi</w:t>
      </w:r>
      <w:proofErr w:type="spellEnd"/>
      <w:r>
        <w:rPr>
          <w:rFonts w:ascii="Arial" w:hAnsi="Arial" w:cs="Arial"/>
          <w:sz w:val="24"/>
          <w:szCs w:val="24"/>
        </w:rPr>
        <w:t xml:space="preserve"> to put down his glass and to desist from drinking</w:t>
      </w:r>
      <w:r w:rsidR="00B2060C">
        <w:rPr>
          <w:rFonts w:ascii="Arial" w:hAnsi="Arial" w:cs="Arial"/>
          <w:sz w:val="24"/>
          <w:szCs w:val="24"/>
        </w:rPr>
        <w:t xml:space="preserve">, reinforcing what had previously been stated by the Metro Security official.  </w:t>
      </w:r>
      <w:proofErr w:type="spellStart"/>
      <w:r w:rsidR="00B2060C">
        <w:rPr>
          <w:rFonts w:ascii="Arial" w:hAnsi="Arial" w:cs="Arial"/>
          <w:sz w:val="24"/>
          <w:szCs w:val="24"/>
        </w:rPr>
        <w:t>Mzimansi</w:t>
      </w:r>
      <w:proofErr w:type="spellEnd"/>
      <w:r w:rsidR="00B2060C">
        <w:rPr>
          <w:rFonts w:ascii="Arial" w:hAnsi="Arial" w:cs="Arial"/>
          <w:sz w:val="24"/>
          <w:szCs w:val="24"/>
        </w:rPr>
        <w:t xml:space="preserve"> became aggressive towards Joel both verbally and physically and proceeded to push Joel in the chest.  Joel assessed the glass in </w:t>
      </w:r>
      <w:proofErr w:type="spellStart"/>
      <w:r w:rsidR="00B2060C">
        <w:rPr>
          <w:rFonts w:ascii="Arial" w:hAnsi="Arial" w:cs="Arial"/>
          <w:sz w:val="24"/>
          <w:szCs w:val="24"/>
        </w:rPr>
        <w:t>Mzimansi’s</w:t>
      </w:r>
      <w:proofErr w:type="spellEnd"/>
      <w:r w:rsidR="00B2060C">
        <w:rPr>
          <w:rFonts w:ascii="Arial" w:hAnsi="Arial" w:cs="Arial"/>
          <w:sz w:val="24"/>
          <w:szCs w:val="24"/>
        </w:rPr>
        <w:t xml:space="preserve"> hand to be a possible weapon and placed his hand around that of </w:t>
      </w:r>
      <w:proofErr w:type="spellStart"/>
      <w:r w:rsidR="00B2060C">
        <w:rPr>
          <w:rFonts w:ascii="Arial" w:hAnsi="Arial" w:cs="Arial"/>
          <w:sz w:val="24"/>
          <w:szCs w:val="24"/>
        </w:rPr>
        <w:t>Mzimansi</w:t>
      </w:r>
      <w:proofErr w:type="spellEnd"/>
      <w:r w:rsidR="00F47A41">
        <w:rPr>
          <w:rFonts w:ascii="Arial" w:hAnsi="Arial" w:cs="Arial"/>
          <w:sz w:val="24"/>
          <w:szCs w:val="24"/>
        </w:rPr>
        <w:t>,</w:t>
      </w:r>
      <w:r w:rsidR="00B2060C">
        <w:rPr>
          <w:rFonts w:ascii="Arial" w:hAnsi="Arial" w:cs="Arial"/>
          <w:sz w:val="24"/>
          <w:szCs w:val="24"/>
        </w:rPr>
        <w:t xml:space="preserve"> who proceeded to hit Joel in the head with his free hand.</w:t>
      </w:r>
      <w:r w:rsidR="000B397D">
        <w:rPr>
          <w:rFonts w:ascii="Arial" w:hAnsi="Arial" w:cs="Arial"/>
          <w:sz w:val="24"/>
          <w:szCs w:val="24"/>
        </w:rPr>
        <w:t xml:space="preserve">  Joel thereafter retaliated.</w:t>
      </w:r>
      <w:r w:rsidR="00B2060C">
        <w:rPr>
          <w:rFonts w:ascii="Arial" w:hAnsi="Arial" w:cs="Arial"/>
          <w:sz w:val="24"/>
          <w:szCs w:val="24"/>
        </w:rPr>
        <w:t xml:space="preserve">  The </w:t>
      </w:r>
      <w:r w:rsidR="000B397D">
        <w:rPr>
          <w:rFonts w:ascii="Arial" w:hAnsi="Arial" w:cs="Arial"/>
          <w:sz w:val="24"/>
          <w:szCs w:val="24"/>
        </w:rPr>
        <w:t>glass broke in</w:t>
      </w:r>
      <w:r w:rsidR="00B2060C">
        <w:rPr>
          <w:rFonts w:ascii="Arial" w:hAnsi="Arial" w:cs="Arial"/>
          <w:sz w:val="24"/>
          <w:szCs w:val="24"/>
        </w:rPr>
        <w:t xml:space="preserve"> </w:t>
      </w:r>
      <w:proofErr w:type="spellStart"/>
      <w:r w:rsidR="000B397D">
        <w:rPr>
          <w:rFonts w:ascii="Arial" w:hAnsi="Arial" w:cs="Arial"/>
          <w:sz w:val="24"/>
          <w:szCs w:val="24"/>
        </w:rPr>
        <w:t>Mzimansi’s</w:t>
      </w:r>
      <w:proofErr w:type="spellEnd"/>
      <w:r w:rsidR="000B397D">
        <w:rPr>
          <w:rFonts w:ascii="Arial" w:hAnsi="Arial" w:cs="Arial"/>
          <w:sz w:val="24"/>
          <w:szCs w:val="24"/>
        </w:rPr>
        <w:t xml:space="preserve"> hand and fell to the ground.  </w:t>
      </w:r>
      <w:proofErr w:type="spellStart"/>
      <w:r w:rsidR="000B397D">
        <w:rPr>
          <w:rFonts w:ascii="Arial" w:hAnsi="Arial" w:cs="Arial"/>
          <w:sz w:val="24"/>
          <w:szCs w:val="24"/>
        </w:rPr>
        <w:t>Mzimansi</w:t>
      </w:r>
      <w:proofErr w:type="spellEnd"/>
      <w:r w:rsidR="000B397D">
        <w:rPr>
          <w:rFonts w:ascii="Arial" w:hAnsi="Arial" w:cs="Arial"/>
          <w:sz w:val="24"/>
          <w:szCs w:val="24"/>
        </w:rPr>
        <w:t xml:space="preserve"> returned to his vehicle and emerged with a sealed champagne bottle, which he held by the neck and approached Joel aggressively.</w:t>
      </w:r>
      <w:r w:rsidR="00F47A41">
        <w:rPr>
          <w:rFonts w:ascii="Arial" w:hAnsi="Arial" w:cs="Arial"/>
          <w:sz w:val="24"/>
          <w:szCs w:val="24"/>
        </w:rPr>
        <w:t xml:space="preserve">  He attempted to strike Joel on the head with the bottle.  Joel raised his arms to block the blow and the impact broke the bottle, which in turn cut Joel under the chin.  The wound began to bleed profusely.</w:t>
      </w:r>
    </w:p>
    <w:p w14:paraId="787DF883" w14:textId="77777777" w:rsidR="00F47A41" w:rsidRPr="00F47A41" w:rsidRDefault="00F47A41" w:rsidP="00E920BA">
      <w:pPr>
        <w:pStyle w:val="ListParagraph"/>
        <w:spacing w:after="0" w:line="480" w:lineRule="auto"/>
        <w:rPr>
          <w:rFonts w:ascii="Arial" w:hAnsi="Arial" w:cs="Arial"/>
          <w:sz w:val="24"/>
          <w:szCs w:val="24"/>
        </w:rPr>
      </w:pPr>
    </w:p>
    <w:p w14:paraId="03B91CC8" w14:textId="118F4709" w:rsidR="007D0ACC" w:rsidRDefault="00F47A41"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plaintiff</w:t>
      </w:r>
      <w:r w:rsidR="00C57EBD">
        <w:rPr>
          <w:rFonts w:ascii="Arial" w:hAnsi="Arial" w:cs="Arial"/>
          <w:sz w:val="24"/>
          <w:szCs w:val="24"/>
        </w:rPr>
        <w:t xml:space="preserve"> and </w:t>
      </w:r>
      <w:proofErr w:type="spellStart"/>
      <w:r w:rsidR="00C57EBD" w:rsidRPr="00C57EBD">
        <w:rPr>
          <w:rFonts w:ascii="Arial" w:hAnsi="Arial" w:cs="Arial"/>
          <w:sz w:val="24"/>
          <w:szCs w:val="24"/>
        </w:rPr>
        <w:t>Mejanie</w:t>
      </w:r>
      <w:proofErr w:type="spellEnd"/>
      <w:r>
        <w:rPr>
          <w:rFonts w:ascii="Arial" w:hAnsi="Arial" w:cs="Arial"/>
          <w:sz w:val="24"/>
          <w:szCs w:val="24"/>
        </w:rPr>
        <w:t>, w</w:t>
      </w:r>
      <w:r w:rsidR="00C57EBD">
        <w:rPr>
          <w:rFonts w:ascii="Arial" w:hAnsi="Arial" w:cs="Arial"/>
          <w:sz w:val="24"/>
          <w:szCs w:val="24"/>
        </w:rPr>
        <w:t>ho</w:t>
      </w:r>
      <w:r>
        <w:rPr>
          <w:rFonts w:ascii="Arial" w:hAnsi="Arial" w:cs="Arial"/>
          <w:sz w:val="24"/>
          <w:szCs w:val="24"/>
        </w:rPr>
        <w:t xml:space="preserve"> w</w:t>
      </w:r>
      <w:r w:rsidR="00C57EBD">
        <w:rPr>
          <w:rFonts w:ascii="Arial" w:hAnsi="Arial" w:cs="Arial"/>
          <w:sz w:val="24"/>
          <w:szCs w:val="24"/>
        </w:rPr>
        <w:t>ere</w:t>
      </w:r>
      <w:r>
        <w:rPr>
          <w:rFonts w:ascii="Arial" w:hAnsi="Arial" w:cs="Arial"/>
          <w:sz w:val="24"/>
          <w:szCs w:val="24"/>
        </w:rPr>
        <w:t xml:space="preserve"> nearby, assessed the situation as dangerous and attempted to </w:t>
      </w:r>
      <w:r w:rsidR="00C57EBD">
        <w:rPr>
          <w:rFonts w:ascii="Arial" w:hAnsi="Arial" w:cs="Arial"/>
          <w:sz w:val="24"/>
          <w:szCs w:val="24"/>
        </w:rPr>
        <w:t xml:space="preserve">approach </w:t>
      </w:r>
      <w:proofErr w:type="spellStart"/>
      <w:r w:rsidR="00C57EBD">
        <w:rPr>
          <w:rFonts w:ascii="Arial" w:hAnsi="Arial" w:cs="Arial"/>
          <w:sz w:val="24"/>
          <w:szCs w:val="24"/>
        </w:rPr>
        <w:t>Mzimansi</w:t>
      </w:r>
      <w:proofErr w:type="spellEnd"/>
      <w:r w:rsidR="00C57EBD">
        <w:rPr>
          <w:rFonts w:ascii="Arial" w:hAnsi="Arial" w:cs="Arial"/>
          <w:sz w:val="24"/>
          <w:szCs w:val="24"/>
        </w:rPr>
        <w:t xml:space="preserve">.  </w:t>
      </w:r>
      <w:proofErr w:type="spellStart"/>
      <w:r w:rsidR="00C57EBD">
        <w:rPr>
          <w:rFonts w:ascii="Arial" w:hAnsi="Arial" w:cs="Arial"/>
          <w:sz w:val="24"/>
          <w:szCs w:val="24"/>
        </w:rPr>
        <w:t>Mzimansi</w:t>
      </w:r>
      <w:proofErr w:type="spellEnd"/>
      <w:r>
        <w:rPr>
          <w:rFonts w:ascii="Arial" w:hAnsi="Arial" w:cs="Arial"/>
          <w:sz w:val="24"/>
          <w:szCs w:val="24"/>
        </w:rPr>
        <w:t xml:space="preserve">, </w:t>
      </w:r>
      <w:r w:rsidR="00512BD0">
        <w:rPr>
          <w:rFonts w:ascii="Arial" w:hAnsi="Arial" w:cs="Arial"/>
          <w:sz w:val="24"/>
          <w:szCs w:val="24"/>
        </w:rPr>
        <w:t xml:space="preserve">who was still holding the broken bottle neck approached </w:t>
      </w:r>
      <w:proofErr w:type="spellStart"/>
      <w:r w:rsidR="00512BD0" w:rsidRPr="00512BD0">
        <w:rPr>
          <w:rFonts w:ascii="Arial" w:hAnsi="Arial" w:cs="Arial"/>
          <w:sz w:val="24"/>
          <w:szCs w:val="24"/>
        </w:rPr>
        <w:t>Mejanie</w:t>
      </w:r>
      <w:proofErr w:type="spellEnd"/>
      <w:r w:rsidR="00512BD0" w:rsidRPr="00512BD0">
        <w:rPr>
          <w:rFonts w:ascii="Arial" w:hAnsi="Arial" w:cs="Arial"/>
          <w:sz w:val="24"/>
          <w:szCs w:val="24"/>
        </w:rPr>
        <w:t xml:space="preserve"> </w:t>
      </w:r>
      <w:r w:rsidR="00512BD0">
        <w:rPr>
          <w:rFonts w:ascii="Arial" w:hAnsi="Arial" w:cs="Arial"/>
          <w:sz w:val="24"/>
          <w:szCs w:val="24"/>
        </w:rPr>
        <w:t xml:space="preserve">aggressively.  </w:t>
      </w:r>
      <w:proofErr w:type="spellStart"/>
      <w:r w:rsidR="00512BD0" w:rsidRPr="00512BD0">
        <w:rPr>
          <w:rFonts w:ascii="Arial" w:hAnsi="Arial" w:cs="Arial"/>
          <w:sz w:val="24"/>
          <w:szCs w:val="24"/>
        </w:rPr>
        <w:t>Mejanie</w:t>
      </w:r>
      <w:proofErr w:type="spellEnd"/>
      <w:r w:rsidR="00512BD0">
        <w:rPr>
          <w:rFonts w:ascii="Arial" w:hAnsi="Arial" w:cs="Arial"/>
          <w:sz w:val="24"/>
          <w:szCs w:val="24"/>
        </w:rPr>
        <w:t xml:space="preserve"> </w:t>
      </w:r>
      <w:r w:rsidR="00512BD0">
        <w:rPr>
          <w:rFonts w:ascii="Arial" w:hAnsi="Arial" w:cs="Arial"/>
          <w:sz w:val="24"/>
          <w:szCs w:val="24"/>
        </w:rPr>
        <w:lastRenderedPageBreak/>
        <w:t xml:space="preserve">punched </w:t>
      </w:r>
      <w:proofErr w:type="spellStart"/>
      <w:r w:rsidR="00512BD0">
        <w:rPr>
          <w:rFonts w:ascii="Arial" w:hAnsi="Arial" w:cs="Arial"/>
          <w:sz w:val="24"/>
          <w:szCs w:val="24"/>
        </w:rPr>
        <w:t>Mzimansi</w:t>
      </w:r>
      <w:proofErr w:type="spellEnd"/>
      <w:r w:rsidR="00512BD0">
        <w:rPr>
          <w:rFonts w:ascii="Arial" w:hAnsi="Arial" w:cs="Arial"/>
          <w:sz w:val="24"/>
          <w:szCs w:val="24"/>
        </w:rPr>
        <w:t xml:space="preserve"> on the nose, who thereafter dropped the bottle neck and returned </w:t>
      </w:r>
      <w:proofErr w:type="spellStart"/>
      <w:r w:rsidR="00512BD0" w:rsidRPr="00512BD0">
        <w:rPr>
          <w:rFonts w:ascii="Arial" w:hAnsi="Arial" w:cs="Arial"/>
          <w:sz w:val="24"/>
          <w:szCs w:val="24"/>
        </w:rPr>
        <w:t>Mejanie</w:t>
      </w:r>
      <w:r w:rsidR="00512BD0">
        <w:rPr>
          <w:rFonts w:ascii="Arial" w:hAnsi="Arial" w:cs="Arial"/>
          <w:sz w:val="24"/>
          <w:szCs w:val="24"/>
        </w:rPr>
        <w:t>’s</w:t>
      </w:r>
      <w:proofErr w:type="spellEnd"/>
      <w:r w:rsidR="00512BD0">
        <w:rPr>
          <w:rFonts w:ascii="Arial" w:hAnsi="Arial" w:cs="Arial"/>
          <w:sz w:val="24"/>
          <w:szCs w:val="24"/>
        </w:rPr>
        <w:t xml:space="preserve"> punches.  </w:t>
      </w:r>
      <w:proofErr w:type="spellStart"/>
      <w:r w:rsidR="00512BD0">
        <w:rPr>
          <w:rFonts w:ascii="Arial" w:hAnsi="Arial" w:cs="Arial"/>
          <w:sz w:val="24"/>
          <w:szCs w:val="24"/>
        </w:rPr>
        <w:t>Mzimansi</w:t>
      </w:r>
      <w:proofErr w:type="spellEnd"/>
      <w:r w:rsidR="00D357AB">
        <w:rPr>
          <w:rFonts w:ascii="Arial" w:hAnsi="Arial" w:cs="Arial"/>
          <w:sz w:val="24"/>
          <w:szCs w:val="24"/>
        </w:rPr>
        <w:t xml:space="preserve"> proceeded to punch the plaintiff, who retaliated by punching </w:t>
      </w:r>
      <w:proofErr w:type="spellStart"/>
      <w:r w:rsidR="00D357AB">
        <w:rPr>
          <w:rFonts w:ascii="Arial" w:hAnsi="Arial" w:cs="Arial"/>
          <w:sz w:val="24"/>
          <w:szCs w:val="24"/>
        </w:rPr>
        <w:t>Mzimansi</w:t>
      </w:r>
      <w:proofErr w:type="spellEnd"/>
      <w:r w:rsidR="00D357AB">
        <w:rPr>
          <w:rFonts w:ascii="Arial" w:hAnsi="Arial" w:cs="Arial"/>
          <w:sz w:val="24"/>
          <w:szCs w:val="24"/>
        </w:rPr>
        <w:t xml:space="preserve"> once on each side of his head, in an attempt to get away.</w:t>
      </w:r>
    </w:p>
    <w:p w14:paraId="6C38019A" w14:textId="77777777" w:rsidR="00E920BA" w:rsidRDefault="00E920BA" w:rsidP="00E920BA">
      <w:pPr>
        <w:pStyle w:val="ListParagraph"/>
        <w:spacing w:after="0" w:line="480" w:lineRule="auto"/>
        <w:ind w:left="851"/>
        <w:jc w:val="both"/>
        <w:rPr>
          <w:rFonts w:ascii="Arial" w:hAnsi="Arial" w:cs="Arial"/>
          <w:sz w:val="24"/>
          <w:szCs w:val="24"/>
        </w:rPr>
      </w:pPr>
    </w:p>
    <w:p w14:paraId="76CC110D" w14:textId="78752759" w:rsidR="00D357AB" w:rsidRDefault="00D357AB"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The altercation continued between Joel and </w:t>
      </w:r>
      <w:proofErr w:type="spellStart"/>
      <w:r>
        <w:rPr>
          <w:rFonts w:ascii="Arial" w:hAnsi="Arial" w:cs="Arial"/>
          <w:sz w:val="24"/>
          <w:szCs w:val="24"/>
        </w:rPr>
        <w:t>Mzimansi</w:t>
      </w:r>
      <w:proofErr w:type="spellEnd"/>
      <w:r>
        <w:rPr>
          <w:rFonts w:ascii="Arial" w:hAnsi="Arial" w:cs="Arial"/>
          <w:sz w:val="24"/>
          <w:szCs w:val="24"/>
        </w:rPr>
        <w:t xml:space="preserve">, with Joel throwing </w:t>
      </w:r>
      <w:proofErr w:type="spellStart"/>
      <w:r>
        <w:rPr>
          <w:rFonts w:ascii="Arial" w:hAnsi="Arial" w:cs="Arial"/>
          <w:sz w:val="24"/>
          <w:szCs w:val="24"/>
        </w:rPr>
        <w:t>Mzimansi</w:t>
      </w:r>
      <w:proofErr w:type="spellEnd"/>
      <w:r>
        <w:rPr>
          <w:rFonts w:ascii="Arial" w:hAnsi="Arial" w:cs="Arial"/>
          <w:sz w:val="24"/>
          <w:szCs w:val="24"/>
        </w:rPr>
        <w:t xml:space="preserve"> to the floor, </w:t>
      </w:r>
      <w:r w:rsidR="00AA35F1">
        <w:rPr>
          <w:rFonts w:ascii="Arial" w:hAnsi="Arial" w:cs="Arial"/>
          <w:sz w:val="24"/>
          <w:szCs w:val="24"/>
        </w:rPr>
        <w:t>and the parties ultimately landing</w:t>
      </w:r>
      <w:r w:rsidR="00F82B01">
        <w:rPr>
          <w:rFonts w:ascii="Arial" w:hAnsi="Arial" w:cs="Arial"/>
          <w:sz w:val="24"/>
          <w:szCs w:val="24"/>
        </w:rPr>
        <w:t xml:space="preserve"> up</w:t>
      </w:r>
      <w:r w:rsidR="00AA35F1">
        <w:rPr>
          <w:rFonts w:ascii="Arial" w:hAnsi="Arial" w:cs="Arial"/>
          <w:sz w:val="24"/>
          <w:szCs w:val="24"/>
        </w:rPr>
        <w:t xml:space="preserve"> in </w:t>
      </w:r>
      <w:r>
        <w:rPr>
          <w:rFonts w:ascii="Arial" w:hAnsi="Arial" w:cs="Arial"/>
          <w:sz w:val="24"/>
          <w:szCs w:val="24"/>
        </w:rPr>
        <w:t>a small ditch next to the road before the fight was naturally diffused.</w:t>
      </w:r>
      <w:r w:rsidR="00A6638A">
        <w:rPr>
          <w:rFonts w:ascii="Arial" w:hAnsi="Arial" w:cs="Arial"/>
          <w:sz w:val="24"/>
          <w:szCs w:val="24"/>
        </w:rPr>
        <w:t xml:space="preserve"> </w:t>
      </w:r>
      <w:r w:rsidR="00AA35F1">
        <w:rPr>
          <w:rFonts w:ascii="Arial" w:hAnsi="Arial" w:cs="Arial"/>
          <w:sz w:val="24"/>
          <w:szCs w:val="24"/>
        </w:rPr>
        <w:t xml:space="preserve"> </w:t>
      </w:r>
      <w:proofErr w:type="spellStart"/>
      <w:r w:rsidR="00AA35F1">
        <w:rPr>
          <w:rFonts w:ascii="Arial" w:hAnsi="Arial" w:cs="Arial"/>
          <w:sz w:val="24"/>
          <w:szCs w:val="24"/>
        </w:rPr>
        <w:t>Mzimansi</w:t>
      </w:r>
      <w:proofErr w:type="spellEnd"/>
      <w:r w:rsidR="00AA35F1">
        <w:rPr>
          <w:rFonts w:ascii="Arial" w:hAnsi="Arial" w:cs="Arial"/>
          <w:sz w:val="24"/>
          <w:szCs w:val="24"/>
        </w:rPr>
        <w:t xml:space="preserve"> left Wells Estate.  </w:t>
      </w:r>
      <w:r w:rsidR="00A6638A">
        <w:rPr>
          <w:rFonts w:ascii="Arial" w:hAnsi="Arial" w:cs="Arial"/>
          <w:sz w:val="24"/>
          <w:szCs w:val="24"/>
        </w:rPr>
        <w:t>An ambulance arrived on the scene and Joel was treated.  Joel thereafter approached the Metro Security and offered to provide them with a statement, which offer was declined.</w:t>
      </w:r>
    </w:p>
    <w:p w14:paraId="7C280B38" w14:textId="77777777" w:rsidR="00D357AB" w:rsidRPr="00D357AB" w:rsidRDefault="00D357AB" w:rsidP="00E920BA">
      <w:pPr>
        <w:pStyle w:val="ListParagraph"/>
        <w:spacing w:after="0" w:line="480" w:lineRule="auto"/>
        <w:rPr>
          <w:rFonts w:ascii="Arial" w:hAnsi="Arial" w:cs="Arial"/>
          <w:sz w:val="24"/>
          <w:szCs w:val="24"/>
        </w:rPr>
      </w:pPr>
    </w:p>
    <w:p w14:paraId="6AC9554C" w14:textId="657D4C13" w:rsidR="00721867" w:rsidRPr="007D0ACC" w:rsidRDefault="00721867"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Joel, </w:t>
      </w:r>
      <w:proofErr w:type="spellStart"/>
      <w:r>
        <w:rPr>
          <w:rFonts w:ascii="Arial" w:hAnsi="Arial" w:cs="Arial"/>
          <w:sz w:val="24"/>
          <w:szCs w:val="24"/>
        </w:rPr>
        <w:t>Mejanie</w:t>
      </w:r>
      <w:proofErr w:type="spellEnd"/>
      <w:r>
        <w:rPr>
          <w:rFonts w:ascii="Arial" w:hAnsi="Arial" w:cs="Arial"/>
          <w:sz w:val="24"/>
          <w:szCs w:val="24"/>
        </w:rPr>
        <w:t xml:space="preserve"> and the plaintiff continued with their official duties until later in the afternoon when approximately three SAPS members</w:t>
      </w:r>
      <w:r w:rsidR="002114E0">
        <w:rPr>
          <w:rFonts w:ascii="Arial" w:hAnsi="Arial" w:cs="Arial"/>
          <w:sz w:val="24"/>
          <w:szCs w:val="24"/>
        </w:rPr>
        <w:t xml:space="preserve">, inclusive of Constable </w:t>
      </w:r>
      <w:proofErr w:type="spellStart"/>
      <w:r w:rsidR="002114E0">
        <w:rPr>
          <w:rFonts w:ascii="Arial" w:hAnsi="Arial" w:cs="Arial"/>
          <w:sz w:val="24"/>
          <w:szCs w:val="24"/>
        </w:rPr>
        <w:t>Mandla</w:t>
      </w:r>
      <w:proofErr w:type="spellEnd"/>
      <w:r w:rsidR="002114E0">
        <w:rPr>
          <w:rFonts w:ascii="Arial" w:hAnsi="Arial" w:cs="Arial"/>
          <w:sz w:val="24"/>
          <w:szCs w:val="24"/>
        </w:rPr>
        <w:t>,</w:t>
      </w:r>
      <w:r>
        <w:rPr>
          <w:rFonts w:ascii="Arial" w:hAnsi="Arial" w:cs="Arial"/>
          <w:sz w:val="24"/>
          <w:szCs w:val="24"/>
        </w:rPr>
        <w:t xml:space="preserve"> arrived on the scene, together with </w:t>
      </w:r>
      <w:proofErr w:type="spellStart"/>
      <w:r>
        <w:rPr>
          <w:rFonts w:ascii="Arial" w:hAnsi="Arial" w:cs="Arial"/>
          <w:sz w:val="24"/>
          <w:szCs w:val="24"/>
        </w:rPr>
        <w:t>Mzimansi</w:t>
      </w:r>
      <w:proofErr w:type="spellEnd"/>
      <w:r>
        <w:rPr>
          <w:rFonts w:ascii="Arial" w:hAnsi="Arial" w:cs="Arial"/>
          <w:sz w:val="24"/>
          <w:szCs w:val="24"/>
        </w:rPr>
        <w:t>.</w:t>
      </w:r>
      <w:r w:rsidR="002114E0">
        <w:rPr>
          <w:rFonts w:ascii="Arial" w:hAnsi="Arial" w:cs="Arial"/>
          <w:sz w:val="24"/>
          <w:szCs w:val="24"/>
        </w:rPr>
        <w:t xml:space="preserve">  Upon their arrival, </w:t>
      </w:r>
      <w:proofErr w:type="spellStart"/>
      <w:r w:rsidR="002114E0">
        <w:rPr>
          <w:rFonts w:ascii="Arial" w:hAnsi="Arial" w:cs="Arial"/>
          <w:sz w:val="24"/>
          <w:szCs w:val="24"/>
        </w:rPr>
        <w:t>Mzimansi</w:t>
      </w:r>
      <w:proofErr w:type="spellEnd"/>
      <w:r w:rsidR="002114E0">
        <w:rPr>
          <w:rFonts w:ascii="Arial" w:hAnsi="Arial" w:cs="Arial"/>
          <w:sz w:val="24"/>
          <w:szCs w:val="24"/>
        </w:rPr>
        <w:t xml:space="preserve"> pointed to Joel; </w:t>
      </w:r>
      <w:proofErr w:type="spellStart"/>
      <w:r w:rsidR="002114E0">
        <w:rPr>
          <w:rFonts w:ascii="Arial" w:hAnsi="Arial" w:cs="Arial"/>
          <w:sz w:val="24"/>
          <w:szCs w:val="24"/>
        </w:rPr>
        <w:t>Majanie</w:t>
      </w:r>
      <w:proofErr w:type="spellEnd"/>
      <w:r w:rsidR="002114E0">
        <w:rPr>
          <w:rFonts w:ascii="Arial" w:hAnsi="Arial" w:cs="Arial"/>
          <w:sz w:val="24"/>
          <w:szCs w:val="24"/>
        </w:rPr>
        <w:t xml:space="preserve">; and the plaintiff.  The plaintiff enquired from Constable </w:t>
      </w:r>
      <w:proofErr w:type="spellStart"/>
      <w:r w:rsidR="002114E0">
        <w:rPr>
          <w:rFonts w:ascii="Arial" w:hAnsi="Arial" w:cs="Arial"/>
          <w:sz w:val="24"/>
          <w:szCs w:val="24"/>
        </w:rPr>
        <w:t>Mandla</w:t>
      </w:r>
      <w:proofErr w:type="spellEnd"/>
      <w:r w:rsidR="002114E0">
        <w:rPr>
          <w:rFonts w:ascii="Arial" w:hAnsi="Arial" w:cs="Arial"/>
          <w:sz w:val="24"/>
          <w:szCs w:val="24"/>
        </w:rPr>
        <w:t xml:space="preserve"> if there was a problem, to which </w:t>
      </w:r>
      <w:r w:rsidR="008D4F47">
        <w:rPr>
          <w:rFonts w:ascii="Arial" w:hAnsi="Arial" w:cs="Arial"/>
          <w:sz w:val="24"/>
          <w:szCs w:val="24"/>
        </w:rPr>
        <w:t xml:space="preserve">Constable </w:t>
      </w:r>
      <w:proofErr w:type="spellStart"/>
      <w:r w:rsidR="008D4F47">
        <w:rPr>
          <w:rFonts w:ascii="Arial" w:hAnsi="Arial" w:cs="Arial"/>
          <w:sz w:val="24"/>
          <w:szCs w:val="24"/>
        </w:rPr>
        <w:t>Mandla</w:t>
      </w:r>
      <w:proofErr w:type="spellEnd"/>
      <w:r w:rsidR="002114E0">
        <w:rPr>
          <w:rFonts w:ascii="Arial" w:hAnsi="Arial" w:cs="Arial"/>
          <w:sz w:val="24"/>
          <w:szCs w:val="24"/>
        </w:rPr>
        <w:t xml:space="preserve"> responded that a complaint had been laid against them and that </w:t>
      </w:r>
      <w:r w:rsidR="008D4F47">
        <w:rPr>
          <w:rFonts w:ascii="Arial" w:hAnsi="Arial" w:cs="Arial"/>
          <w:sz w:val="24"/>
          <w:szCs w:val="24"/>
        </w:rPr>
        <w:t>he</w:t>
      </w:r>
      <w:r w:rsidR="002114E0">
        <w:rPr>
          <w:rFonts w:ascii="Arial" w:hAnsi="Arial" w:cs="Arial"/>
          <w:sz w:val="24"/>
          <w:szCs w:val="24"/>
        </w:rPr>
        <w:t xml:space="preserve"> was there to arrest them.  The plaintiff testified that he attempted to explain to Constable </w:t>
      </w:r>
      <w:proofErr w:type="spellStart"/>
      <w:r w:rsidR="002114E0">
        <w:rPr>
          <w:rFonts w:ascii="Arial" w:hAnsi="Arial" w:cs="Arial"/>
          <w:sz w:val="24"/>
          <w:szCs w:val="24"/>
        </w:rPr>
        <w:t>Mandla</w:t>
      </w:r>
      <w:proofErr w:type="spellEnd"/>
      <w:r w:rsidR="002114E0">
        <w:rPr>
          <w:rFonts w:ascii="Arial" w:hAnsi="Arial" w:cs="Arial"/>
          <w:sz w:val="24"/>
          <w:szCs w:val="24"/>
        </w:rPr>
        <w:t xml:space="preserve"> what had transpired earlier on that afternoon, but his attempts fell on deaf ears.</w:t>
      </w:r>
      <w:r w:rsidR="008D4F47">
        <w:rPr>
          <w:rFonts w:ascii="Arial" w:hAnsi="Arial" w:cs="Arial"/>
          <w:sz w:val="24"/>
          <w:szCs w:val="24"/>
        </w:rPr>
        <w:t xml:space="preserve">  Constable </w:t>
      </w:r>
      <w:proofErr w:type="spellStart"/>
      <w:r w:rsidR="008D4F47">
        <w:rPr>
          <w:rFonts w:ascii="Arial" w:hAnsi="Arial" w:cs="Arial"/>
          <w:sz w:val="24"/>
          <w:szCs w:val="24"/>
        </w:rPr>
        <w:t>Mandla</w:t>
      </w:r>
      <w:proofErr w:type="spellEnd"/>
      <w:r w:rsidR="008D4F47">
        <w:rPr>
          <w:rFonts w:ascii="Arial" w:hAnsi="Arial" w:cs="Arial"/>
          <w:sz w:val="24"/>
          <w:szCs w:val="24"/>
        </w:rPr>
        <w:t xml:space="preserve"> read Joel; </w:t>
      </w:r>
      <w:proofErr w:type="spellStart"/>
      <w:r w:rsidR="008D4F47">
        <w:rPr>
          <w:rFonts w:ascii="Arial" w:hAnsi="Arial" w:cs="Arial"/>
          <w:sz w:val="24"/>
          <w:szCs w:val="24"/>
        </w:rPr>
        <w:t>Majanie</w:t>
      </w:r>
      <w:proofErr w:type="spellEnd"/>
      <w:r w:rsidR="008D4F47">
        <w:rPr>
          <w:rFonts w:ascii="Arial" w:hAnsi="Arial" w:cs="Arial"/>
          <w:sz w:val="24"/>
          <w:szCs w:val="24"/>
        </w:rPr>
        <w:t>; and the plaintiff their rights</w:t>
      </w:r>
      <w:r w:rsidR="00780052">
        <w:rPr>
          <w:rFonts w:ascii="Arial" w:hAnsi="Arial" w:cs="Arial"/>
          <w:sz w:val="24"/>
          <w:szCs w:val="24"/>
        </w:rPr>
        <w:t>,</w:t>
      </w:r>
      <w:r w:rsidR="008D4F47">
        <w:rPr>
          <w:rFonts w:ascii="Arial" w:hAnsi="Arial" w:cs="Arial"/>
          <w:sz w:val="24"/>
          <w:szCs w:val="24"/>
        </w:rPr>
        <w:t xml:space="preserve"> </w:t>
      </w:r>
      <w:proofErr w:type="spellStart"/>
      <w:r w:rsidR="008D4F47">
        <w:rPr>
          <w:rFonts w:ascii="Arial" w:hAnsi="Arial" w:cs="Arial"/>
          <w:sz w:val="24"/>
          <w:szCs w:val="24"/>
        </w:rPr>
        <w:t>whereafter</w:t>
      </w:r>
      <w:proofErr w:type="spellEnd"/>
      <w:r w:rsidR="008D4F47">
        <w:rPr>
          <w:rFonts w:ascii="Arial" w:hAnsi="Arial" w:cs="Arial"/>
          <w:sz w:val="24"/>
          <w:szCs w:val="24"/>
        </w:rPr>
        <w:t xml:space="preserve"> they were transported in the back of the police vehicle to </w:t>
      </w:r>
      <w:proofErr w:type="spellStart"/>
      <w:r w:rsidR="008D4F47">
        <w:rPr>
          <w:rFonts w:ascii="Arial" w:hAnsi="Arial" w:cs="Arial"/>
          <w:sz w:val="24"/>
          <w:szCs w:val="24"/>
        </w:rPr>
        <w:t>Swartkops</w:t>
      </w:r>
      <w:proofErr w:type="spellEnd"/>
      <w:r w:rsidR="008D4F47">
        <w:rPr>
          <w:rFonts w:ascii="Arial" w:hAnsi="Arial" w:cs="Arial"/>
          <w:sz w:val="24"/>
          <w:szCs w:val="24"/>
        </w:rPr>
        <w:t xml:space="preserve"> Police Station, where they were held for </w:t>
      </w:r>
      <w:r w:rsidR="0041493F">
        <w:rPr>
          <w:rFonts w:ascii="Arial" w:hAnsi="Arial" w:cs="Arial"/>
          <w:sz w:val="24"/>
          <w:szCs w:val="24"/>
        </w:rPr>
        <w:t xml:space="preserve">a </w:t>
      </w:r>
      <w:r w:rsidR="008D4F47">
        <w:rPr>
          <w:rFonts w:ascii="Arial" w:hAnsi="Arial" w:cs="Arial"/>
          <w:sz w:val="24"/>
          <w:szCs w:val="24"/>
        </w:rPr>
        <w:t xml:space="preserve">short period of time before being transported to the Motherwell Police Station, where they were detained.  </w:t>
      </w:r>
      <w:r>
        <w:rPr>
          <w:rFonts w:ascii="Arial" w:hAnsi="Arial" w:cs="Arial"/>
          <w:sz w:val="24"/>
          <w:szCs w:val="24"/>
        </w:rPr>
        <w:t xml:space="preserve"> </w:t>
      </w:r>
    </w:p>
    <w:p w14:paraId="1773FED1" w14:textId="78B19803" w:rsidR="001266F7" w:rsidRDefault="001266F7"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 xml:space="preserve">It bares mention that Joel; </w:t>
      </w:r>
      <w:proofErr w:type="spellStart"/>
      <w:r>
        <w:rPr>
          <w:rFonts w:ascii="Arial" w:hAnsi="Arial" w:cs="Arial"/>
          <w:sz w:val="24"/>
          <w:szCs w:val="24"/>
        </w:rPr>
        <w:t>Majanie</w:t>
      </w:r>
      <w:proofErr w:type="spellEnd"/>
      <w:r>
        <w:rPr>
          <w:rFonts w:ascii="Arial" w:hAnsi="Arial" w:cs="Arial"/>
          <w:sz w:val="24"/>
          <w:szCs w:val="24"/>
        </w:rPr>
        <w:t xml:space="preserve">; and the plaintiff </w:t>
      </w:r>
      <w:r w:rsidRPr="00721867">
        <w:rPr>
          <w:rFonts w:ascii="Arial" w:hAnsi="Arial" w:cs="Arial"/>
          <w:sz w:val="24"/>
          <w:szCs w:val="24"/>
        </w:rPr>
        <w:t>struck me as honest witnesses, with their evidence being probable; reliable; and credible in all material respects.</w:t>
      </w:r>
      <w:r>
        <w:rPr>
          <w:rFonts w:ascii="Arial" w:hAnsi="Arial" w:cs="Arial"/>
          <w:sz w:val="24"/>
          <w:szCs w:val="24"/>
        </w:rPr>
        <w:t xml:space="preserve">  I am alive to the minor </w:t>
      </w:r>
      <w:r w:rsidR="00B046AD">
        <w:rPr>
          <w:rFonts w:ascii="Arial" w:hAnsi="Arial" w:cs="Arial"/>
          <w:sz w:val="24"/>
          <w:szCs w:val="24"/>
        </w:rPr>
        <w:t>discrepancies</w:t>
      </w:r>
      <w:r>
        <w:rPr>
          <w:rFonts w:ascii="Arial" w:hAnsi="Arial" w:cs="Arial"/>
          <w:sz w:val="24"/>
          <w:szCs w:val="24"/>
        </w:rPr>
        <w:t xml:space="preserve"> in their evidence, such as to the type of glass that was being held by </w:t>
      </w:r>
      <w:proofErr w:type="spellStart"/>
      <w:r>
        <w:rPr>
          <w:rFonts w:ascii="Arial" w:hAnsi="Arial" w:cs="Arial"/>
          <w:sz w:val="24"/>
          <w:szCs w:val="24"/>
        </w:rPr>
        <w:t>Mzimansi</w:t>
      </w:r>
      <w:proofErr w:type="spellEnd"/>
      <w:r>
        <w:rPr>
          <w:rFonts w:ascii="Arial" w:hAnsi="Arial" w:cs="Arial"/>
          <w:sz w:val="24"/>
          <w:szCs w:val="24"/>
        </w:rPr>
        <w:t>, but nothing turns on this.</w:t>
      </w:r>
    </w:p>
    <w:p w14:paraId="7AA2B0ED" w14:textId="77777777" w:rsidR="001266F7" w:rsidRPr="001266F7" w:rsidRDefault="001266F7" w:rsidP="00E920BA">
      <w:pPr>
        <w:pStyle w:val="ListParagraph"/>
        <w:spacing w:after="0" w:line="480" w:lineRule="auto"/>
        <w:rPr>
          <w:rFonts w:ascii="Arial" w:hAnsi="Arial" w:cs="Arial"/>
          <w:sz w:val="24"/>
          <w:szCs w:val="24"/>
        </w:rPr>
      </w:pPr>
    </w:p>
    <w:p w14:paraId="06EEFBDC" w14:textId="28DEF4D1" w:rsidR="008D4F47" w:rsidRDefault="00444BEB"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Constable </w:t>
      </w:r>
      <w:proofErr w:type="spellStart"/>
      <w:r>
        <w:rPr>
          <w:rFonts w:ascii="Arial" w:hAnsi="Arial" w:cs="Arial"/>
          <w:sz w:val="24"/>
          <w:szCs w:val="24"/>
        </w:rPr>
        <w:t>Mandla</w:t>
      </w:r>
      <w:proofErr w:type="spellEnd"/>
      <w:r>
        <w:rPr>
          <w:rFonts w:ascii="Arial" w:hAnsi="Arial" w:cs="Arial"/>
          <w:sz w:val="24"/>
          <w:szCs w:val="24"/>
        </w:rPr>
        <w:t xml:space="preserve"> testified that on the day in question, he was stationed at the Wells Estate Splash Festival, performing crime prevention duties.  He returned to the </w:t>
      </w:r>
      <w:proofErr w:type="spellStart"/>
      <w:r>
        <w:rPr>
          <w:rFonts w:ascii="Arial" w:hAnsi="Arial" w:cs="Arial"/>
          <w:sz w:val="24"/>
          <w:szCs w:val="24"/>
        </w:rPr>
        <w:t>Swartkops</w:t>
      </w:r>
      <w:proofErr w:type="spellEnd"/>
      <w:r>
        <w:rPr>
          <w:rFonts w:ascii="Arial" w:hAnsi="Arial" w:cs="Arial"/>
          <w:sz w:val="24"/>
          <w:szCs w:val="24"/>
        </w:rPr>
        <w:t xml:space="preserve"> Police Station in order to fetch warm clothing.  He was informed </w:t>
      </w:r>
      <w:r w:rsidR="001266F7">
        <w:rPr>
          <w:rFonts w:ascii="Arial" w:hAnsi="Arial" w:cs="Arial"/>
          <w:sz w:val="24"/>
          <w:szCs w:val="24"/>
        </w:rPr>
        <w:t xml:space="preserve">by Warrant Officer </w:t>
      </w:r>
      <w:proofErr w:type="spellStart"/>
      <w:r w:rsidR="009D314A">
        <w:rPr>
          <w:rFonts w:ascii="Arial" w:hAnsi="Arial" w:cs="Arial"/>
          <w:sz w:val="24"/>
          <w:szCs w:val="24"/>
        </w:rPr>
        <w:t>Mondile</w:t>
      </w:r>
      <w:proofErr w:type="spellEnd"/>
      <w:r w:rsidR="001266F7">
        <w:rPr>
          <w:rFonts w:ascii="Arial" w:hAnsi="Arial" w:cs="Arial"/>
          <w:sz w:val="24"/>
          <w:szCs w:val="24"/>
        </w:rPr>
        <w:t xml:space="preserve"> that a complaint of assault with intent to do grievous bodily harm had been received from a member of the public and that there were no other vehicles that were available to go out and assist the complainant.</w:t>
      </w:r>
    </w:p>
    <w:p w14:paraId="240DE8DB" w14:textId="77777777" w:rsidR="001266F7" w:rsidRPr="001266F7" w:rsidRDefault="001266F7" w:rsidP="00E920BA">
      <w:pPr>
        <w:pStyle w:val="ListParagraph"/>
        <w:spacing w:after="0" w:line="480" w:lineRule="auto"/>
        <w:rPr>
          <w:rFonts w:ascii="Arial" w:hAnsi="Arial" w:cs="Arial"/>
          <w:sz w:val="24"/>
          <w:szCs w:val="24"/>
        </w:rPr>
      </w:pPr>
    </w:p>
    <w:p w14:paraId="10B5A880" w14:textId="2511C6BE" w:rsidR="001266F7" w:rsidRDefault="001266F7"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Constable </w:t>
      </w:r>
      <w:proofErr w:type="spellStart"/>
      <w:r>
        <w:rPr>
          <w:rFonts w:ascii="Arial" w:hAnsi="Arial" w:cs="Arial"/>
          <w:sz w:val="24"/>
          <w:szCs w:val="24"/>
        </w:rPr>
        <w:t>Mandla</w:t>
      </w:r>
      <w:proofErr w:type="spellEnd"/>
      <w:r>
        <w:rPr>
          <w:rFonts w:ascii="Arial" w:hAnsi="Arial" w:cs="Arial"/>
          <w:sz w:val="24"/>
          <w:szCs w:val="24"/>
        </w:rPr>
        <w:t xml:space="preserve"> approached </w:t>
      </w:r>
      <w:proofErr w:type="spellStart"/>
      <w:r>
        <w:rPr>
          <w:rFonts w:ascii="Arial" w:hAnsi="Arial" w:cs="Arial"/>
          <w:sz w:val="24"/>
          <w:szCs w:val="24"/>
        </w:rPr>
        <w:t>Mzimansi</w:t>
      </w:r>
      <w:proofErr w:type="spellEnd"/>
      <w:r>
        <w:rPr>
          <w:rFonts w:ascii="Arial" w:hAnsi="Arial" w:cs="Arial"/>
          <w:sz w:val="24"/>
          <w:szCs w:val="24"/>
        </w:rPr>
        <w:t xml:space="preserve"> and introduced himself</w:t>
      </w:r>
      <w:r w:rsidR="00444B98">
        <w:rPr>
          <w:rFonts w:ascii="Arial" w:hAnsi="Arial" w:cs="Arial"/>
          <w:sz w:val="24"/>
          <w:szCs w:val="24"/>
        </w:rPr>
        <w:t xml:space="preserve">.  </w:t>
      </w:r>
      <w:r w:rsidR="00335C7E">
        <w:rPr>
          <w:rFonts w:ascii="Arial" w:hAnsi="Arial" w:cs="Arial"/>
          <w:sz w:val="24"/>
          <w:szCs w:val="24"/>
        </w:rPr>
        <w:t xml:space="preserve">He testified that upon seeing </w:t>
      </w:r>
      <w:proofErr w:type="spellStart"/>
      <w:r w:rsidR="00335C7E">
        <w:rPr>
          <w:rFonts w:ascii="Arial" w:hAnsi="Arial" w:cs="Arial"/>
          <w:sz w:val="24"/>
          <w:szCs w:val="24"/>
        </w:rPr>
        <w:t>Mzimansi</w:t>
      </w:r>
      <w:proofErr w:type="spellEnd"/>
      <w:r w:rsidR="00335C7E">
        <w:rPr>
          <w:rFonts w:ascii="Arial" w:hAnsi="Arial" w:cs="Arial"/>
          <w:sz w:val="24"/>
          <w:szCs w:val="24"/>
        </w:rPr>
        <w:t xml:space="preserve"> he noticed that he had an open wound between his eyes; that he had sustained a severe injury to the nose, which was crooked; and that his face from his nose downward was full of blood.</w:t>
      </w:r>
      <w:r w:rsidR="00063BC9">
        <w:rPr>
          <w:rFonts w:ascii="Arial" w:hAnsi="Arial" w:cs="Arial"/>
          <w:sz w:val="24"/>
          <w:szCs w:val="24"/>
        </w:rPr>
        <w:t xml:space="preserve">  According to Constable </w:t>
      </w:r>
      <w:proofErr w:type="spellStart"/>
      <w:r w:rsidR="00063BC9">
        <w:rPr>
          <w:rFonts w:ascii="Arial" w:hAnsi="Arial" w:cs="Arial"/>
          <w:sz w:val="24"/>
          <w:szCs w:val="24"/>
        </w:rPr>
        <w:t>Mandla</w:t>
      </w:r>
      <w:proofErr w:type="spellEnd"/>
      <w:r w:rsidR="00063BC9">
        <w:rPr>
          <w:rFonts w:ascii="Arial" w:hAnsi="Arial" w:cs="Arial"/>
          <w:sz w:val="24"/>
          <w:szCs w:val="24"/>
        </w:rPr>
        <w:t xml:space="preserve">, </w:t>
      </w:r>
      <w:proofErr w:type="spellStart"/>
      <w:r w:rsidR="00063BC9">
        <w:rPr>
          <w:rFonts w:ascii="Arial" w:hAnsi="Arial" w:cs="Arial"/>
          <w:sz w:val="24"/>
          <w:szCs w:val="24"/>
        </w:rPr>
        <w:t>Mzimansi</w:t>
      </w:r>
      <w:proofErr w:type="spellEnd"/>
      <w:r w:rsidR="00063BC9">
        <w:rPr>
          <w:rFonts w:ascii="Arial" w:hAnsi="Arial" w:cs="Arial"/>
          <w:sz w:val="24"/>
          <w:szCs w:val="24"/>
        </w:rPr>
        <w:t xml:space="preserve"> had also sustained an injury to his left hand.  He thereafter requested to have sight of the docket.  He had regard to the injury statement contained therein and found the content thereof to be consistent with what he had noted</w:t>
      </w:r>
      <w:r w:rsidR="0013051A">
        <w:rPr>
          <w:rFonts w:ascii="Arial" w:hAnsi="Arial" w:cs="Arial"/>
          <w:sz w:val="24"/>
          <w:szCs w:val="24"/>
        </w:rPr>
        <w:t xml:space="preserve">. </w:t>
      </w:r>
      <w:r w:rsidR="00B278EF">
        <w:rPr>
          <w:rFonts w:ascii="Arial" w:hAnsi="Arial" w:cs="Arial"/>
          <w:sz w:val="24"/>
          <w:szCs w:val="24"/>
        </w:rPr>
        <w:t xml:space="preserve"> </w:t>
      </w:r>
      <w:proofErr w:type="spellStart"/>
      <w:r w:rsidR="00B278EF">
        <w:rPr>
          <w:rFonts w:ascii="Arial" w:hAnsi="Arial" w:cs="Arial"/>
          <w:sz w:val="24"/>
          <w:szCs w:val="24"/>
        </w:rPr>
        <w:t>Mzimansi</w:t>
      </w:r>
      <w:proofErr w:type="spellEnd"/>
      <w:r w:rsidR="00B278EF">
        <w:rPr>
          <w:rFonts w:ascii="Arial" w:hAnsi="Arial" w:cs="Arial"/>
          <w:sz w:val="24"/>
          <w:szCs w:val="24"/>
        </w:rPr>
        <w:t xml:space="preserve"> informed Constable </w:t>
      </w:r>
      <w:proofErr w:type="spellStart"/>
      <w:r w:rsidR="00B278EF">
        <w:rPr>
          <w:rFonts w:ascii="Arial" w:hAnsi="Arial" w:cs="Arial"/>
          <w:sz w:val="24"/>
          <w:szCs w:val="24"/>
        </w:rPr>
        <w:t>Mandla</w:t>
      </w:r>
      <w:proofErr w:type="spellEnd"/>
      <w:r w:rsidR="00B278EF">
        <w:rPr>
          <w:rFonts w:ascii="Arial" w:hAnsi="Arial" w:cs="Arial"/>
          <w:sz w:val="24"/>
          <w:szCs w:val="24"/>
        </w:rPr>
        <w:t xml:space="preserve"> that he had been assaulted by security guards at </w:t>
      </w:r>
      <w:r w:rsidR="00555100">
        <w:rPr>
          <w:rFonts w:ascii="Arial" w:hAnsi="Arial" w:cs="Arial"/>
          <w:sz w:val="24"/>
          <w:szCs w:val="24"/>
        </w:rPr>
        <w:t xml:space="preserve">the </w:t>
      </w:r>
      <w:r w:rsidR="00B278EF">
        <w:rPr>
          <w:rFonts w:ascii="Arial" w:hAnsi="Arial" w:cs="Arial"/>
          <w:sz w:val="24"/>
          <w:szCs w:val="24"/>
        </w:rPr>
        <w:t xml:space="preserve">Wells Estate Splash Festival.  Constable Mandal </w:t>
      </w:r>
      <w:r w:rsidR="0013051A">
        <w:rPr>
          <w:rFonts w:ascii="Arial" w:hAnsi="Arial" w:cs="Arial"/>
          <w:sz w:val="24"/>
          <w:szCs w:val="24"/>
        </w:rPr>
        <w:t>requested</w:t>
      </w:r>
      <w:r w:rsidR="00B278EF">
        <w:rPr>
          <w:rFonts w:ascii="Arial" w:hAnsi="Arial" w:cs="Arial"/>
          <w:sz w:val="24"/>
          <w:szCs w:val="24"/>
        </w:rPr>
        <w:t xml:space="preserve"> </w:t>
      </w:r>
      <w:proofErr w:type="spellStart"/>
      <w:r w:rsidR="00B278EF">
        <w:rPr>
          <w:rFonts w:ascii="Arial" w:hAnsi="Arial" w:cs="Arial"/>
          <w:sz w:val="24"/>
          <w:szCs w:val="24"/>
        </w:rPr>
        <w:t>Mzimansi</w:t>
      </w:r>
      <w:proofErr w:type="spellEnd"/>
      <w:r w:rsidR="00B278EF">
        <w:rPr>
          <w:rFonts w:ascii="Arial" w:hAnsi="Arial" w:cs="Arial"/>
          <w:sz w:val="24"/>
          <w:szCs w:val="24"/>
        </w:rPr>
        <w:t xml:space="preserve"> to accompany him to the scene of the incident.  </w:t>
      </w:r>
      <w:r w:rsidR="00063BC9">
        <w:rPr>
          <w:rFonts w:ascii="Arial" w:hAnsi="Arial" w:cs="Arial"/>
          <w:sz w:val="24"/>
          <w:szCs w:val="24"/>
        </w:rPr>
        <w:t xml:space="preserve">  </w:t>
      </w:r>
    </w:p>
    <w:p w14:paraId="25E41642" w14:textId="6A2E7AE5" w:rsidR="00555100" w:rsidRDefault="00555100"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 xml:space="preserve">Upon arrival at the Wells Estate Splash Festival, and at the behest of Constable </w:t>
      </w:r>
      <w:proofErr w:type="spellStart"/>
      <w:r>
        <w:rPr>
          <w:rFonts w:ascii="Arial" w:hAnsi="Arial" w:cs="Arial"/>
          <w:sz w:val="24"/>
          <w:szCs w:val="24"/>
        </w:rPr>
        <w:t>Mandla</w:t>
      </w:r>
      <w:proofErr w:type="spellEnd"/>
      <w:r>
        <w:rPr>
          <w:rFonts w:ascii="Arial" w:hAnsi="Arial" w:cs="Arial"/>
          <w:sz w:val="24"/>
          <w:szCs w:val="24"/>
        </w:rPr>
        <w:t xml:space="preserve">, </w:t>
      </w:r>
      <w:proofErr w:type="spellStart"/>
      <w:r>
        <w:rPr>
          <w:rFonts w:ascii="Arial" w:hAnsi="Arial" w:cs="Arial"/>
          <w:sz w:val="24"/>
          <w:szCs w:val="24"/>
        </w:rPr>
        <w:t>Mzimansi</w:t>
      </w:r>
      <w:proofErr w:type="spellEnd"/>
      <w:r>
        <w:rPr>
          <w:rFonts w:ascii="Arial" w:hAnsi="Arial" w:cs="Arial"/>
          <w:sz w:val="24"/>
          <w:szCs w:val="24"/>
        </w:rPr>
        <w:t xml:space="preserve"> pointed out Joel; </w:t>
      </w:r>
      <w:proofErr w:type="spellStart"/>
      <w:r>
        <w:rPr>
          <w:rFonts w:ascii="Arial" w:hAnsi="Arial" w:cs="Arial"/>
          <w:sz w:val="24"/>
          <w:szCs w:val="24"/>
        </w:rPr>
        <w:t>Majanie</w:t>
      </w:r>
      <w:proofErr w:type="spellEnd"/>
      <w:r>
        <w:rPr>
          <w:rFonts w:ascii="Arial" w:hAnsi="Arial" w:cs="Arial"/>
          <w:sz w:val="24"/>
          <w:szCs w:val="24"/>
        </w:rPr>
        <w:t>; and the plaintiff as the persons who had assaulted him.</w:t>
      </w:r>
      <w:r w:rsidR="00FC6C4C">
        <w:rPr>
          <w:rFonts w:ascii="Arial" w:hAnsi="Arial" w:cs="Arial"/>
          <w:sz w:val="24"/>
          <w:szCs w:val="24"/>
        </w:rPr>
        <w:t xml:space="preserve">  According to Constable </w:t>
      </w:r>
      <w:proofErr w:type="spellStart"/>
      <w:r w:rsidR="00FC6C4C">
        <w:rPr>
          <w:rFonts w:ascii="Arial" w:hAnsi="Arial" w:cs="Arial"/>
          <w:sz w:val="24"/>
          <w:szCs w:val="24"/>
        </w:rPr>
        <w:t>Mandla</w:t>
      </w:r>
      <w:proofErr w:type="spellEnd"/>
      <w:r w:rsidR="00FC6C4C">
        <w:rPr>
          <w:rFonts w:ascii="Arial" w:hAnsi="Arial" w:cs="Arial"/>
          <w:sz w:val="24"/>
          <w:szCs w:val="24"/>
        </w:rPr>
        <w:t xml:space="preserve">, he approached the three men and introduced himself.  He advised the men that a complaint had been received and that a charge of assault with the intent to do grievous bodily harm had been laid against them. </w:t>
      </w:r>
      <w:r w:rsidR="00E756E5">
        <w:rPr>
          <w:rFonts w:ascii="Arial" w:hAnsi="Arial" w:cs="Arial"/>
          <w:sz w:val="24"/>
          <w:szCs w:val="24"/>
        </w:rPr>
        <w:t xml:space="preserve"> Following a phone call </w:t>
      </w:r>
      <w:r w:rsidR="00C50436">
        <w:rPr>
          <w:rFonts w:ascii="Arial" w:hAnsi="Arial" w:cs="Arial"/>
          <w:sz w:val="24"/>
          <w:szCs w:val="24"/>
        </w:rPr>
        <w:t xml:space="preserve">received </w:t>
      </w:r>
      <w:r w:rsidR="00E756E5">
        <w:rPr>
          <w:rFonts w:ascii="Arial" w:hAnsi="Arial" w:cs="Arial"/>
          <w:sz w:val="24"/>
          <w:szCs w:val="24"/>
        </w:rPr>
        <w:t xml:space="preserve">from </w:t>
      </w:r>
      <w:r w:rsidR="00C50436">
        <w:rPr>
          <w:rFonts w:ascii="Arial" w:hAnsi="Arial" w:cs="Arial"/>
          <w:sz w:val="24"/>
          <w:szCs w:val="24"/>
        </w:rPr>
        <w:t xml:space="preserve">an unidentified woman who was with Joel; </w:t>
      </w:r>
      <w:proofErr w:type="spellStart"/>
      <w:r w:rsidR="00C50436">
        <w:rPr>
          <w:rFonts w:ascii="Arial" w:hAnsi="Arial" w:cs="Arial"/>
          <w:sz w:val="24"/>
          <w:szCs w:val="24"/>
        </w:rPr>
        <w:t>Majanie</w:t>
      </w:r>
      <w:proofErr w:type="spellEnd"/>
      <w:r w:rsidR="00C50436">
        <w:rPr>
          <w:rFonts w:ascii="Arial" w:hAnsi="Arial" w:cs="Arial"/>
          <w:sz w:val="24"/>
          <w:szCs w:val="24"/>
        </w:rPr>
        <w:t xml:space="preserve">; and the plaintiff, Captain Krieger arrived at the scene and addressed Constable </w:t>
      </w:r>
      <w:proofErr w:type="spellStart"/>
      <w:r w:rsidR="00C50436">
        <w:rPr>
          <w:rFonts w:ascii="Arial" w:hAnsi="Arial" w:cs="Arial"/>
          <w:sz w:val="24"/>
          <w:szCs w:val="24"/>
        </w:rPr>
        <w:t>Mandla</w:t>
      </w:r>
      <w:proofErr w:type="spellEnd"/>
      <w:r w:rsidR="00EB32A0">
        <w:rPr>
          <w:rFonts w:ascii="Arial" w:hAnsi="Arial" w:cs="Arial"/>
          <w:sz w:val="24"/>
          <w:szCs w:val="24"/>
        </w:rPr>
        <w:t xml:space="preserve"> away from the three men</w:t>
      </w:r>
      <w:r w:rsidR="00C50436">
        <w:rPr>
          <w:rFonts w:ascii="Arial" w:hAnsi="Arial" w:cs="Arial"/>
          <w:sz w:val="24"/>
          <w:szCs w:val="24"/>
        </w:rPr>
        <w:t xml:space="preserve">.  According to Constable </w:t>
      </w:r>
      <w:proofErr w:type="spellStart"/>
      <w:r w:rsidR="00C50436">
        <w:rPr>
          <w:rFonts w:ascii="Arial" w:hAnsi="Arial" w:cs="Arial"/>
          <w:sz w:val="24"/>
          <w:szCs w:val="24"/>
        </w:rPr>
        <w:t>Mandla</w:t>
      </w:r>
      <w:proofErr w:type="spellEnd"/>
      <w:r w:rsidR="00C50436">
        <w:rPr>
          <w:rFonts w:ascii="Arial" w:hAnsi="Arial" w:cs="Arial"/>
          <w:sz w:val="24"/>
          <w:szCs w:val="24"/>
        </w:rPr>
        <w:t xml:space="preserve">, Captain Krieger advised him that he was unaware of the reason for the said call </w:t>
      </w:r>
      <w:r w:rsidR="004D1803">
        <w:rPr>
          <w:rFonts w:ascii="Arial" w:hAnsi="Arial" w:cs="Arial"/>
          <w:sz w:val="24"/>
          <w:szCs w:val="24"/>
        </w:rPr>
        <w:t>and informed</w:t>
      </w:r>
      <w:r w:rsidR="00EB32A0">
        <w:rPr>
          <w:rFonts w:ascii="Arial" w:hAnsi="Arial" w:cs="Arial"/>
          <w:sz w:val="24"/>
          <w:szCs w:val="24"/>
        </w:rPr>
        <w:t xml:space="preserve"> </w:t>
      </w:r>
      <w:r w:rsidR="00C50436">
        <w:rPr>
          <w:rFonts w:ascii="Arial" w:hAnsi="Arial" w:cs="Arial"/>
          <w:sz w:val="24"/>
          <w:szCs w:val="24"/>
        </w:rPr>
        <w:t xml:space="preserve">Constable </w:t>
      </w:r>
      <w:proofErr w:type="spellStart"/>
      <w:r w:rsidR="00C50436">
        <w:rPr>
          <w:rFonts w:ascii="Arial" w:hAnsi="Arial" w:cs="Arial"/>
          <w:sz w:val="24"/>
          <w:szCs w:val="24"/>
        </w:rPr>
        <w:t>Mandla</w:t>
      </w:r>
      <w:proofErr w:type="spellEnd"/>
      <w:r w:rsidR="00EB32A0">
        <w:rPr>
          <w:rFonts w:ascii="Arial" w:hAnsi="Arial" w:cs="Arial"/>
          <w:sz w:val="24"/>
          <w:szCs w:val="24"/>
        </w:rPr>
        <w:t xml:space="preserve"> to do his job</w:t>
      </w:r>
      <w:r w:rsidR="00C50436">
        <w:rPr>
          <w:rFonts w:ascii="Arial" w:hAnsi="Arial" w:cs="Arial"/>
          <w:sz w:val="24"/>
          <w:szCs w:val="24"/>
        </w:rPr>
        <w:t xml:space="preserve">. </w:t>
      </w:r>
      <w:r w:rsidR="00FC6C4C">
        <w:rPr>
          <w:rFonts w:ascii="Arial" w:hAnsi="Arial" w:cs="Arial"/>
          <w:sz w:val="24"/>
          <w:szCs w:val="24"/>
        </w:rPr>
        <w:t xml:space="preserve"> </w:t>
      </w:r>
      <w:r w:rsidR="00EB32A0">
        <w:rPr>
          <w:rFonts w:ascii="Arial" w:hAnsi="Arial" w:cs="Arial"/>
          <w:sz w:val="24"/>
          <w:szCs w:val="24"/>
        </w:rPr>
        <w:t xml:space="preserve">Constable </w:t>
      </w:r>
      <w:proofErr w:type="spellStart"/>
      <w:r w:rsidR="00EB32A0">
        <w:rPr>
          <w:rFonts w:ascii="Arial" w:hAnsi="Arial" w:cs="Arial"/>
          <w:sz w:val="24"/>
          <w:szCs w:val="24"/>
        </w:rPr>
        <w:t>Mandla</w:t>
      </w:r>
      <w:proofErr w:type="spellEnd"/>
      <w:r w:rsidR="00EB32A0">
        <w:rPr>
          <w:rFonts w:ascii="Arial" w:hAnsi="Arial" w:cs="Arial"/>
          <w:sz w:val="24"/>
          <w:szCs w:val="24"/>
        </w:rPr>
        <w:t xml:space="preserve"> thereafter </w:t>
      </w:r>
      <w:proofErr w:type="spellStart"/>
      <w:r w:rsidR="00EB32A0">
        <w:rPr>
          <w:rFonts w:ascii="Arial" w:hAnsi="Arial" w:cs="Arial"/>
          <w:sz w:val="24"/>
          <w:szCs w:val="24"/>
        </w:rPr>
        <w:t>reapproached</w:t>
      </w:r>
      <w:proofErr w:type="spellEnd"/>
      <w:r w:rsidR="00EB32A0">
        <w:rPr>
          <w:rFonts w:ascii="Arial" w:hAnsi="Arial" w:cs="Arial"/>
          <w:sz w:val="24"/>
          <w:szCs w:val="24"/>
        </w:rPr>
        <w:t xml:space="preserve"> the three men; advised them</w:t>
      </w:r>
      <w:r w:rsidR="00A5511F">
        <w:rPr>
          <w:rFonts w:ascii="Arial" w:hAnsi="Arial" w:cs="Arial"/>
          <w:sz w:val="24"/>
          <w:szCs w:val="24"/>
        </w:rPr>
        <w:t>, once again,</w:t>
      </w:r>
      <w:r w:rsidR="00EB32A0">
        <w:rPr>
          <w:rFonts w:ascii="Arial" w:hAnsi="Arial" w:cs="Arial"/>
          <w:sz w:val="24"/>
          <w:szCs w:val="24"/>
        </w:rPr>
        <w:t xml:space="preserve"> of the charge against them; and </w:t>
      </w:r>
      <w:r w:rsidR="00E756E5">
        <w:rPr>
          <w:rFonts w:ascii="Arial" w:hAnsi="Arial" w:cs="Arial"/>
          <w:sz w:val="24"/>
          <w:szCs w:val="24"/>
        </w:rPr>
        <w:t>informed the</w:t>
      </w:r>
      <w:r w:rsidR="00EB32A0">
        <w:rPr>
          <w:rFonts w:ascii="Arial" w:hAnsi="Arial" w:cs="Arial"/>
          <w:sz w:val="24"/>
          <w:szCs w:val="24"/>
        </w:rPr>
        <w:t>m</w:t>
      </w:r>
      <w:r w:rsidR="00E756E5">
        <w:rPr>
          <w:rFonts w:ascii="Arial" w:hAnsi="Arial" w:cs="Arial"/>
          <w:sz w:val="24"/>
          <w:szCs w:val="24"/>
        </w:rPr>
        <w:t xml:space="preserve"> that he was going to arrest them on the charge stated.</w:t>
      </w:r>
      <w:r w:rsidR="00247AD6">
        <w:rPr>
          <w:rFonts w:ascii="Arial" w:hAnsi="Arial" w:cs="Arial"/>
          <w:sz w:val="24"/>
          <w:szCs w:val="24"/>
        </w:rPr>
        <w:t xml:space="preserve">  He read the three men their rights and enquired whether there was anything that they did not understand, to which there was no response.  He requested the three men to</w:t>
      </w:r>
      <w:r w:rsidR="00B97735">
        <w:rPr>
          <w:rFonts w:ascii="Arial" w:hAnsi="Arial" w:cs="Arial"/>
          <w:sz w:val="24"/>
          <w:szCs w:val="24"/>
        </w:rPr>
        <w:t xml:space="preserve"> </w:t>
      </w:r>
      <w:r w:rsidR="00247AD6">
        <w:rPr>
          <w:rFonts w:ascii="Arial" w:hAnsi="Arial" w:cs="Arial"/>
          <w:sz w:val="24"/>
          <w:szCs w:val="24"/>
        </w:rPr>
        <w:t xml:space="preserve">get into the police vehicle and advised them that he would be taking them to the </w:t>
      </w:r>
      <w:proofErr w:type="spellStart"/>
      <w:r w:rsidR="00247AD6">
        <w:rPr>
          <w:rFonts w:ascii="Arial" w:hAnsi="Arial" w:cs="Arial"/>
          <w:sz w:val="24"/>
          <w:szCs w:val="24"/>
        </w:rPr>
        <w:t>Swartkops</w:t>
      </w:r>
      <w:proofErr w:type="spellEnd"/>
      <w:r w:rsidR="00247AD6">
        <w:rPr>
          <w:rFonts w:ascii="Arial" w:hAnsi="Arial" w:cs="Arial"/>
          <w:sz w:val="24"/>
          <w:szCs w:val="24"/>
        </w:rPr>
        <w:t xml:space="preserve"> Police Station.</w:t>
      </w:r>
    </w:p>
    <w:p w14:paraId="7EAC2CE1" w14:textId="77777777" w:rsidR="00721867" w:rsidRPr="00721867" w:rsidRDefault="00721867" w:rsidP="00E920BA">
      <w:pPr>
        <w:pStyle w:val="ListParagraph"/>
        <w:spacing w:after="0" w:line="480" w:lineRule="auto"/>
        <w:rPr>
          <w:rFonts w:ascii="Arial" w:hAnsi="Arial" w:cs="Arial"/>
          <w:sz w:val="24"/>
          <w:szCs w:val="24"/>
        </w:rPr>
      </w:pPr>
    </w:p>
    <w:p w14:paraId="667412E7" w14:textId="228510EF" w:rsidR="007E5E31" w:rsidRDefault="009A6758"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Warrant Officer </w:t>
      </w:r>
      <w:proofErr w:type="spellStart"/>
      <w:r>
        <w:rPr>
          <w:rFonts w:ascii="Arial" w:hAnsi="Arial" w:cs="Arial"/>
          <w:sz w:val="24"/>
          <w:szCs w:val="24"/>
        </w:rPr>
        <w:t>Mondile</w:t>
      </w:r>
      <w:proofErr w:type="spellEnd"/>
      <w:r>
        <w:rPr>
          <w:rFonts w:ascii="Arial" w:hAnsi="Arial" w:cs="Arial"/>
          <w:sz w:val="24"/>
          <w:szCs w:val="24"/>
        </w:rPr>
        <w:t xml:space="preserve"> confirmed that he </w:t>
      </w:r>
      <w:r w:rsidR="007E5E31">
        <w:rPr>
          <w:rFonts w:ascii="Arial" w:hAnsi="Arial" w:cs="Arial"/>
          <w:sz w:val="24"/>
          <w:szCs w:val="24"/>
        </w:rPr>
        <w:t xml:space="preserve">assisted </w:t>
      </w:r>
      <w:proofErr w:type="spellStart"/>
      <w:r w:rsidR="007E5E31">
        <w:rPr>
          <w:rFonts w:ascii="Arial" w:hAnsi="Arial" w:cs="Arial"/>
          <w:sz w:val="24"/>
          <w:szCs w:val="24"/>
        </w:rPr>
        <w:t>Mzimansi</w:t>
      </w:r>
      <w:proofErr w:type="spellEnd"/>
      <w:r w:rsidR="007E5E31">
        <w:rPr>
          <w:rFonts w:ascii="Arial" w:hAnsi="Arial" w:cs="Arial"/>
          <w:sz w:val="24"/>
          <w:szCs w:val="24"/>
        </w:rPr>
        <w:t xml:space="preserve"> when he attended upon the </w:t>
      </w:r>
      <w:proofErr w:type="spellStart"/>
      <w:r w:rsidR="007E5E31">
        <w:rPr>
          <w:rFonts w:ascii="Arial" w:hAnsi="Arial" w:cs="Arial"/>
          <w:sz w:val="24"/>
          <w:szCs w:val="24"/>
        </w:rPr>
        <w:t>Swartkops</w:t>
      </w:r>
      <w:proofErr w:type="spellEnd"/>
      <w:r w:rsidR="007E5E31">
        <w:rPr>
          <w:rFonts w:ascii="Arial" w:hAnsi="Arial" w:cs="Arial"/>
          <w:sz w:val="24"/>
          <w:szCs w:val="24"/>
        </w:rPr>
        <w:t xml:space="preserve"> Police Station; that he was the author of the injury statement; and that he had requested Constable </w:t>
      </w:r>
      <w:proofErr w:type="spellStart"/>
      <w:r w:rsidR="007E5E31">
        <w:rPr>
          <w:rFonts w:ascii="Arial" w:hAnsi="Arial" w:cs="Arial"/>
          <w:sz w:val="24"/>
          <w:szCs w:val="24"/>
        </w:rPr>
        <w:t>Mandla</w:t>
      </w:r>
      <w:proofErr w:type="spellEnd"/>
      <w:r w:rsidR="007E5E31">
        <w:rPr>
          <w:rFonts w:ascii="Arial" w:hAnsi="Arial" w:cs="Arial"/>
          <w:sz w:val="24"/>
          <w:szCs w:val="24"/>
        </w:rPr>
        <w:t xml:space="preserve"> to go out to the scene of the incident to assist the complainant.</w:t>
      </w:r>
    </w:p>
    <w:p w14:paraId="2033B3A9" w14:textId="77777777" w:rsidR="002D5EAB" w:rsidRPr="002D5EAB" w:rsidRDefault="002D5EAB" w:rsidP="00E920BA">
      <w:pPr>
        <w:pStyle w:val="ListParagraph"/>
        <w:spacing w:after="0" w:line="480" w:lineRule="auto"/>
        <w:rPr>
          <w:rFonts w:ascii="Arial" w:hAnsi="Arial" w:cs="Arial"/>
          <w:sz w:val="24"/>
          <w:szCs w:val="24"/>
        </w:rPr>
      </w:pPr>
    </w:p>
    <w:p w14:paraId="6E72876A" w14:textId="0A19473B" w:rsidR="00E32EB8" w:rsidRDefault="00271F5F"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Sergeant</w:t>
      </w:r>
      <w:r w:rsidR="00E32EB8">
        <w:rPr>
          <w:rFonts w:ascii="Arial" w:hAnsi="Arial" w:cs="Arial"/>
          <w:sz w:val="24"/>
          <w:szCs w:val="24"/>
        </w:rPr>
        <w:t xml:space="preserve"> </w:t>
      </w:r>
      <w:proofErr w:type="spellStart"/>
      <w:r w:rsidR="00E32EB8">
        <w:rPr>
          <w:rFonts w:ascii="Arial" w:hAnsi="Arial" w:cs="Arial"/>
          <w:sz w:val="24"/>
          <w:szCs w:val="24"/>
        </w:rPr>
        <w:t>Nikelo</w:t>
      </w:r>
      <w:proofErr w:type="spellEnd"/>
      <w:r w:rsidR="00E32EB8">
        <w:rPr>
          <w:rFonts w:ascii="Arial" w:hAnsi="Arial" w:cs="Arial"/>
          <w:sz w:val="24"/>
          <w:szCs w:val="24"/>
        </w:rPr>
        <w:t xml:space="preserve"> testified that he first became aware of the incident and subsequent arrest on 2 April 2018.  Upon receipt of the docket, he proceeded </w:t>
      </w:r>
      <w:r w:rsidR="00E32EB8">
        <w:rPr>
          <w:rFonts w:ascii="Arial" w:hAnsi="Arial" w:cs="Arial"/>
          <w:sz w:val="24"/>
          <w:szCs w:val="24"/>
        </w:rPr>
        <w:lastRenderedPageBreak/>
        <w:t xml:space="preserve">to interview </w:t>
      </w:r>
      <w:proofErr w:type="spellStart"/>
      <w:r w:rsidR="00E32EB8">
        <w:rPr>
          <w:rFonts w:ascii="Arial" w:hAnsi="Arial" w:cs="Arial"/>
          <w:sz w:val="24"/>
          <w:szCs w:val="24"/>
        </w:rPr>
        <w:t>Mzimansi</w:t>
      </w:r>
      <w:proofErr w:type="spellEnd"/>
      <w:r w:rsidR="00E32EB8">
        <w:rPr>
          <w:rFonts w:ascii="Arial" w:hAnsi="Arial" w:cs="Arial"/>
          <w:sz w:val="24"/>
          <w:szCs w:val="24"/>
        </w:rPr>
        <w:t xml:space="preserve"> telephonically</w:t>
      </w:r>
      <w:r w:rsidR="00AD63ED">
        <w:rPr>
          <w:rFonts w:ascii="Arial" w:hAnsi="Arial" w:cs="Arial"/>
          <w:sz w:val="24"/>
          <w:szCs w:val="24"/>
        </w:rPr>
        <w:t>,</w:t>
      </w:r>
      <w:r w:rsidR="00E32EB8">
        <w:rPr>
          <w:rFonts w:ascii="Arial" w:hAnsi="Arial" w:cs="Arial"/>
          <w:sz w:val="24"/>
          <w:szCs w:val="24"/>
        </w:rPr>
        <w:t xml:space="preserve"> </w:t>
      </w:r>
      <w:proofErr w:type="spellStart"/>
      <w:r w:rsidR="00E32EB8">
        <w:rPr>
          <w:rFonts w:ascii="Arial" w:hAnsi="Arial" w:cs="Arial"/>
          <w:sz w:val="24"/>
          <w:szCs w:val="24"/>
        </w:rPr>
        <w:t>whereafter</w:t>
      </w:r>
      <w:proofErr w:type="spellEnd"/>
      <w:r w:rsidR="00E32EB8">
        <w:rPr>
          <w:rFonts w:ascii="Arial" w:hAnsi="Arial" w:cs="Arial"/>
          <w:sz w:val="24"/>
          <w:szCs w:val="24"/>
        </w:rPr>
        <w:t xml:space="preserve"> he attended upon the Motherwell Police Station, together with Warrant Officer </w:t>
      </w:r>
      <w:proofErr w:type="spellStart"/>
      <w:r w:rsidR="00E32EB8">
        <w:rPr>
          <w:rFonts w:ascii="Arial" w:hAnsi="Arial" w:cs="Arial"/>
          <w:sz w:val="24"/>
          <w:szCs w:val="24"/>
        </w:rPr>
        <w:t>Appolis</w:t>
      </w:r>
      <w:proofErr w:type="spellEnd"/>
      <w:r w:rsidR="00E32EB8">
        <w:rPr>
          <w:rFonts w:ascii="Arial" w:hAnsi="Arial" w:cs="Arial"/>
          <w:sz w:val="24"/>
          <w:szCs w:val="24"/>
        </w:rPr>
        <w:t xml:space="preserve">, to interview the plaintiff.  </w:t>
      </w:r>
      <w:r w:rsidR="00662FC7">
        <w:rPr>
          <w:rFonts w:ascii="Arial" w:hAnsi="Arial" w:cs="Arial"/>
          <w:sz w:val="24"/>
          <w:szCs w:val="24"/>
        </w:rPr>
        <w:t xml:space="preserve">During the course of the interview, </w:t>
      </w:r>
      <w:r>
        <w:rPr>
          <w:rFonts w:ascii="Arial" w:hAnsi="Arial" w:cs="Arial"/>
          <w:sz w:val="24"/>
          <w:szCs w:val="24"/>
        </w:rPr>
        <w:t>Sergeant</w:t>
      </w:r>
      <w:r w:rsidR="00662FC7">
        <w:rPr>
          <w:rFonts w:ascii="Arial" w:hAnsi="Arial" w:cs="Arial"/>
          <w:sz w:val="24"/>
          <w:szCs w:val="24"/>
        </w:rPr>
        <w:t xml:space="preserve"> </w:t>
      </w:r>
      <w:proofErr w:type="spellStart"/>
      <w:r w:rsidR="00662FC7">
        <w:rPr>
          <w:rFonts w:ascii="Arial" w:hAnsi="Arial" w:cs="Arial"/>
          <w:sz w:val="24"/>
          <w:szCs w:val="24"/>
        </w:rPr>
        <w:t>Nikelo</w:t>
      </w:r>
      <w:proofErr w:type="spellEnd"/>
      <w:r w:rsidR="00662FC7">
        <w:rPr>
          <w:rFonts w:ascii="Arial" w:hAnsi="Arial" w:cs="Arial"/>
          <w:sz w:val="24"/>
          <w:szCs w:val="24"/>
        </w:rPr>
        <w:t xml:space="preserve"> and Warrant Officer </w:t>
      </w:r>
      <w:proofErr w:type="spellStart"/>
      <w:r w:rsidR="00662FC7">
        <w:rPr>
          <w:rFonts w:ascii="Arial" w:hAnsi="Arial" w:cs="Arial"/>
          <w:sz w:val="24"/>
          <w:szCs w:val="24"/>
        </w:rPr>
        <w:t>Appolis</w:t>
      </w:r>
      <w:proofErr w:type="spellEnd"/>
      <w:r w:rsidR="00662FC7">
        <w:rPr>
          <w:rFonts w:ascii="Arial" w:hAnsi="Arial" w:cs="Arial"/>
          <w:sz w:val="24"/>
          <w:szCs w:val="24"/>
        </w:rPr>
        <w:t xml:space="preserve"> </w:t>
      </w:r>
      <w:r w:rsidR="00AD63ED">
        <w:rPr>
          <w:rFonts w:ascii="Arial" w:hAnsi="Arial" w:cs="Arial"/>
          <w:sz w:val="24"/>
          <w:szCs w:val="24"/>
        </w:rPr>
        <w:t xml:space="preserve">obtained the necessary information relating to the plaintiff’s personal circumstances, relevant to the issue of bail, and Warrant Officer </w:t>
      </w:r>
      <w:proofErr w:type="spellStart"/>
      <w:r w:rsidR="00AD63ED">
        <w:rPr>
          <w:rFonts w:ascii="Arial" w:hAnsi="Arial" w:cs="Arial"/>
          <w:sz w:val="24"/>
          <w:szCs w:val="24"/>
        </w:rPr>
        <w:t>Appolis</w:t>
      </w:r>
      <w:proofErr w:type="spellEnd"/>
      <w:r w:rsidR="00AD63ED">
        <w:rPr>
          <w:rFonts w:ascii="Arial" w:hAnsi="Arial" w:cs="Arial"/>
          <w:sz w:val="24"/>
          <w:szCs w:val="24"/>
        </w:rPr>
        <w:t xml:space="preserve"> completed the “</w:t>
      </w:r>
      <w:r w:rsidR="00AD63ED" w:rsidRPr="00AD63ED">
        <w:rPr>
          <w:rFonts w:ascii="Arial" w:hAnsi="Arial" w:cs="Arial"/>
          <w:i/>
          <w:iCs/>
          <w:sz w:val="24"/>
          <w:szCs w:val="24"/>
        </w:rPr>
        <w:t xml:space="preserve">Prosecutors info on </w:t>
      </w:r>
      <w:proofErr w:type="spellStart"/>
      <w:r w:rsidR="00AD63ED" w:rsidRPr="00AD63ED">
        <w:rPr>
          <w:rFonts w:ascii="Arial" w:hAnsi="Arial" w:cs="Arial"/>
          <w:i/>
          <w:iCs/>
          <w:sz w:val="24"/>
          <w:szCs w:val="24"/>
        </w:rPr>
        <w:t>Swartkops</w:t>
      </w:r>
      <w:proofErr w:type="spellEnd"/>
      <w:r w:rsidR="00AD63ED" w:rsidRPr="00AD63ED">
        <w:rPr>
          <w:rFonts w:ascii="Arial" w:hAnsi="Arial" w:cs="Arial"/>
          <w:i/>
          <w:iCs/>
          <w:sz w:val="24"/>
          <w:szCs w:val="24"/>
        </w:rPr>
        <w:t xml:space="preserve"> CAS06/04/2018</w:t>
      </w:r>
      <w:r w:rsidR="00AD63ED">
        <w:rPr>
          <w:rFonts w:ascii="Arial" w:hAnsi="Arial" w:cs="Arial"/>
          <w:sz w:val="24"/>
          <w:szCs w:val="24"/>
        </w:rPr>
        <w:t xml:space="preserve">” document.  Following the said interview, </w:t>
      </w:r>
      <w:r>
        <w:rPr>
          <w:rFonts w:ascii="Arial" w:hAnsi="Arial" w:cs="Arial"/>
          <w:sz w:val="24"/>
          <w:szCs w:val="24"/>
        </w:rPr>
        <w:t>Sergeant</w:t>
      </w:r>
      <w:r w:rsidR="00AD63ED">
        <w:rPr>
          <w:rFonts w:ascii="Arial" w:hAnsi="Arial" w:cs="Arial"/>
          <w:sz w:val="24"/>
          <w:szCs w:val="24"/>
        </w:rPr>
        <w:t xml:space="preserve"> </w:t>
      </w:r>
      <w:proofErr w:type="spellStart"/>
      <w:r w:rsidR="00AD63ED">
        <w:rPr>
          <w:rFonts w:ascii="Arial" w:hAnsi="Arial" w:cs="Arial"/>
          <w:sz w:val="24"/>
          <w:szCs w:val="24"/>
        </w:rPr>
        <w:t>Nikelo</w:t>
      </w:r>
      <w:proofErr w:type="spellEnd"/>
      <w:r w:rsidR="00AD63ED">
        <w:rPr>
          <w:rFonts w:ascii="Arial" w:hAnsi="Arial" w:cs="Arial"/>
          <w:sz w:val="24"/>
          <w:szCs w:val="24"/>
        </w:rPr>
        <w:t xml:space="preserve"> formulated the view that </w:t>
      </w:r>
      <w:r w:rsidR="00E53BC7">
        <w:rPr>
          <w:rFonts w:ascii="Arial" w:hAnsi="Arial" w:cs="Arial"/>
          <w:sz w:val="24"/>
          <w:szCs w:val="24"/>
        </w:rPr>
        <w:t xml:space="preserve">the three persons, including the plaintiff “have a right” to be released on bail but that as they were charged with assault with intent to do grievous bodily harm, an order of court would be necessary.  </w:t>
      </w:r>
    </w:p>
    <w:p w14:paraId="35B08203" w14:textId="77777777" w:rsidR="00AD63ED" w:rsidRPr="00AD63ED" w:rsidRDefault="00AD63ED" w:rsidP="00E920BA">
      <w:pPr>
        <w:pStyle w:val="ListParagraph"/>
        <w:spacing w:after="0" w:line="480" w:lineRule="auto"/>
        <w:rPr>
          <w:rFonts w:ascii="Arial" w:hAnsi="Arial" w:cs="Arial"/>
          <w:sz w:val="24"/>
          <w:szCs w:val="24"/>
        </w:rPr>
      </w:pPr>
    </w:p>
    <w:p w14:paraId="195A21C7" w14:textId="52447709" w:rsidR="00B01DCF" w:rsidRDefault="00E53BC7"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It is common cause that Constable </w:t>
      </w:r>
      <w:proofErr w:type="spellStart"/>
      <w:r>
        <w:rPr>
          <w:rFonts w:ascii="Arial" w:hAnsi="Arial" w:cs="Arial"/>
          <w:sz w:val="24"/>
          <w:szCs w:val="24"/>
        </w:rPr>
        <w:t>Mandla</w:t>
      </w:r>
      <w:proofErr w:type="spellEnd"/>
      <w:r w:rsidR="00B01DCF">
        <w:rPr>
          <w:rFonts w:ascii="Arial" w:hAnsi="Arial" w:cs="Arial"/>
          <w:sz w:val="24"/>
          <w:szCs w:val="24"/>
        </w:rPr>
        <w:t>, prior to the arrest of the plaintiff</w:t>
      </w:r>
      <w:r w:rsidR="008163C3">
        <w:rPr>
          <w:rFonts w:ascii="Arial" w:hAnsi="Arial" w:cs="Arial"/>
          <w:sz w:val="24"/>
          <w:szCs w:val="24"/>
        </w:rPr>
        <w:t>:</w:t>
      </w:r>
      <w:r>
        <w:rPr>
          <w:rFonts w:ascii="Arial" w:hAnsi="Arial" w:cs="Arial"/>
          <w:sz w:val="24"/>
          <w:szCs w:val="24"/>
        </w:rPr>
        <w:t xml:space="preserve"> </w:t>
      </w:r>
      <w:r w:rsidR="008163C3">
        <w:rPr>
          <w:rFonts w:ascii="Arial" w:hAnsi="Arial" w:cs="Arial"/>
          <w:sz w:val="24"/>
          <w:szCs w:val="24"/>
        </w:rPr>
        <w:t>(</w:t>
      </w:r>
      <w:proofErr w:type="spellStart"/>
      <w:r w:rsidR="008163C3">
        <w:rPr>
          <w:rFonts w:ascii="Arial" w:hAnsi="Arial" w:cs="Arial"/>
          <w:sz w:val="24"/>
          <w:szCs w:val="24"/>
        </w:rPr>
        <w:t>i</w:t>
      </w:r>
      <w:proofErr w:type="spellEnd"/>
      <w:r w:rsidR="008163C3">
        <w:rPr>
          <w:rFonts w:ascii="Arial" w:hAnsi="Arial" w:cs="Arial"/>
          <w:sz w:val="24"/>
          <w:szCs w:val="24"/>
        </w:rPr>
        <w:t xml:space="preserve">) </w:t>
      </w:r>
      <w:r>
        <w:rPr>
          <w:rFonts w:ascii="Arial" w:hAnsi="Arial" w:cs="Arial"/>
          <w:sz w:val="24"/>
          <w:szCs w:val="24"/>
        </w:rPr>
        <w:t>failed to obtain exculpatory statements from the plaintiff</w:t>
      </w:r>
      <w:r w:rsidR="008163C3">
        <w:rPr>
          <w:rFonts w:ascii="Arial" w:hAnsi="Arial" w:cs="Arial"/>
          <w:sz w:val="24"/>
          <w:szCs w:val="24"/>
        </w:rPr>
        <w:t xml:space="preserve">; Joel; </w:t>
      </w:r>
      <w:proofErr w:type="spellStart"/>
      <w:r w:rsidR="008163C3">
        <w:rPr>
          <w:rFonts w:ascii="Arial" w:hAnsi="Arial" w:cs="Arial"/>
          <w:sz w:val="24"/>
          <w:szCs w:val="24"/>
        </w:rPr>
        <w:t>Majanie</w:t>
      </w:r>
      <w:proofErr w:type="spellEnd"/>
      <w:r w:rsidR="008163C3">
        <w:rPr>
          <w:rFonts w:ascii="Arial" w:hAnsi="Arial" w:cs="Arial"/>
          <w:sz w:val="24"/>
          <w:szCs w:val="24"/>
        </w:rPr>
        <w:t xml:space="preserve">; </w:t>
      </w:r>
      <w:r w:rsidR="00B01DCF">
        <w:rPr>
          <w:rFonts w:ascii="Arial" w:hAnsi="Arial" w:cs="Arial"/>
          <w:sz w:val="24"/>
          <w:szCs w:val="24"/>
        </w:rPr>
        <w:t xml:space="preserve">and/or from any one of the </w:t>
      </w:r>
      <w:r w:rsidR="008163C3">
        <w:rPr>
          <w:rFonts w:ascii="Arial" w:hAnsi="Arial" w:cs="Arial"/>
          <w:sz w:val="24"/>
          <w:szCs w:val="24"/>
        </w:rPr>
        <w:t>numerous</w:t>
      </w:r>
      <w:r w:rsidR="00B01DCF">
        <w:rPr>
          <w:rFonts w:ascii="Arial" w:hAnsi="Arial" w:cs="Arial"/>
          <w:sz w:val="24"/>
          <w:szCs w:val="24"/>
        </w:rPr>
        <w:t xml:space="preserve"> persons who witnessed the incident</w:t>
      </w:r>
      <w:r w:rsidR="008163C3">
        <w:rPr>
          <w:rFonts w:ascii="Arial" w:hAnsi="Arial" w:cs="Arial"/>
          <w:sz w:val="24"/>
          <w:szCs w:val="24"/>
        </w:rPr>
        <w:t xml:space="preserve">; and (ii) that </w:t>
      </w:r>
      <w:r w:rsidR="00B01DCF">
        <w:rPr>
          <w:rFonts w:ascii="Arial" w:hAnsi="Arial" w:cs="Arial"/>
          <w:sz w:val="24"/>
          <w:szCs w:val="24"/>
        </w:rPr>
        <w:t xml:space="preserve">he had no information concerning the personal circumstances of the plaintiff.  I return to these two aspects later herein below.  </w:t>
      </w:r>
    </w:p>
    <w:p w14:paraId="31CE9BA5" w14:textId="77777777" w:rsidR="00B01DCF" w:rsidRPr="00B01DCF" w:rsidRDefault="00B01DCF" w:rsidP="00E920BA">
      <w:pPr>
        <w:pStyle w:val="ListParagraph"/>
        <w:spacing w:after="0" w:line="480" w:lineRule="auto"/>
        <w:rPr>
          <w:rFonts w:ascii="Arial" w:hAnsi="Arial" w:cs="Arial"/>
          <w:sz w:val="24"/>
          <w:szCs w:val="24"/>
        </w:rPr>
      </w:pPr>
    </w:p>
    <w:p w14:paraId="4D30D1A9" w14:textId="47524F48" w:rsidR="007055AE" w:rsidRDefault="00973444"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Before proceeding to deal with the central issues herein, it is necessary to state that whilst I found Constable </w:t>
      </w:r>
      <w:proofErr w:type="spellStart"/>
      <w:r>
        <w:rPr>
          <w:rFonts w:ascii="Arial" w:hAnsi="Arial" w:cs="Arial"/>
          <w:sz w:val="24"/>
          <w:szCs w:val="24"/>
        </w:rPr>
        <w:t>Mandla</w:t>
      </w:r>
      <w:proofErr w:type="spellEnd"/>
      <w:r>
        <w:rPr>
          <w:rFonts w:ascii="Arial" w:hAnsi="Arial" w:cs="Arial"/>
          <w:sz w:val="24"/>
          <w:szCs w:val="24"/>
        </w:rPr>
        <w:t xml:space="preserve"> to be an evasive and argumentative witness,</w:t>
      </w:r>
      <w:r w:rsidR="007055AE">
        <w:rPr>
          <w:rFonts w:ascii="Arial" w:hAnsi="Arial" w:cs="Arial"/>
          <w:sz w:val="24"/>
          <w:szCs w:val="24"/>
        </w:rPr>
        <w:t xml:space="preserve"> I am of the view,</w:t>
      </w:r>
      <w:r>
        <w:rPr>
          <w:rFonts w:ascii="Arial" w:hAnsi="Arial" w:cs="Arial"/>
          <w:sz w:val="24"/>
          <w:szCs w:val="24"/>
        </w:rPr>
        <w:t xml:space="preserve"> </w:t>
      </w:r>
      <w:r w:rsidR="007055AE">
        <w:rPr>
          <w:rFonts w:ascii="Arial" w:hAnsi="Arial" w:cs="Arial"/>
          <w:sz w:val="24"/>
          <w:szCs w:val="24"/>
        </w:rPr>
        <w:t xml:space="preserve">given the </w:t>
      </w:r>
      <w:r w:rsidR="00391DBE">
        <w:rPr>
          <w:rFonts w:ascii="Arial" w:hAnsi="Arial" w:cs="Arial"/>
          <w:sz w:val="24"/>
          <w:szCs w:val="24"/>
        </w:rPr>
        <w:t xml:space="preserve">parties’ pleaded cases; the evidence led; and the </w:t>
      </w:r>
      <w:r w:rsidR="007055AE">
        <w:rPr>
          <w:rFonts w:ascii="Arial" w:hAnsi="Arial" w:cs="Arial"/>
          <w:sz w:val="24"/>
          <w:szCs w:val="24"/>
        </w:rPr>
        <w:t xml:space="preserve">issues which fall to be determined, that it is not necessary to make a </w:t>
      </w:r>
      <w:r>
        <w:rPr>
          <w:rFonts w:ascii="Arial" w:hAnsi="Arial" w:cs="Arial"/>
          <w:sz w:val="24"/>
          <w:szCs w:val="24"/>
        </w:rPr>
        <w:t>definitive credibility finding</w:t>
      </w:r>
      <w:r w:rsidR="007055AE">
        <w:rPr>
          <w:rFonts w:ascii="Arial" w:hAnsi="Arial" w:cs="Arial"/>
          <w:sz w:val="24"/>
          <w:szCs w:val="24"/>
        </w:rPr>
        <w:t xml:space="preserve"> in respect of him as a witness.  </w:t>
      </w:r>
    </w:p>
    <w:p w14:paraId="4C9736D0" w14:textId="77777777" w:rsidR="00EF223C" w:rsidRPr="00EF223C" w:rsidRDefault="00EF223C" w:rsidP="00E920BA">
      <w:pPr>
        <w:pStyle w:val="ListParagraph"/>
        <w:spacing w:after="0" w:line="480" w:lineRule="auto"/>
        <w:rPr>
          <w:rFonts w:ascii="Arial" w:hAnsi="Arial" w:cs="Arial"/>
          <w:sz w:val="24"/>
          <w:szCs w:val="24"/>
        </w:rPr>
      </w:pPr>
    </w:p>
    <w:p w14:paraId="627835A5" w14:textId="2BAB4CD8" w:rsidR="00EF223C" w:rsidRDefault="00247C68" w:rsidP="00E920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In terms of section 40(1)(b) of the Act:</w:t>
      </w:r>
    </w:p>
    <w:p w14:paraId="65AFD26F" w14:textId="2528CF9B" w:rsidR="00247C68" w:rsidRDefault="00247C68" w:rsidP="00E920BA">
      <w:pPr>
        <w:pStyle w:val="ListParagraph"/>
        <w:spacing w:after="0" w:line="480" w:lineRule="auto"/>
        <w:ind w:left="851"/>
        <w:jc w:val="both"/>
        <w:rPr>
          <w:rFonts w:ascii="Arial" w:hAnsi="Arial" w:cs="Arial"/>
          <w:sz w:val="24"/>
          <w:szCs w:val="24"/>
        </w:rPr>
      </w:pPr>
    </w:p>
    <w:p w14:paraId="29B13AA3" w14:textId="7E4EEBA6" w:rsidR="00247C68" w:rsidRPr="004D1D9B" w:rsidRDefault="00247C68" w:rsidP="004D1D9B">
      <w:pPr>
        <w:pStyle w:val="ListParagraph"/>
        <w:spacing w:after="0" w:line="360" w:lineRule="auto"/>
        <w:ind w:left="851"/>
        <w:jc w:val="both"/>
        <w:rPr>
          <w:rFonts w:ascii="Arial" w:hAnsi="Arial" w:cs="Arial"/>
          <w:i/>
          <w:iCs/>
        </w:rPr>
      </w:pPr>
      <w:r>
        <w:rPr>
          <w:rFonts w:ascii="Arial" w:hAnsi="Arial" w:cs="Arial"/>
          <w:sz w:val="24"/>
          <w:szCs w:val="24"/>
        </w:rPr>
        <w:lastRenderedPageBreak/>
        <w:t>“</w:t>
      </w:r>
      <w:r w:rsidRPr="004D1D9B">
        <w:rPr>
          <w:rFonts w:ascii="Arial" w:hAnsi="Arial" w:cs="Arial"/>
          <w:i/>
          <w:iCs/>
        </w:rPr>
        <w:t>A peace officer may without a warrant arrest a person-</w:t>
      </w:r>
    </w:p>
    <w:p w14:paraId="7FFB51F7" w14:textId="77777777" w:rsidR="00330E9F" w:rsidRDefault="00330E9F" w:rsidP="00330E9F">
      <w:pPr>
        <w:pStyle w:val="ListParagraph"/>
        <w:spacing w:after="0" w:line="360" w:lineRule="auto"/>
        <w:ind w:left="1560"/>
        <w:jc w:val="both"/>
        <w:rPr>
          <w:rFonts w:ascii="Arial" w:hAnsi="Arial" w:cs="Arial"/>
          <w:i/>
          <w:iCs/>
        </w:rPr>
      </w:pPr>
    </w:p>
    <w:p w14:paraId="34B34ABF" w14:textId="166D73AC" w:rsidR="00247C68" w:rsidRPr="004D1D9B" w:rsidRDefault="00247C68" w:rsidP="004D1D9B">
      <w:pPr>
        <w:pStyle w:val="ListParagraph"/>
        <w:numPr>
          <w:ilvl w:val="0"/>
          <w:numId w:val="2"/>
        </w:numPr>
        <w:spacing w:after="0" w:line="360" w:lineRule="auto"/>
        <w:ind w:left="1560" w:hanging="709"/>
        <w:jc w:val="both"/>
        <w:rPr>
          <w:rFonts w:ascii="Arial" w:hAnsi="Arial" w:cs="Arial"/>
          <w:i/>
          <w:iCs/>
        </w:rPr>
      </w:pPr>
      <w:r w:rsidRPr="004D1D9B">
        <w:rPr>
          <w:rFonts w:ascii="Arial" w:hAnsi="Arial" w:cs="Arial"/>
          <w:i/>
          <w:iCs/>
        </w:rPr>
        <w:t>…</w:t>
      </w:r>
    </w:p>
    <w:p w14:paraId="0E3C929E" w14:textId="1EAEAFD0" w:rsidR="00247C68" w:rsidRPr="004D1D9B" w:rsidRDefault="00247C68" w:rsidP="004D1D9B">
      <w:pPr>
        <w:pStyle w:val="ListParagraph"/>
        <w:numPr>
          <w:ilvl w:val="0"/>
          <w:numId w:val="2"/>
        </w:numPr>
        <w:spacing w:after="0" w:line="360" w:lineRule="auto"/>
        <w:ind w:left="1560" w:hanging="709"/>
        <w:jc w:val="both"/>
        <w:rPr>
          <w:rFonts w:ascii="Arial" w:hAnsi="Arial" w:cs="Arial"/>
          <w:i/>
          <w:iCs/>
        </w:rPr>
      </w:pPr>
      <w:r w:rsidRPr="004D1D9B">
        <w:rPr>
          <w:rFonts w:ascii="Arial" w:hAnsi="Arial" w:cs="Arial"/>
          <w:i/>
          <w:iCs/>
        </w:rPr>
        <w:t xml:space="preserve">whom he reasonably suspects of having committed an offence referred to in Schedule 1, other that </w:t>
      </w:r>
      <w:r w:rsidR="004D1D9B" w:rsidRPr="004D1D9B">
        <w:rPr>
          <w:rFonts w:ascii="Arial" w:hAnsi="Arial" w:cs="Arial"/>
          <w:i/>
          <w:iCs/>
        </w:rPr>
        <w:t>the offence of escaping from lawful custody.”</w:t>
      </w:r>
    </w:p>
    <w:p w14:paraId="3EBE38ED" w14:textId="34CC3D16" w:rsidR="007D0ACC" w:rsidRDefault="007D0ACC" w:rsidP="004D1D9B">
      <w:pPr>
        <w:pStyle w:val="ListParagraph"/>
        <w:spacing w:after="0" w:line="480" w:lineRule="auto"/>
        <w:ind w:left="851"/>
        <w:jc w:val="both"/>
        <w:rPr>
          <w:rFonts w:ascii="Arial" w:hAnsi="Arial" w:cs="Arial"/>
          <w:sz w:val="24"/>
          <w:szCs w:val="24"/>
        </w:rPr>
      </w:pPr>
    </w:p>
    <w:p w14:paraId="6223FB60" w14:textId="105A930F" w:rsidR="00366B53" w:rsidRDefault="007130B2" w:rsidP="000A102F">
      <w:pPr>
        <w:pStyle w:val="ListParagraph"/>
        <w:numPr>
          <w:ilvl w:val="0"/>
          <w:numId w:val="1"/>
        </w:numPr>
        <w:spacing w:after="0" w:line="480" w:lineRule="auto"/>
        <w:ind w:left="851" w:hanging="851"/>
        <w:jc w:val="both"/>
        <w:rPr>
          <w:rFonts w:ascii="Arial" w:hAnsi="Arial" w:cs="Arial"/>
          <w:sz w:val="24"/>
          <w:szCs w:val="24"/>
        </w:rPr>
      </w:pPr>
      <w:r w:rsidRPr="007130B2">
        <w:rPr>
          <w:rFonts w:ascii="Arial" w:hAnsi="Arial" w:cs="Arial"/>
          <w:sz w:val="24"/>
          <w:szCs w:val="24"/>
        </w:rPr>
        <w:t xml:space="preserve">The jurisdictional facts </w:t>
      </w:r>
      <w:r w:rsidR="000A102F">
        <w:rPr>
          <w:rFonts w:ascii="Arial" w:hAnsi="Arial" w:cs="Arial"/>
          <w:sz w:val="24"/>
          <w:szCs w:val="24"/>
        </w:rPr>
        <w:t xml:space="preserve">to justify an arrest in terms of section </w:t>
      </w:r>
      <w:r w:rsidRPr="007130B2">
        <w:rPr>
          <w:rFonts w:ascii="Arial" w:hAnsi="Arial" w:cs="Arial"/>
          <w:sz w:val="24"/>
          <w:szCs w:val="24"/>
        </w:rPr>
        <w:t>40(1)(a)</w:t>
      </w:r>
      <w:r w:rsidR="000A102F">
        <w:rPr>
          <w:rFonts w:ascii="Arial" w:hAnsi="Arial" w:cs="Arial"/>
          <w:sz w:val="24"/>
          <w:szCs w:val="24"/>
        </w:rPr>
        <w:t xml:space="preserve"> of the Act </w:t>
      </w:r>
      <w:r w:rsidRPr="007130B2">
        <w:rPr>
          <w:rFonts w:ascii="Arial" w:hAnsi="Arial" w:cs="Arial"/>
          <w:sz w:val="24"/>
          <w:szCs w:val="24"/>
        </w:rPr>
        <w:t xml:space="preserve">are as follows: </w:t>
      </w:r>
      <w:r w:rsidR="00E35F27">
        <w:rPr>
          <w:rFonts w:ascii="Arial" w:hAnsi="Arial" w:cs="Arial"/>
          <w:sz w:val="24"/>
          <w:szCs w:val="24"/>
        </w:rPr>
        <w:t xml:space="preserve">(ii) the arresting officer must be a peace officer; </w:t>
      </w:r>
      <w:r w:rsidRPr="007130B2">
        <w:rPr>
          <w:rFonts w:ascii="Arial" w:hAnsi="Arial" w:cs="Arial"/>
          <w:sz w:val="24"/>
          <w:szCs w:val="24"/>
        </w:rPr>
        <w:t>(i</w:t>
      </w:r>
      <w:r w:rsidR="00E35F27">
        <w:rPr>
          <w:rFonts w:ascii="Arial" w:hAnsi="Arial" w:cs="Arial"/>
          <w:sz w:val="24"/>
          <w:szCs w:val="24"/>
        </w:rPr>
        <w:t>i</w:t>
      </w:r>
      <w:r w:rsidRPr="007130B2">
        <w:rPr>
          <w:rFonts w:ascii="Arial" w:hAnsi="Arial" w:cs="Arial"/>
          <w:sz w:val="24"/>
          <w:szCs w:val="24"/>
        </w:rPr>
        <w:t>) the</w:t>
      </w:r>
      <w:r w:rsidR="000A102F" w:rsidRPr="000A102F">
        <w:rPr>
          <w:rFonts w:ascii="Arial" w:hAnsi="Arial" w:cs="Arial"/>
          <w:sz w:val="24"/>
          <w:szCs w:val="24"/>
        </w:rPr>
        <w:t xml:space="preserve"> arrestor must entertain a suspicion; (iii) the suspicion must be that the suspect (the arrestee) committed an offence referred to in Schedule 1; and (iv) the suspicion must rest on reasonable grounds. </w:t>
      </w:r>
      <w:r w:rsidR="000A102F">
        <w:rPr>
          <w:rFonts w:ascii="Arial" w:hAnsi="Arial" w:cs="Arial"/>
          <w:sz w:val="24"/>
          <w:szCs w:val="24"/>
        </w:rPr>
        <w:t xml:space="preserve"> It is trite that all four jurisdictiona</w:t>
      </w:r>
      <w:r w:rsidR="00366B53">
        <w:rPr>
          <w:rFonts w:ascii="Arial" w:hAnsi="Arial" w:cs="Arial"/>
          <w:sz w:val="24"/>
          <w:szCs w:val="24"/>
        </w:rPr>
        <w:t xml:space="preserve">l facts must be present </w:t>
      </w:r>
      <w:r w:rsidR="00211CE3">
        <w:rPr>
          <w:rFonts w:ascii="Arial" w:hAnsi="Arial" w:cs="Arial"/>
          <w:sz w:val="24"/>
          <w:szCs w:val="24"/>
        </w:rPr>
        <w:t>to</w:t>
      </w:r>
      <w:r w:rsidR="00366B53">
        <w:rPr>
          <w:rFonts w:ascii="Arial" w:hAnsi="Arial" w:cs="Arial"/>
          <w:sz w:val="24"/>
          <w:szCs w:val="24"/>
        </w:rPr>
        <w:t xml:space="preserve"> succeed with such defence.</w:t>
      </w:r>
      <w:r w:rsidR="00366B53">
        <w:rPr>
          <w:rStyle w:val="FootnoteReference"/>
          <w:rFonts w:ascii="Arial" w:hAnsi="Arial" w:cs="Arial"/>
          <w:sz w:val="24"/>
          <w:szCs w:val="24"/>
        </w:rPr>
        <w:footnoteReference w:id="2"/>
      </w:r>
    </w:p>
    <w:p w14:paraId="67FE9889" w14:textId="77777777" w:rsidR="00211CE3" w:rsidRDefault="00211CE3" w:rsidP="00211CE3">
      <w:pPr>
        <w:pStyle w:val="ListParagraph"/>
        <w:spacing w:after="0" w:line="480" w:lineRule="auto"/>
        <w:ind w:left="851"/>
        <w:jc w:val="both"/>
        <w:rPr>
          <w:rFonts w:ascii="Arial" w:hAnsi="Arial" w:cs="Arial"/>
          <w:sz w:val="24"/>
          <w:szCs w:val="24"/>
        </w:rPr>
      </w:pPr>
    </w:p>
    <w:p w14:paraId="6EC9C37D" w14:textId="52ECB584" w:rsidR="00211CE3" w:rsidRPr="00211CE3" w:rsidRDefault="00211CE3" w:rsidP="00211CE3">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w:t>
      </w:r>
      <w:r w:rsidRPr="00211CE3">
        <w:rPr>
          <w:rFonts w:ascii="Arial" w:hAnsi="Arial" w:cs="Arial"/>
          <w:sz w:val="24"/>
          <w:szCs w:val="24"/>
        </w:rPr>
        <w:t xml:space="preserve"> onus rests on </w:t>
      </w:r>
      <w:r>
        <w:rPr>
          <w:rFonts w:ascii="Arial" w:hAnsi="Arial" w:cs="Arial"/>
          <w:sz w:val="24"/>
          <w:szCs w:val="24"/>
        </w:rPr>
        <w:t>the</w:t>
      </w:r>
      <w:r w:rsidRPr="00211CE3">
        <w:rPr>
          <w:rFonts w:ascii="Arial" w:hAnsi="Arial" w:cs="Arial"/>
          <w:sz w:val="24"/>
          <w:szCs w:val="24"/>
        </w:rPr>
        <w:t xml:space="preserve"> defendant to justify an arrest. </w:t>
      </w:r>
      <w:r>
        <w:rPr>
          <w:rFonts w:ascii="Arial" w:hAnsi="Arial" w:cs="Arial"/>
          <w:sz w:val="24"/>
          <w:szCs w:val="24"/>
        </w:rPr>
        <w:t xml:space="preserve"> It was stated by </w:t>
      </w:r>
      <w:proofErr w:type="spellStart"/>
      <w:r w:rsidRPr="00211CE3">
        <w:rPr>
          <w:rFonts w:ascii="Arial" w:hAnsi="Arial" w:cs="Arial"/>
          <w:sz w:val="24"/>
          <w:szCs w:val="24"/>
        </w:rPr>
        <w:t>Rabie</w:t>
      </w:r>
      <w:proofErr w:type="spellEnd"/>
      <w:r w:rsidRPr="00211CE3">
        <w:rPr>
          <w:rFonts w:ascii="Arial" w:hAnsi="Arial" w:cs="Arial"/>
          <w:sz w:val="24"/>
          <w:szCs w:val="24"/>
        </w:rPr>
        <w:t xml:space="preserve"> CJ </w:t>
      </w:r>
      <w:r>
        <w:rPr>
          <w:rFonts w:ascii="Arial" w:hAnsi="Arial" w:cs="Arial"/>
          <w:sz w:val="24"/>
          <w:szCs w:val="24"/>
        </w:rPr>
        <w:t xml:space="preserve">at 589E-F </w:t>
      </w:r>
      <w:r w:rsidRPr="00211CE3">
        <w:rPr>
          <w:rFonts w:ascii="Arial" w:hAnsi="Arial" w:cs="Arial"/>
          <w:sz w:val="24"/>
          <w:szCs w:val="24"/>
        </w:rPr>
        <w:t>in </w:t>
      </w:r>
      <w:r w:rsidRPr="0065013E">
        <w:rPr>
          <w:rFonts w:ascii="Arial" w:hAnsi="Arial" w:cs="Arial"/>
          <w:i/>
          <w:iCs/>
          <w:sz w:val="24"/>
          <w:szCs w:val="24"/>
        </w:rPr>
        <w:t>Minister of Law and Order v Hurley</w:t>
      </w:r>
      <w:r>
        <w:rPr>
          <w:rFonts w:ascii="Arial" w:hAnsi="Arial" w:cs="Arial"/>
          <w:sz w:val="24"/>
          <w:szCs w:val="24"/>
        </w:rPr>
        <w:t>:</w:t>
      </w:r>
      <w:r>
        <w:rPr>
          <w:rStyle w:val="FootnoteReference"/>
          <w:rFonts w:ascii="Arial" w:hAnsi="Arial" w:cs="Arial"/>
          <w:sz w:val="24"/>
          <w:szCs w:val="24"/>
        </w:rPr>
        <w:footnoteReference w:id="3"/>
      </w:r>
    </w:p>
    <w:p w14:paraId="5A100A46" w14:textId="77777777" w:rsidR="00211CE3" w:rsidRDefault="00211CE3" w:rsidP="00211CE3">
      <w:pPr>
        <w:pStyle w:val="ListParagraph"/>
        <w:spacing w:after="0" w:line="480" w:lineRule="auto"/>
        <w:ind w:left="851"/>
        <w:jc w:val="both"/>
        <w:rPr>
          <w:rFonts w:ascii="Arial" w:hAnsi="Arial" w:cs="Arial"/>
          <w:sz w:val="24"/>
          <w:szCs w:val="24"/>
        </w:rPr>
      </w:pPr>
    </w:p>
    <w:p w14:paraId="4D5D922A" w14:textId="2789CACC" w:rsidR="00211CE3" w:rsidRPr="00211CE3" w:rsidRDefault="00211CE3" w:rsidP="00211CE3">
      <w:pPr>
        <w:pStyle w:val="ListParagraph"/>
        <w:spacing w:after="0" w:line="360" w:lineRule="auto"/>
        <w:ind w:left="851"/>
        <w:jc w:val="both"/>
        <w:rPr>
          <w:rFonts w:ascii="Arial" w:hAnsi="Arial" w:cs="Arial"/>
          <w:sz w:val="24"/>
          <w:szCs w:val="24"/>
        </w:rPr>
      </w:pPr>
      <w:r>
        <w:rPr>
          <w:rFonts w:ascii="Arial" w:hAnsi="Arial" w:cs="Arial"/>
          <w:sz w:val="24"/>
          <w:szCs w:val="24"/>
        </w:rPr>
        <w:t>“</w:t>
      </w:r>
      <w:r w:rsidRPr="00211CE3">
        <w:rPr>
          <w:rFonts w:ascii="Arial" w:hAnsi="Arial" w:cs="Arial"/>
          <w:i/>
          <w:iCs/>
        </w:rPr>
        <w:t>An arrest constitutes an interference with the liberty of the individual concerned, and it therefore seems fair and just to require that the person who arrested or caused the arrest of another person should bear the onus of proving that his action was justified in law</w:t>
      </w:r>
      <w:r w:rsidRPr="00211CE3">
        <w:rPr>
          <w:rFonts w:ascii="Arial" w:hAnsi="Arial" w:cs="Arial"/>
          <w:sz w:val="24"/>
          <w:szCs w:val="24"/>
        </w:rPr>
        <w:t>.</w:t>
      </w:r>
      <w:r>
        <w:rPr>
          <w:rFonts w:ascii="Arial" w:hAnsi="Arial" w:cs="Arial"/>
          <w:sz w:val="24"/>
          <w:szCs w:val="24"/>
        </w:rPr>
        <w:t>”</w:t>
      </w:r>
    </w:p>
    <w:p w14:paraId="083A0E08" w14:textId="77777777" w:rsidR="00211CE3" w:rsidRDefault="00211CE3" w:rsidP="00211CE3">
      <w:pPr>
        <w:pStyle w:val="ListParagraph"/>
        <w:spacing w:after="0" w:line="480" w:lineRule="auto"/>
        <w:ind w:left="851"/>
        <w:jc w:val="both"/>
        <w:rPr>
          <w:rFonts w:ascii="Arial" w:hAnsi="Arial" w:cs="Arial"/>
          <w:sz w:val="24"/>
          <w:szCs w:val="24"/>
        </w:rPr>
      </w:pPr>
    </w:p>
    <w:p w14:paraId="361FE4F6" w14:textId="77C09CD7" w:rsidR="000950B1" w:rsidRDefault="000950B1" w:rsidP="00421520">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In light of the evidence referred to above, it cannot be gainsaid that the arresting officer, Constable </w:t>
      </w:r>
      <w:proofErr w:type="spellStart"/>
      <w:r>
        <w:rPr>
          <w:rFonts w:ascii="Arial" w:hAnsi="Arial" w:cs="Arial"/>
          <w:sz w:val="24"/>
          <w:szCs w:val="24"/>
        </w:rPr>
        <w:t>Mandla</w:t>
      </w:r>
      <w:proofErr w:type="spellEnd"/>
      <w:r>
        <w:rPr>
          <w:rFonts w:ascii="Arial" w:hAnsi="Arial" w:cs="Arial"/>
          <w:sz w:val="24"/>
          <w:szCs w:val="24"/>
        </w:rPr>
        <w:t xml:space="preserve">, was a peace officer; and that he entertained a </w:t>
      </w:r>
      <w:r w:rsidRPr="000A102F">
        <w:rPr>
          <w:rFonts w:ascii="Arial" w:hAnsi="Arial" w:cs="Arial"/>
          <w:sz w:val="24"/>
          <w:szCs w:val="24"/>
        </w:rPr>
        <w:t>suspicion</w:t>
      </w:r>
      <w:r w:rsidRPr="00874683">
        <w:rPr>
          <w:rFonts w:ascii="Arial" w:hAnsi="Arial" w:cs="Arial"/>
          <w:sz w:val="24"/>
          <w:szCs w:val="24"/>
        </w:rPr>
        <w:t xml:space="preserve"> </w:t>
      </w:r>
      <w:r>
        <w:rPr>
          <w:rFonts w:ascii="Arial" w:hAnsi="Arial" w:cs="Arial"/>
          <w:sz w:val="24"/>
          <w:szCs w:val="24"/>
        </w:rPr>
        <w:t>that the plaintiff had committed an offence.</w:t>
      </w:r>
    </w:p>
    <w:p w14:paraId="334DDCAB" w14:textId="471B371D" w:rsidR="000950B1" w:rsidRDefault="000950B1" w:rsidP="00421520">
      <w:pPr>
        <w:pStyle w:val="ListParagraph"/>
        <w:spacing w:after="0" w:line="480" w:lineRule="auto"/>
        <w:ind w:left="851"/>
        <w:jc w:val="both"/>
        <w:rPr>
          <w:rFonts w:ascii="Arial" w:hAnsi="Arial" w:cs="Arial"/>
          <w:sz w:val="24"/>
          <w:szCs w:val="24"/>
        </w:rPr>
      </w:pPr>
    </w:p>
    <w:p w14:paraId="0F48AB86" w14:textId="1A8EECF8" w:rsidR="007F51FD" w:rsidRDefault="000950B1" w:rsidP="00421520">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 xml:space="preserve">I previously alluded to the defendant’s pleaded case </w:t>
      </w:r>
      <w:r w:rsidR="007F51FD">
        <w:rPr>
          <w:rFonts w:ascii="Arial" w:hAnsi="Arial" w:cs="Arial"/>
          <w:sz w:val="24"/>
          <w:szCs w:val="24"/>
        </w:rPr>
        <w:t xml:space="preserve">in respect of </w:t>
      </w:r>
      <w:r w:rsidR="0065013E">
        <w:rPr>
          <w:rFonts w:ascii="Arial" w:hAnsi="Arial" w:cs="Arial"/>
          <w:sz w:val="24"/>
          <w:szCs w:val="24"/>
        </w:rPr>
        <w:t xml:space="preserve">the </w:t>
      </w:r>
      <w:r w:rsidR="007F51FD">
        <w:rPr>
          <w:rFonts w:ascii="Arial" w:hAnsi="Arial" w:cs="Arial"/>
          <w:sz w:val="24"/>
          <w:szCs w:val="24"/>
        </w:rPr>
        <w:t xml:space="preserve">alleged offence committed by the plaintiff and the amendment effected on </w:t>
      </w:r>
      <w:r>
        <w:rPr>
          <w:rFonts w:ascii="Arial" w:hAnsi="Arial" w:cs="Arial"/>
          <w:sz w:val="24"/>
          <w:szCs w:val="24"/>
        </w:rPr>
        <w:t>the first day of trial,</w:t>
      </w:r>
      <w:r w:rsidR="007F51FD">
        <w:rPr>
          <w:rFonts w:ascii="Arial" w:hAnsi="Arial" w:cs="Arial"/>
          <w:sz w:val="24"/>
          <w:szCs w:val="24"/>
        </w:rPr>
        <w:t xml:space="preserve"> the effect of which was to </w:t>
      </w:r>
      <w:r>
        <w:rPr>
          <w:rFonts w:ascii="Arial" w:hAnsi="Arial" w:cs="Arial"/>
          <w:sz w:val="24"/>
          <w:szCs w:val="24"/>
        </w:rPr>
        <w:t>introduce the alternative alleged offence of “</w:t>
      </w:r>
      <w:r w:rsidRPr="008077F3">
        <w:rPr>
          <w:rFonts w:ascii="Arial" w:hAnsi="Arial" w:cs="Arial"/>
          <w:i/>
          <w:iCs/>
          <w:sz w:val="24"/>
          <w:szCs w:val="24"/>
        </w:rPr>
        <w:t>assault with the infliction of a dangerous wound</w:t>
      </w:r>
      <w:r>
        <w:rPr>
          <w:rFonts w:ascii="Arial" w:hAnsi="Arial" w:cs="Arial"/>
          <w:i/>
          <w:iCs/>
          <w:sz w:val="24"/>
          <w:szCs w:val="24"/>
        </w:rPr>
        <w:t>”</w:t>
      </w:r>
      <w:r w:rsidR="00CC7361">
        <w:rPr>
          <w:rFonts w:ascii="Arial" w:hAnsi="Arial" w:cs="Arial"/>
          <w:sz w:val="24"/>
          <w:szCs w:val="24"/>
        </w:rPr>
        <w:t>, which falls within schedule 1 of the Act.</w:t>
      </w:r>
      <w:r w:rsidR="00CC7361">
        <w:rPr>
          <w:rStyle w:val="FootnoteReference"/>
          <w:rFonts w:ascii="Arial" w:hAnsi="Arial" w:cs="Arial"/>
          <w:sz w:val="24"/>
          <w:szCs w:val="24"/>
        </w:rPr>
        <w:footnoteReference w:id="4"/>
      </w:r>
    </w:p>
    <w:p w14:paraId="71E8EBA6" w14:textId="77777777" w:rsidR="007F51FD" w:rsidRPr="007F51FD" w:rsidRDefault="007F51FD" w:rsidP="00421520">
      <w:pPr>
        <w:pStyle w:val="ListParagraph"/>
        <w:spacing w:after="0" w:line="480" w:lineRule="auto"/>
        <w:rPr>
          <w:rFonts w:ascii="Arial" w:hAnsi="Arial" w:cs="Arial"/>
          <w:i/>
          <w:iCs/>
          <w:sz w:val="24"/>
          <w:szCs w:val="24"/>
        </w:rPr>
      </w:pPr>
    </w:p>
    <w:p w14:paraId="1E159A09" w14:textId="77777777" w:rsidR="00DD0EA6" w:rsidRDefault="00993393" w:rsidP="00C131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Notwithstanding the amendment</w:t>
      </w:r>
      <w:r w:rsidR="00F20871">
        <w:rPr>
          <w:rFonts w:ascii="Arial" w:hAnsi="Arial" w:cs="Arial"/>
          <w:sz w:val="24"/>
          <w:szCs w:val="24"/>
        </w:rPr>
        <w:t xml:space="preserve">, at no stage did Constable </w:t>
      </w:r>
      <w:proofErr w:type="spellStart"/>
      <w:r w:rsidR="00F20871">
        <w:rPr>
          <w:rFonts w:ascii="Arial" w:hAnsi="Arial" w:cs="Arial"/>
          <w:sz w:val="24"/>
          <w:szCs w:val="24"/>
        </w:rPr>
        <w:t>Mandla</w:t>
      </w:r>
      <w:proofErr w:type="spellEnd"/>
      <w:r w:rsidR="00F20871">
        <w:rPr>
          <w:rFonts w:ascii="Arial" w:hAnsi="Arial" w:cs="Arial"/>
          <w:sz w:val="24"/>
          <w:szCs w:val="24"/>
        </w:rPr>
        <w:t xml:space="preserve"> contend in evidence that the plaintiff was being charged with the offence of </w:t>
      </w:r>
      <w:r w:rsidR="00F20871" w:rsidRPr="00F20871">
        <w:rPr>
          <w:rFonts w:ascii="Arial" w:hAnsi="Arial" w:cs="Arial"/>
          <w:sz w:val="24"/>
          <w:szCs w:val="24"/>
        </w:rPr>
        <w:t>assault with the infliction of a dangerous wound</w:t>
      </w:r>
      <w:r w:rsidR="00F20871">
        <w:rPr>
          <w:rFonts w:ascii="Arial" w:hAnsi="Arial" w:cs="Arial"/>
          <w:sz w:val="24"/>
          <w:szCs w:val="24"/>
        </w:rPr>
        <w:t xml:space="preserve"> and </w:t>
      </w:r>
      <w:r w:rsidR="00434736">
        <w:rPr>
          <w:rFonts w:ascii="Arial" w:hAnsi="Arial" w:cs="Arial"/>
          <w:sz w:val="24"/>
          <w:szCs w:val="24"/>
        </w:rPr>
        <w:t xml:space="preserve">that he was being </w:t>
      </w:r>
      <w:r w:rsidR="00F20871">
        <w:rPr>
          <w:rFonts w:ascii="Arial" w:hAnsi="Arial" w:cs="Arial"/>
          <w:sz w:val="24"/>
          <w:szCs w:val="24"/>
        </w:rPr>
        <w:t xml:space="preserve">arrested on such charge.  </w:t>
      </w:r>
    </w:p>
    <w:p w14:paraId="3DC31E71" w14:textId="77777777" w:rsidR="00DD0EA6" w:rsidRPr="00DD0EA6" w:rsidRDefault="00DD0EA6" w:rsidP="00C131BA">
      <w:pPr>
        <w:pStyle w:val="ListParagraph"/>
        <w:spacing w:after="0" w:line="480" w:lineRule="auto"/>
        <w:rPr>
          <w:rFonts w:ascii="Arial" w:hAnsi="Arial" w:cs="Arial"/>
          <w:sz w:val="24"/>
          <w:szCs w:val="24"/>
        </w:rPr>
      </w:pPr>
    </w:p>
    <w:p w14:paraId="09784498" w14:textId="296D69F3" w:rsidR="005925A5" w:rsidRDefault="00F20871" w:rsidP="00C131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In argument,</w:t>
      </w:r>
      <w:r w:rsidR="0008265D">
        <w:rPr>
          <w:rFonts w:ascii="Arial" w:hAnsi="Arial" w:cs="Arial"/>
          <w:sz w:val="24"/>
          <w:szCs w:val="24"/>
        </w:rPr>
        <w:t xml:space="preserve"> </w:t>
      </w:r>
      <w:r>
        <w:rPr>
          <w:rFonts w:ascii="Arial" w:hAnsi="Arial" w:cs="Arial"/>
          <w:sz w:val="24"/>
          <w:szCs w:val="24"/>
        </w:rPr>
        <w:t>Ms Desi on behalf of the defendant, argue</w:t>
      </w:r>
      <w:r w:rsidR="0008265D">
        <w:rPr>
          <w:rFonts w:ascii="Arial" w:hAnsi="Arial" w:cs="Arial"/>
          <w:sz w:val="24"/>
          <w:szCs w:val="24"/>
        </w:rPr>
        <w:t>d</w:t>
      </w:r>
      <w:r>
        <w:rPr>
          <w:rFonts w:ascii="Arial" w:hAnsi="Arial" w:cs="Arial"/>
          <w:sz w:val="24"/>
          <w:szCs w:val="24"/>
        </w:rPr>
        <w:t xml:space="preserve"> that Constable </w:t>
      </w:r>
      <w:proofErr w:type="spellStart"/>
      <w:r>
        <w:rPr>
          <w:rFonts w:ascii="Arial" w:hAnsi="Arial" w:cs="Arial"/>
          <w:sz w:val="24"/>
          <w:szCs w:val="24"/>
        </w:rPr>
        <w:t>Mandla</w:t>
      </w:r>
      <w:proofErr w:type="spellEnd"/>
      <w:r>
        <w:rPr>
          <w:rFonts w:ascii="Arial" w:hAnsi="Arial" w:cs="Arial"/>
          <w:sz w:val="24"/>
          <w:szCs w:val="24"/>
        </w:rPr>
        <w:t xml:space="preserve"> testified that </w:t>
      </w:r>
      <w:proofErr w:type="spellStart"/>
      <w:r>
        <w:rPr>
          <w:rFonts w:ascii="Arial" w:hAnsi="Arial" w:cs="Arial"/>
          <w:sz w:val="24"/>
          <w:szCs w:val="24"/>
        </w:rPr>
        <w:t>Mzimansi</w:t>
      </w:r>
      <w:proofErr w:type="spellEnd"/>
      <w:r>
        <w:rPr>
          <w:rFonts w:ascii="Arial" w:hAnsi="Arial" w:cs="Arial"/>
          <w:sz w:val="24"/>
          <w:szCs w:val="24"/>
        </w:rPr>
        <w:t xml:space="preserve"> had sustained a “</w:t>
      </w:r>
      <w:r w:rsidRPr="00740B00">
        <w:rPr>
          <w:rFonts w:ascii="Arial" w:hAnsi="Arial" w:cs="Arial"/>
          <w:i/>
          <w:iCs/>
          <w:sz w:val="24"/>
          <w:szCs w:val="24"/>
        </w:rPr>
        <w:t>dangerous wound</w:t>
      </w:r>
      <w:r>
        <w:rPr>
          <w:rFonts w:ascii="Arial" w:hAnsi="Arial" w:cs="Arial"/>
          <w:sz w:val="24"/>
          <w:szCs w:val="24"/>
        </w:rPr>
        <w:t>”</w:t>
      </w:r>
      <w:r w:rsidR="0008265D">
        <w:rPr>
          <w:rFonts w:ascii="Arial" w:hAnsi="Arial" w:cs="Arial"/>
          <w:sz w:val="24"/>
          <w:szCs w:val="24"/>
        </w:rPr>
        <w:t>, presumably for the purposes of establishing that the plaintiff’s arrest had been effected pursuant to the commission of a schedule 1 offence</w:t>
      </w:r>
      <w:r w:rsidR="005925A5">
        <w:rPr>
          <w:rFonts w:ascii="Arial" w:hAnsi="Arial" w:cs="Arial"/>
          <w:sz w:val="24"/>
          <w:szCs w:val="24"/>
        </w:rPr>
        <w:t xml:space="preserve">.  </w:t>
      </w:r>
      <w:r w:rsidR="00421520">
        <w:rPr>
          <w:rFonts w:ascii="Arial" w:hAnsi="Arial" w:cs="Arial"/>
          <w:sz w:val="24"/>
          <w:szCs w:val="24"/>
        </w:rPr>
        <w:t>I find no merit in such argument.  The quoted</w:t>
      </w:r>
      <w:r w:rsidR="00434736">
        <w:rPr>
          <w:rFonts w:ascii="Arial" w:hAnsi="Arial" w:cs="Arial"/>
          <w:sz w:val="24"/>
          <w:szCs w:val="24"/>
        </w:rPr>
        <w:t xml:space="preserve"> evidence</w:t>
      </w:r>
      <w:r w:rsidR="007A3BEE">
        <w:rPr>
          <w:rFonts w:ascii="Arial" w:hAnsi="Arial" w:cs="Arial"/>
          <w:sz w:val="24"/>
          <w:szCs w:val="24"/>
        </w:rPr>
        <w:t xml:space="preserve"> is taken out of context and</w:t>
      </w:r>
      <w:r w:rsidR="006B63D1">
        <w:rPr>
          <w:rFonts w:ascii="Arial" w:hAnsi="Arial" w:cs="Arial"/>
          <w:sz w:val="24"/>
          <w:szCs w:val="24"/>
        </w:rPr>
        <w:t xml:space="preserve"> cannot be assessed in isolation.  To do so would be to ignore firstly, the body of </w:t>
      </w:r>
      <w:r w:rsidR="00180F03">
        <w:rPr>
          <w:rFonts w:ascii="Arial" w:hAnsi="Arial" w:cs="Arial"/>
          <w:sz w:val="24"/>
          <w:szCs w:val="24"/>
        </w:rPr>
        <w:t xml:space="preserve">Constable </w:t>
      </w:r>
      <w:proofErr w:type="spellStart"/>
      <w:r w:rsidR="00180F03">
        <w:rPr>
          <w:rFonts w:ascii="Arial" w:hAnsi="Arial" w:cs="Arial"/>
          <w:sz w:val="24"/>
          <w:szCs w:val="24"/>
        </w:rPr>
        <w:t>Mandla’s</w:t>
      </w:r>
      <w:proofErr w:type="spellEnd"/>
      <w:r w:rsidR="006B63D1">
        <w:rPr>
          <w:rFonts w:ascii="Arial" w:hAnsi="Arial" w:cs="Arial"/>
          <w:sz w:val="24"/>
          <w:szCs w:val="24"/>
        </w:rPr>
        <w:t xml:space="preserve"> evidence in which he continuously made reference only to the charge of assault with the intent to do grievous bodily harm; and secondly, his unequivocal evidence that he was arresting the plaintiff on such charge.  This too is supported by the description of the alleged offence recorded by Constable </w:t>
      </w:r>
      <w:proofErr w:type="spellStart"/>
      <w:r w:rsidR="006B63D1">
        <w:rPr>
          <w:rFonts w:ascii="Arial" w:hAnsi="Arial" w:cs="Arial"/>
          <w:sz w:val="24"/>
          <w:szCs w:val="24"/>
        </w:rPr>
        <w:t>Mandla</w:t>
      </w:r>
      <w:proofErr w:type="spellEnd"/>
      <w:r w:rsidR="006B63D1">
        <w:rPr>
          <w:rFonts w:ascii="Arial" w:hAnsi="Arial" w:cs="Arial"/>
          <w:sz w:val="24"/>
          <w:szCs w:val="24"/>
        </w:rPr>
        <w:t xml:space="preserve"> on the document headed Notice of Rights in Terms of the Constitution, completed at 17h55 on 1 April 2018, following the plaintiff’s arrest.  The evidence relied upon by Ms Desi</w:t>
      </w:r>
      <w:r w:rsidR="00434736">
        <w:rPr>
          <w:rFonts w:ascii="Arial" w:hAnsi="Arial" w:cs="Arial"/>
          <w:sz w:val="24"/>
          <w:szCs w:val="24"/>
        </w:rPr>
        <w:t xml:space="preserve"> was tendered </w:t>
      </w:r>
      <w:r w:rsidR="006B63D1">
        <w:rPr>
          <w:rFonts w:ascii="Arial" w:hAnsi="Arial" w:cs="Arial"/>
          <w:sz w:val="24"/>
          <w:szCs w:val="24"/>
        </w:rPr>
        <w:t xml:space="preserve">by </w:t>
      </w:r>
      <w:r w:rsidR="006B63D1">
        <w:rPr>
          <w:rFonts w:ascii="Arial" w:hAnsi="Arial" w:cs="Arial"/>
          <w:sz w:val="24"/>
          <w:szCs w:val="24"/>
        </w:rPr>
        <w:lastRenderedPageBreak/>
        <w:t xml:space="preserve">Constable </w:t>
      </w:r>
      <w:proofErr w:type="spellStart"/>
      <w:r w:rsidR="006B63D1">
        <w:rPr>
          <w:rFonts w:ascii="Arial" w:hAnsi="Arial" w:cs="Arial"/>
          <w:sz w:val="24"/>
          <w:szCs w:val="24"/>
        </w:rPr>
        <w:t>Mandla</w:t>
      </w:r>
      <w:proofErr w:type="spellEnd"/>
      <w:r w:rsidR="006B63D1">
        <w:rPr>
          <w:rFonts w:ascii="Arial" w:hAnsi="Arial" w:cs="Arial"/>
          <w:sz w:val="24"/>
          <w:szCs w:val="24"/>
        </w:rPr>
        <w:t xml:space="preserve"> </w:t>
      </w:r>
      <w:r w:rsidR="00434736">
        <w:rPr>
          <w:rFonts w:ascii="Arial" w:hAnsi="Arial" w:cs="Arial"/>
          <w:sz w:val="24"/>
          <w:szCs w:val="24"/>
        </w:rPr>
        <w:t xml:space="preserve">merely as a description of </w:t>
      </w:r>
      <w:proofErr w:type="spellStart"/>
      <w:r w:rsidR="00434736">
        <w:rPr>
          <w:rFonts w:ascii="Arial" w:hAnsi="Arial" w:cs="Arial"/>
          <w:sz w:val="24"/>
          <w:szCs w:val="24"/>
        </w:rPr>
        <w:t>Mzimansi</w:t>
      </w:r>
      <w:r w:rsidR="00740B00">
        <w:rPr>
          <w:rFonts w:ascii="Arial" w:hAnsi="Arial" w:cs="Arial"/>
          <w:sz w:val="24"/>
          <w:szCs w:val="24"/>
        </w:rPr>
        <w:t>’s</w:t>
      </w:r>
      <w:proofErr w:type="spellEnd"/>
      <w:r w:rsidR="00434736">
        <w:rPr>
          <w:rFonts w:ascii="Arial" w:hAnsi="Arial" w:cs="Arial"/>
          <w:sz w:val="24"/>
          <w:szCs w:val="24"/>
        </w:rPr>
        <w:t xml:space="preserve"> wounds, as assessed by </w:t>
      </w:r>
      <w:r w:rsidR="00740B00">
        <w:rPr>
          <w:rFonts w:ascii="Arial" w:hAnsi="Arial" w:cs="Arial"/>
          <w:sz w:val="24"/>
          <w:szCs w:val="24"/>
        </w:rPr>
        <w:t xml:space="preserve">Constable </w:t>
      </w:r>
      <w:proofErr w:type="spellStart"/>
      <w:r w:rsidR="00740B00">
        <w:rPr>
          <w:rFonts w:ascii="Arial" w:hAnsi="Arial" w:cs="Arial"/>
          <w:sz w:val="24"/>
          <w:szCs w:val="24"/>
        </w:rPr>
        <w:t>Mandla</w:t>
      </w:r>
      <w:proofErr w:type="spellEnd"/>
      <w:r w:rsidR="006B63D1">
        <w:rPr>
          <w:rFonts w:ascii="Arial" w:hAnsi="Arial" w:cs="Arial"/>
          <w:sz w:val="24"/>
          <w:szCs w:val="24"/>
        </w:rPr>
        <w:t xml:space="preserve"> and for no other purpose.  </w:t>
      </w:r>
    </w:p>
    <w:p w14:paraId="35A58E7C" w14:textId="77777777" w:rsidR="00DD0EA6" w:rsidRPr="00DD0EA6" w:rsidRDefault="00DD0EA6" w:rsidP="00C131BA">
      <w:pPr>
        <w:pStyle w:val="ListParagraph"/>
        <w:spacing w:after="0" w:line="480" w:lineRule="auto"/>
        <w:rPr>
          <w:rFonts w:ascii="Arial" w:hAnsi="Arial" w:cs="Arial"/>
          <w:sz w:val="24"/>
          <w:szCs w:val="24"/>
        </w:rPr>
      </w:pPr>
    </w:p>
    <w:p w14:paraId="5C1542BE" w14:textId="7B2E97E3" w:rsidR="00D120B1" w:rsidRDefault="00D120B1" w:rsidP="00C131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It is clear that Constable </w:t>
      </w:r>
      <w:proofErr w:type="spellStart"/>
      <w:r>
        <w:rPr>
          <w:rFonts w:ascii="Arial" w:hAnsi="Arial" w:cs="Arial"/>
          <w:sz w:val="24"/>
          <w:szCs w:val="24"/>
        </w:rPr>
        <w:t>Mandla</w:t>
      </w:r>
      <w:proofErr w:type="spellEnd"/>
      <w:r w:rsidR="00E81BBA">
        <w:rPr>
          <w:rFonts w:ascii="Arial" w:hAnsi="Arial" w:cs="Arial"/>
          <w:sz w:val="24"/>
          <w:szCs w:val="24"/>
        </w:rPr>
        <w:t xml:space="preserve"> relied</w:t>
      </w:r>
      <w:r w:rsidR="008030D0">
        <w:rPr>
          <w:rFonts w:ascii="Arial" w:hAnsi="Arial" w:cs="Arial"/>
          <w:sz w:val="24"/>
          <w:szCs w:val="24"/>
        </w:rPr>
        <w:t xml:space="preserve"> solely</w:t>
      </w:r>
      <w:r w:rsidR="00E81BBA">
        <w:rPr>
          <w:rFonts w:ascii="Arial" w:hAnsi="Arial" w:cs="Arial"/>
          <w:sz w:val="24"/>
          <w:szCs w:val="24"/>
        </w:rPr>
        <w:t xml:space="preserve"> on the version </w:t>
      </w:r>
      <w:r w:rsidR="002D36EE">
        <w:rPr>
          <w:rFonts w:ascii="Arial" w:hAnsi="Arial" w:cs="Arial"/>
          <w:sz w:val="24"/>
          <w:szCs w:val="24"/>
        </w:rPr>
        <w:t>told</w:t>
      </w:r>
      <w:r w:rsidR="00E81BBA">
        <w:rPr>
          <w:rFonts w:ascii="Arial" w:hAnsi="Arial" w:cs="Arial"/>
          <w:sz w:val="24"/>
          <w:szCs w:val="24"/>
        </w:rPr>
        <w:t xml:space="preserve"> to him by </w:t>
      </w:r>
      <w:proofErr w:type="spellStart"/>
      <w:r w:rsidR="00E81BBA">
        <w:rPr>
          <w:rFonts w:ascii="Arial" w:hAnsi="Arial" w:cs="Arial"/>
          <w:sz w:val="24"/>
          <w:szCs w:val="24"/>
        </w:rPr>
        <w:t>Mzimansi</w:t>
      </w:r>
      <w:proofErr w:type="spellEnd"/>
      <w:r w:rsidR="00E81BBA">
        <w:rPr>
          <w:rFonts w:ascii="Arial" w:hAnsi="Arial" w:cs="Arial"/>
          <w:sz w:val="24"/>
          <w:szCs w:val="24"/>
        </w:rPr>
        <w:t>, which in</w:t>
      </w:r>
      <w:r w:rsidR="002D36EE">
        <w:rPr>
          <w:rFonts w:ascii="Arial" w:hAnsi="Arial" w:cs="Arial"/>
          <w:sz w:val="24"/>
          <w:szCs w:val="24"/>
        </w:rPr>
        <w:t xml:space="preserve"> itself</w:t>
      </w:r>
      <w:r w:rsidR="00E81BBA">
        <w:rPr>
          <w:rFonts w:ascii="Arial" w:hAnsi="Arial" w:cs="Arial"/>
          <w:sz w:val="24"/>
          <w:szCs w:val="24"/>
        </w:rPr>
        <w:t xml:space="preserve"> was sc</w:t>
      </w:r>
      <w:r w:rsidR="008030D0">
        <w:rPr>
          <w:rFonts w:ascii="Arial" w:hAnsi="Arial" w:cs="Arial"/>
          <w:sz w:val="24"/>
          <w:szCs w:val="24"/>
        </w:rPr>
        <w:t>a</w:t>
      </w:r>
      <w:r w:rsidR="00E81BBA">
        <w:rPr>
          <w:rFonts w:ascii="Arial" w:hAnsi="Arial" w:cs="Arial"/>
          <w:sz w:val="24"/>
          <w:szCs w:val="24"/>
        </w:rPr>
        <w:t xml:space="preserve">nt if regard is </w:t>
      </w:r>
      <w:proofErr w:type="spellStart"/>
      <w:r w:rsidR="00E81BBA">
        <w:rPr>
          <w:rFonts w:ascii="Arial" w:hAnsi="Arial" w:cs="Arial"/>
          <w:sz w:val="24"/>
          <w:szCs w:val="24"/>
        </w:rPr>
        <w:t>had</w:t>
      </w:r>
      <w:proofErr w:type="spellEnd"/>
      <w:r w:rsidR="00E81BBA">
        <w:rPr>
          <w:rFonts w:ascii="Arial" w:hAnsi="Arial" w:cs="Arial"/>
          <w:sz w:val="24"/>
          <w:szCs w:val="24"/>
        </w:rPr>
        <w:t xml:space="preserve"> to </w:t>
      </w:r>
      <w:r w:rsidR="008030D0">
        <w:rPr>
          <w:rFonts w:ascii="Arial" w:hAnsi="Arial" w:cs="Arial"/>
          <w:sz w:val="24"/>
          <w:szCs w:val="24"/>
        </w:rPr>
        <w:t>his</w:t>
      </w:r>
      <w:r w:rsidR="00E81BBA">
        <w:rPr>
          <w:rFonts w:ascii="Arial" w:hAnsi="Arial" w:cs="Arial"/>
          <w:sz w:val="24"/>
          <w:szCs w:val="24"/>
        </w:rPr>
        <w:t xml:space="preserve"> evidence</w:t>
      </w:r>
      <w:r w:rsidR="008030D0">
        <w:rPr>
          <w:rFonts w:ascii="Arial" w:hAnsi="Arial" w:cs="Arial"/>
          <w:sz w:val="24"/>
          <w:szCs w:val="24"/>
        </w:rPr>
        <w:t xml:space="preserve">, and the injuries which he was presented with.  He </w:t>
      </w:r>
      <w:r w:rsidRPr="00D120B1">
        <w:rPr>
          <w:rFonts w:ascii="Arial" w:hAnsi="Arial" w:cs="Arial"/>
          <w:sz w:val="24"/>
          <w:szCs w:val="24"/>
        </w:rPr>
        <w:t xml:space="preserve">failed to investigate </w:t>
      </w:r>
      <w:r w:rsidR="00880FE9">
        <w:rPr>
          <w:rFonts w:ascii="Arial" w:hAnsi="Arial" w:cs="Arial"/>
          <w:sz w:val="24"/>
          <w:szCs w:val="24"/>
        </w:rPr>
        <w:t xml:space="preserve">the </w:t>
      </w:r>
      <w:r w:rsidRPr="00D120B1">
        <w:rPr>
          <w:rFonts w:ascii="Arial" w:hAnsi="Arial" w:cs="Arial"/>
          <w:sz w:val="24"/>
          <w:szCs w:val="24"/>
        </w:rPr>
        <w:t>further circumstances of the assault itself</w:t>
      </w:r>
      <w:r w:rsidR="00C9143D">
        <w:rPr>
          <w:rFonts w:ascii="Arial" w:hAnsi="Arial" w:cs="Arial"/>
          <w:sz w:val="24"/>
          <w:szCs w:val="24"/>
        </w:rPr>
        <w:t>; and</w:t>
      </w:r>
      <w:r w:rsidRPr="00D120B1">
        <w:rPr>
          <w:rFonts w:ascii="Arial" w:hAnsi="Arial" w:cs="Arial"/>
          <w:sz w:val="24"/>
          <w:szCs w:val="24"/>
        </w:rPr>
        <w:t xml:space="preserve"> whether the wound was inflicted intentionally or whether it came about accidentally during the scuffle. </w:t>
      </w:r>
      <w:r w:rsidR="002D36EE">
        <w:rPr>
          <w:rFonts w:ascii="Arial" w:hAnsi="Arial" w:cs="Arial"/>
          <w:sz w:val="24"/>
          <w:szCs w:val="24"/>
        </w:rPr>
        <w:t xml:space="preserve"> </w:t>
      </w:r>
      <w:r w:rsidR="000C024F">
        <w:rPr>
          <w:rFonts w:ascii="Arial" w:hAnsi="Arial" w:cs="Arial"/>
          <w:sz w:val="24"/>
          <w:szCs w:val="24"/>
        </w:rPr>
        <w:t xml:space="preserve">Constable </w:t>
      </w:r>
      <w:proofErr w:type="spellStart"/>
      <w:r w:rsidR="000C024F">
        <w:rPr>
          <w:rFonts w:ascii="Arial" w:hAnsi="Arial" w:cs="Arial"/>
          <w:sz w:val="24"/>
          <w:szCs w:val="24"/>
        </w:rPr>
        <w:t>Mandla</w:t>
      </w:r>
      <w:proofErr w:type="spellEnd"/>
      <w:r w:rsidRPr="00D120B1">
        <w:rPr>
          <w:rFonts w:ascii="Arial" w:hAnsi="Arial" w:cs="Arial"/>
          <w:sz w:val="24"/>
          <w:szCs w:val="24"/>
        </w:rPr>
        <w:t xml:space="preserve"> wrongly assumed that the assault was committed with intent to do grievous bodily harm and that the offence is listed in Schedule 1.</w:t>
      </w:r>
      <w:r w:rsidR="002D36EE">
        <w:rPr>
          <w:rStyle w:val="FootnoteReference"/>
          <w:rFonts w:ascii="Arial" w:hAnsi="Arial" w:cs="Arial"/>
          <w:sz w:val="24"/>
          <w:szCs w:val="24"/>
        </w:rPr>
        <w:footnoteReference w:id="5"/>
      </w:r>
    </w:p>
    <w:p w14:paraId="36AE61B2" w14:textId="77777777" w:rsidR="00D120B1" w:rsidRPr="00D120B1" w:rsidRDefault="00D120B1" w:rsidP="00C131BA">
      <w:pPr>
        <w:pStyle w:val="ListParagraph"/>
        <w:spacing w:after="0" w:line="480" w:lineRule="auto"/>
        <w:rPr>
          <w:rFonts w:ascii="Arial" w:hAnsi="Arial" w:cs="Arial"/>
          <w:sz w:val="24"/>
          <w:szCs w:val="24"/>
        </w:rPr>
      </w:pPr>
    </w:p>
    <w:p w14:paraId="03E77140" w14:textId="53D22EFD" w:rsidR="0000263C" w:rsidRDefault="0068604F" w:rsidP="00C131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As previously stated, </w:t>
      </w:r>
      <w:r w:rsidR="0000263C" w:rsidRPr="0000263C">
        <w:rPr>
          <w:rFonts w:ascii="Arial" w:hAnsi="Arial" w:cs="Arial"/>
          <w:sz w:val="24"/>
          <w:szCs w:val="24"/>
        </w:rPr>
        <w:t>Schedule 1 does not include assault with intent to do grievous bodily harm</w:t>
      </w:r>
      <w:r w:rsidR="0000263C">
        <w:rPr>
          <w:rFonts w:ascii="Arial" w:hAnsi="Arial" w:cs="Arial"/>
          <w:sz w:val="24"/>
          <w:szCs w:val="24"/>
        </w:rPr>
        <w:t>.</w:t>
      </w:r>
    </w:p>
    <w:p w14:paraId="60F062E3" w14:textId="77777777" w:rsidR="0000263C" w:rsidRPr="0000263C" w:rsidRDefault="0000263C" w:rsidP="00C131BA">
      <w:pPr>
        <w:pStyle w:val="ListParagraph"/>
        <w:spacing w:after="0" w:line="480" w:lineRule="auto"/>
        <w:rPr>
          <w:rFonts w:ascii="Arial" w:hAnsi="Arial" w:cs="Arial"/>
          <w:sz w:val="24"/>
          <w:szCs w:val="24"/>
        </w:rPr>
      </w:pPr>
    </w:p>
    <w:p w14:paraId="5670967B" w14:textId="5C47C7CB" w:rsidR="00DD0EA6" w:rsidRDefault="00DD0EA6" w:rsidP="00C131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In the absence of establishing that Constable </w:t>
      </w:r>
      <w:proofErr w:type="spellStart"/>
      <w:r>
        <w:rPr>
          <w:rFonts w:ascii="Arial" w:hAnsi="Arial" w:cs="Arial"/>
          <w:sz w:val="24"/>
          <w:szCs w:val="24"/>
        </w:rPr>
        <w:t>Mandla</w:t>
      </w:r>
      <w:proofErr w:type="spellEnd"/>
      <w:r w:rsidRPr="00DD0EA6">
        <w:rPr>
          <w:rFonts w:ascii="Arial" w:hAnsi="Arial" w:cs="Arial"/>
          <w:sz w:val="24"/>
          <w:szCs w:val="24"/>
        </w:rPr>
        <w:t xml:space="preserve"> </w:t>
      </w:r>
      <w:r>
        <w:rPr>
          <w:rFonts w:ascii="Arial" w:hAnsi="Arial" w:cs="Arial"/>
          <w:sz w:val="24"/>
          <w:szCs w:val="24"/>
        </w:rPr>
        <w:t xml:space="preserve">suspected the plaintiff </w:t>
      </w:r>
      <w:r w:rsidR="0000263C">
        <w:rPr>
          <w:rFonts w:ascii="Arial" w:hAnsi="Arial" w:cs="Arial"/>
          <w:sz w:val="24"/>
          <w:szCs w:val="24"/>
        </w:rPr>
        <w:t xml:space="preserve">of </w:t>
      </w:r>
      <w:r>
        <w:rPr>
          <w:rFonts w:ascii="Arial" w:hAnsi="Arial" w:cs="Arial"/>
          <w:sz w:val="24"/>
          <w:szCs w:val="24"/>
        </w:rPr>
        <w:t xml:space="preserve">having committed </w:t>
      </w:r>
      <w:r w:rsidRPr="00DD0EA6">
        <w:rPr>
          <w:rFonts w:ascii="Arial" w:hAnsi="Arial" w:cs="Arial"/>
          <w:sz w:val="24"/>
          <w:szCs w:val="24"/>
        </w:rPr>
        <w:t>an offence referred to in Schedule 1</w:t>
      </w:r>
      <w:r w:rsidR="0000263C">
        <w:rPr>
          <w:rFonts w:ascii="Arial" w:hAnsi="Arial" w:cs="Arial"/>
          <w:sz w:val="24"/>
          <w:szCs w:val="24"/>
        </w:rPr>
        <w:t xml:space="preserve">, one of the necessary jurisdictional facts is missing.  I am accordingly unable to find that the defendant has discharged the onus, on a balance of probabilities, that the plaintiff’s arrest without a warrant is lawful in terms of section 40(1)(b). </w:t>
      </w:r>
    </w:p>
    <w:p w14:paraId="53DADF95" w14:textId="77777777" w:rsidR="00C131BA" w:rsidRPr="00C131BA" w:rsidRDefault="00C131BA" w:rsidP="00C131BA">
      <w:pPr>
        <w:pStyle w:val="ListParagraph"/>
        <w:spacing w:after="0" w:line="480" w:lineRule="auto"/>
        <w:rPr>
          <w:rFonts w:ascii="Arial" w:hAnsi="Arial" w:cs="Arial"/>
          <w:sz w:val="24"/>
          <w:szCs w:val="24"/>
        </w:rPr>
      </w:pPr>
    </w:p>
    <w:p w14:paraId="100F4264" w14:textId="547EBDD1" w:rsidR="004C0361" w:rsidRDefault="00C131BA" w:rsidP="00BB14E8">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In the event that I am incorrect</w:t>
      </w:r>
      <w:r w:rsidR="00BB14E8">
        <w:rPr>
          <w:rFonts w:ascii="Arial" w:hAnsi="Arial" w:cs="Arial"/>
          <w:sz w:val="24"/>
          <w:szCs w:val="24"/>
        </w:rPr>
        <w:t>, I in any event find that the defendant has failed to prove the existence of the fourth jurisdictional fact,</w:t>
      </w:r>
      <w:r w:rsidR="004C0361">
        <w:rPr>
          <w:rFonts w:ascii="Arial" w:hAnsi="Arial" w:cs="Arial"/>
          <w:sz w:val="24"/>
          <w:szCs w:val="24"/>
        </w:rPr>
        <w:t xml:space="preserve"> and more particularly, has failed to prove that the </w:t>
      </w:r>
      <w:r w:rsidR="00BB14E8">
        <w:rPr>
          <w:rFonts w:ascii="Arial" w:hAnsi="Arial" w:cs="Arial"/>
          <w:sz w:val="24"/>
          <w:szCs w:val="24"/>
        </w:rPr>
        <w:t xml:space="preserve">information at the disposal of Constable </w:t>
      </w:r>
      <w:proofErr w:type="spellStart"/>
      <w:r w:rsidR="00BB14E8">
        <w:rPr>
          <w:rFonts w:ascii="Arial" w:hAnsi="Arial" w:cs="Arial"/>
          <w:sz w:val="24"/>
          <w:szCs w:val="24"/>
        </w:rPr>
        <w:t>Mandla</w:t>
      </w:r>
      <w:proofErr w:type="spellEnd"/>
      <w:r w:rsidR="004C0361">
        <w:rPr>
          <w:rFonts w:ascii="Arial" w:hAnsi="Arial" w:cs="Arial"/>
          <w:sz w:val="24"/>
          <w:szCs w:val="24"/>
        </w:rPr>
        <w:t xml:space="preserve"> gave rise to a reasonable suspicion.  </w:t>
      </w:r>
    </w:p>
    <w:p w14:paraId="26297B88" w14:textId="03AA3803" w:rsidR="00C25279" w:rsidRPr="00C25279" w:rsidRDefault="00311034" w:rsidP="00C25279">
      <w:pPr>
        <w:pStyle w:val="ListParagraph"/>
        <w:numPr>
          <w:ilvl w:val="0"/>
          <w:numId w:val="1"/>
        </w:numPr>
        <w:spacing w:after="0" w:line="480" w:lineRule="auto"/>
        <w:ind w:left="851" w:hanging="851"/>
        <w:jc w:val="both"/>
        <w:rPr>
          <w:rFonts w:ascii="Arial" w:hAnsi="Arial" w:cs="Arial"/>
          <w:sz w:val="24"/>
          <w:szCs w:val="24"/>
        </w:rPr>
      </w:pPr>
      <w:r w:rsidRPr="004C0361">
        <w:rPr>
          <w:rFonts w:ascii="Arial" w:hAnsi="Arial" w:cs="Arial"/>
          <w:sz w:val="24"/>
          <w:szCs w:val="24"/>
        </w:rPr>
        <w:lastRenderedPageBreak/>
        <w:t>As previously stated</w:t>
      </w:r>
      <w:r>
        <w:rPr>
          <w:rFonts w:ascii="Arial" w:hAnsi="Arial" w:cs="Arial"/>
          <w:sz w:val="24"/>
          <w:szCs w:val="24"/>
        </w:rPr>
        <w:t xml:space="preserve">, Constable </w:t>
      </w:r>
      <w:proofErr w:type="spellStart"/>
      <w:r>
        <w:rPr>
          <w:rFonts w:ascii="Arial" w:hAnsi="Arial" w:cs="Arial"/>
          <w:sz w:val="24"/>
          <w:szCs w:val="24"/>
        </w:rPr>
        <w:t>Mandla</w:t>
      </w:r>
      <w:proofErr w:type="spellEnd"/>
      <w:r>
        <w:rPr>
          <w:rFonts w:ascii="Arial" w:hAnsi="Arial" w:cs="Arial"/>
          <w:sz w:val="24"/>
          <w:szCs w:val="24"/>
        </w:rPr>
        <w:t xml:space="preserve"> </w:t>
      </w:r>
      <w:r w:rsidRPr="004C0361">
        <w:rPr>
          <w:rFonts w:ascii="Arial" w:hAnsi="Arial" w:cs="Arial"/>
          <w:sz w:val="24"/>
          <w:szCs w:val="24"/>
        </w:rPr>
        <w:t xml:space="preserve">failed to obtain exculpatory statements from the plaintiff; Joel; </w:t>
      </w:r>
      <w:proofErr w:type="spellStart"/>
      <w:r w:rsidRPr="004C0361">
        <w:rPr>
          <w:rFonts w:ascii="Arial" w:hAnsi="Arial" w:cs="Arial"/>
          <w:sz w:val="24"/>
          <w:szCs w:val="24"/>
        </w:rPr>
        <w:t>Majanie</w:t>
      </w:r>
      <w:proofErr w:type="spellEnd"/>
      <w:r w:rsidRPr="004C0361">
        <w:rPr>
          <w:rFonts w:ascii="Arial" w:hAnsi="Arial" w:cs="Arial"/>
          <w:sz w:val="24"/>
          <w:szCs w:val="24"/>
        </w:rPr>
        <w:t>; and/or from any one of the numerous persons who witnessed the incident</w:t>
      </w:r>
      <w:r w:rsidR="00C25279">
        <w:rPr>
          <w:rFonts w:ascii="Arial" w:hAnsi="Arial" w:cs="Arial"/>
          <w:sz w:val="24"/>
          <w:szCs w:val="24"/>
        </w:rPr>
        <w:t xml:space="preserve">.  The plaintiff, relying on a recent decision of the Supreme Court of Appeal, </w:t>
      </w:r>
      <w:r w:rsidR="00C25279" w:rsidRPr="00C25279">
        <w:rPr>
          <w:rFonts w:ascii="Arial" w:hAnsi="Arial" w:cs="Arial"/>
          <w:i/>
          <w:iCs/>
          <w:sz w:val="24"/>
          <w:szCs w:val="24"/>
        </w:rPr>
        <w:t>Brits v Minister of Police and Another</w:t>
      </w:r>
      <w:r w:rsidR="00C25279">
        <w:rPr>
          <w:rStyle w:val="FootnoteReference"/>
          <w:rFonts w:ascii="Arial" w:hAnsi="Arial" w:cs="Arial"/>
          <w:sz w:val="24"/>
          <w:szCs w:val="24"/>
        </w:rPr>
        <w:footnoteReference w:id="6"/>
      </w:r>
      <w:r w:rsidR="00C25279">
        <w:rPr>
          <w:rFonts w:ascii="Arial" w:hAnsi="Arial" w:cs="Arial"/>
          <w:sz w:val="24"/>
          <w:szCs w:val="24"/>
        </w:rPr>
        <w:t xml:space="preserve"> argued that there is an obligation on an arresting officer to take into account all information which is reasonably available to him and that the version of the arrestee should also be considered.  </w:t>
      </w:r>
    </w:p>
    <w:p w14:paraId="75F99F19" w14:textId="77777777" w:rsidR="004C0361" w:rsidRPr="004C0361" w:rsidRDefault="004C0361" w:rsidP="00311034">
      <w:pPr>
        <w:pStyle w:val="ListParagraph"/>
        <w:spacing w:after="0" w:line="480" w:lineRule="auto"/>
        <w:rPr>
          <w:rFonts w:ascii="Arial" w:hAnsi="Arial" w:cs="Arial"/>
          <w:sz w:val="24"/>
          <w:szCs w:val="24"/>
        </w:rPr>
      </w:pPr>
    </w:p>
    <w:p w14:paraId="61C6CF19" w14:textId="003B6A25" w:rsidR="004C5314" w:rsidRPr="004C5314" w:rsidRDefault="004C5314" w:rsidP="00311034">
      <w:pPr>
        <w:pStyle w:val="ListParagraph"/>
        <w:numPr>
          <w:ilvl w:val="0"/>
          <w:numId w:val="1"/>
        </w:numPr>
        <w:spacing w:after="0" w:line="480" w:lineRule="auto"/>
        <w:ind w:left="851" w:hanging="851"/>
        <w:jc w:val="both"/>
        <w:rPr>
          <w:rFonts w:ascii="Arial" w:hAnsi="Arial" w:cs="Arial"/>
          <w:sz w:val="24"/>
          <w:szCs w:val="24"/>
        </w:rPr>
      </w:pPr>
      <w:r w:rsidRPr="004C5314">
        <w:rPr>
          <w:rFonts w:ascii="Arial" w:hAnsi="Arial" w:cs="Arial"/>
          <w:sz w:val="24"/>
          <w:szCs w:val="24"/>
        </w:rPr>
        <w:t>The approach to be adopted in considering whether or not the suspicion is reasonable</w:t>
      </w:r>
      <w:r w:rsidR="005401CD">
        <w:rPr>
          <w:rFonts w:ascii="Arial" w:hAnsi="Arial" w:cs="Arial"/>
          <w:sz w:val="24"/>
          <w:szCs w:val="24"/>
        </w:rPr>
        <w:t xml:space="preserve"> has often been restated and</w:t>
      </w:r>
      <w:r>
        <w:rPr>
          <w:rFonts w:ascii="Arial" w:hAnsi="Arial" w:cs="Arial"/>
          <w:sz w:val="24"/>
          <w:szCs w:val="24"/>
        </w:rPr>
        <w:t xml:space="preserve"> </w:t>
      </w:r>
      <w:r w:rsidRPr="004C5314">
        <w:rPr>
          <w:rFonts w:ascii="Arial" w:hAnsi="Arial" w:cs="Arial"/>
          <w:sz w:val="24"/>
          <w:szCs w:val="24"/>
        </w:rPr>
        <w:t>was succinctly set out by Jones J</w:t>
      </w:r>
      <w:r>
        <w:rPr>
          <w:rFonts w:ascii="Arial" w:hAnsi="Arial" w:cs="Arial"/>
          <w:sz w:val="24"/>
          <w:szCs w:val="24"/>
        </w:rPr>
        <w:t xml:space="preserve"> in the matter of </w:t>
      </w:r>
      <w:proofErr w:type="spellStart"/>
      <w:r w:rsidRPr="005401CD">
        <w:rPr>
          <w:rFonts w:ascii="Arial" w:hAnsi="Arial" w:cs="Arial"/>
          <w:i/>
          <w:iCs/>
          <w:sz w:val="24"/>
          <w:szCs w:val="24"/>
        </w:rPr>
        <w:t>Mabona</w:t>
      </w:r>
      <w:proofErr w:type="spellEnd"/>
      <w:r w:rsidRPr="005401CD">
        <w:rPr>
          <w:rFonts w:ascii="Arial" w:hAnsi="Arial" w:cs="Arial"/>
          <w:i/>
          <w:iCs/>
          <w:sz w:val="24"/>
          <w:szCs w:val="24"/>
        </w:rPr>
        <w:t xml:space="preserve"> and Another v Minister of Safety and Security and Others</w:t>
      </w:r>
      <w:r w:rsidR="005401CD">
        <w:rPr>
          <w:rFonts w:ascii="Arial" w:hAnsi="Arial" w:cs="Arial"/>
          <w:sz w:val="24"/>
          <w:szCs w:val="24"/>
        </w:rPr>
        <w:t>:</w:t>
      </w:r>
      <w:r w:rsidR="00311034">
        <w:rPr>
          <w:rStyle w:val="FootnoteReference"/>
          <w:rFonts w:ascii="Arial" w:hAnsi="Arial" w:cs="Arial"/>
          <w:sz w:val="24"/>
          <w:szCs w:val="24"/>
        </w:rPr>
        <w:footnoteReference w:id="7"/>
      </w:r>
      <w:r>
        <w:rPr>
          <w:rFonts w:ascii="Arial" w:hAnsi="Arial" w:cs="Arial"/>
          <w:sz w:val="24"/>
          <w:szCs w:val="24"/>
        </w:rPr>
        <w:t xml:space="preserve"> </w:t>
      </w:r>
    </w:p>
    <w:p w14:paraId="688543EB" w14:textId="77777777" w:rsidR="00311034" w:rsidRDefault="00311034" w:rsidP="00311034">
      <w:pPr>
        <w:pStyle w:val="ListParagraph"/>
        <w:spacing w:after="0" w:line="360" w:lineRule="auto"/>
        <w:ind w:left="851"/>
        <w:jc w:val="both"/>
        <w:rPr>
          <w:rFonts w:ascii="Arial" w:hAnsi="Arial" w:cs="Arial"/>
          <w:sz w:val="24"/>
          <w:szCs w:val="24"/>
        </w:rPr>
      </w:pPr>
    </w:p>
    <w:p w14:paraId="2303CFBF" w14:textId="3788BD08" w:rsidR="004C5314" w:rsidRPr="00311034" w:rsidRDefault="004C5314" w:rsidP="00311034">
      <w:pPr>
        <w:pStyle w:val="ListParagraph"/>
        <w:spacing w:after="0" w:line="360" w:lineRule="auto"/>
        <w:ind w:left="851"/>
        <w:jc w:val="both"/>
        <w:rPr>
          <w:rFonts w:ascii="Arial" w:hAnsi="Arial" w:cs="Arial"/>
          <w:sz w:val="24"/>
          <w:szCs w:val="24"/>
        </w:rPr>
      </w:pPr>
      <w:r w:rsidRPr="00311034">
        <w:rPr>
          <w:rFonts w:ascii="Arial" w:hAnsi="Arial" w:cs="Arial"/>
          <w:sz w:val="24"/>
          <w:szCs w:val="24"/>
        </w:rPr>
        <w:t>"</w:t>
      </w:r>
      <w:r w:rsidRPr="00311034">
        <w:rPr>
          <w:rFonts w:ascii="Arial" w:hAnsi="Arial" w:cs="Arial"/>
          <w:i/>
          <w:iCs/>
        </w:rPr>
        <w:t xml:space="preserve">It seems to me that in evaluating his information a reasonable man would bear in mind that the section authorises drastic police action. It authorises an arrest on the strength of a suspicion and without the need to swear out a warrant, </w:t>
      </w:r>
      <w:proofErr w:type="spellStart"/>
      <w:r w:rsidRPr="00311034">
        <w:rPr>
          <w:rFonts w:ascii="Arial" w:hAnsi="Arial" w:cs="Arial"/>
          <w:i/>
          <w:iCs/>
        </w:rPr>
        <w:t>ie</w:t>
      </w:r>
      <w:proofErr w:type="spellEnd"/>
      <w:r w:rsidRPr="00311034">
        <w:rPr>
          <w:rFonts w:ascii="Arial" w:hAnsi="Arial" w:cs="Arial"/>
          <w:i/>
          <w:iCs/>
        </w:rPr>
        <w:t xml:space="preserve"> something which otherwise would be an invasion of private rights and personal liberty. The reasonable man will therefore analyse and assess the quality of the information at his disposal critically, and he will not accept it lightly or without checking it where it can be checked. It is only after an examination of this kind that he will allow himself to entertain a suspicion which will justify an arrest. This is not to say that the information at his disposal must be of sufficiently high quality and cogency to engender in him a conviction that the suspect is in fact guilty. The section requires suspicion but not certainty. However, the suspicion must be based upon solid grounds. Otherwise, it will be flighty or arbitrary, and not a reasonable suspicion</w:t>
      </w:r>
      <w:r w:rsidRPr="00311034">
        <w:rPr>
          <w:rFonts w:ascii="Arial" w:hAnsi="Arial" w:cs="Arial"/>
          <w:sz w:val="24"/>
          <w:szCs w:val="24"/>
        </w:rPr>
        <w:t>.</w:t>
      </w:r>
      <w:r w:rsidR="00311034">
        <w:rPr>
          <w:rFonts w:ascii="Arial" w:hAnsi="Arial" w:cs="Arial"/>
          <w:sz w:val="24"/>
          <w:szCs w:val="24"/>
        </w:rPr>
        <w:t>”</w:t>
      </w:r>
    </w:p>
    <w:p w14:paraId="4EF7780E" w14:textId="701EFAD1" w:rsidR="004C5314" w:rsidRDefault="004C5314" w:rsidP="00311034">
      <w:pPr>
        <w:pStyle w:val="ListParagraph"/>
        <w:spacing w:after="0" w:line="480" w:lineRule="auto"/>
        <w:ind w:left="851"/>
        <w:jc w:val="both"/>
        <w:rPr>
          <w:rFonts w:ascii="Arial" w:hAnsi="Arial" w:cs="Arial"/>
          <w:sz w:val="24"/>
          <w:szCs w:val="24"/>
        </w:rPr>
      </w:pPr>
    </w:p>
    <w:p w14:paraId="72BBE47F" w14:textId="12E6F36A" w:rsidR="002F5A55" w:rsidRDefault="002F5A55" w:rsidP="0031103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Reliance in similar matters is also often place</w:t>
      </w:r>
      <w:r w:rsidR="004801A3">
        <w:rPr>
          <w:rFonts w:ascii="Arial" w:hAnsi="Arial" w:cs="Arial"/>
          <w:sz w:val="24"/>
          <w:szCs w:val="24"/>
        </w:rPr>
        <w:t>d</w:t>
      </w:r>
      <w:r>
        <w:rPr>
          <w:rFonts w:ascii="Arial" w:hAnsi="Arial" w:cs="Arial"/>
          <w:sz w:val="24"/>
          <w:szCs w:val="24"/>
        </w:rPr>
        <w:t xml:space="preserve"> on the decision of </w:t>
      </w:r>
      <w:proofErr w:type="spellStart"/>
      <w:r w:rsidRPr="002F5A55">
        <w:rPr>
          <w:rFonts w:ascii="Arial" w:hAnsi="Arial" w:cs="Arial"/>
          <w:i/>
          <w:iCs/>
          <w:sz w:val="24"/>
          <w:szCs w:val="24"/>
        </w:rPr>
        <w:t>Louw</w:t>
      </w:r>
      <w:proofErr w:type="spellEnd"/>
      <w:r w:rsidRPr="002F5A55">
        <w:rPr>
          <w:rFonts w:ascii="Arial" w:hAnsi="Arial" w:cs="Arial"/>
          <w:i/>
          <w:iCs/>
          <w:sz w:val="24"/>
          <w:szCs w:val="24"/>
        </w:rPr>
        <w:t xml:space="preserve"> and Another v Minister of Safety and Security and Others</w:t>
      </w:r>
      <w:r w:rsidR="004801A3">
        <w:rPr>
          <w:rFonts w:ascii="Arial" w:hAnsi="Arial" w:cs="Arial"/>
          <w:sz w:val="24"/>
          <w:szCs w:val="24"/>
        </w:rPr>
        <w:t>,</w:t>
      </w:r>
      <w:r>
        <w:rPr>
          <w:rStyle w:val="FootnoteReference"/>
          <w:rFonts w:ascii="Arial" w:hAnsi="Arial" w:cs="Arial"/>
          <w:sz w:val="24"/>
          <w:szCs w:val="24"/>
        </w:rPr>
        <w:footnoteReference w:id="8"/>
      </w:r>
      <w:r>
        <w:rPr>
          <w:rFonts w:ascii="Arial" w:hAnsi="Arial" w:cs="Arial"/>
          <w:i/>
          <w:iCs/>
          <w:sz w:val="24"/>
          <w:szCs w:val="24"/>
        </w:rPr>
        <w:t xml:space="preserve"> </w:t>
      </w:r>
      <w:r>
        <w:rPr>
          <w:rFonts w:ascii="Arial" w:hAnsi="Arial" w:cs="Arial"/>
          <w:sz w:val="24"/>
          <w:szCs w:val="24"/>
        </w:rPr>
        <w:t>wherein the court stated that the failure of the arresting officer to investigate an arrestee’s explanation amounted to a dereliction of duty</w:t>
      </w:r>
      <w:r w:rsidR="00C307A2">
        <w:rPr>
          <w:rFonts w:ascii="Arial" w:hAnsi="Arial" w:cs="Arial"/>
          <w:sz w:val="24"/>
          <w:szCs w:val="24"/>
        </w:rPr>
        <w:t>;</w:t>
      </w:r>
      <w:r w:rsidR="004801A3">
        <w:rPr>
          <w:rFonts w:ascii="Arial" w:hAnsi="Arial" w:cs="Arial"/>
          <w:sz w:val="24"/>
          <w:szCs w:val="24"/>
        </w:rPr>
        <w:t xml:space="preserve"> and on</w:t>
      </w:r>
      <w:r w:rsidR="008E66DE">
        <w:rPr>
          <w:rFonts w:ascii="Arial" w:hAnsi="Arial" w:cs="Arial"/>
          <w:sz w:val="24"/>
          <w:szCs w:val="24"/>
        </w:rPr>
        <w:t xml:space="preserve"> the matter of</w:t>
      </w:r>
      <w:r w:rsidR="004801A3">
        <w:rPr>
          <w:rFonts w:ascii="Arial" w:hAnsi="Arial" w:cs="Arial"/>
          <w:sz w:val="24"/>
          <w:szCs w:val="24"/>
        </w:rPr>
        <w:t xml:space="preserve"> </w:t>
      </w:r>
      <w:r w:rsidR="004801A3" w:rsidRPr="004801A3">
        <w:rPr>
          <w:rFonts w:ascii="Arial" w:hAnsi="Arial" w:cs="Arial"/>
          <w:i/>
          <w:iCs/>
          <w:sz w:val="24"/>
          <w:szCs w:val="24"/>
        </w:rPr>
        <w:t>Liebenberg v Minister of Safety and Security</w:t>
      </w:r>
      <w:r w:rsidR="004801A3">
        <w:rPr>
          <w:rStyle w:val="FootnoteReference"/>
          <w:rFonts w:ascii="Arial" w:hAnsi="Arial" w:cs="Arial"/>
          <w:sz w:val="24"/>
          <w:szCs w:val="24"/>
        </w:rPr>
        <w:footnoteReference w:id="9"/>
      </w:r>
      <w:r w:rsidR="004801A3">
        <w:rPr>
          <w:rFonts w:ascii="Arial" w:hAnsi="Arial" w:cs="Arial"/>
          <w:sz w:val="24"/>
          <w:szCs w:val="24"/>
        </w:rPr>
        <w:t xml:space="preserve"> wherein</w:t>
      </w:r>
      <w:r w:rsidR="00255A9D">
        <w:rPr>
          <w:rFonts w:ascii="Arial" w:hAnsi="Arial" w:cs="Arial"/>
          <w:sz w:val="24"/>
          <w:szCs w:val="24"/>
        </w:rPr>
        <w:t xml:space="preserve"> the Court</w:t>
      </w:r>
      <w:r w:rsidR="004801A3">
        <w:rPr>
          <w:rFonts w:ascii="Arial" w:hAnsi="Arial" w:cs="Arial"/>
          <w:sz w:val="24"/>
          <w:szCs w:val="24"/>
        </w:rPr>
        <w:t xml:space="preserve">, relying on </w:t>
      </w:r>
      <w:proofErr w:type="spellStart"/>
      <w:r w:rsidR="004801A3">
        <w:rPr>
          <w:rFonts w:ascii="Arial" w:hAnsi="Arial" w:cs="Arial"/>
          <w:i/>
          <w:iCs/>
          <w:sz w:val="24"/>
          <w:szCs w:val="24"/>
        </w:rPr>
        <w:t>Louw</w:t>
      </w:r>
      <w:proofErr w:type="spellEnd"/>
      <w:r w:rsidR="004801A3" w:rsidRPr="004801A3">
        <w:rPr>
          <w:rFonts w:ascii="Arial" w:hAnsi="Arial" w:cs="Arial"/>
          <w:sz w:val="24"/>
          <w:szCs w:val="24"/>
        </w:rPr>
        <w:t>,</w:t>
      </w:r>
      <w:r w:rsidR="004801A3">
        <w:rPr>
          <w:rFonts w:ascii="Arial" w:hAnsi="Arial" w:cs="Arial"/>
          <w:sz w:val="24"/>
          <w:szCs w:val="24"/>
        </w:rPr>
        <w:t xml:space="preserve"> stated that:</w:t>
      </w:r>
    </w:p>
    <w:p w14:paraId="3594697F" w14:textId="19A00D0C" w:rsidR="004801A3" w:rsidRDefault="004801A3" w:rsidP="004801A3">
      <w:pPr>
        <w:pStyle w:val="ListParagraph"/>
        <w:spacing w:after="0" w:line="480" w:lineRule="auto"/>
        <w:ind w:left="851"/>
        <w:jc w:val="both"/>
        <w:rPr>
          <w:rFonts w:ascii="Arial" w:hAnsi="Arial" w:cs="Arial"/>
          <w:sz w:val="24"/>
          <w:szCs w:val="24"/>
        </w:rPr>
      </w:pPr>
    </w:p>
    <w:p w14:paraId="2C214C05" w14:textId="7DD6AB33" w:rsidR="004801A3" w:rsidRDefault="004801A3" w:rsidP="0014047E">
      <w:pPr>
        <w:pStyle w:val="ListParagraph"/>
        <w:spacing w:after="0" w:line="360" w:lineRule="auto"/>
        <w:ind w:left="851"/>
        <w:jc w:val="both"/>
        <w:rPr>
          <w:rFonts w:ascii="Arial" w:hAnsi="Arial" w:cs="Arial"/>
          <w:sz w:val="24"/>
          <w:szCs w:val="24"/>
        </w:rPr>
      </w:pPr>
      <w:r>
        <w:rPr>
          <w:rFonts w:ascii="Arial" w:hAnsi="Arial" w:cs="Arial"/>
          <w:sz w:val="24"/>
          <w:szCs w:val="24"/>
        </w:rPr>
        <w:t>“</w:t>
      </w:r>
      <w:r w:rsidRPr="0014047E">
        <w:rPr>
          <w:rFonts w:ascii="Arial" w:hAnsi="Arial" w:cs="Arial"/>
          <w:i/>
          <w:iCs/>
        </w:rPr>
        <w:t xml:space="preserve">Police officers who purport to act in terms of section 40(1)(b) should </w:t>
      </w:r>
      <w:r w:rsidR="0014047E" w:rsidRPr="0014047E">
        <w:rPr>
          <w:rFonts w:ascii="Arial" w:hAnsi="Arial" w:cs="Arial"/>
          <w:i/>
          <w:iCs/>
        </w:rPr>
        <w:t>investigate exculpating (sic) explanations offered by a suspect before they can form a reasonable suspicion for the purposes of a lawful arrest</w:t>
      </w:r>
      <w:r w:rsidR="0014047E">
        <w:rPr>
          <w:rFonts w:ascii="Arial" w:hAnsi="Arial" w:cs="Arial"/>
          <w:sz w:val="24"/>
          <w:szCs w:val="24"/>
        </w:rPr>
        <w:t>.”</w:t>
      </w:r>
    </w:p>
    <w:p w14:paraId="1D2065E0" w14:textId="25A71BD0" w:rsidR="002F5A55" w:rsidRDefault="002F5A55" w:rsidP="002F5A55">
      <w:pPr>
        <w:pStyle w:val="ListParagraph"/>
        <w:spacing w:after="0" w:line="480" w:lineRule="auto"/>
        <w:ind w:left="851"/>
        <w:jc w:val="both"/>
        <w:rPr>
          <w:rFonts w:ascii="Arial" w:hAnsi="Arial" w:cs="Arial"/>
          <w:sz w:val="24"/>
          <w:szCs w:val="24"/>
        </w:rPr>
      </w:pPr>
    </w:p>
    <w:p w14:paraId="698D9151" w14:textId="4FF9DEBE" w:rsidR="00BB6103" w:rsidRDefault="00BB6103" w:rsidP="0031103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Van </w:t>
      </w:r>
      <w:proofErr w:type="spellStart"/>
      <w:r>
        <w:rPr>
          <w:rFonts w:ascii="Arial" w:hAnsi="Arial" w:cs="Arial"/>
          <w:sz w:val="24"/>
          <w:szCs w:val="24"/>
        </w:rPr>
        <w:t>Zyl</w:t>
      </w:r>
      <w:proofErr w:type="spellEnd"/>
      <w:r>
        <w:rPr>
          <w:rFonts w:ascii="Arial" w:hAnsi="Arial" w:cs="Arial"/>
          <w:sz w:val="24"/>
          <w:szCs w:val="24"/>
        </w:rPr>
        <w:t xml:space="preserve"> DJP </w:t>
      </w:r>
      <w:r w:rsidR="0014047E">
        <w:rPr>
          <w:rFonts w:ascii="Arial" w:hAnsi="Arial" w:cs="Arial"/>
          <w:sz w:val="24"/>
          <w:szCs w:val="24"/>
        </w:rPr>
        <w:t xml:space="preserve">in </w:t>
      </w:r>
      <w:proofErr w:type="spellStart"/>
      <w:r w:rsidR="0014047E" w:rsidRPr="00BB6103">
        <w:rPr>
          <w:rFonts w:ascii="Arial" w:hAnsi="Arial" w:cs="Arial"/>
          <w:i/>
          <w:iCs/>
          <w:sz w:val="24"/>
          <w:szCs w:val="24"/>
        </w:rPr>
        <w:t>Wani</w:t>
      </w:r>
      <w:proofErr w:type="spellEnd"/>
      <w:r w:rsidR="0014047E" w:rsidRPr="00BB6103">
        <w:rPr>
          <w:rFonts w:ascii="Arial" w:hAnsi="Arial" w:cs="Arial"/>
          <w:i/>
          <w:iCs/>
          <w:sz w:val="24"/>
          <w:szCs w:val="24"/>
        </w:rPr>
        <w:t xml:space="preserve"> v Minister of Police and one Other</w:t>
      </w:r>
      <w:r w:rsidR="0014047E">
        <w:rPr>
          <w:rStyle w:val="FootnoteReference"/>
          <w:rFonts w:ascii="Arial" w:hAnsi="Arial" w:cs="Arial"/>
          <w:sz w:val="24"/>
          <w:szCs w:val="24"/>
        </w:rPr>
        <w:footnoteReference w:id="10"/>
      </w:r>
      <w:r w:rsidR="0014047E">
        <w:rPr>
          <w:rFonts w:ascii="Arial" w:hAnsi="Arial" w:cs="Arial"/>
          <w:sz w:val="24"/>
          <w:szCs w:val="24"/>
        </w:rPr>
        <w:t xml:space="preserve"> </w:t>
      </w:r>
      <w:r>
        <w:rPr>
          <w:rFonts w:ascii="Arial" w:hAnsi="Arial" w:cs="Arial"/>
          <w:sz w:val="24"/>
          <w:szCs w:val="24"/>
        </w:rPr>
        <w:t xml:space="preserve">had the opportunity to </w:t>
      </w:r>
      <w:r w:rsidR="00C307A2">
        <w:rPr>
          <w:rFonts w:ascii="Arial" w:hAnsi="Arial" w:cs="Arial"/>
          <w:sz w:val="24"/>
          <w:szCs w:val="24"/>
        </w:rPr>
        <w:t xml:space="preserve">critically </w:t>
      </w:r>
      <w:r>
        <w:rPr>
          <w:rFonts w:ascii="Arial" w:hAnsi="Arial" w:cs="Arial"/>
          <w:sz w:val="24"/>
          <w:szCs w:val="24"/>
        </w:rPr>
        <w:t>consider the statements expressed in</w:t>
      </w:r>
      <w:r w:rsidRPr="00BB6103">
        <w:rPr>
          <w:rFonts w:ascii="Arial" w:hAnsi="Arial" w:cs="Arial"/>
          <w:i/>
          <w:iCs/>
          <w:sz w:val="24"/>
          <w:szCs w:val="24"/>
        </w:rPr>
        <w:t xml:space="preserve"> </w:t>
      </w:r>
      <w:proofErr w:type="spellStart"/>
      <w:r w:rsidRPr="00BB6103">
        <w:rPr>
          <w:rFonts w:ascii="Arial" w:hAnsi="Arial" w:cs="Arial"/>
          <w:i/>
          <w:iCs/>
          <w:sz w:val="24"/>
          <w:szCs w:val="24"/>
        </w:rPr>
        <w:t>Louw</w:t>
      </w:r>
      <w:proofErr w:type="spellEnd"/>
      <w:r>
        <w:rPr>
          <w:rFonts w:ascii="Arial" w:hAnsi="Arial" w:cs="Arial"/>
          <w:sz w:val="24"/>
          <w:szCs w:val="24"/>
        </w:rPr>
        <w:t xml:space="preserve"> and </w:t>
      </w:r>
      <w:r w:rsidRPr="00BB6103">
        <w:rPr>
          <w:rFonts w:ascii="Arial" w:hAnsi="Arial" w:cs="Arial"/>
          <w:i/>
          <w:iCs/>
          <w:sz w:val="24"/>
          <w:szCs w:val="24"/>
        </w:rPr>
        <w:t>Liebenberg</w:t>
      </w:r>
      <w:r>
        <w:rPr>
          <w:rFonts w:ascii="Arial" w:hAnsi="Arial" w:cs="Arial"/>
          <w:sz w:val="24"/>
          <w:szCs w:val="24"/>
        </w:rPr>
        <w:t>, and commented at paragraphs [27] and [28] as follows:</w:t>
      </w:r>
    </w:p>
    <w:p w14:paraId="403F7296" w14:textId="77777777" w:rsidR="00BB6103" w:rsidRDefault="00BB6103" w:rsidP="00BB6103">
      <w:pPr>
        <w:pStyle w:val="ListParagraph"/>
        <w:spacing w:after="0" w:line="480" w:lineRule="auto"/>
        <w:ind w:left="851"/>
        <w:jc w:val="both"/>
        <w:rPr>
          <w:rFonts w:ascii="Arial" w:hAnsi="Arial" w:cs="Arial"/>
          <w:sz w:val="24"/>
          <w:szCs w:val="24"/>
        </w:rPr>
      </w:pPr>
    </w:p>
    <w:p w14:paraId="28D9F165" w14:textId="742B8FAB" w:rsidR="002F5A55" w:rsidRPr="009E4F3C" w:rsidRDefault="00BB6103" w:rsidP="009E4F3C">
      <w:pPr>
        <w:pStyle w:val="ListParagraph"/>
        <w:spacing w:after="0" w:line="360" w:lineRule="auto"/>
        <w:ind w:left="851"/>
        <w:jc w:val="both"/>
        <w:rPr>
          <w:rFonts w:ascii="Arial" w:hAnsi="Arial" w:cs="Arial"/>
          <w:i/>
          <w:iCs/>
        </w:rPr>
      </w:pPr>
      <w:r>
        <w:rPr>
          <w:rFonts w:ascii="Arial" w:hAnsi="Arial" w:cs="Arial"/>
          <w:sz w:val="24"/>
          <w:szCs w:val="24"/>
        </w:rPr>
        <w:t>“</w:t>
      </w:r>
      <w:r w:rsidRPr="009E4F3C">
        <w:rPr>
          <w:rFonts w:ascii="Arial" w:hAnsi="Arial" w:cs="Arial"/>
          <w:i/>
          <w:iCs/>
        </w:rPr>
        <w:t>[27]</w:t>
      </w:r>
      <w:r w:rsidRPr="009E4F3C">
        <w:rPr>
          <w:rFonts w:ascii="Arial" w:hAnsi="Arial" w:cs="Arial"/>
          <w:i/>
          <w:iCs/>
        </w:rPr>
        <w:tab/>
        <w:t xml:space="preserve">… What was said in </w:t>
      </w:r>
      <w:proofErr w:type="spellStart"/>
      <w:r w:rsidRPr="009E4F3C">
        <w:rPr>
          <w:rFonts w:ascii="Arial" w:hAnsi="Arial" w:cs="Arial"/>
          <w:i/>
          <w:iCs/>
        </w:rPr>
        <w:t>Louw</w:t>
      </w:r>
      <w:proofErr w:type="spellEnd"/>
      <w:r w:rsidRPr="009E4F3C">
        <w:rPr>
          <w:rFonts w:ascii="Arial" w:hAnsi="Arial" w:cs="Arial"/>
          <w:i/>
          <w:iCs/>
        </w:rPr>
        <w:t xml:space="preserve"> cannot be elevated to a hard and first </w:t>
      </w:r>
      <w:r w:rsidRPr="00C9607C">
        <w:rPr>
          <w:rFonts w:ascii="Arial" w:hAnsi="Arial" w:cs="Arial"/>
        </w:rPr>
        <w:t>(sic)</w:t>
      </w:r>
      <w:r w:rsidRPr="009E4F3C">
        <w:rPr>
          <w:rFonts w:ascii="Arial" w:hAnsi="Arial" w:cs="Arial"/>
          <w:i/>
          <w:iCs/>
        </w:rPr>
        <w:t xml:space="preserve"> rule, namely that a failure to first investigate an exculpatory statement proffered by a suspect would render an arrest in terms of section 40(1)(a)</w:t>
      </w:r>
      <w:r w:rsidR="00085448" w:rsidRPr="009E4F3C">
        <w:rPr>
          <w:rFonts w:ascii="Arial" w:hAnsi="Arial" w:cs="Arial"/>
          <w:i/>
          <w:iCs/>
        </w:rPr>
        <w:t xml:space="preserve"> </w:t>
      </w:r>
      <w:r w:rsidR="00085448" w:rsidRPr="00C9607C">
        <w:rPr>
          <w:rFonts w:ascii="Arial" w:hAnsi="Arial" w:cs="Arial"/>
        </w:rPr>
        <w:t xml:space="preserve">(sic) </w:t>
      </w:r>
      <w:r w:rsidR="00085448" w:rsidRPr="009E4F3C">
        <w:rPr>
          <w:rFonts w:ascii="Arial" w:hAnsi="Arial" w:cs="Arial"/>
          <w:i/>
          <w:iCs/>
        </w:rPr>
        <w:t xml:space="preserve">unlawful.  That is not what the Court in </w:t>
      </w:r>
      <w:proofErr w:type="spellStart"/>
      <w:r w:rsidR="00085448" w:rsidRPr="009E4F3C">
        <w:rPr>
          <w:rFonts w:ascii="Arial" w:hAnsi="Arial" w:cs="Arial"/>
          <w:i/>
          <w:iCs/>
        </w:rPr>
        <w:t>Louw</w:t>
      </w:r>
      <w:proofErr w:type="spellEnd"/>
      <w:r w:rsidR="00085448" w:rsidRPr="009E4F3C">
        <w:rPr>
          <w:rFonts w:ascii="Arial" w:hAnsi="Arial" w:cs="Arial"/>
          <w:i/>
          <w:iCs/>
        </w:rPr>
        <w:t xml:space="preserve"> said or what was intended to be conveyed.  The statement in </w:t>
      </w:r>
      <w:proofErr w:type="spellStart"/>
      <w:r w:rsidR="00085448" w:rsidRPr="009E4F3C">
        <w:rPr>
          <w:rFonts w:ascii="Arial" w:hAnsi="Arial" w:cs="Arial"/>
          <w:i/>
          <w:iCs/>
        </w:rPr>
        <w:t>Louw</w:t>
      </w:r>
      <w:proofErr w:type="spellEnd"/>
      <w:r w:rsidR="00085448" w:rsidRPr="009E4F3C">
        <w:rPr>
          <w:rFonts w:ascii="Arial" w:hAnsi="Arial" w:cs="Arial"/>
          <w:i/>
          <w:iCs/>
        </w:rPr>
        <w:t xml:space="preserve"> that the inaction of the police officer in question amounted to a dereliction of duty was made in the context of the Court’s findings that the arresting officer acted with malice.  That is, that he had an ulterior motive for the arrest of the arrestee, that the arrest took place in circumstances that could never have raised a reasonable suspicion that the arrestee had committed an offence listed in Schedule 1 of the Act.</w:t>
      </w:r>
    </w:p>
    <w:p w14:paraId="45EE8A76" w14:textId="6B42A83B" w:rsidR="00085448" w:rsidRPr="009E4F3C" w:rsidRDefault="00085448" w:rsidP="009E4F3C">
      <w:pPr>
        <w:pStyle w:val="ListParagraph"/>
        <w:spacing w:after="0" w:line="360" w:lineRule="auto"/>
        <w:ind w:left="851"/>
        <w:jc w:val="both"/>
        <w:rPr>
          <w:rFonts w:ascii="Arial" w:hAnsi="Arial" w:cs="Arial"/>
          <w:i/>
          <w:iCs/>
        </w:rPr>
      </w:pPr>
    </w:p>
    <w:p w14:paraId="773CD7B1" w14:textId="0F93CD99" w:rsidR="00085448" w:rsidRDefault="00085448" w:rsidP="009E4F3C">
      <w:pPr>
        <w:pStyle w:val="ListParagraph"/>
        <w:spacing w:after="0" w:line="360" w:lineRule="auto"/>
        <w:ind w:left="851"/>
        <w:jc w:val="both"/>
        <w:rPr>
          <w:rFonts w:ascii="Arial" w:hAnsi="Arial" w:cs="Arial"/>
          <w:sz w:val="24"/>
          <w:szCs w:val="24"/>
        </w:rPr>
      </w:pPr>
      <w:r w:rsidRPr="009E4F3C">
        <w:rPr>
          <w:rFonts w:ascii="Arial" w:hAnsi="Arial" w:cs="Arial"/>
          <w:i/>
          <w:iCs/>
        </w:rPr>
        <w:lastRenderedPageBreak/>
        <w:t>[28]</w:t>
      </w:r>
      <w:r w:rsidRPr="009E4F3C">
        <w:rPr>
          <w:rFonts w:ascii="Arial" w:hAnsi="Arial" w:cs="Arial"/>
          <w:i/>
          <w:iCs/>
        </w:rPr>
        <w:tab/>
        <w:t xml:space="preserve">What is required by Section 40(1)(a) </w:t>
      </w:r>
      <w:r w:rsidRPr="00C9607C">
        <w:rPr>
          <w:rFonts w:ascii="Arial" w:hAnsi="Arial" w:cs="Arial"/>
        </w:rPr>
        <w:t>(sic)</w:t>
      </w:r>
      <w:r w:rsidRPr="009E4F3C">
        <w:rPr>
          <w:rFonts w:ascii="Arial" w:hAnsi="Arial" w:cs="Arial"/>
          <w:i/>
          <w:iCs/>
        </w:rPr>
        <w:t xml:space="preserve"> is that the arresting officer must entertain a suspicion that a Schedule 1 offence has been committed.  He must entertain the suspicion at the time of the arrest.  The test for determining the existence of a reasonable suspicion is an objective one</w:t>
      </w:r>
      <w:r w:rsidR="009E4F3C" w:rsidRPr="009E4F3C">
        <w:rPr>
          <w:rFonts w:ascii="Arial" w:hAnsi="Arial" w:cs="Arial"/>
          <w:i/>
          <w:iCs/>
        </w:rPr>
        <w:t>… The question is whether a reasonable person, confronted with the same information, would form a suspicion that a person has committed an offence as envisaged in Schedule 1.  It is not whether the police officer believes that he has reason to suspect, but whether objectively, he in fact has reasonable grounds for his suspicion.  Reasonable ground for the suspicion is to be determined against what was known, or reasonably capable of being known at the relevant time.  What is required is that the police officer must take into account all the information available to him at the time and base the decision to arrest on such information</w:t>
      </w:r>
      <w:r w:rsidR="009E4F3C">
        <w:rPr>
          <w:rFonts w:ascii="Arial" w:hAnsi="Arial" w:cs="Arial"/>
          <w:sz w:val="24"/>
          <w:szCs w:val="24"/>
        </w:rPr>
        <w:t>.”</w:t>
      </w:r>
    </w:p>
    <w:p w14:paraId="38A43BB8" w14:textId="77777777" w:rsidR="009E4F3C" w:rsidRPr="00085448" w:rsidRDefault="009E4F3C" w:rsidP="00BB6103">
      <w:pPr>
        <w:pStyle w:val="ListParagraph"/>
        <w:spacing w:after="0" w:line="480" w:lineRule="auto"/>
        <w:ind w:left="851"/>
        <w:jc w:val="both"/>
        <w:rPr>
          <w:rFonts w:ascii="Arial" w:hAnsi="Arial" w:cs="Arial"/>
          <w:sz w:val="24"/>
          <w:szCs w:val="24"/>
        </w:rPr>
      </w:pPr>
    </w:p>
    <w:p w14:paraId="58A9D7D9" w14:textId="7882CB90" w:rsidR="00C72CC7" w:rsidRDefault="00C72CC7" w:rsidP="00C72CC7">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Van Zyl DJP wen</w:t>
      </w:r>
      <w:r w:rsidR="00B73A82">
        <w:rPr>
          <w:rFonts w:ascii="Arial" w:hAnsi="Arial" w:cs="Arial"/>
          <w:sz w:val="24"/>
          <w:szCs w:val="24"/>
        </w:rPr>
        <w:t>t</w:t>
      </w:r>
      <w:r>
        <w:rPr>
          <w:rFonts w:ascii="Arial" w:hAnsi="Arial" w:cs="Arial"/>
          <w:sz w:val="24"/>
          <w:szCs w:val="24"/>
        </w:rPr>
        <w:t xml:space="preserve"> on further to state at paragraph [30] that:</w:t>
      </w:r>
    </w:p>
    <w:p w14:paraId="0C98B023" w14:textId="1DD7753D" w:rsidR="00C72CC7" w:rsidRDefault="00C72CC7" w:rsidP="00C72CC7">
      <w:pPr>
        <w:pStyle w:val="ListParagraph"/>
        <w:spacing w:after="0" w:line="480" w:lineRule="auto"/>
        <w:ind w:left="851"/>
        <w:jc w:val="both"/>
        <w:rPr>
          <w:rFonts w:ascii="Arial" w:hAnsi="Arial" w:cs="Arial"/>
          <w:sz w:val="24"/>
          <w:szCs w:val="24"/>
        </w:rPr>
      </w:pPr>
    </w:p>
    <w:p w14:paraId="6DB976C1" w14:textId="26111FFE" w:rsidR="00C72CC7" w:rsidRPr="00B76CFA" w:rsidRDefault="00C72CC7" w:rsidP="00B76CFA">
      <w:pPr>
        <w:pStyle w:val="ListParagraph"/>
        <w:spacing w:after="0" w:line="360" w:lineRule="auto"/>
        <w:ind w:left="851"/>
        <w:jc w:val="both"/>
        <w:rPr>
          <w:rFonts w:ascii="Arial" w:hAnsi="Arial" w:cs="Arial"/>
          <w:sz w:val="24"/>
          <w:szCs w:val="24"/>
        </w:rPr>
      </w:pPr>
      <w:r>
        <w:rPr>
          <w:rFonts w:ascii="Arial" w:hAnsi="Arial" w:cs="Arial"/>
          <w:sz w:val="24"/>
          <w:szCs w:val="24"/>
        </w:rPr>
        <w:t>“</w:t>
      </w:r>
      <w:r w:rsidRPr="00B76CFA">
        <w:rPr>
          <w:rFonts w:ascii="Arial" w:hAnsi="Arial" w:cs="Arial"/>
          <w:i/>
          <w:iCs/>
        </w:rPr>
        <w:t>[30]</w:t>
      </w:r>
      <w:r w:rsidRPr="00B76CFA">
        <w:rPr>
          <w:rFonts w:ascii="Arial" w:hAnsi="Arial" w:cs="Arial"/>
          <w:i/>
          <w:iCs/>
        </w:rPr>
        <w:tab/>
        <w:t xml:space="preserve">The application of the aforementioned test is case specific.  In other words, the test must be applied in the context of the facts and circumstances presented in each case.  Accordingly, the quality of the information at the disposal of a police officer may in any particular case, as was clearly the position in </w:t>
      </w:r>
      <w:proofErr w:type="spellStart"/>
      <w:r w:rsidRPr="00B76CFA">
        <w:rPr>
          <w:rFonts w:ascii="Arial" w:hAnsi="Arial" w:cs="Arial"/>
          <w:i/>
          <w:iCs/>
        </w:rPr>
        <w:t>Louw</w:t>
      </w:r>
      <w:proofErr w:type="spellEnd"/>
      <w:r w:rsidRPr="00B76CFA">
        <w:rPr>
          <w:rFonts w:ascii="Arial" w:hAnsi="Arial" w:cs="Arial"/>
          <w:i/>
          <w:iCs/>
        </w:rPr>
        <w:t xml:space="preserve">, be so tenuous and/or conflicting that objectively it cannot sustain a suspicion as envisaged in a (sic) section 40(1)(b) without the police officer first, acting reasonably as envisaged in </w:t>
      </w:r>
      <w:proofErr w:type="spellStart"/>
      <w:r w:rsidRPr="00B76CFA">
        <w:rPr>
          <w:rFonts w:ascii="Arial" w:hAnsi="Arial" w:cs="Arial"/>
          <w:i/>
          <w:iCs/>
        </w:rPr>
        <w:t>Mokoena</w:t>
      </w:r>
      <w:proofErr w:type="spellEnd"/>
      <w:r w:rsidR="00B76CFA" w:rsidRPr="00B76CFA">
        <w:rPr>
          <w:rFonts w:ascii="Arial" w:hAnsi="Arial" w:cs="Arial"/>
          <w:i/>
          <w:iCs/>
        </w:rPr>
        <w:t>,</w:t>
      </w:r>
      <w:r w:rsidR="00B76CFA" w:rsidRPr="00B76CFA">
        <w:rPr>
          <w:rStyle w:val="FootnoteReference"/>
          <w:rFonts w:ascii="Arial" w:hAnsi="Arial" w:cs="Arial"/>
          <w:i/>
          <w:iCs/>
        </w:rPr>
        <w:footnoteReference w:id="11"/>
      </w:r>
      <w:r w:rsidR="00B76CFA" w:rsidRPr="00B76CFA">
        <w:rPr>
          <w:rFonts w:ascii="Arial" w:hAnsi="Arial" w:cs="Arial"/>
          <w:i/>
          <w:iCs/>
        </w:rPr>
        <w:t xml:space="preserve"> making further enquiries before effecting the arrest.  What it certainly does not mean, is that a police officer has a duty to prove, or disprove the truth of what was conveyed to him before he can lawfully execute a warrantless arrest in terms of section 40(1)(b).  The judgment in </w:t>
      </w:r>
      <w:proofErr w:type="spellStart"/>
      <w:r w:rsidR="00B76CFA" w:rsidRPr="00B76CFA">
        <w:rPr>
          <w:rFonts w:ascii="Arial" w:hAnsi="Arial" w:cs="Arial"/>
          <w:i/>
          <w:iCs/>
        </w:rPr>
        <w:t>Louw</w:t>
      </w:r>
      <w:proofErr w:type="spellEnd"/>
      <w:r w:rsidR="00B76CFA" w:rsidRPr="00B76CFA">
        <w:rPr>
          <w:rFonts w:ascii="Arial" w:hAnsi="Arial" w:cs="Arial"/>
          <w:i/>
          <w:iCs/>
        </w:rPr>
        <w:t xml:space="preserve"> is certainly no authority for such proposition, or for the proposition that the failure to first investigate an exculpatory explanation proffered by a suspect without more renders an arrest in terms of section 40(1)(b) unlawful</w:t>
      </w:r>
      <w:r w:rsidR="00B76CFA">
        <w:rPr>
          <w:rFonts w:ascii="Arial" w:hAnsi="Arial" w:cs="Arial"/>
          <w:sz w:val="24"/>
          <w:szCs w:val="24"/>
        </w:rPr>
        <w:t xml:space="preserve">.” </w:t>
      </w:r>
    </w:p>
    <w:p w14:paraId="4DFAC3E6" w14:textId="77777777" w:rsidR="00C72CC7" w:rsidRDefault="00C72CC7" w:rsidP="00872259">
      <w:pPr>
        <w:pStyle w:val="ListParagraph"/>
        <w:spacing w:after="0" w:line="480" w:lineRule="auto"/>
        <w:ind w:left="851"/>
        <w:jc w:val="both"/>
        <w:rPr>
          <w:rFonts w:ascii="Arial" w:hAnsi="Arial" w:cs="Arial"/>
          <w:sz w:val="24"/>
          <w:szCs w:val="24"/>
        </w:rPr>
      </w:pPr>
    </w:p>
    <w:p w14:paraId="291E889D" w14:textId="44FBA88D" w:rsidR="009E4F3C" w:rsidRDefault="009E4F3C" w:rsidP="0078007E">
      <w:pPr>
        <w:pStyle w:val="ListParagraph"/>
        <w:numPr>
          <w:ilvl w:val="0"/>
          <w:numId w:val="1"/>
        </w:numPr>
        <w:spacing w:after="0" w:line="480" w:lineRule="auto"/>
        <w:ind w:left="851" w:hanging="851"/>
        <w:jc w:val="both"/>
        <w:rPr>
          <w:rFonts w:ascii="Arial" w:hAnsi="Arial" w:cs="Arial"/>
          <w:sz w:val="24"/>
          <w:szCs w:val="24"/>
        </w:rPr>
      </w:pPr>
      <w:r w:rsidRPr="00DA373B">
        <w:rPr>
          <w:rFonts w:ascii="Arial" w:hAnsi="Arial" w:cs="Arial"/>
          <w:sz w:val="24"/>
          <w:szCs w:val="24"/>
        </w:rPr>
        <w:t>I align myself with the aforesaid position.</w:t>
      </w:r>
      <w:r w:rsidR="00DA373B" w:rsidRPr="00DA373B">
        <w:rPr>
          <w:rFonts w:ascii="Arial" w:hAnsi="Arial" w:cs="Arial"/>
          <w:sz w:val="24"/>
          <w:szCs w:val="24"/>
        </w:rPr>
        <w:t xml:space="preserve">  To hold otherwise would be tantamount to creating an addition</w:t>
      </w:r>
      <w:r w:rsidR="00FB7C1E">
        <w:rPr>
          <w:rFonts w:ascii="Arial" w:hAnsi="Arial" w:cs="Arial"/>
          <w:sz w:val="24"/>
          <w:szCs w:val="24"/>
        </w:rPr>
        <w:t>al</w:t>
      </w:r>
      <w:r w:rsidR="00DA373B" w:rsidRPr="00DA373B">
        <w:rPr>
          <w:rFonts w:ascii="Arial" w:hAnsi="Arial" w:cs="Arial"/>
          <w:sz w:val="24"/>
          <w:szCs w:val="24"/>
        </w:rPr>
        <w:t xml:space="preserve"> jurisdictional fact justifying an arrest in </w:t>
      </w:r>
      <w:r w:rsidR="00DA373B" w:rsidRPr="00DA373B">
        <w:rPr>
          <w:rFonts w:ascii="Arial" w:hAnsi="Arial" w:cs="Arial"/>
          <w:sz w:val="24"/>
          <w:szCs w:val="24"/>
        </w:rPr>
        <w:lastRenderedPageBreak/>
        <w:t>terms of Section 40(1)(b) of the Act.</w:t>
      </w:r>
      <w:r w:rsidR="00807791">
        <w:rPr>
          <w:rFonts w:ascii="Arial" w:hAnsi="Arial" w:cs="Arial"/>
          <w:sz w:val="24"/>
          <w:szCs w:val="24"/>
        </w:rPr>
        <w:t xml:space="preserve">  As Harms J found in</w:t>
      </w:r>
      <w:r w:rsidR="00594256">
        <w:rPr>
          <w:rFonts w:ascii="Arial" w:hAnsi="Arial" w:cs="Arial"/>
          <w:sz w:val="24"/>
          <w:szCs w:val="24"/>
        </w:rPr>
        <w:t xml:space="preserve"> </w:t>
      </w:r>
      <w:r w:rsidR="00594256" w:rsidRPr="002679BF">
        <w:rPr>
          <w:rFonts w:ascii="Arial" w:hAnsi="Arial" w:cs="Arial"/>
          <w:i/>
          <w:iCs/>
          <w:sz w:val="24"/>
          <w:szCs w:val="24"/>
        </w:rPr>
        <w:t xml:space="preserve">Minister of Safety and Security v </w:t>
      </w:r>
      <w:proofErr w:type="spellStart"/>
      <w:r w:rsidR="00594256" w:rsidRPr="002679BF">
        <w:rPr>
          <w:rFonts w:ascii="Arial" w:hAnsi="Arial" w:cs="Arial"/>
          <w:i/>
          <w:iCs/>
          <w:sz w:val="24"/>
          <w:szCs w:val="24"/>
        </w:rPr>
        <w:t>Sekhoto</w:t>
      </w:r>
      <w:proofErr w:type="spellEnd"/>
      <w:r w:rsidR="00594256" w:rsidRPr="002679BF">
        <w:rPr>
          <w:rFonts w:ascii="Arial" w:hAnsi="Arial" w:cs="Arial"/>
          <w:i/>
          <w:iCs/>
          <w:sz w:val="24"/>
          <w:szCs w:val="24"/>
        </w:rPr>
        <w:t xml:space="preserve"> and Another</w:t>
      </w:r>
      <w:r w:rsidR="004B0E93">
        <w:rPr>
          <w:rFonts w:ascii="Arial" w:hAnsi="Arial" w:cs="Arial"/>
          <w:i/>
          <w:iCs/>
          <w:sz w:val="24"/>
          <w:szCs w:val="24"/>
        </w:rPr>
        <w:t>,</w:t>
      </w:r>
      <w:r w:rsidR="004B0E93">
        <w:rPr>
          <w:rStyle w:val="FootnoteReference"/>
          <w:rFonts w:ascii="Arial" w:hAnsi="Arial" w:cs="Arial"/>
          <w:sz w:val="24"/>
          <w:szCs w:val="24"/>
        </w:rPr>
        <w:footnoteReference w:id="12"/>
      </w:r>
      <w:r w:rsidR="00807791">
        <w:rPr>
          <w:rFonts w:ascii="Arial" w:hAnsi="Arial" w:cs="Arial"/>
          <w:sz w:val="24"/>
          <w:szCs w:val="24"/>
        </w:rPr>
        <w:t xml:space="preserve"> no fifth jurisdictional fact </w:t>
      </w:r>
      <w:r w:rsidR="004B0E93">
        <w:rPr>
          <w:rFonts w:ascii="Arial" w:hAnsi="Arial" w:cs="Arial"/>
          <w:sz w:val="24"/>
          <w:szCs w:val="24"/>
        </w:rPr>
        <w:t xml:space="preserve">is </w:t>
      </w:r>
      <w:r w:rsidR="00807791">
        <w:rPr>
          <w:rFonts w:ascii="Arial" w:hAnsi="Arial" w:cs="Arial"/>
          <w:sz w:val="24"/>
          <w:szCs w:val="24"/>
        </w:rPr>
        <w:t>required.</w:t>
      </w:r>
    </w:p>
    <w:p w14:paraId="6DB0172B" w14:textId="77777777" w:rsidR="00807791" w:rsidRPr="00DA373B" w:rsidRDefault="00807791" w:rsidP="00807791">
      <w:pPr>
        <w:pStyle w:val="ListParagraph"/>
        <w:spacing w:after="0" w:line="480" w:lineRule="auto"/>
        <w:ind w:left="851"/>
        <w:jc w:val="both"/>
        <w:rPr>
          <w:rFonts w:ascii="Arial" w:hAnsi="Arial" w:cs="Arial"/>
          <w:sz w:val="24"/>
          <w:szCs w:val="24"/>
        </w:rPr>
      </w:pPr>
    </w:p>
    <w:p w14:paraId="5A5ADD40" w14:textId="3A5E678D" w:rsidR="005E0C7C" w:rsidRDefault="009E4F3C" w:rsidP="00872259">
      <w:pPr>
        <w:pStyle w:val="ListParagraph"/>
        <w:numPr>
          <w:ilvl w:val="0"/>
          <w:numId w:val="1"/>
        </w:numPr>
        <w:spacing w:after="0" w:line="480" w:lineRule="auto"/>
        <w:ind w:left="851" w:hanging="851"/>
        <w:jc w:val="both"/>
        <w:rPr>
          <w:rFonts w:ascii="Arial" w:hAnsi="Arial" w:cs="Arial"/>
          <w:sz w:val="24"/>
          <w:szCs w:val="24"/>
        </w:rPr>
      </w:pPr>
      <w:r w:rsidRPr="009E4F3C">
        <w:rPr>
          <w:rFonts w:ascii="Arial" w:hAnsi="Arial" w:cs="Arial"/>
          <w:sz w:val="24"/>
          <w:szCs w:val="24"/>
        </w:rPr>
        <w:t>I</w:t>
      </w:r>
      <w:r w:rsidR="005E0C7C">
        <w:rPr>
          <w:rFonts w:ascii="Arial" w:hAnsi="Arial" w:cs="Arial"/>
          <w:sz w:val="24"/>
          <w:szCs w:val="24"/>
        </w:rPr>
        <w:t>,</w:t>
      </w:r>
      <w:r w:rsidRPr="009E4F3C">
        <w:rPr>
          <w:rFonts w:ascii="Arial" w:hAnsi="Arial" w:cs="Arial"/>
          <w:sz w:val="24"/>
          <w:szCs w:val="24"/>
        </w:rPr>
        <w:t xml:space="preserve"> accordingly, respectfully disagree</w:t>
      </w:r>
      <w:r>
        <w:rPr>
          <w:rFonts w:ascii="Arial" w:hAnsi="Arial" w:cs="Arial"/>
          <w:sz w:val="24"/>
          <w:szCs w:val="24"/>
        </w:rPr>
        <w:t>, with the</w:t>
      </w:r>
      <w:r w:rsidR="005E0C7C">
        <w:rPr>
          <w:rFonts w:ascii="Arial" w:hAnsi="Arial" w:cs="Arial"/>
          <w:sz w:val="24"/>
          <w:szCs w:val="24"/>
        </w:rPr>
        <w:t xml:space="preserve"> comments of the Court in the matter of </w:t>
      </w:r>
      <w:r w:rsidR="005E0C7C" w:rsidRPr="005E0C7C">
        <w:rPr>
          <w:rFonts w:ascii="Arial" w:hAnsi="Arial" w:cs="Arial"/>
          <w:i/>
          <w:iCs/>
          <w:sz w:val="24"/>
          <w:szCs w:val="24"/>
        </w:rPr>
        <w:t>The Minister of Police and one Other v Erasmus</w:t>
      </w:r>
      <w:r w:rsidR="005E0C7C">
        <w:rPr>
          <w:rFonts w:ascii="Arial" w:hAnsi="Arial" w:cs="Arial"/>
          <w:i/>
          <w:iCs/>
          <w:sz w:val="24"/>
          <w:szCs w:val="24"/>
        </w:rPr>
        <w:t>,</w:t>
      </w:r>
      <w:r w:rsidR="005E0C7C">
        <w:rPr>
          <w:rStyle w:val="FootnoteReference"/>
          <w:rFonts w:ascii="Arial" w:hAnsi="Arial" w:cs="Arial"/>
          <w:sz w:val="24"/>
          <w:szCs w:val="24"/>
        </w:rPr>
        <w:footnoteReference w:id="13"/>
      </w:r>
      <w:r w:rsidR="005E0C7C">
        <w:rPr>
          <w:rFonts w:ascii="Arial" w:hAnsi="Arial" w:cs="Arial"/>
          <w:i/>
          <w:iCs/>
          <w:sz w:val="24"/>
          <w:szCs w:val="24"/>
        </w:rPr>
        <w:t xml:space="preserve"> </w:t>
      </w:r>
      <w:r w:rsidR="005E0C7C">
        <w:rPr>
          <w:rFonts w:ascii="Arial" w:hAnsi="Arial" w:cs="Arial"/>
          <w:sz w:val="24"/>
          <w:szCs w:val="24"/>
        </w:rPr>
        <w:t xml:space="preserve">insofar as </w:t>
      </w:r>
      <w:r w:rsidR="00C9607C">
        <w:rPr>
          <w:rFonts w:ascii="Arial" w:hAnsi="Arial" w:cs="Arial"/>
          <w:sz w:val="24"/>
          <w:szCs w:val="24"/>
        </w:rPr>
        <w:t xml:space="preserve">the Court found </w:t>
      </w:r>
      <w:r w:rsidR="005E0C7C">
        <w:rPr>
          <w:rFonts w:ascii="Arial" w:hAnsi="Arial" w:cs="Arial"/>
          <w:sz w:val="24"/>
          <w:szCs w:val="24"/>
        </w:rPr>
        <w:t>that it is a legal requirement to investigate exculpatory explanations and that there is a duty on</w:t>
      </w:r>
      <w:r w:rsidR="00C9607C">
        <w:rPr>
          <w:rFonts w:ascii="Arial" w:hAnsi="Arial" w:cs="Arial"/>
          <w:sz w:val="24"/>
          <w:szCs w:val="24"/>
        </w:rPr>
        <w:t xml:space="preserve"> an </w:t>
      </w:r>
      <w:r w:rsidR="005E0C7C">
        <w:rPr>
          <w:rFonts w:ascii="Arial" w:hAnsi="Arial" w:cs="Arial"/>
          <w:sz w:val="24"/>
          <w:szCs w:val="24"/>
        </w:rPr>
        <w:t>arresting officer to verify exculpatory</w:t>
      </w:r>
      <w:r w:rsidR="00C9607C">
        <w:rPr>
          <w:rFonts w:ascii="Arial" w:hAnsi="Arial" w:cs="Arial"/>
          <w:sz w:val="24"/>
          <w:szCs w:val="24"/>
        </w:rPr>
        <w:t xml:space="preserve"> explanations prior to effecting an arrest.</w:t>
      </w:r>
    </w:p>
    <w:p w14:paraId="6AE6BF68" w14:textId="77777777" w:rsidR="005E0C7C" w:rsidRPr="005E0C7C" w:rsidRDefault="005E0C7C" w:rsidP="00C9607C">
      <w:pPr>
        <w:pStyle w:val="ListParagraph"/>
        <w:spacing w:after="0" w:line="480" w:lineRule="auto"/>
        <w:rPr>
          <w:rFonts w:ascii="Arial" w:hAnsi="Arial" w:cs="Arial"/>
          <w:sz w:val="24"/>
          <w:szCs w:val="24"/>
        </w:rPr>
      </w:pPr>
    </w:p>
    <w:p w14:paraId="6F10C0FE" w14:textId="72805174" w:rsidR="007B7D24" w:rsidRDefault="00A355A5" w:rsidP="00B76CF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It is essential that a legal principle </w:t>
      </w:r>
      <w:r w:rsidR="007B7D24">
        <w:rPr>
          <w:rFonts w:ascii="Arial" w:hAnsi="Arial" w:cs="Arial"/>
          <w:sz w:val="24"/>
          <w:szCs w:val="24"/>
        </w:rPr>
        <w:t>is</w:t>
      </w:r>
      <w:r w:rsidR="002F5A55" w:rsidRPr="009E4F3C">
        <w:rPr>
          <w:rFonts w:ascii="Arial" w:hAnsi="Arial" w:cs="Arial"/>
          <w:sz w:val="24"/>
          <w:szCs w:val="24"/>
        </w:rPr>
        <w:t xml:space="preserve"> understood within the context of the</w:t>
      </w:r>
      <w:r>
        <w:rPr>
          <w:rFonts w:ascii="Arial" w:hAnsi="Arial" w:cs="Arial"/>
          <w:sz w:val="24"/>
          <w:szCs w:val="24"/>
        </w:rPr>
        <w:t xml:space="preserve"> particular</w:t>
      </w:r>
      <w:r w:rsidR="002F5A55" w:rsidRPr="009E4F3C">
        <w:rPr>
          <w:rFonts w:ascii="Arial" w:hAnsi="Arial" w:cs="Arial"/>
          <w:sz w:val="24"/>
          <w:szCs w:val="24"/>
        </w:rPr>
        <w:t xml:space="preserve"> facts of the matter in which it </w:t>
      </w:r>
      <w:r w:rsidR="007D380C">
        <w:rPr>
          <w:rFonts w:ascii="Arial" w:hAnsi="Arial" w:cs="Arial"/>
          <w:sz w:val="24"/>
          <w:szCs w:val="24"/>
        </w:rPr>
        <w:t>is raised</w:t>
      </w:r>
      <w:r w:rsidR="007B7D24">
        <w:rPr>
          <w:rFonts w:ascii="Arial" w:hAnsi="Arial" w:cs="Arial"/>
          <w:sz w:val="24"/>
          <w:szCs w:val="24"/>
        </w:rPr>
        <w:t>, and that such principle is supported by the relevant facts</w:t>
      </w:r>
      <w:r>
        <w:rPr>
          <w:rFonts w:ascii="Arial" w:hAnsi="Arial" w:cs="Arial"/>
          <w:sz w:val="24"/>
          <w:szCs w:val="24"/>
        </w:rPr>
        <w:t xml:space="preserve">.  </w:t>
      </w:r>
      <w:r w:rsidR="007B7D24">
        <w:rPr>
          <w:rFonts w:ascii="Arial" w:hAnsi="Arial" w:cs="Arial"/>
          <w:sz w:val="24"/>
          <w:szCs w:val="24"/>
        </w:rPr>
        <w:t>Put differently, e</w:t>
      </w:r>
      <w:r w:rsidRPr="009E4F3C">
        <w:rPr>
          <w:rFonts w:ascii="Arial" w:hAnsi="Arial" w:cs="Arial"/>
          <w:sz w:val="24"/>
          <w:szCs w:val="24"/>
        </w:rPr>
        <w:t>ach case should be decided on the merits of its own facts.</w:t>
      </w:r>
    </w:p>
    <w:p w14:paraId="2FB4BBFB" w14:textId="77777777" w:rsidR="00F26AC5" w:rsidRPr="00F26AC5" w:rsidRDefault="00F26AC5" w:rsidP="00B76CFA">
      <w:pPr>
        <w:pStyle w:val="ListParagraph"/>
        <w:spacing w:after="0" w:line="480" w:lineRule="auto"/>
        <w:rPr>
          <w:rFonts w:ascii="Arial" w:hAnsi="Arial" w:cs="Arial"/>
          <w:sz w:val="24"/>
          <w:szCs w:val="24"/>
        </w:rPr>
      </w:pPr>
    </w:p>
    <w:p w14:paraId="06C59FD5" w14:textId="5A347304" w:rsidR="004C5314" w:rsidRPr="00F26AC5" w:rsidRDefault="00F26AC5" w:rsidP="00B76CF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In </w:t>
      </w:r>
      <w:r w:rsidRPr="00F26AC5">
        <w:rPr>
          <w:rFonts w:ascii="Arial" w:hAnsi="Arial" w:cs="Arial"/>
          <w:i/>
          <w:iCs/>
          <w:sz w:val="24"/>
          <w:szCs w:val="24"/>
        </w:rPr>
        <w:t>Brits v Minister of Police and Another</w:t>
      </w:r>
      <w:r>
        <w:rPr>
          <w:rFonts w:ascii="Arial" w:hAnsi="Arial" w:cs="Arial"/>
          <w:i/>
          <w:iCs/>
          <w:sz w:val="24"/>
          <w:szCs w:val="24"/>
        </w:rPr>
        <w:t>,</w:t>
      </w:r>
      <w:r>
        <w:rPr>
          <w:rStyle w:val="FootnoteReference"/>
          <w:rFonts w:ascii="Arial" w:hAnsi="Arial" w:cs="Arial"/>
          <w:sz w:val="24"/>
          <w:szCs w:val="24"/>
        </w:rPr>
        <w:footnoteReference w:id="14"/>
      </w:r>
      <w:r>
        <w:rPr>
          <w:rFonts w:ascii="Arial" w:hAnsi="Arial" w:cs="Arial"/>
          <w:i/>
          <w:iCs/>
          <w:sz w:val="24"/>
          <w:szCs w:val="24"/>
        </w:rPr>
        <w:t xml:space="preserve"> </w:t>
      </w:r>
      <w:r>
        <w:rPr>
          <w:rFonts w:ascii="Arial" w:hAnsi="Arial" w:cs="Arial"/>
          <w:sz w:val="24"/>
          <w:szCs w:val="24"/>
        </w:rPr>
        <w:t xml:space="preserve">the Court </w:t>
      </w:r>
      <w:r w:rsidR="00390B61">
        <w:rPr>
          <w:rFonts w:ascii="Arial" w:hAnsi="Arial" w:cs="Arial"/>
          <w:sz w:val="24"/>
          <w:szCs w:val="24"/>
        </w:rPr>
        <w:t>state</w:t>
      </w:r>
      <w:r w:rsidR="00B20F84">
        <w:rPr>
          <w:rFonts w:ascii="Arial" w:hAnsi="Arial" w:cs="Arial"/>
          <w:sz w:val="24"/>
          <w:szCs w:val="24"/>
        </w:rPr>
        <w:t>d</w:t>
      </w:r>
      <w:r w:rsidR="00390B61">
        <w:rPr>
          <w:rFonts w:ascii="Arial" w:hAnsi="Arial" w:cs="Arial"/>
          <w:sz w:val="24"/>
          <w:szCs w:val="24"/>
        </w:rPr>
        <w:t xml:space="preserve"> at paragraph [30] as follows:</w:t>
      </w:r>
    </w:p>
    <w:p w14:paraId="1ADA9B7A" w14:textId="77777777" w:rsidR="00DD0EA6" w:rsidRPr="00DD0EA6" w:rsidRDefault="00DD0EA6" w:rsidP="00311034">
      <w:pPr>
        <w:pStyle w:val="ListParagraph"/>
        <w:spacing w:after="0" w:line="480" w:lineRule="auto"/>
        <w:rPr>
          <w:rFonts w:ascii="Arial" w:hAnsi="Arial" w:cs="Arial"/>
          <w:sz w:val="24"/>
          <w:szCs w:val="24"/>
        </w:rPr>
      </w:pPr>
    </w:p>
    <w:p w14:paraId="65EC2AF2" w14:textId="484ACE9E" w:rsidR="005925A5" w:rsidRPr="00F26AC5" w:rsidRDefault="00390B61" w:rsidP="00F26AC5">
      <w:pPr>
        <w:pStyle w:val="ListParagraph"/>
        <w:spacing w:after="0" w:line="360" w:lineRule="auto"/>
        <w:ind w:left="851"/>
        <w:jc w:val="both"/>
        <w:rPr>
          <w:rFonts w:ascii="Arial" w:hAnsi="Arial" w:cs="Arial"/>
        </w:rPr>
      </w:pPr>
      <w:r>
        <w:rPr>
          <w:rFonts w:ascii="Arial" w:hAnsi="Arial" w:cs="Arial"/>
        </w:rPr>
        <w:t>“</w:t>
      </w:r>
      <w:r w:rsidR="00F26AC5" w:rsidRPr="00390B61">
        <w:rPr>
          <w:rFonts w:ascii="Arial" w:hAnsi="Arial" w:cs="Arial"/>
          <w:i/>
          <w:iCs/>
        </w:rPr>
        <w:t xml:space="preserve">On a holistic consideration of all the evidence, the circumstances under which the goods suspected to be stolen ended up at the appellant’s shop were in part within the knowledge of Col </w:t>
      </w:r>
      <w:proofErr w:type="spellStart"/>
      <w:r w:rsidR="00F26AC5" w:rsidRPr="00390B61">
        <w:rPr>
          <w:rFonts w:ascii="Arial" w:hAnsi="Arial" w:cs="Arial"/>
          <w:i/>
          <w:iCs/>
        </w:rPr>
        <w:t>Espach</w:t>
      </w:r>
      <w:proofErr w:type="spellEnd"/>
      <w:r w:rsidR="00F26AC5" w:rsidRPr="00390B61">
        <w:rPr>
          <w:rFonts w:ascii="Arial" w:hAnsi="Arial" w:cs="Arial"/>
          <w:i/>
          <w:iCs/>
        </w:rPr>
        <w:t xml:space="preserve"> as he had witnessed their conveyance to the appellant’s shop. Furthermore, the appellant proffered a reasonable explanation regarding the circumstances surrounding his SMS exchange with Mr </w:t>
      </w:r>
      <w:proofErr w:type="spellStart"/>
      <w:r w:rsidR="00F26AC5" w:rsidRPr="00390B61">
        <w:rPr>
          <w:rFonts w:ascii="Arial" w:hAnsi="Arial" w:cs="Arial"/>
          <w:i/>
          <w:iCs/>
        </w:rPr>
        <w:t>Dube</w:t>
      </w:r>
      <w:proofErr w:type="spellEnd"/>
      <w:r w:rsidR="00F26AC5" w:rsidRPr="00390B61">
        <w:rPr>
          <w:rFonts w:ascii="Arial" w:hAnsi="Arial" w:cs="Arial"/>
          <w:i/>
          <w:iCs/>
        </w:rPr>
        <w:t xml:space="preserve">. Armed with all of that information, any further suspicion on the part of Col </w:t>
      </w:r>
      <w:proofErr w:type="spellStart"/>
      <w:r w:rsidR="00F26AC5" w:rsidRPr="00390B61">
        <w:rPr>
          <w:rFonts w:ascii="Arial" w:hAnsi="Arial" w:cs="Arial"/>
          <w:i/>
          <w:iCs/>
        </w:rPr>
        <w:t>Espach</w:t>
      </w:r>
      <w:proofErr w:type="spellEnd"/>
      <w:r w:rsidR="00F26AC5" w:rsidRPr="00390B61">
        <w:rPr>
          <w:rFonts w:ascii="Arial" w:hAnsi="Arial" w:cs="Arial"/>
          <w:i/>
          <w:iCs/>
        </w:rPr>
        <w:t xml:space="preserve"> could only have fallen within the category of a ‘flighty or arbitrary, and not a reasonable suspicion’.</w:t>
      </w:r>
      <w:bookmarkStart w:id="1" w:name="_ftnref11"/>
      <w:r w:rsidR="00F26AC5" w:rsidRPr="00390B61">
        <w:rPr>
          <w:rFonts w:ascii="Arial" w:hAnsi="Arial" w:cs="Arial"/>
          <w:i/>
          <w:iCs/>
        </w:rPr>
        <w:fldChar w:fldCharType="begin"/>
      </w:r>
      <w:r w:rsidR="00F26AC5" w:rsidRPr="00390B61">
        <w:rPr>
          <w:rFonts w:ascii="Arial" w:hAnsi="Arial" w:cs="Arial"/>
          <w:i/>
          <w:iCs/>
        </w:rPr>
        <w:instrText xml:space="preserve"> HYPERLINK "https://lawlibrary.org.za/index.php/za/judgment/supreme-court-appeal-south-africa/2021/161" \l "_ftn11" \o "" </w:instrText>
      </w:r>
      <w:r w:rsidR="00F26AC5" w:rsidRPr="00390B61">
        <w:rPr>
          <w:rFonts w:ascii="Arial" w:hAnsi="Arial" w:cs="Arial"/>
          <w:i/>
          <w:iCs/>
        </w:rPr>
        <w:fldChar w:fldCharType="separate"/>
      </w:r>
      <w:r w:rsidR="00F26AC5" w:rsidRPr="00390B61">
        <w:rPr>
          <w:rFonts w:ascii="Arial" w:hAnsi="Arial" w:cs="Arial"/>
          <w:i/>
          <w:iCs/>
        </w:rPr>
        <w:t>[11]</w:t>
      </w:r>
      <w:r w:rsidR="00F26AC5" w:rsidRPr="00390B61">
        <w:rPr>
          <w:rFonts w:ascii="Arial" w:hAnsi="Arial" w:cs="Arial"/>
          <w:i/>
          <w:iCs/>
        </w:rPr>
        <w:fldChar w:fldCharType="end"/>
      </w:r>
      <w:bookmarkEnd w:id="1"/>
      <w:r w:rsidR="00F26AC5" w:rsidRPr="00390B61">
        <w:rPr>
          <w:rFonts w:ascii="Arial" w:hAnsi="Arial" w:cs="Arial"/>
          <w:i/>
          <w:iCs/>
        </w:rPr>
        <w:t xml:space="preserve"> To the extent that Col </w:t>
      </w:r>
      <w:proofErr w:type="spellStart"/>
      <w:r w:rsidR="00F26AC5" w:rsidRPr="00390B61">
        <w:rPr>
          <w:rFonts w:ascii="Arial" w:hAnsi="Arial" w:cs="Arial"/>
          <w:i/>
          <w:iCs/>
        </w:rPr>
        <w:t>Espach</w:t>
      </w:r>
      <w:proofErr w:type="spellEnd"/>
      <w:r w:rsidR="00F26AC5" w:rsidRPr="00390B61">
        <w:rPr>
          <w:rFonts w:ascii="Arial" w:hAnsi="Arial" w:cs="Arial"/>
          <w:i/>
          <w:iCs/>
        </w:rPr>
        <w:t xml:space="preserve"> continued to harbour a suspicion notwithstanding the </w:t>
      </w:r>
      <w:r w:rsidR="00F26AC5" w:rsidRPr="00390B61">
        <w:rPr>
          <w:rFonts w:ascii="Arial" w:hAnsi="Arial" w:cs="Arial"/>
          <w:i/>
          <w:iCs/>
        </w:rPr>
        <w:lastRenderedPageBreak/>
        <w:t>plausible explanation given by the appellant, his suspicion did not pass the test laid down in </w:t>
      </w:r>
      <w:proofErr w:type="spellStart"/>
      <w:r w:rsidR="00F26AC5" w:rsidRPr="00390B61">
        <w:rPr>
          <w:rFonts w:ascii="Arial" w:hAnsi="Arial" w:cs="Arial"/>
          <w:i/>
          <w:iCs/>
        </w:rPr>
        <w:t>Mabona</w:t>
      </w:r>
      <w:proofErr w:type="spellEnd"/>
      <w:r w:rsidR="00F26AC5" w:rsidRPr="00390B61">
        <w:rPr>
          <w:rFonts w:ascii="Arial" w:hAnsi="Arial" w:cs="Arial"/>
          <w:i/>
          <w:iCs/>
        </w:rPr>
        <w:t> and was therefore not reasonable</w:t>
      </w:r>
      <w:r w:rsidR="00F26AC5" w:rsidRPr="00F26AC5">
        <w:rPr>
          <w:rFonts w:ascii="Arial" w:hAnsi="Arial" w:cs="Arial"/>
        </w:rPr>
        <w:t>.</w:t>
      </w:r>
      <w:r>
        <w:rPr>
          <w:rFonts w:ascii="Arial" w:hAnsi="Arial" w:cs="Arial"/>
        </w:rPr>
        <w:t>”</w:t>
      </w:r>
    </w:p>
    <w:p w14:paraId="2B510C5B" w14:textId="77777777" w:rsidR="007F51FD" w:rsidRPr="007F51FD" w:rsidRDefault="007F51FD" w:rsidP="00B76CFA">
      <w:pPr>
        <w:pStyle w:val="ListParagraph"/>
        <w:spacing w:after="0" w:line="480" w:lineRule="auto"/>
        <w:rPr>
          <w:rFonts w:ascii="Arial" w:hAnsi="Arial" w:cs="Arial"/>
          <w:sz w:val="24"/>
          <w:szCs w:val="24"/>
        </w:rPr>
      </w:pPr>
    </w:p>
    <w:p w14:paraId="36DF3069" w14:textId="043E765F" w:rsidR="007F51FD" w:rsidRDefault="00390B61" w:rsidP="00B76CF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What distinguishes </w:t>
      </w:r>
      <w:r w:rsidRPr="00F26AC5">
        <w:rPr>
          <w:rFonts w:ascii="Arial" w:hAnsi="Arial" w:cs="Arial"/>
          <w:i/>
          <w:iCs/>
          <w:sz w:val="24"/>
          <w:szCs w:val="24"/>
        </w:rPr>
        <w:t>Brits</w:t>
      </w:r>
      <w:r>
        <w:rPr>
          <w:rFonts w:ascii="Arial" w:hAnsi="Arial" w:cs="Arial"/>
          <w:i/>
          <w:iCs/>
          <w:sz w:val="24"/>
          <w:szCs w:val="24"/>
        </w:rPr>
        <w:t xml:space="preserve"> </w:t>
      </w:r>
      <w:r>
        <w:rPr>
          <w:rFonts w:ascii="Arial" w:hAnsi="Arial" w:cs="Arial"/>
          <w:sz w:val="24"/>
          <w:szCs w:val="24"/>
        </w:rPr>
        <w:t xml:space="preserve">from the present matter is that the arresting officer in </w:t>
      </w:r>
      <w:r w:rsidRPr="00390B61">
        <w:rPr>
          <w:rFonts w:ascii="Arial" w:hAnsi="Arial" w:cs="Arial"/>
          <w:i/>
          <w:iCs/>
          <w:sz w:val="24"/>
          <w:szCs w:val="24"/>
        </w:rPr>
        <w:t>Brits</w:t>
      </w:r>
      <w:r>
        <w:rPr>
          <w:rFonts w:ascii="Arial" w:hAnsi="Arial" w:cs="Arial"/>
          <w:sz w:val="24"/>
          <w:szCs w:val="24"/>
        </w:rPr>
        <w:t>, had knowledge of the arrestee’s exculpatory statement at the time of effecting the arrest, which statement the Court found to be a plausible explanation</w:t>
      </w:r>
      <w:r w:rsidR="00166863">
        <w:rPr>
          <w:rFonts w:ascii="Arial" w:hAnsi="Arial" w:cs="Arial"/>
          <w:sz w:val="24"/>
          <w:szCs w:val="24"/>
        </w:rPr>
        <w:t xml:space="preserve"> in the context of the matter</w:t>
      </w:r>
      <w:r>
        <w:rPr>
          <w:rFonts w:ascii="Arial" w:hAnsi="Arial" w:cs="Arial"/>
          <w:sz w:val="24"/>
          <w:szCs w:val="24"/>
        </w:rPr>
        <w:t xml:space="preserve">.  It was in those circumstances that the Court found </w:t>
      </w:r>
      <w:r w:rsidR="00166863">
        <w:rPr>
          <w:rFonts w:ascii="Arial" w:hAnsi="Arial" w:cs="Arial"/>
          <w:sz w:val="24"/>
          <w:szCs w:val="24"/>
        </w:rPr>
        <w:t>that a police officer possessed of all the information known to the arresting officer at the relevant time, would not have reasonably suspected that the arrestee was complicit in the commission of the offence.</w:t>
      </w:r>
    </w:p>
    <w:p w14:paraId="6B4FDE3F" w14:textId="513B0026" w:rsidR="00166863" w:rsidRDefault="00166863" w:rsidP="00B76CFA">
      <w:pPr>
        <w:pStyle w:val="ListParagraph"/>
        <w:spacing w:after="0" w:line="480" w:lineRule="auto"/>
        <w:ind w:left="851"/>
        <w:jc w:val="both"/>
        <w:rPr>
          <w:rFonts w:ascii="Arial" w:hAnsi="Arial" w:cs="Arial"/>
          <w:sz w:val="24"/>
          <w:szCs w:val="24"/>
        </w:rPr>
      </w:pPr>
    </w:p>
    <w:p w14:paraId="63DECE1C" w14:textId="438A7FEE" w:rsidR="00872259" w:rsidRDefault="007F379C" w:rsidP="0087225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Turning to the facts of the present matter, it cannot be said that time was of the essence to the extent that Constable </w:t>
      </w:r>
      <w:proofErr w:type="spellStart"/>
      <w:r>
        <w:rPr>
          <w:rFonts w:ascii="Arial" w:hAnsi="Arial" w:cs="Arial"/>
          <w:sz w:val="24"/>
          <w:szCs w:val="24"/>
        </w:rPr>
        <w:t>Mandla</w:t>
      </w:r>
      <w:proofErr w:type="spellEnd"/>
      <w:r>
        <w:rPr>
          <w:rFonts w:ascii="Arial" w:hAnsi="Arial" w:cs="Arial"/>
          <w:sz w:val="24"/>
          <w:szCs w:val="24"/>
        </w:rPr>
        <w:t xml:space="preserve"> ought not to have assessed the quality of the information provided to him by </w:t>
      </w:r>
      <w:proofErr w:type="spellStart"/>
      <w:r>
        <w:rPr>
          <w:rFonts w:ascii="Arial" w:hAnsi="Arial" w:cs="Arial"/>
          <w:sz w:val="24"/>
          <w:szCs w:val="24"/>
        </w:rPr>
        <w:t>Mzimansi</w:t>
      </w:r>
      <w:proofErr w:type="spellEnd"/>
      <w:r w:rsidR="0055089D">
        <w:rPr>
          <w:rFonts w:ascii="Arial" w:hAnsi="Arial" w:cs="Arial"/>
          <w:sz w:val="24"/>
          <w:szCs w:val="24"/>
        </w:rPr>
        <w:t xml:space="preserve"> prior to effecting the arrest of the plaintiff</w:t>
      </w:r>
      <w:r>
        <w:rPr>
          <w:rFonts w:ascii="Arial" w:hAnsi="Arial" w:cs="Arial"/>
          <w:sz w:val="24"/>
          <w:szCs w:val="24"/>
        </w:rPr>
        <w:t>, insofar as same was possible</w:t>
      </w:r>
      <w:r w:rsidR="0055089D">
        <w:rPr>
          <w:rFonts w:ascii="Arial" w:hAnsi="Arial" w:cs="Arial"/>
          <w:sz w:val="24"/>
          <w:szCs w:val="24"/>
        </w:rPr>
        <w:t>.</w:t>
      </w:r>
      <w:r>
        <w:rPr>
          <w:rFonts w:ascii="Arial" w:hAnsi="Arial" w:cs="Arial"/>
          <w:sz w:val="24"/>
          <w:szCs w:val="24"/>
        </w:rPr>
        <w:t xml:space="preserve"> </w:t>
      </w:r>
    </w:p>
    <w:p w14:paraId="7595FE55" w14:textId="77777777" w:rsidR="00872259" w:rsidRPr="00872259" w:rsidRDefault="00872259" w:rsidP="00872259">
      <w:pPr>
        <w:pStyle w:val="ListParagraph"/>
        <w:spacing w:after="0" w:line="480" w:lineRule="auto"/>
        <w:rPr>
          <w:rFonts w:ascii="Arial" w:hAnsi="Arial" w:cs="Arial"/>
          <w:sz w:val="24"/>
          <w:szCs w:val="24"/>
        </w:rPr>
      </w:pPr>
    </w:p>
    <w:p w14:paraId="6F9A953E" w14:textId="0BB7B6D2" w:rsidR="00D8695F" w:rsidRDefault="00872259" w:rsidP="00872259">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On Constable </w:t>
      </w:r>
      <w:proofErr w:type="spellStart"/>
      <w:r>
        <w:rPr>
          <w:rFonts w:ascii="Arial" w:hAnsi="Arial" w:cs="Arial"/>
          <w:sz w:val="24"/>
          <w:szCs w:val="24"/>
        </w:rPr>
        <w:t>Mandla’s</w:t>
      </w:r>
      <w:proofErr w:type="spellEnd"/>
      <w:r>
        <w:rPr>
          <w:rFonts w:ascii="Arial" w:hAnsi="Arial" w:cs="Arial"/>
          <w:sz w:val="24"/>
          <w:szCs w:val="24"/>
        </w:rPr>
        <w:t xml:space="preserve"> own version, and apart from noting </w:t>
      </w:r>
      <w:proofErr w:type="spellStart"/>
      <w:r>
        <w:rPr>
          <w:rFonts w:ascii="Arial" w:hAnsi="Arial" w:cs="Arial"/>
          <w:sz w:val="24"/>
          <w:szCs w:val="24"/>
        </w:rPr>
        <w:t>Mzimansi’s</w:t>
      </w:r>
      <w:proofErr w:type="spellEnd"/>
      <w:r>
        <w:rPr>
          <w:rFonts w:ascii="Arial" w:hAnsi="Arial" w:cs="Arial"/>
          <w:sz w:val="24"/>
          <w:szCs w:val="24"/>
        </w:rPr>
        <w:t xml:space="preserve"> injuries, he was merely informed by </w:t>
      </w:r>
      <w:proofErr w:type="spellStart"/>
      <w:r>
        <w:rPr>
          <w:rFonts w:ascii="Arial" w:hAnsi="Arial" w:cs="Arial"/>
          <w:sz w:val="24"/>
          <w:szCs w:val="24"/>
        </w:rPr>
        <w:t>Mzimansi</w:t>
      </w:r>
      <w:proofErr w:type="spellEnd"/>
      <w:r>
        <w:rPr>
          <w:rFonts w:ascii="Arial" w:hAnsi="Arial" w:cs="Arial"/>
          <w:sz w:val="24"/>
          <w:szCs w:val="24"/>
        </w:rPr>
        <w:t xml:space="preserve"> that he had been assaulted by </w:t>
      </w:r>
      <w:r w:rsidRPr="00872259">
        <w:rPr>
          <w:rFonts w:ascii="Arial" w:hAnsi="Arial" w:cs="Arial"/>
          <w:i/>
          <w:iCs/>
          <w:sz w:val="24"/>
          <w:szCs w:val="24"/>
        </w:rPr>
        <w:t>inter alia</w:t>
      </w:r>
      <w:r>
        <w:rPr>
          <w:rFonts w:ascii="Arial" w:hAnsi="Arial" w:cs="Arial"/>
          <w:sz w:val="24"/>
          <w:szCs w:val="24"/>
        </w:rPr>
        <w:t xml:space="preserve">, the plaintiff.  </w:t>
      </w:r>
      <w:r w:rsidR="007F379C">
        <w:rPr>
          <w:rFonts w:ascii="Arial" w:hAnsi="Arial" w:cs="Arial"/>
          <w:sz w:val="24"/>
          <w:szCs w:val="24"/>
        </w:rPr>
        <w:t xml:space="preserve">The exists no plausible explanation as to why Constable </w:t>
      </w:r>
      <w:proofErr w:type="spellStart"/>
      <w:r w:rsidR="007F379C">
        <w:rPr>
          <w:rFonts w:ascii="Arial" w:hAnsi="Arial" w:cs="Arial"/>
          <w:sz w:val="24"/>
          <w:szCs w:val="24"/>
        </w:rPr>
        <w:t>Mandla</w:t>
      </w:r>
      <w:proofErr w:type="spellEnd"/>
      <w:r w:rsidR="007F379C">
        <w:rPr>
          <w:rFonts w:ascii="Arial" w:hAnsi="Arial" w:cs="Arial"/>
          <w:sz w:val="24"/>
          <w:szCs w:val="24"/>
        </w:rPr>
        <w:t xml:space="preserve">, when approaching the plaintiff </w:t>
      </w:r>
      <w:r w:rsidR="00915A51">
        <w:rPr>
          <w:rFonts w:ascii="Arial" w:hAnsi="Arial" w:cs="Arial"/>
          <w:sz w:val="24"/>
          <w:szCs w:val="24"/>
        </w:rPr>
        <w:t>at the scene of the incident on the afternoon of 1 April 2018, failed to enquire from</w:t>
      </w:r>
      <w:r w:rsidR="00D8695F">
        <w:rPr>
          <w:rFonts w:ascii="Arial" w:hAnsi="Arial" w:cs="Arial"/>
          <w:sz w:val="24"/>
          <w:szCs w:val="24"/>
        </w:rPr>
        <w:t xml:space="preserve"> him</w:t>
      </w:r>
      <w:r w:rsidR="00915A51">
        <w:rPr>
          <w:rFonts w:ascii="Arial" w:hAnsi="Arial" w:cs="Arial"/>
          <w:sz w:val="24"/>
          <w:szCs w:val="24"/>
        </w:rPr>
        <w:t xml:space="preserve">, his version of events, which version was reasonably capable of being ascertained at the relevant time.  </w:t>
      </w:r>
      <w:r w:rsidR="00D8695F">
        <w:rPr>
          <w:rFonts w:ascii="Arial" w:hAnsi="Arial" w:cs="Arial"/>
          <w:sz w:val="24"/>
          <w:szCs w:val="24"/>
        </w:rPr>
        <w:t xml:space="preserve">There further exists no reason why </w:t>
      </w:r>
      <w:r w:rsidR="00915A51">
        <w:rPr>
          <w:rFonts w:ascii="Arial" w:hAnsi="Arial" w:cs="Arial"/>
          <w:sz w:val="24"/>
          <w:szCs w:val="24"/>
        </w:rPr>
        <w:t xml:space="preserve">Constable </w:t>
      </w:r>
      <w:proofErr w:type="spellStart"/>
      <w:r w:rsidR="00915A51">
        <w:rPr>
          <w:rFonts w:ascii="Arial" w:hAnsi="Arial" w:cs="Arial"/>
          <w:sz w:val="24"/>
          <w:szCs w:val="24"/>
        </w:rPr>
        <w:t>Mandla</w:t>
      </w:r>
      <w:proofErr w:type="spellEnd"/>
      <w:r w:rsidR="00D8695F">
        <w:rPr>
          <w:rFonts w:ascii="Arial" w:hAnsi="Arial" w:cs="Arial"/>
          <w:sz w:val="24"/>
          <w:szCs w:val="24"/>
        </w:rPr>
        <w:t xml:space="preserve"> elected not to obtain statements, or at the very least question, one of the many independent persons who had witnessed the altercation</w:t>
      </w:r>
      <w:r w:rsidR="0074637E">
        <w:rPr>
          <w:rFonts w:ascii="Arial" w:hAnsi="Arial" w:cs="Arial"/>
          <w:sz w:val="24"/>
          <w:szCs w:val="24"/>
        </w:rPr>
        <w:t xml:space="preserve"> </w:t>
      </w:r>
      <w:r w:rsidR="004C7F63">
        <w:rPr>
          <w:rFonts w:ascii="Arial" w:hAnsi="Arial" w:cs="Arial"/>
          <w:sz w:val="24"/>
          <w:szCs w:val="24"/>
        </w:rPr>
        <w:t xml:space="preserve">in an endeavour </w:t>
      </w:r>
      <w:r w:rsidR="0074637E">
        <w:rPr>
          <w:rFonts w:ascii="Arial" w:hAnsi="Arial" w:cs="Arial"/>
          <w:sz w:val="24"/>
          <w:szCs w:val="24"/>
        </w:rPr>
        <w:t>to establish an objective account of the incident</w:t>
      </w:r>
      <w:r w:rsidR="00D8695F">
        <w:rPr>
          <w:rFonts w:ascii="Arial" w:hAnsi="Arial" w:cs="Arial"/>
          <w:sz w:val="24"/>
          <w:szCs w:val="24"/>
        </w:rPr>
        <w:t>.</w:t>
      </w:r>
    </w:p>
    <w:p w14:paraId="3DA5471E" w14:textId="7639418F" w:rsidR="00872259" w:rsidRDefault="004C7F63" w:rsidP="002C417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 xml:space="preserve">Constable </w:t>
      </w:r>
      <w:proofErr w:type="spellStart"/>
      <w:r>
        <w:rPr>
          <w:rFonts w:ascii="Arial" w:hAnsi="Arial" w:cs="Arial"/>
          <w:sz w:val="24"/>
          <w:szCs w:val="24"/>
        </w:rPr>
        <w:t>Mandla</w:t>
      </w:r>
      <w:proofErr w:type="spellEnd"/>
      <w:r>
        <w:rPr>
          <w:rFonts w:ascii="Arial" w:hAnsi="Arial" w:cs="Arial"/>
          <w:sz w:val="24"/>
          <w:szCs w:val="24"/>
        </w:rPr>
        <w:t xml:space="preserve"> conceded during cross-examination that </w:t>
      </w:r>
      <w:proofErr w:type="spellStart"/>
      <w:r w:rsidR="00730634">
        <w:rPr>
          <w:rFonts w:ascii="Arial" w:hAnsi="Arial" w:cs="Arial"/>
          <w:sz w:val="24"/>
          <w:szCs w:val="24"/>
        </w:rPr>
        <w:t>Mzimansi</w:t>
      </w:r>
      <w:proofErr w:type="spellEnd"/>
      <w:r w:rsidR="00730634">
        <w:rPr>
          <w:rFonts w:ascii="Arial" w:hAnsi="Arial" w:cs="Arial"/>
          <w:sz w:val="24"/>
          <w:szCs w:val="24"/>
        </w:rPr>
        <w:t xml:space="preserve"> had not informed him of the events leading up to his assault, and that had he been aware of such facts, as set out by the plaintiff, he would have approached the matter differently.</w:t>
      </w:r>
      <w:r w:rsidR="00872259">
        <w:rPr>
          <w:rFonts w:ascii="Arial" w:hAnsi="Arial" w:cs="Arial"/>
          <w:sz w:val="24"/>
          <w:szCs w:val="24"/>
        </w:rPr>
        <w:t xml:space="preserve">  On the facts of the present matter, I find that Constable </w:t>
      </w:r>
      <w:proofErr w:type="spellStart"/>
      <w:r w:rsidR="00872259">
        <w:rPr>
          <w:rFonts w:ascii="Arial" w:hAnsi="Arial" w:cs="Arial"/>
          <w:sz w:val="24"/>
          <w:szCs w:val="24"/>
        </w:rPr>
        <w:t>Mandla</w:t>
      </w:r>
      <w:proofErr w:type="spellEnd"/>
      <w:r w:rsidR="00F1255D">
        <w:rPr>
          <w:rFonts w:ascii="Arial" w:hAnsi="Arial" w:cs="Arial"/>
          <w:sz w:val="24"/>
          <w:szCs w:val="24"/>
        </w:rPr>
        <w:t xml:space="preserve"> ought to have made further enquiries, as envisaged in </w:t>
      </w:r>
      <w:proofErr w:type="spellStart"/>
      <w:r w:rsidR="00F1255D" w:rsidRPr="00BB6103">
        <w:rPr>
          <w:rFonts w:ascii="Arial" w:hAnsi="Arial" w:cs="Arial"/>
          <w:i/>
          <w:iCs/>
          <w:sz w:val="24"/>
          <w:szCs w:val="24"/>
        </w:rPr>
        <w:t>Wani</w:t>
      </w:r>
      <w:proofErr w:type="spellEnd"/>
      <w:r w:rsidR="00F1255D" w:rsidRPr="00F1255D">
        <w:rPr>
          <w:rFonts w:ascii="Arial" w:hAnsi="Arial" w:cs="Arial"/>
          <w:sz w:val="24"/>
          <w:szCs w:val="24"/>
        </w:rPr>
        <w:t>, prior to</w:t>
      </w:r>
      <w:r w:rsidR="00F1255D">
        <w:rPr>
          <w:rFonts w:ascii="Arial" w:hAnsi="Arial" w:cs="Arial"/>
          <w:sz w:val="24"/>
          <w:szCs w:val="24"/>
        </w:rPr>
        <w:t xml:space="preserve"> effecting the plaintiff’s arrest.</w:t>
      </w:r>
    </w:p>
    <w:p w14:paraId="26CC3A88" w14:textId="77777777" w:rsidR="00117DCE" w:rsidRDefault="00117DCE" w:rsidP="00117DCE">
      <w:pPr>
        <w:pStyle w:val="ListParagraph"/>
        <w:spacing w:after="0" w:line="480" w:lineRule="auto"/>
        <w:ind w:left="851"/>
        <w:jc w:val="both"/>
        <w:rPr>
          <w:rFonts w:ascii="Arial" w:hAnsi="Arial" w:cs="Arial"/>
          <w:sz w:val="24"/>
          <w:szCs w:val="24"/>
        </w:rPr>
      </w:pPr>
    </w:p>
    <w:p w14:paraId="0AB84211" w14:textId="21ED4712" w:rsidR="00C64D03" w:rsidRPr="00D57F68" w:rsidRDefault="00C64D03" w:rsidP="006A4FD6">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 accordingly find, </w:t>
      </w:r>
      <w:r w:rsidR="00D57F68">
        <w:rPr>
          <w:rFonts w:ascii="Arial" w:hAnsi="Arial" w:cs="Arial"/>
          <w:sz w:val="24"/>
          <w:szCs w:val="24"/>
        </w:rPr>
        <w:t>in</w:t>
      </w:r>
      <w:r w:rsidRPr="009E4F3C">
        <w:rPr>
          <w:rFonts w:ascii="Arial" w:hAnsi="Arial" w:cs="Arial"/>
          <w:sz w:val="24"/>
          <w:szCs w:val="24"/>
        </w:rPr>
        <w:t xml:space="preserve"> the context of the</w:t>
      </w:r>
      <w:r>
        <w:rPr>
          <w:rFonts w:ascii="Arial" w:hAnsi="Arial" w:cs="Arial"/>
          <w:sz w:val="24"/>
          <w:szCs w:val="24"/>
        </w:rPr>
        <w:t xml:space="preserve"> present </w:t>
      </w:r>
      <w:r w:rsidRPr="009E4F3C">
        <w:rPr>
          <w:rFonts w:ascii="Arial" w:hAnsi="Arial" w:cs="Arial"/>
          <w:sz w:val="24"/>
          <w:szCs w:val="24"/>
        </w:rPr>
        <w:t>matter</w:t>
      </w:r>
      <w:r>
        <w:rPr>
          <w:rFonts w:ascii="Arial" w:hAnsi="Arial" w:cs="Arial"/>
          <w:sz w:val="24"/>
          <w:szCs w:val="24"/>
        </w:rPr>
        <w:t xml:space="preserve">, that Constable </w:t>
      </w:r>
      <w:proofErr w:type="spellStart"/>
      <w:r>
        <w:rPr>
          <w:rFonts w:ascii="Arial" w:hAnsi="Arial" w:cs="Arial"/>
          <w:sz w:val="24"/>
          <w:szCs w:val="24"/>
        </w:rPr>
        <w:t>Mandla</w:t>
      </w:r>
      <w:proofErr w:type="spellEnd"/>
      <w:r>
        <w:rPr>
          <w:rFonts w:ascii="Arial" w:hAnsi="Arial" w:cs="Arial"/>
          <w:sz w:val="24"/>
          <w:szCs w:val="24"/>
        </w:rPr>
        <w:t xml:space="preserve"> failed to take into account all the information available to him at the relevant time </w:t>
      </w:r>
      <w:r w:rsidR="002C4174">
        <w:rPr>
          <w:rFonts w:ascii="Arial" w:hAnsi="Arial" w:cs="Arial"/>
          <w:sz w:val="24"/>
          <w:szCs w:val="24"/>
        </w:rPr>
        <w:t xml:space="preserve">upon which to found a reasonable suspicion that the plaintiff had committed an offence </w:t>
      </w:r>
      <w:r w:rsidR="00D57F68">
        <w:rPr>
          <w:rFonts w:ascii="Arial" w:hAnsi="Arial" w:cs="Arial"/>
          <w:sz w:val="24"/>
          <w:szCs w:val="24"/>
        </w:rPr>
        <w:t>referred to in Schedule 1 of the Act.</w:t>
      </w:r>
    </w:p>
    <w:p w14:paraId="5154AA64" w14:textId="77777777" w:rsidR="002C4174" w:rsidRPr="002C4174" w:rsidRDefault="002C4174" w:rsidP="006A4FD6">
      <w:pPr>
        <w:pStyle w:val="ListParagraph"/>
        <w:spacing w:after="0" w:line="480" w:lineRule="auto"/>
        <w:rPr>
          <w:rFonts w:ascii="Arial" w:hAnsi="Arial" w:cs="Arial"/>
          <w:sz w:val="24"/>
          <w:szCs w:val="24"/>
        </w:rPr>
      </w:pPr>
    </w:p>
    <w:p w14:paraId="69D7662A" w14:textId="190AE044" w:rsidR="002C4174" w:rsidRDefault="002C4174" w:rsidP="006A4FD6">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Given the absence of the fourth jurisdictional fact, the above finding is once again dispositive of the issue of liability.</w:t>
      </w:r>
      <w:r w:rsidR="00A808F3">
        <w:rPr>
          <w:rFonts w:ascii="Arial" w:hAnsi="Arial" w:cs="Arial"/>
          <w:sz w:val="24"/>
          <w:szCs w:val="24"/>
        </w:rPr>
        <w:t xml:space="preserve">  It therefore follows that the plaintiff’s arrest and subsequent detention was unlawful.</w:t>
      </w:r>
    </w:p>
    <w:p w14:paraId="077735B9" w14:textId="77777777" w:rsidR="002C4174" w:rsidRPr="002C4174" w:rsidRDefault="002C4174" w:rsidP="006A4FD6">
      <w:pPr>
        <w:pStyle w:val="ListParagraph"/>
        <w:spacing w:after="0" w:line="480" w:lineRule="auto"/>
        <w:rPr>
          <w:rFonts w:ascii="Arial" w:hAnsi="Arial" w:cs="Arial"/>
          <w:sz w:val="24"/>
          <w:szCs w:val="24"/>
        </w:rPr>
      </w:pPr>
    </w:p>
    <w:p w14:paraId="2CF4602C" w14:textId="6E0286D2" w:rsidR="00BE2179" w:rsidRDefault="00D1027E" w:rsidP="00ED0041">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In light of the findings which I have reached, I do not intend dealing at length </w:t>
      </w:r>
      <w:r w:rsidR="00BE2179">
        <w:rPr>
          <w:rFonts w:ascii="Arial" w:hAnsi="Arial" w:cs="Arial"/>
          <w:sz w:val="24"/>
          <w:szCs w:val="24"/>
        </w:rPr>
        <w:t xml:space="preserve">with the question of how Constable </w:t>
      </w:r>
      <w:proofErr w:type="spellStart"/>
      <w:r w:rsidR="00BE2179">
        <w:rPr>
          <w:rFonts w:ascii="Arial" w:hAnsi="Arial" w:cs="Arial"/>
          <w:sz w:val="24"/>
          <w:szCs w:val="24"/>
        </w:rPr>
        <w:t>Mandla</w:t>
      </w:r>
      <w:proofErr w:type="spellEnd"/>
      <w:r w:rsidR="00BE2179">
        <w:rPr>
          <w:rFonts w:ascii="Arial" w:hAnsi="Arial" w:cs="Arial"/>
          <w:sz w:val="24"/>
          <w:szCs w:val="24"/>
        </w:rPr>
        <w:t xml:space="preserve"> exercised his discretion to arrest the plaintiff, </w:t>
      </w:r>
      <w:r w:rsidR="00524651">
        <w:rPr>
          <w:rFonts w:ascii="Arial" w:hAnsi="Arial" w:cs="Arial"/>
          <w:sz w:val="24"/>
          <w:szCs w:val="24"/>
        </w:rPr>
        <w:t xml:space="preserve">nor do I intend recounting the trite legal principles relevant to such discretion, suffice to state that such </w:t>
      </w:r>
      <w:r w:rsidR="00BE2179">
        <w:rPr>
          <w:rFonts w:ascii="Arial" w:hAnsi="Arial" w:cs="Arial"/>
          <w:sz w:val="24"/>
          <w:szCs w:val="24"/>
        </w:rPr>
        <w:t>discretion only arises once the jurisdictional facts for an arrest</w:t>
      </w:r>
      <w:r w:rsidR="00E65EF2">
        <w:rPr>
          <w:rFonts w:ascii="Arial" w:hAnsi="Arial" w:cs="Arial"/>
          <w:sz w:val="24"/>
          <w:szCs w:val="24"/>
        </w:rPr>
        <w:t xml:space="preserve"> </w:t>
      </w:r>
      <w:r w:rsidR="00BE2179">
        <w:rPr>
          <w:rFonts w:ascii="Arial" w:hAnsi="Arial" w:cs="Arial"/>
          <w:sz w:val="24"/>
          <w:szCs w:val="24"/>
        </w:rPr>
        <w:t>in terms of section 40(1) of the Act are present</w:t>
      </w:r>
      <w:r w:rsidR="0078529C">
        <w:rPr>
          <w:rFonts w:ascii="Arial" w:hAnsi="Arial" w:cs="Arial"/>
          <w:sz w:val="24"/>
          <w:szCs w:val="24"/>
        </w:rPr>
        <w:t>, and accordingly, for the reasons already stated, does not arise in the present matter</w:t>
      </w:r>
      <w:r w:rsidR="00BE2179">
        <w:rPr>
          <w:rFonts w:ascii="Arial" w:hAnsi="Arial" w:cs="Arial"/>
          <w:sz w:val="24"/>
          <w:szCs w:val="24"/>
        </w:rPr>
        <w:t>.</w:t>
      </w:r>
      <w:r w:rsidR="00BE2179">
        <w:rPr>
          <w:rStyle w:val="FootnoteReference"/>
          <w:rFonts w:ascii="Arial" w:hAnsi="Arial" w:cs="Arial"/>
          <w:sz w:val="24"/>
          <w:szCs w:val="24"/>
        </w:rPr>
        <w:footnoteReference w:id="15"/>
      </w:r>
    </w:p>
    <w:p w14:paraId="77E1EA11" w14:textId="7F9D80FB" w:rsidR="00ED0041" w:rsidRDefault="00E65EF2" w:rsidP="00ED0041">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 xml:space="preserve">Notwithstanding the aforesaid, I am </w:t>
      </w:r>
      <w:r w:rsidR="00524651">
        <w:rPr>
          <w:rFonts w:ascii="Arial" w:hAnsi="Arial" w:cs="Arial"/>
          <w:sz w:val="24"/>
          <w:szCs w:val="24"/>
        </w:rPr>
        <w:t>constrained to record</w:t>
      </w:r>
      <w:r w:rsidR="00B24F8F">
        <w:rPr>
          <w:rFonts w:ascii="Arial" w:hAnsi="Arial" w:cs="Arial"/>
          <w:sz w:val="24"/>
          <w:szCs w:val="24"/>
        </w:rPr>
        <w:t xml:space="preserve"> that</w:t>
      </w:r>
      <w:r w:rsidR="00524651">
        <w:rPr>
          <w:rFonts w:ascii="Arial" w:hAnsi="Arial" w:cs="Arial"/>
          <w:sz w:val="24"/>
          <w:szCs w:val="24"/>
        </w:rPr>
        <w:t xml:space="preserve"> Constable </w:t>
      </w:r>
      <w:proofErr w:type="spellStart"/>
      <w:r w:rsidR="00524651">
        <w:rPr>
          <w:rFonts w:ascii="Arial" w:hAnsi="Arial" w:cs="Arial"/>
          <w:sz w:val="24"/>
          <w:szCs w:val="24"/>
        </w:rPr>
        <w:t>Mandla</w:t>
      </w:r>
      <w:r w:rsidR="00D42FB3">
        <w:rPr>
          <w:rFonts w:ascii="Arial" w:hAnsi="Arial" w:cs="Arial"/>
          <w:sz w:val="24"/>
          <w:szCs w:val="24"/>
        </w:rPr>
        <w:t>’s</w:t>
      </w:r>
      <w:proofErr w:type="spellEnd"/>
      <w:r w:rsidR="00D42FB3">
        <w:rPr>
          <w:rFonts w:ascii="Arial" w:hAnsi="Arial" w:cs="Arial"/>
          <w:sz w:val="24"/>
          <w:szCs w:val="24"/>
        </w:rPr>
        <w:t xml:space="preserve"> evidence</w:t>
      </w:r>
      <w:r w:rsidR="009641D2">
        <w:rPr>
          <w:rFonts w:ascii="Arial" w:hAnsi="Arial" w:cs="Arial"/>
          <w:sz w:val="24"/>
          <w:szCs w:val="24"/>
        </w:rPr>
        <w:t xml:space="preserve"> was self-evidently contradictory in many respects insofar as the exercise of his discretion to arrest the plaintiff is concerned.  </w:t>
      </w:r>
      <w:r w:rsidR="005D5CA4">
        <w:rPr>
          <w:rFonts w:ascii="Arial" w:hAnsi="Arial" w:cs="Arial"/>
          <w:sz w:val="24"/>
          <w:szCs w:val="24"/>
        </w:rPr>
        <w:t xml:space="preserve">Amongst others, </w:t>
      </w:r>
      <w:r w:rsidR="009641D2">
        <w:rPr>
          <w:rFonts w:ascii="Arial" w:hAnsi="Arial" w:cs="Arial"/>
          <w:sz w:val="24"/>
          <w:szCs w:val="24"/>
        </w:rPr>
        <w:t xml:space="preserve">Constable </w:t>
      </w:r>
      <w:proofErr w:type="spellStart"/>
      <w:r w:rsidR="009641D2">
        <w:rPr>
          <w:rFonts w:ascii="Arial" w:hAnsi="Arial" w:cs="Arial"/>
          <w:sz w:val="24"/>
          <w:szCs w:val="24"/>
        </w:rPr>
        <w:t>Mandla’s</w:t>
      </w:r>
      <w:proofErr w:type="spellEnd"/>
      <w:r w:rsidR="009641D2">
        <w:rPr>
          <w:rFonts w:ascii="Arial" w:hAnsi="Arial" w:cs="Arial"/>
          <w:sz w:val="24"/>
          <w:szCs w:val="24"/>
        </w:rPr>
        <w:t xml:space="preserve"> version vacillated </w:t>
      </w:r>
      <w:r w:rsidR="00E7340C">
        <w:rPr>
          <w:rFonts w:ascii="Arial" w:hAnsi="Arial" w:cs="Arial"/>
          <w:sz w:val="24"/>
          <w:szCs w:val="24"/>
        </w:rPr>
        <w:t>as follows</w:t>
      </w:r>
      <w:r w:rsidR="009641D2">
        <w:rPr>
          <w:rFonts w:ascii="Arial" w:hAnsi="Arial" w:cs="Arial"/>
          <w:sz w:val="24"/>
          <w:szCs w:val="24"/>
        </w:rPr>
        <w:t>: (</w:t>
      </w:r>
      <w:proofErr w:type="spellStart"/>
      <w:r w:rsidR="009641D2">
        <w:rPr>
          <w:rFonts w:ascii="Arial" w:hAnsi="Arial" w:cs="Arial"/>
          <w:sz w:val="24"/>
          <w:szCs w:val="24"/>
        </w:rPr>
        <w:t>i</w:t>
      </w:r>
      <w:proofErr w:type="spellEnd"/>
      <w:r w:rsidR="009641D2">
        <w:rPr>
          <w:rFonts w:ascii="Arial" w:hAnsi="Arial" w:cs="Arial"/>
          <w:sz w:val="24"/>
          <w:szCs w:val="24"/>
        </w:rPr>
        <w:t xml:space="preserve">) that he arrested the plaintiff as a consequence of the seriousness of the injuries sustained by </w:t>
      </w:r>
      <w:proofErr w:type="spellStart"/>
      <w:r w:rsidR="009641D2">
        <w:rPr>
          <w:rFonts w:ascii="Arial" w:hAnsi="Arial" w:cs="Arial"/>
          <w:sz w:val="24"/>
          <w:szCs w:val="24"/>
        </w:rPr>
        <w:t>Mzimansi</w:t>
      </w:r>
      <w:proofErr w:type="spellEnd"/>
      <w:r w:rsidR="009641D2">
        <w:rPr>
          <w:rFonts w:ascii="Arial" w:hAnsi="Arial" w:cs="Arial"/>
          <w:sz w:val="24"/>
          <w:szCs w:val="24"/>
        </w:rPr>
        <w:t xml:space="preserve">; (ii) </w:t>
      </w:r>
      <w:r w:rsidR="00E7340C">
        <w:rPr>
          <w:rFonts w:ascii="Arial" w:hAnsi="Arial" w:cs="Arial"/>
          <w:sz w:val="24"/>
          <w:szCs w:val="24"/>
        </w:rPr>
        <w:t xml:space="preserve">that he was merely performing his duty as an officer to look at the complainant and the injuries sustained by him and to determine whether the injuries sustained were life threatening; (iii) that he is aware of his “duty” or “job” when to arrest; </w:t>
      </w:r>
      <w:r w:rsidR="005D5CA4">
        <w:rPr>
          <w:rFonts w:ascii="Arial" w:hAnsi="Arial" w:cs="Arial"/>
          <w:sz w:val="24"/>
          <w:szCs w:val="24"/>
        </w:rPr>
        <w:t xml:space="preserve">and </w:t>
      </w:r>
      <w:r w:rsidR="00E7340C">
        <w:rPr>
          <w:rFonts w:ascii="Arial" w:hAnsi="Arial" w:cs="Arial"/>
          <w:sz w:val="24"/>
          <w:szCs w:val="24"/>
        </w:rPr>
        <w:t xml:space="preserve">(iv) </w:t>
      </w:r>
      <w:r w:rsidR="005D5CA4">
        <w:rPr>
          <w:rFonts w:ascii="Arial" w:hAnsi="Arial" w:cs="Arial"/>
          <w:sz w:val="24"/>
          <w:szCs w:val="24"/>
        </w:rPr>
        <w:t xml:space="preserve">for further investigation.  </w:t>
      </w:r>
    </w:p>
    <w:p w14:paraId="30DD7D4C" w14:textId="77777777" w:rsidR="00ED0041" w:rsidRPr="00ED0041" w:rsidRDefault="00ED0041" w:rsidP="00ED0041">
      <w:pPr>
        <w:pStyle w:val="ListParagraph"/>
        <w:spacing w:after="0" w:line="480" w:lineRule="auto"/>
        <w:rPr>
          <w:rFonts w:ascii="Arial" w:hAnsi="Arial" w:cs="Arial"/>
          <w:sz w:val="24"/>
          <w:szCs w:val="24"/>
        </w:rPr>
      </w:pPr>
    </w:p>
    <w:p w14:paraId="78158278" w14:textId="31755836" w:rsidR="00E65EF2" w:rsidRDefault="005D5CA4" w:rsidP="00ED0041">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 pause to mention that the defendant, in his </w:t>
      </w:r>
      <w:r w:rsidR="00AD0C38">
        <w:rPr>
          <w:rFonts w:ascii="Arial" w:hAnsi="Arial" w:cs="Arial"/>
          <w:sz w:val="24"/>
          <w:szCs w:val="24"/>
        </w:rPr>
        <w:t xml:space="preserve">amended </w:t>
      </w:r>
      <w:r>
        <w:rPr>
          <w:rFonts w:ascii="Arial" w:hAnsi="Arial" w:cs="Arial"/>
          <w:sz w:val="24"/>
          <w:szCs w:val="24"/>
        </w:rPr>
        <w:t xml:space="preserve">plea, </w:t>
      </w:r>
      <w:r w:rsidR="009D5C19">
        <w:rPr>
          <w:rFonts w:ascii="Arial" w:hAnsi="Arial" w:cs="Arial"/>
          <w:sz w:val="24"/>
          <w:szCs w:val="24"/>
        </w:rPr>
        <w:t>contends that the plaintiff was arrested with the intention of bringing him to justice</w:t>
      </w:r>
      <w:r w:rsidR="00ED0041">
        <w:rPr>
          <w:rFonts w:ascii="Arial" w:hAnsi="Arial" w:cs="Arial"/>
          <w:sz w:val="24"/>
          <w:szCs w:val="24"/>
        </w:rPr>
        <w:t xml:space="preserve"> and that the SAPS member(s) weighed their/his or her duty in terms of section 205 of the Constitution of the Republic of South Africa, 1996, against the plaintiff’s right to liberty and in light of all the information exercised </w:t>
      </w:r>
      <w:r w:rsidR="00A72FB5">
        <w:rPr>
          <w:rFonts w:ascii="Arial" w:hAnsi="Arial" w:cs="Arial"/>
          <w:sz w:val="24"/>
          <w:szCs w:val="24"/>
        </w:rPr>
        <w:t>a</w:t>
      </w:r>
      <w:r w:rsidR="00ED0041">
        <w:rPr>
          <w:rFonts w:ascii="Arial" w:hAnsi="Arial" w:cs="Arial"/>
          <w:sz w:val="24"/>
          <w:szCs w:val="24"/>
        </w:rPr>
        <w:t xml:space="preserve"> discretion to arrest and detain the plaintiff</w:t>
      </w:r>
      <w:r w:rsidR="009D5C19">
        <w:rPr>
          <w:rFonts w:ascii="Arial" w:hAnsi="Arial" w:cs="Arial"/>
          <w:sz w:val="24"/>
          <w:szCs w:val="24"/>
        </w:rPr>
        <w:t xml:space="preserve">.  This did not emerge from the evidence of Constable </w:t>
      </w:r>
      <w:proofErr w:type="spellStart"/>
      <w:r w:rsidR="009D5C19">
        <w:rPr>
          <w:rFonts w:ascii="Arial" w:hAnsi="Arial" w:cs="Arial"/>
          <w:sz w:val="24"/>
          <w:szCs w:val="24"/>
        </w:rPr>
        <w:t>Mandla</w:t>
      </w:r>
      <w:proofErr w:type="spellEnd"/>
      <w:r w:rsidR="009D5C19">
        <w:rPr>
          <w:rFonts w:ascii="Arial" w:hAnsi="Arial" w:cs="Arial"/>
          <w:sz w:val="24"/>
          <w:szCs w:val="24"/>
        </w:rPr>
        <w:t xml:space="preserve">. </w:t>
      </w:r>
      <w:r>
        <w:rPr>
          <w:rFonts w:ascii="Arial" w:hAnsi="Arial" w:cs="Arial"/>
          <w:sz w:val="24"/>
          <w:szCs w:val="24"/>
        </w:rPr>
        <w:t xml:space="preserve"> </w:t>
      </w:r>
    </w:p>
    <w:p w14:paraId="63F2CAF5" w14:textId="77777777" w:rsidR="00E65EF2" w:rsidRPr="00E65EF2" w:rsidRDefault="00E65EF2" w:rsidP="00ED0041">
      <w:pPr>
        <w:pStyle w:val="ListParagraph"/>
        <w:spacing w:after="0" w:line="480" w:lineRule="auto"/>
        <w:rPr>
          <w:rFonts w:ascii="Arial" w:hAnsi="Arial" w:cs="Arial"/>
          <w:sz w:val="24"/>
          <w:szCs w:val="24"/>
        </w:rPr>
      </w:pPr>
    </w:p>
    <w:p w14:paraId="7B2B3B32" w14:textId="77777777" w:rsidR="00C26F44" w:rsidRDefault="00ED0041" w:rsidP="004E601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Apart from the fact that it is clear </w:t>
      </w:r>
      <w:r w:rsidR="00B448E8">
        <w:rPr>
          <w:rFonts w:ascii="Arial" w:hAnsi="Arial" w:cs="Arial"/>
          <w:sz w:val="24"/>
          <w:szCs w:val="24"/>
        </w:rPr>
        <w:t>that</w:t>
      </w:r>
      <w:r>
        <w:rPr>
          <w:rFonts w:ascii="Arial" w:hAnsi="Arial" w:cs="Arial"/>
          <w:sz w:val="24"/>
          <w:szCs w:val="24"/>
        </w:rPr>
        <w:t xml:space="preserve"> Constable </w:t>
      </w:r>
      <w:proofErr w:type="spellStart"/>
      <w:r>
        <w:rPr>
          <w:rFonts w:ascii="Arial" w:hAnsi="Arial" w:cs="Arial"/>
          <w:sz w:val="24"/>
          <w:szCs w:val="24"/>
        </w:rPr>
        <w:t>Mandla</w:t>
      </w:r>
      <w:r w:rsidR="00B448E8">
        <w:rPr>
          <w:rFonts w:ascii="Arial" w:hAnsi="Arial" w:cs="Arial"/>
          <w:sz w:val="24"/>
          <w:szCs w:val="24"/>
        </w:rPr>
        <w:t>’s</w:t>
      </w:r>
      <w:proofErr w:type="spellEnd"/>
      <w:r>
        <w:rPr>
          <w:rFonts w:ascii="Arial" w:hAnsi="Arial" w:cs="Arial"/>
          <w:sz w:val="24"/>
          <w:szCs w:val="24"/>
        </w:rPr>
        <w:t xml:space="preserve"> understanding of </w:t>
      </w:r>
      <w:r w:rsidR="00B448E8">
        <w:rPr>
          <w:rFonts w:ascii="Arial" w:hAnsi="Arial" w:cs="Arial"/>
          <w:sz w:val="24"/>
          <w:szCs w:val="24"/>
        </w:rPr>
        <w:t xml:space="preserve">his discretion to arrest, when same arises, is lacking in the extreme, the </w:t>
      </w:r>
      <w:r w:rsidR="00E65EF2">
        <w:rPr>
          <w:rFonts w:ascii="Arial" w:hAnsi="Arial" w:cs="Arial"/>
          <w:sz w:val="24"/>
          <w:szCs w:val="24"/>
        </w:rPr>
        <w:t>ineluctable conclusion</w:t>
      </w:r>
      <w:r w:rsidR="00B448E8">
        <w:rPr>
          <w:rFonts w:ascii="Arial" w:hAnsi="Arial" w:cs="Arial"/>
          <w:sz w:val="24"/>
          <w:szCs w:val="24"/>
        </w:rPr>
        <w:t>, on his own version,</w:t>
      </w:r>
      <w:r w:rsidR="00E65EF2">
        <w:rPr>
          <w:rFonts w:ascii="Arial" w:hAnsi="Arial" w:cs="Arial"/>
          <w:sz w:val="24"/>
          <w:szCs w:val="24"/>
        </w:rPr>
        <w:t xml:space="preserve"> is that </w:t>
      </w:r>
      <w:r w:rsidR="00B448E8">
        <w:rPr>
          <w:rFonts w:ascii="Arial" w:hAnsi="Arial" w:cs="Arial"/>
          <w:sz w:val="24"/>
          <w:szCs w:val="24"/>
        </w:rPr>
        <w:t>he</w:t>
      </w:r>
      <w:r w:rsidR="00E65EF2">
        <w:rPr>
          <w:rFonts w:ascii="Arial" w:hAnsi="Arial" w:cs="Arial"/>
          <w:sz w:val="24"/>
          <w:szCs w:val="24"/>
        </w:rPr>
        <w:t xml:space="preserve"> had already decided to arrest the plaintiff prior to leaving the </w:t>
      </w:r>
      <w:proofErr w:type="spellStart"/>
      <w:r w:rsidR="00E65EF2">
        <w:rPr>
          <w:rFonts w:ascii="Arial" w:hAnsi="Arial" w:cs="Arial"/>
          <w:sz w:val="24"/>
          <w:szCs w:val="24"/>
        </w:rPr>
        <w:t>Swartkops</w:t>
      </w:r>
      <w:proofErr w:type="spellEnd"/>
      <w:r w:rsidR="00E65EF2">
        <w:rPr>
          <w:rFonts w:ascii="Arial" w:hAnsi="Arial" w:cs="Arial"/>
          <w:sz w:val="24"/>
          <w:szCs w:val="24"/>
        </w:rPr>
        <w:t xml:space="preserve"> Police Station</w:t>
      </w:r>
      <w:r w:rsidR="009A709A">
        <w:rPr>
          <w:rFonts w:ascii="Arial" w:hAnsi="Arial" w:cs="Arial"/>
          <w:sz w:val="24"/>
          <w:szCs w:val="24"/>
        </w:rPr>
        <w:t xml:space="preserve"> and accordingly he had no intention of taking any</w:t>
      </w:r>
      <w:r w:rsidR="00271F5F">
        <w:rPr>
          <w:rFonts w:ascii="Arial" w:hAnsi="Arial" w:cs="Arial"/>
          <w:sz w:val="24"/>
          <w:szCs w:val="24"/>
        </w:rPr>
        <w:t xml:space="preserve"> steps to obtain </w:t>
      </w:r>
      <w:r w:rsidR="009A709A">
        <w:rPr>
          <w:rFonts w:ascii="Arial" w:hAnsi="Arial" w:cs="Arial"/>
          <w:sz w:val="24"/>
          <w:szCs w:val="24"/>
        </w:rPr>
        <w:t xml:space="preserve">objective facts regarding the </w:t>
      </w:r>
      <w:r w:rsidR="009A709A">
        <w:rPr>
          <w:rFonts w:ascii="Arial" w:hAnsi="Arial" w:cs="Arial"/>
          <w:sz w:val="24"/>
          <w:szCs w:val="24"/>
        </w:rPr>
        <w:lastRenderedPageBreak/>
        <w:t xml:space="preserve">incident, nor did he attempt to obtain </w:t>
      </w:r>
      <w:r w:rsidR="00271F5F">
        <w:rPr>
          <w:rFonts w:ascii="Arial" w:hAnsi="Arial" w:cs="Arial"/>
          <w:sz w:val="24"/>
          <w:szCs w:val="24"/>
        </w:rPr>
        <w:t xml:space="preserve">information regarding the plaintiff’s personal circumstances, which were easily ascertainable and which became known to the SAPS members shortly after his arrest on 2 April 2018, when interviewed by </w:t>
      </w:r>
      <w:r w:rsidR="00271F5F" w:rsidRPr="00271F5F">
        <w:rPr>
          <w:rFonts w:ascii="Arial" w:hAnsi="Arial" w:cs="Arial"/>
          <w:sz w:val="24"/>
          <w:szCs w:val="24"/>
        </w:rPr>
        <w:t xml:space="preserve">Sergeant </w:t>
      </w:r>
      <w:proofErr w:type="spellStart"/>
      <w:r w:rsidR="00271F5F" w:rsidRPr="00271F5F">
        <w:rPr>
          <w:rFonts w:ascii="Arial" w:hAnsi="Arial" w:cs="Arial"/>
          <w:sz w:val="24"/>
          <w:szCs w:val="24"/>
        </w:rPr>
        <w:t>Nikelo</w:t>
      </w:r>
      <w:proofErr w:type="spellEnd"/>
      <w:r w:rsidR="00271F5F">
        <w:rPr>
          <w:rFonts w:ascii="Arial" w:hAnsi="Arial" w:cs="Arial"/>
          <w:sz w:val="24"/>
          <w:szCs w:val="24"/>
        </w:rPr>
        <w:t xml:space="preserve"> and Warrant Officer </w:t>
      </w:r>
      <w:proofErr w:type="spellStart"/>
      <w:r w:rsidR="00271F5F">
        <w:rPr>
          <w:rFonts w:ascii="Arial" w:hAnsi="Arial" w:cs="Arial"/>
          <w:sz w:val="24"/>
          <w:szCs w:val="24"/>
        </w:rPr>
        <w:t>Appolis</w:t>
      </w:r>
      <w:proofErr w:type="spellEnd"/>
      <w:r w:rsidR="009A709A">
        <w:rPr>
          <w:rFonts w:ascii="Arial" w:hAnsi="Arial" w:cs="Arial"/>
          <w:sz w:val="24"/>
          <w:szCs w:val="24"/>
        </w:rPr>
        <w:t xml:space="preserve">.  In the circumstances of the present matter, I am of the view that consideration ought to have been given to such circumstances insofar as </w:t>
      </w:r>
      <w:r w:rsidR="00C26F44">
        <w:rPr>
          <w:rFonts w:ascii="Arial" w:hAnsi="Arial" w:cs="Arial"/>
          <w:sz w:val="24"/>
          <w:szCs w:val="24"/>
        </w:rPr>
        <w:t xml:space="preserve">they were relevant to the exercise of Constable </w:t>
      </w:r>
      <w:proofErr w:type="spellStart"/>
      <w:r w:rsidR="00C26F44">
        <w:rPr>
          <w:rFonts w:ascii="Arial" w:hAnsi="Arial" w:cs="Arial"/>
          <w:sz w:val="24"/>
          <w:szCs w:val="24"/>
        </w:rPr>
        <w:t>Mandla’s</w:t>
      </w:r>
      <w:proofErr w:type="spellEnd"/>
      <w:r w:rsidR="00C26F44">
        <w:rPr>
          <w:rFonts w:ascii="Arial" w:hAnsi="Arial" w:cs="Arial"/>
          <w:sz w:val="24"/>
          <w:szCs w:val="24"/>
        </w:rPr>
        <w:t xml:space="preserve"> discretion to arrest.</w:t>
      </w:r>
    </w:p>
    <w:p w14:paraId="448AF5C2" w14:textId="77777777" w:rsidR="00C26F44" w:rsidRPr="00C26F44" w:rsidRDefault="00C26F44" w:rsidP="004E6014">
      <w:pPr>
        <w:pStyle w:val="ListParagraph"/>
        <w:spacing w:after="0" w:line="480" w:lineRule="auto"/>
        <w:rPr>
          <w:rFonts w:ascii="Arial" w:hAnsi="Arial" w:cs="Arial"/>
          <w:sz w:val="24"/>
          <w:szCs w:val="24"/>
        </w:rPr>
      </w:pPr>
    </w:p>
    <w:p w14:paraId="5F3C86EB" w14:textId="42254751" w:rsidR="00C26F44" w:rsidRDefault="00C26F44" w:rsidP="004E601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 accordingly conclude that Constable </w:t>
      </w:r>
      <w:proofErr w:type="spellStart"/>
      <w:r>
        <w:rPr>
          <w:rFonts w:ascii="Arial" w:hAnsi="Arial" w:cs="Arial"/>
          <w:sz w:val="24"/>
          <w:szCs w:val="24"/>
        </w:rPr>
        <w:t>Mandla’s</w:t>
      </w:r>
      <w:proofErr w:type="spellEnd"/>
      <w:r>
        <w:rPr>
          <w:rFonts w:ascii="Arial" w:hAnsi="Arial" w:cs="Arial"/>
          <w:sz w:val="24"/>
          <w:szCs w:val="24"/>
        </w:rPr>
        <w:t xml:space="preserve"> decision to arrest the plaintiff was objectively irrational.</w:t>
      </w:r>
    </w:p>
    <w:p w14:paraId="3010CE46" w14:textId="77777777" w:rsidR="00C26F44" w:rsidRPr="00C26F44" w:rsidRDefault="00C26F44" w:rsidP="004E6014">
      <w:pPr>
        <w:pStyle w:val="ListParagraph"/>
        <w:spacing w:after="0" w:line="480" w:lineRule="auto"/>
        <w:rPr>
          <w:rFonts w:ascii="Arial" w:hAnsi="Arial" w:cs="Arial"/>
          <w:sz w:val="24"/>
          <w:szCs w:val="24"/>
        </w:rPr>
      </w:pPr>
    </w:p>
    <w:p w14:paraId="1879AD5B" w14:textId="77777777" w:rsidR="00A808F3" w:rsidRDefault="00271F5F" w:rsidP="004E601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 </w:t>
      </w:r>
      <w:r w:rsidR="00A808F3">
        <w:rPr>
          <w:rFonts w:ascii="Arial" w:hAnsi="Arial" w:cs="Arial"/>
          <w:sz w:val="24"/>
          <w:szCs w:val="24"/>
        </w:rPr>
        <w:t>I now turn to the quantification of the plaintiff’s damages.</w:t>
      </w:r>
    </w:p>
    <w:p w14:paraId="0EFC38FB" w14:textId="77777777" w:rsidR="00A808F3" w:rsidRPr="00A808F3" w:rsidRDefault="00A808F3" w:rsidP="004E6014">
      <w:pPr>
        <w:pStyle w:val="ListParagraph"/>
        <w:spacing w:after="0" w:line="480" w:lineRule="auto"/>
        <w:rPr>
          <w:rFonts w:ascii="Arial" w:hAnsi="Arial" w:cs="Arial"/>
          <w:sz w:val="24"/>
          <w:szCs w:val="24"/>
        </w:rPr>
      </w:pPr>
    </w:p>
    <w:p w14:paraId="0C31A297" w14:textId="2FFE98D7" w:rsidR="004E6014" w:rsidRDefault="00A808F3" w:rsidP="008D2C70">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plaintiff, in his particulars of claim, claimed an amount of R581,083.00, with R500,000.00 being in respect of general damages and R81,083.00 being for past loss of income, given the delay in his promotion</w:t>
      </w:r>
      <w:r w:rsidR="004E6014">
        <w:rPr>
          <w:rFonts w:ascii="Arial" w:hAnsi="Arial" w:cs="Arial"/>
          <w:sz w:val="24"/>
          <w:szCs w:val="24"/>
        </w:rPr>
        <w:t xml:space="preserve"> from Shift Commander to Regional Manager at Odyssey Security Solutions (Pty) Limited, which delay was</w:t>
      </w:r>
      <w:r w:rsidR="00A72FB5">
        <w:rPr>
          <w:rFonts w:ascii="Arial" w:hAnsi="Arial" w:cs="Arial"/>
          <w:sz w:val="24"/>
          <w:szCs w:val="24"/>
        </w:rPr>
        <w:t xml:space="preserve"> </w:t>
      </w:r>
      <w:r w:rsidR="00A84295">
        <w:rPr>
          <w:rFonts w:ascii="Arial" w:hAnsi="Arial" w:cs="Arial"/>
          <w:sz w:val="24"/>
          <w:szCs w:val="24"/>
        </w:rPr>
        <w:t>occasioned</w:t>
      </w:r>
      <w:r>
        <w:rPr>
          <w:rFonts w:ascii="Arial" w:hAnsi="Arial" w:cs="Arial"/>
          <w:sz w:val="24"/>
          <w:szCs w:val="24"/>
        </w:rPr>
        <w:t xml:space="preserve"> </w:t>
      </w:r>
      <w:r w:rsidR="004E6014">
        <w:rPr>
          <w:rFonts w:ascii="Arial" w:hAnsi="Arial" w:cs="Arial"/>
          <w:sz w:val="24"/>
          <w:szCs w:val="24"/>
        </w:rPr>
        <w:t xml:space="preserve">as a direct consequence of </w:t>
      </w:r>
      <w:r w:rsidR="00A84295">
        <w:rPr>
          <w:rFonts w:ascii="Arial" w:hAnsi="Arial" w:cs="Arial"/>
          <w:sz w:val="24"/>
          <w:szCs w:val="24"/>
        </w:rPr>
        <w:t xml:space="preserve">the then </w:t>
      </w:r>
      <w:r w:rsidR="004E6014">
        <w:rPr>
          <w:rFonts w:ascii="Arial" w:hAnsi="Arial" w:cs="Arial"/>
          <w:sz w:val="24"/>
          <w:szCs w:val="24"/>
        </w:rPr>
        <w:t>pending criminal charge against him.</w:t>
      </w:r>
      <w:r w:rsidR="008D2C70">
        <w:rPr>
          <w:rFonts w:ascii="Arial" w:hAnsi="Arial" w:cs="Arial"/>
          <w:sz w:val="24"/>
          <w:szCs w:val="24"/>
        </w:rPr>
        <w:t xml:space="preserve">  The plaintiff’s employer testified in support of the plaintiff’s case and gave an account of the circumstances surrounding the plaintiff’s promotion; the reasons for the delay in such promotion; and the financial implications of such delay.  </w:t>
      </w:r>
      <w:r w:rsidR="00135B6D">
        <w:rPr>
          <w:rFonts w:ascii="Arial" w:hAnsi="Arial" w:cs="Arial"/>
          <w:sz w:val="24"/>
          <w:szCs w:val="24"/>
        </w:rPr>
        <w:t>He further testified as to the implications that the pending criminal case had on the plaintiff’s employment</w:t>
      </w:r>
      <w:r w:rsidR="00535E1E">
        <w:rPr>
          <w:rFonts w:ascii="Arial" w:hAnsi="Arial" w:cs="Arial"/>
          <w:sz w:val="24"/>
          <w:szCs w:val="24"/>
        </w:rPr>
        <w:t xml:space="preserve"> until such time that the charge was withdrawn,</w:t>
      </w:r>
      <w:r w:rsidR="00A54331">
        <w:rPr>
          <w:rFonts w:ascii="Arial" w:hAnsi="Arial" w:cs="Arial"/>
          <w:sz w:val="24"/>
          <w:szCs w:val="24"/>
        </w:rPr>
        <w:t xml:space="preserve"> and more particularly, how the plaintiff’s delegated firearms authority had been revoked</w:t>
      </w:r>
      <w:r w:rsidR="00D72707">
        <w:rPr>
          <w:rFonts w:ascii="Arial" w:hAnsi="Arial" w:cs="Arial"/>
          <w:sz w:val="24"/>
          <w:szCs w:val="24"/>
        </w:rPr>
        <w:t xml:space="preserve"> and</w:t>
      </w:r>
      <w:r w:rsidR="00A54331">
        <w:rPr>
          <w:rFonts w:ascii="Arial" w:hAnsi="Arial" w:cs="Arial"/>
          <w:sz w:val="24"/>
          <w:szCs w:val="24"/>
        </w:rPr>
        <w:t xml:space="preserve"> how he had effectively been demoted </w:t>
      </w:r>
      <w:r w:rsidR="00A54331">
        <w:rPr>
          <w:rFonts w:ascii="Arial" w:hAnsi="Arial" w:cs="Arial"/>
          <w:sz w:val="24"/>
          <w:szCs w:val="24"/>
        </w:rPr>
        <w:lastRenderedPageBreak/>
        <w:t xml:space="preserve">to </w:t>
      </w:r>
      <w:r w:rsidR="00535E1E">
        <w:rPr>
          <w:rFonts w:ascii="Arial" w:hAnsi="Arial" w:cs="Arial"/>
          <w:sz w:val="24"/>
          <w:szCs w:val="24"/>
        </w:rPr>
        <w:t xml:space="preserve">a more administrative position, which the plaintiff found </w:t>
      </w:r>
      <w:r w:rsidR="00D72707">
        <w:rPr>
          <w:rFonts w:ascii="Arial" w:hAnsi="Arial" w:cs="Arial"/>
          <w:sz w:val="24"/>
          <w:szCs w:val="24"/>
        </w:rPr>
        <w:t xml:space="preserve">to be </w:t>
      </w:r>
      <w:r w:rsidR="00535E1E">
        <w:rPr>
          <w:rFonts w:ascii="Arial" w:hAnsi="Arial" w:cs="Arial"/>
          <w:sz w:val="24"/>
          <w:szCs w:val="24"/>
        </w:rPr>
        <w:t xml:space="preserve">embarrassing and degrading. </w:t>
      </w:r>
      <w:r w:rsidR="00A54331">
        <w:rPr>
          <w:rFonts w:ascii="Arial" w:hAnsi="Arial" w:cs="Arial"/>
          <w:sz w:val="24"/>
          <w:szCs w:val="24"/>
        </w:rPr>
        <w:t xml:space="preserve"> </w:t>
      </w:r>
      <w:r w:rsidR="008D2C70">
        <w:rPr>
          <w:rFonts w:ascii="Arial" w:hAnsi="Arial" w:cs="Arial"/>
          <w:sz w:val="24"/>
          <w:szCs w:val="24"/>
        </w:rPr>
        <w:t xml:space="preserve">This evidence was uncontested by the defendant.    </w:t>
      </w:r>
    </w:p>
    <w:p w14:paraId="67372BA2" w14:textId="77777777" w:rsidR="004E6014" w:rsidRPr="004E6014" w:rsidRDefault="004E6014" w:rsidP="008D2C70">
      <w:pPr>
        <w:pStyle w:val="ListParagraph"/>
        <w:spacing w:after="0" w:line="480" w:lineRule="auto"/>
        <w:rPr>
          <w:rFonts w:ascii="Arial" w:hAnsi="Arial" w:cs="Arial"/>
          <w:sz w:val="24"/>
          <w:szCs w:val="24"/>
        </w:rPr>
      </w:pPr>
    </w:p>
    <w:p w14:paraId="338D9DCF" w14:textId="7EC9C930" w:rsidR="001C2E9B" w:rsidRDefault="004E6014" w:rsidP="008D2C70">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At the hearing of the matter, and by agreement between the parties, the plaintiff handed into evidence</w:t>
      </w:r>
      <w:r w:rsidR="001C2E9B">
        <w:rPr>
          <w:rFonts w:ascii="Arial" w:hAnsi="Arial" w:cs="Arial"/>
          <w:sz w:val="24"/>
          <w:szCs w:val="24"/>
        </w:rPr>
        <w:t>, as exhibit “A”,</w:t>
      </w:r>
      <w:r>
        <w:rPr>
          <w:rFonts w:ascii="Arial" w:hAnsi="Arial" w:cs="Arial"/>
          <w:sz w:val="24"/>
          <w:szCs w:val="24"/>
        </w:rPr>
        <w:t xml:space="preserve"> an amended actuarial report regarding the plaintiff’s loss of earnings, which</w:t>
      </w:r>
      <w:r w:rsidR="001C2E9B">
        <w:rPr>
          <w:rFonts w:ascii="Arial" w:hAnsi="Arial" w:cs="Arial"/>
          <w:sz w:val="24"/>
          <w:szCs w:val="24"/>
        </w:rPr>
        <w:t xml:space="preserve"> provided for past loss of income </w:t>
      </w:r>
      <w:r w:rsidR="008D2C70">
        <w:rPr>
          <w:rFonts w:ascii="Arial" w:hAnsi="Arial" w:cs="Arial"/>
          <w:sz w:val="24"/>
          <w:szCs w:val="24"/>
        </w:rPr>
        <w:t xml:space="preserve">calculated </w:t>
      </w:r>
      <w:r w:rsidR="001C2E9B">
        <w:rPr>
          <w:rFonts w:ascii="Arial" w:hAnsi="Arial" w:cs="Arial"/>
          <w:sz w:val="24"/>
          <w:szCs w:val="24"/>
        </w:rPr>
        <w:t>in the amount of R80,948.00.  The accuracy of such report</w:t>
      </w:r>
      <w:r w:rsidR="003461AA">
        <w:rPr>
          <w:rFonts w:ascii="Arial" w:hAnsi="Arial" w:cs="Arial"/>
          <w:sz w:val="24"/>
          <w:szCs w:val="24"/>
        </w:rPr>
        <w:t xml:space="preserve"> and the facts upon which it was based were not </w:t>
      </w:r>
      <w:r w:rsidR="001C2E9B">
        <w:rPr>
          <w:rFonts w:ascii="Arial" w:hAnsi="Arial" w:cs="Arial"/>
          <w:sz w:val="24"/>
          <w:szCs w:val="24"/>
        </w:rPr>
        <w:t>challenged</w:t>
      </w:r>
      <w:r w:rsidR="00685879">
        <w:rPr>
          <w:rFonts w:ascii="Arial" w:hAnsi="Arial" w:cs="Arial"/>
          <w:sz w:val="24"/>
          <w:szCs w:val="24"/>
        </w:rPr>
        <w:t xml:space="preserve"> by the defendant in evidence</w:t>
      </w:r>
      <w:r w:rsidR="001C2E9B">
        <w:rPr>
          <w:rFonts w:ascii="Arial" w:hAnsi="Arial" w:cs="Arial"/>
          <w:sz w:val="24"/>
          <w:szCs w:val="24"/>
        </w:rPr>
        <w:t>.</w:t>
      </w:r>
      <w:r w:rsidR="00CC5B6B">
        <w:rPr>
          <w:rFonts w:ascii="Arial" w:hAnsi="Arial" w:cs="Arial"/>
          <w:sz w:val="24"/>
          <w:szCs w:val="24"/>
        </w:rPr>
        <w:t xml:space="preserve">  I see no reason to depart from the content thereof. </w:t>
      </w:r>
    </w:p>
    <w:p w14:paraId="712BDCCA" w14:textId="77777777" w:rsidR="00685879" w:rsidRDefault="00685879" w:rsidP="00685879">
      <w:pPr>
        <w:pStyle w:val="ListParagraph"/>
        <w:spacing w:after="0" w:line="480" w:lineRule="auto"/>
        <w:ind w:left="851"/>
        <w:jc w:val="both"/>
        <w:rPr>
          <w:rFonts w:ascii="Arial" w:hAnsi="Arial" w:cs="Arial"/>
          <w:sz w:val="24"/>
          <w:szCs w:val="24"/>
        </w:rPr>
      </w:pPr>
    </w:p>
    <w:p w14:paraId="7EDF4C3B" w14:textId="6B77E227" w:rsidR="001C2E9B" w:rsidRDefault="004E6014" w:rsidP="007C0B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In argument, the</w:t>
      </w:r>
      <w:r w:rsidR="001C2E9B">
        <w:rPr>
          <w:rFonts w:ascii="Arial" w:hAnsi="Arial" w:cs="Arial"/>
          <w:sz w:val="24"/>
          <w:szCs w:val="24"/>
        </w:rPr>
        <w:t xml:space="preserve"> quantum of the general damages claimed was significantly reduced</w:t>
      </w:r>
      <w:r w:rsidR="008D2C70">
        <w:rPr>
          <w:rFonts w:ascii="Arial" w:hAnsi="Arial" w:cs="Arial"/>
          <w:sz w:val="24"/>
          <w:szCs w:val="24"/>
        </w:rPr>
        <w:t xml:space="preserve"> from R500,000.00</w:t>
      </w:r>
      <w:r w:rsidR="001C2E9B">
        <w:rPr>
          <w:rFonts w:ascii="Arial" w:hAnsi="Arial" w:cs="Arial"/>
          <w:sz w:val="24"/>
          <w:szCs w:val="24"/>
        </w:rPr>
        <w:t xml:space="preserve"> to R100,000.00 and accordingly, the plaintiff’s total claim at the end of the trial was in the amount of R180,948.00</w:t>
      </w:r>
    </w:p>
    <w:p w14:paraId="577C82C5" w14:textId="77777777" w:rsidR="001C2E9B" w:rsidRPr="001C2E9B" w:rsidRDefault="001C2E9B" w:rsidP="007C0BBA">
      <w:pPr>
        <w:pStyle w:val="ListParagraph"/>
        <w:spacing w:after="0" w:line="480" w:lineRule="auto"/>
        <w:rPr>
          <w:rFonts w:ascii="Arial" w:hAnsi="Arial" w:cs="Arial"/>
          <w:sz w:val="24"/>
          <w:szCs w:val="24"/>
        </w:rPr>
      </w:pPr>
    </w:p>
    <w:p w14:paraId="4375CF42" w14:textId="1C1A788D" w:rsidR="007C0BBA" w:rsidRDefault="00135B6D" w:rsidP="00C34BC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As recorded herein above, the plaintiff was in custody for a period of 26 hours and 25 minutes. </w:t>
      </w:r>
      <w:r w:rsidR="004629B4">
        <w:rPr>
          <w:rFonts w:ascii="Arial" w:hAnsi="Arial" w:cs="Arial"/>
          <w:sz w:val="24"/>
          <w:szCs w:val="24"/>
        </w:rPr>
        <w:t xml:space="preserve"> </w:t>
      </w:r>
      <w:r w:rsidR="007C0BBA">
        <w:rPr>
          <w:rFonts w:ascii="Arial" w:hAnsi="Arial" w:cs="Arial"/>
          <w:sz w:val="24"/>
          <w:szCs w:val="24"/>
        </w:rPr>
        <w:t xml:space="preserve">At the time of his arrest, the plaintiff, who is now 36 years old, was 32 years of age. </w:t>
      </w:r>
      <w:r w:rsidR="00CC5B6B">
        <w:rPr>
          <w:rFonts w:ascii="Arial" w:hAnsi="Arial" w:cs="Arial"/>
          <w:sz w:val="24"/>
          <w:szCs w:val="24"/>
        </w:rPr>
        <w:t xml:space="preserve"> He was arrested in clear view of his colleagues and community members.</w:t>
      </w:r>
      <w:r w:rsidR="007C0BBA">
        <w:rPr>
          <w:rFonts w:ascii="Arial" w:hAnsi="Arial" w:cs="Arial"/>
          <w:sz w:val="24"/>
          <w:szCs w:val="24"/>
        </w:rPr>
        <w:t xml:space="preserve"> </w:t>
      </w:r>
    </w:p>
    <w:p w14:paraId="6A98DD29" w14:textId="77777777" w:rsidR="00C34BC2" w:rsidRPr="0067781E" w:rsidRDefault="00C34BC2" w:rsidP="00C34BC2">
      <w:pPr>
        <w:pStyle w:val="ListParagraph"/>
        <w:spacing w:after="0" w:line="480" w:lineRule="auto"/>
        <w:rPr>
          <w:rFonts w:ascii="Arial" w:hAnsi="Arial" w:cs="Arial"/>
          <w:sz w:val="24"/>
          <w:szCs w:val="24"/>
        </w:rPr>
      </w:pPr>
    </w:p>
    <w:p w14:paraId="05696EDA" w14:textId="757A3154" w:rsidR="00C34BC2" w:rsidRDefault="00C34BC2" w:rsidP="00C34BC2">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The plaintiff explained that by virtue of the position held by him in the security sector, he often works together with the South African Police Service at various events and is well known for that reason in the Motherwell community.  He was humiliated and embarrassed by his arrest and detention, both in his professional and personal life.</w:t>
      </w:r>
    </w:p>
    <w:p w14:paraId="2D4FD486" w14:textId="77777777" w:rsidR="00C34BC2" w:rsidRPr="007C0BBA" w:rsidRDefault="00C34BC2" w:rsidP="007C0BBA">
      <w:pPr>
        <w:pStyle w:val="ListParagraph"/>
        <w:spacing w:after="0" w:line="480" w:lineRule="auto"/>
        <w:rPr>
          <w:rFonts w:ascii="Arial" w:hAnsi="Arial" w:cs="Arial"/>
          <w:sz w:val="24"/>
          <w:szCs w:val="24"/>
        </w:rPr>
      </w:pPr>
    </w:p>
    <w:p w14:paraId="3FD87C8F" w14:textId="38EBA716" w:rsidR="00135B6D" w:rsidRDefault="001C2E9B" w:rsidP="007C0B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 xml:space="preserve">The conditions in which the plaintiff was detained at the Motherwell Police Station were undeniably unsavoury.  </w:t>
      </w:r>
      <w:r w:rsidR="00D72707">
        <w:rPr>
          <w:rFonts w:ascii="Arial" w:hAnsi="Arial" w:cs="Arial"/>
          <w:sz w:val="24"/>
          <w:szCs w:val="24"/>
        </w:rPr>
        <w:t xml:space="preserve">He stated that whilst he was initially detained along with </w:t>
      </w:r>
      <w:r w:rsidR="00D72707" w:rsidRPr="004C0361">
        <w:rPr>
          <w:rFonts w:ascii="Arial" w:hAnsi="Arial" w:cs="Arial"/>
          <w:sz w:val="24"/>
          <w:szCs w:val="24"/>
        </w:rPr>
        <w:t>Joel</w:t>
      </w:r>
      <w:r w:rsidR="00C24EF3">
        <w:rPr>
          <w:rFonts w:ascii="Arial" w:hAnsi="Arial" w:cs="Arial"/>
          <w:sz w:val="24"/>
          <w:szCs w:val="24"/>
        </w:rPr>
        <w:t xml:space="preserve"> and</w:t>
      </w:r>
      <w:r w:rsidR="00D72707" w:rsidRPr="004C0361">
        <w:rPr>
          <w:rFonts w:ascii="Arial" w:hAnsi="Arial" w:cs="Arial"/>
          <w:sz w:val="24"/>
          <w:szCs w:val="24"/>
        </w:rPr>
        <w:t xml:space="preserve"> </w:t>
      </w:r>
      <w:proofErr w:type="spellStart"/>
      <w:r w:rsidR="00D72707" w:rsidRPr="004C0361">
        <w:rPr>
          <w:rFonts w:ascii="Arial" w:hAnsi="Arial" w:cs="Arial"/>
          <w:sz w:val="24"/>
          <w:szCs w:val="24"/>
        </w:rPr>
        <w:t>Majanie</w:t>
      </w:r>
      <w:proofErr w:type="spellEnd"/>
      <w:r w:rsidR="00C24EF3">
        <w:rPr>
          <w:rFonts w:ascii="Arial" w:hAnsi="Arial" w:cs="Arial"/>
          <w:sz w:val="24"/>
          <w:szCs w:val="24"/>
        </w:rPr>
        <w:t xml:space="preserve"> only, by the end of the night</w:t>
      </w:r>
      <w:r w:rsidR="00D72707">
        <w:rPr>
          <w:rFonts w:ascii="Arial" w:hAnsi="Arial" w:cs="Arial"/>
          <w:sz w:val="24"/>
          <w:szCs w:val="24"/>
        </w:rPr>
        <w:t xml:space="preserve"> </w:t>
      </w:r>
      <w:r w:rsidR="00C24EF3">
        <w:rPr>
          <w:rFonts w:ascii="Arial" w:hAnsi="Arial" w:cs="Arial"/>
          <w:sz w:val="24"/>
          <w:szCs w:val="24"/>
        </w:rPr>
        <w:t xml:space="preserve">there were approximately 13 to 14 persons sharing the same cell.  </w:t>
      </w:r>
      <w:r>
        <w:rPr>
          <w:rFonts w:ascii="Arial" w:hAnsi="Arial" w:cs="Arial"/>
          <w:sz w:val="24"/>
          <w:szCs w:val="24"/>
        </w:rPr>
        <w:t xml:space="preserve">The ablutions were </w:t>
      </w:r>
      <w:r w:rsidR="008350C6">
        <w:rPr>
          <w:rFonts w:ascii="Arial" w:hAnsi="Arial" w:cs="Arial"/>
          <w:sz w:val="24"/>
          <w:szCs w:val="24"/>
        </w:rPr>
        <w:t>un</w:t>
      </w:r>
      <w:r>
        <w:rPr>
          <w:rFonts w:ascii="Arial" w:hAnsi="Arial" w:cs="Arial"/>
          <w:sz w:val="24"/>
          <w:szCs w:val="24"/>
        </w:rPr>
        <w:t xml:space="preserve">hygienic </w:t>
      </w:r>
      <w:r w:rsidR="00135B6D">
        <w:rPr>
          <w:rFonts w:ascii="Arial" w:hAnsi="Arial" w:cs="Arial"/>
          <w:sz w:val="24"/>
          <w:szCs w:val="24"/>
        </w:rPr>
        <w:t>and not</w:t>
      </w:r>
      <w:r>
        <w:rPr>
          <w:rFonts w:ascii="Arial" w:hAnsi="Arial" w:cs="Arial"/>
          <w:sz w:val="24"/>
          <w:szCs w:val="24"/>
        </w:rPr>
        <w:t xml:space="preserve"> fit for use</w:t>
      </w:r>
      <w:r w:rsidR="00135B6D">
        <w:rPr>
          <w:rFonts w:ascii="Arial" w:hAnsi="Arial" w:cs="Arial"/>
          <w:sz w:val="24"/>
          <w:szCs w:val="24"/>
        </w:rPr>
        <w:t xml:space="preserve"> and</w:t>
      </w:r>
      <w:r w:rsidR="008350C6">
        <w:rPr>
          <w:rFonts w:ascii="Arial" w:hAnsi="Arial" w:cs="Arial"/>
          <w:sz w:val="24"/>
          <w:szCs w:val="24"/>
        </w:rPr>
        <w:t xml:space="preserve"> the walls of the cell</w:t>
      </w:r>
      <w:r w:rsidR="00C24EF3">
        <w:rPr>
          <w:rFonts w:ascii="Arial" w:hAnsi="Arial" w:cs="Arial"/>
          <w:sz w:val="24"/>
          <w:szCs w:val="24"/>
        </w:rPr>
        <w:t xml:space="preserve"> and shower</w:t>
      </w:r>
      <w:r w:rsidR="008350C6">
        <w:rPr>
          <w:rFonts w:ascii="Arial" w:hAnsi="Arial" w:cs="Arial"/>
          <w:sz w:val="24"/>
          <w:szCs w:val="24"/>
        </w:rPr>
        <w:t xml:space="preserve"> were decorated with faeces</w:t>
      </w:r>
      <w:r w:rsidR="00135B6D">
        <w:rPr>
          <w:rFonts w:ascii="Arial" w:hAnsi="Arial" w:cs="Arial"/>
          <w:sz w:val="24"/>
          <w:szCs w:val="24"/>
        </w:rPr>
        <w:t>.</w:t>
      </w:r>
      <w:r w:rsidR="00D72707">
        <w:rPr>
          <w:rFonts w:ascii="Arial" w:hAnsi="Arial" w:cs="Arial"/>
          <w:sz w:val="24"/>
          <w:szCs w:val="24"/>
        </w:rPr>
        <w:t xml:space="preserve">  The plaintiff was offered nothing to eat or drink on 1 April 2018.</w:t>
      </w:r>
      <w:r w:rsidR="00C24EF3">
        <w:rPr>
          <w:rFonts w:ascii="Arial" w:hAnsi="Arial" w:cs="Arial"/>
          <w:sz w:val="24"/>
          <w:szCs w:val="24"/>
        </w:rPr>
        <w:t xml:space="preserve">  </w:t>
      </w:r>
    </w:p>
    <w:p w14:paraId="1F10634A" w14:textId="77777777" w:rsidR="004629B4" w:rsidRDefault="004629B4" w:rsidP="004629B4">
      <w:pPr>
        <w:pStyle w:val="ListParagraph"/>
        <w:spacing w:after="0" w:line="480" w:lineRule="auto"/>
        <w:ind w:left="851"/>
        <w:jc w:val="both"/>
        <w:rPr>
          <w:rFonts w:ascii="Arial" w:hAnsi="Arial" w:cs="Arial"/>
          <w:sz w:val="24"/>
          <w:szCs w:val="24"/>
        </w:rPr>
      </w:pPr>
    </w:p>
    <w:p w14:paraId="39ACA706" w14:textId="3E8F6B33" w:rsidR="0067781E" w:rsidRDefault="00C34BC2" w:rsidP="007C0B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T</w:t>
      </w:r>
      <w:r w:rsidR="0067781E">
        <w:rPr>
          <w:rFonts w:ascii="Arial" w:hAnsi="Arial" w:cs="Arial"/>
          <w:sz w:val="24"/>
          <w:szCs w:val="24"/>
        </w:rPr>
        <w:t>he plaintiff’s employer further testified that the plaintiff is an even-tempered individual with integrity.</w:t>
      </w:r>
    </w:p>
    <w:p w14:paraId="6A5648C6" w14:textId="77777777" w:rsidR="00CC5B6B" w:rsidRDefault="00CC5B6B" w:rsidP="00CC5B6B">
      <w:pPr>
        <w:pStyle w:val="ListParagraph"/>
        <w:spacing w:after="0" w:line="480" w:lineRule="auto"/>
        <w:ind w:left="851"/>
        <w:jc w:val="both"/>
        <w:rPr>
          <w:rFonts w:ascii="Arial" w:hAnsi="Arial" w:cs="Arial"/>
          <w:sz w:val="24"/>
          <w:szCs w:val="24"/>
        </w:rPr>
      </w:pPr>
    </w:p>
    <w:p w14:paraId="319FD6DE" w14:textId="0ECD06E9" w:rsidR="007C0BBA" w:rsidRDefault="00C34BC2" w:rsidP="007C0BBA">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It is trite that whilst </w:t>
      </w:r>
      <w:r w:rsidRPr="00C34BC2">
        <w:rPr>
          <w:rFonts w:ascii="Arial" w:hAnsi="Arial" w:cs="Arial"/>
          <w:sz w:val="24"/>
          <w:szCs w:val="24"/>
        </w:rPr>
        <w:t xml:space="preserve">awards </w:t>
      </w:r>
      <w:r>
        <w:rPr>
          <w:rFonts w:ascii="Arial" w:hAnsi="Arial" w:cs="Arial"/>
          <w:sz w:val="24"/>
          <w:szCs w:val="24"/>
        </w:rPr>
        <w:t>for</w:t>
      </w:r>
      <w:r w:rsidRPr="00C34BC2">
        <w:rPr>
          <w:rFonts w:ascii="Arial" w:hAnsi="Arial" w:cs="Arial"/>
          <w:sz w:val="24"/>
          <w:szCs w:val="24"/>
        </w:rPr>
        <w:t xml:space="preserve"> damages made in previous </w:t>
      </w:r>
      <w:r>
        <w:rPr>
          <w:rFonts w:ascii="Arial" w:hAnsi="Arial" w:cs="Arial"/>
          <w:sz w:val="24"/>
          <w:szCs w:val="24"/>
        </w:rPr>
        <w:t>cases</w:t>
      </w:r>
      <w:r w:rsidRPr="00C34BC2">
        <w:rPr>
          <w:rFonts w:ascii="Arial" w:hAnsi="Arial" w:cs="Arial"/>
          <w:sz w:val="24"/>
          <w:szCs w:val="24"/>
        </w:rPr>
        <w:t xml:space="preserve"> may serve as a guide in the consideration of an appropriate amount of damages, such awards are not to be followed slavishly,</w:t>
      </w:r>
      <w:r>
        <w:rPr>
          <w:rFonts w:ascii="Arial" w:hAnsi="Arial" w:cs="Arial"/>
          <w:sz w:val="24"/>
          <w:szCs w:val="24"/>
        </w:rPr>
        <w:t xml:space="preserve"> and each case </w:t>
      </w:r>
      <w:r w:rsidRPr="00C34BC2">
        <w:rPr>
          <w:rFonts w:ascii="Arial" w:hAnsi="Arial" w:cs="Arial"/>
          <w:sz w:val="24"/>
          <w:szCs w:val="24"/>
        </w:rPr>
        <w:t>must be determined on its facts</w:t>
      </w:r>
      <w:r>
        <w:rPr>
          <w:rFonts w:ascii="Arial" w:hAnsi="Arial" w:cs="Arial"/>
          <w:sz w:val="24"/>
          <w:szCs w:val="24"/>
        </w:rPr>
        <w:t>.</w:t>
      </w:r>
      <w:r>
        <w:rPr>
          <w:rStyle w:val="FootnoteReference"/>
          <w:rFonts w:ascii="Arial" w:hAnsi="Arial" w:cs="Arial"/>
          <w:sz w:val="24"/>
          <w:szCs w:val="24"/>
        </w:rPr>
        <w:footnoteReference w:id="16"/>
      </w:r>
    </w:p>
    <w:p w14:paraId="57E952D4" w14:textId="59859026" w:rsidR="0067781E" w:rsidRDefault="0067781E" w:rsidP="00145DF8">
      <w:pPr>
        <w:pStyle w:val="ListParagraph"/>
        <w:spacing w:after="0" w:line="480" w:lineRule="auto"/>
        <w:ind w:left="851"/>
        <w:jc w:val="both"/>
        <w:rPr>
          <w:rFonts w:ascii="Arial" w:hAnsi="Arial" w:cs="Arial"/>
          <w:sz w:val="24"/>
          <w:szCs w:val="24"/>
        </w:rPr>
      </w:pPr>
    </w:p>
    <w:p w14:paraId="4E693331" w14:textId="23115917" w:rsidR="00E52E9A" w:rsidRDefault="00E52E9A" w:rsidP="009B16D4">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In </w:t>
      </w:r>
      <w:r w:rsidRPr="00E52E9A">
        <w:rPr>
          <w:rFonts w:ascii="Arial" w:hAnsi="Arial" w:cs="Arial"/>
          <w:i/>
          <w:iCs/>
          <w:sz w:val="24"/>
          <w:szCs w:val="24"/>
        </w:rPr>
        <w:t>Brits</w:t>
      </w:r>
      <w:r>
        <w:rPr>
          <w:rFonts w:ascii="Arial" w:hAnsi="Arial" w:cs="Arial"/>
          <w:sz w:val="24"/>
          <w:szCs w:val="24"/>
        </w:rPr>
        <w:t>, the Court, after considering</w:t>
      </w:r>
      <w:r w:rsidR="000C04BD">
        <w:rPr>
          <w:rFonts w:ascii="Arial" w:hAnsi="Arial" w:cs="Arial"/>
          <w:sz w:val="24"/>
          <w:szCs w:val="24"/>
        </w:rPr>
        <w:t xml:space="preserve"> recent awards, in similar matters, </w:t>
      </w:r>
      <w:r w:rsidR="007F0693">
        <w:rPr>
          <w:rFonts w:ascii="Arial" w:hAnsi="Arial" w:cs="Arial"/>
          <w:sz w:val="24"/>
          <w:szCs w:val="24"/>
        </w:rPr>
        <w:t>of</w:t>
      </w:r>
      <w:r w:rsidR="000C04BD">
        <w:rPr>
          <w:rFonts w:ascii="Arial" w:hAnsi="Arial" w:cs="Arial"/>
          <w:sz w:val="24"/>
          <w:szCs w:val="24"/>
        </w:rPr>
        <w:t xml:space="preserve"> the Supreme Court of Appeal and the Constitutional Court, together with</w:t>
      </w:r>
      <w:r>
        <w:rPr>
          <w:rFonts w:ascii="Arial" w:hAnsi="Arial" w:cs="Arial"/>
          <w:sz w:val="24"/>
          <w:szCs w:val="24"/>
        </w:rPr>
        <w:t xml:space="preserve"> </w:t>
      </w:r>
      <w:r w:rsidRPr="00E52E9A">
        <w:rPr>
          <w:rFonts w:ascii="Arial" w:hAnsi="Arial" w:cs="Arial"/>
          <w:sz w:val="24"/>
          <w:szCs w:val="24"/>
        </w:rPr>
        <w:t xml:space="preserve">the facts </w:t>
      </w:r>
      <w:r>
        <w:rPr>
          <w:rFonts w:ascii="Arial" w:hAnsi="Arial" w:cs="Arial"/>
          <w:sz w:val="24"/>
          <w:szCs w:val="24"/>
        </w:rPr>
        <w:t xml:space="preserve">relevant to the case, </w:t>
      </w:r>
      <w:r w:rsidRPr="00E52E9A">
        <w:rPr>
          <w:rFonts w:ascii="Arial" w:hAnsi="Arial" w:cs="Arial"/>
          <w:sz w:val="24"/>
          <w:szCs w:val="24"/>
        </w:rPr>
        <w:t>including the age of the appellant</w:t>
      </w:r>
      <w:r>
        <w:rPr>
          <w:rFonts w:ascii="Arial" w:hAnsi="Arial" w:cs="Arial"/>
          <w:sz w:val="24"/>
          <w:szCs w:val="24"/>
        </w:rPr>
        <w:t>;</w:t>
      </w:r>
      <w:r w:rsidRPr="00E52E9A">
        <w:rPr>
          <w:rFonts w:ascii="Arial" w:hAnsi="Arial" w:cs="Arial"/>
          <w:sz w:val="24"/>
          <w:szCs w:val="24"/>
        </w:rPr>
        <w:t xml:space="preserve"> the circumstances of his arrest</w:t>
      </w:r>
      <w:r>
        <w:rPr>
          <w:rFonts w:ascii="Arial" w:hAnsi="Arial" w:cs="Arial"/>
          <w:sz w:val="24"/>
          <w:szCs w:val="24"/>
        </w:rPr>
        <w:t xml:space="preserve"> (inclusive of the fact that the plaintiff therein was arrested at his place of business in the presence of two of his employees);</w:t>
      </w:r>
      <w:r w:rsidRPr="00E52E9A">
        <w:rPr>
          <w:rFonts w:ascii="Arial" w:hAnsi="Arial" w:cs="Arial"/>
          <w:sz w:val="24"/>
          <w:szCs w:val="24"/>
        </w:rPr>
        <w:t xml:space="preserve"> </w:t>
      </w:r>
      <w:r w:rsidR="005C6082">
        <w:rPr>
          <w:rFonts w:ascii="Arial" w:hAnsi="Arial" w:cs="Arial"/>
          <w:sz w:val="24"/>
          <w:szCs w:val="24"/>
        </w:rPr>
        <w:t xml:space="preserve">and </w:t>
      </w:r>
      <w:r w:rsidRPr="00E52E9A">
        <w:rPr>
          <w:rFonts w:ascii="Arial" w:hAnsi="Arial" w:cs="Arial"/>
          <w:sz w:val="24"/>
          <w:szCs w:val="24"/>
        </w:rPr>
        <w:t>the relatively short duration of the detention</w:t>
      </w:r>
      <w:r>
        <w:rPr>
          <w:rFonts w:ascii="Arial" w:hAnsi="Arial" w:cs="Arial"/>
          <w:sz w:val="24"/>
          <w:szCs w:val="24"/>
        </w:rPr>
        <w:t xml:space="preserve">, the Court ordered general damages in the sum of </w:t>
      </w:r>
      <w:r>
        <w:rPr>
          <w:rFonts w:ascii="Arial" w:hAnsi="Arial" w:cs="Arial"/>
          <w:sz w:val="24"/>
          <w:szCs w:val="24"/>
        </w:rPr>
        <w:lastRenderedPageBreak/>
        <w:t>R70,000.00.</w:t>
      </w:r>
      <w:r w:rsidR="000C04BD">
        <w:rPr>
          <w:rFonts w:ascii="Arial" w:hAnsi="Arial" w:cs="Arial"/>
          <w:sz w:val="24"/>
          <w:szCs w:val="24"/>
        </w:rPr>
        <w:t xml:space="preserve">  I pause to mention that the period of detention in </w:t>
      </w:r>
      <w:r w:rsidR="000C04BD" w:rsidRPr="000C04BD">
        <w:rPr>
          <w:rFonts w:ascii="Arial" w:hAnsi="Arial" w:cs="Arial"/>
          <w:i/>
          <w:iCs/>
          <w:sz w:val="24"/>
          <w:szCs w:val="24"/>
        </w:rPr>
        <w:t xml:space="preserve">Brits </w:t>
      </w:r>
      <w:r w:rsidR="000C04BD">
        <w:rPr>
          <w:rFonts w:ascii="Arial" w:hAnsi="Arial" w:cs="Arial"/>
          <w:sz w:val="24"/>
          <w:szCs w:val="24"/>
        </w:rPr>
        <w:t>is comparable to the period of detention herein.</w:t>
      </w:r>
    </w:p>
    <w:p w14:paraId="34DDCD8C" w14:textId="77777777" w:rsidR="00E52E9A" w:rsidRPr="00E52E9A" w:rsidRDefault="00E52E9A" w:rsidP="009B16D4">
      <w:pPr>
        <w:pStyle w:val="ListParagraph"/>
        <w:spacing w:after="0" w:line="480" w:lineRule="auto"/>
        <w:rPr>
          <w:rFonts w:ascii="Arial" w:hAnsi="Arial" w:cs="Arial"/>
          <w:sz w:val="24"/>
          <w:szCs w:val="24"/>
        </w:rPr>
      </w:pPr>
    </w:p>
    <w:p w14:paraId="76C1A6F6" w14:textId="75B40271" w:rsidR="00145DF8" w:rsidRDefault="000C04BD" w:rsidP="00E34E7C">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 xml:space="preserve">Given the particular facts of the present matter, and more particularly, the circumstances set out in paragraphs [55] to [58] above, I </w:t>
      </w:r>
      <w:r w:rsidR="009B16D4">
        <w:rPr>
          <w:rFonts w:ascii="Arial" w:hAnsi="Arial" w:cs="Arial"/>
          <w:sz w:val="24"/>
          <w:szCs w:val="24"/>
        </w:rPr>
        <w:t>consider an award in the amount of R90,000.00 to be suitable in the circumstances.</w:t>
      </w:r>
    </w:p>
    <w:p w14:paraId="296A6BA8" w14:textId="77777777" w:rsidR="00440280" w:rsidRDefault="00440280" w:rsidP="00440280">
      <w:pPr>
        <w:pStyle w:val="ListParagraph"/>
        <w:spacing w:after="0" w:line="480" w:lineRule="auto"/>
        <w:ind w:left="851"/>
        <w:jc w:val="both"/>
        <w:rPr>
          <w:rFonts w:ascii="Arial" w:hAnsi="Arial" w:cs="Arial"/>
          <w:sz w:val="24"/>
          <w:szCs w:val="24"/>
        </w:rPr>
      </w:pPr>
    </w:p>
    <w:p w14:paraId="5E54C35C" w14:textId="1431DF94" w:rsidR="00440280" w:rsidRDefault="009B16D4" w:rsidP="002A1CF0">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Lastly, I now turn to the issue of costs.</w:t>
      </w:r>
      <w:r w:rsidR="00E34E7C">
        <w:rPr>
          <w:rFonts w:ascii="Arial" w:hAnsi="Arial" w:cs="Arial"/>
          <w:sz w:val="24"/>
          <w:szCs w:val="24"/>
        </w:rPr>
        <w:t xml:space="preserve">  The quantum of the plaintiff’s damages falls within the jurisdiction of the Magistrates’ Court</w:t>
      </w:r>
      <w:r w:rsidR="005E6624">
        <w:rPr>
          <w:rFonts w:ascii="Arial" w:hAnsi="Arial" w:cs="Arial"/>
          <w:sz w:val="24"/>
          <w:szCs w:val="24"/>
        </w:rPr>
        <w:t>.  I find no reason to justify the prosecution of the claim in this court</w:t>
      </w:r>
      <w:r w:rsidR="00E34E7C">
        <w:rPr>
          <w:rFonts w:ascii="Arial" w:hAnsi="Arial" w:cs="Arial"/>
          <w:sz w:val="24"/>
          <w:szCs w:val="24"/>
        </w:rPr>
        <w:t>.</w:t>
      </w:r>
      <w:r w:rsidR="00440280">
        <w:rPr>
          <w:rFonts w:ascii="Arial" w:hAnsi="Arial" w:cs="Arial"/>
          <w:sz w:val="24"/>
          <w:szCs w:val="24"/>
        </w:rPr>
        <w:t xml:space="preserve">  Whilst the parties appeared to be </w:t>
      </w:r>
      <w:r w:rsidR="00440280" w:rsidRPr="00440280">
        <w:rPr>
          <w:rFonts w:ascii="Arial" w:hAnsi="Arial" w:cs="Arial"/>
          <w:i/>
          <w:iCs/>
          <w:sz w:val="24"/>
          <w:szCs w:val="24"/>
        </w:rPr>
        <w:t>ad idem</w:t>
      </w:r>
      <w:r w:rsidR="00440280">
        <w:rPr>
          <w:rFonts w:ascii="Arial" w:hAnsi="Arial" w:cs="Arial"/>
          <w:sz w:val="24"/>
          <w:szCs w:val="24"/>
        </w:rPr>
        <w:t xml:space="preserve"> that any cost order granted herein ought to be on a High Court scale, any such agreement between the parties cannot</w:t>
      </w:r>
      <w:r w:rsidR="002A1CF0">
        <w:rPr>
          <w:rFonts w:ascii="Arial" w:hAnsi="Arial" w:cs="Arial"/>
          <w:sz w:val="24"/>
          <w:szCs w:val="24"/>
        </w:rPr>
        <w:t>,</w:t>
      </w:r>
      <w:r w:rsidR="00440280">
        <w:rPr>
          <w:rFonts w:ascii="Arial" w:hAnsi="Arial" w:cs="Arial"/>
          <w:sz w:val="24"/>
          <w:szCs w:val="24"/>
        </w:rPr>
        <w:t xml:space="preserve"> and does not</w:t>
      </w:r>
      <w:r w:rsidR="002A1CF0">
        <w:rPr>
          <w:rFonts w:ascii="Arial" w:hAnsi="Arial" w:cs="Arial"/>
          <w:sz w:val="24"/>
          <w:szCs w:val="24"/>
        </w:rPr>
        <w:t>,</w:t>
      </w:r>
      <w:r w:rsidR="00440280">
        <w:rPr>
          <w:rFonts w:ascii="Arial" w:hAnsi="Arial" w:cs="Arial"/>
          <w:sz w:val="24"/>
          <w:szCs w:val="24"/>
        </w:rPr>
        <w:t xml:space="preserve"> oust the Court’s discretion in the award of costs.</w:t>
      </w:r>
    </w:p>
    <w:p w14:paraId="318894FB" w14:textId="77777777" w:rsidR="002A1CF0" w:rsidRPr="002A1CF0" w:rsidRDefault="002A1CF0" w:rsidP="002A1CF0">
      <w:pPr>
        <w:pStyle w:val="ListParagraph"/>
        <w:spacing w:after="0" w:line="480" w:lineRule="auto"/>
        <w:rPr>
          <w:rFonts w:ascii="Arial" w:hAnsi="Arial" w:cs="Arial"/>
          <w:sz w:val="24"/>
          <w:szCs w:val="24"/>
        </w:rPr>
      </w:pPr>
    </w:p>
    <w:p w14:paraId="585AE178" w14:textId="6BE76D3B" w:rsidR="002A1CF0" w:rsidRDefault="002A1CF0" w:rsidP="0086061C">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t>I agree with the plaintiff’s counsel, Mr Mouton (who appeared together with Ms Barnard)</w:t>
      </w:r>
      <w:r w:rsidR="00744606">
        <w:rPr>
          <w:rFonts w:ascii="Arial" w:hAnsi="Arial" w:cs="Arial"/>
          <w:sz w:val="24"/>
          <w:szCs w:val="24"/>
        </w:rPr>
        <w:t>,</w:t>
      </w:r>
      <w:r>
        <w:rPr>
          <w:rFonts w:ascii="Arial" w:hAnsi="Arial" w:cs="Arial"/>
          <w:sz w:val="24"/>
          <w:szCs w:val="24"/>
        </w:rPr>
        <w:t xml:space="preserve"> that the plaintiff’s employer, who is based in Gauteng, was a necessary witness.  The plaintiff had since May 2020 requested </w:t>
      </w:r>
      <w:r w:rsidR="00744606">
        <w:rPr>
          <w:rFonts w:ascii="Arial" w:hAnsi="Arial" w:cs="Arial"/>
          <w:sz w:val="24"/>
          <w:szCs w:val="24"/>
        </w:rPr>
        <w:t xml:space="preserve">that </w:t>
      </w:r>
      <w:r>
        <w:rPr>
          <w:rFonts w:ascii="Arial" w:hAnsi="Arial" w:cs="Arial"/>
          <w:sz w:val="24"/>
          <w:szCs w:val="24"/>
        </w:rPr>
        <w:t>the defendant make certain admissions</w:t>
      </w:r>
      <w:r w:rsidR="00744606">
        <w:rPr>
          <w:rFonts w:ascii="Arial" w:hAnsi="Arial" w:cs="Arial"/>
          <w:sz w:val="24"/>
          <w:szCs w:val="24"/>
        </w:rPr>
        <w:t xml:space="preserve"> relating to his claim for past loss of income</w:t>
      </w:r>
      <w:r>
        <w:rPr>
          <w:rFonts w:ascii="Arial" w:hAnsi="Arial" w:cs="Arial"/>
          <w:sz w:val="24"/>
          <w:szCs w:val="24"/>
        </w:rPr>
        <w:t xml:space="preserve"> (in the event that the plaintiff was successful in proving that </w:t>
      </w:r>
      <w:r w:rsidR="00FE3804">
        <w:rPr>
          <w:rFonts w:ascii="Arial" w:hAnsi="Arial" w:cs="Arial"/>
          <w:sz w:val="24"/>
          <w:szCs w:val="24"/>
        </w:rPr>
        <w:t>his</w:t>
      </w:r>
      <w:r>
        <w:rPr>
          <w:rFonts w:ascii="Arial" w:hAnsi="Arial" w:cs="Arial"/>
          <w:sz w:val="24"/>
          <w:szCs w:val="24"/>
        </w:rPr>
        <w:t xml:space="preserve"> arrest and/or detention were unlawful</w:t>
      </w:r>
      <w:r w:rsidR="00744606">
        <w:rPr>
          <w:rFonts w:ascii="Arial" w:hAnsi="Arial" w:cs="Arial"/>
          <w:sz w:val="24"/>
          <w:szCs w:val="24"/>
        </w:rPr>
        <w:t xml:space="preserve">), which the defendant refused to do.  Notwithstanding the aforesaid, and as previously stated, no aspect of this portion of the plaintiff’s </w:t>
      </w:r>
      <w:r w:rsidR="00901191">
        <w:rPr>
          <w:rFonts w:ascii="Arial" w:hAnsi="Arial" w:cs="Arial"/>
          <w:sz w:val="24"/>
          <w:szCs w:val="24"/>
        </w:rPr>
        <w:t>claim</w:t>
      </w:r>
      <w:r w:rsidR="00744606">
        <w:rPr>
          <w:rFonts w:ascii="Arial" w:hAnsi="Arial" w:cs="Arial"/>
          <w:sz w:val="24"/>
          <w:szCs w:val="24"/>
        </w:rPr>
        <w:t xml:space="preserve"> was placed in dispute by the defendant during evidence.</w:t>
      </w:r>
      <w:r w:rsidR="00EF63B0">
        <w:rPr>
          <w:rFonts w:ascii="Arial" w:hAnsi="Arial" w:cs="Arial"/>
          <w:sz w:val="24"/>
          <w:szCs w:val="24"/>
        </w:rPr>
        <w:t xml:space="preserve">  In these circumstances, it would be fair to order the defendant to pay the costs associated with such witness.</w:t>
      </w:r>
    </w:p>
    <w:p w14:paraId="74D7930F" w14:textId="77777777" w:rsidR="00440280" w:rsidRPr="00440280" w:rsidRDefault="00440280" w:rsidP="0086061C">
      <w:pPr>
        <w:pStyle w:val="ListParagraph"/>
        <w:spacing w:after="0" w:line="480" w:lineRule="auto"/>
        <w:rPr>
          <w:rFonts w:ascii="Arial" w:hAnsi="Arial" w:cs="Arial"/>
          <w:sz w:val="24"/>
          <w:szCs w:val="24"/>
        </w:rPr>
      </w:pPr>
    </w:p>
    <w:p w14:paraId="15CEB0D3" w14:textId="4D26D686" w:rsidR="009B16D4" w:rsidRDefault="00F14BD7" w:rsidP="0086061C">
      <w:pPr>
        <w:pStyle w:val="ListParagraph"/>
        <w:numPr>
          <w:ilvl w:val="0"/>
          <w:numId w:val="1"/>
        </w:numPr>
        <w:spacing w:after="0" w:line="480" w:lineRule="auto"/>
        <w:ind w:left="851" w:hanging="851"/>
        <w:jc w:val="both"/>
        <w:rPr>
          <w:rFonts w:ascii="Arial" w:hAnsi="Arial" w:cs="Arial"/>
          <w:sz w:val="24"/>
          <w:szCs w:val="24"/>
        </w:rPr>
      </w:pPr>
      <w:r>
        <w:rPr>
          <w:rFonts w:ascii="Arial" w:hAnsi="Arial" w:cs="Arial"/>
          <w:sz w:val="24"/>
          <w:szCs w:val="24"/>
        </w:rPr>
        <w:lastRenderedPageBreak/>
        <w:t>In the result, I make the following order:</w:t>
      </w:r>
      <w:r w:rsidR="00440280">
        <w:rPr>
          <w:rFonts w:ascii="Arial" w:hAnsi="Arial" w:cs="Arial"/>
          <w:sz w:val="24"/>
          <w:szCs w:val="24"/>
        </w:rPr>
        <w:t xml:space="preserve"> </w:t>
      </w:r>
      <w:r w:rsidR="00E34E7C">
        <w:rPr>
          <w:rFonts w:ascii="Arial" w:hAnsi="Arial" w:cs="Arial"/>
          <w:sz w:val="24"/>
          <w:szCs w:val="24"/>
        </w:rPr>
        <w:t xml:space="preserve">  </w:t>
      </w:r>
    </w:p>
    <w:p w14:paraId="64A2556E" w14:textId="77777777" w:rsidR="0086061C" w:rsidRPr="0086061C" w:rsidRDefault="0086061C" w:rsidP="0086061C">
      <w:pPr>
        <w:pStyle w:val="ListParagraph"/>
        <w:spacing w:after="0" w:line="480" w:lineRule="auto"/>
        <w:ind w:left="1211"/>
        <w:jc w:val="both"/>
        <w:rPr>
          <w:rFonts w:ascii="Arial" w:hAnsi="Arial" w:cs="Arial"/>
          <w:sz w:val="24"/>
          <w:szCs w:val="24"/>
        </w:rPr>
      </w:pPr>
    </w:p>
    <w:p w14:paraId="7CE25F88" w14:textId="4E45BE4C" w:rsidR="00E52E9A" w:rsidRPr="00F14BD7" w:rsidRDefault="00F14BD7" w:rsidP="000A736D">
      <w:pPr>
        <w:pStyle w:val="ListParagraph"/>
        <w:numPr>
          <w:ilvl w:val="0"/>
          <w:numId w:val="4"/>
        </w:numPr>
        <w:spacing w:after="0" w:line="360" w:lineRule="auto"/>
        <w:jc w:val="both"/>
        <w:rPr>
          <w:rFonts w:ascii="Arial" w:hAnsi="Arial" w:cs="Arial"/>
          <w:sz w:val="24"/>
          <w:szCs w:val="24"/>
        </w:rPr>
      </w:pPr>
      <w:r w:rsidRPr="00F14BD7">
        <w:rPr>
          <w:rFonts w:ascii="Arial" w:hAnsi="Arial" w:cs="Arial"/>
          <w:sz w:val="24"/>
          <w:szCs w:val="24"/>
          <w:shd w:val="clear" w:color="auto" w:fill="FFFFFF"/>
        </w:rPr>
        <w:t>Judgment is granted in favour of the plaintiff for the payment of the sum of R170,948.00</w:t>
      </w:r>
      <w:r>
        <w:rPr>
          <w:rFonts w:ascii="Arial" w:hAnsi="Arial" w:cs="Arial"/>
          <w:sz w:val="24"/>
          <w:szCs w:val="24"/>
          <w:shd w:val="clear" w:color="auto" w:fill="FFFFFF"/>
        </w:rPr>
        <w:t xml:space="preserve"> as against the defendant in respect of his unlawful arrest and detention on 1 April 2018.</w:t>
      </w:r>
    </w:p>
    <w:p w14:paraId="17EA02B8" w14:textId="77777777" w:rsidR="00F14BD7" w:rsidRPr="00F14BD7" w:rsidRDefault="00F14BD7" w:rsidP="000A736D">
      <w:pPr>
        <w:pStyle w:val="ListParagraph"/>
        <w:spacing w:after="0" w:line="360" w:lineRule="auto"/>
        <w:ind w:left="1211"/>
        <w:jc w:val="both"/>
        <w:rPr>
          <w:rFonts w:ascii="Arial" w:hAnsi="Arial" w:cs="Arial"/>
          <w:sz w:val="24"/>
          <w:szCs w:val="24"/>
        </w:rPr>
      </w:pPr>
    </w:p>
    <w:p w14:paraId="25212D54" w14:textId="27A6CA68" w:rsidR="00F14BD7" w:rsidRPr="00707F1B" w:rsidRDefault="00F14BD7" w:rsidP="000A736D">
      <w:pPr>
        <w:pStyle w:val="ListParagraph"/>
        <w:numPr>
          <w:ilvl w:val="0"/>
          <w:numId w:val="4"/>
        </w:numPr>
        <w:spacing w:after="0" w:line="360" w:lineRule="auto"/>
        <w:jc w:val="both"/>
        <w:rPr>
          <w:rFonts w:ascii="Arial" w:hAnsi="Arial" w:cs="Arial"/>
          <w:sz w:val="24"/>
          <w:szCs w:val="24"/>
        </w:rPr>
      </w:pPr>
      <w:r>
        <w:rPr>
          <w:rFonts w:ascii="Arial" w:hAnsi="Arial" w:cs="Arial"/>
          <w:sz w:val="24"/>
          <w:szCs w:val="24"/>
          <w:shd w:val="clear" w:color="auto" w:fill="FFFFFF"/>
        </w:rPr>
        <w:t xml:space="preserve">The defendant is ordered to pay interest on the sum of </w:t>
      </w:r>
      <w:r w:rsidRPr="00F14BD7">
        <w:rPr>
          <w:rFonts w:ascii="Arial" w:hAnsi="Arial" w:cs="Arial"/>
          <w:sz w:val="24"/>
          <w:szCs w:val="24"/>
          <w:shd w:val="clear" w:color="auto" w:fill="FFFFFF"/>
        </w:rPr>
        <w:t>R170,948.00</w:t>
      </w:r>
      <w:r>
        <w:rPr>
          <w:rFonts w:ascii="Arial" w:hAnsi="Arial" w:cs="Arial"/>
          <w:sz w:val="24"/>
          <w:szCs w:val="24"/>
          <w:shd w:val="clear" w:color="auto" w:fill="FFFFFF"/>
        </w:rPr>
        <w:t xml:space="preserve">, at the legal rate, calculated from </w:t>
      </w:r>
      <w:r w:rsidR="00707F1B">
        <w:rPr>
          <w:rFonts w:ascii="Arial" w:hAnsi="Arial" w:cs="Arial"/>
          <w:sz w:val="24"/>
          <w:szCs w:val="24"/>
          <w:shd w:val="clear" w:color="auto" w:fill="FFFFFF"/>
        </w:rPr>
        <w:t>the date of judgment to date of payment thereof.</w:t>
      </w:r>
    </w:p>
    <w:p w14:paraId="178B98E5" w14:textId="77777777" w:rsidR="00707F1B" w:rsidRPr="00707F1B" w:rsidRDefault="00707F1B" w:rsidP="000A736D">
      <w:pPr>
        <w:pStyle w:val="ListParagraph"/>
        <w:spacing w:after="0" w:line="360" w:lineRule="auto"/>
        <w:rPr>
          <w:rFonts w:ascii="Arial" w:hAnsi="Arial" w:cs="Arial"/>
          <w:sz w:val="24"/>
          <w:szCs w:val="24"/>
        </w:rPr>
      </w:pPr>
    </w:p>
    <w:p w14:paraId="779E861A" w14:textId="788D12E2" w:rsidR="00707F1B" w:rsidRDefault="00707F1B" w:rsidP="000A736D">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 defendant is ordered to pay the plaintiff’s taxed or agreed party and party costs of suit on the Magistrates’ Court Scale,</w:t>
      </w:r>
      <w:r w:rsidR="00DE3AA0">
        <w:rPr>
          <w:rFonts w:ascii="Arial" w:hAnsi="Arial" w:cs="Arial"/>
          <w:sz w:val="24"/>
          <w:szCs w:val="24"/>
        </w:rPr>
        <w:t xml:space="preserve"> </w:t>
      </w:r>
      <w:r>
        <w:rPr>
          <w:rFonts w:ascii="Arial" w:hAnsi="Arial" w:cs="Arial"/>
          <w:sz w:val="24"/>
          <w:szCs w:val="24"/>
        </w:rPr>
        <w:t xml:space="preserve">which costs are to include the travel costs incurred in respect of the plaintiff’s witness, Mr </w:t>
      </w:r>
      <w:proofErr w:type="spellStart"/>
      <w:r>
        <w:rPr>
          <w:rFonts w:ascii="Arial" w:hAnsi="Arial" w:cs="Arial"/>
          <w:sz w:val="24"/>
          <w:szCs w:val="24"/>
        </w:rPr>
        <w:t>Wellerman</w:t>
      </w:r>
      <w:proofErr w:type="spellEnd"/>
      <w:r>
        <w:rPr>
          <w:rFonts w:ascii="Arial" w:hAnsi="Arial" w:cs="Arial"/>
          <w:sz w:val="24"/>
          <w:szCs w:val="24"/>
        </w:rPr>
        <w:t>, who is declared a necessary witness.</w:t>
      </w:r>
    </w:p>
    <w:p w14:paraId="3B2293A7" w14:textId="77777777" w:rsidR="00707F1B" w:rsidRPr="00707F1B" w:rsidRDefault="00707F1B" w:rsidP="000A736D">
      <w:pPr>
        <w:pStyle w:val="ListParagraph"/>
        <w:spacing w:after="0" w:line="360" w:lineRule="auto"/>
        <w:rPr>
          <w:rFonts w:ascii="Arial" w:hAnsi="Arial" w:cs="Arial"/>
          <w:sz w:val="24"/>
          <w:szCs w:val="24"/>
        </w:rPr>
      </w:pPr>
    </w:p>
    <w:p w14:paraId="46D3E42D" w14:textId="4FDE0F10" w:rsidR="0083197B" w:rsidRPr="00F314DC" w:rsidRDefault="00DE3AA0" w:rsidP="000A736D">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The defendant </w:t>
      </w:r>
      <w:r w:rsidR="0083197B">
        <w:rPr>
          <w:rFonts w:ascii="Arial" w:hAnsi="Arial" w:cs="Arial"/>
          <w:sz w:val="24"/>
          <w:szCs w:val="24"/>
        </w:rPr>
        <w:t>is ordered to pay interest on the amount referred to in paragraph 3 herein,</w:t>
      </w:r>
      <w:r w:rsidR="0083197B" w:rsidRPr="0083197B">
        <w:rPr>
          <w:rFonts w:ascii="Arial" w:hAnsi="Arial" w:cs="Arial"/>
          <w:sz w:val="24"/>
          <w:szCs w:val="24"/>
          <w:shd w:val="clear" w:color="auto" w:fill="FFFFFF"/>
        </w:rPr>
        <w:t xml:space="preserve"> </w:t>
      </w:r>
      <w:r w:rsidR="0083197B">
        <w:rPr>
          <w:rFonts w:ascii="Arial" w:hAnsi="Arial" w:cs="Arial"/>
          <w:sz w:val="24"/>
          <w:szCs w:val="24"/>
          <w:shd w:val="clear" w:color="auto" w:fill="FFFFFF"/>
        </w:rPr>
        <w:t>at the legal rate, calculated from fourteen days from the date of taxation or agreement to date of payment thereof.</w:t>
      </w:r>
    </w:p>
    <w:p w14:paraId="0B4B38C6" w14:textId="77777777" w:rsidR="00F314DC" w:rsidRPr="00F314DC" w:rsidRDefault="00F314DC" w:rsidP="00F314DC">
      <w:pPr>
        <w:pStyle w:val="ListParagraph"/>
        <w:rPr>
          <w:rFonts w:ascii="Arial" w:hAnsi="Arial" w:cs="Arial"/>
          <w:sz w:val="24"/>
          <w:szCs w:val="24"/>
        </w:rPr>
      </w:pPr>
    </w:p>
    <w:p w14:paraId="79A44C74" w14:textId="77777777" w:rsidR="00F314DC" w:rsidRDefault="00F314DC" w:rsidP="00F314DC">
      <w:pPr>
        <w:spacing w:after="0" w:line="480" w:lineRule="auto"/>
        <w:ind w:left="851"/>
        <w:jc w:val="both"/>
        <w:rPr>
          <w:rFonts w:ascii="Arial" w:hAnsi="Arial" w:cs="Arial"/>
          <w:color w:val="242121"/>
          <w:sz w:val="24"/>
          <w:szCs w:val="24"/>
          <w:shd w:val="clear" w:color="auto" w:fill="FFFFFF"/>
        </w:rPr>
      </w:pPr>
    </w:p>
    <w:p w14:paraId="2F1605B0" w14:textId="77777777" w:rsidR="00F314DC" w:rsidRPr="00F314DC" w:rsidRDefault="00F314DC" w:rsidP="00F314DC">
      <w:pPr>
        <w:spacing w:after="0" w:line="480" w:lineRule="auto"/>
        <w:jc w:val="both"/>
        <w:rPr>
          <w:rStyle w:val="Hyperlink"/>
          <w:rFonts w:ascii="Arial" w:hAnsi="Arial" w:cs="Arial"/>
          <w:i/>
          <w:iCs/>
          <w:color w:val="auto"/>
          <w:sz w:val="24"/>
          <w:szCs w:val="24"/>
        </w:rPr>
      </w:pPr>
      <w:r w:rsidRPr="00F314DC">
        <w:rPr>
          <w:rStyle w:val="Hyperlink"/>
          <w:rFonts w:ascii="Arial" w:hAnsi="Arial" w:cs="Arial"/>
          <w:i/>
          <w:iCs/>
          <w:color w:val="auto"/>
          <w:sz w:val="24"/>
          <w:szCs w:val="24"/>
        </w:rPr>
        <w:t>_________________________________</w:t>
      </w:r>
    </w:p>
    <w:p w14:paraId="7AE4FB0A" w14:textId="77777777" w:rsidR="00F314DC" w:rsidRPr="009C4E00" w:rsidRDefault="00F314DC" w:rsidP="00F314DC">
      <w:pPr>
        <w:spacing w:after="0" w:line="480" w:lineRule="auto"/>
        <w:jc w:val="both"/>
        <w:rPr>
          <w:rFonts w:ascii="Arial" w:hAnsi="Arial" w:cs="Arial"/>
          <w:b/>
          <w:bCs/>
          <w:sz w:val="24"/>
          <w:szCs w:val="24"/>
        </w:rPr>
      </w:pPr>
      <w:r w:rsidRPr="009C4E00">
        <w:rPr>
          <w:rFonts w:ascii="Arial" w:hAnsi="Arial" w:cs="Arial"/>
          <w:b/>
          <w:bCs/>
          <w:sz w:val="24"/>
          <w:szCs w:val="24"/>
        </w:rPr>
        <w:t xml:space="preserve">I BANDS </w:t>
      </w:r>
    </w:p>
    <w:p w14:paraId="3D7FA120" w14:textId="77777777" w:rsidR="00F314DC" w:rsidRPr="009C4E00" w:rsidRDefault="00F314DC" w:rsidP="00F314DC">
      <w:pPr>
        <w:spacing w:after="0" w:line="480" w:lineRule="auto"/>
        <w:jc w:val="both"/>
        <w:rPr>
          <w:rFonts w:ascii="Arial" w:hAnsi="Arial" w:cs="Arial"/>
          <w:b/>
          <w:bCs/>
          <w:sz w:val="24"/>
          <w:szCs w:val="24"/>
        </w:rPr>
      </w:pPr>
      <w:r w:rsidRPr="009C4E00">
        <w:rPr>
          <w:rFonts w:ascii="Arial" w:hAnsi="Arial" w:cs="Arial"/>
          <w:b/>
          <w:bCs/>
          <w:sz w:val="24"/>
          <w:szCs w:val="24"/>
        </w:rPr>
        <w:t xml:space="preserve">ACTING JUDGE OF THE HIGH COURT </w:t>
      </w:r>
    </w:p>
    <w:p w14:paraId="64551114" w14:textId="77777777" w:rsidR="00F314DC" w:rsidRPr="009C4E00" w:rsidRDefault="00F314DC" w:rsidP="00F314DC">
      <w:pPr>
        <w:spacing w:after="0" w:line="480" w:lineRule="auto"/>
        <w:jc w:val="both"/>
        <w:rPr>
          <w:rFonts w:ascii="Arial" w:hAnsi="Arial" w:cs="Arial"/>
          <w:sz w:val="24"/>
          <w:szCs w:val="24"/>
        </w:rPr>
      </w:pPr>
    </w:p>
    <w:p w14:paraId="2E7D1EE8" w14:textId="77777777" w:rsidR="00F314DC" w:rsidRPr="007606C9" w:rsidRDefault="00F314DC" w:rsidP="00F314DC">
      <w:pPr>
        <w:spacing w:after="0" w:line="480" w:lineRule="auto"/>
        <w:jc w:val="both"/>
        <w:rPr>
          <w:rFonts w:ascii="Arial" w:hAnsi="Arial" w:cs="Arial"/>
          <w:b/>
          <w:bCs/>
          <w:sz w:val="24"/>
          <w:szCs w:val="24"/>
        </w:rPr>
      </w:pPr>
      <w:r w:rsidRPr="007606C9">
        <w:rPr>
          <w:rFonts w:ascii="Arial" w:hAnsi="Arial" w:cs="Arial"/>
          <w:b/>
          <w:bCs/>
          <w:sz w:val="24"/>
          <w:szCs w:val="24"/>
        </w:rPr>
        <w:t xml:space="preserve">Appearances: </w:t>
      </w:r>
    </w:p>
    <w:p w14:paraId="111780AD" w14:textId="2741105F" w:rsidR="00F314DC" w:rsidRPr="009C4E00" w:rsidRDefault="00F314DC" w:rsidP="00F314DC">
      <w:pPr>
        <w:spacing w:after="0" w:line="480" w:lineRule="auto"/>
        <w:jc w:val="both"/>
        <w:rPr>
          <w:rFonts w:ascii="Arial" w:hAnsi="Arial" w:cs="Arial"/>
          <w:sz w:val="24"/>
          <w:szCs w:val="24"/>
        </w:rPr>
      </w:pPr>
      <w:r w:rsidRPr="009C4E00">
        <w:rPr>
          <w:rFonts w:ascii="Arial" w:hAnsi="Arial" w:cs="Arial"/>
          <w:sz w:val="24"/>
          <w:szCs w:val="24"/>
        </w:rPr>
        <w:t xml:space="preserve">For the </w:t>
      </w:r>
      <w:r>
        <w:rPr>
          <w:rFonts w:ascii="Arial" w:hAnsi="Arial" w:cs="Arial"/>
          <w:sz w:val="24"/>
          <w:szCs w:val="24"/>
        </w:rPr>
        <w:t>Plaintiff</w:t>
      </w:r>
      <w:r w:rsidRPr="009C4E00">
        <w:rPr>
          <w:rFonts w:ascii="Arial" w:hAnsi="Arial" w:cs="Arial"/>
          <w:sz w:val="24"/>
          <w:szCs w:val="24"/>
        </w:rPr>
        <w:t xml:space="preserve">: </w:t>
      </w:r>
      <w:r w:rsidRPr="009C4E00">
        <w:rPr>
          <w:rFonts w:ascii="Arial" w:hAnsi="Arial" w:cs="Arial"/>
          <w:sz w:val="24"/>
          <w:szCs w:val="24"/>
        </w:rPr>
        <w:tab/>
      </w:r>
      <w:r w:rsidRPr="009C4E00">
        <w:rPr>
          <w:rFonts w:ascii="Arial" w:hAnsi="Arial" w:cs="Arial"/>
          <w:sz w:val="24"/>
          <w:szCs w:val="24"/>
        </w:rPr>
        <w:tab/>
      </w:r>
      <w:proofErr w:type="spellStart"/>
      <w:r w:rsidRPr="009C4E00">
        <w:rPr>
          <w:rFonts w:ascii="Arial" w:hAnsi="Arial" w:cs="Arial"/>
          <w:sz w:val="24"/>
          <w:szCs w:val="24"/>
        </w:rPr>
        <w:t>Adv</w:t>
      </w:r>
      <w:proofErr w:type="spellEnd"/>
      <w:r w:rsidRPr="009C4E00">
        <w:rPr>
          <w:rFonts w:ascii="Arial" w:hAnsi="Arial" w:cs="Arial"/>
          <w:sz w:val="24"/>
          <w:szCs w:val="24"/>
        </w:rPr>
        <w:t xml:space="preserve"> </w:t>
      </w:r>
      <w:r>
        <w:rPr>
          <w:rFonts w:ascii="Arial" w:hAnsi="Arial" w:cs="Arial"/>
          <w:sz w:val="24"/>
          <w:szCs w:val="24"/>
        </w:rPr>
        <w:t xml:space="preserve">P Mouton, together with </w:t>
      </w:r>
      <w:proofErr w:type="spellStart"/>
      <w:r>
        <w:rPr>
          <w:rFonts w:ascii="Arial" w:hAnsi="Arial" w:cs="Arial"/>
          <w:sz w:val="24"/>
          <w:szCs w:val="24"/>
        </w:rPr>
        <w:t>Adv</w:t>
      </w:r>
      <w:proofErr w:type="spellEnd"/>
      <w:r>
        <w:rPr>
          <w:rFonts w:ascii="Arial" w:hAnsi="Arial" w:cs="Arial"/>
          <w:sz w:val="24"/>
          <w:szCs w:val="24"/>
        </w:rPr>
        <w:t xml:space="preserve"> N Barnard</w:t>
      </w:r>
    </w:p>
    <w:p w14:paraId="6F2F3F08" w14:textId="62E71517" w:rsidR="00135B6D" w:rsidRPr="00135B6D" w:rsidRDefault="00F314DC" w:rsidP="00F314DC">
      <w:pPr>
        <w:spacing w:after="0" w:line="480" w:lineRule="auto"/>
        <w:jc w:val="both"/>
        <w:rPr>
          <w:rFonts w:ascii="Arial" w:hAnsi="Arial" w:cs="Arial"/>
          <w:sz w:val="24"/>
          <w:szCs w:val="24"/>
        </w:rPr>
      </w:pPr>
      <w:r w:rsidRPr="009C4E00">
        <w:rPr>
          <w:rFonts w:ascii="Arial" w:hAnsi="Arial" w:cs="Arial"/>
          <w:sz w:val="24"/>
          <w:szCs w:val="24"/>
        </w:rPr>
        <w:t>For the Defendant:</w:t>
      </w:r>
      <w:r w:rsidRPr="009C4E00">
        <w:rPr>
          <w:rFonts w:ascii="Arial" w:hAnsi="Arial" w:cs="Arial"/>
          <w:sz w:val="24"/>
          <w:szCs w:val="24"/>
        </w:rPr>
        <w:tab/>
      </w:r>
      <w:r>
        <w:rPr>
          <w:rFonts w:ascii="Arial" w:hAnsi="Arial" w:cs="Arial"/>
          <w:sz w:val="24"/>
          <w:szCs w:val="24"/>
        </w:rPr>
        <w:tab/>
      </w:r>
      <w:proofErr w:type="spellStart"/>
      <w:r w:rsidRPr="009C4E00">
        <w:rPr>
          <w:rFonts w:ascii="Arial" w:hAnsi="Arial" w:cs="Arial"/>
          <w:sz w:val="24"/>
          <w:szCs w:val="24"/>
        </w:rPr>
        <w:t>Adv</w:t>
      </w:r>
      <w:proofErr w:type="spellEnd"/>
      <w:r w:rsidRPr="009C4E00">
        <w:rPr>
          <w:rFonts w:ascii="Arial" w:hAnsi="Arial" w:cs="Arial"/>
          <w:sz w:val="24"/>
          <w:szCs w:val="24"/>
        </w:rPr>
        <w:t xml:space="preserve"> </w:t>
      </w:r>
      <w:r>
        <w:rPr>
          <w:rFonts w:ascii="Arial" w:hAnsi="Arial" w:cs="Arial"/>
          <w:sz w:val="24"/>
          <w:szCs w:val="24"/>
        </w:rPr>
        <w:t>Desi</w:t>
      </w:r>
    </w:p>
    <w:sectPr w:rsidR="00135B6D" w:rsidRPr="00135B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A74D1" w14:textId="77777777" w:rsidR="00406A87" w:rsidRDefault="00406A87" w:rsidP="005E3AB1">
      <w:pPr>
        <w:spacing w:after="0" w:line="240" w:lineRule="auto"/>
      </w:pPr>
      <w:r>
        <w:separator/>
      </w:r>
    </w:p>
  </w:endnote>
  <w:endnote w:type="continuationSeparator" w:id="0">
    <w:p w14:paraId="26B9E0A9" w14:textId="77777777" w:rsidR="00406A87" w:rsidRDefault="00406A87" w:rsidP="005E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5EF64" w14:textId="77777777" w:rsidR="00406A87" w:rsidRDefault="00406A87" w:rsidP="005E3AB1">
      <w:pPr>
        <w:spacing w:after="0" w:line="240" w:lineRule="auto"/>
      </w:pPr>
      <w:r>
        <w:separator/>
      </w:r>
    </w:p>
  </w:footnote>
  <w:footnote w:type="continuationSeparator" w:id="0">
    <w:p w14:paraId="42742EF6" w14:textId="77777777" w:rsidR="00406A87" w:rsidRDefault="00406A87" w:rsidP="005E3AB1">
      <w:pPr>
        <w:spacing w:after="0" w:line="240" w:lineRule="auto"/>
      </w:pPr>
      <w:r>
        <w:continuationSeparator/>
      </w:r>
    </w:p>
  </w:footnote>
  <w:footnote w:id="1">
    <w:p w14:paraId="6A0CEF98" w14:textId="04C508E5" w:rsidR="00FA5D73" w:rsidRDefault="00FA5D73">
      <w:pPr>
        <w:pStyle w:val="FootnoteText"/>
      </w:pPr>
      <w:r>
        <w:rPr>
          <w:rStyle w:val="FootnoteReference"/>
        </w:rPr>
        <w:footnoteRef/>
      </w:r>
      <w:r w:rsidRPr="00FA5D73">
        <w:rPr>
          <w:rFonts w:ascii="Arial" w:hAnsi="Arial" w:cs="Arial"/>
        </w:rPr>
        <w:t xml:space="preserve"> I deal with </w:t>
      </w:r>
      <w:r w:rsidR="00007015">
        <w:rPr>
          <w:rFonts w:ascii="Arial" w:hAnsi="Arial" w:cs="Arial"/>
        </w:rPr>
        <w:t>these respective</w:t>
      </w:r>
      <w:r w:rsidRPr="00FA5D73">
        <w:rPr>
          <w:rFonts w:ascii="Arial" w:hAnsi="Arial" w:cs="Arial"/>
        </w:rPr>
        <w:t xml:space="preserve"> charge</w:t>
      </w:r>
      <w:r w:rsidR="00007015">
        <w:rPr>
          <w:rFonts w:ascii="Arial" w:hAnsi="Arial" w:cs="Arial"/>
        </w:rPr>
        <w:t>s</w:t>
      </w:r>
      <w:r w:rsidRPr="00FA5D73">
        <w:rPr>
          <w:rFonts w:ascii="Arial" w:hAnsi="Arial" w:cs="Arial"/>
        </w:rPr>
        <w:t xml:space="preserve"> and the defendant’s amended pleadings hereunder.</w:t>
      </w:r>
    </w:p>
  </w:footnote>
  <w:footnote w:id="2">
    <w:p w14:paraId="66FF098D" w14:textId="79CC5596" w:rsidR="00366B53" w:rsidRPr="006C76F1" w:rsidRDefault="00366B53" w:rsidP="006C76F1">
      <w:pPr>
        <w:pStyle w:val="FootnoteText"/>
        <w:spacing w:line="360" w:lineRule="auto"/>
        <w:rPr>
          <w:rFonts w:ascii="Arial" w:hAnsi="Arial" w:cs="Arial"/>
          <w:lang w:val="en-US"/>
        </w:rPr>
      </w:pPr>
      <w:r w:rsidRPr="006C76F1">
        <w:rPr>
          <w:rStyle w:val="FootnoteReference"/>
          <w:rFonts w:ascii="Arial" w:hAnsi="Arial" w:cs="Arial"/>
        </w:rPr>
        <w:footnoteRef/>
      </w:r>
      <w:r w:rsidRPr="006C76F1">
        <w:rPr>
          <w:rFonts w:ascii="Arial" w:hAnsi="Arial" w:cs="Arial"/>
        </w:rPr>
        <w:t xml:space="preserve"> </w:t>
      </w:r>
      <w:r w:rsidRPr="006C76F1">
        <w:rPr>
          <w:rFonts w:ascii="Arial" w:hAnsi="Arial" w:cs="Arial"/>
          <w:i/>
          <w:iCs/>
          <w:lang w:val="en-US"/>
        </w:rPr>
        <w:t xml:space="preserve">Minister of Safety and Security v </w:t>
      </w:r>
      <w:proofErr w:type="spellStart"/>
      <w:r w:rsidRPr="006C76F1">
        <w:rPr>
          <w:rFonts w:ascii="Arial" w:hAnsi="Arial" w:cs="Arial"/>
          <w:i/>
          <w:iCs/>
          <w:lang w:val="en-US"/>
        </w:rPr>
        <w:t>Sekhoto</w:t>
      </w:r>
      <w:proofErr w:type="spellEnd"/>
      <w:r w:rsidRPr="006C76F1">
        <w:rPr>
          <w:rFonts w:ascii="Arial" w:hAnsi="Arial" w:cs="Arial"/>
          <w:i/>
          <w:iCs/>
          <w:lang w:val="en-US"/>
        </w:rPr>
        <w:t xml:space="preserve"> and Another</w:t>
      </w:r>
      <w:r w:rsidRPr="006C76F1">
        <w:rPr>
          <w:rFonts w:ascii="Arial" w:hAnsi="Arial" w:cs="Arial"/>
          <w:lang w:val="en-US"/>
        </w:rPr>
        <w:t xml:space="preserve"> 2011 (5) SA 367 (SCA).</w:t>
      </w:r>
    </w:p>
  </w:footnote>
  <w:footnote w:id="3">
    <w:p w14:paraId="12FFE129" w14:textId="481C671F" w:rsidR="00211CE3" w:rsidRPr="006C76F1" w:rsidRDefault="00211CE3" w:rsidP="006C76F1">
      <w:pPr>
        <w:pStyle w:val="FootnoteText"/>
        <w:spacing w:line="360" w:lineRule="auto"/>
        <w:rPr>
          <w:rFonts w:ascii="Arial" w:hAnsi="Arial" w:cs="Arial"/>
          <w:lang w:val="en-US"/>
        </w:rPr>
      </w:pPr>
      <w:r w:rsidRPr="006C76F1">
        <w:rPr>
          <w:rStyle w:val="FootnoteReference"/>
          <w:rFonts w:ascii="Arial" w:hAnsi="Arial" w:cs="Arial"/>
        </w:rPr>
        <w:footnoteRef/>
      </w:r>
      <w:r w:rsidRPr="006C76F1">
        <w:rPr>
          <w:rFonts w:ascii="Arial" w:hAnsi="Arial" w:cs="Arial"/>
        </w:rPr>
        <w:t xml:space="preserve"> </w:t>
      </w:r>
      <w:r w:rsidRPr="006C76F1">
        <w:rPr>
          <w:rFonts w:ascii="Arial" w:hAnsi="Arial" w:cs="Arial"/>
          <w:i/>
          <w:iCs/>
          <w:color w:val="242121"/>
          <w:shd w:val="clear" w:color="auto" w:fill="FFFFFF"/>
        </w:rPr>
        <w:t xml:space="preserve">Minister of Law and </w:t>
      </w:r>
      <w:r w:rsidRPr="006C76F1">
        <w:rPr>
          <w:rFonts w:ascii="Arial" w:hAnsi="Arial" w:cs="Arial"/>
          <w:i/>
          <w:iCs/>
          <w:shd w:val="clear" w:color="auto" w:fill="FFFFFF"/>
        </w:rPr>
        <w:t>Order v Hurley </w:t>
      </w:r>
      <w:hyperlink r:id="rId1" w:tooltip="View LawCiteRecord" w:history="1">
        <w:r w:rsidRPr="006C76F1">
          <w:rPr>
            <w:rStyle w:val="Hyperlink"/>
            <w:rFonts w:ascii="Arial" w:hAnsi="Arial" w:cs="Arial"/>
            <w:color w:val="auto"/>
            <w:u w:val="none"/>
            <w:shd w:val="clear" w:color="auto" w:fill="FFFFFF"/>
          </w:rPr>
          <w:t>1986 (3) SA 568</w:t>
        </w:r>
      </w:hyperlink>
      <w:r w:rsidRPr="006C76F1">
        <w:rPr>
          <w:rFonts w:ascii="Arial" w:hAnsi="Arial" w:cs="Arial"/>
          <w:shd w:val="clear" w:color="auto" w:fill="FFFFFF"/>
        </w:rPr>
        <w:t> (A) at 589E-F.</w:t>
      </w:r>
    </w:p>
  </w:footnote>
  <w:footnote w:id="4">
    <w:p w14:paraId="31E4F736" w14:textId="6A558EE2" w:rsidR="00CC7361" w:rsidRPr="006C76F1" w:rsidRDefault="00CC7361" w:rsidP="006C76F1">
      <w:pPr>
        <w:pStyle w:val="FootnoteText"/>
        <w:spacing w:line="360" w:lineRule="auto"/>
        <w:rPr>
          <w:rFonts w:ascii="Arial" w:hAnsi="Arial" w:cs="Arial"/>
          <w:lang w:val="en-US"/>
        </w:rPr>
      </w:pPr>
      <w:r w:rsidRPr="006C76F1">
        <w:rPr>
          <w:rStyle w:val="FootnoteReference"/>
          <w:rFonts w:ascii="Arial" w:hAnsi="Arial" w:cs="Arial"/>
        </w:rPr>
        <w:footnoteRef/>
      </w:r>
      <w:r w:rsidRPr="006C76F1">
        <w:rPr>
          <w:rFonts w:ascii="Arial" w:hAnsi="Arial" w:cs="Arial"/>
        </w:rPr>
        <w:t xml:space="preserve"> </w:t>
      </w:r>
      <w:r w:rsidRPr="006C76F1">
        <w:rPr>
          <w:rFonts w:ascii="Arial" w:hAnsi="Arial" w:cs="Arial"/>
          <w:color w:val="242121"/>
          <w:shd w:val="clear" w:color="auto" w:fill="FFFFFF"/>
        </w:rPr>
        <w:t>No doubt</w:t>
      </w:r>
      <w:r w:rsidR="00993393" w:rsidRPr="006C76F1">
        <w:rPr>
          <w:rFonts w:ascii="Arial" w:hAnsi="Arial" w:cs="Arial"/>
          <w:color w:val="242121"/>
          <w:shd w:val="clear" w:color="auto" w:fill="FFFFFF"/>
        </w:rPr>
        <w:t xml:space="preserve"> in an attempt</w:t>
      </w:r>
      <w:r w:rsidRPr="006C76F1">
        <w:rPr>
          <w:rFonts w:ascii="Arial" w:hAnsi="Arial" w:cs="Arial"/>
          <w:color w:val="242121"/>
          <w:shd w:val="clear" w:color="auto" w:fill="FFFFFF"/>
        </w:rPr>
        <w:t xml:space="preserve"> to bring the defendant’s pleaded defence within the ambit of section 40(1)(b).</w:t>
      </w:r>
      <w:r w:rsidRPr="006C76F1">
        <w:rPr>
          <w:rFonts w:ascii="Arial" w:hAnsi="Arial" w:cs="Arial"/>
          <w:i/>
          <w:iCs/>
          <w:color w:val="242121"/>
          <w:shd w:val="clear" w:color="auto" w:fill="FFFFFF"/>
        </w:rPr>
        <w:t xml:space="preserve"> </w:t>
      </w:r>
    </w:p>
  </w:footnote>
  <w:footnote w:id="5">
    <w:p w14:paraId="4B691CE6" w14:textId="6A236BF9" w:rsidR="002D36EE" w:rsidRPr="006C76F1" w:rsidRDefault="002D36EE" w:rsidP="00C131BA">
      <w:pPr>
        <w:pStyle w:val="Heading2"/>
        <w:shd w:val="clear" w:color="auto" w:fill="FFFFFF"/>
        <w:spacing w:before="0" w:beforeAutospacing="0" w:after="0" w:afterAutospacing="0" w:line="360" w:lineRule="auto"/>
        <w:rPr>
          <w:rFonts w:ascii="Arial" w:hAnsi="Arial" w:cs="Arial"/>
          <w:b w:val="0"/>
          <w:bCs w:val="0"/>
          <w:color w:val="64473A"/>
          <w:sz w:val="20"/>
          <w:szCs w:val="20"/>
        </w:rPr>
      </w:pPr>
      <w:r w:rsidRPr="006C76F1">
        <w:rPr>
          <w:rStyle w:val="FootnoteReference"/>
          <w:rFonts w:ascii="Arial" w:hAnsi="Arial" w:cs="Arial"/>
          <w:sz w:val="20"/>
          <w:szCs w:val="20"/>
        </w:rPr>
        <w:footnoteRef/>
      </w:r>
      <w:r w:rsidRPr="006C76F1">
        <w:rPr>
          <w:rFonts w:ascii="Arial" w:hAnsi="Arial" w:cs="Arial"/>
          <w:sz w:val="20"/>
          <w:szCs w:val="20"/>
        </w:rPr>
        <w:t xml:space="preserve"> </w:t>
      </w:r>
      <w:r w:rsidRPr="006C76F1">
        <w:rPr>
          <w:rFonts w:ascii="Arial" w:eastAsiaTheme="minorHAnsi" w:hAnsi="Arial" w:cs="Arial"/>
          <w:b w:val="0"/>
          <w:bCs w:val="0"/>
          <w:i/>
          <w:iCs/>
          <w:color w:val="242121"/>
          <w:sz w:val="20"/>
          <w:szCs w:val="20"/>
          <w:shd w:val="clear" w:color="auto" w:fill="FFFFFF"/>
          <w:lang w:eastAsia="en-US"/>
        </w:rPr>
        <w:t>De Klerk v Minister of Police</w:t>
      </w:r>
      <w:r w:rsidRPr="006C76F1">
        <w:rPr>
          <w:rFonts w:ascii="Arial" w:eastAsiaTheme="minorHAnsi" w:hAnsi="Arial" w:cs="Arial"/>
          <w:b w:val="0"/>
          <w:bCs w:val="0"/>
          <w:color w:val="242121"/>
          <w:sz w:val="20"/>
          <w:szCs w:val="20"/>
          <w:shd w:val="clear" w:color="auto" w:fill="FFFFFF"/>
          <w:lang w:eastAsia="en-US"/>
        </w:rPr>
        <w:t xml:space="preserve"> 2018 (2) SACR 28 (SCA)</w:t>
      </w:r>
      <w:r w:rsidR="00680395" w:rsidRPr="006C76F1">
        <w:rPr>
          <w:rFonts w:ascii="Arial" w:eastAsiaTheme="minorHAnsi" w:hAnsi="Arial" w:cs="Arial"/>
          <w:b w:val="0"/>
          <w:bCs w:val="0"/>
          <w:color w:val="242121"/>
          <w:sz w:val="20"/>
          <w:szCs w:val="20"/>
          <w:shd w:val="clear" w:color="auto" w:fill="FFFFFF"/>
          <w:lang w:eastAsia="en-US"/>
        </w:rPr>
        <w:t>.</w:t>
      </w:r>
    </w:p>
  </w:footnote>
  <w:footnote w:id="6">
    <w:p w14:paraId="12F492C9" w14:textId="73DB165D" w:rsidR="00C25279" w:rsidRPr="006C76F1" w:rsidRDefault="00C25279" w:rsidP="00C25279">
      <w:pPr>
        <w:pStyle w:val="Heading2"/>
        <w:shd w:val="clear" w:color="auto" w:fill="FFFFFF"/>
        <w:spacing w:before="0" w:beforeAutospacing="0" w:after="0" w:afterAutospacing="0" w:line="360" w:lineRule="auto"/>
        <w:rPr>
          <w:rFonts w:ascii="Arial" w:hAnsi="Arial" w:cs="Arial"/>
          <w:b w:val="0"/>
          <w:bCs w:val="0"/>
          <w:color w:val="64473A"/>
          <w:sz w:val="20"/>
          <w:szCs w:val="20"/>
        </w:rPr>
      </w:pPr>
      <w:r w:rsidRPr="006C76F1">
        <w:rPr>
          <w:rStyle w:val="FootnoteReference"/>
          <w:rFonts w:ascii="Arial" w:hAnsi="Arial" w:cs="Arial"/>
          <w:sz w:val="20"/>
          <w:szCs w:val="20"/>
        </w:rPr>
        <w:footnoteRef/>
      </w:r>
      <w:r w:rsidRPr="006C76F1">
        <w:rPr>
          <w:rFonts w:ascii="Arial" w:hAnsi="Arial" w:cs="Arial"/>
          <w:sz w:val="20"/>
          <w:szCs w:val="20"/>
        </w:rPr>
        <w:t xml:space="preserve"> </w:t>
      </w:r>
      <w:r w:rsidR="0039320D" w:rsidRPr="006C76F1">
        <w:rPr>
          <w:rFonts w:ascii="Arial" w:hAnsi="Arial" w:cs="Arial"/>
          <w:b w:val="0"/>
          <w:bCs w:val="0"/>
          <w:sz w:val="20"/>
          <w:szCs w:val="20"/>
        </w:rPr>
        <w:t>(</w:t>
      </w:r>
      <w:r w:rsidR="0039320D" w:rsidRPr="006C76F1">
        <w:rPr>
          <w:rFonts w:ascii="Arial" w:eastAsiaTheme="minorHAnsi" w:hAnsi="Arial" w:cs="Arial"/>
          <w:b w:val="0"/>
          <w:bCs w:val="0"/>
          <w:color w:val="242121"/>
          <w:sz w:val="20"/>
          <w:szCs w:val="20"/>
          <w:shd w:val="clear" w:color="auto" w:fill="FFFFFF"/>
          <w:lang w:eastAsia="en-US"/>
        </w:rPr>
        <w:t>756/2020) [2021] ZASCA 161 (23 November 2021).</w:t>
      </w:r>
    </w:p>
  </w:footnote>
  <w:footnote w:id="7">
    <w:p w14:paraId="38D92525" w14:textId="305CD16D" w:rsidR="00311034" w:rsidRPr="006C76F1" w:rsidRDefault="00311034" w:rsidP="00311034">
      <w:pPr>
        <w:pStyle w:val="Heading2"/>
        <w:shd w:val="clear" w:color="auto" w:fill="FFFFFF"/>
        <w:spacing w:before="0" w:beforeAutospacing="0" w:after="0" w:afterAutospacing="0" w:line="360" w:lineRule="auto"/>
        <w:rPr>
          <w:rFonts w:ascii="Arial" w:hAnsi="Arial" w:cs="Arial"/>
          <w:b w:val="0"/>
          <w:bCs w:val="0"/>
          <w:color w:val="64473A"/>
          <w:sz w:val="20"/>
          <w:szCs w:val="20"/>
        </w:rPr>
      </w:pPr>
      <w:r w:rsidRPr="006C76F1">
        <w:rPr>
          <w:rStyle w:val="FootnoteReference"/>
          <w:rFonts w:ascii="Arial" w:hAnsi="Arial" w:cs="Arial"/>
          <w:sz w:val="20"/>
          <w:szCs w:val="20"/>
        </w:rPr>
        <w:footnoteRef/>
      </w:r>
      <w:r w:rsidRPr="006C76F1">
        <w:rPr>
          <w:rFonts w:ascii="Arial" w:hAnsi="Arial" w:cs="Arial"/>
          <w:sz w:val="20"/>
          <w:szCs w:val="20"/>
        </w:rPr>
        <w:t xml:space="preserve"> </w:t>
      </w:r>
      <w:r w:rsidR="0039320D" w:rsidRPr="006C76F1">
        <w:rPr>
          <w:rFonts w:ascii="Arial" w:eastAsiaTheme="minorHAnsi" w:hAnsi="Arial" w:cs="Arial"/>
          <w:b w:val="0"/>
          <w:bCs w:val="0"/>
          <w:color w:val="242121"/>
          <w:sz w:val="20"/>
          <w:szCs w:val="20"/>
          <w:shd w:val="clear" w:color="auto" w:fill="FFFFFF"/>
          <w:lang w:eastAsia="en-US"/>
        </w:rPr>
        <w:t>1988 (2) SA 654 (SECLD) at 658E-H.</w:t>
      </w:r>
      <w:r w:rsidR="0039320D" w:rsidRPr="006C76F1">
        <w:rPr>
          <w:rFonts w:ascii="Arial" w:hAnsi="Arial" w:cs="Arial"/>
          <w:b w:val="0"/>
          <w:bCs w:val="0"/>
          <w:sz w:val="20"/>
          <w:szCs w:val="20"/>
        </w:rPr>
        <w:t xml:space="preserve"> </w:t>
      </w:r>
    </w:p>
  </w:footnote>
  <w:footnote w:id="8">
    <w:p w14:paraId="0F156D1A" w14:textId="2CF5FDA7" w:rsidR="002F5A55" w:rsidRPr="006C76F1" w:rsidRDefault="002F5A55" w:rsidP="002F5A55">
      <w:pPr>
        <w:pStyle w:val="Heading2"/>
        <w:shd w:val="clear" w:color="auto" w:fill="FFFFFF"/>
        <w:spacing w:before="0" w:beforeAutospacing="0" w:after="0" w:afterAutospacing="0" w:line="360" w:lineRule="auto"/>
        <w:rPr>
          <w:rFonts w:ascii="Arial" w:hAnsi="Arial" w:cs="Arial"/>
          <w:b w:val="0"/>
          <w:bCs w:val="0"/>
          <w:color w:val="64473A"/>
          <w:sz w:val="20"/>
          <w:szCs w:val="20"/>
        </w:rPr>
      </w:pPr>
      <w:r w:rsidRPr="006C76F1">
        <w:rPr>
          <w:rStyle w:val="FootnoteReference"/>
          <w:rFonts w:ascii="Arial" w:hAnsi="Arial" w:cs="Arial"/>
          <w:sz w:val="20"/>
          <w:szCs w:val="20"/>
        </w:rPr>
        <w:footnoteRef/>
      </w:r>
      <w:r w:rsidRPr="006C76F1">
        <w:rPr>
          <w:rFonts w:ascii="Arial" w:hAnsi="Arial" w:cs="Arial"/>
          <w:sz w:val="20"/>
          <w:szCs w:val="20"/>
        </w:rPr>
        <w:t xml:space="preserve"> </w:t>
      </w:r>
      <w:r w:rsidRPr="006C76F1">
        <w:rPr>
          <w:rFonts w:ascii="Arial" w:hAnsi="Arial" w:cs="Arial"/>
          <w:b w:val="0"/>
          <w:bCs w:val="0"/>
          <w:sz w:val="20"/>
          <w:szCs w:val="20"/>
        </w:rPr>
        <w:t>2006 (2) SACR 178 (T) at 184.</w:t>
      </w:r>
    </w:p>
  </w:footnote>
  <w:footnote w:id="9">
    <w:p w14:paraId="67E7F42C" w14:textId="176A57FE" w:rsidR="004801A3" w:rsidRPr="006C76F1" w:rsidRDefault="004801A3" w:rsidP="004801A3">
      <w:pPr>
        <w:pStyle w:val="Heading2"/>
        <w:shd w:val="clear" w:color="auto" w:fill="FFFFFF"/>
        <w:spacing w:before="0" w:beforeAutospacing="0" w:after="0" w:afterAutospacing="0" w:line="360" w:lineRule="auto"/>
        <w:rPr>
          <w:rFonts w:ascii="Arial" w:hAnsi="Arial" w:cs="Arial"/>
          <w:b w:val="0"/>
          <w:bCs w:val="0"/>
          <w:sz w:val="20"/>
          <w:szCs w:val="20"/>
        </w:rPr>
      </w:pPr>
      <w:r w:rsidRPr="006C76F1">
        <w:rPr>
          <w:rStyle w:val="FootnoteReference"/>
          <w:rFonts w:ascii="Arial" w:hAnsi="Arial" w:cs="Arial"/>
          <w:sz w:val="20"/>
          <w:szCs w:val="20"/>
        </w:rPr>
        <w:footnoteRef/>
      </w:r>
      <w:r w:rsidRPr="006C76F1">
        <w:rPr>
          <w:rFonts w:ascii="Arial" w:hAnsi="Arial" w:cs="Arial"/>
          <w:sz w:val="20"/>
          <w:szCs w:val="20"/>
        </w:rPr>
        <w:t xml:space="preserve"> </w:t>
      </w:r>
      <w:r w:rsidRPr="006C76F1">
        <w:rPr>
          <w:rFonts w:ascii="Arial" w:hAnsi="Arial" w:cs="Arial"/>
          <w:b w:val="0"/>
          <w:bCs w:val="0"/>
          <w:sz w:val="20"/>
          <w:szCs w:val="20"/>
        </w:rPr>
        <w:t>(18352/07) [2009] ZAGPPHC 88 (18 June 2009).</w:t>
      </w:r>
    </w:p>
    <w:p w14:paraId="65BE69FD" w14:textId="080643A0" w:rsidR="0014047E" w:rsidRPr="006C76F1" w:rsidRDefault="0014047E" w:rsidP="004801A3">
      <w:pPr>
        <w:pStyle w:val="Heading2"/>
        <w:shd w:val="clear" w:color="auto" w:fill="FFFFFF"/>
        <w:spacing w:before="0" w:beforeAutospacing="0" w:after="0" w:afterAutospacing="0" w:line="360" w:lineRule="auto"/>
        <w:rPr>
          <w:rFonts w:ascii="Arial" w:hAnsi="Arial" w:cs="Arial"/>
          <w:b w:val="0"/>
          <w:bCs w:val="0"/>
          <w:color w:val="64473A"/>
          <w:sz w:val="20"/>
          <w:szCs w:val="20"/>
        </w:rPr>
      </w:pPr>
      <w:r w:rsidRPr="006C76F1">
        <w:rPr>
          <w:rFonts w:ascii="Arial" w:hAnsi="Arial" w:cs="Arial"/>
          <w:b w:val="0"/>
          <w:bCs w:val="0"/>
          <w:sz w:val="20"/>
          <w:szCs w:val="20"/>
        </w:rPr>
        <w:t xml:space="preserve">See also </w:t>
      </w:r>
      <w:proofErr w:type="spellStart"/>
      <w:r w:rsidRPr="006C76F1">
        <w:rPr>
          <w:rFonts w:ascii="Arial" w:hAnsi="Arial" w:cs="Arial"/>
          <w:b w:val="0"/>
          <w:bCs w:val="0"/>
          <w:i/>
          <w:iCs/>
          <w:sz w:val="20"/>
          <w:szCs w:val="20"/>
        </w:rPr>
        <w:t>Sibuqashe</w:t>
      </w:r>
      <w:proofErr w:type="spellEnd"/>
      <w:r w:rsidRPr="006C76F1">
        <w:rPr>
          <w:rFonts w:ascii="Arial" w:hAnsi="Arial" w:cs="Arial"/>
          <w:b w:val="0"/>
          <w:bCs w:val="0"/>
          <w:i/>
          <w:iCs/>
          <w:sz w:val="20"/>
          <w:szCs w:val="20"/>
        </w:rPr>
        <w:t xml:space="preserve"> v Minister of Police and Another</w:t>
      </w:r>
      <w:r w:rsidRPr="006C76F1">
        <w:rPr>
          <w:rFonts w:ascii="Arial" w:hAnsi="Arial" w:cs="Arial"/>
          <w:b w:val="0"/>
          <w:bCs w:val="0"/>
          <w:sz w:val="20"/>
          <w:szCs w:val="20"/>
        </w:rPr>
        <w:t xml:space="preserve"> (527/2011 EC </w:t>
      </w:r>
      <w:proofErr w:type="spellStart"/>
      <w:r w:rsidRPr="006C76F1">
        <w:rPr>
          <w:rFonts w:ascii="Arial" w:hAnsi="Arial" w:cs="Arial"/>
          <w:b w:val="0"/>
          <w:bCs w:val="0"/>
          <w:sz w:val="20"/>
          <w:szCs w:val="20"/>
        </w:rPr>
        <w:t>Bhisho</w:t>
      </w:r>
      <w:proofErr w:type="spellEnd"/>
      <w:r w:rsidRPr="006C76F1">
        <w:rPr>
          <w:rFonts w:ascii="Arial" w:hAnsi="Arial" w:cs="Arial"/>
          <w:b w:val="0"/>
          <w:bCs w:val="0"/>
          <w:sz w:val="20"/>
          <w:szCs w:val="20"/>
        </w:rPr>
        <w:t xml:space="preserve">) delivered on 22 October 2015. </w:t>
      </w:r>
    </w:p>
  </w:footnote>
  <w:footnote w:id="10">
    <w:p w14:paraId="1AD5B280" w14:textId="13C76B75" w:rsidR="0014047E" w:rsidRPr="006C76F1" w:rsidRDefault="0014047E" w:rsidP="0014047E">
      <w:pPr>
        <w:pStyle w:val="Heading2"/>
        <w:shd w:val="clear" w:color="auto" w:fill="FFFFFF"/>
        <w:spacing w:before="0" w:beforeAutospacing="0" w:after="0" w:afterAutospacing="0" w:line="360" w:lineRule="auto"/>
        <w:rPr>
          <w:rFonts w:ascii="Arial" w:hAnsi="Arial" w:cs="Arial"/>
          <w:b w:val="0"/>
          <w:bCs w:val="0"/>
          <w:sz w:val="20"/>
          <w:szCs w:val="20"/>
        </w:rPr>
      </w:pPr>
      <w:r w:rsidRPr="006C76F1">
        <w:rPr>
          <w:rStyle w:val="FootnoteReference"/>
          <w:rFonts w:ascii="Arial" w:hAnsi="Arial" w:cs="Arial"/>
          <w:sz w:val="20"/>
          <w:szCs w:val="20"/>
        </w:rPr>
        <w:footnoteRef/>
      </w:r>
      <w:r w:rsidRPr="006C76F1">
        <w:rPr>
          <w:rFonts w:ascii="Arial" w:hAnsi="Arial" w:cs="Arial"/>
          <w:sz w:val="20"/>
          <w:szCs w:val="20"/>
        </w:rPr>
        <w:t xml:space="preserve"> </w:t>
      </w:r>
      <w:r w:rsidRPr="006C76F1">
        <w:rPr>
          <w:rFonts w:ascii="Arial" w:hAnsi="Arial" w:cs="Arial"/>
          <w:b w:val="0"/>
          <w:bCs w:val="0"/>
          <w:sz w:val="20"/>
          <w:szCs w:val="20"/>
        </w:rPr>
        <w:t xml:space="preserve">(149/2015 EC </w:t>
      </w:r>
      <w:proofErr w:type="spellStart"/>
      <w:r w:rsidRPr="006C76F1">
        <w:rPr>
          <w:rFonts w:ascii="Arial" w:hAnsi="Arial" w:cs="Arial"/>
          <w:b w:val="0"/>
          <w:bCs w:val="0"/>
          <w:sz w:val="20"/>
          <w:szCs w:val="20"/>
        </w:rPr>
        <w:t>Bhisho</w:t>
      </w:r>
      <w:proofErr w:type="spellEnd"/>
      <w:r w:rsidRPr="006C76F1">
        <w:rPr>
          <w:rFonts w:ascii="Arial" w:hAnsi="Arial" w:cs="Arial"/>
          <w:b w:val="0"/>
          <w:bCs w:val="0"/>
          <w:sz w:val="20"/>
          <w:szCs w:val="20"/>
        </w:rPr>
        <w:t xml:space="preserve">) delivered on 20 March 2018. </w:t>
      </w:r>
    </w:p>
  </w:footnote>
  <w:footnote w:id="11">
    <w:p w14:paraId="2D8F30E0" w14:textId="12D6F3DC" w:rsidR="00B76CFA" w:rsidRPr="006C76F1" w:rsidRDefault="00B76CFA" w:rsidP="00B76CFA">
      <w:pPr>
        <w:pStyle w:val="Heading2"/>
        <w:shd w:val="clear" w:color="auto" w:fill="FFFFFF"/>
        <w:spacing w:before="0" w:beforeAutospacing="0" w:after="0" w:afterAutospacing="0" w:line="360" w:lineRule="auto"/>
        <w:rPr>
          <w:rFonts w:ascii="Arial" w:hAnsi="Arial" w:cs="Arial"/>
          <w:b w:val="0"/>
          <w:bCs w:val="0"/>
          <w:sz w:val="20"/>
          <w:szCs w:val="20"/>
        </w:rPr>
      </w:pPr>
      <w:r w:rsidRPr="006C76F1">
        <w:rPr>
          <w:rStyle w:val="FootnoteReference"/>
          <w:rFonts w:ascii="Arial" w:hAnsi="Arial" w:cs="Arial"/>
          <w:sz w:val="20"/>
          <w:szCs w:val="20"/>
        </w:rPr>
        <w:footnoteRef/>
      </w:r>
      <w:r w:rsidRPr="006C76F1">
        <w:rPr>
          <w:rFonts w:ascii="Arial" w:hAnsi="Arial" w:cs="Arial"/>
          <w:sz w:val="20"/>
          <w:szCs w:val="20"/>
        </w:rPr>
        <w:t xml:space="preserve"> </w:t>
      </w:r>
      <w:r w:rsidRPr="006C76F1">
        <w:rPr>
          <w:rFonts w:ascii="Arial" w:hAnsi="Arial" w:cs="Arial"/>
          <w:b w:val="0"/>
          <w:bCs w:val="0"/>
          <w:sz w:val="20"/>
          <w:szCs w:val="20"/>
        </w:rPr>
        <w:t xml:space="preserve">I accept that this ought to have been a reference to </w:t>
      </w:r>
      <w:proofErr w:type="spellStart"/>
      <w:r w:rsidRPr="006C76F1">
        <w:rPr>
          <w:rFonts w:ascii="Arial" w:hAnsi="Arial" w:cs="Arial"/>
          <w:b w:val="0"/>
          <w:bCs w:val="0"/>
          <w:i/>
          <w:iCs/>
          <w:sz w:val="20"/>
          <w:szCs w:val="20"/>
        </w:rPr>
        <w:t>Mabona</w:t>
      </w:r>
      <w:proofErr w:type="spellEnd"/>
      <w:r w:rsidRPr="006C76F1">
        <w:rPr>
          <w:rFonts w:ascii="Arial" w:hAnsi="Arial" w:cs="Arial"/>
          <w:b w:val="0"/>
          <w:bCs w:val="0"/>
          <w:i/>
          <w:iCs/>
          <w:sz w:val="20"/>
          <w:szCs w:val="20"/>
        </w:rPr>
        <w:t>.</w:t>
      </w:r>
      <w:r w:rsidRPr="006C76F1">
        <w:rPr>
          <w:rFonts w:ascii="Arial" w:hAnsi="Arial" w:cs="Arial"/>
          <w:b w:val="0"/>
          <w:bCs w:val="0"/>
          <w:sz w:val="20"/>
          <w:szCs w:val="20"/>
        </w:rPr>
        <w:t xml:space="preserve"> </w:t>
      </w:r>
    </w:p>
  </w:footnote>
  <w:footnote w:id="12">
    <w:p w14:paraId="13F6976B" w14:textId="15671AE7" w:rsidR="004B0E93" w:rsidRPr="0014047E" w:rsidRDefault="004B0E93" w:rsidP="004B0E93">
      <w:pPr>
        <w:pStyle w:val="Heading2"/>
        <w:shd w:val="clear" w:color="auto" w:fill="FFFFFF"/>
        <w:spacing w:before="0" w:beforeAutospacing="0" w:after="0" w:afterAutospacing="0" w:line="360" w:lineRule="auto"/>
        <w:rPr>
          <w:rFonts w:ascii="Arial" w:hAnsi="Arial" w:cs="Arial"/>
          <w:b w:val="0"/>
          <w:bCs w:val="0"/>
          <w:sz w:val="18"/>
          <w:szCs w:val="18"/>
        </w:rPr>
      </w:pPr>
      <w:r w:rsidRPr="006C76F1">
        <w:rPr>
          <w:rStyle w:val="FootnoteReference"/>
          <w:rFonts w:ascii="Arial" w:hAnsi="Arial" w:cs="Arial"/>
          <w:sz w:val="20"/>
          <w:szCs w:val="20"/>
        </w:rPr>
        <w:footnoteRef/>
      </w:r>
      <w:r w:rsidRPr="006C76F1">
        <w:rPr>
          <w:rFonts w:ascii="Arial" w:hAnsi="Arial" w:cs="Arial"/>
          <w:sz w:val="20"/>
          <w:szCs w:val="20"/>
        </w:rPr>
        <w:t xml:space="preserve"> </w:t>
      </w:r>
      <w:r w:rsidR="00655DAA" w:rsidRPr="00655DAA">
        <w:rPr>
          <w:rFonts w:ascii="Arial" w:hAnsi="Arial" w:cs="Arial"/>
          <w:b w:val="0"/>
          <w:bCs w:val="0"/>
          <w:sz w:val="20"/>
          <w:szCs w:val="20"/>
        </w:rPr>
        <w:t>2011 (1) SACR 315 (SCA)</w:t>
      </w:r>
      <w:r w:rsidR="00655DAA">
        <w:rPr>
          <w:rFonts w:ascii="Arial" w:hAnsi="Arial" w:cs="Arial"/>
          <w:b w:val="0"/>
          <w:bCs w:val="0"/>
          <w:sz w:val="20"/>
          <w:szCs w:val="20"/>
        </w:rPr>
        <w:t>.</w:t>
      </w:r>
    </w:p>
  </w:footnote>
  <w:footnote w:id="13">
    <w:p w14:paraId="15E81D86" w14:textId="414EA362" w:rsidR="005E0C7C" w:rsidRPr="0014047E" w:rsidRDefault="005E0C7C" w:rsidP="005E0C7C">
      <w:pPr>
        <w:pStyle w:val="Heading2"/>
        <w:shd w:val="clear" w:color="auto" w:fill="FFFFFF"/>
        <w:spacing w:before="0" w:beforeAutospacing="0" w:after="0" w:afterAutospacing="0" w:line="360" w:lineRule="auto"/>
        <w:rPr>
          <w:rFonts w:ascii="Arial" w:hAnsi="Arial" w:cs="Arial"/>
          <w:b w:val="0"/>
          <w:bCs w:val="0"/>
          <w:sz w:val="18"/>
          <w:szCs w:val="18"/>
        </w:rPr>
      </w:pPr>
      <w:r w:rsidRPr="006C76F1">
        <w:rPr>
          <w:rStyle w:val="FootnoteReference"/>
          <w:rFonts w:ascii="Arial" w:hAnsi="Arial" w:cs="Arial"/>
          <w:sz w:val="20"/>
          <w:szCs w:val="20"/>
        </w:rPr>
        <w:footnoteRef/>
      </w:r>
      <w:r w:rsidRPr="006C76F1">
        <w:rPr>
          <w:rFonts w:ascii="Arial" w:hAnsi="Arial" w:cs="Arial"/>
          <w:sz w:val="20"/>
          <w:szCs w:val="20"/>
        </w:rPr>
        <w:t xml:space="preserve"> </w:t>
      </w:r>
      <w:r w:rsidRPr="006C76F1">
        <w:rPr>
          <w:rFonts w:ascii="Arial" w:hAnsi="Arial" w:cs="Arial"/>
          <w:b w:val="0"/>
          <w:bCs w:val="0"/>
          <w:sz w:val="20"/>
          <w:szCs w:val="20"/>
        </w:rPr>
        <w:t xml:space="preserve">(182/2019 EC </w:t>
      </w:r>
      <w:proofErr w:type="spellStart"/>
      <w:r w:rsidRPr="006C76F1">
        <w:rPr>
          <w:rFonts w:ascii="Arial" w:hAnsi="Arial" w:cs="Arial"/>
          <w:b w:val="0"/>
          <w:bCs w:val="0"/>
          <w:sz w:val="20"/>
          <w:szCs w:val="20"/>
        </w:rPr>
        <w:t>Grahamstown</w:t>
      </w:r>
      <w:proofErr w:type="spellEnd"/>
      <w:r w:rsidRPr="006C76F1">
        <w:rPr>
          <w:rFonts w:ascii="Arial" w:hAnsi="Arial" w:cs="Arial"/>
          <w:b w:val="0"/>
          <w:bCs w:val="0"/>
          <w:sz w:val="20"/>
          <w:szCs w:val="20"/>
        </w:rPr>
        <w:t>, as it then was) delivered on 19 January 2021</w:t>
      </w:r>
      <w:r w:rsidR="00C9607C" w:rsidRPr="006C76F1">
        <w:rPr>
          <w:rFonts w:ascii="Arial" w:hAnsi="Arial" w:cs="Arial"/>
          <w:b w:val="0"/>
          <w:bCs w:val="0"/>
          <w:sz w:val="20"/>
          <w:szCs w:val="20"/>
        </w:rPr>
        <w:t xml:space="preserve"> at para [25].</w:t>
      </w:r>
    </w:p>
  </w:footnote>
  <w:footnote w:id="14">
    <w:p w14:paraId="0CBCBC62" w14:textId="0E1E2AB1" w:rsidR="00F26AC5" w:rsidRPr="006C76F1" w:rsidRDefault="00F26AC5" w:rsidP="00F26AC5">
      <w:pPr>
        <w:pStyle w:val="Heading2"/>
        <w:shd w:val="clear" w:color="auto" w:fill="FFFFFF"/>
        <w:spacing w:before="0" w:beforeAutospacing="0" w:after="0" w:afterAutospacing="0" w:line="360" w:lineRule="auto"/>
        <w:rPr>
          <w:rFonts w:ascii="Arial" w:hAnsi="Arial" w:cs="Arial"/>
          <w:b w:val="0"/>
          <w:bCs w:val="0"/>
          <w:color w:val="64473A"/>
          <w:sz w:val="20"/>
          <w:szCs w:val="20"/>
        </w:rPr>
      </w:pPr>
      <w:r w:rsidRPr="002D36EE">
        <w:rPr>
          <w:rStyle w:val="FootnoteReference"/>
          <w:rFonts w:ascii="Arial" w:hAnsi="Arial" w:cs="Arial"/>
          <w:sz w:val="18"/>
          <w:szCs w:val="18"/>
        </w:rPr>
        <w:footnoteRef/>
      </w:r>
      <w:r w:rsidRPr="002D36EE">
        <w:rPr>
          <w:rFonts w:ascii="Arial" w:hAnsi="Arial" w:cs="Arial"/>
          <w:sz w:val="18"/>
          <w:szCs w:val="18"/>
        </w:rPr>
        <w:t xml:space="preserve"> </w:t>
      </w:r>
      <w:r w:rsidR="006C76F1" w:rsidRPr="006C76F1">
        <w:rPr>
          <w:rFonts w:ascii="Arial" w:hAnsi="Arial" w:cs="Arial"/>
          <w:b w:val="0"/>
          <w:bCs w:val="0"/>
          <w:sz w:val="20"/>
          <w:szCs w:val="20"/>
        </w:rPr>
        <w:t>(</w:t>
      </w:r>
      <w:r w:rsidR="006C76F1" w:rsidRPr="006C76F1">
        <w:rPr>
          <w:rFonts w:ascii="Arial" w:eastAsiaTheme="minorHAnsi" w:hAnsi="Arial" w:cs="Arial"/>
          <w:b w:val="0"/>
          <w:bCs w:val="0"/>
          <w:color w:val="242121"/>
          <w:sz w:val="20"/>
          <w:szCs w:val="20"/>
          <w:shd w:val="clear" w:color="auto" w:fill="FFFFFF"/>
          <w:lang w:eastAsia="en-US"/>
        </w:rPr>
        <w:t>756/2020) [2021] ZASCA 161 (23 November 2021).</w:t>
      </w:r>
    </w:p>
  </w:footnote>
  <w:footnote w:id="15">
    <w:p w14:paraId="44B1221E" w14:textId="779DE88E" w:rsidR="00E65EF2" w:rsidRPr="00792F6C" w:rsidRDefault="00BE2179" w:rsidP="00BE2179">
      <w:pPr>
        <w:pStyle w:val="Heading2"/>
        <w:shd w:val="clear" w:color="auto" w:fill="FFFFFF"/>
        <w:spacing w:before="0" w:beforeAutospacing="0" w:after="0" w:afterAutospacing="0" w:line="360" w:lineRule="auto"/>
        <w:rPr>
          <w:rFonts w:ascii="Arial" w:hAnsi="Arial" w:cs="Arial"/>
          <w:sz w:val="20"/>
          <w:szCs w:val="20"/>
        </w:rPr>
      </w:pPr>
      <w:r w:rsidRPr="00792F6C">
        <w:rPr>
          <w:rStyle w:val="FootnoteReference"/>
          <w:rFonts w:ascii="Arial" w:hAnsi="Arial" w:cs="Arial"/>
          <w:sz w:val="20"/>
          <w:szCs w:val="20"/>
        </w:rPr>
        <w:footnoteRef/>
      </w:r>
      <w:r w:rsidRPr="00792F6C">
        <w:rPr>
          <w:rFonts w:ascii="Arial" w:hAnsi="Arial" w:cs="Arial"/>
          <w:sz w:val="20"/>
          <w:szCs w:val="20"/>
        </w:rPr>
        <w:t xml:space="preserve"> </w:t>
      </w:r>
      <w:r w:rsidR="00E65EF2" w:rsidRPr="00792F6C">
        <w:rPr>
          <w:rFonts w:ascii="Arial" w:hAnsi="Arial" w:cs="Arial"/>
          <w:b w:val="0"/>
          <w:bCs w:val="0"/>
          <w:sz w:val="20"/>
          <w:szCs w:val="20"/>
        </w:rPr>
        <w:t>Or in terms of section 43 of the Act.</w:t>
      </w:r>
    </w:p>
    <w:p w14:paraId="74A644BE" w14:textId="158537F3" w:rsidR="00BE2179" w:rsidRPr="00792F6C" w:rsidRDefault="00BE2179" w:rsidP="00BE2179">
      <w:pPr>
        <w:pStyle w:val="Heading2"/>
        <w:shd w:val="clear" w:color="auto" w:fill="FFFFFF"/>
        <w:spacing w:before="0" w:beforeAutospacing="0" w:after="0" w:afterAutospacing="0" w:line="360" w:lineRule="auto"/>
        <w:rPr>
          <w:rFonts w:ascii="Arial" w:eastAsiaTheme="minorHAnsi" w:hAnsi="Arial" w:cs="Arial"/>
          <w:b w:val="0"/>
          <w:bCs w:val="0"/>
          <w:color w:val="242121"/>
          <w:sz w:val="20"/>
          <w:szCs w:val="20"/>
          <w:shd w:val="clear" w:color="auto" w:fill="FFFFFF"/>
          <w:lang w:eastAsia="en-US"/>
        </w:rPr>
      </w:pPr>
      <w:r w:rsidRPr="00792F6C">
        <w:rPr>
          <w:rFonts w:ascii="Arial" w:eastAsiaTheme="minorHAnsi" w:hAnsi="Arial" w:cs="Arial"/>
          <w:b w:val="0"/>
          <w:bCs w:val="0"/>
          <w:i/>
          <w:iCs/>
          <w:color w:val="242121"/>
          <w:sz w:val="20"/>
          <w:szCs w:val="20"/>
          <w:shd w:val="clear" w:color="auto" w:fill="FFFFFF"/>
          <w:lang w:eastAsia="en-US"/>
        </w:rPr>
        <w:t xml:space="preserve">Minister of Safety and Security v </w:t>
      </w:r>
      <w:proofErr w:type="spellStart"/>
      <w:r w:rsidRPr="00792F6C">
        <w:rPr>
          <w:rFonts w:ascii="Arial" w:eastAsiaTheme="minorHAnsi" w:hAnsi="Arial" w:cs="Arial"/>
          <w:b w:val="0"/>
          <w:bCs w:val="0"/>
          <w:i/>
          <w:iCs/>
          <w:color w:val="242121"/>
          <w:sz w:val="20"/>
          <w:szCs w:val="20"/>
          <w:shd w:val="clear" w:color="auto" w:fill="FFFFFF"/>
          <w:lang w:eastAsia="en-US"/>
        </w:rPr>
        <w:t>Sekhoto</w:t>
      </w:r>
      <w:proofErr w:type="spellEnd"/>
      <w:r w:rsidRPr="00792F6C">
        <w:rPr>
          <w:rFonts w:ascii="Arial" w:eastAsiaTheme="minorHAnsi" w:hAnsi="Arial" w:cs="Arial"/>
          <w:b w:val="0"/>
          <w:bCs w:val="0"/>
          <w:i/>
          <w:iCs/>
          <w:color w:val="242121"/>
          <w:sz w:val="20"/>
          <w:szCs w:val="20"/>
          <w:shd w:val="clear" w:color="auto" w:fill="FFFFFF"/>
          <w:lang w:eastAsia="en-US"/>
        </w:rPr>
        <w:t xml:space="preserve"> and Another</w:t>
      </w:r>
      <w:r w:rsidRPr="00792F6C">
        <w:rPr>
          <w:rFonts w:ascii="Arial" w:eastAsiaTheme="minorHAnsi" w:hAnsi="Arial" w:cs="Arial"/>
          <w:b w:val="0"/>
          <w:bCs w:val="0"/>
          <w:color w:val="242121"/>
          <w:sz w:val="20"/>
          <w:szCs w:val="20"/>
          <w:shd w:val="clear" w:color="auto" w:fill="FFFFFF"/>
          <w:lang w:eastAsia="en-US"/>
        </w:rPr>
        <w:t xml:space="preserve"> 2011 (1) SACR 315 (SCA)</w:t>
      </w:r>
      <w:r w:rsidR="00792F6C">
        <w:rPr>
          <w:rFonts w:ascii="Arial" w:eastAsiaTheme="minorHAnsi" w:hAnsi="Arial" w:cs="Arial"/>
          <w:b w:val="0"/>
          <w:bCs w:val="0"/>
          <w:color w:val="242121"/>
          <w:sz w:val="20"/>
          <w:szCs w:val="20"/>
          <w:shd w:val="clear" w:color="auto" w:fill="FFFFFF"/>
          <w:lang w:eastAsia="en-US"/>
        </w:rPr>
        <w:t>.</w:t>
      </w:r>
    </w:p>
    <w:p w14:paraId="2E9A4A96" w14:textId="12A72611" w:rsidR="00BE2179" w:rsidRPr="00792F6C" w:rsidRDefault="00BE2179" w:rsidP="00BE2179">
      <w:pPr>
        <w:pStyle w:val="Heading2"/>
        <w:shd w:val="clear" w:color="auto" w:fill="FFFFFF"/>
        <w:spacing w:before="0" w:beforeAutospacing="0" w:after="0" w:afterAutospacing="0" w:line="360" w:lineRule="auto"/>
        <w:rPr>
          <w:rFonts w:ascii="Arial" w:hAnsi="Arial" w:cs="Arial"/>
          <w:b w:val="0"/>
          <w:bCs w:val="0"/>
          <w:color w:val="64473A"/>
          <w:sz w:val="20"/>
          <w:szCs w:val="20"/>
        </w:rPr>
      </w:pPr>
      <w:r w:rsidRPr="00792F6C">
        <w:rPr>
          <w:rFonts w:ascii="Arial" w:eastAsiaTheme="minorHAnsi" w:hAnsi="Arial" w:cs="Arial"/>
          <w:b w:val="0"/>
          <w:bCs w:val="0"/>
          <w:color w:val="242121"/>
          <w:sz w:val="20"/>
          <w:szCs w:val="20"/>
          <w:shd w:val="clear" w:color="auto" w:fill="FFFFFF"/>
          <w:lang w:eastAsia="en-US"/>
        </w:rPr>
        <w:t>See also</w:t>
      </w:r>
      <w:r w:rsidR="00792F6C">
        <w:rPr>
          <w:rFonts w:ascii="Arial" w:eastAsiaTheme="minorHAnsi" w:hAnsi="Arial" w:cs="Arial"/>
          <w:b w:val="0"/>
          <w:bCs w:val="0"/>
          <w:color w:val="242121"/>
          <w:sz w:val="20"/>
          <w:szCs w:val="20"/>
          <w:shd w:val="clear" w:color="auto" w:fill="FFFFFF"/>
          <w:lang w:eastAsia="en-US"/>
        </w:rPr>
        <w:t>:</w:t>
      </w:r>
      <w:r w:rsidRPr="00792F6C">
        <w:rPr>
          <w:rFonts w:ascii="Arial" w:eastAsiaTheme="minorHAnsi" w:hAnsi="Arial" w:cs="Arial"/>
          <w:b w:val="0"/>
          <w:bCs w:val="0"/>
          <w:color w:val="242121"/>
          <w:sz w:val="20"/>
          <w:szCs w:val="20"/>
          <w:shd w:val="clear" w:color="auto" w:fill="FFFFFF"/>
          <w:lang w:eastAsia="en-US"/>
        </w:rPr>
        <w:t xml:space="preserve"> </w:t>
      </w:r>
      <w:r w:rsidRPr="00792F6C">
        <w:rPr>
          <w:rFonts w:ascii="Arial" w:eastAsiaTheme="minorHAnsi" w:hAnsi="Arial" w:cs="Arial"/>
          <w:b w:val="0"/>
          <w:bCs w:val="0"/>
          <w:i/>
          <w:iCs/>
          <w:color w:val="242121"/>
          <w:sz w:val="20"/>
          <w:szCs w:val="20"/>
          <w:shd w:val="clear" w:color="auto" w:fill="FFFFFF"/>
          <w:lang w:eastAsia="en-US"/>
        </w:rPr>
        <w:t>Domingo v Minister of Safety and Security</w:t>
      </w:r>
      <w:r w:rsidRPr="00792F6C">
        <w:rPr>
          <w:rFonts w:ascii="Arial" w:eastAsiaTheme="minorHAnsi" w:hAnsi="Arial" w:cs="Arial"/>
          <w:b w:val="0"/>
          <w:bCs w:val="0"/>
          <w:color w:val="242121"/>
          <w:sz w:val="20"/>
          <w:szCs w:val="20"/>
          <w:shd w:val="clear" w:color="auto" w:fill="FFFFFF"/>
          <w:lang w:eastAsia="en-US"/>
        </w:rPr>
        <w:t xml:space="preserve"> (CA429/2012) [ 2013] ZAECGHC 54 (5 June 2013).</w:t>
      </w:r>
    </w:p>
  </w:footnote>
  <w:footnote w:id="16">
    <w:p w14:paraId="3004E678" w14:textId="77777777" w:rsidR="00852888" w:rsidRPr="00792F6C" w:rsidRDefault="00C34BC2" w:rsidP="00852888">
      <w:pPr>
        <w:pStyle w:val="Heading2"/>
        <w:shd w:val="clear" w:color="auto" w:fill="FFFFFF"/>
        <w:spacing w:before="0" w:beforeAutospacing="0" w:after="0" w:afterAutospacing="0" w:line="360" w:lineRule="auto"/>
        <w:rPr>
          <w:rFonts w:ascii="Arial" w:hAnsi="Arial" w:cs="Arial"/>
          <w:b w:val="0"/>
          <w:bCs w:val="0"/>
          <w:sz w:val="20"/>
          <w:szCs w:val="20"/>
          <w:shd w:val="clear" w:color="auto" w:fill="FFFFFF"/>
        </w:rPr>
      </w:pPr>
      <w:r w:rsidRPr="00852888">
        <w:rPr>
          <w:rStyle w:val="FootnoteReference"/>
          <w:rFonts w:ascii="Arial" w:hAnsi="Arial" w:cs="Arial"/>
          <w:b w:val="0"/>
          <w:bCs w:val="0"/>
          <w:sz w:val="20"/>
          <w:szCs w:val="20"/>
        </w:rPr>
        <w:footnoteRef/>
      </w:r>
      <w:r w:rsidRPr="00852888">
        <w:rPr>
          <w:rFonts w:ascii="Arial" w:hAnsi="Arial" w:cs="Arial"/>
          <w:b w:val="0"/>
          <w:bCs w:val="0"/>
          <w:sz w:val="20"/>
          <w:szCs w:val="20"/>
        </w:rPr>
        <w:t xml:space="preserve"> </w:t>
      </w:r>
      <w:r w:rsidR="00852888" w:rsidRPr="00792F6C">
        <w:rPr>
          <w:rFonts w:ascii="Arial" w:hAnsi="Arial" w:cs="Arial"/>
          <w:b w:val="0"/>
          <w:bCs w:val="0"/>
          <w:i/>
          <w:iCs/>
          <w:sz w:val="20"/>
          <w:szCs w:val="20"/>
          <w:shd w:val="clear" w:color="auto" w:fill="FFFFFF"/>
        </w:rPr>
        <w:t>Minister of Safety and Security v Seymour</w:t>
      </w:r>
      <w:r w:rsidR="00852888" w:rsidRPr="00792F6C">
        <w:rPr>
          <w:rFonts w:ascii="Arial" w:hAnsi="Arial" w:cs="Arial"/>
          <w:b w:val="0"/>
          <w:bCs w:val="0"/>
          <w:sz w:val="20"/>
          <w:szCs w:val="20"/>
          <w:shd w:val="clear" w:color="auto" w:fill="FFFFFF"/>
        </w:rPr>
        <w:t> 2006 (6) SA 320 (SCA); </w:t>
      </w:r>
    </w:p>
    <w:p w14:paraId="031F9851" w14:textId="7AED8A17" w:rsidR="00852888" w:rsidRPr="00792F6C" w:rsidRDefault="00852888" w:rsidP="00852888">
      <w:pPr>
        <w:pStyle w:val="Heading2"/>
        <w:shd w:val="clear" w:color="auto" w:fill="FFFFFF"/>
        <w:spacing w:before="0" w:beforeAutospacing="0" w:after="0" w:afterAutospacing="0" w:line="360" w:lineRule="auto"/>
        <w:rPr>
          <w:rFonts w:ascii="Arial" w:hAnsi="Arial" w:cs="Arial"/>
          <w:b w:val="0"/>
          <w:bCs w:val="0"/>
          <w:sz w:val="20"/>
          <w:szCs w:val="20"/>
          <w:shd w:val="clear" w:color="auto" w:fill="FFFFFF"/>
        </w:rPr>
      </w:pPr>
      <w:r w:rsidRPr="00792F6C">
        <w:rPr>
          <w:rFonts w:ascii="Arial" w:hAnsi="Arial" w:cs="Arial"/>
          <w:b w:val="0"/>
          <w:bCs w:val="0"/>
          <w:sz w:val="20"/>
          <w:szCs w:val="20"/>
          <w:shd w:val="clear" w:color="auto" w:fill="FFFFFF"/>
        </w:rPr>
        <w:t xml:space="preserve">See also: </w:t>
      </w:r>
      <w:r w:rsidRPr="00792F6C">
        <w:rPr>
          <w:rFonts w:ascii="Arial" w:hAnsi="Arial" w:cs="Arial"/>
          <w:b w:val="0"/>
          <w:bCs w:val="0"/>
          <w:i/>
          <w:iCs/>
          <w:sz w:val="20"/>
          <w:szCs w:val="20"/>
          <w:shd w:val="clear" w:color="auto" w:fill="FFFFFF"/>
        </w:rPr>
        <w:t>Rudolph and Others v Minister of Safety and Security and Another</w:t>
      </w:r>
      <w:r w:rsidRPr="00792F6C">
        <w:rPr>
          <w:rFonts w:ascii="Arial" w:hAnsi="Arial" w:cs="Arial"/>
          <w:b w:val="0"/>
          <w:bCs w:val="0"/>
          <w:sz w:val="20"/>
          <w:szCs w:val="20"/>
          <w:shd w:val="clear" w:color="auto" w:fill="FFFFFF"/>
        </w:rPr>
        <w:t> 2009 (5) SA 94 (SCA).</w:t>
      </w:r>
    </w:p>
    <w:p w14:paraId="52EB3AFD" w14:textId="5E1089C2" w:rsidR="00C34BC2" w:rsidRPr="00DF49E0" w:rsidRDefault="00852888" w:rsidP="00C34BC2">
      <w:pPr>
        <w:pStyle w:val="Heading2"/>
        <w:shd w:val="clear" w:color="auto" w:fill="FFFFFF"/>
        <w:spacing w:before="0" w:beforeAutospacing="0" w:after="0" w:afterAutospacing="0" w:line="360" w:lineRule="auto"/>
        <w:rPr>
          <w:rFonts w:ascii="Arial" w:hAnsi="Arial" w:cs="Arial"/>
          <w:b w:val="0"/>
          <w:bCs w:val="0"/>
          <w:sz w:val="20"/>
          <w:szCs w:val="20"/>
        </w:rPr>
      </w:pPr>
      <w:r w:rsidRPr="00792F6C">
        <w:rPr>
          <w:rFonts w:ascii="Arial" w:hAnsi="Arial" w:cs="Arial"/>
          <w:b w:val="0"/>
          <w:bCs w:val="0"/>
          <w:sz w:val="20"/>
          <w:szCs w:val="20"/>
          <w:shd w:val="clear" w:color="auto" w:fill="FFFFFF"/>
        </w:rPr>
        <w:t xml:space="preserve">See also: </w:t>
      </w:r>
      <w:r w:rsidRPr="00792F6C">
        <w:rPr>
          <w:rFonts w:ascii="Arial" w:hAnsi="Arial" w:cs="Arial"/>
          <w:b w:val="0"/>
          <w:bCs w:val="0"/>
          <w:i/>
          <w:iCs/>
          <w:sz w:val="20"/>
          <w:szCs w:val="20"/>
          <w:shd w:val="clear" w:color="auto" w:fill="FFFFFF"/>
        </w:rPr>
        <w:t>Brits v Minister of Police and Another</w:t>
      </w:r>
      <w:r w:rsidRPr="00792F6C">
        <w:rPr>
          <w:rFonts w:ascii="Arial" w:hAnsi="Arial" w:cs="Arial"/>
          <w:b w:val="0"/>
          <w:bCs w:val="0"/>
          <w:sz w:val="20"/>
          <w:szCs w:val="20"/>
          <w:shd w:val="clear" w:color="auto" w:fill="FFFFFF"/>
        </w:rPr>
        <w:t xml:space="preserve"> </w:t>
      </w:r>
      <w:r w:rsidR="00261FF7" w:rsidRPr="00792F6C">
        <w:rPr>
          <w:rFonts w:ascii="Arial" w:hAnsi="Arial" w:cs="Arial"/>
          <w:b w:val="0"/>
          <w:bCs w:val="0"/>
          <w:sz w:val="20"/>
          <w:szCs w:val="20"/>
        </w:rPr>
        <w:t>(</w:t>
      </w:r>
      <w:r w:rsidR="00261FF7" w:rsidRPr="00792F6C">
        <w:rPr>
          <w:rFonts w:ascii="Arial" w:eastAsiaTheme="minorHAnsi" w:hAnsi="Arial" w:cs="Arial"/>
          <w:b w:val="0"/>
          <w:bCs w:val="0"/>
          <w:sz w:val="20"/>
          <w:szCs w:val="20"/>
          <w:shd w:val="clear" w:color="auto" w:fill="FFFFFF"/>
          <w:lang w:eastAsia="en-US"/>
        </w:rPr>
        <w:t>756/2020) [2021] ZASCA 161 (23 November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F7481"/>
    <w:multiLevelType w:val="hybridMultilevel"/>
    <w:tmpl w:val="A4A861A8"/>
    <w:lvl w:ilvl="0" w:tplc="E5D26C5C">
      <w:start w:val="1"/>
      <w:numFmt w:val="decimal"/>
      <w:lvlText w:val="%1."/>
      <w:lvlJc w:val="left"/>
      <w:pPr>
        <w:ind w:left="1211" w:hanging="360"/>
      </w:pPr>
      <w:rPr>
        <w:rFonts w:hint="default"/>
        <w:color w:val="4A4A4A"/>
        <w:sz w:val="22"/>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40B4098"/>
    <w:multiLevelType w:val="hybridMultilevel"/>
    <w:tmpl w:val="8DF0BD8C"/>
    <w:lvl w:ilvl="0" w:tplc="C7E08DBA">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3A697F1E"/>
    <w:multiLevelType w:val="multilevel"/>
    <w:tmpl w:val="9BB29CA6"/>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decimal"/>
      <w:lvlText w:val="%1.%2."/>
      <w:lvlJc w:val="left"/>
      <w:pPr>
        <w:tabs>
          <w:tab w:val="num" w:pos="1418"/>
        </w:tabs>
        <w:ind w:left="1418" w:hanging="851"/>
      </w:pPr>
      <w:rPr>
        <w:rFonts w:ascii="Times New Roman" w:hAnsi="Times New Roman" w:hint="default"/>
        <w:b w:val="0"/>
        <w:i w:val="0"/>
        <w:sz w:val="24"/>
        <w:szCs w:val="24"/>
      </w:rPr>
    </w:lvl>
    <w:lvl w:ilvl="2">
      <w:start w:val="1"/>
      <w:numFmt w:val="decimal"/>
      <w:lvlText w:val="%1.%2.%3."/>
      <w:lvlJc w:val="left"/>
      <w:pPr>
        <w:tabs>
          <w:tab w:val="num" w:pos="2552"/>
        </w:tabs>
        <w:ind w:left="2552" w:hanging="1134"/>
      </w:pPr>
      <w:rPr>
        <w:rFonts w:ascii="Times New Roman" w:hAnsi="Times New Roman" w:hint="default"/>
        <w:b w:val="0"/>
        <w:i w:val="0"/>
        <w:sz w:val="28"/>
        <w:szCs w:val="28"/>
      </w:rPr>
    </w:lvl>
    <w:lvl w:ilvl="3">
      <w:start w:val="1"/>
      <w:numFmt w:val="decimal"/>
      <w:lvlText w:val="%1.%2.%3.%4."/>
      <w:lvlJc w:val="left"/>
      <w:pPr>
        <w:tabs>
          <w:tab w:val="num" w:pos="3686"/>
        </w:tabs>
        <w:ind w:left="3686" w:hanging="1134"/>
      </w:pPr>
      <w:rPr>
        <w:rFonts w:ascii="Times New Roman" w:hAnsi="Times New Roman" w:hint="default"/>
        <w:b w:val="0"/>
        <w:i w:val="0"/>
        <w:sz w:val="28"/>
        <w:szCs w:val="28"/>
      </w:rPr>
    </w:lvl>
    <w:lvl w:ilvl="4">
      <w:start w:val="1"/>
      <w:numFmt w:val="decimal"/>
      <w:lvlText w:val="%1.%2.%3.%4.%5."/>
      <w:lvlJc w:val="left"/>
      <w:pPr>
        <w:tabs>
          <w:tab w:val="num" w:pos="5103"/>
        </w:tabs>
        <w:ind w:left="5103" w:hanging="1417"/>
      </w:pPr>
      <w:rPr>
        <w:rFonts w:ascii="Times New Roman" w:hAnsi="Times New Roman" w:hint="default"/>
        <w:b w:val="0"/>
        <w:i w:val="0"/>
        <w:sz w:val="28"/>
        <w:szCs w:val="2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55"/>
    <w:rsid w:val="0000263C"/>
    <w:rsid w:val="00007015"/>
    <w:rsid w:val="0004658B"/>
    <w:rsid w:val="00063BC9"/>
    <w:rsid w:val="000660DB"/>
    <w:rsid w:val="0008265D"/>
    <w:rsid w:val="00085448"/>
    <w:rsid w:val="000950B1"/>
    <w:rsid w:val="000A102F"/>
    <w:rsid w:val="000A736D"/>
    <w:rsid w:val="000B397D"/>
    <w:rsid w:val="000C024F"/>
    <w:rsid w:val="000C04BD"/>
    <w:rsid w:val="00117DCE"/>
    <w:rsid w:val="001266F7"/>
    <w:rsid w:val="0013051A"/>
    <w:rsid w:val="00135B6D"/>
    <w:rsid w:val="001368E7"/>
    <w:rsid w:val="0014047E"/>
    <w:rsid w:val="00145DF8"/>
    <w:rsid w:val="001503A5"/>
    <w:rsid w:val="00166863"/>
    <w:rsid w:val="00174D86"/>
    <w:rsid w:val="00180F03"/>
    <w:rsid w:val="001C2E9B"/>
    <w:rsid w:val="001D6AB7"/>
    <w:rsid w:val="002114E0"/>
    <w:rsid w:val="00211CE3"/>
    <w:rsid w:val="00230730"/>
    <w:rsid w:val="00242902"/>
    <w:rsid w:val="00247AD6"/>
    <w:rsid w:val="00247C68"/>
    <w:rsid w:val="00254AE1"/>
    <w:rsid w:val="00255A9D"/>
    <w:rsid w:val="00261FF7"/>
    <w:rsid w:val="002679BF"/>
    <w:rsid w:val="00271F5F"/>
    <w:rsid w:val="00271FE1"/>
    <w:rsid w:val="00277B79"/>
    <w:rsid w:val="002804F1"/>
    <w:rsid w:val="002818CC"/>
    <w:rsid w:val="002A1CF0"/>
    <w:rsid w:val="002C4174"/>
    <w:rsid w:val="002D36EE"/>
    <w:rsid w:val="002D5EAB"/>
    <w:rsid w:val="002F5A55"/>
    <w:rsid w:val="00311034"/>
    <w:rsid w:val="00330E9F"/>
    <w:rsid w:val="00335C7E"/>
    <w:rsid w:val="003461AA"/>
    <w:rsid w:val="0036553E"/>
    <w:rsid w:val="00366B53"/>
    <w:rsid w:val="00390B61"/>
    <w:rsid w:val="00391DBE"/>
    <w:rsid w:val="0039320D"/>
    <w:rsid w:val="003C2F66"/>
    <w:rsid w:val="003E6D72"/>
    <w:rsid w:val="00406A87"/>
    <w:rsid w:val="0041493F"/>
    <w:rsid w:val="00421520"/>
    <w:rsid w:val="004233D7"/>
    <w:rsid w:val="00434736"/>
    <w:rsid w:val="00440280"/>
    <w:rsid w:val="00444B98"/>
    <w:rsid w:val="00444BEB"/>
    <w:rsid w:val="004629B4"/>
    <w:rsid w:val="004801A3"/>
    <w:rsid w:val="004B0E93"/>
    <w:rsid w:val="004B217F"/>
    <w:rsid w:val="004C0361"/>
    <w:rsid w:val="004C3315"/>
    <w:rsid w:val="004C5314"/>
    <w:rsid w:val="004C7F63"/>
    <w:rsid w:val="004D1803"/>
    <w:rsid w:val="004D1D9B"/>
    <w:rsid w:val="004E6014"/>
    <w:rsid w:val="005040AB"/>
    <w:rsid w:val="00512BD0"/>
    <w:rsid w:val="00524651"/>
    <w:rsid w:val="005317E8"/>
    <w:rsid w:val="00535E1E"/>
    <w:rsid w:val="005401CD"/>
    <w:rsid w:val="00542B61"/>
    <w:rsid w:val="005438E0"/>
    <w:rsid w:val="0055089D"/>
    <w:rsid w:val="00553DB8"/>
    <w:rsid w:val="00555100"/>
    <w:rsid w:val="005925A5"/>
    <w:rsid w:val="00594256"/>
    <w:rsid w:val="005C6082"/>
    <w:rsid w:val="005D5CA4"/>
    <w:rsid w:val="005E0C7C"/>
    <w:rsid w:val="005E3AB1"/>
    <w:rsid w:val="005E6624"/>
    <w:rsid w:val="0061763D"/>
    <w:rsid w:val="0064238B"/>
    <w:rsid w:val="0065013E"/>
    <w:rsid w:val="00655DAA"/>
    <w:rsid w:val="00662FC7"/>
    <w:rsid w:val="0067781E"/>
    <w:rsid w:val="00680395"/>
    <w:rsid w:val="00683CC2"/>
    <w:rsid w:val="00685879"/>
    <w:rsid w:val="0068604F"/>
    <w:rsid w:val="006A4FD6"/>
    <w:rsid w:val="006B5FAA"/>
    <w:rsid w:val="006B63D1"/>
    <w:rsid w:val="006C16D0"/>
    <w:rsid w:val="006C1AE7"/>
    <w:rsid w:val="006C76F1"/>
    <w:rsid w:val="006E77E9"/>
    <w:rsid w:val="007055AE"/>
    <w:rsid w:val="00707F1B"/>
    <w:rsid w:val="007130B2"/>
    <w:rsid w:val="00721867"/>
    <w:rsid w:val="00730634"/>
    <w:rsid w:val="00740B00"/>
    <w:rsid w:val="00744606"/>
    <w:rsid w:val="0074637E"/>
    <w:rsid w:val="00765175"/>
    <w:rsid w:val="00780052"/>
    <w:rsid w:val="0078529C"/>
    <w:rsid w:val="00792F6C"/>
    <w:rsid w:val="007A3BEE"/>
    <w:rsid w:val="007B360F"/>
    <w:rsid w:val="007B7D24"/>
    <w:rsid w:val="007C0BBA"/>
    <w:rsid w:val="007C0C3C"/>
    <w:rsid w:val="007D0ACC"/>
    <w:rsid w:val="007D3145"/>
    <w:rsid w:val="007D380C"/>
    <w:rsid w:val="007E415C"/>
    <w:rsid w:val="007E5E31"/>
    <w:rsid w:val="007F0693"/>
    <w:rsid w:val="007F3796"/>
    <w:rsid w:val="007F379C"/>
    <w:rsid w:val="007F51FD"/>
    <w:rsid w:val="008030D0"/>
    <w:rsid w:val="00807791"/>
    <w:rsid w:val="008077F3"/>
    <w:rsid w:val="008163C3"/>
    <w:rsid w:val="0083197B"/>
    <w:rsid w:val="008350C6"/>
    <w:rsid w:val="00845309"/>
    <w:rsid w:val="00852888"/>
    <w:rsid w:val="0086061C"/>
    <w:rsid w:val="00862ED5"/>
    <w:rsid w:val="00872259"/>
    <w:rsid w:val="00874683"/>
    <w:rsid w:val="00880FE9"/>
    <w:rsid w:val="00883C50"/>
    <w:rsid w:val="008D17EC"/>
    <w:rsid w:val="008D220E"/>
    <w:rsid w:val="008D2C70"/>
    <w:rsid w:val="008D4F47"/>
    <w:rsid w:val="008E487C"/>
    <w:rsid w:val="008E66DE"/>
    <w:rsid w:val="00901191"/>
    <w:rsid w:val="00915A51"/>
    <w:rsid w:val="0091759F"/>
    <w:rsid w:val="009641D2"/>
    <w:rsid w:val="00973444"/>
    <w:rsid w:val="0098555F"/>
    <w:rsid w:val="00993393"/>
    <w:rsid w:val="00993F13"/>
    <w:rsid w:val="009A6758"/>
    <w:rsid w:val="009A709A"/>
    <w:rsid w:val="009B16D4"/>
    <w:rsid w:val="009C6A1C"/>
    <w:rsid w:val="009D314A"/>
    <w:rsid w:val="009D5C19"/>
    <w:rsid w:val="009D7231"/>
    <w:rsid w:val="009E4F3C"/>
    <w:rsid w:val="009F302D"/>
    <w:rsid w:val="00A07FC8"/>
    <w:rsid w:val="00A11234"/>
    <w:rsid w:val="00A355A5"/>
    <w:rsid w:val="00A54331"/>
    <w:rsid w:val="00A5511F"/>
    <w:rsid w:val="00A6638A"/>
    <w:rsid w:val="00A72FB5"/>
    <w:rsid w:val="00A808F3"/>
    <w:rsid w:val="00A84295"/>
    <w:rsid w:val="00AA35F1"/>
    <w:rsid w:val="00AB7E8F"/>
    <w:rsid w:val="00AC6C0D"/>
    <w:rsid w:val="00AD0C38"/>
    <w:rsid w:val="00AD63ED"/>
    <w:rsid w:val="00AD6A22"/>
    <w:rsid w:val="00B01DCF"/>
    <w:rsid w:val="00B046AD"/>
    <w:rsid w:val="00B2060C"/>
    <w:rsid w:val="00B20F84"/>
    <w:rsid w:val="00B24F8F"/>
    <w:rsid w:val="00B278EF"/>
    <w:rsid w:val="00B448E8"/>
    <w:rsid w:val="00B45EEB"/>
    <w:rsid w:val="00B73A82"/>
    <w:rsid w:val="00B76CFA"/>
    <w:rsid w:val="00B97735"/>
    <w:rsid w:val="00BB14E8"/>
    <w:rsid w:val="00BB6103"/>
    <w:rsid w:val="00BC39DE"/>
    <w:rsid w:val="00BC4272"/>
    <w:rsid w:val="00BE2179"/>
    <w:rsid w:val="00BE3E6F"/>
    <w:rsid w:val="00C131BA"/>
    <w:rsid w:val="00C24EF3"/>
    <w:rsid w:val="00C25279"/>
    <w:rsid w:val="00C26F44"/>
    <w:rsid w:val="00C307A2"/>
    <w:rsid w:val="00C34337"/>
    <w:rsid w:val="00C34BC2"/>
    <w:rsid w:val="00C42936"/>
    <w:rsid w:val="00C50436"/>
    <w:rsid w:val="00C54F74"/>
    <w:rsid w:val="00C57EBD"/>
    <w:rsid w:val="00C64D03"/>
    <w:rsid w:val="00C72CC6"/>
    <w:rsid w:val="00C72CC7"/>
    <w:rsid w:val="00C9143D"/>
    <w:rsid w:val="00C9607C"/>
    <w:rsid w:val="00CA7A66"/>
    <w:rsid w:val="00CB0BE2"/>
    <w:rsid w:val="00CC547F"/>
    <w:rsid w:val="00CC5B6B"/>
    <w:rsid w:val="00CC7361"/>
    <w:rsid w:val="00CD20D2"/>
    <w:rsid w:val="00CF7EEB"/>
    <w:rsid w:val="00D1027E"/>
    <w:rsid w:val="00D120B1"/>
    <w:rsid w:val="00D3459B"/>
    <w:rsid w:val="00D357AB"/>
    <w:rsid w:val="00D42C55"/>
    <w:rsid w:val="00D42FB3"/>
    <w:rsid w:val="00D57F68"/>
    <w:rsid w:val="00D72707"/>
    <w:rsid w:val="00D8695F"/>
    <w:rsid w:val="00DA373B"/>
    <w:rsid w:val="00DD0EA6"/>
    <w:rsid w:val="00DE3AA0"/>
    <w:rsid w:val="00DF49E0"/>
    <w:rsid w:val="00E131B8"/>
    <w:rsid w:val="00E32EB8"/>
    <w:rsid w:val="00E34E7C"/>
    <w:rsid w:val="00E35F27"/>
    <w:rsid w:val="00E52E9A"/>
    <w:rsid w:val="00E53BC7"/>
    <w:rsid w:val="00E65EF2"/>
    <w:rsid w:val="00E7340C"/>
    <w:rsid w:val="00E756E5"/>
    <w:rsid w:val="00E81BBA"/>
    <w:rsid w:val="00E82DB6"/>
    <w:rsid w:val="00E8460C"/>
    <w:rsid w:val="00E920BA"/>
    <w:rsid w:val="00EA2D4F"/>
    <w:rsid w:val="00EB32A0"/>
    <w:rsid w:val="00ED0041"/>
    <w:rsid w:val="00EF223C"/>
    <w:rsid w:val="00EF63B0"/>
    <w:rsid w:val="00F1255D"/>
    <w:rsid w:val="00F14BD7"/>
    <w:rsid w:val="00F20871"/>
    <w:rsid w:val="00F26AC5"/>
    <w:rsid w:val="00F314DC"/>
    <w:rsid w:val="00F45824"/>
    <w:rsid w:val="00F47A41"/>
    <w:rsid w:val="00F6040D"/>
    <w:rsid w:val="00F73793"/>
    <w:rsid w:val="00F82B01"/>
    <w:rsid w:val="00F83DD0"/>
    <w:rsid w:val="00F851AE"/>
    <w:rsid w:val="00F95A7F"/>
    <w:rsid w:val="00FA5D73"/>
    <w:rsid w:val="00FA7F06"/>
    <w:rsid w:val="00FB7C1E"/>
    <w:rsid w:val="00FC6C4C"/>
    <w:rsid w:val="00FE38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DC26"/>
  <w15:chartTrackingRefBased/>
  <w15:docId w15:val="{EFE577E9-8D08-4BE4-9EE1-C9A35180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36EE"/>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C252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C55"/>
    <w:pPr>
      <w:ind w:left="720"/>
      <w:contextualSpacing/>
    </w:pPr>
  </w:style>
  <w:style w:type="paragraph" w:customStyle="1" w:styleId="GW11">
    <w:name w:val="GW1.1"/>
    <w:basedOn w:val="Normal"/>
    <w:rsid w:val="00D42C55"/>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D42C55"/>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D42C55"/>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styleId="NormalWeb">
    <w:name w:val="Normal (Web)"/>
    <w:basedOn w:val="Normal"/>
    <w:uiPriority w:val="99"/>
    <w:semiHidden/>
    <w:unhideWhenUsed/>
    <w:rsid w:val="002804F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2804F1"/>
    <w:rPr>
      <w:color w:val="0000FF"/>
      <w:u w:val="single"/>
    </w:rPr>
  </w:style>
  <w:style w:type="character" w:styleId="Emphasis">
    <w:name w:val="Emphasis"/>
    <w:basedOn w:val="DefaultParagraphFont"/>
    <w:uiPriority w:val="20"/>
    <w:qFormat/>
    <w:rsid w:val="00862ED5"/>
    <w:rPr>
      <w:i/>
      <w:iCs/>
    </w:rPr>
  </w:style>
  <w:style w:type="paragraph" w:styleId="FootnoteText">
    <w:name w:val="footnote text"/>
    <w:basedOn w:val="Normal"/>
    <w:link w:val="FootnoteTextChar"/>
    <w:uiPriority w:val="99"/>
    <w:semiHidden/>
    <w:unhideWhenUsed/>
    <w:rsid w:val="005E3A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AB1"/>
    <w:rPr>
      <w:sz w:val="20"/>
      <w:szCs w:val="20"/>
    </w:rPr>
  </w:style>
  <w:style w:type="character" w:styleId="FootnoteReference">
    <w:name w:val="footnote reference"/>
    <w:basedOn w:val="DefaultParagraphFont"/>
    <w:uiPriority w:val="99"/>
    <w:semiHidden/>
    <w:unhideWhenUsed/>
    <w:rsid w:val="005E3AB1"/>
    <w:rPr>
      <w:vertAlign w:val="superscript"/>
    </w:rPr>
  </w:style>
  <w:style w:type="paragraph" w:customStyle="1" w:styleId="western">
    <w:name w:val="western"/>
    <w:basedOn w:val="Normal"/>
    <w:rsid w:val="00211CE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2D36EE"/>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semiHidden/>
    <w:rsid w:val="00C252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938936">
      <w:bodyDiv w:val="1"/>
      <w:marLeft w:val="0"/>
      <w:marRight w:val="0"/>
      <w:marTop w:val="0"/>
      <w:marBottom w:val="0"/>
      <w:divBdr>
        <w:top w:val="none" w:sz="0" w:space="0" w:color="auto"/>
        <w:left w:val="none" w:sz="0" w:space="0" w:color="auto"/>
        <w:bottom w:val="none" w:sz="0" w:space="0" w:color="auto"/>
        <w:right w:val="none" w:sz="0" w:space="0" w:color="auto"/>
      </w:divBdr>
    </w:div>
    <w:div w:id="947925771">
      <w:bodyDiv w:val="1"/>
      <w:marLeft w:val="0"/>
      <w:marRight w:val="0"/>
      <w:marTop w:val="0"/>
      <w:marBottom w:val="0"/>
      <w:divBdr>
        <w:top w:val="none" w:sz="0" w:space="0" w:color="auto"/>
        <w:left w:val="none" w:sz="0" w:space="0" w:color="auto"/>
        <w:bottom w:val="none" w:sz="0" w:space="0" w:color="auto"/>
        <w:right w:val="none" w:sz="0" w:space="0" w:color="auto"/>
      </w:divBdr>
    </w:div>
    <w:div w:id="1140421946">
      <w:bodyDiv w:val="1"/>
      <w:marLeft w:val="0"/>
      <w:marRight w:val="0"/>
      <w:marTop w:val="0"/>
      <w:marBottom w:val="0"/>
      <w:divBdr>
        <w:top w:val="none" w:sz="0" w:space="0" w:color="auto"/>
        <w:left w:val="none" w:sz="0" w:space="0" w:color="auto"/>
        <w:bottom w:val="none" w:sz="0" w:space="0" w:color="auto"/>
        <w:right w:val="none" w:sz="0" w:space="0" w:color="auto"/>
      </w:divBdr>
    </w:div>
    <w:div w:id="1151874186">
      <w:bodyDiv w:val="1"/>
      <w:marLeft w:val="0"/>
      <w:marRight w:val="0"/>
      <w:marTop w:val="0"/>
      <w:marBottom w:val="0"/>
      <w:divBdr>
        <w:top w:val="none" w:sz="0" w:space="0" w:color="auto"/>
        <w:left w:val="none" w:sz="0" w:space="0" w:color="auto"/>
        <w:bottom w:val="none" w:sz="0" w:space="0" w:color="auto"/>
        <w:right w:val="none" w:sz="0" w:space="0" w:color="auto"/>
      </w:divBdr>
    </w:div>
    <w:div w:id="1421948331">
      <w:bodyDiv w:val="1"/>
      <w:marLeft w:val="0"/>
      <w:marRight w:val="0"/>
      <w:marTop w:val="0"/>
      <w:marBottom w:val="0"/>
      <w:divBdr>
        <w:top w:val="none" w:sz="0" w:space="0" w:color="auto"/>
        <w:left w:val="none" w:sz="0" w:space="0" w:color="auto"/>
        <w:bottom w:val="none" w:sz="0" w:space="0" w:color="auto"/>
        <w:right w:val="none" w:sz="0" w:space="0" w:color="auto"/>
      </w:divBdr>
    </w:div>
    <w:div w:id="14763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86%20%283%29%20SA%20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0A291-CB20-4188-A013-F4E52C8E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5266</Words>
  <Characters>30021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HOME</cp:lastModifiedBy>
  <cp:revision>2</cp:revision>
  <cp:lastPrinted>2022-05-03T05:30:00Z</cp:lastPrinted>
  <dcterms:created xsi:type="dcterms:W3CDTF">2022-05-10T17:28:00Z</dcterms:created>
  <dcterms:modified xsi:type="dcterms:W3CDTF">2022-05-10T17:28:00Z</dcterms:modified>
</cp:coreProperties>
</file>