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C901" w14:textId="77777777" w:rsidR="005C7D79" w:rsidRPr="00EB046A" w:rsidRDefault="005C7D79" w:rsidP="00EB046A">
      <w:pPr>
        <w:spacing w:line="360" w:lineRule="auto"/>
        <w:ind w:right="85"/>
        <w:rPr>
          <w:rFonts w:cs="Tahoma"/>
          <w:b/>
          <w:bCs/>
          <w:snapToGrid w:val="0"/>
          <w:szCs w:val="24"/>
        </w:rPr>
      </w:pPr>
      <w:bookmarkStart w:id="0" w:name="_GoBack"/>
      <w:bookmarkEnd w:id="0"/>
      <w:r w:rsidRPr="00EB046A">
        <w:rPr>
          <w:rFonts w:cs="Tahoma"/>
          <w:b/>
          <w:bCs/>
          <w:snapToGrid w:val="0"/>
          <w:szCs w:val="24"/>
        </w:rPr>
        <w:t>IN THE HIGH COURT OF SOUTH AFRICA</w:t>
      </w:r>
    </w:p>
    <w:p w14:paraId="047CDE18" w14:textId="7DAAAA83" w:rsidR="005C7D79" w:rsidRPr="00EB046A" w:rsidRDefault="005C7D79" w:rsidP="00EB046A">
      <w:pPr>
        <w:spacing w:line="360" w:lineRule="auto"/>
        <w:ind w:right="85"/>
        <w:rPr>
          <w:rFonts w:cs="Tahoma"/>
          <w:b/>
          <w:bCs/>
          <w:snapToGrid w:val="0"/>
          <w:szCs w:val="24"/>
        </w:rPr>
      </w:pPr>
      <w:r w:rsidRPr="00EB046A">
        <w:rPr>
          <w:rFonts w:cs="Tahoma"/>
          <w:b/>
          <w:bCs/>
          <w:snapToGrid w:val="0"/>
          <w:szCs w:val="24"/>
        </w:rPr>
        <w:t>EASTERN CAPE</w:t>
      </w:r>
      <w:r w:rsidR="00C77573" w:rsidRPr="00EB046A">
        <w:rPr>
          <w:rFonts w:cs="Tahoma"/>
          <w:b/>
          <w:bCs/>
          <w:snapToGrid w:val="0"/>
          <w:szCs w:val="24"/>
        </w:rPr>
        <w:t xml:space="preserve"> LOCAL</w:t>
      </w:r>
      <w:r w:rsidRPr="00EB046A">
        <w:rPr>
          <w:rFonts w:cs="Tahoma"/>
          <w:b/>
          <w:bCs/>
          <w:snapToGrid w:val="0"/>
          <w:szCs w:val="24"/>
        </w:rPr>
        <w:t xml:space="preserve"> DIVISION, </w:t>
      </w:r>
      <w:r w:rsidR="00C77573" w:rsidRPr="00EB046A">
        <w:rPr>
          <w:rFonts w:cs="Tahoma"/>
          <w:b/>
          <w:bCs/>
          <w:snapToGrid w:val="0"/>
          <w:szCs w:val="24"/>
        </w:rPr>
        <w:t>GQEBERHA</w:t>
      </w:r>
    </w:p>
    <w:p w14:paraId="4560F112" w14:textId="7CE9D726" w:rsidR="005C7D79" w:rsidRPr="000160FF" w:rsidRDefault="005C7D79" w:rsidP="005C7D79">
      <w:pPr>
        <w:spacing w:line="480" w:lineRule="auto"/>
        <w:ind w:left="4320"/>
        <w:rPr>
          <w:rFonts w:eastAsia="Times New Roman" w:cs="Tahoma"/>
          <w:bCs/>
          <w:szCs w:val="24"/>
        </w:rPr>
      </w:pPr>
      <w:r w:rsidRPr="000160FF">
        <w:rPr>
          <w:rFonts w:eastAsia="Times New Roman" w:cs="Tahoma"/>
          <w:bCs/>
          <w:szCs w:val="24"/>
        </w:rPr>
        <w:tab/>
      </w:r>
      <w:r w:rsidR="00EB046A">
        <w:rPr>
          <w:rFonts w:eastAsia="Times New Roman" w:cs="Tahoma"/>
          <w:bCs/>
          <w:szCs w:val="24"/>
        </w:rPr>
        <w:tab/>
      </w:r>
      <w:r w:rsidRPr="000160FF">
        <w:rPr>
          <w:rFonts w:eastAsia="Times New Roman" w:cs="Tahoma"/>
          <w:bCs/>
          <w:szCs w:val="24"/>
        </w:rPr>
        <w:t xml:space="preserve">Case No.: </w:t>
      </w:r>
      <w:r w:rsidR="00D46323">
        <w:rPr>
          <w:rFonts w:eastAsia="Times New Roman" w:cs="Tahoma"/>
          <w:bCs/>
          <w:szCs w:val="24"/>
        </w:rPr>
        <w:t>2708/2016</w:t>
      </w:r>
    </w:p>
    <w:p w14:paraId="2DAA2DC1" w14:textId="6C78AEC1" w:rsidR="005C7D79" w:rsidRPr="000160FF" w:rsidRDefault="005C7D79" w:rsidP="005C7D79">
      <w:pPr>
        <w:spacing w:line="480" w:lineRule="auto"/>
        <w:ind w:left="4320"/>
        <w:rPr>
          <w:rFonts w:eastAsia="Times New Roman" w:cs="Tahoma"/>
          <w:szCs w:val="24"/>
        </w:rPr>
      </w:pPr>
      <w:r w:rsidRPr="000160FF">
        <w:rPr>
          <w:rFonts w:eastAsia="Times New Roman" w:cs="Tahoma"/>
          <w:bCs/>
          <w:szCs w:val="24"/>
        </w:rPr>
        <w:tab/>
      </w:r>
      <w:r w:rsidR="00EB046A">
        <w:rPr>
          <w:rFonts w:eastAsia="Times New Roman" w:cs="Tahoma"/>
          <w:bCs/>
          <w:szCs w:val="24"/>
        </w:rPr>
        <w:tab/>
      </w:r>
      <w:r w:rsidRPr="000160FF">
        <w:rPr>
          <w:rFonts w:eastAsia="Times New Roman" w:cs="Tahoma"/>
          <w:bCs/>
          <w:szCs w:val="24"/>
        </w:rPr>
        <w:t xml:space="preserve">Date Heard: </w:t>
      </w:r>
      <w:r w:rsidR="00D46323">
        <w:rPr>
          <w:rFonts w:eastAsia="Times New Roman" w:cs="Tahoma"/>
          <w:bCs/>
          <w:szCs w:val="24"/>
        </w:rPr>
        <w:t>23 May 2022</w:t>
      </w:r>
      <w:r w:rsidRPr="000160FF">
        <w:rPr>
          <w:rFonts w:eastAsia="Times New Roman" w:cs="Tahoma"/>
          <w:bCs/>
          <w:szCs w:val="24"/>
        </w:rPr>
        <w:t xml:space="preserve"> </w:t>
      </w:r>
    </w:p>
    <w:p w14:paraId="39B7F340" w14:textId="6CD502B2" w:rsidR="005C7D79" w:rsidRPr="000160FF" w:rsidRDefault="00EB046A" w:rsidP="005C7D79">
      <w:pPr>
        <w:spacing w:line="480" w:lineRule="auto"/>
        <w:ind w:left="4320"/>
        <w:rPr>
          <w:rFonts w:eastAsia="Times New Roman" w:cs="Tahoma"/>
          <w:szCs w:val="24"/>
        </w:rPr>
      </w:pPr>
      <w:r>
        <w:rPr>
          <w:rFonts w:eastAsia="Times New Roman" w:cs="Tahoma"/>
          <w:szCs w:val="24"/>
        </w:rPr>
        <w:tab/>
      </w:r>
      <w:r w:rsidR="005C7D79" w:rsidRPr="000160FF">
        <w:rPr>
          <w:rFonts w:eastAsia="Times New Roman" w:cs="Tahoma"/>
          <w:szCs w:val="24"/>
        </w:rPr>
        <w:tab/>
        <w:t>Date Delivered:</w:t>
      </w:r>
      <w:r w:rsidR="00A51BB9">
        <w:rPr>
          <w:rFonts w:eastAsia="Times New Roman" w:cs="Tahoma"/>
          <w:szCs w:val="24"/>
        </w:rPr>
        <w:t xml:space="preserve"> 30 August 2022</w:t>
      </w:r>
    </w:p>
    <w:p w14:paraId="330D2746" w14:textId="77777777" w:rsidR="005C7D79" w:rsidRPr="000160FF" w:rsidRDefault="005C7D79" w:rsidP="005C7D79">
      <w:pPr>
        <w:spacing w:line="480" w:lineRule="auto"/>
        <w:jc w:val="both"/>
        <w:rPr>
          <w:rFonts w:eastAsia="Times New Roman" w:cs="Tahoma"/>
          <w:szCs w:val="24"/>
        </w:rPr>
      </w:pPr>
      <w:r w:rsidRPr="000160FF">
        <w:rPr>
          <w:rFonts w:eastAsia="Times New Roman" w:cs="Tahoma"/>
          <w:szCs w:val="24"/>
        </w:rPr>
        <w:t>In the matter between:</w:t>
      </w:r>
    </w:p>
    <w:p w14:paraId="1AA879F4" w14:textId="77777777" w:rsidR="005C7D79" w:rsidRPr="000160FF" w:rsidRDefault="005C7D79" w:rsidP="00EB046A">
      <w:pPr>
        <w:jc w:val="both"/>
        <w:rPr>
          <w:rFonts w:eastAsia="Times New Roman" w:cs="Tahoma"/>
          <w:szCs w:val="24"/>
        </w:rPr>
      </w:pPr>
    </w:p>
    <w:p w14:paraId="4C5B5118" w14:textId="0CF0BCC9" w:rsidR="005C7D79" w:rsidRDefault="00EB046A" w:rsidP="00EB046A">
      <w:pPr>
        <w:tabs>
          <w:tab w:val="right" w:pos="9746"/>
        </w:tabs>
        <w:spacing w:line="480" w:lineRule="auto"/>
        <w:jc w:val="both"/>
        <w:rPr>
          <w:rFonts w:eastAsia="Times New Roman" w:cs="Tahoma"/>
          <w:szCs w:val="24"/>
        </w:rPr>
      </w:pPr>
      <w:r>
        <w:rPr>
          <w:rFonts w:eastAsia="Times New Roman" w:cs="Tahoma"/>
          <w:b/>
          <w:bCs/>
          <w:szCs w:val="24"/>
        </w:rPr>
        <w:t xml:space="preserve">NCS RESINS (PTY) LTD </w:t>
      </w:r>
      <w:r>
        <w:rPr>
          <w:rFonts w:eastAsia="Times New Roman" w:cs="Tahoma"/>
          <w:b/>
          <w:bCs/>
          <w:szCs w:val="24"/>
        </w:rPr>
        <w:tab/>
      </w:r>
      <w:r>
        <w:rPr>
          <w:rFonts w:eastAsia="Times New Roman" w:cs="Tahoma"/>
          <w:szCs w:val="24"/>
        </w:rPr>
        <w:t xml:space="preserve">Plaintiff </w:t>
      </w:r>
      <w:r w:rsidR="005C7D79" w:rsidRPr="000160FF">
        <w:rPr>
          <w:rFonts w:eastAsia="Times New Roman" w:cs="Tahoma"/>
          <w:szCs w:val="24"/>
        </w:rPr>
        <w:t xml:space="preserve"> </w:t>
      </w:r>
    </w:p>
    <w:p w14:paraId="2C5F7BA0" w14:textId="77777777" w:rsidR="00EB046A" w:rsidRPr="000160FF" w:rsidRDefault="00EB046A" w:rsidP="00EB046A">
      <w:pPr>
        <w:tabs>
          <w:tab w:val="right" w:pos="9746"/>
        </w:tabs>
        <w:jc w:val="both"/>
        <w:rPr>
          <w:rFonts w:eastAsia="Times New Roman" w:cs="Tahoma"/>
          <w:szCs w:val="24"/>
        </w:rPr>
      </w:pPr>
    </w:p>
    <w:p w14:paraId="2E05E871" w14:textId="77777777" w:rsidR="005C7D79" w:rsidRPr="000160FF" w:rsidRDefault="005C7D79" w:rsidP="005C7D79">
      <w:pPr>
        <w:spacing w:line="480" w:lineRule="auto"/>
        <w:jc w:val="both"/>
        <w:rPr>
          <w:rFonts w:eastAsia="Times New Roman" w:cs="Tahoma"/>
          <w:szCs w:val="24"/>
        </w:rPr>
      </w:pPr>
      <w:r w:rsidRPr="000160FF">
        <w:rPr>
          <w:rFonts w:eastAsia="Times New Roman" w:cs="Tahoma"/>
          <w:szCs w:val="24"/>
        </w:rPr>
        <w:t>and</w:t>
      </w:r>
    </w:p>
    <w:p w14:paraId="76963844" w14:textId="68C1AB0C" w:rsidR="005C7D79"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ELMARIE HAZEL ALLAN (nee VAN DER MERWE)</w:t>
      </w:r>
      <w:r>
        <w:rPr>
          <w:rFonts w:eastAsia="Times New Roman" w:cs="Tahoma"/>
          <w:b/>
          <w:bCs/>
          <w:szCs w:val="24"/>
        </w:rPr>
        <w:tab/>
      </w:r>
      <w:r>
        <w:rPr>
          <w:rFonts w:eastAsia="Times New Roman" w:cs="Tahoma"/>
          <w:szCs w:val="24"/>
        </w:rPr>
        <w:t xml:space="preserve">First Defendant </w:t>
      </w:r>
    </w:p>
    <w:p w14:paraId="68CBD6F4" w14:textId="74289DBC" w:rsidR="00EB046A"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ATLIN CHEMICALS CC</w:t>
      </w:r>
      <w:r>
        <w:rPr>
          <w:rFonts w:eastAsia="Times New Roman" w:cs="Tahoma"/>
          <w:b/>
          <w:bCs/>
          <w:szCs w:val="24"/>
        </w:rPr>
        <w:tab/>
      </w:r>
      <w:r>
        <w:rPr>
          <w:rFonts w:eastAsia="Times New Roman" w:cs="Tahoma"/>
          <w:szCs w:val="24"/>
        </w:rPr>
        <w:t xml:space="preserve">Second Defendant </w:t>
      </w:r>
    </w:p>
    <w:p w14:paraId="55381FC5" w14:textId="5471C36F" w:rsidR="00EB046A"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DEAN HAYDEN</w:t>
      </w:r>
      <w:r>
        <w:rPr>
          <w:rFonts w:eastAsia="Times New Roman" w:cs="Tahoma"/>
          <w:b/>
          <w:bCs/>
          <w:szCs w:val="24"/>
        </w:rPr>
        <w:tab/>
      </w:r>
      <w:r>
        <w:rPr>
          <w:rFonts w:eastAsia="Times New Roman" w:cs="Tahoma"/>
          <w:szCs w:val="24"/>
        </w:rPr>
        <w:t xml:space="preserve">Third Defendant </w:t>
      </w:r>
    </w:p>
    <w:p w14:paraId="2B634F7E" w14:textId="40D1C1D8" w:rsidR="00EB046A"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 xml:space="preserve">PAUL HEUNIS </w:t>
      </w:r>
      <w:r>
        <w:rPr>
          <w:rFonts w:eastAsia="Times New Roman" w:cs="Tahoma"/>
          <w:b/>
          <w:bCs/>
          <w:szCs w:val="24"/>
        </w:rPr>
        <w:tab/>
      </w:r>
      <w:r>
        <w:rPr>
          <w:rFonts w:eastAsia="Times New Roman" w:cs="Tahoma"/>
          <w:szCs w:val="24"/>
        </w:rPr>
        <w:t xml:space="preserve">Fourth Defendant </w:t>
      </w:r>
    </w:p>
    <w:p w14:paraId="3B4BA846" w14:textId="63B9453D" w:rsidR="00EB046A"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GLEN BLOM</w:t>
      </w:r>
      <w:r>
        <w:rPr>
          <w:rFonts w:eastAsia="Times New Roman" w:cs="Tahoma"/>
          <w:b/>
          <w:bCs/>
          <w:szCs w:val="24"/>
        </w:rPr>
        <w:tab/>
      </w:r>
      <w:r>
        <w:rPr>
          <w:rFonts w:eastAsia="Times New Roman" w:cs="Tahoma"/>
          <w:szCs w:val="24"/>
        </w:rPr>
        <w:t xml:space="preserve">Fifth Defendant </w:t>
      </w:r>
    </w:p>
    <w:p w14:paraId="55A2155F" w14:textId="4FA3336B" w:rsidR="00EB046A"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NAAS FERREIRA</w:t>
      </w:r>
      <w:r>
        <w:rPr>
          <w:rFonts w:eastAsia="Times New Roman" w:cs="Tahoma"/>
          <w:b/>
          <w:bCs/>
          <w:szCs w:val="24"/>
        </w:rPr>
        <w:tab/>
      </w:r>
      <w:r>
        <w:rPr>
          <w:rFonts w:eastAsia="Times New Roman" w:cs="Tahoma"/>
          <w:szCs w:val="24"/>
        </w:rPr>
        <w:t xml:space="preserve">Sixth Defendant </w:t>
      </w:r>
    </w:p>
    <w:p w14:paraId="42F88223" w14:textId="5F58A5D3" w:rsidR="00EB046A" w:rsidRPr="00EB046A" w:rsidRDefault="00EB046A" w:rsidP="00EB046A">
      <w:pPr>
        <w:tabs>
          <w:tab w:val="left" w:pos="638"/>
          <w:tab w:val="right" w:pos="9746"/>
        </w:tabs>
        <w:spacing w:line="360" w:lineRule="auto"/>
        <w:rPr>
          <w:rFonts w:eastAsia="Times New Roman" w:cs="Tahoma"/>
          <w:szCs w:val="24"/>
        </w:rPr>
      </w:pPr>
      <w:r>
        <w:rPr>
          <w:rFonts w:eastAsia="Times New Roman" w:cs="Tahoma"/>
          <w:b/>
          <w:bCs/>
          <w:szCs w:val="24"/>
        </w:rPr>
        <w:t>ATLIN CHEMICALS (NATAL) (PTY) LTD</w:t>
      </w:r>
      <w:r>
        <w:rPr>
          <w:rFonts w:eastAsia="Times New Roman" w:cs="Tahoma"/>
          <w:b/>
          <w:bCs/>
          <w:szCs w:val="24"/>
        </w:rPr>
        <w:tab/>
      </w:r>
      <w:r>
        <w:rPr>
          <w:rFonts w:eastAsia="Times New Roman" w:cs="Tahoma"/>
          <w:szCs w:val="24"/>
        </w:rPr>
        <w:t xml:space="preserve">Seventh Defendant </w:t>
      </w:r>
    </w:p>
    <w:p w14:paraId="3E597A04" w14:textId="77777777" w:rsidR="00C157B7" w:rsidRPr="000160FF" w:rsidRDefault="00C157B7" w:rsidP="005C7D79">
      <w:pPr>
        <w:jc w:val="both"/>
        <w:rPr>
          <w:rFonts w:cs="Tahoma"/>
          <w:szCs w:val="24"/>
        </w:rPr>
      </w:pPr>
    </w:p>
    <w:tbl>
      <w:tblPr>
        <w:tblW w:w="9923" w:type="dxa"/>
        <w:tblBorders>
          <w:top w:val="single" w:sz="12" w:space="0" w:color="auto"/>
          <w:bottom w:val="single" w:sz="12" w:space="0" w:color="auto"/>
        </w:tblBorders>
        <w:tblLook w:val="04A0" w:firstRow="1" w:lastRow="0" w:firstColumn="1" w:lastColumn="0" w:noHBand="0" w:noVBand="1"/>
      </w:tblPr>
      <w:tblGrid>
        <w:gridCol w:w="9923"/>
      </w:tblGrid>
      <w:tr w:rsidR="00181B48" w:rsidRPr="000160FF" w14:paraId="794B29CD" w14:textId="77777777" w:rsidTr="00EB046A">
        <w:trPr>
          <w:cantSplit/>
          <w:trHeight w:val="1134"/>
        </w:trPr>
        <w:tc>
          <w:tcPr>
            <w:tcW w:w="9923" w:type="dxa"/>
            <w:shd w:val="clear" w:color="auto" w:fill="auto"/>
            <w:vAlign w:val="center"/>
          </w:tcPr>
          <w:p w14:paraId="09AAD21C" w14:textId="1C24DDAE" w:rsidR="00B3408B" w:rsidRPr="000160FF" w:rsidRDefault="00C6369A" w:rsidP="005C7D79">
            <w:pPr>
              <w:pStyle w:val="Names"/>
              <w:spacing w:before="240" w:line="240" w:lineRule="auto"/>
              <w:jc w:val="center"/>
              <w:rPr>
                <w:rFonts w:cs="Tahoma"/>
                <w:szCs w:val="24"/>
              </w:rPr>
            </w:pPr>
            <w:r w:rsidRPr="000160FF">
              <w:rPr>
                <w:rFonts w:cs="Tahoma"/>
                <w:szCs w:val="24"/>
              </w:rPr>
              <w:t>judgment</w:t>
            </w:r>
          </w:p>
        </w:tc>
      </w:tr>
    </w:tbl>
    <w:p w14:paraId="165EB78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4CC353B" w14:textId="3D90900B" w:rsidR="00DD655F" w:rsidRPr="000160FF" w:rsidRDefault="005C7D79" w:rsidP="005C7D79">
      <w:pPr>
        <w:pStyle w:val="H1"/>
        <w:numPr>
          <w:ilvl w:val="0"/>
          <w:numId w:val="0"/>
        </w:numPr>
        <w:spacing w:line="240" w:lineRule="auto"/>
        <w:ind w:left="567" w:hanging="567"/>
        <w:rPr>
          <w:rFonts w:cs="Tahoma"/>
          <w:b/>
          <w:szCs w:val="24"/>
          <w:u w:val="single"/>
        </w:rPr>
      </w:pPr>
      <w:r w:rsidRPr="000160FF">
        <w:rPr>
          <w:rFonts w:cs="Tahoma"/>
          <w:b/>
          <w:szCs w:val="24"/>
          <w:u w:val="single"/>
        </w:rPr>
        <w:t>RONAASEN AJ:</w:t>
      </w:r>
    </w:p>
    <w:p w14:paraId="4AB488D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5849662" w14:textId="43CF431F" w:rsidR="00565437" w:rsidRPr="000160FF" w:rsidRDefault="00565437" w:rsidP="008E5C26">
      <w:pPr>
        <w:pStyle w:val="H1"/>
        <w:numPr>
          <w:ilvl w:val="0"/>
          <w:numId w:val="0"/>
        </w:numPr>
        <w:spacing w:after="480"/>
        <w:ind w:left="567" w:hanging="567"/>
        <w:rPr>
          <w:rFonts w:cs="Tahoma"/>
          <w:b/>
          <w:bCs/>
          <w:szCs w:val="24"/>
          <w:u w:val="single"/>
        </w:rPr>
      </w:pPr>
      <w:r w:rsidRPr="000160FF">
        <w:rPr>
          <w:rFonts w:cs="Tahoma"/>
          <w:b/>
          <w:bCs/>
          <w:szCs w:val="24"/>
          <w:u w:val="single"/>
        </w:rPr>
        <w:t>Introduction</w:t>
      </w:r>
    </w:p>
    <w:p w14:paraId="014EE5FD" w14:textId="56DCC91C" w:rsidR="00330EB0" w:rsidRDefault="00B149BC" w:rsidP="008E5C26">
      <w:pPr>
        <w:pStyle w:val="H1"/>
        <w:spacing w:after="480"/>
        <w:rPr>
          <w:rFonts w:cs="Tahoma"/>
          <w:szCs w:val="24"/>
        </w:rPr>
      </w:pPr>
      <w:r>
        <w:rPr>
          <w:rFonts w:cs="Tahoma"/>
          <w:szCs w:val="24"/>
        </w:rPr>
        <w:t>In this action, instituted in March 2017, the plaintiff seeks payment of substantial damages from the defendants, jointly and severally.</w:t>
      </w:r>
      <w:r w:rsidR="008E5C26">
        <w:rPr>
          <w:rFonts w:cs="Tahoma"/>
          <w:szCs w:val="24"/>
        </w:rPr>
        <w:t xml:space="preserve"> </w:t>
      </w:r>
    </w:p>
    <w:p w14:paraId="0C9307D1" w14:textId="47A3730D" w:rsidR="00B149BC" w:rsidRDefault="00B149BC" w:rsidP="008E5C26">
      <w:pPr>
        <w:pStyle w:val="H1"/>
        <w:spacing w:after="480"/>
        <w:rPr>
          <w:rFonts w:cs="Tahoma"/>
          <w:szCs w:val="24"/>
        </w:rPr>
      </w:pPr>
      <w:r>
        <w:rPr>
          <w:rFonts w:cs="Tahoma"/>
          <w:szCs w:val="24"/>
        </w:rPr>
        <w:lastRenderedPageBreak/>
        <w:t>In summary, the claim for damages proceeds against the background of the following alleged circumstances:</w:t>
      </w:r>
    </w:p>
    <w:p w14:paraId="6481A7CA" w14:textId="46241760" w:rsidR="00B149BC" w:rsidRDefault="00B149BC" w:rsidP="008E5C26">
      <w:pPr>
        <w:pStyle w:val="H2"/>
        <w:spacing w:after="480"/>
      </w:pPr>
      <w:r>
        <w:t>the first defendant, as from 1 September 2005 was employed by the plaintiff at its Gqeberha branch as a sales and administrative assistant and internal salesperson;</w:t>
      </w:r>
    </w:p>
    <w:p w14:paraId="71A18A4D" w14:textId="0A946BD2" w:rsidR="00B149BC" w:rsidRDefault="00185FB6" w:rsidP="008E5C26">
      <w:pPr>
        <w:pStyle w:val="H2"/>
        <w:spacing w:after="480"/>
      </w:pPr>
      <w:r>
        <w:t>the first defendant’s terms of employment were governed by three agreements, namely a contract of employment, a secrecy and restraint agreement and an intellectual property agreement;</w:t>
      </w:r>
    </w:p>
    <w:p w14:paraId="7AF919D2" w14:textId="67EE98C3" w:rsidR="00185FB6" w:rsidRDefault="00185FB6" w:rsidP="008E5C26">
      <w:pPr>
        <w:pStyle w:val="H2"/>
        <w:spacing w:after="480"/>
      </w:pPr>
      <w:r>
        <w:t>the first defendant’s employment relationship with the plaintiff terminated in May 2016;</w:t>
      </w:r>
    </w:p>
    <w:p w14:paraId="47676847" w14:textId="3D331BB4" w:rsidR="00185FB6" w:rsidRDefault="00185FB6" w:rsidP="008E5C26">
      <w:pPr>
        <w:pStyle w:val="H2"/>
        <w:spacing w:after="480"/>
      </w:pPr>
      <w:r>
        <w:t>in breach of the agreements the first defendant misappropriated certain proprietary and confidential information belonging to the plaintiff;</w:t>
      </w:r>
    </w:p>
    <w:p w14:paraId="6CBA908B" w14:textId="2C504A43" w:rsidR="00185FB6" w:rsidRDefault="00185FB6" w:rsidP="008E5C26">
      <w:pPr>
        <w:pStyle w:val="H2"/>
        <w:spacing w:after="480"/>
      </w:pPr>
      <w:r>
        <w:t>the first defendant disseminated the proprietary and confidential information to the remaining defendants who, despite knowing that the information belonged to the plaintiff</w:t>
      </w:r>
      <w:r w:rsidR="008F5791">
        <w:t>,</w:t>
      </w:r>
      <w:r>
        <w:t xml:space="preserve"> utilise</w:t>
      </w:r>
      <w:r w:rsidR="008F5791">
        <w:t>d</w:t>
      </w:r>
      <w:r>
        <w:t xml:space="preserve"> it and continue to utilise it to compete unfairly</w:t>
      </w:r>
      <w:r w:rsidR="003E73C9">
        <w:t xml:space="preserve"> and/or unlawfully with the plaintiff;</w:t>
      </w:r>
    </w:p>
    <w:p w14:paraId="174C8690" w14:textId="09433A85" w:rsidR="003E73C9" w:rsidRDefault="003E73C9" w:rsidP="008E5C26">
      <w:pPr>
        <w:pStyle w:val="H2"/>
        <w:spacing w:after="480"/>
      </w:pPr>
      <w:r>
        <w:t>as a result of the first defendant’s breaches of the agreements and the remaining defendants’ unlawful conduct the plaintiff suffered the damages it seeks to recover from the defendants.</w:t>
      </w:r>
    </w:p>
    <w:p w14:paraId="18D4AB58" w14:textId="415C3FE9" w:rsidR="003E73C9" w:rsidRDefault="003E73C9" w:rsidP="008E5C26">
      <w:pPr>
        <w:pStyle w:val="H1"/>
        <w:spacing w:after="480" w:line="360" w:lineRule="auto"/>
      </w:pPr>
      <w:r>
        <w:lastRenderedPageBreak/>
        <w:t>The pleadings have closed</w:t>
      </w:r>
      <w:r w:rsidR="008F5791">
        <w:t xml:space="preserve"> and the matter is trial-ready</w:t>
      </w:r>
      <w:r>
        <w:t>.</w:t>
      </w:r>
    </w:p>
    <w:p w14:paraId="424E7F38" w14:textId="6F89C480" w:rsidR="003E73C9" w:rsidRDefault="003E73C9" w:rsidP="008E5C26">
      <w:pPr>
        <w:pStyle w:val="H1"/>
        <w:numPr>
          <w:ilvl w:val="0"/>
          <w:numId w:val="0"/>
        </w:numPr>
        <w:spacing w:after="480"/>
        <w:rPr>
          <w:b/>
          <w:bCs/>
          <w:u w:val="single"/>
        </w:rPr>
      </w:pPr>
      <w:r>
        <w:rPr>
          <w:b/>
          <w:bCs/>
          <w:u w:val="single"/>
        </w:rPr>
        <w:t>The separation order</w:t>
      </w:r>
    </w:p>
    <w:p w14:paraId="0291BE86" w14:textId="6FF8123D" w:rsidR="003E73C9" w:rsidRDefault="003E73C9" w:rsidP="008E5C26">
      <w:pPr>
        <w:pStyle w:val="H1"/>
        <w:spacing w:after="480"/>
      </w:pPr>
      <w:r>
        <w:t xml:space="preserve">On 10 April 2018 </w:t>
      </w:r>
      <w:r>
        <w:rPr>
          <w:i/>
          <w:iCs/>
        </w:rPr>
        <w:t xml:space="preserve">Mageza AJ </w:t>
      </w:r>
      <w:r w:rsidRPr="003E73C9">
        <w:t>granted an order</w:t>
      </w:r>
      <w:r w:rsidR="00BD5BA2">
        <w:t xml:space="preserve"> (“the separation order”)</w:t>
      </w:r>
      <w:r w:rsidRPr="003E73C9">
        <w:t xml:space="preserve"> directing that certain issues of law and fact</w:t>
      </w:r>
      <w:r>
        <w:t xml:space="preserve"> be determined separately from </w:t>
      </w:r>
      <w:r w:rsidR="00BD5BA2">
        <w:t xml:space="preserve">and before the </w:t>
      </w:r>
      <w:r w:rsidR="006C0FDF">
        <w:t>de</w:t>
      </w:r>
      <w:r w:rsidR="00BD5BA2">
        <w:t xml:space="preserve">termination of </w:t>
      </w:r>
      <w:r>
        <w:t>the other issues in dispute between the parties, in accordance with the provisions of Uniform Role 33(4). The order was granted pursuant to an application brought by the plaintiff, which was opposed</w:t>
      </w:r>
      <w:r w:rsidR="00BD5BA2">
        <w:t xml:space="preserve"> </w:t>
      </w:r>
      <w:r w:rsidR="006C0FDF">
        <w:t xml:space="preserve">by </w:t>
      </w:r>
      <w:r w:rsidR="00BD5BA2">
        <w:t>the defendants.</w:t>
      </w:r>
    </w:p>
    <w:p w14:paraId="395DD6CE" w14:textId="32EE8192" w:rsidR="00BD5BA2" w:rsidRDefault="00BD5BA2" w:rsidP="008E5C26">
      <w:pPr>
        <w:pStyle w:val="H1"/>
        <w:numPr>
          <w:ilvl w:val="0"/>
          <w:numId w:val="0"/>
        </w:numPr>
        <w:spacing w:after="480"/>
        <w:rPr>
          <w:b/>
          <w:bCs/>
          <w:u w:val="single"/>
        </w:rPr>
      </w:pPr>
      <w:r>
        <w:rPr>
          <w:b/>
          <w:bCs/>
          <w:u w:val="single"/>
        </w:rPr>
        <w:t>The trial and the defendants’ application to rescind the separation order</w:t>
      </w:r>
    </w:p>
    <w:p w14:paraId="02ED8F31" w14:textId="6FB6317E" w:rsidR="00BD5BA2" w:rsidRDefault="00BD5BA2" w:rsidP="008E5C26">
      <w:pPr>
        <w:pStyle w:val="H1"/>
        <w:spacing w:after="480"/>
      </w:pPr>
      <w:r>
        <w:t>I am charged with adjudicating this action and, to that end, the matter was set down for trial before me on 23 May 2022.</w:t>
      </w:r>
    </w:p>
    <w:p w14:paraId="14E2820D" w14:textId="03022526" w:rsidR="003E6A87" w:rsidRDefault="00BD5BA2" w:rsidP="008E5C26">
      <w:pPr>
        <w:pStyle w:val="H1"/>
        <w:spacing w:after="480"/>
      </w:pPr>
      <w:r>
        <w:t xml:space="preserve">At the commencement of the </w:t>
      </w:r>
      <w:r w:rsidR="006C0FDF">
        <w:t>trial,</w:t>
      </w:r>
      <w:r>
        <w:t xml:space="preserve"> I was asked to hear and determine an application brought by the defendants for a reconsideration</w:t>
      </w:r>
      <w:r w:rsidR="003E6A87">
        <w:t xml:space="preserve"> and rescission</w:t>
      </w:r>
      <w:r>
        <w:t xml:space="preserve"> of the separation order</w:t>
      </w:r>
      <w:r w:rsidR="003E6A87">
        <w:t>.</w:t>
      </w:r>
    </w:p>
    <w:p w14:paraId="1E67BAEE" w14:textId="51D34ECA" w:rsidR="003E6A87" w:rsidRDefault="003E6A87" w:rsidP="008E5C26">
      <w:pPr>
        <w:pStyle w:val="H1"/>
        <w:spacing w:after="480"/>
      </w:pPr>
      <w:r>
        <w:t xml:space="preserve">It was agreed by the parties that I would determine the defendants’ application and that, after such determination, the trial would proceed before me in accordance with </w:t>
      </w:r>
      <w:r w:rsidR="008F5791">
        <w:t xml:space="preserve">my </w:t>
      </w:r>
      <w:r>
        <w:t>determination.</w:t>
      </w:r>
    </w:p>
    <w:p w14:paraId="6A087DF9" w14:textId="77777777" w:rsidR="003E6A87" w:rsidRDefault="003E6A87" w:rsidP="008E5C26">
      <w:pPr>
        <w:pStyle w:val="H1"/>
        <w:numPr>
          <w:ilvl w:val="0"/>
          <w:numId w:val="0"/>
        </w:numPr>
        <w:spacing w:after="480"/>
        <w:rPr>
          <w:b/>
          <w:u w:val="single"/>
        </w:rPr>
      </w:pPr>
      <w:r>
        <w:rPr>
          <w:b/>
          <w:u w:val="single"/>
        </w:rPr>
        <w:t>The defendants’ application</w:t>
      </w:r>
    </w:p>
    <w:p w14:paraId="3B9595A7" w14:textId="63A10941" w:rsidR="00BD5BA2" w:rsidRDefault="003E6A87" w:rsidP="008E5C26">
      <w:pPr>
        <w:pStyle w:val="H1"/>
        <w:spacing w:after="480"/>
      </w:pPr>
      <w:r>
        <w:t xml:space="preserve">The defendants’ application proceeded before me on the basis of the contention that I was entitled to revisit the separation order as it was interlocutory in nature and </w:t>
      </w:r>
      <w:r>
        <w:lastRenderedPageBreak/>
        <w:t>therefore did not have final effect</w:t>
      </w:r>
      <w:r w:rsidR="008F5791">
        <w:t>.  This was not seriously disputed in argument before me</w:t>
      </w:r>
      <w:r>
        <w:t xml:space="preserve">. </w:t>
      </w:r>
      <w:r w:rsidR="00B64D72">
        <w:t xml:space="preserve"> </w:t>
      </w:r>
      <w:r>
        <w:t>I am satisfied that this is the case</w:t>
      </w:r>
      <w:r w:rsidR="006C0FDF">
        <w:t xml:space="preserve"> and that I may revisit the separation order.</w:t>
      </w:r>
    </w:p>
    <w:p w14:paraId="2D9A7C65" w14:textId="1E1C37BC" w:rsidR="003E6A87" w:rsidRDefault="003E6A87" w:rsidP="008E5C26">
      <w:pPr>
        <w:pStyle w:val="H1"/>
        <w:spacing w:after="480"/>
      </w:pPr>
      <w:r>
        <w:t>The principal argument advanced by the defendants was that it would not be convenient for the issues identified in the separation order to be determined separately from and before the other issues in dispute between the parties.</w:t>
      </w:r>
    </w:p>
    <w:p w14:paraId="6EF735CF" w14:textId="0CD4CCE1" w:rsidR="001E7FB5" w:rsidRDefault="001E7FB5" w:rsidP="008E5C26">
      <w:pPr>
        <w:pStyle w:val="H1"/>
        <w:spacing w:after="480"/>
      </w:pPr>
      <w:r>
        <w:t xml:space="preserve">The separation order envisages that I would </w:t>
      </w:r>
      <w:r w:rsidR="008F5791">
        <w:t xml:space="preserve">first </w:t>
      </w:r>
      <w:r>
        <w:t>have to determine:</w:t>
      </w:r>
    </w:p>
    <w:p w14:paraId="1036157A" w14:textId="77777777" w:rsidR="001E7FB5" w:rsidRDefault="001E7FB5" w:rsidP="008E5C26">
      <w:pPr>
        <w:pStyle w:val="H2"/>
        <w:spacing w:after="480"/>
      </w:pPr>
      <w:r>
        <w:t>which documents were allegedly misappropriated by the first defendant from the plaintiff;</w:t>
      </w:r>
    </w:p>
    <w:p w14:paraId="60B81C88" w14:textId="4492150A" w:rsidR="001E7FB5" w:rsidRDefault="001E7FB5" w:rsidP="008E5C26">
      <w:pPr>
        <w:pStyle w:val="H2"/>
        <w:spacing w:after="480"/>
      </w:pPr>
      <w:r>
        <w:t>what</w:t>
      </w:r>
      <w:r w:rsidR="001B733F">
        <w:t xml:space="preserve"> information</w:t>
      </w:r>
      <w:r>
        <w:t xml:space="preserve"> and to whom the first defendant disseminated the information she</w:t>
      </w:r>
      <w:r w:rsidR="005D124B">
        <w:t xml:space="preserve"> allegedly</w:t>
      </w:r>
      <w:r>
        <w:t xml:space="preserve"> misappropriated;</w:t>
      </w:r>
    </w:p>
    <w:p w14:paraId="3B92E710" w14:textId="4170017A" w:rsidR="001E7FB5" w:rsidRDefault="001E7FB5" w:rsidP="008E5C26">
      <w:pPr>
        <w:pStyle w:val="H2"/>
        <w:spacing w:after="480"/>
      </w:pPr>
      <w:r>
        <w:t>whether the first defendant</w:t>
      </w:r>
      <w:r w:rsidR="001C5C71">
        <w:t>, in taking the information concerned, breached</w:t>
      </w:r>
      <w:r w:rsidR="005D124B">
        <w:t xml:space="preserve"> her</w:t>
      </w:r>
      <w:r w:rsidR="001C5C71">
        <w:t xml:space="preserve"> contractual obligations to the plaintiff</w:t>
      </w:r>
      <w:r w:rsidR="008F5791">
        <w:t>, alternatively, acted unlawfully</w:t>
      </w:r>
      <w:r w:rsidR="001C5C71">
        <w:t>;</w:t>
      </w:r>
    </w:p>
    <w:p w14:paraId="0015771E" w14:textId="524CC8A6" w:rsidR="001C5C71" w:rsidRDefault="001C5C71" w:rsidP="008E5C26">
      <w:pPr>
        <w:pStyle w:val="H2"/>
        <w:spacing w:after="480"/>
      </w:pPr>
      <w:r>
        <w:t>to what extent the remaining defendants induced, procured and/or facilitated the breaches of the first defendant’s contractual arrangements with the plaintiff;</w:t>
      </w:r>
    </w:p>
    <w:p w14:paraId="66BA7805" w14:textId="5D69D057" w:rsidR="001C5C71" w:rsidRDefault="001C5C71" w:rsidP="008E5C26">
      <w:pPr>
        <w:pStyle w:val="H2"/>
        <w:spacing w:after="480"/>
      </w:pPr>
      <w:r>
        <w:t>the fate of and the liability for the costs of various other interlocutory proceedings.</w:t>
      </w:r>
    </w:p>
    <w:p w14:paraId="0833F3E7" w14:textId="47F7AC64" w:rsidR="00614075" w:rsidRDefault="001C5C71" w:rsidP="008E5C26">
      <w:pPr>
        <w:pStyle w:val="H1"/>
        <w:spacing w:after="480"/>
      </w:pPr>
      <w:r>
        <w:lastRenderedPageBreak/>
        <w:t xml:space="preserve">Apart from the question of the alleged damages </w:t>
      </w:r>
      <w:r w:rsidR="008F5791">
        <w:t xml:space="preserve">(which are equated to </w:t>
      </w:r>
      <w:r w:rsidR="00B64D72">
        <w:t xml:space="preserve">the </w:t>
      </w:r>
      <w:r w:rsidR="008F5791">
        <w:t xml:space="preserve">value of the allegedly confidential information) </w:t>
      </w:r>
      <w:r>
        <w:t>suffered by the plaintiff, standing over for determination would be the question</w:t>
      </w:r>
      <w:r w:rsidR="00614075">
        <w:t>s</w:t>
      </w:r>
      <w:r>
        <w:t xml:space="preserve"> </w:t>
      </w:r>
      <w:r w:rsidR="00614075">
        <w:t>as to</w:t>
      </w:r>
      <w:r>
        <w:t xml:space="preserve"> whether the information allegedly misappropriated by the first defendant from the plaintiff</w:t>
      </w:r>
      <w:r w:rsidR="00575BB2">
        <w:t xml:space="preserve"> was</w:t>
      </w:r>
      <w:r w:rsidR="00614075">
        <w:t>:</w:t>
      </w:r>
    </w:p>
    <w:p w14:paraId="3F6A91A4" w14:textId="16A2018A" w:rsidR="001C5C71" w:rsidRDefault="001C5C71" w:rsidP="008E5C26">
      <w:pPr>
        <w:pStyle w:val="H2"/>
        <w:spacing w:after="480"/>
      </w:pPr>
      <w:r>
        <w:t>in fact</w:t>
      </w:r>
      <w:r w:rsidR="00575BB2">
        <w:t>,</w:t>
      </w:r>
      <w:r>
        <w:t xml:space="preserve"> confidential information</w:t>
      </w:r>
      <w:r w:rsidR="00614075">
        <w:t>;</w:t>
      </w:r>
    </w:p>
    <w:p w14:paraId="7844145A" w14:textId="6021C161" w:rsidR="00614075" w:rsidRDefault="00575BB2" w:rsidP="008E5C26">
      <w:pPr>
        <w:pStyle w:val="H2"/>
        <w:spacing w:after="480"/>
      </w:pPr>
      <w:r>
        <w:t>used by the defendants unlawfully to the prejudice of the plaintiff, causing it to suffer damages.</w:t>
      </w:r>
    </w:p>
    <w:p w14:paraId="0A049390" w14:textId="57544E70" w:rsidR="00575BB2" w:rsidRDefault="00575BB2" w:rsidP="008E5C26">
      <w:pPr>
        <w:pStyle w:val="H1"/>
        <w:spacing w:after="480"/>
      </w:pPr>
      <w:r>
        <w:t>In my view the issues identified in the two preceding paragraphs cannot conveniently be determined separately. This is so particularly with reference to paragraph 13 of the particulars of claim,</w:t>
      </w:r>
      <w:r w:rsidR="00517099">
        <w:t xml:space="preserve"> which illustrates how closely the question of the confidentiality of</w:t>
      </w:r>
      <w:r w:rsidR="005D124B">
        <w:t xml:space="preserve"> the </w:t>
      </w:r>
      <w:r w:rsidR="00517099">
        <w:t>information is linked to the issues summarised in paragraph 10, above. The information concerned could only be regarded as having been misappropriated if it was confidential information.</w:t>
      </w:r>
      <w:r w:rsidR="008F5791">
        <w:t xml:space="preserve">  Put differently – if the information was in the public </w:t>
      </w:r>
      <w:r w:rsidR="00B64D72">
        <w:t>domain,</w:t>
      </w:r>
      <w:r w:rsidR="008F5791">
        <w:t xml:space="preserve"> it could not have been misappropriated. </w:t>
      </w:r>
      <w:r w:rsidR="00517099">
        <w:t xml:space="preserve"> Similarly</w:t>
      </w:r>
      <w:r w:rsidR="0092473E">
        <w:t>,</w:t>
      </w:r>
      <w:r w:rsidR="00517099">
        <w:t xml:space="preserve"> the defendants could only have acted unlawfully if the information appropriated by the first defendant and </w:t>
      </w:r>
      <w:r w:rsidR="005D124B">
        <w:t>di</w:t>
      </w:r>
      <w:r w:rsidR="00517099">
        <w:t>s</w:t>
      </w:r>
      <w:r w:rsidR="005D124B">
        <w:t>se</w:t>
      </w:r>
      <w:r w:rsidR="00517099">
        <w:t>mi</w:t>
      </w:r>
      <w:r w:rsidR="005D124B">
        <w:t>n</w:t>
      </w:r>
      <w:r w:rsidR="00517099">
        <w:t>ated to and used by the remaining defendants was confidential in nature.</w:t>
      </w:r>
    </w:p>
    <w:p w14:paraId="0D04F02D" w14:textId="655CC383" w:rsidR="0092473E" w:rsidRDefault="0092473E" w:rsidP="008E5C26">
      <w:pPr>
        <w:pStyle w:val="H1"/>
        <w:spacing w:after="480"/>
      </w:pPr>
      <w:r>
        <w:t>It is difficult to conceive that the witnesses</w:t>
      </w:r>
      <w:r w:rsidR="008F5791">
        <w:t>,</w:t>
      </w:r>
      <w:r>
        <w:t xml:space="preserve"> who will be called to identify the information allegedly misappropriated </w:t>
      </w:r>
      <w:r w:rsidR="008F5791">
        <w:t xml:space="preserve">and the alleged unlawful conduct of the defendants, </w:t>
      </w:r>
      <w:r>
        <w:t xml:space="preserve">will not also be called to establish the confidential nature of the information and the value of the information. </w:t>
      </w:r>
      <w:r w:rsidR="008F5791">
        <w:t xml:space="preserve"> </w:t>
      </w:r>
      <w:r>
        <w:t xml:space="preserve">It is not </w:t>
      </w:r>
      <w:r w:rsidR="008F5791">
        <w:t>convenient</w:t>
      </w:r>
      <w:r>
        <w:t xml:space="preserve"> in such circumstances to have the issues </w:t>
      </w:r>
      <w:r>
        <w:lastRenderedPageBreak/>
        <w:t>determined separately, particularly where, in the first round, credibility findings might have to be made in respect of the witnesses concerned.</w:t>
      </w:r>
    </w:p>
    <w:p w14:paraId="1907AF78" w14:textId="5DC9C6A2" w:rsidR="00517099" w:rsidRDefault="00517099" w:rsidP="008E5C26">
      <w:pPr>
        <w:pStyle w:val="H1"/>
        <w:numPr>
          <w:ilvl w:val="0"/>
          <w:numId w:val="0"/>
        </w:numPr>
        <w:spacing w:after="480"/>
        <w:rPr>
          <w:b/>
          <w:bCs/>
          <w:u w:val="single"/>
        </w:rPr>
      </w:pPr>
      <w:r>
        <w:rPr>
          <w:b/>
          <w:bCs/>
          <w:u w:val="single"/>
        </w:rPr>
        <w:t>Conclusion</w:t>
      </w:r>
    </w:p>
    <w:p w14:paraId="20D61D14" w14:textId="46F5D006" w:rsidR="00517099" w:rsidRDefault="0092473E" w:rsidP="008E5C26">
      <w:pPr>
        <w:pStyle w:val="H1"/>
        <w:spacing w:after="480"/>
      </w:pPr>
      <w:r>
        <w:t>In the circumstances it would not be convenient for the issues identified in</w:t>
      </w:r>
      <w:r w:rsidR="00A51BB9">
        <w:t xml:space="preserve"> the separation order to be determined separately.</w:t>
      </w:r>
    </w:p>
    <w:p w14:paraId="5F3A4228" w14:textId="1DF54486" w:rsidR="00A51BB9" w:rsidRDefault="00A51BB9" w:rsidP="008E5C26">
      <w:pPr>
        <w:pStyle w:val="H1"/>
        <w:numPr>
          <w:ilvl w:val="0"/>
          <w:numId w:val="0"/>
        </w:numPr>
        <w:spacing w:after="480"/>
        <w:rPr>
          <w:b/>
          <w:bCs/>
          <w:u w:val="single"/>
        </w:rPr>
      </w:pPr>
      <w:r>
        <w:rPr>
          <w:b/>
          <w:bCs/>
          <w:u w:val="single"/>
        </w:rPr>
        <w:t>Order</w:t>
      </w:r>
    </w:p>
    <w:p w14:paraId="65529375" w14:textId="00913403" w:rsidR="00A51BB9" w:rsidRDefault="00A51BB9" w:rsidP="008E5C26">
      <w:pPr>
        <w:pStyle w:val="H1"/>
        <w:spacing w:after="480"/>
      </w:pPr>
      <w:r>
        <w:t>I therefore make the following order:</w:t>
      </w:r>
    </w:p>
    <w:p w14:paraId="5D851248" w14:textId="13572E3F" w:rsidR="00A51BB9" w:rsidRDefault="00A51BB9" w:rsidP="008E5C26">
      <w:pPr>
        <w:pStyle w:val="H1"/>
        <w:numPr>
          <w:ilvl w:val="0"/>
          <w:numId w:val="2"/>
        </w:numPr>
        <w:spacing w:after="480"/>
        <w:rPr>
          <w:i/>
          <w:iCs/>
        </w:rPr>
      </w:pPr>
      <w:r>
        <w:rPr>
          <w:i/>
          <w:iCs/>
        </w:rPr>
        <w:t>The order made on 10 April 2018, as set out in paragraph 26 of the judgment of Mageza AJ of the same date</w:t>
      </w:r>
      <w:r w:rsidR="003619D1">
        <w:rPr>
          <w:i/>
          <w:iCs/>
        </w:rPr>
        <w:t>,</w:t>
      </w:r>
      <w:r>
        <w:rPr>
          <w:i/>
          <w:iCs/>
        </w:rPr>
        <w:t xml:space="preserve"> is hereby rescinded in its entirety.</w:t>
      </w:r>
    </w:p>
    <w:p w14:paraId="273F375F" w14:textId="5E6D3E6A" w:rsidR="00A51BB9" w:rsidRDefault="00A51BB9" w:rsidP="008E5C26">
      <w:pPr>
        <w:pStyle w:val="H1"/>
        <w:numPr>
          <w:ilvl w:val="0"/>
          <w:numId w:val="2"/>
        </w:numPr>
        <w:spacing w:after="480"/>
        <w:rPr>
          <w:i/>
          <w:iCs/>
        </w:rPr>
      </w:pPr>
      <w:r>
        <w:rPr>
          <w:i/>
          <w:iCs/>
        </w:rPr>
        <w:t>The costs of this application are to be costs in the action.</w:t>
      </w:r>
    </w:p>
    <w:p w14:paraId="20005681" w14:textId="48DD2F48" w:rsidR="00A51BB9" w:rsidRDefault="00A51BB9" w:rsidP="008E5C26">
      <w:pPr>
        <w:pStyle w:val="H1"/>
        <w:numPr>
          <w:ilvl w:val="0"/>
          <w:numId w:val="2"/>
        </w:numPr>
        <w:spacing w:after="480"/>
        <w:rPr>
          <w:i/>
          <w:iCs/>
        </w:rPr>
      </w:pPr>
      <w:r>
        <w:rPr>
          <w:i/>
          <w:iCs/>
        </w:rPr>
        <w:t>The action will proceed to trial before</w:t>
      </w:r>
      <w:r w:rsidR="003619D1">
        <w:rPr>
          <w:i/>
          <w:iCs/>
        </w:rPr>
        <w:t xml:space="preserve"> me </w:t>
      </w:r>
      <w:r w:rsidR="0040779C">
        <w:rPr>
          <w:i/>
          <w:iCs/>
        </w:rPr>
        <w:t>on all the issues</w:t>
      </w:r>
      <w:r w:rsidR="003619D1">
        <w:rPr>
          <w:i/>
          <w:iCs/>
        </w:rPr>
        <w:t xml:space="preserve"> in dispute</w:t>
      </w:r>
      <w:r w:rsidR="0040779C">
        <w:rPr>
          <w:i/>
          <w:iCs/>
        </w:rPr>
        <w:t xml:space="preserve"> </w:t>
      </w:r>
      <w:r w:rsidR="006B7F83">
        <w:rPr>
          <w:i/>
          <w:iCs/>
        </w:rPr>
        <w:t>between the parties on the pleadings</w:t>
      </w:r>
      <w:r>
        <w:rPr>
          <w:i/>
          <w:iCs/>
        </w:rPr>
        <w:t xml:space="preserve"> on a date to be arranged with the Registrar.</w:t>
      </w:r>
    </w:p>
    <w:p w14:paraId="6807AF2C" w14:textId="65F26D83" w:rsidR="00E82DCD" w:rsidRDefault="00E82DCD" w:rsidP="008E5C26">
      <w:pPr>
        <w:spacing w:after="480" w:line="480" w:lineRule="auto"/>
        <w:ind w:left="567" w:right="567"/>
        <w:jc w:val="both"/>
        <w:rPr>
          <w:rFonts w:cs="Tahoma"/>
          <w:szCs w:val="24"/>
        </w:rPr>
      </w:pPr>
    </w:p>
    <w:p w14:paraId="1D1DC6BA" w14:textId="13207906" w:rsidR="005C7D79" w:rsidRPr="000160FF" w:rsidRDefault="005C7D79" w:rsidP="008E5C26">
      <w:pPr>
        <w:spacing w:after="120"/>
        <w:ind w:right="567"/>
        <w:rPr>
          <w:rFonts w:cs="Tahoma"/>
          <w:b/>
          <w:szCs w:val="24"/>
        </w:rPr>
      </w:pPr>
      <w:r w:rsidRPr="000160FF">
        <w:rPr>
          <w:rFonts w:cs="Tahoma"/>
          <w:b/>
          <w:szCs w:val="24"/>
        </w:rPr>
        <w:t>O H RONAASEN</w:t>
      </w:r>
    </w:p>
    <w:p w14:paraId="6761CD1D" w14:textId="1AC370A4" w:rsidR="005C7D79" w:rsidRDefault="005C7D79" w:rsidP="008E5C26">
      <w:pPr>
        <w:spacing w:after="480" w:line="480" w:lineRule="auto"/>
        <w:ind w:right="567"/>
        <w:rPr>
          <w:rFonts w:cs="Tahoma"/>
          <w:b/>
          <w:szCs w:val="24"/>
        </w:rPr>
      </w:pPr>
      <w:r w:rsidRPr="000160FF">
        <w:rPr>
          <w:rFonts w:cs="Tahoma"/>
          <w:b/>
          <w:szCs w:val="24"/>
        </w:rPr>
        <w:t>ACTING JUDGE OF THE HIGH COURT</w:t>
      </w:r>
    </w:p>
    <w:p w14:paraId="56C509C9" w14:textId="77777777" w:rsidR="002E5708" w:rsidRDefault="002E5708" w:rsidP="008E5C26">
      <w:pPr>
        <w:spacing w:after="480" w:line="480" w:lineRule="auto"/>
        <w:ind w:right="567"/>
        <w:rPr>
          <w:rFonts w:cs="Tahoma"/>
          <w:b/>
          <w:szCs w:val="24"/>
        </w:rPr>
      </w:pPr>
    </w:p>
    <w:p w14:paraId="7A586517" w14:textId="77777777" w:rsidR="008E5C26" w:rsidRDefault="008E5C26" w:rsidP="008E5C26">
      <w:pPr>
        <w:spacing w:line="360" w:lineRule="auto"/>
        <w:ind w:right="567"/>
        <w:rPr>
          <w:rFonts w:cs="Tahoma"/>
          <w:bCs/>
          <w:szCs w:val="24"/>
        </w:rPr>
      </w:pPr>
      <w:r w:rsidRPr="004771B3">
        <w:rPr>
          <w:rFonts w:cs="Tahoma"/>
          <w:bCs/>
          <w:szCs w:val="24"/>
        </w:rPr>
        <w:lastRenderedPageBreak/>
        <w:t>Appearance</w:t>
      </w:r>
      <w:r>
        <w:rPr>
          <w:rFonts w:cs="Tahoma"/>
          <w:bCs/>
          <w:szCs w:val="24"/>
        </w:rPr>
        <w:t>s:</w:t>
      </w:r>
    </w:p>
    <w:p w14:paraId="2C2B15C6" w14:textId="77777777" w:rsidR="008E5C26" w:rsidRDefault="008E5C26" w:rsidP="008E5C26">
      <w:pPr>
        <w:spacing w:line="360" w:lineRule="auto"/>
        <w:ind w:right="567"/>
        <w:rPr>
          <w:rFonts w:cs="Tahoma"/>
          <w:bCs/>
          <w:szCs w:val="24"/>
        </w:rPr>
      </w:pPr>
    </w:p>
    <w:p w14:paraId="0BEF0E7F" w14:textId="6A5969F0" w:rsidR="008E5C26" w:rsidRPr="00F4560C" w:rsidRDefault="008E5C26" w:rsidP="008E5C26">
      <w:pPr>
        <w:spacing w:line="360" w:lineRule="auto"/>
        <w:ind w:left="2880" w:right="567" w:hanging="2880"/>
        <w:jc w:val="both"/>
        <w:rPr>
          <w:rFonts w:cs="Tahoma"/>
          <w:bCs/>
          <w:szCs w:val="24"/>
        </w:rPr>
      </w:pPr>
      <w:r>
        <w:rPr>
          <w:rFonts w:cs="Tahoma"/>
          <w:bCs/>
          <w:szCs w:val="24"/>
        </w:rPr>
        <w:t>For plaintiff:</w:t>
      </w:r>
      <w:r>
        <w:rPr>
          <w:rFonts w:cs="Tahoma"/>
          <w:bCs/>
          <w:szCs w:val="24"/>
        </w:rPr>
        <w:tab/>
        <w:t>Adv WN Shapiro SC instructed by Macgregor Erasmus Attorneys Inc, Duran</w:t>
      </w:r>
      <w:r w:rsidR="003619D1">
        <w:rPr>
          <w:rFonts w:cs="Tahoma"/>
          <w:bCs/>
          <w:szCs w:val="24"/>
        </w:rPr>
        <w:t xml:space="preserve"> (Tel: 031 201-8955</w:t>
      </w:r>
      <w:r w:rsidR="002E5708">
        <w:rPr>
          <w:rFonts w:cs="Tahoma"/>
          <w:bCs/>
          <w:szCs w:val="24"/>
        </w:rPr>
        <w:t>)</w:t>
      </w:r>
      <w:r w:rsidR="003619D1">
        <w:rPr>
          <w:rFonts w:cs="Tahoma"/>
          <w:bCs/>
          <w:szCs w:val="24"/>
        </w:rPr>
        <w:t xml:space="preserve"> </w:t>
      </w:r>
      <w:r>
        <w:rPr>
          <w:rFonts w:cs="Tahoma"/>
          <w:bCs/>
          <w:szCs w:val="24"/>
        </w:rPr>
        <w:t>c/o Kaplan Blumberg Attorneys, Gqeberha</w:t>
      </w:r>
      <w:r w:rsidR="001B28D9">
        <w:rPr>
          <w:rFonts w:cs="Tahoma"/>
          <w:bCs/>
          <w:szCs w:val="24"/>
        </w:rPr>
        <w:t xml:space="preserve"> (Tel:  041 363-6044</w:t>
      </w:r>
      <w:r w:rsidR="002E5708">
        <w:rPr>
          <w:rFonts w:cs="Tahoma"/>
          <w:bCs/>
          <w:szCs w:val="24"/>
        </w:rPr>
        <w:t>)</w:t>
      </w:r>
      <w:r>
        <w:rPr>
          <w:rFonts w:cs="Tahoma"/>
          <w:bCs/>
          <w:szCs w:val="24"/>
        </w:rPr>
        <w:t xml:space="preserve"> </w:t>
      </w:r>
    </w:p>
    <w:p w14:paraId="6D0BCF23" w14:textId="77777777" w:rsidR="008E5C26" w:rsidRDefault="008E5C26" w:rsidP="008E5C26">
      <w:pPr>
        <w:spacing w:line="360" w:lineRule="auto"/>
        <w:ind w:left="2160" w:right="567" w:hanging="2160"/>
        <w:jc w:val="both"/>
        <w:rPr>
          <w:rFonts w:cs="Tahoma"/>
          <w:b/>
          <w:szCs w:val="24"/>
        </w:rPr>
      </w:pPr>
    </w:p>
    <w:p w14:paraId="791669F9" w14:textId="22ACE780" w:rsidR="008E5C26" w:rsidRPr="004771B3" w:rsidRDefault="008E5C26" w:rsidP="008E5C26">
      <w:pPr>
        <w:spacing w:line="360" w:lineRule="auto"/>
        <w:ind w:left="2880" w:right="567" w:hanging="2880"/>
        <w:jc w:val="both"/>
        <w:rPr>
          <w:rFonts w:cs="Tahoma"/>
          <w:bCs/>
          <w:szCs w:val="24"/>
        </w:rPr>
      </w:pPr>
      <w:r>
        <w:rPr>
          <w:rFonts w:cs="Tahoma"/>
          <w:bCs/>
          <w:szCs w:val="24"/>
        </w:rPr>
        <w:t>For Defendant:</w:t>
      </w:r>
      <w:r>
        <w:rPr>
          <w:rFonts w:cs="Tahoma"/>
          <w:bCs/>
          <w:szCs w:val="24"/>
        </w:rPr>
        <w:tab/>
        <w:t xml:space="preserve">Adv A Beylevend SC instructed </w:t>
      </w:r>
      <w:r w:rsidR="001A4146">
        <w:rPr>
          <w:rFonts w:cs="Tahoma"/>
          <w:bCs/>
          <w:szCs w:val="24"/>
        </w:rPr>
        <w:t>by Friedman Scheckter Attorneys,</w:t>
      </w:r>
      <w:r>
        <w:rPr>
          <w:rFonts w:cs="Tahoma"/>
          <w:bCs/>
          <w:szCs w:val="24"/>
        </w:rPr>
        <w:t xml:space="preserve"> Gqeberha </w:t>
      </w:r>
      <w:r w:rsidR="001B28D9">
        <w:rPr>
          <w:rFonts w:cs="Tahoma"/>
          <w:bCs/>
          <w:szCs w:val="24"/>
        </w:rPr>
        <w:t>(Tel:  041 395-8400)</w:t>
      </w:r>
    </w:p>
    <w:p w14:paraId="106EF2C4" w14:textId="77777777" w:rsidR="008E5C26" w:rsidRPr="000160FF" w:rsidRDefault="008E5C26" w:rsidP="008E5C26">
      <w:pPr>
        <w:spacing w:after="480" w:line="480" w:lineRule="auto"/>
        <w:ind w:right="567"/>
        <w:rPr>
          <w:rFonts w:cs="Tahoma"/>
          <w:b/>
          <w:szCs w:val="24"/>
        </w:rPr>
      </w:pPr>
    </w:p>
    <w:p w14:paraId="67CF819B" w14:textId="3CCA780B" w:rsidR="00E36A73" w:rsidRPr="000160FF" w:rsidRDefault="00E36A73" w:rsidP="008E5C26">
      <w:pPr>
        <w:spacing w:after="480" w:line="480" w:lineRule="auto"/>
        <w:ind w:right="567"/>
        <w:rPr>
          <w:rFonts w:cs="Tahoma"/>
          <w:szCs w:val="24"/>
        </w:rPr>
      </w:pPr>
    </w:p>
    <w:sectPr w:rsidR="00E36A73" w:rsidRPr="000160FF" w:rsidSect="00EB046A">
      <w:headerReference w:type="default" r:id="rId8"/>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DE8A" w14:textId="77777777" w:rsidR="004902D2" w:rsidRDefault="004902D2" w:rsidP="000B191D">
      <w:r>
        <w:separator/>
      </w:r>
    </w:p>
  </w:endnote>
  <w:endnote w:type="continuationSeparator" w:id="0">
    <w:p w14:paraId="120970C9" w14:textId="77777777" w:rsidR="004902D2" w:rsidRDefault="004902D2" w:rsidP="000B191D">
      <w:r>
        <w:continuationSeparator/>
      </w:r>
    </w:p>
  </w:endnote>
  <w:endnote w:type="continuationNotice" w:id="1">
    <w:p w14:paraId="083D796E" w14:textId="77777777" w:rsidR="004902D2" w:rsidRDefault="0049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0D1A" w14:textId="77777777" w:rsidR="004902D2" w:rsidRDefault="004902D2" w:rsidP="000B191D">
      <w:r>
        <w:separator/>
      </w:r>
    </w:p>
  </w:footnote>
  <w:footnote w:type="continuationSeparator" w:id="0">
    <w:p w14:paraId="549F3936" w14:textId="77777777" w:rsidR="004902D2" w:rsidRDefault="004902D2" w:rsidP="000B191D">
      <w:r>
        <w:continuationSeparator/>
      </w:r>
    </w:p>
  </w:footnote>
  <w:footnote w:type="continuationNotice" w:id="1">
    <w:p w14:paraId="14F72CE4" w14:textId="77777777" w:rsidR="004902D2" w:rsidRDefault="004902D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04684"/>
      <w:docPartObj>
        <w:docPartGallery w:val="Page Numbers (Top of Page)"/>
        <w:docPartUnique/>
      </w:docPartObj>
    </w:sdtPr>
    <w:sdtEndPr/>
    <w:sdtContent>
      <w:p w14:paraId="7F0D38B9" w14:textId="2AD1FE97" w:rsidR="005C7D79" w:rsidRDefault="005C7D79">
        <w:pPr>
          <w:pStyle w:val="Header"/>
          <w:jc w:val="center"/>
        </w:pPr>
        <w:r>
          <w:fldChar w:fldCharType="begin"/>
        </w:r>
        <w:r>
          <w:instrText xml:space="preserve"> PAGE   \* MERGEFORMAT </w:instrText>
        </w:r>
        <w:r>
          <w:fldChar w:fldCharType="separate"/>
        </w:r>
        <w:r w:rsidR="00670262">
          <w:rPr>
            <w:noProof/>
          </w:rPr>
          <w:t>4</w:t>
        </w:r>
        <w: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C4E1B1D"/>
    <w:multiLevelType w:val="hybridMultilevel"/>
    <w:tmpl w:val="C69A8552"/>
    <w:lvl w:ilvl="0" w:tplc="051EB02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10DD"/>
    <w:rsid w:val="000051E9"/>
    <w:rsid w:val="00005F9F"/>
    <w:rsid w:val="00006738"/>
    <w:rsid w:val="00010DA1"/>
    <w:rsid w:val="00013518"/>
    <w:rsid w:val="0001597A"/>
    <w:rsid w:val="000160FF"/>
    <w:rsid w:val="000170ED"/>
    <w:rsid w:val="000233EB"/>
    <w:rsid w:val="000315FC"/>
    <w:rsid w:val="00034E5D"/>
    <w:rsid w:val="0003513F"/>
    <w:rsid w:val="00047517"/>
    <w:rsid w:val="00047BFB"/>
    <w:rsid w:val="00050FE8"/>
    <w:rsid w:val="00054C34"/>
    <w:rsid w:val="0005512D"/>
    <w:rsid w:val="00071845"/>
    <w:rsid w:val="00077E8E"/>
    <w:rsid w:val="000820B4"/>
    <w:rsid w:val="00084A86"/>
    <w:rsid w:val="00085872"/>
    <w:rsid w:val="000918AC"/>
    <w:rsid w:val="000930EE"/>
    <w:rsid w:val="000A04BB"/>
    <w:rsid w:val="000A1432"/>
    <w:rsid w:val="000A3833"/>
    <w:rsid w:val="000B191D"/>
    <w:rsid w:val="000B2AD7"/>
    <w:rsid w:val="000C00CD"/>
    <w:rsid w:val="000C14FC"/>
    <w:rsid w:val="000C1F0C"/>
    <w:rsid w:val="000C2800"/>
    <w:rsid w:val="000D028F"/>
    <w:rsid w:val="000D282E"/>
    <w:rsid w:val="000D5349"/>
    <w:rsid w:val="000D6188"/>
    <w:rsid w:val="000D779A"/>
    <w:rsid w:val="000E2204"/>
    <w:rsid w:val="000E385D"/>
    <w:rsid w:val="000E5E51"/>
    <w:rsid w:val="000E7485"/>
    <w:rsid w:val="000F36E9"/>
    <w:rsid w:val="00105594"/>
    <w:rsid w:val="00105F1D"/>
    <w:rsid w:val="00125982"/>
    <w:rsid w:val="00135E5E"/>
    <w:rsid w:val="00140B21"/>
    <w:rsid w:val="0014667E"/>
    <w:rsid w:val="00146C47"/>
    <w:rsid w:val="00151030"/>
    <w:rsid w:val="00154C19"/>
    <w:rsid w:val="00157553"/>
    <w:rsid w:val="00162EE4"/>
    <w:rsid w:val="001658A3"/>
    <w:rsid w:val="0017002C"/>
    <w:rsid w:val="00176E75"/>
    <w:rsid w:val="001802B3"/>
    <w:rsid w:val="001810D2"/>
    <w:rsid w:val="00181A20"/>
    <w:rsid w:val="00181B48"/>
    <w:rsid w:val="00185FB6"/>
    <w:rsid w:val="001867FC"/>
    <w:rsid w:val="00195C2B"/>
    <w:rsid w:val="00197E1C"/>
    <w:rsid w:val="001A1FE9"/>
    <w:rsid w:val="001A4146"/>
    <w:rsid w:val="001A6054"/>
    <w:rsid w:val="001A7364"/>
    <w:rsid w:val="001B0777"/>
    <w:rsid w:val="001B28D9"/>
    <w:rsid w:val="001B625B"/>
    <w:rsid w:val="001B6D53"/>
    <w:rsid w:val="001B733F"/>
    <w:rsid w:val="001C5866"/>
    <w:rsid w:val="001C5C71"/>
    <w:rsid w:val="001C74C6"/>
    <w:rsid w:val="001D1909"/>
    <w:rsid w:val="001D2DC1"/>
    <w:rsid w:val="001D56FC"/>
    <w:rsid w:val="001E7FB5"/>
    <w:rsid w:val="001F0B09"/>
    <w:rsid w:val="001F1EC8"/>
    <w:rsid w:val="001F5B6F"/>
    <w:rsid w:val="00200441"/>
    <w:rsid w:val="00200840"/>
    <w:rsid w:val="002018BB"/>
    <w:rsid w:val="00207C93"/>
    <w:rsid w:val="00213D19"/>
    <w:rsid w:val="00215195"/>
    <w:rsid w:val="0022013A"/>
    <w:rsid w:val="00223735"/>
    <w:rsid w:val="00224771"/>
    <w:rsid w:val="00231F74"/>
    <w:rsid w:val="00236A95"/>
    <w:rsid w:val="00243371"/>
    <w:rsid w:val="00252206"/>
    <w:rsid w:val="0025577A"/>
    <w:rsid w:val="0025604B"/>
    <w:rsid w:val="00260A10"/>
    <w:rsid w:val="00263273"/>
    <w:rsid w:val="0026454A"/>
    <w:rsid w:val="00266CDB"/>
    <w:rsid w:val="002711A6"/>
    <w:rsid w:val="00273090"/>
    <w:rsid w:val="002758BE"/>
    <w:rsid w:val="00277E48"/>
    <w:rsid w:val="00296C34"/>
    <w:rsid w:val="002A27FD"/>
    <w:rsid w:val="002A3B17"/>
    <w:rsid w:val="002A4CD0"/>
    <w:rsid w:val="002A6BF7"/>
    <w:rsid w:val="002A78A4"/>
    <w:rsid w:val="002B2488"/>
    <w:rsid w:val="002B3080"/>
    <w:rsid w:val="002C0832"/>
    <w:rsid w:val="002C10B1"/>
    <w:rsid w:val="002C135B"/>
    <w:rsid w:val="002D0571"/>
    <w:rsid w:val="002D3DB3"/>
    <w:rsid w:val="002E0B93"/>
    <w:rsid w:val="002E381B"/>
    <w:rsid w:val="002E5648"/>
    <w:rsid w:val="002E5708"/>
    <w:rsid w:val="002E5F58"/>
    <w:rsid w:val="002E69EB"/>
    <w:rsid w:val="002F1004"/>
    <w:rsid w:val="002F294F"/>
    <w:rsid w:val="002F66A1"/>
    <w:rsid w:val="002F70AF"/>
    <w:rsid w:val="003014A2"/>
    <w:rsid w:val="0030460F"/>
    <w:rsid w:val="003054F7"/>
    <w:rsid w:val="00306FC9"/>
    <w:rsid w:val="00307A50"/>
    <w:rsid w:val="00310993"/>
    <w:rsid w:val="00314D6F"/>
    <w:rsid w:val="003151EE"/>
    <w:rsid w:val="0031650B"/>
    <w:rsid w:val="003214F5"/>
    <w:rsid w:val="00321E72"/>
    <w:rsid w:val="00322FA3"/>
    <w:rsid w:val="00323F77"/>
    <w:rsid w:val="00324CF7"/>
    <w:rsid w:val="00325C16"/>
    <w:rsid w:val="00326CBA"/>
    <w:rsid w:val="00330EB0"/>
    <w:rsid w:val="00333417"/>
    <w:rsid w:val="0033357E"/>
    <w:rsid w:val="003372CD"/>
    <w:rsid w:val="00342D37"/>
    <w:rsid w:val="00353C06"/>
    <w:rsid w:val="003619D1"/>
    <w:rsid w:val="00361CA4"/>
    <w:rsid w:val="00363A3F"/>
    <w:rsid w:val="003652C1"/>
    <w:rsid w:val="00366887"/>
    <w:rsid w:val="003728E6"/>
    <w:rsid w:val="003846B9"/>
    <w:rsid w:val="003868AC"/>
    <w:rsid w:val="00390D52"/>
    <w:rsid w:val="00391739"/>
    <w:rsid w:val="003A3D4F"/>
    <w:rsid w:val="003A6482"/>
    <w:rsid w:val="003B6A2C"/>
    <w:rsid w:val="003C206D"/>
    <w:rsid w:val="003C2BF4"/>
    <w:rsid w:val="003D40AB"/>
    <w:rsid w:val="003D61F0"/>
    <w:rsid w:val="003E090C"/>
    <w:rsid w:val="003E2458"/>
    <w:rsid w:val="003E68C6"/>
    <w:rsid w:val="003E6A87"/>
    <w:rsid w:val="003E73C9"/>
    <w:rsid w:val="003F0B6E"/>
    <w:rsid w:val="00401B1A"/>
    <w:rsid w:val="00401CB6"/>
    <w:rsid w:val="00402E7B"/>
    <w:rsid w:val="0040688A"/>
    <w:rsid w:val="0040779C"/>
    <w:rsid w:val="0041179C"/>
    <w:rsid w:val="00412902"/>
    <w:rsid w:val="004148FB"/>
    <w:rsid w:val="00414D41"/>
    <w:rsid w:val="00415DA1"/>
    <w:rsid w:val="0042251D"/>
    <w:rsid w:val="004277AE"/>
    <w:rsid w:val="004309D0"/>
    <w:rsid w:val="00435BE3"/>
    <w:rsid w:val="0043757D"/>
    <w:rsid w:val="0044106D"/>
    <w:rsid w:val="0044271B"/>
    <w:rsid w:val="004457FF"/>
    <w:rsid w:val="0045223B"/>
    <w:rsid w:val="00452869"/>
    <w:rsid w:val="004534E2"/>
    <w:rsid w:val="00456507"/>
    <w:rsid w:val="004627F5"/>
    <w:rsid w:val="00464CC6"/>
    <w:rsid w:val="00471604"/>
    <w:rsid w:val="004725B9"/>
    <w:rsid w:val="00481D95"/>
    <w:rsid w:val="00486CDA"/>
    <w:rsid w:val="004902D2"/>
    <w:rsid w:val="004910FE"/>
    <w:rsid w:val="004A0339"/>
    <w:rsid w:val="004A0761"/>
    <w:rsid w:val="004A1298"/>
    <w:rsid w:val="004A3A8E"/>
    <w:rsid w:val="004A4205"/>
    <w:rsid w:val="004A426B"/>
    <w:rsid w:val="004B10BE"/>
    <w:rsid w:val="004B1110"/>
    <w:rsid w:val="004B16DF"/>
    <w:rsid w:val="004B691C"/>
    <w:rsid w:val="004C3D91"/>
    <w:rsid w:val="004C651D"/>
    <w:rsid w:val="004E2EEE"/>
    <w:rsid w:val="004E508B"/>
    <w:rsid w:val="004F5561"/>
    <w:rsid w:val="004F6F08"/>
    <w:rsid w:val="004F6F2D"/>
    <w:rsid w:val="005034A4"/>
    <w:rsid w:val="00505B04"/>
    <w:rsid w:val="00517099"/>
    <w:rsid w:val="00517AA4"/>
    <w:rsid w:val="0052282D"/>
    <w:rsid w:val="00534388"/>
    <w:rsid w:val="0053721A"/>
    <w:rsid w:val="005429FF"/>
    <w:rsid w:val="00544706"/>
    <w:rsid w:val="00547CBE"/>
    <w:rsid w:val="005502A7"/>
    <w:rsid w:val="005509F4"/>
    <w:rsid w:val="0056217A"/>
    <w:rsid w:val="00563D6C"/>
    <w:rsid w:val="005645DD"/>
    <w:rsid w:val="00565437"/>
    <w:rsid w:val="005671CE"/>
    <w:rsid w:val="00573E7C"/>
    <w:rsid w:val="00575BB2"/>
    <w:rsid w:val="005824AE"/>
    <w:rsid w:val="00586DC5"/>
    <w:rsid w:val="00592BAB"/>
    <w:rsid w:val="00593FDB"/>
    <w:rsid w:val="005A17A7"/>
    <w:rsid w:val="005A19AD"/>
    <w:rsid w:val="005A633B"/>
    <w:rsid w:val="005B3017"/>
    <w:rsid w:val="005B748A"/>
    <w:rsid w:val="005C06CE"/>
    <w:rsid w:val="005C175E"/>
    <w:rsid w:val="005C1BF6"/>
    <w:rsid w:val="005C34CC"/>
    <w:rsid w:val="005C45A4"/>
    <w:rsid w:val="005C49E6"/>
    <w:rsid w:val="005C5871"/>
    <w:rsid w:val="005C7D79"/>
    <w:rsid w:val="005D04A1"/>
    <w:rsid w:val="005D124B"/>
    <w:rsid w:val="005D47DA"/>
    <w:rsid w:val="005D5179"/>
    <w:rsid w:val="005D5650"/>
    <w:rsid w:val="005E226F"/>
    <w:rsid w:val="005E5479"/>
    <w:rsid w:val="005E5C98"/>
    <w:rsid w:val="005E6B58"/>
    <w:rsid w:val="005F0609"/>
    <w:rsid w:val="005F1080"/>
    <w:rsid w:val="00605101"/>
    <w:rsid w:val="00614075"/>
    <w:rsid w:val="006201E3"/>
    <w:rsid w:val="006256DD"/>
    <w:rsid w:val="006410C0"/>
    <w:rsid w:val="00641958"/>
    <w:rsid w:val="0064295F"/>
    <w:rsid w:val="00643983"/>
    <w:rsid w:val="00643C05"/>
    <w:rsid w:val="006465C2"/>
    <w:rsid w:val="006567EB"/>
    <w:rsid w:val="006614B8"/>
    <w:rsid w:val="00663D11"/>
    <w:rsid w:val="00665E32"/>
    <w:rsid w:val="00666844"/>
    <w:rsid w:val="00670262"/>
    <w:rsid w:val="006704ED"/>
    <w:rsid w:val="0067266C"/>
    <w:rsid w:val="0067754D"/>
    <w:rsid w:val="00683D00"/>
    <w:rsid w:val="006853F6"/>
    <w:rsid w:val="00686A27"/>
    <w:rsid w:val="00687CED"/>
    <w:rsid w:val="00693C94"/>
    <w:rsid w:val="006952C3"/>
    <w:rsid w:val="006977C6"/>
    <w:rsid w:val="00697EB6"/>
    <w:rsid w:val="006A14C4"/>
    <w:rsid w:val="006A282A"/>
    <w:rsid w:val="006A73F1"/>
    <w:rsid w:val="006B0556"/>
    <w:rsid w:val="006B3437"/>
    <w:rsid w:val="006B3C10"/>
    <w:rsid w:val="006B7F83"/>
    <w:rsid w:val="006C0FDF"/>
    <w:rsid w:val="006C13AC"/>
    <w:rsid w:val="006C4FE0"/>
    <w:rsid w:val="006C605E"/>
    <w:rsid w:val="006D345A"/>
    <w:rsid w:val="006D367E"/>
    <w:rsid w:val="006D4D9F"/>
    <w:rsid w:val="006D7037"/>
    <w:rsid w:val="006E1B7E"/>
    <w:rsid w:val="006E347D"/>
    <w:rsid w:val="006E70E6"/>
    <w:rsid w:val="006F3718"/>
    <w:rsid w:val="006F61BF"/>
    <w:rsid w:val="00702D49"/>
    <w:rsid w:val="007032A6"/>
    <w:rsid w:val="0070351E"/>
    <w:rsid w:val="00704B33"/>
    <w:rsid w:val="00704BC7"/>
    <w:rsid w:val="00707D61"/>
    <w:rsid w:val="0071613A"/>
    <w:rsid w:val="007162DB"/>
    <w:rsid w:val="0072170E"/>
    <w:rsid w:val="0072393D"/>
    <w:rsid w:val="007319F5"/>
    <w:rsid w:val="00732EFE"/>
    <w:rsid w:val="00734DD1"/>
    <w:rsid w:val="0074195D"/>
    <w:rsid w:val="0074377F"/>
    <w:rsid w:val="00745C1E"/>
    <w:rsid w:val="00745D77"/>
    <w:rsid w:val="00745F8F"/>
    <w:rsid w:val="00753996"/>
    <w:rsid w:val="00754CD6"/>
    <w:rsid w:val="007552A7"/>
    <w:rsid w:val="00763CF1"/>
    <w:rsid w:val="00765734"/>
    <w:rsid w:val="0077742D"/>
    <w:rsid w:val="00780551"/>
    <w:rsid w:val="00784E80"/>
    <w:rsid w:val="00787374"/>
    <w:rsid w:val="0079506A"/>
    <w:rsid w:val="007A74FF"/>
    <w:rsid w:val="007C65F1"/>
    <w:rsid w:val="007C7DF0"/>
    <w:rsid w:val="007E148C"/>
    <w:rsid w:val="007E2BF2"/>
    <w:rsid w:val="007E7F08"/>
    <w:rsid w:val="007F5F05"/>
    <w:rsid w:val="00801345"/>
    <w:rsid w:val="00803D5D"/>
    <w:rsid w:val="00805C91"/>
    <w:rsid w:val="0080705F"/>
    <w:rsid w:val="00813288"/>
    <w:rsid w:val="008134F2"/>
    <w:rsid w:val="008163EE"/>
    <w:rsid w:val="00817AC8"/>
    <w:rsid w:val="00817EC0"/>
    <w:rsid w:val="0082423C"/>
    <w:rsid w:val="00824A8D"/>
    <w:rsid w:val="0084482B"/>
    <w:rsid w:val="0084601A"/>
    <w:rsid w:val="00847513"/>
    <w:rsid w:val="00847D7F"/>
    <w:rsid w:val="00850929"/>
    <w:rsid w:val="008526D5"/>
    <w:rsid w:val="008617B9"/>
    <w:rsid w:val="00874688"/>
    <w:rsid w:val="00875768"/>
    <w:rsid w:val="00876712"/>
    <w:rsid w:val="008769D6"/>
    <w:rsid w:val="0088376C"/>
    <w:rsid w:val="00884224"/>
    <w:rsid w:val="0089235C"/>
    <w:rsid w:val="008934C3"/>
    <w:rsid w:val="0089599E"/>
    <w:rsid w:val="00897BF6"/>
    <w:rsid w:val="008B074D"/>
    <w:rsid w:val="008B1010"/>
    <w:rsid w:val="008B3FDC"/>
    <w:rsid w:val="008C02A2"/>
    <w:rsid w:val="008C180A"/>
    <w:rsid w:val="008C1CD6"/>
    <w:rsid w:val="008C2A51"/>
    <w:rsid w:val="008C6B4F"/>
    <w:rsid w:val="008D0743"/>
    <w:rsid w:val="008D4C4B"/>
    <w:rsid w:val="008D5B7B"/>
    <w:rsid w:val="008E3007"/>
    <w:rsid w:val="008E3180"/>
    <w:rsid w:val="008E5C26"/>
    <w:rsid w:val="008F1A02"/>
    <w:rsid w:val="008F23C5"/>
    <w:rsid w:val="008F5791"/>
    <w:rsid w:val="008F7714"/>
    <w:rsid w:val="009001AF"/>
    <w:rsid w:val="00901E0D"/>
    <w:rsid w:val="00902C82"/>
    <w:rsid w:val="00902CAC"/>
    <w:rsid w:val="00904DC1"/>
    <w:rsid w:val="009102A4"/>
    <w:rsid w:val="00915D7E"/>
    <w:rsid w:val="009244C1"/>
    <w:rsid w:val="0092473E"/>
    <w:rsid w:val="0092624F"/>
    <w:rsid w:val="00926A7B"/>
    <w:rsid w:val="009323D5"/>
    <w:rsid w:val="0093358B"/>
    <w:rsid w:val="00934CF5"/>
    <w:rsid w:val="009418E7"/>
    <w:rsid w:val="00944F8E"/>
    <w:rsid w:val="00947CAB"/>
    <w:rsid w:val="009502E5"/>
    <w:rsid w:val="0095044D"/>
    <w:rsid w:val="00952ABC"/>
    <w:rsid w:val="00955C6B"/>
    <w:rsid w:val="009562FE"/>
    <w:rsid w:val="00964F56"/>
    <w:rsid w:val="00965186"/>
    <w:rsid w:val="00966662"/>
    <w:rsid w:val="00972EEA"/>
    <w:rsid w:val="00976CCB"/>
    <w:rsid w:val="009859EB"/>
    <w:rsid w:val="00985F52"/>
    <w:rsid w:val="009918AD"/>
    <w:rsid w:val="00993420"/>
    <w:rsid w:val="00993B03"/>
    <w:rsid w:val="009A069C"/>
    <w:rsid w:val="009A692A"/>
    <w:rsid w:val="009A7386"/>
    <w:rsid w:val="009B11B4"/>
    <w:rsid w:val="009B208B"/>
    <w:rsid w:val="009B3C0E"/>
    <w:rsid w:val="009B4370"/>
    <w:rsid w:val="009B7BDB"/>
    <w:rsid w:val="009C06F8"/>
    <w:rsid w:val="009C14BA"/>
    <w:rsid w:val="009C5CB3"/>
    <w:rsid w:val="009D3565"/>
    <w:rsid w:val="009D582B"/>
    <w:rsid w:val="009E5C6A"/>
    <w:rsid w:val="009F024B"/>
    <w:rsid w:val="009F1A62"/>
    <w:rsid w:val="009F4BF7"/>
    <w:rsid w:val="00A00A5F"/>
    <w:rsid w:val="00A01CCC"/>
    <w:rsid w:val="00A0348A"/>
    <w:rsid w:val="00A050C9"/>
    <w:rsid w:val="00A12574"/>
    <w:rsid w:val="00A21AEE"/>
    <w:rsid w:val="00A25218"/>
    <w:rsid w:val="00A3163F"/>
    <w:rsid w:val="00A348FD"/>
    <w:rsid w:val="00A40638"/>
    <w:rsid w:val="00A44C0C"/>
    <w:rsid w:val="00A51BB9"/>
    <w:rsid w:val="00A52520"/>
    <w:rsid w:val="00A569F9"/>
    <w:rsid w:val="00A73D9D"/>
    <w:rsid w:val="00A77C4B"/>
    <w:rsid w:val="00A8637C"/>
    <w:rsid w:val="00A93AC5"/>
    <w:rsid w:val="00A95988"/>
    <w:rsid w:val="00AA04C5"/>
    <w:rsid w:val="00AA7172"/>
    <w:rsid w:val="00AB1369"/>
    <w:rsid w:val="00AB5B0B"/>
    <w:rsid w:val="00AC4ECF"/>
    <w:rsid w:val="00AC5704"/>
    <w:rsid w:val="00AC67EE"/>
    <w:rsid w:val="00AD2BE7"/>
    <w:rsid w:val="00AD411B"/>
    <w:rsid w:val="00AD6CCF"/>
    <w:rsid w:val="00AF750D"/>
    <w:rsid w:val="00AF7A10"/>
    <w:rsid w:val="00B03318"/>
    <w:rsid w:val="00B036E5"/>
    <w:rsid w:val="00B049E1"/>
    <w:rsid w:val="00B079D8"/>
    <w:rsid w:val="00B10A5A"/>
    <w:rsid w:val="00B13621"/>
    <w:rsid w:val="00B149BC"/>
    <w:rsid w:val="00B17A10"/>
    <w:rsid w:val="00B202B1"/>
    <w:rsid w:val="00B21C64"/>
    <w:rsid w:val="00B23DBC"/>
    <w:rsid w:val="00B26343"/>
    <w:rsid w:val="00B31E53"/>
    <w:rsid w:val="00B328B3"/>
    <w:rsid w:val="00B3408B"/>
    <w:rsid w:val="00B3443B"/>
    <w:rsid w:val="00B3496B"/>
    <w:rsid w:val="00B34A49"/>
    <w:rsid w:val="00B34A93"/>
    <w:rsid w:val="00B35EF5"/>
    <w:rsid w:val="00B374A0"/>
    <w:rsid w:val="00B43EF0"/>
    <w:rsid w:val="00B502C1"/>
    <w:rsid w:val="00B52173"/>
    <w:rsid w:val="00B529FD"/>
    <w:rsid w:val="00B64D72"/>
    <w:rsid w:val="00B67624"/>
    <w:rsid w:val="00B71BC6"/>
    <w:rsid w:val="00B73A8B"/>
    <w:rsid w:val="00B74596"/>
    <w:rsid w:val="00B77B72"/>
    <w:rsid w:val="00B82AED"/>
    <w:rsid w:val="00B92F3C"/>
    <w:rsid w:val="00B95BFC"/>
    <w:rsid w:val="00B963EF"/>
    <w:rsid w:val="00B96C70"/>
    <w:rsid w:val="00B97053"/>
    <w:rsid w:val="00BA7630"/>
    <w:rsid w:val="00BB188C"/>
    <w:rsid w:val="00BB7CF4"/>
    <w:rsid w:val="00BC222B"/>
    <w:rsid w:val="00BC2DCF"/>
    <w:rsid w:val="00BC3FD4"/>
    <w:rsid w:val="00BC526E"/>
    <w:rsid w:val="00BD0506"/>
    <w:rsid w:val="00BD1CF1"/>
    <w:rsid w:val="00BD27A4"/>
    <w:rsid w:val="00BD5BA2"/>
    <w:rsid w:val="00BE1F3F"/>
    <w:rsid w:val="00BE414B"/>
    <w:rsid w:val="00BF3C70"/>
    <w:rsid w:val="00C00760"/>
    <w:rsid w:val="00C0080A"/>
    <w:rsid w:val="00C155F2"/>
    <w:rsid w:val="00C15749"/>
    <w:rsid w:val="00C157B7"/>
    <w:rsid w:val="00C20E83"/>
    <w:rsid w:val="00C222D3"/>
    <w:rsid w:val="00C2359A"/>
    <w:rsid w:val="00C33221"/>
    <w:rsid w:val="00C33716"/>
    <w:rsid w:val="00C375D3"/>
    <w:rsid w:val="00C41D47"/>
    <w:rsid w:val="00C475FF"/>
    <w:rsid w:val="00C56C7A"/>
    <w:rsid w:val="00C56E2A"/>
    <w:rsid w:val="00C6369A"/>
    <w:rsid w:val="00C641C8"/>
    <w:rsid w:val="00C67CA2"/>
    <w:rsid w:val="00C77573"/>
    <w:rsid w:val="00C82D3C"/>
    <w:rsid w:val="00C87462"/>
    <w:rsid w:val="00C95F52"/>
    <w:rsid w:val="00C96888"/>
    <w:rsid w:val="00CA24AD"/>
    <w:rsid w:val="00CA2975"/>
    <w:rsid w:val="00CB461C"/>
    <w:rsid w:val="00CB5597"/>
    <w:rsid w:val="00CB5E46"/>
    <w:rsid w:val="00CB7F0D"/>
    <w:rsid w:val="00CC682F"/>
    <w:rsid w:val="00CC709E"/>
    <w:rsid w:val="00CD55BD"/>
    <w:rsid w:val="00CD5D98"/>
    <w:rsid w:val="00CF3EF1"/>
    <w:rsid w:val="00CF7073"/>
    <w:rsid w:val="00D15394"/>
    <w:rsid w:val="00D16785"/>
    <w:rsid w:val="00D202E4"/>
    <w:rsid w:val="00D206EA"/>
    <w:rsid w:val="00D208B8"/>
    <w:rsid w:val="00D22FEB"/>
    <w:rsid w:val="00D2384E"/>
    <w:rsid w:val="00D3602C"/>
    <w:rsid w:val="00D44429"/>
    <w:rsid w:val="00D45195"/>
    <w:rsid w:val="00D46181"/>
    <w:rsid w:val="00D46323"/>
    <w:rsid w:val="00D4674C"/>
    <w:rsid w:val="00D520A4"/>
    <w:rsid w:val="00D5570B"/>
    <w:rsid w:val="00D61373"/>
    <w:rsid w:val="00D638AD"/>
    <w:rsid w:val="00D7023B"/>
    <w:rsid w:val="00D841D8"/>
    <w:rsid w:val="00D84F34"/>
    <w:rsid w:val="00D856AC"/>
    <w:rsid w:val="00D8605F"/>
    <w:rsid w:val="00D96345"/>
    <w:rsid w:val="00DA4C92"/>
    <w:rsid w:val="00DC4360"/>
    <w:rsid w:val="00DD2DD3"/>
    <w:rsid w:val="00DD40CB"/>
    <w:rsid w:val="00DD655F"/>
    <w:rsid w:val="00DE127F"/>
    <w:rsid w:val="00DE262C"/>
    <w:rsid w:val="00DE485D"/>
    <w:rsid w:val="00DE6B40"/>
    <w:rsid w:val="00DF6D19"/>
    <w:rsid w:val="00E02FDA"/>
    <w:rsid w:val="00E1505F"/>
    <w:rsid w:val="00E16630"/>
    <w:rsid w:val="00E17EC6"/>
    <w:rsid w:val="00E21A2B"/>
    <w:rsid w:val="00E230EB"/>
    <w:rsid w:val="00E36A73"/>
    <w:rsid w:val="00E4147F"/>
    <w:rsid w:val="00E41486"/>
    <w:rsid w:val="00E419F8"/>
    <w:rsid w:val="00E42BBC"/>
    <w:rsid w:val="00E43546"/>
    <w:rsid w:val="00E475C4"/>
    <w:rsid w:val="00E5579C"/>
    <w:rsid w:val="00E55C37"/>
    <w:rsid w:val="00E56313"/>
    <w:rsid w:val="00E57A1F"/>
    <w:rsid w:val="00E6129C"/>
    <w:rsid w:val="00E67EC3"/>
    <w:rsid w:val="00E70F50"/>
    <w:rsid w:val="00E727D1"/>
    <w:rsid w:val="00E808B4"/>
    <w:rsid w:val="00E82DCD"/>
    <w:rsid w:val="00E85D76"/>
    <w:rsid w:val="00E87734"/>
    <w:rsid w:val="00E90D86"/>
    <w:rsid w:val="00E90DB2"/>
    <w:rsid w:val="00E960F1"/>
    <w:rsid w:val="00EA1A2C"/>
    <w:rsid w:val="00EA2779"/>
    <w:rsid w:val="00EA347D"/>
    <w:rsid w:val="00EA4E66"/>
    <w:rsid w:val="00EA5A30"/>
    <w:rsid w:val="00EA703A"/>
    <w:rsid w:val="00EB046A"/>
    <w:rsid w:val="00EB1091"/>
    <w:rsid w:val="00EB2A3F"/>
    <w:rsid w:val="00EB379A"/>
    <w:rsid w:val="00EB4D6F"/>
    <w:rsid w:val="00EB4E10"/>
    <w:rsid w:val="00EB6099"/>
    <w:rsid w:val="00EC0192"/>
    <w:rsid w:val="00EC2784"/>
    <w:rsid w:val="00EC2B5F"/>
    <w:rsid w:val="00EC338F"/>
    <w:rsid w:val="00EC666C"/>
    <w:rsid w:val="00EC6DD7"/>
    <w:rsid w:val="00ED1BC2"/>
    <w:rsid w:val="00ED4968"/>
    <w:rsid w:val="00EE3F78"/>
    <w:rsid w:val="00EF078A"/>
    <w:rsid w:val="00EF64FA"/>
    <w:rsid w:val="00F01F3E"/>
    <w:rsid w:val="00F05EFB"/>
    <w:rsid w:val="00F10225"/>
    <w:rsid w:val="00F13101"/>
    <w:rsid w:val="00F13BB7"/>
    <w:rsid w:val="00F243AA"/>
    <w:rsid w:val="00F265AA"/>
    <w:rsid w:val="00F3155A"/>
    <w:rsid w:val="00F41662"/>
    <w:rsid w:val="00F41899"/>
    <w:rsid w:val="00F43D55"/>
    <w:rsid w:val="00F50769"/>
    <w:rsid w:val="00F50BA8"/>
    <w:rsid w:val="00F51DBA"/>
    <w:rsid w:val="00F53B51"/>
    <w:rsid w:val="00F55547"/>
    <w:rsid w:val="00F63FF1"/>
    <w:rsid w:val="00F6564B"/>
    <w:rsid w:val="00F743D7"/>
    <w:rsid w:val="00F744F7"/>
    <w:rsid w:val="00F74B21"/>
    <w:rsid w:val="00F8315D"/>
    <w:rsid w:val="00F85BD3"/>
    <w:rsid w:val="00F85D69"/>
    <w:rsid w:val="00F912AF"/>
    <w:rsid w:val="00F91544"/>
    <w:rsid w:val="00F96DC9"/>
    <w:rsid w:val="00FA0DC6"/>
    <w:rsid w:val="00FA4798"/>
    <w:rsid w:val="00FB39F1"/>
    <w:rsid w:val="00FB6B88"/>
    <w:rsid w:val="00FC243F"/>
    <w:rsid w:val="00FC2862"/>
    <w:rsid w:val="00FC2C29"/>
    <w:rsid w:val="00FC2E5F"/>
    <w:rsid w:val="00FC3397"/>
    <w:rsid w:val="00FD4E39"/>
    <w:rsid w:val="00FD5442"/>
    <w:rsid w:val="00FE4B62"/>
    <w:rsid w:val="00FE52C9"/>
    <w:rsid w:val="00FE5F6A"/>
    <w:rsid w:val="00FE6EB1"/>
    <w:rsid w:val="00FF03FC"/>
    <w:rsid w:val="00FF0747"/>
    <w:rsid w:val="00FF211A"/>
    <w:rsid w:val="00FF2EED"/>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BE3D-815F-47A7-8E7B-7286A36A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Template>
  <TotalTime>0</TotalTime>
  <Pages>7</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Nomakorinte Ntliziywana</cp:lastModifiedBy>
  <cp:revision>2</cp:revision>
  <cp:lastPrinted>2022-08-24T10:27:00Z</cp:lastPrinted>
  <dcterms:created xsi:type="dcterms:W3CDTF">2022-09-01T07:00:00Z</dcterms:created>
  <dcterms:modified xsi:type="dcterms:W3CDTF">2022-09-01T07:00:00Z</dcterms:modified>
</cp:coreProperties>
</file>