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E43A" w14:textId="77777777" w:rsidR="007E102A" w:rsidRDefault="007E102A" w:rsidP="007E102A">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2062DFEA" wp14:editId="0C34D712">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622B96D1" wp14:editId="3D45C27E">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13C95"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eastAsia="en-ZA"/>
        </w:rPr>
        <mc:AlternateContent>
          <mc:Choice Requires="wps">
            <w:drawing>
              <wp:inline distT="0" distB="0" distL="0" distR="0" wp14:anchorId="38432B33" wp14:editId="03DD0BB0">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8A539"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2D246B80" w14:textId="77777777" w:rsidR="007E102A" w:rsidRPr="002322FF" w:rsidRDefault="007E102A" w:rsidP="007E102A">
      <w:pPr>
        <w:jc w:val="center"/>
        <w:rPr>
          <w:rFonts w:ascii="Arial" w:hAnsi="Arial" w:cs="Arial"/>
          <w:b/>
          <w:sz w:val="24"/>
          <w:szCs w:val="24"/>
        </w:rPr>
      </w:pPr>
      <w:r w:rsidRPr="002322FF">
        <w:rPr>
          <w:rFonts w:ascii="Arial" w:hAnsi="Arial" w:cs="Arial"/>
          <w:b/>
          <w:sz w:val="24"/>
          <w:szCs w:val="24"/>
        </w:rPr>
        <w:t>IN THE HIGH COURT OF SOUTH AFRICA</w:t>
      </w:r>
    </w:p>
    <w:p w14:paraId="693CCC96" w14:textId="77777777" w:rsidR="007E102A" w:rsidRPr="002322FF" w:rsidRDefault="007E102A" w:rsidP="007E102A">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5C819472" w14:textId="77777777" w:rsidR="007E102A" w:rsidRPr="002322FF" w:rsidRDefault="007E102A" w:rsidP="007E102A">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7228C037" w14:textId="6534CD91" w:rsidR="007E102A" w:rsidRPr="002322FF" w:rsidRDefault="007E102A" w:rsidP="00EE5AC4">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sidR="009232EA">
        <w:rPr>
          <w:rFonts w:ascii="Arial" w:hAnsi="Arial" w:cs="Arial"/>
          <w:sz w:val="24"/>
          <w:szCs w:val="24"/>
        </w:rPr>
        <w:t xml:space="preserve">   </w:t>
      </w:r>
      <w:r w:rsidRPr="002322FF">
        <w:rPr>
          <w:rFonts w:ascii="Arial" w:hAnsi="Arial" w:cs="Arial"/>
          <w:sz w:val="24"/>
          <w:szCs w:val="24"/>
        </w:rPr>
        <w:t xml:space="preserve">Case No: </w:t>
      </w:r>
      <w:r w:rsidR="009232EA">
        <w:rPr>
          <w:rFonts w:ascii="Arial" w:hAnsi="Arial" w:cs="Arial"/>
          <w:sz w:val="24"/>
          <w:szCs w:val="24"/>
        </w:rPr>
        <w:t>1743/2018</w:t>
      </w:r>
    </w:p>
    <w:p w14:paraId="662B51D4" w14:textId="77777777" w:rsidR="00EE5AC4" w:rsidRDefault="00EE5AC4" w:rsidP="00EE5AC4">
      <w:pPr>
        <w:spacing w:after="0" w:line="360" w:lineRule="auto"/>
        <w:rPr>
          <w:rFonts w:ascii="Arial" w:hAnsi="Arial" w:cs="Arial"/>
          <w:b/>
          <w:bCs/>
          <w:sz w:val="24"/>
          <w:szCs w:val="24"/>
        </w:rPr>
      </w:pPr>
    </w:p>
    <w:p w14:paraId="6F3F703A" w14:textId="0BD7858E" w:rsidR="0020556A" w:rsidRPr="009232EA" w:rsidRDefault="009232EA" w:rsidP="00EE5AC4">
      <w:pPr>
        <w:spacing w:after="0" w:line="360" w:lineRule="auto"/>
        <w:rPr>
          <w:rFonts w:ascii="Arial" w:hAnsi="Arial" w:cs="Arial"/>
          <w:b/>
          <w:bCs/>
          <w:sz w:val="24"/>
          <w:szCs w:val="24"/>
        </w:rPr>
      </w:pPr>
      <w:r w:rsidRPr="009232EA">
        <w:rPr>
          <w:rFonts w:ascii="Arial" w:hAnsi="Arial" w:cs="Arial"/>
          <w:b/>
          <w:bCs/>
          <w:sz w:val="24"/>
          <w:szCs w:val="24"/>
        </w:rPr>
        <w:t>MI</w:t>
      </w:r>
      <w:r w:rsidR="00C91EF3">
        <w:rPr>
          <w:rFonts w:ascii="Arial" w:hAnsi="Arial" w:cs="Arial"/>
          <w:b/>
          <w:bCs/>
          <w:sz w:val="24"/>
          <w:szCs w:val="24"/>
        </w:rPr>
        <w:t>N</w:t>
      </w:r>
      <w:r w:rsidR="00905EA1">
        <w:rPr>
          <w:rFonts w:ascii="Arial" w:hAnsi="Arial" w:cs="Arial"/>
          <w:b/>
          <w:bCs/>
          <w:sz w:val="24"/>
          <w:szCs w:val="24"/>
        </w:rPr>
        <w:t>S</w:t>
      </w:r>
      <w:r w:rsidRPr="009232EA">
        <w:rPr>
          <w:rFonts w:ascii="Arial" w:hAnsi="Arial" w:cs="Arial"/>
          <w:b/>
          <w:bCs/>
          <w:sz w:val="24"/>
          <w:szCs w:val="24"/>
        </w:rPr>
        <w:t>HAN AFRICA HOLDINGS (PTY) LTD</w:t>
      </w:r>
      <w:r w:rsidR="002E5635">
        <w:rPr>
          <w:rFonts w:ascii="Arial" w:hAnsi="Arial" w:cs="Arial"/>
          <w:b/>
          <w:bCs/>
          <w:sz w:val="24"/>
          <w:szCs w:val="24"/>
        </w:rPr>
        <w:t xml:space="preserve">                                                     </w:t>
      </w:r>
      <w:r w:rsidR="002E5635" w:rsidRPr="002E5635">
        <w:rPr>
          <w:rFonts w:ascii="Arial" w:hAnsi="Arial" w:cs="Arial"/>
          <w:sz w:val="24"/>
          <w:szCs w:val="24"/>
        </w:rPr>
        <w:t xml:space="preserve">Plaintiff </w:t>
      </w:r>
    </w:p>
    <w:p w14:paraId="376CC79B" w14:textId="53F79D18" w:rsidR="009232EA" w:rsidRDefault="009232EA" w:rsidP="00EE5AC4">
      <w:pPr>
        <w:spacing w:after="0" w:line="360" w:lineRule="auto"/>
        <w:rPr>
          <w:rFonts w:ascii="Arial" w:hAnsi="Arial" w:cs="Arial"/>
          <w:sz w:val="24"/>
          <w:szCs w:val="24"/>
        </w:rPr>
      </w:pPr>
    </w:p>
    <w:p w14:paraId="5D5275DD" w14:textId="214B7F81" w:rsidR="00EE5AC4" w:rsidRDefault="00EE5AC4" w:rsidP="00EE5AC4">
      <w:pPr>
        <w:spacing w:after="0" w:line="360" w:lineRule="auto"/>
        <w:rPr>
          <w:rFonts w:ascii="Arial" w:hAnsi="Arial" w:cs="Arial"/>
          <w:sz w:val="24"/>
          <w:szCs w:val="24"/>
        </w:rPr>
      </w:pPr>
      <w:r>
        <w:rPr>
          <w:rFonts w:ascii="Arial" w:hAnsi="Arial" w:cs="Arial"/>
          <w:sz w:val="24"/>
          <w:szCs w:val="24"/>
        </w:rPr>
        <w:t>and</w:t>
      </w:r>
    </w:p>
    <w:p w14:paraId="3E99B376" w14:textId="77777777" w:rsidR="00EE5AC4" w:rsidRPr="009232EA" w:rsidRDefault="00EE5AC4" w:rsidP="00EE5AC4">
      <w:pPr>
        <w:spacing w:after="0" w:line="360" w:lineRule="auto"/>
        <w:rPr>
          <w:rFonts w:ascii="Arial" w:hAnsi="Arial" w:cs="Arial"/>
          <w:sz w:val="24"/>
          <w:szCs w:val="24"/>
        </w:rPr>
      </w:pPr>
    </w:p>
    <w:p w14:paraId="0C41E321" w14:textId="1C1FB73D" w:rsidR="009232EA" w:rsidRPr="002E5635" w:rsidRDefault="009232EA" w:rsidP="00EE5AC4">
      <w:pPr>
        <w:spacing w:after="0" w:line="360" w:lineRule="auto"/>
        <w:rPr>
          <w:rFonts w:ascii="Arial" w:hAnsi="Arial" w:cs="Arial"/>
          <w:sz w:val="24"/>
          <w:szCs w:val="24"/>
        </w:rPr>
      </w:pPr>
      <w:r w:rsidRPr="009232EA">
        <w:rPr>
          <w:rFonts w:ascii="Arial" w:hAnsi="Arial" w:cs="Arial"/>
          <w:b/>
          <w:bCs/>
          <w:sz w:val="24"/>
          <w:szCs w:val="24"/>
        </w:rPr>
        <w:t>AFRICAN SKYS (PTY) LTD</w:t>
      </w:r>
      <w:r w:rsidR="002E5635">
        <w:rPr>
          <w:rFonts w:ascii="Arial" w:hAnsi="Arial" w:cs="Arial"/>
          <w:b/>
          <w:bCs/>
          <w:sz w:val="24"/>
          <w:szCs w:val="24"/>
        </w:rPr>
        <w:t xml:space="preserve">                                                                         </w:t>
      </w:r>
      <w:r w:rsidR="002E5635" w:rsidRPr="002E5635">
        <w:rPr>
          <w:rFonts w:ascii="Arial" w:hAnsi="Arial" w:cs="Arial"/>
          <w:sz w:val="24"/>
          <w:szCs w:val="24"/>
        </w:rPr>
        <w:t>Defendant</w:t>
      </w:r>
    </w:p>
    <w:p w14:paraId="57E89365" w14:textId="77777777" w:rsidR="009232EA" w:rsidRPr="005E0A83" w:rsidRDefault="009232EA" w:rsidP="009232EA">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106B6362" w14:textId="77777777" w:rsidR="009232EA" w:rsidRPr="005E0A83" w:rsidRDefault="009232EA" w:rsidP="009232EA">
      <w:pPr>
        <w:pStyle w:val="GW13"/>
        <w:tabs>
          <w:tab w:val="clear" w:pos="8640"/>
        </w:tabs>
        <w:spacing w:line="240" w:lineRule="auto"/>
        <w:ind w:right="-45"/>
        <w:jc w:val="center"/>
        <w:rPr>
          <w:rFonts w:ascii="Arial" w:hAnsi="Arial" w:cs="Arial"/>
          <w:b/>
          <w:szCs w:val="24"/>
        </w:rPr>
      </w:pPr>
    </w:p>
    <w:p w14:paraId="02D06A57" w14:textId="77777777" w:rsidR="009232EA" w:rsidRPr="005E0A83" w:rsidRDefault="009232EA" w:rsidP="009232EA">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108C46E1" w14:textId="138106DF" w:rsidR="009232EA" w:rsidRPr="005E0A83" w:rsidRDefault="009232EA" w:rsidP="009232EA">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9 September</w:t>
      </w:r>
      <w:r w:rsidRPr="005E0A83">
        <w:rPr>
          <w:rFonts w:ascii="Arial" w:hAnsi="Arial" w:cs="Arial"/>
          <w:szCs w:val="24"/>
        </w:rPr>
        <w:t xml:space="preserve"> 2022</w:t>
      </w:r>
    </w:p>
    <w:p w14:paraId="7087CCDA" w14:textId="6FAEF593" w:rsidR="009232EA" w:rsidRPr="005E0A83" w:rsidRDefault="009232EA" w:rsidP="009232EA">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Pr>
          <w:rFonts w:ascii="Arial" w:hAnsi="Arial" w:cs="Arial"/>
          <w:szCs w:val="24"/>
        </w:rPr>
        <w:t>13</w:t>
      </w:r>
      <w:r w:rsidRPr="005E0A83">
        <w:rPr>
          <w:rFonts w:ascii="Arial" w:hAnsi="Arial" w:cs="Arial"/>
          <w:szCs w:val="24"/>
        </w:rPr>
        <w:t xml:space="preserve"> </w:t>
      </w:r>
      <w:r>
        <w:rPr>
          <w:rFonts w:ascii="Arial" w:hAnsi="Arial" w:cs="Arial"/>
          <w:szCs w:val="24"/>
        </w:rPr>
        <w:t>September</w:t>
      </w:r>
      <w:r w:rsidRPr="005E0A83">
        <w:rPr>
          <w:rFonts w:ascii="Arial" w:hAnsi="Arial" w:cs="Arial"/>
          <w:szCs w:val="24"/>
        </w:rPr>
        <w:t xml:space="preserve"> 2022</w:t>
      </w:r>
    </w:p>
    <w:p w14:paraId="24CAB0FF" w14:textId="77777777" w:rsidR="009232EA" w:rsidRPr="005E0A83" w:rsidRDefault="009232EA" w:rsidP="009232EA">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0EF4EC66" w14:textId="77777777" w:rsidR="009232EA" w:rsidRPr="005E0A83" w:rsidRDefault="009232EA" w:rsidP="009232EA">
      <w:pPr>
        <w:pStyle w:val="GW13"/>
        <w:tabs>
          <w:tab w:val="clear" w:pos="8640"/>
        </w:tabs>
        <w:spacing w:line="240" w:lineRule="auto"/>
        <w:ind w:right="-45"/>
        <w:jc w:val="center"/>
        <w:rPr>
          <w:rFonts w:ascii="Arial" w:hAnsi="Arial" w:cs="Arial"/>
          <w:b/>
          <w:szCs w:val="24"/>
        </w:rPr>
      </w:pPr>
    </w:p>
    <w:p w14:paraId="651DBCA6" w14:textId="77777777" w:rsidR="009232EA" w:rsidRPr="005E0A83" w:rsidRDefault="009232EA" w:rsidP="009232E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40DB23F7" w14:textId="77777777" w:rsidR="009232EA" w:rsidRPr="005E0A83" w:rsidRDefault="009232EA" w:rsidP="009232EA">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31FF97A5" w14:textId="77777777" w:rsidR="009232EA" w:rsidRPr="005E0A83" w:rsidRDefault="009232EA" w:rsidP="009232EA">
      <w:pPr>
        <w:pStyle w:val="GW13"/>
        <w:tabs>
          <w:tab w:val="clear" w:pos="8640"/>
          <w:tab w:val="right" w:pos="9072"/>
        </w:tabs>
        <w:spacing w:line="480" w:lineRule="auto"/>
        <w:ind w:right="-46"/>
        <w:rPr>
          <w:rFonts w:ascii="Arial" w:hAnsi="Arial" w:cs="Arial"/>
          <w:b/>
          <w:szCs w:val="24"/>
        </w:rPr>
      </w:pPr>
    </w:p>
    <w:p w14:paraId="35695169" w14:textId="77777777" w:rsidR="009232EA" w:rsidRPr="005E0A83" w:rsidRDefault="009232EA" w:rsidP="009232EA">
      <w:pPr>
        <w:pStyle w:val="GW13"/>
        <w:tabs>
          <w:tab w:val="clear" w:pos="8640"/>
          <w:tab w:val="right" w:pos="9072"/>
        </w:tabs>
        <w:spacing w:line="480" w:lineRule="auto"/>
        <w:ind w:right="-46"/>
        <w:rPr>
          <w:rFonts w:ascii="Arial" w:hAnsi="Arial" w:cs="Arial"/>
          <w:b/>
          <w:szCs w:val="24"/>
        </w:rPr>
      </w:pPr>
      <w:r w:rsidRPr="006F0A9B">
        <w:rPr>
          <w:rFonts w:ascii="Arial" w:hAnsi="Arial" w:cs="Arial"/>
          <w:b/>
          <w:szCs w:val="24"/>
          <w:u w:val="single"/>
        </w:rPr>
        <w:t>BANDS AJ</w:t>
      </w:r>
      <w:r w:rsidRPr="005E0A83">
        <w:rPr>
          <w:rFonts w:ascii="Arial" w:hAnsi="Arial" w:cs="Arial"/>
          <w:b/>
          <w:szCs w:val="24"/>
        </w:rPr>
        <w:t>:</w:t>
      </w:r>
    </w:p>
    <w:p w14:paraId="2464F307" w14:textId="77777777" w:rsidR="009232EA" w:rsidRPr="005E0A83" w:rsidRDefault="009232EA" w:rsidP="009232EA">
      <w:pPr>
        <w:pStyle w:val="ListParagraph"/>
        <w:spacing w:after="0" w:line="480" w:lineRule="auto"/>
        <w:ind w:left="851"/>
        <w:jc w:val="both"/>
        <w:rPr>
          <w:rFonts w:ascii="Arial" w:hAnsi="Arial" w:cs="Arial"/>
          <w:sz w:val="24"/>
          <w:szCs w:val="24"/>
        </w:rPr>
      </w:pPr>
    </w:p>
    <w:p w14:paraId="127F5CAE" w14:textId="1F833001" w:rsidR="003952F3"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136570" w:rsidRPr="00E60C78">
        <w:rPr>
          <w:rFonts w:ascii="Arial" w:hAnsi="Arial" w:cs="Arial"/>
          <w:sz w:val="24"/>
          <w:szCs w:val="24"/>
        </w:rPr>
        <w:t>This matter came before me on the civil trial roll</w:t>
      </w:r>
      <w:r w:rsidR="00387C9B" w:rsidRPr="00E60C78">
        <w:rPr>
          <w:rFonts w:ascii="Arial" w:hAnsi="Arial" w:cs="Arial"/>
          <w:sz w:val="24"/>
          <w:szCs w:val="24"/>
        </w:rPr>
        <w:t xml:space="preserve"> and concerns the question of wasted costs occasioned by the postponement of the trial matter</w:t>
      </w:r>
      <w:r w:rsidR="00136570" w:rsidRPr="00E60C78">
        <w:rPr>
          <w:rFonts w:ascii="Arial" w:hAnsi="Arial" w:cs="Arial"/>
          <w:sz w:val="24"/>
          <w:szCs w:val="24"/>
        </w:rPr>
        <w:t xml:space="preserve">.  </w:t>
      </w:r>
    </w:p>
    <w:p w14:paraId="6BA04F31" w14:textId="77777777" w:rsidR="003952F3" w:rsidRDefault="003952F3" w:rsidP="003952F3">
      <w:pPr>
        <w:pStyle w:val="ListParagraph"/>
        <w:spacing w:after="0" w:line="480" w:lineRule="auto"/>
        <w:ind w:left="851"/>
        <w:jc w:val="both"/>
        <w:rPr>
          <w:rFonts w:ascii="Arial" w:hAnsi="Arial" w:cs="Arial"/>
          <w:sz w:val="24"/>
          <w:szCs w:val="24"/>
        </w:rPr>
      </w:pPr>
    </w:p>
    <w:p w14:paraId="36270861" w14:textId="5B65C0D7" w:rsidR="009864CD" w:rsidRPr="00E60C78" w:rsidRDefault="00E60C78" w:rsidP="00E60C78">
      <w:pPr>
        <w:spacing w:after="0" w:line="480" w:lineRule="auto"/>
        <w:ind w:left="851" w:hanging="851"/>
        <w:jc w:val="both"/>
        <w:rPr>
          <w:rFonts w:ascii="Arial" w:hAnsi="Arial" w:cs="Arial"/>
          <w:sz w:val="24"/>
          <w:szCs w:val="24"/>
        </w:rPr>
      </w:pPr>
      <w:r w:rsidRPr="00136570">
        <w:rPr>
          <w:rFonts w:ascii="Arial" w:hAnsi="Arial" w:cs="Arial"/>
          <w:sz w:val="24"/>
          <w:szCs w:val="24"/>
        </w:rPr>
        <w:lastRenderedPageBreak/>
        <w:t>[2]</w:t>
      </w:r>
      <w:r w:rsidRPr="00136570">
        <w:rPr>
          <w:rFonts w:ascii="Arial" w:hAnsi="Arial" w:cs="Arial"/>
          <w:sz w:val="24"/>
          <w:szCs w:val="24"/>
        </w:rPr>
        <w:tab/>
      </w:r>
      <w:r w:rsidR="00136570" w:rsidRPr="00E60C78">
        <w:rPr>
          <w:rFonts w:ascii="Arial" w:hAnsi="Arial" w:cs="Arial"/>
          <w:sz w:val="24"/>
          <w:szCs w:val="24"/>
        </w:rPr>
        <w:t xml:space="preserve">The civil trial roll in </w:t>
      </w:r>
      <w:proofErr w:type="spellStart"/>
      <w:r w:rsidR="00136570" w:rsidRPr="00E60C78">
        <w:rPr>
          <w:rFonts w:ascii="Arial" w:hAnsi="Arial" w:cs="Arial"/>
          <w:sz w:val="24"/>
          <w:szCs w:val="24"/>
        </w:rPr>
        <w:t>Gqeberha</w:t>
      </w:r>
      <w:proofErr w:type="spellEnd"/>
      <w:r w:rsidR="00136570" w:rsidRPr="00E60C78">
        <w:rPr>
          <w:rFonts w:ascii="Arial" w:hAnsi="Arial" w:cs="Arial"/>
          <w:sz w:val="24"/>
          <w:szCs w:val="24"/>
        </w:rPr>
        <w:t xml:space="preserve"> is a running roll, </w:t>
      </w:r>
      <w:r w:rsidR="009864CD" w:rsidRPr="00E60C78">
        <w:rPr>
          <w:rFonts w:ascii="Arial" w:hAnsi="Arial" w:cs="Arial"/>
          <w:sz w:val="24"/>
          <w:szCs w:val="24"/>
        </w:rPr>
        <w:t xml:space="preserve">with the result that, once a trial commences, it will continue until such time that it has finalised.  Implicit in the </w:t>
      </w:r>
      <w:proofErr w:type="gramStart"/>
      <w:r w:rsidR="009864CD" w:rsidRPr="00E60C78">
        <w:rPr>
          <w:rFonts w:ascii="Arial" w:hAnsi="Arial" w:cs="Arial"/>
          <w:sz w:val="24"/>
          <w:szCs w:val="24"/>
        </w:rPr>
        <w:t>manner in which</w:t>
      </w:r>
      <w:proofErr w:type="gramEnd"/>
      <w:r w:rsidR="009864CD" w:rsidRPr="00E60C78">
        <w:rPr>
          <w:rFonts w:ascii="Arial" w:hAnsi="Arial" w:cs="Arial"/>
          <w:sz w:val="24"/>
          <w:szCs w:val="24"/>
        </w:rPr>
        <w:t xml:space="preserve"> the running roll operates, </w:t>
      </w:r>
      <w:r w:rsidR="00D66847" w:rsidRPr="00E60C78">
        <w:rPr>
          <w:rFonts w:ascii="Arial" w:hAnsi="Arial" w:cs="Arial"/>
          <w:sz w:val="24"/>
          <w:szCs w:val="24"/>
        </w:rPr>
        <w:t xml:space="preserve">is that </w:t>
      </w:r>
      <w:r w:rsidR="009864CD" w:rsidRPr="00E60C78">
        <w:rPr>
          <w:rFonts w:ascii="Arial" w:hAnsi="Arial" w:cs="Arial"/>
          <w:sz w:val="24"/>
          <w:szCs w:val="24"/>
        </w:rPr>
        <w:t xml:space="preserve">where a matter is set down for example on a </w:t>
      </w:r>
      <w:r w:rsidR="002543C8" w:rsidRPr="00E60C78">
        <w:rPr>
          <w:rFonts w:ascii="Arial" w:hAnsi="Arial" w:cs="Arial"/>
          <w:sz w:val="24"/>
          <w:szCs w:val="24"/>
        </w:rPr>
        <w:t>Tuesday</w:t>
      </w:r>
      <w:r w:rsidR="009864CD" w:rsidRPr="00E60C78">
        <w:rPr>
          <w:rFonts w:ascii="Arial" w:hAnsi="Arial" w:cs="Arial"/>
          <w:sz w:val="24"/>
          <w:szCs w:val="24"/>
        </w:rPr>
        <w:t>, such as in the present instance, such trial may only commence later in the week.</w:t>
      </w:r>
      <w:r w:rsidR="00780397">
        <w:rPr>
          <w:rStyle w:val="FootnoteReference"/>
          <w:rFonts w:ascii="Arial" w:hAnsi="Arial" w:cs="Arial"/>
          <w:sz w:val="24"/>
          <w:szCs w:val="24"/>
        </w:rPr>
        <w:footnoteReference w:id="1"/>
      </w:r>
    </w:p>
    <w:p w14:paraId="1D43BF71" w14:textId="77777777" w:rsidR="00780397" w:rsidRDefault="00780397" w:rsidP="00780397">
      <w:pPr>
        <w:pStyle w:val="ListParagraph"/>
        <w:spacing w:after="0" w:line="480" w:lineRule="auto"/>
        <w:ind w:left="851"/>
        <w:jc w:val="both"/>
        <w:rPr>
          <w:rFonts w:ascii="Arial" w:hAnsi="Arial" w:cs="Arial"/>
          <w:sz w:val="24"/>
          <w:szCs w:val="24"/>
        </w:rPr>
      </w:pPr>
    </w:p>
    <w:p w14:paraId="23A9142A" w14:textId="50CB6CE8" w:rsidR="00854FF4"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780397" w:rsidRPr="00E60C78">
        <w:rPr>
          <w:rFonts w:ascii="Arial" w:hAnsi="Arial" w:cs="Arial"/>
          <w:sz w:val="24"/>
          <w:szCs w:val="24"/>
        </w:rPr>
        <w:t>Another feature of the civil trial roll in the division, is that where a practitioner is engaged in a civil</w:t>
      </w:r>
      <w:r w:rsidR="00D66847" w:rsidRPr="00E60C78">
        <w:rPr>
          <w:rFonts w:ascii="Arial" w:hAnsi="Arial" w:cs="Arial"/>
          <w:sz w:val="24"/>
          <w:szCs w:val="24"/>
        </w:rPr>
        <w:t xml:space="preserve"> trial</w:t>
      </w:r>
      <w:r w:rsidR="00780397" w:rsidRPr="00E60C78">
        <w:rPr>
          <w:rFonts w:ascii="Arial" w:hAnsi="Arial" w:cs="Arial"/>
          <w:sz w:val="24"/>
          <w:szCs w:val="24"/>
        </w:rPr>
        <w:t xml:space="preserve">, and such trial clashes with a brief which the practitioner holds to appear in Supreme Court of Appeal, the trial in the division of this </w:t>
      </w:r>
      <w:r w:rsidR="005C57DA" w:rsidRPr="00E60C78">
        <w:rPr>
          <w:rFonts w:ascii="Arial" w:hAnsi="Arial" w:cs="Arial"/>
          <w:sz w:val="24"/>
          <w:szCs w:val="24"/>
        </w:rPr>
        <w:t>c</w:t>
      </w:r>
      <w:r w:rsidR="00780397" w:rsidRPr="00E60C78">
        <w:rPr>
          <w:rFonts w:ascii="Arial" w:hAnsi="Arial" w:cs="Arial"/>
          <w:sz w:val="24"/>
          <w:szCs w:val="24"/>
        </w:rPr>
        <w:t>ourt will stand down until the day following the practitioner’s appearance in such court.</w:t>
      </w:r>
      <w:r w:rsidR="00780397">
        <w:rPr>
          <w:rStyle w:val="FootnoteReference"/>
          <w:rFonts w:ascii="Arial" w:hAnsi="Arial" w:cs="Arial"/>
          <w:sz w:val="24"/>
          <w:szCs w:val="24"/>
        </w:rPr>
        <w:footnoteReference w:id="2"/>
      </w:r>
      <w:r w:rsidR="00D66847" w:rsidRPr="00E60C78">
        <w:rPr>
          <w:rFonts w:ascii="Arial" w:hAnsi="Arial" w:cs="Arial"/>
          <w:sz w:val="24"/>
          <w:szCs w:val="24"/>
        </w:rPr>
        <w:t xml:space="preserve">  This matter</w:t>
      </w:r>
      <w:r w:rsidR="00480385" w:rsidRPr="00E60C78">
        <w:rPr>
          <w:rFonts w:ascii="Arial" w:hAnsi="Arial" w:cs="Arial"/>
          <w:sz w:val="24"/>
          <w:szCs w:val="24"/>
        </w:rPr>
        <w:t>,</w:t>
      </w:r>
      <w:r w:rsidR="00D66847" w:rsidRPr="00E60C78">
        <w:rPr>
          <w:rFonts w:ascii="Arial" w:hAnsi="Arial" w:cs="Arial"/>
          <w:sz w:val="24"/>
          <w:szCs w:val="24"/>
        </w:rPr>
        <w:t xml:space="preserve"> having been set down on the trial roll </w:t>
      </w:r>
      <w:r w:rsidR="00FE1A50" w:rsidRPr="00E60C78">
        <w:rPr>
          <w:rFonts w:ascii="Arial" w:hAnsi="Arial" w:cs="Arial"/>
          <w:sz w:val="24"/>
          <w:szCs w:val="24"/>
        </w:rPr>
        <w:t>for</w:t>
      </w:r>
      <w:r w:rsidR="00D66847" w:rsidRPr="00E60C78">
        <w:rPr>
          <w:rFonts w:ascii="Arial" w:hAnsi="Arial" w:cs="Arial"/>
          <w:sz w:val="24"/>
          <w:szCs w:val="24"/>
        </w:rPr>
        <w:t xml:space="preserve"> </w:t>
      </w:r>
      <w:r w:rsidR="0013271A" w:rsidRPr="00E60C78">
        <w:rPr>
          <w:rFonts w:ascii="Arial" w:hAnsi="Arial" w:cs="Arial"/>
          <w:sz w:val="24"/>
          <w:szCs w:val="24"/>
        </w:rPr>
        <w:t>Tuesd</w:t>
      </w:r>
      <w:r w:rsidR="00D66847" w:rsidRPr="00E60C78">
        <w:rPr>
          <w:rFonts w:ascii="Arial" w:hAnsi="Arial" w:cs="Arial"/>
          <w:sz w:val="24"/>
          <w:szCs w:val="24"/>
        </w:rPr>
        <w:t>ay, 6 September 2022,</w:t>
      </w:r>
      <w:r w:rsidR="0013271A" w:rsidRPr="00E60C78">
        <w:rPr>
          <w:rFonts w:ascii="Arial" w:hAnsi="Arial" w:cs="Arial"/>
          <w:sz w:val="24"/>
          <w:szCs w:val="24"/>
        </w:rPr>
        <w:t xml:space="preserve"> stood down with leave of the </w:t>
      </w:r>
      <w:r w:rsidR="005C57DA" w:rsidRPr="00E60C78">
        <w:rPr>
          <w:rFonts w:ascii="Arial" w:hAnsi="Arial" w:cs="Arial"/>
          <w:sz w:val="24"/>
          <w:szCs w:val="24"/>
        </w:rPr>
        <w:t>c</w:t>
      </w:r>
      <w:r w:rsidR="0013271A" w:rsidRPr="00E60C78">
        <w:rPr>
          <w:rFonts w:ascii="Arial" w:hAnsi="Arial" w:cs="Arial"/>
          <w:sz w:val="24"/>
          <w:szCs w:val="24"/>
        </w:rPr>
        <w:t>ourt until Friday, 9 September 2022,</w:t>
      </w:r>
      <w:r w:rsidR="00FF2D47" w:rsidRPr="00E60C78">
        <w:rPr>
          <w:rFonts w:ascii="Arial" w:hAnsi="Arial" w:cs="Arial"/>
          <w:sz w:val="24"/>
          <w:szCs w:val="24"/>
        </w:rPr>
        <w:t xml:space="preserve"> at 14h15,</w:t>
      </w:r>
      <w:r w:rsidR="0013271A" w:rsidRPr="00E60C78">
        <w:rPr>
          <w:rFonts w:ascii="Arial" w:hAnsi="Arial" w:cs="Arial"/>
          <w:sz w:val="24"/>
          <w:szCs w:val="24"/>
        </w:rPr>
        <w:t xml:space="preserve"> to accommodate </w:t>
      </w:r>
      <w:r w:rsidR="00854FF4" w:rsidRPr="00E60C78">
        <w:rPr>
          <w:rFonts w:ascii="Arial" w:hAnsi="Arial" w:cs="Arial"/>
          <w:sz w:val="24"/>
          <w:szCs w:val="24"/>
        </w:rPr>
        <w:t xml:space="preserve">respective </w:t>
      </w:r>
      <w:r w:rsidR="00480385" w:rsidRPr="00E60C78">
        <w:rPr>
          <w:rFonts w:ascii="Arial" w:hAnsi="Arial" w:cs="Arial"/>
          <w:sz w:val="24"/>
          <w:szCs w:val="24"/>
        </w:rPr>
        <w:t xml:space="preserve">appearances by both </w:t>
      </w:r>
      <w:r w:rsidR="0013271A" w:rsidRPr="00E60C78">
        <w:rPr>
          <w:rFonts w:ascii="Arial" w:hAnsi="Arial" w:cs="Arial"/>
          <w:sz w:val="24"/>
          <w:szCs w:val="24"/>
        </w:rPr>
        <w:t>practitioners</w:t>
      </w:r>
      <w:r w:rsidR="00854FF4" w:rsidRPr="00E60C78">
        <w:rPr>
          <w:rFonts w:ascii="Arial" w:hAnsi="Arial" w:cs="Arial"/>
          <w:sz w:val="24"/>
          <w:szCs w:val="24"/>
        </w:rPr>
        <w:t xml:space="preserve"> </w:t>
      </w:r>
      <w:r w:rsidR="00480385" w:rsidRPr="00E60C78">
        <w:rPr>
          <w:rFonts w:ascii="Arial" w:hAnsi="Arial" w:cs="Arial"/>
          <w:sz w:val="24"/>
          <w:szCs w:val="24"/>
        </w:rPr>
        <w:t>holding briefs herein,</w:t>
      </w:r>
      <w:r w:rsidR="00854FF4" w:rsidRPr="00E60C78">
        <w:rPr>
          <w:rFonts w:ascii="Arial" w:hAnsi="Arial" w:cs="Arial"/>
          <w:sz w:val="24"/>
          <w:szCs w:val="24"/>
        </w:rPr>
        <w:t xml:space="preserve"> in the Supreme Court of Appeal.</w:t>
      </w:r>
      <w:r w:rsidR="009E7394" w:rsidRPr="00E60C78">
        <w:rPr>
          <w:rFonts w:ascii="Arial" w:hAnsi="Arial" w:cs="Arial"/>
          <w:sz w:val="24"/>
          <w:szCs w:val="24"/>
        </w:rPr>
        <w:t xml:space="preserve">  The relevance of the date</w:t>
      </w:r>
      <w:r w:rsidR="003B4E13" w:rsidRPr="00E60C78">
        <w:rPr>
          <w:rFonts w:ascii="Arial" w:hAnsi="Arial" w:cs="Arial"/>
          <w:sz w:val="24"/>
          <w:szCs w:val="24"/>
        </w:rPr>
        <w:t xml:space="preserve"> and time of</w:t>
      </w:r>
      <w:r w:rsidR="008821D9" w:rsidRPr="00E60C78">
        <w:rPr>
          <w:rFonts w:ascii="Arial" w:hAnsi="Arial" w:cs="Arial"/>
          <w:sz w:val="24"/>
          <w:szCs w:val="24"/>
        </w:rPr>
        <w:t xml:space="preserve"> the</w:t>
      </w:r>
      <w:r w:rsidR="003B4E13" w:rsidRPr="00E60C78">
        <w:rPr>
          <w:rFonts w:ascii="Arial" w:hAnsi="Arial" w:cs="Arial"/>
          <w:sz w:val="24"/>
          <w:szCs w:val="24"/>
        </w:rPr>
        <w:t xml:space="preserve"> hearing</w:t>
      </w:r>
      <w:r w:rsidR="009E7394" w:rsidRPr="00E60C78">
        <w:rPr>
          <w:rFonts w:ascii="Arial" w:hAnsi="Arial" w:cs="Arial"/>
          <w:sz w:val="24"/>
          <w:szCs w:val="24"/>
        </w:rPr>
        <w:t xml:space="preserve"> becomes more apparent below. </w:t>
      </w:r>
    </w:p>
    <w:p w14:paraId="28776534" w14:textId="77777777" w:rsidR="00854FF4" w:rsidRPr="00854FF4" w:rsidRDefault="00854FF4" w:rsidP="00ED0611">
      <w:pPr>
        <w:pStyle w:val="ListParagraph"/>
        <w:spacing w:after="0" w:line="480" w:lineRule="auto"/>
        <w:rPr>
          <w:rFonts w:ascii="Arial" w:hAnsi="Arial" w:cs="Arial"/>
          <w:sz w:val="24"/>
          <w:szCs w:val="24"/>
        </w:rPr>
      </w:pPr>
    </w:p>
    <w:p w14:paraId="3D15E623" w14:textId="1CCB3D0F" w:rsidR="00FF2D47" w:rsidRPr="00E60C78" w:rsidRDefault="00E60C78" w:rsidP="00E60C78">
      <w:pPr>
        <w:spacing w:after="0" w:line="480" w:lineRule="auto"/>
        <w:ind w:left="851" w:hanging="851"/>
        <w:jc w:val="both"/>
        <w:rPr>
          <w:rFonts w:ascii="Arial" w:hAnsi="Arial" w:cs="Arial"/>
          <w:sz w:val="24"/>
          <w:szCs w:val="24"/>
        </w:rPr>
      </w:pPr>
      <w:r w:rsidRPr="00BF7484">
        <w:rPr>
          <w:rFonts w:ascii="Arial" w:hAnsi="Arial" w:cs="Arial"/>
          <w:sz w:val="24"/>
          <w:szCs w:val="24"/>
        </w:rPr>
        <w:t>[4]</w:t>
      </w:r>
      <w:r w:rsidRPr="00BF7484">
        <w:rPr>
          <w:rFonts w:ascii="Arial" w:hAnsi="Arial" w:cs="Arial"/>
          <w:sz w:val="24"/>
          <w:szCs w:val="24"/>
        </w:rPr>
        <w:tab/>
      </w:r>
      <w:r w:rsidR="00BB4F22" w:rsidRPr="00E60C78">
        <w:rPr>
          <w:rFonts w:ascii="Arial" w:hAnsi="Arial" w:cs="Arial"/>
          <w:sz w:val="24"/>
          <w:szCs w:val="24"/>
        </w:rPr>
        <w:t xml:space="preserve">Following the allocation of the file to me, I was advised on the afternoon of Monday, 5 September 2022, that the respective parties had agreed to the postponement of the matter and that </w:t>
      </w:r>
      <w:r w:rsidR="00CA13AC" w:rsidRPr="00E60C78">
        <w:rPr>
          <w:rFonts w:ascii="Arial" w:hAnsi="Arial" w:cs="Arial"/>
          <w:sz w:val="24"/>
          <w:szCs w:val="24"/>
        </w:rPr>
        <w:t xml:space="preserve">the </w:t>
      </w:r>
      <w:r w:rsidR="00BB4F22" w:rsidRPr="00E60C78">
        <w:rPr>
          <w:rFonts w:ascii="Arial" w:hAnsi="Arial" w:cs="Arial"/>
          <w:sz w:val="24"/>
          <w:szCs w:val="24"/>
        </w:rPr>
        <w:t>only issue which arose between the parties was in respect of the wasted costs occasioned by the postponement.</w:t>
      </w:r>
      <w:r w:rsidR="00BF7484" w:rsidRPr="00E60C78">
        <w:rPr>
          <w:rFonts w:ascii="Arial" w:hAnsi="Arial" w:cs="Arial"/>
          <w:sz w:val="24"/>
          <w:szCs w:val="24"/>
        </w:rPr>
        <w:t xml:space="preserve">  </w:t>
      </w:r>
      <w:r w:rsidR="00CA13AC" w:rsidRPr="00E60C78">
        <w:rPr>
          <w:rFonts w:ascii="Arial" w:hAnsi="Arial" w:cs="Arial"/>
          <w:sz w:val="24"/>
          <w:szCs w:val="24"/>
        </w:rPr>
        <w:t xml:space="preserve"> </w:t>
      </w:r>
      <w:r w:rsidR="007042C6" w:rsidRPr="00E60C78">
        <w:rPr>
          <w:rFonts w:ascii="Arial" w:hAnsi="Arial" w:cs="Arial"/>
          <w:sz w:val="24"/>
          <w:szCs w:val="24"/>
        </w:rPr>
        <w:t xml:space="preserve"> </w:t>
      </w:r>
    </w:p>
    <w:p w14:paraId="4FC65A09" w14:textId="0D432126" w:rsidR="00BB4F22"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CA13AC" w:rsidRPr="00E60C78">
        <w:rPr>
          <w:rFonts w:ascii="Arial" w:hAnsi="Arial" w:cs="Arial"/>
          <w:sz w:val="24"/>
          <w:szCs w:val="24"/>
        </w:rPr>
        <w:t xml:space="preserve">Until such time </w:t>
      </w:r>
      <w:r w:rsidR="005859F5" w:rsidRPr="00E60C78">
        <w:rPr>
          <w:rFonts w:ascii="Arial" w:hAnsi="Arial" w:cs="Arial"/>
          <w:sz w:val="24"/>
          <w:szCs w:val="24"/>
        </w:rPr>
        <w:t>as</w:t>
      </w:r>
      <w:r w:rsidR="00CA13AC" w:rsidRPr="00E60C78">
        <w:rPr>
          <w:rFonts w:ascii="Arial" w:hAnsi="Arial" w:cs="Arial"/>
          <w:sz w:val="24"/>
          <w:szCs w:val="24"/>
        </w:rPr>
        <w:t xml:space="preserve"> the matter came before me on the date of </w:t>
      </w:r>
      <w:r w:rsidR="005859F5" w:rsidRPr="00E60C78">
        <w:rPr>
          <w:rFonts w:ascii="Arial" w:hAnsi="Arial" w:cs="Arial"/>
          <w:sz w:val="24"/>
          <w:szCs w:val="24"/>
        </w:rPr>
        <w:t xml:space="preserve">the </w:t>
      </w:r>
      <w:r w:rsidR="00CA13AC" w:rsidRPr="00E60C78">
        <w:rPr>
          <w:rFonts w:ascii="Arial" w:hAnsi="Arial" w:cs="Arial"/>
          <w:sz w:val="24"/>
          <w:szCs w:val="24"/>
        </w:rPr>
        <w:t>hearing, no further documentation was placed before me.</w:t>
      </w:r>
    </w:p>
    <w:p w14:paraId="08E97E0D" w14:textId="77777777" w:rsidR="00F35214" w:rsidRDefault="00F35214" w:rsidP="007C5C0C">
      <w:pPr>
        <w:pStyle w:val="ListParagraph"/>
        <w:spacing w:after="0" w:line="480" w:lineRule="auto"/>
        <w:ind w:left="851"/>
        <w:jc w:val="both"/>
        <w:rPr>
          <w:rFonts w:ascii="Arial" w:hAnsi="Arial" w:cs="Arial"/>
          <w:sz w:val="24"/>
          <w:szCs w:val="24"/>
        </w:rPr>
      </w:pPr>
    </w:p>
    <w:p w14:paraId="4C75EB8A" w14:textId="42879483" w:rsidR="003350AA"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1E33C4" w:rsidRPr="00E60C78">
        <w:rPr>
          <w:rFonts w:ascii="Arial" w:hAnsi="Arial" w:cs="Arial"/>
          <w:sz w:val="24"/>
          <w:szCs w:val="24"/>
        </w:rPr>
        <w:t>I was advised from the bar</w:t>
      </w:r>
      <w:r w:rsidR="00BF6D3B" w:rsidRPr="00E60C78">
        <w:rPr>
          <w:rFonts w:ascii="Arial" w:hAnsi="Arial" w:cs="Arial"/>
          <w:sz w:val="24"/>
          <w:szCs w:val="24"/>
        </w:rPr>
        <w:t xml:space="preserve"> </w:t>
      </w:r>
      <w:r w:rsidR="001E33C4" w:rsidRPr="00E60C78">
        <w:rPr>
          <w:rFonts w:ascii="Arial" w:hAnsi="Arial" w:cs="Arial"/>
          <w:sz w:val="24"/>
          <w:szCs w:val="24"/>
        </w:rPr>
        <w:t xml:space="preserve">by </w:t>
      </w:r>
      <w:r w:rsidR="00B63B1E" w:rsidRPr="00E60C78">
        <w:rPr>
          <w:rFonts w:ascii="Arial" w:hAnsi="Arial" w:cs="Arial"/>
          <w:sz w:val="24"/>
          <w:szCs w:val="24"/>
        </w:rPr>
        <w:t>M</w:t>
      </w:r>
      <w:r w:rsidR="005859F5" w:rsidRPr="00E60C78">
        <w:rPr>
          <w:rFonts w:ascii="Arial" w:hAnsi="Arial" w:cs="Arial"/>
          <w:sz w:val="24"/>
          <w:szCs w:val="24"/>
        </w:rPr>
        <w:t>r</w:t>
      </w:r>
      <w:r w:rsidR="00B63B1E" w:rsidRPr="00E60C78">
        <w:rPr>
          <w:rFonts w:ascii="Arial" w:hAnsi="Arial" w:cs="Arial"/>
          <w:sz w:val="24"/>
          <w:szCs w:val="24"/>
        </w:rPr>
        <w:t xml:space="preserve"> </w:t>
      </w:r>
      <w:proofErr w:type="spellStart"/>
      <w:r w:rsidR="00B63B1E" w:rsidRPr="00E60C78">
        <w:rPr>
          <w:rFonts w:ascii="Arial" w:hAnsi="Arial" w:cs="Arial"/>
          <w:sz w:val="24"/>
          <w:szCs w:val="24"/>
        </w:rPr>
        <w:t>Beyleveld</w:t>
      </w:r>
      <w:proofErr w:type="spellEnd"/>
      <w:r w:rsidR="00B63B1E" w:rsidRPr="00E60C78">
        <w:rPr>
          <w:rFonts w:ascii="Arial" w:hAnsi="Arial" w:cs="Arial"/>
          <w:sz w:val="24"/>
          <w:szCs w:val="24"/>
        </w:rPr>
        <w:t xml:space="preserve"> SC, who appeared on </w:t>
      </w:r>
      <w:r w:rsidR="00391ACB" w:rsidRPr="00E60C78">
        <w:rPr>
          <w:rFonts w:ascii="Arial" w:hAnsi="Arial" w:cs="Arial"/>
          <w:sz w:val="24"/>
          <w:szCs w:val="24"/>
        </w:rPr>
        <w:t xml:space="preserve">behalf of the </w:t>
      </w:r>
      <w:r w:rsidR="001E33C4" w:rsidRPr="00E60C78">
        <w:rPr>
          <w:rFonts w:ascii="Arial" w:hAnsi="Arial" w:cs="Arial"/>
          <w:sz w:val="24"/>
          <w:szCs w:val="24"/>
        </w:rPr>
        <w:t>plaintiff, that the plaintiff’s main witness, who is ordinarily resident in China</w:t>
      </w:r>
      <w:r w:rsidR="00391ACB" w:rsidRPr="00E60C78">
        <w:rPr>
          <w:rFonts w:ascii="Arial" w:hAnsi="Arial" w:cs="Arial"/>
          <w:sz w:val="24"/>
          <w:szCs w:val="24"/>
        </w:rPr>
        <w:t>, was unable to attend</w:t>
      </w:r>
      <w:r w:rsidR="00310915" w:rsidRPr="00E60C78">
        <w:rPr>
          <w:rFonts w:ascii="Arial" w:hAnsi="Arial" w:cs="Arial"/>
          <w:sz w:val="24"/>
          <w:szCs w:val="24"/>
        </w:rPr>
        <w:t xml:space="preserve"> </w:t>
      </w:r>
      <w:r w:rsidR="00391ACB" w:rsidRPr="00E60C78">
        <w:rPr>
          <w:rFonts w:ascii="Arial" w:hAnsi="Arial" w:cs="Arial"/>
          <w:sz w:val="24"/>
          <w:szCs w:val="24"/>
        </w:rPr>
        <w:t>the hearing</w:t>
      </w:r>
      <w:r w:rsidR="00310915" w:rsidRPr="00E60C78">
        <w:rPr>
          <w:rFonts w:ascii="Arial" w:hAnsi="Arial" w:cs="Arial"/>
          <w:sz w:val="24"/>
          <w:szCs w:val="24"/>
        </w:rPr>
        <w:t xml:space="preserve"> of the matter</w:t>
      </w:r>
      <w:r w:rsidR="00BD3B7A" w:rsidRPr="00E60C78">
        <w:rPr>
          <w:rFonts w:ascii="Arial" w:hAnsi="Arial" w:cs="Arial"/>
          <w:sz w:val="24"/>
          <w:szCs w:val="24"/>
        </w:rPr>
        <w:t xml:space="preserve"> in person,</w:t>
      </w:r>
      <w:r w:rsidR="00391ACB" w:rsidRPr="00E60C78">
        <w:rPr>
          <w:rFonts w:ascii="Arial" w:hAnsi="Arial" w:cs="Arial"/>
          <w:sz w:val="24"/>
          <w:szCs w:val="24"/>
        </w:rPr>
        <w:t xml:space="preserve"> </w:t>
      </w:r>
      <w:r w:rsidR="00310915" w:rsidRPr="00E60C78">
        <w:rPr>
          <w:rFonts w:ascii="Arial" w:hAnsi="Arial" w:cs="Arial"/>
          <w:sz w:val="24"/>
          <w:szCs w:val="24"/>
        </w:rPr>
        <w:t xml:space="preserve">given that the area in which </w:t>
      </w:r>
      <w:r w:rsidR="008D18E2" w:rsidRPr="00E60C78">
        <w:rPr>
          <w:rFonts w:ascii="Arial" w:hAnsi="Arial" w:cs="Arial"/>
          <w:sz w:val="24"/>
          <w:szCs w:val="24"/>
        </w:rPr>
        <w:t xml:space="preserve">he </w:t>
      </w:r>
      <w:r w:rsidR="00310915" w:rsidRPr="00E60C78">
        <w:rPr>
          <w:rFonts w:ascii="Arial" w:hAnsi="Arial" w:cs="Arial"/>
          <w:sz w:val="24"/>
          <w:szCs w:val="24"/>
        </w:rPr>
        <w:t>resides</w:t>
      </w:r>
      <w:r w:rsidR="00BD3B7A" w:rsidRPr="00E60C78">
        <w:rPr>
          <w:rFonts w:ascii="Arial" w:hAnsi="Arial" w:cs="Arial"/>
          <w:sz w:val="24"/>
          <w:szCs w:val="24"/>
        </w:rPr>
        <w:t xml:space="preserve">, </w:t>
      </w:r>
      <w:proofErr w:type="spellStart"/>
      <w:r w:rsidR="00BD3B7A" w:rsidRPr="00E60C78">
        <w:rPr>
          <w:rFonts w:ascii="Arial" w:hAnsi="Arial" w:cs="Arial"/>
          <w:sz w:val="24"/>
          <w:szCs w:val="24"/>
        </w:rPr>
        <w:t>Mianyang</w:t>
      </w:r>
      <w:proofErr w:type="spellEnd"/>
      <w:r w:rsidR="00BD3B7A" w:rsidRPr="00E60C78">
        <w:rPr>
          <w:rFonts w:ascii="Arial" w:hAnsi="Arial" w:cs="Arial"/>
          <w:sz w:val="24"/>
          <w:szCs w:val="24"/>
        </w:rPr>
        <w:t xml:space="preserve"> City,</w:t>
      </w:r>
      <w:r w:rsidR="00310915" w:rsidRPr="00E60C78">
        <w:rPr>
          <w:rFonts w:ascii="Arial" w:hAnsi="Arial" w:cs="Arial"/>
          <w:sz w:val="24"/>
          <w:szCs w:val="24"/>
        </w:rPr>
        <w:t xml:space="preserve"> is </w:t>
      </w:r>
      <w:r w:rsidR="008D18E2" w:rsidRPr="00E60C78">
        <w:rPr>
          <w:rFonts w:ascii="Arial" w:hAnsi="Arial" w:cs="Arial"/>
          <w:sz w:val="24"/>
          <w:szCs w:val="24"/>
        </w:rPr>
        <w:t xml:space="preserve">presently </w:t>
      </w:r>
      <w:r w:rsidR="00310915" w:rsidRPr="00E60C78">
        <w:rPr>
          <w:rFonts w:ascii="Arial" w:hAnsi="Arial" w:cs="Arial"/>
          <w:sz w:val="24"/>
          <w:szCs w:val="24"/>
        </w:rPr>
        <w:t>subject to a covid-19 lockdown</w:t>
      </w:r>
      <w:r w:rsidR="00BD3B7A" w:rsidRPr="00E60C78">
        <w:rPr>
          <w:rFonts w:ascii="Arial" w:hAnsi="Arial" w:cs="Arial"/>
          <w:sz w:val="24"/>
          <w:szCs w:val="24"/>
        </w:rPr>
        <w:t>, with concomitant</w:t>
      </w:r>
      <w:r w:rsidR="001D00CE" w:rsidRPr="00E60C78">
        <w:rPr>
          <w:rFonts w:ascii="Arial" w:hAnsi="Arial" w:cs="Arial"/>
          <w:sz w:val="24"/>
          <w:szCs w:val="24"/>
        </w:rPr>
        <w:t xml:space="preserve"> </w:t>
      </w:r>
      <w:r w:rsidR="00BD3B7A" w:rsidRPr="00E60C78">
        <w:rPr>
          <w:rFonts w:ascii="Arial" w:hAnsi="Arial" w:cs="Arial"/>
          <w:sz w:val="24"/>
          <w:szCs w:val="24"/>
        </w:rPr>
        <w:t>travel</w:t>
      </w:r>
      <w:r w:rsidR="001D00CE" w:rsidRPr="00E60C78">
        <w:rPr>
          <w:rFonts w:ascii="Arial" w:hAnsi="Arial" w:cs="Arial"/>
          <w:sz w:val="24"/>
          <w:szCs w:val="24"/>
        </w:rPr>
        <w:t xml:space="preserve"> restrictions</w:t>
      </w:r>
      <w:r w:rsidR="000F3721" w:rsidRPr="00E60C78">
        <w:rPr>
          <w:rFonts w:ascii="Arial" w:hAnsi="Arial" w:cs="Arial"/>
          <w:sz w:val="24"/>
          <w:szCs w:val="24"/>
        </w:rPr>
        <w:t xml:space="preserve"> having been imposed,</w:t>
      </w:r>
      <w:r w:rsidR="001D00CE" w:rsidRPr="00E60C78">
        <w:rPr>
          <w:rFonts w:ascii="Arial" w:hAnsi="Arial" w:cs="Arial"/>
          <w:sz w:val="24"/>
          <w:szCs w:val="24"/>
        </w:rPr>
        <w:t xml:space="preserve"> limiting travel</w:t>
      </w:r>
      <w:r w:rsidR="00BD3B7A" w:rsidRPr="00E60C78">
        <w:rPr>
          <w:rFonts w:ascii="Arial" w:hAnsi="Arial" w:cs="Arial"/>
          <w:sz w:val="24"/>
          <w:szCs w:val="24"/>
        </w:rPr>
        <w:t xml:space="preserve"> in and out of the City.</w:t>
      </w:r>
      <w:r w:rsidR="00310915">
        <w:rPr>
          <w:rStyle w:val="FootnoteReference"/>
          <w:rFonts w:ascii="Arial" w:hAnsi="Arial" w:cs="Arial"/>
          <w:sz w:val="24"/>
          <w:szCs w:val="24"/>
        </w:rPr>
        <w:footnoteReference w:id="3"/>
      </w:r>
      <w:r w:rsidR="000F3721" w:rsidRPr="00E60C78">
        <w:rPr>
          <w:rFonts w:ascii="Arial" w:hAnsi="Arial" w:cs="Arial"/>
          <w:sz w:val="24"/>
          <w:szCs w:val="24"/>
        </w:rPr>
        <w:t xml:space="preserve">  </w:t>
      </w:r>
      <w:r w:rsidR="00821AEB" w:rsidRPr="00E60C78">
        <w:rPr>
          <w:rFonts w:ascii="Arial" w:hAnsi="Arial" w:cs="Arial"/>
          <w:sz w:val="24"/>
          <w:szCs w:val="24"/>
        </w:rPr>
        <w:t>I was further advised</w:t>
      </w:r>
      <w:r w:rsidR="00E0329B" w:rsidRPr="00E60C78">
        <w:rPr>
          <w:rFonts w:ascii="Arial" w:hAnsi="Arial" w:cs="Arial"/>
          <w:sz w:val="24"/>
          <w:szCs w:val="24"/>
        </w:rPr>
        <w:t xml:space="preserve">, in an effort to avoid a postponement, </w:t>
      </w:r>
      <w:r w:rsidR="002B40F7" w:rsidRPr="00E60C78">
        <w:rPr>
          <w:rFonts w:ascii="Arial" w:hAnsi="Arial" w:cs="Arial"/>
          <w:sz w:val="24"/>
          <w:szCs w:val="24"/>
        </w:rPr>
        <w:t xml:space="preserve">the plaintiff’s attorney of record had written to the defendant’s attorney of record on Friday, 2 September 2022, to request that </w:t>
      </w:r>
      <w:r w:rsidR="00E0329B" w:rsidRPr="00E60C78">
        <w:rPr>
          <w:rFonts w:ascii="Arial" w:hAnsi="Arial" w:cs="Arial"/>
          <w:sz w:val="24"/>
          <w:szCs w:val="24"/>
        </w:rPr>
        <w:t xml:space="preserve">the witness in question be permitted to give evidence </w:t>
      </w:r>
      <w:r w:rsidR="002D74A5" w:rsidRPr="00E60C78">
        <w:rPr>
          <w:rFonts w:ascii="Arial" w:hAnsi="Arial" w:cs="Arial"/>
          <w:sz w:val="24"/>
          <w:szCs w:val="24"/>
        </w:rPr>
        <w:t>via</w:t>
      </w:r>
      <w:r w:rsidR="00E0329B" w:rsidRPr="00E60C78">
        <w:rPr>
          <w:rFonts w:ascii="Arial" w:hAnsi="Arial" w:cs="Arial"/>
          <w:sz w:val="24"/>
          <w:szCs w:val="24"/>
        </w:rPr>
        <w:t xml:space="preserve"> a virtual platform, which request was not acceded to </w:t>
      </w:r>
      <w:r w:rsidR="009866DD" w:rsidRPr="00E60C78">
        <w:rPr>
          <w:rFonts w:ascii="Arial" w:hAnsi="Arial" w:cs="Arial"/>
          <w:sz w:val="24"/>
          <w:szCs w:val="24"/>
        </w:rPr>
        <w:t>by</w:t>
      </w:r>
      <w:r w:rsidR="00E0329B" w:rsidRPr="00E60C78">
        <w:rPr>
          <w:rFonts w:ascii="Arial" w:hAnsi="Arial" w:cs="Arial"/>
          <w:sz w:val="24"/>
          <w:szCs w:val="24"/>
        </w:rPr>
        <w:t xml:space="preserve"> the defendant</w:t>
      </w:r>
      <w:r w:rsidR="002B40F7" w:rsidRPr="00E60C78">
        <w:rPr>
          <w:rFonts w:ascii="Arial" w:hAnsi="Arial" w:cs="Arial"/>
          <w:sz w:val="24"/>
          <w:szCs w:val="24"/>
        </w:rPr>
        <w:t>.</w:t>
      </w:r>
      <w:r w:rsidR="003C3896" w:rsidRPr="00E60C78">
        <w:rPr>
          <w:rFonts w:ascii="Arial" w:hAnsi="Arial" w:cs="Arial"/>
          <w:sz w:val="24"/>
          <w:szCs w:val="24"/>
        </w:rPr>
        <w:t xml:space="preserve">  </w:t>
      </w:r>
      <w:proofErr w:type="gramStart"/>
      <w:r w:rsidR="003C3896" w:rsidRPr="00E60C78">
        <w:rPr>
          <w:rFonts w:ascii="Arial" w:hAnsi="Arial" w:cs="Arial"/>
          <w:sz w:val="24"/>
          <w:szCs w:val="24"/>
        </w:rPr>
        <w:t>As a consequence of</w:t>
      </w:r>
      <w:proofErr w:type="gramEnd"/>
      <w:r w:rsidR="003C3896" w:rsidRPr="00E60C78">
        <w:rPr>
          <w:rFonts w:ascii="Arial" w:hAnsi="Arial" w:cs="Arial"/>
          <w:sz w:val="24"/>
          <w:szCs w:val="24"/>
        </w:rPr>
        <w:t xml:space="preserve"> the aforesaid, the plaintiff request</w:t>
      </w:r>
      <w:r w:rsidR="00FF2D47" w:rsidRPr="00E60C78">
        <w:rPr>
          <w:rFonts w:ascii="Arial" w:hAnsi="Arial" w:cs="Arial"/>
          <w:sz w:val="24"/>
          <w:szCs w:val="24"/>
        </w:rPr>
        <w:t>ed</w:t>
      </w:r>
      <w:r w:rsidR="003C3896" w:rsidRPr="00E60C78">
        <w:rPr>
          <w:rFonts w:ascii="Arial" w:hAnsi="Arial" w:cs="Arial"/>
          <w:sz w:val="24"/>
          <w:szCs w:val="24"/>
        </w:rPr>
        <w:t xml:space="preserve"> a postponement of the matter.</w:t>
      </w:r>
      <w:r w:rsidR="00FF2D47" w:rsidRPr="00E60C78">
        <w:rPr>
          <w:rFonts w:ascii="Arial" w:hAnsi="Arial" w:cs="Arial"/>
          <w:sz w:val="24"/>
          <w:szCs w:val="24"/>
        </w:rPr>
        <w:t xml:space="preserve">  </w:t>
      </w:r>
      <w:r w:rsidR="00695865" w:rsidRPr="00E60C78">
        <w:rPr>
          <w:rFonts w:ascii="Arial" w:hAnsi="Arial" w:cs="Arial"/>
          <w:sz w:val="24"/>
          <w:szCs w:val="24"/>
        </w:rPr>
        <w:t>A</w:t>
      </w:r>
      <w:r w:rsidR="00FF2D47" w:rsidRPr="00E60C78">
        <w:rPr>
          <w:rFonts w:ascii="Arial" w:hAnsi="Arial" w:cs="Arial"/>
          <w:sz w:val="24"/>
          <w:szCs w:val="24"/>
        </w:rPr>
        <w:t xml:space="preserve">t no stage was the court called upon by the plaintiff to </w:t>
      </w:r>
      <w:r w:rsidR="00695865" w:rsidRPr="00E60C78">
        <w:rPr>
          <w:rFonts w:ascii="Arial" w:hAnsi="Arial" w:cs="Arial"/>
          <w:sz w:val="24"/>
          <w:szCs w:val="24"/>
        </w:rPr>
        <w:t>determine the mode of hearing</w:t>
      </w:r>
      <w:r w:rsidR="00C25536" w:rsidRPr="00E60C78">
        <w:rPr>
          <w:rFonts w:ascii="Arial" w:hAnsi="Arial" w:cs="Arial"/>
          <w:sz w:val="24"/>
          <w:szCs w:val="24"/>
        </w:rPr>
        <w:t xml:space="preserve">, the </w:t>
      </w:r>
      <w:r w:rsidR="002C7460" w:rsidRPr="00E60C78">
        <w:rPr>
          <w:rFonts w:ascii="Arial" w:hAnsi="Arial" w:cs="Arial"/>
          <w:sz w:val="24"/>
          <w:szCs w:val="24"/>
        </w:rPr>
        <w:t>c</w:t>
      </w:r>
      <w:r w:rsidR="00C25536" w:rsidRPr="00E60C78">
        <w:rPr>
          <w:rFonts w:ascii="Arial" w:hAnsi="Arial" w:cs="Arial"/>
          <w:sz w:val="24"/>
          <w:szCs w:val="24"/>
        </w:rPr>
        <w:t xml:space="preserve">ourt being the final arbiter in such </w:t>
      </w:r>
      <w:r w:rsidR="00730BD4" w:rsidRPr="00E60C78">
        <w:rPr>
          <w:rFonts w:ascii="Arial" w:hAnsi="Arial" w:cs="Arial"/>
          <w:sz w:val="24"/>
          <w:szCs w:val="24"/>
        </w:rPr>
        <w:t>instances</w:t>
      </w:r>
      <w:r w:rsidR="00C25536" w:rsidRPr="00E60C78">
        <w:rPr>
          <w:rFonts w:ascii="Arial" w:hAnsi="Arial" w:cs="Arial"/>
          <w:sz w:val="24"/>
          <w:szCs w:val="24"/>
        </w:rPr>
        <w:t xml:space="preserve"> where the parties are unable to </w:t>
      </w:r>
      <w:r w:rsidR="000E7717" w:rsidRPr="00E60C78">
        <w:rPr>
          <w:rFonts w:ascii="Arial" w:hAnsi="Arial" w:cs="Arial"/>
          <w:sz w:val="24"/>
          <w:szCs w:val="24"/>
        </w:rPr>
        <w:t xml:space="preserve">reach </w:t>
      </w:r>
      <w:r w:rsidR="00C25536" w:rsidRPr="00E60C78">
        <w:rPr>
          <w:rFonts w:ascii="Arial" w:hAnsi="Arial" w:cs="Arial"/>
          <w:sz w:val="24"/>
          <w:szCs w:val="24"/>
        </w:rPr>
        <w:t>agree</w:t>
      </w:r>
      <w:r w:rsidR="000E7717" w:rsidRPr="00E60C78">
        <w:rPr>
          <w:rFonts w:ascii="Arial" w:hAnsi="Arial" w:cs="Arial"/>
          <w:sz w:val="24"/>
          <w:szCs w:val="24"/>
        </w:rPr>
        <w:t>ment</w:t>
      </w:r>
      <w:r w:rsidR="00C25536" w:rsidRPr="00E60C78">
        <w:rPr>
          <w:rFonts w:ascii="Arial" w:hAnsi="Arial" w:cs="Arial"/>
          <w:sz w:val="24"/>
          <w:szCs w:val="24"/>
        </w:rPr>
        <w:t>.</w:t>
      </w:r>
      <w:r w:rsidR="00E0329B" w:rsidRPr="00E60C78">
        <w:rPr>
          <w:rFonts w:ascii="Arial" w:hAnsi="Arial" w:cs="Arial"/>
          <w:sz w:val="24"/>
          <w:szCs w:val="24"/>
        </w:rPr>
        <w:t xml:space="preserve">   </w:t>
      </w:r>
    </w:p>
    <w:p w14:paraId="50306655" w14:textId="0327BBB0" w:rsidR="00DC7E7D" w:rsidRDefault="00DC7E7D" w:rsidP="00DC7E7D">
      <w:pPr>
        <w:pStyle w:val="ListParagraph"/>
        <w:spacing w:after="0" w:line="480" w:lineRule="auto"/>
        <w:ind w:left="851"/>
        <w:jc w:val="both"/>
        <w:rPr>
          <w:rFonts w:ascii="Arial" w:hAnsi="Arial" w:cs="Arial"/>
          <w:sz w:val="24"/>
          <w:szCs w:val="24"/>
        </w:rPr>
      </w:pPr>
    </w:p>
    <w:p w14:paraId="183D3B35" w14:textId="28E33164" w:rsidR="00F75611"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F75611" w:rsidRPr="00E60C78">
        <w:rPr>
          <w:rFonts w:ascii="Arial" w:hAnsi="Arial" w:cs="Arial"/>
          <w:sz w:val="24"/>
          <w:szCs w:val="24"/>
        </w:rPr>
        <w:t>A</w:t>
      </w:r>
      <w:r w:rsidR="00EC463D" w:rsidRPr="00E60C78">
        <w:rPr>
          <w:rFonts w:ascii="Arial" w:hAnsi="Arial" w:cs="Arial"/>
          <w:sz w:val="24"/>
          <w:szCs w:val="24"/>
        </w:rPr>
        <w:t>s proof of the lockdown, a</w:t>
      </w:r>
      <w:r w:rsidR="00F75611" w:rsidRPr="00E60C78">
        <w:rPr>
          <w:rFonts w:ascii="Arial" w:hAnsi="Arial" w:cs="Arial"/>
          <w:sz w:val="24"/>
          <w:szCs w:val="24"/>
        </w:rPr>
        <w:t xml:space="preserve"> document headed “</w:t>
      </w:r>
      <w:r w:rsidR="00F75611" w:rsidRPr="00E60C78">
        <w:rPr>
          <w:rFonts w:ascii="Arial" w:hAnsi="Arial" w:cs="Arial"/>
          <w:i/>
          <w:iCs/>
          <w:sz w:val="24"/>
          <w:szCs w:val="24"/>
        </w:rPr>
        <w:t>N</w:t>
      </w:r>
      <w:r w:rsidR="008923E7" w:rsidRPr="00E60C78">
        <w:rPr>
          <w:rFonts w:ascii="Arial" w:hAnsi="Arial" w:cs="Arial"/>
          <w:i/>
          <w:iCs/>
          <w:sz w:val="24"/>
          <w:szCs w:val="24"/>
        </w:rPr>
        <w:t>OTARIAL</w:t>
      </w:r>
      <w:r w:rsidR="00F75611" w:rsidRPr="00E60C78">
        <w:rPr>
          <w:rFonts w:ascii="Arial" w:hAnsi="Arial" w:cs="Arial"/>
          <w:i/>
          <w:iCs/>
          <w:sz w:val="24"/>
          <w:szCs w:val="24"/>
        </w:rPr>
        <w:t xml:space="preserve"> C</w:t>
      </w:r>
      <w:r w:rsidR="008923E7" w:rsidRPr="00E60C78">
        <w:rPr>
          <w:rFonts w:ascii="Arial" w:hAnsi="Arial" w:cs="Arial"/>
          <w:i/>
          <w:iCs/>
          <w:sz w:val="24"/>
          <w:szCs w:val="24"/>
        </w:rPr>
        <w:t>ERTIFICATE</w:t>
      </w:r>
      <w:r w:rsidR="00F75611" w:rsidRPr="00E60C78">
        <w:rPr>
          <w:rFonts w:ascii="Arial" w:hAnsi="Arial" w:cs="Arial"/>
          <w:sz w:val="24"/>
          <w:szCs w:val="24"/>
        </w:rPr>
        <w:t>”</w:t>
      </w:r>
      <w:r w:rsidR="00ED42B6" w:rsidRPr="00E60C78">
        <w:rPr>
          <w:rFonts w:ascii="Arial" w:hAnsi="Arial" w:cs="Arial"/>
          <w:sz w:val="24"/>
          <w:szCs w:val="24"/>
        </w:rPr>
        <w:t>, to which a document in Mandarin was attached,</w:t>
      </w:r>
      <w:r w:rsidR="00EC463D" w:rsidRPr="00E60C78">
        <w:rPr>
          <w:rFonts w:ascii="Arial" w:hAnsi="Arial" w:cs="Arial"/>
          <w:sz w:val="24"/>
          <w:szCs w:val="24"/>
        </w:rPr>
        <w:t xml:space="preserve"> was handed up by Mr </w:t>
      </w:r>
      <w:proofErr w:type="spellStart"/>
      <w:r w:rsidR="00EC463D" w:rsidRPr="00E60C78">
        <w:rPr>
          <w:rFonts w:ascii="Arial" w:hAnsi="Arial" w:cs="Arial"/>
          <w:sz w:val="24"/>
          <w:szCs w:val="24"/>
        </w:rPr>
        <w:lastRenderedPageBreak/>
        <w:t>Beyleveld</w:t>
      </w:r>
      <w:proofErr w:type="spellEnd"/>
      <w:r w:rsidR="00EC463D" w:rsidRPr="00E60C78">
        <w:rPr>
          <w:rFonts w:ascii="Arial" w:hAnsi="Arial" w:cs="Arial"/>
          <w:sz w:val="24"/>
          <w:szCs w:val="24"/>
        </w:rPr>
        <w:t xml:space="preserve"> SC.  </w:t>
      </w:r>
      <w:r w:rsidR="00ED42B6" w:rsidRPr="00E60C78">
        <w:rPr>
          <w:rFonts w:ascii="Arial" w:hAnsi="Arial" w:cs="Arial"/>
          <w:sz w:val="24"/>
          <w:szCs w:val="24"/>
        </w:rPr>
        <w:t xml:space="preserve">The said documents were marked as exhibit “A”. </w:t>
      </w:r>
      <w:r w:rsidR="00EC463D" w:rsidRPr="00E60C78">
        <w:rPr>
          <w:rFonts w:ascii="Arial" w:hAnsi="Arial" w:cs="Arial"/>
          <w:sz w:val="24"/>
          <w:szCs w:val="24"/>
        </w:rPr>
        <w:t xml:space="preserve"> The content of the notarial certificate bears </w:t>
      </w:r>
      <w:proofErr w:type="gramStart"/>
      <w:r w:rsidR="00110B1B" w:rsidRPr="00E60C78">
        <w:rPr>
          <w:rFonts w:ascii="Arial" w:hAnsi="Arial" w:cs="Arial"/>
          <w:sz w:val="24"/>
          <w:szCs w:val="24"/>
        </w:rPr>
        <w:t>repetition</w:t>
      </w:r>
      <w:proofErr w:type="gramEnd"/>
      <w:r w:rsidR="00EC463D" w:rsidRPr="00E60C78">
        <w:rPr>
          <w:rFonts w:ascii="Arial" w:hAnsi="Arial" w:cs="Arial"/>
          <w:sz w:val="24"/>
          <w:szCs w:val="24"/>
        </w:rPr>
        <w:t xml:space="preserve"> herein</w:t>
      </w:r>
      <w:r w:rsidR="00110B1B" w:rsidRPr="00E60C78">
        <w:rPr>
          <w:rFonts w:ascii="Arial" w:hAnsi="Arial" w:cs="Arial"/>
          <w:sz w:val="24"/>
          <w:szCs w:val="24"/>
        </w:rPr>
        <w:t>:</w:t>
      </w:r>
    </w:p>
    <w:p w14:paraId="23A61E4B" w14:textId="77777777" w:rsidR="007C5C0C" w:rsidRDefault="007C5C0C" w:rsidP="0093487C">
      <w:pPr>
        <w:pStyle w:val="ListParagraph"/>
        <w:spacing w:after="0" w:line="480" w:lineRule="auto"/>
        <w:ind w:left="851"/>
        <w:jc w:val="center"/>
        <w:rPr>
          <w:rFonts w:ascii="Arial" w:hAnsi="Arial" w:cs="Arial"/>
          <w:i/>
          <w:iCs/>
          <w:sz w:val="20"/>
          <w:szCs w:val="20"/>
        </w:rPr>
      </w:pPr>
    </w:p>
    <w:p w14:paraId="34C11DFD" w14:textId="363ED60A" w:rsidR="00110B1B" w:rsidRPr="005B512D" w:rsidRDefault="00110B1B" w:rsidP="005B512D">
      <w:pPr>
        <w:pStyle w:val="ListParagraph"/>
        <w:spacing w:after="0" w:line="240" w:lineRule="auto"/>
        <w:ind w:left="851"/>
        <w:jc w:val="center"/>
        <w:rPr>
          <w:rFonts w:ascii="Arial" w:hAnsi="Arial" w:cs="Arial"/>
          <w:i/>
          <w:iCs/>
          <w:sz w:val="20"/>
          <w:szCs w:val="20"/>
        </w:rPr>
      </w:pPr>
      <w:r w:rsidRPr="005B512D">
        <w:rPr>
          <w:rFonts w:ascii="Arial" w:hAnsi="Arial" w:cs="Arial"/>
          <w:i/>
          <w:iCs/>
          <w:sz w:val="20"/>
          <w:szCs w:val="20"/>
        </w:rPr>
        <w:t>“</w:t>
      </w:r>
      <w:r w:rsidRPr="005B512D">
        <w:rPr>
          <w:rFonts w:ascii="Arial" w:hAnsi="Arial" w:cs="Arial"/>
          <w:b/>
          <w:bCs/>
          <w:i/>
          <w:iCs/>
          <w:sz w:val="20"/>
          <w:szCs w:val="20"/>
        </w:rPr>
        <w:t>NOTARIAL CERTIFICATE</w:t>
      </w:r>
    </w:p>
    <w:p w14:paraId="2ED99C39" w14:textId="6D4B0AB3" w:rsidR="00110B1B" w:rsidRPr="005B512D" w:rsidRDefault="00110B1B" w:rsidP="005B512D">
      <w:pPr>
        <w:pStyle w:val="ListParagraph"/>
        <w:spacing w:after="0" w:line="240" w:lineRule="auto"/>
        <w:ind w:left="851"/>
        <w:jc w:val="center"/>
        <w:rPr>
          <w:rFonts w:ascii="Arial" w:hAnsi="Arial" w:cs="Arial"/>
          <w:i/>
          <w:iCs/>
          <w:sz w:val="20"/>
          <w:szCs w:val="20"/>
        </w:rPr>
      </w:pPr>
    </w:p>
    <w:p w14:paraId="72E6669E" w14:textId="4A0EFF38" w:rsidR="00110B1B" w:rsidRPr="005B512D" w:rsidRDefault="00110B1B" w:rsidP="005B512D">
      <w:pPr>
        <w:pStyle w:val="ListParagraph"/>
        <w:spacing w:after="0" w:line="240" w:lineRule="auto"/>
        <w:ind w:left="851"/>
        <w:jc w:val="right"/>
        <w:rPr>
          <w:rFonts w:ascii="Arial" w:hAnsi="Arial" w:cs="Arial"/>
          <w:i/>
          <w:iCs/>
          <w:sz w:val="20"/>
          <w:szCs w:val="20"/>
        </w:rPr>
      </w:pPr>
      <w:r w:rsidRPr="005B512D">
        <w:rPr>
          <w:rFonts w:ascii="Arial" w:hAnsi="Arial" w:cs="Arial"/>
          <w:i/>
          <w:iCs/>
          <w:sz w:val="20"/>
          <w:szCs w:val="20"/>
        </w:rPr>
        <w:t>(2022) CMZWZ.Zi.No.473</w:t>
      </w:r>
    </w:p>
    <w:p w14:paraId="0CEFB923" w14:textId="77777777" w:rsidR="00110B1B" w:rsidRPr="005B512D" w:rsidRDefault="00110B1B" w:rsidP="005B512D">
      <w:pPr>
        <w:pStyle w:val="ListParagraph"/>
        <w:spacing w:after="0" w:line="240" w:lineRule="auto"/>
        <w:ind w:left="851"/>
        <w:jc w:val="both"/>
        <w:rPr>
          <w:rFonts w:ascii="Arial" w:hAnsi="Arial" w:cs="Arial"/>
          <w:i/>
          <w:iCs/>
          <w:sz w:val="20"/>
          <w:szCs w:val="20"/>
        </w:rPr>
      </w:pPr>
    </w:p>
    <w:p w14:paraId="3C61E59B" w14:textId="257FFDDD" w:rsidR="00110B1B" w:rsidRPr="005B512D" w:rsidRDefault="00110B1B" w:rsidP="005B512D">
      <w:pPr>
        <w:pStyle w:val="ListParagraph"/>
        <w:spacing w:after="0" w:line="360" w:lineRule="auto"/>
        <w:ind w:left="851"/>
        <w:jc w:val="both"/>
        <w:rPr>
          <w:rFonts w:ascii="Arial" w:hAnsi="Arial" w:cs="Arial"/>
          <w:i/>
          <w:iCs/>
          <w:sz w:val="20"/>
          <w:szCs w:val="20"/>
        </w:rPr>
      </w:pPr>
      <w:r w:rsidRPr="005B512D">
        <w:rPr>
          <w:rFonts w:ascii="Arial" w:hAnsi="Arial" w:cs="Arial"/>
          <w:i/>
          <w:iCs/>
          <w:sz w:val="20"/>
          <w:szCs w:val="20"/>
        </w:rPr>
        <w:t xml:space="preserve">Applicant: YAN </w:t>
      </w:r>
      <w:proofErr w:type="spellStart"/>
      <w:r w:rsidR="005B512D">
        <w:rPr>
          <w:rFonts w:ascii="Arial" w:hAnsi="Arial" w:cs="Arial"/>
          <w:i/>
          <w:iCs/>
          <w:sz w:val="20"/>
          <w:szCs w:val="20"/>
        </w:rPr>
        <w:t>L</w:t>
      </w:r>
      <w:r w:rsidRPr="005B512D">
        <w:rPr>
          <w:rFonts w:ascii="Arial" w:hAnsi="Arial" w:cs="Arial"/>
          <w:i/>
          <w:iCs/>
          <w:sz w:val="20"/>
          <w:szCs w:val="20"/>
        </w:rPr>
        <w:t>irong</w:t>
      </w:r>
      <w:proofErr w:type="spellEnd"/>
      <w:r w:rsidRPr="005B512D">
        <w:rPr>
          <w:rFonts w:ascii="Arial" w:hAnsi="Arial" w:cs="Arial"/>
          <w:i/>
          <w:iCs/>
          <w:sz w:val="20"/>
          <w:szCs w:val="20"/>
        </w:rPr>
        <w:t>, male, born on April 21, 1988, ID card No.: 510703198804210710, passport No.: E21495505.</w:t>
      </w:r>
    </w:p>
    <w:p w14:paraId="59CFB6A9" w14:textId="5102AB30" w:rsidR="00110B1B" w:rsidRPr="005B512D" w:rsidRDefault="00110B1B" w:rsidP="005B512D">
      <w:pPr>
        <w:pStyle w:val="ListParagraph"/>
        <w:spacing w:after="0" w:line="360" w:lineRule="auto"/>
        <w:ind w:left="851"/>
        <w:jc w:val="both"/>
        <w:rPr>
          <w:rFonts w:ascii="Arial" w:hAnsi="Arial" w:cs="Arial"/>
          <w:i/>
          <w:iCs/>
          <w:sz w:val="20"/>
          <w:szCs w:val="20"/>
        </w:rPr>
      </w:pPr>
      <w:r w:rsidRPr="005B512D">
        <w:rPr>
          <w:rFonts w:ascii="Arial" w:hAnsi="Arial" w:cs="Arial"/>
          <w:i/>
          <w:iCs/>
          <w:sz w:val="20"/>
          <w:szCs w:val="20"/>
        </w:rPr>
        <w:t>Issue under notarization: Home Quarantine Notice</w:t>
      </w:r>
      <w:r w:rsidR="00EB017D">
        <w:rPr>
          <w:rFonts w:ascii="Arial" w:hAnsi="Arial" w:cs="Arial"/>
          <w:i/>
          <w:iCs/>
          <w:sz w:val="20"/>
          <w:szCs w:val="20"/>
        </w:rPr>
        <w:t>.</w:t>
      </w:r>
    </w:p>
    <w:p w14:paraId="0428BF3F" w14:textId="6AF04E5B" w:rsidR="00110B1B" w:rsidRPr="005B512D" w:rsidRDefault="00110B1B" w:rsidP="005B512D">
      <w:pPr>
        <w:pStyle w:val="ListParagraph"/>
        <w:spacing w:after="0" w:line="360" w:lineRule="auto"/>
        <w:ind w:left="851"/>
        <w:jc w:val="both"/>
        <w:rPr>
          <w:rFonts w:ascii="Arial" w:hAnsi="Arial" w:cs="Arial"/>
          <w:i/>
          <w:iCs/>
          <w:sz w:val="20"/>
          <w:szCs w:val="20"/>
        </w:rPr>
      </w:pPr>
      <w:r w:rsidRPr="005B512D">
        <w:rPr>
          <w:rFonts w:ascii="Arial" w:hAnsi="Arial" w:cs="Arial"/>
          <w:i/>
          <w:iCs/>
          <w:sz w:val="20"/>
          <w:szCs w:val="20"/>
        </w:rPr>
        <w:t xml:space="preserve">This is to certify that the original Home Quarantine Notice issued by </w:t>
      </w:r>
      <w:proofErr w:type="spellStart"/>
      <w:r w:rsidRPr="005B512D">
        <w:rPr>
          <w:rFonts w:ascii="Arial" w:hAnsi="Arial" w:cs="Arial"/>
          <w:i/>
          <w:iCs/>
          <w:sz w:val="20"/>
          <w:szCs w:val="20"/>
        </w:rPr>
        <w:t>Daomingsi</w:t>
      </w:r>
      <w:proofErr w:type="spellEnd"/>
      <w:r w:rsidRPr="005B512D">
        <w:rPr>
          <w:rFonts w:ascii="Arial" w:hAnsi="Arial" w:cs="Arial"/>
          <w:i/>
          <w:iCs/>
          <w:sz w:val="20"/>
          <w:szCs w:val="20"/>
        </w:rPr>
        <w:t xml:space="preserve"> Community Neighbourhood Committee of </w:t>
      </w:r>
      <w:proofErr w:type="spellStart"/>
      <w:r w:rsidRPr="005B512D">
        <w:rPr>
          <w:rFonts w:ascii="Arial" w:hAnsi="Arial" w:cs="Arial"/>
          <w:i/>
          <w:iCs/>
          <w:sz w:val="20"/>
          <w:szCs w:val="20"/>
        </w:rPr>
        <w:t>Puming</w:t>
      </w:r>
      <w:proofErr w:type="spellEnd"/>
      <w:r w:rsidRPr="005B512D">
        <w:rPr>
          <w:rFonts w:ascii="Arial" w:hAnsi="Arial" w:cs="Arial"/>
          <w:i/>
          <w:iCs/>
          <w:sz w:val="20"/>
          <w:szCs w:val="20"/>
        </w:rPr>
        <w:t xml:space="preserve"> Road of High-tech Zone of </w:t>
      </w:r>
      <w:proofErr w:type="spellStart"/>
      <w:r w:rsidRPr="005B512D">
        <w:rPr>
          <w:rFonts w:ascii="Arial" w:hAnsi="Arial" w:cs="Arial"/>
          <w:i/>
          <w:iCs/>
          <w:sz w:val="20"/>
          <w:szCs w:val="20"/>
        </w:rPr>
        <w:t>Mianyang</w:t>
      </w:r>
      <w:proofErr w:type="spellEnd"/>
      <w:r w:rsidRPr="005B512D">
        <w:rPr>
          <w:rFonts w:ascii="Arial" w:hAnsi="Arial" w:cs="Arial"/>
          <w:i/>
          <w:iCs/>
          <w:sz w:val="20"/>
          <w:szCs w:val="20"/>
        </w:rPr>
        <w:t xml:space="preserve"> City to YAN </w:t>
      </w:r>
      <w:proofErr w:type="spellStart"/>
      <w:r w:rsidRPr="005B512D">
        <w:rPr>
          <w:rFonts w:ascii="Arial" w:hAnsi="Arial" w:cs="Arial"/>
          <w:i/>
          <w:iCs/>
          <w:sz w:val="20"/>
          <w:szCs w:val="20"/>
        </w:rPr>
        <w:t>Lirong</w:t>
      </w:r>
      <w:proofErr w:type="spellEnd"/>
      <w:r w:rsidRPr="005B512D">
        <w:rPr>
          <w:rFonts w:ascii="Arial" w:hAnsi="Arial" w:cs="Arial"/>
          <w:i/>
          <w:iCs/>
          <w:sz w:val="20"/>
          <w:szCs w:val="20"/>
        </w:rPr>
        <w:t xml:space="preserve"> on September 9, 2022 conforms to the foregoing copy, and the original is authentic.</w:t>
      </w:r>
      <w:r w:rsidRPr="005B512D">
        <w:rPr>
          <w:rFonts w:ascii="Arial" w:hAnsi="Arial" w:cs="Arial"/>
          <w:i/>
          <w:iCs/>
          <w:sz w:val="20"/>
          <w:szCs w:val="20"/>
        </w:rPr>
        <w:tab/>
      </w:r>
    </w:p>
    <w:p w14:paraId="162864D4" w14:textId="2081B548" w:rsidR="00110B1B" w:rsidRPr="005B512D" w:rsidRDefault="00110B1B" w:rsidP="005B512D">
      <w:pPr>
        <w:pStyle w:val="ListParagraph"/>
        <w:spacing w:after="0" w:line="360" w:lineRule="auto"/>
        <w:ind w:left="851"/>
        <w:jc w:val="right"/>
        <w:rPr>
          <w:rFonts w:ascii="Arial" w:hAnsi="Arial" w:cs="Arial"/>
          <w:i/>
          <w:iCs/>
          <w:sz w:val="20"/>
          <w:szCs w:val="20"/>
        </w:rPr>
      </w:pPr>
      <w:proofErr w:type="spellStart"/>
      <w:r w:rsidRPr="005B512D">
        <w:rPr>
          <w:rFonts w:ascii="Arial" w:hAnsi="Arial" w:cs="Arial"/>
          <w:i/>
          <w:iCs/>
          <w:sz w:val="20"/>
          <w:szCs w:val="20"/>
        </w:rPr>
        <w:t>Zhongxin</w:t>
      </w:r>
      <w:proofErr w:type="spellEnd"/>
      <w:r w:rsidRPr="005B512D">
        <w:rPr>
          <w:rFonts w:ascii="Arial" w:hAnsi="Arial" w:cs="Arial"/>
          <w:i/>
          <w:iCs/>
          <w:sz w:val="20"/>
          <w:szCs w:val="20"/>
        </w:rPr>
        <w:t xml:space="preserve"> Notary Office</w:t>
      </w:r>
    </w:p>
    <w:p w14:paraId="2B143E1C" w14:textId="6FB6FAC0" w:rsidR="00110B1B" w:rsidRPr="005B512D" w:rsidRDefault="00110B1B" w:rsidP="005B512D">
      <w:pPr>
        <w:pStyle w:val="ListParagraph"/>
        <w:spacing w:after="0" w:line="360" w:lineRule="auto"/>
        <w:ind w:left="851"/>
        <w:jc w:val="right"/>
        <w:rPr>
          <w:rFonts w:ascii="Arial" w:hAnsi="Arial" w:cs="Arial"/>
          <w:i/>
          <w:iCs/>
          <w:sz w:val="20"/>
          <w:szCs w:val="20"/>
        </w:rPr>
      </w:pPr>
      <w:proofErr w:type="spellStart"/>
      <w:r w:rsidRPr="005B512D">
        <w:rPr>
          <w:rFonts w:ascii="Arial" w:hAnsi="Arial" w:cs="Arial"/>
          <w:i/>
          <w:iCs/>
          <w:sz w:val="20"/>
          <w:szCs w:val="20"/>
        </w:rPr>
        <w:t>Mianyang</w:t>
      </w:r>
      <w:proofErr w:type="spellEnd"/>
      <w:r w:rsidRPr="005B512D">
        <w:rPr>
          <w:rFonts w:ascii="Arial" w:hAnsi="Arial" w:cs="Arial"/>
          <w:i/>
          <w:iCs/>
          <w:sz w:val="20"/>
          <w:szCs w:val="20"/>
        </w:rPr>
        <w:t xml:space="preserve"> City, Sichuan Province (Seal)</w:t>
      </w:r>
    </w:p>
    <w:p w14:paraId="59BE8AC4" w14:textId="18E270C2" w:rsidR="00110B1B" w:rsidRPr="005B512D" w:rsidRDefault="00110B1B" w:rsidP="005B512D">
      <w:pPr>
        <w:pStyle w:val="ListParagraph"/>
        <w:spacing w:after="0" w:line="360" w:lineRule="auto"/>
        <w:ind w:left="851"/>
        <w:jc w:val="right"/>
        <w:rPr>
          <w:rFonts w:ascii="Arial" w:hAnsi="Arial" w:cs="Arial"/>
          <w:i/>
          <w:iCs/>
          <w:sz w:val="20"/>
          <w:szCs w:val="20"/>
        </w:rPr>
      </w:pPr>
      <w:r w:rsidRPr="005B512D">
        <w:rPr>
          <w:rFonts w:ascii="Arial" w:hAnsi="Arial" w:cs="Arial"/>
          <w:i/>
          <w:iCs/>
          <w:sz w:val="20"/>
          <w:szCs w:val="20"/>
        </w:rPr>
        <w:t>The People’s Republic of China</w:t>
      </w:r>
    </w:p>
    <w:p w14:paraId="420C7E1F" w14:textId="216DDCF2" w:rsidR="00110B1B" w:rsidRPr="005B512D" w:rsidRDefault="00110B1B" w:rsidP="005B512D">
      <w:pPr>
        <w:pStyle w:val="ListParagraph"/>
        <w:spacing w:after="0" w:line="360" w:lineRule="auto"/>
        <w:ind w:left="851"/>
        <w:jc w:val="right"/>
        <w:rPr>
          <w:rFonts w:ascii="Arial" w:hAnsi="Arial" w:cs="Arial"/>
          <w:i/>
          <w:iCs/>
          <w:sz w:val="20"/>
          <w:szCs w:val="20"/>
        </w:rPr>
      </w:pPr>
      <w:r w:rsidRPr="005B512D">
        <w:rPr>
          <w:rFonts w:ascii="Arial" w:hAnsi="Arial" w:cs="Arial"/>
          <w:i/>
          <w:iCs/>
          <w:sz w:val="20"/>
          <w:szCs w:val="20"/>
        </w:rPr>
        <w:t>Notary: PU Ying (Signature)</w:t>
      </w:r>
    </w:p>
    <w:p w14:paraId="0EC1E92A" w14:textId="7E038B29" w:rsidR="00110B1B" w:rsidRPr="005B512D" w:rsidRDefault="00110B1B" w:rsidP="005B512D">
      <w:pPr>
        <w:pStyle w:val="ListParagraph"/>
        <w:spacing w:after="0" w:line="360" w:lineRule="auto"/>
        <w:ind w:left="851"/>
        <w:jc w:val="right"/>
        <w:rPr>
          <w:rFonts w:ascii="Arial" w:hAnsi="Arial" w:cs="Arial"/>
          <w:i/>
          <w:iCs/>
          <w:sz w:val="20"/>
          <w:szCs w:val="20"/>
        </w:rPr>
      </w:pPr>
      <w:r w:rsidRPr="005B512D">
        <w:rPr>
          <w:rFonts w:ascii="Arial" w:hAnsi="Arial" w:cs="Arial"/>
          <w:i/>
          <w:iCs/>
          <w:sz w:val="20"/>
          <w:szCs w:val="20"/>
        </w:rPr>
        <w:t>September 9, 2022”</w:t>
      </w:r>
    </w:p>
    <w:p w14:paraId="0FC21582" w14:textId="77777777" w:rsidR="00110B1B" w:rsidRDefault="00110B1B" w:rsidP="000F731B">
      <w:pPr>
        <w:pStyle w:val="ListParagraph"/>
        <w:spacing w:after="0" w:line="480" w:lineRule="auto"/>
        <w:ind w:left="851"/>
        <w:jc w:val="both"/>
        <w:rPr>
          <w:rFonts w:ascii="Arial" w:hAnsi="Arial" w:cs="Arial"/>
          <w:sz w:val="24"/>
          <w:szCs w:val="24"/>
        </w:rPr>
      </w:pPr>
    </w:p>
    <w:p w14:paraId="50ACABFC" w14:textId="25D5C112" w:rsidR="00D41E4A"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[8]</w:t>
      </w:r>
      <w:r>
        <w:rPr>
          <w:rFonts w:ascii="Arial" w:hAnsi="Arial" w:cs="Arial"/>
          <w:sz w:val="24"/>
          <w:szCs w:val="24"/>
        </w:rPr>
        <w:tab/>
      </w:r>
      <w:r w:rsidR="00B81FFD" w:rsidRPr="00E60C78">
        <w:rPr>
          <w:rFonts w:ascii="Arial" w:hAnsi="Arial" w:cs="Arial"/>
          <w:sz w:val="24"/>
          <w:szCs w:val="24"/>
        </w:rPr>
        <w:t xml:space="preserve">Immediately apparent from the notarial certificate is </w:t>
      </w:r>
      <w:r w:rsidR="00BF44CA" w:rsidRPr="00E60C78">
        <w:rPr>
          <w:rFonts w:ascii="Arial" w:hAnsi="Arial" w:cs="Arial"/>
          <w:sz w:val="24"/>
          <w:szCs w:val="24"/>
        </w:rPr>
        <w:t>that</w:t>
      </w:r>
      <w:r w:rsidR="0050645F" w:rsidRPr="00E60C78">
        <w:rPr>
          <w:rFonts w:ascii="Arial" w:hAnsi="Arial" w:cs="Arial"/>
          <w:sz w:val="24"/>
          <w:szCs w:val="24"/>
        </w:rPr>
        <w:t xml:space="preserve"> the home quarantine notice was issued on 9 September 2022, same being the date on which the matter had been rolled </w:t>
      </w:r>
      <w:r w:rsidR="00BF66E6" w:rsidRPr="00E60C78">
        <w:rPr>
          <w:rFonts w:ascii="Arial" w:hAnsi="Arial" w:cs="Arial"/>
          <w:sz w:val="24"/>
          <w:szCs w:val="24"/>
        </w:rPr>
        <w:t>to</w:t>
      </w:r>
      <w:r w:rsidR="0050645F" w:rsidRPr="00E60C78">
        <w:rPr>
          <w:rFonts w:ascii="Arial" w:hAnsi="Arial" w:cs="Arial"/>
          <w:sz w:val="24"/>
          <w:szCs w:val="24"/>
        </w:rPr>
        <w:t xml:space="preserve"> for</w:t>
      </w:r>
      <w:r w:rsidR="00871EC4" w:rsidRPr="00E60C78">
        <w:rPr>
          <w:rFonts w:ascii="Arial" w:hAnsi="Arial" w:cs="Arial"/>
          <w:sz w:val="24"/>
          <w:szCs w:val="24"/>
        </w:rPr>
        <w:t xml:space="preserve"> the</w:t>
      </w:r>
      <w:r w:rsidR="0050645F" w:rsidRPr="00E60C78">
        <w:rPr>
          <w:rFonts w:ascii="Arial" w:hAnsi="Arial" w:cs="Arial"/>
          <w:sz w:val="24"/>
          <w:szCs w:val="24"/>
        </w:rPr>
        <w:t xml:space="preserve"> hearing </w:t>
      </w:r>
      <w:r w:rsidR="00B716DC" w:rsidRPr="00E60C78">
        <w:rPr>
          <w:rFonts w:ascii="Arial" w:hAnsi="Arial" w:cs="Arial"/>
          <w:sz w:val="24"/>
          <w:szCs w:val="24"/>
        </w:rPr>
        <w:t>of argument</w:t>
      </w:r>
      <w:r w:rsidR="0050645F" w:rsidRPr="00E60C78">
        <w:rPr>
          <w:rFonts w:ascii="Arial" w:hAnsi="Arial" w:cs="Arial"/>
          <w:sz w:val="24"/>
          <w:szCs w:val="24"/>
        </w:rPr>
        <w:t xml:space="preserve">.  Moreover, the notarial certificate </w:t>
      </w:r>
      <w:r w:rsidR="00EB672D" w:rsidRPr="00E60C78">
        <w:rPr>
          <w:rFonts w:ascii="Arial" w:hAnsi="Arial" w:cs="Arial"/>
          <w:sz w:val="24"/>
          <w:szCs w:val="24"/>
        </w:rPr>
        <w:t>does little to assist the court in determining the date on which the lockdown commenced</w:t>
      </w:r>
      <w:r w:rsidR="00D41E4A" w:rsidRPr="00E60C78">
        <w:rPr>
          <w:rFonts w:ascii="Arial" w:hAnsi="Arial" w:cs="Arial"/>
          <w:sz w:val="24"/>
          <w:szCs w:val="24"/>
        </w:rPr>
        <w:t>, it being silent</w:t>
      </w:r>
      <w:r w:rsidR="00EB672D" w:rsidRPr="00E60C78">
        <w:rPr>
          <w:rFonts w:ascii="Arial" w:hAnsi="Arial" w:cs="Arial"/>
          <w:sz w:val="24"/>
          <w:szCs w:val="24"/>
        </w:rPr>
        <w:t xml:space="preserve"> in this respect.  </w:t>
      </w:r>
      <w:r w:rsidR="002B40F7" w:rsidRPr="00E60C78">
        <w:rPr>
          <w:rFonts w:ascii="Arial" w:hAnsi="Arial" w:cs="Arial"/>
          <w:sz w:val="24"/>
          <w:szCs w:val="24"/>
        </w:rPr>
        <w:t xml:space="preserve">The plaintiff’s counsel was unable to shed any light on this aspect </w:t>
      </w:r>
      <w:r w:rsidR="00D41E4A" w:rsidRPr="00E60C78">
        <w:rPr>
          <w:rFonts w:ascii="Arial" w:hAnsi="Arial" w:cs="Arial"/>
          <w:sz w:val="24"/>
          <w:szCs w:val="24"/>
        </w:rPr>
        <w:t xml:space="preserve">other than to </w:t>
      </w:r>
      <w:r w:rsidR="002B40F7" w:rsidRPr="00E60C78">
        <w:rPr>
          <w:rFonts w:ascii="Arial" w:hAnsi="Arial" w:cs="Arial"/>
          <w:sz w:val="24"/>
          <w:szCs w:val="24"/>
        </w:rPr>
        <w:t>state that the plaintiff’s attorney of record had become aware of the witness</w:t>
      </w:r>
      <w:r w:rsidR="00D41E4A" w:rsidRPr="00E60C78">
        <w:rPr>
          <w:rFonts w:ascii="Arial" w:hAnsi="Arial" w:cs="Arial"/>
          <w:sz w:val="24"/>
          <w:szCs w:val="24"/>
        </w:rPr>
        <w:t>’</w:t>
      </w:r>
      <w:r w:rsidR="00EC0D7C" w:rsidRPr="00E60C78">
        <w:rPr>
          <w:rFonts w:ascii="Arial" w:hAnsi="Arial" w:cs="Arial"/>
          <w:sz w:val="24"/>
          <w:szCs w:val="24"/>
        </w:rPr>
        <w:t>s</w:t>
      </w:r>
      <w:r w:rsidR="002B40F7" w:rsidRPr="00E60C78">
        <w:rPr>
          <w:rFonts w:ascii="Arial" w:hAnsi="Arial" w:cs="Arial"/>
          <w:sz w:val="24"/>
          <w:szCs w:val="24"/>
        </w:rPr>
        <w:t xml:space="preserve"> unavailability</w:t>
      </w:r>
      <w:r w:rsidR="00D41E4A" w:rsidRPr="00E60C78">
        <w:rPr>
          <w:rFonts w:ascii="Arial" w:hAnsi="Arial" w:cs="Arial"/>
          <w:sz w:val="24"/>
          <w:szCs w:val="24"/>
        </w:rPr>
        <w:t>, for the aforesaid reasons,</w:t>
      </w:r>
      <w:r w:rsidR="002B40F7" w:rsidRPr="00E60C78">
        <w:rPr>
          <w:rFonts w:ascii="Arial" w:hAnsi="Arial" w:cs="Arial"/>
          <w:sz w:val="24"/>
          <w:szCs w:val="24"/>
        </w:rPr>
        <w:t xml:space="preserve"> on Friday, </w:t>
      </w:r>
      <w:r w:rsidR="00D41E4A" w:rsidRPr="00E60C78">
        <w:rPr>
          <w:rFonts w:ascii="Arial" w:hAnsi="Arial" w:cs="Arial"/>
          <w:sz w:val="24"/>
          <w:szCs w:val="24"/>
        </w:rPr>
        <w:t xml:space="preserve">2 September 2022; alternatively, a day or two </w:t>
      </w:r>
      <w:proofErr w:type="gramStart"/>
      <w:r w:rsidR="00D41E4A" w:rsidRPr="00E60C78">
        <w:rPr>
          <w:rFonts w:ascii="Arial" w:hAnsi="Arial" w:cs="Arial"/>
          <w:sz w:val="24"/>
          <w:szCs w:val="24"/>
        </w:rPr>
        <w:t>prior</w:t>
      </w:r>
      <w:proofErr w:type="gramEnd"/>
      <w:r w:rsidR="00D41E4A" w:rsidRPr="00E60C78">
        <w:rPr>
          <w:rFonts w:ascii="Arial" w:hAnsi="Arial" w:cs="Arial"/>
          <w:sz w:val="24"/>
          <w:szCs w:val="24"/>
        </w:rPr>
        <w:t xml:space="preserve"> thereto.</w:t>
      </w:r>
    </w:p>
    <w:p w14:paraId="67C8E62F" w14:textId="77777777" w:rsidR="00D41E4A" w:rsidRDefault="00D41E4A" w:rsidP="00102491">
      <w:pPr>
        <w:pStyle w:val="ListParagraph"/>
        <w:spacing w:after="0" w:line="480" w:lineRule="auto"/>
        <w:ind w:left="851"/>
        <w:jc w:val="both"/>
        <w:rPr>
          <w:rFonts w:ascii="Arial" w:hAnsi="Arial" w:cs="Arial"/>
          <w:sz w:val="24"/>
          <w:szCs w:val="24"/>
        </w:rPr>
      </w:pPr>
    </w:p>
    <w:p w14:paraId="761D9B22" w14:textId="6E5E5EE1" w:rsidR="007C5C0C"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D41E4A" w:rsidRPr="00E60C78">
        <w:rPr>
          <w:rFonts w:ascii="Arial" w:hAnsi="Arial" w:cs="Arial"/>
          <w:sz w:val="24"/>
          <w:szCs w:val="24"/>
        </w:rPr>
        <w:t xml:space="preserve">The plaintiff’s attitude </w:t>
      </w:r>
      <w:r w:rsidR="00AC5045" w:rsidRPr="00E60C78">
        <w:rPr>
          <w:rFonts w:ascii="Arial" w:hAnsi="Arial" w:cs="Arial"/>
          <w:sz w:val="24"/>
          <w:szCs w:val="24"/>
        </w:rPr>
        <w:t>w</w:t>
      </w:r>
      <w:r w:rsidR="006E7720" w:rsidRPr="00E60C78">
        <w:rPr>
          <w:rFonts w:ascii="Arial" w:hAnsi="Arial" w:cs="Arial"/>
          <w:sz w:val="24"/>
          <w:szCs w:val="24"/>
        </w:rPr>
        <w:t>as</w:t>
      </w:r>
      <w:r w:rsidR="00AC5045" w:rsidRPr="00E60C78">
        <w:rPr>
          <w:rFonts w:ascii="Arial" w:hAnsi="Arial" w:cs="Arial"/>
          <w:sz w:val="24"/>
          <w:szCs w:val="24"/>
        </w:rPr>
        <w:t xml:space="preserve"> that</w:t>
      </w:r>
      <w:r w:rsidR="006E7720" w:rsidRPr="00E60C78">
        <w:rPr>
          <w:rFonts w:ascii="Arial" w:hAnsi="Arial" w:cs="Arial"/>
          <w:sz w:val="24"/>
          <w:szCs w:val="24"/>
        </w:rPr>
        <w:t xml:space="preserve"> the postponement had not been necessitated by any blameworthy conduct on</w:t>
      </w:r>
      <w:r w:rsidR="00AC5045" w:rsidRPr="00E60C78">
        <w:rPr>
          <w:rFonts w:ascii="Arial" w:hAnsi="Arial" w:cs="Arial"/>
          <w:sz w:val="24"/>
          <w:szCs w:val="24"/>
        </w:rPr>
        <w:t xml:space="preserve"> its behalf</w:t>
      </w:r>
      <w:r w:rsidR="006E7720" w:rsidRPr="00E60C78">
        <w:rPr>
          <w:rFonts w:ascii="Arial" w:hAnsi="Arial" w:cs="Arial"/>
          <w:sz w:val="24"/>
          <w:szCs w:val="24"/>
        </w:rPr>
        <w:t xml:space="preserve">, </w:t>
      </w:r>
      <w:r w:rsidR="00181461" w:rsidRPr="00E60C78">
        <w:rPr>
          <w:rFonts w:ascii="Arial" w:hAnsi="Arial" w:cs="Arial"/>
          <w:sz w:val="24"/>
          <w:szCs w:val="24"/>
        </w:rPr>
        <w:t xml:space="preserve">firstly, because the </w:t>
      </w:r>
      <w:r w:rsidR="006E7720" w:rsidRPr="00E60C78">
        <w:rPr>
          <w:rFonts w:ascii="Arial" w:hAnsi="Arial" w:cs="Arial"/>
          <w:sz w:val="24"/>
          <w:szCs w:val="24"/>
        </w:rPr>
        <w:t xml:space="preserve">situation was </w:t>
      </w:r>
      <w:r w:rsidR="006E7720" w:rsidRPr="00E60C78">
        <w:rPr>
          <w:rFonts w:ascii="Arial" w:hAnsi="Arial" w:cs="Arial"/>
          <w:sz w:val="24"/>
          <w:szCs w:val="24"/>
        </w:rPr>
        <w:lastRenderedPageBreak/>
        <w:t xml:space="preserve">akin to a </w:t>
      </w:r>
      <w:r w:rsidR="006E7720" w:rsidRPr="00E60C78">
        <w:rPr>
          <w:rFonts w:ascii="Arial" w:hAnsi="Arial" w:cs="Arial"/>
          <w:i/>
          <w:iCs/>
          <w:sz w:val="24"/>
          <w:szCs w:val="24"/>
        </w:rPr>
        <w:t xml:space="preserve">vis </w:t>
      </w:r>
      <w:proofErr w:type="spellStart"/>
      <w:r w:rsidR="006E7720" w:rsidRPr="00E60C78">
        <w:rPr>
          <w:rFonts w:ascii="Arial" w:hAnsi="Arial" w:cs="Arial"/>
          <w:i/>
          <w:iCs/>
          <w:sz w:val="24"/>
          <w:szCs w:val="24"/>
        </w:rPr>
        <w:t>maior</w:t>
      </w:r>
      <w:proofErr w:type="spellEnd"/>
      <w:r w:rsidR="006E7720" w:rsidRPr="00E60C78">
        <w:rPr>
          <w:rFonts w:ascii="Arial" w:hAnsi="Arial" w:cs="Arial"/>
          <w:sz w:val="24"/>
          <w:szCs w:val="24"/>
        </w:rPr>
        <w:t xml:space="preserve"> and secondly, the matter could</w:t>
      </w:r>
      <w:r w:rsidR="0010487B" w:rsidRPr="00E60C78">
        <w:rPr>
          <w:rFonts w:ascii="Arial" w:hAnsi="Arial" w:cs="Arial"/>
          <w:sz w:val="24"/>
          <w:szCs w:val="24"/>
        </w:rPr>
        <w:t xml:space="preserve"> have</w:t>
      </w:r>
      <w:r w:rsidR="006E7720" w:rsidRPr="00E60C78">
        <w:rPr>
          <w:rFonts w:ascii="Arial" w:hAnsi="Arial" w:cs="Arial"/>
          <w:sz w:val="24"/>
          <w:szCs w:val="24"/>
        </w:rPr>
        <w:t>, and should have</w:t>
      </w:r>
      <w:r w:rsidR="0010487B" w:rsidRPr="00E60C78">
        <w:rPr>
          <w:rFonts w:ascii="Arial" w:hAnsi="Arial" w:cs="Arial"/>
          <w:sz w:val="24"/>
          <w:szCs w:val="24"/>
        </w:rPr>
        <w:t>,</w:t>
      </w:r>
      <w:r w:rsidR="006E7720" w:rsidRPr="00E60C78">
        <w:rPr>
          <w:rFonts w:ascii="Arial" w:hAnsi="Arial" w:cs="Arial"/>
          <w:sz w:val="24"/>
          <w:szCs w:val="24"/>
        </w:rPr>
        <w:t xml:space="preserve"> proceeded on the basis that the witness be allowed to testify via a virtual platform.</w:t>
      </w:r>
      <w:r w:rsidR="0010487B" w:rsidRPr="00E60C78">
        <w:rPr>
          <w:rFonts w:ascii="Arial" w:hAnsi="Arial" w:cs="Arial"/>
          <w:sz w:val="24"/>
          <w:szCs w:val="24"/>
        </w:rPr>
        <w:t xml:space="preserve">  </w:t>
      </w:r>
    </w:p>
    <w:p w14:paraId="3B8C651E" w14:textId="77777777" w:rsidR="000F731B" w:rsidRDefault="000F731B" w:rsidP="00064CFB">
      <w:pPr>
        <w:pStyle w:val="ListParagraph"/>
        <w:spacing w:after="0" w:line="480" w:lineRule="auto"/>
        <w:ind w:left="851"/>
        <w:jc w:val="both"/>
        <w:rPr>
          <w:rFonts w:ascii="Arial" w:hAnsi="Arial" w:cs="Arial"/>
          <w:sz w:val="24"/>
          <w:szCs w:val="24"/>
        </w:rPr>
      </w:pPr>
    </w:p>
    <w:p w14:paraId="79A38F41" w14:textId="3FDB4151" w:rsidR="0092002C"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0487B" w:rsidRPr="00E60C78">
        <w:rPr>
          <w:rFonts w:ascii="Arial" w:hAnsi="Arial" w:cs="Arial"/>
          <w:sz w:val="24"/>
          <w:szCs w:val="24"/>
        </w:rPr>
        <w:t xml:space="preserve">It was accordingly contended on behalf of the plaintiff that </w:t>
      </w:r>
      <w:r w:rsidR="00181461" w:rsidRPr="00E60C78">
        <w:rPr>
          <w:rFonts w:ascii="Arial" w:hAnsi="Arial" w:cs="Arial"/>
          <w:sz w:val="24"/>
          <w:szCs w:val="24"/>
        </w:rPr>
        <w:t>the issue of costs ou</w:t>
      </w:r>
      <w:r w:rsidR="0092002C" w:rsidRPr="00E60C78">
        <w:rPr>
          <w:rFonts w:ascii="Arial" w:hAnsi="Arial" w:cs="Arial"/>
          <w:sz w:val="24"/>
          <w:szCs w:val="24"/>
        </w:rPr>
        <w:t>gh</w:t>
      </w:r>
      <w:r w:rsidR="00181461" w:rsidRPr="00E60C78">
        <w:rPr>
          <w:rFonts w:ascii="Arial" w:hAnsi="Arial" w:cs="Arial"/>
          <w:sz w:val="24"/>
          <w:szCs w:val="24"/>
        </w:rPr>
        <w:t xml:space="preserve">t to be reserved for determination </w:t>
      </w:r>
      <w:r w:rsidR="0092002C" w:rsidRPr="00E60C78">
        <w:rPr>
          <w:rFonts w:ascii="Arial" w:hAnsi="Arial" w:cs="Arial"/>
          <w:sz w:val="24"/>
          <w:szCs w:val="24"/>
        </w:rPr>
        <w:t>by</w:t>
      </w:r>
      <w:r w:rsidR="00181461" w:rsidRPr="00E60C78">
        <w:rPr>
          <w:rFonts w:ascii="Arial" w:hAnsi="Arial" w:cs="Arial"/>
          <w:sz w:val="24"/>
          <w:szCs w:val="24"/>
        </w:rPr>
        <w:t xml:space="preserve"> the trial </w:t>
      </w:r>
      <w:r w:rsidR="009A53EB" w:rsidRPr="00E60C78">
        <w:rPr>
          <w:rFonts w:ascii="Arial" w:hAnsi="Arial" w:cs="Arial"/>
          <w:sz w:val="24"/>
          <w:szCs w:val="24"/>
        </w:rPr>
        <w:t>c</w:t>
      </w:r>
      <w:r w:rsidR="00181461" w:rsidRPr="00E60C78">
        <w:rPr>
          <w:rFonts w:ascii="Arial" w:hAnsi="Arial" w:cs="Arial"/>
          <w:sz w:val="24"/>
          <w:szCs w:val="24"/>
        </w:rPr>
        <w:t xml:space="preserve">ourt.  </w:t>
      </w:r>
      <w:r w:rsidR="0092002C" w:rsidRPr="00E60C78">
        <w:rPr>
          <w:rFonts w:ascii="Arial" w:hAnsi="Arial" w:cs="Arial"/>
          <w:sz w:val="24"/>
          <w:szCs w:val="24"/>
        </w:rPr>
        <w:t xml:space="preserve">In substantiation of the aforesaid, </w:t>
      </w:r>
      <w:r w:rsidR="00181461" w:rsidRPr="00E60C78">
        <w:rPr>
          <w:rFonts w:ascii="Arial" w:hAnsi="Arial" w:cs="Arial"/>
          <w:sz w:val="24"/>
          <w:szCs w:val="24"/>
        </w:rPr>
        <w:t>M</w:t>
      </w:r>
      <w:r w:rsidR="005859F5" w:rsidRPr="00E60C78">
        <w:rPr>
          <w:rFonts w:ascii="Arial" w:hAnsi="Arial" w:cs="Arial"/>
          <w:sz w:val="24"/>
          <w:szCs w:val="24"/>
        </w:rPr>
        <w:t>r</w:t>
      </w:r>
      <w:r w:rsidR="00181461" w:rsidRPr="00E60C78">
        <w:rPr>
          <w:rFonts w:ascii="Arial" w:hAnsi="Arial" w:cs="Arial"/>
          <w:sz w:val="24"/>
          <w:szCs w:val="24"/>
        </w:rPr>
        <w:t xml:space="preserve"> </w:t>
      </w:r>
      <w:proofErr w:type="spellStart"/>
      <w:r w:rsidR="00181461" w:rsidRPr="00E60C78">
        <w:rPr>
          <w:rFonts w:ascii="Arial" w:hAnsi="Arial" w:cs="Arial"/>
          <w:sz w:val="24"/>
          <w:szCs w:val="24"/>
        </w:rPr>
        <w:t>Beyleveld</w:t>
      </w:r>
      <w:proofErr w:type="spellEnd"/>
      <w:r w:rsidR="00181461" w:rsidRPr="00E60C78">
        <w:rPr>
          <w:rFonts w:ascii="Arial" w:hAnsi="Arial" w:cs="Arial"/>
          <w:sz w:val="24"/>
          <w:szCs w:val="24"/>
        </w:rPr>
        <w:t xml:space="preserve"> SC </w:t>
      </w:r>
      <w:r w:rsidR="0092002C" w:rsidRPr="00E60C78">
        <w:rPr>
          <w:rFonts w:ascii="Arial" w:hAnsi="Arial" w:cs="Arial"/>
          <w:sz w:val="24"/>
          <w:szCs w:val="24"/>
        </w:rPr>
        <w:t xml:space="preserve">argued </w:t>
      </w:r>
      <w:r w:rsidR="00181461" w:rsidRPr="00E60C78">
        <w:rPr>
          <w:rFonts w:ascii="Arial" w:hAnsi="Arial" w:cs="Arial"/>
          <w:sz w:val="24"/>
          <w:szCs w:val="24"/>
        </w:rPr>
        <w:t xml:space="preserve">that it may transpire that there </w:t>
      </w:r>
      <w:r w:rsidR="00787F07" w:rsidRPr="00E60C78">
        <w:rPr>
          <w:rFonts w:ascii="Arial" w:hAnsi="Arial" w:cs="Arial"/>
          <w:sz w:val="24"/>
          <w:szCs w:val="24"/>
        </w:rPr>
        <w:t>are</w:t>
      </w:r>
      <w:r w:rsidR="00181461" w:rsidRPr="00E60C78">
        <w:rPr>
          <w:rFonts w:ascii="Arial" w:hAnsi="Arial" w:cs="Arial"/>
          <w:sz w:val="24"/>
          <w:szCs w:val="24"/>
        </w:rPr>
        <w:t xml:space="preserve"> circumstances which would absolve the plaintiff from paying the wasted costs occasioned by the postponement, for example if the trial </w:t>
      </w:r>
      <w:r w:rsidR="004F1CCF" w:rsidRPr="00E60C78">
        <w:rPr>
          <w:rFonts w:ascii="Arial" w:hAnsi="Arial" w:cs="Arial"/>
          <w:sz w:val="24"/>
          <w:szCs w:val="24"/>
        </w:rPr>
        <w:t>c</w:t>
      </w:r>
      <w:r w:rsidR="00181461" w:rsidRPr="00E60C78">
        <w:rPr>
          <w:rFonts w:ascii="Arial" w:hAnsi="Arial" w:cs="Arial"/>
          <w:sz w:val="24"/>
          <w:szCs w:val="24"/>
        </w:rPr>
        <w:t>ourt was of the view that the evidence to be led by the plaintiff’s witness was of such a limited nature that the defendant’s refusal to accede to the request to allow his evidence via a virtual platform was</w:t>
      </w:r>
      <w:r w:rsidR="0092002C" w:rsidRPr="00E60C78">
        <w:rPr>
          <w:rFonts w:ascii="Arial" w:hAnsi="Arial" w:cs="Arial"/>
          <w:sz w:val="24"/>
          <w:szCs w:val="24"/>
        </w:rPr>
        <w:t xml:space="preserve"> unreasonable.</w:t>
      </w:r>
    </w:p>
    <w:p w14:paraId="4964D5F8" w14:textId="77777777" w:rsidR="00097511" w:rsidRDefault="00097511" w:rsidP="00064CFB">
      <w:pPr>
        <w:pStyle w:val="ListParagraph"/>
        <w:spacing w:after="0" w:line="480" w:lineRule="auto"/>
        <w:ind w:left="851"/>
        <w:jc w:val="both"/>
        <w:rPr>
          <w:rFonts w:ascii="Arial" w:hAnsi="Arial" w:cs="Arial"/>
          <w:sz w:val="24"/>
          <w:szCs w:val="24"/>
        </w:rPr>
      </w:pPr>
    </w:p>
    <w:p w14:paraId="6772E8CE" w14:textId="5F5C5799" w:rsidR="00102491"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02491" w:rsidRPr="00E60C78">
        <w:rPr>
          <w:rFonts w:ascii="Arial" w:hAnsi="Arial" w:cs="Arial"/>
          <w:sz w:val="24"/>
          <w:szCs w:val="24"/>
        </w:rPr>
        <w:t xml:space="preserve">Mr </w:t>
      </w:r>
      <w:proofErr w:type="spellStart"/>
      <w:r w:rsidR="00102491" w:rsidRPr="00E60C78">
        <w:rPr>
          <w:rFonts w:ascii="Arial" w:hAnsi="Arial" w:cs="Arial"/>
          <w:sz w:val="24"/>
          <w:szCs w:val="24"/>
        </w:rPr>
        <w:t>Nepgen</w:t>
      </w:r>
      <w:proofErr w:type="spellEnd"/>
      <w:r w:rsidR="00102491" w:rsidRPr="00E60C78">
        <w:rPr>
          <w:rFonts w:ascii="Arial" w:hAnsi="Arial" w:cs="Arial"/>
          <w:sz w:val="24"/>
          <w:szCs w:val="24"/>
        </w:rPr>
        <w:t>, appearing on behalf of the defendant, on the other hand, contended that this was an appropriate matter for the award of costs in favour of the defendant.</w:t>
      </w:r>
    </w:p>
    <w:p w14:paraId="3E5A1368" w14:textId="77777777" w:rsidR="00102491" w:rsidRPr="00102491" w:rsidRDefault="00102491" w:rsidP="00064CFB">
      <w:pPr>
        <w:pStyle w:val="ListParagraph"/>
        <w:spacing w:after="0" w:line="480" w:lineRule="auto"/>
        <w:rPr>
          <w:rFonts w:ascii="Arial" w:hAnsi="Arial" w:cs="Arial"/>
          <w:sz w:val="24"/>
          <w:szCs w:val="24"/>
        </w:rPr>
      </w:pPr>
    </w:p>
    <w:p w14:paraId="0DB550E1" w14:textId="5AE51860" w:rsidR="00971923" w:rsidRPr="00E60C78" w:rsidRDefault="00E60C78" w:rsidP="00E60C78">
      <w:pPr>
        <w:spacing w:after="0" w:line="480" w:lineRule="auto"/>
        <w:ind w:left="851" w:hanging="851"/>
        <w:jc w:val="both"/>
        <w:rPr>
          <w:rFonts w:ascii="Arial" w:hAnsi="Arial" w:cs="Arial"/>
          <w:sz w:val="24"/>
          <w:szCs w:val="24"/>
        </w:rPr>
      </w:pPr>
      <w:r w:rsidRPr="00971923">
        <w:rPr>
          <w:rFonts w:ascii="Arial" w:hAnsi="Arial" w:cs="Arial"/>
          <w:sz w:val="24"/>
          <w:szCs w:val="24"/>
        </w:rPr>
        <w:t>[12]</w:t>
      </w:r>
      <w:r w:rsidRPr="00971923">
        <w:rPr>
          <w:rFonts w:ascii="Arial" w:hAnsi="Arial" w:cs="Arial"/>
          <w:sz w:val="24"/>
          <w:szCs w:val="24"/>
        </w:rPr>
        <w:tab/>
      </w:r>
      <w:r w:rsidR="00102491" w:rsidRPr="00E60C78">
        <w:rPr>
          <w:rFonts w:ascii="Arial" w:hAnsi="Arial" w:cs="Arial"/>
          <w:sz w:val="24"/>
          <w:szCs w:val="24"/>
        </w:rPr>
        <w:t>Two further documents were handed up from the bar</w:t>
      </w:r>
      <w:r w:rsidR="00030A5C" w:rsidRPr="00E60C78">
        <w:rPr>
          <w:rFonts w:ascii="Arial" w:hAnsi="Arial" w:cs="Arial"/>
          <w:sz w:val="24"/>
          <w:szCs w:val="24"/>
        </w:rPr>
        <w:t xml:space="preserve"> on behalf of the defendant</w:t>
      </w:r>
      <w:r w:rsidR="00102491" w:rsidRPr="00E60C78">
        <w:rPr>
          <w:rFonts w:ascii="Arial" w:hAnsi="Arial" w:cs="Arial"/>
          <w:sz w:val="24"/>
          <w:szCs w:val="24"/>
        </w:rPr>
        <w:t>,</w:t>
      </w:r>
      <w:r w:rsidR="00030A5C" w:rsidRPr="00E60C78">
        <w:rPr>
          <w:rFonts w:ascii="Arial" w:hAnsi="Arial" w:cs="Arial"/>
          <w:sz w:val="24"/>
          <w:szCs w:val="24"/>
        </w:rPr>
        <w:t xml:space="preserve"> </w:t>
      </w:r>
      <w:r w:rsidR="00971923" w:rsidRPr="00E60C78">
        <w:rPr>
          <w:rFonts w:ascii="Arial" w:hAnsi="Arial" w:cs="Arial"/>
          <w:sz w:val="24"/>
          <w:szCs w:val="24"/>
        </w:rPr>
        <w:t>both</w:t>
      </w:r>
      <w:r w:rsidR="00262E54" w:rsidRPr="00E60C78">
        <w:rPr>
          <w:rFonts w:ascii="Arial" w:hAnsi="Arial" w:cs="Arial"/>
          <w:sz w:val="24"/>
          <w:szCs w:val="24"/>
        </w:rPr>
        <w:t xml:space="preserve"> being </w:t>
      </w:r>
      <w:r w:rsidR="00971923" w:rsidRPr="00E60C78">
        <w:rPr>
          <w:rFonts w:ascii="Arial" w:hAnsi="Arial" w:cs="Arial"/>
          <w:sz w:val="24"/>
          <w:szCs w:val="24"/>
        </w:rPr>
        <w:t xml:space="preserve">copies of </w:t>
      </w:r>
      <w:r w:rsidR="001779D2" w:rsidRPr="00E60C78">
        <w:rPr>
          <w:rFonts w:ascii="Arial" w:hAnsi="Arial" w:cs="Arial"/>
          <w:sz w:val="24"/>
          <w:szCs w:val="24"/>
        </w:rPr>
        <w:t>email</w:t>
      </w:r>
      <w:r w:rsidR="00262E54" w:rsidRPr="00E60C78">
        <w:rPr>
          <w:rFonts w:ascii="Arial" w:hAnsi="Arial" w:cs="Arial"/>
          <w:sz w:val="24"/>
          <w:szCs w:val="24"/>
        </w:rPr>
        <w:t>s</w:t>
      </w:r>
      <w:r w:rsidR="001779D2" w:rsidRPr="00E60C78">
        <w:rPr>
          <w:rFonts w:ascii="Arial" w:hAnsi="Arial" w:cs="Arial"/>
          <w:sz w:val="24"/>
          <w:szCs w:val="24"/>
        </w:rPr>
        <w:t xml:space="preserve"> between the parties</w:t>
      </w:r>
      <w:r w:rsidR="00971923" w:rsidRPr="00E60C78">
        <w:rPr>
          <w:rFonts w:ascii="Arial" w:hAnsi="Arial" w:cs="Arial"/>
          <w:sz w:val="24"/>
          <w:szCs w:val="24"/>
        </w:rPr>
        <w:t>’</w:t>
      </w:r>
      <w:r w:rsidR="001779D2" w:rsidRPr="00E60C78">
        <w:rPr>
          <w:rFonts w:ascii="Arial" w:hAnsi="Arial" w:cs="Arial"/>
          <w:sz w:val="24"/>
          <w:szCs w:val="24"/>
        </w:rPr>
        <w:t xml:space="preserve"> respective attorneys of record</w:t>
      </w:r>
      <w:r w:rsidR="00971923" w:rsidRPr="00E60C78">
        <w:rPr>
          <w:rFonts w:ascii="Arial" w:hAnsi="Arial" w:cs="Arial"/>
          <w:sz w:val="24"/>
          <w:szCs w:val="24"/>
        </w:rPr>
        <w:t>.  On</w:t>
      </w:r>
      <w:r w:rsidR="00C570DE" w:rsidRPr="00E60C78">
        <w:rPr>
          <w:rFonts w:ascii="Arial" w:hAnsi="Arial" w:cs="Arial"/>
          <w:sz w:val="24"/>
          <w:szCs w:val="24"/>
        </w:rPr>
        <w:t xml:space="preserve"> the morning of</w:t>
      </w:r>
      <w:r w:rsidR="00971923" w:rsidRPr="00E60C78">
        <w:rPr>
          <w:rFonts w:ascii="Arial" w:hAnsi="Arial" w:cs="Arial"/>
          <w:sz w:val="24"/>
          <w:szCs w:val="24"/>
        </w:rPr>
        <w:t xml:space="preserve"> 6 September 2022, the defendant’s attorney of record, in an email addressed to the plaintiff’s attorney of record, recorded </w:t>
      </w:r>
      <w:r w:rsidR="00971923" w:rsidRPr="00E60C78">
        <w:rPr>
          <w:rFonts w:ascii="Arial" w:hAnsi="Arial" w:cs="Arial"/>
          <w:i/>
          <w:iCs/>
          <w:sz w:val="24"/>
          <w:szCs w:val="24"/>
        </w:rPr>
        <w:t>inter alia:</w:t>
      </w:r>
    </w:p>
    <w:p w14:paraId="6522AFE3" w14:textId="77777777" w:rsidR="00064CFB" w:rsidRPr="00971923" w:rsidRDefault="00064CFB" w:rsidP="00ED42B6">
      <w:pPr>
        <w:pStyle w:val="ListParagraph"/>
        <w:spacing w:after="0" w:line="360" w:lineRule="auto"/>
        <w:rPr>
          <w:rFonts w:ascii="Arial" w:hAnsi="Arial" w:cs="Arial"/>
          <w:sz w:val="24"/>
          <w:szCs w:val="24"/>
        </w:rPr>
      </w:pPr>
    </w:p>
    <w:p w14:paraId="30446641" w14:textId="77777777" w:rsidR="00971923" w:rsidRPr="00971923" w:rsidRDefault="00971923" w:rsidP="00971923">
      <w:pPr>
        <w:pStyle w:val="ListParagraph"/>
        <w:spacing w:after="0" w:line="360" w:lineRule="auto"/>
        <w:ind w:left="851"/>
        <w:jc w:val="both"/>
        <w:rPr>
          <w:rFonts w:ascii="Arial" w:hAnsi="Arial" w:cs="Arial"/>
          <w:i/>
          <w:iCs/>
          <w:sz w:val="20"/>
          <w:szCs w:val="20"/>
        </w:rPr>
      </w:pPr>
      <w:r>
        <w:rPr>
          <w:rFonts w:ascii="Arial" w:hAnsi="Arial" w:cs="Arial"/>
          <w:sz w:val="24"/>
          <w:szCs w:val="24"/>
        </w:rPr>
        <w:t>“</w:t>
      </w:r>
      <w:r w:rsidRPr="00971923">
        <w:rPr>
          <w:rFonts w:ascii="Arial" w:hAnsi="Arial" w:cs="Arial"/>
          <w:i/>
          <w:iCs/>
          <w:sz w:val="20"/>
          <w:szCs w:val="20"/>
        </w:rPr>
        <w:t>Your client’s request for a postponement of the matter refers.</w:t>
      </w:r>
    </w:p>
    <w:p w14:paraId="48806A30" w14:textId="77777777" w:rsidR="00971923" w:rsidRPr="00971923" w:rsidRDefault="00971923" w:rsidP="00971923">
      <w:pPr>
        <w:pStyle w:val="ListParagraph"/>
        <w:spacing w:after="0" w:line="360" w:lineRule="auto"/>
        <w:ind w:left="851"/>
        <w:jc w:val="both"/>
        <w:rPr>
          <w:rFonts w:ascii="Arial" w:hAnsi="Arial" w:cs="Arial"/>
          <w:i/>
          <w:iCs/>
          <w:sz w:val="20"/>
          <w:szCs w:val="20"/>
        </w:rPr>
      </w:pPr>
    </w:p>
    <w:p w14:paraId="38CE01AB" w14:textId="401D59EE" w:rsidR="00971923" w:rsidRDefault="00971923" w:rsidP="00971923">
      <w:pPr>
        <w:pStyle w:val="ListParagraph"/>
        <w:spacing w:after="0" w:line="360" w:lineRule="auto"/>
        <w:ind w:left="851"/>
        <w:jc w:val="both"/>
        <w:rPr>
          <w:rFonts w:ascii="Arial" w:hAnsi="Arial" w:cs="Arial"/>
          <w:sz w:val="24"/>
          <w:szCs w:val="24"/>
        </w:rPr>
      </w:pPr>
      <w:r w:rsidRPr="00971923">
        <w:rPr>
          <w:rFonts w:ascii="Arial" w:hAnsi="Arial" w:cs="Arial"/>
          <w:i/>
          <w:iCs/>
          <w:sz w:val="20"/>
          <w:szCs w:val="20"/>
        </w:rPr>
        <w:t xml:space="preserve">For our </w:t>
      </w:r>
      <w:r w:rsidRPr="00971923">
        <w:rPr>
          <w:rFonts w:ascii="Arial" w:hAnsi="Arial" w:cs="Arial"/>
          <w:i/>
          <w:iCs/>
          <w:sz w:val="20"/>
          <w:szCs w:val="20"/>
          <w:lang w:val="en-US"/>
        </w:rPr>
        <w:t xml:space="preserve">client to properly consider its position in relation to the aspect of costs, can you please provide us with a full explanation of why your witness is unable to attend court this week. </w:t>
      </w:r>
      <w:r w:rsidRPr="00971923">
        <w:rPr>
          <w:rFonts w:ascii="Arial" w:hAnsi="Arial" w:cs="Arial"/>
          <w:i/>
          <w:iCs/>
          <w:sz w:val="20"/>
          <w:szCs w:val="20"/>
          <w:lang w:val="en-US"/>
        </w:rPr>
        <w:lastRenderedPageBreak/>
        <w:t>Please also provide us with confirmation that your client had booked a flight for its witness to fly to South Africa and a copy of his visa.</w:t>
      </w:r>
      <w:r>
        <w:rPr>
          <w:rFonts w:ascii="Arial" w:hAnsi="Arial" w:cs="Arial"/>
          <w:sz w:val="24"/>
          <w:szCs w:val="24"/>
          <w:lang w:val="en-US"/>
        </w:rPr>
        <w:t>”</w:t>
      </w:r>
      <w:r>
        <w:rPr>
          <w:rFonts w:ascii="Arial" w:hAnsi="Arial" w:cs="Arial"/>
          <w:sz w:val="24"/>
          <w:szCs w:val="24"/>
        </w:rPr>
        <w:t xml:space="preserve"> </w:t>
      </w:r>
    </w:p>
    <w:p w14:paraId="5222C3C7" w14:textId="77777777" w:rsidR="00971923" w:rsidRPr="00971923" w:rsidRDefault="00971923" w:rsidP="00262E54">
      <w:pPr>
        <w:pStyle w:val="ListParagraph"/>
        <w:spacing w:after="0" w:line="480" w:lineRule="auto"/>
        <w:rPr>
          <w:rFonts w:ascii="Arial" w:hAnsi="Arial" w:cs="Arial"/>
          <w:sz w:val="24"/>
          <w:szCs w:val="24"/>
        </w:rPr>
      </w:pPr>
    </w:p>
    <w:p w14:paraId="0484EDF9" w14:textId="4B653177" w:rsidR="00262E54"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62E54" w:rsidRPr="00E60C78">
        <w:rPr>
          <w:rFonts w:ascii="Arial" w:hAnsi="Arial" w:cs="Arial"/>
          <w:sz w:val="24"/>
          <w:szCs w:val="24"/>
        </w:rPr>
        <w:t>On 7 September 2022, and in response to the aforesaid email, the plaintiff’s attorney of record advised that “</w:t>
      </w:r>
      <w:r w:rsidR="00262E54" w:rsidRPr="00E60C78">
        <w:rPr>
          <w:rFonts w:ascii="Arial" w:hAnsi="Arial" w:cs="Arial"/>
          <w:i/>
          <w:iCs/>
          <w:sz w:val="24"/>
          <w:szCs w:val="24"/>
        </w:rPr>
        <w:t>we have forwarded your email to our client and await the requested information from client.</w:t>
      </w:r>
      <w:r w:rsidR="00262E54" w:rsidRPr="00E60C78">
        <w:rPr>
          <w:rFonts w:ascii="Arial" w:hAnsi="Arial" w:cs="Arial"/>
          <w:sz w:val="24"/>
          <w:szCs w:val="24"/>
        </w:rPr>
        <w:t>”</w:t>
      </w:r>
    </w:p>
    <w:p w14:paraId="4B88EA3B" w14:textId="77777777" w:rsidR="0072289B" w:rsidRDefault="0072289B" w:rsidP="0072289B">
      <w:pPr>
        <w:pStyle w:val="ListParagraph"/>
        <w:spacing w:after="0" w:line="480" w:lineRule="auto"/>
        <w:ind w:left="851"/>
        <w:jc w:val="both"/>
        <w:rPr>
          <w:rFonts w:ascii="Arial" w:hAnsi="Arial" w:cs="Arial"/>
          <w:sz w:val="24"/>
          <w:szCs w:val="24"/>
        </w:rPr>
      </w:pPr>
    </w:p>
    <w:p w14:paraId="68D1752C" w14:textId="6F063FC5" w:rsidR="008707B9"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D42B6" w:rsidRPr="00E60C78">
        <w:rPr>
          <w:rFonts w:ascii="Arial" w:hAnsi="Arial" w:cs="Arial"/>
          <w:sz w:val="24"/>
          <w:szCs w:val="24"/>
        </w:rPr>
        <w:t>Thereafter, at 12h41 o</w:t>
      </w:r>
      <w:r w:rsidR="007042C6" w:rsidRPr="00E60C78">
        <w:rPr>
          <w:rFonts w:ascii="Arial" w:hAnsi="Arial" w:cs="Arial"/>
          <w:sz w:val="24"/>
          <w:szCs w:val="24"/>
        </w:rPr>
        <w:t>n 9 September 2022,</w:t>
      </w:r>
      <w:r w:rsidR="00ED42B6" w:rsidRPr="00E60C78">
        <w:rPr>
          <w:rFonts w:ascii="Arial" w:hAnsi="Arial" w:cs="Arial"/>
          <w:sz w:val="24"/>
          <w:szCs w:val="24"/>
        </w:rPr>
        <w:t xml:space="preserve"> approximately an hour and half prior to the hearing of argument, the plaintiff’s attorney of record forwarded </w:t>
      </w:r>
      <w:r w:rsidR="0072289B" w:rsidRPr="00E60C78">
        <w:rPr>
          <w:rFonts w:ascii="Arial" w:hAnsi="Arial" w:cs="Arial"/>
          <w:sz w:val="24"/>
          <w:szCs w:val="24"/>
        </w:rPr>
        <w:t>annexure “A” to the defendant’s attorney of record</w:t>
      </w:r>
      <w:r w:rsidR="008707B9" w:rsidRPr="00E60C78">
        <w:rPr>
          <w:rFonts w:ascii="Arial" w:hAnsi="Arial" w:cs="Arial"/>
          <w:sz w:val="24"/>
          <w:szCs w:val="24"/>
        </w:rPr>
        <w:t xml:space="preserve"> under cover of an email which stated little more than “</w:t>
      </w:r>
      <w:r w:rsidR="008707B9" w:rsidRPr="00E60C78">
        <w:rPr>
          <w:rFonts w:ascii="Arial" w:hAnsi="Arial" w:cs="Arial"/>
          <w:i/>
          <w:iCs/>
          <w:sz w:val="24"/>
          <w:szCs w:val="24"/>
        </w:rPr>
        <w:t>[p</w:t>
      </w:r>
      <w:r w:rsidR="002805D7" w:rsidRPr="00E60C78">
        <w:rPr>
          <w:rFonts w:ascii="Arial" w:hAnsi="Arial" w:cs="Arial"/>
          <w:i/>
          <w:iCs/>
          <w:sz w:val="24"/>
          <w:szCs w:val="24"/>
        </w:rPr>
        <w:t>]</w:t>
      </w:r>
      <w:r w:rsidR="008707B9" w:rsidRPr="00E60C78">
        <w:rPr>
          <w:rFonts w:ascii="Arial" w:hAnsi="Arial" w:cs="Arial"/>
          <w:i/>
          <w:iCs/>
          <w:sz w:val="24"/>
          <w:szCs w:val="24"/>
        </w:rPr>
        <w:t>lease see attached documentation for your attention</w:t>
      </w:r>
      <w:r w:rsidR="008707B9" w:rsidRPr="00E60C78">
        <w:rPr>
          <w:rFonts w:ascii="Arial" w:hAnsi="Arial" w:cs="Arial"/>
          <w:sz w:val="24"/>
          <w:szCs w:val="24"/>
        </w:rPr>
        <w:t>”.</w:t>
      </w:r>
      <w:r w:rsidR="00F932B3" w:rsidRPr="00E60C78">
        <w:rPr>
          <w:rFonts w:ascii="Arial" w:hAnsi="Arial" w:cs="Arial"/>
          <w:sz w:val="24"/>
          <w:szCs w:val="24"/>
        </w:rPr>
        <w:t xml:space="preserve">   </w:t>
      </w:r>
      <w:r w:rsidR="00FD57B7" w:rsidRPr="00E60C78">
        <w:rPr>
          <w:rFonts w:ascii="Arial" w:hAnsi="Arial" w:cs="Arial"/>
          <w:sz w:val="24"/>
          <w:szCs w:val="24"/>
        </w:rPr>
        <w:t xml:space="preserve">  </w:t>
      </w:r>
    </w:p>
    <w:p w14:paraId="4688F91E" w14:textId="77777777" w:rsidR="008707B9" w:rsidRPr="008707B9" w:rsidRDefault="008707B9" w:rsidP="002805D7">
      <w:pPr>
        <w:pStyle w:val="ListParagraph"/>
        <w:spacing w:after="0" w:line="480" w:lineRule="auto"/>
        <w:rPr>
          <w:rFonts w:ascii="Arial" w:hAnsi="Arial" w:cs="Arial"/>
          <w:sz w:val="24"/>
          <w:szCs w:val="24"/>
        </w:rPr>
      </w:pPr>
    </w:p>
    <w:p w14:paraId="01CF8E6F" w14:textId="0932E518" w:rsidR="00064CFB"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932B3" w:rsidRPr="00E60C78">
        <w:rPr>
          <w:rFonts w:ascii="Arial" w:hAnsi="Arial" w:cs="Arial"/>
          <w:sz w:val="24"/>
          <w:szCs w:val="24"/>
        </w:rPr>
        <w:t>I enquired from the plaintiff’s counsel as to what I should make of the plaintiff’s failure to provide confirmation of the witness</w:t>
      </w:r>
      <w:r w:rsidR="00DC4CDE" w:rsidRPr="00E60C78">
        <w:rPr>
          <w:rFonts w:ascii="Arial" w:hAnsi="Arial" w:cs="Arial"/>
          <w:sz w:val="24"/>
          <w:szCs w:val="24"/>
        </w:rPr>
        <w:t>’</w:t>
      </w:r>
      <w:r w:rsidR="00DC2675" w:rsidRPr="00E60C78">
        <w:rPr>
          <w:rFonts w:ascii="Arial" w:hAnsi="Arial" w:cs="Arial"/>
          <w:sz w:val="24"/>
          <w:szCs w:val="24"/>
        </w:rPr>
        <w:t>s</w:t>
      </w:r>
      <w:r w:rsidR="00F932B3" w:rsidRPr="00E60C78">
        <w:rPr>
          <w:rFonts w:ascii="Arial" w:hAnsi="Arial" w:cs="Arial"/>
          <w:sz w:val="24"/>
          <w:szCs w:val="24"/>
        </w:rPr>
        <w:t xml:space="preserve"> visa and/or flight</w:t>
      </w:r>
      <w:r w:rsidR="003C0EDD" w:rsidRPr="00E60C78">
        <w:rPr>
          <w:rFonts w:ascii="Arial" w:hAnsi="Arial" w:cs="Arial"/>
          <w:sz w:val="24"/>
          <w:szCs w:val="24"/>
        </w:rPr>
        <w:t xml:space="preserve"> to South Africa</w:t>
      </w:r>
      <w:r w:rsidR="00F932B3" w:rsidRPr="00E60C78">
        <w:rPr>
          <w:rFonts w:ascii="Arial" w:hAnsi="Arial" w:cs="Arial"/>
          <w:sz w:val="24"/>
          <w:szCs w:val="24"/>
        </w:rPr>
        <w:t>, to which he responded</w:t>
      </w:r>
      <w:r w:rsidR="002A5062" w:rsidRPr="00E60C78">
        <w:rPr>
          <w:rFonts w:ascii="Arial" w:hAnsi="Arial" w:cs="Arial"/>
          <w:sz w:val="24"/>
          <w:szCs w:val="24"/>
        </w:rPr>
        <w:t xml:space="preserve"> </w:t>
      </w:r>
      <w:r w:rsidR="00F932B3" w:rsidRPr="00E60C78">
        <w:rPr>
          <w:rFonts w:ascii="Arial" w:hAnsi="Arial" w:cs="Arial"/>
          <w:sz w:val="24"/>
          <w:szCs w:val="24"/>
        </w:rPr>
        <w:t xml:space="preserve">that </w:t>
      </w:r>
      <w:proofErr w:type="gramStart"/>
      <w:r w:rsidR="00EE6028" w:rsidRPr="00E60C78">
        <w:rPr>
          <w:rFonts w:ascii="Arial" w:hAnsi="Arial" w:cs="Arial"/>
          <w:sz w:val="24"/>
          <w:szCs w:val="24"/>
        </w:rPr>
        <w:t>in all likelihood</w:t>
      </w:r>
      <w:proofErr w:type="gramEnd"/>
      <w:r w:rsidR="00EE6028" w:rsidRPr="00E60C78">
        <w:rPr>
          <w:rFonts w:ascii="Arial" w:hAnsi="Arial" w:cs="Arial"/>
          <w:sz w:val="24"/>
          <w:szCs w:val="24"/>
        </w:rPr>
        <w:t xml:space="preserve">, </w:t>
      </w:r>
      <w:r w:rsidR="00E9552C" w:rsidRPr="00E60C78">
        <w:rPr>
          <w:rFonts w:ascii="Arial" w:hAnsi="Arial" w:cs="Arial"/>
          <w:sz w:val="24"/>
          <w:szCs w:val="24"/>
        </w:rPr>
        <w:t xml:space="preserve">the witness would not have been </w:t>
      </w:r>
      <w:r w:rsidR="00C36057" w:rsidRPr="00E60C78">
        <w:rPr>
          <w:rFonts w:ascii="Arial" w:hAnsi="Arial" w:cs="Arial"/>
          <w:sz w:val="24"/>
          <w:szCs w:val="24"/>
        </w:rPr>
        <w:t>able to</w:t>
      </w:r>
      <w:r w:rsidR="00E9552C" w:rsidRPr="00E60C78">
        <w:rPr>
          <w:rFonts w:ascii="Arial" w:hAnsi="Arial" w:cs="Arial"/>
          <w:sz w:val="24"/>
          <w:szCs w:val="24"/>
        </w:rPr>
        <w:t xml:space="preserve"> book a flight </w:t>
      </w:r>
      <w:r w:rsidR="001B37C6" w:rsidRPr="00E60C78">
        <w:rPr>
          <w:rFonts w:ascii="Arial" w:hAnsi="Arial" w:cs="Arial"/>
          <w:sz w:val="24"/>
          <w:szCs w:val="24"/>
        </w:rPr>
        <w:t>or</w:t>
      </w:r>
      <w:r w:rsidR="00E9552C" w:rsidRPr="00E60C78">
        <w:rPr>
          <w:rFonts w:ascii="Arial" w:hAnsi="Arial" w:cs="Arial"/>
          <w:sz w:val="24"/>
          <w:szCs w:val="24"/>
        </w:rPr>
        <w:t xml:space="preserve"> obtain a visa</w:t>
      </w:r>
      <w:r w:rsidR="00EE6028" w:rsidRPr="00E60C78">
        <w:rPr>
          <w:rFonts w:ascii="Arial" w:hAnsi="Arial" w:cs="Arial"/>
          <w:sz w:val="24"/>
          <w:szCs w:val="24"/>
        </w:rPr>
        <w:t xml:space="preserve">, in light of the travel </w:t>
      </w:r>
      <w:r w:rsidR="005F706A" w:rsidRPr="00E60C78">
        <w:rPr>
          <w:rFonts w:ascii="Arial" w:hAnsi="Arial" w:cs="Arial"/>
          <w:sz w:val="24"/>
          <w:szCs w:val="24"/>
        </w:rPr>
        <w:t>restrictions</w:t>
      </w:r>
      <w:r w:rsidR="00E9552C" w:rsidRPr="00E60C78">
        <w:rPr>
          <w:rFonts w:ascii="Arial" w:hAnsi="Arial" w:cs="Arial"/>
          <w:sz w:val="24"/>
          <w:szCs w:val="24"/>
        </w:rPr>
        <w:t>.</w:t>
      </w:r>
      <w:r w:rsidR="00ED7318" w:rsidRPr="00E60C78">
        <w:rPr>
          <w:rFonts w:ascii="Arial" w:hAnsi="Arial" w:cs="Arial"/>
          <w:sz w:val="24"/>
          <w:szCs w:val="24"/>
        </w:rPr>
        <w:t xml:space="preserve">  </w:t>
      </w:r>
    </w:p>
    <w:p w14:paraId="1297F82B" w14:textId="77777777" w:rsidR="00064CFB" w:rsidRPr="00064CFB" w:rsidRDefault="00064CFB" w:rsidP="00064CFB">
      <w:pPr>
        <w:pStyle w:val="ListParagraph"/>
        <w:spacing w:after="0" w:line="480" w:lineRule="auto"/>
        <w:rPr>
          <w:rFonts w:ascii="Arial" w:hAnsi="Arial" w:cs="Arial"/>
          <w:sz w:val="24"/>
          <w:szCs w:val="24"/>
        </w:rPr>
      </w:pPr>
    </w:p>
    <w:p w14:paraId="24623488" w14:textId="4FF348A2" w:rsidR="004A79CD"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75BB6" w:rsidRPr="00E60C78">
        <w:rPr>
          <w:rFonts w:ascii="Arial" w:hAnsi="Arial" w:cs="Arial"/>
          <w:sz w:val="24"/>
          <w:szCs w:val="24"/>
        </w:rPr>
        <w:t>T</w:t>
      </w:r>
      <w:r w:rsidR="00ED7318" w:rsidRPr="00E60C78">
        <w:rPr>
          <w:rFonts w:ascii="Arial" w:hAnsi="Arial" w:cs="Arial"/>
          <w:sz w:val="24"/>
          <w:szCs w:val="24"/>
        </w:rPr>
        <w:t xml:space="preserve">here is no evidence before me </w:t>
      </w:r>
      <w:r w:rsidR="00021540" w:rsidRPr="00E60C78">
        <w:rPr>
          <w:rFonts w:ascii="Arial" w:hAnsi="Arial" w:cs="Arial"/>
          <w:sz w:val="24"/>
          <w:szCs w:val="24"/>
        </w:rPr>
        <w:t xml:space="preserve">from which to </w:t>
      </w:r>
      <w:r w:rsidR="00ED7318" w:rsidRPr="00E60C78">
        <w:rPr>
          <w:rFonts w:ascii="Arial" w:hAnsi="Arial" w:cs="Arial"/>
          <w:sz w:val="24"/>
          <w:szCs w:val="24"/>
        </w:rPr>
        <w:t xml:space="preserve">ascertain (i) the date upon which the lockdown and travel </w:t>
      </w:r>
      <w:r w:rsidR="001E1E9F" w:rsidRPr="00E60C78">
        <w:rPr>
          <w:rFonts w:ascii="Arial" w:hAnsi="Arial" w:cs="Arial"/>
          <w:sz w:val="24"/>
          <w:szCs w:val="24"/>
        </w:rPr>
        <w:t>restrictions</w:t>
      </w:r>
      <w:r w:rsidR="00ED7318" w:rsidRPr="00E60C78">
        <w:rPr>
          <w:rFonts w:ascii="Arial" w:hAnsi="Arial" w:cs="Arial"/>
          <w:sz w:val="24"/>
          <w:szCs w:val="24"/>
        </w:rPr>
        <w:t xml:space="preserve"> were implemented; (ii) the date upon which it ought to have reasonably become known to the plaintiff’s witness that he would be unable to travel </w:t>
      </w:r>
      <w:r w:rsidR="001E1E9F" w:rsidRPr="00E60C78">
        <w:rPr>
          <w:rFonts w:ascii="Arial" w:hAnsi="Arial" w:cs="Arial"/>
          <w:sz w:val="24"/>
          <w:szCs w:val="24"/>
        </w:rPr>
        <w:t xml:space="preserve">to South Africa to give evidence at the trial; (iii) </w:t>
      </w:r>
      <w:r w:rsidR="00021540" w:rsidRPr="00E60C78">
        <w:rPr>
          <w:rFonts w:ascii="Arial" w:hAnsi="Arial" w:cs="Arial"/>
          <w:sz w:val="24"/>
          <w:szCs w:val="24"/>
        </w:rPr>
        <w:t xml:space="preserve">why the </w:t>
      </w:r>
      <w:r w:rsidR="003A1176" w:rsidRPr="00E60C78">
        <w:rPr>
          <w:rFonts w:ascii="Arial" w:hAnsi="Arial" w:cs="Arial"/>
          <w:sz w:val="24"/>
          <w:szCs w:val="24"/>
        </w:rPr>
        <w:t>witness</w:t>
      </w:r>
      <w:r w:rsidR="00C60048" w:rsidRPr="00E60C78">
        <w:rPr>
          <w:rFonts w:ascii="Arial" w:hAnsi="Arial" w:cs="Arial"/>
          <w:sz w:val="24"/>
          <w:szCs w:val="24"/>
        </w:rPr>
        <w:t>’</w:t>
      </w:r>
      <w:r w:rsidR="003A1176" w:rsidRPr="00E60C78">
        <w:rPr>
          <w:rFonts w:ascii="Arial" w:hAnsi="Arial" w:cs="Arial"/>
          <w:sz w:val="24"/>
          <w:szCs w:val="24"/>
        </w:rPr>
        <w:t xml:space="preserve">s </w:t>
      </w:r>
      <w:r w:rsidR="00064CFB" w:rsidRPr="00E60C78">
        <w:rPr>
          <w:rFonts w:ascii="Arial" w:hAnsi="Arial" w:cs="Arial"/>
          <w:sz w:val="24"/>
          <w:szCs w:val="24"/>
        </w:rPr>
        <w:t>inability to travel to South Africa was only communicated to the plaintiff’s attorney of record less than one week prior to the trial; and (iv) what steps, if any, were taken by the</w:t>
      </w:r>
      <w:r w:rsidR="00D80890" w:rsidRPr="00E60C78">
        <w:rPr>
          <w:rFonts w:ascii="Arial" w:hAnsi="Arial" w:cs="Arial"/>
          <w:sz w:val="24"/>
          <w:szCs w:val="24"/>
        </w:rPr>
        <w:t xml:space="preserve"> plaintiff</w:t>
      </w:r>
      <w:r w:rsidR="00E4399D" w:rsidRPr="00E60C78">
        <w:rPr>
          <w:rFonts w:ascii="Arial" w:hAnsi="Arial" w:cs="Arial"/>
          <w:sz w:val="24"/>
          <w:szCs w:val="24"/>
        </w:rPr>
        <w:t xml:space="preserve"> to secure its </w:t>
      </w:r>
      <w:r w:rsidR="00064CFB" w:rsidRPr="00E60C78">
        <w:rPr>
          <w:rFonts w:ascii="Arial" w:hAnsi="Arial" w:cs="Arial"/>
          <w:sz w:val="24"/>
          <w:szCs w:val="24"/>
        </w:rPr>
        <w:t>witness</w:t>
      </w:r>
      <w:r w:rsidR="00203DE8" w:rsidRPr="00E60C78">
        <w:rPr>
          <w:rFonts w:ascii="Arial" w:hAnsi="Arial" w:cs="Arial"/>
          <w:sz w:val="24"/>
          <w:szCs w:val="24"/>
        </w:rPr>
        <w:t>’</w:t>
      </w:r>
      <w:r w:rsidR="00E4399D" w:rsidRPr="00E60C78">
        <w:rPr>
          <w:rFonts w:ascii="Arial" w:hAnsi="Arial" w:cs="Arial"/>
          <w:sz w:val="24"/>
          <w:szCs w:val="24"/>
        </w:rPr>
        <w:t>s</w:t>
      </w:r>
      <w:r w:rsidR="00064CFB" w:rsidRPr="00E60C78">
        <w:rPr>
          <w:rFonts w:ascii="Arial" w:hAnsi="Arial" w:cs="Arial"/>
          <w:sz w:val="24"/>
          <w:szCs w:val="24"/>
        </w:rPr>
        <w:t xml:space="preserve"> attendance at trial</w:t>
      </w:r>
      <w:r w:rsidR="00E4399D" w:rsidRPr="00E60C78">
        <w:rPr>
          <w:rFonts w:ascii="Arial" w:hAnsi="Arial" w:cs="Arial"/>
          <w:sz w:val="24"/>
          <w:szCs w:val="24"/>
        </w:rPr>
        <w:t xml:space="preserve"> prior to becoming aware of the lockdown and travel restrictions</w:t>
      </w:r>
      <w:r w:rsidR="00064CFB" w:rsidRPr="00E60C78">
        <w:rPr>
          <w:rFonts w:ascii="Arial" w:hAnsi="Arial" w:cs="Arial"/>
          <w:sz w:val="24"/>
          <w:szCs w:val="24"/>
        </w:rPr>
        <w:t>.</w:t>
      </w:r>
      <w:r w:rsidR="00EE6028" w:rsidRPr="00E60C78">
        <w:rPr>
          <w:rFonts w:ascii="Arial" w:hAnsi="Arial" w:cs="Arial"/>
          <w:sz w:val="24"/>
          <w:szCs w:val="24"/>
        </w:rPr>
        <w:t xml:space="preserve">  </w:t>
      </w:r>
    </w:p>
    <w:p w14:paraId="60AB7439" w14:textId="196D354E" w:rsidR="00562B93"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4A79CD" w:rsidRPr="00E60C78">
        <w:rPr>
          <w:rFonts w:ascii="Arial" w:hAnsi="Arial" w:cs="Arial"/>
          <w:sz w:val="24"/>
          <w:szCs w:val="24"/>
        </w:rPr>
        <w:t>P</w:t>
      </w:r>
      <w:r w:rsidR="000214B2" w:rsidRPr="00E60C78">
        <w:rPr>
          <w:rFonts w:ascii="Arial" w:hAnsi="Arial" w:cs="Arial"/>
          <w:sz w:val="24"/>
          <w:szCs w:val="24"/>
        </w:rPr>
        <w:t>resumably, h</w:t>
      </w:r>
      <w:r w:rsidR="004A79CD" w:rsidRPr="00E60C78">
        <w:rPr>
          <w:rFonts w:ascii="Arial" w:hAnsi="Arial" w:cs="Arial"/>
          <w:sz w:val="24"/>
          <w:szCs w:val="24"/>
        </w:rPr>
        <w:t>ad the lockdown and travel restrictions been implemented shortly before Friday, 2 September 2022, the plaintiff’s witness would</w:t>
      </w:r>
      <w:r w:rsidR="00220E4A" w:rsidRPr="00E60C78">
        <w:rPr>
          <w:rFonts w:ascii="Arial" w:hAnsi="Arial" w:cs="Arial"/>
          <w:sz w:val="24"/>
          <w:szCs w:val="24"/>
        </w:rPr>
        <w:t xml:space="preserve"> </w:t>
      </w:r>
      <w:r w:rsidR="00E4399D" w:rsidRPr="00E60C78">
        <w:rPr>
          <w:rFonts w:ascii="Arial" w:hAnsi="Arial" w:cs="Arial"/>
          <w:sz w:val="24"/>
          <w:szCs w:val="24"/>
        </w:rPr>
        <w:t xml:space="preserve">already </w:t>
      </w:r>
      <w:r w:rsidR="004A79CD" w:rsidRPr="00E60C78">
        <w:rPr>
          <w:rFonts w:ascii="Arial" w:hAnsi="Arial" w:cs="Arial"/>
          <w:sz w:val="24"/>
          <w:szCs w:val="24"/>
        </w:rPr>
        <w:t xml:space="preserve">have taken steps to procure flights </w:t>
      </w:r>
      <w:r w:rsidR="00220E4A" w:rsidRPr="00E60C78">
        <w:rPr>
          <w:rFonts w:ascii="Arial" w:hAnsi="Arial" w:cs="Arial"/>
          <w:sz w:val="24"/>
          <w:szCs w:val="24"/>
        </w:rPr>
        <w:t>and a visa timeously</w:t>
      </w:r>
      <w:r w:rsidR="001B4CEB" w:rsidRPr="00E60C78">
        <w:rPr>
          <w:rFonts w:ascii="Arial" w:hAnsi="Arial" w:cs="Arial"/>
          <w:sz w:val="24"/>
          <w:szCs w:val="24"/>
        </w:rPr>
        <w:t xml:space="preserve">.  It is inconceivable that a prudent litigant would have left international travel arrangements for the weekend </w:t>
      </w:r>
      <w:r w:rsidR="00220E4A" w:rsidRPr="00E60C78">
        <w:rPr>
          <w:rFonts w:ascii="Arial" w:hAnsi="Arial" w:cs="Arial"/>
          <w:sz w:val="24"/>
          <w:szCs w:val="24"/>
        </w:rPr>
        <w:t>before the trial</w:t>
      </w:r>
      <w:r w:rsidR="004A79CD" w:rsidRPr="00E60C78">
        <w:rPr>
          <w:rFonts w:ascii="Arial" w:hAnsi="Arial" w:cs="Arial"/>
          <w:sz w:val="24"/>
          <w:szCs w:val="24"/>
        </w:rPr>
        <w:t xml:space="preserve">.  </w:t>
      </w:r>
      <w:r w:rsidR="008A77B8" w:rsidRPr="00E60C78">
        <w:rPr>
          <w:rFonts w:ascii="Arial" w:hAnsi="Arial" w:cs="Arial"/>
          <w:sz w:val="24"/>
          <w:szCs w:val="24"/>
        </w:rPr>
        <w:t xml:space="preserve">On the other hand, and </w:t>
      </w:r>
      <w:proofErr w:type="gramStart"/>
      <w:r w:rsidR="008A77B8" w:rsidRPr="00E60C78">
        <w:rPr>
          <w:rFonts w:ascii="Arial" w:hAnsi="Arial" w:cs="Arial"/>
          <w:sz w:val="24"/>
          <w:szCs w:val="24"/>
        </w:rPr>
        <w:t xml:space="preserve">in </w:t>
      </w:r>
      <w:r w:rsidR="004A79CD" w:rsidRPr="00E60C78">
        <w:rPr>
          <w:rFonts w:ascii="Arial" w:hAnsi="Arial" w:cs="Arial"/>
          <w:sz w:val="24"/>
          <w:szCs w:val="24"/>
        </w:rPr>
        <w:t xml:space="preserve">the event </w:t>
      </w:r>
      <w:r w:rsidR="00562B93" w:rsidRPr="00E60C78">
        <w:rPr>
          <w:rFonts w:ascii="Arial" w:hAnsi="Arial" w:cs="Arial"/>
          <w:sz w:val="24"/>
          <w:szCs w:val="24"/>
        </w:rPr>
        <w:t>that</w:t>
      </w:r>
      <w:proofErr w:type="gramEnd"/>
      <w:r w:rsidR="00562B93" w:rsidRPr="00E60C78">
        <w:rPr>
          <w:rFonts w:ascii="Arial" w:hAnsi="Arial" w:cs="Arial"/>
          <w:sz w:val="24"/>
          <w:szCs w:val="24"/>
        </w:rPr>
        <w:t xml:space="preserve"> the </w:t>
      </w:r>
      <w:r w:rsidR="009D7D68" w:rsidRPr="00E60C78">
        <w:rPr>
          <w:rFonts w:ascii="Arial" w:hAnsi="Arial" w:cs="Arial"/>
          <w:sz w:val="24"/>
          <w:szCs w:val="24"/>
        </w:rPr>
        <w:t xml:space="preserve">lockdown and the </w:t>
      </w:r>
      <w:r w:rsidR="00562B93" w:rsidRPr="00E60C78">
        <w:rPr>
          <w:rFonts w:ascii="Arial" w:hAnsi="Arial" w:cs="Arial"/>
          <w:sz w:val="24"/>
          <w:szCs w:val="24"/>
        </w:rPr>
        <w:t xml:space="preserve">travel restrictions had been implemented some time before Friday, 2 September 2022, the </w:t>
      </w:r>
      <w:r w:rsidR="00867B2F" w:rsidRPr="00E60C78">
        <w:rPr>
          <w:rFonts w:ascii="Arial" w:hAnsi="Arial" w:cs="Arial"/>
          <w:sz w:val="24"/>
          <w:szCs w:val="24"/>
        </w:rPr>
        <w:t xml:space="preserve">unavailability of the </w:t>
      </w:r>
      <w:r w:rsidR="00562B93" w:rsidRPr="00E60C78">
        <w:rPr>
          <w:rFonts w:ascii="Arial" w:hAnsi="Arial" w:cs="Arial"/>
          <w:sz w:val="24"/>
          <w:szCs w:val="24"/>
        </w:rPr>
        <w:t>plaintiff</w:t>
      </w:r>
      <w:r w:rsidR="00867B2F" w:rsidRPr="00E60C78">
        <w:rPr>
          <w:rFonts w:ascii="Arial" w:hAnsi="Arial" w:cs="Arial"/>
          <w:sz w:val="24"/>
          <w:szCs w:val="24"/>
        </w:rPr>
        <w:t>’s</w:t>
      </w:r>
      <w:r w:rsidR="00562B93" w:rsidRPr="00E60C78">
        <w:rPr>
          <w:rFonts w:ascii="Arial" w:hAnsi="Arial" w:cs="Arial"/>
          <w:sz w:val="24"/>
          <w:szCs w:val="24"/>
        </w:rPr>
        <w:t xml:space="preserve"> </w:t>
      </w:r>
      <w:r w:rsidR="00867B2F" w:rsidRPr="00E60C78">
        <w:rPr>
          <w:rFonts w:ascii="Arial" w:hAnsi="Arial" w:cs="Arial"/>
          <w:sz w:val="24"/>
          <w:szCs w:val="24"/>
        </w:rPr>
        <w:t>witness</w:t>
      </w:r>
      <w:r w:rsidR="00562B93" w:rsidRPr="00E60C78">
        <w:rPr>
          <w:rFonts w:ascii="Arial" w:hAnsi="Arial" w:cs="Arial"/>
          <w:sz w:val="24"/>
          <w:szCs w:val="24"/>
        </w:rPr>
        <w:t xml:space="preserve"> ought to have been communicated to the defendant’s legal representatives timeously in order to </w:t>
      </w:r>
      <w:r w:rsidR="00F41D24" w:rsidRPr="00E60C78">
        <w:rPr>
          <w:rFonts w:ascii="Arial" w:hAnsi="Arial" w:cs="Arial"/>
          <w:sz w:val="24"/>
          <w:szCs w:val="24"/>
        </w:rPr>
        <w:t xml:space="preserve">properly explore the possibility of hearing evidence via a virtual platform; alternatively, to </w:t>
      </w:r>
      <w:r w:rsidR="00562B93" w:rsidRPr="00E60C78">
        <w:rPr>
          <w:rFonts w:ascii="Arial" w:hAnsi="Arial" w:cs="Arial"/>
          <w:sz w:val="24"/>
          <w:szCs w:val="24"/>
        </w:rPr>
        <w:t>mitigate the wasted costs of the trial date.</w:t>
      </w:r>
    </w:p>
    <w:p w14:paraId="7C36D9BE" w14:textId="77777777" w:rsidR="001F3D90" w:rsidRPr="001F3D90" w:rsidRDefault="001F3D90" w:rsidP="007C7893">
      <w:pPr>
        <w:pStyle w:val="ListParagraph"/>
        <w:spacing w:after="0" w:line="480" w:lineRule="auto"/>
        <w:rPr>
          <w:rFonts w:ascii="Arial" w:hAnsi="Arial" w:cs="Arial"/>
          <w:sz w:val="24"/>
          <w:szCs w:val="24"/>
        </w:rPr>
      </w:pPr>
    </w:p>
    <w:p w14:paraId="63AE13B4" w14:textId="09D869C4" w:rsidR="007C7893"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C7893" w:rsidRPr="00E60C78">
        <w:rPr>
          <w:rFonts w:ascii="Arial" w:hAnsi="Arial" w:cs="Arial"/>
          <w:sz w:val="24"/>
          <w:szCs w:val="24"/>
        </w:rPr>
        <w:t xml:space="preserve">In the said circumstances, and in the absence of </w:t>
      </w:r>
      <w:r w:rsidR="003D1C32" w:rsidRPr="00E60C78">
        <w:rPr>
          <w:rFonts w:ascii="Arial" w:hAnsi="Arial" w:cs="Arial"/>
          <w:sz w:val="24"/>
          <w:szCs w:val="24"/>
        </w:rPr>
        <w:t>any further</w:t>
      </w:r>
      <w:r w:rsidR="007C7893" w:rsidRPr="00E60C78">
        <w:rPr>
          <w:rFonts w:ascii="Arial" w:hAnsi="Arial" w:cs="Arial"/>
          <w:sz w:val="24"/>
          <w:szCs w:val="24"/>
        </w:rPr>
        <w:t xml:space="preserve"> explanation</w:t>
      </w:r>
      <w:r w:rsidR="003D1C32" w:rsidRPr="00E60C78">
        <w:rPr>
          <w:rFonts w:ascii="Arial" w:hAnsi="Arial" w:cs="Arial"/>
          <w:sz w:val="24"/>
          <w:szCs w:val="24"/>
        </w:rPr>
        <w:t xml:space="preserve"> on behalf of the plaintiff</w:t>
      </w:r>
      <w:r w:rsidR="007C7893" w:rsidRPr="00E60C78">
        <w:rPr>
          <w:rFonts w:ascii="Arial" w:hAnsi="Arial" w:cs="Arial"/>
          <w:sz w:val="24"/>
          <w:szCs w:val="24"/>
        </w:rPr>
        <w:t>, I am unable to find that the</w:t>
      </w:r>
      <w:r w:rsidR="003D1C32" w:rsidRPr="00E60C78">
        <w:rPr>
          <w:rFonts w:ascii="Arial" w:hAnsi="Arial" w:cs="Arial"/>
          <w:sz w:val="24"/>
          <w:szCs w:val="24"/>
        </w:rPr>
        <w:t xml:space="preserve"> plaintiff’s </w:t>
      </w:r>
      <w:r w:rsidR="007C7893" w:rsidRPr="00E60C78">
        <w:rPr>
          <w:rFonts w:ascii="Arial" w:hAnsi="Arial" w:cs="Arial"/>
          <w:sz w:val="24"/>
          <w:szCs w:val="24"/>
        </w:rPr>
        <w:t>conduct lacked blameworthiness to the extent</w:t>
      </w:r>
      <w:r w:rsidR="003D1C32" w:rsidRPr="00E60C78">
        <w:rPr>
          <w:rFonts w:ascii="Arial" w:hAnsi="Arial" w:cs="Arial"/>
          <w:sz w:val="24"/>
          <w:szCs w:val="24"/>
        </w:rPr>
        <w:t xml:space="preserve"> contended on its behalf.</w:t>
      </w:r>
    </w:p>
    <w:p w14:paraId="76A8339A" w14:textId="77777777" w:rsidR="007C7893" w:rsidRPr="007C7893" w:rsidRDefault="007C7893" w:rsidP="007C7893">
      <w:pPr>
        <w:pStyle w:val="ListParagraph"/>
        <w:spacing w:after="0" w:line="480" w:lineRule="auto"/>
        <w:rPr>
          <w:rFonts w:ascii="Arial" w:hAnsi="Arial" w:cs="Arial"/>
          <w:sz w:val="24"/>
          <w:szCs w:val="24"/>
        </w:rPr>
      </w:pPr>
    </w:p>
    <w:p w14:paraId="0BC6CD5B" w14:textId="7F283FA2" w:rsidR="001F3D90"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9044C" w:rsidRPr="00E60C78">
        <w:rPr>
          <w:rFonts w:ascii="Arial" w:hAnsi="Arial" w:cs="Arial"/>
          <w:sz w:val="24"/>
          <w:szCs w:val="24"/>
        </w:rPr>
        <w:t>The general rule is that</w:t>
      </w:r>
      <w:r w:rsidR="007C7893" w:rsidRPr="00E60C78">
        <w:rPr>
          <w:rFonts w:ascii="Arial" w:hAnsi="Arial" w:cs="Arial"/>
          <w:sz w:val="24"/>
          <w:szCs w:val="24"/>
        </w:rPr>
        <w:t xml:space="preserve"> </w:t>
      </w:r>
      <w:r w:rsidR="001F3D90" w:rsidRPr="00E60C78">
        <w:rPr>
          <w:rFonts w:ascii="Arial" w:hAnsi="Arial" w:cs="Arial"/>
          <w:sz w:val="24"/>
          <w:szCs w:val="24"/>
        </w:rPr>
        <w:t>a party whose conduct gives rise to the postponement of a matter must pay the wasted costs occasioned thereby.</w:t>
      </w:r>
      <w:r w:rsidR="001F3D90">
        <w:rPr>
          <w:rStyle w:val="FootnoteReference"/>
          <w:rFonts w:ascii="Arial" w:hAnsi="Arial" w:cs="Arial"/>
          <w:sz w:val="24"/>
          <w:szCs w:val="24"/>
        </w:rPr>
        <w:footnoteReference w:id="4"/>
      </w:r>
      <w:r w:rsidR="001F3D90" w:rsidRPr="00E60C78">
        <w:rPr>
          <w:rFonts w:ascii="Arial" w:hAnsi="Arial" w:cs="Arial"/>
          <w:sz w:val="24"/>
          <w:szCs w:val="24"/>
        </w:rPr>
        <w:t xml:space="preserve">  </w:t>
      </w:r>
    </w:p>
    <w:p w14:paraId="64C0E5DC" w14:textId="77777777" w:rsidR="001F3D90" w:rsidRDefault="001F3D90" w:rsidP="001F3D90">
      <w:pPr>
        <w:pStyle w:val="ListParagraph"/>
        <w:spacing w:after="0" w:line="480" w:lineRule="auto"/>
        <w:ind w:left="851"/>
        <w:jc w:val="both"/>
        <w:rPr>
          <w:rFonts w:ascii="Arial" w:hAnsi="Arial" w:cs="Arial"/>
          <w:sz w:val="24"/>
          <w:szCs w:val="24"/>
        </w:rPr>
      </w:pPr>
    </w:p>
    <w:p w14:paraId="573F25E7" w14:textId="448FA92A" w:rsidR="001F3D90"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F3D90" w:rsidRPr="00E60C78">
        <w:rPr>
          <w:rFonts w:ascii="Arial" w:hAnsi="Arial" w:cs="Arial"/>
          <w:sz w:val="24"/>
          <w:szCs w:val="24"/>
        </w:rPr>
        <w:t xml:space="preserve">In </w:t>
      </w:r>
      <w:r w:rsidR="001F3D90" w:rsidRPr="00E60C78">
        <w:rPr>
          <w:rFonts w:ascii="Arial" w:hAnsi="Arial" w:cs="Arial"/>
          <w:i/>
          <w:iCs/>
          <w:sz w:val="24"/>
          <w:szCs w:val="24"/>
        </w:rPr>
        <w:t>Sublime Technologies (Pty) Ltd v Jonker and Another</w:t>
      </w:r>
      <w:r w:rsidR="001F3D90" w:rsidRPr="00E60C78">
        <w:rPr>
          <w:rFonts w:ascii="Arial" w:hAnsi="Arial" w:cs="Arial"/>
          <w:sz w:val="24"/>
          <w:szCs w:val="24"/>
        </w:rPr>
        <w:t>,</w:t>
      </w:r>
      <w:r w:rsidR="001F3D90">
        <w:rPr>
          <w:rStyle w:val="FootnoteReference"/>
          <w:rFonts w:ascii="Arial" w:hAnsi="Arial" w:cs="Arial"/>
          <w:sz w:val="24"/>
          <w:szCs w:val="24"/>
        </w:rPr>
        <w:footnoteReference w:id="5"/>
      </w:r>
      <w:r w:rsidR="001F3D90" w:rsidRPr="00E60C78">
        <w:rPr>
          <w:rFonts w:ascii="Arial" w:hAnsi="Arial" w:cs="Arial"/>
          <w:sz w:val="24"/>
          <w:szCs w:val="24"/>
        </w:rPr>
        <w:t xml:space="preserve"> it was held at paragraph [3] as follows:</w:t>
      </w:r>
    </w:p>
    <w:p w14:paraId="2C9DE7DC" w14:textId="77777777" w:rsidR="001F3D90" w:rsidRDefault="001F3D90" w:rsidP="001F3D90">
      <w:pPr>
        <w:pStyle w:val="ListParagraph"/>
        <w:spacing w:after="0" w:line="480" w:lineRule="auto"/>
        <w:rPr>
          <w:rFonts w:ascii="Arial" w:hAnsi="Arial" w:cs="Arial"/>
          <w:sz w:val="24"/>
          <w:szCs w:val="24"/>
        </w:rPr>
      </w:pPr>
    </w:p>
    <w:p w14:paraId="40D4ADB3" w14:textId="77777777" w:rsidR="001F3D90" w:rsidRPr="000941AD" w:rsidRDefault="001F3D90" w:rsidP="001F3D90">
      <w:pPr>
        <w:pStyle w:val="ListParagraph"/>
        <w:spacing w:after="0" w:line="360" w:lineRule="auto"/>
        <w:ind w:left="851"/>
        <w:rPr>
          <w:rFonts w:ascii="Arial" w:hAnsi="Arial" w:cs="Arial"/>
        </w:rPr>
      </w:pPr>
      <w:r w:rsidRPr="000941AD">
        <w:rPr>
          <w:rFonts w:ascii="Arial" w:hAnsi="Arial" w:cs="Arial"/>
        </w:rPr>
        <w:lastRenderedPageBreak/>
        <w:t>“</w:t>
      </w:r>
      <w:r w:rsidRPr="005F79BE">
        <w:rPr>
          <w:rFonts w:ascii="Arial" w:hAnsi="Arial" w:cs="Arial"/>
          <w:i/>
          <w:iCs/>
          <w:sz w:val="20"/>
          <w:szCs w:val="20"/>
        </w:rPr>
        <w:t>With regard to costs occasioned by a postponement, the general rule is that the party which is responsible for a case not proceeding on the day set down for hearing must ordinarily pay the wasted costs..</w:t>
      </w:r>
      <w:r w:rsidRPr="000941AD">
        <w:rPr>
          <w:rFonts w:ascii="Arial" w:hAnsi="Arial" w:cs="Arial"/>
          <w:i/>
          <w:iCs/>
        </w:rPr>
        <w:t>.</w:t>
      </w:r>
      <w:r>
        <w:rPr>
          <w:rFonts w:ascii="Arial" w:hAnsi="Arial" w:cs="Arial"/>
        </w:rPr>
        <w:t>”</w:t>
      </w:r>
    </w:p>
    <w:p w14:paraId="393475AA" w14:textId="77777777" w:rsidR="00664CD5" w:rsidRDefault="00664CD5" w:rsidP="00A27CF8">
      <w:pPr>
        <w:pStyle w:val="ListParagraph"/>
        <w:spacing w:after="0" w:line="480" w:lineRule="auto"/>
        <w:ind w:left="851"/>
        <w:jc w:val="both"/>
        <w:rPr>
          <w:rFonts w:ascii="Arial" w:hAnsi="Arial" w:cs="Arial"/>
          <w:sz w:val="24"/>
          <w:szCs w:val="24"/>
        </w:rPr>
      </w:pPr>
    </w:p>
    <w:p w14:paraId="5D5291C4" w14:textId="3863E82B" w:rsidR="001F3D90"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D0D33" w:rsidRPr="00E60C78">
        <w:rPr>
          <w:rFonts w:ascii="Arial" w:hAnsi="Arial" w:cs="Arial"/>
          <w:sz w:val="24"/>
          <w:szCs w:val="24"/>
        </w:rPr>
        <w:t xml:space="preserve">Even if the circumstances necessitating a postponement are beyond a litigant’s control, it is often the case that the party </w:t>
      </w:r>
      <w:r w:rsidR="001F3D90" w:rsidRPr="00E60C78">
        <w:rPr>
          <w:rFonts w:ascii="Arial" w:hAnsi="Arial" w:cs="Arial"/>
          <w:sz w:val="24"/>
          <w:szCs w:val="24"/>
        </w:rPr>
        <w:t>seeking the indulgence</w:t>
      </w:r>
      <w:r w:rsidR="00FD0D33" w:rsidRPr="00E60C78">
        <w:rPr>
          <w:rFonts w:ascii="Arial" w:hAnsi="Arial" w:cs="Arial"/>
          <w:sz w:val="24"/>
          <w:szCs w:val="24"/>
        </w:rPr>
        <w:t xml:space="preserve"> will be ordered to </w:t>
      </w:r>
      <w:r w:rsidR="001F3D90" w:rsidRPr="00E60C78">
        <w:rPr>
          <w:rFonts w:ascii="Arial" w:hAnsi="Arial" w:cs="Arial"/>
          <w:sz w:val="24"/>
          <w:szCs w:val="24"/>
        </w:rPr>
        <w:t>pay the</w:t>
      </w:r>
      <w:r w:rsidR="00FD0D33" w:rsidRPr="00E60C78">
        <w:rPr>
          <w:rFonts w:ascii="Arial" w:hAnsi="Arial" w:cs="Arial"/>
          <w:sz w:val="24"/>
          <w:szCs w:val="24"/>
        </w:rPr>
        <w:t xml:space="preserve"> wasted</w:t>
      </w:r>
      <w:r w:rsidR="001F3D90" w:rsidRPr="00E60C78">
        <w:rPr>
          <w:rFonts w:ascii="Arial" w:hAnsi="Arial" w:cs="Arial"/>
          <w:sz w:val="24"/>
          <w:szCs w:val="24"/>
        </w:rPr>
        <w:t xml:space="preserve"> costs</w:t>
      </w:r>
      <w:r w:rsidR="00FD0D33" w:rsidRPr="00E60C78">
        <w:rPr>
          <w:rFonts w:ascii="Arial" w:hAnsi="Arial" w:cs="Arial"/>
          <w:sz w:val="24"/>
          <w:szCs w:val="24"/>
        </w:rPr>
        <w:t>.</w:t>
      </w:r>
      <w:r w:rsidR="00FD0D33">
        <w:rPr>
          <w:rStyle w:val="FootnoteReference"/>
          <w:rFonts w:ascii="Arial" w:hAnsi="Arial" w:cs="Arial"/>
          <w:sz w:val="24"/>
          <w:szCs w:val="24"/>
        </w:rPr>
        <w:footnoteReference w:id="6"/>
      </w:r>
      <w:r w:rsidR="001F3D90" w:rsidRPr="00E60C78">
        <w:rPr>
          <w:rFonts w:ascii="Arial" w:hAnsi="Arial" w:cs="Arial"/>
          <w:sz w:val="24"/>
          <w:szCs w:val="24"/>
        </w:rPr>
        <w:t xml:space="preserve"> </w:t>
      </w:r>
      <w:r w:rsidR="00FD0D33" w:rsidRPr="00E60C78">
        <w:rPr>
          <w:rFonts w:ascii="Arial" w:hAnsi="Arial" w:cs="Arial"/>
          <w:sz w:val="24"/>
          <w:szCs w:val="24"/>
        </w:rPr>
        <w:t xml:space="preserve"> In </w:t>
      </w:r>
      <w:r w:rsidR="00FD0D33" w:rsidRPr="00E60C78">
        <w:rPr>
          <w:rFonts w:ascii="Arial" w:hAnsi="Arial" w:cs="Arial"/>
          <w:i/>
          <w:iCs/>
          <w:sz w:val="24"/>
          <w:szCs w:val="24"/>
        </w:rPr>
        <w:t xml:space="preserve">Westbrook v </w:t>
      </w:r>
      <w:proofErr w:type="spellStart"/>
      <w:r w:rsidR="00FD0D33" w:rsidRPr="00E60C78">
        <w:rPr>
          <w:rFonts w:ascii="Arial" w:hAnsi="Arial" w:cs="Arial"/>
          <w:i/>
          <w:iCs/>
          <w:sz w:val="24"/>
          <w:szCs w:val="24"/>
        </w:rPr>
        <w:t>Genrief</w:t>
      </w:r>
      <w:proofErr w:type="spellEnd"/>
      <w:r w:rsidR="00FD0D33" w:rsidRPr="00E60C78">
        <w:rPr>
          <w:rFonts w:ascii="Arial" w:hAnsi="Arial" w:cs="Arial"/>
          <w:i/>
          <w:iCs/>
          <w:sz w:val="24"/>
          <w:szCs w:val="24"/>
        </w:rPr>
        <w:t xml:space="preserve"> Ltd</w:t>
      </w:r>
      <w:r w:rsidR="0032225F" w:rsidRPr="00E60C78">
        <w:rPr>
          <w:rFonts w:ascii="Arial" w:hAnsi="Arial" w:cs="Arial"/>
          <w:sz w:val="24"/>
          <w:szCs w:val="24"/>
        </w:rPr>
        <w:t>, Broom DJP stated as follows at 222</w:t>
      </w:r>
      <w:r w:rsidR="00FA17F5" w:rsidRPr="00E60C78">
        <w:rPr>
          <w:rFonts w:ascii="Arial" w:hAnsi="Arial" w:cs="Arial"/>
          <w:sz w:val="24"/>
          <w:szCs w:val="24"/>
        </w:rPr>
        <w:t>E</w:t>
      </w:r>
      <w:r w:rsidR="0032225F" w:rsidRPr="00E60C78">
        <w:rPr>
          <w:rFonts w:ascii="Arial" w:hAnsi="Arial" w:cs="Arial"/>
          <w:sz w:val="24"/>
          <w:szCs w:val="24"/>
        </w:rPr>
        <w:t>-</w:t>
      </w:r>
      <w:r w:rsidR="00FA17F5" w:rsidRPr="00E60C78">
        <w:rPr>
          <w:rFonts w:ascii="Arial" w:hAnsi="Arial" w:cs="Arial"/>
          <w:sz w:val="24"/>
          <w:szCs w:val="24"/>
        </w:rPr>
        <w:t>H</w:t>
      </w:r>
      <w:r w:rsidR="0032225F" w:rsidRPr="00E60C78">
        <w:rPr>
          <w:rFonts w:ascii="Arial" w:hAnsi="Arial" w:cs="Arial"/>
          <w:sz w:val="24"/>
          <w:szCs w:val="24"/>
        </w:rPr>
        <w:t>:</w:t>
      </w:r>
    </w:p>
    <w:p w14:paraId="645FE239" w14:textId="4D76A3B6" w:rsidR="0032225F" w:rsidRDefault="0032225F" w:rsidP="0049044C">
      <w:pPr>
        <w:pStyle w:val="ListParagraph"/>
        <w:spacing w:after="0" w:line="480" w:lineRule="auto"/>
        <w:ind w:left="851"/>
        <w:jc w:val="both"/>
        <w:rPr>
          <w:rFonts w:ascii="Arial" w:hAnsi="Arial" w:cs="Arial"/>
          <w:sz w:val="24"/>
          <w:szCs w:val="24"/>
        </w:rPr>
      </w:pPr>
    </w:p>
    <w:p w14:paraId="5B735262" w14:textId="7506E6AA" w:rsidR="0032225F" w:rsidRPr="0032225F" w:rsidRDefault="0032225F" w:rsidP="0049044C">
      <w:pPr>
        <w:pStyle w:val="ListParagraph"/>
        <w:spacing w:after="0" w:line="360" w:lineRule="auto"/>
        <w:ind w:left="851"/>
        <w:jc w:val="both"/>
        <w:rPr>
          <w:rFonts w:ascii="Arial" w:hAnsi="Arial" w:cs="Arial"/>
          <w:sz w:val="24"/>
          <w:szCs w:val="24"/>
        </w:rPr>
      </w:pPr>
      <w:r>
        <w:rPr>
          <w:rFonts w:ascii="Arial" w:hAnsi="Arial" w:cs="Arial"/>
          <w:sz w:val="24"/>
          <w:szCs w:val="24"/>
        </w:rPr>
        <w:t>“</w:t>
      </w:r>
      <w:r w:rsidR="00F77AB3" w:rsidRPr="0049044C">
        <w:rPr>
          <w:rFonts w:ascii="Arial" w:hAnsi="Arial" w:cs="Arial"/>
          <w:i/>
          <w:iCs/>
          <w:sz w:val="20"/>
          <w:szCs w:val="20"/>
          <w:lang w:val="en-US"/>
        </w:rPr>
        <w:t>O</w:t>
      </w:r>
      <w:r w:rsidR="00FA17F5" w:rsidRPr="0049044C">
        <w:rPr>
          <w:rFonts w:ascii="Arial" w:hAnsi="Arial" w:cs="Arial"/>
          <w:i/>
          <w:iCs/>
          <w:sz w:val="20"/>
          <w:szCs w:val="20"/>
          <w:lang w:val="en-US"/>
        </w:rPr>
        <w:t>ne must see the situation as one in which, although there was no fault on the part of the defendant, it is nevertheless a case in which the plaintiff was ready to proceed, and one in which the plaintiff is being prejudiced by the delay.</w:t>
      </w:r>
      <w:r w:rsidR="001B4A2C" w:rsidRPr="0049044C">
        <w:rPr>
          <w:rFonts w:ascii="Arial" w:hAnsi="Arial" w:cs="Arial"/>
          <w:i/>
          <w:iCs/>
          <w:sz w:val="20"/>
          <w:szCs w:val="20"/>
          <w:lang w:val="en-US"/>
        </w:rPr>
        <w:t xml:space="preserve"> </w:t>
      </w:r>
      <w:r w:rsidR="00FA17F5" w:rsidRPr="0049044C">
        <w:rPr>
          <w:rFonts w:ascii="Arial" w:hAnsi="Arial" w:cs="Arial"/>
          <w:i/>
          <w:iCs/>
          <w:sz w:val="20"/>
          <w:szCs w:val="20"/>
          <w:lang w:val="en-US"/>
        </w:rPr>
        <w:t xml:space="preserve"> I'm inclined to exercise my discretion in the plaintiff</w:t>
      </w:r>
      <w:r w:rsidR="001B4A2C" w:rsidRPr="0049044C">
        <w:rPr>
          <w:rFonts w:ascii="Arial" w:hAnsi="Arial" w:cs="Arial"/>
          <w:i/>
          <w:iCs/>
          <w:sz w:val="20"/>
          <w:szCs w:val="20"/>
          <w:lang w:val="en-US"/>
        </w:rPr>
        <w:t>’</w:t>
      </w:r>
      <w:r w:rsidR="00FA17F5" w:rsidRPr="0049044C">
        <w:rPr>
          <w:rFonts w:ascii="Arial" w:hAnsi="Arial" w:cs="Arial"/>
          <w:i/>
          <w:iCs/>
          <w:sz w:val="20"/>
          <w:szCs w:val="20"/>
          <w:lang w:val="en-US"/>
        </w:rPr>
        <w:t xml:space="preserve">s </w:t>
      </w:r>
      <w:proofErr w:type="spellStart"/>
      <w:r w:rsidR="00FA17F5" w:rsidRPr="0049044C">
        <w:rPr>
          <w:rFonts w:ascii="Arial" w:hAnsi="Arial" w:cs="Arial"/>
          <w:i/>
          <w:iCs/>
          <w:sz w:val="20"/>
          <w:szCs w:val="20"/>
          <w:lang w:val="en-US"/>
        </w:rPr>
        <w:t>favo</w:t>
      </w:r>
      <w:r w:rsidR="00965A99" w:rsidRPr="0049044C">
        <w:rPr>
          <w:rFonts w:ascii="Arial" w:hAnsi="Arial" w:cs="Arial"/>
          <w:i/>
          <w:iCs/>
          <w:sz w:val="20"/>
          <w:szCs w:val="20"/>
          <w:lang w:val="en-US"/>
        </w:rPr>
        <w:t>u</w:t>
      </w:r>
      <w:r w:rsidR="00FA17F5" w:rsidRPr="0049044C">
        <w:rPr>
          <w:rFonts w:ascii="Arial" w:hAnsi="Arial" w:cs="Arial"/>
          <w:i/>
          <w:iCs/>
          <w:sz w:val="20"/>
          <w:szCs w:val="20"/>
          <w:lang w:val="en-US"/>
        </w:rPr>
        <w:t>r</w:t>
      </w:r>
      <w:proofErr w:type="spellEnd"/>
      <w:r w:rsidR="00FA17F5" w:rsidRPr="0049044C">
        <w:rPr>
          <w:rFonts w:ascii="Arial" w:hAnsi="Arial" w:cs="Arial"/>
          <w:i/>
          <w:iCs/>
          <w:sz w:val="20"/>
          <w:szCs w:val="20"/>
          <w:lang w:val="en-US"/>
        </w:rPr>
        <w:t xml:space="preserve">. If the ultimate order depended on the ultimate result in the litigation, then that would mean that in all such cases where there had been no fault, but an unforeseeable flooding of a river, or heart attack killing a witness, or whatever, the costs would not be reserved, but would follow the event, </w:t>
      </w:r>
      <w:proofErr w:type="spellStart"/>
      <w:r w:rsidR="0049044C" w:rsidRPr="0049044C">
        <w:rPr>
          <w:rFonts w:ascii="Arial" w:hAnsi="Arial" w:cs="Arial"/>
          <w:i/>
          <w:iCs/>
          <w:sz w:val="20"/>
          <w:szCs w:val="20"/>
          <w:lang w:val="en-US"/>
        </w:rPr>
        <w:t>ie</w:t>
      </w:r>
      <w:proofErr w:type="spellEnd"/>
      <w:r w:rsidR="00FA17F5" w:rsidRPr="0049044C">
        <w:rPr>
          <w:rFonts w:ascii="Arial" w:hAnsi="Arial" w:cs="Arial"/>
          <w:i/>
          <w:iCs/>
          <w:sz w:val="20"/>
          <w:szCs w:val="20"/>
          <w:lang w:val="en-US"/>
        </w:rPr>
        <w:t xml:space="preserve"> </w:t>
      </w:r>
      <w:r w:rsidR="0049044C" w:rsidRPr="0049044C">
        <w:rPr>
          <w:rFonts w:ascii="Arial" w:hAnsi="Arial" w:cs="Arial"/>
          <w:i/>
          <w:iCs/>
          <w:sz w:val="20"/>
          <w:szCs w:val="20"/>
          <w:lang w:val="en-US"/>
        </w:rPr>
        <w:t>be</w:t>
      </w:r>
      <w:r w:rsidR="00FA17F5" w:rsidRPr="0049044C">
        <w:rPr>
          <w:rFonts w:ascii="Arial" w:hAnsi="Arial" w:cs="Arial"/>
          <w:i/>
          <w:iCs/>
          <w:sz w:val="20"/>
          <w:szCs w:val="20"/>
          <w:lang w:val="en-US"/>
        </w:rPr>
        <w:t xml:space="preserve"> costs in the c</w:t>
      </w:r>
      <w:r w:rsidR="0049044C" w:rsidRPr="0049044C">
        <w:rPr>
          <w:rFonts w:ascii="Arial" w:hAnsi="Arial" w:cs="Arial"/>
          <w:i/>
          <w:iCs/>
          <w:sz w:val="20"/>
          <w:szCs w:val="20"/>
          <w:lang w:val="en-US"/>
        </w:rPr>
        <w:t>ause</w:t>
      </w:r>
      <w:r w:rsidR="00FA17F5" w:rsidRPr="0049044C">
        <w:rPr>
          <w:rFonts w:ascii="Arial" w:hAnsi="Arial" w:cs="Arial"/>
          <w:i/>
          <w:iCs/>
          <w:sz w:val="20"/>
          <w:szCs w:val="20"/>
          <w:lang w:val="en-US"/>
        </w:rPr>
        <w:t xml:space="preserve">. </w:t>
      </w:r>
      <w:r w:rsidR="0049044C" w:rsidRPr="0049044C">
        <w:rPr>
          <w:rFonts w:ascii="Arial" w:hAnsi="Arial" w:cs="Arial"/>
          <w:i/>
          <w:iCs/>
          <w:sz w:val="20"/>
          <w:szCs w:val="20"/>
          <w:lang w:val="en-US"/>
        </w:rPr>
        <w:t xml:space="preserve"> </w:t>
      </w:r>
      <w:r w:rsidR="00FA17F5" w:rsidRPr="0049044C">
        <w:rPr>
          <w:rFonts w:ascii="Arial" w:hAnsi="Arial" w:cs="Arial"/>
          <w:i/>
          <w:iCs/>
          <w:sz w:val="20"/>
          <w:szCs w:val="20"/>
          <w:lang w:val="en-US"/>
        </w:rPr>
        <w:t xml:space="preserve">That would, in my judgment, not be the proper approach. </w:t>
      </w:r>
      <w:r w:rsidR="0049044C" w:rsidRPr="0049044C">
        <w:rPr>
          <w:rFonts w:ascii="Arial" w:hAnsi="Arial" w:cs="Arial"/>
          <w:i/>
          <w:iCs/>
          <w:sz w:val="20"/>
          <w:szCs w:val="20"/>
          <w:lang w:val="en-US"/>
        </w:rPr>
        <w:t xml:space="preserve"> </w:t>
      </w:r>
      <w:r w:rsidR="00FA17F5" w:rsidRPr="0049044C">
        <w:rPr>
          <w:rFonts w:ascii="Arial" w:hAnsi="Arial" w:cs="Arial"/>
          <w:i/>
          <w:iCs/>
          <w:sz w:val="20"/>
          <w:szCs w:val="20"/>
          <w:lang w:val="en-US"/>
        </w:rPr>
        <w:t xml:space="preserve">What I'm saying is that it would not be proper in all cases in which an adjournment was necessary, but there was no fault of the parties, that costs should be reserved… it is being said many times that litigation is a hazardous enterprise that should not be taken </w:t>
      </w:r>
      <w:r w:rsidR="0049044C" w:rsidRPr="0049044C">
        <w:rPr>
          <w:rFonts w:ascii="Arial" w:hAnsi="Arial" w:cs="Arial"/>
          <w:i/>
          <w:iCs/>
          <w:sz w:val="20"/>
          <w:szCs w:val="20"/>
          <w:lang w:val="en-US"/>
        </w:rPr>
        <w:t>upon</w:t>
      </w:r>
      <w:r w:rsidR="00FA17F5" w:rsidRPr="0049044C">
        <w:rPr>
          <w:rFonts w:ascii="Arial" w:hAnsi="Arial" w:cs="Arial"/>
          <w:i/>
          <w:iCs/>
          <w:sz w:val="20"/>
          <w:szCs w:val="20"/>
          <w:lang w:val="en-US"/>
        </w:rPr>
        <w:t xml:space="preserve"> lightly, and a situation such as this where </w:t>
      </w:r>
      <w:r w:rsidR="0049044C" w:rsidRPr="0049044C">
        <w:rPr>
          <w:rFonts w:ascii="Arial" w:hAnsi="Arial" w:cs="Arial"/>
          <w:i/>
          <w:iCs/>
          <w:sz w:val="20"/>
          <w:szCs w:val="20"/>
          <w:lang w:val="en-US"/>
        </w:rPr>
        <w:t xml:space="preserve">a </w:t>
      </w:r>
      <w:r w:rsidR="00FA17F5" w:rsidRPr="0049044C">
        <w:rPr>
          <w:rFonts w:ascii="Arial" w:hAnsi="Arial" w:cs="Arial"/>
          <w:i/>
          <w:iCs/>
          <w:sz w:val="20"/>
          <w:szCs w:val="20"/>
          <w:lang w:val="en-US"/>
        </w:rPr>
        <w:t>part</w:t>
      </w:r>
      <w:r w:rsidR="0049044C" w:rsidRPr="0049044C">
        <w:rPr>
          <w:rFonts w:ascii="Arial" w:hAnsi="Arial" w:cs="Arial"/>
          <w:i/>
          <w:iCs/>
          <w:sz w:val="20"/>
          <w:szCs w:val="20"/>
          <w:lang w:val="en-US"/>
        </w:rPr>
        <w:t>y’s</w:t>
      </w:r>
      <w:r w:rsidR="00FA17F5" w:rsidRPr="0049044C">
        <w:rPr>
          <w:rFonts w:ascii="Arial" w:hAnsi="Arial" w:cs="Arial"/>
          <w:i/>
          <w:iCs/>
          <w:sz w:val="20"/>
          <w:szCs w:val="20"/>
          <w:lang w:val="en-US"/>
        </w:rPr>
        <w:t xml:space="preserve"> witness dies the day before trial is, in my judgment, one of the hazards of litigation</w:t>
      </w:r>
      <w:r w:rsidR="00FA17F5">
        <w:rPr>
          <w:rFonts w:ascii="Arial" w:hAnsi="Arial" w:cs="Arial"/>
          <w:sz w:val="24"/>
          <w:szCs w:val="24"/>
          <w:lang w:val="en-US"/>
        </w:rPr>
        <w:t>.”</w:t>
      </w:r>
    </w:p>
    <w:p w14:paraId="00915024" w14:textId="77777777" w:rsidR="00FD0D33" w:rsidRDefault="00FD0D33" w:rsidP="00FD0D33">
      <w:pPr>
        <w:pStyle w:val="ListParagraph"/>
        <w:spacing w:after="0" w:line="480" w:lineRule="auto"/>
        <w:ind w:left="851"/>
        <w:jc w:val="both"/>
        <w:rPr>
          <w:rFonts w:ascii="Arial" w:hAnsi="Arial" w:cs="Arial"/>
          <w:sz w:val="24"/>
          <w:szCs w:val="24"/>
        </w:rPr>
      </w:pPr>
    </w:p>
    <w:p w14:paraId="7624323B" w14:textId="37225408" w:rsidR="006B2C8C"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83F3A" w:rsidRPr="00E60C78">
        <w:rPr>
          <w:rFonts w:ascii="Arial" w:hAnsi="Arial" w:cs="Arial"/>
          <w:sz w:val="24"/>
          <w:szCs w:val="24"/>
        </w:rPr>
        <w:t xml:space="preserve">What is clear is that </w:t>
      </w:r>
      <w:r w:rsidR="001F3D90" w:rsidRPr="00E60C78">
        <w:rPr>
          <w:rFonts w:ascii="Arial" w:hAnsi="Arial" w:cs="Arial"/>
          <w:sz w:val="24"/>
          <w:szCs w:val="24"/>
        </w:rPr>
        <w:t xml:space="preserve">the award of costs </w:t>
      </w:r>
      <w:r w:rsidR="00B83F3A" w:rsidRPr="00E60C78">
        <w:rPr>
          <w:rFonts w:ascii="Arial" w:hAnsi="Arial" w:cs="Arial"/>
          <w:sz w:val="24"/>
          <w:szCs w:val="24"/>
        </w:rPr>
        <w:t>remains</w:t>
      </w:r>
      <w:r w:rsidR="001F3D90" w:rsidRPr="00E60C78">
        <w:rPr>
          <w:rFonts w:ascii="Arial" w:hAnsi="Arial" w:cs="Arial"/>
          <w:sz w:val="24"/>
          <w:szCs w:val="24"/>
        </w:rPr>
        <w:t xml:space="preserve"> an issue within the discretion of the court.</w:t>
      </w:r>
      <w:r w:rsidR="00664CD5" w:rsidRPr="00E60C78">
        <w:rPr>
          <w:rFonts w:ascii="Arial" w:hAnsi="Arial" w:cs="Arial"/>
          <w:sz w:val="24"/>
          <w:szCs w:val="24"/>
        </w:rPr>
        <w:t xml:space="preserve">  </w:t>
      </w:r>
    </w:p>
    <w:p w14:paraId="2E359F91" w14:textId="77777777" w:rsidR="00582C97" w:rsidRDefault="00582C97" w:rsidP="00582C97">
      <w:pPr>
        <w:pStyle w:val="ListParagraph"/>
        <w:spacing w:after="0" w:line="480" w:lineRule="auto"/>
        <w:ind w:left="851"/>
        <w:jc w:val="both"/>
        <w:rPr>
          <w:rFonts w:ascii="Arial" w:hAnsi="Arial" w:cs="Arial"/>
          <w:sz w:val="24"/>
          <w:szCs w:val="24"/>
        </w:rPr>
      </w:pPr>
    </w:p>
    <w:p w14:paraId="2526D247" w14:textId="540C86E1" w:rsidR="005F79BE" w:rsidRPr="00E60C78" w:rsidRDefault="00E60C78" w:rsidP="00E60C78">
      <w:pPr>
        <w:spacing w:after="0" w:line="480" w:lineRule="auto"/>
        <w:ind w:left="851" w:hanging="851"/>
        <w:jc w:val="both"/>
        <w:rPr>
          <w:rFonts w:ascii="Arial" w:hAnsi="Arial" w:cs="Arial"/>
          <w:sz w:val="24"/>
          <w:szCs w:val="24"/>
        </w:rPr>
      </w:pPr>
      <w:r w:rsidRPr="00E5121C">
        <w:rPr>
          <w:rFonts w:ascii="Arial" w:hAnsi="Arial" w:cs="Arial"/>
          <w:sz w:val="24"/>
          <w:szCs w:val="24"/>
        </w:rPr>
        <w:t>[23]</w:t>
      </w:r>
      <w:r w:rsidRPr="00E5121C">
        <w:rPr>
          <w:rFonts w:ascii="Arial" w:hAnsi="Arial" w:cs="Arial"/>
          <w:sz w:val="24"/>
          <w:szCs w:val="24"/>
        </w:rPr>
        <w:tab/>
      </w:r>
      <w:r w:rsidR="00664CD5" w:rsidRPr="00E60C78">
        <w:rPr>
          <w:rFonts w:ascii="Arial" w:hAnsi="Arial" w:cs="Arial"/>
          <w:sz w:val="24"/>
          <w:szCs w:val="24"/>
        </w:rPr>
        <w:t xml:space="preserve">In the event that I am incorrect in my assessment of the plaintiff’s conduct </w:t>
      </w:r>
      <w:r w:rsidR="00E5121C" w:rsidRPr="00E60C78">
        <w:rPr>
          <w:rFonts w:ascii="Arial" w:hAnsi="Arial" w:cs="Arial"/>
          <w:sz w:val="24"/>
          <w:szCs w:val="24"/>
        </w:rPr>
        <w:t>containing an element of blameworthiness,</w:t>
      </w:r>
      <w:r w:rsidR="00664CD5" w:rsidRPr="00E60C78">
        <w:rPr>
          <w:rFonts w:ascii="Arial" w:hAnsi="Arial" w:cs="Arial"/>
          <w:sz w:val="24"/>
          <w:szCs w:val="24"/>
        </w:rPr>
        <w:t xml:space="preserve"> I am nevertheless of the view, </w:t>
      </w:r>
      <w:r w:rsidR="00E5121C" w:rsidRPr="00E60C78">
        <w:rPr>
          <w:rFonts w:ascii="Arial" w:hAnsi="Arial" w:cs="Arial"/>
          <w:sz w:val="24"/>
          <w:szCs w:val="24"/>
        </w:rPr>
        <w:t xml:space="preserve">for reasons akin to those </w:t>
      </w:r>
      <w:r w:rsidR="00085C42" w:rsidRPr="00E60C78">
        <w:rPr>
          <w:rFonts w:ascii="Arial" w:hAnsi="Arial" w:cs="Arial"/>
          <w:sz w:val="24"/>
          <w:szCs w:val="24"/>
        </w:rPr>
        <w:t xml:space="preserve">enunciated </w:t>
      </w:r>
      <w:r w:rsidR="00E5121C" w:rsidRPr="00E60C78">
        <w:rPr>
          <w:rFonts w:ascii="Arial" w:hAnsi="Arial" w:cs="Arial"/>
          <w:sz w:val="24"/>
          <w:szCs w:val="24"/>
        </w:rPr>
        <w:t xml:space="preserve">in </w:t>
      </w:r>
      <w:r w:rsidR="00E5121C" w:rsidRPr="00E60C78">
        <w:rPr>
          <w:rFonts w:ascii="Arial" w:hAnsi="Arial" w:cs="Arial"/>
          <w:i/>
          <w:iCs/>
          <w:sz w:val="24"/>
          <w:szCs w:val="24"/>
        </w:rPr>
        <w:t xml:space="preserve">Westbrook v </w:t>
      </w:r>
      <w:proofErr w:type="spellStart"/>
      <w:r w:rsidR="00E5121C" w:rsidRPr="00E60C78">
        <w:rPr>
          <w:rFonts w:ascii="Arial" w:hAnsi="Arial" w:cs="Arial"/>
          <w:i/>
          <w:iCs/>
          <w:sz w:val="24"/>
          <w:szCs w:val="24"/>
        </w:rPr>
        <w:t>Genrief</w:t>
      </w:r>
      <w:proofErr w:type="spellEnd"/>
      <w:r w:rsidR="00E5121C" w:rsidRPr="00E60C78">
        <w:rPr>
          <w:rFonts w:ascii="Arial" w:hAnsi="Arial" w:cs="Arial"/>
          <w:i/>
          <w:iCs/>
          <w:sz w:val="24"/>
          <w:szCs w:val="24"/>
        </w:rPr>
        <w:t xml:space="preserve"> Ltd</w:t>
      </w:r>
      <w:r w:rsidR="00E5121C" w:rsidRPr="00E60C78">
        <w:rPr>
          <w:rFonts w:ascii="Arial" w:hAnsi="Arial" w:cs="Arial"/>
          <w:sz w:val="24"/>
          <w:szCs w:val="24"/>
        </w:rPr>
        <w:t xml:space="preserve">, that there is no </w:t>
      </w:r>
      <w:r w:rsidR="00E5121C" w:rsidRPr="00E60C78">
        <w:rPr>
          <w:rFonts w:ascii="Arial" w:hAnsi="Arial" w:cs="Arial"/>
          <w:sz w:val="24"/>
          <w:szCs w:val="24"/>
        </w:rPr>
        <w:lastRenderedPageBreak/>
        <w:t>reason why the defendant</w:t>
      </w:r>
      <w:r w:rsidR="00974195" w:rsidRPr="00E60C78">
        <w:rPr>
          <w:rFonts w:ascii="Arial" w:hAnsi="Arial" w:cs="Arial"/>
          <w:sz w:val="24"/>
          <w:szCs w:val="24"/>
        </w:rPr>
        <w:t xml:space="preserve"> ought to be out of pocket in respect of the postponement of the matter.  The defendant is ready to proceed to trial and ought not to be prejudiced by the unavailability of the plaintiff’s witness, such unavailability only having been communicated to the defendant </w:t>
      </w:r>
      <w:r w:rsidR="006B2C8C" w:rsidRPr="00E60C78">
        <w:rPr>
          <w:rFonts w:ascii="Arial" w:hAnsi="Arial" w:cs="Arial"/>
          <w:sz w:val="24"/>
          <w:szCs w:val="24"/>
        </w:rPr>
        <w:t>a few short days prior to trial and having been provided with what the plaintiff contends to be supporting documentation of its witness’</w:t>
      </w:r>
      <w:r w:rsidR="00582C97" w:rsidRPr="00E60C78">
        <w:rPr>
          <w:rFonts w:ascii="Arial" w:hAnsi="Arial" w:cs="Arial"/>
          <w:sz w:val="24"/>
          <w:szCs w:val="24"/>
        </w:rPr>
        <w:t>s</w:t>
      </w:r>
      <w:r w:rsidR="006B2C8C" w:rsidRPr="00E60C78">
        <w:rPr>
          <w:rFonts w:ascii="Arial" w:hAnsi="Arial" w:cs="Arial"/>
          <w:sz w:val="24"/>
          <w:szCs w:val="24"/>
        </w:rPr>
        <w:t xml:space="preserve"> unavailability, one and a half hours prior to the hearing of the matter.</w:t>
      </w:r>
      <w:r w:rsidR="00E5121C" w:rsidRPr="00E60C78">
        <w:rPr>
          <w:rFonts w:ascii="Arial" w:hAnsi="Arial" w:cs="Arial"/>
          <w:sz w:val="24"/>
          <w:szCs w:val="24"/>
        </w:rPr>
        <w:t xml:space="preserve">  </w:t>
      </w:r>
      <w:r w:rsidR="00664CD5" w:rsidRPr="00E60C78">
        <w:rPr>
          <w:rFonts w:ascii="Arial" w:hAnsi="Arial" w:cs="Arial"/>
          <w:sz w:val="24"/>
          <w:szCs w:val="24"/>
        </w:rPr>
        <w:t xml:space="preserve"> </w:t>
      </w:r>
    </w:p>
    <w:p w14:paraId="22DD6168" w14:textId="77777777" w:rsidR="005F79BE" w:rsidRPr="00562B93" w:rsidRDefault="005F79BE" w:rsidP="005F79BE">
      <w:pPr>
        <w:pStyle w:val="ListParagraph"/>
        <w:spacing w:after="0" w:line="480" w:lineRule="auto"/>
        <w:rPr>
          <w:rFonts w:ascii="Arial" w:hAnsi="Arial" w:cs="Arial"/>
          <w:sz w:val="24"/>
          <w:szCs w:val="24"/>
        </w:rPr>
      </w:pPr>
    </w:p>
    <w:p w14:paraId="33541FE3" w14:textId="75DB4D81" w:rsidR="000474D5" w:rsidRPr="00E60C78" w:rsidRDefault="00E60C78" w:rsidP="00E60C78">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474D5" w:rsidRPr="00E60C78">
        <w:rPr>
          <w:rFonts w:ascii="Arial" w:hAnsi="Arial" w:cs="Arial"/>
          <w:sz w:val="24"/>
          <w:szCs w:val="24"/>
        </w:rPr>
        <w:t>In the result, the following order shall issue:</w:t>
      </w:r>
    </w:p>
    <w:p w14:paraId="3D581F5B" w14:textId="77777777" w:rsidR="000474D5" w:rsidRPr="000B610C" w:rsidRDefault="000474D5" w:rsidP="000474D5">
      <w:pPr>
        <w:pStyle w:val="ListParagraph"/>
        <w:spacing w:after="0" w:line="480" w:lineRule="auto"/>
        <w:rPr>
          <w:rFonts w:ascii="Arial" w:hAnsi="Arial" w:cs="Arial"/>
          <w:sz w:val="24"/>
          <w:szCs w:val="24"/>
        </w:rPr>
      </w:pPr>
    </w:p>
    <w:p w14:paraId="4484CC94" w14:textId="1DF90D84" w:rsidR="000474D5" w:rsidRPr="00E60C78" w:rsidRDefault="00E60C78" w:rsidP="00E60C78">
      <w:pPr>
        <w:spacing w:after="0" w:line="480" w:lineRule="auto"/>
        <w:ind w:left="1418"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0474D5" w:rsidRPr="00E60C78">
        <w:rPr>
          <w:rFonts w:ascii="Arial" w:hAnsi="Arial" w:cs="Arial"/>
          <w:sz w:val="24"/>
          <w:szCs w:val="24"/>
        </w:rPr>
        <w:t xml:space="preserve">The trial is postponed </w:t>
      </w:r>
      <w:r w:rsidR="000474D5" w:rsidRPr="00E60C78">
        <w:rPr>
          <w:rFonts w:ascii="Arial" w:hAnsi="Arial" w:cs="Arial"/>
          <w:i/>
          <w:iCs/>
          <w:sz w:val="24"/>
          <w:szCs w:val="24"/>
        </w:rPr>
        <w:t>sine die.</w:t>
      </w:r>
    </w:p>
    <w:p w14:paraId="2AE4E2EB" w14:textId="77777777" w:rsidR="000474D5" w:rsidRDefault="000474D5" w:rsidP="000474D5">
      <w:pPr>
        <w:pStyle w:val="ListParagraph"/>
        <w:spacing w:after="0" w:line="480" w:lineRule="auto"/>
        <w:ind w:left="1418"/>
        <w:jc w:val="both"/>
        <w:rPr>
          <w:rFonts w:ascii="Arial" w:hAnsi="Arial" w:cs="Arial"/>
          <w:sz w:val="24"/>
          <w:szCs w:val="24"/>
        </w:rPr>
      </w:pPr>
    </w:p>
    <w:p w14:paraId="78B7C25E" w14:textId="3595DED2" w:rsidR="000474D5" w:rsidRPr="00E60C78" w:rsidRDefault="00E60C78" w:rsidP="00E60C78">
      <w:pPr>
        <w:spacing w:after="0" w:line="480" w:lineRule="auto"/>
        <w:ind w:left="1418" w:hanging="567"/>
        <w:jc w:val="both"/>
        <w:rPr>
          <w:rFonts w:ascii="Arial" w:hAnsi="Arial" w:cs="Arial"/>
          <w:sz w:val="24"/>
          <w:szCs w:val="24"/>
        </w:rPr>
      </w:pPr>
      <w:r w:rsidRPr="00D74CE1">
        <w:rPr>
          <w:rFonts w:ascii="Arial" w:hAnsi="Arial" w:cs="Arial"/>
          <w:sz w:val="24"/>
          <w:szCs w:val="24"/>
        </w:rPr>
        <w:t>2.</w:t>
      </w:r>
      <w:r w:rsidRPr="00D74CE1">
        <w:rPr>
          <w:rFonts w:ascii="Arial" w:hAnsi="Arial" w:cs="Arial"/>
          <w:sz w:val="24"/>
          <w:szCs w:val="24"/>
        </w:rPr>
        <w:tab/>
      </w:r>
      <w:r w:rsidR="000474D5" w:rsidRPr="00E60C78">
        <w:rPr>
          <w:rFonts w:ascii="Arial" w:hAnsi="Arial" w:cs="Arial"/>
          <w:sz w:val="24"/>
          <w:szCs w:val="24"/>
        </w:rPr>
        <w:t xml:space="preserve">The plaintiff is ordered to pay the defendant’s wasted costs occasioned by the postponement.  </w:t>
      </w:r>
    </w:p>
    <w:p w14:paraId="1F1AE1A8" w14:textId="77777777" w:rsidR="000474D5" w:rsidRDefault="000474D5" w:rsidP="000474D5">
      <w:pPr>
        <w:spacing w:after="0" w:line="480" w:lineRule="auto"/>
        <w:jc w:val="both"/>
        <w:rPr>
          <w:rStyle w:val="Hyperlink"/>
          <w:rFonts w:ascii="Arial" w:hAnsi="Arial" w:cs="Arial"/>
          <w:i/>
          <w:iCs/>
          <w:sz w:val="24"/>
          <w:szCs w:val="24"/>
        </w:rPr>
      </w:pPr>
    </w:p>
    <w:p w14:paraId="654FB089" w14:textId="77777777" w:rsidR="000474D5" w:rsidRPr="00D11E5C" w:rsidRDefault="000474D5" w:rsidP="000474D5">
      <w:pPr>
        <w:spacing w:after="0" w:line="480" w:lineRule="auto"/>
        <w:jc w:val="both"/>
        <w:rPr>
          <w:rStyle w:val="Hyperlink"/>
          <w:rFonts w:ascii="Arial" w:hAnsi="Arial" w:cs="Arial"/>
          <w:i/>
          <w:iCs/>
          <w:color w:val="auto"/>
          <w:sz w:val="24"/>
          <w:szCs w:val="24"/>
        </w:rPr>
      </w:pPr>
      <w:r w:rsidRPr="00D11E5C">
        <w:rPr>
          <w:rStyle w:val="Hyperlink"/>
          <w:rFonts w:ascii="Arial" w:hAnsi="Arial" w:cs="Arial"/>
          <w:i/>
          <w:iCs/>
          <w:color w:val="auto"/>
          <w:sz w:val="24"/>
          <w:szCs w:val="24"/>
        </w:rPr>
        <w:t>________________________________</w:t>
      </w:r>
    </w:p>
    <w:p w14:paraId="3D34750D" w14:textId="77777777" w:rsidR="000474D5" w:rsidRPr="005E0A83" w:rsidRDefault="000474D5" w:rsidP="000474D5">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207B422D" w14:textId="77777777" w:rsidR="000474D5" w:rsidRPr="005E0A83" w:rsidRDefault="000474D5" w:rsidP="000474D5">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33A672A5" w14:textId="77777777" w:rsidR="000474D5" w:rsidRPr="005E0A83" w:rsidRDefault="000474D5" w:rsidP="000474D5">
      <w:pPr>
        <w:spacing w:after="0" w:line="480" w:lineRule="auto"/>
        <w:jc w:val="both"/>
        <w:rPr>
          <w:rFonts w:ascii="Arial" w:hAnsi="Arial" w:cs="Arial"/>
          <w:sz w:val="24"/>
          <w:szCs w:val="24"/>
        </w:rPr>
      </w:pPr>
    </w:p>
    <w:p w14:paraId="1388E38F" w14:textId="77777777" w:rsidR="000474D5" w:rsidRPr="005E0A83" w:rsidRDefault="000474D5" w:rsidP="000474D5">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4BB3B12C" w14:textId="50B5E994" w:rsidR="000474D5" w:rsidRPr="005E0A83" w:rsidRDefault="0033521B" w:rsidP="000474D5">
      <w:pPr>
        <w:spacing w:after="0" w:line="360" w:lineRule="auto"/>
        <w:jc w:val="both"/>
        <w:rPr>
          <w:rFonts w:ascii="Arial" w:hAnsi="Arial" w:cs="Arial"/>
          <w:sz w:val="24"/>
          <w:szCs w:val="24"/>
        </w:rPr>
      </w:pPr>
      <w:r>
        <w:rPr>
          <w:rFonts w:ascii="Arial" w:hAnsi="Arial" w:cs="Arial"/>
          <w:sz w:val="24"/>
          <w:szCs w:val="24"/>
        </w:rPr>
        <w:t>For the plaintiff</w:t>
      </w:r>
      <w:r w:rsidR="000474D5" w:rsidRPr="005E0A83">
        <w:rPr>
          <w:rFonts w:ascii="Arial" w:hAnsi="Arial" w:cs="Arial"/>
          <w:sz w:val="24"/>
          <w:szCs w:val="24"/>
        </w:rPr>
        <w:t>:</w:t>
      </w:r>
      <w:r>
        <w:rPr>
          <w:rFonts w:ascii="Arial" w:hAnsi="Arial" w:cs="Arial"/>
          <w:sz w:val="24"/>
          <w:szCs w:val="24"/>
        </w:rPr>
        <w:tab/>
      </w:r>
      <w:r w:rsidR="000474D5">
        <w:rPr>
          <w:rFonts w:ascii="Arial" w:hAnsi="Arial" w:cs="Arial"/>
          <w:sz w:val="24"/>
          <w:szCs w:val="24"/>
        </w:rPr>
        <w:tab/>
      </w:r>
      <w:r>
        <w:rPr>
          <w:rFonts w:ascii="Arial" w:hAnsi="Arial" w:cs="Arial"/>
          <w:sz w:val="24"/>
          <w:szCs w:val="24"/>
        </w:rPr>
        <w:tab/>
      </w:r>
      <w:r w:rsidR="000474D5">
        <w:rPr>
          <w:rFonts w:ascii="Arial" w:hAnsi="Arial" w:cs="Arial"/>
          <w:sz w:val="24"/>
          <w:szCs w:val="24"/>
        </w:rPr>
        <w:t xml:space="preserve">Adv </w:t>
      </w:r>
      <w:proofErr w:type="spellStart"/>
      <w:r>
        <w:rPr>
          <w:rFonts w:ascii="Arial" w:hAnsi="Arial" w:cs="Arial"/>
          <w:sz w:val="24"/>
          <w:szCs w:val="24"/>
        </w:rPr>
        <w:t>Beyleveld</w:t>
      </w:r>
      <w:proofErr w:type="spellEnd"/>
      <w:r>
        <w:rPr>
          <w:rFonts w:ascii="Arial" w:hAnsi="Arial" w:cs="Arial"/>
          <w:sz w:val="24"/>
          <w:szCs w:val="24"/>
        </w:rPr>
        <w:t xml:space="preserve"> SC</w:t>
      </w:r>
      <w:r w:rsidR="000474D5" w:rsidRPr="005E0A83">
        <w:rPr>
          <w:rFonts w:ascii="Arial" w:hAnsi="Arial" w:cs="Arial"/>
          <w:sz w:val="24"/>
          <w:szCs w:val="24"/>
        </w:rPr>
        <w:t xml:space="preserve"> </w:t>
      </w:r>
      <w:r w:rsidR="000474D5" w:rsidRPr="005E0A83">
        <w:rPr>
          <w:rFonts w:ascii="Arial" w:hAnsi="Arial" w:cs="Arial"/>
          <w:sz w:val="24"/>
          <w:szCs w:val="24"/>
        </w:rPr>
        <w:tab/>
      </w:r>
      <w:r w:rsidR="000474D5">
        <w:rPr>
          <w:rFonts w:ascii="Arial" w:hAnsi="Arial" w:cs="Arial"/>
          <w:sz w:val="24"/>
          <w:szCs w:val="24"/>
        </w:rPr>
        <w:tab/>
      </w:r>
      <w:r w:rsidR="000474D5" w:rsidRPr="005E0A83">
        <w:rPr>
          <w:rFonts w:ascii="Arial" w:hAnsi="Arial" w:cs="Arial"/>
          <w:sz w:val="24"/>
          <w:szCs w:val="24"/>
        </w:rPr>
        <w:tab/>
      </w:r>
    </w:p>
    <w:p w14:paraId="47A0C98A" w14:textId="2CD62A96" w:rsidR="000474D5" w:rsidRDefault="000474D5" w:rsidP="000474D5">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D167EA">
        <w:rPr>
          <w:rFonts w:ascii="Arial" w:hAnsi="Arial" w:cs="Arial"/>
          <w:sz w:val="24"/>
          <w:szCs w:val="24"/>
        </w:rPr>
        <w:t>TN &amp; Associates</w:t>
      </w:r>
      <w:r>
        <w:rPr>
          <w:rFonts w:ascii="Arial" w:hAnsi="Arial" w:cs="Arial"/>
          <w:sz w:val="24"/>
          <w:szCs w:val="24"/>
        </w:rPr>
        <w:t xml:space="preserve"> </w:t>
      </w:r>
    </w:p>
    <w:p w14:paraId="7E6083D4" w14:textId="1311764F" w:rsidR="000474D5" w:rsidRDefault="000474D5" w:rsidP="000474D5">
      <w:pPr>
        <w:spacing w:after="0" w:line="360" w:lineRule="auto"/>
        <w:ind w:left="2880" w:firstLine="720"/>
        <w:jc w:val="both"/>
        <w:rPr>
          <w:rFonts w:ascii="Arial" w:hAnsi="Arial" w:cs="Arial"/>
          <w:sz w:val="24"/>
          <w:szCs w:val="24"/>
        </w:rPr>
      </w:pPr>
      <w:r>
        <w:rPr>
          <w:rFonts w:ascii="Arial" w:hAnsi="Arial" w:cs="Arial"/>
          <w:sz w:val="24"/>
          <w:szCs w:val="24"/>
        </w:rPr>
        <w:t>1</w:t>
      </w:r>
      <w:r w:rsidR="00D167EA">
        <w:rPr>
          <w:rFonts w:ascii="Arial" w:hAnsi="Arial" w:cs="Arial"/>
          <w:sz w:val="24"/>
          <w:szCs w:val="24"/>
        </w:rPr>
        <w:t xml:space="preserve">37 Water Road, </w:t>
      </w:r>
      <w:proofErr w:type="spellStart"/>
      <w:r w:rsidR="00D167EA">
        <w:rPr>
          <w:rFonts w:ascii="Arial" w:hAnsi="Arial" w:cs="Arial"/>
          <w:sz w:val="24"/>
          <w:szCs w:val="24"/>
        </w:rPr>
        <w:t>Walmer</w:t>
      </w:r>
      <w:proofErr w:type="spellEnd"/>
      <w:r w:rsidR="00D167EA">
        <w:rPr>
          <w:rFonts w:ascii="Arial" w:hAnsi="Arial" w:cs="Arial"/>
          <w:sz w:val="24"/>
          <w:szCs w:val="24"/>
        </w:rPr>
        <w:t xml:space="preserve">, </w:t>
      </w:r>
      <w:proofErr w:type="spellStart"/>
      <w:r w:rsidR="00D167EA">
        <w:rPr>
          <w:rFonts w:ascii="Arial" w:hAnsi="Arial" w:cs="Arial"/>
          <w:sz w:val="24"/>
          <w:szCs w:val="24"/>
        </w:rPr>
        <w:t>Gqeberha</w:t>
      </w:r>
      <w:proofErr w:type="spellEnd"/>
    </w:p>
    <w:p w14:paraId="57AE4DE8" w14:textId="77777777" w:rsidR="000474D5" w:rsidRDefault="000474D5" w:rsidP="000474D5">
      <w:pPr>
        <w:spacing w:after="0" w:line="360" w:lineRule="auto"/>
        <w:jc w:val="both"/>
        <w:rPr>
          <w:rFonts w:ascii="Arial" w:hAnsi="Arial" w:cs="Arial"/>
          <w:sz w:val="24"/>
          <w:szCs w:val="24"/>
        </w:rPr>
      </w:pPr>
    </w:p>
    <w:p w14:paraId="54EF9AB7" w14:textId="2518CC50" w:rsidR="000474D5" w:rsidRPr="005E0A83" w:rsidRDefault="000474D5" w:rsidP="000474D5">
      <w:pPr>
        <w:spacing w:after="0" w:line="360" w:lineRule="auto"/>
        <w:jc w:val="both"/>
        <w:rPr>
          <w:rFonts w:ascii="Arial" w:hAnsi="Arial" w:cs="Arial"/>
          <w:sz w:val="24"/>
          <w:szCs w:val="24"/>
        </w:rPr>
      </w:pPr>
      <w:r w:rsidRPr="005E0A83">
        <w:rPr>
          <w:rFonts w:ascii="Arial" w:hAnsi="Arial" w:cs="Arial"/>
          <w:sz w:val="24"/>
          <w:szCs w:val="24"/>
        </w:rPr>
        <w:t xml:space="preserve">For </w:t>
      </w:r>
      <w:r w:rsidR="0033521B">
        <w:rPr>
          <w:rFonts w:ascii="Arial" w:hAnsi="Arial" w:cs="Arial"/>
          <w:sz w:val="24"/>
          <w:szCs w:val="24"/>
        </w:rPr>
        <w:t>defendant</w:t>
      </w:r>
      <w:r w:rsidRPr="005E0A83">
        <w:rPr>
          <w:rFonts w:ascii="Arial" w:hAnsi="Arial" w:cs="Arial"/>
          <w:sz w:val="24"/>
          <w:szCs w:val="24"/>
        </w:rPr>
        <w:t>:</w:t>
      </w:r>
      <w:r w:rsidR="0033521B">
        <w:rPr>
          <w:rFonts w:ascii="Arial" w:hAnsi="Arial" w:cs="Arial"/>
          <w:sz w:val="24"/>
          <w:szCs w:val="24"/>
        </w:rPr>
        <w:tab/>
      </w:r>
      <w:r w:rsidRPr="005E0A83">
        <w:rPr>
          <w:rFonts w:ascii="Arial" w:hAnsi="Arial" w:cs="Arial"/>
          <w:sz w:val="24"/>
          <w:szCs w:val="24"/>
        </w:rPr>
        <w:tab/>
      </w:r>
      <w:r w:rsidRPr="005E0A83">
        <w:rPr>
          <w:rFonts w:ascii="Arial" w:hAnsi="Arial" w:cs="Arial"/>
          <w:sz w:val="24"/>
          <w:szCs w:val="24"/>
        </w:rPr>
        <w:tab/>
      </w:r>
      <w:r>
        <w:rPr>
          <w:rFonts w:ascii="Arial" w:hAnsi="Arial" w:cs="Arial"/>
          <w:sz w:val="24"/>
          <w:szCs w:val="24"/>
        </w:rPr>
        <w:t xml:space="preserve">Adv </w:t>
      </w:r>
      <w:proofErr w:type="spellStart"/>
      <w:r w:rsidR="0033521B">
        <w:rPr>
          <w:rFonts w:ascii="Arial" w:hAnsi="Arial" w:cs="Arial"/>
          <w:sz w:val="24"/>
          <w:szCs w:val="24"/>
        </w:rPr>
        <w:t>Nepgen</w:t>
      </w:r>
      <w:proofErr w:type="spellEnd"/>
    </w:p>
    <w:p w14:paraId="070F4BBB" w14:textId="2F94C647" w:rsidR="000474D5" w:rsidRDefault="000474D5" w:rsidP="000474D5">
      <w:pPr>
        <w:spacing w:after="0" w:line="360" w:lineRule="auto"/>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BC0CE1">
        <w:rPr>
          <w:rFonts w:ascii="Arial" w:hAnsi="Arial" w:cs="Arial"/>
        </w:rPr>
        <w:t>Joubert Galpin Searle</w:t>
      </w:r>
    </w:p>
    <w:p w14:paraId="1ED382F8" w14:textId="4973E5D6" w:rsidR="000474D5" w:rsidRPr="00823378" w:rsidRDefault="000474D5" w:rsidP="00823378">
      <w:pPr>
        <w:spacing w:after="0" w:line="36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C0CE1" w:rsidRPr="00BC0CE1">
        <w:rPr>
          <w:rFonts w:ascii="Arial" w:hAnsi="Arial" w:cs="Arial"/>
          <w:sz w:val="24"/>
          <w:szCs w:val="24"/>
        </w:rPr>
        <w:t>173 Cape Rd</w:t>
      </w:r>
      <w:r w:rsidR="00BC0CE1">
        <w:rPr>
          <w:rFonts w:ascii="Arial" w:hAnsi="Arial" w:cs="Arial"/>
          <w:sz w:val="24"/>
          <w:szCs w:val="24"/>
        </w:rPr>
        <w:t>,</w:t>
      </w:r>
      <w:r w:rsidR="00BC0CE1" w:rsidRPr="00BC0CE1">
        <w:rPr>
          <w:rFonts w:ascii="Arial" w:hAnsi="Arial" w:cs="Arial"/>
          <w:sz w:val="24"/>
          <w:szCs w:val="24"/>
        </w:rPr>
        <w:t xml:space="preserve"> </w:t>
      </w:r>
      <w:proofErr w:type="spellStart"/>
      <w:r w:rsidR="00BC0CE1" w:rsidRPr="00BC0CE1">
        <w:rPr>
          <w:rFonts w:ascii="Arial" w:hAnsi="Arial" w:cs="Arial"/>
          <w:sz w:val="24"/>
          <w:szCs w:val="24"/>
        </w:rPr>
        <w:t>Glendinningvale</w:t>
      </w:r>
      <w:proofErr w:type="spellEnd"/>
      <w:r w:rsidR="00BC0CE1" w:rsidRPr="00BC0CE1">
        <w:rPr>
          <w:rFonts w:ascii="Arial" w:hAnsi="Arial" w:cs="Arial"/>
          <w:sz w:val="24"/>
          <w:szCs w:val="24"/>
        </w:rPr>
        <w:t xml:space="preserve">, </w:t>
      </w:r>
      <w:proofErr w:type="spellStart"/>
      <w:r w:rsidR="00BC0CE1" w:rsidRPr="00BC0CE1">
        <w:rPr>
          <w:rFonts w:ascii="Arial" w:hAnsi="Arial" w:cs="Arial"/>
          <w:sz w:val="24"/>
          <w:szCs w:val="24"/>
        </w:rPr>
        <w:t>Gqeberh</w:t>
      </w:r>
      <w:r w:rsidR="00D167EA">
        <w:rPr>
          <w:rFonts w:ascii="Arial" w:hAnsi="Arial" w:cs="Arial"/>
          <w:sz w:val="24"/>
          <w:szCs w:val="24"/>
        </w:rPr>
        <w:t>a</w:t>
      </w:r>
      <w:proofErr w:type="spellEnd"/>
    </w:p>
    <w:sectPr w:rsidR="000474D5" w:rsidRPr="00823378"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C228" w14:textId="77777777" w:rsidR="00D83EA9" w:rsidRDefault="00D83EA9" w:rsidP="009232EA">
      <w:pPr>
        <w:spacing w:after="0" w:line="240" w:lineRule="auto"/>
      </w:pPr>
      <w:r>
        <w:separator/>
      </w:r>
    </w:p>
  </w:endnote>
  <w:endnote w:type="continuationSeparator" w:id="0">
    <w:p w14:paraId="59B0C66D" w14:textId="77777777" w:rsidR="00D83EA9" w:rsidRDefault="00D83EA9" w:rsidP="0092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8F5B" w14:textId="77777777" w:rsidR="00D154BB" w:rsidRDefault="00B25524"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65CB" w14:textId="77777777" w:rsidR="00D83EA9" w:rsidRDefault="00D83EA9" w:rsidP="009232EA">
      <w:pPr>
        <w:spacing w:after="0" w:line="240" w:lineRule="auto"/>
      </w:pPr>
      <w:r>
        <w:separator/>
      </w:r>
    </w:p>
  </w:footnote>
  <w:footnote w:type="continuationSeparator" w:id="0">
    <w:p w14:paraId="1D1AE532" w14:textId="77777777" w:rsidR="00D83EA9" w:rsidRDefault="00D83EA9" w:rsidP="009232EA">
      <w:pPr>
        <w:spacing w:after="0" w:line="240" w:lineRule="auto"/>
      </w:pPr>
      <w:r>
        <w:continuationSeparator/>
      </w:r>
    </w:p>
  </w:footnote>
  <w:footnote w:id="1">
    <w:p w14:paraId="264EF176" w14:textId="642ED516" w:rsidR="00780397" w:rsidRPr="00780397" w:rsidRDefault="00780397" w:rsidP="00780397">
      <w:pPr>
        <w:pStyle w:val="FootnoteText"/>
        <w:spacing w:line="360" w:lineRule="auto"/>
        <w:rPr>
          <w:rFonts w:ascii="Arial" w:hAnsi="Arial" w:cs="Arial"/>
        </w:rPr>
      </w:pPr>
      <w:r w:rsidRPr="00780397">
        <w:rPr>
          <w:rStyle w:val="FootnoteReference"/>
          <w:rFonts w:ascii="Arial" w:hAnsi="Arial" w:cs="Arial"/>
        </w:rPr>
        <w:footnoteRef/>
      </w:r>
      <w:r w:rsidRPr="00780397">
        <w:rPr>
          <w:rFonts w:ascii="Arial" w:hAnsi="Arial" w:cs="Arial"/>
        </w:rPr>
        <w:t xml:space="preserve"> Should the trial not have been finalised by the end of the session for which the presiding judge has been appointed to hear civil matters, a case will, of necessity, have to be postponed for finalisation at a later date.</w:t>
      </w:r>
    </w:p>
  </w:footnote>
  <w:footnote w:id="2">
    <w:p w14:paraId="46187BE5" w14:textId="405D36A1" w:rsidR="00780397" w:rsidRDefault="00780397" w:rsidP="00780397">
      <w:pPr>
        <w:pStyle w:val="FootnoteText"/>
        <w:spacing w:line="360" w:lineRule="auto"/>
      </w:pPr>
      <w:r w:rsidRPr="00780397">
        <w:rPr>
          <w:rStyle w:val="FootnoteReference"/>
          <w:rFonts w:ascii="Arial" w:hAnsi="Arial" w:cs="Arial"/>
        </w:rPr>
        <w:footnoteRef/>
      </w:r>
      <w:r w:rsidRPr="00780397">
        <w:rPr>
          <w:rFonts w:ascii="Arial" w:hAnsi="Arial" w:cs="Arial"/>
        </w:rPr>
        <w:t xml:space="preserve"> Rule 5 of the Joint Rule of Practice for the High Courts of the Eastern Cape Province.</w:t>
      </w:r>
    </w:p>
  </w:footnote>
  <w:footnote w:id="3">
    <w:p w14:paraId="2CB8A57A" w14:textId="2E37C891" w:rsidR="00310915" w:rsidRDefault="00310915" w:rsidP="00B81FFD">
      <w:pPr>
        <w:pStyle w:val="FootnoteText"/>
        <w:spacing w:line="360" w:lineRule="auto"/>
        <w:jc w:val="both"/>
      </w:pPr>
      <w:r>
        <w:rPr>
          <w:rStyle w:val="FootnoteReference"/>
        </w:rPr>
        <w:footnoteRef/>
      </w:r>
      <w:r>
        <w:t xml:space="preserve"> </w:t>
      </w:r>
      <w:r w:rsidRPr="00310915">
        <w:rPr>
          <w:rFonts w:ascii="Arial" w:hAnsi="Arial" w:cs="Arial"/>
        </w:rPr>
        <w:t>The</w:t>
      </w:r>
      <w:r>
        <w:rPr>
          <w:rFonts w:ascii="Arial" w:hAnsi="Arial" w:cs="Arial"/>
        </w:rPr>
        <w:t xml:space="preserve"> </w:t>
      </w:r>
      <w:r w:rsidRPr="00310915">
        <w:rPr>
          <w:rFonts w:ascii="Arial" w:hAnsi="Arial" w:cs="Arial"/>
          <w:shd w:val="clear" w:color="auto" w:fill="FFFFFF"/>
        </w:rPr>
        <w:t>C</w:t>
      </w:r>
      <w:r>
        <w:rPr>
          <w:rFonts w:ascii="Arial" w:hAnsi="Arial" w:cs="Arial"/>
          <w:shd w:val="clear" w:color="auto" w:fill="FFFFFF"/>
        </w:rPr>
        <w:t>ovid</w:t>
      </w:r>
      <w:r w:rsidRPr="00310915">
        <w:rPr>
          <w:rFonts w:ascii="Arial" w:hAnsi="Arial" w:cs="Arial"/>
          <w:shd w:val="clear" w:color="auto" w:fill="FFFFFF"/>
        </w:rPr>
        <w:t xml:space="preserve">-19 </w:t>
      </w:r>
      <w:r w:rsidR="00280EF1">
        <w:rPr>
          <w:rFonts w:ascii="Arial" w:hAnsi="Arial" w:cs="Arial"/>
          <w:shd w:val="clear" w:color="auto" w:fill="FFFFFF"/>
        </w:rPr>
        <w:t xml:space="preserve">global </w:t>
      </w:r>
      <w:r w:rsidRPr="00310915">
        <w:rPr>
          <w:rFonts w:ascii="Arial" w:hAnsi="Arial" w:cs="Arial"/>
          <w:shd w:val="clear" w:color="auto" w:fill="FFFFFF"/>
        </w:rPr>
        <w:t>pandemic</w:t>
      </w:r>
      <w:r w:rsidR="009C1546">
        <w:rPr>
          <w:rFonts w:ascii="Arial" w:hAnsi="Arial" w:cs="Arial"/>
          <w:shd w:val="clear" w:color="auto" w:fill="FFFFFF"/>
        </w:rPr>
        <w:t xml:space="preserve"> </w:t>
      </w:r>
      <w:r w:rsidR="00280EF1">
        <w:rPr>
          <w:rFonts w:ascii="Arial" w:hAnsi="Arial" w:cs="Arial"/>
          <w:shd w:val="clear" w:color="auto" w:fill="FFFFFF"/>
        </w:rPr>
        <w:t xml:space="preserve">was </w:t>
      </w:r>
      <w:r w:rsidRPr="00310915">
        <w:rPr>
          <w:rFonts w:ascii="Arial" w:hAnsi="Arial" w:cs="Arial"/>
          <w:shd w:val="clear" w:color="auto" w:fill="FFFFFF"/>
        </w:rPr>
        <w:t xml:space="preserve">caused </w:t>
      </w:r>
      <w:r w:rsidR="009C1546">
        <w:rPr>
          <w:rFonts w:ascii="Arial" w:hAnsi="Arial" w:cs="Arial"/>
          <w:shd w:val="clear" w:color="auto" w:fill="FFFFFF"/>
        </w:rPr>
        <w:t>as a result of a</w:t>
      </w:r>
      <w:r w:rsidRPr="00310915">
        <w:rPr>
          <w:rFonts w:ascii="Arial" w:hAnsi="Arial" w:cs="Arial"/>
          <w:shd w:val="clear" w:color="auto" w:fill="FFFFFF"/>
        </w:rPr>
        <w:t> </w:t>
      </w:r>
      <w:hyperlink r:id="rId1" w:tooltip="Severe acute respiratory syndrome coronavirus 2" w:history="1">
        <w:r w:rsidRPr="00310915">
          <w:rPr>
            <w:rStyle w:val="Hyperlink"/>
            <w:rFonts w:ascii="Arial" w:hAnsi="Arial" w:cs="Arial"/>
            <w:color w:val="auto"/>
            <w:u w:val="none"/>
            <w:shd w:val="clear" w:color="auto" w:fill="FFFFFF"/>
          </w:rPr>
          <w:t>severe acute respiratory syndrome coronavirus 2</w:t>
        </w:r>
      </w:hyperlink>
      <w:r w:rsidRPr="00310915">
        <w:rPr>
          <w:rFonts w:ascii="Arial" w:hAnsi="Arial" w:cs="Arial"/>
          <w:shd w:val="clear" w:color="auto" w:fill="FFFFFF"/>
        </w:rPr>
        <w:t xml:space="preserve"> (SARS-CoV-2). </w:t>
      </w:r>
      <w:r w:rsidR="009C1546">
        <w:rPr>
          <w:rFonts w:ascii="Arial" w:hAnsi="Arial" w:cs="Arial"/>
          <w:shd w:val="clear" w:color="auto" w:fill="FFFFFF"/>
        </w:rPr>
        <w:t xml:space="preserve"> The aetiology; effects; and global containment strategies</w:t>
      </w:r>
      <w:r w:rsidR="008D18E2">
        <w:rPr>
          <w:rFonts w:ascii="Arial" w:hAnsi="Arial" w:cs="Arial"/>
          <w:shd w:val="clear" w:color="auto" w:fill="FFFFFF"/>
        </w:rPr>
        <w:t>, inclusive of flight restrictions and imposed lockdowns,</w:t>
      </w:r>
      <w:r w:rsidR="009C1546">
        <w:rPr>
          <w:rFonts w:ascii="Arial" w:hAnsi="Arial" w:cs="Arial"/>
          <w:shd w:val="clear" w:color="auto" w:fill="FFFFFF"/>
        </w:rPr>
        <w:t xml:space="preserve"> </w:t>
      </w:r>
      <w:r w:rsidR="00280EF1">
        <w:rPr>
          <w:rFonts w:ascii="Arial" w:hAnsi="Arial" w:cs="Arial"/>
          <w:shd w:val="clear" w:color="auto" w:fill="FFFFFF"/>
        </w:rPr>
        <w:t>were</w:t>
      </w:r>
      <w:r w:rsidR="009C1546">
        <w:rPr>
          <w:rFonts w:ascii="Arial" w:hAnsi="Arial" w:cs="Arial"/>
          <w:shd w:val="clear" w:color="auto" w:fill="FFFFFF"/>
        </w:rPr>
        <w:t xml:space="preserve"> not only widely documented as from December 2019, when the </w:t>
      </w:r>
      <w:hyperlink r:id="rId2" w:tooltip="Novel virus" w:history="1">
        <w:r w:rsidRPr="00310915">
          <w:rPr>
            <w:rStyle w:val="Hyperlink"/>
            <w:rFonts w:ascii="Arial" w:hAnsi="Arial" w:cs="Arial"/>
            <w:color w:val="auto"/>
            <w:u w:val="none"/>
            <w:shd w:val="clear" w:color="auto" w:fill="FFFFFF"/>
          </w:rPr>
          <w:t>novel virus</w:t>
        </w:r>
      </w:hyperlink>
      <w:r w:rsidRPr="00310915">
        <w:rPr>
          <w:rFonts w:ascii="Arial" w:hAnsi="Arial" w:cs="Arial"/>
          <w:shd w:val="clear" w:color="auto" w:fill="FFFFFF"/>
        </w:rPr>
        <w:t> was first identified from an outbreak in </w:t>
      </w:r>
      <w:hyperlink r:id="rId3" w:tooltip="Wuhan" w:history="1">
        <w:r w:rsidRPr="00310915">
          <w:rPr>
            <w:rStyle w:val="Hyperlink"/>
            <w:rFonts w:ascii="Arial" w:hAnsi="Arial" w:cs="Arial"/>
            <w:color w:val="auto"/>
            <w:u w:val="none"/>
            <w:shd w:val="clear" w:color="auto" w:fill="FFFFFF"/>
          </w:rPr>
          <w:t>Wuhan, China</w:t>
        </w:r>
      </w:hyperlink>
      <w:r w:rsidRPr="00310915">
        <w:rPr>
          <w:rFonts w:ascii="Arial" w:hAnsi="Arial" w:cs="Arial"/>
          <w:shd w:val="clear" w:color="auto" w:fill="FFFFFF"/>
        </w:rPr>
        <w:t>,</w:t>
      </w:r>
      <w:r w:rsidR="009C1546">
        <w:rPr>
          <w:rFonts w:ascii="Arial" w:hAnsi="Arial" w:cs="Arial"/>
          <w:shd w:val="clear" w:color="auto" w:fill="FFFFFF"/>
        </w:rPr>
        <w:t xml:space="preserve"> but were felt by all around the world</w:t>
      </w:r>
      <w:r w:rsidR="008D18E2">
        <w:rPr>
          <w:rFonts w:ascii="Arial" w:hAnsi="Arial" w:cs="Arial"/>
          <w:shd w:val="clear" w:color="auto" w:fill="FFFFFF"/>
        </w:rPr>
        <w:t xml:space="preserve">.  </w:t>
      </w:r>
    </w:p>
  </w:footnote>
  <w:footnote w:id="4">
    <w:p w14:paraId="2C01C7FC" w14:textId="6C2E7A8F" w:rsidR="001F3D90" w:rsidRPr="00795D09" w:rsidRDefault="001F3D90" w:rsidP="001F3D90">
      <w:pPr>
        <w:pStyle w:val="FootnoteText"/>
        <w:spacing w:line="360" w:lineRule="auto"/>
        <w:jc w:val="both"/>
        <w:rPr>
          <w:rFonts w:ascii="Arial" w:hAnsi="Arial" w:cs="Arial"/>
        </w:rPr>
      </w:pPr>
      <w:r w:rsidRPr="00795D09">
        <w:rPr>
          <w:rStyle w:val="FootnoteReference"/>
          <w:rFonts w:ascii="Arial" w:hAnsi="Arial" w:cs="Arial"/>
        </w:rPr>
        <w:footnoteRef/>
      </w:r>
      <w:r w:rsidRPr="00795D09">
        <w:rPr>
          <w:rFonts w:ascii="Arial" w:hAnsi="Arial" w:cs="Arial"/>
        </w:rPr>
        <w:t xml:space="preserve"> See </w:t>
      </w:r>
      <w:r w:rsidRPr="00795D09">
        <w:rPr>
          <w:rFonts w:ascii="Arial" w:hAnsi="Arial" w:cs="Arial"/>
          <w:i/>
          <w:iCs/>
        </w:rPr>
        <w:t xml:space="preserve">Ferreira v Levin N.O.; </w:t>
      </w:r>
      <w:proofErr w:type="spellStart"/>
      <w:r w:rsidRPr="00795D09">
        <w:rPr>
          <w:rFonts w:ascii="Arial" w:hAnsi="Arial" w:cs="Arial"/>
          <w:i/>
          <w:iCs/>
        </w:rPr>
        <w:t>Vryenhoek</w:t>
      </w:r>
      <w:proofErr w:type="spellEnd"/>
      <w:r w:rsidRPr="00795D09">
        <w:rPr>
          <w:rFonts w:ascii="Arial" w:hAnsi="Arial" w:cs="Arial"/>
          <w:i/>
          <w:iCs/>
        </w:rPr>
        <w:t xml:space="preserve"> v Powell N.O</w:t>
      </w:r>
      <w:r w:rsidRPr="00795D09">
        <w:rPr>
          <w:rFonts w:ascii="Arial" w:hAnsi="Arial" w:cs="Arial"/>
        </w:rPr>
        <w:t xml:space="preserve">. [1996] ZACC 27; 1996 (2) SA 621 (CC); 1996 (4) BCLR 441 (CC) at para 3; </w:t>
      </w:r>
      <w:r w:rsidRPr="00795D09">
        <w:rPr>
          <w:rFonts w:ascii="Arial" w:hAnsi="Arial" w:cs="Arial"/>
          <w:i/>
          <w:iCs/>
        </w:rPr>
        <w:t xml:space="preserve">Abbott v Von </w:t>
      </w:r>
      <w:proofErr w:type="spellStart"/>
      <w:r w:rsidRPr="00795D09">
        <w:rPr>
          <w:rFonts w:ascii="Arial" w:hAnsi="Arial" w:cs="Arial"/>
          <w:i/>
          <w:iCs/>
        </w:rPr>
        <w:t>Theleman</w:t>
      </w:r>
      <w:proofErr w:type="spellEnd"/>
      <w:r w:rsidRPr="00795D09">
        <w:rPr>
          <w:rFonts w:ascii="Arial" w:hAnsi="Arial" w:cs="Arial"/>
        </w:rPr>
        <w:t xml:space="preserve"> 1997 (2) SA 848 (C) at 854B; and </w:t>
      </w:r>
      <w:r w:rsidRPr="00795D09">
        <w:rPr>
          <w:rFonts w:ascii="Arial" w:hAnsi="Arial" w:cs="Arial"/>
          <w:i/>
          <w:iCs/>
        </w:rPr>
        <w:t xml:space="preserve">Mahlangu v De Jager </w:t>
      </w:r>
      <w:r w:rsidRPr="00795D09">
        <w:rPr>
          <w:rFonts w:ascii="Arial" w:hAnsi="Arial" w:cs="Arial"/>
        </w:rPr>
        <w:t>1996 (3) SA 235 (LCC) at 246C-E</w:t>
      </w:r>
      <w:r w:rsidR="001B2844">
        <w:rPr>
          <w:rFonts w:ascii="Arial" w:hAnsi="Arial" w:cs="Arial"/>
        </w:rPr>
        <w:t>.</w:t>
      </w:r>
    </w:p>
  </w:footnote>
  <w:footnote w:id="5">
    <w:p w14:paraId="5B61E4A3" w14:textId="77777777" w:rsidR="001F3D90" w:rsidRPr="0049044C" w:rsidRDefault="001F3D90" w:rsidP="001F3D90">
      <w:pPr>
        <w:pStyle w:val="FootnoteText"/>
        <w:spacing w:line="360" w:lineRule="auto"/>
        <w:rPr>
          <w:rFonts w:ascii="Arial" w:hAnsi="Arial" w:cs="Arial"/>
          <w:sz w:val="22"/>
          <w:szCs w:val="22"/>
        </w:rPr>
      </w:pPr>
      <w:r w:rsidRPr="007F5289">
        <w:rPr>
          <w:rStyle w:val="FootnoteReference"/>
          <w:rFonts w:ascii="Arial" w:hAnsi="Arial" w:cs="Arial"/>
        </w:rPr>
        <w:footnoteRef/>
      </w:r>
      <w:r w:rsidRPr="007F5289">
        <w:rPr>
          <w:rFonts w:ascii="Arial" w:hAnsi="Arial" w:cs="Arial"/>
        </w:rPr>
        <w:t xml:space="preserve"> </w:t>
      </w:r>
      <w:r w:rsidRPr="0049044C">
        <w:rPr>
          <w:rFonts w:ascii="Arial" w:hAnsi="Arial" w:cs="Arial"/>
          <w:sz w:val="22"/>
          <w:szCs w:val="22"/>
        </w:rPr>
        <w:t>2010 (2) SA 522 (SCA).</w:t>
      </w:r>
    </w:p>
  </w:footnote>
  <w:footnote w:id="6">
    <w:p w14:paraId="39E1D898" w14:textId="68408839" w:rsidR="00FD0D33" w:rsidRPr="007F5289" w:rsidRDefault="00FD0D33" w:rsidP="00FD0D33">
      <w:pPr>
        <w:pStyle w:val="FootnoteText"/>
        <w:spacing w:line="360" w:lineRule="auto"/>
        <w:rPr>
          <w:rFonts w:ascii="Arial" w:hAnsi="Arial" w:cs="Arial"/>
        </w:rPr>
      </w:pPr>
      <w:r w:rsidRPr="0049044C">
        <w:rPr>
          <w:rStyle w:val="FootnoteReference"/>
          <w:rFonts w:ascii="Arial" w:hAnsi="Arial" w:cs="Arial"/>
          <w:sz w:val="22"/>
          <w:szCs w:val="22"/>
        </w:rPr>
        <w:footnoteRef/>
      </w:r>
      <w:r w:rsidRPr="0049044C">
        <w:rPr>
          <w:rFonts w:ascii="Arial" w:hAnsi="Arial" w:cs="Arial"/>
          <w:sz w:val="22"/>
          <w:szCs w:val="22"/>
        </w:rPr>
        <w:t xml:space="preserve"> </w:t>
      </w:r>
      <w:r w:rsidRPr="0049044C">
        <w:rPr>
          <w:rFonts w:ascii="Arial" w:hAnsi="Arial" w:cs="Arial"/>
          <w:i/>
          <w:iCs/>
          <w:sz w:val="22"/>
          <w:szCs w:val="22"/>
        </w:rPr>
        <w:t xml:space="preserve">Westbrook v </w:t>
      </w:r>
      <w:proofErr w:type="spellStart"/>
      <w:r w:rsidRPr="0049044C">
        <w:rPr>
          <w:rFonts w:ascii="Arial" w:hAnsi="Arial" w:cs="Arial"/>
          <w:i/>
          <w:iCs/>
          <w:sz w:val="22"/>
          <w:szCs w:val="22"/>
        </w:rPr>
        <w:t>Genrief</w:t>
      </w:r>
      <w:proofErr w:type="spellEnd"/>
      <w:r w:rsidRPr="0049044C">
        <w:rPr>
          <w:rFonts w:ascii="Arial" w:hAnsi="Arial" w:cs="Arial"/>
          <w:i/>
          <w:iCs/>
          <w:sz w:val="22"/>
          <w:szCs w:val="22"/>
        </w:rPr>
        <w:t xml:space="preserve"> Ltd</w:t>
      </w:r>
      <w:r w:rsidRPr="0049044C">
        <w:rPr>
          <w:rFonts w:ascii="Arial" w:hAnsi="Arial" w:cs="Arial"/>
          <w:sz w:val="22"/>
          <w:szCs w:val="22"/>
        </w:rPr>
        <w:t xml:space="preserve"> 1997 (4) SA 218 (D &amp; CLD)</w:t>
      </w:r>
      <w:r w:rsidR="00150924">
        <w:rPr>
          <w:rFonts w:ascii="Arial" w:hAnsi="Arial" w:cs="Arial"/>
          <w:sz w:val="22"/>
          <w:szCs w:val="22"/>
        </w:rPr>
        <w:t xml:space="preserve">; </w:t>
      </w:r>
      <w:r w:rsidR="00150924" w:rsidRPr="00150924">
        <w:rPr>
          <w:rFonts w:ascii="Arial" w:hAnsi="Arial" w:cs="Arial"/>
          <w:i/>
          <w:iCs/>
          <w:sz w:val="22"/>
          <w:szCs w:val="22"/>
        </w:rPr>
        <w:t>Davey v Davey</w:t>
      </w:r>
      <w:r w:rsidR="00150924">
        <w:rPr>
          <w:rFonts w:ascii="Arial" w:hAnsi="Arial" w:cs="Arial"/>
          <w:sz w:val="22"/>
          <w:szCs w:val="22"/>
        </w:rPr>
        <w:t xml:space="preserve"> (191/2019) [2019] ZAECPEHC 44 (2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52160F57" w14:textId="73A9D1AE" w:rsidR="00840E2F" w:rsidRDefault="00B25524">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352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352F">
          <w:rPr>
            <w:b/>
            <w:bCs/>
            <w:noProof/>
          </w:rPr>
          <w:t>9</w:t>
        </w:r>
        <w:r>
          <w:rPr>
            <w:b/>
            <w:bCs/>
            <w:sz w:val="24"/>
            <w:szCs w:val="24"/>
          </w:rPr>
          <w:fldChar w:fldCharType="end"/>
        </w:r>
      </w:p>
    </w:sdtContent>
  </w:sdt>
  <w:p w14:paraId="3357637C" w14:textId="77777777" w:rsidR="00840E2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21693731">
    <w:abstractNumId w:val="1"/>
  </w:num>
  <w:num w:numId="2" w16cid:durableId="17099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2A"/>
    <w:rsid w:val="000214B2"/>
    <w:rsid w:val="00021540"/>
    <w:rsid w:val="00030A5C"/>
    <w:rsid w:val="000474D5"/>
    <w:rsid w:val="00064CFB"/>
    <w:rsid w:val="00085C42"/>
    <w:rsid w:val="00097511"/>
    <w:rsid w:val="000E7717"/>
    <w:rsid w:val="000F3721"/>
    <w:rsid w:val="000F731B"/>
    <w:rsid w:val="00102491"/>
    <w:rsid w:val="0010487B"/>
    <w:rsid w:val="00110B1B"/>
    <w:rsid w:val="00120DEA"/>
    <w:rsid w:val="001231DE"/>
    <w:rsid w:val="0013271A"/>
    <w:rsid w:val="00136570"/>
    <w:rsid w:val="00150924"/>
    <w:rsid w:val="001779D2"/>
    <w:rsid w:val="00181461"/>
    <w:rsid w:val="001B2844"/>
    <w:rsid w:val="001B37C6"/>
    <w:rsid w:val="001B4A2C"/>
    <w:rsid w:val="001B4CEB"/>
    <w:rsid w:val="001D00CE"/>
    <w:rsid w:val="001E1E9F"/>
    <w:rsid w:val="001E33C4"/>
    <w:rsid w:val="001E72A2"/>
    <w:rsid w:val="001F3D90"/>
    <w:rsid w:val="001F701D"/>
    <w:rsid w:val="00203DE8"/>
    <w:rsid w:val="0020556A"/>
    <w:rsid w:val="00220E4A"/>
    <w:rsid w:val="0023667D"/>
    <w:rsid w:val="002543C8"/>
    <w:rsid w:val="00262E54"/>
    <w:rsid w:val="002805D7"/>
    <w:rsid w:val="00280EF1"/>
    <w:rsid w:val="002A5062"/>
    <w:rsid w:val="002B40F7"/>
    <w:rsid w:val="002C7460"/>
    <w:rsid w:val="002D1C1E"/>
    <w:rsid w:val="002D74A5"/>
    <w:rsid w:val="002E5635"/>
    <w:rsid w:val="00310915"/>
    <w:rsid w:val="0032225F"/>
    <w:rsid w:val="003350AA"/>
    <w:rsid w:val="0033521B"/>
    <w:rsid w:val="00387C9B"/>
    <w:rsid w:val="00391ACB"/>
    <w:rsid w:val="003952F3"/>
    <w:rsid w:val="003A1176"/>
    <w:rsid w:val="003B4E13"/>
    <w:rsid w:val="003C0EDD"/>
    <w:rsid w:val="003C3896"/>
    <w:rsid w:val="003D1C32"/>
    <w:rsid w:val="00451EDB"/>
    <w:rsid w:val="00453C01"/>
    <w:rsid w:val="00480385"/>
    <w:rsid w:val="0049044C"/>
    <w:rsid w:val="00493945"/>
    <w:rsid w:val="00496A2A"/>
    <w:rsid w:val="004A79CD"/>
    <w:rsid w:val="004D64E8"/>
    <w:rsid w:val="004F1CCF"/>
    <w:rsid w:val="0050645F"/>
    <w:rsid w:val="00541CDD"/>
    <w:rsid w:val="00542EFF"/>
    <w:rsid w:val="00562B93"/>
    <w:rsid w:val="00582C97"/>
    <w:rsid w:val="005859F5"/>
    <w:rsid w:val="005B512D"/>
    <w:rsid w:val="005C57DA"/>
    <w:rsid w:val="005F706A"/>
    <w:rsid w:val="005F79BE"/>
    <w:rsid w:val="00624AC6"/>
    <w:rsid w:val="00657636"/>
    <w:rsid w:val="00664CD5"/>
    <w:rsid w:val="00675BB6"/>
    <w:rsid w:val="00695865"/>
    <w:rsid w:val="006B2C8C"/>
    <w:rsid w:val="006E7720"/>
    <w:rsid w:val="006F0A9B"/>
    <w:rsid w:val="006F27B3"/>
    <w:rsid w:val="007042C6"/>
    <w:rsid w:val="00720B12"/>
    <w:rsid w:val="0072289B"/>
    <w:rsid w:val="00730BD4"/>
    <w:rsid w:val="0074317D"/>
    <w:rsid w:val="00780397"/>
    <w:rsid w:val="00787F07"/>
    <w:rsid w:val="007C5C0C"/>
    <w:rsid w:val="007C7893"/>
    <w:rsid w:val="007E102A"/>
    <w:rsid w:val="00814285"/>
    <w:rsid w:val="00821AEB"/>
    <w:rsid w:val="00823378"/>
    <w:rsid w:val="0083482A"/>
    <w:rsid w:val="00854FF4"/>
    <w:rsid w:val="00864A10"/>
    <w:rsid w:val="00867B2F"/>
    <w:rsid w:val="008707B9"/>
    <w:rsid w:val="00871EC4"/>
    <w:rsid w:val="008821D9"/>
    <w:rsid w:val="008923E7"/>
    <w:rsid w:val="008A0E93"/>
    <w:rsid w:val="008A40F1"/>
    <w:rsid w:val="008A77B8"/>
    <w:rsid w:val="008D18E2"/>
    <w:rsid w:val="00905EA1"/>
    <w:rsid w:val="0092002C"/>
    <w:rsid w:val="009232EA"/>
    <w:rsid w:val="00931AC9"/>
    <w:rsid w:val="0093487C"/>
    <w:rsid w:val="00955818"/>
    <w:rsid w:val="00965A99"/>
    <w:rsid w:val="00971923"/>
    <w:rsid w:val="00974195"/>
    <w:rsid w:val="009864CD"/>
    <w:rsid w:val="009866DD"/>
    <w:rsid w:val="009A53EB"/>
    <w:rsid w:val="009C1546"/>
    <w:rsid w:val="009D7D68"/>
    <w:rsid w:val="009E7394"/>
    <w:rsid w:val="00A27CF8"/>
    <w:rsid w:val="00A6050C"/>
    <w:rsid w:val="00AC5045"/>
    <w:rsid w:val="00AD785E"/>
    <w:rsid w:val="00AE0A03"/>
    <w:rsid w:val="00B25524"/>
    <w:rsid w:val="00B27511"/>
    <w:rsid w:val="00B355B5"/>
    <w:rsid w:val="00B63B1E"/>
    <w:rsid w:val="00B716DC"/>
    <w:rsid w:val="00B81FFD"/>
    <w:rsid w:val="00B83F3A"/>
    <w:rsid w:val="00BB4F22"/>
    <w:rsid w:val="00BC0CE1"/>
    <w:rsid w:val="00BD3B7A"/>
    <w:rsid w:val="00BF44CA"/>
    <w:rsid w:val="00BF66E6"/>
    <w:rsid w:val="00BF6D3B"/>
    <w:rsid w:val="00BF7484"/>
    <w:rsid w:val="00C02607"/>
    <w:rsid w:val="00C25536"/>
    <w:rsid w:val="00C36057"/>
    <w:rsid w:val="00C570DE"/>
    <w:rsid w:val="00C60048"/>
    <w:rsid w:val="00C62E11"/>
    <w:rsid w:val="00C91EF3"/>
    <w:rsid w:val="00CA13AC"/>
    <w:rsid w:val="00CD2677"/>
    <w:rsid w:val="00D11E5C"/>
    <w:rsid w:val="00D167EA"/>
    <w:rsid w:val="00D22F45"/>
    <w:rsid w:val="00D33B90"/>
    <w:rsid w:val="00D41E4A"/>
    <w:rsid w:val="00D66847"/>
    <w:rsid w:val="00D716E1"/>
    <w:rsid w:val="00D80890"/>
    <w:rsid w:val="00D83EA9"/>
    <w:rsid w:val="00DA2A0E"/>
    <w:rsid w:val="00DC2675"/>
    <w:rsid w:val="00DC4CDE"/>
    <w:rsid w:val="00DC7E7D"/>
    <w:rsid w:val="00DE0080"/>
    <w:rsid w:val="00E0329B"/>
    <w:rsid w:val="00E4399D"/>
    <w:rsid w:val="00E5121C"/>
    <w:rsid w:val="00E60C78"/>
    <w:rsid w:val="00E62203"/>
    <w:rsid w:val="00E9552C"/>
    <w:rsid w:val="00EB017D"/>
    <w:rsid w:val="00EB672D"/>
    <w:rsid w:val="00EC0D7C"/>
    <w:rsid w:val="00EC463D"/>
    <w:rsid w:val="00ED0611"/>
    <w:rsid w:val="00ED42B6"/>
    <w:rsid w:val="00ED7318"/>
    <w:rsid w:val="00EE5AC4"/>
    <w:rsid w:val="00EE6028"/>
    <w:rsid w:val="00F3352F"/>
    <w:rsid w:val="00F35214"/>
    <w:rsid w:val="00F41D24"/>
    <w:rsid w:val="00F75611"/>
    <w:rsid w:val="00F77AB3"/>
    <w:rsid w:val="00F932B3"/>
    <w:rsid w:val="00FA17F5"/>
    <w:rsid w:val="00FD0D33"/>
    <w:rsid w:val="00FD57B7"/>
    <w:rsid w:val="00FE1A50"/>
    <w:rsid w:val="00FF2D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1F51"/>
  <w15:chartTrackingRefBased/>
  <w15:docId w15:val="{F5A83D9C-4574-4039-901A-CA13D68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A"/>
  </w:style>
  <w:style w:type="paragraph" w:styleId="Footer">
    <w:name w:val="footer"/>
    <w:basedOn w:val="Normal"/>
    <w:link w:val="FooterChar"/>
    <w:uiPriority w:val="99"/>
    <w:unhideWhenUsed/>
    <w:rsid w:val="007E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A"/>
  </w:style>
  <w:style w:type="paragraph" w:styleId="ListParagraph">
    <w:name w:val="List Paragraph"/>
    <w:basedOn w:val="Normal"/>
    <w:link w:val="ListParagraphChar"/>
    <w:uiPriority w:val="34"/>
    <w:qFormat/>
    <w:rsid w:val="009232EA"/>
    <w:pPr>
      <w:spacing w:after="160" w:line="259" w:lineRule="auto"/>
      <w:ind w:left="720"/>
      <w:contextualSpacing/>
    </w:pPr>
  </w:style>
  <w:style w:type="paragraph" w:customStyle="1" w:styleId="GW12">
    <w:name w:val="GW1.2"/>
    <w:basedOn w:val="Normal"/>
    <w:rsid w:val="009232EA"/>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9232EA"/>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FootnoteText">
    <w:name w:val="footnote text"/>
    <w:basedOn w:val="Normal"/>
    <w:link w:val="FootnoteTextChar"/>
    <w:uiPriority w:val="99"/>
    <w:unhideWhenUsed/>
    <w:rsid w:val="009232EA"/>
    <w:pPr>
      <w:spacing w:after="0" w:line="240" w:lineRule="auto"/>
    </w:pPr>
    <w:rPr>
      <w:sz w:val="20"/>
      <w:szCs w:val="20"/>
    </w:rPr>
  </w:style>
  <w:style w:type="character" w:customStyle="1" w:styleId="FootnoteTextChar">
    <w:name w:val="Footnote Text Char"/>
    <w:basedOn w:val="DefaultParagraphFont"/>
    <w:link w:val="FootnoteText"/>
    <w:uiPriority w:val="99"/>
    <w:rsid w:val="009232EA"/>
    <w:rPr>
      <w:sz w:val="20"/>
      <w:szCs w:val="20"/>
    </w:rPr>
  </w:style>
  <w:style w:type="character" w:styleId="FootnoteReference">
    <w:name w:val="footnote reference"/>
    <w:basedOn w:val="DefaultParagraphFont"/>
    <w:uiPriority w:val="99"/>
    <w:semiHidden/>
    <w:unhideWhenUsed/>
    <w:rsid w:val="009232EA"/>
    <w:rPr>
      <w:vertAlign w:val="superscript"/>
    </w:rPr>
  </w:style>
  <w:style w:type="character" w:customStyle="1" w:styleId="ListParagraphChar">
    <w:name w:val="List Paragraph Char"/>
    <w:link w:val="ListParagraph"/>
    <w:uiPriority w:val="34"/>
    <w:rsid w:val="009232EA"/>
  </w:style>
  <w:style w:type="character" w:styleId="Hyperlink">
    <w:name w:val="Hyperlink"/>
    <w:basedOn w:val="DefaultParagraphFont"/>
    <w:uiPriority w:val="99"/>
    <w:semiHidden/>
    <w:unhideWhenUsed/>
    <w:rsid w:val="000474D5"/>
    <w:rPr>
      <w:color w:val="0000FF"/>
      <w:u w:val="single"/>
    </w:rPr>
  </w:style>
  <w:style w:type="paragraph" w:styleId="NormalWeb">
    <w:name w:val="Normal (Web)"/>
    <w:basedOn w:val="Normal"/>
    <w:uiPriority w:val="99"/>
    <w:unhideWhenUsed/>
    <w:rsid w:val="00B355B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Wuhan" TargetMode="External"/><Relationship Id="rId2" Type="http://schemas.openxmlformats.org/officeDocument/2006/relationships/hyperlink" Target="https://en.wikipedia.org/wiki/Novel_virus" TargetMode="External"/><Relationship Id="rId1" Type="http://schemas.openxmlformats.org/officeDocument/2006/relationships/hyperlink" Target="https://en.wikipedia.org/wiki/Severe_acute_respiratory_syndrome_coronavirus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E9BF-6D45-41AB-88D8-C95F9ECB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Mariana Anguelov</cp:lastModifiedBy>
  <cp:revision>3</cp:revision>
  <cp:lastPrinted>2022-09-13T08:07:00Z</cp:lastPrinted>
  <dcterms:created xsi:type="dcterms:W3CDTF">2022-10-03T14:58:00Z</dcterms:created>
  <dcterms:modified xsi:type="dcterms:W3CDTF">2022-10-16T16:47:00Z</dcterms:modified>
</cp:coreProperties>
</file>