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55AF70" w14:textId="77777777" w:rsidR="00AC2344" w:rsidRDefault="00AC2344" w:rsidP="00831537">
      <w:pPr>
        <w:pStyle w:val="Subtitle"/>
        <w:spacing w:after="0" w:line="480" w:lineRule="auto"/>
        <w:contextualSpacing/>
        <w:jc w:val="center"/>
      </w:pPr>
      <w:r>
        <w:rPr>
          <w:noProof/>
          <w:lang w:val="en-ZA" w:eastAsia="en-ZA"/>
        </w:rPr>
        <w:drawing>
          <wp:anchor distT="0" distB="0" distL="114300" distR="114300" simplePos="0" relativeHeight="251658240" behindDoc="0" locked="0" layoutInCell="1" allowOverlap="1" wp14:anchorId="786CF2B8" wp14:editId="06A8848B">
            <wp:simplePos x="0" y="0"/>
            <wp:positionH relativeFrom="margin">
              <wp:posOffset>2227580</wp:posOffset>
            </wp:positionH>
            <wp:positionV relativeFrom="paragraph">
              <wp:posOffset>-276225</wp:posOffset>
            </wp:positionV>
            <wp:extent cx="987425" cy="987425"/>
            <wp:effectExtent l="0" t="0" r="3175"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87425" cy="987425"/>
                    </a:xfrm>
                    <a:prstGeom prst="rect">
                      <a:avLst/>
                    </a:prstGeom>
                    <a:noFill/>
                  </pic:spPr>
                </pic:pic>
              </a:graphicData>
            </a:graphic>
            <wp14:sizeRelH relativeFrom="page">
              <wp14:pctWidth>0</wp14:pctWidth>
            </wp14:sizeRelH>
            <wp14:sizeRelV relativeFrom="page">
              <wp14:pctHeight>0</wp14:pctHeight>
            </wp14:sizeRelV>
          </wp:anchor>
        </w:drawing>
      </w:r>
    </w:p>
    <w:p w14:paraId="50384B54" w14:textId="77777777" w:rsidR="004D75A6" w:rsidRDefault="004D75A6" w:rsidP="00831537">
      <w:pPr>
        <w:pStyle w:val="Subtitle"/>
        <w:spacing w:after="0" w:line="480" w:lineRule="auto"/>
        <w:contextualSpacing/>
        <w:jc w:val="center"/>
      </w:pPr>
    </w:p>
    <w:p w14:paraId="1AAEC83C" w14:textId="77777777" w:rsidR="00AC2344" w:rsidRDefault="00AC2344" w:rsidP="00831537">
      <w:pPr>
        <w:pStyle w:val="Header"/>
        <w:widowControl w:val="0"/>
        <w:tabs>
          <w:tab w:val="clear" w:pos="4320"/>
          <w:tab w:val="clear" w:pos="8640"/>
        </w:tabs>
        <w:contextualSpacing/>
        <w:jc w:val="center"/>
        <w:rPr>
          <w:rFonts w:cs="Arial"/>
          <w:b/>
          <w:szCs w:val="24"/>
        </w:rPr>
      </w:pPr>
    </w:p>
    <w:p w14:paraId="3E445CCB" w14:textId="77777777" w:rsidR="00AC2344" w:rsidRDefault="00AC2344" w:rsidP="00831537">
      <w:pPr>
        <w:pStyle w:val="Header"/>
        <w:widowControl w:val="0"/>
        <w:tabs>
          <w:tab w:val="clear" w:pos="4320"/>
          <w:tab w:val="clear" w:pos="8640"/>
        </w:tabs>
        <w:contextualSpacing/>
        <w:jc w:val="center"/>
        <w:rPr>
          <w:rFonts w:cs="Arial"/>
          <w:b/>
          <w:szCs w:val="24"/>
        </w:rPr>
      </w:pPr>
    </w:p>
    <w:p w14:paraId="5FA8BE06" w14:textId="77777777" w:rsidR="004D75A6" w:rsidRPr="004D75A6" w:rsidRDefault="004D75A6" w:rsidP="00831537">
      <w:pPr>
        <w:pStyle w:val="Header"/>
        <w:widowControl w:val="0"/>
        <w:tabs>
          <w:tab w:val="clear" w:pos="4320"/>
          <w:tab w:val="clear" w:pos="8640"/>
        </w:tabs>
        <w:contextualSpacing/>
        <w:jc w:val="center"/>
        <w:rPr>
          <w:rFonts w:cs="Arial"/>
          <w:b/>
          <w:szCs w:val="24"/>
        </w:rPr>
      </w:pPr>
      <w:r w:rsidRPr="004D75A6">
        <w:rPr>
          <w:rFonts w:cs="Arial"/>
          <w:b/>
          <w:szCs w:val="24"/>
        </w:rPr>
        <w:t>IN THE HIGH COURT OF SOUTH AFRICA</w:t>
      </w:r>
    </w:p>
    <w:p w14:paraId="678EC3B2" w14:textId="77777777" w:rsidR="004D75A6" w:rsidRPr="004D75A6" w:rsidRDefault="004D75A6" w:rsidP="00831537">
      <w:pPr>
        <w:widowControl w:val="0"/>
        <w:tabs>
          <w:tab w:val="right" w:pos="9213"/>
        </w:tabs>
        <w:spacing w:after="0" w:line="240" w:lineRule="auto"/>
        <w:contextualSpacing/>
        <w:jc w:val="center"/>
        <w:rPr>
          <w:rFonts w:ascii="Arial" w:hAnsi="Arial" w:cs="Arial"/>
          <w:b/>
          <w:sz w:val="24"/>
          <w:szCs w:val="24"/>
        </w:rPr>
      </w:pPr>
      <w:r w:rsidRPr="004D75A6">
        <w:rPr>
          <w:rFonts w:ascii="Arial" w:hAnsi="Arial" w:cs="Arial"/>
          <w:b/>
          <w:sz w:val="24"/>
          <w:szCs w:val="24"/>
        </w:rPr>
        <w:t xml:space="preserve">EASTERN CAPE DIVISION, </w:t>
      </w:r>
      <w:r w:rsidR="00C73A87">
        <w:rPr>
          <w:rFonts w:ascii="Arial" w:hAnsi="Arial" w:cs="Arial"/>
          <w:b/>
          <w:sz w:val="24"/>
          <w:szCs w:val="24"/>
        </w:rPr>
        <w:t>GQEBERHA</w:t>
      </w:r>
    </w:p>
    <w:p w14:paraId="6AF6637F" w14:textId="77777777" w:rsidR="007A1247" w:rsidRDefault="007A1247" w:rsidP="00831537">
      <w:pPr>
        <w:widowControl w:val="0"/>
        <w:tabs>
          <w:tab w:val="right" w:pos="9213"/>
        </w:tabs>
        <w:spacing w:after="0" w:line="240" w:lineRule="auto"/>
        <w:contextualSpacing/>
        <w:rPr>
          <w:rFonts w:ascii="Arial" w:hAnsi="Arial" w:cs="Arial"/>
          <w:b/>
          <w:sz w:val="24"/>
          <w:szCs w:val="24"/>
        </w:rPr>
      </w:pPr>
    </w:p>
    <w:p w14:paraId="0953E531" w14:textId="77777777" w:rsidR="004D75A6" w:rsidRDefault="00333CA5" w:rsidP="00831537">
      <w:pPr>
        <w:widowControl w:val="0"/>
        <w:tabs>
          <w:tab w:val="right" w:pos="9213"/>
        </w:tabs>
        <w:spacing w:after="0" w:line="240" w:lineRule="auto"/>
        <w:contextualSpacing/>
        <w:rPr>
          <w:rFonts w:ascii="Arial" w:hAnsi="Arial" w:cs="Arial"/>
          <w:b/>
          <w:sz w:val="24"/>
          <w:szCs w:val="24"/>
        </w:rPr>
      </w:pPr>
      <w:r>
        <w:rPr>
          <w:rFonts w:ascii="Arial" w:hAnsi="Arial" w:cs="Arial"/>
          <w:b/>
          <w:sz w:val="24"/>
          <w:szCs w:val="24"/>
        </w:rPr>
        <w:tab/>
        <w:t>CASE NO:</w:t>
      </w:r>
      <w:r w:rsidR="003A0D81">
        <w:rPr>
          <w:rFonts w:ascii="Arial" w:hAnsi="Arial" w:cs="Arial"/>
          <w:b/>
          <w:sz w:val="24"/>
          <w:szCs w:val="24"/>
        </w:rPr>
        <w:t xml:space="preserve"> </w:t>
      </w:r>
      <w:r w:rsidR="00C73A87">
        <w:rPr>
          <w:rFonts w:ascii="Arial" w:hAnsi="Arial" w:cs="Arial"/>
          <w:b/>
          <w:sz w:val="24"/>
          <w:szCs w:val="24"/>
        </w:rPr>
        <w:t>2296/2022</w:t>
      </w:r>
    </w:p>
    <w:p w14:paraId="728C4B8F" w14:textId="77777777" w:rsidR="00AC2344" w:rsidRDefault="00AC2344" w:rsidP="00831537">
      <w:pPr>
        <w:widowControl w:val="0"/>
        <w:tabs>
          <w:tab w:val="right" w:pos="9213"/>
        </w:tabs>
        <w:spacing w:after="0" w:line="240" w:lineRule="auto"/>
        <w:contextualSpacing/>
        <w:rPr>
          <w:rFonts w:ascii="Arial" w:hAnsi="Arial" w:cs="Arial"/>
          <w:b/>
          <w:sz w:val="24"/>
          <w:szCs w:val="24"/>
        </w:rPr>
      </w:pPr>
    </w:p>
    <w:p w14:paraId="0B3BA716" w14:textId="77777777" w:rsidR="007A1247" w:rsidRDefault="007A1247" w:rsidP="00831537">
      <w:pPr>
        <w:widowControl w:val="0"/>
        <w:tabs>
          <w:tab w:val="right" w:pos="9213"/>
        </w:tabs>
        <w:spacing w:after="0" w:line="240" w:lineRule="auto"/>
        <w:contextualSpacing/>
        <w:rPr>
          <w:rFonts w:ascii="Arial" w:hAnsi="Arial" w:cs="Arial"/>
          <w:sz w:val="24"/>
          <w:szCs w:val="24"/>
        </w:rPr>
      </w:pPr>
      <w:r w:rsidRPr="007A1247">
        <w:rPr>
          <w:rFonts w:ascii="Arial" w:hAnsi="Arial" w:cs="Arial"/>
          <w:sz w:val="24"/>
          <w:szCs w:val="24"/>
        </w:rPr>
        <w:t>In the matter between:</w:t>
      </w:r>
    </w:p>
    <w:p w14:paraId="0A85AD78" w14:textId="77777777" w:rsidR="00AC2344" w:rsidRDefault="00AC2344" w:rsidP="00831537">
      <w:pPr>
        <w:widowControl w:val="0"/>
        <w:tabs>
          <w:tab w:val="right" w:pos="9213"/>
        </w:tabs>
        <w:spacing w:after="0" w:line="240" w:lineRule="auto"/>
        <w:contextualSpacing/>
        <w:rPr>
          <w:rFonts w:ascii="Arial" w:hAnsi="Arial" w:cs="Arial"/>
          <w:sz w:val="24"/>
          <w:szCs w:val="24"/>
        </w:rPr>
      </w:pPr>
    </w:p>
    <w:p w14:paraId="455C8A18" w14:textId="77777777" w:rsidR="007A1247" w:rsidRDefault="00C73A87" w:rsidP="00831537">
      <w:pPr>
        <w:widowControl w:val="0"/>
        <w:tabs>
          <w:tab w:val="right" w:pos="8931"/>
        </w:tabs>
        <w:spacing w:after="0" w:line="240" w:lineRule="auto"/>
        <w:contextualSpacing/>
        <w:rPr>
          <w:rFonts w:ascii="Arial" w:hAnsi="Arial" w:cs="Arial"/>
          <w:b/>
          <w:sz w:val="24"/>
          <w:szCs w:val="24"/>
        </w:rPr>
      </w:pPr>
      <w:r>
        <w:rPr>
          <w:rFonts w:ascii="Arial" w:hAnsi="Arial" w:cs="Arial"/>
          <w:b/>
          <w:sz w:val="24"/>
          <w:szCs w:val="24"/>
        </w:rPr>
        <w:t>ENX GROUP LIMITED</w:t>
      </w:r>
      <w:r>
        <w:rPr>
          <w:rFonts w:ascii="Arial" w:hAnsi="Arial" w:cs="Arial"/>
          <w:b/>
          <w:sz w:val="24"/>
          <w:szCs w:val="24"/>
        </w:rPr>
        <w:tab/>
      </w:r>
      <w:r w:rsidR="00D00AFA">
        <w:rPr>
          <w:rFonts w:ascii="Arial" w:hAnsi="Arial" w:cs="Arial"/>
          <w:b/>
          <w:sz w:val="24"/>
          <w:szCs w:val="24"/>
        </w:rPr>
        <w:t>Applicant</w:t>
      </w:r>
    </w:p>
    <w:p w14:paraId="0A2A88B9" w14:textId="77777777" w:rsidR="00C73A87" w:rsidRPr="004D75A6" w:rsidRDefault="00C73A87" w:rsidP="00831537">
      <w:pPr>
        <w:widowControl w:val="0"/>
        <w:tabs>
          <w:tab w:val="right" w:pos="8931"/>
        </w:tabs>
        <w:spacing w:after="0" w:line="240" w:lineRule="auto"/>
        <w:contextualSpacing/>
        <w:rPr>
          <w:rFonts w:ascii="Arial" w:hAnsi="Arial" w:cs="Arial"/>
          <w:b/>
          <w:sz w:val="24"/>
          <w:szCs w:val="24"/>
        </w:rPr>
      </w:pPr>
    </w:p>
    <w:p w14:paraId="1CCBD80F" w14:textId="77777777" w:rsidR="007A1247" w:rsidRDefault="007A1247" w:rsidP="00831537">
      <w:pPr>
        <w:widowControl w:val="0"/>
        <w:tabs>
          <w:tab w:val="right" w:pos="8640"/>
        </w:tabs>
        <w:spacing w:after="0" w:line="240" w:lineRule="auto"/>
        <w:contextualSpacing/>
        <w:rPr>
          <w:rFonts w:ascii="Arial" w:hAnsi="Arial" w:cs="Arial"/>
          <w:sz w:val="24"/>
          <w:szCs w:val="24"/>
        </w:rPr>
      </w:pPr>
      <w:r>
        <w:rPr>
          <w:rFonts w:ascii="Arial" w:hAnsi="Arial" w:cs="Arial"/>
          <w:sz w:val="24"/>
          <w:szCs w:val="24"/>
        </w:rPr>
        <w:t>and</w:t>
      </w:r>
    </w:p>
    <w:p w14:paraId="532C696D" w14:textId="77777777" w:rsidR="00AC2344" w:rsidRDefault="00AC2344" w:rsidP="00831537">
      <w:pPr>
        <w:widowControl w:val="0"/>
        <w:tabs>
          <w:tab w:val="right" w:pos="8931"/>
        </w:tabs>
        <w:spacing w:after="0" w:line="240" w:lineRule="auto"/>
        <w:contextualSpacing/>
        <w:rPr>
          <w:rFonts w:ascii="Arial" w:hAnsi="Arial" w:cs="Arial"/>
          <w:b/>
          <w:sz w:val="24"/>
          <w:szCs w:val="24"/>
        </w:rPr>
      </w:pPr>
    </w:p>
    <w:p w14:paraId="69D55A5B" w14:textId="77777777" w:rsidR="00AC2344" w:rsidRDefault="00C73A87" w:rsidP="00831537">
      <w:pPr>
        <w:widowControl w:val="0"/>
        <w:tabs>
          <w:tab w:val="right" w:pos="8931"/>
        </w:tabs>
        <w:spacing w:after="0" w:line="240" w:lineRule="auto"/>
        <w:contextualSpacing/>
        <w:rPr>
          <w:rFonts w:ascii="Arial" w:hAnsi="Arial" w:cs="Arial"/>
          <w:b/>
          <w:sz w:val="24"/>
          <w:szCs w:val="24"/>
        </w:rPr>
      </w:pPr>
      <w:r>
        <w:rPr>
          <w:rFonts w:ascii="Arial" w:hAnsi="Arial" w:cs="Arial"/>
          <w:b/>
          <w:sz w:val="24"/>
          <w:szCs w:val="24"/>
        </w:rPr>
        <w:t>BRIAN LEONARD SPILKIN</w:t>
      </w:r>
      <w:r>
        <w:rPr>
          <w:rFonts w:ascii="Arial" w:hAnsi="Arial" w:cs="Arial"/>
          <w:b/>
          <w:sz w:val="24"/>
          <w:szCs w:val="24"/>
        </w:rPr>
        <w:tab/>
      </w:r>
      <w:r w:rsidR="00D00AFA">
        <w:rPr>
          <w:rFonts w:ascii="Arial" w:hAnsi="Arial" w:cs="Arial"/>
          <w:b/>
          <w:sz w:val="24"/>
          <w:szCs w:val="24"/>
        </w:rPr>
        <w:t>Respondent</w:t>
      </w:r>
    </w:p>
    <w:p w14:paraId="38F83425" w14:textId="77777777" w:rsidR="00C73A87" w:rsidRPr="00AC2344" w:rsidRDefault="00C73A87" w:rsidP="00831537">
      <w:pPr>
        <w:widowControl w:val="0"/>
        <w:tabs>
          <w:tab w:val="right" w:pos="8931"/>
        </w:tabs>
        <w:spacing w:after="0" w:line="240" w:lineRule="auto"/>
        <w:contextualSpacing/>
        <w:rPr>
          <w:rFonts w:ascii="Arial" w:hAnsi="Arial" w:cs="Arial"/>
          <w:b/>
          <w:sz w:val="24"/>
          <w:szCs w:val="24"/>
        </w:rPr>
      </w:pPr>
    </w:p>
    <w:p w14:paraId="24F5362D" w14:textId="77777777" w:rsidR="00846A6C" w:rsidRPr="00AC2344" w:rsidRDefault="00846A6C" w:rsidP="00831537">
      <w:pPr>
        <w:spacing w:after="0" w:line="240" w:lineRule="auto"/>
        <w:contextualSpacing/>
        <w:rPr>
          <w:rFonts w:ascii="Arial" w:hAnsi="Arial" w:cs="Arial"/>
          <w:b/>
          <w:sz w:val="24"/>
          <w:szCs w:val="24"/>
        </w:rPr>
      </w:pPr>
      <w:r w:rsidRPr="00AC2344">
        <w:rPr>
          <w:rFonts w:ascii="Arial" w:hAnsi="Arial" w:cs="Arial"/>
          <w:b/>
          <w:sz w:val="24"/>
          <w:szCs w:val="24"/>
        </w:rPr>
        <w:t>___________________________________________________________________</w:t>
      </w:r>
    </w:p>
    <w:p w14:paraId="6E2C21CE" w14:textId="77777777" w:rsidR="00AC2344" w:rsidRDefault="00AC2344" w:rsidP="00831537">
      <w:pPr>
        <w:pBdr>
          <w:bottom w:val="single" w:sz="12" w:space="1" w:color="auto"/>
        </w:pBdr>
        <w:spacing w:after="0" w:line="240" w:lineRule="auto"/>
        <w:contextualSpacing/>
        <w:jc w:val="center"/>
        <w:rPr>
          <w:rFonts w:ascii="Arial" w:hAnsi="Arial" w:cs="Arial"/>
          <w:b/>
          <w:bCs/>
          <w:sz w:val="24"/>
          <w:szCs w:val="24"/>
        </w:rPr>
      </w:pPr>
    </w:p>
    <w:p w14:paraId="2E19C44A" w14:textId="77777777" w:rsidR="00846A6C" w:rsidRDefault="00846A6C" w:rsidP="00831537">
      <w:pPr>
        <w:pBdr>
          <w:bottom w:val="single" w:sz="12" w:space="1" w:color="auto"/>
        </w:pBdr>
        <w:spacing w:after="0" w:line="240" w:lineRule="auto"/>
        <w:contextualSpacing/>
        <w:jc w:val="center"/>
        <w:rPr>
          <w:rFonts w:ascii="Arial" w:hAnsi="Arial" w:cs="Arial"/>
          <w:b/>
          <w:bCs/>
          <w:sz w:val="24"/>
          <w:szCs w:val="24"/>
        </w:rPr>
      </w:pPr>
      <w:r w:rsidRPr="00667CFC">
        <w:rPr>
          <w:rFonts w:ascii="Arial" w:hAnsi="Arial" w:cs="Arial"/>
          <w:b/>
          <w:bCs/>
          <w:sz w:val="24"/>
          <w:szCs w:val="24"/>
        </w:rPr>
        <w:t>JUDGMENT</w:t>
      </w:r>
    </w:p>
    <w:p w14:paraId="2D8C0674" w14:textId="77777777" w:rsidR="00AC2344" w:rsidRPr="00667CFC" w:rsidRDefault="00AC2344" w:rsidP="00831537">
      <w:pPr>
        <w:pBdr>
          <w:bottom w:val="single" w:sz="12" w:space="1" w:color="auto"/>
        </w:pBdr>
        <w:spacing w:after="0" w:line="240" w:lineRule="auto"/>
        <w:contextualSpacing/>
        <w:jc w:val="center"/>
        <w:rPr>
          <w:rFonts w:ascii="Arial" w:hAnsi="Arial" w:cs="Arial"/>
          <w:b/>
          <w:bCs/>
          <w:sz w:val="24"/>
          <w:szCs w:val="24"/>
        </w:rPr>
      </w:pPr>
    </w:p>
    <w:p w14:paraId="6FE05320" w14:textId="77777777" w:rsidR="00FD558A" w:rsidRDefault="00FD558A" w:rsidP="00831537">
      <w:pPr>
        <w:spacing w:after="0" w:line="240" w:lineRule="auto"/>
        <w:contextualSpacing/>
        <w:rPr>
          <w:rFonts w:ascii="Arial" w:hAnsi="Arial" w:cs="Arial"/>
          <w:sz w:val="24"/>
          <w:szCs w:val="24"/>
        </w:rPr>
      </w:pPr>
    </w:p>
    <w:p w14:paraId="0BE1DB4E" w14:textId="77777777" w:rsidR="00FD558A" w:rsidRPr="00AC2344" w:rsidRDefault="00623F36" w:rsidP="00831537">
      <w:pPr>
        <w:spacing w:after="0" w:line="240" w:lineRule="auto"/>
        <w:contextualSpacing/>
        <w:jc w:val="both"/>
        <w:rPr>
          <w:rFonts w:ascii="Arial" w:hAnsi="Arial" w:cs="Arial"/>
          <w:b/>
          <w:sz w:val="24"/>
          <w:szCs w:val="24"/>
          <w:u w:val="single"/>
        </w:rPr>
      </w:pPr>
      <w:r>
        <w:rPr>
          <w:rFonts w:ascii="Arial" w:hAnsi="Arial" w:cs="Arial"/>
          <w:b/>
          <w:sz w:val="24"/>
          <w:szCs w:val="24"/>
          <w:u w:val="single"/>
        </w:rPr>
        <w:t>LOWE</w:t>
      </w:r>
      <w:r w:rsidR="00AC2344" w:rsidRPr="00AC2344">
        <w:rPr>
          <w:rFonts w:ascii="Arial" w:hAnsi="Arial" w:cs="Arial"/>
          <w:b/>
          <w:sz w:val="24"/>
          <w:szCs w:val="24"/>
          <w:u w:val="single"/>
        </w:rPr>
        <w:t xml:space="preserve"> J</w:t>
      </w:r>
    </w:p>
    <w:p w14:paraId="72A6E95E" w14:textId="77777777" w:rsidR="00FD558A" w:rsidRDefault="00FD558A" w:rsidP="00831537">
      <w:pPr>
        <w:spacing w:after="0" w:line="480" w:lineRule="auto"/>
        <w:contextualSpacing/>
        <w:rPr>
          <w:rFonts w:ascii="Arial" w:hAnsi="Arial" w:cs="Arial"/>
          <w:sz w:val="24"/>
          <w:szCs w:val="24"/>
        </w:rPr>
      </w:pPr>
    </w:p>
    <w:p w14:paraId="0853B788" w14:textId="77777777" w:rsidR="00C73A87" w:rsidRDefault="0019620E" w:rsidP="00831537">
      <w:pPr>
        <w:spacing w:after="0" w:line="480" w:lineRule="auto"/>
        <w:contextualSpacing/>
        <w:rPr>
          <w:rFonts w:ascii="Arial" w:hAnsi="Arial" w:cs="Arial"/>
          <w:b/>
          <w:sz w:val="24"/>
          <w:szCs w:val="24"/>
          <w:u w:val="single"/>
        </w:rPr>
      </w:pPr>
      <w:r w:rsidRPr="00C73A87">
        <w:rPr>
          <w:rFonts w:ascii="Arial" w:hAnsi="Arial" w:cs="Arial"/>
          <w:b/>
          <w:sz w:val="24"/>
          <w:szCs w:val="24"/>
          <w:u w:val="single"/>
        </w:rPr>
        <w:t>INTRODUCTION</w:t>
      </w:r>
    </w:p>
    <w:p w14:paraId="0EB4A3F7" w14:textId="77777777" w:rsidR="0019620E" w:rsidRDefault="0019620E" w:rsidP="00831537">
      <w:pPr>
        <w:spacing w:after="0" w:line="480" w:lineRule="auto"/>
        <w:contextualSpacing/>
        <w:rPr>
          <w:rFonts w:ascii="Arial" w:hAnsi="Arial" w:cs="Arial"/>
          <w:sz w:val="24"/>
          <w:szCs w:val="24"/>
        </w:rPr>
      </w:pPr>
    </w:p>
    <w:p w14:paraId="4303001D" w14:textId="3740ABAA" w:rsidR="00C73A87" w:rsidRPr="00DC6896" w:rsidRDefault="00DC6896" w:rsidP="00DC6896">
      <w:pPr>
        <w:spacing w:after="0" w:line="480" w:lineRule="auto"/>
        <w:ind w:left="720" w:hanging="720"/>
        <w:jc w:val="both"/>
        <w:rPr>
          <w:rFonts w:ascii="Arial" w:hAnsi="Arial" w:cs="Arial"/>
          <w:sz w:val="24"/>
          <w:szCs w:val="24"/>
        </w:rPr>
      </w:pPr>
      <w:r>
        <w:rPr>
          <w:rFonts w:ascii="Arial" w:hAnsi="Arial" w:cs="Arial"/>
          <w:sz w:val="24"/>
          <w:szCs w:val="24"/>
        </w:rPr>
        <w:t>1.</w:t>
      </w:r>
      <w:r>
        <w:rPr>
          <w:rFonts w:ascii="Arial" w:hAnsi="Arial" w:cs="Arial"/>
          <w:sz w:val="24"/>
          <w:szCs w:val="24"/>
        </w:rPr>
        <w:tab/>
      </w:r>
      <w:r w:rsidR="00D00AFA" w:rsidRPr="00DC6896">
        <w:rPr>
          <w:rFonts w:ascii="Arial" w:hAnsi="Arial" w:cs="Arial"/>
          <w:sz w:val="24"/>
          <w:szCs w:val="24"/>
        </w:rPr>
        <w:t>Applicant</w:t>
      </w:r>
      <w:r w:rsidR="00C73A87" w:rsidRPr="00DC6896">
        <w:rPr>
          <w:rFonts w:ascii="Arial" w:hAnsi="Arial" w:cs="Arial"/>
          <w:sz w:val="24"/>
          <w:szCs w:val="24"/>
        </w:rPr>
        <w:t xml:space="preserve"> issued an urgent application seeking that a Rule Nisi issue calling upon </w:t>
      </w:r>
      <w:r w:rsidR="00D00AFA" w:rsidRPr="00DC6896">
        <w:rPr>
          <w:rFonts w:ascii="Arial" w:hAnsi="Arial" w:cs="Arial"/>
          <w:sz w:val="24"/>
          <w:szCs w:val="24"/>
        </w:rPr>
        <w:t>Respondent</w:t>
      </w:r>
      <w:r w:rsidR="00C73A87" w:rsidRPr="00DC6896">
        <w:rPr>
          <w:rFonts w:ascii="Arial" w:hAnsi="Arial" w:cs="Arial"/>
          <w:sz w:val="24"/>
          <w:szCs w:val="24"/>
        </w:rPr>
        <w:t xml:space="preserve"> to show cause why a final order should not be granted in the following terms:</w:t>
      </w:r>
    </w:p>
    <w:p w14:paraId="65283A04" w14:textId="77777777" w:rsidR="00C73A87" w:rsidRDefault="00C73A87" w:rsidP="00831537">
      <w:pPr>
        <w:pStyle w:val="ListParagraph"/>
        <w:spacing w:after="0" w:line="480" w:lineRule="auto"/>
        <w:ind w:hanging="720"/>
        <w:jc w:val="both"/>
        <w:rPr>
          <w:rFonts w:ascii="Arial" w:hAnsi="Arial" w:cs="Arial"/>
          <w:sz w:val="24"/>
          <w:szCs w:val="24"/>
        </w:rPr>
      </w:pPr>
    </w:p>
    <w:p w14:paraId="5346915B" w14:textId="77777777" w:rsidR="00935A66" w:rsidRDefault="00935A66" w:rsidP="00831537">
      <w:pPr>
        <w:pStyle w:val="ListParagraph"/>
        <w:spacing w:after="0" w:line="360" w:lineRule="auto"/>
        <w:ind w:left="2160" w:hanging="810"/>
        <w:jc w:val="both"/>
        <w:rPr>
          <w:rFonts w:ascii="Arial" w:hAnsi="Arial" w:cs="Arial"/>
        </w:rPr>
      </w:pPr>
      <w:r w:rsidRPr="00045E2E">
        <w:rPr>
          <w:rFonts w:ascii="Arial" w:hAnsi="Arial" w:cs="Arial"/>
        </w:rPr>
        <w:t>“</w:t>
      </w:r>
      <w:r w:rsidR="00C73A87" w:rsidRPr="00045E2E">
        <w:rPr>
          <w:rFonts w:ascii="Arial" w:hAnsi="Arial" w:cs="Arial"/>
        </w:rPr>
        <w:t>2.</w:t>
      </w:r>
      <w:r w:rsidRPr="00045E2E">
        <w:rPr>
          <w:rFonts w:ascii="Arial" w:hAnsi="Arial" w:cs="Arial"/>
        </w:rPr>
        <w:tab/>
        <w:t xml:space="preserve">That the </w:t>
      </w:r>
      <w:r w:rsidR="00D00AFA">
        <w:rPr>
          <w:rFonts w:ascii="Arial" w:hAnsi="Arial" w:cs="Arial"/>
        </w:rPr>
        <w:t>Respondent</w:t>
      </w:r>
      <w:r w:rsidRPr="00045E2E">
        <w:rPr>
          <w:rFonts w:ascii="Arial" w:hAnsi="Arial" w:cs="Arial"/>
        </w:rPr>
        <w:t xml:space="preserve"> be interdicted forthwith from harassing the Directors, staff and shareholders of the </w:t>
      </w:r>
      <w:r w:rsidR="00D00AFA">
        <w:rPr>
          <w:rFonts w:ascii="Arial" w:hAnsi="Arial" w:cs="Arial"/>
        </w:rPr>
        <w:t>Applicant</w:t>
      </w:r>
      <w:r w:rsidRPr="00045E2E">
        <w:rPr>
          <w:rFonts w:ascii="Arial" w:hAnsi="Arial" w:cs="Arial"/>
        </w:rPr>
        <w:t xml:space="preserve">, and in particular the CEO of the </w:t>
      </w:r>
      <w:r w:rsidR="00D00AFA">
        <w:rPr>
          <w:rFonts w:ascii="Arial" w:hAnsi="Arial" w:cs="Arial"/>
        </w:rPr>
        <w:t>Applicant</w:t>
      </w:r>
      <w:r w:rsidRPr="00045E2E">
        <w:rPr>
          <w:rFonts w:ascii="Arial" w:hAnsi="Arial" w:cs="Arial"/>
        </w:rPr>
        <w:t xml:space="preserve"> – Mr. Andrew James Hannington (“Hannington”) – by committing, inter alia, the following acts of harassment in respect of “the aforementioned persons”:</w:t>
      </w:r>
    </w:p>
    <w:p w14:paraId="55432B18" w14:textId="77777777" w:rsidR="00045E2E" w:rsidRPr="00045E2E" w:rsidRDefault="00045E2E" w:rsidP="00831537">
      <w:pPr>
        <w:pStyle w:val="ListParagraph"/>
        <w:spacing w:after="0" w:line="360" w:lineRule="auto"/>
        <w:ind w:left="2160" w:hanging="810"/>
        <w:jc w:val="both"/>
        <w:rPr>
          <w:rFonts w:ascii="Arial" w:hAnsi="Arial" w:cs="Arial"/>
        </w:rPr>
      </w:pPr>
    </w:p>
    <w:p w14:paraId="0CD92C29" w14:textId="77777777" w:rsidR="00935A66" w:rsidRPr="00045E2E" w:rsidRDefault="00935A66" w:rsidP="00831537">
      <w:pPr>
        <w:pStyle w:val="ListParagraph"/>
        <w:spacing w:after="0" w:line="360" w:lineRule="auto"/>
        <w:ind w:left="2160" w:hanging="720"/>
        <w:jc w:val="both"/>
        <w:rPr>
          <w:rFonts w:ascii="Arial" w:hAnsi="Arial" w:cs="Arial"/>
        </w:rPr>
      </w:pPr>
      <w:r w:rsidRPr="00045E2E">
        <w:rPr>
          <w:rFonts w:ascii="Arial" w:hAnsi="Arial" w:cs="Arial"/>
        </w:rPr>
        <w:tab/>
        <w:t>2.1.1</w:t>
      </w:r>
      <w:r w:rsidRPr="00045E2E">
        <w:rPr>
          <w:rFonts w:ascii="Arial" w:hAnsi="Arial" w:cs="Arial"/>
        </w:rPr>
        <w:tab/>
        <w:t xml:space="preserve">Repeatedly making telephone calls or inducing another person to make telephone calls to the aforementioned persons, whether or not </w:t>
      </w:r>
      <w:r w:rsidR="00045E2E" w:rsidRPr="00045E2E">
        <w:rPr>
          <w:rFonts w:ascii="Arial" w:hAnsi="Arial" w:cs="Arial"/>
        </w:rPr>
        <w:t>conversation</w:t>
      </w:r>
      <w:r w:rsidRPr="00045E2E">
        <w:rPr>
          <w:rFonts w:ascii="Arial" w:hAnsi="Arial" w:cs="Arial"/>
        </w:rPr>
        <w:t xml:space="preserve"> ensures; </w:t>
      </w:r>
    </w:p>
    <w:p w14:paraId="027FDEB7" w14:textId="77777777" w:rsidR="00045E2E" w:rsidRDefault="00045E2E" w:rsidP="00831537">
      <w:pPr>
        <w:pStyle w:val="ListParagraph"/>
        <w:spacing w:after="0" w:line="360" w:lineRule="auto"/>
        <w:ind w:left="2970" w:hanging="810"/>
        <w:jc w:val="both"/>
        <w:rPr>
          <w:rFonts w:ascii="Arial" w:hAnsi="Arial" w:cs="Arial"/>
        </w:rPr>
      </w:pPr>
      <w:r w:rsidRPr="00045E2E">
        <w:rPr>
          <w:rFonts w:ascii="Arial" w:hAnsi="Arial" w:cs="Arial"/>
        </w:rPr>
        <w:lastRenderedPageBreak/>
        <w:t>2.1.2</w:t>
      </w:r>
      <w:r w:rsidRPr="00045E2E">
        <w:rPr>
          <w:rFonts w:ascii="Arial" w:hAnsi="Arial" w:cs="Arial"/>
        </w:rPr>
        <w:tab/>
        <w:t xml:space="preserve">Repeatedly sending, delivering or causing the delivery of letters, telegrams, packages, facsimiles, electronic mail, WhatsApp messages and or any other electronic text messages to the aforementioned persons; </w:t>
      </w:r>
    </w:p>
    <w:p w14:paraId="7E8FC055" w14:textId="77777777" w:rsidR="00045E2E" w:rsidRPr="00045E2E" w:rsidRDefault="00045E2E" w:rsidP="00831537">
      <w:pPr>
        <w:pStyle w:val="ListParagraph"/>
        <w:spacing w:after="0" w:line="360" w:lineRule="auto"/>
        <w:ind w:left="2160" w:hanging="720"/>
        <w:jc w:val="both"/>
        <w:rPr>
          <w:rFonts w:ascii="Arial" w:hAnsi="Arial" w:cs="Arial"/>
        </w:rPr>
      </w:pPr>
    </w:p>
    <w:p w14:paraId="6BD28360" w14:textId="6B71EF86" w:rsidR="00045E2E" w:rsidRPr="00DC6896" w:rsidRDefault="00DC6896" w:rsidP="00DC6896">
      <w:pPr>
        <w:spacing w:after="0" w:line="360" w:lineRule="auto"/>
        <w:ind w:left="2880" w:hanging="720"/>
        <w:jc w:val="both"/>
        <w:rPr>
          <w:rFonts w:ascii="Arial" w:hAnsi="Arial" w:cs="Arial"/>
        </w:rPr>
      </w:pPr>
      <w:r>
        <w:rPr>
          <w:rFonts w:ascii="Arial" w:hAnsi="Arial" w:cs="Arial"/>
        </w:rPr>
        <w:t>2.1.3</w:t>
      </w:r>
      <w:r>
        <w:rPr>
          <w:rFonts w:ascii="Arial" w:hAnsi="Arial" w:cs="Arial"/>
        </w:rPr>
        <w:tab/>
      </w:r>
      <w:r w:rsidR="00045E2E" w:rsidRPr="00DC6896">
        <w:rPr>
          <w:rFonts w:ascii="Arial" w:hAnsi="Arial" w:cs="Arial"/>
        </w:rPr>
        <w:t>Repeatedly making telephone calls to persons known to the aforementioned with a view of indirectly issuing threats of harm and otherwise against the aforementioned persons.</w:t>
      </w:r>
    </w:p>
    <w:p w14:paraId="0606EC72" w14:textId="77777777" w:rsidR="00045E2E" w:rsidRDefault="00045E2E" w:rsidP="00831537">
      <w:pPr>
        <w:pStyle w:val="ListParagraph"/>
        <w:spacing w:after="0" w:line="360" w:lineRule="auto"/>
        <w:ind w:left="2880"/>
        <w:jc w:val="both"/>
        <w:rPr>
          <w:rFonts w:ascii="Arial" w:hAnsi="Arial" w:cs="Arial"/>
        </w:rPr>
      </w:pPr>
    </w:p>
    <w:p w14:paraId="52A97A8D" w14:textId="5DADA915" w:rsidR="00045E2E" w:rsidRPr="00DC6896" w:rsidRDefault="00DC6896" w:rsidP="00DC6896">
      <w:pPr>
        <w:spacing w:after="0" w:line="360" w:lineRule="auto"/>
        <w:ind w:left="2160" w:hanging="720"/>
        <w:jc w:val="both"/>
        <w:rPr>
          <w:rFonts w:ascii="Arial" w:hAnsi="Arial" w:cs="Arial"/>
        </w:rPr>
      </w:pPr>
      <w:r w:rsidRPr="00045E2E">
        <w:rPr>
          <w:rFonts w:ascii="Arial" w:hAnsi="Arial" w:cs="Arial"/>
        </w:rPr>
        <w:t>3.</w:t>
      </w:r>
      <w:r w:rsidRPr="00045E2E">
        <w:rPr>
          <w:rFonts w:ascii="Arial" w:hAnsi="Arial" w:cs="Arial"/>
        </w:rPr>
        <w:tab/>
      </w:r>
      <w:r w:rsidR="00045E2E" w:rsidRPr="00DC6896">
        <w:rPr>
          <w:rFonts w:ascii="Arial" w:hAnsi="Arial" w:cs="Arial"/>
        </w:rPr>
        <w:t xml:space="preserve">That the </w:t>
      </w:r>
      <w:r w:rsidR="00D00AFA" w:rsidRPr="00DC6896">
        <w:rPr>
          <w:rFonts w:ascii="Arial" w:hAnsi="Arial" w:cs="Arial"/>
        </w:rPr>
        <w:t>Respondent</w:t>
      </w:r>
      <w:r w:rsidR="00045E2E" w:rsidRPr="00DC6896">
        <w:rPr>
          <w:rFonts w:ascii="Arial" w:hAnsi="Arial" w:cs="Arial"/>
        </w:rPr>
        <w:t xml:space="preserve"> be interdicted from defaming the </w:t>
      </w:r>
      <w:r w:rsidR="00D00AFA" w:rsidRPr="00DC6896">
        <w:rPr>
          <w:rFonts w:ascii="Arial" w:hAnsi="Arial" w:cs="Arial"/>
        </w:rPr>
        <w:t>Applicant</w:t>
      </w:r>
      <w:r w:rsidR="00045E2E" w:rsidRPr="00DC6896">
        <w:rPr>
          <w:rFonts w:ascii="Arial" w:hAnsi="Arial" w:cs="Arial"/>
        </w:rPr>
        <w:t xml:space="preserve"> and Hannington and or otherwise attempting to spread false narratives which would bring the </w:t>
      </w:r>
      <w:r w:rsidR="00D00AFA" w:rsidRPr="00DC6896">
        <w:rPr>
          <w:rFonts w:ascii="Arial" w:hAnsi="Arial" w:cs="Arial"/>
        </w:rPr>
        <w:t>Applicant</w:t>
      </w:r>
      <w:r w:rsidR="00045E2E" w:rsidRPr="00DC6896">
        <w:rPr>
          <w:rFonts w:ascii="Arial" w:hAnsi="Arial" w:cs="Arial"/>
        </w:rPr>
        <w:t xml:space="preserve"> and Hannington into disrepute; </w:t>
      </w:r>
    </w:p>
    <w:p w14:paraId="4ACF4259" w14:textId="77777777" w:rsidR="00045E2E" w:rsidRPr="00045E2E" w:rsidRDefault="00045E2E" w:rsidP="00831537">
      <w:pPr>
        <w:pStyle w:val="ListParagraph"/>
        <w:spacing w:after="0" w:line="360" w:lineRule="auto"/>
        <w:jc w:val="both"/>
        <w:rPr>
          <w:rFonts w:ascii="Arial" w:hAnsi="Arial" w:cs="Arial"/>
        </w:rPr>
      </w:pPr>
    </w:p>
    <w:p w14:paraId="0C3122FB" w14:textId="1A594A5F" w:rsidR="00045E2E" w:rsidRPr="00DC6896" w:rsidRDefault="00DC6896" w:rsidP="00DC6896">
      <w:pPr>
        <w:spacing w:after="0" w:line="360" w:lineRule="auto"/>
        <w:ind w:left="2160" w:hanging="720"/>
        <w:jc w:val="both"/>
        <w:rPr>
          <w:rFonts w:ascii="Arial" w:hAnsi="Arial" w:cs="Arial"/>
          <w:sz w:val="24"/>
          <w:szCs w:val="24"/>
        </w:rPr>
      </w:pPr>
      <w:r>
        <w:rPr>
          <w:rFonts w:ascii="Arial" w:hAnsi="Arial" w:cs="Arial"/>
          <w:sz w:val="24"/>
          <w:szCs w:val="24"/>
        </w:rPr>
        <w:t>4.</w:t>
      </w:r>
      <w:r>
        <w:rPr>
          <w:rFonts w:ascii="Arial" w:hAnsi="Arial" w:cs="Arial"/>
          <w:sz w:val="24"/>
          <w:szCs w:val="24"/>
        </w:rPr>
        <w:tab/>
      </w:r>
      <w:r w:rsidR="00045E2E" w:rsidRPr="00DC6896">
        <w:rPr>
          <w:rFonts w:ascii="Arial" w:hAnsi="Arial" w:cs="Arial"/>
        </w:rPr>
        <w:t xml:space="preserve">That the </w:t>
      </w:r>
      <w:r w:rsidR="00D00AFA" w:rsidRPr="00DC6896">
        <w:rPr>
          <w:rFonts w:ascii="Arial" w:hAnsi="Arial" w:cs="Arial"/>
        </w:rPr>
        <w:t>Respondent</w:t>
      </w:r>
      <w:r w:rsidR="00045E2E" w:rsidRPr="00DC6896">
        <w:rPr>
          <w:rFonts w:ascii="Arial" w:hAnsi="Arial" w:cs="Arial"/>
        </w:rPr>
        <w:t xml:space="preserve"> be interdicted from publishing any false narratives in respect of the </w:t>
      </w:r>
      <w:r w:rsidR="00D00AFA" w:rsidRPr="00DC6896">
        <w:rPr>
          <w:rFonts w:ascii="Arial" w:hAnsi="Arial" w:cs="Arial"/>
        </w:rPr>
        <w:t>Applicant</w:t>
      </w:r>
      <w:r w:rsidR="00045E2E" w:rsidRPr="00DC6896">
        <w:rPr>
          <w:rFonts w:ascii="Arial" w:hAnsi="Arial" w:cs="Arial"/>
        </w:rPr>
        <w:t xml:space="preserve"> and Hannington.”</w:t>
      </w:r>
      <w:r w:rsidR="00935A66" w:rsidRPr="00DC6896">
        <w:rPr>
          <w:rFonts w:ascii="Arial" w:hAnsi="Arial" w:cs="Arial"/>
          <w:sz w:val="24"/>
          <w:szCs w:val="24"/>
        </w:rPr>
        <w:tab/>
      </w:r>
    </w:p>
    <w:p w14:paraId="5417B812" w14:textId="77777777" w:rsidR="00045E2E" w:rsidRPr="00045E2E" w:rsidRDefault="00045E2E" w:rsidP="00831537">
      <w:pPr>
        <w:pStyle w:val="ListParagraph"/>
        <w:spacing w:after="0" w:line="480" w:lineRule="auto"/>
        <w:ind w:left="2160"/>
        <w:jc w:val="both"/>
        <w:rPr>
          <w:rFonts w:ascii="Arial" w:hAnsi="Arial" w:cs="Arial"/>
          <w:sz w:val="24"/>
          <w:szCs w:val="24"/>
        </w:rPr>
      </w:pPr>
    </w:p>
    <w:p w14:paraId="2CFD6FEB" w14:textId="28F3FD59" w:rsidR="00C73A87" w:rsidRPr="00DC6896" w:rsidRDefault="00DC6896" w:rsidP="00DC6896">
      <w:pPr>
        <w:spacing w:after="0" w:line="480" w:lineRule="auto"/>
        <w:ind w:left="720" w:hanging="720"/>
        <w:jc w:val="both"/>
        <w:rPr>
          <w:rFonts w:ascii="Arial" w:hAnsi="Arial" w:cs="Arial"/>
          <w:sz w:val="24"/>
          <w:szCs w:val="24"/>
        </w:rPr>
      </w:pPr>
      <w:r>
        <w:rPr>
          <w:rFonts w:ascii="Arial" w:hAnsi="Arial" w:cs="Arial"/>
          <w:sz w:val="24"/>
          <w:szCs w:val="24"/>
        </w:rPr>
        <w:t>2.</w:t>
      </w:r>
      <w:r>
        <w:rPr>
          <w:rFonts w:ascii="Arial" w:hAnsi="Arial" w:cs="Arial"/>
          <w:sz w:val="24"/>
          <w:szCs w:val="24"/>
        </w:rPr>
        <w:tab/>
      </w:r>
      <w:r w:rsidR="00C73A87" w:rsidRPr="00DC6896">
        <w:rPr>
          <w:rFonts w:ascii="Arial" w:hAnsi="Arial" w:cs="Arial"/>
          <w:sz w:val="24"/>
          <w:szCs w:val="24"/>
        </w:rPr>
        <w:t xml:space="preserve">It should be said immediately that in argument </w:t>
      </w:r>
      <w:r w:rsidR="00D00AFA" w:rsidRPr="00DC6896">
        <w:rPr>
          <w:rFonts w:ascii="Arial" w:hAnsi="Arial" w:cs="Arial"/>
          <w:sz w:val="24"/>
          <w:szCs w:val="24"/>
        </w:rPr>
        <w:t>Applicant</w:t>
      </w:r>
      <w:r w:rsidR="00C73A87" w:rsidRPr="00DC6896">
        <w:rPr>
          <w:rFonts w:ascii="Arial" w:hAnsi="Arial" w:cs="Arial"/>
          <w:sz w:val="24"/>
          <w:szCs w:val="24"/>
        </w:rPr>
        <w:t xml:space="preserve"> conceded that a good deal of what was asked for could not be granted on the papers as not being substantiated and at the end of the day </w:t>
      </w:r>
      <w:r w:rsidR="00D00AFA" w:rsidRPr="00DC6896">
        <w:rPr>
          <w:rFonts w:ascii="Arial" w:hAnsi="Arial" w:cs="Arial"/>
          <w:sz w:val="24"/>
          <w:szCs w:val="24"/>
        </w:rPr>
        <w:t>Applicant</w:t>
      </w:r>
      <w:r w:rsidR="00C73A87" w:rsidRPr="00DC6896">
        <w:rPr>
          <w:rFonts w:ascii="Arial" w:hAnsi="Arial" w:cs="Arial"/>
          <w:sz w:val="24"/>
          <w:szCs w:val="24"/>
        </w:rPr>
        <w:t xml:space="preserve"> in essence seeks an order that the </w:t>
      </w:r>
      <w:r w:rsidR="00D00AFA" w:rsidRPr="00DC6896">
        <w:rPr>
          <w:rFonts w:ascii="Arial" w:hAnsi="Arial" w:cs="Arial"/>
          <w:sz w:val="24"/>
          <w:szCs w:val="24"/>
        </w:rPr>
        <w:t>Respondent</w:t>
      </w:r>
      <w:r w:rsidR="00C73A87" w:rsidRPr="00DC6896">
        <w:rPr>
          <w:rFonts w:ascii="Arial" w:hAnsi="Arial" w:cs="Arial"/>
          <w:sz w:val="24"/>
          <w:szCs w:val="24"/>
        </w:rPr>
        <w:t xml:space="preserve"> be interdict</w:t>
      </w:r>
      <w:r w:rsidR="00D00AFA" w:rsidRPr="00DC6896">
        <w:rPr>
          <w:rFonts w:ascii="Arial" w:hAnsi="Arial" w:cs="Arial"/>
          <w:sz w:val="24"/>
          <w:szCs w:val="24"/>
        </w:rPr>
        <w:t>ed</w:t>
      </w:r>
      <w:r w:rsidR="00C73A87" w:rsidRPr="00DC6896">
        <w:rPr>
          <w:rFonts w:ascii="Arial" w:hAnsi="Arial" w:cs="Arial"/>
          <w:sz w:val="24"/>
          <w:szCs w:val="24"/>
        </w:rPr>
        <w:t xml:space="preserve"> from harassing the directors and CEO of </w:t>
      </w:r>
      <w:r w:rsidR="00D00AFA" w:rsidRPr="00DC6896">
        <w:rPr>
          <w:rFonts w:ascii="Arial" w:hAnsi="Arial" w:cs="Arial"/>
          <w:sz w:val="24"/>
          <w:szCs w:val="24"/>
        </w:rPr>
        <w:t>Applicant</w:t>
      </w:r>
      <w:r w:rsidR="00C73A87" w:rsidRPr="00DC6896">
        <w:rPr>
          <w:rFonts w:ascii="Arial" w:hAnsi="Arial" w:cs="Arial"/>
          <w:sz w:val="24"/>
          <w:szCs w:val="24"/>
        </w:rPr>
        <w:t>, Mr. Hannington</w:t>
      </w:r>
      <w:r w:rsidR="004638E9" w:rsidRPr="00DC6896">
        <w:rPr>
          <w:rFonts w:ascii="Arial" w:hAnsi="Arial" w:cs="Arial"/>
          <w:sz w:val="24"/>
          <w:szCs w:val="24"/>
        </w:rPr>
        <w:t xml:space="preserve"> (“Hannington”)</w:t>
      </w:r>
      <w:r w:rsidR="00C73A87" w:rsidRPr="00DC6896">
        <w:rPr>
          <w:rFonts w:ascii="Arial" w:hAnsi="Arial" w:cs="Arial"/>
          <w:sz w:val="24"/>
          <w:szCs w:val="24"/>
        </w:rPr>
        <w:t xml:space="preserve">, by way of electronic mail, </w:t>
      </w:r>
      <w:r w:rsidR="00045E2E" w:rsidRPr="00DC6896">
        <w:rPr>
          <w:rFonts w:ascii="Arial" w:hAnsi="Arial" w:cs="Arial"/>
          <w:sz w:val="24"/>
          <w:szCs w:val="24"/>
        </w:rPr>
        <w:t>W</w:t>
      </w:r>
      <w:r w:rsidR="00C73A87" w:rsidRPr="00DC6896">
        <w:rPr>
          <w:rFonts w:ascii="Arial" w:hAnsi="Arial" w:cs="Arial"/>
          <w:sz w:val="24"/>
          <w:szCs w:val="24"/>
        </w:rPr>
        <w:t>hats</w:t>
      </w:r>
      <w:r w:rsidR="00045E2E" w:rsidRPr="00DC6896">
        <w:rPr>
          <w:rFonts w:ascii="Arial" w:hAnsi="Arial" w:cs="Arial"/>
          <w:sz w:val="24"/>
          <w:szCs w:val="24"/>
        </w:rPr>
        <w:t>A</w:t>
      </w:r>
      <w:r w:rsidR="00C73A87" w:rsidRPr="00DC6896">
        <w:rPr>
          <w:rFonts w:ascii="Arial" w:hAnsi="Arial" w:cs="Arial"/>
          <w:sz w:val="24"/>
          <w:szCs w:val="24"/>
        </w:rPr>
        <w:t xml:space="preserve">pp messages and any other electronic text messages, and that </w:t>
      </w:r>
      <w:r w:rsidR="00D00AFA" w:rsidRPr="00DC6896">
        <w:rPr>
          <w:rFonts w:ascii="Arial" w:hAnsi="Arial" w:cs="Arial"/>
          <w:sz w:val="24"/>
          <w:szCs w:val="24"/>
        </w:rPr>
        <w:t>Respondent</w:t>
      </w:r>
      <w:r w:rsidR="00C73A87" w:rsidRPr="00DC6896">
        <w:rPr>
          <w:rFonts w:ascii="Arial" w:hAnsi="Arial" w:cs="Arial"/>
          <w:sz w:val="24"/>
          <w:szCs w:val="24"/>
        </w:rPr>
        <w:t xml:space="preserve"> be interdicted from defaming </w:t>
      </w:r>
      <w:r w:rsidR="00D00AFA" w:rsidRPr="00DC6896">
        <w:rPr>
          <w:rFonts w:ascii="Arial" w:hAnsi="Arial" w:cs="Arial"/>
          <w:sz w:val="24"/>
          <w:szCs w:val="24"/>
        </w:rPr>
        <w:t>Applicant</w:t>
      </w:r>
      <w:r w:rsidR="00C73A87" w:rsidRPr="00DC6896">
        <w:rPr>
          <w:rFonts w:ascii="Arial" w:hAnsi="Arial" w:cs="Arial"/>
          <w:sz w:val="24"/>
          <w:szCs w:val="24"/>
        </w:rPr>
        <w:t xml:space="preserve"> and Hannington and</w:t>
      </w:r>
      <w:r w:rsidR="00D00AFA" w:rsidRPr="00DC6896">
        <w:rPr>
          <w:rFonts w:ascii="Arial" w:hAnsi="Arial" w:cs="Arial"/>
          <w:sz w:val="24"/>
          <w:szCs w:val="24"/>
        </w:rPr>
        <w:t>/</w:t>
      </w:r>
      <w:r w:rsidR="00C73A87" w:rsidRPr="00DC6896">
        <w:rPr>
          <w:rFonts w:ascii="Arial" w:hAnsi="Arial" w:cs="Arial"/>
          <w:sz w:val="24"/>
          <w:szCs w:val="24"/>
        </w:rPr>
        <w:t>or otherwise attempting to spread “</w:t>
      </w:r>
      <w:r w:rsidR="00C73A87" w:rsidRPr="00DC6896">
        <w:rPr>
          <w:rFonts w:ascii="Arial" w:hAnsi="Arial" w:cs="Arial"/>
          <w:i/>
          <w:sz w:val="24"/>
          <w:szCs w:val="24"/>
        </w:rPr>
        <w:t>narratives</w:t>
      </w:r>
      <w:r w:rsidR="00C73A87" w:rsidRPr="00DC6896">
        <w:rPr>
          <w:rFonts w:ascii="Arial" w:hAnsi="Arial" w:cs="Arial"/>
          <w:sz w:val="24"/>
          <w:szCs w:val="24"/>
        </w:rPr>
        <w:t xml:space="preserve">” which would bring </w:t>
      </w:r>
      <w:r w:rsidR="00D00AFA" w:rsidRPr="00DC6896">
        <w:rPr>
          <w:rFonts w:ascii="Arial" w:hAnsi="Arial" w:cs="Arial"/>
          <w:sz w:val="24"/>
          <w:szCs w:val="24"/>
        </w:rPr>
        <w:t>Applicant</w:t>
      </w:r>
      <w:r w:rsidR="00C73A87" w:rsidRPr="00DC6896">
        <w:rPr>
          <w:rFonts w:ascii="Arial" w:hAnsi="Arial" w:cs="Arial"/>
          <w:sz w:val="24"/>
          <w:szCs w:val="24"/>
        </w:rPr>
        <w:t xml:space="preserve"> and Hannington into disrepute.</w:t>
      </w:r>
    </w:p>
    <w:p w14:paraId="11BB5AFF" w14:textId="77777777" w:rsidR="00C73A87" w:rsidRDefault="00C73A87" w:rsidP="00831537">
      <w:pPr>
        <w:pStyle w:val="ListParagraph"/>
        <w:spacing w:after="0" w:line="480" w:lineRule="auto"/>
        <w:ind w:hanging="720"/>
        <w:jc w:val="both"/>
        <w:rPr>
          <w:rFonts w:ascii="Arial" w:hAnsi="Arial" w:cs="Arial"/>
          <w:sz w:val="24"/>
          <w:szCs w:val="24"/>
        </w:rPr>
      </w:pPr>
    </w:p>
    <w:p w14:paraId="5B9EAD32" w14:textId="49D7ABD6" w:rsidR="00C73A87" w:rsidRPr="00DC6896" w:rsidRDefault="00DC6896" w:rsidP="00DC6896">
      <w:pPr>
        <w:spacing w:after="0" w:line="480" w:lineRule="auto"/>
        <w:ind w:left="720" w:hanging="720"/>
        <w:jc w:val="both"/>
        <w:rPr>
          <w:rFonts w:ascii="Arial" w:hAnsi="Arial" w:cs="Arial"/>
          <w:sz w:val="24"/>
          <w:szCs w:val="24"/>
        </w:rPr>
      </w:pPr>
      <w:r>
        <w:rPr>
          <w:rFonts w:ascii="Arial" w:hAnsi="Arial" w:cs="Arial"/>
          <w:sz w:val="24"/>
          <w:szCs w:val="24"/>
        </w:rPr>
        <w:t>3.</w:t>
      </w:r>
      <w:r>
        <w:rPr>
          <w:rFonts w:ascii="Arial" w:hAnsi="Arial" w:cs="Arial"/>
          <w:sz w:val="24"/>
          <w:szCs w:val="24"/>
        </w:rPr>
        <w:tab/>
      </w:r>
      <w:r w:rsidR="00C73A87" w:rsidRPr="00DC6896">
        <w:rPr>
          <w:rFonts w:ascii="Arial" w:hAnsi="Arial" w:cs="Arial"/>
          <w:sz w:val="24"/>
          <w:szCs w:val="24"/>
        </w:rPr>
        <w:t xml:space="preserve">It should also be pointed out that the Mr. Hannington referred to is not an </w:t>
      </w:r>
      <w:r w:rsidR="00D00AFA" w:rsidRPr="00DC6896">
        <w:rPr>
          <w:rFonts w:ascii="Arial" w:hAnsi="Arial" w:cs="Arial"/>
          <w:sz w:val="24"/>
          <w:szCs w:val="24"/>
        </w:rPr>
        <w:t>Applicant</w:t>
      </w:r>
      <w:r w:rsidR="00BF64DC" w:rsidRPr="00DC6896">
        <w:rPr>
          <w:rFonts w:ascii="Arial" w:hAnsi="Arial" w:cs="Arial"/>
          <w:sz w:val="24"/>
          <w:szCs w:val="24"/>
        </w:rPr>
        <w:t>, which having regard to the entire matter and the nature of the relief sought is difficult to understand.</w:t>
      </w:r>
    </w:p>
    <w:p w14:paraId="716738B8" w14:textId="77777777" w:rsidR="00C73A87" w:rsidRPr="00C73A87" w:rsidRDefault="00C73A87" w:rsidP="00831537">
      <w:pPr>
        <w:pStyle w:val="ListParagraph"/>
        <w:spacing w:after="0" w:line="480" w:lineRule="auto"/>
        <w:ind w:hanging="720"/>
        <w:rPr>
          <w:rFonts w:ascii="Arial" w:hAnsi="Arial" w:cs="Arial"/>
          <w:sz w:val="24"/>
          <w:szCs w:val="24"/>
        </w:rPr>
      </w:pPr>
    </w:p>
    <w:p w14:paraId="1FF7D7B8" w14:textId="0C2FDB6E" w:rsidR="00C73A87" w:rsidRPr="00DC6896" w:rsidRDefault="00DC6896" w:rsidP="00DC6896">
      <w:pPr>
        <w:spacing w:after="0" w:line="480" w:lineRule="auto"/>
        <w:ind w:left="720" w:hanging="720"/>
        <w:jc w:val="both"/>
        <w:rPr>
          <w:rFonts w:ascii="Arial" w:hAnsi="Arial" w:cs="Arial"/>
          <w:sz w:val="24"/>
          <w:szCs w:val="24"/>
        </w:rPr>
      </w:pPr>
      <w:r>
        <w:rPr>
          <w:rFonts w:ascii="Arial" w:hAnsi="Arial" w:cs="Arial"/>
          <w:sz w:val="24"/>
          <w:szCs w:val="24"/>
        </w:rPr>
        <w:lastRenderedPageBreak/>
        <w:t>4.</w:t>
      </w:r>
      <w:r>
        <w:rPr>
          <w:rFonts w:ascii="Arial" w:hAnsi="Arial" w:cs="Arial"/>
          <w:sz w:val="24"/>
          <w:szCs w:val="24"/>
        </w:rPr>
        <w:tab/>
      </w:r>
      <w:r w:rsidR="00C73A87" w:rsidRPr="00DC6896">
        <w:rPr>
          <w:rFonts w:ascii="Arial" w:hAnsi="Arial" w:cs="Arial"/>
          <w:sz w:val="24"/>
          <w:szCs w:val="24"/>
        </w:rPr>
        <w:t xml:space="preserve">It should be said immediately that it is </w:t>
      </w:r>
      <w:r w:rsidR="00E339E2" w:rsidRPr="00DC6896">
        <w:rPr>
          <w:rFonts w:ascii="Arial" w:hAnsi="Arial" w:cs="Arial"/>
          <w:sz w:val="24"/>
          <w:szCs w:val="24"/>
        </w:rPr>
        <w:t xml:space="preserve">also </w:t>
      </w:r>
      <w:r w:rsidR="00C73A87" w:rsidRPr="00DC6896">
        <w:rPr>
          <w:rFonts w:ascii="Arial" w:hAnsi="Arial" w:cs="Arial"/>
          <w:sz w:val="24"/>
          <w:szCs w:val="24"/>
        </w:rPr>
        <w:t xml:space="preserve">difficult to understand why the much broader original relief referred to was sought in the context of what was set out in the papers which simply at a glance disclosed that there was no basis herefor.  </w:t>
      </w:r>
    </w:p>
    <w:p w14:paraId="021B5E7A" w14:textId="77777777" w:rsidR="00C73A87" w:rsidRPr="00C73A87" w:rsidRDefault="00C73A87" w:rsidP="00831537">
      <w:pPr>
        <w:pStyle w:val="ListParagraph"/>
        <w:spacing w:after="0" w:line="480" w:lineRule="auto"/>
        <w:ind w:hanging="720"/>
        <w:rPr>
          <w:rFonts w:ascii="Arial" w:hAnsi="Arial" w:cs="Arial"/>
          <w:sz w:val="24"/>
          <w:szCs w:val="24"/>
        </w:rPr>
      </w:pPr>
    </w:p>
    <w:p w14:paraId="6F041D5F" w14:textId="0E2531F2" w:rsidR="00C73A87" w:rsidRPr="00DC6896" w:rsidRDefault="00DC6896" w:rsidP="00DC6896">
      <w:pPr>
        <w:spacing w:after="0" w:line="480" w:lineRule="auto"/>
        <w:ind w:left="720" w:hanging="720"/>
        <w:jc w:val="both"/>
        <w:rPr>
          <w:rFonts w:ascii="Arial" w:hAnsi="Arial" w:cs="Arial"/>
          <w:sz w:val="24"/>
          <w:szCs w:val="24"/>
        </w:rPr>
      </w:pPr>
      <w:r>
        <w:rPr>
          <w:rFonts w:ascii="Arial" w:hAnsi="Arial" w:cs="Arial"/>
          <w:sz w:val="24"/>
          <w:szCs w:val="24"/>
        </w:rPr>
        <w:t>5.</w:t>
      </w:r>
      <w:r>
        <w:rPr>
          <w:rFonts w:ascii="Arial" w:hAnsi="Arial" w:cs="Arial"/>
          <w:sz w:val="24"/>
          <w:szCs w:val="24"/>
        </w:rPr>
        <w:tab/>
      </w:r>
      <w:r w:rsidR="00C73A87" w:rsidRPr="00DC6896">
        <w:rPr>
          <w:rFonts w:ascii="Arial" w:hAnsi="Arial" w:cs="Arial"/>
          <w:sz w:val="24"/>
          <w:szCs w:val="24"/>
        </w:rPr>
        <w:t xml:space="preserve">The matter originally came before Hartle J who granted an order by agreement between the parties </w:t>
      </w:r>
      <w:r w:rsidR="00E339E2" w:rsidRPr="00DC6896">
        <w:rPr>
          <w:rFonts w:ascii="Arial" w:hAnsi="Arial" w:cs="Arial"/>
          <w:sz w:val="24"/>
          <w:szCs w:val="24"/>
        </w:rPr>
        <w:t xml:space="preserve">(as interim relief) </w:t>
      </w:r>
      <w:r w:rsidR="00C73A87" w:rsidRPr="00DC6896">
        <w:rPr>
          <w:rFonts w:ascii="Arial" w:hAnsi="Arial" w:cs="Arial"/>
          <w:sz w:val="24"/>
          <w:szCs w:val="24"/>
        </w:rPr>
        <w:t xml:space="preserve">restraining </w:t>
      </w:r>
      <w:r w:rsidR="00D00AFA" w:rsidRPr="00DC6896">
        <w:rPr>
          <w:rFonts w:ascii="Arial" w:hAnsi="Arial" w:cs="Arial"/>
          <w:sz w:val="24"/>
          <w:szCs w:val="24"/>
        </w:rPr>
        <w:t>Respondent</w:t>
      </w:r>
      <w:r w:rsidR="00C73A87" w:rsidRPr="00DC6896">
        <w:rPr>
          <w:rFonts w:ascii="Arial" w:hAnsi="Arial" w:cs="Arial"/>
          <w:sz w:val="24"/>
          <w:szCs w:val="24"/>
        </w:rPr>
        <w:t xml:space="preserve"> in much the same terms as the notice of motion</w:t>
      </w:r>
      <w:r w:rsidR="00D00AFA" w:rsidRPr="00DC6896">
        <w:rPr>
          <w:rFonts w:ascii="Arial" w:hAnsi="Arial" w:cs="Arial"/>
          <w:sz w:val="24"/>
          <w:szCs w:val="24"/>
        </w:rPr>
        <w:t>,</w:t>
      </w:r>
      <w:r w:rsidR="00C73A87" w:rsidRPr="00DC6896">
        <w:rPr>
          <w:rFonts w:ascii="Arial" w:hAnsi="Arial" w:cs="Arial"/>
          <w:sz w:val="24"/>
          <w:szCs w:val="24"/>
        </w:rPr>
        <w:t xml:space="preserve"> this to serve as an interim interdict pending the finalisation of the matter which came before me.  </w:t>
      </w:r>
    </w:p>
    <w:p w14:paraId="0BE7C86B" w14:textId="77777777" w:rsidR="00C73A87" w:rsidRPr="00C73A87" w:rsidRDefault="00C73A87" w:rsidP="00831537">
      <w:pPr>
        <w:pStyle w:val="ListParagraph"/>
        <w:spacing w:after="0" w:line="480" w:lineRule="auto"/>
        <w:ind w:hanging="720"/>
        <w:rPr>
          <w:rFonts w:ascii="Arial" w:hAnsi="Arial" w:cs="Arial"/>
          <w:sz w:val="24"/>
          <w:szCs w:val="24"/>
        </w:rPr>
      </w:pPr>
    </w:p>
    <w:p w14:paraId="56006180" w14:textId="5F9D1198" w:rsidR="00935A66" w:rsidRPr="00DC6896" w:rsidRDefault="00DC6896" w:rsidP="00DC6896">
      <w:pPr>
        <w:spacing w:after="0" w:line="480" w:lineRule="auto"/>
        <w:ind w:left="720" w:hanging="720"/>
        <w:jc w:val="both"/>
        <w:rPr>
          <w:rFonts w:ascii="Arial" w:hAnsi="Arial" w:cs="Arial"/>
          <w:sz w:val="24"/>
          <w:szCs w:val="24"/>
        </w:rPr>
      </w:pPr>
      <w:r>
        <w:rPr>
          <w:rFonts w:ascii="Arial" w:hAnsi="Arial" w:cs="Arial"/>
          <w:sz w:val="24"/>
          <w:szCs w:val="24"/>
        </w:rPr>
        <w:t>6.</w:t>
      </w:r>
      <w:r>
        <w:rPr>
          <w:rFonts w:ascii="Arial" w:hAnsi="Arial" w:cs="Arial"/>
          <w:sz w:val="24"/>
          <w:szCs w:val="24"/>
        </w:rPr>
        <w:tab/>
      </w:r>
      <w:r w:rsidR="00C73A87" w:rsidRPr="00DC6896">
        <w:rPr>
          <w:rFonts w:ascii="Arial" w:hAnsi="Arial" w:cs="Arial"/>
          <w:sz w:val="24"/>
          <w:szCs w:val="24"/>
        </w:rPr>
        <w:t xml:space="preserve">The matter is hotly contested by </w:t>
      </w:r>
      <w:r w:rsidR="00D00AFA" w:rsidRPr="00DC6896">
        <w:rPr>
          <w:rFonts w:ascii="Arial" w:hAnsi="Arial" w:cs="Arial"/>
          <w:sz w:val="24"/>
          <w:szCs w:val="24"/>
        </w:rPr>
        <w:t>Respondent,</w:t>
      </w:r>
      <w:r w:rsidR="00C73A87" w:rsidRPr="00DC6896">
        <w:rPr>
          <w:rFonts w:ascii="Arial" w:hAnsi="Arial" w:cs="Arial"/>
          <w:sz w:val="24"/>
          <w:szCs w:val="24"/>
        </w:rPr>
        <w:t xml:space="preserve"> </w:t>
      </w:r>
      <w:r w:rsidR="004638E9" w:rsidRPr="00DC6896">
        <w:rPr>
          <w:rFonts w:ascii="Arial" w:hAnsi="Arial" w:cs="Arial"/>
          <w:sz w:val="24"/>
          <w:szCs w:val="24"/>
        </w:rPr>
        <w:t xml:space="preserve">it </w:t>
      </w:r>
      <w:r w:rsidR="00C73A87" w:rsidRPr="00DC6896">
        <w:rPr>
          <w:rFonts w:ascii="Arial" w:hAnsi="Arial" w:cs="Arial"/>
          <w:sz w:val="24"/>
          <w:szCs w:val="24"/>
        </w:rPr>
        <w:t>being alleged that the truth “</w:t>
      </w:r>
      <w:r w:rsidR="00C73A87" w:rsidRPr="00DC6896">
        <w:rPr>
          <w:rFonts w:ascii="Arial" w:hAnsi="Arial" w:cs="Arial"/>
          <w:i/>
          <w:sz w:val="24"/>
          <w:szCs w:val="24"/>
        </w:rPr>
        <w:t>is distorted to portray a particular narrative</w:t>
      </w:r>
      <w:r w:rsidR="00C73A87" w:rsidRPr="00DC6896">
        <w:rPr>
          <w:rFonts w:ascii="Arial" w:hAnsi="Arial" w:cs="Arial"/>
          <w:sz w:val="24"/>
          <w:szCs w:val="24"/>
        </w:rPr>
        <w:t xml:space="preserve">”.  In short it is suggested that the </w:t>
      </w:r>
      <w:r w:rsidR="00D00AFA" w:rsidRPr="00DC6896">
        <w:rPr>
          <w:rFonts w:ascii="Arial" w:hAnsi="Arial" w:cs="Arial"/>
          <w:sz w:val="24"/>
          <w:szCs w:val="24"/>
        </w:rPr>
        <w:t>Applicant</w:t>
      </w:r>
      <w:r w:rsidR="00C73A87" w:rsidRPr="00DC6896">
        <w:rPr>
          <w:rFonts w:ascii="Arial" w:hAnsi="Arial" w:cs="Arial"/>
          <w:sz w:val="24"/>
          <w:szCs w:val="24"/>
        </w:rPr>
        <w:t xml:space="preserve">’s case does not meet the test for </w:t>
      </w:r>
      <w:r w:rsidR="004638E9" w:rsidRPr="00DC6896">
        <w:rPr>
          <w:rFonts w:ascii="Arial" w:hAnsi="Arial" w:cs="Arial"/>
          <w:sz w:val="24"/>
          <w:szCs w:val="24"/>
        </w:rPr>
        <w:t>defamation</w:t>
      </w:r>
      <w:r w:rsidR="00E339E2" w:rsidRPr="00DC6896">
        <w:rPr>
          <w:rFonts w:ascii="Arial" w:hAnsi="Arial" w:cs="Arial"/>
          <w:sz w:val="24"/>
          <w:szCs w:val="24"/>
        </w:rPr>
        <w:t xml:space="preserve">, extortion, compounding </w:t>
      </w:r>
      <w:r w:rsidR="00C73A87" w:rsidRPr="00DC6896">
        <w:rPr>
          <w:rFonts w:ascii="Arial" w:hAnsi="Arial" w:cs="Arial"/>
          <w:sz w:val="24"/>
          <w:szCs w:val="24"/>
        </w:rPr>
        <w:t xml:space="preserve">or harassment and that in essence what is sought is to restrict </w:t>
      </w:r>
      <w:r w:rsidR="00D00AFA" w:rsidRPr="00DC6896">
        <w:rPr>
          <w:rFonts w:ascii="Arial" w:hAnsi="Arial" w:cs="Arial"/>
          <w:sz w:val="24"/>
          <w:szCs w:val="24"/>
        </w:rPr>
        <w:t>Respondent</w:t>
      </w:r>
      <w:r w:rsidR="00C73A87" w:rsidRPr="00DC6896">
        <w:rPr>
          <w:rFonts w:ascii="Arial" w:hAnsi="Arial" w:cs="Arial"/>
          <w:sz w:val="24"/>
          <w:szCs w:val="24"/>
        </w:rPr>
        <w:t xml:space="preserve"> from “</w:t>
      </w:r>
      <w:r w:rsidR="00C73A87" w:rsidRPr="00DC6896">
        <w:rPr>
          <w:rFonts w:ascii="Arial" w:hAnsi="Arial" w:cs="Arial"/>
          <w:i/>
          <w:sz w:val="24"/>
          <w:szCs w:val="24"/>
        </w:rPr>
        <w:t>both enforcing his rights and telling the truth</w:t>
      </w:r>
      <w:r w:rsidR="00C73A87" w:rsidRPr="00DC6896">
        <w:rPr>
          <w:rFonts w:ascii="Arial" w:hAnsi="Arial" w:cs="Arial"/>
          <w:sz w:val="24"/>
          <w:szCs w:val="24"/>
        </w:rPr>
        <w:t>”.</w:t>
      </w:r>
      <w:r w:rsidR="00935A66" w:rsidRPr="00DC6896">
        <w:rPr>
          <w:rFonts w:ascii="Arial" w:hAnsi="Arial" w:cs="Arial"/>
          <w:sz w:val="24"/>
          <w:szCs w:val="24"/>
        </w:rPr>
        <w:t xml:space="preserve">  </w:t>
      </w:r>
      <w:r w:rsidR="00D00AFA" w:rsidRPr="00DC6896">
        <w:rPr>
          <w:rFonts w:ascii="Arial" w:hAnsi="Arial" w:cs="Arial"/>
          <w:sz w:val="24"/>
          <w:szCs w:val="24"/>
        </w:rPr>
        <w:t>Respondent</w:t>
      </w:r>
      <w:r w:rsidR="00935A66" w:rsidRPr="00DC6896">
        <w:rPr>
          <w:rFonts w:ascii="Arial" w:hAnsi="Arial" w:cs="Arial"/>
          <w:sz w:val="24"/>
          <w:szCs w:val="24"/>
        </w:rPr>
        <w:t>, in addition, complains about the “</w:t>
      </w:r>
      <w:r w:rsidR="00935A66" w:rsidRPr="00DC6896">
        <w:rPr>
          <w:rFonts w:ascii="Arial" w:hAnsi="Arial" w:cs="Arial"/>
          <w:i/>
          <w:sz w:val="24"/>
          <w:szCs w:val="24"/>
        </w:rPr>
        <w:t xml:space="preserve">severe prejudice” </w:t>
      </w:r>
      <w:r w:rsidR="00935A66" w:rsidRPr="00DC6896">
        <w:rPr>
          <w:rFonts w:ascii="Arial" w:hAnsi="Arial" w:cs="Arial"/>
          <w:sz w:val="24"/>
          <w:szCs w:val="24"/>
        </w:rPr>
        <w:t xml:space="preserve">that he has suffered and which is occasioned by the manner in which the proceedings have been brought.  It is alleged that </w:t>
      </w:r>
      <w:r w:rsidR="00D00AFA" w:rsidRPr="00DC6896">
        <w:rPr>
          <w:rFonts w:ascii="Arial" w:hAnsi="Arial" w:cs="Arial"/>
          <w:sz w:val="24"/>
          <w:szCs w:val="24"/>
        </w:rPr>
        <w:t>Applicant</w:t>
      </w:r>
      <w:r w:rsidR="00935A66" w:rsidRPr="00DC6896">
        <w:rPr>
          <w:rFonts w:ascii="Arial" w:hAnsi="Arial" w:cs="Arial"/>
          <w:sz w:val="24"/>
          <w:szCs w:val="24"/>
        </w:rPr>
        <w:t xml:space="preserve"> has failed to place the entire </w:t>
      </w:r>
      <w:r w:rsidR="00BF64DC" w:rsidRPr="00DC6896">
        <w:rPr>
          <w:rFonts w:ascii="Arial" w:hAnsi="Arial" w:cs="Arial"/>
          <w:sz w:val="24"/>
          <w:szCs w:val="24"/>
        </w:rPr>
        <w:t xml:space="preserve">set of </w:t>
      </w:r>
      <w:r w:rsidR="00935A66" w:rsidRPr="00DC6896">
        <w:rPr>
          <w:rFonts w:ascii="Arial" w:hAnsi="Arial" w:cs="Arial"/>
          <w:sz w:val="24"/>
          <w:szCs w:val="24"/>
        </w:rPr>
        <w:t>facts and the full background before the court and is “</w:t>
      </w:r>
      <w:r w:rsidR="00935A66" w:rsidRPr="00DC6896">
        <w:rPr>
          <w:rFonts w:ascii="Arial" w:hAnsi="Arial" w:cs="Arial"/>
          <w:i/>
          <w:sz w:val="24"/>
          <w:szCs w:val="24"/>
        </w:rPr>
        <w:t>cherry picking</w:t>
      </w:r>
      <w:r w:rsidR="00935A66" w:rsidRPr="00DC6896">
        <w:rPr>
          <w:rFonts w:ascii="Arial" w:hAnsi="Arial" w:cs="Arial"/>
          <w:sz w:val="24"/>
          <w:szCs w:val="24"/>
        </w:rPr>
        <w:t xml:space="preserve">.”  In the result </w:t>
      </w:r>
      <w:r w:rsidR="00D00AFA" w:rsidRPr="00DC6896">
        <w:rPr>
          <w:rFonts w:ascii="Arial" w:hAnsi="Arial" w:cs="Arial"/>
          <w:sz w:val="24"/>
          <w:szCs w:val="24"/>
        </w:rPr>
        <w:t>Respondent</w:t>
      </w:r>
      <w:r w:rsidR="00935A66" w:rsidRPr="00DC6896">
        <w:rPr>
          <w:rFonts w:ascii="Arial" w:hAnsi="Arial" w:cs="Arial"/>
          <w:sz w:val="24"/>
          <w:szCs w:val="24"/>
        </w:rPr>
        <w:t xml:space="preserve"> contends that </w:t>
      </w:r>
      <w:r w:rsidR="00D00AFA" w:rsidRPr="00DC6896">
        <w:rPr>
          <w:rFonts w:ascii="Arial" w:hAnsi="Arial" w:cs="Arial"/>
          <w:sz w:val="24"/>
          <w:szCs w:val="24"/>
        </w:rPr>
        <w:t>Applicant</w:t>
      </w:r>
      <w:r w:rsidR="00935A66" w:rsidRPr="00DC6896">
        <w:rPr>
          <w:rFonts w:ascii="Arial" w:hAnsi="Arial" w:cs="Arial"/>
          <w:sz w:val="24"/>
          <w:szCs w:val="24"/>
        </w:rPr>
        <w:t xml:space="preserve"> has failed to make out a case for </w:t>
      </w:r>
      <w:r w:rsidR="00BF64DC" w:rsidRPr="00DC6896">
        <w:rPr>
          <w:rFonts w:ascii="Arial" w:hAnsi="Arial" w:cs="Arial"/>
          <w:sz w:val="24"/>
          <w:szCs w:val="24"/>
        </w:rPr>
        <w:t xml:space="preserve">the </w:t>
      </w:r>
      <w:r w:rsidR="00935A66" w:rsidRPr="00DC6896">
        <w:rPr>
          <w:rFonts w:ascii="Arial" w:hAnsi="Arial" w:cs="Arial"/>
          <w:sz w:val="24"/>
          <w:szCs w:val="24"/>
        </w:rPr>
        <w:t xml:space="preserve">relief </w:t>
      </w:r>
      <w:r w:rsidR="004638E9" w:rsidRPr="00DC6896">
        <w:rPr>
          <w:rFonts w:ascii="Arial" w:hAnsi="Arial" w:cs="Arial"/>
          <w:sz w:val="24"/>
          <w:szCs w:val="24"/>
        </w:rPr>
        <w:t xml:space="preserve">sought </w:t>
      </w:r>
      <w:r w:rsidR="00935A66" w:rsidRPr="00DC6896">
        <w:rPr>
          <w:rFonts w:ascii="Arial" w:hAnsi="Arial" w:cs="Arial"/>
          <w:sz w:val="24"/>
          <w:szCs w:val="24"/>
        </w:rPr>
        <w:t xml:space="preserve">and that the application should be dismissed with costs on </w:t>
      </w:r>
      <w:r w:rsidR="004638E9" w:rsidRPr="00DC6896">
        <w:rPr>
          <w:rFonts w:ascii="Arial" w:hAnsi="Arial" w:cs="Arial"/>
          <w:sz w:val="24"/>
          <w:szCs w:val="24"/>
        </w:rPr>
        <w:t>an</w:t>
      </w:r>
      <w:r w:rsidR="00935A66" w:rsidRPr="00DC6896">
        <w:rPr>
          <w:rFonts w:ascii="Arial" w:hAnsi="Arial" w:cs="Arial"/>
          <w:sz w:val="24"/>
          <w:szCs w:val="24"/>
        </w:rPr>
        <w:t xml:space="preserve"> attorney and client scale.</w:t>
      </w:r>
    </w:p>
    <w:p w14:paraId="67A940EB" w14:textId="77777777" w:rsidR="00935A66" w:rsidRPr="00935A66" w:rsidRDefault="00935A66" w:rsidP="00831537">
      <w:pPr>
        <w:pStyle w:val="ListParagraph"/>
        <w:spacing w:after="0" w:line="480" w:lineRule="auto"/>
        <w:ind w:hanging="720"/>
        <w:rPr>
          <w:rFonts w:ascii="Arial" w:hAnsi="Arial" w:cs="Arial"/>
          <w:sz w:val="24"/>
          <w:szCs w:val="24"/>
        </w:rPr>
      </w:pPr>
    </w:p>
    <w:p w14:paraId="632C53E8" w14:textId="0C3FF5F8" w:rsidR="00935A66" w:rsidRPr="00DC6896" w:rsidRDefault="00DC6896" w:rsidP="00DC6896">
      <w:pPr>
        <w:spacing w:after="0" w:line="480" w:lineRule="auto"/>
        <w:ind w:left="720" w:hanging="720"/>
        <w:jc w:val="both"/>
        <w:rPr>
          <w:rFonts w:ascii="Arial" w:hAnsi="Arial" w:cs="Arial"/>
          <w:sz w:val="24"/>
          <w:szCs w:val="24"/>
        </w:rPr>
      </w:pPr>
      <w:r>
        <w:rPr>
          <w:rFonts w:ascii="Arial" w:hAnsi="Arial" w:cs="Arial"/>
          <w:sz w:val="24"/>
          <w:szCs w:val="24"/>
        </w:rPr>
        <w:t>7.</w:t>
      </w:r>
      <w:r>
        <w:rPr>
          <w:rFonts w:ascii="Arial" w:hAnsi="Arial" w:cs="Arial"/>
          <w:sz w:val="24"/>
          <w:szCs w:val="24"/>
        </w:rPr>
        <w:tab/>
      </w:r>
      <w:r w:rsidR="00935A66" w:rsidRPr="00DC6896">
        <w:rPr>
          <w:rFonts w:ascii="Arial" w:hAnsi="Arial" w:cs="Arial"/>
          <w:sz w:val="24"/>
          <w:szCs w:val="24"/>
        </w:rPr>
        <w:t>Whilst urgency remained in issue when the matter came before me being</w:t>
      </w:r>
      <w:r w:rsidR="004638E9" w:rsidRPr="00DC6896">
        <w:rPr>
          <w:rFonts w:ascii="Arial" w:hAnsi="Arial" w:cs="Arial"/>
          <w:sz w:val="24"/>
          <w:szCs w:val="24"/>
        </w:rPr>
        <w:t>,</w:t>
      </w:r>
      <w:r w:rsidR="00935A66" w:rsidRPr="00DC6896">
        <w:rPr>
          <w:rFonts w:ascii="Arial" w:hAnsi="Arial" w:cs="Arial"/>
          <w:sz w:val="24"/>
          <w:szCs w:val="24"/>
        </w:rPr>
        <w:t xml:space="preserve"> says </w:t>
      </w:r>
      <w:r w:rsidR="00D00AFA" w:rsidRPr="00DC6896">
        <w:rPr>
          <w:rFonts w:ascii="Arial" w:hAnsi="Arial" w:cs="Arial"/>
          <w:sz w:val="24"/>
          <w:szCs w:val="24"/>
        </w:rPr>
        <w:t>Respondent</w:t>
      </w:r>
      <w:r w:rsidR="004638E9" w:rsidRPr="00DC6896">
        <w:rPr>
          <w:rFonts w:ascii="Arial" w:hAnsi="Arial" w:cs="Arial"/>
          <w:sz w:val="24"/>
          <w:szCs w:val="24"/>
        </w:rPr>
        <w:t>,</w:t>
      </w:r>
      <w:r w:rsidR="00935A66" w:rsidRPr="00DC6896">
        <w:rPr>
          <w:rFonts w:ascii="Arial" w:hAnsi="Arial" w:cs="Arial"/>
          <w:sz w:val="24"/>
          <w:szCs w:val="24"/>
        </w:rPr>
        <w:t xml:space="preserve"> not urgent or brought with self-created urgency, being </w:t>
      </w:r>
      <w:r w:rsidR="00E339E2" w:rsidRPr="00DC6896">
        <w:rPr>
          <w:rFonts w:ascii="Arial" w:hAnsi="Arial" w:cs="Arial"/>
          <w:sz w:val="24"/>
          <w:szCs w:val="24"/>
        </w:rPr>
        <w:t xml:space="preserve">also </w:t>
      </w:r>
      <w:r w:rsidR="00935A66" w:rsidRPr="00DC6896">
        <w:rPr>
          <w:rFonts w:ascii="Arial" w:hAnsi="Arial" w:cs="Arial"/>
          <w:sz w:val="24"/>
          <w:szCs w:val="24"/>
        </w:rPr>
        <w:t xml:space="preserve">an abuse of the court process, nevertheless there was before me a full set of the </w:t>
      </w:r>
      <w:r w:rsidR="00935A66" w:rsidRPr="00DC6896">
        <w:rPr>
          <w:rFonts w:ascii="Arial" w:hAnsi="Arial" w:cs="Arial"/>
          <w:sz w:val="24"/>
          <w:szCs w:val="24"/>
        </w:rPr>
        <w:lastRenderedPageBreak/>
        <w:t>papers filed in accordance with the time table set by Hartle J and this by agreement between the parties.</w:t>
      </w:r>
    </w:p>
    <w:p w14:paraId="369BD1A2" w14:textId="77777777" w:rsidR="00935A66" w:rsidRPr="00935A66" w:rsidRDefault="00935A66" w:rsidP="00831537">
      <w:pPr>
        <w:pStyle w:val="ListParagraph"/>
        <w:spacing w:after="0" w:line="480" w:lineRule="auto"/>
        <w:ind w:hanging="720"/>
        <w:rPr>
          <w:rFonts w:ascii="Arial" w:hAnsi="Arial" w:cs="Arial"/>
          <w:sz w:val="24"/>
          <w:szCs w:val="24"/>
        </w:rPr>
      </w:pPr>
    </w:p>
    <w:p w14:paraId="12C61257" w14:textId="107EC008" w:rsidR="00935A66" w:rsidRPr="00DC6896" w:rsidRDefault="00DC6896" w:rsidP="00DC6896">
      <w:pPr>
        <w:spacing w:after="0" w:line="480" w:lineRule="auto"/>
        <w:ind w:left="720" w:hanging="720"/>
        <w:jc w:val="both"/>
        <w:rPr>
          <w:rFonts w:ascii="Arial" w:hAnsi="Arial" w:cs="Arial"/>
          <w:sz w:val="24"/>
          <w:szCs w:val="24"/>
        </w:rPr>
      </w:pPr>
      <w:r>
        <w:rPr>
          <w:rFonts w:ascii="Arial" w:hAnsi="Arial" w:cs="Arial"/>
          <w:sz w:val="24"/>
          <w:szCs w:val="24"/>
        </w:rPr>
        <w:t>8.</w:t>
      </w:r>
      <w:r>
        <w:rPr>
          <w:rFonts w:ascii="Arial" w:hAnsi="Arial" w:cs="Arial"/>
          <w:sz w:val="24"/>
          <w:szCs w:val="24"/>
        </w:rPr>
        <w:tab/>
      </w:r>
      <w:r w:rsidR="00935A66" w:rsidRPr="00DC6896">
        <w:rPr>
          <w:rFonts w:ascii="Arial" w:hAnsi="Arial" w:cs="Arial"/>
          <w:sz w:val="24"/>
          <w:szCs w:val="24"/>
        </w:rPr>
        <w:t xml:space="preserve">Nevertheless, I will also deal with the question of urgency herein.  </w:t>
      </w:r>
    </w:p>
    <w:p w14:paraId="53BA48F4" w14:textId="77777777" w:rsidR="00CC62C8" w:rsidRDefault="00CC62C8" w:rsidP="00831537">
      <w:pPr>
        <w:spacing w:after="0" w:line="480" w:lineRule="auto"/>
        <w:ind w:left="720" w:hanging="720"/>
        <w:contextualSpacing/>
        <w:jc w:val="both"/>
        <w:rPr>
          <w:rFonts w:ascii="Arial" w:hAnsi="Arial" w:cs="Arial"/>
          <w:b/>
          <w:color w:val="000000" w:themeColor="text1"/>
          <w:sz w:val="24"/>
          <w:szCs w:val="24"/>
          <w:u w:val="single"/>
        </w:rPr>
      </w:pPr>
    </w:p>
    <w:p w14:paraId="2C8D9F12" w14:textId="77777777" w:rsidR="00935A66" w:rsidRDefault="00935A66" w:rsidP="00831537">
      <w:pPr>
        <w:spacing w:after="0" w:line="480" w:lineRule="auto"/>
        <w:ind w:left="720" w:hanging="720"/>
        <w:contextualSpacing/>
        <w:jc w:val="both"/>
        <w:rPr>
          <w:rFonts w:ascii="Arial" w:hAnsi="Arial" w:cs="Arial"/>
          <w:b/>
          <w:color w:val="000000" w:themeColor="text1"/>
          <w:sz w:val="24"/>
          <w:szCs w:val="24"/>
          <w:u w:val="single"/>
          <w:lang w:val="en-ZA"/>
        </w:rPr>
      </w:pPr>
      <w:r>
        <w:rPr>
          <w:rFonts w:ascii="Arial" w:hAnsi="Arial" w:cs="Arial"/>
          <w:b/>
          <w:color w:val="000000" w:themeColor="text1"/>
          <w:sz w:val="24"/>
          <w:szCs w:val="24"/>
          <w:u w:val="single"/>
        </w:rPr>
        <w:t>URGENCY</w:t>
      </w:r>
    </w:p>
    <w:p w14:paraId="501C34A1" w14:textId="77777777" w:rsidR="00935A66" w:rsidRDefault="00935A66" w:rsidP="00831537">
      <w:pPr>
        <w:spacing w:after="0" w:line="480" w:lineRule="auto"/>
        <w:ind w:left="720" w:hanging="720"/>
        <w:contextualSpacing/>
        <w:jc w:val="both"/>
        <w:rPr>
          <w:rFonts w:ascii="Arial" w:hAnsi="Arial" w:cs="Arial"/>
          <w:b/>
          <w:color w:val="000000" w:themeColor="text1"/>
          <w:sz w:val="24"/>
          <w:szCs w:val="24"/>
          <w:u w:val="single"/>
        </w:rPr>
      </w:pPr>
    </w:p>
    <w:p w14:paraId="651BDC14" w14:textId="5936F860" w:rsidR="00935A66" w:rsidRPr="00DC6896" w:rsidRDefault="00DC6896" w:rsidP="00DC6896">
      <w:pPr>
        <w:spacing w:after="0" w:line="480" w:lineRule="auto"/>
        <w:ind w:left="720" w:hanging="720"/>
        <w:jc w:val="both"/>
        <w:rPr>
          <w:rFonts w:ascii="Arial" w:hAnsi="Arial" w:cs="Arial"/>
          <w:sz w:val="24"/>
          <w:szCs w:val="24"/>
        </w:rPr>
      </w:pPr>
      <w:r w:rsidRPr="0012053A">
        <w:rPr>
          <w:rFonts w:ascii="Arial" w:hAnsi="Arial" w:cs="Arial"/>
          <w:sz w:val="24"/>
          <w:szCs w:val="24"/>
        </w:rPr>
        <w:t>9.</w:t>
      </w:r>
      <w:r w:rsidRPr="0012053A">
        <w:rPr>
          <w:rFonts w:ascii="Arial" w:hAnsi="Arial" w:cs="Arial"/>
          <w:sz w:val="24"/>
          <w:szCs w:val="24"/>
        </w:rPr>
        <w:tab/>
      </w:r>
      <w:r w:rsidR="00935A66" w:rsidRPr="00DC6896">
        <w:rPr>
          <w:rFonts w:ascii="Arial" w:hAnsi="Arial" w:cs="Arial"/>
          <w:sz w:val="24"/>
          <w:szCs w:val="24"/>
        </w:rPr>
        <w:t>Urgency must be judged against the background of Rule 6(12) of the Uniform Rules of Court and Rule 12(d) of the Eastern Cape Practice Directions</w:t>
      </w:r>
      <w:r w:rsidR="00935A66">
        <w:rPr>
          <w:rStyle w:val="FootnoteReference"/>
          <w:rFonts w:ascii="Arial" w:hAnsi="Arial" w:cs="Arial"/>
          <w:sz w:val="24"/>
          <w:szCs w:val="24"/>
        </w:rPr>
        <w:footnoteReference w:id="1"/>
      </w:r>
      <w:r w:rsidR="00935A66" w:rsidRPr="00DC6896">
        <w:rPr>
          <w:rFonts w:ascii="Arial" w:hAnsi="Arial" w:cs="Arial"/>
          <w:sz w:val="24"/>
          <w:szCs w:val="24"/>
        </w:rPr>
        <w:t>.</w:t>
      </w:r>
    </w:p>
    <w:p w14:paraId="78D6D210" w14:textId="77777777" w:rsidR="00935A66" w:rsidRDefault="00935A66" w:rsidP="00831537">
      <w:pPr>
        <w:pStyle w:val="ListParagraph"/>
        <w:spacing w:after="0" w:line="480" w:lineRule="auto"/>
        <w:ind w:hanging="720"/>
        <w:jc w:val="both"/>
        <w:rPr>
          <w:rFonts w:ascii="Arial" w:hAnsi="Arial" w:cs="Arial"/>
          <w:sz w:val="24"/>
          <w:szCs w:val="24"/>
        </w:rPr>
      </w:pPr>
    </w:p>
    <w:p w14:paraId="6445B81B" w14:textId="46D97562" w:rsidR="00935A66" w:rsidRPr="00DC6896" w:rsidRDefault="00DC6896" w:rsidP="00DC6896">
      <w:pPr>
        <w:spacing w:after="0" w:line="480" w:lineRule="auto"/>
        <w:ind w:left="720" w:hanging="720"/>
        <w:jc w:val="both"/>
        <w:rPr>
          <w:rFonts w:ascii="Arial" w:hAnsi="Arial" w:cs="Arial"/>
          <w:sz w:val="24"/>
          <w:szCs w:val="24"/>
        </w:rPr>
      </w:pPr>
      <w:r>
        <w:rPr>
          <w:rFonts w:ascii="Arial" w:hAnsi="Arial" w:cs="Arial"/>
          <w:sz w:val="24"/>
          <w:szCs w:val="24"/>
        </w:rPr>
        <w:t>10.</w:t>
      </w:r>
      <w:r>
        <w:rPr>
          <w:rFonts w:ascii="Arial" w:hAnsi="Arial" w:cs="Arial"/>
          <w:sz w:val="24"/>
          <w:szCs w:val="24"/>
        </w:rPr>
        <w:tab/>
      </w:r>
      <w:r w:rsidR="00935A66" w:rsidRPr="00DC6896">
        <w:rPr>
          <w:rFonts w:ascii="Arial" w:hAnsi="Arial" w:cs="Arial"/>
          <w:sz w:val="24"/>
          <w:szCs w:val="24"/>
        </w:rPr>
        <w:t xml:space="preserve">Urgent applications require an </w:t>
      </w:r>
      <w:r w:rsidR="00D00AFA" w:rsidRPr="00DC6896">
        <w:rPr>
          <w:rFonts w:ascii="Arial" w:hAnsi="Arial" w:cs="Arial"/>
          <w:sz w:val="24"/>
          <w:szCs w:val="24"/>
        </w:rPr>
        <w:t>Applicant</w:t>
      </w:r>
      <w:r w:rsidR="00935A66" w:rsidRPr="00DC6896">
        <w:rPr>
          <w:rFonts w:ascii="Arial" w:hAnsi="Arial" w:cs="Arial"/>
          <w:sz w:val="24"/>
          <w:szCs w:val="24"/>
        </w:rPr>
        <w:t xml:space="preserve"> to persuade the Court that non-</w:t>
      </w:r>
      <w:r w:rsidR="00D00AFA" w:rsidRPr="00DC6896">
        <w:rPr>
          <w:rFonts w:ascii="Arial" w:hAnsi="Arial" w:cs="Arial"/>
          <w:sz w:val="24"/>
          <w:szCs w:val="24"/>
        </w:rPr>
        <w:t>c</w:t>
      </w:r>
      <w:r w:rsidR="00935A66" w:rsidRPr="00DC6896">
        <w:rPr>
          <w:rFonts w:ascii="Arial" w:hAnsi="Arial" w:cs="Arial"/>
          <w:sz w:val="24"/>
          <w:szCs w:val="24"/>
        </w:rPr>
        <w:t xml:space="preserve">ompliance with the Rules, and the extent thereof, is justified on the grounds of urgency.  </w:t>
      </w:r>
      <w:r w:rsidR="00D00AFA" w:rsidRPr="00DC6896">
        <w:rPr>
          <w:rFonts w:ascii="Arial" w:hAnsi="Arial" w:cs="Arial"/>
          <w:sz w:val="24"/>
          <w:szCs w:val="24"/>
        </w:rPr>
        <w:t>Applicant</w:t>
      </w:r>
      <w:r w:rsidR="00935A66" w:rsidRPr="00DC6896">
        <w:rPr>
          <w:rFonts w:ascii="Arial" w:hAnsi="Arial" w:cs="Arial"/>
          <w:sz w:val="24"/>
          <w:szCs w:val="24"/>
        </w:rPr>
        <w:t xml:space="preserve"> must demonstrate </w:t>
      </w:r>
      <w:r w:rsidR="00935A66" w:rsidRPr="00DC6896">
        <w:rPr>
          <w:rFonts w:ascii="Arial" w:hAnsi="Arial" w:cs="Arial"/>
          <w:i/>
          <w:sz w:val="24"/>
          <w:szCs w:val="24"/>
        </w:rPr>
        <w:t>inter alia</w:t>
      </w:r>
      <w:r w:rsidR="00935A66" w:rsidRPr="00DC6896">
        <w:rPr>
          <w:rFonts w:ascii="Arial" w:hAnsi="Arial" w:cs="Arial"/>
          <w:sz w:val="24"/>
          <w:szCs w:val="24"/>
        </w:rPr>
        <w:t xml:space="preserve"> that it will suffer real loss or damage were it to rely on normal procedure.</w:t>
      </w:r>
    </w:p>
    <w:p w14:paraId="61B4CD3B" w14:textId="77777777" w:rsidR="00935A66" w:rsidRDefault="00935A66" w:rsidP="00831537">
      <w:pPr>
        <w:pStyle w:val="ListParagraph"/>
        <w:spacing w:after="0" w:line="480" w:lineRule="auto"/>
        <w:ind w:hanging="720"/>
        <w:rPr>
          <w:rFonts w:ascii="Arial" w:hAnsi="Arial" w:cs="Arial"/>
          <w:sz w:val="24"/>
          <w:szCs w:val="24"/>
        </w:rPr>
      </w:pPr>
    </w:p>
    <w:p w14:paraId="70324013" w14:textId="050F5F1C" w:rsidR="00935A66" w:rsidRPr="00DC6896" w:rsidRDefault="00DC6896" w:rsidP="00DC6896">
      <w:pPr>
        <w:spacing w:after="0" w:line="480" w:lineRule="auto"/>
        <w:ind w:left="720" w:hanging="720"/>
        <w:jc w:val="both"/>
        <w:rPr>
          <w:rFonts w:ascii="Arial" w:hAnsi="Arial" w:cs="Arial"/>
          <w:sz w:val="24"/>
          <w:szCs w:val="24"/>
        </w:rPr>
      </w:pPr>
      <w:r>
        <w:rPr>
          <w:rFonts w:ascii="Arial" w:hAnsi="Arial" w:cs="Arial"/>
          <w:sz w:val="24"/>
          <w:szCs w:val="24"/>
        </w:rPr>
        <w:t>11.</w:t>
      </w:r>
      <w:r>
        <w:rPr>
          <w:rFonts w:ascii="Arial" w:hAnsi="Arial" w:cs="Arial"/>
          <w:sz w:val="24"/>
          <w:szCs w:val="24"/>
        </w:rPr>
        <w:tab/>
      </w:r>
      <w:r w:rsidR="00935A66" w:rsidRPr="00DC6896">
        <w:rPr>
          <w:rFonts w:ascii="Arial" w:hAnsi="Arial" w:cs="Arial"/>
          <w:sz w:val="24"/>
          <w:szCs w:val="24"/>
        </w:rPr>
        <w:t xml:space="preserve">The Rules adopted by an </w:t>
      </w:r>
      <w:r w:rsidR="00D00AFA" w:rsidRPr="00DC6896">
        <w:rPr>
          <w:rFonts w:ascii="Arial" w:hAnsi="Arial" w:cs="Arial"/>
          <w:sz w:val="24"/>
          <w:szCs w:val="24"/>
        </w:rPr>
        <w:t>Applicant</w:t>
      </w:r>
      <w:r w:rsidR="00935A66" w:rsidRPr="00DC6896">
        <w:rPr>
          <w:rFonts w:ascii="Arial" w:hAnsi="Arial" w:cs="Arial"/>
          <w:sz w:val="24"/>
          <w:szCs w:val="24"/>
        </w:rPr>
        <w:t xml:space="preserve"> in such an application must, as far as practicable, be in accordance with the existing Rules both as to procedure and time periods applicable.  </w:t>
      </w:r>
    </w:p>
    <w:p w14:paraId="52D10B78" w14:textId="77777777" w:rsidR="00935A66" w:rsidRDefault="00935A66" w:rsidP="00831537">
      <w:pPr>
        <w:pStyle w:val="ListParagraph"/>
        <w:spacing w:after="0" w:line="480" w:lineRule="auto"/>
        <w:ind w:hanging="720"/>
        <w:rPr>
          <w:rFonts w:ascii="Arial" w:hAnsi="Arial" w:cs="Arial"/>
          <w:sz w:val="24"/>
          <w:szCs w:val="24"/>
        </w:rPr>
      </w:pPr>
    </w:p>
    <w:p w14:paraId="38B1CA18" w14:textId="09C2C814" w:rsidR="00935A66" w:rsidRPr="00DC6896" w:rsidRDefault="00DC6896" w:rsidP="00DC6896">
      <w:pPr>
        <w:spacing w:after="0" w:line="480" w:lineRule="auto"/>
        <w:ind w:left="720" w:hanging="720"/>
        <w:jc w:val="both"/>
        <w:rPr>
          <w:rFonts w:ascii="Arial" w:hAnsi="Arial" w:cs="Arial"/>
          <w:sz w:val="24"/>
          <w:szCs w:val="24"/>
        </w:rPr>
      </w:pPr>
      <w:r>
        <w:rPr>
          <w:rFonts w:ascii="Arial" w:hAnsi="Arial" w:cs="Arial"/>
          <w:sz w:val="24"/>
          <w:szCs w:val="24"/>
        </w:rPr>
        <w:t>12.</w:t>
      </w:r>
      <w:r>
        <w:rPr>
          <w:rFonts w:ascii="Arial" w:hAnsi="Arial" w:cs="Arial"/>
          <w:sz w:val="24"/>
          <w:szCs w:val="24"/>
        </w:rPr>
        <w:tab/>
      </w:r>
      <w:r w:rsidR="00935A66" w:rsidRPr="00DC6896">
        <w:rPr>
          <w:rFonts w:ascii="Arial" w:hAnsi="Arial" w:cs="Arial"/>
          <w:sz w:val="24"/>
          <w:szCs w:val="24"/>
        </w:rPr>
        <w:t xml:space="preserve">A </w:t>
      </w:r>
      <w:r w:rsidR="00D00AFA" w:rsidRPr="00DC6896">
        <w:rPr>
          <w:rFonts w:ascii="Arial" w:hAnsi="Arial" w:cs="Arial"/>
          <w:sz w:val="24"/>
          <w:szCs w:val="24"/>
        </w:rPr>
        <w:t>Respondent</w:t>
      </w:r>
      <w:r w:rsidR="00935A66" w:rsidRPr="00DC6896">
        <w:rPr>
          <w:rFonts w:ascii="Arial" w:hAnsi="Arial" w:cs="Arial"/>
          <w:sz w:val="24"/>
          <w:szCs w:val="24"/>
        </w:rPr>
        <w:t xml:space="preserve"> faced with an urgent application, and to avoid the risk of judgment being given against it by default, is obliged provisionally to accept the Rules set by </w:t>
      </w:r>
      <w:r w:rsidR="00D00AFA" w:rsidRPr="00DC6896">
        <w:rPr>
          <w:rFonts w:ascii="Arial" w:hAnsi="Arial" w:cs="Arial"/>
          <w:sz w:val="24"/>
          <w:szCs w:val="24"/>
        </w:rPr>
        <w:t>Applicant</w:t>
      </w:r>
      <w:r w:rsidR="00935A66" w:rsidRPr="00DC6896">
        <w:rPr>
          <w:rFonts w:ascii="Arial" w:hAnsi="Arial" w:cs="Arial"/>
          <w:sz w:val="24"/>
          <w:szCs w:val="24"/>
        </w:rPr>
        <w:t xml:space="preserve"> and then, when the matter is heard, make its objections thereto if any</w:t>
      </w:r>
      <w:r w:rsidR="00935A66">
        <w:rPr>
          <w:rStyle w:val="FootnoteReference"/>
          <w:rFonts w:ascii="Arial" w:hAnsi="Arial" w:cs="Arial"/>
          <w:sz w:val="24"/>
          <w:szCs w:val="24"/>
        </w:rPr>
        <w:footnoteReference w:id="2"/>
      </w:r>
      <w:r w:rsidR="00935A66" w:rsidRPr="00DC6896">
        <w:rPr>
          <w:rFonts w:ascii="Arial" w:hAnsi="Arial" w:cs="Arial"/>
          <w:sz w:val="24"/>
          <w:szCs w:val="24"/>
        </w:rPr>
        <w:t xml:space="preserve">. </w:t>
      </w:r>
    </w:p>
    <w:p w14:paraId="17A2C9D9" w14:textId="77777777" w:rsidR="00935A66" w:rsidRDefault="00935A66" w:rsidP="00831537">
      <w:pPr>
        <w:pStyle w:val="ListParagraph"/>
        <w:spacing w:after="0" w:line="480" w:lineRule="auto"/>
        <w:ind w:hanging="720"/>
        <w:jc w:val="both"/>
        <w:rPr>
          <w:rFonts w:ascii="Arial" w:hAnsi="Arial" w:cs="Arial"/>
          <w:sz w:val="24"/>
          <w:szCs w:val="24"/>
        </w:rPr>
      </w:pPr>
    </w:p>
    <w:p w14:paraId="5B26361D" w14:textId="20064C93" w:rsidR="00935A66" w:rsidRPr="00DC6896" w:rsidRDefault="00DC6896" w:rsidP="00DC6896">
      <w:pPr>
        <w:spacing w:after="0" w:line="480" w:lineRule="auto"/>
        <w:ind w:left="720" w:hanging="720"/>
        <w:jc w:val="both"/>
        <w:rPr>
          <w:rFonts w:ascii="Arial" w:hAnsi="Arial" w:cs="Arial"/>
          <w:sz w:val="24"/>
          <w:szCs w:val="24"/>
        </w:rPr>
      </w:pPr>
      <w:r>
        <w:rPr>
          <w:rFonts w:ascii="Arial" w:hAnsi="Arial" w:cs="Arial"/>
          <w:sz w:val="24"/>
          <w:szCs w:val="24"/>
        </w:rPr>
        <w:lastRenderedPageBreak/>
        <w:t>13.</w:t>
      </w:r>
      <w:r>
        <w:rPr>
          <w:rFonts w:ascii="Arial" w:hAnsi="Arial" w:cs="Arial"/>
          <w:sz w:val="24"/>
          <w:szCs w:val="24"/>
        </w:rPr>
        <w:tab/>
      </w:r>
      <w:r w:rsidR="00935A66" w:rsidRPr="00DC6896">
        <w:rPr>
          <w:rFonts w:ascii="Arial" w:hAnsi="Arial" w:cs="Arial"/>
          <w:sz w:val="24"/>
          <w:szCs w:val="24"/>
        </w:rPr>
        <w:t xml:space="preserve">In </w:t>
      </w:r>
      <w:r w:rsidR="00935A66" w:rsidRPr="00DC6896">
        <w:rPr>
          <w:rFonts w:ascii="Arial" w:hAnsi="Arial" w:cs="Arial"/>
          <w:b/>
          <w:sz w:val="24"/>
          <w:szCs w:val="24"/>
        </w:rPr>
        <w:t>Nelson Mandela Metropolitan Municipality &amp; Others v Greyvenouw CC and Others</w:t>
      </w:r>
      <w:r w:rsidR="00935A66" w:rsidRPr="00DC6896">
        <w:rPr>
          <w:rFonts w:ascii="Arial" w:hAnsi="Arial" w:cs="Arial"/>
          <w:b/>
          <w:i/>
          <w:sz w:val="24"/>
          <w:szCs w:val="24"/>
        </w:rPr>
        <w:t xml:space="preserve"> </w:t>
      </w:r>
      <w:r w:rsidR="00935A66">
        <w:rPr>
          <w:rStyle w:val="FootnoteReference"/>
          <w:rFonts w:ascii="Arial" w:hAnsi="Arial" w:cs="Arial"/>
          <w:sz w:val="24"/>
          <w:szCs w:val="24"/>
        </w:rPr>
        <w:footnoteReference w:id="3"/>
      </w:r>
      <w:r w:rsidR="00935A66" w:rsidRPr="00DC6896">
        <w:rPr>
          <w:rFonts w:ascii="Arial" w:hAnsi="Arial" w:cs="Arial"/>
          <w:b/>
          <w:sz w:val="24"/>
          <w:szCs w:val="24"/>
        </w:rPr>
        <w:t xml:space="preserve"> </w:t>
      </w:r>
      <w:r w:rsidR="00935A66" w:rsidRPr="00DC6896">
        <w:rPr>
          <w:rFonts w:ascii="Arial" w:hAnsi="Arial" w:cs="Arial"/>
          <w:sz w:val="24"/>
          <w:szCs w:val="24"/>
        </w:rPr>
        <w:t>Plasket AJ (as he then was) said as follows:</w:t>
      </w:r>
    </w:p>
    <w:p w14:paraId="63F6DDC9" w14:textId="77777777" w:rsidR="00935A66" w:rsidRDefault="00935A66" w:rsidP="00831537">
      <w:pPr>
        <w:pStyle w:val="ListParagraph"/>
        <w:spacing w:after="0" w:line="480" w:lineRule="auto"/>
        <w:ind w:hanging="720"/>
        <w:rPr>
          <w:rFonts w:ascii="Arial" w:hAnsi="Arial" w:cs="Arial"/>
          <w:sz w:val="24"/>
          <w:szCs w:val="24"/>
        </w:rPr>
      </w:pPr>
    </w:p>
    <w:p w14:paraId="10A74D67" w14:textId="77777777" w:rsidR="00935A66" w:rsidRDefault="00935A66" w:rsidP="00831537">
      <w:pPr>
        <w:spacing w:after="0" w:line="360" w:lineRule="auto"/>
        <w:ind w:left="1440"/>
        <w:contextualSpacing/>
        <w:jc w:val="both"/>
        <w:rPr>
          <w:rFonts w:ascii="Arial" w:eastAsia="Times New Roman" w:hAnsi="Arial" w:cs="Arial"/>
          <w:color w:val="000000"/>
          <w:lang w:eastAsia="en-GB"/>
        </w:rPr>
      </w:pPr>
      <w:r>
        <w:rPr>
          <w:rFonts w:ascii="Arial" w:eastAsia="Times New Roman" w:hAnsi="Arial" w:cs="Arial"/>
          <w:color w:val="000000"/>
          <w:lang w:eastAsia="en-GB"/>
        </w:rPr>
        <w:t>“[37]</w:t>
      </w:r>
      <w:r>
        <w:rPr>
          <w:rFonts w:ascii="Arial" w:eastAsia="Times New Roman" w:hAnsi="Arial" w:cs="Arial"/>
          <w:color w:val="000000"/>
          <w:lang w:eastAsia="en-GB"/>
        </w:rPr>
        <w:tab/>
        <w:t xml:space="preserve">It is trite that </w:t>
      </w:r>
      <w:r w:rsidR="00D00AFA">
        <w:rPr>
          <w:rFonts w:ascii="Arial" w:eastAsia="Times New Roman" w:hAnsi="Arial" w:cs="Arial"/>
          <w:color w:val="000000"/>
          <w:lang w:eastAsia="en-GB"/>
        </w:rPr>
        <w:t>Applicant</w:t>
      </w:r>
      <w:r>
        <w:rPr>
          <w:rFonts w:ascii="Arial" w:eastAsia="Times New Roman" w:hAnsi="Arial" w:cs="Arial"/>
          <w:color w:val="000000"/>
          <w:lang w:eastAsia="en-GB"/>
        </w:rPr>
        <w:t>s in urgent applications must give proper consideration to the degree of urgency and tailor the notice of motion to that degree of urgency.</w:t>
      </w:r>
      <w:bookmarkStart w:id="0" w:name="0-0-0-366825"/>
      <w:bookmarkEnd w:id="0"/>
      <w:r>
        <w:rPr>
          <w:rFonts w:ascii="Arial" w:eastAsia="Times New Roman" w:hAnsi="Arial" w:cs="Arial"/>
          <w:color w:val="000000"/>
          <w:lang w:eastAsia="en-GB"/>
        </w:rPr>
        <w:t>  It is also true that when Courts are enjoined by Rule 6(12) to deal with urgent applications in accordance with procedures that follow the Rules as far as possible, this involves the exercise of a judicial discretion by a Court 'concerning which deviations it will tolerate in a specific case'.</w:t>
      </w:r>
      <w:bookmarkStart w:id="1" w:name="0-0-0-366829"/>
      <w:bookmarkEnd w:id="1"/>
    </w:p>
    <w:p w14:paraId="7D5112AD" w14:textId="77777777" w:rsidR="00935A66" w:rsidRDefault="00935A66" w:rsidP="00831537">
      <w:pPr>
        <w:spacing w:after="0" w:line="360" w:lineRule="auto"/>
        <w:ind w:left="1440"/>
        <w:contextualSpacing/>
        <w:jc w:val="both"/>
        <w:rPr>
          <w:rFonts w:ascii="Arial" w:eastAsia="Times New Roman" w:hAnsi="Arial" w:cs="Arial"/>
          <w:color w:val="000000"/>
          <w:lang w:eastAsia="en-GB"/>
        </w:rPr>
      </w:pPr>
    </w:p>
    <w:p w14:paraId="2A4661C6" w14:textId="77777777" w:rsidR="00935A66" w:rsidRDefault="00935A66" w:rsidP="00831537">
      <w:pPr>
        <w:spacing w:after="0" w:line="360" w:lineRule="auto"/>
        <w:ind w:left="1440"/>
        <w:contextualSpacing/>
        <w:jc w:val="both"/>
        <w:rPr>
          <w:rFonts w:ascii="Arial" w:eastAsia="Times New Roman" w:hAnsi="Arial" w:cs="Arial"/>
          <w:color w:val="000000"/>
          <w:lang w:eastAsia="en-GB"/>
        </w:rPr>
      </w:pPr>
      <w:r>
        <w:rPr>
          <w:rFonts w:ascii="Arial" w:eastAsia="Times New Roman" w:hAnsi="Arial" w:cs="Arial"/>
          <w:color w:val="000000"/>
          <w:lang w:eastAsia="en-GB"/>
        </w:rPr>
        <w:t>[38]</w:t>
      </w:r>
      <w:r>
        <w:rPr>
          <w:rFonts w:ascii="Arial" w:eastAsia="Times New Roman" w:hAnsi="Arial" w:cs="Arial"/>
          <w:color w:val="000000"/>
          <w:lang w:eastAsia="en-GB"/>
        </w:rPr>
        <w:tab/>
        <w:t xml:space="preserve">… it is not in every case in which the </w:t>
      </w:r>
      <w:r w:rsidR="00D00AFA">
        <w:rPr>
          <w:rFonts w:ascii="Arial" w:eastAsia="Times New Roman" w:hAnsi="Arial" w:cs="Arial"/>
          <w:color w:val="000000"/>
          <w:lang w:eastAsia="en-GB"/>
        </w:rPr>
        <w:t>Applicant</w:t>
      </w:r>
      <w:r>
        <w:rPr>
          <w:rFonts w:ascii="Arial" w:eastAsia="Times New Roman" w:hAnsi="Arial" w:cs="Arial"/>
          <w:color w:val="000000"/>
          <w:lang w:eastAsia="en-GB"/>
        </w:rPr>
        <w:t xml:space="preserve"> may have departed from the Rules to an unwarranted extent that the appropriate remedy is the dismissal of the application. Each case depends on its special facts and circumstances. This is implicitly recognised by Kroon J in the </w:t>
      </w:r>
      <w:r>
        <w:rPr>
          <w:rFonts w:ascii="Arial" w:eastAsia="Times New Roman" w:hAnsi="Arial" w:cs="Arial"/>
          <w:i/>
          <w:iCs/>
          <w:color w:val="000000"/>
          <w:lang w:eastAsia="en-GB"/>
        </w:rPr>
        <w:t>Caledon Street Restaurants CC</w:t>
      </w:r>
      <w:r>
        <w:rPr>
          <w:rFonts w:ascii="Arial" w:eastAsia="Times New Roman" w:hAnsi="Arial" w:cs="Arial"/>
          <w:color w:val="000000"/>
          <w:lang w:eastAsia="en-GB"/>
        </w:rPr>
        <w:t xml:space="preserve"> case when he held - looking at the issue from the other perspective, as it were - that the 'approach should rather be that there are times where, by way of non-suiting an </w:t>
      </w:r>
      <w:r w:rsidR="00D00AFA">
        <w:rPr>
          <w:rFonts w:ascii="Arial" w:eastAsia="Times New Roman" w:hAnsi="Arial" w:cs="Arial"/>
          <w:color w:val="000000"/>
          <w:lang w:eastAsia="en-GB"/>
        </w:rPr>
        <w:t>Applicant</w:t>
      </w:r>
      <w:r>
        <w:rPr>
          <w:rFonts w:ascii="Arial" w:eastAsia="Times New Roman" w:hAnsi="Arial" w:cs="Arial"/>
          <w:color w:val="000000"/>
          <w:lang w:eastAsia="en-GB"/>
        </w:rPr>
        <w:t>, the point must clearly be made that the Rules should be obeyed and that the interest of the other party and his lawyers should be accorded proper respect, and the matter must be looked at to consider whether the case is such a time or not'.</w:t>
      </w:r>
      <w:bookmarkStart w:id="2" w:name="0-0-0-366833"/>
      <w:bookmarkEnd w:id="2"/>
      <w:r>
        <w:rPr>
          <w:rFonts w:ascii="Arial" w:eastAsia="Times New Roman" w:hAnsi="Arial" w:cs="Arial"/>
          <w:color w:val="000000"/>
          <w:lang w:eastAsia="en-GB"/>
        </w:rPr>
        <w:t xml:space="preserve"> </w:t>
      </w:r>
    </w:p>
    <w:p w14:paraId="6921A432" w14:textId="77777777" w:rsidR="00935A66" w:rsidRDefault="00935A66" w:rsidP="00831537">
      <w:pPr>
        <w:spacing w:after="0" w:line="360" w:lineRule="auto"/>
        <w:ind w:left="1440"/>
        <w:contextualSpacing/>
        <w:jc w:val="both"/>
        <w:rPr>
          <w:rFonts w:ascii="Arial" w:eastAsia="Times New Roman" w:hAnsi="Arial" w:cs="Arial"/>
          <w:color w:val="000000"/>
          <w:lang w:eastAsia="en-GB"/>
        </w:rPr>
      </w:pPr>
      <w:r>
        <w:rPr>
          <w:rFonts w:ascii="Arial" w:eastAsia="Times New Roman" w:hAnsi="Arial" w:cs="Arial"/>
          <w:color w:val="000000"/>
          <w:lang w:eastAsia="en-GB"/>
        </w:rPr>
        <w:t>…</w:t>
      </w:r>
    </w:p>
    <w:p w14:paraId="4AA50601" w14:textId="77777777" w:rsidR="00935A66" w:rsidRDefault="00935A66" w:rsidP="00831537">
      <w:pPr>
        <w:spacing w:after="0" w:line="360" w:lineRule="auto"/>
        <w:ind w:left="1440"/>
        <w:contextualSpacing/>
        <w:jc w:val="both"/>
        <w:rPr>
          <w:rFonts w:ascii="Arial" w:eastAsia="Times New Roman" w:hAnsi="Arial" w:cs="Arial"/>
          <w:color w:val="000000"/>
          <w:lang w:eastAsia="en-GB"/>
        </w:rPr>
      </w:pPr>
      <w:bookmarkStart w:id="3" w:name="0-0-0-366837"/>
      <w:bookmarkEnd w:id="3"/>
      <w:r>
        <w:rPr>
          <w:rFonts w:ascii="Arial" w:eastAsia="Times New Roman" w:hAnsi="Arial" w:cs="Arial"/>
          <w:color w:val="000000"/>
          <w:lang w:eastAsia="en-GB"/>
        </w:rPr>
        <w:t>[40]</w:t>
      </w:r>
      <w:r>
        <w:rPr>
          <w:rFonts w:ascii="Arial" w:eastAsia="Times New Roman" w:hAnsi="Arial" w:cs="Arial"/>
          <w:color w:val="000000"/>
          <w:lang w:eastAsia="en-GB"/>
        </w:rPr>
        <w:tab/>
        <w:t>… Indeed, the erstwhile Appellate Division has on a number of occasions turned its back on such formalism in the application of the Rules. For instance, in </w:t>
      </w:r>
      <w:r>
        <w:rPr>
          <w:rFonts w:ascii="Arial" w:eastAsia="Times New Roman" w:hAnsi="Arial" w:cs="Arial"/>
          <w:i/>
          <w:iCs/>
          <w:color w:val="000000"/>
          <w:lang w:eastAsia="en-GB"/>
        </w:rPr>
        <w:t>Trans-African Insurance Co Ltd v Maluleka</w:t>
      </w:r>
      <w:bookmarkStart w:id="4" w:name="0-0-0-366841"/>
      <w:bookmarkEnd w:id="4"/>
      <w:r>
        <w:rPr>
          <w:rFonts w:ascii="Arial" w:eastAsia="Times New Roman" w:hAnsi="Arial" w:cs="Arial"/>
          <w:i/>
          <w:iCs/>
          <w:color w:val="000000"/>
          <w:lang w:eastAsia="en-GB"/>
        </w:rPr>
        <w:t xml:space="preserve"> </w:t>
      </w:r>
      <w:r>
        <w:rPr>
          <w:rFonts w:ascii="Arial" w:eastAsia="Times New Roman" w:hAnsi="Arial" w:cs="Arial"/>
          <w:color w:val="000000"/>
          <w:lang w:eastAsia="en-GB"/>
        </w:rPr>
        <w:t>Schreiner JA held that 'technical objections to less than perfect procedural steps should not be permitted, in the absence of prejudice, to interfere with the expeditious and, if possible, inexpensive decision of cases on their real merits'.  …  in </w:t>
      </w:r>
      <w:r>
        <w:rPr>
          <w:rFonts w:ascii="Arial" w:eastAsia="Times New Roman" w:hAnsi="Arial" w:cs="Arial"/>
          <w:i/>
          <w:iCs/>
          <w:color w:val="000000"/>
          <w:lang w:eastAsia="en-GB"/>
        </w:rPr>
        <w:t>D F Scott (EP) (Pty) Ltd v Golden Valley Supermarket,</w:t>
      </w:r>
      <w:bookmarkStart w:id="5" w:name="0-0-0-366857"/>
      <w:bookmarkEnd w:id="5"/>
      <w:r>
        <w:rPr>
          <w:rFonts w:ascii="Arial" w:eastAsia="Times New Roman" w:hAnsi="Arial" w:cs="Arial"/>
          <w:color w:val="000000"/>
          <w:lang w:eastAsia="en-GB"/>
        </w:rPr>
        <w:t xml:space="preserve"> Harms JA held that the Rules 'are designed to ensure a fair hearing and should be interpreted in such a way as to advance, and not reduce, the scope of the entrenched fair trial right' contained in s 34 of the Constitution.”</w:t>
      </w:r>
      <w:r>
        <w:rPr>
          <w:rStyle w:val="FootnoteReference"/>
          <w:rFonts w:ascii="Arial" w:eastAsia="Times New Roman" w:hAnsi="Arial" w:cs="Arial"/>
          <w:color w:val="000000"/>
          <w:lang w:eastAsia="en-GB"/>
        </w:rPr>
        <w:footnoteReference w:id="4"/>
      </w:r>
    </w:p>
    <w:p w14:paraId="37E42729" w14:textId="77777777" w:rsidR="00935A66" w:rsidRDefault="00935A66" w:rsidP="00831537">
      <w:pPr>
        <w:pStyle w:val="ListParagraph"/>
        <w:spacing w:after="0" w:line="480" w:lineRule="auto"/>
        <w:ind w:hanging="720"/>
        <w:rPr>
          <w:rFonts w:ascii="Arial" w:eastAsiaTheme="minorEastAsia" w:hAnsi="Arial" w:cs="Arial"/>
          <w:sz w:val="24"/>
          <w:szCs w:val="24"/>
          <w:lang w:eastAsia="en-ZA"/>
        </w:rPr>
      </w:pPr>
    </w:p>
    <w:p w14:paraId="46BF1EB8" w14:textId="51685A58" w:rsidR="00935A66" w:rsidRPr="00DC6896" w:rsidRDefault="00DC6896" w:rsidP="00DC6896">
      <w:pPr>
        <w:spacing w:after="0" w:line="480" w:lineRule="auto"/>
        <w:ind w:left="720" w:hanging="720"/>
        <w:jc w:val="both"/>
        <w:rPr>
          <w:rFonts w:ascii="Arial" w:hAnsi="Arial" w:cs="Arial"/>
          <w:sz w:val="24"/>
          <w:szCs w:val="24"/>
        </w:rPr>
      </w:pPr>
      <w:r>
        <w:rPr>
          <w:rFonts w:ascii="Arial" w:hAnsi="Arial" w:cs="Arial"/>
          <w:sz w:val="24"/>
          <w:szCs w:val="24"/>
        </w:rPr>
        <w:lastRenderedPageBreak/>
        <w:t>14.</w:t>
      </w:r>
      <w:r>
        <w:rPr>
          <w:rFonts w:ascii="Arial" w:hAnsi="Arial" w:cs="Arial"/>
          <w:sz w:val="24"/>
          <w:szCs w:val="24"/>
        </w:rPr>
        <w:tab/>
      </w:r>
      <w:r w:rsidR="00935A66" w:rsidRPr="00DC6896">
        <w:rPr>
          <w:rFonts w:ascii="Arial" w:hAnsi="Arial" w:cs="Arial"/>
          <w:sz w:val="24"/>
          <w:szCs w:val="24"/>
        </w:rPr>
        <w:t xml:space="preserve">There are degrees of urgency of course.  An </w:t>
      </w:r>
      <w:r w:rsidR="00D00AFA" w:rsidRPr="00DC6896">
        <w:rPr>
          <w:rFonts w:ascii="Arial" w:hAnsi="Arial" w:cs="Arial"/>
          <w:sz w:val="24"/>
          <w:szCs w:val="24"/>
        </w:rPr>
        <w:t>Applicant</w:t>
      </w:r>
      <w:r w:rsidR="00935A66" w:rsidRPr="00DC6896">
        <w:rPr>
          <w:rFonts w:ascii="Arial" w:hAnsi="Arial" w:cs="Arial"/>
          <w:sz w:val="24"/>
          <w:szCs w:val="24"/>
        </w:rPr>
        <w:t xml:space="preserve"> must set out explicitly the circumstances which render the matter urgent such as to justify the curtailment of the Rules, procedures and time periods adopted.  That there will be a loss of substantial redress, if not heard on the basis chosen, must be shown.</w:t>
      </w:r>
    </w:p>
    <w:p w14:paraId="2D0A55FB" w14:textId="77777777" w:rsidR="00CC62C8" w:rsidRDefault="00CC62C8" w:rsidP="00831537">
      <w:pPr>
        <w:pStyle w:val="ListParagraph"/>
        <w:spacing w:after="0" w:line="480" w:lineRule="auto"/>
        <w:jc w:val="both"/>
        <w:rPr>
          <w:rFonts w:ascii="Arial" w:hAnsi="Arial" w:cs="Arial"/>
          <w:sz w:val="24"/>
          <w:szCs w:val="24"/>
        </w:rPr>
      </w:pPr>
    </w:p>
    <w:p w14:paraId="00914F8F" w14:textId="0113F0E3" w:rsidR="00935A66" w:rsidRPr="00DC6896" w:rsidRDefault="00DC6896" w:rsidP="00DC6896">
      <w:pPr>
        <w:spacing w:after="0" w:line="480" w:lineRule="auto"/>
        <w:ind w:left="720" w:hanging="720"/>
        <w:jc w:val="both"/>
        <w:rPr>
          <w:rFonts w:ascii="Arial" w:hAnsi="Arial" w:cs="Arial"/>
          <w:sz w:val="24"/>
          <w:szCs w:val="24"/>
        </w:rPr>
      </w:pPr>
      <w:r>
        <w:rPr>
          <w:rFonts w:ascii="Arial" w:hAnsi="Arial" w:cs="Arial"/>
          <w:sz w:val="24"/>
          <w:szCs w:val="24"/>
        </w:rPr>
        <w:t>15.</w:t>
      </w:r>
      <w:r>
        <w:rPr>
          <w:rFonts w:ascii="Arial" w:hAnsi="Arial" w:cs="Arial"/>
          <w:sz w:val="24"/>
          <w:szCs w:val="24"/>
        </w:rPr>
        <w:tab/>
      </w:r>
      <w:r w:rsidR="00935A66" w:rsidRPr="00DC6896">
        <w:rPr>
          <w:rFonts w:ascii="Arial" w:hAnsi="Arial" w:cs="Arial"/>
          <w:sz w:val="24"/>
          <w:szCs w:val="24"/>
        </w:rPr>
        <w:t xml:space="preserve">An </w:t>
      </w:r>
      <w:r w:rsidR="00D00AFA" w:rsidRPr="00DC6896">
        <w:rPr>
          <w:rFonts w:ascii="Arial" w:hAnsi="Arial" w:cs="Arial"/>
          <w:sz w:val="24"/>
          <w:szCs w:val="24"/>
        </w:rPr>
        <w:t>Applicant</w:t>
      </w:r>
      <w:r w:rsidR="00935A66" w:rsidRPr="00DC6896">
        <w:rPr>
          <w:rFonts w:ascii="Arial" w:hAnsi="Arial" w:cs="Arial"/>
          <w:sz w:val="24"/>
          <w:szCs w:val="24"/>
        </w:rPr>
        <w:t xml:space="preserve"> cannot create its own urgency by simply waiting till the normal rules can no longer be applied.</w:t>
      </w:r>
      <w:r w:rsidR="00CC62C8">
        <w:rPr>
          <w:rStyle w:val="FootnoteReference"/>
          <w:rFonts w:ascii="Arial" w:hAnsi="Arial" w:cs="Arial"/>
          <w:sz w:val="24"/>
          <w:szCs w:val="24"/>
        </w:rPr>
        <w:footnoteReference w:id="5"/>
      </w:r>
    </w:p>
    <w:p w14:paraId="61A5DE77" w14:textId="77777777" w:rsidR="00935A66" w:rsidRDefault="00935A66" w:rsidP="00831537">
      <w:pPr>
        <w:pStyle w:val="ListParagraph"/>
        <w:spacing w:after="0" w:line="480" w:lineRule="auto"/>
        <w:ind w:hanging="720"/>
        <w:jc w:val="both"/>
        <w:rPr>
          <w:rFonts w:ascii="Arial" w:hAnsi="Arial" w:cs="Arial"/>
          <w:sz w:val="24"/>
          <w:szCs w:val="24"/>
        </w:rPr>
      </w:pPr>
    </w:p>
    <w:p w14:paraId="335459F1" w14:textId="7E615733" w:rsidR="00935A66" w:rsidRPr="00DC6896" w:rsidRDefault="00DC6896" w:rsidP="00DC6896">
      <w:pPr>
        <w:spacing w:after="0" w:line="480" w:lineRule="auto"/>
        <w:ind w:left="720" w:hanging="720"/>
        <w:jc w:val="both"/>
        <w:rPr>
          <w:rFonts w:ascii="Arial" w:hAnsi="Arial" w:cs="Arial"/>
          <w:sz w:val="24"/>
          <w:szCs w:val="24"/>
        </w:rPr>
      </w:pPr>
      <w:r>
        <w:rPr>
          <w:rFonts w:ascii="Arial" w:hAnsi="Arial" w:cs="Arial"/>
          <w:sz w:val="24"/>
          <w:szCs w:val="24"/>
        </w:rPr>
        <w:t>16.</w:t>
      </w:r>
      <w:r>
        <w:rPr>
          <w:rFonts w:ascii="Arial" w:hAnsi="Arial" w:cs="Arial"/>
          <w:sz w:val="24"/>
          <w:szCs w:val="24"/>
        </w:rPr>
        <w:tab/>
      </w:r>
      <w:r w:rsidR="00935A66" w:rsidRPr="00DC6896">
        <w:rPr>
          <w:rFonts w:ascii="Arial" w:hAnsi="Arial" w:cs="Arial"/>
          <w:sz w:val="24"/>
          <w:szCs w:val="24"/>
        </w:rPr>
        <w:t xml:space="preserve">If the above is satisfied other issues come to be considered, some of which are: </w:t>
      </w:r>
    </w:p>
    <w:p w14:paraId="460B4845" w14:textId="77777777" w:rsidR="00935A66" w:rsidRDefault="00935A66" w:rsidP="00831537">
      <w:pPr>
        <w:pStyle w:val="ListParagraph"/>
        <w:spacing w:after="0" w:line="480" w:lineRule="auto"/>
        <w:ind w:hanging="720"/>
        <w:rPr>
          <w:rFonts w:ascii="Arial" w:hAnsi="Arial" w:cs="Arial"/>
          <w:sz w:val="24"/>
          <w:szCs w:val="24"/>
        </w:rPr>
      </w:pPr>
    </w:p>
    <w:p w14:paraId="39E0511D" w14:textId="77777777" w:rsidR="00935A66" w:rsidRPr="00D00AFA" w:rsidRDefault="00045E2E" w:rsidP="00831537">
      <w:pPr>
        <w:pStyle w:val="ListParagraph"/>
        <w:spacing w:after="0" w:line="360" w:lineRule="auto"/>
        <w:jc w:val="both"/>
        <w:rPr>
          <w:rFonts w:ascii="Arial" w:hAnsi="Arial" w:cs="Arial"/>
          <w:sz w:val="24"/>
          <w:szCs w:val="24"/>
        </w:rPr>
      </w:pPr>
      <w:r w:rsidRPr="00D00AFA">
        <w:rPr>
          <w:rFonts w:ascii="Arial" w:hAnsi="Arial" w:cs="Arial"/>
          <w:sz w:val="24"/>
          <w:szCs w:val="24"/>
        </w:rPr>
        <w:t>16</w:t>
      </w:r>
      <w:r w:rsidR="00935A66" w:rsidRPr="00D00AFA">
        <w:rPr>
          <w:rFonts w:ascii="Arial" w:hAnsi="Arial" w:cs="Arial"/>
          <w:sz w:val="24"/>
          <w:szCs w:val="24"/>
        </w:rPr>
        <w:t>.1</w:t>
      </w:r>
      <w:r w:rsidR="00935A66" w:rsidRPr="00D00AFA">
        <w:rPr>
          <w:rFonts w:ascii="Arial" w:hAnsi="Arial" w:cs="Arial"/>
          <w:sz w:val="24"/>
          <w:szCs w:val="24"/>
        </w:rPr>
        <w:tab/>
        <w:t xml:space="preserve">Whether </w:t>
      </w:r>
      <w:r w:rsidR="00D00AFA">
        <w:rPr>
          <w:rFonts w:ascii="Arial" w:hAnsi="Arial" w:cs="Arial"/>
          <w:sz w:val="24"/>
          <w:szCs w:val="24"/>
        </w:rPr>
        <w:t>Respondent</w:t>
      </w:r>
      <w:r w:rsidR="00935A66" w:rsidRPr="00D00AFA">
        <w:rPr>
          <w:rFonts w:ascii="Arial" w:hAnsi="Arial" w:cs="Arial"/>
          <w:sz w:val="24"/>
          <w:szCs w:val="24"/>
        </w:rPr>
        <w:t xml:space="preserve"> can adequately present its case in the time given;</w:t>
      </w:r>
    </w:p>
    <w:p w14:paraId="6D949B67" w14:textId="77777777" w:rsidR="00935A66" w:rsidRPr="00D00AFA" w:rsidRDefault="00045E2E" w:rsidP="00831537">
      <w:pPr>
        <w:pStyle w:val="ListParagraph"/>
        <w:spacing w:after="0" w:line="360" w:lineRule="auto"/>
        <w:jc w:val="both"/>
        <w:rPr>
          <w:rFonts w:ascii="Arial" w:hAnsi="Arial" w:cs="Arial"/>
          <w:sz w:val="24"/>
          <w:szCs w:val="24"/>
        </w:rPr>
      </w:pPr>
      <w:r w:rsidRPr="00D00AFA">
        <w:rPr>
          <w:rFonts w:ascii="Arial" w:hAnsi="Arial" w:cs="Arial"/>
          <w:sz w:val="24"/>
          <w:szCs w:val="24"/>
        </w:rPr>
        <w:t>16</w:t>
      </w:r>
      <w:r w:rsidR="00935A66" w:rsidRPr="00D00AFA">
        <w:rPr>
          <w:rFonts w:ascii="Arial" w:hAnsi="Arial" w:cs="Arial"/>
          <w:sz w:val="24"/>
          <w:szCs w:val="24"/>
        </w:rPr>
        <w:t>.2</w:t>
      </w:r>
      <w:r w:rsidR="00935A66" w:rsidRPr="00D00AFA">
        <w:rPr>
          <w:rFonts w:ascii="Arial" w:hAnsi="Arial" w:cs="Arial"/>
          <w:sz w:val="24"/>
          <w:szCs w:val="24"/>
        </w:rPr>
        <w:tab/>
        <w:t xml:space="preserve">Other prejudice to </w:t>
      </w:r>
      <w:r w:rsidR="00D00AFA">
        <w:rPr>
          <w:rFonts w:ascii="Arial" w:hAnsi="Arial" w:cs="Arial"/>
          <w:sz w:val="24"/>
          <w:szCs w:val="24"/>
        </w:rPr>
        <w:t>Respondent</w:t>
      </w:r>
      <w:r w:rsidR="00935A66" w:rsidRPr="00D00AFA">
        <w:rPr>
          <w:rFonts w:ascii="Arial" w:hAnsi="Arial" w:cs="Arial"/>
          <w:sz w:val="24"/>
          <w:szCs w:val="24"/>
        </w:rPr>
        <w:t xml:space="preserve"> and the administration of justice; </w:t>
      </w:r>
    </w:p>
    <w:p w14:paraId="791A9E66" w14:textId="77777777" w:rsidR="00935A66" w:rsidRPr="00D00AFA" w:rsidRDefault="00045E2E" w:rsidP="00831537">
      <w:pPr>
        <w:pStyle w:val="ListParagraph"/>
        <w:tabs>
          <w:tab w:val="left" w:pos="1440"/>
        </w:tabs>
        <w:spacing w:after="0" w:line="360" w:lineRule="auto"/>
        <w:ind w:left="1440" w:hanging="720"/>
        <w:jc w:val="both"/>
        <w:rPr>
          <w:rFonts w:ascii="Arial" w:hAnsi="Arial" w:cs="Arial"/>
          <w:sz w:val="24"/>
          <w:szCs w:val="24"/>
        </w:rPr>
      </w:pPr>
      <w:r w:rsidRPr="00D00AFA">
        <w:rPr>
          <w:rFonts w:ascii="Arial" w:hAnsi="Arial" w:cs="Arial"/>
          <w:sz w:val="24"/>
          <w:szCs w:val="24"/>
        </w:rPr>
        <w:t>16</w:t>
      </w:r>
      <w:r w:rsidR="00935A66" w:rsidRPr="00D00AFA">
        <w:rPr>
          <w:rFonts w:ascii="Arial" w:hAnsi="Arial" w:cs="Arial"/>
          <w:sz w:val="24"/>
          <w:szCs w:val="24"/>
        </w:rPr>
        <w:t>.3</w:t>
      </w:r>
      <w:r w:rsidR="00935A66" w:rsidRPr="00D00AFA">
        <w:rPr>
          <w:rFonts w:ascii="Arial" w:hAnsi="Arial" w:cs="Arial"/>
          <w:sz w:val="24"/>
          <w:szCs w:val="24"/>
        </w:rPr>
        <w:tab/>
        <w:t xml:space="preserve">The strength of </w:t>
      </w:r>
      <w:r w:rsidR="00D00AFA">
        <w:rPr>
          <w:rFonts w:ascii="Arial" w:hAnsi="Arial" w:cs="Arial"/>
          <w:sz w:val="24"/>
          <w:szCs w:val="24"/>
        </w:rPr>
        <w:t>Applicant</w:t>
      </w:r>
      <w:r w:rsidR="00935A66" w:rsidRPr="00D00AFA">
        <w:rPr>
          <w:rFonts w:ascii="Arial" w:hAnsi="Arial" w:cs="Arial"/>
          <w:sz w:val="24"/>
          <w:szCs w:val="24"/>
        </w:rPr>
        <w:t>’s case and any delay in asserting its rights (self-created urgency).</w:t>
      </w:r>
    </w:p>
    <w:p w14:paraId="0D3BA31F" w14:textId="77777777" w:rsidR="00935A66" w:rsidRDefault="00935A66" w:rsidP="00831537">
      <w:pPr>
        <w:pStyle w:val="ListParagraph"/>
        <w:spacing w:after="0" w:line="480" w:lineRule="auto"/>
        <w:ind w:hanging="720"/>
        <w:jc w:val="both"/>
        <w:rPr>
          <w:rFonts w:ascii="Arial" w:hAnsi="Arial" w:cs="Arial"/>
          <w:sz w:val="24"/>
          <w:szCs w:val="24"/>
        </w:rPr>
      </w:pPr>
    </w:p>
    <w:p w14:paraId="43ED9DAD" w14:textId="77777777" w:rsidR="00935A66" w:rsidRDefault="00935A66" w:rsidP="00831537">
      <w:pPr>
        <w:spacing w:after="0" w:line="480" w:lineRule="auto"/>
        <w:ind w:left="720" w:hanging="720"/>
        <w:contextualSpacing/>
        <w:jc w:val="both"/>
        <w:rPr>
          <w:rFonts w:ascii="Arial" w:hAnsi="Arial" w:cs="Arial"/>
          <w:b/>
          <w:sz w:val="24"/>
          <w:szCs w:val="24"/>
          <w:u w:val="single"/>
        </w:rPr>
      </w:pPr>
      <w:r w:rsidRPr="00426672">
        <w:rPr>
          <w:rFonts w:ascii="Arial" w:hAnsi="Arial" w:cs="Arial"/>
          <w:b/>
          <w:sz w:val="24"/>
          <w:szCs w:val="24"/>
          <w:u w:val="single"/>
        </w:rPr>
        <w:t>THE APPROACH TO APPLICATIONS</w:t>
      </w:r>
    </w:p>
    <w:p w14:paraId="0DC6BF48" w14:textId="77777777" w:rsidR="00045E2E" w:rsidRPr="00426672" w:rsidRDefault="00045E2E" w:rsidP="00831537">
      <w:pPr>
        <w:spacing w:after="0" w:line="480" w:lineRule="auto"/>
        <w:ind w:left="720" w:hanging="720"/>
        <w:contextualSpacing/>
        <w:jc w:val="both"/>
        <w:rPr>
          <w:rFonts w:ascii="Arial" w:hAnsi="Arial" w:cs="Arial"/>
          <w:b/>
          <w:sz w:val="24"/>
          <w:szCs w:val="24"/>
          <w:u w:val="single"/>
        </w:rPr>
      </w:pPr>
    </w:p>
    <w:p w14:paraId="1CA4E0EF" w14:textId="0D50620D" w:rsidR="00935A66" w:rsidRPr="00DC6896" w:rsidRDefault="00DC6896" w:rsidP="00DC6896">
      <w:pPr>
        <w:spacing w:after="0" w:line="480" w:lineRule="auto"/>
        <w:ind w:left="720" w:hanging="720"/>
        <w:jc w:val="both"/>
        <w:rPr>
          <w:rFonts w:ascii="Arial" w:hAnsi="Arial" w:cs="Arial"/>
          <w:sz w:val="24"/>
          <w:szCs w:val="24"/>
        </w:rPr>
      </w:pPr>
      <w:r>
        <w:rPr>
          <w:rFonts w:ascii="Arial" w:hAnsi="Arial" w:cs="Arial"/>
          <w:sz w:val="24"/>
          <w:szCs w:val="24"/>
        </w:rPr>
        <w:t>17.</w:t>
      </w:r>
      <w:r>
        <w:rPr>
          <w:rFonts w:ascii="Arial" w:hAnsi="Arial" w:cs="Arial"/>
          <w:sz w:val="24"/>
          <w:szCs w:val="24"/>
        </w:rPr>
        <w:tab/>
      </w:r>
      <w:r w:rsidR="00935A66" w:rsidRPr="00DC6896">
        <w:rPr>
          <w:rFonts w:ascii="Arial" w:hAnsi="Arial" w:cs="Arial"/>
          <w:sz w:val="24"/>
          <w:szCs w:val="24"/>
        </w:rPr>
        <w:t xml:space="preserve">In general terms then the Court can entertain motion proceedings when there are no genuine disputes of fact.  </w:t>
      </w:r>
    </w:p>
    <w:p w14:paraId="7C55F801" w14:textId="77777777" w:rsidR="00935A66" w:rsidRDefault="00935A66" w:rsidP="00831537">
      <w:pPr>
        <w:pStyle w:val="ListParagraph"/>
        <w:spacing w:after="0" w:line="480" w:lineRule="auto"/>
        <w:ind w:hanging="720"/>
        <w:jc w:val="both"/>
        <w:rPr>
          <w:rFonts w:ascii="Arial" w:hAnsi="Arial" w:cs="Arial"/>
          <w:sz w:val="24"/>
          <w:szCs w:val="24"/>
        </w:rPr>
      </w:pPr>
    </w:p>
    <w:p w14:paraId="09182DA3" w14:textId="5487198F" w:rsidR="00935A66" w:rsidRPr="00DC6896" w:rsidRDefault="00DC6896" w:rsidP="00DC6896">
      <w:pPr>
        <w:spacing w:after="0" w:line="480" w:lineRule="auto"/>
        <w:ind w:left="720" w:hanging="720"/>
        <w:jc w:val="both"/>
        <w:rPr>
          <w:rFonts w:ascii="Arial" w:hAnsi="Arial" w:cs="Arial"/>
          <w:sz w:val="24"/>
          <w:szCs w:val="24"/>
        </w:rPr>
      </w:pPr>
      <w:r>
        <w:rPr>
          <w:rFonts w:ascii="Arial" w:hAnsi="Arial" w:cs="Arial"/>
          <w:sz w:val="24"/>
          <w:szCs w:val="24"/>
        </w:rPr>
        <w:lastRenderedPageBreak/>
        <w:t>18.</w:t>
      </w:r>
      <w:r>
        <w:rPr>
          <w:rFonts w:ascii="Arial" w:hAnsi="Arial" w:cs="Arial"/>
          <w:sz w:val="24"/>
          <w:szCs w:val="24"/>
        </w:rPr>
        <w:tab/>
      </w:r>
      <w:r w:rsidR="00935A66" w:rsidRPr="00DC6896">
        <w:rPr>
          <w:rFonts w:ascii="Arial" w:hAnsi="Arial" w:cs="Arial"/>
          <w:sz w:val="24"/>
          <w:szCs w:val="24"/>
        </w:rPr>
        <w:t>Disputes of fact which are discerned in any application are dealt with in terms of Rule 6(5)(g) which permits the hearing of oral evidence in appropriate circumstances.</w:t>
      </w:r>
    </w:p>
    <w:p w14:paraId="7F9B6FA6" w14:textId="77777777" w:rsidR="00BF64DC" w:rsidRPr="00BF64DC" w:rsidRDefault="00BF64DC" w:rsidP="00831537">
      <w:pPr>
        <w:pStyle w:val="ListParagraph"/>
        <w:rPr>
          <w:rFonts w:ascii="Arial" w:hAnsi="Arial" w:cs="Arial"/>
          <w:sz w:val="24"/>
          <w:szCs w:val="24"/>
        </w:rPr>
      </w:pPr>
    </w:p>
    <w:p w14:paraId="09171E4E" w14:textId="5ECEABCE" w:rsidR="00935A66" w:rsidRPr="00DC6896" w:rsidRDefault="00DC6896" w:rsidP="00DC6896">
      <w:pPr>
        <w:spacing w:after="0" w:line="480" w:lineRule="auto"/>
        <w:ind w:left="720" w:hanging="720"/>
        <w:jc w:val="both"/>
        <w:rPr>
          <w:rFonts w:ascii="Arial" w:hAnsi="Arial" w:cs="Arial"/>
          <w:sz w:val="24"/>
          <w:szCs w:val="24"/>
        </w:rPr>
      </w:pPr>
      <w:r>
        <w:rPr>
          <w:rFonts w:ascii="Arial" w:hAnsi="Arial" w:cs="Arial"/>
          <w:sz w:val="24"/>
          <w:szCs w:val="24"/>
        </w:rPr>
        <w:t>19.</w:t>
      </w:r>
      <w:r>
        <w:rPr>
          <w:rFonts w:ascii="Arial" w:hAnsi="Arial" w:cs="Arial"/>
          <w:sz w:val="24"/>
          <w:szCs w:val="24"/>
        </w:rPr>
        <w:tab/>
      </w:r>
      <w:r w:rsidR="00935A66" w:rsidRPr="00DC6896">
        <w:rPr>
          <w:rFonts w:ascii="Arial" w:hAnsi="Arial" w:cs="Arial"/>
          <w:sz w:val="24"/>
          <w:szCs w:val="24"/>
        </w:rPr>
        <w:t xml:space="preserve">It is clear from the authorities that whilst undesirable to settle disputed facts on affidavit, the first step in considering this issue is to carefully examine such alleged disputes to determine if these are real, </w:t>
      </w:r>
      <w:r w:rsidR="00935A66" w:rsidRPr="00DC6896">
        <w:rPr>
          <w:rFonts w:ascii="Arial" w:hAnsi="Arial" w:cs="Arial"/>
          <w:i/>
          <w:sz w:val="24"/>
          <w:szCs w:val="24"/>
        </w:rPr>
        <w:t>bona fide</w:t>
      </w:r>
      <w:r w:rsidR="00935A66" w:rsidRPr="00DC6896">
        <w:rPr>
          <w:rFonts w:ascii="Arial" w:hAnsi="Arial" w:cs="Arial"/>
          <w:sz w:val="24"/>
          <w:szCs w:val="24"/>
        </w:rPr>
        <w:t xml:space="preserve"> and material.  </w:t>
      </w:r>
    </w:p>
    <w:p w14:paraId="56F2587F" w14:textId="77777777" w:rsidR="00935A66" w:rsidRPr="00D019E9" w:rsidRDefault="00935A66" w:rsidP="00831537">
      <w:pPr>
        <w:pStyle w:val="ListParagraph"/>
        <w:spacing w:after="0" w:line="480" w:lineRule="auto"/>
        <w:ind w:hanging="720"/>
        <w:rPr>
          <w:rFonts w:ascii="Arial" w:hAnsi="Arial" w:cs="Arial"/>
          <w:sz w:val="24"/>
          <w:szCs w:val="24"/>
        </w:rPr>
      </w:pPr>
    </w:p>
    <w:p w14:paraId="2A39E8E3" w14:textId="1E721226" w:rsidR="00935A66" w:rsidRPr="00DC6896" w:rsidRDefault="00DC6896" w:rsidP="00DC6896">
      <w:pPr>
        <w:spacing w:after="0" w:line="480" w:lineRule="auto"/>
        <w:ind w:left="720" w:hanging="720"/>
        <w:jc w:val="both"/>
        <w:rPr>
          <w:rFonts w:ascii="Arial" w:hAnsi="Arial" w:cs="Arial"/>
          <w:sz w:val="24"/>
          <w:szCs w:val="24"/>
        </w:rPr>
      </w:pPr>
      <w:r>
        <w:rPr>
          <w:rFonts w:ascii="Arial" w:hAnsi="Arial" w:cs="Arial"/>
          <w:sz w:val="24"/>
          <w:szCs w:val="24"/>
        </w:rPr>
        <w:t>20.</w:t>
      </w:r>
      <w:r>
        <w:rPr>
          <w:rFonts w:ascii="Arial" w:hAnsi="Arial" w:cs="Arial"/>
          <w:sz w:val="24"/>
          <w:szCs w:val="24"/>
        </w:rPr>
        <w:tab/>
      </w:r>
      <w:r w:rsidR="00935A66" w:rsidRPr="00DC6896">
        <w:rPr>
          <w:rFonts w:ascii="Arial" w:hAnsi="Arial" w:cs="Arial"/>
          <w:sz w:val="24"/>
          <w:szCs w:val="24"/>
        </w:rPr>
        <w:t>A real, genuine dispute of fact is a question of fact for the Court to decide</w:t>
      </w:r>
      <w:r w:rsidR="00935A66">
        <w:rPr>
          <w:rStyle w:val="FootnoteReference"/>
          <w:rFonts w:ascii="Arial" w:hAnsi="Arial" w:cs="Arial"/>
          <w:sz w:val="24"/>
          <w:szCs w:val="24"/>
        </w:rPr>
        <w:footnoteReference w:id="6"/>
      </w:r>
      <w:r w:rsidR="00935A66" w:rsidRPr="00DC6896">
        <w:rPr>
          <w:rFonts w:ascii="Arial" w:hAnsi="Arial" w:cs="Arial"/>
          <w:sz w:val="24"/>
          <w:szCs w:val="24"/>
        </w:rPr>
        <w:t>.</w:t>
      </w:r>
    </w:p>
    <w:p w14:paraId="0AA823C3" w14:textId="77777777" w:rsidR="00935A66" w:rsidRPr="000E04CF" w:rsidRDefault="00935A66" w:rsidP="00831537">
      <w:pPr>
        <w:pStyle w:val="ListParagraph"/>
        <w:spacing w:after="0" w:line="480" w:lineRule="auto"/>
        <w:ind w:hanging="720"/>
        <w:rPr>
          <w:rFonts w:ascii="Arial" w:hAnsi="Arial" w:cs="Arial"/>
          <w:sz w:val="24"/>
          <w:szCs w:val="24"/>
        </w:rPr>
      </w:pPr>
    </w:p>
    <w:p w14:paraId="6F709467" w14:textId="3FBE32C2" w:rsidR="00935A66" w:rsidRPr="00DC6896" w:rsidRDefault="00DC6896" w:rsidP="00DC6896">
      <w:pPr>
        <w:spacing w:after="0" w:line="480" w:lineRule="auto"/>
        <w:ind w:left="720" w:hanging="720"/>
        <w:jc w:val="both"/>
        <w:rPr>
          <w:rFonts w:ascii="Arial" w:hAnsi="Arial" w:cs="Arial"/>
          <w:sz w:val="24"/>
          <w:szCs w:val="24"/>
        </w:rPr>
      </w:pPr>
      <w:r>
        <w:rPr>
          <w:rFonts w:ascii="Arial" w:hAnsi="Arial" w:cs="Arial"/>
          <w:sz w:val="24"/>
          <w:szCs w:val="24"/>
        </w:rPr>
        <w:t>21.</w:t>
      </w:r>
      <w:r>
        <w:rPr>
          <w:rFonts w:ascii="Arial" w:hAnsi="Arial" w:cs="Arial"/>
          <w:sz w:val="24"/>
          <w:szCs w:val="24"/>
        </w:rPr>
        <w:tab/>
      </w:r>
      <w:r w:rsidR="00935A66" w:rsidRPr="00DC6896">
        <w:rPr>
          <w:rFonts w:ascii="Arial" w:hAnsi="Arial" w:cs="Arial"/>
          <w:sz w:val="24"/>
          <w:szCs w:val="24"/>
        </w:rPr>
        <w:t>There must also be an enquiry as to whether such dispute, if established, is relevant and material to the issue to be decided.</w:t>
      </w:r>
    </w:p>
    <w:p w14:paraId="4CFA25D5" w14:textId="77777777" w:rsidR="00935A66" w:rsidRDefault="00935A66" w:rsidP="00831537">
      <w:pPr>
        <w:pStyle w:val="ListParagraph"/>
        <w:spacing w:after="0" w:line="480" w:lineRule="auto"/>
        <w:ind w:hanging="720"/>
        <w:rPr>
          <w:rFonts w:ascii="Arial" w:hAnsi="Arial" w:cs="Arial"/>
          <w:sz w:val="24"/>
          <w:szCs w:val="24"/>
        </w:rPr>
      </w:pPr>
    </w:p>
    <w:p w14:paraId="338A444E" w14:textId="73A506B4" w:rsidR="00935A66" w:rsidRPr="00DC6896" w:rsidRDefault="00DC6896" w:rsidP="00DC6896">
      <w:pPr>
        <w:spacing w:after="0" w:line="480" w:lineRule="auto"/>
        <w:ind w:left="720" w:hanging="720"/>
        <w:jc w:val="both"/>
        <w:rPr>
          <w:rFonts w:ascii="Arial" w:hAnsi="Arial" w:cs="Arial"/>
          <w:sz w:val="24"/>
          <w:szCs w:val="24"/>
        </w:rPr>
      </w:pPr>
      <w:r>
        <w:rPr>
          <w:rFonts w:ascii="Arial" w:hAnsi="Arial" w:cs="Arial"/>
          <w:sz w:val="24"/>
          <w:szCs w:val="24"/>
        </w:rPr>
        <w:t>22.</w:t>
      </w:r>
      <w:r>
        <w:rPr>
          <w:rFonts w:ascii="Arial" w:hAnsi="Arial" w:cs="Arial"/>
          <w:sz w:val="24"/>
          <w:szCs w:val="24"/>
        </w:rPr>
        <w:tab/>
      </w:r>
      <w:r w:rsidR="00935A66" w:rsidRPr="00DC6896">
        <w:rPr>
          <w:rFonts w:ascii="Arial" w:hAnsi="Arial" w:cs="Arial"/>
          <w:sz w:val="24"/>
          <w:szCs w:val="24"/>
        </w:rPr>
        <w:t xml:space="preserve">A real dispute usually arises where </w:t>
      </w:r>
      <w:r w:rsidR="00D00AFA" w:rsidRPr="00DC6896">
        <w:rPr>
          <w:rFonts w:ascii="Arial" w:hAnsi="Arial" w:cs="Arial"/>
          <w:sz w:val="24"/>
          <w:szCs w:val="24"/>
        </w:rPr>
        <w:t>Respondent</w:t>
      </w:r>
      <w:r w:rsidR="00935A66" w:rsidRPr="00DC6896">
        <w:rPr>
          <w:rFonts w:ascii="Arial" w:hAnsi="Arial" w:cs="Arial"/>
          <w:sz w:val="24"/>
          <w:szCs w:val="24"/>
        </w:rPr>
        <w:t xml:space="preserve"> denies material allegations by </w:t>
      </w:r>
      <w:r w:rsidR="00D00AFA" w:rsidRPr="00DC6896">
        <w:rPr>
          <w:rFonts w:ascii="Arial" w:hAnsi="Arial" w:cs="Arial"/>
          <w:sz w:val="24"/>
          <w:szCs w:val="24"/>
        </w:rPr>
        <w:t>Applicant</w:t>
      </w:r>
      <w:r w:rsidR="00935A66" w:rsidRPr="00DC6896">
        <w:rPr>
          <w:rFonts w:ascii="Arial" w:hAnsi="Arial" w:cs="Arial"/>
          <w:sz w:val="24"/>
          <w:szCs w:val="24"/>
        </w:rPr>
        <w:t xml:space="preserve"> and produces positive contrary evidence.  This can only arise where the party raising the dispute has seriously and unambiguously addressed the disputed fact in the answering affidavit</w:t>
      </w:r>
      <w:r w:rsidR="00935A66">
        <w:rPr>
          <w:rStyle w:val="FootnoteReference"/>
          <w:rFonts w:ascii="Arial" w:hAnsi="Arial" w:cs="Arial"/>
          <w:sz w:val="24"/>
          <w:szCs w:val="24"/>
        </w:rPr>
        <w:footnoteReference w:id="7"/>
      </w:r>
      <w:r w:rsidR="00935A66" w:rsidRPr="00DC6896">
        <w:rPr>
          <w:rFonts w:ascii="Arial" w:hAnsi="Arial" w:cs="Arial"/>
          <w:sz w:val="24"/>
          <w:szCs w:val="24"/>
        </w:rPr>
        <w:t xml:space="preserve">.  For a genuine dispute to arise </w:t>
      </w:r>
      <w:r w:rsidR="00D00AFA" w:rsidRPr="00DC6896">
        <w:rPr>
          <w:rFonts w:ascii="Arial" w:hAnsi="Arial" w:cs="Arial"/>
          <w:sz w:val="24"/>
          <w:szCs w:val="24"/>
        </w:rPr>
        <w:t>Respondent</w:t>
      </w:r>
      <w:r w:rsidR="00935A66" w:rsidRPr="00DC6896">
        <w:rPr>
          <w:rFonts w:ascii="Arial" w:hAnsi="Arial" w:cs="Arial"/>
          <w:sz w:val="24"/>
          <w:szCs w:val="24"/>
        </w:rPr>
        <w:t xml:space="preserve"> must satisfy the Court that there are reasonable grounds that he would be able to establish a defence in action proceedings</w:t>
      </w:r>
      <w:r w:rsidR="00935A66">
        <w:rPr>
          <w:rStyle w:val="FootnoteReference"/>
          <w:rFonts w:ascii="Arial" w:hAnsi="Arial" w:cs="Arial"/>
          <w:sz w:val="24"/>
          <w:szCs w:val="24"/>
        </w:rPr>
        <w:footnoteReference w:id="8"/>
      </w:r>
      <w:r w:rsidR="00935A66" w:rsidRPr="00DC6896">
        <w:rPr>
          <w:rFonts w:ascii="Arial" w:hAnsi="Arial" w:cs="Arial"/>
          <w:sz w:val="24"/>
          <w:szCs w:val="24"/>
        </w:rPr>
        <w:t>.</w:t>
      </w:r>
    </w:p>
    <w:p w14:paraId="5A6B3BB3" w14:textId="77777777" w:rsidR="00935A66" w:rsidRPr="000E04CF" w:rsidRDefault="00935A66" w:rsidP="00831537">
      <w:pPr>
        <w:pStyle w:val="ListParagraph"/>
        <w:spacing w:after="0" w:line="480" w:lineRule="auto"/>
        <w:ind w:hanging="720"/>
        <w:rPr>
          <w:rFonts w:ascii="Arial" w:hAnsi="Arial" w:cs="Arial"/>
          <w:sz w:val="24"/>
          <w:szCs w:val="24"/>
        </w:rPr>
      </w:pPr>
    </w:p>
    <w:p w14:paraId="5EDE3A49" w14:textId="54D0E103" w:rsidR="00935A66" w:rsidRPr="00DC6896" w:rsidRDefault="00DC6896" w:rsidP="00DC6896">
      <w:pPr>
        <w:spacing w:after="0" w:line="480" w:lineRule="auto"/>
        <w:ind w:left="720" w:hanging="720"/>
        <w:jc w:val="both"/>
        <w:rPr>
          <w:rFonts w:ascii="Arial" w:hAnsi="Arial" w:cs="Arial"/>
          <w:sz w:val="24"/>
          <w:szCs w:val="24"/>
        </w:rPr>
      </w:pPr>
      <w:r>
        <w:rPr>
          <w:rFonts w:ascii="Arial" w:hAnsi="Arial" w:cs="Arial"/>
          <w:sz w:val="24"/>
          <w:szCs w:val="24"/>
        </w:rPr>
        <w:t>23.</w:t>
      </w:r>
      <w:r>
        <w:rPr>
          <w:rFonts w:ascii="Arial" w:hAnsi="Arial" w:cs="Arial"/>
          <w:sz w:val="24"/>
          <w:szCs w:val="24"/>
        </w:rPr>
        <w:tab/>
      </w:r>
      <w:r w:rsidR="00935A66" w:rsidRPr="00DC6896">
        <w:rPr>
          <w:rFonts w:ascii="Arial" w:hAnsi="Arial" w:cs="Arial"/>
          <w:sz w:val="24"/>
          <w:szCs w:val="24"/>
        </w:rPr>
        <w:t>In simple terms a motion proceeding will not be referred to oral evidence or cross-examination unless it is clear that there is a material, real or genuine dispute of fact on the affidavits</w:t>
      </w:r>
      <w:r w:rsidR="00935A66">
        <w:rPr>
          <w:rStyle w:val="FootnoteReference"/>
          <w:rFonts w:ascii="Arial" w:hAnsi="Arial" w:cs="Arial"/>
          <w:sz w:val="24"/>
          <w:szCs w:val="24"/>
        </w:rPr>
        <w:footnoteReference w:id="9"/>
      </w:r>
      <w:r w:rsidR="00935A66" w:rsidRPr="00DC6896">
        <w:rPr>
          <w:rFonts w:ascii="Arial" w:hAnsi="Arial" w:cs="Arial"/>
          <w:sz w:val="24"/>
          <w:szCs w:val="24"/>
        </w:rPr>
        <w:t xml:space="preserve">, and will then be decided on the papers. </w:t>
      </w:r>
    </w:p>
    <w:p w14:paraId="0E6EF0D1" w14:textId="192FEC4A" w:rsidR="00935A66" w:rsidRPr="00DC6896" w:rsidRDefault="00DC6896" w:rsidP="00DC6896">
      <w:pPr>
        <w:spacing w:after="0" w:line="480" w:lineRule="auto"/>
        <w:ind w:left="720" w:hanging="720"/>
        <w:jc w:val="both"/>
        <w:rPr>
          <w:rFonts w:ascii="Arial" w:hAnsi="Arial" w:cs="Arial"/>
          <w:sz w:val="24"/>
          <w:szCs w:val="24"/>
        </w:rPr>
      </w:pPr>
      <w:r>
        <w:rPr>
          <w:rFonts w:ascii="Arial" w:hAnsi="Arial" w:cs="Arial"/>
          <w:sz w:val="24"/>
          <w:szCs w:val="24"/>
        </w:rPr>
        <w:lastRenderedPageBreak/>
        <w:t>24.</w:t>
      </w:r>
      <w:r>
        <w:rPr>
          <w:rFonts w:ascii="Arial" w:hAnsi="Arial" w:cs="Arial"/>
          <w:sz w:val="24"/>
          <w:szCs w:val="24"/>
        </w:rPr>
        <w:tab/>
      </w:r>
      <w:r w:rsidR="00935A66" w:rsidRPr="00DC6896">
        <w:rPr>
          <w:rFonts w:ascii="Arial" w:hAnsi="Arial" w:cs="Arial"/>
          <w:sz w:val="24"/>
          <w:szCs w:val="24"/>
        </w:rPr>
        <w:t>However oral evidence should be allowed if there are reasonable grounds for doubting the correctness of the allegations relevant</w:t>
      </w:r>
      <w:r w:rsidR="00935A66">
        <w:rPr>
          <w:rStyle w:val="FootnoteReference"/>
          <w:rFonts w:ascii="Arial" w:hAnsi="Arial" w:cs="Arial"/>
          <w:sz w:val="24"/>
          <w:szCs w:val="24"/>
        </w:rPr>
        <w:footnoteReference w:id="10"/>
      </w:r>
      <w:r w:rsidR="00935A66" w:rsidRPr="00DC6896">
        <w:rPr>
          <w:rFonts w:ascii="Arial" w:hAnsi="Arial" w:cs="Arial"/>
          <w:sz w:val="24"/>
          <w:szCs w:val="24"/>
        </w:rPr>
        <w:t xml:space="preserve">, and if this is not sought the application will be dismissed. </w:t>
      </w:r>
    </w:p>
    <w:p w14:paraId="511943C9" w14:textId="77777777" w:rsidR="00935A66" w:rsidRPr="000E04CF" w:rsidRDefault="00935A66" w:rsidP="00831537">
      <w:pPr>
        <w:pStyle w:val="ListParagraph"/>
        <w:spacing w:after="0" w:line="480" w:lineRule="auto"/>
        <w:ind w:hanging="720"/>
        <w:rPr>
          <w:rFonts w:ascii="Arial" w:hAnsi="Arial" w:cs="Arial"/>
          <w:sz w:val="24"/>
          <w:szCs w:val="24"/>
        </w:rPr>
      </w:pPr>
    </w:p>
    <w:p w14:paraId="514A6942" w14:textId="24493874" w:rsidR="00935A66" w:rsidRPr="00DC6896" w:rsidRDefault="00DC6896" w:rsidP="00DC6896">
      <w:pPr>
        <w:spacing w:after="0" w:line="480" w:lineRule="auto"/>
        <w:ind w:left="720" w:hanging="720"/>
        <w:jc w:val="both"/>
        <w:rPr>
          <w:rFonts w:ascii="Arial" w:hAnsi="Arial" w:cs="Arial"/>
          <w:sz w:val="24"/>
          <w:szCs w:val="24"/>
        </w:rPr>
      </w:pPr>
      <w:r>
        <w:rPr>
          <w:rFonts w:ascii="Arial" w:hAnsi="Arial" w:cs="Arial"/>
          <w:sz w:val="24"/>
          <w:szCs w:val="24"/>
        </w:rPr>
        <w:t>25.</w:t>
      </w:r>
      <w:r>
        <w:rPr>
          <w:rFonts w:ascii="Arial" w:hAnsi="Arial" w:cs="Arial"/>
          <w:sz w:val="24"/>
          <w:szCs w:val="24"/>
        </w:rPr>
        <w:tab/>
      </w:r>
      <w:r w:rsidR="00935A66" w:rsidRPr="00DC6896">
        <w:rPr>
          <w:rFonts w:ascii="Arial" w:hAnsi="Arial" w:cs="Arial"/>
          <w:sz w:val="24"/>
          <w:szCs w:val="24"/>
        </w:rPr>
        <w:t xml:space="preserve">It must be remembered that even where facts are in dispute on the papers, but the Court is satisfied nevertheless, that on </w:t>
      </w:r>
      <w:r w:rsidR="00D00AFA" w:rsidRPr="00DC6896">
        <w:rPr>
          <w:rFonts w:ascii="Arial" w:hAnsi="Arial" w:cs="Arial"/>
          <w:sz w:val="24"/>
          <w:szCs w:val="24"/>
        </w:rPr>
        <w:t>Respondent</w:t>
      </w:r>
      <w:r w:rsidR="00935A66" w:rsidRPr="00DC6896">
        <w:rPr>
          <w:rFonts w:ascii="Arial" w:hAnsi="Arial" w:cs="Arial"/>
          <w:sz w:val="24"/>
          <w:szCs w:val="24"/>
        </w:rPr>
        <w:t xml:space="preserve">’s facts, with those of </w:t>
      </w:r>
      <w:r w:rsidR="00D00AFA" w:rsidRPr="00DC6896">
        <w:rPr>
          <w:rFonts w:ascii="Arial" w:hAnsi="Arial" w:cs="Arial"/>
          <w:sz w:val="24"/>
          <w:szCs w:val="24"/>
        </w:rPr>
        <w:t>Applicant</w:t>
      </w:r>
      <w:r w:rsidR="00935A66" w:rsidRPr="00DC6896">
        <w:rPr>
          <w:rFonts w:ascii="Arial" w:hAnsi="Arial" w:cs="Arial"/>
          <w:sz w:val="24"/>
          <w:szCs w:val="24"/>
        </w:rPr>
        <w:t xml:space="preserve"> which are admitted by </w:t>
      </w:r>
      <w:r w:rsidR="00D00AFA" w:rsidRPr="00DC6896">
        <w:rPr>
          <w:rFonts w:ascii="Arial" w:hAnsi="Arial" w:cs="Arial"/>
          <w:sz w:val="24"/>
          <w:szCs w:val="24"/>
        </w:rPr>
        <w:t>Respondent</w:t>
      </w:r>
      <w:r w:rsidR="00935A66" w:rsidRPr="00DC6896">
        <w:rPr>
          <w:rFonts w:ascii="Arial" w:hAnsi="Arial" w:cs="Arial"/>
          <w:sz w:val="24"/>
          <w:szCs w:val="24"/>
        </w:rPr>
        <w:t xml:space="preserve"> (or at least not denied) that </w:t>
      </w:r>
      <w:r w:rsidR="00D00AFA" w:rsidRPr="00DC6896">
        <w:rPr>
          <w:rFonts w:ascii="Arial" w:hAnsi="Arial" w:cs="Arial"/>
          <w:sz w:val="24"/>
          <w:szCs w:val="24"/>
        </w:rPr>
        <w:t>Applicant</w:t>
      </w:r>
      <w:r w:rsidR="00935A66" w:rsidRPr="00DC6896">
        <w:rPr>
          <w:rFonts w:ascii="Arial" w:hAnsi="Arial" w:cs="Arial"/>
          <w:sz w:val="24"/>
          <w:szCs w:val="24"/>
        </w:rPr>
        <w:t xml:space="preserve"> is entitled to relief, it will make such an order</w:t>
      </w:r>
      <w:r w:rsidR="00935A66">
        <w:rPr>
          <w:rStyle w:val="FootnoteReference"/>
          <w:rFonts w:ascii="Arial" w:hAnsi="Arial" w:cs="Arial"/>
          <w:sz w:val="24"/>
          <w:szCs w:val="24"/>
        </w:rPr>
        <w:footnoteReference w:id="11"/>
      </w:r>
      <w:r w:rsidR="00935A66" w:rsidRPr="00DC6896">
        <w:rPr>
          <w:rFonts w:ascii="Arial" w:hAnsi="Arial" w:cs="Arial"/>
          <w:sz w:val="24"/>
          <w:szCs w:val="24"/>
        </w:rPr>
        <w:t xml:space="preserve">.  </w:t>
      </w:r>
    </w:p>
    <w:p w14:paraId="2EB4F0C1" w14:textId="77777777" w:rsidR="00935A66" w:rsidRPr="00F253D7" w:rsidRDefault="00935A66" w:rsidP="00831537">
      <w:pPr>
        <w:pStyle w:val="ListParagraph"/>
        <w:spacing w:after="0" w:line="480" w:lineRule="auto"/>
        <w:ind w:hanging="720"/>
        <w:rPr>
          <w:rFonts w:ascii="Arial" w:hAnsi="Arial" w:cs="Arial"/>
          <w:sz w:val="24"/>
          <w:szCs w:val="24"/>
        </w:rPr>
      </w:pPr>
    </w:p>
    <w:p w14:paraId="6E84E58A" w14:textId="57D57916" w:rsidR="00935A66" w:rsidRPr="00DC6896" w:rsidRDefault="00DC6896" w:rsidP="00DC6896">
      <w:pPr>
        <w:spacing w:after="0" w:line="480" w:lineRule="auto"/>
        <w:ind w:left="720" w:hanging="720"/>
        <w:jc w:val="both"/>
        <w:rPr>
          <w:rFonts w:ascii="Arial" w:hAnsi="Arial" w:cs="Arial"/>
          <w:sz w:val="24"/>
          <w:szCs w:val="24"/>
        </w:rPr>
      </w:pPr>
      <w:r>
        <w:rPr>
          <w:rFonts w:ascii="Arial" w:hAnsi="Arial" w:cs="Arial"/>
          <w:sz w:val="24"/>
          <w:szCs w:val="24"/>
        </w:rPr>
        <w:t>26.</w:t>
      </w:r>
      <w:r>
        <w:rPr>
          <w:rFonts w:ascii="Arial" w:hAnsi="Arial" w:cs="Arial"/>
          <w:sz w:val="24"/>
          <w:szCs w:val="24"/>
        </w:rPr>
        <w:tab/>
      </w:r>
      <w:r w:rsidR="00935A66" w:rsidRPr="00DC6896">
        <w:rPr>
          <w:rFonts w:ascii="Arial" w:hAnsi="Arial" w:cs="Arial"/>
          <w:sz w:val="24"/>
          <w:szCs w:val="24"/>
        </w:rPr>
        <w:t xml:space="preserve">If there is no positive evidence to contradict </w:t>
      </w:r>
      <w:r w:rsidR="00D00AFA" w:rsidRPr="00DC6896">
        <w:rPr>
          <w:rFonts w:ascii="Arial" w:hAnsi="Arial" w:cs="Arial"/>
          <w:sz w:val="24"/>
          <w:szCs w:val="24"/>
        </w:rPr>
        <w:t>Applicant</w:t>
      </w:r>
      <w:r w:rsidR="00935A66" w:rsidRPr="00DC6896">
        <w:rPr>
          <w:rFonts w:ascii="Arial" w:hAnsi="Arial" w:cs="Arial"/>
          <w:sz w:val="24"/>
          <w:szCs w:val="24"/>
        </w:rPr>
        <w:t xml:space="preserve">’s assertions, but a </w:t>
      </w:r>
      <w:r w:rsidR="00D00AFA" w:rsidRPr="00DC6896">
        <w:rPr>
          <w:rFonts w:ascii="Arial" w:hAnsi="Arial" w:cs="Arial"/>
          <w:sz w:val="24"/>
          <w:szCs w:val="24"/>
        </w:rPr>
        <w:t>Respondent</w:t>
      </w:r>
      <w:r w:rsidR="00935A66" w:rsidRPr="00DC6896">
        <w:rPr>
          <w:rFonts w:ascii="Arial" w:hAnsi="Arial" w:cs="Arial"/>
          <w:sz w:val="24"/>
          <w:szCs w:val="24"/>
        </w:rPr>
        <w:t xml:space="preserve"> denies these and </w:t>
      </w:r>
      <w:r w:rsidR="00D00AFA" w:rsidRPr="00DC6896">
        <w:rPr>
          <w:rFonts w:ascii="Arial" w:hAnsi="Arial" w:cs="Arial"/>
          <w:sz w:val="24"/>
          <w:szCs w:val="24"/>
        </w:rPr>
        <w:t>Respondent</w:t>
      </w:r>
      <w:r w:rsidR="00935A66" w:rsidRPr="00DC6896">
        <w:rPr>
          <w:rFonts w:ascii="Arial" w:hAnsi="Arial" w:cs="Arial"/>
          <w:sz w:val="24"/>
          <w:szCs w:val="24"/>
        </w:rPr>
        <w:t xml:space="preserve"> alleges that </w:t>
      </w:r>
      <w:r w:rsidR="00D00AFA" w:rsidRPr="00DC6896">
        <w:rPr>
          <w:rFonts w:ascii="Arial" w:hAnsi="Arial" w:cs="Arial"/>
          <w:sz w:val="24"/>
          <w:szCs w:val="24"/>
        </w:rPr>
        <w:t>Applicant</w:t>
      </w:r>
      <w:r w:rsidR="00935A66" w:rsidRPr="00DC6896">
        <w:rPr>
          <w:rFonts w:ascii="Arial" w:hAnsi="Arial" w:cs="Arial"/>
          <w:sz w:val="24"/>
          <w:szCs w:val="24"/>
        </w:rPr>
        <w:t xml:space="preserve">’s witnesses are biased and untruthful, seeking a referral to oral evidence or arguing that the matter should have been by way of action, </w:t>
      </w:r>
      <w:r w:rsidR="00D00AFA" w:rsidRPr="00DC6896">
        <w:rPr>
          <w:rFonts w:ascii="Arial" w:hAnsi="Arial" w:cs="Arial"/>
          <w:sz w:val="24"/>
          <w:szCs w:val="24"/>
        </w:rPr>
        <w:t>Respondent</w:t>
      </w:r>
      <w:r w:rsidR="00935A66" w:rsidRPr="00DC6896">
        <w:rPr>
          <w:rFonts w:ascii="Arial" w:hAnsi="Arial" w:cs="Arial"/>
          <w:sz w:val="24"/>
          <w:szCs w:val="24"/>
        </w:rPr>
        <w:t xml:space="preserve"> must set out the importance of the evidence it proposes to elicit (by cross-examination of </w:t>
      </w:r>
      <w:r w:rsidR="00D00AFA" w:rsidRPr="00DC6896">
        <w:rPr>
          <w:rFonts w:ascii="Arial" w:hAnsi="Arial" w:cs="Arial"/>
          <w:sz w:val="24"/>
          <w:szCs w:val="24"/>
        </w:rPr>
        <w:t>Applicant</w:t>
      </w:r>
      <w:r w:rsidR="00935A66" w:rsidRPr="00DC6896">
        <w:rPr>
          <w:rFonts w:ascii="Arial" w:hAnsi="Arial" w:cs="Arial"/>
          <w:sz w:val="24"/>
          <w:szCs w:val="24"/>
        </w:rPr>
        <w:t xml:space="preserve">’s deponents) and explain why the evidence is not available.   </w:t>
      </w:r>
      <w:r w:rsidR="00D00AFA" w:rsidRPr="00DC6896">
        <w:rPr>
          <w:rFonts w:ascii="Arial" w:hAnsi="Arial" w:cs="Arial"/>
          <w:sz w:val="24"/>
          <w:szCs w:val="24"/>
        </w:rPr>
        <w:t>Respondent</w:t>
      </w:r>
      <w:r w:rsidR="00935A66" w:rsidRPr="00DC6896">
        <w:rPr>
          <w:rFonts w:ascii="Arial" w:hAnsi="Arial" w:cs="Arial"/>
          <w:sz w:val="24"/>
          <w:szCs w:val="24"/>
        </w:rPr>
        <w:t xml:space="preserve"> must, to be successful in the argument, satisfy the Court that there are reasonable grounds such as to establish the defence relied on.  Such cases are rare indeed as pointed out in </w:t>
      </w:r>
      <w:r w:rsidR="00935A66" w:rsidRPr="00DC6896">
        <w:rPr>
          <w:rFonts w:ascii="Arial" w:hAnsi="Arial" w:cs="Arial"/>
          <w:b/>
          <w:sz w:val="24"/>
          <w:szCs w:val="24"/>
        </w:rPr>
        <w:t xml:space="preserve">Minister of Land Affairs and Agriculture v D &amp; F Wevell Trust &amp; Others </w:t>
      </w:r>
      <w:r w:rsidR="00935A66" w:rsidRPr="00CC62C8">
        <w:rPr>
          <w:rStyle w:val="FootnoteReference"/>
          <w:rFonts w:ascii="Arial" w:hAnsi="Arial" w:cs="Arial"/>
          <w:sz w:val="24"/>
          <w:szCs w:val="24"/>
        </w:rPr>
        <w:footnoteReference w:id="12"/>
      </w:r>
      <w:r w:rsidR="00517E82" w:rsidRPr="00DC6896">
        <w:rPr>
          <w:rFonts w:ascii="Arial" w:hAnsi="Arial" w:cs="Arial"/>
          <w:sz w:val="24"/>
          <w:szCs w:val="24"/>
        </w:rPr>
        <w:t>.</w:t>
      </w:r>
    </w:p>
    <w:p w14:paraId="7B66DFA2" w14:textId="77777777" w:rsidR="00935A66" w:rsidRDefault="00935A66" w:rsidP="00831537">
      <w:pPr>
        <w:spacing w:after="0" w:line="480" w:lineRule="auto"/>
        <w:ind w:left="720" w:hanging="720"/>
        <w:contextualSpacing/>
        <w:rPr>
          <w:rFonts w:ascii="Arial" w:hAnsi="Arial" w:cs="Arial"/>
        </w:rPr>
      </w:pPr>
    </w:p>
    <w:p w14:paraId="349E3779" w14:textId="15662538" w:rsidR="00935A66" w:rsidRPr="00DC6896" w:rsidRDefault="00DC6896" w:rsidP="00DC6896">
      <w:pPr>
        <w:spacing w:after="0" w:line="480" w:lineRule="auto"/>
        <w:ind w:left="720" w:hanging="720"/>
        <w:jc w:val="both"/>
        <w:rPr>
          <w:rFonts w:ascii="Arial" w:hAnsi="Arial" w:cs="Arial"/>
          <w:sz w:val="24"/>
          <w:szCs w:val="24"/>
        </w:rPr>
      </w:pPr>
      <w:bookmarkStart w:id="6" w:name="end_0-0-0-72131"/>
      <w:bookmarkEnd w:id="6"/>
      <w:r>
        <w:rPr>
          <w:rFonts w:ascii="Arial" w:hAnsi="Arial" w:cs="Arial"/>
          <w:sz w:val="24"/>
          <w:szCs w:val="24"/>
        </w:rPr>
        <w:t>27.</w:t>
      </w:r>
      <w:r>
        <w:rPr>
          <w:rFonts w:ascii="Arial" w:hAnsi="Arial" w:cs="Arial"/>
          <w:sz w:val="24"/>
          <w:szCs w:val="24"/>
        </w:rPr>
        <w:tab/>
      </w:r>
      <w:r w:rsidR="00935A66" w:rsidRPr="00DC6896">
        <w:rPr>
          <w:rFonts w:ascii="Arial" w:hAnsi="Arial" w:cs="Arial"/>
          <w:sz w:val="24"/>
          <w:szCs w:val="24"/>
        </w:rPr>
        <w:t xml:space="preserve">It is </w:t>
      </w:r>
      <w:r w:rsidR="00D00AFA" w:rsidRPr="00DC6896">
        <w:rPr>
          <w:rFonts w:ascii="Arial" w:hAnsi="Arial" w:cs="Arial"/>
          <w:sz w:val="24"/>
          <w:szCs w:val="24"/>
        </w:rPr>
        <w:t>Applicant</w:t>
      </w:r>
      <w:r w:rsidR="00935A66" w:rsidRPr="00DC6896">
        <w:rPr>
          <w:rFonts w:ascii="Arial" w:hAnsi="Arial" w:cs="Arial"/>
          <w:sz w:val="24"/>
          <w:szCs w:val="24"/>
        </w:rPr>
        <w:t xml:space="preserve">, not </w:t>
      </w:r>
      <w:r w:rsidR="00D00AFA" w:rsidRPr="00DC6896">
        <w:rPr>
          <w:rFonts w:ascii="Arial" w:hAnsi="Arial" w:cs="Arial"/>
          <w:sz w:val="24"/>
          <w:szCs w:val="24"/>
        </w:rPr>
        <w:t>Respondent</w:t>
      </w:r>
      <w:r w:rsidR="00935A66" w:rsidRPr="00DC6896">
        <w:rPr>
          <w:rFonts w:ascii="Arial" w:hAnsi="Arial" w:cs="Arial"/>
          <w:sz w:val="24"/>
          <w:szCs w:val="24"/>
        </w:rPr>
        <w:t xml:space="preserve">, who runs a risk by bringing the claim on motion.  That is because, as with any motion proceedings, to the extent that any facts </w:t>
      </w:r>
      <w:r w:rsidR="00935A66" w:rsidRPr="00DC6896">
        <w:rPr>
          <w:rFonts w:ascii="Arial" w:hAnsi="Arial" w:cs="Arial"/>
          <w:sz w:val="24"/>
          <w:szCs w:val="24"/>
        </w:rPr>
        <w:lastRenderedPageBreak/>
        <w:t xml:space="preserve">are genuinely in dispute, they must be resolved in favour of </w:t>
      </w:r>
      <w:r w:rsidR="00D00AFA" w:rsidRPr="00DC6896">
        <w:rPr>
          <w:rFonts w:ascii="Arial" w:hAnsi="Arial" w:cs="Arial"/>
          <w:sz w:val="24"/>
          <w:szCs w:val="24"/>
        </w:rPr>
        <w:t>Respondent</w:t>
      </w:r>
      <w:r w:rsidR="00935A66">
        <w:rPr>
          <w:rStyle w:val="FootnoteReference"/>
          <w:rFonts w:ascii="Arial" w:hAnsi="Arial" w:cs="Arial"/>
          <w:sz w:val="24"/>
          <w:szCs w:val="24"/>
        </w:rPr>
        <w:footnoteReference w:id="13"/>
      </w:r>
      <w:r w:rsidR="00935A66" w:rsidRPr="00DC6896">
        <w:rPr>
          <w:rFonts w:ascii="Arial" w:hAnsi="Arial" w:cs="Arial"/>
          <w:sz w:val="24"/>
          <w:szCs w:val="24"/>
        </w:rPr>
        <w:t xml:space="preserve">.  This much was clearly conceded by </w:t>
      </w:r>
      <w:r w:rsidR="00D00AFA" w:rsidRPr="00DC6896">
        <w:rPr>
          <w:rFonts w:ascii="Arial" w:hAnsi="Arial" w:cs="Arial"/>
          <w:sz w:val="24"/>
          <w:szCs w:val="24"/>
        </w:rPr>
        <w:t>Applicant</w:t>
      </w:r>
      <w:r w:rsidR="00935A66" w:rsidRPr="00DC6896">
        <w:rPr>
          <w:rFonts w:ascii="Arial" w:hAnsi="Arial" w:cs="Arial"/>
          <w:sz w:val="24"/>
          <w:szCs w:val="24"/>
        </w:rPr>
        <w:t>.</w:t>
      </w:r>
    </w:p>
    <w:p w14:paraId="34C2ECE8" w14:textId="77777777" w:rsidR="00935A66" w:rsidRDefault="00935A66" w:rsidP="00831537">
      <w:pPr>
        <w:pStyle w:val="ListParagraph"/>
        <w:spacing w:after="0" w:line="480" w:lineRule="auto"/>
        <w:ind w:hanging="720"/>
        <w:jc w:val="both"/>
        <w:rPr>
          <w:rFonts w:ascii="Arial" w:hAnsi="Arial" w:cs="Arial"/>
          <w:sz w:val="24"/>
          <w:szCs w:val="24"/>
        </w:rPr>
      </w:pPr>
    </w:p>
    <w:p w14:paraId="350752DA" w14:textId="46649ACF" w:rsidR="00935A66" w:rsidRPr="00DC6896" w:rsidRDefault="00DC6896" w:rsidP="00DC6896">
      <w:pPr>
        <w:spacing w:after="0" w:line="480" w:lineRule="auto"/>
        <w:ind w:left="720" w:hanging="720"/>
        <w:jc w:val="both"/>
        <w:rPr>
          <w:rFonts w:ascii="Arial" w:hAnsi="Arial" w:cs="Arial"/>
          <w:sz w:val="24"/>
          <w:szCs w:val="24"/>
        </w:rPr>
      </w:pPr>
      <w:r>
        <w:rPr>
          <w:rFonts w:ascii="Arial" w:hAnsi="Arial" w:cs="Arial"/>
          <w:sz w:val="24"/>
          <w:szCs w:val="24"/>
        </w:rPr>
        <w:t>28.</w:t>
      </w:r>
      <w:r>
        <w:rPr>
          <w:rFonts w:ascii="Arial" w:hAnsi="Arial" w:cs="Arial"/>
          <w:sz w:val="24"/>
          <w:szCs w:val="24"/>
        </w:rPr>
        <w:tab/>
      </w:r>
      <w:r w:rsidR="00935A66" w:rsidRPr="00DC6896">
        <w:rPr>
          <w:rFonts w:ascii="Arial" w:hAnsi="Arial" w:cs="Arial"/>
          <w:sz w:val="24"/>
          <w:szCs w:val="24"/>
        </w:rPr>
        <w:t>The SCA has accordingly held that:</w:t>
      </w:r>
    </w:p>
    <w:p w14:paraId="7502557A" w14:textId="77777777" w:rsidR="00935A66" w:rsidRDefault="00935A66" w:rsidP="00831537">
      <w:pPr>
        <w:pStyle w:val="ListParagraph"/>
        <w:spacing w:after="0" w:line="480" w:lineRule="auto"/>
        <w:ind w:left="1440"/>
        <w:jc w:val="both"/>
        <w:rPr>
          <w:rFonts w:ascii="Arial" w:hAnsi="Arial" w:cs="Arial"/>
          <w:sz w:val="24"/>
          <w:szCs w:val="24"/>
        </w:rPr>
      </w:pPr>
    </w:p>
    <w:p w14:paraId="759612D1" w14:textId="77777777" w:rsidR="00935A66" w:rsidRPr="00C32952" w:rsidRDefault="00935A66" w:rsidP="00831537">
      <w:pPr>
        <w:pStyle w:val="ListParagraph"/>
        <w:spacing w:after="0" w:line="360" w:lineRule="auto"/>
        <w:ind w:left="1440"/>
        <w:jc w:val="both"/>
        <w:rPr>
          <w:rFonts w:ascii="Arial" w:hAnsi="Arial" w:cs="Arial"/>
          <w:sz w:val="24"/>
          <w:szCs w:val="24"/>
        </w:rPr>
      </w:pPr>
      <w:r w:rsidRPr="00C36DC3">
        <w:rPr>
          <w:rFonts w:ascii="Arial" w:hAnsi="Arial" w:cs="Arial"/>
        </w:rPr>
        <w:t xml:space="preserve">“It may be assumed… that an </w:t>
      </w:r>
      <w:r w:rsidR="00D00AFA">
        <w:rPr>
          <w:rFonts w:ascii="Arial" w:hAnsi="Arial" w:cs="Arial"/>
        </w:rPr>
        <w:t>Applicant</w:t>
      </w:r>
      <w:r w:rsidRPr="00C36DC3">
        <w:rPr>
          <w:rFonts w:ascii="Arial" w:hAnsi="Arial" w:cs="Arial"/>
        </w:rPr>
        <w:t xml:space="preserve"> who presses for a decision on the papers in the face of a factual dispute, by necessary implication consents to the matter being decided on the basis that the </w:t>
      </w:r>
      <w:r w:rsidR="00D00AFA">
        <w:rPr>
          <w:rFonts w:ascii="Arial" w:hAnsi="Arial" w:cs="Arial"/>
        </w:rPr>
        <w:t>Applicant</w:t>
      </w:r>
      <w:r w:rsidRPr="00C36DC3">
        <w:rPr>
          <w:rFonts w:ascii="Arial" w:hAnsi="Arial" w:cs="Arial"/>
        </w:rPr>
        <w:t xml:space="preserve"> is prepared to have the matter decided on the basis set out in </w:t>
      </w:r>
      <w:r w:rsidRPr="00C36DC3">
        <w:rPr>
          <w:rFonts w:ascii="Arial" w:hAnsi="Arial" w:cs="Arial"/>
          <w:i/>
        </w:rPr>
        <w:t>Plascon Ev</w:t>
      </w:r>
      <w:r>
        <w:rPr>
          <w:rFonts w:ascii="Arial" w:hAnsi="Arial" w:cs="Arial"/>
          <w:i/>
        </w:rPr>
        <w:t>a</w:t>
      </w:r>
      <w:r w:rsidRPr="00C36DC3">
        <w:rPr>
          <w:rFonts w:ascii="Arial" w:hAnsi="Arial" w:cs="Arial"/>
          <w:i/>
        </w:rPr>
        <w:t>ns</w:t>
      </w:r>
      <w:r w:rsidRPr="00C36DC3">
        <w:rPr>
          <w:rFonts w:ascii="Arial" w:hAnsi="Arial" w:cs="Arial"/>
        </w:rPr>
        <w:t>…”.</w:t>
      </w:r>
      <w:r>
        <w:rPr>
          <w:rFonts w:ascii="Arial" w:hAnsi="Arial" w:cs="Arial"/>
          <w:sz w:val="24"/>
          <w:szCs w:val="24"/>
        </w:rPr>
        <w:t xml:space="preserve"> </w:t>
      </w:r>
      <w:r>
        <w:rPr>
          <w:rStyle w:val="FootnoteReference"/>
          <w:rFonts w:ascii="Arial" w:hAnsi="Arial" w:cs="Arial"/>
          <w:sz w:val="24"/>
          <w:szCs w:val="24"/>
        </w:rPr>
        <w:footnoteReference w:id="14"/>
      </w:r>
    </w:p>
    <w:p w14:paraId="195CD28A" w14:textId="77777777" w:rsidR="00935A66" w:rsidRDefault="00935A66" w:rsidP="00831537">
      <w:pPr>
        <w:pStyle w:val="ListParagraph"/>
        <w:spacing w:after="0" w:line="480" w:lineRule="auto"/>
        <w:ind w:hanging="720"/>
        <w:jc w:val="both"/>
        <w:rPr>
          <w:rFonts w:ascii="Arial" w:hAnsi="Arial" w:cs="Arial"/>
          <w:sz w:val="24"/>
          <w:szCs w:val="24"/>
        </w:rPr>
      </w:pPr>
    </w:p>
    <w:p w14:paraId="1905C04B" w14:textId="29D4CA70" w:rsidR="00935A66" w:rsidRPr="00DC6896" w:rsidRDefault="00DC6896" w:rsidP="00DC6896">
      <w:pPr>
        <w:spacing w:after="0" w:line="480" w:lineRule="auto"/>
        <w:ind w:left="720" w:hanging="720"/>
        <w:jc w:val="both"/>
        <w:rPr>
          <w:rFonts w:ascii="Arial" w:hAnsi="Arial" w:cs="Arial"/>
          <w:sz w:val="24"/>
          <w:szCs w:val="24"/>
        </w:rPr>
      </w:pPr>
      <w:r w:rsidRPr="00B37F40">
        <w:rPr>
          <w:rFonts w:ascii="Arial" w:hAnsi="Arial" w:cs="Arial"/>
          <w:sz w:val="24"/>
          <w:szCs w:val="24"/>
        </w:rPr>
        <w:t>29.</w:t>
      </w:r>
      <w:r w:rsidRPr="00B37F40">
        <w:rPr>
          <w:rFonts w:ascii="Arial" w:hAnsi="Arial" w:cs="Arial"/>
          <w:sz w:val="24"/>
          <w:szCs w:val="24"/>
        </w:rPr>
        <w:tab/>
      </w:r>
      <w:r w:rsidR="00935A66" w:rsidRPr="00DC6896">
        <w:rPr>
          <w:rFonts w:ascii="Arial" w:hAnsi="Arial" w:cs="Arial"/>
          <w:sz w:val="24"/>
          <w:szCs w:val="24"/>
        </w:rPr>
        <w:t xml:space="preserve">The Court went on to say that </w:t>
      </w:r>
      <w:r w:rsidR="00935A66" w:rsidRPr="00DC6896">
        <w:rPr>
          <w:rFonts w:ascii="Arial" w:hAnsi="Arial" w:cs="Arial"/>
          <w:i/>
          <w:sz w:val="24"/>
          <w:szCs w:val="24"/>
        </w:rPr>
        <w:t>“although there are evidently disputes of facts these are not ‘real’ disputes of fact if either party can succeed on the version of the other party”.</w:t>
      </w:r>
      <w:r w:rsidR="00935A66">
        <w:rPr>
          <w:rStyle w:val="FootnoteReference"/>
          <w:rFonts w:ascii="Arial" w:hAnsi="Arial" w:cs="Arial"/>
          <w:i/>
          <w:sz w:val="24"/>
          <w:szCs w:val="24"/>
        </w:rPr>
        <w:footnoteReference w:id="15"/>
      </w:r>
      <w:r w:rsidR="00935A66" w:rsidRPr="00DC6896">
        <w:rPr>
          <w:rFonts w:ascii="Arial" w:hAnsi="Arial" w:cs="Arial"/>
          <w:i/>
          <w:sz w:val="24"/>
          <w:szCs w:val="24"/>
        </w:rPr>
        <w:t xml:space="preserve">  </w:t>
      </w:r>
    </w:p>
    <w:p w14:paraId="0CAEADA7" w14:textId="77777777" w:rsidR="00935A66" w:rsidRDefault="00935A66" w:rsidP="00831537">
      <w:pPr>
        <w:pStyle w:val="ListParagraph"/>
        <w:spacing w:after="0" w:line="480" w:lineRule="auto"/>
        <w:ind w:hanging="720"/>
        <w:jc w:val="both"/>
        <w:rPr>
          <w:rFonts w:ascii="Arial" w:hAnsi="Arial" w:cs="Arial"/>
          <w:sz w:val="24"/>
          <w:szCs w:val="24"/>
        </w:rPr>
      </w:pPr>
    </w:p>
    <w:p w14:paraId="2448A02F" w14:textId="30AC4E97" w:rsidR="00935A66" w:rsidRPr="00DC6896" w:rsidRDefault="00DC6896" w:rsidP="00DC6896">
      <w:pPr>
        <w:spacing w:after="0" w:line="480" w:lineRule="auto"/>
        <w:ind w:left="720" w:hanging="720"/>
        <w:jc w:val="both"/>
        <w:rPr>
          <w:rFonts w:ascii="Arial" w:hAnsi="Arial" w:cs="Arial"/>
          <w:sz w:val="24"/>
          <w:szCs w:val="24"/>
        </w:rPr>
      </w:pPr>
      <w:r>
        <w:rPr>
          <w:rFonts w:ascii="Arial" w:hAnsi="Arial" w:cs="Arial"/>
          <w:sz w:val="24"/>
          <w:szCs w:val="24"/>
        </w:rPr>
        <w:t>30.</w:t>
      </w:r>
      <w:r>
        <w:rPr>
          <w:rFonts w:ascii="Arial" w:hAnsi="Arial" w:cs="Arial"/>
          <w:sz w:val="24"/>
          <w:szCs w:val="24"/>
        </w:rPr>
        <w:tab/>
      </w:r>
      <w:r w:rsidR="00935A66" w:rsidRPr="00DC6896">
        <w:rPr>
          <w:rFonts w:ascii="Arial" w:hAnsi="Arial" w:cs="Arial"/>
          <w:sz w:val="24"/>
          <w:szCs w:val="24"/>
        </w:rPr>
        <w:t xml:space="preserve">The </w:t>
      </w:r>
      <w:r w:rsidR="00935A66" w:rsidRPr="00DC6896">
        <w:rPr>
          <w:rFonts w:ascii="Arial" w:hAnsi="Arial" w:cs="Arial"/>
          <w:b/>
          <w:sz w:val="24"/>
          <w:szCs w:val="24"/>
        </w:rPr>
        <w:t>Plascon Evans</w:t>
      </w:r>
      <w:r w:rsidR="00935A66" w:rsidRPr="00DC6896">
        <w:rPr>
          <w:rFonts w:ascii="Arial" w:hAnsi="Arial" w:cs="Arial"/>
          <w:b/>
          <w:i/>
          <w:sz w:val="24"/>
          <w:szCs w:val="24"/>
        </w:rPr>
        <w:t xml:space="preserve"> </w:t>
      </w:r>
      <w:r w:rsidR="00935A66" w:rsidRPr="00DC6896">
        <w:rPr>
          <w:rFonts w:ascii="Arial" w:hAnsi="Arial" w:cs="Arial"/>
          <w:sz w:val="24"/>
          <w:szCs w:val="24"/>
        </w:rPr>
        <w:t>rule is well known:</w:t>
      </w:r>
    </w:p>
    <w:p w14:paraId="1135ED9D" w14:textId="77777777" w:rsidR="00935A66" w:rsidRPr="00C36DC3" w:rsidRDefault="00935A66" w:rsidP="00831537">
      <w:pPr>
        <w:pStyle w:val="ListParagraph"/>
        <w:spacing w:after="0" w:line="480" w:lineRule="auto"/>
        <w:ind w:hanging="720"/>
        <w:rPr>
          <w:rFonts w:ascii="Arial" w:hAnsi="Arial" w:cs="Arial"/>
          <w:sz w:val="24"/>
          <w:szCs w:val="24"/>
        </w:rPr>
      </w:pPr>
    </w:p>
    <w:p w14:paraId="5CE95EE6" w14:textId="77777777" w:rsidR="00935A66" w:rsidRDefault="00935A66" w:rsidP="00831537">
      <w:pPr>
        <w:pStyle w:val="ListParagraph"/>
        <w:spacing w:after="0" w:line="360" w:lineRule="auto"/>
        <w:ind w:left="1440"/>
        <w:jc w:val="both"/>
        <w:rPr>
          <w:rFonts w:ascii="Arial" w:hAnsi="Arial" w:cs="Arial"/>
        </w:rPr>
      </w:pPr>
      <w:r w:rsidRPr="00C36DC3">
        <w:rPr>
          <w:rFonts w:ascii="Arial" w:hAnsi="Arial" w:cs="Arial"/>
        </w:rPr>
        <w:t xml:space="preserve">“It is well established under the Plascon-Evans rule that where in motion proceedings disputes of fact arise on the affidavits, a final order can be granted only if the facts averred in the </w:t>
      </w:r>
      <w:r w:rsidR="00D00AFA">
        <w:rPr>
          <w:rFonts w:ascii="Arial" w:hAnsi="Arial" w:cs="Arial"/>
        </w:rPr>
        <w:t>Applicant</w:t>
      </w:r>
      <w:r w:rsidRPr="00C36DC3">
        <w:rPr>
          <w:rFonts w:ascii="Arial" w:hAnsi="Arial" w:cs="Arial"/>
        </w:rPr>
        <w:t xml:space="preserve">’s … affidavits, which have been admitted by the </w:t>
      </w:r>
      <w:r w:rsidR="00D00AFA">
        <w:rPr>
          <w:rFonts w:ascii="Arial" w:hAnsi="Arial" w:cs="Arial"/>
        </w:rPr>
        <w:t>Respondent</w:t>
      </w:r>
      <w:r w:rsidRPr="00C36DC3">
        <w:rPr>
          <w:rFonts w:ascii="Arial" w:hAnsi="Arial" w:cs="Arial"/>
        </w:rPr>
        <w:t xml:space="preserve">…, together with the facts alleged by the latter, justify such order.  It may be different if the </w:t>
      </w:r>
      <w:r w:rsidR="00D00AFA">
        <w:rPr>
          <w:rFonts w:ascii="Arial" w:hAnsi="Arial" w:cs="Arial"/>
        </w:rPr>
        <w:t>Respondent</w:t>
      </w:r>
      <w:r w:rsidRPr="00C36DC3">
        <w:rPr>
          <w:rFonts w:ascii="Arial" w:hAnsi="Arial" w:cs="Arial"/>
        </w:rPr>
        <w:t>’s version consists of bald or uncreditworthy denials, raises fictitious disputes of facts, is palpably implausible, far-fetched or so clearly untenable that the court is justified in rejecting them merely on the papers”.</w:t>
      </w:r>
      <w:r>
        <w:rPr>
          <w:rStyle w:val="FootnoteReference"/>
          <w:rFonts w:ascii="Arial" w:hAnsi="Arial" w:cs="Arial"/>
          <w:sz w:val="24"/>
          <w:szCs w:val="24"/>
        </w:rPr>
        <w:footnoteReference w:id="16"/>
      </w:r>
    </w:p>
    <w:p w14:paraId="7FEA869A" w14:textId="77777777" w:rsidR="00935A66" w:rsidRDefault="00935A66" w:rsidP="00831537">
      <w:pPr>
        <w:pStyle w:val="ListParagraph"/>
        <w:spacing w:after="0" w:line="480" w:lineRule="auto"/>
        <w:ind w:left="1440"/>
        <w:jc w:val="both"/>
        <w:rPr>
          <w:rFonts w:ascii="Arial" w:hAnsi="Arial" w:cs="Arial"/>
          <w:sz w:val="24"/>
          <w:szCs w:val="24"/>
        </w:rPr>
      </w:pPr>
    </w:p>
    <w:p w14:paraId="633AB51C" w14:textId="6EE5FCC1" w:rsidR="00935A66" w:rsidRPr="00DC6896" w:rsidRDefault="00DC6896" w:rsidP="00DC6896">
      <w:pPr>
        <w:spacing w:after="0" w:line="480" w:lineRule="auto"/>
        <w:ind w:left="720" w:hanging="720"/>
        <w:jc w:val="both"/>
        <w:rPr>
          <w:rFonts w:ascii="Arial" w:hAnsi="Arial" w:cs="Arial"/>
          <w:sz w:val="24"/>
          <w:szCs w:val="24"/>
        </w:rPr>
      </w:pPr>
      <w:r w:rsidRPr="006A4215">
        <w:rPr>
          <w:rFonts w:ascii="Arial" w:hAnsi="Arial" w:cs="Arial"/>
          <w:sz w:val="24"/>
          <w:szCs w:val="24"/>
        </w:rPr>
        <w:t>31.</w:t>
      </w:r>
      <w:r w:rsidRPr="006A4215">
        <w:rPr>
          <w:rFonts w:ascii="Arial" w:hAnsi="Arial" w:cs="Arial"/>
          <w:sz w:val="24"/>
          <w:szCs w:val="24"/>
        </w:rPr>
        <w:tab/>
      </w:r>
      <w:r w:rsidR="00935A66" w:rsidRPr="00DC6896">
        <w:rPr>
          <w:rFonts w:ascii="Arial" w:hAnsi="Arial" w:cs="Arial"/>
          <w:sz w:val="24"/>
          <w:szCs w:val="24"/>
        </w:rPr>
        <w:t xml:space="preserve">That is the legal context in which on the </w:t>
      </w:r>
      <w:r w:rsidR="00935A66" w:rsidRPr="00DC6896">
        <w:rPr>
          <w:rFonts w:ascii="Arial" w:hAnsi="Arial" w:cs="Arial"/>
          <w:b/>
          <w:sz w:val="24"/>
          <w:szCs w:val="24"/>
        </w:rPr>
        <w:t>Herbal Zone</w:t>
      </w:r>
      <w:r w:rsidR="00935A66" w:rsidRPr="00DC6896">
        <w:rPr>
          <w:rFonts w:ascii="Arial" w:hAnsi="Arial" w:cs="Arial"/>
          <w:sz w:val="24"/>
          <w:szCs w:val="24"/>
        </w:rPr>
        <w:t xml:space="preserve"> case must be understood.  The SCA affirmed that defamation claims, which include an order for final </w:t>
      </w:r>
      <w:r w:rsidR="00935A66" w:rsidRPr="00DC6896">
        <w:rPr>
          <w:rFonts w:ascii="Arial" w:hAnsi="Arial" w:cs="Arial"/>
          <w:sz w:val="24"/>
          <w:szCs w:val="24"/>
        </w:rPr>
        <w:lastRenderedPageBreak/>
        <w:t xml:space="preserve">interdictory relief, can be brought on paper (at paragraphs 36 and 37).  However, a </w:t>
      </w:r>
      <w:r w:rsidR="00D00AFA" w:rsidRPr="00DC6896">
        <w:rPr>
          <w:rFonts w:ascii="Arial" w:hAnsi="Arial" w:cs="Arial"/>
          <w:sz w:val="24"/>
          <w:szCs w:val="24"/>
        </w:rPr>
        <w:t>Respondent</w:t>
      </w:r>
      <w:r w:rsidR="00935A66" w:rsidRPr="00DC6896">
        <w:rPr>
          <w:rFonts w:ascii="Arial" w:hAnsi="Arial" w:cs="Arial"/>
          <w:sz w:val="24"/>
          <w:szCs w:val="24"/>
        </w:rPr>
        <w:t xml:space="preserve"> can ask for a case to be referred to trial, if he meets certain requirements.  The Court held that </w:t>
      </w:r>
      <w:r w:rsidR="00935A66" w:rsidRPr="00DC6896">
        <w:rPr>
          <w:rFonts w:ascii="Arial" w:hAnsi="Arial" w:cs="Arial"/>
          <w:i/>
          <w:sz w:val="24"/>
          <w:szCs w:val="24"/>
        </w:rPr>
        <w:t xml:space="preserve">“the mere ipse dixit of a </w:t>
      </w:r>
      <w:r w:rsidR="00D00AFA" w:rsidRPr="00DC6896">
        <w:rPr>
          <w:rFonts w:ascii="Arial" w:hAnsi="Arial" w:cs="Arial"/>
          <w:i/>
          <w:sz w:val="24"/>
          <w:szCs w:val="24"/>
        </w:rPr>
        <w:t>Respondent</w:t>
      </w:r>
      <w:r w:rsidR="00935A66" w:rsidRPr="00DC6896">
        <w:rPr>
          <w:rFonts w:ascii="Arial" w:hAnsi="Arial" w:cs="Arial"/>
          <w:i/>
          <w:sz w:val="24"/>
          <w:szCs w:val="24"/>
        </w:rPr>
        <w:t xml:space="preserve"> would [not] suffice to prevent a court from granting an interdict. … It is not sufficient simply to state that at a trial the </w:t>
      </w:r>
      <w:r w:rsidR="00D00AFA" w:rsidRPr="00DC6896">
        <w:rPr>
          <w:rFonts w:ascii="Arial" w:hAnsi="Arial" w:cs="Arial"/>
          <w:i/>
          <w:sz w:val="24"/>
          <w:szCs w:val="24"/>
        </w:rPr>
        <w:t>Respondent</w:t>
      </w:r>
      <w:r w:rsidR="00935A66" w:rsidRPr="00DC6896">
        <w:rPr>
          <w:rFonts w:ascii="Arial" w:hAnsi="Arial" w:cs="Arial"/>
          <w:i/>
          <w:sz w:val="24"/>
          <w:szCs w:val="24"/>
        </w:rPr>
        <w:t xml:space="preserve"> will prove that the statements were true and made in the public interest, or some other defence to a claim for defamation, without providing a factual basis therefor”.  </w:t>
      </w:r>
      <w:r w:rsidR="00935A66" w:rsidRPr="00DC6896">
        <w:rPr>
          <w:rFonts w:ascii="Arial" w:hAnsi="Arial" w:cs="Arial"/>
          <w:sz w:val="24"/>
          <w:szCs w:val="24"/>
        </w:rPr>
        <w:t>In fact, what is required is that</w:t>
      </w:r>
      <w:r w:rsidR="00935A66" w:rsidRPr="00DC6896">
        <w:rPr>
          <w:rFonts w:ascii="Arial" w:hAnsi="Arial" w:cs="Arial"/>
          <w:i/>
          <w:sz w:val="24"/>
          <w:szCs w:val="24"/>
        </w:rPr>
        <w:t xml:space="preserve"> “a sustainable foundation be laid by way of evidence that a defence as truth and public interest or fair comment is available to be pursued by the </w:t>
      </w:r>
      <w:r w:rsidR="00D00AFA" w:rsidRPr="00DC6896">
        <w:rPr>
          <w:rFonts w:ascii="Arial" w:hAnsi="Arial" w:cs="Arial"/>
          <w:i/>
          <w:sz w:val="24"/>
          <w:szCs w:val="24"/>
        </w:rPr>
        <w:t>Respondent</w:t>
      </w:r>
      <w:r w:rsidR="00935A66" w:rsidRPr="00DC6896">
        <w:rPr>
          <w:rFonts w:ascii="Arial" w:hAnsi="Arial" w:cs="Arial"/>
          <w:i/>
          <w:sz w:val="24"/>
          <w:szCs w:val="24"/>
        </w:rPr>
        <w:t>”.</w:t>
      </w:r>
      <w:r w:rsidR="00935A66" w:rsidRPr="00C36DC3">
        <w:rPr>
          <w:rStyle w:val="FootnoteReference"/>
          <w:rFonts w:ascii="Arial" w:hAnsi="Arial" w:cs="Arial"/>
          <w:sz w:val="24"/>
          <w:szCs w:val="24"/>
        </w:rPr>
        <w:footnoteReference w:id="17"/>
      </w:r>
    </w:p>
    <w:p w14:paraId="5E42D40D" w14:textId="77777777" w:rsidR="00935A66" w:rsidRDefault="00935A66" w:rsidP="00831537">
      <w:pPr>
        <w:pStyle w:val="ListParagraph"/>
        <w:spacing w:after="0" w:line="480" w:lineRule="auto"/>
        <w:ind w:hanging="720"/>
        <w:jc w:val="both"/>
        <w:rPr>
          <w:rFonts w:ascii="Arial" w:hAnsi="Arial" w:cs="Arial"/>
          <w:sz w:val="24"/>
          <w:szCs w:val="24"/>
        </w:rPr>
      </w:pPr>
    </w:p>
    <w:p w14:paraId="44CDF19B" w14:textId="37069C4F" w:rsidR="00935A66" w:rsidRPr="00DC6896" w:rsidRDefault="00DC6896" w:rsidP="00DC6896">
      <w:pPr>
        <w:spacing w:after="0" w:line="480" w:lineRule="auto"/>
        <w:ind w:left="720" w:hanging="720"/>
        <w:jc w:val="both"/>
        <w:rPr>
          <w:rFonts w:ascii="Arial" w:hAnsi="Arial" w:cs="Arial"/>
          <w:b/>
          <w:sz w:val="24"/>
          <w:szCs w:val="24"/>
          <w:u w:val="single"/>
        </w:rPr>
      </w:pPr>
      <w:r w:rsidRPr="000828D8">
        <w:rPr>
          <w:rFonts w:ascii="Arial" w:hAnsi="Arial" w:cs="Arial"/>
          <w:sz w:val="24"/>
          <w:szCs w:val="24"/>
        </w:rPr>
        <w:t>32.</w:t>
      </w:r>
      <w:r w:rsidRPr="000828D8">
        <w:rPr>
          <w:rFonts w:ascii="Arial" w:hAnsi="Arial" w:cs="Arial"/>
          <w:sz w:val="24"/>
          <w:szCs w:val="24"/>
        </w:rPr>
        <w:tab/>
      </w:r>
      <w:r w:rsidR="00935A66" w:rsidRPr="00DC6896">
        <w:rPr>
          <w:rFonts w:ascii="Arial" w:hAnsi="Arial" w:cs="Arial"/>
          <w:sz w:val="24"/>
          <w:szCs w:val="24"/>
        </w:rPr>
        <w:t xml:space="preserve">Perhaps it is worth restating that </w:t>
      </w:r>
      <w:r w:rsidR="004638E9" w:rsidRPr="00DC6896">
        <w:rPr>
          <w:rFonts w:ascii="Arial" w:hAnsi="Arial" w:cs="Arial"/>
          <w:sz w:val="24"/>
          <w:szCs w:val="24"/>
        </w:rPr>
        <w:t xml:space="preserve">on </w:t>
      </w:r>
      <w:r w:rsidR="00935A66" w:rsidRPr="00DC6896">
        <w:rPr>
          <w:rFonts w:ascii="Arial" w:hAnsi="Arial" w:cs="Arial"/>
          <w:sz w:val="24"/>
          <w:szCs w:val="24"/>
        </w:rPr>
        <w:t xml:space="preserve">the </w:t>
      </w:r>
      <w:r w:rsidR="00935A66" w:rsidRPr="00DC6896">
        <w:rPr>
          <w:rFonts w:ascii="Arial" w:hAnsi="Arial" w:cs="Arial"/>
          <w:b/>
          <w:sz w:val="24"/>
          <w:szCs w:val="24"/>
        </w:rPr>
        <w:t>Plascon</w:t>
      </w:r>
      <w:r w:rsidR="00935A66" w:rsidRPr="00DC6896">
        <w:rPr>
          <w:rFonts w:ascii="Arial" w:hAnsi="Arial" w:cs="Arial"/>
          <w:sz w:val="24"/>
          <w:szCs w:val="24"/>
        </w:rPr>
        <w:t xml:space="preserve"> approach, the authorities are clear that a defamation claim may be advanced on motion, including a matter seeking final </w:t>
      </w:r>
      <w:r w:rsidR="004638E9" w:rsidRPr="00DC6896">
        <w:rPr>
          <w:rFonts w:ascii="Arial" w:hAnsi="Arial" w:cs="Arial"/>
          <w:sz w:val="24"/>
          <w:szCs w:val="24"/>
        </w:rPr>
        <w:t>re</w:t>
      </w:r>
      <w:r w:rsidR="00935A66" w:rsidRPr="00DC6896">
        <w:rPr>
          <w:rFonts w:ascii="Arial" w:hAnsi="Arial" w:cs="Arial"/>
          <w:sz w:val="24"/>
          <w:szCs w:val="24"/>
        </w:rPr>
        <w:t xml:space="preserve">lief.  In this regard whilst there may be somewhat different considerations in such an application in defamation, as opposed to non-defamation matters, the principles applicable to applications are themselves no different.    That is not to say that a </w:t>
      </w:r>
      <w:r w:rsidR="00D00AFA" w:rsidRPr="00DC6896">
        <w:rPr>
          <w:rFonts w:ascii="Arial" w:hAnsi="Arial" w:cs="Arial"/>
          <w:sz w:val="24"/>
          <w:szCs w:val="24"/>
        </w:rPr>
        <w:t>Respondent</w:t>
      </w:r>
      <w:r w:rsidR="00935A66" w:rsidRPr="00DC6896">
        <w:rPr>
          <w:rFonts w:ascii="Arial" w:hAnsi="Arial" w:cs="Arial"/>
          <w:sz w:val="24"/>
          <w:szCs w:val="24"/>
        </w:rPr>
        <w:t xml:space="preserve"> in appropriate circumstances cannot ask for the matter to be referred to trial (or argue that it should have been brought by action) and the Court held in </w:t>
      </w:r>
      <w:r w:rsidR="00935A66" w:rsidRPr="00DC6896">
        <w:rPr>
          <w:rFonts w:ascii="Arial" w:hAnsi="Arial" w:cs="Arial"/>
          <w:b/>
          <w:sz w:val="24"/>
          <w:szCs w:val="24"/>
        </w:rPr>
        <w:t>Herbal Zone</w:t>
      </w:r>
      <w:r w:rsidR="00935A66" w:rsidRPr="00DC6896">
        <w:rPr>
          <w:rFonts w:ascii="Arial" w:hAnsi="Arial" w:cs="Arial"/>
          <w:b/>
          <w:i/>
          <w:sz w:val="24"/>
          <w:szCs w:val="24"/>
        </w:rPr>
        <w:t xml:space="preserve"> </w:t>
      </w:r>
      <w:r w:rsidR="00935A66" w:rsidRPr="00DC6896">
        <w:rPr>
          <w:rFonts w:ascii="Arial" w:hAnsi="Arial" w:cs="Arial"/>
          <w:sz w:val="24"/>
          <w:szCs w:val="24"/>
        </w:rPr>
        <w:t>in this regard that:</w:t>
      </w:r>
    </w:p>
    <w:p w14:paraId="2BBA9CF4" w14:textId="77777777" w:rsidR="00935A66" w:rsidRDefault="00935A66" w:rsidP="00831537">
      <w:pPr>
        <w:pStyle w:val="ListParagraph"/>
        <w:spacing w:after="0" w:line="480" w:lineRule="auto"/>
        <w:ind w:hanging="720"/>
        <w:rPr>
          <w:rFonts w:ascii="Arial" w:hAnsi="Arial" w:cs="Arial"/>
          <w:b/>
          <w:sz w:val="24"/>
          <w:szCs w:val="24"/>
          <w:u w:val="single"/>
        </w:rPr>
      </w:pPr>
    </w:p>
    <w:p w14:paraId="312407B8" w14:textId="77777777" w:rsidR="00A57E73" w:rsidRDefault="00935A66" w:rsidP="00831537">
      <w:pPr>
        <w:pStyle w:val="ListParagraph"/>
        <w:spacing w:after="0" w:line="360" w:lineRule="auto"/>
        <w:ind w:left="1440"/>
        <w:jc w:val="both"/>
        <w:rPr>
          <w:rFonts w:ascii="Arial" w:hAnsi="Arial" w:cs="Arial"/>
        </w:rPr>
      </w:pPr>
      <w:r>
        <w:rPr>
          <w:rFonts w:ascii="Arial" w:hAnsi="Arial" w:cs="Arial"/>
          <w:i/>
        </w:rPr>
        <w:t>“</w:t>
      </w:r>
      <w:r w:rsidR="00A57E73">
        <w:rPr>
          <w:rFonts w:ascii="Arial" w:hAnsi="Arial" w:cs="Arial"/>
          <w:i/>
        </w:rPr>
        <w:t xml:space="preserve">… </w:t>
      </w:r>
      <w:r>
        <w:rPr>
          <w:rFonts w:ascii="Arial" w:hAnsi="Arial" w:cs="Arial"/>
          <w:i/>
        </w:rPr>
        <w:t xml:space="preserve">the mere ipse dixit of a </w:t>
      </w:r>
      <w:r w:rsidR="00D00AFA">
        <w:rPr>
          <w:rFonts w:ascii="Arial" w:hAnsi="Arial" w:cs="Arial"/>
          <w:i/>
        </w:rPr>
        <w:t>Respondent</w:t>
      </w:r>
      <w:r>
        <w:rPr>
          <w:rFonts w:ascii="Arial" w:hAnsi="Arial" w:cs="Arial"/>
          <w:i/>
        </w:rPr>
        <w:t xml:space="preserve"> would [not] suffice to prevent a court from granting an interdict</w:t>
      </w:r>
      <w:r w:rsidR="00A57E73">
        <w:rPr>
          <w:rFonts w:ascii="Arial" w:hAnsi="Arial" w:cs="Arial"/>
          <w:i/>
        </w:rPr>
        <w:t xml:space="preserve"> …</w:t>
      </w:r>
      <w:r>
        <w:rPr>
          <w:rFonts w:ascii="Arial" w:hAnsi="Arial" w:cs="Arial"/>
          <w:i/>
        </w:rPr>
        <w:t xml:space="preserve">”  [I]t is not sufficient simply to state that at the trial the </w:t>
      </w:r>
      <w:r w:rsidR="00D00AFA">
        <w:rPr>
          <w:rFonts w:ascii="Arial" w:hAnsi="Arial" w:cs="Arial"/>
          <w:i/>
        </w:rPr>
        <w:t>Respondent</w:t>
      </w:r>
      <w:r>
        <w:rPr>
          <w:rFonts w:ascii="Arial" w:hAnsi="Arial" w:cs="Arial"/>
          <w:i/>
        </w:rPr>
        <w:t xml:space="preserve">  will prove that the statements were true and made in the public interest, without providing a factual basis therefore”.</w:t>
      </w:r>
      <w:r>
        <w:rPr>
          <w:rStyle w:val="FootnoteReference"/>
          <w:rFonts w:ascii="Arial" w:hAnsi="Arial" w:cs="Arial"/>
          <w:i/>
        </w:rPr>
        <w:footnoteReference w:id="18"/>
      </w:r>
      <w:r>
        <w:rPr>
          <w:rFonts w:ascii="Arial" w:hAnsi="Arial" w:cs="Arial"/>
          <w:i/>
        </w:rPr>
        <w:t xml:space="preserve"> </w:t>
      </w:r>
    </w:p>
    <w:p w14:paraId="4E48F7D5" w14:textId="6C0DDCE1" w:rsidR="00935A66" w:rsidRPr="00DC6896" w:rsidRDefault="00DC6896" w:rsidP="00DC6896">
      <w:pPr>
        <w:spacing w:after="0" w:line="480" w:lineRule="auto"/>
        <w:ind w:left="720" w:hanging="720"/>
        <w:jc w:val="both"/>
        <w:rPr>
          <w:rFonts w:ascii="Arial" w:hAnsi="Arial" w:cs="Arial"/>
          <w:i/>
          <w:sz w:val="24"/>
          <w:szCs w:val="24"/>
        </w:rPr>
      </w:pPr>
      <w:r w:rsidRPr="009507F1">
        <w:rPr>
          <w:rFonts w:ascii="Arial" w:hAnsi="Arial" w:cs="Arial"/>
          <w:sz w:val="24"/>
          <w:szCs w:val="24"/>
        </w:rPr>
        <w:lastRenderedPageBreak/>
        <w:t>33.</w:t>
      </w:r>
      <w:r w:rsidRPr="009507F1">
        <w:rPr>
          <w:rFonts w:ascii="Arial" w:hAnsi="Arial" w:cs="Arial"/>
          <w:sz w:val="24"/>
          <w:szCs w:val="24"/>
        </w:rPr>
        <w:tab/>
      </w:r>
      <w:r w:rsidR="00935A66" w:rsidRPr="00DC6896">
        <w:rPr>
          <w:rFonts w:ascii="Arial" w:hAnsi="Arial" w:cs="Arial"/>
          <w:sz w:val="24"/>
          <w:szCs w:val="24"/>
        </w:rPr>
        <w:t xml:space="preserve">In fact, what is required is that </w:t>
      </w:r>
      <w:r w:rsidR="00935A66" w:rsidRPr="00DC6896">
        <w:rPr>
          <w:rFonts w:ascii="Arial" w:hAnsi="Arial" w:cs="Arial"/>
          <w:i/>
          <w:sz w:val="24"/>
          <w:szCs w:val="24"/>
        </w:rPr>
        <w:t xml:space="preserve">“a substantial foundation be laid by way of evidence that a defence </w:t>
      </w:r>
      <w:r w:rsidR="00A57E73" w:rsidRPr="00DC6896">
        <w:rPr>
          <w:rFonts w:ascii="Arial" w:hAnsi="Arial" w:cs="Arial"/>
          <w:i/>
          <w:sz w:val="24"/>
          <w:szCs w:val="24"/>
        </w:rPr>
        <w:t xml:space="preserve">such </w:t>
      </w:r>
      <w:r w:rsidR="00AC1C31" w:rsidRPr="00DC6896">
        <w:rPr>
          <w:rFonts w:ascii="Arial" w:hAnsi="Arial" w:cs="Arial"/>
          <w:i/>
          <w:sz w:val="24"/>
          <w:szCs w:val="24"/>
        </w:rPr>
        <w:t>a</w:t>
      </w:r>
      <w:r w:rsidR="00A57E73" w:rsidRPr="00DC6896">
        <w:rPr>
          <w:rFonts w:ascii="Arial" w:hAnsi="Arial" w:cs="Arial"/>
          <w:i/>
          <w:sz w:val="24"/>
          <w:szCs w:val="24"/>
        </w:rPr>
        <w:t xml:space="preserve">s truth and public interest or </w:t>
      </w:r>
      <w:r w:rsidR="009507F1" w:rsidRPr="00DC6896">
        <w:rPr>
          <w:rFonts w:ascii="Arial" w:hAnsi="Arial" w:cs="Arial"/>
          <w:i/>
          <w:sz w:val="24"/>
          <w:szCs w:val="24"/>
        </w:rPr>
        <w:t>fair</w:t>
      </w:r>
      <w:r w:rsidR="00A57E73" w:rsidRPr="00DC6896">
        <w:rPr>
          <w:rFonts w:ascii="Arial" w:hAnsi="Arial" w:cs="Arial"/>
          <w:i/>
          <w:sz w:val="24"/>
          <w:szCs w:val="24"/>
        </w:rPr>
        <w:t xml:space="preserve"> comment </w:t>
      </w:r>
      <w:r w:rsidR="00935A66" w:rsidRPr="00DC6896">
        <w:rPr>
          <w:rFonts w:ascii="Arial" w:hAnsi="Arial" w:cs="Arial"/>
          <w:i/>
          <w:sz w:val="24"/>
          <w:szCs w:val="24"/>
        </w:rPr>
        <w:t xml:space="preserve">is available to be pursued by the </w:t>
      </w:r>
      <w:r w:rsidR="00D00AFA" w:rsidRPr="00DC6896">
        <w:rPr>
          <w:rFonts w:ascii="Arial" w:hAnsi="Arial" w:cs="Arial"/>
          <w:i/>
          <w:sz w:val="24"/>
          <w:szCs w:val="24"/>
        </w:rPr>
        <w:t>Respondent</w:t>
      </w:r>
      <w:r w:rsidR="00935A66" w:rsidRPr="00DC6896">
        <w:rPr>
          <w:rFonts w:ascii="Arial" w:hAnsi="Arial" w:cs="Arial"/>
          <w:i/>
          <w:sz w:val="24"/>
          <w:szCs w:val="24"/>
        </w:rPr>
        <w:t>”.</w:t>
      </w:r>
      <w:r w:rsidR="00935A66" w:rsidRPr="00C779B6">
        <w:rPr>
          <w:rStyle w:val="FootnoteReference"/>
          <w:rFonts w:ascii="Arial" w:hAnsi="Arial" w:cs="Arial"/>
          <w:i/>
          <w:sz w:val="24"/>
          <w:szCs w:val="24"/>
        </w:rPr>
        <w:footnoteReference w:id="19"/>
      </w:r>
    </w:p>
    <w:p w14:paraId="605885FC" w14:textId="77777777" w:rsidR="009507F1" w:rsidRPr="009507F1" w:rsidRDefault="009507F1" w:rsidP="00B569A8">
      <w:pPr>
        <w:pStyle w:val="ListParagraph"/>
        <w:spacing w:after="0" w:line="480" w:lineRule="auto"/>
        <w:jc w:val="both"/>
        <w:rPr>
          <w:rFonts w:ascii="Arial" w:hAnsi="Arial" w:cs="Arial"/>
          <w:i/>
          <w:sz w:val="24"/>
          <w:szCs w:val="24"/>
        </w:rPr>
      </w:pPr>
    </w:p>
    <w:p w14:paraId="3F190C0F" w14:textId="3ADDF865" w:rsidR="009507F1" w:rsidRPr="00DC6896" w:rsidRDefault="00DC6896" w:rsidP="00DC6896">
      <w:pPr>
        <w:spacing w:after="0" w:line="480" w:lineRule="auto"/>
        <w:ind w:left="720" w:hanging="720"/>
        <w:jc w:val="both"/>
        <w:rPr>
          <w:rFonts w:ascii="Arial" w:hAnsi="Arial" w:cs="Arial"/>
          <w:i/>
          <w:sz w:val="24"/>
          <w:szCs w:val="24"/>
        </w:rPr>
      </w:pPr>
      <w:r w:rsidRPr="009507F1">
        <w:rPr>
          <w:rFonts w:ascii="Arial" w:hAnsi="Arial" w:cs="Arial"/>
          <w:sz w:val="24"/>
          <w:szCs w:val="24"/>
        </w:rPr>
        <w:t>34.</w:t>
      </w:r>
      <w:r w:rsidRPr="009507F1">
        <w:rPr>
          <w:rFonts w:ascii="Arial" w:hAnsi="Arial" w:cs="Arial"/>
          <w:sz w:val="24"/>
          <w:szCs w:val="24"/>
        </w:rPr>
        <w:tab/>
      </w:r>
      <w:r w:rsidR="009507F1" w:rsidRPr="00DC6896">
        <w:rPr>
          <w:rFonts w:ascii="Arial" w:hAnsi="Arial" w:cs="Arial"/>
          <w:b/>
          <w:sz w:val="24"/>
          <w:szCs w:val="24"/>
        </w:rPr>
        <w:t>Hix Networking</w:t>
      </w:r>
      <w:r w:rsidR="009507F1" w:rsidRPr="00DC6896">
        <w:rPr>
          <w:rFonts w:ascii="Arial" w:hAnsi="Arial" w:cs="Arial"/>
          <w:sz w:val="24"/>
          <w:szCs w:val="24"/>
        </w:rPr>
        <w:t xml:space="preserve"> dealt with an interim interdict where it suffices to establish a prima facie right.  In this matter the application is for a final interdict and accordingly applicant had to show a clear right and its infringement on a balance of probabilities.  </w:t>
      </w:r>
    </w:p>
    <w:p w14:paraId="3EF06A6D" w14:textId="77777777" w:rsidR="009507F1" w:rsidRPr="009507F1" w:rsidRDefault="009507F1" w:rsidP="00B569A8">
      <w:pPr>
        <w:pStyle w:val="ListParagraph"/>
        <w:spacing w:line="480" w:lineRule="auto"/>
        <w:rPr>
          <w:rFonts w:ascii="Arial" w:hAnsi="Arial" w:cs="Arial"/>
          <w:sz w:val="24"/>
          <w:szCs w:val="24"/>
        </w:rPr>
      </w:pPr>
    </w:p>
    <w:p w14:paraId="282F9C4F" w14:textId="1B3140C5" w:rsidR="00EB0BCB" w:rsidRPr="00DC6896" w:rsidRDefault="00DC6896" w:rsidP="00DC6896">
      <w:pPr>
        <w:spacing w:after="0" w:line="480" w:lineRule="auto"/>
        <w:ind w:left="720" w:hanging="720"/>
        <w:jc w:val="both"/>
        <w:rPr>
          <w:rFonts w:ascii="Arial" w:hAnsi="Arial" w:cs="Arial"/>
          <w:i/>
          <w:sz w:val="24"/>
          <w:szCs w:val="24"/>
        </w:rPr>
      </w:pPr>
      <w:r w:rsidRPr="00EB0BCB">
        <w:rPr>
          <w:rFonts w:ascii="Arial" w:hAnsi="Arial" w:cs="Arial"/>
          <w:sz w:val="24"/>
          <w:szCs w:val="24"/>
        </w:rPr>
        <w:t>35.</w:t>
      </w:r>
      <w:r w:rsidRPr="00EB0BCB">
        <w:rPr>
          <w:rFonts w:ascii="Arial" w:hAnsi="Arial" w:cs="Arial"/>
          <w:sz w:val="24"/>
          <w:szCs w:val="24"/>
        </w:rPr>
        <w:tab/>
      </w:r>
      <w:r w:rsidR="009507F1" w:rsidRPr="00DC6896">
        <w:rPr>
          <w:rFonts w:ascii="Arial" w:hAnsi="Arial" w:cs="Arial"/>
          <w:sz w:val="24"/>
          <w:szCs w:val="24"/>
        </w:rPr>
        <w:t xml:space="preserve">The court in </w:t>
      </w:r>
      <w:r w:rsidR="009507F1" w:rsidRPr="00DC6896">
        <w:rPr>
          <w:rFonts w:ascii="Arial" w:hAnsi="Arial" w:cs="Arial"/>
          <w:b/>
          <w:sz w:val="24"/>
          <w:szCs w:val="24"/>
        </w:rPr>
        <w:t>Hix Networking</w:t>
      </w:r>
      <w:r w:rsidR="009507F1" w:rsidRPr="00DC6896">
        <w:rPr>
          <w:rFonts w:ascii="Arial" w:hAnsi="Arial" w:cs="Arial"/>
          <w:sz w:val="24"/>
          <w:szCs w:val="24"/>
        </w:rPr>
        <w:t xml:space="preserve"> dealt with </w:t>
      </w:r>
      <w:r w:rsidR="00AC1C31" w:rsidRPr="00DC6896">
        <w:rPr>
          <w:rFonts w:ascii="Arial" w:hAnsi="Arial" w:cs="Arial"/>
          <w:sz w:val="24"/>
          <w:szCs w:val="24"/>
        </w:rPr>
        <w:t>the</w:t>
      </w:r>
      <w:r w:rsidR="009507F1" w:rsidRPr="00DC6896">
        <w:rPr>
          <w:rFonts w:ascii="Arial" w:hAnsi="Arial" w:cs="Arial"/>
          <w:sz w:val="24"/>
          <w:szCs w:val="24"/>
        </w:rPr>
        <w:t xml:space="preserve"> proper approach of a court to an application for an interdict to restrain the publication of defamatory matter in that context.  It was importantly pointed out that in cases involving </w:t>
      </w:r>
      <w:r w:rsidR="00AC1C31" w:rsidRPr="00DC6896">
        <w:rPr>
          <w:rFonts w:ascii="Arial" w:hAnsi="Arial" w:cs="Arial"/>
          <w:sz w:val="24"/>
          <w:szCs w:val="24"/>
        </w:rPr>
        <w:t xml:space="preserve">an </w:t>
      </w:r>
      <w:r w:rsidR="009507F1" w:rsidRPr="00DC6896">
        <w:rPr>
          <w:rFonts w:ascii="Arial" w:hAnsi="Arial" w:cs="Arial"/>
          <w:sz w:val="24"/>
          <w:szCs w:val="24"/>
        </w:rPr>
        <w:t xml:space="preserve">attempt to restrain publication these must be approached with caution having regard to the fact that freedom of speech is a right not to be overwritten </w:t>
      </w:r>
      <w:r w:rsidR="00B569A8" w:rsidRPr="00DC6896">
        <w:rPr>
          <w:rFonts w:ascii="Arial" w:hAnsi="Arial" w:cs="Arial"/>
          <w:sz w:val="24"/>
          <w:szCs w:val="24"/>
        </w:rPr>
        <w:t>lightly</w:t>
      </w:r>
      <w:r w:rsidR="009507F1" w:rsidRPr="00DC6896">
        <w:rPr>
          <w:rFonts w:ascii="Arial" w:hAnsi="Arial" w:cs="Arial"/>
          <w:sz w:val="24"/>
          <w:szCs w:val="24"/>
        </w:rPr>
        <w:t xml:space="preserve">.  In </w:t>
      </w:r>
      <w:r w:rsidR="009507F1" w:rsidRPr="00DC6896">
        <w:rPr>
          <w:rFonts w:ascii="Arial" w:hAnsi="Arial" w:cs="Arial"/>
          <w:b/>
          <w:sz w:val="24"/>
          <w:szCs w:val="24"/>
        </w:rPr>
        <w:t>Hix Networking</w:t>
      </w:r>
      <w:r w:rsidR="009507F1" w:rsidRPr="00DC6896">
        <w:rPr>
          <w:rFonts w:ascii="Arial" w:hAnsi="Arial" w:cs="Arial"/>
          <w:sz w:val="24"/>
          <w:szCs w:val="24"/>
        </w:rPr>
        <w:t xml:space="preserve"> the court stated that “</w:t>
      </w:r>
      <w:r w:rsidR="00B569A8" w:rsidRPr="00DC6896">
        <w:rPr>
          <w:rFonts w:ascii="Arial" w:hAnsi="Arial" w:cs="Arial"/>
          <w:i/>
          <w:sz w:val="24"/>
          <w:szCs w:val="24"/>
        </w:rPr>
        <w:t>T</w:t>
      </w:r>
      <w:r w:rsidR="009507F1" w:rsidRPr="00DC6896">
        <w:rPr>
          <w:rFonts w:ascii="Arial" w:hAnsi="Arial" w:cs="Arial"/>
          <w:i/>
          <w:sz w:val="24"/>
          <w:szCs w:val="24"/>
        </w:rPr>
        <w:t>he appro</w:t>
      </w:r>
      <w:r w:rsidR="00B569A8" w:rsidRPr="00DC6896">
        <w:rPr>
          <w:rFonts w:ascii="Arial" w:hAnsi="Arial" w:cs="Arial"/>
          <w:i/>
          <w:sz w:val="24"/>
          <w:szCs w:val="24"/>
        </w:rPr>
        <w:t>priate</w:t>
      </w:r>
      <w:r w:rsidR="009507F1" w:rsidRPr="00DC6896">
        <w:rPr>
          <w:rFonts w:ascii="Arial" w:hAnsi="Arial" w:cs="Arial"/>
          <w:i/>
          <w:sz w:val="24"/>
          <w:szCs w:val="24"/>
        </w:rPr>
        <w:t xml:space="preserve"> stage for this consideration would in most cases be the point at which the balance of convenience is determined.</w:t>
      </w:r>
      <w:r w:rsidR="00EB0BCB" w:rsidRPr="00DC6896">
        <w:rPr>
          <w:rFonts w:ascii="Arial" w:hAnsi="Arial" w:cs="Arial"/>
          <w:i/>
          <w:sz w:val="24"/>
          <w:szCs w:val="24"/>
        </w:rPr>
        <w:t xml:space="preserve">  </w:t>
      </w:r>
      <w:r w:rsidR="009507F1" w:rsidRPr="00DC6896">
        <w:rPr>
          <w:rFonts w:ascii="Arial" w:hAnsi="Arial" w:cs="Arial"/>
          <w:i/>
          <w:sz w:val="24"/>
          <w:szCs w:val="24"/>
        </w:rPr>
        <w:t xml:space="preserve">It is at </w:t>
      </w:r>
      <w:r w:rsidR="00AC1C31" w:rsidRPr="00DC6896">
        <w:rPr>
          <w:rFonts w:ascii="Arial" w:hAnsi="Arial" w:cs="Arial"/>
          <w:i/>
          <w:sz w:val="24"/>
          <w:szCs w:val="24"/>
        </w:rPr>
        <w:t xml:space="preserve">that </w:t>
      </w:r>
      <w:r w:rsidR="009507F1" w:rsidRPr="00DC6896">
        <w:rPr>
          <w:rFonts w:ascii="Arial" w:hAnsi="Arial" w:cs="Arial"/>
          <w:i/>
          <w:sz w:val="24"/>
          <w:szCs w:val="24"/>
        </w:rPr>
        <w:t>stage that consideration should be given to the fact that the person allegedly defamed</w:t>
      </w:r>
      <w:r w:rsidR="009507F1" w:rsidRPr="00DC6896">
        <w:rPr>
          <w:rFonts w:ascii="Arial" w:hAnsi="Arial" w:cs="Arial"/>
          <w:sz w:val="24"/>
          <w:szCs w:val="24"/>
        </w:rPr>
        <w:t xml:space="preserve"> … </w:t>
      </w:r>
      <w:r w:rsidR="009507F1" w:rsidRPr="00DC6896">
        <w:rPr>
          <w:rFonts w:ascii="Arial" w:hAnsi="Arial" w:cs="Arial"/>
          <w:i/>
          <w:sz w:val="24"/>
          <w:szCs w:val="24"/>
        </w:rPr>
        <w:t xml:space="preserve">will, if the interdict is </w:t>
      </w:r>
      <w:r w:rsidR="00EB0BCB" w:rsidRPr="00DC6896">
        <w:rPr>
          <w:rFonts w:ascii="Arial" w:hAnsi="Arial" w:cs="Arial"/>
          <w:i/>
          <w:sz w:val="24"/>
          <w:szCs w:val="24"/>
        </w:rPr>
        <w:t>r</w:t>
      </w:r>
      <w:r w:rsidR="009507F1" w:rsidRPr="00DC6896">
        <w:rPr>
          <w:rFonts w:ascii="Arial" w:hAnsi="Arial" w:cs="Arial"/>
          <w:i/>
          <w:sz w:val="24"/>
          <w:szCs w:val="24"/>
        </w:rPr>
        <w:t>efused, nonetheless have a cause of action which will</w:t>
      </w:r>
      <w:r w:rsidR="00EB0BCB" w:rsidRPr="00DC6896">
        <w:rPr>
          <w:rFonts w:ascii="Arial" w:hAnsi="Arial" w:cs="Arial"/>
          <w:i/>
          <w:sz w:val="24"/>
          <w:szCs w:val="24"/>
        </w:rPr>
        <w:t xml:space="preserve"> result in an award for damages.  This should be weighed against the possibility, on the other hand, that a denial of a right to publish is likely to be the end of the matter as far as the press is concerned</w:t>
      </w:r>
      <w:r w:rsidR="00EB0BCB" w:rsidRPr="00DC6896">
        <w:rPr>
          <w:rFonts w:ascii="Arial" w:hAnsi="Arial" w:cs="Arial"/>
          <w:sz w:val="24"/>
          <w:szCs w:val="24"/>
        </w:rPr>
        <w:t>”</w:t>
      </w:r>
      <w:r w:rsidR="00B569A8" w:rsidRPr="00DC6896">
        <w:rPr>
          <w:rFonts w:ascii="Arial" w:hAnsi="Arial" w:cs="Arial"/>
          <w:sz w:val="24"/>
          <w:szCs w:val="24"/>
        </w:rPr>
        <w:t>.</w:t>
      </w:r>
      <w:r w:rsidR="00B569A8">
        <w:rPr>
          <w:rStyle w:val="FootnoteReference"/>
          <w:rFonts w:ascii="Arial" w:hAnsi="Arial" w:cs="Arial"/>
          <w:sz w:val="24"/>
          <w:szCs w:val="24"/>
        </w:rPr>
        <w:footnoteReference w:id="20"/>
      </w:r>
      <w:r w:rsidR="00EB0BCB" w:rsidRPr="00DC6896">
        <w:rPr>
          <w:rFonts w:ascii="Arial" w:hAnsi="Arial" w:cs="Arial"/>
          <w:sz w:val="24"/>
          <w:szCs w:val="24"/>
        </w:rPr>
        <w:t xml:space="preserve"> </w:t>
      </w:r>
    </w:p>
    <w:p w14:paraId="458C4BD4" w14:textId="77777777" w:rsidR="00EB0BCB" w:rsidRPr="00EB0BCB" w:rsidRDefault="00EB0BCB" w:rsidP="00B569A8">
      <w:pPr>
        <w:pStyle w:val="ListParagraph"/>
        <w:spacing w:line="480" w:lineRule="auto"/>
        <w:rPr>
          <w:rFonts w:ascii="Arial" w:hAnsi="Arial" w:cs="Arial"/>
          <w:sz w:val="24"/>
          <w:szCs w:val="24"/>
        </w:rPr>
      </w:pPr>
    </w:p>
    <w:p w14:paraId="3245E8A5" w14:textId="3461F9C8" w:rsidR="009507F1" w:rsidRPr="00DC6896" w:rsidRDefault="00DC6896" w:rsidP="00DC6896">
      <w:pPr>
        <w:spacing w:after="0" w:line="480" w:lineRule="auto"/>
        <w:ind w:left="720" w:hanging="720"/>
        <w:jc w:val="both"/>
        <w:rPr>
          <w:rFonts w:ascii="Arial" w:hAnsi="Arial" w:cs="Arial"/>
          <w:i/>
          <w:sz w:val="24"/>
          <w:szCs w:val="24"/>
        </w:rPr>
      </w:pPr>
      <w:r w:rsidRPr="00EB0BCB">
        <w:rPr>
          <w:rFonts w:ascii="Arial" w:hAnsi="Arial" w:cs="Arial"/>
          <w:sz w:val="24"/>
          <w:szCs w:val="24"/>
        </w:rPr>
        <w:lastRenderedPageBreak/>
        <w:t>36.</w:t>
      </w:r>
      <w:r w:rsidRPr="00EB0BCB">
        <w:rPr>
          <w:rFonts w:ascii="Arial" w:hAnsi="Arial" w:cs="Arial"/>
          <w:sz w:val="24"/>
          <w:szCs w:val="24"/>
        </w:rPr>
        <w:tab/>
      </w:r>
      <w:r w:rsidR="00EB0BCB" w:rsidRPr="00DC6896">
        <w:rPr>
          <w:rFonts w:ascii="Arial" w:hAnsi="Arial" w:cs="Arial"/>
          <w:sz w:val="24"/>
          <w:szCs w:val="24"/>
        </w:rPr>
        <w:t xml:space="preserve">As this matter is one in which a final order is required, as I have already set out above, there must be clear right and an infringement of that right on a balance of probabilities.  </w:t>
      </w:r>
    </w:p>
    <w:p w14:paraId="3EFAD99C" w14:textId="77777777" w:rsidR="00EB0BCB" w:rsidRPr="00EB0BCB" w:rsidRDefault="00EB0BCB" w:rsidP="00B569A8">
      <w:pPr>
        <w:pStyle w:val="ListParagraph"/>
        <w:spacing w:line="480" w:lineRule="auto"/>
        <w:rPr>
          <w:rFonts w:ascii="Arial" w:hAnsi="Arial" w:cs="Arial"/>
          <w:i/>
          <w:sz w:val="24"/>
          <w:szCs w:val="24"/>
        </w:rPr>
      </w:pPr>
    </w:p>
    <w:p w14:paraId="387AFD14" w14:textId="51E1751B" w:rsidR="00EB0BCB" w:rsidRPr="00DC6896" w:rsidRDefault="00DC6896" w:rsidP="00DC6896">
      <w:pPr>
        <w:spacing w:after="0" w:line="480" w:lineRule="auto"/>
        <w:ind w:left="720" w:hanging="720"/>
        <w:jc w:val="both"/>
        <w:rPr>
          <w:rFonts w:ascii="Arial" w:hAnsi="Arial" w:cs="Arial"/>
          <w:i/>
          <w:sz w:val="24"/>
          <w:szCs w:val="24"/>
        </w:rPr>
      </w:pPr>
      <w:r w:rsidRPr="00EB0BCB">
        <w:rPr>
          <w:rFonts w:ascii="Arial" w:hAnsi="Arial" w:cs="Arial"/>
          <w:sz w:val="24"/>
          <w:szCs w:val="24"/>
        </w:rPr>
        <w:t>37.</w:t>
      </w:r>
      <w:r w:rsidRPr="00EB0BCB">
        <w:rPr>
          <w:rFonts w:ascii="Arial" w:hAnsi="Arial" w:cs="Arial"/>
          <w:sz w:val="24"/>
          <w:szCs w:val="24"/>
        </w:rPr>
        <w:tab/>
      </w:r>
      <w:r w:rsidR="00EB0BCB" w:rsidRPr="00DC6896">
        <w:rPr>
          <w:rFonts w:ascii="Arial" w:hAnsi="Arial" w:cs="Arial"/>
          <w:sz w:val="24"/>
          <w:szCs w:val="24"/>
        </w:rPr>
        <w:t xml:space="preserve">Again, in </w:t>
      </w:r>
      <w:r w:rsidR="00EB0BCB" w:rsidRPr="00DC6896">
        <w:rPr>
          <w:rFonts w:ascii="Arial" w:hAnsi="Arial" w:cs="Arial"/>
          <w:b/>
          <w:sz w:val="24"/>
          <w:szCs w:val="24"/>
        </w:rPr>
        <w:t>Herbal Zone</w:t>
      </w:r>
      <w:r w:rsidR="00EB0BCB" w:rsidRPr="00DC6896">
        <w:rPr>
          <w:rFonts w:ascii="Arial" w:hAnsi="Arial" w:cs="Arial"/>
          <w:sz w:val="24"/>
          <w:szCs w:val="24"/>
        </w:rPr>
        <w:t xml:space="preserve"> (</w:t>
      </w:r>
      <w:r w:rsidR="00EB0BCB" w:rsidRPr="00DC6896">
        <w:rPr>
          <w:rFonts w:ascii="Arial" w:hAnsi="Arial" w:cs="Arial"/>
          <w:i/>
          <w:sz w:val="24"/>
          <w:szCs w:val="24"/>
        </w:rPr>
        <w:t>supra</w:t>
      </w:r>
      <w:r w:rsidR="00EB0BCB" w:rsidRPr="00DC6896">
        <w:rPr>
          <w:rFonts w:ascii="Arial" w:hAnsi="Arial" w:cs="Arial"/>
          <w:sz w:val="24"/>
          <w:szCs w:val="24"/>
        </w:rPr>
        <w:t>) it was emphasised that an interdict of the nature sought in this matter (to prevent the publication of defamatory matter) is directed at preventing the party interdict</w:t>
      </w:r>
      <w:r w:rsidR="00B569A8" w:rsidRPr="00DC6896">
        <w:rPr>
          <w:rFonts w:ascii="Arial" w:hAnsi="Arial" w:cs="Arial"/>
          <w:sz w:val="24"/>
          <w:szCs w:val="24"/>
        </w:rPr>
        <w:t>ed</w:t>
      </w:r>
      <w:r w:rsidR="00EB0BCB" w:rsidRPr="00DC6896">
        <w:rPr>
          <w:rFonts w:ascii="Arial" w:hAnsi="Arial" w:cs="Arial"/>
          <w:sz w:val="24"/>
          <w:szCs w:val="24"/>
        </w:rPr>
        <w:t xml:space="preserve"> from making statements in the future.  If granted the court pointed out</w:t>
      </w:r>
      <w:r w:rsidR="00B569A8" w:rsidRPr="00DC6896">
        <w:rPr>
          <w:rFonts w:ascii="Arial" w:hAnsi="Arial" w:cs="Arial"/>
          <w:sz w:val="24"/>
          <w:szCs w:val="24"/>
        </w:rPr>
        <w:t>,</w:t>
      </w:r>
      <w:r w:rsidR="00EB0BCB" w:rsidRPr="00DC6896">
        <w:rPr>
          <w:rFonts w:ascii="Arial" w:hAnsi="Arial" w:cs="Arial"/>
          <w:sz w:val="24"/>
          <w:szCs w:val="24"/>
        </w:rPr>
        <w:t xml:space="preserve"> it impinges upon the parties’ constitutionally protected right to freedom of speech.  “</w:t>
      </w:r>
      <w:r w:rsidR="00EB0BCB" w:rsidRPr="00DC6896">
        <w:rPr>
          <w:rFonts w:ascii="Arial" w:hAnsi="Arial" w:cs="Arial"/>
          <w:i/>
          <w:sz w:val="24"/>
          <w:szCs w:val="24"/>
        </w:rPr>
        <w:t>For that reason such an interdict is only infrequently granted, the party claiming that they will be injured by such breach ordinarily being left to their remedy of claim for damages in due course.</w:t>
      </w:r>
      <w:r w:rsidR="00EB0BCB" w:rsidRPr="00DC6896">
        <w:rPr>
          <w:rFonts w:ascii="Arial" w:hAnsi="Arial" w:cs="Arial"/>
          <w:sz w:val="24"/>
          <w:szCs w:val="24"/>
        </w:rPr>
        <w:t>”</w:t>
      </w:r>
      <w:r w:rsidR="00EB0BCB">
        <w:rPr>
          <w:rStyle w:val="FootnoteReference"/>
          <w:rFonts w:ascii="Arial" w:hAnsi="Arial" w:cs="Arial"/>
          <w:sz w:val="24"/>
          <w:szCs w:val="24"/>
        </w:rPr>
        <w:footnoteReference w:id="21"/>
      </w:r>
      <w:r w:rsidR="00EB0BCB" w:rsidRPr="00DC6896">
        <w:rPr>
          <w:rFonts w:ascii="Arial" w:hAnsi="Arial" w:cs="Arial"/>
          <w:i/>
          <w:sz w:val="24"/>
          <w:szCs w:val="24"/>
        </w:rPr>
        <w:t xml:space="preserve">    </w:t>
      </w:r>
    </w:p>
    <w:p w14:paraId="614BC613" w14:textId="77777777" w:rsidR="00EB0BCB" w:rsidRPr="00EB0BCB" w:rsidRDefault="00EB0BCB" w:rsidP="00B569A8">
      <w:pPr>
        <w:pStyle w:val="ListParagraph"/>
        <w:spacing w:line="480" w:lineRule="auto"/>
        <w:rPr>
          <w:rFonts w:ascii="Arial" w:hAnsi="Arial" w:cs="Arial"/>
          <w:i/>
          <w:sz w:val="24"/>
          <w:szCs w:val="24"/>
        </w:rPr>
      </w:pPr>
    </w:p>
    <w:p w14:paraId="32FAB0A1" w14:textId="40F5B01B" w:rsidR="00EB0BCB" w:rsidRPr="00DC6896" w:rsidRDefault="00DC6896" w:rsidP="00DC6896">
      <w:pPr>
        <w:spacing w:after="0" w:line="480" w:lineRule="auto"/>
        <w:ind w:left="720" w:hanging="720"/>
        <w:jc w:val="both"/>
        <w:rPr>
          <w:rFonts w:ascii="Arial" w:hAnsi="Arial" w:cs="Arial"/>
          <w:i/>
          <w:sz w:val="24"/>
          <w:szCs w:val="24"/>
        </w:rPr>
      </w:pPr>
      <w:r w:rsidRPr="00EB0BCB">
        <w:rPr>
          <w:rFonts w:ascii="Arial" w:hAnsi="Arial" w:cs="Arial"/>
          <w:sz w:val="24"/>
          <w:szCs w:val="24"/>
        </w:rPr>
        <w:t>38.</w:t>
      </w:r>
      <w:r w:rsidRPr="00EB0BCB">
        <w:rPr>
          <w:rFonts w:ascii="Arial" w:hAnsi="Arial" w:cs="Arial"/>
          <w:sz w:val="24"/>
          <w:szCs w:val="24"/>
        </w:rPr>
        <w:tab/>
      </w:r>
      <w:r w:rsidR="00EB0BCB" w:rsidRPr="00DC6896">
        <w:rPr>
          <w:rFonts w:ascii="Arial" w:hAnsi="Arial" w:cs="Arial"/>
          <w:sz w:val="24"/>
          <w:szCs w:val="24"/>
          <w:lang w:val="en-US"/>
        </w:rPr>
        <w:t xml:space="preserve">In </w:t>
      </w:r>
      <w:r w:rsidR="00EB0BCB" w:rsidRPr="00DC6896">
        <w:rPr>
          <w:rFonts w:ascii="Arial" w:hAnsi="Arial" w:cs="Arial"/>
          <w:b/>
          <w:sz w:val="24"/>
          <w:szCs w:val="24"/>
          <w:lang w:val="en-US"/>
        </w:rPr>
        <w:t>Midi Television (Pty) Ltd v Director of Public Prosecutions</w:t>
      </w:r>
      <w:r w:rsidR="00EB0BCB">
        <w:rPr>
          <w:rStyle w:val="FootnoteReference"/>
          <w:rFonts w:ascii="Arial" w:hAnsi="Arial" w:cs="Arial"/>
          <w:sz w:val="24"/>
          <w:szCs w:val="24"/>
          <w:lang w:val="en-US"/>
        </w:rPr>
        <w:footnoteReference w:id="22"/>
      </w:r>
      <w:r w:rsidR="00EB0BCB" w:rsidRPr="00DC6896">
        <w:rPr>
          <w:rFonts w:ascii="Arial" w:hAnsi="Arial" w:cs="Arial"/>
          <w:b/>
          <w:sz w:val="24"/>
          <w:szCs w:val="24"/>
          <w:lang w:val="en-US"/>
        </w:rPr>
        <w:t xml:space="preserve"> </w:t>
      </w:r>
      <w:r w:rsidR="00EB0BCB" w:rsidRPr="00DC6896">
        <w:rPr>
          <w:rFonts w:ascii="Arial" w:hAnsi="Arial" w:cs="Arial"/>
          <w:sz w:val="24"/>
          <w:szCs w:val="24"/>
          <w:lang w:val="en-US"/>
        </w:rPr>
        <w:t>Nugent JA said:</w:t>
      </w:r>
    </w:p>
    <w:p w14:paraId="5656CF47" w14:textId="77777777" w:rsidR="00EB0BCB" w:rsidRPr="00EB0BCB" w:rsidRDefault="00EB0BCB" w:rsidP="00EB0BCB">
      <w:pPr>
        <w:pStyle w:val="ListParagraph"/>
        <w:rPr>
          <w:rFonts w:ascii="Arial" w:hAnsi="Arial" w:cs="Arial"/>
          <w:sz w:val="24"/>
          <w:szCs w:val="24"/>
          <w:lang w:val="en-US"/>
        </w:rPr>
      </w:pPr>
    </w:p>
    <w:p w14:paraId="5B5AB8DF" w14:textId="77777777" w:rsidR="00EB0BCB" w:rsidRPr="00616020" w:rsidRDefault="00EB0BCB" w:rsidP="00616020">
      <w:pPr>
        <w:pStyle w:val="ListParagraph"/>
        <w:spacing w:after="0" w:line="360" w:lineRule="auto"/>
        <w:ind w:left="1440"/>
        <w:jc w:val="both"/>
        <w:rPr>
          <w:rFonts w:ascii="Arial" w:hAnsi="Arial" w:cs="Arial"/>
        </w:rPr>
      </w:pPr>
      <w:r w:rsidRPr="00616020">
        <w:rPr>
          <w:rFonts w:ascii="Arial" w:hAnsi="Arial" w:cs="Arial"/>
          <w:lang w:val="en-US"/>
        </w:rPr>
        <w:t>“Where it is alleged, for example, that a publication is defamatory, but it has yet to be established that the defamation is unlawful, an award of damages is usually capable of vindicating the right to reputation</w:t>
      </w:r>
      <w:r w:rsidR="00616020" w:rsidRPr="00616020">
        <w:rPr>
          <w:rFonts w:ascii="Arial" w:hAnsi="Arial" w:cs="Arial"/>
          <w:lang w:val="en-US"/>
        </w:rPr>
        <w:t xml:space="preserve"> if it is later found to have been infringed, and </w:t>
      </w:r>
      <w:r w:rsidR="00B569A8">
        <w:rPr>
          <w:rFonts w:ascii="Arial" w:hAnsi="Arial" w:cs="Arial"/>
          <w:lang w:val="en-US"/>
        </w:rPr>
        <w:t>a</w:t>
      </w:r>
      <w:r w:rsidR="00616020" w:rsidRPr="00616020">
        <w:rPr>
          <w:rFonts w:ascii="Arial" w:hAnsi="Arial" w:cs="Arial"/>
          <w:lang w:val="en-US"/>
        </w:rPr>
        <w:t>n anticipatory ban on publication will seldom be necessary for that purpose.”</w:t>
      </w:r>
      <w:r w:rsidRPr="00616020">
        <w:rPr>
          <w:rFonts w:ascii="Arial" w:hAnsi="Arial" w:cs="Arial"/>
          <w:lang w:val="en-US"/>
        </w:rPr>
        <w:t xml:space="preserve"> </w:t>
      </w:r>
      <w:r w:rsidRPr="00616020">
        <w:rPr>
          <w:rFonts w:ascii="Arial" w:hAnsi="Arial" w:cs="Arial"/>
          <w:b/>
          <w:lang w:val="en-US"/>
        </w:rPr>
        <w:t xml:space="preserve"> </w:t>
      </w:r>
      <w:r w:rsidRPr="00616020">
        <w:rPr>
          <w:rFonts w:ascii="Arial" w:hAnsi="Arial" w:cs="Arial"/>
          <w:i/>
        </w:rPr>
        <w:t xml:space="preserve"> </w:t>
      </w:r>
    </w:p>
    <w:p w14:paraId="42733A4C" w14:textId="77777777" w:rsidR="00935A66" w:rsidRPr="00EB0BCB" w:rsidRDefault="00935A66" w:rsidP="00831537">
      <w:pPr>
        <w:pStyle w:val="ListParagraph"/>
        <w:spacing w:after="0" w:line="360" w:lineRule="auto"/>
        <w:ind w:hanging="720"/>
        <w:rPr>
          <w:rFonts w:ascii="Arial" w:hAnsi="Arial" w:cs="Arial"/>
          <w:b/>
          <w:i/>
          <w:sz w:val="24"/>
          <w:szCs w:val="24"/>
          <w:u w:val="single"/>
        </w:rPr>
      </w:pPr>
    </w:p>
    <w:p w14:paraId="5990560A" w14:textId="6481C10A" w:rsidR="00616020" w:rsidRPr="00DC6896" w:rsidRDefault="00DC6896" w:rsidP="00DC6896">
      <w:pPr>
        <w:spacing w:after="0" w:line="480" w:lineRule="auto"/>
        <w:ind w:left="720" w:hanging="720"/>
        <w:jc w:val="both"/>
        <w:rPr>
          <w:rFonts w:ascii="Arial" w:hAnsi="Arial" w:cs="Arial"/>
          <w:b/>
          <w:sz w:val="24"/>
          <w:szCs w:val="24"/>
          <w:u w:val="single"/>
        </w:rPr>
      </w:pPr>
      <w:r w:rsidRPr="00616020">
        <w:rPr>
          <w:rFonts w:ascii="Arial" w:hAnsi="Arial" w:cs="Arial"/>
          <w:sz w:val="24"/>
          <w:szCs w:val="24"/>
        </w:rPr>
        <w:t>39.</w:t>
      </w:r>
      <w:r w:rsidRPr="00616020">
        <w:rPr>
          <w:rFonts w:ascii="Arial" w:hAnsi="Arial" w:cs="Arial"/>
          <w:sz w:val="24"/>
          <w:szCs w:val="24"/>
        </w:rPr>
        <w:tab/>
      </w:r>
      <w:r w:rsidR="00616020" w:rsidRPr="00DC6896">
        <w:rPr>
          <w:rFonts w:ascii="Arial" w:hAnsi="Arial" w:cs="Arial"/>
          <w:sz w:val="24"/>
          <w:szCs w:val="24"/>
        </w:rPr>
        <w:t xml:space="preserve">Having set this out in </w:t>
      </w:r>
      <w:r w:rsidR="00616020" w:rsidRPr="00DC6896">
        <w:rPr>
          <w:rFonts w:ascii="Arial" w:hAnsi="Arial" w:cs="Arial"/>
          <w:b/>
          <w:sz w:val="24"/>
          <w:szCs w:val="24"/>
        </w:rPr>
        <w:t>Herbal Zone</w:t>
      </w:r>
      <w:r w:rsidR="00616020" w:rsidRPr="00DC6896">
        <w:rPr>
          <w:rFonts w:ascii="Arial" w:hAnsi="Arial" w:cs="Arial"/>
          <w:sz w:val="24"/>
          <w:szCs w:val="24"/>
        </w:rPr>
        <w:t xml:space="preserve"> the court continued:</w:t>
      </w:r>
    </w:p>
    <w:p w14:paraId="1141B512" w14:textId="77777777" w:rsidR="00616020" w:rsidRDefault="00616020" w:rsidP="00616020">
      <w:pPr>
        <w:pStyle w:val="ListParagraph"/>
        <w:spacing w:after="0" w:line="480" w:lineRule="auto"/>
        <w:jc w:val="both"/>
        <w:rPr>
          <w:rFonts w:ascii="Arial" w:hAnsi="Arial" w:cs="Arial"/>
          <w:sz w:val="24"/>
          <w:szCs w:val="24"/>
        </w:rPr>
      </w:pPr>
    </w:p>
    <w:p w14:paraId="20CC3B8C" w14:textId="77777777" w:rsidR="00616020" w:rsidRPr="00616020" w:rsidRDefault="00616020" w:rsidP="00616020">
      <w:pPr>
        <w:pStyle w:val="ListParagraph"/>
        <w:spacing w:after="0" w:line="360" w:lineRule="auto"/>
        <w:ind w:left="1440"/>
        <w:jc w:val="both"/>
        <w:rPr>
          <w:rFonts w:ascii="Arial" w:hAnsi="Arial" w:cs="Arial"/>
        </w:rPr>
      </w:pPr>
      <w:r w:rsidRPr="00616020">
        <w:rPr>
          <w:rFonts w:ascii="Arial" w:hAnsi="Arial" w:cs="Arial"/>
        </w:rPr>
        <w:t xml:space="preserve">“A corporate entity such as Herbs Oils is entitled to claim damages based on defamation.  This includes both pecuniary damages for actual financial loss and general damages for harm to its commercial reputation.  No attempt was made to show that Herbs Oils had suffered loss as a result of the publication of </w:t>
      </w:r>
      <w:r w:rsidRPr="00616020">
        <w:rPr>
          <w:rFonts w:ascii="Arial" w:hAnsi="Arial" w:cs="Arial"/>
        </w:rPr>
        <w:lastRenderedPageBreak/>
        <w:t xml:space="preserve">the advertisement and circular, much less that it would suffer </w:t>
      </w:r>
      <w:r w:rsidR="00824838" w:rsidRPr="00616020">
        <w:rPr>
          <w:rFonts w:ascii="Arial" w:hAnsi="Arial" w:cs="Arial"/>
        </w:rPr>
        <w:t>irreparable</w:t>
      </w:r>
      <w:r w:rsidRPr="00616020">
        <w:rPr>
          <w:rFonts w:ascii="Arial" w:hAnsi="Arial" w:cs="Arial"/>
        </w:rPr>
        <w:t xml:space="preserve"> harm in the future by further </w:t>
      </w:r>
      <w:r w:rsidR="00B569A8">
        <w:rPr>
          <w:rFonts w:ascii="Arial" w:hAnsi="Arial" w:cs="Arial"/>
        </w:rPr>
        <w:t>publication</w:t>
      </w:r>
      <w:r w:rsidRPr="00616020">
        <w:rPr>
          <w:rFonts w:ascii="Arial" w:hAnsi="Arial" w:cs="Arial"/>
        </w:rPr>
        <w:t xml:space="preserve"> of such material.  Nor did it allege that damages would not be an adequate remedy for such publication.  Indeed the third respondent’s founding affidavit entirely lack allegations in regard to these two elements of the claim for an interdict.”</w:t>
      </w:r>
      <w:r w:rsidRPr="00616020">
        <w:rPr>
          <w:rStyle w:val="FootnoteReference"/>
          <w:rFonts w:ascii="Arial" w:hAnsi="Arial" w:cs="Arial"/>
        </w:rPr>
        <w:footnoteReference w:id="23"/>
      </w:r>
    </w:p>
    <w:p w14:paraId="561532B0" w14:textId="77777777" w:rsidR="00616020" w:rsidRPr="00616020" w:rsidRDefault="00616020" w:rsidP="00616020">
      <w:pPr>
        <w:pStyle w:val="ListParagraph"/>
        <w:spacing w:after="0" w:line="480" w:lineRule="auto"/>
        <w:jc w:val="both"/>
        <w:rPr>
          <w:rFonts w:ascii="Arial" w:hAnsi="Arial" w:cs="Arial"/>
          <w:sz w:val="24"/>
          <w:szCs w:val="24"/>
        </w:rPr>
      </w:pPr>
    </w:p>
    <w:p w14:paraId="0646790F" w14:textId="4D4AC374" w:rsidR="00616020" w:rsidRPr="00DC6896" w:rsidRDefault="00DC6896" w:rsidP="00DC6896">
      <w:pPr>
        <w:spacing w:after="0" w:line="480" w:lineRule="auto"/>
        <w:ind w:left="720" w:hanging="720"/>
        <w:jc w:val="both"/>
        <w:rPr>
          <w:rFonts w:ascii="Arial" w:hAnsi="Arial" w:cs="Arial"/>
          <w:sz w:val="24"/>
          <w:szCs w:val="24"/>
        </w:rPr>
      </w:pPr>
      <w:r>
        <w:rPr>
          <w:rFonts w:ascii="Arial" w:hAnsi="Arial" w:cs="Arial"/>
          <w:sz w:val="24"/>
          <w:szCs w:val="24"/>
        </w:rPr>
        <w:t>40.</w:t>
      </w:r>
      <w:r>
        <w:rPr>
          <w:rFonts w:ascii="Arial" w:hAnsi="Arial" w:cs="Arial"/>
          <w:sz w:val="24"/>
          <w:szCs w:val="24"/>
        </w:rPr>
        <w:tab/>
      </w:r>
      <w:r w:rsidR="00616020" w:rsidRPr="00DC6896">
        <w:rPr>
          <w:rFonts w:ascii="Arial" w:hAnsi="Arial" w:cs="Arial"/>
          <w:sz w:val="24"/>
          <w:szCs w:val="24"/>
        </w:rPr>
        <w:t>I will deal later herewith relevant to this matter.</w:t>
      </w:r>
    </w:p>
    <w:p w14:paraId="589EF63C" w14:textId="77777777" w:rsidR="00616020" w:rsidRPr="00616020" w:rsidRDefault="00616020" w:rsidP="00616020">
      <w:pPr>
        <w:pStyle w:val="ListParagraph"/>
        <w:spacing w:after="0" w:line="480" w:lineRule="auto"/>
        <w:jc w:val="both"/>
        <w:rPr>
          <w:rFonts w:ascii="Arial" w:hAnsi="Arial" w:cs="Arial"/>
          <w:sz w:val="24"/>
          <w:szCs w:val="24"/>
        </w:rPr>
      </w:pPr>
    </w:p>
    <w:p w14:paraId="65594811" w14:textId="70B6070E" w:rsidR="00935A66" w:rsidRPr="00DC6896" w:rsidRDefault="00DC6896" w:rsidP="00DC6896">
      <w:pPr>
        <w:spacing w:after="0" w:line="480" w:lineRule="auto"/>
        <w:ind w:left="720" w:hanging="720"/>
        <w:jc w:val="both"/>
        <w:rPr>
          <w:rFonts w:ascii="Arial" w:hAnsi="Arial" w:cs="Arial"/>
          <w:b/>
          <w:sz w:val="24"/>
          <w:szCs w:val="24"/>
          <w:u w:val="single"/>
        </w:rPr>
      </w:pPr>
      <w:r w:rsidRPr="00045E2E">
        <w:rPr>
          <w:rFonts w:ascii="Arial" w:hAnsi="Arial" w:cs="Arial"/>
          <w:sz w:val="24"/>
          <w:szCs w:val="24"/>
        </w:rPr>
        <w:t>41.</w:t>
      </w:r>
      <w:r w:rsidRPr="00045E2E">
        <w:rPr>
          <w:rFonts w:ascii="Arial" w:hAnsi="Arial" w:cs="Arial"/>
          <w:sz w:val="24"/>
          <w:szCs w:val="24"/>
        </w:rPr>
        <w:tab/>
      </w:r>
      <w:r w:rsidR="00935A66" w:rsidRPr="00DC6896">
        <w:rPr>
          <w:rFonts w:ascii="Arial" w:hAnsi="Arial" w:cs="Arial"/>
          <w:sz w:val="24"/>
          <w:szCs w:val="24"/>
        </w:rPr>
        <w:t xml:space="preserve">The above approach has been supported recently in </w:t>
      </w:r>
      <w:r w:rsidR="00935A66" w:rsidRPr="00DC6896">
        <w:rPr>
          <w:rFonts w:ascii="Arial" w:hAnsi="Arial" w:cs="Arial"/>
          <w:b/>
          <w:sz w:val="24"/>
          <w:szCs w:val="24"/>
        </w:rPr>
        <w:t xml:space="preserve">Manuel v EFF </w:t>
      </w:r>
      <w:r w:rsidR="00935A66" w:rsidRPr="00045E2E">
        <w:rPr>
          <w:rStyle w:val="FootnoteReference"/>
          <w:rFonts w:ascii="Arial" w:hAnsi="Arial" w:cs="Arial"/>
          <w:b/>
          <w:sz w:val="24"/>
          <w:szCs w:val="24"/>
        </w:rPr>
        <w:footnoteReference w:id="24"/>
      </w:r>
      <w:r w:rsidR="00935A66" w:rsidRPr="00DC6896">
        <w:rPr>
          <w:rFonts w:ascii="Arial" w:hAnsi="Arial" w:cs="Arial"/>
          <w:sz w:val="24"/>
          <w:szCs w:val="24"/>
        </w:rPr>
        <w:t xml:space="preserve">; </w:t>
      </w:r>
      <w:r w:rsidR="00935A66" w:rsidRPr="00DC6896">
        <w:rPr>
          <w:rFonts w:ascii="Arial" w:hAnsi="Arial" w:cs="Arial"/>
          <w:b/>
          <w:sz w:val="24"/>
          <w:szCs w:val="24"/>
        </w:rPr>
        <w:t xml:space="preserve">Gqubule Mbeki v EFF </w:t>
      </w:r>
      <w:r w:rsidR="00935A66" w:rsidRPr="00045E2E">
        <w:rPr>
          <w:rStyle w:val="FootnoteReference"/>
          <w:rFonts w:ascii="Arial" w:hAnsi="Arial" w:cs="Arial"/>
          <w:b/>
          <w:sz w:val="24"/>
          <w:szCs w:val="24"/>
        </w:rPr>
        <w:footnoteReference w:id="25"/>
      </w:r>
      <w:r w:rsidR="00935A66" w:rsidRPr="00DC6896">
        <w:rPr>
          <w:rFonts w:ascii="Arial" w:hAnsi="Arial" w:cs="Arial"/>
          <w:b/>
          <w:sz w:val="24"/>
          <w:szCs w:val="24"/>
        </w:rPr>
        <w:t xml:space="preserve"> </w:t>
      </w:r>
      <w:r w:rsidR="00935A66" w:rsidRPr="00DC6896">
        <w:rPr>
          <w:rFonts w:ascii="Arial" w:hAnsi="Arial" w:cs="Arial"/>
          <w:sz w:val="24"/>
          <w:szCs w:val="24"/>
        </w:rPr>
        <w:t xml:space="preserve">and </w:t>
      </w:r>
      <w:r w:rsidR="00935A66" w:rsidRPr="00DC6896">
        <w:rPr>
          <w:rFonts w:ascii="Arial" w:hAnsi="Arial" w:cs="Arial"/>
          <w:b/>
          <w:sz w:val="24"/>
          <w:szCs w:val="24"/>
        </w:rPr>
        <w:t>Hanekom v Zuma</w:t>
      </w:r>
      <w:r w:rsidR="00935A66" w:rsidRPr="00045E2E">
        <w:rPr>
          <w:rStyle w:val="FootnoteReference"/>
          <w:rFonts w:ascii="Arial" w:hAnsi="Arial" w:cs="Arial"/>
          <w:b/>
          <w:sz w:val="24"/>
          <w:szCs w:val="24"/>
        </w:rPr>
        <w:footnoteReference w:id="26"/>
      </w:r>
      <w:r w:rsidR="00935A66" w:rsidRPr="00DC6896">
        <w:rPr>
          <w:rFonts w:ascii="Arial" w:hAnsi="Arial" w:cs="Arial"/>
          <w:sz w:val="24"/>
          <w:szCs w:val="24"/>
        </w:rPr>
        <w:t xml:space="preserve">. </w:t>
      </w:r>
    </w:p>
    <w:p w14:paraId="2D2EA013" w14:textId="77777777" w:rsidR="00935A66" w:rsidRPr="000828D8" w:rsidRDefault="00935A66" w:rsidP="00831537">
      <w:pPr>
        <w:pStyle w:val="ListParagraph"/>
        <w:spacing w:after="0" w:line="480" w:lineRule="auto"/>
        <w:ind w:hanging="720"/>
        <w:jc w:val="both"/>
        <w:rPr>
          <w:rFonts w:ascii="Arial" w:hAnsi="Arial" w:cs="Arial"/>
          <w:b/>
          <w:sz w:val="24"/>
          <w:szCs w:val="24"/>
          <w:u w:val="single"/>
        </w:rPr>
      </w:pPr>
    </w:p>
    <w:p w14:paraId="70BFC1F4" w14:textId="4899A080" w:rsidR="00935A66" w:rsidRPr="00DC6896" w:rsidRDefault="00DC6896" w:rsidP="00DC6896">
      <w:pPr>
        <w:spacing w:after="0" w:line="480" w:lineRule="auto"/>
        <w:ind w:left="720" w:hanging="720"/>
        <w:jc w:val="both"/>
        <w:rPr>
          <w:rFonts w:ascii="Arial" w:hAnsi="Arial" w:cs="Arial"/>
          <w:b/>
          <w:sz w:val="24"/>
          <w:szCs w:val="24"/>
          <w:u w:val="single"/>
        </w:rPr>
      </w:pPr>
      <w:r w:rsidRPr="00804B58">
        <w:rPr>
          <w:rFonts w:ascii="Arial" w:hAnsi="Arial" w:cs="Arial"/>
          <w:sz w:val="24"/>
          <w:szCs w:val="24"/>
        </w:rPr>
        <w:t>42.</w:t>
      </w:r>
      <w:r w:rsidRPr="00804B58">
        <w:rPr>
          <w:rFonts w:ascii="Arial" w:hAnsi="Arial" w:cs="Arial"/>
          <w:sz w:val="24"/>
          <w:szCs w:val="24"/>
        </w:rPr>
        <w:tab/>
      </w:r>
      <w:r w:rsidR="00935A66" w:rsidRPr="00DC6896">
        <w:rPr>
          <w:rFonts w:ascii="Arial" w:hAnsi="Arial" w:cs="Arial"/>
          <w:sz w:val="24"/>
          <w:szCs w:val="24"/>
        </w:rPr>
        <w:t xml:space="preserve">In </w:t>
      </w:r>
      <w:r w:rsidR="00935A66" w:rsidRPr="00DC6896">
        <w:rPr>
          <w:rFonts w:ascii="Arial" w:hAnsi="Arial" w:cs="Arial"/>
          <w:b/>
          <w:sz w:val="24"/>
          <w:szCs w:val="24"/>
        </w:rPr>
        <w:t>Manuel</w:t>
      </w:r>
      <w:r w:rsidR="00A57E73" w:rsidRPr="00DC6896">
        <w:rPr>
          <w:rFonts w:ascii="Arial" w:hAnsi="Arial" w:cs="Arial"/>
          <w:b/>
          <w:sz w:val="24"/>
          <w:szCs w:val="24"/>
        </w:rPr>
        <w:t xml:space="preserve"> </w:t>
      </w:r>
      <w:r w:rsidR="00A57E73" w:rsidRPr="00DC6896">
        <w:rPr>
          <w:rFonts w:ascii="Arial" w:hAnsi="Arial" w:cs="Arial"/>
          <w:sz w:val="24"/>
          <w:szCs w:val="24"/>
        </w:rPr>
        <w:t>(</w:t>
      </w:r>
      <w:r w:rsidR="00A57E73" w:rsidRPr="00DC6896">
        <w:rPr>
          <w:rFonts w:ascii="Arial" w:hAnsi="Arial" w:cs="Arial"/>
          <w:i/>
          <w:sz w:val="24"/>
          <w:szCs w:val="24"/>
        </w:rPr>
        <w:t>supra)</w:t>
      </w:r>
      <w:r w:rsidR="00935A66" w:rsidRPr="00DC6896">
        <w:rPr>
          <w:rFonts w:ascii="Arial" w:hAnsi="Arial" w:cs="Arial"/>
          <w:sz w:val="24"/>
          <w:szCs w:val="24"/>
        </w:rPr>
        <w:t xml:space="preserve">, final interdictory relief was sought on motion relating to the publication of defamatory material.  </w:t>
      </w:r>
      <w:r w:rsidR="00D00AFA" w:rsidRPr="00DC6896">
        <w:rPr>
          <w:rFonts w:ascii="Arial" w:hAnsi="Arial" w:cs="Arial"/>
          <w:sz w:val="24"/>
          <w:szCs w:val="24"/>
        </w:rPr>
        <w:t>Applicant</w:t>
      </w:r>
      <w:r w:rsidR="00935A66" w:rsidRPr="00DC6896">
        <w:rPr>
          <w:rFonts w:ascii="Arial" w:hAnsi="Arial" w:cs="Arial"/>
          <w:sz w:val="24"/>
          <w:szCs w:val="24"/>
        </w:rPr>
        <w:t xml:space="preserve"> sought a declarator that the statements were false and defamatory and an order that these be removed.  Further relief sought was an interdict preventing further defamatory statements, the publication of an apology and damages. </w:t>
      </w:r>
    </w:p>
    <w:p w14:paraId="0780B1AB" w14:textId="77777777" w:rsidR="00935A66" w:rsidRDefault="00935A66" w:rsidP="00831537">
      <w:pPr>
        <w:pStyle w:val="ListParagraph"/>
        <w:spacing w:after="0" w:line="480" w:lineRule="auto"/>
        <w:ind w:hanging="720"/>
        <w:jc w:val="both"/>
        <w:rPr>
          <w:rFonts w:ascii="Arial" w:hAnsi="Arial" w:cs="Arial"/>
          <w:sz w:val="24"/>
          <w:szCs w:val="24"/>
        </w:rPr>
      </w:pPr>
    </w:p>
    <w:p w14:paraId="6F2CA2B1" w14:textId="77777777" w:rsidR="00935A66" w:rsidRDefault="00935A66" w:rsidP="00831537">
      <w:pPr>
        <w:spacing w:after="0" w:line="480" w:lineRule="auto"/>
        <w:contextualSpacing/>
        <w:jc w:val="both"/>
        <w:rPr>
          <w:rFonts w:ascii="Arial" w:hAnsi="Arial" w:cs="Arial"/>
          <w:sz w:val="24"/>
          <w:szCs w:val="24"/>
        </w:rPr>
      </w:pPr>
      <w:r>
        <w:rPr>
          <w:rFonts w:ascii="Arial" w:hAnsi="Arial" w:cs="Arial"/>
          <w:b/>
          <w:sz w:val="24"/>
          <w:szCs w:val="24"/>
          <w:u w:val="single"/>
        </w:rPr>
        <w:t>BACKGROUND</w:t>
      </w:r>
    </w:p>
    <w:p w14:paraId="1E6A5BA3" w14:textId="77777777" w:rsidR="00384261" w:rsidRPr="00384261" w:rsidRDefault="00384261" w:rsidP="00831537">
      <w:pPr>
        <w:spacing w:after="0" w:line="480" w:lineRule="auto"/>
        <w:contextualSpacing/>
        <w:jc w:val="both"/>
        <w:rPr>
          <w:rFonts w:ascii="Arial" w:hAnsi="Arial" w:cs="Arial"/>
          <w:sz w:val="24"/>
          <w:szCs w:val="24"/>
        </w:rPr>
      </w:pPr>
    </w:p>
    <w:p w14:paraId="714A2F17" w14:textId="2510A652" w:rsidR="00384261" w:rsidRPr="00DC6896" w:rsidRDefault="00DC6896" w:rsidP="00DC6896">
      <w:pPr>
        <w:spacing w:after="0" w:line="480" w:lineRule="auto"/>
        <w:ind w:left="720" w:hanging="720"/>
        <w:jc w:val="both"/>
        <w:rPr>
          <w:rFonts w:ascii="Arial" w:hAnsi="Arial" w:cs="Arial"/>
          <w:b/>
          <w:sz w:val="24"/>
          <w:szCs w:val="24"/>
          <w:u w:val="single"/>
        </w:rPr>
      </w:pPr>
      <w:r w:rsidRPr="00384261">
        <w:rPr>
          <w:rFonts w:ascii="Arial" w:hAnsi="Arial" w:cs="Arial"/>
          <w:sz w:val="24"/>
          <w:szCs w:val="24"/>
        </w:rPr>
        <w:t>43.</w:t>
      </w:r>
      <w:r w:rsidRPr="00384261">
        <w:rPr>
          <w:rFonts w:ascii="Arial" w:hAnsi="Arial" w:cs="Arial"/>
          <w:sz w:val="24"/>
          <w:szCs w:val="24"/>
        </w:rPr>
        <w:tab/>
      </w:r>
      <w:r w:rsidR="00384261" w:rsidRPr="00DC6896">
        <w:rPr>
          <w:rFonts w:ascii="Arial" w:hAnsi="Arial" w:cs="Arial"/>
          <w:sz w:val="24"/>
          <w:szCs w:val="24"/>
        </w:rPr>
        <w:t xml:space="preserve">The founding affidavit for </w:t>
      </w:r>
      <w:r w:rsidR="00D00AFA" w:rsidRPr="00DC6896">
        <w:rPr>
          <w:rFonts w:ascii="Arial" w:hAnsi="Arial" w:cs="Arial"/>
          <w:sz w:val="24"/>
          <w:szCs w:val="24"/>
        </w:rPr>
        <w:t>Applicant</w:t>
      </w:r>
      <w:r w:rsidR="00384261" w:rsidRPr="00DC6896">
        <w:rPr>
          <w:rFonts w:ascii="Arial" w:hAnsi="Arial" w:cs="Arial"/>
          <w:sz w:val="24"/>
          <w:szCs w:val="24"/>
        </w:rPr>
        <w:t xml:space="preserve"> company is given by Brent Hean (“Hean”) the CEO of the West African Subsidiary of </w:t>
      </w:r>
      <w:r w:rsidR="00D00AFA" w:rsidRPr="00DC6896">
        <w:rPr>
          <w:rFonts w:ascii="Arial" w:hAnsi="Arial" w:cs="Arial"/>
          <w:sz w:val="24"/>
          <w:szCs w:val="24"/>
        </w:rPr>
        <w:t>Applicant</w:t>
      </w:r>
      <w:r w:rsidR="00384261" w:rsidRPr="00DC6896">
        <w:rPr>
          <w:rFonts w:ascii="Arial" w:hAnsi="Arial" w:cs="Arial"/>
          <w:sz w:val="24"/>
          <w:szCs w:val="24"/>
        </w:rPr>
        <w:t>.</w:t>
      </w:r>
      <w:r w:rsidR="00BF64DC" w:rsidRPr="00DC6896">
        <w:rPr>
          <w:rFonts w:ascii="Arial" w:hAnsi="Arial" w:cs="Arial"/>
          <w:sz w:val="24"/>
          <w:szCs w:val="24"/>
        </w:rPr>
        <w:t xml:space="preserve">  There is no supporting affidavit by Hannington</w:t>
      </w:r>
      <w:r w:rsidR="007C30C5" w:rsidRPr="00DC6896">
        <w:rPr>
          <w:rFonts w:ascii="Arial" w:hAnsi="Arial" w:cs="Arial"/>
          <w:sz w:val="24"/>
          <w:szCs w:val="24"/>
        </w:rPr>
        <w:t xml:space="preserve"> the main protagonist. </w:t>
      </w:r>
      <w:r w:rsidR="00BF64DC" w:rsidRPr="00DC6896">
        <w:rPr>
          <w:rFonts w:ascii="Arial" w:hAnsi="Arial" w:cs="Arial"/>
          <w:sz w:val="24"/>
          <w:szCs w:val="24"/>
        </w:rPr>
        <w:t xml:space="preserve"> </w:t>
      </w:r>
      <w:r w:rsidR="00384261" w:rsidRPr="00DC6896">
        <w:rPr>
          <w:rFonts w:ascii="Arial" w:hAnsi="Arial" w:cs="Arial"/>
          <w:sz w:val="24"/>
          <w:szCs w:val="24"/>
        </w:rPr>
        <w:t xml:space="preserve">  </w:t>
      </w:r>
    </w:p>
    <w:p w14:paraId="45FD6C02" w14:textId="77777777" w:rsidR="00384261" w:rsidRPr="00384261" w:rsidRDefault="00384261" w:rsidP="00831537">
      <w:pPr>
        <w:pStyle w:val="ListParagraph"/>
        <w:spacing w:after="0" w:line="480" w:lineRule="auto"/>
        <w:jc w:val="both"/>
        <w:rPr>
          <w:rFonts w:ascii="Arial" w:hAnsi="Arial" w:cs="Arial"/>
          <w:b/>
          <w:sz w:val="24"/>
          <w:szCs w:val="24"/>
          <w:u w:val="single"/>
        </w:rPr>
      </w:pPr>
    </w:p>
    <w:p w14:paraId="26255CDF" w14:textId="11AF8813" w:rsidR="00CC62C8" w:rsidRPr="00DC6896" w:rsidRDefault="00DC6896" w:rsidP="00DC6896">
      <w:pPr>
        <w:spacing w:after="0" w:line="480" w:lineRule="auto"/>
        <w:ind w:left="720" w:hanging="720"/>
        <w:jc w:val="both"/>
        <w:rPr>
          <w:rFonts w:ascii="Arial" w:hAnsi="Arial" w:cs="Arial"/>
          <w:b/>
          <w:sz w:val="24"/>
          <w:szCs w:val="24"/>
          <w:u w:val="single"/>
        </w:rPr>
      </w:pPr>
      <w:r w:rsidRPr="00824838">
        <w:rPr>
          <w:rFonts w:ascii="Arial" w:hAnsi="Arial" w:cs="Arial"/>
          <w:sz w:val="24"/>
          <w:szCs w:val="24"/>
        </w:rPr>
        <w:t>44.</w:t>
      </w:r>
      <w:r w:rsidRPr="00824838">
        <w:rPr>
          <w:rFonts w:ascii="Arial" w:hAnsi="Arial" w:cs="Arial"/>
          <w:sz w:val="24"/>
          <w:szCs w:val="24"/>
        </w:rPr>
        <w:tab/>
      </w:r>
      <w:r w:rsidR="00384261" w:rsidRPr="00DC6896">
        <w:rPr>
          <w:rFonts w:ascii="Arial" w:hAnsi="Arial" w:cs="Arial"/>
          <w:sz w:val="24"/>
          <w:szCs w:val="24"/>
        </w:rPr>
        <w:t xml:space="preserve">It is immediately apparent that the thrust of the application is purportedly aimed at </w:t>
      </w:r>
      <w:r w:rsidR="00D00AFA" w:rsidRPr="00DC6896">
        <w:rPr>
          <w:rFonts w:ascii="Arial" w:hAnsi="Arial" w:cs="Arial"/>
          <w:sz w:val="24"/>
          <w:szCs w:val="24"/>
        </w:rPr>
        <w:t>Respondent</w:t>
      </w:r>
      <w:r w:rsidR="00384261" w:rsidRPr="00DC6896">
        <w:rPr>
          <w:rFonts w:ascii="Arial" w:hAnsi="Arial" w:cs="Arial"/>
          <w:sz w:val="24"/>
          <w:szCs w:val="24"/>
        </w:rPr>
        <w:t xml:space="preserve"> seeking to interdict him from “</w:t>
      </w:r>
      <w:r w:rsidR="00384261" w:rsidRPr="00DC6896">
        <w:rPr>
          <w:rFonts w:ascii="Arial" w:hAnsi="Arial" w:cs="Arial"/>
          <w:i/>
          <w:sz w:val="24"/>
          <w:szCs w:val="24"/>
        </w:rPr>
        <w:t xml:space="preserve">harassing the directors, staff and </w:t>
      </w:r>
      <w:r w:rsidR="00384261" w:rsidRPr="00DC6896">
        <w:rPr>
          <w:rFonts w:ascii="Arial" w:hAnsi="Arial" w:cs="Arial"/>
          <w:i/>
          <w:sz w:val="24"/>
          <w:szCs w:val="24"/>
        </w:rPr>
        <w:lastRenderedPageBreak/>
        <w:t xml:space="preserve">shareholders of the </w:t>
      </w:r>
      <w:r w:rsidR="00D00AFA" w:rsidRPr="00DC6896">
        <w:rPr>
          <w:rFonts w:ascii="Arial" w:hAnsi="Arial" w:cs="Arial"/>
          <w:i/>
          <w:sz w:val="24"/>
          <w:szCs w:val="24"/>
        </w:rPr>
        <w:t>Applicant</w:t>
      </w:r>
      <w:r w:rsidR="00384261" w:rsidRPr="00DC6896">
        <w:rPr>
          <w:rFonts w:ascii="Arial" w:hAnsi="Arial" w:cs="Arial"/>
          <w:i/>
          <w:sz w:val="24"/>
          <w:szCs w:val="24"/>
        </w:rPr>
        <w:t>”</w:t>
      </w:r>
      <w:r w:rsidR="00384261" w:rsidRPr="00DC6896">
        <w:rPr>
          <w:rFonts w:ascii="Arial" w:hAnsi="Arial" w:cs="Arial"/>
          <w:sz w:val="24"/>
          <w:szCs w:val="24"/>
        </w:rPr>
        <w:t xml:space="preserve"> and particularly </w:t>
      </w:r>
      <w:r w:rsidR="004638E9" w:rsidRPr="00DC6896">
        <w:rPr>
          <w:rFonts w:ascii="Arial" w:hAnsi="Arial" w:cs="Arial"/>
          <w:sz w:val="24"/>
          <w:szCs w:val="24"/>
        </w:rPr>
        <w:t xml:space="preserve">Hannington.  </w:t>
      </w:r>
      <w:r w:rsidR="00384261" w:rsidRPr="00DC6896">
        <w:rPr>
          <w:rFonts w:ascii="Arial" w:hAnsi="Arial" w:cs="Arial"/>
          <w:sz w:val="24"/>
          <w:szCs w:val="24"/>
        </w:rPr>
        <w:t xml:space="preserve">As already pointed out above much of what is sought to be interdicted is </w:t>
      </w:r>
      <w:r w:rsidR="004638E9" w:rsidRPr="00DC6896">
        <w:rPr>
          <w:rFonts w:ascii="Arial" w:hAnsi="Arial" w:cs="Arial"/>
          <w:sz w:val="24"/>
          <w:szCs w:val="24"/>
        </w:rPr>
        <w:t xml:space="preserve">unsubstantiated on </w:t>
      </w:r>
      <w:r w:rsidR="00384261" w:rsidRPr="00DC6896">
        <w:rPr>
          <w:rFonts w:ascii="Arial" w:hAnsi="Arial" w:cs="Arial"/>
          <w:sz w:val="24"/>
          <w:szCs w:val="24"/>
        </w:rPr>
        <w:t>the facts which disconnect is at no time explained.</w:t>
      </w:r>
    </w:p>
    <w:p w14:paraId="0268B02E" w14:textId="77777777" w:rsidR="00824838" w:rsidRPr="00824838" w:rsidRDefault="00824838" w:rsidP="00824838">
      <w:pPr>
        <w:pStyle w:val="ListParagraph"/>
        <w:rPr>
          <w:rFonts w:ascii="Arial" w:hAnsi="Arial" w:cs="Arial"/>
          <w:b/>
          <w:sz w:val="24"/>
          <w:szCs w:val="24"/>
          <w:u w:val="single"/>
        </w:rPr>
      </w:pPr>
    </w:p>
    <w:p w14:paraId="053B8E09" w14:textId="3AE9EF51" w:rsidR="00384261" w:rsidRPr="00DC6896" w:rsidRDefault="00DC6896" w:rsidP="00DC6896">
      <w:pPr>
        <w:spacing w:after="0" w:line="480" w:lineRule="auto"/>
        <w:ind w:left="720" w:hanging="720"/>
        <w:jc w:val="both"/>
        <w:rPr>
          <w:rFonts w:ascii="Arial" w:hAnsi="Arial" w:cs="Arial"/>
          <w:b/>
          <w:sz w:val="24"/>
          <w:szCs w:val="24"/>
          <w:u w:val="single"/>
        </w:rPr>
      </w:pPr>
      <w:r w:rsidRPr="007C30C5">
        <w:rPr>
          <w:rFonts w:ascii="Arial" w:hAnsi="Arial" w:cs="Arial"/>
          <w:sz w:val="24"/>
          <w:szCs w:val="24"/>
        </w:rPr>
        <w:t>45.</w:t>
      </w:r>
      <w:r w:rsidRPr="007C30C5">
        <w:rPr>
          <w:rFonts w:ascii="Arial" w:hAnsi="Arial" w:cs="Arial"/>
          <w:sz w:val="24"/>
          <w:szCs w:val="24"/>
        </w:rPr>
        <w:tab/>
      </w:r>
      <w:r w:rsidR="00384261" w:rsidRPr="00DC6896">
        <w:rPr>
          <w:rFonts w:ascii="Arial" w:hAnsi="Arial" w:cs="Arial"/>
          <w:sz w:val="24"/>
          <w:szCs w:val="24"/>
        </w:rPr>
        <w:t xml:space="preserve">That being as it may </w:t>
      </w:r>
      <w:r w:rsidR="004638E9" w:rsidRPr="00DC6896">
        <w:rPr>
          <w:rFonts w:ascii="Arial" w:hAnsi="Arial" w:cs="Arial"/>
          <w:sz w:val="24"/>
          <w:szCs w:val="24"/>
        </w:rPr>
        <w:t xml:space="preserve">be </w:t>
      </w:r>
      <w:r w:rsidR="00384261" w:rsidRPr="00DC6896">
        <w:rPr>
          <w:rFonts w:ascii="Arial" w:hAnsi="Arial" w:cs="Arial"/>
          <w:sz w:val="24"/>
          <w:szCs w:val="24"/>
        </w:rPr>
        <w:t xml:space="preserve">the crux of what is aimed at is in fact that </w:t>
      </w:r>
      <w:r w:rsidR="00D00AFA" w:rsidRPr="00DC6896">
        <w:rPr>
          <w:rFonts w:ascii="Arial" w:hAnsi="Arial" w:cs="Arial"/>
          <w:sz w:val="24"/>
          <w:szCs w:val="24"/>
        </w:rPr>
        <w:t>Respondent</w:t>
      </w:r>
      <w:r w:rsidR="00384261" w:rsidRPr="00DC6896">
        <w:rPr>
          <w:rFonts w:ascii="Arial" w:hAnsi="Arial" w:cs="Arial"/>
          <w:sz w:val="24"/>
          <w:szCs w:val="24"/>
        </w:rPr>
        <w:t xml:space="preserve"> be interdicted from “</w:t>
      </w:r>
      <w:r w:rsidR="00384261" w:rsidRPr="00DC6896">
        <w:rPr>
          <w:rFonts w:ascii="Arial" w:hAnsi="Arial" w:cs="Arial"/>
          <w:i/>
          <w:sz w:val="24"/>
          <w:szCs w:val="24"/>
        </w:rPr>
        <w:t xml:space="preserve">defaming the </w:t>
      </w:r>
      <w:r w:rsidR="00D00AFA" w:rsidRPr="00DC6896">
        <w:rPr>
          <w:rFonts w:ascii="Arial" w:hAnsi="Arial" w:cs="Arial"/>
          <w:i/>
          <w:sz w:val="24"/>
          <w:szCs w:val="24"/>
        </w:rPr>
        <w:t>Applicant</w:t>
      </w:r>
      <w:r w:rsidR="00384261" w:rsidRPr="00DC6896">
        <w:rPr>
          <w:rFonts w:ascii="Arial" w:hAnsi="Arial" w:cs="Arial"/>
          <w:i/>
          <w:sz w:val="24"/>
          <w:szCs w:val="24"/>
        </w:rPr>
        <w:t xml:space="preserve"> and Hannington</w:t>
      </w:r>
      <w:r w:rsidR="004638E9" w:rsidRPr="00DC6896">
        <w:rPr>
          <w:rFonts w:ascii="Arial" w:hAnsi="Arial" w:cs="Arial"/>
          <w:i/>
          <w:sz w:val="24"/>
          <w:szCs w:val="24"/>
        </w:rPr>
        <w:t xml:space="preserve"> </w:t>
      </w:r>
      <w:r w:rsidR="00384261" w:rsidRPr="00DC6896">
        <w:rPr>
          <w:rFonts w:ascii="Arial" w:hAnsi="Arial" w:cs="Arial"/>
          <w:i/>
          <w:sz w:val="24"/>
          <w:szCs w:val="24"/>
        </w:rPr>
        <w:t xml:space="preserve">… or otherwise attempting to spread false narratives which would bring the </w:t>
      </w:r>
      <w:r w:rsidR="00D00AFA" w:rsidRPr="00DC6896">
        <w:rPr>
          <w:rFonts w:ascii="Arial" w:hAnsi="Arial" w:cs="Arial"/>
          <w:i/>
          <w:sz w:val="24"/>
          <w:szCs w:val="24"/>
        </w:rPr>
        <w:t>Applicant</w:t>
      </w:r>
      <w:r w:rsidR="00384261" w:rsidRPr="00DC6896">
        <w:rPr>
          <w:rFonts w:ascii="Arial" w:hAnsi="Arial" w:cs="Arial"/>
          <w:i/>
          <w:sz w:val="24"/>
          <w:szCs w:val="24"/>
        </w:rPr>
        <w:t xml:space="preserve"> and Hannington into disrepute.</w:t>
      </w:r>
      <w:r w:rsidR="00384261" w:rsidRPr="00DC6896">
        <w:rPr>
          <w:rFonts w:ascii="Arial" w:hAnsi="Arial" w:cs="Arial"/>
          <w:sz w:val="24"/>
          <w:szCs w:val="24"/>
        </w:rPr>
        <w:t xml:space="preserve">”  </w:t>
      </w:r>
    </w:p>
    <w:p w14:paraId="58C4A106" w14:textId="77777777" w:rsidR="007C30C5" w:rsidRPr="007C30C5" w:rsidRDefault="007C30C5" w:rsidP="00831537">
      <w:pPr>
        <w:pStyle w:val="ListParagraph"/>
        <w:rPr>
          <w:rFonts w:ascii="Arial" w:hAnsi="Arial" w:cs="Arial"/>
          <w:b/>
          <w:sz w:val="24"/>
          <w:szCs w:val="24"/>
          <w:u w:val="single"/>
        </w:rPr>
      </w:pPr>
    </w:p>
    <w:p w14:paraId="0A624508" w14:textId="77777777" w:rsidR="00384261" w:rsidRPr="00384261" w:rsidRDefault="00384261" w:rsidP="00831537">
      <w:pPr>
        <w:pStyle w:val="ListParagraph"/>
        <w:rPr>
          <w:rFonts w:ascii="Arial" w:hAnsi="Arial" w:cs="Arial"/>
          <w:b/>
          <w:sz w:val="24"/>
          <w:szCs w:val="24"/>
          <w:u w:val="single"/>
        </w:rPr>
      </w:pPr>
    </w:p>
    <w:p w14:paraId="76FEF0A3" w14:textId="05905272" w:rsidR="00384261" w:rsidRPr="00DC6896" w:rsidRDefault="00DC6896" w:rsidP="00DC6896">
      <w:pPr>
        <w:spacing w:after="0" w:line="480" w:lineRule="auto"/>
        <w:ind w:left="720" w:hanging="720"/>
        <w:jc w:val="both"/>
        <w:rPr>
          <w:rFonts w:ascii="Arial" w:hAnsi="Arial" w:cs="Arial"/>
          <w:b/>
          <w:sz w:val="24"/>
          <w:szCs w:val="24"/>
          <w:u w:val="single"/>
        </w:rPr>
      </w:pPr>
      <w:r w:rsidRPr="007C30C5">
        <w:rPr>
          <w:rFonts w:ascii="Arial" w:hAnsi="Arial" w:cs="Arial"/>
          <w:sz w:val="24"/>
          <w:szCs w:val="24"/>
        </w:rPr>
        <w:t>46.</w:t>
      </w:r>
      <w:r w:rsidRPr="007C30C5">
        <w:rPr>
          <w:rFonts w:ascii="Arial" w:hAnsi="Arial" w:cs="Arial"/>
          <w:sz w:val="24"/>
          <w:szCs w:val="24"/>
        </w:rPr>
        <w:tab/>
      </w:r>
      <w:r w:rsidR="00384261" w:rsidRPr="00DC6896">
        <w:rPr>
          <w:rFonts w:ascii="Arial" w:hAnsi="Arial" w:cs="Arial"/>
          <w:sz w:val="24"/>
          <w:szCs w:val="24"/>
        </w:rPr>
        <w:t>In the “</w:t>
      </w:r>
      <w:r w:rsidR="00384261" w:rsidRPr="00DC6896">
        <w:rPr>
          <w:rFonts w:ascii="Arial" w:hAnsi="Arial" w:cs="Arial"/>
          <w:i/>
          <w:sz w:val="24"/>
          <w:szCs w:val="24"/>
        </w:rPr>
        <w:t>synopsis</w:t>
      </w:r>
      <w:r w:rsidR="00384261" w:rsidRPr="00DC6896">
        <w:rPr>
          <w:rFonts w:ascii="Arial" w:hAnsi="Arial" w:cs="Arial"/>
          <w:sz w:val="24"/>
          <w:szCs w:val="24"/>
        </w:rPr>
        <w:t xml:space="preserve">” referred to in the founding affidavit the crux of the complaint is that </w:t>
      </w:r>
      <w:r w:rsidR="00D00AFA" w:rsidRPr="00DC6896">
        <w:rPr>
          <w:rFonts w:ascii="Arial" w:hAnsi="Arial" w:cs="Arial"/>
          <w:sz w:val="24"/>
          <w:szCs w:val="24"/>
        </w:rPr>
        <w:t>Respondent</w:t>
      </w:r>
      <w:r w:rsidR="00384261" w:rsidRPr="00DC6896">
        <w:rPr>
          <w:rFonts w:ascii="Arial" w:hAnsi="Arial" w:cs="Arial"/>
          <w:sz w:val="24"/>
          <w:szCs w:val="24"/>
        </w:rPr>
        <w:t xml:space="preserve"> seeks to “</w:t>
      </w:r>
      <w:r w:rsidR="00384261" w:rsidRPr="00DC6896">
        <w:rPr>
          <w:rFonts w:ascii="Arial" w:hAnsi="Arial" w:cs="Arial"/>
          <w:i/>
          <w:sz w:val="24"/>
          <w:szCs w:val="24"/>
        </w:rPr>
        <w:t xml:space="preserve">utilise instances which arose as a consequence of the business relationship between the </w:t>
      </w:r>
      <w:r w:rsidR="00D00AFA" w:rsidRPr="00DC6896">
        <w:rPr>
          <w:rFonts w:ascii="Arial" w:hAnsi="Arial" w:cs="Arial"/>
          <w:i/>
          <w:sz w:val="24"/>
          <w:szCs w:val="24"/>
        </w:rPr>
        <w:t>Respondent</w:t>
      </w:r>
      <w:r w:rsidR="00384261" w:rsidRPr="00DC6896">
        <w:rPr>
          <w:rFonts w:ascii="Arial" w:hAnsi="Arial" w:cs="Arial"/>
          <w:i/>
          <w:sz w:val="24"/>
          <w:szCs w:val="24"/>
        </w:rPr>
        <w:t xml:space="preserve"> and one of the </w:t>
      </w:r>
      <w:r w:rsidR="00D00AFA" w:rsidRPr="00DC6896">
        <w:rPr>
          <w:rFonts w:ascii="Arial" w:hAnsi="Arial" w:cs="Arial"/>
          <w:i/>
          <w:sz w:val="24"/>
          <w:szCs w:val="24"/>
        </w:rPr>
        <w:t>Applicant</w:t>
      </w:r>
      <w:r w:rsidR="00384261" w:rsidRPr="00DC6896">
        <w:rPr>
          <w:rFonts w:ascii="Arial" w:hAnsi="Arial" w:cs="Arial"/>
          <w:i/>
          <w:sz w:val="24"/>
          <w:szCs w:val="24"/>
        </w:rPr>
        <w:t xml:space="preserve">’s employees, in relation to a completely unrelated entity, in an effort to extort the </w:t>
      </w:r>
      <w:r w:rsidR="00D00AFA" w:rsidRPr="00DC6896">
        <w:rPr>
          <w:rFonts w:ascii="Arial" w:hAnsi="Arial" w:cs="Arial"/>
          <w:i/>
          <w:sz w:val="24"/>
          <w:szCs w:val="24"/>
        </w:rPr>
        <w:t>Applicant</w:t>
      </w:r>
      <w:r w:rsidR="00384261" w:rsidRPr="00DC6896">
        <w:rPr>
          <w:rFonts w:ascii="Arial" w:hAnsi="Arial" w:cs="Arial"/>
          <w:i/>
          <w:sz w:val="24"/>
          <w:szCs w:val="24"/>
        </w:rPr>
        <w:t xml:space="preserve"> and alternatively its employee into payment of a substantial sum of money by close of business 15 August 2022”.</w:t>
      </w:r>
      <w:r w:rsidR="00384261" w:rsidRPr="00DC6896">
        <w:rPr>
          <w:rFonts w:ascii="Arial" w:hAnsi="Arial" w:cs="Arial"/>
          <w:sz w:val="24"/>
          <w:szCs w:val="24"/>
        </w:rPr>
        <w:t xml:space="preserve">  The employee referred to is Hannington.  </w:t>
      </w:r>
    </w:p>
    <w:p w14:paraId="2D6287EA" w14:textId="77777777" w:rsidR="00384261" w:rsidRPr="00384261" w:rsidRDefault="00384261" w:rsidP="00831537">
      <w:pPr>
        <w:pStyle w:val="ListParagraph"/>
        <w:rPr>
          <w:rFonts w:ascii="Arial" w:hAnsi="Arial" w:cs="Arial"/>
          <w:b/>
          <w:sz w:val="24"/>
          <w:szCs w:val="24"/>
          <w:u w:val="single"/>
        </w:rPr>
      </w:pPr>
    </w:p>
    <w:p w14:paraId="3804E8A9" w14:textId="08B41800" w:rsidR="00384261" w:rsidRPr="00DC6896" w:rsidRDefault="00DC6896" w:rsidP="00DC6896">
      <w:pPr>
        <w:spacing w:after="0" w:line="480" w:lineRule="auto"/>
        <w:ind w:left="720" w:hanging="720"/>
        <w:jc w:val="both"/>
        <w:rPr>
          <w:rFonts w:ascii="Arial" w:hAnsi="Arial" w:cs="Arial"/>
          <w:b/>
          <w:sz w:val="24"/>
          <w:szCs w:val="24"/>
          <w:u w:val="single"/>
        </w:rPr>
      </w:pPr>
      <w:r w:rsidRPr="007C30C5">
        <w:rPr>
          <w:rFonts w:ascii="Arial" w:hAnsi="Arial" w:cs="Arial"/>
          <w:sz w:val="24"/>
          <w:szCs w:val="24"/>
        </w:rPr>
        <w:t>47.</w:t>
      </w:r>
      <w:r w:rsidRPr="007C30C5">
        <w:rPr>
          <w:rFonts w:ascii="Arial" w:hAnsi="Arial" w:cs="Arial"/>
          <w:sz w:val="24"/>
          <w:szCs w:val="24"/>
        </w:rPr>
        <w:tab/>
      </w:r>
      <w:r w:rsidR="00384261" w:rsidRPr="00DC6896">
        <w:rPr>
          <w:rFonts w:ascii="Arial" w:hAnsi="Arial" w:cs="Arial"/>
          <w:sz w:val="24"/>
          <w:szCs w:val="24"/>
        </w:rPr>
        <w:t>The founding affidavit then sets out that the business relationship referred to is one which relates to “</w:t>
      </w:r>
      <w:r w:rsidR="00384261" w:rsidRPr="00DC6896">
        <w:rPr>
          <w:rFonts w:ascii="Arial" w:hAnsi="Arial" w:cs="Arial"/>
          <w:i/>
          <w:sz w:val="24"/>
          <w:szCs w:val="24"/>
        </w:rPr>
        <w:t xml:space="preserve">a business relationship external to the relationship between Hannington and </w:t>
      </w:r>
      <w:r w:rsidR="00D00AFA" w:rsidRPr="00DC6896">
        <w:rPr>
          <w:rFonts w:ascii="Arial" w:hAnsi="Arial" w:cs="Arial"/>
          <w:i/>
          <w:sz w:val="24"/>
          <w:szCs w:val="24"/>
        </w:rPr>
        <w:t>Applicant</w:t>
      </w:r>
      <w:r w:rsidR="00384261" w:rsidRPr="00DC6896">
        <w:rPr>
          <w:rFonts w:ascii="Arial" w:hAnsi="Arial" w:cs="Arial"/>
          <w:i/>
          <w:sz w:val="24"/>
          <w:szCs w:val="24"/>
        </w:rPr>
        <w:t xml:space="preserve">, emanating from both </w:t>
      </w:r>
      <w:r w:rsidR="00FA11DF" w:rsidRPr="00DC6896">
        <w:rPr>
          <w:rFonts w:ascii="Arial" w:hAnsi="Arial" w:cs="Arial"/>
          <w:i/>
          <w:sz w:val="24"/>
          <w:szCs w:val="24"/>
        </w:rPr>
        <w:t>parties’</w:t>
      </w:r>
      <w:r w:rsidR="00384261" w:rsidRPr="00DC6896">
        <w:rPr>
          <w:rFonts w:ascii="Arial" w:hAnsi="Arial" w:cs="Arial"/>
          <w:i/>
          <w:sz w:val="24"/>
          <w:szCs w:val="24"/>
        </w:rPr>
        <w:t xml:space="preserve"> involvement in the entity Buffelsfontein (Pty) Ltd … </w:t>
      </w:r>
      <w:r w:rsidR="00384261" w:rsidRPr="00DC6896">
        <w:rPr>
          <w:rFonts w:ascii="Arial" w:hAnsi="Arial" w:cs="Arial"/>
          <w:sz w:val="24"/>
          <w:szCs w:val="24"/>
        </w:rPr>
        <w:t xml:space="preserve">“.  </w:t>
      </w:r>
    </w:p>
    <w:p w14:paraId="2F5E6E44" w14:textId="77777777" w:rsidR="007C30C5" w:rsidRPr="007C30C5" w:rsidRDefault="007C30C5" w:rsidP="00831537">
      <w:pPr>
        <w:pStyle w:val="ListParagraph"/>
        <w:rPr>
          <w:rFonts w:ascii="Arial" w:hAnsi="Arial" w:cs="Arial"/>
          <w:b/>
          <w:sz w:val="24"/>
          <w:szCs w:val="24"/>
          <w:u w:val="single"/>
        </w:rPr>
      </w:pPr>
    </w:p>
    <w:p w14:paraId="54B8FC7F" w14:textId="77777777" w:rsidR="00384261" w:rsidRPr="00384261" w:rsidRDefault="00384261" w:rsidP="00831537">
      <w:pPr>
        <w:pStyle w:val="ListParagraph"/>
        <w:rPr>
          <w:rFonts w:ascii="Arial" w:hAnsi="Arial" w:cs="Arial"/>
          <w:i/>
          <w:sz w:val="24"/>
          <w:szCs w:val="24"/>
        </w:rPr>
      </w:pPr>
    </w:p>
    <w:p w14:paraId="57BB6D27" w14:textId="21C60073" w:rsidR="00384261" w:rsidRPr="00DC6896" w:rsidRDefault="00DC6896" w:rsidP="00DC6896">
      <w:pPr>
        <w:spacing w:after="0" w:line="480" w:lineRule="auto"/>
        <w:ind w:left="720" w:hanging="720"/>
        <w:jc w:val="both"/>
        <w:rPr>
          <w:rFonts w:ascii="Arial" w:hAnsi="Arial" w:cs="Arial"/>
          <w:sz w:val="24"/>
          <w:szCs w:val="24"/>
        </w:rPr>
      </w:pPr>
      <w:r>
        <w:rPr>
          <w:rFonts w:ascii="Arial" w:hAnsi="Arial" w:cs="Arial"/>
          <w:sz w:val="24"/>
          <w:szCs w:val="24"/>
        </w:rPr>
        <w:t>48.</w:t>
      </w:r>
      <w:r>
        <w:rPr>
          <w:rFonts w:ascii="Arial" w:hAnsi="Arial" w:cs="Arial"/>
          <w:sz w:val="24"/>
          <w:szCs w:val="24"/>
        </w:rPr>
        <w:tab/>
      </w:r>
      <w:r w:rsidR="00384261" w:rsidRPr="00DC6896">
        <w:rPr>
          <w:rFonts w:ascii="Arial" w:hAnsi="Arial" w:cs="Arial"/>
          <w:sz w:val="24"/>
          <w:szCs w:val="24"/>
        </w:rPr>
        <w:t>Whilst not easy to follow in the founding affidavit it is alleged that on 21</w:t>
      </w:r>
      <w:r w:rsidR="00FA11DF" w:rsidRPr="00DC6896">
        <w:rPr>
          <w:rFonts w:ascii="Arial" w:hAnsi="Arial" w:cs="Arial"/>
          <w:sz w:val="24"/>
          <w:szCs w:val="24"/>
        </w:rPr>
        <w:t> M</w:t>
      </w:r>
      <w:r w:rsidR="00384261" w:rsidRPr="00DC6896">
        <w:rPr>
          <w:rFonts w:ascii="Arial" w:hAnsi="Arial" w:cs="Arial"/>
          <w:sz w:val="24"/>
          <w:szCs w:val="24"/>
        </w:rPr>
        <w:t>ay</w:t>
      </w:r>
      <w:r w:rsidR="00FA11DF" w:rsidRPr="00DC6896">
        <w:rPr>
          <w:rFonts w:ascii="Arial" w:hAnsi="Arial" w:cs="Arial"/>
          <w:sz w:val="24"/>
          <w:szCs w:val="24"/>
        </w:rPr>
        <w:t> </w:t>
      </w:r>
      <w:r w:rsidR="00384261" w:rsidRPr="00DC6896">
        <w:rPr>
          <w:rFonts w:ascii="Arial" w:hAnsi="Arial" w:cs="Arial"/>
          <w:sz w:val="24"/>
          <w:szCs w:val="24"/>
        </w:rPr>
        <w:t xml:space="preserve">2021 as a result of a business interest of one of the subsidiary companies of the </w:t>
      </w:r>
      <w:r w:rsidR="00D00AFA" w:rsidRPr="00DC6896">
        <w:rPr>
          <w:rFonts w:ascii="Arial" w:hAnsi="Arial" w:cs="Arial"/>
          <w:sz w:val="24"/>
          <w:szCs w:val="24"/>
        </w:rPr>
        <w:t>Applicant</w:t>
      </w:r>
      <w:r w:rsidR="00384261" w:rsidRPr="00DC6896">
        <w:rPr>
          <w:rFonts w:ascii="Arial" w:hAnsi="Arial" w:cs="Arial"/>
          <w:sz w:val="24"/>
          <w:szCs w:val="24"/>
        </w:rPr>
        <w:t xml:space="preserve"> (EIE Group) Hannington engaged the services of the </w:t>
      </w:r>
      <w:r w:rsidR="00D00AFA" w:rsidRPr="00DC6896">
        <w:rPr>
          <w:rFonts w:ascii="Arial" w:hAnsi="Arial" w:cs="Arial"/>
          <w:sz w:val="24"/>
          <w:szCs w:val="24"/>
        </w:rPr>
        <w:t>Respondent</w:t>
      </w:r>
      <w:r w:rsidR="00384261" w:rsidRPr="00DC6896">
        <w:rPr>
          <w:rFonts w:ascii="Arial" w:hAnsi="Arial" w:cs="Arial"/>
          <w:sz w:val="24"/>
          <w:szCs w:val="24"/>
        </w:rPr>
        <w:t xml:space="preserve"> to obtain an extension of a lease agreement.  It is unclear whether this was Hannington personally or acting on behalf of the </w:t>
      </w:r>
      <w:r w:rsidR="00D00AFA" w:rsidRPr="00DC6896">
        <w:rPr>
          <w:rFonts w:ascii="Arial" w:hAnsi="Arial" w:cs="Arial"/>
          <w:sz w:val="24"/>
          <w:szCs w:val="24"/>
        </w:rPr>
        <w:t>Applicant</w:t>
      </w:r>
      <w:r w:rsidR="00384261" w:rsidRPr="00DC6896">
        <w:rPr>
          <w:rFonts w:ascii="Arial" w:hAnsi="Arial" w:cs="Arial"/>
          <w:sz w:val="24"/>
          <w:szCs w:val="24"/>
        </w:rPr>
        <w:t xml:space="preserve">.  It </w:t>
      </w:r>
      <w:r w:rsidR="00384261" w:rsidRPr="00DC6896">
        <w:rPr>
          <w:rFonts w:ascii="Arial" w:hAnsi="Arial" w:cs="Arial"/>
          <w:sz w:val="24"/>
          <w:szCs w:val="24"/>
        </w:rPr>
        <w:lastRenderedPageBreak/>
        <w:t xml:space="preserve">is then alleged that inasmuch as the EIE Group was a subsidiary of the </w:t>
      </w:r>
      <w:r w:rsidR="00D00AFA" w:rsidRPr="00DC6896">
        <w:rPr>
          <w:rFonts w:ascii="Arial" w:hAnsi="Arial" w:cs="Arial"/>
          <w:sz w:val="24"/>
          <w:szCs w:val="24"/>
        </w:rPr>
        <w:t>Applicant</w:t>
      </w:r>
      <w:r w:rsidR="00384261" w:rsidRPr="00DC6896">
        <w:rPr>
          <w:rFonts w:ascii="Arial" w:hAnsi="Arial" w:cs="Arial"/>
          <w:sz w:val="24"/>
          <w:szCs w:val="24"/>
        </w:rPr>
        <w:t xml:space="preserve"> </w:t>
      </w:r>
      <w:r w:rsidR="00D00AFA" w:rsidRPr="00DC6896">
        <w:rPr>
          <w:rFonts w:ascii="Arial" w:hAnsi="Arial" w:cs="Arial"/>
          <w:sz w:val="24"/>
          <w:szCs w:val="24"/>
        </w:rPr>
        <w:t>Respondent</w:t>
      </w:r>
      <w:r w:rsidR="00384261" w:rsidRPr="00DC6896">
        <w:rPr>
          <w:rFonts w:ascii="Arial" w:hAnsi="Arial" w:cs="Arial"/>
          <w:sz w:val="24"/>
          <w:szCs w:val="24"/>
        </w:rPr>
        <w:t xml:space="preserve"> was paid out of the accounts of two other entities within the group of companies – this without explaining why.  It is then alleged that subsequently in March 2022 a dispute arose between Hannington and the </w:t>
      </w:r>
      <w:r w:rsidR="00D00AFA" w:rsidRPr="00DC6896">
        <w:rPr>
          <w:rFonts w:ascii="Arial" w:hAnsi="Arial" w:cs="Arial"/>
          <w:sz w:val="24"/>
          <w:szCs w:val="24"/>
        </w:rPr>
        <w:t>Respondent</w:t>
      </w:r>
      <w:r w:rsidR="00384261" w:rsidRPr="00DC6896">
        <w:rPr>
          <w:rFonts w:ascii="Arial" w:hAnsi="Arial" w:cs="Arial"/>
          <w:sz w:val="24"/>
          <w:szCs w:val="24"/>
        </w:rPr>
        <w:t xml:space="preserve"> (again it is not clear whether this was Hannington personally or for </w:t>
      </w:r>
      <w:r w:rsidR="00D00AFA" w:rsidRPr="00DC6896">
        <w:rPr>
          <w:rFonts w:ascii="Arial" w:hAnsi="Arial" w:cs="Arial"/>
          <w:sz w:val="24"/>
          <w:szCs w:val="24"/>
        </w:rPr>
        <w:t>Applicant</w:t>
      </w:r>
      <w:r w:rsidR="00384261" w:rsidRPr="00DC6896">
        <w:rPr>
          <w:rFonts w:ascii="Arial" w:hAnsi="Arial" w:cs="Arial"/>
          <w:sz w:val="24"/>
          <w:szCs w:val="24"/>
        </w:rPr>
        <w:t>) “</w:t>
      </w:r>
      <w:r w:rsidR="00384261" w:rsidRPr="00DC6896">
        <w:rPr>
          <w:rFonts w:ascii="Arial" w:hAnsi="Arial" w:cs="Arial"/>
          <w:i/>
          <w:sz w:val="24"/>
          <w:szCs w:val="24"/>
        </w:rPr>
        <w:t>in respect of the management of the Buffelsfontein entity</w:t>
      </w:r>
      <w:r w:rsidR="00384261" w:rsidRPr="00DC6896">
        <w:rPr>
          <w:rFonts w:ascii="Arial" w:hAnsi="Arial" w:cs="Arial"/>
          <w:sz w:val="24"/>
          <w:szCs w:val="24"/>
        </w:rPr>
        <w:t xml:space="preserve">”.  </w:t>
      </w:r>
      <w:r w:rsidR="00D00AFA" w:rsidRPr="00DC6896">
        <w:rPr>
          <w:rFonts w:ascii="Arial" w:hAnsi="Arial" w:cs="Arial"/>
          <w:sz w:val="24"/>
          <w:szCs w:val="24"/>
        </w:rPr>
        <w:t>Applicant</w:t>
      </w:r>
      <w:r w:rsidR="00384261" w:rsidRPr="00DC6896">
        <w:rPr>
          <w:rFonts w:ascii="Arial" w:hAnsi="Arial" w:cs="Arial"/>
          <w:sz w:val="24"/>
          <w:szCs w:val="24"/>
        </w:rPr>
        <w:t xml:space="preserve"> says that </w:t>
      </w:r>
      <w:r w:rsidR="00D00AFA" w:rsidRPr="00DC6896">
        <w:rPr>
          <w:rFonts w:ascii="Arial" w:hAnsi="Arial" w:cs="Arial"/>
          <w:sz w:val="24"/>
          <w:szCs w:val="24"/>
        </w:rPr>
        <w:t>Respondent</w:t>
      </w:r>
      <w:r w:rsidR="00384261" w:rsidRPr="00DC6896">
        <w:rPr>
          <w:rFonts w:ascii="Arial" w:hAnsi="Arial" w:cs="Arial"/>
          <w:sz w:val="24"/>
          <w:szCs w:val="24"/>
        </w:rPr>
        <w:t xml:space="preserve"> alleged that he was owed funds in respect of services rendered under a loan account in the Buffelsfontein entity which he alleged had not been settled</w:t>
      </w:r>
      <w:r w:rsidR="004638E9" w:rsidRPr="00DC6896">
        <w:rPr>
          <w:rFonts w:ascii="Arial" w:hAnsi="Arial" w:cs="Arial"/>
          <w:sz w:val="24"/>
          <w:szCs w:val="24"/>
        </w:rPr>
        <w:t>,</w:t>
      </w:r>
      <w:r w:rsidR="00384261" w:rsidRPr="00DC6896">
        <w:rPr>
          <w:rFonts w:ascii="Arial" w:hAnsi="Arial" w:cs="Arial"/>
          <w:sz w:val="24"/>
          <w:szCs w:val="24"/>
        </w:rPr>
        <w:t xml:space="preserve"> a contention disputed by “</w:t>
      </w:r>
      <w:r w:rsidR="00384261" w:rsidRPr="00DC6896">
        <w:rPr>
          <w:rFonts w:ascii="Arial" w:hAnsi="Arial" w:cs="Arial"/>
          <w:i/>
          <w:sz w:val="24"/>
          <w:szCs w:val="24"/>
        </w:rPr>
        <w:t xml:space="preserve">the co-shareholders of the </w:t>
      </w:r>
      <w:r w:rsidR="00D00AFA" w:rsidRPr="00DC6896">
        <w:rPr>
          <w:rFonts w:ascii="Arial" w:hAnsi="Arial" w:cs="Arial"/>
          <w:i/>
          <w:sz w:val="24"/>
          <w:szCs w:val="24"/>
        </w:rPr>
        <w:t>Respondent</w:t>
      </w:r>
      <w:r w:rsidR="00384261" w:rsidRPr="00DC6896">
        <w:rPr>
          <w:rFonts w:ascii="Arial" w:hAnsi="Arial" w:cs="Arial"/>
          <w:i/>
          <w:sz w:val="24"/>
          <w:szCs w:val="24"/>
        </w:rPr>
        <w:t xml:space="preserve"> in the Buffelsfontein entity</w:t>
      </w:r>
      <w:r w:rsidR="00384261" w:rsidRPr="00DC6896">
        <w:rPr>
          <w:rFonts w:ascii="Arial" w:hAnsi="Arial" w:cs="Arial"/>
          <w:sz w:val="24"/>
          <w:szCs w:val="24"/>
        </w:rPr>
        <w:t>”.</w:t>
      </w:r>
    </w:p>
    <w:p w14:paraId="4C5742EA" w14:textId="77777777" w:rsidR="00384261" w:rsidRPr="00384261" w:rsidRDefault="00384261" w:rsidP="00831537">
      <w:pPr>
        <w:pStyle w:val="ListParagraph"/>
        <w:rPr>
          <w:rFonts w:ascii="Arial" w:hAnsi="Arial" w:cs="Arial"/>
          <w:sz w:val="24"/>
          <w:szCs w:val="24"/>
        </w:rPr>
      </w:pPr>
    </w:p>
    <w:p w14:paraId="4AAEEB5E" w14:textId="3823A3C6" w:rsidR="00384261" w:rsidRPr="00DC6896" w:rsidRDefault="00DC6896" w:rsidP="00DC6896">
      <w:pPr>
        <w:spacing w:after="0" w:line="480" w:lineRule="auto"/>
        <w:ind w:left="720" w:hanging="720"/>
        <w:jc w:val="both"/>
        <w:rPr>
          <w:rFonts w:ascii="Arial" w:hAnsi="Arial" w:cs="Arial"/>
          <w:sz w:val="24"/>
          <w:szCs w:val="24"/>
        </w:rPr>
      </w:pPr>
      <w:r>
        <w:rPr>
          <w:rFonts w:ascii="Arial" w:hAnsi="Arial" w:cs="Arial"/>
          <w:sz w:val="24"/>
          <w:szCs w:val="24"/>
        </w:rPr>
        <w:t>49.</w:t>
      </w:r>
      <w:r>
        <w:rPr>
          <w:rFonts w:ascii="Arial" w:hAnsi="Arial" w:cs="Arial"/>
          <w:sz w:val="24"/>
          <w:szCs w:val="24"/>
        </w:rPr>
        <w:tab/>
      </w:r>
      <w:r w:rsidR="00384261" w:rsidRPr="00DC6896">
        <w:rPr>
          <w:rFonts w:ascii="Arial" w:hAnsi="Arial" w:cs="Arial"/>
          <w:sz w:val="24"/>
          <w:szCs w:val="24"/>
        </w:rPr>
        <w:t>It is thus contended thereafter that the relationship between “</w:t>
      </w:r>
      <w:r w:rsidR="00384261" w:rsidRPr="00DC6896">
        <w:rPr>
          <w:rFonts w:ascii="Arial" w:hAnsi="Arial" w:cs="Arial"/>
          <w:i/>
          <w:sz w:val="24"/>
          <w:szCs w:val="24"/>
        </w:rPr>
        <w:t xml:space="preserve">Hannington and </w:t>
      </w:r>
      <w:r w:rsidR="00D00AFA" w:rsidRPr="00DC6896">
        <w:rPr>
          <w:rFonts w:ascii="Arial" w:hAnsi="Arial" w:cs="Arial"/>
          <w:i/>
          <w:sz w:val="24"/>
          <w:szCs w:val="24"/>
        </w:rPr>
        <w:t>Respondent</w:t>
      </w:r>
      <w:r w:rsidR="00384261" w:rsidRPr="00DC6896">
        <w:rPr>
          <w:rFonts w:ascii="Arial" w:hAnsi="Arial" w:cs="Arial"/>
          <w:sz w:val="24"/>
          <w:szCs w:val="24"/>
        </w:rPr>
        <w:t xml:space="preserve">” deteriorated drastically and that </w:t>
      </w:r>
      <w:r w:rsidR="00D00AFA" w:rsidRPr="00DC6896">
        <w:rPr>
          <w:rFonts w:ascii="Arial" w:hAnsi="Arial" w:cs="Arial"/>
          <w:sz w:val="24"/>
          <w:szCs w:val="24"/>
        </w:rPr>
        <w:t>Respondent</w:t>
      </w:r>
      <w:r w:rsidR="00384261" w:rsidRPr="00DC6896">
        <w:rPr>
          <w:rFonts w:ascii="Arial" w:hAnsi="Arial" w:cs="Arial"/>
          <w:sz w:val="24"/>
          <w:szCs w:val="24"/>
        </w:rPr>
        <w:t xml:space="preserve"> proceeded to harass and threaten Hannington.  It is alleged that during March 2022 the “</w:t>
      </w:r>
      <w:r w:rsidR="00384261" w:rsidRPr="00DC6896">
        <w:rPr>
          <w:rFonts w:ascii="Arial" w:hAnsi="Arial" w:cs="Arial"/>
          <w:i/>
          <w:sz w:val="24"/>
          <w:szCs w:val="24"/>
        </w:rPr>
        <w:t xml:space="preserve">true colours of the </w:t>
      </w:r>
      <w:r w:rsidR="00D00AFA" w:rsidRPr="00DC6896">
        <w:rPr>
          <w:rFonts w:ascii="Arial" w:hAnsi="Arial" w:cs="Arial"/>
          <w:i/>
          <w:sz w:val="24"/>
          <w:szCs w:val="24"/>
        </w:rPr>
        <w:t>Respondent</w:t>
      </w:r>
      <w:r w:rsidR="00384261" w:rsidRPr="00DC6896">
        <w:rPr>
          <w:rFonts w:ascii="Arial" w:hAnsi="Arial" w:cs="Arial"/>
          <w:sz w:val="24"/>
          <w:szCs w:val="24"/>
        </w:rPr>
        <w:t xml:space="preserve">” became apparent when he was alleged to have claimed an entitlement to funds which says </w:t>
      </w:r>
      <w:r w:rsidR="00D00AFA" w:rsidRPr="00DC6896">
        <w:rPr>
          <w:rFonts w:ascii="Arial" w:hAnsi="Arial" w:cs="Arial"/>
          <w:sz w:val="24"/>
          <w:szCs w:val="24"/>
        </w:rPr>
        <w:t>Applicant</w:t>
      </w:r>
      <w:r w:rsidR="00384261" w:rsidRPr="00DC6896">
        <w:rPr>
          <w:rFonts w:ascii="Arial" w:hAnsi="Arial" w:cs="Arial"/>
          <w:sz w:val="24"/>
          <w:szCs w:val="24"/>
        </w:rPr>
        <w:t xml:space="preserve"> were not due to him in respect of the Buffelsfontein entity.  </w:t>
      </w:r>
    </w:p>
    <w:p w14:paraId="33883F41" w14:textId="77777777" w:rsidR="00384261" w:rsidRPr="00384261" w:rsidRDefault="00384261" w:rsidP="00831537">
      <w:pPr>
        <w:pStyle w:val="ListParagraph"/>
        <w:rPr>
          <w:rFonts w:ascii="Arial" w:hAnsi="Arial" w:cs="Arial"/>
          <w:sz w:val="24"/>
          <w:szCs w:val="24"/>
        </w:rPr>
      </w:pPr>
    </w:p>
    <w:p w14:paraId="0CEF6CBE" w14:textId="148A24CC" w:rsidR="00384261" w:rsidRPr="00DC6896" w:rsidRDefault="00DC6896" w:rsidP="00DC6896">
      <w:pPr>
        <w:spacing w:after="0" w:line="480" w:lineRule="auto"/>
        <w:ind w:left="720" w:hanging="720"/>
        <w:jc w:val="both"/>
        <w:rPr>
          <w:rFonts w:ascii="Arial" w:hAnsi="Arial" w:cs="Arial"/>
          <w:sz w:val="24"/>
          <w:szCs w:val="24"/>
        </w:rPr>
      </w:pPr>
      <w:r>
        <w:rPr>
          <w:rFonts w:ascii="Arial" w:hAnsi="Arial" w:cs="Arial"/>
          <w:sz w:val="24"/>
          <w:szCs w:val="24"/>
        </w:rPr>
        <w:t>50.</w:t>
      </w:r>
      <w:r>
        <w:rPr>
          <w:rFonts w:ascii="Arial" w:hAnsi="Arial" w:cs="Arial"/>
          <w:sz w:val="24"/>
          <w:szCs w:val="24"/>
        </w:rPr>
        <w:tab/>
      </w:r>
      <w:r w:rsidR="00384261" w:rsidRPr="00DC6896">
        <w:rPr>
          <w:rFonts w:ascii="Arial" w:hAnsi="Arial" w:cs="Arial"/>
          <w:sz w:val="24"/>
          <w:szCs w:val="24"/>
        </w:rPr>
        <w:t xml:space="preserve">Explaining this further </w:t>
      </w:r>
      <w:r w:rsidR="00D00AFA" w:rsidRPr="00DC6896">
        <w:rPr>
          <w:rFonts w:ascii="Arial" w:hAnsi="Arial" w:cs="Arial"/>
          <w:sz w:val="24"/>
          <w:szCs w:val="24"/>
        </w:rPr>
        <w:t>Applicant</w:t>
      </w:r>
      <w:r w:rsidR="00384261" w:rsidRPr="00DC6896">
        <w:rPr>
          <w:rFonts w:ascii="Arial" w:hAnsi="Arial" w:cs="Arial"/>
          <w:sz w:val="24"/>
          <w:szCs w:val="24"/>
        </w:rPr>
        <w:t xml:space="preserve"> contends that </w:t>
      </w:r>
      <w:r w:rsidR="00D00AFA" w:rsidRPr="00DC6896">
        <w:rPr>
          <w:rFonts w:ascii="Arial" w:hAnsi="Arial" w:cs="Arial"/>
          <w:sz w:val="24"/>
          <w:szCs w:val="24"/>
        </w:rPr>
        <w:t>Respondent</w:t>
      </w:r>
      <w:r w:rsidR="00384261" w:rsidRPr="00DC6896">
        <w:rPr>
          <w:rFonts w:ascii="Arial" w:hAnsi="Arial" w:cs="Arial"/>
          <w:sz w:val="24"/>
          <w:szCs w:val="24"/>
        </w:rPr>
        <w:t xml:space="preserve">’s allegation was that he was owed money by the Buffelsfontein entity but in a disingenuous fashion imputed such alleged indebtedness to </w:t>
      </w:r>
      <w:r w:rsidR="00D00AFA" w:rsidRPr="00DC6896">
        <w:rPr>
          <w:rFonts w:ascii="Arial" w:hAnsi="Arial" w:cs="Arial"/>
          <w:sz w:val="24"/>
          <w:szCs w:val="24"/>
        </w:rPr>
        <w:t>Applicant</w:t>
      </w:r>
      <w:r w:rsidR="00384261" w:rsidRPr="00DC6896">
        <w:rPr>
          <w:rFonts w:ascii="Arial" w:hAnsi="Arial" w:cs="Arial"/>
          <w:sz w:val="24"/>
          <w:szCs w:val="24"/>
        </w:rPr>
        <w:t xml:space="preserve"> </w:t>
      </w:r>
      <w:r w:rsidR="009E085B" w:rsidRPr="00DC6896">
        <w:rPr>
          <w:rFonts w:ascii="Arial" w:hAnsi="Arial" w:cs="Arial"/>
          <w:sz w:val="24"/>
          <w:szCs w:val="24"/>
        </w:rPr>
        <w:t xml:space="preserve">in circumstances in which </w:t>
      </w:r>
      <w:r w:rsidR="00D00AFA" w:rsidRPr="00DC6896">
        <w:rPr>
          <w:rFonts w:ascii="Arial" w:hAnsi="Arial" w:cs="Arial"/>
          <w:sz w:val="24"/>
          <w:szCs w:val="24"/>
        </w:rPr>
        <w:t>Applicant</w:t>
      </w:r>
      <w:r w:rsidR="009E085B" w:rsidRPr="00DC6896">
        <w:rPr>
          <w:rFonts w:ascii="Arial" w:hAnsi="Arial" w:cs="Arial"/>
          <w:sz w:val="24"/>
          <w:szCs w:val="24"/>
        </w:rPr>
        <w:t xml:space="preserve"> had discharged its obligations to him and had nothing to do with the Buffelsfontein entity.</w:t>
      </w:r>
    </w:p>
    <w:p w14:paraId="582B7D7A" w14:textId="77777777" w:rsidR="009E085B" w:rsidRPr="009E085B" w:rsidRDefault="009E085B" w:rsidP="00831537">
      <w:pPr>
        <w:pStyle w:val="ListParagraph"/>
        <w:rPr>
          <w:rFonts w:ascii="Arial" w:hAnsi="Arial" w:cs="Arial"/>
          <w:sz w:val="24"/>
          <w:szCs w:val="24"/>
        </w:rPr>
      </w:pPr>
    </w:p>
    <w:p w14:paraId="1779A3F7" w14:textId="3A405FE9" w:rsidR="009E085B" w:rsidRPr="00DC6896" w:rsidRDefault="00DC6896" w:rsidP="00DC6896">
      <w:pPr>
        <w:spacing w:after="0" w:line="480" w:lineRule="auto"/>
        <w:ind w:left="720" w:hanging="720"/>
        <w:jc w:val="both"/>
        <w:rPr>
          <w:rFonts w:ascii="Arial" w:hAnsi="Arial" w:cs="Arial"/>
          <w:sz w:val="24"/>
          <w:szCs w:val="24"/>
        </w:rPr>
      </w:pPr>
      <w:r>
        <w:rPr>
          <w:rFonts w:ascii="Arial" w:hAnsi="Arial" w:cs="Arial"/>
          <w:sz w:val="24"/>
          <w:szCs w:val="24"/>
        </w:rPr>
        <w:t>51.</w:t>
      </w:r>
      <w:r>
        <w:rPr>
          <w:rFonts w:ascii="Arial" w:hAnsi="Arial" w:cs="Arial"/>
          <w:sz w:val="24"/>
          <w:szCs w:val="24"/>
        </w:rPr>
        <w:tab/>
      </w:r>
      <w:r w:rsidR="009E085B" w:rsidRPr="00DC6896">
        <w:rPr>
          <w:rFonts w:ascii="Arial" w:hAnsi="Arial" w:cs="Arial"/>
          <w:sz w:val="24"/>
          <w:szCs w:val="24"/>
        </w:rPr>
        <w:t xml:space="preserve">It follows that </w:t>
      </w:r>
      <w:r w:rsidR="00D00AFA" w:rsidRPr="00DC6896">
        <w:rPr>
          <w:rFonts w:ascii="Arial" w:hAnsi="Arial" w:cs="Arial"/>
          <w:sz w:val="24"/>
          <w:szCs w:val="24"/>
        </w:rPr>
        <w:t>Applicant</w:t>
      </w:r>
      <w:r w:rsidR="009E085B" w:rsidRPr="00DC6896">
        <w:rPr>
          <w:rFonts w:ascii="Arial" w:hAnsi="Arial" w:cs="Arial"/>
          <w:sz w:val="24"/>
          <w:szCs w:val="24"/>
        </w:rPr>
        <w:t xml:space="preserve"> alleges that </w:t>
      </w:r>
      <w:r w:rsidR="00D00AFA" w:rsidRPr="00DC6896">
        <w:rPr>
          <w:rFonts w:ascii="Arial" w:hAnsi="Arial" w:cs="Arial"/>
          <w:sz w:val="24"/>
          <w:szCs w:val="24"/>
        </w:rPr>
        <w:t>Respondent</w:t>
      </w:r>
      <w:r w:rsidR="009E085B" w:rsidRPr="00DC6896">
        <w:rPr>
          <w:rFonts w:ascii="Arial" w:hAnsi="Arial" w:cs="Arial"/>
          <w:sz w:val="24"/>
          <w:szCs w:val="24"/>
        </w:rPr>
        <w:t xml:space="preserve"> held out that Hannington had commercially blackmailed him and had misappropriate company funds of the </w:t>
      </w:r>
      <w:r w:rsidR="00D00AFA" w:rsidRPr="00DC6896">
        <w:rPr>
          <w:rFonts w:ascii="Arial" w:hAnsi="Arial" w:cs="Arial"/>
          <w:sz w:val="24"/>
          <w:szCs w:val="24"/>
        </w:rPr>
        <w:t>Applicant</w:t>
      </w:r>
      <w:r w:rsidR="009E085B" w:rsidRPr="00DC6896">
        <w:rPr>
          <w:rFonts w:ascii="Arial" w:hAnsi="Arial" w:cs="Arial"/>
          <w:sz w:val="24"/>
          <w:szCs w:val="24"/>
        </w:rPr>
        <w:t>.  This it was said was untrue.</w:t>
      </w:r>
    </w:p>
    <w:p w14:paraId="3093EAC3" w14:textId="30441618" w:rsidR="009E085B" w:rsidRPr="00DC6896" w:rsidRDefault="00DC6896" w:rsidP="00DC6896">
      <w:pPr>
        <w:spacing w:after="0" w:line="480" w:lineRule="auto"/>
        <w:ind w:left="720" w:hanging="720"/>
        <w:jc w:val="both"/>
        <w:rPr>
          <w:rFonts w:ascii="Arial" w:hAnsi="Arial" w:cs="Arial"/>
          <w:sz w:val="24"/>
          <w:szCs w:val="24"/>
        </w:rPr>
      </w:pPr>
      <w:r>
        <w:rPr>
          <w:rFonts w:ascii="Arial" w:hAnsi="Arial" w:cs="Arial"/>
          <w:sz w:val="24"/>
          <w:szCs w:val="24"/>
        </w:rPr>
        <w:lastRenderedPageBreak/>
        <w:t>52.</w:t>
      </w:r>
      <w:r>
        <w:rPr>
          <w:rFonts w:ascii="Arial" w:hAnsi="Arial" w:cs="Arial"/>
          <w:sz w:val="24"/>
          <w:szCs w:val="24"/>
        </w:rPr>
        <w:tab/>
      </w:r>
      <w:r w:rsidR="009E085B" w:rsidRPr="00DC6896">
        <w:rPr>
          <w:rFonts w:ascii="Arial" w:hAnsi="Arial" w:cs="Arial"/>
          <w:sz w:val="24"/>
          <w:szCs w:val="24"/>
        </w:rPr>
        <w:t xml:space="preserve">It will be noted that up to now, there seems to be a confusing lack of clarity as to the position of Hannington and </w:t>
      </w:r>
      <w:r w:rsidR="00D00AFA" w:rsidRPr="00DC6896">
        <w:rPr>
          <w:rFonts w:ascii="Arial" w:hAnsi="Arial" w:cs="Arial"/>
          <w:sz w:val="24"/>
          <w:szCs w:val="24"/>
        </w:rPr>
        <w:t>Applicant</w:t>
      </w:r>
      <w:r w:rsidR="009E085B" w:rsidRPr="00DC6896">
        <w:rPr>
          <w:rFonts w:ascii="Arial" w:hAnsi="Arial" w:cs="Arial"/>
          <w:sz w:val="24"/>
          <w:szCs w:val="24"/>
        </w:rPr>
        <w:t xml:space="preserve"> and whether what is said relates to one or the other or both.  </w:t>
      </w:r>
    </w:p>
    <w:p w14:paraId="35A1FEE0" w14:textId="77777777" w:rsidR="00824838" w:rsidRPr="00824838" w:rsidRDefault="00824838" w:rsidP="00824838">
      <w:pPr>
        <w:pStyle w:val="ListParagraph"/>
        <w:rPr>
          <w:rFonts w:ascii="Arial" w:hAnsi="Arial" w:cs="Arial"/>
          <w:sz w:val="24"/>
          <w:szCs w:val="24"/>
        </w:rPr>
      </w:pPr>
    </w:p>
    <w:p w14:paraId="22BBAE85" w14:textId="41EBEAEA" w:rsidR="009E085B" w:rsidRPr="00DC6896" w:rsidRDefault="00DC6896" w:rsidP="00DC6896">
      <w:pPr>
        <w:spacing w:after="0" w:line="480" w:lineRule="auto"/>
        <w:ind w:left="720" w:hanging="720"/>
        <w:jc w:val="both"/>
        <w:rPr>
          <w:rFonts w:ascii="Arial" w:hAnsi="Arial" w:cs="Arial"/>
          <w:sz w:val="24"/>
          <w:szCs w:val="24"/>
        </w:rPr>
      </w:pPr>
      <w:r>
        <w:rPr>
          <w:rFonts w:ascii="Arial" w:hAnsi="Arial" w:cs="Arial"/>
          <w:sz w:val="24"/>
          <w:szCs w:val="24"/>
        </w:rPr>
        <w:t>53.</w:t>
      </w:r>
      <w:r>
        <w:rPr>
          <w:rFonts w:ascii="Arial" w:hAnsi="Arial" w:cs="Arial"/>
          <w:sz w:val="24"/>
          <w:szCs w:val="24"/>
        </w:rPr>
        <w:tab/>
      </w:r>
      <w:r w:rsidR="009E085B" w:rsidRPr="00DC6896">
        <w:rPr>
          <w:rFonts w:ascii="Arial" w:hAnsi="Arial" w:cs="Arial"/>
          <w:sz w:val="24"/>
          <w:szCs w:val="24"/>
        </w:rPr>
        <w:t xml:space="preserve">It followed says </w:t>
      </w:r>
      <w:r w:rsidR="00D00AFA" w:rsidRPr="00DC6896">
        <w:rPr>
          <w:rFonts w:ascii="Arial" w:hAnsi="Arial" w:cs="Arial"/>
          <w:sz w:val="24"/>
          <w:szCs w:val="24"/>
        </w:rPr>
        <w:t>Applicant</w:t>
      </w:r>
      <w:r w:rsidR="009E085B" w:rsidRPr="00DC6896">
        <w:rPr>
          <w:rFonts w:ascii="Arial" w:hAnsi="Arial" w:cs="Arial"/>
          <w:sz w:val="24"/>
          <w:szCs w:val="24"/>
        </w:rPr>
        <w:t xml:space="preserve"> that the relationship between Hannington and </w:t>
      </w:r>
      <w:r w:rsidR="00D00AFA" w:rsidRPr="00DC6896">
        <w:rPr>
          <w:rFonts w:ascii="Arial" w:hAnsi="Arial" w:cs="Arial"/>
          <w:sz w:val="24"/>
          <w:szCs w:val="24"/>
        </w:rPr>
        <w:t>Respondent</w:t>
      </w:r>
      <w:r w:rsidR="009E085B" w:rsidRPr="00DC6896">
        <w:rPr>
          <w:rFonts w:ascii="Arial" w:hAnsi="Arial" w:cs="Arial"/>
          <w:sz w:val="24"/>
          <w:szCs w:val="24"/>
        </w:rPr>
        <w:t xml:space="preserve"> deteriorated drastically and </w:t>
      </w:r>
      <w:r w:rsidR="00D00AFA" w:rsidRPr="00DC6896">
        <w:rPr>
          <w:rFonts w:ascii="Arial" w:hAnsi="Arial" w:cs="Arial"/>
          <w:sz w:val="24"/>
          <w:szCs w:val="24"/>
        </w:rPr>
        <w:t>Respondent</w:t>
      </w:r>
      <w:r w:rsidR="009E085B" w:rsidRPr="00DC6896">
        <w:rPr>
          <w:rFonts w:ascii="Arial" w:hAnsi="Arial" w:cs="Arial"/>
          <w:sz w:val="24"/>
          <w:szCs w:val="24"/>
        </w:rPr>
        <w:t xml:space="preserve"> proceeded to “</w:t>
      </w:r>
      <w:r w:rsidR="009E085B" w:rsidRPr="00DC6896">
        <w:rPr>
          <w:rFonts w:ascii="Arial" w:hAnsi="Arial" w:cs="Arial"/>
          <w:i/>
          <w:sz w:val="24"/>
          <w:szCs w:val="24"/>
        </w:rPr>
        <w:t>harass and threaten Hannington</w:t>
      </w:r>
      <w:r w:rsidR="009E085B" w:rsidRPr="00DC6896">
        <w:rPr>
          <w:rFonts w:ascii="Arial" w:hAnsi="Arial" w:cs="Arial"/>
          <w:sz w:val="24"/>
          <w:szCs w:val="24"/>
        </w:rPr>
        <w:t xml:space="preserve">”.  </w:t>
      </w:r>
    </w:p>
    <w:p w14:paraId="1522E150" w14:textId="77777777" w:rsidR="009E085B" w:rsidRPr="009E085B" w:rsidRDefault="009E085B" w:rsidP="00831537">
      <w:pPr>
        <w:pStyle w:val="ListParagraph"/>
        <w:rPr>
          <w:rFonts w:ascii="Arial" w:hAnsi="Arial" w:cs="Arial"/>
          <w:sz w:val="24"/>
          <w:szCs w:val="24"/>
        </w:rPr>
      </w:pPr>
    </w:p>
    <w:p w14:paraId="762A67FE" w14:textId="71A21150" w:rsidR="00935A66" w:rsidRPr="00DC6896" w:rsidRDefault="00DC6896" w:rsidP="00DC6896">
      <w:pPr>
        <w:spacing w:after="0" w:line="480" w:lineRule="auto"/>
        <w:ind w:left="720" w:hanging="720"/>
        <w:jc w:val="both"/>
        <w:rPr>
          <w:rFonts w:ascii="Arial" w:hAnsi="Arial" w:cs="Arial"/>
          <w:sz w:val="24"/>
          <w:szCs w:val="24"/>
        </w:rPr>
      </w:pPr>
      <w:r>
        <w:rPr>
          <w:rFonts w:ascii="Arial" w:hAnsi="Arial" w:cs="Arial"/>
          <w:sz w:val="24"/>
          <w:szCs w:val="24"/>
        </w:rPr>
        <w:t>54.</w:t>
      </w:r>
      <w:r>
        <w:rPr>
          <w:rFonts w:ascii="Arial" w:hAnsi="Arial" w:cs="Arial"/>
          <w:sz w:val="24"/>
          <w:szCs w:val="24"/>
        </w:rPr>
        <w:tab/>
      </w:r>
      <w:r w:rsidR="00D00AFA" w:rsidRPr="00DC6896">
        <w:rPr>
          <w:rFonts w:ascii="Arial" w:hAnsi="Arial" w:cs="Arial"/>
          <w:sz w:val="24"/>
          <w:szCs w:val="24"/>
        </w:rPr>
        <w:t>Applicant</w:t>
      </w:r>
      <w:r w:rsidR="009E085B" w:rsidRPr="00DC6896">
        <w:rPr>
          <w:rFonts w:ascii="Arial" w:hAnsi="Arial" w:cs="Arial"/>
          <w:sz w:val="24"/>
          <w:szCs w:val="24"/>
        </w:rPr>
        <w:t xml:space="preserve"> alleges that the allegation</w:t>
      </w:r>
      <w:r w:rsidR="00B83D7A" w:rsidRPr="00DC6896">
        <w:rPr>
          <w:rFonts w:ascii="Arial" w:hAnsi="Arial" w:cs="Arial"/>
          <w:sz w:val="24"/>
          <w:szCs w:val="24"/>
        </w:rPr>
        <w:t xml:space="preserve">s </w:t>
      </w:r>
      <w:r w:rsidR="009E085B" w:rsidRPr="00DC6896">
        <w:rPr>
          <w:rFonts w:ascii="Arial" w:hAnsi="Arial" w:cs="Arial"/>
          <w:sz w:val="24"/>
          <w:szCs w:val="24"/>
        </w:rPr>
        <w:t>w</w:t>
      </w:r>
      <w:r w:rsidR="00B83D7A" w:rsidRPr="00DC6896">
        <w:rPr>
          <w:rFonts w:ascii="Arial" w:hAnsi="Arial" w:cs="Arial"/>
          <w:sz w:val="24"/>
          <w:szCs w:val="24"/>
        </w:rPr>
        <w:t>ere</w:t>
      </w:r>
      <w:r w:rsidR="009E085B" w:rsidRPr="00DC6896">
        <w:rPr>
          <w:rFonts w:ascii="Arial" w:hAnsi="Arial" w:cs="Arial"/>
          <w:sz w:val="24"/>
          <w:szCs w:val="24"/>
        </w:rPr>
        <w:t xml:space="preserve"> unsubstantiated and that </w:t>
      </w:r>
      <w:r w:rsidR="00D00AFA" w:rsidRPr="00DC6896">
        <w:rPr>
          <w:rFonts w:ascii="Arial" w:hAnsi="Arial" w:cs="Arial"/>
          <w:sz w:val="24"/>
          <w:szCs w:val="24"/>
        </w:rPr>
        <w:t>Respondent</w:t>
      </w:r>
      <w:r w:rsidR="009E085B" w:rsidRPr="00DC6896">
        <w:rPr>
          <w:rFonts w:ascii="Arial" w:hAnsi="Arial" w:cs="Arial"/>
          <w:sz w:val="24"/>
          <w:szCs w:val="24"/>
        </w:rPr>
        <w:t xml:space="preserve"> had been fully paid in terms of the </w:t>
      </w:r>
      <w:r w:rsidR="00D00AFA" w:rsidRPr="00DC6896">
        <w:rPr>
          <w:rFonts w:ascii="Arial" w:hAnsi="Arial" w:cs="Arial"/>
          <w:sz w:val="24"/>
          <w:szCs w:val="24"/>
        </w:rPr>
        <w:t>Respondent</w:t>
      </w:r>
      <w:r w:rsidR="009E085B" w:rsidRPr="00DC6896">
        <w:rPr>
          <w:rFonts w:ascii="Arial" w:hAnsi="Arial" w:cs="Arial"/>
          <w:sz w:val="24"/>
          <w:szCs w:val="24"/>
        </w:rPr>
        <w:t>’s performance in obtaining the extension of the “</w:t>
      </w:r>
      <w:r w:rsidR="009E085B" w:rsidRPr="00DC6896">
        <w:rPr>
          <w:rFonts w:ascii="Arial" w:hAnsi="Arial" w:cs="Arial"/>
          <w:i/>
          <w:sz w:val="24"/>
          <w:szCs w:val="24"/>
        </w:rPr>
        <w:t>lease agreement</w:t>
      </w:r>
      <w:r w:rsidR="009E085B" w:rsidRPr="00DC6896">
        <w:rPr>
          <w:rFonts w:ascii="Arial" w:hAnsi="Arial" w:cs="Arial"/>
          <w:sz w:val="24"/>
          <w:szCs w:val="24"/>
        </w:rPr>
        <w:t xml:space="preserve">”.  </w:t>
      </w:r>
    </w:p>
    <w:p w14:paraId="53E46260" w14:textId="77777777" w:rsidR="009E085B" w:rsidRPr="009E085B" w:rsidRDefault="009E085B" w:rsidP="00831537">
      <w:pPr>
        <w:pStyle w:val="ListParagraph"/>
        <w:rPr>
          <w:rFonts w:ascii="Arial" w:hAnsi="Arial" w:cs="Arial"/>
          <w:sz w:val="24"/>
          <w:szCs w:val="24"/>
        </w:rPr>
      </w:pPr>
    </w:p>
    <w:p w14:paraId="7B9ED450" w14:textId="192F25D0" w:rsidR="009E085B" w:rsidRPr="00DC6896" w:rsidRDefault="00DC6896" w:rsidP="00DC6896">
      <w:pPr>
        <w:spacing w:after="0" w:line="480" w:lineRule="auto"/>
        <w:ind w:left="720" w:hanging="720"/>
        <w:jc w:val="both"/>
        <w:rPr>
          <w:rFonts w:ascii="Arial" w:hAnsi="Arial" w:cs="Arial"/>
          <w:sz w:val="24"/>
          <w:szCs w:val="24"/>
        </w:rPr>
      </w:pPr>
      <w:r>
        <w:rPr>
          <w:rFonts w:ascii="Arial" w:hAnsi="Arial" w:cs="Arial"/>
          <w:sz w:val="24"/>
          <w:szCs w:val="24"/>
        </w:rPr>
        <w:t>55.</w:t>
      </w:r>
      <w:r>
        <w:rPr>
          <w:rFonts w:ascii="Arial" w:hAnsi="Arial" w:cs="Arial"/>
          <w:sz w:val="24"/>
          <w:szCs w:val="24"/>
        </w:rPr>
        <w:tab/>
      </w:r>
      <w:r w:rsidR="009E085B" w:rsidRPr="00DC6896">
        <w:rPr>
          <w:rFonts w:ascii="Arial" w:hAnsi="Arial" w:cs="Arial"/>
          <w:sz w:val="24"/>
          <w:szCs w:val="24"/>
        </w:rPr>
        <w:t xml:space="preserve">Again this is confusing to say the least.  </w:t>
      </w:r>
    </w:p>
    <w:p w14:paraId="1744004B" w14:textId="77777777" w:rsidR="009E085B" w:rsidRPr="009E085B" w:rsidRDefault="009E085B" w:rsidP="00831537">
      <w:pPr>
        <w:pStyle w:val="ListParagraph"/>
        <w:rPr>
          <w:rFonts w:ascii="Arial" w:hAnsi="Arial" w:cs="Arial"/>
          <w:sz w:val="24"/>
          <w:szCs w:val="24"/>
        </w:rPr>
      </w:pPr>
    </w:p>
    <w:p w14:paraId="26CC0135" w14:textId="1D509E28" w:rsidR="009E085B" w:rsidRPr="00DC6896" w:rsidRDefault="00DC6896" w:rsidP="00DC6896">
      <w:pPr>
        <w:spacing w:after="0" w:line="480" w:lineRule="auto"/>
        <w:ind w:left="720" w:hanging="720"/>
        <w:jc w:val="both"/>
        <w:rPr>
          <w:rFonts w:ascii="Arial" w:hAnsi="Arial" w:cs="Arial"/>
          <w:sz w:val="24"/>
          <w:szCs w:val="24"/>
        </w:rPr>
      </w:pPr>
      <w:r>
        <w:rPr>
          <w:rFonts w:ascii="Arial" w:hAnsi="Arial" w:cs="Arial"/>
          <w:sz w:val="24"/>
          <w:szCs w:val="24"/>
        </w:rPr>
        <w:t>56.</w:t>
      </w:r>
      <w:r>
        <w:rPr>
          <w:rFonts w:ascii="Arial" w:hAnsi="Arial" w:cs="Arial"/>
          <w:sz w:val="24"/>
          <w:szCs w:val="24"/>
        </w:rPr>
        <w:tab/>
      </w:r>
      <w:r w:rsidR="009E085B" w:rsidRPr="00DC6896">
        <w:rPr>
          <w:rFonts w:ascii="Arial" w:hAnsi="Arial" w:cs="Arial"/>
          <w:sz w:val="24"/>
          <w:szCs w:val="24"/>
        </w:rPr>
        <w:t xml:space="preserve">In any event it is alleged that on 13 August 2022 after </w:t>
      </w:r>
      <w:r w:rsidR="00D00AFA" w:rsidRPr="00DC6896">
        <w:rPr>
          <w:rFonts w:ascii="Arial" w:hAnsi="Arial" w:cs="Arial"/>
          <w:sz w:val="24"/>
          <w:szCs w:val="24"/>
        </w:rPr>
        <w:t>Respondent</w:t>
      </w:r>
      <w:r w:rsidR="009E085B" w:rsidRPr="00DC6896">
        <w:rPr>
          <w:rFonts w:ascii="Arial" w:hAnsi="Arial" w:cs="Arial"/>
          <w:sz w:val="24"/>
          <w:szCs w:val="24"/>
        </w:rPr>
        <w:t xml:space="preserve"> had been fully paid nearly a year before</w:t>
      </w:r>
      <w:r w:rsidR="00B83D7A" w:rsidRPr="00DC6896">
        <w:rPr>
          <w:rFonts w:ascii="Arial" w:hAnsi="Arial" w:cs="Arial"/>
          <w:sz w:val="24"/>
          <w:szCs w:val="24"/>
        </w:rPr>
        <w:t>,</w:t>
      </w:r>
      <w:r w:rsidR="009E085B" w:rsidRPr="00DC6896">
        <w:rPr>
          <w:rFonts w:ascii="Arial" w:hAnsi="Arial" w:cs="Arial"/>
          <w:sz w:val="24"/>
          <w:szCs w:val="24"/>
        </w:rPr>
        <w:t xml:space="preserve"> </w:t>
      </w:r>
      <w:r w:rsidR="00D00AFA" w:rsidRPr="00DC6896">
        <w:rPr>
          <w:rFonts w:ascii="Arial" w:hAnsi="Arial" w:cs="Arial"/>
          <w:sz w:val="24"/>
          <w:szCs w:val="24"/>
        </w:rPr>
        <w:t>Respondent</w:t>
      </w:r>
      <w:r w:rsidR="009E085B" w:rsidRPr="00DC6896">
        <w:rPr>
          <w:rFonts w:ascii="Arial" w:hAnsi="Arial" w:cs="Arial"/>
          <w:sz w:val="24"/>
          <w:szCs w:val="24"/>
        </w:rPr>
        <w:t xml:space="preserve"> issued an invoice in the sum of R1 400 000,00 to </w:t>
      </w:r>
      <w:r w:rsidR="00D00AFA" w:rsidRPr="00DC6896">
        <w:rPr>
          <w:rFonts w:ascii="Arial" w:hAnsi="Arial" w:cs="Arial"/>
          <w:sz w:val="24"/>
          <w:szCs w:val="24"/>
        </w:rPr>
        <w:t>Applicant</w:t>
      </w:r>
      <w:r w:rsidR="009E085B" w:rsidRPr="00DC6896">
        <w:rPr>
          <w:rFonts w:ascii="Arial" w:hAnsi="Arial" w:cs="Arial"/>
          <w:sz w:val="24"/>
          <w:szCs w:val="24"/>
        </w:rPr>
        <w:t xml:space="preserve"> and Hannington which </w:t>
      </w:r>
      <w:r w:rsidR="00B83D7A" w:rsidRPr="00DC6896">
        <w:rPr>
          <w:rFonts w:ascii="Arial" w:hAnsi="Arial" w:cs="Arial"/>
          <w:sz w:val="24"/>
          <w:szCs w:val="24"/>
        </w:rPr>
        <w:t>was</w:t>
      </w:r>
      <w:r w:rsidR="009E085B" w:rsidRPr="00DC6896">
        <w:rPr>
          <w:rFonts w:ascii="Arial" w:hAnsi="Arial" w:cs="Arial"/>
          <w:sz w:val="24"/>
          <w:szCs w:val="24"/>
        </w:rPr>
        <w:t xml:space="preserve"> not due or payable.</w:t>
      </w:r>
      <w:r w:rsidR="00BF64DC" w:rsidRPr="00DC6896">
        <w:rPr>
          <w:rFonts w:ascii="Arial" w:hAnsi="Arial" w:cs="Arial"/>
          <w:sz w:val="24"/>
          <w:szCs w:val="24"/>
        </w:rPr>
        <w:t xml:space="preserve">  </w:t>
      </w:r>
      <w:r w:rsidR="009E085B" w:rsidRPr="00DC6896">
        <w:rPr>
          <w:rFonts w:ascii="Arial" w:hAnsi="Arial" w:cs="Arial"/>
          <w:sz w:val="24"/>
          <w:szCs w:val="24"/>
        </w:rPr>
        <w:t xml:space="preserve">The invoice </w:t>
      </w:r>
      <w:r w:rsidR="00B83D7A" w:rsidRPr="00DC6896">
        <w:rPr>
          <w:rFonts w:ascii="Arial" w:hAnsi="Arial" w:cs="Arial"/>
          <w:sz w:val="24"/>
          <w:szCs w:val="24"/>
        </w:rPr>
        <w:t xml:space="preserve">saying that </w:t>
      </w:r>
      <w:r w:rsidR="009E085B" w:rsidRPr="00DC6896">
        <w:rPr>
          <w:rFonts w:ascii="Arial" w:hAnsi="Arial" w:cs="Arial"/>
          <w:sz w:val="24"/>
          <w:szCs w:val="24"/>
        </w:rPr>
        <w:t>if payment was not received by 16h00 14 August 2022 that a seri</w:t>
      </w:r>
      <w:r w:rsidR="00B83D7A" w:rsidRPr="00DC6896">
        <w:rPr>
          <w:rFonts w:ascii="Arial" w:hAnsi="Arial" w:cs="Arial"/>
          <w:sz w:val="24"/>
          <w:szCs w:val="24"/>
        </w:rPr>
        <w:t>e</w:t>
      </w:r>
      <w:r w:rsidR="009E085B" w:rsidRPr="00DC6896">
        <w:rPr>
          <w:rFonts w:ascii="Arial" w:hAnsi="Arial" w:cs="Arial"/>
          <w:sz w:val="24"/>
          <w:szCs w:val="24"/>
        </w:rPr>
        <w:t>s of steps would be taken.</w:t>
      </w:r>
      <w:r w:rsidR="00BF64DC" w:rsidRPr="00DC6896">
        <w:rPr>
          <w:rFonts w:ascii="Arial" w:hAnsi="Arial" w:cs="Arial"/>
          <w:sz w:val="24"/>
          <w:szCs w:val="24"/>
        </w:rPr>
        <w:t xml:space="preserve">  The affidavit fails to deal with the </w:t>
      </w:r>
      <w:r w:rsidR="007C30C5" w:rsidRPr="00DC6896">
        <w:rPr>
          <w:rFonts w:ascii="Arial" w:hAnsi="Arial" w:cs="Arial"/>
          <w:sz w:val="24"/>
          <w:szCs w:val="24"/>
        </w:rPr>
        <w:t>origin</w:t>
      </w:r>
      <w:r w:rsidR="00BF64DC" w:rsidRPr="00DC6896">
        <w:rPr>
          <w:rFonts w:ascii="Arial" w:hAnsi="Arial" w:cs="Arial"/>
          <w:sz w:val="24"/>
          <w:szCs w:val="24"/>
        </w:rPr>
        <w:t xml:space="preserve"> of this claim in any way setting out </w:t>
      </w:r>
      <w:r w:rsidR="00517E82" w:rsidRPr="00DC6896">
        <w:rPr>
          <w:rFonts w:ascii="Arial" w:hAnsi="Arial" w:cs="Arial"/>
          <w:sz w:val="24"/>
          <w:szCs w:val="24"/>
        </w:rPr>
        <w:t>simply</w:t>
      </w:r>
      <w:r w:rsidR="00BF64DC" w:rsidRPr="00DC6896">
        <w:rPr>
          <w:rFonts w:ascii="Arial" w:hAnsi="Arial" w:cs="Arial"/>
          <w:sz w:val="24"/>
          <w:szCs w:val="24"/>
        </w:rPr>
        <w:t xml:space="preserve"> that this was false and giving no background to it </w:t>
      </w:r>
      <w:r w:rsidR="00A57E73" w:rsidRPr="00DC6896">
        <w:rPr>
          <w:rFonts w:ascii="Arial" w:hAnsi="Arial" w:cs="Arial"/>
          <w:sz w:val="24"/>
          <w:szCs w:val="24"/>
        </w:rPr>
        <w:t xml:space="preserve">bar that </w:t>
      </w:r>
      <w:r w:rsidR="00BF64DC" w:rsidRPr="00DC6896">
        <w:rPr>
          <w:rFonts w:ascii="Arial" w:hAnsi="Arial" w:cs="Arial"/>
          <w:sz w:val="24"/>
          <w:szCs w:val="24"/>
        </w:rPr>
        <w:t>this claim</w:t>
      </w:r>
      <w:r w:rsidR="007C30C5" w:rsidRPr="00DC6896">
        <w:rPr>
          <w:rFonts w:ascii="Arial" w:hAnsi="Arial" w:cs="Arial"/>
          <w:sz w:val="24"/>
          <w:szCs w:val="24"/>
        </w:rPr>
        <w:t xml:space="preserve"> was being made</w:t>
      </w:r>
      <w:r w:rsidR="00BF64DC" w:rsidRPr="00DC6896">
        <w:rPr>
          <w:rFonts w:ascii="Arial" w:hAnsi="Arial" w:cs="Arial"/>
          <w:sz w:val="24"/>
          <w:szCs w:val="24"/>
        </w:rPr>
        <w:t>.</w:t>
      </w:r>
      <w:r w:rsidR="00BF64DC">
        <w:rPr>
          <w:rStyle w:val="FootnoteReference"/>
          <w:rFonts w:ascii="Arial" w:hAnsi="Arial" w:cs="Arial"/>
          <w:sz w:val="24"/>
          <w:szCs w:val="24"/>
        </w:rPr>
        <w:footnoteReference w:id="27"/>
      </w:r>
    </w:p>
    <w:p w14:paraId="7B571E6D" w14:textId="77777777" w:rsidR="009E085B" w:rsidRPr="009E085B" w:rsidRDefault="009E085B" w:rsidP="00831537">
      <w:pPr>
        <w:pStyle w:val="ListParagraph"/>
        <w:rPr>
          <w:rFonts w:ascii="Arial" w:hAnsi="Arial" w:cs="Arial"/>
          <w:i/>
          <w:sz w:val="24"/>
          <w:szCs w:val="24"/>
        </w:rPr>
      </w:pPr>
    </w:p>
    <w:p w14:paraId="58372313" w14:textId="2E2116F7" w:rsidR="009E085B" w:rsidRPr="00DC6896" w:rsidRDefault="00DC6896" w:rsidP="00DC6896">
      <w:pPr>
        <w:spacing w:after="0" w:line="480" w:lineRule="auto"/>
        <w:ind w:left="720" w:hanging="720"/>
        <w:jc w:val="both"/>
        <w:rPr>
          <w:rFonts w:ascii="Arial" w:hAnsi="Arial" w:cs="Arial"/>
          <w:sz w:val="24"/>
          <w:szCs w:val="24"/>
        </w:rPr>
      </w:pPr>
      <w:r>
        <w:rPr>
          <w:rFonts w:ascii="Arial" w:hAnsi="Arial" w:cs="Arial"/>
          <w:sz w:val="24"/>
          <w:szCs w:val="24"/>
        </w:rPr>
        <w:t>57.</w:t>
      </w:r>
      <w:r>
        <w:rPr>
          <w:rFonts w:ascii="Arial" w:hAnsi="Arial" w:cs="Arial"/>
          <w:sz w:val="24"/>
          <w:szCs w:val="24"/>
        </w:rPr>
        <w:tab/>
      </w:r>
      <w:r w:rsidR="009E085B" w:rsidRPr="00DC6896">
        <w:rPr>
          <w:rFonts w:ascii="Arial" w:hAnsi="Arial" w:cs="Arial"/>
          <w:sz w:val="24"/>
          <w:szCs w:val="24"/>
        </w:rPr>
        <w:t xml:space="preserve">In fact it would seem to be that </w:t>
      </w:r>
      <w:r w:rsidR="00517E82" w:rsidRPr="00DC6896">
        <w:rPr>
          <w:rFonts w:ascii="Arial" w:hAnsi="Arial" w:cs="Arial"/>
          <w:sz w:val="24"/>
          <w:szCs w:val="24"/>
        </w:rPr>
        <w:t xml:space="preserve">an email from Respondent of 13 August 2022 (BH23) </w:t>
      </w:r>
      <w:r w:rsidR="009E085B" w:rsidRPr="00DC6896">
        <w:rPr>
          <w:rFonts w:ascii="Arial" w:hAnsi="Arial" w:cs="Arial"/>
          <w:sz w:val="24"/>
          <w:szCs w:val="24"/>
        </w:rPr>
        <w:t xml:space="preserve">in fact forms the crux of the complaint by </w:t>
      </w:r>
      <w:r w:rsidR="00D00AFA" w:rsidRPr="00DC6896">
        <w:rPr>
          <w:rFonts w:ascii="Arial" w:hAnsi="Arial" w:cs="Arial"/>
          <w:sz w:val="24"/>
          <w:szCs w:val="24"/>
        </w:rPr>
        <w:t>Applicant</w:t>
      </w:r>
      <w:r w:rsidR="009E085B" w:rsidRPr="00DC6896">
        <w:rPr>
          <w:rFonts w:ascii="Arial" w:hAnsi="Arial" w:cs="Arial"/>
          <w:sz w:val="24"/>
          <w:szCs w:val="24"/>
        </w:rPr>
        <w:t xml:space="preserve"> (and apparently Hannington) and is quoted below:</w:t>
      </w:r>
    </w:p>
    <w:p w14:paraId="564963E5" w14:textId="77777777" w:rsidR="009E085B" w:rsidRPr="009E085B" w:rsidRDefault="009E085B" w:rsidP="00831537">
      <w:pPr>
        <w:pStyle w:val="ListParagraph"/>
        <w:rPr>
          <w:rFonts w:ascii="Arial" w:hAnsi="Arial" w:cs="Arial"/>
          <w:i/>
          <w:sz w:val="24"/>
          <w:szCs w:val="24"/>
        </w:rPr>
      </w:pPr>
    </w:p>
    <w:p w14:paraId="588A39C8" w14:textId="77777777" w:rsidR="009E085B" w:rsidRPr="00854ECF" w:rsidRDefault="00854ECF" w:rsidP="00831537">
      <w:pPr>
        <w:pStyle w:val="ListParagraph"/>
        <w:spacing w:after="0" w:line="360" w:lineRule="auto"/>
        <w:ind w:left="1440"/>
        <w:jc w:val="both"/>
        <w:rPr>
          <w:rFonts w:ascii="Arial" w:hAnsi="Arial" w:cs="Arial"/>
        </w:rPr>
      </w:pPr>
      <w:r>
        <w:rPr>
          <w:rFonts w:ascii="Arial" w:hAnsi="Arial" w:cs="Arial"/>
          <w:sz w:val="24"/>
          <w:szCs w:val="24"/>
        </w:rPr>
        <w:lastRenderedPageBreak/>
        <w:t>“</w:t>
      </w:r>
      <w:r>
        <w:rPr>
          <w:rFonts w:ascii="Arial" w:hAnsi="Arial" w:cs="Arial"/>
        </w:rPr>
        <w:t>I will lodge affidavits and report your conduct to all of, The Registrar of SA Companies, ENX Board, EIE Board, Board of new EIE owners, Gary Neubert</w:t>
      </w:r>
      <w:r w:rsidRPr="00854ECF">
        <w:rPr>
          <w:rFonts w:ascii="Arial" w:hAnsi="Arial" w:cs="Arial"/>
        </w:rPr>
        <w:t>, SA Chartered Accounts Board as well as all and any other interested entity or party.</w:t>
      </w:r>
      <w:r>
        <w:rPr>
          <w:rFonts w:ascii="Arial" w:hAnsi="Arial" w:cs="Arial"/>
        </w:rPr>
        <w:t xml:space="preserve">  I will report what I believe to be a commercial blackmail crime as well as fraudulent misappropriation of ENX funds to SAPS and request them to open a docket and lay a criminal charge against you to be investigated and prosecuted.” </w:t>
      </w:r>
    </w:p>
    <w:p w14:paraId="49D79595" w14:textId="77777777" w:rsidR="009E085B" w:rsidRPr="009E085B" w:rsidRDefault="009E085B" w:rsidP="00831537">
      <w:pPr>
        <w:pStyle w:val="ListParagraph"/>
        <w:rPr>
          <w:rFonts w:ascii="Arial" w:hAnsi="Arial" w:cs="Arial"/>
          <w:i/>
          <w:sz w:val="24"/>
          <w:szCs w:val="24"/>
        </w:rPr>
      </w:pPr>
    </w:p>
    <w:p w14:paraId="6E924C7E" w14:textId="30838AB4" w:rsidR="009E085B" w:rsidRPr="00DC6896" w:rsidRDefault="00DC6896" w:rsidP="00DC6896">
      <w:pPr>
        <w:spacing w:after="0" w:line="480" w:lineRule="auto"/>
        <w:ind w:left="720" w:hanging="720"/>
        <w:jc w:val="both"/>
        <w:rPr>
          <w:rFonts w:ascii="Arial" w:hAnsi="Arial" w:cs="Arial"/>
          <w:sz w:val="24"/>
          <w:szCs w:val="24"/>
        </w:rPr>
      </w:pPr>
      <w:r>
        <w:rPr>
          <w:rFonts w:ascii="Arial" w:hAnsi="Arial" w:cs="Arial"/>
          <w:sz w:val="24"/>
          <w:szCs w:val="24"/>
        </w:rPr>
        <w:t>58.</w:t>
      </w:r>
      <w:r>
        <w:rPr>
          <w:rFonts w:ascii="Arial" w:hAnsi="Arial" w:cs="Arial"/>
          <w:sz w:val="24"/>
          <w:szCs w:val="24"/>
        </w:rPr>
        <w:tab/>
      </w:r>
      <w:r w:rsidR="009E085B" w:rsidRPr="00DC6896">
        <w:rPr>
          <w:rFonts w:ascii="Arial" w:hAnsi="Arial" w:cs="Arial"/>
          <w:sz w:val="24"/>
          <w:szCs w:val="24"/>
        </w:rPr>
        <w:t xml:space="preserve">It is then alleged that </w:t>
      </w:r>
      <w:r w:rsidR="00D00AFA" w:rsidRPr="00DC6896">
        <w:rPr>
          <w:rFonts w:ascii="Arial" w:hAnsi="Arial" w:cs="Arial"/>
          <w:sz w:val="24"/>
          <w:szCs w:val="24"/>
        </w:rPr>
        <w:t>Respondent</w:t>
      </w:r>
      <w:r w:rsidR="009E085B" w:rsidRPr="00DC6896">
        <w:rPr>
          <w:rFonts w:ascii="Arial" w:hAnsi="Arial" w:cs="Arial"/>
          <w:sz w:val="24"/>
          <w:szCs w:val="24"/>
        </w:rPr>
        <w:t xml:space="preserve"> proceeded to harass and threaten Hannington by way of sending innumerable text messages to him in one of which the following “</w:t>
      </w:r>
      <w:r w:rsidR="009E085B" w:rsidRPr="00DC6896">
        <w:rPr>
          <w:rFonts w:ascii="Arial" w:hAnsi="Arial" w:cs="Arial"/>
          <w:i/>
          <w:sz w:val="24"/>
          <w:szCs w:val="24"/>
        </w:rPr>
        <w:t>unlawful threat</w:t>
      </w:r>
      <w:r w:rsidR="009E085B" w:rsidRPr="00DC6896">
        <w:rPr>
          <w:rFonts w:ascii="Arial" w:hAnsi="Arial" w:cs="Arial"/>
          <w:sz w:val="24"/>
          <w:szCs w:val="24"/>
        </w:rPr>
        <w:t xml:space="preserve">” is alleged: </w:t>
      </w:r>
    </w:p>
    <w:p w14:paraId="7D8D7608" w14:textId="77777777" w:rsidR="002E48A6" w:rsidRDefault="002E48A6" w:rsidP="00831537">
      <w:pPr>
        <w:pStyle w:val="ListParagraph"/>
        <w:spacing w:after="0" w:line="480" w:lineRule="auto"/>
        <w:jc w:val="both"/>
        <w:rPr>
          <w:rFonts w:ascii="Arial" w:hAnsi="Arial" w:cs="Arial"/>
          <w:sz w:val="24"/>
          <w:szCs w:val="24"/>
        </w:rPr>
      </w:pPr>
    </w:p>
    <w:p w14:paraId="36F5FF47" w14:textId="77777777" w:rsidR="002E48A6" w:rsidRDefault="00854ECF" w:rsidP="00831537">
      <w:pPr>
        <w:pStyle w:val="ListParagraph"/>
        <w:spacing w:after="0" w:line="360" w:lineRule="auto"/>
        <w:ind w:left="1440"/>
        <w:jc w:val="both"/>
        <w:rPr>
          <w:rFonts w:ascii="Arial" w:hAnsi="Arial" w:cs="Arial"/>
        </w:rPr>
      </w:pPr>
      <w:r>
        <w:rPr>
          <w:rFonts w:ascii="Arial" w:hAnsi="Arial" w:cs="Arial"/>
          <w:sz w:val="24"/>
          <w:szCs w:val="24"/>
        </w:rPr>
        <w:t>“</w:t>
      </w:r>
      <w:r>
        <w:rPr>
          <w:rFonts w:ascii="Arial" w:hAnsi="Arial" w:cs="Arial"/>
        </w:rPr>
        <w:t>Maybe you would like to start off by thinking about how you going to explain that to the people I will be sending my affidavits and statements to.</w:t>
      </w:r>
    </w:p>
    <w:p w14:paraId="164F0FB3" w14:textId="77777777" w:rsidR="00FD5D05" w:rsidRDefault="00FD5D05" w:rsidP="00831537">
      <w:pPr>
        <w:pStyle w:val="ListParagraph"/>
        <w:spacing w:after="0" w:line="360" w:lineRule="auto"/>
        <w:ind w:left="1440"/>
        <w:jc w:val="both"/>
        <w:rPr>
          <w:rFonts w:ascii="Arial" w:hAnsi="Arial" w:cs="Arial"/>
        </w:rPr>
      </w:pPr>
      <w:r>
        <w:rPr>
          <w:rFonts w:ascii="Arial" w:hAnsi="Arial" w:cs="Arial"/>
        </w:rPr>
        <w:t>Then after that, consider what else I have up my sleeve …”</w:t>
      </w:r>
    </w:p>
    <w:p w14:paraId="721A15C0" w14:textId="77777777" w:rsidR="00BF64DC" w:rsidRPr="00854ECF" w:rsidRDefault="00BF64DC" w:rsidP="00831537">
      <w:pPr>
        <w:pStyle w:val="ListParagraph"/>
        <w:spacing w:after="0" w:line="360" w:lineRule="auto"/>
        <w:ind w:left="1440"/>
        <w:jc w:val="both"/>
        <w:rPr>
          <w:rFonts w:ascii="Arial" w:hAnsi="Arial" w:cs="Arial"/>
        </w:rPr>
      </w:pPr>
    </w:p>
    <w:p w14:paraId="6DC14AC7" w14:textId="77777777" w:rsidR="009E085B" w:rsidRPr="009E085B" w:rsidRDefault="009E085B" w:rsidP="00831537">
      <w:pPr>
        <w:pStyle w:val="ListParagraph"/>
        <w:rPr>
          <w:rFonts w:ascii="Arial" w:hAnsi="Arial" w:cs="Arial"/>
          <w:i/>
          <w:sz w:val="24"/>
          <w:szCs w:val="24"/>
        </w:rPr>
      </w:pPr>
    </w:p>
    <w:p w14:paraId="2B5EA104" w14:textId="357FB999" w:rsidR="009E085B" w:rsidRPr="00DC6896" w:rsidRDefault="00DC6896" w:rsidP="00DC6896">
      <w:pPr>
        <w:spacing w:after="0" w:line="480" w:lineRule="auto"/>
        <w:ind w:left="720" w:hanging="720"/>
        <w:jc w:val="both"/>
        <w:rPr>
          <w:rFonts w:ascii="Arial" w:hAnsi="Arial" w:cs="Arial"/>
          <w:sz w:val="24"/>
          <w:szCs w:val="24"/>
        </w:rPr>
      </w:pPr>
      <w:r>
        <w:rPr>
          <w:rFonts w:ascii="Arial" w:hAnsi="Arial" w:cs="Arial"/>
          <w:sz w:val="24"/>
          <w:szCs w:val="24"/>
        </w:rPr>
        <w:t>59.</w:t>
      </w:r>
      <w:r>
        <w:rPr>
          <w:rFonts w:ascii="Arial" w:hAnsi="Arial" w:cs="Arial"/>
          <w:sz w:val="24"/>
          <w:szCs w:val="24"/>
        </w:rPr>
        <w:tab/>
      </w:r>
      <w:r w:rsidR="002E48A6" w:rsidRPr="00DC6896">
        <w:rPr>
          <w:rFonts w:ascii="Arial" w:hAnsi="Arial" w:cs="Arial"/>
          <w:sz w:val="24"/>
          <w:szCs w:val="24"/>
        </w:rPr>
        <w:t xml:space="preserve">It is thus alleged that not only is </w:t>
      </w:r>
      <w:r w:rsidR="00B83D7A" w:rsidRPr="00DC6896">
        <w:rPr>
          <w:rFonts w:ascii="Arial" w:hAnsi="Arial" w:cs="Arial"/>
          <w:sz w:val="24"/>
          <w:szCs w:val="24"/>
        </w:rPr>
        <w:t xml:space="preserve">there </w:t>
      </w:r>
      <w:r w:rsidR="002E48A6" w:rsidRPr="00DC6896">
        <w:rPr>
          <w:rFonts w:ascii="Arial" w:hAnsi="Arial" w:cs="Arial"/>
          <w:sz w:val="24"/>
          <w:szCs w:val="24"/>
        </w:rPr>
        <w:t>no basis for the impropriety alleged against Hannington</w:t>
      </w:r>
      <w:r w:rsidR="00BF64DC" w:rsidRPr="00DC6896">
        <w:rPr>
          <w:rFonts w:ascii="Arial" w:hAnsi="Arial" w:cs="Arial"/>
          <w:sz w:val="24"/>
          <w:szCs w:val="24"/>
        </w:rPr>
        <w:t xml:space="preserve"> but that</w:t>
      </w:r>
      <w:r w:rsidR="002E48A6" w:rsidRPr="00DC6896">
        <w:rPr>
          <w:rFonts w:ascii="Arial" w:hAnsi="Arial" w:cs="Arial"/>
          <w:sz w:val="24"/>
          <w:szCs w:val="24"/>
        </w:rPr>
        <w:t xml:space="preserve"> both </w:t>
      </w:r>
      <w:r w:rsidR="00D00AFA" w:rsidRPr="00DC6896">
        <w:rPr>
          <w:rFonts w:ascii="Arial" w:hAnsi="Arial" w:cs="Arial"/>
          <w:sz w:val="24"/>
          <w:szCs w:val="24"/>
        </w:rPr>
        <w:t>Applicant</w:t>
      </w:r>
      <w:r w:rsidR="002E48A6" w:rsidRPr="00DC6896">
        <w:rPr>
          <w:rFonts w:ascii="Arial" w:hAnsi="Arial" w:cs="Arial"/>
          <w:sz w:val="24"/>
          <w:szCs w:val="24"/>
        </w:rPr>
        <w:t xml:space="preserve"> and Hannington now stand to suffer severe reputational harm should the conduct of </w:t>
      </w:r>
      <w:r w:rsidR="00D00AFA" w:rsidRPr="00DC6896">
        <w:rPr>
          <w:rFonts w:ascii="Arial" w:hAnsi="Arial" w:cs="Arial"/>
          <w:sz w:val="24"/>
          <w:szCs w:val="24"/>
        </w:rPr>
        <w:t>Respondent</w:t>
      </w:r>
      <w:r w:rsidR="002E48A6" w:rsidRPr="00DC6896">
        <w:rPr>
          <w:rFonts w:ascii="Arial" w:hAnsi="Arial" w:cs="Arial"/>
          <w:sz w:val="24"/>
          <w:szCs w:val="24"/>
        </w:rPr>
        <w:t xml:space="preserve"> not be interdicted.   </w:t>
      </w:r>
    </w:p>
    <w:p w14:paraId="6853DF82" w14:textId="77777777" w:rsidR="002E48A6" w:rsidRDefault="002E48A6" w:rsidP="00831537">
      <w:pPr>
        <w:pStyle w:val="ListParagraph"/>
        <w:spacing w:after="0" w:line="480" w:lineRule="auto"/>
        <w:jc w:val="both"/>
        <w:rPr>
          <w:rFonts w:ascii="Arial" w:hAnsi="Arial" w:cs="Arial"/>
          <w:sz w:val="24"/>
          <w:szCs w:val="24"/>
        </w:rPr>
      </w:pPr>
    </w:p>
    <w:p w14:paraId="74B25BE2" w14:textId="087A4A9F" w:rsidR="002E48A6" w:rsidRPr="00DC6896" w:rsidRDefault="00DC6896" w:rsidP="00DC6896">
      <w:pPr>
        <w:spacing w:after="0" w:line="480" w:lineRule="auto"/>
        <w:ind w:left="720" w:hanging="720"/>
        <w:jc w:val="both"/>
        <w:rPr>
          <w:rFonts w:ascii="Arial" w:hAnsi="Arial" w:cs="Arial"/>
          <w:sz w:val="24"/>
          <w:szCs w:val="24"/>
        </w:rPr>
      </w:pPr>
      <w:r>
        <w:rPr>
          <w:rFonts w:ascii="Arial" w:hAnsi="Arial" w:cs="Arial"/>
          <w:sz w:val="24"/>
          <w:szCs w:val="24"/>
        </w:rPr>
        <w:t>60.</w:t>
      </w:r>
      <w:r>
        <w:rPr>
          <w:rFonts w:ascii="Arial" w:hAnsi="Arial" w:cs="Arial"/>
          <w:sz w:val="24"/>
          <w:szCs w:val="24"/>
        </w:rPr>
        <w:tab/>
      </w:r>
      <w:r w:rsidR="002E48A6" w:rsidRPr="00DC6896">
        <w:rPr>
          <w:rFonts w:ascii="Arial" w:hAnsi="Arial" w:cs="Arial"/>
          <w:sz w:val="24"/>
          <w:szCs w:val="24"/>
        </w:rPr>
        <w:t xml:space="preserve">It is repeated that this was simply </w:t>
      </w:r>
      <w:r w:rsidR="00D00AFA" w:rsidRPr="00DC6896">
        <w:rPr>
          <w:rFonts w:ascii="Arial" w:hAnsi="Arial" w:cs="Arial"/>
          <w:sz w:val="24"/>
          <w:szCs w:val="24"/>
        </w:rPr>
        <w:t>Respondent</w:t>
      </w:r>
      <w:r w:rsidR="002E48A6" w:rsidRPr="00DC6896">
        <w:rPr>
          <w:rFonts w:ascii="Arial" w:hAnsi="Arial" w:cs="Arial"/>
          <w:sz w:val="24"/>
          <w:szCs w:val="24"/>
        </w:rPr>
        <w:t xml:space="preserve">’s attempt to </w:t>
      </w:r>
      <w:r w:rsidR="00BF64DC" w:rsidRPr="00DC6896">
        <w:rPr>
          <w:rFonts w:ascii="Arial" w:hAnsi="Arial" w:cs="Arial"/>
          <w:sz w:val="24"/>
          <w:szCs w:val="24"/>
        </w:rPr>
        <w:t>“</w:t>
      </w:r>
      <w:r w:rsidR="002E48A6" w:rsidRPr="00DC6896">
        <w:rPr>
          <w:rFonts w:ascii="Arial" w:hAnsi="Arial" w:cs="Arial"/>
          <w:i/>
          <w:sz w:val="24"/>
          <w:szCs w:val="24"/>
        </w:rPr>
        <w:t>extort</w:t>
      </w:r>
      <w:r w:rsidR="00BF64DC" w:rsidRPr="00DC6896">
        <w:rPr>
          <w:rFonts w:ascii="Arial" w:hAnsi="Arial" w:cs="Arial"/>
          <w:sz w:val="24"/>
          <w:szCs w:val="24"/>
        </w:rPr>
        <w:t>"</w:t>
      </w:r>
      <w:r w:rsidR="002E48A6" w:rsidRPr="00DC6896">
        <w:rPr>
          <w:rFonts w:ascii="Arial" w:hAnsi="Arial" w:cs="Arial"/>
          <w:sz w:val="24"/>
          <w:szCs w:val="24"/>
        </w:rPr>
        <w:t xml:space="preserve"> </w:t>
      </w:r>
      <w:r w:rsidR="00D00AFA" w:rsidRPr="00DC6896">
        <w:rPr>
          <w:rFonts w:ascii="Arial" w:hAnsi="Arial" w:cs="Arial"/>
          <w:sz w:val="24"/>
          <w:szCs w:val="24"/>
        </w:rPr>
        <w:t>Applicant</w:t>
      </w:r>
      <w:r w:rsidR="002E48A6" w:rsidRPr="00DC6896">
        <w:rPr>
          <w:rFonts w:ascii="Arial" w:hAnsi="Arial" w:cs="Arial"/>
          <w:sz w:val="24"/>
          <w:szCs w:val="24"/>
        </w:rPr>
        <w:t xml:space="preserve"> into paying monies that were not due to him.  </w:t>
      </w:r>
    </w:p>
    <w:p w14:paraId="797BEF40" w14:textId="77777777" w:rsidR="002E48A6" w:rsidRPr="002E48A6" w:rsidRDefault="002E48A6" w:rsidP="00831537">
      <w:pPr>
        <w:pStyle w:val="ListParagraph"/>
        <w:rPr>
          <w:rFonts w:ascii="Arial" w:hAnsi="Arial" w:cs="Arial"/>
          <w:sz w:val="24"/>
          <w:szCs w:val="24"/>
        </w:rPr>
      </w:pPr>
    </w:p>
    <w:p w14:paraId="229657B9" w14:textId="6563FCB1" w:rsidR="002E48A6" w:rsidRPr="00DC6896" w:rsidRDefault="00DC6896" w:rsidP="00DC6896">
      <w:pPr>
        <w:spacing w:after="0" w:line="480" w:lineRule="auto"/>
        <w:ind w:left="720" w:hanging="720"/>
        <w:jc w:val="both"/>
        <w:rPr>
          <w:rFonts w:ascii="Arial" w:hAnsi="Arial" w:cs="Arial"/>
          <w:sz w:val="24"/>
          <w:szCs w:val="24"/>
        </w:rPr>
      </w:pPr>
      <w:r>
        <w:rPr>
          <w:rFonts w:ascii="Arial" w:hAnsi="Arial" w:cs="Arial"/>
          <w:sz w:val="24"/>
          <w:szCs w:val="24"/>
        </w:rPr>
        <w:t>61.</w:t>
      </w:r>
      <w:r>
        <w:rPr>
          <w:rFonts w:ascii="Arial" w:hAnsi="Arial" w:cs="Arial"/>
          <w:sz w:val="24"/>
          <w:szCs w:val="24"/>
        </w:rPr>
        <w:tab/>
      </w:r>
      <w:r w:rsidR="002E48A6" w:rsidRPr="00DC6896">
        <w:rPr>
          <w:rFonts w:ascii="Arial" w:hAnsi="Arial" w:cs="Arial"/>
          <w:sz w:val="24"/>
          <w:szCs w:val="24"/>
        </w:rPr>
        <w:t>The papers then continue to attempt to distinguish the transactions relevant to the Buffelsfontein entity dispute and what is referred to as the “</w:t>
      </w:r>
      <w:r w:rsidR="002E48A6" w:rsidRPr="00DC6896">
        <w:rPr>
          <w:rFonts w:ascii="Arial" w:hAnsi="Arial" w:cs="Arial"/>
          <w:i/>
          <w:sz w:val="24"/>
          <w:szCs w:val="24"/>
        </w:rPr>
        <w:t>EIE Group</w:t>
      </w:r>
      <w:r w:rsidR="002E48A6" w:rsidRPr="00DC6896">
        <w:rPr>
          <w:rFonts w:ascii="Arial" w:hAnsi="Arial" w:cs="Arial"/>
          <w:sz w:val="24"/>
          <w:szCs w:val="24"/>
        </w:rPr>
        <w:t xml:space="preserve"> </w:t>
      </w:r>
      <w:r w:rsidR="002E48A6" w:rsidRPr="00DC6896">
        <w:rPr>
          <w:rFonts w:ascii="Arial" w:hAnsi="Arial" w:cs="Arial"/>
          <w:i/>
          <w:sz w:val="24"/>
          <w:szCs w:val="24"/>
        </w:rPr>
        <w:t>incident</w:t>
      </w:r>
      <w:r w:rsidR="002E48A6" w:rsidRPr="00DC6896">
        <w:rPr>
          <w:rFonts w:ascii="Arial" w:hAnsi="Arial" w:cs="Arial"/>
          <w:sz w:val="24"/>
          <w:szCs w:val="24"/>
        </w:rPr>
        <w:t xml:space="preserve">”.  </w:t>
      </w:r>
    </w:p>
    <w:p w14:paraId="7CB01637" w14:textId="77777777" w:rsidR="002E48A6" w:rsidRPr="002E48A6" w:rsidRDefault="002E48A6" w:rsidP="00831537">
      <w:pPr>
        <w:pStyle w:val="ListParagraph"/>
        <w:rPr>
          <w:rFonts w:ascii="Arial" w:hAnsi="Arial" w:cs="Arial"/>
          <w:sz w:val="24"/>
          <w:szCs w:val="24"/>
        </w:rPr>
      </w:pPr>
    </w:p>
    <w:p w14:paraId="0A513D29" w14:textId="61B43ABD" w:rsidR="00224485" w:rsidRPr="00DC6896" w:rsidRDefault="00DC6896" w:rsidP="00DC6896">
      <w:pPr>
        <w:spacing w:before="240" w:after="0" w:line="480" w:lineRule="auto"/>
        <w:ind w:left="720" w:hanging="720"/>
        <w:jc w:val="both"/>
        <w:rPr>
          <w:rFonts w:ascii="Arial" w:hAnsi="Arial" w:cs="Arial"/>
          <w:sz w:val="24"/>
          <w:szCs w:val="24"/>
        </w:rPr>
      </w:pPr>
      <w:r>
        <w:rPr>
          <w:rFonts w:ascii="Arial" w:hAnsi="Arial" w:cs="Arial"/>
          <w:sz w:val="24"/>
          <w:szCs w:val="24"/>
        </w:rPr>
        <w:t>62.</w:t>
      </w:r>
      <w:r>
        <w:rPr>
          <w:rFonts w:ascii="Arial" w:hAnsi="Arial" w:cs="Arial"/>
          <w:sz w:val="24"/>
          <w:szCs w:val="24"/>
        </w:rPr>
        <w:tab/>
      </w:r>
      <w:r w:rsidR="002E48A6" w:rsidRPr="00DC6896">
        <w:rPr>
          <w:rFonts w:ascii="Arial" w:hAnsi="Arial" w:cs="Arial"/>
          <w:sz w:val="24"/>
          <w:szCs w:val="24"/>
        </w:rPr>
        <w:t xml:space="preserve">Put shortly, it is alleged that the Buffelsfontein dispute stretches over the period May 2021 to March 2022 being the period within which the business relationship between </w:t>
      </w:r>
      <w:r w:rsidR="00D00AFA" w:rsidRPr="00DC6896">
        <w:rPr>
          <w:rFonts w:ascii="Arial" w:hAnsi="Arial" w:cs="Arial"/>
          <w:sz w:val="24"/>
          <w:szCs w:val="24"/>
        </w:rPr>
        <w:t>Respondent</w:t>
      </w:r>
      <w:r w:rsidR="002E48A6" w:rsidRPr="00DC6896">
        <w:rPr>
          <w:rFonts w:ascii="Arial" w:hAnsi="Arial" w:cs="Arial"/>
          <w:sz w:val="24"/>
          <w:szCs w:val="24"/>
        </w:rPr>
        <w:t xml:space="preserve"> and Hannington (in his capacity as director </w:t>
      </w:r>
      <w:r w:rsidR="002E48A6" w:rsidRPr="00DC6896">
        <w:rPr>
          <w:rFonts w:ascii="Arial" w:hAnsi="Arial" w:cs="Arial"/>
          <w:sz w:val="24"/>
          <w:szCs w:val="24"/>
        </w:rPr>
        <w:lastRenderedPageBreak/>
        <w:t xml:space="preserve">of the Buffelsfontein entity) soured </w:t>
      </w:r>
      <w:r w:rsidR="00224485" w:rsidRPr="00DC6896">
        <w:rPr>
          <w:rFonts w:ascii="Arial" w:hAnsi="Arial" w:cs="Arial"/>
          <w:sz w:val="24"/>
          <w:szCs w:val="24"/>
        </w:rPr>
        <w:t xml:space="preserve">which it is alleged gave rise to the alleged unlawful conduct of </w:t>
      </w:r>
      <w:r w:rsidR="00D00AFA" w:rsidRPr="00DC6896">
        <w:rPr>
          <w:rFonts w:ascii="Arial" w:hAnsi="Arial" w:cs="Arial"/>
          <w:sz w:val="24"/>
          <w:szCs w:val="24"/>
        </w:rPr>
        <w:t>Respondent</w:t>
      </w:r>
      <w:r w:rsidR="00224485" w:rsidRPr="00DC6896">
        <w:rPr>
          <w:rFonts w:ascii="Arial" w:hAnsi="Arial" w:cs="Arial"/>
          <w:sz w:val="24"/>
          <w:szCs w:val="24"/>
        </w:rPr>
        <w:t>.  This dispute arose between the Buffelsfontein entity and the Walmer Country Club</w:t>
      </w:r>
      <w:r w:rsidR="00B83D7A" w:rsidRPr="00DC6896">
        <w:rPr>
          <w:rFonts w:ascii="Arial" w:hAnsi="Arial" w:cs="Arial"/>
          <w:sz w:val="24"/>
          <w:szCs w:val="24"/>
        </w:rPr>
        <w:t>,</w:t>
      </w:r>
      <w:r w:rsidR="00224485" w:rsidRPr="00DC6896">
        <w:rPr>
          <w:rFonts w:ascii="Arial" w:hAnsi="Arial" w:cs="Arial"/>
          <w:sz w:val="24"/>
          <w:szCs w:val="24"/>
        </w:rPr>
        <w:t xml:space="preserve"> </w:t>
      </w:r>
      <w:r w:rsidR="00D00AFA" w:rsidRPr="00DC6896">
        <w:rPr>
          <w:rFonts w:ascii="Arial" w:hAnsi="Arial" w:cs="Arial"/>
          <w:sz w:val="24"/>
          <w:szCs w:val="24"/>
        </w:rPr>
        <w:t>Respondent</w:t>
      </w:r>
      <w:r w:rsidR="00224485" w:rsidRPr="00DC6896">
        <w:rPr>
          <w:rFonts w:ascii="Arial" w:hAnsi="Arial" w:cs="Arial"/>
          <w:sz w:val="24"/>
          <w:szCs w:val="24"/>
        </w:rPr>
        <w:t xml:space="preserve"> alleging that he was instrumental in resolving the dispute which “</w:t>
      </w:r>
      <w:r w:rsidR="00224485" w:rsidRPr="00DC6896">
        <w:rPr>
          <w:rFonts w:ascii="Arial" w:hAnsi="Arial" w:cs="Arial"/>
          <w:i/>
          <w:sz w:val="24"/>
          <w:szCs w:val="24"/>
        </w:rPr>
        <w:t>resulted in the shareholders of the Buffelsfontein entity being paid</w:t>
      </w:r>
      <w:r w:rsidR="00224485" w:rsidRPr="00DC6896">
        <w:rPr>
          <w:rFonts w:ascii="Arial" w:hAnsi="Arial" w:cs="Arial"/>
          <w:sz w:val="24"/>
          <w:szCs w:val="24"/>
        </w:rPr>
        <w:t xml:space="preserve">”.  </w:t>
      </w:r>
      <w:r w:rsidR="00D00AFA" w:rsidRPr="00DC6896">
        <w:rPr>
          <w:rFonts w:ascii="Arial" w:hAnsi="Arial" w:cs="Arial"/>
          <w:sz w:val="24"/>
          <w:szCs w:val="24"/>
        </w:rPr>
        <w:t>Respondent</w:t>
      </w:r>
      <w:r w:rsidR="00224485" w:rsidRPr="00DC6896">
        <w:rPr>
          <w:rFonts w:ascii="Arial" w:hAnsi="Arial" w:cs="Arial"/>
          <w:sz w:val="24"/>
          <w:szCs w:val="24"/>
        </w:rPr>
        <w:t xml:space="preserve"> alleges</w:t>
      </w:r>
      <w:r w:rsidR="00B83D7A" w:rsidRPr="00DC6896">
        <w:rPr>
          <w:rFonts w:ascii="Arial" w:hAnsi="Arial" w:cs="Arial"/>
          <w:sz w:val="24"/>
          <w:szCs w:val="24"/>
        </w:rPr>
        <w:t>,</w:t>
      </w:r>
      <w:r w:rsidR="00224485" w:rsidRPr="00DC6896">
        <w:rPr>
          <w:rFonts w:ascii="Arial" w:hAnsi="Arial" w:cs="Arial"/>
          <w:sz w:val="24"/>
          <w:szCs w:val="24"/>
        </w:rPr>
        <w:t xml:space="preserve"> says </w:t>
      </w:r>
      <w:r w:rsidR="00D00AFA" w:rsidRPr="00DC6896">
        <w:rPr>
          <w:rFonts w:ascii="Arial" w:hAnsi="Arial" w:cs="Arial"/>
          <w:sz w:val="24"/>
          <w:szCs w:val="24"/>
        </w:rPr>
        <w:t>Applicant</w:t>
      </w:r>
      <w:r w:rsidR="00B83D7A" w:rsidRPr="00DC6896">
        <w:rPr>
          <w:rFonts w:ascii="Arial" w:hAnsi="Arial" w:cs="Arial"/>
          <w:sz w:val="24"/>
          <w:szCs w:val="24"/>
        </w:rPr>
        <w:t>,</w:t>
      </w:r>
      <w:r w:rsidR="00224485" w:rsidRPr="00DC6896">
        <w:rPr>
          <w:rFonts w:ascii="Arial" w:hAnsi="Arial" w:cs="Arial"/>
          <w:sz w:val="24"/>
          <w:szCs w:val="24"/>
        </w:rPr>
        <w:t xml:space="preserve"> that he was entitled to a 5% fee in respect of the facilitation of the settlement.  </w:t>
      </w:r>
    </w:p>
    <w:p w14:paraId="69A40710" w14:textId="77777777" w:rsidR="00224485" w:rsidRPr="00224485" w:rsidRDefault="00224485" w:rsidP="00831537">
      <w:pPr>
        <w:pStyle w:val="ListParagraph"/>
        <w:rPr>
          <w:rFonts w:ascii="Arial" w:hAnsi="Arial" w:cs="Arial"/>
          <w:sz w:val="24"/>
          <w:szCs w:val="24"/>
        </w:rPr>
      </w:pPr>
    </w:p>
    <w:p w14:paraId="54AFE15B" w14:textId="7596ED2C" w:rsidR="002E48A6" w:rsidRPr="00DC6896" w:rsidRDefault="00DC6896" w:rsidP="00DC6896">
      <w:pPr>
        <w:spacing w:before="240" w:after="0" w:line="480" w:lineRule="auto"/>
        <w:ind w:left="720" w:hanging="720"/>
        <w:jc w:val="both"/>
        <w:rPr>
          <w:rFonts w:ascii="Arial" w:hAnsi="Arial" w:cs="Arial"/>
          <w:sz w:val="24"/>
          <w:szCs w:val="24"/>
        </w:rPr>
      </w:pPr>
      <w:r>
        <w:rPr>
          <w:rFonts w:ascii="Arial" w:hAnsi="Arial" w:cs="Arial"/>
          <w:sz w:val="24"/>
          <w:szCs w:val="24"/>
        </w:rPr>
        <w:t>63.</w:t>
      </w:r>
      <w:r>
        <w:rPr>
          <w:rFonts w:ascii="Arial" w:hAnsi="Arial" w:cs="Arial"/>
          <w:sz w:val="24"/>
          <w:szCs w:val="24"/>
        </w:rPr>
        <w:tab/>
      </w:r>
      <w:r w:rsidR="00224485" w:rsidRPr="00DC6896">
        <w:rPr>
          <w:rFonts w:ascii="Arial" w:hAnsi="Arial" w:cs="Arial"/>
          <w:sz w:val="24"/>
          <w:szCs w:val="24"/>
        </w:rPr>
        <w:t xml:space="preserve">In respect of the EIE Group incident it is alleged that in May 2021 the EIE Group was experiencing difficulty in having the lease agreement in respect of its Eastern Cape business premises extended.  Hannington it is said asked </w:t>
      </w:r>
      <w:r w:rsidR="00D00AFA" w:rsidRPr="00DC6896">
        <w:rPr>
          <w:rFonts w:ascii="Arial" w:hAnsi="Arial" w:cs="Arial"/>
          <w:sz w:val="24"/>
          <w:szCs w:val="24"/>
        </w:rPr>
        <w:t>Respondent</w:t>
      </w:r>
      <w:r w:rsidR="00224485" w:rsidRPr="00DC6896">
        <w:rPr>
          <w:rFonts w:ascii="Arial" w:hAnsi="Arial" w:cs="Arial"/>
          <w:sz w:val="24"/>
          <w:szCs w:val="24"/>
        </w:rPr>
        <w:t xml:space="preserve"> for assistance mandating </w:t>
      </w:r>
      <w:r w:rsidR="00D00AFA" w:rsidRPr="00DC6896">
        <w:rPr>
          <w:rFonts w:ascii="Arial" w:hAnsi="Arial" w:cs="Arial"/>
          <w:sz w:val="24"/>
          <w:szCs w:val="24"/>
        </w:rPr>
        <w:t>Respondent</w:t>
      </w:r>
      <w:r w:rsidR="00224485" w:rsidRPr="00DC6896">
        <w:rPr>
          <w:rFonts w:ascii="Arial" w:hAnsi="Arial" w:cs="Arial"/>
          <w:sz w:val="24"/>
          <w:szCs w:val="24"/>
        </w:rPr>
        <w:t xml:space="preserve"> accordingly and </w:t>
      </w:r>
      <w:r w:rsidR="00D00AFA" w:rsidRPr="00DC6896">
        <w:rPr>
          <w:rFonts w:ascii="Arial" w:hAnsi="Arial" w:cs="Arial"/>
          <w:sz w:val="24"/>
          <w:szCs w:val="24"/>
        </w:rPr>
        <w:t>Respondent</w:t>
      </w:r>
      <w:r w:rsidR="00224485" w:rsidRPr="00DC6896">
        <w:rPr>
          <w:rFonts w:ascii="Arial" w:hAnsi="Arial" w:cs="Arial"/>
          <w:sz w:val="24"/>
          <w:szCs w:val="24"/>
        </w:rPr>
        <w:t xml:space="preserve"> was successful in speedily obtaining the extension sought</w:t>
      </w:r>
      <w:r w:rsidR="00B83D7A" w:rsidRPr="00DC6896">
        <w:rPr>
          <w:rFonts w:ascii="Arial" w:hAnsi="Arial" w:cs="Arial"/>
          <w:sz w:val="24"/>
          <w:szCs w:val="24"/>
        </w:rPr>
        <w:t>,</w:t>
      </w:r>
      <w:r w:rsidR="00224485" w:rsidRPr="00DC6896">
        <w:rPr>
          <w:rFonts w:ascii="Arial" w:hAnsi="Arial" w:cs="Arial"/>
          <w:sz w:val="24"/>
          <w:szCs w:val="24"/>
        </w:rPr>
        <w:t xml:space="preserve"> there developing however, says </w:t>
      </w:r>
      <w:r w:rsidR="00D00AFA" w:rsidRPr="00DC6896">
        <w:rPr>
          <w:rFonts w:ascii="Arial" w:hAnsi="Arial" w:cs="Arial"/>
          <w:sz w:val="24"/>
          <w:szCs w:val="24"/>
        </w:rPr>
        <w:t>Applicant</w:t>
      </w:r>
      <w:r w:rsidR="00224485" w:rsidRPr="00DC6896">
        <w:rPr>
          <w:rFonts w:ascii="Arial" w:hAnsi="Arial" w:cs="Arial"/>
          <w:sz w:val="24"/>
          <w:szCs w:val="24"/>
        </w:rPr>
        <w:t xml:space="preserve"> a dispute regarding the scope of </w:t>
      </w:r>
      <w:r w:rsidR="00D00AFA" w:rsidRPr="00DC6896">
        <w:rPr>
          <w:rFonts w:ascii="Arial" w:hAnsi="Arial" w:cs="Arial"/>
          <w:sz w:val="24"/>
          <w:szCs w:val="24"/>
        </w:rPr>
        <w:t>Respondent</w:t>
      </w:r>
      <w:r w:rsidR="00224485" w:rsidRPr="00DC6896">
        <w:rPr>
          <w:rFonts w:ascii="Arial" w:hAnsi="Arial" w:cs="Arial"/>
          <w:sz w:val="24"/>
          <w:szCs w:val="24"/>
        </w:rPr>
        <w:t xml:space="preserve">’s brief.  It is alleged that this dispute formed the </w:t>
      </w:r>
      <w:r w:rsidR="00B83D7A" w:rsidRPr="00DC6896">
        <w:rPr>
          <w:rFonts w:ascii="Arial" w:hAnsi="Arial" w:cs="Arial"/>
          <w:sz w:val="24"/>
          <w:szCs w:val="24"/>
        </w:rPr>
        <w:t xml:space="preserve">basis of the </w:t>
      </w:r>
      <w:r w:rsidR="00224485" w:rsidRPr="00DC6896">
        <w:rPr>
          <w:rFonts w:ascii="Arial" w:hAnsi="Arial" w:cs="Arial"/>
          <w:sz w:val="24"/>
          <w:szCs w:val="24"/>
        </w:rPr>
        <w:t xml:space="preserve">ill-founded allegation of commercial blackmail by </w:t>
      </w:r>
      <w:r w:rsidR="00D00AFA" w:rsidRPr="00DC6896">
        <w:rPr>
          <w:rFonts w:ascii="Arial" w:hAnsi="Arial" w:cs="Arial"/>
          <w:sz w:val="24"/>
          <w:szCs w:val="24"/>
        </w:rPr>
        <w:t>Respondent</w:t>
      </w:r>
      <w:r w:rsidR="00224485" w:rsidRPr="00DC6896">
        <w:rPr>
          <w:rFonts w:ascii="Arial" w:hAnsi="Arial" w:cs="Arial"/>
          <w:sz w:val="24"/>
          <w:szCs w:val="24"/>
        </w:rPr>
        <w:t xml:space="preserve"> with reference to a particular text message BH10A.</w:t>
      </w:r>
      <w:r w:rsidR="00FD5D05">
        <w:rPr>
          <w:rStyle w:val="FootnoteReference"/>
          <w:rFonts w:ascii="Arial" w:hAnsi="Arial" w:cs="Arial"/>
          <w:sz w:val="24"/>
          <w:szCs w:val="24"/>
        </w:rPr>
        <w:footnoteReference w:id="28"/>
      </w:r>
      <w:r w:rsidR="00224485" w:rsidRPr="00DC6896">
        <w:rPr>
          <w:rFonts w:ascii="Arial" w:hAnsi="Arial" w:cs="Arial"/>
          <w:sz w:val="24"/>
          <w:szCs w:val="24"/>
        </w:rPr>
        <w:t xml:space="preserve">  BH10A is </w:t>
      </w:r>
      <w:r w:rsidR="00B83D7A" w:rsidRPr="00DC6896">
        <w:rPr>
          <w:rFonts w:ascii="Arial" w:hAnsi="Arial" w:cs="Arial"/>
          <w:sz w:val="24"/>
          <w:szCs w:val="24"/>
        </w:rPr>
        <w:t xml:space="preserve">in fact </w:t>
      </w:r>
      <w:r w:rsidR="00224485" w:rsidRPr="00DC6896">
        <w:rPr>
          <w:rFonts w:ascii="Arial" w:hAnsi="Arial" w:cs="Arial"/>
          <w:sz w:val="24"/>
          <w:szCs w:val="24"/>
        </w:rPr>
        <w:t xml:space="preserve">a lengthy series of text messages between Hannington and </w:t>
      </w:r>
      <w:r w:rsidR="00D00AFA" w:rsidRPr="00DC6896">
        <w:rPr>
          <w:rFonts w:ascii="Arial" w:hAnsi="Arial" w:cs="Arial"/>
          <w:sz w:val="24"/>
          <w:szCs w:val="24"/>
        </w:rPr>
        <w:t>Respondent</w:t>
      </w:r>
      <w:r w:rsidR="00224485" w:rsidRPr="00DC6896">
        <w:rPr>
          <w:rFonts w:ascii="Arial" w:hAnsi="Arial" w:cs="Arial"/>
          <w:sz w:val="24"/>
          <w:szCs w:val="24"/>
        </w:rPr>
        <w:t xml:space="preserve">.  </w:t>
      </w:r>
      <w:r w:rsidR="00D00AFA" w:rsidRPr="00DC6896">
        <w:rPr>
          <w:rFonts w:ascii="Arial" w:hAnsi="Arial" w:cs="Arial"/>
          <w:sz w:val="24"/>
          <w:szCs w:val="24"/>
        </w:rPr>
        <w:t>Respondent</w:t>
      </w:r>
      <w:r w:rsidR="00224485" w:rsidRPr="00DC6896">
        <w:rPr>
          <w:rFonts w:ascii="Arial" w:hAnsi="Arial" w:cs="Arial"/>
          <w:sz w:val="24"/>
          <w:szCs w:val="24"/>
        </w:rPr>
        <w:t xml:space="preserve"> alleges that not only were the allegations false but that the dispute was resolved and Hannington authorised payment of R250 000,00 to </w:t>
      </w:r>
      <w:r w:rsidR="00D00AFA" w:rsidRPr="00DC6896">
        <w:rPr>
          <w:rFonts w:ascii="Arial" w:hAnsi="Arial" w:cs="Arial"/>
          <w:sz w:val="24"/>
          <w:szCs w:val="24"/>
        </w:rPr>
        <w:t>Respondent</w:t>
      </w:r>
      <w:r w:rsidR="00224485" w:rsidRPr="00DC6896">
        <w:rPr>
          <w:rFonts w:ascii="Arial" w:hAnsi="Arial" w:cs="Arial"/>
          <w:sz w:val="24"/>
          <w:szCs w:val="24"/>
        </w:rPr>
        <w:t xml:space="preserve">.  </w:t>
      </w:r>
      <w:r w:rsidR="00D00AFA" w:rsidRPr="00DC6896">
        <w:rPr>
          <w:rFonts w:ascii="Arial" w:hAnsi="Arial" w:cs="Arial"/>
          <w:sz w:val="24"/>
          <w:szCs w:val="24"/>
        </w:rPr>
        <w:t>Applicant</w:t>
      </w:r>
      <w:r w:rsidR="00224485" w:rsidRPr="00DC6896">
        <w:rPr>
          <w:rFonts w:ascii="Arial" w:hAnsi="Arial" w:cs="Arial"/>
          <w:sz w:val="24"/>
          <w:szCs w:val="24"/>
        </w:rPr>
        <w:t xml:space="preserve"> concedes that the incident was not flattering (presumably to </w:t>
      </w:r>
      <w:r w:rsidR="00D00AFA" w:rsidRPr="00DC6896">
        <w:rPr>
          <w:rFonts w:ascii="Arial" w:hAnsi="Arial" w:cs="Arial"/>
          <w:sz w:val="24"/>
          <w:szCs w:val="24"/>
        </w:rPr>
        <w:t>Applicant</w:t>
      </w:r>
      <w:r w:rsidR="00224485" w:rsidRPr="00DC6896">
        <w:rPr>
          <w:rFonts w:ascii="Arial" w:hAnsi="Arial" w:cs="Arial"/>
          <w:sz w:val="24"/>
          <w:szCs w:val="24"/>
        </w:rPr>
        <w:t xml:space="preserve"> and or Hannington)</w:t>
      </w:r>
      <w:r w:rsidR="00B83D7A" w:rsidRPr="00DC6896">
        <w:rPr>
          <w:rFonts w:ascii="Arial" w:hAnsi="Arial" w:cs="Arial"/>
          <w:sz w:val="24"/>
          <w:szCs w:val="24"/>
        </w:rPr>
        <w:t>,</w:t>
      </w:r>
      <w:r w:rsidR="00224485" w:rsidRPr="00DC6896">
        <w:rPr>
          <w:rFonts w:ascii="Arial" w:hAnsi="Arial" w:cs="Arial"/>
          <w:sz w:val="24"/>
          <w:szCs w:val="24"/>
        </w:rPr>
        <w:t xml:space="preserve"> when taken out of context </w:t>
      </w:r>
      <w:r w:rsidR="00B83D7A" w:rsidRPr="00DC6896">
        <w:rPr>
          <w:rFonts w:ascii="Arial" w:hAnsi="Arial" w:cs="Arial"/>
          <w:sz w:val="24"/>
          <w:szCs w:val="24"/>
        </w:rPr>
        <w:t xml:space="preserve">but </w:t>
      </w:r>
      <w:r w:rsidR="00224485" w:rsidRPr="00DC6896">
        <w:rPr>
          <w:rFonts w:ascii="Arial" w:hAnsi="Arial" w:cs="Arial"/>
          <w:sz w:val="24"/>
          <w:szCs w:val="24"/>
        </w:rPr>
        <w:t xml:space="preserve">does not constitute anything unlawful as </w:t>
      </w:r>
      <w:r w:rsidR="00B83D7A" w:rsidRPr="00DC6896">
        <w:rPr>
          <w:rFonts w:ascii="Arial" w:hAnsi="Arial" w:cs="Arial"/>
          <w:sz w:val="24"/>
          <w:szCs w:val="24"/>
        </w:rPr>
        <w:t xml:space="preserve">is </w:t>
      </w:r>
      <w:r w:rsidR="00224485" w:rsidRPr="00DC6896">
        <w:rPr>
          <w:rFonts w:ascii="Arial" w:hAnsi="Arial" w:cs="Arial"/>
          <w:sz w:val="24"/>
          <w:szCs w:val="24"/>
        </w:rPr>
        <w:t xml:space="preserve">averred by </w:t>
      </w:r>
      <w:r w:rsidR="00D00AFA" w:rsidRPr="00DC6896">
        <w:rPr>
          <w:rFonts w:ascii="Arial" w:hAnsi="Arial" w:cs="Arial"/>
          <w:sz w:val="24"/>
          <w:szCs w:val="24"/>
        </w:rPr>
        <w:t>Respondent</w:t>
      </w:r>
      <w:r w:rsidR="00224485" w:rsidRPr="00DC6896">
        <w:rPr>
          <w:rFonts w:ascii="Arial" w:hAnsi="Arial" w:cs="Arial"/>
          <w:sz w:val="24"/>
          <w:szCs w:val="24"/>
        </w:rPr>
        <w:t xml:space="preserve"> who it is alleged mischievously misinterpreted the statement of Hannington.  One has to guess at the statement referred to in the context of the pages of text messages annexed.  This approach is of course impermissible and if a part of an annexure is to be </w:t>
      </w:r>
      <w:r w:rsidR="00224485" w:rsidRPr="00DC6896">
        <w:rPr>
          <w:rFonts w:ascii="Arial" w:hAnsi="Arial" w:cs="Arial"/>
          <w:sz w:val="24"/>
          <w:szCs w:val="24"/>
        </w:rPr>
        <w:lastRenderedPageBreak/>
        <w:t xml:space="preserve">referred to this should be expressly and specifically referred to in the papers.  It is then alleged that a further transaction was concluded (it is not said between whom) in respect of which </w:t>
      </w:r>
      <w:r w:rsidR="00D00AFA" w:rsidRPr="00DC6896">
        <w:rPr>
          <w:rFonts w:ascii="Arial" w:hAnsi="Arial" w:cs="Arial"/>
          <w:sz w:val="24"/>
          <w:szCs w:val="24"/>
        </w:rPr>
        <w:t>Respondent</w:t>
      </w:r>
      <w:r w:rsidR="00224485" w:rsidRPr="00DC6896">
        <w:rPr>
          <w:rFonts w:ascii="Arial" w:hAnsi="Arial" w:cs="Arial"/>
          <w:sz w:val="24"/>
          <w:szCs w:val="24"/>
        </w:rPr>
        <w:t xml:space="preserve"> was paid a sum of approximately R60 000,00 which marked the end of the relationship between </w:t>
      </w:r>
      <w:r w:rsidR="00D00AFA" w:rsidRPr="00DC6896">
        <w:rPr>
          <w:rFonts w:ascii="Arial" w:hAnsi="Arial" w:cs="Arial"/>
          <w:sz w:val="24"/>
          <w:szCs w:val="24"/>
        </w:rPr>
        <w:t>Respondent</w:t>
      </w:r>
      <w:r w:rsidR="00224485" w:rsidRPr="00DC6896">
        <w:rPr>
          <w:rFonts w:ascii="Arial" w:hAnsi="Arial" w:cs="Arial"/>
          <w:sz w:val="24"/>
          <w:szCs w:val="24"/>
        </w:rPr>
        <w:t xml:space="preserve"> and the EIE Group.     </w:t>
      </w:r>
    </w:p>
    <w:p w14:paraId="7A653327" w14:textId="77777777" w:rsidR="00224485" w:rsidRDefault="00224485" w:rsidP="00831537">
      <w:pPr>
        <w:pStyle w:val="ListParagraph"/>
        <w:spacing w:before="240" w:after="0" w:line="480" w:lineRule="auto"/>
        <w:jc w:val="both"/>
        <w:rPr>
          <w:rFonts w:ascii="Arial" w:hAnsi="Arial" w:cs="Arial"/>
          <w:sz w:val="24"/>
          <w:szCs w:val="24"/>
        </w:rPr>
      </w:pPr>
    </w:p>
    <w:p w14:paraId="176849DE" w14:textId="52F1A92C" w:rsidR="00270F3B" w:rsidRPr="00DC6896" w:rsidRDefault="00DC6896" w:rsidP="00DC6896">
      <w:pPr>
        <w:spacing w:before="240" w:after="0" w:line="480" w:lineRule="auto"/>
        <w:ind w:left="720" w:hanging="720"/>
        <w:jc w:val="both"/>
        <w:rPr>
          <w:rFonts w:ascii="Arial" w:hAnsi="Arial" w:cs="Arial"/>
          <w:sz w:val="24"/>
          <w:szCs w:val="24"/>
        </w:rPr>
      </w:pPr>
      <w:r>
        <w:rPr>
          <w:rFonts w:ascii="Arial" w:hAnsi="Arial" w:cs="Arial"/>
          <w:sz w:val="24"/>
          <w:szCs w:val="24"/>
        </w:rPr>
        <w:t>64.</w:t>
      </w:r>
      <w:r>
        <w:rPr>
          <w:rFonts w:ascii="Arial" w:hAnsi="Arial" w:cs="Arial"/>
          <w:sz w:val="24"/>
          <w:szCs w:val="24"/>
        </w:rPr>
        <w:tab/>
      </w:r>
      <w:r w:rsidR="00224485" w:rsidRPr="00DC6896">
        <w:rPr>
          <w:rFonts w:ascii="Arial" w:hAnsi="Arial" w:cs="Arial"/>
          <w:sz w:val="24"/>
          <w:szCs w:val="24"/>
        </w:rPr>
        <w:t xml:space="preserve">It is alleged that </w:t>
      </w:r>
      <w:r w:rsidR="00D00AFA" w:rsidRPr="00DC6896">
        <w:rPr>
          <w:rFonts w:ascii="Arial" w:hAnsi="Arial" w:cs="Arial"/>
          <w:sz w:val="24"/>
          <w:szCs w:val="24"/>
        </w:rPr>
        <w:t>Respondent</w:t>
      </w:r>
      <w:r w:rsidR="00224485" w:rsidRPr="00DC6896">
        <w:rPr>
          <w:rFonts w:ascii="Arial" w:hAnsi="Arial" w:cs="Arial"/>
          <w:sz w:val="24"/>
          <w:szCs w:val="24"/>
        </w:rPr>
        <w:t xml:space="preserve"> confuses the 5% “</w:t>
      </w:r>
      <w:r w:rsidR="00224485" w:rsidRPr="00DC6896">
        <w:rPr>
          <w:rFonts w:ascii="Arial" w:hAnsi="Arial" w:cs="Arial"/>
          <w:i/>
          <w:sz w:val="24"/>
          <w:szCs w:val="24"/>
        </w:rPr>
        <w:t>collection fee</w:t>
      </w:r>
      <w:r w:rsidR="00224485" w:rsidRPr="00DC6896">
        <w:rPr>
          <w:rFonts w:ascii="Arial" w:hAnsi="Arial" w:cs="Arial"/>
          <w:sz w:val="24"/>
          <w:szCs w:val="24"/>
        </w:rPr>
        <w:t xml:space="preserve">” agreed to between himself and Hannington in respect of the Buffelsfontein entity (nothing to do with </w:t>
      </w:r>
      <w:r w:rsidR="00D00AFA" w:rsidRPr="00DC6896">
        <w:rPr>
          <w:rFonts w:ascii="Arial" w:hAnsi="Arial" w:cs="Arial"/>
          <w:sz w:val="24"/>
          <w:szCs w:val="24"/>
        </w:rPr>
        <w:t>Applicant</w:t>
      </w:r>
      <w:r w:rsidR="00224485" w:rsidRPr="00DC6896">
        <w:rPr>
          <w:rFonts w:ascii="Arial" w:hAnsi="Arial" w:cs="Arial"/>
          <w:sz w:val="24"/>
          <w:szCs w:val="24"/>
        </w:rPr>
        <w:t xml:space="preserve">) with the R250 000,00 payable in terms of a separate agreement as a service fee for </w:t>
      </w:r>
      <w:r w:rsidR="00D00AFA" w:rsidRPr="00DC6896">
        <w:rPr>
          <w:rFonts w:ascii="Arial" w:hAnsi="Arial" w:cs="Arial"/>
          <w:sz w:val="24"/>
          <w:szCs w:val="24"/>
        </w:rPr>
        <w:t>Applicant</w:t>
      </w:r>
      <w:r w:rsidR="00224485" w:rsidRPr="00DC6896">
        <w:rPr>
          <w:rFonts w:ascii="Arial" w:hAnsi="Arial" w:cs="Arial"/>
          <w:sz w:val="24"/>
          <w:szCs w:val="24"/>
        </w:rPr>
        <w:t xml:space="preserve"> in respect of its Eastern Cape premises lease agreement extension.  </w:t>
      </w:r>
      <w:r w:rsidR="00270F3B" w:rsidRPr="00DC6896">
        <w:rPr>
          <w:rFonts w:ascii="Arial" w:hAnsi="Arial" w:cs="Arial"/>
          <w:sz w:val="24"/>
          <w:szCs w:val="24"/>
        </w:rPr>
        <w:t xml:space="preserve">It is alleged that the </w:t>
      </w:r>
      <w:r w:rsidR="00D00AFA" w:rsidRPr="00DC6896">
        <w:rPr>
          <w:rFonts w:ascii="Arial" w:hAnsi="Arial" w:cs="Arial"/>
          <w:sz w:val="24"/>
          <w:szCs w:val="24"/>
        </w:rPr>
        <w:t>Respondent</w:t>
      </w:r>
      <w:r w:rsidR="00270F3B" w:rsidRPr="00DC6896">
        <w:rPr>
          <w:rFonts w:ascii="Arial" w:hAnsi="Arial" w:cs="Arial"/>
          <w:sz w:val="24"/>
          <w:szCs w:val="24"/>
        </w:rPr>
        <w:t xml:space="preserve"> then attempts to allege an indebtedness to him by </w:t>
      </w:r>
      <w:r w:rsidR="00D00AFA" w:rsidRPr="00DC6896">
        <w:rPr>
          <w:rFonts w:ascii="Arial" w:hAnsi="Arial" w:cs="Arial"/>
          <w:sz w:val="24"/>
          <w:szCs w:val="24"/>
        </w:rPr>
        <w:t>Applicant</w:t>
      </w:r>
      <w:r w:rsidR="00B83D7A" w:rsidRPr="00DC6896">
        <w:rPr>
          <w:rFonts w:ascii="Arial" w:hAnsi="Arial" w:cs="Arial"/>
          <w:sz w:val="24"/>
          <w:szCs w:val="24"/>
        </w:rPr>
        <w:t>,</w:t>
      </w:r>
      <w:r w:rsidR="00270F3B" w:rsidRPr="00DC6896">
        <w:rPr>
          <w:rFonts w:ascii="Arial" w:hAnsi="Arial" w:cs="Arial"/>
          <w:sz w:val="24"/>
          <w:szCs w:val="24"/>
        </w:rPr>
        <w:t xml:space="preserve"> which is false</w:t>
      </w:r>
      <w:r w:rsidR="00B83D7A" w:rsidRPr="00DC6896">
        <w:rPr>
          <w:rFonts w:ascii="Arial" w:hAnsi="Arial" w:cs="Arial"/>
          <w:sz w:val="24"/>
          <w:szCs w:val="24"/>
        </w:rPr>
        <w:t>,</w:t>
      </w:r>
      <w:r w:rsidR="00270F3B" w:rsidRPr="00DC6896">
        <w:rPr>
          <w:rFonts w:ascii="Arial" w:hAnsi="Arial" w:cs="Arial"/>
          <w:sz w:val="24"/>
          <w:szCs w:val="24"/>
        </w:rPr>
        <w:t xml:space="preserve"> referring to the claim for R1 400 000,00.  </w:t>
      </w:r>
    </w:p>
    <w:p w14:paraId="16E6964E" w14:textId="77777777" w:rsidR="00270F3B" w:rsidRPr="00270F3B" w:rsidRDefault="00270F3B" w:rsidP="00831537">
      <w:pPr>
        <w:pStyle w:val="ListParagraph"/>
        <w:rPr>
          <w:rFonts w:ascii="Arial" w:hAnsi="Arial" w:cs="Arial"/>
          <w:sz w:val="24"/>
          <w:szCs w:val="24"/>
        </w:rPr>
      </w:pPr>
    </w:p>
    <w:p w14:paraId="2720DAD8" w14:textId="3ADD62A5" w:rsidR="00270F3B" w:rsidRPr="00DC6896" w:rsidRDefault="00DC6896" w:rsidP="00DC6896">
      <w:pPr>
        <w:spacing w:before="240" w:after="0" w:line="480" w:lineRule="auto"/>
        <w:ind w:left="720" w:hanging="720"/>
        <w:jc w:val="both"/>
        <w:rPr>
          <w:rFonts w:ascii="Arial" w:hAnsi="Arial" w:cs="Arial"/>
          <w:sz w:val="24"/>
          <w:szCs w:val="24"/>
        </w:rPr>
      </w:pPr>
      <w:r>
        <w:rPr>
          <w:rFonts w:ascii="Arial" w:hAnsi="Arial" w:cs="Arial"/>
          <w:sz w:val="24"/>
          <w:szCs w:val="24"/>
        </w:rPr>
        <w:t>65.</w:t>
      </w:r>
      <w:r>
        <w:rPr>
          <w:rFonts w:ascii="Arial" w:hAnsi="Arial" w:cs="Arial"/>
          <w:sz w:val="24"/>
          <w:szCs w:val="24"/>
        </w:rPr>
        <w:tab/>
      </w:r>
      <w:r w:rsidR="00270F3B" w:rsidRPr="00DC6896">
        <w:rPr>
          <w:rFonts w:ascii="Arial" w:hAnsi="Arial" w:cs="Arial"/>
          <w:sz w:val="24"/>
          <w:szCs w:val="24"/>
        </w:rPr>
        <w:t xml:space="preserve">It is said that this is what precipitated the application being </w:t>
      </w:r>
      <w:r w:rsidR="00D00AFA" w:rsidRPr="00DC6896">
        <w:rPr>
          <w:rFonts w:ascii="Arial" w:hAnsi="Arial" w:cs="Arial"/>
          <w:sz w:val="24"/>
          <w:szCs w:val="24"/>
        </w:rPr>
        <w:t>Respondent</w:t>
      </w:r>
      <w:r w:rsidR="00270F3B" w:rsidRPr="00DC6896">
        <w:rPr>
          <w:rFonts w:ascii="Arial" w:hAnsi="Arial" w:cs="Arial"/>
          <w:sz w:val="24"/>
          <w:szCs w:val="24"/>
        </w:rPr>
        <w:t>’s “</w:t>
      </w:r>
      <w:r w:rsidR="00270F3B" w:rsidRPr="00DC6896">
        <w:rPr>
          <w:rFonts w:ascii="Arial" w:hAnsi="Arial" w:cs="Arial"/>
          <w:i/>
          <w:sz w:val="24"/>
          <w:szCs w:val="24"/>
        </w:rPr>
        <w:t>unlawful acts</w:t>
      </w:r>
      <w:r w:rsidR="00270F3B" w:rsidRPr="00DC6896">
        <w:rPr>
          <w:rFonts w:ascii="Arial" w:hAnsi="Arial" w:cs="Arial"/>
          <w:sz w:val="24"/>
          <w:szCs w:val="24"/>
        </w:rPr>
        <w:t xml:space="preserve">” relating to unsolicited WhatsApp messages to Hannington annexed marked BH14 to BH20.  Again </w:t>
      </w:r>
      <w:r w:rsidR="00D00AFA" w:rsidRPr="00DC6896">
        <w:rPr>
          <w:rFonts w:ascii="Arial" w:hAnsi="Arial" w:cs="Arial"/>
          <w:sz w:val="24"/>
          <w:szCs w:val="24"/>
        </w:rPr>
        <w:t>Applicant</w:t>
      </w:r>
      <w:r w:rsidR="00270F3B" w:rsidRPr="00DC6896">
        <w:rPr>
          <w:rFonts w:ascii="Arial" w:hAnsi="Arial" w:cs="Arial"/>
          <w:sz w:val="24"/>
          <w:szCs w:val="24"/>
        </w:rPr>
        <w:t xml:space="preserve"> fails to </w:t>
      </w:r>
      <w:r w:rsidR="00FD5D05" w:rsidRPr="00DC6896">
        <w:rPr>
          <w:rFonts w:ascii="Arial" w:hAnsi="Arial" w:cs="Arial"/>
          <w:sz w:val="24"/>
          <w:szCs w:val="24"/>
        </w:rPr>
        <w:t xml:space="preserve">mostly </w:t>
      </w:r>
      <w:r w:rsidR="00270F3B" w:rsidRPr="00DC6896">
        <w:rPr>
          <w:rFonts w:ascii="Arial" w:hAnsi="Arial" w:cs="Arial"/>
          <w:sz w:val="24"/>
          <w:szCs w:val="24"/>
        </w:rPr>
        <w:t>set out any part of these messages in the body of the affidavit to which there is a complaint.  The only allegation</w:t>
      </w:r>
      <w:r w:rsidR="00FD5D05" w:rsidRPr="00DC6896">
        <w:rPr>
          <w:rFonts w:ascii="Arial" w:hAnsi="Arial" w:cs="Arial"/>
          <w:sz w:val="24"/>
          <w:szCs w:val="24"/>
        </w:rPr>
        <w:t>s</w:t>
      </w:r>
      <w:r w:rsidR="00270F3B" w:rsidRPr="00DC6896">
        <w:rPr>
          <w:rFonts w:ascii="Arial" w:hAnsi="Arial" w:cs="Arial"/>
          <w:sz w:val="24"/>
          <w:szCs w:val="24"/>
        </w:rPr>
        <w:t xml:space="preserve"> made arises from the following</w:t>
      </w:r>
      <w:r w:rsidR="00FD5D05" w:rsidRPr="00DC6896">
        <w:rPr>
          <w:rFonts w:ascii="Arial" w:hAnsi="Arial" w:cs="Arial"/>
          <w:sz w:val="24"/>
          <w:szCs w:val="24"/>
        </w:rPr>
        <w:t xml:space="preserve"> as set out in the Hean affidavit:</w:t>
      </w:r>
    </w:p>
    <w:p w14:paraId="32786643" w14:textId="77777777" w:rsidR="00270F3B" w:rsidRPr="00270F3B" w:rsidRDefault="00270F3B" w:rsidP="00831537">
      <w:pPr>
        <w:pStyle w:val="ListParagraph"/>
        <w:rPr>
          <w:rFonts w:ascii="Arial" w:hAnsi="Arial" w:cs="Arial"/>
          <w:sz w:val="24"/>
          <w:szCs w:val="24"/>
        </w:rPr>
      </w:pPr>
    </w:p>
    <w:p w14:paraId="4FF7F15B" w14:textId="77777777" w:rsidR="00270F3B" w:rsidRPr="004C4856" w:rsidRDefault="00270F3B" w:rsidP="00831537">
      <w:pPr>
        <w:pStyle w:val="ListParagraph"/>
        <w:spacing w:before="240" w:after="0" w:line="360" w:lineRule="auto"/>
        <w:ind w:left="1440"/>
        <w:jc w:val="both"/>
        <w:rPr>
          <w:rFonts w:ascii="Arial" w:hAnsi="Arial" w:cs="Arial"/>
        </w:rPr>
      </w:pPr>
      <w:r w:rsidRPr="004C4856">
        <w:rPr>
          <w:rFonts w:ascii="Arial" w:hAnsi="Arial" w:cs="Arial"/>
        </w:rPr>
        <w:t>Annexure BH21 in which there is a message demanding payment</w:t>
      </w:r>
      <w:r w:rsidR="00854ECF" w:rsidRPr="004C4856">
        <w:rPr>
          <w:rFonts w:ascii="Arial" w:hAnsi="Arial" w:cs="Arial"/>
        </w:rPr>
        <w:t>: ‘</w:t>
      </w:r>
      <w:r w:rsidR="00854ECF" w:rsidRPr="00B83D7A">
        <w:rPr>
          <w:rFonts w:ascii="Arial" w:hAnsi="Arial" w:cs="Arial"/>
          <w:i/>
        </w:rPr>
        <w:t>Yes, I told Bobby I will walk away from Buffelsfontein then an hour later I find out EIE deal done, not rented.  Pay me and it all goes away.  D</w:t>
      </w:r>
      <w:r w:rsidRPr="00B83D7A">
        <w:rPr>
          <w:rFonts w:ascii="Arial" w:hAnsi="Arial" w:cs="Arial"/>
          <w:i/>
        </w:rPr>
        <w:t>on’t pay and we</w:t>
      </w:r>
      <w:r w:rsidR="00854ECF" w:rsidRPr="00B83D7A">
        <w:rPr>
          <w:rFonts w:ascii="Arial" w:hAnsi="Arial" w:cs="Arial"/>
          <w:i/>
        </w:rPr>
        <w:t>ar</w:t>
      </w:r>
      <w:r w:rsidRPr="00B83D7A">
        <w:rPr>
          <w:rFonts w:ascii="Arial" w:hAnsi="Arial" w:cs="Arial"/>
          <w:i/>
        </w:rPr>
        <w:t xml:space="preserve"> it all</w:t>
      </w:r>
      <w:r w:rsidR="00854ECF" w:rsidRPr="00B83D7A">
        <w:rPr>
          <w:rFonts w:ascii="Arial" w:hAnsi="Arial" w:cs="Arial"/>
          <w:i/>
        </w:rPr>
        <w:t>’</w:t>
      </w:r>
      <w:r w:rsidR="00854ECF" w:rsidRPr="004C4856">
        <w:rPr>
          <w:rFonts w:ascii="Arial" w:hAnsi="Arial" w:cs="Arial"/>
        </w:rPr>
        <w:t>.</w:t>
      </w:r>
    </w:p>
    <w:p w14:paraId="75F301CD" w14:textId="77777777" w:rsidR="00854ECF" w:rsidRPr="004C4856" w:rsidRDefault="00854ECF" w:rsidP="00831537">
      <w:pPr>
        <w:pStyle w:val="ListParagraph"/>
        <w:spacing w:before="240" w:after="0" w:line="360" w:lineRule="auto"/>
        <w:ind w:left="1440"/>
        <w:jc w:val="both"/>
        <w:rPr>
          <w:rFonts w:ascii="Arial" w:hAnsi="Arial" w:cs="Arial"/>
        </w:rPr>
      </w:pPr>
    </w:p>
    <w:p w14:paraId="06991C33" w14:textId="77777777" w:rsidR="00270F3B" w:rsidRPr="004C4856" w:rsidRDefault="00270F3B" w:rsidP="00831537">
      <w:pPr>
        <w:pStyle w:val="ListParagraph"/>
        <w:spacing w:before="240" w:after="0" w:line="360" w:lineRule="auto"/>
        <w:ind w:left="1440"/>
        <w:jc w:val="both"/>
        <w:rPr>
          <w:rFonts w:ascii="Arial" w:hAnsi="Arial" w:cs="Arial"/>
        </w:rPr>
      </w:pPr>
      <w:r w:rsidRPr="004C4856">
        <w:rPr>
          <w:rFonts w:ascii="Arial" w:hAnsi="Arial" w:cs="Arial"/>
        </w:rPr>
        <w:t>Annexure BH22 a message which reads</w:t>
      </w:r>
      <w:r w:rsidR="00854ECF" w:rsidRPr="004C4856">
        <w:rPr>
          <w:rFonts w:ascii="Arial" w:hAnsi="Arial" w:cs="Arial"/>
        </w:rPr>
        <w:t xml:space="preserve">: </w:t>
      </w:r>
      <w:r w:rsidR="00854ECF" w:rsidRPr="00B83D7A">
        <w:rPr>
          <w:rFonts w:ascii="Arial" w:hAnsi="Arial" w:cs="Arial"/>
          <w:i/>
        </w:rPr>
        <w:t>‘</w:t>
      </w:r>
      <w:r w:rsidRPr="00B83D7A">
        <w:rPr>
          <w:rFonts w:ascii="Arial" w:hAnsi="Arial" w:cs="Arial"/>
          <w:i/>
        </w:rPr>
        <w:t>I saved EIE millions.  If you don’t pay me I will expose the entire house of cards Step by Step</w:t>
      </w:r>
      <w:r w:rsidR="00854ECF" w:rsidRPr="00B83D7A">
        <w:rPr>
          <w:rFonts w:ascii="Arial" w:hAnsi="Arial" w:cs="Arial"/>
          <w:i/>
        </w:rPr>
        <w:t xml:space="preserve"> …</w:t>
      </w:r>
      <w:r w:rsidRPr="00B83D7A">
        <w:rPr>
          <w:rFonts w:ascii="Arial" w:hAnsi="Arial" w:cs="Arial"/>
          <w:i/>
        </w:rPr>
        <w:t xml:space="preserve"> THE END</w:t>
      </w:r>
      <w:r w:rsidRPr="004C4856">
        <w:rPr>
          <w:rFonts w:ascii="Arial" w:hAnsi="Arial" w:cs="Arial"/>
        </w:rPr>
        <w:t>.</w:t>
      </w:r>
      <w:r w:rsidR="00854ECF" w:rsidRPr="004C4856">
        <w:rPr>
          <w:rFonts w:ascii="Arial" w:hAnsi="Arial" w:cs="Arial"/>
        </w:rPr>
        <w:t>’</w:t>
      </w:r>
      <w:r w:rsidRPr="004C4856">
        <w:rPr>
          <w:rFonts w:ascii="Arial" w:hAnsi="Arial" w:cs="Arial"/>
        </w:rPr>
        <w:t xml:space="preserve"> </w:t>
      </w:r>
    </w:p>
    <w:p w14:paraId="3ADB746B" w14:textId="77777777" w:rsidR="00854ECF" w:rsidRPr="004C4856" w:rsidRDefault="00854ECF" w:rsidP="00831537">
      <w:pPr>
        <w:pStyle w:val="ListParagraph"/>
        <w:spacing w:before="240" w:after="0" w:line="360" w:lineRule="auto"/>
        <w:ind w:left="1440"/>
        <w:jc w:val="both"/>
        <w:rPr>
          <w:rFonts w:ascii="Arial" w:hAnsi="Arial" w:cs="Arial"/>
        </w:rPr>
      </w:pPr>
    </w:p>
    <w:p w14:paraId="100E06F0" w14:textId="77777777" w:rsidR="00270F3B" w:rsidRPr="004C4856" w:rsidRDefault="00270F3B" w:rsidP="00831537">
      <w:pPr>
        <w:pStyle w:val="ListParagraph"/>
        <w:spacing w:before="240" w:after="0" w:line="360" w:lineRule="auto"/>
        <w:ind w:left="1440"/>
        <w:jc w:val="both"/>
        <w:rPr>
          <w:rFonts w:ascii="Arial" w:hAnsi="Arial" w:cs="Arial"/>
        </w:rPr>
      </w:pPr>
      <w:r w:rsidRPr="004C4856">
        <w:rPr>
          <w:rFonts w:ascii="Arial" w:hAnsi="Arial" w:cs="Arial"/>
        </w:rPr>
        <w:t xml:space="preserve">An email of 13 August 2022 </w:t>
      </w:r>
      <w:r w:rsidR="00854ECF" w:rsidRPr="004C4856">
        <w:rPr>
          <w:rFonts w:ascii="Arial" w:hAnsi="Arial" w:cs="Arial"/>
        </w:rPr>
        <w:t>(</w:t>
      </w:r>
      <w:r w:rsidRPr="004C4856">
        <w:rPr>
          <w:rFonts w:ascii="Arial" w:hAnsi="Arial" w:cs="Arial"/>
        </w:rPr>
        <w:t>BH23</w:t>
      </w:r>
      <w:r w:rsidR="00854ECF" w:rsidRPr="004C4856">
        <w:rPr>
          <w:rFonts w:ascii="Arial" w:hAnsi="Arial" w:cs="Arial"/>
        </w:rPr>
        <w:t>)</w:t>
      </w:r>
      <w:r w:rsidRPr="004C4856">
        <w:rPr>
          <w:rFonts w:ascii="Arial" w:hAnsi="Arial" w:cs="Arial"/>
        </w:rPr>
        <w:t xml:space="preserve"> from </w:t>
      </w:r>
      <w:r w:rsidR="00D00AFA">
        <w:rPr>
          <w:rFonts w:ascii="Arial" w:hAnsi="Arial" w:cs="Arial"/>
        </w:rPr>
        <w:t>Respondent</w:t>
      </w:r>
      <w:r w:rsidRPr="004C4856">
        <w:rPr>
          <w:rFonts w:ascii="Arial" w:hAnsi="Arial" w:cs="Arial"/>
        </w:rPr>
        <w:t xml:space="preserve"> to </w:t>
      </w:r>
      <w:r w:rsidR="00D00AFA">
        <w:rPr>
          <w:rFonts w:ascii="Arial" w:hAnsi="Arial" w:cs="Arial"/>
        </w:rPr>
        <w:t>Applicant</w:t>
      </w:r>
      <w:r w:rsidRPr="004C4856">
        <w:rPr>
          <w:rFonts w:ascii="Arial" w:hAnsi="Arial" w:cs="Arial"/>
        </w:rPr>
        <w:t xml:space="preserve"> at his ENX Group email as follows:</w:t>
      </w:r>
    </w:p>
    <w:p w14:paraId="052CE568" w14:textId="77777777" w:rsidR="004C4856" w:rsidRDefault="004C4856" w:rsidP="00831537">
      <w:pPr>
        <w:pStyle w:val="ListParagraph"/>
        <w:spacing w:before="240" w:after="0" w:line="360" w:lineRule="auto"/>
        <w:ind w:left="1440"/>
        <w:jc w:val="both"/>
        <w:rPr>
          <w:rFonts w:ascii="Arial" w:hAnsi="Arial" w:cs="Arial"/>
        </w:rPr>
      </w:pPr>
    </w:p>
    <w:p w14:paraId="26696D72" w14:textId="77777777" w:rsidR="00854ECF" w:rsidRPr="00B83D7A" w:rsidRDefault="00270F3B" w:rsidP="00831537">
      <w:pPr>
        <w:pStyle w:val="ListParagraph"/>
        <w:spacing w:before="240" w:after="0" w:line="360" w:lineRule="auto"/>
        <w:ind w:left="1440"/>
        <w:jc w:val="both"/>
        <w:rPr>
          <w:rFonts w:ascii="Arial" w:hAnsi="Arial" w:cs="Arial"/>
          <w:i/>
        </w:rPr>
      </w:pPr>
      <w:r w:rsidRPr="004C4856">
        <w:rPr>
          <w:rFonts w:ascii="Arial" w:hAnsi="Arial" w:cs="Arial"/>
        </w:rPr>
        <w:t>“</w:t>
      </w:r>
      <w:r w:rsidRPr="00B83D7A">
        <w:rPr>
          <w:rFonts w:ascii="Arial" w:hAnsi="Arial" w:cs="Arial"/>
          <w:i/>
        </w:rPr>
        <w:t>Andrew</w:t>
      </w:r>
    </w:p>
    <w:p w14:paraId="35987DC4" w14:textId="77777777" w:rsidR="00854ECF" w:rsidRPr="00B83D7A" w:rsidRDefault="00854ECF" w:rsidP="00831537">
      <w:pPr>
        <w:pStyle w:val="ListParagraph"/>
        <w:spacing w:before="240" w:after="0" w:line="360" w:lineRule="auto"/>
        <w:ind w:left="1440"/>
        <w:jc w:val="both"/>
        <w:rPr>
          <w:rFonts w:ascii="Arial" w:hAnsi="Arial" w:cs="Arial"/>
          <w:i/>
        </w:rPr>
      </w:pPr>
      <w:r w:rsidRPr="00B83D7A">
        <w:rPr>
          <w:rFonts w:ascii="Arial" w:hAnsi="Arial" w:cs="Arial"/>
          <w:i/>
        </w:rPr>
        <w:t xml:space="preserve">This offer supersedes all previously sent </w:t>
      </w:r>
      <w:r w:rsidR="004C4856" w:rsidRPr="00B83D7A">
        <w:rPr>
          <w:rFonts w:ascii="Arial" w:hAnsi="Arial" w:cs="Arial"/>
          <w:i/>
        </w:rPr>
        <w:t xml:space="preserve">offers and is submitted </w:t>
      </w:r>
      <w:r w:rsidR="004C4856" w:rsidRPr="00B83D7A">
        <w:rPr>
          <w:rFonts w:ascii="Arial" w:hAnsi="Arial" w:cs="Arial"/>
          <w:b/>
          <w:i/>
          <w:u w:val="single"/>
        </w:rPr>
        <w:t>WITHOUT PREJUDICE.</w:t>
      </w:r>
    </w:p>
    <w:p w14:paraId="361D8964" w14:textId="77777777" w:rsidR="004C4856" w:rsidRPr="00B83D7A" w:rsidRDefault="004C4856" w:rsidP="00831537">
      <w:pPr>
        <w:pStyle w:val="ListParagraph"/>
        <w:spacing w:before="240" w:after="0" w:line="360" w:lineRule="auto"/>
        <w:ind w:left="1440"/>
        <w:jc w:val="both"/>
        <w:rPr>
          <w:rFonts w:ascii="Arial" w:hAnsi="Arial" w:cs="Arial"/>
          <w:i/>
        </w:rPr>
      </w:pPr>
      <w:r w:rsidRPr="00B83D7A">
        <w:rPr>
          <w:rFonts w:ascii="Arial" w:hAnsi="Arial" w:cs="Arial"/>
          <w:i/>
        </w:rPr>
        <w:t>I will accept the following terms in full and final settlement.</w:t>
      </w:r>
    </w:p>
    <w:p w14:paraId="262C9C38" w14:textId="77777777" w:rsidR="004C4856" w:rsidRPr="00B83D7A" w:rsidRDefault="004C4856" w:rsidP="00831537">
      <w:pPr>
        <w:pStyle w:val="ListParagraph"/>
        <w:spacing w:before="240" w:after="0" w:line="360" w:lineRule="auto"/>
        <w:ind w:left="1440"/>
        <w:jc w:val="both"/>
        <w:rPr>
          <w:rFonts w:ascii="Arial" w:hAnsi="Arial" w:cs="Arial"/>
          <w:i/>
        </w:rPr>
      </w:pPr>
    </w:p>
    <w:p w14:paraId="1871D07C" w14:textId="218B2583" w:rsidR="004C4856" w:rsidRPr="00DC6896" w:rsidRDefault="00DC6896" w:rsidP="00DC6896">
      <w:pPr>
        <w:spacing w:before="240" w:after="0" w:line="360" w:lineRule="auto"/>
        <w:ind w:left="1440"/>
        <w:jc w:val="both"/>
        <w:rPr>
          <w:rFonts w:ascii="Arial" w:hAnsi="Arial" w:cs="Arial"/>
          <w:i/>
        </w:rPr>
      </w:pPr>
      <w:r w:rsidRPr="00B83D7A">
        <w:rPr>
          <w:rFonts w:ascii="Arial" w:hAnsi="Arial" w:cs="Arial"/>
          <w:i/>
        </w:rPr>
        <w:t>1.</w:t>
      </w:r>
      <w:r w:rsidRPr="00B83D7A">
        <w:rPr>
          <w:rFonts w:ascii="Arial" w:hAnsi="Arial" w:cs="Arial"/>
          <w:i/>
        </w:rPr>
        <w:tab/>
      </w:r>
      <w:r w:rsidR="004C4856" w:rsidRPr="00DC6896">
        <w:rPr>
          <w:rFonts w:ascii="Arial" w:hAnsi="Arial" w:cs="Arial"/>
          <w:i/>
        </w:rPr>
        <w:t>Payment of attached R1.4 mil invoice before COB 15</w:t>
      </w:r>
      <w:r w:rsidR="004C4856" w:rsidRPr="00DC6896">
        <w:rPr>
          <w:rFonts w:ascii="Arial" w:hAnsi="Arial" w:cs="Arial"/>
          <w:i/>
          <w:vertAlign w:val="superscript"/>
        </w:rPr>
        <w:t>th</w:t>
      </w:r>
      <w:r w:rsidR="004C4856" w:rsidRPr="00DC6896">
        <w:rPr>
          <w:rFonts w:ascii="Arial" w:hAnsi="Arial" w:cs="Arial"/>
          <w:i/>
        </w:rPr>
        <w:t xml:space="preserve"> August 2022.</w:t>
      </w:r>
    </w:p>
    <w:p w14:paraId="6157EB1A" w14:textId="575B7800" w:rsidR="004C4856" w:rsidRPr="00DC6896" w:rsidRDefault="00DC6896" w:rsidP="00DC6896">
      <w:pPr>
        <w:spacing w:before="240" w:after="0" w:line="360" w:lineRule="auto"/>
        <w:ind w:left="2160" w:hanging="720"/>
        <w:jc w:val="both"/>
        <w:rPr>
          <w:rFonts w:ascii="Arial" w:hAnsi="Arial" w:cs="Arial"/>
          <w:i/>
        </w:rPr>
      </w:pPr>
      <w:r w:rsidRPr="00B83D7A">
        <w:rPr>
          <w:rFonts w:ascii="Arial" w:hAnsi="Arial" w:cs="Arial"/>
          <w:i/>
        </w:rPr>
        <w:t>2.</w:t>
      </w:r>
      <w:r w:rsidRPr="00B83D7A">
        <w:rPr>
          <w:rFonts w:ascii="Arial" w:hAnsi="Arial" w:cs="Arial"/>
          <w:i/>
        </w:rPr>
        <w:tab/>
      </w:r>
      <w:r w:rsidR="004C4856" w:rsidRPr="00DC6896">
        <w:rPr>
          <w:rFonts w:ascii="Arial" w:hAnsi="Arial" w:cs="Arial"/>
          <w:i/>
        </w:rPr>
        <w:t>Unconditional full confidentiality and non-disclosure of settlement terms by both parties.</w:t>
      </w:r>
    </w:p>
    <w:p w14:paraId="04E33E48" w14:textId="6BC6D551" w:rsidR="004C4856" w:rsidRPr="00DC6896" w:rsidRDefault="00DC6896" w:rsidP="00DC6896">
      <w:pPr>
        <w:spacing w:before="240" w:after="0" w:line="360" w:lineRule="auto"/>
        <w:ind w:left="2160" w:hanging="720"/>
        <w:jc w:val="both"/>
        <w:rPr>
          <w:rFonts w:ascii="Arial" w:hAnsi="Arial" w:cs="Arial"/>
          <w:i/>
        </w:rPr>
      </w:pPr>
      <w:r w:rsidRPr="00B83D7A">
        <w:rPr>
          <w:rFonts w:ascii="Arial" w:hAnsi="Arial" w:cs="Arial"/>
          <w:i/>
        </w:rPr>
        <w:t>3.</w:t>
      </w:r>
      <w:r w:rsidRPr="00B83D7A">
        <w:rPr>
          <w:rFonts w:ascii="Arial" w:hAnsi="Arial" w:cs="Arial"/>
          <w:i/>
        </w:rPr>
        <w:tab/>
      </w:r>
      <w:r w:rsidR="004C4856" w:rsidRPr="00DC6896">
        <w:rPr>
          <w:rFonts w:ascii="Arial" w:hAnsi="Arial" w:cs="Arial"/>
          <w:i/>
        </w:rPr>
        <w:t xml:space="preserve">All and any issues/details pertaining to any related matters hereto and between us, will remain undisclosed and never be revisited by either party ever. </w:t>
      </w:r>
    </w:p>
    <w:p w14:paraId="1CD910F9" w14:textId="627C2567" w:rsidR="004C4856" w:rsidRPr="00DC6896" w:rsidRDefault="00DC6896" w:rsidP="00DC6896">
      <w:pPr>
        <w:spacing w:before="240" w:after="0" w:line="360" w:lineRule="auto"/>
        <w:ind w:left="2160" w:hanging="720"/>
        <w:jc w:val="both"/>
        <w:rPr>
          <w:rFonts w:ascii="Arial" w:hAnsi="Arial" w:cs="Arial"/>
          <w:i/>
        </w:rPr>
      </w:pPr>
      <w:r w:rsidRPr="00B83D7A">
        <w:rPr>
          <w:rFonts w:ascii="Arial" w:hAnsi="Arial" w:cs="Arial"/>
          <w:i/>
        </w:rPr>
        <w:t>4.</w:t>
      </w:r>
      <w:r w:rsidRPr="00B83D7A">
        <w:rPr>
          <w:rFonts w:ascii="Arial" w:hAnsi="Arial" w:cs="Arial"/>
          <w:i/>
        </w:rPr>
        <w:tab/>
      </w:r>
      <w:r w:rsidR="004C4856" w:rsidRPr="00DC6896">
        <w:rPr>
          <w:rFonts w:ascii="Arial" w:hAnsi="Arial" w:cs="Arial"/>
          <w:i/>
        </w:rPr>
        <w:t>No further actions can ever be brought against either party by either party in this matter.</w:t>
      </w:r>
    </w:p>
    <w:p w14:paraId="4E6CD881" w14:textId="77777777" w:rsidR="004C4856" w:rsidRPr="00B83D7A" w:rsidRDefault="004C4856" w:rsidP="00831537">
      <w:pPr>
        <w:pStyle w:val="ListParagraph"/>
        <w:spacing w:before="240" w:after="0" w:line="360" w:lineRule="auto"/>
        <w:ind w:left="1440"/>
        <w:jc w:val="both"/>
        <w:rPr>
          <w:rFonts w:ascii="Arial" w:hAnsi="Arial" w:cs="Arial"/>
          <w:i/>
        </w:rPr>
      </w:pPr>
    </w:p>
    <w:p w14:paraId="40BAA19C" w14:textId="77777777" w:rsidR="004C4856" w:rsidRPr="00B83D7A" w:rsidRDefault="004C4856" w:rsidP="00831537">
      <w:pPr>
        <w:pStyle w:val="ListParagraph"/>
        <w:spacing w:before="240" w:after="0" w:line="360" w:lineRule="auto"/>
        <w:ind w:left="1440"/>
        <w:jc w:val="both"/>
        <w:rPr>
          <w:rFonts w:ascii="Arial" w:hAnsi="Arial" w:cs="Arial"/>
          <w:i/>
        </w:rPr>
      </w:pPr>
      <w:r w:rsidRPr="00B83D7A">
        <w:rPr>
          <w:rFonts w:ascii="Arial" w:hAnsi="Arial" w:cs="Arial"/>
          <w:i/>
        </w:rPr>
        <w:t>Failing the above being accepted …</w:t>
      </w:r>
    </w:p>
    <w:p w14:paraId="52D6A1DB" w14:textId="77777777" w:rsidR="004C4856" w:rsidRPr="00B83D7A" w:rsidRDefault="004C4856" w:rsidP="00831537">
      <w:pPr>
        <w:pStyle w:val="ListParagraph"/>
        <w:spacing w:before="240" w:after="0" w:line="360" w:lineRule="auto"/>
        <w:ind w:left="1440"/>
        <w:jc w:val="both"/>
        <w:rPr>
          <w:rFonts w:ascii="Arial" w:hAnsi="Arial" w:cs="Arial"/>
          <w:i/>
        </w:rPr>
      </w:pPr>
    </w:p>
    <w:p w14:paraId="0F0C33A4" w14:textId="7D5FEA1B" w:rsidR="004C4856" w:rsidRPr="00DC6896" w:rsidRDefault="00DC6896" w:rsidP="00DC6896">
      <w:pPr>
        <w:spacing w:before="240" w:after="0" w:line="360" w:lineRule="auto"/>
        <w:ind w:left="2160" w:hanging="720"/>
        <w:jc w:val="both"/>
        <w:rPr>
          <w:rFonts w:ascii="Arial" w:hAnsi="Arial" w:cs="Arial"/>
          <w:i/>
        </w:rPr>
      </w:pPr>
      <w:r w:rsidRPr="00B83D7A">
        <w:rPr>
          <w:rFonts w:ascii="Arial" w:hAnsi="Arial" w:cs="Arial"/>
          <w:i/>
        </w:rPr>
        <w:t>1.</w:t>
      </w:r>
      <w:r w:rsidRPr="00B83D7A">
        <w:rPr>
          <w:rFonts w:ascii="Arial" w:hAnsi="Arial" w:cs="Arial"/>
          <w:i/>
        </w:rPr>
        <w:tab/>
      </w:r>
      <w:r w:rsidR="004C4856" w:rsidRPr="00DC6896">
        <w:rPr>
          <w:rFonts w:ascii="Arial" w:hAnsi="Arial" w:cs="Arial"/>
          <w:i/>
        </w:rPr>
        <w:t xml:space="preserve">The above proposed offer is hereby withdrawn and terminated as of COB on Monday 15 august 2022.  </w:t>
      </w:r>
    </w:p>
    <w:p w14:paraId="6225CF53" w14:textId="0FD918A3" w:rsidR="004C4856" w:rsidRPr="00DC6896" w:rsidRDefault="00DC6896" w:rsidP="00DC6896">
      <w:pPr>
        <w:spacing w:before="240" w:after="0" w:line="360" w:lineRule="auto"/>
        <w:ind w:left="2160" w:hanging="720"/>
        <w:jc w:val="both"/>
        <w:rPr>
          <w:rFonts w:ascii="Arial" w:hAnsi="Arial" w:cs="Arial"/>
          <w:i/>
        </w:rPr>
      </w:pPr>
      <w:r w:rsidRPr="00B83D7A">
        <w:rPr>
          <w:rFonts w:ascii="Arial" w:hAnsi="Arial" w:cs="Arial"/>
          <w:i/>
        </w:rPr>
        <w:t>2.</w:t>
      </w:r>
      <w:r w:rsidRPr="00B83D7A">
        <w:rPr>
          <w:rFonts w:ascii="Arial" w:hAnsi="Arial" w:cs="Arial"/>
          <w:i/>
        </w:rPr>
        <w:tab/>
      </w:r>
      <w:r w:rsidR="004C4856" w:rsidRPr="00DC6896">
        <w:rPr>
          <w:rFonts w:ascii="Arial" w:hAnsi="Arial" w:cs="Arial"/>
          <w:i/>
        </w:rPr>
        <w:t>I reserve my rights in law.</w:t>
      </w:r>
    </w:p>
    <w:p w14:paraId="5F8F9E8F" w14:textId="06A635F7" w:rsidR="004C4856" w:rsidRPr="00DC6896" w:rsidRDefault="00DC6896" w:rsidP="00DC6896">
      <w:pPr>
        <w:spacing w:before="240" w:after="0" w:line="360" w:lineRule="auto"/>
        <w:ind w:left="2160" w:hanging="720"/>
        <w:jc w:val="both"/>
        <w:rPr>
          <w:rFonts w:ascii="Arial" w:hAnsi="Arial" w:cs="Arial"/>
          <w:i/>
        </w:rPr>
      </w:pPr>
      <w:r w:rsidRPr="00B83D7A">
        <w:rPr>
          <w:rFonts w:ascii="Arial" w:hAnsi="Arial" w:cs="Arial"/>
          <w:i/>
        </w:rPr>
        <w:t>3.</w:t>
      </w:r>
      <w:r w:rsidRPr="00B83D7A">
        <w:rPr>
          <w:rFonts w:ascii="Arial" w:hAnsi="Arial" w:cs="Arial"/>
          <w:i/>
        </w:rPr>
        <w:tab/>
      </w:r>
      <w:r w:rsidR="004C4856" w:rsidRPr="00DC6896">
        <w:rPr>
          <w:rFonts w:ascii="Arial" w:hAnsi="Arial" w:cs="Arial"/>
          <w:i/>
        </w:rPr>
        <w:t xml:space="preserve">I will institute civil proceedings and issue summons for the full 5R fee of the entire EIE sale amount, with costs and apply for a summary judgment on an urgent basis.  </w:t>
      </w:r>
    </w:p>
    <w:p w14:paraId="23C2B402" w14:textId="7544810A" w:rsidR="004C4856" w:rsidRPr="00DC6896" w:rsidRDefault="00DC6896" w:rsidP="00DC6896">
      <w:pPr>
        <w:spacing w:before="240" w:after="0" w:line="360" w:lineRule="auto"/>
        <w:ind w:left="2160" w:hanging="720"/>
        <w:jc w:val="both"/>
        <w:rPr>
          <w:rFonts w:ascii="Arial" w:hAnsi="Arial" w:cs="Arial"/>
          <w:i/>
        </w:rPr>
      </w:pPr>
      <w:r w:rsidRPr="00B83D7A">
        <w:rPr>
          <w:rFonts w:ascii="Arial" w:hAnsi="Arial" w:cs="Arial"/>
          <w:i/>
        </w:rPr>
        <w:t>4.</w:t>
      </w:r>
      <w:r w:rsidRPr="00B83D7A">
        <w:rPr>
          <w:rFonts w:ascii="Arial" w:hAnsi="Arial" w:cs="Arial"/>
          <w:i/>
        </w:rPr>
        <w:tab/>
      </w:r>
      <w:r w:rsidR="004C4856" w:rsidRPr="00DC6896">
        <w:rPr>
          <w:rFonts w:ascii="Arial" w:hAnsi="Arial" w:cs="Arial"/>
          <w:i/>
        </w:rPr>
        <w:t xml:space="preserve">I will sue for irreparable professional reputational damages I have suffered as a direct result of your conduct, or seek alternative relief thereto.  </w:t>
      </w:r>
    </w:p>
    <w:p w14:paraId="7F808551" w14:textId="18B75558" w:rsidR="004C4856" w:rsidRPr="00DC6896" w:rsidRDefault="00DC6896" w:rsidP="00DC6896">
      <w:pPr>
        <w:spacing w:before="240" w:after="0" w:line="360" w:lineRule="auto"/>
        <w:ind w:left="2160" w:hanging="720"/>
        <w:jc w:val="both"/>
        <w:rPr>
          <w:rFonts w:ascii="Arial" w:hAnsi="Arial" w:cs="Arial"/>
          <w:i/>
        </w:rPr>
      </w:pPr>
      <w:r w:rsidRPr="00B83D7A">
        <w:rPr>
          <w:rFonts w:ascii="Arial" w:hAnsi="Arial" w:cs="Arial"/>
          <w:i/>
        </w:rPr>
        <w:t>5.</w:t>
      </w:r>
      <w:r w:rsidRPr="00B83D7A">
        <w:rPr>
          <w:rFonts w:ascii="Arial" w:hAnsi="Arial" w:cs="Arial"/>
          <w:i/>
        </w:rPr>
        <w:tab/>
      </w:r>
      <w:r w:rsidR="004C4856" w:rsidRPr="00DC6896">
        <w:rPr>
          <w:rFonts w:ascii="Arial" w:hAnsi="Arial" w:cs="Arial"/>
          <w:i/>
        </w:rPr>
        <w:t>I will lodge affidavits and report your conduct to all of, The Registrar of SA Companies, ENX Board, EIE Board, Board of new EIE owners, Gary Neubert, SA Chartered Accountants Board as well as all and any other interested entity or party.</w:t>
      </w:r>
    </w:p>
    <w:p w14:paraId="00877768" w14:textId="085BAEB0" w:rsidR="004C4856" w:rsidRPr="00DC6896" w:rsidRDefault="00DC6896" w:rsidP="00DC6896">
      <w:pPr>
        <w:spacing w:before="240" w:after="0" w:line="360" w:lineRule="auto"/>
        <w:ind w:left="2160" w:hanging="720"/>
        <w:jc w:val="both"/>
        <w:rPr>
          <w:rFonts w:ascii="Arial" w:hAnsi="Arial" w:cs="Arial"/>
          <w:i/>
        </w:rPr>
      </w:pPr>
      <w:r w:rsidRPr="00B83D7A">
        <w:rPr>
          <w:rFonts w:ascii="Arial" w:hAnsi="Arial" w:cs="Arial"/>
          <w:i/>
        </w:rPr>
        <w:t>6.</w:t>
      </w:r>
      <w:r w:rsidRPr="00B83D7A">
        <w:rPr>
          <w:rFonts w:ascii="Arial" w:hAnsi="Arial" w:cs="Arial"/>
          <w:i/>
        </w:rPr>
        <w:tab/>
      </w:r>
      <w:r w:rsidR="004C4856" w:rsidRPr="00DC6896">
        <w:rPr>
          <w:rFonts w:ascii="Arial" w:hAnsi="Arial" w:cs="Arial"/>
          <w:i/>
        </w:rPr>
        <w:t>I will report what I believe to be a commercial blackmail crime as well as fraudulent misappropriate of ENX funds to SAPS and request them to open a docket and lay a criminal charge against you to be investigated and prosecuted.</w:t>
      </w:r>
    </w:p>
    <w:p w14:paraId="67FC715F" w14:textId="77777777" w:rsidR="004C4856" w:rsidRPr="00B83D7A" w:rsidRDefault="004C4856" w:rsidP="00831537">
      <w:pPr>
        <w:pStyle w:val="ListParagraph"/>
        <w:spacing w:before="240" w:after="0" w:line="360" w:lineRule="auto"/>
        <w:ind w:left="2160" w:hanging="720"/>
        <w:jc w:val="both"/>
        <w:rPr>
          <w:rFonts w:ascii="Arial" w:hAnsi="Arial" w:cs="Arial"/>
          <w:i/>
        </w:rPr>
      </w:pPr>
    </w:p>
    <w:p w14:paraId="5A964A3D" w14:textId="77777777" w:rsidR="004C4856" w:rsidRPr="00B83D7A" w:rsidRDefault="004C4856" w:rsidP="00831537">
      <w:pPr>
        <w:pStyle w:val="ListParagraph"/>
        <w:spacing w:before="240" w:after="0" w:line="360" w:lineRule="auto"/>
        <w:ind w:left="2160" w:hanging="720"/>
        <w:jc w:val="both"/>
        <w:rPr>
          <w:rFonts w:ascii="Arial" w:hAnsi="Arial" w:cs="Arial"/>
          <w:i/>
        </w:rPr>
      </w:pPr>
      <w:r w:rsidRPr="00B83D7A">
        <w:rPr>
          <w:rFonts w:ascii="Arial" w:hAnsi="Arial" w:cs="Arial"/>
          <w:i/>
        </w:rPr>
        <w:t>I am done playing your games when the wellbeing of my family is on the line.</w:t>
      </w:r>
    </w:p>
    <w:p w14:paraId="52AAEDB6" w14:textId="77777777" w:rsidR="004C4856" w:rsidRPr="00B83D7A" w:rsidRDefault="004C4856" w:rsidP="00831537">
      <w:pPr>
        <w:pStyle w:val="ListParagraph"/>
        <w:spacing w:before="240" w:after="0" w:line="360" w:lineRule="auto"/>
        <w:ind w:left="2160" w:hanging="720"/>
        <w:jc w:val="both"/>
        <w:rPr>
          <w:rFonts w:ascii="Arial" w:hAnsi="Arial" w:cs="Arial"/>
          <w:i/>
        </w:rPr>
      </w:pPr>
      <w:r w:rsidRPr="00B83D7A">
        <w:rPr>
          <w:rFonts w:ascii="Arial" w:hAnsi="Arial" w:cs="Arial"/>
          <w:i/>
        </w:rPr>
        <w:t>I saved EIE millions and am entitled to be paid.  Piss or get off the pot!”</w:t>
      </w:r>
    </w:p>
    <w:p w14:paraId="026E3A02" w14:textId="77777777" w:rsidR="00270F3B" w:rsidRDefault="00270F3B" w:rsidP="00831537">
      <w:pPr>
        <w:pStyle w:val="ListParagraph"/>
        <w:spacing w:before="240" w:after="0" w:line="480" w:lineRule="auto"/>
        <w:ind w:left="1440"/>
        <w:jc w:val="both"/>
        <w:rPr>
          <w:rFonts w:ascii="Arial" w:hAnsi="Arial" w:cs="Arial"/>
          <w:sz w:val="24"/>
          <w:szCs w:val="24"/>
        </w:rPr>
      </w:pPr>
      <w:r>
        <w:rPr>
          <w:rFonts w:ascii="Arial" w:hAnsi="Arial" w:cs="Arial"/>
          <w:sz w:val="24"/>
          <w:szCs w:val="24"/>
        </w:rPr>
        <w:t xml:space="preserve">  </w:t>
      </w:r>
    </w:p>
    <w:p w14:paraId="59B41EDD" w14:textId="77777777" w:rsidR="00270F3B" w:rsidRPr="00270F3B" w:rsidRDefault="00270F3B" w:rsidP="00831537">
      <w:pPr>
        <w:pStyle w:val="ListParagraph"/>
        <w:rPr>
          <w:rFonts w:ascii="Arial" w:hAnsi="Arial" w:cs="Arial"/>
          <w:sz w:val="24"/>
          <w:szCs w:val="24"/>
        </w:rPr>
      </w:pPr>
    </w:p>
    <w:p w14:paraId="6E10F0B5" w14:textId="5724CBCA" w:rsidR="00224485" w:rsidRPr="00DC6896" w:rsidRDefault="00DC6896" w:rsidP="00DC6896">
      <w:pPr>
        <w:spacing w:before="240" w:after="0" w:line="480" w:lineRule="auto"/>
        <w:ind w:left="720" w:hanging="720"/>
        <w:jc w:val="both"/>
        <w:rPr>
          <w:rFonts w:ascii="Arial" w:hAnsi="Arial" w:cs="Arial"/>
          <w:sz w:val="24"/>
          <w:szCs w:val="24"/>
        </w:rPr>
      </w:pPr>
      <w:r>
        <w:rPr>
          <w:rFonts w:ascii="Arial" w:hAnsi="Arial" w:cs="Arial"/>
          <w:sz w:val="24"/>
          <w:szCs w:val="24"/>
        </w:rPr>
        <w:t>66.</w:t>
      </w:r>
      <w:r>
        <w:rPr>
          <w:rFonts w:ascii="Arial" w:hAnsi="Arial" w:cs="Arial"/>
          <w:sz w:val="24"/>
          <w:szCs w:val="24"/>
        </w:rPr>
        <w:tab/>
      </w:r>
      <w:r w:rsidR="00224485" w:rsidRPr="00DC6896">
        <w:rPr>
          <w:rFonts w:ascii="Arial" w:hAnsi="Arial" w:cs="Arial"/>
          <w:sz w:val="24"/>
          <w:szCs w:val="24"/>
        </w:rPr>
        <w:t xml:space="preserve"> </w:t>
      </w:r>
      <w:r w:rsidR="00270F3B" w:rsidRPr="00DC6896">
        <w:rPr>
          <w:rFonts w:ascii="Arial" w:hAnsi="Arial" w:cs="Arial"/>
          <w:sz w:val="24"/>
          <w:szCs w:val="24"/>
        </w:rPr>
        <w:t xml:space="preserve">Thereafter </w:t>
      </w:r>
      <w:r w:rsidR="00D00AFA" w:rsidRPr="00DC6896">
        <w:rPr>
          <w:rFonts w:ascii="Arial" w:hAnsi="Arial" w:cs="Arial"/>
          <w:sz w:val="24"/>
          <w:szCs w:val="24"/>
        </w:rPr>
        <w:t>Applicant</w:t>
      </w:r>
      <w:r w:rsidR="00270F3B" w:rsidRPr="00DC6896">
        <w:rPr>
          <w:rFonts w:ascii="Arial" w:hAnsi="Arial" w:cs="Arial"/>
          <w:sz w:val="24"/>
          <w:szCs w:val="24"/>
        </w:rPr>
        <w:t xml:space="preserve"> complains of the “</w:t>
      </w:r>
      <w:r w:rsidR="00270F3B" w:rsidRPr="00DC6896">
        <w:rPr>
          <w:rFonts w:ascii="Arial" w:hAnsi="Arial" w:cs="Arial"/>
          <w:i/>
          <w:sz w:val="24"/>
          <w:szCs w:val="24"/>
        </w:rPr>
        <w:t>most chilling</w:t>
      </w:r>
      <w:r w:rsidR="00270F3B" w:rsidRPr="00DC6896">
        <w:rPr>
          <w:rFonts w:ascii="Arial" w:hAnsi="Arial" w:cs="Arial"/>
          <w:sz w:val="24"/>
          <w:szCs w:val="24"/>
        </w:rPr>
        <w:t xml:space="preserve">” </w:t>
      </w:r>
      <w:r w:rsidR="00CA5993" w:rsidRPr="00DC6896">
        <w:rPr>
          <w:rFonts w:ascii="Arial" w:hAnsi="Arial" w:cs="Arial"/>
          <w:sz w:val="24"/>
          <w:szCs w:val="24"/>
        </w:rPr>
        <w:t xml:space="preserve">message </w:t>
      </w:r>
      <w:r w:rsidR="00270F3B" w:rsidRPr="00DC6896">
        <w:rPr>
          <w:rFonts w:ascii="Arial" w:hAnsi="Arial" w:cs="Arial"/>
          <w:sz w:val="24"/>
          <w:szCs w:val="24"/>
        </w:rPr>
        <w:t>of 15 August 2022 as follows:</w:t>
      </w:r>
    </w:p>
    <w:p w14:paraId="1AEF3A3B" w14:textId="77777777" w:rsidR="00270F3B" w:rsidRDefault="00270F3B" w:rsidP="00831537">
      <w:pPr>
        <w:pStyle w:val="ListParagraph"/>
        <w:spacing w:before="240" w:after="0" w:line="360" w:lineRule="auto"/>
        <w:ind w:left="1440"/>
        <w:jc w:val="both"/>
        <w:rPr>
          <w:rFonts w:ascii="Arial" w:hAnsi="Arial" w:cs="Arial"/>
        </w:rPr>
      </w:pPr>
      <w:r>
        <w:rPr>
          <w:rFonts w:ascii="Arial" w:hAnsi="Arial" w:cs="Arial"/>
          <w:sz w:val="24"/>
          <w:szCs w:val="24"/>
        </w:rPr>
        <w:t>“</w:t>
      </w:r>
      <w:r w:rsidR="004C4856">
        <w:rPr>
          <w:rFonts w:ascii="Arial" w:hAnsi="Arial" w:cs="Arial"/>
        </w:rPr>
        <w:t xml:space="preserve">Andrew.  Your intentions are now abundantly clear, so let me set out mine.  Later today I will email you my draft affidavit.  We both know exactly what transpired and what you did to me and why, so you will be fully aware of the factual accuracy contained therein.  My affidavit is not my civil claim, to which my legal team are currently busy working on, which will be served soon after COB today if no payment is made today, should it be necessary.  </w:t>
      </w:r>
    </w:p>
    <w:p w14:paraId="6699A141" w14:textId="77777777" w:rsidR="004C4856" w:rsidRDefault="004C4856" w:rsidP="00831537">
      <w:pPr>
        <w:pStyle w:val="ListParagraph"/>
        <w:spacing w:before="240" w:after="0" w:line="360" w:lineRule="auto"/>
        <w:ind w:left="1440"/>
        <w:jc w:val="both"/>
        <w:rPr>
          <w:rFonts w:ascii="Arial" w:hAnsi="Arial" w:cs="Arial"/>
        </w:rPr>
      </w:pPr>
    </w:p>
    <w:p w14:paraId="2ECC20D1" w14:textId="77777777" w:rsidR="004C4856" w:rsidRPr="004C4856" w:rsidRDefault="004C4856" w:rsidP="00831537">
      <w:pPr>
        <w:pStyle w:val="ListParagraph"/>
        <w:spacing w:before="240" w:after="0" w:line="360" w:lineRule="auto"/>
        <w:ind w:left="1440"/>
        <w:jc w:val="both"/>
        <w:rPr>
          <w:rFonts w:ascii="Arial" w:hAnsi="Arial" w:cs="Arial"/>
        </w:rPr>
      </w:pPr>
      <w:r>
        <w:rPr>
          <w:rFonts w:ascii="Arial" w:hAnsi="Arial" w:cs="Arial"/>
        </w:rPr>
        <w:t xml:space="preserve">My affidavit is aimed at doing to your professional reputation exactly what you and Brent collectively managed to do to mine with both your antics.  The only major difference is that you </w:t>
      </w:r>
      <w:r w:rsidR="00EA783C">
        <w:rPr>
          <w:rFonts w:ascii="Arial" w:hAnsi="Arial" w:cs="Arial"/>
        </w:rPr>
        <w:t>managed</w:t>
      </w:r>
      <w:r>
        <w:rPr>
          <w:rFonts w:ascii="Arial" w:hAnsi="Arial" w:cs="Arial"/>
        </w:rPr>
        <w:t xml:space="preserve"> to collectively destroy my professional reputation irreparably based on lies, whereas I can and will destroy yours with the factual truth.  I have previously made you aware of who will receive my affidavit but subsequently added many others involved in all ENX structures and our common circles.  Should payment not be effected by COB today will proceed to the nearest SAP station and sign my final draft affidavit under oath and begin distributing it first thing tomorrow morning to all and sundry.  In parallel thereto, will instruct my legal team to initiate all related civil and </w:t>
      </w:r>
      <w:r w:rsidR="00EA783C">
        <w:rPr>
          <w:rFonts w:ascii="Arial" w:hAnsi="Arial" w:cs="Arial"/>
        </w:rPr>
        <w:t>criminal</w:t>
      </w:r>
      <w:r>
        <w:rPr>
          <w:rFonts w:ascii="Arial" w:hAnsi="Arial" w:cs="Arial"/>
        </w:rPr>
        <w:t xml:space="preserve"> legal proceedings I have preciously alluded to.  I have already incurred legal costs which I will also claim from you.  I further record that my latest acceptable settlement offer as emailed to you is to be retracted and expires at COB today failing EFT being done.</w:t>
      </w:r>
      <w:r w:rsidR="00EA783C">
        <w:rPr>
          <w:rFonts w:ascii="Arial" w:hAnsi="Arial" w:cs="Arial"/>
        </w:rPr>
        <w:t xml:space="preserve">  We both know that I effectively save ENX millions and also what you did to me and why.  I have given you a fair and equitable chance of settling this issue like a man.  I am happy to take half the comm and settle and move on without any repercussions.  COB today I push the button and won’t deviate from my course of action nor ever communicate with you again.  Piss or get off the pot.  BS.”</w:t>
      </w:r>
      <w:r>
        <w:rPr>
          <w:rFonts w:ascii="Arial" w:hAnsi="Arial" w:cs="Arial"/>
        </w:rPr>
        <w:t xml:space="preserve">  </w:t>
      </w:r>
    </w:p>
    <w:p w14:paraId="6813C279" w14:textId="77777777" w:rsidR="00270F3B" w:rsidRDefault="00270F3B" w:rsidP="00831537">
      <w:pPr>
        <w:pStyle w:val="ListParagraph"/>
        <w:spacing w:before="240" w:after="0" w:line="480" w:lineRule="auto"/>
        <w:jc w:val="both"/>
        <w:rPr>
          <w:rFonts w:ascii="Arial" w:hAnsi="Arial" w:cs="Arial"/>
          <w:sz w:val="24"/>
          <w:szCs w:val="24"/>
        </w:rPr>
      </w:pPr>
    </w:p>
    <w:p w14:paraId="59187FE9" w14:textId="3A0C87DF" w:rsidR="00270F3B" w:rsidRPr="00DC6896" w:rsidRDefault="00DC6896" w:rsidP="00DC6896">
      <w:pPr>
        <w:spacing w:before="240" w:after="0" w:line="480" w:lineRule="auto"/>
        <w:ind w:left="720" w:hanging="720"/>
        <w:jc w:val="both"/>
        <w:rPr>
          <w:rFonts w:ascii="Arial" w:hAnsi="Arial" w:cs="Arial"/>
          <w:sz w:val="24"/>
          <w:szCs w:val="24"/>
        </w:rPr>
      </w:pPr>
      <w:r>
        <w:rPr>
          <w:rFonts w:ascii="Arial" w:hAnsi="Arial" w:cs="Arial"/>
          <w:sz w:val="24"/>
          <w:szCs w:val="24"/>
        </w:rPr>
        <w:t>67.</w:t>
      </w:r>
      <w:r>
        <w:rPr>
          <w:rFonts w:ascii="Arial" w:hAnsi="Arial" w:cs="Arial"/>
          <w:sz w:val="24"/>
          <w:szCs w:val="24"/>
        </w:rPr>
        <w:tab/>
      </w:r>
      <w:r w:rsidR="00270F3B" w:rsidRPr="00DC6896">
        <w:rPr>
          <w:rFonts w:ascii="Arial" w:hAnsi="Arial" w:cs="Arial"/>
          <w:sz w:val="24"/>
          <w:szCs w:val="24"/>
        </w:rPr>
        <w:t>That forms the crux of the entire matter as se</w:t>
      </w:r>
      <w:r w:rsidR="00BF64DC" w:rsidRPr="00DC6896">
        <w:rPr>
          <w:rFonts w:ascii="Arial" w:hAnsi="Arial" w:cs="Arial"/>
          <w:sz w:val="24"/>
          <w:szCs w:val="24"/>
        </w:rPr>
        <w:t>t out in the founding affidavit and</w:t>
      </w:r>
      <w:r w:rsidR="00FD5D05" w:rsidRPr="00DC6896">
        <w:rPr>
          <w:rFonts w:ascii="Arial" w:hAnsi="Arial" w:cs="Arial"/>
          <w:sz w:val="24"/>
          <w:szCs w:val="24"/>
        </w:rPr>
        <w:t xml:space="preserve"> which </w:t>
      </w:r>
      <w:r w:rsidR="00BF64DC" w:rsidRPr="00DC6896">
        <w:rPr>
          <w:rFonts w:ascii="Arial" w:hAnsi="Arial" w:cs="Arial"/>
          <w:sz w:val="24"/>
          <w:szCs w:val="24"/>
        </w:rPr>
        <w:t xml:space="preserve">is aimed at Hannington not </w:t>
      </w:r>
      <w:r w:rsidR="00D00AFA" w:rsidRPr="00DC6896">
        <w:rPr>
          <w:rFonts w:ascii="Arial" w:hAnsi="Arial" w:cs="Arial"/>
          <w:sz w:val="24"/>
          <w:szCs w:val="24"/>
        </w:rPr>
        <w:t>Applicant</w:t>
      </w:r>
      <w:r w:rsidR="00BF64DC" w:rsidRPr="00DC6896">
        <w:rPr>
          <w:rFonts w:ascii="Arial" w:hAnsi="Arial" w:cs="Arial"/>
          <w:sz w:val="24"/>
          <w:szCs w:val="24"/>
        </w:rPr>
        <w:t xml:space="preserve"> and to which Hannington does not respond by affidavit in this application</w:t>
      </w:r>
      <w:r w:rsidR="00FD5D05" w:rsidRPr="00DC6896">
        <w:rPr>
          <w:rFonts w:ascii="Arial" w:hAnsi="Arial" w:cs="Arial"/>
          <w:sz w:val="24"/>
          <w:szCs w:val="24"/>
        </w:rPr>
        <w:t xml:space="preserve"> as I will set out more fully in due course.</w:t>
      </w:r>
    </w:p>
    <w:p w14:paraId="1BEFF353" w14:textId="77777777" w:rsidR="00270F3B" w:rsidRDefault="00270F3B" w:rsidP="00831537">
      <w:pPr>
        <w:pStyle w:val="ListParagraph"/>
        <w:spacing w:before="240" w:after="0" w:line="480" w:lineRule="auto"/>
        <w:jc w:val="both"/>
        <w:rPr>
          <w:rFonts w:ascii="Arial" w:hAnsi="Arial" w:cs="Arial"/>
          <w:sz w:val="24"/>
          <w:szCs w:val="24"/>
        </w:rPr>
      </w:pPr>
    </w:p>
    <w:p w14:paraId="5F567D49" w14:textId="60D22009" w:rsidR="00CA5993" w:rsidRPr="00DC6896" w:rsidRDefault="00DC6896" w:rsidP="00DC6896">
      <w:pPr>
        <w:spacing w:before="240" w:after="0" w:line="480" w:lineRule="auto"/>
        <w:ind w:left="720" w:hanging="720"/>
        <w:jc w:val="both"/>
        <w:rPr>
          <w:rFonts w:ascii="Arial" w:hAnsi="Arial" w:cs="Arial"/>
          <w:sz w:val="24"/>
          <w:szCs w:val="24"/>
        </w:rPr>
      </w:pPr>
      <w:r>
        <w:rPr>
          <w:rFonts w:ascii="Arial" w:hAnsi="Arial" w:cs="Arial"/>
          <w:sz w:val="24"/>
          <w:szCs w:val="24"/>
        </w:rPr>
        <w:lastRenderedPageBreak/>
        <w:t>68.</w:t>
      </w:r>
      <w:r>
        <w:rPr>
          <w:rFonts w:ascii="Arial" w:hAnsi="Arial" w:cs="Arial"/>
          <w:sz w:val="24"/>
          <w:szCs w:val="24"/>
        </w:rPr>
        <w:tab/>
      </w:r>
      <w:r w:rsidR="00D00AFA" w:rsidRPr="00DC6896">
        <w:rPr>
          <w:rFonts w:ascii="Arial" w:hAnsi="Arial" w:cs="Arial"/>
          <w:sz w:val="24"/>
          <w:szCs w:val="24"/>
        </w:rPr>
        <w:t>Respondent</w:t>
      </w:r>
      <w:r w:rsidR="00270F3B" w:rsidRPr="00DC6896">
        <w:rPr>
          <w:rFonts w:ascii="Arial" w:hAnsi="Arial" w:cs="Arial"/>
          <w:sz w:val="24"/>
          <w:szCs w:val="24"/>
        </w:rPr>
        <w:t>’s answer casts considerable light on the real issues between the parties which were far from clear in the founding papers to say the least.</w:t>
      </w:r>
      <w:r w:rsidR="00BF64DC" w:rsidRPr="00DC6896">
        <w:rPr>
          <w:rFonts w:ascii="Arial" w:hAnsi="Arial" w:cs="Arial"/>
          <w:sz w:val="24"/>
          <w:szCs w:val="24"/>
        </w:rPr>
        <w:t xml:space="preserve">  How this was not </w:t>
      </w:r>
      <w:r w:rsidR="00FD5D05" w:rsidRPr="00DC6896">
        <w:rPr>
          <w:rFonts w:ascii="Arial" w:hAnsi="Arial" w:cs="Arial"/>
          <w:sz w:val="24"/>
          <w:szCs w:val="24"/>
        </w:rPr>
        <w:t xml:space="preserve">all </w:t>
      </w:r>
      <w:r w:rsidR="00BF64DC" w:rsidRPr="00DC6896">
        <w:rPr>
          <w:rFonts w:ascii="Arial" w:hAnsi="Arial" w:cs="Arial"/>
          <w:sz w:val="24"/>
          <w:szCs w:val="24"/>
        </w:rPr>
        <w:t>set out and disclosed is difficult to understand.</w:t>
      </w:r>
    </w:p>
    <w:p w14:paraId="141133F6" w14:textId="77777777" w:rsidR="00B569A8" w:rsidRPr="00B569A8" w:rsidRDefault="00B569A8" w:rsidP="00B569A8">
      <w:pPr>
        <w:pStyle w:val="ListParagraph"/>
        <w:rPr>
          <w:rFonts w:ascii="Arial" w:hAnsi="Arial" w:cs="Arial"/>
          <w:sz w:val="24"/>
          <w:szCs w:val="24"/>
        </w:rPr>
      </w:pPr>
    </w:p>
    <w:p w14:paraId="7303210E" w14:textId="1E29D383" w:rsidR="00270F3B" w:rsidRPr="00DC6896" w:rsidRDefault="00DC6896" w:rsidP="00DC6896">
      <w:pPr>
        <w:spacing w:before="240" w:after="0" w:line="480" w:lineRule="auto"/>
        <w:ind w:left="720" w:hanging="720"/>
        <w:jc w:val="both"/>
        <w:rPr>
          <w:rFonts w:ascii="Arial" w:hAnsi="Arial" w:cs="Arial"/>
          <w:sz w:val="24"/>
          <w:szCs w:val="24"/>
        </w:rPr>
      </w:pPr>
      <w:r w:rsidRPr="00CA5993">
        <w:rPr>
          <w:rFonts w:ascii="Arial" w:hAnsi="Arial" w:cs="Arial"/>
          <w:sz w:val="24"/>
          <w:szCs w:val="24"/>
        </w:rPr>
        <w:t>69.</w:t>
      </w:r>
      <w:r w:rsidRPr="00CA5993">
        <w:rPr>
          <w:rFonts w:ascii="Arial" w:hAnsi="Arial" w:cs="Arial"/>
          <w:sz w:val="24"/>
          <w:szCs w:val="24"/>
        </w:rPr>
        <w:tab/>
      </w:r>
      <w:r w:rsidR="00270F3B" w:rsidRPr="00DC6896">
        <w:rPr>
          <w:rFonts w:ascii="Arial" w:hAnsi="Arial" w:cs="Arial"/>
          <w:sz w:val="24"/>
          <w:szCs w:val="24"/>
        </w:rPr>
        <w:t xml:space="preserve">The fundamental issue which </w:t>
      </w:r>
      <w:r w:rsidR="00D00AFA" w:rsidRPr="00DC6896">
        <w:rPr>
          <w:rFonts w:ascii="Arial" w:hAnsi="Arial" w:cs="Arial"/>
          <w:sz w:val="24"/>
          <w:szCs w:val="24"/>
        </w:rPr>
        <w:t>Respondent</w:t>
      </w:r>
      <w:r w:rsidR="00270F3B" w:rsidRPr="00DC6896">
        <w:rPr>
          <w:rFonts w:ascii="Arial" w:hAnsi="Arial" w:cs="Arial"/>
          <w:sz w:val="24"/>
          <w:szCs w:val="24"/>
        </w:rPr>
        <w:t xml:space="preserve"> highlights in answer is that </w:t>
      </w:r>
      <w:r w:rsidR="00D00AFA" w:rsidRPr="00DC6896">
        <w:rPr>
          <w:rFonts w:ascii="Arial" w:hAnsi="Arial" w:cs="Arial"/>
          <w:sz w:val="24"/>
          <w:szCs w:val="24"/>
        </w:rPr>
        <w:t>Respondent</w:t>
      </w:r>
      <w:r w:rsidR="00270F3B" w:rsidRPr="00DC6896">
        <w:rPr>
          <w:rFonts w:ascii="Arial" w:hAnsi="Arial" w:cs="Arial"/>
          <w:sz w:val="24"/>
          <w:szCs w:val="24"/>
        </w:rPr>
        <w:t xml:space="preserve"> is attempting to obtain payment from </w:t>
      </w:r>
      <w:r w:rsidR="00D00AFA" w:rsidRPr="00DC6896">
        <w:rPr>
          <w:rFonts w:ascii="Arial" w:hAnsi="Arial" w:cs="Arial"/>
          <w:sz w:val="24"/>
          <w:szCs w:val="24"/>
        </w:rPr>
        <w:t>Applicant</w:t>
      </w:r>
      <w:r w:rsidR="00270F3B" w:rsidRPr="00DC6896">
        <w:rPr>
          <w:rFonts w:ascii="Arial" w:hAnsi="Arial" w:cs="Arial"/>
          <w:sz w:val="24"/>
          <w:szCs w:val="24"/>
        </w:rPr>
        <w:t xml:space="preserve"> through Hannington in respect of an amount alleged to be owing to him in what he refers to as settlem</w:t>
      </w:r>
      <w:r w:rsidR="005F7AFB" w:rsidRPr="00DC6896">
        <w:rPr>
          <w:rFonts w:ascii="Arial" w:hAnsi="Arial" w:cs="Arial"/>
          <w:sz w:val="24"/>
          <w:szCs w:val="24"/>
        </w:rPr>
        <w:t xml:space="preserve">ent negotiations with </w:t>
      </w:r>
      <w:r w:rsidR="00D00AFA" w:rsidRPr="00DC6896">
        <w:rPr>
          <w:rFonts w:ascii="Arial" w:hAnsi="Arial" w:cs="Arial"/>
          <w:sz w:val="24"/>
          <w:szCs w:val="24"/>
        </w:rPr>
        <w:t>Applicant</w:t>
      </w:r>
      <w:r w:rsidR="00ED308E" w:rsidRPr="00DC6896">
        <w:rPr>
          <w:rFonts w:ascii="Arial" w:hAnsi="Arial" w:cs="Arial"/>
          <w:sz w:val="24"/>
          <w:szCs w:val="24"/>
        </w:rPr>
        <w:t xml:space="preserve"> or its CEO Hannington.</w:t>
      </w:r>
    </w:p>
    <w:p w14:paraId="5A181B3B" w14:textId="77777777" w:rsidR="00ED308E" w:rsidRPr="00ED308E" w:rsidRDefault="00ED308E" w:rsidP="00831537">
      <w:pPr>
        <w:pStyle w:val="ListParagraph"/>
        <w:rPr>
          <w:rFonts w:ascii="Arial" w:hAnsi="Arial" w:cs="Arial"/>
          <w:sz w:val="24"/>
          <w:szCs w:val="24"/>
        </w:rPr>
      </w:pPr>
    </w:p>
    <w:p w14:paraId="69D99E18" w14:textId="27811CFD" w:rsidR="00ED308E" w:rsidRPr="00DC6896" w:rsidRDefault="00DC6896" w:rsidP="00DC6896">
      <w:pPr>
        <w:spacing w:before="240" w:after="0" w:line="480" w:lineRule="auto"/>
        <w:ind w:left="720" w:hanging="720"/>
        <w:jc w:val="both"/>
        <w:rPr>
          <w:rFonts w:ascii="Arial" w:hAnsi="Arial" w:cs="Arial"/>
          <w:sz w:val="24"/>
          <w:szCs w:val="24"/>
        </w:rPr>
      </w:pPr>
      <w:r>
        <w:rPr>
          <w:rFonts w:ascii="Arial" w:hAnsi="Arial" w:cs="Arial"/>
          <w:sz w:val="24"/>
          <w:szCs w:val="24"/>
        </w:rPr>
        <w:t>70.</w:t>
      </w:r>
      <w:r>
        <w:rPr>
          <w:rFonts w:ascii="Arial" w:hAnsi="Arial" w:cs="Arial"/>
          <w:sz w:val="24"/>
          <w:szCs w:val="24"/>
        </w:rPr>
        <w:tab/>
      </w:r>
      <w:r w:rsidR="00ED308E" w:rsidRPr="00DC6896">
        <w:rPr>
          <w:rFonts w:ascii="Arial" w:hAnsi="Arial" w:cs="Arial"/>
          <w:sz w:val="24"/>
          <w:szCs w:val="24"/>
        </w:rPr>
        <w:t xml:space="preserve">It should immediately be said that the papers disclose that Hannington made a settlement offer </w:t>
      </w:r>
      <w:r w:rsidR="00FD5D05" w:rsidRPr="00DC6896">
        <w:rPr>
          <w:rFonts w:ascii="Arial" w:hAnsi="Arial" w:cs="Arial"/>
          <w:sz w:val="24"/>
          <w:szCs w:val="24"/>
        </w:rPr>
        <w:t xml:space="preserve">to </w:t>
      </w:r>
      <w:r w:rsidR="00D00AFA" w:rsidRPr="00DC6896">
        <w:rPr>
          <w:rFonts w:ascii="Arial" w:hAnsi="Arial" w:cs="Arial"/>
          <w:sz w:val="24"/>
          <w:szCs w:val="24"/>
        </w:rPr>
        <w:t>Respondent</w:t>
      </w:r>
      <w:r w:rsidR="00FD5D05" w:rsidRPr="00DC6896">
        <w:rPr>
          <w:rFonts w:ascii="Arial" w:hAnsi="Arial" w:cs="Arial"/>
          <w:sz w:val="24"/>
          <w:szCs w:val="24"/>
        </w:rPr>
        <w:t xml:space="preserve"> </w:t>
      </w:r>
      <w:r w:rsidR="00ED308E" w:rsidRPr="00DC6896">
        <w:rPr>
          <w:rFonts w:ascii="Arial" w:hAnsi="Arial" w:cs="Arial"/>
          <w:sz w:val="24"/>
          <w:szCs w:val="24"/>
        </w:rPr>
        <w:t xml:space="preserve">of R500 000,00 in this regard which </w:t>
      </w:r>
      <w:r w:rsidR="00D00AFA" w:rsidRPr="00DC6896">
        <w:rPr>
          <w:rFonts w:ascii="Arial" w:hAnsi="Arial" w:cs="Arial"/>
          <w:sz w:val="24"/>
          <w:szCs w:val="24"/>
        </w:rPr>
        <w:t>Respondent</w:t>
      </w:r>
      <w:r w:rsidR="00ED308E" w:rsidRPr="00DC6896">
        <w:rPr>
          <w:rFonts w:ascii="Arial" w:hAnsi="Arial" w:cs="Arial"/>
          <w:sz w:val="24"/>
          <w:szCs w:val="24"/>
        </w:rPr>
        <w:t xml:space="preserve"> did not accept.  </w:t>
      </w:r>
    </w:p>
    <w:p w14:paraId="5C92DBA1" w14:textId="77777777" w:rsidR="00ED308E" w:rsidRPr="00ED308E" w:rsidRDefault="00ED308E" w:rsidP="00831537">
      <w:pPr>
        <w:pStyle w:val="ListParagraph"/>
        <w:rPr>
          <w:rFonts w:ascii="Arial" w:hAnsi="Arial" w:cs="Arial"/>
          <w:sz w:val="24"/>
          <w:szCs w:val="24"/>
        </w:rPr>
      </w:pPr>
    </w:p>
    <w:p w14:paraId="09009253" w14:textId="5ED8F950" w:rsidR="00ED308E" w:rsidRPr="00DC6896" w:rsidRDefault="00DC6896" w:rsidP="00DC6896">
      <w:pPr>
        <w:spacing w:before="240" w:after="0" w:line="480" w:lineRule="auto"/>
        <w:ind w:left="720" w:hanging="720"/>
        <w:jc w:val="both"/>
        <w:rPr>
          <w:rFonts w:ascii="Arial" w:hAnsi="Arial" w:cs="Arial"/>
          <w:sz w:val="24"/>
          <w:szCs w:val="24"/>
        </w:rPr>
      </w:pPr>
      <w:r>
        <w:rPr>
          <w:rFonts w:ascii="Arial" w:hAnsi="Arial" w:cs="Arial"/>
          <w:sz w:val="24"/>
          <w:szCs w:val="24"/>
        </w:rPr>
        <w:t>71.</w:t>
      </w:r>
      <w:r>
        <w:rPr>
          <w:rFonts w:ascii="Arial" w:hAnsi="Arial" w:cs="Arial"/>
          <w:sz w:val="24"/>
          <w:szCs w:val="24"/>
        </w:rPr>
        <w:tab/>
      </w:r>
      <w:r w:rsidR="00D00AFA" w:rsidRPr="00DC6896">
        <w:rPr>
          <w:rFonts w:ascii="Arial" w:hAnsi="Arial" w:cs="Arial"/>
          <w:sz w:val="24"/>
          <w:szCs w:val="24"/>
        </w:rPr>
        <w:t>Respondent</w:t>
      </w:r>
      <w:r w:rsidR="00ED308E" w:rsidRPr="00DC6896">
        <w:rPr>
          <w:rFonts w:ascii="Arial" w:hAnsi="Arial" w:cs="Arial"/>
          <w:sz w:val="24"/>
          <w:szCs w:val="24"/>
        </w:rPr>
        <w:t xml:space="preserve"> set out that in summary </w:t>
      </w:r>
      <w:r w:rsidR="00D00AFA" w:rsidRPr="00DC6896">
        <w:rPr>
          <w:rFonts w:ascii="Arial" w:hAnsi="Arial" w:cs="Arial"/>
          <w:sz w:val="24"/>
          <w:szCs w:val="24"/>
        </w:rPr>
        <w:t>Respondent</w:t>
      </w:r>
      <w:r w:rsidR="00ED308E" w:rsidRPr="00DC6896">
        <w:rPr>
          <w:rFonts w:ascii="Arial" w:hAnsi="Arial" w:cs="Arial"/>
          <w:sz w:val="24"/>
          <w:szCs w:val="24"/>
        </w:rPr>
        <w:t xml:space="preserve"> alleges </w:t>
      </w:r>
      <w:r w:rsidR="00CA5993" w:rsidRPr="00DC6896">
        <w:rPr>
          <w:rFonts w:ascii="Arial" w:hAnsi="Arial" w:cs="Arial"/>
          <w:sz w:val="24"/>
          <w:szCs w:val="24"/>
        </w:rPr>
        <w:t xml:space="preserve">an </w:t>
      </w:r>
      <w:r w:rsidR="00ED308E" w:rsidRPr="00DC6896">
        <w:rPr>
          <w:rFonts w:ascii="Arial" w:hAnsi="Arial" w:cs="Arial"/>
          <w:sz w:val="24"/>
          <w:szCs w:val="24"/>
        </w:rPr>
        <w:t xml:space="preserve">indebtedness by </w:t>
      </w:r>
      <w:r w:rsidR="00D00AFA" w:rsidRPr="00DC6896">
        <w:rPr>
          <w:rFonts w:ascii="Arial" w:hAnsi="Arial" w:cs="Arial"/>
          <w:sz w:val="24"/>
          <w:szCs w:val="24"/>
        </w:rPr>
        <w:t>Applicant</w:t>
      </w:r>
      <w:r w:rsidR="00ED308E" w:rsidRPr="00DC6896">
        <w:rPr>
          <w:rFonts w:ascii="Arial" w:hAnsi="Arial" w:cs="Arial"/>
          <w:sz w:val="24"/>
          <w:szCs w:val="24"/>
        </w:rPr>
        <w:t xml:space="preserve"> to himself denies that he has made threats or harassed anyone save to threaten to expose the “</w:t>
      </w:r>
      <w:r w:rsidR="00ED308E" w:rsidRPr="00DC6896">
        <w:rPr>
          <w:rFonts w:ascii="Arial" w:hAnsi="Arial" w:cs="Arial"/>
          <w:i/>
          <w:sz w:val="24"/>
          <w:szCs w:val="24"/>
        </w:rPr>
        <w:t xml:space="preserve">factually true conduct of [Hannington], to the board of the </w:t>
      </w:r>
      <w:r w:rsidR="00D00AFA" w:rsidRPr="00DC6896">
        <w:rPr>
          <w:rFonts w:ascii="Arial" w:hAnsi="Arial" w:cs="Arial"/>
          <w:i/>
          <w:sz w:val="24"/>
          <w:szCs w:val="24"/>
        </w:rPr>
        <w:t>Applicant</w:t>
      </w:r>
      <w:r w:rsidR="00ED308E" w:rsidRPr="00DC6896">
        <w:rPr>
          <w:rFonts w:ascii="Arial" w:hAnsi="Arial" w:cs="Arial"/>
          <w:sz w:val="24"/>
          <w:szCs w:val="24"/>
        </w:rPr>
        <w:t xml:space="preserve">”.  </w:t>
      </w:r>
    </w:p>
    <w:p w14:paraId="75FA1DAA" w14:textId="77777777" w:rsidR="00ED308E" w:rsidRPr="00ED308E" w:rsidRDefault="00ED308E" w:rsidP="00831537">
      <w:pPr>
        <w:pStyle w:val="ListParagraph"/>
        <w:rPr>
          <w:rFonts w:ascii="Arial" w:hAnsi="Arial" w:cs="Arial"/>
          <w:sz w:val="24"/>
          <w:szCs w:val="24"/>
        </w:rPr>
      </w:pPr>
    </w:p>
    <w:p w14:paraId="175106B6" w14:textId="657F9A08" w:rsidR="00ED308E" w:rsidRPr="00DC6896" w:rsidRDefault="00DC6896" w:rsidP="00DC6896">
      <w:pPr>
        <w:spacing w:before="240" w:after="0" w:line="480" w:lineRule="auto"/>
        <w:ind w:left="720" w:hanging="720"/>
        <w:jc w:val="both"/>
        <w:rPr>
          <w:rFonts w:ascii="Arial" w:hAnsi="Arial" w:cs="Arial"/>
          <w:sz w:val="24"/>
          <w:szCs w:val="24"/>
        </w:rPr>
      </w:pPr>
      <w:r>
        <w:rPr>
          <w:rFonts w:ascii="Arial" w:hAnsi="Arial" w:cs="Arial"/>
          <w:sz w:val="24"/>
          <w:szCs w:val="24"/>
        </w:rPr>
        <w:t>72.</w:t>
      </w:r>
      <w:r>
        <w:rPr>
          <w:rFonts w:ascii="Arial" w:hAnsi="Arial" w:cs="Arial"/>
          <w:sz w:val="24"/>
          <w:szCs w:val="24"/>
        </w:rPr>
        <w:tab/>
      </w:r>
      <w:r w:rsidR="00ED308E" w:rsidRPr="00DC6896">
        <w:rPr>
          <w:rFonts w:ascii="Arial" w:hAnsi="Arial" w:cs="Arial"/>
          <w:sz w:val="24"/>
          <w:szCs w:val="24"/>
        </w:rPr>
        <w:t xml:space="preserve">Again in summary the following appears in respect of the alleged business dealings referred to by </w:t>
      </w:r>
      <w:r w:rsidR="00D00AFA" w:rsidRPr="00DC6896">
        <w:rPr>
          <w:rFonts w:ascii="Arial" w:hAnsi="Arial" w:cs="Arial"/>
          <w:sz w:val="24"/>
          <w:szCs w:val="24"/>
        </w:rPr>
        <w:t>Applicant</w:t>
      </w:r>
      <w:r w:rsidR="00ED308E" w:rsidRPr="00DC6896">
        <w:rPr>
          <w:rFonts w:ascii="Arial" w:hAnsi="Arial" w:cs="Arial"/>
          <w:sz w:val="24"/>
          <w:szCs w:val="24"/>
        </w:rPr>
        <w:t>.</w:t>
      </w:r>
    </w:p>
    <w:p w14:paraId="1A7B22A6" w14:textId="77777777" w:rsidR="00ED308E" w:rsidRPr="00ED308E" w:rsidRDefault="00ED308E" w:rsidP="00831537">
      <w:pPr>
        <w:pStyle w:val="ListParagraph"/>
        <w:rPr>
          <w:rFonts w:ascii="Arial" w:hAnsi="Arial" w:cs="Arial"/>
          <w:sz w:val="24"/>
          <w:szCs w:val="24"/>
        </w:rPr>
      </w:pPr>
    </w:p>
    <w:p w14:paraId="00ED0C6E" w14:textId="473A9EED" w:rsidR="008B581C" w:rsidRPr="00DC6896" w:rsidRDefault="00DC6896" w:rsidP="00DC6896">
      <w:pPr>
        <w:spacing w:before="240" w:after="0" w:line="480" w:lineRule="auto"/>
        <w:ind w:left="720" w:hanging="720"/>
        <w:jc w:val="both"/>
        <w:rPr>
          <w:rFonts w:ascii="Arial" w:hAnsi="Arial" w:cs="Arial"/>
          <w:sz w:val="24"/>
          <w:szCs w:val="24"/>
        </w:rPr>
      </w:pPr>
      <w:r>
        <w:rPr>
          <w:rFonts w:ascii="Arial" w:hAnsi="Arial" w:cs="Arial"/>
          <w:sz w:val="24"/>
          <w:szCs w:val="24"/>
        </w:rPr>
        <w:t>73.</w:t>
      </w:r>
      <w:r>
        <w:rPr>
          <w:rFonts w:ascii="Arial" w:hAnsi="Arial" w:cs="Arial"/>
          <w:sz w:val="24"/>
          <w:szCs w:val="24"/>
        </w:rPr>
        <w:tab/>
      </w:r>
      <w:r w:rsidR="00ED308E" w:rsidRPr="00DC6896">
        <w:rPr>
          <w:rFonts w:ascii="Arial" w:hAnsi="Arial" w:cs="Arial"/>
          <w:sz w:val="24"/>
          <w:szCs w:val="24"/>
        </w:rPr>
        <w:t xml:space="preserve">In respect of the Buffelsfontein entity, this related to that entity </w:t>
      </w:r>
      <w:r w:rsidR="00CA5993" w:rsidRPr="00DC6896">
        <w:rPr>
          <w:rFonts w:ascii="Arial" w:hAnsi="Arial" w:cs="Arial"/>
          <w:sz w:val="24"/>
          <w:szCs w:val="24"/>
        </w:rPr>
        <w:t>ac</w:t>
      </w:r>
      <w:r w:rsidR="00ED308E" w:rsidRPr="00DC6896">
        <w:rPr>
          <w:rFonts w:ascii="Arial" w:hAnsi="Arial" w:cs="Arial"/>
          <w:sz w:val="24"/>
          <w:szCs w:val="24"/>
        </w:rPr>
        <w:t xml:space="preserve">quiring ownership of a certain portion of land situated on the Walmer golf course in Port Elizabeth.  This was to be developed and sold at a profit.  </w:t>
      </w:r>
      <w:r w:rsidR="00D00AFA" w:rsidRPr="00DC6896">
        <w:rPr>
          <w:rFonts w:ascii="Arial" w:hAnsi="Arial" w:cs="Arial"/>
          <w:sz w:val="24"/>
          <w:szCs w:val="24"/>
        </w:rPr>
        <w:t>Respondent</w:t>
      </w:r>
      <w:r w:rsidR="00ED308E" w:rsidRPr="00DC6896">
        <w:rPr>
          <w:rFonts w:ascii="Arial" w:hAnsi="Arial" w:cs="Arial"/>
          <w:sz w:val="24"/>
          <w:szCs w:val="24"/>
        </w:rPr>
        <w:t xml:space="preserve"> was paid a salary by the Buffelsfontein entity</w:t>
      </w:r>
      <w:r w:rsidR="008B581C" w:rsidRPr="00DC6896">
        <w:rPr>
          <w:rFonts w:ascii="Arial" w:hAnsi="Arial" w:cs="Arial"/>
          <w:sz w:val="24"/>
          <w:szCs w:val="24"/>
        </w:rPr>
        <w:t xml:space="preserve"> for the work he was doing on behalf of the project and accrued the loan accounts for unpaid salary of which Hannington was aware.  The sale agreement, however, was </w:t>
      </w:r>
      <w:r w:rsidR="00824838" w:rsidRPr="00DC6896">
        <w:rPr>
          <w:rFonts w:ascii="Arial" w:hAnsi="Arial" w:cs="Arial"/>
          <w:sz w:val="24"/>
          <w:szCs w:val="24"/>
        </w:rPr>
        <w:t>cancelled and</w:t>
      </w:r>
      <w:r w:rsidR="00CA5993" w:rsidRPr="00DC6896">
        <w:rPr>
          <w:rFonts w:ascii="Arial" w:hAnsi="Arial" w:cs="Arial"/>
          <w:sz w:val="24"/>
          <w:szCs w:val="24"/>
        </w:rPr>
        <w:t xml:space="preserve"> the entity </w:t>
      </w:r>
      <w:r w:rsidR="008B581C" w:rsidRPr="00DC6896">
        <w:rPr>
          <w:rFonts w:ascii="Arial" w:hAnsi="Arial" w:cs="Arial"/>
          <w:sz w:val="24"/>
          <w:szCs w:val="24"/>
        </w:rPr>
        <w:t xml:space="preserve">then had to set about recovering funds it had paid to the seller of the land.  </w:t>
      </w:r>
      <w:r w:rsidR="00D00AFA" w:rsidRPr="00DC6896">
        <w:rPr>
          <w:rFonts w:ascii="Arial" w:hAnsi="Arial" w:cs="Arial"/>
          <w:sz w:val="24"/>
          <w:szCs w:val="24"/>
        </w:rPr>
        <w:lastRenderedPageBreak/>
        <w:t>Respondent</w:t>
      </w:r>
      <w:r w:rsidR="008B581C" w:rsidRPr="00DC6896">
        <w:rPr>
          <w:rFonts w:ascii="Arial" w:hAnsi="Arial" w:cs="Arial"/>
          <w:sz w:val="24"/>
          <w:szCs w:val="24"/>
        </w:rPr>
        <w:t xml:space="preserve"> alleges that he was nominated as the managing director the Buffelsfontein entity and given the task of recovering the money from the seller to receive a 5% fee of whatever was recovered.  The money was recovered and the R250 000,00 referred by </w:t>
      </w:r>
      <w:r w:rsidR="00D00AFA" w:rsidRPr="00DC6896">
        <w:rPr>
          <w:rFonts w:ascii="Arial" w:hAnsi="Arial" w:cs="Arial"/>
          <w:sz w:val="24"/>
          <w:szCs w:val="24"/>
        </w:rPr>
        <w:t>Applicant</w:t>
      </w:r>
      <w:r w:rsidR="008B581C" w:rsidRPr="00DC6896">
        <w:rPr>
          <w:rFonts w:ascii="Arial" w:hAnsi="Arial" w:cs="Arial"/>
          <w:sz w:val="24"/>
          <w:szCs w:val="24"/>
        </w:rPr>
        <w:t xml:space="preserve"> was, says </w:t>
      </w:r>
      <w:r w:rsidR="00D00AFA" w:rsidRPr="00DC6896">
        <w:rPr>
          <w:rFonts w:ascii="Arial" w:hAnsi="Arial" w:cs="Arial"/>
          <w:sz w:val="24"/>
          <w:szCs w:val="24"/>
        </w:rPr>
        <w:t>Respondent</w:t>
      </w:r>
      <w:r w:rsidR="008B581C" w:rsidRPr="00DC6896">
        <w:rPr>
          <w:rFonts w:ascii="Arial" w:hAnsi="Arial" w:cs="Arial"/>
          <w:sz w:val="24"/>
          <w:szCs w:val="24"/>
        </w:rPr>
        <w:t xml:space="preserve">, 5% of the total amount recovered by the Buffelsfontein entity.  </w:t>
      </w:r>
      <w:r w:rsidR="00D00AFA" w:rsidRPr="00DC6896">
        <w:rPr>
          <w:rFonts w:ascii="Arial" w:hAnsi="Arial" w:cs="Arial"/>
          <w:sz w:val="24"/>
          <w:szCs w:val="24"/>
        </w:rPr>
        <w:t>Respondent</w:t>
      </w:r>
      <w:r w:rsidR="008B581C" w:rsidRPr="00DC6896">
        <w:rPr>
          <w:rFonts w:ascii="Arial" w:hAnsi="Arial" w:cs="Arial"/>
          <w:sz w:val="24"/>
          <w:szCs w:val="24"/>
        </w:rPr>
        <w:t xml:space="preserve"> alleges that the shareholders or some of them were not happy with his appointment and the collection fee and he was asked to step away from the issue and let Hannington handle things as incoming managing director.  Hannington, he says, told him that he</w:t>
      </w:r>
      <w:r w:rsidR="00CA5993" w:rsidRPr="00DC6896">
        <w:rPr>
          <w:rFonts w:ascii="Arial" w:hAnsi="Arial" w:cs="Arial"/>
          <w:sz w:val="24"/>
          <w:szCs w:val="24"/>
        </w:rPr>
        <w:t>,</w:t>
      </w:r>
      <w:r w:rsidR="008B581C" w:rsidRPr="00DC6896">
        <w:rPr>
          <w:rFonts w:ascii="Arial" w:hAnsi="Arial" w:cs="Arial"/>
          <w:sz w:val="24"/>
          <w:szCs w:val="24"/>
        </w:rPr>
        <w:t xml:space="preserve"> Hannington</w:t>
      </w:r>
      <w:r w:rsidR="00CA5993" w:rsidRPr="00DC6896">
        <w:rPr>
          <w:rFonts w:ascii="Arial" w:hAnsi="Arial" w:cs="Arial"/>
          <w:sz w:val="24"/>
          <w:szCs w:val="24"/>
        </w:rPr>
        <w:t>,</w:t>
      </w:r>
      <w:r w:rsidR="008B581C" w:rsidRPr="00DC6896">
        <w:rPr>
          <w:rFonts w:ascii="Arial" w:hAnsi="Arial" w:cs="Arial"/>
          <w:sz w:val="24"/>
          <w:szCs w:val="24"/>
        </w:rPr>
        <w:t xml:space="preserve"> would find a way of paying the amount to make up the losses this to be paid through </w:t>
      </w:r>
      <w:r w:rsidR="00D00AFA" w:rsidRPr="00DC6896">
        <w:rPr>
          <w:rFonts w:ascii="Arial" w:hAnsi="Arial" w:cs="Arial"/>
          <w:sz w:val="24"/>
          <w:szCs w:val="24"/>
        </w:rPr>
        <w:t>Applicant</w:t>
      </w:r>
      <w:r w:rsidR="008B581C" w:rsidRPr="00DC6896">
        <w:rPr>
          <w:rFonts w:ascii="Arial" w:hAnsi="Arial" w:cs="Arial"/>
          <w:sz w:val="24"/>
          <w:szCs w:val="24"/>
        </w:rPr>
        <w:t xml:space="preserve">.  This gave rise, says </w:t>
      </w:r>
      <w:r w:rsidR="00D00AFA" w:rsidRPr="00DC6896">
        <w:rPr>
          <w:rFonts w:ascii="Arial" w:hAnsi="Arial" w:cs="Arial"/>
          <w:sz w:val="24"/>
          <w:szCs w:val="24"/>
        </w:rPr>
        <w:t>Respondent</w:t>
      </w:r>
      <w:r w:rsidR="008B581C" w:rsidRPr="00DC6896">
        <w:rPr>
          <w:rFonts w:ascii="Arial" w:hAnsi="Arial" w:cs="Arial"/>
          <w:sz w:val="24"/>
          <w:szCs w:val="24"/>
        </w:rPr>
        <w:t xml:space="preserve">, to Hannington engaging with him on the idea of extending the lease on one of </w:t>
      </w:r>
      <w:r w:rsidR="00D00AFA" w:rsidRPr="00DC6896">
        <w:rPr>
          <w:rFonts w:ascii="Arial" w:hAnsi="Arial" w:cs="Arial"/>
          <w:sz w:val="24"/>
          <w:szCs w:val="24"/>
        </w:rPr>
        <w:t>Applicant</w:t>
      </w:r>
      <w:r w:rsidR="008B581C" w:rsidRPr="00DC6896">
        <w:rPr>
          <w:rFonts w:ascii="Arial" w:hAnsi="Arial" w:cs="Arial"/>
          <w:sz w:val="24"/>
          <w:szCs w:val="24"/>
        </w:rPr>
        <w:t xml:space="preserve">’s properties this being his way of paying him the R250 000,00 fee that was due on the Buffelsfontein entity issue.  Having secured the lease extension </w:t>
      </w:r>
      <w:r w:rsidR="00D00AFA" w:rsidRPr="00DC6896">
        <w:rPr>
          <w:rFonts w:ascii="Arial" w:hAnsi="Arial" w:cs="Arial"/>
          <w:sz w:val="24"/>
          <w:szCs w:val="24"/>
        </w:rPr>
        <w:t>Respondent</w:t>
      </w:r>
      <w:r w:rsidR="008B581C" w:rsidRPr="00DC6896">
        <w:rPr>
          <w:rFonts w:ascii="Arial" w:hAnsi="Arial" w:cs="Arial"/>
          <w:sz w:val="24"/>
          <w:szCs w:val="24"/>
        </w:rPr>
        <w:t xml:space="preserve"> refers to a WhatsApp message from Hannington stating “</w:t>
      </w:r>
      <w:r w:rsidR="008B581C" w:rsidRPr="00DC6896">
        <w:rPr>
          <w:rFonts w:ascii="Arial" w:hAnsi="Arial" w:cs="Arial"/>
          <w:i/>
          <w:sz w:val="24"/>
          <w:szCs w:val="24"/>
        </w:rPr>
        <w:t>you have just got a replacement fee of the R250</w:t>
      </w:r>
      <w:r w:rsidR="00EA783C" w:rsidRPr="00DC6896">
        <w:rPr>
          <w:rFonts w:ascii="Arial" w:hAnsi="Arial" w:cs="Arial"/>
          <w:i/>
          <w:sz w:val="24"/>
          <w:szCs w:val="24"/>
        </w:rPr>
        <w:t>K</w:t>
      </w:r>
      <w:r w:rsidR="008B581C" w:rsidRPr="00DC6896">
        <w:rPr>
          <w:rFonts w:ascii="Arial" w:hAnsi="Arial" w:cs="Arial"/>
          <w:i/>
          <w:sz w:val="24"/>
          <w:szCs w:val="24"/>
        </w:rPr>
        <w:t>”</w:t>
      </w:r>
      <w:r w:rsidR="008B581C" w:rsidRPr="00DC6896">
        <w:rPr>
          <w:rFonts w:ascii="Arial" w:hAnsi="Arial" w:cs="Arial"/>
          <w:sz w:val="24"/>
          <w:szCs w:val="24"/>
        </w:rPr>
        <w:t xml:space="preserve">.  He then invoiced Hannington for the payment of the R250 000,00.  On 26 May 2021 it appears that Hannington in response instructed </w:t>
      </w:r>
      <w:r w:rsidR="00D00AFA" w:rsidRPr="00DC6896">
        <w:rPr>
          <w:rFonts w:ascii="Arial" w:hAnsi="Arial" w:cs="Arial"/>
          <w:sz w:val="24"/>
          <w:szCs w:val="24"/>
        </w:rPr>
        <w:t>Respondent</w:t>
      </w:r>
      <w:r w:rsidR="008B581C" w:rsidRPr="00DC6896">
        <w:rPr>
          <w:rFonts w:ascii="Arial" w:hAnsi="Arial" w:cs="Arial"/>
          <w:sz w:val="24"/>
          <w:szCs w:val="24"/>
        </w:rPr>
        <w:t xml:space="preserve"> to issue two invoices each for R125 000,00 dated May 2021 and June 2021.  This was done.  The invoices clearly state that this relates to the lease extension matter.  Resigning from Buffelsfontein, as a condition of the above, Hannington before payment insisted that the resolution relevant to his resignation from Buffelsfontein was signed by all the shareholders.  The first R125 000,00 was paid from ENX Leasing Investments Company, the second tranche however being delayed as Hannington had texted to say that this would be regarded as </w:t>
      </w:r>
      <w:r w:rsidR="00CA5993" w:rsidRPr="00DC6896">
        <w:rPr>
          <w:rFonts w:ascii="Arial" w:hAnsi="Arial" w:cs="Arial"/>
          <w:sz w:val="24"/>
          <w:szCs w:val="24"/>
        </w:rPr>
        <w:t xml:space="preserve">being </w:t>
      </w:r>
      <w:r w:rsidR="008B581C" w:rsidRPr="00DC6896">
        <w:rPr>
          <w:rFonts w:ascii="Arial" w:hAnsi="Arial" w:cs="Arial"/>
          <w:sz w:val="24"/>
          <w:szCs w:val="24"/>
        </w:rPr>
        <w:t xml:space="preserve">for a full </w:t>
      </w:r>
      <w:r w:rsidR="004240C6" w:rsidRPr="00DC6896">
        <w:rPr>
          <w:rFonts w:ascii="Arial" w:hAnsi="Arial" w:cs="Arial"/>
          <w:sz w:val="24"/>
          <w:szCs w:val="24"/>
        </w:rPr>
        <w:t xml:space="preserve">payment </w:t>
      </w:r>
      <w:r w:rsidR="008B581C" w:rsidRPr="00DC6896">
        <w:rPr>
          <w:rFonts w:ascii="Arial" w:hAnsi="Arial" w:cs="Arial"/>
          <w:sz w:val="24"/>
          <w:szCs w:val="24"/>
        </w:rPr>
        <w:t xml:space="preserve">review of properties in PE for EIE.  </w:t>
      </w:r>
      <w:r w:rsidR="00D00AFA" w:rsidRPr="00DC6896">
        <w:rPr>
          <w:rFonts w:ascii="Arial" w:hAnsi="Arial" w:cs="Arial"/>
          <w:sz w:val="24"/>
          <w:szCs w:val="24"/>
        </w:rPr>
        <w:t>Respondent</w:t>
      </w:r>
      <w:r w:rsidR="008B581C" w:rsidRPr="00DC6896">
        <w:rPr>
          <w:rFonts w:ascii="Arial" w:hAnsi="Arial" w:cs="Arial"/>
          <w:sz w:val="24"/>
          <w:szCs w:val="24"/>
        </w:rPr>
        <w:t xml:space="preserve"> says that this was a manipulation but that he was finally paid by an entity called SAFICON in July 2021.</w:t>
      </w:r>
    </w:p>
    <w:p w14:paraId="21028E70" w14:textId="77777777" w:rsidR="008B581C" w:rsidRDefault="008B581C" w:rsidP="00831537">
      <w:pPr>
        <w:pStyle w:val="ListParagraph"/>
        <w:spacing w:before="240" w:after="0" w:line="480" w:lineRule="auto"/>
        <w:jc w:val="both"/>
        <w:rPr>
          <w:rFonts w:ascii="Arial" w:hAnsi="Arial" w:cs="Arial"/>
          <w:sz w:val="24"/>
          <w:szCs w:val="24"/>
        </w:rPr>
      </w:pPr>
    </w:p>
    <w:p w14:paraId="7A1F142F" w14:textId="0B761D31" w:rsidR="00ED308E" w:rsidRPr="00DC6896" w:rsidRDefault="00DC6896" w:rsidP="00DC6896">
      <w:pPr>
        <w:spacing w:before="240" w:after="0" w:line="480" w:lineRule="auto"/>
        <w:ind w:left="720" w:hanging="720"/>
        <w:jc w:val="both"/>
        <w:rPr>
          <w:rFonts w:ascii="Arial" w:hAnsi="Arial" w:cs="Arial"/>
          <w:sz w:val="24"/>
          <w:szCs w:val="24"/>
        </w:rPr>
      </w:pPr>
      <w:r>
        <w:rPr>
          <w:rFonts w:ascii="Arial" w:hAnsi="Arial" w:cs="Arial"/>
          <w:sz w:val="24"/>
          <w:szCs w:val="24"/>
        </w:rPr>
        <w:t>74.</w:t>
      </w:r>
      <w:r>
        <w:rPr>
          <w:rFonts w:ascii="Arial" w:hAnsi="Arial" w:cs="Arial"/>
          <w:sz w:val="24"/>
          <w:szCs w:val="24"/>
        </w:rPr>
        <w:tab/>
      </w:r>
      <w:r w:rsidR="00D00AFA" w:rsidRPr="00DC6896">
        <w:rPr>
          <w:rFonts w:ascii="Arial" w:hAnsi="Arial" w:cs="Arial"/>
          <w:sz w:val="24"/>
          <w:szCs w:val="24"/>
        </w:rPr>
        <w:t>Respondent</w:t>
      </w:r>
      <w:r w:rsidR="008B581C" w:rsidRPr="00DC6896">
        <w:rPr>
          <w:rFonts w:ascii="Arial" w:hAnsi="Arial" w:cs="Arial"/>
          <w:sz w:val="24"/>
          <w:szCs w:val="24"/>
        </w:rPr>
        <w:t xml:space="preserve"> then continues to set out the basis of his now claim against </w:t>
      </w:r>
      <w:r w:rsidR="00D00AFA" w:rsidRPr="00DC6896">
        <w:rPr>
          <w:rFonts w:ascii="Arial" w:hAnsi="Arial" w:cs="Arial"/>
          <w:sz w:val="24"/>
          <w:szCs w:val="24"/>
        </w:rPr>
        <w:t>Applicant</w:t>
      </w:r>
      <w:r w:rsidR="008B581C" w:rsidRPr="00DC6896">
        <w:rPr>
          <w:rFonts w:ascii="Arial" w:hAnsi="Arial" w:cs="Arial"/>
          <w:sz w:val="24"/>
          <w:szCs w:val="24"/>
        </w:rPr>
        <w:t xml:space="preserve">.  </w:t>
      </w:r>
    </w:p>
    <w:p w14:paraId="15564EF1" w14:textId="77777777" w:rsidR="00EA783C" w:rsidRPr="00EA783C" w:rsidRDefault="00EA783C" w:rsidP="00831537">
      <w:pPr>
        <w:pStyle w:val="ListParagraph"/>
        <w:rPr>
          <w:rFonts w:ascii="Arial" w:hAnsi="Arial" w:cs="Arial"/>
          <w:sz w:val="24"/>
          <w:szCs w:val="24"/>
        </w:rPr>
      </w:pPr>
    </w:p>
    <w:p w14:paraId="2B1F3929" w14:textId="79BB63F9" w:rsidR="00C552C6" w:rsidRPr="00DC6896" w:rsidRDefault="00DC6896" w:rsidP="00DC6896">
      <w:pPr>
        <w:spacing w:before="240" w:after="0" w:line="480" w:lineRule="auto"/>
        <w:ind w:left="720" w:hanging="720"/>
        <w:jc w:val="both"/>
        <w:rPr>
          <w:rFonts w:ascii="Arial" w:hAnsi="Arial" w:cs="Arial"/>
          <w:sz w:val="24"/>
          <w:szCs w:val="24"/>
        </w:rPr>
      </w:pPr>
      <w:r>
        <w:rPr>
          <w:rFonts w:ascii="Arial" w:hAnsi="Arial" w:cs="Arial"/>
          <w:sz w:val="24"/>
          <w:szCs w:val="24"/>
        </w:rPr>
        <w:t>75.</w:t>
      </w:r>
      <w:r>
        <w:rPr>
          <w:rFonts w:ascii="Arial" w:hAnsi="Arial" w:cs="Arial"/>
          <w:sz w:val="24"/>
          <w:szCs w:val="24"/>
        </w:rPr>
        <w:tab/>
      </w:r>
      <w:r w:rsidR="00D00AFA" w:rsidRPr="00DC6896">
        <w:rPr>
          <w:rFonts w:ascii="Arial" w:hAnsi="Arial" w:cs="Arial"/>
          <w:sz w:val="24"/>
          <w:szCs w:val="24"/>
        </w:rPr>
        <w:t>Respondent</w:t>
      </w:r>
      <w:r w:rsidR="00EA783C" w:rsidRPr="00DC6896">
        <w:rPr>
          <w:rFonts w:ascii="Arial" w:hAnsi="Arial" w:cs="Arial"/>
          <w:sz w:val="24"/>
          <w:szCs w:val="24"/>
        </w:rPr>
        <w:t xml:space="preserve"> states that when submitting the original property proposal linked to the sum of R125 000,00 he saw an opportunity for </w:t>
      </w:r>
      <w:r w:rsidR="00D00AFA" w:rsidRPr="00DC6896">
        <w:rPr>
          <w:rFonts w:ascii="Arial" w:hAnsi="Arial" w:cs="Arial"/>
          <w:sz w:val="24"/>
          <w:szCs w:val="24"/>
        </w:rPr>
        <w:t>Applicant</w:t>
      </w:r>
      <w:r w:rsidR="00EA783C" w:rsidRPr="00DC6896">
        <w:rPr>
          <w:rFonts w:ascii="Arial" w:hAnsi="Arial" w:cs="Arial"/>
          <w:sz w:val="24"/>
          <w:szCs w:val="24"/>
        </w:rPr>
        <w:t xml:space="preserve"> to save what he refers to as a vast sum of money.  In fact, it turns out that this precipitated the entire dispute between the parties that remains relevant to this matter.  </w:t>
      </w:r>
      <w:r w:rsidR="00D00AFA" w:rsidRPr="00DC6896">
        <w:rPr>
          <w:rFonts w:ascii="Arial" w:hAnsi="Arial" w:cs="Arial"/>
          <w:sz w:val="24"/>
          <w:szCs w:val="24"/>
        </w:rPr>
        <w:t>Respondent</w:t>
      </w:r>
      <w:r w:rsidR="00EA783C" w:rsidRPr="00DC6896">
        <w:rPr>
          <w:rFonts w:ascii="Arial" w:hAnsi="Arial" w:cs="Arial"/>
          <w:sz w:val="24"/>
          <w:szCs w:val="24"/>
        </w:rPr>
        <w:t xml:space="preserve"> worked out a proposal advising </w:t>
      </w:r>
      <w:r w:rsidR="00D00AFA" w:rsidRPr="00DC6896">
        <w:rPr>
          <w:rFonts w:ascii="Arial" w:hAnsi="Arial" w:cs="Arial"/>
          <w:sz w:val="24"/>
          <w:szCs w:val="24"/>
        </w:rPr>
        <w:t>Applicant</w:t>
      </w:r>
      <w:r w:rsidR="00EA783C" w:rsidRPr="00DC6896">
        <w:rPr>
          <w:rFonts w:ascii="Arial" w:hAnsi="Arial" w:cs="Arial"/>
          <w:sz w:val="24"/>
          <w:szCs w:val="24"/>
        </w:rPr>
        <w:t xml:space="preserve"> to by</w:t>
      </w:r>
      <w:r w:rsidR="008715AB" w:rsidRPr="00DC6896">
        <w:rPr>
          <w:rFonts w:ascii="Arial" w:hAnsi="Arial" w:cs="Arial"/>
          <w:sz w:val="24"/>
          <w:szCs w:val="24"/>
        </w:rPr>
        <w:t>-</w:t>
      </w:r>
      <w:r w:rsidR="00EA783C" w:rsidRPr="00DC6896">
        <w:rPr>
          <w:rFonts w:ascii="Arial" w:hAnsi="Arial" w:cs="Arial"/>
          <w:sz w:val="24"/>
          <w:szCs w:val="24"/>
        </w:rPr>
        <w:t>pass all third parties and property developers</w:t>
      </w:r>
      <w:r w:rsidR="00C552C6" w:rsidRPr="00DC6896">
        <w:rPr>
          <w:rFonts w:ascii="Arial" w:hAnsi="Arial" w:cs="Arial"/>
          <w:sz w:val="24"/>
          <w:szCs w:val="24"/>
        </w:rPr>
        <w:t xml:space="preserve"> and by a particular property at Kempston Road, Port Elizabeth, directly from the owner via </w:t>
      </w:r>
      <w:r w:rsidR="00D00AFA" w:rsidRPr="00DC6896">
        <w:rPr>
          <w:rFonts w:ascii="Arial" w:hAnsi="Arial" w:cs="Arial"/>
          <w:sz w:val="24"/>
          <w:szCs w:val="24"/>
        </w:rPr>
        <w:t>Respondent</w:t>
      </w:r>
      <w:r w:rsidR="00C552C6" w:rsidRPr="00DC6896">
        <w:rPr>
          <w:rFonts w:ascii="Arial" w:hAnsi="Arial" w:cs="Arial"/>
          <w:sz w:val="24"/>
          <w:szCs w:val="24"/>
        </w:rPr>
        <w:t xml:space="preserve"> contracting </w:t>
      </w:r>
      <w:r w:rsidR="00D00AFA" w:rsidRPr="00DC6896">
        <w:rPr>
          <w:rFonts w:ascii="Arial" w:hAnsi="Arial" w:cs="Arial"/>
          <w:sz w:val="24"/>
          <w:szCs w:val="24"/>
        </w:rPr>
        <w:t>Respondent</w:t>
      </w:r>
      <w:r w:rsidR="00C552C6" w:rsidRPr="00DC6896">
        <w:rPr>
          <w:rFonts w:ascii="Arial" w:hAnsi="Arial" w:cs="Arial"/>
          <w:sz w:val="24"/>
          <w:szCs w:val="24"/>
        </w:rPr>
        <w:t xml:space="preserve"> to manage a new/build turnkey project for them which would on </w:t>
      </w:r>
      <w:r w:rsidR="00D00AFA" w:rsidRPr="00DC6896">
        <w:rPr>
          <w:rFonts w:ascii="Arial" w:hAnsi="Arial" w:cs="Arial"/>
          <w:sz w:val="24"/>
          <w:szCs w:val="24"/>
        </w:rPr>
        <w:t>Respondent</w:t>
      </w:r>
      <w:r w:rsidR="00C552C6" w:rsidRPr="00DC6896">
        <w:rPr>
          <w:rFonts w:ascii="Arial" w:hAnsi="Arial" w:cs="Arial"/>
          <w:sz w:val="24"/>
          <w:szCs w:val="24"/>
        </w:rPr>
        <w:t xml:space="preserve">’s estimate save over R10 million on the other quotes that </w:t>
      </w:r>
      <w:r w:rsidR="00D00AFA" w:rsidRPr="00DC6896">
        <w:rPr>
          <w:rFonts w:ascii="Arial" w:hAnsi="Arial" w:cs="Arial"/>
          <w:sz w:val="24"/>
          <w:szCs w:val="24"/>
        </w:rPr>
        <w:t>Applicant</w:t>
      </w:r>
      <w:r w:rsidR="00C552C6" w:rsidRPr="00DC6896">
        <w:rPr>
          <w:rFonts w:ascii="Arial" w:hAnsi="Arial" w:cs="Arial"/>
          <w:sz w:val="24"/>
          <w:szCs w:val="24"/>
        </w:rPr>
        <w:t xml:space="preserve"> had</w:t>
      </w:r>
      <w:r w:rsidR="004240C6" w:rsidRPr="00DC6896">
        <w:rPr>
          <w:rFonts w:ascii="Arial" w:hAnsi="Arial" w:cs="Arial"/>
          <w:sz w:val="24"/>
          <w:szCs w:val="24"/>
        </w:rPr>
        <w:t>,</w:t>
      </w:r>
      <w:r w:rsidR="00C552C6" w:rsidRPr="00DC6896">
        <w:rPr>
          <w:rFonts w:ascii="Arial" w:hAnsi="Arial" w:cs="Arial"/>
          <w:sz w:val="24"/>
          <w:szCs w:val="24"/>
        </w:rPr>
        <w:t xml:space="preserve"> to achieve the same goal.  </w:t>
      </w:r>
      <w:r w:rsidR="00D00AFA" w:rsidRPr="00DC6896">
        <w:rPr>
          <w:rFonts w:ascii="Arial" w:hAnsi="Arial" w:cs="Arial"/>
          <w:sz w:val="24"/>
          <w:szCs w:val="24"/>
        </w:rPr>
        <w:t>Respondent</w:t>
      </w:r>
      <w:r w:rsidR="00C552C6" w:rsidRPr="00DC6896">
        <w:rPr>
          <w:rFonts w:ascii="Arial" w:hAnsi="Arial" w:cs="Arial"/>
          <w:sz w:val="24"/>
          <w:szCs w:val="24"/>
        </w:rPr>
        <w:t xml:space="preserve"> alleges that he and Hannington discussed this and agreed to a fee of 5% which equated to around R2.6 million to </w:t>
      </w:r>
      <w:r w:rsidR="00D00AFA" w:rsidRPr="00DC6896">
        <w:rPr>
          <w:rFonts w:ascii="Arial" w:hAnsi="Arial" w:cs="Arial"/>
          <w:sz w:val="24"/>
          <w:szCs w:val="24"/>
        </w:rPr>
        <w:t>Respondent</w:t>
      </w:r>
      <w:r w:rsidR="00C552C6" w:rsidRPr="00DC6896">
        <w:rPr>
          <w:rFonts w:ascii="Arial" w:hAnsi="Arial" w:cs="Arial"/>
          <w:sz w:val="24"/>
          <w:szCs w:val="24"/>
        </w:rPr>
        <w:t xml:space="preserve">.  </w:t>
      </w:r>
      <w:r w:rsidR="00517E82" w:rsidRPr="00DC6896">
        <w:rPr>
          <w:rFonts w:ascii="Arial" w:hAnsi="Arial" w:cs="Arial"/>
          <w:sz w:val="24"/>
          <w:szCs w:val="24"/>
        </w:rPr>
        <w:t>T</w:t>
      </w:r>
      <w:r w:rsidR="00C552C6" w:rsidRPr="00DC6896">
        <w:rPr>
          <w:rFonts w:ascii="Arial" w:hAnsi="Arial" w:cs="Arial"/>
          <w:sz w:val="24"/>
          <w:szCs w:val="24"/>
        </w:rPr>
        <w:t xml:space="preserve">here followed a series of negotiations and email exchanges relating to the project and </w:t>
      </w:r>
      <w:r w:rsidR="00D00AFA" w:rsidRPr="00DC6896">
        <w:rPr>
          <w:rFonts w:ascii="Arial" w:hAnsi="Arial" w:cs="Arial"/>
          <w:sz w:val="24"/>
          <w:szCs w:val="24"/>
        </w:rPr>
        <w:t>Respondent</w:t>
      </w:r>
      <w:r w:rsidR="00C552C6" w:rsidRPr="00DC6896">
        <w:rPr>
          <w:rFonts w:ascii="Arial" w:hAnsi="Arial" w:cs="Arial"/>
          <w:sz w:val="24"/>
          <w:szCs w:val="24"/>
        </w:rPr>
        <w:t xml:space="preserve">’s fee.  Herein lies the dispute.  </w:t>
      </w:r>
      <w:r w:rsidR="00517E82" w:rsidRPr="00DC6896">
        <w:rPr>
          <w:rFonts w:ascii="Arial" w:hAnsi="Arial" w:cs="Arial"/>
          <w:sz w:val="24"/>
          <w:szCs w:val="24"/>
        </w:rPr>
        <w:t>I</w:t>
      </w:r>
      <w:r w:rsidR="00C552C6" w:rsidRPr="00DC6896">
        <w:rPr>
          <w:rFonts w:ascii="Arial" w:hAnsi="Arial" w:cs="Arial"/>
          <w:sz w:val="24"/>
          <w:szCs w:val="24"/>
        </w:rPr>
        <w:t xml:space="preserve">t would seem that </w:t>
      </w:r>
      <w:r w:rsidR="00D00AFA" w:rsidRPr="00DC6896">
        <w:rPr>
          <w:rFonts w:ascii="Arial" w:hAnsi="Arial" w:cs="Arial"/>
          <w:sz w:val="24"/>
          <w:szCs w:val="24"/>
        </w:rPr>
        <w:t>Applicant</w:t>
      </w:r>
      <w:r w:rsidR="00C552C6" w:rsidRPr="00DC6896">
        <w:rPr>
          <w:rFonts w:ascii="Arial" w:hAnsi="Arial" w:cs="Arial"/>
          <w:sz w:val="24"/>
          <w:szCs w:val="24"/>
        </w:rPr>
        <w:t xml:space="preserve"> went ahead with the deal proposed by </w:t>
      </w:r>
      <w:r w:rsidR="00D00AFA" w:rsidRPr="00DC6896">
        <w:rPr>
          <w:rFonts w:ascii="Arial" w:hAnsi="Arial" w:cs="Arial"/>
          <w:sz w:val="24"/>
          <w:szCs w:val="24"/>
        </w:rPr>
        <w:t>Respondent</w:t>
      </w:r>
      <w:r w:rsidR="00C552C6" w:rsidRPr="00DC6896">
        <w:rPr>
          <w:rFonts w:ascii="Arial" w:hAnsi="Arial" w:cs="Arial"/>
          <w:sz w:val="24"/>
          <w:szCs w:val="24"/>
        </w:rPr>
        <w:t xml:space="preserve"> (denied by Hean</w:t>
      </w:r>
      <w:r w:rsidR="00FD5D05" w:rsidRPr="00DC6896">
        <w:rPr>
          <w:rFonts w:ascii="Arial" w:hAnsi="Arial" w:cs="Arial"/>
          <w:sz w:val="24"/>
          <w:szCs w:val="24"/>
        </w:rPr>
        <w:t>)</w:t>
      </w:r>
      <w:r w:rsidR="00C552C6" w:rsidRPr="00DC6896">
        <w:rPr>
          <w:rFonts w:ascii="Arial" w:hAnsi="Arial" w:cs="Arial"/>
          <w:sz w:val="24"/>
          <w:szCs w:val="24"/>
        </w:rPr>
        <w:t xml:space="preserve"> at the time Hannington </w:t>
      </w:r>
      <w:r w:rsidR="004240C6" w:rsidRPr="00DC6896">
        <w:rPr>
          <w:rFonts w:ascii="Arial" w:hAnsi="Arial" w:cs="Arial"/>
          <w:sz w:val="24"/>
          <w:szCs w:val="24"/>
        </w:rPr>
        <w:t xml:space="preserve">(alleges </w:t>
      </w:r>
      <w:r w:rsidR="00D00AFA" w:rsidRPr="00DC6896">
        <w:rPr>
          <w:rFonts w:ascii="Arial" w:hAnsi="Arial" w:cs="Arial"/>
          <w:sz w:val="24"/>
          <w:szCs w:val="24"/>
        </w:rPr>
        <w:t>Respondent</w:t>
      </w:r>
      <w:r w:rsidR="004240C6" w:rsidRPr="00DC6896">
        <w:rPr>
          <w:rFonts w:ascii="Arial" w:hAnsi="Arial" w:cs="Arial"/>
          <w:sz w:val="24"/>
          <w:szCs w:val="24"/>
        </w:rPr>
        <w:t xml:space="preserve">) </w:t>
      </w:r>
      <w:r w:rsidR="00C552C6" w:rsidRPr="00DC6896">
        <w:rPr>
          <w:rFonts w:ascii="Arial" w:hAnsi="Arial" w:cs="Arial"/>
          <w:sz w:val="24"/>
          <w:szCs w:val="24"/>
        </w:rPr>
        <w:t xml:space="preserve">misleading </w:t>
      </w:r>
      <w:r w:rsidR="00D00AFA" w:rsidRPr="00DC6896">
        <w:rPr>
          <w:rFonts w:ascii="Arial" w:hAnsi="Arial" w:cs="Arial"/>
          <w:sz w:val="24"/>
          <w:szCs w:val="24"/>
        </w:rPr>
        <w:t>Respondent</w:t>
      </w:r>
      <w:r w:rsidR="00C552C6" w:rsidRPr="00DC6896">
        <w:rPr>
          <w:rFonts w:ascii="Arial" w:hAnsi="Arial" w:cs="Arial"/>
          <w:sz w:val="24"/>
          <w:szCs w:val="24"/>
        </w:rPr>
        <w:t xml:space="preserve"> at the time as to whether the deal had been done or not, suspecting that EIE was circumventing </w:t>
      </w:r>
      <w:r w:rsidR="00D00AFA" w:rsidRPr="00DC6896">
        <w:rPr>
          <w:rFonts w:ascii="Arial" w:hAnsi="Arial" w:cs="Arial"/>
          <w:sz w:val="24"/>
          <w:szCs w:val="24"/>
        </w:rPr>
        <w:t>Respondent</w:t>
      </w:r>
      <w:r w:rsidR="00C552C6" w:rsidRPr="00DC6896">
        <w:rPr>
          <w:rFonts w:ascii="Arial" w:hAnsi="Arial" w:cs="Arial"/>
          <w:sz w:val="24"/>
          <w:szCs w:val="24"/>
        </w:rPr>
        <w:t xml:space="preserve"> and had concluded the deal behind his back as it were </w:t>
      </w:r>
      <w:r w:rsidR="00D00AFA" w:rsidRPr="00DC6896">
        <w:rPr>
          <w:rFonts w:ascii="Arial" w:hAnsi="Arial" w:cs="Arial"/>
          <w:sz w:val="24"/>
          <w:szCs w:val="24"/>
        </w:rPr>
        <w:t>Respondent</w:t>
      </w:r>
      <w:r w:rsidR="00C552C6" w:rsidRPr="00DC6896">
        <w:rPr>
          <w:rFonts w:ascii="Arial" w:hAnsi="Arial" w:cs="Arial"/>
          <w:sz w:val="24"/>
          <w:szCs w:val="24"/>
        </w:rPr>
        <w:t xml:space="preserve"> attended the site and had saw that a building project had commenced.  He says that on 11 August 2022 he found out through a reliable source that </w:t>
      </w:r>
      <w:r w:rsidR="00D00AFA" w:rsidRPr="00DC6896">
        <w:rPr>
          <w:rFonts w:ascii="Arial" w:hAnsi="Arial" w:cs="Arial"/>
          <w:sz w:val="24"/>
          <w:szCs w:val="24"/>
        </w:rPr>
        <w:t>Applicant</w:t>
      </w:r>
      <w:r w:rsidR="00C552C6" w:rsidRPr="00DC6896">
        <w:rPr>
          <w:rFonts w:ascii="Arial" w:hAnsi="Arial" w:cs="Arial"/>
          <w:sz w:val="24"/>
          <w:szCs w:val="24"/>
        </w:rPr>
        <w:t xml:space="preserve"> had in fact done the deal at his price of R53 million</w:t>
      </w:r>
      <w:r w:rsidR="00FD5D05" w:rsidRPr="00DC6896">
        <w:rPr>
          <w:rFonts w:ascii="Arial" w:hAnsi="Arial" w:cs="Arial"/>
          <w:sz w:val="24"/>
          <w:szCs w:val="24"/>
        </w:rPr>
        <w:t xml:space="preserve"> and </w:t>
      </w:r>
      <w:r w:rsidR="00C552C6" w:rsidRPr="00DC6896">
        <w:rPr>
          <w:rFonts w:ascii="Arial" w:hAnsi="Arial" w:cs="Arial"/>
          <w:sz w:val="24"/>
          <w:szCs w:val="24"/>
        </w:rPr>
        <w:t>was taking transfer of the property</w:t>
      </w:r>
      <w:r w:rsidR="004240C6" w:rsidRPr="00DC6896">
        <w:rPr>
          <w:rFonts w:ascii="Arial" w:hAnsi="Arial" w:cs="Arial"/>
          <w:sz w:val="24"/>
          <w:szCs w:val="24"/>
        </w:rPr>
        <w:t>,</w:t>
      </w:r>
      <w:r w:rsidR="00C552C6" w:rsidRPr="00DC6896">
        <w:rPr>
          <w:rFonts w:ascii="Arial" w:hAnsi="Arial" w:cs="Arial"/>
          <w:sz w:val="24"/>
          <w:szCs w:val="24"/>
        </w:rPr>
        <w:t xml:space="preserve"> thereby in </w:t>
      </w:r>
      <w:r w:rsidR="00D00AFA" w:rsidRPr="00DC6896">
        <w:rPr>
          <w:rFonts w:ascii="Arial" w:hAnsi="Arial" w:cs="Arial"/>
          <w:sz w:val="24"/>
          <w:szCs w:val="24"/>
        </w:rPr>
        <w:t>Respondent</w:t>
      </w:r>
      <w:r w:rsidR="00C552C6" w:rsidRPr="00DC6896">
        <w:rPr>
          <w:rFonts w:ascii="Arial" w:hAnsi="Arial" w:cs="Arial"/>
          <w:sz w:val="24"/>
          <w:szCs w:val="24"/>
        </w:rPr>
        <w:t>’s mind</w:t>
      </w:r>
      <w:r w:rsidR="004240C6" w:rsidRPr="00DC6896">
        <w:rPr>
          <w:rFonts w:ascii="Arial" w:hAnsi="Arial" w:cs="Arial"/>
          <w:sz w:val="24"/>
          <w:szCs w:val="24"/>
        </w:rPr>
        <w:t>,</w:t>
      </w:r>
      <w:r w:rsidR="00C552C6" w:rsidRPr="00DC6896">
        <w:rPr>
          <w:rFonts w:ascii="Arial" w:hAnsi="Arial" w:cs="Arial"/>
          <w:sz w:val="24"/>
          <w:szCs w:val="24"/>
        </w:rPr>
        <w:t xml:space="preserve"> this justifying his fee which was then earned.  He says he was the effective cause of saving the </w:t>
      </w:r>
      <w:r w:rsidR="00D00AFA" w:rsidRPr="00DC6896">
        <w:rPr>
          <w:rFonts w:ascii="Arial" w:hAnsi="Arial" w:cs="Arial"/>
          <w:sz w:val="24"/>
          <w:szCs w:val="24"/>
        </w:rPr>
        <w:t>Applicant</w:t>
      </w:r>
      <w:r w:rsidR="00C552C6" w:rsidRPr="00DC6896">
        <w:rPr>
          <w:rFonts w:ascii="Arial" w:hAnsi="Arial" w:cs="Arial"/>
          <w:sz w:val="24"/>
          <w:szCs w:val="24"/>
        </w:rPr>
        <w:t xml:space="preserve"> millions of rand and that </w:t>
      </w:r>
      <w:r w:rsidR="00D00AFA" w:rsidRPr="00DC6896">
        <w:rPr>
          <w:rFonts w:ascii="Arial" w:hAnsi="Arial" w:cs="Arial"/>
          <w:sz w:val="24"/>
          <w:szCs w:val="24"/>
        </w:rPr>
        <w:t>Applicant</w:t>
      </w:r>
      <w:r w:rsidR="00C552C6" w:rsidRPr="00DC6896">
        <w:rPr>
          <w:rFonts w:ascii="Arial" w:hAnsi="Arial" w:cs="Arial"/>
          <w:sz w:val="24"/>
          <w:szCs w:val="24"/>
        </w:rPr>
        <w:t xml:space="preserve"> effectively admitted this by </w:t>
      </w:r>
      <w:r w:rsidR="00C552C6" w:rsidRPr="00DC6896">
        <w:rPr>
          <w:rFonts w:ascii="Arial" w:hAnsi="Arial" w:cs="Arial"/>
          <w:sz w:val="24"/>
          <w:szCs w:val="24"/>
        </w:rPr>
        <w:lastRenderedPageBreak/>
        <w:t xml:space="preserve">paying him R63 800,00 for his disbursements relevant.  It is this deal that </w:t>
      </w:r>
      <w:r w:rsidR="00D00AFA" w:rsidRPr="00DC6896">
        <w:rPr>
          <w:rFonts w:ascii="Arial" w:hAnsi="Arial" w:cs="Arial"/>
          <w:sz w:val="24"/>
          <w:szCs w:val="24"/>
        </w:rPr>
        <w:t>Respondent</w:t>
      </w:r>
      <w:r w:rsidR="00C552C6" w:rsidRPr="00DC6896">
        <w:rPr>
          <w:rFonts w:ascii="Arial" w:hAnsi="Arial" w:cs="Arial"/>
          <w:sz w:val="24"/>
          <w:szCs w:val="24"/>
        </w:rPr>
        <w:t xml:space="preserve"> says Hannington responded to when offering him R500 000,00 as a settlement.  </w:t>
      </w:r>
      <w:r w:rsidR="00D00AFA" w:rsidRPr="00DC6896">
        <w:rPr>
          <w:rFonts w:ascii="Arial" w:hAnsi="Arial" w:cs="Arial"/>
          <w:sz w:val="24"/>
          <w:szCs w:val="24"/>
        </w:rPr>
        <w:t>Applicant</w:t>
      </w:r>
      <w:r w:rsidR="00C552C6" w:rsidRPr="00DC6896">
        <w:rPr>
          <w:rFonts w:ascii="Arial" w:hAnsi="Arial" w:cs="Arial"/>
          <w:sz w:val="24"/>
          <w:szCs w:val="24"/>
        </w:rPr>
        <w:t xml:space="preserve">, however, in its founding affidavit version does not mention this </w:t>
      </w:r>
      <w:r w:rsidR="004240C6" w:rsidRPr="00DC6896">
        <w:rPr>
          <w:rFonts w:ascii="Arial" w:hAnsi="Arial" w:cs="Arial"/>
          <w:sz w:val="24"/>
          <w:szCs w:val="24"/>
        </w:rPr>
        <w:t xml:space="preserve">in any detail </w:t>
      </w:r>
      <w:r w:rsidR="00C552C6" w:rsidRPr="00DC6896">
        <w:rPr>
          <w:rFonts w:ascii="Arial" w:hAnsi="Arial" w:cs="Arial"/>
          <w:sz w:val="24"/>
          <w:szCs w:val="24"/>
        </w:rPr>
        <w:t>at all</w:t>
      </w:r>
      <w:r w:rsidR="00BF64DC" w:rsidRPr="00DC6896">
        <w:rPr>
          <w:rFonts w:ascii="Arial" w:hAnsi="Arial" w:cs="Arial"/>
          <w:sz w:val="24"/>
          <w:szCs w:val="24"/>
        </w:rPr>
        <w:t>, save to allege that there was no basis for the underlying invoice</w:t>
      </w:r>
      <w:r w:rsidR="00C552C6" w:rsidRPr="00DC6896">
        <w:rPr>
          <w:rFonts w:ascii="Arial" w:hAnsi="Arial" w:cs="Arial"/>
          <w:sz w:val="24"/>
          <w:szCs w:val="24"/>
        </w:rPr>
        <w:t>.</w:t>
      </w:r>
    </w:p>
    <w:p w14:paraId="67E0A9EA" w14:textId="77777777" w:rsidR="00C552C6" w:rsidRDefault="00C552C6" w:rsidP="00831537">
      <w:pPr>
        <w:pStyle w:val="ListParagraph"/>
        <w:spacing w:before="240" w:after="0" w:line="480" w:lineRule="auto"/>
        <w:jc w:val="both"/>
        <w:rPr>
          <w:rFonts w:ascii="Arial" w:hAnsi="Arial" w:cs="Arial"/>
          <w:sz w:val="24"/>
          <w:szCs w:val="24"/>
        </w:rPr>
      </w:pPr>
    </w:p>
    <w:p w14:paraId="30E375E9" w14:textId="25E2358D" w:rsidR="00DD2145" w:rsidRPr="00DC6896" w:rsidRDefault="00DC6896" w:rsidP="00DC6896">
      <w:pPr>
        <w:spacing w:before="240" w:after="0" w:line="480" w:lineRule="auto"/>
        <w:ind w:left="720" w:hanging="720"/>
        <w:jc w:val="both"/>
        <w:rPr>
          <w:rFonts w:ascii="Arial" w:hAnsi="Arial" w:cs="Arial"/>
          <w:sz w:val="24"/>
          <w:szCs w:val="24"/>
        </w:rPr>
      </w:pPr>
      <w:r>
        <w:rPr>
          <w:rFonts w:ascii="Arial" w:hAnsi="Arial" w:cs="Arial"/>
          <w:sz w:val="24"/>
          <w:szCs w:val="24"/>
        </w:rPr>
        <w:t>76.</w:t>
      </w:r>
      <w:r>
        <w:rPr>
          <w:rFonts w:ascii="Arial" w:hAnsi="Arial" w:cs="Arial"/>
          <w:sz w:val="24"/>
          <w:szCs w:val="24"/>
        </w:rPr>
        <w:tab/>
      </w:r>
      <w:r w:rsidR="00C552C6" w:rsidRPr="00DC6896">
        <w:rPr>
          <w:rFonts w:ascii="Arial" w:hAnsi="Arial" w:cs="Arial"/>
          <w:sz w:val="24"/>
          <w:szCs w:val="24"/>
        </w:rPr>
        <w:t xml:space="preserve">In reply to these allegations a technical point is taken by </w:t>
      </w:r>
      <w:r w:rsidR="00D00AFA" w:rsidRPr="00DC6896">
        <w:rPr>
          <w:rFonts w:ascii="Arial" w:hAnsi="Arial" w:cs="Arial"/>
          <w:sz w:val="24"/>
          <w:szCs w:val="24"/>
        </w:rPr>
        <w:t>Applicant</w:t>
      </w:r>
      <w:r w:rsidR="00C552C6" w:rsidRPr="00DC6896">
        <w:rPr>
          <w:rFonts w:ascii="Arial" w:hAnsi="Arial" w:cs="Arial"/>
          <w:sz w:val="24"/>
          <w:szCs w:val="24"/>
        </w:rPr>
        <w:t xml:space="preserve"> that </w:t>
      </w:r>
      <w:r w:rsidR="00D00AFA" w:rsidRPr="00DC6896">
        <w:rPr>
          <w:rFonts w:ascii="Arial" w:hAnsi="Arial" w:cs="Arial"/>
          <w:sz w:val="24"/>
          <w:szCs w:val="24"/>
        </w:rPr>
        <w:t>Respondent</w:t>
      </w:r>
      <w:r w:rsidR="00C552C6" w:rsidRPr="00DC6896">
        <w:rPr>
          <w:rFonts w:ascii="Arial" w:hAnsi="Arial" w:cs="Arial"/>
          <w:sz w:val="24"/>
          <w:szCs w:val="24"/>
        </w:rPr>
        <w:t xml:space="preserve"> was not registered with the Property Practitioners Regulatory Authority and continues to say that th</w:t>
      </w:r>
      <w:r w:rsidR="004240C6" w:rsidRPr="00DC6896">
        <w:rPr>
          <w:rFonts w:ascii="Arial" w:hAnsi="Arial" w:cs="Arial"/>
          <w:sz w:val="24"/>
          <w:szCs w:val="24"/>
        </w:rPr>
        <w:t>i</w:t>
      </w:r>
      <w:r w:rsidR="00C552C6" w:rsidRPr="00DC6896">
        <w:rPr>
          <w:rFonts w:ascii="Arial" w:hAnsi="Arial" w:cs="Arial"/>
          <w:sz w:val="24"/>
          <w:szCs w:val="24"/>
        </w:rPr>
        <w:t xml:space="preserve">s do not justify the threats and extortion upon which </w:t>
      </w:r>
      <w:r w:rsidR="00D00AFA" w:rsidRPr="00DC6896">
        <w:rPr>
          <w:rFonts w:ascii="Arial" w:hAnsi="Arial" w:cs="Arial"/>
          <w:sz w:val="24"/>
          <w:szCs w:val="24"/>
        </w:rPr>
        <w:t>Applicant</w:t>
      </w:r>
      <w:r w:rsidR="00C552C6" w:rsidRPr="00DC6896">
        <w:rPr>
          <w:rFonts w:ascii="Arial" w:hAnsi="Arial" w:cs="Arial"/>
          <w:sz w:val="24"/>
          <w:szCs w:val="24"/>
        </w:rPr>
        <w:t xml:space="preserve"> relies.  </w:t>
      </w:r>
      <w:r w:rsidR="00D00AFA" w:rsidRPr="00DC6896">
        <w:rPr>
          <w:rFonts w:ascii="Arial" w:hAnsi="Arial" w:cs="Arial"/>
          <w:sz w:val="24"/>
          <w:szCs w:val="24"/>
        </w:rPr>
        <w:t>Applicant</w:t>
      </w:r>
      <w:r w:rsidR="00C552C6" w:rsidRPr="00DC6896">
        <w:rPr>
          <w:rFonts w:ascii="Arial" w:hAnsi="Arial" w:cs="Arial"/>
          <w:sz w:val="24"/>
          <w:szCs w:val="24"/>
        </w:rPr>
        <w:t xml:space="preserve"> says that the payment of the R63 800,00 was made under </w:t>
      </w:r>
      <w:r w:rsidR="00FD5D05" w:rsidRPr="00DC6896">
        <w:rPr>
          <w:rFonts w:ascii="Arial" w:hAnsi="Arial" w:cs="Arial"/>
          <w:sz w:val="24"/>
          <w:szCs w:val="24"/>
        </w:rPr>
        <w:t>“</w:t>
      </w:r>
      <w:r w:rsidR="00C552C6" w:rsidRPr="00DC6896">
        <w:rPr>
          <w:rFonts w:ascii="Arial" w:hAnsi="Arial" w:cs="Arial"/>
          <w:i/>
          <w:sz w:val="24"/>
          <w:szCs w:val="24"/>
        </w:rPr>
        <w:t>duress</w:t>
      </w:r>
      <w:r w:rsidR="00FD5D05" w:rsidRPr="00DC6896">
        <w:rPr>
          <w:rFonts w:ascii="Arial" w:hAnsi="Arial" w:cs="Arial"/>
          <w:sz w:val="24"/>
          <w:szCs w:val="24"/>
        </w:rPr>
        <w:t>”</w:t>
      </w:r>
      <w:r w:rsidR="00C552C6" w:rsidRPr="00DC6896">
        <w:rPr>
          <w:rFonts w:ascii="Arial" w:hAnsi="Arial" w:cs="Arial"/>
          <w:sz w:val="24"/>
          <w:szCs w:val="24"/>
        </w:rPr>
        <w:t xml:space="preserve">.  Whilst not denying the Kempston Road project </w:t>
      </w:r>
      <w:r w:rsidR="00D00AFA" w:rsidRPr="00DC6896">
        <w:rPr>
          <w:rFonts w:ascii="Arial" w:hAnsi="Arial" w:cs="Arial"/>
          <w:sz w:val="24"/>
          <w:szCs w:val="24"/>
        </w:rPr>
        <w:t>Applicant</w:t>
      </w:r>
      <w:r w:rsidR="00C552C6" w:rsidRPr="00DC6896">
        <w:rPr>
          <w:rFonts w:ascii="Arial" w:hAnsi="Arial" w:cs="Arial"/>
          <w:sz w:val="24"/>
          <w:szCs w:val="24"/>
        </w:rPr>
        <w:t xml:space="preserve"> (having not mentioned this </w:t>
      </w:r>
      <w:r w:rsidR="004240C6" w:rsidRPr="00DC6896">
        <w:rPr>
          <w:rFonts w:ascii="Arial" w:hAnsi="Arial" w:cs="Arial"/>
          <w:sz w:val="24"/>
          <w:szCs w:val="24"/>
        </w:rPr>
        <w:t xml:space="preserve">in any detail </w:t>
      </w:r>
      <w:r w:rsidR="00C552C6" w:rsidRPr="00DC6896">
        <w:rPr>
          <w:rFonts w:ascii="Arial" w:hAnsi="Arial" w:cs="Arial"/>
          <w:sz w:val="24"/>
          <w:szCs w:val="24"/>
        </w:rPr>
        <w:t xml:space="preserve">in its founding affidavit) </w:t>
      </w:r>
      <w:r w:rsidR="00DD2145" w:rsidRPr="00DC6896">
        <w:rPr>
          <w:rFonts w:ascii="Arial" w:hAnsi="Arial" w:cs="Arial"/>
          <w:sz w:val="24"/>
          <w:szCs w:val="24"/>
        </w:rPr>
        <w:t xml:space="preserve">does not admit </w:t>
      </w:r>
      <w:r w:rsidR="00D00AFA" w:rsidRPr="00DC6896">
        <w:rPr>
          <w:rFonts w:ascii="Arial" w:hAnsi="Arial" w:cs="Arial"/>
          <w:sz w:val="24"/>
          <w:szCs w:val="24"/>
        </w:rPr>
        <w:t>Respondent</w:t>
      </w:r>
      <w:r w:rsidR="00DD2145" w:rsidRPr="00DC6896">
        <w:rPr>
          <w:rFonts w:ascii="Arial" w:hAnsi="Arial" w:cs="Arial"/>
          <w:sz w:val="24"/>
          <w:szCs w:val="24"/>
        </w:rPr>
        <w:t>’s role as the effective cause thereof.</w:t>
      </w:r>
    </w:p>
    <w:p w14:paraId="212F47CF" w14:textId="77777777" w:rsidR="00B569A8" w:rsidRPr="00B569A8" w:rsidRDefault="00B569A8" w:rsidP="00B569A8">
      <w:pPr>
        <w:pStyle w:val="ListParagraph"/>
        <w:rPr>
          <w:rFonts w:ascii="Arial" w:hAnsi="Arial" w:cs="Arial"/>
          <w:sz w:val="24"/>
          <w:szCs w:val="24"/>
        </w:rPr>
      </w:pPr>
    </w:p>
    <w:p w14:paraId="2DE293B6" w14:textId="77777777" w:rsidR="00DD2145" w:rsidRPr="00DD2145" w:rsidRDefault="00DD2145" w:rsidP="00831537">
      <w:pPr>
        <w:pStyle w:val="ListParagraph"/>
        <w:rPr>
          <w:rFonts w:ascii="Arial" w:hAnsi="Arial" w:cs="Arial"/>
          <w:sz w:val="24"/>
          <w:szCs w:val="24"/>
        </w:rPr>
      </w:pPr>
    </w:p>
    <w:p w14:paraId="684979D7" w14:textId="4A4F48CC" w:rsidR="00DD2145" w:rsidRPr="00DC6896" w:rsidRDefault="00DC6896" w:rsidP="00DC6896">
      <w:pPr>
        <w:spacing w:before="240" w:after="0" w:line="480" w:lineRule="auto"/>
        <w:ind w:left="720" w:hanging="720"/>
        <w:jc w:val="both"/>
        <w:rPr>
          <w:rFonts w:ascii="Arial" w:hAnsi="Arial" w:cs="Arial"/>
          <w:sz w:val="24"/>
          <w:szCs w:val="24"/>
        </w:rPr>
      </w:pPr>
      <w:r>
        <w:rPr>
          <w:rFonts w:ascii="Arial" w:hAnsi="Arial" w:cs="Arial"/>
          <w:sz w:val="24"/>
          <w:szCs w:val="24"/>
        </w:rPr>
        <w:t>77.</w:t>
      </w:r>
      <w:r>
        <w:rPr>
          <w:rFonts w:ascii="Arial" w:hAnsi="Arial" w:cs="Arial"/>
          <w:sz w:val="24"/>
          <w:szCs w:val="24"/>
        </w:rPr>
        <w:tab/>
      </w:r>
      <w:r w:rsidR="00DD2145" w:rsidRPr="00DC6896">
        <w:rPr>
          <w:rFonts w:ascii="Arial" w:hAnsi="Arial" w:cs="Arial"/>
          <w:sz w:val="24"/>
          <w:szCs w:val="24"/>
        </w:rPr>
        <w:t>It suffices to say that the reply is very brief in this regard and fails to join issue with the detail alleged</w:t>
      </w:r>
      <w:r w:rsidR="00517E82" w:rsidRPr="00DC6896">
        <w:rPr>
          <w:rFonts w:ascii="Arial" w:hAnsi="Arial" w:cs="Arial"/>
          <w:sz w:val="24"/>
          <w:szCs w:val="24"/>
        </w:rPr>
        <w:t>, in any meaningful way</w:t>
      </w:r>
      <w:r w:rsidR="00DD2145" w:rsidRPr="00DC6896">
        <w:rPr>
          <w:rFonts w:ascii="Arial" w:hAnsi="Arial" w:cs="Arial"/>
          <w:sz w:val="24"/>
          <w:szCs w:val="24"/>
        </w:rPr>
        <w:t xml:space="preserve">.  </w:t>
      </w:r>
    </w:p>
    <w:p w14:paraId="65D42D4E" w14:textId="77777777" w:rsidR="00DD2145" w:rsidRPr="00DD2145" w:rsidRDefault="00DD2145" w:rsidP="00831537">
      <w:pPr>
        <w:pStyle w:val="ListParagraph"/>
        <w:rPr>
          <w:rFonts w:ascii="Arial" w:hAnsi="Arial" w:cs="Arial"/>
          <w:sz w:val="24"/>
          <w:szCs w:val="24"/>
        </w:rPr>
      </w:pPr>
    </w:p>
    <w:p w14:paraId="17DB0160" w14:textId="2BEA7BD8" w:rsidR="00DD2145" w:rsidRPr="00DC6896" w:rsidRDefault="00DC6896" w:rsidP="00DC6896">
      <w:pPr>
        <w:spacing w:before="240" w:after="0" w:line="480" w:lineRule="auto"/>
        <w:ind w:left="720" w:hanging="720"/>
        <w:jc w:val="both"/>
        <w:rPr>
          <w:rFonts w:ascii="Arial" w:hAnsi="Arial" w:cs="Arial"/>
          <w:sz w:val="24"/>
          <w:szCs w:val="24"/>
        </w:rPr>
      </w:pPr>
      <w:r>
        <w:rPr>
          <w:rFonts w:ascii="Arial" w:hAnsi="Arial" w:cs="Arial"/>
          <w:sz w:val="24"/>
          <w:szCs w:val="24"/>
        </w:rPr>
        <w:t>78.</w:t>
      </w:r>
      <w:r>
        <w:rPr>
          <w:rFonts w:ascii="Arial" w:hAnsi="Arial" w:cs="Arial"/>
          <w:sz w:val="24"/>
          <w:szCs w:val="24"/>
        </w:rPr>
        <w:tab/>
      </w:r>
      <w:r w:rsidR="00DD2145" w:rsidRPr="00DC6896">
        <w:rPr>
          <w:rFonts w:ascii="Arial" w:hAnsi="Arial" w:cs="Arial"/>
          <w:sz w:val="24"/>
          <w:szCs w:val="24"/>
        </w:rPr>
        <w:t xml:space="preserve">Whatever the position in this regard, there can be no doubt that the real crux of the dispute between the parties surrounds </w:t>
      </w:r>
      <w:r w:rsidR="00D00AFA" w:rsidRPr="00DC6896">
        <w:rPr>
          <w:rFonts w:ascii="Arial" w:hAnsi="Arial" w:cs="Arial"/>
          <w:sz w:val="24"/>
          <w:szCs w:val="24"/>
        </w:rPr>
        <w:t>Respondent</w:t>
      </w:r>
      <w:r w:rsidR="00DD2145" w:rsidRPr="00DC6896">
        <w:rPr>
          <w:rFonts w:ascii="Arial" w:hAnsi="Arial" w:cs="Arial"/>
          <w:sz w:val="24"/>
          <w:szCs w:val="24"/>
        </w:rPr>
        <w:t xml:space="preserve">’s claim to the sum of R1, 4 million.  The correspondence and WhatsApp messages amply support the fact that this was the cause of the real dispute between the parties and the reasons for the exchange of text messages and emails.  </w:t>
      </w:r>
    </w:p>
    <w:p w14:paraId="47D072E7" w14:textId="77777777" w:rsidR="00DD2145" w:rsidRPr="00DD2145" w:rsidRDefault="00DD2145" w:rsidP="00831537">
      <w:pPr>
        <w:pStyle w:val="ListParagraph"/>
        <w:rPr>
          <w:rFonts w:ascii="Arial" w:hAnsi="Arial" w:cs="Arial"/>
          <w:sz w:val="24"/>
          <w:szCs w:val="24"/>
        </w:rPr>
      </w:pPr>
    </w:p>
    <w:p w14:paraId="22D4D625" w14:textId="291F9686" w:rsidR="00DD2145" w:rsidRPr="00DC6896" w:rsidRDefault="00DC6896" w:rsidP="00DC6896">
      <w:pPr>
        <w:spacing w:before="240" w:after="0" w:line="480" w:lineRule="auto"/>
        <w:ind w:left="720" w:hanging="720"/>
        <w:jc w:val="both"/>
        <w:rPr>
          <w:rFonts w:ascii="Arial" w:hAnsi="Arial" w:cs="Arial"/>
          <w:sz w:val="24"/>
          <w:szCs w:val="24"/>
        </w:rPr>
      </w:pPr>
      <w:r>
        <w:rPr>
          <w:rFonts w:ascii="Arial" w:hAnsi="Arial" w:cs="Arial"/>
          <w:sz w:val="24"/>
          <w:szCs w:val="24"/>
        </w:rPr>
        <w:t>79.</w:t>
      </w:r>
      <w:r>
        <w:rPr>
          <w:rFonts w:ascii="Arial" w:hAnsi="Arial" w:cs="Arial"/>
          <w:sz w:val="24"/>
          <w:szCs w:val="24"/>
        </w:rPr>
        <w:tab/>
      </w:r>
      <w:r w:rsidR="00D00AFA" w:rsidRPr="00DC6896">
        <w:rPr>
          <w:rFonts w:ascii="Arial" w:hAnsi="Arial" w:cs="Arial"/>
          <w:sz w:val="24"/>
          <w:szCs w:val="24"/>
        </w:rPr>
        <w:t>Respondent</w:t>
      </w:r>
      <w:r w:rsidR="00DD2145" w:rsidRPr="00DC6896">
        <w:rPr>
          <w:rFonts w:ascii="Arial" w:hAnsi="Arial" w:cs="Arial"/>
          <w:sz w:val="24"/>
          <w:szCs w:val="24"/>
        </w:rPr>
        <w:t xml:space="preserve"> insist that these funds were owing to him and admits reacting in an “</w:t>
      </w:r>
      <w:r w:rsidR="00DD2145" w:rsidRPr="00DC6896">
        <w:rPr>
          <w:rFonts w:ascii="Arial" w:hAnsi="Arial" w:cs="Arial"/>
          <w:i/>
          <w:sz w:val="24"/>
          <w:szCs w:val="24"/>
        </w:rPr>
        <w:t>emotive fashion</w:t>
      </w:r>
      <w:r w:rsidR="00DD2145" w:rsidRPr="00DC6896">
        <w:rPr>
          <w:rFonts w:ascii="Arial" w:hAnsi="Arial" w:cs="Arial"/>
          <w:sz w:val="24"/>
          <w:szCs w:val="24"/>
        </w:rPr>
        <w:t xml:space="preserve">” having just saved </w:t>
      </w:r>
      <w:r w:rsidR="00D00AFA" w:rsidRPr="00DC6896">
        <w:rPr>
          <w:rFonts w:ascii="Arial" w:hAnsi="Arial" w:cs="Arial"/>
          <w:sz w:val="24"/>
          <w:szCs w:val="24"/>
        </w:rPr>
        <w:t>Applicant</w:t>
      </w:r>
      <w:r w:rsidR="00DD2145" w:rsidRPr="00DC6896">
        <w:rPr>
          <w:rFonts w:ascii="Arial" w:hAnsi="Arial" w:cs="Arial"/>
          <w:sz w:val="24"/>
          <w:szCs w:val="24"/>
        </w:rPr>
        <w:t xml:space="preserve"> millions of rands but </w:t>
      </w:r>
      <w:r w:rsidR="004240C6" w:rsidRPr="00DC6896">
        <w:rPr>
          <w:rFonts w:ascii="Arial" w:hAnsi="Arial" w:cs="Arial"/>
          <w:sz w:val="24"/>
          <w:szCs w:val="24"/>
        </w:rPr>
        <w:t xml:space="preserve">it (Hannington) </w:t>
      </w:r>
      <w:r w:rsidR="00DD2145" w:rsidRPr="00DC6896">
        <w:rPr>
          <w:rFonts w:ascii="Arial" w:hAnsi="Arial" w:cs="Arial"/>
          <w:sz w:val="24"/>
          <w:szCs w:val="24"/>
        </w:rPr>
        <w:t xml:space="preserve">refusing to pay his share of the money to which he was entitled.  </w:t>
      </w:r>
    </w:p>
    <w:p w14:paraId="5A281531" w14:textId="77777777" w:rsidR="00DD2145" w:rsidRPr="00DD2145" w:rsidRDefault="00DD2145" w:rsidP="00831537">
      <w:pPr>
        <w:pStyle w:val="ListParagraph"/>
        <w:rPr>
          <w:rFonts w:ascii="Arial" w:hAnsi="Arial" w:cs="Arial"/>
          <w:sz w:val="24"/>
          <w:szCs w:val="24"/>
        </w:rPr>
      </w:pPr>
    </w:p>
    <w:p w14:paraId="4EC1EB24" w14:textId="363ABE24" w:rsidR="00DD2145" w:rsidRPr="00DC6896" w:rsidRDefault="00DC6896" w:rsidP="00DC6896">
      <w:pPr>
        <w:spacing w:before="240" w:after="0" w:line="480" w:lineRule="auto"/>
        <w:ind w:left="720" w:hanging="720"/>
        <w:jc w:val="both"/>
        <w:rPr>
          <w:rFonts w:ascii="Arial" w:hAnsi="Arial" w:cs="Arial"/>
          <w:sz w:val="24"/>
          <w:szCs w:val="24"/>
        </w:rPr>
      </w:pPr>
      <w:r>
        <w:rPr>
          <w:rFonts w:ascii="Arial" w:hAnsi="Arial" w:cs="Arial"/>
          <w:sz w:val="24"/>
          <w:szCs w:val="24"/>
        </w:rPr>
        <w:lastRenderedPageBreak/>
        <w:t>80.</w:t>
      </w:r>
      <w:r>
        <w:rPr>
          <w:rFonts w:ascii="Arial" w:hAnsi="Arial" w:cs="Arial"/>
          <w:sz w:val="24"/>
          <w:szCs w:val="24"/>
        </w:rPr>
        <w:tab/>
      </w:r>
      <w:r w:rsidR="00DD2145" w:rsidRPr="00DC6896">
        <w:rPr>
          <w:rFonts w:ascii="Arial" w:hAnsi="Arial" w:cs="Arial"/>
          <w:sz w:val="24"/>
          <w:szCs w:val="24"/>
        </w:rPr>
        <w:t xml:space="preserve">Indeed, in argument, as I understand it, </w:t>
      </w:r>
      <w:r w:rsidR="00D00AFA" w:rsidRPr="00DC6896">
        <w:rPr>
          <w:rFonts w:ascii="Arial" w:hAnsi="Arial" w:cs="Arial"/>
          <w:sz w:val="24"/>
          <w:szCs w:val="24"/>
        </w:rPr>
        <w:t>Applicant</w:t>
      </w:r>
      <w:r w:rsidR="00DD2145" w:rsidRPr="00DC6896">
        <w:rPr>
          <w:rFonts w:ascii="Arial" w:hAnsi="Arial" w:cs="Arial"/>
          <w:sz w:val="24"/>
          <w:szCs w:val="24"/>
        </w:rPr>
        <w:t>’s counsel did not contend that th</w:t>
      </w:r>
      <w:r w:rsidR="00FD5D05" w:rsidRPr="00DC6896">
        <w:rPr>
          <w:rFonts w:ascii="Arial" w:hAnsi="Arial" w:cs="Arial"/>
          <w:sz w:val="24"/>
          <w:szCs w:val="24"/>
        </w:rPr>
        <w:t>is</w:t>
      </w:r>
      <w:r w:rsidR="00DD2145" w:rsidRPr="00DC6896">
        <w:rPr>
          <w:rFonts w:ascii="Arial" w:hAnsi="Arial" w:cs="Arial"/>
          <w:sz w:val="24"/>
          <w:szCs w:val="24"/>
        </w:rPr>
        <w:t xml:space="preserve"> subsequent property transaction was not the entire cause of the now dispute and alleged threats.  </w:t>
      </w:r>
    </w:p>
    <w:p w14:paraId="0066A4F7" w14:textId="77777777" w:rsidR="00DD2145" w:rsidRPr="00DD2145" w:rsidRDefault="00DD2145" w:rsidP="00831537">
      <w:pPr>
        <w:pStyle w:val="ListParagraph"/>
        <w:rPr>
          <w:rFonts w:ascii="Arial" w:hAnsi="Arial" w:cs="Arial"/>
          <w:sz w:val="24"/>
          <w:szCs w:val="24"/>
        </w:rPr>
      </w:pPr>
    </w:p>
    <w:p w14:paraId="7CD345E2" w14:textId="70F3E324" w:rsidR="00DD2145" w:rsidRPr="00DC6896" w:rsidRDefault="00DC6896" w:rsidP="00DC6896">
      <w:pPr>
        <w:spacing w:before="240" w:after="0" w:line="480" w:lineRule="auto"/>
        <w:ind w:left="720" w:hanging="720"/>
        <w:jc w:val="both"/>
        <w:rPr>
          <w:rFonts w:ascii="Arial" w:hAnsi="Arial" w:cs="Arial"/>
          <w:sz w:val="24"/>
          <w:szCs w:val="24"/>
        </w:rPr>
      </w:pPr>
      <w:r>
        <w:rPr>
          <w:rFonts w:ascii="Arial" w:hAnsi="Arial" w:cs="Arial"/>
          <w:sz w:val="24"/>
          <w:szCs w:val="24"/>
        </w:rPr>
        <w:t>81.</w:t>
      </w:r>
      <w:r>
        <w:rPr>
          <w:rFonts w:ascii="Arial" w:hAnsi="Arial" w:cs="Arial"/>
          <w:sz w:val="24"/>
          <w:szCs w:val="24"/>
        </w:rPr>
        <w:tab/>
      </w:r>
      <w:r w:rsidR="00DD2145" w:rsidRPr="00DC6896">
        <w:rPr>
          <w:rFonts w:ascii="Arial" w:hAnsi="Arial" w:cs="Arial"/>
          <w:sz w:val="24"/>
          <w:szCs w:val="24"/>
        </w:rPr>
        <w:t>This remains, however, overlaid by the previous disputes which had developed with Hannington and transactions</w:t>
      </w:r>
      <w:r w:rsidR="004240C6" w:rsidRPr="00DC6896">
        <w:rPr>
          <w:rFonts w:ascii="Arial" w:hAnsi="Arial" w:cs="Arial"/>
          <w:sz w:val="24"/>
          <w:szCs w:val="24"/>
        </w:rPr>
        <w:t>, t</w:t>
      </w:r>
      <w:r w:rsidR="00DD2145" w:rsidRPr="00DC6896">
        <w:rPr>
          <w:rFonts w:ascii="Arial" w:hAnsi="Arial" w:cs="Arial"/>
          <w:sz w:val="24"/>
          <w:szCs w:val="24"/>
        </w:rPr>
        <w:t xml:space="preserve">he </w:t>
      </w:r>
      <w:r w:rsidR="004240C6" w:rsidRPr="00DC6896">
        <w:rPr>
          <w:rFonts w:ascii="Arial" w:hAnsi="Arial" w:cs="Arial"/>
          <w:sz w:val="24"/>
          <w:szCs w:val="24"/>
        </w:rPr>
        <w:t xml:space="preserve">alleged </w:t>
      </w:r>
      <w:r w:rsidR="00DD2145" w:rsidRPr="00DC6896">
        <w:rPr>
          <w:rFonts w:ascii="Arial" w:hAnsi="Arial" w:cs="Arial"/>
          <w:sz w:val="24"/>
          <w:szCs w:val="24"/>
        </w:rPr>
        <w:t xml:space="preserve">misleading of the Board of Directors </w:t>
      </w:r>
      <w:r w:rsidR="004240C6" w:rsidRPr="00DC6896">
        <w:rPr>
          <w:rFonts w:ascii="Arial" w:hAnsi="Arial" w:cs="Arial"/>
          <w:sz w:val="24"/>
          <w:szCs w:val="24"/>
        </w:rPr>
        <w:t xml:space="preserve">says </w:t>
      </w:r>
      <w:r w:rsidR="00D00AFA" w:rsidRPr="00DC6896">
        <w:rPr>
          <w:rFonts w:ascii="Arial" w:hAnsi="Arial" w:cs="Arial"/>
          <w:sz w:val="24"/>
          <w:szCs w:val="24"/>
        </w:rPr>
        <w:t>Respondent</w:t>
      </w:r>
      <w:r w:rsidR="004240C6" w:rsidRPr="00DC6896">
        <w:rPr>
          <w:rFonts w:ascii="Arial" w:hAnsi="Arial" w:cs="Arial"/>
          <w:sz w:val="24"/>
          <w:szCs w:val="24"/>
        </w:rPr>
        <w:t>,</w:t>
      </w:r>
      <w:r w:rsidR="00DD2145" w:rsidRPr="00DC6896">
        <w:rPr>
          <w:rFonts w:ascii="Arial" w:hAnsi="Arial" w:cs="Arial"/>
          <w:sz w:val="24"/>
          <w:szCs w:val="24"/>
        </w:rPr>
        <w:t xml:space="preserve"> by Hannington attached to the R250 000,00 transactions split into two payments of R125 000,00 each.  </w:t>
      </w:r>
    </w:p>
    <w:p w14:paraId="502CEB1C" w14:textId="77777777" w:rsidR="00DD2145" w:rsidRPr="00DD2145" w:rsidRDefault="00DD2145" w:rsidP="00831537">
      <w:pPr>
        <w:pStyle w:val="ListParagraph"/>
        <w:rPr>
          <w:rFonts w:ascii="Arial" w:hAnsi="Arial" w:cs="Arial"/>
          <w:sz w:val="24"/>
          <w:szCs w:val="24"/>
        </w:rPr>
      </w:pPr>
    </w:p>
    <w:p w14:paraId="66446AB6" w14:textId="7C77E8DF" w:rsidR="00DD2145" w:rsidRPr="00DC6896" w:rsidRDefault="00DC6896" w:rsidP="00DC6896">
      <w:pPr>
        <w:spacing w:before="240" w:after="0" w:line="480" w:lineRule="auto"/>
        <w:ind w:left="720" w:hanging="720"/>
        <w:jc w:val="both"/>
        <w:rPr>
          <w:rFonts w:ascii="Arial" w:hAnsi="Arial" w:cs="Arial"/>
          <w:sz w:val="24"/>
          <w:szCs w:val="24"/>
        </w:rPr>
      </w:pPr>
      <w:r>
        <w:rPr>
          <w:rFonts w:ascii="Arial" w:hAnsi="Arial" w:cs="Arial"/>
          <w:sz w:val="24"/>
          <w:szCs w:val="24"/>
        </w:rPr>
        <w:t>82.</w:t>
      </w:r>
      <w:r>
        <w:rPr>
          <w:rFonts w:ascii="Arial" w:hAnsi="Arial" w:cs="Arial"/>
          <w:sz w:val="24"/>
          <w:szCs w:val="24"/>
        </w:rPr>
        <w:tab/>
      </w:r>
      <w:r w:rsidR="00DD2145" w:rsidRPr="00DC6896">
        <w:rPr>
          <w:rFonts w:ascii="Arial" w:hAnsi="Arial" w:cs="Arial"/>
          <w:sz w:val="24"/>
          <w:szCs w:val="24"/>
        </w:rPr>
        <w:t xml:space="preserve">In short </w:t>
      </w:r>
      <w:r w:rsidR="00D00AFA" w:rsidRPr="00DC6896">
        <w:rPr>
          <w:rFonts w:ascii="Arial" w:hAnsi="Arial" w:cs="Arial"/>
          <w:sz w:val="24"/>
          <w:szCs w:val="24"/>
        </w:rPr>
        <w:t>Respondent</w:t>
      </w:r>
      <w:r w:rsidR="00DD2145" w:rsidRPr="00DC6896">
        <w:rPr>
          <w:rFonts w:ascii="Arial" w:hAnsi="Arial" w:cs="Arial"/>
          <w:sz w:val="24"/>
          <w:szCs w:val="24"/>
        </w:rPr>
        <w:t xml:space="preserve"> contends that the R1.4 million as per his invoice arose from the Kempston Road property</w:t>
      </w:r>
      <w:r w:rsidR="00562FB4" w:rsidRPr="00DC6896">
        <w:rPr>
          <w:rFonts w:ascii="Arial" w:hAnsi="Arial" w:cs="Arial"/>
          <w:sz w:val="24"/>
          <w:szCs w:val="24"/>
        </w:rPr>
        <w:t>,</w:t>
      </w:r>
      <w:r w:rsidR="00DD2145" w:rsidRPr="00DC6896">
        <w:rPr>
          <w:rFonts w:ascii="Arial" w:hAnsi="Arial" w:cs="Arial"/>
          <w:sz w:val="24"/>
          <w:szCs w:val="24"/>
        </w:rPr>
        <w:t xml:space="preserve"> Hannington having made it clear to him that he would be paid a fee irrespective whether he was to act as project manager of the process or whether this was done on the basis of the proposal as </w:t>
      </w:r>
      <w:r w:rsidR="00D00AFA" w:rsidRPr="00DC6896">
        <w:rPr>
          <w:rFonts w:ascii="Arial" w:hAnsi="Arial" w:cs="Arial"/>
          <w:sz w:val="24"/>
          <w:szCs w:val="24"/>
        </w:rPr>
        <w:t>Respondent</w:t>
      </w:r>
      <w:r w:rsidR="00DD2145" w:rsidRPr="00DC6896">
        <w:rPr>
          <w:rFonts w:ascii="Arial" w:hAnsi="Arial" w:cs="Arial"/>
          <w:sz w:val="24"/>
          <w:szCs w:val="24"/>
        </w:rPr>
        <w:t xml:space="preserve"> refers to it.  </w:t>
      </w:r>
      <w:r w:rsidR="00D00AFA" w:rsidRPr="00DC6896">
        <w:rPr>
          <w:rFonts w:ascii="Arial" w:hAnsi="Arial" w:cs="Arial"/>
          <w:sz w:val="24"/>
          <w:szCs w:val="24"/>
        </w:rPr>
        <w:t>Respondent</w:t>
      </w:r>
      <w:r w:rsidR="00DD2145" w:rsidRPr="00DC6896">
        <w:rPr>
          <w:rFonts w:ascii="Arial" w:hAnsi="Arial" w:cs="Arial"/>
          <w:sz w:val="24"/>
          <w:szCs w:val="24"/>
        </w:rPr>
        <w:t xml:space="preserve"> sets out that Hannington “</w:t>
      </w:r>
      <w:r w:rsidR="00DD2145" w:rsidRPr="00DC6896">
        <w:rPr>
          <w:rFonts w:ascii="Arial" w:hAnsi="Arial" w:cs="Arial"/>
          <w:i/>
          <w:sz w:val="24"/>
          <w:szCs w:val="24"/>
        </w:rPr>
        <w:t>almost immediately</w:t>
      </w:r>
      <w:r w:rsidR="00DD2145" w:rsidRPr="00DC6896">
        <w:rPr>
          <w:rFonts w:ascii="Arial" w:hAnsi="Arial" w:cs="Arial"/>
          <w:sz w:val="24"/>
          <w:szCs w:val="24"/>
        </w:rPr>
        <w:t xml:space="preserve">” offered him R500 000,00 in settlement after he had made </w:t>
      </w:r>
      <w:r w:rsidR="00D00AFA" w:rsidRPr="00DC6896">
        <w:rPr>
          <w:rFonts w:ascii="Arial" w:hAnsi="Arial" w:cs="Arial"/>
          <w:sz w:val="24"/>
          <w:szCs w:val="24"/>
        </w:rPr>
        <w:t>Applicant</w:t>
      </w:r>
      <w:r w:rsidR="00DD2145" w:rsidRPr="00DC6896">
        <w:rPr>
          <w:rFonts w:ascii="Arial" w:hAnsi="Arial" w:cs="Arial"/>
          <w:sz w:val="24"/>
          <w:szCs w:val="24"/>
        </w:rPr>
        <w:t xml:space="preserve"> and Hannington aware that he had become party to the information that the deal was done.  </w:t>
      </w:r>
    </w:p>
    <w:p w14:paraId="69BEA447" w14:textId="77777777" w:rsidR="00DD2145" w:rsidRPr="00DD2145" w:rsidRDefault="00DD2145" w:rsidP="00831537">
      <w:pPr>
        <w:pStyle w:val="ListParagraph"/>
        <w:rPr>
          <w:rFonts w:ascii="Arial" w:hAnsi="Arial" w:cs="Arial"/>
          <w:sz w:val="24"/>
          <w:szCs w:val="24"/>
        </w:rPr>
      </w:pPr>
    </w:p>
    <w:p w14:paraId="51B121AA" w14:textId="0FB795AB" w:rsidR="00DD2145" w:rsidRPr="00DC6896" w:rsidRDefault="00DC6896" w:rsidP="00DC6896">
      <w:pPr>
        <w:spacing w:before="240" w:after="0" w:line="480" w:lineRule="auto"/>
        <w:ind w:left="720" w:hanging="720"/>
        <w:jc w:val="both"/>
        <w:rPr>
          <w:rFonts w:ascii="Arial" w:hAnsi="Arial" w:cs="Arial"/>
          <w:sz w:val="24"/>
          <w:szCs w:val="24"/>
        </w:rPr>
      </w:pPr>
      <w:r>
        <w:rPr>
          <w:rFonts w:ascii="Arial" w:hAnsi="Arial" w:cs="Arial"/>
          <w:sz w:val="24"/>
          <w:szCs w:val="24"/>
        </w:rPr>
        <w:t>83.</w:t>
      </w:r>
      <w:r>
        <w:rPr>
          <w:rFonts w:ascii="Arial" w:hAnsi="Arial" w:cs="Arial"/>
          <w:sz w:val="24"/>
          <w:szCs w:val="24"/>
        </w:rPr>
        <w:tab/>
      </w:r>
      <w:r w:rsidR="00D00AFA" w:rsidRPr="00DC6896">
        <w:rPr>
          <w:rFonts w:ascii="Arial" w:hAnsi="Arial" w:cs="Arial"/>
          <w:sz w:val="24"/>
          <w:szCs w:val="24"/>
        </w:rPr>
        <w:t>Respondent</w:t>
      </w:r>
      <w:r w:rsidR="00DD2145" w:rsidRPr="00DC6896">
        <w:rPr>
          <w:rFonts w:ascii="Arial" w:hAnsi="Arial" w:cs="Arial"/>
          <w:sz w:val="24"/>
          <w:szCs w:val="24"/>
        </w:rPr>
        <w:t xml:space="preserve"> denies having harassed Hannington saying his intention was always to have the matter settled without going to court but that he was not satisfied with the R500 000,00 offer.  He says that what followed was “</w:t>
      </w:r>
      <w:r w:rsidR="00DD2145" w:rsidRPr="00DC6896">
        <w:rPr>
          <w:rFonts w:ascii="Arial" w:hAnsi="Arial" w:cs="Arial"/>
          <w:i/>
          <w:sz w:val="24"/>
          <w:szCs w:val="24"/>
        </w:rPr>
        <w:t>without prejudice negotiations in an attempt to get what was his due</w:t>
      </w:r>
      <w:r w:rsidR="00DD2145" w:rsidRPr="00DC6896">
        <w:rPr>
          <w:rFonts w:ascii="Arial" w:hAnsi="Arial" w:cs="Arial"/>
          <w:sz w:val="24"/>
          <w:szCs w:val="24"/>
        </w:rPr>
        <w:t xml:space="preserve">”.  </w:t>
      </w:r>
    </w:p>
    <w:p w14:paraId="136569DA" w14:textId="77777777" w:rsidR="00DD2145" w:rsidRPr="00DD2145" w:rsidRDefault="00DD2145" w:rsidP="00831537">
      <w:pPr>
        <w:pStyle w:val="ListParagraph"/>
        <w:rPr>
          <w:rFonts w:ascii="Arial" w:hAnsi="Arial" w:cs="Arial"/>
          <w:sz w:val="24"/>
          <w:szCs w:val="24"/>
        </w:rPr>
      </w:pPr>
    </w:p>
    <w:p w14:paraId="349A83AC" w14:textId="1D650F05" w:rsidR="00DD2145" w:rsidRPr="00DC6896" w:rsidRDefault="00DC6896" w:rsidP="00DC6896">
      <w:pPr>
        <w:spacing w:before="240" w:after="0" w:line="480" w:lineRule="auto"/>
        <w:ind w:left="720" w:hanging="720"/>
        <w:jc w:val="both"/>
        <w:rPr>
          <w:rFonts w:ascii="Arial" w:hAnsi="Arial" w:cs="Arial"/>
          <w:sz w:val="24"/>
          <w:szCs w:val="24"/>
        </w:rPr>
      </w:pPr>
      <w:r>
        <w:rPr>
          <w:rFonts w:ascii="Arial" w:hAnsi="Arial" w:cs="Arial"/>
          <w:sz w:val="24"/>
          <w:szCs w:val="24"/>
        </w:rPr>
        <w:t>84.</w:t>
      </w:r>
      <w:r>
        <w:rPr>
          <w:rFonts w:ascii="Arial" w:hAnsi="Arial" w:cs="Arial"/>
          <w:sz w:val="24"/>
          <w:szCs w:val="24"/>
        </w:rPr>
        <w:tab/>
      </w:r>
      <w:r w:rsidR="00DD2145" w:rsidRPr="00DC6896">
        <w:rPr>
          <w:rFonts w:ascii="Arial" w:hAnsi="Arial" w:cs="Arial"/>
          <w:sz w:val="24"/>
          <w:szCs w:val="24"/>
        </w:rPr>
        <w:t xml:space="preserve">Having offered </w:t>
      </w:r>
      <w:r w:rsidR="00D00AFA" w:rsidRPr="00DC6896">
        <w:rPr>
          <w:rFonts w:ascii="Arial" w:hAnsi="Arial" w:cs="Arial"/>
          <w:sz w:val="24"/>
          <w:szCs w:val="24"/>
        </w:rPr>
        <w:t>Respondent</w:t>
      </w:r>
      <w:r w:rsidR="00DD2145" w:rsidRPr="00DC6896">
        <w:rPr>
          <w:rFonts w:ascii="Arial" w:hAnsi="Arial" w:cs="Arial"/>
          <w:sz w:val="24"/>
          <w:szCs w:val="24"/>
        </w:rPr>
        <w:t xml:space="preserve"> a settlement of R500 000,00 Hannington then informed </w:t>
      </w:r>
      <w:r w:rsidR="00D00AFA" w:rsidRPr="00DC6896">
        <w:rPr>
          <w:rFonts w:ascii="Arial" w:hAnsi="Arial" w:cs="Arial"/>
          <w:sz w:val="24"/>
          <w:szCs w:val="24"/>
        </w:rPr>
        <w:t>Respondent</w:t>
      </w:r>
      <w:r w:rsidR="00DD2145" w:rsidRPr="00DC6896">
        <w:rPr>
          <w:rFonts w:ascii="Arial" w:hAnsi="Arial" w:cs="Arial"/>
          <w:sz w:val="24"/>
          <w:szCs w:val="24"/>
        </w:rPr>
        <w:t xml:space="preserve"> who had not yet accepted same that the offer was withdrawn.</w:t>
      </w:r>
    </w:p>
    <w:p w14:paraId="26BA2F28" w14:textId="77777777" w:rsidR="00DD2145" w:rsidRPr="00DD2145" w:rsidRDefault="00DD2145" w:rsidP="00831537">
      <w:pPr>
        <w:pStyle w:val="ListParagraph"/>
        <w:rPr>
          <w:rFonts w:ascii="Arial" w:hAnsi="Arial" w:cs="Arial"/>
          <w:sz w:val="24"/>
          <w:szCs w:val="24"/>
        </w:rPr>
      </w:pPr>
    </w:p>
    <w:p w14:paraId="4FAFEAEC" w14:textId="1087A7D0" w:rsidR="00C96089" w:rsidRPr="00DC6896" w:rsidRDefault="00DC6896" w:rsidP="00DC6896">
      <w:pPr>
        <w:spacing w:before="240" w:after="0" w:line="480" w:lineRule="auto"/>
        <w:ind w:left="720" w:hanging="720"/>
        <w:jc w:val="both"/>
        <w:rPr>
          <w:rFonts w:ascii="Arial" w:hAnsi="Arial" w:cs="Arial"/>
          <w:sz w:val="24"/>
          <w:szCs w:val="24"/>
        </w:rPr>
      </w:pPr>
      <w:r>
        <w:rPr>
          <w:rFonts w:ascii="Arial" w:hAnsi="Arial" w:cs="Arial"/>
          <w:sz w:val="24"/>
          <w:szCs w:val="24"/>
        </w:rPr>
        <w:lastRenderedPageBreak/>
        <w:t>85.</w:t>
      </w:r>
      <w:r>
        <w:rPr>
          <w:rFonts w:ascii="Arial" w:hAnsi="Arial" w:cs="Arial"/>
          <w:sz w:val="24"/>
          <w:szCs w:val="24"/>
        </w:rPr>
        <w:tab/>
      </w:r>
      <w:r w:rsidR="00DD2145" w:rsidRPr="00DC6896">
        <w:rPr>
          <w:rFonts w:ascii="Arial" w:hAnsi="Arial" w:cs="Arial"/>
          <w:sz w:val="24"/>
          <w:szCs w:val="24"/>
        </w:rPr>
        <w:t xml:space="preserve">In WhatsApp messages attached to the answer </w:t>
      </w:r>
      <w:r w:rsidR="00C96089" w:rsidRPr="00DC6896">
        <w:rPr>
          <w:rFonts w:ascii="Arial" w:hAnsi="Arial" w:cs="Arial"/>
          <w:sz w:val="24"/>
          <w:szCs w:val="24"/>
        </w:rPr>
        <w:t xml:space="preserve">it is clear that on 12 August 2022 </w:t>
      </w:r>
      <w:r w:rsidR="00D00AFA" w:rsidRPr="00DC6896">
        <w:rPr>
          <w:rFonts w:ascii="Arial" w:hAnsi="Arial" w:cs="Arial"/>
          <w:sz w:val="24"/>
          <w:szCs w:val="24"/>
        </w:rPr>
        <w:t>Respondent</w:t>
      </w:r>
      <w:r w:rsidR="00C96089" w:rsidRPr="00DC6896">
        <w:rPr>
          <w:rFonts w:ascii="Arial" w:hAnsi="Arial" w:cs="Arial"/>
          <w:sz w:val="24"/>
          <w:szCs w:val="24"/>
        </w:rPr>
        <w:t xml:space="preserve"> having demanded R1 325 000,00 Hannington responded as to whether he was prepared to give a discount after some exchange, Hannington messaging “</w:t>
      </w:r>
      <w:r w:rsidR="00C96089" w:rsidRPr="00DC6896">
        <w:rPr>
          <w:rFonts w:ascii="Arial" w:hAnsi="Arial" w:cs="Arial"/>
          <w:i/>
          <w:sz w:val="24"/>
          <w:szCs w:val="24"/>
        </w:rPr>
        <w:t>how does R500K sound</w:t>
      </w:r>
      <w:r w:rsidR="00C96089" w:rsidRPr="00DC6896">
        <w:rPr>
          <w:rFonts w:ascii="Arial" w:hAnsi="Arial" w:cs="Arial"/>
          <w:sz w:val="24"/>
          <w:szCs w:val="24"/>
        </w:rPr>
        <w:t>”.</w:t>
      </w:r>
    </w:p>
    <w:p w14:paraId="2AD42DF6" w14:textId="77777777" w:rsidR="00C96089" w:rsidRPr="00C96089" w:rsidRDefault="00C96089" w:rsidP="00831537">
      <w:pPr>
        <w:pStyle w:val="ListParagraph"/>
        <w:rPr>
          <w:rFonts w:ascii="Arial" w:hAnsi="Arial" w:cs="Arial"/>
          <w:sz w:val="24"/>
          <w:szCs w:val="24"/>
        </w:rPr>
      </w:pPr>
    </w:p>
    <w:p w14:paraId="28F4021F" w14:textId="1E6B35E1" w:rsidR="00C96089" w:rsidRPr="00DC6896" w:rsidRDefault="00DC6896" w:rsidP="00DC6896">
      <w:pPr>
        <w:spacing w:before="240" w:after="0" w:line="480" w:lineRule="auto"/>
        <w:ind w:left="720" w:hanging="720"/>
        <w:jc w:val="both"/>
        <w:rPr>
          <w:rFonts w:ascii="Arial" w:hAnsi="Arial" w:cs="Arial"/>
          <w:sz w:val="24"/>
          <w:szCs w:val="24"/>
        </w:rPr>
      </w:pPr>
      <w:r>
        <w:rPr>
          <w:rFonts w:ascii="Arial" w:hAnsi="Arial" w:cs="Arial"/>
          <w:sz w:val="24"/>
          <w:szCs w:val="24"/>
        </w:rPr>
        <w:t>86.</w:t>
      </w:r>
      <w:r>
        <w:rPr>
          <w:rFonts w:ascii="Arial" w:hAnsi="Arial" w:cs="Arial"/>
          <w:sz w:val="24"/>
          <w:szCs w:val="24"/>
        </w:rPr>
        <w:tab/>
      </w:r>
      <w:r w:rsidR="00C96089" w:rsidRPr="00DC6896">
        <w:rPr>
          <w:rFonts w:ascii="Arial" w:hAnsi="Arial" w:cs="Arial"/>
          <w:sz w:val="24"/>
          <w:szCs w:val="24"/>
        </w:rPr>
        <w:t>Later on 15 August 2022 Hannington texted “</w:t>
      </w:r>
      <w:r w:rsidR="00C96089" w:rsidRPr="00DC6896">
        <w:rPr>
          <w:rFonts w:ascii="Arial" w:hAnsi="Arial" w:cs="Arial"/>
          <w:i/>
          <w:sz w:val="24"/>
          <w:szCs w:val="24"/>
        </w:rPr>
        <w:t>my offer is off the table because you did not accept it</w:t>
      </w:r>
      <w:r w:rsidR="00C96089" w:rsidRPr="00DC6896">
        <w:rPr>
          <w:rFonts w:ascii="Arial" w:hAnsi="Arial" w:cs="Arial"/>
          <w:sz w:val="24"/>
          <w:szCs w:val="24"/>
        </w:rPr>
        <w:t xml:space="preserve">”.  </w:t>
      </w:r>
    </w:p>
    <w:p w14:paraId="34022B3D" w14:textId="77777777" w:rsidR="00C96089" w:rsidRPr="00C96089" w:rsidRDefault="00C96089" w:rsidP="00831537">
      <w:pPr>
        <w:pStyle w:val="ListParagraph"/>
        <w:rPr>
          <w:rFonts w:ascii="Arial" w:hAnsi="Arial" w:cs="Arial"/>
          <w:sz w:val="24"/>
          <w:szCs w:val="24"/>
        </w:rPr>
      </w:pPr>
    </w:p>
    <w:p w14:paraId="5241A40B" w14:textId="6B39CC63" w:rsidR="00EA783C" w:rsidRPr="00DC6896" w:rsidRDefault="00DC6896" w:rsidP="00DC6896">
      <w:pPr>
        <w:spacing w:before="240" w:after="0" w:line="480" w:lineRule="auto"/>
        <w:ind w:left="720" w:hanging="720"/>
        <w:jc w:val="both"/>
        <w:rPr>
          <w:rFonts w:ascii="Arial" w:hAnsi="Arial" w:cs="Arial"/>
          <w:sz w:val="24"/>
          <w:szCs w:val="24"/>
        </w:rPr>
      </w:pPr>
      <w:r>
        <w:rPr>
          <w:rFonts w:ascii="Arial" w:hAnsi="Arial" w:cs="Arial"/>
          <w:sz w:val="24"/>
          <w:szCs w:val="24"/>
        </w:rPr>
        <w:t>87.</w:t>
      </w:r>
      <w:r>
        <w:rPr>
          <w:rFonts w:ascii="Arial" w:hAnsi="Arial" w:cs="Arial"/>
          <w:sz w:val="24"/>
          <w:szCs w:val="24"/>
        </w:rPr>
        <w:tab/>
      </w:r>
      <w:r w:rsidR="00C96089" w:rsidRPr="00DC6896">
        <w:rPr>
          <w:rFonts w:ascii="Arial" w:hAnsi="Arial" w:cs="Arial"/>
          <w:sz w:val="24"/>
          <w:szCs w:val="24"/>
        </w:rPr>
        <w:t xml:space="preserve">It will be appreciated, that it is quite extraordinary that </w:t>
      </w:r>
      <w:r w:rsidR="00D00AFA" w:rsidRPr="00DC6896">
        <w:rPr>
          <w:rFonts w:ascii="Arial" w:hAnsi="Arial" w:cs="Arial"/>
          <w:sz w:val="24"/>
          <w:szCs w:val="24"/>
        </w:rPr>
        <w:t>Applicant</w:t>
      </w:r>
      <w:r w:rsidR="00C96089" w:rsidRPr="00DC6896">
        <w:rPr>
          <w:rFonts w:ascii="Arial" w:hAnsi="Arial" w:cs="Arial"/>
          <w:sz w:val="24"/>
          <w:szCs w:val="24"/>
        </w:rPr>
        <w:t xml:space="preserve"> did not deal with this fully in its founding papers as it is clearly the origin of much of what passed between </w:t>
      </w:r>
      <w:r w:rsidR="000A31A6" w:rsidRPr="00DC6896">
        <w:rPr>
          <w:rFonts w:ascii="Arial" w:hAnsi="Arial" w:cs="Arial"/>
          <w:sz w:val="24"/>
          <w:szCs w:val="24"/>
        </w:rPr>
        <w:t xml:space="preserve">Hannington and </w:t>
      </w:r>
      <w:r w:rsidR="00D00AFA" w:rsidRPr="00DC6896">
        <w:rPr>
          <w:rFonts w:ascii="Arial" w:hAnsi="Arial" w:cs="Arial"/>
          <w:sz w:val="24"/>
          <w:szCs w:val="24"/>
        </w:rPr>
        <w:t>Respondent</w:t>
      </w:r>
      <w:r w:rsidR="00C96089" w:rsidRPr="00DC6896">
        <w:rPr>
          <w:rFonts w:ascii="Arial" w:hAnsi="Arial" w:cs="Arial"/>
          <w:sz w:val="24"/>
          <w:szCs w:val="24"/>
        </w:rPr>
        <w:t xml:space="preserve">. </w:t>
      </w:r>
    </w:p>
    <w:p w14:paraId="3B3F0E84" w14:textId="77777777" w:rsidR="00C96089" w:rsidRPr="00C96089" w:rsidRDefault="00C96089" w:rsidP="00831537">
      <w:pPr>
        <w:pStyle w:val="ListParagraph"/>
        <w:rPr>
          <w:rFonts w:ascii="Arial" w:hAnsi="Arial" w:cs="Arial"/>
          <w:sz w:val="24"/>
          <w:szCs w:val="24"/>
        </w:rPr>
      </w:pPr>
    </w:p>
    <w:p w14:paraId="7D1CB398" w14:textId="3FBADB68" w:rsidR="00C96089" w:rsidRPr="00DC6896" w:rsidRDefault="00DC6896" w:rsidP="00DC6896">
      <w:pPr>
        <w:spacing w:before="240" w:after="0" w:line="480" w:lineRule="auto"/>
        <w:ind w:left="720" w:hanging="720"/>
        <w:jc w:val="both"/>
        <w:rPr>
          <w:rFonts w:ascii="Arial" w:hAnsi="Arial" w:cs="Arial"/>
          <w:sz w:val="24"/>
          <w:szCs w:val="24"/>
        </w:rPr>
      </w:pPr>
      <w:r>
        <w:rPr>
          <w:rFonts w:ascii="Arial" w:hAnsi="Arial" w:cs="Arial"/>
          <w:sz w:val="24"/>
          <w:szCs w:val="24"/>
        </w:rPr>
        <w:t>88.</w:t>
      </w:r>
      <w:r>
        <w:rPr>
          <w:rFonts w:ascii="Arial" w:hAnsi="Arial" w:cs="Arial"/>
          <w:sz w:val="24"/>
          <w:szCs w:val="24"/>
        </w:rPr>
        <w:tab/>
      </w:r>
      <w:r w:rsidR="00C96089" w:rsidRPr="00DC6896">
        <w:rPr>
          <w:rFonts w:ascii="Arial" w:hAnsi="Arial" w:cs="Arial"/>
          <w:sz w:val="24"/>
          <w:szCs w:val="24"/>
        </w:rPr>
        <w:t>The real essence of the matter then comes down to whether, against this</w:t>
      </w:r>
      <w:r w:rsidR="00FD5D05" w:rsidRPr="00DC6896">
        <w:rPr>
          <w:rFonts w:ascii="Arial" w:hAnsi="Arial" w:cs="Arial"/>
          <w:sz w:val="24"/>
          <w:szCs w:val="24"/>
        </w:rPr>
        <w:t xml:space="preserve"> full</w:t>
      </w:r>
      <w:r w:rsidR="00C96089" w:rsidRPr="00DC6896">
        <w:rPr>
          <w:rFonts w:ascii="Arial" w:hAnsi="Arial" w:cs="Arial"/>
          <w:sz w:val="24"/>
          <w:szCs w:val="24"/>
        </w:rPr>
        <w:t xml:space="preserve"> background, there is any legitimate legal basis for the relief sought.  </w:t>
      </w:r>
    </w:p>
    <w:p w14:paraId="5122BFA9" w14:textId="77777777" w:rsidR="00C96089" w:rsidRPr="00C96089" w:rsidRDefault="00C96089" w:rsidP="00831537">
      <w:pPr>
        <w:pStyle w:val="ListParagraph"/>
        <w:rPr>
          <w:rFonts w:ascii="Arial" w:hAnsi="Arial" w:cs="Arial"/>
          <w:sz w:val="24"/>
          <w:szCs w:val="24"/>
        </w:rPr>
      </w:pPr>
    </w:p>
    <w:p w14:paraId="3D1F9089" w14:textId="07678157" w:rsidR="00C96089" w:rsidRPr="00DC6896" w:rsidRDefault="00DC6896" w:rsidP="00DC6896">
      <w:pPr>
        <w:spacing w:before="240" w:after="0" w:line="480" w:lineRule="auto"/>
        <w:ind w:left="720" w:hanging="720"/>
        <w:jc w:val="both"/>
        <w:rPr>
          <w:rFonts w:ascii="Arial" w:hAnsi="Arial" w:cs="Arial"/>
          <w:sz w:val="24"/>
          <w:szCs w:val="24"/>
        </w:rPr>
      </w:pPr>
      <w:r>
        <w:rPr>
          <w:rFonts w:ascii="Arial" w:hAnsi="Arial" w:cs="Arial"/>
          <w:sz w:val="24"/>
          <w:szCs w:val="24"/>
        </w:rPr>
        <w:t>89.</w:t>
      </w:r>
      <w:r>
        <w:rPr>
          <w:rFonts w:ascii="Arial" w:hAnsi="Arial" w:cs="Arial"/>
          <w:sz w:val="24"/>
          <w:szCs w:val="24"/>
        </w:rPr>
        <w:tab/>
      </w:r>
      <w:r w:rsidR="00C96089" w:rsidRPr="00DC6896">
        <w:rPr>
          <w:rFonts w:ascii="Arial" w:hAnsi="Arial" w:cs="Arial"/>
          <w:sz w:val="24"/>
          <w:szCs w:val="24"/>
        </w:rPr>
        <w:t xml:space="preserve">That </w:t>
      </w:r>
      <w:r w:rsidR="00D00AFA" w:rsidRPr="00DC6896">
        <w:rPr>
          <w:rFonts w:ascii="Arial" w:hAnsi="Arial" w:cs="Arial"/>
          <w:sz w:val="24"/>
          <w:szCs w:val="24"/>
        </w:rPr>
        <w:t>Applicant</w:t>
      </w:r>
      <w:r w:rsidR="00C96089" w:rsidRPr="00DC6896">
        <w:rPr>
          <w:rFonts w:ascii="Arial" w:hAnsi="Arial" w:cs="Arial"/>
          <w:sz w:val="24"/>
          <w:szCs w:val="24"/>
        </w:rPr>
        <w:t xml:space="preserve"> now contends that no monies were due to </w:t>
      </w:r>
      <w:r w:rsidR="00D00AFA" w:rsidRPr="00DC6896">
        <w:rPr>
          <w:rFonts w:ascii="Arial" w:hAnsi="Arial" w:cs="Arial"/>
          <w:sz w:val="24"/>
          <w:szCs w:val="24"/>
        </w:rPr>
        <w:t>Respondent</w:t>
      </w:r>
      <w:r w:rsidR="00C96089" w:rsidRPr="00DC6896">
        <w:rPr>
          <w:rFonts w:ascii="Arial" w:hAnsi="Arial" w:cs="Arial"/>
          <w:sz w:val="24"/>
          <w:szCs w:val="24"/>
        </w:rPr>
        <w:t xml:space="preserve"> in respect of the Kempston Road deal, there is also no doubt that Hannington offered to settle same seemingly accepting that some monies were due.  </w:t>
      </w:r>
    </w:p>
    <w:p w14:paraId="7EF89EF3" w14:textId="77777777" w:rsidR="00C96089" w:rsidRDefault="00C96089" w:rsidP="00831537">
      <w:pPr>
        <w:pStyle w:val="ListParagraph"/>
        <w:rPr>
          <w:rFonts w:ascii="Arial" w:hAnsi="Arial" w:cs="Arial"/>
          <w:sz w:val="24"/>
          <w:szCs w:val="24"/>
        </w:rPr>
      </w:pPr>
    </w:p>
    <w:p w14:paraId="22F6BF8C" w14:textId="77777777" w:rsidR="00C96089" w:rsidRDefault="00C96089" w:rsidP="00831537">
      <w:pPr>
        <w:pStyle w:val="ListParagraph"/>
        <w:ind w:left="0"/>
        <w:rPr>
          <w:rFonts w:ascii="Arial" w:hAnsi="Arial" w:cs="Arial"/>
          <w:b/>
          <w:sz w:val="24"/>
          <w:szCs w:val="24"/>
          <w:u w:val="single"/>
        </w:rPr>
      </w:pPr>
      <w:r w:rsidRPr="00C96089">
        <w:rPr>
          <w:rFonts w:ascii="Arial" w:hAnsi="Arial" w:cs="Arial"/>
          <w:b/>
          <w:sz w:val="24"/>
          <w:szCs w:val="24"/>
          <w:u w:val="single"/>
        </w:rPr>
        <w:t xml:space="preserve">THE BASIS OF </w:t>
      </w:r>
      <w:r w:rsidR="00D00AFA">
        <w:rPr>
          <w:rFonts w:ascii="Arial" w:hAnsi="Arial" w:cs="Arial"/>
          <w:b/>
          <w:sz w:val="24"/>
          <w:szCs w:val="24"/>
          <w:u w:val="single"/>
        </w:rPr>
        <w:t>APPLICANT</w:t>
      </w:r>
      <w:r w:rsidRPr="00C96089">
        <w:rPr>
          <w:rFonts w:ascii="Arial" w:hAnsi="Arial" w:cs="Arial"/>
          <w:b/>
          <w:sz w:val="24"/>
          <w:szCs w:val="24"/>
          <w:u w:val="single"/>
        </w:rPr>
        <w:t>’S COMPLAINTS</w:t>
      </w:r>
    </w:p>
    <w:p w14:paraId="6F1F2DA8" w14:textId="77777777" w:rsidR="00C96089" w:rsidRPr="00C96089" w:rsidRDefault="00C96089" w:rsidP="00831537">
      <w:pPr>
        <w:pStyle w:val="ListParagraph"/>
        <w:ind w:left="0"/>
        <w:rPr>
          <w:rFonts w:ascii="Arial" w:hAnsi="Arial" w:cs="Arial"/>
          <w:b/>
          <w:sz w:val="24"/>
          <w:szCs w:val="24"/>
          <w:u w:val="single"/>
        </w:rPr>
      </w:pPr>
    </w:p>
    <w:p w14:paraId="1A277108" w14:textId="77777777" w:rsidR="00C96089" w:rsidRPr="00C96089" w:rsidRDefault="00C96089" w:rsidP="00831537">
      <w:pPr>
        <w:pStyle w:val="ListParagraph"/>
        <w:ind w:left="0"/>
        <w:rPr>
          <w:rFonts w:ascii="Arial" w:hAnsi="Arial" w:cs="Arial"/>
          <w:sz w:val="24"/>
          <w:szCs w:val="24"/>
        </w:rPr>
      </w:pPr>
    </w:p>
    <w:p w14:paraId="76280211" w14:textId="5452CBED" w:rsidR="00C96089" w:rsidRPr="00DC6896" w:rsidRDefault="00DC6896" w:rsidP="00DC6896">
      <w:pPr>
        <w:spacing w:before="240" w:after="0" w:line="480" w:lineRule="auto"/>
        <w:ind w:left="720" w:hanging="720"/>
        <w:jc w:val="both"/>
        <w:rPr>
          <w:rFonts w:ascii="Arial" w:hAnsi="Arial" w:cs="Arial"/>
          <w:i/>
          <w:sz w:val="24"/>
          <w:szCs w:val="24"/>
        </w:rPr>
      </w:pPr>
      <w:r w:rsidRPr="00C96089">
        <w:rPr>
          <w:rFonts w:ascii="Arial" w:hAnsi="Arial" w:cs="Arial"/>
          <w:sz w:val="24"/>
          <w:szCs w:val="24"/>
        </w:rPr>
        <w:t>90.</w:t>
      </w:r>
      <w:r w:rsidRPr="00C96089">
        <w:rPr>
          <w:rFonts w:ascii="Arial" w:hAnsi="Arial" w:cs="Arial"/>
          <w:sz w:val="24"/>
          <w:szCs w:val="24"/>
        </w:rPr>
        <w:tab/>
      </w:r>
      <w:r w:rsidR="00C96089" w:rsidRPr="00DC6896">
        <w:rPr>
          <w:rFonts w:ascii="Arial" w:hAnsi="Arial" w:cs="Arial"/>
          <w:sz w:val="24"/>
          <w:szCs w:val="24"/>
        </w:rPr>
        <w:t xml:space="preserve"> The basis upon which the </w:t>
      </w:r>
      <w:r w:rsidR="00D00AFA" w:rsidRPr="00DC6896">
        <w:rPr>
          <w:rFonts w:ascii="Arial" w:hAnsi="Arial" w:cs="Arial"/>
          <w:sz w:val="24"/>
          <w:szCs w:val="24"/>
        </w:rPr>
        <w:t>Applicant</w:t>
      </w:r>
      <w:r w:rsidR="00C96089" w:rsidRPr="00DC6896">
        <w:rPr>
          <w:rFonts w:ascii="Arial" w:hAnsi="Arial" w:cs="Arial"/>
          <w:sz w:val="24"/>
          <w:szCs w:val="24"/>
        </w:rPr>
        <w:t xml:space="preserve"> proceeds commences with the relief sought which</w:t>
      </w:r>
      <w:r w:rsidR="000A31A6" w:rsidRPr="00DC6896">
        <w:rPr>
          <w:rFonts w:ascii="Arial" w:hAnsi="Arial" w:cs="Arial"/>
          <w:sz w:val="24"/>
          <w:szCs w:val="24"/>
        </w:rPr>
        <w:t>,</w:t>
      </w:r>
      <w:r w:rsidR="00C96089" w:rsidRPr="00DC6896">
        <w:rPr>
          <w:rFonts w:ascii="Arial" w:hAnsi="Arial" w:cs="Arial"/>
          <w:sz w:val="24"/>
          <w:szCs w:val="24"/>
        </w:rPr>
        <w:t xml:space="preserve"> when trimmed of all unsupported in the affidavits, comes down to </w:t>
      </w:r>
      <w:r w:rsidR="00D00AFA" w:rsidRPr="00DC6896">
        <w:rPr>
          <w:rFonts w:ascii="Arial" w:hAnsi="Arial" w:cs="Arial"/>
          <w:sz w:val="24"/>
          <w:szCs w:val="24"/>
        </w:rPr>
        <w:t>Respondent</w:t>
      </w:r>
      <w:r w:rsidR="00C96089" w:rsidRPr="00DC6896">
        <w:rPr>
          <w:rFonts w:ascii="Arial" w:hAnsi="Arial" w:cs="Arial"/>
          <w:sz w:val="24"/>
          <w:szCs w:val="24"/>
        </w:rPr>
        <w:t xml:space="preserve"> being interdicted from harassing </w:t>
      </w:r>
      <w:r w:rsidR="00D00AFA" w:rsidRPr="00DC6896">
        <w:rPr>
          <w:rFonts w:ascii="Arial" w:hAnsi="Arial" w:cs="Arial"/>
          <w:sz w:val="24"/>
          <w:szCs w:val="24"/>
        </w:rPr>
        <w:t>Applicant</w:t>
      </w:r>
      <w:r w:rsidR="00C96089" w:rsidRPr="00DC6896">
        <w:rPr>
          <w:rFonts w:ascii="Arial" w:hAnsi="Arial" w:cs="Arial"/>
          <w:sz w:val="24"/>
          <w:szCs w:val="24"/>
        </w:rPr>
        <w:t xml:space="preserve"> and the CEO </w:t>
      </w:r>
      <w:r w:rsidR="000A31A6" w:rsidRPr="00DC6896">
        <w:rPr>
          <w:rFonts w:ascii="Arial" w:hAnsi="Arial" w:cs="Arial"/>
          <w:sz w:val="24"/>
          <w:szCs w:val="24"/>
        </w:rPr>
        <w:t>(</w:t>
      </w:r>
      <w:r w:rsidR="00C96089" w:rsidRPr="00DC6896">
        <w:rPr>
          <w:rFonts w:ascii="Arial" w:hAnsi="Arial" w:cs="Arial"/>
          <w:sz w:val="24"/>
          <w:szCs w:val="24"/>
        </w:rPr>
        <w:t>Hannington</w:t>
      </w:r>
      <w:r w:rsidR="000A31A6" w:rsidRPr="00DC6896">
        <w:rPr>
          <w:rFonts w:ascii="Arial" w:hAnsi="Arial" w:cs="Arial"/>
          <w:sz w:val="24"/>
          <w:szCs w:val="24"/>
        </w:rPr>
        <w:t>)</w:t>
      </w:r>
      <w:r w:rsidR="00C96089" w:rsidRPr="00DC6896">
        <w:rPr>
          <w:rFonts w:ascii="Arial" w:hAnsi="Arial" w:cs="Arial"/>
          <w:sz w:val="24"/>
          <w:szCs w:val="24"/>
        </w:rPr>
        <w:t xml:space="preserve"> and from “</w:t>
      </w:r>
      <w:r w:rsidR="00C96089" w:rsidRPr="00DC6896">
        <w:rPr>
          <w:rFonts w:ascii="Arial" w:hAnsi="Arial" w:cs="Arial"/>
          <w:i/>
          <w:sz w:val="24"/>
          <w:szCs w:val="24"/>
        </w:rPr>
        <w:t xml:space="preserve">defaming the </w:t>
      </w:r>
      <w:r w:rsidR="00D00AFA" w:rsidRPr="00DC6896">
        <w:rPr>
          <w:rFonts w:ascii="Arial" w:hAnsi="Arial" w:cs="Arial"/>
          <w:i/>
          <w:sz w:val="24"/>
          <w:szCs w:val="24"/>
        </w:rPr>
        <w:t>Applicant</w:t>
      </w:r>
      <w:r w:rsidR="00C96089" w:rsidRPr="00DC6896">
        <w:rPr>
          <w:rFonts w:ascii="Arial" w:hAnsi="Arial" w:cs="Arial"/>
          <w:i/>
          <w:sz w:val="24"/>
          <w:szCs w:val="24"/>
        </w:rPr>
        <w:t xml:space="preserve"> and Hannington and or otherwise attempting to spread false narratives which would bring </w:t>
      </w:r>
      <w:r w:rsidR="00D00AFA" w:rsidRPr="00DC6896">
        <w:rPr>
          <w:rFonts w:ascii="Arial" w:hAnsi="Arial" w:cs="Arial"/>
          <w:i/>
          <w:sz w:val="24"/>
          <w:szCs w:val="24"/>
        </w:rPr>
        <w:t>Applicant</w:t>
      </w:r>
      <w:r w:rsidR="00C96089" w:rsidRPr="00DC6896">
        <w:rPr>
          <w:rFonts w:ascii="Arial" w:hAnsi="Arial" w:cs="Arial"/>
          <w:i/>
          <w:sz w:val="24"/>
          <w:szCs w:val="24"/>
        </w:rPr>
        <w:t xml:space="preserve"> and Hannington into disrepute</w:t>
      </w:r>
      <w:r w:rsidR="00C96089" w:rsidRPr="00DC6896">
        <w:rPr>
          <w:rFonts w:ascii="Arial" w:hAnsi="Arial" w:cs="Arial"/>
          <w:sz w:val="24"/>
          <w:szCs w:val="24"/>
        </w:rPr>
        <w:t>”</w:t>
      </w:r>
      <w:r w:rsidR="00C96089" w:rsidRPr="00DC6896">
        <w:rPr>
          <w:rFonts w:ascii="Arial" w:hAnsi="Arial" w:cs="Arial"/>
          <w:i/>
          <w:sz w:val="24"/>
          <w:szCs w:val="24"/>
        </w:rPr>
        <w:t>.</w:t>
      </w:r>
      <w:r w:rsidR="00C96089" w:rsidRPr="00DC6896">
        <w:rPr>
          <w:rFonts w:ascii="Arial" w:hAnsi="Arial" w:cs="Arial"/>
          <w:sz w:val="24"/>
          <w:szCs w:val="24"/>
        </w:rPr>
        <w:t xml:space="preserve">  </w:t>
      </w:r>
    </w:p>
    <w:p w14:paraId="77E42EEC" w14:textId="77777777" w:rsidR="00C96089" w:rsidRPr="00C96089" w:rsidRDefault="00C96089" w:rsidP="00831537">
      <w:pPr>
        <w:pStyle w:val="ListParagraph"/>
        <w:spacing w:before="240" w:after="0" w:line="480" w:lineRule="auto"/>
        <w:jc w:val="both"/>
        <w:rPr>
          <w:rFonts w:ascii="Arial" w:hAnsi="Arial" w:cs="Arial"/>
          <w:i/>
          <w:sz w:val="24"/>
          <w:szCs w:val="24"/>
        </w:rPr>
      </w:pPr>
    </w:p>
    <w:p w14:paraId="07E9118B" w14:textId="22A6E660" w:rsidR="00C96089" w:rsidRPr="00DC6896" w:rsidRDefault="00DC6896" w:rsidP="00DC6896">
      <w:pPr>
        <w:spacing w:before="240" w:after="0" w:line="480" w:lineRule="auto"/>
        <w:ind w:left="720" w:hanging="720"/>
        <w:jc w:val="both"/>
        <w:rPr>
          <w:rFonts w:ascii="Arial" w:hAnsi="Arial" w:cs="Arial"/>
          <w:sz w:val="24"/>
          <w:szCs w:val="24"/>
        </w:rPr>
      </w:pPr>
      <w:r>
        <w:rPr>
          <w:rFonts w:ascii="Arial" w:hAnsi="Arial" w:cs="Arial"/>
          <w:sz w:val="24"/>
          <w:szCs w:val="24"/>
        </w:rPr>
        <w:t>91.</w:t>
      </w:r>
      <w:r>
        <w:rPr>
          <w:rFonts w:ascii="Arial" w:hAnsi="Arial" w:cs="Arial"/>
          <w:sz w:val="24"/>
          <w:szCs w:val="24"/>
        </w:rPr>
        <w:tab/>
      </w:r>
      <w:r w:rsidR="00C96089" w:rsidRPr="00DC6896">
        <w:rPr>
          <w:rFonts w:ascii="Arial" w:hAnsi="Arial" w:cs="Arial"/>
          <w:sz w:val="24"/>
          <w:szCs w:val="24"/>
        </w:rPr>
        <w:t xml:space="preserve">This must be seen against the legal background.  </w:t>
      </w:r>
    </w:p>
    <w:p w14:paraId="1352B413" w14:textId="77777777" w:rsidR="00C96089" w:rsidRPr="00C96089" w:rsidRDefault="00C96089" w:rsidP="00831537">
      <w:pPr>
        <w:pStyle w:val="ListParagraph"/>
        <w:rPr>
          <w:rFonts w:ascii="Arial" w:hAnsi="Arial" w:cs="Arial"/>
          <w:sz w:val="24"/>
          <w:szCs w:val="24"/>
        </w:rPr>
      </w:pPr>
    </w:p>
    <w:p w14:paraId="66D307AE" w14:textId="681B37A6" w:rsidR="00C96089" w:rsidRPr="00DC6896" w:rsidRDefault="00DC6896" w:rsidP="00DC6896">
      <w:pPr>
        <w:spacing w:before="240" w:after="0" w:line="480" w:lineRule="auto"/>
        <w:ind w:left="720" w:hanging="720"/>
        <w:jc w:val="both"/>
        <w:rPr>
          <w:rFonts w:ascii="Arial" w:hAnsi="Arial" w:cs="Arial"/>
          <w:sz w:val="24"/>
          <w:szCs w:val="24"/>
        </w:rPr>
      </w:pPr>
      <w:r>
        <w:rPr>
          <w:rFonts w:ascii="Arial" w:hAnsi="Arial" w:cs="Arial"/>
          <w:sz w:val="24"/>
          <w:szCs w:val="24"/>
        </w:rPr>
        <w:t>92.</w:t>
      </w:r>
      <w:r>
        <w:rPr>
          <w:rFonts w:ascii="Arial" w:hAnsi="Arial" w:cs="Arial"/>
          <w:sz w:val="24"/>
          <w:szCs w:val="24"/>
        </w:rPr>
        <w:tab/>
      </w:r>
      <w:r w:rsidR="00C96089" w:rsidRPr="00DC6896">
        <w:rPr>
          <w:rFonts w:ascii="Arial" w:hAnsi="Arial" w:cs="Arial"/>
          <w:sz w:val="24"/>
          <w:szCs w:val="24"/>
        </w:rPr>
        <w:t xml:space="preserve">Dealing firstly with the allegation that </w:t>
      </w:r>
      <w:r w:rsidR="00D00AFA" w:rsidRPr="00DC6896">
        <w:rPr>
          <w:rFonts w:ascii="Arial" w:hAnsi="Arial" w:cs="Arial"/>
          <w:sz w:val="24"/>
          <w:szCs w:val="24"/>
        </w:rPr>
        <w:t>Respondent</w:t>
      </w:r>
      <w:r w:rsidR="00C96089" w:rsidRPr="00DC6896">
        <w:rPr>
          <w:rFonts w:ascii="Arial" w:hAnsi="Arial" w:cs="Arial"/>
          <w:sz w:val="24"/>
          <w:szCs w:val="24"/>
        </w:rPr>
        <w:t xml:space="preserve"> seeks to </w:t>
      </w:r>
      <w:r w:rsidR="00FD5D05" w:rsidRPr="00DC6896">
        <w:rPr>
          <w:rFonts w:ascii="Arial" w:hAnsi="Arial" w:cs="Arial"/>
          <w:sz w:val="24"/>
          <w:szCs w:val="24"/>
        </w:rPr>
        <w:t>“</w:t>
      </w:r>
      <w:r w:rsidR="00C96089" w:rsidRPr="00DC6896">
        <w:rPr>
          <w:rFonts w:ascii="Arial" w:hAnsi="Arial" w:cs="Arial"/>
          <w:i/>
          <w:sz w:val="24"/>
          <w:szCs w:val="24"/>
        </w:rPr>
        <w:t>extort</w:t>
      </w:r>
      <w:r w:rsidR="00FD5D05" w:rsidRPr="00DC6896">
        <w:rPr>
          <w:rFonts w:ascii="Arial" w:hAnsi="Arial" w:cs="Arial"/>
          <w:sz w:val="24"/>
          <w:szCs w:val="24"/>
        </w:rPr>
        <w:t>”</w:t>
      </w:r>
      <w:r w:rsidR="00C96089" w:rsidRPr="00DC6896">
        <w:rPr>
          <w:rFonts w:ascii="Arial" w:hAnsi="Arial" w:cs="Arial"/>
          <w:sz w:val="24"/>
          <w:szCs w:val="24"/>
        </w:rPr>
        <w:t xml:space="preserve"> it must be remembered that this crime is committed when a person unlawfully and intentionally obtains some advantage</w:t>
      </w:r>
      <w:r w:rsidR="00562FB4" w:rsidRPr="00DC6896">
        <w:rPr>
          <w:rFonts w:ascii="Arial" w:hAnsi="Arial" w:cs="Arial"/>
          <w:sz w:val="24"/>
          <w:szCs w:val="24"/>
        </w:rPr>
        <w:t>,</w:t>
      </w:r>
      <w:r w:rsidR="00C96089" w:rsidRPr="00DC6896">
        <w:rPr>
          <w:rFonts w:ascii="Arial" w:hAnsi="Arial" w:cs="Arial"/>
          <w:sz w:val="24"/>
          <w:szCs w:val="24"/>
        </w:rPr>
        <w:t xml:space="preserve"> which may be patrimonial</w:t>
      </w:r>
      <w:r w:rsidR="00562FB4" w:rsidRPr="00DC6896">
        <w:rPr>
          <w:rFonts w:ascii="Arial" w:hAnsi="Arial" w:cs="Arial"/>
          <w:sz w:val="24"/>
          <w:szCs w:val="24"/>
        </w:rPr>
        <w:t>,</w:t>
      </w:r>
      <w:r w:rsidR="00C96089" w:rsidRPr="00DC6896">
        <w:rPr>
          <w:rFonts w:ascii="Arial" w:hAnsi="Arial" w:cs="Arial"/>
          <w:sz w:val="24"/>
          <w:szCs w:val="24"/>
        </w:rPr>
        <w:t xml:space="preserve"> from another by subjecting the latter to pressure which induces that person to hand over the advantage.  The threat or pressure required as an element of extortion may be for example, one of defamation or as frequently hap</w:t>
      </w:r>
      <w:r w:rsidR="00FD5D05" w:rsidRPr="00DC6896">
        <w:rPr>
          <w:rFonts w:ascii="Arial" w:hAnsi="Arial" w:cs="Arial"/>
          <w:sz w:val="24"/>
          <w:szCs w:val="24"/>
        </w:rPr>
        <w:t>pens of arrest or prosecution</w:t>
      </w:r>
      <w:r w:rsidR="00C96089">
        <w:rPr>
          <w:rStyle w:val="FootnoteReference"/>
          <w:rFonts w:ascii="Arial" w:hAnsi="Arial" w:cs="Arial"/>
          <w:sz w:val="24"/>
          <w:szCs w:val="24"/>
        </w:rPr>
        <w:footnoteReference w:id="29"/>
      </w:r>
      <w:r w:rsidR="00C96089" w:rsidRPr="00DC6896">
        <w:rPr>
          <w:rFonts w:ascii="Arial" w:hAnsi="Arial" w:cs="Arial"/>
          <w:sz w:val="24"/>
          <w:szCs w:val="24"/>
        </w:rPr>
        <w:t xml:space="preserve">.  This threat may be express or implied by words or deeds.  The unlawfulness required for extortion </w:t>
      </w:r>
      <w:r w:rsidR="00396FFE" w:rsidRPr="00DC6896">
        <w:rPr>
          <w:rFonts w:ascii="Arial" w:hAnsi="Arial" w:cs="Arial"/>
          <w:sz w:val="24"/>
          <w:szCs w:val="24"/>
        </w:rPr>
        <w:t>is that the threat or intimidation must have been exercised unlawfully.  One must then look at the way in which the threat was made and the results envisaged.  As an example if an employer discovers that an employee has stolen money and threatens to lay a charge of theft with the police unless the employee returns the money the pressure is not exercise</w:t>
      </w:r>
      <w:r w:rsidR="00562FB4" w:rsidRPr="00DC6896">
        <w:rPr>
          <w:rFonts w:ascii="Arial" w:hAnsi="Arial" w:cs="Arial"/>
          <w:sz w:val="24"/>
          <w:szCs w:val="24"/>
        </w:rPr>
        <w:t>d</w:t>
      </w:r>
      <w:r w:rsidR="00396FFE" w:rsidRPr="00DC6896">
        <w:rPr>
          <w:rFonts w:ascii="Arial" w:hAnsi="Arial" w:cs="Arial"/>
          <w:sz w:val="24"/>
          <w:szCs w:val="24"/>
        </w:rPr>
        <w:t xml:space="preserve"> unlawfully because the employer is entitled by law to lay a charge of theft with the police says Snyman</w:t>
      </w:r>
      <w:r w:rsidR="00396FFE">
        <w:rPr>
          <w:rStyle w:val="FootnoteReference"/>
          <w:rFonts w:ascii="Arial" w:hAnsi="Arial" w:cs="Arial"/>
          <w:sz w:val="24"/>
          <w:szCs w:val="24"/>
        </w:rPr>
        <w:footnoteReference w:id="30"/>
      </w:r>
      <w:r w:rsidR="00396FFE" w:rsidRPr="00DC6896">
        <w:rPr>
          <w:rFonts w:ascii="Arial" w:hAnsi="Arial" w:cs="Arial"/>
          <w:sz w:val="24"/>
          <w:szCs w:val="24"/>
        </w:rPr>
        <w:t>.</w:t>
      </w:r>
    </w:p>
    <w:p w14:paraId="48DA82B1" w14:textId="77777777" w:rsidR="00396FFE" w:rsidRPr="00396FFE" w:rsidRDefault="00396FFE" w:rsidP="00831537">
      <w:pPr>
        <w:pStyle w:val="ListParagraph"/>
        <w:rPr>
          <w:rFonts w:ascii="Arial" w:hAnsi="Arial" w:cs="Arial"/>
          <w:sz w:val="24"/>
          <w:szCs w:val="24"/>
        </w:rPr>
      </w:pPr>
    </w:p>
    <w:p w14:paraId="01D48A09" w14:textId="7FA71C6E" w:rsidR="00396FFE" w:rsidRPr="00DC6896" w:rsidRDefault="00DC6896" w:rsidP="00DC6896">
      <w:pPr>
        <w:spacing w:before="240" w:after="0" w:line="480" w:lineRule="auto"/>
        <w:ind w:left="720" w:hanging="720"/>
        <w:jc w:val="both"/>
        <w:rPr>
          <w:rFonts w:ascii="Arial" w:hAnsi="Arial" w:cs="Arial"/>
          <w:sz w:val="24"/>
          <w:szCs w:val="24"/>
        </w:rPr>
      </w:pPr>
      <w:r>
        <w:rPr>
          <w:rFonts w:ascii="Arial" w:hAnsi="Arial" w:cs="Arial"/>
          <w:sz w:val="24"/>
          <w:szCs w:val="24"/>
        </w:rPr>
        <w:t>93.</w:t>
      </w:r>
      <w:r>
        <w:rPr>
          <w:rFonts w:ascii="Arial" w:hAnsi="Arial" w:cs="Arial"/>
          <w:sz w:val="24"/>
          <w:szCs w:val="24"/>
        </w:rPr>
        <w:tab/>
      </w:r>
      <w:r w:rsidR="00396FFE" w:rsidRPr="00DC6896">
        <w:rPr>
          <w:rFonts w:ascii="Arial" w:hAnsi="Arial" w:cs="Arial"/>
          <w:sz w:val="24"/>
          <w:szCs w:val="24"/>
        </w:rPr>
        <w:t>There are many circumstances in which it is lawful to exert pressure upon another person.  The unlawfulness lies in the way the pressure is used rather than the nature of pressure as explained in Principles of Criminal Law, Jonathan Burchell</w:t>
      </w:r>
      <w:r w:rsidR="00396FFE">
        <w:rPr>
          <w:rStyle w:val="FootnoteReference"/>
          <w:rFonts w:ascii="Arial" w:hAnsi="Arial" w:cs="Arial"/>
          <w:sz w:val="24"/>
          <w:szCs w:val="24"/>
        </w:rPr>
        <w:footnoteReference w:id="31"/>
      </w:r>
      <w:r w:rsidR="00FA11DF" w:rsidRPr="00DC6896">
        <w:rPr>
          <w:rFonts w:ascii="Arial" w:hAnsi="Arial" w:cs="Arial"/>
          <w:sz w:val="24"/>
          <w:szCs w:val="24"/>
        </w:rPr>
        <w:t xml:space="preserve">.  </w:t>
      </w:r>
      <w:r w:rsidR="00FD5D05" w:rsidRPr="00DC6896">
        <w:rPr>
          <w:rFonts w:ascii="Arial" w:hAnsi="Arial" w:cs="Arial"/>
          <w:sz w:val="24"/>
          <w:szCs w:val="24"/>
        </w:rPr>
        <w:t>Burchell</w:t>
      </w:r>
      <w:r w:rsidR="00396FFE" w:rsidRPr="00DC6896">
        <w:rPr>
          <w:rFonts w:ascii="Arial" w:hAnsi="Arial" w:cs="Arial"/>
          <w:sz w:val="24"/>
          <w:szCs w:val="24"/>
        </w:rPr>
        <w:t xml:space="preserve"> </w:t>
      </w:r>
      <w:r w:rsidR="00A62172" w:rsidRPr="00DC6896">
        <w:rPr>
          <w:rFonts w:ascii="Arial" w:hAnsi="Arial" w:cs="Arial"/>
          <w:sz w:val="24"/>
          <w:szCs w:val="24"/>
        </w:rPr>
        <w:t>suggests</w:t>
      </w:r>
      <w:r w:rsidR="00396FFE" w:rsidRPr="00DC6896">
        <w:rPr>
          <w:rFonts w:ascii="Arial" w:hAnsi="Arial" w:cs="Arial"/>
          <w:sz w:val="24"/>
          <w:szCs w:val="24"/>
        </w:rPr>
        <w:t xml:space="preserve"> that it must be unlawful to use that pressure for the purpose for which it is used.  This depends on the nature and circumstances of the threat.  The example given is that in instances of blackmail (a form of extortion) the mere revelation of the information that may be embarrassing to another is not self-evidently unlawful.  It is only unlawful if the objective of the threat is to exact some advantage which is not due to the extortioner</w:t>
      </w:r>
      <w:r w:rsidR="00562FB4" w:rsidRPr="00DC6896">
        <w:rPr>
          <w:rFonts w:ascii="Arial" w:hAnsi="Arial" w:cs="Arial"/>
          <w:sz w:val="24"/>
          <w:szCs w:val="24"/>
        </w:rPr>
        <w:t>,</w:t>
      </w:r>
      <w:r w:rsidR="00396FFE" w:rsidRPr="00DC6896">
        <w:rPr>
          <w:rFonts w:ascii="Arial" w:hAnsi="Arial" w:cs="Arial"/>
          <w:sz w:val="24"/>
          <w:szCs w:val="24"/>
        </w:rPr>
        <w:t xml:space="preserve"> that </w:t>
      </w:r>
      <w:r w:rsidR="00396FFE" w:rsidRPr="00DC6896">
        <w:rPr>
          <w:rFonts w:ascii="Arial" w:hAnsi="Arial" w:cs="Arial"/>
          <w:sz w:val="24"/>
          <w:szCs w:val="24"/>
        </w:rPr>
        <w:lastRenderedPageBreak/>
        <w:t>becoming unlawful.</w:t>
      </w:r>
      <w:r w:rsidR="00FD5D05" w:rsidRPr="00DC6896">
        <w:rPr>
          <w:rFonts w:ascii="Arial" w:hAnsi="Arial" w:cs="Arial"/>
          <w:sz w:val="24"/>
          <w:szCs w:val="24"/>
        </w:rPr>
        <w:t xml:space="preserve">  This makes it clear that in this matter </w:t>
      </w:r>
      <w:r w:rsidR="00D00AFA" w:rsidRPr="00DC6896">
        <w:rPr>
          <w:rFonts w:ascii="Arial" w:hAnsi="Arial" w:cs="Arial"/>
          <w:sz w:val="24"/>
          <w:szCs w:val="24"/>
        </w:rPr>
        <w:t>Respondent</w:t>
      </w:r>
      <w:r w:rsidR="00FD5D05" w:rsidRPr="00DC6896">
        <w:rPr>
          <w:rFonts w:ascii="Arial" w:hAnsi="Arial" w:cs="Arial"/>
          <w:sz w:val="24"/>
          <w:szCs w:val="24"/>
        </w:rPr>
        <w:t xml:space="preserve">’s version he was not attempting to gain an advantage which was not due to him – on the contrary he was on his version attempting to extract the R1.4 million due.  This immediately discloses </w:t>
      </w:r>
      <w:r w:rsidR="00517E82" w:rsidRPr="00DC6896">
        <w:rPr>
          <w:rFonts w:ascii="Arial" w:hAnsi="Arial" w:cs="Arial"/>
          <w:sz w:val="24"/>
          <w:szCs w:val="24"/>
        </w:rPr>
        <w:t xml:space="preserve">that </w:t>
      </w:r>
      <w:r w:rsidR="00FD5D05" w:rsidRPr="00DC6896">
        <w:rPr>
          <w:rFonts w:ascii="Arial" w:hAnsi="Arial" w:cs="Arial"/>
          <w:sz w:val="24"/>
          <w:szCs w:val="24"/>
        </w:rPr>
        <w:t xml:space="preserve">the </w:t>
      </w:r>
      <w:r w:rsidR="00D00AFA" w:rsidRPr="00DC6896">
        <w:rPr>
          <w:rFonts w:ascii="Arial" w:hAnsi="Arial" w:cs="Arial"/>
          <w:sz w:val="24"/>
          <w:szCs w:val="24"/>
        </w:rPr>
        <w:t>Applicant</w:t>
      </w:r>
      <w:r w:rsidR="00FD5D05" w:rsidRPr="00DC6896">
        <w:rPr>
          <w:rFonts w:ascii="Arial" w:hAnsi="Arial" w:cs="Arial"/>
          <w:sz w:val="24"/>
          <w:szCs w:val="24"/>
        </w:rPr>
        <w:t>’s reliance on extortion cannot succeed.</w:t>
      </w:r>
      <w:r w:rsidR="00117D1C">
        <w:rPr>
          <w:rStyle w:val="FootnoteReference"/>
          <w:rFonts w:ascii="Arial" w:hAnsi="Arial" w:cs="Arial"/>
          <w:sz w:val="24"/>
          <w:szCs w:val="24"/>
        </w:rPr>
        <w:footnoteReference w:id="32"/>
      </w:r>
      <w:r w:rsidR="00117D1C" w:rsidRPr="00DC6896">
        <w:rPr>
          <w:rFonts w:ascii="Arial" w:hAnsi="Arial" w:cs="Arial"/>
          <w:sz w:val="24"/>
          <w:szCs w:val="24"/>
        </w:rPr>
        <w:t xml:space="preserve">  This accords with decisions such as </w:t>
      </w:r>
      <w:r w:rsidR="00117D1C" w:rsidRPr="00DC6896">
        <w:rPr>
          <w:rFonts w:ascii="Arial" w:hAnsi="Arial" w:cs="Arial"/>
          <w:b/>
          <w:sz w:val="24"/>
          <w:szCs w:val="24"/>
        </w:rPr>
        <w:t>M</w:t>
      </w:r>
      <w:r w:rsidR="00646385" w:rsidRPr="00DC6896">
        <w:rPr>
          <w:rFonts w:ascii="Arial" w:hAnsi="Arial" w:cs="Arial"/>
          <w:b/>
          <w:sz w:val="24"/>
          <w:szCs w:val="24"/>
        </w:rPr>
        <w:t>a</w:t>
      </w:r>
      <w:r w:rsidR="00117D1C" w:rsidRPr="00DC6896">
        <w:rPr>
          <w:rFonts w:ascii="Arial" w:hAnsi="Arial" w:cs="Arial"/>
          <w:b/>
          <w:sz w:val="24"/>
          <w:szCs w:val="24"/>
        </w:rPr>
        <w:t>homed</w:t>
      </w:r>
      <w:r w:rsidR="00A02548">
        <w:rPr>
          <w:rStyle w:val="FootnoteReference"/>
          <w:rFonts w:ascii="Arial" w:hAnsi="Arial" w:cs="Arial"/>
          <w:b/>
          <w:sz w:val="24"/>
          <w:szCs w:val="24"/>
        </w:rPr>
        <w:footnoteReference w:id="33"/>
      </w:r>
      <w:r w:rsidR="00117D1C" w:rsidRPr="00DC6896">
        <w:rPr>
          <w:rFonts w:ascii="Arial" w:hAnsi="Arial" w:cs="Arial"/>
          <w:sz w:val="24"/>
          <w:szCs w:val="24"/>
        </w:rPr>
        <w:t xml:space="preserve"> and </w:t>
      </w:r>
      <w:r w:rsidR="00117D1C" w:rsidRPr="00DC6896">
        <w:rPr>
          <w:rFonts w:ascii="Arial" w:hAnsi="Arial" w:cs="Arial"/>
          <w:b/>
          <w:sz w:val="24"/>
          <w:szCs w:val="24"/>
        </w:rPr>
        <w:t>Mntonints</w:t>
      </w:r>
      <w:r w:rsidR="00646385" w:rsidRPr="00DC6896">
        <w:rPr>
          <w:rFonts w:ascii="Arial" w:hAnsi="Arial" w:cs="Arial"/>
          <w:b/>
          <w:sz w:val="24"/>
          <w:szCs w:val="24"/>
        </w:rPr>
        <w:t>h</w:t>
      </w:r>
      <w:r w:rsidR="00117D1C" w:rsidRPr="00DC6896">
        <w:rPr>
          <w:rFonts w:ascii="Arial" w:hAnsi="Arial" w:cs="Arial"/>
          <w:b/>
          <w:sz w:val="24"/>
          <w:szCs w:val="24"/>
        </w:rPr>
        <w:t>i</w:t>
      </w:r>
      <w:r w:rsidR="00A02548">
        <w:rPr>
          <w:rStyle w:val="FootnoteReference"/>
          <w:rFonts w:ascii="Arial" w:hAnsi="Arial" w:cs="Arial"/>
          <w:b/>
          <w:sz w:val="24"/>
          <w:szCs w:val="24"/>
        </w:rPr>
        <w:footnoteReference w:id="34"/>
      </w:r>
      <w:r w:rsidR="00117D1C" w:rsidRPr="00DC6896">
        <w:rPr>
          <w:rFonts w:ascii="Arial" w:hAnsi="Arial" w:cs="Arial"/>
          <w:sz w:val="24"/>
          <w:szCs w:val="24"/>
        </w:rPr>
        <w:t xml:space="preserve"> and I do not agree with </w:t>
      </w:r>
      <w:r w:rsidR="00117D1C" w:rsidRPr="00DC6896">
        <w:rPr>
          <w:rFonts w:ascii="Arial" w:hAnsi="Arial" w:cs="Arial"/>
          <w:b/>
          <w:sz w:val="24"/>
          <w:szCs w:val="24"/>
        </w:rPr>
        <w:t>Snyman</w:t>
      </w:r>
      <w:r w:rsidR="00117D1C" w:rsidRPr="00DC6896">
        <w:rPr>
          <w:rFonts w:ascii="Arial" w:hAnsi="Arial" w:cs="Arial"/>
          <w:sz w:val="24"/>
          <w:szCs w:val="24"/>
        </w:rPr>
        <w:t xml:space="preserve"> </w:t>
      </w:r>
      <w:r w:rsidR="00A02548" w:rsidRPr="00DC6896">
        <w:rPr>
          <w:rFonts w:ascii="Arial" w:hAnsi="Arial" w:cs="Arial"/>
          <w:sz w:val="24"/>
          <w:szCs w:val="24"/>
        </w:rPr>
        <w:t>(</w:t>
      </w:r>
      <w:r w:rsidR="00117D1C" w:rsidRPr="00DC6896">
        <w:rPr>
          <w:rFonts w:ascii="Arial" w:hAnsi="Arial" w:cs="Arial"/>
          <w:i/>
          <w:sz w:val="24"/>
          <w:szCs w:val="24"/>
        </w:rPr>
        <w:t>supra</w:t>
      </w:r>
      <w:r w:rsidR="00117D1C" w:rsidRPr="00DC6896">
        <w:rPr>
          <w:rFonts w:ascii="Arial" w:hAnsi="Arial" w:cs="Arial"/>
          <w:sz w:val="24"/>
          <w:szCs w:val="24"/>
        </w:rPr>
        <w:t xml:space="preserve">) 418 that these decisions are wrong and </w:t>
      </w:r>
      <w:r w:rsidR="00B65877" w:rsidRPr="00DC6896">
        <w:rPr>
          <w:rFonts w:ascii="Arial" w:hAnsi="Arial" w:cs="Arial"/>
          <w:sz w:val="24"/>
          <w:szCs w:val="24"/>
        </w:rPr>
        <w:t xml:space="preserve">I </w:t>
      </w:r>
      <w:r w:rsidR="00117D1C" w:rsidRPr="00DC6896">
        <w:rPr>
          <w:rFonts w:ascii="Arial" w:hAnsi="Arial" w:cs="Arial"/>
          <w:sz w:val="24"/>
          <w:szCs w:val="24"/>
        </w:rPr>
        <w:t xml:space="preserve">following the </w:t>
      </w:r>
      <w:r w:rsidR="00A02548" w:rsidRPr="00DC6896">
        <w:rPr>
          <w:rFonts w:ascii="Arial" w:hAnsi="Arial" w:cs="Arial"/>
          <w:sz w:val="24"/>
          <w:szCs w:val="24"/>
        </w:rPr>
        <w:t xml:space="preserve">authority </w:t>
      </w:r>
      <w:r w:rsidR="00117D1C" w:rsidRPr="00DC6896">
        <w:rPr>
          <w:rFonts w:ascii="Arial" w:hAnsi="Arial" w:cs="Arial"/>
          <w:sz w:val="24"/>
          <w:szCs w:val="24"/>
        </w:rPr>
        <w:t xml:space="preserve">in this </w:t>
      </w:r>
      <w:r w:rsidR="00B65877" w:rsidRPr="00DC6896">
        <w:rPr>
          <w:rFonts w:ascii="Arial" w:hAnsi="Arial" w:cs="Arial"/>
          <w:sz w:val="24"/>
          <w:szCs w:val="24"/>
        </w:rPr>
        <w:t>division which I am persuaded is clearly wrong</w:t>
      </w:r>
      <w:r w:rsidR="00117D1C" w:rsidRPr="00DC6896">
        <w:rPr>
          <w:rFonts w:ascii="Arial" w:hAnsi="Arial" w:cs="Arial"/>
          <w:sz w:val="24"/>
          <w:szCs w:val="24"/>
        </w:rPr>
        <w:t xml:space="preserve">.  </w:t>
      </w:r>
      <w:r w:rsidR="00FD5D05" w:rsidRPr="00DC6896">
        <w:rPr>
          <w:rFonts w:ascii="Arial" w:hAnsi="Arial" w:cs="Arial"/>
          <w:sz w:val="24"/>
          <w:szCs w:val="24"/>
        </w:rPr>
        <w:t xml:space="preserve"> </w:t>
      </w:r>
      <w:r w:rsidR="00117D1C" w:rsidRPr="00DC6896">
        <w:rPr>
          <w:rFonts w:ascii="Arial" w:hAnsi="Arial" w:cs="Arial"/>
          <w:sz w:val="24"/>
          <w:szCs w:val="24"/>
        </w:rPr>
        <w:t xml:space="preserve"> </w:t>
      </w:r>
      <w:r w:rsidR="00396FFE" w:rsidRPr="00DC6896">
        <w:rPr>
          <w:rFonts w:ascii="Arial" w:hAnsi="Arial" w:cs="Arial"/>
          <w:sz w:val="24"/>
          <w:szCs w:val="24"/>
        </w:rPr>
        <w:t xml:space="preserve">  </w:t>
      </w:r>
    </w:p>
    <w:p w14:paraId="51C0248E" w14:textId="77777777" w:rsidR="00396FFE" w:rsidRPr="00396FFE" w:rsidRDefault="00396FFE" w:rsidP="00831537">
      <w:pPr>
        <w:pStyle w:val="ListParagraph"/>
        <w:rPr>
          <w:rFonts w:ascii="Arial" w:hAnsi="Arial" w:cs="Arial"/>
          <w:sz w:val="24"/>
          <w:szCs w:val="24"/>
        </w:rPr>
      </w:pPr>
    </w:p>
    <w:p w14:paraId="534738A6" w14:textId="5E75C90A" w:rsidR="00396FFE" w:rsidRPr="00DC6896" w:rsidRDefault="00DC6896" w:rsidP="00DC6896">
      <w:pPr>
        <w:spacing w:before="240" w:after="0" w:line="480" w:lineRule="auto"/>
        <w:ind w:left="720" w:hanging="720"/>
        <w:jc w:val="both"/>
        <w:rPr>
          <w:rFonts w:ascii="Arial" w:hAnsi="Arial" w:cs="Arial"/>
          <w:sz w:val="24"/>
          <w:szCs w:val="24"/>
        </w:rPr>
      </w:pPr>
      <w:r>
        <w:rPr>
          <w:rFonts w:ascii="Arial" w:hAnsi="Arial" w:cs="Arial"/>
          <w:sz w:val="24"/>
          <w:szCs w:val="24"/>
        </w:rPr>
        <w:t>94.</w:t>
      </w:r>
      <w:r>
        <w:rPr>
          <w:rFonts w:ascii="Arial" w:hAnsi="Arial" w:cs="Arial"/>
          <w:sz w:val="24"/>
          <w:szCs w:val="24"/>
        </w:rPr>
        <w:tab/>
      </w:r>
      <w:r w:rsidR="00396FFE" w:rsidRPr="00DC6896">
        <w:rPr>
          <w:rFonts w:ascii="Arial" w:hAnsi="Arial" w:cs="Arial"/>
          <w:sz w:val="24"/>
          <w:szCs w:val="24"/>
        </w:rPr>
        <w:t xml:space="preserve">Burchell points out that it is not unlawful to institute legal proceedings in order to assert one’s rights.  It is thus, in principle, not necessarily unlawful to threaten that legal proceedings will be instituted unless some advantage is obtained.  It is only unlawful if the advantage was not due.  </w:t>
      </w:r>
    </w:p>
    <w:p w14:paraId="6E5519B5" w14:textId="77777777" w:rsidR="00396FFE" w:rsidRPr="00396FFE" w:rsidRDefault="00396FFE" w:rsidP="00831537">
      <w:pPr>
        <w:pStyle w:val="ListParagraph"/>
        <w:rPr>
          <w:rFonts w:ascii="Arial" w:hAnsi="Arial" w:cs="Arial"/>
          <w:sz w:val="24"/>
          <w:szCs w:val="24"/>
        </w:rPr>
      </w:pPr>
    </w:p>
    <w:p w14:paraId="51C83A0D" w14:textId="093C74FF" w:rsidR="00396FFE" w:rsidRPr="00DC6896" w:rsidRDefault="00DC6896" w:rsidP="00DC6896">
      <w:pPr>
        <w:spacing w:before="240" w:after="0" w:line="480" w:lineRule="auto"/>
        <w:ind w:left="720" w:hanging="720"/>
        <w:jc w:val="both"/>
        <w:rPr>
          <w:rFonts w:ascii="Arial" w:hAnsi="Arial" w:cs="Arial"/>
          <w:sz w:val="24"/>
          <w:szCs w:val="24"/>
        </w:rPr>
      </w:pPr>
      <w:r>
        <w:rPr>
          <w:rFonts w:ascii="Arial" w:hAnsi="Arial" w:cs="Arial"/>
          <w:sz w:val="24"/>
          <w:szCs w:val="24"/>
        </w:rPr>
        <w:t>95.</w:t>
      </w:r>
      <w:r>
        <w:rPr>
          <w:rFonts w:ascii="Arial" w:hAnsi="Arial" w:cs="Arial"/>
          <w:sz w:val="24"/>
          <w:szCs w:val="24"/>
        </w:rPr>
        <w:tab/>
      </w:r>
      <w:r w:rsidR="00396FFE" w:rsidRPr="00DC6896">
        <w:rPr>
          <w:rFonts w:ascii="Arial" w:hAnsi="Arial" w:cs="Arial"/>
          <w:sz w:val="24"/>
          <w:szCs w:val="24"/>
        </w:rPr>
        <w:t xml:space="preserve">The question at all times in this matter, is that on </w:t>
      </w:r>
      <w:r w:rsidR="00D00AFA" w:rsidRPr="00DC6896">
        <w:rPr>
          <w:rFonts w:ascii="Arial" w:hAnsi="Arial" w:cs="Arial"/>
          <w:sz w:val="24"/>
          <w:szCs w:val="24"/>
        </w:rPr>
        <w:t>Respondent</w:t>
      </w:r>
      <w:r w:rsidR="00396FFE" w:rsidRPr="00DC6896">
        <w:rPr>
          <w:rFonts w:ascii="Arial" w:hAnsi="Arial" w:cs="Arial"/>
          <w:sz w:val="24"/>
          <w:szCs w:val="24"/>
        </w:rPr>
        <w:t>’s version what he sought to obtain</w:t>
      </w:r>
      <w:r w:rsidR="00562FB4" w:rsidRPr="00DC6896">
        <w:rPr>
          <w:rFonts w:ascii="Arial" w:hAnsi="Arial" w:cs="Arial"/>
          <w:sz w:val="24"/>
          <w:szCs w:val="24"/>
        </w:rPr>
        <w:t>,</w:t>
      </w:r>
      <w:r w:rsidR="00396FFE" w:rsidRPr="00DC6896">
        <w:rPr>
          <w:rFonts w:ascii="Arial" w:hAnsi="Arial" w:cs="Arial"/>
          <w:sz w:val="24"/>
          <w:szCs w:val="24"/>
        </w:rPr>
        <w:t xml:space="preserve"> </w:t>
      </w:r>
      <w:r w:rsidR="000A31A6" w:rsidRPr="00DC6896">
        <w:rPr>
          <w:rFonts w:ascii="Arial" w:hAnsi="Arial" w:cs="Arial"/>
          <w:sz w:val="24"/>
          <w:szCs w:val="24"/>
        </w:rPr>
        <w:t>(</w:t>
      </w:r>
      <w:r w:rsidR="00396FFE" w:rsidRPr="00DC6896">
        <w:rPr>
          <w:rFonts w:ascii="Arial" w:hAnsi="Arial" w:cs="Arial"/>
          <w:sz w:val="24"/>
          <w:szCs w:val="24"/>
        </w:rPr>
        <w:t>the payment of the R1.4 million</w:t>
      </w:r>
      <w:r w:rsidR="000A31A6" w:rsidRPr="00DC6896">
        <w:rPr>
          <w:rFonts w:ascii="Arial" w:hAnsi="Arial" w:cs="Arial"/>
          <w:sz w:val="24"/>
          <w:szCs w:val="24"/>
        </w:rPr>
        <w:t>)</w:t>
      </w:r>
      <w:r w:rsidR="00396FFE" w:rsidRPr="00DC6896">
        <w:rPr>
          <w:rFonts w:ascii="Arial" w:hAnsi="Arial" w:cs="Arial"/>
          <w:sz w:val="24"/>
          <w:szCs w:val="24"/>
        </w:rPr>
        <w:t>, was a sum due to him and therefore not an advantage not due which he attempted to obtain by extortion.</w:t>
      </w:r>
      <w:r w:rsidR="000A31A6" w:rsidRPr="00DC6896">
        <w:rPr>
          <w:rFonts w:ascii="Arial" w:hAnsi="Arial" w:cs="Arial"/>
          <w:sz w:val="24"/>
          <w:szCs w:val="24"/>
        </w:rPr>
        <w:t xml:space="preserve">  That this was not due is insufficiently dealt with not only in the founding affidavit but also in reply.</w:t>
      </w:r>
      <w:r w:rsidR="00396FFE" w:rsidRPr="00DC6896">
        <w:rPr>
          <w:rFonts w:ascii="Arial" w:hAnsi="Arial" w:cs="Arial"/>
          <w:sz w:val="24"/>
          <w:szCs w:val="24"/>
        </w:rPr>
        <w:t xml:space="preserve">  </w:t>
      </w:r>
    </w:p>
    <w:p w14:paraId="0967E3F6" w14:textId="77777777" w:rsidR="00396FFE" w:rsidRPr="00396FFE" w:rsidRDefault="00396FFE" w:rsidP="00831537">
      <w:pPr>
        <w:pStyle w:val="ListParagraph"/>
        <w:rPr>
          <w:rFonts w:ascii="Arial" w:hAnsi="Arial" w:cs="Arial"/>
          <w:sz w:val="24"/>
          <w:szCs w:val="24"/>
        </w:rPr>
      </w:pPr>
    </w:p>
    <w:p w14:paraId="71A102AC" w14:textId="60819DC0" w:rsidR="00396FFE" w:rsidRPr="00DC6896" w:rsidRDefault="00DC6896" w:rsidP="00DC6896">
      <w:pPr>
        <w:spacing w:before="240" w:after="0" w:line="480" w:lineRule="auto"/>
        <w:ind w:left="720" w:hanging="720"/>
        <w:jc w:val="both"/>
        <w:rPr>
          <w:rFonts w:ascii="Arial" w:hAnsi="Arial" w:cs="Arial"/>
          <w:sz w:val="24"/>
          <w:szCs w:val="24"/>
        </w:rPr>
      </w:pPr>
      <w:r>
        <w:rPr>
          <w:rFonts w:ascii="Arial" w:hAnsi="Arial" w:cs="Arial"/>
          <w:sz w:val="24"/>
          <w:szCs w:val="24"/>
        </w:rPr>
        <w:t>96.</w:t>
      </w:r>
      <w:r>
        <w:rPr>
          <w:rFonts w:ascii="Arial" w:hAnsi="Arial" w:cs="Arial"/>
          <w:sz w:val="24"/>
          <w:szCs w:val="24"/>
        </w:rPr>
        <w:tab/>
      </w:r>
      <w:r w:rsidR="00396FFE" w:rsidRPr="00DC6896">
        <w:rPr>
          <w:rFonts w:ascii="Arial" w:hAnsi="Arial" w:cs="Arial"/>
          <w:sz w:val="24"/>
          <w:szCs w:val="24"/>
        </w:rPr>
        <w:t xml:space="preserve">As previously said the unlawfulness lies in the way that the pressure is used rather than its nature and it must be found to be unlawful to use that pressure for the purpose for which it is used.  This is determined largely by the nature and circumstances of the threat.  </w:t>
      </w:r>
    </w:p>
    <w:p w14:paraId="48F06410" w14:textId="77777777" w:rsidR="00396FFE" w:rsidRPr="00396FFE" w:rsidRDefault="00396FFE" w:rsidP="00831537">
      <w:pPr>
        <w:pStyle w:val="ListParagraph"/>
        <w:rPr>
          <w:rFonts w:ascii="Arial" w:hAnsi="Arial" w:cs="Arial"/>
          <w:sz w:val="24"/>
          <w:szCs w:val="24"/>
        </w:rPr>
      </w:pPr>
    </w:p>
    <w:p w14:paraId="493BA316" w14:textId="41EDA65A" w:rsidR="00396FFE" w:rsidRPr="00DC6896" w:rsidRDefault="00DC6896" w:rsidP="00DC6896">
      <w:pPr>
        <w:spacing w:before="240" w:after="0" w:line="480" w:lineRule="auto"/>
        <w:ind w:left="720" w:hanging="720"/>
        <w:jc w:val="both"/>
        <w:rPr>
          <w:rFonts w:ascii="Arial" w:hAnsi="Arial" w:cs="Arial"/>
          <w:sz w:val="24"/>
          <w:szCs w:val="24"/>
        </w:rPr>
      </w:pPr>
      <w:r>
        <w:rPr>
          <w:rFonts w:ascii="Arial" w:hAnsi="Arial" w:cs="Arial"/>
          <w:sz w:val="24"/>
          <w:szCs w:val="24"/>
        </w:rPr>
        <w:lastRenderedPageBreak/>
        <w:t>97.</w:t>
      </w:r>
      <w:r>
        <w:rPr>
          <w:rFonts w:ascii="Arial" w:hAnsi="Arial" w:cs="Arial"/>
          <w:sz w:val="24"/>
          <w:szCs w:val="24"/>
        </w:rPr>
        <w:tab/>
      </w:r>
      <w:r w:rsidR="00396FFE" w:rsidRPr="00DC6896">
        <w:rPr>
          <w:rFonts w:ascii="Arial" w:hAnsi="Arial" w:cs="Arial"/>
          <w:sz w:val="24"/>
          <w:szCs w:val="24"/>
        </w:rPr>
        <w:t>This overlaps somewhat with the crime of compounding.  This consists in unlawfully and intentionally agreeing</w:t>
      </w:r>
      <w:r w:rsidR="00562FB4" w:rsidRPr="00DC6896">
        <w:rPr>
          <w:rFonts w:ascii="Arial" w:hAnsi="Arial" w:cs="Arial"/>
          <w:sz w:val="24"/>
          <w:szCs w:val="24"/>
        </w:rPr>
        <w:t>,</w:t>
      </w:r>
      <w:r w:rsidR="00396FFE" w:rsidRPr="00DC6896">
        <w:rPr>
          <w:rFonts w:ascii="Arial" w:hAnsi="Arial" w:cs="Arial"/>
          <w:sz w:val="24"/>
          <w:szCs w:val="24"/>
        </w:rPr>
        <w:t xml:space="preserve"> for reward</w:t>
      </w:r>
      <w:r w:rsidR="00562FB4" w:rsidRPr="00DC6896">
        <w:rPr>
          <w:rFonts w:ascii="Arial" w:hAnsi="Arial" w:cs="Arial"/>
          <w:sz w:val="24"/>
          <w:szCs w:val="24"/>
        </w:rPr>
        <w:t>,</w:t>
      </w:r>
      <w:r w:rsidR="00396FFE" w:rsidRPr="00DC6896">
        <w:rPr>
          <w:rFonts w:ascii="Arial" w:hAnsi="Arial" w:cs="Arial"/>
          <w:sz w:val="24"/>
          <w:szCs w:val="24"/>
        </w:rPr>
        <w:t xml:space="preserve"> not to prosecute a crime which is punishable otherwise than by a fine only.  In essence, compounding arises </w:t>
      </w:r>
      <w:r w:rsidR="00D97EE7" w:rsidRPr="00DC6896">
        <w:rPr>
          <w:rFonts w:ascii="Arial" w:hAnsi="Arial" w:cs="Arial"/>
          <w:sz w:val="24"/>
          <w:szCs w:val="24"/>
        </w:rPr>
        <w:t xml:space="preserve">where someone agrees not to prosecute on condition that a reward is paid to him.  The obtaining of a reward means an advantage which operates as a </w:t>
      </w:r>
      <w:r w:rsidR="00D97EE7" w:rsidRPr="00DC6896">
        <w:rPr>
          <w:rFonts w:ascii="Arial" w:hAnsi="Arial" w:cs="Arial"/>
          <w:i/>
          <w:sz w:val="24"/>
          <w:szCs w:val="24"/>
        </w:rPr>
        <w:t>quid pro quo</w:t>
      </w:r>
      <w:r w:rsidR="00D97EE7" w:rsidRPr="00DC6896">
        <w:rPr>
          <w:rFonts w:ascii="Arial" w:hAnsi="Arial" w:cs="Arial"/>
          <w:sz w:val="24"/>
          <w:szCs w:val="24"/>
        </w:rPr>
        <w:t>.  The question was posed as to whether someone obtains a “</w:t>
      </w:r>
      <w:r w:rsidR="00D97EE7" w:rsidRPr="00DC6896">
        <w:rPr>
          <w:rFonts w:ascii="Arial" w:hAnsi="Arial" w:cs="Arial"/>
          <w:i/>
          <w:sz w:val="24"/>
          <w:szCs w:val="24"/>
        </w:rPr>
        <w:t>reward</w:t>
      </w:r>
      <w:r w:rsidR="00D97EE7" w:rsidRPr="00DC6896">
        <w:rPr>
          <w:rFonts w:ascii="Arial" w:hAnsi="Arial" w:cs="Arial"/>
          <w:sz w:val="24"/>
          <w:szCs w:val="24"/>
        </w:rPr>
        <w:t xml:space="preserve">” if what he gets is his own property, Kuper J holding that he does not in </w:t>
      </w:r>
      <w:r w:rsidR="00D97EE7" w:rsidRPr="00DC6896">
        <w:rPr>
          <w:rFonts w:ascii="Arial" w:hAnsi="Arial" w:cs="Arial"/>
          <w:b/>
          <w:sz w:val="24"/>
          <w:szCs w:val="24"/>
        </w:rPr>
        <w:t>Du Ploy NO v National Industrial Credit Corporation Ltd</w:t>
      </w:r>
      <w:r w:rsidR="00D97EE7">
        <w:rPr>
          <w:rStyle w:val="FootnoteReference"/>
          <w:rFonts w:ascii="Arial" w:hAnsi="Arial" w:cs="Arial"/>
          <w:sz w:val="24"/>
          <w:szCs w:val="24"/>
        </w:rPr>
        <w:footnoteReference w:id="35"/>
      </w:r>
      <w:r w:rsidR="00D97EE7" w:rsidRPr="00DC6896">
        <w:rPr>
          <w:rFonts w:ascii="Arial" w:hAnsi="Arial" w:cs="Arial"/>
          <w:sz w:val="24"/>
          <w:szCs w:val="24"/>
        </w:rPr>
        <w:t xml:space="preserve">.  The reasoning was that what is </w:t>
      </w:r>
      <w:r w:rsidR="00D97EE7" w:rsidRPr="00DC6896">
        <w:rPr>
          <w:rFonts w:ascii="Arial" w:hAnsi="Arial" w:cs="Arial"/>
          <w:i/>
          <w:sz w:val="24"/>
          <w:szCs w:val="24"/>
        </w:rPr>
        <w:t>“reprobated by the law</w:t>
      </w:r>
      <w:r w:rsidR="00D97EE7" w:rsidRPr="00DC6896">
        <w:rPr>
          <w:rFonts w:ascii="Arial" w:hAnsi="Arial" w:cs="Arial"/>
          <w:sz w:val="24"/>
          <w:szCs w:val="24"/>
        </w:rPr>
        <w:t xml:space="preserve">” in punishing compounding is </w:t>
      </w:r>
      <w:r w:rsidR="00D97EE7" w:rsidRPr="00DC6896">
        <w:rPr>
          <w:rFonts w:ascii="Arial" w:hAnsi="Arial" w:cs="Arial"/>
          <w:i/>
          <w:sz w:val="24"/>
          <w:szCs w:val="24"/>
        </w:rPr>
        <w:t>“the taint</w:t>
      </w:r>
      <w:r w:rsidR="00D97EE7" w:rsidRPr="00DC6896">
        <w:rPr>
          <w:rFonts w:ascii="Arial" w:hAnsi="Arial" w:cs="Arial"/>
          <w:sz w:val="24"/>
          <w:szCs w:val="24"/>
        </w:rPr>
        <w:t xml:space="preserve">” of extortion which is attached to the transaction when someone receives anything </w:t>
      </w:r>
      <w:r w:rsidR="00562FB4" w:rsidRPr="00DC6896">
        <w:rPr>
          <w:rFonts w:ascii="Arial" w:hAnsi="Arial" w:cs="Arial"/>
          <w:sz w:val="24"/>
          <w:szCs w:val="24"/>
        </w:rPr>
        <w:t>t</w:t>
      </w:r>
      <w:r w:rsidR="00D97EE7" w:rsidRPr="00DC6896">
        <w:rPr>
          <w:rFonts w:ascii="Arial" w:hAnsi="Arial" w:cs="Arial"/>
          <w:sz w:val="24"/>
          <w:szCs w:val="24"/>
        </w:rPr>
        <w:t>o which that person is entitled to.  A person is entitled to return of his own property</w:t>
      </w:r>
      <w:r w:rsidR="00562FB4" w:rsidRPr="00DC6896">
        <w:rPr>
          <w:rFonts w:ascii="Arial" w:hAnsi="Arial" w:cs="Arial"/>
          <w:sz w:val="24"/>
          <w:szCs w:val="24"/>
        </w:rPr>
        <w:t>,</w:t>
      </w:r>
      <w:r w:rsidR="00D97EE7" w:rsidRPr="00DC6896">
        <w:rPr>
          <w:rFonts w:ascii="Arial" w:hAnsi="Arial" w:cs="Arial"/>
          <w:sz w:val="24"/>
          <w:szCs w:val="24"/>
        </w:rPr>
        <w:t xml:space="preserve"> therefor </w:t>
      </w:r>
      <w:r w:rsidR="00562FB4" w:rsidRPr="00DC6896">
        <w:rPr>
          <w:rFonts w:ascii="Arial" w:hAnsi="Arial" w:cs="Arial"/>
          <w:sz w:val="24"/>
          <w:szCs w:val="24"/>
        </w:rPr>
        <w:t>i</w:t>
      </w:r>
      <w:r w:rsidR="00D97EE7" w:rsidRPr="00DC6896">
        <w:rPr>
          <w:rFonts w:ascii="Arial" w:hAnsi="Arial" w:cs="Arial"/>
          <w:sz w:val="24"/>
          <w:szCs w:val="24"/>
        </w:rPr>
        <w:t xml:space="preserve">n agreeing </w:t>
      </w:r>
      <w:r w:rsidR="00562FB4" w:rsidRPr="00DC6896">
        <w:rPr>
          <w:rFonts w:ascii="Arial" w:hAnsi="Arial" w:cs="Arial"/>
          <w:sz w:val="24"/>
          <w:szCs w:val="24"/>
        </w:rPr>
        <w:t>n</w:t>
      </w:r>
      <w:r w:rsidR="00D97EE7" w:rsidRPr="00DC6896">
        <w:rPr>
          <w:rFonts w:ascii="Arial" w:hAnsi="Arial" w:cs="Arial"/>
          <w:sz w:val="24"/>
          <w:szCs w:val="24"/>
        </w:rPr>
        <w:t xml:space="preserve">ot to prosecute in consideration for its return is not receiving something to which he is not entitled to.  </w:t>
      </w:r>
    </w:p>
    <w:p w14:paraId="0FEC64B4" w14:textId="77777777" w:rsidR="00D97EE7" w:rsidRPr="00D97EE7" w:rsidRDefault="00D97EE7" w:rsidP="00831537">
      <w:pPr>
        <w:pStyle w:val="ListParagraph"/>
        <w:rPr>
          <w:rFonts w:ascii="Arial" w:hAnsi="Arial" w:cs="Arial"/>
          <w:sz w:val="24"/>
          <w:szCs w:val="24"/>
        </w:rPr>
      </w:pPr>
    </w:p>
    <w:p w14:paraId="7ADFFB78" w14:textId="6F6739B0" w:rsidR="00D97EE7" w:rsidRPr="00DC6896" w:rsidRDefault="00DC6896" w:rsidP="00DC6896">
      <w:pPr>
        <w:spacing w:before="240" w:after="0" w:line="480" w:lineRule="auto"/>
        <w:ind w:left="720" w:hanging="720"/>
        <w:jc w:val="both"/>
        <w:rPr>
          <w:rFonts w:ascii="Arial" w:hAnsi="Arial" w:cs="Arial"/>
          <w:sz w:val="24"/>
          <w:szCs w:val="24"/>
        </w:rPr>
      </w:pPr>
      <w:r>
        <w:rPr>
          <w:rFonts w:ascii="Arial" w:hAnsi="Arial" w:cs="Arial"/>
          <w:sz w:val="24"/>
          <w:szCs w:val="24"/>
        </w:rPr>
        <w:t>98.</w:t>
      </w:r>
      <w:r>
        <w:rPr>
          <w:rFonts w:ascii="Arial" w:hAnsi="Arial" w:cs="Arial"/>
          <w:sz w:val="24"/>
          <w:szCs w:val="24"/>
        </w:rPr>
        <w:tab/>
      </w:r>
      <w:r w:rsidR="00D97EE7" w:rsidRPr="00DC6896">
        <w:rPr>
          <w:rFonts w:ascii="Arial" w:hAnsi="Arial" w:cs="Arial"/>
          <w:sz w:val="24"/>
          <w:szCs w:val="24"/>
        </w:rPr>
        <w:t>At the end of the day, it must be appreciated, that there is a major distinction between extortion and compounding where a party seeks to negotiate payment of what he believes is and may well be due to him threatening consequences.  Those consequences must be linked to an unlawful threat as set out above</w:t>
      </w:r>
      <w:r w:rsidR="00FD5D05" w:rsidRPr="00DC6896">
        <w:rPr>
          <w:rFonts w:ascii="Arial" w:hAnsi="Arial" w:cs="Arial"/>
          <w:sz w:val="24"/>
          <w:szCs w:val="24"/>
        </w:rPr>
        <w:t xml:space="preserve"> which it seems to me </w:t>
      </w:r>
      <w:r w:rsidR="00C779B6" w:rsidRPr="00DC6896">
        <w:rPr>
          <w:rFonts w:ascii="Arial" w:hAnsi="Arial" w:cs="Arial"/>
          <w:sz w:val="24"/>
          <w:szCs w:val="24"/>
        </w:rPr>
        <w:t>is not established</w:t>
      </w:r>
      <w:r w:rsidR="00FD5D05" w:rsidRPr="00DC6896">
        <w:rPr>
          <w:rFonts w:ascii="Arial" w:hAnsi="Arial" w:cs="Arial"/>
          <w:sz w:val="24"/>
          <w:szCs w:val="24"/>
        </w:rPr>
        <w:t xml:space="preserve"> </w:t>
      </w:r>
      <w:r w:rsidR="00C779B6" w:rsidRPr="00DC6896">
        <w:rPr>
          <w:rFonts w:ascii="Arial" w:hAnsi="Arial" w:cs="Arial"/>
          <w:sz w:val="24"/>
          <w:szCs w:val="24"/>
        </w:rPr>
        <w:t xml:space="preserve">in papers and proper approach thereto.  The compounding argument also does not assist </w:t>
      </w:r>
      <w:r w:rsidR="00D00AFA" w:rsidRPr="00DC6896">
        <w:rPr>
          <w:rFonts w:ascii="Arial" w:hAnsi="Arial" w:cs="Arial"/>
          <w:sz w:val="24"/>
          <w:szCs w:val="24"/>
        </w:rPr>
        <w:t>Applicant</w:t>
      </w:r>
      <w:r w:rsidR="00C779B6" w:rsidRPr="00DC6896">
        <w:rPr>
          <w:rFonts w:ascii="Arial" w:hAnsi="Arial" w:cs="Arial"/>
          <w:sz w:val="24"/>
          <w:szCs w:val="24"/>
        </w:rPr>
        <w:t xml:space="preserve"> as there is insufficient on the papers to establish that the “</w:t>
      </w:r>
      <w:r w:rsidR="00C779B6" w:rsidRPr="00DC6896">
        <w:rPr>
          <w:rFonts w:ascii="Arial" w:hAnsi="Arial" w:cs="Arial"/>
          <w:i/>
          <w:sz w:val="24"/>
          <w:szCs w:val="24"/>
        </w:rPr>
        <w:t>crime</w:t>
      </w:r>
      <w:r w:rsidR="00C779B6" w:rsidRPr="00DC6896">
        <w:rPr>
          <w:rFonts w:ascii="Arial" w:hAnsi="Arial" w:cs="Arial"/>
          <w:sz w:val="24"/>
          <w:szCs w:val="24"/>
        </w:rPr>
        <w:t>” was one punishable by a fine only nor was the “</w:t>
      </w:r>
      <w:r w:rsidR="00C779B6" w:rsidRPr="00DC6896">
        <w:rPr>
          <w:rFonts w:ascii="Arial" w:hAnsi="Arial" w:cs="Arial"/>
          <w:i/>
          <w:sz w:val="24"/>
          <w:szCs w:val="24"/>
        </w:rPr>
        <w:t>reward</w:t>
      </w:r>
      <w:r w:rsidR="00C779B6" w:rsidRPr="00DC6896">
        <w:rPr>
          <w:rFonts w:ascii="Arial" w:hAnsi="Arial" w:cs="Arial"/>
          <w:sz w:val="24"/>
          <w:szCs w:val="24"/>
        </w:rPr>
        <w:t>” one not due</w:t>
      </w:r>
      <w:r w:rsidR="00517E82" w:rsidRPr="00DC6896">
        <w:rPr>
          <w:rFonts w:ascii="Arial" w:hAnsi="Arial" w:cs="Arial"/>
          <w:sz w:val="24"/>
          <w:szCs w:val="24"/>
        </w:rPr>
        <w:t>, on the proper approach to the papers</w:t>
      </w:r>
      <w:r w:rsidR="00C779B6" w:rsidRPr="00DC6896">
        <w:rPr>
          <w:rFonts w:ascii="Arial" w:hAnsi="Arial" w:cs="Arial"/>
          <w:sz w:val="24"/>
          <w:szCs w:val="24"/>
        </w:rPr>
        <w:t>.</w:t>
      </w:r>
      <w:r w:rsidR="00D97EE7" w:rsidRPr="00DC6896">
        <w:rPr>
          <w:rFonts w:ascii="Arial" w:hAnsi="Arial" w:cs="Arial"/>
          <w:sz w:val="24"/>
          <w:szCs w:val="24"/>
        </w:rPr>
        <w:t xml:space="preserve"> </w:t>
      </w:r>
    </w:p>
    <w:p w14:paraId="7DBF1FA1" w14:textId="77777777" w:rsidR="00D97EE7" w:rsidRPr="00D97EE7" w:rsidRDefault="00D97EE7" w:rsidP="00831537">
      <w:pPr>
        <w:pStyle w:val="ListParagraph"/>
        <w:rPr>
          <w:rFonts w:ascii="Arial" w:hAnsi="Arial" w:cs="Arial"/>
          <w:sz w:val="24"/>
          <w:szCs w:val="24"/>
        </w:rPr>
      </w:pPr>
    </w:p>
    <w:p w14:paraId="282D5934" w14:textId="733A8C93" w:rsidR="00D97EE7" w:rsidRPr="00DC6896" w:rsidRDefault="00DC6896" w:rsidP="00DC6896">
      <w:pPr>
        <w:spacing w:before="240" w:after="0" w:line="480" w:lineRule="auto"/>
        <w:ind w:left="720" w:hanging="720"/>
        <w:jc w:val="both"/>
        <w:rPr>
          <w:rFonts w:ascii="Arial" w:hAnsi="Arial" w:cs="Arial"/>
          <w:sz w:val="24"/>
          <w:szCs w:val="24"/>
        </w:rPr>
      </w:pPr>
      <w:r>
        <w:rPr>
          <w:rFonts w:ascii="Arial" w:hAnsi="Arial" w:cs="Arial"/>
          <w:sz w:val="24"/>
          <w:szCs w:val="24"/>
        </w:rPr>
        <w:t>99.</w:t>
      </w:r>
      <w:r>
        <w:rPr>
          <w:rFonts w:ascii="Arial" w:hAnsi="Arial" w:cs="Arial"/>
          <w:sz w:val="24"/>
          <w:szCs w:val="24"/>
        </w:rPr>
        <w:tab/>
      </w:r>
      <w:r w:rsidR="00EB655B" w:rsidRPr="00DC6896">
        <w:rPr>
          <w:rFonts w:ascii="Arial" w:hAnsi="Arial" w:cs="Arial"/>
          <w:sz w:val="24"/>
          <w:szCs w:val="24"/>
        </w:rPr>
        <w:t>Turning to defamation.  Defamation is the intentional infringement of another person’s right to his good name being the wrongful, intentional</w:t>
      </w:r>
      <w:r w:rsidR="00562FB4" w:rsidRPr="00DC6896">
        <w:rPr>
          <w:rFonts w:ascii="Arial" w:hAnsi="Arial" w:cs="Arial"/>
          <w:sz w:val="24"/>
          <w:szCs w:val="24"/>
        </w:rPr>
        <w:t>,</w:t>
      </w:r>
      <w:r w:rsidR="00EB655B" w:rsidRPr="00DC6896">
        <w:rPr>
          <w:rFonts w:ascii="Arial" w:hAnsi="Arial" w:cs="Arial"/>
          <w:sz w:val="24"/>
          <w:szCs w:val="24"/>
        </w:rPr>
        <w:t xml:space="preserve"> publication of </w:t>
      </w:r>
      <w:r w:rsidR="00EB655B" w:rsidRPr="00DC6896">
        <w:rPr>
          <w:rFonts w:ascii="Arial" w:hAnsi="Arial" w:cs="Arial"/>
          <w:sz w:val="24"/>
          <w:szCs w:val="24"/>
        </w:rPr>
        <w:lastRenderedPageBreak/>
        <w:t xml:space="preserve">words or behaviour concerning another which has the effect of injuring that other’s status, good name or reputation.  </w:t>
      </w:r>
    </w:p>
    <w:p w14:paraId="6EC3E127" w14:textId="77777777" w:rsidR="00EB655B" w:rsidRPr="00EB655B" w:rsidRDefault="00EB655B" w:rsidP="00831537">
      <w:pPr>
        <w:pStyle w:val="ListParagraph"/>
        <w:rPr>
          <w:rFonts w:ascii="Arial" w:hAnsi="Arial" w:cs="Arial"/>
          <w:sz w:val="24"/>
          <w:szCs w:val="24"/>
        </w:rPr>
      </w:pPr>
    </w:p>
    <w:p w14:paraId="6BA17706" w14:textId="0B133EE6" w:rsidR="00EB655B" w:rsidRPr="00DC6896" w:rsidRDefault="00DC6896" w:rsidP="00DC6896">
      <w:pPr>
        <w:spacing w:before="240" w:after="0" w:line="480" w:lineRule="auto"/>
        <w:ind w:left="720" w:hanging="720"/>
        <w:jc w:val="both"/>
        <w:rPr>
          <w:rFonts w:ascii="Arial" w:hAnsi="Arial" w:cs="Arial"/>
          <w:sz w:val="24"/>
          <w:szCs w:val="24"/>
        </w:rPr>
      </w:pPr>
      <w:r>
        <w:rPr>
          <w:rFonts w:ascii="Arial" w:hAnsi="Arial" w:cs="Arial"/>
          <w:sz w:val="24"/>
          <w:szCs w:val="24"/>
        </w:rPr>
        <w:t>100.</w:t>
      </w:r>
      <w:r>
        <w:rPr>
          <w:rFonts w:ascii="Arial" w:hAnsi="Arial" w:cs="Arial"/>
          <w:sz w:val="24"/>
          <w:szCs w:val="24"/>
        </w:rPr>
        <w:tab/>
      </w:r>
      <w:r w:rsidR="00EB655B" w:rsidRPr="00DC6896">
        <w:rPr>
          <w:rFonts w:ascii="Arial" w:hAnsi="Arial" w:cs="Arial"/>
          <w:sz w:val="24"/>
          <w:szCs w:val="24"/>
        </w:rPr>
        <w:t xml:space="preserve">The person who proves that the publication is defamatory and that it refers to that person provides </w:t>
      </w:r>
      <w:r w:rsidR="00EB655B" w:rsidRPr="00DC6896">
        <w:rPr>
          <w:rFonts w:ascii="Arial" w:hAnsi="Arial" w:cs="Arial"/>
          <w:i/>
          <w:sz w:val="24"/>
          <w:szCs w:val="24"/>
        </w:rPr>
        <w:t>prima facie</w:t>
      </w:r>
      <w:r w:rsidR="00EB655B" w:rsidRPr="00DC6896">
        <w:rPr>
          <w:rFonts w:ascii="Arial" w:hAnsi="Arial" w:cs="Arial"/>
          <w:sz w:val="24"/>
          <w:szCs w:val="24"/>
        </w:rPr>
        <w:t xml:space="preserve"> proof of wrongfulness, a presumption of wrongfulness then arising which places the onus on a defendant to rebut it.  A defendant may do so by proving a ground of justification these being both the traditional grounds of justification in defamation cases and the so-called new grounds of justification as may be developed in accordance with the </w:t>
      </w:r>
      <w:r w:rsidR="00EB655B" w:rsidRPr="00DC6896">
        <w:rPr>
          <w:rFonts w:ascii="Arial" w:hAnsi="Arial" w:cs="Arial"/>
          <w:i/>
          <w:sz w:val="24"/>
          <w:szCs w:val="24"/>
        </w:rPr>
        <w:t>boni mores</w:t>
      </w:r>
      <w:r w:rsidR="00EB655B" w:rsidRPr="00DC6896">
        <w:rPr>
          <w:rFonts w:ascii="Arial" w:hAnsi="Arial" w:cs="Arial"/>
          <w:sz w:val="24"/>
          <w:szCs w:val="24"/>
        </w:rPr>
        <w:t xml:space="preserve"> of our constitutional democracy.  The traditional grounds are usually regarded as privilege, truth in </w:t>
      </w:r>
      <w:r w:rsidR="00562FB4" w:rsidRPr="00DC6896">
        <w:rPr>
          <w:rFonts w:ascii="Arial" w:hAnsi="Arial" w:cs="Arial"/>
          <w:sz w:val="24"/>
          <w:szCs w:val="24"/>
        </w:rPr>
        <w:t xml:space="preserve">the </w:t>
      </w:r>
      <w:r w:rsidR="00EB655B" w:rsidRPr="00DC6896">
        <w:rPr>
          <w:rFonts w:ascii="Arial" w:hAnsi="Arial" w:cs="Arial"/>
          <w:sz w:val="24"/>
          <w:szCs w:val="24"/>
        </w:rPr>
        <w:t xml:space="preserve">public interest, fair comment, private defence provocation and consent, the new grounds being usually media privilege, </w:t>
      </w:r>
      <w:r w:rsidR="00562FB4" w:rsidRPr="00DC6896">
        <w:rPr>
          <w:rFonts w:ascii="Arial" w:hAnsi="Arial" w:cs="Arial"/>
          <w:sz w:val="24"/>
          <w:szCs w:val="24"/>
        </w:rPr>
        <w:t xml:space="preserve">any </w:t>
      </w:r>
      <w:r w:rsidR="00EB655B" w:rsidRPr="00DC6896">
        <w:rPr>
          <w:rFonts w:ascii="Arial" w:hAnsi="Arial" w:cs="Arial"/>
          <w:sz w:val="24"/>
          <w:szCs w:val="24"/>
        </w:rPr>
        <w:t xml:space="preserve">political privilege.  </w:t>
      </w:r>
    </w:p>
    <w:p w14:paraId="2C6003B6" w14:textId="77777777" w:rsidR="00EB655B" w:rsidRPr="00EB655B" w:rsidRDefault="00EB655B" w:rsidP="00831537">
      <w:pPr>
        <w:pStyle w:val="ListParagraph"/>
        <w:rPr>
          <w:rFonts w:ascii="Arial" w:hAnsi="Arial" w:cs="Arial"/>
          <w:sz w:val="24"/>
          <w:szCs w:val="24"/>
        </w:rPr>
      </w:pPr>
    </w:p>
    <w:p w14:paraId="7A7B318F" w14:textId="52D45A46" w:rsidR="00EB655B" w:rsidRPr="00DC6896" w:rsidRDefault="00DC6896" w:rsidP="00DC6896">
      <w:pPr>
        <w:spacing w:before="240" w:after="0" w:line="480" w:lineRule="auto"/>
        <w:ind w:left="720" w:hanging="720"/>
        <w:jc w:val="both"/>
        <w:rPr>
          <w:rFonts w:ascii="Arial" w:hAnsi="Arial" w:cs="Arial"/>
          <w:sz w:val="24"/>
          <w:szCs w:val="24"/>
        </w:rPr>
      </w:pPr>
      <w:r>
        <w:rPr>
          <w:rFonts w:ascii="Arial" w:hAnsi="Arial" w:cs="Arial"/>
          <w:sz w:val="24"/>
          <w:szCs w:val="24"/>
        </w:rPr>
        <w:t>101.</w:t>
      </w:r>
      <w:r>
        <w:rPr>
          <w:rFonts w:ascii="Arial" w:hAnsi="Arial" w:cs="Arial"/>
          <w:sz w:val="24"/>
          <w:szCs w:val="24"/>
        </w:rPr>
        <w:tab/>
      </w:r>
      <w:r w:rsidR="00EB655B" w:rsidRPr="00DC6896">
        <w:rPr>
          <w:rFonts w:ascii="Arial" w:hAnsi="Arial" w:cs="Arial"/>
          <w:sz w:val="24"/>
          <w:szCs w:val="24"/>
        </w:rPr>
        <w:t xml:space="preserve">A trading corporation is entitled to claim for general damages caused by defamatory statements injuring its reputation as a business.  </w:t>
      </w:r>
    </w:p>
    <w:p w14:paraId="63292FFC" w14:textId="77777777" w:rsidR="00EB655B" w:rsidRPr="00EB655B" w:rsidRDefault="00EB655B" w:rsidP="00831537">
      <w:pPr>
        <w:pStyle w:val="ListParagraph"/>
        <w:rPr>
          <w:rFonts w:ascii="Arial" w:hAnsi="Arial" w:cs="Arial"/>
          <w:sz w:val="24"/>
          <w:szCs w:val="24"/>
        </w:rPr>
      </w:pPr>
    </w:p>
    <w:p w14:paraId="3E22CC42" w14:textId="110E391C" w:rsidR="00EB655B" w:rsidRPr="00DC6896" w:rsidRDefault="00DC6896" w:rsidP="00DC6896">
      <w:pPr>
        <w:spacing w:before="240" w:after="0" w:line="480" w:lineRule="auto"/>
        <w:ind w:left="720" w:hanging="720"/>
        <w:jc w:val="both"/>
        <w:rPr>
          <w:rFonts w:ascii="Arial" w:hAnsi="Arial" w:cs="Arial"/>
          <w:sz w:val="24"/>
          <w:szCs w:val="24"/>
        </w:rPr>
      </w:pPr>
      <w:r>
        <w:rPr>
          <w:rFonts w:ascii="Arial" w:hAnsi="Arial" w:cs="Arial"/>
          <w:sz w:val="24"/>
          <w:szCs w:val="24"/>
        </w:rPr>
        <w:t>102.</w:t>
      </w:r>
      <w:r>
        <w:rPr>
          <w:rFonts w:ascii="Arial" w:hAnsi="Arial" w:cs="Arial"/>
          <w:sz w:val="24"/>
          <w:szCs w:val="24"/>
        </w:rPr>
        <w:tab/>
      </w:r>
      <w:r w:rsidR="00EB655B" w:rsidRPr="00DC6896">
        <w:rPr>
          <w:rFonts w:ascii="Arial" w:hAnsi="Arial" w:cs="Arial"/>
          <w:sz w:val="24"/>
          <w:szCs w:val="24"/>
        </w:rPr>
        <w:t>A statement is defamatory if it has a tendency</w:t>
      </w:r>
      <w:r w:rsidR="00562FB4" w:rsidRPr="00DC6896">
        <w:rPr>
          <w:rFonts w:ascii="Arial" w:hAnsi="Arial" w:cs="Arial"/>
          <w:sz w:val="24"/>
          <w:szCs w:val="24"/>
        </w:rPr>
        <w:t>,</w:t>
      </w:r>
      <w:r w:rsidR="00EB655B" w:rsidRPr="00DC6896">
        <w:rPr>
          <w:rFonts w:ascii="Arial" w:hAnsi="Arial" w:cs="Arial"/>
          <w:sz w:val="24"/>
          <w:szCs w:val="24"/>
        </w:rPr>
        <w:t xml:space="preserve"> or is calculated to</w:t>
      </w:r>
      <w:r w:rsidR="00562FB4" w:rsidRPr="00DC6896">
        <w:rPr>
          <w:rFonts w:ascii="Arial" w:hAnsi="Arial" w:cs="Arial"/>
          <w:sz w:val="24"/>
          <w:szCs w:val="24"/>
        </w:rPr>
        <w:t>,</w:t>
      </w:r>
      <w:r w:rsidR="00EB655B" w:rsidRPr="00DC6896">
        <w:rPr>
          <w:rFonts w:ascii="Arial" w:hAnsi="Arial" w:cs="Arial"/>
          <w:sz w:val="24"/>
          <w:szCs w:val="24"/>
        </w:rPr>
        <w:t xml:space="preserve"> undermine the status, good name or reputation of the person complaining thereof.   It is a question of law whether the words </w:t>
      </w:r>
      <w:r w:rsidR="00476135" w:rsidRPr="00DC6896">
        <w:rPr>
          <w:rFonts w:ascii="Arial" w:hAnsi="Arial" w:cs="Arial"/>
          <w:sz w:val="24"/>
          <w:szCs w:val="24"/>
        </w:rPr>
        <w:t>complained of</w:t>
      </w:r>
      <w:r w:rsidR="00EB655B" w:rsidRPr="00DC6896">
        <w:rPr>
          <w:rFonts w:ascii="Arial" w:hAnsi="Arial" w:cs="Arial"/>
          <w:sz w:val="24"/>
          <w:szCs w:val="24"/>
        </w:rPr>
        <w:t xml:space="preserve"> are reasonable capable of conveying to the </w:t>
      </w:r>
      <w:r w:rsidR="00476135" w:rsidRPr="00DC6896">
        <w:rPr>
          <w:rFonts w:ascii="Arial" w:hAnsi="Arial" w:cs="Arial"/>
          <w:sz w:val="24"/>
          <w:szCs w:val="24"/>
        </w:rPr>
        <w:t>reasonable</w:t>
      </w:r>
      <w:r w:rsidR="00EB655B" w:rsidRPr="00DC6896">
        <w:rPr>
          <w:rFonts w:ascii="Arial" w:hAnsi="Arial" w:cs="Arial"/>
          <w:sz w:val="24"/>
          <w:szCs w:val="24"/>
        </w:rPr>
        <w:t xml:space="preserve"> reader or </w:t>
      </w:r>
      <w:r w:rsidR="00476135" w:rsidRPr="00DC6896">
        <w:rPr>
          <w:rFonts w:ascii="Arial" w:hAnsi="Arial" w:cs="Arial"/>
          <w:sz w:val="24"/>
          <w:szCs w:val="24"/>
        </w:rPr>
        <w:t>listener</w:t>
      </w:r>
      <w:r w:rsidR="00EB655B" w:rsidRPr="00DC6896">
        <w:rPr>
          <w:rFonts w:ascii="Arial" w:hAnsi="Arial" w:cs="Arial"/>
          <w:sz w:val="24"/>
          <w:szCs w:val="24"/>
        </w:rPr>
        <w:t xml:space="preserve"> </w:t>
      </w:r>
      <w:r w:rsidR="00562FB4" w:rsidRPr="00DC6896">
        <w:rPr>
          <w:rFonts w:ascii="Arial" w:hAnsi="Arial" w:cs="Arial"/>
          <w:sz w:val="24"/>
          <w:szCs w:val="24"/>
        </w:rPr>
        <w:t xml:space="preserve">a </w:t>
      </w:r>
      <w:r w:rsidR="00EB655B" w:rsidRPr="00DC6896">
        <w:rPr>
          <w:rFonts w:ascii="Arial" w:hAnsi="Arial" w:cs="Arial"/>
          <w:sz w:val="24"/>
          <w:szCs w:val="24"/>
        </w:rPr>
        <w:t xml:space="preserve">meaning which defames the person complaining thereof.  The intent to defame is necessary the publication of defamatory </w:t>
      </w:r>
      <w:r w:rsidR="00562FB4" w:rsidRPr="00DC6896">
        <w:rPr>
          <w:rFonts w:ascii="Arial" w:hAnsi="Arial" w:cs="Arial"/>
          <w:sz w:val="24"/>
          <w:szCs w:val="24"/>
        </w:rPr>
        <w:t xml:space="preserve">material </w:t>
      </w:r>
      <w:r w:rsidR="00EB655B" w:rsidRPr="00DC6896">
        <w:rPr>
          <w:rFonts w:ascii="Arial" w:hAnsi="Arial" w:cs="Arial"/>
          <w:sz w:val="24"/>
          <w:szCs w:val="24"/>
        </w:rPr>
        <w:t>being presumed to have intent</w:t>
      </w:r>
      <w:r w:rsidR="00562FB4" w:rsidRPr="00DC6896">
        <w:rPr>
          <w:rFonts w:ascii="Arial" w:hAnsi="Arial" w:cs="Arial"/>
          <w:sz w:val="24"/>
          <w:szCs w:val="24"/>
        </w:rPr>
        <w:t>,</w:t>
      </w:r>
      <w:r w:rsidR="00EB655B" w:rsidRPr="00DC6896">
        <w:rPr>
          <w:rFonts w:ascii="Arial" w:hAnsi="Arial" w:cs="Arial"/>
          <w:sz w:val="24"/>
          <w:szCs w:val="24"/>
        </w:rPr>
        <w:t xml:space="preserve"> defendant </w:t>
      </w:r>
      <w:r w:rsidR="00562FB4" w:rsidRPr="00DC6896">
        <w:rPr>
          <w:rFonts w:ascii="Arial" w:hAnsi="Arial" w:cs="Arial"/>
          <w:sz w:val="24"/>
          <w:szCs w:val="24"/>
        </w:rPr>
        <w:t>having</w:t>
      </w:r>
      <w:r w:rsidR="00EB655B" w:rsidRPr="00DC6896">
        <w:rPr>
          <w:rFonts w:ascii="Arial" w:hAnsi="Arial" w:cs="Arial"/>
          <w:sz w:val="24"/>
          <w:szCs w:val="24"/>
        </w:rPr>
        <w:t xml:space="preserve"> the onus of </w:t>
      </w:r>
      <w:r w:rsidR="00476135" w:rsidRPr="00DC6896">
        <w:rPr>
          <w:rFonts w:ascii="Arial" w:hAnsi="Arial" w:cs="Arial"/>
          <w:sz w:val="24"/>
          <w:szCs w:val="24"/>
        </w:rPr>
        <w:t>proving t</w:t>
      </w:r>
      <w:r w:rsidR="00EB655B" w:rsidRPr="00DC6896">
        <w:rPr>
          <w:rFonts w:ascii="Arial" w:hAnsi="Arial" w:cs="Arial"/>
          <w:sz w:val="24"/>
          <w:szCs w:val="24"/>
        </w:rPr>
        <w:t>he absence thereof.</w:t>
      </w:r>
      <w:r w:rsidR="00EB655B">
        <w:rPr>
          <w:rStyle w:val="FootnoteReference"/>
          <w:rFonts w:ascii="Arial" w:hAnsi="Arial" w:cs="Arial"/>
          <w:sz w:val="24"/>
          <w:szCs w:val="24"/>
        </w:rPr>
        <w:footnoteReference w:id="36"/>
      </w:r>
      <w:r w:rsidR="00EB655B" w:rsidRPr="00DC6896">
        <w:rPr>
          <w:rFonts w:ascii="Arial" w:hAnsi="Arial" w:cs="Arial"/>
          <w:sz w:val="24"/>
          <w:szCs w:val="24"/>
        </w:rPr>
        <w:t xml:space="preserve">  </w:t>
      </w:r>
    </w:p>
    <w:p w14:paraId="5802E787" w14:textId="77777777" w:rsidR="007C30C5" w:rsidRPr="007C30C5" w:rsidRDefault="007C30C5" w:rsidP="00831537">
      <w:pPr>
        <w:pStyle w:val="ListParagraph"/>
        <w:rPr>
          <w:rFonts w:ascii="Arial" w:hAnsi="Arial" w:cs="Arial"/>
          <w:sz w:val="24"/>
          <w:szCs w:val="24"/>
        </w:rPr>
      </w:pPr>
    </w:p>
    <w:p w14:paraId="027900EF" w14:textId="6C671B38" w:rsidR="00EB655B" w:rsidRPr="00DC6896" w:rsidRDefault="00DC6896" w:rsidP="00DC6896">
      <w:pPr>
        <w:spacing w:before="240" w:after="0" w:line="480" w:lineRule="auto"/>
        <w:ind w:left="720" w:hanging="720"/>
        <w:jc w:val="both"/>
        <w:rPr>
          <w:rFonts w:ascii="Arial" w:hAnsi="Arial" w:cs="Arial"/>
          <w:sz w:val="24"/>
          <w:szCs w:val="24"/>
        </w:rPr>
      </w:pPr>
      <w:r>
        <w:rPr>
          <w:rFonts w:ascii="Arial" w:hAnsi="Arial" w:cs="Arial"/>
          <w:sz w:val="24"/>
          <w:szCs w:val="24"/>
        </w:rPr>
        <w:lastRenderedPageBreak/>
        <w:t>103.</w:t>
      </w:r>
      <w:r>
        <w:rPr>
          <w:rFonts w:ascii="Arial" w:hAnsi="Arial" w:cs="Arial"/>
          <w:sz w:val="24"/>
          <w:szCs w:val="24"/>
        </w:rPr>
        <w:tab/>
      </w:r>
      <w:r w:rsidR="00EB655B" w:rsidRPr="00DC6896">
        <w:rPr>
          <w:rFonts w:ascii="Arial" w:hAnsi="Arial" w:cs="Arial"/>
          <w:sz w:val="24"/>
          <w:szCs w:val="24"/>
        </w:rPr>
        <w:t>It is trite that a party may obtain an interdict based on defamation but it has been said that the courts should be slow to grant interim  interdicts.</w:t>
      </w:r>
      <w:r w:rsidR="00EB655B">
        <w:rPr>
          <w:rStyle w:val="FootnoteReference"/>
          <w:rFonts w:ascii="Arial" w:hAnsi="Arial" w:cs="Arial"/>
          <w:sz w:val="24"/>
          <w:szCs w:val="24"/>
        </w:rPr>
        <w:footnoteReference w:id="37"/>
      </w:r>
      <w:r w:rsidR="00476135" w:rsidRPr="00DC6896">
        <w:rPr>
          <w:rFonts w:ascii="Arial" w:hAnsi="Arial" w:cs="Arial"/>
          <w:sz w:val="24"/>
          <w:szCs w:val="24"/>
        </w:rPr>
        <w:t xml:space="preserve">  </w:t>
      </w:r>
    </w:p>
    <w:p w14:paraId="772590F6" w14:textId="77777777" w:rsidR="007C30C5" w:rsidRPr="007C30C5" w:rsidRDefault="007C30C5" w:rsidP="00831537">
      <w:pPr>
        <w:pStyle w:val="ListParagraph"/>
        <w:rPr>
          <w:rFonts w:ascii="Arial" w:hAnsi="Arial" w:cs="Arial"/>
          <w:sz w:val="24"/>
          <w:szCs w:val="24"/>
        </w:rPr>
      </w:pPr>
    </w:p>
    <w:p w14:paraId="773719CA" w14:textId="77777777" w:rsidR="00476135" w:rsidRPr="00476135" w:rsidRDefault="00476135" w:rsidP="00831537">
      <w:pPr>
        <w:pStyle w:val="ListParagraph"/>
        <w:rPr>
          <w:rFonts w:ascii="Arial" w:hAnsi="Arial" w:cs="Arial"/>
          <w:sz w:val="24"/>
          <w:szCs w:val="24"/>
        </w:rPr>
      </w:pPr>
    </w:p>
    <w:p w14:paraId="17E544DC" w14:textId="275B265E" w:rsidR="00476135" w:rsidRPr="00DC6896" w:rsidRDefault="00DC6896" w:rsidP="00DC6896">
      <w:pPr>
        <w:spacing w:before="240" w:after="0" w:line="480" w:lineRule="auto"/>
        <w:ind w:left="720" w:hanging="720"/>
        <w:jc w:val="both"/>
        <w:rPr>
          <w:rFonts w:ascii="Arial" w:hAnsi="Arial" w:cs="Arial"/>
          <w:sz w:val="24"/>
          <w:szCs w:val="24"/>
        </w:rPr>
      </w:pPr>
      <w:r>
        <w:rPr>
          <w:rFonts w:ascii="Arial" w:hAnsi="Arial" w:cs="Arial"/>
          <w:sz w:val="24"/>
          <w:szCs w:val="24"/>
        </w:rPr>
        <w:t>104.</w:t>
      </w:r>
      <w:r>
        <w:rPr>
          <w:rFonts w:ascii="Arial" w:hAnsi="Arial" w:cs="Arial"/>
          <w:sz w:val="24"/>
          <w:szCs w:val="24"/>
        </w:rPr>
        <w:tab/>
      </w:r>
      <w:r w:rsidR="00476135" w:rsidRPr="00DC6896">
        <w:rPr>
          <w:rFonts w:ascii="Arial" w:hAnsi="Arial" w:cs="Arial"/>
          <w:sz w:val="24"/>
          <w:szCs w:val="24"/>
        </w:rPr>
        <w:t xml:space="preserve">In this particular matter, </w:t>
      </w:r>
      <w:r w:rsidR="00D00AFA" w:rsidRPr="00DC6896">
        <w:rPr>
          <w:rFonts w:ascii="Arial" w:hAnsi="Arial" w:cs="Arial"/>
          <w:sz w:val="24"/>
          <w:szCs w:val="24"/>
        </w:rPr>
        <w:t>Applicant</w:t>
      </w:r>
      <w:r w:rsidR="00476135" w:rsidRPr="00DC6896">
        <w:rPr>
          <w:rFonts w:ascii="Arial" w:hAnsi="Arial" w:cs="Arial"/>
          <w:sz w:val="24"/>
          <w:szCs w:val="24"/>
        </w:rPr>
        <w:t xml:space="preserve"> in the context of its founding affidavit and the complaints therein contained, and the remaining facts relevant adjudged upon the Plascon-Evans test will determine the issue as to whether or not an </w:t>
      </w:r>
      <w:r w:rsidR="00D00AFA" w:rsidRPr="00DC6896">
        <w:rPr>
          <w:rFonts w:ascii="Arial" w:hAnsi="Arial" w:cs="Arial"/>
          <w:sz w:val="24"/>
          <w:szCs w:val="24"/>
        </w:rPr>
        <w:t>Applicant</w:t>
      </w:r>
      <w:r w:rsidR="00476135" w:rsidRPr="00DC6896">
        <w:rPr>
          <w:rFonts w:ascii="Arial" w:hAnsi="Arial" w:cs="Arial"/>
          <w:sz w:val="24"/>
          <w:szCs w:val="24"/>
        </w:rPr>
        <w:t xml:space="preserve"> has established sufficient for the relief sought</w:t>
      </w:r>
      <w:r w:rsidR="00C779B6" w:rsidRPr="00DC6896">
        <w:rPr>
          <w:rFonts w:ascii="Arial" w:hAnsi="Arial" w:cs="Arial"/>
          <w:sz w:val="24"/>
          <w:szCs w:val="24"/>
        </w:rPr>
        <w:t xml:space="preserve"> based on defamation.</w:t>
      </w:r>
      <w:r w:rsidR="00476135" w:rsidRPr="00DC6896">
        <w:rPr>
          <w:rFonts w:ascii="Arial" w:hAnsi="Arial" w:cs="Arial"/>
          <w:sz w:val="24"/>
          <w:szCs w:val="24"/>
        </w:rPr>
        <w:t xml:space="preserve"> </w:t>
      </w:r>
    </w:p>
    <w:p w14:paraId="518F63BE" w14:textId="77777777" w:rsidR="007C30C5" w:rsidRPr="007C30C5" w:rsidRDefault="007C30C5" w:rsidP="00831537">
      <w:pPr>
        <w:pStyle w:val="ListParagraph"/>
        <w:rPr>
          <w:rFonts w:ascii="Arial" w:hAnsi="Arial" w:cs="Arial"/>
          <w:sz w:val="24"/>
          <w:szCs w:val="24"/>
        </w:rPr>
      </w:pPr>
    </w:p>
    <w:p w14:paraId="04F2563B" w14:textId="77777777" w:rsidR="00476135" w:rsidRPr="00476135" w:rsidRDefault="00476135" w:rsidP="00831537">
      <w:pPr>
        <w:pStyle w:val="ListParagraph"/>
        <w:rPr>
          <w:rFonts w:ascii="Arial" w:hAnsi="Arial" w:cs="Arial"/>
          <w:sz w:val="24"/>
          <w:szCs w:val="24"/>
        </w:rPr>
      </w:pPr>
    </w:p>
    <w:p w14:paraId="5FE2BF9E" w14:textId="65FC2BEB" w:rsidR="00476135" w:rsidRPr="00DC6896" w:rsidRDefault="00DC6896" w:rsidP="00DC6896">
      <w:pPr>
        <w:spacing w:before="240" w:after="0" w:line="480" w:lineRule="auto"/>
        <w:ind w:left="720" w:hanging="720"/>
        <w:jc w:val="both"/>
        <w:rPr>
          <w:rFonts w:ascii="Arial" w:hAnsi="Arial" w:cs="Arial"/>
          <w:sz w:val="24"/>
          <w:szCs w:val="24"/>
        </w:rPr>
      </w:pPr>
      <w:r>
        <w:rPr>
          <w:rFonts w:ascii="Arial" w:hAnsi="Arial" w:cs="Arial"/>
          <w:sz w:val="24"/>
          <w:szCs w:val="24"/>
        </w:rPr>
        <w:t>105.</w:t>
      </w:r>
      <w:r>
        <w:rPr>
          <w:rFonts w:ascii="Arial" w:hAnsi="Arial" w:cs="Arial"/>
          <w:sz w:val="24"/>
          <w:szCs w:val="24"/>
        </w:rPr>
        <w:tab/>
      </w:r>
      <w:r w:rsidR="00476135" w:rsidRPr="00DC6896">
        <w:rPr>
          <w:rFonts w:ascii="Arial" w:hAnsi="Arial" w:cs="Arial"/>
          <w:sz w:val="24"/>
          <w:szCs w:val="24"/>
        </w:rPr>
        <w:t xml:space="preserve">It cannot be overlooked, that </w:t>
      </w:r>
      <w:r w:rsidR="00D00AFA" w:rsidRPr="00DC6896">
        <w:rPr>
          <w:rFonts w:ascii="Arial" w:hAnsi="Arial" w:cs="Arial"/>
          <w:sz w:val="24"/>
          <w:szCs w:val="24"/>
        </w:rPr>
        <w:t>Applicant</w:t>
      </w:r>
      <w:r w:rsidR="00476135" w:rsidRPr="00DC6896">
        <w:rPr>
          <w:rFonts w:ascii="Arial" w:hAnsi="Arial" w:cs="Arial"/>
          <w:sz w:val="24"/>
          <w:szCs w:val="24"/>
        </w:rPr>
        <w:t xml:space="preserve">, in my view, failed to set out the full facts relevant to its claim in its founding papers virtually ignoring the issues that really underlie the </w:t>
      </w:r>
      <w:r w:rsidR="00D00AFA" w:rsidRPr="00DC6896">
        <w:rPr>
          <w:rFonts w:ascii="Arial" w:hAnsi="Arial" w:cs="Arial"/>
          <w:sz w:val="24"/>
          <w:szCs w:val="24"/>
        </w:rPr>
        <w:t>Respondent</w:t>
      </w:r>
      <w:r w:rsidR="00476135" w:rsidRPr="00DC6896">
        <w:rPr>
          <w:rFonts w:ascii="Arial" w:hAnsi="Arial" w:cs="Arial"/>
          <w:sz w:val="24"/>
          <w:szCs w:val="24"/>
        </w:rPr>
        <w:t xml:space="preserve">’s claim against </w:t>
      </w:r>
      <w:r w:rsidR="00D00AFA" w:rsidRPr="00DC6896">
        <w:rPr>
          <w:rFonts w:ascii="Arial" w:hAnsi="Arial" w:cs="Arial"/>
          <w:sz w:val="24"/>
          <w:szCs w:val="24"/>
        </w:rPr>
        <w:t>Applicant</w:t>
      </w:r>
      <w:r w:rsidR="00476135" w:rsidRPr="00DC6896">
        <w:rPr>
          <w:rFonts w:ascii="Arial" w:hAnsi="Arial" w:cs="Arial"/>
          <w:sz w:val="24"/>
          <w:szCs w:val="24"/>
        </w:rPr>
        <w:t xml:space="preserve"> and his attempts to secure payment to himself, he being visibly angered and upset by the attitude that it had been adopted by Hannington.  </w:t>
      </w:r>
    </w:p>
    <w:p w14:paraId="18DDF45B" w14:textId="77777777" w:rsidR="00476135" w:rsidRPr="00476135" w:rsidRDefault="00476135" w:rsidP="00831537">
      <w:pPr>
        <w:pStyle w:val="ListParagraph"/>
        <w:rPr>
          <w:rFonts w:ascii="Arial" w:hAnsi="Arial" w:cs="Arial"/>
          <w:sz w:val="24"/>
          <w:szCs w:val="24"/>
        </w:rPr>
      </w:pPr>
    </w:p>
    <w:p w14:paraId="15F40660" w14:textId="141A4232" w:rsidR="00476135" w:rsidRPr="00DC6896" w:rsidRDefault="00DC6896" w:rsidP="00DC6896">
      <w:pPr>
        <w:spacing w:before="240" w:after="0" w:line="480" w:lineRule="auto"/>
        <w:ind w:left="720" w:hanging="720"/>
        <w:jc w:val="both"/>
        <w:rPr>
          <w:rFonts w:ascii="Arial" w:hAnsi="Arial" w:cs="Arial"/>
          <w:sz w:val="24"/>
          <w:szCs w:val="24"/>
        </w:rPr>
      </w:pPr>
      <w:r>
        <w:rPr>
          <w:rFonts w:ascii="Arial" w:hAnsi="Arial" w:cs="Arial"/>
          <w:sz w:val="24"/>
          <w:szCs w:val="24"/>
        </w:rPr>
        <w:t>106.</w:t>
      </w:r>
      <w:r>
        <w:rPr>
          <w:rFonts w:ascii="Arial" w:hAnsi="Arial" w:cs="Arial"/>
          <w:sz w:val="24"/>
          <w:szCs w:val="24"/>
        </w:rPr>
        <w:tab/>
      </w:r>
      <w:r w:rsidR="00476135" w:rsidRPr="00DC6896">
        <w:rPr>
          <w:rFonts w:ascii="Arial" w:hAnsi="Arial" w:cs="Arial"/>
          <w:sz w:val="24"/>
          <w:szCs w:val="24"/>
        </w:rPr>
        <w:t xml:space="preserve">It must also be emphasised that in this matter Hannington is not an </w:t>
      </w:r>
      <w:r w:rsidR="00D00AFA" w:rsidRPr="00DC6896">
        <w:rPr>
          <w:rFonts w:ascii="Arial" w:hAnsi="Arial" w:cs="Arial"/>
          <w:sz w:val="24"/>
          <w:szCs w:val="24"/>
        </w:rPr>
        <w:t>Applicant</w:t>
      </w:r>
      <w:r w:rsidR="00476135" w:rsidRPr="00DC6896">
        <w:rPr>
          <w:rFonts w:ascii="Arial" w:hAnsi="Arial" w:cs="Arial"/>
          <w:sz w:val="24"/>
          <w:szCs w:val="24"/>
        </w:rPr>
        <w:t>, it being only the ENX Group Pty Ltd that is relevant hereto although it seeks to cast the net wider relevant to the relief sought in respect of itself and of Hannington as its CEO.</w:t>
      </w:r>
    </w:p>
    <w:p w14:paraId="4DA55702" w14:textId="77777777" w:rsidR="00476135" w:rsidRPr="00476135" w:rsidRDefault="00476135" w:rsidP="00831537">
      <w:pPr>
        <w:pStyle w:val="ListParagraph"/>
        <w:rPr>
          <w:rFonts w:ascii="Arial" w:hAnsi="Arial" w:cs="Arial"/>
          <w:sz w:val="24"/>
          <w:szCs w:val="24"/>
        </w:rPr>
      </w:pPr>
    </w:p>
    <w:p w14:paraId="5B07C22A" w14:textId="4346F546" w:rsidR="00476135" w:rsidRPr="00DC6896" w:rsidRDefault="00DC6896" w:rsidP="00DC6896">
      <w:pPr>
        <w:spacing w:before="240" w:after="0" w:line="480" w:lineRule="auto"/>
        <w:ind w:left="720" w:hanging="720"/>
        <w:jc w:val="both"/>
        <w:rPr>
          <w:rFonts w:ascii="Arial" w:hAnsi="Arial" w:cs="Arial"/>
          <w:sz w:val="24"/>
          <w:szCs w:val="24"/>
        </w:rPr>
      </w:pPr>
      <w:r>
        <w:rPr>
          <w:rFonts w:ascii="Arial" w:hAnsi="Arial" w:cs="Arial"/>
          <w:sz w:val="24"/>
          <w:szCs w:val="24"/>
        </w:rPr>
        <w:t>107.</w:t>
      </w:r>
      <w:r>
        <w:rPr>
          <w:rFonts w:ascii="Arial" w:hAnsi="Arial" w:cs="Arial"/>
          <w:sz w:val="24"/>
          <w:szCs w:val="24"/>
        </w:rPr>
        <w:tab/>
      </w:r>
      <w:r w:rsidR="00476135" w:rsidRPr="00DC6896">
        <w:rPr>
          <w:rFonts w:ascii="Arial" w:hAnsi="Arial" w:cs="Arial"/>
          <w:sz w:val="24"/>
          <w:szCs w:val="24"/>
        </w:rPr>
        <w:t>I will deal more fully herewith as to whether any case has been made out relevant to Hannington himself in this regard.</w:t>
      </w:r>
    </w:p>
    <w:p w14:paraId="53B0A850" w14:textId="77777777" w:rsidR="007C30C5" w:rsidRPr="007C30C5" w:rsidRDefault="007C30C5" w:rsidP="00831537">
      <w:pPr>
        <w:pStyle w:val="ListParagraph"/>
        <w:rPr>
          <w:rFonts w:ascii="Arial" w:hAnsi="Arial" w:cs="Arial"/>
          <w:sz w:val="24"/>
          <w:szCs w:val="24"/>
        </w:rPr>
      </w:pPr>
    </w:p>
    <w:p w14:paraId="3B35E3D9" w14:textId="77777777" w:rsidR="00476135" w:rsidRPr="00476135" w:rsidRDefault="00476135" w:rsidP="00831537">
      <w:pPr>
        <w:pStyle w:val="ListParagraph"/>
        <w:rPr>
          <w:rFonts w:ascii="Arial" w:hAnsi="Arial" w:cs="Arial"/>
          <w:sz w:val="24"/>
          <w:szCs w:val="24"/>
        </w:rPr>
      </w:pPr>
    </w:p>
    <w:p w14:paraId="1D72CD0F" w14:textId="099D54DD" w:rsidR="00476135" w:rsidRPr="00DC6896" w:rsidRDefault="00DC6896" w:rsidP="00DC6896">
      <w:pPr>
        <w:spacing w:before="240" w:after="0" w:line="480" w:lineRule="auto"/>
        <w:ind w:left="720" w:hanging="720"/>
        <w:jc w:val="both"/>
        <w:rPr>
          <w:rFonts w:ascii="Arial" w:hAnsi="Arial" w:cs="Arial"/>
          <w:sz w:val="24"/>
          <w:szCs w:val="24"/>
        </w:rPr>
      </w:pPr>
      <w:r>
        <w:rPr>
          <w:rFonts w:ascii="Arial" w:hAnsi="Arial" w:cs="Arial"/>
          <w:sz w:val="24"/>
          <w:szCs w:val="24"/>
        </w:rPr>
        <w:t>108.</w:t>
      </w:r>
      <w:r>
        <w:rPr>
          <w:rFonts w:ascii="Arial" w:hAnsi="Arial" w:cs="Arial"/>
          <w:sz w:val="24"/>
          <w:szCs w:val="24"/>
        </w:rPr>
        <w:tab/>
      </w:r>
      <w:r w:rsidR="00476135" w:rsidRPr="00DC6896">
        <w:rPr>
          <w:rFonts w:ascii="Arial" w:hAnsi="Arial" w:cs="Arial"/>
          <w:sz w:val="24"/>
          <w:szCs w:val="24"/>
        </w:rPr>
        <w:t xml:space="preserve">It must also be remembered that </w:t>
      </w:r>
      <w:r w:rsidR="00D00AFA" w:rsidRPr="00DC6896">
        <w:rPr>
          <w:rFonts w:ascii="Arial" w:hAnsi="Arial" w:cs="Arial"/>
          <w:sz w:val="24"/>
          <w:szCs w:val="24"/>
        </w:rPr>
        <w:t>Applicant</w:t>
      </w:r>
      <w:r w:rsidR="00476135" w:rsidRPr="00DC6896">
        <w:rPr>
          <w:rFonts w:ascii="Arial" w:hAnsi="Arial" w:cs="Arial"/>
          <w:sz w:val="24"/>
          <w:szCs w:val="24"/>
        </w:rPr>
        <w:t xml:space="preserve">’s main complaints in fact relate to the correspondence, text messages and the like which mostly adhere to Hannington himself as opposed to and distinguishable from </w:t>
      </w:r>
      <w:r w:rsidR="00D00AFA" w:rsidRPr="00DC6896">
        <w:rPr>
          <w:rFonts w:ascii="Arial" w:hAnsi="Arial" w:cs="Arial"/>
          <w:sz w:val="24"/>
          <w:szCs w:val="24"/>
        </w:rPr>
        <w:t>Applicant</w:t>
      </w:r>
      <w:r w:rsidR="00476135" w:rsidRPr="00DC6896">
        <w:rPr>
          <w:rFonts w:ascii="Arial" w:hAnsi="Arial" w:cs="Arial"/>
          <w:sz w:val="24"/>
          <w:szCs w:val="24"/>
        </w:rPr>
        <w:t xml:space="preserve">.  </w:t>
      </w:r>
    </w:p>
    <w:p w14:paraId="58316807" w14:textId="64CEFA00" w:rsidR="00476135" w:rsidRPr="00DC6896" w:rsidRDefault="00DC6896" w:rsidP="00DC6896">
      <w:pPr>
        <w:spacing w:before="240" w:after="0" w:line="480" w:lineRule="auto"/>
        <w:ind w:left="720" w:hanging="720"/>
        <w:jc w:val="both"/>
        <w:rPr>
          <w:rFonts w:ascii="Arial" w:hAnsi="Arial" w:cs="Arial"/>
          <w:sz w:val="24"/>
          <w:szCs w:val="24"/>
        </w:rPr>
      </w:pPr>
      <w:r>
        <w:rPr>
          <w:rFonts w:ascii="Arial" w:hAnsi="Arial" w:cs="Arial"/>
          <w:sz w:val="24"/>
          <w:szCs w:val="24"/>
        </w:rPr>
        <w:lastRenderedPageBreak/>
        <w:t>109.</w:t>
      </w:r>
      <w:r>
        <w:rPr>
          <w:rFonts w:ascii="Arial" w:hAnsi="Arial" w:cs="Arial"/>
          <w:sz w:val="24"/>
          <w:szCs w:val="24"/>
        </w:rPr>
        <w:tab/>
      </w:r>
      <w:r w:rsidR="00476135" w:rsidRPr="00DC6896">
        <w:rPr>
          <w:rFonts w:ascii="Arial" w:hAnsi="Arial" w:cs="Arial"/>
          <w:sz w:val="24"/>
          <w:szCs w:val="24"/>
        </w:rPr>
        <w:t xml:space="preserve">In a set of extremely lengthy heads, </w:t>
      </w:r>
      <w:r w:rsidR="00D00AFA" w:rsidRPr="00DC6896">
        <w:rPr>
          <w:rFonts w:ascii="Arial" w:hAnsi="Arial" w:cs="Arial"/>
          <w:sz w:val="24"/>
          <w:szCs w:val="24"/>
        </w:rPr>
        <w:t>Applicant</w:t>
      </w:r>
      <w:r w:rsidR="00476135" w:rsidRPr="00DC6896">
        <w:rPr>
          <w:rFonts w:ascii="Arial" w:hAnsi="Arial" w:cs="Arial"/>
          <w:sz w:val="24"/>
          <w:szCs w:val="24"/>
        </w:rPr>
        <w:t xml:space="preserve">’s main arguments are that the matter was urgent, </w:t>
      </w:r>
      <w:r w:rsidR="008174C5" w:rsidRPr="00DC6896">
        <w:rPr>
          <w:rFonts w:ascii="Arial" w:hAnsi="Arial" w:cs="Arial"/>
          <w:sz w:val="24"/>
          <w:szCs w:val="24"/>
        </w:rPr>
        <w:t xml:space="preserve">that </w:t>
      </w:r>
      <w:r w:rsidR="00476135" w:rsidRPr="00DC6896">
        <w:rPr>
          <w:rFonts w:ascii="Arial" w:hAnsi="Arial" w:cs="Arial"/>
          <w:sz w:val="24"/>
          <w:szCs w:val="24"/>
        </w:rPr>
        <w:t xml:space="preserve">the hearsay evidence in the founding affidavit being </w:t>
      </w:r>
      <w:r w:rsidR="008174C5" w:rsidRPr="00DC6896">
        <w:rPr>
          <w:rFonts w:ascii="Arial" w:hAnsi="Arial" w:cs="Arial"/>
          <w:sz w:val="24"/>
          <w:szCs w:val="24"/>
        </w:rPr>
        <w:t>in</w:t>
      </w:r>
      <w:r w:rsidR="00476135" w:rsidRPr="00DC6896">
        <w:rPr>
          <w:rFonts w:ascii="Arial" w:hAnsi="Arial" w:cs="Arial"/>
          <w:sz w:val="24"/>
          <w:szCs w:val="24"/>
        </w:rPr>
        <w:t xml:space="preserve">admissible in respect of the facts making </w:t>
      </w:r>
      <w:r w:rsidR="008174C5" w:rsidRPr="00DC6896">
        <w:rPr>
          <w:rFonts w:ascii="Arial" w:hAnsi="Arial" w:cs="Arial"/>
          <w:sz w:val="24"/>
          <w:szCs w:val="24"/>
        </w:rPr>
        <w:t xml:space="preserve">an </w:t>
      </w:r>
      <w:r w:rsidR="00476135" w:rsidRPr="00DC6896">
        <w:rPr>
          <w:rFonts w:ascii="Arial" w:hAnsi="Arial" w:cs="Arial"/>
          <w:sz w:val="24"/>
          <w:szCs w:val="24"/>
        </w:rPr>
        <w:t xml:space="preserve">argument for relief final in nature and in the context of Plascon-Evans as elucidated above.  </w:t>
      </w:r>
    </w:p>
    <w:p w14:paraId="7A70BB7E" w14:textId="77777777" w:rsidR="00476135" w:rsidRPr="00476135" w:rsidRDefault="00476135" w:rsidP="00831537">
      <w:pPr>
        <w:pStyle w:val="ListParagraph"/>
        <w:rPr>
          <w:rFonts w:ascii="Arial" w:hAnsi="Arial" w:cs="Arial"/>
          <w:sz w:val="24"/>
          <w:szCs w:val="24"/>
        </w:rPr>
      </w:pPr>
    </w:p>
    <w:p w14:paraId="51D5C0A4" w14:textId="4062DADE" w:rsidR="001E6154" w:rsidRPr="00DC6896" w:rsidRDefault="00DC6896" w:rsidP="00DC6896">
      <w:pPr>
        <w:spacing w:before="240" w:after="0" w:line="480" w:lineRule="auto"/>
        <w:ind w:left="720" w:hanging="720"/>
        <w:jc w:val="both"/>
        <w:rPr>
          <w:rFonts w:ascii="Arial" w:hAnsi="Arial" w:cs="Arial"/>
          <w:sz w:val="24"/>
          <w:szCs w:val="24"/>
        </w:rPr>
      </w:pPr>
      <w:r>
        <w:rPr>
          <w:rFonts w:ascii="Arial" w:hAnsi="Arial" w:cs="Arial"/>
          <w:sz w:val="24"/>
          <w:szCs w:val="24"/>
        </w:rPr>
        <w:t>110.</w:t>
      </w:r>
      <w:r>
        <w:rPr>
          <w:rFonts w:ascii="Arial" w:hAnsi="Arial" w:cs="Arial"/>
          <w:sz w:val="24"/>
          <w:szCs w:val="24"/>
        </w:rPr>
        <w:tab/>
      </w:r>
      <w:r w:rsidR="00D00AFA" w:rsidRPr="00DC6896">
        <w:rPr>
          <w:rFonts w:ascii="Arial" w:hAnsi="Arial" w:cs="Arial"/>
          <w:sz w:val="24"/>
          <w:szCs w:val="24"/>
        </w:rPr>
        <w:t>Applicant</w:t>
      </w:r>
      <w:r w:rsidR="00476135" w:rsidRPr="00DC6896">
        <w:rPr>
          <w:rFonts w:ascii="Arial" w:hAnsi="Arial" w:cs="Arial"/>
          <w:sz w:val="24"/>
          <w:szCs w:val="24"/>
        </w:rPr>
        <w:t xml:space="preserve"> alleges that on the proper approach </w:t>
      </w:r>
      <w:r w:rsidR="00D00AFA" w:rsidRPr="00DC6896">
        <w:rPr>
          <w:rFonts w:ascii="Arial" w:hAnsi="Arial" w:cs="Arial"/>
          <w:sz w:val="24"/>
          <w:szCs w:val="24"/>
        </w:rPr>
        <w:t>Respondent</w:t>
      </w:r>
      <w:r w:rsidR="00476135" w:rsidRPr="00DC6896">
        <w:rPr>
          <w:rFonts w:ascii="Arial" w:hAnsi="Arial" w:cs="Arial"/>
          <w:sz w:val="24"/>
          <w:szCs w:val="24"/>
        </w:rPr>
        <w:t xml:space="preserve"> does not deny the contents of the founding affidavit insofar as it avers that he made threats which were </w:t>
      </w:r>
      <w:r w:rsidR="008174C5" w:rsidRPr="00DC6896">
        <w:rPr>
          <w:rFonts w:ascii="Arial" w:hAnsi="Arial" w:cs="Arial"/>
          <w:sz w:val="24"/>
          <w:szCs w:val="24"/>
        </w:rPr>
        <w:t>“</w:t>
      </w:r>
      <w:r w:rsidR="00476135" w:rsidRPr="00DC6896">
        <w:rPr>
          <w:rFonts w:ascii="Arial" w:hAnsi="Arial" w:cs="Arial"/>
          <w:i/>
          <w:sz w:val="24"/>
          <w:szCs w:val="24"/>
        </w:rPr>
        <w:t>unlawful</w:t>
      </w:r>
      <w:r w:rsidR="008174C5" w:rsidRPr="00DC6896">
        <w:rPr>
          <w:rFonts w:ascii="Arial" w:hAnsi="Arial" w:cs="Arial"/>
          <w:sz w:val="24"/>
          <w:szCs w:val="24"/>
        </w:rPr>
        <w:t>”</w:t>
      </w:r>
      <w:r w:rsidR="00476135" w:rsidRPr="00DC6896">
        <w:rPr>
          <w:rFonts w:ascii="Arial" w:hAnsi="Arial" w:cs="Arial"/>
          <w:sz w:val="24"/>
          <w:szCs w:val="24"/>
        </w:rPr>
        <w:t xml:space="preserve"> and intended to defame or exert </w:t>
      </w:r>
      <w:r w:rsidR="00A62172" w:rsidRPr="00DC6896">
        <w:rPr>
          <w:rFonts w:ascii="Arial" w:hAnsi="Arial" w:cs="Arial"/>
          <w:sz w:val="24"/>
          <w:szCs w:val="24"/>
        </w:rPr>
        <w:t>pressure</w:t>
      </w:r>
      <w:r w:rsidR="00476135" w:rsidRPr="00DC6896">
        <w:rPr>
          <w:rFonts w:ascii="Arial" w:hAnsi="Arial" w:cs="Arial"/>
          <w:sz w:val="24"/>
          <w:szCs w:val="24"/>
        </w:rPr>
        <w:t xml:space="preserve"> and that in essence the facts on the correspondence and text messages are common cause.  </w:t>
      </w:r>
      <w:r w:rsidR="00D00AFA" w:rsidRPr="00DC6896">
        <w:rPr>
          <w:rFonts w:ascii="Arial" w:hAnsi="Arial" w:cs="Arial"/>
          <w:sz w:val="24"/>
          <w:szCs w:val="24"/>
        </w:rPr>
        <w:t>Applicant</w:t>
      </w:r>
      <w:r w:rsidR="00476135" w:rsidRPr="00DC6896">
        <w:rPr>
          <w:rFonts w:ascii="Arial" w:hAnsi="Arial" w:cs="Arial"/>
          <w:sz w:val="24"/>
          <w:szCs w:val="24"/>
        </w:rPr>
        <w:t xml:space="preserve"> argues that </w:t>
      </w:r>
      <w:r w:rsidR="00D00AFA" w:rsidRPr="00DC6896">
        <w:rPr>
          <w:rFonts w:ascii="Arial" w:hAnsi="Arial" w:cs="Arial"/>
          <w:sz w:val="24"/>
          <w:szCs w:val="24"/>
        </w:rPr>
        <w:t>Respondent</w:t>
      </w:r>
      <w:r w:rsidR="00476135" w:rsidRPr="00DC6896">
        <w:rPr>
          <w:rFonts w:ascii="Arial" w:hAnsi="Arial" w:cs="Arial"/>
          <w:sz w:val="24"/>
          <w:szCs w:val="24"/>
        </w:rPr>
        <w:t xml:space="preserve"> tenders no explanation for the choice words uttered by him and </w:t>
      </w:r>
      <w:r w:rsidR="00A62172" w:rsidRPr="00DC6896">
        <w:rPr>
          <w:rFonts w:ascii="Arial" w:hAnsi="Arial" w:cs="Arial"/>
          <w:sz w:val="24"/>
          <w:szCs w:val="24"/>
        </w:rPr>
        <w:t>particularly</w:t>
      </w:r>
      <w:r w:rsidR="00476135" w:rsidRPr="00DC6896">
        <w:rPr>
          <w:rFonts w:ascii="Arial" w:hAnsi="Arial" w:cs="Arial"/>
          <w:sz w:val="24"/>
          <w:szCs w:val="24"/>
        </w:rPr>
        <w:t xml:space="preserve"> in regard to </w:t>
      </w:r>
      <w:r w:rsidR="001E6154" w:rsidRPr="00DC6896">
        <w:rPr>
          <w:rFonts w:ascii="Arial" w:hAnsi="Arial" w:cs="Arial"/>
          <w:sz w:val="24"/>
          <w:szCs w:val="24"/>
        </w:rPr>
        <w:t>his threat to distribute an affidavit (the contents of which remain unknown) which was drafted and would be distributed with the sole intention of “</w:t>
      </w:r>
      <w:r w:rsidR="001E6154" w:rsidRPr="00DC6896">
        <w:rPr>
          <w:rFonts w:ascii="Arial" w:hAnsi="Arial" w:cs="Arial"/>
          <w:i/>
          <w:sz w:val="24"/>
          <w:szCs w:val="24"/>
        </w:rPr>
        <w:t>destroying the reputation of Hean and Hannington</w:t>
      </w:r>
      <w:r w:rsidR="001E6154" w:rsidRPr="00DC6896">
        <w:rPr>
          <w:rFonts w:ascii="Arial" w:hAnsi="Arial" w:cs="Arial"/>
          <w:sz w:val="24"/>
          <w:szCs w:val="24"/>
        </w:rPr>
        <w:t xml:space="preserve">” (notably not </w:t>
      </w:r>
      <w:r w:rsidR="00D00AFA" w:rsidRPr="00DC6896">
        <w:rPr>
          <w:rFonts w:ascii="Arial" w:hAnsi="Arial" w:cs="Arial"/>
          <w:sz w:val="24"/>
          <w:szCs w:val="24"/>
        </w:rPr>
        <w:t>Applicant</w:t>
      </w:r>
      <w:r w:rsidR="001E6154" w:rsidRPr="00DC6896">
        <w:rPr>
          <w:rFonts w:ascii="Arial" w:hAnsi="Arial" w:cs="Arial"/>
          <w:sz w:val="24"/>
          <w:szCs w:val="24"/>
        </w:rPr>
        <w:t xml:space="preserve">); that he would embark upon the civil route of litigation; that he would </w:t>
      </w:r>
      <w:r w:rsidR="00A62172" w:rsidRPr="00DC6896">
        <w:rPr>
          <w:rFonts w:ascii="Arial" w:hAnsi="Arial" w:cs="Arial"/>
          <w:sz w:val="24"/>
          <w:szCs w:val="24"/>
        </w:rPr>
        <w:t>pursue</w:t>
      </w:r>
      <w:r w:rsidR="001E6154" w:rsidRPr="00DC6896">
        <w:rPr>
          <w:rFonts w:ascii="Arial" w:hAnsi="Arial" w:cs="Arial"/>
          <w:sz w:val="24"/>
          <w:szCs w:val="24"/>
        </w:rPr>
        <w:t xml:space="preserve"> the route of criminal prosecution.  </w:t>
      </w:r>
    </w:p>
    <w:p w14:paraId="104C34C3" w14:textId="77777777" w:rsidR="001E6154" w:rsidRPr="001E6154" w:rsidRDefault="001E6154" w:rsidP="00831537">
      <w:pPr>
        <w:pStyle w:val="ListParagraph"/>
        <w:rPr>
          <w:rFonts w:ascii="Arial" w:hAnsi="Arial" w:cs="Arial"/>
          <w:sz w:val="24"/>
          <w:szCs w:val="24"/>
        </w:rPr>
      </w:pPr>
    </w:p>
    <w:p w14:paraId="5690E6DE" w14:textId="6FBD30CD" w:rsidR="001E6154" w:rsidRPr="00DC6896" w:rsidRDefault="00DC6896" w:rsidP="00DC6896">
      <w:pPr>
        <w:spacing w:before="240" w:after="0" w:line="480" w:lineRule="auto"/>
        <w:ind w:left="720" w:hanging="720"/>
        <w:jc w:val="both"/>
        <w:rPr>
          <w:rFonts w:ascii="Arial" w:hAnsi="Arial" w:cs="Arial"/>
          <w:sz w:val="24"/>
          <w:szCs w:val="24"/>
        </w:rPr>
      </w:pPr>
      <w:r>
        <w:rPr>
          <w:rFonts w:ascii="Arial" w:hAnsi="Arial" w:cs="Arial"/>
          <w:sz w:val="24"/>
          <w:szCs w:val="24"/>
        </w:rPr>
        <w:t>111.</w:t>
      </w:r>
      <w:r>
        <w:rPr>
          <w:rFonts w:ascii="Arial" w:hAnsi="Arial" w:cs="Arial"/>
          <w:sz w:val="24"/>
          <w:szCs w:val="24"/>
        </w:rPr>
        <w:tab/>
      </w:r>
      <w:r w:rsidR="00D00AFA" w:rsidRPr="00DC6896">
        <w:rPr>
          <w:rFonts w:ascii="Arial" w:hAnsi="Arial" w:cs="Arial"/>
          <w:sz w:val="24"/>
          <w:szCs w:val="24"/>
        </w:rPr>
        <w:t>Applicant</w:t>
      </w:r>
      <w:r w:rsidR="001E6154" w:rsidRPr="00DC6896">
        <w:rPr>
          <w:rFonts w:ascii="Arial" w:hAnsi="Arial" w:cs="Arial"/>
          <w:sz w:val="24"/>
          <w:szCs w:val="24"/>
        </w:rPr>
        <w:t xml:space="preserve"> goes on to argue that the relationship between Hannington and </w:t>
      </w:r>
      <w:r w:rsidR="00D00AFA" w:rsidRPr="00DC6896">
        <w:rPr>
          <w:rFonts w:ascii="Arial" w:hAnsi="Arial" w:cs="Arial"/>
          <w:sz w:val="24"/>
          <w:szCs w:val="24"/>
        </w:rPr>
        <w:t>Respondent</w:t>
      </w:r>
      <w:r w:rsidR="001E6154" w:rsidRPr="00DC6896">
        <w:rPr>
          <w:rFonts w:ascii="Arial" w:hAnsi="Arial" w:cs="Arial"/>
          <w:sz w:val="24"/>
          <w:szCs w:val="24"/>
        </w:rPr>
        <w:t xml:space="preserve"> (notably not </w:t>
      </w:r>
      <w:r w:rsidR="00D00AFA" w:rsidRPr="00DC6896">
        <w:rPr>
          <w:rFonts w:ascii="Arial" w:hAnsi="Arial" w:cs="Arial"/>
          <w:sz w:val="24"/>
          <w:szCs w:val="24"/>
        </w:rPr>
        <w:t>Applicant</w:t>
      </w:r>
      <w:r w:rsidR="001E6154" w:rsidRPr="00DC6896">
        <w:rPr>
          <w:rFonts w:ascii="Arial" w:hAnsi="Arial" w:cs="Arial"/>
          <w:sz w:val="24"/>
          <w:szCs w:val="24"/>
        </w:rPr>
        <w:t xml:space="preserve">) became </w:t>
      </w:r>
      <w:r w:rsidR="00A62172" w:rsidRPr="00DC6896">
        <w:rPr>
          <w:rFonts w:ascii="Arial" w:hAnsi="Arial" w:cs="Arial"/>
          <w:sz w:val="24"/>
          <w:szCs w:val="24"/>
        </w:rPr>
        <w:t>acrimonious</w:t>
      </w:r>
      <w:r w:rsidR="001E6154" w:rsidRPr="00DC6896">
        <w:rPr>
          <w:rFonts w:ascii="Arial" w:hAnsi="Arial" w:cs="Arial"/>
          <w:sz w:val="24"/>
          <w:szCs w:val="24"/>
        </w:rPr>
        <w:t xml:space="preserve"> from March 2022 onwards as a result of </w:t>
      </w:r>
      <w:r w:rsidR="00D00AFA" w:rsidRPr="00DC6896">
        <w:rPr>
          <w:rFonts w:ascii="Arial" w:hAnsi="Arial" w:cs="Arial"/>
          <w:sz w:val="24"/>
          <w:szCs w:val="24"/>
        </w:rPr>
        <w:t>Respondent</w:t>
      </w:r>
      <w:r w:rsidR="001E6154" w:rsidRPr="00DC6896">
        <w:rPr>
          <w:rFonts w:ascii="Arial" w:hAnsi="Arial" w:cs="Arial"/>
          <w:sz w:val="24"/>
          <w:szCs w:val="24"/>
        </w:rPr>
        <w:t xml:space="preserve">’s believing that he was owed funds by </w:t>
      </w:r>
      <w:r w:rsidR="00D00AFA" w:rsidRPr="00DC6896">
        <w:rPr>
          <w:rFonts w:ascii="Arial" w:hAnsi="Arial" w:cs="Arial"/>
          <w:sz w:val="24"/>
          <w:szCs w:val="24"/>
        </w:rPr>
        <w:t>Applicant</w:t>
      </w:r>
      <w:r w:rsidR="001E6154" w:rsidRPr="00DC6896">
        <w:rPr>
          <w:rFonts w:ascii="Arial" w:hAnsi="Arial" w:cs="Arial"/>
          <w:sz w:val="24"/>
          <w:szCs w:val="24"/>
        </w:rPr>
        <w:t xml:space="preserve">.  It is argued that </w:t>
      </w:r>
      <w:r w:rsidR="00D00AFA" w:rsidRPr="00DC6896">
        <w:rPr>
          <w:rFonts w:ascii="Arial" w:hAnsi="Arial" w:cs="Arial"/>
          <w:sz w:val="24"/>
          <w:szCs w:val="24"/>
        </w:rPr>
        <w:t>Respondent</w:t>
      </w:r>
      <w:r w:rsidR="001E6154" w:rsidRPr="00DC6896">
        <w:rPr>
          <w:rFonts w:ascii="Arial" w:hAnsi="Arial" w:cs="Arial"/>
          <w:sz w:val="24"/>
          <w:szCs w:val="24"/>
        </w:rPr>
        <w:t xml:space="preserve"> maintains that Hannington </w:t>
      </w:r>
      <w:r w:rsidR="001E6154" w:rsidRPr="00DC6896">
        <w:rPr>
          <w:rFonts w:ascii="Arial" w:hAnsi="Arial" w:cs="Arial"/>
          <w:i/>
          <w:sz w:val="24"/>
          <w:szCs w:val="24"/>
        </w:rPr>
        <w:t>“commercially blackmailed him</w:t>
      </w:r>
      <w:r w:rsidR="001E6154" w:rsidRPr="00DC6896">
        <w:rPr>
          <w:rFonts w:ascii="Arial" w:hAnsi="Arial" w:cs="Arial"/>
          <w:sz w:val="24"/>
          <w:szCs w:val="24"/>
        </w:rPr>
        <w:t xml:space="preserve">” and misappropriated his funds.  Apart from contending that </w:t>
      </w:r>
      <w:r w:rsidR="00D00AFA" w:rsidRPr="00DC6896">
        <w:rPr>
          <w:rFonts w:ascii="Arial" w:hAnsi="Arial" w:cs="Arial"/>
          <w:sz w:val="24"/>
          <w:szCs w:val="24"/>
        </w:rPr>
        <w:t>Respondent</w:t>
      </w:r>
      <w:r w:rsidR="001E6154" w:rsidRPr="00DC6896">
        <w:rPr>
          <w:rFonts w:ascii="Arial" w:hAnsi="Arial" w:cs="Arial"/>
          <w:sz w:val="24"/>
          <w:szCs w:val="24"/>
        </w:rPr>
        <w:t xml:space="preserve"> was not a registered estate agent and precluded from acting as one </w:t>
      </w:r>
      <w:r w:rsidR="00D00AFA" w:rsidRPr="00DC6896">
        <w:rPr>
          <w:rFonts w:ascii="Arial" w:hAnsi="Arial" w:cs="Arial"/>
          <w:sz w:val="24"/>
          <w:szCs w:val="24"/>
        </w:rPr>
        <w:t>Applicant</w:t>
      </w:r>
      <w:r w:rsidR="001E6154" w:rsidRPr="00DC6896">
        <w:rPr>
          <w:rFonts w:ascii="Arial" w:hAnsi="Arial" w:cs="Arial"/>
          <w:sz w:val="24"/>
          <w:szCs w:val="24"/>
        </w:rPr>
        <w:t xml:space="preserve"> submits that regardless of whether there was an indebtedness or outstanding money due and owing to </w:t>
      </w:r>
      <w:r w:rsidR="00D00AFA" w:rsidRPr="00DC6896">
        <w:rPr>
          <w:rFonts w:ascii="Arial" w:hAnsi="Arial" w:cs="Arial"/>
          <w:sz w:val="24"/>
          <w:szCs w:val="24"/>
        </w:rPr>
        <w:t>Respondent</w:t>
      </w:r>
      <w:r w:rsidR="001E6154" w:rsidRPr="00DC6896">
        <w:rPr>
          <w:rFonts w:ascii="Arial" w:hAnsi="Arial" w:cs="Arial"/>
          <w:sz w:val="24"/>
          <w:szCs w:val="24"/>
        </w:rPr>
        <w:t xml:space="preserve"> (by whom is not stated in the heads) that “</w:t>
      </w:r>
      <w:r w:rsidR="001E6154" w:rsidRPr="00DC6896">
        <w:rPr>
          <w:rFonts w:ascii="Arial" w:hAnsi="Arial" w:cs="Arial"/>
          <w:i/>
          <w:sz w:val="24"/>
          <w:szCs w:val="24"/>
        </w:rPr>
        <w:t>his conduct constitute</w:t>
      </w:r>
      <w:r w:rsidR="00562FB4" w:rsidRPr="00DC6896">
        <w:rPr>
          <w:rFonts w:ascii="Arial" w:hAnsi="Arial" w:cs="Arial"/>
          <w:i/>
          <w:sz w:val="24"/>
          <w:szCs w:val="24"/>
        </w:rPr>
        <w:t>s</w:t>
      </w:r>
      <w:r w:rsidR="001E6154" w:rsidRPr="00DC6896">
        <w:rPr>
          <w:rFonts w:ascii="Arial" w:hAnsi="Arial" w:cs="Arial"/>
          <w:i/>
          <w:sz w:val="24"/>
          <w:szCs w:val="24"/>
        </w:rPr>
        <w:t xml:space="preserve"> harassment, and extortion.</w:t>
      </w:r>
      <w:r w:rsidR="001E6154" w:rsidRPr="00DC6896">
        <w:rPr>
          <w:rFonts w:ascii="Arial" w:hAnsi="Arial" w:cs="Arial"/>
          <w:sz w:val="24"/>
          <w:szCs w:val="24"/>
        </w:rPr>
        <w:t xml:space="preserve">”  </w:t>
      </w:r>
    </w:p>
    <w:p w14:paraId="0FF5BE2C" w14:textId="779DEEE9" w:rsidR="00EB655B" w:rsidRPr="00DC6896" w:rsidRDefault="00DC6896" w:rsidP="00DC6896">
      <w:pPr>
        <w:spacing w:before="240" w:after="0" w:line="480" w:lineRule="auto"/>
        <w:ind w:left="720" w:hanging="720"/>
        <w:jc w:val="both"/>
        <w:rPr>
          <w:rFonts w:ascii="Arial" w:hAnsi="Arial" w:cs="Arial"/>
          <w:sz w:val="24"/>
          <w:szCs w:val="24"/>
        </w:rPr>
      </w:pPr>
      <w:r>
        <w:rPr>
          <w:rFonts w:ascii="Arial" w:hAnsi="Arial" w:cs="Arial"/>
          <w:sz w:val="24"/>
          <w:szCs w:val="24"/>
        </w:rPr>
        <w:lastRenderedPageBreak/>
        <w:t>112.</w:t>
      </w:r>
      <w:r>
        <w:rPr>
          <w:rFonts w:ascii="Arial" w:hAnsi="Arial" w:cs="Arial"/>
          <w:sz w:val="24"/>
          <w:szCs w:val="24"/>
        </w:rPr>
        <w:tab/>
      </w:r>
      <w:r w:rsidR="00D00AFA" w:rsidRPr="00DC6896">
        <w:rPr>
          <w:rFonts w:ascii="Arial" w:hAnsi="Arial" w:cs="Arial"/>
          <w:sz w:val="24"/>
          <w:szCs w:val="24"/>
        </w:rPr>
        <w:t>Applicant</w:t>
      </w:r>
      <w:r w:rsidR="001E6154" w:rsidRPr="00DC6896">
        <w:rPr>
          <w:rFonts w:ascii="Arial" w:hAnsi="Arial" w:cs="Arial"/>
          <w:sz w:val="24"/>
          <w:szCs w:val="24"/>
        </w:rPr>
        <w:t xml:space="preserve"> contends that it is uncontested that on 13 August 2022 </w:t>
      </w:r>
      <w:r w:rsidR="00D00AFA" w:rsidRPr="00DC6896">
        <w:rPr>
          <w:rFonts w:ascii="Arial" w:hAnsi="Arial" w:cs="Arial"/>
          <w:sz w:val="24"/>
          <w:szCs w:val="24"/>
        </w:rPr>
        <w:t>Respondent</w:t>
      </w:r>
      <w:r w:rsidR="001E6154" w:rsidRPr="00DC6896">
        <w:rPr>
          <w:rFonts w:ascii="Arial" w:hAnsi="Arial" w:cs="Arial"/>
          <w:sz w:val="24"/>
          <w:szCs w:val="24"/>
        </w:rPr>
        <w:t xml:space="preserve"> issued an invoice for R1.4 million to </w:t>
      </w:r>
      <w:r w:rsidR="001E6154" w:rsidRPr="00DC6896">
        <w:rPr>
          <w:rFonts w:ascii="Arial" w:hAnsi="Arial" w:cs="Arial"/>
          <w:i/>
          <w:sz w:val="24"/>
          <w:szCs w:val="24"/>
        </w:rPr>
        <w:t>“</w:t>
      </w:r>
      <w:r w:rsidR="00D00AFA" w:rsidRPr="00DC6896">
        <w:rPr>
          <w:rFonts w:ascii="Arial" w:hAnsi="Arial" w:cs="Arial"/>
          <w:i/>
          <w:sz w:val="24"/>
          <w:szCs w:val="24"/>
        </w:rPr>
        <w:t>Applicant</w:t>
      </w:r>
      <w:r w:rsidR="001E6154" w:rsidRPr="00DC6896">
        <w:rPr>
          <w:rFonts w:ascii="Arial" w:hAnsi="Arial" w:cs="Arial"/>
          <w:i/>
          <w:sz w:val="24"/>
          <w:szCs w:val="24"/>
        </w:rPr>
        <w:t xml:space="preserve"> and Hannington</w:t>
      </w:r>
      <w:r w:rsidR="001E6154" w:rsidRPr="00DC6896">
        <w:rPr>
          <w:rFonts w:ascii="Arial" w:hAnsi="Arial" w:cs="Arial"/>
          <w:sz w:val="24"/>
          <w:szCs w:val="24"/>
        </w:rPr>
        <w:t>” stating simultaneously that if payment were not received by 16h00 on 14 August 2022 he would lodge affidavits and report “</w:t>
      </w:r>
      <w:r w:rsidR="001E6154" w:rsidRPr="00DC6896">
        <w:rPr>
          <w:rFonts w:ascii="Arial" w:hAnsi="Arial" w:cs="Arial"/>
          <w:i/>
          <w:sz w:val="24"/>
          <w:szCs w:val="24"/>
        </w:rPr>
        <w:t>your conduct</w:t>
      </w:r>
      <w:r w:rsidR="001E6154" w:rsidRPr="00DC6896">
        <w:rPr>
          <w:rFonts w:ascii="Arial" w:hAnsi="Arial" w:cs="Arial"/>
          <w:sz w:val="24"/>
          <w:szCs w:val="24"/>
        </w:rPr>
        <w:t>” to all of the Registrar of SA Companies, EIE Board, Board of new EIE owners, Gary Neubert, SA Chartered Accounts Board as well as all and any other interested entity or parties.  That he would report what he believed to be “</w:t>
      </w:r>
      <w:r w:rsidR="001E6154" w:rsidRPr="00DC6896">
        <w:rPr>
          <w:rFonts w:ascii="Arial" w:hAnsi="Arial" w:cs="Arial"/>
          <w:i/>
          <w:sz w:val="24"/>
          <w:szCs w:val="24"/>
        </w:rPr>
        <w:t>commercial blackmail crime</w:t>
      </w:r>
      <w:r w:rsidR="00A62172" w:rsidRPr="00DC6896">
        <w:rPr>
          <w:rFonts w:ascii="Arial" w:hAnsi="Arial" w:cs="Arial"/>
          <w:sz w:val="24"/>
          <w:szCs w:val="24"/>
        </w:rPr>
        <w:t xml:space="preserve">” as well as fraudulent </w:t>
      </w:r>
      <w:r w:rsidR="001E6154" w:rsidRPr="00DC6896">
        <w:rPr>
          <w:rFonts w:ascii="Arial" w:hAnsi="Arial" w:cs="Arial"/>
          <w:sz w:val="24"/>
          <w:szCs w:val="24"/>
        </w:rPr>
        <w:t>misrepresentation of ENX funds to SAPS and request them to open a docket and lay a criminal charge “</w:t>
      </w:r>
      <w:r w:rsidR="001E6154" w:rsidRPr="00DC6896">
        <w:rPr>
          <w:rFonts w:ascii="Arial" w:hAnsi="Arial" w:cs="Arial"/>
          <w:i/>
          <w:sz w:val="24"/>
          <w:szCs w:val="24"/>
        </w:rPr>
        <w:t xml:space="preserve">against you to be investigated and prosecuted”.  </w:t>
      </w:r>
      <w:r w:rsidR="001E6154" w:rsidRPr="00DC6896">
        <w:rPr>
          <w:rFonts w:ascii="Arial" w:hAnsi="Arial" w:cs="Arial"/>
          <w:sz w:val="24"/>
          <w:szCs w:val="24"/>
        </w:rPr>
        <w:t xml:space="preserve">That </w:t>
      </w:r>
      <w:r w:rsidR="00D00AFA" w:rsidRPr="00DC6896">
        <w:rPr>
          <w:rFonts w:ascii="Arial" w:hAnsi="Arial" w:cs="Arial"/>
          <w:sz w:val="24"/>
          <w:szCs w:val="24"/>
        </w:rPr>
        <w:t>Respondent</w:t>
      </w:r>
      <w:r w:rsidR="001E6154" w:rsidRPr="00DC6896">
        <w:rPr>
          <w:rFonts w:ascii="Arial" w:hAnsi="Arial" w:cs="Arial"/>
          <w:sz w:val="24"/>
          <w:szCs w:val="24"/>
        </w:rPr>
        <w:t xml:space="preserve"> </w:t>
      </w:r>
      <w:r w:rsidR="00A62172" w:rsidRPr="00DC6896">
        <w:rPr>
          <w:rFonts w:ascii="Arial" w:hAnsi="Arial" w:cs="Arial"/>
          <w:sz w:val="24"/>
          <w:szCs w:val="24"/>
        </w:rPr>
        <w:t>sends</w:t>
      </w:r>
      <w:r w:rsidR="001E6154" w:rsidRPr="00DC6896">
        <w:rPr>
          <w:rFonts w:ascii="Arial" w:hAnsi="Arial" w:cs="Arial"/>
          <w:sz w:val="24"/>
          <w:szCs w:val="24"/>
        </w:rPr>
        <w:t xml:space="preserve"> a barrage of WhatsApp messages to Hannington threatening what he had up his sleeve and to summarise that </w:t>
      </w:r>
      <w:r w:rsidR="00475EA3" w:rsidRPr="00DC6896">
        <w:rPr>
          <w:rFonts w:ascii="Arial" w:hAnsi="Arial" w:cs="Arial"/>
          <w:sz w:val="24"/>
          <w:szCs w:val="24"/>
        </w:rPr>
        <w:t>if he was not paid he would “</w:t>
      </w:r>
      <w:r w:rsidR="00475EA3" w:rsidRPr="00DC6896">
        <w:rPr>
          <w:rFonts w:ascii="Arial" w:hAnsi="Arial" w:cs="Arial"/>
          <w:i/>
          <w:sz w:val="24"/>
          <w:szCs w:val="24"/>
        </w:rPr>
        <w:t>expose the entire house of cards Step by Step.”</w:t>
      </w:r>
      <w:r w:rsidR="00475EA3" w:rsidRPr="00DC6896">
        <w:rPr>
          <w:rFonts w:ascii="Arial" w:hAnsi="Arial" w:cs="Arial"/>
          <w:sz w:val="24"/>
          <w:szCs w:val="24"/>
        </w:rPr>
        <w:t xml:space="preserve">  </w:t>
      </w:r>
    </w:p>
    <w:p w14:paraId="618D6A8F" w14:textId="77777777" w:rsidR="00475EA3" w:rsidRPr="00475EA3" w:rsidRDefault="00475EA3" w:rsidP="00831537">
      <w:pPr>
        <w:pStyle w:val="ListParagraph"/>
        <w:rPr>
          <w:rFonts w:ascii="Arial" w:hAnsi="Arial" w:cs="Arial"/>
          <w:sz w:val="24"/>
          <w:szCs w:val="24"/>
        </w:rPr>
      </w:pPr>
    </w:p>
    <w:p w14:paraId="093DE238" w14:textId="35881126" w:rsidR="00475EA3" w:rsidRPr="00DC6896" w:rsidRDefault="00DC6896" w:rsidP="00DC6896">
      <w:pPr>
        <w:spacing w:before="240" w:after="0" w:line="480" w:lineRule="auto"/>
        <w:ind w:left="720" w:hanging="720"/>
        <w:jc w:val="both"/>
        <w:rPr>
          <w:rFonts w:ascii="Arial" w:hAnsi="Arial" w:cs="Arial"/>
          <w:sz w:val="24"/>
          <w:szCs w:val="24"/>
        </w:rPr>
      </w:pPr>
      <w:r>
        <w:rPr>
          <w:rFonts w:ascii="Arial" w:hAnsi="Arial" w:cs="Arial"/>
          <w:sz w:val="24"/>
          <w:szCs w:val="24"/>
        </w:rPr>
        <w:t>113.</w:t>
      </w:r>
      <w:r>
        <w:rPr>
          <w:rFonts w:ascii="Arial" w:hAnsi="Arial" w:cs="Arial"/>
          <w:sz w:val="24"/>
          <w:szCs w:val="24"/>
        </w:rPr>
        <w:tab/>
      </w:r>
      <w:r w:rsidR="00D00AFA" w:rsidRPr="00DC6896">
        <w:rPr>
          <w:rFonts w:ascii="Arial" w:hAnsi="Arial" w:cs="Arial"/>
          <w:sz w:val="24"/>
          <w:szCs w:val="24"/>
        </w:rPr>
        <w:t>Applicant</w:t>
      </w:r>
      <w:r w:rsidR="00475EA3" w:rsidRPr="00DC6896">
        <w:rPr>
          <w:rFonts w:ascii="Arial" w:hAnsi="Arial" w:cs="Arial"/>
          <w:sz w:val="24"/>
          <w:szCs w:val="24"/>
        </w:rPr>
        <w:t xml:space="preserve"> points out that on 15 August 2022 </w:t>
      </w:r>
      <w:r w:rsidR="00D00AFA" w:rsidRPr="00DC6896">
        <w:rPr>
          <w:rFonts w:ascii="Arial" w:hAnsi="Arial" w:cs="Arial"/>
          <w:sz w:val="24"/>
          <w:szCs w:val="24"/>
        </w:rPr>
        <w:t>Applicant</w:t>
      </w:r>
      <w:r w:rsidR="00562FB4" w:rsidRPr="00DC6896">
        <w:rPr>
          <w:rFonts w:ascii="Arial" w:hAnsi="Arial" w:cs="Arial"/>
          <w:sz w:val="24"/>
          <w:szCs w:val="24"/>
        </w:rPr>
        <w:t xml:space="preserve"> sen</w:t>
      </w:r>
      <w:r w:rsidR="000A31A6" w:rsidRPr="00DC6896">
        <w:rPr>
          <w:rFonts w:ascii="Arial" w:hAnsi="Arial" w:cs="Arial"/>
          <w:sz w:val="24"/>
          <w:szCs w:val="24"/>
        </w:rPr>
        <w:t>t</w:t>
      </w:r>
      <w:r w:rsidR="00562FB4" w:rsidRPr="00DC6896">
        <w:rPr>
          <w:rFonts w:ascii="Arial" w:hAnsi="Arial" w:cs="Arial"/>
          <w:sz w:val="24"/>
          <w:szCs w:val="24"/>
        </w:rPr>
        <w:t xml:space="preserve"> a f</w:t>
      </w:r>
      <w:r w:rsidR="00475EA3" w:rsidRPr="00DC6896">
        <w:rPr>
          <w:rFonts w:ascii="Arial" w:hAnsi="Arial" w:cs="Arial"/>
          <w:sz w:val="24"/>
          <w:szCs w:val="24"/>
        </w:rPr>
        <w:t xml:space="preserve">urther communication to Hannington (paragraph 53 of the founding affidavit) stating that the </w:t>
      </w:r>
      <w:r w:rsidR="00A62172" w:rsidRPr="00DC6896">
        <w:rPr>
          <w:rFonts w:ascii="Arial" w:hAnsi="Arial" w:cs="Arial"/>
          <w:sz w:val="24"/>
          <w:szCs w:val="24"/>
        </w:rPr>
        <w:t>affidavit</w:t>
      </w:r>
      <w:r w:rsidR="00475EA3" w:rsidRPr="00DC6896">
        <w:rPr>
          <w:rFonts w:ascii="Arial" w:hAnsi="Arial" w:cs="Arial"/>
          <w:sz w:val="24"/>
          <w:szCs w:val="24"/>
        </w:rPr>
        <w:t xml:space="preserve"> he referred to was not his civil claim but was aimed at doing to “</w:t>
      </w:r>
      <w:r w:rsidR="00475EA3" w:rsidRPr="00DC6896">
        <w:rPr>
          <w:rFonts w:ascii="Arial" w:hAnsi="Arial" w:cs="Arial"/>
          <w:i/>
          <w:sz w:val="24"/>
          <w:szCs w:val="24"/>
        </w:rPr>
        <w:t>your professional reputation exactly what you and Brent collectively managed to do to mine</w:t>
      </w:r>
      <w:r w:rsidR="00A62172" w:rsidRPr="00DC6896">
        <w:rPr>
          <w:rFonts w:ascii="Arial" w:hAnsi="Arial" w:cs="Arial"/>
          <w:i/>
          <w:sz w:val="24"/>
          <w:szCs w:val="24"/>
        </w:rPr>
        <w:t>…</w:t>
      </w:r>
      <w:r w:rsidR="00475EA3" w:rsidRPr="00DC6896">
        <w:rPr>
          <w:rFonts w:ascii="Arial" w:hAnsi="Arial" w:cs="Arial"/>
          <w:sz w:val="24"/>
          <w:szCs w:val="24"/>
        </w:rPr>
        <w:t>”</w:t>
      </w:r>
      <w:r w:rsidR="00A62172" w:rsidRPr="00DC6896">
        <w:rPr>
          <w:rFonts w:ascii="Arial" w:hAnsi="Arial" w:cs="Arial"/>
          <w:sz w:val="24"/>
          <w:szCs w:val="24"/>
        </w:rPr>
        <w:t xml:space="preserve">  T</w:t>
      </w:r>
      <w:r w:rsidR="00475EA3" w:rsidRPr="00DC6896">
        <w:rPr>
          <w:rFonts w:ascii="Arial" w:hAnsi="Arial" w:cs="Arial"/>
          <w:sz w:val="24"/>
          <w:szCs w:val="24"/>
        </w:rPr>
        <w:t xml:space="preserve">his indicated that </w:t>
      </w:r>
      <w:r w:rsidR="00562FB4" w:rsidRPr="00DC6896">
        <w:rPr>
          <w:rFonts w:ascii="Arial" w:hAnsi="Arial" w:cs="Arial"/>
          <w:sz w:val="24"/>
          <w:szCs w:val="24"/>
        </w:rPr>
        <w:t>t</w:t>
      </w:r>
      <w:r w:rsidR="00475EA3" w:rsidRPr="00DC6896">
        <w:rPr>
          <w:rFonts w:ascii="Arial" w:hAnsi="Arial" w:cs="Arial"/>
          <w:sz w:val="24"/>
          <w:szCs w:val="24"/>
        </w:rPr>
        <w:t xml:space="preserve">he </w:t>
      </w:r>
      <w:r w:rsidR="00562FB4" w:rsidRPr="00DC6896">
        <w:rPr>
          <w:rFonts w:ascii="Arial" w:hAnsi="Arial" w:cs="Arial"/>
          <w:sz w:val="24"/>
          <w:szCs w:val="24"/>
        </w:rPr>
        <w:t>people</w:t>
      </w:r>
      <w:r w:rsidR="00475EA3" w:rsidRPr="00DC6896">
        <w:rPr>
          <w:rFonts w:ascii="Arial" w:hAnsi="Arial" w:cs="Arial"/>
          <w:sz w:val="24"/>
          <w:szCs w:val="24"/>
        </w:rPr>
        <w:t xml:space="preserve"> </w:t>
      </w:r>
      <w:r w:rsidR="00A62172" w:rsidRPr="00DC6896">
        <w:rPr>
          <w:rFonts w:ascii="Arial" w:hAnsi="Arial" w:cs="Arial"/>
          <w:sz w:val="24"/>
          <w:szCs w:val="24"/>
        </w:rPr>
        <w:t>referred</w:t>
      </w:r>
      <w:r w:rsidR="00475EA3" w:rsidRPr="00DC6896">
        <w:rPr>
          <w:rFonts w:ascii="Arial" w:hAnsi="Arial" w:cs="Arial"/>
          <w:sz w:val="24"/>
          <w:szCs w:val="24"/>
        </w:rPr>
        <w:t xml:space="preserve"> </w:t>
      </w:r>
      <w:r w:rsidR="00562FB4" w:rsidRPr="00DC6896">
        <w:rPr>
          <w:rFonts w:ascii="Arial" w:hAnsi="Arial" w:cs="Arial"/>
          <w:sz w:val="24"/>
          <w:szCs w:val="24"/>
        </w:rPr>
        <w:t xml:space="preserve">to above </w:t>
      </w:r>
      <w:r w:rsidR="00475EA3" w:rsidRPr="00DC6896">
        <w:rPr>
          <w:rFonts w:ascii="Arial" w:hAnsi="Arial" w:cs="Arial"/>
          <w:sz w:val="24"/>
          <w:szCs w:val="24"/>
        </w:rPr>
        <w:t xml:space="preserve">would receive his affidavit but added that others involved in all ENX structures and common circles would be included as he referred to.  This repeated the threat to go to the SAPS sign the affidavit and distribute this first thing the next day to all and sundry.  </w:t>
      </w:r>
    </w:p>
    <w:p w14:paraId="261C31E5" w14:textId="77777777" w:rsidR="00475EA3" w:rsidRPr="00475EA3" w:rsidRDefault="00475EA3" w:rsidP="00831537">
      <w:pPr>
        <w:pStyle w:val="ListParagraph"/>
        <w:rPr>
          <w:rFonts w:ascii="Arial" w:hAnsi="Arial" w:cs="Arial"/>
          <w:sz w:val="24"/>
          <w:szCs w:val="24"/>
        </w:rPr>
      </w:pPr>
    </w:p>
    <w:p w14:paraId="22B2F6D5" w14:textId="2F583D09" w:rsidR="00475EA3" w:rsidRPr="00DC6896" w:rsidRDefault="00DC6896" w:rsidP="00DC6896">
      <w:pPr>
        <w:spacing w:before="240" w:after="0" w:line="480" w:lineRule="auto"/>
        <w:ind w:left="720" w:hanging="720"/>
        <w:jc w:val="both"/>
        <w:rPr>
          <w:rFonts w:ascii="Arial" w:hAnsi="Arial" w:cs="Arial"/>
          <w:sz w:val="24"/>
          <w:szCs w:val="24"/>
        </w:rPr>
      </w:pPr>
      <w:r>
        <w:rPr>
          <w:rFonts w:ascii="Arial" w:hAnsi="Arial" w:cs="Arial"/>
          <w:sz w:val="24"/>
          <w:szCs w:val="24"/>
        </w:rPr>
        <w:t>114.</w:t>
      </w:r>
      <w:r>
        <w:rPr>
          <w:rFonts w:ascii="Arial" w:hAnsi="Arial" w:cs="Arial"/>
          <w:sz w:val="24"/>
          <w:szCs w:val="24"/>
        </w:rPr>
        <w:tab/>
      </w:r>
      <w:r w:rsidR="00D00AFA" w:rsidRPr="00DC6896">
        <w:rPr>
          <w:rFonts w:ascii="Arial" w:hAnsi="Arial" w:cs="Arial"/>
          <w:sz w:val="24"/>
          <w:szCs w:val="24"/>
        </w:rPr>
        <w:t>Applicant</w:t>
      </w:r>
      <w:r w:rsidR="00475EA3" w:rsidRPr="00DC6896">
        <w:rPr>
          <w:rFonts w:ascii="Arial" w:hAnsi="Arial" w:cs="Arial"/>
          <w:sz w:val="24"/>
          <w:szCs w:val="24"/>
        </w:rPr>
        <w:t xml:space="preserve"> argues that it has a clear right not to be defamed and that whilst </w:t>
      </w:r>
      <w:r w:rsidR="00D00AFA" w:rsidRPr="00DC6896">
        <w:rPr>
          <w:rFonts w:ascii="Arial" w:hAnsi="Arial" w:cs="Arial"/>
          <w:sz w:val="24"/>
          <w:szCs w:val="24"/>
        </w:rPr>
        <w:t>Respondent</w:t>
      </w:r>
      <w:r w:rsidR="00475EA3" w:rsidRPr="00DC6896">
        <w:rPr>
          <w:rFonts w:ascii="Arial" w:hAnsi="Arial" w:cs="Arial"/>
          <w:sz w:val="24"/>
          <w:szCs w:val="24"/>
        </w:rPr>
        <w:t xml:space="preserve"> was entitled to legitimate investigations this did not include the kind of threats and alleged defamation that were being </w:t>
      </w:r>
      <w:r w:rsidR="005C365C" w:rsidRPr="00DC6896">
        <w:rPr>
          <w:rFonts w:ascii="Arial" w:hAnsi="Arial" w:cs="Arial"/>
          <w:sz w:val="24"/>
          <w:szCs w:val="24"/>
        </w:rPr>
        <w:t xml:space="preserve">made.  It was argued that </w:t>
      </w:r>
      <w:r w:rsidR="00D00AFA" w:rsidRPr="00DC6896">
        <w:rPr>
          <w:rFonts w:ascii="Arial" w:hAnsi="Arial" w:cs="Arial"/>
          <w:sz w:val="24"/>
          <w:szCs w:val="24"/>
        </w:rPr>
        <w:t>Respondent</w:t>
      </w:r>
      <w:r w:rsidR="005C365C" w:rsidRPr="00DC6896">
        <w:rPr>
          <w:rFonts w:ascii="Arial" w:hAnsi="Arial" w:cs="Arial"/>
          <w:sz w:val="24"/>
          <w:szCs w:val="24"/>
        </w:rPr>
        <w:t xml:space="preserve"> had no right to refer to </w:t>
      </w:r>
      <w:r w:rsidR="00D00AFA" w:rsidRPr="00DC6896">
        <w:rPr>
          <w:rFonts w:ascii="Arial" w:hAnsi="Arial" w:cs="Arial"/>
          <w:sz w:val="24"/>
          <w:szCs w:val="24"/>
        </w:rPr>
        <w:t>Applicant</w:t>
      </w:r>
      <w:r w:rsidR="005C365C" w:rsidRPr="00DC6896">
        <w:rPr>
          <w:rFonts w:ascii="Arial" w:hAnsi="Arial" w:cs="Arial"/>
          <w:sz w:val="24"/>
          <w:szCs w:val="24"/>
        </w:rPr>
        <w:t xml:space="preserve"> (presumably meaning </w:t>
      </w:r>
      <w:r w:rsidR="005C365C" w:rsidRPr="00DC6896">
        <w:rPr>
          <w:rFonts w:ascii="Arial" w:hAnsi="Arial" w:cs="Arial"/>
          <w:sz w:val="24"/>
          <w:szCs w:val="24"/>
        </w:rPr>
        <w:lastRenderedPageBreak/>
        <w:t>Hannington) as a fraud or dishonest person or businessman.  It was argued that the threat was to spread this “</w:t>
      </w:r>
      <w:r w:rsidR="005C365C" w:rsidRPr="00DC6896">
        <w:rPr>
          <w:rFonts w:ascii="Arial" w:hAnsi="Arial" w:cs="Arial"/>
          <w:i/>
          <w:sz w:val="24"/>
          <w:szCs w:val="24"/>
        </w:rPr>
        <w:t>narrative</w:t>
      </w:r>
      <w:r w:rsidR="005C365C" w:rsidRPr="00DC6896">
        <w:rPr>
          <w:rFonts w:ascii="Arial" w:hAnsi="Arial" w:cs="Arial"/>
          <w:sz w:val="24"/>
          <w:szCs w:val="24"/>
        </w:rPr>
        <w:t>” far and wide.</w:t>
      </w:r>
    </w:p>
    <w:p w14:paraId="46B41EA6" w14:textId="77777777" w:rsidR="005C365C" w:rsidRPr="005C365C" w:rsidRDefault="005C365C" w:rsidP="00831537">
      <w:pPr>
        <w:pStyle w:val="ListParagraph"/>
        <w:rPr>
          <w:rFonts w:ascii="Arial" w:hAnsi="Arial" w:cs="Arial"/>
          <w:sz w:val="24"/>
          <w:szCs w:val="24"/>
        </w:rPr>
      </w:pPr>
    </w:p>
    <w:p w14:paraId="070894E9" w14:textId="4ED1BA23" w:rsidR="005C365C" w:rsidRPr="00DC6896" w:rsidRDefault="00DC6896" w:rsidP="00DC6896">
      <w:pPr>
        <w:spacing w:before="240" w:after="0" w:line="480" w:lineRule="auto"/>
        <w:ind w:left="720" w:hanging="720"/>
        <w:jc w:val="both"/>
        <w:rPr>
          <w:rFonts w:ascii="Arial" w:hAnsi="Arial" w:cs="Arial"/>
          <w:sz w:val="24"/>
          <w:szCs w:val="24"/>
        </w:rPr>
      </w:pPr>
      <w:r>
        <w:rPr>
          <w:rFonts w:ascii="Arial" w:hAnsi="Arial" w:cs="Arial"/>
          <w:sz w:val="24"/>
          <w:szCs w:val="24"/>
        </w:rPr>
        <w:t>115.</w:t>
      </w:r>
      <w:r>
        <w:rPr>
          <w:rFonts w:ascii="Arial" w:hAnsi="Arial" w:cs="Arial"/>
          <w:sz w:val="24"/>
          <w:szCs w:val="24"/>
        </w:rPr>
        <w:tab/>
      </w:r>
      <w:r w:rsidR="005C365C" w:rsidRPr="00DC6896">
        <w:rPr>
          <w:rFonts w:ascii="Arial" w:hAnsi="Arial" w:cs="Arial"/>
          <w:sz w:val="24"/>
          <w:szCs w:val="24"/>
        </w:rPr>
        <w:t xml:space="preserve">It was argued that these threats constituted harassment </w:t>
      </w:r>
      <w:r w:rsidR="00A62172" w:rsidRPr="00DC6896">
        <w:rPr>
          <w:rFonts w:ascii="Arial" w:hAnsi="Arial" w:cs="Arial"/>
          <w:sz w:val="24"/>
          <w:szCs w:val="24"/>
        </w:rPr>
        <w:t>referring</w:t>
      </w:r>
      <w:r w:rsidR="005C365C" w:rsidRPr="00DC6896">
        <w:rPr>
          <w:rFonts w:ascii="Arial" w:hAnsi="Arial" w:cs="Arial"/>
          <w:sz w:val="24"/>
          <w:szCs w:val="24"/>
        </w:rPr>
        <w:t xml:space="preserve"> to the </w:t>
      </w:r>
      <w:r w:rsidR="0016225A" w:rsidRPr="00DC6896">
        <w:rPr>
          <w:rFonts w:ascii="Arial" w:hAnsi="Arial" w:cs="Arial"/>
          <w:sz w:val="24"/>
          <w:szCs w:val="24"/>
        </w:rPr>
        <w:t>P</w:t>
      </w:r>
      <w:r w:rsidR="00A62172" w:rsidRPr="00DC6896">
        <w:rPr>
          <w:rFonts w:ascii="Arial" w:hAnsi="Arial" w:cs="Arial"/>
          <w:sz w:val="24"/>
          <w:szCs w:val="24"/>
        </w:rPr>
        <w:t>rotecti</w:t>
      </w:r>
      <w:r w:rsidR="0016225A" w:rsidRPr="00DC6896">
        <w:rPr>
          <w:rFonts w:ascii="Arial" w:hAnsi="Arial" w:cs="Arial"/>
          <w:sz w:val="24"/>
          <w:szCs w:val="24"/>
        </w:rPr>
        <w:t>o</w:t>
      </w:r>
      <w:r w:rsidR="00A62172" w:rsidRPr="00DC6896">
        <w:rPr>
          <w:rFonts w:ascii="Arial" w:hAnsi="Arial" w:cs="Arial"/>
          <w:sz w:val="24"/>
          <w:szCs w:val="24"/>
        </w:rPr>
        <w:t>n</w:t>
      </w:r>
      <w:r w:rsidR="005C365C" w:rsidRPr="00DC6896">
        <w:rPr>
          <w:rFonts w:ascii="Arial" w:hAnsi="Arial" w:cs="Arial"/>
          <w:sz w:val="24"/>
          <w:szCs w:val="24"/>
        </w:rPr>
        <w:t xml:space="preserve"> f</w:t>
      </w:r>
      <w:r w:rsidR="0016225A" w:rsidRPr="00DC6896">
        <w:rPr>
          <w:rFonts w:ascii="Arial" w:hAnsi="Arial" w:cs="Arial"/>
          <w:sz w:val="24"/>
          <w:szCs w:val="24"/>
        </w:rPr>
        <w:t>rom</w:t>
      </w:r>
      <w:r w:rsidR="005C365C" w:rsidRPr="00DC6896">
        <w:rPr>
          <w:rFonts w:ascii="Arial" w:hAnsi="Arial" w:cs="Arial"/>
          <w:sz w:val="24"/>
          <w:szCs w:val="24"/>
        </w:rPr>
        <w:t xml:space="preserve"> </w:t>
      </w:r>
      <w:r w:rsidR="00A62172" w:rsidRPr="00DC6896">
        <w:rPr>
          <w:rFonts w:ascii="Arial" w:hAnsi="Arial" w:cs="Arial"/>
          <w:sz w:val="24"/>
          <w:szCs w:val="24"/>
        </w:rPr>
        <w:t>Harassment</w:t>
      </w:r>
      <w:r w:rsidR="005C365C" w:rsidRPr="00DC6896">
        <w:rPr>
          <w:rFonts w:ascii="Arial" w:hAnsi="Arial" w:cs="Arial"/>
          <w:sz w:val="24"/>
          <w:szCs w:val="24"/>
        </w:rPr>
        <w:t xml:space="preserve"> Act, which in my view was unhelpful the question of harassment not being raised in the context of the Act but unhelpfully as </w:t>
      </w:r>
      <w:r w:rsidR="00D00AFA" w:rsidRPr="00DC6896">
        <w:rPr>
          <w:rFonts w:ascii="Arial" w:hAnsi="Arial" w:cs="Arial"/>
          <w:sz w:val="24"/>
          <w:szCs w:val="24"/>
        </w:rPr>
        <w:t>Applicant</w:t>
      </w:r>
      <w:r w:rsidR="005C365C" w:rsidRPr="00DC6896">
        <w:rPr>
          <w:rFonts w:ascii="Arial" w:hAnsi="Arial" w:cs="Arial"/>
          <w:sz w:val="24"/>
          <w:szCs w:val="24"/>
        </w:rPr>
        <w:t xml:space="preserve"> </w:t>
      </w:r>
      <w:r w:rsidR="008174C5" w:rsidRPr="00DC6896">
        <w:rPr>
          <w:rFonts w:ascii="Arial" w:hAnsi="Arial" w:cs="Arial"/>
          <w:sz w:val="24"/>
          <w:szCs w:val="24"/>
        </w:rPr>
        <w:t xml:space="preserve">is </w:t>
      </w:r>
      <w:r w:rsidR="005C365C" w:rsidRPr="00DC6896">
        <w:rPr>
          <w:rFonts w:ascii="Arial" w:hAnsi="Arial" w:cs="Arial"/>
          <w:sz w:val="24"/>
          <w:szCs w:val="24"/>
        </w:rPr>
        <w:t xml:space="preserve">a company </w:t>
      </w:r>
      <w:r w:rsidR="0016225A" w:rsidRPr="00DC6896">
        <w:rPr>
          <w:rFonts w:ascii="Arial" w:hAnsi="Arial" w:cs="Arial"/>
          <w:sz w:val="24"/>
          <w:szCs w:val="24"/>
        </w:rPr>
        <w:t xml:space="preserve">does not </w:t>
      </w:r>
      <w:r w:rsidR="005C365C" w:rsidRPr="00DC6896">
        <w:rPr>
          <w:rFonts w:ascii="Arial" w:hAnsi="Arial" w:cs="Arial"/>
          <w:sz w:val="24"/>
          <w:szCs w:val="24"/>
        </w:rPr>
        <w:t>fall, in my view, within the definition of those subje</w:t>
      </w:r>
      <w:r w:rsidR="00562FB4" w:rsidRPr="00DC6896">
        <w:rPr>
          <w:rFonts w:ascii="Arial" w:hAnsi="Arial" w:cs="Arial"/>
          <w:sz w:val="24"/>
          <w:szCs w:val="24"/>
        </w:rPr>
        <w:t>ct to that particular Act, nor was I persuaded to the contrary when I raised this in argument.</w:t>
      </w:r>
      <w:r w:rsidR="005C365C" w:rsidRPr="00DC6896">
        <w:rPr>
          <w:rFonts w:ascii="Arial" w:hAnsi="Arial" w:cs="Arial"/>
          <w:sz w:val="24"/>
          <w:szCs w:val="24"/>
        </w:rPr>
        <w:t xml:space="preserve">  </w:t>
      </w:r>
    </w:p>
    <w:p w14:paraId="6F455082" w14:textId="77777777" w:rsidR="005C365C" w:rsidRPr="005C365C" w:rsidRDefault="005C365C" w:rsidP="00831537">
      <w:pPr>
        <w:pStyle w:val="ListParagraph"/>
        <w:rPr>
          <w:rFonts w:ascii="Arial" w:hAnsi="Arial" w:cs="Arial"/>
          <w:sz w:val="24"/>
          <w:szCs w:val="24"/>
        </w:rPr>
      </w:pPr>
    </w:p>
    <w:p w14:paraId="512E8F53" w14:textId="7DBF1D8C" w:rsidR="005C365C" w:rsidRPr="00DC6896" w:rsidRDefault="00DC6896" w:rsidP="00DC6896">
      <w:pPr>
        <w:spacing w:before="240" w:after="0" w:line="480" w:lineRule="auto"/>
        <w:ind w:left="720" w:hanging="720"/>
        <w:jc w:val="both"/>
        <w:rPr>
          <w:rFonts w:ascii="Arial" w:hAnsi="Arial" w:cs="Arial"/>
          <w:sz w:val="24"/>
          <w:szCs w:val="24"/>
        </w:rPr>
      </w:pPr>
      <w:r>
        <w:rPr>
          <w:rFonts w:ascii="Arial" w:hAnsi="Arial" w:cs="Arial"/>
          <w:sz w:val="24"/>
          <w:szCs w:val="24"/>
        </w:rPr>
        <w:t>116.</w:t>
      </w:r>
      <w:r>
        <w:rPr>
          <w:rFonts w:ascii="Arial" w:hAnsi="Arial" w:cs="Arial"/>
          <w:sz w:val="24"/>
          <w:szCs w:val="24"/>
        </w:rPr>
        <w:tab/>
      </w:r>
      <w:r w:rsidR="005C365C" w:rsidRPr="00DC6896">
        <w:rPr>
          <w:rFonts w:ascii="Arial" w:hAnsi="Arial" w:cs="Arial"/>
          <w:sz w:val="24"/>
          <w:szCs w:val="24"/>
        </w:rPr>
        <w:t xml:space="preserve">In respect of extortion it is argued that </w:t>
      </w:r>
      <w:r w:rsidR="00D00AFA" w:rsidRPr="00DC6896">
        <w:rPr>
          <w:rFonts w:ascii="Arial" w:hAnsi="Arial" w:cs="Arial"/>
          <w:sz w:val="24"/>
          <w:szCs w:val="24"/>
        </w:rPr>
        <w:t>Respondent</w:t>
      </w:r>
      <w:r w:rsidR="005C365C" w:rsidRPr="00DC6896">
        <w:rPr>
          <w:rFonts w:ascii="Arial" w:hAnsi="Arial" w:cs="Arial"/>
          <w:sz w:val="24"/>
          <w:szCs w:val="24"/>
        </w:rPr>
        <w:t xml:space="preserve"> commi</w:t>
      </w:r>
      <w:r w:rsidR="0016225A" w:rsidRPr="00DC6896">
        <w:rPr>
          <w:rFonts w:ascii="Arial" w:hAnsi="Arial" w:cs="Arial"/>
          <w:sz w:val="24"/>
          <w:szCs w:val="24"/>
        </w:rPr>
        <w:t>t</w:t>
      </w:r>
      <w:r w:rsidR="005C365C" w:rsidRPr="00DC6896">
        <w:rPr>
          <w:rFonts w:ascii="Arial" w:hAnsi="Arial" w:cs="Arial"/>
          <w:sz w:val="24"/>
          <w:szCs w:val="24"/>
        </w:rPr>
        <w:t xml:space="preserve">ted the common law offence thereof.  Appreciating that Hannington was not an </w:t>
      </w:r>
      <w:r w:rsidR="00D00AFA" w:rsidRPr="00DC6896">
        <w:rPr>
          <w:rFonts w:ascii="Arial" w:hAnsi="Arial" w:cs="Arial"/>
          <w:sz w:val="24"/>
          <w:szCs w:val="24"/>
        </w:rPr>
        <w:t>Applicant</w:t>
      </w:r>
      <w:r w:rsidR="005C365C" w:rsidRPr="00DC6896">
        <w:rPr>
          <w:rFonts w:ascii="Arial" w:hAnsi="Arial" w:cs="Arial"/>
          <w:sz w:val="24"/>
          <w:szCs w:val="24"/>
        </w:rPr>
        <w:t xml:space="preserve"> (as he should have been) </w:t>
      </w:r>
      <w:r w:rsidR="00D00AFA" w:rsidRPr="00DC6896">
        <w:rPr>
          <w:rFonts w:ascii="Arial" w:hAnsi="Arial" w:cs="Arial"/>
          <w:sz w:val="24"/>
          <w:szCs w:val="24"/>
        </w:rPr>
        <w:t>Applicant</w:t>
      </w:r>
      <w:r w:rsidR="005C365C" w:rsidRPr="00DC6896">
        <w:rPr>
          <w:rFonts w:ascii="Arial" w:hAnsi="Arial" w:cs="Arial"/>
          <w:sz w:val="24"/>
          <w:szCs w:val="24"/>
        </w:rPr>
        <w:t xml:space="preserve"> argues that </w:t>
      </w:r>
      <w:r w:rsidR="00A21559" w:rsidRPr="00DC6896">
        <w:rPr>
          <w:rFonts w:ascii="Arial" w:hAnsi="Arial" w:cs="Arial"/>
          <w:sz w:val="24"/>
          <w:szCs w:val="24"/>
        </w:rPr>
        <w:t xml:space="preserve">this </w:t>
      </w:r>
      <w:r w:rsidR="005C365C" w:rsidRPr="00DC6896">
        <w:rPr>
          <w:rFonts w:ascii="Arial" w:hAnsi="Arial" w:cs="Arial"/>
          <w:sz w:val="24"/>
          <w:szCs w:val="24"/>
        </w:rPr>
        <w:t xml:space="preserve">threats were also directed </w:t>
      </w:r>
      <w:r w:rsidR="0016225A" w:rsidRPr="00DC6896">
        <w:rPr>
          <w:rFonts w:ascii="Arial" w:hAnsi="Arial" w:cs="Arial"/>
          <w:sz w:val="24"/>
          <w:szCs w:val="24"/>
        </w:rPr>
        <w:t>against</w:t>
      </w:r>
      <w:r w:rsidR="005C365C" w:rsidRPr="00DC6896">
        <w:rPr>
          <w:rFonts w:ascii="Arial" w:hAnsi="Arial" w:cs="Arial"/>
          <w:sz w:val="24"/>
          <w:szCs w:val="24"/>
        </w:rPr>
        <w:t xml:space="preserve"> it as </w:t>
      </w:r>
      <w:r w:rsidR="0016225A" w:rsidRPr="00DC6896">
        <w:rPr>
          <w:rFonts w:ascii="Arial" w:hAnsi="Arial" w:cs="Arial"/>
          <w:sz w:val="24"/>
          <w:szCs w:val="24"/>
        </w:rPr>
        <w:t>opposed</w:t>
      </w:r>
      <w:r w:rsidR="005C365C" w:rsidRPr="00DC6896">
        <w:rPr>
          <w:rFonts w:ascii="Arial" w:hAnsi="Arial" w:cs="Arial"/>
          <w:sz w:val="24"/>
          <w:szCs w:val="24"/>
        </w:rPr>
        <w:t xml:space="preserve"> to Hannington.  In this regard it is pointed out that in the reply </w:t>
      </w:r>
      <w:r w:rsidR="00D00AFA" w:rsidRPr="00DC6896">
        <w:rPr>
          <w:rFonts w:ascii="Arial" w:hAnsi="Arial" w:cs="Arial"/>
          <w:sz w:val="24"/>
          <w:szCs w:val="24"/>
        </w:rPr>
        <w:t>Respondent</w:t>
      </w:r>
      <w:r w:rsidR="005C365C" w:rsidRPr="00DC6896">
        <w:rPr>
          <w:rFonts w:ascii="Arial" w:hAnsi="Arial" w:cs="Arial"/>
          <w:sz w:val="24"/>
          <w:szCs w:val="24"/>
        </w:rPr>
        <w:t xml:space="preserve"> states that </w:t>
      </w:r>
      <w:r w:rsidR="005C365C" w:rsidRPr="00DC6896">
        <w:rPr>
          <w:rFonts w:ascii="Arial" w:hAnsi="Arial" w:cs="Arial"/>
          <w:i/>
          <w:sz w:val="24"/>
          <w:szCs w:val="24"/>
        </w:rPr>
        <w:t xml:space="preserve">“the </w:t>
      </w:r>
      <w:r w:rsidR="00D00AFA" w:rsidRPr="00DC6896">
        <w:rPr>
          <w:rFonts w:ascii="Arial" w:hAnsi="Arial" w:cs="Arial"/>
          <w:i/>
          <w:sz w:val="24"/>
          <w:szCs w:val="24"/>
        </w:rPr>
        <w:t>Applicant</w:t>
      </w:r>
      <w:r w:rsidR="005C365C" w:rsidRPr="00DC6896">
        <w:rPr>
          <w:rFonts w:ascii="Arial" w:hAnsi="Arial" w:cs="Arial"/>
          <w:sz w:val="24"/>
          <w:szCs w:val="24"/>
        </w:rPr>
        <w:t xml:space="preserve">” failed to pay what was due and owing; that he had saved </w:t>
      </w:r>
      <w:r w:rsidR="00D00AFA" w:rsidRPr="00DC6896">
        <w:rPr>
          <w:rFonts w:ascii="Arial" w:hAnsi="Arial" w:cs="Arial"/>
          <w:sz w:val="24"/>
          <w:szCs w:val="24"/>
        </w:rPr>
        <w:t>Applicant</w:t>
      </w:r>
      <w:r w:rsidR="005C365C" w:rsidRPr="00DC6896">
        <w:rPr>
          <w:rFonts w:ascii="Arial" w:hAnsi="Arial" w:cs="Arial"/>
          <w:sz w:val="24"/>
          <w:szCs w:val="24"/>
        </w:rPr>
        <w:t xml:space="preserve"> money as a big corporate </w:t>
      </w:r>
      <w:r w:rsidR="00A21559" w:rsidRPr="00DC6896">
        <w:rPr>
          <w:rFonts w:ascii="Arial" w:hAnsi="Arial" w:cs="Arial"/>
          <w:sz w:val="24"/>
          <w:szCs w:val="24"/>
        </w:rPr>
        <w:t xml:space="preserve">and </w:t>
      </w:r>
      <w:r w:rsidR="005C365C" w:rsidRPr="00DC6896">
        <w:rPr>
          <w:rFonts w:ascii="Arial" w:hAnsi="Arial" w:cs="Arial"/>
          <w:sz w:val="24"/>
          <w:szCs w:val="24"/>
        </w:rPr>
        <w:t xml:space="preserve">that his legal team was in the process of formulating a claim against </w:t>
      </w:r>
      <w:r w:rsidR="00D00AFA" w:rsidRPr="00DC6896">
        <w:rPr>
          <w:rFonts w:ascii="Arial" w:hAnsi="Arial" w:cs="Arial"/>
          <w:sz w:val="24"/>
          <w:szCs w:val="24"/>
        </w:rPr>
        <w:t>Applicant</w:t>
      </w:r>
      <w:r w:rsidR="005C365C" w:rsidRPr="00DC6896">
        <w:rPr>
          <w:rFonts w:ascii="Arial" w:hAnsi="Arial" w:cs="Arial"/>
          <w:sz w:val="24"/>
          <w:szCs w:val="24"/>
        </w:rPr>
        <w:t xml:space="preserve"> and Hannington and that the messages sent were sent without prejudice in negotiation with </w:t>
      </w:r>
      <w:r w:rsidR="00D00AFA" w:rsidRPr="00DC6896">
        <w:rPr>
          <w:rFonts w:ascii="Arial" w:hAnsi="Arial" w:cs="Arial"/>
          <w:sz w:val="24"/>
          <w:szCs w:val="24"/>
        </w:rPr>
        <w:t>Applicant</w:t>
      </w:r>
      <w:r w:rsidR="005C365C" w:rsidRPr="00DC6896">
        <w:rPr>
          <w:rFonts w:ascii="Arial" w:hAnsi="Arial" w:cs="Arial"/>
          <w:sz w:val="24"/>
          <w:szCs w:val="24"/>
        </w:rPr>
        <w:t xml:space="preserve">.  </w:t>
      </w:r>
    </w:p>
    <w:p w14:paraId="023D45FD" w14:textId="77777777" w:rsidR="005C365C" w:rsidRPr="005C365C" w:rsidRDefault="005C365C" w:rsidP="00831537">
      <w:pPr>
        <w:pStyle w:val="ListParagraph"/>
        <w:rPr>
          <w:rFonts w:ascii="Arial" w:hAnsi="Arial" w:cs="Arial"/>
          <w:sz w:val="24"/>
          <w:szCs w:val="24"/>
        </w:rPr>
      </w:pPr>
    </w:p>
    <w:p w14:paraId="03B29E6E" w14:textId="19E7CFC0" w:rsidR="005C365C" w:rsidRPr="00DC6896" w:rsidRDefault="00DC6896" w:rsidP="00DC6896">
      <w:pPr>
        <w:spacing w:before="240" w:after="0" w:line="480" w:lineRule="auto"/>
        <w:ind w:left="720" w:hanging="720"/>
        <w:jc w:val="both"/>
        <w:rPr>
          <w:rFonts w:ascii="Arial" w:hAnsi="Arial" w:cs="Arial"/>
          <w:sz w:val="24"/>
          <w:szCs w:val="24"/>
        </w:rPr>
      </w:pPr>
      <w:r>
        <w:rPr>
          <w:rFonts w:ascii="Arial" w:hAnsi="Arial" w:cs="Arial"/>
          <w:sz w:val="24"/>
          <w:szCs w:val="24"/>
        </w:rPr>
        <w:t>117.</w:t>
      </w:r>
      <w:r>
        <w:rPr>
          <w:rFonts w:ascii="Arial" w:hAnsi="Arial" w:cs="Arial"/>
          <w:sz w:val="24"/>
          <w:szCs w:val="24"/>
        </w:rPr>
        <w:tab/>
      </w:r>
      <w:r w:rsidR="005C365C" w:rsidRPr="00DC6896">
        <w:rPr>
          <w:rFonts w:ascii="Arial" w:hAnsi="Arial" w:cs="Arial"/>
          <w:sz w:val="24"/>
          <w:szCs w:val="24"/>
        </w:rPr>
        <w:t xml:space="preserve">In my view this argument falls </w:t>
      </w:r>
      <w:r w:rsidR="0016225A" w:rsidRPr="00DC6896">
        <w:rPr>
          <w:rFonts w:ascii="Arial" w:hAnsi="Arial" w:cs="Arial"/>
          <w:sz w:val="24"/>
          <w:szCs w:val="24"/>
        </w:rPr>
        <w:t>dismally</w:t>
      </w:r>
      <w:r w:rsidR="005C365C" w:rsidRPr="00DC6896">
        <w:rPr>
          <w:rFonts w:ascii="Arial" w:hAnsi="Arial" w:cs="Arial"/>
          <w:sz w:val="24"/>
          <w:szCs w:val="24"/>
        </w:rPr>
        <w:t xml:space="preserve"> short of meeting the mark in justifying </w:t>
      </w:r>
      <w:r w:rsidR="00D00AFA" w:rsidRPr="00DC6896">
        <w:rPr>
          <w:rFonts w:ascii="Arial" w:hAnsi="Arial" w:cs="Arial"/>
          <w:sz w:val="24"/>
          <w:szCs w:val="24"/>
        </w:rPr>
        <w:t>Applicant</w:t>
      </w:r>
      <w:r w:rsidR="005C365C" w:rsidRPr="00DC6896">
        <w:rPr>
          <w:rFonts w:ascii="Arial" w:hAnsi="Arial" w:cs="Arial"/>
          <w:sz w:val="24"/>
          <w:szCs w:val="24"/>
        </w:rPr>
        <w:t xml:space="preserve"> </w:t>
      </w:r>
      <w:r w:rsidR="00A21559" w:rsidRPr="00DC6896">
        <w:rPr>
          <w:rFonts w:ascii="Arial" w:hAnsi="Arial" w:cs="Arial"/>
          <w:sz w:val="24"/>
          <w:szCs w:val="24"/>
        </w:rPr>
        <w:t>in</w:t>
      </w:r>
      <w:r w:rsidR="005C365C" w:rsidRPr="00DC6896">
        <w:rPr>
          <w:rFonts w:ascii="Arial" w:hAnsi="Arial" w:cs="Arial"/>
          <w:sz w:val="24"/>
          <w:szCs w:val="24"/>
        </w:rPr>
        <w:t xml:space="preserve"> asserting that the threats and complaints were directed against it as</w:t>
      </w:r>
      <w:r w:rsidR="0016225A" w:rsidRPr="00DC6896">
        <w:rPr>
          <w:rFonts w:ascii="Arial" w:hAnsi="Arial" w:cs="Arial"/>
          <w:sz w:val="24"/>
          <w:szCs w:val="24"/>
        </w:rPr>
        <w:t xml:space="preserve"> </w:t>
      </w:r>
      <w:r w:rsidR="005C365C" w:rsidRPr="00DC6896">
        <w:rPr>
          <w:rFonts w:ascii="Arial" w:hAnsi="Arial" w:cs="Arial"/>
          <w:sz w:val="24"/>
          <w:szCs w:val="24"/>
        </w:rPr>
        <w:t xml:space="preserve">well as Hannington.  Indeed, in the argument and on the heads </w:t>
      </w:r>
      <w:r w:rsidR="00D00AFA" w:rsidRPr="00DC6896">
        <w:rPr>
          <w:rFonts w:ascii="Arial" w:hAnsi="Arial" w:cs="Arial"/>
          <w:sz w:val="24"/>
          <w:szCs w:val="24"/>
        </w:rPr>
        <w:t>Applicant</w:t>
      </w:r>
      <w:r w:rsidR="005C365C" w:rsidRPr="00DC6896">
        <w:rPr>
          <w:rFonts w:ascii="Arial" w:hAnsi="Arial" w:cs="Arial"/>
          <w:sz w:val="24"/>
          <w:szCs w:val="24"/>
        </w:rPr>
        <w:t>’s counsel had difficulty in my view, in providing any real substance thereto in this regard.</w:t>
      </w:r>
    </w:p>
    <w:p w14:paraId="7674992F" w14:textId="77777777" w:rsidR="0016225A" w:rsidRPr="0016225A" w:rsidRDefault="0016225A" w:rsidP="00831537">
      <w:pPr>
        <w:pStyle w:val="ListParagraph"/>
        <w:rPr>
          <w:rFonts w:ascii="Arial" w:hAnsi="Arial" w:cs="Arial"/>
          <w:sz w:val="24"/>
          <w:szCs w:val="24"/>
        </w:rPr>
      </w:pPr>
    </w:p>
    <w:p w14:paraId="72258BE2" w14:textId="77777777" w:rsidR="00614290" w:rsidRDefault="00614290" w:rsidP="00831537">
      <w:pPr>
        <w:pStyle w:val="ListParagraph"/>
        <w:rPr>
          <w:rFonts w:ascii="Arial" w:hAnsi="Arial" w:cs="Arial"/>
          <w:b/>
          <w:sz w:val="24"/>
          <w:szCs w:val="24"/>
          <w:u w:val="single"/>
        </w:rPr>
      </w:pPr>
    </w:p>
    <w:p w14:paraId="25745CB5" w14:textId="77777777" w:rsidR="00614290" w:rsidRDefault="00614290" w:rsidP="00831537">
      <w:pPr>
        <w:pStyle w:val="ListParagraph"/>
        <w:rPr>
          <w:rFonts w:ascii="Arial" w:hAnsi="Arial" w:cs="Arial"/>
          <w:b/>
          <w:sz w:val="24"/>
          <w:szCs w:val="24"/>
          <w:u w:val="single"/>
        </w:rPr>
      </w:pPr>
    </w:p>
    <w:p w14:paraId="7C154C1D" w14:textId="77777777" w:rsidR="00614290" w:rsidRDefault="00614290" w:rsidP="00831537">
      <w:pPr>
        <w:pStyle w:val="ListParagraph"/>
        <w:rPr>
          <w:rFonts w:ascii="Arial" w:hAnsi="Arial" w:cs="Arial"/>
          <w:b/>
          <w:sz w:val="24"/>
          <w:szCs w:val="24"/>
          <w:u w:val="single"/>
        </w:rPr>
      </w:pPr>
    </w:p>
    <w:p w14:paraId="5815F5DC" w14:textId="77777777" w:rsidR="005C365C" w:rsidRDefault="00D00AFA" w:rsidP="00831537">
      <w:pPr>
        <w:pStyle w:val="ListParagraph"/>
        <w:rPr>
          <w:rFonts w:ascii="Arial" w:hAnsi="Arial" w:cs="Arial"/>
          <w:b/>
          <w:sz w:val="24"/>
          <w:szCs w:val="24"/>
          <w:u w:val="single"/>
        </w:rPr>
      </w:pPr>
      <w:r>
        <w:rPr>
          <w:rFonts w:ascii="Arial" w:hAnsi="Arial" w:cs="Arial"/>
          <w:b/>
          <w:sz w:val="24"/>
          <w:szCs w:val="24"/>
          <w:u w:val="single"/>
        </w:rPr>
        <w:lastRenderedPageBreak/>
        <w:t>RESPONDENT</w:t>
      </w:r>
      <w:r w:rsidR="005C365C">
        <w:rPr>
          <w:rFonts w:ascii="Arial" w:hAnsi="Arial" w:cs="Arial"/>
          <w:b/>
          <w:sz w:val="24"/>
          <w:szCs w:val="24"/>
          <w:u w:val="single"/>
        </w:rPr>
        <w:t>’S ARGUMENT</w:t>
      </w:r>
    </w:p>
    <w:p w14:paraId="5D85E68A" w14:textId="77777777" w:rsidR="0016225A" w:rsidRDefault="0016225A" w:rsidP="00831537">
      <w:pPr>
        <w:pStyle w:val="ListParagraph"/>
        <w:rPr>
          <w:rFonts w:ascii="Arial" w:hAnsi="Arial" w:cs="Arial"/>
          <w:b/>
          <w:sz w:val="24"/>
          <w:szCs w:val="24"/>
          <w:u w:val="single"/>
        </w:rPr>
      </w:pPr>
    </w:p>
    <w:p w14:paraId="74EA325E" w14:textId="77777777" w:rsidR="005C365C" w:rsidRPr="005C365C" w:rsidRDefault="005C365C" w:rsidP="00831537">
      <w:pPr>
        <w:pStyle w:val="ListParagraph"/>
        <w:rPr>
          <w:rFonts w:ascii="Arial" w:hAnsi="Arial" w:cs="Arial"/>
          <w:b/>
          <w:sz w:val="24"/>
          <w:szCs w:val="24"/>
          <w:u w:val="single"/>
        </w:rPr>
      </w:pPr>
    </w:p>
    <w:p w14:paraId="579B321D" w14:textId="2A643C43" w:rsidR="005C365C" w:rsidRPr="00DC6896" w:rsidRDefault="00DC6896" w:rsidP="00DC6896">
      <w:pPr>
        <w:spacing w:before="240" w:after="0" w:line="480" w:lineRule="auto"/>
        <w:ind w:left="720" w:hanging="720"/>
        <w:jc w:val="both"/>
        <w:rPr>
          <w:rFonts w:ascii="Arial" w:hAnsi="Arial" w:cs="Arial"/>
          <w:sz w:val="24"/>
          <w:szCs w:val="24"/>
        </w:rPr>
      </w:pPr>
      <w:r>
        <w:rPr>
          <w:rFonts w:ascii="Arial" w:hAnsi="Arial" w:cs="Arial"/>
          <w:sz w:val="24"/>
          <w:szCs w:val="24"/>
        </w:rPr>
        <w:t>118.</w:t>
      </w:r>
      <w:r>
        <w:rPr>
          <w:rFonts w:ascii="Arial" w:hAnsi="Arial" w:cs="Arial"/>
          <w:sz w:val="24"/>
          <w:szCs w:val="24"/>
        </w:rPr>
        <w:tab/>
      </w:r>
      <w:r w:rsidR="00D00AFA" w:rsidRPr="00DC6896">
        <w:rPr>
          <w:rFonts w:ascii="Arial" w:hAnsi="Arial" w:cs="Arial"/>
          <w:sz w:val="24"/>
          <w:szCs w:val="24"/>
        </w:rPr>
        <w:t>Respondent</w:t>
      </w:r>
      <w:r w:rsidR="005C365C" w:rsidRPr="00DC6896">
        <w:rPr>
          <w:rFonts w:ascii="Arial" w:hAnsi="Arial" w:cs="Arial"/>
          <w:sz w:val="24"/>
          <w:szCs w:val="24"/>
        </w:rPr>
        <w:t xml:space="preserve"> argues that </w:t>
      </w:r>
      <w:r w:rsidR="00D00AFA" w:rsidRPr="00DC6896">
        <w:rPr>
          <w:rFonts w:ascii="Arial" w:hAnsi="Arial" w:cs="Arial"/>
          <w:sz w:val="24"/>
          <w:szCs w:val="24"/>
        </w:rPr>
        <w:t>Applicant</w:t>
      </w:r>
      <w:r w:rsidR="005C365C" w:rsidRPr="00DC6896">
        <w:rPr>
          <w:rFonts w:ascii="Arial" w:hAnsi="Arial" w:cs="Arial"/>
          <w:sz w:val="24"/>
          <w:szCs w:val="24"/>
        </w:rPr>
        <w:t xml:space="preserve"> has launched the application distorting the truth.  It is submitted that the papers do not meet the test for defamation or harassment and that in </w:t>
      </w:r>
      <w:r w:rsidR="0016225A" w:rsidRPr="00DC6896">
        <w:rPr>
          <w:rFonts w:ascii="Arial" w:hAnsi="Arial" w:cs="Arial"/>
          <w:sz w:val="24"/>
          <w:szCs w:val="24"/>
        </w:rPr>
        <w:t>fact</w:t>
      </w:r>
      <w:r w:rsidR="005C365C" w:rsidRPr="00DC6896">
        <w:rPr>
          <w:rFonts w:ascii="Arial" w:hAnsi="Arial" w:cs="Arial"/>
          <w:sz w:val="24"/>
          <w:szCs w:val="24"/>
        </w:rPr>
        <w:t xml:space="preserve"> it is an attempt to muzzle </w:t>
      </w:r>
      <w:r w:rsidR="00D00AFA" w:rsidRPr="00DC6896">
        <w:rPr>
          <w:rFonts w:ascii="Arial" w:hAnsi="Arial" w:cs="Arial"/>
          <w:sz w:val="24"/>
          <w:szCs w:val="24"/>
        </w:rPr>
        <w:t>Respondent</w:t>
      </w:r>
      <w:r w:rsidR="005C365C" w:rsidRPr="00DC6896">
        <w:rPr>
          <w:rFonts w:ascii="Arial" w:hAnsi="Arial" w:cs="Arial"/>
          <w:sz w:val="24"/>
          <w:szCs w:val="24"/>
        </w:rPr>
        <w:t xml:space="preserve">.  </w:t>
      </w:r>
    </w:p>
    <w:p w14:paraId="77DE6703" w14:textId="77777777" w:rsidR="005C365C" w:rsidRDefault="005C365C" w:rsidP="00831537">
      <w:pPr>
        <w:pStyle w:val="ListParagraph"/>
        <w:spacing w:before="240" w:after="0" w:line="480" w:lineRule="auto"/>
        <w:jc w:val="both"/>
        <w:rPr>
          <w:rFonts w:ascii="Arial" w:hAnsi="Arial" w:cs="Arial"/>
          <w:sz w:val="24"/>
          <w:szCs w:val="24"/>
        </w:rPr>
      </w:pPr>
    </w:p>
    <w:p w14:paraId="2A22CE2F" w14:textId="7CC91FFB" w:rsidR="005C365C" w:rsidRPr="00DC6896" w:rsidRDefault="00DC6896" w:rsidP="00DC6896">
      <w:pPr>
        <w:spacing w:before="240" w:after="0" w:line="480" w:lineRule="auto"/>
        <w:ind w:left="720" w:hanging="720"/>
        <w:jc w:val="both"/>
        <w:rPr>
          <w:rFonts w:ascii="Arial" w:hAnsi="Arial" w:cs="Arial"/>
          <w:sz w:val="24"/>
          <w:szCs w:val="24"/>
        </w:rPr>
      </w:pPr>
      <w:r>
        <w:rPr>
          <w:rFonts w:ascii="Arial" w:hAnsi="Arial" w:cs="Arial"/>
          <w:sz w:val="24"/>
          <w:szCs w:val="24"/>
        </w:rPr>
        <w:t>119.</w:t>
      </w:r>
      <w:r>
        <w:rPr>
          <w:rFonts w:ascii="Arial" w:hAnsi="Arial" w:cs="Arial"/>
          <w:sz w:val="24"/>
          <w:szCs w:val="24"/>
        </w:rPr>
        <w:tab/>
      </w:r>
      <w:r w:rsidR="005C365C" w:rsidRPr="00DC6896">
        <w:rPr>
          <w:rFonts w:ascii="Arial" w:hAnsi="Arial" w:cs="Arial"/>
          <w:sz w:val="24"/>
          <w:szCs w:val="24"/>
        </w:rPr>
        <w:t xml:space="preserve">It is argued that </w:t>
      </w:r>
      <w:r w:rsidR="00D00AFA" w:rsidRPr="00DC6896">
        <w:rPr>
          <w:rFonts w:ascii="Arial" w:hAnsi="Arial" w:cs="Arial"/>
          <w:sz w:val="24"/>
          <w:szCs w:val="24"/>
        </w:rPr>
        <w:t>Applicant</w:t>
      </w:r>
      <w:r w:rsidR="005C365C" w:rsidRPr="00DC6896">
        <w:rPr>
          <w:rFonts w:ascii="Arial" w:hAnsi="Arial" w:cs="Arial"/>
          <w:sz w:val="24"/>
          <w:szCs w:val="24"/>
        </w:rPr>
        <w:t xml:space="preserve"> failed to take the court into its confidence in not placing the entire facts and background of the matter before it, a complaint with </w:t>
      </w:r>
      <w:r w:rsidR="00507CC0" w:rsidRPr="00DC6896">
        <w:rPr>
          <w:rFonts w:ascii="Arial" w:hAnsi="Arial" w:cs="Arial"/>
          <w:sz w:val="24"/>
          <w:szCs w:val="24"/>
        </w:rPr>
        <w:t xml:space="preserve">some considerable justification, not even so in not such of itself to be of great assistance to </w:t>
      </w:r>
      <w:r w:rsidR="00D00AFA" w:rsidRPr="00DC6896">
        <w:rPr>
          <w:rFonts w:ascii="Arial" w:hAnsi="Arial" w:cs="Arial"/>
          <w:sz w:val="24"/>
          <w:szCs w:val="24"/>
        </w:rPr>
        <w:t>Respondent</w:t>
      </w:r>
      <w:r w:rsidR="00507CC0" w:rsidRPr="00DC6896">
        <w:rPr>
          <w:rFonts w:ascii="Arial" w:hAnsi="Arial" w:cs="Arial"/>
          <w:sz w:val="24"/>
          <w:szCs w:val="24"/>
        </w:rPr>
        <w:t xml:space="preserve"> necessarily.</w:t>
      </w:r>
      <w:r w:rsidR="005C365C" w:rsidRPr="00DC6896">
        <w:rPr>
          <w:rFonts w:ascii="Arial" w:hAnsi="Arial" w:cs="Arial"/>
          <w:sz w:val="24"/>
          <w:szCs w:val="24"/>
        </w:rPr>
        <w:t xml:space="preserve">  </w:t>
      </w:r>
    </w:p>
    <w:p w14:paraId="144CB0BA" w14:textId="77777777" w:rsidR="005C365C" w:rsidRPr="005C365C" w:rsidRDefault="005C365C" w:rsidP="00831537">
      <w:pPr>
        <w:pStyle w:val="ListParagraph"/>
        <w:rPr>
          <w:rFonts w:ascii="Arial" w:hAnsi="Arial" w:cs="Arial"/>
          <w:sz w:val="24"/>
          <w:szCs w:val="24"/>
        </w:rPr>
      </w:pPr>
    </w:p>
    <w:p w14:paraId="5D248644" w14:textId="34707F75" w:rsidR="005C365C" w:rsidRPr="00DC6896" w:rsidRDefault="00DC6896" w:rsidP="00DC6896">
      <w:pPr>
        <w:spacing w:before="240" w:after="0" w:line="480" w:lineRule="auto"/>
        <w:ind w:left="720" w:hanging="720"/>
        <w:jc w:val="both"/>
        <w:rPr>
          <w:rFonts w:ascii="Arial" w:hAnsi="Arial" w:cs="Arial"/>
          <w:sz w:val="24"/>
          <w:szCs w:val="24"/>
        </w:rPr>
      </w:pPr>
      <w:r>
        <w:rPr>
          <w:rFonts w:ascii="Arial" w:hAnsi="Arial" w:cs="Arial"/>
          <w:sz w:val="24"/>
          <w:szCs w:val="24"/>
        </w:rPr>
        <w:t>120.</w:t>
      </w:r>
      <w:r>
        <w:rPr>
          <w:rFonts w:ascii="Arial" w:hAnsi="Arial" w:cs="Arial"/>
          <w:sz w:val="24"/>
          <w:szCs w:val="24"/>
        </w:rPr>
        <w:tab/>
      </w:r>
      <w:r w:rsidR="005C365C" w:rsidRPr="00DC6896">
        <w:rPr>
          <w:rFonts w:ascii="Arial" w:hAnsi="Arial" w:cs="Arial"/>
          <w:sz w:val="24"/>
          <w:szCs w:val="24"/>
        </w:rPr>
        <w:t>It is pointed out that there is no supporting affidavit from Hannington and much of what is said falls outside Hean’s knowledge.  This of course does not meet the argument that the facts</w:t>
      </w:r>
      <w:r w:rsidR="0016225A" w:rsidRPr="00DC6896">
        <w:rPr>
          <w:rFonts w:ascii="Arial" w:hAnsi="Arial" w:cs="Arial"/>
          <w:sz w:val="24"/>
          <w:szCs w:val="24"/>
        </w:rPr>
        <w:t xml:space="preserve"> and the correspondence is in</w:t>
      </w:r>
      <w:r w:rsidR="005C365C" w:rsidRPr="00DC6896">
        <w:rPr>
          <w:rFonts w:ascii="Arial" w:hAnsi="Arial" w:cs="Arial"/>
          <w:sz w:val="24"/>
          <w:szCs w:val="24"/>
        </w:rPr>
        <w:t xml:space="preserve">evitably common cause.  </w:t>
      </w:r>
    </w:p>
    <w:p w14:paraId="5D3FCF78" w14:textId="77777777" w:rsidR="005C365C" w:rsidRPr="005C365C" w:rsidRDefault="005C365C" w:rsidP="00831537">
      <w:pPr>
        <w:pStyle w:val="ListParagraph"/>
        <w:rPr>
          <w:rFonts w:ascii="Arial" w:hAnsi="Arial" w:cs="Arial"/>
          <w:sz w:val="24"/>
          <w:szCs w:val="24"/>
        </w:rPr>
      </w:pPr>
    </w:p>
    <w:p w14:paraId="74071697" w14:textId="1CC4916C" w:rsidR="005C365C" w:rsidRPr="00DC6896" w:rsidRDefault="00DC6896" w:rsidP="00DC6896">
      <w:pPr>
        <w:spacing w:before="240" w:after="0" w:line="480" w:lineRule="auto"/>
        <w:ind w:left="720" w:hanging="720"/>
        <w:jc w:val="both"/>
        <w:rPr>
          <w:rFonts w:ascii="Arial" w:hAnsi="Arial" w:cs="Arial"/>
          <w:sz w:val="24"/>
          <w:szCs w:val="24"/>
        </w:rPr>
      </w:pPr>
      <w:r>
        <w:rPr>
          <w:rFonts w:ascii="Arial" w:hAnsi="Arial" w:cs="Arial"/>
          <w:sz w:val="24"/>
          <w:szCs w:val="24"/>
        </w:rPr>
        <w:t>121.</w:t>
      </w:r>
      <w:r>
        <w:rPr>
          <w:rFonts w:ascii="Arial" w:hAnsi="Arial" w:cs="Arial"/>
          <w:sz w:val="24"/>
          <w:szCs w:val="24"/>
        </w:rPr>
        <w:tab/>
      </w:r>
      <w:r w:rsidR="005C365C" w:rsidRPr="00DC6896">
        <w:rPr>
          <w:rFonts w:ascii="Arial" w:hAnsi="Arial" w:cs="Arial"/>
          <w:sz w:val="24"/>
          <w:szCs w:val="24"/>
        </w:rPr>
        <w:t xml:space="preserve">It is argued effectively that </w:t>
      </w:r>
      <w:r w:rsidR="00D00AFA" w:rsidRPr="00DC6896">
        <w:rPr>
          <w:rFonts w:ascii="Arial" w:hAnsi="Arial" w:cs="Arial"/>
          <w:sz w:val="24"/>
          <w:szCs w:val="24"/>
        </w:rPr>
        <w:t>Respondent</w:t>
      </w:r>
      <w:r w:rsidR="005C365C" w:rsidRPr="00DC6896">
        <w:rPr>
          <w:rFonts w:ascii="Arial" w:hAnsi="Arial" w:cs="Arial"/>
          <w:sz w:val="24"/>
          <w:szCs w:val="24"/>
        </w:rPr>
        <w:t xml:space="preserve"> effectively was forced to beg and plead for his payments in every instance this no different in respect of the claim for R1</w:t>
      </w:r>
      <w:r w:rsidR="0016225A" w:rsidRPr="00DC6896">
        <w:rPr>
          <w:rFonts w:ascii="Arial" w:hAnsi="Arial" w:cs="Arial"/>
          <w:sz w:val="24"/>
          <w:szCs w:val="24"/>
        </w:rPr>
        <w:t>.</w:t>
      </w:r>
      <w:r w:rsidR="005C365C" w:rsidRPr="00DC6896">
        <w:rPr>
          <w:rFonts w:ascii="Arial" w:hAnsi="Arial" w:cs="Arial"/>
          <w:sz w:val="24"/>
          <w:szCs w:val="24"/>
        </w:rPr>
        <w:t xml:space="preserve">4 million.  </w:t>
      </w:r>
    </w:p>
    <w:p w14:paraId="4EFAA38E" w14:textId="77777777" w:rsidR="005C365C" w:rsidRPr="005C365C" w:rsidRDefault="005C365C" w:rsidP="00831537">
      <w:pPr>
        <w:pStyle w:val="ListParagraph"/>
        <w:rPr>
          <w:rFonts w:ascii="Arial" w:hAnsi="Arial" w:cs="Arial"/>
          <w:sz w:val="24"/>
          <w:szCs w:val="24"/>
        </w:rPr>
      </w:pPr>
    </w:p>
    <w:p w14:paraId="00614C71" w14:textId="54D9A5C9" w:rsidR="005C365C" w:rsidRPr="00DC6896" w:rsidRDefault="00DC6896" w:rsidP="00DC6896">
      <w:pPr>
        <w:spacing w:before="240" w:after="0" w:line="480" w:lineRule="auto"/>
        <w:ind w:left="720" w:hanging="720"/>
        <w:jc w:val="both"/>
        <w:rPr>
          <w:rFonts w:ascii="Arial" w:hAnsi="Arial" w:cs="Arial"/>
          <w:sz w:val="24"/>
          <w:szCs w:val="24"/>
        </w:rPr>
      </w:pPr>
      <w:r>
        <w:rPr>
          <w:rFonts w:ascii="Arial" w:hAnsi="Arial" w:cs="Arial"/>
          <w:sz w:val="24"/>
          <w:szCs w:val="24"/>
        </w:rPr>
        <w:t>122.</w:t>
      </w:r>
      <w:r>
        <w:rPr>
          <w:rFonts w:ascii="Arial" w:hAnsi="Arial" w:cs="Arial"/>
          <w:sz w:val="24"/>
          <w:szCs w:val="24"/>
        </w:rPr>
        <w:tab/>
      </w:r>
      <w:r w:rsidR="005C365C" w:rsidRPr="00DC6896">
        <w:rPr>
          <w:rFonts w:ascii="Arial" w:hAnsi="Arial" w:cs="Arial"/>
          <w:sz w:val="24"/>
          <w:szCs w:val="24"/>
        </w:rPr>
        <w:t xml:space="preserve">In respect of this latter issue which is central to the entire matter it is argued that it </w:t>
      </w:r>
      <w:r w:rsidR="0016225A" w:rsidRPr="00DC6896">
        <w:rPr>
          <w:rFonts w:ascii="Arial" w:hAnsi="Arial" w:cs="Arial"/>
          <w:sz w:val="24"/>
          <w:szCs w:val="24"/>
        </w:rPr>
        <w:t>is</w:t>
      </w:r>
      <w:r w:rsidR="005C365C" w:rsidRPr="00DC6896">
        <w:rPr>
          <w:rFonts w:ascii="Arial" w:hAnsi="Arial" w:cs="Arial"/>
          <w:sz w:val="24"/>
          <w:szCs w:val="24"/>
        </w:rPr>
        <w:t xml:space="preserve"> clear that there was a contract between </w:t>
      </w:r>
      <w:r w:rsidR="00D00AFA" w:rsidRPr="00DC6896">
        <w:rPr>
          <w:rFonts w:ascii="Arial" w:hAnsi="Arial" w:cs="Arial"/>
          <w:sz w:val="24"/>
          <w:szCs w:val="24"/>
        </w:rPr>
        <w:t>Respondent</w:t>
      </w:r>
      <w:r w:rsidR="005C365C" w:rsidRPr="00DC6896">
        <w:rPr>
          <w:rFonts w:ascii="Arial" w:hAnsi="Arial" w:cs="Arial"/>
          <w:sz w:val="24"/>
          <w:szCs w:val="24"/>
        </w:rPr>
        <w:t xml:space="preserve"> and </w:t>
      </w:r>
      <w:r w:rsidR="00D00AFA" w:rsidRPr="00DC6896">
        <w:rPr>
          <w:rFonts w:ascii="Arial" w:hAnsi="Arial" w:cs="Arial"/>
          <w:sz w:val="24"/>
          <w:szCs w:val="24"/>
        </w:rPr>
        <w:t>Applicant</w:t>
      </w:r>
      <w:r w:rsidR="005C365C" w:rsidRPr="00DC6896">
        <w:rPr>
          <w:rFonts w:ascii="Arial" w:hAnsi="Arial" w:cs="Arial"/>
          <w:sz w:val="24"/>
          <w:szCs w:val="24"/>
        </w:rPr>
        <w:t xml:space="preserve"> </w:t>
      </w:r>
      <w:r w:rsidR="00184614" w:rsidRPr="00DC6896">
        <w:rPr>
          <w:rFonts w:ascii="Arial" w:hAnsi="Arial" w:cs="Arial"/>
          <w:sz w:val="24"/>
          <w:szCs w:val="24"/>
        </w:rPr>
        <w:t xml:space="preserve">and on the facts as properly dealt with in terms of Plascon Evans and supported by the offer to pay him R500 000,00, </w:t>
      </w:r>
      <w:r w:rsidR="00B73099" w:rsidRPr="00DC6896">
        <w:rPr>
          <w:rFonts w:ascii="Arial" w:hAnsi="Arial" w:cs="Arial"/>
          <w:sz w:val="24"/>
          <w:szCs w:val="24"/>
        </w:rPr>
        <w:t xml:space="preserve">it </w:t>
      </w:r>
      <w:r w:rsidR="00184614" w:rsidRPr="00DC6896">
        <w:rPr>
          <w:rFonts w:ascii="Arial" w:hAnsi="Arial" w:cs="Arial"/>
          <w:sz w:val="24"/>
          <w:szCs w:val="24"/>
        </w:rPr>
        <w:t xml:space="preserve">must be accepted that the sum was indeed owing.  </w:t>
      </w:r>
    </w:p>
    <w:p w14:paraId="2FBE33F7" w14:textId="77777777" w:rsidR="00184614" w:rsidRPr="00184614" w:rsidRDefault="00184614" w:rsidP="00831537">
      <w:pPr>
        <w:pStyle w:val="ListParagraph"/>
        <w:rPr>
          <w:rFonts w:ascii="Arial" w:hAnsi="Arial" w:cs="Arial"/>
          <w:sz w:val="24"/>
          <w:szCs w:val="24"/>
        </w:rPr>
      </w:pPr>
    </w:p>
    <w:p w14:paraId="2EDC44F4" w14:textId="1C254997" w:rsidR="00184614" w:rsidRPr="00DC6896" w:rsidRDefault="00DC6896" w:rsidP="00DC6896">
      <w:pPr>
        <w:spacing w:before="240" w:after="0" w:line="480" w:lineRule="auto"/>
        <w:ind w:left="720" w:hanging="720"/>
        <w:jc w:val="both"/>
        <w:rPr>
          <w:rFonts w:ascii="Arial" w:hAnsi="Arial" w:cs="Arial"/>
          <w:sz w:val="24"/>
          <w:szCs w:val="24"/>
        </w:rPr>
      </w:pPr>
      <w:r>
        <w:rPr>
          <w:rFonts w:ascii="Arial" w:hAnsi="Arial" w:cs="Arial"/>
          <w:sz w:val="24"/>
          <w:szCs w:val="24"/>
        </w:rPr>
        <w:t>123.</w:t>
      </w:r>
      <w:r>
        <w:rPr>
          <w:rFonts w:ascii="Arial" w:hAnsi="Arial" w:cs="Arial"/>
          <w:sz w:val="24"/>
          <w:szCs w:val="24"/>
        </w:rPr>
        <w:tab/>
      </w:r>
      <w:r w:rsidR="00184614" w:rsidRPr="00DC6896">
        <w:rPr>
          <w:rFonts w:ascii="Arial" w:hAnsi="Arial" w:cs="Arial"/>
          <w:sz w:val="24"/>
          <w:szCs w:val="24"/>
        </w:rPr>
        <w:t xml:space="preserve">It is argued that </w:t>
      </w:r>
      <w:r w:rsidR="00D00AFA" w:rsidRPr="00DC6896">
        <w:rPr>
          <w:rFonts w:ascii="Arial" w:hAnsi="Arial" w:cs="Arial"/>
          <w:sz w:val="24"/>
          <w:szCs w:val="24"/>
        </w:rPr>
        <w:t>Applicant</w:t>
      </w:r>
      <w:r w:rsidR="00184614" w:rsidRPr="00DC6896">
        <w:rPr>
          <w:rFonts w:ascii="Arial" w:hAnsi="Arial" w:cs="Arial"/>
          <w:sz w:val="24"/>
          <w:szCs w:val="24"/>
        </w:rPr>
        <w:t xml:space="preserve"> has not set out what conduct of </w:t>
      </w:r>
      <w:r w:rsidR="00D00AFA" w:rsidRPr="00DC6896">
        <w:rPr>
          <w:rFonts w:ascii="Arial" w:hAnsi="Arial" w:cs="Arial"/>
          <w:sz w:val="24"/>
          <w:szCs w:val="24"/>
        </w:rPr>
        <w:t>Respondent</w:t>
      </w:r>
      <w:r w:rsidR="00184614" w:rsidRPr="00DC6896">
        <w:rPr>
          <w:rFonts w:ascii="Arial" w:hAnsi="Arial" w:cs="Arial"/>
          <w:sz w:val="24"/>
          <w:szCs w:val="24"/>
        </w:rPr>
        <w:t xml:space="preserve"> defames or impugns its good name and that it did not know what </w:t>
      </w:r>
      <w:r w:rsidR="00D00AFA" w:rsidRPr="00DC6896">
        <w:rPr>
          <w:rFonts w:ascii="Arial" w:hAnsi="Arial" w:cs="Arial"/>
          <w:sz w:val="24"/>
          <w:szCs w:val="24"/>
        </w:rPr>
        <w:t>Respondent</w:t>
      </w:r>
      <w:r w:rsidR="00184614" w:rsidRPr="00DC6896">
        <w:rPr>
          <w:rFonts w:ascii="Arial" w:hAnsi="Arial" w:cs="Arial"/>
          <w:sz w:val="24"/>
          <w:szCs w:val="24"/>
        </w:rPr>
        <w:t xml:space="preserve"> intended </w:t>
      </w:r>
      <w:r w:rsidR="00184614" w:rsidRPr="00DC6896">
        <w:rPr>
          <w:rFonts w:ascii="Arial" w:hAnsi="Arial" w:cs="Arial"/>
          <w:sz w:val="24"/>
          <w:szCs w:val="24"/>
        </w:rPr>
        <w:lastRenderedPageBreak/>
        <w:t xml:space="preserve">to publish or whether it would in fact be defamatory.  It is argued that there is no </w:t>
      </w:r>
      <w:r w:rsidR="0016225A" w:rsidRPr="00DC6896">
        <w:rPr>
          <w:rFonts w:ascii="Arial" w:hAnsi="Arial" w:cs="Arial"/>
          <w:sz w:val="24"/>
          <w:szCs w:val="24"/>
        </w:rPr>
        <w:t>basis</w:t>
      </w:r>
      <w:r w:rsidR="00184614" w:rsidRPr="00DC6896">
        <w:rPr>
          <w:rFonts w:ascii="Arial" w:hAnsi="Arial" w:cs="Arial"/>
          <w:sz w:val="24"/>
          <w:szCs w:val="24"/>
        </w:rPr>
        <w:t xml:space="preserve"> set out for an allegation that </w:t>
      </w:r>
      <w:r w:rsidR="00D00AFA" w:rsidRPr="00DC6896">
        <w:rPr>
          <w:rFonts w:ascii="Arial" w:hAnsi="Arial" w:cs="Arial"/>
          <w:sz w:val="24"/>
          <w:szCs w:val="24"/>
        </w:rPr>
        <w:t>Applicant</w:t>
      </w:r>
      <w:r w:rsidR="00184614" w:rsidRPr="00DC6896">
        <w:rPr>
          <w:rFonts w:ascii="Arial" w:hAnsi="Arial" w:cs="Arial"/>
          <w:sz w:val="24"/>
          <w:szCs w:val="24"/>
        </w:rPr>
        <w:t xml:space="preserve"> would be harmed in its name or reputation.  It was argued that no right thinking person would </w:t>
      </w:r>
      <w:r w:rsidR="00B73099" w:rsidRPr="00DC6896">
        <w:rPr>
          <w:rFonts w:ascii="Arial" w:hAnsi="Arial" w:cs="Arial"/>
          <w:sz w:val="24"/>
          <w:szCs w:val="24"/>
        </w:rPr>
        <w:t xml:space="preserve">attribute </w:t>
      </w:r>
      <w:r w:rsidR="00184614" w:rsidRPr="00DC6896">
        <w:rPr>
          <w:rFonts w:ascii="Arial" w:hAnsi="Arial" w:cs="Arial"/>
          <w:sz w:val="24"/>
          <w:szCs w:val="24"/>
        </w:rPr>
        <w:t xml:space="preserve">the conduct of </w:t>
      </w:r>
      <w:r w:rsidR="0016225A" w:rsidRPr="00DC6896">
        <w:rPr>
          <w:rFonts w:ascii="Arial" w:hAnsi="Arial" w:cs="Arial"/>
          <w:sz w:val="24"/>
          <w:szCs w:val="24"/>
        </w:rPr>
        <w:t>Hannington</w:t>
      </w:r>
      <w:r w:rsidR="00184614" w:rsidRPr="00DC6896">
        <w:rPr>
          <w:rFonts w:ascii="Arial" w:hAnsi="Arial" w:cs="Arial"/>
          <w:sz w:val="24"/>
          <w:szCs w:val="24"/>
        </w:rPr>
        <w:t xml:space="preserve"> to </w:t>
      </w:r>
      <w:r w:rsidR="00D00AFA" w:rsidRPr="00DC6896">
        <w:rPr>
          <w:rFonts w:ascii="Arial" w:hAnsi="Arial" w:cs="Arial"/>
          <w:sz w:val="24"/>
          <w:szCs w:val="24"/>
        </w:rPr>
        <w:t>Applicant</w:t>
      </w:r>
      <w:r w:rsidR="00184614" w:rsidRPr="00DC6896">
        <w:rPr>
          <w:rFonts w:ascii="Arial" w:hAnsi="Arial" w:cs="Arial"/>
          <w:sz w:val="24"/>
          <w:szCs w:val="24"/>
        </w:rPr>
        <w:t xml:space="preserve"> nor were the </w:t>
      </w:r>
      <w:r w:rsidR="0016225A" w:rsidRPr="00DC6896">
        <w:rPr>
          <w:rFonts w:ascii="Arial" w:hAnsi="Arial" w:cs="Arial"/>
          <w:sz w:val="24"/>
          <w:szCs w:val="24"/>
        </w:rPr>
        <w:t>allegations</w:t>
      </w:r>
      <w:r w:rsidR="00184614" w:rsidRPr="00DC6896">
        <w:rPr>
          <w:rFonts w:ascii="Arial" w:hAnsi="Arial" w:cs="Arial"/>
          <w:sz w:val="24"/>
          <w:szCs w:val="24"/>
        </w:rPr>
        <w:t xml:space="preserve"> made by </w:t>
      </w:r>
      <w:r w:rsidR="00D00AFA" w:rsidRPr="00DC6896">
        <w:rPr>
          <w:rFonts w:ascii="Arial" w:hAnsi="Arial" w:cs="Arial"/>
          <w:sz w:val="24"/>
          <w:szCs w:val="24"/>
        </w:rPr>
        <w:t>Respondent</w:t>
      </w:r>
      <w:r w:rsidR="00184614" w:rsidRPr="00DC6896">
        <w:rPr>
          <w:rFonts w:ascii="Arial" w:hAnsi="Arial" w:cs="Arial"/>
          <w:sz w:val="24"/>
          <w:szCs w:val="24"/>
        </w:rPr>
        <w:t xml:space="preserve"> to be attributed to </w:t>
      </w:r>
      <w:r w:rsidR="00D00AFA" w:rsidRPr="00DC6896">
        <w:rPr>
          <w:rFonts w:ascii="Arial" w:hAnsi="Arial" w:cs="Arial"/>
          <w:sz w:val="24"/>
          <w:szCs w:val="24"/>
        </w:rPr>
        <w:t>Applicant</w:t>
      </w:r>
      <w:r w:rsidR="00184614" w:rsidRPr="00DC6896">
        <w:rPr>
          <w:rFonts w:ascii="Arial" w:hAnsi="Arial" w:cs="Arial"/>
          <w:sz w:val="24"/>
          <w:szCs w:val="24"/>
        </w:rPr>
        <w:t xml:space="preserve">.  It is argued that in effect all </w:t>
      </w:r>
      <w:r w:rsidR="00D00AFA" w:rsidRPr="00DC6896">
        <w:rPr>
          <w:rFonts w:ascii="Arial" w:hAnsi="Arial" w:cs="Arial"/>
          <w:sz w:val="24"/>
          <w:szCs w:val="24"/>
        </w:rPr>
        <w:t>Respondent</w:t>
      </w:r>
      <w:r w:rsidR="00184614" w:rsidRPr="00DC6896">
        <w:rPr>
          <w:rFonts w:ascii="Arial" w:hAnsi="Arial" w:cs="Arial"/>
          <w:sz w:val="24"/>
          <w:szCs w:val="24"/>
        </w:rPr>
        <w:t xml:space="preserve"> does is inform </w:t>
      </w:r>
      <w:r w:rsidR="0016225A" w:rsidRPr="00DC6896">
        <w:rPr>
          <w:rFonts w:ascii="Arial" w:hAnsi="Arial" w:cs="Arial"/>
          <w:sz w:val="24"/>
          <w:szCs w:val="24"/>
        </w:rPr>
        <w:t>Hannington</w:t>
      </w:r>
      <w:r w:rsidR="00184614" w:rsidRPr="00DC6896">
        <w:rPr>
          <w:rFonts w:ascii="Arial" w:hAnsi="Arial" w:cs="Arial"/>
          <w:sz w:val="24"/>
          <w:szCs w:val="24"/>
        </w:rPr>
        <w:t xml:space="preserve"> that his conduct (not </w:t>
      </w:r>
      <w:r w:rsidR="00D00AFA" w:rsidRPr="00DC6896">
        <w:rPr>
          <w:rFonts w:ascii="Arial" w:hAnsi="Arial" w:cs="Arial"/>
          <w:sz w:val="24"/>
          <w:szCs w:val="24"/>
        </w:rPr>
        <w:t>Applicant</w:t>
      </w:r>
      <w:r w:rsidR="0016225A" w:rsidRPr="00DC6896">
        <w:rPr>
          <w:rFonts w:ascii="Arial" w:hAnsi="Arial" w:cs="Arial"/>
          <w:sz w:val="24"/>
          <w:szCs w:val="24"/>
        </w:rPr>
        <w:t>’s</w:t>
      </w:r>
      <w:r w:rsidR="00184614" w:rsidRPr="00DC6896">
        <w:rPr>
          <w:rFonts w:ascii="Arial" w:hAnsi="Arial" w:cs="Arial"/>
          <w:sz w:val="24"/>
          <w:szCs w:val="24"/>
        </w:rPr>
        <w:t xml:space="preserve">) would be brought to the attention of the relevant parties.  </w:t>
      </w:r>
    </w:p>
    <w:p w14:paraId="534E0BAC" w14:textId="77777777" w:rsidR="00184614" w:rsidRPr="00184614" w:rsidRDefault="00184614" w:rsidP="00831537">
      <w:pPr>
        <w:pStyle w:val="ListParagraph"/>
        <w:rPr>
          <w:rFonts w:ascii="Arial" w:hAnsi="Arial" w:cs="Arial"/>
          <w:sz w:val="24"/>
          <w:szCs w:val="24"/>
        </w:rPr>
      </w:pPr>
    </w:p>
    <w:p w14:paraId="7422A6D0" w14:textId="543108AF" w:rsidR="00184614" w:rsidRPr="00DC6896" w:rsidRDefault="00DC6896" w:rsidP="00DC6896">
      <w:pPr>
        <w:spacing w:before="240" w:after="0" w:line="480" w:lineRule="auto"/>
        <w:ind w:left="720" w:hanging="720"/>
        <w:jc w:val="both"/>
        <w:rPr>
          <w:rFonts w:ascii="Arial" w:hAnsi="Arial" w:cs="Arial"/>
          <w:sz w:val="24"/>
          <w:szCs w:val="24"/>
        </w:rPr>
      </w:pPr>
      <w:r>
        <w:rPr>
          <w:rFonts w:ascii="Arial" w:hAnsi="Arial" w:cs="Arial"/>
          <w:sz w:val="24"/>
          <w:szCs w:val="24"/>
        </w:rPr>
        <w:t>124.</w:t>
      </w:r>
      <w:r>
        <w:rPr>
          <w:rFonts w:ascii="Arial" w:hAnsi="Arial" w:cs="Arial"/>
          <w:sz w:val="24"/>
          <w:szCs w:val="24"/>
        </w:rPr>
        <w:tab/>
      </w:r>
      <w:r w:rsidR="000A31A6" w:rsidRPr="00DC6896">
        <w:rPr>
          <w:rFonts w:ascii="Arial" w:hAnsi="Arial" w:cs="Arial"/>
          <w:sz w:val="24"/>
          <w:szCs w:val="24"/>
        </w:rPr>
        <w:t>R</w:t>
      </w:r>
      <w:r w:rsidR="00184614" w:rsidRPr="00DC6896">
        <w:rPr>
          <w:rFonts w:ascii="Arial" w:hAnsi="Arial" w:cs="Arial"/>
          <w:sz w:val="24"/>
          <w:szCs w:val="24"/>
        </w:rPr>
        <w:t xml:space="preserve">eliance is made on </w:t>
      </w:r>
      <w:r w:rsidR="00184614" w:rsidRPr="00DC6896">
        <w:rPr>
          <w:rFonts w:ascii="Arial" w:hAnsi="Arial" w:cs="Arial"/>
          <w:b/>
          <w:sz w:val="24"/>
          <w:szCs w:val="24"/>
        </w:rPr>
        <w:t>Hi</w:t>
      </w:r>
      <w:r w:rsidR="00517E82" w:rsidRPr="00DC6896">
        <w:rPr>
          <w:rFonts w:ascii="Arial" w:hAnsi="Arial" w:cs="Arial"/>
          <w:b/>
          <w:sz w:val="24"/>
          <w:szCs w:val="24"/>
        </w:rPr>
        <w:t>x</w:t>
      </w:r>
      <w:r w:rsidR="00184614" w:rsidRPr="00DC6896">
        <w:rPr>
          <w:rFonts w:ascii="Arial" w:hAnsi="Arial" w:cs="Arial"/>
          <w:b/>
          <w:sz w:val="24"/>
          <w:szCs w:val="24"/>
        </w:rPr>
        <w:t xml:space="preserve"> Networking Technologies</w:t>
      </w:r>
      <w:r w:rsidR="0016225A" w:rsidRPr="00DC6896">
        <w:rPr>
          <w:rFonts w:ascii="Arial" w:hAnsi="Arial" w:cs="Arial"/>
          <w:sz w:val="24"/>
          <w:szCs w:val="24"/>
        </w:rPr>
        <w:t xml:space="preserve"> </w:t>
      </w:r>
      <w:r w:rsidR="0016225A" w:rsidRPr="00DC6896">
        <w:rPr>
          <w:rFonts w:ascii="Arial" w:hAnsi="Arial" w:cs="Arial"/>
          <w:b/>
          <w:sz w:val="24"/>
          <w:szCs w:val="24"/>
        </w:rPr>
        <w:t xml:space="preserve">CC </w:t>
      </w:r>
      <w:r w:rsidR="00184614" w:rsidRPr="00DC6896">
        <w:rPr>
          <w:rFonts w:ascii="Arial" w:hAnsi="Arial" w:cs="Arial"/>
          <w:sz w:val="24"/>
          <w:szCs w:val="24"/>
        </w:rPr>
        <w:t>(</w:t>
      </w:r>
      <w:r w:rsidR="0016225A" w:rsidRPr="00DC6896">
        <w:rPr>
          <w:rFonts w:ascii="Arial" w:hAnsi="Arial" w:cs="Arial"/>
          <w:i/>
          <w:sz w:val="24"/>
          <w:szCs w:val="24"/>
        </w:rPr>
        <w:t>s</w:t>
      </w:r>
      <w:r w:rsidR="00184614" w:rsidRPr="00DC6896">
        <w:rPr>
          <w:rFonts w:ascii="Arial" w:hAnsi="Arial" w:cs="Arial"/>
          <w:i/>
          <w:sz w:val="24"/>
          <w:szCs w:val="24"/>
        </w:rPr>
        <w:t>upra</w:t>
      </w:r>
      <w:r w:rsidR="00184614" w:rsidRPr="00DC6896">
        <w:rPr>
          <w:rFonts w:ascii="Arial" w:hAnsi="Arial" w:cs="Arial"/>
          <w:sz w:val="24"/>
          <w:szCs w:val="24"/>
        </w:rPr>
        <w:t>) where the court held that:</w:t>
      </w:r>
    </w:p>
    <w:p w14:paraId="706677E4" w14:textId="77777777" w:rsidR="00184614" w:rsidRPr="00184614" w:rsidRDefault="00184614" w:rsidP="00831537">
      <w:pPr>
        <w:pStyle w:val="ListParagraph"/>
        <w:rPr>
          <w:rFonts w:ascii="Arial" w:hAnsi="Arial" w:cs="Arial"/>
          <w:sz w:val="24"/>
          <w:szCs w:val="24"/>
        </w:rPr>
      </w:pPr>
    </w:p>
    <w:p w14:paraId="26124943" w14:textId="77777777" w:rsidR="00184614" w:rsidRPr="0016225A" w:rsidRDefault="00184614" w:rsidP="00831537">
      <w:pPr>
        <w:pStyle w:val="ListParagraph"/>
        <w:spacing w:before="240" w:after="0" w:line="360" w:lineRule="auto"/>
        <w:ind w:left="1440"/>
        <w:jc w:val="both"/>
        <w:rPr>
          <w:rFonts w:ascii="Arial" w:hAnsi="Arial" w:cs="Arial"/>
        </w:rPr>
      </w:pPr>
      <w:r>
        <w:rPr>
          <w:rFonts w:ascii="Arial" w:hAnsi="Arial" w:cs="Arial"/>
          <w:sz w:val="24"/>
          <w:szCs w:val="24"/>
        </w:rPr>
        <w:t>“</w:t>
      </w:r>
      <w:r w:rsidR="0016225A">
        <w:rPr>
          <w:rFonts w:ascii="Arial" w:hAnsi="Arial" w:cs="Arial"/>
        </w:rPr>
        <w:t>T</w:t>
      </w:r>
      <w:r w:rsidRPr="0016225A">
        <w:rPr>
          <w:rFonts w:ascii="Arial" w:hAnsi="Arial" w:cs="Arial"/>
        </w:rPr>
        <w:t>he result is that if the injury which is sought to be restrained is s</w:t>
      </w:r>
      <w:r w:rsidR="00616020">
        <w:rPr>
          <w:rFonts w:ascii="Arial" w:hAnsi="Arial" w:cs="Arial"/>
        </w:rPr>
        <w:t>aid</w:t>
      </w:r>
      <w:r w:rsidRPr="0016225A">
        <w:rPr>
          <w:rFonts w:ascii="Arial" w:hAnsi="Arial" w:cs="Arial"/>
        </w:rPr>
        <w:t xml:space="preserve"> to be a defamation, then he is not entitled to the </w:t>
      </w:r>
      <w:r w:rsidR="0016225A" w:rsidRPr="0016225A">
        <w:rPr>
          <w:rFonts w:ascii="Arial" w:hAnsi="Arial" w:cs="Arial"/>
        </w:rPr>
        <w:t>intervention</w:t>
      </w:r>
      <w:r w:rsidRPr="0016225A">
        <w:rPr>
          <w:rFonts w:ascii="Arial" w:hAnsi="Arial" w:cs="Arial"/>
        </w:rPr>
        <w:t xml:space="preserve"> of the Court by way of interdict, unless it is clear that the defendant has no defence.  Thus if the defendant sets up that he can proof truth and public benefit, the Court is not entitled to disregard his statement on </w:t>
      </w:r>
      <w:r w:rsidR="0016225A" w:rsidRPr="0016225A">
        <w:rPr>
          <w:rFonts w:ascii="Arial" w:hAnsi="Arial" w:cs="Arial"/>
        </w:rPr>
        <w:t>oath</w:t>
      </w:r>
      <w:r w:rsidRPr="0016225A">
        <w:rPr>
          <w:rFonts w:ascii="Arial" w:hAnsi="Arial" w:cs="Arial"/>
        </w:rPr>
        <w:t xml:space="preserve"> to that effect, because, if his </w:t>
      </w:r>
      <w:r w:rsidR="0016225A" w:rsidRPr="0016225A">
        <w:rPr>
          <w:rFonts w:ascii="Arial" w:hAnsi="Arial" w:cs="Arial"/>
        </w:rPr>
        <w:t>statement</w:t>
      </w:r>
      <w:r w:rsidRPr="0016225A">
        <w:rPr>
          <w:rFonts w:ascii="Arial" w:hAnsi="Arial" w:cs="Arial"/>
        </w:rPr>
        <w:t xml:space="preserve"> were true, it would be a defence</w:t>
      </w:r>
      <w:r w:rsidR="0016225A">
        <w:rPr>
          <w:rFonts w:ascii="Arial" w:hAnsi="Arial" w:cs="Arial"/>
        </w:rPr>
        <w:t>,</w:t>
      </w:r>
      <w:r w:rsidRPr="0016225A">
        <w:rPr>
          <w:rFonts w:ascii="Arial" w:hAnsi="Arial" w:cs="Arial"/>
        </w:rPr>
        <w:t xml:space="preserve"> and the basis of a claim for an interdict is that an actionable </w:t>
      </w:r>
      <w:r w:rsidR="0016225A" w:rsidRPr="0016225A">
        <w:rPr>
          <w:rFonts w:ascii="Arial" w:hAnsi="Arial" w:cs="Arial"/>
        </w:rPr>
        <w:t>wrong</w:t>
      </w:r>
      <w:r w:rsidR="0016225A">
        <w:rPr>
          <w:rFonts w:ascii="Arial" w:hAnsi="Arial" w:cs="Arial"/>
        </w:rPr>
        <w:t>, i.e. conduct f</w:t>
      </w:r>
      <w:r w:rsidRPr="0016225A">
        <w:rPr>
          <w:rFonts w:ascii="Arial" w:hAnsi="Arial" w:cs="Arial"/>
        </w:rPr>
        <w:t xml:space="preserve">or which there is no defence in law, is about to be </w:t>
      </w:r>
      <w:r w:rsidR="0016225A" w:rsidRPr="0016225A">
        <w:rPr>
          <w:rFonts w:ascii="Arial" w:hAnsi="Arial" w:cs="Arial"/>
        </w:rPr>
        <w:t>committed</w:t>
      </w:r>
      <w:r w:rsidRPr="0016225A">
        <w:rPr>
          <w:rFonts w:ascii="Arial" w:hAnsi="Arial" w:cs="Arial"/>
        </w:rPr>
        <w:t>.”</w:t>
      </w:r>
      <w:r w:rsidRPr="0016225A">
        <w:rPr>
          <w:rStyle w:val="FootnoteReference"/>
          <w:rFonts w:ascii="Arial" w:hAnsi="Arial" w:cs="Arial"/>
        </w:rPr>
        <w:footnoteReference w:id="38"/>
      </w:r>
    </w:p>
    <w:p w14:paraId="26914451" w14:textId="77777777" w:rsidR="00184614" w:rsidRPr="00184614" w:rsidRDefault="00184614" w:rsidP="00831537">
      <w:pPr>
        <w:pStyle w:val="ListParagraph"/>
        <w:rPr>
          <w:rFonts w:ascii="Arial" w:hAnsi="Arial" w:cs="Arial"/>
          <w:sz w:val="24"/>
          <w:szCs w:val="24"/>
        </w:rPr>
      </w:pPr>
    </w:p>
    <w:p w14:paraId="2DF69B03" w14:textId="3014CC9D" w:rsidR="00184614" w:rsidRPr="00DC6896" w:rsidRDefault="00DC6896" w:rsidP="00DC6896">
      <w:pPr>
        <w:spacing w:before="240" w:after="0" w:line="480" w:lineRule="auto"/>
        <w:ind w:left="720" w:hanging="720"/>
        <w:jc w:val="both"/>
        <w:rPr>
          <w:rFonts w:ascii="Arial" w:hAnsi="Arial" w:cs="Arial"/>
          <w:sz w:val="24"/>
          <w:szCs w:val="24"/>
        </w:rPr>
      </w:pPr>
      <w:r>
        <w:rPr>
          <w:rFonts w:ascii="Arial" w:hAnsi="Arial" w:cs="Arial"/>
          <w:sz w:val="24"/>
          <w:szCs w:val="24"/>
        </w:rPr>
        <w:t>125.</w:t>
      </w:r>
      <w:r>
        <w:rPr>
          <w:rFonts w:ascii="Arial" w:hAnsi="Arial" w:cs="Arial"/>
          <w:sz w:val="24"/>
          <w:szCs w:val="24"/>
        </w:rPr>
        <w:tab/>
      </w:r>
      <w:r w:rsidR="00184614" w:rsidRPr="00DC6896">
        <w:rPr>
          <w:rFonts w:ascii="Arial" w:hAnsi="Arial" w:cs="Arial"/>
          <w:sz w:val="24"/>
          <w:szCs w:val="24"/>
        </w:rPr>
        <w:t xml:space="preserve">In this context it is argued that </w:t>
      </w:r>
      <w:r w:rsidR="00D00AFA" w:rsidRPr="00DC6896">
        <w:rPr>
          <w:rFonts w:ascii="Arial" w:hAnsi="Arial" w:cs="Arial"/>
          <w:sz w:val="24"/>
          <w:szCs w:val="24"/>
        </w:rPr>
        <w:t>Respondent</w:t>
      </w:r>
      <w:r w:rsidR="00184614" w:rsidRPr="00DC6896">
        <w:rPr>
          <w:rFonts w:ascii="Arial" w:hAnsi="Arial" w:cs="Arial"/>
          <w:sz w:val="24"/>
          <w:szCs w:val="24"/>
        </w:rPr>
        <w:t xml:space="preserve"> set out a defence presumably his </w:t>
      </w:r>
      <w:r w:rsidR="00B73099" w:rsidRPr="00DC6896">
        <w:rPr>
          <w:rFonts w:ascii="Arial" w:hAnsi="Arial" w:cs="Arial"/>
          <w:sz w:val="24"/>
          <w:szCs w:val="24"/>
        </w:rPr>
        <w:t xml:space="preserve">entitlement to be paid </w:t>
      </w:r>
      <w:r w:rsidR="00184614" w:rsidRPr="00DC6896">
        <w:rPr>
          <w:rFonts w:ascii="Arial" w:hAnsi="Arial" w:cs="Arial"/>
          <w:sz w:val="24"/>
          <w:szCs w:val="24"/>
        </w:rPr>
        <w:t xml:space="preserve">as a </w:t>
      </w:r>
      <w:r w:rsidR="0016225A" w:rsidRPr="00DC6896">
        <w:rPr>
          <w:rFonts w:ascii="Arial" w:hAnsi="Arial" w:cs="Arial"/>
          <w:sz w:val="24"/>
          <w:szCs w:val="24"/>
        </w:rPr>
        <w:t>defence</w:t>
      </w:r>
      <w:r w:rsidR="00184614" w:rsidRPr="00DC6896">
        <w:rPr>
          <w:rFonts w:ascii="Arial" w:hAnsi="Arial" w:cs="Arial"/>
          <w:sz w:val="24"/>
          <w:szCs w:val="24"/>
        </w:rPr>
        <w:t xml:space="preserve"> to defamation this attributed to </w:t>
      </w:r>
      <w:r w:rsidR="00B73099" w:rsidRPr="00DC6896">
        <w:rPr>
          <w:rFonts w:ascii="Arial" w:hAnsi="Arial" w:cs="Arial"/>
          <w:sz w:val="24"/>
          <w:szCs w:val="24"/>
        </w:rPr>
        <w:t>Hannington’s</w:t>
      </w:r>
      <w:r w:rsidR="000A31A6" w:rsidRPr="00DC6896">
        <w:rPr>
          <w:rFonts w:ascii="Arial" w:hAnsi="Arial" w:cs="Arial"/>
          <w:sz w:val="24"/>
          <w:szCs w:val="24"/>
        </w:rPr>
        <w:t xml:space="preserve"> dishonesty and his claim being fully valid and enforceable</w:t>
      </w:r>
      <w:r w:rsidR="008174C5" w:rsidRPr="00DC6896">
        <w:rPr>
          <w:rFonts w:ascii="Arial" w:hAnsi="Arial" w:cs="Arial"/>
          <w:sz w:val="24"/>
          <w:szCs w:val="24"/>
        </w:rPr>
        <w:t>, what was said being true and in the public interest</w:t>
      </w:r>
      <w:r w:rsidR="000A31A6" w:rsidRPr="00DC6896">
        <w:rPr>
          <w:rFonts w:ascii="Arial" w:hAnsi="Arial" w:cs="Arial"/>
          <w:sz w:val="24"/>
          <w:szCs w:val="24"/>
        </w:rPr>
        <w:t xml:space="preserve">. </w:t>
      </w:r>
      <w:r w:rsidR="00184614" w:rsidRPr="00DC6896">
        <w:rPr>
          <w:rFonts w:ascii="Arial" w:hAnsi="Arial" w:cs="Arial"/>
          <w:sz w:val="24"/>
          <w:szCs w:val="24"/>
        </w:rPr>
        <w:t xml:space="preserve">  </w:t>
      </w:r>
    </w:p>
    <w:p w14:paraId="68A595C8" w14:textId="77777777" w:rsidR="00184614" w:rsidRDefault="00184614" w:rsidP="00831537">
      <w:pPr>
        <w:pStyle w:val="ListParagraph"/>
        <w:spacing w:before="240" w:after="0" w:line="480" w:lineRule="auto"/>
        <w:jc w:val="both"/>
        <w:rPr>
          <w:rFonts w:ascii="Arial" w:hAnsi="Arial" w:cs="Arial"/>
          <w:sz w:val="24"/>
          <w:szCs w:val="24"/>
        </w:rPr>
      </w:pPr>
    </w:p>
    <w:p w14:paraId="337015BD" w14:textId="61536754" w:rsidR="00475EA3" w:rsidRPr="00DC6896" w:rsidRDefault="00DC6896" w:rsidP="00DC6896">
      <w:pPr>
        <w:spacing w:before="240" w:after="0" w:line="480" w:lineRule="auto"/>
        <w:ind w:left="720" w:hanging="720"/>
        <w:jc w:val="both"/>
        <w:rPr>
          <w:rFonts w:ascii="Arial" w:hAnsi="Arial" w:cs="Arial"/>
          <w:sz w:val="24"/>
          <w:szCs w:val="24"/>
        </w:rPr>
      </w:pPr>
      <w:r>
        <w:rPr>
          <w:rFonts w:ascii="Arial" w:hAnsi="Arial" w:cs="Arial"/>
          <w:sz w:val="24"/>
          <w:szCs w:val="24"/>
        </w:rPr>
        <w:t>126.</w:t>
      </w:r>
      <w:r>
        <w:rPr>
          <w:rFonts w:ascii="Arial" w:hAnsi="Arial" w:cs="Arial"/>
          <w:sz w:val="24"/>
          <w:szCs w:val="24"/>
        </w:rPr>
        <w:tab/>
      </w:r>
      <w:r w:rsidR="00184614" w:rsidRPr="00DC6896">
        <w:rPr>
          <w:rFonts w:ascii="Arial" w:hAnsi="Arial" w:cs="Arial"/>
          <w:sz w:val="24"/>
          <w:szCs w:val="24"/>
        </w:rPr>
        <w:t xml:space="preserve">It is argued in any event that this does not constitute harassment </w:t>
      </w:r>
      <w:r w:rsidR="008174C5" w:rsidRPr="00DC6896">
        <w:rPr>
          <w:rFonts w:ascii="Arial" w:hAnsi="Arial" w:cs="Arial"/>
          <w:sz w:val="24"/>
          <w:szCs w:val="24"/>
        </w:rPr>
        <w:t xml:space="preserve">or compounding </w:t>
      </w:r>
      <w:r w:rsidR="00184614" w:rsidRPr="00DC6896">
        <w:rPr>
          <w:rFonts w:ascii="Arial" w:hAnsi="Arial" w:cs="Arial"/>
          <w:sz w:val="24"/>
          <w:szCs w:val="24"/>
        </w:rPr>
        <w:t xml:space="preserve">and </w:t>
      </w:r>
      <w:r w:rsidR="0016225A" w:rsidRPr="00DC6896">
        <w:rPr>
          <w:rFonts w:ascii="Arial" w:hAnsi="Arial" w:cs="Arial"/>
          <w:sz w:val="24"/>
          <w:szCs w:val="24"/>
        </w:rPr>
        <w:t>that</w:t>
      </w:r>
      <w:r w:rsidR="00184614" w:rsidRPr="00DC6896">
        <w:rPr>
          <w:rFonts w:ascii="Arial" w:hAnsi="Arial" w:cs="Arial"/>
          <w:sz w:val="24"/>
          <w:szCs w:val="24"/>
        </w:rPr>
        <w:t xml:space="preserve"> no other case has been made out.  </w:t>
      </w:r>
    </w:p>
    <w:p w14:paraId="6DFEC5B4" w14:textId="77777777" w:rsidR="00184614" w:rsidRPr="00184614" w:rsidRDefault="00184614" w:rsidP="00831537">
      <w:pPr>
        <w:pStyle w:val="ListParagraph"/>
        <w:rPr>
          <w:rFonts w:ascii="Arial" w:hAnsi="Arial" w:cs="Arial"/>
          <w:sz w:val="24"/>
          <w:szCs w:val="24"/>
        </w:rPr>
      </w:pPr>
    </w:p>
    <w:p w14:paraId="61F3869F" w14:textId="1DEFC2DC" w:rsidR="00184614" w:rsidRPr="00DC6896" w:rsidRDefault="00DC6896" w:rsidP="00DC6896">
      <w:pPr>
        <w:spacing w:before="240" w:after="0" w:line="480" w:lineRule="auto"/>
        <w:ind w:left="720" w:hanging="720"/>
        <w:jc w:val="both"/>
        <w:rPr>
          <w:rFonts w:ascii="Arial" w:hAnsi="Arial" w:cs="Arial"/>
          <w:sz w:val="24"/>
          <w:szCs w:val="24"/>
        </w:rPr>
      </w:pPr>
      <w:r>
        <w:rPr>
          <w:rFonts w:ascii="Arial" w:hAnsi="Arial" w:cs="Arial"/>
          <w:sz w:val="24"/>
          <w:szCs w:val="24"/>
        </w:rPr>
        <w:lastRenderedPageBreak/>
        <w:t>127.</w:t>
      </w:r>
      <w:r>
        <w:rPr>
          <w:rFonts w:ascii="Arial" w:hAnsi="Arial" w:cs="Arial"/>
          <w:sz w:val="24"/>
          <w:szCs w:val="24"/>
        </w:rPr>
        <w:tab/>
      </w:r>
      <w:r w:rsidR="00184614" w:rsidRPr="00DC6896">
        <w:rPr>
          <w:rFonts w:ascii="Arial" w:hAnsi="Arial" w:cs="Arial"/>
          <w:sz w:val="24"/>
          <w:szCs w:val="24"/>
        </w:rPr>
        <w:t xml:space="preserve">As to urgency it was argued that the matter was not urgent and had never been urgent and should be dismissed on that basis alone.    Costs are sought on the scale as between attorney and client.  </w:t>
      </w:r>
    </w:p>
    <w:p w14:paraId="568061E5" w14:textId="77777777" w:rsidR="00831537" w:rsidRDefault="00831537" w:rsidP="00831537">
      <w:pPr>
        <w:pStyle w:val="ListParagraph"/>
        <w:ind w:left="0"/>
        <w:rPr>
          <w:rFonts w:ascii="Arial" w:hAnsi="Arial" w:cs="Arial"/>
          <w:b/>
          <w:sz w:val="24"/>
          <w:szCs w:val="24"/>
          <w:u w:val="single"/>
        </w:rPr>
      </w:pPr>
    </w:p>
    <w:p w14:paraId="163869C2" w14:textId="77777777" w:rsidR="00184614" w:rsidRDefault="0016225A" w:rsidP="00831537">
      <w:pPr>
        <w:pStyle w:val="ListParagraph"/>
        <w:ind w:left="0"/>
        <w:rPr>
          <w:rFonts w:ascii="Arial" w:hAnsi="Arial" w:cs="Arial"/>
          <w:b/>
          <w:sz w:val="24"/>
          <w:szCs w:val="24"/>
          <w:u w:val="single"/>
        </w:rPr>
      </w:pPr>
      <w:r w:rsidRPr="0016225A">
        <w:rPr>
          <w:rFonts w:ascii="Arial" w:hAnsi="Arial" w:cs="Arial"/>
          <w:b/>
          <w:sz w:val="24"/>
          <w:szCs w:val="24"/>
          <w:u w:val="single"/>
        </w:rPr>
        <w:t>CONCLUSION</w:t>
      </w:r>
    </w:p>
    <w:p w14:paraId="0D3DE99B" w14:textId="77777777" w:rsidR="000A31A6" w:rsidRDefault="000A31A6" w:rsidP="00831537">
      <w:pPr>
        <w:pStyle w:val="ListParagraph"/>
        <w:spacing w:after="0" w:line="480" w:lineRule="auto"/>
        <w:ind w:left="0"/>
        <w:jc w:val="both"/>
        <w:rPr>
          <w:rFonts w:ascii="Arial" w:hAnsi="Arial" w:cs="Arial"/>
          <w:b/>
          <w:sz w:val="24"/>
          <w:szCs w:val="24"/>
          <w:u w:val="single"/>
        </w:rPr>
      </w:pPr>
    </w:p>
    <w:p w14:paraId="1B37A6A5" w14:textId="4B4CEECC" w:rsidR="000A31A6" w:rsidRPr="00DC6896" w:rsidRDefault="00DC6896" w:rsidP="00DC6896">
      <w:pPr>
        <w:spacing w:after="0" w:line="480" w:lineRule="auto"/>
        <w:ind w:left="720" w:hanging="720"/>
        <w:jc w:val="both"/>
        <w:rPr>
          <w:rFonts w:ascii="Arial" w:hAnsi="Arial" w:cs="Arial"/>
          <w:sz w:val="24"/>
          <w:szCs w:val="24"/>
        </w:rPr>
      </w:pPr>
      <w:r w:rsidRPr="000A31A6">
        <w:rPr>
          <w:rFonts w:ascii="Arial" w:hAnsi="Arial" w:cs="Arial"/>
          <w:sz w:val="24"/>
          <w:szCs w:val="24"/>
        </w:rPr>
        <w:t>128.</w:t>
      </w:r>
      <w:r w:rsidRPr="000A31A6">
        <w:rPr>
          <w:rFonts w:ascii="Arial" w:hAnsi="Arial" w:cs="Arial"/>
          <w:sz w:val="24"/>
          <w:szCs w:val="24"/>
        </w:rPr>
        <w:tab/>
      </w:r>
      <w:r w:rsidR="000A31A6" w:rsidRPr="00DC6896">
        <w:rPr>
          <w:rFonts w:ascii="Arial" w:hAnsi="Arial" w:cs="Arial"/>
          <w:sz w:val="24"/>
          <w:szCs w:val="24"/>
        </w:rPr>
        <w:t xml:space="preserve">Having considered the issues as to urgency and having regard to all matters relevant including the interim order by agreement I am satisfied that the matter is sufficiently urgent to be heard and determined.  </w:t>
      </w:r>
    </w:p>
    <w:p w14:paraId="4100B86C" w14:textId="77777777" w:rsidR="0016225A" w:rsidRPr="0016225A" w:rsidRDefault="0016225A" w:rsidP="00831537">
      <w:pPr>
        <w:pStyle w:val="ListParagraph"/>
        <w:spacing w:after="0" w:line="480" w:lineRule="auto"/>
        <w:ind w:left="0"/>
        <w:jc w:val="both"/>
        <w:rPr>
          <w:rFonts w:ascii="Arial" w:hAnsi="Arial" w:cs="Arial"/>
          <w:b/>
          <w:sz w:val="24"/>
          <w:szCs w:val="24"/>
          <w:u w:val="single"/>
        </w:rPr>
      </w:pPr>
    </w:p>
    <w:p w14:paraId="53AFCEB7" w14:textId="70F4B82E" w:rsidR="00184614" w:rsidRPr="00DC6896" w:rsidRDefault="00DC6896" w:rsidP="00DC6896">
      <w:pPr>
        <w:spacing w:after="0" w:line="480" w:lineRule="auto"/>
        <w:ind w:left="720" w:hanging="720"/>
        <w:jc w:val="both"/>
        <w:rPr>
          <w:rFonts w:ascii="Arial" w:hAnsi="Arial" w:cs="Arial"/>
          <w:sz w:val="24"/>
          <w:szCs w:val="24"/>
        </w:rPr>
      </w:pPr>
      <w:r>
        <w:rPr>
          <w:rFonts w:ascii="Arial" w:hAnsi="Arial" w:cs="Arial"/>
          <w:sz w:val="24"/>
          <w:szCs w:val="24"/>
        </w:rPr>
        <w:t>129.</w:t>
      </w:r>
      <w:r>
        <w:rPr>
          <w:rFonts w:ascii="Arial" w:hAnsi="Arial" w:cs="Arial"/>
          <w:sz w:val="24"/>
          <w:szCs w:val="24"/>
        </w:rPr>
        <w:tab/>
      </w:r>
      <w:r w:rsidR="00184614" w:rsidRPr="00DC6896">
        <w:rPr>
          <w:rFonts w:ascii="Arial" w:hAnsi="Arial" w:cs="Arial"/>
          <w:sz w:val="24"/>
          <w:szCs w:val="24"/>
        </w:rPr>
        <w:t xml:space="preserve">As to a final interdict such as that sought in this matter the position is as follows.  </w:t>
      </w:r>
    </w:p>
    <w:p w14:paraId="1A9A2743" w14:textId="711F6831" w:rsidR="0016225A" w:rsidRPr="00DC6896" w:rsidRDefault="00DC6896" w:rsidP="00DC6896">
      <w:pPr>
        <w:spacing w:after="0" w:line="480" w:lineRule="auto"/>
        <w:ind w:left="720" w:hanging="720"/>
        <w:jc w:val="both"/>
        <w:rPr>
          <w:rFonts w:ascii="Arial" w:hAnsi="Arial" w:cs="Arial"/>
          <w:sz w:val="24"/>
          <w:szCs w:val="24"/>
        </w:rPr>
      </w:pPr>
      <w:r>
        <w:rPr>
          <w:rFonts w:ascii="Arial" w:hAnsi="Arial" w:cs="Arial"/>
          <w:sz w:val="24"/>
          <w:szCs w:val="24"/>
        </w:rPr>
        <w:t>130.</w:t>
      </w:r>
      <w:r>
        <w:rPr>
          <w:rFonts w:ascii="Arial" w:hAnsi="Arial" w:cs="Arial"/>
          <w:sz w:val="24"/>
          <w:szCs w:val="24"/>
        </w:rPr>
        <w:tab/>
      </w:r>
      <w:r w:rsidR="00184614" w:rsidRPr="00DC6896">
        <w:rPr>
          <w:rFonts w:ascii="Arial" w:hAnsi="Arial" w:cs="Arial"/>
          <w:sz w:val="24"/>
          <w:szCs w:val="24"/>
        </w:rPr>
        <w:t>A final interdict may be granted on application if no bona fide dispute of fact exists.</w:t>
      </w:r>
    </w:p>
    <w:p w14:paraId="26E0F495" w14:textId="77777777" w:rsidR="00184614" w:rsidRDefault="00184614" w:rsidP="00831537">
      <w:pPr>
        <w:pStyle w:val="ListParagraph"/>
        <w:spacing w:before="240" w:after="0" w:line="480" w:lineRule="auto"/>
        <w:jc w:val="both"/>
        <w:rPr>
          <w:rFonts w:ascii="Arial" w:hAnsi="Arial" w:cs="Arial"/>
          <w:sz w:val="24"/>
          <w:szCs w:val="24"/>
        </w:rPr>
      </w:pPr>
      <w:r>
        <w:rPr>
          <w:rFonts w:ascii="Arial" w:hAnsi="Arial" w:cs="Arial"/>
          <w:sz w:val="24"/>
          <w:szCs w:val="24"/>
        </w:rPr>
        <w:t xml:space="preserve"> </w:t>
      </w:r>
    </w:p>
    <w:p w14:paraId="1F13B74C" w14:textId="70523FCC" w:rsidR="00184614" w:rsidRPr="00DC6896" w:rsidRDefault="00DC6896" w:rsidP="00DC6896">
      <w:pPr>
        <w:spacing w:before="240" w:after="0" w:line="480" w:lineRule="auto"/>
        <w:ind w:left="720" w:hanging="720"/>
        <w:jc w:val="both"/>
        <w:rPr>
          <w:rFonts w:ascii="Arial" w:hAnsi="Arial" w:cs="Arial"/>
          <w:sz w:val="24"/>
          <w:szCs w:val="24"/>
        </w:rPr>
      </w:pPr>
      <w:r>
        <w:rPr>
          <w:rFonts w:ascii="Arial" w:hAnsi="Arial" w:cs="Arial"/>
          <w:sz w:val="24"/>
          <w:szCs w:val="24"/>
        </w:rPr>
        <w:t>131.</w:t>
      </w:r>
      <w:r>
        <w:rPr>
          <w:rFonts w:ascii="Arial" w:hAnsi="Arial" w:cs="Arial"/>
          <w:sz w:val="24"/>
          <w:szCs w:val="24"/>
        </w:rPr>
        <w:tab/>
      </w:r>
      <w:r w:rsidR="00184614" w:rsidRPr="00DC6896">
        <w:rPr>
          <w:rFonts w:ascii="Arial" w:hAnsi="Arial" w:cs="Arial"/>
          <w:sz w:val="24"/>
          <w:szCs w:val="24"/>
        </w:rPr>
        <w:t>The requirements are:</w:t>
      </w:r>
    </w:p>
    <w:p w14:paraId="526B96CE" w14:textId="5FEAD4E2" w:rsidR="00184614" w:rsidRPr="00DC6896" w:rsidRDefault="00DC6896" w:rsidP="00DC6896">
      <w:pPr>
        <w:spacing w:before="240" w:after="0" w:line="360" w:lineRule="auto"/>
        <w:ind w:left="1080" w:hanging="360"/>
        <w:jc w:val="both"/>
        <w:rPr>
          <w:rFonts w:ascii="Arial" w:hAnsi="Arial" w:cs="Arial"/>
          <w:sz w:val="24"/>
          <w:szCs w:val="24"/>
        </w:rPr>
      </w:pPr>
      <w:r>
        <w:rPr>
          <w:rFonts w:ascii="Arial" w:hAnsi="Arial" w:cs="Arial"/>
          <w:sz w:val="24"/>
          <w:szCs w:val="24"/>
        </w:rPr>
        <w:t>a.</w:t>
      </w:r>
      <w:r>
        <w:rPr>
          <w:rFonts w:ascii="Arial" w:hAnsi="Arial" w:cs="Arial"/>
          <w:sz w:val="24"/>
          <w:szCs w:val="24"/>
        </w:rPr>
        <w:tab/>
      </w:r>
      <w:r w:rsidR="00184614" w:rsidRPr="00DC6896">
        <w:rPr>
          <w:rFonts w:ascii="Arial" w:hAnsi="Arial" w:cs="Arial"/>
          <w:sz w:val="24"/>
          <w:szCs w:val="24"/>
        </w:rPr>
        <w:t xml:space="preserve">A </w:t>
      </w:r>
      <w:r w:rsidR="0016225A" w:rsidRPr="00DC6896">
        <w:rPr>
          <w:rFonts w:ascii="Arial" w:hAnsi="Arial" w:cs="Arial"/>
          <w:sz w:val="24"/>
          <w:szCs w:val="24"/>
        </w:rPr>
        <w:t>c</w:t>
      </w:r>
      <w:r w:rsidR="00184614" w:rsidRPr="00DC6896">
        <w:rPr>
          <w:rFonts w:ascii="Arial" w:hAnsi="Arial" w:cs="Arial"/>
          <w:sz w:val="24"/>
          <w:szCs w:val="24"/>
        </w:rPr>
        <w:t>lear right;</w:t>
      </w:r>
    </w:p>
    <w:p w14:paraId="04853F85" w14:textId="3746B37A" w:rsidR="00184614" w:rsidRPr="00DC6896" w:rsidRDefault="00DC6896" w:rsidP="00DC6896">
      <w:pPr>
        <w:spacing w:before="240" w:after="0" w:line="360" w:lineRule="auto"/>
        <w:ind w:left="1080" w:hanging="360"/>
        <w:jc w:val="both"/>
        <w:rPr>
          <w:rFonts w:ascii="Arial" w:hAnsi="Arial" w:cs="Arial"/>
          <w:sz w:val="24"/>
          <w:szCs w:val="24"/>
        </w:rPr>
      </w:pPr>
      <w:r>
        <w:rPr>
          <w:rFonts w:ascii="Arial" w:hAnsi="Arial" w:cs="Arial"/>
          <w:sz w:val="24"/>
          <w:szCs w:val="24"/>
        </w:rPr>
        <w:t>b.</w:t>
      </w:r>
      <w:r>
        <w:rPr>
          <w:rFonts w:ascii="Arial" w:hAnsi="Arial" w:cs="Arial"/>
          <w:sz w:val="24"/>
          <w:szCs w:val="24"/>
        </w:rPr>
        <w:tab/>
      </w:r>
      <w:r w:rsidR="00184614" w:rsidRPr="00DC6896">
        <w:rPr>
          <w:rFonts w:ascii="Arial" w:hAnsi="Arial" w:cs="Arial"/>
          <w:sz w:val="24"/>
          <w:szCs w:val="24"/>
        </w:rPr>
        <w:t xml:space="preserve">An injury actually committed or reasonably apprehended; and </w:t>
      </w:r>
    </w:p>
    <w:p w14:paraId="06E28D43" w14:textId="296799A1" w:rsidR="00184614" w:rsidRPr="00DC6896" w:rsidRDefault="00DC6896" w:rsidP="00DC6896">
      <w:pPr>
        <w:spacing w:before="240" w:after="0" w:line="360" w:lineRule="auto"/>
        <w:ind w:left="1080" w:hanging="360"/>
        <w:jc w:val="both"/>
        <w:rPr>
          <w:rFonts w:ascii="Arial" w:hAnsi="Arial" w:cs="Arial"/>
          <w:sz w:val="24"/>
          <w:szCs w:val="24"/>
        </w:rPr>
      </w:pPr>
      <w:r>
        <w:rPr>
          <w:rFonts w:ascii="Arial" w:hAnsi="Arial" w:cs="Arial"/>
          <w:sz w:val="24"/>
          <w:szCs w:val="24"/>
        </w:rPr>
        <w:t>c.</w:t>
      </w:r>
      <w:r>
        <w:rPr>
          <w:rFonts w:ascii="Arial" w:hAnsi="Arial" w:cs="Arial"/>
          <w:sz w:val="24"/>
          <w:szCs w:val="24"/>
        </w:rPr>
        <w:tab/>
      </w:r>
      <w:r w:rsidR="00184614" w:rsidRPr="00DC6896">
        <w:rPr>
          <w:rFonts w:ascii="Arial" w:hAnsi="Arial" w:cs="Arial"/>
          <w:sz w:val="24"/>
          <w:szCs w:val="24"/>
        </w:rPr>
        <w:t>The absence of similar protection by any other ordinary remedy.”</w:t>
      </w:r>
    </w:p>
    <w:p w14:paraId="3C5202CE" w14:textId="77777777" w:rsidR="00184614" w:rsidRDefault="00184614" w:rsidP="00831537">
      <w:pPr>
        <w:pStyle w:val="ListParagraph"/>
        <w:spacing w:before="240" w:after="0" w:line="480" w:lineRule="auto"/>
        <w:ind w:left="1080" w:hanging="1080"/>
        <w:jc w:val="both"/>
        <w:rPr>
          <w:rFonts w:ascii="Arial" w:hAnsi="Arial" w:cs="Arial"/>
          <w:sz w:val="24"/>
          <w:szCs w:val="24"/>
        </w:rPr>
      </w:pPr>
    </w:p>
    <w:p w14:paraId="31426CE8" w14:textId="3CD5C29F" w:rsidR="00184614" w:rsidRPr="00DC6896" w:rsidRDefault="00DC6896" w:rsidP="00DC6896">
      <w:pPr>
        <w:spacing w:before="240" w:after="0" w:line="480" w:lineRule="auto"/>
        <w:ind w:left="720" w:hanging="720"/>
        <w:jc w:val="both"/>
        <w:rPr>
          <w:rFonts w:ascii="Arial" w:hAnsi="Arial" w:cs="Arial"/>
          <w:sz w:val="24"/>
          <w:szCs w:val="24"/>
        </w:rPr>
      </w:pPr>
      <w:r>
        <w:rPr>
          <w:rFonts w:ascii="Arial" w:hAnsi="Arial" w:cs="Arial"/>
          <w:sz w:val="24"/>
          <w:szCs w:val="24"/>
        </w:rPr>
        <w:t>132.</w:t>
      </w:r>
      <w:r>
        <w:rPr>
          <w:rFonts w:ascii="Arial" w:hAnsi="Arial" w:cs="Arial"/>
          <w:sz w:val="24"/>
          <w:szCs w:val="24"/>
        </w:rPr>
        <w:tab/>
      </w:r>
      <w:r w:rsidR="0016225A" w:rsidRPr="00DC6896">
        <w:rPr>
          <w:rFonts w:ascii="Arial" w:hAnsi="Arial" w:cs="Arial"/>
          <w:sz w:val="24"/>
          <w:szCs w:val="24"/>
        </w:rPr>
        <w:t>Irreparable</w:t>
      </w:r>
      <w:r w:rsidR="00184614" w:rsidRPr="00DC6896">
        <w:rPr>
          <w:rFonts w:ascii="Arial" w:hAnsi="Arial" w:cs="Arial"/>
          <w:sz w:val="24"/>
          <w:szCs w:val="24"/>
        </w:rPr>
        <w:t xml:space="preserve"> </w:t>
      </w:r>
      <w:r w:rsidR="0016225A" w:rsidRPr="00DC6896">
        <w:rPr>
          <w:rFonts w:ascii="Arial" w:hAnsi="Arial" w:cs="Arial"/>
          <w:sz w:val="24"/>
          <w:szCs w:val="24"/>
        </w:rPr>
        <w:t>injury, though</w:t>
      </w:r>
      <w:r w:rsidR="00184614" w:rsidRPr="00DC6896">
        <w:rPr>
          <w:rFonts w:ascii="Arial" w:hAnsi="Arial" w:cs="Arial"/>
          <w:sz w:val="24"/>
          <w:szCs w:val="24"/>
        </w:rPr>
        <w:t xml:space="preserve"> relevant in the context of </w:t>
      </w:r>
      <w:r w:rsidR="0016225A" w:rsidRPr="00DC6896">
        <w:rPr>
          <w:rFonts w:ascii="Arial" w:hAnsi="Arial" w:cs="Arial"/>
          <w:sz w:val="24"/>
          <w:szCs w:val="24"/>
        </w:rPr>
        <w:t>interim interdict</w:t>
      </w:r>
      <w:r w:rsidR="00184614" w:rsidRPr="00DC6896">
        <w:rPr>
          <w:rFonts w:ascii="Arial" w:hAnsi="Arial" w:cs="Arial"/>
          <w:sz w:val="24"/>
          <w:szCs w:val="24"/>
        </w:rPr>
        <w:t xml:space="preserve">, is not a requirement </w:t>
      </w:r>
      <w:r w:rsidR="00C464AA" w:rsidRPr="00DC6896">
        <w:rPr>
          <w:rFonts w:ascii="Arial" w:hAnsi="Arial" w:cs="Arial"/>
          <w:sz w:val="24"/>
          <w:szCs w:val="24"/>
        </w:rPr>
        <w:t xml:space="preserve">for </w:t>
      </w:r>
      <w:r w:rsidR="00184614" w:rsidRPr="00DC6896">
        <w:rPr>
          <w:rFonts w:ascii="Arial" w:hAnsi="Arial" w:cs="Arial"/>
          <w:sz w:val="24"/>
          <w:szCs w:val="24"/>
        </w:rPr>
        <w:t xml:space="preserve">the grant of a final interdict.  </w:t>
      </w:r>
    </w:p>
    <w:p w14:paraId="5C58D27A" w14:textId="77777777" w:rsidR="0016225A" w:rsidRDefault="0016225A" w:rsidP="00831537">
      <w:pPr>
        <w:pStyle w:val="ListParagraph"/>
        <w:spacing w:before="240" w:after="0" w:line="480" w:lineRule="auto"/>
        <w:jc w:val="both"/>
        <w:rPr>
          <w:rFonts w:ascii="Arial" w:hAnsi="Arial" w:cs="Arial"/>
          <w:sz w:val="24"/>
          <w:szCs w:val="24"/>
        </w:rPr>
      </w:pPr>
    </w:p>
    <w:p w14:paraId="568F7620" w14:textId="55C73007" w:rsidR="00184614" w:rsidRPr="00DC6896" w:rsidRDefault="00DC6896" w:rsidP="00DC6896">
      <w:pPr>
        <w:spacing w:before="240" w:after="0" w:line="480" w:lineRule="auto"/>
        <w:ind w:left="720" w:hanging="720"/>
        <w:jc w:val="both"/>
        <w:rPr>
          <w:rFonts w:ascii="Arial" w:hAnsi="Arial" w:cs="Arial"/>
          <w:sz w:val="24"/>
          <w:szCs w:val="24"/>
        </w:rPr>
      </w:pPr>
      <w:r>
        <w:rPr>
          <w:rFonts w:ascii="Arial" w:hAnsi="Arial" w:cs="Arial"/>
          <w:sz w:val="24"/>
          <w:szCs w:val="24"/>
        </w:rPr>
        <w:t>133.</w:t>
      </w:r>
      <w:r>
        <w:rPr>
          <w:rFonts w:ascii="Arial" w:hAnsi="Arial" w:cs="Arial"/>
          <w:sz w:val="24"/>
          <w:szCs w:val="24"/>
        </w:rPr>
        <w:tab/>
      </w:r>
      <w:r w:rsidR="00184614" w:rsidRPr="00DC6896">
        <w:rPr>
          <w:rFonts w:ascii="Arial" w:hAnsi="Arial" w:cs="Arial"/>
          <w:sz w:val="24"/>
          <w:szCs w:val="24"/>
        </w:rPr>
        <w:t xml:space="preserve">A clear right is a </w:t>
      </w:r>
      <w:r w:rsidR="0016225A" w:rsidRPr="00DC6896">
        <w:rPr>
          <w:rFonts w:ascii="Arial" w:hAnsi="Arial" w:cs="Arial"/>
          <w:sz w:val="24"/>
          <w:szCs w:val="24"/>
        </w:rPr>
        <w:t>matter</w:t>
      </w:r>
      <w:r w:rsidR="00184614" w:rsidRPr="00DC6896">
        <w:rPr>
          <w:rFonts w:ascii="Arial" w:hAnsi="Arial" w:cs="Arial"/>
          <w:sz w:val="24"/>
          <w:szCs w:val="24"/>
        </w:rPr>
        <w:t xml:space="preserve"> of substantive law.</w:t>
      </w:r>
    </w:p>
    <w:p w14:paraId="58B3815D" w14:textId="77777777" w:rsidR="0016225A" w:rsidRDefault="0016225A" w:rsidP="00831537">
      <w:pPr>
        <w:pStyle w:val="ListParagraph"/>
        <w:spacing w:before="240" w:after="0" w:line="480" w:lineRule="auto"/>
        <w:jc w:val="both"/>
        <w:rPr>
          <w:rFonts w:ascii="Arial" w:hAnsi="Arial" w:cs="Arial"/>
          <w:sz w:val="24"/>
          <w:szCs w:val="24"/>
        </w:rPr>
      </w:pPr>
    </w:p>
    <w:p w14:paraId="7976C185" w14:textId="343B8FD0" w:rsidR="00831537" w:rsidRPr="00DC6896" w:rsidRDefault="00DC6896" w:rsidP="00DC6896">
      <w:pPr>
        <w:spacing w:before="240" w:after="0" w:line="480" w:lineRule="auto"/>
        <w:ind w:left="720" w:hanging="720"/>
        <w:jc w:val="both"/>
        <w:rPr>
          <w:rFonts w:ascii="Arial" w:hAnsi="Arial" w:cs="Arial"/>
          <w:sz w:val="24"/>
          <w:szCs w:val="24"/>
        </w:rPr>
      </w:pPr>
      <w:r>
        <w:rPr>
          <w:rFonts w:ascii="Arial" w:hAnsi="Arial" w:cs="Arial"/>
          <w:sz w:val="24"/>
          <w:szCs w:val="24"/>
        </w:rPr>
        <w:t>134.</w:t>
      </w:r>
      <w:r>
        <w:rPr>
          <w:rFonts w:ascii="Arial" w:hAnsi="Arial" w:cs="Arial"/>
          <w:sz w:val="24"/>
          <w:szCs w:val="24"/>
        </w:rPr>
        <w:tab/>
      </w:r>
      <w:r w:rsidR="00184614" w:rsidRPr="00DC6896">
        <w:rPr>
          <w:rFonts w:ascii="Arial" w:hAnsi="Arial" w:cs="Arial"/>
          <w:sz w:val="24"/>
          <w:szCs w:val="24"/>
        </w:rPr>
        <w:t xml:space="preserve">No other adequate </w:t>
      </w:r>
      <w:r w:rsidR="0016225A" w:rsidRPr="00DC6896">
        <w:rPr>
          <w:rFonts w:ascii="Arial" w:hAnsi="Arial" w:cs="Arial"/>
          <w:sz w:val="24"/>
          <w:szCs w:val="24"/>
        </w:rPr>
        <w:t>remedy</w:t>
      </w:r>
      <w:r w:rsidR="00184614" w:rsidRPr="00DC6896">
        <w:rPr>
          <w:rFonts w:ascii="Arial" w:hAnsi="Arial" w:cs="Arial"/>
          <w:sz w:val="24"/>
          <w:szCs w:val="24"/>
        </w:rPr>
        <w:t xml:space="preserve"> must be present such as to be adequate in the </w:t>
      </w:r>
      <w:r w:rsidR="00D93B61" w:rsidRPr="00DC6896">
        <w:rPr>
          <w:rFonts w:ascii="Arial" w:hAnsi="Arial" w:cs="Arial"/>
          <w:sz w:val="24"/>
          <w:szCs w:val="24"/>
        </w:rPr>
        <w:t>circumstances</w:t>
      </w:r>
      <w:r w:rsidR="00184614" w:rsidRPr="00DC6896">
        <w:rPr>
          <w:rFonts w:ascii="Arial" w:hAnsi="Arial" w:cs="Arial"/>
          <w:sz w:val="24"/>
          <w:szCs w:val="24"/>
        </w:rPr>
        <w:t>, ordinary and reasonabl</w:t>
      </w:r>
      <w:r w:rsidR="00C464AA" w:rsidRPr="00DC6896">
        <w:rPr>
          <w:rFonts w:ascii="Arial" w:hAnsi="Arial" w:cs="Arial"/>
          <w:sz w:val="24"/>
          <w:szCs w:val="24"/>
        </w:rPr>
        <w:t>e</w:t>
      </w:r>
      <w:r w:rsidR="00184614" w:rsidRPr="00DC6896">
        <w:rPr>
          <w:rFonts w:ascii="Arial" w:hAnsi="Arial" w:cs="Arial"/>
          <w:sz w:val="24"/>
          <w:szCs w:val="24"/>
        </w:rPr>
        <w:t xml:space="preserve"> being a legal remedy giving similar protection. </w:t>
      </w:r>
    </w:p>
    <w:p w14:paraId="5BEB0B5E" w14:textId="77777777" w:rsidR="00831537" w:rsidRPr="00831537" w:rsidRDefault="00831537" w:rsidP="00831537">
      <w:pPr>
        <w:pStyle w:val="ListParagraph"/>
        <w:rPr>
          <w:rFonts w:ascii="Arial" w:hAnsi="Arial" w:cs="Arial"/>
          <w:sz w:val="24"/>
          <w:szCs w:val="24"/>
        </w:rPr>
      </w:pPr>
    </w:p>
    <w:p w14:paraId="631FFF52" w14:textId="743C8CE5" w:rsidR="00FA11DF" w:rsidRPr="00DC6896" w:rsidRDefault="00DC6896" w:rsidP="00DC6896">
      <w:pPr>
        <w:spacing w:before="240" w:after="0" w:line="480" w:lineRule="auto"/>
        <w:ind w:left="720" w:hanging="720"/>
        <w:jc w:val="both"/>
        <w:rPr>
          <w:rFonts w:ascii="Arial" w:hAnsi="Arial" w:cs="Arial"/>
          <w:sz w:val="24"/>
          <w:szCs w:val="24"/>
        </w:rPr>
      </w:pPr>
      <w:r>
        <w:rPr>
          <w:rFonts w:ascii="Arial" w:hAnsi="Arial" w:cs="Arial"/>
          <w:sz w:val="24"/>
          <w:szCs w:val="24"/>
        </w:rPr>
        <w:lastRenderedPageBreak/>
        <w:t>135.</w:t>
      </w:r>
      <w:r>
        <w:rPr>
          <w:rFonts w:ascii="Arial" w:hAnsi="Arial" w:cs="Arial"/>
          <w:sz w:val="24"/>
          <w:szCs w:val="24"/>
        </w:rPr>
        <w:tab/>
      </w:r>
      <w:r w:rsidR="00D00AFA" w:rsidRPr="00DC6896">
        <w:rPr>
          <w:rFonts w:ascii="Arial" w:hAnsi="Arial" w:cs="Arial"/>
          <w:sz w:val="24"/>
          <w:szCs w:val="24"/>
        </w:rPr>
        <w:t>Applicant</w:t>
      </w:r>
      <w:r w:rsidR="00FA11DF" w:rsidRPr="00DC6896">
        <w:rPr>
          <w:rFonts w:ascii="Arial" w:hAnsi="Arial" w:cs="Arial"/>
          <w:sz w:val="24"/>
          <w:szCs w:val="24"/>
        </w:rPr>
        <w:t xml:space="preserve"> faces various difficulties in this matter being predominantly:</w:t>
      </w:r>
    </w:p>
    <w:p w14:paraId="5D92D563" w14:textId="77777777" w:rsidR="00FA11DF" w:rsidRDefault="00FA11DF" w:rsidP="00831537">
      <w:pPr>
        <w:pStyle w:val="ListParagraph"/>
        <w:spacing w:before="240" w:after="0" w:line="480" w:lineRule="auto"/>
        <w:jc w:val="both"/>
        <w:rPr>
          <w:rFonts w:ascii="Arial" w:hAnsi="Arial" w:cs="Arial"/>
          <w:sz w:val="24"/>
          <w:szCs w:val="24"/>
        </w:rPr>
      </w:pPr>
    </w:p>
    <w:p w14:paraId="651126AE" w14:textId="2598A89B" w:rsidR="00D93B61" w:rsidRPr="00DC6896" w:rsidRDefault="00DC6896" w:rsidP="00DC6896">
      <w:pPr>
        <w:spacing w:before="240" w:after="0" w:line="360" w:lineRule="auto"/>
        <w:ind w:left="1440" w:hanging="720"/>
        <w:jc w:val="both"/>
        <w:rPr>
          <w:rFonts w:ascii="Arial" w:hAnsi="Arial" w:cs="Arial"/>
          <w:sz w:val="24"/>
          <w:szCs w:val="24"/>
        </w:rPr>
      </w:pPr>
      <w:r>
        <w:rPr>
          <w:rFonts w:ascii="Arial" w:hAnsi="Arial" w:cs="Arial"/>
          <w:sz w:val="24"/>
          <w:szCs w:val="24"/>
        </w:rPr>
        <w:t>135.1</w:t>
      </w:r>
      <w:r>
        <w:rPr>
          <w:rFonts w:ascii="Arial" w:hAnsi="Arial" w:cs="Arial"/>
          <w:sz w:val="24"/>
          <w:szCs w:val="24"/>
        </w:rPr>
        <w:tab/>
      </w:r>
      <w:r w:rsidR="00FA11DF" w:rsidRPr="00DC6896">
        <w:rPr>
          <w:rFonts w:ascii="Arial" w:hAnsi="Arial" w:cs="Arial"/>
          <w:sz w:val="24"/>
          <w:szCs w:val="24"/>
        </w:rPr>
        <w:t xml:space="preserve">The fact that it did not fully disclose in this urgent </w:t>
      </w:r>
      <w:r w:rsidR="00D93B61" w:rsidRPr="00DC6896">
        <w:rPr>
          <w:rFonts w:ascii="Arial" w:hAnsi="Arial" w:cs="Arial"/>
          <w:sz w:val="24"/>
          <w:szCs w:val="24"/>
        </w:rPr>
        <w:t>application</w:t>
      </w:r>
      <w:r w:rsidR="000A31A6" w:rsidRPr="00DC6896">
        <w:rPr>
          <w:rFonts w:ascii="Arial" w:hAnsi="Arial" w:cs="Arial"/>
          <w:sz w:val="24"/>
          <w:szCs w:val="24"/>
        </w:rPr>
        <w:t xml:space="preserve"> (intended to be </w:t>
      </w:r>
      <w:r w:rsidR="000A31A6" w:rsidRPr="00DC6896">
        <w:rPr>
          <w:rFonts w:ascii="Arial" w:hAnsi="Arial" w:cs="Arial"/>
          <w:i/>
          <w:sz w:val="24"/>
          <w:szCs w:val="24"/>
        </w:rPr>
        <w:t>ex parte</w:t>
      </w:r>
      <w:r w:rsidR="000A31A6" w:rsidRPr="00DC6896">
        <w:rPr>
          <w:rFonts w:ascii="Arial" w:hAnsi="Arial" w:cs="Arial"/>
          <w:sz w:val="24"/>
          <w:szCs w:val="24"/>
        </w:rPr>
        <w:t>)</w:t>
      </w:r>
      <w:r w:rsidR="00FA11DF" w:rsidRPr="00DC6896">
        <w:rPr>
          <w:rFonts w:ascii="Arial" w:hAnsi="Arial" w:cs="Arial"/>
          <w:sz w:val="24"/>
          <w:szCs w:val="24"/>
        </w:rPr>
        <w:t xml:space="preserve">, the full facts and circumstances as </w:t>
      </w:r>
      <w:r w:rsidR="00D00AFA" w:rsidRPr="00DC6896">
        <w:rPr>
          <w:rFonts w:ascii="Arial" w:hAnsi="Arial" w:cs="Arial"/>
          <w:sz w:val="24"/>
          <w:szCs w:val="24"/>
        </w:rPr>
        <w:t>Respondent</w:t>
      </w:r>
      <w:r w:rsidR="00FA11DF" w:rsidRPr="00DC6896">
        <w:rPr>
          <w:rFonts w:ascii="Arial" w:hAnsi="Arial" w:cs="Arial"/>
          <w:sz w:val="24"/>
          <w:szCs w:val="24"/>
        </w:rPr>
        <w:t xml:space="preserve"> more than correctly points out, waiting for </w:t>
      </w:r>
      <w:r w:rsidR="00D00AFA" w:rsidRPr="00DC6896">
        <w:rPr>
          <w:rFonts w:ascii="Arial" w:hAnsi="Arial" w:cs="Arial"/>
          <w:sz w:val="24"/>
          <w:szCs w:val="24"/>
        </w:rPr>
        <w:t>Respondent</w:t>
      </w:r>
      <w:r w:rsidR="00FA11DF" w:rsidRPr="00DC6896">
        <w:rPr>
          <w:rFonts w:ascii="Arial" w:hAnsi="Arial" w:cs="Arial"/>
          <w:sz w:val="24"/>
          <w:szCs w:val="24"/>
        </w:rPr>
        <w:t xml:space="preserve"> to raise the Kempston </w:t>
      </w:r>
      <w:r w:rsidR="00D00AFA" w:rsidRPr="00DC6896">
        <w:rPr>
          <w:rFonts w:ascii="Arial" w:hAnsi="Arial" w:cs="Arial"/>
          <w:sz w:val="24"/>
          <w:szCs w:val="24"/>
        </w:rPr>
        <w:t>R</w:t>
      </w:r>
      <w:r w:rsidR="00FA11DF" w:rsidRPr="00DC6896">
        <w:rPr>
          <w:rFonts w:ascii="Arial" w:hAnsi="Arial" w:cs="Arial"/>
          <w:sz w:val="24"/>
          <w:szCs w:val="24"/>
        </w:rPr>
        <w:t>oad issue which was the fundamental basis for the defamation and harassment contended for, dealing with that in rep</w:t>
      </w:r>
      <w:r w:rsidR="00C464AA" w:rsidRPr="00DC6896">
        <w:rPr>
          <w:rFonts w:ascii="Arial" w:hAnsi="Arial" w:cs="Arial"/>
          <w:sz w:val="24"/>
          <w:szCs w:val="24"/>
        </w:rPr>
        <w:t>ly, and hardly satisfactorily</w:t>
      </w:r>
      <w:r w:rsidR="008174C5">
        <w:rPr>
          <w:rStyle w:val="FootnoteReference"/>
          <w:rFonts w:ascii="Arial" w:hAnsi="Arial" w:cs="Arial"/>
          <w:sz w:val="24"/>
          <w:szCs w:val="24"/>
        </w:rPr>
        <w:footnoteReference w:id="39"/>
      </w:r>
      <w:r w:rsidR="00FA11DF" w:rsidRPr="00DC6896">
        <w:rPr>
          <w:rFonts w:ascii="Arial" w:hAnsi="Arial" w:cs="Arial"/>
          <w:sz w:val="24"/>
          <w:szCs w:val="24"/>
        </w:rPr>
        <w:t>;</w:t>
      </w:r>
    </w:p>
    <w:p w14:paraId="5E05DABE" w14:textId="33CBA1F3" w:rsidR="00D93B61" w:rsidRPr="00DC6896" w:rsidRDefault="00DC6896" w:rsidP="00DC6896">
      <w:pPr>
        <w:spacing w:before="240" w:after="0" w:line="360" w:lineRule="auto"/>
        <w:ind w:left="1440" w:hanging="720"/>
        <w:jc w:val="both"/>
        <w:rPr>
          <w:rFonts w:ascii="Arial" w:hAnsi="Arial" w:cs="Arial"/>
          <w:sz w:val="24"/>
          <w:szCs w:val="24"/>
        </w:rPr>
      </w:pPr>
      <w:r>
        <w:rPr>
          <w:rFonts w:ascii="Arial" w:hAnsi="Arial" w:cs="Arial"/>
          <w:sz w:val="24"/>
          <w:szCs w:val="24"/>
        </w:rPr>
        <w:t>135.2</w:t>
      </w:r>
      <w:r>
        <w:rPr>
          <w:rFonts w:ascii="Arial" w:hAnsi="Arial" w:cs="Arial"/>
          <w:sz w:val="24"/>
          <w:szCs w:val="24"/>
        </w:rPr>
        <w:tab/>
      </w:r>
      <w:r w:rsidR="00FA11DF" w:rsidRPr="00DC6896">
        <w:rPr>
          <w:rFonts w:ascii="Arial" w:hAnsi="Arial" w:cs="Arial"/>
          <w:sz w:val="24"/>
          <w:szCs w:val="24"/>
        </w:rPr>
        <w:t xml:space="preserve">The issue as to whether </w:t>
      </w:r>
      <w:r w:rsidR="00D00AFA" w:rsidRPr="00DC6896">
        <w:rPr>
          <w:rFonts w:ascii="Arial" w:hAnsi="Arial" w:cs="Arial"/>
          <w:sz w:val="24"/>
          <w:szCs w:val="24"/>
        </w:rPr>
        <w:t>Applicant</w:t>
      </w:r>
      <w:r w:rsidR="00FA11DF" w:rsidRPr="00DC6896">
        <w:rPr>
          <w:rFonts w:ascii="Arial" w:hAnsi="Arial" w:cs="Arial"/>
          <w:sz w:val="24"/>
          <w:szCs w:val="24"/>
        </w:rPr>
        <w:t xml:space="preserve"> as opposed to Hannington</w:t>
      </w:r>
      <w:r w:rsidR="000A31A6" w:rsidRPr="00DC6896">
        <w:rPr>
          <w:rFonts w:ascii="Arial" w:hAnsi="Arial" w:cs="Arial"/>
          <w:sz w:val="24"/>
          <w:szCs w:val="24"/>
        </w:rPr>
        <w:t>,</w:t>
      </w:r>
      <w:r w:rsidR="00FA11DF" w:rsidRPr="00DC6896">
        <w:rPr>
          <w:rFonts w:ascii="Arial" w:hAnsi="Arial" w:cs="Arial"/>
          <w:sz w:val="24"/>
          <w:szCs w:val="24"/>
        </w:rPr>
        <w:t xml:space="preserve"> who</w:t>
      </w:r>
      <w:r w:rsidR="00D93B61" w:rsidRPr="00DC6896">
        <w:rPr>
          <w:rFonts w:ascii="Arial" w:hAnsi="Arial" w:cs="Arial"/>
          <w:sz w:val="24"/>
          <w:szCs w:val="24"/>
        </w:rPr>
        <w:t xml:space="preserve"> is</w:t>
      </w:r>
      <w:r w:rsidR="00FA11DF" w:rsidRPr="00DC6896">
        <w:rPr>
          <w:rFonts w:ascii="Arial" w:hAnsi="Arial" w:cs="Arial"/>
          <w:sz w:val="24"/>
          <w:szCs w:val="24"/>
        </w:rPr>
        <w:t xml:space="preserve"> not an </w:t>
      </w:r>
      <w:r w:rsidR="00D00AFA" w:rsidRPr="00DC6896">
        <w:rPr>
          <w:rFonts w:ascii="Arial" w:hAnsi="Arial" w:cs="Arial"/>
          <w:sz w:val="24"/>
          <w:szCs w:val="24"/>
        </w:rPr>
        <w:t>Applicant</w:t>
      </w:r>
      <w:r w:rsidR="00FA11DF" w:rsidRPr="00DC6896">
        <w:rPr>
          <w:rFonts w:ascii="Arial" w:hAnsi="Arial" w:cs="Arial"/>
          <w:sz w:val="24"/>
          <w:szCs w:val="24"/>
        </w:rPr>
        <w:t>, is the subject matter of the alleged threats and defamation as summarised and referred to more fully above</w:t>
      </w:r>
      <w:r w:rsidR="00C31258" w:rsidRPr="00DC6896">
        <w:rPr>
          <w:rFonts w:ascii="Arial" w:hAnsi="Arial" w:cs="Arial"/>
          <w:sz w:val="24"/>
          <w:szCs w:val="24"/>
        </w:rPr>
        <w:t xml:space="preserve"> attributable to Hannington and not </w:t>
      </w:r>
      <w:r w:rsidR="00D00AFA" w:rsidRPr="00DC6896">
        <w:rPr>
          <w:rFonts w:ascii="Arial" w:hAnsi="Arial" w:cs="Arial"/>
          <w:sz w:val="24"/>
          <w:szCs w:val="24"/>
        </w:rPr>
        <w:t>Applicant</w:t>
      </w:r>
      <w:r w:rsidR="00FA11DF" w:rsidRPr="00DC6896">
        <w:rPr>
          <w:rFonts w:ascii="Arial" w:hAnsi="Arial" w:cs="Arial"/>
          <w:sz w:val="24"/>
          <w:szCs w:val="24"/>
        </w:rPr>
        <w:t xml:space="preserve">; </w:t>
      </w:r>
    </w:p>
    <w:p w14:paraId="21A59CB1" w14:textId="5DD16D21" w:rsidR="00D93B61" w:rsidRPr="00DC6896" w:rsidRDefault="00DC6896" w:rsidP="00DC6896">
      <w:pPr>
        <w:spacing w:before="240" w:after="0" w:line="360" w:lineRule="auto"/>
        <w:ind w:left="1440" w:hanging="720"/>
        <w:jc w:val="both"/>
        <w:rPr>
          <w:rFonts w:ascii="Arial" w:hAnsi="Arial" w:cs="Arial"/>
          <w:sz w:val="24"/>
          <w:szCs w:val="24"/>
        </w:rPr>
      </w:pPr>
      <w:r>
        <w:rPr>
          <w:rFonts w:ascii="Arial" w:hAnsi="Arial" w:cs="Arial"/>
          <w:sz w:val="24"/>
          <w:szCs w:val="24"/>
        </w:rPr>
        <w:t>135.3</w:t>
      </w:r>
      <w:r>
        <w:rPr>
          <w:rFonts w:ascii="Arial" w:hAnsi="Arial" w:cs="Arial"/>
          <w:sz w:val="24"/>
          <w:szCs w:val="24"/>
        </w:rPr>
        <w:tab/>
      </w:r>
      <w:r w:rsidR="00FA11DF" w:rsidRPr="00DC6896">
        <w:rPr>
          <w:rFonts w:ascii="Arial" w:hAnsi="Arial" w:cs="Arial"/>
          <w:sz w:val="24"/>
          <w:szCs w:val="24"/>
        </w:rPr>
        <w:t>Whether those attributed to Hannington can be taken as referring to or refe</w:t>
      </w:r>
      <w:r w:rsidR="00D93B61" w:rsidRPr="00DC6896">
        <w:rPr>
          <w:rFonts w:ascii="Arial" w:hAnsi="Arial" w:cs="Arial"/>
          <w:sz w:val="24"/>
          <w:szCs w:val="24"/>
        </w:rPr>
        <w:t>re</w:t>
      </w:r>
      <w:r w:rsidR="00FA11DF" w:rsidRPr="00DC6896">
        <w:rPr>
          <w:rFonts w:ascii="Arial" w:hAnsi="Arial" w:cs="Arial"/>
          <w:sz w:val="24"/>
          <w:szCs w:val="24"/>
        </w:rPr>
        <w:t xml:space="preserve">ncing or </w:t>
      </w:r>
      <w:r w:rsidR="00D93B61" w:rsidRPr="00DC6896">
        <w:rPr>
          <w:rFonts w:ascii="Arial" w:hAnsi="Arial" w:cs="Arial"/>
          <w:sz w:val="24"/>
          <w:szCs w:val="24"/>
        </w:rPr>
        <w:t>ap</w:t>
      </w:r>
      <w:r w:rsidR="00FA11DF" w:rsidRPr="00DC6896">
        <w:rPr>
          <w:rFonts w:ascii="Arial" w:hAnsi="Arial" w:cs="Arial"/>
          <w:sz w:val="24"/>
          <w:szCs w:val="24"/>
        </w:rPr>
        <w:t xml:space="preserve">plying to </w:t>
      </w:r>
      <w:r w:rsidR="00D00AFA" w:rsidRPr="00DC6896">
        <w:rPr>
          <w:rFonts w:ascii="Arial" w:hAnsi="Arial" w:cs="Arial"/>
          <w:sz w:val="24"/>
          <w:szCs w:val="24"/>
        </w:rPr>
        <w:t>Applicant</w:t>
      </w:r>
      <w:r w:rsidR="00FA11DF" w:rsidRPr="00DC6896">
        <w:rPr>
          <w:rFonts w:ascii="Arial" w:hAnsi="Arial" w:cs="Arial"/>
          <w:sz w:val="24"/>
          <w:szCs w:val="24"/>
        </w:rPr>
        <w:t xml:space="preserve">; </w:t>
      </w:r>
    </w:p>
    <w:p w14:paraId="6978FAD4" w14:textId="700F64AE" w:rsidR="00D93B61" w:rsidRPr="00DC6896" w:rsidRDefault="00DC6896" w:rsidP="00DC6896">
      <w:pPr>
        <w:spacing w:before="240" w:after="0" w:line="360" w:lineRule="auto"/>
        <w:ind w:left="1440" w:hanging="720"/>
        <w:jc w:val="both"/>
        <w:rPr>
          <w:rFonts w:ascii="Arial" w:hAnsi="Arial" w:cs="Arial"/>
          <w:sz w:val="24"/>
          <w:szCs w:val="24"/>
        </w:rPr>
      </w:pPr>
      <w:r>
        <w:rPr>
          <w:rFonts w:ascii="Arial" w:hAnsi="Arial" w:cs="Arial"/>
          <w:sz w:val="24"/>
          <w:szCs w:val="24"/>
        </w:rPr>
        <w:t>135.4</w:t>
      </w:r>
      <w:r>
        <w:rPr>
          <w:rFonts w:ascii="Arial" w:hAnsi="Arial" w:cs="Arial"/>
          <w:sz w:val="24"/>
          <w:szCs w:val="24"/>
        </w:rPr>
        <w:tab/>
      </w:r>
      <w:r w:rsidR="00FA11DF" w:rsidRPr="00DC6896">
        <w:rPr>
          <w:rFonts w:ascii="Arial" w:hAnsi="Arial" w:cs="Arial"/>
          <w:sz w:val="24"/>
          <w:szCs w:val="24"/>
        </w:rPr>
        <w:t>Whether the statements and threats complain</w:t>
      </w:r>
      <w:r w:rsidR="007C30C5" w:rsidRPr="00DC6896">
        <w:rPr>
          <w:rFonts w:ascii="Arial" w:hAnsi="Arial" w:cs="Arial"/>
          <w:sz w:val="24"/>
          <w:szCs w:val="24"/>
        </w:rPr>
        <w:t>e</w:t>
      </w:r>
      <w:r w:rsidR="000A31A6" w:rsidRPr="00DC6896">
        <w:rPr>
          <w:rFonts w:ascii="Arial" w:hAnsi="Arial" w:cs="Arial"/>
          <w:sz w:val="24"/>
          <w:szCs w:val="24"/>
        </w:rPr>
        <w:t>d</w:t>
      </w:r>
      <w:r w:rsidR="00FA11DF" w:rsidRPr="00DC6896">
        <w:rPr>
          <w:rFonts w:ascii="Arial" w:hAnsi="Arial" w:cs="Arial"/>
          <w:sz w:val="24"/>
          <w:szCs w:val="24"/>
        </w:rPr>
        <w:t xml:space="preserve"> of amount to </w:t>
      </w:r>
      <w:r w:rsidR="00D93B61" w:rsidRPr="00DC6896">
        <w:rPr>
          <w:rFonts w:ascii="Arial" w:hAnsi="Arial" w:cs="Arial"/>
          <w:sz w:val="24"/>
          <w:szCs w:val="24"/>
        </w:rPr>
        <w:t>defamation, harassment</w:t>
      </w:r>
      <w:r w:rsidR="00FA11DF" w:rsidRPr="00DC6896">
        <w:rPr>
          <w:rFonts w:ascii="Arial" w:hAnsi="Arial" w:cs="Arial"/>
          <w:sz w:val="24"/>
          <w:szCs w:val="24"/>
        </w:rPr>
        <w:t xml:space="preserve"> or compounding;</w:t>
      </w:r>
      <w:r w:rsidR="00D93B61" w:rsidRPr="00DC6896">
        <w:rPr>
          <w:rFonts w:ascii="Arial" w:hAnsi="Arial" w:cs="Arial"/>
          <w:sz w:val="24"/>
          <w:szCs w:val="24"/>
        </w:rPr>
        <w:t xml:space="preserve"> </w:t>
      </w:r>
    </w:p>
    <w:p w14:paraId="613B909F" w14:textId="5D314877" w:rsidR="00FA11DF" w:rsidRPr="00DC6896" w:rsidRDefault="00DC6896" w:rsidP="00DC6896">
      <w:pPr>
        <w:spacing w:before="240" w:after="0" w:line="360" w:lineRule="auto"/>
        <w:ind w:left="1440" w:hanging="720"/>
        <w:jc w:val="both"/>
        <w:rPr>
          <w:rFonts w:ascii="Arial" w:hAnsi="Arial" w:cs="Arial"/>
          <w:sz w:val="24"/>
          <w:szCs w:val="24"/>
        </w:rPr>
      </w:pPr>
      <w:r>
        <w:rPr>
          <w:rFonts w:ascii="Arial" w:hAnsi="Arial" w:cs="Arial"/>
          <w:sz w:val="24"/>
          <w:szCs w:val="24"/>
        </w:rPr>
        <w:t>135.5</w:t>
      </w:r>
      <w:r>
        <w:rPr>
          <w:rFonts w:ascii="Arial" w:hAnsi="Arial" w:cs="Arial"/>
          <w:sz w:val="24"/>
          <w:szCs w:val="24"/>
        </w:rPr>
        <w:tab/>
      </w:r>
      <w:r w:rsidR="00FA11DF" w:rsidRPr="00DC6896">
        <w:rPr>
          <w:rFonts w:ascii="Arial" w:hAnsi="Arial" w:cs="Arial"/>
          <w:sz w:val="24"/>
          <w:szCs w:val="24"/>
        </w:rPr>
        <w:t>Whether a proper case has been made out for the relief sought</w:t>
      </w:r>
      <w:r w:rsidR="008174C5" w:rsidRPr="00DC6896">
        <w:rPr>
          <w:rFonts w:ascii="Arial" w:hAnsi="Arial" w:cs="Arial"/>
          <w:sz w:val="24"/>
          <w:szCs w:val="24"/>
        </w:rPr>
        <w:t xml:space="preserve"> both in respect of </w:t>
      </w:r>
      <w:r w:rsidR="00D00AFA" w:rsidRPr="00DC6896">
        <w:rPr>
          <w:rFonts w:ascii="Arial" w:hAnsi="Arial" w:cs="Arial"/>
          <w:sz w:val="24"/>
          <w:szCs w:val="24"/>
        </w:rPr>
        <w:t>Applicant</w:t>
      </w:r>
      <w:r w:rsidR="008174C5" w:rsidRPr="00DC6896">
        <w:rPr>
          <w:rFonts w:ascii="Arial" w:hAnsi="Arial" w:cs="Arial"/>
          <w:sz w:val="24"/>
          <w:szCs w:val="24"/>
        </w:rPr>
        <w:t xml:space="preserve"> and Hannington</w:t>
      </w:r>
      <w:r w:rsidR="00831537" w:rsidRPr="00DC6896">
        <w:rPr>
          <w:rFonts w:ascii="Arial" w:hAnsi="Arial" w:cs="Arial"/>
          <w:sz w:val="24"/>
          <w:szCs w:val="24"/>
        </w:rPr>
        <w:t>, he not being an Applicant</w:t>
      </w:r>
      <w:r w:rsidR="00FA11DF" w:rsidRPr="00DC6896">
        <w:rPr>
          <w:rFonts w:ascii="Arial" w:hAnsi="Arial" w:cs="Arial"/>
          <w:sz w:val="24"/>
          <w:szCs w:val="24"/>
        </w:rPr>
        <w:t xml:space="preserve">.  </w:t>
      </w:r>
    </w:p>
    <w:p w14:paraId="45281C65" w14:textId="503593E3" w:rsidR="008B0CF0" w:rsidRPr="00DC6896" w:rsidRDefault="00DC6896" w:rsidP="00DC6896">
      <w:pPr>
        <w:spacing w:before="240" w:after="0" w:line="360" w:lineRule="auto"/>
        <w:ind w:left="1440" w:hanging="720"/>
        <w:jc w:val="both"/>
        <w:rPr>
          <w:rFonts w:ascii="Arial" w:hAnsi="Arial" w:cs="Arial"/>
          <w:sz w:val="24"/>
          <w:szCs w:val="24"/>
        </w:rPr>
      </w:pPr>
      <w:r>
        <w:rPr>
          <w:rFonts w:ascii="Arial" w:hAnsi="Arial" w:cs="Arial"/>
          <w:sz w:val="24"/>
          <w:szCs w:val="24"/>
        </w:rPr>
        <w:t>135.6</w:t>
      </w:r>
      <w:r>
        <w:rPr>
          <w:rFonts w:ascii="Arial" w:hAnsi="Arial" w:cs="Arial"/>
          <w:sz w:val="24"/>
          <w:szCs w:val="24"/>
        </w:rPr>
        <w:tab/>
      </w:r>
      <w:r w:rsidR="008B0CF0" w:rsidRPr="00DC6896">
        <w:rPr>
          <w:rFonts w:ascii="Arial" w:hAnsi="Arial" w:cs="Arial"/>
          <w:sz w:val="24"/>
          <w:szCs w:val="24"/>
        </w:rPr>
        <w:t xml:space="preserve">Specifically, whether in the end seeking a final interdict, Applicant complied with the necessary requirements therefor, as I have already set out above, referring to </w:t>
      </w:r>
      <w:r w:rsidR="008B0CF0" w:rsidRPr="00DC6896">
        <w:rPr>
          <w:rFonts w:ascii="Arial" w:hAnsi="Arial" w:cs="Arial"/>
          <w:b/>
          <w:sz w:val="24"/>
          <w:szCs w:val="24"/>
        </w:rPr>
        <w:t>Hix Networking</w:t>
      </w:r>
      <w:r w:rsidR="008B0CF0" w:rsidRPr="00DC6896">
        <w:rPr>
          <w:rFonts w:ascii="Arial" w:hAnsi="Arial" w:cs="Arial"/>
          <w:sz w:val="24"/>
          <w:szCs w:val="24"/>
        </w:rPr>
        <w:t xml:space="preserve"> (</w:t>
      </w:r>
      <w:r w:rsidR="008B0CF0" w:rsidRPr="00DC6896">
        <w:rPr>
          <w:rFonts w:ascii="Arial" w:hAnsi="Arial" w:cs="Arial"/>
          <w:i/>
          <w:sz w:val="24"/>
          <w:szCs w:val="24"/>
        </w:rPr>
        <w:t>supra</w:t>
      </w:r>
      <w:r w:rsidR="008B0CF0" w:rsidRPr="00DC6896">
        <w:rPr>
          <w:rFonts w:ascii="Arial" w:hAnsi="Arial" w:cs="Arial"/>
          <w:sz w:val="24"/>
          <w:szCs w:val="24"/>
        </w:rPr>
        <w:t xml:space="preserve">) and </w:t>
      </w:r>
      <w:r w:rsidR="008B0CF0" w:rsidRPr="00DC6896">
        <w:rPr>
          <w:rFonts w:ascii="Arial" w:hAnsi="Arial" w:cs="Arial"/>
          <w:b/>
          <w:sz w:val="24"/>
          <w:szCs w:val="24"/>
        </w:rPr>
        <w:t>Herbal Zone</w:t>
      </w:r>
      <w:r w:rsidR="008B0CF0" w:rsidRPr="00DC6896">
        <w:rPr>
          <w:rFonts w:ascii="Arial" w:hAnsi="Arial" w:cs="Arial"/>
          <w:sz w:val="24"/>
          <w:szCs w:val="24"/>
        </w:rPr>
        <w:t xml:space="preserve"> (</w:t>
      </w:r>
      <w:r w:rsidR="008B0CF0" w:rsidRPr="00DC6896">
        <w:rPr>
          <w:rFonts w:ascii="Arial" w:hAnsi="Arial" w:cs="Arial"/>
          <w:i/>
          <w:sz w:val="24"/>
          <w:szCs w:val="24"/>
        </w:rPr>
        <w:t>supra</w:t>
      </w:r>
      <w:r w:rsidR="008B0CF0" w:rsidRPr="00DC6896">
        <w:rPr>
          <w:rFonts w:ascii="Arial" w:hAnsi="Arial" w:cs="Arial"/>
          <w:sz w:val="24"/>
          <w:szCs w:val="24"/>
        </w:rPr>
        <w:t xml:space="preserve">) to succeed Applicant having to show </w:t>
      </w:r>
      <w:r w:rsidR="00B569A8" w:rsidRPr="00DC6896">
        <w:rPr>
          <w:rFonts w:ascii="Arial" w:hAnsi="Arial" w:cs="Arial"/>
          <w:sz w:val="24"/>
          <w:szCs w:val="24"/>
        </w:rPr>
        <w:t xml:space="preserve">a </w:t>
      </w:r>
      <w:r w:rsidR="008B0CF0" w:rsidRPr="00DC6896">
        <w:rPr>
          <w:rFonts w:ascii="Arial" w:hAnsi="Arial" w:cs="Arial"/>
          <w:sz w:val="24"/>
          <w:szCs w:val="24"/>
        </w:rPr>
        <w:t>clear right and its infringement on the balance of probabilities;</w:t>
      </w:r>
    </w:p>
    <w:p w14:paraId="2ED63977" w14:textId="0B04132E" w:rsidR="008B0CF0" w:rsidRPr="00DC6896" w:rsidRDefault="00DC6896" w:rsidP="00DC6896">
      <w:pPr>
        <w:spacing w:before="240" w:after="0" w:line="360" w:lineRule="auto"/>
        <w:ind w:left="1440" w:hanging="720"/>
        <w:jc w:val="both"/>
        <w:rPr>
          <w:rFonts w:ascii="Arial" w:hAnsi="Arial" w:cs="Arial"/>
          <w:sz w:val="24"/>
          <w:szCs w:val="24"/>
        </w:rPr>
      </w:pPr>
      <w:r>
        <w:rPr>
          <w:rFonts w:ascii="Arial" w:hAnsi="Arial" w:cs="Arial"/>
          <w:sz w:val="24"/>
          <w:szCs w:val="24"/>
        </w:rPr>
        <w:t>135.7</w:t>
      </w:r>
      <w:r>
        <w:rPr>
          <w:rFonts w:ascii="Arial" w:hAnsi="Arial" w:cs="Arial"/>
          <w:sz w:val="24"/>
          <w:szCs w:val="24"/>
        </w:rPr>
        <w:tab/>
      </w:r>
      <w:r w:rsidR="008B0CF0" w:rsidRPr="00DC6896">
        <w:rPr>
          <w:rFonts w:ascii="Arial" w:hAnsi="Arial" w:cs="Arial"/>
          <w:sz w:val="24"/>
          <w:szCs w:val="24"/>
        </w:rPr>
        <w:t>Further, whether Applicant was not defeated by the answer put up for Respondent and whether a sustainable foundation was laid by way of evidence that a defence such as truth and public interest or fair comment is availabl</w:t>
      </w:r>
      <w:r w:rsidR="00082026" w:rsidRPr="00DC6896">
        <w:rPr>
          <w:rFonts w:ascii="Arial" w:hAnsi="Arial" w:cs="Arial"/>
          <w:sz w:val="24"/>
          <w:szCs w:val="24"/>
        </w:rPr>
        <w:t>e to be pursued by Respondent</w:t>
      </w:r>
      <w:r w:rsidR="008B0CF0" w:rsidRPr="00DC6896">
        <w:rPr>
          <w:rFonts w:ascii="Arial" w:hAnsi="Arial" w:cs="Arial"/>
          <w:sz w:val="24"/>
          <w:szCs w:val="24"/>
        </w:rPr>
        <w:t xml:space="preserve">; </w:t>
      </w:r>
    </w:p>
    <w:p w14:paraId="6B675DD9" w14:textId="45F7E4C4" w:rsidR="008B0CF0" w:rsidRPr="00DC6896" w:rsidRDefault="00DC6896" w:rsidP="00DC6896">
      <w:pPr>
        <w:spacing w:before="240" w:after="0" w:line="360" w:lineRule="auto"/>
        <w:ind w:left="1440" w:hanging="720"/>
        <w:jc w:val="both"/>
        <w:rPr>
          <w:rFonts w:ascii="Arial" w:hAnsi="Arial" w:cs="Arial"/>
          <w:sz w:val="24"/>
          <w:szCs w:val="24"/>
        </w:rPr>
      </w:pPr>
      <w:r w:rsidRPr="00D93B61">
        <w:rPr>
          <w:rFonts w:ascii="Arial" w:hAnsi="Arial" w:cs="Arial"/>
          <w:sz w:val="24"/>
          <w:szCs w:val="24"/>
        </w:rPr>
        <w:t>135.8</w:t>
      </w:r>
      <w:r w:rsidRPr="00D93B61">
        <w:rPr>
          <w:rFonts w:ascii="Arial" w:hAnsi="Arial" w:cs="Arial"/>
          <w:sz w:val="24"/>
          <w:szCs w:val="24"/>
        </w:rPr>
        <w:tab/>
      </w:r>
      <w:r w:rsidR="008B0CF0" w:rsidRPr="00DC6896">
        <w:rPr>
          <w:rFonts w:ascii="Arial" w:hAnsi="Arial" w:cs="Arial"/>
          <w:sz w:val="24"/>
          <w:szCs w:val="24"/>
        </w:rPr>
        <w:t xml:space="preserve">Whether Applicant showed a clear right and its infringement on the balance of probabilities as set out in </w:t>
      </w:r>
      <w:r w:rsidR="008B0CF0" w:rsidRPr="00DC6896">
        <w:rPr>
          <w:rFonts w:ascii="Arial" w:hAnsi="Arial" w:cs="Arial"/>
          <w:b/>
          <w:sz w:val="24"/>
          <w:szCs w:val="24"/>
        </w:rPr>
        <w:t>Herbal Zone</w:t>
      </w:r>
      <w:r w:rsidR="008B0CF0" w:rsidRPr="00DC6896">
        <w:rPr>
          <w:rFonts w:ascii="Arial" w:hAnsi="Arial" w:cs="Arial"/>
          <w:sz w:val="24"/>
          <w:szCs w:val="24"/>
        </w:rPr>
        <w:t xml:space="preserve">.     </w:t>
      </w:r>
    </w:p>
    <w:p w14:paraId="778842F1" w14:textId="77777777" w:rsidR="00FA11DF" w:rsidRDefault="00FA11DF" w:rsidP="00831537">
      <w:pPr>
        <w:pStyle w:val="ListParagraph"/>
        <w:spacing w:before="240" w:after="0" w:line="480" w:lineRule="auto"/>
        <w:jc w:val="both"/>
        <w:rPr>
          <w:rFonts w:ascii="Arial" w:hAnsi="Arial" w:cs="Arial"/>
          <w:sz w:val="24"/>
          <w:szCs w:val="24"/>
        </w:rPr>
      </w:pPr>
    </w:p>
    <w:p w14:paraId="417D1428" w14:textId="7BDFBC16" w:rsidR="0072238A" w:rsidRPr="00DC6896" w:rsidRDefault="00DC6896" w:rsidP="00DC6896">
      <w:pPr>
        <w:spacing w:before="240" w:after="0" w:line="480" w:lineRule="auto"/>
        <w:ind w:left="720" w:hanging="720"/>
        <w:jc w:val="both"/>
        <w:rPr>
          <w:rFonts w:ascii="Arial" w:hAnsi="Arial" w:cs="Arial"/>
          <w:sz w:val="24"/>
          <w:szCs w:val="24"/>
        </w:rPr>
      </w:pPr>
      <w:r>
        <w:rPr>
          <w:rFonts w:ascii="Arial" w:hAnsi="Arial" w:cs="Arial"/>
          <w:sz w:val="24"/>
          <w:szCs w:val="24"/>
        </w:rPr>
        <w:lastRenderedPageBreak/>
        <w:t>136.</w:t>
      </w:r>
      <w:r>
        <w:rPr>
          <w:rFonts w:ascii="Arial" w:hAnsi="Arial" w:cs="Arial"/>
          <w:sz w:val="24"/>
          <w:szCs w:val="24"/>
        </w:rPr>
        <w:tab/>
      </w:r>
      <w:r w:rsidR="0072238A" w:rsidRPr="00DC6896">
        <w:rPr>
          <w:rFonts w:ascii="Arial" w:hAnsi="Arial" w:cs="Arial"/>
          <w:sz w:val="24"/>
          <w:szCs w:val="24"/>
        </w:rPr>
        <w:t xml:space="preserve">It is necessary only to deal with the complaints made in the founding affidavit as that is all </w:t>
      </w:r>
      <w:r w:rsidR="00D00AFA" w:rsidRPr="00DC6896">
        <w:rPr>
          <w:rFonts w:ascii="Arial" w:hAnsi="Arial" w:cs="Arial"/>
          <w:sz w:val="24"/>
          <w:szCs w:val="24"/>
        </w:rPr>
        <w:t>Respondent</w:t>
      </w:r>
      <w:r w:rsidR="0072238A" w:rsidRPr="00DC6896">
        <w:rPr>
          <w:rFonts w:ascii="Arial" w:hAnsi="Arial" w:cs="Arial"/>
          <w:sz w:val="24"/>
          <w:szCs w:val="24"/>
        </w:rPr>
        <w:t xml:space="preserve"> was obliged to meet, </w:t>
      </w:r>
      <w:r w:rsidR="00D00AFA" w:rsidRPr="00DC6896">
        <w:rPr>
          <w:rFonts w:ascii="Arial" w:hAnsi="Arial" w:cs="Arial"/>
          <w:sz w:val="24"/>
          <w:szCs w:val="24"/>
        </w:rPr>
        <w:t>Applicant</w:t>
      </w:r>
      <w:r w:rsidR="0072238A" w:rsidRPr="00DC6896">
        <w:rPr>
          <w:rFonts w:ascii="Arial" w:hAnsi="Arial" w:cs="Arial"/>
          <w:sz w:val="24"/>
          <w:szCs w:val="24"/>
        </w:rPr>
        <w:t xml:space="preserve"> not being able to extend or make out its case in reply.  </w:t>
      </w:r>
    </w:p>
    <w:p w14:paraId="767B1F11" w14:textId="77777777" w:rsidR="0072238A" w:rsidRDefault="0072238A" w:rsidP="00831537">
      <w:pPr>
        <w:pStyle w:val="ListParagraph"/>
        <w:spacing w:before="240" w:after="0" w:line="480" w:lineRule="auto"/>
        <w:jc w:val="both"/>
        <w:rPr>
          <w:rFonts w:ascii="Arial" w:hAnsi="Arial" w:cs="Arial"/>
          <w:sz w:val="24"/>
          <w:szCs w:val="24"/>
        </w:rPr>
      </w:pPr>
    </w:p>
    <w:p w14:paraId="6C63B587" w14:textId="164220CC" w:rsidR="0072238A" w:rsidRPr="00DC6896" w:rsidRDefault="00DC6896" w:rsidP="00DC6896">
      <w:pPr>
        <w:spacing w:before="240" w:after="0" w:line="480" w:lineRule="auto"/>
        <w:ind w:left="720" w:hanging="720"/>
        <w:jc w:val="both"/>
        <w:rPr>
          <w:rFonts w:ascii="Arial" w:hAnsi="Arial" w:cs="Arial"/>
          <w:sz w:val="24"/>
          <w:szCs w:val="24"/>
        </w:rPr>
      </w:pPr>
      <w:r>
        <w:rPr>
          <w:rFonts w:ascii="Arial" w:hAnsi="Arial" w:cs="Arial"/>
          <w:sz w:val="24"/>
          <w:szCs w:val="24"/>
        </w:rPr>
        <w:t>137.</w:t>
      </w:r>
      <w:r>
        <w:rPr>
          <w:rFonts w:ascii="Arial" w:hAnsi="Arial" w:cs="Arial"/>
          <w:sz w:val="24"/>
          <w:szCs w:val="24"/>
        </w:rPr>
        <w:tab/>
      </w:r>
      <w:r w:rsidR="0072238A" w:rsidRPr="00DC6896">
        <w:rPr>
          <w:rFonts w:ascii="Arial" w:hAnsi="Arial" w:cs="Arial"/>
          <w:sz w:val="24"/>
          <w:szCs w:val="24"/>
        </w:rPr>
        <w:t>The first complaint relates to the communication of 13 August 2022 in which there is</w:t>
      </w:r>
      <w:r w:rsidR="00C31258" w:rsidRPr="00DC6896">
        <w:rPr>
          <w:rFonts w:ascii="Arial" w:hAnsi="Arial" w:cs="Arial"/>
          <w:sz w:val="24"/>
          <w:szCs w:val="24"/>
        </w:rPr>
        <w:t>,</w:t>
      </w:r>
      <w:r w:rsidR="0072238A" w:rsidRPr="00DC6896">
        <w:rPr>
          <w:rFonts w:ascii="Arial" w:hAnsi="Arial" w:cs="Arial"/>
          <w:sz w:val="24"/>
          <w:szCs w:val="24"/>
        </w:rPr>
        <w:t xml:space="preserve"> in its introduction there</w:t>
      </w:r>
      <w:r w:rsidR="00831537" w:rsidRPr="00DC6896">
        <w:rPr>
          <w:rFonts w:ascii="Arial" w:hAnsi="Arial" w:cs="Arial"/>
          <w:sz w:val="24"/>
          <w:szCs w:val="24"/>
        </w:rPr>
        <w:t>to</w:t>
      </w:r>
      <w:r w:rsidR="0072238A" w:rsidRPr="00DC6896">
        <w:rPr>
          <w:rFonts w:ascii="Arial" w:hAnsi="Arial" w:cs="Arial"/>
          <w:sz w:val="24"/>
          <w:szCs w:val="24"/>
        </w:rPr>
        <w:t xml:space="preserve"> by </w:t>
      </w:r>
      <w:r w:rsidR="00D00AFA" w:rsidRPr="00DC6896">
        <w:rPr>
          <w:rFonts w:ascii="Arial" w:hAnsi="Arial" w:cs="Arial"/>
          <w:sz w:val="24"/>
          <w:szCs w:val="24"/>
        </w:rPr>
        <w:t>Applicant</w:t>
      </w:r>
      <w:r w:rsidR="00C31258" w:rsidRPr="00DC6896">
        <w:rPr>
          <w:rFonts w:ascii="Arial" w:hAnsi="Arial" w:cs="Arial"/>
          <w:sz w:val="24"/>
          <w:szCs w:val="24"/>
        </w:rPr>
        <w:t>,</w:t>
      </w:r>
      <w:r w:rsidR="0072238A" w:rsidRPr="00DC6896">
        <w:rPr>
          <w:rFonts w:ascii="Arial" w:hAnsi="Arial" w:cs="Arial"/>
          <w:sz w:val="24"/>
          <w:szCs w:val="24"/>
        </w:rPr>
        <w:t xml:space="preserve"> a passing reference to an invoice in the amount of R1.4 million stating that this had </w:t>
      </w:r>
      <w:r w:rsidR="000A31A6" w:rsidRPr="00DC6896">
        <w:rPr>
          <w:rFonts w:ascii="Arial" w:hAnsi="Arial" w:cs="Arial"/>
          <w:sz w:val="24"/>
          <w:szCs w:val="24"/>
        </w:rPr>
        <w:t xml:space="preserve">no link to </w:t>
      </w:r>
      <w:r w:rsidR="00D00AFA" w:rsidRPr="00DC6896">
        <w:rPr>
          <w:rFonts w:ascii="Arial" w:hAnsi="Arial" w:cs="Arial"/>
          <w:sz w:val="24"/>
          <w:szCs w:val="24"/>
        </w:rPr>
        <w:t>Applicant</w:t>
      </w:r>
      <w:r w:rsidR="000A31A6" w:rsidRPr="00DC6896">
        <w:rPr>
          <w:rFonts w:ascii="Arial" w:hAnsi="Arial" w:cs="Arial"/>
          <w:sz w:val="24"/>
          <w:szCs w:val="24"/>
        </w:rPr>
        <w:t xml:space="preserve"> which is patently not accurate</w:t>
      </w:r>
      <w:r w:rsidR="00D00AFA" w:rsidRPr="00DC6896">
        <w:rPr>
          <w:rFonts w:ascii="Arial" w:hAnsi="Arial" w:cs="Arial"/>
          <w:sz w:val="24"/>
          <w:szCs w:val="24"/>
        </w:rPr>
        <w:t>,</w:t>
      </w:r>
      <w:r w:rsidR="000A31A6" w:rsidRPr="00DC6896">
        <w:rPr>
          <w:rFonts w:ascii="Arial" w:hAnsi="Arial" w:cs="Arial"/>
          <w:sz w:val="24"/>
          <w:szCs w:val="24"/>
        </w:rPr>
        <w:t xml:space="preserve"> </w:t>
      </w:r>
      <w:r w:rsidR="0072238A" w:rsidRPr="00DC6896">
        <w:rPr>
          <w:rFonts w:ascii="Arial" w:hAnsi="Arial" w:cs="Arial"/>
          <w:sz w:val="24"/>
          <w:szCs w:val="24"/>
        </w:rPr>
        <w:t xml:space="preserve">thereby disclosing immediately the fact that </w:t>
      </w:r>
      <w:r w:rsidR="00D00AFA" w:rsidRPr="00DC6896">
        <w:rPr>
          <w:rFonts w:ascii="Arial" w:hAnsi="Arial" w:cs="Arial"/>
          <w:sz w:val="24"/>
          <w:szCs w:val="24"/>
        </w:rPr>
        <w:t>Applicant</w:t>
      </w:r>
      <w:r w:rsidR="0072238A" w:rsidRPr="00DC6896">
        <w:rPr>
          <w:rFonts w:ascii="Arial" w:hAnsi="Arial" w:cs="Arial"/>
          <w:sz w:val="24"/>
          <w:szCs w:val="24"/>
        </w:rPr>
        <w:t xml:space="preserve"> was not taking the court into its confidence in this regard.  </w:t>
      </w:r>
    </w:p>
    <w:p w14:paraId="4837DAAD" w14:textId="77777777" w:rsidR="0072238A" w:rsidRPr="0072238A" w:rsidRDefault="0072238A" w:rsidP="00831537">
      <w:pPr>
        <w:pStyle w:val="ListParagraph"/>
        <w:rPr>
          <w:rFonts w:ascii="Arial" w:hAnsi="Arial" w:cs="Arial"/>
          <w:sz w:val="24"/>
          <w:szCs w:val="24"/>
        </w:rPr>
      </w:pPr>
    </w:p>
    <w:p w14:paraId="21CD0893" w14:textId="23BA5FF5" w:rsidR="0072238A" w:rsidRPr="00DC6896" w:rsidRDefault="00DC6896" w:rsidP="00DC6896">
      <w:pPr>
        <w:spacing w:before="240" w:after="0" w:line="480" w:lineRule="auto"/>
        <w:ind w:left="720" w:hanging="720"/>
        <w:jc w:val="both"/>
        <w:rPr>
          <w:rFonts w:ascii="Arial" w:hAnsi="Arial" w:cs="Arial"/>
          <w:sz w:val="24"/>
          <w:szCs w:val="24"/>
        </w:rPr>
      </w:pPr>
      <w:r>
        <w:rPr>
          <w:rFonts w:ascii="Arial" w:hAnsi="Arial" w:cs="Arial"/>
          <w:sz w:val="24"/>
          <w:szCs w:val="24"/>
        </w:rPr>
        <w:t>138.</w:t>
      </w:r>
      <w:r>
        <w:rPr>
          <w:rFonts w:ascii="Arial" w:hAnsi="Arial" w:cs="Arial"/>
          <w:sz w:val="24"/>
          <w:szCs w:val="24"/>
        </w:rPr>
        <w:tab/>
      </w:r>
      <w:r w:rsidR="0072238A" w:rsidRPr="00DC6896">
        <w:rPr>
          <w:rFonts w:ascii="Arial" w:hAnsi="Arial" w:cs="Arial"/>
          <w:sz w:val="24"/>
          <w:szCs w:val="24"/>
        </w:rPr>
        <w:t>Th</w:t>
      </w:r>
      <w:r w:rsidR="000A31A6" w:rsidRPr="00DC6896">
        <w:rPr>
          <w:rFonts w:ascii="Arial" w:hAnsi="Arial" w:cs="Arial"/>
          <w:sz w:val="24"/>
          <w:szCs w:val="24"/>
        </w:rPr>
        <w:t>e</w:t>
      </w:r>
      <w:r w:rsidR="0072238A" w:rsidRPr="00DC6896">
        <w:rPr>
          <w:rFonts w:ascii="Arial" w:hAnsi="Arial" w:cs="Arial"/>
          <w:sz w:val="24"/>
          <w:szCs w:val="24"/>
        </w:rPr>
        <w:t xml:space="preserve"> statement</w:t>
      </w:r>
      <w:r w:rsidR="00C779B6" w:rsidRPr="00DC6896">
        <w:rPr>
          <w:rFonts w:ascii="Arial" w:hAnsi="Arial" w:cs="Arial"/>
          <w:sz w:val="24"/>
          <w:szCs w:val="24"/>
        </w:rPr>
        <w:t xml:space="preserve"> referred to</w:t>
      </w:r>
      <w:r w:rsidR="0072238A" w:rsidRPr="00DC6896">
        <w:rPr>
          <w:rFonts w:ascii="Arial" w:hAnsi="Arial" w:cs="Arial"/>
          <w:sz w:val="24"/>
          <w:szCs w:val="24"/>
        </w:rPr>
        <w:t xml:space="preserve"> already quoted above refers to the conduct of Hannington (although it is said this was to </w:t>
      </w:r>
      <w:r w:rsidR="00D00AFA" w:rsidRPr="00DC6896">
        <w:rPr>
          <w:rFonts w:ascii="Arial" w:hAnsi="Arial" w:cs="Arial"/>
          <w:sz w:val="24"/>
          <w:szCs w:val="24"/>
        </w:rPr>
        <w:t>Applicant</w:t>
      </w:r>
      <w:r w:rsidR="0072238A" w:rsidRPr="00DC6896">
        <w:rPr>
          <w:rFonts w:ascii="Arial" w:hAnsi="Arial" w:cs="Arial"/>
          <w:sz w:val="24"/>
          <w:szCs w:val="24"/>
        </w:rPr>
        <w:t xml:space="preserve"> and Hannington</w:t>
      </w:r>
      <w:r w:rsidR="00C31258" w:rsidRPr="00DC6896">
        <w:rPr>
          <w:rFonts w:ascii="Arial" w:hAnsi="Arial" w:cs="Arial"/>
          <w:sz w:val="24"/>
          <w:szCs w:val="24"/>
        </w:rPr>
        <w:t>)</w:t>
      </w:r>
      <w:r w:rsidR="0072238A" w:rsidRPr="00DC6896">
        <w:rPr>
          <w:rFonts w:ascii="Arial" w:hAnsi="Arial" w:cs="Arial"/>
          <w:sz w:val="24"/>
          <w:szCs w:val="24"/>
        </w:rPr>
        <w:t xml:space="preserve"> this lacks a proper basis in my view on a reading of the communication and in the fact that it was addressed to Hannington specifically</w:t>
      </w:r>
      <w:r w:rsidR="00C779B6" w:rsidRPr="00DC6896">
        <w:rPr>
          <w:rFonts w:ascii="Arial" w:hAnsi="Arial" w:cs="Arial"/>
          <w:sz w:val="24"/>
          <w:szCs w:val="24"/>
        </w:rPr>
        <w:t xml:space="preserve"> for attributing this to refer to </w:t>
      </w:r>
      <w:r w:rsidR="00D00AFA" w:rsidRPr="00DC6896">
        <w:rPr>
          <w:rFonts w:ascii="Arial" w:hAnsi="Arial" w:cs="Arial"/>
          <w:sz w:val="24"/>
          <w:szCs w:val="24"/>
        </w:rPr>
        <w:t>Applicant</w:t>
      </w:r>
      <w:r w:rsidR="00C779B6" w:rsidRPr="00DC6896">
        <w:rPr>
          <w:rFonts w:ascii="Arial" w:hAnsi="Arial" w:cs="Arial"/>
          <w:sz w:val="24"/>
          <w:szCs w:val="24"/>
        </w:rPr>
        <w:t xml:space="preserve"> at all</w:t>
      </w:r>
      <w:r w:rsidR="0072238A" w:rsidRPr="00DC6896">
        <w:rPr>
          <w:rFonts w:ascii="Arial" w:hAnsi="Arial" w:cs="Arial"/>
          <w:sz w:val="24"/>
          <w:szCs w:val="24"/>
        </w:rPr>
        <w:t xml:space="preserve">.  The threat in this communication to institute civil proceedings is unobjectionable and the threat to lodge affidavits </w:t>
      </w:r>
      <w:r w:rsidR="00C31258" w:rsidRPr="00DC6896">
        <w:rPr>
          <w:rFonts w:ascii="Arial" w:hAnsi="Arial" w:cs="Arial"/>
          <w:sz w:val="24"/>
          <w:szCs w:val="24"/>
        </w:rPr>
        <w:t>with</w:t>
      </w:r>
      <w:r w:rsidR="0072238A" w:rsidRPr="00DC6896">
        <w:rPr>
          <w:rFonts w:ascii="Arial" w:hAnsi="Arial" w:cs="Arial"/>
          <w:sz w:val="24"/>
          <w:szCs w:val="24"/>
        </w:rPr>
        <w:t xml:space="preserve"> those mentioned adheres to the conduct of Hannington and cannot at any stretch be said to be attributable to the </w:t>
      </w:r>
      <w:r w:rsidR="00D00AFA" w:rsidRPr="00DC6896">
        <w:rPr>
          <w:rFonts w:ascii="Arial" w:hAnsi="Arial" w:cs="Arial"/>
          <w:sz w:val="24"/>
          <w:szCs w:val="24"/>
        </w:rPr>
        <w:t>Applicant</w:t>
      </w:r>
      <w:r w:rsidR="0072238A" w:rsidRPr="00DC6896">
        <w:rPr>
          <w:rFonts w:ascii="Arial" w:hAnsi="Arial" w:cs="Arial"/>
          <w:sz w:val="24"/>
          <w:szCs w:val="24"/>
        </w:rPr>
        <w:t>.  It is a reference to what was alleged to be the fraudulent misappropriation by Hannington of ENX funds and the charge to be laid against Hannington</w:t>
      </w:r>
      <w:r w:rsidR="00D00AFA" w:rsidRPr="00DC6896">
        <w:rPr>
          <w:rFonts w:ascii="Arial" w:hAnsi="Arial" w:cs="Arial"/>
          <w:sz w:val="24"/>
          <w:szCs w:val="24"/>
        </w:rPr>
        <w:t>,</w:t>
      </w:r>
      <w:r w:rsidR="0072238A" w:rsidRPr="00DC6896">
        <w:rPr>
          <w:rFonts w:ascii="Arial" w:hAnsi="Arial" w:cs="Arial"/>
          <w:sz w:val="24"/>
          <w:szCs w:val="24"/>
        </w:rPr>
        <w:t xml:space="preserve"> not </w:t>
      </w:r>
      <w:r w:rsidR="00D00AFA" w:rsidRPr="00DC6896">
        <w:rPr>
          <w:rFonts w:ascii="Arial" w:hAnsi="Arial" w:cs="Arial"/>
          <w:sz w:val="24"/>
          <w:szCs w:val="24"/>
        </w:rPr>
        <w:t>Applicant</w:t>
      </w:r>
      <w:r w:rsidR="0072238A" w:rsidRPr="00DC6896">
        <w:rPr>
          <w:rFonts w:ascii="Arial" w:hAnsi="Arial" w:cs="Arial"/>
          <w:sz w:val="24"/>
          <w:szCs w:val="24"/>
        </w:rPr>
        <w:t>.</w:t>
      </w:r>
    </w:p>
    <w:p w14:paraId="51CEAE31" w14:textId="77777777" w:rsidR="00B569A8" w:rsidRPr="00B569A8" w:rsidRDefault="00B569A8" w:rsidP="00B569A8">
      <w:pPr>
        <w:pStyle w:val="ListParagraph"/>
        <w:rPr>
          <w:rFonts w:ascii="Arial" w:hAnsi="Arial" w:cs="Arial"/>
          <w:sz w:val="24"/>
          <w:szCs w:val="24"/>
        </w:rPr>
      </w:pPr>
    </w:p>
    <w:p w14:paraId="00FD6FE3" w14:textId="2804110F" w:rsidR="00C22456" w:rsidRPr="00DC6896" w:rsidRDefault="00DC6896" w:rsidP="00DC6896">
      <w:pPr>
        <w:spacing w:before="240" w:after="0" w:line="480" w:lineRule="auto"/>
        <w:ind w:left="720" w:hanging="720"/>
        <w:jc w:val="both"/>
        <w:rPr>
          <w:rFonts w:ascii="Arial" w:hAnsi="Arial" w:cs="Arial"/>
          <w:sz w:val="24"/>
          <w:szCs w:val="24"/>
        </w:rPr>
      </w:pPr>
      <w:r>
        <w:rPr>
          <w:rFonts w:ascii="Arial" w:hAnsi="Arial" w:cs="Arial"/>
          <w:sz w:val="24"/>
          <w:szCs w:val="24"/>
        </w:rPr>
        <w:t>139.</w:t>
      </w:r>
      <w:r>
        <w:rPr>
          <w:rFonts w:ascii="Arial" w:hAnsi="Arial" w:cs="Arial"/>
          <w:sz w:val="24"/>
          <w:szCs w:val="24"/>
        </w:rPr>
        <w:tab/>
      </w:r>
      <w:r w:rsidR="0072238A" w:rsidRPr="00DC6896">
        <w:rPr>
          <w:rFonts w:ascii="Arial" w:hAnsi="Arial" w:cs="Arial"/>
          <w:sz w:val="24"/>
          <w:szCs w:val="24"/>
        </w:rPr>
        <w:t xml:space="preserve">Whether or not it was an objectionable defamatory communication in respect of Hannington is a different matter.  It is certainly on the face of it defamatory, but </w:t>
      </w:r>
      <w:r w:rsidR="00D00AFA" w:rsidRPr="00DC6896">
        <w:rPr>
          <w:rFonts w:ascii="Arial" w:hAnsi="Arial" w:cs="Arial"/>
          <w:sz w:val="24"/>
          <w:szCs w:val="24"/>
        </w:rPr>
        <w:t>Respondent</w:t>
      </w:r>
      <w:r w:rsidR="0072238A" w:rsidRPr="00DC6896">
        <w:rPr>
          <w:rFonts w:ascii="Arial" w:hAnsi="Arial" w:cs="Arial"/>
          <w:sz w:val="24"/>
          <w:szCs w:val="24"/>
        </w:rPr>
        <w:t xml:space="preserve"> </w:t>
      </w:r>
      <w:r w:rsidR="003C1A58" w:rsidRPr="00DC6896">
        <w:rPr>
          <w:rFonts w:ascii="Arial" w:hAnsi="Arial" w:cs="Arial"/>
          <w:sz w:val="24"/>
          <w:szCs w:val="24"/>
        </w:rPr>
        <w:t xml:space="preserve">alleges </w:t>
      </w:r>
      <w:r w:rsidR="0072238A" w:rsidRPr="00DC6896">
        <w:rPr>
          <w:rFonts w:ascii="Arial" w:hAnsi="Arial" w:cs="Arial"/>
          <w:sz w:val="24"/>
          <w:szCs w:val="24"/>
        </w:rPr>
        <w:t>that this was true and that he would have had a defence had Hannington proceeded against him in this regard</w:t>
      </w:r>
      <w:r w:rsidR="00C779B6" w:rsidRPr="00DC6896">
        <w:rPr>
          <w:rFonts w:ascii="Arial" w:hAnsi="Arial" w:cs="Arial"/>
          <w:sz w:val="24"/>
          <w:szCs w:val="24"/>
        </w:rPr>
        <w:t xml:space="preserve"> at least on the allegations to be tak</w:t>
      </w:r>
      <w:r w:rsidR="003C1A58" w:rsidRPr="00DC6896">
        <w:rPr>
          <w:rFonts w:ascii="Arial" w:hAnsi="Arial" w:cs="Arial"/>
          <w:sz w:val="24"/>
          <w:szCs w:val="24"/>
        </w:rPr>
        <w:t>e</w:t>
      </w:r>
      <w:r w:rsidR="00C779B6" w:rsidRPr="00DC6896">
        <w:rPr>
          <w:rFonts w:ascii="Arial" w:hAnsi="Arial" w:cs="Arial"/>
          <w:sz w:val="24"/>
          <w:szCs w:val="24"/>
        </w:rPr>
        <w:t>n into account on the proper approach to the papers on the usual te</w:t>
      </w:r>
      <w:r w:rsidR="003C1A58" w:rsidRPr="00DC6896">
        <w:rPr>
          <w:rFonts w:ascii="Arial" w:hAnsi="Arial" w:cs="Arial"/>
          <w:sz w:val="24"/>
          <w:szCs w:val="24"/>
        </w:rPr>
        <w:t>s</w:t>
      </w:r>
      <w:r w:rsidR="00C779B6" w:rsidRPr="00DC6896">
        <w:rPr>
          <w:rFonts w:ascii="Arial" w:hAnsi="Arial" w:cs="Arial"/>
          <w:sz w:val="24"/>
          <w:szCs w:val="24"/>
        </w:rPr>
        <w:t>t</w:t>
      </w:r>
      <w:r w:rsidR="0072238A" w:rsidRPr="00DC6896">
        <w:rPr>
          <w:rFonts w:ascii="Arial" w:hAnsi="Arial" w:cs="Arial"/>
          <w:sz w:val="24"/>
          <w:szCs w:val="24"/>
        </w:rPr>
        <w:t>.</w:t>
      </w:r>
      <w:r w:rsidR="00C779B6" w:rsidRPr="00DC6896">
        <w:rPr>
          <w:rFonts w:ascii="Arial" w:hAnsi="Arial" w:cs="Arial"/>
          <w:sz w:val="24"/>
          <w:szCs w:val="24"/>
        </w:rPr>
        <w:t xml:space="preserve">  As to the complaint in para 23 of the founding affidavit this is clearly not aimed </w:t>
      </w:r>
      <w:r w:rsidR="00D00AFA" w:rsidRPr="00DC6896">
        <w:rPr>
          <w:rFonts w:ascii="Arial" w:hAnsi="Arial" w:cs="Arial"/>
          <w:sz w:val="24"/>
          <w:szCs w:val="24"/>
        </w:rPr>
        <w:lastRenderedPageBreak/>
        <w:t xml:space="preserve">at </w:t>
      </w:r>
      <w:r w:rsidR="00C779B6" w:rsidRPr="00DC6896">
        <w:rPr>
          <w:rFonts w:ascii="Arial" w:hAnsi="Arial" w:cs="Arial"/>
          <w:sz w:val="24"/>
          <w:szCs w:val="24"/>
        </w:rPr>
        <w:t xml:space="preserve">nor does it </w:t>
      </w:r>
      <w:r w:rsidR="00831537" w:rsidRPr="00DC6896">
        <w:rPr>
          <w:rFonts w:ascii="Arial" w:hAnsi="Arial" w:cs="Arial"/>
          <w:sz w:val="24"/>
          <w:szCs w:val="24"/>
        </w:rPr>
        <w:t>attach</w:t>
      </w:r>
      <w:r w:rsidR="00C779B6" w:rsidRPr="00DC6896">
        <w:rPr>
          <w:rFonts w:ascii="Arial" w:hAnsi="Arial" w:cs="Arial"/>
          <w:sz w:val="24"/>
          <w:szCs w:val="24"/>
        </w:rPr>
        <w:t xml:space="preserve"> to the </w:t>
      </w:r>
      <w:r w:rsidR="00D00AFA" w:rsidRPr="00DC6896">
        <w:rPr>
          <w:rFonts w:ascii="Arial" w:hAnsi="Arial" w:cs="Arial"/>
          <w:sz w:val="24"/>
          <w:szCs w:val="24"/>
        </w:rPr>
        <w:t>Applicant</w:t>
      </w:r>
      <w:r w:rsidR="00C779B6" w:rsidRPr="00DC6896">
        <w:rPr>
          <w:rFonts w:ascii="Arial" w:hAnsi="Arial" w:cs="Arial"/>
          <w:sz w:val="24"/>
          <w:szCs w:val="24"/>
        </w:rPr>
        <w:t xml:space="preserve"> but to Hannington – it is a threat </w:t>
      </w:r>
      <w:r w:rsidR="00D00AFA" w:rsidRPr="00DC6896">
        <w:rPr>
          <w:rFonts w:ascii="Arial" w:hAnsi="Arial" w:cs="Arial"/>
          <w:sz w:val="24"/>
          <w:szCs w:val="24"/>
        </w:rPr>
        <w:t>to</w:t>
      </w:r>
      <w:r w:rsidR="00C779B6" w:rsidRPr="00DC6896">
        <w:rPr>
          <w:rFonts w:ascii="Arial" w:hAnsi="Arial" w:cs="Arial"/>
          <w:sz w:val="24"/>
          <w:szCs w:val="24"/>
        </w:rPr>
        <w:t xml:space="preserve"> publish in this context.</w:t>
      </w:r>
    </w:p>
    <w:p w14:paraId="15BA0207" w14:textId="77777777" w:rsidR="00C22456" w:rsidRPr="00C22456" w:rsidRDefault="00C22456" w:rsidP="00831537">
      <w:pPr>
        <w:pStyle w:val="ListParagraph"/>
        <w:rPr>
          <w:rFonts w:ascii="Arial" w:hAnsi="Arial" w:cs="Arial"/>
          <w:sz w:val="24"/>
          <w:szCs w:val="24"/>
        </w:rPr>
      </w:pPr>
    </w:p>
    <w:p w14:paraId="1BEC809E" w14:textId="1CC5370F" w:rsidR="000C093F" w:rsidRPr="00DC6896" w:rsidRDefault="00DC6896" w:rsidP="00DC6896">
      <w:pPr>
        <w:spacing w:before="240" w:after="0" w:line="480" w:lineRule="auto"/>
        <w:ind w:left="720" w:hanging="720"/>
        <w:jc w:val="both"/>
        <w:rPr>
          <w:rFonts w:ascii="Arial" w:hAnsi="Arial" w:cs="Arial"/>
          <w:sz w:val="24"/>
          <w:szCs w:val="24"/>
        </w:rPr>
      </w:pPr>
      <w:r>
        <w:rPr>
          <w:rFonts w:ascii="Arial" w:hAnsi="Arial" w:cs="Arial"/>
          <w:sz w:val="24"/>
          <w:szCs w:val="24"/>
        </w:rPr>
        <w:t>140.</w:t>
      </w:r>
      <w:r>
        <w:rPr>
          <w:rFonts w:ascii="Arial" w:hAnsi="Arial" w:cs="Arial"/>
          <w:sz w:val="24"/>
          <w:szCs w:val="24"/>
        </w:rPr>
        <w:tab/>
      </w:r>
      <w:r w:rsidR="00C22456" w:rsidRPr="00DC6896">
        <w:rPr>
          <w:rFonts w:ascii="Arial" w:hAnsi="Arial" w:cs="Arial"/>
          <w:sz w:val="24"/>
          <w:szCs w:val="24"/>
        </w:rPr>
        <w:t>BH23 addressed to Hannington referred to as “</w:t>
      </w:r>
      <w:r w:rsidR="00C22456" w:rsidRPr="00DC6896">
        <w:rPr>
          <w:rFonts w:ascii="Arial" w:hAnsi="Arial" w:cs="Arial"/>
          <w:i/>
          <w:sz w:val="24"/>
          <w:szCs w:val="24"/>
        </w:rPr>
        <w:t>Andrew</w:t>
      </w:r>
      <w:r w:rsidR="00C22456" w:rsidRPr="00DC6896">
        <w:rPr>
          <w:rFonts w:ascii="Arial" w:hAnsi="Arial" w:cs="Arial"/>
          <w:sz w:val="24"/>
          <w:szCs w:val="24"/>
        </w:rPr>
        <w:t xml:space="preserve">” is a threat to bring legal proceedings but </w:t>
      </w:r>
      <w:r w:rsidR="00831537" w:rsidRPr="00DC6896">
        <w:rPr>
          <w:rFonts w:ascii="Arial" w:hAnsi="Arial" w:cs="Arial"/>
          <w:sz w:val="24"/>
          <w:szCs w:val="24"/>
        </w:rPr>
        <w:t xml:space="preserve">I </w:t>
      </w:r>
      <w:r w:rsidR="00C22456" w:rsidRPr="00DC6896">
        <w:rPr>
          <w:rFonts w:ascii="Arial" w:hAnsi="Arial" w:cs="Arial"/>
          <w:sz w:val="24"/>
          <w:szCs w:val="24"/>
        </w:rPr>
        <w:t xml:space="preserve">repeat what I have referred to above, with the same result. </w:t>
      </w:r>
      <w:r w:rsidR="00C779B6" w:rsidRPr="00DC6896">
        <w:rPr>
          <w:rFonts w:ascii="Arial" w:hAnsi="Arial" w:cs="Arial"/>
          <w:sz w:val="24"/>
          <w:szCs w:val="24"/>
        </w:rPr>
        <w:t xml:space="preserve"> </w:t>
      </w:r>
      <w:r w:rsidR="000C093F" w:rsidRPr="00DC6896">
        <w:rPr>
          <w:rFonts w:ascii="Arial" w:hAnsi="Arial" w:cs="Arial"/>
          <w:sz w:val="24"/>
          <w:szCs w:val="24"/>
        </w:rPr>
        <w:t xml:space="preserve">  </w:t>
      </w:r>
    </w:p>
    <w:p w14:paraId="5B0EE39C" w14:textId="77777777" w:rsidR="000C093F" w:rsidRPr="000C093F" w:rsidRDefault="000C093F" w:rsidP="00831537">
      <w:pPr>
        <w:pStyle w:val="ListParagraph"/>
        <w:rPr>
          <w:rFonts w:ascii="Arial" w:hAnsi="Arial" w:cs="Arial"/>
          <w:sz w:val="24"/>
          <w:szCs w:val="24"/>
        </w:rPr>
      </w:pPr>
    </w:p>
    <w:p w14:paraId="653EAE53" w14:textId="15103C64" w:rsidR="000C093F" w:rsidRPr="00DC6896" w:rsidRDefault="00DC6896" w:rsidP="00DC6896">
      <w:pPr>
        <w:spacing w:before="240" w:after="0" w:line="480" w:lineRule="auto"/>
        <w:ind w:left="720" w:hanging="720"/>
        <w:jc w:val="both"/>
        <w:rPr>
          <w:rFonts w:ascii="Arial" w:hAnsi="Arial" w:cs="Arial"/>
          <w:sz w:val="24"/>
          <w:szCs w:val="24"/>
        </w:rPr>
      </w:pPr>
      <w:r>
        <w:rPr>
          <w:rFonts w:ascii="Arial" w:hAnsi="Arial" w:cs="Arial"/>
          <w:sz w:val="24"/>
          <w:szCs w:val="24"/>
        </w:rPr>
        <w:t>141.</w:t>
      </w:r>
      <w:r>
        <w:rPr>
          <w:rFonts w:ascii="Arial" w:hAnsi="Arial" w:cs="Arial"/>
          <w:sz w:val="24"/>
          <w:szCs w:val="24"/>
        </w:rPr>
        <w:tab/>
      </w:r>
      <w:r w:rsidR="000C093F" w:rsidRPr="00DC6896">
        <w:rPr>
          <w:rFonts w:ascii="Arial" w:hAnsi="Arial" w:cs="Arial"/>
          <w:sz w:val="24"/>
          <w:szCs w:val="24"/>
        </w:rPr>
        <w:t xml:space="preserve">There is in BH21 a reference back to the Buffelsfontein matter and the allegation that in this regard by innuendo Hannington was responsible.  In BH22 is a reference to the saving of EIE millions, clearly a reference to the Kempston Road project and the threat to expose the entire house of cards step by step </w:t>
      </w:r>
      <w:r w:rsidR="00C31258" w:rsidRPr="00DC6896">
        <w:rPr>
          <w:rFonts w:ascii="Arial" w:hAnsi="Arial" w:cs="Arial"/>
          <w:sz w:val="24"/>
          <w:szCs w:val="24"/>
        </w:rPr>
        <w:t xml:space="preserve">is </w:t>
      </w:r>
      <w:r w:rsidR="00C22456" w:rsidRPr="00DC6896">
        <w:rPr>
          <w:rFonts w:ascii="Arial" w:hAnsi="Arial" w:cs="Arial"/>
          <w:sz w:val="24"/>
          <w:szCs w:val="24"/>
        </w:rPr>
        <w:t xml:space="preserve">hardly unlawful, or defamatory </w:t>
      </w:r>
      <w:r w:rsidR="00831537" w:rsidRPr="00DC6896">
        <w:rPr>
          <w:rFonts w:ascii="Arial" w:hAnsi="Arial" w:cs="Arial"/>
          <w:sz w:val="24"/>
          <w:szCs w:val="24"/>
        </w:rPr>
        <w:t xml:space="preserve">in respect of </w:t>
      </w:r>
      <w:r w:rsidR="00D00AFA" w:rsidRPr="00DC6896">
        <w:rPr>
          <w:rFonts w:ascii="Arial" w:hAnsi="Arial" w:cs="Arial"/>
          <w:sz w:val="24"/>
          <w:szCs w:val="24"/>
        </w:rPr>
        <w:t>Applicant</w:t>
      </w:r>
      <w:r w:rsidR="00C22456" w:rsidRPr="00DC6896">
        <w:rPr>
          <w:rFonts w:ascii="Arial" w:hAnsi="Arial" w:cs="Arial"/>
          <w:sz w:val="24"/>
          <w:szCs w:val="24"/>
        </w:rPr>
        <w:t xml:space="preserve"> or Hannington.</w:t>
      </w:r>
      <w:r w:rsidR="000C093F" w:rsidRPr="00DC6896">
        <w:rPr>
          <w:rFonts w:ascii="Arial" w:hAnsi="Arial" w:cs="Arial"/>
          <w:sz w:val="24"/>
          <w:szCs w:val="24"/>
        </w:rPr>
        <w:t xml:space="preserve">  </w:t>
      </w:r>
      <w:r w:rsidR="0072238A" w:rsidRPr="00DC6896">
        <w:rPr>
          <w:rFonts w:ascii="Arial" w:hAnsi="Arial" w:cs="Arial"/>
          <w:sz w:val="24"/>
          <w:szCs w:val="24"/>
        </w:rPr>
        <w:t xml:space="preserve">  </w:t>
      </w:r>
    </w:p>
    <w:p w14:paraId="30B295CC" w14:textId="77777777" w:rsidR="000C093F" w:rsidRPr="000C093F" w:rsidRDefault="000C093F" w:rsidP="00831537">
      <w:pPr>
        <w:pStyle w:val="ListParagraph"/>
        <w:rPr>
          <w:rFonts w:ascii="Arial" w:hAnsi="Arial" w:cs="Arial"/>
          <w:sz w:val="24"/>
          <w:szCs w:val="24"/>
        </w:rPr>
      </w:pPr>
    </w:p>
    <w:p w14:paraId="4E297F50" w14:textId="22828076" w:rsidR="000C093F" w:rsidRPr="00DC6896" w:rsidRDefault="00DC6896" w:rsidP="00DC6896">
      <w:pPr>
        <w:spacing w:before="240" w:after="0" w:line="480" w:lineRule="auto"/>
        <w:ind w:left="720" w:hanging="720"/>
        <w:jc w:val="both"/>
        <w:rPr>
          <w:rFonts w:ascii="Arial" w:hAnsi="Arial" w:cs="Arial"/>
          <w:sz w:val="24"/>
          <w:szCs w:val="24"/>
        </w:rPr>
      </w:pPr>
      <w:r>
        <w:rPr>
          <w:rFonts w:ascii="Arial" w:hAnsi="Arial" w:cs="Arial"/>
          <w:sz w:val="24"/>
          <w:szCs w:val="24"/>
        </w:rPr>
        <w:t>142.</w:t>
      </w:r>
      <w:r>
        <w:rPr>
          <w:rFonts w:ascii="Arial" w:hAnsi="Arial" w:cs="Arial"/>
          <w:sz w:val="24"/>
          <w:szCs w:val="24"/>
        </w:rPr>
        <w:tab/>
      </w:r>
      <w:r w:rsidR="000C093F" w:rsidRPr="00DC6896">
        <w:rPr>
          <w:rFonts w:ascii="Arial" w:hAnsi="Arial" w:cs="Arial"/>
          <w:sz w:val="24"/>
          <w:szCs w:val="24"/>
        </w:rPr>
        <w:t>Finally</w:t>
      </w:r>
      <w:r w:rsidR="00831537" w:rsidRPr="00DC6896">
        <w:rPr>
          <w:rFonts w:ascii="Arial" w:hAnsi="Arial" w:cs="Arial"/>
          <w:sz w:val="24"/>
          <w:szCs w:val="24"/>
        </w:rPr>
        <w:t>,</w:t>
      </w:r>
      <w:r w:rsidR="000C093F" w:rsidRPr="00DC6896">
        <w:rPr>
          <w:rFonts w:ascii="Arial" w:hAnsi="Arial" w:cs="Arial"/>
          <w:sz w:val="24"/>
          <w:szCs w:val="24"/>
        </w:rPr>
        <w:t xml:space="preserve"> the so-called “</w:t>
      </w:r>
      <w:r w:rsidR="000C093F" w:rsidRPr="00DC6896">
        <w:rPr>
          <w:rFonts w:ascii="Arial" w:hAnsi="Arial" w:cs="Arial"/>
          <w:i/>
          <w:sz w:val="24"/>
          <w:szCs w:val="24"/>
        </w:rPr>
        <w:t>chilling message</w:t>
      </w:r>
      <w:r w:rsidR="000C093F" w:rsidRPr="00DC6896">
        <w:rPr>
          <w:rFonts w:ascii="Arial" w:hAnsi="Arial" w:cs="Arial"/>
          <w:sz w:val="24"/>
          <w:szCs w:val="24"/>
        </w:rPr>
        <w:t xml:space="preserve">” of 15 August 2022 was again addressed to Hannington referring to the intended affidavit which relates specifically to Hannington’s professional reputation in terms and to that of Brent Hean.  It is a reference to the fact that </w:t>
      </w:r>
      <w:r w:rsidR="00D00AFA" w:rsidRPr="00DC6896">
        <w:rPr>
          <w:rFonts w:ascii="Arial" w:hAnsi="Arial" w:cs="Arial"/>
          <w:sz w:val="24"/>
          <w:szCs w:val="24"/>
        </w:rPr>
        <w:t>Respondent</w:t>
      </w:r>
      <w:r w:rsidR="000C093F" w:rsidRPr="00DC6896">
        <w:rPr>
          <w:rFonts w:ascii="Arial" w:hAnsi="Arial" w:cs="Arial"/>
          <w:sz w:val="24"/>
          <w:szCs w:val="24"/>
        </w:rPr>
        <w:t>’s professional reputation has been destroyed and referring to the ability to destroy Hannington’s</w:t>
      </w:r>
      <w:r w:rsidR="00C31258" w:rsidRPr="00DC6896">
        <w:rPr>
          <w:rFonts w:ascii="Arial" w:hAnsi="Arial" w:cs="Arial"/>
          <w:sz w:val="24"/>
          <w:szCs w:val="24"/>
        </w:rPr>
        <w:t xml:space="preserve"> </w:t>
      </w:r>
      <w:r w:rsidR="000A31A6" w:rsidRPr="00DC6896">
        <w:rPr>
          <w:rFonts w:ascii="Arial" w:hAnsi="Arial" w:cs="Arial"/>
          <w:sz w:val="24"/>
          <w:szCs w:val="24"/>
        </w:rPr>
        <w:t xml:space="preserve">reputation </w:t>
      </w:r>
      <w:r w:rsidR="00C31258" w:rsidRPr="00DC6896">
        <w:rPr>
          <w:rFonts w:ascii="Arial" w:hAnsi="Arial" w:cs="Arial"/>
          <w:sz w:val="24"/>
          <w:szCs w:val="24"/>
        </w:rPr>
        <w:t xml:space="preserve">(not </w:t>
      </w:r>
      <w:r w:rsidR="00D00AFA" w:rsidRPr="00DC6896">
        <w:rPr>
          <w:rFonts w:ascii="Arial" w:hAnsi="Arial" w:cs="Arial"/>
          <w:sz w:val="24"/>
          <w:szCs w:val="24"/>
        </w:rPr>
        <w:t>Applicant</w:t>
      </w:r>
      <w:r w:rsidR="00C31258" w:rsidRPr="00DC6896">
        <w:rPr>
          <w:rFonts w:ascii="Arial" w:hAnsi="Arial" w:cs="Arial"/>
          <w:sz w:val="24"/>
          <w:szCs w:val="24"/>
        </w:rPr>
        <w:t>)</w:t>
      </w:r>
      <w:r w:rsidR="000C093F" w:rsidRPr="00DC6896">
        <w:rPr>
          <w:rFonts w:ascii="Arial" w:hAnsi="Arial" w:cs="Arial"/>
          <w:sz w:val="24"/>
          <w:szCs w:val="24"/>
        </w:rPr>
        <w:t xml:space="preserve">.  It is effectively </w:t>
      </w:r>
      <w:r w:rsidR="00C31258" w:rsidRPr="00DC6896">
        <w:rPr>
          <w:rFonts w:ascii="Arial" w:hAnsi="Arial" w:cs="Arial"/>
          <w:sz w:val="24"/>
          <w:szCs w:val="24"/>
        </w:rPr>
        <w:t xml:space="preserve">a </w:t>
      </w:r>
      <w:r w:rsidR="000C093F" w:rsidRPr="00DC6896">
        <w:rPr>
          <w:rFonts w:ascii="Arial" w:hAnsi="Arial" w:cs="Arial"/>
          <w:sz w:val="24"/>
          <w:szCs w:val="24"/>
        </w:rPr>
        <w:t>complaint to and about Hannington personally and with only passing reference to the “</w:t>
      </w:r>
      <w:r w:rsidR="000C093F" w:rsidRPr="00DC6896">
        <w:rPr>
          <w:rFonts w:ascii="Arial" w:hAnsi="Arial" w:cs="Arial"/>
          <w:i/>
          <w:sz w:val="24"/>
          <w:szCs w:val="24"/>
        </w:rPr>
        <w:t>ENX millions</w:t>
      </w:r>
      <w:r w:rsidR="000C093F" w:rsidRPr="00DC6896">
        <w:rPr>
          <w:rFonts w:ascii="Arial" w:hAnsi="Arial" w:cs="Arial"/>
          <w:sz w:val="24"/>
          <w:szCs w:val="24"/>
        </w:rPr>
        <w:t xml:space="preserve">”.  </w:t>
      </w:r>
    </w:p>
    <w:p w14:paraId="2905EF7D" w14:textId="77777777" w:rsidR="00831537" w:rsidRPr="00831537" w:rsidRDefault="00831537" w:rsidP="00831537">
      <w:pPr>
        <w:pStyle w:val="ListParagraph"/>
        <w:rPr>
          <w:rFonts w:ascii="Arial" w:hAnsi="Arial" w:cs="Arial"/>
          <w:sz w:val="24"/>
          <w:szCs w:val="24"/>
        </w:rPr>
      </w:pPr>
    </w:p>
    <w:p w14:paraId="63C15690" w14:textId="77777777" w:rsidR="000C093F" w:rsidRPr="000C093F" w:rsidRDefault="000C093F" w:rsidP="00831537">
      <w:pPr>
        <w:pStyle w:val="ListParagraph"/>
        <w:rPr>
          <w:rFonts w:ascii="Arial" w:hAnsi="Arial" w:cs="Arial"/>
          <w:sz w:val="24"/>
          <w:szCs w:val="24"/>
        </w:rPr>
      </w:pPr>
    </w:p>
    <w:p w14:paraId="0B22CF72" w14:textId="1D424C38" w:rsidR="000C093F" w:rsidRPr="00DC6896" w:rsidRDefault="00DC6896" w:rsidP="00DC6896">
      <w:pPr>
        <w:spacing w:before="240" w:after="0" w:line="480" w:lineRule="auto"/>
        <w:ind w:left="720" w:hanging="720"/>
        <w:jc w:val="both"/>
        <w:rPr>
          <w:rFonts w:ascii="Arial" w:hAnsi="Arial" w:cs="Arial"/>
          <w:sz w:val="24"/>
          <w:szCs w:val="24"/>
        </w:rPr>
      </w:pPr>
      <w:r>
        <w:rPr>
          <w:rFonts w:ascii="Arial" w:hAnsi="Arial" w:cs="Arial"/>
          <w:sz w:val="24"/>
          <w:szCs w:val="24"/>
        </w:rPr>
        <w:t>143.</w:t>
      </w:r>
      <w:r>
        <w:rPr>
          <w:rFonts w:ascii="Arial" w:hAnsi="Arial" w:cs="Arial"/>
          <w:sz w:val="24"/>
          <w:szCs w:val="24"/>
        </w:rPr>
        <w:tab/>
      </w:r>
      <w:r w:rsidR="000C093F" w:rsidRPr="00DC6896">
        <w:rPr>
          <w:rFonts w:ascii="Arial" w:hAnsi="Arial" w:cs="Arial"/>
          <w:sz w:val="24"/>
          <w:szCs w:val="24"/>
        </w:rPr>
        <w:t xml:space="preserve">Again in my view even if defamatory, it is highly debatable </w:t>
      </w:r>
      <w:r w:rsidR="00C31258" w:rsidRPr="00DC6896">
        <w:rPr>
          <w:rFonts w:ascii="Arial" w:hAnsi="Arial" w:cs="Arial"/>
          <w:sz w:val="24"/>
          <w:szCs w:val="24"/>
        </w:rPr>
        <w:t>that this</w:t>
      </w:r>
      <w:r w:rsidR="00C22456" w:rsidRPr="00DC6896">
        <w:rPr>
          <w:rFonts w:ascii="Arial" w:hAnsi="Arial" w:cs="Arial"/>
          <w:sz w:val="24"/>
          <w:szCs w:val="24"/>
        </w:rPr>
        <w:t xml:space="preserve"> refers to </w:t>
      </w:r>
      <w:r w:rsidR="00D00AFA" w:rsidRPr="00DC6896">
        <w:rPr>
          <w:rFonts w:ascii="Arial" w:hAnsi="Arial" w:cs="Arial"/>
          <w:sz w:val="24"/>
          <w:szCs w:val="24"/>
        </w:rPr>
        <w:t>Applicant</w:t>
      </w:r>
      <w:r w:rsidR="00C22456" w:rsidRPr="00DC6896">
        <w:rPr>
          <w:rFonts w:ascii="Arial" w:hAnsi="Arial" w:cs="Arial"/>
          <w:sz w:val="24"/>
          <w:szCs w:val="24"/>
        </w:rPr>
        <w:t xml:space="preserve"> the company</w:t>
      </w:r>
      <w:r w:rsidR="00C31258" w:rsidRPr="00DC6896">
        <w:rPr>
          <w:rFonts w:ascii="Arial" w:hAnsi="Arial" w:cs="Arial"/>
          <w:sz w:val="24"/>
          <w:szCs w:val="24"/>
        </w:rPr>
        <w:t xml:space="preserve">, </w:t>
      </w:r>
      <w:r w:rsidR="000C093F" w:rsidRPr="00DC6896">
        <w:rPr>
          <w:rFonts w:ascii="Arial" w:hAnsi="Arial" w:cs="Arial"/>
          <w:sz w:val="24"/>
          <w:szCs w:val="24"/>
        </w:rPr>
        <w:t xml:space="preserve">and in my view </w:t>
      </w:r>
      <w:r w:rsidR="000A31A6" w:rsidRPr="00DC6896">
        <w:rPr>
          <w:rFonts w:ascii="Arial" w:hAnsi="Arial" w:cs="Arial"/>
          <w:sz w:val="24"/>
          <w:szCs w:val="24"/>
        </w:rPr>
        <w:t xml:space="preserve">this </w:t>
      </w:r>
      <w:r w:rsidR="000C093F" w:rsidRPr="00DC6896">
        <w:rPr>
          <w:rFonts w:ascii="Arial" w:hAnsi="Arial" w:cs="Arial"/>
          <w:sz w:val="24"/>
          <w:szCs w:val="24"/>
        </w:rPr>
        <w:t xml:space="preserve">cannot be accepted.  </w:t>
      </w:r>
    </w:p>
    <w:p w14:paraId="517D08ED" w14:textId="77777777" w:rsidR="008B0CF0" w:rsidRDefault="008B0CF0" w:rsidP="008B0CF0">
      <w:pPr>
        <w:pStyle w:val="ListParagraph"/>
        <w:spacing w:before="240" w:after="0" w:line="480" w:lineRule="auto"/>
        <w:jc w:val="both"/>
        <w:rPr>
          <w:rFonts w:ascii="Arial" w:hAnsi="Arial" w:cs="Arial"/>
          <w:sz w:val="24"/>
          <w:szCs w:val="24"/>
        </w:rPr>
      </w:pPr>
    </w:p>
    <w:p w14:paraId="44CC54FF" w14:textId="005FA31B" w:rsidR="008B0CF0" w:rsidRPr="00DC6896" w:rsidRDefault="00DC6896" w:rsidP="00DC6896">
      <w:pPr>
        <w:spacing w:before="240" w:after="0" w:line="480" w:lineRule="auto"/>
        <w:ind w:left="720" w:hanging="720"/>
        <w:jc w:val="both"/>
        <w:rPr>
          <w:rFonts w:ascii="Arial" w:hAnsi="Arial" w:cs="Arial"/>
          <w:sz w:val="24"/>
          <w:szCs w:val="24"/>
        </w:rPr>
      </w:pPr>
      <w:r>
        <w:rPr>
          <w:rFonts w:ascii="Arial" w:hAnsi="Arial" w:cs="Arial"/>
          <w:sz w:val="24"/>
          <w:szCs w:val="24"/>
        </w:rPr>
        <w:t>144.</w:t>
      </w:r>
      <w:r>
        <w:rPr>
          <w:rFonts w:ascii="Arial" w:hAnsi="Arial" w:cs="Arial"/>
          <w:sz w:val="24"/>
          <w:szCs w:val="24"/>
        </w:rPr>
        <w:tab/>
      </w:r>
      <w:r w:rsidR="008B0CF0" w:rsidRPr="00DC6896">
        <w:rPr>
          <w:rFonts w:ascii="Arial" w:hAnsi="Arial" w:cs="Arial"/>
          <w:sz w:val="24"/>
          <w:szCs w:val="24"/>
        </w:rPr>
        <w:t>As I have already set out above</w:t>
      </w:r>
      <w:r w:rsidR="003C1A58" w:rsidRPr="00DC6896">
        <w:rPr>
          <w:rFonts w:ascii="Arial" w:hAnsi="Arial" w:cs="Arial"/>
          <w:sz w:val="24"/>
          <w:szCs w:val="24"/>
        </w:rPr>
        <w:t>, in any event,</w:t>
      </w:r>
      <w:r w:rsidR="008B0CF0" w:rsidRPr="00DC6896">
        <w:rPr>
          <w:rFonts w:ascii="Arial" w:hAnsi="Arial" w:cs="Arial"/>
          <w:sz w:val="24"/>
          <w:szCs w:val="24"/>
        </w:rPr>
        <w:t xml:space="preserve"> an interdict such as that which is sought is infrequently granted the Applicant needing to demonstrate that it would be injured by such </w:t>
      </w:r>
      <w:r w:rsidR="003C1A58" w:rsidRPr="00DC6896">
        <w:rPr>
          <w:rFonts w:ascii="Arial" w:hAnsi="Arial" w:cs="Arial"/>
          <w:sz w:val="24"/>
          <w:szCs w:val="24"/>
        </w:rPr>
        <w:t>publication s</w:t>
      </w:r>
      <w:r w:rsidR="008B0CF0" w:rsidRPr="00DC6896">
        <w:rPr>
          <w:rFonts w:ascii="Arial" w:hAnsi="Arial" w:cs="Arial"/>
          <w:sz w:val="24"/>
          <w:szCs w:val="24"/>
        </w:rPr>
        <w:t xml:space="preserve">omething that would normally </w:t>
      </w:r>
      <w:r w:rsidR="003C1A58" w:rsidRPr="00DC6896">
        <w:rPr>
          <w:rFonts w:ascii="Arial" w:hAnsi="Arial" w:cs="Arial"/>
          <w:sz w:val="24"/>
          <w:szCs w:val="24"/>
        </w:rPr>
        <w:t xml:space="preserve">be </w:t>
      </w:r>
      <w:r w:rsidR="008B0CF0" w:rsidRPr="00DC6896">
        <w:rPr>
          <w:rFonts w:ascii="Arial" w:hAnsi="Arial" w:cs="Arial"/>
          <w:sz w:val="24"/>
          <w:szCs w:val="24"/>
        </w:rPr>
        <w:t xml:space="preserve">left to a remedy in a claim for damages in due course.  In this matter no attempt </w:t>
      </w:r>
      <w:r w:rsidR="008B0CF0" w:rsidRPr="00DC6896">
        <w:rPr>
          <w:rFonts w:ascii="Arial" w:hAnsi="Arial" w:cs="Arial"/>
          <w:sz w:val="24"/>
          <w:szCs w:val="24"/>
        </w:rPr>
        <w:lastRenderedPageBreak/>
        <w:t>whatsoever by Applicant is made to show that it has suffered loss or that it would suffer irreparable har</w:t>
      </w:r>
      <w:r w:rsidR="00B569A8" w:rsidRPr="00DC6896">
        <w:rPr>
          <w:rFonts w:ascii="Arial" w:hAnsi="Arial" w:cs="Arial"/>
          <w:sz w:val="24"/>
          <w:szCs w:val="24"/>
        </w:rPr>
        <w:t>m</w:t>
      </w:r>
      <w:r w:rsidR="008B0CF0" w:rsidRPr="00DC6896">
        <w:rPr>
          <w:rFonts w:ascii="Arial" w:hAnsi="Arial" w:cs="Arial"/>
          <w:sz w:val="24"/>
          <w:szCs w:val="24"/>
        </w:rPr>
        <w:t xml:space="preserve"> in the future by further publication of such material nor did it allege that damages would not be an adequate remedy for any such publication the founding affidavit being mainly devoid of any such allegations relevant to these two elements of a claim in an interdict. </w:t>
      </w:r>
    </w:p>
    <w:p w14:paraId="6DE59FDD" w14:textId="77777777" w:rsidR="000C093F" w:rsidRPr="000C093F" w:rsidRDefault="000C093F" w:rsidP="00831537">
      <w:pPr>
        <w:pStyle w:val="ListParagraph"/>
        <w:rPr>
          <w:rFonts w:ascii="Arial" w:hAnsi="Arial" w:cs="Arial"/>
          <w:sz w:val="24"/>
          <w:szCs w:val="24"/>
        </w:rPr>
      </w:pPr>
    </w:p>
    <w:p w14:paraId="1D32CA56" w14:textId="58E2926A" w:rsidR="000C093F" w:rsidRPr="00DC6896" w:rsidRDefault="00DC6896" w:rsidP="00DC6896">
      <w:pPr>
        <w:spacing w:before="240" w:after="0" w:line="480" w:lineRule="auto"/>
        <w:ind w:left="720" w:hanging="720"/>
        <w:jc w:val="both"/>
        <w:rPr>
          <w:rFonts w:ascii="Arial" w:hAnsi="Arial" w:cs="Arial"/>
          <w:sz w:val="24"/>
          <w:szCs w:val="24"/>
        </w:rPr>
      </w:pPr>
      <w:r>
        <w:rPr>
          <w:rFonts w:ascii="Arial" w:hAnsi="Arial" w:cs="Arial"/>
          <w:sz w:val="24"/>
          <w:szCs w:val="24"/>
        </w:rPr>
        <w:t>145.</w:t>
      </w:r>
      <w:r>
        <w:rPr>
          <w:rFonts w:ascii="Arial" w:hAnsi="Arial" w:cs="Arial"/>
          <w:sz w:val="24"/>
          <w:szCs w:val="24"/>
        </w:rPr>
        <w:tab/>
      </w:r>
      <w:r w:rsidR="000C093F" w:rsidRPr="00DC6896">
        <w:rPr>
          <w:rFonts w:ascii="Arial" w:hAnsi="Arial" w:cs="Arial"/>
          <w:sz w:val="24"/>
          <w:szCs w:val="24"/>
        </w:rPr>
        <w:t xml:space="preserve">In any event once again, </w:t>
      </w:r>
      <w:r w:rsidR="00D00AFA" w:rsidRPr="00DC6896">
        <w:rPr>
          <w:rFonts w:ascii="Arial" w:hAnsi="Arial" w:cs="Arial"/>
          <w:sz w:val="24"/>
          <w:szCs w:val="24"/>
        </w:rPr>
        <w:t>Respondent</w:t>
      </w:r>
      <w:r w:rsidR="000C093F" w:rsidRPr="00DC6896">
        <w:rPr>
          <w:rFonts w:ascii="Arial" w:hAnsi="Arial" w:cs="Arial"/>
          <w:sz w:val="24"/>
          <w:szCs w:val="24"/>
        </w:rPr>
        <w:t xml:space="preserve"> puts up sufficient to establish that he has a </w:t>
      </w:r>
      <w:r w:rsidR="00082026" w:rsidRPr="00DC6896">
        <w:rPr>
          <w:rFonts w:ascii="Arial" w:hAnsi="Arial" w:cs="Arial"/>
          <w:sz w:val="24"/>
          <w:szCs w:val="24"/>
        </w:rPr>
        <w:t xml:space="preserve">potential </w:t>
      </w:r>
      <w:r w:rsidR="000C093F" w:rsidRPr="00DC6896">
        <w:rPr>
          <w:rFonts w:ascii="Arial" w:hAnsi="Arial" w:cs="Arial"/>
          <w:sz w:val="24"/>
          <w:szCs w:val="24"/>
        </w:rPr>
        <w:t>defence hereto as to justification relevant to truth and public benefit</w:t>
      </w:r>
      <w:r w:rsidR="00C31258" w:rsidRPr="00DC6896">
        <w:rPr>
          <w:rFonts w:ascii="Arial" w:hAnsi="Arial" w:cs="Arial"/>
          <w:sz w:val="24"/>
          <w:szCs w:val="24"/>
        </w:rPr>
        <w:t>, more than adequately expressed in his answer though not in those exact terms</w:t>
      </w:r>
      <w:r w:rsidR="000A31A6" w:rsidRPr="00DC6896">
        <w:rPr>
          <w:rFonts w:ascii="Arial" w:hAnsi="Arial" w:cs="Arial"/>
          <w:sz w:val="24"/>
          <w:szCs w:val="24"/>
        </w:rPr>
        <w:t>, the sum on his allegations being due and claimable.</w:t>
      </w:r>
      <w:r w:rsidR="000C093F" w:rsidRPr="00DC6896">
        <w:rPr>
          <w:rFonts w:ascii="Arial" w:hAnsi="Arial" w:cs="Arial"/>
          <w:sz w:val="24"/>
          <w:szCs w:val="24"/>
        </w:rPr>
        <w:t xml:space="preserve">  </w:t>
      </w:r>
    </w:p>
    <w:p w14:paraId="40891232" w14:textId="77777777" w:rsidR="00831537" w:rsidRPr="00831537" w:rsidRDefault="00831537" w:rsidP="00831537">
      <w:pPr>
        <w:pStyle w:val="ListParagraph"/>
        <w:rPr>
          <w:rFonts w:ascii="Arial" w:hAnsi="Arial" w:cs="Arial"/>
          <w:sz w:val="24"/>
          <w:szCs w:val="24"/>
        </w:rPr>
      </w:pPr>
    </w:p>
    <w:p w14:paraId="658BD08B" w14:textId="77777777" w:rsidR="000C093F" w:rsidRPr="000C093F" w:rsidRDefault="000C093F" w:rsidP="00831537">
      <w:pPr>
        <w:pStyle w:val="ListParagraph"/>
        <w:rPr>
          <w:rFonts w:ascii="Arial" w:hAnsi="Arial" w:cs="Arial"/>
          <w:sz w:val="24"/>
          <w:szCs w:val="24"/>
        </w:rPr>
      </w:pPr>
    </w:p>
    <w:p w14:paraId="3FCC502B" w14:textId="1A3F52DE" w:rsidR="000C093F" w:rsidRPr="00DC6896" w:rsidRDefault="00DC6896" w:rsidP="00DC6896">
      <w:pPr>
        <w:spacing w:before="240" w:after="0" w:line="480" w:lineRule="auto"/>
        <w:ind w:left="720" w:hanging="720"/>
        <w:jc w:val="both"/>
        <w:rPr>
          <w:rFonts w:ascii="Arial" w:hAnsi="Arial" w:cs="Arial"/>
          <w:sz w:val="24"/>
          <w:szCs w:val="24"/>
        </w:rPr>
      </w:pPr>
      <w:r>
        <w:rPr>
          <w:rFonts w:ascii="Arial" w:hAnsi="Arial" w:cs="Arial"/>
          <w:sz w:val="24"/>
          <w:szCs w:val="24"/>
        </w:rPr>
        <w:t>146.</w:t>
      </w:r>
      <w:r>
        <w:rPr>
          <w:rFonts w:ascii="Arial" w:hAnsi="Arial" w:cs="Arial"/>
          <w:sz w:val="24"/>
          <w:szCs w:val="24"/>
        </w:rPr>
        <w:tab/>
      </w:r>
      <w:r w:rsidR="000C093F" w:rsidRPr="00DC6896">
        <w:rPr>
          <w:rFonts w:ascii="Arial" w:hAnsi="Arial" w:cs="Arial"/>
          <w:sz w:val="24"/>
          <w:szCs w:val="24"/>
        </w:rPr>
        <w:t xml:space="preserve">I am similarly unpersuaded that </w:t>
      </w:r>
      <w:r w:rsidR="00C22456" w:rsidRPr="00DC6896">
        <w:rPr>
          <w:rFonts w:ascii="Arial" w:hAnsi="Arial" w:cs="Arial"/>
          <w:sz w:val="24"/>
          <w:szCs w:val="24"/>
        </w:rPr>
        <w:t xml:space="preserve">extortion or </w:t>
      </w:r>
      <w:r w:rsidR="000C093F" w:rsidRPr="00DC6896">
        <w:rPr>
          <w:rFonts w:ascii="Arial" w:hAnsi="Arial" w:cs="Arial"/>
          <w:sz w:val="24"/>
          <w:szCs w:val="24"/>
        </w:rPr>
        <w:t>compounding</w:t>
      </w:r>
      <w:r w:rsidR="00831537" w:rsidRPr="00DC6896">
        <w:rPr>
          <w:rFonts w:ascii="Arial" w:hAnsi="Arial" w:cs="Arial"/>
          <w:sz w:val="24"/>
          <w:szCs w:val="24"/>
        </w:rPr>
        <w:t>,</w:t>
      </w:r>
      <w:r w:rsidR="000C093F" w:rsidRPr="00DC6896">
        <w:rPr>
          <w:rFonts w:ascii="Arial" w:hAnsi="Arial" w:cs="Arial"/>
          <w:sz w:val="24"/>
          <w:szCs w:val="24"/>
        </w:rPr>
        <w:t xml:space="preserve"> </w:t>
      </w:r>
      <w:r w:rsidR="00D00AFA" w:rsidRPr="00DC6896">
        <w:rPr>
          <w:rFonts w:ascii="Arial" w:hAnsi="Arial" w:cs="Arial"/>
          <w:sz w:val="24"/>
          <w:szCs w:val="24"/>
        </w:rPr>
        <w:t xml:space="preserve">in </w:t>
      </w:r>
      <w:r w:rsidR="00831537" w:rsidRPr="00DC6896">
        <w:rPr>
          <w:rFonts w:ascii="Arial" w:hAnsi="Arial" w:cs="Arial"/>
          <w:sz w:val="24"/>
          <w:szCs w:val="24"/>
        </w:rPr>
        <w:t xml:space="preserve">respect of </w:t>
      </w:r>
      <w:r w:rsidR="000C093F" w:rsidRPr="00DC6896">
        <w:rPr>
          <w:rFonts w:ascii="Arial" w:hAnsi="Arial" w:cs="Arial"/>
          <w:sz w:val="24"/>
          <w:szCs w:val="24"/>
        </w:rPr>
        <w:t xml:space="preserve">which </w:t>
      </w:r>
      <w:r w:rsidR="00D00AFA" w:rsidRPr="00DC6896">
        <w:rPr>
          <w:rFonts w:ascii="Arial" w:hAnsi="Arial" w:cs="Arial"/>
          <w:sz w:val="24"/>
          <w:szCs w:val="24"/>
        </w:rPr>
        <w:t>Applicant</w:t>
      </w:r>
      <w:r w:rsidR="000C093F" w:rsidRPr="00DC6896">
        <w:rPr>
          <w:rFonts w:ascii="Arial" w:hAnsi="Arial" w:cs="Arial"/>
          <w:sz w:val="24"/>
          <w:szCs w:val="24"/>
        </w:rPr>
        <w:t xml:space="preserve"> and </w:t>
      </w:r>
      <w:r w:rsidR="00D00AFA" w:rsidRPr="00DC6896">
        <w:rPr>
          <w:rFonts w:ascii="Arial" w:hAnsi="Arial" w:cs="Arial"/>
          <w:sz w:val="24"/>
          <w:szCs w:val="24"/>
        </w:rPr>
        <w:t>Respondent</w:t>
      </w:r>
      <w:r w:rsidR="000C093F" w:rsidRPr="00DC6896">
        <w:rPr>
          <w:rFonts w:ascii="Arial" w:hAnsi="Arial" w:cs="Arial"/>
          <w:sz w:val="24"/>
          <w:szCs w:val="24"/>
        </w:rPr>
        <w:t xml:space="preserve"> filed supplementary heads, has been established and certainly not in respect of </w:t>
      </w:r>
      <w:r w:rsidR="00D00AFA" w:rsidRPr="00DC6896">
        <w:rPr>
          <w:rFonts w:ascii="Arial" w:hAnsi="Arial" w:cs="Arial"/>
          <w:sz w:val="24"/>
          <w:szCs w:val="24"/>
        </w:rPr>
        <w:t>Applicant</w:t>
      </w:r>
      <w:r w:rsidR="000C093F" w:rsidRPr="00DC6896">
        <w:rPr>
          <w:rFonts w:ascii="Arial" w:hAnsi="Arial" w:cs="Arial"/>
          <w:sz w:val="24"/>
          <w:szCs w:val="24"/>
        </w:rPr>
        <w:t xml:space="preserve"> by reference thereto.   </w:t>
      </w:r>
    </w:p>
    <w:p w14:paraId="1C2C5C23" w14:textId="77777777" w:rsidR="000C093F" w:rsidRPr="000C093F" w:rsidRDefault="000C093F" w:rsidP="00831537">
      <w:pPr>
        <w:pStyle w:val="ListParagraph"/>
        <w:rPr>
          <w:rFonts w:ascii="Arial" w:hAnsi="Arial" w:cs="Arial"/>
          <w:sz w:val="24"/>
          <w:szCs w:val="24"/>
        </w:rPr>
      </w:pPr>
    </w:p>
    <w:p w14:paraId="6CD76E5F" w14:textId="6F5AE95D" w:rsidR="00824838" w:rsidRPr="00DC6896" w:rsidRDefault="00DC6896" w:rsidP="00DC6896">
      <w:pPr>
        <w:spacing w:before="240" w:after="0" w:line="480" w:lineRule="auto"/>
        <w:ind w:left="720" w:hanging="720"/>
        <w:jc w:val="both"/>
        <w:rPr>
          <w:rFonts w:ascii="Arial" w:hAnsi="Arial" w:cs="Arial"/>
          <w:sz w:val="24"/>
          <w:szCs w:val="24"/>
        </w:rPr>
      </w:pPr>
      <w:r>
        <w:rPr>
          <w:rFonts w:ascii="Arial" w:hAnsi="Arial" w:cs="Arial"/>
          <w:sz w:val="24"/>
          <w:szCs w:val="24"/>
        </w:rPr>
        <w:t>147.</w:t>
      </w:r>
      <w:r>
        <w:rPr>
          <w:rFonts w:ascii="Arial" w:hAnsi="Arial" w:cs="Arial"/>
          <w:sz w:val="24"/>
          <w:szCs w:val="24"/>
        </w:rPr>
        <w:tab/>
      </w:r>
      <w:r w:rsidR="000C093F" w:rsidRPr="00DC6896">
        <w:rPr>
          <w:rFonts w:ascii="Arial" w:hAnsi="Arial" w:cs="Arial"/>
          <w:sz w:val="24"/>
          <w:szCs w:val="24"/>
        </w:rPr>
        <w:t xml:space="preserve">In the result, I am entirely unpersuaded on the appropriate test with application to the facts stated in the papers, that </w:t>
      </w:r>
      <w:r w:rsidR="00D00AFA" w:rsidRPr="00DC6896">
        <w:rPr>
          <w:rFonts w:ascii="Arial" w:hAnsi="Arial" w:cs="Arial"/>
          <w:sz w:val="24"/>
          <w:szCs w:val="24"/>
        </w:rPr>
        <w:t>Applicant</w:t>
      </w:r>
      <w:r w:rsidR="000C093F" w:rsidRPr="00DC6896">
        <w:rPr>
          <w:rFonts w:ascii="Arial" w:hAnsi="Arial" w:cs="Arial"/>
          <w:sz w:val="24"/>
          <w:szCs w:val="24"/>
        </w:rPr>
        <w:t xml:space="preserve"> has made out a case for the relief sought in any way at all.</w:t>
      </w:r>
      <w:r w:rsidR="00C22456" w:rsidRPr="00DC6896">
        <w:rPr>
          <w:rFonts w:ascii="Arial" w:hAnsi="Arial" w:cs="Arial"/>
          <w:sz w:val="24"/>
          <w:szCs w:val="24"/>
        </w:rPr>
        <w:t xml:space="preserve">  Not only is this not said or such as to be underst</w:t>
      </w:r>
      <w:r w:rsidR="00D00AFA" w:rsidRPr="00DC6896">
        <w:rPr>
          <w:rFonts w:ascii="Arial" w:hAnsi="Arial" w:cs="Arial"/>
          <w:sz w:val="24"/>
          <w:szCs w:val="24"/>
        </w:rPr>
        <w:t>ood</w:t>
      </w:r>
      <w:r w:rsidR="00C22456" w:rsidRPr="00DC6896">
        <w:rPr>
          <w:rFonts w:ascii="Arial" w:hAnsi="Arial" w:cs="Arial"/>
          <w:sz w:val="24"/>
          <w:szCs w:val="24"/>
        </w:rPr>
        <w:t xml:space="preserve"> to refer to </w:t>
      </w:r>
      <w:r w:rsidR="00D00AFA" w:rsidRPr="00DC6896">
        <w:rPr>
          <w:rFonts w:ascii="Arial" w:hAnsi="Arial" w:cs="Arial"/>
          <w:sz w:val="24"/>
          <w:szCs w:val="24"/>
        </w:rPr>
        <w:t>Applicant,</w:t>
      </w:r>
      <w:r w:rsidR="00C22456" w:rsidRPr="00DC6896">
        <w:rPr>
          <w:rFonts w:ascii="Arial" w:hAnsi="Arial" w:cs="Arial"/>
          <w:sz w:val="24"/>
          <w:szCs w:val="24"/>
        </w:rPr>
        <w:t xml:space="preserve"> there is in each instance effectively a justification defence of truth and public interest sufficiently raised</w:t>
      </w:r>
      <w:r w:rsidR="00082026" w:rsidRPr="00DC6896">
        <w:rPr>
          <w:rFonts w:ascii="Arial" w:hAnsi="Arial" w:cs="Arial"/>
          <w:sz w:val="24"/>
          <w:szCs w:val="24"/>
        </w:rPr>
        <w:t>,</w:t>
      </w:r>
      <w:r w:rsidR="00C22456" w:rsidRPr="00DC6896">
        <w:rPr>
          <w:rFonts w:ascii="Arial" w:hAnsi="Arial" w:cs="Arial"/>
          <w:sz w:val="24"/>
          <w:szCs w:val="24"/>
        </w:rPr>
        <w:t xml:space="preserve"> even if </w:t>
      </w:r>
      <w:r w:rsidR="00D00AFA" w:rsidRPr="00DC6896">
        <w:rPr>
          <w:rFonts w:ascii="Arial" w:hAnsi="Arial" w:cs="Arial"/>
          <w:sz w:val="24"/>
          <w:szCs w:val="24"/>
        </w:rPr>
        <w:t>Applicant</w:t>
      </w:r>
      <w:r w:rsidR="00C22456" w:rsidRPr="00DC6896">
        <w:rPr>
          <w:rFonts w:ascii="Arial" w:hAnsi="Arial" w:cs="Arial"/>
          <w:sz w:val="24"/>
          <w:szCs w:val="24"/>
        </w:rPr>
        <w:t xml:space="preserve"> is implicated</w:t>
      </w:r>
      <w:r w:rsidR="00082026" w:rsidRPr="00DC6896">
        <w:rPr>
          <w:rFonts w:ascii="Arial" w:hAnsi="Arial" w:cs="Arial"/>
          <w:sz w:val="24"/>
          <w:szCs w:val="24"/>
        </w:rPr>
        <w:t>,</w:t>
      </w:r>
      <w:r w:rsidR="00C22456" w:rsidRPr="00DC6896">
        <w:rPr>
          <w:rFonts w:ascii="Arial" w:hAnsi="Arial" w:cs="Arial"/>
          <w:sz w:val="24"/>
          <w:szCs w:val="24"/>
        </w:rPr>
        <w:t xml:space="preserve"> or has put up sufficient to justify its interdict sought on the facts in respect of Hannington</w:t>
      </w:r>
      <w:r w:rsidR="00D00AFA" w:rsidRPr="00DC6896">
        <w:rPr>
          <w:rFonts w:ascii="Arial" w:hAnsi="Arial" w:cs="Arial"/>
          <w:sz w:val="24"/>
          <w:szCs w:val="24"/>
        </w:rPr>
        <w:t>,</w:t>
      </w:r>
      <w:r w:rsidR="00C22456" w:rsidRPr="00DC6896">
        <w:rPr>
          <w:rFonts w:ascii="Arial" w:hAnsi="Arial" w:cs="Arial"/>
          <w:sz w:val="24"/>
          <w:szCs w:val="24"/>
        </w:rPr>
        <w:t xml:space="preserve"> this </w:t>
      </w:r>
      <w:r w:rsidR="00082026" w:rsidRPr="00DC6896">
        <w:rPr>
          <w:rFonts w:ascii="Arial" w:hAnsi="Arial" w:cs="Arial"/>
          <w:sz w:val="24"/>
          <w:szCs w:val="24"/>
        </w:rPr>
        <w:t xml:space="preserve">potential </w:t>
      </w:r>
      <w:r w:rsidR="00C22456" w:rsidRPr="00DC6896">
        <w:rPr>
          <w:rFonts w:ascii="Arial" w:hAnsi="Arial" w:cs="Arial"/>
          <w:sz w:val="24"/>
          <w:szCs w:val="24"/>
        </w:rPr>
        <w:t xml:space="preserve">defence being sufficient to </w:t>
      </w:r>
      <w:r w:rsidR="00082026" w:rsidRPr="00DC6896">
        <w:rPr>
          <w:rFonts w:ascii="Arial" w:hAnsi="Arial" w:cs="Arial"/>
          <w:sz w:val="24"/>
          <w:szCs w:val="24"/>
        </w:rPr>
        <w:t>meet</w:t>
      </w:r>
      <w:r w:rsidR="00C22456" w:rsidRPr="00DC6896">
        <w:rPr>
          <w:rFonts w:ascii="Arial" w:hAnsi="Arial" w:cs="Arial"/>
          <w:sz w:val="24"/>
          <w:szCs w:val="24"/>
        </w:rPr>
        <w:t xml:space="preserve"> the allegations </w:t>
      </w:r>
      <w:r w:rsidR="00D00AFA" w:rsidRPr="00DC6896">
        <w:rPr>
          <w:rFonts w:ascii="Arial" w:hAnsi="Arial" w:cs="Arial"/>
          <w:sz w:val="24"/>
          <w:szCs w:val="24"/>
        </w:rPr>
        <w:t xml:space="preserve">of </w:t>
      </w:r>
      <w:r w:rsidR="00C22456" w:rsidRPr="00DC6896">
        <w:rPr>
          <w:rFonts w:ascii="Arial" w:hAnsi="Arial" w:cs="Arial"/>
          <w:sz w:val="24"/>
          <w:szCs w:val="24"/>
        </w:rPr>
        <w:t>defamation at this stage of the proceedings on application.</w:t>
      </w:r>
      <w:r w:rsidR="00824838" w:rsidRPr="00DC6896">
        <w:rPr>
          <w:rFonts w:ascii="Arial" w:hAnsi="Arial" w:cs="Arial"/>
          <w:sz w:val="24"/>
          <w:szCs w:val="24"/>
        </w:rPr>
        <w:t xml:space="preserve">  As already set out there is no need for me to determine whether the defence will succeed at trial and in the words of </w:t>
      </w:r>
      <w:r w:rsidR="00824838" w:rsidRPr="00DC6896">
        <w:rPr>
          <w:rFonts w:ascii="Arial" w:hAnsi="Arial" w:cs="Arial"/>
          <w:b/>
          <w:sz w:val="24"/>
          <w:szCs w:val="24"/>
        </w:rPr>
        <w:t>Herbal Zone</w:t>
      </w:r>
      <w:r w:rsidR="00824838" w:rsidRPr="00DC6896">
        <w:rPr>
          <w:rFonts w:ascii="Arial" w:hAnsi="Arial" w:cs="Arial"/>
          <w:sz w:val="24"/>
          <w:szCs w:val="24"/>
        </w:rPr>
        <w:t xml:space="preserve">, it seems to be a colourable defence and a factual basis has been laid for it that cannot be rejected out of hand.  </w:t>
      </w:r>
    </w:p>
    <w:p w14:paraId="1FB2338A" w14:textId="77777777" w:rsidR="00824838" w:rsidRPr="00824838" w:rsidRDefault="00824838" w:rsidP="00824838">
      <w:pPr>
        <w:pStyle w:val="ListParagraph"/>
        <w:rPr>
          <w:rFonts w:ascii="Arial" w:hAnsi="Arial" w:cs="Arial"/>
          <w:sz w:val="24"/>
          <w:szCs w:val="24"/>
        </w:rPr>
      </w:pPr>
    </w:p>
    <w:p w14:paraId="127006E2" w14:textId="5D9EB63F" w:rsidR="00184614" w:rsidRPr="00DC6896" w:rsidRDefault="00DC6896" w:rsidP="00DC6896">
      <w:pPr>
        <w:spacing w:before="240" w:after="0" w:line="480" w:lineRule="auto"/>
        <w:ind w:left="720" w:hanging="720"/>
        <w:jc w:val="both"/>
        <w:rPr>
          <w:rFonts w:ascii="Arial" w:hAnsi="Arial" w:cs="Arial"/>
          <w:sz w:val="24"/>
          <w:szCs w:val="24"/>
        </w:rPr>
      </w:pPr>
      <w:r>
        <w:rPr>
          <w:rFonts w:ascii="Arial" w:hAnsi="Arial" w:cs="Arial"/>
          <w:sz w:val="24"/>
          <w:szCs w:val="24"/>
        </w:rPr>
        <w:t>148.</w:t>
      </w:r>
      <w:r>
        <w:rPr>
          <w:rFonts w:ascii="Arial" w:hAnsi="Arial" w:cs="Arial"/>
          <w:sz w:val="24"/>
          <w:szCs w:val="24"/>
        </w:rPr>
        <w:tab/>
      </w:r>
      <w:r w:rsidR="00824838" w:rsidRPr="00DC6896">
        <w:rPr>
          <w:rFonts w:ascii="Arial" w:hAnsi="Arial" w:cs="Arial"/>
          <w:sz w:val="24"/>
          <w:szCs w:val="24"/>
        </w:rPr>
        <w:t xml:space="preserve">In short, this being an application for a final interdict at the end of the day, Applicant has failed to show a clear right and its infringement on the balance of probabilities.  </w:t>
      </w:r>
      <w:r w:rsidR="000C093F" w:rsidRPr="00DC6896">
        <w:rPr>
          <w:rFonts w:ascii="Arial" w:hAnsi="Arial" w:cs="Arial"/>
          <w:sz w:val="24"/>
          <w:szCs w:val="24"/>
        </w:rPr>
        <w:t xml:space="preserve"> </w:t>
      </w:r>
    </w:p>
    <w:p w14:paraId="6EC4C618" w14:textId="77777777" w:rsidR="00831537" w:rsidRPr="00831537" w:rsidRDefault="00831537" w:rsidP="00831537">
      <w:pPr>
        <w:pStyle w:val="ListParagraph"/>
        <w:rPr>
          <w:rFonts w:ascii="Arial" w:hAnsi="Arial" w:cs="Arial"/>
          <w:sz w:val="24"/>
          <w:szCs w:val="24"/>
        </w:rPr>
      </w:pPr>
    </w:p>
    <w:p w14:paraId="0DF07731" w14:textId="28C0F179" w:rsidR="00831537" w:rsidRPr="00DC6896" w:rsidRDefault="00DC6896" w:rsidP="00DC6896">
      <w:pPr>
        <w:spacing w:before="240" w:after="0" w:line="480" w:lineRule="auto"/>
        <w:ind w:left="720" w:hanging="720"/>
        <w:jc w:val="both"/>
        <w:rPr>
          <w:rFonts w:ascii="Arial" w:hAnsi="Arial" w:cs="Arial"/>
          <w:sz w:val="24"/>
          <w:szCs w:val="24"/>
        </w:rPr>
      </w:pPr>
      <w:r>
        <w:rPr>
          <w:rFonts w:ascii="Arial" w:hAnsi="Arial" w:cs="Arial"/>
          <w:sz w:val="24"/>
          <w:szCs w:val="24"/>
        </w:rPr>
        <w:t>149.</w:t>
      </w:r>
      <w:r>
        <w:rPr>
          <w:rFonts w:ascii="Arial" w:hAnsi="Arial" w:cs="Arial"/>
          <w:sz w:val="24"/>
          <w:szCs w:val="24"/>
        </w:rPr>
        <w:tab/>
      </w:r>
      <w:r w:rsidR="00831537" w:rsidRPr="00DC6896">
        <w:rPr>
          <w:rFonts w:ascii="Arial" w:hAnsi="Arial" w:cs="Arial"/>
          <w:sz w:val="24"/>
          <w:szCs w:val="24"/>
        </w:rPr>
        <w:t>In the result the application falls to be dismissed.</w:t>
      </w:r>
    </w:p>
    <w:p w14:paraId="5D1938A3" w14:textId="77777777" w:rsidR="00831537" w:rsidRPr="00831537" w:rsidRDefault="00831537" w:rsidP="00831537">
      <w:pPr>
        <w:pStyle w:val="ListParagraph"/>
        <w:rPr>
          <w:rFonts w:ascii="Arial" w:hAnsi="Arial" w:cs="Arial"/>
          <w:sz w:val="24"/>
          <w:szCs w:val="24"/>
        </w:rPr>
      </w:pPr>
    </w:p>
    <w:p w14:paraId="2B9EBB01" w14:textId="5D5A9510" w:rsidR="00D93B61" w:rsidRPr="00DC6896" w:rsidRDefault="00DC6896" w:rsidP="00DC6896">
      <w:pPr>
        <w:spacing w:before="240" w:after="0" w:line="480" w:lineRule="auto"/>
        <w:ind w:left="720" w:hanging="720"/>
        <w:jc w:val="both"/>
        <w:rPr>
          <w:rFonts w:ascii="Arial" w:hAnsi="Arial" w:cs="Arial"/>
          <w:sz w:val="24"/>
          <w:szCs w:val="24"/>
        </w:rPr>
      </w:pPr>
      <w:r>
        <w:rPr>
          <w:rFonts w:ascii="Arial" w:hAnsi="Arial" w:cs="Arial"/>
          <w:sz w:val="24"/>
          <w:szCs w:val="24"/>
        </w:rPr>
        <w:t>150.</w:t>
      </w:r>
      <w:r>
        <w:rPr>
          <w:rFonts w:ascii="Arial" w:hAnsi="Arial" w:cs="Arial"/>
          <w:sz w:val="24"/>
          <w:szCs w:val="24"/>
        </w:rPr>
        <w:tab/>
      </w:r>
      <w:r w:rsidR="000C093F" w:rsidRPr="00DC6896">
        <w:rPr>
          <w:rFonts w:ascii="Arial" w:hAnsi="Arial" w:cs="Arial"/>
          <w:sz w:val="24"/>
          <w:szCs w:val="24"/>
        </w:rPr>
        <w:t xml:space="preserve">Insofar as costs are concerned, there is no reason whatsoever nor was any stated in argument as to why the costs should not follow the result in the normal way.  </w:t>
      </w:r>
    </w:p>
    <w:p w14:paraId="0378DD86" w14:textId="77777777" w:rsidR="000C093F" w:rsidRDefault="000C093F" w:rsidP="00831537">
      <w:pPr>
        <w:pStyle w:val="ListParagraph"/>
        <w:spacing w:before="240" w:after="0" w:line="480" w:lineRule="auto"/>
        <w:jc w:val="both"/>
        <w:rPr>
          <w:rFonts w:ascii="Arial" w:hAnsi="Arial" w:cs="Arial"/>
          <w:sz w:val="24"/>
          <w:szCs w:val="24"/>
        </w:rPr>
      </w:pPr>
    </w:p>
    <w:p w14:paraId="4ED70E15" w14:textId="1280949E" w:rsidR="0057154D" w:rsidRPr="00DC6896" w:rsidRDefault="00DC6896" w:rsidP="00DC6896">
      <w:pPr>
        <w:spacing w:before="240" w:after="0" w:line="480" w:lineRule="auto"/>
        <w:ind w:left="720" w:hanging="720"/>
        <w:jc w:val="both"/>
        <w:rPr>
          <w:rFonts w:ascii="Arial" w:hAnsi="Arial" w:cs="Arial"/>
          <w:sz w:val="24"/>
          <w:szCs w:val="24"/>
        </w:rPr>
      </w:pPr>
      <w:r>
        <w:rPr>
          <w:rFonts w:ascii="Arial" w:hAnsi="Arial" w:cs="Arial"/>
          <w:sz w:val="24"/>
          <w:szCs w:val="24"/>
        </w:rPr>
        <w:t>151.</w:t>
      </w:r>
      <w:r>
        <w:rPr>
          <w:rFonts w:ascii="Arial" w:hAnsi="Arial" w:cs="Arial"/>
          <w:sz w:val="24"/>
          <w:szCs w:val="24"/>
        </w:rPr>
        <w:tab/>
      </w:r>
      <w:r w:rsidR="0057154D" w:rsidRPr="00DC6896">
        <w:rPr>
          <w:rFonts w:ascii="Arial" w:hAnsi="Arial" w:cs="Arial"/>
          <w:sz w:val="24"/>
          <w:szCs w:val="24"/>
        </w:rPr>
        <w:t xml:space="preserve">In respect of </w:t>
      </w:r>
      <w:r w:rsidR="00D00AFA" w:rsidRPr="00DC6896">
        <w:rPr>
          <w:rFonts w:ascii="Arial" w:hAnsi="Arial" w:cs="Arial"/>
          <w:sz w:val="24"/>
          <w:szCs w:val="24"/>
        </w:rPr>
        <w:t>Respondent</w:t>
      </w:r>
      <w:r w:rsidR="0057154D" w:rsidRPr="00DC6896">
        <w:rPr>
          <w:rFonts w:ascii="Arial" w:hAnsi="Arial" w:cs="Arial"/>
          <w:sz w:val="24"/>
          <w:szCs w:val="24"/>
        </w:rPr>
        <w:t xml:space="preserve">’s claim for attorney and client costs, and notwithstanding the fact that there is some merit in its submissions that there was inadequate disclosure in the founding papers concerning the Kempston Road property deal and the basis of </w:t>
      </w:r>
      <w:r w:rsidR="00D00AFA" w:rsidRPr="00DC6896">
        <w:rPr>
          <w:rFonts w:ascii="Arial" w:hAnsi="Arial" w:cs="Arial"/>
          <w:sz w:val="24"/>
          <w:szCs w:val="24"/>
        </w:rPr>
        <w:t>Respondent</w:t>
      </w:r>
      <w:r w:rsidR="0057154D" w:rsidRPr="00DC6896">
        <w:rPr>
          <w:rFonts w:ascii="Arial" w:hAnsi="Arial" w:cs="Arial"/>
          <w:sz w:val="24"/>
          <w:szCs w:val="24"/>
        </w:rPr>
        <w:t xml:space="preserve">’s claim but this, on its own, is in my view, not such as to establish an entitlement </w:t>
      </w:r>
      <w:r w:rsidR="00831537" w:rsidRPr="00DC6896">
        <w:rPr>
          <w:rFonts w:ascii="Arial" w:hAnsi="Arial" w:cs="Arial"/>
          <w:sz w:val="24"/>
          <w:szCs w:val="24"/>
        </w:rPr>
        <w:t>to</w:t>
      </w:r>
      <w:r w:rsidR="0057154D" w:rsidRPr="00DC6896">
        <w:rPr>
          <w:rFonts w:ascii="Arial" w:hAnsi="Arial" w:cs="Arial"/>
          <w:sz w:val="24"/>
          <w:szCs w:val="24"/>
        </w:rPr>
        <w:t xml:space="preserve"> costs on an attorney and client basis.  The matter is not sufficiently vexatious, to establish this, nor, in my view, does it meet the well- established principles relevant in this regard.  </w:t>
      </w:r>
    </w:p>
    <w:p w14:paraId="2B442282" w14:textId="77777777" w:rsidR="0057154D" w:rsidRPr="0057154D" w:rsidRDefault="0057154D" w:rsidP="00831537">
      <w:pPr>
        <w:pStyle w:val="ListParagraph"/>
        <w:rPr>
          <w:rFonts w:ascii="Arial" w:hAnsi="Arial" w:cs="Arial"/>
          <w:sz w:val="24"/>
          <w:szCs w:val="24"/>
        </w:rPr>
      </w:pPr>
    </w:p>
    <w:p w14:paraId="6FEC97C3" w14:textId="77777777" w:rsidR="0057154D" w:rsidRPr="0057154D" w:rsidRDefault="0057154D" w:rsidP="00831537">
      <w:pPr>
        <w:pStyle w:val="ListParagraph"/>
        <w:spacing w:before="240" w:after="0" w:line="480" w:lineRule="auto"/>
        <w:ind w:left="0"/>
        <w:jc w:val="both"/>
        <w:rPr>
          <w:rFonts w:ascii="Arial" w:hAnsi="Arial" w:cs="Arial"/>
          <w:b/>
          <w:sz w:val="24"/>
          <w:szCs w:val="24"/>
          <w:u w:val="single"/>
        </w:rPr>
      </w:pPr>
      <w:r w:rsidRPr="0057154D">
        <w:rPr>
          <w:rFonts w:ascii="Arial" w:hAnsi="Arial" w:cs="Arial"/>
          <w:b/>
          <w:sz w:val="24"/>
          <w:szCs w:val="24"/>
          <w:u w:val="single"/>
        </w:rPr>
        <w:t>ORDER</w:t>
      </w:r>
    </w:p>
    <w:p w14:paraId="6286F911" w14:textId="77777777" w:rsidR="0057154D" w:rsidRPr="0057154D" w:rsidRDefault="0057154D" w:rsidP="00831537">
      <w:pPr>
        <w:pStyle w:val="ListParagraph"/>
        <w:rPr>
          <w:rFonts w:ascii="Arial" w:hAnsi="Arial" w:cs="Arial"/>
          <w:sz w:val="24"/>
          <w:szCs w:val="24"/>
        </w:rPr>
      </w:pPr>
    </w:p>
    <w:p w14:paraId="6F0DEA4C" w14:textId="4302E060" w:rsidR="0057154D" w:rsidRPr="00DC6896" w:rsidRDefault="00DC6896" w:rsidP="00DC6896">
      <w:pPr>
        <w:spacing w:before="240" w:after="0" w:line="480" w:lineRule="auto"/>
        <w:ind w:left="720" w:hanging="720"/>
        <w:jc w:val="both"/>
        <w:rPr>
          <w:rFonts w:ascii="Arial" w:hAnsi="Arial" w:cs="Arial"/>
          <w:sz w:val="24"/>
          <w:szCs w:val="24"/>
        </w:rPr>
      </w:pPr>
      <w:r>
        <w:rPr>
          <w:rFonts w:ascii="Arial" w:hAnsi="Arial" w:cs="Arial"/>
          <w:sz w:val="24"/>
          <w:szCs w:val="24"/>
        </w:rPr>
        <w:t>152.</w:t>
      </w:r>
      <w:r>
        <w:rPr>
          <w:rFonts w:ascii="Arial" w:hAnsi="Arial" w:cs="Arial"/>
          <w:sz w:val="24"/>
          <w:szCs w:val="24"/>
        </w:rPr>
        <w:tab/>
      </w:r>
      <w:r w:rsidR="0057154D" w:rsidRPr="00DC6896">
        <w:rPr>
          <w:rFonts w:ascii="Arial" w:hAnsi="Arial" w:cs="Arial"/>
          <w:sz w:val="24"/>
          <w:szCs w:val="24"/>
        </w:rPr>
        <w:t>The following order issues:</w:t>
      </w:r>
    </w:p>
    <w:p w14:paraId="03E25FBF" w14:textId="77777777" w:rsidR="0057154D" w:rsidRDefault="0057154D" w:rsidP="00831537">
      <w:pPr>
        <w:pStyle w:val="ListParagraph"/>
        <w:spacing w:before="240" w:after="0" w:line="480" w:lineRule="auto"/>
        <w:jc w:val="both"/>
        <w:rPr>
          <w:rFonts w:ascii="Arial" w:hAnsi="Arial" w:cs="Arial"/>
          <w:sz w:val="24"/>
          <w:szCs w:val="24"/>
        </w:rPr>
      </w:pPr>
    </w:p>
    <w:p w14:paraId="1E7FD8DD" w14:textId="781C3DE8" w:rsidR="0057154D" w:rsidRPr="00DC6896" w:rsidRDefault="00DC6896" w:rsidP="00DC6896">
      <w:pPr>
        <w:spacing w:before="240" w:after="0" w:line="480" w:lineRule="auto"/>
        <w:ind w:left="1080" w:hanging="360"/>
        <w:jc w:val="both"/>
        <w:rPr>
          <w:rFonts w:ascii="Arial" w:hAnsi="Arial" w:cs="Arial"/>
          <w:sz w:val="24"/>
          <w:szCs w:val="24"/>
        </w:rPr>
      </w:pPr>
      <w:r>
        <w:rPr>
          <w:rFonts w:ascii="Arial" w:hAnsi="Arial" w:cs="Arial"/>
          <w:sz w:val="24"/>
          <w:szCs w:val="24"/>
        </w:rPr>
        <w:t>1.</w:t>
      </w:r>
      <w:r>
        <w:rPr>
          <w:rFonts w:ascii="Arial" w:hAnsi="Arial" w:cs="Arial"/>
          <w:sz w:val="24"/>
          <w:szCs w:val="24"/>
        </w:rPr>
        <w:tab/>
      </w:r>
      <w:r w:rsidR="0057154D" w:rsidRPr="00DC6896">
        <w:rPr>
          <w:rFonts w:ascii="Arial" w:hAnsi="Arial" w:cs="Arial"/>
          <w:sz w:val="24"/>
          <w:szCs w:val="24"/>
        </w:rPr>
        <w:t>The application is dismissed.</w:t>
      </w:r>
    </w:p>
    <w:p w14:paraId="29AF4BC9" w14:textId="2CDD737E" w:rsidR="0057154D" w:rsidRPr="00DC6896" w:rsidRDefault="00DC6896" w:rsidP="00DC6896">
      <w:pPr>
        <w:spacing w:before="240" w:after="0" w:line="480" w:lineRule="auto"/>
        <w:ind w:left="1080" w:hanging="360"/>
        <w:jc w:val="both"/>
        <w:rPr>
          <w:rFonts w:ascii="Arial" w:hAnsi="Arial" w:cs="Arial"/>
          <w:sz w:val="24"/>
          <w:szCs w:val="24"/>
        </w:rPr>
      </w:pPr>
      <w:r w:rsidRPr="0057154D">
        <w:rPr>
          <w:rFonts w:ascii="Arial" w:hAnsi="Arial" w:cs="Arial"/>
          <w:sz w:val="24"/>
          <w:szCs w:val="24"/>
        </w:rPr>
        <w:t>2.</w:t>
      </w:r>
      <w:r w:rsidRPr="0057154D">
        <w:rPr>
          <w:rFonts w:ascii="Arial" w:hAnsi="Arial" w:cs="Arial"/>
          <w:sz w:val="24"/>
          <w:szCs w:val="24"/>
        </w:rPr>
        <w:tab/>
      </w:r>
      <w:r w:rsidR="00D00AFA" w:rsidRPr="00DC6896">
        <w:rPr>
          <w:rFonts w:ascii="Arial" w:hAnsi="Arial" w:cs="Arial"/>
          <w:sz w:val="24"/>
          <w:szCs w:val="24"/>
        </w:rPr>
        <w:t>Applicant</w:t>
      </w:r>
      <w:r w:rsidR="0057154D" w:rsidRPr="00DC6896">
        <w:rPr>
          <w:rFonts w:ascii="Arial" w:hAnsi="Arial" w:cs="Arial"/>
          <w:sz w:val="24"/>
          <w:szCs w:val="24"/>
        </w:rPr>
        <w:t xml:space="preserve"> is to pay </w:t>
      </w:r>
      <w:r w:rsidR="00D00AFA" w:rsidRPr="00DC6896">
        <w:rPr>
          <w:rFonts w:ascii="Arial" w:hAnsi="Arial" w:cs="Arial"/>
          <w:sz w:val="24"/>
          <w:szCs w:val="24"/>
        </w:rPr>
        <w:t>Respondent</w:t>
      </w:r>
      <w:r w:rsidR="0057154D" w:rsidRPr="00DC6896">
        <w:rPr>
          <w:rFonts w:ascii="Arial" w:hAnsi="Arial" w:cs="Arial"/>
          <w:sz w:val="24"/>
          <w:szCs w:val="24"/>
        </w:rPr>
        <w:t>’s costs</w:t>
      </w:r>
      <w:r w:rsidR="00C22456" w:rsidRPr="00DC6896">
        <w:rPr>
          <w:rFonts w:ascii="Arial" w:hAnsi="Arial" w:cs="Arial"/>
          <w:sz w:val="24"/>
          <w:szCs w:val="24"/>
        </w:rPr>
        <w:t xml:space="preserve"> including those reserved by Hartle</w:t>
      </w:r>
      <w:r w:rsidR="00831537" w:rsidRPr="00DC6896">
        <w:rPr>
          <w:rFonts w:ascii="Arial" w:hAnsi="Arial" w:cs="Arial"/>
          <w:sz w:val="24"/>
          <w:szCs w:val="24"/>
        </w:rPr>
        <w:t> </w:t>
      </w:r>
      <w:r w:rsidR="00C22456" w:rsidRPr="00DC6896">
        <w:rPr>
          <w:rFonts w:ascii="Arial" w:hAnsi="Arial" w:cs="Arial"/>
          <w:sz w:val="24"/>
          <w:szCs w:val="24"/>
        </w:rPr>
        <w:t>J</w:t>
      </w:r>
      <w:r w:rsidR="0057154D" w:rsidRPr="00DC6896">
        <w:rPr>
          <w:rFonts w:ascii="Arial" w:hAnsi="Arial" w:cs="Arial"/>
          <w:sz w:val="24"/>
          <w:szCs w:val="24"/>
        </w:rPr>
        <w:t>.</w:t>
      </w:r>
    </w:p>
    <w:p w14:paraId="44FB2C05" w14:textId="77777777" w:rsidR="00D93B61" w:rsidRPr="00D93B61" w:rsidRDefault="0057154D" w:rsidP="00614290">
      <w:pPr>
        <w:spacing w:before="240" w:after="0" w:line="480" w:lineRule="auto"/>
        <w:contextualSpacing/>
        <w:jc w:val="both"/>
        <w:rPr>
          <w:rFonts w:ascii="Arial" w:hAnsi="Arial" w:cs="Arial"/>
          <w:sz w:val="24"/>
          <w:szCs w:val="24"/>
        </w:rPr>
      </w:pPr>
      <w:r w:rsidRPr="0057154D">
        <w:rPr>
          <w:rFonts w:ascii="Arial" w:hAnsi="Arial" w:cs="Arial"/>
          <w:sz w:val="24"/>
          <w:szCs w:val="24"/>
        </w:rPr>
        <w:t xml:space="preserve"> </w:t>
      </w:r>
    </w:p>
    <w:p w14:paraId="72D49906" w14:textId="77777777" w:rsidR="00D93B61" w:rsidRDefault="00D93B61" w:rsidP="00831537">
      <w:pPr>
        <w:pStyle w:val="ListParagraph"/>
        <w:spacing w:before="240" w:after="0" w:line="240" w:lineRule="auto"/>
        <w:ind w:left="0"/>
        <w:jc w:val="both"/>
        <w:rPr>
          <w:rFonts w:ascii="Arial" w:hAnsi="Arial" w:cs="Arial"/>
          <w:sz w:val="24"/>
          <w:szCs w:val="24"/>
        </w:rPr>
      </w:pPr>
      <w:r>
        <w:rPr>
          <w:rFonts w:ascii="Arial" w:hAnsi="Arial" w:cs="Arial"/>
          <w:sz w:val="24"/>
          <w:szCs w:val="24"/>
        </w:rPr>
        <w:t xml:space="preserve">________________ </w:t>
      </w:r>
    </w:p>
    <w:p w14:paraId="60FF79E2" w14:textId="77777777" w:rsidR="00D93B61" w:rsidRDefault="00D93B61" w:rsidP="00831537">
      <w:pPr>
        <w:pStyle w:val="ListParagraph"/>
        <w:spacing w:before="240" w:after="0" w:line="240" w:lineRule="auto"/>
        <w:ind w:left="0"/>
        <w:jc w:val="both"/>
        <w:rPr>
          <w:rFonts w:ascii="Arial" w:hAnsi="Arial" w:cs="Arial"/>
          <w:b/>
          <w:sz w:val="24"/>
          <w:szCs w:val="24"/>
        </w:rPr>
      </w:pPr>
      <w:r>
        <w:rPr>
          <w:rFonts w:ascii="Arial" w:hAnsi="Arial" w:cs="Arial"/>
          <w:b/>
          <w:sz w:val="24"/>
          <w:szCs w:val="24"/>
        </w:rPr>
        <w:t>M.J. LOWE</w:t>
      </w:r>
    </w:p>
    <w:p w14:paraId="43F3B2EF" w14:textId="77777777" w:rsidR="00D93B61" w:rsidRDefault="00D93B61" w:rsidP="00831537">
      <w:pPr>
        <w:pStyle w:val="ListParagraph"/>
        <w:spacing w:before="240" w:after="0" w:line="240" w:lineRule="auto"/>
        <w:ind w:left="0"/>
        <w:jc w:val="both"/>
        <w:rPr>
          <w:rFonts w:ascii="Arial" w:hAnsi="Arial" w:cs="Arial"/>
          <w:b/>
          <w:sz w:val="24"/>
          <w:szCs w:val="24"/>
        </w:rPr>
      </w:pPr>
      <w:r>
        <w:rPr>
          <w:rFonts w:ascii="Arial" w:hAnsi="Arial" w:cs="Arial"/>
          <w:b/>
          <w:sz w:val="24"/>
          <w:szCs w:val="24"/>
        </w:rPr>
        <w:t>JUDGE OF THE HIGH COURT</w:t>
      </w:r>
    </w:p>
    <w:p w14:paraId="772460E0" w14:textId="77777777" w:rsidR="00D93B61" w:rsidRPr="00D93B61" w:rsidRDefault="00D93B61" w:rsidP="00831537">
      <w:pPr>
        <w:pStyle w:val="ListParagraph"/>
        <w:spacing w:before="240" w:after="0" w:line="240" w:lineRule="auto"/>
        <w:ind w:left="5040" w:hanging="5040"/>
        <w:jc w:val="both"/>
        <w:rPr>
          <w:rFonts w:ascii="Arial" w:hAnsi="Arial" w:cs="Arial"/>
          <w:sz w:val="24"/>
          <w:szCs w:val="24"/>
        </w:rPr>
      </w:pPr>
      <w:r w:rsidRPr="00D93B61">
        <w:rPr>
          <w:rFonts w:ascii="Arial" w:hAnsi="Arial" w:cs="Arial"/>
          <w:sz w:val="24"/>
          <w:szCs w:val="24"/>
        </w:rPr>
        <w:lastRenderedPageBreak/>
        <w:t xml:space="preserve">Appearing on behalf of the </w:t>
      </w:r>
      <w:r w:rsidR="00D00AFA">
        <w:rPr>
          <w:rFonts w:ascii="Arial" w:hAnsi="Arial" w:cs="Arial"/>
          <w:sz w:val="24"/>
          <w:szCs w:val="24"/>
        </w:rPr>
        <w:t>Applicant</w:t>
      </w:r>
      <w:r w:rsidRPr="00D93B61">
        <w:rPr>
          <w:rFonts w:ascii="Arial" w:hAnsi="Arial" w:cs="Arial"/>
          <w:sz w:val="24"/>
          <w:szCs w:val="24"/>
        </w:rPr>
        <w:t>:</w:t>
      </w:r>
      <w:r>
        <w:rPr>
          <w:rFonts w:ascii="Arial" w:hAnsi="Arial" w:cs="Arial"/>
          <w:sz w:val="24"/>
          <w:szCs w:val="24"/>
        </w:rPr>
        <w:tab/>
        <w:t>Mr.</w:t>
      </w:r>
      <w:r w:rsidR="0057154D">
        <w:rPr>
          <w:rFonts w:ascii="Arial" w:hAnsi="Arial" w:cs="Arial"/>
          <w:sz w:val="24"/>
          <w:szCs w:val="24"/>
        </w:rPr>
        <w:t xml:space="preserve"> N. Jagga</w:t>
      </w:r>
      <w:r>
        <w:rPr>
          <w:rFonts w:ascii="Arial" w:hAnsi="Arial" w:cs="Arial"/>
          <w:sz w:val="24"/>
          <w:szCs w:val="24"/>
        </w:rPr>
        <w:t xml:space="preserve"> instructed by</w:t>
      </w:r>
      <w:r w:rsidR="0057154D">
        <w:rPr>
          <w:rFonts w:ascii="Arial" w:hAnsi="Arial" w:cs="Arial"/>
          <w:sz w:val="24"/>
          <w:szCs w:val="24"/>
        </w:rPr>
        <w:t xml:space="preserve"> Jagga Inc Attorneys, Port Elizabeth, Ms. Carinus.</w:t>
      </w:r>
    </w:p>
    <w:p w14:paraId="49A55A59" w14:textId="77777777" w:rsidR="00D93B61" w:rsidRPr="00D93B61" w:rsidRDefault="00D93B61" w:rsidP="00831537">
      <w:pPr>
        <w:pStyle w:val="ListParagraph"/>
        <w:spacing w:before="240" w:after="0" w:line="240" w:lineRule="auto"/>
        <w:ind w:left="0"/>
        <w:jc w:val="both"/>
        <w:rPr>
          <w:rFonts w:ascii="Arial" w:hAnsi="Arial" w:cs="Arial"/>
          <w:sz w:val="24"/>
          <w:szCs w:val="24"/>
        </w:rPr>
      </w:pPr>
    </w:p>
    <w:p w14:paraId="6787F49A" w14:textId="77777777" w:rsidR="00D93B61" w:rsidRPr="00D93B61" w:rsidRDefault="00D93B61" w:rsidP="00831537">
      <w:pPr>
        <w:pStyle w:val="ListParagraph"/>
        <w:spacing w:before="240" w:after="0" w:line="240" w:lineRule="auto"/>
        <w:ind w:left="5040" w:hanging="5040"/>
        <w:jc w:val="both"/>
        <w:rPr>
          <w:rFonts w:ascii="Arial" w:hAnsi="Arial" w:cs="Arial"/>
          <w:sz w:val="24"/>
          <w:szCs w:val="24"/>
        </w:rPr>
      </w:pPr>
      <w:r w:rsidRPr="00D93B61">
        <w:rPr>
          <w:rFonts w:ascii="Arial" w:hAnsi="Arial" w:cs="Arial"/>
          <w:sz w:val="24"/>
          <w:szCs w:val="24"/>
        </w:rPr>
        <w:t xml:space="preserve">Appearing on behalf of the </w:t>
      </w:r>
      <w:r w:rsidR="00D00AFA">
        <w:rPr>
          <w:rFonts w:ascii="Arial" w:hAnsi="Arial" w:cs="Arial"/>
          <w:sz w:val="24"/>
          <w:szCs w:val="24"/>
        </w:rPr>
        <w:t>Respondent</w:t>
      </w:r>
      <w:r w:rsidRPr="00D93B61">
        <w:rPr>
          <w:rFonts w:ascii="Arial" w:hAnsi="Arial" w:cs="Arial"/>
          <w:sz w:val="24"/>
          <w:szCs w:val="24"/>
        </w:rPr>
        <w:t>:</w:t>
      </w:r>
      <w:r>
        <w:rPr>
          <w:rFonts w:ascii="Arial" w:hAnsi="Arial" w:cs="Arial"/>
          <w:sz w:val="24"/>
          <w:szCs w:val="24"/>
        </w:rPr>
        <w:tab/>
        <w:t xml:space="preserve">Mr. </w:t>
      </w:r>
      <w:r w:rsidR="00495421">
        <w:rPr>
          <w:rFonts w:ascii="Arial" w:hAnsi="Arial" w:cs="Arial"/>
          <w:sz w:val="24"/>
          <w:szCs w:val="24"/>
        </w:rPr>
        <w:t xml:space="preserve">Karuaihe </w:t>
      </w:r>
      <w:r>
        <w:rPr>
          <w:rFonts w:ascii="Arial" w:hAnsi="Arial" w:cs="Arial"/>
          <w:sz w:val="24"/>
          <w:szCs w:val="24"/>
        </w:rPr>
        <w:t>instructed by</w:t>
      </w:r>
      <w:r w:rsidR="00495421">
        <w:rPr>
          <w:rFonts w:ascii="Arial" w:hAnsi="Arial" w:cs="Arial"/>
          <w:sz w:val="24"/>
          <w:szCs w:val="24"/>
        </w:rPr>
        <w:t xml:space="preserve"> </w:t>
      </w:r>
      <w:r w:rsidR="0057154D">
        <w:rPr>
          <w:rFonts w:ascii="Arial" w:hAnsi="Arial" w:cs="Arial"/>
          <w:sz w:val="24"/>
          <w:szCs w:val="24"/>
        </w:rPr>
        <w:t>Andrew Miller &amp; Associates, Mr. Miller.</w:t>
      </w:r>
    </w:p>
    <w:p w14:paraId="65BFA3D7" w14:textId="77777777" w:rsidR="00D93B61" w:rsidRPr="00D93B61" w:rsidRDefault="00D93B61" w:rsidP="00831537">
      <w:pPr>
        <w:pStyle w:val="ListParagraph"/>
        <w:spacing w:before="240" w:after="0" w:line="240" w:lineRule="auto"/>
        <w:ind w:left="0"/>
        <w:jc w:val="both"/>
        <w:rPr>
          <w:rFonts w:ascii="Arial" w:hAnsi="Arial" w:cs="Arial"/>
          <w:sz w:val="24"/>
          <w:szCs w:val="24"/>
        </w:rPr>
      </w:pPr>
    </w:p>
    <w:p w14:paraId="03FD5E87" w14:textId="77777777" w:rsidR="00D93B61" w:rsidRPr="00D93B61" w:rsidRDefault="00D93B61" w:rsidP="00831537">
      <w:pPr>
        <w:pStyle w:val="ListParagraph"/>
        <w:spacing w:before="240" w:after="0" w:line="240" w:lineRule="auto"/>
        <w:ind w:left="5040" w:hanging="5040"/>
        <w:jc w:val="both"/>
        <w:rPr>
          <w:rFonts w:ascii="Arial" w:hAnsi="Arial" w:cs="Arial"/>
          <w:sz w:val="24"/>
          <w:szCs w:val="24"/>
        </w:rPr>
      </w:pPr>
      <w:r w:rsidRPr="00D93B61">
        <w:rPr>
          <w:rFonts w:ascii="Arial" w:hAnsi="Arial" w:cs="Arial"/>
          <w:sz w:val="24"/>
          <w:szCs w:val="24"/>
        </w:rPr>
        <w:t>Date heard:</w:t>
      </w:r>
      <w:r>
        <w:rPr>
          <w:rFonts w:ascii="Arial" w:hAnsi="Arial" w:cs="Arial"/>
          <w:sz w:val="24"/>
          <w:szCs w:val="24"/>
        </w:rPr>
        <w:tab/>
      </w:r>
      <w:r w:rsidR="00FB756E">
        <w:rPr>
          <w:rFonts w:ascii="Arial" w:hAnsi="Arial" w:cs="Arial"/>
          <w:sz w:val="24"/>
          <w:szCs w:val="24"/>
        </w:rPr>
        <w:t xml:space="preserve">15 </w:t>
      </w:r>
      <w:r>
        <w:rPr>
          <w:rFonts w:ascii="Arial" w:hAnsi="Arial" w:cs="Arial"/>
          <w:sz w:val="24"/>
          <w:szCs w:val="24"/>
        </w:rPr>
        <w:t>September 2022</w:t>
      </w:r>
      <w:r w:rsidR="003014CB">
        <w:rPr>
          <w:rFonts w:ascii="Arial" w:hAnsi="Arial" w:cs="Arial"/>
          <w:sz w:val="24"/>
          <w:szCs w:val="24"/>
        </w:rPr>
        <w:t>.</w:t>
      </w:r>
    </w:p>
    <w:p w14:paraId="2A201857" w14:textId="77777777" w:rsidR="00D93B61" w:rsidRPr="00D93B61" w:rsidRDefault="00D93B61" w:rsidP="00831537">
      <w:pPr>
        <w:pStyle w:val="ListParagraph"/>
        <w:spacing w:before="240" w:after="0" w:line="240" w:lineRule="auto"/>
        <w:ind w:left="0"/>
        <w:jc w:val="both"/>
        <w:rPr>
          <w:rFonts w:ascii="Arial" w:hAnsi="Arial" w:cs="Arial"/>
          <w:sz w:val="24"/>
          <w:szCs w:val="24"/>
        </w:rPr>
      </w:pPr>
    </w:p>
    <w:p w14:paraId="2C529D65" w14:textId="77777777" w:rsidR="00D93B61" w:rsidRPr="00D93B61" w:rsidRDefault="00D93B61" w:rsidP="00831537">
      <w:pPr>
        <w:pStyle w:val="ListParagraph"/>
        <w:spacing w:before="240" w:after="0" w:line="240" w:lineRule="auto"/>
        <w:ind w:left="0"/>
        <w:jc w:val="both"/>
        <w:rPr>
          <w:rFonts w:ascii="Arial" w:hAnsi="Arial" w:cs="Arial"/>
          <w:sz w:val="24"/>
          <w:szCs w:val="24"/>
        </w:rPr>
      </w:pPr>
      <w:r w:rsidRPr="00D93B61">
        <w:rPr>
          <w:rFonts w:ascii="Arial" w:hAnsi="Arial" w:cs="Arial"/>
          <w:sz w:val="24"/>
          <w:szCs w:val="24"/>
        </w:rPr>
        <w:t>Date delivered:</w:t>
      </w:r>
      <w:r w:rsidR="00FB756E">
        <w:rPr>
          <w:rFonts w:ascii="Arial" w:hAnsi="Arial" w:cs="Arial"/>
          <w:sz w:val="24"/>
          <w:szCs w:val="24"/>
        </w:rPr>
        <w:tab/>
      </w:r>
      <w:r w:rsidR="00FB756E">
        <w:rPr>
          <w:rFonts w:ascii="Arial" w:hAnsi="Arial" w:cs="Arial"/>
          <w:sz w:val="24"/>
          <w:szCs w:val="24"/>
        </w:rPr>
        <w:tab/>
      </w:r>
      <w:r w:rsidR="00FB756E">
        <w:rPr>
          <w:rFonts w:ascii="Arial" w:hAnsi="Arial" w:cs="Arial"/>
          <w:sz w:val="24"/>
          <w:szCs w:val="24"/>
        </w:rPr>
        <w:tab/>
      </w:r>
      <w:r w:rsidR="00FB756E">
        <w:rPr>
          <w:rFonts w:ascii="Arial" w:hAnsi="Arial" w:cs="Arial"/>
          <w:sz w:val="24"/>
          <w:szCs w:val="24"/>
        </w:rPr>
        <w:tab/>
      </w:r>
      <w:r w:rsidR="00FB756E">
        <w:rPr>
          <w:rFonts w:ascii="Arial" w:hAnsi="Arial" w:cs="Arial"/>
          <w:sz w:val="24"/>
          <w:szCs w:val="24"/>
        </w:rPr>
        <w:tab/>
      </w:r>
      <w:r w:rsidR="003014CB">
        <w:rPr>
          <w:rFonts w:ascii="Arial" w:hAnsi="Arial" w:cs="Arial"/>
          <w:sz w:val="24"/>
          <w:szCs w:val="24"/>
        </w:rPr>
        <w:t>8 November 2022.</w:t>
      </w:r>
    </w:p>
    <w:sectPr w:rsidR="00D93B61" w:rsidRPr="00D93B61" w:rsidSect="00CC62C8">
      <w:headerReference w:type="default" r:id="rId8"/>
      <w:headerReference w:type="first" r:id="rId9"/>
      <w:pgSz w:w="11906" w:h="16838"/>
      <w:pgMar w:top="1440" w:right="1440" w:bottom="99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8EE8D3" w14:textId="77777777" w:rsidR="00925820" w:rsidRDefault="00925820" w:rsidP="00B356DF">
      <w:pPr>
        <w:spacing w:after="0" w:line="240" w:lineRule="auto"/>
      </w:pPr>
      <w:r>
        <w:separator/>
      </w:r>
    </w:p>
  </w:endnote>
  <w:endnote w:type="continuationSeparator" w:id="0">
    <w:p w14:paraId="6F385122" w14:textId="77777777" w:rsidR="00925820" w:rsidRDefault="00925820" w:rsidP="00B356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C7BBD3" w14:textId="77777777" w:rsidR="00925820" w:rsidRDefault="00925820" w:rsidP="00B356DF">
      <w:pPr>
        <w:spacing w:after="0" w:line="240" w:lineRule="auto"/>
      </w:pPr>
      <w:r>
        <w:separator/>
      </w:r>
    </w:p>
  </w:footnote>
  <w:footnote w:type="continuationSeparator" w:id="0">
    <w:p w14:paraId="344F8B23" w14:textId="77777777" w:rsidR="00925820" w:rsidRDefault="00925820" w:rsidP="00B356DF">
      <w:pPr>
        <w:spacing w:after="0" w:line="240" w:lineRule="auto"/>
      </w:pPr>
      <w:r>
        <w:continuationSeparator/>
      </w:r>
    </w:p>
  </w:footnote>
  <w:footnote w:id="1">
    <w:p w14:paraId="4938AF33" w14:textId="77777777" w:rsidR="00616020" w:rsidRPr="00E339E2" w:rsidRDefault="00616020" w:rsidP="00935A66">
      <w:pPr>
        <w:pStyle w:val="FootnoteText"/>
        <w:jc w:val="both"/>
        <w:rPr>
          <w:rFonts w:ascii="Arial" w:hAnsi="Arial" w:cs="Arial"/>
          <w:lang w:val="en-GB"/>
        </w:rPr>
      </w:pPr>
      <w:r w:rsidRPr="00FA11DF">
        <w:rPr>
          <w:rStyle w:val="FootnoteReference"/>
          <w:rFonts w:ascii="Arial" w:hAnsi="Arial" w:cs="Arial"/>
        </w:rPr>
        <w:footnoteRef/>
      </w:r>
      <w:r w:rsidRPr="00FA11DF">
        <w:rPr>
          <w:rFonts w:ascii="Arial" w:hAnsi="Arial" w:cs="Arial"/>
        </w:rPr>
        <w:t xml:space="preserve"> </w:t>
      </w:r>
      <w:r>
        <w:rPr>
          <w:rFonts w:ascii="Arial" w:hAnsi="Arial" w:cs="Arial"/>
          <w:b/>
        </w:rPr>
        <w:t xml:space="preserve">Bobotyana v Dyanti and Others </w:t>
      </w:r>
      <w:r>
        <w:rPr>
          <w:rFonts w:ascii="Arial" w:hAnsi="Arial" w:cs="Arial"/>
        </w:rPr>
        <w:t>1198/20 ECD Mbenenge JP.</w:t>
      </w:r>
    </w:p>
  </w:footnote>
  <w:footnote w:id="2">
    <w:p w14:paraId="1EA61ABC" w14:textId="77777777" w:rsidR="00616020" w:rsidRPr="00FA11DF" w:rsidRDefault="00616020" w:rsidP="00935A66">
      <w:pPr>
        <w:pStyle w:val="FootnoteText"/>
        <w:jc w:val="both"/>
        <w:rPr>
          <w:rFonts w:ascii="Arial" w:hAnsi="Arial" w:cs="Arial"/>
          <w:lang w:val="en-GB"/>
        </w:rPr>
      </w:pPr>
      <w:r w:rsidRPr="00FA11DF">
        <w:rPr>
          <w:rStyle w:val="FootnoteReference"/>
          <w:rFonts w:ascii="Arial" w:hAnsi="Arial" w:cs="Arial"/>
        </w:rPr>
        <w:footnoteRef/>
      </w:r>
      <w:r w:rsidRPr="00FA11DF">
        <w:rPr>
          <w:rFonts w:ascii="Arial" w:hAnsi="Arial" w:cs="Arial"/>
        </w:rPr>
        <w:t xml:space="preserve"> </w:t>
      </w:r>
      <w:r w:rsidRPr="00FA11DF">
        <w:rPr>
          <w:rFonts w:ascii="Arial" w:hAnsi="Arial" w:cs="Arial"/>
          <w:b/>
        </w:rPr>
        <w:t xml:space="preserve">Caledon Street Restaurants CC v D’Aviera </w:t>
      </w:r>
      <w:r w:rsidRPr="00FA11DF">
        <w:rPr>
          <w:rFonts w:ascii="Arial" w:hAnsi="Arial" w:cs="Arial"/>
        </w:rPr>
        <w:t xml:space="preserve">[1998] JOL 1832 (SE).  </w:t>
      </w:r>
      <w:r w:rsidRPr="00FA11DF">
        <w:rPr>
          <w:rFonts w:ascii="Arial" w:hAnsi="Arial" w:cs="Arial"/>
          <w:b/>
        </w:rPr>
        <w:t xml:space="preserve">In re:  Several Matters on the Urgent Roll </w:t>
      </w:r>
      <w:r w:rsidRPr="00FA11DF">
        <w:rPr>
          <w:rFonts w:ascii="Arial" w:hAnsi="Arial" w:cs="Arial"/>
        </w:rPr>
        <w:t>[2012] 4 All SA 570 (GSJ) [15]</w:t>
      </w:r>
    </w:p>
  </w:footnote>
  <w:footnote w:id="3">
    <w:p w14:paraId="655C64A7" w14:textId="77777777" w:rsidR="00616020" w:rsidRPr="00FA11DF" w:rsidRDefault="00616020" w:rsidP="00935A66">
      <w:pPr>
        <w:pStyle w:val="FootnoteText"/>
        <w:jc w:val="both"/>
        <w:rPr>
          <w:rFonts w:ascii="Arial" w:hAnsi="Arial" w:cs="Arial"/>
          <w:lang w:val="en-GB"/>
        </w:rPr>
      </w:pPr>
      <w:r w:rsidRPr="00FA11DF">
        <w:rPr>
          <w:rStyle w:val="FootnoteReference"/>
          <w:rFonts w:ascii="Arial" w:hAnsi="Arial" w:cs="Arial"/>
        </w:rPr>
        <w:footnoteRef/>
      </w:r>
      <w:r w:rsidRPr="00FA11DF">
        <w:rPr>
          <w:rFonts w:ascii="Arial" w:hAnsi="Arial" w:cs="Arial"/>
        </w:rPr>
        <w:t xml:space="preserve"> 2004 (2) SA 81 (SE) [37], [38] and [40].</w:t>
      </w:r>
    </w:p>
  </w:footnote>
  <w:footnote w:id="4">
    <w:p w14:paraId="248E4A03" w14:textId="77777777" w:rsidR="00616020" w:rsidRDefault="00616020" w:rsidP="00935A66">
      <w:pPr>
        <w:pStyle w:val="FootnoteText"/>
        <w:jc w:val="both"/>
        <w:rPr>
          <w:rFonts w:ascii="Arial" w:hAnsi="Arial" w:cs="Arial"/>
          <w:lang w:val="en-GB"/>
        </w:rPr>
      </w:pPr>
      <w:r>
        <w:rPr>
          <w:rStyle w:val="FootnoteReference"/>
          <w:rFonts w:ascii="Arial" w:hAnsi="Arial" w:cs="Arial"/>
        </w:rPr>
        <w:footnoteRef/>
      </w:r>
      <w:r>
        <w:rPr>
          <w:rFonts w:ascii="Arial" w:hAnsi="Arial" w:cs="Arial"/>
        </w:rPr>
        <w:t xml:space="preserve"> But see: </w:t>
      </w:r>
      <w:r w:rsidRPr="00A96047">
        <w:rPr>
          <w:rFonts w:ascii="Arial" w:hAnsi="Arial" w:cs="Arial"/>
          <w:b/>
        </w:rPr>
        <w:t>Murray &amp; Others NNO v African Global Holdings (Pty) Ltd &amp; Others</w:t>
      </w:r>
      <w:r>
        <w:rPr>
          <w:rFonts w:ascii="Arial" w:hAnsi="Arial" w:cs="Arial"/>
          <w:b/>
          <w:i/>
        </w:rPr>
        <w:t xml:space="preserve"> </w:t>
      </w:r>
      <w:r>
        <w:rPr>
          <w:rFonts w:ascii="Arial" w:hAnsi="Arial" w:cs="Arial"/>
        </w:rPr>
        <w:t>2020 (2) SA 93 (SCA) [35], [38], [39] and [40]</w:t>
      </w:r>
    </w:p>
  </w:footnote>
  <w:footnote w:id="5">
    <w:p w14:paraId="01BA2BC9" w14:textId="77777777" w:rsidR="00616020" w:rsidRPr="00CC62C8" w:rsidRDefault="00616020" w:rsidP="00CC62C8">
      <w:pPr>
        <w:pStyle w:val="Heading2"/>
        <w:shd w:val="clear" w:color="auto" w:fill="FFFFFF"/>
        <w:spacing w:before="240" w:after="180" w:line="288" w:lineRule="atLeast"/>
        <w:jc w:val="both"/>
        <w:rPr>
          <w:rFonts w:ascii="Arial" w:hAnsi="Arial" w:cs="Arial"/>
          <w:sz w:val="20"/>
          <w:szCs w:val="20"/>
          <w:lang w:val="en-US"/>
        </w:rPr>
      </w:pPr>
      <w:r w:rsidRPr="00CC62C8">
        <w:rPr>
          <w:rStyle w:val="FootnoteReference"/>
          <w:rFonts w:ascii="Arial" w:hAnsi="Arial" w:cs="Arial"/>
          <w:sz w:val="20"/>
          <w:szCs w:val="20"/>
        </w:rPr>
        <w:footnoteRef/>
      </w:r>
      <w:r w:rsidRPr="00CC62C8">
        <w:rPr>
          <w:rFonts w:ascii="Arial" w:hAnsi="Arial" w:cs="Arial"/>
          <w:sz w:val="20"/>
          <w:szCs w:val="20"/>
        </w:rPr>
        <w:t xml:space="preserve"> </w:t>
      </w:r>
      <w:r w:rsidRPr="00CC62C8">
        <w:rPr>
          <w:rFonts w:ascii="Arial" w:eastAsia="Times New Roman" w:hAnsi="Arial" w:cs="Arial"/>
          <w:b/>
          <w:color w:val="050505"/>
          <w:kern w:val="36"/>
          <w:sz w:val="20"/>
          <w:szCs w:val="20"/>
          <w:lang w:eastAsia="en-ZA"/>
        </w:rPr>
        <w:t>Lindeque and Others v Hirsch and Others, In Re: Prepaid24 (Pty) Limited</w:t>
      </w:r>
      <w:r w:rsidRPr="00CC62C8">
        <w:rPr>
          <w:rFonts w:ascii="Arial" w:eastAsia="Times New Roman" w:hAnsi="Arial" w:cs="Arial"/>
          <w:color w:val="050505"/>
          <w:kern w:val="36"/>
          <w:sz w:val="20"/>
          <w:szCs w:val="20"/>
          <w:lang w:eastAsia="en-ZA"/>
        </w:rPr>
        <w:t xml:space="preserve"> (2019/8846) [2019] ZAGPJHC 122 (3 May 2019) [10]</w:t>
      </w:r>
      <w:r w:rsidRPr="00CC62C8">
        <w:rPr>
          <w:rFonts w:ascii="Arial" w:eastAsia="Times New Roman" w:hAnsi="Arial" w:cs="Arial"/>
          <w:color w:val="050505"/>
          <w:kern w:val="36"/>
          <w:sz w:val="20"/>
          <w:szCs w:val="20"/>
        </w:rPr>
        <w:t xml:space="preserve">;  </w:t>
      </w:r>
      <w:r w:rsidRPr="00CC62C8">
        <w:rPr>
          <w:rFonts w:ascii="Arial" w:hAnsi="Arial" w:cs="Arial"/>
          <w:b/>
          <w:bCs/>
          <w:color w:val="000000"/>
          <w:sz w:val="20"/>
          <w:szCs w:val="20"/>
        </w:rPr>
        <w:t xml:space="preserve">Masipa &amp; Another v Masipa 2020 </w:t>
      </w:r>
      <w:r w:rsidRPr="00CC62C8">
        <w:rPr>
          <w:rFonts w:ascii="Arial" w:hAnsi="Arial" w:cs="Arial"/>
          <w:bCs/>
          <w:color w:val="000000"/>
          <w:sz w:val="20"/>
          <w:szCs w:val="20"/>
        </w:rPr>
        <w:t xml:space="preserve">JDR 1054 (GP);   </w:t>
      </w:r>
      <w:r w:rsidRPr="00CC62C8">
        <w:rPr>
          <w:rFonts w:ascii="Arial" w:hAnsi="Arial" w:cs="Arial"/>
          <w:b/>
          <w:bCs/>
          <w:color w:val="000000"/>
          <w:sz w:val="20"/>
          <w:szCs w:val="20"/>
        </w:rPr>
        <w:t xml:space="preserve">Edrei Investments 9 Ltd (In Liquidation) v Dis-Chem Pharmacies (Pty) Ltd </w:t>
      </w:r>
      <w:r w:rsidRPr="00CC62C8">
        <w:rPr>
          <w:rFonts w:ascii="Arial" w:hAnsi="Arial" w:cs="Arial"/>
          <w:bCs/>
          <w:color w:val="000000"/>
          <w:sz w:val="20"/>
          <w:szCs w:val="20"/>
        </w:rPr>
        <w:t xml:space="preserve">2012 (2) SA 553 (ECP); </w:t>
      </w:r>
      <w:r w:rsidRPr="00CC62C8">
        <w:rPr>
          <w:rFonts w:ascii="Arial" w:hAnsi="Arial" w:cs="Arial"/>
          <w:b/>
          <w:bCs/>
          <w:color w:val="000000"/>
          <w:sz w:val="20"/>
          <w:szCs w:val="20"/>
        </w:rPr>
        <w:t xml:space="preserve">Bandle Investments (Pty) Ltd v Registrar of Deeds and Others </w:t>
      </w:r>
      <w:r w:rsidRPr="00CC62C8">
        <w:rPr>
          <w:rFonts w:ascii="Arial" w:hAnsi="Arial" w:cs="Arial"/>
          <w:bCs/>
          <w:color w:val="000000"/>
          <w:sz w:val="20"/>
          <w:szCs w:val="20"/>
        </w:rPr>
        <w:t>2001 (2) SA 203 (SE) 213;</w:t>
      </w:r>
      <w:r w:rsidRPr="00CC62C8">
        <w:rPr>
          <w:rFonts w:ascii="Arial" w:hAnsi="Arial" w:cs="Arial"/>
          <w:b/>
          <w:bCs/>
          <w:color w:val="000000" w:themeColor="text1"/>
          <w:sz w:val="20"/>
          <w:szCs w:val="20"/>
        </w:rPr>
        <w:t xml:space="preserve"> East Rock Trading 7 (Pty) Ltd and Another v Eagle Valley Granite (Pty) Ltd and Others </w:t>
      </w:r>
      <w:r w:rsidRPr="00CC62C8">
        <w:rPr>
          <w:rFonts w:ascii="Arial" w:hAnsi="Arial" w:cs="Arial"/>
          <w:bCs/>
          <w:color w:val="000000" w:themeColor="text1"/>
          <w:sz w:val="20"/>
          <w:szCs w:val="20"/>
        </w:rPr>
        <w:t xml:space="preserve">(11/33767) [2011] ZAGPJHC 196 (23 September 2011) [6] and [9] – The fact that </w:t>
      </w:r>
      <w:r>
        <w:rPr>
          <w:rFonts w:ascii="Arial" w:hAnsi="Arial" w:cs="Arial"/>
          <w:bCs/>
          <w:color w:val="000000" w:themeColor="text1"/>
          <w:sz w:val="20"/>
          <w:szCs w:val="20"/>
        </w:rPr>
        <w:t>Applicant</w:t>
      </w:r>
      <w:r w:rsidRPr="00CC62C8">
        <w:rPr>
          <w:rFonts w:ascii="Arial" w:hAnsi="Arial" w:cs="Arial"/>
          <w:bCs/>
          <w:color w:val="000000" w:themeColor="text1"/>
          <w:sz w:val="20"/>
          <w:szCs w:val="20"/>
        </w:rPr>
        <w:t xml:space="preserve"> now wants the matter resolved urgently does not render the matter urgent; </w:t>
      </w:r>
      <w:r w:rsidRPr="00CC62C8">
        <w:rPr>
          <w:rFonts w:ascii="Arial" w:hAnsi="Arial" w:cs="Arial"/>
          <w:b/>
          <w:bCs/>
          <w:color w:val="000000" w:themeColor="text1"/>
          <w:sz w:val="20"/>
          <w:szCs w:val="20"/>
        </w:rPr>
        <w:t>Ntozini and Others v African National Congress and Others</w:t>
      </w:r>
      <w:r w:rsidRPr="00CC62C8">
        <w:rPr>
          <w:rFonts w:ascii="Arial" w:hAnsi="Arial" w:cs="Arial"/>
          <w:bCs/>
          <w:color w:val="000000" w:themeColor="text1"/>
          <w:sz w:val="20"/>
          <w:szCs w:val="20"/>
        </w:rPr>
        <w:t xml:space="preserve"> (18798/2018) [2018] ZAGPJHC 415 (25 June 2018) 415.</w:t>
      </w:r>
      <w:r w:rsidRPr="00CC62C8">
        <w:rPr>
          <w:rFonts w:ascii="Arial" w:hAnsi="Arial" w:cs="Arial"/>
          <w:bCs/>
          <w:color w:val="000000"/>
          <w:sz w:val="20"/>
          <w:szCs w:val="20"/>
        </w:rPr>
        <w:t xml:space="preserve"> </w:t>
      </w:r>
    </w:p>
    <w:p w14:paraId="5E2E7790" w14:textId="77777777" w:rsidR="00616020" w:rsidRPr="00CC62C8" w:rsidRDefault="00616020">
      <w:pPr>
        <w:pStyle w:val="FootnoteText"/>
        <w:rPr>
          <w:rFonts w:ascii="Arial" w:hAnsi="Arial" w:cs="Arial"/>
          <w:lang w:val="en-US"/>
        </w:rPr>
      </w:pPr>
    </w:p>
  </w:footnote>
  <w:footnote w:id="6">
    <w:p w14:paraId="37ADBC56" w14:textId="77777777" w:rsidR="00616020" w:rsidRPr="00FA11DF" w:rsidRDefault="00616020" w:rsidP="00935A66">
      <w:pPr>
        <w:pStyle w:val="FootnoteText"/>
        <w:rPr>
          <w:rFonts w:ascii="Arial" w:hAnsi="Arial" w:cs="Arial"/>
        </w:rPr>
      </w:pPr>
      <w:r w:rsidRPr="00FA11DF">
        <w:rPr>
          <w:rStyle w:val="FootnoteReference"/>
          <w:rFonts w:ascii="Arial" w:hAnsi="Arial" w:cs="Arial"/>
        </w:rPr>
        <w:footnoteRef/>
      </w:r>
      <w:r w:rsidRPr="00FA11DF">
        <w:rPr>
          <w:rFonts w:ascii="Arial" w:hAnsi="Arial" w:cs="Arial"/>
        </w:rPr>
        <w:t xml:space="preserve"> </w:t>
      </w:r>
      <w:r w:rsidRPr="00FA11DF">
        <w:rPr>
          <w:rFonts w:ascii="Arial" w:hAnsi="Arial" w:cs="Arial"/>
          <w:b/>
        </w:rPr>
        <w:t xml:space="preserve">Dorbyl Vehicle Trading and Finance (Pty) Ltd v Northern Cape Tour and Charter Service CC </w:t>
      </w:r>
      <w:r w:rsidRPr="00FA11DF">
        <w:rPr>
          <w:rFonts w:ascii="Arial" w:hAnsi="Arial" w:cs="Arial"/>
        </w:rPr>
        <w:t xml:space="preserve">[2001] 1 All SA 11 (NC) 123-4. </w:t>
      </w:r>
    </w:p>
  </w:footnote>
  <w:footnote w:id="7">
    <w:p w14:paraId="1F1F04BD" w14:textId="77777777" w:rsidR="00616020" w:rsidRPr="00FA11DF" w:rsidRDefault="00616020" w:rsidP="00935A66">
      <w:pPr>
        <w:pStyle w:val="FootnoteText"/>
        <w:rPr>
          <w:rFonts w:ascii="Arial" w:hAnsi="Arial" w:cs="Arial"/>
          <w:lang w:val="en-GB"/>
        </w:rPr>
      </w:pPr>
      <w:r w:rsidRPr="00FA11DF">
        <w:rPr>
          <w:rStyle w:val="FootnoteReference"/>
          <w:rFonts w:ascii="Arial" w:hAnsi="Arial" w:cs="Arial"/>
        </w:rPr>
        <w:footnoteRef/>
      </w:r>
      <w:r w:rsidRPr="00FA11DF">
        <w:rPr>
          <w:rFonts w:ascii="Arial" w:hAnsi="Arial" w:cs="Arial"/>
        </w:rPr>
        <w:t xml:space="preserve"> </w:t>
      </w:r>
      <w:r w:rsidRPr="00FA11DF">
        <w:rPr>
          <w:rFonts w:ascii="Arial" w:hAnsi="Arial" w:cs="Arial"/>
          <w:b/>
          <w:lang w:val="en-GB"/>
        </w:rPr>
        <w:t xml:space="preserve">Wightman t/a J W Construction v Headfour (Pty) Ltd and Another </w:t>
      </w:r>
      <w:r w:rsidRPr="00FA11DF">
        <w:rPr>
          <w:rFonts w:ascii="Arial" w:hAnsi="Arial" w:cs="Arial"/>
          <w:lang w:val="en-GB"/>
        </w:rPr>
        <w:t>2008 (3) SA 371 (SCA) [13].</w:t>
      </w:r>
    </w:p>
  </w:footnote>
  <w:footnote w:id="8">
    <w:p w14:paraId="040583CE" w14:textId="77777777" w:rsidR="00616020" w:rsidRPr="00FA11DF" w:rsidRDefault="00616020" w:rsidP="00935A66">
      <w:pPr>
        <w:pStyle w:val="FootnoteText"/>
        <w:rPr>
          <w:rFonts w:ascii="Arial" w:hAnsi="Arial" w:cs="Arial"/>
          <w:lang w:val="en-GB"/>
        </w:rPr>
      </w:pPr>
      <w:r w:rsidRPr="00FA11DF">
        <w:rPr>
          <w:rStyle w:val="FootnoteReference"/>
          <w:rFonts w:ascii="Arial" w:hAnsi="Arial" w:cs="Arial"/>
        </w:rPr>
        <w:footnoteRef/>
      </w:r>
      <w:r w:rsidRPr="00FA11DF">
        <w:rPr>
          <w:rFonts w:ascii="Arial" w:hAnsi="Arial" w:cs="Arial"/>
        </w:rPr>
        <w:t xml:space="preserve"> </w:t>
      </w:r>
      <w:r w:rsidRPr="00FA11DF">
        <w:rPr>
          <w:rFonts w:ascii="Arial" w:hAnsi="Arial" w:cs="Arial"/>
          <w:b/>
          <w:lang w:val="en-GB"/>
        </w:rPr>
        <w:t xml:space="preserve">Minister of Land Affairs and Agriculture and Others v D &amp; F Wevell Trust and Others </w:t>
      </w:r>
      <w:r w:rsidRPr="00FA11DF">
        <w:rPr>
          <w:rFonts w:ascii="Arial" w:hAnsi="Arial" w:cs="Arial"/>
          <w:lang w:val="en-GB"/>
        </w:rPr>
        <w:t xml:space="preserve">2008 (1) SA 184 (SCA) [56]. </w:t>
      </w:r>
    </w:p>
  </w:footnote>
  <w:footnote w:id="9">
    <w:p w14:paraId="629E31B4" w14:textId="77777777" w:rsidR="00616020" w:rsidRPr="00FA11DF" w:rsidRDefault="00616020" w:rsidP="00935A66">
      <w:pPr>
        <w:pStyle w:val="FootnoteText"/>
        <w:rPr>
          <w:rFonts w:ascii="Arial" w:hAnsi="Arial" w:cs="Arial"/>
        </w:rPr>
      </w:pPr>
      <w:r w:rsidRPr="00FA11DF">
        <w:rPr>
          <w:rStyle w:val="FootnoteReference"/>
          <w:rFonts w:ascii="Arial" w:hAnsi="Arial" w:cs="Arial"/>
        </w:rPr>
        <w:footnoteRef/>
      </w:r>
      <w:r w:rsidRPr="00FA11DF">
        <w:rPr>
          <w:rFonts w:ascii="Arial" w:hAnsi="Arial" w:cs="Arial"/>
        </w:rPr>
        <w:t xml:space="preserve"> </w:t>
      </w:r>
      <w:r w:rsidRPr="00FA11DF">
        <w:rPr>
          <w:rFonts w:ascii="Arial" w:hAnsi="Arial" w:cs="Arial"/>
          <w:b/>
        </w:rPr>
        <w:t xml:space="preserve">Van Wyk v Botha </w:t>
      </w:r>
      <w:r w:rsidRPr="00FA11DF">
        <w:rPr>
          <w:rFonts w:ascii="Arial" w:hAnsi="Arial" w:cs="Arial"/>
        </w:rPr>
        <w:t>[2005] 2 All SA 320 (C) at 328.</w:t>
      </w:r>
    </w:p>
  </w:footnote>
  <w:footnote w:id="10">
    <w:p w14:paraId="69E5A53F" w14:textId="77777777" w:rsidR="00616020" w:rsidRPr="00FA11DF" w:rsidRDefault="00616020" w:rsidP="00935A66">
      <w:pPr>
        <w:pStyle w:val="FootnoteText"/>
        <w:rPr>
          <w:rFonts w:ascii="Arial" w:hAnsi="Arial" w:cs="Arial"/>
        </w:rPr>
      </w:pPr>
      <w:r w:rsidRPr="00FA11DF">
        <w:rPr>
          <w:rStyle w:val="FootnoteReference"/>
          <w:rFonts w:ascii="Arial" w:hAnsi="Arial" w:cs="Arial"/>
        </w:rPr>
        <w:footnoteRef/>
      </w:r>
      <w:r w:rsidRPr="00FA11DF">
        <w:rPr>
          <w:rFonts w:ascii="Arial" w:hAnsi="Arial" w:cs="Arial"/>
        </w:rPr>
        <w:t xml:space="preserve"> </w:t>
      </w:r>
      <w:r w:rsidRPr="00FA11DF">
        <w:rPr>
          <w:rFonts w:ascii="Arial" w:hAnsi="Arial" w:cs="Arial"/>
          <w:b/>
        </w:rPr>
        <w:t xml:space="preserve">Khumalo v Director-General of Co-operation and Development and Others </w:t>
      </w:r>
      <w:r w:rsidRPr="00FA11DF">
        <w:rPr>
          <w:rFonts w:ascii="Arial" w:hAnsi="Arial" w:cs="Arial"/>
        </w:rPr>
        <w:t xml:space="preserve">1991 (1) SA 158 (A), 167G-168B. </w:t>
      </w:r>
    </w:p>
  </w:footnote>
  <w:footnote w:id="11">
    <w:p w14:paraId="2A016071" w14:textId="77777777" w:rsidR="00616020" w:rsidRPr="00FA11DF" w:rsidRDefault="00616020" w:rsidP="00935A66">
      <w:pPr>
        <w:pStyle w:val="FootnoteText"/>
        <w:rPr>
          <w:rFonts w:ascii="Arial" w:hAnsi="Arial" w:cs="Arial"/>
        </w:rPr>
      </w:pPr>
      <w:r w:rsidRPr="00FA11DF">
        <w:rPr>
          <w:rStyle w:val="FootnoteReference"/>
          <w:rFonts w:ascii="Arial" w:hAnsi="Arial" w:cs="Arial"/>
        </w:rPr>
        <w:footnoteRef/>
      </w:r>
      <w:r w:rsidRPr="00FA11DF">
        <w:rPr>
          <w:rFonts w:ascii="Arial" w:hAnsi="Arial" w:cs="Arial"/>
        </w:rPr>
        <w:t xml:space="preserve"> </w:t>
      </w:r>
      <w:r w:rsidRPr="00FA11DF">
        <w:rPr>
          <w:rFonts w:ascii="Arial" w:hAnsi="Arial" w:cs="Arial"/>
          <w:b/>
        </w:rPr>
        <w:t xml:space="preserve">Transman (Pty) Ltd v South African Post Office and Another </w:t>
      </w:r>
      <w:r w:rsidRPr="00FA11DF">
        <w:rPr>
          <w:rFonts w:ascii="Arial" w:hAnsi="Arial" w:cs="Arial"/>
        </w:rPr>
        <w:t xml:space="preserve">[2013] 1 All SA 78 (SCA) at [16]. </w:t>
      </w:r>
    </w:p>
  </w:footnote>
  <w:footnote w:id="12">
    <w:p w14:paraId="11DDA0E0" w14:textId="77777777" w:rsidR="00616020" w:rsidRPr="00FA11DF" w:rsidRDefault="00616020" w:rsidP="00935A66">
      <w:pPr>
        <w:pStyle w:val="FootnoteText"/>
        <w:rPr>
          <w:rFonts w:ascii="Arial" w:hAnsi="Arial" w:cs="Arial"/>
          <w:lang w:val="en-GB"/>
        </w:rPr>
      </w:pPr>
      <w:r w:rsidRPr="00FA11DF">
        <w:rPr>
          <w:rStyle w:val="FootnoteReference"/>
          <w:rFonts w:ascii="Arial" w:hAnsi="Arial" w:cs="Arial"/>
        </w:rPr>
        <w:footnoteRef/>
      </w:r>
      <w:r w:rsidRPr="00FA11DF">
        <w:rPr>
          <w:rFonts w:ascii="Arial" w:hAnsi="Arial" w:cs="Arial"/>
        </w:rPr>
        <w:t xml:space="preserve"> [2007] ZASCA 153, 2008 (2) SA 184 (SCA) [56]-[60].  </w:t>
      </w:r>
      <w:r w:rsidRPr="00FA11DF">
        <w:rPr>
          <w:rFonts w:ascii="Arial" w:hAnsi="Arial" w:cs="Arial"/>
          <w:b/>
        </w:rPr>
        <w:t xml:space="preserve">President of the RSA and Others v M &amp; G Media Ltd </w:t>
      </w:r>
      <w:r w:rsidRPr="00FA11DF">
        <w:rPr>
          <w:rFonts w:ascii="Arial" w:hAnsi="Arial" w:cs="Arial"/>
        </w:rPr>
        <w:t xml:space="preserve">2012 (2) SA 50 (CC) [34]; </w:t>
      </w:r>
      <w:r w:rsidRPr="00FA11DF">
        <w:rPr>
          <w:rFonts w:ascii="Arial" w:hAnsi="Arial" w:cs="Arial"/>
          <w:b/>
        </w:rPr>
        <w:t xml:space="preserve">Hoffman v Pension Funds Adjudicator and Others </w:t>
      </w:r>
      <w:r w:rsidRPr="00FA11DF">
        <w:rPr>
          <w:rFonts w:ascii="Arial" w:hAnsi="Arial" w:cs="Arial"/>
        </w:rPr>
        <w:t>[2012] 2 All SA 198 (WCC) 43</w:t>
      </w:r>
    </w:p>
  </w:footnote>
  <w:footnote w:id="13">
    <w:p w14:paraId="7E717256" w14:textId="77777777" w:rsidR="00616020" w:rsidRPr="00FA11DF" w:rsidRDefault="00616020" w:rsidP="00935A66">
      <w:pPr>
        <w:pStyle w:val="FootnoteText"/>
        <w:rPr>
          <w:rFonts w:ascii="Arial" w:hAnsi="Arial" w:cs="Arial"/>
          <w:lang w:val="en-GB"/>
        </w:rPr>
      </w:pPr>
      <w:r w:rsidRPr="00FA11DF">
        <w:rPr>
          <w:rStyle w:val="FootnoteReference"/>
          <w:rFonts w:ascii="Arial" w:hAnsi="Arial" w:cs="Arial"/>
        </w:rPr>
        <w:footnoteRef/>
      </w:r>
      <w:r w:rsidRPr="00FA11DF">
        <w:rPr>
          <w:rFonts w:ascii="Arial" w:hAnsi="Arial" w:cs="Arial"/>
        </w:rPr>
        <w:t xml:space="preserve"> </w:t>
      </w:r>
      <w:r w:rsidRPr="00FA11DF">
        <w:rPr>
          <w:rFonts w:ascii="Arial" w:hAnsi="Arial" w:cs="Arial"/>
          <w:b/>
          <w:lang w:val="en-GB"/>
        </w:rPr>
        <w:t xml:space="preserve">Reddy v Siemans Telecommunications (Pty) Ltd </w:t>
      </w:r>
      <w:r w:rsidRPr="00FA11DF">
        <w:rPr>
          <w:rFonts w:ascii="Arial" w:hAnsi="Arial" w:cs="Arial"/>
          <w:lang w:val="en-GB"/>
        </w:rPr>
        <w:t>2007 (2) SA 486 (SCA).</w:t>
      </w:r>
    </w:p>
  </w:footnote>
  <w:footnote w:id="14">
    <w:p w14:paraId="613C3996" w14:textId="77777777" w:rsidR="00616020" w:rsidRPr="00FA11DF" w:rsidRDefault="00616020" w:rsidP="00935A66">
      <w:pPr>
        <w:pStyle w:val="FootnoteText"/>
        <w:rPr>
          <w:rFonts w:ascii="Arial" w:hAnsi="Arial" w:cs="Arial"/>
          <w:lang w:val="en-GB"/>
        </w:rPr>
      </w:pPr>
      <w:r w:rsidRPr="00FA11DF">
        <w:rPr>
          <w:rStyle w:val="FootnoteReference"/>
          <w:rFonts w:ascii="Arial" w:hAnsi="Arial" w:cs="Arial"/>
        </w:rPr>
        <w:footnoteRef/>
      </w:r>
      <w:r w:rsidRPr="00FA11DF">
        <w:rPr>
          <w:rFonts w:ascii="Arial" w:hAnsi="Arial" w:cs="Arial"/>
        </w:rPr>
        <w:t xml:space="preserve"> </w:t>
      </w:r>
      <w:r w:rsidRPr="00FA11DF">
        <w:rPr>
          <w:rFonts w:ascii="Arial" w:hAnsi="Arial" w:cs="Arial"/>
          <w:b/>
          <w:lang w:val="en-GB"/>
        </w:rPr>
        <w:t xml:space="preserve">Ngquma v Staatspresident;  Damons NO v Staatspresident;  Jooste v Staatpresident </w:t>
      </w:r>
      <w:r w:rsidRPr="00FA11DF">
        <w:rPr>
          <w:rFonts w:ascii="Arial" w:hAnsi="Arial" w:cs="Arial"/>
          <w:lang w:val="en-GB"/>
        </w:rPr>
        <w:t xml:space="preserve">1988 (4) SA 224 (A0 at p 243 F-H. </w:t>
      </w:r>
    </w:p>
  </w:footnote>
  <w:footnote w:id="15">
    <w:p w14:paraId="5E7A2281" w14:textId="77777777" w:rsidR="00616020" w:rsidRPr="00FA11DF" w:rsidRDefault="00616020" w:rsidP="00935A66">
      <w:pPr>
        <w:pStyle w:val="FootnoteText"/>
        <w:rPr>
          <w:rFonts w:ascii="Arial" w:hAnsi="Arial" w:cs="Arial"/>
          <w:lang w:val="en-GB"/>
        </w:rPr>
      </w:pPr>
      <w:r w:rsidRPr="00FA11DF">
        <w:rPr>
          <w:rStyle w:val="FootnoteReference"/>
          <w:rFonts w:ascii="Arial" w:hAnsi="Arial" w:cs="Arial"/>
        </w:rPr>
        <w:footnoteRef/>
      </w:r>
      <w:r w:rsidRPr="00FA11DF">
        <w:rPr>
          <w:rFonts w:ascii="Arial" w:hAnsi="Arial" w:cs="Arial"/>
        </w:rPr>
        <w:t xml:space="preserve"> </w:t>
      </w:r>
      <w:r w:rsidRPr="00824838">
        <w:rPr>
          <w:rFonts w:ascii="Arial" w:hAnsi="Arial" w:cs="Arial"/>
          <w:b/>
          <w:lang w:val="en-GB"/>
        </w:rPr>
        <w:t>Ngquma</w:t>
      </w:r>
      <w:r w:rsidRPr="00FA11DF">
        <w:rPr>
          <w:rFonts w:ascii="Arial" w:hAnsi="Arial" w:cs="Arial"/>
          <w:lang w:val="en-GB"/>
        </w:rPr>
        <w:t xml:space="preserve"> at p243 D-E. </w:t>
      </w:r>
    </w:p>
  </w:footnote>
  <w:footnote w:id="16">
    <w:p w14:paraId="0E8AA81A" w14:textId="77777777" w:rsidR="00616020" w:rsidRPr="00FA11DF" w:rsidRDefault="00616020" w:rsidP="00935A66">
      <w:pPr>
        <w:pStyle w:val="FootnoteText"/>
        <w:rPr>
          <w:rFonts w:ascii="Arial" w:hAnsi="Arial" w:cs="Arial"/>
          <w:lang w:val="en-GB"/>
        </w:rPr>
      </w:pPr>
      <w:r w:rsidRPr="00FA11DF">
        <w:rPr>
          <w:rStyle w:val="FootnoteReference"/>
          <w:rFonts w:ascii="Arial" w:hAnsi="Arial" w:cs="Arial"/>
        </w:rPr>
        <w:footnoteRef/>
      </w:r>
      <w:r w:rsidRPr="00FA11DF">
        <w:rPr>
          <w:rFonts w:ascii="Arial" w:hAnsi="Arial" w:cs="Arial"/>
        </w:rPr>
        <w:t xml:space="preserve"> </w:t>
      </w:r>
      <w:r w:rsidRPr="00FA11DF">
        <w:rPr>
          <w:rFonts w:ascii="Arial" w:hAnsi="Arial" w:cs="Arial"/>
          <w:b/>
        </w:rPr>
        <w:t xml:space="preserve">National Director of Public Prosecutions v Zuma </w:t>
      </w:r>
      <w:r w:rsidRPr="00FA11DF">
        <w:rPr>
          <w:rFonts w:ascii="Arial" w:hAnsi="Arial" w:cs="Arial"/>
        </w:rPr>
        <w:t xml:space="preserve">2009 (2) SA 277 (SCA) at para 26. </w:t>
      </w:r>
    </w:p>
  </w:footnote>
  <w:footnote w:id="17">
    <w:p w14:paraId="785F9CDF" w14:textId="77777777" w:rsidR="00616020" w:rsidRPr="00FA11DF" w:rsidRDefault="00616020" w:rsidP="00935A66">
      <w:pPr>
        <w:pStyle w:val="FootnoteText"/>
        <w:rPr>
          <w:rFonts w:ascii="Arial" w:hAnsi="Arial" w:cs="Arial"/>
          <w:lang w:val="en-GB"/>
        </w:rPr>
      </w:pPr>
      <w:r w:rsidRPr="00FA11DF">
        <w:rPr>
          <w:rStyle w:val="FootnoteReference"/>
          <w:rFonts w:ascii="Arial" w:hAnsi="Arial" w:cs="Arial"/>
        </w:rPr>
        <w:footnoteRef/>
      </w:r>
      <w:r w:rsidRPr="00FA11DF">
        <w:rPr>
          <w:rFonts w:ascii="Arial" w:hAnsi="Arial" w:cs="Arial"/>
        </w:rPr>
        <w:t xml:space="preserve"> </w:t>
      </w:r>
      <w:r w:rsidRPr="00FA11DF">
        <w:rPr>
          <w:rFonts w:ascii="Arial" w:hAnsi="Arial" w:cs="Arial"/>
          <w:b/>
          <w:lang w:val="en-GB"/>
        </w:rPr>
        <w:t xml:space="preserve">Herbal Zone (Pty) Ltd and Others v Infitech Technologies (Pty) Ltd and Others </w:t>
      </w:r>
      <w:r w:rsidRPr="00FA11DF">
        <w:rPr>
          <w:rFonts w:ascii="Arial" w:hAnsi="Arial" w:cs="Arial"/>
          <w:lang w:val="en-GB"/>
        </w:rPr>
        <w:t>[2017] 2 All SA 347 (SCA) at 361D – 362A</w:t>
      </w:r>
      <w:r>
        <w:rPr>
          <w:rFonts w:ascii="Arial" w:hAnsi="Arial" w:cs="Arial"/>
          <w:lang w:val="en-GB"/>
        </w:rPr>
        <w:t xml:space="preserve">; </w:t>
      </w:r>
      <w:r w:rsidRPr="009507F1">
        <w:rPr>
          <w:rFonts w:ascii="Arial" w:hAnsi="Arial" w:cs="Arial"/>
          <w:b/>
          <w:lang w:val="en-GB"/>
        </w:rPr>
        <w:t>Hix Networking Technologies v System Publishers (Pty) Ltd and another</w:t>
      </w:r>
      <w:r>
        <w:rPr>
          <w:rFonts w:ascii="Arial" w:hAnsi="Arial" w:cs="Arial"/>
          <w:lang w:val="en-GB"/>
        </w:rPr>
        <w:t xml:space="preserve"> 1997 (1) SA 391 (A).</w:t>
      </w:r>
      <w:r w:rsidRPr="00FA11DF">
        <w:rPr>
          <w:rFonts w:ascii="Arial" w:hAnsi="Arial" w:cs="Arial"/>
          <w:lang w:val="en-GB"/>
        </w:rPr>
        <w:t xml:space="preserve"> </w:t>
      </w:r>
    </w:p>
  </w:footnote>
  <w:footnote w:id="18">
    <w:p w14:paraId="07121665" w14:textId="77777777" w:rsidR="00616020" w:rsidRPr="00384261" w:rsidRDefault="00616020" w:rsidP="00935A66">
      <w:pPr>
        <w:pStyle w:val="FootnoteText"/>
        <w:rPr>
          <w:lang w:val="en-GB"/>
        </w:rPr>
      </w:pPr>
      <w:r w:rsidRPr="00384261">
        <w:rPr>
          <w:rStyle w:val="FootnoteReference"/>
        </w:rPr>
        <w:footnoteRef/>
      </w:r>
      <w:r w:rsidRPr="00384261">
        <w:t xml:space="preserve"> </w:t>
      </w:r>
      <w:r w:rsidRPr="00384261">
        <w:rPr>
          <w:rFonts w:ascii="Arial" w:hAnsi="Arial" w:cs="Arial"/>
          <w:b/>
          <w:lang w:val="en-GB"/>
        </w:rPr>
        <w:t xml:space="preserve">Herbal Zone (Pty) Ltd and Others v Infitech Technologies (Pty) Ltd and Others </w:t>
      </w:r>
      <w:r w:rsidRPr="00384261">
        <w:rPr>
          <w:rFonts w:ascii="Arial" w:hAnsi="Arial" w:cs="Arial"/>
          <w:lang w:val="en-GB"/>
        </w:rPr>
        <w:t xml:space="preserve">[2017] 2 </w:t>
      </w:r>
      <w:r>
        <w:rPr>
          <w:rFonts w:ascii="Arial" w:hAnsi="Arial" w:cs="Arial"/>
          <w:lang w:val="en-GB"/>
        </w:rPr>
        <w:t>All SA 347 (SCA) at 361D – 362A.</w:t>
      </w:r>
    </w:p>
  </w:footnote>
  <w:footnote w:id="19">
    <w:p w14:paraId="5BF1CC13" w14:textId="77777777" w:rsidR="00616020" w:rsidRPr="00B569A8" w:rsidRDefault="00616020" w:rsidP="00935A66">
      <w:pPr>
        <w:pStyle w:val="FootnoteText"/>
        <w:rPr>
          <w:rFonts w:ascii="Arial" w:hAnsi="Arial" w:cs="Arial"/>
          <w:lang w:val="en-GB"/>
        </w:rPr>
      </w:pPr>
      <w:r w:rsidRPr="00384261">
        <w:rPr>
          <w:rStyle w:val="FootnoteReference"/>
        </w:rPr>
        <w:footnoteRef/>
      </w:r>
      <w:r w:rsidRPr="00384261">
        <w:t xml:space="preserve"> </w:t>
      </w:r>
      <w:r w:rsidRPr="00B569A8">
        <w:rPr>
          <w:rFonts w:ascii="Arial" w:hAnsi="Arial" w:cs="Arial"/>
          <w:b/>
          <w:lang w:val="en-GB"/>
        </w:rPr>
        <w:t xml:space="preserve">Herbal Zone (Pty) Ltd and Others v Infitech Technologies (Pty) Ltd and Others </w:t>
      </w:r>
      <w:r w:rsidRPr="00B569A8">
        <w:rPr>
          <w:rFonts w:ascii="Arial" w:hAnsi="Arial" w:cs="Arial"/>
          <w:lang w:val="en-GB"/>
        </w:rPr>
        <w:t xml:space="preserve">[2017] 2 All SA 347 (SCA) at 361D – 362A. </w:t>
      </w:r>
    </w:p>
  </w:footnote>
  <w:footnote w:id="20">
    <w:p w14:paraId="662ED542" w14:textId="77777777" w:rsidR="00B569A8" w:rsidRPr="00B569A8" w:rsidRDefault="00B569A8">
      <w:pPr>
        <w:pStyle w:val="FootnoteText"/>
        <w:rPr>
          <w:lang w:val="en-US"/>
        </w:rPr>
      </w:pPr>
      <w:r w:rsidRPr="00B569A8">
        <w:rPr>
          <w:rStyle w:val="FootnoteReference"/>
          <w:rFonts w:ascii="Arial" w:hAnsi="Arial" w:cs="Arial"/>
        </w:rPr>
        <w:footnoteRef/>
      </w:r>
      <w:r w:rsidRPr="00B569A8">
        <w:rPr>
          <w:rFonts w:ascii="Arial" w:hAnsi="Arial" w:cs="Arial"/>
        </w:rPr>
        <w:t xml:space="preserve"> </w:t>
      </w:r>
      <w:r w:rsidRPr="00B569A8">
        <w:rPr>
          <w:rFonts w:ascii="Arial" w:hAnsi="Arial" w:cs="Arial"/>
          <w:lang w:val="en-US"/>
        </w:rPr>
        <w:t>Again in the context of an interim interdict.</w:t>
      </w:r>
    </w:p>
  </w:footnote>
  <w:footnote w:id="21">
    <w:p w14:paraId="2DB83572" w14:textId="77777777" w:rsidR="00616020" w:rsidRPr="00EB0BCB" w:rsidRDefault="00616020">
      <w:pPr>
        <w:pStyle w:val="FootnoteText"/>
        <w:rPr>
          <w:rFonts w:ascii="Arial" w:hAnsi="Arial" w:cs="Arial"/>
          <w:lang w:val="en-US"/>
        </w:rPr>
      </w:pPr>
      <w:r>
        <w:rPr>
          <w:rStyle w:val="FootnoteReference"/>
        </w:rPr>
        <w:footnoteRef/>
      </w:r>
      <w:r>
        <w:t xml:space="preserve"> </w:t>
      </w:r>
      <w:r w:rsidRPr="00EB0BCB">
        <w:rPr>
          <w:rFonts w:ascii="Arial" w:hAnsi="Arial" w:cs="Arial"/>
          <w:lang w:val="en-US"/>
        </w:rPr>
        <w:t xml:space="preserve">Herbal Zone [36] </w:t>
      </w:r>
    </w:p>
  </w:footnote>
  <w:footnote w:id="22">
    <w:p w14:paraId="0EE7228B" w14:textId="77777777" w:rsidR="00616020" w:rsidRPr="00EB0BCB" w:rsidRDefault="00616020">
      <w:pPr>
        <w:pStyle w:val="FootnoteText"/>
        <w:rPr>
          <w:rFonts w:ascii="Arial" w:hAnsi="Arial" w:cs="Arial"/>
          <w:lang w:val="en-US"/>
        </w:rPr>
      </w:pPr>
      <w:r w:rsidRPr="00EB0BCB">
        <w:rPr>
          <w:rStyle w:val="FootnoteReference"/>
          <w:rFonts w:ascii="Arial" w:hAnsi="Arial" w:cs="Arial"/>
        </w:rPr>
        <w:footnoteRef/>
      </w:r>
      <w:r w:rsidRPr="00EB0BCB">
        <w:rPr>
          <w:rFonts w:ascii="Arial" w:hAnsi="Arial" w:cs="Arial"/>
        </w:rPr>
        <w:t xml:space="preserve"> </w:t>
      </w:r>
      <w:r w:rsidRPr="00EB0BCB">
        <w:rPr>
          <w:rFonts w:ascii="Arial" w:hAnsi="Arial" w:cs="Arial"/>
          <w:lang w:val="en-US"/>
        </w:rPr>
        <w:t>(WC) 2007 (5) SA 540 (SCA) para [20]</w:t>
      </w:r>
    </w:p>
  </w:footnote>
  <w:footnote w:id="23">
    <w:p w14:paraId="5424F6F3" w14:textId="77777777" w:rsidR="00616020" w:rsidRPr="00616020" w:rsidRDefault="00616020">
      <w:pPr>
        <w:pStyle w:val="FootnoteText"/>
        <w:rPr>
          <w:rFonts w:ascii="Arial" w:hAnsi="Arial" w:cs="Arial"/>
          <w:lang w:val="en-US"/>
        </w:rPr>
      </w:pPr>
      <w:r w:rsidRPr="00616020">
        <w:rPr>
          <w:rStyle w:val="FootnoteReference"/>
          <w:rFonts w:ascii="Arial" w:hAnsi="Arial" w:cs="Arial"/>
        </w:rPr>
        <w:footnoteRef/>
      </w:r>
      <w:r w:rsidRPr="00616020">
        <w:rPr>
          <w:rFonts w:ascii="Arial" w:hAnsi="Arial" w:cs="Arial"/>
        </w:rPr>
        <w:t xml:space="preserve"> </w:t>
      </w:r>
      <w:r w:rsidRPr="00616020">
        <w:rPr>
          <w:rFonts w:ascii="Arial" w:hAnsi="Arial" w:cs="Arial"/>
          <w:lang w:val="en-US"/>
        </w:rPr>
        <w:t>Herbal Zone [36]</w:t>
      </w:r>
    </w:p>
  </w:footnote>
  <w:footnote w:id="24">
    <w:p w14:paraId="2922BAEB" w14:textId="77777777" w:rsidR="00616020" w:rsidRPr="00EB0BCB" w:rsidRDefault="00616020" w:rsidP="00EB0BCB">
      <w:pPr>
        <w:pStyle w:val="FootnoteText"/>
        <w:rPr>
          <w:rFonts w:ascii="Arial" w:hAnsi="Arial" w:cs="Arial"/>
          <w:lang w:val="en-US"/>
        </w:rPr>
      </w:pPr>
      <w:r w:rsidRPr="00EB0BCB">
        <w:rPr>
          <w:rStyle w:val="FootnoteReference"/>
          <w:rFonts w:ascii="Arial" w:hAnsi="Arial" w:cs="Arial"/>
        </w:rPr>
        <w:footnoteRef/>
      </w:r>
      <w:r w:rsidRPr="00EB0BCB">
        <w:rPr>
          <w:rFonts w:ascii="Arial" w:hAnsi="Arial" w:cs="Arial"/>
        </w:rPr>
        <w:t xml:space="preserve"> 2019 (5) SA 21</w:t>
      </w:r>
    </w:p>
    <w:p w14:paraId="34699FC4" w14:textId="77777777" w:rsidR="00616020" w:rsidRPr="00384261" w:rsidRDefault="00616020" w:rsidP="00935A66">
      <w:pPr>
        <w:pStyle w:val="FootnoteText"/>
        <w:rPr>
          <w:rFonts w:ascii="Arial" w:hAnsi="Arial" w:cs="Arial"/>
          <w:lang w:val="en-GB"/>
        </w:rPr>
      </w:pPr>
      <w:r w:rsidRPr="00384261">
        <w:rPr>
          <w:rFonts w:ascii="Arial" w:hAnsi="Arial" w:cs="Arial"/>
        </w:rPr>
        <w:t>0 (GJ)</w:t>
      </w:r>
    </w:p>
  </w:footnote>
  <w:footnote w:id="25">
    <w:p w14:paraId="5322E63D" w14:textId="77777777" w:rsidR="00616020" w:rsidRPr="00384261" w:rsidRDefault="00616020" w:rsidP="00935A66">
      <w:pPr>
        <w:pStyle w:val="FootnoteText"/>
        <w:rPr>
          <w:rFonts w:ascii="Arial" w:hAnsi="Arial" w:cs="Arial"/>
          <w:lang w:val="en-GB"/>
        </w:rPr>
      </w:pPr>
      <w:r w:rsidRPr="00384261">
        <w:rPr>
          <w:rStyle w:val="FootnoteReference"/>
          <w:rFonts w:ascii="Arial" w:hAnsi="Arial" w:cs="Arial"/>
        </w:rPr>
        <w:footnoteRef/>
      </w:r>
      <w:r w:rsidRPr="00384261">
        <w:rPr>
          <w:rFonts w:ascii="Arial" w:hAnsi="Arial" w:cs="Arial"/>
        </w:rPr>
        <w:t xml:space="preserve"> [2020] ZAGPJHC 2 24 January 2020</w:t>
      </w:r>
    </w:p>
  </w:footnote>
  <w:footnote w:id="26">
    <w:p w14:paraId="7CE7894C" w14:textId="77777777" w:rsidR="00616020" w:rsidRPr="00BA24D2" w:rsidRDefault="00616020" w:rsidP="00935A66">
      <w:pPr>
        <w:pStyle w:val="FootnoteText"/>
        <w:rPr>
          <w:rFonts w:ascii="Arial" w:hAnsi="Arial" w:cs="Arial"/>
          <w:lang w:val="en-GB"/>
        </w:rPr>
      </w:pPr>
      <w:r w:rsidRPr="00BA24D2">
        <w:rPr>
          <w:rStyle w:val="FootnoteReference"/>
          <w:rFonts w:ascii="Arial" w:hAnsi="Arial" w:cs="Arial"/>
        </w:rPr>
        <w:footnoteRef/>
      </w:r>
      <w:r w:rsidRPr="00BA24D2">
        <w:rPr>
          <w:rFonts w:ascii="Arial" w:hAnsi="Arial" w:cs="Arial"/>
        </w:rPr>
        <w:t xml:space="preserve"> [2019] ZAKZDHC 16 September 2019</w:t>
      </w:r>
    </w:p>
  </w:footnote>
  <w:footnote w:id="27">
    <w:p w14:paraId="598B3254" w14:textId="77777777" w:rsidR="00616020" w:rsidRPr="00BF64DC" w:rsidRDefault="00616020">
      <w:pPr>
        <w:pStyle w:val="FootnoteText"/>
        <w:rPr>
          <w:rFonts w:ascii="Arial" w:hAnsi="Arial" w:cs="Arial"/>
          <w:lang w:val="en-US"/>
        </w:rPr>
      </w:pPr>
      <w:r>
        <w:rPr>
          <w:rStyle w:val="FootnoteReference"/>
        </w:rPr>
        <w:footnoteRef/>
      </w:r>
      <w:r>
        <w:t xml:space="preserve"> </w:t>
      </w:r>
      <w:r>
        <w:rPr>
          <w:rFonts w:ascii="Arial" w:hAnsi="Arial" w:cs="Arial"/>
          <w:lang w:val="en-US"/>
        </w:rPr>
        <w:t xml:space="preserve">This lack of explanation is what was said to be an </w:t>
      </w:r>
      <w:r w:rsidRPr="007C30C5">
        <w:rPr>
          <w:rFonts w:ascii="Arial" w:hAnsi="Arial" w:cs="Arial"/>
          <w:i/>
          <w:lang w:val="en-US"/>
        </w:rPr>
        <w:t>ex parte</w:t>
      </w:r>
      <w:r>
        <w:rPr>
          <w:rFonts w:ascii="Arial" w:hAnsi="Arial" w:cs="Arial"/>
          <w:lang w:val="en-US"/>
        </w:rPr>
        <w:t xml:space="preserve"> application is extraordinary and which indicates either that Hean was unaware thereof or that he choose not to disclose same.  There is no version put forward by Hannington.</w:t>
      </w:r>
    </w:p>
  </w:footnote>
  <w:footnote w:id="28">
    <w:p w14:paraId="4C1694F6" w14:textId="77777777" w:rsidR="00616020" w:rsidRPr="00FD5D05" w:rsidRDefault="00616020">
      <w:pPr>
        <w:pStyle w:val="FootnoteText"/>
        <w:rPr>
          <w:lang w:val="en-US"/>
        </w:rPr>
      </w:pPr>
      <w:r>
        <w:rPr>
          <w:rStyle w:val="FootnoteReference"/>
        </w:rPr>
        <w:footnoteRef/>
      </w:r>
      <w:r>
        <w:t xml:space="preserve"> </w:t>
      </w:r>
      <w:r>
        <w:rPr>
          <w:lang w:val="en-US"/>
        </w:rPr>
        <w:t>The offending portion of this is not identified or quoted and this is therefore not properly dealt with as it should have been.</w:t>
      </w:r>
    </w:p>
  </w:footnote>
  <w:footnote w:id="29">
    <w:p w14:paraId="195D700B" w14:textId="77777777" w:rsidR="00616020" w:rsidRPr="00A62172" w:rsidRDefault="00616020">
      <w:pPr>
        <w:pStyle w:val="FootnoteText"/>
        <w:rPr>
          <w:rFonts w:ascii="Arial" w:hAnsi="Arial" w:cs="Arial"/>
          <w:lang w:val="en-US"/>
        </w:rPr>
      </w:pPr>
      <w:r w:rsidRPr="00FD5D05">
        <w:rPr>
          <w:rStyle w:val="FootnoteReference"/>
          <w:rFonts w:ascii="Arial" w:hAnsi="Arial" w:cs="Arial"/>
        </w:rPr>
        <w:footnoteRef/>
      </w:r>
      <w:r w:rsidRPr="00FD5D05">
        <w:rPr>
          <w:rFonts w:ascii="Arial" w:hAnsi="Arial" w:cs="Arial"/>
        </w:rPr>
        <w:t xml:space="preserve"> </w:t>
      </w:r>
      <w:r w:rsidRPr="00FD5D05">
        <w:rPr>
          <w:rFonts w:ascii="Arial" w:hAnsi="Arial" w:cs="Arial"/>
          <w:b/>
        </w:rPr>
        <w:t>S v Lepheana</w:t>
      </w:r>
      <w:r w:rsidRPr="00A62172">
        <w:rPr>
          <w:rFonts w:ascii="Arial" w:hAnsi="Arial" w:cs="Arial"/>
          <w:lang w:val="en-US"/>
        </w:rPr>
        <w:t xml:space="preserve"> 1956 (1) SA 337 (A).</w:t>
      </w:r>
    </w:p>
  </w:footnote>
  <w:footnote w:id="30">
    <w:p w14:paraId="30A02532" w14:textId="77777777" w:rsidR="00616020" w:rsidRPr="00A62172" w:rsidRDefault="00616020">
      <w:pPr>
        <w:pStyle w:val="FootnoteText"/>
        <w:rPr>
          <w:rFonts w:ascii="Arial" w:hAnsi="Arial" w:cs="Arial"/>
          <w:lang w:val="en-US"/>
        </w:rPr>
      </w:pPr>
      <w:r w:rsidRPr="00A62172">
        <w:rPr>
          <w:rStyle w:val="FootnoteReference"/>
          <w:rFonts w:ascii="Arial" w:hAnsi="Arial" w:cs="Arial"/>
        </w:rPr>
        <w:footnoteRef/>
      </w:r>
      <w:r w:rsidRPr="00A62172">
        <w:rPr>
          <w:rFonts w:ascii="Arial" w:hAnsi="Arial" w:cs="Arial"/>
        </w:rPr>
        <w:t xml:space="preserve"> </w:t>
      </w:r>
      <w:r w:rsidRPr="00A62172">
        <w:rPr>
          <w:rFonts w:ascii="Arial" w:hAnsi="Arial" w:cs="Arial"/>
          <w:lang w:val="en-US"/>
        </w:rPr>
        <w:t>Criminal Law 6</w:t>
      </w:r>
      <w:r w:rsidRPr="00A62172">
        <w:rPr>
          <w:rFonts w:ascii="Arial" w:hAnsi="Arial" w:cs="Arial"/>
          <w:vertAlign w:val="superscript"/>
          <w:lang w:val="en-US"/>
        </w:rPr>
        <w:t>th</w:t>
      </w:r>
      <w:r w:rsidRPr="00A62172">
        <w:rPr>
          <w:rFonts w:ascii="Arial" w:hAnsi="Arial" w:cs="Arial"/>
          <w:lang w:val="en-US"/>
        </w:rPr>
        <w:t xml:space="preserve"> Ed LexisNexis page 419 paragraph 8.</w:t>
      </w:r>
    </w:p>
  </w:footnote>
  <w:footnote w:id="31">
    <w:p w14:paraId="0ABFC8C8" w14:textId="77777777" w:rsidR="00616020" w:rsidRPr="00A62172" w:rsidRDefault="00616020">
      <w:pPr>
        <w:pStyle w:val="FootnoteText"/>
        <w:rPr>
          <w:rFonts w:ascii="Arial" w:hAnsi="Arial" w:cs="Arial"/>
          <w:lang w:val="en-US"/>
        </w:rPr>
      </w:pPr>
      <w:r w:rsidRPr="00A62172">
        <w:rPr>
          <w:rStyle w:val="FootnoteReference"/>
          <w:rFonts w:ascii="Arial" w:hAnsi="Arial" w:cs="Arial"/>
        </w:rPr>
        <w:footnoteRef/>
      </w:r>
      <w:r w:rsidRPr="00A62172">
        <w:rPr>
          <w:rFonts w:ascii="Arial" w:hAnsi="Arial" w:cs="Arial"/>
        </w:rPr>
        <w:t xml:space="preserve"> </w:t>
      </w:r>
      <w:r w:rsidRPr="00A62172">
        <w:rPr>
          <w:rFonts w:ascii="Arial" w:hAnsi="Arial" w:cs="Arial"/>
          <w:lang w:val="en-US"/>
        </w:rPr>
        <w:t>Juta 5</w:t>
      </w:r>
      <w:r w:rsidRPr="00A62172">
        <w:rPr>
          <w:rFonts w:ascii="Arial" w:hAnsi="Arial" w:cs="Arial"/>
          <w:vertAlign w:val="superscript"/>
          <w:lang w:val="en-US"/>
        </w:rPr>
        <w:t>th</w:t>
      </w:r>
      <w:r w:rsidRPr="00A62172">
        <w:rPr>
          <w:rFonts w:ascii="Arial" w:hAnsi="Arial" w:cs="Arial"/>
          <w:lang w:val="en-US"/>
        </w:rPr>
        <w:t xml:space="preserve"> Ed 738.</w:t>
      </w:r>
    </w:p>
  </w:footnote>
  <w:footnote w:id="32">
    <w:p w14:paraId="7A865D6B" w14:textId="77777777" w:rsidR="00117D1C" w:rsidRPr="00117D1C" w:rsidRDefault="00117D1C">
      <w:pPr>
        <w:pStyle w:val="FootnoteText"/>
        <w:rPr>
          <w:rFonts w:ascii="Arial" w:hAnsi="Arial" w:cs="Arial"/>
          <w:lang w:val="en-US"/>
        </w:rPr>
      </w:pPr>
      <w:r>
        <w:rPr>
          <w:rStyle w:val="FootnoteReference"/>
        </w:rPr>
        <w:footnoteRef/>
      </w:r>
      <w:r>
        <w:t xml:space="preserve"> </w:t>
      </w:r>
      <w:r w:rsidRPr="00117D1C">
        <w:rPr>
          <w:rFonts w:ascii="Arial" w:hAnsi="Arial" w:cs="Arial"/>
          <w:lang w:val="en-US"/>
        </w:rPr>
        <w:t>Applicant, in supplementary heads, sought to persuade me that extortion is committed eve</w:t>
      </w:r>
      <w:r w:rsidR="00B65877">
        <w:rPr>
          <w:rFonts w:ascii="Arial" w:hAnsi="Arial" w:cs="Arial"/>
          <w:lang w:val="en-US"/>
        </w:rPr>
        <w:t>n</w:t>
      </w:r>
      <w:r w:rsidRPr="00117D1C">
        <w:rPr>
          <w:rFonts w:ascii="Arial" w:hAnsi="Arial" w:cs="Arial"/>
          <w:lang w:val="en-US"/>
        </w:rPr>
        <w:t xml:space="preserve"> where the advantage is due where </w:t>
      </w:r>
      <w:r w:rsidR="00B65877">
        <w:rPr>
          <w:rFonts w:ascii="Arial" w:hAnsi="Arial" w:cs="Arial"/>
          <w:lang w:val="en-US"/>
        </w:rPr>
        <w:t xml:space="preserve">the act </w:t>
      </w:r>
      <w:r w:rsidRPr="00117D1C">
        <w:rPr>
          <w:rFonts w:ascii="Arial" w:hAnsi="Arial" w:cs="Arial"/>
          <w:lang w:val="en-US"/>
        </w:rPr>
        <w:t xml:space="preserve">is aimed at the acceleration of an advantage even if due, referring to </w:t>
      </w:r>
      <w:r w:rsidR="00646385" w:rsidRPr="00646385">
        <w:rPr>
          <w:rFonts w:ascii="Arial" w:hAnsi="Arial" w:cs="Arial"/>
          <w:b/>
          <w:lang w:val="en-US"/>
        </w:rPr>
        <w:t>Goolabjith</w:t>
      </w:r>
      <w:r w:rsidRPr="00646385">
        <w:rPr>
          <w:rFonts w:ascii="Arial" w:hAnsi="Arial" w:cs="Arial"/>
          <w:b/>
          <w:lang w:val="en-US"/>
        </w:rPr>
        <w:t xml:space="preserve"> v Gov</w:t>
      </w:r>
      <w:r w:rsidR="00646385" w:rsidRPr="00646385">
        <w:rPr>
          <w:rFonts w:ascii="Arial" w:hAnsi="Arial" w:cs="Arial"/>
          <w:b/>
          <w:lang w:val="en-US"/>
        </w:rPr>
        <w:t>e</w:t>
      </w:r>
      <w:r w:rsidRPr="00646385">
        <w:rPr>
          <w:rFonts w:ascii="Arial" w:hAnsi="Arial" w:cs="Arial"/>
          <w:b/>
          <w:lang w:val="en-US"/>
        </w:rPr>
        <w:t>nder</w:t>
      </w:r>
      <w:r w:rsidRPr="00117D1C">
        <w:rPr>
          <w:rFonts w:ascii="Arial" w:hAnsi="Arial" w:cs="Arial"/>
          <w:lang w:val="en-US"/>
        </w:rPr>
        <w:t xml:space="preserve"> 2009 JDR 1278 (KZD) and</w:t>
      </w:r>
      <w:r w:rsidR="00646385">
        <w:rPr>
          <w:rFonts w:ascii="Arial" w:hAnsi="Arial" w:cs="Arial"/>
          <w:lang w:val="en-US"/>
        </w:rPr>
        <w:t xml:space="preserve"> </w:t>
      </w:r>
      <w:r w:rsidR="00646385" w:rsidRPr="00646385">
        <w:rPr>
          <w:rFonts w:ascii="Arial" w:hAnsi="Arial" w:cs="Arial"/>
          <w:b/>
          <w:lang w:val="en-US"/>
        </w:rPr>
        <w:t xml:space="preserve">Diamond </w:t>
      </w:r>
      <w:r w:rsidRPr="00646385">
        <w:rPr>
          <w:rFonts w:ascii="Arial" w:hAnsi="Arial" w:cs="Arial"/>
          <w:b/>
          <w:lang w:val="en-US"/>
        </w:rPr>
        <w:t>v O’Sullivan</w:t>
      </w:r>
      <w:r w:rsidRPr="00117D1C">
        <w:rPr>
          <w:rFonts w:ascii="Arial" w:hAnsi="Arial" w:cs="Arial"/>
          <w:lang w:val="en-US"/>
        </w:rPr>
        <w:t xml:space="preserve"> 2015 JDR </w:t>
      </w:r>
      <w:r w:rsidR="00646385">
        <w:rPr>
          <w:rFonts w:ascii="Arial" w:hAnsi="Arial" w:cs="Arial"/>
          <w:lang w:val="en-US"/>
        </w:rPr>
        <w:t>0</w:t>
      </w:r>
      <w:r w:rsidRPr="00117D1C">
        <w:rPr>
          <w:rFonts w:ascii="Arial" w:hAnsi="Arial" w:cs="Arial"/>
          <w:lang w:val="en-US"/>
        </w:rPr>
        <w:t>335</w:t>
      </w:r>
      <w:r w:rsidR="00646385">
        <w:rPr>
          <w:rFonts w:ascii="Arial" w:hAnsi="Arial" w:cs="Arial"/>
          <w:lang w:val="en-US"/>
        </w:rPr>
        <w:t xml:space="preserve"> (GJ).</w:t>
      </w:r>
    </w:p>
  </w:footnote>
  <w:footnote w:id="33">
    <w:p w14:paraId="0FBADDFE" w14:textId="77777777" w:rsidR="00A02548" w:rsidRPr="00A02548" w:rsidRDefault="00A02548">
      <w:pPr>
        <w:pStyle w:val="FootnoteText"/>
        <w:rPr>
          <w:lang w:val="en-US"/>
        </w:rPr>
      </w:pPr>
      <w:r>
        <w:rPr>
          <w:rStyle w:val="FootnoteReference"/>
        </w:rPr>
        <w:footnoteRef/>
      </w:r>
      <w:r>
        <w:t xml:space="preserve"> </w:t>
      </w:r>
      <w:r>
        <w:rPr>
          <w:lang w:val="en-US"/>
        </w:rPr>
        <w:t>1929 AD 58, 67</w:t>
      </w:r>
    </w:p>
  </w:footnote>
  <w:footnote w:id="34">
    <w:p w14:paraId="0EE3002A" w14:textId="77777777" w:rsidR="00A02548" w:rsidRPr="00A02548" w:rsidRDefault="00A02548">
      <w:pPr>
        <w:pStyle w:val="FootnoteText"/>
        <w:rPr>
          <w:lang w:val="en-US"/>
        </w:rPr>
      </w:pPr>
      <w:r>
        <w:rPr>
          <w:rStyle w:val="FootnoteReference"/>
        </w:rPr>
        <w:footnoteRef/>
      </w:r>
      <w:r>
        <w:t xml:space="preserve"> </w:t>
      </w:r>
      <w:r>
        <w:rPr>
          <w:lang w:val="en-US"/>
        </w:rPr>
        <w:t>1970 (2) SA 443 (E).</w:t>
      </w:r>
    </w:p>
  </w:footnote>
  <w:footnote w:id="35">
    <w:p w14:paraId="358A0926" w14:textId="77777777" w:rsidR="00616020" w:rsidRPr="00A62172" w:rsidRDefault="00616020">
      <w:pPr>
        <w:pStyle w:val="FootnoteText"/>
        <w:rPr>
          <w:rFonts w:ascii="Arial" w:hAnsi="Arial" w:cs="Arial"/>
          <w:lang w:val="en-US"/>
        </w:rPr>
      </w:pPr>
      <w:r w:rsidRPr="00A62172">
        <w:rPr>
          <w:rStyle w:val="FootnoteReference"/>
          <w:rFonts w:ascii="Arial" w:hAnsi="Arial" w:cs="Arial"/>
        </w:rPr>
        <w:footnoteRef/>
      </w:r>
      <w:r w:rsidRPr="00A62172">
        <w:rPr>
          <w:rFonts w:ascii="Arial" w:hAnsi="Arial" w:cs="Arial"/>
        </w:rPr>
        <w:t xml:space="preserve"> </w:t>
      </w:r>
      <w:r w:rsidRPr="00A62172">
        <w:rPr>
          <w:rFonts w:ascii="Arial" w:hAnsi="Arial" w:cs="Arial"/>
          <w:lang w:val="en-US"/>
        </w:rPr>
        <w:t>1961 (3) SA 741 (W) at 746.</w:t>
      </w:r>
    </w:p>
  </w:footnote>
  <w:footnote w:id="36">
    <w:p w14:paraId="0B8DD1FF" w14:textId="77777777" w:rsidR="00616020" w:rsidRPr="00A62172" w:rsidRDefault="00616020">
      <w:pPr>
        <w:pStyle w:val="FootnoteText"/>
        <w:rPr>
          <w:rFonts w:ascii="Arial" w:hAnsi="Arial" w:cs="Arial"/>
          <w:lang w:val="en-US"/>
        </w:rPr>
      </w:pPr>
      <w:r w:rsidRPr="00A62172">
        <w:rPr>
          <w:rStyle w:val="FootnoteReference"/>
          <w:rFonts w:ascii="Arial" w:hAnsi="Arial" w:cs="Arial"/>
        </w:rPr>
        <w:footnoteRef/>
      </w:r>
      <w:r w:rsidRPr="00A62172">
        <w:rPr>
          <w:rFonts w:ascii="Arial" w:hAnsi="Arial" w:cs="Arial"/>
        </w:rPr>
        <w:t xml:space="preserve"> </w:t>
      </w:r>
      <w:r w:rsidRPr="00A62172">
        <w:rPr>
          <w:rFonts w:ascii="Arial" w:hAnsi="Arial" w:cs="Arial"/>
          <w:b/>
          <w:lang w:val="en-US"/>
        </w:rPr>
        <w:t>Le Roux v Dey</w:t>
      </w:r>
      <w:r w:rsidRPr="00A62172">
        <w:rPr>
          <w:rFonts w:ascii="Arial" w:hAnsi="Arial" w:cs="Arial"/>
          <w:lang w:val="en-US"/>
        </w:rPr>
        <w:t xml:space="preserve"> 2011 (6) BCLR 577 (CC), 2011 (3) SA 274 (CC).</w:t>
      </w:r>
    </w:p>
  </w:footnote>
  <w:footnote w:id="37">
    <w:p w14:paraId="5ABDD949" w14:textId="77777777" w:rsidR="00616020" w:rsidRPr="00A62172" w:rsidRDefault="00616020">
      <w:pPr>
        <w:pStyle w:val="FootnoteText"/>
        <w:rPr>
          <w:rFonts w:ascii="Arial" w:hAnsi="Arial" w:cs="Arial"/>
          <w:lang w:val="en-US"/>
        </w:rPr>
      </w:pPr>
      <w:r w:rsidRPr="00A62172">
        <w:rPr>
          <w:rStyle w:val="FootnoteReference"/>
          <w:rFonts w:ascii="Arial" w:hAnsi="Arial" w:cs="Arial"/>
        </w:rPr>
        <w:footnoteRef/>
      </w:r>
      <w:r w:rsidRPr="00A62172">
        <w:rPr>
          <w:rFonts w:ascii="Arial" w:hAnsi="Arial" w:cs="Arial"/>
        </w:rPr>
        <w:t xml:space="preserve"> </w:t>
      </w:r>
      <w:r w:rsidRPr="00A62172">
        <w:rPr>
          <w:rFonts w:ascii="Arial" w:hAnsi="Arial" w:cs="Arial"/>
          <w:b/>
          <w:lang w:val="en-US"/>
        </w:rPr>
        <w:t>Hicks Networking Technologies CC v System Publishers (Pty) Ltd</w:t>
      </w:r>
      <w:r w:rsidRPr="00A62172">
        <w:rPr>
          <w:rFonts w:ascii="Arial" w:hAnsi="Arial" w:cs="Arial"/>
          <w:lang w:val="en-US"/>
        </w:rPr>
        <w:t xml:space="preserve"> 1997 (1) SA 391 (SCA); </w:t>
      </w:r>
      <w:r w:rsidRPr="00A62172">
        <w:rPr>
          <w:rFonts w:ascii="Arial" w:hAnsi="Arial" w:cs="Arial"/>
          <w:b/>
          <w:lang w:val="en-US"/>
        </w:rPr>
        <w:t>Herbal Zone Pty Ltd and Others v Infitech Technologies (Pty) Ltd and others</w:t>
      </w:r>
      <w:r w:rsidRPr="00A62172">
        <w:rPr>
          <w:rFonts w:ascii="Arial" w:hAnsi="Arial" w:cs="Arial"/>
          <w:lang w:val="en-US"/>
        </w:rPr>
        <w:t xml:space="preserve"> [2017] 2 All SA 347 (SCA).</w:t>
      </w:r>
    </w:p>
  </w:footnote>
  <w:footnote w:id="38">
    <w:p w14:paraId="4045A175" w14:textId="77777777" w:rsidR="00616020" w:rsidRPr="0016225A" w:rsidRDefault="00616020">
      <w:pPr>
        <w:pStyle w:val="FootnoteText"/>
        <w:rPr>
          <w:rFonts w:ascii="Arial" w:hAnsi="Arial" w:cs="Arial"/>
          <w:lang w:val="en-US"/>
        </w:rPr>
      </w:pPr>
      <w:r>
        <w:rPr>
          <w:rStyle w:val="FootnoteReference"/>
        </w:rPr>
        <w:footnoteRef/>
      </w:r>
      <w:r>
        <w:t xml:space="preserve"> </w:t>
      </w:r>
      <w:r w:rsidRPr="0016225A">
        <w:rPr>
          <w:rFonts w:ascii="Arial" w:hAnsi="Arial" w:cs="Arial"/>
          <w:b/>
          <w:lang w:val="en-US"/>
        </w:rPr>
        <w:t>Hi</w:t>
      </w:r>
      <w:r>
        <w:rPr>
          <w:rFonts w:ascii="Arial" w:hAnsi="Arial" w:cs="Arial"/>
          <w:b/>
          <w:lang w:val="en-US"/>
        </w:rPr>
        <w:t>x</w:t>
      </w:r>
      <w:r w:rsidRPr="0016225A">
        <w:rPr>
          <w:rFonts w:ascii="Arial" w:hAnsi="Arial" w:cs="Arial"/>
          <w:b/>
          <w:lang w:val="en-US"/>
        </w:rPr>
        <w:t xml:space="preserve"> Netw</w:t>
      </w:r>
      <w:r>
        <w:rPr>
          <w:rFonts w:ascii="Arial" w:hAnsi="Arial" w:cs="Arial"/>
          <w:b/>
          <w:lang w:val="en-US"/>
        </w:rPr>
        <w:t>o</w:t>
      </w:r>
      <w:r w:rsidRPr="0016225A">
        <w:rPr>
          <w:rFonts w:ascii="Arial" w:hAnsi="Arial" w:cs="Arial"/>
          <w:b/>
          <w:lang w:val="en-US"/>
        </w:rPr>
        <w:t>r</w:t>
      </w:r>
      <w:r>
        <w:rPr>
          <w:rFonts w:ascii="Arial" w:hAnsi="Arial" w:cs="Arial"/>
          <w:b/>
          <w:lang w:val="en-US"/>
        </w:rPr>
        <w:t>k</w:t>
      </w:r>
      <w:r w:rsidRPr="0016225A">
        <w:rPr>
          <w:rFonts w:ascii="Arial" w:hAnsi="Arial" w:cs="Arial"/>
          <w:b/>
          <w:lang w:val="en-US"/>
        </w:rPr>
        <w:t>ing</w:t>
      </w:r>
      <w:r w:rsidRPr="0016225A">
        <w:rPr>
          <w:rFonts w:ascii="Arial" w:hAnsi="Arial" w:cs="Arial"/>
          <w:lang w:val="en-US"/>
        </w:rPr>
        <w:t xml:space="preserve"> pages 15 – 16.</w:t>
      </w:r>
    </w:p>
  </w:footnote>
  <w:footnote w:id="39">
    <w:p w14:paraId="4A4FDA79" w14:textId="77777777" w:rsidR="00616020" w:rsidRPr="008174C5" w:rsidRDefault="00616020">
      <w:pPr>
        <w:pStyle w:val="FootnoteText"/>
        <w:rPr>
          <w:lang w:val="en-US"/>
        </w:rPr>
      </w:pPr>
      <w:r>
        <w:rPr>
          <w:rStyle w:val="FootnoteReference"/>
        </w:rPr>
        <w:footnoteRef/>
      </w:r>
      <w:r>
        <w:t xml:space="preserve"> </w:t>
      </w:r>
      <w:r>
        <w:rPr>
          <w:lang w:val="en-US"/>
        </w:rPr>
        <w:t>Whilst to be frowned upon this is not by any means necessarily such as to deprive Applicant of success if otherwise it is entitled thereto on all the facts.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6208320"/>
      <w:docPartObj>
        <w:docPartGallery w:val="Page Numbers (Top of Page)"/>
        <w:docPartUnique/>
      </w:docPartObj>
    </w:sdtPr>
    <w:sdtEndPr>
      <w:rPr>
        <w:noProof/>
      </w:rPr>
    </w:sdtEndPr>
    <w:sdtContent>
      <w:p w14:paraId="675F48DF" w14:textId="77777777" w:rsidR="00616020" w:rsidRDefault="00616020">
        <w:pPr>
          <w:pStyle w:val="Header"/>
          <w:jc w:val="right"/>
        </w:pPr>
        <w:r>
          <w:fldChar w:fldCharType="begin"/>
        </w:r>
        <w:r>
          <w:instrText xml:space="preserve"> PAGE   \* MERGEFORMAT </w:instrText>
        </w:r>
        <w:r>
          <w:fldChar w:fldCharType="separate"/>
        </w:r>
        <w:r w:rsidR="00B02F7E">
          <w:rPr>
            <w:noProof/>
          </w:rPr>
          <w:t>4</w:t>
        </w:r>
        <w:r>
          <w:rPr>
            <w:noProof/>
          </w:rPr>
          <w:fldChar w:fldCharType="end"/>
        </w:r>
      </w:p>
    </w:sdtContent>
  </w:sdt>
  <w:p w14:paraId="4D7B89D9" w14:textId="77777777" w:rsidR="00616020" w:rsidRDefault="0061602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209B9" w14:textId="77777777" w:rsidR="00616020" w:rsidRDefault="00616020">
    <w:pPr>
      <w:pStyle w:val="Header"/>
      <w:jc w:val="right"/>
    </w:pPr>
  </w:p>
  <w:p w14:paraId="32ABEA54" w14:textId="77777777" w:rsidR="00616020" w:rsidRDefault="006160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61F7D"/>
    <w:multiLevelType w:val="hybridMultilevel"/>
    <w:tmpl w:val="05B8B0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9D1A16"/>
    <w:multiLevelType w:val="hybridMultilevel"/>
    <w:tmpl w:val="157C9464"/>
    <w:lvl w:ilvl="0" w:tplc="4BF8D5C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435DE9"/>
    <w:multiLevelType w:val="hybridMultilevel"/>
    <w:tmpl w:val="4E523738"/>
    <w:lvl w:ilvl="0" w:tplc="C3EA7F7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201167A2"/>
    <w:multiLevelType w:val="hybridMultilevel"/>
    <w:tmpl w:val="244AA5C4"/>
    <w:lvl w:ilvl="0" w:tplc="33BC141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39666DC"/>
    <w:multiLevelType w:val="multilevel"/>
    <w:tmpl w:val="BD561C74"/>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25A13B49"/>
    <w:multiLevelType w:val="hybridMultilevel"/>
    <w:tmpl w:val="10DC09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BF3CD6"/>
    <w:multiLevelType w:val="hybridMultilevel"/>
    <w:tmpl w:val="421A696E"/>
    <w:lvl w:ilvl="0" w:tplc="C6D43DF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2E9A109A"/>
    <w:multiLevelType w:val="hybridMultilevel"/>
    <w:tmpl w:val="E70E8F86"/>
    <w:lvl w:ilvl="0" w:tplc="97FAC726">
      <w:start w:val="1"/>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3D936447"/>
    <w:multiLevelType w:val="hybridMultilevel"/>
    <w:tmpl w:val="54DABD92"/>
    <w:lvl w:ilvl="0" w:tplc="9FC026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7430E73"/>
    <w:multiLevelType w:val="multilevel"/>
    <w:tmpl w:val="3E9070C6"/>
    <w:lvl w:ilvl="0">
      <w:start w:val="2"/>
      <w:numFmt w:val="decimal"/>
      <w:lvlText w:val="%1."/>
      <w:lvlJc w:val="left"/>
      <w:pPr>
        <w:ind w:left="720" w:hanging="360"/>
      </w:pPr>
      <w:rPr>
        <w:rFonts w:hint="default"/>
        <w:b w:val="0"/>
        <w:i w:val="0"/>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4C9960A6"/>
    <w:multiLevelType w:val="hybridMultilevel"/>
    <w:tmpl w:val="CDF25CAA"/>
    <w:lvl w:ilvl="0" w:tplc="40EC140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55131496"/>
    <w:multiLevelType w:val="multilevel"/>
    <w:tmpl w:val="F508D69A"/>
    <w:lvl w:ilvl="0">
      <w:start w:val="2"/>
      <w:numFmt w:val="decimal"/>
      <w:lvlText w:val="%1"/>
      <w:lvlJc w:val="left"/>
      <w:pPr>
        <w:ind w:left="480" w:hanging="480"/>
      </w:pPr>
      <w:rPr>
        <w:rFonts w:hint="default"/>
      </w:rPr>
    </w:lvl>
    <w:lvl w:ilvl="1">
      <w:start w:val="1"/>
      <w:numFmt w:val="decimal"/>
      <w:lvlText w:val="%1.%2"/>
      <w:lvlJc w:val="left"/>
      <w:pPr>
        <w:ind w:left="1560" w:hanging="480"/>
      </w:pPr>
      <w:rPr>
        <w:rFonts w:hint="default"/>
      </w:rPr>
    </w:lvl>
    <w:lvl w:ilvl="2">
      <w:start w:val="3"/>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2" w15:restartNumberingAfterBreak="0">
    <w:nsid w:val="5BA76D02"/>
    <w:multiLevelType w:val="hybridMultilevel"/>
    <w:tmpl w:val="C706BCFC"/>
    <w:lvl w:ilvl="0" w:tplc="E1BA5D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87F18C6"/>
    <w:multiLevelType w:val="hybridMultilevel"/>
    <w:tmpl w:val="565A4746"/>
    <w:lvl w:ilvl="0" w:tplc="E1BA5DE4">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1F74EB7"/>
    <w:multiLevelType w:val="hybridMultilevel"/>
    <w:tmpl w:val="B024FE6A"/>
    <w:lvl w:ilvl="0" w:tplc="69CE749A">
      <w:start w:val="1"/>
      <w:numFmt w:val="decimal"/>
      <w:lvlText w:val="[%1]"/>
      <w:lvlJc w:val="left"/>
      <w:pPr>
        <w:ind w:left="4320" w:hanging="360"/>
      </w:pPr>
      <w:rPr>
        <w:rFonts w:hint="default"/>
        <w:b w:val="0"/>
        <w:i w:val="0"/>
      </w:rPr>
    </w:lvl>
    <w:lvl w:ilvl="1" w:tplc="1C090019">
      <w:start w:val="1"/>
      <w:numFmt w:val="lowerLetter"/>
      <w:lvlText w:val="%2."/>
      <w:lvlJc w:val="left"/>
      <w:pPr>
        <w:ind w:left="5040" w:hanging="360"/>
      </w:pPr>
    </w:lvl>
    <w:lvl w:ilvl="2" w:tplc="1C09001B" w:tentative="1">
      <w:start w:val="1"/>
      <w:numFmt w:val="lowerRoman"/>
      <w:lvlText w:val="%3."/>
      <w:lvlJc w:val="right"/>
      <w:pPr>
        <w:ind w:left="5760" w:hanging="180"/>
      </w:pPr>
    </w:lvl>
    <w:lvl w:ilvl="3" w:tplc="1C09000F" w:tentative="1">
      <w:start w:val="1"/>
      <w:numFmt w:val="decimal"/>
      <w:lvlText w:val="%4."/>
      <w:lvlJc w:val="left"/>
      <w:pPr>
        <w:ind w:left="6480" w:hanging="360"/>
      </w:pPr>
    </w:lvl>
    <w:lvl w:ilvl="4" w:tplc="1C090019" w:tentative="1">
      <w:start w:val="1"/>
      <w:numFmt w:val="lowerLetter"/>
      <w:lvlText w:val="%5."/>
      <w:lvlJc w:val="left"/>
      <w:pPr>
        <w:ind w:left="7200" w:hanging="360"/>
      </w:pPr>
    </w:lvl>
    <w:lvl w:ilvl="5" w:tplc="1C09001B" w:tentative="1">
      <w:start w:val="1"/>
      <w:numFmt w:val="lowerRoman"/>
      <w:lvlText w:val="%6."/>
      <w:lvlJc w:val="right"/>
      <w:pPr>
        <w:ind w:left="7920" w:hanging="180"/>
      </w:pPr>
    </w:lvl>
    <w:lvl w:ilvl="6" w:tplc="1C09000F" w:tentative="1">
      <w:start w:val="1"/>
      <w:numFmt w:val="decimal"/>
      <w:lvlText w:val="%7."/>
      <w:lvlJc w:val="left"/>
      <w:pPr>
        <w:ind w:left="8640" w:hanging="360"/>
      </w:pPr>
    </w:lvl>
    <w:lvl w:ilvl="7" w:tplc="1C090019" w:tentative="1">
      <w:start w:val="1"/>
      <w:numFmt w:val="lowerLetter"/>
      <w:lvlText w:val="%8."/>
      <w:lvlJc w:val="left"/>
      <w:pPr>
        <w:ind w:left="9360" w:hanging="360"/>
      </w:pPr>
    </w:lvl>
    <w:lvl w:ilvl="8" w:tplc="1C09001B" w:tentative="1">
      <w:start w:val="1"/>
      <w:numFmt w:val="lowerRoman"/>
      <w:lvlText w:val="%9."/>
      <w:lvlJc w:val="right"/>
      <w:pPr>
        <w:ind w:left="10080" w:hanging="180"/>
      </w:pPr>
    </w:lvl>
  </w:abstractNum>
  <w:num w:numId="1" w16cid:durableId="986472090">
    <w:abstractNumId w:val="2"/>
  </w:num>
  <w:num w:numId="2" w16cid:durableId="891695156">
    <w:abstractNumId w:val="7"/>
  </w:num>
  <w:num w:numId="3" w16cid:durableId="1200581364">
    <w:abstractNumId w:val="6"/>
  </w:num>
  <w:num w:numId="4" w16cid:durableId="985668671">
    <w:abstractNumId w:val="5"/>
  </w:num>
  <w:num w:numId="5" w16cid:durableId="1526364028">
    <w:abstractNumId w:val="0"/>
  </w:num>
  <w:num w:numId="6" w16cid:durableId="112676527">
    <w:abstractNumId w:val="1"/>
  </w:num>
  <w:num w:numId="7" w16cid:durableId="692999952">
    <w:abstractNumId w:val="4"/>
  </w:num>
  <w:num w:numId="8" w16cid:durableId="719980948">
    <w:abstractNumId w:val="14"/>
  </w:num>
  <w:num w:numId="9" w16cid:durableId="1431049763">
    <w:abstractNumId w:val="9"/>
  </w:num>
  <w:num w:numId="10" w16cid:durableId="1013414305">
    <w:abstractNumId w:val="11"/>
  </w:num>
  <w:num w:numId="11" w16cid:durableId="400445564">
    <w:abstractNumId w:val="13"/>
  </w:num>
  <w:num w:numId="12" w16cid:durableId="26374555">
    <w:abstractNumId w:val="12"/>
  </w:num>
  <w:num w:numId="13" w16cid:durableId="710769228">
    <w:abstractNumId w:val="10"/>
  </w:num>
  <w:num w:numId="14" w16cid:durableId="27337195">
    <w:abstractNumId w:val="3"/>
  </w:num>
  <w:num w:numId="15" w16cid:durableId="92885643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6A6C"/>
    <w:rsid w:val="00007822"/>
    <w:rsid w:val="000105BE"/>
    <w:rsid w:val="00012D24"/>
    <w:rsid w:val="00014421"/>
    <w:rsid w:val="000154F8"/>
    <w:rsid w:val="00015DE2"/>
    <w:rsid w:val="0001760B"/>
    <w:rsid w:val="00017F86"/>
    <w:rsid w:val="000207FA"/>
    <w:rsid w:val="000232C6"/>
    <w:rsid w:val="00023695"/>
    <w:rsid w:val="000244EC"/>
    <w:rsid w:val="00026F76"/>
    <w:rsid w:val="00027360"/>
    <w:rsid w:val="00031BA2"/>
    <w:rsid w:val="00032871"/>
    <w:rsid w:val="0004018B"/>
    <w:rsid w:val="00040340"/>
    <w:rsid w:val="00041EA6"/>
    <w:rsid w:val="00042763"/>
    <w:rsid w:val="00045E2E"/>
    <w:rsid w:val="00046DFB"/>
    <w:rsid w:val="00047ABF"/>
    <w:rsid w:val="00050688"/>
    <w:rsid w:val="000577BE"/>
    <w:rsid w:val="00057E9A"/>
    <w:rsid w:val="00061BFD"/>
    <w:rsid w:val="00063F3F"/>
    <w:rsid w:val="00064F75"/>
    <w:rsid w:val="000662E0"/>
    <w:rsid w:val="00066FA5"/>
    <w:rsid w:val="000674E8"/>
    <w:rsid w:val="00070270"/>
    <w:rsid w:val="000750DE"/>
    <w:rsid w:val="0008034B"/>
    <w:rsid w:val="00081C5F"/>
    <w:rsid w:val="00082026"/>
    <w:rsid w:val="00082A6F"/>
    <w:rsid w:val="00083AC3"/>
    <w:rsid w:val="00084C47"/>
    <w:rsid w:val="00085334"/>
    <w:rsid w:val="00085EBF"/>
    <w:rsid w:val="0008710A"/>
    <w:rsid w:val="00087251"/>
    <w:rsid w:val="00087B91"/>
    <w:rsid w:val="000935AD"/>
    <w:rsid w:val="00094CCA"/>
    <w:rsid w:val="0009501A"/>
    <w:rsid w:val="000953FD"/>
    <w:rsid w:val="00095E59"/>
    <w:rsid w:val="000970F2"/>
    <w:rsid w:val="000972F2"/>
    <w:rsid w:val="00097B59"/>
    <w:rsid w:val="000A146E"/>
    <w:rsid w:val="000A1E26"/>
    <w:rsid w:val="000A31A6"/>
    <w:rsid w:val="000A36F4"/>
    <w:rsid w:val="000A6461"/>
    <w:rsid w:val="000B109B"/>
    <w:rsid w:val="000B1CBA"/>
    <w:rsid w:val="000B3302"/>
    <w:rsid w:val="000C093F"/>
    <w:rsid w:val="000C1CF9"/>
    <w:rsid w:val="000C25C0"/>
    <w:rsid w:val="000C3432"/>
    <w:rsid w:val="000C4FAD"/>
    <w:rsid w:val="000D34CD"/>
    <w:rsid w:val="000D53ED"/>
    <w:rsid w:val="000D6D12"/>
    <w:rsid w:val="000E16C4"/>
    <w:rsid w:val="000E17FD"/>
    <w:rsid w:val="000E254E"/>
    <w:rsid w:val="000E2B8B"/>
    <w:rsid w:val="000E46C3"/>
    <w:rsid w:val="000E70A9"/>
    <w:rsid w:val="000F1069"/>
    <w:rsid w:val="000F11E5"/>
    <w:rsid w:val="000F1B76"/>
    <w:rsid w:val="000F1DAB"/>
    <w:rsid w:val="000F4B8F"/>
    <w:rsid w:val="000F794D"/>
    <w:rsid w:val="0010121A"/>
    <w:rsid w:val="00105305"/>
    <w:rsid w:val="0010721E"/>
    <w:rsid w:val="00107640"/>
    <w:rsid w:val="00107668"/>
    <w:rsid w:val="001076DC"/>
    <w:rsid w:val="00111505"/>
    <w:rsid w:val="00111D21"/>
    <w:rsid w:val="001123E8"/>
    <w:rsid w:val="0011539A"/>
    <w:rsid w:val="00117D1C"/>
    <w:rsid w:val="0012023E"/>
    <w:rsid w:val="001206DA"/>
    <w:rsid w:val="00124A38"/>
    <w:rsid w:val="00124FC2"/>
    <w:rsid w:val="00125656"/>
    <w:rsid w:val="001308A8"/>
    <w:rsid w:val="001349D7"/>
    <w:rsid w:val="00134A40"/>
    <w:rsid w:val="00134B2E"/>
    <w:rsid w:val="00135F6D"/>
    <w:rsid w:val="001368D2"/>
    <w:rsid w:val="00136C5D"/>
    <w:rsid w:val="00137F28"/>
    <w:rsid w:val="00140293"/>
    <w:rsid w:val="00141C52"/>
    <w:rsid w:val="0014239E"/>
    <w:rsid w:val="00143188"/>
    <w:rsid w:val="00145690"/>
    <w:rsid w:val="00147081"/>
    <w:rsid w:val="00147B25"/>
    <w:rsid w:val="00150C40"/>
    <w:rsid w:val="00151ED1"/>
    <w:rsid w:val="001525AC"/>
    <w:rsid w:val="00154FC3"/>
    <w:rsid w:val="00155D15"/>
    <w:rsid w:val="0016225A"/>
    <w:rsid w:val="0016257A"/>
    <w:rsid w:val="00162C0F"/>
    <w:rsid w:val="00163C91"/>
    <w:rsid w:val="00164D20"/>
    <w:rsid w:val="00166B6B"/>
    <w:rsid w:val="00167B33"/>
    <w:rsid w:val="00171451"/>
    <w:rsid w:val="00172EE3"/>
    <w:rsid w:val="00174458"/>
    <w:rsid w:val="00174682"/>
    <w:rsid w:val="001828E9"/>
    <w:rsid w:val="00184614"/>
    <w:rsid w:val="00184AC0"/>
    <w:rsid w:val="00185DC4"/>
    <w:rsid w:val="0018729A"/>
    <w:rsid w:val="00187839"/>
    <w:rsid w:val="00190F3C"/>
    <w:rsid w:val="001920F2"/>
    <w:rsid w:val="0019317A"/>
    <w:rsid w:val="00193C35"/>
    <w:rsid w:val="0019620E"/>
    <w:rsid w:val="001A0B22"/>
    <w:rsid w:val="001A3523"/>
    <w:rsid w:val="001A52E2"/>
    <w:rsid w:val="001B0686"/>
    <w:rsid w:val="001B20B2"/>
    <w:rsid w:val="001B43BA"/>
    <w:rsid w:val="001B4A7C"/>
    <w:rsid w:val="001C4A4F"/>
    <w:rsid w:val="001C62C3"/>
    <w:rsid w:val="001C643F"/>
    <w:rsid w:val="001C684A"/>
    <w:rsid w:val="001C7371"/>
    <w:rsid w:val="001D2014"/>
    <w:rsid w:val="001D4E58"/>
    <w:rsid w:val="001D5644"/>
    <w:rsid w:val="001D620A"/>
    <w:rsid w:val="001E17A4"/>
    <w:rsid w:val="001E21FB"/>
    <w:rsid w:val="001E232E"/>
    <w:rsid w:val="001E3E77"/>
    <w:rsid w:val="001E51CC"/>
    <w:rsid w:val="001E5E04"/>
    <w:rsid w:val="001E6154"/>
    <w:rsid w:val="001F3563"/>
    <w:rsid w:val="001F50AE"/>
    <w:rsid w:val="001F50EA"/>
    <w:rsid w:val="002011AF"/>
    <w:rsid w:val="0020245D"/>
    <w:rsid w:val="002044CC"/>
    <w:rsid w:val="002056DA"/>
    <w:rsid w:val="00205938"/>
    <w:rsid w:val="00205B14"/>
    <w:rsid w:val="00205C16"/>
    <w:rsid w:val="00205CF0"/>
    <w:rsid w:val="00206809"/>
    <w:rsid w:val="00206B52"/>
    <w:rsid w:val="00207265"/>
    <w:rsid w:val="00207939"/>
    <w:rsid w:val="002101CE"/>
    <w:rsid w:val="00213740"/>
    <w:rsid w:val="002139B0"/>
    <w:rsid w:val="00221035"/>
    <w:rsid w:val="00223EFD"/>
    <w:rsid w:val="00224485"/>
    <w:rsid w:val="002257E4"/>
    <w:rsid w:val="00225CB3"/>
    <w:rsid w:val="00226FF4"/>
    <w:rsid w:val="00232543"/>
    <w:rsid w:val="00232C7A"/>
    <w:rsid w:val="00233B39"/>
    <w:rsid w:val="00234677"/>
    <w:rsid w:val="00234976"/>
    <w:rsid w:val="002349E4"/>
    <w:rsid w:val="0023672D"/>
    <w:rsid w:val="002400FD"/>
    <w:rsid w:val="002402F4"/>
    <w:rsid w:val="0024063B"/>
    <w:rsid w:val="002433C9"/>
    <w:rsid w:val="0024411C"/>
    <w:rsid w:val="00244AA8"/>
    <w:rsid w:val="00244CBE"/>
    <w:rsid w:val="00245193"/>
    <w:rsid w:val="002465B8"/>
    <w:rsid w:val="00247E06"/>
    <w:rsid w:val="002539F9"/>
    <w:rsid w:val="00253DAA"/>
    <w:rsid w:val="002571A6"/>
    <w:rsid w:val="00260928"/>
    <w:rsid w:val="00261942"/>
    <w:rsid w:val="00263C87"/>
    <w:rsid w:val="002650B2"/>
    <w:rsid w:val="00265C0E"/>
    <w:rsid w:val="002662A3"/>
    <w:rsid w:val="00270148"/>
    <w:rsid w:val="00270F3B"/>
    <w:rsid w:val="002735BC"/>
    <w:rsid w:val="00273D7F"/>
    <w:rsid w:val="00274107"/>
    <w:rsid w:val="00274A10"/>
    <w:rsid w:val="00276923"/>
    <w:rsid w:val="00277443"/>
    <w:rsid w:val="00277BB6"/>
    <w:rsid w:val="00277BFA"/>
    <w:rsid w:val="00280513"/>
    <w:rsid w:val="00281DF9"/>
    <w:rsid w:val="00283EBB"/>
    <w:rsid w:val="00283FC4"/>
    <w:rsid w:val="0028430D"/>
    <w:rsid w:val="00285A5E"/>
    <w:rsid w:val="0029069B"/>
    <w:rsid w:val="00291D43"/>
    <w:rsid w:val="00292735"/>
    <w:rsid w:val="002935DC"/>
    <w:rsid w:val="00293AD1"/>
    <w:rsid w:val="002A2CC0"/>
    <w:rsid w:val="002A2E50"/>
    <w:rsid w:val="002A39BA"/>
    <w:rsid w:val="002A3EBB"/>
    <w:rsid w:val="002A51D3"/>
    <w:rsid w:val="002A53ED"/>
    <w:rsid w:val="002A5682"/>
    <w:rsid w:val="002A7D46"/>
    <w:rsid w:val="002B06FA"/>
    <w:rsid w:val="002B1B07"/>
    <w:rsid w:val="002B62ED"/>
    <w:rsid w:val="002B686D"/>
    <w:rsid w:val="002C29B1"/>
    <w:rsid w:val="002C4391"/>
    <w:rsid w:val="002C4A37"/>
    <w:rsid w:val="002C4DCE"/>
    <w:rsid w:val="002C56AC"/>
    <w:rsid w:val="002C6535"/>
    <w:rsid w:val="002C7295"/>
    <w:rsid w:val="002D19F3"/>
    <w:rsid w:val="002D22CF"/>
    <w:rsid w:val="002D2CA4"/>
    <w:rsid w:val="002D3ACD"/>
    <w:rsid w:val="002D69A2"/>
    <w:rsid w:val="002D760B"/>
    <w:rsid w:val="002E13B6"/>
    <w:rsid w:val="002E192D"/>
    <w:rsid w:val="002E1A2B"/>
    <w:rsid w:val="002E29E0"/>
    <w:rsid w:val="002E48A6"/>
    <w:rsid w:val="002E755A"/>
    <w:rsid w:val="002F0DA3"/>
    <w:rsid w:val="002F3779"/>
    <w:rsid w:val="002F3D42"/>
    <w:rsid w:val="002F4488"/>
    <w:rsid w:val="002F4558"/>
    <w:rsid w:val="002F575B"/>
    <w:rsid w:val="003014CB"/>
    <w:rsid w:val="00301F65"/>
    <w:rsid w:val="003022CC"/>
    <w:rsid w:val="00302F48"/>
    <w:rsid w:val="00314CA2"/>
    <w:rsid w:val="00316CAE"/>
    <w:rsid w:val="00317A59"/>
    <w:rsid w:val="00321694"/>
    <w:rsid w:val="00321CD9"/>
    <w:rsid w:val="00322BD5"/>
    <w:rsid w:val="00323E4C"/>
    <w:rsid w:val="00323F10"/>
    <w:rsid w:val="003275EE"/>
    <w:rsid w:val="0033062B"/>
    <w:rsid w:val="00331B89"/>
    <w:rsid w:val="00331C01"/>
    <w:rsid w:val="0033279C"/>
    <w:rsid w:val="00333A13"/>
    <w:rsid w:val="00333CA5"/>
    <w:rsid w:val="00334262"/>
    <w:rsid w:val="00334AFA"/>
    <w:rsid w:val="00340742"/>
    <w:rsid w:val="003416F7"/>
    <w:rsid w:val="00343181"/>
    <w:rsid w:val="00344A01"/>
    <w:rsid w:val="003454A7"/>
    <w:rsid w:val="00353E81"/>
    <w:rsid w:val="003550F1"/>
    <w:rsid w:val="0035555A"/>
    <w:rsid w:val="00356054"/>
    <w:rsid w:val="003569E0"/>
    <w:rsid w:val="00357136"/>
    <w:rsid w:val="00357EBE"/>
    <w:rsid w:val="00371148"/>
    <w:rsid w:val="003739EB"/>
    <w:rsid w:val="0037669B"/>
    <w:rsid w:val="003817E2"/>
    <w:rsid w:val="003829CA"/>
    <w:rsid w:val="00382ED1"/>
    <w:rsid w:val="003830AD"/>
    <w:rsid w:val="00383C76"/>
    <w:rsid w:val="00384261"/>
    <w:rsid w:val="003843E5"/>
    <w:rsid w:val="003849A2"/>
    <w:rsid w:val="00384E0B"/>
    <w:rsid w:val="00385357"/>
    <w:rsid w:val="00385D4F"/>
    <w:rsid w:val="00387CA9"/>
    <w:rsid w:val="00390C55"/>
    <w:rsid w:val="00393AEB"/>
    <w:rsid w:val="00396FFE"/>
    <w:rsid w:val="003A0D81"/>
    <w:rsid w:val="003A5EE5"/>
    <w:rsid w:val="003A746E"/>
    <w:rsid w:val="003B13E0"/>
    <w:rsid w:val="003B31F5"/>
    <w:rsid w:val="003B38AF"/>
    <w:rsid w:val="003B4BCC"/>
    <w:rsid w:val="003B4DCC"/>
    <w:rsid w:val="003B537D"/>
    <w:rsid w:val="003B5CBF"/>
    <w:rsid w:val="003B5CE3"/>
    <w:rsid w:val="003B6A92"/>
    <w:rsid w:val="003B7434"/>
    <w:rsid w:val="003B794C"/>
    <w:rsid w:val="003C02BF"/>
    <w:rsid w:val="003C1A58"/>
    <w:rsid w:val="003D0697"/>
    <w:rsid w:val="003D2F56"/>
    <w:rsid w:val="003D3C5D"/>
    <w:rsid w:val="003D3EB6"/>
    <w:rsid w:val="003D4EC8"/>
    <w:rsid w:val="003D7363"/>
    <w:rsid w:val="003D7CFA"/>
    <w:rsid w:val="003E0282"/>
    <w:rsid w:val="003E1AB9"/>
    <w:rsid w:val="003E26E0"/>
    <w:rsid w:val="003E3971"/>
    <w:rsid w:val="003E4C2F"/>
    <w:rsid w:val="003E4FCE"/>
    <w:rsid w:val="003E5202"/>
    <w:rsid w:val="003E5C2A"/>
    <w:rsid w:val="003F145D"/>
    <w:rsid w:val="003F2552"/>
    <w:rsid w:val="003F340E"/>
    <w:rsid w:val="003F422E"/>
    <w:rsid w:val="003F4B9E"/>
    <w:rsid w:val="003F5E4C"/>
    <w:rsid w:val="003F7878"/>
    <w:rsid w:val="00400829"/>
    <w:rsid w:val="00400DBD"/>
    <w:rsid w:val="004012A7"/>
    <w:rsid w:val="00402D0E"/>
    <w:rsid w:val="00402E6F"/>
    <w:rsid w:val="00402FA4"/>
    <w:rsid w:val="00403843"/>
    <w:rsid w:val="00405FBF"/>
    <w:rsid w:val="00407A38"/>
    <w:rsid w:val="0041233A"/>
    <w:rsid w:val="00414E0F"/>
    <w:rsid w:val="0041569C"/>
    <w:rsid w:val="00416184"/>
    <w:rsid w:val="0041748C"/>
    <w:rsid w:val="004174A1"/>
    <w:rsid w:val="00417684"/>
    <w:rsid w:val="004209B9"/>
    <w:rsid w:val="00421AB4"/>
    <w:rsid w:val="00422D47"/>
    <w:rsid w:val="004240C6"/>
    <w:rsid w:val="0043074C"/>
    <w:rsid w:val="00430DA8"/>
    <w:rsid w:val="00431E9E"/>
    <w:rsid w:val="00432E70"/>
    <w:rsid w:val="00433814"/>
    <w:rsid w:val="0043712A"/>
    <w:rsid w:val="0043715A"/>
    <w:rsid w:val="00437318"/>
    <w:rsid w:val="00440680"/>
    <w:rsid w:val="00440AD8"/>
    <w:rsid w:val="00440E87"/>
    <w:rsid w:val="00443E46"/>
    <w:rsid w:val="0044548C"/>
    <w:rsid w:val="00445BD3"/>
    <w:rsid w:val="00446645"/>
    <w:rsid w:val="00446E43"/>
    <w:rsid w:val="00447ACD"/>
    <w:rsid w:val="00447EA5"/>
    <w:rsid w:val="00450E8F"/>
    <w:rsid w:val="00452BA6"/>
    <w:rsid w:val="004531AD"/>
    <w:rsid w:val="004563AE"/>
    <w:rsid w:val="00457557"/>
    <w:rsid w:val="004605B4"/>
    <w:rsid w:val="00460A64"/>
    <w:rsid w:val="00461940"/>
    <w:rsid w:val="00462A51"/>
    <w:rsid w:val="004638E9"/>
    <w:rsid w:val="004645FD"/>
    <w:rsid w:val="00464FF8"/>
    <w:rsid w:val="00465238"/>
    <w:rsid w:val="0046555F"/>
    <w:rsid w:val="00465D70"/>
    <w:rsid w:val="00470327"/>
    <w:rsid w:val="004708B8"/>
    <w:rsid w:val="004756B1"/>
    <w:rsid w:val="00475EA3"/>
    <w:rsid w:val="00476135"/>
    <w:rsid w:val="00477AD5"/>
    <w:rsid w:val="004800B6"/>
    <w:rsid w:val="0048277C"/>
    <w:rsid w:val="00483B57"/>
    <w:rsid w:val="0048474B"/>
    <w:rsid w:val="004847F3"/>
    <w:rsid w:val="0049080E"/>
    <w:rsid w:val="00490C27"/>
    <w:rsid w:val="00493B42"/>
    <w:rsid w:val="00493CE7"/>
    <w:rsid w:val="00495421"/>
    <w:rsid w:val="0049713A"/>
    <w:rsid w:val="00497AEB"/>
    <w:rsid w:val="004A07E6"/>
    <w:rsid w:val="004A2B1B"/>
    <w:rsid w:val="004A2F95"/>
    <w:rsid w:val="004A32AB"/>
    <w:rsid w:val="004A46FA"/>
    <w:rsid w:val="004A7F3C"/>
    <w:rsid w:val="004B0673"/>
    <w:rsid w:val="004B098D"/>
    <w:rsid w:val="004B41F8"/>
    <w:rsid w:val="004B42A2"/>
    <w:rsid w:val="004C1785"/>
    <w:rsid w:val="004C1C54"/>
    <w:rsid w:val="004C3585"/>
    <w:rsid w:val="004C4856"/>
    <w:rsid w:val="004C7861"/>
    <w:rsid w:val="004D0CE2"/>
    <w:rsid w:val="004D704C"/>
    <w:rsid w:val="004D75A6"/>
    <w:rsid w:val="004E4125"/>
    <w:rsid w:val="004E4C5E"/>
    <w:rsid w:val="004E527F"/>
    <w:rsid w:val="004E60AB"/>
    <w:rsid w:val="004E7E92"/>
    <w:rsid w:val="004E7E9E"/>
    <w:rsid w:val="004F215F"/>
    <w:rsid w:val="00500266"/>
    <w:rsid w:val="00500582"/>
    <w:rsid w:val="00502987"/>
    <w:rsid w:val="00502A8B"/>
    <w:rsid w:val="005065C4"/>
    <w:rsid w:val="00506A00"/>
    <w:rsid w:val="00506F62"/>
    <w:rsid w:val="00507577"/>
    <w:rsid w:val="00507CC0"/>
    <w:rsid w:val="00507D8A"/>
    <w:rsid w:val="00510D52"/>
    <w:rsid w:val="0051311B"/>
    <w:rsid w:val="0051395E"/>
    <w:rsid w:val="00516730"/>
    <w:rsid w:val="00517E82"/>
    <w:rsid w:val="005216C0"/>
    <w:rsid w:val="00521A01"/>
    <w:rsid w:val="00521E5B"/>
    <w:rsid w:val="005234A2"/>
    <w:rsid w:val="0052367C"/>
    <w:rsid w:val="00530889"/>
    <w:rsid w:val="0053215B"/>
    <w:rsid w:val="00532F88"/>
    <w:rsid w:val="00534853"/>
    <w:rsid w:val="005354C4"/>
    <w:rsid w:val="005415F3"/>
    <w:rsid w:val="005434C6"/>
    <w:rsid w:val="00543EF1"/>
    <w:rsid w:val="00544EA7"/>
    <w:rsid w:val="00545413"/>
    <w:rsid w:val="0054564F"/>
    <w:rsid w:val="00545EF1"/>
    <w:rsid w:val="00546F06"/>
    <w:rsid w:val="00550DF0"/>
    <w:rsid w:val="00552ADB"/>
    <w:rsid w:val="00553EB8"/>
    <w:rsid w:val="00555CEC"/>
    <w:rsid w:val="00557D22"/>
    <w:rsid w:val="00560837"/>
    <w:rsid w:val="005619B0"/>
    <w:rsid w:val="00562FB4"/>
    <w:rsid w:val="00563840"/>
    <w:rsid w:val="0056695A"/>
    <w:rsid w:val="0057154D"/>
    <w:rsid w:val="00573BD6"/>
    <w:rsid w:val="00576B50"/>
    <w:rsid w:val="00580E09"/>
    <w:rsid w:val="00582557"/>
    <w:rsid w:val="00584576"/>
    <w:rsid w:val="005857E3"/>
    <w:rsid w:val="0058727B"/>
    <w:rsid w:val="00587594"/>
    <w:rsid w:val="005940F8"/>
    <w:rsid w:val="00594720"/>
    <w:rsid w:val="00594AB1"/>
    <w:rsid w:val="00597351"/>
    <w:rsid w:val="005A1E4E"/>
    <w:rsid w:val="005A517F"/>
    <w:rsid w:val="005A630C"/>
    <w:rsid w:val="005B069C"/>
    <w:rsid w:val="005B0800"/>
    <w:rsid w:val="005B11A1"/>
    <w:rsid w:val="005B1D7D"/>
    <w:rsid w:val="005B2047"/>
    <w:rsid w:val="005B4EC2"/>
    <w:rsid w:val="005B7676"/>
    <w:rsid w:val="005C04B6"/>
    <w:rsid w:val="005C23E1"/>
    <w:rsid w:val="005C365C"/>
    <w:rsid w:val="005C399C"/>
    <w:rsid w:val="005C4946"/>
    <w:rsid w:val="005C524A"/>
    <w:rsid w:val="005C6502"/>
    <w:rsid w:val="005C703B"/>
    <w:rsid w:val="005C789D"/>
    <w:rsid w:val="005D5A5F"/>
    <w:rsid w:val="005D6D2C"/>
    <w:rsid w:val="005D7B5A"/>
    <w:rsid w:val="005E035B"/>
    <w:rsid w:val="005E0688"/>
    <w:rsid w:val="005E2421"/>
    <w:rsid w:val="005E3EF9"/>
    <w:rsid w:val="005E595E"/>
    <w:rsid w:val="005E5D9B"/>
    <w:rsid w:val="005F24A2"/>
    <w:rsid w:val="005F2646"/>
    <w:rsid w:val="005F3CDD"/>
    <w:rsid w:val="005F3DF6"/>
    <w:rsid w:val="005F6615"/>
    <w:rsid w:val="005F6B81"/>
    <w:rsid w:val="005F7AFB"/>
    <w:rsid w:val="00601562"/>
    <w:rsid w:val="006016A3"/>
    <w:rsid w:val="00601B4C"/>
    <w:rsid w:val="006021D4"/>
    <w:rsid w:val="0060426E"/>
    <w:rsid w:val="00604A26"/>
    <w:rsid w:val="0060530F"/>
    <w:rsid w:val="00605862"/>
    <w:rsid w:val="00607D75"/>
    <w:rsid w:val="00607DE5"/>
    <w:rsid w:val="006104FB"/>
    <w:rsid w:val="00610CCB"/>
    <w:rsid w:val="00611212"/>
    <w:rsid w:val="00612DFA"/>
    <w:rsid w:val="00613893"/>
    <w:rsid w:val="00613F98"/>
    <w:rsid w:val="00614267"/>
    <w:rsid w:val="00614290"/>
    <w:rsid w:val="00615732"/>
    <w:rsid w:val="00615B7B"/>
    <w:rsid w:val="00615E02"/>
    <w:rsid w:val="00616020"/>
    <w:rsid w:val="00616266"/>
    <w:rsid w:val="0061779D"/>
    <w:rsid w:val="006223C9"/>
    <w:rsid w:val="0062340A"/>
    <w:rsid w:val="00623F36"/>
    <w:rsid w:val="006253A5"/>
    <w:rsid w:val="00630B70"/>
    <w:rsid w:val="0063408B"/>
    <w:rsid w:val="0063458A"/>
    <w:rsid w:val="00636C25"/>
    <w:rsid w:val="00637822"/>
    <w:rsid w:val="006403A0"/>
    <w:rsid w:val="00640C79"/>
    <w:rsid w:val="00641AD2"/>
    <w:rsid w:val="00642E38"/>
    <w:rsid w:val="00643C79"/>
    <w:rsid w:val="00646385"/>
    <w:rsid w:val="00650492"/>
    <w:rsid w:val="006506DA"/>
    <w:rsid w:val="00652DFF"/>
    <w:rsid w:val="006548CA"/>
    <w:rsid w:val="00654E5C"/>
    <w:rsid w:val="006555D3"/>
    <w:rsid w:val="00656ED8"/>
    <w:rsid w:val="00657272"/>
    <w:rsid w:val="0065774A"/>
    <w:rsid w:val="00661DD5"/>
    <w:rsid w:val="00667CFC"/>
    <w:rsid w:val="006701D4"/>
    <w:rsid w:val="006714E9"/>
    <w:rsid w:val="00671EEB"/>
    <w:rsid w:val="006734AE"/>
    <w:rsid w:val="0067351B"/>
    <w:rsid w:val="00674300"/>
    <w:rsid w:val="00674596"/>
    <w:rsid w:val="0067510C"/>
    <w:rsid w:val="00676E90"/>
    <w:rsid w:val="00677950"/>
    <w:rsid w:val="006807C0"/>
    <w:rsid w:val="006819B9"/>
    <w:rsid w:val="00681D07"/>
    <w:rsid w:val="00681D9D"/>
    <w:rsid w:val="00684B4D"/>
    <w:rsid w:val="00686411"/>
    <w:rsid w:val="006870F3"/>
    <w:rsid w:val="006871CD"/>
    <w:rsid w:val="00690DF6"/>
    <w:rsid w:val="00692980"/>
    <w:rsid w:val="00692BFF"/>
    <w:rsid w:val="00692D3B"/>
    <w:rsid w:val="00694714"/>
    <w:rsid w:val="00696EA8"/>
    <w:rsid w:val="006A0709"/>
    <w:rsid w:val="006A0918"/>
    <w:rsid w:val="006A56E5"/>
    <w:rsid w:val="006A6126"/>
    <w:rsid w:val="006A7BE5"/>
    <w:rsid w:val="006B0536"/>
    <w:rsid w:val="006B0588"/>
    <w:rsid w:val="006B1D6E"/>
    <w:rsid w:val="006B2AF0"/>
    <w:rsid w:val="006B5240"/>
    <w:rsid w:val="006B524C"/>
    <w:rsid w:val="006B59AD"/>
    <w:rsid w:val="006B5D64"/>
    <w:rsid w:val="006B6DF4"/>
    <w:rsid w:val="006B7C41"/>
    <w:rsid w:val="006B7C73"/>
    <w:rsid w:val="006C075C"/>
    <w:rsid w:val="006C3724"/>
    <w:rsid w:val="006C3B65"/>
    <w:rsid w:val="006C79DC"/>
    <w:rsid w:val="006D07EA"/>
    <w:rsid w:val="006D1FD4"/>
    <w:rsid w:val="006E12CA"/>
    <w:rsid w:val="006E15F0"/>
    <w:rsid w:val="006E177C"/>
    <w:rsid w:val="006E27E7"/>
    <w:rsid w:val="006E5ADC"/>
    <w:rsid w:val="006F201E"/>
    <w:rsid w:val="006F2177"/>
    <w:rsid w:val="006F21F2"/>
    <w:rsid w:val="006F2D92"/>
    <w:rsid w:val="006F4B6B"/>
    <w:rsid w:val="006F5D48"/>
    <w:rsid w:val="006F6D2F"/>
    <w:rsid w:val="006F7DCD"/>
    <w:rsid w:val="00700DA8"/>
    <w:rsid w:val="00701AFC"/>
    <w:rsid w:val="00705DCC"/>
    <w:rsid w:val="00706A02"/>
    <w:rsid w:val="00706B10"/>
    <w:rsid w:val="0070729A"/>
    <w:rsid w:val="00707DD9"/>
    <w:rsid w:val="0071073D"/>
    <w:rsid w:val="00711028"/>
    <w:rsid w:val="00711261"/>
    <w:rsid w:val="00711BDD"/>
    <w:rsid w:val="00712BE1"/>
    <w:rsid w:val="00716307"/>
    <w:rsid w:val="0072238A"/>
    <w:rsid w:val="00722976"/>
    <w:rsid w:val="00724236"/>
    <w:rsid w:val="00730266"/>
    <w:rsid w:val="007306BB"/>
    <w:rsid w:val="00731CFE"/>
    <w:rsid w:val="00732A7E"/>
    <w:rsid w:val="00736946"/>
    <w:rsid w:val="00740044"/>
    <w:rsid w:val="00740F24"/>
    <w:rsid w:val="00742D19"/>
    <w:rsid w:val="00745C3B"/>
    <w:rsid w:val="007477EA"/>
    <w:rsid w:val="00753611"/>
    <w:rsid w:val="00754F67"/>
    <w:rsid w:val="007554C4"/>
    <w:rsid w:val="00755A0F"/>
    <w:rsid w:val="00756AFC"/>
    <w:rsid w:val="00760941"/>
    <w:rsid w:val="00763F37"/>
    <w:rsid w:val="00764AE0"/>
    <w:rsid w:val="0076656C"/>
    <w:rsid w:val="0077088E"/>
    <w:rsid w:val="00770CDF"/>
    <w:rsid w:val="00770D18"/>
    <w:rsid w:val="00771D0B"/>
    <w:rsid w:val="007757D7"/>
    <w:rsid w:val="00777CEF"/>
    <w:rsid w:val="00782A4E"/>
    <w:rsid w:val="00782E8C"/>
    <w:rsid w:val="00786A73"/>
    <w:rsid w:val="00787180"/>
    <w:rsid w:val="00790578"/>
    <w:rsid w:val="007911EF"/>
    <w:rsid w:val="007914E9"/>
    <w:rsid w:val="0079169F"/>
    <w:rsid w:val="007939DF"/>
    <w:rsid w:val="00795DC6"/>
    <w:rsid w:val="007A0BD2"/>
    <w:rsid w:val="007A1247"/>
    <w:rsid w:val="007A1443"/>
    <w:rsid w:val="007A1AEE"/>
    <w:rsid w:val="007A1BB7"/>
    <w:rsid w:val="007A22E1"/>
    <w:rsid w:val="007A2DCF"/>
    <w:rsid w:val="007A7074"/>
    <w:rsid w:val="007A70C2"/>
    <w:rsid w:val="007A70CE"/>
    <w:rsid w:val="007B05E3"/>
    <w:rsid w:val="007B07A1"/>
    <w:rsid w:val="007B1F26"/>
    <w:rsid w:val="007B1F39"/>
    <w:rsid w:val="007B3355"/>
    <w:rsid w:val="007B5B12"/>
    <w:rsid w:val="007B6E89"/>
    <w:rsid w:val="007B763E"/>
    <w:rsid w:val="007B7B7C"/>
    <w:rsid w:val="007B7DBD"/>
    <w:rsid w:val="007C06E8"/>
    <w:rsid w:val="007C0E3C"/>
    <w:rsid w:val="007C21B9"/>
    <w:rsid w:val="007C242E"/>
    <w:rsid w:val="007C2D7B"/>
    <w:rsid w:val="007C30C5"/>
    <w:rsid w:val="007C3A7B"/>
    <w:rsid w:val="007C4620"/>
    <w:rsid w:val="007C5A53"/>
    <w:rsid w:val="007C5BD8"/>
    <w:rsid w:val="007C5F0D"/>
    <w:rsid w:val="007C728B"/>
    <w:rsid w:val="007C77CA"/>
    <w:rsid w:val="007C7C8B"/>
    <w:rsid w:val="007D199C"/>
    <w:rsid w:val="007D1C2D"/>
    <w:rsid w:val="007D2D81"/>
    <w:rsid w:val="007D3E6F"/>
    <w:rsid w:val="007D5409"/>
    <w:rsid w:val="007D54E3"/>
    <w:rsid w:val="007D67C6"/>
    <w:rsid w:val="007E0990"/>
    <w:rsid w:val="007E1AF0"/>
    <w:rsid w:val="007E55C9"/>
    <w:rsid w:val="007E6DA2"/>
    <w:rsid w:val="007F0A7B"/>
    <w:rsid w:val="007F0C03"/>
    <w:rsid w:val="007F29A9"/>
    <w:rsid w:val="007F5030"/>
    <w:rsid w:val="00801104"/>
    <w:rsid w:val="00802AD3"/>
    <w:rsid w:val="008048C4"/>
    <w:rsid w:val="00805372"/>
    <w:rsid w:val="0080668C"/>
    <w:rsid w:val="00811203"/>
    <w:rsid w:val="00813552"/>
    <w:rsid w:val="00813FD3"/>
    <w:rsid w:val="00815301"/>
    <w:rsid w:val="00816D32"/>
    <w:rsid w:val="008174C5"/>
    <w:rsid w:val="00822467"/>
    <w:rsid w:val="00824838"/>
    <w:rsid w:val="00824AD4"/>
    <w:rsid w:val="00825187"/>
    <w:rsid w:val="00830FFC"/>
    <w:rsid w:val="008311D9"/>
    <w:rsid w:val="00831537"/>
    <w:rsid w:val="00832B96"/>
    <w:rsid w:val="008331EA"/>
    <w:rsid w:val="008338A3"/>
    <w:rsid w:val="00834036"/>
    <w:rsid w:val="00835159"/>
    <w:rsid w:val="00835F1E"/>
    <w:rsid w:val="00837772"/>
    <w:rsid w:val="008377C6"/>
    <w:rsid w:val="008378FC"/>
    <w:rsid w:val="008416C0"/>
    <w:rsid w:val="00841913"/>
    <w:rsid w:val="00841914"/>
    <w:rsid w:val="00842743"/>
    <w:rsid w:val="0084482D"/>
    <w:rsid w:val="00844B37"/>
    <w:rsid w:val="0084609E"/>
    <w:rsid w:val="00846692"/>
    <w:rsid w:val="00846A6C"/>
    <w:rsid w:val="00847E9B"/>
    <w:rsid w:val="00852E76"/>
    <w:rsid w:val="00853A40"/>
    <w:rsid w:val="00854ECF"/>
    <w:rsid w:val="00857BEA"/>
    <w:rsid w:val="00860EB8"/>
    <w:rsid w:val="00861088"/>
    <w:rsid w:val="008624E8"/>
    <w:rsid w:val="008715AB"/>
    <w:rsid w:val="00871EE7"/>
    <w:rsid w:val="00872148"/>
    <w:rsid w:val="008758A7"/>
    <w:rsid w:val="00881192"/>
    <w:rsid w:val="008836E3"/>
    <w:rsid w:val="0088416E"/>
    <w:rsid w:val="00886CF1"/>
    <w:rsid w:val="00886D01"/>
    <w:rsid w:val="00887835"/>
    <w:rsid w:val="008879A5"/>
    <w:rsid w:val="00890156"/>
    <w:rsid w:val="0089180E"/>
    <w:rsid w:val="0089291A"/>
    <w:rsid w:val="0089390D"/>
    <w:rsid w:val="00896D17"/>
    <w:rsid w:val="008A0539"/>
    <w:rsid w:val="008A09EC"/>
    <w:rsid w:val="008A1084"/>
    <w:rsid w:val="008A2939"/>
    <w:rsid w:val="008A38C1"/>
    <w:rsid w:val="008A4BD9"/>
    <w:rsid w:val="008A6825"/>
    <w:rsid w:val="008A687D"/>
    <w:rsid w:val="008B00D9"/>
    <w:rsid w:val="008B0CF0"/>
    <w:rsid w:val="008B0F17"/>
    <w:rsid w:val="008B1DA4"/>
    <w:rsid w:val="008B23C8"/>
    <w:rsid w:val="008B581C"/>
    <w:rsid w:val="008C26EC"/>
    <w:rsid w:val="008C39BE"/>
    <w:rsid w:val="008C42C2"/>
    <w:rsid w:val="008C562B"/>
    <w:rsid w:val="008C70A7"/>
    <w:rsid w:val="008C7A83"/>
    <w:rsid w:val="008D53F9"/>
    <w:rsid w:val="008D6563"/>
    <w:rsid w:val="008D6E7E"/>
    <w:rsid w:val="008D7C79"/>
    <w:rsid w:val="008D7EF1"/>
    <w:rsid w:val="008E25B5"/>
    <w:rsid w:val="008E49A1"/>
    <w:rsid w:val="008E51CC"/>
    <w:rsid w:val="008E5D5D"/>
    <w:rsid w:val="008E70F1"/>
    <w:rsid w:val="008F2B6D"/>
    <w:rsid w:val="008F3516"/>
    <w:rsid w:val="008F4905"/>
    <w:rsid w:val="008F5396"/>
    <w:rsid w:val="008F6BE2"/>
    <w:rsid w:val="008F6E77"/>
    <w:rsid w:val="008F7002"/>
    <w:rsid w:val="0090192D"/>
    <w:rsid w:val="00901DF3"/>
    <w:rsid w:val="00901E33"/>
    <w:rsid w:val="00905D7F"/>
    <w:rsid w:val="00905F2B"/>
    <w:rsid w:val="00910FAB"/>
    <w:rsid w:val="00912539"/>
    <w:rsid w:val="00912750"/>
    <w:rsid w:val="00923888"/>
    <w:rsid w:val="00924ADD"/>
    <w:rsid w:val="00925820"/>
    <w:rsid w:val="00925D76"/>
    <w:rsid w:val="009276C4"/>
    <w:rsid w:val="00927F6E"/>
    <w:rsid w:val="009314A8"/>
    <w:rsid w:val="009317F6"/>
    <w:rsid w:val="00932C6A"/>
    <w:rsid w:val="00933381"/>
    <w:rsid w:val="00935A66"/>
    <w:rsid w:val="0094136F"/>
    <w:rsid w:val="00943109"/>
    <w:rsid w:val="00943F67"/>
    <w:rsid w:val="00944C3B"/>
    <w:rsid w:val="009464B3"/>
    <w:rsid w:val="009475C7"/>
    <w:rsid w:val="009507F1"/>
    <w:rsid w:val="00951AAB"/>
    <w:rsid w:val="0095391C"/>
    <w:rsid w:val="00955792"/>
    <w:rsid w:val="009565DD"/>
    <w:rsid w:val="00956860"/>
    <w:rsid w:val="009573DA"/>
    <w:rsid w:val="00957C0C"/>
    <w:rsid w:val="0096003D"/>
    <w:rsid w:val="0096086E"/>
    <w:rsid w:val="009612DF"/>
    <w:rsid w:val="0096236F"/>
    <w:rsid w:val="009678CE"/>
    <w:rsid w:val="00970182"/>
    <w:rsid w:val="00971DCB"/>
    <w:rsid w:val="00975726"/>
    <w:rsid w:val="00980548"/>
    <w:rsid w:val="00980DB4"/>
    <w:rsid w:val="0098183D"/>
    <w:rsid w:val="009843EB"/>
    <w:rsid w:val="00984567"/>
    <w:rsid w:val="00985E53"/>
    <w:rsid w:val="009874A8"/>
    <w:rsid w:val="00991F22"/>
    <w:rsid w:val="00992DC0"/>
    <w:rsid w:val="009935D0"/>
    <w:rsid w:val="00994139"/>
    <w:rsid w:val="00995441"/>
    <w:rsid w:val="00996465"/>
    <w:rsid w:val="00997323"/>
    <w:rsid w:val="0099734A"/>
    <w:rsid w:val="009A015F"/>
    <w:rsid w:val="009A1E3A"/>
    <w:rsid w:val="009A3FA6"/>
    <w:rsid w:val="009A6A11"/>
    <w:rsid w:val="009A6A60"/>
    <w:rsid w:val="009A6E15"/>
    <w:rsid w:val="009B1580"/>
    <w:rsid w:val="009B2576"/>
    <w:rsid w:val="009B32B9"/>
    <w:rsid w:val="009B45B9"/>
    <w:rsid w:val="009B5971"/>
    <w:rsid w:val="009B77B8"/>
    <w:rsid w:val="009C1923"/>
    <w:rsid w:val="009C453A"/>
    <w:rsid w:val="009C6B6E"/>
    <w:rsid w:val="009D0302"/>
    <w:rsid w:val="009D0E20"/>
    <w:rsid w:val="009D2F2F"/>
    <w:rsid w:val="009D3B16"/>
    <w:rsid w:val="009D4091"/>
    <w:rsid w:val="009D431B"/>
    <w:rsid w:val="009E085B"/>
    <w:rsid w:val="009E117C"/>
    <w:rsid w:val="009E1274"/>
    <w:rsid w:val="009E26DC"/>
    <w:rsid w:val="009E2C2A"/>
    <w:rsid w:val="009E6DCA"/>
    <w:rsid w:val="009E6FCA"/>
    <w:rsid w:val="009E701E"/>
    <w:rsid w:val="009E70E9"/>
    <w:rsid w:val="009E71E4"/>
    <w:rsid w:val="009F243F"/>
    <w:rsid w:val="009F2BAF"/>
    <w:rsid w:val="009F2E18"/>
    <w:rsid w:val="009F4360"/>
    <w:rsid w:val="00A01723"/>
    <w:rsid w:val="00A0239D"/>
    <w:rsid w:val="00A02548"/>
    <w:rsid w:val="00A025A0"/>
    <w:rsid w:val="00A02931"/>
    <w:rsid w:val="00A0528F"/>
    <w:rsid w:val="00A05DE7"/>
    <w:rsid w:val="00A064A0"/>
    <w:rsid w:val="00A0695A"/>
    <w:rsid w:val="00A10714"/>
    <w:rsid w:val="00A116A1"/>
    <w:rsid w:val="00A12D91"/>
    <w:rsid w:val="00A13343"/>
    <w:rsid w:val="00A136B5"/>
    <w:rsid w:val="00A13BA3"/>
    <w:rsid w:val="00A140F7"/>
    <w:rsid w:val="00A14539"/>
    <w:rsid w:val="00A16DC9"/>
    <w:rsid w:val="00A16FD1"/>
    <w:rsid w:val="00A17AC5"/>
    <w:rsid w:val="00A21559"/>
    <w:rsid w:val="00A23A11"/>
    <w:rsid w:val="00A30DD3"/>
    <w:rsid w:val="00A3178A"/>
    <w:rsid w:val="00A33B41"/>
    <w:rsid w:val="00A35587"/>
    <w:rsid w:val="00A36001"/>
    <w:rsid w:val="00A36BDC"/>
    <w:rsid w:val="00A37B96"/>
    <w:rsid w:val="00A37E00"/>
    <w:rsid w:val="00A42B27"/>
    <w:rsid w:val="00A45757"/>
    <w:rsid w:val="00A46FE3"/>
    <w:rsid w:val="00A50475"/>
    <w:rsid w:val="00A5519D"/>
    <w:rsid w:val="00A55DA4"/>
    <w:rsid w:val="00A56B40"/>
    <w:rsid w:val="00A57E73"/>
    <w:rsid w:val="00A60DFB"/>
    <w:rsid w:val="00A6170C"/>
    <w:rsid w:val="00A62172"/>
    <w:rsid w:val="00A63F63"/>
    <w:rsid w:val="00A642F9"/>
    <w:rsid w:val="00A6633C"/>
    <w:rsid w:val="00A6735E"/>
    <w:rsid w:val="00A7076B"/>
    <w:rsid w:val="00A70BF0"/>
    <w:rsid w:val="00A72D36"/>
    <w:rsid w:val="00A739D1"/>
    <w:rsid w:val="00A74039"/>
    <w:rsid w:val="00A7454B"/>
    <w:rsid w:val="00A74F88"/>
    <w:rsid w:val="00A75365"/>
    <w:rsid w:val="00A802C6"/>
    <w:rsid w:val="00A805F7"/>
    <w:rsid w:val="00A80CA0"/>
    <w:rsid w:val="00A83E4E"/>
    <w:rsid w:val="00A8404C"/>
    <w:rsid w:val="00A8528B"/>
    <w:rsid w:val="00A86418"/>
    <w:rsid w:val="00A87F87"/>
    <w:rsid w:val="00A927F3"/>
    <w:rsid w:val="00A96FEE"/>
    <w:rsid w:val="00AA038E"/>
    <w:rsid w:val="00AA195D"/>
    <w:rsid w:val="00AA196E"/>
    <w:rsid w:val="00AA35B2"/>
    <w:rsid w:val="00AA35DB"/>
    <w:rsid w:val="00AA5BE0"/>
    <w:rsid w:val="00AB0CBB"/>
    <w:rsid w:val="00AB2083"/>
    <w:rsid w:val="00AB4FFE"/>
    <w:rsid w:val="00AB65CC"/>
    <w:rsid w:val="00AB7799"/>
    <w:rsid w:val="00AC071C"/>
    <w:rsid w:val="00AC1B67"/>
    <w:rsid w:val="00AC1C31"/>
    <w:rsid w:val="00AC2044"/>
    <w:rsid w:val="00AC2344"/>
    <w:rsid w:val="00AC39C9"/>
    <w:rsid w:val="00AC68B1"/>
    <w:rsid w:val="00AC691E"/>
    <w:rsid w:val="00AC7E37"/>
    <w:rsid w:val="00AD0DBC"/>
    <w:rsid w:val="00AD120A"/>
    <w:rsid w:val="00AD1787"/>
    <w:rsid w:val="00AD2041"/>
    <w:rsid w:val="00AD3779"/>
    <w:rsid w:val="00AD3E93"/>
    <w:rsid w:val="00AD55C1"/>
    <w:rsid w:val="00AD75F4"/>
    <w:rsid w:val="00AE2D3E"/>
    <w:rsid w:val="00AE3E15"/>
    <w:rsid w:val="00AE65A0"/>
    <w:rsid w:val="00AE6BE5"/>
    <w:rsid w:val="00AF351E"/>
    <w:rsid w:val="00AF3B1A"/>
    <w:rsid w:val="00AF760E"/>
    <w:rsid w:val="00B006C6"/>
    <w:rsid w:val="00B01B83"/>
    <w:rsid w:val="00B02F7E"/>
    <w:rsid w:val="00B038D6"/>
    <w:rsid w:val="00B04085"/>
    <w:rsid w:val="00B05C76"/>
    <w:rsid w:val="00B06879"/>
    <w:rsid w:val="00B10229"/>
    <w:rsid w:val="00B10462"/>
    <w:rsid w:val="00B14E3D"/>
    <w:rsid w:val="00B155DC"/>
    <w:rsid w:val="00B16E3B"/>
    <w:rsid w:val="00B16E7E"/>
    <w:rsid w:val="00B25B25"/>
    <w:rsid w:val="00B26468"/>
    <w:rsid w:val="00B2743D"/>
    <w:rsid w:val="00B27E06"/>
    <w:rsid w:val="00B30772"/>
    <w:rsid w:val="00B356DF"/>
    <w:rsid w:val="00B36253"/>
    <w:rsid w:val="00B36B37"/>
    <w:rsid w:val="00B413EA"/>
    <w:rsid w:val="00B42170"/>
    <w:rsid w:val="00B443FB"/>
    <w:rsid w:val="00B44F06"/>
    <w:rsid w:val="00B450F0"/>
    <w:rsid w:val="00B47ED3"/>
    <w:rsid w:val="00B52480"/>
    <w:rsid w:val="00B52685"/>
    <w:rsid w:val="00B5377E"/>
    <w:rsid w:val="00B54E74"/>
    <w:rsid w:val="00B55A62"/>
    <w:rsid w:val="00B56161"/>
    <w:rsid w:val="00B569A8"/>
    <w:rsid w:val="00B56F43"/>
    <w:rsid w:val="00B57B0F"/>
    <w:rsid w:val="00B6141F"/>
    <w:rsid w:val="00B633A0"/>
    <w:rsid w:val="00B640B6"/>
    <w:rsid w:val="00B65877"/>
    <w:rsid w:val="00B66AAD"/>
    <w:rsid w:val="00B67C99"/>
    <w:rsid w:val="00B70493"/>
    <w:rsid w:val="00B73099"/>
    <w:rsid w:val="00B739FE"/>
    <w:rsid w:val="00B751E5"/>
    <w:rsid w:val="00B758FA"/>
    <w:rsid w:val="00B75EE7"/>
    <w:rsid w:val="00B75FDB"/>
    <w:rsid w:val="00B77063"/>
    <w:rsid w:val="00B77EC4"/>
    <w:rsid w:val="00B81473"/>
    <w:rsid w:val="00B82342"/>
    <w:rsid w:val="00B83209"/>
    <w:rsid w:val="00B83D7A"/>
    <w:rsid w:val="00B840B2"/>
    <w:rsid w:val="00B85233"/>
    <w:rsid w:val="00B85C20"/>
    <w:rsid w:val="00B8686B"/>
    <w:rsid w:val="00B94233"/>
    <w:rsid w:val="00B945D8"/>
    <w:rsid w:val="00B950A2"/>
    <w:rsid w:val="00B955B0"/>
    <w:rsid w:val="00B95BF2"/>
    <w:rsid w:val="00B96A08"/>
    <w:rsid w:val="00B9736D"/>
    <w:rsid w:val="00BA0D86"/>
    <w:rsid w:val="00BA1B8E"/>
    <w:rsid w:val="00BA547E"/>
    <w:rsid w:val="00BA56C8"/>
    <w:rsid w:val="00BA632B"/>
    <w:rsid w:val="00BA66AC"/>
    <w:rsid w:val="00BA6951"/>
    <w:rsid w:val="00BB2FB0"/>
    <w:rsid w:val="00BB3D2C"/>
    <w:rsid w:val="00BB4B11"/>
    <w:rsid w:val="00BB76F9"/>
    <w:rsid w:val="00BC07B0"/>
    <w:rsid w:val="00BC1211"/>
    <w:rsid w:val="00BC1F0A"/>
    <w:rsid w:val="00BC2541"/>
    <w:rsid w:val="00BC29CF"/>
    <w:rsid w:val="00BC2E50"/>
    <w:rsid w:val="00BC44B5"/>
    <w:rsid w:val="00BC6497"/>
    <w:rsid w:val="00BC77C2"/>
    <w:rsid w:val="00BD03E9"/>
    <w:rsid w:val="00BD53F3"/>
    <w:rsid w:val="00BD6703"/>
    <w:rsid w:val="00BD67BF"/>
    <w:rsid w:val="00BE0326"/>
    <w:rsid w:val="00BE23F0"/>
    <w:rsid w:val="00BE38A5"/>
    <w:rsid w:val="00BE4896"/>
    <w:rsid w:val="00BE6AD6"/>
    <w:rsid w:val="00BE7F3F"/>
    <w:rsid w:val="00BF04B2"/>
    <w:rsid w:val="00BF2382"/>
    <w:rsid w:val="00BF2FA5"/>
    <w:rsid w:val="00BF434F"/>
    <w:rsid w:val="00BF64DC"/>
    <w:rsid w:val="00BF7A2B"/>
    <w:rsid w:val="00C01316"/>
    <w:rsid w:val="00C01691"/>
    <w:rsid w:val="00C035B0"/>
    <w:rsid w:val="00C0400C"/>
    <w:rsid w:val="00C05838"/>
    <w:rsid w:val="00C0657A"/>
    <w:rsid w:val="00C0681A"/>
    <w:rsid w:val="00C06CCC"/>
    <w:rsid w:val="00C1281F"/>
    <w:rsid w:val="00C13B68"/>
    <w:rsid w:val="00C153FD"/>
    <w:rsid w:val="00C15DF8"/>
    <w:rsid w:val="00C22456"/>
    <w:rsid w:val="00C24754"/>
    <w:rsid w:val="00C26C72"/>
    <w:rsid w:val="00C3048B"/>
    <w:rsid w:val="00C31258"/>
    <w:rsid w:val="00C32059"/>
    <w:rsid w:val="00C41C9B"/>
    <w:rsid w:val="00C42174"/>
    <w:rsid w:val="00C42D38"/>
    <w:rsid w:val="00C45BC3"/>
    <w:rsid w:val="00C464AA"/>
    <w:rsid w:val="00C47D7B"/>
    <w:rsid w:val="00C5035E"/>
    <w:rsid w:val="00C52B23"/>
    <w:rsid w:val="00C53837"/>
    <w:rsid w:val="00C552C6"/>
    <w:rsid w:val="00C575BC"/>
    <w:rsid w:val="00C576F7"/>
    <w:rsid w:val="00C66863"/>
    <w:rsid w:val="00C7352B"/>
    <w:rsid w:val="00C73A87"/>
    <w:rsid w:val="00C743C7"/>
    <w:rsid w:val="00C758D7"/>
    <w:rsid w:val="00C779B6"/>
    <w:rsid w:val="00C77A52"/>
    <w:rsid w:val="00C81B27"/>
    <w:rsid w:val="00C81E3A"/>
    <w:rsid w:val="00C825F4"/>
    <w:rsid w:val="00C82D9B"/>
    <w:rsid w:val="00C83872"/>
    <w:rsid w:val="00C83BF7"/>
    <w:rsid w:val="00C8630F"/>
    <w:rsid w:val="00C9246A"/>
    <w:rsid w:val="00C9255D"/>
    <w:rsid w:val="00C94B93"/>
    <w:rsid w:val="00C94CD7"/>
    <w:rsid w:val="00C958CB"/>
    <w:rsid w:val="00C95D94"/>
    <w:rsid w:val="00C96089"/>
    <w:rsid w:val="00C963A9"/>
    <w:rsid w:val="00C97E40"/>
    <w:rsid w:val="00CA1008"/>
    <w:rsid w:val="00CA377B"/>
    <w:rsid w:val="00CA3AE1"/>
    <w:rsid w:val="00CA4B5C"/>
    <w:rsid w:val="00CA5993"/>
    <w:rsid w:val="00CA5F0E"/>
    <w:rsid w:val="00CA5FA2"/>
    <w:rsid w:val="00CA62A1"/>
    <w:rsid w:val="00CA6543"/>
    <w:rsid w:val="00CB2A24"/>
    <w:rsid w:val="00CB39A5"/>
    <w:rsid w:val="00CB3C98"/>
    <w:rsid w:val="00CB579F"/>
    <w:rsid w:val="00CC0853"/>
    <w:rsid w:val="00CC166A"/>
    <w:rsid w:val="00CC1E84"/>
    <w:rsid w:val="00CC2D15"/>
    <w:rsid w:val="00CC4DDE"/>
    <w:rsid w:val="00CC62C8"/>
    <w:rsid w:val="00CC7E8D"/>
    <w:rsid w:val="00CD0CEC"/>
    <w:rsid w:val="00CD3EA4"/>
    <w:rsid w:val="00CD5C6E"/>
    <w:rsid w:val="00CD72D2"/>
    <w:rsid w:val="00CE049A"/>
    <w:rsid w:val="00CE24D7"/>
    <w:rsid w:val="00CE3AED"/>
    <w:rsid w:val="00CE7473"/>
    <w:rsid w:val="00CF0522"/>
    <w:rsid w:val="00CF162C"/>
    <w:rsid w:val="00CF2AC3"/>
    <w:rsid w:val="00CF52DB"/>
    <w:rsid w:val="00CF5FDD"/>
    <w:rsid w:val="00CF62E8"/>
    <w:rsid w:val="00CF7CE9"/>
    <w:rsid w:val="00D00AFA"/>
    <w:rsid w:val="00D02B34"/>
    <w:rsid w:val="00D03E82"/>
    <w:rsid w:val="00D07674"/>
    <w:rsid w:val="00D10199"/>
    <w:rsid w:val="00D11021"/>
    <w:rsid w:val="00D110FF"/>
    <w:rsid w:val="00D124CA"/>
    <w:rsid w:val="00D14450"/>
    <w:rsid w:val="00D14BA5"/>
    <w:rsid w:val="00D1581E"/>
    <w:rsid w:val="00D15D58"/>
    <w:rsid w:val="00D17530"/>
    <w:rsid w:val="00D20057"/>
    <w:rsid w:val="00D208DB"/>
    <w:rsid w:val="00D21366"/>
    <w:rsid w:val="00D22B00"/>
    <w:rsid w:val="00D232CC"/>
    <w:rsid w:val="00D262A5"/>
    <w:rsid w:val="00D274ED"/>
    <w:rsid w:val="00D300E4"/>
    <w:rsid w:val="00D3174D"/>
    <w:rsid w:val="00D31D63"/>
    <w:rsid w:val="00D33AF0"/>
    <w:rsid w:val="00D351BB"/>
    <w:rsid w:val="00D3623E"/>
    <w:rsid w:val="00D37A6B"/>
    <w:rsid w:val="00D37D3E"/>
    <w:rsid w:val="00D40782"/>
    <w:rsid w:val="00D41456"/>
    <w:rsid w:val="00D41946"/>
    <w:rsid w:val="00D43209"/>
    <w:rsid w:val="00D44D43"/>
    <w:rsid w:val="00D451C8"/>
    <w:rsid w:val="00D45669"/>
    <w:rsid w:val="00D47C70"/>
    <w:rsid w:val="00D51D75"/>
    <w:rsid w:val="00D54587"/>
    <w:rsid w:val="00D559E2"/>
    <w:rsid w:val="00D61B4D"/>
    <w:rsid w:val="00D624B5"/>
    <w:rsid w:val="00D663AE"/>
    <w:rsid w:val="00D6687A"/>
    <w:rsid w:val="00D674F1"/>
    <w:rsid w:val="00D70963"/>
    <w:rsid w:val="00D7243A"/>
    <w:rsid w:val="00D73BB1"/>
    <w:rsid w:val="00D742DF"/>
    <w:rsid w:val="00D747F8"/>
    <w:rsid w:val="00D74862"/>
    <w:rsid w:val="00D75ECD"/>
    <w:rsid w:val="00D775F1"/>
    <w:rsid w:val="00D81174"/>
    <w:rsid w:val="00D81C3C"/>
    <w:rsid w:val="00D832ED"/>
    <w:rsid w:val="00D83EC4"/>
    <w:rsid w:val="00D83F0B"/>
    <w:rsid w:val="00D84081"/>
    <w:rsid w:val="00D848B5"/>
    <w:rsid w:val="00D868DE"/>
    <w:rsid w:val="00D91F87"/>
    <w:rsid w:val="00D925D4"/>
    <w:rsid w:val="00D92AB7"/>
    <w:rsid w:val="00D934AF"/>
    <w:rsid w:val="00D93554"/>
    <w:rsid w:val="00D93B61"/>
    <w:rsid w:val="00D97EE7"/>
    <w:rsid w:val="00DA2A01"/>
    <w:rsid w:val="00DA338D"/>
    <w:rsid w:val="00DA49A3"/>
    <w:rsid w:val="00DA5578"/>
    <w:rsid w:val="00DB1A87"/>
    <w:rsid w:val="00DB1F86"/>
    <w:rsid w:val="00DB20C9"/>
    <w:rsid w:val="00DB2C37"/>
    <w:rsid w:val="00DB5A25"/>
    <w:rsid w:val="00DB6F26"/>
    <w:rsid w:val="00DC0194"/>
    <w:rsid w:val="00DC1CF0"/>
    <w:rsid w:val="00DC6896"/>
    <w:rsid w:val="00DC719B"/>
    <w:rsid w:val="00DC731F"/>
    <w:rsid w:val="00DD0BC2"/>
    <w:rsid w:val="00DD2145"/>
    <w:rsid w:val="00DD22B5"/>
    <w:rsid w:val="00DD2336"/>
    <w:rsid w:val="00DD33AA"/>
    <w:rsid w:val="00DD3FA7"/>
    <w:rsid w:val="00DD4A6F"/>
    <w:rsid w:val="00DD73FF"/>
    <w:rsid w:val="00DD7460"/>
    <w:rsid w:val="00DE3A3D"/>
    <w:rsid w:val="00DE42B9"/>
    <w:rsid w:val="00DE4D9D"/>
    <w:rsid w:val="00DE5A41"/>
    <w:rsid w:val="00DE76FC"/>
    <w:rsid w:val="00DF1E0B"/>
    <w:rsid w:val="00DF728E"/>
    <w:rsid w:val="00E00471"/>
    <w:rsid w:val="00E013ED"/>
    <w:rsid w:val="00E01935"/>
    <w:rsid w:val="00E0310E"/>
    <w:rsid w:val="00E063E0"/>
    <w:rsid w:val="00E06CB7"/>
    <w:rsid w:val="00E10682"/>
    <w:rsid w:val="00E106F7"/>
    <w:rsid w:val="00E1309F"/>
    <w:rsid w:val="00E149A0"/>
    <w:rsid w:val="00E14E17"/>
    <w:rsid w:val="00E15C61"/>
    <w:rsid w:val="00E16ABE"/>
    <w:rsid w:val="00E17A35"/>
    <w:rsid w:val="00E23A76"/>
    <w:rsid w:val="00E274EB"/>
    <w:rsid w:val="00E27C3A"/>
    <w:rsid w:val="00E32859"/>
    <w:rsid w:val="00E339E2"/>
    <w:rsid w:val="00E41CE8"/>
    <w:rsid w:val="00E4434F"/>
    <w:rsid w:val="00E44456"/>
    <w:rsid w:val="00E449E8"/>
    <w:rsid w:val="00E47AD1"/>
    <w:rsid w:val="00E50589"/>
    <w:rsid w:val="00E522DB"/>
    <w:rsid w:val="00E53FDD"/>
    <w:rsid w:val="00E55E73"/>
    <w:rsid w:val="00E57B28"/>
    <w:rsid w:val="00E60C6E"/>
    <w:rsid w:val="00E65180"/>
    <w:rsid w:val="00E65FF4"/>
    <w:rsid w:val="00E66C60"/>
    <w:rsid w:val="00E7010B"/>
    <w:rsid w:val="00E72BA4"/>
    <w:rsid w:val="00E749F3"/>
    <w:rsid w:val="00E75784"/>
    <w:rsid w:val="00E82718"/>
    <w:rsid w:val="00E83E53"/>
    <w:rsid w:val="00E86DB4"/>
    <w:rsid w:val="00E8726C"/>
    <w:rsid w:val="00E9021C"/>
    <w:rsid w:val="00E91D15"/>
    <w:rsid w:val="00E93C0A"/>
    <w:rsid w:val="00E95B21"/>
    <w:rsid w:val="00E97EDA"/>
    <w:rsid w:val="00EA0425"/>
    <w:rsid w:val="00EA093B"/>
    <w:rsid w:val="00EA1D5A"/>
    <w:rsid w:val="00EA26D9"/>
    <w:rsid w:val="00EA49C0"/>
    <w:rsid w:val="00EA5491"/>
    <w:rsid w:val="00EA6BC8"/>
    <w:rsid w:val="00EA748E"/>
    <w:rsid w:val="00EA783C"/>
    <w:rsid w:val="00EA7B76"/>
    <w:rsid w:val="00EA7B82"/>
    <w:rsid w:val="00EB0BCB"/>
    <w:rsid w:val="00EB1A48"/>
    <w:rsid w:val="00EB5BB8"/>
    <w:rsid w:val="00EB655B"/>
    <w:rsid w:val="00EC07E6"/>
    <w:rsid w:val="00EC2C09"/>
    <w:rsid w:val="00EC2F97"/>
    <w:rsid w:val="00EC30C6"/>
    <w:rsid w:val="00EC6AD2"/>
    <w:rsid w:val="00EC7891"/>
    <w:rsid w:val="00EC7B32"/>
    <w:rsid w:val="00ED0D8E"/>
    <w:rsid w:val="00ED308E"/>
    <w:rsid w:val="00ED3747"/>
    <w:rsid w:val="00ED6942"/>
    <w:rsid w:val="00EE00ED"/>
    <w:rsid w:val="00EE4FCA"/>
    <w:rsid w:val="00EE7C89"/>
    <w:rsid w:val="00EF3A27"/>
    <w:rsid w:val="00EF4DDA"/>
    <w:rsid w:val="00EF4E60"/>
    <w:rsid w:val="00F00A5A"/>
    <w:rsid w:val="00F015B2"/>
    <w:rsid w:val="00F05BC6"/>
    <w:rsid w:val="00F0624D"/>
    <w:rsid w:val="00F064C9"/>
    <w:rsid w:val="00F11A30"/>
    <w:rsid w:val="00F15115"/>
    <w:rsid w:val="00F1533F"/>
    <w:rsid w:val="00F160D5"/>
    <w:rsid w:val="00F202A6"/>
    <w:rsid w:val="00F221D2"/>
    <w:rsid w:val="00F23AD9"/>
    <w:rsid w:val="00F25157"/>
    <w:rsid w:val="00F306E9"/>
    <w:rsid w:val="00F311FC"/>
    <w:rsid w:val="00F33480"/>
    <w:rsid w:val="00F34133"/>
    <w:rsid w:val="00F35065"/>
    <w:rsid w:val="00F35568"/>
    <w:rsid w:val="00F3787F"/>
    <w:rsid w:val="00F40684"/>
    <w:rsid w:val="00F4131C"/>
    <w:rsid w:val="00F47E2C"/>
    <w:rsid w:val="00F50FE6"/>
    <w:rsid w:val="00F51720"/>
    <w:rsid w:val="00F52306"/>
    <w:rsid w:val="00F548E5"/>
    <w:rsid w:val="00F5532C"/>
    <w:rsid w:val="00F553F4"/>
    <w:rsid w:val="00F56893"/>
    <w:rsid w:val="00F57988"/>
    <w:rsid w:val="00F57D38"/>
    <w:rsid w:val="00F60AED"/>
    <w:rsid w:val="00F630CE"/>
    <w:rsid w:val="00F636A9"/>
    <w:rsid w:val="00F70553"/>
    <w:rsid w:val="00F72AFC"/>
    <w:rsid w:val="00F73C99"/>
    <w:rsid w:val="00F74790"/>
    <w:rsid w:val="00F759FC"/>
    <w:rsid w:val="00F75F55"/>
    <w:rsid w:val="00F76441"/>
    <w:rsid w:val="00F8102E"/>
    <w:rsid w:val="00F854D2"/>
    <w:rsid w:val="00F860BC"/>
    <w:rsid w:val="00F878FF"/>
    <w:rsid w:val="00F909D8"/>
    <w:rsid w:val="00F9171D"/>
    <w:rsid w:val="00F920B3"/>
    <w:rsid w:val="00F95DA2"/>
    <w:rsid w:val="00F97DE4"/>
    <w:rsid w:val="00FA0FB9"/>
    <w:rsid w:val="00FA11DF"/>
    <w:rsid w:val="00FA4EF9"/>
    <w:rsid w:val="00FA50C0"/>
    <w:rsid w:val="00FA5BFD"/>
    <w:rsid w:val="00FA679A"/>
    <w:rsid w:val="00FA7C6E"/>
    <w:rsid w:val="00FB02A3"/>
    <w:rsid w:val="00FB42AF"/>
    <w:rsid w:val="00FB4AD8"/>
    <w:rsid w:val="00FB4C8E"/>
    <w:rsid w:val="00FB6B8C"/>
    <w:rsid w:val="00FB756E"/>
    <w:rsid w:val="00FB7B83"/>
    <w:rsid w:val="00FC04F1"/>
    <w:rsid w:val="00FC0DAC"/>
    <w:rsid w:val="00FC1BDC"/>
    <w:rsid w:val="00FC1E5F"/>
    <w:rsid w:val="00FC2ABE"/>
    <w:rsid w:val="00FC5A37"/>
    <w:rsid w:val="00FD3680"/>
    <w:rsid w:val="00FD4863"/>
    <w:rsid w:val="00FD492A"/>
    <w:rsid w:val="00FD4DDE"/>
    <w:rsid w:val="00FD558A"/>
    <w:rsid w:val="00FD5753"/>
    <w:rsid w:val="00FD5D05"/>
    <w:rsid w:val="00FE2BCA"/>
    <w:rsid w:val="00FE2D40"/>
    <w:rsid w:val="00FE5D7D"/>
    <w:rsid w:val="00FE5EE4"/>
    <w:rsid w:val="00FE648C"/>
    <w:rsid w:val="00FE6FE1"/>
    <w:rsid w:val="00FE72C1"/>
    <w:rsid w:val="00FE7FC6"/>
    <w:rsid w:val="00FF128A"/>
    <w:rsid w:val="00FF28BB"/>
    <w:rsid w:val="00FF3012"/>
    <w:rsid w:val="00FF3163"/>
    <w:rsid w:val="00FF4691"/>
    <w:rsid w:val="00FF4F8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60FB24"/>
  <w15:chartTrackingRefBased/>
  <w15:docId w15:val="{10C587D4-4D0A-4C0C-AA28-2BCD8C912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paragraph" w:styleId="Heading2">
    <w:name w:val="heading 2"/>
    <w:basedOn w:val="Normal"/>
    <w:next w:val="Normal"/>
    <w:link w:val="Heading2Char"/>
    <w:uiPriority w:val="9"/>
    <w:semiHidden/>
    <w:unhideWhenUsed/>
    <w:qFormat/>
    <w:rsid w:val="00935A66"/>
    <w:pPr>
      <w:keepNext/>
      <w:keepLines/>
      <w:spacing w:before="40" w:after="0" w:line="256" w:lineRule="auto"/>
      <w:outlineLvl w:val="1"/>
    </w:pPr>
    <w:rPr>
      <w:rFonts w:asciiTheme="majorHAnsi" w:eastAsiaTheme="majorEastAsia" w:hAnsiTheme="majorHAnsi" w:cstheme="majorBidi"/>
      <w:color w:val="2F5496" w:themeColor="accent1" w:themeShade="BF"/>
      <w:sz w:val="26"/>
      <w:szCs w:val="26"/>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0C27"/>
    <w:pPr>
      <w:ind w:left="720"/>
      <w:contextualSpacing/>
    </w:pPr>
  </w:style>
  <w:style w:type="paragraph" w:styleId="BalloonText">
    <w:name w:val="Balloon Text"/>
    <w:basedOn w:val="Normal"/>
    <w:link w:val="BalloonTextChar"/>
    <w:uiPriority w:val="99"/>
    <w:semiHidden/>
    <w:unhideWhenUsed/>
    <w:rsid w:val="004D75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75A6"/>
    <w:rPr>
      <w:rFonts w:ascii="Segoe UI" w:hAnsi="Segoe UI" w:cs="Segoe UI"/>
      <w:sz w:val="18"/>
      <w:szCs w:val="18"/>
      <w:lang w:val="en-GB"/>
    </w:rPr>
  </w:style>
  <w:style w:type="paragraph" w:styleId="Header">
    <w:name w:val="header"/>
    <w:basedOn w:val="Normal"/>
    <w:link w:val="HeaderChar"/>
    <w:uiPriority w:val="99"/>
    <w:rsid w:val="004D75A6"/>
    <w:pPr>
      <w:tabs>
        <w:tab w:val="center" w:pos="4320"/>
        <w:tab w:val="right" w:pos="8640"/>
      </w:tabs>
      <w:spacing w:after="0" w:line="240" w:lineRule="auto"/>
    </w:pPr>
    <w:rPr>
      <w:rFonts w:ascii="Arial" w:eastAsia="Times New Roman" w:hAnsi="Arial" w:cs="Times New Roman"/>
      <w:sz w:val="24"/>
      <w:szCs w:val="20"/>
      <w:lang w:val="en-ZA"/>
    </w:rPr>
  </w:style>
  <w:style w:type="character" w:customStyle="1" w:styleId="HeaderChar">
    <w:name w:val="Header Char"/>
    <w:basedOn w:val="DefaultParagraphFont"/>
    <w:link w:val="Header"/>
    <w:uiPriority w:val="99"/>
    <w:rsid w:val="004D75A6"/>
    <w:rPr>
      <w:rFonts w:ascii="Arial" w:eastAsia="Times New Roman" w:hAnsi="Arial" w:cs="Times New Roman"/>
      <w:sz w:val="24"/>
      <w:szCs w:val="20"/>
    </w:rPr>
  </w:style>
  <w:style w:type="paragraph" w:styleId="Footer">
    <w:name w:val="footer"/>
    <w:basedOn w:val="Normal"/>
    <w:link w:val="FooterChar"/>
    <w:uiPriority w:val="99"/>
    <w:unhideWhenUsed/>
    <w:rsid w:val="00B356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56DF"/>
    <w:rPr>
      <w:lang w:val="en-GB"/>
    </w:rPr>
  </w:style>
  <w:style w:type="paragraph" w:styleId="Subtitle">
    <w:name w:val="Subtitle"/>
    <w:basedOn w:val="Normal"/>
    <w:next w:val="Normal"/>
    <w:link w:val="SubtitleChar"/>
    <w:uiPriority w:val="11"/>
    <w:qFormat/>
    <w:rsid w:val="00B356DF"/>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B356DF"/>
    <w:rPr>
      <w:rFonts w:eastAsiaTheme="minorEastAsia"/>
      <w:color w:val="5A5A5A" w:themeColor="text1" w:themeTint="A5"/>
      <w:spacing w:val="15"/>
      <w:lang w:val="en-GB"/>
    </w:rPr>
  </w:style>
  <w:style w:type="character" w:customStyle="1" w:styleId="Heading2Char">
    <w:name w:val="Heading 2 Char"/>
    <w:basedOn w:val="DefaultParagraphFont"/>
    <w:link w:val="Heading2"/>
    <w:uiPriority w:val="9"/>
    <w:semiHidden/>
    <w:rsid w:val="00935A66"/>
    <w:rPr>
      <w:rFonts w:asciiTheme="majorHAnsi" w:eastAsiaTheme="majorEastAsia" w:hAnsiTheme="majorHAnsi" w:cstheme="majorBidi"/>
      <w:color w:val="2F5496" w:themeColor="accent1" w:themeShade="BF"/>
      <w:sz w:val="26"/>
      <w:szCs w:val="26"/>
    </w:rPr>
  </w:style>
  <w:style w:type="paragraph" w:styleId="FootnoteText">
    <w:name w:val="footnote text"/>
    <w:aliases w:val="Footnote Text Char1,Footnote Text Char Char,Footnote Text Char1 Char Char,Footnote Text Char Char Char Char Char,Footnote Text Char Char1 Char Char,(NECG) Footnote Text,ALTS FOOTNOTE,AR Footnote Text,Footnote text Char,Char Char Char,Car"/>
    <w:basedOn w:val="Normal"/>
    <w:link w:val="FootnoteTextChar"/>
    <w:uiPriority w:val="99"/>
    <w:unhideWhenUsed/>
    <w:qFormat/>
    <w:rsid w:val="00935A66"/>
    <w:pPr>
      <w:spacing w:after="0" w:line="240" w:lineRule="auto"/>
    </w:pPr>
    <w:rPr>
      <w:rFonts w:eastAsiaTheme="minorEastAsia"/>
      <w:sz w:val="20"/>
      <w:szCs w:val="20"/>
      <w:lang w:val="en-ZA" w:eastAsia="en-ZA"/>
    </w:rPr>
  </w:style>
  <w:style w:type="character" w:customStyle="1" w:styleId="FootnoteTextChar">
    <w:name w:val="Footnote Text Char"/>
    <w:aliases w:val="Footnote Text Char1 Char,Footnote Text Char Char Char,Footnote Text Char1 Char Char Char,Footnote Text Char Char Char Char Char Char,Footnote Text Char Char1 Char Char Char,(NECG) Footnote Text Char,ALTS FOOTNOTE Char,Car Char"/>
    <w:basedOn w:val="DefaultParagraphFont"/>
    <w:link w:val="FootnoteText"/>
    <w:uiPriority w:val="99"/>
    <w:rsid w:val="00935A66"/>
    <w:rPr>
      <w:rFonts w:eastAsiaTheme="minorEastAsia"/>
      <w:sz w:val="20"/>
      <w:szCs w:val="20"/>
      <w:lang w:eastAsia="en-ZA"/>
    </w:rPr>
  </w:style>
  <w:style w:type="character" w:styleId="FootnoteReference">
    <w:name w:val="footnote reference"/>
    <w:aliases w:val="Footnote Reference + Superscript,Footnotes refss,Appel note de bas de page,Ref,de nota al pie,註腳內容,(NECG) Footnote Reference,fr,Footnote symbol,Footnote,Style 4,-E Fußnotenzeichen,16 Point,Superscript 6 Point,Style 12,Heading 6 Char1"/>
    <w:basedOn w:val="DefaultParagraphFont"/>
    <w:uiPriority w:val="99"/>
    <w:unhideWhenUsed/>
    <w:qFormat/>
    <w:rsid w:val="00935A66"/>
    <w:rPr>
      <w:vertAlign w:val="superscript"/>
    </w:rPr>
  </w:style>
  <w:style w:type="character" w:styleId="LineNumber">
    <w:name w:val="line number"/>
    <w:basedOn w:val="DefaultParagraphFont"/>
    <w:uiPriority w:val="99"/>
    <w:semiHidden/>
    <w:unhideWhenUsed/>
    <w:rsid w:val="00396F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3509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44</Pages>
  <Words>10130</Words>
  <Characters>57743</Characters>
  <Application>Microsoft Office Word</Application>
  <DocSecurity>0</DocSecurity>
  <Lines>481</Lines>
  <Paragraphs>135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Laing</dc:creator>
  <cp:keywords/>
  <dc:description/>
  <cp:lastModifiedBy>Mariana Anguelov</cp:lastModifiedBy>
  <cp:revision>4</cp:revision>
  <cp:lastPrinted>2022-11-03T07:26:00Z</cp:lastPrinted>
  <dcterms:created xsi:type="dcterms:W3CDTF">2022-11-08T10:04:00Z</dcterms:created>
  <dcterms:modified xsi:type="dcterms:W3CDTF">2022-11-10T18:44:00Z</dcterms:modified>
</cp:coreProperties>
</file>