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C4259" w14:textId="77777777" w:rsidR="00F123A7" w:rsidRPr="00DB2A06" w:rsidRDefault="00F123A7" w:rsidP="00F123A7">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24DF7AF1" w14:textId="77777777" w:rsidR="00F123A7" w:rsidRDefault="00F123A7" w:rsidP="00C80AE2">
      <w:pPr>
        <w:contextualSpacing/>
        <w:jc w:val="center"/>
        <w:rPr>
          <w:rFonts w:ascii="Times New Roman" w:hAnsi="Times New Roman"/>
          <w:noProof/>
          <w:sz w:val="28"/>
          <w:szCs w:val="28"/>
          <w:lang w:val="en-US"/>
        </w:rPr>
      </w:pPr>
    </w:p>
    <w:p w14:paraId="44EF7908" w14:textId="77777777" w:rsidR="00C80AE2" w:rsidRDefault="00C80AE2" w:rsidP="00C80AE2">
      <w:pPr>
        <w:contextualSpacing/>
        <w:jc w:val="center"/>
        <w:rPr>
          <w:rFonts w:ascii="Times New Roman" w:hAnsi="Times New Roman"/>
          <w:b/>
          <w:sz w:val="28"/>
          <w:szCs w:val="28"/>
        </w:rPr>
      </w:pPr>
      <w:r w:rsidRPr="00443F19">
        <w:rPr>
          <w:rFonts w:ascii="Times New Roman" w:hAnsi="Times New Roman"/>
          <w:noProof/>
          <w:sz w:val="28"/>
          <w:szCs w:val="28"/>
          <w:lang w:val="en-US"/>
        </w:rPr>
        <w:drawing>
          <wp:inline distT="0" distB="0" distL="0" distR="0" wp14:anchorId="2DA96EA9" wp14:editId="58071AFE">
            <wp:extent cx="1333500" cy="12668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266825"/>
                    </a:xfrm>
                    <a:prstGeom prst="rect">
                      <a:avLst/>
                    </a:prstGeom>
                    <a:noFill/>
                    <a:ln>
                      <a:noFill/>
                    </a:ln>
                  </pic:spPr>
                </pic:pic>
              </a:graphicData>
            </a:graphic>
          </wp:inline>
        </w:drawing>
      </w:r>
    </w:p>
    <w:p w14:paraId="32030A5D" w14:textId="77777777" w:rsidR="00C80AE2" w:rsidRPr="000D03EE" w:rsidRDefault="00C80AE2" w:rsidP="00C80AE2">
      <w:pPr>
        <w:contextualSpacing/>
        <w:jc w:val="right"/>
        <w:rPr>
          <w:rFonts w:ascii="Times New Roman" w:hAnsi="Times New Roman"/>
          <w:b/>
          <w:sz w:val="28"/>
          <w:szCs w:val="28"/>
        </w:rPr>
      </w:pPr>
      <w:r w:rsidRPr="000D03EE">
        <w:rPr>
          <w:rFonts w:ascii="Times New Roman" w:hAnsi="Times New Roman"/>
          <w:b/>
          <w:sz w:val="28"/>
          <w:szCs w:val="28"/>
        </w:rPr>
        <w:t>NOT REPORTABLE</w:t>
      </w:r>
    </w:p>
    <w:p w14:paraId="39B15F30" w14:textId="77777777" w:rsidR="00C80AE2" w:rsidRPr="000D03EE" w:rsidRDefault="00C80AE2" w:rsidP="00C80AE2">
      <w:pPr>
        <w:contextualSpacing/>
        <w:rPr>
          <w:rFonts w:ascii="Times New Roman" w:hAnsi="Times New Roman"/>
          <w:b/>
          <w:sz w:val="28"/>
          <w:szCs w:val="28"/>
        </w:rPr>
      </w:pPr>
    </w:p>
    <w:p w14:paraId="649D8043" w14:textId="77777777" w:rsidR="00C80AE2" w:rsidRDefault="00C80AE2" w:rsidP="00C80AE2">
      <w:pPr>
        <w:contextualSpacing/>
        <w:rPr>
          <w:rFonts w:ascii="Times New Roman" w:hAnsi="Times New Roman"/>
          <w:b/>
          <w:sz w:val="28"/>
          <w:szCs w:val="28"/>
        </w:rPr>
      </w:pPr>
      <w:r w:rsidRPr="000D03EE">
        <w:rPr>
          <w:rFonts w:ascii="Times New Roman" w:hAnsi="Times New Roman"/>
          <w:b/>
          <w:sz w:val="28"/>
          <w:szCs w:val="28"/>
        </w:rPr>
        <w:t>IN THE HIGH COURT OF SOUTH AFRICA</w:t>
      </w:r>
    </w:p>
    <w:p w14:paraId="094E83A7" w14:textId="4288A83F" w:rsidR="00C80AE2" w:rsidRDefault="003C4230" w:rsidP="00C80AE2">
      <w:pPr>
        <w:contextualSpacing/>
        <w:rPr>
          <w:rFonts w:ascii="Times New Roman" w:hAnsi="Times New Roman"/>
          <w:b/>
          <w:sz w:val="28"/>
          <w:szCs w:val="28"/>
        </w:rPr>
      </w:pPr>
      <w:r>
        <w:rPr>
          <w:rFonts w:ascii="Times New Roman" w:hAnsi="Times New Roman"/>
          <w:b/>
          <w:sz w:val="28"/>
          <w:szCs w:val="28"/>
        </w:rPr>
        <w:t>(</w:t>
      </w:r>
      <w:r w:rsidR="00D336F1">
        <w:rPr>
          <w:rFonts w:ascii="Times New Roman" w:hAnsi="Times New Roman"/>
          <w:b/>
          <w:sz w:val="28"/>
          <w:szCs w:val="28"/>
        </w:rPr>
        <w:t>EASTERN CAPE DIVISION, GQEBERHA</w:t>
      </w:r>
      <w:r>
        <w:rPr>
          <w:rFonts w:ascii="Times New Roman" w:hAnsi="Times New Roman"/>
          <w:b/>
          <w:sz w:val="28"/>
          <w:szCs w:val="28"/>
        </w:rPr>
        <w:t>)</w:t>
      </w:r>
    </w:p>
    <w:p w14:paraId="241D5411" w14:textId="77777777" w:rsidR="00C80AE2" w:rsidRPr="000D03EE" w:rsidRDefault="00C80AE2" w:rsidP="00C80AE2">
      <w:pPr>
        <w:contextualSpacing/>
        <w:rPr>
          <w:rFonts w:ascii="Times New Roman" w:hAnsi="Times New Roman"/>
          <w:b/>
          <w:sz w:val="28"/>
          <w:szCs w:val="28"/>
        </w:rPr>
      </w:pPr>
    </w:p>
    <w:p w14:paraId="142EE513" w14:textId="77777777" w:rsidR="00C80AE2" w:rsidRDefault="00C80AE2" w:rsidP="00C80AE2">
      <w:pPr>
        <w:widowControl w:val="0"/>
        <w:autoSpaceDE w:val="0"/>
        <w:autoSpaceDN w:val="0"/>
        <w:adjustRightInd w:val="0"/>
        <w:spacing w:line="240" w:lineRule="auto"/>
        <w:contextualSpacing/>
        <w:jc w:val="right"/>
        <w:rPr>
          <w:rFonts w:ascii="Times New Roman" w:hAnsi="Times New Roman"/>
          <w:color w:val="000000"/>
          <w:sz w:val="28"/>
          <w:szCs w:val="28"/>
        </w:rPr>
      </w:pPr>
      <w:r w:rsidRPr="000D03EE">
        <w:rPr>
          <w:rFonts w:ascii="Times New Roman" w:hAnsi="Times New Roman"/>
          <w:b/>
          <w:sz w:val="28"/>
          <w:szCs w:val="28"/>
        </w:rPr>
        <w:tab/>
      </w:r>
      <w:r w:rsidRPr="000D03EE">
        <w:rPr>
          <w:rFonts w:ascii="Times New Roman" w:hAnsi="Times New Roman"/>
          <w:b/>
          <w:sz w:val="28"/>
          <w:szCs w:val="28"/>
        </w:rPr>
        <w:tab/>
      </w:r>
      <w:r>
        <w:rPr>
          <w:rFonts w:ascii="Times New Roman" w:hAnsi="Times New Roman"/>
          <w:b/>
          <w:sz w:val="28"/>
          <w:szCs w:val="28"/>
        </w:rPr>
        <w:tab/>
      </w:r>
      <w:r>
        <w:rPr>
          <w:rFonts w:ascii="Times New Roman" w:hAnsi="Times New Roman"/>
          <w:color w:val="000000"/>
          <w:sz w:val="28"/>
          <w:szCs w:val="28"/>
        </w:rPr>
        <w:t>CASE NO.  3912/2021</w:t>
      </w:r>
    </w:p>
    <w:p w14:paraId="6616B5A9" w14:textId="77777777" w:rsidR="00C80AE2" w:rsidRDefault="00C80AE2" w:rsidP="00C80AE2">
      <w:pPr>
        <w:widowControl w:val="0"/>
        <w:autoSpaceDE w:val="0"/>
        <w:autoSpaceDN w:val="0"/>
        <w:adjustRightInd w:val="0"/>
        <w:spacing w:line="240" w:lineRule="auto"/>
        <w:contextualSpacing/>
        <w:jc w:val="right"/>
        <w:rPr>
          <w:rFonts w:ascii="Times New Roman" w:hAnsi="Times New Roman"/>
          <w:color w:val="000000"/>
          <w:sz w:val="28"/>
          <w:szCs w:val="28"/>
        </w:rPr>
      </w:pPr>
    </w:p>
    <w:p w14:paraId="1043F13C" w14:textId="77777777" w:rsidR="00C80AE2" w:rsidRDefault="00C80AE2" w:rsidP="00C80AE2">
      <w:pPr>
        <w:widowControl w:val="0"/>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color w:val="000000"/>
          <w:sz w:val="28"/>
          <w:szCs w:val="28"/>
        </w:rPr>
        <w:t>In the matter between:</w:t>
      </w:r>
    </w:p>
    <w:p w14:paraId="198A404C" w14:textId="77777777" w:rsidR="00C80AE2" w:rsidRPr="004F113B" w:rsidRDefault="00C80AE2" w:rsidP="00C80AE2">
      <w:pPr>
        <w:widowControl w:val="0"/>
        <w:autoSpaceDE w:val="0"/>
        <w:autoSpaceDN w:val="0"/>
        <w:adjustRightInd w:val="0"/>
        <w:spacing w:line="240" w:lineRule="auto"/>
        <w:contextualSpacing/>
        <w:rPr>
          <w:rFonts w:ascii="Times New Roman" w:hAnsi="Times New Roman"/>
          <w:b/>
          <w:color w:val="000000"/>
          <w:sz w:val="28"/>
          <w:szCs w:val="28"/>
        </w:rPr>
      </w:pPr>
    </w:p>
    <w:p w14:paraId="67D1719C" w14:textId="77777777" w:rsidR="00C80AE2" w:rsidRDefault="00C80AE2" w:rsidP="00C80AE2">
      <w:pPr>
        <w:widowControl w:val="0"/>
        <w:autoSpaceDE w:val="0"/>
        <w:autoSpaceDN w:val="0"/>
        <w:adjustRightInd w:val="0"/>
        <w:spacing w:line="240" w:lineRule="auto"/>
        <w:contextualSpacing/>
        <w:rPr>
          <w:rFonts w:ascii="Times New Roman" w:hAnsi="Times New Roman"/>
          <w:b/>
          <w:color w:val="000000"/>
          <w:sz w:val="28"/>
          <w:szCs w:val="28"/>
        </w:rPr>
      </w:pPr>
    </w:p>
    <w:p w14:paraId="69004AE1" w14:textId="77777777" w:rsidR="00397049" w:rsidRDefault="00C80AE2" w:rsidP="00C80AE2">
      <w:pPr>
        <w:widowControl w:val="0"/>
        <w:autoSpaceDE w:val="0"/>
        <w:autoSpaceDN w:val="0"/>
        <w:adjustRightInd w:val="0"/>
        <w:spacing w:line="240" w:lineRule="auto"/>
        <w:contextualSpacing/>
        <w:rPr>
          <w:rFonts w:ascii="Times New Roman" w:hAnsi="Times New Roman"/>
          <w:b/>
          <w:color w:val="000000"/>
          <w:sz w:val="28"/>
          <w:szCs w:val="28"/>
        </w:rPr>
      </w:pPr>
      <w:r>
        <w:rPr>
          <w:rFonts w:ascii="Times New Roman" w:hAnsi="Times New Roman"/>
          <w:b/>
          <w:color w:val="000000"/>
          <w:sz w:val="28"/>
          <w:szCs w:val="28"/>
        </w:rPr>
        <w:t>THOZAMA DORA GXABEKA</w:t>
      </w:r>
    </w:p>
    <w:p w14:paraId="4B459871" w14:textId="77777777" w:rsidR="00397049" w:rsidRDefault="00397049" w:rsidP="00C80AE2">
      <w:pPr>
        <w:widowControl w:val="0"/>
        <w:autoSpaceDE w:val="0"/>
        <w:autoSpaceDN w:val="0"/>
        <w:adjustRightInd w:val="0"/>
        <w:spacing w:line="240" w:lineRule="auto"/>
        <w:contextualSpacing/>
        <w:rPr>
          <w:rFonts w:ascii="Times New Roman" w:hAnsi="Times New Roman"/>
          <w:b/>
          <w:color w:val="000000"/>
          <w:sz w:val="28"/>
          <w:szCs w:val="28"/>
        </w:rPr>
      </w:pPr>
      <w:r>
        <w:rPr>
          <w:rFonts w:ascii="Times New Roman" w:hAnsi="Times New Roman"/>
          <w:b/>
          <w:color w:val="000000"/>
          <w:sz w:val="28"/>
          <w:szCs w:val="28"/>
        </w:rPr>
        <w:t xml:space="preserve">(In her capacity as executor of </w:t>
      </w:r>
    </w:p>
    <w:p w14:paraId="47F606CF" w14:textId="77777777" w:rsidR="00C80AE2" w:rsidRDefault="00397049" w:rsidP="00C80AE2">
      <w:pPr>
        <w:widowControl w:val="0"/>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b/>
          <w:color w:val="000000"/>
          <w:sz w:val="28"/>
          <w:szCs w:val="28"/>
        </w:rPr>
        <w:t>Estate No. 001457/2021)</w:t>
      </w:r>
      <w:r w:rsidR="00C80AE2">
        <w:rPr>
          <w:rFonts w:ascii="Times New Roman" w:hAnsi="Times New Roman"/>
          <w:b/>
          <w:color w:val="000000"/>
          <w:sz w:val="28"/>
          <w:szCs w:val="28"/>
        </w:rPr>
        <w:tab/>
      </w:r>
      <w:r w:rsidR="00C80AE2">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sidR="00C80AE2">
        <w:rPr>
          <w:rFonts w:ascii="Times New Roman" w:hAnsi="Times New Roman"/>
          <w:b/>
          <w:color w:val="000000"/>
          <w:sz w:val="28"/>
          <w:szCs w:val="28"/>
        </w:rPr>
        <w:tab/>
      </w:r>
      <w:r w:rsidR="00C80AE2">
        <w:rPr>
          <w:rFonts w:ascii="Times New Roman" w:hAnsi="Times New Roman"/>
          <w:b/>
          <w:color w:val="000000"/>
          <w:sz w:val="28"/>
          <w:szCs w:val="28"/>
        </w:rPr>
        <w:tab/>
      </w:r>
      <w:r w:rsidR="00C80AE2">
        <w:rPr>
          <w:rFonts w:ascii="Times New Roman" w:hAnsi="Times New Roman"/>
          <w:color w:val="000000"/>
          <w:sz w:val="28"/>
          <w:szCs w:val="28"/>
        </w:rPr>
        <w:t>First Applicant</w:t>
      </w:r>
    </w:p>
    <w:p w14:paraId="44701249" w14:textId="77777777" w:rsidR="00C80AE2" w:rsidRDefault="00C80AE2" w:rsidP="00C80AE2">
      <w:pPr>
        <w:widowControl w:val="0"/>
        <w:autoSpaceDE w:val="0"/>
        <w:autoSpaceDN w:val="0"/>
        <w:adjustRightInd w:val="0"/>
        <w:spacing w:line="240" w:lineRule="auto"/>
        <w:contextualSpacing/>
        <w:rPr>
          <w:rFonts w:ascii="Times New Roman" w:hAnsi="Times New Roman"/>
          <w:color w:val="000000"/>
          <w:sz w:val="28"/>
          <w:szCs w:val="28"/>
        </w:rPr>
      </w:pPr>
    </w:p>
    <w:p w14:paraId="1A7A4141" w14:textId="77777777" w:rsidR="00397049" w:rsidRDefault="00C80AE2" w:rsidP="00C80AE2">
      <w:pPr>
        <w:widowControl w:val="0"/>
        <w:autoSpaceDE w:val="0"/>
        <w:autoSpaceDN w:val="0"/>
        <w:adjustRightInd w:val="0"/>
        <w:spacing w:line="240" w:lineRule="auto"/>
        <w:contextualSpacing/>
        <w:rPr>
          <w:rFonts w:ascii="Times New Roman" w:hAnsi="Times New Roman"/>
          <w:color w:val="000000"/>
          <w:sz w:val="28"/>
          <w:szCs w:val="28"/>
        </w:rPr>
      </w:pPr>
      <w:r w:rsidRPr="00C80AE2">
        <w:rPr>
          <w:rFonts w:ascii="Times New Roman" w:hAnsi="Times New Roman"/>
          <w:b/>
          <w:color w:val="000000"/>
          <w:sz w:val="28"/>
          <w:szCs w:val="28"/>
        </w:rPr>
        <w:t>XOLISA REGINALD HOKO</w:t>
      </w:r>
      <w:r>
        <w:rPr>
          <w:rFonts w:ascii="Times New Roman" w:hAnsi="Times New Roman"/>
          <w:color w:val="000000"/>
          <w:sz w:val="28"/>
          <w:szCs w:val="28"/>
        </w:rPr>
        <w:t xml:space="preserve"> </w:t>
      </w:r>
    </w:p>
    <w:p w14:paraId="5F262012" w14:textId="02BCC562" w:rsidR="00C80AE2" w:rsidRDefault="00F123A7" w:rsidP="00C80AE2">
      <w:pPr>
        <w:widowControl w:val="0"/>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b/>
          <w:color w:val="000000"/>
          <w:sz w:val="28"/>
          <w:szCs w:val="28"/>
        </w:rPr>
        <w:t>ID NO. […]</w:t>
      </w:r>
      <w:r w:rsidR="00397049">
        <w:rPr>
          <w:rFonts w:ascii="Times New Roman" w:hAnsi="Times New Roman"/>
          <w:b/>
          <w:color w:val="000000"/>
          <w:sz w:val="28"/>
          <w:szCs w:val="28"/>
        </w:rPr>
        <w:tab/>
      </w:r>
      <w:r w:rsidR="00C80AE2">
        <w:rPr>
          <w:rFonts w:ascii="Times New Roman" w:hAnsi="Times New Roman"/>
          <w:color w:val="000000"/>
          <w:sz w:val="28"/>
          <w:szCs w:val="28"/>
        </w:rPr>
        <w:tab/>
      </w:r>
      <w:r w:rsidR="00C80AE2">
        <w:rPr>
          <w:rFonts w:ascii="Times New Roman" w:hAnsi="Times New Roman"/>
          <w:color w:val="000000"/>
          <w:sz w:val="28"/>
          <w:szCs w:val="28"/>
        </w:rPr>
        <w:tab/>
      </w:r>
      <w:r w:rsidR="00C80AE2">
        <w:rPr>
          <w:rFonts w:ascii="Times New Roman" w:hAnsi="Times New Roman"/>
          <w:color w:val="000000"/>
          <w:sz w:val="28"/>
          <w:szCs w:val="28"/>
        </w:rPr>
        <w:tab/>
      </w:r>
      <w:r w:rsidR="00C80AE2">
        <w:rPr>
          <w:rFonts w:ascii="Times New Roman" w:hAnsi="Times New Roman"/>
          <w:color w:val="000000"/>
          <w:sz w:val="28"/>
          <w:szCs w:val="28"/>
        </w:rPr>
        <w:tab/>
        <w:t xml:space="preserve">Second Applicant </w:t>
      </w:r>
    </w:p>
    <w:p w14:paraId="54A93AFD" w14:textId="77777777" w:rsidR="00C80AE2" w:rsidRDefault="00C80AE2" w:rsidP="00C80AE2">
      <w:pPr>
        <w:widowControl w:val="0"/>
        <w:autoSpaceDE w:val="0"/>
        <w:autoSpaceDN w:val="0"/>
        <w:adjustRightInd w:val="0"/>
        <w:spacing w:line="240" w:lineRule="auto"/>
        <w:contextualSpacing/>
        <w:rPr>
          <w:rFonts w:ascii="Times New Roman" w:hAnsi="Times New Roman"/>
          <w:color w:val="000000"/>
          <w:sz w:val="28"/>
          <w:szCs w:val="28"/>
        </w:rPr>
      </w:pPr>
    </w:p>
    <w:p w14:paraId="7B48DDB0" w14:textId="77777777" w:rsidR="00C80AE2" w:rsidRDefault="00C80AE2" w:rsidP="00C80AE2">
      <w:pPr>
        <w:widowControl w:val="0"/>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color w:val="000000"/>
          <w:sz w:val="28"/>
          <w:szCs w:val="28"/>
        </w:rPr>
        <w:t>and</w:t>
      </w:r>
    </w:p>
    <w:p w14:paraId="356DAAB7" w14:textId="77777777" w:rsidR="00C80AE2" w:rsidRPr="004F113B" w:rsidRDefault="00C80AE2" w:rsidP="00C80AE2">
      <w:pPr>
        <w:widowControl w:val="0"/>
        <w:autoSpaceDE w:val="0"/>
        <w:autoSpaceDN w:val="0"/>
        <w:adjustRightInd w:val="0"/>
        <w:spacing w:line="240" w:lineRule="auto"/>
        <w:contextualSpacing/>
        <w:rPr>
          <w:rFonts w:ascii="Times New Roman" w:hAnsi="Times New Roman"/>
          <w:b/>
          <w:color w:val="000000"/>
          <w:sz w:val="28"/>
          <w:szCs w:val="28"/>
        </w:rPr>
      </w:pPr>
    </w:p>
    <w:p w14:paraId="4B3AF909" w14:textId="77777777" w:rsidR="00397049" w:rsidRDefault="00C80AE2" w:rsidP="00C80AE2">
      <w:pPr>
        <w:widowControl w:val="0"/>
        <w:autoSpaceDE w:val="0"/>
        <w:autoSpaceDN w:val="0"/>
        <w:adjustRightInd w:val="0"/>
        <w:spacing w:line="240" w:lineRule="auto"/>
        <w:contextualSpacing/>
        <w:rPr>
          <w:rFonts w:ascii="Times New Roman" w:hAnsi="Times New Roman"/>
          <w:b/>
          <w:color w:val="000000"/>
          <w:sz w:val="28"/>
          <w:szCs w:val="28"/>
        </w:rPr>
      </w:pPr>
      <w:r>
        <w:rPr>
          <w:rFonts w:ascii="Times New Roman" w:hAnsi="Times New Roman"/>
          <w:b/>
          <w:color w:val="000000"/>
          <w:sz w:val="28"/>
          <w:szCs w:val="28"/>
        </w:rPr>
        <w:t xml:space="preserve">ZUKISWA VIVIAN </w:t>
      </w:r>
      <w:bookmarkStart w:id="0" w:name="_GoBack"/>
      <w:r>
        <w:rPr>
          <w:rFonts w:ascii="Times New Roman" w:hAnsi="Times New Roman"/>
          <w:b/>
          <w:color w:val="000000"/>
          <w:sz w:val="28"/>
          <w:szCs w:val="28"/>
        </w:rPr>
        <w:t>RAYI</w:t>
      </w:r>
    </w:p>
    <w:bookmarkEnd w:id="0"/>
    <w:p w14:paraId="30709DD8" w14:textId="7E3DAA52" w:rsidR="00C80AE2" w:rsidRDefault="00F123A7" w:rsidP="00C80AE2">
      <w:pPr>
        <w:widowControl w:val="0"/>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b/>
          <w:color w:val="000000"/>
          <w:sz w:val="28"/>
          <w:szCs w:val="28"/>
        </w:rPr>
        <w:t>IDENTITY NO. […]</w:t>
      </w:r>
      <w:r w:rsidR="00C80AE2">
        <w:rPr>
          <w:rFonts w:ascii="Times New Roman" w:hAnsi="Times New Roman"/>
          <w:b/>
          <w:color w:val="000000"/>
          <w:sz w:val="28"/>
          <w:szCs w:val="28"/>
        </w:rPr>
        <w:t xml:space="preserve"> </w:t>
      </w:r>
      <w:r w:rsidR="00C80AE2">
        <w:rPr>
          <w:rFonts w:ascii="Times New Roman" w:hAnsi="Times New Roman"/>
          <w:b/>
          <w:color w:val="000000"/>
          <w:sz w:val="28"/>
          <w:szCs w:val="28"/>
        </w:rPr>
        <w:tab/>
        <w:t xml:space="preserve"> </w:t>
      </w:r>
      <w:r w:rsidR="00C80AE2">
        <w:rPr>
          <w:rFonts w:ascii="Times New Roman" w:hAnsi="Times New Roman"/>
          <w:b/>
          <w:color w:val="000000"/>
          <w:sz w:val="28"/>
          <w:szCs w:val="28"/>
        </w:rPr>
        <w:tab/>
      </w:r>
      <w:r w:rsidR="00C80AE2">
        <w:rPr>
          <w:rFonts w:ascii="Times New Roman" w:hAnsi="Times New Roman"/>
          <w:b/>
          <w:color w:val="000000"/>
          <w:sz w:val="28"/>
          <w:szCs w:val="28"/>
        </w:rPr>
        <w:tab/>
      </w:r>
      <w:r w:rsidR="00C80AE2">
        <w:rPr>
          <w:rFonts w:ascii="Times New Roman" w:hAnsi="Times New Roman"/>
          <w:color w:val="000000"/>
          <w:sz w:val="28"/>
          <w:szCs w:val="28"/>
        </w:rPr>
        <w:tab/>
        <w:t>First Respondent</w:t>
      </w:r>
    </w:p>
    <w:p w14:paraId="6B643D8F" w14:textId="77777777" w:rsidR="00C80AE2" w:rsidRDefault="00C80AE2" w:rsidP="00C80AE2">
      <w:pPr>
        <w:widowControl w:val="0"/>
        <w:autoSpaceDE w:val="0"/>
        <w:autoSpaceDN w:val="0"/>
        <w:adjustRightInd w:val="0"/>
        <w:spacing w:line="240" w:lineRule="auto"/>
        <w:contextualSpacing/>
        <w:rPr>
          <w:rFonts w:ascii="Times New Roman" w:hAnsi="Times New Roman"/>
          <w:color w:val="000000"/>
          <w:sz w:val="28"/>
          <w:szCs w:val="28"/>
        </w:rPr>
      </w:pPr>
    </w:p>
    <w:p w14:paraId="7F9A8BD5" w14:textId="77777777" w:rsidR="00397049" w:rsidRDefault="00C80AE2" w:rsidP="00C80AE2">
      <w:pPr>
        <w:widowControl w:val="0"/>
        <w:autoSpaceDE w:val="0"/>
        <w:autoSpaceDN w:val="0"/>
        <w:adjustRightInd w:val="0"/>
        <w:spacing w:line="240" w:lineRule="auto"/>
        <w:contextualSpacing/>
        <w:rPr>
          <w:rFonts w:ascii="Times New Roman" w:hAnsi="Times New Roman"/>
          <w:b/>
          <w:color w:val="000000"/>
          <w:sz w:val="28"/>
          <w:szCs w:val="28"/>
        </w:rPr>
      </w:pPr>
      <w:r>
        <w:rPr>
          <w:rFonts w:ascii="Times New Roman" w:hAnsi="Times New Roman"/>
          <w:b/>
          <w:color w:val="000000"/>
          <w:sz w:val="28"/>
          <w:szCs w:val="28"/>
        </w:rPr>
        <w:t xml:space="preserve">SIMO RAYI </w:t>
      </w:r>
    </w:p>
    <w:p w14:paraId="66F3785E" w14:textId="2BA260AD" w:rsidR="00C80AE2" w:rsidRDefault="00F123A7" w:rsidP="00C80AE2">
      <w:pPr>
        <w:widowControl w:val="0"/>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b/>
          <w:color w:val="000000"/>
          <w:sz w:val="28"/>
          <w:szCs w:val="28"/>
        </w:rPr>
        <w:t>ID NO. […]</w:t>
      </w:r>
      <w:r w:rsidR="00C80AE2">
        <w:rPr>
          <w:rFonts w:ascii="Times New Roman" w:hAnsi="Times New Roman"/>
          <w:b/>
          <w:color w:val="000000"/>
          <w:sz w:val="28"/>
          <w:szCs w:val="28"/>
        </w:rPr>
        <w:tab/>
        <w:t xml:space="preserve"> </w:t>
      </w:r>
      <w:r w:rsidR="00C80AE2">
        <w:rPr>
          <w:rFonts w:ascii="Times New Roman" w:hAnsi="Times New Roman"/>
          <w:b/>
          <w:color w:val="000000"/>
          <w:sz w:val="28"/>
          <w:szCs w:val="28"/>
        </w:rPr>
        <w:tab/>
      </w:r>
      <w:r w:rsidR="00C80AE2">
        <w:rPr>
          <w:rFonts w:ascii="Times New Roman" w:hAnsi="Times New Roman"/>
          <w:color w:val="000000"/>
          <w:sz w:val="28"/>
          <w:szCs w:val="28"/>
        </w:rPr>
        <w:t xml:space="preserve"> </w:t>
      </w:r>
      <w:r w:rsidR="00C80AE2">
        <w:rPr>
          <w:rFonts w:ascii="Times New Roman" w:hAnsi="Times New Roman"/>
          <w:color w:val="000000"/>
          <w:sz w:val="28"/>
          <w:szCs w:val="28"/>
        </w:rPr>
        <w:tab/>
      </w:r>
      <w:r w:rsidR="00C80AE2">
        <w:rPr>
          <w:rFonts w:ascii="Times New Roman" w:hAnsi="Times New Roman"/>
          <w:color w:val="000000"/>
          <w:sz w:val="28"/>
          <w:szCs w:val="28"/>
        </w:rPr>
        <w:tab/>
      </w:r>
      <w:r w:rsidR="00C80AE2">
        <w:rPr>
          <w:rFonts w:ascii="Times New Roman" w:hAnsi="Times New Roman"/>
          <w:color w:val="000000"/>
          <w:sz w:val="28"/>
          <w:szCs w:val="28"/>
        </w:rPr>
        <w:tab/>
        <w:t xml:space="preserve">Second Respondent </w:t>
      </w:r>
    </w:p>
    <w:p w14:paraId="255D9015" w14:textId="77777777" w:rsidR="00397049" w:rsidRDefault="00397049" w:rsidP="00C80AE2">
      <w:pPr>
        <w:widowControl w:val="0"/>
        <w:autoSpaceDE w:val="0"/>
        <w:autoSpaceDN w:val="0"/>
        <w:adjustRightInd w:val="0"/>
        <w:spacing w:line="240" w:lineRule="auto"/>
        <w:contextualSpacing/>
        <w:rPr>
          <w:rFonts w:ascii="Times New Roman" w:hAnsi="Times New Roman"/>
          <w:color w:val="000000"/>
          <w:sz w:val="28"/>
          <w:szCs w:val="28"/>
        </w:rPr>
      </w:pPr>
    </w:p>
    <w:p w14:paraId="2621C7B6" w14:textId="77777777" w:rsidR="00397049" w:rsidRDefault="00397049" w:rsidP="00397049">
      <w:pPr>
        <w:widowControl w:val="0"/>
        <w:autoSpaceDE w:val="0"/>
        <w:autoSpaceDN w:val="0"/>
        <w:adjustRightInd w:val="0"/>
        <w:spacing w:line="240" w:lineRule="auto"/>
        <w:contextualSpacing/>
        <w:jc w:val="right"/>
        <w:rPr>
          <w:rFonts w:ascii="Times New Roman" w:hAnsi="Times New Roman"/>
          <w:color w:val="000000"/>
          <w:sz w:val="28"/>
          <w:szCs w:val="28"/>
        </w:rPr>
      </w:pPr>
      <w:r w:rsidRPr="000D03EE">
        <w:rPr>
          <w:rFonts w:ascii="Times New Roman" w:hAnsi="Times New Roman"/>
          <w:b/>
          <w:sz w:val="28"/>
          <w:szCs w:val="28"/>
        </w:rPr>
        <w:tab/>
      </w:r>
      <w:r w:rsidRPr="000D03EE">
        <w:rPr>
          <w:rFonts w:ascii="Times New Roman" w:hAnsi="Times New Roman"/>
          <w:b/>
          <w:sz w:val="28"/>
          <w:szCs w:val="28"/>
        </w:rPr>
        <w:tab/>
      </w:r>
      <w:r>
        <w:rPr>
          <w:rFonts w:ascii="Times New Roman" w:hAnsi="Times New Roman"/>
          <w:b/>
          <w:sz w:val="28"/>
          <w:szCs w:val="28"/>
        </w:rPr>
        <w:tab/>
      </w:r>
      <w:r>
        <w:rPr>
          <w:rFonts w:ascii="Times New Roman" w:hAnsi="Times New Roman"/>
          <w:color w:val="000000"/>
          <w:sz w:val="28"/>
          <w:szCs w:val="28"/>
        </w:rPr>
        <w:t>CASE NO.  444/2022</w:t>
      </w:r>
    </w:p>
    <w:p w14:paraId="78F76170" w14:textId="77777777" w:rsidR="00397049" w:rsidRDefault="00397049" w:rsidP="00397049">
      <w:pPr>
        <w:widowControl w:val="0"/>
        <w:autoSpaceDE w:val="0"/>
        <w:autoSpaceDN w:val="0"/>
        <w:adjustRightInd w:val="0"/>
        <w:spacing w:line="240" w:lineRule="auto"/>
        <w:contextualSpacing/>
        <w:jc w:val="right"/>
        <w:rPr>
          <w:rFonts w:ascii="Times New Roman" w:hAnsi="Times New Roman"/>
          <w:color w:val="000000"/>
          <w:sz w:val="28"/>
          <w:szCs w:val="28"/>
        </w:rPr>
      </w:pPr>
    </w:p>
    <w:p w14:paraId="4561FB1A" w14:textId="77777777" w:rsidR="00397049" w:rsidRDefault="00397049" w:rsidP="00397049">
      <w:pPr>
        <w:widowControl w:val="0"/>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color w:val="000000"/>
          <w:sz w:val="28"/>
          <w:szCs w:val="28"/>
        </w:rPr>
        <w:t>In the matter between:</w:t>
      </w:r>
    </w:p>
    <w:p w14:paraId="5AEAE032" w14:textId="77777777" w:rsidR="00397049" w:rsidRPr="004F113B" w:rsidRDefault="00397049" w:rsidP="00397049">
      <w:pPr>
        <w:widowControl w:val="0"/>
        <w:autoSpaceDE w:val="0"/>
        <w:autoSpaceDN w:val="0"/>
        <w:adjustRightInd w:val="0"/>
        <w:spacing w:line="240" w:lineRule="auto"/>
        <w:contextualSpacing/>
        <w:rPr>
          <w:rFonts w:ascii="Times New Roman" w:hAnsi="Times New Roman"/>
          <w:b/>
          <w:color w:val="000000"/>
          <w:sz w:val="28"/>
          <w:szCs w:val="28"/>
        </w:rPr>
      </w:pPr>
    </w:p>
    <w:p w14:paraId="7FA7D080" w14:textId="77777777" w:rsidR="00397049" w:rsidRDefault="00397049" w:rsidP="00397049">
      <w:pPr>
        <w:widowControl w:val="0"/>
        <w:autoSpaceDE w:val="0"/>
        <w:autoSpaceDN w:val="0"/>
        <w:adjustRightInd w:val="0"/>
        <w:spacing w:line="240" w:lineRule="auto"/>
        <w:contextualSpacing/>
        <w:rPr>
          <w:rFonts w:ascii="Times New Roman" w:hAnsi="Times New Roman"/>
          <w:b/>
          <w:color w:val="000000"/>
          <w:sz w:val="28"/>
          <w:szCs w:val="28"/>
        </w:rPr>
      </w:pPr>
    </w:p>
    <w:p w14:paraId="63F6C5BE" w14:textId="77777777" w:rsidR="00397049" w:rsidRDefault="00397049" w:rsidP="00397049">
      <w:pPr>
        <w:widowControl w:val="0"/>
        <w:autoSpaceDE w:val="0"/>
        <w:autoSpaceDN w:val="0"/>
        <w:adjustRightInd w:val="0"/>
        <w:spacing w:line="240" w:lineRule="auto"/>
        <w:contextualSpacing/>
        <w:rPr>
          <w:rFonts w:ascii="Times New Roman" w:hAnsi="Times New Roman"/>
          <w:b/>
          <w:color w:val="000000"/>
          <w:sz w:val="28"/>
          <w:szCs w:val="28"/>
        </w:rPr>
      </w:pPr>
      <w:r>
        <w:rPr>
          <w:rFonts w:ascii="Times New Roman" w:hAnsi="Times New Roman"/>
          <w:b/>
          <w:color w:val="000000"/>
          <w:sz w:val="28"/>
          <w:szCs w:val="28"/>
        </w:rPr>
        <w:lastRenderedPageBreak/>
        <w:t>THOZAMA DORA GXABEKA</w:t>
      </w:r>
    </w:p>
    <w:p w14:paraId="0D0D04FC" w14:textId="77777777" w:rsidR="00397049" w:rsidRDefault="00397049" w:rsidP="00397049">
      <w:pPr>
        <w:widowControl w:val="0"/>
        <w:autoSpaceDE w:val="0"/>
        <w:autoSpaceDN w:val="0"/>
        <w:adjustRightInd w:val="0"/>
        <w:spacing w:line="240" w:lineRule="auto"/>
        <w:contextualSpacing/>
        <w:rPr>
          <w:rFonts w:ascii="Times New Roman" w:hAnsi="Times New Roman"/>
          <w:b/>
          <w:color w:val="000000"/>
          <w:sz w:val="28"/>
          <w:szCs w:val="28"/>
        </w:rPr>
      </w:pPr>
      <w:r>
        <w:rPr>
          <w:rFonts w:ascii="Times New Roman" w:hAnsi="Times New Roman"/>
          <w:b/>
          <w:color w:val="000000"/>
          <w:sz w:val="28"/>
          <w:szCs w:val="28"/>
        </w:rPr>
        <w:t xml:space="preserve">(In her capacity as executor of </w:t>
      </w:r>
    </w:p>
    <w:p w14:paraId="4784EDCB" w14:textId="77777777" w:rsidR="00397049" w:rsidRDefault="00397049" w:rsidP="00397049">
      <w:pPr>
        <w:widowControl w:val="0"/>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b/>
          <w:color w:val="000000"/>
          <w:sz w:val="28"/>
          <w:szCs w:val="28"/>
        </w:rPr>
        <w:t>Estate No. 001457/2021)</w:t>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color w:val="000000"/>
          <w:sz w:val="28"/>
          <w:szCs w:val="28"/>
        </w:rPr>
        <w:t>Applicant</w:t>
      </w:r>
    </w:p>
    <w:p w14:paraId="51A37211" w14:textId="77777777" w:rsidR="00397049" w:rsidRDefault="00397049" w:rsidP="00397049">
      <w:pPr>
        <w:widowControl w:val="0"/>
        <w:autoSpaceDE w:val="0"/>
        <w:autoSpaceDN w:val="0"/>
        <w:adjustRightInd w:val="0"/>
        <w:spacing w:line="240" w:lineRule="auto"/>
        <w:contextualSpacing/>
        <w:rPr>
          <w:rFonts w:ascii="Times New Roman" w:hAnsi="Times New Roman"/>
          <w:color w:val="000000"/>
          <w:sz w:val="28"/>
          <w:szCs w:val="28"/>
        </w:rPr>
      </w:pPr>
    </w:p>
    <w:p w14:paraId="065BD08B" w14:textId="77777777" w:rsidR="00397049" w:rsidRDefault="00397049" w:rsidP="00397049">
      <w:pPr>
        <w:widowControl w:val="0"/>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color w:val="000000"/>
          <w:sz w:val="28"/>
          <w:szCs w:val="28"/>
        </w:rPr>
        <w:t>and</w:t>
      </w:r>
    </w:p>
    <w:p w14:paraId="0B5C1A39" w14:textId="77777777" w:rsidR="00397049" w:rsidRPr="004F113B" w:rsidRDefault="00397049" w:rsidP="00397049">
      <w:pPr>
        <w:widowControl w:val="0"/>
        <w:autoSpaceDE w:val="0"/>
        <w:autoSpaceDN w:val="0"/>
        <w:adjustRightInd w:val="0"/>
        <w:spacing w:line="240" w:lineRule="auto"/>
        <w:contextualSpacing/>
        <w:rPr>
          <w:rFonts w:ascii="Times New Roman" w:hAnsi="Times New Roman"/>
          <w:b/>
          <w:color w:val="000000"/>
          <w:sz w:val="28"/>
          <w:szCs w:val="28"/>
        </w:rPr>
      </w:pPr>
    </w:p>
    <w:p w14:paraId="6766B93F" w14:textId="77777777" w:rsidR="00397049" w:rsidRDefault="00397049" w:rsidP="00397049">
      <w:pPr>
        <w:widowControl w:val="0"/>
        <w:autoSpaceDE w:val="0"/>
        <w:autoSpaceDN w:val="0"/>
        <w:adjustRightInd w:val="0"/>
        <w:spacing w:line="240" w:lineRule="auto"/>
        <w:contextualSpacing/>
        <w:rPr>
          <w:rFonts w:ascii="Times New Roman" w:hAnsi="Times New Roman"/>
          <w:b/>
          <w:color w:val="000000"/>
          <w:sz w:val="28"/>
          <w:szCs w:val="28"/>
        </w:rPr>
      </w:pPr>
      <w:r>
        <w:rPr>
          <w:rFonts w:ascii="Times New Roman" w:hAnsi="Times New Roman"/>
          <w:b/>
          <w:color w:val="000000"/>
          <w:sz w:val="28"/>
          <w:szCs w:val="28"/>
        </w:rPr>
        <w:t>ZUKISWA VIVIAN RAYI</w:t>
      </w:r>
    </w:p>
    <w:p w14:paraId="6ADD9D18" w14:textId="66DCA11B" w:rsidR="00397049" w:rsidRDefault="00F123A7" w:rsidP="00397049">
      <w:pPr>
        <w:widowControl w:val="0"/>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b/>
          <w:color w:val="000000"/>
          <w:sz w:val="28"/>
          <w:szCs w:val="28"/>
        </w:rPr>
        <w:t>IDENTITY NO. […]</w:t>
      </w:r>
      <w:r w:rsidR="00397049">
        <w:rPr>
          <w:rFonts w:ascii="Times New Roman" w:hAnsi="Times New Roman"/>
          <w:b/>
          <w:color w:val="000000"/>
          <w:sz w:val="28"/>
          <w:szCs w:val="28"/>
        </w:rPr>
        <w:t xml:space="preserve"> </w:t>
      </w:r>
      <w:r w:rsidR="00397049">
        <w:rPr>
          <w:rFonts w:ascii="Times New Roman" w:hAnsi="Times New Roman"/>
          <w:b/>
          <w:color w:val="000000"/>
          <w:sz w:val="28"/>
          <w:szCs w:val="28"/>
        </w:rPr>
        <w:tab/>
        <w:t xml:space="preserve"> </w:t>
      </w:r>
      <w:r w:rsidR="00397049">
        <w:rPr>
          <w:rFonts w:ascii="Times New Roman" w:hAnsi="Times New Roman"/>
          <w:b/>
          <w:color w:val="000000"/>
          <w:sz w:val="28"/>
          <w:szCs w:val="28"/>
        </w:rPr>
        <w:tab/>
      </w:r>
      <w:r w:rsidR="00397049">
        <w:rPr>
          <w:rFonts w:ascii="Times New Roman" w:hAnsi="Times New Roman"/>
          <w:b/>
          <w:color w:val="000000"/>
          <w:sz w:val="28"/>
          <w:szCs w:val="28"/>
        </w:rPr>
        <w:tab/>
      </w:r>
      <w:r w:rsidR="00397049">
        <w:rPr>
          <w:rFonts w:ascii="Times New Roman" w:hAnsi="Times New Roman"/>
          <w:color w:val="000000"/>
          <w:sz w:val="28"/>
          <w:szCs w:val="28"/>
        </w:rPr>
        <w:tab/>
        <w:t>First Respondent</w:t>
      </w:r>
    </w:p>
    <w:p w14:paraId="52E0A18C" w14:textId="77777777" w:rsidR="00397049" w:rsidRDefault="00397049" w:rsidP="00397049">
      <w:pPr>
        <w:widowControl w:val="0"/>
        <w:autoSpaceDE w:val="0"/>
        <w:autoSpaceDN w:val="0"/>
        <w:adjustRightInd w:val="0"/>
        <w:spacing w:line="240" w:lineRule="auto"/>
        <w:contextualSpacing/>
        <w:rPr>
          <w:rFonts w:ascii="Times New Roman" w:hAnsi="Times New Roman"/>
          <w:color w:val="000000"/>
          <w:sz w:val="28"/>
          <w:szCs w:val="28"/>
        </w:rPr>
      </w:pPr>
    </w:p>
    <w:p w14:paraId="0EA24D35" w14:textId="77777777" w:rsidR="00397049" w:rsidRDefault="00397049" w:rsidP="00397049">
      <w:pPr>
        <w:widowControl w:val="0"/>
        <w:autoSpaceDE w:val="0"/>
        <w:autoSpaceDN w:val="0"/>
        <w:adjustRightInd w:val="0"/>
        <w:spacing w:line="240" w:lineRule="auto"/>
        <w:contextualSpacing/>
        <w:rPr>
          <w:rFonts w:ascii="Times New Roman" w:hAnsi="Times New Roman"/>
          <w:b/>
          <w:color w:val="000000"/>
          <w:sz w:val="28"/>
          <w:szCs w:val="28"/>
        </w:rPr>
      </w:pPr>
      <w:r>
        <w:rPr>
          <w:rFonts w:ascii="Times New Roman" w:hAnsi="Times New Roman"/>
          <w:b/>
          <w:color w:val="000000"/>
          <w:sz w:val="28"/>
          <w:szCs w:val="28"/>
        </w:rPr>
        <w:t xml:space="preserve">SIMO RAYI </w:t>
      </w:r>
    </w:p>
    <w:p w14:paraId="03789976" w14:textId="2EE26A60" w:rsidR="00397049" w:rsidRDefault="00F123A7" w:rsidP="00397049">
      <w:pPr>
        <w:widowControl w:val="0"/>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b/>
          <w:color w:val="000000"/>
          <w:sz w:val="28"/>
          <w:szCs w:val="28"/>
        </w:rPr>
        <w:t>ID NO. […]</w:t>
      </w:r>
      <w:r w:rsidR="00397049">
        <w:rPr>
          <w:rFonts w:ascii="Times New Roman" w:hAnsi="Times New Roman"/>
          <w:b/>
          <w:color w:val="000000"/>
          <w:sz w:val="28"/>
          <w:szCs w:val="28"/>
        </w:rPr>
        <w:tab/>
        <w:t xml:space="preserve"> </w:t>
      </w:r>
      <w:r w:rsidR="00397049">
        <w:rPr>
          <w:rFonts w:ascii="Times New Roman" w:hAnsi="Times New Roman"/>
          <w:b/>
          <w:color w:val="000000"/>
          <w:sz w:val="28"/>
          <w:szCs w:val="28"/>
        </w:rPr>
        <w:tab/>
      </w:r>
      <w:r w:rsidR="00397049">
        <w:rPr>
          <w:rFonts w:ascii="Times New Roman" w:hAnsi="Times New Roman"/>
          <w:color w:val="000000"/>
          <w:sz w:val="28"/>
          <w:szCs w:val="28"/>
        </w:rPr>
        <w:t xml:space="preserve"> </w:t>
      </w:r>
      <w:r w:rsidR="00397049">
        <w:rPr>
          <w:rFonts w:ascii="Times New Roman" w:hAnsi="Times New Roman"/>
          <w:color w:val="000000"/>
          <w:sz w:val="28"/>
          <w:szCs w:val="28"/>
        </w:rPr>
        <w:tab/>
      </w:r>
      <w:r w:rsidR="00397049">
        <w:rPr>
          <w:rFonts w:ascii="Times New Roman" w:hAnsi="Times New Roman"/>
          <w:color w:val="000000"/>
          <w:sz w:val="28"/>
          <w:szCs w:val="28"/>
        </w:rPr>
        <w:tab/>
      </w:r>
      <w:r w:rsidR="00397049">
        <w:rPr>
          <w:rFonts w:ascii="Times New Roman" w:hAnsi="Times New Roman"/>
          <w:color w:val="000000"/>
          <w:sz w:val="28"/>
          <w:szCs w:val="28"/>
        </w:rPr>
        <w:tab/>
        <w:t xml:space="preserve">Second Respondent </w:t>
      </w:r>
    </w:p>
    <w:p w14:paraId="44A407FA" w14:textId="77777777" w:rsidR="00397049" w:rsidRDefault="00397049" w:rsidP="00C80AE2">
      <w:pPr>
        <w:widowControl w:val="0"/>
        <w:autoSpaceDE w:val="0"/>
        <w:autoSpaceDN w:val="0"/>
        <w:adjustRightInd w:val="0"/>
        <w:spacing w:line="240" w:lineRule="auto"/>
        <w:contextualSpacing/>
        <w:rPr>
          <w:rFonts w:ascii="Times New Roman" w:hAnsi="Times New Roman"/>
          <w:color w:val="000000"/>
          <w:sz w:val="28"/>
          <w:szCs w:val="28"/>
        </w:rPr>
      </w:pPr>
    </w:p>
    <w:p w14:paraId="63D2DFEE" w14:textId="77777777" w:rsidR="00C80AE2" w:rsidRPr="009379AE" w:rsidRDefault="00C80AE2" w:rsidP="00C80AE2">
      <w:pPr>
        <w:pBdr>
          <w:bottom w:val="single" w:sz="12" w:space="1" w:color="auto"/>
        </w:pBdr>
        <w:contextualSpacing/>
        <w:rPr>
          <w:rFonts w:ascii="Times New Roman" w:hAnsi="Times New Roman"/>
          <w:b/>
          <w:sz w:val="28"/>
          <w:szCs w:val="28"/>
        </w:rPr>
      </w:pPr>
    </w:p>
    <w:p w14:paraId="2BE58CB2" w14:textId="77777777" w:rsidR="00C80AE2" w:rsidRPr="009379AE" w:rsidRDefault="00C80AE2" w:rsidP="00C80AE2">
      <w:pPr>
        <w:contextualSpacing/>
        <w:rPr>
          <w:rFonts w:ascii="Times New Roman" w:hAnsi="Times New Roman"/>
          <w:sz w:val="28"/>
          <w:szCs w:val="28"/>
        </w:rPr>
      </w:pPr>
      <w:r w:rsidRPr="009379AE">
        <w:rPr>
          <w:rFonts w:ascii="Times New Roman" w:hAnsi="Times New Roman"/>
        </w:rPr>
        <w:t xml:space="preserve"> </w:t>
      </w:r>
    </w:p>
    <w:p w14:paraId="20535D56" w14:textId="77777777" w:rsidR="00C80AE2" w:rsidRDefault="00C80AE2" w:rsidP="00C80AE2">
      <w:pPr>
        <w:pBdr>
          <w:bottom w:val="single" w:sz="12" w:space="1" w:color="auto"/>
        </w:pBdr>
        <w:contextualSpacing/>
        <w:jc w:val="center"/>
        <w:rPr>
          <w:rFonts w:ascii="Times New Roman" w:hAnsi="Times New Roman"/>
          <w:b/>
          <w:sz w:val="28"/>
          <w:szCs w:val="28"/>
        </w:rPr>
      </w:pPr>
      <w:r>
        <w:rPr>
          <w:rFonts w:ascii="Times New Roman" w:hAnsi="Times New Roman"/>
          <w:b/>
          <w:sz w:val="28"/>
          <w:szCs w:val="28"/>
        </w:rPr>
        <w:t xml:space="preserve">JUDGMENT </w:t>
      </w:r>
    </w:p>
    <w:p w14:paraId="39306976" w14:textId="77777777" w:rsidR="00C80AE2" w:rsidRDefault="00C80AE2" w:rsidP="00C80AE2">
      <w:pPr>
        <w:pBdr>
          <w:bottom w:val="single" w:sz="12" w:space="1" w:color="auto"/>
        </w:pBdr>
        <w:contextualSpacing/>
        <w:jc w:val="center"/>
        <w:rPr>
          <w:rFonts w:ascii="Times New Roman" w:hAnsi="Times New Roman"/>
          <w:b/>
          <w:sz w:val="28"/>
          <w:szCs w:val="28"/>
        </w:rPr>
      </w:pPr>
    </w:p>
    <w:p w14:paraId="114A96B5" w14:textId="77777777" w:rsidR="00C80AE2" w:rsidRPr="009379AE" w:rsidRDefault="00C80AE2" w:rsidP="00C80AE2">
      <w:pPr>
        <w:tabs>
          <w:tab w:val="left" w:pos="567"/>
        </w:tabs>
        <w:ind w:hanging="709"/>
        <w:contextualSpacing/>
        <w:rPr>
          <w:rFonts w:ascii="Times New Roman" w:hAnsi="Times New Roman"/>
          <w:sz w:val="28"/>
          <w:szCs w:val="28"/>
        </w:rPr>
      </w:pPr>
    </w:p>
    <w:p w14:paraId="75845220" w14:textId="77777777" w:rsidR="00C80AE2" w:rsidRDefault="00C80AE2" w:rsidP="00C80AE2">
      <w:pPr>
        <w:pStyle w:val="ListParagraph"/>
        <w:tabs>
          <w:tab w:val="left" w:pos="0"/>
        </w:tabs>
        <w:ind w:left="0"/>
        <w:rPr>
          <w:rFonts w:ascii="Times New Roman" w:hAnsi="Times New Roman"/>
          <w:b/>
          <w:sz w:val="28"/>
          <w:szCs w:val="28"/>
        </w:rPr>
      </w:pPr>
    </w:p>
    <w:p w14:paraId="704F948D" w14:textId="77777777" w:rsidR="00C80AE2" w:rsidRDefault="00C80AE2" w:rsidP="00C80AE2">
      <w:pPr>
        <w:pStyle w:val="ListParagraph"/>
        <w:tabs>
          <w:tab w:val="left" w:pos="0"/>
        </w:tabs>
        <w:ind w:left="0"/>
        <w:rPr>
          <w:rFonts w:ascii="Times New Roman" w:hAnsi="Times New Roman"/>
          <w:b/>
          <w:sz w:val="28"/>
          <w:szCs w:val="28"/>
        </w:rPr>
      </w:pPr>
      <w:r>
        <w:rPr>
          <w:rFonts w:ascii="Times New Roman" w:hAnsi="Times New Roman"/>
          <w:b/>
          <w:sz w:val="28"/>
          <w:szCs w:val="28"/>
        </w:rPr>
        <w:t>HARTLE J</w:t>
      </w:r>
    </w:p>
    <w:p w14:paraId="3802DA09" w14:textId="77777777" w:rsidR="00C80AE2" w:rsidRDefault="00C80AE2" w:rsidP="00C80AE2">
      <w:pPr>
        <w:pStyle w:val="ListParagraph"/>
        <w:tabs>
          <w:tab w:val="left" w:pos="0"/>
        </w:tabs>
        <w:ind w:left="0"/>
        <w:rPr>
          <w:rFonts w:ascii="Times New Roman" w:hAnsi="Times New Roman"/>
          <w:b/>
          <w:sz w:val="28"/>
          <w:szCs w:val="28"/>
        </w:rPr>
      </w:pPr>
    </w:p>
    <w:p w14:paraId="60736C00" w14:textId="77777777" w:rsidR="00C80AE2" w:rsidRDefault="00C80AE2" w:rsidP="00A857EB">
      <w:pPr>
        <w:pStyle w:val="ListParagraph"/>
        <w:tabs>
          <w:tab w:val="left" w:pos="0"/>
        </w:tabs>
        <w:spacing w:after="100" w:line="360" w:lineRule="auto"/>
        <w:ind w:left="0"/>
        <w:rPr>
          <w:rFonts w:ascii="Times New Roman" w:hAnsi="Times New Roman"/>
          <w:b/>
          <w:sz w:val="28"/>
          <w:szCs w:val="28"/>
        </w:rPr>
      </w:pPr>
    </w:p>
    <w:p w14:paraId="470328F2" w14:textId="4CCB4033" w:rsidR="00A857EB" w:rsidRPr="00426D6E" w:rsidRDefault="00426D6E" w:rsidP="00426D6E">
      <w:pPr>
        <w:tabs>
          <w:tab w:val="left" w:pos="0"/>
        </w:tabs>
        <w:rPr>
          <w:rFonts w:ascii="Times New Roman" w:hAnsi="Times New Roman"/>
          <w:sz w:val="28"/>
          <w:szCs w:val="28"/>
        </w:rPr>
      </w:pPr>
      <w:r>
        <w:rPr>
          <w:rFonts w:ascii="Times New Roman" w:eastAsia="Calibri" w:hAnsi="Times New Roman" w:cs="Times New Roman"/>
          <w:sz w:val="28"/>
          <w:szCs w:val="28"/>
          <w:lang w:val="en-US"/>
        </w:rPr>
        <w:t>[1]</w:t>
      </w:r>
      <w:r>
        <w:rPr>
          <w:rFonts w:ascii="Times New Roman" w:eastAsia="Calibri" w:hAnsi="Times New Roman" w:cs="Times New Roman"/>
          <w:sz w:val="28"/>
          <w:szCs w:val="28"/>
          <w:lang w:val="en-US"/>
        </w:rPr>
        <w:tab/>
      </w:r>
      <w:r w:rsidR="00A857EB" w:rsidRPr="00426D6E">
        <w:rPr>
          <w:rFonts w:ascii="Times New Roman" w:hAnsi="Times New Roman"/>
          <w:sz w:val="28"/>
          <w:szCs w:val="28"/>
        </w:rPr>
        <w:t>The applicant</w:t>
      </w:r>
      <w:r w:rsidR="00A857EB">
        <w:rPr>
          <w:rStyle w:val="FootnoteReference"/>
          <w:rFonts w:ascii="Times New Roman" w:hAnsi="Times New Roman"/>
          <w:sz w:val="28"/>
          <w:szCs w:val="28"/>
        </w:rPr>
        <w:footnoteReference w:id="1"/>
      </w:r>
      <w:r w:rsidR="00A857EB" w:rsidRPr="00426D6E">
        <w:rPr>
          <w:rFonts w:ascii="Times New Roman" w:hAnsi="Times New Roman"/>
          <w:sz w:val="28"/>
          <w:szCs w:val="28"/>
        </w:rPr>
        <w:t xml:space="preserve"> brought two applications in succession, the first one </w:t>
      </w:r>
      <w:r w:rsidR="00376393" w:rsidRPr="00426D6E">
        <w:rPr>
          <w:rFonts w:ascii="Times New Roman" w:hAnsi="Times New Roman"/>
          <w:sz w:val="28"/>
          <w:szCs w:val="28"/>
        </w:rPr>
        <w:t xml:space="preserve">for a </w:t>
      </w:r>
      <w:r w:rsidR="00A857EB" w:rsidRPr="00426D6E">
        <w:rPr>
          <w:rFonts w:ascii="Times New Roman" w:hAnsi="Times New Roman"/>
          <w:sz w:val="28"/>
          <w:szCs w:val="28"/>
        </w:rPr>
        <w:t>spoliation</w:t>
      </w:r>
      <w:r w:rsidR="00376393" w:rsidRPr="00426D6E">
        <w:rPr>
          <w:rFonts w:ascii="Times New Roman" w:hAnsi="Times New Roman"/>
          <w:sz w:val="28"/>
          <w:szCs w:val="28"/>
        </w:rPr>
        <w:t xml:space="preserve"> remedy,</w:t>
      </w:r>
      <w:r w:rsidR="00A857EB" w:rsidRPr="00426D6E">
        <w:rPr>
          <w:rFonts w:ascii="Times New Roman" w:hAnsi="Times New Roman"/>
          <w:sz w:val="28"/>
          <w:szCs w:val="28"/>
        </w:rPr>
        <w:t xml:space="preserve"> and </w:t>
      </w:r>
      <w:r w:rsidR="00CB197E" w:rsidRPr="00426D6E">
        <w:rPr>
          <w:rFonts w:ascii="Times New Roman" w:hAnsi="Times New Roman"/>
          <w:sz w:val="28"/>
          <w:szCs w:val="28"/>
        </w:rPr>
        <w:t xml:space="preserve">the second </w:t>
      </w:r>
      <w:r w:rsidR="00A857EB" w:rsidRPr="00426D6E">
        <w:rPr>
          <w:rFonts w:ascii="Times New Roman" w:hAnsi="Times New Roman"/>
          <w:sz w:val="28"/>
          <w:szCs w:val="28"/>
        </w:rPr>
        <w:t xml:space="preserve">for a </w:t>
      </w:r>
      <w:r w:rsidR="00A857EB" w:rsidRPr="00426D6E">
        <w:rPr>
          <w:rFonts w:ascii="Times New Roman" w:hAnsi="Times New Roman"/>
          <w:i/>
          <w:sz w:val="28"/>
          <w:szCs w:val="28"/>
        </w:rPr>
        <w:t>mandamus</w:t>
      </w:r>
      <w:r w:rsidR="00A857EB" w:rsidRPr="00426D6E">
        <w:rPr>
          <w:rFonts w:ascii="Times New Roman" w:hAnsi="Times New Roman"/>
          <w:sz w:val="28"/>
          <w:szCs w:val="28"/>
        </w:rPr>
        <w:t>.  Both concern certain immovable property described as</w:t>
      </w:r>
      <w:r w:rsidR="00254561" w:rsidRPr="00426D6E">
        <w:rPr>
          <w:rFonts w:ascii="Times New Roman" w:hAnsi="Times New Roman"/>
          <w:sz w:val="28"/>
          <w:szCs w:val="28"/>
        </w:rPr>
        <w:t xml:space="preserve"> Erf </w:t>
      </w:r>
      <w:r w:rsidR="00F123A7" w:rsidRPr="00426D6E">
        <w:rPr>
          <w:rFonts w:ascii="Times New Roman" w:hAnsi="Times New Roman"/>
          <w:sz w:val="28"/>
          <w:szCs w:val="28"/>
        </w:rPr>
        <w:t>[…] […]</w:t>
      </w:r>
      <w:r w:rsidR="00A857EB" w:rsidRPr="00426D6E">
        <w:rPr>
          <w:rFonts w:ascii="Times New Roman" w:hAnsi="Times New Roman"/>
          <w:sz w:val="28"/>
          <w:szCs w:val="28"/>
        </w:rPr>
        <w:t xml:space="preserve"> Vlei, in the municipality and administrative district of Port </w:t>
      </w:r>
      <w:r w:rsidR="00F123A7" w:rsidRPr="00426D6E">
        <w:rPr>
          <w:rFonts w:ascii="Times New Roman" w:hAnsi="Times New Roman"/>
          <w:sz w:val="28"/>
          <w:szCs w:val="28"/>
        </w:rPr>
        <w:t>Elizabeth, situate at […] […] Street, […]</w:t>
      </w:r>
      <w:r w:rsidR="00A857EB" w:rsidRPr="00426D6E">
        <w:rPr>
          <w:rFonts w:ascii="Times New Roman" w:hAnsi="Times New Roman"/>
          <w:sz w:val="28"/>
          <w:szCs w:val="28"/>
        </w:rPr>
        <w:t>, Port Elizabeth (“the property”).</w:t>
      </w:r>
    </w:p>
    <w:p w14:paraId="5F46A9CC" w14:textId="77777777" w:rsidR="00F30C16" w:rsidRDefault="00F30C16" w:rsidP="00F30C16">
      <w:pPr>
        <w:pStyle w:val="ListParagraph"/>
        <w:tabs>
          <w:tab w:val="left" w:pos="0"/>
        </w:tabs>
        <w:spacing w:after="100" w:line="360" w:lineRule="auto"/>
        <w:ind w:left="0"/>
        <w:rPr>
          <w:rFonts w:ascii="Times New Roman" w:hAnsi="Times New Roman"/>
          <w:sz w:val="28"/>
          <w:szCs w:val="28"/>
        </w:rPr>
      </w:pPr>
    </w:p>
    <w:p w14:paraId="34ECE7CD" w14:textId="352F1E02" w:rsidR="00F30C16" w:rsidRPr="00426D6E" w:rsidRDefault="00426D6E" w:rsidP="00426D6E">
      <w:pPr>
        <w:tabs>
          <w:tab w:val="left" w:pos="0"/>
        </w:tabs>
        <w:rPr>
          <w:rFonts w:ascii="Times New Roman" w:hAnsi="Times New Roman"/>
          <w:sz w:val="28"/>
          <w:szCs w:val="28"/>
        </w:rPr>
      </w:pPr>
      <w:r>
        <w:rPr>
          <w:rFonts w:ascii="Times New Roman" w:eastAsia="Calibri" w:hAnsi="Times New Roman" w:cs="Times New Roman"/>
          <w:sz w:val="28"/>
          <w:szCs w:val="28"/>
          <w:lang w:val="en-US"/>
        </w:rPr>
        <w:lastRenderedPageBreak/>
        <w:t>[2]</w:t>
      </w:r>
      <w:r>
        <w:rPr>
          <w:rFonts w:ascii="Times New Roman" w:eastAsia="Calibri" w:hAnsi="Times New Roman" w:cs="Times New Roman"/>
          <w:sz w:val="28"/>
          <w:szCs w:val="28"/>
          <w:lang w:val="en-US"/>
        </w:rPr>
        <w:tab/>
      </w:r>
      <w:r w:rsidR="00F30C16" w:rsidRPr="00426D6E">
        <w:rPr>
          <w:rFonts w:ascii="Times New Roman" w:hAnsi="Times New Roman"/>
          <w:sz w:val="28"/>
          <w:szCs w:val="28"/>
        </w:rPr>
        <w:t>The respondents opposed both applications</w:t>
      </w:r>
      <w:r w:rsidR="00ED6BC5" w:rsidRPr="00426D6E">
        <w:rPr>
          <w:rFonts w:ascii="Times New Roman" w:hAnsi="Times New Roman"/>
          <w:sz w:val="28"/>
          <w:szCs w:val="28"/>
        </w:rPr>
        <w:t xml:space="preserve"> </w:t>
      </w:r>
      <w:r w:rsidR="00F30C16" w:rsidRPr="00426D6E">
        <w:rPr>
          <w:rFonts w:ascii="Times New Roman" w:hAnsi="Times New Roman"/>
          <w:sz w:val="28"/>
          <w:szCs w:val="28"/>
        </w:rPr>
        <w:t>which were argued simultaneously before me.</w:t>
      </w:r>
    </w:p>
    <w:p w14:paraId="7F858480" w14:textId="77777777" w:rsidR="00A857EB" w:rsidRDefault="00A857EB" w:rsidP="00A857EB">
      <w:pPr>
        <w:pStyle w:val="ListParagraph"/>
        <w:tabs>
          <w:tab w:val="left" w:pos="0"/>
        </w:tabs>
        <w:spacing w:after="100" w:line="360" w:lineRule="auto"/>
        <w:ind w:left="0"/>
        <w:rPr>
          <w:rFonts w:ascii="Times New Roman" w:hAnsi="Times New Roman"/>
          <w:sz w:val="28"/>
          <w:szCs w:val="28"/>
        </w:rPr>
      </w:pPr>
    </w:p>
    <w:p w14:paraId="40392B52" w14:textId="751BB74A" w:rsidR="00ED6BC5" w:rsidRPr="00426D6E" w:rsidRDefault="00426D6E" w:rsidP="00426D6E">
      <w:pPr>
        <w:tabs>
          <w:tab w:val="left" w:pos="0"/>
        </w:tabs>
        <w:rPr>
          <w:rFonts w:ascii="Times New Roman" w:hAnsi="Times New Roman"/>
          <w:sz w:val="28"/>
          <w:szCs w:val="28"/>
        </w:rPr>
      </w:pPr>
      <w:r>
        <w:rPr>
          <w:rFonts w:ascii="Times New Roman" w:eastAsia="Calibri" w:hAnsi="Times New Roman" w:cs="Times New Roman"/>
          <w:sz w:val="28"/>
          <w:szCs w:val="28"/>
          <w:lang w:val="en-US"/>
        </w:rPr>
        <w:t>[3]</w:t>
      </w:r>
      <w:r>
        <w:rPr>
          <w:rFonts w:ascii="Times New Roman" w:eastAsia="Calibri" w:hAnsi="Times New Roman" w:cs="Times New Roman"/>
          <w:sz w:val="28"/>
          <w:szCs w:val="28"/>
          <w:lang w:val="en-US"/>
        </w:rPr>
        <w:tab/>
      </w:r>
      <w:r w:rsidR="00376393" w:rsidRPr="00426D6E">
        <w:rPr>
          <w:rFonts w:ascii="Times New Roman" w:hAnsi="Times New Roman"/>
          <w:sz w:val="28"/>
          <w:szCs w:val="28"/>
        </w:rPr>
        <w:t>In b</w:t>
      </w:r>
      <w:r w:rsidR="008031BB" w:rsidRPr="00426D6E">
        <w:rPr>
          <w:rFonts w:ascii="Times New Roman" w:hAnsi="Times New Roman"/>
          <w:sz w:val="28"/>
          <w:szCs w:val="28"/>
        </w:rPr>
        <w:t xml:space="preserve">oth </w:t>
      </w:r>
      <w:r w:rsidR="00376393" w:rsidRPr="00426D6E">
        <w:rPr>
          <w:rFonts w:ascii="Times New Roman" w:hAnsi="Times New Roman"/>
          <w:sz w:val="28"/>
          <w:szCs w:val="28"/>
        </w:rPr>
        <w:t xml:space="preserve">matters she acts </w:t>
      </w:r>
      <w:r w:rsidR="008031BB" w:rsidRPr="00426D6E">
        <w:rPr>
          <w:rFonts w:ascii="Times New Roman" w:hAnsi="Times New Roman"/>
          <w:sz w:val="28"/>
          <w:szCs w:val="28"/>
        </w:rPr>
        <w:t>in her official ca</w:t>
      </w:r>
      <w:r w:rsidR="00F30C16" w:rsidRPr="00426D6E">
        <w:rPr>
          <w:rFonts w:ascii="Times New Roman" w:hAnsi="Times New Roman"/>
          <w:sz w:val="28"/>
          <w:szCs w:val="28"/>
        </w:rPr>
        <w:t>pacity as the appointed executrix</w:t>
      </w:r>
      <w:r w:rsidR="008031BB" w:rsidRPr="00426D6E">
        <w:rPr>
          <w:rFonts w:ascii="Times New Roman" w:hAnsi="Times New Roman"/>
          <w:sz w:val="28"/>
          <w:szCs w:val="28"/>
        </w:rPr>
        <w:t xml:space="preserve"> in the </w:t>
      </w:r>
      <w:r w:rsidR="00CB197E" w:rsidRPr="00426D6E">
        <w:rPr>
          <w:rFonts w:ascii="Times New Roman" w:hAnsi="Times New Roman"/>
          <w:sz w:val="28"/>
          <w:szCs w:val="28"/>
        </w:rPr>
        <w:t>e</w:t>
      </w:r>
      <w:r w:rsidR="008031BB" w:rsidRPr="00426D6E">
        <w:rPr>
          <w:rFonts w:ascii="Times New Roman" w:hAnsi="Times New Roman"/>
          <w:sz w:val="28"/>
          <w:szCs w:val="28"/>
        </w:rPr>
        <w:t>state of her late nephew, Michael Mtunz</w:t>
      </w:r>
      <w:r w:rsidR="00F30C16" w:rsidRPr="00426D6E">
        <w:rPr>
          <w:rFonts w:ascii="Times New Roman" w:hAnsi="Times New Roman"/>
          <w:sz w:val="28"/>
          <w:szCs w:val="28"/>
        </w:rPr>
        <w:t>i Gx</w:t>
      </w:r>
      <w:r w:rsidR="00E414AA" w:rsidRPr="00426D6E">
        <w:rPr>
          <w:rFonts w:ascii="Times New Roman" w:hAnsi="Times New Roman"/>
          <w:sz w:val="28"/>
          <w:szCs w:val="28"/>
        </w:rPr>
        <w:t>a</w:t>
      </w:r>
      <w:r w:rsidR="00F30C16" w:rsidRPr="00426D6E">
        <w:rPr>
          <w:rFonts w:ascii="Times New Roman" w:hAnsi="Times New Roman"/>
          <w:sz w:val="28"/>
          <w:szCs w:val="28"/>
        </w:rPr>
        <w:t>be</w:t>
      </w:r>
      <w:r w:rsidR="00875258" w:rsidRPr="00426D6E">
        <w:rPr>
          <w:rFonts w:ascii="Times New Roman" w:hAnsi="Times New Roman"/>
          <w:sz w:val="28"/>
          <w:szCs w:val="28"/>
        </w:rPr>
        <w:t>ka</w:t>
      </w:r>
      <w:r w:rsidR="00F30C16" w:rsidRPr="00426D6E">
        <w:rPr>
          <w:rFonts w:ascii="Times New Roman" w:hAnsi="Times New Roman"/>
          <w:sz w:val="28"/>
          <w:szCs w:val="28"/>
        </w:rPr>
        <w:t xml:space="preserve"> (“the deceased”).  The Master’s</w:t>
      </w:r>
      <w:r w:rsidR="008031BB" w:rsidRPr="00426D6E">
        <w:rPr>
          <w:rFonts w:ascii="Times New Roman" w:hAnsi="Times New Roman"/>
          <w:sz w:val="28"/>
          <w:szCs w:val="28"/>
        </w:rPr>
        <w:t xml:space="preserve"> appointment</w:t>
      </w:r>
      <w:r w:rsidR="00F30C16" w:rsidRPr="00426D6E">
        <w:rPr>
          <w:rFonts w:ascii="Times New Roman" w:hAnsi="Times New Roman"/>
          <w:sz w:val="28"/>
          <w:szCs w:val="28"/>
        </w:rPr>
        <w:t xml:space="preserve"> letter in her favour </w:t>
      </w:r>
      <w:r w:rsidR="008031BB" w:rsidRPr="00426D6E">
        <w:rPr>
          <w:rFonts w:ascii="Times New Roman" w:hAnsi="Times New Roman"/>
          <w:sz w:val="28"/>
          <w:szCs w:val="28"/>
        </w:rPr>
        <w:t>is dated 7 December 2021.</w:t>
      </w:r>
    </w:p>
    <w:p w14:paraId="6C3FB656" w14:textId="77777777" w:rsidR="00ED6BC5" w:rsidRPr="00ED6BC5" w:rsidRDefault="00ED6BC5" w:rsidP="00ED6BC5">
      <w:pPr>
        <w:pStyle w:val="ListParagraph"/>
        <w:rPr>
          <w:rFonts w:ascii="Times New Roman" w:hAnsi="Times New Roman"/>
          <w:sz w:val="28"/>
          <w:szCs w:val="28"/>
        </w:rPr>
      </w:pPr>
    </w:p>
    <w:p w14:paraId="6343015E" w14:textId="0BC1EFEA" w:rsidR="00F30C16" w:rsidRPr="00426D6E" w:rsidRDefault="00426D6E" w:rsidP="00426D6E">
      <w:pPr>
        <w:tabs>
          <w:tab w:val="left" w:pos="0"/>
        </w:tabs>
        <w:rPr>
          <w:rFonts w:ascii="Times New Roman" w:hAnsi="Times New Roman"/>
          <w:sz w:val="28"/>
          <w:szCs w:val="28"/>
        </w:rPr>
      </w:pPr>
      <w:r w:rsidRPr="00ED6BC5">
        <w:rPr>
          <w:rFonts w:ascii="Times New Roman" w:eastAsia="Calibri" w:hAnsi="Times New Roman" w:cs="Times New Roman"/>
          <w:sz w:val="28"/>
          <w:szCs w:val="28"/>
          <w:lang w:val="en-US"/>
        </w:rPr>
        <w:t>[4]</w:t>
      </w:r>
      <w:r w:rsidRPr="00ED6BC5">
        <w:rPr>
          <w:rFonts w:ascii="Times New Roman" w:eastAsia="Calibri" w:hAnsi="Times New Roman" w:cs="Times New Roman"/>
          <w:sz w:val="28"/>
          <w:szCs w:val="28"/>
          <w:lang w:val="en-US"/>
        </w:rPr>
        <w:tab/>
      </w:r>
      <w:r w:rsidR="008031BB" w:rsidRPr="00426D6E">
        <w:rPr>
          <w:rFonts w:ascii="Times New Roman" w:hAnsi="Times New Roman"/>
          <w:sz w:val="28"/>
          <w:szCs w:val="28"/>
        </w:rPr>
        <w:t xml:space="preserve">The property in question was </w:t>
      </w:r>
      <w:r w:rsidR="00CB197E" w:rsidRPr="00426D6E">
        <w:rPr>
          <w:rFonts w:ascii="Times New Roman" w:hAnsi="Times New Roman"/>
          <w:sz w:val="28"/>
          <w:szCs w:val="28"/>
        </w:rPr>
        <w:t xml:space="preserve">ostensibly purchased by the deceased </w:t>
      </w:r>
      <w:r w:rsidR="008031BB" w:rsidRPr="00426D6E">
        <w:rPr>
          <w:rFonts w:ascii="Times New Roman" w:hAnsi="Times New Roman"/>
          <w:sz w:val="28"/>
          <w:szCs w:val="28"/>
        </w:rPr>
        <w:t>from the respondents</w:t>
      </w:r>
      <w:r w:rsidR="00CB197E" w:rsidRPr="00426D6E">
        <w:rPr>
          <w:rFonts w:ascii="Times New Roman" w:hAnsi="Times New Roman"/>
          <w:sz w:val="28"/>
          <w:szCs w:val="28"/>
        </w:rPr>
        <w:t xml:space="preserve"> </w:t>
      </w:r>
      <w:r w:rsidR="008031BB" w:rsidRPr="00426D6E">
        <w:rPr>
          <w:rFonts w:ascii="Times New Roman" w:hAnsi="Times New Roman"/>
          <w:sz w:val="28"/>
          <w:szCs w:val="28"/>
        </w:rPr>
        <w:t>for a</w:t>
      </w:r>
      <w:r w:rsidR="00F52498" w:rsidRPr="00426D6E">
        <w:rPr>
          <w:rFonts w:ascii="Times New Roman" w:hAnsi="Times New Roman"/>
          <w:sz w:val="28"/>
          <w:szCs w:val="28"/>
        </w:rPr>
        <w:t xml:space="preserve">n amount </w:t>
      </w:r>
      <w:r w:rsidR="00CB197E" w:rsidRPr="00426D6E">
        <w:rPr>
          <w:rFonts w:ascii="Times New Roman" w:hAnsi="Times New Roman"/>
          <w:sz w:val="28"/>
          <w:szCs w:val="28"/>
        </w:rPr>
        <w:t>of R</w:t>
      </w:r>
      <w:r w:rsidR="008031BB" w:rsidRPr="00426D6E">
        <w:rPr>
          <w:rFonts w:ascii="Times New Roman" w:hAnsi="Times New Roman"/>
          <w:sz w:val="28"/>
          <w:szCs w:val="28"/>
        </w:rPr>
        <w:t>165 000.00 in terms of a written deed of sale dated 1 August 2003</w:t>
      </w:r>
      <w:r w:rsidR="00ED6BC5" w:rsidRPr="00426D6E">
        <w:rPr>
          <w:rFonts w:ascii="Times New Roman" w:hAnsi="Times New Roman"/>
          <w:sz w:val="28"/>
          <w:szCs w:val="28"/>
        </w:rPr>
        <w:t xml:space="preserve">, ostensibly drawn by Harry Lamprecht Attorneys of Gqeberha who, according to the transfer clause, were expected to attend to the conveyancing of the transaction.  It is common cause that </w:t>
      </w:r>
      <w:r w:rsidR="00F30C16" w:rsidRPr="00426D6E">
        <w:rPr>
          <w:rFonts w:ascii="Times New Roman" w:hAnsi="Times New Roman"/>
          <w:sz w:val="28"/>
          <w:szCs w:val="28"/>
        </w:rPr>
        <w:t>registration of transfer was never effected.</w:t>
      </w:r>
      <w:r w:rsidR="00F30C16">
        <w:rPr>
          <w:rStyle w:val="FootnoteReference"/>
          <w:rFonts w:ascii="Times New Roman" w:hAnsi="Times New Roman"/>
          <w:sz w:val="28"/>
          <w:szCs w:val="28"/>
        </w:rPr>
        <w:footnoteReference w:id="2"/>
      </w:r>
    </w:p>
    <w:p w14:paraId="1C98645E" w14:textId="77777777" w:rsidR="00F30C16" w:rsidRPr="00F30C16" w:rsidRDefault="00F30C16" w:rsidP="00F30C16">
      <w:pPr>
        <w:pStyle w:val="ListParagraph"/>
        <w:rPr>
          <w:rFonts w:ascii="Times New Roman" w:hAnsi="Times New Roman"/>
          <w:sz w:val="28"/>
          <w:szCs w:val="28"/>
        </w:rPr>
      </w:pPr>
    </w:p>
    <w:p w14:paraId="56013CE7" w14:textId="752F5791" w:rsidR="002F5498" w:rsidRPr="00426D6E" w:rsidRDefault="00426D6E" w:rsidP="00426D6E">
      <w:pPr>
        <w:tabs>
          <w:tab w:val="left" w:pos="0"/>
        </w:tabs>
        <w:rPr>
          <w:rFonts w:ascii="Times New Roman" w:hAnsi="Times New Roman"/>
          <w:sz w:val="28"/>
          <w:szCs w:val="28"/>
        </w:rPr>
      </w:pPr>
      <w:r>
        <w:rPr>
          <w:rFonts w:ascii="Times New Roman" w:eastAsia="Calibri" w:hAnsi="Times New Roman" w:cs="Times New Roman"/>
          <w:sz w:val="28"/>
          <w:szCs w:val="28"/>
          <w:lang w:val="en-US"/>
        </w:rPr>
        <w:t>[5]</w:t>
      </w:r>
      <w:r>
        <w:rPr>
          <w:rFonts w:ascii="Times New Roman" w:eastAsia="Calibri" w:hAnsi="Times New Roman" w:cs="Times New Roman"/>
          <w:sz w:val="28"/>
          <w:szCs w:val="28"/>
          <w:lang w:val="en-US"/>
        </w:rPr>
        <w:tab/>
      </w:r>
      <w:r w:rsidR="008031BB" w:rsidRPr="00426D6E">
        <w:rPr>
          <w:rFonts w:ascii="Times New Roman" w:hAnsi="Times New Roman"/>
          <w:sz w:val="28"/>
          <w:szCs w:val="28"/>
        </w:rPr>
        <w:t xml:space="preserve">It is </w:t>
      </w:r>
      <w:r w:rsidR="00ED6BC5" w:rsidRPr="00426D6E">
        <w:rPr>
          <w:rFonts w:ascii="Times New Roman" w:hAnsi="Times New Roman"/>
          <w:sz w:val="28"/>
          <w:szCs w:val="28"/>
        </w:rPr>
        <w:t xml:space="preserve">further </w:t>
      </w:r>
      <w:r w:rsidR="008031BB" w:rsidRPr="00426D6E">
        <w:rPr>
          <w:rFonts w:ascii="Times New Roman" w:hAnsi="Times New Roman"/>
          <w:sz w:val="28"/>
          <w:szCs w:val="28"/>
        </w:rPr>
        <w:t>common cause, despite the agreement stating that occupation would</w:t>
      </w:r>
      <w:r w:rsidR="00254561" w:rsidRPr="00426D6E">
        <w:rPr>
          <w:rFonts w:ascii="Times New Roman" w:hAnsi="Times New Roman"/>
          <w:sz w:val="28"/>
          <w:szCs w:val="28"/>
        </w:rPr>
        <w:t xml:space="preserve"> </w:t>
      </w:r>
      <w:r w:rsidR="008031BB" w:rsidRPr="00426D6E">
        <w:rPr>
          <w:rFonts w:ascii="Times New Roman" w:hAnsi="Times New Roman"/>
          <w:sz w:val="28"/>
          <w:szCs w:val="28"/>
        </w:rPr>
        <w:t>be given</w:t>
      </w:r>
      <w:r w:rsidR="008912ED" w:rsidRPr="00426D6E">
        <w:rPr>
          <w:rFonts w:ascii="Times New Roman" w:hAnsi="Times New Roman"/>
          <w:sz w:val="28"/>
          <w:szCs w:val="28"/>
        </w:rPr>
        <w:t xml:space="preserve"> only</w:t>
      </w:r>
      <w:r w:rsidR="008031BB" w:rsidRPr="00426D6E">
        <w:rPr>
          <w:rFonts w:ascii="Times New Roman" w:hAnsi="Times New Roman"/>
          <w:sz w:val="28"/>
          <w:szCs w:val="28"/>
        </w:rPr>
        <w:t xml:space="preserve"> on registration of transfer</w:t>
      </w:r>
      <w:r w:rsidR="00CB197E" w:rsidRPr="00426D6E">
        <w:rPr>
          <w:rFonts w:ascii="Times New Roman" w:hAnsi="Times New Roman"/>
          <w:sz w:val="28"/>
          <w:szCs w:val="28"/>
        </w:rPr>
        <w:t>,</w:t>
      </w:r>
      <w:r w:rsidR="008031BB" w:rsidRPr="00426D6E">
        <w:rPr>
          <w:rFonts w:ascii="Times New Roman" w:hAnsi="Times New Roman"/>
          <w:sz w:val="28"/>
          <w:szCs w:val="28"/>
        </w:rPr>
        <w:t xml:space="preserve"> that the deceased took occupation of the property in</w:t>
      </w:r>
      <w:r w:rsidR="00F30C16" w:rsidRPr="00426D6E">
        <w:rPr>
          <w:rFonts w:ascii="Times New Roman" w:hAnsi="Times New Roman"/>
          <w:sz w:val="28"/>
          <w:szCs w:val="28"/>
        </w:rPr>
        <w:t xml:space="preserve"> December</w:t>
      </w:r>
      <w:r w:rsidR="00875258" w:rsidRPr="00426D6E">
        <w:rPr>
          <w:rFonts w:ascii="Times New Roman" w:hAnsi="Times New Roman"/>
          <w:sz w:val="28"/>
          <w:szCs w:val="28"/>
        </w:rPr>
        <w:t xml:space="preserve"> </w:t>
      </w:r>
      <w:r w:rsidR="008031BB" w:rsidRPr="00426D6E">
        <w:rPr>
          <w:rFonts w:ascii="Times New Roman" w:hAnsi="Times New Roman"/>
          <w:sz w:val="28"/>
          <w:szCs w:val="28"/>
        </w:rPr>
        <w:t>2003</w:t>
      </w:r>
      <w:r w:rsidR="00F30C16" w:rsidRPr="00426D6E">
        <w:rPr>
          <w:rFonts w:ascii="Times New Roman" w:hAnsi="Times New Roman"/>
          <w:sz w:val="28"/>
          <w:szCs w:val="28"/>
        </w:rPr>
        <w:t xml:space="preserve"> and lived in it</w:t>
      </w:r>
      <w:r w:rsidR="008912ED" w:rsidRPr="00426D6E">
        <w:rPr>
          <w:rFonts w:ascii="Times New Roman" w:hAnsi="Times New Roman"/>
          <w:sz w:val="28"/>
          <w:szCs w:val="28"/>
        </w:rPr>
        <w:t xml:space="preserve"> with his mother, Mimi Monica Gxabeka,</w:t>
      </w:r>
      <w:r w:rsidR="00F30C16" w:rsidRPr="00426D6E">
        <w:rPr>
          <w:rFonts w:ascii="Times New Roman" w:hAnsi="Times New Roman"/>
          <w:sz w:val="28"/>
          <w:szCs w:val="28"/>
        </w:rPr>
        <w:t xml:space="preserve"> until he died on 11 February 2014.  Subsequent to his death </w:t>
      </w:r>
      <w:r w:rsidR="008912ED" w:rsidRPr="00426D6E">
        <w:rPr>
          <w:rFonts w:ascii="Times New Roman" w:hAnsi="Times New Roman"/>
          <w:sz w:val="28"/>
          <w:szCs w:val="28"/>
        </w:rPr>
        <w:t>she</w:t>
      </w:r>
      <w:r w:rsidR="00F30C16" w:rsidRPr="00426D6E">
        <w:rPr>
          <w:rFonts w:ascii="Times New Roman" w:hAnsi="Times New Roman"/>
          <w:sz w:val="28"/>
          <w:szCs w:val="28"/>
        </w:rPr>
        <w:t xml:space="preserve"> continued to reside in the property.  She was initially </w:t>
      </w:r>
      <w:r w:rsidR="00F52498" w:rsidRPr="00426D6E">
        <w:rPr>
          <w:rFonts w:ascii="Times New Roman" w:hAnsi="Times New Roman"/>
          <w:sz w:val="28"/>
          <w:szCs w:val="28"/>
        </w:rPr>
        <w:t xml:space="preserve">appointed </w:t>
      </w:r>
      <w:r w:rsidR="008912ED" w:rsidRPr="00426D6E">
        <w:rPr>
          <w:rFonts w:ascii="Times New Roman" w:hAnsi="Times New Roman"/>
          <w:sz w:val="28"/>
          <w:szCs w:val="28"/>
        </w:rPr>
        <w:t>executrix</w:t>
      </w:r>
      <w:r w:rsidR="00F52498" w:rsidRPr="00426D6E">
        <w:rPr>
          <w:rFonts w:ascii="Times New Roman" w:hAnsi="Times New Roman"/>
          <w:sz w:val="28"/>
          <w:szCs w:val="28"/>
        </w:rPr>
        <w:t xml:space="preserve"> </w:t>
      </w:r>
      <w:r w:rsidR="00F30C16" w:rsidRPr="00426D6E">
        <w:rPr>
          <w:rFonts w:ascii="Times New Roman" w:hAnsi="Times New Roman"/>
          <w:sz w:val="28"/>
          <w:szCs w:val="28"/>
        </w:rPr>
        <w:t>of her son’s estate but evidently did not take any formal steps to effect transfer of the property from the respondents to his estate</w:t>
      </w:r>
      <w:r w:rsidR="00ED6BC5" w:rsidRPr="00426D6E">
        <w:rPr>
          <w:rFonts w:ascii="Times New Roman" w:hAnsi="Times New Roman"/>
          <w:sz w:val="28"/>
          <w:szCs w:val="28"/>
        </w:rPr>
        <w:t xml:space="preserve"> either</w:t>
      </w:r>
      <w:r w:rsidR="00F30C16" w:rsidRPr="00426D6E">
        <w:rPr>
          <w:rFonts w:ascii="Times New Roman" w:hAnsi="Times New Roman"/>
          <w:sz w:val="28"/>
          <w:szCs w:val="28"/>
        </w:rPr>
        <w:t xml:space="preserve">.  </w:t>
      </w:r>
    </w:p>
    <w:p w14:paraId="088A4855" w14:textId="77777777" w:rsidR="002F5498" w:rsidRPr="002F5498" w:rsidRDefault="002F5498" w:rsidP="002F5498">
      <w:pPr>
        <w:pStyle w:val="ListParagraph"/>
        <w:rPr>
          <w:rFonts w:ascii="Times New Roman" w:hAnsi="Times New Roman"/>
          <w:sz w:val="28"/>
          <w:szCs w:val="28"/>
        </w:rPr>
      </w:pPr>
    </w:p>
    <w:p w14:paraId="1D4F2F3C" w14:textId="1CFA2BC8" w:rsidR="00F30C16" w:rsidRPr="00426D6E" w:rsidRDefault="00426D6E" w:rsidP="00426D6E">
      <w:pPr>
        <w:tabs>
          <w:tab w:val="left" w:pos="0"/>
        </w:tabs>
        <w:rPr>
          <w:rFonts w:ascii="Times New Roman" w:hAnsi="Times New Roman"/>
          <w:sz w:val="28"/>
          <w:szCs w:val="28"/>
        </w:rPr>
      </w:pPr>
      <w:r w:rsidRPr="00F30C16">
        <w:rPr>
          <w:rFonts w:ascii="Times New Roman" w:eastAsia="Calibri" w:hAnsi="Times New Roman" w:cs="Times New Roman"/>
          <w:sz w:val="28"/>
          <w:szCs w:val="28"/>
          <w:lang w:val="en-US"/>
        </w:rPr>
        <w:lastRenderedPageBreak/>
        <w:t>[6]</w:t>
      </w:r>
      <w:r w:rsidRPr="00F30C16">
        <w:rPr>
          <w:rFonts w:ascii="Times New Roman" w:eastAsia="Calibri" w:hAnsi="Times New Roman" w:cs="Times New Roman"/>
          <w:sz w:val="28"/>
          <w:szCs w:val="28"/>
          <w:lang w:val="en-US"/>
        </w:rPr>
        <w:tab/>
      </w:r>
      <w:r w:rsidR="00F30C16" w:rsidRPr="00426D6E">
        <w:rPr>
          <w:rFonts w:ascii="Times New Roman" w:hAnsi="Times New Roman"/>
          <w:sz w:val="28"/>
          <w:szCs w:val="28"/>
        </w:rPr>
        <w:t xml:space="preserve">On 9 February 2021 the applicant’s </w:t>
      </w:r>
      <w:r w:rsidR="008912ED" w:rsidRPr="00426D6E">
        <w:rPr>
          <w:rFonts w:ascii="Times New Roman" w:hAnsi="Times New Roman"/>
          <w:sz w:val="28"/>
          <w:szCs w:val="28"/>
        </w:rPr>
        <w:t>sister</w:t>
      </w:r>
      <w:r w:rsidR="00F30C16" w:rsidRPr="00426D6E">
        <w:rPr>
          <w:rFonts w:ascii="Times New Roman" w:hAnsi="Times New Roman"/>
          <w:sz w:val="28"/>
          <w:szCs w:val="28"/>
        </w:rPr>
        <w:t xml:space="preserve"> also passed away</w:t>
      </w:r>
      <w:r w:rsidR="002F5498" w:rsidRPr="00426D6E">
        <w:rPr>
          <w:rFonts w:ascii="Times New Roman" w:hAnsi="Times New Roman"/>
          <w:sz w:val="28"/>
          <w:szCs w:val="28"/>
        </w:rPr>
        <w:t>. T</w:t>
      </w:r>
      <w:r w:rsidR="00F30C16" w:rsidRPr="00426D6E">
        <w:rPr>
          <w:rFonts w:ascii="Times New Roman" w:hAnsi="Times New Roman"/>
          <w:sz w:val="28"/>
          <w:szCs w:val="28"/>
        </w:rPr>
        <w:t xml:space="preserve">he applicant was appointed as the </w:t>
      </w:r>
      <w:r w:rsidR="00E414AA" w:rsidRPr="00426D6E">
        <w:rPr>
          <w:rFonts w:ascii="Times New Roman" w:hAnsi="Times New Roman"/>
          <w:sz w:val="28"/>
          <w:szCs w:val="28"/>
        </w:rPr>
        <w:t>master’s</w:t>
      </w:r>
      <w:r w:rsidR="00F30C16" w:rsidRPr="00426D6E">
        <w:rPr>
          <w:rFonts w:ascii="Times New Roman" w:hAnsi="Times New Roman"/>
          <w:sz w:val="28"/>
          <w:szCs w:val="28"/>
        </w:rPr>
        <w:t xml:space="preserve"> representative of her estate on 16 February 2021.</w:t>
      </w:r>
      <w:r w:rsidR="00F30C16">
        <w:rPr>
          <w:rStyle w:val="FootnoteReference"/>
          <w:rFonts w:ascii="Times New Roman" w:hAnsi="Times New Roman"/>
          <w:sz w:val="28"/>
          <w:szCs w:val="28"/>
        </w:rPr>
        <w:footnoteReference w:id="3"/>
      </w:r>
    </w:p>
    <w:p w14:paraId="01D3D669" w14:textId="77777777" w:rsidR="00F30C16" w:rsidRDefault="00F30C16" w:rsidP="00F30C16">
      <w:pPr>
        <w:pStyle w:val="ListParagraph"/>
        <w:tabs>
          <w:tab w:val="left" w:pos="0"/>
        </w:tabs>
        <w:spacing w:after="100" w:line="360" w:lineRule="auto"/>
        <w:ind w:left="0"/>
        <w:rPr>
          <w:rFonts w:ascii="Times New Roman" w:hAnsi="Times New Roman"/>
          <w:sz w:val="28"/>
          <w:szCs w:val="28"/>
        </w:rPr>
      </w:pPr>
    </w:p>
    <w:p w14:paraId="36D523CE" w14:textId="290E8849" w:rsidR="00376393" w:rsidRPr="00426D6E" w:rsidRDefault="00426D6E" w:rsidP="00426D6E">
      <w:pPr>
        <w:tabs>
          <w:tab w:val="left" w:pos="0"/>
        </w:tabs>
        <w:rPr>
          <w:rFonts w:ascii="Times New Roman" w:hAnsi="Times New Roman"/>
          <w:sz w:val="28"/>
          <w:szCs w:val="28"/>
        </w:rPr>
      </w:pPr>
      <w:r>
        <w:rPr>
          <w:rFonts w:ascii="Times New Roman" w:eastAsia="Calibri" w:hAnsi="Times New Roman" w:cs="Times New Roman"/>
          <w:sz w:val="28"/>
          <w:szCs w:val="28"/>
          <w:lang w:val="en-US"/>
        </w:rPr>
        <w:t>[7]</w:t>
      </w:r>
      <w:r>
        <w:rPr>
          <w:rFonts w:ascii="Times New Roman" w:eastAsia="Calibri" w:hAnsi="Times New Roman" w:cs="Times New Roman"/>
          <w:sz w:val="28"/>
          <w:szCs w:val="28"/>
          <w:lang w:val="en-US"/>
        </w:rPr>
        <w:tab/>
      </w:r>
      <w:r w:rsidR="00F30C16" w:rsidRPr="00426D6E">
        <w:rPr>
          <w:rFonts w:ascii="Times New Roman" w:hAnsi="Times New Roman"/>
          <w:sz w:val="28"/>
          <w:szCs w:val="28"/>
        </w:rPr>
        <w:t xml:space="preserve">It </w:t>
      </w:r>
      <w:r w:rsidR="00CB197E" w:rsidRPr="00426D6E">
        <w:rPr>
          <w:rFonts w:ascii="Times New Roman" w:hAnsi="Times New Roman"/>
          <w:sz w:val="28"/>
          <w:szCs w:val="28"/>
        </w:rPr>
        <w:t>appear</w:t>
      </w:r>
      <w:r w:rsidR="00F30C16" w:rsidRPr="00426D6E">
        <w:rPr>
          <w:rFonts w:ascii="Times New Roman" w:hAnsi="Times New Roman"/>
          <w:sz w:val="28"/>
          <w:szCs w:val="28"/>
        </w:rPr>
        <w:t>s</w:t>
      </w:r>
      <w:r w:rsidR="00CB197E" w:rsidRPr="00426D6E">
        <w:rPr>
          <w:rFonts w:ascii="Times New Roman" w:hAnsi="Times New Roman"/>
          <w:sz w:val="28"/>
          <w:szCs w:val="28"/>
        </w:rPr>
        <w:t xml:space="preserve"> that even before the formal conclusion of the sale agreement</w:t>
      </w:r>
      <w:r w:rsidR="002F5498" w:rsidRPr="00426D6E">
        <w:rPr>
          <w:rFonts w:ascii="Times New Roman" w:hAnsi="Times New Roman"/>
          <w:sz w:val="28"/>
          <w:szCs w:val="28"/>
        </w:rPr>
        <w:t xml:space="preserve"> referred to above</w:t>
      </w:r>
      <w:r w:rsidR="00CB197E" w:rsidRPr="00426D6E">
        <w:rPr>
          <w:rFonts w:ascii="Times New Roman" w:hAnsi="Times New Roman"/>
          <w:sz w:val="28"/>
          <w:szCs w:val="28"/>
        </w:rPr>
        <w:t xml:space="preserve"> the deceased </w:t>
      </w:r>
      <w:r w:rsidR="008912ED" w:rsidRPr="00426D6E">
        <w:rPr>
          <w:rFonts w:ascii="Times New Roman" w:hAnsi="Times New Roman"/>
          <w:sz w:val="28"/>
          <w:szCs w:val="28"/>
        </w:rPr>
        <w:t xml:space="preserve">pre-paid </w:t>
      </w:r>
      <w:r w:rsidR="00F30C16" w:rsidRPr="00426D6E">
        <w:rPr>
          <w:rFonts w:ascii="Times New Roman" w:hAnsi="Times New Roman"/>
          <w:sz w:val="28"/>
          <w:szCs w:val="28"/>
        </w:rPr>
        <w:t>the sum of R160 000.00</w:t>
      </w:r>
      <w:r w:rsidR="00CB197E" w:rsidRPr="00426D6E">
        <w:rPr>
          <w:rFonts w:ascii="Times New Roman" w:hAnsi="Times New Roman"/>
          <w:sz w:val="28"/>
          <w:szCs w:val="28"/>
        </w:rPr>
        <w:t xml:space="preserve"> </w:t>
      </w:r>
      <w:r w:rsidR="00035A2E" w:rsidRPr="00426D6E">
        <w:rPr>
          <w:rFonts w:ascii="Times New Roman" w:hAnsi="Times New Roman"/>
          <w:sz w:val="28"/>
          <w:szCs w:val="28"/>
        </w:rPr>
        <w:t>to the respondents</w:t>
      </w:r>
      <w:r w:rsidR="00E414AA" w:rsidRPr="00426D6E">
        <w:rPr>
          <w:rFonts w:ascii="Times New Roman" w:hAnsi="Times New Roman"/>
          <w:sz w:val="28"/>
          <w:szCs w:val="28"/>
        </w:rPr>
        <w:t xml:space="preserve"> comprising t</w:t>
      </w:r>
      <w:r w:rsidR="008031BB" w:rsidRPr="00426D6E">
        <w:rPr>
          <w:rFonts w:ascii="Times New Roman" w:hAnsi="Times New Roman"/>
          <w:sz w:val="28"/>
          <w:szCs w:val="28"/>
        </w:rPr>
        <w:t xml:space="preserve">wo payments </w:t>
      </w:r>
      <w:r w:rsidR="00E414AA" w:rsidRPr="00426D6E">
        <w:rPr>
          <w:rFonts w:ascii="Times New Roman" w:hAnsi="Times New Roman"/>
          <w:sz w:val="28"/>
          <w:szCs w:val="28"/>
        </w:rPr>
        <w:t xml:space="preserve">that </w:t>
      </w:r>
      <w:r w:rsidR="008031BB" w:rsidRPr="00426D6E">
        <w:rPr>
          <w:rFonts w:ascii="Times New Roman" w:hAnsi="Times New Roman"/>
          <w:sz w:val="28"/>
          <w:szCs w:val="28"/>
        </w:rPr>
        <w:t>were made to the</w:t>
      </w:r>
      <w:r w:rsidR="00035A2E" w:rsidRPr="00426D6E">
        <w:rPr>
          <w:rFonts w:ascii="Times New Roman" w:hAnsi="Times New Roman"/>
          <w:sz w:val="28"/>
          <w:szCs w:val="28"/>
        </w:rPr>
        <w:t>ir</w:t>
      </w:r>
      <w:r w:rsidR="008031BB" w:rsidRPr="00426D6E">
        <w:rPr>
          <w:rFonts w:ascii="Times New Roman" w:hAnsi="Times New Roman"/>
          <w:sz w:val="28"/>
          <w:szCs w:val="28"/>
        </w:rPr>
        <w:t xml:space="preserve"> home loan account on 9 May 2022</w:t>
      </w:r>
      <w:r w:rsidR="00CB197E" w:rsidRPr="00426D6E">
        <w:rPr>
          <w:rFonts w:ascii="Times New Roman" w:hAnsi="Times New Roman"/>
          <w:sz w:val="28"/>
          <w:szCs w:val="28"/>
        </w:rPr>
        <w:t xml:space="preserve"> as </w:t>
      </w:r>
      <w:r w:rsidR="008031BB" w:rsidRPr="00426D6E">
        <w:rPr>
          <w:rFonts w:ascii="Times New Roman" w:hAnsi="Times New Roman"/>
          <w:sz w:val="28"/>
          <w:szCs w:val="28"/>
        </w:rPr>
        <w:t xml:space="preserve">reflected in a handwritten receipt forming part of the papers.  In it the respondents, who signed the documentation in </w:t>
      </w:r>
      <w:r w:rsidR="00CB197E" w:rsidRPr="00426D6E">
        <w:rPr>
          <w:rFonts w:ascii="Times New Roman" w:hAnsi="Times New Roman"/>
          <w:sz w:val="28"/>
          <w:szCs w:val="28"/>
        </w:rPr>
        <w:t>confirmation of its</w:t>
      </w:r>
      <w:r w:rsidR="00257C42" w:rsidRPr="00426D6E">
        <w:rPr>
          <w:rFonts w:ascii="Times New Roman" w:hAnsi="Times New Roman"/>
          <w:sz w:val="28"/>
          <w:szCs w:val="28"/>
        </w:rPr>
        <w:t xml:space="preserve"> contents, record that “the whole amount” paid is for the purchase of the property and that on the day of the payment the “ultimate transfer” of the property </w:t>
      </w:r>
      <w:r w:rsidR="00257C42" w:rsidRPr="00426D6E">
        <w:rPr>
          <w:rFonts w:ascii="Times New Roman" w:hAnsi="Times New Roman"/>
          <w:i/>
          <w:sz w:val="28"/>
          <w:szCs w:val="28"/>
        </w:rPr>
        <w:t>was still being processed</w:t>
      </w:r>
      <w:r w:rsidR="00257C42" w:rsidRPr="00426D6E">
        <w:rPr>
          <w:rFonts w:ascii="Times New Roman" w:hAnsi="Times New Roman"/>
          <w:sz w:val="28"/>
          <w:szCs w:val="28"/>
        </w:rPr>
        <w:t>.</w:t>
      </w:r>
      <w:r w:rsidR="00CB197E" w:rsidRPr="00426D6E">
        <w:rPr>
          <w:rFonts w:ascii="Times New Roman" w:hAnsi="Times New Roman"/>
          <w:sz w:val="28"/>
          <w:szCs w:val="28"/>
        </w:rPr>
        <w:t xml:space="preserve">  </w:t>
      </w:r>
    </w:p>
    <w:p w14:paraId="29CB6F61" w14:textId="77777777" w:rsidR="00376393" w:rsidRPr="00376393" w:rsidRDefault="00376393" w:rsidP="00376393">
      <w:pPr>
        <w:pStyle w:val="ListParagraph"/>
        <w:rPr>
          <w:rFonts w:ascii="Times New Roman" w:hAnsi="Times New Roman"/>
          <w:sz w:val="28"/>
          <w:szCs w:val="28"/>
        </w:rPr>
      </w:pPr>
    </w:p>
    <w:p w14:paraId="7C7CA909" w14:textId="656433A9" w:rsidR="008031BB" w:rsidRPr="00426D6E" w:rsidRDefault="00426D6E" w:rsidP="00426D6E">
      <w:pPr>
        <w:tabs>
          <w:tab w:val="left" w:pos="0"/>
        </w:tabs>
        <w:rPr>
          <w:rFonts w:ascii="Times New Roman" w:hAnsi="Times New Roman"/>
          <w:sz w:val="28"/>
          <w:szCs w:val="28"/>
        </w:rPr>
      </w:pPr>
      <w:r w:rsidRPr="00CB197E">
        <w:rPr>
          <w:rFonts w:ascii="Times New Roman" w:eastAsia="Calibri" w:hAnsi="Times New Roman" w:cs="Times New Roman"/>
          <w:sz w:val="28"/>
          <w:szCs w:val="28"/>
          <w:lang w:val="en-US"/>
        </w:rPr>
        <w:t>[8]</w:t>
      </w:r>
      <w:r w:rsidRPr="00CB197E">
        <w:rPr>
          <w:rFonts w:ascii="Times New Roman" w:eastAsia="Calibri" w:hAnsi="Times New Roman" w:cs="Times New Roman"/>
          <w:sz w:val="28"/>
          <w:szCs w:val="28"/>
          <w:lang w:val="en-US"/>
        </w:rPr>
        <w:tab/>
      </w:r>
      <w:r w:rsidR="00CB197E" w:rsidRPr="00426D6E">
        <w:rPr>
          <w:rFonts w:ascii="Times New Roman" w:hAnsi="Times New Roman"/>
          <w:sz w:val="28"/>
          <w:szCs w:val="28"/>
        </w:rPr>
        <w:t>O</w:t>
      </w:r>
      <w:r w:rsidR="00376393" w:rsidRPr="00426D6E">
        <w:rPr>
          <w:rFonts w:ascii="Times New Roman" w:hAnsi="Times New Roman"/>
          <w:sz w:val="28"/>
          <w:szCs w:val="28"/>
        </w:rPr>
        <w:t>n 30 May 2005 the respondent</w:t>
      </w:r>
      <w:r w:rsidR="00CB197E" w:rsidRPr="00426D6E">
        <w:rPr>
          <w:rFonts w:ascii="Times New Roman" w:hAnsi="Times New Roman"/>
          <w:sz w:val="28"/>
          <w:szCs w:val="28"/>
        </w:rPr>
        <w:t>s</w:t>
      </w:r>
      <w:r w:rsidR="00376393" w:rsidRPr="00426D6E">
        <w:rPr>
          <w:rFonts w:ascii="Times New Roman" w:hAnsi="Times New Roman"/>
          <w:sz w:val="28"/>
          <w:szCs w:val="28"/>
        </w:rPr>
        <w:t>’</w:t>
      </w:r>
      <w:r w:rsidR="00CB197E" w:rsidRPr="00426D6E">
        <w:rPr>
          <w:rFonts w:ascii="Times New Roman" w:hAnsi="Times New Roman"/>
          <w:sz w:val="28"/>
          <w:szCs w:val="28"/>
        </w:rPr>
        <w:t xml:space="preserve"> mortgage bond</w:t>
      </w:r>
      <w:r w:rsidR="00376393" w:rsidRPr="00426D6E">
        <w:rPr>
          <w:rFonts w:ascii="Times New Roman" w:hAnsi="Times New Roman"/>
          <w:sz w:val="28"/>
          <w:szCs w:val="28"/>
        </w:rPr>
        <w:t xml:space="preserve"> over the property</w:t>
      </w:r>
      <w:r w:rsidR="00F30C16" w:rsidRPr="00426D6E">
        <w:rPr>
          <w:rFonts w:ascii="Times New Roman" w:hAnsi="Times New Roman"/>
          <w:sz w:val="28"/>
          <w:szCs w:val="28"/>
        </w:rPr>
        <w:t xml:space="preserve"> in the sum of </w:t>
      </w:r>
      <w:r w:rsidR="00CB197E" w:rsidRPr="00426D6E">
        <w:rPr>
          <w:rFonts w:ascii="Times New Roman" w:hAnsi="Times New Roman"/>
          <w:sz w:val="28"/>
          <w:szCs w:val="28"/>
        </w:rPr>
        <w:t>R113 000.00 was cancelled</w:t>
      </w:r>
      <w:r w:rsidR="00F30C16" w:rsidRPr="00426D6E">
        <w:rPr>
          <w:rFonts w:ascii="Times New Roman" w:hAnsi="Times New Roman"/>
          <w:sz w:val="28"/>
          <w:szCs w:val="28"/>
        </w:rPr>
        <w:t xml:space="preserve">, probably as a result of the </w:t>
      </w:r>
      <w:r w:rsidR="00035A2E" w:rsidRPr="00426D6E">
        <w:rPr>
          <w:rFonts w:ascii="Times New Roman" w:hAnsi="Times New Roman"/>
          <w:sz w:val="28"/>
          <w:szCs w:val="28"/>
        </w:rPr>
        <w:t>pre-</w:t>
      </w:r>
      <w:r w:rsidR="00F30C16" w:rsidRPr="00426D6E">
        <w:rPr>
          <w:rFonts w:ascii="Times New Roman" w:hAnsi="Times New Roman"/>
          <w:sz w:val="28"/>
          <w:szCs w:val="28"/>
        </w:rPr>
        <w:t>payment</w:t>
      </w:r>
      <w:r w:rsidR="00035A2E" w:rsidRPr="00426D6E">
        <w:rPr>
          <w:rFonts w:ascii="Times New Roman" w:hAnsi="Times New Roman"/>
          <w:sz w:val="28"/>
          <w:szCs w:val="28"/>
        </w:rPr>
        <w:t xml:space="preserve"> by the deceased</w:t>
      </w:r>
      <w:r w:rsidR="00CB197E" w:rsidRPr="00426D6E">
        <w:rPr>
          <w:rFonts w:ascii="Times New Roman" w:hAnsi="Times New Roman"/>
          <w:sz w:val="28"/>
          <w:szCs w:val="28"/>
        </w:rPr>
        <w:t>.</w:t>
      </w:r>
      <w:r w:rsidR="00685118">
        <w:rPr>
          <w:rStyle w:val="FootnoteReference"/>
          <w:rFonts w:ascii="Times New Roman" w:hAnsi="Times New Roman"/>
          <w:sz w:val="28"/>
          <w:szCs w:val="28"/>
        </w:rPr>
        <w:footnoteReference w:id="4"/>
      </w:r>
    </w:p>
    <w:p w14:paraId="556DC570" w14:textId="77777777" w:rsidR="00257C42" w:rsidRPr="00257C42" w:rsidRDefault="00257C42" w:rsidP="00257C42">
      <w:pPr>
        <w:pStyle w:val="ListParagraph"/>
        <w:rPr>
          <w:rFonts w:ascii="Times New Roman" w:hAnsi="Times New Roman"/>
          <w:sz w:val="28"/>
          <w:szCs w:val="28"/>
        </w:rPr>
      </w:pPr>
    </w:p>
    <w:p w14:paraId="6F3C4D99" w14:textId="3649ECF2" w:rsidR="00685118" w:rsidRPr="00426D6E" w:rsidRDefault="00426D6E" w:rsidP="00426D6E">
      <w:pPr>
        <w:tabs>
          <w:tab w:val="left" w:pos="0"/>
        </w:tabs>
        <w:rPr>
          <w:rFonts w:ascii="Times New Roman" w:hAnsi="Times New Roman"/>
          <w:sz w:val="28"/>
          <w:szCs w:val="28"/>
        </w:rPr>
      </w:pPr>
      <w:r>
        <w:rPr>
          <w:rFonts w:ascii="Times New Roman" w:eastAsia="Calibri" w:hAnsi="Times New Roman" w:cs="Times New Roman"/>
          <w:sz w:val="28"/>
          <w:szCs w:val="28"/>
          <w:lang w:val="en-US"/>
        </w:rPr>
        <w:t>[9]</w:t>
      </w:r>
      <w:r>
        <w:rPr>
          <w:rFonts w:ascii="Times New Roman" w:eastAsia="Calibri" w:hAnsi="Times New Roman" w:cs="Times New Roman"/>
          <w:sz w:val="28"/>
          <w:szCs w:val="28"/>
          <w:lang w:val="en-US"/>
        </w:rPr>
        <w:tab/>
      </w:r>
      <w:r w:rsidR="00257C42" w:rsidRPr="00426D6E">
        <w:rPr>
          <w:rFonts w:ascii="Times New Roman" w:hAnsi="Times New Roman"/>
          <w:sz w:val="28"/>
          <w:szCs w:val="28"/>
        </w:rPr>
        <w:t>After her</w:t>
      </w:r>
      <w:r w:rsidR="000513C2" w:rsidRPr="00426D6E">
        <w:rPr>
          <w:rFonts w:ascii="Times New Roman" w:hAnsi="Times New Roman"/>
          <w:sz w:val="28"/>
          <w:szCs w:val="28"/>
        </w:rPr>
        <w:t xml:space="preserve"> </w:t>
      </w:r>
      <w:r w:rsidR="00035A2E" w:rsidRPr="00426D6E">
        <w:rPr>
          <w:rFonts w:ascii="Times New Roman" w:hAnsi="Times New Roman"/>
          <w:sz w:val="28"/>
          <w:szCs w:val="28"/>
        </w:rPr>
        <w:t>sister’</w:t>
      </w:r>
      <w:r w:rsidR="000513C2" w:rsidRPr="00426D6E">
        <w:rPr>
          <w:rFonts w:ascii="Times New Roman" w:hAnsi="Times New Roman"/>
          <w:sz w:val="28"/>
          <w:szCs w:val="28"/>
        </w:rPr>
        <w:t>s</w:t>
      </w:r>
      <w:r w:rsidR="00257C42" w:rsidRPr="00426D6E">
        <w:rPr>
          <w:rFonts w:ascii="Times New Roman" w:hAnsi="Times New Roman"/>
          <w:sz w:val="28"/>
          <w:szCs w:val="28"/>
        </w:rPr>
        <w:t xml:space="preserve"> death the applicant took control of the property.  </w:t>
      </w:r>
    </w:p>
    <w:p w14:paraId="7779E6B5" w14:textId="77777777" w:rsidR="00685118" w:rsidRPr="00685118" w:rsidRDefault="00685118" w:rsidP="00685118">
      <w:pPr>
        <w:pStyle w:val="ListParagraph"/>
        <w:rPr>
          <w:rFonts w:ascii="Times New Roman" w:hAnsi="Times New Roman"/>
          <w:sz w:val="28"/>
          <w:szCs w:val="28"/>
        </w:rPr>
      </w:pPr>
    </w:p>
    <w:p w14:paraId="1A949EF9" w14:textId="40DABC3E" w:rsidR="00257C42" w:rsidRPr="00426D6E" w:rsidRDefault="00426D6E" w:rsidP="00426D6E">
      <w:pPr>
        <w:tabs>
          <w:tab w:val="left" w:pos="0"/>
        </w:tabs>
        <w:rPr>
          <w:rFonts w:ascii="Times New Roman" w:hAnsi="Times New Roman"/>
          <w:sz w:val="28"/>
          <w:szCs w:val="28"/>
        </w:rPr>
      </w:pPr>
      <w:r>
        <w:rPr>
          <w:rFonts w:ascii="Times New Roman" w:eastAsia="Calibri" w:hAnsi="Times New Roman" w:cs="Times New Roman"/>
          <w:sz w:val="28"/>
          <w:szCs w:val="28"/>
          <w:lang w:val="en-US"/>
        </w:rPr>
        <w:lastRenderedPageBreak/>
        <w:t>[10]</w:t>
      </w:r>
      <w:r>
        <w:rPr>
          <w:rFonts w:ascii="Times New Roman" w:eastAsia="Calibri" w:hAnsi="Times New Roman" w:cs="Times New Roman"/>
          <w:sz w:val="28"/>
          <w:szCs w:val="28"/>
          <w:lang w:val="en-US"/>
        </w:rPr>
        <w:tab/>
      </w:r>
      <w:r w:rsidR="002F5498" w:rsidRPr="00426D6E">
        <w:rPr>
          <w:rFonts w:ascii="Times New Roman" w:hAnsi="Times New Roman"/>
          <w:sz w:val="28"/>
          <w:szCs w:val="28"/>
        </w:rPr>
        <w:t xml:space="preserve">It </w:t>
      </w:r>
      <w:r w:rsidR="000513C2" w:rsidRPr="00426D6E">
        <w:rPr>
          <w:rFonts w:ascii="Times New Roman" w:hAnsi="Times New Roman"/>
          <w:sz w:val="28"/>
          <w:szCs w:val="28"/>
        </w:rPr>
        <w:t xml:space="preserve">stood </w:t>
      </w:r>
      <w:r w:rsidR="00257C42" w:rsidRPr="00426D6E">
        <w:rPr>
          <w:rFonts w:ascii="Times New Roman" w:hAnsi="Times New Roman"/>
          <w:sz w:val="28"/>
          <w:szCs w:val="28"/>
        </w:rPr>
        <w:t>vacant until 1 December 2021</w:t>
      </w:r>
      <w:r w:rsidR="000513C2" w:rsidRPr="00426D6E">
        <w:rPr>
          <w:rFonts w:ascii="Times New Roman" w:hAnsi="Times New Roman"/>
          <w:sz w:val="28"/>
          <w:szCs w:val="28"/>
        </w:rPr>
        <w:t>, from which date</w:t>
      </w:r>
      <w:r w:rsidR="00257C42" w:rsidRPr="00426D6E">
        <w:rPr>
          <w:rFonts w:ascii="Times New Roman" w:hAnsi="Times New Roman"/>
          <w:sz w:val="28"/>
          <w:szCs w:val="28"/>
        </w:rPr>
        <w:t xml:space="preserve"> </w:t>
      </w:r>
      <w:r w:rsidR="00E414AA" w:rsidRPr="00426D6E">
        <w:rPr>
          <w:rFonts w:ascii="Times New Roman" w:hAnsi="Times New Roman"/>
          <w:sz w:val="28"/>
          <w:szCs w:val="28"/>
        </w:rPr>
        <w:t xml:space="preserve">according to her </w:t>
      </w:r>
      <w:r w:rsidR="00257C42" w:rsidRPr="00426D6E">
        <w:rPr>
          <w:rFonts w:ascii="Times New Roman" w:hAnsi="Times New Roman"/>
          <w:sz w:val="28"/>
          <w:szCs w:val="28"/>
        </w:rPr>
        <w:t>the second applicant</w:t>
      </w:r>
      <w:r w:rsidR="00A72665" w:rsidRPr="00426D6E">
        <w:rPr>
          <w:rFonts w:ascii="Times New Roman" w:hAnsi="Times New Roman"/>
          <w:sz w:val="28"/>
          <w:szCs w:val="28"/>
        </w:rPr>
        <w:t xml:space="preserve"> and his family</w:t>
      </w:r>
      <w:r w:rsidR="000513C2" w:rsidRPr="00426D6E">
        <w:rPr>
          <w:rFonts w:ascii="Times New Roman" w:hAnsi="Times New Roman"/>
          <w:sz w:val="28"/>
          <w:szCs w:val="28"/>
        </w:rPr>
        <w:t xml:space="preserve"> </w:t>
      </w:r>
      <w:r w:rsidR="007A3E58" w:rsidRPr="00426D6E">
        <w:rPr>
          <w:rFonts w:ascii="Times New Roman" w:hAnsi="Times New Roman"/>
          <w:sz w:val="28"/>
          <w:szCs w:val="28"/>
        </w:rPr>
        <w:t xml:space="preserve">were </w:t>
      </w:r>
      <w:r w:rsidR="00376393" w:rsidRPr="00426D6E">
        <w:rPr>
          <w:rFonts w:ascii="Times New Roman" w:hAnsi="Times New Roman"/>
          <w:sz w:val="28"/>
          <w:szCs w:val="28"/>
        </w:rPr>
        <w:t>given permission to occupy</w:t>
      </w:r>
      <w:r w:rsidR="00F52498" w:rsidRPr="00426D6E">
        <w:rPr>
          <w:rFonts w:ascii="Times New Roman" w:hAnsi="Times New Roman"/>
          <w:sz w:val="28"/>
          <w:szCs w:val="28"/>
        </w:rPr>
        <w:t xml:space="preserve"> it</w:t>
      </w:r>
      <w:r w:rsidR="000F32BE" w:rsidRPr="00426D6E">
        <w:rPr>
          <w:rFonts w:ascii="Times New Roman" w:hAnsi="Times New Roman"/>
          <w:sz w:val="28"/>
          <w:szCs w:val="28"/>
        </w:rPr>
        <w:t>, purportedly pursuant to a deed of sale</w:t>
      </w:r>
      <w:r w:rsidR="00685118" w:rsidRPr="00426D6E">
        <w:rPr>
          <w:rFonts w:ascii="Times New Roman" w:hAnsi="Times New Roman"/>
          <w:sz w:val="28"/>
          <w:szCs w:val="28"/>
        </w:rPr>
        <w:t xml:space="preserve"> concluded between </w:t>
      </w:r>
      <w:r w:rsidR="000513C2" w:rsidRPr="00426D6E">
        <w:rPr>
          <w:rFonts w:ascii="Times New Roman" w:hAnsi="Times New Roman"/>
          <w:sz w:val="28"/>
          <w:szCs w:val="28"/>
        </w:rPr>
        <w:t>her</w:t>
      </w:r>
      <w:r w:rsidR="00685118" w:rsidRPr="00426D6E">
        <w:rPr>
          <w:rFonts w:ascii="Times New Roman" w:hAnsi="Times New Roman"/>
          <w:sz w:val="28"/>
          <w:szCs w:val="28"/>
        </w:rPr>
        <w:t xml:space="preserve"> and </w:t>
      </w:r>
      <w:r w:rsidR="002001BC" w:rsidRPr="00426D6E">
        <w:rPr>
          <w:rFonts w:ascii="Times New Roman" w:hAnsi="Times New Roman"/>
          <w:sz w:val="28"/>
          <w:szCs w:val="28"/>
        </w:rPr>
        <w:t>him</w:t>
      </w:r>
      <w:r w:rsidR="000F32BE" w:rsidRPr="00426D6E">
        <w:rPr>
          <w:rFonts w:ascii="Times New Roman" w:hAnsi="Times New Roman"/>
          <w:sz w:val="28"/>
          <w:szCs w:val="28"/>
        </w:rPr>
        <w:t>.</w:t>
      </w:r>
      <w:r w:rsidR="00685118">
        <w:rPr>
          <w:rStyle w:val="FootnoteReference"/>
          <w:rFonts w:ascii="Times New Roman" w:hAnsi="Times New Roman"/>
          <w:sz w:val="28"/>
          <w:szCs w:val="28"/>
        </w:rPr>
        <w:footnoteReference w:id="5"/>
      </w:r>
      <w:r w:rsidR="000513C2" w:rsidRPr="00426D6E">
        <w:rPr>
          <w:rFonts w:ascii="Times New Roman" w:hAnsi="Times New Roman"/>
          <w:sz w:val="28"/>
          <w:szCs w:val="28"/>
        </w:rPr>
        <w:t xml:space="preserve">  She explained in this regard that in th</w:t>
      </w:r>
      <w:r w:rsidR="002001BC" w:rsidRPr="00426D6E">
        <w:rPr>
          <w:rFonts w:ascii="Times New Roman" w:hAnsi="Times New Roman"/>
          <w:sz w:val="28"/>
          <w:szCs w:val="28"/>
        </w:rPr>
        <w:t>e</w:t>
      </w:r>
      <w:r w:rsidR="000513C2" w:rsidRPr="00426D6E">
        <w:rPr>
          <w:rFonts w:ascii="Times New Roman" w:hAnsi="Times New Roman"/>
          <w:sz w:val="28"/>
          <w:szCs w:val="28"/>
        </w:rPr>
        <w:t xml:space="preserve"> intervening period </w:t>
      </w:r>
      <w:r w:rsidR="002001BC" w:rsidRPr="00426D6E">
        <w:rPr>
          <w:rFonts w:ascii="Times New Roman" w:hAnsi="Times New Roman"/>
          <w:sz w:val="28"/>
          <w:szCs w:val="28"/>
        </w:rPr>
        <w:t>the property</w:t>
      </w:r>
      <w:r w:rsidR="000513C2" w:rsidRPr="00426D6E">
        <w:rPr>
          <w:rFonts w:ascii="Times New Roman" w:hAnsi="Times New Roman"/>
          <w:sz w:val="28"/>
          <w:szCs w:val="28"/>
        </w:rPr>
        <w:t xml:space="preserve"> had been burgled and water pipes </w:t>
      </w:r>
      <w:r w:rsidR="007A3E58" w:rsidRPr="00426D6E">
        <w:rPr>
          <w:rFonts w:ascii="Times New Roman" w:hAnsi="Times New Roman"/>
          <w:sz w:val="28"/>
          <w:szCs w:val="28"/>
        </w:rPr>
        <w:t xml:space="preserve">had been </w:t>
      </w:r>
      <w:r w:rsidR="000513C2" w:rsidRPr="00426D6E">
        <w:rPr>
          <w:rFonts w:ascii="Times New Roman" w:hAnsi="Times New Roman"/>
          <w:sz w:val="28"/>
          <w:szCs w:val="28"/>
        </w:rPr>
        <w:t xml:space="preserve">stolen, necessitating her giving the second applicant early occupation pending transfer of the property to him.  </w:t>
      </w:r>
    </w:p>
    <w:p w14:paraId="52A37B9D" w14:textId="77777777" w:rsidR="00B34508" w:rsidRPr="00B34508" w:rsidRDefault="00B34508" w:rsidP="00B34508">
      <w:pPr>
        <w:pStyle w:val="ListParagraph"/>
        <w:rPr>
          <w:rFonts w:ascii="Times New Roman" w:hAnsi="Times New Roman"/>
          <w:sz w:val="28"/>
          <w:szCs w:val="28"/>
        </w:rPr>
      </w:pPr>
    </w:p>
    <w:p w14:paraId="64CA28F9" w14:textId="6D56D019" w:rsidR="00CB4EB0" w:rsidRPr="00426D6E" w:rsidRDefault="00426D6E" w:rsidP="00426D6E">
      <w:pPr>
        <w:tabs>
          <w:tab w:val="left" w:pos="0"/>
        </w:tabs>
        <w:rPr>
          <w:rFonts w:ascii="Times New Roman" w:hAnsi="Times New Roman"/>
          <w:sz w:val="28"/>
          <w:szCs w:val="28"/>
        </w:rPr>
      </w:pPr>
      <w:r>
        <w:rPr>
          <w:rFonts w:ascii="Times New Roman" w:eastAsia="Calibri" w:hAnsi="Times New Roman" w:cs="Times New Roman"/>
          <w:sz w:val="28"/>
          <w:szCs w:val="28"/>
          <w:lang w:val="en-US"/>
        </w:rPr>
        <w:t>[11]</w:t>
      </w:r>
      <w:r>
        <w:rPr>
          <w:rFonts w:ascii="Times New Roman" w:eastAsia="Calibri" w:hAnsi="Times New Roman" w:cs="Times New Roman"/>
          <w:sz w:val="28"/>
          <w:szCs w:val="28"/>
          <w:lang w:val="en-US"/>
        </w:rPr>
        <w:tab/>
      </w:r>
      <w:r w:rsidR="00685118" w:rsidRPr="00426D6E">
        <w:rPr>
          <w:rFonts w:ascii="Times New Roman" w:hAnsi="Times New Roman"/>
          <w:sz w:val="28"/>
          <w:szCs w:val="28"/>
        </w:rPr>
        <w:t xml:space="preserve">On 7 December 2021, </w:t>
      </w:r>
      <w:r w:rsidR="00376393" w:rsidRPr="00426D6E">
        <w:rPr>
          <w:rFonts w:ascii="Times New Roman" w:hAnsi="Times New Roman"/>
          <w:sz w:val="28"/>
          <w:szCs w:val="28"/>
        </w:rPr>
        <w:t>she</w:t>
      </w:r>
      <w:r w:rsidR="00685118" w:rsidRPr="00426D6E">
        <w:rPr>
          <w:rFonts w:ascii="Times New Roman" w:hAnsi="Times New Roman"/>
          <w:sz w:val="28"/>
          <w:szCs w:val="28"/>
        </w:rPr>
        <w:t xml:space="preserve"> </w:t>
      </w:r>
      <w:r w:rsidR="002001BC" w:rsidRPr="00426D6E">
        <w:rPr>
          <w:rFonts w:ascii="Times New Roman" w:hAnsi="Times New Roman"/>
          <w:sz w:val="28"/>
          <w:szCs w:val="28"/>
        </w:rPr>
        <w:t xml:space="preserve">was </w:t>
      </w:r>
      <w:r w:rsidR="000513C2" w:rsidRPr="00426D6E">
        <w:rPr>
          <w:rFonts w:ascii="Times New Roman" w:hAnsi="Times New Roman"/>
          <w:sz w:val="28"/>
          <w:szCs w:val="28"/>
        </w:rPr>
        <w:t>official</w:t>
      </w:r>
      <w:r w:rsidR="002001BC" w:rsidRPr="00426D6E">
        <w:rPr>
          <w:rFonts w:ascii="Times New Roman" w:hAnsi="Times New Roman"/>
          <w:sz w:val="28"/>
          <w:szCs w:val="28"/>
        </w:rPr>
        <w:t>ly</w:t>
      </w:r>
      <w:r w:rsidR="000513C2" w:rsidRPr="00426D6E">
        <w:rPr>
          <w:rFonts w:ascii="Times New Roman" w:hAnsi="Times New Roman"/>
          <w:sz w:val="28"/>
          <w:szCs w:val="28"/>
        </w:rPr>
        <w:t xml:space="preserve"> appoint</w:t>
      </w:r>
      <w:r w:rsidR="002001BC" w:rsidRPr="00426D6E">
        <w:rPr>
          <w:rFonts w:ascii="Times New Roman" w:hAnsi="Times New Roman"/>
          <w:sz w:val="28"/>
          <w:szCs w:val="28"/>
        </w:rPr>
        <w:t>ed</w:t>
      </w:r>
      <w:r w:rsidR="000513C2" w:rsidRPr="00426D6E">
        <w:rPr>
          <w:rFonts w:ascii="Times New Roman" w:hAnsi="Times New Roman"/>
          <w:sz w:val="28"/>
          <w:szCs w:val="28"/>
        </w:rPr>
        <w:t xml:space="preserve"> as executrix</w:t>
      </w:r>
      <w:r w:rsidR="00685118" w:rsidRPr="00426D6E">
        <w:rPr>
          <w:rFonts w:ascii="Times New Roman" w:hAnsi="Times New Roman"/>
          <w:sz w:val="28"/>
          <w:szCs w:val="28"/>
        </w:rPr>
        <w:t xml:space="preserve"> of the deceased’s estate </w:t>
      </w:r>
      <w:r w:rsidR="002001BC" w:rsidRPr="00426D6E">
        <w:rPr>
          <w:rFonts w:ascii="Times New Roman" w:hAnsi="Times New Roman"/>
          <w:sz w:val="28"/>
          <w:szCs w:val="28"/>
        </w:rPr>
        <w:t>which</w:t>
      </w:r>
      <w:r w:rsidR="00685118" w:rsidRPr="00426D6E">
        <w:rPr>
          <w:rFonts w:ascii="Times New Roman" w:hAnsi="Times New Roman"/>
          <w:sz w:val="28"/>
          <w:szCs w:val="28"/>
        </w:rPr>
        <w:t xml:space="preserve"> </w:t>
      </w:r>
      <w:r w:rsidR="00376393" w:rsidRPr="00426D6E">
        <w:rPr>
          <w:rFonts w:ascii="Times New Roman" w:hAnsi="Times New Roman"/>
          <w:sz w:val="28"/>
          <w:szCs w:val="28"/>
        </w:rPr>
        <w:t>confirmed</w:t>
      </w:r>
      <w:r w:rsidR="00685118" w:rsidRPr="00426D6E">
        <w:rPr>
          <w:rFonts w:ascii="Times New Roman" w:hAnsi="Times New Roman"/>
          <w:sz w:val="28"/>
          <w:szCs w:val="28"/>
        </w:rPr>
        <w:t xml:space="preserve"> her</w:t>
      </w:r>
      <w:r w:rsidR="00376393" w:rsidRPr="00426D6E">
        <w:rPr>
          <w:rFonts w:ascii="Times New Roman" w:hAnsi="Times New Roman"/>
          <w:sz w:val="28"/>
          <w:szCs w:val="28"/>
        </w:rPr>
        <w:t xml:space="preserve"> </w:t>
      </w:r>
      <w:r w:rsidR="000513C2" w:rsidRPr="00426D6E">
        <w:rPr>
          <w:rFonts w:ascii="Times New Roman" w:hAnsi="Times New Roman"/>
          <w:sz w:val="28"/>
          <w:szCs w:val="28"/>
        </w:rPr>
        <w:t xml:space="preserve">lawful authority </w:t>
      </w:r>
      <w:r w:rsidR="00376393" w:rsidRPr="00426D6E">
        <w:rPr>
          <w:rFonts w:ascii="Times New Roman" w:hAnsi="Times New Roman"/>
          <w:sz w:val="28"/>
          <w:szCs w:val="28"/>
        </w:rPr>
        <w:t>to</w:t>
      </w:r>
      <w:r w:rsidR="00685118" w:rsidRPr="00426D6E">
        <w:rPr>
          <w:rFonts w:ascii="Times New Roman" w:hAnsi="Times New Roman"/>
          <w:sz w:val="28"/>
          <w:szCs w:val="28"/>
        </w:rPr>
        <w:t xml:space="preserve"> be</w:t>
      </w:r>
      <w:r w:rsidR="00376393" w:rsidRPr="00426D6E">
        <w:rPr>
          <w:rFonts w:ascii="Times New Roman" w:hAnsi="Times New Roman"/>
          <w:sz w:val="28"/>
          <w:szCs w:val="28"/>
        </w:rPr>
        <w:t xml:space="preserve"> in possession and control of the property</w:t>
      </w:r>
      <w:r w:rsidR="000513C2" w:rsidRPr="00426D6E">
        <w:rPr>
          <w:rFonts w:ascii="Times New Roman" w:hAnsi="Times New Roman"/>
          <w:sz w:val="28"/>
          <w:szCs w:val="28"/>
        </w:rPr>
        <w:t xml:space="preserve"> but b</w:t>
      </w:r>
      <w:r w:rsidR="00376393" w:rsidRPr="00426D6E">
        <w:rPr>
          <w:rFonts w:ascii="Times New Roman" w:hAnsi="Times New Roman"/>
          <w:sz w:val="28"/>
          <w:szCs w:val="28"/>
        </w:rPr>
        <w:t>y then, the second applicant and his family</w:t>
      </w:r>
      <w:r w:rsidR="000513C2" w:rsidRPr="00426D6E">
        <w:rPr>
          <w:rFonts w:ascii="Times New Roman" w:hAnsi="Times New Roman"/>
          <w:sz w:val="28"/>
          <w:szCs w:val="28"/>
        </w:rPr>
        <w:t xml:space="preserve">, as indicated above, </w:t>
      </w:r>
      <w:r w:rsidR="00376393" w:rsidRPr="00426D6E">
        <w:rPr>
          <w:rFonts w:ascii="Times New Roman" w:hAnsi="Times New Roman"/>
          <w:sz w:val="28"/>
          <w:szCs w:val="28"/>
        </w:rPr>
        <w:t xml:space="preserve">were </w:t>
      </w:r>
      <w:r w:rsidR="000513C2" w:rsidRPr="00426D6E">
        <w:rPr>
          <w:rFonts w:ascii="Times New Roman" w:hAnsi="Times New Roman"/>
          <w:sz w:val="28"/>
          <w:szCs w:val="28"/>
        </w:rPr>
        <w:t xml:space="preserve">already </w:t>
      </w:r>
      <w:r w:rsidR="00376393" w:rsidRPr="00426D6E">
        <w:rPr>
          <w:rFonts w:ascii="Times New Roman" w:hAnsi="Times New Roman"/>
          <w:sz w:val="28"/>
          <w:szCs w:val="28"/>
        </w:rPr>
        <w:t>occupying it at her behest.</w:t>
      </w:r>
      <w:r w:rsidR="000513C2">
        <w:rPr>
          <w:rStyle w:val="FootnoteReference"/>
          <w:rFonts w:ascii="Times New Roman" w:hAnsi="Times New Roman"/>
          <w:sz w:val="28"/>
          <w:szCs w:val="28"/>
        </w:rPr>
        <w:footnoteReference w:id="6"/>
      </w:r>
      <w:r w:rsidR="00685118" w:rsidRPr="00426D6E">
        <w:rPr>
          <w:rFonts w:ascii="Times New Roman" w:hAnsi="Times New Roman"/>
          <w:sz w:val="28"/>
          <w:szCs w:val="28"/>
        </w:rPr>
        <w:t xml:space="preserve">  </w:t>
      </w:r>
    </w:p>
    <w:p w14:paraId="3A92CAB9" w14:textId="77777777" w:rsidR="00CB4EB0" w:rsidRPr="00CB4EB0" w:rsidRDefault="00CB4EB0" w:rsidP="00CB4EB0">
      <w:pPr>
        <w:pStyle w:val="ListParagraph"/>
        <w:rPr>
          <w:rFonts w:ascii="Times New Roman" w:hAnsi="Times New Roman"/>
          <w:sz w:val="28"/>
          <w:szCs w:val="28"/>
        </w:rPr>
      </w:pPr>
    </w:p>
    <w:p w14:paraId="2C77F51F" w14:textId="1B1EE375" w:rsidR="00B34508" w:rsidRPr="00426D6E" w:rsidRDefault="00426D6E" w:rsidP="00426D6E">
      <w:pPr>
        <w:tabs>
          <w:tab w:val="left" w:pos="0"/>
        </w:tabs>
        <w:rPr>
          <w:rFonts w:ascii="Times New Roman" w:hAnsi="Times New Roman"/>
          <w:sz w:val="28"/>
          <w:szCs w:val="28"/>
        </w:rPr>
      </w:pPr>
      <w:r>
        <w:rPr>
          <w:rFonts w:ascii="Times New Roman" w:eastAsia="Calibri" w:hAnsi="Times New Roman" w:cs="Times New Roman"/>
          <w:sz w:val="28"/>
          <w:szCs w:val="28"/>
          <w:lang w:val="en-US"/>
        </w:rPr>
        <w:t>[12]</w:t>
      </w:r>
      <w:r>
        <w:rPr>
          <w:rFonts w:ascii="Times New Roman" w:eastAsia="Calibri" w:hAnsi="Times New Roman" w:cs="Times New Roman"/>
          <w:sz w:val="28"/>
          <w:szCs w:val="28"/>
          <w:lang w:val="en-US"/>
        </w:rPr>
        <w:tab/>
      </w:r>
      <w:r w:rsidR="00D65B63" w:rsidRPr="00426D6E">
        <w:rPr>
          <w:rFonts w:ascii="Times New Roman" w:hAnsi="Times New Roman"/>
          <w:sz w:val="28"/>
          <w:szCs w:val="28"/>
        </w:rPr>
        <w:t>She avers</w:t>
      </w:r>
      <w:r w:rsidR="00685118" w:rsidRPr="00426D6E">
        <w:rPr>
          <w:rFonts w:ascii="Times New Roman" w:hAnsi="Times New Roman"/>
          <w:sz w:val="28"/>
          <w:szCs w:val="28"/>
        </w:rPr>
        <w:t xml:space="preserve"> that o</w:t>
      </w:r>
      <w:r w:rsidR="00B34508" w:rsidRPr="00426D6E">
        <w:rPr>
          <w:rFonts w:ascii="Times New Roman" w:hAnsi="Times New Roman"/>
          <w:sz w:val="28"/>
          <w:szCs w:val="28"/>
        </w:rPr>
        <w:t>n 16 December 2022</w:t>
      </w:r>
      <w:r w:rsidR="007A3E58" w:rsidRPr="00426D6E">
        <w:rPr>
          <w:rFonts w:ascii="Times New Roman" w:hAnsi="Times New Roman"/>
          <w:sz w:val="28"/>
          <w:szCs w:val="28"/>
        </w:rPr>
        <w:t>,</w:t>
      </w:r>
      <w:r w:rsidR="00B34508" w:rsidRPr="00426D6E">
        <w:rPr>
          <w:rFonts w:ascii="Times New Roman" w:hAnsi="Times New Roman"/>
          <w:sz w:val="28"/>
          <w:szCs w:val="28"/>
        </w:rPr>
        <w:t xml:space="preserve"> </w:t>
      </w:r>
      <w:r w:rsidR="00D65B63" w:rsidRPr="00426D6E">
        <w:rPr>
          <w:rFonts w:ascii="Times New Roman" w:hAnsi="Times New Roman"/>
          <w:sz w:val="28"/>
          <w:szCs w:val="28"/>
        </w:rPr>
        <w:t xml:space="preserve">whilst the second applicant </w:t>
      </w:r>
      <w:r w:rsidR="000513C2" w:rsidRPr="00426D6E">
        <w:rPr>
          <w:rFonts w:ascii="Times New Roman" w:hAnsi="Times New Roman"/>
          <w:sz w:val="28"/>
          <w:szCs w:val="28"/>
        </w:rPr>
        <w:t>and his family were in peaceful and un</w:t>
      </w:r>
      <w:r w:rsidR="002001BC" w:rsidRPr="00426D6E">
        <w:rPr>
          <w:rFonts w:ascii="Times New Roman" w:hAnsi="Times New Roman"/>
          <w:sz w:val="28"/>
          <w:szCs w:val="28"/>
        </w:rPr>
        <w:t>disturbed</w:t>
      </w:r>
      <w:r w:rsidR="000513C2" w:rsidRPr="00426D6E">
        <w:rPr>
          <w:rFonts w:ascii="Times New Roman" w:hAnsi="Times New Roman"/>
          <w:sz w:val="28"/>
          <w:szCs w:val="28"/>
        </w:rPr>
        <w:t xml:space="preserve"> possession of the property</w:t>
      </w:r>
      <w:r w:rsidR="007A3E58" w:rsidRPr="00426D6E">
        <w:rPr>
          <w:rFonts w:ascii="Times New Roman" w:hAnsi="Times New Roman"/>
          <w:sz w:val="28"/>
          <w:szCs w:val="28"/>
        </w:rPr>
        <w:t xml:space="preserve"> (an allegation the second respondent confirmed in his affidavit)</w:t>
      </w:r>
      <w:r w:rsidR="000513C2" w:rsidRPr="00426D6E">
        <w:rPr>
          <w:rFonts w:ascii="Times New Roman" w:hAnsi="Times New Roman"/>
          <w:sz w:val="28"/>
          <w:szCs w:val="28"/>
        </w:rPr>
        <w:t xml:space="preserve">, </w:t>
      </w:r>
      <w:r w:rsidR="00B34508" w:rsidRPr="00426D6E">
        <w:rPr>
          <w:rFonts w:ascii="Times New Roman" w:hAnsi="Times New Roman"/>
          <w:sz w:val="28"/>
          <w:szCs w:val="28"/>
        </w:rPr>
        <w:t>the first respondent and her children “stormed”</w:t>
      </w:r>
      <w:r w:rsidR="000513C2" w:rsidRPr="00426D6E">
        <w:rPr>
          <w:rFonts w:ascii="Times New Roman" w:hAnsi="Times New Roman"/>
          <w:sz w:val="28"/>
          <w:szCs w:val="28"/>
        </w:rPr>
        <w:t xml:space="preserve"> it</w:t>
      </w:r>
      <w:r w:rsidR="00B34508" w:rsidRPr="00426D6E">
        <w:rPr>
          <w:rFonts w:ascii="Times New Roman" w:hAnsi="Times New Roman"/>
          <w:sz w:val="28"/>
          <w:szCs w:val="28"/>
        </w:rPr>
        <w:t>, broke padlocks at the gate</w:t>
      </w:r>
      <w:r w:rsidR="002D6095" w:rsidRPr="00426D6E">
        <w:rPr>
          <w:rFonts w:ascii="Times New Roman" w:hAnsi="Times New Roman"/>
          <w:sz w:val="28"/>
          <w:szCs w:val="28"/>
        </w:rPr>
        <w:t>,</w:t>
      </w:r>
      <w:r w:rsidR="00B34508" w:rsidRPr="00426D6E">
        <w:rPr>
          <w:rFonts w:ascii="Times New Roman" w:hAnsi="Times New Roman"/>
          <w:sz w:val="28"/>
          <w:szCs w:val="28"/>
        </w:rPr>
        <w:t xml:space="preserve"> </w:t>
      </w:r>
      <w:r w:rsidR="002D6095" w:rsidRPr="00426D6E">
        <w:rPr>
          <w:rFonts w:ascii="Times New Roman" w:hAnsi="Times New Roman"/>
          <w:sz w:val="28"/>
          <w:szCs w:val="28"/>
        </w:rPr>
        <w:t>f</w:t>
      </w:r>
      <w:r w:rsidR="00B34508" w:rsidRPr="00426D6E">
        <w:rPr>
          <w:rFonts w:ascii="Times New Roman" w:hAnsi="Times New Roman"/>
          <w:sz w:val="28"/>
          <w:szCs w:val="28"/>
        </w:rPr>
        <w:t>orced their wa</w:t>
      </w:r>
      <w:r w:rsidR="002D6095" w:rsidRPr="00426D6E">
        <w:rPr>
          <w:rFonts w:ascii="Times New Roman" w:hAnsi="Times New Roman"/>
          <w:sz w:val="28"/>
          <w:szCs w:val="28"/>
        </w:rPr>
        <w:t>y in and took up residence in the house</w:t>
      </w:r>
      <w:r w:rsidR="00B34508" w:rsidRPr="00426D6E">
        <w:rPr>
          <w:rFonts w:ascii="Times New Roman" w:hAnsi="Times New Roman"/>
          <w:sz w:val="28"/>
          <w:szCs w:val="28"/>
        </w:rPr>
        <w:t xml:space="preserve">.  The second </w:t>
      </w:r>
      <w:r w:rsidR="002D6095" w:rsidRPr="00426D6E">
        <w:rPr>
          <w:rFonts w:ascii="Times New Roman" w:hAnsi="Times New Roman"/>
          <w:sz w:val="28"/>
          <w:szCs w:val="28"/>
        </w:rPr>
        <w:t>applicant</w:t>
      </w:r>
      <w:r w:rsidR="00B34508" w:rsidRPr="00426D6E">
        <w:rPr>
          <w:rFonts w:ascii="Times New Roman" w:hAnsi="Times New Roman"/>
          <w:sz w:val="28"/>
          <w:szCs w:val="28"/>
        </w:rPr>
        <w:t xml:space="preserve"> invoked the assistance of the South African Police Service</w:t>
      </w:r>
      <w:r w:rsidR="002D6095" w:rsidRPr="00426D6E">
        <w:rPr>
          <w:rFonts w:ascii="Times New Roman" w:hAnsi="Times New Roman"/>
          <w:sz w:val="28"/>
          <w:szCs w:val="28"/>
        </w:rPr>
        <w:t xml:space="preserve"> to vindicate the situation</w:t>
      </w:r>
      <w:r w:rsidR="00D65B63" w:rsidRPr="00426D6E">
        <w:rPr>
          <w:rFonts w:ascii="Times New Roman" w:hAnsi="Times New Roman"/>
          <w:sz w:val="28"/>
          <w:szCs w:val="28"/>
        </w:rPr>
        <w:t>,</w:t>
      </w:r>
      <w:r w:rsidR="00B34508" w:rsidRPr="00426D6E">
        <w:rPr>
          <w:rFonts w:ascii="Times New Roman" w:hAnsi="Times New Roman"/>
          <w:sz w:val="28"/>
          <w:szCs w:val="28"/>
        </w:rPr>
        <w:t xml:space="preserve"> but to no avail.</w:t>
      </w:r>
      <w:r w:rsidR="000513C2" w:rsidRPr="00426D6E">
        <w:rPr>
          <w:rFonts w:ascii="Times New Roman" w:hAnsi="Times New Roman"/>
          <w:sz w:val="28"/>
          <w:szCs w:val="28"/>
        </w:rPr>
        <w:t xml:space="preserve">  Despite the threat of violence to him and his family, the police adopted </w:t>
      </w:r>
      <w:r w:rsidR="002001BC" w:rsidRPr="00426D6E">
        <w:rPr>
          <w:rFonts w:ascii="Times New Roman" w:hAnsi="Times New Roman"/>
          <w:sz w:val="28"/>
          <w:szCs w:val="28"/>
        </w:rPr>
        <w:t xml:space="preserve">a </w:t>
      </w:r>
      <w:r w:rsidR="000513C2" w:rsidRPr="00426D6E">
        <w:rPr>
          <w:rFonts w:ascii="Times New Roman" w:hAnsi="Times New Roman"/>
          <w:sz w:val="28"/>
          <w:szCs w:val="28"/>
        </w:rPr>
        <w:t xml:space="preserve">hands-off approach, claiming that they do not interfere </w:t>
      </w:r>
      <w:r w:rsidR="002001BC" w:rsidRPr="00426D6E">
        <w:rPr>
          <w:rFonts w:ascii="Times New Roman" w:hAnsi="Times New Roman"/>
          <w:sz w:val="28"/>
          <w:szCs w:val="28"/>
        </w:rPr>
        <w:t>in</w:t>
      </w:r>
      <w:r w:rsidR="000513C2" w:rsidRPr="00426D6E">
        <w:rPr>
          <w:rFonts w:ascii="Times New Roman" w:hAnsi="Times New Roman"/>
          <w:sz w:val="28"/>
          <w:szCs w:val="28"/>
        </w:rPr>
        <w:t xml:space="preserve"> civil matters.</w:t>
      </w:r>
    </w:p>
    <w:p w14:paraId="11037EE8" w14:textId="77777777" w:rsidR="00B34508" w:rsidRPr="00B34508" w:rsidRDefault="00B34508" w:rsidP="00B34508">
      <w:pPr>
        <w:pStyle w:val="ListParagraph"/>
        <w:rPr>
          <w:rFonts w:ascii="Times New Roman" w:hAnsi="Times New Roman"/>
          <w:sz w:val="28"/>
          <w:szCs w:val="28"/>
        </w:rPr>
      </w:pPr>
    </w:p>
    <w:p w14:paraId="4E283930" w14:textId="1F225592" w:rsidR="000513C2" w:rsidRPr="00426D6E" w:rsidRDefault="00426D6E" w:rsidP="00426D6E">
      <w:pPr>
        <w:tabs>
          <w:tab w:val="left" w:pos="0"/>
        </w:tabs>
        <w:rPr>
          <w:rFonts w:ascii="Times New Roman" w:hAnsi="Times New Roman"/>
          <w:sz w:val="28"/>
          <w:szCs w:val="28"/>
        </w:rPr>
      </w:pPr>
      <w:r>
        <w:rPr>
          <w:rFonts w:ascii="Times New Roman" w:eastAsia="Calibri" w:hAnsi="Times New Roman" w:cs="Times New Roman"/>
          <w:sz w:val="28"/>
          <w:szCs w:val="28"/>
          <w:lang w:val="en-US"/>
        </w:rPr>
        <w:lastRenderedPageBreak/>
        <w:t>[13]</w:t>
      </w:r>
      <w:r>
        <w:rPr>
          <w:rFonts w:ascii="Times New Roman" w:eastAsia="Calibri" w:hAnsi="Times New Roman" w:cs="Times New Roman"/>
          <w:sz w:val="28"/>
          <w:szCs w:val="28"/>
          <w:lang w:val="en-US"/>
        </w:rPr>
        <w:tab/>
      </w:r>
      <w:r w:rsidR="000513C2" w:rsidRPr="00426D6E">
        <w:rPr>
          <w:rFonts w:ascii="Times New Roman" w:hAnsi="Times New Roman"/>
          <w:sz w:val="28"/>
          <w:szCs w:val="28"/>
        </w:rPr>
        <w:t>T</w:t>
      </w:r>
      <w:r w:rsidR="002D6095" w:rsidRPr="00426D6E">
        <w:rPr>
          <w:rFonts w:ascii="Times New Roman" w:hAnsi="Times New Roman"/>
          <w:sz w:val="28"/>
          <w:szCs w:val="28"/>
        </w:rPr>
        <w:t xml:space="preserve">he </w:t>
      </w:r>
      <w:r w:rsidR="00B34508" w:rsidRPr="00426D6E">
        <w:rPr>
          <w:rFonts w:ascii="Times New Roman" w:hAnsi="Times New Roman"/>
          <w:sz w:val="28"/>
          <w:szCs w:val="28"/>
        </w:rPr>
        <w:t>respondents declared that they would stay put in the property because it belonged to them</w:t>
      </w:r>
      <w:r w:rsidR="002001BC" w:rsidRPr="00426D6E">
        <w:rPr>
          <w:rFonts w:ascii="Times New Roman" w:hAnsi="Times New Roman"/>
          <w:sz w:val="28"/>
          <w:szCs w:val="28"/>
        </w:rPr>
        <w:t>.  I</w:t>
      </w:r>
      <w:r w:rsidR="000513C2" w:rsidRPr="00426D6E">
        <w:rPr>
          <w:rFonts w:ascii="Times New Roman" w:hAnsi="Times New Roman"/>
          <w:sz w:val="28"/>
          <w:szCs w:val="28"/>
        </w:rPr>
        <w:t>t appears</w:t>
      </w:r>
      <w:r w:rsidR="002001BC" w:rsidRPr="00426D6E">
        <w:rPr>
          <w:rFonts w:ascii="Times New Roman" w:hAnsi="Times New Roman"/>
          <w:sz w:val="28"/>
          <w:szCs w:val="28"/>
        </w:rPr>
        <w:t xml:space="preserve"> that they</w:t>
      </w:r>
      <w:r w:rsidR="000513C2" w:rsidRPr="00426D6E">
        <w:rPr>
          <w:rFonts w:ascii="Times New Roman" w:hAnsi="Times New Roman"/>
          <w:sz w:val="28"/>
          <w:szCs w:val="28"/>
        </w:rPr>
        <w:t xml:space="preserve"> have remained in occupation since</w:t>
      </w:r>
      <w:r w:rsidR="00B34508" w:rsidRPr="00426D6E">
        <w:rPr>
          <w:rFonts w:ascii="Times New Roman" w:hAnsi="Times New Roman"/>
          <w:sz w:val="28"/>
          <w:szCs w:val="28"/>
        </w:rPr>
        <w:t>.</w:t>
      </w:r>
    </w:p>
    <w:p w14:paraId="7826B509" w14:textId="77777777" w:rsidR="000513C2" w:rsidRPr="000513C2" w:rsidRDefault="000513C2" w:rsidP="000513C2">
      <w:pPr>
        <w:pStyle w:val="ListParagraph"/>
        <w:rPr>
          <w:rFonts w:ascii="Times New Roman" w:hAnsi="Times New Roman"/>
          <w:sz w:val="28"/>
          <w:szCs w:val="28"/>
        </w:rPr>
      </w:pPr>
    </w:p>
    <w:p w14:paraId="7FFC08DC" w14:textId="107A24EE" w:rsidR="00B34508" w:rsidRPr="00426D6E" w:rsidRDefault="00426D6E" w:rsidP="00426D6E">
      <w:pPr>
        <w:tabs>
          <w:tab w:val="left" w:pos="0"/>
        </w:tabs>
        <w:rPr>
          <w:rFonts w:ascii="Times New Roman" w:hAnsi="Times New Roman"/>
          <w:sz w:val="28"/>
          <w:szCs w:val="28"/>
        </w:rPr>
      </w:pPr>
      <w:r w:rsidRPr="00CB4EB0">
        <w:rPr>
          <w:rFonts w:ascii="Times New Roman" w:eastAsia="Calibri" w:hAnsi="Times New Roman" w:cs="Times New Roman"/>
          <w:sz w:val="28"/>
          <w:szCs w:val="28"/>
          <w:lang w:val="en-US"/>
        </w:rPr>
        <w:t>[14]</w:t>
      </w:r>
      <w:r w:rsidRPr="00CB4EB0">
        <w:rPr>
          <w:rFonts w:ascii="Times New Roman" w:eastAsia="Calibri" w:hAnsi="Times New Roman" w:cs="Times New Roman"/>
          <w:sz w:val="28"/>
          <w:szCs w:val="28"/>
          <w:lang w:val="en-US"/>
        </w:rPr>
        <w:tab/>
      </w:r>
      <w:r w:rsidR="00352EC8" w:rsidRPr="00426D6E">
        <w:rPr>
          <w:rFonts w:ascii="Times New Roman" w:hAnsi="Times New Roman"/>
          <w:sz w:val="28"/>
          <w:szCs w:val="28"/>
        </w:rPr>
        <w:t xml:space="preserve">The applicant </w:t>
      </w:r>
      <w:r w:rsidR="007A3E58" w:rsidRPr="00426D6E">
        <w:rPr>
          <w:rFonts w:ascii="Times New Roman" w:hAnsi="Times New Roman"/>
          <w:sz w:val="28"/>
          <w:szCs w:val="28"/>
        </w:rPr>
        <w:t>reveal</w:t>
      </w:r>
      <w:r w:rsidR="00644DB4" w:rsidRPr="00426D6E">
        <w:rPr>
          <w:rFonts w:ascii="Times New Roman" w:hAnsi="Times New Roman"/>
          <w:sz w:val="28"/>
          <w:szCs w:val="28"/>
        </w:rPr>
        <w:t>ed</w:t>
      </w:r>
      <w:r w:rsidR="00352EC8" w:rsidRPr="00426D6E">
        <w:rPr>
          <w:rFonts w:ascii="Times New Roman" w:hAnsi="Times New Roman"/>
          <w:sz w:val="28"/>
          <w:szCs w:val="28"/>
        </w:rPr>
        <w:t xml:space="preserve"> </w:t>
      </w:r>
      <w:r w:rsidR="00B34508" w:rsidRPr="00426D6E">
        <w:rPr>
          <w:rFonts w:ascii="Times New Roman" w:hAnsi="Times New Roman"/>
          <w:sz w:val="28"/>
          <w:szCs w:val="28"/>
        </w:rPr>
        <w:t xml:space="preserve">that after her </w:t>
      </w:r>
      <w:r w:rsidR="007A3E58" w:rsidRPr="00426D6E">
        <w:rPr>
          <w:rFonts w:ascii="Times New Roman" w:hAnsi="Times New Roman"/>
          <w:sz w:val="28"/>
          <w:szCs w:val="28"/>
        </w:rPr>
        <w:t>sister’s</w:t>
      </w:r>
      <w:r w:rsidR="00B34508" w:rsidRPr="00426D6E">
        <w:rPr>
          <w:rFonts w:ascii="Times New Roman" w:hAnsi="Times New Roman"/>
          <w:sz w:val="28"/>
          <w:szCs w:val="28"/>
        </w:rPr>
        <w:t xml:space="preserve"> death the respondents</w:t>
      </w:r>
      <w:r w:rsidR="007A3E58" w:rsidRPr="00426D6E">
        <w:rPr>
          <w:rFonts w:ascii="Times New Roman" w:hAnsi="Times New Roman"/>
          <w:sz w:val="28"/>
          <w:szCs w:val="28"/>
        </w:rPr>
        <w:t xml:space="preserve"> had also</w:t>
      </w:r>
      <w:r w:rsidR="00352EC8" w:rsidRPr="00426D6E">
        <w:rPr>
          <w:rFonts w:ascii="Times New Roman" w:hAnsi="Times New Roman"/>
          <w:sz w:val="28"/>
          <w:szCs w:val="28"/>
        </w:rPr>
        <w:t xml:space="preserve"> tried</w:t>
      </w:r>
      <w:r w:rsidR="00B34508" w:rsidRPr="00426D6E">
        <w:rPr>
          <w:rFonts w:ascii="Times New Roman" w:hAnsi="Times New Roman"/>
          <w:sz w:val="28"/>
          <w:szCs w:val="28"/>
        </w:rPr>
        <w:t xml:space="preserve"> </w:t>
      </w:r>
      <w:r w:rsidR="00352EC8" w:rsidRPr="00426D6E">
        <w:rPr>
          <w:rFonts w:ascii="Times New Roman" w:hAnsi="Times New Roman"/>
          <w:sz w:val="28"/>
          <w:szCs w:val="28"/>
        </w:rPr>
        <w:t>t</w:t>
      </w:r>
      <w:r w:rsidR="00B34508" w:rsidRPr="00426D6E">
        <w:rPr>
          <w:rFonts w:ascii="Times New Roman" w:hAnsi="Times New Roman"/>
          <w:sz w:val="28"/>
          <w:szCs w:val="28"/>
        </w:rPr>
        <w:t xml:space="preserve">heir luck by breaking into the property and forcing themselves </w:t>
      </w:r>
      <w:r w:rsidR="0052418D" w:rsidRPr="00426D6E">
        <w:rPr>
          <w:rFonts w:ascii="Times New Roman" w:hAnsi="Times New Roman"/>
          <w:sz w:val="28"/>
          <w:szCs w:val="28"/>
        </w:rPr>
        <w:t>in,</w:t>
      </w:r>
      <w:r w:rsidR="00352EC8" w:rsidRPr="00426D6E">
        <w:rPr>
          <w:rFonts w:ascii="Times New Roman" w:hAnsi="Times New Roman"/>
          <w:sz w:val="28"/>
          <w:szCs w:val="28"/>
        </w:rPr>
        <w:t xml:space="preserve"> but she</w:t>
      </w:r>
      <w:r w:rsidR="007A3E58" w:rsidRPr="00426D6E">
        <w:rPr>
          <w:rFonts w:ascii="Times New Roman" w:hAnsi="Times New Roman"/>
          <w:sz w:val="28"/>
          <w:szCs w:val="28"/>
        </w:rPr>
        <w:t xml:space="preserve"> had dealt with the situation </w:t>
      </w:r>
      <w:r w:rsidR="0052418D" w:rsidRPr="00426D6E">
        <w:rPr>
          <w:rFonts w:ascii="Times New Roman" w:hAnsi="Times New Roman"/>
          <w:sz w:val="28"/>
          <w:szCs w:val="28"/>
        </w:rPr>
        <w:t xml:space="preserve">at that time </w:t>
      </w:r>
      <w:r w:rsidR="007A3E58" w:rsidRPr="00426D6E">
        <w:rPr>
          <w:rFonts w:ascii="Times New Roman" w:hAnsi="Times New Roman"/>
          <w:sz w:val="28"/>
          <w:szCs w:val="28"/>
        </w:rPr>
        <w:t>by</w:t>
      </w:r>
      <w:r w:rsidR="00352EC8" w:rsidRPr="00426D6E">
        <w:rPr>
          <w:rFonts w:ascii="Times New Roman" w:hAnsi="Times New Roman"/>
          <w:sz w:val="28"/>
          <w:szCs w:val="28"/>
        </w:rPr>
        <w:t xml:space="preserve"> chang</w:t>
      </w:r>
      <w:r w:rsidR="007A3E58" w:rsidRPr="00426D6E">
        <w:rPr>
          <w:rFonts w:ascii="Times New Roman" w:hAnsi="Times New Roman"/>
          <w:sz w:val="28"/>
          <w:szCs w:val="28"/>
        </w:rPr>
        <w:t>ing</w:t>
      </w:r>
      <w:r w:rsidR="00352EC8" w:rsidRPr="00426D6E">
        <w:rPr>
          <w:rFonts w:ascii="Times New Roman" w:hAnsi="Times New Roman"/>
          <w:sz w:val="28"/>
          <w:szCs w:val="28"/>
        </w:rPr>
        <w:t xml:space="preserve"> the locks</w:t>
      </w:r>
      <w:r w:rsidR="00B34508" w:rsidRPr="00426D6E">
        <w:rPr>
          <w:rFonts w:ascii="Times New Roman" w:hAnsi="Times New Roman"/>
          <w:sz w:val="28"/>
          <w:szCs w:val="28"/>
        </w:rPr>
        <w:t>.</w:t>
      </w:r>
      <w:r w:rsidR="00CB4EB0" w:rsidRPr="00426D6E">
        <w:rPr>
          <w:rFonts w:ascii="Times New Roman" w:hAnsi="Times New Roman"/>
          <w:sz w:val="28"/>
          <w:szCs w:val="28"/>
        </w:rPr>
        <w:t xml:space="preserve">  I</w:t>
      </w:r>
      <w:r w:rsidR="00B34508" w:rsidRPr="00426D6E">
        <w:rPr>
          <w:rFonts w:ascii="Times New Roman" w:hAnsi="Times New Roman"/>
          <w:sz w:val="28"/>
          <w:szCs w:val="28"/>
        </w:rPr>
        <w:t>n anticipation that th</w:t>
      </w:r>
      <w:r w:rsidR="00D65B63" w:rsidRPr="00426D6E">
        <w:rPr>
          <w:rFonts w:ascii="Times New Roman" w:hAnsi="Times New Roman"/>
          <w:sz w:val="28"/>
          <w:szCs w:val="28"/>
        </w:rPr>
        <w:t xml:space="preserve">is might happen </w:t>
      </w:r>
      <w:r w:rsidR="00352EC8" w:rsidRPr="00426D6E">
        <w:rPr>
          <w:rFonts w:ascii="Times New Roman" w:hAnsi="Times New Roman"/>
          <w:sz w:val="28"/>
          <w:szCs w:val="28"/>
        </w:rPr>
        <w:t xml:space="preserve">again after placing a tenant in the property, </w:t>
      </w:r>
      <w:r w:rsidR="00D65B63" w:rsidRPr="00426D6E">
        <w:rPr>
          <w:rFonts w:ascii="Times New Roman" w:hAnsi="Times New Roman"/>
          <w:sz w:val="28"/>
          <w:szCs w:val="28"/>
        </w:rPr>
        <w:t xml:space="preserve">she </w:t>
      </w:r>
      <w:r w:rsidR="007A724E" w:rsidRPr="00426D6E">
        <w:rPr>
          <w:rFonts w:ascii="Times New Roman" w:hAnsi="Times New Roman"/>
          <w:sz w:val="28"/>
          <w:szCs w:val="28"/>
        </w:rPr>
        <w:t>caused a letter of demand to be addressed to the</w:t>
      </w:r>
      <w:r w:rsidR="0052418D" w:rsidRPr="00426D6E">
        <w:rPr>
          <w:rFonts w:ascii="Times New Roman" w:hAnsi="Times New Roman"/>
          <w:sz w:val="28"/>
          <w:szCs w:val="28"/>
        </w:rPr>
        <w:t xml:space="preserve"> respondents</w:t>
      </w:r>
      <w:r w:rsidR="00352EC8" w:rsidRPr="00426D6E">
        <w:rPr>
          <w:rFonts w:ascii="Times New Roman" w:hAnsi="Times New Roman"/>
          <w:sz w:val="28"/>
          <w:szCs w:val="28"/>
        </w:rPr>
        <w:t xml:space="preserve"> (it is dated 2 December 2021) in which she informed them unequivocally that the deceased had successfully </w:t>
      </w:r>
      <w:r w:rsidR="007A724E" w:rsidRPr="00426D6E">
        <w:rPr>
          <w:rFonts w:ascii="Times New Roman" w:hAnsi="Times New Roman"/>
          <w:sz w:val="28"/>
          <w:szCs w:val="28"/>
        </w:rPr>
        <w:t xml:space="preserve">bought </w:t>
      </w:r>
      <w:r w:rsidR="002001BC" w:rsidRPr="00426D6E">
        <w:rPr>
          <w:rFonts w:ascii="Times New Roman" w:hAnsi="Times New Roman"/>
          <w:sz w:val="28"/>
          <w:szCs w:val="28"/>
        </w:rPr>
        <w:t>the property</w:t>
      </w:r>
      <w:r w:rsidR="007A724E" w:rsidRPr="00426D6E">
        <w:rPr>
          <w:rFonts w:ascii="Times New Roman" w:hAnsi="Times New Roman"/>
          <w:sz w:val="28"/>
          <w:szCs w:val="28"/>
        </w:rPr>
        <w:t xml:space="preserve"> and warned that the</w:t>
      </w:r>
      <w:r w:rsidR="00CB4EB0" w:rsidRPr="00426D6E">
        <w:rPr>
          <w:rFonts w:ascii="Times New Roman" w:hAnsi="Times New Roman"/>
          <w:sz w:val="28"/>
          <w:szCs w:val="28"/>
        </w:rPr>
        <w:t>y</w:t>
      </w:r>
      <w:r w:rsidR="007A724E" w:rsidRPr="00426D6E">
        <w:rPr>
          <w:rFonts w:ascii="Times New Roman" w:hAnsi="Times New Roman"/>
          <w:sz w:val="28"/>
          <w:szCs w:val="28"/>
        </w:rPr>
        <w:t xml:space="preserve"> should refrain from </w:t>
      </w:r>
      <w:r w:rsidR="002001BC" w:rsidRPr="00426D6E">
        <w:rPr>
          <w:rFonts w:ascii="Times New Roman" w:hAnsi="Times New Roman"/>
          <w:sz w:val="28"/>
          <w:szCs w:val="28"/>
        </w:rPr>
        <w:t xml:space="preserve">trespassing on it </w:t>
      </w:r>
      <w:r w:rsidR="007A724E" w:rsidRPr="00426D6E">
        <w:rPr>
          <w:rFonts w:ascii="Times New Roman" w:hAnsi="Times New Roman"/>
          <w:sz w:val="28"/>
          <w:szCs w:val="28"/>
        </w:rPr>
        <w:t>or taking the property by ste</w:t>
      </w:r>
      <w:r w:rsidR="00D65B63" w:rsidRPr="00426D6E">
        <w:rPr>
          <w:rFonts w:ascii="Times New Roman" w:hAnsi="Times New Roman"/>
          <w:sz w:val="28"/>
          <w:szCs w:val="28"/>
        </w:rPr>
        <w:t>alth.  In the formal demand the respondents</w:t>
      </w:r>
      <w:r w:rsidR="007A724E" w:rsidRPr="00426D6E">
        <w:rPr>
          <w:rFonts w:ascii="Times New Roman" w:hAnsi="Times New Roman"/>
          <w:sz w:val="28"/>
          <w:szCs w:val="28"/>
        </w:rPr>
        <w:t xml:space="preserve"> were advised to approach a court should they purport to assert any </w:t>
      </w:r>
      <w:r w:rsidR="007A3E58" w:rsidRPr="00426D6E">
        <w:rPr>
          <w:rFonts w:ascii="Times New Roman" w:hAnsi="Times New Roman"/>
          <w:sz w:val="28"/>
          <w:szCs w:val="28"/>
        </w:rPr>
        <w:t xml:space="preserve">lawful </w:t>
      </w:r>
      <w:r w:rsidR="007A724E" w:rsidRPr="00426D6E">
        <w:rPr>
          <w:rFonts w:ascii="Times New Roman" w:hAnsi="Times New Roman"/>
          <w:sz w:val="28"/>
          <w:szCs w:val="28"/>
        </w:rPr>
        <w:t>claim to the property.</w:t>
      </w:r>
    </w:p>
    <w:p w14:paraId="02ECE406" w14:textId="77777777" w:rsidR="007A724E" w:rsidRPr="007A724E" w:rsidRDefault="007A724E" w:rsidP="007A724E">
      <w:pPr>
        <w:pStyle w:val="ListParagraph"/>
        <w:rPr>
          <w:rFonts w:ascii="Times New Roman" w:hAnsi="Times New Roman"/>
          <w:sz w:val="28"/>
          <w:szCs w:val="28"/>
        </w:rPr>
      </w:pPr>
    </w:p>
    <w:p w14:paraId="54F476A5" w14:textId="75427D04" w:rsidR="007A724E" w:rsidRPr="00426D6E" w:rsidRDefault="00426D6E" w:rsidP="00426D6E">
      <w:pPr>
        <w:tabs>
          <w:tab w:val="left" w:pos="0"/>
        </w:tabs>
        <w:rPr>
          <w:rFonts w:ascii="Times New Roman" w:hAnsi="Times New Roman"/>
          <w:sz w:val="28"/>
          <w:szCs w:val="28"/>
        </w:rPr>
      </w:pPr>
      <w:r>
        <w:rPr>
          <w:rFonts w:ascii="Times New Roman" w:eastAsia="Calibri" w:hAnsi="Times New Roman" w:cs="Times New Roman"/>
          <w:sz w:val="28"/>
          <w:szCs w:val="28"/>
          <w:lang w:val="en-US"/>
        </w:rPr>
        <w:t>[15]</w:t>
      </w:r>
      <w:r>
        <w:rPr>
          <w:rFonts w:ascii="Times New Roman" w:eastAsia="Calibri" w:hAnsi="Times New Roman" w:cs="Times New Roman"/>
          <w:sz w:val="28"/>
          <w:szCs w:val="28"/>
          <w:lang w:val="en-US"/>
        </w:rPr>
        <w:tab/>
      </w:r>
      <w:r w:rsidR="007A724E" w:rsidRPr="00426D6E">
        <w:rPr>
          <w:rFonts w:ascii="Times New Roman" w:hAnsi="Times New Roman"/>
          <w:sz w:val="28"/>
          <w:szCs w:val="28"/>
        </w:rPr>
        <w:t>The demand was personally handed to the respondents by the second applicant on 16 December 2021</w:t>
      </w:r>
      <w:r w:rsidR="007A3E58" w:rsidRPr="00426D6E">
        <w:rPr>
          <w:rFonts w:ascii="Times New Roman" w:hAnsi="Times New Roman"/>
          <w:sz w:val="28"/>
          <w:szCs w:val="28"/>
        </w:rPr>
        <w:t xml:space="preserve"> when </w:t>
      </w:r>
      <w:r w:rsidR="0052418D" w:rsidRPr="00426D6E">
        <w:rPr>
          <w:rFonts w:ascii="Times New Roman" w:hAnsi="Times New Roman"/>
          <w:sz w:val="28"/>
          <w:szCs w:val="28"/>
        </w:rPr>
        <w:t>they</w:t>
      </w:r>
      <w:r w:rsidR="007A3E58" w:rsidRPr="00426D6E">
        <w:rPr>
          <w:rFonts w:ascii="Times New Roman" w:hAnsi="Times New Roman"/>
          <w:sz w:val="28"/>
          <w:szCs w:val="28"/>
        </w:rPr>
        <w:t xml:space="preserve"> trespassed on the property</w:t>
      </w:r>
      <w:r w:rsidR="00352EC8" w:rsidRPr="00426D6E">
        <w:rPr>
          <w:rFonts w:ascii="Times New Roman" w:hAnsi="Times New Roman"/>
          <w:sz w:val="28"/>
          <w:szCs w:val="28"/>
        </w:rPr>
        <w:t>,</w:t>
      </w:r>
      <w:r w:rsidR="007A724E" w:rsidRPr="00426D6E">
        <w:rPr>
          <w:rFonts w:ascii="Times New Roman" w:hAnsi="Times New Roman"/>
          <w:sz w:val="28"/>
          <w:szCs w:val="28"/>
        </w:rPr>
        <w:t xml:space="preserve"> but they ignored its contents and continued to camp inside the</w:t>
      </w:r>
      <w:r w:rsidR="007D7B35" w:rsidRPr="00426D6E">
        <w:rPr>
          <w:rFonts w:ascii="Times New Roman" w:hAnsi="Times New Roman"/>
          <w:sz w:val="28"/>
          <w:szCs w:val="28"/>
        </w:rPr>
        <w:t xml:space="preserve"> </w:t>
      </w:r>
      <w:r w:rsidR="007A3E58" w:rsidRPr="00426D6E">
        <w:rPr>
          <w:rFonts w:ascii="Times New Roman" w:hAnsi="Times New Roman"/>
          <w:sz w:val="28"/>
          <w:szCs w:val="28"/>
        </w:rPr>
        <w:t>house</w:t>
      </w:r>
      <w:r w:rsidR="007D7B35" w:rsidRPr="00426D6E">
        <w:rPr>
          <w:rFonts w:ascii="Times New Roman" w:hAnsi="Times New Roman"/>
          <w:sz w:val="28"/>
          <w:szCs w:val="28"/>
        </w:rPr>
        <w:t xml:space="preserve"> under the same roof as the second applicant and his family until he gave in</w:t>
      </w:r>
      <w:r w:rsidR="002D6095" w:rsidRPr="00426D6E">
        <w:rPr>
          <w:rFonts w:ascii="Times New Roman" w:hAnsi="Times New Roman"/>
          <w:sz w:val="28"/>
          <w:szCs w:val="28"/>
        </w:rPr>
        <w:t xml:space="preserve"> </w:t>
      </w:r>
      <w:r w:rsidR="007D7B35" w:rsidRPr="00426D6E">
        <w:rPr>
          <w:rFonts w:ascii="Times New Roman" w:hAnsi="Times New Roman"/>
          <w:sz w:val="28"/>
          <w:szCs w:val="28"/>
        </w:rPr>
        <w:t xml:space="preserve">to their threats of harm </w:t>
      </w:r>
      <w:r w:rsidR="00D65B63" w:rsidRPr="00426D6E">
        <w:rPr>
          <w:rFonts w:ascii="Times New Roman" w:hAnsi="Times New Roman"/>
          <w:sz w:val="28"/>
          <w:szCs w:val="28"/>
        </w:rPr>
        <w:t xml:space="preserve">lest </w:t>
      </w:r>
      <w:r w:rsidR="00352EC8" w:rsidRPr="00426D6E">
        <w:rPr>
          <w:rFonts w:ascii="Times New Roman" w:hAnsi="Times New Roman"/>
          <w:sz w:val="28"/>
          <w:szCs w:val="28"/>
        </w:rPr>
        <w:t>he</w:t>
      </w:r>
      <w:r w:rsidR="007D7B35" w:rsidRPr="00426D6E">
        <w:rPr>
          <w:rFonts w:ascii="Times New Roman" w:hAnsi="Times New Roman"/>
          <w:sz w:val="28"/>
          <w:szCs w:val="28"/>
        </w:rPr>
        <w:t xml:space="preserve"> vacate.  Ultimately </w:t>
      </w:r>
      <w:r w:rsidR="0052418D" w:rsidRPr="00426D6E">
        <w:rPr>
          <w:rFonts w:ascii="Times New Roman" w:hAnsi="Times New Roman"/>
          <w:sz w:val="28"/>
          <w:szCs w:val="28"/>
        </w:rPr>
        <w:t>they</w:t>
      </w:r>
      <w:r w:rsidR="007D7B35" w:rsidRPr="00426D6E">
        <w:rPr>
          <w:rFonts w:ascii="Times New Roman" w:hAnsi="Times New Roman"/>
          <w:sz w:val="28"/>
          <w:szCs w:val="28"/>
        </w:rPr>
        <w:t xml:space="preserve"> </w:t>
      </w:r>
      <w:r w:rsidR="00944C1F" w:rsidRPr="00426D6E">
        <w:rPr>
          <w:rFonts w:ascii="Times New Roman" w:hAnsi="Times New Roman"/>
          <w:sz w:val="28"/>
          <w:szCs w:val="28"/>
        </w:rPr>
        <w:t>succee</w:t>
      </w:r>
      <w:r w:rsidR="002D6095" w:rsidRPr="00426D6E">
        <w:rPr>
          <w:rFonts w:ascii="Times New Roman" w:hAnsi="Times New Roman"/>
          <w:sz w:val="28"/>
          <w:szCs w:val="28"/>
        </w:rPr>
        <w:t>ded in the standoff</w:t>
      </w:r>
      <w:r w:rsidR="002001BC" w:rsidRPr="00426D6E">
        <w:rPr>
          <w:rFonts w:ascii="Times New Roman" w:hAnsi="Times New Roman"/>
          <w:sz w:val="28"/>
          <w:szCs w:val="28"/>
        </w:rPr>
        <w:t>.  The</w:t>
      </w:r>
      <w:r w:rsidR="002D6095" w:rsidRPr="00426D6E">
        <w:rPr>
          <w:rFonts w:ascii="Times New Roman" w:hAnsi="Times New Roman"/>
          <w:sz w:val="28"/>
          <w:szCs w:val="28"/>
        </w:rPr>
        <w:t xml:space="preserve"> second </w:t>
      </w:r>
      <w:r w:rsidR="00944C1F" w:rsidRPr="00426D6E">
        <w:rPr>
          <w:rFonts w:ascii="Times New Roman" w:hAnsi="Times New Roman"/>
          <w:sz w:val="28"/>
          <w:szCs w:val="28"/>
        </w:rPr>
        <w:t>applicant</w:t>
      </w:r>
      <w:r w:rsidR="002001BC" w:rsidRPr="00426D6E">
        <w:rPr>
          <w:rFonts w:ascii="Times New Roman" w:hAnsi="Times New Roman"/>
          <w:sz w:val="28"/>
          <w:szCs w:val="28"/>
        </w:rPr>
        <w:t xml:space="preserve"> and his family</w:t>
      </w:r>
      <w:r w:rsidR="00944C1F" w:rsidRPr="00426D6E">
        <w:rPr>
          <w:rFonts w:ascii="Times New Roman" w:hAnsi="Times New Roman"/>
          <w:sz w:val="28"/>
          <w:szCs w:val="28"/>
        </w:rPr>
        <w:t xml:space="preserve"> left the property</w:t>
      </w:r>
      <w:r w:rsidR="002001BC" w:rsidRPr="00426D6E">
        <w:rPr>
          <w:rFonts w:ascii="Times New Roman" w:hAnsi="Times New Roman"/>
          <w:sz w:val="28"/>
          <w:szCs w:val="28"/>
        </w:rPr>
        <w:t xml:space="preserve"> under duress</w:t>
      </w:r>
      <w:r w:rsidR="00944C1F" w:rsidRPr="00426D6E">
        <w:rPr>
          <w:rFonts w:ascii="Times New Roman" w:hAnsi="Times New Roman"/>
          <w:sz w:val="28"/>
          <w:szCs w:val="28"/>
        </w:rPr>
        <w:t xml:space="preserve"> on 17 December 2021</w:t>
      </w:r>
      <w:r w:rsidR="00352EC8" w:rsidRPr="00426D6E">
        <w:rPr>
          <w:rFonts w:ascii="Times New Roman" w:hAnsi="Times New Roman"/>
          <w:sz w:val="28"/>
          <w:szCs w:val="28"/>
        </w:rPr>
        <w:t>,</w:t>
      </w:r>
      <w:r w:rsidR="00944C1F" w:rsidRPr="00426D6E">
        <w:rPr>
          <w:rFonts w:ascii="Times New Roman" w:hAnsi="Times New Roman"/>
          <w:sz w:val="28"/>
          <w:szCs w:val="28"/>
        </w:rPr>
        <w:t xml:space="preserve"> leaving </w:t>
      </w:r>
      <w:r w:rsidR="002001BC" w:rsidRPr="00426D6E">
        <w:rPr>
          <w:rFonts w:ascii="Times New Roman" w:hAnsi="Times New Roman"/>
          <w:sz w:val="28"/>
          <w:szCs w:val="28"/>
        </w:rPr>
        <w:t>their</w:t>
      </w:r>
      <w:r w:rsidR="00944C1F" w:rsidRPr="00426D6E">
        <w:rPr>
          <w:rFonts w:ascii="Times New Roman" w:hAnsi="Times New Roman"/>
          <w:sz w:val="28"/>
          <w:szCs w:val="28"/>
        </w:rPr>
        <w:t xml:space="preserve"> movables behind.</w:t>
      </w:r>
    </w:p>
    <w:p w14:paraId="41788830" w14:textId="77777777" w:rsidR="00944C1F" w:rsidRPr="00944C1F" w:rsidRDefault="00944C1F" w:rsidP="00944C1F">
      <w:pPr>
        <w:pStyle w:val="ListParagraph"/>
        <w:rPr>
          <w:rFonts w:ascii="Times New Roman" w:hAnsi="Times New Roman"/>
          <w:sz w:val="28"/>
          <w:szCs w:val="28"/>
        </w:rPr>
      </w:pPr>
    </w:p>
    <w:p w14:paraId="480D67AA" w14:textId="3E906985" w:rsidR="00944C1F" w:rsidRPr="00426D6E" w:rsidRDefault="00426D6E" w:rsidP="00426D6E">
      <w:pPr>
        <w:tabs>
          <w:tab w:val="left" w:pos="0"/>
        </w:tabs>
        <w:rPr>
          <w:rFonts w:ascii="Times New Roman" w:hAnsi="Times New Roman"/>
          <w:sz w:val="28"/>
          <w:szCs w:val="28"/>
        </w:rPr>
      </w:pPr>
      <w:r w:rsidRPr="007A3E58">
        <w:rPr>
          <w:rFonts w:ascii="Times New Roman" w:eastAsia="Calibri" w:hAnsi="Times New Roman" w:cs="Times New Roman"/>
          <w:sz w:val="28"/>
          <w:szCs w:val="28"/>
          <w:lang w:val="en-US"/>
        </w:rPr>
        <w:t>[16]</w:t>
      </w:r>
      <w:r w:rsidRPr="007A3E58">
        <w:rPr>
          <w:rFonts w:ascii="Times New Roman" w:eastAsia="Calibri" w:hAnsi="Times New Roman" w:cs="Times New Roman"/>
          <w:sz w:val="28"/>
          <w:szCs w:val="28"/>
          <w:lang w:val="en-US"/>
        </w:rPr>
        <w:tab/>
      </w:r>
      <w:r w:rsidR="00944C1F" w:rsidRPr="00426D6E">
        <w:rPr>
          <w:rFonts w:ascii="Times New Roman" w:hAnsi="Times New Roman"/>
          <w:sz w:val="28"/>
          <w:szCs w:val="28"/>
        </w:rPr>
        <w:t>The applicant launched the spoliation application on the basis of urgency the following day and the duty judge entertained the matter on Sunday</w:t>
      </w:r>
      <w:r w:rsidR="00CB4EB0" w:rsidRPr="00426D6E">
        <w:rPr>
          <w:rFonts w:ascii="Times New Roman" w:hAnsi="Times New Roman"/>
          <w:sz w:val="28"/>
          <w:szCs w:val="28"/>
        </w:rPr>
        <w:t>, 19 December 2021.  T</w:t>
      </w:r>
      <w:r w:rsidR="00944C1F" w:rsidRPr="00426D6E">
        <w:rPr>
          <w:rFonts w:ascii="Times New Roman" w:hAnsi="Times New Roman"/>
          <w:sz w:val="28"/>
          <w:szCs w:val="28"/>
        </w:rPr>
        <w:t xml:space="preserve">he respondents </w:t>
      </w:r>
      <w:r w:rsidR="00D65B63" w:rsidRPr="00426D6E">
        <w:rPr>
          <w:rFonts w:ascii="Times New Roman" w:hAnsi="Times New Roman"/>
          <w:sz w:val="28"/>
          <w:szCs w:val="28"/>
        </w:rPr>
        <w:t>filed a notice to oppose</w:t>
      </w:r>
      <w:r w:rsidR="00944C1F" w:rsidRPr="00426D6E">
        <w:rPr>
          <w:rFonts w:ascii="Times New Roman" w:hAnsi="Times New Roman"/>
          <w:sz w:val="28"/>
          <w:szCs w:val="28"/>
        </w:rPr>
        <w:t xml:space="preserve"> and were granted time </w:t>
      </w:r>
      <w:r w:rsidR="00944C1F" w:rsidRPr="00426D6E">
        <w:rPr>
          <w:rFonts w:ascii="Times New Roman" w:hAnsi="Times New Roman"/>
          <w:sz w:val="28"/>
          <w:szCs w:val="28"/>
        </w:rPr>
        <w:lastRenderedPageBreak/>
        <w:t>to file answering affidavits.  These were filed late</w:t>
      </w:r>
      <w:r w:rsidR="00352EC8" w:rsidRPr="00426D6E">
        <w:rPr>
          <w:rFonts w:ascii="Times New Roman" w:hAnsi="Times New Roman"/>
          <w:sz w:val="28"/>
          <w:szCs w:val="28"/>
        </w:rPr>
        <w:t xml:space="preserve"> without any application for condonation</w:t>
      </w:r>
      <w:r w:rsidR="00944C1F" w:rsidRPr="00426D6E">
        <w:rPr>
          <w:rFonts w:ascii="Times New Roman" w:hAnsi="Times New Roman"/>
          <w:sz w:val="28"/>
          <w:szCs w:val="28"/>
        </w:rPr>
        <w:t>.  It is unclear why the matter dragged on afterwards in one of the clearest cases where the possessory remedy was immediately warranted</w:t>
      </w:r>
      <w:r w:rsidR="00D65B63" w:rsidRPr="00426D6E">
        <w:rPr>
          <w:rFonts w:ascii="Times New Roman" w:hAnsi="Times New Roman"/>
          <w:sz w:val="28"/>
          <w:szCs w:val="28"/>
        </w:rPr>
        <w:t xml:space="preserve"> to restore the </w:t>
      </w:r>
      <w:r w:rsidR="00D65B63" w:rsidRPr="00426D6E">
        <w:rPr>
          <w:rFonts w:ascii="Times New Roman" w:hAnsi="Times New Roman"/>
          <w:i/>
          <w:sz w:val="28"/>
          <w:szCs w:val="28"/>
        </w:rPr>
        <w:t>status</w:t>
      </w:r>
      <w:r w:rsidR="00D65B63" w:rsidRPr="00426D6E">
        <w:rPr>
          <w:rFonts w:ascii="Times New Roman" w:hAnsi="Times New Roman"/>
          <w:sz w:val="28"/>
          <w:szCs w:val="28"/>
        </w:rPr>
        <w:t xml:space="preserve"> </w:t>
      </w:r>
      <w:r w:rsidR="00D65B63" w:rsidRPr="00426D6E">
        <w:rPr>
          <w:rFonts w:ascii="Times New Roman" w:hAnsi="Times New Roman"/>
          <w:i/>
          <w:sz w:val="28"/>
          <w:szCs w:val="28"/>
        </w:rPr>
        <w:t>quo ante</w:t>
      </w:r>
      <w:r w:rsidR="00D65B63" w:rsidRPr="00426D6E">
        <w:rPr>
          <w:rFonts w:ascii="Times New Roman" w:hAnsi="Times New Roman"/>
          <w:sz w:val="28"/>
          <w:szCs w:val="28"/>
        </w:rPr>
        <w:t xml:space="preserve"> the illegal action</w:t>
      </w:r>
      <w:r w:rsidR="00CB4EB0" w:rsidRPr="00426D6E">
        <w:rPr>
          <w:rFonts w:ascii="Times New Roman" w:hAnsi="Times New Roman"/>
          <w:sz w:val="28"/>
          <w:szCs w:val="28"/>
        </w:rPr>
        <w:t xml:space="preserve">.  </w:t>
      </w:r>
      <w:r w:rsidR="00D65B63" w:rsidRPr="00426D6E">
        <w:rPr>
          <w:rFonts w:ascii="Times New Roman" w:hAnsi="Times New Roman"/>
          <w:sz w:val="28"/>
          <w:szCs w:val="28"/>
        </w:rPr>
        <w:t>E</w:t>
      </w:r>
      <w:r w:rsidR="00944C1F" w:rsidRPr="00426D6E">
        <w:rPr>
          <w:rFonts w:ascii="Times New Roman" w:hAnsi="Times New Roman"/>
          <w:sz w:val="28"/>
          <w:szCs w:val="28"/>
        </w:rPr>
        <w:t>ven for a moment accepting the</w:t>
      </w:r>
      <w:r w:rsidR="00D65B63" w:rsidRPr="00426D6E">
        <w:rPr>
          <w:rFonts w:ascii="Times New Roman" w:hAnsi="Times New Roman"/>
          <w:sz w:val="28"/>
          <w:szCs w:val="28"/>
        </w:rPr>
        <w:t xml:space="preserve"> respondents</w:t>
      </w:r>
      <w:r w:rsidR="00352EC8" w:rsidRPr="00426D6E">
        <w:rPr>
          <w:rFonts w:ascii="Times New Roman" w:hAnsi="Times New Roman"/>
          <w:sz w:val="28"/>
          <w:szCs w:val="28"/>
        </w:rPr>
        <w:t>’ version that they</w:t>
      </w:r>
      <w:r w:rsidR="00944C1F" w:rsidRPr="00426D6E">
        <w:rPr>
          <w:rFonts w:ascii="Times New Roman" w:hAnsi="Times New Roman"/>
          <w:sz w:val="28"/>
          <w:szCs w:val="28"/>
        </w:rPr>
        <w:t xml:space="preserve"> had purportedly cancelled the sale</w:t>
      </w:r>
      <w:r w:rsidR="00352EC8" w:rsidRPr="00426D6E">
        <w:rPr>
          <w:rFonts w:ascii="Times New Roman" w:hAnsi="Times New Roman"/>
          <w:sz w:val="28"/>
          <w:szCs w:val="28"/>
        </w:rPr>
        <w:t xml:space="preserve"> to the deceased</w:t>
      </w:r>
      <w:r w:rsidR="00944C1F" w:rsidRPr="00426D6E">
        <w:rPr>
          <w:rFonts w:ascii="Times New Roman" w:hAnsi="Times New Roman"/>
          <w:sz w:val="28"/>
          <w:szCs w:val="28"/>
        </w:rPr>
        <w:t>,</w:t>
      </w:r>
      <w:r w:rsidR="00D65B63" w:rsidRPr="00426D6E">
        <w:rPr>
          <w:rFonts w:ascii="Times New Roman" w:hAnsi="Times New Roman"/>
          <w:sz w:val="28"/>
          <w:szCs w:val="28"/>
        </w:rPr>
        <w:t xml:space="preserve"> they</w:t>
      </w:r>
      <w:r w:rsidR="00CB4EB0" w:rsidRPr="00426D6E">
        <w:rPr>
          <w:rFonts w:ascii="Times New Roman" w:hAnsi="Times New Roman"/>
          <w:sz w:val="28"/>
          <w:szCs w:val="28"/>
        </w:rPr>
        <w:t xml:space="preserve"> clearly</w:t>
      </w:r>
      <w:r w:rsidR="00944C1F" w:rsidRPr="00426D6E">
        <w:rPr>
          <w:rFonts w:ascii="Times New Roman" w:hAnsi="Times New Roman"/>
          <w:sz w:val="28"/>
          <w:szCs w:val="28"/>
        </w:rPr>
        <w:t xml:space="preserve"> took the law into their own hands</w:t>
      </w:r>
      <w:r w:rsidR="00352EC8" w:rsidRPr="00426D6E">
        <w:rPr>
          <w:rFonts w:ascii="Times New Roman" w:hAnsi="Times New Roman"/>
          <w:sz w:val="28"/>
          <w:szCs w:val="28"/>
        </w:rPr>
        <w:t xml:space="preserve"> and indeed admitted the material allegations for a spoliation, </w:t>
      </w:r>
      <w:r w:rsidR="00055374" w:rsidRPr="00426D6E">
        <w:rPr>
          <w:rFonts w:ascii="Times New Roman" w:hAnsi="Times New Roman"/>
          <w:sz w:val="28"/>
          <w:szCs w:val="28"/>
        </w:rPr>
        <w:t>namely</w:t>
      </w:r>
      <w:r w:rsidR="007A3E58" w:rsidRPr="00426D6E">
        <w:rPr>
          <w:rFonts w:ascii="Times New Roman" w:hAnsi="Times New Roman"/>
          <w:sz w:val="28"/>
          <w:szCs w:val="28"/>
        </w:rPr>
        <w:t>: (1)</w:t>
      </w:r>
      <w:r w:rsidR="00352EC8" w:rsidRPr="00426D6E">
        <w:rPr>
          <w:rFonts w:ascii="Times New Roman" w:hAnsi="Times New Roman"/>
          <w:sz w:val="28"/>
          <w:szCs w:val="28"/>
        </w:rPr>
        <w:t xml:space="preserve"> that the applicants were in possession and </w:t>
      </w:r>
      <w:r w:rsidR="007A3E58" w:rsidRPr="00426D6E">
        <w:rPr>
          <w:rFonts w:ascii="Times New Roman" w:hAnsi="Times New Roman"/>
          <w:sz w:val="28"/>
          <w:szCs w:val="28"/>
        </w:rPr>
        <w:t xml:space="preserve">(2) </w:t>
      </w:r>
      <w:r w:rsidR="00352EC8" w:rsidRPr="00426D6E">
        <w:rPr>
          <w:rFonts w:ascii="Times New Roman" w:hAnsi="Times New Roman"/>
          <w:sz w:val="28"/>
          <w:szCs w:val="28"/>
        </w:rPr>
        <w:t>that they had deprived especially the second applicant of his possession quite evidently forcibly and wrongfully against the first applicant’s consent.</w:t>
      </w:r>
      <w:r w:rsidR="007A3E58">
        <w:rPr>
          <w:rStyle w:val="FootnoteReference"/>
          <w:rFonts w:ascii="Times New Roman" w:hAnsi="Times New Roman"/>
          <w:sz w:val="28"/>
          <w:szCs w:val="28"/>
        </w:rPr>
        <w:footnoteReference w:id="7"/>
      </w:r>
    </w:p>
    <w:p w14:paraId="454EB083" w14:textId="77777777" w:rsidR="00944C1F" w:rsidRPr="00944C1F" w:rsidRDefault="00944C1F" w:rsidP="00944C1F">
      <w:pPr>
        <w:pStyle w:val="ListParagraph"/>
        <w:rPr>
          <w:rFonts w:ascii="Times New Roman" w:hAnsi="Times New Roman"/>
          <w:sz w:val="28"/>
          <w:szCs w:val="28"/>
        </w:rPr>
      </w:pPr>
    </w:p>
    <w:p w14:paraId="76D65D90" w14:textId="284A847B" w:rsidR="00352EC8" w:rsidRPr="00426D6E" w:rsidRDefault="00426D6E" w:rsidP="00426D6E">
      <w:pPr>
        <w:tabs>
          <w:tab w:val="left" w:pos="0"/>
        </w:tabs>
        <w:rPr>
          <w:rFonts w:ascii="Times New Roman" w:hAnsi="Times New Roman"/>
          <w:sz w:val="28"/>
          <w:szCs w:val="28"/>
        </w:rPr>
      </w:pPr>
      <w:r>
        <w:rPr>
          <w:rFonts w:ascii="Times New Roman" w:eastAsia="Calibri" w:hAnsi="Times New Roman" w:cs="Times New Roman"/>
          <w:sz w:val="28"/>
          <w:szCs w:val="28"/>
          <w:lang w:val="en-US"/>
        </w:rPr>
        <w:t>[17]</w:t>
      </w:r>
      <w:r>
        <w:rPr>
          <w:rFonts w:ascii="Times New Roman" w:eastAsia="Calibri" w:hAnsi="Times New Roman" w:cs="Times New Roman"/>
          <w:sz w:val="28"/>
          <w:szCs w:val="28"/>
          <w:lang w:val="en-US"/>
        </w:rPr>
        <w:tab/>
      </w:r>
      <w:r w:rsidR="00CB4EB0" w:rsidRPr="00426D6E">
        <w:rPr>
          <w:rFonts w:ascii="Times New Roman" w:hAnsi="Times New Roman"/>
          <w:sz w:val="28"/>
          <w:szCs w:val="28"/>
        </w:rPr>
        <w:t>Although a spoliation application serves a</w:t>
      </w:r>
      <w:r w:rsidR="00352EC8" w:rsidRPr="00426D6E">
        <w:rPr>
          <w:rFonts w:ascii="Times New Roman" w:hAnsi="Times New Roman"/>
          <w:sz w:val="28"/>
          <w:szCs w:val="28"/>
        </w:rPr>
        <w:t xml:space="preserve"> unique</w:t>
      </w:r>
      <w:r w:rsidR="00CB4EB0" w:rsidRPr="00426D6E">
        <w:rPr>
          <w:rFonts w:ascii="Times New Roman" w:hAnsi="Times New Roman"/>
          <w:sz w:val="28"/>
          <w:szCs w:val="28"/>
        </w:rPr>
        <w:t xml:space="preserve"> purpose</w:t>
      </w:r>
      <w:r w:rsidR="00D65B63" w:rsidRPr="00426D6E">
        <w:rPr>
          <w:rFonts w:ascii="Times New Roman" w:hAnsi="Times New Roman"/>
          <w:sz w:val="28"/>
          <w:szCs w:val="28"/>
        </w:rPr>
        <w:t xml:space="preserve"> and decides no rights of ownership, </w:t>
      </w:r>
      <w:r w:rsidR="00CB4EB0" w:rsidRPr="00426D6E">
        <w:rPr>
          <w:rFonts w:ascii="Times New Roman" w:hAnsi="Times New Roman"/>
          <w:sz w:val="28"/>
          <w:szCs w:val="28"/>
        </w:rPr>
        <w:t>the respondent</w:t>
      </w:r>
      <w:r w:rsidR="00D65B63" w:rsidRPr="00426D6E">
        <w:rPr>
          <w:rFonts w:ascii="Times New Roman" w:hAnsi="Times New Roman"/>
          <w:sz w:val="28"/>
          <w:szCs w:val="28"/>
        </w:rPr>
        <w:t>s</w:t>
      </w:r>
      <w:r w:rsidR="00CB4EB0" w:rsidRPr="00426D6E">
        <w:rPr>
          <w:rFonts w:ascii="Times New Roman" w:hAnsi="Times New Roman"/>
          <w:sz w:val="28"/>
          <w:szCs w:val="28"/>
        </w:rPr>
        <w:t xml:space="preserve"> purported to make out a case in the first respondent’s answering affidavit </w:t>
      </w:r>
      <w:r w:rsidR="00D65B63" w:rsidRPr="00426D6E">
        <w:rPr>
          <w:rFonts w:ascii="Times New Roman" w:hAnsi="Times New Roman"/>
          <w:sz w:val="28"/>
          <w:szCs w:val="28"/>
        </w:rPr>
        <w:t xml:space="preserve">filed </w:t>
      </w:r>
      <w:r w:rsidR="00CB4EB0" w:rsidRPr="00426D6E">
        <w:rPr>
          <w:rFonts w:ascii="Times New Roman" w:hAnsi="Times New Roman"/>
          <w:sz w:val="28"/>
          <w:szCs w:val="28"/>
        </w:rPr>
        <w:t xml:space="preserve">in the spoliation application that the sale </w:t>
      </w:r>
      <w:r w:rsidR="00352EC8" w:rsidRPr="00426D6E">
        <w:rPr>
          <w:rFonts w:ascii="Times New Roman" w:hAnsi="Times New Roman"/>
          <w:sz w:val="28"/>
          <w:szCs w:val="28"/>
        </w:rPr>
        <w:t xml:space="preserve">of the property to the deceased </w:t>
      </w:r>
      <w:r w:rsidR="00CB4EB0" w:rsidRPr="00426D6E">
        <w:rPr>
          <w:rFonts w:ascii="Times New Roman" w:hAnsi="Times New Roman"/>
          <w:sz w:val="28"/>
          <w:szCs w:val="28"/>
        </w:rPr>
        <w:t xml:space="preserve">had been cancelled.  </w:t>
      </w:r>
      <w:r w:rsidR="00D65B63" w:rsidRPr="00426D6E">
        <w:rPr>
          <w:rFonts w:ascii="Times New Roman" w:hAnsi="Times New Roman"/>
          <w:sz w:val="28"/>
          <w:szCs w:val="28"/>
        </w:rPr>
        <w:t>This version was repeated in the second application</w:t>
      </w:r>
      <w:r w:rsidR="00856689" w:rsidRPr="00426D6E">
        <w:rPr>
          <w:rFonts w:ascii="Times New Roman" w:hAnsi="Times New Roman"/>
          <w:sz w:val="28"/>
          <w:szCs w:val="28"/>
        </w:rPr>
        <w:t xml:space="preserve"> </w:t>
      </w:r>
      <w:r w:rsidR="0052418D" w:rsidRPr="00426D6E">
        <w:rPr>
          <w:rFonts w:ascii="Times New Roman" w:hAnsi="Times New Roman"/>
          <w:sz w:val="28"/>
          <w:szCs w:val="28"/>
        </w:rPr>
        <w:t xml:space="preserve">that was </w:t>
      </w:r>
      <w:r w:rsidR="00856689" w:rsidRPr="00426D6E">
        <w:rPr>
          <w:rFonts w:ascii="Times New Roman" w:hAnsi="Times New Roman"/>
          <w:sz w:val="28"/>
          <w:szCs w:val="28"/>
        </w:rPr>
        <w:t xml:space="preserve">evidently </w:t>
      </w:r>
      <w:r w:rsidR="0052418D" w:rsidRPr="00426D6E">
        <w:rPr>
          <w:rFonts w:ascii="Times New Roman" w:hAnsi="Times New Roman"/>
          <w:sz w:val="28"/>
          <w:szCs w:val="28"/>
        </w:rPr>
        <w:t>necessitated</w:t>
      </w:r>
      <w:r w:rsidR="00856689" w:rsidRPr="00426D6E">
        <w:rPr>
          <w:rFonts w:ascii="Times New Roman" w:hAnsi="Times New Roman"/>
          <w:sz w:val="28"/>
          <w:szCs w:val="28"/>
        </w:rPr>
        <w:t xml:space="preserve"> by the respondents’ </w:t>
      </w:r>
      <w:r w:rsidR="005D4AB7" w:rsidRPr="00426D6E">
        <w:rPr>
          <w:rFonts w:ascii="Times New Roman" w:hAnsi="Times New Roman"/>
          <w:sz w:val="28"/>
          <w:szCs w:val="28"/>
        </w:rPr>
        <w:t>defence adopted in</w:t>
      </w:r>
      <w:r w:rsidR="00856689" w:rsidRPr="00426D6E">
        <w:rPr>
          <w:rFonts w:ascii="Times New Roman" w:hAnsi="Times New Roman"/>
          <w:sz w:val="28"/>
          <w:szCs w:val="28"/>
        </w:rPr>
        <w:t xml:space="preserve"> the spoliation application</w:t>
      </w:r>
      <w:r w:rsidR="005D4AB7" w:rsidRPr="00426D6E">
        <w:rPr>
          <w:rFonts w:ascii="Times New Roman" w:hAnsi="Times New Roman"/>
          <w:sz w:val="28"/>
          <w:szCs w:val="28"/>
        </w:rPr>
        <w:t>.</w:t>
      </w:r>
      <w:r w:rsidR="00856689" w:rsidRPr="00426D6E">
        <w:rPr>
          <w:rFonts w:ascii="Times New Roman" w:hAnsi="Times New Roman"/>
          <w:sz w:val="28"/>
          <w:szCs w:val="28"/>
        </w:rPr>
        <w:t xml:space="preserve"> </w:t>
      </w:r>
      <w:r w:rsidR="005D4AB7" w:rsidRPr="00426D6E">
        <w:rPr>
          <w:rFonts w:ascii="Times New Roman" w:hAnsi="Times New Roman"/>
          <w:sz w:val="28"/>
          <w:szCs w:val="28"/>
        </w:rPr>
        <w:t>In the second application</w:t>
      </w:r>
      <w:r w:rsidR="00856689" w:rsidRPr="00426D6E">
        <w:rPr>
          <w:rFonts w:ascii="Times New Roman" w:hAnsi="Times New Roman"/>
          <w:sz w:val="28"/>
          <w:szCs w:val="28"/>
        </w:rPr>
        <w:t xml:space="preserve"> the applicant claims </w:t>
      </w:r>
      <w:r w:rsidR="00D65B63" w:rsidRPr="00426D6E">
        <w:rPr>
          <w:rFonts w:ascii="Times New Roman" w:hAnsi="Times New Roman"/>
          <w:sz w:val="28"/>
          <w:szCs w:val="28"/>
        </w:rPr>
        <w:t xml:space="preserve">that the </w:t>
      </w:r>
      <w:r w:rsidR="00352EC8" w:rsidRPr="00426D6E">
        <w:rPr>
          <w:rFonts w:ascii="Times New Roman" w:hAnsi="Times New Roman"/>
          <w:sz w:val="28"/>
          <w:szCs w:val="28"/>
        </w:rPr>
        <w:t>e</w:t>
      </w:r>
      <w:r w:rsidR="00D65B63" w:rsidRPr="00426D6E">
        <w:rPr>
          <w:rFonts w:ascii="Times New Roman" w:hAnsi="Times New Roman"/>
          <w:sz w:val="28"/>
          <w:szCs w:val="28"/>
        </w:rPr>
        <w:t>state is entitled to take transfer of the property</w:t>
      </w:r>
      <w:r w:rsidR="00352EC8" w:rsidRPr="00426D6E">
        <w:rPr>
          <w:rFonts w:ascii="Times New Roman" w:hAnsi="Times New Roman"/>
          <w:sz w:val="28"/>
          <w:szCs w:val="28"/>
        </w:rPr>
        <w:t xml:space="preserve"> </w:t>
      </w:r>
      <w:r w:rsidR="005D4AB7" w:rsidRPr="00426D6E">
        <w:rPr>
          <w:rFonts w:ascii="Times New Roman" w:hAnsi="Times New Roman"/>
          <w:sz w:val="28"/>
          <w:szCs w:val="28"/>
        </w:rPr>
        <w:t xml:space="preserve">by virtue of its purchase by the deceased in terms of a valid deed of sale prior to his death </w:t>
      </w:r>
      <w:r w:rsidR="00352EC8" w:rsidRPr="00426D6E">
        <w:rPr>
          <w:rFonts w:ascii="Times New Roman" w:hAnsi="Times New Roman"/>
          <w:sz w:val="28"/>
          <w:szCs w:val="28"/>
        </w:rPr>
        <w:t>and that the respondents must be compelled to get on with it</w:t>
      </w:r>
      <w:r w:rsidR="00055374" w:rsidRPr="00426D6E">
        <w:rPr>
          <w:rFonts w:ascii="Times New Roman" w:hAnsi="Times New Roman"/>
          <w:sz w:val="28"/>
          <w:szCs w:val="28"/>
        </w:rPr>
        <w:t>, sign the documents</w:t>
      </w:r>
      <w:r w:rsidR="00856689" w:rsidRPr="00426D6E">
        <w:rPr>
          <w:rFonts w:ascii="Times New Roman" w:hAnsi="Times New Roman"/>
          <w:sz w:val="28"/>
          <w:szCs w:val="28"/>
        </w:rPr>
        <w:t>,</w:t>
      </w:r>
      <w:r w:rsidR="00055374" w:rsidRPr="00426D6E">
        <w:rPr>
          <w:rFonts w:ascii="Times New Roman" w:hAnsi="Times New Roman"/>
          <w:sz w:val="28"/>
          <w:szCs w:val="28"/>
        </w:rPr>
        <w:t xml:space="preserve"> and take the necessary steps to complete the </w:t>
      </w:r>
      <w:r w:rsidR="00856689" w:rsidRPr="00426D6E">
        <w:rPr>
          <w:rFonts w:ascii="Times New Roman" w:hAnsi="Times New Roman"/>
          <w:sz w:val="28"/>
          <w:szCs w:val="28"/>
        </w:rPr>
        <w:t>transfer</w:t>
      </w:r>
      <w:r w:rsidR="00055374" w:rsidRPr="00426D6E">
        <w:rPr>
          <w:rFonts w:ascii="Times New Roman" w:hAnsi="Times New Roman"/>
          <w:sz w:val="28"/>
          <w:szCs w:val="28"/>
        </w:rPr>
        <w:t>.</w:t>
      </w:r>
      <w:r w:rsidR="00D65B63" w:rsidRPr="00426D6E">
        <w:rPr>
          <w:rFonts w:ascii="Times New Roman" w:hAnsi="Times New Roman"/>
          <w:sz w:val="28"/>
          <w:szCs w:val="28"/>
        </w:rPr>
        <w:t xml:space="preserve">  </w:t>
      </w:r>
    </w:p>
    <w:p w14:paraId="18D06490" w14:textId="77777777" w:rsidR="00352EC8" w:rsidRPr="00352EC8" w:rsidRDefault="00352EC8" w:rsidP="00352EC8">
      <w:pPr>
        <w:pStyle w:val="ListParagraph"/>
        <w:rPr>
          <w:rFonts w:ascii="Times New Roman" w:hAnsi="Times New Roman"/>
          <w:sz w:val="28"/>
          <w:szCs w:val="28"/>
        </w:rPr>
      </w:pPr>
    </w:p>
    <w:p w14:paraId="0DAE968C" w14:textId="64B87717" w:rsidR="00CB4EB0" w:rsidRPr="00426D6E" w:rsidRDefault="00426D6E" w:rsidP="00426D6E">
      <w:pPr>
        <w:tabs>
          <w:tab w:val="left" w:pos="0"/>
        </w:tabs>
        <w:rPr>
          <w:rFonts w:ascii="Times New Roman" w:hAnsi="Times New Roman"/>
          <w:sz w:val="28"/>
          <w:szCs w:val="28"/>
        </w:rPr>
      </w:pPr>
      <w:r>
        <w:rPr>
          <w:rFonts w:ascii="Times New Roman" w:eastAsia="Calibri" w:hAnsi="Times New Roman" w:cs="Times New Roman"/>
          <w:sz w:val="28"/>
          <w:szCs w:val="28"/>
          <w:lang w:val="en-US"/>
        </w:rPr>
        <w:lastRenderedPageBreak/>
        <w:t>[18]</w:t>
      </w:r>
      <w:r>
        <w:rPr>
          <w:rFonts w:ascii="Times New Roman" w:eastAsia="Calibri" w:hAnsi="Times New Roman" w:cs="Times New Roman"/>
          <w:sz w:val="28"/>
          <w:szCs w:val="28"/>
          <w:lang w:val="en-US"/>
        </w:rPr>
        <w:tab/>
      </w:r>
      <w:r w:rsidR="00055374" w:rsidRPr="00426D6E">
        <w:rPr>
          <w:rFonts w:ascii="Times New Roman" w:hAnsi="Times New Roman"/>
          <w:sz w:val="28"/>
          <w:szCs w:val="28"/>
        </w:rPr>
        <w:t>T</w:t>
      </w:r>
      <w:r w:rsidR="00D65B63" w:rsidRPr="00426D6E">
        <w:rPr>
          <w:rFonts w:ascii="Times New Roman" w:hAnsi="Times New Roman"/>
          <w:sz w:val="28"/>
          <w:szCs w:val="28"/>
        </w:rPr>
        <w:t>he respondents</w:t>
      </w:r>
      <w:r w:rsidR="00944C1F" w:rsidRPr="00426D6E">
        <w:rPr>
          <w:rFonts w:ascii="Times New Roman" w:hAnsi="Times New Roman"/>
          <w:sz w:val="28"/>
          <w:szCs w:val="28"/>
        </w:rPr>
        <w:t xml:space="preserve"> aver that some dispute </w:t>
      </w:r>
      <w:r w:rsidR="00352EC8" w:rsidRPr="00426D6E">
        <w:rPr>
          <w:rFonts w:ascii="Times New Roman" w:hAnsi="Times New Roman"/>
          <w:sz w:val="28"/>
          <w:szCs w:val="28"/>
        </w:rPr>
        <w:t>arose</w:t>
      </w:r>
      <w:r w:rsidR="00944C1F" w:rsidRPr="00426D6E">
        <w:rPr>
          <w:rFonts w:ascii="Times New Roman" w:hAnsi="Times New Roman"/>
          <w:sz w:val="28"/>
          <w:szCs w:val="28"/>
        </w:rPr>
        <w:t xml:space="preserve"> </w:t>
      </w:r>
      <w:r w:rsidR="00055374" w:rsidRPr="00426D6E">
        <w:rPr>
          <w:rFonts w:ascii="Times New Roman" w:hAnsi="Times New Roman"/>
          <w:sz w:val="28"/>
          <w:szCs w:val="28"/>
        </w:rPr>
        <w:t>conce</w:t>
      </w:r>
      <w:r w:rsidR="00856689" w:rsidRPr="00426D6E">
        <w:rPr>
          <w:rFonts w:ascii="Times New Roman" w:hAnsi="Times New Roman"/>
          <w:sz w:val="28"/>
          <w:szCs w:val="28"/>
        </w:rPr>
        <w:t>rning</w:t>
      </w:r>
      <w:r w:rsidR="00644DB4" w:rsidRPr="00426D6E">
        <w:rPr>
          <w:rFonts w:ascii="Times New Roman" w:hAnsi="Times New Roman"/>
          <w:sz w:val="28"/>
          <w:szCs w:val="28"/>
        </w:rPr>
        <w:t xml:space="preserve"> the</w:t>
      </w:r>
      <w:r w:rsidR="00856689" w:rsidRPr="00426D6E">
        <w:rPr>
          <w:rFonts w:ascii="Times New Roman" w:hAnsi="Times New Roman"/>
          <w:sz w:val="28"/>
          <w:szCs w:val="28"/>
        </w:rPr>
        <w:t xml:space="preserve"> </w:t>
      </w:r>
      <w:r w:rsidR="00944C1F" w:rsidRPr="00426D6E">
        <w:rPr>
          <w:rFonts w:ascii="Times New Roman" w:hAnsi="Times New Roman"/>
          <w:sz w:val="28"/>
          <w:szCs w:val="28"/>
        </w:rPr>
        <w:t>transaction between the deceased and themselves and that they had increased the purc</w:t>
      </w:r>
      <w:r w:rsidR="00352EC8" w:rsidRPr="00426D6E">
        <w:rPr>
          <w:rFonts w:ascii="Times New Roman" w:hAnsi="Times New Roman"/>
          <w:sz w:val="28"/>
          <w:szCs w:val="28"/>
        </w:rPr>
        <w:t>hase price to R185 000.00 with the</w:t>
      </w:r>
      <w:r w:rsidR="00944C1F" w:rsidRPr="00426D6E">
        <w:rPr>
          <w:rFonts w:ascii="Times New Roman" w:hAnsi="Times New Roman"/>
          <w:sz w:val="28"/>
          <w:szCs w:val="28"/>
        </w:rPr>
        <w:t xml:space="preserve"> sale of additional items to him</w:t>
      </w:r>
      <w:r w:rsidR="00CB4EB0" w:rsidRPr="00426D6E">
        <w:rPr>
          <w:rFonts w:ascii="Times New Roman" w:hAnsi="Times New Roman"/>
          <w:sz w:val="28"/>
          <w:szCs w:val="28"/>
        </w:rPr>
        <w:t>.  However, n</w:t>
      </w:r>
      <w:r w:rsidR="00944C1F" w:rsidRPr="00426D6E">
        <w:rPr>
          <w:rFonts w:ascii="Times New Roman" w:hAnsi="Times New Roman"/>
          <w:sz w:val="28"/>
          <w:szCs w:val="28"/>
        </w:rPr>
        <w:t>o written variation of the deed of sale was proffered</w:t>
      </w:r>
      <w:r w:rsidR="00D65B63" w:rsidRPr="00426D6E">
        <w:rPr>
          <w:rFonts w:ascii="Times New Roman" w:hAnsi="Times New Roman"/>
          <w:sz w:val="28"/>
          <w:szCs w:val="28"/>
        </w:rPr>
        <w:t xml:space="preserve"> in support of this allegation</w:t>
      </w:r>
      <w:r w:rsidR="00856689" w:rsidRPr="00426D6E">
        <w:rPr>
          <w:rFonts w:ascii="Times New Roman" w:hAnsi="Times New Roman"/>
          <w:sz w:val="28"/>
          <w:szCs w:val="28"/>
        </w:rPr>
        <w:t xml:space="preserve"> despite a non-variation clause in the deed of sale</w:t>
      </w:r>
      <w:r w:rsidR="00944C1F" w:rsidRPr="00426D6E">
        <w:rPr>
          <w:rFonts w:ascii="Times New Roman" w:hAnsi="Times New Roman"/>
          <w:sz w:val="28"/>
          <w:szCs w:val="28"/>
        </w:rPr>
        <w:t xml:space="preserve">.  </w:t>
      </w:r>
    </w:p>
    <w:p w14:paraId="7DD22F1B" w14:textId="77777777" w:rsidR="00CB4EB0" w:rsidRPr="00CB4EB0" w:rsidRDefault="00CB4EB0" w:rsidP="00CB4EB0">
      <w:pPr>
        <w:pStyle w:val="ListParagraph"/>
        <w:rPr>
          <w:rFonts w:ascii="Times New Roman" w:hAnsi="Times New Roman"/>
          <w:sz w:val="28"/>
          <w:szCs w:val="28"/>
        </w:rPr>
      </w:pPr>
    </w:p>
    <w:p w14:paraId="03660C22" w14:textId="2CCBC86F" w:rsidR="00C4526A" w:rsidRPr="00426D6E" w:rsidRDefault="00426D6E" w:rsidP="00426D6E">
      <w:pPr>
        <w:tabs>
          <w:tab w:val="left" w:pos="0"/>
        </w:tabs>
        <w:rPr>
          <w:rFonts w:ascii="Times New Roman" w:hAnsi="Times New Roman"/>
          <w:sz w:val="28"/>
          <w:szCs w:val="28"/>
        </w:rPr>
      </w:pPr>
      <w:r>
        <w:rPr>
          <w:rFonts w:ascii="Times New Roman" w:eastAsia="Calibri" w:hAnsi="Times New Roman" w:cs="Times New Roman"/>
          <w:sz w:val="28"/>
          <w:szCs w:val="28"/>
          <w:lang w:val="en-US"/>
        </w:rPr>
        <w:t>[19]</w:t>
      </w:r>
      <w:r>
        <w:rPr>
          <w:rFonts w:ascii="Times New Roman" w:eastAsia="Calibri" w:hAnsi="Times New Roman" w:cs="Times New Roman"/>
          <w:sz w:val="28"/>
          <w:szCs w:val="28"/>
          <w:lang w:val="en-US"/>
        </w:rPr>
        <w:tab/>
      </w:r>
      <w:r w:rsidR="00944C1F" w:rsidRPr="00426D6E">
        <w:rPr>
          <w:rFonts w:ascii="Times New Roman" w:hAnsi="Times New Roman"/>
          <w:sz w:val="28"/>
          <w:szCs w:val="28"/>
        </w:rPr>
        <w:t>They concede having given him occupation (</w:t>
      </w:r>
      <w:r w:rsidR="00856689" w:rsidRPr="00426D6E">
        <w:rPr>
          <w:rFonts w:ascii="Times New Roman" w:hAnsi="Times New Roman"/>
          <w:sz w:val="28"/>
          <w:szCs w:val="28"/>
        </w:rPr>
        <w:t>this</w:t>
      </w:r>
      <w:r w:rsidR="00944C1F" w:rsidRPr="00426D6E">
        <w:rPr>
          <w:rFonts w:ascii="Times New Roman" w:hAnsi="Times New Roman"/>
          <w:sz w:val="28"/>
          <w:szCs w:val="28"/>
        </w:rPr>
        <w:t xml:space="preserve"> despite </w:t>
      </w:r>
      <w:r w:rsidR="00856689" w:rsidRPr="00426D6E">
        <w:rPr>
          <w:rFonts w:ascii="Times New Roman" w:hAnsi="Times New Roman"/>
          <w:sz w:val="28"/>
          <w:szCs w:val="28"/>
        </w:rPr>
        <w:t>the claimed</w:t>
      </w:r>
      <w:r w:rsidR="00944C1F" w:rsidRPr="00426D6E">
        <w:rPr>
          <w:rFonts w:ascii="Times New Roman" w:hAnsi="Times New Roman"/>
          <w:sz w:val="28"/>
          <w:szCs w:val="28"/>
        </w:rPr>
        <w:t xml:space="preserve"> “dispute”) pending transfer “with occupational rental applicable”, although they did not </w:t>
      </w:r>
      <w:r w:rsidR="00055374" w:rsidRPr="00426D6E">
        <w:rPr>
          <w:rFonts w:ascii="Times New Roman" w:hAnsi="Times New Roman"/>
          <w:sz w:val="28"/>
          <w:szCs w:val="28"/>
        </w:rPr>
        <w:t xml:space="preserve">(in the spoliation application) aver </w:t>
      </w:r>
      <w:r w:rsidR="00944C1F" w:rsidRPr="00426D6E">
        <w:rPr>
          <w:rFonts w:ascii="Times New Roman" w:hAnsi="Times New Roman"/>
          <w:sz w:val="28"/>
          <w:szCs w:val="28"/>
        </w:rPr>
        <w:t>what amount.</w:t>
      </w:r>
      <w:r w:rsidR="00856689" w:rsidRPr="00426D6E">
        <w:rPr>
          <w:rFonts w:ascii="Times New Roman" w:hAnsi="Times New Roman"/>
          <w:sz w:val="28"/>
          <w:szCs w:val="28"/>
        </w:rPr>
        <w:t xml:space="preserve">  The agreement itself does not provide for any payment in this respect.</w:t>
      </w:r>
      <w:r w:rsidR="00944C1F" w:rsidRPr="00426D6E">
        <w:rPr>
          <w:rFonts w:ascii="Times New Roman" w:hAnsi="Times New Roman"/>
          <w:sz w:val="28"/>
          <w:szCs w:val="28"/>
        </w:rPr>
        <w:t xml:space="preserve">  (In the second application the first respondent </w:t>
      </w:r>
      <w:r w:rsidR="00055374" w:rsidRPr="00426D6E">
        <w:rPr>
          <w:rFonts w:ascii="Times New Roman" w:hAnsi="Times New Roman"/>
          <w:sz w:val="28"/>
          <w:szCs w:val="28"/>
        </w:rPr>
        <w:t>claimed</w:t>
      </w:r>
      <w:r w:rsidR="00944C1F" w:rsidRPr="00426D6E">
        <w:rPr>
          <w:rFonts w:ascii="Times New Roman" w:hAnsi="Times New Roman"/>
          <w:sz w:val="28"/>
          <w:szCs w:val="28"/>
        </w:rPr>
        <w:t xml:space="preserve"> that it was R500.00 a month.) </w:t>
      </w:r>
      <w:r w:rsidR="00CB4EB0" w:rsidRPr="00426D6E">
        <w:rPr>
          <w:rFonts w:ascii="Times New Roman" w:hAnsi="Times New Roman"/>
          <w:sz w:val="28"/>
          <w:szCs w:val="28"/>
        </w:rPr>
        <w:t xml:space="preserve"> </w:t>
      </w:r>
    </w:p>
    <w:p w14:paraId="7CEC286C" w14:textId="77777777" w:rsidR="00C4526A" w:rsidRPr="00C4526A" w:rsidRDefault="00C4526A" w:rsidP="00C4526A">
      <w:pPr>
        <w:pStyle w:val="ListParagraph"/>
        <w:rPr>
          <w:rFonts w:ascii="Times New Roman" w:hAnsi="Times New Roman"/>
          <w:sz w:val="28"/>
          <w:szCs w:val="28"/>
        </w:rPr>
      </w:pPr>
    </w:p>
    <w:p w14:paraId="0AD7C0A8" w14:textId="796CEE17" w:rsidR="00CB4EB0" w:rsidRPr="00426D6E" w:rsidRDefault="00426D6E" w:rsidP="00426D6E">
      <w:pPr>
        <w:tabs>
          <w:tab w:val="left" w:pos="0"/>
        </w:tabs>
        <w:rPr>
          <w:rFonts w:ascii="Times New Roman" w:hAnsi="Times New Roman"/>
          <w:sz w:val="28"/>
          <w:szCs w:val="28"/>
        </w:rPr>
      </w:pPr>
      <w:r>
        <w:rPr>
          <w:rFonts w:ascii="Times New Roman" w:eastAsia="Calibri" w:hAnsi="Times New Roman" w:cs="Times New Roman"/>
          <w:sz w:val="28"/>
          <w:szCs w:val="28"/>
          <w:lang w:val="en-US"/>
        </w:rPr>
        <w:t>[20]</w:t>
      </w:r>
      <w:r>
        <w:rPr>
          <w:rFonts w:ascii="Times New Roman" w:eastAsia="Calibri" w:hAnsi="Times New Roman" w:cs="Times New Roman"/>
          <w:sz w:val="28"/>
          <w:szCs w:val="28"/>
          <w:lang w:val="en-US"/>
        </w:rPr>
        <w:tab/>
      </w:r>
      <w:r w:rsidR="00CB4EB0" w:rsidRPr="00426D6E">
        <w:rPr>
          <w:rFonts w:ascii="Times New Roman" w:hAnsi="Times New Roman"/>
          <w:sz w:val="28"/>
          <w:szCs w:val="28"/>
        </w:rPr>
        <w:t xml:space="preserve">According to them </w:t>
      </w:r>
      <w:r w:rsidR="00C4526A" w:rsidRPr="00426D6E">
        <w:rPr>
          <w:rFonts w:ascii="Times New Roman" w:hAnsi="Times New Roman"/>
          <w:sz w:val="28"/>
          <w:szCs w:val="28"/>
        </w:rPr>
        <w:t>t</w:t>
      </w:r>
      <w:r w:rsidR="00944C1F" w:rsidRPr="00426D6E">
        <w:rPr>
          <w:rFonts w:ascii="Times New Roman" w:hAnsi="Times New Roman"/>
          <w:sz w:val="28"/>
          <w:szCs w:val="28"/>
        </w:rPr>
        <w:t>he</w:t>
      </w:r>
      <w:r w:rsidR="00C4526A" w:rsidRPr="00426D6E">
        <w:rPr>
          <w:rFonts w:ascii="Times New Roman" w:hAnsi="Times New Roman"/>
          <w:sz w:val="28"/>
          <w:szCs w:val="28"/>
        </w:rPr>
        <w:t xml:space="preserve"> deceased</w:t>
      </w:r>
      <w:r w:rsidR="00944C1F" w:rsidRPr="00426D6E">
        <w:rPr>
          <w:rFonts w:ascii="Times New Roman" w:hAnsi="Times New Roman"/>
          <w:sz w:val="28"/>
          <w:szCs w:val="28"/>
        </w:rPr>
        <w:t xml:space="preserve"> struggled to pay transfer costs</w:t>
      </w:r>
      <w:r w:rsidR="00856689" w:rsidRPr="00426D6E">
        <w:rPr>
          <w:rFonts w:ascii="Times New Roman" w:hAnsi="Times New Roman"/>
          <w:sz w:val="28"/>
          <w:szCs w:val="28"/>
        </w:rPr>
        <w:t xml:space="preserve"> (no detail was given concerning when and how demand for such costs was made)</w:t>
      </w:r>
      <w:r w:rsidR="00F0092C" w:rsidRPr="00426D6E">
        <w:rPr>
          <w:rFonts w:ascii="Times New Roman" w:hAnsi="Times New Roman"/>
          <w:sz w:val="28"/>
          <w:szCs w:val="28"/>
        </w:rPr>
        <w:t xml:space="preserve"> and also fell in</w:t>
      </w:r>
      <w:r w:rsidR="00055374" w:rsidRPr="00426D6E">
        <w:rPr>
          <w:rFonts w:ascii="Times New Roman" w:hAnsi="Times New Roman"/>
          <w:sz w:val="28"/>
          <w:szCs w:val="28"/>
        </w:rPr>
        <w:t>to</w:t>
      </w:r>
      <w:r w:rsidR="00F0092C" w:rsidRPr="00426D6E">
        <w:rPr>
          <w:rFonts w:ascii="Times New Roman" w:hAnsi="Times New Roman"/>
          <w:sz w:val="28"/>
          <w:szCs w:val="28"/>
        </w:rPr>
        <w:t xml:space="preserve"> arrears with the occupational rental.  </w:t>
      </w:r>
      <w:r w:rsidR="00856689" w:rsidRPr="00426D6E">
        <w:rPr>
          <w:rFonts w:ascii="Times New Roman" w:hAnsi="Times New Roman"/>
          <w:sz w:val="28"/>
          <w:szCs w:val="28"/>
        </w:rPr>
        <w:t>(The extent of the arrears was never suggested.)</w:t>
      </w:r>
    </w:p>
    <w:p w14:paraId="1206A59B" w14:textId="77777777" w:rsidR="00CB4EB0" w:rsidRPr="00CB4EB0" w:rsidRDefault="00CB4EB0" w:rsidP="00CB4EB0">
      <w:pPr>
        <w:pStyle w:val="ListParagraph"/>
        <w:rPr>
          <w:rFonts w:ascii="Times New Roman" w:hAnsi="Times New Roman"/>
          <w:sz w:val="28"/>
          <w:szCs w:val="28"/>
        </w:rPr>
      </w:pPr>
    </w:p>
    <w:p w14:paraId="6C5326A8" w14:textId="0889C038" w:rsidR="00856689" w:rsidRPr="00426D6E" w:rsidRDefault="00426D6E" w:rsidP="00426D6E">
      <w:pPr>
        <w:tabs>
          <w:tab w:val="left" w:pos="0"/>
        </w:tabs>
        <w:rPr>
          <w:rFonts w:ascii="Times New Roman" w:hAnsi="Times New Roman"/>
          <w:sz w:val="28"/>
          <w:szCs w:val="28"/>
        </w:rPr>
      </w:pPr>
      <w:r>
        <w:rPr>
          <w:rFonts w:ascii="Times New Roman" w:eastAsia="Calibri" w:hAnsi="Times New Roman" w:cs="Times New Roman"/>
          <w:sz w:val="28"/>
          <w:szCs w:val="28"/>
          <w:lang w:val="en-US"/>
        </w:rPr>
        <w:t>[21]</w:t>
      </w:r>
      <w:r>
        <w:rPr>
          <w:rFonts w:ascii="Times New Roman" w:eastAsia="Calibri" w:hAnsi="Times New Roman" w:cs="Times New Roman"/>
          <w:sz w:val="28"/>
          <w:szCs w:val="28"/>
          <w:lang w:val="en-US"/>
        </w:rPr>
        <w:tab/>
      </w:r>
      <w:r w:rsidR="00F0092C" w:rsidRPr="00426D6E">
        <w:rPr>
          <w:rFonts w:ascii="Times New Roman" w:hAnsi="Times New Roman"/>
          <w:sz w:val="28"/>
          <w:szCs w:val="28"/>
        </w:rPr>
        <w:t>T</w:t>
      </w:r>
      <w:r w:rsidR="00D65B63" w:rsidRPr="00426D6E">
        <w:rPr>
          <w:rFonts w:ascii="Times New Roman" w:hAnsi="Times New Roman"/>
          <w:sz w:val="28"/>
          <w:szCs w:val="28"/>
        </w:rPr>
        <w:t xml:space="preserve">hey </w:t>
      </w:r>
      <w:r w:rsidR="00856689" w:rsidRPr="00426D6E">
        <w:rPr>
          <w:rFonts w:ascii="Times New Roman" w:hAnsi="Times New Roman"/>
          <w:sz w:val="28"/>
          <w:szCs w:val="28"/>
        </w:rPr>
        <w:t xml:space="preserve">assert that </w:t>
      </w:r>
      <w:r w:rsidR="00055374" w:rsidRPr="00426D6E">
        <w:rPr>
          <w:rFonts w:ascii="Times New Roman" w:hAnsi="Times New Roman"/>
          <w:sz w:val="28"/>
          <w:szCs w:val="28"/>
        </w:rPr>
        <w:t>this</w:t>
      </w:r>
      <w:r w:rsidR="00F0092C" w:rsidRPr="00426D6E">
        <w:rPr>
          <w:rFonts w:ascii="Times New Roman" w:hAnsi="Times New Roman"/>
          <w:sz w:val="28"/>
          <w:szCs w:val="28"/>
        </w:rPr>
        <w:t xml:space="preserve"> led in 2005 to them dispatching a</w:t>
      </w:r>
      <w:r w:rsidR="00CB4EB0" w:rsidRPr="00426D6E">
        <w:rPr>
          <w:rFonts w:ascii="Times New Roman" w:hAnsi="Times New Roman"/>
          <w:sz w:val="28"/>
          <w:szCs w:val="28"/>
        </w:rPr>
        <w:t xml:space="preserve"> letter of</w:t>
      </w:r>
      <w:r w:rsidR="00F0092C" w:rsidRPr="00426D6E">
        <w:rPr>
          <w:rFonts w:ascii="Times New Roman" w:hAnsi="Times New Roman"/>
          <w:sz w:val="28"/>
          <w:szCs w:val="28"/>
        </w:rPr>
        <w:t xml:space="preserve"> demand to</w:t>
      </w:r>
      <w:r w:rsidR="00856689" w:rsidRPr="00426D6E">
        <w:rPr>
          <w:rFonts w:ascii="Times New Roman" w:hAnsi="Times New Roman"/>
          <w:sz w:val="28"/>
          <w:szCs w:val="28"/>
        </w:rPr>
        <w:t xml:space="preserve"> the deceased </w:t>
      </w:r>
      <w:r w:rsidR="00F0092C" w:rsidRPr="00426D6E">
        <w:rPr>
          <w:rFonts w:ascii="Times New Roman" w:hAnsi="Times New Roman"/>
          <w:sz w:val="28"/>
          <w:szCs w:val="28"/>
        </w:rPr>
        <w:t xml:space="preserve">placing </w:t>
      </w:r>
      <w:r w:rsidR="00856689" w:rsidRPr="00426D6E">
        <w:rPr>
          <w:rFonts w:ascii="Times New Roman" w:hAnsi="Times New Roman"/>
          <w:sz w:val="28"/>
          <w:szCs w:val="28"/>
        </w:rPr>
        <w:t>him</w:t>
      </w:r>
      <w:r w:rsidR="00F0092C" w:rsidRPr="00426D6E">
        <w:rPr>
          <w:rFonts w:ascii="Times New Roman" w:hAnsi="Times New Roman"/>
          <w:sz w:val="28"/>
          <w:szCs w:val="28"/>
        </w:rPr>
        <w:t xml:space="preserve"> on terms with a subsequent canc</w:t>
      </w:r>
      <w:r w:rsidR="00CB4EB0" w:rsidRPr="00426D6E">
        <w:rPr>
          <w:rFonts w:ascii="Times New Roman" w:hAnsi="Times New Roman"/>
          <w:sz w:val="28"/>
          <w:szCs w:val="28"/>
        </w:rPr>
        <w:t xml:space="preserve">ellation of the deed of sale.  </w:t>
      </w:r>
    </w:p>
    <w:p w14:paraId="4CFEFDB5" w14:textId="77777777" w:rsidR="00856689" w:rsidRPr="00856689" w:rsidRDefault="00856689" w:rsidP="00856689">
      <w:pPr>
        <w:pStyle w:val="ListParagraph"/>
        <w:rPr>
          <w:rFonts w:ascii="Times New Roman" w:hAnsi="Times New Roman"/>
          <w:sz w:val="28"/>
          <w:szCs w:val="28"/>
        </w:rPr>
      </w:pPr>
    </w:p>
    <w:p w14:paraId="240BE41B" w14:textId="5BAA9754" w:rsidR="00944C1F" w:rsidRPr="00426D6E" w:rsidRDefault="00426D6E" w:rsidP="00426D6E">
      <w:pPr>
        <w:tabs>
          <w:tab w:val="left" w:pos="0"/>
        </w:tabs>
        <w:rPr>
          <w:rFonts w:ascii="Times New Roman" w:hAnsi="Times New Roman"/>
          <w:sz w:val="28"/>
          <w:szCs w:val="28"/>
        </w:rPr>
      </w:pPr>
      <w:r>
        <w:rPr>
          <w:rFonts w:ascii="Times New Roman" w:eastAsia="Calibri" w:hAnsi="Times New Roman" w:cs="Times New Roman"/>
          <w:sz w:val="28"/>
          <w:szCs w:val="28"/>
          <w:lang w:val="en-US"/>
        </w:rPr>
        <w:t>[22]</w:t>
      </w:r>
      <w:r>
        <w:rPr>
          <w:rFonts w:ascii="Times New Roman" w:eastAsia="Calibri" w:hAnsi="Times New Roman" w:cs="Times New Roman"/>
          <w:sz w:val="28"/>
          <w:szCs w:val="28"/>
          <w:lang w:val="en-US"/>
        </w:rPr>
        <w:tab/>
      </w:r>
      <w:r w:rsidR="00F0092C" w:rsidRPr="00426D6E">
        <w:rPr>
          <w:rFonts w:ascii="Times New Roman" w:hAnsi="Times New Roman"/>
          <w:sz w:val="28"/>
          <w:szCs w:val="28"/>
        </w:rPr>
        <w:t>The demand</w:t>
      </w:r>
      <w:r w:rsidR="00C4526A" w:rsidRPr="00426D6E">
        <w:rPr>
          <w:rFonts w:ascii="Times New Roman" w:hAnsi="Times New Roman"/>
          <w:sz w:val="28"/>
          <w:szCs w:val="28"/>
        </w:rPr>
        <w:t xml:space="preserve"> put up in support of this averment</w:t>
      </w:r>
      <w:r w:rsidR="00F0092C" w:rsidRPr="00426D6E">
        <w:rPr>
          <w:rFonts w:ascii="Times New Roman" w:hAnsi="Times New Roman"/>
          <w:sz w:val="28"/>
          <w:szCs w:val="28"/>
        </w:rPr>
        <w:t xml:space="preserve"> </w:t>
      </w:r>
      <w:r w:rsidR="00E0213E" w:rsidRPr="00426D6E">
        <w:rPr>
          <w:rFonts w:ascii="Times New Roman" w:hAnsi="Times New Roman"/>
          <w:sz w:val="28"/>
          <w:szCs w:val="28"/>
        </w:rPr>
        <w:t xml:space="preserve">however </w:t>
      </w:r>
      <w:r w:rsidR="00F0092C" w:rsidRPr="00426D6E">
        <w:rPr>
          <w:rFonts w:ascii="Times New Roman" w:hAnsi="Times New Roman"/>
          <w:sz w:val="28"/>
          <w:szCs w:val="28"/>
        </w:rPr>
        <w:t>in no form or manner record</w:t>
      </w:r>
      <w:r w:rsidR="00E0213E" w:rsidRPr="00426D6E">
        <w:rPr>
          <w:rFonts w:ascii="Times New Roman" w:hAnsi="Times New Roman"/>
          <w:sz w:val="28"/>
          <w:szCs w:val="28"/>
        </w:rPr>
        <w:t>s</w:t>
      </w:r>
      <w:r w:rsidR="00F0092C" w:rsidRPr="00426D6E">
        <w:rPr>
          <w:rFonts w:ascii="Times New Roman" w:hAnsi="Times New Roman"/>
          <w:sz w:val="28"/>
          <w:szCs w:val="28"/>
        </w:rPr>
        <w:t xml:space="preserve"> a cancellation or any invocation of the</w:t>
      </w:r>
      <w:r w:rsidR="00CB4EB0" w:rsidRPr="00426D6E">
        <w:rPr>
          <w:rFonts w:ascii="Times New Roman" w:hAnsi="Times New Roman"/>
          <w:sz w:val="28"/>
          <w:szCs w:val="28"/>
        </w:rPr>
        <w:t xml:space="preserve"> sale agreement</w:t>
      </w:r>
      <w:r w:rsidR="00E0213E" w:rsidRPr="00426D6E">
        <w:rPr>
          <w:rFonts w:ascii="Times New Roman" w:hAnsi="Times New Roman"/>
          <w:sz w:val="28"/>
          <w:szCs w:val="28"/>
        </w:rPr>
        <w:t>’</w:t>
      </w:r>
      <w:r w:rsidR="00CB4EB0" w:rsidRPr="00426D6E">
        <w:rPr>
          <w:rFonts w:ascii="Times New Roman" w:hAnsi="Times New Roman"/>
          <w:sz w:val="28"/>
          <w:szCs w:val="28"/>
        </w:rPr>
        <w:t>s</w:t>
      </w:r>
      <w:r w:rsidR="00F0092C" w:rsidRPr="00426D6E">
        <w:rPr>
          <w:rFonts w:ascii="Times New Roman" w:hAnsi="Times New Roman"/>
          <w:sz w:val="28"/>
          <w:szCs w:val="28"/>
        </w:rPr>
        <w:t xml:space="preserve"> breach provisions.  To the contrary the letter,</w:t>
      </w:r>
      <w:r w:rsidR="00856689" w:rsidRPr="00426D6E">
        <w:rPr>
          <w:rFonts w:ascii="Times New Roman" w:hAnsi="Times New Roman"/>
          <w:sz w:val="28"/>
          <w:szCs w:val="28"/>
        </w:rPr>
        <w:t xml:space="preserve"> on the face of it</w:t>
      </w:r>
      <w:r w:rsidR="00F0092C" w:rsidRPr="00426D6E">
        <w:rPr>
          <w:rFonts w:ascii="Times New Roman" w:hAnsi="Times New Roman"/>
          <w:sz w:val="28"/>
          <w:szCs w:val="28"/>
        </w:rPr>
        <w:t xml:space="preserve"> dated 15 August 2005</w:t>
      </w:r>
      <w:r w:rsidR="00C4526A" w:rsidRPr="00426D6E">
        <w:rPr>
          <w:rFonts w:ascii="Times New Roman" w:hAnsi="Times New Roman"/>
          <w:sz w:val="28"/>
          <w:szCs w:val="28"/>
        </w:rPr>
        <w:t>,</w:t>
      </w:r>
      <w:r w:rsidR="00F0092C" w:rsidRPr="00426D6E">
        <w:rPr>
          <w:rFonts w:ascii="Times New Roman" w:hAnsi="Times New Roman"/>
          <w:sz w:val="28"/>
          <w:szCs w:val="28"/>
        </w:rPr>
        <w:t xml:space="preserve"> </w:t>
      </w:r>
      <w:r w:rsidR="00F0092C" w:rsidRPr="00426D6E">
        <w:rPr>
          <w:rFonts w:ascii="Times New Roman" w:hAnsi="Times New Roman"/>
          <w:sz w:val="28"/>
          <w:szCs w:val="28"/>
        </w:rPr>
        <w:lastRenderedPageBreak/>
        <w:t>merely informs the deceased of the respondents’ decision (“again”) that the</w:t>
      </w:r>
      <w:r w:rsidR="004D1816" w:rsidRPr="00426D6E">
        <w:rPr>
          <w:rFonts w:ascii="Times New Roman" w:hAnsi="Times New Roman"/>
          <w:sz w:val="28"/>
          <w:szCs w:val="28"/>
        </w:rPr>
        <w:t>y</w:t>
      </w:r>
      <w:r w:rsidR="00F0092C" w:rsidRPr="00426D6E">
        <w:rPr>
          <w:rFonts w:ascii="Times New Roman" w:hAnsi="Times New Roman"/>
          <w:sz w:val="28"/>
          <w:szCs w:val="28"/>
        </w:rPr>
        <w:t xml:space="preserve"> “are no longer selling the house to him”.</w:t>
      </w:r>
      <w:r w:rsidR="00C4526A" w:rsidRPr="00426D6E">
        <w:rPr>
          <w:rFonts w:ascii="Times New Roman" w:hAnsi="Times New Roman"/>
          <w:sz w:val="28"/>
          <w:szCs w:val="28"/>
        </w:rPr>
        <w:t xml:space="preserve">  (As an aside they had by then had the benefit of him paying off the</w:t>
      </w:r>
      <w:r w:rsidR="00055374" w:rsidRPr="00426D6E">
        <w:rPr>
          <w:rFonts w:ascii="Times New Roman" w:hAnsi="Times New Roman"/>
          <w:sz w:val="28"/>
          <w:szCs w:val="28"/>
        </w:rPr>
        <w:t>ir</w:t>
      </w:r>
      <w:r w:rsidR="00C4526A" w:rsidRPr="00426D6E">
        <w:rPr>
          <w:rFonts w:ascii="Times New Roman" w:hAnsi="Times New Roman"/>
          <w:sz w:val="28"/>
          <w:szCs w:val="28"/>
        </w:rPr>
        <w:t xml:space="preserve"> bond</w:t>
      </w:r>
      <w:r w:rsidR="00055374" w:rsidRPr="00426D6E">
        <w:rPr>
          <w:rFonts w:ascii="Times New Roman" w:hAnsi="Times New Roman"/>
          <w:sz w:val="28"/>
          <w:szCs w:val="28"/>
        </w:rPr>
        <w:t xml:space="preserve"> and were evidently no longer inclined to proceed with the transaction</w:t>
      </w:r>
      <w:r w:rsidR="005D4AB7" w:rsidRPr="00426D6E">
        <w:rPr>
          <w:rFonts w:ascii="Times New Roman" w:hAnsi="Times New Roman"/>
          <w:sz w:val="28"/>
          <w:szCs w:val="28"/>
        </w:rPr>
        <w:t>,</w:t>
      </w:r>
      <w:r w:rsidR="004D1816" w:rsidRPr="00426D6E">
        <w:rPr>
          <w:rFonts w:ascii="Times New Roman" w:hAnsi="Times New Roman"/>
          <w:sz w:val="28"/>
          <w:szCs w:val="28"/>
        </w:rPr>
        <w:t xml:space="preserve"> but that </w:t>
      </w:r>
      <w:r w:rsidR="005D4AB7" w:rsidRPr="00426D6E">
        <w:rPr>
          <w:rFonts w:ascii="Times New Roman" w:hAnsi="Times New Roman"/>
          <w:sz w:val="28"/>
          <w:szCs w:val="28"/>
        </w:rPr>
        <w:t>was</w:t>
      </w:r>
      <w:r w:rsidR="004D1816" w:rsidRPr="00426D6E">
        <w:rPr>
          <w:rFonts w:ascii="Times New Roman" w:hAnsi="Times New Roman"/>
          <w:sz w:val="28"/>
          <w:szCs w:val="28"/>
        </w:rPr>
        <w:t xml:space="preserve"> no </w:t>
      </w:r>
      <w:r w:rsidR="005D4AB7" w:rsidRPr="00426D6E">
        <w:rPr>
          <w:rFonts w:ascii="Times New Roman" w:hAnsi="Times New Roman"/>
          <w:sz w:val="28"/>
          <w:szCs w:val="28"/>
        </w:rPr>
        <w:t>lawful ground</w:t>
      </w:r>
      <w:r w:rsidR="004D1816" w:rsidRPr="00426D6E">
        <w:rPr>
          <w:rFonts w:ascii="Times New Roman" w:hAnsi="Times New Roman"/>
          <w:sz w:val="28"/>
          <w:szCs w:val="28"/>
        </w:rPr>
        <w:t xml:space="preserve"> to cancel</w:t>
      </w:r>
      <w:r w:rsidR="00C4526A" w:rsidRPr="00426D6E">
        <w:rPr>
          <w:rFonts w:ascii="Times New Roman" w:hAnsi="Times New Roman"/>
          <w:sz w:val="28"/>
          <w:szCs w:val="28"/>
        </w:rPr>
        <w:t>.)</w:t>
      </w:r>
    </w:p>
    <w:p w14:paraId="773AAD82" w14:textId="77777777" w:rsidR="00F0092C" w:rsidRDefault="00F0092C" w:rsidP="00F0092C">
      <w:pPr>
        <w:pStyle w:val="ListParagraph"/>
        <w:tabs>
          <w:tab w:val="left" w:pos="0"/>
        </w:tabs>
        <w:spacing w:after="100" w:line="360" w:lineRule="auto"/>
        <w:ind w:left="0"/>
        <w:rPr>
          <w:rFonts w:ascii="Times New Roman" w:hAnsi="Times New Roman"/>
          <w:sz w:val="28"/>
          <w:szCs w:val="28"/>
        </w:rPr>
      </w:pPr>
    </w:p>
    <w:p w14:paraId="211F3BEE" w14:textId="36E64CDD" w:rsidR="00F0092C" w:rsidRPr="00426D6E" w:rsidRDefault="00426D6E" w:rsidP="00426D6E">
      <w:pPr>
        <w:tabs>
          <w:tab w:val="left" w:pos="0"/>
        </w:tabs>
        <w:rPr>
          <w:rFonts w:ascii="Times New Roman" w:hAnsi="Times New Roman"/>
          <w:sz w:val="28"/>
          <w:szCs w:val="28"/>
        </w:rPr>
      </w:pPr>
      <w:r>
        <w:rPr>
          <w:rFonts w:ascii="Times New Roman" w:eastAsia="Calibri" w:hAnsi="Times New Roman" w:cs="Times New Roman"/>
          <w:sz w:val="28"/>
          <w:szCs w:val="28"/>
          <w:lang w:val="en-US"/>
        </w:rPr>
        <w:t>[23]</w:t>
      </w:r>
      <w:r>
        <w:rPr>
          <w:rFonts w:ascii="Times New Roman" w:eastAsia="Calibri" w:hAnsi="Times New Roman" w:cs="Times New Roman"/>
          <w:sz w:val="28"/>
          <w:szCs w:val="28"/>
          <w:lang w:val="en-US"/>
        </w:rPr>
        <w:tab/>
      </w:r>
      <w:r w:rsidR="00F0092C" w:rsidRPr="00426D6E">
        <w:rPr>
          <w:rFonts w:ascii="Times New Roman" w:hAnsi="Times New Roman"/>
          <w:sz w:val="28"/>
          <w:szCs w:val="28"/>
        </w:rPr>
        <w:t>The</w:t>
      </w:r>
      <w:r w:rsidR="00055374" w:rsidRPr="00426D6E">
        <w:rPr>
          <w:rFonts w:ascii="Times New Roman" w:hAnsi="Times New Roman"/>
          <w:sz w:val="28"/>
          <w:szCs w:val="28"/>
        </w:rPr>
        <w:t xml:space="preserve"> first respondent alleged</w:t>
      </w:r>
      <w:r w:rsidR="00F0092C" w:rsidRPr="00426D6E">
        <w:rPr>
          <w:rFonts w:ascii="Times New Roman" w:hAnsi="Times New Roman"/>
          <w:sz w:val="28"/>
          <w:szCs w:val="28"/>
        </w:rPr>
        <w:t xml:space="preserve"> that they agreed with the deceas</w:t>
      </w:r>
      <w:r w:rsidR="00CB4EB0" w:rsidRPr="00426D6E">
        <w:rPr>
          <w:rFonts w:ascii="Times New Roman" w:hAnsi="Times New Roman"/>
          <w:sz w:val="28"/>
          <w:szCs w:val="28"/>
        </w:rPr>
        <w:t>ed to settle the</w:t>
      </w:r>
      <w:r w:rsidR="004D1816" w:rsidRPr="00426D6E">
        <w:rPr>
          <w:rFonts w:ascii="Times New Roman" w:hAnsi="Times New Roman"/>
          <w:sz w:val="28"/>
          <w:szCs w:val="28"/>
        </w:rPr>
        <w:t>ir claimed</w:t>
      </w:r>
      <w:r w:rsidR="00CB4EB0" w:rsidRPr="00426D6E">
        <w:rPr>
          <w:rFonts w:ascii="Times New Roman" w:hAnsi="Times New Roman"/>
          <w:sz w:val="28"/>
          <w:szCs w:val="28"/>
        </w:rPr>
        <w:t xml:space="preserve"> </w:t>
      </w:r>
      <w:r w:rsidR="005D4AB7" w:rsidRPr="00426D6E">
        <w:rPr>
          <w:rFonts w:ascii="Times New Roman" w:hAnsi="Times New Roman"/>
          <w:sz w:val="28"/>
          <w:szCs w:val="28"/>
        </w:rPr>
        <w:t>dispute</w:t>
      </w:r>
      <w:r w:rsidR="00CB4EB0" w:rsidRPr="00426D6E">
        <w:rPr>
          <w:rFonts w:ascii="Times New Roman" w:hAnsi="Times New Roman"/>
          <w:sz w:val="28"/>
          <w:szCs w:val="28"/>
        </w:rPr>
        <w:t xml:space="preserve"> “out of</w:t>
      </w:r>
      <w:r w:rsidR="00F0092C" w:rsidRPr="00426D6E">
        <w:rPr>
          <w:rFonts w:ascii="Times New Roman" w:hAnsi="Times New Roman"/>
          <w:sz w:val="28"/>
          <w:szCs w:val="28"/>
        </w:rPr>
        <w:t xml:space="preserve"> (</w:t>
      </w:r>
      <w:r w:rsidR="00C4526A" w:rsidRPr="00426D6E">
        <w:rPr>
          <w:rFonts w:ascii="Times New Roman" w:hAnsi="Times New Roman"/>
          <w:sz w:val="28"/>
          <w:szCs w:val="28"/>
        </w:rPr>
        <w:t>court)</w:t>
      </w:r>
      <w:r w:rsidR="00CB4EB0" w:rsidRPr="00426D6E">
        <w:rPr>
          <w:rFonts w:ascii="Times New Roman" w:hAnsi="Times New Roman"/>
          <w:sz w:val="28"/>
          <w:szCs w:val="28"/>
        </w:rPr>
        <w:t>”</w:t>
      </w:r>
      <w:r w:rsidR="00F0092C" w:rsidRPr="00426D6E">
        <w:rPr>
          <w:rFonts w:ascii="Times New Roman" w:hAnsi="Times New Roman"/>
          <w:sz w:val="28"/>
          <w:szCs w:val="28"/>
        </w:rPr>
        <w:t xml:space="preserve"> but in the process he passed away</w:t>
      </w:r>
      <w:r w:rsidR="004D1816" w:rsidRPr="00426D6E">
        <w:rPr>
          <w:rFonts w:ascii="Times New Roman" w:hAnsi="Times New Roman"/>
          <w:sz w:val="28"/>
          <w:szCs w:val="28"/>
        </w:rPr>
        <w:t>.  P</w:t>
      </w:r>
      <w:r w:rsidR="00055374" w:rsidRPr="00426D6E">
        <w:rPr>
          <w:rFonts w:ascii="Times New Roman" w:hAnsi="Times New Roman"/>
          <w:sz w:val="28"/>
          <w:szCs w:val="28"/>
        </w:rPr>
        <w:t>urportedly a</w:t>
      </w:r>
      <w:r w:rsidR="00E0213E" w:rsidRPr="00426D6E">
        <w:rPr>
          <w:rFonts w:ascii="Times New Roman" w:hAnsi="Times New Roman"/>
          <w:sz w:val="28"/>
          <w:szCs w:val="28"/>
        </w:rPr>
        <w:t>fter his death</w:t>
      </w:r>
      <w:r w:rsidR="00012B65" w:rsidRPr="00426D6E">
        <w:rPr>
          <w:rFonts w:ascii="Times New Roman" w:hAnsi="Times New Roman"/>
          <w:sz w:val="28"/>
          <w:szCs w:val="28"/>
        </w:rPr>
        <w:t xml:space="preserve"> they </w:t>
      </w:r>
      <w:r w:rsidR="00F0092C" w:rsidRPr="00426D6E">
        <w:rPr>
          <w:rFonts w:ascii="Times New Roman" w:hAnsi="Times New Roman"/>
          <w:sz w:val="28"/>
          <w:szCs w:val="28"/>
        </w:rPr>
        <w:t>sought to “engage” with his mother</w:t>
      </w:r>
      <w:r w:rsidR="00012B65" w:rsidRPr="00426D6E">
        <w:rPr>
          <w:rFonts w:ascii="Times New Roman" w:hAnsi="Times New Roman"/>
          <w:sz w:val="28"/>
          <w:szCs w:val="28"/>
        </w:rPr>
        <w:t>,</w:t>
      </w:r>
      <w:r w:rsidR="00F0092C" w:rsidRPr="00426D6E">
        <w:rPr>
          <w:rFonts w:ascii="Times New Roman" w:hAnsi="Times New Roman"/>
          <w:sz w:val="28"/>
          <w:szCs w:val="28"/>
        </w:rPr>
        <w:t xml:space="preserve"> but</w:t>
      </w:r>
      <w:r w:rsidR="00E0213E" w:rsidRPr="00426D6E">
        <w:rPr>
          <w:rFonts w:ascii="Times New Roman" w:hAnsi="Times New Roman"/>
          <w:sz w:val="28"/>
          <w:szCs w:val="28"/>
        </w:rPr>
        <w:t xml:space="preserve"> </w:t>
      </w:r>
      <w:r w:rsidR="00F0092C" w:rsidRPr="00426D6E">
        <w:rPr>
          <w:rFonts w:ascii="Times New Roman" w:hAnsi="Times New Roman"/>
          <w:sz w:val="28"/>
          <w:szCs w:val="28"/>
        </w:rPr>
        <w:t xml:space="preserve">she </w:t>
      </w:r>
      <w:r w:rsidR="005D4AB7" w:rsidRPr="00426D6E">
        <w:rPr>
          <w:rFonts w:ascii="Times New Roman" w:hAnsi="Times New Roman"/>
          <w:sz w:val="28"/>
          <w:szCs w:val="28"/>
        </w:rPr>
        <w:t xml:space="preserve">too supposedly </w:t>
      </w:r>
      <w:r w:rsidR="00F0092C" w:rsidRPr="00426D6E">
        <w:rPr>
          <w:rFonts w:ascii="Times New Roman" w:hAnsi="Times New Roman"/>
          <w:sz w:val="28"/>
          <w:szCs w:val="28"/>
        </w:rPr>
        <w:t xml:space="preserve">refused </w:t>
      </w:r>
      <w:r w:rsidR="005D4AB7" w:rsidRPr="00426D6E">
        <w:rPr>
          <w:rFonts w:ascii="Times New Roman" w:hAnsi="Times New Roman"/>
          <w:sz w:val="28"/>
          <w:szCs w:val="28"/>
        </w:rPr>
        <w:t xml:space="preserve">although </w:t>
      </w:r>
      <w:r w:rsidR="00F0092C" w:rsidRPr="00426D6E">
        <w:rPr>
          <w:rFonts w:ascii="Times New Roman" w:hAnsi="Times New Roman"/>
          <w:sz w:val="28"/>
          <w:szCs w:val="28"/>
        </w:rPr>
        <w:t xml:space="preserve">they made attempts </w:t>
      </w:r>
      <w:r w:rsidR="004D1816" w:rsidRPr="00426D6E">
        <w:rPr>
          <w:rFonts w:ascii="Times New Roman" w:hAnsi="Times New Roman"/>
          <w:sz w:val="28"/>
          <w:szCs w:val="28"/>
        </w:rPr>
        <w:t>to</w:t>
      </w:r>
      <w:r w:rsidR="00F0092C" w:rsidRPr="00426D6E">
        <w:rPr>
          <w:rFonts w:ascii="Times New Roman" w:hAnsi="Times New Roman"/>
          <w:sz w:val="28"/>
          <w:szCs w:val="28"/>
        </w:rPr>
        <w:t xml:space="preserve"> pay</w:t>
      </w:r>
      <w:r w:rsidR="004D1816" w:rsidRPr="00426D6E">
        <w:rPr>
          <w:rFonts w:ascii="Times New Roman" w:hAnsi="Times New Roman"/>
          <w:sz w:val="28"/>
          <w:szCs w:val="28"/>
        </w:rPr>
        <w:t xml:space="preserve"> </w:t>
      </w:r>
      <w:r w:rsidR="00F0092C" w:rsidRPr="00426D6E">
        <w:rPr>
          <w:rFonts w:ascii="Times New Roman" w:hAnsi="Times New Roman"/>
          <w:sz w:val="28"/>
          <w:szCs w:val="28"/>
        </w:rPr>
        <w:t>back the purchase price</w:t>
      </w:r>
      <w:r w:rsidR="00E0213E" w:rsidRPr="00426D6E">
        <w:rPr>
          <w:rFonts w:ascii="Times New Roman" w:hAnsi="Times New Roman"/>
          <w:sz w:val="28"/>
          <w:szCs w:val="28"/>
        </w:rPr>
        <w:t xml:space="preserve">.  The first respondent </w:t>
      </w:r>
      <w:r w:rsidR="004D1816" w:rsidRPr="00426D6E">
        <w:rPr>
          <w:rFonts w:ascii="Times New Roman" w:hAnsi="Times New Roman"/>
          <w:sz w:val="28"/>
          <w:szCs w:val="28"/>
        </w:rPr>
        <w:t>suggests</w:t>
      </w:r>
      <w:r w:rsidR="00E0213E" w:rsidRPr="00426D6E">
        <w:rPr>
          <w:rFonts w:ascii="Times New Roman" w:hAnsi="Times New Roman"/>
          <w:sz w:val="28"/>
          <w:szCs w:val="28"/>
        </w:rPr>
        <w:t xml:space="preserve"> that th</w:t>
      </w:r>
      <w:r w:rsidR="004D1816" w:rsidRPr="00426D6E">
        <w:rPr>
          <w:rFonts w:ascii="Times New Roman" w:hAnsi="Times New Roman"/>
          <w:sz w:val="28"/>
          <w:szCs w:val="28"/>
        </w:rPr>
        <w:t>e negotiations were unsuccessful</w:t>
      </w:r>
      <w:r w:rsidR="00E0213E" w:rsidRPr="00426D6E">
        <w:rPr>
          <w:rFonts w:ascii="Times New Roman" w:hAnsi="Times New Roman"/>
          <w:sz w:val="28"/>
          <w:szCs w:val="28"/>
        </w:rPr>
        <w:t xml:space="preserve"> because </w:t>
      </w:r>
      <w:r w:rsidR="00F0092C" w:rsidRPr="00426D6E">
        <w:rPr>
          <w:rFonts w:ascii="Times New Roman" w:hAnsi="Times New Roman"/>
          <w:sz w:val="28"/>
          <w:szCs w:val="28"/>
        </w:rPr>
        <w:t>they wanted to pay the purchase price “</w:t>
      </w:r>
      <w:r w:rsidR="0005638A" w:rsidRPr="00426D6E">
        <w:rPr>
          <w:rFonts w:ascii="Times New Roman" w:hAnsi="Times New Roman"/>
          <w:sz w:val="28"/>
          <w:szCs w:val="28"/>
        </w:rPr>
        <w:t xml:space="preserve">short of the </w:t>
      </w:r>
      <w:r w:rsidR="00F0092C" w:rsidRPr="00426D6E">
        <w:rPr>
          <w:rFonts w:ascii="Times New Roman" w:hAnsi="Times New Roman"/>
          <w:sz w:val="28"/>
          <w:szCs w:val="28"/>
        </w:rPr>
        <w:t>amount due</w:t>
      </w:r>
      <w:r w:rsidR="00E0213E" w:rsidRPr="00426D6E">
        <w:rPr>
          <w:rFonts w:ascii="Times New Roman" w:hAnsi="Times New Roman"/>
          <w:sz w:val="28"/>
          <w:szCs w:val="28"/>
        </w:rPr>
        <w:t xml:space="preserve"> (by the deceased)</w:t>
      </w:r>
      <w:r w:rsidR="00F0092C" w:rsidRPr="00426D6E">
        <w:rPr>
          <w:rFonts w:ascii="Times New Roman" w:hAnsi="Times New Roman"/>
          <w:sz w:val="28"/>
          <w:szCs w:val="28"/>
        </w:rPr>
        <w:t xml:space="preserve"> to the local municipality for rates and taxe</w:t>
      </w:r>
      <w:r w:rsidR="005308E1" w:rsidRPr="00426D6E">
        <w:rPr>
          <w:rFonts w:ascii="Times New Roman" w:hAnsi="Times New Roman"/>
          <w:sz w:val="28"/>
          <w:szCs w:val="28"/>
        </w:rPr>
        <w:t>s</w:t>
      </w:r>
      <w:r w:rsidR="00F0092C" w:rsidRPr="00426D6E">
        <w:rPr>
          <w:rFonts w:ascii="Times New Roman" w:hAnsi="Times New Roman"/>
          <w:sz w:val="28"/>
          <w:szCs w:val="28"/>
        </w:rPr>
        <w:t xml:space="preserve">”.  This </w:t>
      </w:r>
      <w:r w:rsidR="005B0868" w:rsidRPr="00426D6E">
        <w:rPr>
          <w:rFonts w:ascii="Times New Roman" w:hAnsi="Times New Roman"/>
          <w:sz w:val="28"/>
          <w:szCs w:val="28"/>
        </w:rPr>
        <w:t xml:space="preserve">however </w:t>
      </w:r>
      <w:r w:rsidR="00F0092C" w:rsidRPr="00426D6E">
        <w:rPr>
          <w:rFonts w:ascii="Times New Roman" w:hAnsi="Times New Roman"/>
          <w:sz w:val="28"/>
          <w:szCs w:val="28"/>
        </w:rPr>
        <w:t xml:space="preserve">runs contrary to their answering </w:t>
      </w:r>
      <w:r w:rsidR="00E0213E" w:rsidRPr="00426D6E">
        <w:rPr>
          <w:rFonts w:ascii="Times New Roman" w:hAnsi="Times New Roman"/>
          <w:sz w:val="28"/>
          <w:szCs w:val="28"/>
        </w:rPr>
        <w:t>affidavit filed in the second</w:t>
      </w:r>
      <w:r w:rsidR="00F0092C" w:rsidRPr="00426D6E">
        <w:rPr>
          <w:rFonts w:ascii="Times New Roman" w:hAnsi="Times New Roman"/>
          <w:sz w:val="28"/>
          <w:szCs w:val="28"/>
        </w:rPr>
        <w:t xml:space="preserve"> application in which they purport to rely on the breach clause by asserting an entitlement to retain </w:t>
      </w:r>
      <w:r w:rsidR="00F0092C" w:rsidRPr="00426D6E">
        <w:rPr>
          <w:rFonts w:ascii="Times New Roman" w:hAnsi="Times New Roman"/>
          <w:i/>
          <w:sz w:val="28"/>
          <w:szCs w:val="28"/>
        </w:rPr>
        <w:t>all</w:t>
      </w:r>
      <w:r w:rsidR="00F0092C" w:rsidRPr="00426D6E">
        <w:rPr>
          <w:rFonts w:ascii="Times New Roman" w:hAnsi="Times New Roman"/>
          <w:sz w:val="28"/>
          <w:szCs w:val="28"/>
        </w:rPr>
        <w:t xml:space="preserve"> the monies received as damages for the breach.</w:t>
      </w:r>
    </w:p>
    <w:p w14:paraId="464ADBEC" w14:textId="77777777" w:rsidR="00F0092C" w:rsidRPr="00F0092C" w:rsidRDefault="00F0092C" w:rsidP="00F0092C">
      <w:pPr>
        <w:pStyle w:val="ListParagraph"/>
        <w:rPr>
          <w:rFonts w:ascii="Times New Roman" w:hAnsi="Times New Roman"/>
          <w:sz w:val="28"/>
          <w:szCs w:val="28"/>
        </w:rPr>
      </w:pPr>
    </w:p>
    <w:p w14:paraId="4C0C130A" w14:textId="27AF4C33" w:rsidR="00574F0A" w:rsidRPr="00426D6E" w:rsidRDefault="00426D6E" w:rsidP="00426D6E">
      <w:pPr>
        <w:tabs>
          <w:tab w:val="left" w:pos="0"/>
        </w:tabs>
        <w:rPr>
          <w:rFonts w:ascii="Times New Roman" w:hAnsi="Times New Roman"/>
          <w:sz w:val="28"/>
          <w:szCs w:val="28"/>
        </w:rPr>
      </w:pPr>
      <w:r>
        <w:rPr>
          <w:rFonts w:ascii="Times New Roman" w:eastAsia="Calibri" w:hAnsi="Times New Roman" w:cs="Times New Roman"/>
          <w:sz w:val="28"/>
          <w:szCs w:val="28"/>
          <w:lang w:val="en-US"/>
        </w:rPr>
        <w:t>[24]</w:t>
      </w:r>
      <w:r>
        <w:rPr>
          <w:rFonts w:ascii="Times New Roman" w:eastAsia="Calibri" w:hAnsi="Times New Roman" w:cs="Times New Roman"/>
          <w:sz w:val="28"/>
          <w:szCs w:val="28"/>
          <w:lang w:val="en-US"/>
        </w:rPr>
        <w:tab/>
      </w:r>
      <w:r w:rsidR="00012B65" w:rsidRPr="00426D6E">
        <w:rPr>
          <w:rFonts w:ascii="Times New Roman" w:hAnsi="Times New Roman"/>
          <w:sz w:val="28"/>
          <w:szCs w:val="28"/>
        </w:rPr>
        <w:t>Concerning their opposition to the merits of the spoliation application the respondents purported to justify why and how it happened that they “took possession of the property”</w:t>
      </w:r>
      <w:r w:rsidR="004D1816" w:rsidRPr="00426D6E">
        <w:rPr>
          <w:rFonts w:ascii="Times New Roman" w:hAnsi="Times New Roman"/>
          <w:sz w:val="28"/>
          <w:szCs w:val="28"/>
        </w:rPr>
        <w:t xml:space="preserve"> around August 2021</w:t>
      </w:r>
      <w:r w:rsidR="00012B65" w:rsidRPr="00426D6E">
        <w:rPr>
          <w:rFonts w:ascii="Times New Roman" w:hAnsi="Times New Roman"/>
          <w:sz w:val="28"/>
          <w:szCs w:val="28"/>
        </w:rPr>
        <w:t xml:space="preserve">.  Notably </w:t>
      </w:r>
      <w:r w:rsidR="005B0868" w:rsidRPr="00426D6E">
        <w:rPr>
          <w:rFonts w:ascii="Times New Roman" w:hAnsi="Times New Roman"/>
          <w:sz w:val="28"/>
          <w:szCs w:val="28"/>
        </w:rPr>
        <w:t>the first respondent did not</w:t>
      </w:r>
      <w:r w:rsidR="004D1816" w:rsidRPr="00426D6E">
        <w:rPr>
          <w:rFonts w:ascii="Times New Roman" w:hAnsi="Times New Roman"/>
          <w:sz w:val="28"/>
          <w:szCs w:val="28"/>
        </w:rPr>
        <w:t xml:space="preserve"> in her answering affidavit</w:t>
      </w:r>
      <w:r w:rsidR="00012B65" w:rsidRPr="00426D6E">
        <w:rPr>
          <w:rFonts w:ascii="Times New Roman" w:hAnsi="Times New Roman"/>
          <w:sz w:val="28"/>
          <w:szCs w:val="28"/>
        </w:rPr>
        <w:t xml:space="preserve"> assert pertinently that they </w:t>
      </w:r>
      <w:r w:rsidR="004D1816" w:rsidRPr="00426D6E">
        <w:rPr>
          <w:rFonts w:ascii="Times New Roman" w:hAnsi="Times New Roman"/>
          <w:sz w:val="28"/>
          <w:szCs w:val="28"/>
        </w:rPr>
        <w:t>repossessed the property</w:t>
      </w:r>
      <w:r w:rsidR="00012B65" w:rsidRPr="00426D6E">
        <w:rPr>
          <w:rFonts w:ascii="Times New Roman" w:hAnsi="Times New Roman"/>
          <w:sz w:val="28"/>
          <w:szCs w:val="28"/>
        </w:rPr>
        <w:t xml:space="preserve"> because they are its lawful owners.  To the contrary</w:t>
      </w:r>
      <w:r w:rsidR="004D1816" w:rsidRPr="00426D6E">
        <w:rPr>
          <w:rFonts w:ascii="Times New Roman" w:hAnsi="Times New Roman"/>
          <w:sz w:val="28"/>
          <w:szCs w:val="28"/>
        </w:rPr>
        <w:t>,</w:t>
      </w:r>
      <w:r w:rsidR="00012B65" w:rsidRPr="00426D6E">
        <w:rPr>
          <w:rFonts w:ascii="Times New Roman" w:hAnsi="Times New Roman"/>
          <w:sz w:val="28"/>
          <w:szCs w:val="28"/>
        </w:rPr>
        <w:t xml:space="preserve"> one gets the distinct impression that they were making capital of the fact that the property </w:t>
      </w:r>
      <w:r w:rsidR="005B0868" w:rsidRPr="00426D6E">
        <w:rPr>
          <w:rFonts w:ascii="Times New Roman" w:hAnsi="Times New Roman"/>
          <w:sz w:val="28"/>
          <w:szCs w:val="28"/>
        </w:rPr>
        <w:t>is still</w:t>
      </w:r>
      <w:r w:rsidR="00012B65" w:rsidRPr="00426D6E">
        <w:rPr>
          <w:rFonts w:ascii="Times New Roman" w:hAnsi="Times New Roman"/>
          <w:sz w:val="28"/>
          <w:szCs w:val="28"/>
        </w:rPr>
        <w:t xml:space="preserve"> registered in their name, giving credence to the applicant’s </w:t>
      </w:r>
      <w:r w:rsidR="004D1816" w:rsidRPr="00426D6E">
        <w:rPr>
          <w:rFonts w:ascii="Times New Roman" w:hAnsi="Times New Roman"/>
          <w:sz w:val="28"/>
          <w:szCs w:val="28"/>
        </w:rPr>
        <w:t>surmise</w:t>
      </w:r>
      <w:r w:rsidR="00012B65" w:rsidRPr="00426D6E">
        <w:rPr>
          <w:rFonts w:ascii="Times New Roman" w:hAnsi="Times New Roman"/>
          <w:sz w:val="28"/>
          <w:szCs w:val="28"/>
        </w:rPr>
        <w:t xml:space="preserve"> that they were being opportunistic</w:t>
      </w:r>
      <w:r w:rsidR="00055374" w:rsidRPr="00426D6E">
        <w:rPr>
          <w:rFonts w:ascii="Times New Roman" w:hAnsi="Times New Roman"/>
          <w:sz w:val="28"/>
          <w:szCs w:val="28"/>
        </w:rPr>
        <w:t xml:space="preserve"> in the whole scheme of things</w:t>
      </w:r>
      <w:r w:rsidR="005B0868" w:rsidRPr="00426D6E">
        <w:rPr>
          <w:rFonts w:ascii="Times New Roman" w:hAnsi="Times New Roman"/>
          <w:sz w:val="28"/>
          <w:szCs w:val="28"/>
        </w:rPr>
        <w:t xml:space="preserve"> by this happenstance</w:t>
      </w:r>
      <w:r w:rsidR="00012B65" w:rsidRPr="00426D6E">
        <w:rPr>
          <w:rFonts w:ascii="Times New Roman" w:hAnsi="Times New Roman"/>
          <w:sz w:val="28"/>
          <w:szCs w:val="28"/>
        </w:rPr>
        <w:t xml:space="preserve">.  </w:t>
      </w:r>
    </w:p>
    <w:p w14:paraId="06434D10" w14:textId="77777777" w:rsidR="00574F0A" w:rsidRPr="007F6843" w:rsidRDefault="00574F0A" w:rsidP="00574F0A">
      <w:pPr>
        <w:pStyle w:val="ListParagraph"/>
        <w:rPr>
          <w:rFonts w:ascii="Times New Roman" w:hAnsi="Times New Roman"/>
          <w:sz w:val="28"/>
          <w:szCs w:val="28"/>
        </w:rPr>
      </w:pPr>
    </w:p>
    <w:p w14:paraId="34FA9594" w14:textId="4FF964FB" w:rsidR="00644A91" w:rsidRPr="00426D6E" w:rsidRDefault="00426D6E" w:rsidP="00426D6E">
      <w:pPr>
        <w:tabs>
          <w:tab w:val="left" w:pos="0"/>
        </w:tabs>
        <w:rPr>
          <w:rFonts w:ascii="Times New Roman" w:hAnsi="Times New Roman"/>
          <w:sz w:val="28"/>
          <w:szCs w:val="28"/>
        </w:rPr>
      </w:pPr>
      <w:r w:rsidRPr="007F6843">
        <w:rPr>
          <w:rFonts w:ascii="Times New Roman" w:eastAsia="Calibri" w:hAnsi="Times New Roman" w:cs="Times New Roman"/>
          <w:sz w:val="28"/>
          <w:szCs w:val="28"/>
          <w:lang w:val="en-US"/>
        </w:rPr>
        <w:lastRenderedPageBreak/>
        <w:t>[25]</w:t>
      </w:r>
      <w:r w:rsidRPr="007F6843">
        <w:rPr>
          <w:rFonts w:ascii="Times New Roman" w:eastAsia="Calibri" w:hAnsi="Times New Roman" w:cs="Times New Roman"/>
          <w:sz w:val="28"/>
          <w:szCs w:val="28"/>
          <w:lang w:val="en-US"/>
        </w:rPr>
        <w:tab/>
      </w:r>
      <w:r w:rsidR="004D1816" w:rsidRPr="00426D6E">
        <w:rPr>
          <w:rFonts w:ascii="Times New Roman" w:hAnsi="Times New Roman"/>
          <w:sz w:val="28"/>
          <w:szCs w:val="28"/>
        </w:rPr>
        <w:t xml:space="preserve">Although the </w:t>
      </w:r>
      <w:r w:rsidR="00012B65" w:rsidRPr="00426D6E">
        <w:rPr>
          <w:rFonts w:ascii="Times New Roman" w:hAnsi="Times New Roman"/>
          <w:sz w:val="28"/>
          <w:szCs w:val="28"/>
        </w:rPr>
        <w:t>respondents</w:t>
      </w:r>
      <w:r w:rsidR="004D1816" w:rsidRPr="00426D6E">
        <w:rPr>
          <w:rFonts w:ascii="Times New Roman" w:hAnsi="Times New Roman"/>
          <w:sz w:val="28"/>
          <w:szCs w:val="28"/>
        </w:rPr>
        <w:t xml:space="preserve"> claim</w:t>
      </w:r>
      <w:r w:rsidR="00012B65" w:rsidRPr="00426D6E">
        <w:rPr>
          <w:rFonts w:ascii="Times New Roman" w:hAnsi="Times New Roman"/>
          <w:sz w:val="28"/>
          <w:szCs w:val="28"/>
        </w:rPr>
        <w:t xml:space="preserve"> </w:t>
      </w:r>
      <w:r w:rsidR="004D1816" w:rsidRPr="00426D6E">
        <w:rPr>
          <w:rFonts w:ascii="Times New Roman" w:hAnsi="Times New Roman"/>
          <w:sz w:val="28"/>
          <w:szCs w:val="28"/>
        </w:rPr>
        <w:t>t</w:t>
      </w:r>
      <w:r w:rsidR="00012B65" w:rsidRPr="00426D6E">
        <w:rPr>
          <w:rFonts w:ascii="Times New Roman" w:hAnsi="Times New Roman"/>
          <w:sz w:val="28"/>
          <w:szCs w:val="28"/>
        </w:rPr>
        <w:t xml:space="preserve">hat the property was vacant when they took possession of it, this was </w:t>
      </w:r>
      <w:r w:rsidR="005B0868" w:rsidRPr="00426D6E">
        <w:rPr>
          <w:rFonts w:ascii="Times New Roman" w:hAnsi="Times New Roman"/>
          <w:sz w:val="28"/>
          <w:szCs w:val="28"/>
        </w:rPr>
        <w:t xml:space="preserve">superceded - </w:t>
      </w:r>
      <w:r w:rsidR="00983E7F" w:rsidRPr="00426D6E">
        <w:rPr>
          <w:rFonts w:ascii="Times New Roman" w:hAnsi="Times New Roman"/>
          <w:sz w:val="28"/>
          <w:szCs w:val="28"/>
        </w:rPr>
        <w:t xml:space="preserve">according to the </w:t>
      </w:r>
      <w:r w:rsidR="00012B65" w:rsidRPr="00426D6E">
        <w:rPr>
          <w:rFonts w:ascii="Times New Roman" w:hAnsi="Times New Roman"/>
          <w:sz w:val="28"/>
          <w:szCs w:val="28"/>
        </w:rPr>
        <w:t xml:space="preserve">applicant’s unchallenged </w:t>
      </w:r>
      <w:r w:rsidR="00983E7F" w:rsidRPr="00426D6E">
        <w:rPr>
          <w:rFonts w:ascii="Times New Roman" w:hAnsi="Times New Roman"/>
          <w:sz w:val="28"/>
          <w:szCs w:val="28"/>
        </w:rPr>
        <w:t>testimony in this respect</w:t>
      </w:r>
      <w:r w:rsidR="004D1816" w:rsidRPr="00426D6E">
        <w:rPr>
          <w:rFonts w:ascii="Times New Roman" w:hAnsi="Times New Roman"/>
          <w:sz w:val="28"/>
          <w:szCs w:val="28"/>
        </w:rPr>
        <w:t>,</w:t>
      </w:r>
      <w:r w:rsidR="00983E7F" w:rsidRPr="00426D6E">
        <w:rPr>
          <w:rFonts w:ascii="Times New Roman" w:hAnsi="Times New Roman"/>
          <w:sz w:val="28"/>
          <w:szCs w:val="28"/>
        </w:rPr>
        <w:t xml:space="preserve"> by her having changed the locks </w:t>
      </w:r>
      <w:r w:rsidR="00012B65" w:rsidRPr="00426D6E">
        <w:rPr>
          <w:rFonts w:ascii="Times New Roman" w:hAnsi="Times New Roman"/>
          <w:sz w:val="28"/>
          <w:szCs w:val="28"/>
        </w:rPr>
        <w:t xml:space="preserve">in November 2021. </w:t>
      </w:r>
      <w:r w:rsidR="00B611FB" w:rsidRPr="00426D6E">
        <w:rPr>
          <w:rFonts w:ascii="Times New Roman" w:hAnsi="Times New Roman"/>
          <w:sz w:val="28"/>
          <w:szCs w:val="28"/>
        </w:rPr>
        <w:t xml:space="preserve"> Still the respondents maintain</w:t>
      </w:r>
      <w:r w:rsidR="00574F0A" w:rsidRPr="00426D6E">
        <w:rPr>
          <w:rFonts w:ascii="Times New Roman" w:hAnsi="Times New Roman"/>
          <w:sz w:val="28"/>
          <w:szCs w:val="28"/>
        </w:rPr>
        <w:t xml:space="preserve"> </w:t>
      </w:r>
      <w:r w:rsidR="005B0868" w:rsidRPr="00426D6E">
        <w:rPr>
          <w:rFonts w:ascii="Times New Roman" w:hAnsi="Times New Roman"/>
          <w:sz w:val="28"/>
          <w:szCs w:val="28"/>
        </w:rPr>
        <w:t xml:space="preserve">that on 4 December 2021 </w:t>
      </w:r>
      <w:r w:rsidR="000851A5" w:rsidRPr="00426D6E">
        <w:rPr>
          <w:rFonts w:ascii="Times New Roman" w:hAnsi="Times New Roman"/>
          <w:sz w:val="28"/>
          <w:szCs w:val="28"/>
        </w:rPr>
        <w:t xml:space="preserve">they returned from their son’s </w:t>
      </w:r>
      <w:r w:rsidR="000851A5" w:rsidRPr="00426D6E">
        <w:rPr>
          <w:rFonts w:ascii="Times New Roman" w:hAnsi="Times New Roman"/>
          <w:i/>
          <w:iCs/>
          <w:sz w:val="28"/>
          <w:szCs w:val="28"/>
        </w:rPr>
        <w:t>Umgidi</w:t>
      </w:r>
      <w:r w:rsidR="000851A5" w:rsidRPr="00426D6E">
        <w:rPr>
          <w:rFonts w:ascii="Times New Roman" w:hAnsi="Times New Roman"/>
          <w:sz w:val="28"/>
          <w:szCs w:val="28"/>
        </w:rPr>
        <w:t xml:space="preserve"> and found the property, which they claim they rather than the second applicant were in undisturbed possession of, “burglarized”.</w:t>
      </w:r>
      <w:r w:rsidR="005B0868" w:rsidRPr="00426D6E">
        <w:rPr>
          <w:rFonts w:ascii="Times New Roman" w:hAnsi="Times New Roman"/>
          <w:sz w:val="28"/>
          <w:szCs w:val="28"/>
        </w:rPr>
        <w:t xml:space="preserve"> </w:t>
      </w:r>
      <w:r w:rsidR="000851A5" w:rsidRPr="00426D6E">
        <w:rPr>
          <w:rFonts w:ascii="Times New Roman" w:hAnsi="Times New Roman"/>
          <w:sz w:val="28"/>
          <w:szCs w:val="28"/>
        </w:rPr>
        <w:t>T</w:t>
      </w:r>
      <w:r w:rsidR="00574F0A" w:rsidRPr="00426D6E">
        <w:rPr>
          <w:rFonts w:ascii="Times New Roman" w:hAnsi="Times New Roman"/>
          <w:sz w:val="28"/>
          <w:szCs w:val="28"/>
        </w:rPr>
        <w:t>hey purportedly laid a crimi</w:t>
      </w:r>
      <w:r w:rsidR="00644A91" w:rsidRPr="00426D6E">
        <w:rPr>
          <w:rFonts w:ascii="Times New Roman" w:hAnsi="Times New Roman"/>
          <w:sz w:val="28"/>
          <w:szCs w:val="28"/>
        </w:rPr>
        <w:t>nal complaint with the police although concerning what offence and against whom this cannot be discerned from Annexure “ZVR 6”</w:t>
      </w:r>
      <w:r w:rsidR="000851A5" w:rsidRPr="00426D6E">
        <w:rPr>
          <w:rFonts w:ascii="Times New Roman" w:hAnsi="Times New Roman"/>
          <w:sz w:val="28"/>
          <w:szCs w:val="28"/>
        </w:rPr>
        <w:t xml:space="preserve"> put up by them in support of this allegation</w:t>
      </w:r>
      <w:r w:rsidR="00644A91" w:rsidRPr="00426D6E">
        <w:rPr>
          <w:rFonts w:ascii="Times New Roman" w:hAnsi="Times New Roman"/>
          <w:sz w:val="28"/>
          <w:szCs w:val="28"/>
        </w:rPr>
        <w:t>.  Even though the criminal complaint may well have caused the second applicant to beat a hasty retreat from the property with his family, this does not trump the applicant’s claim that the second applicant and his family had taken occupation of the house and moved in with their furniture by 1 December 2021.</w:t>
      </w:r>
    </w:p>
    <w:p w14:paraId="3C7D26D6" w14:textId="77777777" w:rsidR="007F6843" w:rsidRDefault="007F6843" w:rsidP="007F6843">
      <w:pPr>
        <w:pStyle w:val="ListParagraph"/>
        <w:tabs>
          <w:tab w:val="left" w:pos="0"/>
        </w:tabs>
        <w:spacing w:after="100" w:line="360" w:lineRule="auto"/>
        <w:ind w:left="0"/>
        <w:rPr>
          <w:rFonts w:ascii="Times New Roman" w:hAnsi="Times New Roman"/>
          <w:sz w:val="28"/>
          <w:szCs w:val="28"/>
        </w:rPr>
      </w:pPr>
    </w:p>
    <w:p w14:paraId="3F9025B7" w14:textId="7BF87232" w:rsidR="00D57A9F" w:rsidRPr="00426D6E" w:rsidRDefault="00426D6E" w:rsidP="00426D6E">
      <w:pPr>
        <w:tabs>
          <w:tab w:val="left" w:pos="0"/>
        </w:tabs>
        <w:rPr>
          <w:rFonts w:ascii="Times New Roman" w:hAnsi="Times New Roman"/>
          <w:sz w:val="28"/>
          <w:szCs w:val="28"/>
        </w:rPr>
      </w:pPr>
      <w:r>
        <w:rPr>
          <w:rFonts w:ascii="Times New Roman" w:eastAsia="Calibri" w:hAnsi="Times New Roman" w:cs="Times New Roman"/>
          <w:sz w:val="28"/>
          <w:szCs w:val="28"/>
          <w:lang w:val="en-US"/>
        </w:rPr>
        <w:t>[26]</w:t>
      </w:r>
      <w:r>
        <w:rPr>
          <w:rFonts w:ascii="Times New Roman" w:eastAsia="Calibri" w:hAnsi="Times New Roman" w:cs="Times New Roman"/>
          <w:sz w:val="28"/>
          <w:szCs w:val="28"/>
          <w:lang w:val="en-US"/>
        </w:rPr>
        <w:tab/>
      </w:r>
      <w:r w:rsidR="005308E1" w:rsidRPr="00426D6E">
        <w:rPr>
          <w:rFonts w:ascii="Times New Roman" w:hAnsi="Times New Roman"/>
          <w:sz w:val="28"/>
          <w:szCs w:val="28"/>
        </w:rPr>
        <w:t>I</w:t>
      </w:r>
      <w:r w:rsidR="00D57A9F" w:rsidRPr="00426D6E">
        <w:rPr>
          <w:rFonts w:ascii="Times New Roman" w:hAnsi="Times New Roman"/>
          <w:sz w:val="28"/>
          <w:szCs w:val="28"/>
        </w:rPr>
        <w:t>t is clear that</w:t>
      </w:r>
      <w:r w:rsidR="005308E1" w:rsidRPr="00426D6E">
        <w:rPr>
          <w:rFonts w:ascii="Times New Roman" w:hAnsi="Times New Roman"/>
          <w:sz w:val="28"/>
          <w:szCs w:val="28"/>
        </w:rPr>
        <w:t xml:space="preserve"> by this date</w:t>
      </w:r>
      <w:r w:rsidR="00D57A9F" w:rsidRPr="00426D6E">
        <w:rPr>
          <w:rFonts w:ascii="Times New Roman" w:hAnsi="Times New Roman"/>
          <w:sz w:val="28"/>
          <w:szCs w:val="28"/>
        </w:rPr>
        <w:t xml:space="preserve"> the applicant had been entitled to take contr</w:t>
      </w:r>
      <w:r w:rsidR="005308E1" w:rsidRPr="00426D6E">
        <w:rPr>
          <w:rFonts w:ascii="Times New Roman" w:hAnsi="Times New Roman"/>
          <w:sz w:val="28"/>
          <w:szCs w:val="28"/>
        </w:rPr>
        <w:t>ol of the deceased’s estate</w:t>
      </w:r>
      <w:r w:rsidR="00B611FB">
        <w:rPr>
          <w:rStyle w:val="FootnoteReference"/>
          <w:rFonts w:ascii="Times New Roman" w:hAnsi="Times New Roman"/>
          <w:sz w:val="28"/>
          <w:szCs w:val="28"/>
        </w:rPr>
        <w:footnoteReference w:id="8"/>
      </w:r>
      <w:r w:rsidR="00D57A9F" w:rsidRPr="00426D6E">
        <w:rPr>
          <w:rFonts w:ascii="Times New Roman" w:hAnsi="Times New Roman"/>
          <w:sz w:val="28"/>
          <w:szCs w:val="28"/>
        </w:rPr>
        <w:t xml:space="preserve"> and cannot be faulted for having</w:t>
      </w:r>
      <w:r w:rsidR="001137F6" w:rsidRPr="00426D6E">
        <w:rPr>
          <w:rFonts w:ascii="Times New Roman" w:hAnsi="Times New Roman"/>
          <w:sz w:val="28"/>
          <w:szCs w:val="28"/>
        </w:rPr>
        <w:t xml:space="preserve"> responsibly placed a tenant in the house to </w:t>
      </w:r>
      <w:r w:rsidR="00D73C9F" w:rsidRPr="00426D6E">
        <w:rPr>
          <w:rFonts w:ascii="Times New Roman" w:hAnsi="Times New Roman"/>
          <w:sz w:val="28"/>
          <w:szCs w:val="28"/>
        </w:rPr>
        <w:t>a</w:t>
      </w:r>
      <w:r w:rsidR="001137F6" w:rsidRPr="00426D6E">
        <w:rPr>
          <w:rFonts w:ascii="Times New Roman" w:hAnsi="Times New Roman"/>
          <w:sz w:val="28"/>
          <w:szCs w:val="28"/>
        </w:rPr>
        <w:t xml:space="preserve">void any further “burglaries” or vandalism. </w:t>
      </w:r>
    </w:p>
    <w:p w14:paraId="1803AEEE" w14:textId="77777777" w:rsidR="001137F6" w:rsidRPr="001137F6" w:rsidRDefault="001137F6" w:rsidP="001137F6">
      <w:pPr>
        <w:pStyle w:val="ListParagraph"/>
        <w:rPr>
          <w:rFonts w:ascii="Times New Roman" w:hAnsi="Times New Roman"/>
          <w:sz w:val="28"/>
          <w:szCs w:val="28"/>
        </w:rPr>
      </w:pPr>
    </w:p>
    <w:p w14:paraId="605AA4F2" w14:textId="1788A860" w:rsidR="001137F6" w:rsidRPr="00426D6E" w:rsidRDefault="00426D6E" w:rsidP="00426D6E">
      <w:pPr>
        <w:tabs>
          <w:tab w:val="left" w:pos="0"/>
        </w:tabs>
        <w:rPr>
          <w:rFonts w:ascii="Times New Roman" w:hAnsi="Times New Roman"/>
          <w:sz w:val="28"/>
          <w:szCs w:val="28"/>
        </w:rPr>
      </w:pPr>
      <w:r>
        <w:rPr>
          <w:rFonts w:ascii="Times New Roman" w:eastAsia="Calibri" w:hAnsi="Times New Roman" w:cs="Times New Roman"/>
          <w:sz w:val="28"/>
          <w:szCs w:val="28"/>
          <w:lang w:val="en-US"/>
        </w:rPr>
        <w:t>[27]</w:t>
      </w:r>
      <w:r>
        <w:rPr>
          <w:rFonts w:ascii="Times New Roman" w:eastAsia="Calibri" w:hAnsi="Times New Roman" w:cs="Times New Roman"/>
          <w:sz w:val="28"/>
          <w:szCs w:val="28"/>
          <w:lang w:val="en-US"/>
        </w:rPr>
        <w:tab/>
      </w:r>
      <w:r w:rsidR="001137F6" w:rsidRPr="00426D6E">
        <w:rPr>
          <w:rFonts w:ascii="Times New Roman" w:hAnsi="Times New Roman"/>
          <w:sz w:val="28"/>
          <w:szCs w:val="28"/>
        </w:rPr>
        <w:t>The respondents’ claim that they had merely slipped out for the weekend f</w:t>
      </w:r>
      <w:r w:rsidR="00D73C9F" w:rsidRPr="00426D6E">
        <w:rPr>
          <w:rFonts w:ascii="Times New Roman" w:hAnsi="Times New Roman"/>
          <w:sz w:val="28"/>
          <w:szCs w:val="28"/>
        </w:rPr>
        <w:t>or</w:t>
      </w:r>
      <w:r w:rsidR="001137F6" w:rsidRPr="00426D6E">
        <w:rPr>
          <w:rFonts w:ascii="Times New Roman" w:hAnsi="Times New Roman"/>
          <w:sz w:val="28"/>
          <w:szCs w:val="28"/>
        </w:rPr>
        <w:t xml:space="preserve"> their son’s </w:t>
      </w:r>
      <w:r w:rsidR="00C75A27" w:rsidRPr="00426D6E">
        <w:rPr>
          <w:rFonts w:ascii="Times New Roman" w:hAnsi="Times New Roman"/>
          <w:i/>
          <w:sz w:val="28"/>
          <w:szCs w:val="28"/>
        </w:rPr>
        <w:t>Umgidi</w:t>
      </w:r>
      <w:r w:rsidR="001137F6" w:rsidRPr="00426D6E">
        <w:rPr>
          <w:rFonts w:ascii="Times New Roman" w:hAnsi="Times New Roman"/>
          <w:i/>
          <w:sz w:val="28"/>
          <w:szCs w:val="28"/>
        </w:rPr>
        <w:t xml:space="preserve"> </w:t>
      </w:r>
      <w:r w:rsidR="001137F6" w:rsidRPr="00426D6E">
        <w:rPr>
          <w:rFonts w:ascii="Times New Roman" w:hAnsi="Times New Roman"/>
          <w:sz w:val="28"/>
          <w:szCs w:val="28"/>
        </w:rPr>
        <w:t xml:space="preserve">(as if to suggest that they were instead in occupation of the property at the date when the second applicant moved in) rings hollow against the applicant’s unchallenged claim that the spoliation only happened on 16 December </w:t>
      </w:r>
      <w:r w:rsidR="001137F6" w:rsidRPr="00426D6E">
        <w:rPr>
          <w:rFonts w:ascii="Times New Roman" w:hAnsi="Times New Roman"/>
          <w:sz w:val="28"/>
          <w:szCs w:val="28"/>
        </w:rPr>
        <w:lastRenderedPageBreak/>
        <w:t>2021 when the first respondent arrived to oust the second applicant and his family from the property.</w:t>
      </w:r>
      <w:r w:rsidR="00C75A27" w:rsidRPr="00426D6E">
        <w:rPr>
          <w:rFonts w:ascii="Times New Roman" w:hAnsi="Times New Roman"/>
          <w:sz w:val="28"/>
          <w:szCs w:val="28"/>
        </w:rPr>
        <w:t xml:space="preserve"> The latter date is the critical date for present purposes.</w:t>
      </w:r>
    </w:p>
    <w:p w14:paraId="1076B281" w14:textId="77777777" w:rsidR="001137F6" w:rsidRPr="001137F6" w:rsidRDefault="001137F6" w:rsidP="001137F6">
      <w:pPr>
        <w:pStyle w:val="ListParagraph"/>
        <w:rPr>
          <w:rFonts w:ascii="Times New Roman" w:hAnsi="Times New Roman"/>
          <w:sz w:val="28"/>
          <w:szCs w:val="28"/>
        </w:rPr>
      </w:pPr>
    </w:p>
    <w:p w14:paraId="34AAC97E" w14:textId="55C3DBF8" w:rsidR="001137F6" w:rsidRPr="00426D6E" w:rsidRDefault="00426D6E" w:rsidP="00426D6E">
      <w:pPr>
        <w:tabs>
          <w:tab w:val="left" w:pos="0"/>
        </w:tabs>
        <w:rPr>
          <w:rFonts w:ascii="Times New Roman" w:hAnsi="Times New Roman"/>
          <w:sz w:val="28"/>
          <w:szCs w:val="28"/>
        </w:rPr>
      </w:pPr>
      <w:r>
        <w:rPr>
          <w:rFonts w:ascii="Times New Roman" w:eastAsia="Calibri" w:hAnsi="Times New Roman" w:cs="Times New Roman"/>
          <w:sz w:val="28"/>
          <w:szCs w:val="28"/>
          <w:lang w:val="en-US"/>
        </w:rPr>
        <w:t>[28]</w:t>
      </w:r>
      <w:r>
        <w:rPr>
          <w:rFonts w:ascii="Times New Roman" w:eastAsia="Calibri" w:hAnsi="Times New Roman" w:cs="Times New Roman"/>
          <w:sz w:val="28"/>
          <w:szCs w:val="28"/>
          <w:lang w:val="en-US"/>
        </w:rPr>
        <w:tab/>
      </w:r>
      <w:r w:rsidR="001137F6" w:rsidRPr="00426D6E">
        <w:rPr>
          <w:rFonts w:ascii="Times New Roman" w:hAnsi="Times New Roman"/>
          <w:sz w:val="28"/>
          <w:szCs w:val="28"/>
        </w:rPr>
        <w:t>That the second applicant was well settled in the house by then is co-incidentally confirmed in the supplementary affidavit of the first respondent’s brother, Sizinzo Xego</w:t>
      </w:r>
      <w:r w:rsidR="00D73C9F" w:rsidRPr="00426D6E">
        <w:rPr>
          <w:rFonts w:ascii="Times New Roman" w:hAnsi="Times New Roman"/>
          <w:sz w:val="28"/>
          <w:szCs w:val="28"/>
        </w:rPr>
        <w:t>,</w:t>
      </w:r>
      <w:r w:rsidR="001137F6" w:rsidRPr="00426D6E">
        <w:rPr>
          <w:rFonts w:ascii="Times New Roman" w:hAnsi="Times New Roman"/>
          <w:sz w:val="28"/>
          <w:szCs w:val="28"/>
        </w:rPr>
        <w:t xml:space="preserve"> which the respondents sought leave to introduce late</w:t>
      </w:r>
      <w:r w:rsidR="00B611FB" w:rsidRPr="00426D6E">
        <w:rPr>
          <w:rFonts w:ascii="Times New Roman" w:hAnsi="Times New Roman"/>
          <w:sz w:val="28"/>
          <w:szCs w:val="28"/>
        </w:rPr>
        <w:t xml:space="preserve"> after filing their answering affidavits.  </w:t>
      </w:r>
      <w:r w:rsidR="001137F6" w:rsidRPr="00426D6E">
        <w:rPr>
          <w:rFonts w:ascii="Times New Roman" w:hAnsi="Times New Roman"/>
          <w:sz w:val="28"/>
          <w:szCs w:val="28"/>
        </w:rPr>
        <w:t>Although the</w:t>
      </w:r>
      <w:r w:rsidR="00B611FB" w:rsidRPr="00426D6E">
        <w:rPr>
          <w:rFonts w:ascii="Times New Roman" w:hAnsi="Times New Roman"/>
          <w:sz w:val="28"/>
          <w:szCs w:val="28"/>
        </w:rPr>
        <w:t xml:space="preserve"> obvious objective of the affidavit was to poi</w:t>
      </w:r>
      <w:r w:rsidR="007F6843" w:rsidRPr="00426D6E">
        <w:rPr>
          <w:rFonts w:ascii="Times New Roman" w:hAnsi="Times New Roman"/>
          <w:sz w:val="28"/>
          <w:szCs w:val="28"/>
        </w:rPr>
        <w:t>n</w:t>
      </w:r>
      <w:r w:rsidR="00B611FB" w:rsidRPr="00426D6E">
        <w:rPr>
          <w:rFonts w:ascii="Times New Roman" w:hAnsi="Times New Roman"/>
          <w:sz w:val="28"/>
          <w:szCs w:val="28"/>
        </w:rPr>
        <w:t xml:space="preserve">t out that the second applicant </w:t>
      </w:r>
      <w:r w:rsidR="001137F6" w:rsidRPr="00426D6E">
        <w:rPr>
          <w:rFonts w:ascii="Times New Roman" w:hAnsi="Times New Roman"/>
          <w:sz w:val="28"/>
          <w:szCs w:val="28"/>
        </w:rPr>
        <w:t xml:space="preserve">no longer had any </w:t>
      </w:r>
      <w:r w:rsidR="00D73C9F" w:rsidRPr="00426D6E">
        <w:rPr>
          <w:rFonts w:ascii="Times New Roman" w:hAnsi="Times New Roman"/>
          <w:sz w:val="28"/>
          <w:szCs w:val="28"/>
        </w:rPr>
        <w:t xml:space="preserve">quarrel </w:t>
      </w:r>
      <w:r w:rsidR="001137F6" w:rsidRPr="00426D6E">
        <w:rPr>
          <w:rFonts w:ascii="Times New Roman" w:hAnsi="Times New Roman"/>
          <w:sz w:val="28"/>
          <w:szCs w:val="28"/>
        </w:rPr>
        <w:t>with the respondents for unceremoniously putting him and his family out, the reasons stated for such a</w:t>
      </w:r>
      <w:r w:rsidR="00B611FB" w:rsidRPr="00426D6E">
        <w:rPr>
          <w:rFonts w:ascii="Times New Roman" w:hAnsi="Times New Roman"/>
          <w:sz w:val="28"/>
          <w:szCs w:val="28"/>
        </w:rPr>
        <w:t xml:space="preserve">n impression gleaned by Mr. Xego </w:t>
      </w:r>
      <w:r w:rsidR="001137F6" w:rsidRPr="00426D6E">
        <w:rPr>
          <w:rFonts w:ascii="Times New Roman" w:hAnsi="Times New Roman"/>
          <w:sz w:val="28"/>
          <w:szCs w:val="28"/>
        </w:rPr>
        <w:t>confirm</w:t>
      </w:r>
      <w:r w:rsidR="00B611FB" w:rsidRPr="00426D6E">
        <w:rPr>
          <w:rFonts w:ascii="Times New Roman" w:hAnsi="Times New Roman"/>
          <w:sz w:val="28"/>
          <w:szCs w:val="28"/>
        </w:rPr>
        <w:t>s</w:t>
      </w:r>
      <w:r w:rsidR="001137F6" w:rsidRPr="00426D6E">
        <w:rPr>
          <w:rFonts w:ascii="Times New Roman" w:hAnsi="Times New Roman"/>
          <w:sz w:val="28"/>
          <w:szCs w:val="28"/>
        </w:rPr>
        <w:t xml:space="preserve"> the applicant’s </w:t>
      </w:r>
      <w:r w:rsidR="0033202C" w:rsidRPr="00426D6E">
        <w:rPr>
          <w:rFonts w:ascii="Times New Roman" w:hAnsi="Times New Roman"/>
          <w:sz w:val="28"/>
          <w:szCs w:val="28"/>
        </w:rPr>
        <w:t xml:space="preserve">version that (by and through her authority) </w:t>
      </w:r>
      <w:r w:rsidR="00B611FB" w:rsidRPr="00426D6E">
        <w:rPr>
          <w:rFonts w:ascii="Times New Roman" w:hAnsi="Times New Roman"/>
          <w:sz w:val="28"/>
          <w:szCs w:val="28"/>
        </w:rPr>
        <w:t>t</w:t>
      </w:r>
      <w:r w:rsidR="0033202C" w:rsidRPr="00426D6E">
        <w:rPr>
          <w:rFonts w:ascii="Times New Roman" w:hAnsi="Times New Roman"/>
          <w:sz w:val="28"/>
          <w:szCs w:val="28"/>
        </w:rPr>
        <w:t>he</w:t>
      </w:r>
      <w:r w:rsidR="00B611FB" w:rsidRPr="00426D6E">
        <w:rPr>
          <w:rFonts w:ascii="Times New Roman" w:hAnsi="Times New Roman"/>
          <w:sz w:val="28"/>
          <w:szCs w:val="28"/>
        </w:rPr>
        <w:t xml:space="preserve"> second applicant</w:t>
      </w:r>
      <w:r w:rsidR="0033202C" w:rsidRPr="00426D6E">
        <w:rPr>
          <w:rFonts w:ascii="Times New Roman" w:hAnsi="Times New Roman"/>
          <w:sz w:val="28"/>
          <w:szCs w:val="28"/>
        </w:rPr>
        <w:t xml:space="preserve"> had </w:t>
      </w:r>
      <w:r w:rsidR="00C75A27" w:rsidRPr="00426D6E">
        <w:rPr>
          <w:rFonts w:ascii="Times New Roman" w:hAnsi="Times New Roman"/>
          <w:sz w:val="28"/>
          <w:szCs w:val="28"/>
        </w:rPr>
        <w:t xml:space="preserve">in fact </w:t>
      </w:r>
      <w:r w:rsidR="0033202C" w:rsidRPr="00426D6E">
        <w:rPr>
          <w:rFonts w:ascii="Times New Roman" w:hAnsi="Times New Roman"/>
          <w:sz w:val="28"/>
          <w:szCs w:val="28"/>
        </w:rPr>
        <w:t xml:space="preserve">been in </w:t>
      </w:r>
      <w:r w:rsidR="0033202C" w:rsidRPr="00426D6E">
        <w:rPr>
          <w:rFonts w:ascii="Times New Roman" w:hAnsi="Times New Roman"/>
          <w:i/>
          <w:iCs/>
          <w:sz w:val="28"/>
          <w:szCs w:val="28"/>
        </w:rPr>
        <w:t xml:space="preserve">possession </w:t>
      </w:r>
      <w:r w:rsidR="000E483A" w:rsidRPr="00426D6E">
        <w:rPr>
          <w:rFonts w:ascii="Times New Roman" w:hAnsi="Times New Roman"/>
          <w:i/>
          <w:iCs/>
          <w:sz w:val="28"/>
          <w:szCs w:val="28"/>
        </w:rPr>
        <w:t>of the property</w:t>
      </w:r>
      <w:r w:rsidR="000E483A" w:rsidRPr="00426D6E">
        <w:rPr>
          <w:rFonts w:ascii="Times New Roman" w:hAnsi="Times New Roman"/>
          <w:sz w:val="28"/>
          <w:szCs w:val="28"/>
        </w:rPr>
        <w:t xml:space="preserve"> at the relevant time</w:t>
      </w:r>
      <w:r w:rsidR="0033202C" w:rsidRPr="00426D6E">
        <w:rPr>
          <w:rFonts w:ascii="Times New Roman" w:hAnsi="Times New Roman"/>
          <w:sz w:val="28"/>
          <w:szCs w:val="28"/>
        </w:rPr>
        <w:t xml:space="preserve">.  </w:t>
      </w:r>
      <w:r w:rsidR="00C75A27" w:rsidRPr="00426D6E">
        <w:rPr>
          <w:rFonts w:ascii="Times New Roman" w:hAnsi="Times New Roman"/>
          <w:sz w:val="28"/>
          <w:szCs w:val="28"/>
        </w:rPr>
        <w:t>Indeed,</w:t>
      </w:r>
      <w:r w:rsidR="0033202C" w:rsidRPr="00426D6E">
        <w:rPr>
          <w:rFonts w:ascii="Times New Roman" w:hAnsi="Times New Roman"/>
          <w:sz w:val="28"/>
          <w:szCs w:val="28"/>
        </w:rPr>
        <w:t xml:space="preserve"> in this respect Mr. Xego asserted that </w:t>
      </w:r>
      <w:r w:rsidR="000E483A" w:rsidRPr="00426D6E">
        <w:rPr>
          <w:rFonts w:ascii="Times New Roman" w:hAnsi="Times New Roman"/>
          <w:sz w:val="28"/>
          <w:szCs w:val="28"/>
        </w:rPr>
        <w:t>t</w:t>
      </w:r>
      <w:r w:rsidR="0033202C" w:rsidRPr="00426D6E">
        <w:rPr>
          <w:rFonts w:ascii="Times New Roman" w:hAnsi="Times New Roman"/>
          <w:sz w:val="28"/>
          <w:szCs w:val="28"/>
        </w:rPr>
        <w:t>he</w:t>
      </w:r>
      <w:r w:rsidR="000E483A" w:rsidRPr="00426D6E">
        <w:rPr>
          <w:rFonts w:ascii="Times New Roman" w:hAnsi="Times New Roman"/>
          <w:sz w:val="28"/>
          <w:szCs w:val="28"/>
        </w:rPr>
        <w:t xml:space="preserve"> second applicant</w:t>
      </w:r>
      <w:r w:rsidR="0033202C" w:rsidRPr="00426D6E">
        <w:rPr>
          <w:rFonts w:ascii="Times New Roman" w:hAnsi="Times New Roman"/>
          <w:sz w:val="28"/>
          <w:szCs w:val="28"/>
        </w:rPr>
        <w:t xml:space="preserve"> had “found alternative accommodation and </w:t>
      </w:r>
      <w:r w:rsidR="000E483A" w:rsidRPr="00426D6E">
        <w:rPr>
          <w:rFonts w:ascii="Times New Roman" w:hAnsi="Times New Roman"/>
          <w:sz w:val="28"/>
          <w:szCs w:val="28"/>
        </w:rPr>
        <w:t>(had)</w:t>
      </w:r>
      <w:r w:rsidR="0033202C" w:rsidRPr="00426D6E">
        <w:rPr>
          <w:rFonts w:ascii="Times New Roman" w:hAnsi="Times New Roman"/>
          <w:sz w:val="28"/>
          <w:szCs w:val="28"/>
        </w:rPr>
        <w:t xml:space="preserve"> arranged to move all of his possessions on the premises to his new place of abode”.  He further states that:</w:t>
      </w:r>
    </w:p>
    <w:p w14:paraId="1700BD52" w14:textId="77777777" w:rsidR="0033202C" w:rsidRPr="0033202C" w:rsidRDefault="0033202C" w:rsidP="0033202C">
      <w:pPr>
        <w:pStyle w:val="ListParagraph"/>
        <w:rPr>
          <w:rFonts w:ascii="Times New Roman" w:hAnsi="Times New Roman"/>
          <w:sz w:val="28"/>
          <w:szCs w:val="28"/>
        </w:rPr>
      </w:pPr>
    </w:p>
    <w:p w14:paraId="126B9E67" w14:textId="77777777" w:rsidR="0033202C" w:rsidRPr="00E06214" w:rsidRDefault="0033202C" w:rsidP="00E06214">
      <w:pPr>
        <w:tabs>
          <w:tab w:val="left" w:pos="0"/>
        </w:tabs>
        <w:ind w:left="720"/>
        <w:rPr>
          <w:rFonts w:ascii="Times New Roman" w:hAnsi="Times New Roman"/>
        </w:rPr>
      </w:pPr>
      <w:r w:rsidRPr="00E06214">
        <w:rPr>
          <w:rFonts w:ascii="Times New Roman" w:hAnsi="Times New Roman"/>
        </w:rPr>
        <w:t>“</w:t>
      </w:r>
      <w:r w:rsidR="00E06214" w:rsidRPr="00E06214">
        <w:rPr>
          <w:rFonts w:ascii="Times New Roman" w:hAnsi="Times New Roman"/>
        </w:rPr>
        <w:t>Whilst I was there, a truck arrived, and the Second Respondent (together with some helpers) started to load his possession on the truck and onto his bakkie.”</w:t>
      </w:r>
    </w:p>
    <w:p w14:paraId="45A87DF4" w14:textId="77777777" w:rsidR="00D57A9F" w:rsidRPr="00D57A9F" w:rsidRDefault="00D57A9F" w:rsidP="00D57A9F">
      <w:pPr>
        <w:pStyle w:val="ListParagraph"/>
        <w:rPr>
          <w:rFonts w:ascii="Times New Roman" w:hAnsi="Times New Roman"/>
          <w:sz w:val="28"/>
          <w:szCs w:val="28"/>
        </w:rPr>
      </w:pPr>
    </w:p>
    <w:p w14:paraId="6BF4DDBE" w14:textId="7EC2D195" w:rsidR="0033202C" w:rsidRPr="00426D6E" w:rsidRDefault="00426D6E" w:rsidP="00426D6E">
      <w:pPr>
        <w:tabs>
          <w:tab w:val="left" w:pos="0"/>
        </w:tabs>
        <w:rPr>
          <w:rFonts w:ascii="Times New Roman" w:hAnsi="Times New Roman"/>
          <w:sz w:val="28"/>
          <w:szCs w:val="28"/>
        </w:rPr>
      </w:pPr>
      <w:r>
        <w:rPr>
          <w:rFonts w:ascii="Times New Roman" w:eastAsia="Calibri" w:hAnsi="Times New Roman" w:cs="Times New Roman"/>
          <w:sz w:val="28"/>
          <w:szCs w:val="28"/>
          <w:lang w:val="en-US"/>
        </w:rPr>
        <w:t>[29]</w:t>
      </w:r>
      <w:r>
        <w:rPr>
          <w:rFonts w:ascii="Times New Roman" w:eastAsia="Calibri" w:hAnsi="Times New Roman" w:cs="Times New Roman"/>
          <w:sz w:val="28"/>
          <w:szCs w:val="28"/>
          <w:lang w:val="en-US"/>
        </w:rPr>
        <w:tab/>
      </w:r>
      <w:r w:rsidR="0033202C" w:rsidRPr="00426D6E">
        <w:rPr>
          <w:rFonts w:ascii="Times New Roman" w:hAnsi="Times New Roman"/>
          <w:sz w:val="28"/>
          <w:szCs w:val="28"/>
        </w:rPr>
        <w:t xml:space="preserve">Further he confirms that the second applicant had cancelled his offer to </w:t>
      </w:r>
      <w:r w:rsidR="0033202C" w:rsidRPr="00426D6E">
        <w:rPr>
          <w:rFonts w:ascii="Times New Roman" w:hAnsi="Times New Roman"/>
          <w:i/>
          <w:sz w:val="28"/>
          <w:szCs w:val="28"/>
        </w:rPr>
        <w:t>purchase</w:t>
      </w:r>
      <w:r w:rsidR="0033202C" w:rsidRPr="00426D6E">
        <w:rPr>
          <w:rFonts w:ascii="Times New Roman" w:hAnsi="Times New Roman"/>
          <w:sz w:val="28"/>
          <w:szCs w:val="28"/>
        </w:rPr>
        <w:t xml:space="preserve"> the property from the first applicant and had already set in motion an application to buy another property.  Implicit in this is the</w:t>
      </w:r>
      <w:r w:rsidR="000E483A" w:rsidRPr="00426D6E">
        <w:rPr>
          <w:rFonts w:ascii="Times New Roman" w:hAnsi="Times New Roman"/>
          <w:sz w:val="28"/>
          <w:szCs w:val="28"/>
        </w:rPr>
        <w:t xml:space="preserve"> suggestion</w:t>
      </w:r>
      <w:r w:rsidR="0033202C" w:rsidRPr="00426D6E">
        <w:rPr>
          <w:rFonts w:ascii="Times New Roman" w:hAnsi="Times New Roman"/>
          <w:sz w:val="28"/>
          <w:szCs w:val="28"/>
        </w:rPr>
        <w:t xml:space="preserve"> that when he took occupation of the property on 1 December 2021</w:t>
      </w:r>
      <w:r w:rsidR="000E483A" w:rsidRPr="00426D6E">
        <w:rPr>
          <w:rFonts w:ascii="Times New Roman" w:hAnsi="Times New Roman"/>
          <w:sz w:val="28"/>
          <w:szCs w:val="28"/>
        </w:rPr>
        <w:t>,</w:t>
      </w:r>
      <w:r w:rsidR="0033202C" w:rsidRPr="00426D6E">
        <w:rPr>
          <w:rFonts w:ascii="Times New Roman" w:hAnsi="Times New Roman"/>
          <w:sz w:val="28"/>
          <w:szCs w:val="28"/>
        </w:rPr>
        <w:t xml:space="preserve"> he did so in the contemplation of enjoying occupation </w:t>
      </w:r>
      <w:r w:rsidR="0033202C" w:rsidRPr="00426D6E">
        <w:rPr>
          <w:rFonts w:ascii="Times New Roman" w:hAnsi="Times New Roman"/>
          <w:i/>
          <w:sz w:val="28"/>
          <w:szCs w:val="28"/>
        </w:rPr>
        <w:t>inter alia</w:t>
      </w:r>
      <w:r w:rsidR="00D432D7" w:rsidRPr="00426D6E">
        <w:rPr>
          <w:rFonts w:ascii="Times New Roman" w:hAnsi="Times New Roman"/>
          <w:sz w:val="28"/>
          <w:szCs w:val="28"/>
        </w:rPr>
        <w:t xml:space="preserve"> and quite evidently was in </w:t>
      </w:r>
      <w:r w:rsidR="00D432D7" w:rsidRPr="00426D6E">
        <w:rPr>
          <w:rFonts w:ascii="Times New Roman" w:hAnsi="Times New Roman"/>
          <w:i/>
          <w:iCs/>
          <w:sz w:val="28"/>
          <w:szCs w:val="28"/>
        </w:rPr>
        <w:t>de</w:t>
      </w:r>
      <w:r w:rsidR="00D432D7" w:rsidRPr="00426D6E">
        <w:rPr>
          <w:rFonts w:ascii="Times New Roman" w:hAnsi="Times New Roman"/>
          <w:sz w:val="28"/>
          <w:szCs w:val="28"/>
        </w:rPr>
        <w:t xml:space="preserve"> </w:t>
      </w:r>
      <w:r w:rsidR="00D432D7" w:rsidRPr="00426D6E">
        <w:rPr>
          <w:rFonts w:ascii="Times New Roman" w:hAnsi="Times New Roman"/>
          <w:i/>
          <w:iCs/>
          <w:sz w:val="28"/>
          <w:szCs w:val="28"/>
        </w:rPr>
        <w:t>facto</w:t>
      </w:r>
      <w:r w:rsidR="00D432D7" w:rsidRPr="00426D6E">
        <w:rPr>
          <w:rFonts w:ascii="Times New Roman" w:hAnsi="Times New Roman"/>
          <w:sz w:val="28"/>
          <w:szCs w:val="28"/>
        </w:rPr>
        <w:t xml:space="preserve"> possession </w:t>
      </w:r>
      <w:r w:rsidR="00C75A27" w:rsidRPr="00426D6E">
        <w:rPr>
          <w:rFonts w:ascii="Times New Roman" w:hAnsi="Times New Roman"/>
          <w:sz w:val="28"/>
          <w:szCs w:val="28"/>
        </w:rPr>
        <w:t xml:space="preserve">of the property </w:t>
      </w:r>
      <w:r w:rsidR="00D432D7" w:rsidRPr="00426D6E">
        <w:rPr>
          <w:rFonts w:ascii="Times New Roman" w:hAnsi="Times New Roman"/>
          <w:sz w:val="28"/>
          <w:szCs w:val="28"/>
        </w:rPr>
        <w:t>at the time of being despoiled.</w:t>
      </w:r>
    </w:p>
    <w:p w14:paraId="2BEBB5A4" w14:textId="77777777" w:rsidR="00E923CE" w:rsidRPr="00E923CE" w:rsidRDefault="00E923CE" w:rsidP="00E923CE">
      <w:pPr>
        <w:pStyle w:val="ListParagraph"/>
        <w:rPr>
          <w:rFonts w:ascii="Times New Roman" w:hAnsi="Times New Roman"/>
          <w:sz w:val="28"/>
          <w:szCs w:val="28"/>
        </w:rPr>
      </w:pPr>
    </w:p>
    <w:p w14:paraId="73851E8E" w14:textId="0DAC9B5C" w:rsidR="00E923CE" w:rsidRPr="00426D6E" w:rsidRDefault="00426D6E" w:rsidP="00426D6E">
      <w:pPr>
        <w:tabs>
          <w:tab w:val="left" w:pos="0"/>
        </w:tabs>
        <w:rPr>
          <w:rFonts w:ascii="Times New Roman" w:hAnsi="Times New Roman"/>
          <w:sz w:val="28"/>
          <w:szCs w:val="28"/>
        </w:rPr>
      </w:pPr>
      <w:r w:rsidRPr="00C75A27">
        <w:rPr>
          <w:rFonts w:ascii="Times New Roman" w:eastAsia="Calibri" w:hAnsi="Times New Roman" w:cs="Times New Roman"/>
          <w:sz w:val="28"/>
          <w:szCs w:val="28"/>
          <w:lang w:val="en-US"/>
        </w:rPr>
        <w:t>[30]</w:t>
      </w:r>
      <w:r w:rsidRPr="00C75A27">
        <w:rPr>
          <w:rFonts w:ascii="Times New Roman" w:eastAsia="Calibri" w:hAnsi="Times New Roman" w:cs="Times New Roman"/>
          <w:sz w:val="28"/>
          <w:szCs w:val="28"/>
          <w:lang w:val="en-US"/>
        </w:rPr>
        <w:tab/>
      </w:r>
      <w:r w:rsidR="0033202C" w:rsidRPr="00426D6E">
        <w:rPr>
          <w:rFonts w:ascii="Times New Roman" w:hAnsi="Times New Roman"/>
          <w:sz w:val="28"/>
          <w:szCs w:val="28"/>
        </w:rPr>
        <w:t>I am accordingly satisfied that the applicant (and the second applicant until he fell out of the picture) met the requirements for the spoliation remedy</w:t>
      </w:r>
      <w:r w:rsidR="00C75A27" w:rsidRPr="00426D6E">
        <w:rPr>
          <w:rFonts w:ascii="Times New Roman" w:hAnsi="Times New Roman"/>
          <w:sz w:val="28"/>
          <w:szCs w:val="28"/>
        </w:rPr>
        <w:t xml:space="preserve"> and i</w:t>
      </w:r>
      <w:r w:rsidR="00D432D7" w:rsidRPr="00426D6E">
        <w:rPr>
          <w:rFonts w:ascii="Times New Roman" w:hAnsi="Times New Roman"/>
          <w:sz w:val="28"/>
          <w:szCs w:val="28"/>
        </w:rPr>
        <w:t>ndeed i</w:t>
      </w:r>
      <w:r w:rsidR="0033202C" w:rsidRPr="00426D6E">
        <w:rPr>
          <w:rFonts w:ascii="Times New Roman" w:hAnsi="Times New Roman"/>
          <w:sz w:val="28"/>
          <w:szCs w:val="28"/>
        </w:rPr>
        <w:t xml:space="preserve">t is unthinkable </w:t>
      </w:r>
      <w:r w:rsidR="000E483A" w:rsidRPr="00426D6E">
        <w:rPr>
          <w:rFonts w:ascii="Times New Roman" w:hAnsi="Times New Roman"/>
          <w:sz w:val="28"/>
          <w:szCs w:val="28"/>
        </w:rPr>
        <w:t xml:space="preserve">to my mind </w:t>
      </w:r>
      <w:r w:rsidR="0033202C" w:rsidRPr="00426D6E">
        <w:rPr>
          <w:rFonts w:ascii="Times New Roman" w:hAnsi="Times New Roman"/>
          <w:sz w:val="28"/>
          <w:szCs w:val="28"/>
        </w:rPr>
        <w:t>that the respondents</w:t>
      </w:r>
      <w:r w:rsidR="00E923CE" w:rsidRPr="00426D6E">
        <w:rPr>
          <w:rFonts w:ascii="Times New Roman" w:hAnsi="Times New Roman"/>
          <w:sz w:val="28"/>
          <w:szCs w:val="28"/>
        </w:rPr>
        <w:t xml:space="preserve"> have been permitted to ply their machinations in this respect over a period of some eight months now</w:t>
      </w:r>
      <w:r w:rsidR="0033202C" w:rsidRPr="00426D6E">
        <w:rPr>
          <w:rFonts w:ascii="Times New Roman" w:hAnsi="Times New Roman"/>
          <w:sz w:val="28"/>
          <w:szCs w:val="28"/>
        </w:rPr>
        <w:t xml:space="preserve"> taking serious advantage of the delay in the hearing of the</w:t>
      </w:r>
      <w:r w:rsidR="000E483A" w:rsidRPr="00426D6E">
        <w:rPr>
          <w:rFonts w:ascii="Times New Roman" w:hAnsi="Times New Roman"/>
          <w:sz w:val="28"/>
          <w:szCs w:val="28"/>
        </w:rPr>
        <w:t xml:space="preserve"> spoliation</w:t>
      </w:r>
      <w:r w:rsidR="0033202C" w:rsidRPr="00426D6E">
        <w:rPr>
          <w:rFonts w:ascii="Times New Roman" w:hAnsi="Times New Roman"/>
          <w:sz w:val="28"/>
          <w:szCs w:val="28"/>
        </w:rPr>
        <w:t xml:space="preserve"> application</w:t>
      </w:r>
      <w:r w:rsidR="00E923CE" w:rsidRPr="00426D6E">
        <w:rPr>
          <w:rFonts w:ascii="Times New Roman" w:hAnsi="Times New Roman"/>
          <w:sz w:val="28"/>
          <w:szCs w:val="28"/>
        </w:rPr>
        <w:t>.</w:t>
      </w:r>
      <w:r w:rsidR="000E483A" w:rsidRPr="00426D6E">
        <w:rPr>
          <w:rFonts w:ascii="Times New Roman" w:hAnsi="Times New Roman"/>
          <w:sz w:val="28"/>
          <w:szCs w:val="28"/>
        </w:rPr>
        <w:t xml:space="preserve">  </w:t>
      </w:r>
    </w:p>
    <w:p w14:paraId="54F23043" w14:textId="77777777" w:rsidR="00E923CE" w:rsidRPr="00E923CE" w:rsidRDefault="00E923CE" w:rsidP="00E923CE">
      <w:pPr>
        <w:pStyle w:val="ListParagraph"/>
        <w:rPr>
          <w:rFonts w:ascii="Times New Roman" w:hAnsi="Times New Roman"/>
          <w:sz w:val="28"/>
          <w:szCs w:val="28"/>
        </w:rPr>
      </w:pPr>
    </w:p>
    <w:p w14:paraId="0D47672B" w14:textId="71166FFF" w:rsidR="000E483A" w:rsidRPr="00426D6E" w:rsidRDefault="00426D6E" w:rsidP="00426D6E">
      <w:pPr>
        <w:tabs>
          <w:tab w:val="left" w:pos="0"/>
        </w:tabs>
        <w:rPr>
          <w:rFonts w:ascii="Times New Roman" w:hAnsi="Times New Roman"/>
          <w:sz w:val="28"/>
          <w:szCs w:val="28"/>
        </w:rPr>
      </w:pPr>
      <w:r>
        <w:rPr>
          <w:rFonts w:ascii="Times New Roman" w:eastAsia="Calibri" w:hAnsi="Times New Roman" w:cs="Times New Roman"/>
          <w:sz w:val="28"/>
          <w:szCs w:val="28"/>
          <w:lang w:val="en-US"/>
        </w:rPr>
        <w:t>[31]</w:t>
      </w:r>
      <w:r>
        <w:rPr>
          <w:rFonts w:ascii="Times New Roman" w:eastAsia="Calibri" w:hAnsi="Times New Roman" w:cs="Times New Roman"/>
          <w:sz w:val="28"/>
          <w:szCs w:val="28"/>
          <w:lang w:val="en-US"/>
        </w:rPr>
        <w:tab/>
      </w:r>
      <w:r w:rsidR="00E923CE" w:rsidRPr="00426D6E">
        <w:rPr>
          <w:rFonts w:ascii="Times New Roman" w:hAnsi="Times New Roman"/>
          <w:sz w:val="28"/>
          <w:szCs w:val="28"/>
        </w:rPr>
        <w:t>With regard to the second application, also brought by the applicant in h</w:t>
      </w:r>
      <w:r w:rsidR="0033202C" w:rsidRPr="00426D6E">
        <w:rPr>
          <w:rFonts w:ascii="Times New Roman" w:hAnsi="Times New Roman"/>
          <w:sz w:val="28"/>
          <w:szCs w:val="28"/>
        </w:rPr>
        <w:t>er official capacity as executrix</w:t>
      </w:r>
      <w:r w:rsidR="00E923CE" w:rsidRPr="00426D6E">
        <w:rPr>
          <w:rFonts w:ascii="Times New Roman" w:hAnsi="Times New Roman"/>
          <w:sz w:val="28"/>
          <w:szCs w:val="28"/>
        </w:rPr>
        <w:t>, al</w:t>
      </w:r>
      <w:r w:rsidR="0033202C" w:rsidRPr="00426D6E">
        <w:rPr>
          <w:rFonts w:ascii="Times New Roman" w:hAnsi="Times New Roman"/>
          <w:sz w:val="28"/>
          <w:szCs w:val="28"/>
        </w:rPr>
        <w:t>though</w:t>
      </w:r>
      <w:r w:rsidR="00E923CE" w:rsidRPr="00426D6E">
        <w:rPr>
          <w:rFonts w:ascii="Times New Roman" w:hAnsi="Times New Roman"/>
          <w:sz w:val="28"/>
          <w:szCs w:val="28"/>
        </w:rPr>
        <w:t xml:space="preserve"> she asks in the notice of motion for the court to order the transfer of the property </w:t>
      </w:r>
      <w:r w:rsidR="00D432D7" w:rsidRPr="00426D6E">
        <w:rPr>
          <w:rFonts w:ascii="Times New Roman" w:hAnsi="Times New Roman"/>
          <w:sz w:val="28"/>
          <w:szCs w:val="28"/>
        </w:rPr>
        <w:t>“</w:t>
      </w:r>
      <w:r w:rsidR="0033202C" w:rsidRPr="00426D6E">
        <w:rPr>
          <w:rFonts w:ascii="Times New Roman" w:hAnsi="Times New Roman"/>
          <w:sz w:val="28"/>
          <w:szCs w:val="28"/>
        </w:rPr>
        <w:t>in her name</w:t>
      </w:r>
      <w:r w:rsidR="00D432D7" w:rsidRPr="00426D6E">
        <w:rPr>
          <w:rFonts w:ascii="Times New Roman" w:hAnsi="Times New Roman"/>
          <w:sz w:val="28"/>
          <w:szCs w:val="28"/>
        </w:rPr>
        <w:t>”</w:t>
      </w:r>
      <w:r w:rsidR="000E483A" w:rsidRPr="00426D6E">
        <w:rPr>
          <w:rFonts w:ascii="Times New Roman" w:hAnsi="Times New Roman"/>
          <w:sz w:val="28"/>
          <w:szCs w:val="28"/>
        </w:rPr>
        <w:t>,</w:t>
      </w:r>
      <w:r w:rsidR="0033202C" w:rsidRPr="00426D6E">
        <w:rPr>
          <w:rFonts w:ascii="Times New Roman" w:hAnsi="Times New Roman"/>
          <w:sz w:val="28"/>
          <w:szCs w:val="28"/>
        </w:rPr>
        <w:t xml:space="preserve"> it is plain that she </w:t>
      </w:r>
      <w:r w:rsidR="00D432D7" w:rsidRPr="00426D6E">
        <w:rPr>
          <w:rFonts w:ascii="Times New Roman" w:hAnsi="Times New Roman"/>
          <w:sz w:val="28"/>
          <w:szCs w:val="28"/>
        </w:rPr>
        <w:t xml:space="preserve">prays </w:t>
      </w:r>
      <w:r w:rsidR="0033202C" w:rsidRPr="00426D6E">
        <w:rPr>
          <w:rFonts w:ascii="Times New Roman" w:hAnsi="Times New Roman"/>
          <w:sz w:val="28"/>
          <w:szCs w:val="28"/>
        </w:rPr>
        <w:t>for</w:t>
      </w:r>
      <w:r w:rsidR="00D432D7" w:rsidRPr="00426D6E">
        <w:rPr>
          <w:rFonts w:ascii="Times New Roman" w:hAnsi="Times New Roman"/>
          <w:sz w:val="28"/>
          <w:szCs w:val="28"/>
        </w:rPr>
        <w:t xml:space="preserve"> such</w:t>
      </w:r>
      <w:r w:rsidR="0033202C" w:rsidRPr="00426D6E">
        <w:rPr>
          <w:rFonts w:ascii="Times New Roman" w:hAnsi="Times New Roman"/>
          <w:sz w:val="28"/>
          <w:szCs w:val="28"/>
        </w:rPr>
        <w:t xml:space="preserve"> relief in her official capacity.  </w:t>
      </w:r>
    </w:p>
    <w:p w14:paraId="074DA3F5" w14:textId="77777777" w:rsidR="000E483A" w:rsidRPr="000E483A" w:rsidRDefault="000E483A" w:rsidP="000E483A">
      <w:pPr>
        <w:pStyle w:val="ListParagraph"/>
        <w:rPr>
          <w:rFonts w:ascii="Times New Roman" w:hAnsi="Times New Roman"/>
          <w:sz w:val="28"/>
          <w:szCs w:val="28"/>
        </w:rPr>
      </w:pPr>
    </w:p>
    <w:p w14:paraId="6A324BC9" w14:textId="110FBFEA" w:rsidR="00B92384" w:rsidRPr="00426D6E" w:rsidRDefault="00426D6E" w:rsidP="00426D6E">
      <w:pPr>
        <w:tabs>
          <w:tab w:val="left" w:pos="0"/>
        </w:tabs>
        <w:rPr>
          <w:rFonts w:ascii="Times New Roman" w:hAnsi="Times New Roman"/>
          <w:sz w:val="28"/>
          <w:szCs w:val="28"/>
        </w:rPr>
      </w:pPr>
      <w:r>
        <w:rPr>
          <w:rFonts w:ascii="Times New Roman" w:eastAsia="Calibri" w:hAnsi="Times New Roman" w:cs="Times New Roman"/>
          <w:sz w:val="28"/>
          <w:szCs w:val="28"/>
          <w:lang w:val="en-US"/>
        </w:rPr>
        <w:t>[32]</w:t>
      </w:r>
      <w:r>
        <w:rPr>
          <w:rFonts w:ascii="Times New Roman" w:eastAsia="Calibri" w:hAnsi="Times New Roman" w:cs="Times New Roman"/>
          <w:sz w:val="28"/>
          <w:szCs w:val="28"/>
          <w:lang w:val="en-US"/>
        </w:rPr>
        <w:tab/>
      </w:r>
      <w:r w:rsidR="00E923CE" w:rsidRPr="00426D6E">
        <w:rPr>
          <w:rFonts w:ascii="Times New Roman" w:hAnsi="Times New Roman"/>
          <w:sz w:val="28"/>
          <w:szCs w:val="28"/>
        </w:rPr>
        <w:t>I am satisfied that the respondents</w:t>
      </w:r>
      <w:r w:rsidR="000E483A" w:rsidRPr="00426D6E">
        <w:rPr>
          <w:rFonts w:ascii="Times New Roman" w:hAnsi="Times New Roman"/>
          <w:sz w:val="28"/>
          <w:szCs w:val="28"/>
        </w:rPr>
        <w:t>’</w:t>
      </w:r>
      <w:r w:rsidR="00E923CE" w:rsidRPr="00426D6E">
        <w:rPr>
          <w:rFonts w:ascii="Times New Roman" w:hAnsi="Times New Roman"/>
          <w:sz w:val="28"/>
          <w:szCs w:val="28"/>
        </w:rPr>
        <w:t xml:space="preserve"> opp</w:t>
      </w:r>
      <w:r w:rsidR="005308E1" w:rsidRPr="00426D6E">
        <w:rPr>
          <w:rFonts w:ascii="Times New Roman" w:hAnsi="Times New Roman"/>
          <w:sz w:val="28"/>
          <w:szCs w:val="28"/>
        </w:rPr>
        <w:t>osition</w:t>
      </w:r>
      <w:r w:rsidR="00D432D7" w:rsidRPr="00426D6E">
        <w:rPr>
          <w:rFonts w:ascii="Times New Roman" w:hAnsi="Times New Roman"/>
          <w:sz w:val="28"/>
          <w:szCs w:val="28"/>
        </w:rPr>
        <w:t xml:space="preserve"> to this application too</w:t>
      </w:r>
      <w:r w:rsidR="00E923CE" w:rsidRPr="00426D6E">
        <w:rPr>
          <w:rFonts w:ascii="Times New Roman" w:hAnsi="Times New Roman"/>
          <w:sz w:val="28"/>
          <w:szCs w:val="28"/>
        </w:rPr>
        <w:t xml:space="preserve"> raises no real dispute to the true facts that the deceased</w:t>
      </w:r>
      <w:r w:rsidR="0033202C" w:rsidRPr="00426D6E">
        <w:rPr>
          <w:rFonts w:ascii="Times New Roman" w:hAnsi="Times New Roman"/>
          <w:sz w:val="28"/>
          <w:szCs w:val="28"/>
        </w:rPr>
        <w:t xml:space="preserve"> acquired the property by purchas</w:t>
      </w:r>
      <w:r w:rsidR="00D432D7" w:rsidRPr="00426D6E">
        <w:rPr>
          <w:rFonts w:ascii="Times New Roman" w:hAnsi="Times New Roman"/>
          <w:sz w:val="28"/>
          <w:szCs w:val="28"/>
        </w:rPr>
        <w:t>ing it</w:t>
      </w:r>
      <w:r w:rsidR="0033202C" w:rsidRPr="00426D6E">
        <w:rPr>
          <w:rFonts w:ascii="Times New Roman" w:hAnsi="Times New Roman"/>
          <w:sz w:val="28"/>
          <w:szCs w:val="28"/>
        </w:rPr>
        <w:t xml:space="preserve"> from them</w:t>
      </w:r>
      <w:r w:rsidR="00D432D7" w:rsidRPr="00426D6E">
        <w:rPr>
          <w:rFonts w:ascii="Times New Roman" w:hAnsi="Times New Roman"/>
          <w:sz w:val="28"/>
          <w:szCs w:val="28"/>
        </w:rPr>
        <w:t xml:space="preserve"> in terms of the deed of sale</w:t>
      </w:r>
      <w:r w:rsidR="00EB4E99" w:rsidRPr="00426D6E">
        <w:rPr>
          <w:rFonts w:ascii="Times New Roman" w:hAnsi="Times New Roman"/>
          <w:sz w:val="28"/>
          <w:szCs w:val="28"/>
        </w:rPr>
        <w:t xml:space="preserve">.  The admitted </w:t>
      </w:r>
      <w:r w:rsidR="00B92384" w:rsidRPr="00426D6E">
        <w:rPr>
          <w:rFonts w:ascii="Times New Roman" w:hAnsi="Times New Roman"/>
          <w:sz w:val="28"/>
          <w:szCs w:val="28"/>
        </w:rPr>
        <w:t xml:space="preserve">agreement </w:t>
      </w:r>
      <w:r w:rsidR="000E483A" w:rsidRPr="00426D6E">
        <w:rPr>
          <w:rFonts w:ascii="Times New Roman" w:hAnsi="Times New Roman"/>
          <w:sz w:val="28"/>
          <w:szCs w:val="28"/>
        </w:rPr>
        <w:t>(</w:t>
      </w:r>
      <w:r w:rsidR="00B92384" w:rsidRPr="00426D6E">
        <w:rPr>
          <w:rFonts w:ascii="Times New Roman" w:hAnsi="Times New Roman"/>
          <w:sz w:val="28"/>
          <w:szCs w:val="28"/>
        </w:rPr>
        <w:t>in respect of the stated purchase price</w:t>
      </w:r>
      <w:r w:rsidR="000E483A" w:rsidRPr="00426D6E">
        <w:rPr>
          <w:rFonts w:ascii="Times New Roman" w:hAnsi="Times New Roman"/>
          <w:sz w:val="28"/>
          <w:szCs w:val="28"/>
        </w:rPr>
        <w:t>)</w:t>
      </w:r>
      <w:r w:rsidR="00B92384" w:rsidRPr="00426D6E">
        <w:rPr>
          <w:rFonts w:ascii="Times New Roman" w:hAnsi="Times New Roman"/>
          <w:sz w:val="28"/>
          <w:szCs w:val="28"/>
        </w:rPr>
        <w:t xml:space="preserve"> has not been cancelled </w:t>
      </w:r>
      <w:r w:rsidR="000E483A" w:rsidRPr="00426D6E">
        <w:rPr>
          <w:rFonts w:ascii="Times New Roman" w:hAnsi="Times New Roman"/>
          <w:sz w:val="28"/>
          <w:szCs w:val="28"/>
        </w:rPr>
        <w:t>n</w:t>
      </w:r>
      <w:r w:rsidR="00B92384" w:rsidRPr="00426D6E">
        <w:rPr>
          <w:rFonts w:ascii="Times New Roman" w:hAnsi="Times New Roman"/>
          <w:sz w:val="28"/>
          <w:szCs w:val="28"/>
        </w:rPr>
        <w:t>or varied in writing.  Whatever difference of opinion there is concerning the R5 000.00 discrepancy on the purchase price that remains possibly unpaid still</w:t>
      </w:r>
      <w:r w:rsidR="000E483A" w:rsidRPr="00426D6E">
        <w:rPr>
          <w:rFonts w:ascii="Times New Roman" w:hAnsi="Times New Roman"/>
          <w:sz w:val="28"/>
          <w:szCs w:val="28"/>
        </w:rPr>
        <w:t>,</w:t>
      </w:r>
      <w:r w:rsidR="00B92384" w:rsidRPr="00426D6E">
        <w:rPr>
          <w:rFonts w:ascii="Times New Roman" w:hAnsi="Times New Roman"/>
          <w:sz w:val="28"/>
          <w:szCs w:val="28"/>
        </w:rPr>
        <w:t xml:space="preserve"> the applicant in terms of the valid agreement of sale will only be obliged to pay this “in cash on date of registration of transfer”.</w:t>
      </w:r>
    </w:p>
    <w:p w14:paraId="269248DF" w14:textId="77777777" w:rsidR="00B92384" w:rsidRPr="00B92384" w:rsidRDefault="00B92384" w:rsidP="00B92384">
      <w:pPr>
        <w:pStyle w:val="ListParagraph"/>
        <w:rPr>
          <w:rFonts w:ascii="Times New Roman" w:hAnsi="Times New Roman"/>
          <w:sz w:val="28"/>
          <w:szCs w:val="28"/>
        </w:rPr>
      </w:pPr>
    </w:p>
    <w:p w14:paraId="5502473C" w14:textId="496CEAEA" w:rsidR="00E923CE" w:rsidRPr="00426D6E" w:rsidRDefault="00426D6E" w:rsidP="00426D6E">
      <w:pPr>
        <w:tabs>
          <w:tab w:val="left" w:pos="0"/>
        </w:tabs>
        <w:rPr>
          <w:rFonts w:ascii="Times New Roman" w:hAnsi="Times New Roman"/>
          <w:sz w:val="28"/>
          <w:szCs w:val="28"/>
        </w:rPr>
      </w:pPr>
      <w:r>
        <w:rPr>
          <w:rFonts w:ascii="Times New Roman" w:eastAsia="Calibri" w:hAnsi="Times New Roman" w:cs="Times New Roman"/>
          <w:sz w:val="28"/>
          <w:szCs w:val="28"/>
          <w:lang w:val="en-US"/>
        </w:rPr>
        <w:t>[33]</w:t>
      </w:r>
      <w:r>
        <w:rPr>
          <w:rFonts w:ascii="Times New Roman" w:eastAsia="Calibri" w:hAnsi="Times New Roman" w:cs="Times New Roman"/>
          <w:sz w:val="28"/>
          <w:szCs w:val="28"/>
          <w:lang w:val="en-US"/>
        </w:rPr>
        <w:tab/>
      </w:r>
      <w:r w:rsidR="00B92384" w:rsidRPr="00426D6E">
        <w:rPr>
          <w:rFonts w:ascii="Times New Roman" w:hAnsi="Times New Roman"/>
          <w:sz w:val="28"/>
          <w:szCs w:val="28"/>
        </w:rPr>
        <w:t>The payment of transfer costs</w:t>
      </w:r>
      <w:r w:rsidR="000E483A" w:rsidRPr="00426D6E">
        <w:rPr>
          <w:rFonts w:ascii="Times New Roman" w:hAnsi="Times New Roman"/>
          <w:sz w:val="28"/>
          <w:szCs w:val="28"/>
        </w:rPr>
        <w:t xml:space="preserve"> too</w:t>
      </w:r>
      <w:r w:rsidR="00B92384" w:rsidRPr="00426D6E">
        <w:rPr>
          <w:rFonts w:ascii="Times New Roman" w:hAnsi="Times New Roman"/>
          <w:sz w:val="28"/>
          <w:szCs w:val="28"/>
        </w:rPr>
        <w:t xml:space="preserve"> will only require to be </w:t>
      </w:r>
      <w:r w:rsidR="00EB4E99" w:rsidRPr="00426D6E">
        <w:rPr>
          <w:rFonts w:ascii="Times New Roman" w:hAnsi="Times New Roman"/>
          <w:sz w:val="28"/>
          <w:szCs w:val="28"/>
        </w:rPr>
        <w:t>made</w:t>
      </w:r>
      <w:r w:rsidR="00B92384" w:rsidRPr="00426D6E">
        <w:rPr>
          <w:rFonts w:ascii="Times New Roman" w:hAnsi="Times New Roman"/>
          <w:sz w:val="28"/>
          <w:szCs w:val="28"/>
        </w:rPr>
        <w:t xml:space="preserve"> when a conveyancer </w:t>
      </w:r>
      <w:r w:rsidR="00233140" w:rsidRPr="00426D6E">
        <w:rPr>
          <w:rFonts w:ascii="Times New Roman" w:hAnsi="Times New Roman"/>
          <w:sz w:val="28"/>
          <w:szCs w:val="28"/>
        </w:rPr>
        <w:t xml:space="preserve">is instructed </w:t>
      </w:r>
      <w:r w:rsidR="00B92384" w:rsidRPr="00426D6E">
        <w:rPr>
          <w:rFonts w:ascii="Times New Roman" w:hAnsi="Times New Roman"/>
          <w:sz w:val="28"/>
          <w:szCs w:val="28"/>
        </w:rPr>
        <w:t>to finally pass transfer</w:t>
      </w:r>
      <w:r w:rsidR="00EB4E99" w:rsidRPr="00426D6E">
        <w:rPr>
          <w:rFonts w:ascii="Times New Roman" w:hAnsi="Times New Roman"/>
          <w:sz w:val="28"/>
          <w:szCs w:val="28"/>
        </w:rPr>
        <w:t xml:space="preserve"> and these estimated costs are </w:t>
      </w:r>
      <w:r w:rsidR="00EB4E99" w:rsidRPr="00426D6E">
        <w:rPr>
          <w:rFonts w:ascii="Times New Roman" w:hAnsi="Times New Roman"/>
          <w:sz w:val="28"/>
          <w:szCs w:val="28"/>
        </w:rPr>
        <w:lastRenderedPageBreak/>
        <w:t>called for</w:t>
      </w:r>
      <w:r w:rsidR="00B92384" w:rsidRPr="00426D6E">
        <w:rPr>
          <w:rFonts w:ascii="Times New Roman" w:hAnsi="Times New Roman"/>
          <w:sz w:val="28"/>
          <w:szCs w:val="28"/>
        </w:rPr>
        <w:t>.</w:t>
      </w:r>
      <w:r w:rsidR="000E483A">
        <w:rPr>
          <w:rStyle w:val="FootnoteReference"/>
          <w:rFonts w:ascii="Times New Roman" w:hAnsi="Times New Roman"/>
          <w:sz w:val="28"/>
          <w:szCs w:val="28"/>
        </w:rPr>
        <w:footnoteReference w:id="9"/>
      </w:r>
      <w:r w:rsidR="00B92384" w:rsidRPr="00426D6E">
        <w:rPr>
          <w:rFonts w:ascii="Times New Roman" w:hAnsi="Times New Roman"/>
          <w:sz w:val="28"/>
          <w:szCs w:val="28"/>
        </w:rPr>
        <w:t xml:space="preserve">  The applicant has in any event tendered to pay what is necessary to effect transfer into the name of the estate.</w:t>
      </w:r>
    </w:p>
    <w:p w14:paraId="5373B9CA" w14:textId="77777777" w:rsidR="00B92384" w:rsidRPr="00B92384" w:rsidRDefault="00B92384" w:rsidP="00B92384">
      <w:pPr>
        <w:pStyle w:val="ListParagraph"/>
        <w:rPr>
          <w:rFonts w:ascii="Times New Roman" w:hAnsi="Times New Roman"/>
          <w:sz w:val="28"/>
          <w:szCs w:val="28"/>
        </w:rPr>
      </w:pPr>
    </w:p>
    <w:p w14:paraId="19AB50ED" w14:textId="5CAB2476" w:rsidR="00B92384" w:rsidRPr="00426D6E" w:rsidRDefault="00426D6E" w:rsidP="00426D6E">
      <w:pPr>
        <w:tabs>
          <w:tab w:val="left" w:pos="0"/>
        </w:tabs>
        <w:rPr>
          <w:rFonts w:ascii="Times New Roman" w:hAnsi="Times New Roman"/>
          <w:sz w:val="28"/>
          <w:szCs w:val="28"/>
        </w:rPr>
      </w:pPr>
      <w:r>
        <w:rPr>
          <w:rFonts w:ascii="Times New Roman" w:eastAsia="Calibri" w:hAnsi="Times New Roman" w:cs="Times New Roman"/>
          <w:sz w:val="28"/>
          <w:szCs w:val="28"/>
          <w:lang w:val="en-US"/>
        </w:rPr>
        <w:t>[34]</w:t>
      </w:r>
      <w:r>
        <w:rPr>
          <w:rFonts w:ascii="Times New Roman" w:eastAsia="Calibri" w:hAnsi="Times New Roman" w:cs="Times New Roman"/>
          <w:sz w:val="28"/>
          <w:szCs w:val="28"/>
          <w:lang w:val="en-US"/>
        </w:rPr>
        <w:tab/>
      </w:r>
      <w:r w:rsidR="00B714B8" w:rsidRPr="00426D6E">
        <w:rPr>
          <w:rFonts w:ascii="Times New Roman" w:hAnsi="Times New Roman"/>
          <w:sz w:val="28"/>
          <w:szCs w:val="28"/>
        </w:rPr>
        <w:t>T</w:t>
      </w:r>
      <w:r w:rsidR="00B92384" w:rsidRPr="00426D6E">
        <w:rPr>
          <w:rFonts w:ascii="Times New Roman" w:hAnsi="Times New Roman"/>
          <w:sz w:val="28"/>
          <w:szCs w:val="28"/>
        </w:rPr>
        <w:t>he respondents’ opposition to the second application is quite patently absurd and does not raise a genuine dispute of fact.  There is no variation of the agreement of sale in their favour regarding an increased purchase price, no evident breach of the agreement, and no proof of cancellation or restitution</w:t>
      </w:r>
      <w:r w:rsidR="00B714B8" w:rsidRPr="00426D6E">
        <w:rPr>
          <w:rFonts w:ascii="Times New Roman" w:hAnsi="Times New Roman"/>
          <w:sz w:val="28"/>
          <w:szCs w:val="28"/>
        </w:rPr>
        <w:t xml:space="preserve"> made</w:t>
      </w:r>
      <w:r w:rsidR="00B92384" w:rsidRPr="00426D6E">
        <w:rPr>
          <w:rFonts w:ascii="Times New Roman" w:hAnsi="Times New Roman"/>
          <w:sz w:val="28"/>
          <w:szCs w:val="28"/>
        </w:rPr>
        <w:t xml:space="preserve"> of the R160 000.00 that was paid to cancel the respondents</w:t>
      </w:r>
      <w:r w:rsidR="00EB4E99" w:rsidRPr="00426D6E">
        <w:rPr>
          <w:rFonts w:ascii="Times New Roman" w:hAnsi="Times New Roman"/>
          <w:sz w:val="28"/>
          <w:szCs w:val="28"/>
        </w:rPr>
        <w:t>’</w:t>
      </w:r>
      <w:r w:rsidR="00B92384" w:rsidRPr="00426D6E">
        <w:rPr>
          <w:rFonts w:ascii="Times New Roman" w:hAnsi="Times New Roman"/>
          <w:sz w:val="28"/>
          <w:szCs w:val="28"/>
        </w:rPr>
        <w:t xml:space="preserve"> mortgage bond loan.  The </w:t>
      </w:r>
      <w:r w:rsidR="00233140" w:rsidRPr="00426D6E">
        <w:rPr>
          <w:rFonts w:ascii="Times New Roman" w:hAnsi="Times New Roman"/>
          <w:sz w:val="28"/>
          <w:szCs w:val="28"/>
        </w:rPr>
        <w:t xml:space="preserve">impugned sale </w:t>
      </w:r>
      <w:r w:rsidR="00B92384" w:rsidRPr="00426D6E">
        <w:rPr>
          <w:rFonts w:ascii="Times New Roman" w:hAnsi="Times New Roman"/>
          <w:sz w:val="28"/>
          <w:szCs w:val="28"/>
        </w:rPr>
        <w:t xml:space="preserve">agreement appears on the face of it to be valid and binding.  If it was cancelled as claimed in 2005, it is highly unlikely that the deceased and his mother would have continued to reside in </w:t>
      </w:r>
      <w:r w:rsidR="00B714B8" w:rsidRPr="00426D6E">
        <w:rPr>
          <w:rFonts w:ascii="Times New Roman" w:hAnsi="Times New Roman"/>
          <w:sz w:val="28"/>
          <w:szCs w:val="28"/>
        </w:rPr>
        <w:t>the property</w:t>
      </w:r>
      <w:r w:rsidR="00B92384" w:rsidRPr="00426D6E">
        <w:rPr>
          <w:rFonts w:ascii="Times New Roman" w:hAnsi="Times New Roman"/>
          <w:sz w:val="28"/>
          <w:szCs w:val="28"/>
        </w:rPr>
        <w:t xml:space="preserve"> (free of charge on the respondents’ version) for some nineteen years.  At most the </w:t>
      </w:r>
      <w:r w:rsidR="00233140" w:rsidRPr="00426D6E">
        <w:rPr>
          <w:rFonts w:ascii="Times New Roman" w:hAnsi="Times New Roman"/>
          <w:sz w:val="28"/>
          <w:szCs w:val="28"/>
        </w:rPr>
        <w:t xml:space="preserve">2005 </w:t>
      </w:r>
      <w:r w:rsidR="00B92384" w:rsidRPr="00426D6E">
        <w:rPr>
          <w:rFonts w:ascii="Times New Roman" w:hAnsi="Times New Roman"/>
          <w:sz w:val="28"/>
          <w:szCs w:val="28"/>
        </w:rPr>
        <w:t>letter</w:t>
      </w:r>
      <w:r w:rsidR="0013357F" w:rsidRPr="00426D6E">
        <w:rPr>
          <w:rFonts w:ascii="Times New Roman" w:hAnsi="Times New Roman"/>
          <w:sz w:val="28"/>
          <w:szCs w:val="28"/>
        </w:rPr>
        <w:t xml:space="preserve"> put up by</w:t>
      </w:r>
      <w:r w:rsidR="00B92384" w:rsidRPr="00426D6E">
        <w:rPr>
          <w:rFonts w:ascii="Times New Roman" w:hAnsi="Times New Roman"/>
          <w:sz w:val="28"/>
          <w:szCs w:val="28"/>
        </w:rPr>
        <w:t xml:space="preserve"> the respondents</w:t>
      </w:r>
      <w:r w:rsidR="0013357F" w:rsidRPr="00426D6E">
        <w:rPr>
          <w:rFonts w:ascii="Times New Roman" w:hAnsi="Times New Roman"/>
          <w:sz w:val="28"/>
          <w:szCs w:val="28"/>
        </w:rPr>
        <w:t xml:space="preserve"> confirms that</w:t>
      </w:r>
      <w:r w:rsidR="00B92384" w:rsidRPr="00426D6E">
        <w:rPr>
          <w:rFonts w:ascii="Times New Roman" w:hAnsi="Times New Roman"/>
          <w:sz w:val="28"/>
          <w:szCs w:val="28"/>
        </w:rPr>
        <w:t xml:space="preserve"> after the cancellation of their bond</w:t>
      </w:r>
      <w:r w:rsidR="0013357F" w:rsidRPr="00426D6E">
        <w:rPr>
          <w:rFonts w:ascii="Times New Roman" w:hAnsi="Times New Roman"/>
          <w:sz w:val="28"/>
          <w:szCs w:val="28"/>
        </w:rPr>
        <w:t xml:space="preserve"> they</w:t>
      </w:r>
      <w:r w:rsidR="00B92384" w:rsidRPr="00426D6E">
        <w:rPr>
          <w:rFonts w:ascii="Times New Roman" w:hAnsi="Times New Roman"/>
          <w:sz w:val="28"/>
          <w:szCs w:val="28"/>
        </w:rPr>
        <w:t xml:space="preserve"> were having second thoughts about parting ways with the property and/or were trying to re-negotiate </w:t>
      </w:r>
      <w:r w:rsidR="00233140" w:rsidRPr="00426D6E">
        <w:rPr>
          <w:rFonts w:ascii="Times New Roman" w:hAnsi="Times New Roman"/>
          <w:sz w:val="28"/>
          <w:szCs w:val="28"/>
        </w:rPr>
        <w:t>the</w:t>
      </w:r>
      <w:r w:rsidR="00B92384" w:rsidRPr="00426D6E">
        <w:rPr>
          <w:rFonts w:ascii="Times New Roman" w:hAnsi="Times New Roman"/>
          <w:sz w:val="28"/>
          <w:szCs w:val="28"/>
        </w:rPr>
        <w:t xml:space="preserve"> terms </w:t>
      </w:r>
      <w:r w:rsidR="00FE5434" w:rsidRPr="00426D6E">
        <w:rPr>
          <w:rFonts w:ascii="Times New Roman" w:hAnsi="Times New Roman"/>
          <w:sz w:val="28"/>
          <w:szCs w:val="28"/>
        </w:rPr>
        <w:t xml:space="preserve">of the sale </w:t>
      </w:r>
      <w:r w:rsidR="00B92384" w:rsidRPr="00426D6E">
        <w:rPr>
          <w:rFonts w:ascii="Times New Roman" w:hAnsi="Times New Roman"/>
          <w:sz w:val="28"/>
          <w:szCs w:val="28"/>
        </w:rPr>
        <w:t xml:space="preserve">to possibly extract more by way of </w:t>
      </w:r>
      <w:r w:rsidR="00FE5434" w:rsidRPr="00426D6E">
        <w:rPr>
          <w:rFonts w:ascii="Times New Roman" w:hAnsi="Times New Roman"/>
          <w:sz w:val="28"/>
          <w:szCs w:val="28"/>
        </w:rPr>
        <w:t>a</w:t>
      </w:r>
      <w:r w:rsidR="00B92384" w:rsidRPr="00426D6E">
        <w:rPr>
          <w:rFonts w:ascii="Times New Roman" w:hAnsi="Times New Roman"/>
          <w:sz w:val="28"/>
          <w:szCs w:val="28"/>
        </w:rPr>
        <w:t xml:space="preserve"> purchase price.</w:t>
      </w:r>
      <w:r w:rsidR="0013357F" w:rsidRPr="00426D6E">
        <w:rPr>
          <w:rFonts w:ascii="Times New Roman" w:hAnsi="Times New Roman"/>
          <w:sz w:val="28"/>
          <w:szCs w:val="28"/>
        </w:rPr>
        <w:t xml:space="preserve"> </w:t>
      </w:r>
      <w:r w:rsidR="00FE5434" w:rsidRPr="00426D6E">
        <w:rPr>
          <w:rFonts w:ascii="Times New Roman" w:hAnsi="Times New Roman"/>
          <w:sz w:val="28"/>
          <w:szCs w:val="28"/>
        </w:rPr>
        <w:t xml:space="preserve">(This co-incidentally fits in seamlessly with the applicant’s complaint that they were dragging their heels in giving transfer.) </w:t>
      </w:r>
      <w:r w:rsidR="0013357F" w:rsidRPr="00426D6E">
        <w:rPr>
          <w:rFonts w:ascii="Times New Roman" w:hAnsi="Times New Roman"/>
          <w:sz w:val="28"/>
          <w:szCs w:val="28"/>
        </w:rPr>
        <w:t xml:space="preserve"> In any event the first respondent says that the purported actual cancellation was never communicated to the deceased because they learnt that he had passed on.</w:t>
      </w:r>
    </w:p>
    <w:p w14:paraId="5C4C6611" w14:textId="77777777" w:rsidR="00B92384" w:rsidRPr="00B92384" w:rsidRDefault="00B92384" w:rsidP="00B92384">
      <w:pPr>
        <w:pStyle w:val="ListParagraph"/>
        <w:rPr>
          <w:rFonts w:ascii="Times New Roman" w:hAnsi="Times New Roman"/>
          <w:sz w:val="28"/>
          <w:szCs w:val="28"/>
        </w:rPr>
      </w:pPr>
    </w:p>
    <w:p w14:paraId="79F48F6F" w14:textId="1C7BACF8" w:rsidR="00B92384" w:rsidRPr="00426D6E" w:rsidRDefault="00426D6E" w:rsidP="00426D6E">
      <w:pPr>
        <w:tabs>
          <w:tab w:val="left" w:pos="0"/>
        </w:tabs>
        <w:rPr>
          <w:rFonts w:ascii="Times New Roman" w:hAnsi="Times New Roman"/>
          <w:sz w:val="28"/>
          <w:szCs w:val="28"/>
        </w:rPr>
      </w:pPr>
      <w:r>
        <w:rPr>
          <w:rFonts w:ascii="Times New Roman" w:eastAsia="Calibri" w:hAnsi="Times New Roman" w:cs="Times New Roman"/>
          <w:sz w:val="28"/>
          <w:szCs w:val="28"/>
          <w:lang w:val="en-US"/>
        </w:rPr>
        <w:t>[35]</w:t>
      </w:r>
      <w:r>
        <w:rPr>
          <w:rFonts w:ascii="Times New Roman" w:eastAsia="Calibri" w:hAnsi="Times New Roman" w:cs="Times New Roman"/>
          <w:sz w:val="28"/>
          <w:szCs w:val="28"/>
          <w:lang w:val="en-US"/>
        </w:rPr>
        <w:tab/>
      </w:r>
      <w:r w:rsidR="00B92384" w:rsidRPr="00426D6E">
        <w:rPr>
          <w:rFonts w:ascii="Times New Roman" w:hAnsi="Times New Roman"/>
          <w:sz w:val="28"/>
          <w:szCs w:val="28"/>
        </w:rPr>
        <w:t>Quite evidently however the deceased was not in breach of the sale</w:t>
      </w:r>
      <w:r w:rsidR="00FE5434" w:rsidRPr="00426D6E">
        <w:rPr>
          <w:rFonts w:ascii="Times New Roman" w:hAnsi="Times New Roman"/>
          <w:sz w:val="28"/>
          <w:szCs w:val="28"/>
        </w:rPr>
        <w:t xml:space="preserve"> agreement</w:t>
      </w:r>
      <w:r w:rsidR="00B92384" w:rsidRPr="00426D6E">
        <w:rPr>
          <w:rFonts w:ascii="Times New Roman" w:hAnsi="Times New Roman"/>
          <w:sz w:val="28"/>
          <w:szCs w:val="28"/>
        </w:rPr>
        <w:t xml:space="preserve"> settled between him and the respondents on 1 August 2003</w:t>
      </w:r>
      <w:r w:rsidR="00B714B8" w:rsidRPr="00426D6E">
        <w:rPr>
          <w:rFonts w:ascii="Times New Roman" w:hAnsi="Times New Roman"/>
          <w:sz w:val="28"/>
          <w:szCs w:val="28"/>
        </w:rPr>
        <w:t xml:space="preserve">.  </w:t>
      </w:r>
      <w:r w:rsidR="00FE5434" w:rsidRPr="00426D6E">
        <w:rPr>
          <w:rFonts w:ascii="Times New Roman" w:hAnsi="Times New Roman"/>
          <w:sz w:val="28"/>
          <w:szCs w:val="28"/>
        </w:rPr>
        <w:t>Certainly,</w:t>
      </w:r>
      <w:r w:rsidR="00B92384" w:rsidRPr="00426D6E">
        <w:rPr>
          <w:rFonts w:ascii="Times New Roman" w:hAnsi="Times New Roman"/>
          <w:sz w:val="28"/>
          <w:szCs w:val="28"/>
        </w:rPr>
        <w:t xml:space="preserve"> </w:t>
      </w:r>
      <w:r w:rsidR="00B92384" w:rsidRPr="00426D6E">
        <w:rPr>
          <w:rFonts w:ascii="Times New Roman" w:hAnsi="Times New Roman"/>
          <w:sz w:val="28"/>
          <w:szCs w:val="28"/>
        </w:rPr>
        <w:lastRenderedPageBreak/>
        <w:t>this does not suggest itself f</w:t>
      </w:r>
      <w:r w:rsidR="00FE5434" w:rsidRPr="00426D6E">
        <w:rPr>
          <w:rFonts w:ascii="Times New Roman" w:hAnsi="Times New Roman"/>
          <w:sz w:val="28"/>
          <w:szCs w:val="28"/>
        </w:rPr>
        <w:t>ro</w:t>
      </w:r>
      <w:r w:rsidR="00B92384" w:rsidRPr="00426D6E">
        <w:rPr>
          <w:rFonts w:ascii="Times New Roman" w:hAnsi="Times New Roman"/>
          <w:sz w:val="28"/>
          <w:szCs w:val="28"/>
        </w:rPr>
        <w:t xml:space="preserve">m the </w:t>
      </w:r>
      <w:r w:rsidR="00FE5434" w:rsidRPr="00426D6E">
        <w:rPr>
          <w:rFonts w:ascii="Times New Roman" w:hAnsi="Times New Roman"/>
          <w:sz w:val="28"/>
          <w:szCs w:val="28"/>
        </w:rPr>
        <w:t xml:space="preserve">2005 letter put up by the respondents in an attempt to resile </w:t>
      </w:r>
      <w:r w:rsidR="00FD5F78" w:rsidRPr="00426D6E">
        <w:rPr>
          <w:rFonts w:ascii="Times New Roman" w:hAnsi="Times New Roman"/>
          <w:sz w:val="28"/>
          <w:szCs w:val="28"/>
        </w:rPr>
        <w:t>from it.</w:t>
      </w:r>
    </w:p>
    <w:p w14:paraId="362F9FCB" w14:textId="77777777" w:rsidR="00B92384" w:rsidRPr="00B92384" w:rsidRDefault="00B92384" w:rsidP="00B92384">
      <w:pPr>
        <w:pStyle w:val="ListParagraph"/>
        <w:rPr>
          <w:rFonts w:ascii="Times New Roman" w:hAnsi="Times New Roman"/>
          <w:sz w:val="28"/>
          <w:szCs w:val="28"/>
        </w:rPr>
      </w:pPr>
    </w:p>
    <w:p w14:paraId="1E197D32" w14:textId="5A5B231D" w:rsidR="00FD5F78" w:rsidRPr="00426D6E" w:rsidRDefault="00426D6E" w:rsidP="00426D6E">
      <w:pPr>
        <w:tabs>
          <w:tab w:val="left" w:pos="0"/>
        </w:tabs>
        <w:rPr>
          <w:rFonts w:ascii="Times New Roman" w:hAnsi="Times New Roman"/>
          <w:sz w:val="28"/>
          <w:szCs w:val="28"/>
        </w:rPr>
      </w:pPr>
      <w:r>
        <w:rPr>
          <w:rFonts w:ascii="Times New Roman" w:eastAsia="Calibri" w:hAnsi="Times New Roman" w:cs="Times New Roman"/>
          <w:sz w:val="28"/>
          <w:szCs w:val="28"/>
          <w:lang w:val="en-US"/>
        </w:rPr>
        <w:t>[36]</w:t>
      </w:r>
      <w:r>
        <w:rPr>
          <w:rFonts w:ascii="Times New Roman" w:eastAsia="Calibri" w:hAnsi="Times New Roman" w:cs="Times New Roman"/>
          <w:sz w:val="28"/>
          <w:szCs w:val="28"/>
          <w:lang w:val="en-US"/>
        </w:rPr>
        <w:tab/>
      </w:r>
      <w:r w:rsidR="00B92384" w:rsidRPr="00426D6E">
        <w:rPr>
          <w:rFonts w:ascii="Times New Roman" w:hAnsi="Times New Roman"/>
          <w:sz w:val="28"/>
          <w:szCs w:val="28"/>
        </w:rPr>
        <w:t>I am satisfied that the applicant had made out a case</w:t>
      </w:r>
      <w:r w:rsidR="00A172D2" w:rsidRPr="00426D6E">
        <w:rPr>
          <w:rFonts w:ascii="Times New Roman" w:hAnsi="Times New Roman"/>
          <w:sz w:val="28"/>
          <w:szCs w:val="28"/>
        </w:rPr>
        <w:t xml:space="preserve"> for the </w:t>
      </w:r>
      <w:r w:rsidR="00A172D2" w:rsidRPr="00426D6E">
        <w:rPr>
          <w:rFonts w:ascii="Times New Roman" w:hAnsi="Times New Roman"/>
          <w:i/>
          <w:iCs/>
          <w:sz w:val="28"/>
          <w:szCs w:val="28"/>
        </w:rPr>
        <w:t>mandamus</w:t>
      </w:r>
      <w:r w:rsidR="00B714B8" w:rsidRPr="00426D6E">
        <w:rPr>
          <w:rFonts w:ascii="Times New Roman" w:hAnsi="Times New Roman"/>
          <w:i/>
          <w:iCs/>
          <w:sz w:val="28"/>
          <w:szCs w:val="28"/>
        </w:rPr>
        <w:t xml:space="preserve"> </w:t>
      </w:r>
      <w:r w:rsidR="00B714B8" w:rsidRPr="00426D6E">
        <w:rPr>
          <w:rFonts w:ascii="Times New Roman" w:hAnsi="Times New Roman"/>
          <w:sz w:val="28"/>
          <w:szCs w:val="28"/>
        </w:rPr>
        <w:t>relief</w:t>
      </w:r>
      <w:r w:rsidR="00A172D2" w:rsidRPr="00426D6E">
        <w:rPr>
          <w:rFonts w:ascii="Times New Roman" w:hAnsi="Times New Roman"/>
          <w:sz w:val="28"/>
          <w:szCs w:val="28"/>
        </w:rPr>
        <w:t xml:space="preserve"> prayed for in her official capacity</w:t>
      </w:r>
      <w:r w:rsidR="00B714B8" w:rsidRPr="00426D6E">
        <w:rPr>
          <w:rFonts w:ascii="Times New Roman" w:hAnsi="Times New Roman"/>
          <w:sz w:val="28"/>
          <w:szCs w:val="28"/>
        </w:rPr>
        <w:t>,</w:t>
      </w:r>
      <w:r w:rsidR="00A172D2" w:rsidRPr="00426D6E">
        <w:rPr>
          <w:rFonts w:ascii="Times New Roman" w:hAnsi="Times New Roman"/>
          <w:sz w:val="28"/>
          <w:szCs w:val="28"/>
        </w:rPr>
        <w:t xml:space="preserve"> and that it is essential that such an order be granted to ensure the proper administration of the deceased estate without further delay.</w:t>
      </w:r>
      <w:r w:rsidR="00B714B8" w:rsidRPr="00426D6E">
        <w:rPr>
          <w:rFonts w:ascii="Times New Roman" w:hAnsi="Times New Roman"/>
          <w:sz w:val="28"/>
          <w:szCs w:val="28"/>
        </w:rPr>
        <w:t xml:space="preserve">  I am </w:t>
      </w:r>
      <w:r w:rsidR="0013357F" w:rsidRPr="00426D6E">
        <w:rPr>
          <w:rFonts w:ascii="Times New Roman" w:hAnsi="Times New Roman"/>
          <w:sz w:val="28"/>
          <w:szCs w:val="28"/>
        </w:rPr>
        <w:t>however</w:t>
      </w:r>
      <w:r w:rsidR="00B714B8" w:rsidRPr="00426D6E">
        <w:rPr>
          <w:rFonts w:ascii="Times New Roman" w:hAnsi="Times New Roman"/>
          <w:sz w:val="28"/>
          <w:szCs w:val="28"/>
        </w:rPr>
        <w:t xml:space="preserve"> not inclined to include the wide relief indicated in prayers 3, 4 and 5 of the notice of motion in the absence of any factual basis </w:t>
      </w:r>
      <w:r w:rsidR="0013357F" w:rsidRPr="00426D6E">
        <w:rPr>
          <w:rFonts w:ascii="Times New Roman" w:hAnsi="Times New Roman"/>
          <w:sz w:val="28"/>
          <w:szCs w:val="28"/>
        </w:rPr>
        <w:t>therefor</w:t>
      </w:r>
      <w:r w:rsidR="00B714B8" w:rsidRPr="00426D6E">
        <w:rPr>
          <w:rFonts w:ascii="Times New Roman" w:hAnsi="Times New Roman"/>
          <w:sz w:val="28"/>
          <w:szCs w:val="28"/>
        </w:rPr>
        <w:t>.</w:t>
      </w:r>
      <w:r w:rsidR="0013357F" w:rsidRPr="00426D6E">
        <w:rPr>
          <w:rFonts w:ascii="Times New Roman" w:hAnsi="Times New Roman"/>
          <w:sz w:val="28"/>
          <w:szCs w:val="28"/>
        </w:rPr>
        <w:t xml:space="preserve">  </w:t>
      </w:r>
      <w:r w:rsidR="00916069" w:rsidRPr="00426D6E">
        <w:rPr>
          <w:rFonts w:ascii="Times New Roman" w:hAnsi="Times New Roman"/>
          <w:sz w:val="28"/>
          <w:szCs w:val="28"/>
        </w:rPr>
        <w:t xml:space="preserve">It follows in any event that the respondents must give effect to </w:t>
      </w:r>
      <w:r w:rsidR="00FD5F78" w:rsidRPr="00426D6E">
        <w:rPr>
          <w:rFonts w:ascii="Times New Roman" w:hAnsi="Times New Roman"/>
          <w:sz w:val="28"/>
          <w:szCs w:val="28"/>
        </w:rPr>
        <w:t>the first sale.</w:t>
      </w:r>
    </w:p>
    <w:p w14:paraId="7E00BD15" w14:textId="77777777" w:rsidR="00FD5F78" w:rsidRPr="00FD5F78" w:rsidRDefault="00FD5F78" w:rsidP="00FD5F78">
      <w:pPr>
        <w:pStyle w:val="ListParagraph"/>
        <w:tabs>
          <w:tab w:val="left" w:pos="0"/>
        </w:tabs>
        <w:spacing w:after="100" w:line="360" w:lineRule="auto"/>
        <w:ind w:left="0"/>
        <w:rPr>
          <w:rFonts w:ascii="Times New Roman" w:hAnsi="Times New Roman"/>
          <w:sz w:val="28"/>
          <w:szCs w:val="28"/>
        </w:rPr>
      </w:pPr>
    </w:p>
    <w:p w14:paraId="68088B04" w14:textId="052B2D17" w:rsidR="00A172D2" w:rsidRPr="00426D6E" w:rsidRDefault="00426D6E" w:rsidP="00426D6E">
      <w:pPr>
        <w:tabs>
          <w:tab w:val="left" w:pos="0"/>
        </w:tabs>
        <w:rPr>
          <w:rFonts w:ascii="Times New Roman" w:hAnsi="Times New Roman"/>
          <w:sz w:val="28"/>
          <w:szCs w:val="28"/>
        </w:rPr>
      </w:pPr>
      <w:r w:rsidRPr="0013357F">
        <w:rPr>
          <w:rFonts w:ascii="Times New Roman" w:eastAsia="Calibri" w:hAnsi="Times New Roman" w:cs="Times New Roman"/>
          <w:sz w:val="28"/>
          <w:szCs w:val="28"/>
          <w:lang w:val="en-US"/>
        </w:rPr>
        <w:t>[37]</w:t>
      </w:r>
      <w:r w:rsidRPr="0013357F">
        <w:rPr>
          <w:rFonts w:ascii="Times New Roman" w:eastAsia="Calibri" w:hAnsi="Times New Roman" w:cs="Times New Roman"/>
          <w:sz w:val="28"/>
          <w:szCs w:val="28"/>
          <w:lang w:val="en-US"/>
        </w:rPr>
        <w:tab/>
      </w:r>
      <w:r w:rsidR="00A172D2" w:rsidRPr="00426D6E">
        <w:rPr>
          <w:rFonts w:ascii="Times New Roman" w:hAnsi="Times New Roman"/>
          <w:sz w:val="28"/>
          <w:szCs w:val="28"/>
        </w:rPr>
        <w:t>Prior to concluding</w:t>
      </w:r>
      <w:r w:rsidR="00916069" w:rsidRPr="00426D6E">
        <w:rPr>
          <w:rFonts w:ascii="Times New Roman" w:hAnsi="Times New Roman"/>
          <w:sz w:val="28"/>
          <w:szCs w:val="28"/>
        </w:rPr>
        <w:t>,</w:t>
      </w:r>
      <w:r w:rsidR="00A172D2" w:rsidRPr="00426D6E">
        <w:rPr>
          <w:rFonts w:ascii="Times New Roman" w:hAnsi="Times New Roman"/>
          <w:sz w:val="28"/>
          <w:szCs w:val="28"/>
        </w:rPr>
        <w:t xml:space="preserve"> the respondents raised certain preliminary objections to both applications.  The first</w:t>
      </w:r>
      <w:r w:rsidR="00916069" w:rsidRPr="00426D6E">
        <w:rPr>
          <w:rFonts w:ascii="Times New Roman" w:hAnsi="Times New Roman"/>
          <w:sz w:val="28"/>
          <w:szCs w:val="28"/>
        </w:rPr>
        <w:t>,</w:t>
      </w:r>
      <w:r w:rsidR="00A172D2" w:rsidRPr="00426D6E">
        <w:rPr>
          <w:rFonts w:ascii="Times New Roman" w:hAnsi="Times New Roman"/>
          <w:sz w:val="28"/>
          <w:szCs w:val="28"/>
        </w:rPr>
        <w:t xml:space="preserve"> in the spoliation application</w:t>
      </w:r>
      <w:r w:rsidR="00916069" w:rsidRPr="00426D6E">
        <w:rPr>
          <w:rFonts w:ascii="Times New Roman" w:hAnsi="Times New Roman"/>
          <w:sz w:val="28"/>
          <w:szCs w:val="28"/>
        </w:rPr>
        <w:t>, is</w:t>
      </w:r>
      <w:r w:rsidR="00A172D2" w:rsidRPr="00426D6E">
        <w:rPr>
          <w:rFonts w:ascii="Times New Roman" w:hAnsi="Times New Roman"/>
          <w:sz w:val="28"/>
          <w:szCs w:val="28"/>
        </w:rPr>
        <w:t xml:space="preserve"> that the applicant ought to have complied with the provisions of Uniform Rule 6 (</w:t>
      </w:r>
      <w:r w:rsidR="00916069" w:rsidRPr="00426D6E">
        <w:rPr>
          <w:rFonts w:ascii="Times New Roman" w:hAnsi="Times New Roman"/>
          <w:sz w:val="28"/>
          <w:szCs w:val="28"/>
        </w:rPr>
        <w:t>9</w:t>
      </w:r>
      <w:r w:rsidR="00A172D2" w:rsidRPr="00426D6E">
        <w:rPr>
          <w:rFonts w:ascii="Times New Roman" w:hAnsi="Times New Roman"/>
          <w:sz w:val="28"/>
          <w:szCs w:val="28"/>
        </w:rPr>
        <w:t>) by serving</w:t>
      </w:r>
      <w:r w:rsidR="0013357F" w:rsidRPr="00426D6E">
        <w:rPr>
          <w:rFonts w:ascii="Times New Roman" w:hAnsi="Times New Roman"/>
          <w:sz w:val="28"/>
          <w:szCs w:val="28"/>
        </w:rPr>
        <w:t xml:space="preserve"> the application papers </w:t>
      </w:r>
      <w:r w:rsidR="00A172D2" w:rsidRPr="00426D6E">
        <w:rPr>
          <w:rFonts w:ascii="Times New Roman" w:hAnsi="Times New Roman"/>
          <w:sz w:val="28"/>
          <w:szCs w:val="28"/>
        </w:rPr>
        <w:t>on the Master.</w:t>
      </w:r>
    </w:p>
    <w:p w14:paraId="2AC9F477" w14:textId="77777777" w:rsidR="00A172D2" w:rsidRPr="00A172D2" w:rsidRDefault="00A172D2" w:rsidP="00A172D2">
      <w:pPr>
        <w:pStyle w:val="ListParagraph"/>
        <w:rPr>
          <w:rFonts w:ascii="Times New Roman" w:hAnsi="Times New Roman"/>
          <w:sz w:val="28"/>
          <w:szCs w:val="28"/>
        </w:rPr>
      </w:pPr>
    </w:p>
    <w:p w14:paraId="20B4552B" w14:textId="73BE499F" w:rsidR="00A172D2" w:rsidRPr="00426D6E" w:rsidRDefault="00426D6E" w:rsidP="00426D6E">
      <w:pPr>
        <w:tabs>
          <w:tab w:val="left" w:pos="0"/>
        </w:tabs>
        <w:rPr>
          <w:rFonts w:ascii="Times New Roman" w:hAnsi="Times New Roman"/>
          <w:sz w:val="28"/>
          <w:szCs w:val="28"/>
        </w:rPr>
      </w:pPr>
      <w:r>
        <w:rPr>
          <w:rFonts w:ascii="Times New Roman" w:eastAsia="Calibri" w:hAnsi="Times New Roman" w:cs="Times New Roman"/>
          <w:sz w:val="28"/>
          <w:szCs w:val="28"/>
          <w:lang w:val="en-US"/>
        </w:rPr>
        <w:t>[38]</w:t>
      </w:r>
      <w:r>
        <w:rPr>
          <w:rFonts w:ascii="Times New Roman" w:eastAsia="Calibri" w:hAnsi="Times New Roman" w:cs="Times New Roman"/>
          <w:sz w:val="28"/>
          <w:szCs w:val="28"/>
          <w:lang w:val="en-US"/>
        </w:rPr>
        <w:tab/>
      </w:r>
      <w:r w:rsidR="00A172D2" w:rsidRPr="00426D6E">
        <w:rPr>
          <w:rFonts w:ascii="Times New Roman" w:hAnsi="Times New Roman"/>
          <w:sz w:val="28"/>
          <w:szCs w:val="28"/>
        </w:rPr>
        <w:t>The second is that First National Bank</w:t>
      </w:r>
      <w:r w:rsidR="0013357F" w:rsidRPr="00426D6E">
        <w:rPr>
          <w:rFonts w:ascii="Times New Roman" w:hAnsi="Times New Roman"/>
          <w:sz w:val="28"/>
          <w:szCs w:val="28"/>
        </w:rPr>
        <w:t xml:space="preserve"> as</w:t>
      </w:r>
      <w:r w:rsidR="00A172D2" w:rsidRPr="00426D6E">
        <w:rPr>
          <w:rFonts w:ascii="Times New Roman" w:hAnsi="Times New Roman"/>
          <w:sz w:val="28"/>
          <w:szCs w:val="28"/>
        </w:rPr>
        <w:t xml:space="preserve"> </w:t>
      </w:r>
      <w:r w:rsidR="0013357F" w:rsidRPr="00426D6E">
        <w:rPr>
          <w:rFonts w:ascii="Times New Roman" w:hAnsi="Times New Roman"/>
          <w:sz w:val="28"/>
          <w:szCs w:val="28"/>
        </w:rPr>
        <w:t xml:space="preserve">the mortgagee of the property </w:t>
      </w:r>
      <w:r w:rsidR="00A172D2" w:rsidRPr="00426D6E">
        <w:rPr>
          <w:rFonts w:ascii="Times New Roman" w:hAnsi="Times New Roman"/>
          <w:sz w:val="28"/>
          <w:szCs w:val="28"/>
        </w:rPr>
        <w:t>ought to have been joined as an interested party.</w:t>
      </w:r>
    </w:p>
    <w:p w14:paraId="41342797" w14:textId="77777777" w:rsidR="00A172D2" w:rsidRPr="00A172D2" w:rsidRDefault="00A172D2" w:rsidP="00A172D2">
      <w:pPr>
        <w:pStyle w:val="ListParagraph"/>
        <w:rPr>
          <w:rFonts w:ascii="Times New Roman" w:hAnsi="Times New Roman"/>
          <w:sz w:val="28"/>
          <w:szCs w:val="28"/>
        </w:rPr>
      </w:pPr>
    </w:p>
    <w:p w14:paraId="08DFA4F3" w14:textId="0F00FFE8" w:rsidR="00A172D2" w:rsidRPr="00426D6E" w:rsidRDefault="00426D6E" w:rsidP="00426D6E">
      <w:pPr>
        <w:tabs>
          <w:tab w:val="left" w:pos="0"/>
        </w:tabs>
        <w:rPr>
          <w:rFonts w:ascii="Times New Roman" w:hAnsi="Times New Roman"/>
          <w:sz w:val="28"/>
          <w:szCs w:val="28"/>
        </w:rPr>
      </w:pPr>
      <w:r>
        <w:rPr>
          <w:rFonts w:ascii="Times New Roman" w:eastAsia="Calibri" w:hAnsi="Times New Roman" w:cs="Times New Roman"/>
          <w:sz w:val="28"/>
          <w:szCs w:val="28"/>
          <w:lang w:val="en-US"/>
        </w:rPr>
        <w:t>[39]</w:t>
      </w:r>
      <w:r>
        <w:rPr>
          <w:rFonts w:ascii="Times New Roman" w:eastAsia="Calibri" w:hAnsi="Times New Roman" w:cs="Times New Roman"/>
          <w:sz w:val="28"/>
          <w:szCs w:val="28"/>
          <w:lang w:val="en-US"/>
        </w:rPr>
        <w:tab/>
      </w:r>
      <w:r w:rsidR="00A172D2" w:rsidRPr="00426D6E">
        <w:rPr>
          <w:rFonts w:ascii="Times New Roman" w:hAnsi="Times New Roman"/>
          <w:sz w:val="28"/>
          <w:szCs w:val="28"/>
        </w:rPr>
        <w:t xml:space="preserve">The third point is that the applicant ought reasonably to have anticipated that there would be glaring disputes of fact, which would render the matter incapable of </w:t>
      </w:r>
      <w:r w:rsidR="00916069" w:rsidRPr="00426D6E">
        <w:rPr>
          <w:rFonts w:ascii="Times New Roman" w:hAnsi="Times New Roman"/>
          <w:sz w:val="28"/>
          <w:szCs w:val="28"/>
        </w:rPr>
        <w:t xml:space="preserve">determination </w:t>
      </w:r>
      <w:r w:rsidR="00A172D2" w:rsidRPr="00426D6E">
        <w:rPr>
          <w:rFonts w:ascii="Times New Roman" w:hAnsi="Times New Roman"/>
          <w:sz w:val="28"/>
          <w:szCs w:val="28"/>
        </w:rPr>
        <w:t>by way of affidavit without resort to “some form of oral evidence”.</w:t>
      </w:r>
    </w:p>
    <w:p w14:paraId="06C7B0A2" w14:textId="77777777" w:rsidR="00A172D2" w:rsidRPr="00A172D2" w:rsidRDefault="00A172D2" w:rsidP="00A172D2">
      <w:pPr>
        <w:pStyle w:val="ListParagraph"/>
        <w:rPr>
          <w:rFonts w:ascii="Times New Roman" w:hAnsi="Times New Roman"/>
          <w:sz w:val="28"/>
          <w:szCs w:val="28"/>
        </w:rPr>
      </w:pPr>
    </w:p>
    <w:p w14:paraId="35CFECBA" w14:textId="4EC9D59F" w:rsidR="00A172D2" w:rsidRPr="00426D6E" w:rsidRDefault="00426D6E" w:rsidP="00426D6E">
      <w:pPr>
        <w:tabs>
          <w:tab w:val="left" w:pos="0"/>
        </w:tabs>
        <w:rPr>
          <w:rFonts w:ascii="Times New Roman" w:hAnsi="Times New Roman"/>
          <w:sz w:val="28"/>
          <w:szCs w:val="28"/>
        </w:rPr>
      </w:pPr>
      <w:r>
        <w:rPr>
          <w:rFonts w:ascii="Times New Roman" w:eastAsia="Calibri" w:hAnsi="Times New Roman" w:cs="Times New Roman"/>
          <w:sz w:val="28"/>
          <w:szCs w:val="28"/>
          <w:lang w:val="en-US"/>
        </w:rPr>
        <w:t>[40]</w:t>
      </w:r>
      <w:r>
        <w:rPr>
          <w:rFonts w:ascii="Times New Roman" w:eastAsia="Calibri" w:hAnsi="Times New Roman" w:cs="Times New Roman"/>
          <w:sz w:val="28"/>
          <w:szCs w:val="28"/>
          <w:lang w:val="en-US"/>
        </w:rPr>
        <w:tab/>
      </w:r>
      <w:r w:rsidR="00A172D2" w:rsidRPr="00426D6E">
        <w:rPr>
          <w:rFonts w:ascii="Times New Roman" w:hAnsi="Times New Roman"/>
          <w:sz w:val="28"/>
          <w:szCs w:val="28"/>
        </w:rPr>
        <w:t>The fourth point is some form of criticism that the applicant sought to obtain the relief prayed for in the notice of motion (described as a hybrid of an interdict</w:t>
      </w:r>
      <w:r w:rsidR="007D388D" w:rsidRPr="00426D6E">
        <w:rPr>
          <w:rFonts w:ascii="Times New Roman" w:hAnsi="Times New Roman"/>
          <w:sz w:val="28"/>
          <w:szCs w:val="28"/>
        </w:rPr>
        <w:t xml:space="preserve"> </w:t>
      </w:r>
      <w:r w:rsidR="0013357F" w:rsidRPr="00426D6E">
        <w:rPr>
          <w:rFonts w:ascii="Times New Roman" w:hAnsi="Times New Roman"/>
          <w:sz w:val="28"/>
          <w:szCs w:val="28"/>
        </w:rPr>
        <w:t>al</w:t>
      </w:r>
      <w:r w:rsidR="00A172D2" w:rsidRPr="00426D6E">
        <w:rPr>
          <w:rFonts w:ascii="Times New Roman" w:hAnsi="Times New Roman"/>
          <w:sz w:val="28"/>
          <w:szCs w:val="28"/>
        </w:rPr>
        <w:t xml:space="preserve">though disguised as a </w:t>
      </w:r>
      <w:r w:rsidR="00A172D2" w:rsidRPr="00426D6E">
        <w:rPr>
          <w:rFonts w:ascii="Times New Roman" w:hAnsi="Times New Roman"/>
          <w:i/>
          <w:sz w:val="28"/>
          <w:szCs w:val="28"/>
        </w:rPr>
        <w:t>mandament van spolie</w:t>
      </w:r>
      <w:r w:rsidR="00A172D2" w:rsidRPr="00426D6E">
        <w:rPr>
          <w:rFonts w:ascii="Times New Roman" w:hAnsi="Times New Roman"/>
          <w:sz w:val="28"/>
          <w:szCs w:val="28"/>
        </w:rPr>
        <w:t>)</w:t>
      </w:r>
      <w:r w:rsidR="00916069">
        <w:rPr>
          <w:rStyle w:val="FootnoteReference"/>
          <w:rFonts w:ascii="Times New Roman" w:hAnsi="Times New Roman"/>
          <w:sz w:val="28"/>
          <w:szCs w:val="28"/>
        </w:rPr>
        <w:footnoteReference w:id="10"/>
      </w:r>
      <w:r w:rsidR="00A172D2" w:rsidRPr="00426D6E">
        <w:rPr>
          <w:rFonts w:ascii="Times New Roman" w:hAnsi="Times New Roman"/>
          <w:sz w:val="28"/>
          <w:szCs w:val="28"/>
        </w:rPr>
        <w:t xml:space="preserve"> on an </w:t>
      </w:r>
      <w:r w:rsidR="00A172D2" w:rsidRPr="00426D6E">
        <w:rPr>
          <w:rFonts w:ascii="Times New Roman" w:hAnsi="Times New Roman"/>
          <w:i/>
          <w:iCs/>
          <w:sz w:val="28"/>
          <w:szCs w:val="28"/>
        </w:rPr>
        <w:t>ex</w:t>
      </w:r>
      <w:r w:rsidR="00916069" w:rsidRPr="00426D6E">
        <w:rPr>
          <w:rFonts w:ascii="Times New Roman" w:hAnsi="Times New Roman"/>
          <w:i/>
          <w:iCs/>
          <w:sz w:val="28"/>
          <w:szCs w:val="28"/>
        </w:rPr>
        <w:t xml:space="preserve"> </w:t>
      </w:r>
      <w:r w:rsidR="00A172D2" w:rsidRPr="00426D6E">
        <w:rPr>
          <w:rFonts w:ascii="Times New Roman" w:hAnsi="Times New Roman"/>
          <w:i/>
          <w:iCs/>
          <w:sz w:val="28"/>
          <w:szCs w:val="28"/>
        </w:rPr>
        <w:t>parte</w:t>
      </w:r>
      <w:r w:rsidR="00A172D2" w:rsidRPr="00426D6E">
        <w:rPr>
          <w:rFonts w:ascii="Times New Roman" w:hAnsi="Times New Roman"/>
          <w:sz w:val="28"/>
          <w:szCs w:val="28"/>
        </w:rPr>
        <w:t xml:space="preserve"> basis in breach of the uniform rules of court, although which rules the applicant purportedly breached </w:t>
      </w:r>
      <w:r w:rsidR="0013357F" w:rsidRPr="00426D6E">
        <w:rPr>
          <w:rFonts w:ascii="Times New Roman" w:hAnsi="Times New Roman"/>
          <w:sz w:val="28"/>
          <w:szCs w:val="28"/>
        </w:rPr>
        <w:t>were</w:t>
      </w:r>
      <w:r w:rsidR="00A172D2" w:rsidRPr="00426D6E">
        <w:rPr>
          <w:rFonts w:ascii="Times New Roman" w:hAnsi="Times New Roman"/>
          <w:sz w:val="28"/>
          <w:szCs w:val="28"/>
        </w:rPr>
        <w:t xml:space="preserve"> not stated.</w:t>
      </w:r>
    </w:p>
    <w:p w14:paraId="04B9660E" w14:textId="77777777" w:rsidR="00A172D2" w:rsidRPr="00A172D2" w:rsidRDefault="00A172D2" w:rsidP="00A172D2">
      <w:pPr>
        <w:pStyle w:val="ListParagraph"/>
        <w:rPr>
          <w:rFonts w:ascii="Times New Roman" w:hAnsi="Times New Roman"/>
          <w:sz w:val="28"/>
          <w:szCs w:val="28"/>
        </w:rPr>
      </w:pPr>
    </w:p>
    <w:p w14:paraId="578CC954" w14:textId="6F8C757E" w:rsidR="00A172D2" w:rsidRPr="00426D6E" w:rsidRDefault="00426D6E" w:rsidP="00426D6E">
      <w:pPr>
        <w:tabs>
          <w:tab w:val="left" w:pos="0"/>
        </w:tabs>
        <w:rPr>
          <w:rFonts w:ascii="Times New Roman" w:hAnsi="Times New Roman"/>
          <w:sz w:val="28"/>
          <w:szCs w:val="28"/>
        </w:rPr>
      </w:pPr>
      <w:r>
        <w:rPr>
          <w:rFonts w:ascii="Times New Roman" w:eastAsia="Calibri" w:hAnsi="Times New Roman" w:cs="Times New Roman"/>
          <w:sz w:val="28"/>
          <w:szCs w:val="28"/>
          <w:lang w:val="en-US"/>
        </w:rPr>
        <w:t>[41]</w:t>
      </w:r>
      <w:r>
        <w:rPr>
          <w:rFonts w:ascii="Times New Roman" w:eastAsia="Calibri" w:hAnsi="Times New Roman" w:cs="Times New Roman"/>
          <w:sz w:val="28"/>
          <w:szCs w:val="28"/>
          <w:lang w:val="en-US"/>
        </w:rPr>
        <w:tab/>
      </w:r>
      <w:r w:rsidR="00A172D2" w:rsidRPr="00426D6E">
        <w:rPr>
          <w:rFonts w:ascii="Times New Roman" w:hAnsi="Times New Roman"/>
          <w:sz w:val="28"/>
          <w:szCs w:val="28"/>
        </w:rPr>
        <w:t xml:space="preserve">In the second application the dispute of fact </w:t>
      </w:r>
      <w:r w:rsidR="00CF0825" w:rsidRPr="00426D6E">
        <w:rPr>
          <w:rFonts w:ascii="Times New Roman" w:hAnsi="Times New Roman"/>
          <w:sz w:val="28"/>
          <w:szCs w:val="28"/>
        </w:rPr>
        <w:t>specter</w:t>
      </w:r>
      <w:r w:rsidR="00A172D2" w:rsidRPr="00426D6E">
        <w:rPr>
          <w:rFonts w:ascii="Times New Roman" w:hAnsi="Times New Roman"/>
          <w:sz w:val="28"/>
          <w:szCs w:val="28"/>
        </w:rPr>
        <w:t xml:space="preserve"> was held up again</w:t>
      </w:r>
      <w:r w:rsidR="00916069" w:rsidRPr="00426D6E">
        <w:rPr>
          <w:rFonts w:ascii="Times New Roman" w:hAnsi="Times New Roman"/>
          <w:sz w:val="28"/>
          <w:szCs w:val="28"/>
        </w:rPr>
        <w:t xml:space="preserve"> as a reason to dismiss the application</w:t>
      </w:r>
      <w:r w:rsidR="0013357F" w:rsidRPr="00426D6E">
        <w:rPr>
          <w:rFonts w:ascii="Times New Roman" w:hAnsi="Times New Roman"/>
          <w:sz w:val="28"/>
          <w:szCs w:val="28"/>
        </w:rPr>
        <w:t xml:space="preserve"> outright</w:t>
      </w:r>
      <w:r w:rsidR="00A172D2" w:rsidRPr="00426D6E">
        <w:rPr>
          <w:rFonts w:ascii="Times New Roman" w:hAnsi="Times New Roman"/>
          <w:sz w:val="28"/>
          <w:szCs w:val="28"/>
        </w:rPr>
        <w:t>.</w:t>
      </w:r>
    </w:p>
    <w:p w14:paraId="4F1475BB" w14:textId="77777777" w:rsidR="00A172D2" w:rsidRPr="00A172D2" w:rsidRDefault="00A172D2" w:rsidP="00A172D2">
      <w:pPr>
        <w:pStyle w:val="ListParagraph"/>
        <w:rPr>
          <w:rFonts w:ascii="Times New Roman" w:hAnsi="Times New Roman"/>
          <w:sz w:val="28"/>
          <w:szCs w:val="28"/>
        </w:rPr>
      </w:pPr>
    </w:p>
    <w:p w14:paraId="5EF55515" w14:textId="288C9520" w:rsidR="00A172D2" w:rsidRPr="00426D6E" w:rsidRDefault="00426D6E" w:rsidP="00426D6E">
      <w:pPr>
        <w:tabs>
          <w:tab w:val="left" w:pos="0"/>
        </w:tabs>
        <w:rPr>
          <w:rFonts w:ascii="Times New Roman" w:hAnsi="Times New Roman"/>
          <w:sz w:val="28"/>
          <w:szCs w:val="28"/>
        </w:rPr>
      </w:pPr>
      <w:r>
        <w:rPr>
          <w:rFonts w:ascii="Times New Roman" w:eastAsia="Calibri" w:hAnsi="Times New Roman" w:cs="Times New Roman"/>
          <w:sz w:val="28"/>
          <w:szCs w:val="28"/>
          <w:lang w:val="en-US"/>
        </w:rPr>
        <w:t>[42]</w:t>
      </w:r>
      <w:r>
        <w:rPr>
          <w:rFonts w:ascii="Times New Roman" w:eastAsia="Calibri" w:hAnsi="Times New Roman" w:cs="Times New Roman"/>
          <w:sz w:val="28"/>
          <w:szCs w:val="28"/>
          <w:lang w:val="en-US"/>
        </w:rPr>
        <w:tab/>
      </w:r>
      <w:r w:rsidR="00A172D2" w:rsidRPr="00426D6E">
        <w:rPr>
          <w:rFonts w:ascii="Times New Roman" w:hAnsi="Times New Roman"/>
          <w:sz w:val="28"/>
          <w:szCs w:val="28"/>
        </w:rPr>
        <w:t xml:space="preserve">It was also submitted that the applicant had no </w:t>
      </w:r>
      <w:r w:rsidR="00A172D2" w:rsidRPr="00426D6E">
        <w:rPr>
          <w:rFonts w:ascii="Times New Roman" w:hAnsi="Times New Roman"/>
          <w:i/>
          <w:sz w:val="28"/>
          <w:szCs w:val="28"/>
        </w:rPr>
        <w:t>locus standi</w:t>
      </w:r>
      <w:r w:rsidR="00A172D2" w:rsidRPr="00426D6E">
        <w:rPr>
          <w:rFonts w:ascii="Times New Roman" w:hAnsi="Times New Roman"/>
          <w:sz w:val="28"/>
          <w:szCs w:val="28"/>
        </w:rPr>
        <w:t xml:space="preserve">.  The latter objection seems to have been premised on the supposition that the applicant was asking for an order that transfer of the property be given in her name, but it is abundantly plain </w:t>
      </w:r>
      <w:r w:rsidR="00916069" w:rsidRPr="00426D6E">
        <w:rPr>
          <w:rFonts w:ascii="Times New Roman" w:hAnsi="Times New Roman"/>
          <w:sz w:val="28"/>
          <w:szCs w:val="28"/>
        </w:rPr>
        <w:t>from</w:t>
      </w:r>
      <w:r w:rsidR="00A172D2" w:rsidRPr="00426D6E">
        <w:rPr>
          <w:rFonts w:ascii="Times New Roman" w:hAnsi="Times New Roman"/>
          <w:sz w:val="28"/>
          <w:szCs w:val="28"/>
        </w:rPr>
        <w:t xml:space="preserve"> the fact that she moved the application on behalf of the estate in her official capacity</w:t>
      </w:r>
      <w:r w:rsidR="0013357F" w:rsidRPr="00426D6E">
        <w:rPr>
          <w:rFonts w:ascii="Times New Roman" w:hAnsi="Times New Roman"/>
          <w:sz w:val="28"/>
          <w:szCs w:val="28"/>
        </w:rPr>
        <w:t xml:space="preserve"> and</w:t>
      </w:r>
      <w:r w:rsidR="00A172D2" w:rsidRPr="00426D6E">
        <w:rPr>
          <w:rFonts w:ascii="Times New Roman" w:hAnsi="Times New Roman"/>
          <w:sz w:val="28"/>
          <w:szCs w:val="28"/>
        </w:rPr>
        <w:t xml:space="preserve"> that this was a mere oversight.</w:t>
      </w:r>
    </w:p>
    <w:p w14:paraId="04CDF1C8" w14:textId="77777777" w:rsidR="00A172D2" w:rsidRPr="00A172D2" w:rsidRDefault="00A172D2" w:rsidP="00A172D2">
      <w:pPr>
        <w:pStyle w:val="ListParagraph"/>
        <w:rPr>
          <w:rFonts w:ascii="Times New Roman" w:hAnsi="Times New Roman"/>
          <w:sz w:val="28"/>
          <w:szCs w:val="28"/>
        </w:rPr>
      </w:pPr>
    </w:p>
    <w:p w14:paraId="6BC12F64" w14:textId="5ABA4D2A" w:rsidR="00A172D2" w:rsidRPr="00426D6E" w:rsidRDefault="00426D6E" w:rsidP="00426D6E">
      <w:pPr>
        <w:tabs>
          <w:tab w:val="left" w:pos="0"/>
        </w:tabs>
        <w:rPr>
          <w:rFonts w:ascii="Times New Roman" w:hAnsi="Times New Roman"/>
          <w:sz w:val="28"/>
          <w:szCs w:val="28"/>
        </w:rPr>
      </w:pPr>
      <w:r>
        <w:rPr>
          <w:rFonts w:ascii="Times New Roman" w:eastAsia="Calibri" w:hAnsi="Times New Roman" w:cs="Times New Roman"/>
          <w:sz w:val="28"/>
          <w:szCs w:val="28"/>
          <w:lang w:val="en-US"/>
        </w:rPr>
        <w:t>[43]</w:t>
      </w:r>
      <w:r>
        <w:rPr>
          <w:rFonts w:ascii="Times New Roman" w:eastAsia="Calibri" w:hAnsi="Times New Roman" w:cs="Times New Roman"/>
          <w:sz w:val="28"/>
          <w:szCs w:val="28"/>
          <w:lang w:val="en-US"/>
        </w:rPr>
        <w:tab/>
      </w:r>
      <w:r w:rsidR="00916069" w:rsidRPr="00426D6E">
        <w:rPr>
          <w:rFonts w:ascii="Times New Roman" w:hAnsi="Times New Roman"/>
          <w:sz w:val="28"/>
          <w:szCs w:val="28"/>
        </w:rPr>
        <w:t>Concerning the anticipated dispute of fact raised, i</w:t>
      </w:r>
      <w:r w:rsidR="00A172D2" w:rsidRPr="00426D6E">
        <w:rPr>
          <w:rFonts w:ascii="Times New Roman" w:hAnsi="Times New Roman"/>
          <w:sz w:val="28"/>
          <w:szCs w:val="28"/>
        </w:rPr>
        <w:t xml:space="preserve">t is ironic </w:t>
      </w:r>
      <w:r w:rsidR="00916069" w:rsidRPr="00426D6E">
        <w:rPr>
          <w:rFonts w:ascii="Times New Roman" w:hAnsi="Times New Roman"/>
          <w:sz w:val="28"/>
          <w:szCs w:val="28"/>
        </w:rPr>
        <w:t xml:space="preserve">in my view for the respondents to have insisted on a preliminary basis that there is a dispute of fact </w:t>
      </w:r>
      <w:r w:rsidR="00A172D2" w:rsidRPr="00426D6E">
        <w:rPr>
          <w:rFonts w:ascii="Times New Roman" w:hAnsi="Times New Roman"/>
          <w:sz w:val="28"/>
          <w:szCs w:val="28"/>
        </w:rPr>
        <w:t xml:space="preserve">before revealing (in respect of the merits) what that dispute </w:t>
      </w:r>
      <w:r w:rsidR="00BF1A75" w:rsidRPr="00426D6E">
        <w:rPr>
          <w:rFonts w:ascii="Times New Roman" w:hAnsi="Times New Roman"/>
          <w:sz w:val="28"/>
          <w:szCs w:val="28"/>
        </w:rPr>
        <w:t>was</w:t>
      </w:r>
      <w:r w:rsidR="00A172D2" w:rsidRPr="00426D6E">
        <w:rPr>
          <w:rFonts w:ascii="Times New Roman" w:hAnsi="Times New Roman"/>
          <w:sz w:val="28"/>
          <w:szCs w:val="28"/>
        </w:rPr>
        <w:t xml:space="preserve">.  </w:t>
      </w:r>
      <w:r w:rsidR="00BF1A75" w:rsidRPr="00426D6E">
        <w:rPr>
          <w:rFonts w:ascii="Times New Roman" w:hAnsi="Times New Roman"/>
          <w:sz w:val="28"/>
          <w:szCs w:val="28"/>
        </w:rPr>
        <w:t xml:space="preserve">As it turned out, however, </w:t>
      </w:r>
      <w:r w:rsidR="00A172D2" w:rsidRPr="00426D6E">
        <w:rPr>
          <w:rFonts w:ascii="Times New Roman" w:hAnsi="Times New Roman"/>
          <w:sz w:val="28"/>
          <w:szCs w:val="28"/>
        </w:rPr>
        <w:t>I find no real dispute of fact</w:t>
      </w:r>
      <w:r w:rsidR="00EA4EE5" w:rsidRPr="00426D6E">
        <w:rPr>
          <w:rFonts w:ascii="Times New Roman" w:hAnsi="Times New Roman"/>
          <w:sz w:val="28"/>
          <w:szCs w:val="28"/>
        </w:rPr>
        <w:t xml:space="preserve"> in either application</w:t>
      </w:r>
      <w:r w:rsidR="00A172D2" w:rsidRPr="00426D6E">
        <w:rPr>
          <w:rFonts w:ascii="Times New Roman" w:hAnsi="Times New Roman"/>
          <w:sz w:val="28"/>
          <w:szCs w:val="28"/>
        </w:rPr>
        <w:t xml:space="preserve"> for the reasons indicated above.</w:t>
      </w:r>
    </w:p>
    <w:p w14:paraId="6D43EFD5" w14:textId="77777777" w:rsidR="00A172D2" w:rsidRPr="00A172D2" w:rsidRDefault="00A172D2" w:rsidP="00A172D2">
      <w:pPr>
        <w:pStyle w:val="ListParagraph"/>
        <w:rPr>
          <w:rFonts w:ascii="Times New Roman" w:hAnsi="Times New Roman"/>
          <w:sz w:val="28"/>
          <w:szCs w:val="28"/>
        </w:rPr>
      </w:pPr>
    </w:p>
    <w:p w14:paraId="6254BCC8" w14:textId="16302D63" w:rsidR="00A172D2" w:rsidRPr="00426D6E" w:rsidRDefault="00426D6E" w:rsidP="00426D6E">
      <w:pPr>
        <w:tabs>
          <w:tab w:val="left" w:pos="0"/>
        </w:tabs>
        <w:rPr>
          <w:rFonts w:ascii="Times New Roman" w:hAnsi="Times New Roman"/>
          <w:sz w:val="28"/>
          <w:szCs w:val="28"/>
        </w:rPr>
      </w:pPr>
      <w:r>
        <w:rPr>
          <w:rFonts w:ascii="Times New Roman" w:eastAsia="Calibri" w:hAnsi="Times New Roman" w:cs="Times New Roman"/>
          <w:sz w:val="28"/>
          <w:szCs w:val="28"/>
          <w:lang w:val="en-US"/>
        </w:rPr>
        <w:t>[44]</w:t>
      </w:r>
      <w:r>
        <w:rPr>
          <w:rFonts w:ascii="Times New Roman" w:eastAsia="Calibri" w:hAnsi="Times New Roman" w:cs="Times New Roman"/>
          <w:sz w:val="28"/>
          <w:szCs w:val="28"/>
          <w:lang w:val="en-US"/>
        </w:rPr>
        <w:tab/>
      </w:r>
      <w:r w:rsidR="00A172D2" w:rsidRPr="00426D6E">
        <w:rPr>
          <w:rFonts w:ascii="Times New Roman" w:hAnsi="Times New Roman"/>
          <w:sz w:val="28"/>
          <w:szCs w:val="28"/>
        </w:rPr>
        <w:t>The plea of the lack of joinder of First National Bank was abandoned, quite properly so.  It was mischievous</w:t>
      </w:r>
      <w:r w:rsidR="00BF1A75" w:rsidRPr="00426D6E">
        <w:rPr>
          <w:rFonts w:ascii="Times New Roman" w:hAnsi="Times New Roman"/>
          <w:sz w:val="28"/>
          <w:szCs w:val="28"/>
        </w:rPr>
        <w:t xml:space="preserve"> for the respondents</w:t>
      </w:r>
      <w:r w:rsidR="00A172D2" w:rsidRPr="00426D6E">
        <w:rPr>
          <w:rFonts w:ascii="Times New Roman" w:hAnsi="Times New Roman"/>
          <w:sz w:val="28"/>
          <w:szCs w:val="28"/>
        </w:rPr>
        <w:t xml:space="preserve"> to have taken it in </w:t>
      </w:r>
      <w:r w:rsidR="005B20BB" w:rsidRPr="00426D6E">
        <w:rPr>
          <w:rFonts w:ascii="Times New Roman" w:hAnsi="Times New Roman"/>
          <w:sz w:val="28"/>
          <w:szCs w:val="28"/>
        </w:rPr>
        <w:t xml:space="preserve">the first place, in the knowledge that it was the </w:t>
      </w:r>
      <w:r w:rsidR="00EA4EE5" w:rsidRPr="00426D6E">
        <w:rPr>
          <w:rFonts w:ascii="Times New Roman" w:hAnsi="Times New Roman"/>
          <w:sz w:val="28"/>
          <w:szCs w:val="28"/>
        </w:rPr>
        <w:t>pre-</w:t>
      </w:r>
      <w:r w:rsidR="005B20BB" w:rsidRPr="00426D6E">
        <w:rPr>
          <w:rFonts w:ascii="Times New Roman" w:hAnsi="Times New Roman"/>
          <w:sz w:val="28"/>
          <w:szCs w:val="28"/>
        </w:rPr>
        <w:t xml:space="preserve">payment of the deceased </w:t>
      </w:r>
      <w:r w:rsidR="00EA4EE5" w:rsidRPr="00426D6E">
        <w:rPr>
          <w:rFonts w:ascii="Times New Roman" w:hAnsi="Times New Roman"/>
          <w:sz w:val="28"/>
          <w:szCs w:val="28"/>
        </w:rPr>
        <w:t>in</w:t>
      </w:r>
      <w:r w:rsidR="005B20BB" w:rsidRPr="00426D6E">
        <w:rPr>
          <w:rFonts w:ascii="Times New Roman" w:hAnsi="Times New Roman"/>
          <w:sz w:val="28"/>
          <w:szCs w:val="28"/>
        </w:rPr>
        <w:t xml:space="preserve"> the sum of R160 000.00 that </w:t>
      </w:r>
      <w:r w:rsidR="00BF1A75" w:rsidRPr="00426D6E">
        <w:rPr>
          <w:rFonts w:ascii="Times New Roman" w:hAnsi="Times New Roman"/>
          <w:sz w:val="28"/>
          <w:szCs w:val="28"/>
        </w:rPr>
        <w:t xml:space="preserve">in effect </w:t>
      </w:r>
      <w:r w:rsidR="005B20BB" w:rsidRPr="00426D6E">
        <w:rPr>
          <w:rFonts w:ascii="Times New Roman" w:hAnsi="Times New Roman"/>
          <w:sz w:val="28"/>
          <w:szCs w:val="28"/>
        </w:rPr>
        <w:t>cancell</w:t>
      </w:r>
      <w:r w:rsidR="00BF1A75" w:rsidRPr="00426D6E">
        <w:rPr>
          <w:rFonts w:ascii="Times New Roman" w:hAnsi="Times New Roman"/>
          <w:sz w:val="28"/>
          <w:szCs w:val="28"/>
        </w:rPr>
        <w:t xml:space="preserve">ed their </w:t>
      </w:r>
      <w:r w:rsidR="005B20BB" w:rsidRPr="00426D6E">
        <w:rPr>
          <w:rFonts w:ascii="Times New Roman" w:hAnsi="Times New Roman"/>
          <w:sz w:val="28"/>
          <w:szCs w:val="28"/>
        </w:rPr>
        <w:t>bond</w:t>
      </w:r>
      <w:r w:rsidR="00BF1A75" w:rsidRPr="00426D6E">
        <w:rPr>
          <w:rFonts w:ascii="Times New Roman" w:hAnsi="Times New Roman"/>
          <w:sz w:val="28"/>
          <w:szCs w:val="28"/>
        </w:rPr>
        <w:t xml:space="preserve"> over the property</w:t>
      </w:r>
      <w:r w:rsidR="005B20BB" w:rsidRPr="00426D6E">
        <w:rPr>
          <w:rFonts w:ascii="Times New Roman" w:hAnsi="Times New Roman"/>
          <w:sz w:val="28"/>
          <w:szCs w:val="28"/>
        </w:rPr>
        <w:t>.</w:t>
      </w:r>
    </w:p>
    <w:p w14:paraId="67DB2EFA" w14:textId="77777777" w:rsidR="005B20BB" w:rsidRPr="005B20BB" w:rsidRDefault="005B20BB" w:rsidP="005B20BB">
      <w:pPr>
        <w:pStyle w:val="ListParagraph"/>
        <w:rPr>
          <w:rFonts w:ascii="Times New Roman" w:hAnsi="Times New Roman"/>
          <w:sz w:val="28"/>
          <w:szCs w:val="28"/>
        </w:rPr>
      </w:pPr>
    </w:p>
    <w:p w14:paraId="5EA6235B" w14:textId="02B504F4" w:rsidR="005B20BB" w:rsidRPr="00426D6E" w:rsidRDefault="00426D6E" w:rsidP="00426D6E">
      <w:pPr>
        <w:tabs>
          <w:tab w:val="left" w:pos="0"/>
        </w:tabs>
        <w:rPr>
          <w:rFonts w:ascii="Times New Roman" w:hAnsi="Times New Roman"/>
          <w:sz w:val="28"/>
          <w:szCs w:val="28"/>
        </w:rPr>
      </w:pPr>
      <w:r>
        <w:rPr>
          <w:rFonts w:ascii="Times New Roman" w:eastAsia="Calibri" w:hAnsi="Times New Roman" w:cs="Times New Roman"/>
          <w:sz w:val="28"/>
          <w:szCs w:val="28"/>
          <w:lang w:val="en-US"/>
        </w:rPr>
        <w:t>[45]</w:t>
      </w:r>
      <w:r>
        <w:rPr>
          <w:rFonts w:ascii="Times New Roman" w:eastAsia="Calibri" w:hAnsi="Times New Roman" w:cs="Times New Roman"/>
          <w:sz w:val="28"/>
          <w:szCs w:val="28"/>
          <w:lang w:val="en-US"/>
        </w:rPr>
        <w:tab/>
      </w:r>
      <w:r w:rsidR="005B20BB" w:rsidRPr="00426D6E">
        <w:rPr>
          <w:rFonts w:ascii="Times New Roman" w:hAnsi="Times New Roman"/>
          <w:sz w:val="28"/>
          <w:szCs w:val="28"/>
        </w:rPr>
        <w:t xml:space="preserve">As for the lack of citing the Master, the applicant was authorized by letters of appointment to take charge of the </w:t>
      </w:r>
      <w:r w:rsidR="00BF1A75" w:rsidRPr="00426D6E">
        <w:rPr>
          <w:rFonts w:ascii="Times New Roman" w:hAnsi="Times New Roman"/>
          <w:sz w:val="28"/>
          <w:szCs w:val="28"/>
        </w:rPr>
        <w:t>e</w:t>
      </w:r>
      <w:r w:rsidR="005B20BB" w:rsidRPr="00426D6E">
        <w:rPr>
          <w:rFonts w:ascii="Times New Roman" w:hAnsi="Times New Roman"/>
          <w:sz w:val="28"/>
          <w:szCs w:val="28"/>
        </w:rPr>
        <w:t>state and was/is doing what an executor is supposed to do.</w:t>
      </w:r>
      <w:r w:rsidR="00F220AA">
        <w:rPr>
          <w:rStyle w:val="FootnoteReference"/>
          <w:rFonts w:ascii="Times New Roman" w:hAnsi="Times New Roman"/>
          <w:sz w:val="28"/>
          <w:szCs w:val="28"/>
        </w:rPr>
        <w:footnoteReference w:id="11"/>
      </w:r>
      <w:r w:rsidR="00F220AA" w:rsidRPr="00426D6E">
        <w:rPr>
          <w:rFonts w:ascii="Times New Roman" w:hAnsi="Times New Roman"/>
          <w:sz w:val="28"/>
          <w:szCs w:val="28"/>
        </w:rPr>
        <w:t xml:space="preserve"> </w:t>
      </w:r>
      <w:r w:rsidR="005B20BB" w:rsidRPr="00426D6E">
        <w:rPr>
          <w:rFonts w:ascii="Times New Roman" w:hAnsi="Times New Roman"/>
          <w:sz w:val="28"/>
          <w:szCs w:val="28"/>
        </w:rPr>
        <w:t xml:space="preserve"> I do not agree that either application warranted a report from the Master</w:t>
      </w:r>
      <w:r w:rsidR="00BF1A75" w:rsidRPr="00426D6E">
        <w:rPr>
          <w:rFonts w:ascii="Times New Roman" w:hAnsi="Times New Roman"/>
          <w:sz w:val="28"/>
          <w:szCs w:val="28"/>
        </w:rPr>
        <w:t xml:space="preserve"> on the basis contemplated in Uniform Rule 6 (9).</w:t>
      </w:r>
    </w:p>
    <w:p w14:paraId="26A74189" w14:textId="77777777" w:rsidR="005B20BB" w:rsidRPr="005B20BB" w:rsidRDefault="005B20BB" w:rsidP="005B20BB">
      <w:pPr>
        <w:pStyle w:val="ListParagraph"/>
        <w:rPr>
          <w:rFonts w:ascii="Times New Roman" w:hAnsi="Times New Roman"/>
          <w:sz w:val="28"/>
          <w:szCs w:val="28"/>
        </w:rPr>
      </w:pPr>
    </w:p>
    <w:p w14:paraId="7989F8B0" w14:textId="6B888510" w:rsidR="005B20BB" w:rsidRPr="00426D6E" w:rsidRDefault="00426D6E" w:rsidP="00426D6E">
      <w:pPr>
        <w:tabs>
          <w:tab w:val="left" w:pos="0"/>
        </w:tabs>
        <w:rPr>
          <w:rFonts w:ascii="Times New Roman" w:hAnsi="Times New Roman"/>
          <w:sz w:val="28"/>
          <w:szCs w:val="28"/>
        </w:rPr>
      </w:pPr>
      <w:r>
        <w:rPr>
          <w:rFonts w:ascii="Times New Roman" w:eastAsia="Calibri" w:hAnsi="Times New Roman" w:cs="Times New Roman"/>
          <w:sz w:val="28"/>
          <w:szCs w:val="28"/>
          <w:lang w:val="en-US"/>
        </w:rPr>
        <w:t>[46]</w:t>
      </w:r>
      <w:r>
        <w:rPr>
          <w:rFonts w:ascii="Times New Roman" w:eastAsia="Calibri" w:hAnsi="Times New Roman" w:cs="Times New Roman"/>
          <w:sz w:val="28"/>
          <w:szCs w:val="28"/>
          <w:lang w:val="en-US"/>
        </w:rPr>
        <w:tab/>
      </w:r>
      <w:r w:rsidR="005B20BB" w:rsidRPr="00426D6E">
        <w:rPr>
          <w:rFonts w:ascii="Times New Roman" w:hAnsi="Times New Roman"/>
          <w:sz w:val="28"/>
          <w:szCs w:val="28"/>
        </w:rPr>
        <w:t>There is accordingly no merit in any of the formal objections raised.</w:t>
      </w:r>
    </w:p>
    <w:p w14:paraId="3D166290" w14:textId="77777777" w:rsidR="005B20BB" w:rsidRPr="005B20BB" w:rsidRDefault="005B20BB" w:rsidP="005B20BB">
      <w:pPr>
        <w:pStyle w:val="ListParagraph"/>
        <w:rPr>
          <w:rFonts w:ascii="Times New Roman" w:hAnsi="Times New Roman"/>
          <w:sz w:val="28"/>
          <w:szCs w:val="28"/>
        </w:rPr>
      </w:pPr>
    </w:p>
    <w:p w14:paraId="0391E3CD" w14:textId="193C72EE" w:rsidR="00E923CE" w:rsidRPr="00426D6E" w:rsidRDefault="00426D6E" w:rsidP="00426D6E">
      <w:pPr>
        <w:tabs>
          <w:tab w:val="left" w:pos="0"/>
        </w:tabs>
        <w:rPr>
          <w:rFonts w:ascii="Times New Roman" w:hAnsi="Times New Roman"/>
          <w:sz w:val="28"/>
          <w:szCs w:val="28"/>
        </w:rPr>
      </w:pPr>
      <w:r w:rsidRPr="00F220AA">
        <w:rPr>
          <w:rFonts w:ascii="Times New Roman" w:eastAsia="Calibri" w:hAnsi="Times New Roman" w:cs="Times New Roman"/>
          <w:sz w:val="28"/>
          <w:szCs w:val="28"/>
          <w:lang w:val="en-US"/>
        </w:rPr>
        <w:t>[47]</w:t>
      </w:r>
      <w:r w:rsidRPr="00F220AA">
        <w:rPr>
          <w:rFonts w:ascii="Times New Roman" w:eastAsia="Calibri" w:hAnsi="Times New Roman" w:cs="Times New Roman"/>
          <w:sz w:val="28"/>
          <w:szCs w:val="28"/>
          <w:lang w:val="en-US"/>
        </w:rPr>
        <w:tab/>
      </w:r>
      <w:r w:rsidR="00E923CE" w:rsidRPr="00426D6E">
        <w:rPr>
          <w:rFonts w:ascii="Times New Roman" w:hAnsi="Times New Roman"/>
          <w:sz w:val="28"/>
          <w:szCs w:val="28"/>
        </w:rPr>
        <w:t>In the result I issue the following order:</w:t>
      </w:r>
    </w:p>
    <w:p w14:paraId="0EDCE606" w14:textId="77777777" w:rsidR="00E923CE" w:rsidRDefault="00E923CE" w:rsidP="00E923CE">
      <w:pPr>
        <w:pStyle w:val="ListParagraph"/>
        <w:tabs>
          <w:tab w:val="left" w:pos="0"/>
        </w:tabs>
        <w:spacing w:after="100" w:line="360" w:lineRule="auto"/>
        <w:ind w:left="1080"/>
        <w:rPr>
          <w:rFonts w:ascii="Times New Roman" w:hAnsi="Times New Roman"/>
          <w:sz w:val="28"/>
          <w:szCs w:val="28"/>
        </w:rPr>
      </w:pPr>
    </w:p>
    <w:p w14:paraId="452F7415" w14:textId="160BA41F" w:rsidR="00F220AA" w:rsidRPr="00F220AA" w:rsidRDefault="00F220AA" w:rsidP="0012630A">
      <w:pPr>
        <w:tabs>
          <w:tab w:val="left" w:pos="0"/>
        </w:tabs>
        <w:ind w:left="720" w:hanging="720"/>
        <w:contextualSpacing/>
        <w:rPr>
          <w:rFonts w:ascii="Times New Roman" w:hAnsi="Times New Roman"/>
          <w:sz w:val="28"/>
          <w:szCs w:val="28"/>
          <w:u w:val="single"/>
        </w:rPr>
      </w:pPr>
      <w:r>
        <w:rPr>
          <w:rFonts w:ascii="Times New Roman" w:hAnsi="Times New Roman"/>
          <w:sz w:val="28"/>
          <w:szCs w:val="28"/>
        </w:rPr>
        <w:tab/>
      </w:r>
      <w:r w:rsidRPr="00F220AA">
        <w:rPr>
          <w:rFonts w:ascii="Times New Roman" w:hAnsi="Times New Roman"/>
          <w:sz w:val="28"/>
          <w:szCs w:val="28"/>
          <w:u w:val="single"/>
        </w:rPr>
        <w:t>In case no. 3912/2021:</w:t>
      </w:r>
    </w:p>
    <w:p w14:paraId="270A43B4" w14:textId="48C44E62" w:rsidR="00F220AA" w:rsidRPr="00426D6E" w:rsidRDefault="00426D6E" w:rsidP="00426D6E">
      <w:pPr>
        <w:tabs>
          <w:tab w:val="left" w:pos="0"/>
          <w:tab w:val="left" w:pos="709"/>
          <w:tab w:val="left" w:pos="1418"/>
        </w:tabs>
        <w:ind w:left="1420" w:hanging="710"/>
        <w:rPr>
          <w:rFonts w:ascii="Times New Roman" w:hAnsi="Times New Roman"/>
          <w:sz w:val="28"/>
          <w:szCs w:val="28"/>
        </w:rPr>
      </w:pPr>
      <w:r w:rsidRPr="00F220AA">
        <w:rPr>
          <w:rFonts w:ascii="Times New Roman" w:eastAsia="Calibri" w:hAnsi="Times New Roman" w:cs="Times New Roman"/>
          <w:sz w:val="28"/>
          <w:szCs w:val="28"/>
          <w:lang w:val="en-US"/>
        </w:rPr>
        <w:t>1.</w:t>
      </w:r>
      <w:r w:rsidRPr="00F220AA">
        <w:rPr>
          <w:rFonts w:ascii="Times New Roman" w:eastAsia="Calibri" w:hAnsi="Times New Roman" w:cs="Times New Roman"/>
          <w:sz w:val="28"/>
          <w:szCs w:val="28"/>
          <w:lang w:val="en-US"/>
        </w:rPr>
        <w:tab/>
      </w:r>
      <w:r w:rsidR="00E923CE" w:rsidRPr="00426D6E">
        <w:rPr>
          <w:rFonts w:ascii="Times New Roman" w:hAnsi="Times New Roman"/>
          <w:sz w:val="28"/>
          <w:szCs w:val="28"/>
        </w:rPr>
        <w:t>possession of the property situate at</w:t>
      </w:r>
      <w:r w:rsidR="006E6F65" w:rsidRPr="00426D6E">
        <w:rPr>
          <w:rFonts w:ascii="Times New Roman" w:hAnsi="Times New Roman"/>
          <w:sz w:val="28"/>
          <w:szCs w:val="28"/>
        </w:rPr>
        <w:t xml:space="preserve"> Erf […] […]</w:t>
      </w:r>
      <w:r w:rsidR="00254561" w:rsidRPr="00426D6E">
        <w:rPr>
          <w:rFonts w:ascii="Times New Roman" w:hAnsi="Times New Roman"/>
          <w:sz w:val="28"/>
          <w:szCs w:val="28"/>
        </w:rPr>
        <w:t xml:space="preserve"> Vlei </w:t>
      </w:r>
      <w:r w:rsidR="00E923CE" w:rsidRPr="00426D6E">
        <w:rPr>
          <w:rFonts w:ascii="Times New Roman" w:hAnsi="Times New Roman"/>
          <w:sz w:val="28"/>
          <w:szCs w:val="28"/>
        </w:rPr>
        <w:t>is</w:t>
      </w:r>
      <w:r w:rsidR="00F220AA" w:rsidRPr="00426D6E">
        <w:rPr>
          <w:rFonts w:ascii="Times New Roman" w:hAnsi="Times New Roman"/>
          <w:sz w:val="28"/>
          <w:szCs w:val="28"/>
        </w:rPr>
        <w:t xml:space="preserve"> to be</w:t>
      </w:r>
      <w:r w:rsidR="00E923CE" w:rsidRPr="00426D6E">
        <w:rPr>
          <w:rFonts w:ascii="Times New Roman" w:hAnsi="Times New Roman"/>
          <w:sz w:val="28"/>
          <w:szCs w:val="28"/>
        </w:rPr>
        <w:t xml:space="preserve"> restored to the first applicant in her official capacity</w:t>
      </w:r>
      <w:r w:rsidR="005308E1" w:rsidRPr="00426D6E">
        <w:rPr>
          <w:rFonts w:ascii="Times New Roman" w:hAnsi="Times New Roman"/>
          <w:sz w:val="28"/>
          <w:szCs w:val="28"/>
        </w:rPr>
        <w:t xml:space="preserve"> as ex</w:t>
      </w:r>
      <w:r w:rsidR="009902BD" w:rsidRPr="00426D6E">
        <w:rPr>
          <w:rFonts w:ascii="Times New Roman" w:hAnsi="Times New Roman"/>
          <w:sz w:val="28"/>
          <w:szCs w:val="28"/>
        </w:rPr>
        <w:t>ecut</w:t>
      </w:r>
      <w:r w:rsidR="007D388D" w:rsidRPr="00426D6E">
        <w:rPr>
          <w:rFonts w:ascii="Times New Roman" w:hAnsi="Times New Roman"/>
          <w:sz w:val="28"/>
          <w:szCs w:val="28"/>
        </w:rPr>
        <w:t>rix</w:t>
      </w:r>
      <w:r w:rsidR="009902BD" w:rsidRPr="00426D6E">
        <w:rPr>
          <w:rFonts w:ascii="Times New Roman" w:hAnsi="Times New Roman"/>
          <w:sz w:val="28"/>
          <w:szCs w:val="28"/>
        </w:rPr>
        <w:t xml:space="preserve"> in the Estate Late Michael Mtunzi Gx</w:t>
      </w:r>
      <w:r w:rsidR="00EC0C51" w:rsidRPr="00426D6E">
        <w:rPr>
          <w:rFonts w:ascii="Times New Roman" w:hAnsi="Times New Roman"/>
          <w:sz w:val="28"/>
          <w:szCs w:val="28"/>
        </w:rPr>
        <w:t>a</w:t>
      </w:r>
      <w:r w:rsidR="009902BD" w:rsidRPr="00426D6E">
        <w:rPr>
          <w:rFonts w:ascii="Times New Roman" w:hAnsi="Times New Roman"/>
          <w:sz w:val="28"/>
          <w:szCs w:val="28"/>
        </w:rPr>
        <w:t>beka</w:t>
      </w:r>
      <w:r w:rsidR="005308E1" w:rsidRPr="00426D6E">
        <w:rPr>
          <w:rFonts w:ascii="Times New Roman" w:hAnsi="Times New Roman"/>
          <w:sz w:val="28"/>
          <w:szCs w:val="28"/>
        </w:rPr>
        <w:t xml:space="preserve"> (Estate No. 001457/2021)</w:t>
      </w:r>
      <w:r w:rsidR="00E923CE" w:rsidRPr="00426D6E">
        <w:rPr>
          <w:rFonts w:ascii="Times New Roman" w:hAnsi="Times New Roman"/>
          <w:sz w:val="28"/>
          <w:szCs w:val="28"/>
        </w:rPr>
        <w:t>; and</w:t>
      </w:r>
    </w:p>
    <w:p w14:paraId="50641A2F" w14:textId="7AEDFC65" w:rsidR="00E923CE" w:rsidRPr="00426D6E" w:rsidRDefault="00426D6E" w:rsidP="00426D6E">
      <w:pPr>
        <w:tabs>
          <w:tab w:val="left" w:pos="0"/>
          <w:tab w:val="left" w:pos="709"/>
          <w:tab w:val="left" w:pos="1418"/>
        </w:tabs>
        <w:ind w:left="1420" w:hanging="710"/>
        <w:rPr>
          <w:rFonts w:ascii="Times New Roman" w:hAnsi="Times New Roman"/>
          <w:sz w:val="28"/>
          <w:szCs w:val="28"/>
        </w:rPr>
      </w:pPr>
      <w:r w:rsidRPr="00F220AA">
        <w:rPr>
          <w:rFonts w:ascii="Times New Roman" w:eastAsia="Calibri" w:hAnsi="Times New Roman" w:cs="Times New Roman"/>
          <w:sz w:val="28"/>
          <w:szCs w:val="28"/>
          <w:lang w:val="en-US"/>
        </w:rPr>
        <w:lastRenderedPageBreak/>
        <w:t>2.</w:t>
      </w:r>
      <w:r w:rsidRPr="00F220AA">
        <w:rPr>
          <w:rFonts w:ascii="Times New Roman" w:eastAsia="Calibri" w:hAnsi="Times New Roman" w:cs="Times New Roman"/>
          <w:sz w:val="28"/>
          <w:szCs w:val="28"/>
          <w:lang w:val="en-US"/>
        </w:rPr>
        <w:tab/>
      </w:r>
      <w:r w:rsidR="00E923CE" w:rsidRPr="00426D6E">
        <w:rPr>
          <w:rFonts w:ascii="Times New Roman" w:hAnsi="Times New Roman"/>
          <w:sz w:val="28"/>
          <w:szCs w:val="28"/>
        </w:rPr>
        <w:t>the respondents</w:t>
      </w:r>
      <w:r w:rsidR="00BF1A75" w:rsidRPr="00426D6E">
        <w:rPr>
          <w:rFonts w:ascii="Times New Roman" w:hAnsi="Times New Roman"/>
          <w:sz w:val="28"/>
          <w:szCs w:val="28"/>
        </w:rPr>
        <w:t>, jointly and severally, the one paying the other to be absolved,</w:t>
      </w:r>
      <w:r w:rsidR="00E923CE" w:rsidRPr="00426D6E">
        <w:rPr>
          <w:rFonts w:ascii="Times New Roman" w:hAnsi="Times New Roman"/>
          <w:sz w:val="28"/>
          <w:szCs w:val="28"/>
        </w:rPr>
        <w:t xml:space="preserve"> are directed to pay the costs of the application</w:t>
      </w:r>
      <w:r w:rsidR="005B20BB" w:rsidRPr="00426D6E">
        <w:rPr>
          <w:rFonts w:ascii="Times New Roman" w:hAnsi="Times New Roman"/>
          <w:sz w:val="28"/>
          <w:szCs w:val="28"/>
        </w:rPr>
        <w:t xml:space="preserve"> including the costs of the appearance</w:t>
      </w:r>
      <w:r w:rsidR="007D388D" w:rsidRPr="00426D6E">
        <w:rPr>
          <w:rFonts w:ascii="Times New Roman" w:hAnsi="Times New Roman"/>
          <w:sz w:val="28"/>
          <w:szCs w:val="28"/>
        </w:rPr>
        <w:t xml:space="preserve">s </w:t>
      </w:r>
      <w:r w:rsidR="005B20BB" w:rsidRPr="00426D6E">
        <w:rPr>
          <w:rFonts w:ascii="Times New Roman" w:hAnsi="Times New Roman"/>
          <w:sz w:val="28"/>
          <w:szCs w:val="28"/>
        </w:rPr>
        <w:t>on</w:t>
      </w:r>
      <w:r w:rsidR="007D388D" w:rsidRPr="00426D6E">
        <w:rPr>
          <w:rFonts w:ascii="Times New Roman" w:hAnsi="Times New Roman"/>
          <w:sz w:val="28"/>
          <w:szCs w:val="28"/>
        </w:rPr>
        <w:t xml:space="preserve"> </w:t>
      </w:r>
      <w:r w:rsidR="005B20BB" w:rsidRPr="00426D6E">
        <w:rPr>
          <w:rFonts w:ascii="Times New Roman" w:hAnsi="Times New Roman"/>
          <w:sz w:val="28"/>
          <w:szCs w:val="28"/>
        </w:rPr>
        <w:t>19</w:t>
      </w:r>
      <w:r w:rsidR="00F220AA" w:rsidRPr="00426D6E">
        <w:rPr>
          <w:rFonts w:ascii="Times New Roman" w:hAnsi="Times New Roman"/>
          <w:sz w:val="28"/>
          <w:szCs w:val="28"/>
        </w:rPr>
        <w:t>, 21 and 22</w:t>
      </w:r>
      <w:r w:rsidR="005B20BB" w:rsidRPr="00426D6E">
        <w:rPr>
          <w:rFonts w:ascii="Times New Roman" w:hAnsi="Times New Roman"/>
          <w:sz w:val="28"/>
          <w:szCs w:val="28"/>
        </w:rPr>
        <w:t xml:space="preserve"> December 2021.</w:t>
      </w:r>
    </w:p>
    <w:p w14:paraId="519BDA36" w14:textId="3666E3EE" w:rsidR="00E923CE" w:rsidRPr="00F220AA" w:rsidRDefault="00F220AA" w:rsidP="0012630A">
      <w:pPr>
        <w:tabs>
          <w:tab w:val="left" w:pos="0"/>
        </w:tabs>
        <w:contextualSpacing/>
        <w:rPr>
          <w:rFonts w:ascii="Times New Roman" w:hAnsi="Times New Roman"/>
          <w:sz w:val="28"/>
          <w:szCs w:val="28"/>
          <w:u w:val="single"/>
        </w:rPr>
      </w:pPr>
      <w:r>
        <w:rPr>
          <w:rFonts w:ascii="Times New Roman" w:hAnsi="Times New Roman"/>
          <w:sz w:val="28"/>
          <w:szCs w:val="28"/>
        </w:rPr>
        <w:tab/>
      </w:r>
      <w:r w:rsidR="00E923CE" w:rsidRPr="00F220AA">
        <w:rPr>
          <w:rFonts w:ascii="Times New Roman" w:hAnsi="Times New Roman"/>
          <w:sz w:val="28"/>
          <w:szCs w:val="28"/>
          <w:u w:val="single"/>
        </w:rPr>
        <w:t>In case no.  444/2022</w:t>
      </w:r>
      <w:r>
        <w:rPr>
          <w:rFonts w:ascii="Times New Roman" w:hAnsi="Times New Roman"/>
          <w:sz w:val="28"/>
          <w:szCs w:val="28"/>
          <w:u w:val="single"/>
        </w:rPr>
        <w:t>:</w:t>
      </w:r>
    </w:p>
    <w:p w14:paraId="46EDC421" w14:textId="007F7471" w:rsidR="00F52498" w:rsidRPr="00426D6E" w:rsidRDefault="00426D6E" w:rsidP="00426D6E">
      <w:pPr>
        <w:tabs>
          <w:tab w:val="left" w:pos="0"/>
        </w:tabs>
        <w:ind w:left="1440" w:hanging="731"/>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lang w:val="en-US"/>
        </w:rPr>
        <w:tab/>
      </w:r>
      <w:r w:rsidR="00CF0825" w:rsidRPr="00426D6E">
        <w:rPr>
          <w:rFonts w:ascii="Times New Roman" w:hAnsi="Times New Roman"/>
          <w:sz w:val="28"/>
          <w:szCs w:val="28"/>
        </w:rPr>
        <w:t>T</w:t>
      </w:r>
      <w:r w:rsidR="00E923CE" w:rsidRPr="00426D6E">
        <w:rPr>
          <w:rFonts w:ascii="Times New Roman" w:hAnsi="Times New Roman"/>
          <w:sz w:val="28"/>
          <w:szCs w:val="28"/>
        </w:rPr>
        <w:t xml:space="preserve">he first and second respondents </w:t>
      </w:r>
      <w:r w:rsidR="008305F0" w:rsidRPr="00426D6E">
        <w:rPr>
          <w:rFonts w:ascii="Times New Roman" w:hAnsi="Times New Roman"/>
          <w:sz w:val="28"/>
          <w:szCs w:val="28"/>
        </w:rPr>
        <w:t>are</w:t>
      </w:r>
      <w:r w:rsidR="00E923CE" w:rsidRPr="00426D6E">
        <w:rPr>
          <w:rFonts w:ascii="Times New Roman" w:hAnsi="Times New Roman"/>
          <w:sz w:val="28"/>
          <w:szCs w:val="28"/>
        </w:rPr>
        <w:t xml:space="preserve"> compelled to sign all the necessary transfer documents and to take all the necessary steps to cause the transfer </w:t>
      </w:r>
      <w:r w:rsidR="008305F0" w:rsidRPr="00426D6E">
        <w:rPr>
          <w:rFonts w:ascii="Times New Roman" w:hAnsi="Times New Roman"/>
          <w:sz w:val="28"/>
          <w:szCs w:val="28"/>
        </w:rPr>
        <w:t xml:space="preserve">to the </w:t>
      </w:r>
      <w:r w:rsidR="00BF1A75" w:rsidRPr="00426D6E">
        <w:rPr>
          <w:rFonts w:ascii="Times New Roman" w:hAnsi="Times New Roman"/>
          <w:sz w:val="28"/>
          <w:szCs w:val="28"/>
        </w:rPr>
        <w:t>Estate Late Michael Mtuni Gxabeka (Estate No. 001457/2021)</w:t>
      </w:r>
      <w:r w:rsidR="00F52498" w:rsidRPr="00426D6E">
        <w:rPr>
          <w:rFonts w:ascii="Times New Roman" w:hAnsi="Times New Roman"/>
          <w:sz w:val="28"/>
          <w:szCs w:val="28"/>
        </w:rPr>
        <w:t xml:space="preserve"> (“The Estate”)</w:t>
      </w:r>
      <w:r w:rsidR="00BF1A75" w:rsidRPr="00426D6E">
        <w:rPr>
          <w:rFonts w:ascii="Times New Roman" w:hAnsi="Times New Roman"/>
          <w:sz w:val="28"/>
          <w:szCs w:val="28"/>
        </w:rPr>
        <w:t xml:space="preserve"> </w:t>
      </w:r>
      <w:r w:rsidR="00E923CE" w:rsidRPr="00426D6E">
        <w:rPr>
          <w:rFonts w:ascii="Times New Roman" w:hAnsi="Times New Roman"/>
          <w:sz w:val="28"/>
          <w:szCs w:val="28"/>
        </w:rPr>
        <w:t>of th</w:t>
      </w:r>
      <w:r w:rsidR="00254561" w:rsidRPr="00426D6E">
        <w:rPr>
          <w:rFonts w:ascii="Times New Roman" w:hAnsi="Times New Roman"/>
          <w:sz w:val="28"/>
          <w:szCs w:val="28"/>
        </w:rPr>
        <w:t>e</w:t>
      </w:r>
      <w:r w:rsidR="006E6F65" w:rsidRPr="00426D6E">
        <w:rPr>
          <w:rFonts w:ascii="Times New Roman" w:hAnsi="Times New Roman"/>
          <w:sz w:val="28"/>
          <w:szCs w:val="28"/>
        </w:rPr>
        <w:t xml:space="preserve"> property known as Erf […] […] Vlei, situated at […] […]</w:t>
      </w:r>
      <w:r w:rsidR="00E923CE" w:rsidRPr="00426D6E">
        <w:rPr>
          <w:rFonts w:ascii="Times New Roman" w:hAnsi="Times New Roman"/>
          <w:sz w:val="28"/>
          <w:szCs w:val="28"/>
        </w:rPr>
        <w:t xml:space="preserve"> Street, </w:t>
      </w:r>
      <w:r w:rsidR="006E6F65" w:rsidRPr="00426D6E">
        <w:rPr>
          <w:rFonts w:ascii="Times New Roman" w:hAnsi="Times New Roman"/>
          <w:sz w:val="28"/>
          <w:szCs w:val="28"/>
        </w:rPr>
        <w:t>[…]</w:t>
      </w:r>
      <w:r w:rsidR="00E923CE" w:rsidRPr="00426D6E">
        <w:rPr>
          <w:rFonts w:ascii="Times New Roman" w:hAnsi="Times New Roman"/>
          <w:sz w:val="28"/>
          <w:szCs w:val="28"/>
        </w:rPr>
        <w:t xml:space="preserve">, Gqeberha (“the property”) at the applicant’s attorneys of record within five (5) </w:t>
      </w:r>
      <w:r w:rsidR="005B20BB" w:rsidRPr="00426D6E">
        <w:rPr>
          <w:rFonts w:ascii="Times New Roman" w:hAnsi="Times New Roman"/>
          <w:sz w:val="28"/>
          <w:szCs w:val="28"/>
        </w:rPr>
        <w:t xml:space="preserve">days from the date of the </w:t>
      </w:r>
      <w:r w:rsidR="00CF0825" w:rsidRPr="00426D6E">
        <w:rPr>
          <w:rFonts w:ascii="Times New Roman" w:hAnsi="Times New Roman"/>
          <w:sz w:val="28"/>
          <w:szCs w:val="28"/>
        </w:rPr>
        <w:t>order.</w:t>
      </w:r>
    </w:p>
    <w:p w14:paraId="49325A8C" w14:textId="2D0E5279" w:rsidR="00F52498" w:rsidRPr="00426D6E" w:rsidRDefault="00426D6E" w:rsidP="00426D6E">
      <w:pPr>
        <w:tabs>
          <w:tab w:val="left" w:pos="0"/>
        </w:tabs>
        <w:ind w:left="1440" w:hanging="731"/>
        <w:rPr>
          <w:rFonts w:ascii="Times New Roman" w:hAnsi="Times New Roman"/>
          <w:sz w:val="28"/>
          <w:szCs w:val="28"/>
        </w:rPr>
      </w:pPr>
      <w:r>
        <w:rPr>
          <w:rFonts w:ascii="Times New Roman" w:hAnsi="Times New Roman"/>
          <w:sz w:val="28"/>
          <w:szCs w:val="28"/>
          <w:lang w:val="en-US"/>
        </w:rPr>
        <w:t>2.</w:t>
      </w:r>
      <w:r>
        <w:rPr>
          <w:rFonts w:ascii="Times New Roman" w:hAnsi="Times New Roman"/>
          <w:sz w:val="28"/>
          <w:szCs w:val="28"/>
          <w:lang w:val="en-US"/>
        </w:rPr>
        <w:tab/>
      </w:r>
      <w:r w:rsidR="00CF0825" w:rsidRPr="00426D6E">
        <w:rPr>
          <w:rFonts w:ascii="Times New Roman" w:hAnsi="Times New Roman"/>
          <w:sz w:val="28"/>
          <w:szCs w:val="28"/>
        </w:rPr>
        <w:t>I</w:t>
      </w:r>
      <w:r w:rsidR="00E923CE" w:rsidRPr="00426D6E">
        <w:rPr>
          <w:rFonts w:ascii="Times New Roman" w:hAnsi="Times New Roman"/>
          <w:sz w:val="28"/>
          <w:szCs w:val="28"/>
        </w:rPr>
        <w:t>n the event that the first and second respondents fail or refuse to sign the transfer docu</w:t>
      </w:r>
      <w:r w:rsidR="005B20BB" w:rsidRPr="00426D6E">
        <w:rPr>
          <w:rFonts w:ascii="Times New Roman" w:hAnsi="Times New Roman"/>
          <w:sz w:val="28"/>
          <w:szCs w:val="28"/>
        </w:rPr>
        <w:t xml:space="preserve">ments in paragraph 1 above, </w:t>
      </w:r>
      <w:r w:rsidR="00E923CE" w:rsidRPr="00426D6E">
        <w:rPr>
          <w:rFonts w:ascii="Times New Roman" w:hAnsi="Times New Roman"/>
          <w:sz w:val="28"/>
          <w:szCs w:val="28"/>
        </w:rPr>
        <w:t>the third respondent, Sheriff North</w:t>
      </w:r>
      <w:r w:rsidR="00CF0825" w:rsidRPr="00426D6E">
        <w:rPr>
          <w:rFonts w:ascii="Times New Roman" w:hAnsi="Times New Roman"/>
          <w:sz w:val="28"/>
          <w:szCs w:val="28"/>
        </w:rPr>
        <w:t>,</w:t>
      </w:r>
      <w:r w:rsidR="00E923CE" w:rsidRPr="00426D6E">
        <w:rPr>
          <w:rFonts w:ascii="Times New Roman" w:hAnsi="Times New Roman"/>
          <w:sz w:val="28"/>
          <w:szCs w:val="28"/>
        </w:rPr>
        <w:t xml:space="preserve"> </w:t>
      </w:r>
      <w:r w:rsidR="005B20BB" w:rsidRPr="00426D6E">
        <w:rPr>
          <w:rFonts w:ascii="Times New Roman" w:hAnsi="Times New Roman"/>
          <w:sz w:val="28"/>
          <w:szCs w:val="28"/>
        </w:rPr>
        <w:t xml:space="preserve">is </w:t>
      </w:r>
      <w:r w:rsidR="00E923CE" w:rsidRPr="00426D6E">
        <w:rPr>
          <w:rFonts w:ascii="Times New Roman" w:hAnsi="Times New Roman"/>
          <w:sz w:val="28"/>
          <w:szCs w:val="28"/>
        </w:rPr>
        <w:t xml:space="preserve">authorized to sign </w:t>
      </w:r>
      <w:r w:rsidR="001926A2" w:rsidRPr="00426D6E">
        <w:rPr>
          <w:rFonts w:ascii="Times New Roman" w:hAnsi="Times New Roman"/>
          <w:sz w:val="28"/>
          <w:szCs w:val="28"/>
        </w:rPr>
        <w:t xml:space="preserve">and take </w:t>
      </w:r>
      <w:r w:rsidR="00E923CE" w:rsidRPr="00426D6E">
        <w:rPr>
          <w:rFonts w:ascii="Times New Roman" w:hAnsi="Times New Roman"/>
          <w:sz w:val="28"/>
          <w:szCs w:val="28"/>
        </w:rPr>
        <w:t xml:space="preserve">all the necessary steps, </w:t>
      </w:r>
      <w:r w:rsidR="001926A2" w:rsidRPr="00426D6E">
        <w:rPr>
          <w:rFonts w:ascii="Times New Roman" w:hAnsi="Times New Roman"/>
          <w:sz w:val="28"/>
          <w:szCs w:val="28"/>
        </w:rPr>
        <w:t>in</w:t>
      </w:r>
      <w:r w:rsidR="00F52498" w:rsidRPr="00426D6E">
        <w:rPr>
          <w:rFonts w:ascii="Times New Roman" w:hAnsi="Times New Roman"/>
          <w:sz w:val="28"/>
          <w:szCs w:val="28"/>
        </w:rPr>
        <w:t xml:space="preserve"> the place </w:t>
      </w:r>
      <w:r w:rsidR="001926A2" w:rsidRPr="00426D6E">
        <w:rPr>
          <w:rFonts w:ascii="Times New Roman" w:hAnsi="Times New Roman"/>
          <w:sz w:val="28"/>
          <w:szCs w:val="28"/>
        </w:rPr>
        <w:t xml:space="preserve">of </w:t>
      </w:r>
      <w:r w:rsidR="00E923CE" w:rsidRPr="00426D6E">
        <w:rPr>
          <w:rFonts w:ascii="Times New Roman" w:hAnsi="Times New Roman"/>
          <w:sz w:val="28"/>
          <w:szCs w:val="28"/>
        </w:rPr>
        <w:t>the first and second respondents, to effect transfer</w:t>
      </w:r>
      <w:r w:rsidR="00397049" w:rsidRPr="00426D6E">
        <w:rPr>
          <w:rFonts w:ascii="Times New Roman" w:hAnsi="Times New Roman"/>
          <w:sz w:val="28"/>
          <w:szCs w:val="28"/>
        </w:rPr>
        <w:t xml:space="preserve"> of </w:t>
      </w:r>
      <w:r w:rsidR="001926A2" w:rsidRPr="00426D6E">
        <w:rPr>
          <w:rFonts w:ascii="Times New Roman" w:hAnsi="Times New Roman"/>
          <w:sz w:val="28"/>
          <w:szCs w:val="28"/>
        </w:rPr>
        <w:t>the property</w:t>
      </w:r>
      <w:r w:rsidR="005B20BB" w:rsidRPr="00426D6E">
        <w:rPr>
          <w:rFonts w:ascii="Times New Roman" w:hAnsi="Times New Roman"/>
          <w:sz w:val="28"/>
          <w:szCs w:val="28"/>
        </w:rPr>
        <w:t xml:space="preserve"> in</w:t>
      </w:r>
      <w:r w:rsidR="00F52498" w:rsidRPr="00426D6E">
        <w:rPr>
          <w:rFonts w:ascii="Times New Roman" w:hAnsi="Times New Roman"/>
          <w:sz w:val="28"/>
          <w:szCs w:val="28"/>
        </w:rPr>
        <w:t>to</w:t>
      </w:r>
      <w:r w:rsidR="005B20BB" w:rsidRPr="00426D6E">
        <w:rPr>
          <w:rFonts w:ascii="Times New Roman" w:hAnsi="Times New Roman"/>
          <w:sz w:val="28"/>
          <w:szCs w:val="28"/>
        </w:rPr>
        <w:t xml:space="preserve"> the name of the </w:t>
      </w:r>
      <w:r w:rsidR="001926A2" w:rsidRPr="00426D6E">
        <w:rPr>
          <w:rFonts w:ascii="Times New Roman" w:hAnsi="Times New Roman"/>
          <w:sz w:val="28"/>
          <w:szCs w:val="28"/>
        </w:rPr>
        <w:t>E</w:t>
      </w:r>
      <w:r w:rsidR="005B20BB" w:rsidRPr="00426D6E">
        <w:rPr>
          <w:rFonts w:ascii="Times New Roman" w:hAnsi="Times New Roman"/>
          <w:sz w:val="28"/>
          <w:szCs w:val="28"/>
        </w:rPr>
        <w:t>state</w:t>
      </w:r>
      <w:r w:rsidR="00CF0825" w:rsidRPr="00426D6E">
        <w:rPr>
          <w:rFonts w:ascii="Times New Roman" w:hAnsi="Times New Roman"/>
          <w:sz w:val="28"/>
          <w:szCs w:val="28"/>
        </w:rPr>
        <w:t>.</w:t>
      </w:r>
    </w:p>
    <w:p w14:paraId="669E2CD1" w14:textId="1B372862" w:rsidR="00397049" w:rsidRPr="00426D6E" w:rsidRDefault="00426D6E" w:rsidP="00426D6E">
      <w:pPr>
        <w:tabs>
          <w:tab w:val="left" w:pos="0"/>
        </w:tabs>
        <w:ind w:left="1440" w:hanging="731"/>
        <w:rPr>
          <w:rFonts w:ascii="Times New Roman" w:hAnsi="Times New Roman"/>
          <w:sz w:val="28"/>
          <w:szCs w:val="28"/>
        </w:rPr>
      </w:pPr>
      <w:r w:rsidRPr="00F52498">
        <w:rPr>
          <w:rFonts w:ascii="Times New Roman" w:hAnsi="Times New Roman"/>
          <w:sz w:val="28"/>
          <w:szCs w:val="28"/>
          <w:lang w:val="en-US"/>
        </w:rPr>
        <w:t>3.</w:t>
      </w:r>
      <w:r w:rsidRPr="00F52498">
        <w:rPr>
          <w:rFonts w:ascii="Times New Roman" w:hAnsi="Times New Roman"/>
          <w:sz w:val="28"/>
          <w:szCs w:val="28"/>
          <w:lang w:val="en-US"/>
        </w:rPr>
        <w:tab/>
      </w:r>
      <w:r w:rsidR="00CF0825" w:rsidRPr="00426D6E">
        <w:rPr>
          <w:rFonts w:ascii="Times New Roman" w:hAnsi="Times New Roman"/>
          <w:sz w:val="28"/>
          <w:szCs w:val="28"/>
        </w:rPr>
        <w:t>T</w:t>
      </w:r>
      <w:r w:rsidR="005B20BB" w:rsidRPr="00426D6E">
        <w:rPr>
          <w:rFonts w:ascii="Times New Roman" w:hAnsi="Times New Roman"/>
          <w:sz w:val="28"/>
          <w:szCs w:val="28"/>
        </w:rPr>
        <w:t>he first and second respondents</w:t>
      </w:r>
      <w:r w:rsidR="001926A2" w:rsidRPr="00426D6E">
        <w:rPr>
          <w:rFonts w:ascii="Times New Roman" w:hAnsi="Times New Roman"/>
          <w:sz w:val="28"/>
          <w:szCs w:val="28"/>
        </w:rPr>
        <w:t>, jointly and severally, the one paying the other to be absolved,</w:t>
      </w:r>
      <w:r w:rsidR="005B20BB" w:rsidRPr="00426D6E">
        <w:rPr>
          <w:rFonts w:ascii="Times New Roman" w:hAnsi="Times New Roman"/>
          <w:sz w:val="28"/>
          <w:szCs w:val="28"/>
        </w:rPr>
        <w:t xml:space="preserve"> are directed to pay the costs of the application</w:t>
      </w:r>
      <w:r w:rsidR="00397049" w:rsidRPr="00426D6E">
        <w:rPr>
          <w:rFonts w:ascii="Times New Roman" w:hAnsi="Times New Roman"/>
          <w:sz w:val="28"/>
          <w:szCs w:val="28"/>
        </w:rPr>
        <w:t>.</w:t>
      </w:r>
    </w:p>
    <w:p w14:paraId="5D2A4AC1" w14:textId="77777777" w:rsidR="00E923CE" w:rsidRPr="00E923CE" w:rsidRDefault="00E923CE" w:rsidP="0012630A">
      <w:pPr>
        <w:pStyle w:val="ListParagraph"/>
        <w:tabs>
          <w:tab w:val="left" w:pos="0"/>
        </w:tabs>
        <w:spacing w:after="100" w:line="360" w:lineRule="auto"/>
        <w:ind w:left="1080"/>
        <w:rPr>
          <w:rFonts w:ascii="Times New Roman" w:hAnsi="Times New Roman"/>
          <w:sz w:val="28"/>
          <w:szCs w:val="28"/>
        </w:rPr>
      </w:pPr>
    </w:p>
    <w:p w14:paraId="3A82BF7B" w14:textId="1F4C669C" w:rsidR="00E923CE" w:rsidRDefault="00E923CE" w:rsidP="0012630A">
      <w:pPr>
        <w:pStyle w:val="ListParagraph"/>
        <w:spacing w:after="100" w:line="360" w:lineRule="auto"/>
        <w:rPr>
          <w:rFonts w:ascii="Times New Roman" w:hAnsi="Times New Roman"/>
          <w:sz w:val="28"/>
          <w:szCs w:val="28"/>
        </w:rPr>
      </w:pPr>
    </w:p>
    <w:p w14:paraId="51092166" w14:textId="66531EC5" w:rsidR="0012630A" w:rsidRDefault="0012630A" w:rsidP="0012630A">
      <w:pPr>
        <w:pStyle w:val="ListParagraph"/>
        <w:spacing w:after="100" w:line="360" w:lineRule="auto"/>
        <w:rPr>
          <w:rFonts w:ascii="Times New Roman" w:hAnsi="Times New Roman"/>
          <w:sz w:val="28"/>
          <w:szCs w:val="28"/>
        </w:rPr>
      </w:pPr>
    </w:p>
    <w:p w14:paraId="1DD047CE" w14:textId="77777777" w:rsidR="0012630A" w:rsidRPr="00E923CE" w:rsidRDefault="0012630A" w:rsidP="0012630A">
      <w:pPr>
        <w:pStyle w:val="ListParagraph"/>
        <w:spacing w:after="100" w:line="360" w:lineRule="auto"/>
        <w:rPr>
          <w:rFonts w:ascii="Times New Roman" w:hAnsi="Times New Roman"/>
          <w:sz w:val="28"/>
          <w:szCs w:val="28"/>
        </w:rPr>
      </w:pPr>
    </w:p>
    <w:p w14:paraId="44F8A4B4" w14:textId="77777777" w:rsidR="00254561" w:rsidRPr="006B0705" w:rsidRDefault="00254561" w:rsidP="0012630A">
      <w:pPr>
        <w:contextualSpacing/>
        <w:rPr>
          <w:rFonts w:ascii="Times New Roman" w:hAnsi="Times New Roman"/>
          <w:sz w:val="28"/>
          <w:szCs w:val="28"/>
        </w:rPr>
      </w:pPr>
    </w:p>
    <w:p w14:paraId="11D37120" w14:textId="77777777" w:rsidR="00254561" w:rsidRPr="00A909D0" w:rsidRDefault="00254561" w:rsidP="00254561">
      <w:pPr>
        <w:contextualSpacing/>
        <w:rPr>
          <w:rFonts w:ascii="Times New Roman" w:hAnsi="Times New Roman"/>
          <w:b/>
          <w:sz w:val="28"/>
          <w:szCs w:val="28"/>
        </w:rPr>
      </w:pPr>
      <w:r w:rsidRPr="00A909D0">
        <w:rPr>
          <w:rFonts w:ascii="Times New Roman" w:hAnsi="Times New Roman"/>
          <w:b/>
          <w:sz w:val="28"/>
          <w:szCs w:val="28"/>
        </w:rPr>
        <w:t>________________</w:t>
      </w:r>
    </w:p>
    <w:p w14:paraId="77A78308" w14:textId="77777777" w:rsidR="00254561" w:rsidRPr="005940F7" w:rsidRDefault="00254561" w:rsidP="00254561">
      <w:pPr>
        <w:contextualSpacing/>
        <w:rPr>
          <w:rFonts w:ascii="Times New Roman" w:hAnsi="Times New Roman"/>
          <w:b/>
          <w:sz w:val="26"/>
          <w:szCs w:val="28"/>
        </w:rPr>
      </w:pPr>
      <w:r>
        <w:rPr>
          <w:rFonts w:ascii="Times New Roman" w:hAnsi="Times New Roman"/>
          <w:b/>
          <w:sz w:val="28"/>
          <w:szCs w:val="28"/>
        </w:rPr>
        <w:lastRenderedPageBreak/>
        <w:t xml:space="preserve">B HARTLE </w:t>
      </w:r>
    </w:p>
    <w:p w14:paraId="705AC2C3" w14:textId="77777777" w:rsidR="00254561" w:rsidRDefault="00254561" w:rsidP="00254561">
      <w:pPr>
        <w:contextualSpacing/>
        <w:rPr>
          <w:rFonts w:ascii="Times New Roman" w:hAnsi="Times New Roman"/>
          <w:b/>
          <w:sz w:val="28"/>
          <w:szCs w:val="28"/>
        </w:rPr>
      </w:pPr>
      <w:r w:rsidRPr="00A909D0">
        <w:rPr>
          <w:rFonts w:ascii="Times New Roman" w:hAnsi="Times New Roman"/>
          <w:b/>
          <w:sz w:val="28"/>
          <w:szCs w:val="28"/>
        </w:rPr>
        <w:t>JUDGE OF THE HIGH COURT</w:t>
      </w:r>
    </w:p>
    <w:p w14:paraId="64EEB297" w14:textId="77777777" w:rsidR="00254561" w:rsidRDefault="00254561" w:rsidP="00254561">
      <w:pPr>
        <w:contextualSpacing/>
        <w:rPr>
          <w:rFonts w:ascii="Times New Roman" w:hAnsi="Times New Roman"/>
          <w:b/>
          <w:sz w:val="28"/>
          <w:szCs w:val="28"/>
        </w:rPr>
      </w:pPr>
    </w:p>
    <w:p w14:paraId="34463F85" w14:textId="77777777" w:rsidR="00254561" w:rsidRDefault="00254561" w:rsidP="00254561">
      <w:pPr>
        <w:pStyle w:val="ListParagraph"/>
        <w:spacing w:line="360" w:lineRule="auto"/>
        <w:ind w:left="0"/>
        <w:rPr>
          <w:rFonts w:ascii="Times New Roman" w:hAnsi="Times New Roman"/>
          <w:sz w:val="28"/>
          <w:szCs w:val="28"/>
        </w:rPr>
      </w:pPr>
    </w:p>
    <w:p w14:paraId="05FFA40B" w14:textId="77777777" w:rsidR="00254561" w:rsidRDefault="00254561" w:rsidP="00254561">
      <w:pPr>
        <w:contextualSpacing/>
        <w:rPr>
          <w:rFonts w:ascii="Times New Roman" w:hAnsi="Times New Roman"/>
          <w:sz w:val="28"/>
          <w:szCs w:val="28"/>
        </w:rPr>
      </w:pPr>
      <w:r w:rsidRPr="00A909D0">
        <w:rPr>
          <w:rFonts w:ascii="Times New Roman" w:hAnsi="Times New Roman"/>
          <w:sz w:val="28"/>
          <w:szCs w:val="28"/>
        </w:rPr>
        <w:t>DATE OF HEARING</w:t>
      </w:r>
      <w:r>
        <w:rPr>
          <w:rFonts w:ascii="Times New Roman" w:hAnsi="Times New Roman"/>
          <w:sz w:val="28"/>
          <w:szCs w:val="28"/>
        </w:rPr>
        <w:t>:</w:t>
      </w:r>
      <w:r w:rsidRPr="00A909D0">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19 August 2022</w:t>
      </w:r>
    </w:p>
    <w:p w14:paraId="3B44DB7D" w14:textId="4471AEE4" w:rsidR="00254561" w:rsidRPr="004525D8" w:rsidRDefault="00254561" w:rsidP="00254561">
      <w:pPr>
        <w:pStyle w:val="ListParagraph"/>
        <w:spacing w:line="360" w:lineRule="auto"/>
        <w:ind w:left="0"/>
        <w:rPr>
          <w:rFonts w:ascii="Times New Roman" w:hAnsi="Times New Roman"/>
          <w:sz w:val="28"/>
          <w:szCs w:val="28"/>
        </w:rPr>
      </w:pPr>
      <w:r w:rsidRPr="00A909D0">
        <w:rPr>
          <w:rFonts w:ascii="Times New Roman" w:hAnsi="Times New Roman"/>
          <w:sz w:val="28"/>
          <w:szCs w:val="28"/>
        </w:rPr>
        <w:t xml:space="preserve">DATE OF </w:t>
      </w:r>
      <w:r>
        <w:rPr>
          <w:rFonts w:ascii="Times New Roman" w:hAnsi="Times New Roman"/>
          <w:sz w:val="28"/>
          <w:szCs w:val="28"/>
        </w:rPr>
        <w:t>JUDGMENT: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B20BB">
        <w:rPr>
          <w:rFonts w:ascii="Times New Roman" w:hAnsi="Times New Roman"/>
          <w:sz w:val="28"/>
          <w:szCs w:val="28"/>
        </w:rPr>
        <w:t>1</w:t>
      </w:r>
      <w:r w:rsidR="00F52498">
        <w:rPr>
          <w:rFonts w:ascii="Times New Roman" w:hAnsi="Times New Roman"/>
          <w:sz w:val="28"/>
          <w:szCs w:val="28"/>
        </w:rPr>
        <w:t>6</w:t>
      </w:r>
      <w:r w:rsidR="005B20BB">
        <w:rPr>
          <w:rFonts w:ascii="Times New Roman" w:hAnsi="Times New Roman"/>
          <w:sz w:val="28"/>
          <w:szCs w:val="28"/>
        </w:rPr>
        <w:t xml:space="preserve"> September </w:t>
      </w:r>
      <w:r>
        <w:rPr>
          <w:rFonts w:ascii="Times New Roman" w:hAnsi="Times New Roman"/>
          <w:sz w:val="28"/>
          <w:szCs w:val="28"/>
        </w:rPr>
        <w:t>2022*</w:t>
      </w:r>
    </w:p>
    <w:p w14:paraId="5BA52BAA" w14:textId="77777777" w:rsidR="00254561" w:rsidRDefault="00254561" w:rsidP="00254561">
      <w:pPr>
        <w:contextualSpacing/>
        <w:rPr>
          <w:rFonts w:ascii="Times New Roman" w:hAnsi="Times New Roman"/>
          <w:sz w:val="24"/>
          <w:szCs w:val="24"/>
        </w:rPr>
      </w:pPr>
      <w:r>
        <w:rPr>
          <w:rFonts w:ascii="Times New Roman" w:hAnsi="Times New Roman"/>
          <w:sz w:val="24"/>
          <w:szCs w:val="24"/>
        </w:rPr>
        <w:t>*Judgement delivered by email to the parties on this date.</w:t>
      </w:r>
    </w:p>
    <w:p w14:paraId="6A89101E" w14:textId="77777777" w:rsidR="00254561" w:rsidRDefault="00254561" w:rsidP="00254561">
      <w:pPr>
        <w:contextualSpacing/>
        <w:rPr>
          <w:rFonts w:ascii="Times New Roman" w:hAnsi="Times New Roman"/>
          <w:sz w:val="24"/>
          <w:szCs w:val="24"/>
        </w:rPr>
      </w:pPr>
    </w:p>
    <w:p w14:paraId="273C364D" w14:textId="55737EC4" w:rsidR="00254561" w:rsidRDefault="00254561" w:rsidP="00254561">
      <w:pPr>
        <w:contextualSpacing/>
        <w:rPr>
          <w:rFonts w:ascii="Times New Roman" w:hAnsi="Times New Roman"/>
          <w:sz w:val="24"/>
          <w:szCs w:val="24"/>
        </w:rPr>
      </w:pPr>
    </w:p>
    <w:p w14:paraId="4AD317FF" w14:textId="77777777" w:rsidR="0012630A" w:rsidRDefault="0012630A" w:rsidP="00254561">
      <w:pPr>
        <w:contextualSpacing/>
        <w:rPr>
          <w:rFonts w:ascii="Times New Roman" w:hAnsi="Times New Roman"/>
          <w:sz w:val="24"/>
          <w:szCs w:val="24"/>
        </w:rPr>
      </w:pPr>
    </w:p>
    <w:p w14:paraId="4BFBF4EC" w14:textId="77777777" w:rsidR="00254561" w:rsidRPr="00A909D0" w:rsidRDefault="00254561" w:rsidP="00254561">
      <w:pPr>
        <w:contextualSpacing/>
        <w:rPr>
          <w:rFonts w:ascii="Times New Roman" w:hAnsi="Times New Roman"/>
          <w:i/>
          <w:sz w:val="24"/>
          <w:szCs w:val="24"/>
        </w:rPr>
      </w:pPr>
      <w:r w:rsidRPr="00A909D0">
        <w:rPr>
          <w:rFonts w:ascii="Times New Roman" w:hAnsi="Times New Roman"/>
          <w:i/>
          <w:sz w:val="24"/>
          <w:szCs w:val="24"/>
          <w:u w:val="single"/>
        </w:rPr>
        <w:t>APPEARANCES</w:t>
      </w:r>
      <w:r w:rsidRPr="00A909D0">
        <w:rPr>
          <w:rFonts w:ascii="Times New Roman" w:hAnsi="Times New Roman"/>
          <w:i/>
          <w:sz w:val="24"/>
          <w:szCs w:val="24"/>
        </w:rPr>
        <w:t>:</w:t>
      </w:r>
    </w:p>
    <w:p w14:paraId="1BEFF07B" w14:textId="77777777" w:rsidR="00254561" w:rsidRPr="00A909D0" w:rsidRDefault="00254561" w:rsidP="00254561">
      <w:pPr>
        <w:contextualSpacing/>
        <w:rPr>
          <w:rFonts w:ascii="Times New Roman" w:hAnsi="Times New Roman"/>
          <w:sz w:val="24"/>
          <w:szCs w:val="24"/>
        </w:rPr>
      </w:pPr>
    </w:p>
    <w:p w14:paraId="5EE963FE" w14:textId="77777777" w:rsidR="00254561" w:rsidRDefault="00254561" w:rsidP="00254561">
      <w:pPr>
        <w:contextualSpacing/>
        <w:rPr>
          <w:rFonts w:ascii="Times New Roman" w:hAnsi="Times New Roman"/>
          <w:i/>
          <w:sz w:val="24"/>
          <w:szCs w:val="24"/>
        </w:rPr>
      </w:pPr>
      <w:r>
        <w:rPr>
          <w:rFonts w:ascii="Times New Roman" w:hAnsi="Times New Roman"/>
          <w:i/>
          <w:sz w:val="24"/>
          <w:szCs w:val="24"/>
        </w:rPr>
        <w:t xml:space="preserve">For the applicants: </w:t>
      </w:r>
      <w:r w:rsidRPr="00A909D0">
        <w:rPr>
          <w:rFonts w:ascii="Times New Roman" w:hAnsi="Times New Roman"/>
          <w:i/>
          <w:sz w:val="24"/>
          <w:szCs w:val="24"/>
        </w:rPr>
        <w:t xml:space="preserve">  </w:t>
      </w:r>
      <w:r>
        <w:rPr>
          <w:rFonts w:ascii="Times New Roman" w:hAnsi="Times New Roman"/>
          <w:i/>
          <w:sz w:val="24"/>
          <w:szCs w:val="24"/>
        </w:rPr>
        <w:t xml:space="preserve">Mr. </w:t>
      </w:r>
      <w:r w:rsidR="008305F0">
        <w:rPr>
          <w:rFonts w:ascii="Times New Roman" w:hAnsi="Times New Roman"/>
          <w:i/>
          <w:sz w:val="24"/>
          <w:szCs w:val="24"/>
        </w:rPr>
        <w:t xml:space="preserve">MPG </w:t>
      </w:r>
      <w:r>
        <w:rPr>
          <w:rFonts w:ascii="Times New Roman" w:hAnsi="Times New Roman"/>
          <w:i/>
          <w:sz w:val="24"/>
          <w:szCs w:val="24"/>
        </w:rPr>
        <w:t>Notyawa instructed by Simpiwe Jacobs &amp; Associates, Gqeberha (ref. S Jacobs).</w:t>
      </w:r>
    </w:p>
    <w:p w14:paraId="3AADE1CA" w14:textId="5A5F7450" w:rsidR="00254561" w:rsidRPr="00A0484F" w:rsidRDefault="00254561" w:rsidP="00254561">
      <w:pPr>
        <w:contextualSpacing/>
        <w:rPr>
          <w:rFonts w:ascii="Times New Roman" w:hAnsi="Times New Roman"/>
          <w:sz w:val="28"/>
          <w:szCs w:val="28"/>
        </w:rPr>
      </w:pPr>
      <w:r>
        <w:rPr>
          <w:rFonts w:ascii="Times New Roman" w:hAnsi="Times New Roman"/>
          <w:i/>
          <w:sz w:val="24"/>
          <w:szCs w:val="24"/>
        </w:rPr>
        <w:t>For the respondenst : Mr.</w:t>
      </w:r>
      <w:r w:rsidR="008305F0">
        <w:rPr>
          <w:rFonts w:ascii="Times New Roman" w:hAnsi="Times New Roman"/>
          <w:i/>
          <w:sz w:val="24"/>
          <w:szCs w:val="24"/>
        </w:rPr>
        <w:t xml:space="preserve"> ME</w:t>
      </w:r>
      <w:r>
        <w:rPr>
          <w:rFonts w:ascii="Times New Roman" w:hAnsi="Times New Roman"/>
          <w:i/>
          <w:sz w:val="24"/>
          <w:szCs w:val="24"/>
        </w:rPr>
        <w:t xml:space="preserve"> Menti instructed by N E Mbewana Attorneys Inc., Gqeberha (ref. Rayi/000586/IM).</w:t>
      </w:r>
    </w:p>
    <w:p w14:paraId="3BBBC60B" w14:textId="77777777" w:rsidR="00E923CE" w:rsidRPr="00A857EB" w:rsidRDefault="00E923CE" w:rsidP="00E923CE">
      <w:pPr>
        <w:pStyle w:val="ListParagraph"/>
        <w:tabs>
          <w:tab w:val="left" w:pos="0"/>
        </w:tabs>
        <w:spacing w:after="100" w:line="360" w:lineRule="auto"/>
        <w:ind w:left="0"/>
        <w:rPr>
          <w:rFonts w:ascii="Times New Roman" w:hAnsi="Times New Roman"/>
          <w:sz w:val="28"/>
          <w:szCs w:val="28"/>
        </w:rPr>
      </w:pPr>
    </w:p>
    <w:sectPr w:rsidR="00E923CE" w:rsidRPr="00A857EB" w:rsidSect="00254561">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8A45F" w14:textId="77777777" w:rsidR="003F631F" w:rsidRDefault="003F631F" w:rsidP="00A857EB">
      <w:pPr>
        <w:spacing w:before="0" w:after="0" w:line="240" w:lineRule="auto"/>
      </w:pPr>
      <w:r>
        <w:separator/>
      </w:r>
    </w:p>
  </w:endnote>
  <w:endnote w:type="continuationSeparator" w:id="0">
    <w:p w14:paraId="37D34F98" w14:textId="77777777" w:rsidR="003F631F" w:rsidRDefault="003F631F" w:rsidP="00A857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48EB5" w14:textId="77777777" w:rsidR="003F631F" w:rsidRDefault="003F631F" w:rsidP="00A857EB">
      <w:pPr>
        <w:spacing w:before="0" w:after="0" w:line="240" w:lineRule="auto"/>
      </w:pPr>
      <w:r>
        <w:separator/>
      </w:r>
    </w:p>
  </w:footnote>
  <w:footnote w:type="continuationSeparator" w:id="0">
    <w:p w14:paraId="167A2664" w14:textId="77777777" w:rsidR="003F631F" w:rsidRDefault="003F631F" w:rsidP="00A857EB">
      <w:pPr>
        <w:spacing w:before="0" w:after="0" w:line="240" w:lineRule="auto"/>
      </w:pPr>
      <w:r>
        <w:continuationSeparator/>
      </w:r>
    </w:p>
  </w:footnote>
  <w:footnote w:id="1">
    <w:p w14:paraId="462A1745" w14:textId="77777777" w:rsidR="0033202C" w:rsidRDefault="0033202C" w:rsidP="00880600">
      <w:pPr>
        <w:pStyle w:val="FootnoteText"/>
        <w:spacing w:after="100"/>
        <w:contextualSpacing/>
      </w:pPr>
      <w:r>
        <w:rPr>
          <w:rStyle w:val="FootnoteReference"/>
        </w:rPr>
        <w:footnoteRef/>
      </w:r>
      <w:r>
        <w:t xml:space="preserve"> There were two applicants in the first application, but the second applicant’s interest (initially as a tenant in occupation of the property at the time of the alleged spoliation) became moot after he vacated under duress.  Unless I refer to the second applicant specifically, any reference herein to the applicant is to Ms. Gxabeka acting in her official capacity as executrix in the estate hereinafter referred to.  </w:t>
      </w:r>
    </w:p>
  </w:footnote>
  <w:footnote w:id="2">
    <w:p w14:paraId="57CB8084" w14:textId="1E750C7F" w:rsidR="0033202C" w:rsidRDefault="0033202C" w:rsidP="00F30C16">
      <w:pPr>
        <w:pStyle w:val="FootnoteText"/>
        <w:spacing w:after="100"/>
        <w:contextualSpacing/>
      </w:pPr>
      <w:r>
        <w:rPr>
          <w:rStyle w:val="FootnoteReference"/>
        </w:rPr>
        <w:footnoteRef/>
      </w:r>
      <w:r>
        <w:t xml:space="preserve"> The applicant alleged that the respondents had refused to sign the transfer documents to complete registration of transfer, an allegation that was baldly denied by them.</w:t>
      </w:r>
      <w:r w:rsidR="00E414AA">
        <w:t xml:space="preserve"> </w:t>
      </w:r>
    </w:p>
  </w:footnote>
  <w:footnote w:id="3">
    <w:p w14:paraId="350E289D" w14:textId="6D066AEB" w:rsidR="0033202C" w:rsidRDefault="0033202C">
      <w:pPr>
        <w:pStyle w:val="FootnoteText"/>
      </w:pPr>
      <w:r>
        <w:rPr>
          <w:rStyle w:val="FootnoteReference"/>
        </w:rPr>
        <w:footnoteRef/>
      </w:r>
      <w:r>
        <w:t xml:space="preserve"> The property is not listed among the assets referred to in </w:t>
      </w:r>
      <w:r w:rsidR="008912ED">
        <w:t>her</w:t>
      </w:r>
      <w:r>
        <w:t xml:space="preserve"> section 18 (3) appointment letter, but since she continued to reside in the property after her son’s death without demur</w:t>
      </w:r>
      <w:r w:rsidR="00035A2E">
        <w:t xml:space="preserve"> from anyone</w:t>
      </w:r>
      <w:r>
        <w:t>, it is probable that it would have devolved on her, if not by the will of the deceased, then upon intesta</w:t>
      </w:r>
      <w:r w:rsidR="00035A2E">
        <w:t>te succession</w:t>
      </w:r>
      <w:r>
        <w:t xml:space="preserve">.  </w:t>
      </w:r>
    </w:p>
  </w:footnote>
  <w:footnote w:id="4">
    <w:p w14:paraId="7B38CEA5" w14:textId="77777777" w:rsidR="0033202C" w:rsidRPr="00685118" w:rsidRDefault="0033202C" w:rsidP="00880600">
      <w:pPr>
        <w:pStyle w:val="FootnoteText"/>
        <w:spacing w:after="100"/>
        <w:contextualSpacing/>
        <w:rPr>
          <w:lang w:val="en-US"/>
        </w:rPr>
      </w:pPr>
      <w:r>
        <w:rPr>
          <w:rStyle w:val="FootnoteReference"/>
        </w:rPr>
        <w:footnoteRef/>
      </w:r>
      <w:r>
        <w:t xml:space="preserve"> </w:t>
      </w:r>
      <w:r>
        <w:rPr>
          <w:lang w:val="en-US"/>
        </w:rPr>
        <w:t xml:space="preserve">The most likely inference to be drawn is that the bond was cancelled as a result of the deceased’s direct payment to the respondents’ home loan account. </w:t>
      </w:r>
    </w:p>
  </w:footnote>
  <w:footnote w:id="5">
    <w:p w14:paraId="4D5C984F" w14:textId="77777777" w:rsidR="0033202C" w:rsidRDefault="0033202C" w:rsidP="00880600">
      <w:pPr>
        <w:pStyle w:val="FootnoteText"/>
        <w:spacing w:after="100"/>
        <w:contextualSpacing/>
      </w:pPr>
      <w:r>
        <w:rPr>
          <w:rStyle w:val="FootnoteReference"/>
        </w:rPr>
        <w:footnoteRef/>
      </w:r>
      <w:r>
        <w:t xml:space="preserve"> The purported sale would have preceded the applicant’s appointment as executrix but I accept for present purposes that she was taking steps both to protect the property as claimed by her and in anticipation of selling it out of the estate. </w:t>
      </w:r>
    </w:p>
  </w:footnote>
  <w:footnote w:id="6">
    <w:p w14:paraId="744BFF04" w14:textId="77777777" w:rsidR="0033202C" w:rsidRDefault="0033202C">
      <w:pPr>
        <w:pStyle w:val="FootnoteText"/>
      </w:pPr>
      <w:r>
        <w:rPr>
          <w:rStyle w:val="FootnoteReference"/>
        </w:rPr>
        <w:footnoteRef/>
      </w:r>
      <w:r>
        <w:t xml:space="preserve"> Section 26 of the Administration of Estates Act, No. 66 of 1965.</w:t>
      </w:r>
    </w:p>
  </w:footnote>
  <w:footnote w:id="7">
    <w:p w14:paraId="666F2FBC" w14:textId="5D7E06F7" w:rsidR="007A3E58" w:rsidRPr="007A3E58" w:rsidRDefault="007A3E58">
      <w:pPr>
        <w:pStyle w:val="FootnoteText"/>
        <w:rPr>
          <w:lang w:val="en-US"/>
        </w:rPr>
      </w:pPr>
      <w:r>
        <w:rPr>
          <w:rStyle w:val="FootnoteReference"/>
        </w:rPr>
        <w:footnoteRef/>
      </w:r>
      <w:r>
        <w:t xml:space="preserve"> </w:t>
      </w:r>
      <w:r>
        <w:rPr>
          <w:lang w:val="en-US"/>
        </w:rPr>
        <w:t xml:space="preserve">See Erasmus, Superior Court Practice, D7 Mandamentum van Spolie at D7 – 6 where the requisites for a spoliation order are set out, including footnote 42 in which the author has collated all the case law dealing with the requirements for the remedy.  In this instance the applicants have in my view certainly established “possession of a kind which warrants the protection accorded to the remedy and that (they) were unlawfully </w:t>
      </w:r>
      <w:r w:rsidR="00856689">
        <w:rPr>
          <w:lang w:val="en-US"/>
        </w:rPr>
        <w:t>ousted”.  Yeko v Qana 1973 (4) SA 735 (A) at 739.</w:t>
      </w:r>
    </w:p>
  </w:footnote>
  <w:footnote w:id="8">
    <w:p w14:paraId="63DA93DE" w14:textId="694DBACE" w:rsidR="00B611FB" w:rsidRPr="00B611FB" w:rsidRDefault="00B611FB">
      <w:pPr>
        <w:pStyle w:val="FootnoteText"/>
        <w:rPr>
          <w:lang w:val="en-US"/>
        </w:rPr>
      </w:pPr>
      <w:r>
        <w:rPr>
          <w:rStyle w:val="FootnoteReference"/>
        </w:rPr>
        <w:footnoteRef/>
      </w:r>
      <w:r>
        <w:t xml:space="preserve"> </w:t>
      </w:r>
      <w:r>
        <w:rPr>
          <w:lang w:val="en-US"/>
        </w:rPr>
        <w:t>See section 26 of the Administration of Estates Act.</w:t>
      </w:r>
    </w:p>
  </w:footnote>
  <w:footnote w:id="9">
    <w:p w14:paraId="430FB5B8" w14:textId="32D20101" w:rsidR="000E483A" w:rsidRPr="000E483A" w:rsidRDefault="000E483A">
      <w:pPr>
        <w:pStyle w:val="FootnoteText"/>
        <w:rPr>
          <w:lang w:val="en-US"/>
        </w:rPr>
      </w:pPr>
      <w:r>
        <w:rPr>
          <w:rStyle w:val="FootnoteReference"/>
        </w:rPr>
        <w:footnoteRef/>
      </w:r>
      <w:r>
        <w:t xml:space="preserve"> </w:t>
      </w:r>
      <w:r>
        <w:rPr>
          <w:lang w:val="en-US"/>
        </w:rPr>
        <w:t xml:space="preserve">The applicant has indicated that her attorneys of record </w:t>
      </w:r>
      <w:r w:rsidR="00B714B8">
        <w:rPr>
          <w:lang w:val="en-US"/>
        </w:rPr>
        <w:t xml:space="preserve">should be mandated to attend to the conveyancing.  I </w:t>
      </w:r>
      <w:r w:rsidR="00EC0C51">
        <w:rPr>
          <w:lang w:val="en-US"/>
        </w:rPr>
        <w:t xml:space="preserve">am </w:t>
      </w:r>
      <w:r w:rsidR="00B714B8">
        <w:rPr>
          <w:lang w:val="en-US"/>
        </w:rPr>
        <w:t>satisfied that unless this control over the transfer is permitted</w:t>
      </w:r>
      <w:r w:rsidR="00233140">
        <w:rPr>
          <w:lang w:val="en-US"/>
        </w:rPr>
        <w:t xml:space="preserve"> (which request I am inclined to accede to)</w:t>
      </w:r>
      <w:r w:rsidR="00B714B8">
        <w:rPr>
          <w:lang w:val="en-US"/>
        </w:rPr>
        <w:t>, that there may be cause for further delay.</w:t>
      </w:r>
    </w:p>
  </w:footnote>
  <w:footnote w:id="10">
    <w:p w14:paraId="57388E45" w14:textId="455CCD6C" w:rsidR="00916069" w:rsidRPr="00916069" w:rsidRDefault="00916069">
      <w:pPr>
        <w:pStyle w:val="FootnoteText"/>
        <w:rPr>
          <w:lang w:val="en-US"/>
        </w:rPr>
      </w:pPr>
      <w:r>
        <w:rPr>
          <w:rStyle w:val="FootnoteReference"/>
        </w:rPr>
        <w:footnoteRef/>
      </w:r>
      <w:r>
        <w:t xml:space="preserve"> </w:t>
      </w:r>
      <w:r>
        <w:rPr>
          <w:lang w:val="en-US"/>
        </w:rPr>
        <w:t xml:space="preserve">The parties seemed to be </w:t>
      </w:r>
      <w:r w:rsidRPr="00916069">
        <w:rPr>
          <w:i/>
          <w:iCs/>
          <w:lang w:val="en-US"/>
        </w:rPr>
        <w:t xml:space="preserve">ad idem </w:t>
      </w:r>
      <w:r>
        <w:rPr>
          <w:lang w:val="en-US"/>
        </w:rPr>
        <w:t>that the interdict relief claimed by the second applicant concerning the threat to his person and property had become moot by the time the matters were argued before me.</w:t>
      </w:r>
    </w:p>
  </w:footnote>
  <w:footnote w:id="11">
    <w:p w14:paraId="69DA6D8B" w14:textId="1D214191" w:rsidR="00F220AA" w:rsidRPr="00F220AA" w:rsidRDefault="00F220AA">
      <w:pPr>
        <w:pStyle w:val="FootnoteText"/>
        <w:rPr>
          <w:lang w:val="en-US"/>
        </w:rPr>
      </w:pPr>
      <w:r>
        <w:rPr>
          <w:rStyle w:val="FootnoteReference"/>
        </w:rPr>
        <w:footnoteRef/>
      </w:r>
      <w:r>
        <w:t xml:space="preserve"> </w:t>
      </w:r>
      <w:r>
        <w:rPr>
          <w:lang w:val="en-US"/>
        </w:rPr>
        <w:t>See section 26 (1) of the Administration of Estates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928274"/>
      <w:docPartObj>
        <w:docPartGallery w:val="Page Numbers (Top of Page)"/>
        <w:docPartUnique/>
      </w:docPartObj>
    </w:sdtPr>
    <w:sdtEndPr>
      <w:rPr>
        <w:noProof/>
      </w:rPr>
    </w:sdtEndPr>
    <w:sdtContent>
      <w:p w14:paraId="4AA84CAD" w14:textId="69D207EC" w:rsidR="0033202C" w:rsidRDefault="0033202C">
        <w:pPr>
          <w:pStyle w:val="Header"/>
          <w:jc w:val="center"/>
        </w:pPr>
        <w:r>
          <w:fldChar w:fldCharType="begin"/>
        </w:r>
        <w:r>
          <w:instrText xml:space="preserve"> PAGE   \* MERGEFORMAT </w:instrText>
        </w:r>
        <w:r>
          <w:fldChar w:fldCharType="separate"/>
        </w:r>
        <w:r w:rsidR="00426D6E">
          <w:rPr>
            <w:noProof/>
          </w:rPr>
          <w:t>18</w:t>
        </w:r>
        <w:r>
          <w:rPr>
            <w:noProof/>
          </w:rPr>
          <w:fldChar w:fldCharType="end"/>
        </w:r>
      </w:p>
    </w:sdtContent>
  </w:sdt>
  <w:p w14:paraId="359273C5" w14:textId="77777777" w:rsidR="0033202C" w:rsidRDefault="00332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5205C"/>
    <w:multiLevelType w:val="hybridMultilevel"/>
    <w:tmpl w:val="C29C4FC4"/>
    <w:lvl w:ilvl="0" w:tplc="866A1482">
      <w:start w:val="1"/>
      <w:numFmt w:val="decimal"/>
      <w:lvlText w:val="%1."/>
      <w:lvlJc w:val="left"/>
      <w:pPr>
        <w:ind w:left="1440" w:hanging="360"/>
      </w:pPr>
      <w:rPr>
        <w:rFonts w:ascii="Times New Roman" w:eastAsiaTheme="minorHAnsi" w:hAnsi="Times New Roman" w:cstheme="minorBidi"/>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10780405"/>
    <w:multiLevelType w:val="hybridMultilevel"/>
    <w:tmpl w:val="A70620F8"/>
    <w:lvl w:ilvl="0" w:tplc="5F0A80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D0541A2"/>
    <w:multiLevelType w:val="hybridMultilevel"/>
    <w:tmpl w:val="4B9855AA"/>
    <w:lvl w:ilvl="0" w:tplc="5F0A80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9930793"/>
    <w:multiLevelType w:val="multilevel"/>
    <w:tmpl w:val="1432351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4">
    <w:nsid w:val="5D794590"/>
    <w:multiLevelType w:val="hybridMultilevel"/>
    <w:tmpl w:val="76807526"/>
    <w:lvl w:ilvl="0" w:tplc="C2A82966">
      <w:start w:val="1"/>
      <w:numFmt w:val="decimal"/>
      <w:lvlText w:val="%1."/>
      <w:lvlJc w:val="left"/>
      <w:pPr>
        <w:ind w:left="1420" w:hanging="71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AE2"/>
    <w:rsid w:val="00012B65"/>
    <w:rsid w:val="0002218E"/>
    <w:rsid w:val="00035A2E"/>
    <w:rsid w:val="000513C2"/>
    <w:rsid w:val="00055374"/>
    <w:rsid w:val="0005638A"/>
    <w:rsid w:val="000851A5"/>
    <w:rsid w:val="000E483A"/>
    <w:rsid w:val="000F32BE"/>
    <w:rsid w:val="001137F6"/>
    <w:rsid w:val="0012630A"/>
    <w:rsid w:val="0013357F"/>
    <w:rsid w:val="0018368D"/>
    <w:rsid w:val="001926A2"/>
    <w:rsid w:val="001E3EF6"/>
    <w:rsid w:val="002001BC"/>
    <w:rsid w:val="002211F0"/>
    <w:rsid w:val="002219AE"/>
    <w:rsid w:val="00233140"/>
    <w:rsid w:val="00254561"/>
    <w:rsid w:val="00257C42"/>
    <w:rsid w:val="0028643D"/>
    <w:rsid w:val="00296BCB"/>
    <w:rsid w:val="002C2FC7"/>
    <w:rsid w:val="002D6095"/>
    <w:rsid w:val="002F2681"/>
    <w:rsid w:val="002F5498"/>
    <w:rsid w:val="0033202C"/>
    <w:rsid w:val="00333990"/>
    <w:rsid w:val="00352EC8"/>
    <w:rsid w:val="00376393"/>
    <w:rsid w:val="00390069"/>
    <w:rsid w:val="00397049"/>
    <w:rsid w:val="003C4230"/>
    <w:rsid w:val="003F631F"/>
    <w:rsid w:val="00426D6E"/>
    <w:rsid w:val="00446D49"/>
    <w:rsid w:val="004568C1"/>
    <w:rsid w:val="004B0C56"/>
    <w:rsid w:val="004D1816"/>
    <w:rsid w:val="004E399B"/>
    <w:rsid w:val="0052418D"/>
    <w:rsid w:val="005308E1"/>
    <w:rsid w:val="00574F0A"/>
    <w:rsid w:val="005B0868"/>
    <w:rsid w:val="005B20BB"/>
    <w:rsid w:val="005B79BD"/>
    <w:rsid w:val="005D4AB7"/>
    <w:rsid w:val="00644A91"/>
    <w:rsid w:val="00644DB4"/>
    <w:rsid w:val="00654909"/>
    <w:rsid w:val="00685118"/>
    <w:rsid w:val="006E6F65"/>
    <w:rsid w:val="007A3E58"/>
    <w:rsid w:val="007A724E"/>
    <w:rsid w:val="007D388D"/>
    <w:rsid w:val="007D5002"/>
    <w:rsid w:val="007D7B35"/>
    <w:rsid w:val="007F6843"/>
    <w:rsid w:val="008031BB"/>
    <w:rsid w:val="008305F0"/>
    <w:rsid w:val="00856689"/>
    <w:rsid w:val="00875258"/>
    <w:rsid w:val="00880600"/>
    <w:rsid w:val="008912ED"/>
    <w:rsid w:val="00916069"/>
    <w:rsid w:val="00944C1F"/>
    <w:rsid w:val="00983E7F"/>
    <w:rsid w:val="009902BD"/>
    <w:rsid w:val="009B628F"/>
    <w:rsid w:val="00A16842"/>
    <w:rsid w:val="00A172D2"/>
    <w:rsid w:val="00A41C86"/>
    <w:rsid w:val="00A72665"/>
    <w:rsid w:val="00A857EB"/>
    <w:rsid w:val="00A92E85"/>
    <w:rsid w:val="00B34508"/>
    <w:rsid w:val="00B47754"/>
    <w:rsid w:val="00B611FB"/>
    <w:rsid w:val="00B714B8"/>
    <w:rsid w:val="00B92384"/>
    <w:rsid w:val="00BA1C9A"/>
    <w:rsid w:val="00BF1A75"/>
    <w:rsid w:val="00BF56D6"/>
    <w:rsid w:val="00C4526A"/>
    <w:rsid w:val="00C75A27"/>
    <w:rsid w:val="00C80AE2"/>
    <w:rsid w:val="00CB197E"/>
    <w:rsid w:val="00CB4EB0"/>
    <w:rsid w:val="00CC12C7"/>
    <w:rsid w:val="00CF0825"/>
    <w:rsid w:val="00CF4DFB"/>
    <w:rsid w:val="00D336F1"/>
    <w:rsid w:val="00D432D7"/>
    <w:rsid w:val="00D57A9F"/>
    <w:rsid w:val="00D65B63"/>
    <w:rsid w:val="00D73C9F"/>
    <w:rsid w:val="00E0213E"/>
    <w:rsid w:val="00E06214"/>
    <w:rsid w:val="00E414AA"/>
    <w:rsid w:val="00E72C6B"/>
    <w:rsid w:val="00E923CE"/>
    <w:rsid w:val="00EA4EE5"/>
    <w:rsid w:val="00EB4E99"/>
    <w:rsid w:val="00EC0C51"/>
    <w:rsid w:val="00ED6BC5"/>
    <w:rsid w:val="00F0092C"/>
    <w:rsid w:val="00F123A7"/>
    <w:rsid w:val="00F21310"/>
    <w:rsid w:val="00F220AA"/>
    <w:rsid w:val="00F30C16"/>
    <w:rsid w:val="00F52498"/>
    <w:rsid w:val="00F56EC0"/>
    <w:rsid w:val="00FA358A"/>
    <w:rsid w:val="00FD5F78"/>
    <w:rsid w:val="00FE54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652DD"/>
  <w15:docId w15:val="{42FA7BE6-1F3E-42B5-8E6A-66B57772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before="100" w:beforeAutospacing="1"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AE2"/>
    <w:pPr>
      <w:spacing w:after="200" w:line="276" w:lineRule="auto"/>
      <w:ind w:left="720"/>
      <w:contextualSpacing/>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A857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57EB"/>
    <w:rPr>
      <w:sz w:val="20"/>
      <w:szCs w:val="20"/>
    </w:rPr>
  </w:style>
  <w:style w:type="character" w:styleId="FootnoteReference">
    <w:name w:val="footnote reference"/>
    <w:basedOn w:val="DefaultParagraphFont"/>
    <w:uiPriority w:val="99"/>
    <w:semiHidden/>
    <w:unhideWhenUsed/>
    <w:rsid w:val="00A857EB"/>
    <w:rPr>
      <w:vertAlign w:val="superscript"/>
    </w:rPr>
  </w:style>
  <w:style w:type="paragraph" w:styleId="Header">
    <w:name w:val="header"/>
    <w:basedOn w:val="Normal"/>
    <w:link w:val="HeaderChar"/>
    <w:uiPriority w:val="99"/>
    <w:unhideWhenUsed/>
    <w:rsid w:val="0025456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54561"/>
  </w:style>
  <w:style w:type="paragraph" w:styleId="Footer">
    <w:name w:val="footer"/>
    <w:basedOn w:val="Normal"/>
    <w:link w:val="FooterChar"/>
    <w:uiPriority w:val="99"/>
    <w:unhideWhenUsed/>
    <w:rsid w:val="0025456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54561"/>
  </w:style>
  <w:style w:type="paragraph" w:styleId="BalloonText">
    <w:name w:val="Balloon Text"/>
    <w:basedOn w:val="Normal"/>
    <w:link w:val="BalloonTextChar"/>
    <w:uiPriority w:val="99"/>
    <w:semiHidden/>
    <w:unhideWhenUsed/>
    <w:rsid w:val="002C2FC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F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33ECC-FEF9-49D0-B3EF-A4F0BFA2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3310</Words>
  <Characters>18871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Shakira Frost</dc:creator>
  <cp:keywords/>
  <dc:description/>
  <cp:lastModifiedBy>Mokone</cp:lastModifiedBy>
  <cp:revision>4</cp:revision>
  <cp:lastPrinted>2022-09-14T10:20:00Z</cp:lastPrinted>
  <dcterms:created xsi:type="dcterms:W3CDTF">2023-03-08T09:09:00Z</dcterms:created>
  <dcterms:modified xsi:type="dcterms:W3CDTF">2023-03-08T09:17:00Z</dcterms:modified>
</cp:coreProperties>
</file>