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bookmarkStart w:id="0" w:name="_GoBack"/>
      <w:bookmarkEnd w:id="0"/>
      <w:r w:rsidRPr="008E2B47">
        <w:rPr>
          <w:rFonts w:ascii="Arial" w:eastAsia="Times New Roman" w:hAnsi="Arial" w:cs="Arial"/>
          <w:b/>
          <w:bCs/>
          <w:spacing w:val="24"/>
          <w:kern w:val="2"/>
          <w:sz w:val="24"/>
          <w:szCs w:val="24"/>
          <w:lang w:val="en-GB" w:eastAsia="x-none"/>
        </w:rPr>
        <w:t>IN THE HIGH COURT OF SOUTH AFRICA</w:t>
      </w:r>
    </w:p>
    <w:p w:rsidR="008E2B47" w:rsidRPr="008E2B47" w:rsidRDefault="000A6328" w:rsidP="008E2B47">
      <w:pPr>
        <w:spacing w:line="360" w:lineRule="auto"/>
        <w:jc w:val="both"/>
        <w:rPr>
          <w:rFonts w:ascii="Arial" w:eastAsia="Times New Roman" w:hAnsi="Arial" w:cs="Arial"/>
          <w:b/>
          <w:bCs/>
          <w:spacing w:val="24"/>
          <w:kern w:val="2"/>
          <w:sz w:val="24"/>
          <w:szCs w:val="24"/>
          <w:lang w:val="en-GB" w:eastAsia="x-none"/>
        </w:rPr>
      </w:pPr>
      <w:r>
        <w:rPr>
          <w:rFonts w:ascii="Arial" w:eastAsia="Times New Roman" w:hAnsi="Arial" w:cs="Arial"/>
          <w:b/>
          <w:bCs/>
          <w:spacing w:val="24"/>
          <w:kern w:val="2"/>
          <w:sz w:val="24"/>
          <w:szCs w:val="24"/>
          <w:lang w:val="en-GB" w:eastAsia="x-none"/>
        </w:rPr>
        <w:t>(</w:t>
      </w:r>
      <w:r w:rsidR="008E2B47" w:rsidRPr="008E2B47">
        <w:rPr>
          <w:rFonts w:ascii="Arial" w:eastAsia="Times New Roman" w:hAnsi="Arial" w:cs="Arial"/>
          <w:b/>
          <w:bCs/>
          <w:spacing w:val="24"/>
          <w:kern w:val="2"/>
          <w:sz w:val="24"/>
          <w:szCs w:val="24"/>
          <w:lang w:val="en-GB" w:eastAsia="x-none"/>
        </w:rPr>
        <w:t>EASTERN CAPE DIVISION, MAKHANDA</w:t>
      </w:r>
      <w:r>
        <w:rPr>
          <w:rFonts w:ascii="Arial" w:eastAsia="Times New Roman" w:hAnsi="Arial" w:cs="Arial"/>
          <w:b/>
          <w:bCs/>
          <w:spacing w:val="24"/>
          <w:kern w:val="2"/>
          <w:sz w:val="24"/>
          <w:szCs w:val="24"/>
          <w:lang w:val="en-GB" w:eastAsia="x-none"/>
        </w:rPr>
        <w:t>)</w:t>
      </w:r>
    </w:p>
    <w:p w:rsidR="008E2B47" w:rsidRPr="008E2B47" w:rsidRDefault="008E2B47" w:rsidP="008E2B47">
      <w:pPr>
        <w:spacing w:line="360" w:lineRule="auto"/>
        <w:jc w:val="both"/>
        <w:rPr>
          <w:rFonts w:ascii="Arial" w:eastAsia="Times New Roman" w:hAnsi="Arial" w:cs="Arial"/>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b/>
      </w:r>
      <w:r w:rsidRPr="008E2B47">
        <w:rPr>
          <w:rFonts w:ascii="Arial" w:eastAsia="Times New Roman" w:hAnsi="Arial" w:cs="Arial"/>
          <w:bCs/>
          <w:spacing w:val="24"/>
          <w:kern w:val="2"/>
          <w:sz w:val="24"/>
          <w:szCs w:val="24"/>
          <w:lang w:val="en-GB" w:eastAsia="x-none"/>
        </w:rPr>
        <w:t>CASE NO:  4351/2022</w:t>
      </w:r>
    </w:p>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r w:rsidRPr="008E2B47">
        <w:rPr>
          <w:rFonts w:ascii="Arial" w:eastAsia="Times New Roman" w:hAnsi="Arial" w:cs="Arial"/>
          <w:b/>
          <w:bCs/>
          <w:noProof/>
          <w:spacing w:val="24"/>
          <w:kern w:val="2"/>
          <w:sz w:val="24"/>
          <w:szCs w:val="24"/>
        </w:rPr>
        <mc:AlternateContent>
          <mc:Choice Requires="wps">
            <w:drawing>
              <wp:anchor distT="0" distB="0" distL="114300" distR="114300" simplePos="0" relativeHeight="251659264" behindDoc="0" locked="0" layoutInCell="1" allowOverlap="1" wp14:anchorId="3A74555C" wp14:editId="1BFB7547">
                <wp:simplePos x="0" y="0"/>
                <wp:positionH relativeFrom="margin">
                  <wp:align>right</wp:align>
                </wp:positionH>
                <wp:positionV relativeFrom="paragraph">
                  <wp:posOffset>12700</wp:posOffset>
                </wp:positionV>
                <wp:extent cx="3114040" cy="979805"/>
                <wp:effectExtent l="0" t="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979805"/>
                        </a:xfrm>
                        <a:prstGeom prst="rect">
                          <a:avLst/>
                        </a:prstGeom>
                        <a:solidFill>
                          <a:srgbClr val="FFFFFF"/>
                        </a:solidFill>
                        <a:ln w="9525">
                          <a:solidFill>
                            <a:srgbClr val="000000"/>
                          </a:solidFill>
                          <a:miter lim="800000"/>
                          <a:headEnd/>
                          <a:tailEnd/>
                        </a:ln>
                      </wps:spPr>
                      <wps:txbx>
                        <w:txbxContent>
                          <w:p w:rsidR="006073C7" w:rsidRDefault="006073C7" w:rsidP="008E2B47">
                            <w:pPr>
                              <w:rPr>
                                <w:rFonts w:ascii="Arial Narrow" w:hAnsi="Arial Narrow"/>
                                <w:sz w:val="20"/>
                                <w:szCs w:val="20"/>
                              </w:rPr>
                            </w:pPr>
                            <w:r w:rsidRPr="00531C4B">
                              <w:rPr>
                                <w:rFonts w:ascii="Arial Narrow" w:hAnsi="Arial Narrow"/>
                                <w:sz w:val="20"/>
                                <w:szCs w:val="20"/>
                              </w:rPr>
                              <w:t>DELETE WHICHEVER IS NOT APPLICABLE</w:t>
                            </w:r>
                          </w:p>
                          <w:p w:rsidR="006073C7" w:rsidRPr="00531C4B" w:rsidRDefault="006073C7" w:rsidP="008E2B47">
                            <w:pPr>
                              <w:rPr>
                                <w:rFonts w:ascii="Arial Narrow" w:hAnsi="Arial Narrow"/>
                                <w:sz w:val="20"/>
                                <w:szCs w:val="20"/>
                              </w:rPr>
                            </w:pPr>
                            <w:r w:rsidRPr="00531C4B">
                              <w:rPr>
                                <w:rFonts w:ascii="Arial Narrow" w:hAnsi="Arial Narrow"/>
                                <w:sz w:val="20"/>
                                <w:szCs w:val="20"/>
                              </w:rPr>
                              <w:t>(1)  REPORTABLE</w:t>
                            </w:r>
                            <w:r>
                              <w:rPr>
                                <w:rFonts w:ascii="Arial Narrow" w:hAnsi="Arial Narrow"/>
                                <w:sz w:val="20"/>
                                <w:szCs w:val="20"/>
                              </w:rPr>
                              <w:t xml:space="preserve">:   </w:t>
                            </w:r>
                            <w:r w:rsidRPr="00531C4B">
                              <w:rPr>
                                <w:rFonts w:ascii="Arial Narrow" w:hAnsi="Arial Narrow"/>
                                <w:sz w:val="20"/>
                                <w:szCs w:val="20"/>
                              </w:rPr>
                              <w:t xml:space="preserve">   YES / NO</w:t>
                            </w:r>
                          </w:p>
                          <w:p w:rsidR="006073C7" w:rsidRPr="00531C4B" w:rsidRDefault="006073C7" w:rsidP="008E2B47">
                            <w:pPr>
                              <w:rPr>
                                <w:rFonts w:ascii="Arial Narrow" w:hAnsi="Arial Narrow"/>
                                <w:sz w:val="20"/>
                                <w:szCs w:val="20"/>
                              </w:rPr>
                            </w:pPr>
                            <w:r w:rsidRPr="00531C4B">
                              <w:rPr>
                                <w:rFonts w:ascii="Arial Narrow" w:hAnsi="Arial Narrow"/>
                                <w:sz w:val="20"/>
                                <w:szCs w:val="20"/>
                              </w:rPr>
                              <w:t>(</w:t>
                            </w:r>
                            <w:r w:rsidR="00D31810">
                              <w:rPr>
                                <w:rFonts w:ascii="Arial Narrow" w:hAnsi="Arial Narrow"/>
                                <w:sz w:val="20"/>
                                <w:szCs w:val="20"/>
                              </w:rPr>
                              <w:t>2)  OF INTEREST TO OTHER JUDGES</w:t>
                            </w:r>
                            <w:r>
                              <w:rPr>
                                <w:rFonts w:ascii="Arial Narrow" w:hAnsi="Arial Narrow"/>
                                <w:sz w:val="20"/>
                                <w:szCs w:val="20"/>
                              </w:rPr>
                              <w:t xml:space="preserve">:  </w:t>
                            </w:r>
                            <w:r w:rsidRPr="00531C4B">
                              <w:rPr>
                                <w:rFonts w:ascii="Arial Narrow" w:hAnsi="Arial Narrow"/>
                                <w:sz w:val="20"/>
                                <w:szCs w:val="20"/>
                              </w:rPr>
                              <w:t>YES / NO</w:t>
                            </w:r>
                          </w:p>
                          <w:p w:rsidR="006073C7" w:rsidRPr="00531C4B" w:rsidRDefault="006073C7" w:rsidP="008E2B47">
                            <w:pPr>
                              <w:rPr>
                                <w:rFonts w:ascii="Arial Narrow" w:hAnsi="Arial Narrow"/>
                                <w:sz w:val="20"/>
                                <w:szCs w:val="20"/>
                              </w:rPr>
                            </w:pPr>
                            <w:r w:rsidRPr="00531C4B">
                              <w:rPr>
                                <w:rFonts w:ascii="Arial Narrow" w:hAnsi="Arial Narrow"/>
                                <w:sz w:val="20"/>
                                <w:szCs w:val="20"/>
                              </w:rPr>
                              <w:t xml:space="preserve">(3)  REVISED </w:t>
                            </w:r>
                          </w:p>
                          <w:p w:rsidR="006073C7" w:rsidRPr="00531C4B" w:rsidRDefault="006073C7" w:rsidP="008E2B47">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w:t>
                            </w:r>
                            <w:r>
                              <w:rPr>
                                <w:rFonts w:ascii="Arial Narrow" w:hAnsi="Arial Narrow"/>
                                <w:sz w:val="20"/>
                                <w:szCs w:val="20"/>
                              </w:rPr>
                              <w:t>...........</w:t>
                            </w:r>
                          </w:p>
                          <w:p w:rsidR="006073C7" w:rsidRPr="00531C4B" w:rsidRDefault="006073C7" w:rsidP="008E2B47">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rsidR="006073C7" w:rsidRDefault="006073C7" w:rsidP="008E2B47">
                            <w:r w:rsidRPr="00531C4B">
                              <w:rPr>
                                <w:rFonts w:ascii="Arial Narrow" w:hAnsi="Arial Narrow"/>
                                <w:sz w:val="20"/>
                                <w:szCs w:val="20"/>
                              </w:rPr>
                              <w:t>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74555C" id="_x0000_t202" coordsize="21600,21600" o:spt="202" path="m,l,21600r21600,l21600,xe">
                <v:stroke joinstyle="miter"/>
                <v:path gradientshapeok="t" o:connecttype="rect"/>
              </v:shapetype>
              <v:shape id="Text Box 2" o:spid="_x0000_s1026" type="#_x0000_t202" style="position:absolute;left:0;text-align:left;margin-left:194pt;margin-top:1pt;width:245.2pt;height:77.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">
                <v:textbox>
                  <w:txbxContent>
                    <w:p w:rsidR="006073C7" w:rsidRDefault="006073C7" w:rsidP="008E2B47">
                      <w:pPr>
                        <w:rPr>
                          <w:rFonts w:ascii="Arial Narrow" w:hAnsi="Arial Narrow"/>
                          <w:sz w:val="20"/>
                          <w:szCs w:val="20"/>
                        </w:rPr>
                      </w:pPr>
                      <w:r w:rsidRPr="00531C4B">
                        <w:rPr>
                          <w:rFonts w:ascii="Arial Narrow" w:hAnsi="Arial Narrow"/>
                          <w:sz w:val="20"/>
                          <w:szCs w:val="20"/>
                        </w:rPr>
                        <w:t>DELETE WHICHEVER IS NOT APPLICABLE</w:t>
                      </w:r>
                    </w:p>
                    <w:p w:rsidR="006073C7" w:rsidRPr="00531C4B" w:rsidRDefault="006073C7" w:rsidP="008E2B47">
                      <w:pPr>
                        <w:rPr>
                          <w:rFonts w:ascii="Arial Narrow" w:hAnsi="Arial Narrow"/>
                          <w:sz w:val="20"/>
                          <w:szCs w:val="20"/>
                        </w:rPr>
                      </w:pPr>
                      <w:r w:rsidRPr="00531C4B">
                        <w:rPr>
                          <w:rFonts w:ascii="Arial Narrow" w:hAnsi="Arial Narrow"/>
                          <w:sz w:val="20"/>
                          <w:szCs w:val="20"/>
                        </w:rPr>
                        <w:t>(1)  REPORTABLE</w:t>
                      </w:r>
                      <w:r>
                        <w:rPr>
                          <w:rFonts w:ascii="Arial Narrow" w:hAnsi="Arial Narrow"/>
                          <w:sz w:val="20"/>
                          <w:szCs w:val="20"/>
                        </w:rPr>
                        <w:t xml:space="preserve">:   </w:t>
                      </w:r>
                      <w:r w:rsidRPr="00531C4B">
                        <w:rPr>
                          <w:rFonts w:ascii="Arial Narrow" w:hAnsi="Arial Narrow"/>
                          <w:sz w:val="20"/>
                          <w:szCs w:val="20"/>
                        </w:rPr>
                        <w:t xml:space="preserve">   YES / NO</w:t>
                      </w:r>
                    </w:p>
                    <w:p w:rsidR="006073C7" w:rsidRPr="00531C4B" w:rsidRDefault="006073C7" w:rsidP="008E2B47">
                      <w:pPr>
                        <w:rPr>
                          <w:rFonts w:ascii="Arial Narrow" w:hAnsi="Arial Narrow"/>
                          <w:sz w:val="20"/>
                          <w:szCs w:val="20"/>
                        </w:rPr>
                      </w:pPr>
                      <w:r w:rsidRPr="00531C4B">
                        <w:rPr>
                          <w:rFonts w:ascii="Arial Narrow" w:hAnsi="Arial Narrow"/>
                          <w:sz w:val="20"/>
                          <w:szCs w:val="20"/>
                        </w:rPr>
                        <w:t>(</w:t>
                      </w:r>
                      <w:r w:rsidR="00D31810">
                        <w:rPr>
                          <w:rFonts w:ascii="Arial Narrow" w:hAnsi="Arial Narrow"/>
                          <w:sz w:val="20"/>
                          <w:szCs w:val="20"/>
                        </w:rPr>
                        <w:t>2)  OF INTEREST TO OTHER JUDGES</w:t>
                      </w:r>
                      <w:r>
                        <w:rPr>
                          <w:rFonts w:ascii="Arial Narrow" w:hAnsi="Arial Narrow"/>
                          <w:sz w:val="20"/>
                          <w:szCs w:val="20"/>
                        </w:rPr>
                        <w:t xml:space="preserve">:  </w:t>
                      </w:r>
                      <w:r w:rsidRPr="00531C4B">
                        <w:rPr>
                          <w:rFonts w:ascii="Arial Narrow" w:hAnsi="Arial Narrow"/>
                          <w:sz w:val="20"/>
                          <w:szCs w:val="20"/>
                        </w:rPr>
                        <w:t>YES / NO</w:t>
                      </w:r>
                    </w:p>
                    <w:p w:rsidR="006073C7" w:rsidRPr="00531C4B" w:rsidRDefault="006073C7" w:rsidP="008E2B47">
                      <w:pPr>
                        <w:rPr>
                          <w:rFonts w:ascii="Arial Narrow" w:hAnsi="Arial Narrow"/>
                          <w:sz w:val="20"/>
                          <w:szCs w:val="20"/>
                        </w:rPr>
                      </w:pPr>
                      <w:r w:rsidRPr="00531C4B">
                        <w:rPr>
                          <w:rFonts w:ascii="Arial Narrow" w:hAnsi="Arial Narrow"/>
                          <w:sz w:val="20"/>
                          <w:szCs w:val="20"/>
                        </w:rPr>
                        <w:t xml:space="preserve">(3)  REVISED </w:t>
                      </w:r>
                    </w:p>
                    <w:p w:rsidR="006073C7" w:rsidRPr="00531C4B" w:rsidRDefault="006073C7" w:rsidP="008E2B47">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w:t>
                      </w:r>
                      <w:r>
                        <w:rPr>
                          <w:rFonts w:ascii="Arial Narrow" w:hAnsi="Arial Narrow"/>
                          <w:sz w:val="20"/>
                          <w:szCs w:val="20"/>
                        </w:rPr>
                        <w:t>...........</w:t>
                      </w:r>
                    </w:p>
                    <w:p w:rsidR="006073C7" w:rsidRPr="00531C4B" w:rsidRDefault="006073C7" w:rsidP="008E2B47">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rsidR="006073C7" w:rsidRDefault="006073C7" w:rsidP="008E2B47">
                      <w:r w:rsidRPr="00531C4B">
                        <w:rPr>
                          <w:rFonts w:ascii="Arial Narrow" w:hAnsi="Arial Narrow"/>
                          <w:sz w:val="20"/>
                          <w:szCs w:val="20"/>
                        </w:rPr>
                        <w:t>DATE:  .............................</w:t>
                      </w:r>
                    </w:p>
                  </w:txbxContent>
                </v:textbox>
                <w10:wrap anchorx="margin"/>
              </v:shape>
            </w:pict>
          </mc:Fallback>
        </mc:AlternateContent>
      </w:r>
    </w:p>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p>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p>
    <w:p w:rsidR="008E2B47" w:rsidRPr="008E2B47" w:rsidRDefault="008E2B47" w:rsidP="008E2B47">
      <w:pPr>
        <w:spacing w:line="360" w:lineRule="auto"/>
        <w:jc w:val="both"/>
        <w:rPr>
          <w:rFonts w:ascii="Arial" w:eastAsia="Times New Roman" w:hAnsi="Arial" w:cs="Arial"/>
          <w:bCs/>
          <w:spacing w:val="24"/>
          <w:kern w:val="2"/>
          <w:sz w:val="24"/>
          <w:szCs w:val="24"/>
          <w:lang w:val="en-GB" w:eastAsia="x-none"/>
        </w:rPr>
      </w:pPr>
      <w:r w:rsidRPr="008E2B47">
        <w:rPr>
          <w:rFonts w:ascii="Arial" w:eastAsia="Times New Roman" w:hAnsi="Arial" w:cs="Arial"/>
          <w:bCs/>
          <w:spacing w:val="24"/>
          <w:kern w:val="2"/>
          <w:sz w:val="24"/>
          <w:szCs w:val="24"/>
          <w:lang w:val="en-GB" w:eastAsia="x-none"/>
        </w:rPr>
        <w:t>In the matter between</w:t>
      </w:r>
    </w:p>
    <w:p w:rsidR="008E2B47" w:rsidRDefault="008E2B47" w:rsidP="008E2B47">
      <w:pPr>
        <w:spacing w:line="360" w:lineRule="auto"/>
        <w:jc w:val="both"/>
        <w:rPr>
          <w:rFonts w:ascii="Arial" w:eastAsia="Times New Roman" w:hAnsi="Arial" w:cs="Arial"/>
          <w:b/>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ENOCH MGIJIMA MUNICIPALITY</w:t>
      </w:r>
      <w:r w:rsidRPr="008E2B47">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Pr="008E2B47">
        <w:rPr>
          <w:rFonts w:ascii="Arial" w:eastAsia="Times New Roman" w:hAnsi="Arial" w:cs="Arial"/>
          <w:b/>
          <w:bCs/>
          <w:spacing w:val="24"/>
          <w:kern w:val="2"/>
          <w:sz w:val="24"/>
          <w:szCs w:val="24"/>
          <w:lang w:val="en-GB" w:eastAsia="x-none"/>
        </w:rPr>
        <w:t>Applicant</w:t>
      </w:r>
    </w:p>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p>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And</w:t>
      </w:r>
    </w:p>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p>
    <w:p w:rsidR="008E2B47" w:rsidRPr="008E2B47" w:rsidRDefault="008E2B47" w:rsidP="008E2B47">
      <w:pPr>
        <w:spacing w:line="360" w:lineRule="auto"/>
        <w:jc w:val="both"/>
        <w:rPr>
          <w:rFonts w:ascii="Arial" w:eastAsia="Times New Roman" w:hAnsi="Arial" w:cs="Arial"/>
          <w:b/>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MINISTER OF FINANCE &amp; OTHERS</w:t>
      </w:r>
      <w:r w:rsidRPr="008E2B47">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000A6328">
        <w:rPr>
          <w:rFonts w:ascii="Arial" w:eastAsia="Times New Roman" w:hAnsi="Arial" w:cs="Arial"/>
          <w:b/>
          <w:bCs/>
          <w:spacing w:val="24"/>
          <w:kern w:val="2"/>
          <w:sz w:val="24"/>
          <w:szCs w:val="24"/>
          <w:lang w:val="en-GB" w:eastAsia="x-none"/>
        </w:rPr>
        <w:tab/>
      </w:r>
      <w:r w:rsidR="009F48B1">
        <w:rPr>
          <w:rFonts w:ascii="Arial" w:eastAsia="Times New Roman" w:hAnsi="Arial" w:cs="Arial"/>
          <w:b/>
          <w:bCs/>
          <w:spacing w:val="24"/>
          <w:kern w:val="2"/>
          <w:sz w:val="24"/>
          <w:szCs w:val="24"/>
          <w:lang w:val="en-GB" w:eastAsia="x-none"/>
        </w:rPr>
        <w:t>Respondent</w:t>
      </w:r>
    </w:p>
    <w:p w:rsidR="008E2B47" w:rsidRPr="008E2B47" w:rsidRDefault="008E2B47" w:rsidP="008E2B47">
      <w:pPr>
        <w:spacing w:after="0" w:line="360" w:lineRule="auto"/>
        <w:jc w:val="both"/>
        <w:rPr>
          <w:rFonts w:ascii="Arial" w:eastAsia="Times New Roman" w:hAnsi="Arial" w:cs="Arial"/>
          <w:b/>
          <w:bCs/>
          <w:spacing w:val="24"/>
          <w:kern w:val="2"/>
          <w:sz w:val="24"/>
          <w:szCs w:val="24"/>
          <w:u w:val="single"/>
          <w:lang w:val="en-GB" w:eastAsia="x-none"/>
        </w:rPr>
      </w:pP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p>
    <w:p w:rsidR="008E2B47" w:rsidRPr="008E2B47" w:rsidRDefault="008E2B47" w:rsidP="008E2B47">
      <w:pPr>
        <w:spacing w:after="0" w:line="360" w:lineRule="auto"/>
        <w:jc w:val="center"/>
        <w:rPr>
          <w:rFonts w:ascii="Arial" w:eastAsia="Times New Roman" w:hAnsi="Arial" w:cs="Arial"/>
          <w:b/>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JUDGMENT</w:t>
      </w:r>
    </w:p>
    <w:p w:rsidR="008E2B47" w:rsidRPr="008E2B47" w:rsidRDefault="008E2B47" w:rsidP="008E2B47">
      <w:pPr>
        <w:spacing w:after="0" w:line="360" w:lineRule="auto"/>
        <w:jc w:val="both"/>
        <w:rPr>
          <w:rFonts w:ascii="Arial" w:eastAsia="Times New Roman" w:hAnsi="Arial" w:cs="Arial"/>
          <w:b/>
          <w:bCs/>
          <w:spacing w:val="24"/>
          <w:kern w:val="2"/>
          <w:sz w:val="24"/>
          <w:szCs w:val="24"/>
          <w:u w:val="single"/>
          <w:lang w:val="en-GB" w:eastAsia="x-none"/>
        </w:rPr>
      </w:pP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r w:rsidRPr="008E2B47">
        <w:rPr>
          <w:rFonts w:ascii="Arial" w:eastAsia="Times New Roman" w:hAnsi="Arial" w:cs="Arial"/>
          <w:b/>
          <w:bCs/>
          <w:spacing w:val="24"/>
          <w:kern w:val="2"/>
          <w:sz w:val="24"/>
          <w:szCs w:val="24"/>
          <w:u w:val="single"/>
          <w:lang w:val="en-GB" w:eastAsia="x-none"/>
        </w:rPr>
        <w:tab/>
      </w:r>
    </w:p>
    <w:p w:rsidR="008E2B47" w:rsidRPr="008E2B47" w:rsidRDefault="008E2B47" w:rsidP="009F48B1">
      <w:pPr>
        <w:spacing w:after="0" w:line="360" w:lineRule="auto"/>
        <w:jc w:val="both"/>
        <w:rPr>
          <w:rFonts w:ascii="Arial" w:eastAsia="Times New Roman" w:hAnsi="Arial" w:cs="Arial"/>
          <w:b/>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BROOKS J:</w:t>
      </w:r>
    </w:p>
    <w:p w:rsidR="008E2B47" w:rsidRPr="008E2B47" w:rsidRDefault="008E2B47" w:rsidP="009F48B1">
      <w:pPr>
        <w:spacing w:after="0" w:line="360" w:lineRule="auto"/>
        <w:jc w:val="both"/>
        <w:rPr>
          <w:rFonts w:ascii="Arial" w:eastAsia="Times New Roman" w:hAnsi="Arial" w:cs="Arial"/>
          <w:b/>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u w:val="single"/>
          <w:lang w:val="en-GB" w:eastAsia="x-none"/>
        </w:rPr>
      </w:pPr>
      <w:r w:rsidRPr="00A8415A">
        <w:rPr>
          <w:rFonts w:ascii="Arial" w:eastAsia="Times New Roman" w:hAnsi="Arial" w:cs="Arial"/>
          <w:bCs/>
          <w:spacing w:val="24"/>
          <w:kern w:val="2"/>
          <w:sz w:val="24"/>
          <w:szCs w:val="24"/>
          <w:u w:val="single"/>
          <w:lang w:val="en-GB" w:eastAsia="x-none"/>
        </w:rPr>
        <w:t>THE PARTIES AND THE RELIEF SOUGHT</w:t>
      </w:r>
    </w:p>
    <w:p w:rsidR="000A6328" w:rsidRPr="00A8415A" w:rsidRDefault="000A6328" w:rsidP="00A8415A">
      <w:pPr>
        <w:spacing w:after="0" w:line="360" w:lineRule="auto"/>
        <w:jc w:val="both"/>
        <w:rPr>
          <w:rFonts w:ascii="Arial" w:eastAsia="Times New Roman" w:hAnsi="Arial" w:cs="Arial"/>
          <w:bCs/>
          <w:spacing w:val="24"/>
          <w:kern w:val="2"/>
          <w:sz w:val="24"/>
          <w:szCs w:val="24"/>
          <w:u w:val="single"/>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[1]</w:t>
      </w:r>
      <w:r w:rsidRPr="00A8415A">
        <w:rPr>
          <w:rFonts w:ascii="Arial" w:eastAsia="Times New Roman" w:hAnsi="Arial" w:cs="Arial"/>
          <w:bCs/>
          <w:spacing w:val="24"/>
          <w:kern w:val="2"/>
          <w:sz w:val="24"/>
          <w:szCs w:val="24"/>
          <w:lang w:val="en-GB" w:eastAsia="x-none"/>
        </w:rPr>
        <w:tab/>
        <w:t>The applicant in these proceedings is Enoch Mgijima Municipality, a local authority established in terms of the provisions of the Municipal Structure’s Act 117 of 1988, with its address a</w:t>
      </w:r>
      <w:r w:rsidR="000A6328">
        <w:rPr>
          <w:rFonts w:ascii="Arial" w:eastAsia="Times New Roman" w:hAnsi="Arial" w:cs="Arial"/>
          <w:bCs/>
          <w:spacing w:val="24"/>
          <w:kern w:val="2"/>
          <w:sz w:val="24"/>
          <w:szCs w:val="24"/>
          <w:lang w:val="en-GB" w:eastAsia="x-none"/>
        </w:rPr>
        <w:t>t</w:t>
      </w:r>
      <w:r w:rsidRPr="00A8415A">
        <w:rPr>
          <w:rFonts w:ascii="Arial" w:eastAsia="Times New Roman" w:hAnsi="Arial" w:cs="Arial"/>
          <w:bCs/>
          <w:spacing w:val="24"/>
          <w:kern w:val="2"/>
          <w:sz w:val="24"/>
          <w:szCs w:val="24"/>
          <w:lang w:val="en-GB" w:eastAsia="x-none"/>
        </w:rPr>
        <w:t xml:space="preserve"> Komani within the area of jurisdiction of this court.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[2]</w:t>
      </w:r>
      <w:r w:rsidRPr="00A8415A">
        <w:rPr>
          <w:rFonts w:ascii="Arial" w:eastAsia="Times New Roman" w:hAnsi="Arial" w:cs="Arial"/>
          <w:bCs/>
          <w:spacing w:val="24"/>
          <w:kern w:val="2"/>
          <w:sz w:val="24"/>
          <w:szCs w:val="24"/>
          <w:lang w:val="en-GB" w:eastAsia="x-none"/>
        </w:rPr>
        <w:tab/>
        <w:t>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 is the Minister of Finance of the Republic of South Africa, a public office bearer appointed by the 3</w:t>
      </w:r>
      <w:r w:rsidRPr="00A8415A">
        <w:rPr>
          <w:rFonts w:ascii="Arial" w:eastAsia="Times New Roman" w:hAnsi="Arial" w:cs="Arial"/>
          <w:bCs/>
          <w:spacing w:val="24"/>
          <w:kern w:val="2"/>
          <w:sz w:val="24"/>
          <w:szCs w:val="24"/>
          <w:vertAlign w:val="superscript"/>
          <w:lang w:val="en-GB" w:eastAsia="x-none"/>
        </w:rPr>
        <w:t>rd</w:t>
      </w:r>
      <w:r w:rsidRPr="00A8415A">
        <w:rPr>
          <w:rFonts w:ascii="Arial" w:eastAsia="Times New Roman" w:hAnsi="Arial" w:cs="Arial"/>
          <w:bCs/>
          <w:spacing w:val="24"/>
          <w:kern w:val="2"/>
          <w:sz w:val="24"/>
          <w:szCs w:val="24"/>
          <w:lang w:val="en-GB" w:eastAsia="x-none"/>
        </w:rPr>
        <w:t xml:space="preserve"> respondent and responsible for the administration of the </w:t>
      </w:r>
      <w:r w:rsidR="000A6328">
        <w:rPr>
          <w:rFonts w:ascii="Arial" w:eastAsia="Times New Roman" w:hAnsi="Arial" w:cs="Arial"/>
          <w:bCs/>
          <w:spacing w:val="24"/>
          <w:kern w:val="2"/>
          <w:sz w:val="24"/>
          <w:szCs w:val="24"/>
          <w:lang w:val="en-GB" w:eastAsia="x-none"/>
        </w:rPr>
        <w:t>National T</w:t>
      </w:r>
      <w:r w:rsidRPr="00A8415A">
        <w:rPr>
          <w:rFonts w:ascii="Arial" w:eastAsia="Times New Roman" w:hAnsi="Arial" w:cs="Arial"/>
          <w:bCs/>
          <w:spacing w:val="24"/>
          <w:kern w:val="2"/>
          <w:sz w:val="24"/>
          <w:szCs w:val="24"/>
          <w:lang w:val="en-GB" w:eastAsia="x-none"/>
        </w:rPr>
        <w:t>reasury a</w:t>
      </w:r>
      <w:r w:rsidR="000A6328">
        <w:rPr>
          <w:rFonts w:ascii="Arial" w:eastAsia="Times New Roman" w:hAnsi="Arial" w:cs="Arial"/>
          <w:bCs/>
          <w:spacing w:val="24"/>
          <w:kern w:val="2"/>
          <w:sz w:val="24"/>
          <w:szCs w:val="24"/>
          <w:lang w:val="en-GB" w:eastAsia="x-none"/>
        </w:rPr>
        <w:t>nd</w:t>
      </w:r>
      <w:r w:rsidRPr="00A8415A">
        <w:rPr>
          <w:rFonts w:ascii="Arial" w:eastAsia="Times New Roman" w:hAnsi="Arial" w:cs="Arial"/>
          <w:bCs/>
          <w:spacing w:val="24"/>
          <w:kern w:val="2"/>
          <w:sz w:val="24"/>
          <w:szCs w:val="24"/>
          <w:lang w:val="en-GB" w:eastAsia="x-none"/>
        </w:rPr>
        <w:t xml:space="preserve"> National Revenue Fund from which all allocations to local government are made in terms of the Constitution of the Republic of South Africa, 1996 and the Public Finance Management Act, 1999.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[3]</w:t>
      </w:r>
      <w:r w:rsidRPr="00A8415A">
        <w:rPr>
          <w:rFonts w:ascii="Arial" w:eastAsia="Times New Roman" w:hAnsi="Arial" w:cs="Arial"/>
          <w:bCs/>
          <w:spacing w:val="24"/>
          <w:kern w:val="2"/>
          <w:sz w:val="24"/>
          <w:szCs w:val="24"/>
          <w:lang w:val="en-GB" w:eastAsia="x-none"/>
        </w:rPr>
        <w:tab/>
        <w:t>The 2</w:t>
      </w:r>
      <w:r w:rsidRPr="00A8415A">
        <w:rPr>
          <w:rFonts w:ascii="Arial" w:eastAsia="Times New Roman" w:hAnsi="Arial" w:cs="Arial"/>
          <w:bCs/>
          <w:spacing w:val="24"/>
          <w:kern w:val="2"/>
          <w:sz w:val="24"/>
          <w:szCs w:val="24"/>
          <w:vertAlign w:val="superscript"/>
          <w:lang w:val="en-GB" w:eastAsia="x-none"/>
        </w:rPr>
        <w:t>nd</w:t>
      </w:r>
      <w:r w:rsidRPr="00A8415A">
        <w:rPr>
          <w:rFonts w:ascii="Arial" w:eastAsia="Times New Roman" w:hAnsi="Arial" w:cs="Arial"/>
          <w:bCs/>
          <w:spacing w:val="24"/>
          <w:kern w:val="2"/>
          <w:sz w:val="24"/>
          <w:szCs w:val="24"/>
          <w:lang w:val="en-GB" w:eastAsia="x-none"/>
        </w:rPr>
        <w:t xml:space="preserve"> respondent is the Minister of Cooperative Governance and Traditional Affairs, a public office bearer appointed by the 3</w:t>
      </w:r>
      <w:r w:rsidRPr="00A8415A">
        <w:rPr>
          <w:rFonts w:ascii="Arial" w:eastAsia="Times New Roman" w:hAnsi="Arial" w:cs="Arial"/>
          <w:bCs/>
          <w:spacing w:val="24"/>
          <w:kern w:val="2"/>
          <w:sz w:val="24"/>
          <w:szCs w:val="24"/>
          <w:vertAlign w:val="superscript"/>
          <w:lang w:val="en-GB" w:eastAsia="x-none"/>
        </w:rPr>
        <w:t>rd</w:t>
      </w:r>
      <w:r w:rsidRPr="00A8415A">
        <w:rPr>
          <w:rFonts w:ascii="Arial" w:eastAsia="Times New Roman" w:hAnsi="Arial" w:cs="Arial"/>
          <w:bCs/>
          <w:spacing w:val="24"/>
          <w:kern w:val="2"/>
          <w:sz w:val="24"/>
          <w:szCs w:val="24"/>
          <w:lang w:val="en-GB" w:eastAsia="x-none"/>
        </w:rPr>
        <w:t xml:space="preserve"> respondent and responsible for the local government affairs in the Republic of South Africa. </w:t>
      </w:r>
    </w:p>
    <w:p w:rsidR="008E2B47"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lastRenderedPageBreak/>
        <w:t>[4]</w:t>
      </w:r>
      <w:r w:rsidRPr="00A8415A">
        <w:rPr>
          <w:rFonts w:ascii="Arial" w:eastAsia="Times New Roman" w:hAnsi="Arial" w:cs="Arial"/>
          <w:bCs/>
          <w:spacing w:val="24"/>
          <w:kern w:val="2"/>
          <w:sz w:val="24"/>
          <w:szCs w:val="24"/>
          <w:lang w:val="en-GB" w:eastAsia="x-none"/>
        </w:rPr>
        <w:tab/>
        <w:t>The 3</w:t>
      </w:r>
      <w:r w:rsidRPr="00A8415A">
        <w:rPr>
          <w:rFonts w:ascii="Arial" w:eastAsia="Times New Roman" w:hAnsi="Arial" w:cs="Arial"/>
          <w:bCs/>
          <w:spacing w:val="24"/>
          <w:kern w:val="2"/>
          <w:sz w:val="24"/>
          <w:szCs w:val="24"/>
          <w:vertAlign w:val="superscript"/>
          <w:lang w:val="en-GB" w:eastAsia="x-none"/>
        </w:rPr>
        <w:t>rd</w:t>
      </w:r>
      <w:r w:rsidRPr="00A8415A">
        <w:rPr>
          <w:rFonts w:ascii="Arial" w:eastAsia="Times New Roman" w:hAnsi="Arial" w:cs="Arial"/>
          <w:bCs/>
          <w:spacing w:val="24"/>
          <w:kern w:val="2"/>
          <w:sz w:val="24"/>
          <w:szCs w:val="24"/>
          <w:lang w:val="en-GB" w:eastAsia="x-none"/>
        </w:rPr>
        <w:t xml:space="preserve"> respondent is the President o</w:t>
      </w:r>
      <w:r w:rsidR="000A6328">
        <w:rPr>
          <w:rFonts w:ascii="Arial" w:eastAsia="Times New Roman" w:hAnsi="Arial" w:cs="Arial"/>
          <w:bCs/>
          <w:spacing w:val="24"/>
          <w:kern w:val="2"/>
          <w:sz w:val="24"/>
          <w:szCs w:val="24"/>
          <w:lang w:val="en-GB" w:eastAsia="x-none"/>
        </w:rPr>
        <w:t>f the Republic of South Africa.</w:t>
      </w:r>
    </w:p>
    <w:p w:rsidR="000A6328" w:rsidRPr="00A8415A" w:rsidRDefault="000A6328"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[5]</w:t>
      </w:r>
      <w:r w:rsidRPr="00A8415A">
        <w:rPr>
          <w:rFonts w:ascii="Arial" w:eastAsia="Times New Roman" w:hAnsi="Arial" w:cs="Arial"/>
          <w:bCs/>
          <w:spacing w:val="24"/>
          <w:kern w:val="2"/>
          <w:sz w:val="24"/>
          <w:szCs w:val="24"/>
          <w:lang w:val="en-GB" w:eastAsia="x-none"/>
        </w:rPr>
        <w:tab/>
        <w:t>The 4</w:t>
      </w:r>
      <w:r w:rsidRPr="00A8415A">
        <w:rPr>
          <w:rFonts w:ascii="Arial" w:eastAsia="Times New Roman" w:hAnsi="Arial" w:cs="Arial"/>
          <w:bCs/>
          <w:spacing w:val="24"/>
          <w:kern w:val="2"/>
          <w:sz w:val="24"/>
          <w:szCs w:val="24"/>
          <w:vertAlign w:val="superscript"/>
          <w:lang w:val="en-GB" w:eastAsia="x-none"/>
        </w:rPr>
        <w:t>th</w:t>
      </w:r>
      <w:r w:rsidRPr="00A8415A">
        <w:rPr>
          <w:rFonts w:ascii="Arial" w:eastAsia="Times New Roman" w:hAnsi="Arial" w:cs="Arial"/>
          <w:bCs/>
          <w:spacing w:val="24"/>
          <w:kern w:val="2"/>
          <w:sz w:val="24"/>
          <w:szCs w:val="24"/>
          <w:lang w:val="en-GB" w:eastAsia="x-none"/>
        </w:rPr>
        <w:t xml:space="preserve"> respondent is the Director General at the National Treasury and is its accounting officer.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[6]</w:t>
      </w:r>
      <w:r w:rsidRPr="00A8415A">
        <w:rPr>
          <w:rFonts w:ascii="Arial" w:eastAsia="Times New Roman" w:hAnsi="Arial" w:cs="Arial"/>
          <w:bCs/>
          <w:spacing w:val="24"/>
          <w:kern w:val="2"/>
          <w:sz w:val="24"/>
          <w:szCs w:val="24"/>
          <w:lang w:val="en-GB" w:eastAsia="x-none"/>
        </w:rPr>
        <w:tab/>
        <w:t>The 5</w:t>
      </w:r>
      <w:r w:rsidRPr="00A8415A">
        <w:rPr>
          <w:rFonts w:ascii="Arial" w:eastAsia="Times New Roman" w:hAnsi="Arial" w:cs="Arial"/>
          <w:bCs/>
          <w:spacing w:val="24"/>
          <w:kern w:val="2"/>
          <w:sz w:val="24"/>
          <w:szCs w:val="24"/>
          <w:vertAlign w:val="superscript"/>
          <w:lang w:val="en-GB" w:eastAsia="x-none"/>
        </w:rPr>
        <w:t>th</w:t>
      </w:r>
      <w:r w:rsidRPr="00A8415A">
        <w:rPr>
          <w:rFonts w:ascii="Arial" w:eastAsia="Times New Roman" w:hAnsi="Arial" w:cs="Arial"/>
          <w:bCs/>
          <w:spacing w:val="24"/>
          <w:kern w:val="2"/>
          <w:sz w:val="24"/>
          <w:szCs w:val="24"/>
          <w:lang w:val="en-GB" w:eastAsia="x-none"/>
        </w:rPr>
        <w:t xml:space="preserve"> respondent is the Deputy Director General Intergovernmental Relations at the National Treasury.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[7]</w:t>
      </w:r>
      <w:r w:rsidRPr="00A8415A">
        <w:rPr>
          <w:rFonts w:ascii="Arial" w:eastAsia="Times New Roman" w:hAnsi="Arial" w:cs="Arial"/>
          <w:bCs/>
          <w:spacing w:val="24"/>
          <w:kern w:val="2"/>
          <w:sz w:val="24"/>
          <w:szCs w:val="24"/>
          <w:lang w:val="en-GB" w:eastAsia="x-none"/>
        </w:rPr>
        <w:tab/>
        <w:t>The 6</w:t>
      </w:r>
      <w:r w:rsidRPr="00A8415A">
        <w:rPr>
          <w:rFonts w:ascii="Arial" w:eastAsia="Times New Roman" w:hAnsi="Arial" w:cs="Arial"/>
          <w:bCs/>
          <w:spacing w:val="24"/>
          <w:kern w:val="2"/>
          <w:sz w:val="24"/>
          <w:szCs w:val="24"/>
          <w:vertAlign w:val="superscript"/>
          <w:lang w:val="en-GB" w:eastAsia="x-none"/>
        </w:rPr>
        <w:t>th</w:t>
      </w:r>
      <w:r w:rsidRPr="00A8415A">
        <w:rPr>
          <w:rFonts w:ascii="Arial" w:eastAsia="Times New Roman" w:hAnsi="Arial" w:cs="Arial"/>
          <w:bCs/>
          <w:spacing w:val="24"/>
          <w:kern w:val="2"/>
          <w:sz w:val="24"/>
          <w:szCs w:val="24"/>
          <w:lang w:val="en-GB" w:eastAsia="x-none"/>
        </w:rPr>
        <w:t xml:space="preserve"> respondent is the National Cabinet </w:t>
      </w:r>
      <w:r w:rsidR="000A6328">
        <w:rPr>
          <w:rFonts w:ascii="Arial" w:eastAsia="Times New Roman" w:hAnsi="Arial" w:cs="Arial"/>
          <w:bCs/>
          <w:spacing w:val="24"/>
          <w:kern w:val="2"/>
          <w:sz w:val="24"/>
          <w:szCs w:val="24"/>
          <w:lang w:val="en-GB" w:eastAsia="x-none"/>
        </w:rPr>
        <w:t>R</w:t>
      </w:r>
      <w:r w:rsidRPr="00A8415A">
        <w:rPr>
          <w:rFonts w:ascii="Arial" w:eastAsia="Times New Roman" w:hAnsi="Arial" w:cs="Arial"/>
          <w:bCs/>
          <w:spacing w:val="24"/>
          <w:kern w:val="2"/>
          <w:sz w:val="24"/>
          <w:szCs w:val="24"/>
          <w:lang w:val="en-GB" w:eastAsia="x-none"/>
        </w:rPr>
        <w:t>epresentative</w:t>
      </w:r>
      <w:r w:rsidR="000A6328">
        <w:rPr>
          <w:rFonts w:ascii="Arial" w:eastAsia="Times New Roman" w:hAnsi="Arial" w:cs="Arial"/>
          <w:bCs/>
          <w:spacing w:val="24"/>
          <w:kern w:val="2"/>
          <w:sz w:val="24"/>
          <w:szCs w:val="24"/>
          <w:lang w:val="en-GB" w:eastAsia="x-none"/>
        </w:rPr>
        <w:t>,</w:t>
      </w:r>
      <w:r w:rsidRPr="00A8415A">
        <w:rPr>
          <w:rFonts w:ascii="Arial" w:eastAsia="Times New Roman" w:hAnsi="Arial" w:cs="Arial"/>
          <w:bCs/>
          <w:spacing w:val="24"/>
          <w:kern w:val="2"/>
          <w:sz w:val="24"/>
          <w:szCs w:val="24"/>
          <w:lang w:val="en-GB" w:eastAsia="x-none"/>
        </w:rPr>
        <w:t xml:space="preserve"> a public functionary appointed by the National Executive consequent upon the placement of the applicant’s affairs under national intervention in terms of section 139(7) of the Constitution </w:t>
      </w:r>
      <w:r w:rsidR="000A6328">
        <w:rPr>
          <w:rFonts w:ascii="Arial" w:eastAsia="Times New Roman" w:hAnsi="Arial" w:cs="Arial"/>
          <w:bCs/>
          <w:spacing w:val="24"/>
          <w:kern w:val="2"/>
          <w:sz w:val="24"/>
          <w:szCs w:val="24"/>
          <w:lang w:val="en-GB" w:eastAsia="x-none"/>
        </w:rPr>
        <w:t xml:space="preserve">of the Republic of South Africa, 1996 (the Constitution) </w:t>
      </w:r>
      <w:r w:rsidRPr="00A8415A">
        <w:rPr>
          <w:rFonts w:ascii="Arial" w:eastAsia="Times New Roman" w:hAnsi="Arial" w:cs="Arial"/>
          <w:bCs/>
          <w:spacing w:val="24"/>
          <w:kern w:val="2"/>
          <w:sz w:val="24"/>
          <w:szCs w:val="24"/>
          <w:lang w:val="en-GB" w:eastAsia="x-none"/>
        </w:rPr>
        <w:t>in circumstances which will become apparent hereunder.</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[8]</w:t>
      </w:r>
      <w:r w:rsidRPr="00A8415A">
        <w:rPr>
          <w:rFonts w:ascii="Arial" w:eastAsia="Times New Roman" w:hAnsi="Arial" w:cs="Arial"/>
          <w:bCs/>
          <w:spacing w:val="24"/>
          <w:kern w:val="2"/>
          <w:sz w:val="24"/>
          <w:szCs w:val="24"/>
          <w:lang w:val="en-GB" w:eastAsia="x-none"/>
        </w:rPr>
        <w:tab/>
        <w:t xml:space="preserve">The application before the court was divided into two parts, in Part A of the Notice of Motion the applicant seeks an interim order pending a review contemplated and set out in Part B of the Notice of Motion.  The nature of the initial relief sought in Part A of the Notice of Motion is that of an interim or interlocutory interdict.  This is a remedy that is granted </w:t>
      </w:r>
      <w:r w:rsidRPr="00A8415A">
        <w:rPr>
          <w:rFonts w:ascii="Arial" w:eastAsia="Times New Roman" w:hAnsi="Arial" w:cs="Arial"/>
          <w:bCs/>
          <w:i/>
          <w:spacing w:val="24"/>
          <w:kern w:val="2"/>
          <w:sz w:val="24"/>
          <w:szCs w:val="24"/>
          <w:lang w:val="en-GB" w:eastAsia="x-none"/>
        </w:rPr>
        <w:t xml:space="preserve">pendente lite </w:t>
      </w:r>
      <w:r w:rsidRPr="00A8415A">
        <w:rPr>
          <w:rFonts w:ascii="Arial" w:eastAsia="Times New Roman" w:hAnsi="Arial" w:cs="Arial"/>
          <w:bCs/>
          <w:spacing w:val="24"/>
          <w:kern w:val="2"/>
          <w:sz w:val="24"/>
          <w:szCs w:val="24"/>
          <w:lang w:val="en-GB" w:eastAsia="x-none"/>
        </w:rPr>
        <w:t xml:space="preserve">and is designed to protect the rights of the complaining party, in this case the applicant, pending the finalisation of an action or application launched to establish the respective rights of the parties, in this case the relief contemplated in Part B of the Notice of Motion.  A determination of the interlocutory relief does not involve the final determination of the rights of the parties, and does not affect such determination.  If granted, the </w:t>
      </w:r>
      <w:r w:rsidR="000A6328">
        <w:rPr>
          <w:rFonts w:ascii="Arial" w:eastAsia="Times New Roman" w:hAnsi="Arial" w:cs="Arial"/>
          <w:bCs/>
          <w:spacing w:val="24"/>
          <w:kern w:val="2"/>
          <w:sz w:val="24"/>
          <w:szCs w:val="24"/>
          <w:lang w:val="en-GB" w:eastAsia="x-none"/>
        </w:rPr>
        <w:t>e</w:t>
      </w:r>
      <w:r w:rsidRPr="00A8415A">
        <w:rPr>
          <w:rFonts w:ascii="Arial" w:eastAsia="Times New Roman" w:hAnsi="Arial" w:cs="Arial"/>
          <w:bCs/>
          <w:spacing w:val="24"/>
          <w:kern w:val="2"/>
          <w:sz w:val="24"/>
          <w:szCs w:val="24"/>
          <w:lang w:val="en-GB" w:eastAsia="x-none"/>
        </w:rPr>
        <w:t xml:space="preserve">ffect thereof is to freeze the position only until the court determines what the final rights are.  </w:t>
      </w:r>
      <w:r w:rsidR="000A6328" w:rsidRPr="000A6328">
        <w:rPr>
          <w:rFonts w:ascii="Arial" w:eastAsia="Times New Roman" w:hAnsi="Arial" w:cs="Arial"/>
          <w:bCs/>
          <w:i/>
          <w:spacing w:val="24"/>
          <w:kern w:val="2"/>
          <w:sz w:val="24"/>
          <w:szCs w:val="24"/>
          <w:lang w:val="en-GB" w:eastAsia="x-none"/>
        </w:rPr>
        <w:t>Jordan and Another</w:t>
      </w:r>
      <w:r w:rsidRPr="000A6328">
        <w:rPr>
          <w:rFonts w:ascii="Arial" w:eastAsia="Times New Roman" w:hAnsi="Arial" w:cs="Arial"/>
          <w:bCs/>
          <w:i/>
          <w:spacing w:val="24"/>
          <w:kern w:val="2"/>
          <w:sz w:val="24"/>
          <w:szCs w:val="24"/>
          <w:lang w:val="en-GB" w:eastAsia="x-none"/>
        </w:rPr>
        <w:t xml:space="preserve"> v Penmill </w:t>
      </w:r>
      <w:r w:rsidRPr="00D83050">
        <w:rPr>
          <w:rFonts w:ascii="Arial" w:eastAsia="Times New Roman" w:hAnsi="Arial" w:cs="Arial"/>
          <w:bCs/>
          <w:i/>
          <w:spacing w:val="24"/>
          <w:kern w:val="2"/>
          <w:sz w:val="24"/>
          <w:szCs w:val="24"/>
          <w:lang w:val="en-GB" w:eastAsia="x-none"/>
        </w:rPr>
        <w:t>Investments</w:t>
      </w:r>
      <w:r w:rsidR="000A6328" w:rsidRPr="00D83050">
        <w:rPr>
          <w:rFonts w:ascii="Arial" w:eastAsia="Times New Roman" w:hAnsi="Arial" w:cs="Arial"/>
          <w:bCs/>
          <w:i/>
          <w:spacing w:val="24"/>
          <w:kern w:val="2"/>
          <w:sz w:val="24"/>
          <w:szCs w:val="24"/>
          <w:lang w:val="en-GB" w:eastAsia="x-none"/>
        </w:rPr>
        <w:t xml:space="preserve"> CC and Another</w:t>
      </w:r>
      <w:r w:rsidRPr="00A8415A">
        <w:rPr>
          <w:rFonts w:ascii="Arial" w:eastAsia="Times New Roman" w:hAnsi="Arial" w:cs="Arial"/>
          <w:bCs/>
          <w:spacing w:val="24"/>
          <w:kern w:val="2"/>
          <w:sz w:val="24"/>
          <w:szCs w:val="24"/>
          <w:lang w:val="en-GB" w:eastAsia="x-none"/>
        </w:rPr>
        <w:t xml:space="preserve"> 1991(2) SA 430 (E).</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[9]</w:t>
      </w:r>
      <w:r w:rsidRPr="00A8415A">
        <w:rPr>
          <w:rFonts w:ascii="Arial" w:eastAsia="Times New Roman" w:hAnsi="Arial" w:cs="Arial"/>
          <w:bCs/>
          <w:spacing w:val="24"/>
          <w:kern w:val="2"/>
          <w:sz w:val="24"/>
          <w:szCs w:val="24"/>
          <w:lang w:val="en-GB" w:eastAsia="x-none"/>
        </w:rPr>
        <w:tab/>
        <w:t>In the interim relief the applicant seeks an order interdicting and restraining 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 from withholding and compelling him to pay funding referred to as </w:t>
      </w:r>
      <w:r w:rsidR="0022095E">
        <w:rPr>
          <w:rFonts w:ascii="Arial" w:eastAsia="Times New Roman" w:hAnsi="Arial" w:cs="Arial"/>
          <w:bCs/>
          <w:spacing w:val="24"/>
          <w:kern w:val="2"/>
          <w:sz w:val="24"/>
          <w:szCs w:val="24"/>
          <w:lang w:val="en-GB" w:eastAsia="x-none"/>
        </w:rPr>
        <w:t>“</w:t>
      </w:r>
      <w:r w:rsidRPr="00A8415A">
        <w:rPr>
          <w:rFonts w:ascii="Arial" w:eastAsia="Times New Roman" w:hAnsi="Arial" w:cs="Arial"/>
          <w:bCs/>
          <w:spacing w:val="24"/>
          <w:kern w:val="2"/>
          <w:sz w:val="24"/>
          <w:szCs w:val="24"/>
          <w:lang w:val="en-GB" w:eastAsia="x-none"/>
        </w:rPr>
        <w:t>the equitable share allocation to the applicant made in terms of section 214 of the Constitution and the Public Finance Management Act, 1999.</w:t>
      </w:r>
      <w:r w:rsidR="0022095E">
        <w:rPr>
          <w:rFonts w:ascii="Arial" w:eastAsia="Times New Roman" w:hAnsi="Arial" w:cs="Arial"/>
          <w:bCs/>
          <w:spacing w:val="24"/>
          <w:kern w:val="2"/>
          <w:sz w:val="24"/>
          <w:szCs w:val="24"/>
          <w:lang w:val="en-GB" w:eastAsia="x-none"/>
        </w:rPr>
        <w:t>”</w:t>
      </w:r>
      <w:r w:rsidRPr="00A8415A">
        <w:rPr>
          <w:rFonts w:ascii="Arial" w:eastAsia="Times New Roman" w:hAnsi="Arial" w:cs="Arial"/>
          <w:bCs/>
          <w:spacing w:val="24"/>
          <w:kern w:val="2"/>
          <w:sz w:val="24"/>
          <w:szCs w:val="24"/>
          <w:lang w:val="en-GB" w:eastAsia="x-none"/>
        </w:rPr>
        <w:t xml:space="preserve">  These being motion proceedings the approach towards the assessment of the entitlement of the applicant to the relief that it seeks in Part A of the Notice of Motion is that set out in </w:t>
      </w:r>
      <w:r w:rsidRPr="000A6328">
        <w:rPr>
          <w:rFonts w:ascii="Arial" w:eastAsia="Times New Roman" w:hAnsi="Arial" w:cs="Arial"/>
          <w:bCs/>
          <w:i/>
          <w:spacing w:val="24"/>
          <w:kern w:val="2"/>
          <w:sz w:val="24"/>
          <w:szCs w:val="24"/>
          <w:lang w:val="en-GB" w:eastAsia="x-none"/>
        </w:rPr>
        <w:t>Spur Steak Ranches Limited v Saddles Steak Ranch</w:t>
      </w:r>
      <w:r w:rsidRPr="00A8415A">
        <w:rPr>
          <w:rFonts w:ascii="Arial" w:eastAsia="Times New Roman" w:hAnsi="Arial" w:cs="Arial"/>
          <w:bCs/>
          <w:spacing w:val="24"/>
          <w:kern w:val="2"/>
          <w:sz w:val="24"/>
          <w:szCs w:val="24"/>
          <w:lang w:val="en-GB" w:eastAsia="x-none"/>
        </w:rPr>
        <w:t xml:space="preserve"> 1996(3) SA 706 (C) at 714A-F as follows:</w:t>
      </w: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22095E">
        <w:rPr>
          <w:rFonts w:ascii="Arial" w:eastAsia="Times New Roman" w:hAnsi="Arial" w:cs="Arial"/>
          <w:bCs/>
          <w:spacing w:val="24"/>
          <w:kern w:val="2"/>
          <w:sz w:val="24"/>
          <w:szCs w:val="24"/>
          <w:lang w:val="en-GB" w:eastAsia="x-none"/>
        </w:rPr>
        <w:t>“</w:t>
      </w:r>
      <w:r w:rsidR="008E2B47" w:rsidRPr="00A8415A">
        <w:rPr>
          <w:rFonts w:ascii="Arial" w:eastAsia="Times New Roman" w:hAnsi="Arial" w:cs="Arial"/>
          <w:bCs/>
          <w:spacing w:val="24"/>
          <w:kern w:val="2"/>
          <w:sz w:val="24"/>
          <w:szCs w:val="24"/>
          <w:lang w:val="en-GB" w:eastAsia="x-none"/>
        </w:rPr>
        <w:t xml:space="preserve">The well-known requirements for the </w:t>
      </w:r>
      <w:r w:rsidR="0022095E">
        <w:rPr>
          <w:rFonts w:ascii="Arial" w:eastAsia="Times New Roman" w:hAnsi="Arial" w:cs="Arial"/>
          <w:bCs/>
          <w:spacing w:val="24"/>
          <w:kern w:val="2"/>
          <w:sz w:val="24"/>
          <w:szCs w:val="24"/>
          <w:lang w:val="en-GB" w:eastAsia="x-none"/>
        </w:rPr>
        <w:t>grant</w:t>
      </w:r>
      <w:r w:rsidR="008E2B47" w:rsidRPr="00A8415A">
        <w:rPr>
          <w:rFonts w:ascii="Arial" w:eastAsia="Times New Roman" w:hAnsi="Arial" w:cs="Arial"/>
          <w:bCs/>
          <w:spacing w:val="24"/>
          <w:kern w:val="2"/>
          <w:sz w:val="24"/>
          <w:szCs w:val="24"/>
          <w:lang w:val="en-GB" w:eastAsia="x-none"/>
        </w:rPr>
        <w:t xml:space="preserve"> of an interdict are-</w:t>
      </w:r>
    </w:p>
    <w:p w:rsidR="008E2B47" w:rsidRPr="00A8415A" w:rsidRDefault="00197480" w:rsidP="00197480">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lastRenderedPageBreak/>
        <w:tab/>
        <w:t>1.</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 clear right or a right </w:t>
      </w:r>
      <w:r w:rsidR="008E2B47" w:rsidRPr="00A8415A">
        <w:rPr>
          <w:rFonts w:ascii="Arial" w:eastAsia="Times New Roman" w:hAnsi="Arial" w:cs="Arial"/>
          <w:bCs/>
          <w:i/>
          <w:spacing w:val="24"/>
          <w:kern w:val="2"/>
          <w:sz w:val="24"/>
          <w:szCs w:val="24"/>
          <w:lang w:val="en-GB" w:eastAsia="x-none"/>
        </w:rPr>
        <w:t xml:space="preserve">prima facie </w:t>
      </w:r>
      <w:r w:rsidR="008E2B47" w:rsidRPr="00A8415A">
        <w:rPr>
          <w:rFonts w:ascii="Arial" w:eastAsia="Times New Roman" w:hAnsi="Arial" w:cs="Arial"/>
          <w:bCs/>
          <w:spacing w:val="24"/>
          <w:kern w:val="2"/>
          <w:sz w:val="24"/>
          <w:szCs w:val="24"/>
          <w:lang w:val="en-GB" w:eastAsia="x-none"/>
        </w:rPr>
        <w:t xml:space="preserve">established, though open to some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5D39C0">
        <w:rPr>
          <w:rFonts w:ascii="Arial" w:eastAsia="Times New Roman" w:hAnsi="Arial" w:cs="Arial"/>
          <w:bCs/>
          <w:spacing w:val="24"/>
          <w:kern w:val="2"/>
          <w:sz w:val="24"/>
          <w:szCs w:val="24"/>
          <w:lang w:val="en-GB" w:eastAsia="x-none"/>
        </w:rPr>
        <w:t>h</w:t>
      </w:r>
      <w:r w:rsidR="008E2B47" w:rsidRPr="00A8415A">
        <w:rPr>
          <w:rFonts w:ascii="Arial" w:eastAsia="Times New Roman" w:hAnsi="Arial" w:cs="Arial"/>
          <w:bCs/>
          <w:spacing w:val="24"/>
          <w:kern w:val="2"/>
          <w:sz w:val="24"/>
          <w:szCs w:val="24"/>
          <w:lang w:val="en-GB" w:eastAsia="x-none"/>
        </w:rPr>
        <w:t>doubt;</w:t>
      </w:r>
    </w:p>
    <w:p w:rsidR="008E2B47" w:rsidRPr="00A8415A" w:rsidRDefault="00197480" w:rsidP="00197480">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2.</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 </w:t>
      </w:r>
      <w:r w:rsidR="0022095E" w:rsidRPr="00A8415A">
        <w:rPr>
          <w:rFonts w:ascii="Arial" w:eastAsia="Times New Roman" w:hAnsi="Arial" w:cs="Arial"/>
          <w:bCs/>
          <w:spacing w:val="24"/>
          <w:kern w:val="2"/>
          <w:sz w:val="24"/>
          <w:szCs w:val="24"/>
          <w:lang w:val="en-GB" w:eastAsia="x-none"/>
        </w:rPr>
        <w:t>well-gr</w:t>
      </w:r>
      <w:r w:rsidR="0022095E">
        <w:rPr>
          <w:rFonts w:ascii="Arial" w:eastAsia="Times New Roman" w:hAnsi="Arial" w:cs="Arial"/>
          <w:bCs/>
          <w:spacing w:val="24"/>
          <w:kern w:val="2"/>
          <w:sz w:val="24"/>
          <w:szCs w:val="24"/>
          <w:lang w:val="en-GB" w:eastAsia="x-none"/>
        </w:rPr>
        <w:t>ounded</w:t>
      </w:r>
      <w:r w:rsidR="008E2B47" w:rsidRPr="00A8415A">
        <w:rPr>
          <w:rFonts w:ascii="Arial" w:eastAsia="Times New Roman" w:hAnsi="Arial" w:cs="Arial"/>
          <w:bCs/>
          <w:spacing w:val="24"/>
          <w:kern w:val="2"/>
          <w:sz w:val="24"/>
          <w:szCs w:val="24"/>
          <w:lang w:val="en-GB" w:eastAsia="x-none"/>
        </w:rPr>
        <w:t xml:space="preserve"> apprehension of irreparable harm if the interim relief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is not granted and ultimate relief is granted;</w:t>
      </w:r>
    </w:p>
    <w:p w:rsidR="008E2B4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3.</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 balance of convenience in favour of the granting of interim relief; </w:t>
      </w:r>
      <w:r w:rsidR="00197480">
        <w:rPr>
          <w:rFonts w:ascii="Arial" w:eastAsia="Times New Roman" w:hAnsi="Arial" w:cs="Arial"/>
          <w:bCs/>
          <w:spacing w:val="24"/>
          <w:kern w:val="2"/>
          <w:sz w:val="24"/>
          <w:szCs w:val="24"/>
          <w:lang w:val="en-GB" w:eastAsia="x-none"/>
        </w:rPr>
        <w:tab/>
      </w:r>
      <w:r w:rsidR="00197480">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and</w:t>
      </w:r>
    </w:p>
    <w:p w:rsidR="008E2B4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4.</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absence of any other satisfactory remedy.</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22095E"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Save that the requirement of a </w:t>
      </w:r>
      <w:r w:rsidR="008E2B47" w:rsidRPr="00A8415A">
        <w:rPr>
          <w:rFonts w:ascii="Arial" w:eastAsia="Times New Roman" w:hAnsi="Arial" w:cs="Arial"/>
          <w:bCs/>
          <w:i/>
          <w:spacing w:val="24"/>
          <w:kern w:val="2"/>
          <w:sz w:val="24"/>
          <w:szCs w:val="24"/>
          <w:lang w:val="en-GB" w:eastAsia="x-none"/>
        </w:rPr>
        <w:t xml:space="preserve">prima facie </w:t>
      </w:r>
      <w:r w:rsidR="008E2B47" w:rsidRPr="00A8415A">
        <w:rPr>
          <w:rFonts w:ascii="Arial" w:eastAsia="Times New Roman" w:hAnsi="Arial" w:cs="Arial"/>
          <w:bCs/>
          <w:spacing w:val="24"/>
          <w:kern w:val="2"/>
          <w:sz w:val="24"/>
          <w:szCs w:val="24"/>
          <w:lang w:val="en-GB" w:eastAsia="x-none"/>
        </w:rPr>
        <w:t xml:space="preserve">right established, though open to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some doubt, is the threshold test, the factors are not considered separately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or in isolation, but in conjunction with one another in the determination of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whether the court should exercise its overriding discretion in favour of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grant of interim relief.   I refer here to </w:t>
      </w:r>
      <w:r w:rsidR="008E2B47" w:rsidRPr="0022095E">
        <w:rPr>
          <w:rFonts w:ascii="Arial" w:eastAsia="Times New Roman" w:hAnsi="Arial" w:cs="Arial"/>
          <w:bCs/>
          <w:i/>
          <w:spacing w:val="24"/>
          <w:kern w:val="2"/>
          <w:sz w:val="24"/>
          <w:szCs w:val="24"/>
          <w:lang w:val="en-GB" w:eastAsia="x-none"/>
        </w:rPr>
        <w:t xml:space="preserve">Olympic Passenger Services (Pty) </w:t>
      </w:r>
      <w:r w:rsidRPr="0022095E">
        <w:rPr>
          <w:rFonts w:ascii="Arial" w:eastAsia="Times New Roman" w:hAnsi="Arial" w:cs="Arial"/>
          <w:bCs/>
          <w:i/>
          <w:spacing w:val="24"/>
          <w:kern w:val="2"/>
          <w:sz w:val="24"/>
          <w:szCs w:val="24"/>
          <w:lang w:val="en-GB" w:eastAsia="x-none"/>
        </w:rPr>
        <w:tab/>
      </w:r>
      <w:r w:rsidR="008E2B47" w:rsidRPr="0022095E">
        <w:rPr>
          <w:rFonts w:ascii="Arial" w:eastAsia="Times New Roman" w:hAnsi="Arial" w:cs="Arial"/>
          <w:bCs/>
          <w:i/>
          <w:spacing w:val="24"/>
          <w:kern w:val="2"/>
          <w:sz w:val="24"/>
          <w:szCs w:val="24"/>
          <w:lang w:val="en-GB" w:eastAsia="x-none"/>
        </w:rPr>
        <w:t>Limited v Ramlagan</w:t>
      </w:r>
      <w:r w:rsidR="008E2B47" w:rsidRPr="00A8415A">
        <w:rPr>
          <w:rFonts w:ascii="Arial" w:eastAsia="Times New Roman" w:hAnsi="Arial" w:cs="Arial"/>
          <w:bCs/>
          <w:spacing w:val="24"/>
          <w:kern w:val="2"/>
          <w:sz w:val="24"/>
          <w:szCs w:val="24"/>
          <w:lang w:val="en-GB" w:eastAsia="x-none"/>
        </w:rPr>
        <w:t xml:space="preserve"> 1957(2) SA 382 (D), </w:t>
      </w:r>
      <w:r w:rsidR="008E2B47" w:rsidRPr="0022095E">
        <w:rPr>
          <w:rFonts w:ascii="Arial" w:eastAsia="Times New Roman" w:hAnsi="Arial" w:cs="Arial"/>
          <w:bCs/>
          <w:i/>
          <w:spacing w:val="24"/>
          <w:kern w:val="2"/>
          <w:sz w:val="24"/>
          <w:szCs w:val="24"/>
          <w:lang w:val="en-GB" w:eastAsia="x-none"/>
        </w:rPr>
        <w:t>Eri</w:t>
      </w:r>
      <w:r w:rsidRPr="0022095E">
        <w:rPr>
          <w:rFonts w:ascii="Arial" w:eastAsia="Times New Roman" w:hAnsi="Arial" w:cs="Arial"/>
          <w:bCs/>
          <w:i/>
          <w:spacing w:val="24"/>
          <w:kern w:val="2"/>
          <w:sz w:val="24"/>
          <w:szCs w:val="24"/>
          <w:lang w:val="en-GB" w:eastAsia="x-none"/>
        </w:rPr>
        <w:t>k</w:t>
      </w:r>
      <w:r w:rsidR="006520A4">
        <w:rPr>
          <w:rFonts w:ascii="Arial" w:eastAsia="Times New Roman" w:hAnsi="Arial" w:cs="Arial"/>
          <w:bCs/>
          <w:i/>
          <w:spacing w:val="24"/>
          <w:kern w:val="2"/>
          <w:sz w:val="24"/>
          <w:szCs w:val="24"/>
          <w:lang w:val="en-GB" w:eastAsia="x-none"/>
        </w:rPr>
        <w:t>se</w:t>
      </w:r>
      <w:r w:rsidR="008E2B47" w:rsidRPr="0022095E">
        <w:rPr>
          <w:rFonts w:ascii="Arial" w:eastAsia="Times New Roman" w:hAnsi="Arial" w:cs="Arial"/>
          <w:bCs/>
          <w:i/>
          <w:spacing w:val="24"/>
          <w:kern w:val="2"/>
          <w:sz w:val="24"/>
          <w:szCs w:val="24"/>
          <w:lang w:val="en-GB" w:eastAsia="x-none"/>
        </w:rPr>
        <w:t xml:space="preserve">n Motors, Welkom Limited v </w:t>
      </w:r>
      <w:r w:rsidRPr="0022095E">
        <w:rPr>
          <w:rFonts w:ascii="Arial" w:eastAsia="Times New Roman" w:hAnsi="Arial" w:cs="Arial"/>
          <w:bCs/>
          <w:i/>
          <w:spacing w:val="24"/>
          <w:kern w:val="2"/>
          <w:sz w:val="24"/>
          <w:szCs w:val="24"/>
          <w:lang w:val="en-GB" w:eastAsia="x-none"/>
        </w:rPr>
        <w:tab/>
      </w:r>
      <w:r w:rsidR="008E2B47" w:rsidRPr="0022095E">
        <w:rPr>
          <w:rFonts w:ascii="Arial" w:eastAsia="Times New Roman" w:hAnsi="Arial" w:cs="Arial"/>
          <w:bCs/>
          <w:i/>
          <w:spacing w:val="24"/>
          <w:kern w:val="2"/>
          <w:sz w:val="24"/>
          <w:szCs w:val="24"/>
          <w:lang w:val="en-GB" w:eastAsia="x-none"/>
        </w:rPr>
        <w:t>Protea Motors, Warrenton &amp; Another</w:t>
      </w:r>
      <w:r w:rsidR="008E2B47" w:rsidRPr="00A8415A">
        <w:rPr>
          <w:rFonts w:ascii="Arial" w:eastAsia="Times New Roman" w:hAnsi="Arial" w:cs="Arial"/>
          <w:bCs/>
          <w:spacing w:val="24"/>
          <w:kern w:val="2"/>
          <w:sz w:val="24"/>
          <w:szCs w:val="24"/>
          <w:lang w:val="en-GB" w:eastAsia="x-none"/>
        </w:rPr>
        <w:t xml:space="preserve">, 1973(3) SA 685 (A) and </w:t>
      </w:r>
      <w:r w:rsidR="008E2B47" w:rsidRPr="0022095E">
        <w:rPr>
          <w:rFonts w:ascii="Arial" w:eastAsia="Times New Roman" w:hAnsi="Arial" w:cs="Arial"/>
          <w:bCs/>
          <w:i/>
          <w:spacing w:val="24"/>
          <w:kern w:val="2"/>
          <w:sz w:val="24"/>
          <w:szCs w:val="24"/>
          <w:lang w:val="en-GB" w:eastAsia="x-none"/>
        </w:rPr>
        <w:t>Be</w:t>
      </w:r>
      <w:r w:rsidRPr="0022095E">
        <w:rPr>
          <w:rFonts w:ascii="Arial" w:eastAsia="Times New Roman" w:hAnsi="Arial" w:cs="Arial"/>
          <w:bCs/>
          <w:i/>
          <w:spacing w:val="24"/>
          <w:kern w:val="2"/>
          <w:sz w:val="24"/>
          <w:szCs w:val="24"/>
          <w:lang w:val="en-GB" w:eastAsia="x-none"/>
        </w:rPr>
        <w:t>e</w:t>
      </w:r>
      <w:r w:rsidR="008E2B47" w:rsidRPr="0022095E">
        <w:rPr>
          <w:rFonts w:ascii="Arial" w:eastAsia="Times New Roman" w:hAnsi="Arial" w:cs="Arial"/>
          <w:bCs/>
          <w:i/>
          <w:spacing w:val="24"/>
          <w:kern w:val="2"/>
          <w:sz w:val="24"/>
          <w:szCs w:val="24"/>
          <w:lang w:val="en-GB" w:eastAsia="x-none"/>
        </w:rPr>
        <w:t xml:space="preserve">chem </w:t>
      </w:r>
      <w:r w:rsidRPr="0022095E">
        <w:rPr>
          <w:rFonts w:ascii="Arial" w:eastAsia="Times New Roman" w:hAnsi="Arial" w:cs="Arial"/>
          <w:bCs/>
          <w:i/>
          <w:spacing w:val="24"/>
          <w:kern w:val="2"/>
          <w:sz w:val="24"/>
          <w:szCs w:val="24"/>
          <w:lang w:val="en-GB" w:eastAsia="x-none"/>
        </w:rPr>
        <w:tab/>
      </w:r>
      <w:r w:rsidR="008E2B47" w:rsidRPr="0022095E">
        <w:rPr>
          <w:rFonts w:ascii="Arial" w:eastAsia="Times New Roman" w:hAnsi="Arial" w:cs="Arial"/>
          <w:bCs/>
          <w:i/>
          <w:spacing w:val="24"/>
          <w:kern w:val="2"/>
          <w:sz w:val="24"/>
          <w:szCs w:val="24"/>
          <w:lang w:val="en-GB" w:eastAsia="x-none"/>
        </w:rPr>
        <w:t>Group Limited v B</w:t>
      </w:r>
      <w:r>
        <w:rPr>
          <w:rFonts w:ascii="Arial" w:eastAsia="Times New Roman" w:hAnsi="Arial" w:cs="Arial"/>
          <w:bCs/>
          <w:i/>
          <w:spacing w:val="24"/>
          <w:kern w:val="2"/>
          <w:sz w:val="24"/>
          <w:szCs w:val="24"/>
          <w:lang w:val="en-GB" w:eastAsia="x-none"/>
        </w:rPr>
        <w:t>-</w:t>
      </w:r>
      <w:r w:rsidR="008E2B47" w:rsidRPr="0022095E">
        <w:rPr>
          <w:rFonts w:ascii="Arial" w:eastAsia="Times New Roman" w:hAnsi="Arial" w:cs="Arial"/>
          <w:bCs/>
          <w:i/>
          <w:spacing w:val="24"/>
          <w:kern w:val="2"/>
          <w:sz w:val="24"/>
          <w:szCs w:val="24"/>
          <w:lang w:val="en-GB" w:eastAsia="x-none"/>
        </w:rPr>
        <w:t>M Group (Pty) Limited</w:t>
      </w:r>
      <w:r w:rsidR="008E2B47" w:rsidRPr="00A8415A">
        <w:rPr>
          <w:rFonts w:ascii="Arial" w:eastAsia="Times New Roman" w:hAnsi="Arial" w:cs="Arial"/>
          <w:bCs/>
          <w:spacing w:val="24"/>
          <w:kern w:val="2"/>
          <w:sz w:val="24"/>
          <w:szCs w:val="24"/>
          <w:lang w:val="en-GB" w:eastAsia="x-none"/>
        </w:rPr>
        <w:t xml:space="preserve"> 1977(1) SA 50 (T).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22095E"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In determining whether the applicant crossed the threshold the right relied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upon for a temporary interdict need not be shown by a balance of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probabilities, it is enough, if it is </w:t>
      </w:r>
      <w:r w:rsidR="008E2B47" w:rsidRPr="00A8415A">
        <w:rPr>
          <w:rFonts w:ascii="Arial" w:eastAsia="Times New Roman" w:hAnsi="Arial" w:cs="Arial"/>
          <w:bCs/>
          <w:i/>
          <w:spacing w:val="24"/>
          <w:kern w:val="2"/>
          <w:sz w:val="24"/>
          <w:szCs w:val="24"/>
          <w:lang w:val="en-GB" w:eastAsia="x-none"/>
        </w:rPr>
        <w:t xml:space="preserve">prima facie </w:t>
      </w:r>
      <w:r w:rsidR="008E2B47" w:rsidRPr="00A8415A">
        <w:rPr>
          <w:rFonts w:ascii="Arial" w:eastAsia="Times New Roman" w:hAnsi="Arial" w:cs="Arial"/>
          <w:bCs/>
          <w:spacing w:val="24"/>
          <w:kern w:val="2"/>
          <w:sz w:val="24"/>
          <w:szCs w:val="24"/>
          <w:lang w:val="en-GB" w:eastAsia="x-none"/>
        </w:rPr>
        <w:t xml:space="preserve">established, though open to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some doubt.  The proper approach is to take the facts set out by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applicant together with any facts set out by the respondents, which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applicant cannot dispute, and to consider whether, having regard to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inherent probabilities the applicant should, not could, on those facts obtain </w:t>
      </w:r>
      <w:r>
        <w:rPr>
          <w:rFonts w:ascii="Arial" w:eastAsia="Times New Roman" w:hAnsi="Arial" w:cs="Arial"/>
          <w:bCs/>
          <w:spacing w:val="24"/>
          <w:kern w:val="2"/>
          <w:sz w:val="24"/>
          <w:szCs w:val="24"/>
          <w:lang w:val="en-GB" w:eastAsia="x-none"/>
        </w:rPr>
        <w:tab/>
        <w:t>a final relief at the trial.”</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u w:val="single"/>
          <w:lang w:val="en-GB" w:eastAsia="x-none"/>
        </w:rPr>
      </w:pPr>
      <w:r w:rsidRPr="00A8415A">
        <w:rPr>
          <w:rFonts w:ascii="Arial" w:eastAsia="Times New Roman" w:hAnsi="Arial" w:cs="Arial"/>
          <w:bCs/>
          <w:spacing w:val="24"/>
          <w:kern w:val="2"/>
          <w:sz w:val="24"/>
          <w:szCs w:val="24"/>
          <w:u w:val="single"/>
          <w:lang w:val="en-GB" w:eastAsia="x-none"/>
        </w:rPr>
        <w:t>OPPOSITION TO THE APPLICATION</w:t>
      </w:r>
    </w:p>
    <w:p w:rsidR="0022095E" w:rsidRPr="00A8415A" w:rsidRDefault="0022095E" w:rsidP="00A8415A">
      <w:pPr>
        <w:spacing w:after="0" w:line="360" w:lineRule="auto"/>
        <w:jc w:val="both"/>
        <w:rPr>
          <w:rFonts w:ascii="Arial" w:eastAsia="Times New Roman" w:hAnsi="Arial" w:cs="Arial"/>
          <w:bCs/>
          <w:spacing w:val="24"/>
          <w:kern w:val="2"/>
          <w:sz w:val="24"/>
          <w:szCs w:val="24"/>
          <w:u w:val="single"/>
          <w:lang w:val="en-GB" w:eastAsia="x-none"/>
        </w:rPr>
      </w:pP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[1</w:t>
      </w:r>
      <w:r w:rsidR="0022095E">
        <w:rPr>
          <w:rFonts w:ascii="Arial" w:eastAsia="Times New Roman" w:hAnsi="Arial" w:cs="Arial"/>
          <w:bCs/>
          <w:spacing w:val="24"/>
          <w:kern w:val="2"/>
          <w:sz w:val="24"/>
          <w:szCs w:val="24"/>
          <w:lang w:val="en-GB" w:eastAsia="x-none"/>
        </w:rPr>
        <w:t>0</w:t>
      </w:r>
      <w:r w:rsidRPr="00A8415A">
        <w:rPr>
          <w:rFonts w:ascii="Arial" w:eastAsia="Times New Roman" w:hAnsi="Arial" w:cs="Arial"/>
          <w:bCs/>
          <w:spacing w:val="24"/>
          <w:kern w:val="2"/>
          <w:sz w:val="24"/>
          <w:szCs w:val="24"/>
          <w:lang w:val="en-GB" w:eastAsia="x-none"/>
        </w:rPr>
        <w:t>]</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application was opposed by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the 4</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the 5</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and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In argument the basis of the opposition was confined to technical issues, namely –</w:t>
      </w:r>
    </w:p>
    <w:p w:rsidR="008E2B47" w:rsidRPr="009F48B1" w:rsidRDefault="006073C7" w:rsidP="006073C7">
      <w:pPr>
        <w:spacing w:after="0" w:line="360" w:lineRule="auto"/>
        <w:jc w:val="both"/>
        <w:rPr>
          <w:rFonts w:ascii="Arial" w:eastAsia="Times New Roman" w:hAnsi="Arial" w:cs="Arial"/>
          <w:bCs/>
          <w:spacing w:val="24"/>
          <w:kern w:val="2"/>
          <w:lang w:val="en-GB" w:eastAsia="x-none"/>
        </w:rPr>
      </w:pPr>
      <w:r>
        <w:rPr>
          <w:rFonts w:ascii="Arial" w:eastAsia="Times New Roman" w:hAnsi="Arial" w:cs="Arial"/>
          <w:bCs/>
          <w:spacing w:val="24"/>
          <w:kern w:val="2"/>
          <w:sz w:val="24"/>
          <w:szCs w:val="24"/>
          <w:lang w:val="en-GB" w:eastAsia="x-none"/>
        </w:rPr>
        <w:tab/>
      </w:r>
      <w:r w:rsidRPr="009F48B1">
        <w:rPr>
          <w:rFonts w:ascii="Arial" w:eastAsia="Times New Roman" w:hAnsi="Arial" w:cs="Arial"/>
          <w:bCs/>
          <w:spacing w:val="24"/>
          <w:kern w:val="2"/>
          <w:lang w:val="en-GB" w:eastAsia="x-none"/>
        </w:rPr>
        <w:t>1.</w:t>
      </w:r>
      <w:r w:rsidRPr="009F48B1">
        <w:rPr>
          <w:rFonts w:ascii="Arial" w:eastAsia="Times New Roman" w:hAnsi="Arial" w:cs="Arial"/>
          <w:bCs/>
          <w:spacing w:val="24"/>
          <w:kern w:val="2"/>
          <w:lang w:val="en-GB" w:eastAsia="x-none"/>
        </w:rPr>
        <w:tab/>
      </w:r>
      <w:r w:rsidR="008E2B47" w:rsidRPr="009F48B1">
        <w:rPr>
          <w:rFonts w:ascii="Arial" w:eastAsia="Times New Roman" w:hAnsi="Arial" w:cs="Arial"/>
          <w:bCs/>
          <w:spacing w:val="24"/>
          <w:kern w:val="2"/>
          <w:lang w:val="en-GB" w:eastAsia="x-none"/>
        </w:rPr>
        <w:t xml:space="preserve">The validity of the claim made by the applicant that it had approached the </w:t>
      </w:r>
      <w:r w:rsidR="009F48B1">
        <w:rPr>
          <w:rFonts w:ascii="Arial" w:eastAsia="Times New Roman" w:hAnsi="Arial" w:cs="Arial"/>
          <w:bCs/>
          <w:spacing w:val="24"/>
          <w:kern w:val="2"/>
          <w:lang w:val="en-GB" w:eastAsia="x-none"/>
        </w:rPr>
        <w:tab/>
      </w:r>
      <w:r w:rsidR="00D31810">
        <w:rPr>
          <w:rFonts w:ascii="Arial" w:eastAsia="Times New Roman" w:hAnsi="Arial" w:cs="Arial"/>
          <w:bCs/>
          <w:spacing w:val="24"/>
          <w:kern w:val="2"/>
          <w:lang w:val="en-GB" w:eastAsia="x-none"/>
        </w:rPr>
        <w:tab/>
      </w:r>
      <w:r w:rsidR="008E2B47" w:rsidRPr="009F48B1">
        <w:rPr>
          <w:rFonts w:ascii="Arial" w:eastAsia="Times New Roman" w:hAnsi="Arial" w:cs="Arial"/>
          <w:bCs/>
          <w:spacing w:val="24"/>
          <w:kern w:val="2"/>
          <w:lang w:val="en-GB" w:eastAsia="x-none"/>
        </w:rPr>
        <w:t>court in terms of a valid resolution taken by its council.</w:t>
      </w:r>
    </w:p>
    <w:p w:rsidR="009F48B1" w:rsidRPr="009F48B1" w:rsidRDefault="006073C7" w:rsidP="006073C7">
      <w:pPr>
        <w:spacing w:after="0" w:line="360" w:lineRule="auto"/>
        <w:jc w:val="both"/>
        <w:rPr>
          <w:rFonts w:ascii="Arial" w:eastAsia="Times New Roman" w:hAnsi="Arial" w:cs="Arial"/>
          <w:bCs/>
          <w:spacing w:val="24"/>
          <w:kern w:val="2"/>
          <w:lang w:val="en-GB" w:eastAsia="x-none"/>
        </w:rPr>
      </w:pPr>
      <w:r w:rsidRPr="009F48B1">
        <w:rPr>
          <w:rFonts w:ascii="Arial" w:eastAsia="Times New Roman" w:hAnsi="Arial" w:cs="Arial"/>
          <w:bCs/>
          <w:spacing w:val="24"/>
          <w:kern w:val="2"/>
          <w:lang w:val="en-GB" w:eastAsia="x-none"/>
        </w:rPr>
        <w:tab/>
        <w:t>2</w:t>
      </w:r>
      <w:r w:rsidRPr="009F48B1">
        <w:rPr>
          <w:rFonts w:ascii="Arial" w:eastAsia="Times New Roman" w:hAnsi="Arial" w:cs="Arial"/>
          <w:bCs/>
          <w:spacing w:val="24"/>
          <w:kern w:val="2"/>
          <w:lang w:val="en-GB" w:eastAsia="x-none"/>
        </w:rPr>
        <w:tab/>
      </w:r>
      <w:r w:rsidR="008E2B47" w:rsidRPr="009F48B1">
        <w:rPr>
          <w:rFonts w:ascii="Arial" w:eastAsia="Times New Roman" w:hAnsi="Arial" w:cs="Arial"/>
          <w:bCs/>
          <w:spacing w:val="24"/>
          <w:kern w:val="2"/>
          <w:lang w:val="en-GB" w:eastAsia="x-none"/>
        </w:rPr>
        <w:t xml:space="preserve">The issues relating to the claim made by the applicant that the matter is </w:t>
      </w:r>
      <w:r w:rsidR="009F48B1">
        <w:rPr>
          <w:rFonts w:ascii="Arial" w:eastAsia="Times New Roman" w:hAnsi="Arial" w:cs="Arial"/>
          <w:bCs/>
          <w:spacing w:val="24"/>
          <w:kern w:val="2"/>
          <w:lang w:val="en-GB" w:eastAsia="x-none"/>
        </w:rPr>
        <w:tab/>
      </w:r>
      <w:r w:rsidR="00D31810">
        <w:rPr>
          <w:rFonts w:ascii="Arial" w:eastAsia="Times New Roman" w:hAnsi="Arial" w:cs="Arial"/>
          <w:bCs/>
          <w:spacing w:val="24"/>
          <w:kern w:val="2"/>
          <w:lang w:val="en-GB" w:eastAsia="x-none"/>
        </w:rPr>
        <w:tab/>
      </w:r>
      <w:r w:rsidR="008E2B47" w:rsidRPr="009F48B1">
        <w:rPr>
          <w:rFonts w:ascii="Arial" w:eastAsia="Times New Roman" w:hAnsi="Arial" w:cs="Arial"/>
          <w:bCs/>
          <w:spacing w:val="24"/>
          <w:kern w:val="2"/>
          <w:lang w:val="en-GB" w:eastAsia="x-none"/>
        </w:rPr>
        <w:t>urgent.</w:t>
      </w:r>
    </w:p>
    <w:p w:rsidR="008E2B47" w:rsidRPr="009F48B1" w:rsidRDefault="006073C7" w:rsidP="006073C7">
      <w:pPr>
        <w:spacing w:after="0" w:line="360" w:lineRule="auto"/>
        <w:jc w:val="both"/>
        <w:rPr>
          <w:rFonts w:ascii="Arial" w:eastAsia="Times New Roman" w:hAnsi="Arial" w:cs="Arial"/>
          <w:bCs/>
          <w:spacing w:val="24"/>
          <w:kern w:val="2"/>
          <w:lang w:val="en-GB" w:eastAsia="x-none"/>
        </w:rPr>
      </w:pPr>
      <w:r w:rsidRPr="009F48B1">
        <w:rPr>
          <w:rFonts w:ascii="Arial" w:eastAsia="Times New Roman" w:hAnsi="Arial" w:cs="Arial"/>
          <w:bCs/>
          <w:spacing w:val="24"/>
          <w:kern w:val="2"/>
          <w:lang w:val="en-GB" w:eastAsia="x-none"/>
        </w:rPr>
        <w:tab/>
        <w:t>3.</w:t>
      </w:r>
      <w:r w:rsidRPr="009F48B1">
        <w:rPr>
          <w:rFonts w:ascii="Arial" w:eastAsia="Times New Roman" w:hAnsi="Arial" w:cs="Arial"/>
          <w:bCs/>
          <w:spacing w:val="24"/>
          <w:kern w:val="2"/>
          <w:lang w:val="en-GB" w:eastAsia="x-none"/>
        </w:rPr>
        <w:tab/>
      </w:r>
      <w:r w:rsidR="008E2B47" w:rsidRPr="009F48B1">
        <w:rPr>
          <w:rFonts w:ascii="Arial" w:eastAsia="Times New Roman" w:hAnsi="Arial" w:cs="Arial"/>
          <w:bCs/>
          <w:spacing w:val="24"/>
          <w:kern w:val="2"/>
          <w:lang w:val="en-GB" w:eastAsia="x-none"/>
        </w:rPr>
        <w:t xml:space="preserve">An assertion that the applicant should be </w:t>
      </w:r>
      <w:r w:rsidR="00D31810" w:rsidRPr="009F48B1">
        <w:rPr>
          <w:rFonts w:ascii="Arial" w:eastAsia="Times New Roman" w:hAnsi="Arial" w:cs="Arial"/>
          <w:bCs/>
          <w:spacing w:val="24"/>
          <w:kern w:val="2"/>
          <w:lang w:val="en-GB" w:eastAsia="x-none"/>
        </w:rPr>
        <w:t>non-suited</w:t>
      </w:r>
      <w:r w:rsidR="008E2B47" w:rsidRPr="009F48B1">
        <w:rPr>
          <w:rFonts w:ascii="Arial" w:eastAsia="Times New Roman" w:hAnsi="Arial" w:cs="Arial"/>
          <w:bCs/>
          <w:spacing w:val="24"/>
          <w:kern w:val="2"/>
          <w:lang w:val="en-GB" w:eastAsia="x-none"/>
        </w:rPr>
        <w:t xml:space="preserve"> for </w:t>
      </w:r>
      <w:r w:rsidR="00D31810" w:rsidRPr="009F48B1">
        <w:rPr>
          <w:rFonts w:ascii="Arial" w:eastAsia="Times New Roman" w:hAnsi="Arial" w:cs="Arial"/>
          <w:bCs/>
          <w:spacing w:val="24"/>
          <w:kern w:val="2"/>
          <w:lang w:val="en-GB" w:eastAsia="x-none"/>
        </w:rPr>
        <w:t>non-compliance</w:t>
      </w:r>
      <w:r w:rsidR="008E2B47" w:rsidRPr="009F48B1">
        <w:rPr>
          <w:rFonts w:ascii="Arial" w:eastAsia="Times New Roman" w:hAnsi="Arial" w:cs="Arial"/>
          <w:bCs/>
          <w:spacing w:val="24"/>
          <w:kern w:val="2"/>
          <w:lang w:val="en-GB" w:eastAsia="x-none"/>
        </w:rPr>
        <w:t xml:space="preserve"> </w:t>
      </w:r>
      <w:r w:rsidR="00D31810">
        <w:rPr>
          <w:rFonts w:ascii="Arial" w:eastAsia="Times New Roman" w:hAnsi="Arial" w:cs="Arial"/>
          <w:bCs/>
          <w:spacing w:val="24"/>
          <w:kern w:val="2"/>
          <w:lang w:val="en-GB" w:eastAsia="x-none"/>
        </w:rPr>
        <w:tab/>
      </w:r>
      <w:r w:rsidR="00D31810">
        <w:rPr>
          <w:rFonts w:ascii="Arial" w:eastAsia="Times New Roman" w:hAnsi="Arial" w:cs="Arial"/>
          <w:bCs/>
          <w:spacing w:val="24"/>
          <w:kern w:val="2"/>
          <w:lang w:val="en-GB" w:eastAsia="x-none"/>
        </w:rPr>
        <w:tab/>
      </w:r>
      <w:r w:rsidR="008E2B47" w:rsidRPr="009F48B1">
        <w:rPr>
          <w:rFonts w:ascii="Arial" w:eastAsia="Times New Roman" w:hAnsi="Arial" w:cs="Arial"/>
          <w:bCs/>
          <w:spacing w:val="24"/>
          <w:kern w:val="2"/>
          <w:lang w:val="en-GB" w:eastAsia="x-none"/>
        </w:rPr>
        <w:t xml:space="preserve">with the provisions of section 40 of the Intergovernmental Relations </w:t>
      </w:r>
      <w:r w:rsidR="00D31810">
        <w:rPr>
          <w:rFonts w:ascii="Arial" w:eastAsia="Times New Roman" w:hAnsi="Arial" w:cs="Arial"/>
          <w:bCs/>
          <w:spacing w:val="24"/>
          <w:kern w:val="2"/>
          <w:lang w:val="en-GB" w:eastAsia="x-none"/>
        </w:rPr>
        <w:tab/>
      </w:r>
      <w:r w:rsidR="00D31810">
        <w:rPr>
          <w:rFonts w:ascii="Arial" w:eastAsia="Times New Roman" w:hAnsi="Arial" w:cs="Arial"/>
          <w:bCs/>
          <w:spacing w:val="24"/>
          <w:kern w:val="2"/>
          <w:lang w:val="en-GB" w:eastAsia="x-none"/>
        </w:rPr>
        <w:tab/>
      </w:r>
      <w:r w:rsidR="00D31810">
        <w:rPr>
          <w:rFonts w:ascii="Arial" w:eastAsia="Times New Roman" w:hAnsi="Arial" w:cs="Arial"/>
          <w:bCs/>
          <w:spacing w:val="24"/>
          <w:kern w:val="2"/>
          <w:lang w:val="en-GB" w:eastAsia="x-none"/>
        </w:rPr>
        <w:tab/>
      </w:r>
      <w:r w:rsidR="008E2B47" w:rsidRPr="009F48B1">
        <w:rPr>
          <w:rFonts w:ascii="Arial" w:eastAsia="Times New Roman" w:hAnsi="Arial" w:cs="Arial"/>
          <w:bCs/>
          <w:spacing w:val="24"/>
          <w:kern w:val="2"/>
          <w:lang w:val="en-GB" w:eastAsia="x-none"/>
        </w:rPr>
        <w:t>Framework Act, 13 of 2005 before the launch of proceedings.</w:t>
      </w:r>
    </w:p>
    <w:p w:rsidR="008E2B47" w:rsidRPr="00A8415A" w:rsidRDefault="0022095E"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lastRenderedPageBreak/>
        <w:t>[11</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time periods set out in the Notice of Motion were authorised by Lowe J in a directive issued on 15</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December 2022.  On the morning of 20</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December 2022, the date targeted by the applicant in Part A of the Notice of Motion, the applicant was fac</w:t>
      </w:r>
      <w:r>
        <w:rPr>
          <w:rFonts w:ascii="Arial" w:eastAsia="Times New Roman" w:hAnsi="Arial" w:cs="Arial"/>
          <w:bCs/>
          <w:spacing w:val="24"/>
          <w:kern w:val="2"/>
          <w:sz w:val="24"/>
          <w:szCs w:val="24"/>
          <w:lang w:val="en-GB" w:eastAsia="x-none"/>
        </w:rPr>
        <w:t>ed with a logistical difficulty.  I</w:t>
      </w:r>
      <w:r w:rsidR="008E2B47" w:rsidRPr="00A8415A">
        <w:rPr>
          <w:rFonts w:ascii="Arial" w:eastAsia="Times New Roman" w:hAnsi="Arial" w:cs="Arial"/>
          <w:bCs/>
          <w:spacing w:val="24"/>
          <w:kern w:val="2"/>
          <w:sz w:val="24"/>
          <w:szCs w:val="24"/>
          <w:lang w:val="en-GB" w:eastAsia="x-none"/>
        </w:rPr>
        <w:t>ts local attorneys of record were closed for the recess period and had failed to ensure that the court file was furnished with at least a copy of the founding affidavit and the Notice of Motion.  The answering affidavit deposed to on behalf of the participating respondents had been filed of record.  The court postponed the matter until 29</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December 2022 and reserved the question of wasted costs.  This was not only to enable the applicant to place the court file in proper order, it was also to provide the parties with an opportunity to resolve the issues between them extracurially Although not successful such opportunity was utilised by the parties who reported having held a meeting on the 23</w:t>
      </w:r>
      <w:r w:rsidR="008E2B47" w:rsidRPr="00A8415A">
        <w:rPr>
          <w:rFonts w:ascii="Arial" w:eastAsia="Times New Roman" w:hAnsi="Arial" w:cs="Arial"/>
          <w:bCs/>
          <w:spacing w:val="24"/>
          <w:kern w:val="2"/>
          <w:sz w:val="24"/>
          <w:szCs w:val="24"/>
          <w:vertAlign w:val="superscript"/>
          <w:lang w:val="en-GB" w:eastAsia="x-none"/>
        </w:rPr>
        <w:t>rd</w:t>
      </w:r>
      <w:r w:rsidR="008E2B47" w:rsidRPr="00A8415A">
        <w:rPr>
          <w:rFonts w:ascii="Arial" w:eastAsia="Times New Roman" w:hAnsi="Arial" w:cs="Arial"/>
          <w:bCs/>
          <w:spacing w:val="24"/>
          <w:kern w:val="2"/>
          <w:sz w:val="24"/>
          <w:szCs w:val="24"/>
          <w:lang w:val="en-GB" w:eastAsia="x-none"/>
        </w:rPr>
        <w:t xml:space="preserve"> of December 2022.  On resumption of proceedings on 29</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December 2022 the applicant had filed a replying affidavit.  The participating respondents moved an interlocutory application for leave to file two further affidavits.  That application was not opposed; the applicant had had the foresight to deal with the allegations made in the affidavits sought to be introduced in its replying affidavit.  In the circumstances the court granted the respondents leave to file the further affidavits.  The costs of the interlocutory application were ordered to be costs in the cause.</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u w:val="single"/>
          <w:lang w:val="en-GB" w:eastAsia="x-none"/>
        </w:rPr>
      </w:pPr>
      <w:r w:rsidRPr="00A8415A">
        <w:rPr>
          <w:rFonts w:ascii="Arial" w:eastAsia="Times New Roman" w:hAnsi="Arial" w:cs="Arial"/>
          <w:bCs/>
          <w:spacing w:val="24"/>
          <w:kern w:val="2"/>
          <w:sz w:val="24"/>
          <w:szCs w:val="24"/>
          <w:u w:val="single"/>
          <w:lang w:val="en-GB" w:eastAsia="x-none"/>
        </w:rPr>
        <w:t>URGENCY</w:t>
      </w:r>
    </w:p>
    <w:p w:rsidR="0022095E" w:rsidRPr="00A8415A" w:rsidRDefault="0022095E"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22095E"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[12</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t>[</w:t>
      </w:r>
      <w:r w:rsidR="008E2B47" w:rsidRPr="00A8415A">
        <w:rPr>
          <w:rFonts w:ascii="Arial" w:eastAsia="Times New Roman" w:hAnsi="Arial" w:cs="Arial"/>
          <w:bCs/>
          <w:spacing w:val="24"/>
          <w:kern w:val="2"/>
          <w:sz w:val="24"/>
          <w:szCs w:val="24"/>
          <w:lang w:val="en-GB" w:eastAsia="x-none"/>
        </w:rPr>
        <w:t xml:space="preserve">In the founding affidavit the applicant set out the urgency claimed in the following manner – </w:t>
      </w:r>
    </w:p>
    <w:p w:rsidR="008E2B47" w:rsidRPr="00A8415A" w:rsidRDefault="0022095E"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w:t>
      </w:r>
      <w:r w:rsidR="008E2B47" w:rsidRPr="00A8415A">
        <w:rPr>
          <w:rFonts w:ascii="Arial" w:eastAsia="Times New Roman" w:hAnsi="Arial" w:cs="Arial"/>
          <w:bCs/>
          <w:spacing w:val="24"/>
          <w:kern w:val="2"/>
          <w:sz w:val="24"/>
          <w:szCs w:val="24"/>
          <w:lang w:val="en-GB" w:eastAsia="x-none"/>
        </w:rPr>
        <w:t>The equitable share that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has decided to withhold from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applicant was payable on the 7</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of December 2022, that date has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recently passed and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has not paid same.  Instead of paying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equitable share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came with a condition and proposal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that was manifestly unlawful, namely that certain individuals be employed.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applicant considered that condition and proposal and could not agree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for reason that it was unlawful.  As a Minister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does not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have powers to appoint nor to recommend to the applicant who to appoint.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 have mentioned above that the applicant responded to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on 13 December 2022, since then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has not communicated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with the applicant.  At least at the time of signature of this affidavit I was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not aware of any correspondence from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subsequent to the </w:t>
      </w:r>
      <w:r w:rsidR="002A0288">
        <w:rPr>
          <w:rFonts w:ascii="Arial" w:eastAsia="Times New Roman" w:hAnsi="Arial" w:cs="Arial"/>
          <w:bCs/>
          <w:spacing w:val="24"/>
          <w:kern w:val="2"/>
          <w:sz w:val="24"/>
          <w:szCs w:val="24"/>
          <w:lang w:val="en-GB" w:eastAsia="x-none"/>
        </w:rPr>
        <w:lastRenderedPageBreak/>
        <w:tab/>
      </w:r>
      <w:r w:rsidR="008E2B47" w:rsidRPr="00A8415A">
        <w:rPr>
          <w:rFonts w:ascii="Arial" w:eastAsia="Times New Roman" w:hAnsi="Arial" w:cs="Arial"/>
          <w:bCs/>
          <w:spacing w:val="24"/>
          <w:kern w:val="2"/>
          <w:sz w:val="24"/>
          <w:szCs w:val="24"/>
          <w:lang w:val="en-GB" w:eastAsia="x-none"/>
        </w:rPr>
        <w:t xml:space="preserve">13 of December 2022.  The matter is urgent because operations of the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applicant depend on the expenditure sourced from equitable share, it is a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life and blood of the applicant.  </w:t>
      </w:r>
      <w:r w:rsidR="00D31810" w:rsidRPr="00A8415A">
        <w:rPr>
          <w:rFonts w:ascii="Arial" w:eastAsia="Times New Roman" w:hAnsi="Arial" w:cs="Arial"/>
          <w:bCs/>
          <w:spacing w:val="24"/>
          <w:kern w:val="2"/>
          <w:sz w:val="24"/>
          <w:szCs w:val="24"/>
          <w:lang w:val="en-GB" w:eastAsia="x-none"/>
        </w:rPr>
        <w:t>Non-payment</w:t>
      </w:r>
      <w:r w:rsidR="008E2B47" w:rsidRPr="00A8415A">
        <w:rPr>
          <w:rFonts w:ascii="Arial" w:eastAsia="Times New Roman" w:hAnsi="Arial" w:cs="Arial"/>
          <w:bCs/>
          <w:spacing w:val="24"/>
          <w:kern w:val="2"/>
          <w:sz w:val="24"/>
          <w:szCs w:val="24"/>
          <w:lang w:val="en-GB" w:eastAsia="x-none"/>
        </w:rPr>
        <w:t xml:space="preserve"> thereof will prejudice the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applicant since it will not be able to pay service providers, as required, by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very norms and standards set and monitored by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under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Local Government Municipal Finance Management Act, 2003.  The </w:t>
      </w:r>
      <w:r w:rsidR="00D31810" w:rsidRPr="00A8415A">
        <w:rPr>
          <w:rFonts w:ascii="Arial" w:eastAsia="Times New Roman" w:hAnsi="Arial" w:cs="Arial"/>
          <w:bCs/>
          <w:spacing w:val="24"/>
          <w:kern w:val="2"/>
          <w:sz w:val="24"/>
          <w:szCs w:val="24"/>
          <w:lang w:val="en-GB" w:eastAsia="x-none"/>
        </w:rPr>
        <w:t>non-</w:t>
      </w:r>
      <w:r w:rsidR="00D31810">
        <w:rPr>
          <w:rFonts w:ascii="Arial" w:eastAsia="Times New Roman" w:hAnsi="Arial" w:cs="Arial"/>
          <w:bCs/>
          <w:spacing w:val="24"/>
          <w:kern w:val="2"/>
          <w:sz w:val="24"/>
          <w:szCs w:val="24"/>
          <w:lang w:val="en-GB" w:eastAsia="x-none"/>
        </w:rPr>
        <w:tab/>
        <w:t>p</w:t>
      </w:r>
      <w:r w:rsidR="00D31810" w:rsidRPr="00A8415A">
        <w:rPr>
          <w:rFonts w:ascii="Arial" w:eastAsia="Times New Roman" w:hAnsi="Arial" w:cs="Arial"/>
          <w:bCs/>
          <w:spacing w:val="24"/>
          <w:kern w:val="2"/>
          <w:sz w:val="24"/>
          <w:szCs w:val="24"/>
          <w:lang w:val="en-GB" w:eastAsia="x-none"/>
        </w:rPr>
        <w:t>ayment</w:t>
      </w:r>
      <w:r w:rsidR="008E2B47" w:rsidRPr="00A8415A">
        <w:rPr>
          <w:rFonts w:ascii="Arial" w:eastAsia="Times New Roman" w:hAnsi="Arial" w:cs="Arial"/>
          <w:bCs/>
          <w:spacing w:val="24"/>
          <w:kern w:val="2"/>
          <w:sz w:val="24"/>
          <w:szCs w:val="24"/>
          <w:lang w:val="en-GB" w:eastAsia="x-none"/>
        </w:rPr>
        <w:t xml:space="preserve"> of service providers may result to the applicant being taken to court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and having to pay interest and legal costs, the amount due which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respondent will regard as wasteful expenditure and yet another indication of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lacking financial controls.  The applicant uses the equitable share to pay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salaries for its staff.  Its </w:t>
      </w:r>
      <w:r w:rsidR="00D31810" w:rsidRPr="00A8415A">
        <w:rPr>
          <w:rFonts w:ascii="Arial" w:eastAsia="Times New Roman" w:hAnsi="Arial" w:cs="Arial"/>
          <w:bCs/>
          <w:spacing w:val="24"/>
          <w:kern w:val="2"/>
          <w:sz w:val="24"/>
          <w:szCs w:val="24"/>
          <w:lang w:val="en-GB" w:eastAsia="x-none"/>
        </w:rPr>
        <w:t>non-payment</w:t>
      </w:r>
      <w:r w:rsidR="008E2B47" w:rsidRPr="00A8415A">
        <w:rPr>
          <w:rFonts w:ascii="Arial" w:eastAsia="Times New Roman" w:hAnsi="Arial" w:cs="Arial"/>
          <w:bCs/>
          <w:spacing w:val="24"/>
          <w:kern w:val="2"/>
          <w:sz w:val="24"/>
          <w:szCs w:val="24"/>
          <w:lang w:val="en-GB" w:eastAsia="x-none"/>
        </w:rPr>
        <w:t xml:space="preserve"> by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will result in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these workers not being paid despite the applicant being contractually bound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to them.  This may result to these workers engaging in strikes and impeding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ability of the applicant to provide services to the communities that it is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legally and constitutionally bound to serve, such as providing water and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other services which are essential with the exercise and enjoyment of the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constitutional rights by these communities.  The salaries need to be paid by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20</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of December 2022.  In the event the applicant experiences labour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instability this will dent its image to the potential investors that the applicant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is working so hard to attract, it will also prejudice the communities that are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so desperately in need of the basic municipal services.  The applicant is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without any other remedy except approaching this Honourable Court on an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urgent basis, so as to obviate a crisis that may ensue as a result of the </w:t>
      </w:r>
      <w:r w:rsidR="00D31810" w:rsidRPr="00A8415A">
        <w:rPr>
          <w:rFonts w:ascii="Arial" w:eastAsia="Times New Roman" w:hAnsi="Arial" w:cs="Arial"/>
          <w:bCs/>
          <w:spacing w:val="24"/>
          <w:kern w:val="2"/>
          <w:sz w:val="24"/>
          <w:szCs w:val="24"/>
          <w:lang w:val="en-GB" w:eastAsia="x-none"/>
        </w:rPr>
        <w:t>non-</w:t>
      </w:r>
      <w:r w:rsidR="00D31810">
        <w:rPr>
          <w:rFonts w:ascii="Arial" w:eastAsia="Times New Roman" w:hAnsi="Arial" w:cs="Arial"/>
          <w:bCs/>
          <w:spacing w:val="24"/>
          <w:kern w:val="2"/>
          <w:sz w:val="24"/>
          <w:szCs w:val="24"/>
          <w:lang w:val="en-GB" w:eastAsia="x-none"/>
        </w:rPr>
        <w:tab/>
        <w:t>p</w:t>
      </w:r>
      <w:r w:rsidR="00D31810" w:rsidRPr="00A8415A">
        <w:rPr>
          <w:rFonts w:ascii="Arial" w:eastAsia="Times New Roman" w:hAnsi="Arial" w:cs="Arial"/>
          <w:bCs/>
          <w:spacing w:val="24"/>
          <w:kern w:val="2"/>
          <w:sz w:val="24"/>
          <w:szCs w:val="24"/>
          <w:lang w:val="en-GB" w:eastAsia="x-none"/>
        </w:rPr>
        <w:t>ayment</w:t>
      </w:r>
      <w:r w:rsidR="008E2B47" w:rsidRPr="00A8415A">
        <w:rPr>
          <w:rFonts w:ascii="Arial" w:eastAsia="Times New Roman" w:hAnsi="Arial" w:cs="Arial"/>
          <w:bCs/>
          <w:spacing w:val="24"/>
          <w:kern w:val="2"/>
          <w:sz w:val="24"/>
          <w:szCs w:val="24"/>
          <w:lang w:val="en-GB" w:eastAsia="x-none"/>
        </w:rPr>
        <w:t xml:space="preserve"> of its staff and service providers.  In terms of the contractual terms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and conditions between the applicant and its </w:t>
      </w:r>
      <w:r w:rsidR="00D31810" w:rsidRPr="00A8415A">
        <w:rPr>
          <w:rFonts w:ascii="Arial" w:eastAsia="Times New Roman" w:hAnsi="Arial" w:cs="Arial"/>
          <w:bCs/>
          <w:spacing w:val="24"/>
          <w:kern w:val="2"/>
          <w:sz w:val="24"/>
          <w:szCs w:val="24"/>
          <w:lang w:val="en-GB" w:eastAsia="x-none"/>
        </w:rPr>
        <w:t>workers’</w:t>
      </w:r>
      <w:r w:rsidR="008E2B47" w:rsidRPr="00A8415A">
        <w:rPr>
          <w:rFonts w:ascii="Arial" w:eastAsia="Times New Roman" w:hAnsi="Arial" w:cs="Arial"/>
          <w:bCs/>
          <w:spacing w:val="24"/>
          <w:kern w:val="2"/>
          <w:sz w:val="24"/>
          <w:szCs w:val="24"/>
          <w:lang w:val="en-GB" w:eastAsia="x-none"/>
        </w:rPr>
        <w:t xml:space="preserve"> salaries are paid on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25</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of every month, but due to the fact that the 25</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of December falls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on Christmas day the applicant normally pays salaries on the 20</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which is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basically 5 days away. If payment of the salaries does not happen as per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norm chaos will arise and labour unrest is reality.  An ordinary form of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application is likely to defeat the purpose of the application since by the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time the matter is argued the decision of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shall run its </w:t>
      </w:r>
      <w:r w:rsidR="002A0288">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course, since such decisions endure for a period of 4 months.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2A0288"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 would like to indicate that at the end of that period the applicant shall have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suffered untold damage.  Inasmuch as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communicated its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intention to withhold the applicant’s equitable share on the 23</w:t>
      </w:r>
      <w:r w:rsidR="008E2B47" w:rsidRPr="00A8415A">
        <w:rPr>
          <w:rFonts w:ascii="Arial" w:eastAsia="Times New Roman" w:hAnsi="Arial" w:cs="Arial"/>
          <w:bCs/>
          <w:spacing w:val="24"/>
          <w:kern w:val="2"/>
          <w:sz w:val="24"/>
          <w:szCs w:val="24"/>
          <w:vertAlign w:val="superscript"/>
          <w:lang w:val="en-GB" w:eastAsia="x-none"/>
        </w:rPr>
        <w:t>rd</w:t>
      </w:r>
      <w:r w:rsidR="008E2B47" w:rsidRPr="00A8415A">
        <w:rPr>
          <w:rFonts w:ascii="Arial" w:eastAsia="Times New Roman" w:hAnsi="Arial" w:cs="Arial"/>
          <w:bCs/>
          <w:spacing w:val="24"/>
          <w:kern w:val="2"/>
          <w:sz w:val="24"/>
          <w:szCs w:val="24"/>
          <w:lang w:val="en-GB" w:eastAsia="x-none"/>
        </w:rPr>
        <w:t xml:space="preserve"> of November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2022 the applicant could not have proceeded to court on the basis of that </w:t>
      </w:r>
      <w:r>
        <w:rPr>
          <w:rFonts w:ascii="Arial" w:eastAsia="Times New Roman" w:hAnsi="Arial" w:cs="Arial"/>
          <w:bCs/>
          <w:spacing w:val="24"/>
          <w:kern w:val="2"/>
          <w:sz w:val="24"/>
          <w:szCs w:val="24"/>
          <w:lang w:val="en-GB" w:eastAsia="x-none"/>
        </w:rPr>
        <w:lastRenderedPageBreak/>
        <w:tab/>
      </w:r>
      <w:r w:rsidR="008E2B47" w:rsidRPr="00A8415A">
        <w:rPr>
          <w:rFonts w:ascii="Arial" w:eastAsia="Times New Roman" w:hAnsi="Arial" w:cs="Arial"/>
          <w:bCs/>
          <w:spacing w:val="24"/>
          <w:kern w:val="2"/>
          <w:sz w:val="24"/>
          <w:szCs w:val="24"/>
          <w:lang w:val="en-GB" w:eastAsia="x-none"/>
        </w:rPr>
        <w:t>intention, this is because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also invited the applicant to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make representations within 7 days from that date.  Any application to this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court would have been premature.  The applicant made representations on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28</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of November 2022, still as at that date there would have been no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basis for the applicant to initiate these proceedings since the applicant had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to wait for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to consider its representations.  At the council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meeting of the 8</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of December 2022 still it was not clear whether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respondent would withhold the equitable share, but in anticipation of that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eventuality the applicant’s counsel resolved in that event an urgent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application would have to be initiated.  It has since become clear that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has taken a decision to withhold the equitable share.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need to approach court only arose once this became evident, it now is.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applicant could not have approached court at any time other than now.</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2A0288"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Moreover, applicant will not obtain any adequate relief at any time in any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other proceedings instituted in the ordinary course, if this Honourable Court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does not indulge the applicant that will be the end of the matter, and all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anticipated damage shall occ</w:t>
      </w:r>
      <w:r>
        <w:rPr>
          <w:rFonts w:ascii="Arial" w:eastAsia="Times New Roman" w:hAnsi="Arial" w:cs="Arial"/>
          <w:bCs/>
          <w:spacing w:val="24"/>
          <w:kern w:val="2"/>
          <w:sz w:val="24"/>
          <w:szCs w:val="24"/>
          <w:lang w:val="en-GB" w:eastAsia="x-none"/>
        </w:rPr>
        <w:t>ur with persistent consequences</w:t>
      </w:r>
      <w:r w:rsidR="009F48B1">
        <w:rPr>
          <w:rFonts w:ascii="Arial" w:eastAsia="Times New Roman" w:hAnsi="Arial" w:cs="Arial"/>
          <w:bCs/>
          <w:spacing w:val="24"/>
          <w:kern w:val="2"/>
          <w:sz w:val="24"/>
          <w:szCs w:val="24"/>
          <w:lang w:val="en-GB" w:eastAsia="x-none"/>
        </w:rPr>
        <w:t xml:space="preserve">. </w:t>
      </w:r>
      <w:r w:rsidR="008E2B47" w:rsidRPr="00A8415A">
        <w:rPr>
          <w:rFonts w:ascii="Arial" w:eastAsia="Times New Roman" w:hAnsi="Arial" w:cs="Arial"/>
          <w:bCs/>
          <w:spacing w:val="24"/>
          <w:kern w:val="2"/>
          <w:sz w:val="24"/>
          <w:szCs w:val="24"/>
          <w:lang w:val="en-GB" w:eastAsia="x-none"/>
        </w:rPr>
        <w:t xml:space="preserve"> In that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eventuality the applicant shall have been denied a right of access to court,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as enshrined in the Constitution, this court can neither countenance nor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j</w:t>
      </w:r>
      <w:r>
        <w:rPr>
          <w:rFonts w:ascii="Arial" w:eastAsia="Times New Roman" w:hAnsi="Arial" w:cs="Arial"/>
          <w:bCs/>
          <w:spacing w:val="24"/>
          <w:kern w:val="2"/>
          <w:sz w:val="24"/>
          <w:szCs w:val="24"/>
          <w:lang w:val="en-GB" w:eastAsia="x-none"/>
        </w:rPr>
        <w:t>ustify such a contravention.”</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[13</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participating respondents who opposed the application rely heavily on the content</w:t>
      </w:r>
      <w:r>
        <w:rPr>
          <w:rFonts w:ascii="Arial" w:eastAsia="Times New Roman" w:hAnsi="Arial" w:cs="Arial"/>
          <w:bCs/>
          <w:spacing w:val="24"/>
          <w:kern w:val="2"/>
          <w:sz w:val="24"/>
          <w:szCs w:val="24"/>
          <w:lang w:val="en-GB" w:eastAsia="x-none"/>
        </w:rPr>
        <w:t xml:space="preserve"> of the two</w:t>
      </w:r>
      <w:r w:rsidR="008E2B47" w:rsidRPr="00A8415A">
        <w:rPr>
          <w:rFonts w:ascii="Arial" w:eastAsia="Times New Roman" w:hAnsi="Arial" w:cs="Arial"/>
          <w:bCs/>
          <w:spacing w:val="24"/>
          <w:kern w:val="2"/>
          <w:sz w:val="24"/>
          <w:szCs w:val="24"/>
          <w:lang w:val="en-GB" w:eastAsia="x-none"/>
        </w:rPr>
        <w:t xml:space="preserve"> affidavits introduced into the matter on 29</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December 2022, in support of the argument that any urgency there may have been in the matter was dispelled by the applicant’s own act</w:t>
      </w:r>
      <w:r w:rsidR="002A0288">
        <w:rPr>
          <w:rFonts w:ascii="Arial" w:eastAsia="Times New Roman" w:hAnsi="Arial" w:cs="Arial"/>
          <w:bCs/>
          <w:spacing w:val="24"/>
          <w:kern w:val="2"/>
          <w:sz w:val="24"/>
          <w:szCs w:val="24"/>
          <w:lang w:val="en-GB" w:eastAsia="x-none"/>
        </w:rPr>
        <w:t xml:space="preserve">.  </w:t>
      </w:r>
      <w:r w:rsidR="008E2B47" w:rsidRPr="00A8415A">
        <w:rPr>
          <w:rFonts w:ascii="Arial" w:eastAsia="Times New Roman" w:hAnsi="Arial" w:cs="Arial"/>
          <w:bCs/>
          <w:spacing w:val="24"/>
          <w:kern w:val="2"/>
          <w:sz w:val="24"/>
          <w:szCs w:val="24"/>
          <w:lang w:val="en-GB" w:eastAsia="x-none"/>
        </w:rPr>
        <w:t>In the additional affidavits it is alleged that in fact the salaries due to be paid by the applicant were paid on the 15</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of December 2022.  No attack is made in the supplementary affidavits on the allegations pertaining to the requirement claimed by the applicant that it has to pay service providers.  In the replying affidavit the applicant explains that only the monetary element of the salaries due had been paid into the bank accounts of the applicant’s councillors and employees.  This had been done in order to avoid protests.  The portion of the salaries normally paid to the South African Revenue Service</w:t>
      </w:r>
      <w:r>
        <w:rPr>
          <w:rFonts w:ascii="Arial" w:eastAsia="Times New Roman" w:hAnsi="Arial" w:cs="Arial"/>
          <w:bCs/>
          <w:spacing w:val="24"/>
          <w:kern w:val="2"/>
          <w:sz w:val="24"/>
          <w:szCs w:val="24"/>
          <w:lang w:val="en-GB" w:eastAsia="x-none"/>
        </w:rPr>
        <w:t>,</w:t>
      </w:r>
      <w:r w:rsidR="008E2B47" w:rsidRPr="00A8415A">
        <w:rPr>
          <w:rFonts w:ascii="Arial" w:eastAsia="Times New Roman" w:hAnsi="Arial" w:cs="Arial"/>
          <w:bCs/>
          <w:spacing w:val="24"/>
          <w:kern w:val="2"/>
          <w:sz w:val="24"/>
          <w:szCs w:val="24"/>
          <w:lang w:val="en-GB" w:eastAsia="x-none"/>
        </w:rPr>
        <w:t xml:space="preserve"> to the relevant medical aid and pension funds could not be</w:t>
      </w:r>
      <w:r>
        <w:rPr>
          <w:rFonts w:ascii="Arial" w:eastAsia="Times New Roman" w:hAnsi="Arial" w:cs="Arial"/>
          <w:bCs/>
          <w:spacing w:val="24"/>
          <w:kern w:val="2"/>
          <w:sz w:val="24"/>
          <w:szCs w:val="24"/>
          <w:lang w:val="en-GB" w:eastAsia="x-none"/>
        </w:rPr>
        <w:t>,</w:t>
      </w:r>
      <w:r w:rsidR="008E2B47" w:rsidRPr="00A8415A">
        <w:rPr>
          <w:rFonts w:ascii="Arial" w:eastAsia="Times New Roman" w:hAnsi="Arial" w:cs="Arial"/>
          <w:bCs/>
          <w:spacing w:val="24"/>
          <w:kern w:val="2"/>
          <w:sz w:val="24"/>
          <w:szCs w:val="24"/>
          <w:lang w:val="en-GB" w:eastAsia="x-none"/>
        </w:rPr>
        <w:t xml:space="preserve"> and were not</w:t>
      </w:r>
      <w:r>
        <w:rPr>
          <w:rFonts w:ascii="Arial" w:eastAsia="Times New Roman" w:hAnsi="Arial" w:cs="Arial"/>
          <w:bCs/>
          <w:spacing w:val="24"/>
          <w:kern w:val="2"/>
          <w:sz w:val="24"/>
          <w:szCs w:val="24"/>
          <w:lang w:val="en-GB" w:eastAsia="x-none"/>
        </w:rPr>
        <w:t>,</w:t>
      </w:r>
      <w:r w:rsidR="008E2B47" w:rsidRPr="00A8415A">
        <w:rPr>
          <w:rFonts w:ascii="Arial" w:eastAsia="Times New Roman" w:hAnsi="Arial" w:cs="Arial"/>
          <w:bCs/>
          <w:spacing w:val="24"/>
          <w:kern w:val="2"/>
          <w:sz w:val="24"/>
          <w:szCs w:val="24"/>
          <w:lang w:val="en-GB" w:eastAsia="x-none"/>
        </w:rPr>
        <w:t xml:space="preserve"> in fact paid.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lastRenderedPageBreak/>
        <w:t>[14</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On the facts alleged by the applicant and those alleged by the respondents that the applicant cannot dispute I am satisfied that the applicant was justified in brin</w:t>
      </w:r>
      <w:r w:rsidR="00995334" w:rsidRPr="00A8415A">
        <w:rPr>
          <w:rFonts w:ascii="Arial" w:eastAsia="Times New Roman" w:hAnsi="Arial" w:cs="Arial"/>
          <w:bCs/>
          <w:spacing w:val="24"/>
          <w:kern w:val="2"/>
          <w:sz w:val="24"/>
          <w:szCs w:val="24"/>
          <w:lang w:val="en-GB" w:eastAsia="x-none"/>
        </w:rPr>
        <w:t>g</w:t>
      </w:r>
      <w:r w:rsidR="008E2B47" w:rsidRPr="00A8415A">
        <w:rPr>
          <w:rFonts w:ascii="Arial" w:eastAsia="Times New Roman" w:hAnsi="Arial" w:cs="Arial"/>
          <w:bCs/>
          <w:spacing w:val="24"/>
          <w:kern w:val="2"/>
          <w:sz w:val="24"/>
          <w:szCs w:val="24"/>
          <w:lang w:val="en-GB" w:eastAsia="x-none"/>
        </w:rPr>
        <w:t>ing the application as a matter of urgency.</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[15</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Given the occurrence of the various public holidays, although the time table envisaged by the applicant was tight, it provided the only mechanism whereby the applicant could address its liquidity issues effectively before its situation worsened.  It is convenient to refer to the judgment in this Division of </w:t>
      </w:r>
      <w:r w:rsidR="008E2B47" w:rsidRPr="009F48B1">
        <w:rPr>
          <w:rFonts w:ascii="Arial" w:eastAsia="Times New Roman" w:hAnsi="Arial" w:cs="Arial"/>
          <w:bCs/>
          <w:i/>
          <w:spacing w:val="24"/>
          <w:kern w:val="2"/>
          <w:sz w:val="24"/>
          <w:szCs w:val="24"/>
          <w:lang w:val="en-GB" w:eastAsia="x-none"/>
        </w:rPr>
        <w:t>Oliver Reginald Tambo District Municipality v Independent Electoral Commission and Others</w:t>
      </w:r>
      <w:r w:rsidR="008E2B47" w:rsidRPr="00A8415A">
        <w:rPr>
          <w:rFonts w:ascii="Arial" w:eastAsia="Times New Roman" w:hAnsi="Arial" w:cs="Arial"/>
          <w:bCs/>
          <w:spacing w:val="24"/>
          <w:kern w:val="2"/>
          <w:sz w:val="24"/>
          <w:szCs w:val="24"/>
          <w:lang w:val="en-GB" w:eastAsia="x-none"/>
        </w:rPr>
        <w:t xml:space="preserve"> 1995/2021, 2021 ZAECMHC 31, 24 August 2021 where the following is stated at para [11]:</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 xml:space="preserve">“The court has a wide discretion. </w:t>
      </w:r>
      <w:r w:rsidR="008E2B47" w:rsidRPr="00A8415A">
        <w:rPr>
          <w:rFonts w:ascii="Arial" w:eastAsia="Times New Roman" w:hAnsi="Arial" w:cs="Arial"/>
          <w:bCs/>
          <w:spacing w:val="24"/>
          <w:kern w:val="2"/>
          <w:sz w:val="24"/>
          <w:szCs w:val="24"/>
          <w:lang w:val="en-GB" w:eastAsia="x-none"/>
        </w:rPr>
        <w:t xml:space="preserve"> </w:t>
      </w:r>
      <w:r w:rsidR="009F48B1">
        <w:rPr>
          <w:rFonts w:ascii="Arial" w:eastAsia="Times New Roman" w:hAnsi="Arial" w:cs="Arial"/>
          <w:bCs/>
          <w:spacing w:val="24"/>
          <w:kern w:val="2"/>
          <w:sz w:val="24"/>
          <w:szCs w:val="24"/>
          <w:lang w:val="en-GB" w:eastAsia="x-none"/>
        </w:rPr>
        <w:t>I</w:t>
      </w:r>
      <w:r w:rsidR="008E2B47" w:rsidRPr="00A8415A">
        <w:rPr>
          <w:rFonts w:ascii="Arial" w:eastAsia="Times New Roman" w:hAnsi="Arial" w:cs="Arial"/>
          <w:bCs/>
          <w:spacing w:val="24"/>
          <w:kern w:val="2"/>
          <w:sz w:val="24"/>
          <w:szCs w:val="24"/>
          <w:lang w:val="en-GB" w:eastAsia="x-none"/>
        </w:rPr>
        <w:t>t is incumbent upon it to ensure that i</w:t>
      </w:r>
      <w:r w:rsidR="009F48B1">
        <w:rPr>
          <w:rFonts w:ascii="Arial" w:eastAsia="Times New Roman" w:hAnsi="Arial" w:cs="Arial"/>
          <w:bCs/>
          <w:spacing w:val="24"/>
          <w:kern w:val="2"/>
          <w:sz w:val="24"/>
          <w:szCs w:val="24"/>
          <w:lang w:val="en-GB" w:eastAsia="x-none"/>
        </w:rPr>
        <w:t>t</w:t>
      </w:r>
      <w:r w:rsidR="008E2B47" w:rsidRPr="00A8415A">
        <w:rPr>
          <w:rFonts w:ascii="Arial" w:eastAsia="Times New Roman" w:hAnsi="Arial" w:cs="Arial"/>
          <w:bCs/>
          <w:spacing w:val="24"/>
          <w:kern w:val="2"/>
          <w:sz w:val="24"/>
          <w:szCs w:val="24"/>
          <w:lang w:val="en-GB" w:eastAsia="x-none"/>
        </w:rPr>
        <w:t xml:space="preserve">s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Constitutional role in providing access to justice is not vetted by placing an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emphasis on form regulated by the Uniform Rules of Court over substance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in circumstances where the need for speedy intervention is clearly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demonstrated on the facts set out in the founding</w:t>
      </w:r>
      <w:r w:rsidR="006073C7">
        <w:rPr>
          <w:rFonts w:ascii="Arial" w:eastAsia="Times New Roman" w:hAnsi="Arial" w:cs="Arial"/>
          <w:bCs/>
          <w:spacing w:val="24"/>
          <w:kern w:val="2"/>
          <w:sz w:val="24"/>
          <w:szCs w:val="24"/>
          <w:lang w:val="en-GB" w:eastAsia="x-none"/>
        </w:rPr>
        <w:t xml:space="preserve"> </w:t>
      </w:r>
      <w:r w:rsidR="008E2B47" w:rsidRPr="00A8415A">
        <w:rPr>
          <w:rFonts w:ascii="Arial" w:eastAsia="Times New Roman" w:hAnsi="Arial" w:cs="Arial"/>
          <w:bCs/>
          <w:spacing w:val="24"/>
          <w:kern w:val="2"/>
          <w:sz w:val="24"/>
          <w:szCs w:val="24"/>
          <w:lang w:val="en-GB" w:eastAsia="x-none"/>
        </w:rPr>
        <w:t xml:space="preserve">affidavit.  The present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matter contains allegations which reveal a significant failure on the part of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an executive mayor to perform with due diligence certain basic duties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required of him.  There are also allegations that demonstrate that the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electoral commission has failed to deal effectively with communications from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applicant addressing the need to ignore a communication from its acting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Municipal Manager relating to the replacement of councillors.  At the end of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day the application reveals that the electoral commission in any event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failed to promulgate the names of some of the respondents who are intended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by the relevant local municipalities to replace others as their councillors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within a district municipality.  The prejudice to them is </w:t>
      </w:r>
      <w:r w:rsidR="00D31810" w:rsidRPr="00A8415A">
        <w:rPr>
          <w:rFonts w:ascii="Arial" w:eastAsia="Times New Roman" w:hAnsi="Arial" w:cs="Arial"/>
          <w:bCs/>
          <w:spacing w:val="24"/>
          <w:kern w:val="2"/>
          <w:sz w:val="24"/>
          <w:szCs w:val="24"/>
          <w:lang w:val="en-GB" w:eastAsia="x-none"/>
        </w:rPr>
        <w:t>self-evident</w:t>
      </w:r>
      <w:r w:rsidR="008E2B47" w:rsidRPr="00A8415A">
        <w:rPr>
          <w:rFonts w:ascii="Arial" w:eastAsia="Times New Roman" w:hAnsi="Arial" w:cs="Arial"/>
          <w:bCs/>
          <w:spacing w:val="24"/>
          <w:kern w:val="2"/>
          <w:sz w:val="24"/>
          <w:szCs w:val="24"/>
          <w:lang w:val="en-GB" w:eastAsia="x-none"/>
        </w:rPr>
        <w:t xml:space="preserve">.  These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allegations are largely unchallenged</w:t>
      </w:r>
      <w:r w:rsidR="009F48B1">
        <w:rPr>
          <w:rFonts w:ascii="Arial" w:eastAsia="Times New Roman" w:hAnsi="Arial" w:cs="Arial"/>
          <w:bCs/>
          <w:spacing w:val="24"/>
          <w:kern w:val="2"/>
          <w:sz w:val="24"/>
          <w:szCs w:val="24"/>
          <w:lang w:val="en-GB" w:eastAsia="x-none"/>
        </w:rPr>
        <w:t>.</w:t>
      </w:r>
      <w:r w:rsidR="008E2B47" w:rsidRPr="00A8415A">
        <w:rPr>
          <w:rFonts w:ascii="Arial" w:eastAsia="Times New Roman" w:hAnsi="Arial" w:cs="Arial"/>
          <w:bCs/>
          <w:spacing w:val="24"/>
          <w:kern w:val="2"/>
          <w:sz w:val="24"/>
          <w:szCs w:val="24"/>
          <w:lang w:val="en-GB" w:eastAsia="x-none"/>
        </w:rPr>
        <w:t xml:space="preserve"> </w:t>
      </w:r>
      <w:r w:rsidR="009F48B1">
        <w:rPr>
          <w:rFonts w:ascii="Arial" w:eastAsia="Times New Roman" w:hAnsi="Arial" w:cs="Arial"/>
          <w:bCs/>
          <w:spacing w:val="24"/>
          <w:kern w:val="2"/>
          <w:sz w:val="24"/>
          <w:szCs w:val="24"/>
          <w:lang w:val="en-GB" w:eastAsia="x-none"/>
        </w:rPr>
        <w:t xml:space="preserve"> I</w:t>
      </w:r>
      <w:r w:rsidR="008E2B47" w:rsidRPr="00A8415A">
        <w:rPr>
          <w:rFonts w:ascii="Arial" w:eastAsia="Times New Roman" w:hAnsi="Arial" w:cs="Arial"/>
          <w:bCs/>
          <w:spacing w:val="24"/>
          <w:kern w:val="2"/>
          <w:sz w:val="24"/>
          <w:szCs w:val="24"/>
          <w:lang w:val="en-GB" w:eastAsia="x-none"/>
        </w:rPr>
        <w:t xml:space="preserve">t is plain that viewed from the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prospective of constitutionality and public policy such circumstances require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speedy attention.  The urgency to</w:t>
      </w:r>
      <w:r w:rsidR="009F48B1">
        <w:rPr>
          <w:rFonts w:ascii="Arial" w:eastAsia="Times New Roman" w:hAnsi="Arial" w:cs="Arial"/>
          <w:bCs/>
          <w:spacing w:val="24"/>
          <w:kern w:val="2"/>
          <w:sz w:val="24"/>
          <w:szCs w:val="24"/>
          <w:lang w:val="en-GB" w:eastAsia="x-none"/>
        </w:rPr>
        <w:t>o</w:t>
      </w:r>
      <w:r w:rsidR="008E2B47" w:rsidRPr="00A8415A">
        <w:rPr>
          <w:rFonts w:ascii="Arial" w:eastAsia="Times New Roman" w:hAnsi="Arial" w:cs="Arial"/>
          <w:bCs/>
          <w:spacing w:val="24"/>
          <w:kern w:val="2"/>
          <w:sz w:val="24"/>
          <w:szCs w:val="24"/>
          <w:lang w:val="en-GB" w:eastAsia="x-none"/>
        </w:rPr>
        <w:t xml:space="preserve"> is </w:t>
      </w:r>
      <w:r w:rsidR="00D31810" w:rsidRPr="00A8415A">
        <w:rPr>
          <w:rFonts w:ascii="Arial" w:eastAsia="Times New Roman" w:hAnsi="Arial" w:cs="Arial"/>
          <w:bCs/>
          <w:spacing w:val="24"/>
          <w:kern w:val="2"/>
          <w:sz w:val="24"/>
          <w:szCs w:val="24"/>
          <w:lang w:val="en-GB" w:eastAsia="x-none"/>
        </w:rPr>
        <w:t>self-evident</w:t>
      </w:r>
      <w:r w:rsidR="008E2B47" w:rsidRPr="00A8415A">
        <w:rPr>
          <w:rFonts w:ascii="Arial" w:eastAsia="Times New Roman" w:hAnsi="Arial" w:cs="Arial"/>
          <w:bCs/>
          <w:spacing w:val="24"/>
          <w:kern w:val="2"/>
          <w:sz w:val="24"/>
          <w:szCs w:val="24"/>
          <w:lang w:val="en-GB" w:eastAsia="x-none"/>
        </w:rPr>
        <w:t xml:space="preserve">.  The applicant should not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be penalised for its failure to address the issue of urgency more directly in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founding affidavit</w:t>
      </w:r>
      <w:r w:rsidR="009F48B1">
        <w:rPr>
          <w:rFonts w:ascii="Arial" w:eastAsia="Times New Roman" w:hAnsi="Arial" w:cs="Arial"/>
          <w:bCs/>
          <w:spacing w:val="24"/>
          <w:kern w:val="2"/>
          <w:sz w:val="24"/>
          <w:szCs w:val="24"/>
          <w:lang w:val="en-GB" w:eastAsia="x-none"/>
        </w:rPr>
        <w:t>.  I</w:t>
      </w:r>
      <w:r w:rsidR="009F48B1" w:rsidRPr="00A8415A">
        <w:rPr>
          <w:rFonts w:ascii="Arial" w:eastAsia="Times New Roman" w:hAnsi="Arial" w:cs="Arial"/>
          <w:bCs/>
          <w:spacing w:val="24"/>
          <w:kern w:val="2"/>
          <w:sz w:val="24"/>
          <w:szCs w:val="24"/>
          <w:lang w:val="en-GB" w:eastAsia="x-none"/>
        </w:rPr>
        <w:t>ndeed,</w:t>
      </w:r>
      <w:r w:rsidR="008E2B47" w:rsidRPr="00A8415A">
        <w:rPr>
          <w:rFonts w:ascii="Arial" w:eastAsia="Times New Roman" w:hAnsi="Arial" w:cs="Arial"/>
          <w:bCs/>
          <w:spacing w:val="24"/>
          <w:kern w:val="2"/>
          <w:sz w:val="24"/>
          <w:szCs w:val="24"/>
          <w:lang w:val="en-GB" w:eastAsia="x-none"/>
        </w:rPr>
        <w:t xml:space="preserve"> had it done so, many of the same factual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allegations and legal conclusion as are set out in the founding affidavit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already would merely have been repeated under an appropriate subheading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relating to urgency.   The matter is entirely distinguishable from one which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addresses a purely commercial dispute such as </w:t>
      </w:r>
      <w:r w:rsidR="008E2B47" w:rsidRPr="009F48B1">
        <w:rPr>
          <w:rFonts w:ascii="Arial" w:eastAsia="Times New Roman" w:hAnsi="Arial" w:cs="Arial"/>
          <w:bCs/>
          <w:i/>
          <w:spacing w:val="24"/>
          <w:kern w:val="2"/>
          <w:sz w:val="24"/>
          <w:szCs w:val="24"/>
          <w:lang w:val="en-GB" w:eastAsia="x-none"/>
        </w:rPr>
        <w:t xml:space="preserve">Caledon Street Restaurants </w:t>
      </w:r>
      <w:r w:rsidR="006073C7" w:rsidRPr="009F48B1">
        <w:rPr>
          <w:rFonts w:ascii="Arial" w:eastAsia="Times New Roman" w:hAnsi="Arial" w:cs="Arial"/>
          <w:bCs/>
          <w:i/>
          <w:spacing w:val="24"/>
          <w:kern w:val="2"/>
          <w:sz w:val="24"/>
          <w:szCs w:val="24"/>
          <w:lang w:val="en-GB" w:eastAsia="x-none"/>
        </w:rPr>
        <w:tab/>
      </w:r>
      <w:r w:rsidR="009F48B1">
        <w:rPr>
          <w:rFonts w:ascii="Arial" w:eastAsia="Times New Roman" w:hAnsi="Arial" w:cs="Arial"/>
          <w:bCs/>
          <w:i/>
          <w:spacing w:val="24"/>
          <w:kern w:val="2"/>
          <w:sz w:val="24"/>
          <w:szCs w:val="24"/>
          <w:lang w:val="en-GB" w:eastAsia="x-none"/>
        </w:rPr>
        <w:t>cc v Monica d’A</w:t>
      </w:r>
      <w:r w:rsidR="008E2B47" w:rsidRPr="009F48B1">
        <w:rPr>
          <w:rFonts w:ascii="Arial" w:eastAsia="Times New Roman" w:hAnsi="Arial" w:cs="Arial"/>
          <w:bCs/>
          <w:i/>
          <w:spacing w:val="24"/>
          <w:kern w:val="2"/>
          <w:sz w:val="24"/>
          <w:szCs w:val="24"/>
          <w:lang w:val="en-GB" w:eastAsia="x-none"/>
        </w:rPr>
        <w:t>viera</w:t>
      </w:r>
      <w:r w:rsidR="008E2B47" w:rsidRPr="00A8415A">
        <w:rPr>
          <w:rFonts w:ascii="Arial" w:eastAsia="Times New Roman" w:hAnsi="Arial" w:cs="Arial"/>
          <w:bCs/>
          <w:spacing w:val="24"/>
          <w:kern w:val="2"/>
          <w:sz w:val="24"/>
          <w:szCs w:val="24"/>
          <w:lang w:val="en-GB" w:eastAsia="x-none"/>
        </w:rPr>
        <w:t xml:space="preserve"> 1998 JOL 183(2) SE.”</w:t>
      </w:r>
    </w:p>
    <w:p w:rsidR="008E2B47" w:rsidRDefault="008E2B47" w:rsidP="00A8415A">
      <w:pPr>
        <w:spacing w:after="0" w:line="360" w:lineRule="auto"/>
        <w:jc w:val="both"/>
        <w:rPr>
          <w:rFonts w:ascii="Arial" w:eastAsia="Times New Roman" w:hAnsi="Arial" w:cs="Arial"/>
          <w:bCs/>
          <w:spacing w:val="24"/>
          <w:kern w:val="2"/>
          <w:sz w:val="24"/>
          <w:szCs w:val="24"/>
          <w:u w:val="single"/>
          <w:lang w:val="en-GB" w:eastAsia="x-none"/>
        </w:rPr>
      </w:pPr>
      <w:r w:rsidRPr="00A8415A">
        <w:rPr>
          <w:rFonts w:ascii="Arial" w:eastAsia="Times New Roman" w:hAnsi="Arial" w:cs="Arial"/>
          <w:bCs/>
          <w:spacing w:val="24"/>
          <w:kern w:val="2"/>
          <w:sz w:val="24"/>
          <w:szCs w:val="24"/>
          <w:u w:val="single"/>
          <w:lang w:val="en-GB" w:eastAsia="x-none"/>
        </w:rPr>
        <w:lastRenderedPageBreak/>
        <w:t>THE RESOLUTION</w:t>
      </w:r>
    </w:p>
    <w:p w:rsidR="009F48B1" w:rsidRPr="00A8415A" w:rsidRDefault="009F48B1" w:rsidP="00A8415A">
      <w:pPr>
        <w:spacing w:after="0" w:line="360" w:lineRule="auto"/>
        <w:jc w:val="both"/>
        <w:rPr>
          <w:rFonts w:ascii="Arial" w:eastAsia="Times New Roman" w:hAnsi="Arial" w:cs="Arial"/>
          <w:bCs/>
          <w:spacing w:val="24"/>
          <w:kern w:val="2"/>
          <w:sz w:val="24"/>
          <w:szCs w:val="24"/>
          <w:u w:val="single"/>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[16</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applicant relies on a precautionary resolution taken in respect of these proceedings on 8</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December 2022.  A copy of the extract of the Minutes of a special council meeting of the applicant is annexed to the founding affidavit.  It is evident from the foot of the annexure that on 13 December 2022 the speaker certified the correctness of the extract of the Minutes.  Section 110 of the Local Government Municipal System’s Act 32 of 2000 reads as follows:</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6520A4"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“Certain certificates to be evidence in legal proceedings against a </w:t>
      </w:r>
      <w:r w:rsidRPr="00A8415A">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 xml:space="preserve">municipality.  </w:t>
      </w:r>
    </w:p>
    <w:p w:rsidR="008E2B47" w:rsidRPr="00A8415A" w:rsidRDefault="006520A4"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 xml:space="preserve">A </w:t>
      </w:r>
      <w:r w:rsidR="008E2B47" w:rsidRPr="00A8415A">
        <w:rPr>
          <w:rFonts w:ascii="Arial" w:eastAsia="Times New Roman" w:hAnsi="Arial" w:cs="Arial"/>
          <w:bCs/>
          <w:spacing w:val="24"/>
          <w:kern w:val="2"/>
          <w:sz w:val="24"/>
          <w:szCs w:val="24"/>
          <w:lang w:val="en-GB" w:eastAsia="x-none"/>
        </w:rPr>
        <w:t xml:space="preserve">certificate which purports to be signed by a staff member of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municipality and which claims that the municipality used the best known or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only, or the most practicable and available methods in exercising any of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its powers or performing any of its functions, must on its mere production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by any person be accepted by the court as evidence of that fact.”</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[17</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Counsel for the respondents referred to an Agenda that had been produced for the relevant council meeting and highlighted the fact that nowhere on the agenda was there a reference to any such resolution.  Various other arguments were advanced on behalf of the respondents to address the probabilities surrounding this issue.  Motion proceedings are not designed to assess the probabilities in any set of facts placed before the court in affidavits filed of record in such proceedings.  </w:t>
      </w:r>
      <w:r w:rsidR="008E2B47" w:rsidRPr="009F48B1">
        <w:rPr>
          <w:rFonts w:ascii="Arial" w:eastAsia="Times New Roman" w:hAnsi="Arial" w:cs="Arial"/>
          <w:bCs/>
          <w:i/>
          <w:spacing w:val="24"/>
          <w:kern w:val="2"/>
          <w:sz w:val="24"/>
          <w:szCs w:val="24"/>
          <w:lang w:val="en-GB" w:eastAsia="x-none"/>
        </w:rPr>
        <w:t>National Director of Public Prosecutions v Zuma</w:t>
      </w:r>
      <w:r w:rsidR="008E2B47" w:rsidRPr="00A8415A">
        <w:rPr>
          <w:rFonts w:ascii="Arial" w:eastAsia="Times New Roman" w:hAnsi="Arial" w:cs="Arial"/>
          <w:bCs/>
          <w:spacing w:val="24"/>
          <w:kern w:val="2"/>
          <w:sz w:val="24"/>
          <w:szCs w:val="24"/>
          <w:lang w:val="en-GB" w:eastAsia="x-none"/>
        </w:rPr>
        <w:t xml:space="preserve"> 2009(2) SA 277 (SCA) para [26].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[18</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Moreover, the fact of the existence of the resolution was clearly stated by the applicant in its founding affidavit.  This allegation is supported by the production of the extract of the Minutes from the relevant council meeting.  Upon the applicable test the allegation falls to be accepted.  The provisions of section 110 of the Local Government Municipal System’s Act 32 of 2000 provide a further basis upon which that fact should be accepted by the court for the purposes of the present application.   </w:t>
      </w:r>
    </w:p>
    <w:p w:rsidR="006520A4" w:rsidRDefault="006520A4" w:rsidP="00A8415A">
      <w:pPr>
        <w:spacing w:after="0" w:line="360" w:lineRule="auto"/>
        <w:jc w:val="both"/>
        <w:rPr>
          <w:rFonts w:ascii="Arial" w:eastAsia="Times New Roman" w:hAnsi="Arial" w:cs="Arial"/>
          <w:bCs/>
          <w:spacing w:val="24"/>
          <w:kern w:val="2"/>
          <w:sz w:val="24"/>
          <w:szCs w:val="24"/>
          <w:u w:val="single"/>
          <w:lang w:val="en-GB" w:eastAsia="x-none"/>
        </w:rPr>
      </w:pPr>
    </w:p>
    <w:p w:rsidR="00D83050" w:rsidRDefault="00D83050" w:rsidP="00A8415A">
      <w:pPr>
        <w:spacing w:after="0" w:line="360" w:lineRule="auto"/>
        <w:jc w:val="both"/>
        <w:rPr>
          <w:rFonts w:ascii="Arial" w:eastAsia="Times New Roman" w:hAnsi="Arial" w:cs="Arial"/>
          <w:bCs/>
          <w:spacing w:val="24"/>
          <w:kern w:val="2"/>
          <w:sz w:val="24"/>
          <w:szCs w:val="24"/>
          <w:u w:val="single"/>
          <w:lang w:val="en-GB" w:eastAsia="x-none"/>
        </w:rPr>
      </w:pPr>
    </w:p>
    <w:p w:rsidR="00D83050" w:rsidRDefault="00D83050" w:rsidP="00A8415A">
      <w:pPr>
        <w:spacing w:after="0" w:line="360" w:lineRule="auto"/>
        <w:jc w:val="both"/>
        <w:rPr>
          <w:rFonts w:ascii="Arial" w:eastAsia="Times New Roman" w:hAnsi="Arial" w:cs="Arial"/>
          <w:bCs/>
          <w:spacing w:val="24"/>
          <w:kern w:val="2"/>
          <w:sz w:val="24"/>
          <w:szCs w:val="24"/>
          <w:u w:val="single"/>
          <w:lang w:val="en-GB" w:eastAsia="x-none"/>
        </w:rPr>
      </w:pPr>
    </w:p>
    <w:p w:rsidR="00D83050" w:rsidRDefault="00D83050" w:rsidP="00A8415A">
      <w:pPr>
        <w:spacing w:after="0" w:line="360" w:lineRule="auto"/>
        <w:jc w:val="both"/>
        <w:rPr>
          <w:rFonts w:ascii="Arial" w:eastAsia="Times New Roman" w:hAnsi="Arial" w:cs="Arial"/>
          <w:bCs/>
          <w:spacing w:val="24"/>
          <w:kern w:val="2"/>
          <w:sz w:val="24"/>
          <w:szCs w:val="24"/>
          <w:u w:val="single"/>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u w:val="single"/>
          <w:lang w:val="en-GB" w:eastAsia="x-none"/>
        </w:rPr>
      </w:pPr>
      <w:r w:rsidRPr="00A8415A">
        <w:rPr>
          <w:rFonts w:ascii="Arial" w:eastAsia="Times New Roman" w:hAnsi="Arial" w:cs="Arial"/>
          <w:bCs/>
          <w:spacing w:val="24"/>
          <w:kern w:val="2"/>
          <w:sz w:val="24"/>
          <w:szCs w:val="24"/>
          <w:u w:val="single"/>
          <w:lang w:val="en-GB" w:eastAsia="x-none"/>
        </w:rPr>
        <w:lastRenderedPageBreak/>
        <w:t>THE INTERGOVERNMENTAL RELATIONS FRAMEWORK ACT 13 OF 2005</w:t>
      </w:r>
    </w:p>
    <w:p w:rsidR="009F48B1" w:rsidRPr="00A8415A" w:rsidRDefault="009F48B1" w:rsidP="00A8415A">
      <w:pPr>
        <w:spacing w:after="0" w:line="360" w:lineRule="auto"/>
        <w:jc w:val="both"/>
        <w:rPr>
          <w:rFonts w:ascii="Arial" w:eastAsia="Times New Roman" w:hAnsi="Arial" w:cs="Arial"/>
          <w:bCs/>
          <w:spacing w:val="24"/>
          <w:kern w:val="2"/>
          <w:sz w:val="24"/>
          <w:szCs w:val="24"/>
          <w:u w:val="single"/>
          <w:lang w:val="en-GB" w:eastAsia="x-none"/>
        </w:rPr>
      </w:pPr>
    </w:p>
    <w:p w:rsidR="008E2B47" w:rsidRPr="00A8415A" w:rsidRDefault="006520A4"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[19</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What remains of the respondents’ technical points is that relating to the obligations created by the Intergovernmental Relations Framework Act 13 of 2005.  In the applicant’s founding affidavit extensive allegations are made about the history of the matter.  It is apparent therefrom that in 2018 in an attempt to deal with the financial crisis then evident in the administration of the applicant the Provincial Executive intervened in the affairs of the applicant utilising the provisions of section 139 of the Constitution.  Eventually this was followed by a decision on the part of National Government to intervene in the affairs of the applicant under section 139(7) of the Constitution.  Of this and of subsequent events the applicant states the following in the founding affidavit:</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“Since the applicant was of the view that any processes intended to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genuinely put its affairs in order, that is within the law, is acceptable,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applicant did not see a need to resist the intervention of the National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Government which took place a top and already existing financial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recovery plan imposed by the Provincial Executive Council and which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had already been made an order of court as Annexure EMM2 attests.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This intervention brought about the appointment of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as the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National Cabinet Representative to facilitate the intervention and which new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terms of reference.  I attach hereto the letter received from the National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Government advising the applicant of the intervention under section 139(7),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 mark Annexure EMM4.  I refer the court to the terms of reference of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respondent more shall be said about them in due course.  In need to digress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and state that at the time of imposing the national intervention the applicant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had gone through elections and a new council was then in place as from the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of November 2021.  The council welcomed the responsibilities of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respondent and largely agreed with his diagnosis of the problems besetting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applicant which related to revenue enhanced measures which could give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applicant financial stability.</w:t>
      </w:r>
    </w:p>
    <w:p w:rsidR="006073C7" w:rsidRPr="00A8415A" w:rsidRDefault="006073C7" w:rsidP="00A8415A">
      <w:pPr>
        <w:spacing w:after="0" w:line="360" w:lineRule="auto"/>
        <w:jc w:val="both"/>
        <w:rPr>
          <w:rFonts w:ascii="Arial" w:eastAsia="Times New Roman" w:hAnsi="Arial" w:cs="Arial"/>
          <w:bCs/>
          <w:spacing w:val="24"/>
          <w:kern w:val="2"/>
          <w:sz w:val="24"/>
          <w:szCs w:val="24"/>
          <w:lang w:val="en-GB" w:eastAsia="x-none"/>
        </w:rPr>
      </w:pPr>
    </w:p>
    <w:p w:rsidR="008E2B47"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From the above it is clear that the na</w:t>
      </w:r>
      <w:r w:rsidR="009F48B1">
        <w:rPr>
          <w:rFonts w:ascii="Arial" w:eastAsia="Times New Roman" w:hAnsi="Arial" w:cs="Arial"/>
          <w:bCs/>
          <w:spacing w:val="24"/>
          <w:kern w:val="2"/>
          <w:sz w:val="24"/>
          <w:szCs w:val="24"/>
          <w:lang w:val="en-GB" w:eastAsia="x-none"/>
        </w:rPr>
        <w:t>tional intervention took place i</w:t>
      </w:r>
      <w:r w:rsidR="008E2B47" w:rsidRPr="00A8415A">
        <w:rPr>
          <w:rFonts w:ascii="Arial" w:eastAsia="Times New Roman" w:hAnsi="Arial" w:cs="Arial"/>
          <w:bCs/>
          <w:spacing w:val="24"/>
          <w:kern w:val="2"/>
          <w:sz w:val="24"/>
          <w:szCs w:val="24"/>
          <w:lang w:val="en-GB" w:eastAsia="x-none"/>
        </w:rPr>
        <w:t xml:space="preserve">n the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face of an existing financial recovery plan which the applicant was busy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implementing and had made significant progress.  That financial recovery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plan had been prepared by the financial recovery services located within the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office of the 3</w:t>
      </w:r>
      <w:r w:rsidR="008E2B47" w:rsidRPr="00A8415A">
        <w:rPr>
          <w:rFonts w:ascii="Arial" w:eastAsia="Times New Roman" w:hAnsi="Arial" w:cs="Arial"/>
          <w:bCs/>
          <w:spacing w:val="24"/>
          <w:kern w:val="2"/>
          <w:sz w:val="24"/>
          <w:szCs w:val="24"/>
          <w:vertAlign w:val="superscript"/>
          <w:lang w:val="en-GB" w:eastAsia="x-none"/>
        </w:rPr>
        <w:t>rd</w:t>
      </w:r>
      <w:r w:rsidR="008E2B47" w:rsidRPr="00A8415A">
        <w:rPr>
          <w:rFonts w:ascii="Arial" w:eastAsia="Times New Roman" w:hAnsi="Arial" w:cs="Arial"/>
          <w:bCs/>
          <w:spacing w:val="24"/>
          <w:kern w:val="2"/>
          <w:sz w:val="24"/>
          <w:szCs w:val="24"/>
          <w:lang w:val="en-GB" w:eastAsia="x-none"/>
        </w:rPr>
        <w:t xml:space="preserve"> respondent.  It was my expectation and that of the applicant </w:t>
      </w:r>
      <w:r w:rsidR="009F48B1">
        <w:rPr>
          <w:rFonts w:ascii="Arial" w:eastAsia="Times New Roman" w:hAnsi="Arial" w:cs="Arial"/>
          <w:bCs/>
          <w:spacing w:val="24"/>
          <w:kern w:val="2"/>
          <w:sz w:val="24"/>
          <w:szCs w:val="24"/>
          <w:lang w:val="en-GB" w:eastAsia="x-none"/>
        </w:rPr>
        <w:lastRenderedPageBreak/>
        <w:tab/>
      </w:r>
      <w:r w:rsidR="008E2B47" w:rsidRPr="00A8415A">
        <w:rPr>
          <w:rFonts w:ascii="Arial" w:eastAsia="Times New Roman" w:hAnsi="Arial" w:cs="Arial"/>
          <w:bCs/>
          <w:spacing w:val="24"/>
          <w:kern w:val="2"/>
          <w:sz w:val="24"/>
          <w:szCs w:val="24"/>
          <w:lang w:val="en-GB" w:eastAsia="x-none"/>
        </w:rPr>
        <w:t xml:space="preserve">that the national intervention process would take over the implementation of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existing financial recovery plan since the applicant had already made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significant progress in its implementation.  Ironically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criticised the financial recovery plan already in existence and promised to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prepare, or cause to be prepared, a new one.  There has been of late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attendance on the part of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to embrace the recovery plan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as a matter of convenience and insist on the applicant implementing it, and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later object to actions taken by the applicant’s functionaries to implement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financial recovery plan.  This has caused confusion within the applicant;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it has also left applicant suspecting that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is not genuine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about taking the applicant to financial health.  It is also clear that the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applicant has been, and still remains under intervention albeit under a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national dispensation as opposed to the previous one which came from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Provincial Government.  In the course of the national intervention through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National Cabinet Representative there were certain differences which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arose making the applicant doubt the effectiveness of the intervention.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Chief amongst these was the failure of the National Cabinet Representative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to produce a financial recovery plan, none has come forth to date.  These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differences resulted in the applicant invoking the dispute resolution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mechanism under the Intergovernmental Relations Framework Act 2005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raising the dispute with regard to the effectiveness of the intervention and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readiness of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to live up to his terms of reference.  I attach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hereto the letter sent to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under marked Annexure EMM5.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It will be evident from the content of the letter that the applicant had genuine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concerns about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and the efficacy of the entire intervention.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above course of action was initiated by the applicant since the relations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with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were mounting and compromising the ability of the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applicant to move away from its financial instability, as an example during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May 2022 the applicant prepared a budget for adoption by council,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respondent wrote to the applicant through my offices and that of the speaker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commenting on the budget.  The council of the applicant adopted the budget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subject to the comments made by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a later communication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from the 5</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suggested that the council ought to have sought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concurrence of the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as opposed to mere consultation.  This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requirement does not appear in the terms of the reference, not is it part of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extent statutory provisions, this issue was dealt with in Annexure EMM5 </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referred to above.”</w:t>
      </w: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lastRenderedPageBreak/>
        <w:t>[20]</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A reading of Annexure EMM5 to the founding affidavit being a letter dated the 22</w:t>
      </w:r>
      <w:r w:rsidR="008E2B47" w:rsidRPr="00A8415A">
        <w:rPr>
          <w:rFonts w:ascii="Arial" w:eastAsia="Times New Roman" w:hAnsi="Arial" w:cs="Arial"/>
          <w:bCs/>
          <w:spacing w:val="24"/>
          <w:kern w:val="2"/>
          <w:sz w:val="24"/>
          <w:szCs w:val="24"/>
          <w:vertAlign w:val="superscript"/>
          <w:lang w:val="en-GB" w:eastAsia="x-none"/>
        </w:rPr>
        <w:t>nd</w:t>
      </w:r>
      <w:r w:rsidR="008E2B47" w:rsidRPr="00A8415A">
        <w:rPr>
          <w:rFonts w:ascii="Arial" w:eastAsia="Times New Roman" w:hAnsi="Arial" w:cs="Arial"/>
          <w:bCs/>
          <w:spacing w:val="24"/>
          <w:kern w:val="2"/>
          <w:sz w:val="24"/>
          <w:szCs w:val="24"/>
          <w:lang w:val="en-GB" w:eastAsia="x-none"/>
        </w:rPr>
        <w:t xml:space="preserve"> November 2022 addressed to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and headed “Notice in terms of section 40(1)(a) of the Intergovernmental Relations Framework Act 13 of 2005” indeed reveals an intention on the part of the applicant to declare a dispute in respect of </w:t>
      </w:r>
      <w:r>
        <w:rPr>
          <w:rFonts w:ascii="Arial" w:eastAsia="Times New Roman" w:hAnsi="Arial" w:cs="Arial"/>
          <w:bCs/>
          <w:spacing w:val="24"/>
          <w:kern w:val="2"/>
          <w:sz w:val="24"/>
          <w:szCs w:val="24"/>
          <w:lang w:val="en-GB" w:eastAsia="x-none"/>
        </w:rPr>
        <w:t>co-operative assistance</w:t>
      </w:r>
      <w:r w:rsidR="008E2B47" w:rsidRPr="00A8415A">
        <w:rPr>
          <w:rFonts w:ascii="Arial" w:eastAsia="Times New Roman" w:hAnsi="Arial" w:cs="Arial"/>
          <w:bCs/>
          <w:spacing w:val="24"/>
          <w:kern w:val="2"/>
          <w:sz w:val="24"/>
          <w:szCs w:val="24"/>
          <w:lang w:val="en-GB" w:eastAsia="x-none"/>
        </w:rPr>
        <w:t>.</w:t>
      </w:r>
      <w:r>
        <w:rPr>
          <w:rFonts w:ascii="Arial" w:eastAsia="Times New Roman" w:hAnsi="Arial" w:cs="Arial"/>
          <w:bCs/>
          <w:spacing w:val="24"/>
          <w:kern w:val="2"/>
          <w:sz w:val="24"/>
          <w:szCs w:val="24"/>
          <w:lang w:val="en-GB" w:eastAsia="x-none"/>
        </w:rPr>
        <w:t xml:space="preserve"> </w:t>
      </w:r>
      <w:r w:rsidR="008E2B47" w:rsidRPr="00A8415A">
        <w:rPr>
          <w:rFonts w:ascii="Arial" w:eastAsia="Times New Roman" w:hAnsi="Arial" w:cs="Arial"/>
          <w:bCs/>
          <w:spacing w:val="24"/>
          <w:kern w:val="2"/>
          <w:sz w:val="24"/>
          <w:szCs w:val="24"/>
          <w:lang w:val="en-GB" w:eastAsia="x-none"/>
        </w:rPr>
        <w:t xml:space="preserve"> A response to this letter is also att</w:t>
      </w:r>
      <w:r>
        <w:rPr>
          <w:rFonts w:ascii="Arial" w:eastAsia="Times New Roman" w:hAnsi="Arial" w:cs="Arial"/>
          <w:bCs/>
          <w:spacing w:val="24"/>
          <w:kern w:val="2"/>
          <w:sz w:val="24"/>
          <w:szCs w:val="24"/>
          <w:lang w:val="en-GB" w:eastAsia="x-none"/>
        </w:rPr>
        <w:t xml:space="preserve">ached to the founding affidavit. </w:t>
      </w:r>
      <w:r w:rsidR="008E2B47" w:rsidRPr="00A8415A">
        <w:rPr>
          <w:rFonts w:ascii="Arial" w:eastAsia="Times New Roman" w:hAnsi="Arial" w:cs="Arial"/>
          <w:bCs/>
          <w:spacing w:val="24"/>
          <w:kern w:val="2"/>
          <w:sz w:val="24"/>
          <w:szCs w:val="24"/>
          <w:lang w:val="en-GB" w:eastAsia="x-none"/>
        </w:rPr>
        <w:t xml:space="preserve"> </w:t>
      </w:r>
      <w:r>
        <w:rPr>
          <w:rFonts w:ascii="Arial" w:eastAsia="Times New Roman" w:hAnsi="Arial" w:cs="Arial"/>
          <w:bCs/>
          <w:spacing w:val="24"/>
          <w:kern w:val="2"/>
          <w:sz w:val="24"/>
          <w:szCs w:val="24"/>
          <w:lang w:val="en-GB" w:eastAsia="x-none"/>
        </w:rPr>
        <w:t>T</w:t>
      </w:r>
      <w:r w:rsidR="008E2B47" w:rsidRPr="00A8415A">
        <w:rPr>
          <w:rFonts w:ascii="Arial" w:eastAsia="Times New Roman" w:hAnsi="Arial" w:cs="Arial"/>
          <w:bCs/>
          <w:spacing w:val="24"/>
          <w:kern w:val="2"/>
          <w:sz w:val="24"/>
          <w:szCs w:val="24"/>
          <w:lang w:val="en-GB" w:eastAsia="x-none"/>
        </w:rPr>
        <w:t>he response is a letter written on a letterhead of the 4</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 and dated 23</w:t>
      </w:r>
      <w:r w:rsidR="008E2B47" w:rsidRPr="00A8415A">
        <w:rPr>
          <w:rFonts w:ascii="Arial" w:eastAsia="Times New Roman" w:hAnsi="Arial" w:cs="Arial"/>
          <w:bCs/>
          <w:spacing w:val="24"/>
          <w:kern w:val="2"/>
          <w:sz w:val="24"/>
          <w:szCs w:val="24"/>
          <w:vertAlign w:val="superscript"/>
          <w:lang w:val="en-GB" w:eastAsia="x-none"/>
        </w:rPr>
        <w:t>rd</w:t>
      </w:r>
      <w:r w:rsidR="008E2B47" w:rsidRPr="00A8415A">
        <w:rPr>
          <w:rFonts w:ascii="Arial" w:eastAsia="Times New Roman" w:hAnsi="Arial" w:cs="Arial"/>
          <w:bCs/>
          <w:spacing w:val="24"/>
          <w:kern w:val="2"/>
          <w:sz w:val="24"/>
          <w:szCs w:val="24"/>
          <w:lang w:val="en-GB" w:eastAsia="x-none"/>
        </w:rPr>
        <w:t xml:space="preserve"> November 2022.  This letter indicates the 4</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respondent’s intention to invoke the provisions of section 216(2) of the Constitution read together with section 38 of the Local Government Municipal Finance Management Act 56 of 2003 with the effect of stopping payment of the funding due to the applicant.  The applicant was therein afforded a mere 7 working days within which to submit written representations about the proposed stopping of funds.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[21</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On these facts, in my view, there is no room to argue successfully that the applicant was expected to invoke the provisions of section 41 of the Intergovernmental Relations Framework Act 13 of 2005 once again before approaching this court.   The following statement again drawn from Oliver Reginald Tambo District Municipality v Independent Electoral Commission and Others </w:t>
      </w:r>
      <w:r w:rsidR="008E2B47" w:rsidRPr="00A8415A">
        <w:rPr>
          <w:rFonts w:ascii="Arial" w:eastAsia="Times New Roman" w:hAnsi="Arial" w:cs="Arial"/>
          <w:bCs/>
          <w:i/>
          <w:spacing w:val="24"/>
          <w:kern w:val="2"/>
          <w:sz w:val="24"/>
          <w:szCs w:val="24"/>
          <w:lang w:val="en-GB" w:eastAsia="x-none"/>
        </w:rPr>
        <w:t xml:space="preserve">supra </w:t>
      </w:r>
      <w:r w:rsidR="008E2B47" w:rsidRPr="00A8415A">
        <w:rPr>
          <w:rFonts w:ascii="Arial" w:eastAsia="Times New Roman" w:hAnsi="Arial" w:cs="Arial"/>
          <w:bCs/>
          <w:spacing w:val="24"/>
          <w:kern w:val="2"/>
          <w:sz w:val="24"/>
          <w:szCs w:val="24"/>
          <w:lang w:val="en-GB" w:eastAsia="x-none"/>
        </w:rPr>
        <w:t>at para [16] is apposite to the circumstances of this matter.</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“In such circumstances it is difficult to imagine what else the applicant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could have done in an attempt to settle the dispute that had arisen.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There was also an obligation on the part of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as an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Organ of State to make every reasonable effort to resolve the dispute,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what was required was a response to the applicant’s letter followed by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 </w:t>
      </w:r>
      <w:r w:rsidR="006073C7">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genuine attempt to resolve the dispute.”</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 xml:space="preserve">In my view the extract from the Oliver Reginald Tambo District Municipality v Independent Electoral Commission and Others judgment </w:t>
      </w:r>
      <w:r w:rsidR="009F48B1">
        <w:rPr>
          <w:rFonts w:ascii="Arial" w:eastAsia="Times New Roman" w:hAnsi="Arial" w:cs="Arial"/>
          <w:bCs/>
          <w:spacing w:val="24"/>
          <w:kern w:val="2"/>
          <w:sz w:val="24"/>
          <w:szCs w:val="24"/>
          <w:lang w:val="en-GB" w:eastAsia="x-none"/>
        </w:rPr>
        <w:t>is pertinent</w:t>
      </w:r>
      <w:r w:rsidRPr="00A8415A">
        <w:rPr>
          <w:rFonts w:ascii="Arial" w:eastAsia="Times New Roman" w:hAnsi="Arial" w:cs="Arial"/>
          <w:bCs/>
          <w:spacing w:val="24"/>
          <w:kern w:val="2"/>
          <w:sz w:val="24"/>
          <w:szCs w:val="24"/>
          <w:lang w:val="en-GB" w:eastAsia="x-none"/>
        </w:rPr>
        <w:t xml:space="preserve"> to the conduct of 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 in this matter.  It is further apposite to note that the Supreme Court of Appeal has extended the duty to exhaust intergovernmental dispute resolution processes under the Intergovernmental Relations Framework Act 13 of 2005 even to those decisions that do not ultimately result in litigation, but also to those that entail the taking of an adverse decision against another Organ of State such as the decision taken by 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 which forms the </w:t>
      </w:r>
      <w:r w:rsidRPr="00A8415A">
        <w:rPr>
          <w:rFonts w:ascii="Arial" w:eastAsia="Times New Roman" w:hAnsi="Arial" w:cs="Arial"/>
          <w:bCs/>
          <w:spacing w:val="24"/>
          <w:kern w:val="2"/>
          <w:sz w:val="24"/>
          <w:szCs w:val="24"/>
          <w:lang w:val="en-GB" w:eastAsia="x-none"/>
        </w:rPr>
        <w:lastRenderedPageBreak/>
        <w:t>subjec</w:t>
      </w:r>
      <w:r w:rsidR="006520A4">
        <w:rPr>
          <w:rFonts w:ascii="Arial" w:eastAsia="Times New Roman" w:hAnsi="Arial" w:cs="Arial"/>
          <w:bCs/>
          <w:spacing w:val="24"/>
          <w:kern w:val="2"/>
          <w:sz w:val="24"/>
          <w:szCs w:val="24"/>
          <w:lang w:val="en-GB" w:eastAsia="x-none"/>
        </w:rPr>
        <w:t xml:space="preserve">t of the contemplated review.  </w:t>
      </w:r>
      <w:r w:rsidRPr="009F48B1">
        <w:rPr>
          <w:rFonts w:ascii="Arial" w:eastAsia="Times New Roman" w:hAnsi="Arial" w:cs="Arial"/>
          <w:bCs/>
          <w:i/>
          <w:spacing w:val="24"/>
          <w:kern w:val="2"/>
          <w:sz w:val="24"/>
          <w:szCs w:val="24"/>
          <w:lang w:val="en-GB" w:eastAsia="x-none"/>
        </w:rPr>
        <w:t>Eskom Holdings SOC Limited v Resilient Properties</w:t>
      </w:r>
      <w:r w:rsidRPr="00A8415A">
        <w:rPr>
          <w:rFonts w:ascii="Arial" w:eastAsia="Times New Roman" w:hAnsi="Arial" w:cs="Arial"/>
          <w:bCs/>
          <w:spacing w:val="24"/>
          <w:kern w:val="2"/>
          <w:sz w:val="24"/>
          <w:szCs w:val="24"/>
          <w:lang w:val="en-GB" w:eastAsia="x-none"/>
        </w:rPr>
        <w:t xml:space="preserve"> 2021(1) All SA 668 (SCA) para [84].</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[22</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Consequently, in my view there is no merit in any of the technical points adopted for argument on behalf of the respondents.  It is to be noted that no argument was advanced </w:t>
      </w:r>
      <w:r>
        <w:rPr>
          <w:rFonts w:ascii="Arial" w:eastAsia="Times New Roman" w:hAnsi="Arial" w:cs="Arial"/>
          <w:bCs/>
          <w:spacing w:val="24"/>
          <w:kern w:val="2"/>
          <w:sz w:val="24"/>
          <w:szCs w:val="24"/>
          <w:lang w:val="en-GB" w:eastAsia="x-none"/>
        </w:rPr>
        <w:t xml:space="preserve">by counsel appearing on behalf of the respondents </w:t>
      </w:r>
      <w:r w:rsidR="008E2B47" w:rsidRPr="00A8415A">
        <w:rPr>
          <w:rFonts w:ascii="Arial" w:eastAsia="Times New Roman" w:hAnsi="Arial" w:cs="Arial"/>
          <w:bCs/>
          <w:spacing w:val="24"/>
          <w:kern w:val="2"/>
          <w:sz w:val="24"/>
          <w:szCs w:val="24"/>
          <w:lang w:val="en-GB" w:eastAsia="x-none"/>
        </w:rPr>
        <w:t xml:space="preserve">against that placed before the court on behalf of the applicant to address the requirements of an interlocutory interdict and the sufficiency of the applicant’s case in this regard.  Such an approach adopted by or on behalf of the participating respondents appears to constitute a deliberate step away from the spirit and provisions of the Intergovernmental Relations Framework Act 13 of 2005.  Such a step is regrettable particularly where the resultant arguments adopted are devoid of merit and invite the undesirable prospect of an adverse costs order being made against the respondents.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u w:val="single"/>
          <w:lang w:val="en-GB" w:eastAsia="x-none"/>
        </w:rPr>
      </w:pPr>
      <w:r w:rsidRPr="00A8415A">
        <w:rPr>
          <w:rFonts w:ascii="Arial" w:eastAsia="Times New Roman" w:hAnsi="Arial" w:cs="Arial"/>
          <w:bCs/>
          <w:spacing w:val="24"/>
          <w:kern w:val="2"/>
          <w:sz w:val="24"/>
          <w:szCs w:val="24"/>
          <w:u w:val="single"/>
          <w:lang w:val="en-GB" w:eastAsia="x-none"/>
        </w:rPr>
        <w:t>THE INTERLOCUTORY INTERDICT</w:t>
      </w:r>
    </w:p>
    <w:p w:rsidR="009F48B1" w:rsidRPr="00A8415A" w:rsidRDefault="009F48B1" w:rsidP="00A8415A">
      <w:pPr>
        <w:spacing w:after="0" w:line="360" w:lineRule="auto"/>
        <w:jc w:val="both"/>
        <w:rPr>
          <w:rFonts w:ascii="Arial" w:eastAsia="Times New Roman" w:hAnsi="Arial" w:cs="Arial"/>
          <w:bCs/>
          <w:spacing w:val="24"/>
          <w:kern w:val="2"/>
          <w:sz w:val="24"/>
          <w:szCs w:val="24"/>
          <w:u w:val="single"/>
          <w:lang w:val="en-GB" w:eastAsia="x-none"/>
        </w:rPr>
      </w:pP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[2</w:t>
      </w:r>
      <w:r w:rsidR="009F48B1">
        <w:rPr>
          <w:rFonts w:ascii="Arial" w:eastAsia="Times New Roman" w:hAnsi="Arial" w:cs="Arial"/>
          <w:bCs/>
          <w:spacing w:val="24"/>
          <w:kern w:val="2"/>
          <w:sz w:val="24"/>
          <w:szCs w:val="24"/>
          <w:lang w:val="en-GB" w:eastAsia="x-none"/>
        </w:rPr>
        <w:t>3</w:t>
      </w:r>
      <w:r w:rsidRPr="00A8415A">
        <w:rPr>
          <w:rFonts w:ascii="Arial" w:eastAsia="Times New Roman" w:hAnsi="Arial" w:cs="Arial"/>
          <w:bCs/>
          <w:spacing w:val="24"/>
          <w:kern w:val="2"/>
          <w:sz w:val="24"/>
          <w:szCs w:val="24"/>
          <w:lang w:val="en-GB" w:eastAsia="x-none"/>
        </w:rPr>
        <w:t>]</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requirements for the establishment of an entitlement to an interlocutory interdict have been reaffirmed recently by the Constitutional Court in </w:t>
      </w:r>
      <w:r w:rsidR="008E2B47" w:rsidRPr="009F48B1">
        <w:rPr>
          <w:rFonts w:ascii="Arial" w:eastAsia="Times New Roman" w:hAnsi="Arial" w:cs="Arial"/>
          <w:bCs/>
          <w:i/>
          <w:spacing w:val="24"/>
          <w:kern w:val="2"/>
          <w:sz w:val="24"/>
          <w:szCs w:val="24"/>
          <w:lang w:val="en-GB" w:eastAsia="x-none"/>
        </w:rPr>
        <w:t>Eskom Holdings SAC Limited v Vaal River Development Association (Pty) Limited and Others</w:t>
      </w:r>
      <w:r w:rsidR="008E2B47" w:rsidRPr="00A8415A">
        <w:rPr>
          <w:rFonts w:ascii="Arial" w:eastAsia="Times New Roman" w:hAnsi="Arial" w:cs="Arial"/>
          <w:bCs/>
          <w:spacing w:val="24"/>
          <w:kern w:val="2"/>
          <w:sz w:val="24"/>
          <w:szCs w:val="24"/>
          <w:lang w:val="en-GB" w:eastAsia="x-none"/>
        </w:rPr>
        <w:t xml:space="preserve"> CCT 44/2022 ZACC </w:t>
      </w:r>
      <w:r w:rsidR="009F48B1">
        <w:rPr>
          <w:rFonts w:ascii="Arial" w:eastAsia="Times New Roman" w:hAnsi="Arial" w:cs="Arial"/>
          <w:bCs/>
          <w:spacing w:val="24"/>
          <w:kern w:val="2"/>
          <w:sz w:val="24"/>
          <w:szCs w:val="24"/>
          <w:lang w:val="en-GB" w:eastAsia="x-none"/>
        </w:rPr>
        <w:t>44 23 December 2022, para [253].</w:t>
      </w:r>
      <w:r w:rsidR="006520A4">
        <w:rPr>
          <w:rFonts w:ascii="Arial" w:eastAsia="Times New Roman" w:hAnsi="Arial" w:cs="Arial"/>
          <w:bCs/>
          <w:spacing w:val="24"/>
          <w:kern w:val="2"/>
          <w:sz w:val="24"/>
          <w:szCs w:val="24"/>
          <w:lang w:val="en-GB" w:eastAsia="x-none"/>
        </w:rPr>
        <w:t xml:space="preserve">  </w:t>
      </w:r>
      <w:r w:rsidR="008E2B47" w:rsidRPr="00A8415A">
        <w:rPr>
          <w:rFonts w:ascii="Arial" w:eastAsia="Times New Roman" w:hAnsi="Arial" w:cs="Arial"/>
          <w:bCs/>
          <w:spacing w:val="24"/>
          <w:kern w:val="2"/>
          <w:sz w:val="24"/>
          <w:szCs w:val="24"/>
          <w:lang w:val="en-GB" w:eastAsia="x-none"/>
        </w:rPr>
        <w:t xml:space="preserve">It is convenient to deal with these requirements as they are addressed by the applicant </w:t>
      </w:r>
      <w:r w:rsidR="008E2B47" w:rsidRPr="00A317D6">
        <w:rPr>
          <w:rFonts w:ascii="Arial" w:eastAsia="Times New Roman" w:hAnsi="Arial" w:cs="Arial"/>
          <w:bCs/>
          <w:i/>
          <w:spacing w:val="24"/>
          <w:kern w:val="2"/>
          <w:sz w:val="24"/>
          <w:szCs w:val="24"/>
          <w:lang w:val="en-GB" w:eastAsia="x-none"/>
        </w:rPr>
        <w:t>seriatim</w:t>
      </w:r>
      <w:r w:rsidR="008E2B47" w:rsidRPr="00A8415A">
        <w:rPr>
          <w:rFonts w:ascii="Arial" w:eastAsia="Times New Roman" w:hAnsi="Arial" w:cs="Arial"/>
          <w:bCs/>
          <w:spacing w:val="24"/>
          <w:kern w:val="2"/>
          <w:sz w:val="24"/>
          <w:szCs w:val="24"/>
          <w:lang w:val="en-GB" w:eastAsia="x-none"/>
        </w:rPr>
        <w:t xml:space="preserve"> </w:t>
      </w:r>
      <w:r w:rsidR="009F48B1">
        <w:rPr>
          <w:rFonts w:ascii="Arial" w:eastAsia="Times New Roman" w:hAnsi="Arial" w:cs="Arial"/>
          <w:bCs/>
          <w:spacing w:val="24"/>
          <w:kern w:val="2"/>
          <w:sz w:val="24"/>
          <w:szCs w:val="24"/>
          <w:lang w:val="en-GB" w:eastAsia="x-none"/>
        </w:rPr>
        <w:t xml:space="preserve">and </w:t>
      </w:r>
      <w:r w:rsidR="00A317D6">
        <w:rPr>
          <w:rFonts w:ascii="Arial" w:eastAsia="Times New Roman" w:hAnsi="Arial" w:cs="Arial"/>
          <w:bCs/>
          <w:spacing w:val="24"/>
          <w:kern w:val="2"/>
          <w:sz w:val="24"/>
          <w:szCs w:val="24"/>
          <w:lang w:val="en-GB" w:eastAsia="x-none"/>
        </w:rPr>
        <w:t>as follows.</w:t>
      </w:r>
    </w:p>
    <w:p w:rsidR="008E2B47" w:rsidRDefault="008E2B47" w:rsidP="00A8415A">
      <w:pPr>
        <w:spacing w:after="0" w:line="360" w:lineRule="auto"/>
        <w:jc w:val="both"/>
        <w:rPr>
          <w:rFonts w:ascii="Arial" w:eastAsia="Times New Roman" w:hAnsi="Arial" w:cs="Arial"/>
          <w:bCs/>
          <w:i/>
          <w:spacing w:val="24"/>
          <w:kern w:val="2"/>
          <w:sz w:val="24"/>
          <w:szCs w:val="24"/>
          <w:u w:val="single"/>
          <w:lang w:val="en-GB" w:eastAsia="x-none"/>
        </w:rPr>
      </w:pPr>
    </w:p>
    <w:p w:rsidR="008E2B47" w:rsidRDefault="009F48B1" w:rsidP="00A8415A">
      <w:pPr>
        <w:spacing w:after="0" w:line="360" w:lineRule="auto"/>
        <w:jc w:val="both"/>
        <w:rPr>
          <w:rFonts w:ascii="Arial" w:eastAsia="Times New Roman" w:hAnsi="Arial" w:cs="Arial"/>
          <w:bCs/>
          <w:spacing w:val="24"/>
          <w:kern w:val="2"/>
          <w:sz w:val="24"/>
          <w:szCs w:val="24"/>
          <w:lang w:val="en-GB" w:eastAsia="x-none"/>
        </w:rPr>
      </w:pPr>
      <w:r w:rsidRPr="009F48B1">
        <w:rPr>
          <w:rFonts w:ascii="Arial" w:eastAsia="Times New Roman" w:hAnsi="Arial" w:cs="Arial"/>
          <w:bCs/>
          <w:spacing w:val="24"/>
          <w:kern w:val="2"/>
          <w:sz w:val="24"/>
          <w:szCs w:val="24"/>
          <w:lang w:val="en-GB" w:eastAsia="x-none"/>
        </w:rPr>
        <w:t>[24]</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i/>
          <w:spacing w:val="24"/>
          <w:kern w:val="2"/>
          <w:sz w:val="24"/>
          <w:szCs w:val="24"/>
          <w:u w:val="single"/>
          <w:lang w:val="en-GB" w:eastAsia="x-none"/>
        </w:rPr>
        <w:t xml:space="preserve">Prima facie </w:t>
      </w:r>
      <w:r w:rsidR="008E2B47" w:rsidRPr="00A8415A">
        <w:rPr>
          <w:rFonts w:ascii="Arial" w:eastAsia="Times New Roman" w:hAnsi="Arial" w:cs="Arial"/>
          <w:bCs/>
          <w:spacing w:val="24"/>
          <w:kern w:val="2"/>
          <w:sz w:val="24"/>
          <w:szCs w:val="24"/>
          <w:u w:val="single"/>
          <w:lang w:val="en-GB" w:eastAsia="x-none"/>
        </w:rPr>
        <w:t>right</w:t>
      </w:r>
      <w:r w:rsidR="008E2B47" w:rsidRPr="00A8415A">
        <w:rPr>
          <w:rFonts w:ascii="Arial" w:eastAsia="Times New Roman" w:hAnsi="Arial" w:cs="Arial"/>
          <w:bCs/>
          <w:spacing w:val="24"/>
          <w:kern w:val="2"/>
          <w:sz w:val="24"/>
          <w:szCs w:val="24"/>
          <w:lang w:val="en-GB" w:eastAsia="x-none"/>
        </w:rPr>
        <w:t>:</w:t>
      </w:r>
    </w:p>
    <w:p w:rsidR="009F48B1"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The proceedings which support Part A of the Notice of Motion are about the protection of the rights of the applicant to receive or to be paid funding in the form of the equitable share.  The right to be paid the equitable share arises from section 214 of the Constitution which provides as follows:</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t>“Equitable shares and allocations of revenue:</w:t>
      </w:r>
    </w:p>
    <w:p w:rsidR="006073C7" w:rsidRPr="00A8415A" w:rsidRDefault="006073C7" w:rsidP="00A8415A">
      <w:pPr>
        <w:spacing w:after="0" w:line="360" w:lineRule="auto"/>
        <w:jc w:val="both"/>
        <w:rPr>
          <w:rFonts w:ascii="Arial" w:eastAsia="Times New Roman" w:hAnsi="Arial" w:cs="Arial"/>
          <w:bCs/>
          <w:spacing w:val="24"/>
          <w:kern w:val="2"/>
          <w:sz w:val="24"/>
          <w:szCs w:val="24"/>
          <w:lang w:val="en-GB" w:eastAsia="x-none"/>
        </w:rPr>
      </w:pPr>
    </w:p>
    <w:p w:rsidR="008E2B47"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1.</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An Act of Parliament must provide for </w:t>
      </w:r>
      <w:r>
        <w:rPr>
          <w:rFonts w:ascii="Arial" w:eastAsia="Times New Roman" w:hAnsi="Arial" w:cs="Arial"/>
          <w:bCs/>
          <w:spacing w:val="24"/>
          <w:kern w:val="2"/>
          <w:sz w:val="24"/>
          <w:szCs w:val="24"/>
          <w:lang w:val="en-GB" w:eastAsia="x-none"/>
        </w:rPr>
        <w:t>–</w:t>
      </w:r>
    </w:p>
    <w:p w:rsidR="006073C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p>
    <w:p w:rsidR="006073C7"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(a)</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equitable division of revenue raised nationally among the National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Provincial and Local spheres of Government;</w:t>
      </w:r>
    </w:p>
    <w:p w:rsidR="008E2B47" w:rsidRPr="006073C7"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lastRenderedPageBreak/>
        <w:tab/>
        <w:t>(b)</w:t>
      </w:r>
      <w:r>
        <w:rPr>
          <w:rFonts w:ascii="Arial" w:eastAsia="Times New Roman" w:hAnsi="Arial" w:cs="Arial"/>
          <w:bCs/>
          <w:spacing w:val="24"/>
          <w:kern w:val="2"/>
          <w:sz w:val="24"/>
          <w:szCs w:val="24"/>
          <w:lang w:val="en-GB" w:eastAsia="x-none"/>
        </w:rPr>
        <w:tab/>
      </w:r>
      <w:r w:rsidR="008E2B47" w:rsidRPr="006073C7">
        <w:rPr>
          <w:rFonts w:ascii="Arial" w:eastAsia="Times New Roman" w:hAnsi="Arial" w:cs="Arial"/>
          <w:bCs/>
          <w:spacing w:val="24"/>
          <w:kern w:val="2"/>
          <w:sz w:val="24"/>
          <w:szCs w:val="24"/>
          <w:lang w:val="en-GB" w:eastAsia="x-none"/>
        </w:rPr>
        <w:t xml:space="preserve">The determination of each province’s equitable share of the Provincial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8E2B47" w:rsidRPr="006073C7">
        <w:rPr>
          <w:rFonts w:ascii="Arial" w:eastAsia="Times New Roman" w:hAnsi="Arial" w:cs="Arial"/>
          <w:bCs/>
          <w:spacing w:val="24"/>
          <w:kern w:val="2"/>
          <w:sz w:val="24"/>
          <w:szCs w:val="24"/>
          <w:lang w:val="en-GB" w:eastAsia="x-none"/>
        </w:rPr>
        <w:t>share of that revenue; and</w:t>
      </w:r>
    </w:p>
    <w:p w:rsidR="008E2B4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(c)</w:t>
      </w:r>
      <w:r>
        <w:rPr>
          <w:rFonts w:ascii="Arial" w:eastAsia="Times New Roman" w:hAnsi="Arial" w:cs="Arial"/>
          <w:bCs/>
          <w:spacing w:val="24"/>
          <w:kern w:val="2"/>
          <w:sz w:val="24"/>
          <w:szCs w:val="24"/>
          <w:lang w:val="en-GB" w:eastAsia="x-none"/>
        </w:rPr>
        <w:tab/>
        <w:t>A</w:t>
      </w:r>
      <w:r w:rsidR="008E2B47" w:rsidRPr="00A8415A">
        <w:rPr>
          <w:rFonts w:ascii="Arial" w:eastAsia="Times New Roman" w:hAnsi="Arial" w:cs="Arial"/>
          <w:bCs/>
          <w:spacing w:val="24"/>
          <w:kern w:val="2"/>
          <w:sz w:val="24"/>
          <w:szCs w:val="24"/>
          <w:lang w:val="en-GB" w:eastAsia="x-none"/>
        </w:rPr>
        <w:t xml:space="preserve">ny other allocations to provinces, local government of municipalities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from the National Government share of that revenue and any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conditions on which those allocations may be made.”</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 xml:space="preserve">The </w:t>
      </w:r>
      <w:r w:rsidR="009F48B1">
        <w:rPr>
          <w:rFonts w:ascii="Arial" w:eastAsia="Times New Roman" w:hAnsi="Arial" w:cs="Arial"/>
          <w:bCs/>
          <w:spacing w:val="24"/>
          <w:kern w:val="2"/>
          <w:sz w:val="24"/>
          <w:szCs w:val="24"/>
          <w:lang w:val="en-GB" w:eastAsia="x-none"/>
        </w:rPr>
        <w:t>D</w:t>
      </w:r>
      <w:r w:rsidRPr="00A8415A">
        <w:rPr>
          <w:rFonts w:ascii="Arial" w:eastAsia="Times New Roman" w:hAnsi="Arial" w:cs="Arial"/>
          <w:bCs/>
          <w:spacing w:val="24"/>
          <w:kern w:val="2"/>
          <w:sz w:val="24"/>
          <w:szCs w:val="24"/>
          <w:lang w:val="en-GB" w:eastAsia="x-none"/>
        </w:rPr>
        <w:t>ivision of Revenue Act 5 of 2022 [DORA] is the Act of Parliament that has been promulgated as contemplated in section 214 of the Constitution.  Section 5 of DORA provides as follows:</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“Equitable division of local government share among municipalities –</w:t>
      </w:r>
    </w:p>
    <w:p w:rsidR="006073C7" w:rsidRPr="00A8415A" w:rsidRDefault="006073C7" w:rsidP="00A8415A">
      <w:pPr>
        <w:spacing w:after="0" w:line="360" w:lineRule="auto"/>
        <w:jc w:val="both"/>
        <w:rPr>
          <w:rFonts w:ascii="Arial" w:eastAsia="Times New Roman" w:hAnsi="Arial" w:cs="Arial"/>
          <w:bCs/>
          <w:spacing w:val="24"/>
          <w:kern w:val="2"/>
          <w:sz w:val="24"/>
          <w:szCs w:val="24"/>
          <w:lang w:val="en-GB" w:eastAsia="x-none"/>
        </w:rPr>
      </w:pPr>
    </w:p>
    <w:p w:rsidR="008E2B47"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1.</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Each municipality’s equitable share of local government share of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revenue raised Nationally in respect of the 2022/23 financial year is set out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in column A of schedule 3.</w:t>
      </w:r>
    </w:p>
    <w:p w:rsidR="006073C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p>
    <w:p w:rsidR="008E2B47"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2.</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envisaged equitable share for each municipality of revenue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anticipated to be raised Nationally in respect of the 2023/24 financial year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and the 2024/25 financial year and which is subject to the Division of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Revenue Act for those financial years is set out in column B of schedule 3.</w:t>
      </w:r>
    </w:p>
    <w:p w:rsidR="006073C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3.</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National department responsible for local government must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transfer a municipality’s equitable share referred to in subsection (1) to the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primary bank account of the municipality in three transfers on 6 July 2022,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7 December 2022 and 15 March 2023 in the amounts determined in terms of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section 22(2).”</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 xml:space="preserve">In </w:t>
      </w:r>
      <w:r w:rsidRPr="009F48B1">
        <w:rPr>
          <w:rFonts w:ascii="Arial" w:eastAsia="Times New Roman" w:hAnsi="Arial" w:cs="Arial"/>
          <w:bCs/>
          <w:i/>
          <w:spacing w:val="24"/>
          <w:kern w:val="2"/>
          <w:sz w:val="24"/>
          <w:szCs w:val="24"/>
          <w:lang w:val="en-GB" w:eastAsia="x-none"/>
        </w:rPr>
        <w:t>National Treasury v Opposition to Urban To</w:t>
      </w:r>
      <w:r w:rsidR="00A317D6">
        <w:rPr>
          <w:rFonts w:ascii="Arial" w:eastAsia="Times New Roman" w:hAnsi="Arial" w:cs="Arial"/>
          <w:bCs/>
          <w:i/>
          <w:spacing w:val="24"/>
          <w:kern w:val="2"/>
          <w:sz w:val="24"/>
          <w:szCs w:val="24"/>
          <w:lang w:val="en-GB" w:eastAsia="x-none"/>
        </w:rPr>
        <w:t>l</w:t>
      </w:r>
      <w:r w:rsidRPr="009F48B1">
        <w:rPr>
          <w:rFonts w:ascii="Arial" w:eastAsia="Times New Roman" w:hAnsi="Arial" w:cs="Arial"/>
          <w:bCs/>
          <w:i/>
          <w:spacing w:val="24"/>
          <w:kern w:val="2"/>
          <w:sz w:val="24"/>
          <w:szCs w:val="24"/>
          <w:lang w:val="en-GB" w:eastAsia="x-none"/>
        </w:rPr>
        <w:t>ling Alliance</w:t>
      </w:r>
      <w:r w:rsidRPr="00A8415A">
        <w:rPr>
          <w:rFonts w:ascii="Arial" w:eastAsia="Times New Roman" w:hAnsi="Arial" w:cs="Arial"/>
          <w:bCs/>
          <w:spacing w:val="24"/>
          <w:kern w:val="2"/>
          <w:sz w:val="24"/>
          <w:szCs w:val="24"/>
          <w:lang w:val="en-GB" w:eastAsia="x-none"/>
        </w:rPr>
        <w:t xml:space="preserve"> 2012(6) SA 223 (CC) at para [51] the Constitutional Court stated:</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“If the right asserted in a claim for an interim interdict is sourced from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Constitution it would be redundant to enquire whether that right exists.”</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 xml:space="preserve">In my view the applicant has established a </w:t>
      </w:r>
      <w:r w:rsidRPr="00A8415A">
        <w:rPr>
          <w:rFonts w:ascii="Arial" w:eastAsia="Times New Roman" w:hAnsi="Arial" w:cs="Arial"/>
          <w:bCs/>
          <w:i/>
          <w:spacing w:val="24"/>
          <w:kern w:val="2"/>
          <w:sz w:val="24"/>
          <w:szCs w:val="24"/>
          <w:lang w:val="en-GB" w:eastAsia="x-none"/>
        </w:rPr>
        <w:t>prima facie</w:t>
      </w:r>
      <w:r w:rsidRPr="00A8415A">
        <w:rPr>
          <w:rFonts w:ascii="Arial" w:eastAsia="Times New Roman" w:hAnsi="Arial" w:cs="Arial"/>
          <w:bCs/>
          <w:spacing w:val="24"/>
          <w:kern w:val="2"/>
          <w:sz w:val="24"/>
          <w:szCs w:val="24"/>
          <w:lang w:val="en-GB" w:eastAsia="x-none"/>
        </w:rPr>
        <w:t xml:space="preserve"> right to be paid funding in the form of the equitable share that is targeted by Part A of the Notice of Motion.</w:t>
      </w:r>
    </w:p>
    <w:p w:rsidR="00D83050" w:rsidRDefault="00D83050" w:rsidP="00A8415A">
      <w:pPr>
        <w:spacing w:after="0" w:line="360" w:lineRule="auto"/>
        <w:jc w:val="both"/>
        <w:rPr>
          <w:rFonts w:ascii="Arial" w:eastAsia="Times New Roman" w:hAnsi="Arial" w:cs="Arial"/>
          <w:bCs/>
          <w:spacing w:val="24"/>
          <w:kern w:val="2"/>
          <w:sz w:val="24"/>
          <w:szCs w:val="24"/>
          <w:lang w:val="en-GB" w:eastAsia="x-none"/>
        </w:rPr>
      </w:pPr>
    </w:p>
    <w:p w:rsidR="00D83050" w:rsidRPr="00A8415A" w:rsidRDefault="00D83050" w:rsidP="00A8415A">
      <w:pPr>
        <w:spacing w:after="0" w:line="360" w:lineRule="auto"/>
        <w:jc w:val="both"/>
        <w:rPr>
          <w:rFonts w:ascii="Arial" w:eastAsia="Times New Roman" w:hAnsi="Arial" w:cs="Arial"/>
          <w:bCs/>
          <w:spacing w:val="24"/>
          <w:kern w:val="2"/>
          <w:sz w:val="24"/>
          <w:szCs w:val="24"/>
          <w:lang w:val="en-GB" w:eastAsia="x-none"/>
        </w:rPr>
      </w:pPr>
    </w:p>
    <w:p w:rsidR="008E2B47"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lastRenderedPageBreak/>
        <w:t>[</w:t>
      </w:r>
      <w:r w:rsidR="00995334" w:rsidRPr="00A8415A">
        <w:rPr>
          <w:rFonts w:ascii="Arial" w:eastAsia="Times New Roman" w:hAnsi="Arial" w:cs="Arial"/>
          <w:bCs/>
          <w:spacing w:val="24"/>
          <w:kern w:val="2"/>
          <w:sz w:val="24"/>
          <w:szCs w:val="24"/>
          <w:lang w:val="en-GB" w:eastAsia="x-none"/>
        </w:rPr>
        <w:t>2</w:t>
      </w:r>
      <w:r>
        <w:rPr>
          <w:rFonts w:ascii="Arial" w:eastAsia="Times New Roman" w:hAnsi="Arial" w:cs="Arial"/>
          <w:bCs/>
          <w:spacing w:val="24"/>
          <w:kern w:val="2"/>
          <w:sz w:val="24"/>
          <w:szCs w:val="24"/>
          <w:lang w:val="en-GB" w:eastAsia="x-none"/>
        </w:rPr>
        <w:t>5</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u w:val="single"/>
          <w:lang w:val="en-GB" w:eastAsia="x-none"/>
        </w:rPr>
        <w:t>A reasonable apprehension of irreparable and imminent harm to the right if the interdict is not granted</w:t>
      </w:r>
      <w:r w:rsidR="008E2B47" w:rsidRPr="00A8415A">
        <w:rPr>
          <w:rFonts w:ascii="Arial" w:eastAsia="Times New Roman" w:hAnsi="Arial" w:cs="Arial"/>
          <w:bCs/>
          <w:spacing w:val="24"/>
          <w:kern w:val="2"/>
          <w:sz w:val="24"/>
          <w:szCs w:val="24"/>
          <w:lang w:val="en-GB" w:eastAsia="x-none"/>
        </w:rPr>
        <w:t>:</w:t>
      </w:r>
    </w:p>
    <w:p w:rsidR="00D83050" w:rsidRPr="00A8415A" w:rsidRDefault="00D83050"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It is clear that 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 has withheld the payment of the December 2022 equitable share that was due to be paid to the applicant.   The decision to withhold the equitable share materially and adversely impacts upon the applicant’s right to payment of the equitable share.  The applicant has an obligation to provide basic municipal services to members of the community who live within its area of jurisdiction.   Section 152 of the Constitution provides:</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t>“Objects of local municipality-</w:t>
      </w:r>
    </w:p>
    <w:p w:rsidR="008E2B47"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1.</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objects of local government are –</w:t>
      </w:r>
    </w:p>
    <w:p w:rsidR="008E2B47"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t>(a)</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To provide democratic and accountable government for local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communities;</w:t>
      </w:r>
    </w:p>
    <w:p w:rsidR="008E2B47"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t>(b)</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To ensure the provision of services to communities in a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sustainable manner;</w:t>
      </w:r>
    </w:p>
    <w:p w:rsidR="008E2B47"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t>(c)</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To promote social and economic development;</w:t>
      </w:r>
    </w:p>
    <w:p w:rsidR="00A8415A"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t>(d)</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To promote a safe and healthy environment; and</w:t>
      </w:r>
    </w:p>
    <w:p w:rsidR="008E2B47"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t>(e)</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To encourage the involvement of communities and community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organisations in the matters of local government.</w:t>
      </w:r>
    </w:p>
    <w:p w:rsidR="00A8415A"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6073C7" w:rsidP="006073C7">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2.</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 municipality must strive within its financial and administrative </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capacity to achieve the objects set out in subsection (1).”</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 xml:space="preserve">It is clear that in providing basic municipal services the applicant does so in fulfilment of its Constitutional obligation. In </w:t>
      </w:r>
      <w:r w:rsidRPr="009F48B1">
        <w:rPr>
          <w:rFonts w:ascii="Arial" w:eastAsia="Times New Roman" w:hAnsi="Arial" w:cs="Arial"/>
          <w:bCs/>
          <w:i/>
          <w:spacing w:val="24"/>
          <w:kern w:val="2"/>
          <w:sz w:val="24"/>
          <w:szCs w:val="24"/>
          <w:lang w:val="en-GB" w:eastAsia="x-none"/>
        </w:rPr>
        <w:t>Joseph and Others v City of Johannesburg and Others</w:t>
      </w:r>
      <w:r w:rsidRPr="00A8415A">
        <w:rPr>
          <w:rFonts w:ascii="Arial" w:eastAsia="Times New Roman" w:hAnsi="Arial" w:cs="Arial"/>
          <w:bCs/>
          <w:spacing w:val="24"/>
          <w:kern w:val="2"/>
          <w:sz w:val="24"/>
          <w:szCs w:val="24"/>
          <w:lang w:val="en-GB" w:eastAsia="x-none"/>
        </w:rPr>
        <w:t xml:space="preserve"> 2010(4) SA 55 (CC) the Constitutional Court held as follows in para [47]:</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“In my view therefore when city power supplied electricity to Enondale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Mansions it did so in fulfilment of the Constitutional and statutory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duties of </w:t>
      </w:r>
      <w:r w:rsid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local government to provide basis municipal services to all persons living </w:t>
      </w:r>
      <w:r w:rsid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in its jurisdiction.  When the applicants received electricity, they did so by </w:t>
      </w:r>
      <w:r w:rsid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virtue of their corresponding public law right to receive this basic municipal </w:t>
      </w:r>
      <w:r w:rsid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service.”</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lastRenderedPageBreak/>
        <w:t>In my view it is clear that the decision to withhold payment of the equitable share frustrates the constitutional obligations imposed upon the applicant.  It is by the institution of these proceedings and particularly by seeking the relief that it does in Part A of the Notice of Motion that the applicant seeks to protect that right to provide basic municipal services.  The protection of the right in the nature of the relief sought will be pending the review of that decision as contemplated in Part B of the Notice of Motion.</w:t>
      </w:r>
    </w:p>
    <w:p w:rsidR="00D83050" w:rsidRPr="00A8415A" w:rsidRDefault="00D83050" w:rsidP="00A8415A">
      <w:pPr>
        <w:spacing w:after="0" w:line="360" w:lineRule="auto"/>
        <w:jc w:val="both"/>
        <w:rPr>
          <w:rFonts w:ascii="Arial" w:eastAsia="Times New Roman" w:hAnsi="Arial" w:cs="Arial"/>
          <w:bCs/>
          <w:spacing w:val="24"/>
          <w:kern w:val="2"/>
          <w:sz w:val="24"/>
          <w:szCs w:val="24"/>
          <w:lang w:val="en-GB" w:eastAsia="x-none"/>
        </w:rPr>
      </w:pPr>
    </w:p>
    <w:p w:rsidR="008E2B47" w:rsidRDefault="00FF7BC2" w:rsidP="00A8415A">
      <w:pPr>
        <w:spacing w:after="0" w:line="360" w:lineRule="auto"/>
        <w:jc w:val="both"/>
        <w:rPr>
          <w:rFonts w:ascii="Arial" w:eastAsia="Times New Roman" w:hAnsi="Arial" w:cs="Arial"/>
          <w:bCs/>
          <w:spacing w:val="24"/>
          <w:kern w:val="2"/>
          <w:sz w:val="24"/>
          <w:szCs w:val="24"/>
          <w:u w:val="single"/>
          <w:lang w:val="en-GB" w:eastAsia="x-none"/>
        </w:rPr>
      </w:pPr>
      <w:r>
        <w:rPr>
          <w:rFonts w:ascii="Arial" w:eastAsia="Times New Roman" w:hAnsi="Arial" w:cs="Arial"/>
          <w:bCs/>
          <w:spacing w:val="24"/>
          <w:kern w:val="2"/>
          <w:sz w:val="24"/>
          <w:szCs w:val="24"/>
          <w:lang w:val="en-GB" w:eastAsia="x-none"/>
        </w:rPr>
        <w:t>[26</w:t>
      </w:r>
      <w:r w:rsidR="009F48B1" w:rsidRPr="009F48B1">
        <w:rPr>
          <w:rFonts w:ascii="Arial" w:eastAsia="Times New Roman" w:hAnsi="Arial" w:cs="Arial"/>
          <w:bCs/>
          <w:spacing w:val="24"/>
          <w:kern w:val="2"/>
          <w:sz w:val="24"/>
          <w:szCs w:val="24"/>
          <w:lang w:val="en-GB" w:eastAsia="x-none"/>
        </w:rPr>
        <w:t>]</w:t>
      </w:r>
      <w:r w:rsidR="009F48B1" w:rsidRP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u w:val="single"/>
          <w:lang w:val="en-GB" w:eastAsia="x-none"/>
        </w:rPr>
        <w:t>The balance of convenience</w:t>
      </w:r>
    </w:p>
    <w:p w:rsidR="009F48B1"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 xml:space="preserve">In </w:t>
      </w:r>
      <w:r w:rsidRPr="00D31810">
        <w:rPr>
          <w:rFonts w:ascii="Arial" w:eastAsia="Times New Roman" w:hAnsi="Arial" w:cs="Arial"/>
          <w:bCs/>
          <w:i/>
          <w:spacing w:val="24"/>
          <w:kern w:val="2"/>
          <w:sz w:val="24"/>
          <w:szCs w:val="24"/>
          <w:lang w:val="en-GB" w:eastAsia="x-none"/>
        </w:rPr>
        <w:t>Economic Freedom Fighters v Gordon</w:t>
      </w:r>
      <w:r w:rsidRPr="00A8415A">
        <w:rPr>
          <w:rFonts w:ascii="Arial" w:eastAsia="Times New Roman" w:hAnsi="Arial" w:cs="Arial"/>
          <w:bCs/>
          <w:spacing w:val="24"/>
          <w:kern w:val="2"/>
          <w:sz w:val="24"/>
          <w:szCs w:val="24"/>
          <w:lang w:val="en-GB" w:eastAsia="x-none"/>
        </w:rPr>
        <w:t xml:space="preserve"> 2020(6) SA 325 (CC) the Constitutional Court held </w:t>
      </w:r>
      <w:r w:rsidR="009F48B1">
        <w:rPr>
          <w:rFonts w:ascii="Arial" w:eastAsia="Times New Roman" w:hAnsi="Arial" w:cs="Arial"/>
          <w:bCs/>
          <w:spacing w:val="24"/>
          <w:kern w:val="2"/>
          <w:sz w:val="24"/>
          <w:szCs w:val="24"/>
          <w:lang w:val="en-GB" w:eastAsia="x-none"/>
        </w:rPr>
        <w:t xml:space="preserve">the following </w:t>
      </w:r>
      <w:r w:rsidRPr="00A8415A">
        <w:rPr>
          <w:rFonts w:ascii="Arial" w:eastAsia="Times New Roman" w:hAnsi="Arial" w:cs="Arial"/>
          <w:bCs/>
          <w:spacing w:val="24"/>
          <w:kern w:val="2"/>
          <w:sz w:val="24"/>
          <w:szCs w:val="24"/>
          <w:lang w:val="en-GB" w:eastAsia="x-none"/>
        </w:rPr>
        <w:t>at para [42]:</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95334"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“Before a court may grant an interim interdict it must be satisfied that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applicant for an interdict has good prospects of success in the main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review.   The claim for review must be based on strong grounds which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are likely to succeed, this requires the court adjudicating the interdict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application to peak into the grounds of review raised in the main review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application and assess their strength.  It is only if a court is convinced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that the review is likely to succeed that it may appropriately grant the </w:t>
      </w:r>
      <w:r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interdict.”</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A number of bases are raised in the applicant’s founding affidavit upon which the applicant places reliance for the contemplated review proceedings pertaining to 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respondent’s decision to withhold the funding pro</w:t>
      </w:r>
      <w:r w:rsidR="009F48B1">
        <w:rPr>
          <w:rFonts w:ascii="Arial" w:eastAsia="Times New Roman" w:hAnsi="Arial" w:cs="Arial"/>
          <w:bCs/>
          <w:spacing w:val="24"/>
          <w:kern w:val="2"/>
          <w:sz w:val="24"/>
          <w:szCs w:val="24"/>
          <w:lang w:val="en-GB" w:eastAsia="x-none"/>
        </w:rPr>
        <w:t>vided by the equitable share.  I</w:t>
      </w:r>
      <w:r w:rsidRPr="00A8415A">
        <w:rPr>
          <w:rFonts w:ascii="Arial" w:eastAsia="Times New Roman" w:hAnsi="Arial" w:cs="Arial"/>
          <w:bCs/>
          <w:spacing w:val="24"/>
          <w:kern w:val="2"/>
          <w:sz w:val="24"/>
          <w:szCs w:val="24"/>
          <w:lang w:val="en-GB" w:eastAsia="x-none"/>
        </w:rPr>
        <w:t xml:space="preserve"> do not consider it to be desirable to analyse each of these in order to reach a conclusion on this aspect.  Indeed, to do so would be to trespass into the realm of the review itself unnecessarily.  It suffices to state that in my view on the facts set out in the application papers it is apparent that the decision to withhold the equitable share has no rational connection to the purpose that is sought to be achieved.  It is clear from the intervention by National Government that the applicant is in some measure of financial distress.  The decision to withhold the equitable share does not solve such a problem.  In my view such a decision can only have the outcome of exacerbating the circumstance of financial distress.  It has long been held that for the exercise of public power to be valid a decision such as that taken by 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 in this matter must be rationally connected to the purpose for which the power was confirmed.  </w:t>
      </w:r>
      <w:r w:rsidRPr="00D31810">
        <w:rPr>
          <w:rFonts w:ascii="Arial" w:eastAsia="Times New Roman" w:hAnsi="Arial" w:cs="Arial"/>
          <w:bCs/>
          <w:i/>
          <w:spacing w:val="24"/>
          <w:kern w:val="2"/>
          <w:sz w:val="24"/>
          <w:szCs w:val="24"/>
          <w:lang w:val="en-GB" w:eastAsia="x-none"/>
        </w:rPr>
        <w:t xml:space="preserve">Pharmaceutical </w:t>
      </w:r>
      <w:r w:rsidRPr="00D31810">
        <w:rPr>
          <w:rFonts w:ascii="Arial" w:eastAsia="Times New Roman" w:hAnsi="Arial" w:cs="Arial"/>
          <w:bCs/>
          <w:i/>
          <w:spacing w:val="24"/>
          <w:kern w:val="2"/>
          <w:sz w:val="24"/>
          <w:szCs w:val="24"/>
          <w:lang w:val="en-GB" w:eastAsia="x-none"/>
        </w:rPr>
        <w:lastRenderedPageBreak/>
        <w:t>Manufacturers Association of South Africa in re ex parte President of the Republic of South Africa</w:t>
      </w:r>
      <w:r w:rsidRPr="00A8415A">
        <w:rPr>
          <w:rFonts w:ascii="Arial" w:eastAsia="Times New Roman" w:hAnsi="Arial" w:cs="Arial"/>
          <w:bCs/>
          <w:spacing w:val="24"/>
          <w:kern w:val="2"/>
          <w:sz w:val="24"/>
          <w:szCs w:val="24"/>
          <w:lang w:val="en-GB" w:eastAsia="x-none"/>
        </w:rPr>
        <w:t xml:space="preserve"> 2000(2) SA 674 (CC) para [85].  Such an enquiry entails determining whether there is a rational link between that decision and the purpose sought to be achieved.  </w:t>
      </w:r>
      <w:r w:rsidRPr="00D31810">
        <w:rPr>
          <w:rFonts w:ascii="Arial" w:eastAsia="Times New Roman" w:hAnsi="Arial" w:cs="Arial"/>
          <w:bCs/>
          <w:i/>
          <w:spacing w:val="24"/>
          <w:kern w:val="2"/>
          <w:sz w:val="24"/>
          <w:szCs w:val="24"/>
          <w:lang w:val="en-GB" w:eastAsia="x-none"/>
        </w:rPr>
        <w:t>Law Society of South Africa v Minister of Transport</w:t>
      </w:r>
      <w:r w:rsidRPr="00A8415A">
        <w:rPr>
          <w:rFonts w:ascii="Arial" w:eastAsia="Times New Roman" w:hAnsi="Arial" w:cs="Arial"/>
          <w:bCs/>
          <w:spacing w:val="24"/>
          <w:kern w:val="2"/>
          <w:sz w:val="24"/>
          <w:szCs w:val="24"/>
          <w:lang w:val="en-GB" w:eastAsia="x-none"/>
        </w:rPr>
        <w:t xml:space="preserve"> 2011(1) SA 400 (CC) para [32].   </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FF7BC2"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[27</w:t>
      </w:r>
      <w:r w:rsidR="00995334" w:rsidRPr="00A8415A">
        <w:rPr>
          <w:rFonts w:ascii="Arial" w:eastAsia="Times New Roman" w:hAnsi="Arial" w:cs="Arial"/>
          <w:bCs/>
          <w:spacing w:val="24"/>
          <w:kern w:val="2"/>
          <w:sz w:val="24"/>
          <w:szCs w:val="24"/>
          <w:lang w:val="en-GB" w:eastAsia="x-none"/>
        </w:rPr>
        <w:t>]</w:t>
      </w:r>
      <w:r w:rsidR="00995334"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Taking a peek into the allegations with which the court will be concerned in considering the relief in Part B of the application, in my view it is apparent that the applicant’s case in the review is a strong one.  Moreover, in my view the decision to withhold the equitable share is irrational in itself.  In other correspondence attached to the application papers 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raises the question of the debt due by the applicant to both the Auditor General and Eskom.  To withhold payment of the equitable share to the applicant will not achieve the payment by the applicant of those debts.  In my view there is a strong case to be made out for the argument that the decision within itself is irrational.</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FF7BC2"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[28</w:t>
      </w:r>
      <w:r w:rsidR="009F48B1">
        <w:rPr>
          <w:rFonts w:ascii="Arial" w:eastAsia="Times New Roman" w:hAnsi="Arial" w:cs="Arial"/>
          <w:bCs/>
          <w:spacing w:val="24"/>
          <w:kern w:val="2"/>
          <w:sz w:val="24"/>
          <w:szCs w:val="24"/>
          <w:lang w:val="en-GB" w:eastAsia="x-none"/>
        </w:rPr>
        <w:t>]</w:t>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It follows that I am of the view that the applicant has established that on the facts placed before the court it should obtain final relief under Part B of the Notice of Motion.  In such circumstances the balance of convenience favours the ground of the interim relief provided by the interlocutory interdict.</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FF7BC2" w:rsidP="00A8415A">
      <w:pPr>
        <w:spacing w:after="0" w:line="360" w:lineRule="auto"/>
        <w:jc w:val="both"/>
        <w:rPr>
          <w:rFonts w:ascii="Arial" w:eastAsia="Times New Roman" w:hAnsi="Arial" w:cs="Arial"/>
          <w:bCs/>
          <w:spacing w:val="24"/>
          <w:kern w:val="2"/>
          <w:sz w:val="24"/>
          <w:szCs w:val="24"/>
          <w:u w:val="single"/>
          <w:lang w:val="en-GB" w:eastAsia="x-none"/>
        </w:rPr>
      </w:pPr>
      <w:r>
        <w:rPr>
          <w:rFonts w:ascii="Arial" w:eastAsia="Times New Roman" w:hAnsi="Arial" w:cs="Arial"/>
          <w:bCs/>
          <w:spacing w:val="24"/>
          <w:kern w:val="2"/>
          <w:sz w:val="24"/>
          <w:szCs w:val="24"/>
          <w:lang w:val="en-GB" w:eastAsia="x-none"/>
        </w:rPr>
        <w:t>[29</w:t>
      </w:r>
      <w:r w:rsidR="009F48B1" w:rsidRPr="009F48B1">
        <w:rPr>
          <w:rFonts w:ascii="Arial" w:eastAsia="Times New Roman" w:hAnsi="Arial" w:cs="Arial"/>
          <w:bCs/>
          <w:spacing w:val="24"/>
          <w:kern w:val="2"/>
          <w:sz w:val="24"/>
          <w:szCs w:val="24"/>
          <w:lang w:val="en-GB" w:eastAsia="x-none"/>
        </w:rPr>
        <w:t>]</w:t>
      </w:r>
      <w:r w:rsidR="009F48B1" w:rsidRP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u w:val="single"/>
          <w:lang w:val="en-GB" w:eastAsia="x-none"/>
        </w:rPr>
        <w:t>Absence of alternative satisfactory remedy</w:t>
      </w:r>
    </w:p>
    <w:p w:rsidR="009F48B1" w:rsidRPr="00A8415A" w:rsidRDefault="009F48B1" w:rsidP="00A8415A">
      <w:pPr>
        <w:spacing w:after="0" w:line="360" w:lineRule="auto"/>
        <w:jc w:val="both"/>
        <w:rPr>
          <w:rFonts w:ascii="Arial" w:eastAsia="Times New Roman" w:hAnsi="Arial" w:cs="Arial"/>
          <w:bCs/>
          <w:spacing w:val="24"/>
          <w:kern w:val="2"/>
          <w:sz w:val="24"/>
          <w:szCs w:val="24"/>
          <w:u w:val="single"/>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The requirement that the applicant has i</w:t>
      </w:r>
      <w:r w:rsidR="009F48B1">
        <w:rPr>
          <w:rFonts w:ascii="Arial" w:eastAsia="Times New Roman" w:hAnsi="Arial" w:cs="Arial"/>
          <w:bCs/>
          <w:spacing w:val="24"/>
          <w:kern w:val="2"/>
          <w:sz w:val="24"/>
          <w:szCs w:val="24"/>
          <w:lang w:val="en-GB" w:eastAsia="x-none"/>
        </w:rPr>
        <w:t>s for the protection of a right.  O</w:t>
      </w:r>
      <w:r w:rsidRPr="00A8415A">
        <w:rPr>
          <w:rFonts w:ascii="Arial" w:eastAsia="Times New Roman" w:hAnsi="Arial" w:cs="Arial"/>
          <w:bCs/>
          <w:spacing w:val="24"/>
          <w:kern w:val="2"/>
          <w:sz w:val="24"/>
          <w:szCs w:val="24"/>
          <w:lang w:val="en-GB" w:eastAsia="x-none"/>
        </w:rPr>
        <w:t>nly a court can protect the right to the funding provided by the equitable share.  In the circumstances where the 1</w:t>
      </w:r>
      <w:r w:rsidRPr="00A8415A">
        <w:rPr>
          <w:rFonts w:ascii="Arial" w:eastAsia="Times New Roman" w:hAnsi="Arial" w:cs="Arial"/>
          <w:bCs/>
          <w:spacing w:val="24"/>
          <w:kern w:val="2"/>
          <w:sz w:val="24"/>
          <w:szCs w:val="24"/>
          <w:vertAlign w:val="superscript"/>
          <w:lang w:val="en-GB" w:eastAsia="x-none"/>
        </w:rPr>
        <w:t>st</w:t>
      </w:r>
      <w:r w:rsidRPr="00A8415A">
        <w:rPr>
          <w:rFonts w:ascii="Arial" w:eastAsia="Times New Roman" w:hAnsi="Arial" w:cs="Arial"/>
          <w:bCs/>
          <w:spacing w:val="24"/>
          <w:kern w:val="2"/>
          <w:sz w:val="24"/>
          <w:szCs w:val="24"/>
          <w:lang w:val="en-GB" w:eastAsia="x-none"/>
        </w:rPr>
        <w:t xml:space="preserve"> respondent has decided to withhold that funding the appropriate relief is an interlocutory interdict pending the finalisation of review proceedings.  There is no alternative satisfactory remedy available to the applicant.</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r w:rsidRPr="00A8415A">
        <w:rPr>
          <w:rFonts w:ascii="Arial" w:eastAsia="Times New Roman" w:hAnsi="Arial" w:cs="Arial"/>
          <w:bCs/>
          <w:spacing w:val="24"/>
          <w:kern w:val="2"/>
          <w:sz w:val="24"/>
          <w:szCs w:val="24"/>
          <w:lang w:val="en-GB" w:eastAsia="x-none"/>
        </w:rPr>
        <w:t>It follows that I am of the view that the applicant has placed sufficient material before the court to demonstrate an entitlement to the interlocutory interdict that it seeks.</w:t>
      </w:r>
    </w:p>
    <w:p w:rsidR="009F48B1" w:rsidRDefault="009F48B1" w:rsidP="00A8415A">
      <w:pPr>
        <w:spacing w:after="0" w:line="360" w:lineRule="auto"/>
        <w:jc w:val="both"/>
        <w:rPr>
          <w:rFonts w:ascii="Arial" w:eastAsia="Times New Roman" w:hAnsi="Arial" w:cs="Arial"/>
          <w:bCs/>
          <w:spacing w:val="24"/>
          <w:kern w:val="2"/>
          <w:sz w:val="24"/>
          <w:szCs w:val="24"/>
          <w:lang w:val="en-GB" w:eastAsia="x-none"/>
        </w:rPr>
      </w:pPr>
    </w:p>
    <w:p w:rsidR="00D83050" w:rsidRDefault="00D83050" w:rsidP="00A8415A">
      <w:pPr>
        <w:spacing w:after="0" w:line="360" w:lineRule="auto"/>
        <w:jc w:val="both"/>
        <w:rPr>
          <w:rFonts w:ascii="Arial" w:eastAsia="Times New Roman" w:hAnsi="Arial" w:cs="Arial"/>
          <w:bCs/>
          <w:spacing w:val="24"/>
          <w:kern w:val="2"/>
          <w:sz w:val="24"/>
          <w:szCs w:val="24"/>
          <w:lang w:val="en-GB" w:eastAsia="x-none"/>
        </w:rPr>
      </w:pPr>
    </w:p>
    <w:p w:rsidR="00D83050" w:rsidRDefault="00D83050" w:rsidP="00A8415A">
      <w:pPr>
        <w:spacing w:after="0" w:line="360" w:lineRule="auto"/>
        <w:jc w:val="both"/>
        <w:rPr>
          <w:rFonts w:ascii="Arial" w:eastAsia="Times New Roman" w:hAnsi="Arial" w:cs="Arial"/>
          <w:bCs/>
          <w:spacing w:val="24"/>
          <w:kern w:val="2"/>
          <w:sz w:val="24"/>
          <w:szCs w:val="24"/>
          <w:lang w:val="en-GB" w:eastAsia="x-none"/>
        </w:rPr>
      </w:pPr>
    </w:p>
    <w:p w:rsidR="00D83050" w:rsidRPr="00A8415A" w:rsidRDefault="00D83050" w:rsidP="00A8415A">
      <w:pPr>
        <w:spacing w:after="0" w:line="360" w:lineRule="auto"/>
        <w:jc w:val="both"/>
        <w:rPr>
          <w:rFonts w:ascii="Arial" w:eastAsia="Times New Roman" w:hAnsi="Arial" w:cs="Arial"/>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Cs/>
          <w:spacing w:val="24"/>
          <w:kern w:val="2"/>
          <w:sz w:val="24"/>
          <w:szCs w:val="24"/>
          <w:u w:val="single"/>
          <w:lang w:val="en-GB" w:eastAsia="x-none"/>
        </w:rPr>
      </w:pPr>
      <w:r w:rsidRPr="00A8415A">
        <w:rPr>
          <w:rFonts w:ascii="Arial" w:eastAsia="Times New Roman" w:hAnsi="Arial" w:cs="Arial"/>
          <w:bCs/>
          <w:spacing w:val="24"/>
          <w:kern w:val="2"/>
          <w:sz w:val="24"/>
          <w:szCs w:val="24"/>
          <w:u w:val="single"/>
          <w:lang w:val="en-GB" w:eastAsia="x-none"/>
        </w:rPr>
        <w:lastRenderedPageBreak/>
        <w:t>COSTS</w:t>
      </w:r>
    </w:p>
    <w:p w:rsidR="009F48B1"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[3</w:t>
      </w:r>
      <w:r w:rsidR="00A8415A" w:rsidRPr="00A8415A">
        <w:rPr>
          <w:rFonts w:ascii="Arial" w:eastAsia="Times New Roman" w:hAnsi="Arial" w:cs="Arial"/>
          <w:bCs/>
          <w:spacing w:val="24"/>
          <w:kern w:val="2"/>
          <w:sz w:val="24"/>
          <w:szCs w:val="24"/>
          <w:lang w:val="en-GB" w:eastAsia="x-none"/>
        </w:rPr>
        <w:t>0]</w:t>
      </w:r>
      <w:r w:rsidR="00A8415A"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What remains for determination is the issue of the costs of the application.  As indicated earlier in this judgment the focus of the act of opposition to these proceedings was a trio of technical points largely unrelated to the main issues with which the application in both Part A and Part B is concerned.  Within the context of a dispute between two Organs of State that has a history of the dimensions and complexity demonstrated in this matter such an approach is at best unhelpful.  Both the response to the applicant’s plea for co-operative assistance set out in its letter dated 22</w:t>
      </w:r>
      <w:r w:rsidR="008E2B47" w:rsidRPr="00A8415A">
        <w:rPr>
          <w:rFonts w:ascii="Arial" w:eastAsia="Times New Roman" w:hAnsi="Arial" w:cs="Arial"/>
          <w:bCs/>
          <w:spacing w:val="24"/>
          <w:kern w:val="2"/>
          <w:sz w:val="24"/>
          <w:szCs w:val="24"/>
          <w:vertAlign w:val="superscript"/>
          <w:lang w:val="en-GB" w:eastAsia="x-none"/>
        </w:rPr>
        <w:t>nd</w:t>
      </w:r>
      <w:r w:rsidR="008E2B47" w:rsidRPr="00A8415A">
        <w:rPr>
          <w:rFonts w:ascii="Arial" w:eastAsia="Times New Roman" w:hAnsi="Arial" w:cs="Arial"/>
          <w:bCs/>
          <w:spacing w:val="24"/>
          <w:kern w:val="2"/>
          <w:sz w:val="24"/>
          <w:szCs w:val="24"/>
          <w:lang w:val="en-GB" w:eastAsia="x-none"/>
        </w:rPr>
        <w:t xml:space="preserve"> November 2022 namely the communication of the following day of a decision to suspend vital funding within a mere 7 working days, and the nature of the opposition to the consequential urgent approach to this court</w:t>
      </w:r>
      <w:r w:rsidR="00A317D6">
        <w:rPr>
          <w:rFonts w:ascii="Arial" w:eastAsia="Times New Roman" w:hAnsi="Arial" w:cs="Arial"/>
          <w:bCs/>
          <w:spacing w:val="24"/>
          <w:kern w:val="2"/>
          <w:sz w:val="24"/>
          <w:szCs w:val="24"/>
          <w:lang w:val="en-GB" w:eastAsia="x-none"/>
        </w:rPr>
        <w:t>,</w:t>
      </w:r>
      <w:r w:rsidR="008E2B47" w:rsidRPr="00A8415A">
        <w:rPr>
          <w:rFonts w:ascii="Arial" w:eastAsia="Times New Roman" w:hAnsi="Arial" w:cs="Arial"/>
          <w:bCs/>
          <w:spacing w:val="24"/>
          <w:kern w:val="2"/>
          <w:sz w:val="24"/>
          <w:szCs w:val="24"/>
          <w:lang w:val="en-GB" w:eastAsia="x-none"/>
        </w:rPr>
        <w:t xml:space="preserve"> demonstrate an apparent unwillingness or failure on the part of the participating respondents to apply themselves diligently and creatively to the difficult task of finding a viable solution to the applicant’s predicament.  What is required in such circumstances is a solution that enables the applicant to discharge its public functions under carefully managed, diligent, proficient and efficient guidance in a manner that also maintains the applicant’s liquidity and ability to honour its financial obligations.  What the applicant has received in place thereof, in my view, falls markedly short of the desired standard of co-operative intergovernmental governance envisaged in both the Constitution and the provisions of the Intergovernmental Relations Framework</w:t>
      </w:r>
      <w:r>
        <w:rPr>
          <w:rFonts w:ascii="Arial" w:eastAsia="Times New Roman" w:hAnsi="Arial" w:cs="Arial"/>
          <w:bCs/>
          <w:spacing w:val="24"/>
          <w:kern w:val="2"/>
          <w:sz w:val="24"/>
          <w:szCs w:val="24"/>
          <w:lang w:val="en-GB" w:eastAsia="x-none"/>
        </w:rPr>
        <w:t xml:space="preserve"> Act 13 of 2005.</w:t>
      </w:r>
    </w:p>
    <w:p w:rsidR="009F48B1" w:rsidRDefault="009F48B1"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[31]</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In such circumstances it would be appropriate for the participating respondents to be directed to pay the costs of the application.  The intricacies involved therein and the need for the applicant to move swiftly in the face of a barrage of public holidays to protect its interests and concomitantly the interests of those fall under its municipal governance, both required and justified the use of two counsel in the drafting and presentation of this urgent application.</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[3</w:t>
      </w:r>
      <w:r w:rsidR="00A8415A" w:rsidRPr="00A8415A">
        <w:rPr>
          <w:rFonts w:ascii="Arial" w:eastAsia="Times New Roman" w:hAnsi="Arial" w:cs="Arial"/>
          <w:bCs/>
          <w:spacing w:val="24"/>
          <w:kern w:val="2"/>
          <w:sz w:val="24"/>
          <w:szCs w:val="24"/>
          <w:lang w:val="en-GB" w:eastAsia="x-none"/>
        </w:rPr>
        <w:t>2]</w:t>
      </w:r>
      <w:r w:rsidR="00A8415A" w:rsidRPr="00A8415A">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In the circumstances the following order will issue:</w:t>
      </w:r>
    </w:p>
    <w:p w:rsidR="008E2B47" w:rsidRPr="00A8415A" w:rsidRDefault="008E2B47" w:rsidP="00A8415A">
      <w:pPr>
        <w:spacing w:after="0" w:line="360" w:lineRule="auto"/>
        <w:jc w:val="both"/>
        <w:rPr>
          <w:rFonts w:ascii="Arial" w:eastAsia="Times New Roman" w:hAnsi="Arial" w:cs="Arial"/>
          <w:bCs/>
          <w:spacing w:val="24"/>
          <w:kern w:val="2"/>
          <w:sz w:val="24"/>
          <w:szCs w:val="24"/>
          <w:lang w:val="en-GB" w:eastAsia="x-none"/>
        </w:rPr>
      </w:pPr>
    </w:p>
    <w:p w:rsidR="008E2B47"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1.</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applicant’s non-compliance with the time periods in relation to the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service and filing of papers is condoned and the applicant’s application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is treated as one of urgency in terms of Rule 6(12) of the Uniform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Rules of Court.</w:t>
      </w:r>
    </w:p>
    <w:p w:rsidR="00A8415A"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p>
    <w:p w:rsidR="008E2B47"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lastRenderedPageBreak/>
        <w:tab/>
        <w:t>2.</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is hereby interdicted and restrained from </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withholding any equitable share due to the applicant in terms of section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214(1) of the Constitution of the Republic of South Africa 1996 read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with section 8 of the In</w:t>
      </w:r>
      <w:r w:rsidR="009F48B1">
        <w:rPr>
          <w:rFonts w:ascii="Arial" w:eastAsia="Times New Roman" w:hAnsi="Arial" w:cs="Arial"/>
          <w:bCs/>
          <w:spacing w:val="24"/>
          <w:kern w:val="2"/>
          <w:sz w:val="24"/>
          <w:szCs w:val="24"/>
          <w:lang w:val="en-GB" w:eastAsia="x-none"/>
        </w:rPr>
        <w:t>tergovernmental F</w:t>
      </w:r>
      <w:r w:rsidR="008E2B47" w:rsidRPr="00A8415A">
        <w:rPr>
          <w:rFonts w:ascii="Arial" w:eastAsia="Times New Roman" w:hAnsi="Arial" w:cs="Arial"/>
          <w:bCs/>
          <w:spacing w:val="24"/>
          <w:kern w:val="2"/>
          <w:sz w:val="24"/>
          <w:szCs w:val="24"/>
          <w:lang w:val="en-GB" w:eastAsia="x-none"/>
        </w:rPr>
        <w:t xml:space="preserve">iscal Relations Act, 97 of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1997 and the applicable Division of Revenue Act 2022 for the financial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year 2022/2023 forthwith and pending the finalisation of the review of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the decision to withhold the applicant’s equitable share for the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financial year 2022/2023 as set out in Part B of the Notice of Motion.</w:t>
      </w:r>
    </w:p>
    <w:p w:rsidR="00A8415A"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p>
    <w:p w:rsidR="008E2B47"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3.</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xml:space="preserve"> respondent is hereby ordered to pay to the applicant’s bank </w:t>
      </w:r>
      <w:r>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account the equitable share due to the applicant for the month of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December 2022 in terms of the applicable Division of Revenue Act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2022 and all remaining amounts due in respect of equitable shares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payable to the applicant for the remainder of the financial year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2022/2023 pending the finalisation of the review of the decision to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withhold payment of the applicant’s equitable share for the financial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year 2022/2023 as set out in Part B of the Notice of Motion.</w:t>
      </w:r>
    </w:p>
    <w:p w:rsidR="00A8415A"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p>
    <w:p w:rsidR="008E2B47" w:rsidRPr="00A8415A" w:rsidRDefault="00A8415A"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ab/>
        <w:t>4.</w:t>
      </w:r>
      <w:r>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The 1</w:t>
      </w:r>
      <w:r w:rsidR="008E2B47" w:rsidRPr="00A8415A">
        <w:rPr>
          <w:rFonts w:ascii="Arial" w:eastAsia="Times New Roman" w:hAnsi="Arial" w:cs="Arial"/>
          <w:bCs/>
          <w:spacing w:val="24"/>
          <w:kern w:val="2"/>
          <w:sz w:val="24"/>
          <w:szCs w:val="24"/>
          <w:vertAlign w:val="superscript"/>
          <w:lang w:val="en-GB" w:eastAsia="x-none"/>
        </w:rPr>
        <w:t>st</w:t>
      </w:r>
      <w:r w:rsidR="008E2B47" w:rsidRPr="00A8415A">
        <w:rPr>
          <w:rFonts w:ascii="Arial" w:eastAsia="Times New Roman" w:hAnsi="Arial" w:cs="Arial"/>
          <w:bCs/>
          <w:spacing w:val="24"/>
          <w:kern w:val="2"/>
          <w:sz w:val="24"/>
          <w:szCs w:val="24"/>
          <w:lang w:val="en-GB" w:eastAsia="x-none"/>
        </w:rPr>
        <w:t>, 4</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5</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and 6</w:t>
      </w:r>
      <w:r w:rsidR="008E2B47" w:rsidRPr="00A8415A">
        <w:rPr>
          <w:rFonts w:ascii="Arial" w:eastAsia="Times New Roman" w:hAnsi="Arial" w:cs="Arial"/>
          <w:bCs/>
          <w:spacing w:val="24"/>
          <w:kern w:val="2"/>
          <w:sz w:val="24"/>
          <w:szCs w:val="24"/>
          <w:vertAlign w:val="superscript"/>
          <w:lang w:val="en-GB" w:eastAsia="x-none"/>
        </w:rPr>
        <w:t>th</w:t>
      </w:r>
      <w:r w:rsidR="008E2B47" w:rsidRPr="00A8415A">
        <w:rPr>
          <w:rFonts w:ascii="Arial" w:eastAsia="Times New Roman" w:hAnsi="Arial" w:cs="Arial"/>
          <w:bCs/>
          <w:spacing w:val="24"/>
          <w:kern w:val="2"/>
          <w:sz w:val="24"/>
          <w:szCs w:val="24"/>
          <w:lang w:val="en-GB" w:eastAsia="x-none"/>
        </w:rPr>
        <w:t xml:space="preserve"> respondents are hereby directed to pay the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costs of this application jointly and severally the one paying the others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to be absolved, such costs to include the reserved costs occasioned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 xml:space="preserve">by the postponement of the application on 20 December 2022 and the </w:t>
      </w:r>
      <w:r w:rsidR="009F48B1">
        <w:rPr>
          <w:rFonts w:ascii="Arial" w:eastAsia="Times New Roman" w:hAnsi="Arial" w:cs="Arial"/>
          <w:bCs/>
          <w:spacing w:val="24"/>
          <w:kern w:val="2"/>
          <w:sz w:val="24"/>
          <w:szCs w:val="24"/>
          <w:lang w:val="en-GB" w:eastAsia="x-none"/>
        </w:rPr>
        <w:tab/>
      </w:r>
      <w:r w:rsidR="009F48B1">
        <w:rPr>
          <w:rFonts w:ascii="Arial" w:eastAsia="Times New Roman" w:hAnsi="Arial" w:cs="Arial"/>
          <w:bCs/>
          <w:spacing w:val="24"/>
          <w:kern w:val="2"/>
          <w:sz w:val="24"/>
          <w:szCs w:val="24"/>
          <w:lang w:val="en-GB" w:eastAsia="x-none"/>
        </w:rPr>
        <w:tab/>
      </w:r>
      <w:r w:rsidR="008E2B47" w:rsidRPr="00A8415A">
        <w:rPr>
          <w:rFonts w:ascii="Arial" w:eastAsia="Times New Roman" w:hAnsi="Arial" w:cs="Arial"/>
          <w:bCs/>
          <w:spacing w:val="24"/>
          <w:kern w:val="2"/>
          <w:sz w:val="24"/>
          <w:szCs w:val="24"/>
          <w:lang w:val="en-GB" w:eastAsia="x-none"/>
        </w:rPr>
        <w:t>costs occasioned by the employment by the applicant of two counsel.</w:t>
      </w:r>
    </w:p>
    <w:p w:rsidR="009F48B1" w:rsidRPr="00A8415A" w:rsidRDefault="009F48B1" w:rsidP="00A8415A">
      <w:pPr>
        <w:spacing w:after="0" w:line="360" w:lineRule="auto"/>
        <w:jc w:val="both"/>
        <w:rPr>
          <w:rFonts w:ascii="Arial" w:eastAsia="Times New Roman" w:hAnsi="Arial" w:cs="Arial"/>
          <w:bCs/>
          <w:spacing w:val="24"/>
          <w:kern w:val="2"/>
          <w:sz w:val="24"/>
          <w:szCs w:val="24"/>
          <w:lang w:val="en-GB" w:eastAsia="x-none"/>
        </w:rPr>
      </w:pPr>
    </w:p>
    <w:p w:rsidR="008E2B47" w:rsidRDefault="008E2B47" w:rsidP="00A8415A">
      <w:pPr>
        <w:spacing w:after="0" w:line="360" w:lineRule="auto"/>
        <w:jc w:val="both"/>
        <w:rPr>
          <w:rFonts w:ascii="Arial" w:eastAsia="Times New Roman" w:hAnsi="Arial" w:cs="Arial"/>
          <w:b/>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
          <w:bCs/>
          <w:spacing w:val="24"/>
          <w:kern w:val="2"/>
          <w:sz w:val="24"/>
          <w:szCs w:val="24"/>
          <w:lang w:val="en-GB" w:eastAsia="x-none"/>
        </w:rPr>
      </w:pPr>
    </w:p>
    <w:p w:rsidR="000E40E1" w:rsidRPr="008E2B47" w:rsidRDefault="000E40E1" w:rsidP="00A8415A">
      <w:pPr>
        <w:spacing w:after="0" w:line="360" w:lineRule="auto"/>
        <w:jc w:val="both"/>
        <w:rPr>
          <w:rFonts w:ascii="Arial" w:eastAsia="Times New Roman" w:hAnsi="Arial" w:cs="Arial"/>
          <w:b/>
          <w:bCs/>
          <w:spacing w:val="24"/>
          <w:kern w:val="2"/>
          <w:sz w:val="24"/>
          <w:szCs w:val="24"/>
          <w:lang w:val="en-GB" w:eastAsia="x-none"/>
        </w:rPr>
      </w:pPr>
    </w:p>
    <w:p w:rsidR="008E2B47" w:rsidRPr="008E2B47" w:rsidRDefault="008E2B47" w:rsidP="00A8415A">
      <w:pPr>
        <w:spacing w:after="0" w:line="360" w:lineRule="auto"/>
        <w:jc w:val="both"/>
        <w:rPr>
          <w:rFonts w:ascii="Arial" w:eastAsia="Times New Roman" w:hAnsi="Arial" w:cs="Arial"/>
          <w:b/>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w:t>
      </w:r>
    </w:p>
    <w:p w:rsidR="009F48B1" w:rsidRDefault="009F48B1" w:rsidP="00A8415A">
      <w:pPr>
        <w:spacing w:after="0" w:line="360" w:lineRule="auto"/>
        <w:jc w:val="both"/>
        <w:rPr>
          <w:rFonts w:ascii="Arial" w:eastAsia="Times New Roman" w:hAnsi="Arial" w:cs="Arial"/>
          <w:b/>
          <w:bCs/>
          <w:spacing w:val="24"/>
          <w:kern w:val="2"/>
          <w:sz w:val="24"/>
          <w:szCs w:val="24"/>
          <w:lang w:val="en-GB" w:eastAsia="x-none"/>
        </w:rPr>
      </w:pPr>
      <w:r>
        <w:rPr>
          <w:rFonts w:ascii="Arial" w:eastAsia="Times New Roman" w:hAnsi="Arial" w:cs="Arial"/>
          <w:b/>
          <w:bCs/>
          <w:spacing w:val="24"/>
          <w:kern w:val="2"/>
          <w:sz w:val="24"/>
          <w:szCs w:val="24"/>
          <w:lang w:val="en-GB" w:eastAsia="x-none"/>
        </w:rPr>
        <w:t xml:space="preserve">RWN </w:t>
      </w:r>
      <w:r w:rsidR="00A8415A">
        <w:rPr>
          <w:rFonts w:ascii="Arial" w:eastAsia="Times New Roman" w:hAnsi="Arial" w:cs="Arial"/>
          <w:b/>
          <w:bCs/>
          <w:spacing w:val="24"/>
          <w:kern w:val="2"/>
          <w:sz w:val="24"/>
          <w:szCs w:val="24"/>
          <w:lang w:val="en-GB" w:eastAsia="x-none"/>
        </w:rPr>
        <w:t>BROOKS</w:t>
      </w:r>
    </w:p>
    <w:p w:rsidR="008E2B47" w:rsidRDefault="008E2B47" w:rsidP="00A8415A">
      <w:pPr>
        <w:spacing w:after="0" w:line="360" w:lineRule="auto"/>
        <w:jc w:val="both"/>
        <w:rPr>
          <w:rFonts w:ascii="Arial" w:eastAsia="Times New Roman" w:hAnsi="Arial" w:cs="Arial"/>
          <w:b/>
          <w:bCs/>
          <w:spacing w:val="24"/>
          <w:kern w:val="2"/>
          <w:sz w:val="24"/>
          <w:szCs w:val="24"/>
          <w:lang w:val="en-GB" w:eastAsia="x-none"/>
        </w:rPr>
      </w:pPr>
      <w:r w:rsidRPr="008E2B47">
        <w:rPr>
          <w:rFonts w:ascii="Arial" w:eastAsia="Times New Roman" w:hAnsi="Arial" w:cs="Arial"/>
          <w:b/>
          <w:bCs/>
          <w:spacing w:val="24"/>
          <w:kern w:val="2"/>
          <w:sz w:val="24"/>
          <w:szCs w:val="24"/>
          <w:lang w:val="en-GB" w:eastAsia="x-none"/>
        </w:rPr>
        <w:t>JUDGE OF THE HIGH COURT</w:t>
      </w:r>
    </w:p>
    <w:p w:rsidR="009F48B1" w:rsidRDefault="009F48B1" w:rsidP="00A8415A">
      <w:pPr>
        <w:spacing w:after="0" w:line="360" w:lineRule="auto"/>
        <w:jc w:val="both"/>
        <w:rPr>
          <w:rFonts w:ascii="Arial" w:eastAsia="Times New Roman" w:hAnsi="Arial" w:cs="Arial"/>
          <w:b/>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
          <w:bCs/>
          <w:spacing w:val="24"/>
          <w:kern w:val="2"/>
          <w:sz w:val="24"/>
          <w:szCs w:val="24"/>
          <w:lang w:val="en-GB" w:eastAsia="x-none"/>
        </w:rPr>
      </w:pPr>
    </w:p>
    <w:p w:rsidR="000E40E1" w:rsidRDefault="000E40E1" w:rsidP="00A8415A">
      <w:pPr>
        <w:spacing w:after="0" w:line="360" w:lineRule="auto"/>
        <w:jc w:val="both"/>
        <w:rPr>
          <w:rFonts w:ascii="Arial" w:eastAsia="Times New Roman" w:hAnsi="Arial" w:cs="Arial"/>
          <w:b/>
          <w:bCs/>
          <w:spacing w:val="24"/>
          <w:kern w:val="2"/>
          <w:sz w:val="24"/>
          <w:szCs w:val="24"/>
          <w:lang w:val="en-GB" w:eastAsia="x-none"/>
        </w:rPr>
      </w:pPr>
    </w:p>
    <w:p w:rsidR="000E40E1" w:rsidRDefault="000E40E1" w:rsidP="00A8415A">
      <w:pPr>
        <w:spacing w:after="0" w:line="360" w:lineRule="auto"/>
        <w:jc w:val="both"/>
        <w:rPr>
          <w:rFonts w:ascii="Arial" w:eastAsia="Times New Roman" w:hAnsi="Arial" w:cs="Arial"/>
          <w:b/>
          <w:bCs/>
          <w:spacing w:val="24"/>
          <w:kern w:val="2"/>
          <w:sz w:val="24"/>
          <w:szCs w:val="24"/>
          <w:lang w:val="en-GB" w:eastAsia="x-none"/>
        </w:rPr>
      </w:pPr>
    </w:p>
    <w:p w:rsidR="00D83050" w:rsidRDefault="00D83050" w:rsidP="00A8415A">
      <w:pPr>
        <w:spacing w:after="0" w:line="360" w:lineRule="auto"/>
        <w:jc w:val="both"/>
        <w:rPr>
          <w:rFonts w:ascii="Arial" w:eastAsia="Times New Roman" w:hAnsi="Arial" w:cs="Arial"/>
          <w:b/>
          <w:bCs/>
          <w:spacing w:val="24"/>
          <w:kern w:val="2"/>
          <w:sz w:val="24"/>
          <w:szCs w:val="24"/>
          <w:lang w:val="en-GB" w:eastAsia="x-none"/>
        </w:rPr>
      </w:pPr>
    </w:p>
    <w:p w:rsidR="00D83050" w:rsidRDefault="00D83050" w:rsidP="00A8415A">
      <w:pPr>
        <w:spacing w:after="0" w:line="360" w:lineRule="auto"/>
        <w:jc w:val="both"/>
        <w:rPr>
          <w:rFonts w:ascii="Arial" w:eastAsia="Times New Roman" w:hAnsi="Arial" w:cs="Arial"/>
          <w:b/>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
          <w:bCs/>
          <w:spacing w:val="24"/>
          <w:kern w:val="2"/>
          <w:sz w:val="24"/>
          <w:szCs w:val="24"/>
          <w:lang w:val="en-GB" w:eastAsia="x-none"/>
        </w:rPr>
      </w:pPr>
      <w:r>
        <w:rPr>
          <w:rFonts w:ascii="Arial" w:eastAsia="Times New Roman" w:hAnsi="Arial" w:cs="Arial"/>
          <w:b/>
          <w:bCs/>
          <w:spacing w:val="24"/>
          <w:kern w:val="2"/>
          <w:sz w:val="24"/>
          <w:szCs w:val="24"/>
          <w:lang w:val="en-GB" w:eastAsia="x-none"/>
        </w:rPr>
        <w:lastRenderedPageBreak/>
        <w:t>Appearances</w:t>
      </w:r>
    </w:p>
    <w:p w:rsidR="009F48B1" w:rsidRDefault="009F48B1" w:rsidP="00A8415A">
      <w:pPr>
        <w:spacing w:after="0" w:line="360" w:lineRule="auto"/>
        <w:jc w:val="both"/>
        <w:rPr>
          <w:rFonts w:ascii="Arial" w:eastAsia="Times New Roman" w:hAnsi="Arial" w:cs="Arial"/>
          <w:b/>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Cs/>
          <w:spacing w:val="24"/>
          <w:kern w:val="2"/>
          <w:sz w:val="24"/>
          <w:szCs w:val="24"/>
          <w:lang w:val="en-GB" w:eastAsia="x-none"/>
        </w:rPr>
      </w:pPr>
      <w:r w:rsidRPr="009F48B1">
        <w:rPr>
          <w:rFonts w:ascii="Arial" w:eastAsia="Times New Roman" w:hAnsi="Arial" w:cs="Arial"/>
          <w:bCs/>
          <w:spacing w:val="24"/>
          <w:kern w:val="2"/>
          <w:sz w:val="24"/>
          <w:szCs w:val="24"/>
          <w:lang w:val="en-GB" w:eastAsia="x-none"/>
        </w:rPr>
        <w:t>For the applicant</w:t>
      </w:r>
      <w:r>
        <w:rPr>
          <w:rFonts w:ascii="Arial" w:eastAsia="Times New Roman" w:hAnsi="Arial" w:cs="Arial"/>
          <w:bCs/>
          <w:spacing w:val="24"/>
          <w:kern w:val="2"/>
          <w:sz w:val="24"/>
          <w:szCs w:val="24"/>
          <w:lang w:val="en-GB" w:eastAsia="x-none"/>
        </w:rPr>
        <w:t>:</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C41AD8">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0E40E1">
        <w:rPr>
          <w:rFonts w:ascii="Arial" w:eastAsia="Times New Roman" w:hAnsi="Arial" w:cs="Arial"/>
          <w:bCs/>
          <w:spacing w:val="24"/>
          <w:kern w:val="2"/>
          <w:sz w:val="24"/>
          <w:szCs w:val="24"/>
          <w:lang w:val="en-GB" w:eastAsia="x-none"/>
        </w:rPr>
        <w:t>Adv Gwala SC with Adv Maswazi</w:t>
      </w:r>
    </w:p>
    <w:p w:rsidR="00352A09" w:rsidRDefault="009F48B1" w:rsidP="00A8415A">
      <w:pPr>
        <w:spacing w:after="0" w:line="360" w:lineRule="auto"/>
        <w:jc w:val="both"/>
        <w:rPr>
          <w:rFonts w:ascii="Arial" w:eastAsia="Times New Roman" w:hAnsi="Arial" w:cs="Arial"/>
          <w:bCs/>
          <w:spacing w:val="24"/>
          <w:kern w:val="2"/>
          <w:sz w:val="24"/>
          <w:szCs w:val="24"/>
          <w:lang w:eastAsia="x-none"/>
        </w:rPr>
      </w:pPr>
      <w:r>
        <w:rPr>
          <w:rFonts w:ascii="Arial" w:eastAsia="Times New Roman" w:hAnsi="Arial" w:cs="Arial"/>
          <w:bCs/>
          <w:spacing w:val="24"/>
          <w:kern w:val="2"/>
          <w:sz w:val="24"/>
          <w:szCs w:val="24"/>
          <w:lang w:val="en-GB" w:eastAsia="x-none"/>
        </w:rPr>
        <w:t>Instructed by:</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C41AD8">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352A09" w:rsidRPr="00352A09">
        <w:rPr>
          <w:rFonts w:ascii="Arial" w:eastAsia="Times New Roman" w:hAnsi="Arial" w:cs="Arial"/>
          <w:bCs/>
          <w:spacing w:val="24"/>
          <w:kern w:val="2"/>
          <w:sz w:val="24"/>
          <w:szCs w:val="24"/>
          <w:lang w:eastAsia="x-none"/>
        </w:rPr>
        <w:t xml:space="preserve">MBABANE AND MASWAZI INC </w:t>
      </w:r>
    </w:p>
    <w:p w:rsidR="00352A09" w:rsidRDefault="00352A09" w:rsidP="00A8415A">
      <w:pPr>
        <w:spacing w:after="0" w:line="360" w:lineRule="auto"/>
        <w:jc w:val="both"/>
        <w:rPr>
          <w:rFonts w:ascii="Arial" w:eastAsia="Times New Roman" w:hAnsi="Arial" w:cs="Arial"/>
          <w:bCs/>
          <w:spacing w:val="24"/>
          <w:kern w:val="2"/>
          <w:sz w:val="24"/>
          <w:szCs w:val="24"/>
          <w:lang w:eastAsia="x-none"/>
        </w:rPr>
      </w:pP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00C41AD8">
        <w:rPr>
          <w:rFonts w:ascii="Arial" w:eastAsia="Times New Roman" w:hAnsi="Arial" w:cs="Arial"/>
          <w:bCs/>
          <w:spacing w:val="24"/>
          <w:kern w:val="2"/>
          <w:sz w:val="24"/>
          <w:szCs w:val="24"/>
          <w:lang w:eastAsia="x-none"/>
        </w:rPr>
        <w:tab/>
      </w:r>
      <w:r w:rsidRPr="00352A09">
        <w:rPr>
          <w:rFonts w:ascii="Arial" w:eastAsia="Times New Roman" w:hAnsi="Arial" w:cs="Arial"/>
          <w:bCs/>
          <w:spacing w:val="24"/>
          <w:kern w:val="2"/>
          <w:sz w:val="24"/>
          <w:szCs w:val="24"/>
          <w:lang w:eastAsia="x-none"/>
        </w:rPr>
        <w:t>c/o</w:t>
      </w:r>
      <w:r>
        <w:rPr>
          <w:rFonts w:ascii="Arial" w:eastAsia="Times New Roman" w:hAnsi="Arial" w:cs="Arial"/>
          <w:bCs/>
          <w:spacing w:val="24"/>
          <w:kern w:val="2"/>
          <w:sz w:val="24"/>
          <w:szCs w:val="24"/>
          <w:lang w:eastAsia="x-none"/>
        </w:rPr>
        <w:tab/>
      </w:r>
      <w:r w:rsidRPr="00352A09">
        <w:rPr>
          <w:rFonts w:ascii="Arial" w:eastAsia="Times New Roman" w:hAnsi="Arial" w:cs="Arial"/>
          <w:bCs/>
          <w:spacing w:val="24"/>
          <w:kern w:val="2"/>
          <w:sz w:val="24"/>
          <w:szCs w:val="24"/>
          <w:lang w:eastAsia="x-none"/>
        </w:rPr>
        <w:t>HYMIE ZILWA ATTORNEYS</w:t>
      </w:r>
    </w:p>
    <w:p w:rsidR="00352A09" w:rsidRDefault="00352A09" w:rsidP="00A8415A">
      <w:pPr>
        <w:spacing w:after="0" w:line="360" w:lineRule="auto"/>
        <w:jc w:val="both"/>
        <w:rPr>
          <w:rFonts w:ascii="Arial" w:eastAsia="Times New Roman" w:hAnsi="Arial" w:cs="Arial"/>
          <w:bCs/>
          <w:spacing w:val="24"/>
          <w:kern w:val="2"/>
          <w:sz w:val="24"/>
          <w:szCs w:val="24"/>
          <w:lang w:eastAsia="x-none"/>
        </w:rPr>
      </w:pPr>
      <w:r w:rsidRPr="00352A09">
        <w:rPr>
          <w:rFonts w:ascii="Arial" w:eastAsia="Times New Roman" w:hAnsi="Arial" w:cs="Arial"/>
          <w:bCs/>
          <w:spacing w:val="24"/>
          <w:kern w:val="2"/>
          <w:sz w:val="24"/>
          <w:szCs w:val="24"/>
          <w:lang w:eastAsia="x-none"/>
        </w:rPr>
        <w:t xml:space="preserve"> </w:t>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00C41AD8">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Pr="00352A09">
        <w:rPr>
          <w:rFonts w:ascii="Arial" w:eastAsia="Times New Roman" w:hAnsi="Arial" w:cs="Arial"/>
          <w:bCs/>
          <w:spacing w:val="24"/>
          <w:kern w:val="2"/>
          <w:sz w:val="24"/>
          <w:szCs w:val="24"/>
          <w:lang w:eastAsia="x-none"/>
        </w:rPr>
        <w:t xml:space="preserve">Office No 3 </w:t>
      </w:r>
    </w:p>
    <w:p w:rsidR="00352A09" w:rsidRDefault="00352A09" w:rsidP="00A8415A">
      <w:pPr>
        <w:spacing w:after="0" w:line="360" w:lineRule="auto"/>
        <w:jc w:val="both"/>
        <w:rPr>
          <w:rFonts w:ascii="Arial" w:eastAsia="Times New Roman" w:hAnsi="Arial" w:cs="Arial"/>
          <w:bCs/>
          <w:spacing w:val="24"/>
          <w:kern w:val="2"/>
          <w:sz w:val="24"/>
          <w:szCs w:val="24"/>
          <w:lang w:eastAsia="x-none"/>
        </w:rPr>
      </w:pP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00C41AD8">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Pr="00352A09">
        <w:rPr>
          <w:rFonts w:ascii="Arial" w:eastAsia="Times New Roman" w:hAnsi="Arial" w:cs="Arial"/>
          <w:bCs/>
          <w:spacing w:val="24"/>
          <w:kern w:val="2"/>
          <w:sz w:val="24"/>
          <w:szCs w:val="24"/>
          <w:lang w:eastAsia="x-none"/>
        </w:rPr>
        <w:t xml:space="preserve">41 African Street </w:t>
      </w:r>
    </w:p>
    <w:p w:rsidR="009F48B1" w:rsidRDefault="00352A09"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00C41AD8">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Pr="00352A09">
        <w:rPr>
          <w:rFonts w:ascii="Arial" w:eastAsia="Times New Roman" w:hAnsi="Arial" w:cs="Arial"/>
          <w:bCs/>
          <w:spacing w:val="24"/>
          <w:kern w:val="2"/>
          <w:sz w:val="24"/>
          <w:szCs w:val="24"/>
          <w:lang w:eastAsia="x-none"/>
        </w:rPr>
        <w:t>MAKHANDA</w:t>
      </w:r>
    </w:p>
    <w:p w:rsidR="009F48B1" w:rsidRDefault="00352A09"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For the respondent:</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0E40E1">
        <w:rPr>
          <w:rFonts w:ascii="Arial" w:eastAsia="Times New Roman" w:hAnsi="Arial" w:cs="Arial"/>
          <w:bCs/>
          <w:spacing w:val="24"/>
          <w:kern w:val="2"/>
          <w:sz w:val="24"/>
          <w:szCs w:val="24"/>
          <w:lang w:val="en-GB" w:eastAsia="x-none"/>
        </w:rPr>
        <w:t>Adv Gajjar</w:t>
      </w:r>
    </w:p>
    <w:p w:rsidR="00352A09" w:rsidRDefault="00352A09" w:rsidP="00A8415A">
      <w:pPr>
        <w:spacing w:after="0" w:line="360" w:lineRule="auto"/>
        <w:jc w:val="both"/>
        <w:rPr>
          <w:rFonts w:ascii="Arial" w:eastAsia="Times New Roman" w:hAnsi="Arial" w:cs="Arial"/>
          <w:bCs/>
          <w:spacing w:val="24"/>
          <w:kern w:val="2"/>
          <w:sz w:val="24"/>
          <w:szCs w:val="24"/>
          <w:lang w:eastAsia="x-none"/>
        </w:rPr>
      </w:pPr>
      <w:r>
        <w:rPr>
          <w:rFonts w:ascii="Arial" w:eastAsia="Times New Roman" w:hAnsi="Arial" w:cs="Arial"/>
          <w:bCs/>
          <w:spacing w:val="24"/>
          <w:kern w:val="2"/>
          <w:sz w:val="24"/>
          <w:szCs w:val="24"/>
          <w:lang w:val="en-GB" w:eastAsia="x-none"/>
        </w:rPr>
        <w:t>Instructed by:</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sidR="003B3D41" w:rsidRPr="003B3D41">
        <w:rPr>
          <w:rFonts w:ascii="Arial" w:eastAsia="Times New Roman" w:hAnsi="Arial" w:cs="Arial"/>
          <w:bCs/>
          <w:spacing w:val="24"/>
          <w:kern w:val="2"/>
          <w:sz w:val="24"/>
          <w:szCs w:val="24"/>
          <w:lang w:eastAsia="x-none"/>
        </w:rPr>
        <w:t xml:space="preserve">STATE ATTORNEY </w:t>
      </w:r>
      <w:r>
        <w:rPr>
          <w:rFonts w:ascii="Arial" w:eastAsia="Times New Roman" w:hAnsi="Arial" w:cs="Arial"/>
          <w:bCs/>
          <w:spacing w:val="24"/>
          <w:kern w:val="2"/>
          <w:sz w:val="24"/>
          <w:szCs w:val="24"/>
          <w:lang w:eastAsia="x-none"/>
        </w:rPr>
        <w:t xml:space="preserve">(Mrs. </w:t>
      </w:r>
      <w:r w:rsidRPr="00352A09">
        <w:rPr>
          <w:rFonts w:ascii="Arial" w:eastAsia="Times New Roman" w:hAnsi="Arial" w:cs="Arial"/>
          <w:bCs/>
          <w:spacing w:val="24"/>
          <w:kern w:val="2"/>
          <w:sz w:val="24"/>
          <w:szCs w:val="24"/>
          <w:lang w:eastAsia="x-none"/>
        </w:rPr>
        <w:t>M Botha</w:t>
      </w:r>
      <w:r>
        <w:rPr>
          <w:rFonts w:ascii="Arial" w:eastAsia="Times New Roman" w:hAnsi="Arial" w:cs="Arial"/>
          <w:bCs/>
          <w:spacing w:val="24"/>
          <w:kern w:val="2"/>
          <w:sz w:val="24"/>
          <w:szCs w:val="24"/>
          <w:lang w:eastAsia="x-none"/>
        </w:rPr>
        <w:t>)</w:t>
      </w:r>
    </w:p>
    <w:p w:rsidR="00352A09" w:rsidRDefault="00352A09" w:rsidP="00A8415A">
      <w:pPr>
        <w:spacing w:after="0" w:line="360" w:lineRule="auto"/>
        <w:jc w:val="both"/>
        <w:rPr>
          <w:rFonts w:ascii="Arial" w:eastAsia="Times New Roman" w:hAnsi="Arial" w:cs="Arial"/>
          <w:bCs/>
          <w:spacing w:val="24"/>
          <w:kern w:val="2"/>
          <w:sz w:val="24"/>
          <w:szCs w:val="24"/>
          <w:lang w:eastAsia="x-none"/>
        </w:rPr>
      </w:pP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t>F</w:t>
      </w:r>
      <w:r w:rsidR="003B3D41" w:rsidRPr="003B3D41">
        <w:rPr>
          <w:rFonts w:ascii="Arial" w:eastAsia="Times New Roman" w:hAnsi="Arial" w:cs="Arial"/>
          <w:bCs/>
          <w:spacing w:val="24"/>
          <w:kern w:val="2"/>
          <w:sz w:val="24"/>
          <w:szCs w:val="24"/>
          <w:lang w:eastAsia="x-none"/>
        </w:rPr>
        <w:t xml:space="preserve">or the </w:t>
      </w:r>
      <w:r>
        <w:rPr>
          <w:rFonts w:ascii="Arial" w:eastAsia="Times New Roman" w:hAnsi="Arial" w:cs="Arial"/>
          <w:bCs/>
          <w:spacing w:val="24"/>
          <w:kern w:val="2"/>
          <w:sz w:val="24"/>
          <w:szCs w:val="24"/>
          <w:lang w:eastAsia="x-none"/>
        </w:rPr>
        <w:t>1</w:t>
      </w:r>
      <w:r w:rsidRPr="00352A09">
        <w:rPr>
          <w:rFonts w:ascii="Arial" w:eastAsia="Times New Roman" w:hAnsi="Arial" w:cs="Arial"/>
          <w:bCs/>
          <w:spacing w:val="24"/>
          <w:kern w:val="2"/>
          <w:sz w:val="24"/>
          <w:szCs w:val="24"/>
          <w:vertAlign w:val="superscript"/>
          <w:lang w:eastAsia="x-none"/>
        </w:rPr>
        <w:t>s</w:t>
      </w:r>
      <w:r w:rsidR="003B3D41" w:rsidRPr="00352A09">
        <w:rPr>
          <w:rFonts w:ascii="Arial" w:eastAsia="Times New Roman" w:hAnsi="Arial" w:cs="Arial"/>
          <w:bCs/>
          <w:spacing w:val="24"/>
          <w:kern w:val="2"/>
          <w:sz w:val="24"/>
          <w:szCs w:val="24"/>
          <w:vertAlign w:val="superscript"/>
          <w:lang w:eastAsia="x-none"/>
        </w:rPr>
        <w:t>t</w:t>
      </w:r>
      <w:r w:rsidR="003B3D41" w:rsidRPr="003B3D41">
        <w:rPr>
          <w:rFonts w:ascii="Arial" w:eastAsia="Times New Roman" w:hAnsi="Arial" w:cs="Arial"/>
          <w:bCs/>
          <w:spacing w:val="24"/>
          <w:kern w:val="2"/>
          <w:sz w:val="24"/>
          <w:szCs w:val="24"/>
          <w:lang w:eastAsia="x-none"/>
        </w:rPr>
        <w:t xml:space="preserve">, </w:t>
      </w:r>
      <w:r>
        <w:rPr>
          <w:rFonts w:ascii="Arial" w:eastAsia="Times New Roman" w:hAnsi="Arial" w:cs="Arial"/>
          <w:bCs/>
          <w:spacing w:val="24"/>
          <w:kern w:val="2"/>
          <w:sz w:val="24"/>
          <w:szCs w:val="24"/>
          <w:lang w:eastAsia="x-none"/>
        </w:rPr>
        <w:t>4</w:t>
      </w:r>
      <w:r w:rsidR="003B3D41" w:rsidRPr="00352A09">
        <w:rPr>
          <w:rFonts w:ascii="Arial" w:eastAsia="Times New Roman" w:hAnsi="Arial" w:cs="Arial"/>
          <w:bCs/>
          <w:spacing w:val="24"/>
          <w:kern w:val="2"/>
          <w:sz w:val="24"/>
          <w:szCs w:val="24"/>
          <w:vertAlign w:val="superscript"/>
          <w:lang w:eastAsia="x-none"/>
        </w:rPr>
        <w:t>th</w:t>
      </w:r>
      <w:r w:rsidR="003B3D41" w:rsidRPr="003B3D41">
        <w:rPr>
          <w:rFonts w:ascii="Arial" w:eastAsia="Times New Roman" w:hAnsi="Arial" w:cs="Arial"/>
          <w:bCs/>
          <w:spacing w:val="24"/>
          <w:kern w:val="2"/>
          <w:sz w:val="24"/>
          <w:szCs w:val="24"/>
          <w:lang w:eastAsia="x-none"/>
        </w:rPr>
        <w:t xml:space="preserve">, </w:t>
      </w:r>
      <w:r>
        <w:rPr>
          <w:rFonts w:ascii="Arial" w:eastAsia="Times New Roman" w:hAnsi="Arial" w:cs="Arial"/>
          <w:bCs/>
          <w:spacing w:val="24"/>
          <w:kern w:val="2"/>
          <w:sz w:val="24"/>
          <w:szCs w:val="24"/>
          <w:lang w:eastAsia="x-none"/>
        </w:rPr>
        <w:t>5</w:t>
      </w:r>
      <w:r w:rsidR="003B3D41" w:rsidRPr="00352A09">
        <w:rPr>
          <w:rFonts w:ascii="Arial" w:eastAsia="Times New Roman" w:hAnsi="Arial" w:cs="Arial"/>
          <w:bCs/>
          <w:spacing w:val="24"/>
          <w:kern w:val="2"/>
          <w:sz w:val="24"/>
          <w:szCs w:val="24"/>
          <w:vertAlign w:val="superscript"/>
          <w:lang w:eastAsia="x-none"/>
        </w:rPr>
        <w:t>th</w:t>
      </w:r>
      <w:r>
        <w:rPr>
          <w:rFonts w:ascii="Arial" w:eastAsia="Times New Roman" w:hAnsi="Arial" w:cs="Arial"/>
          <w:bCs/>
          <w:spacing w:val="24"/>
          <w:kern w:val="2"/>
          <w:sz w:val="24"/>
          <w:szCs w:val="24"/>
          <w:lang w:eastAsia="x-none"/>
        </w:rPr>
        <w:t xml:space="preserve"> </w:t>
      </w:r>
      <w:r w:rsidR="003B3D41" w:rsidRPr="003B3D41">
        <w:rPr>
          <w:rFonts w:ascii="Arial" w:eastAsia="Times New Roman" w:hAnsi="Arial" w:cs="Arial"/>
          <w:bCs/>
          <w:spacing w:val="24"/>
          <w:kern w:val="2"/>
          <w:sz w:val="24"/>
          <w:szCs w:val="24"/>
          <w:lang w:eastAsia="x-none"/>
        </w:rPr>
        <w:t xml:space="preserve">and </w:t>
      </w:r>
      <w:r>
        <w:rPr>
          <w:rFonts w:ascii="Arial" w:eastAsia="Times New Roman" w:hAnsi="Arial" w:cs="Arial"/>
          <w:bCs/>
          <w:spacing w:val="24"/>
          <w:kern w:val="2"/>
          <w:sz w:val="24"/>
          <w:szCs w:val="24"/>
          <w:lang w:eastAsia="x-none"/>
        </w:rPr>
        <w:t>6</w:t>
      </w:r>
      <w:r w:rsidR="003B3D41" w:rsidRPr="00352A09">
        <w:rPr>
          <w:rFonts w:ascii="Arial" w:eastAsia="Times New Roman" w:hAnsi="Arial" w:cs="Arial"/>
          <w:bCs/>
          <w:spacing w:val="24"/>
          <w:kern w:val="2"/>
          <w:sz w:val="24"/>
          <w:szCs w:val="24"/>
          <w:vertAlign w:val="superscript"/>
          <w:lang w:eastAsia="x-none"/>
        </w:rPr>
        <w:t>th</w:t>
      </w:r>
      <w:r>
        <w:rPr>
          <w:rFonts w:ascii="Arial" w:eastAsia="Times New Roman" w:hAnsi="Arial" w:cs="Arial"/>
          <w:bCs/>
          <w:spacing w:val="24"/>
          <w:kern w:val="2"/>
          <w:sz w:val="24"/>
          <w:szCs w:val="24"/>
          <w:lang w:eastAsia="x-none"/>
        </w:rPr>
        <w:t xml:space="preserve"> Respondents </w:t>
      </w:r>
    </w:p>
    <w:p w:rsidR="00352A09" w:rsidRDefault="00352A09" w:rsidP="00A8415A">
      <w:pPr>
        <w:spacing w:after="0" w:line="360" w:lineRule="auto"/>
        <w:jc w:val="both"/>
        <w:rPr>
          <w:rFonts w:ascii="Arial" w:eastAsia="Times New Roman" w:hAnsi="Arial" w:cs="Arial"/>
          <w:bCs/>
          <w:spacing w:val="24"/>
          <w:kern w:val="2"/>
          <w:sz w:val="24"/>
          <w:szCs w:val="24"/>
          <w:lang w:eastAsia="x-none"/>
        </w:rPr>
      </w:pP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t>c/o</w:t>
      </w:r>
      <w:r>
        <w:rPr>
          <w:rFonts w:ascii="Arial" w:eastAsia="Times New Roman" w:hAnsi="Arial" w:cs="Arial"/>
          <w:bCs/>
          <w:spacing w:val="24"/>
          <w:kern w:val="2"/>
          <w:sz w:val="24"/>
          <w:szCs w:val="24"/>
          <w:lang w:eastAsia="x-none"/>
        </w:rPr>
        <w:tab/>
      </w:r>
      <w:r w:rsidR="003B3D41" w:rsidRPr="003B3D41">
        <w:rPr>
          <w:rFonts w:ascii="Arial" w:eastAsia="Times New Roman" w:hAnsi="Arial" w:cs="Arial"/>
          <w:bCs/>
          <w:spacing w:val="24"/>
          <w:kern w:val="2"/>
          <w:sz w:val="24"/>
          <w:szCs w:val="24"/>
          <w:lang w:eastAsia="x-none"/>
        </w:rPr>
        <w:t xml:space="preserve">WHITESIDES ATTORNEYS </w:t>
      </w:r>
    </w:p>
    <w:p w:rsidR="00352A09" w:rsidRDefault="00352A09" w:rsidP="00A8415A">
      <w:pPr>
        <w:spacing w:after="0" w:line="360" w:lineRule="auto"/>
        <w:jc w:val="both"/>
        <w:rPr>
          <w:rFonts w:ascii="Arial" w:eastAsia="Times New Roman" w:hAnsi="Arial" w:cs="Arial"/>
          <w:bCs/>
          <w:spacing w:val="24"/>
          <w:kern w:val="2"/>
          <w:sz w:val="24"/>
          <w:szCs w:val="24"/>
          <w:lang w:eastAsia="x-none"/>
        </w:rPr>
      </w:pP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Pr>
          <w:rFonts w:ascii="Arial" w:eastAsia="Times New Roman" w:hAnsi="Arial" w:cs="Arial"/>
          <w:bCs/>
          <w:spacing w:val="24"/>
          <w:kern w:val="2"/>
          <w:sz w:val="24"/>
          <w:szCs w:val="24"/>
          <w:lang w:eastAsia="x-none"/>
        </w:rPr>
        <w:tab/>
      </w:r>
      <w:r w:rsidR="003B3D41" w:rsidRPr="003B3D41">
        <w:rPr>
          <w:rFonts w:ascii="Arial" w:eastAsia="Times New Roman" w:hAnsi="Arial" w:cs="Arial"/>
          <w:bCs/>
          <w:spacing w:val="24"/>
          <w:kern w:val="2"/>
          <w:sz w:val="24"/>
          <w:szCs w:val="24"/>
          <w:lang w:eastAsia="x-none"/>
        </w:rPr>
        <w:t>53 African Street</w:t>
      </w:r>
    </w:p>
    <w:p w:rsidR="009F48B1" w:rsidRDefault="003B3D41" w:rsidP="00A8415A">
      <w:pPr>
        <w:spacing w:after="0" w:line="360" w:lineRule="auto"/>
        <w:jc w:val="both"/>
        <w:rPr>
          <w:rFonts w:ascii="Arial" w:eastAsia="Times New Roman" w:hAnsi="Arial" w:cs="Arial"/>
          <w:bCs/>
          <w:spacing w:val="24"/>
          <w:kern w:val="2"/>
          <w:sz w:val="24"/>
          <w:szCs w:val="24"/>
          <w:lang w:val="en-GB" w:eastAsia="x-none"/>
        </w:rPr>
      </w:pPr>
      <w:r w:rsidRPr="003B3D41">
        <w:rPr>
          <w:rFonts w:ascii="Arial" w:eastAsia="Times New Roman" w:hAnsi="Arial" w:cs="Arial"/>
          <w:bCs/>
          <w:spacing w:val="24"/>
          <w:kern w:val="2"/>
          <w:sz w:val="24"/>
          <w:szCs w:val="24"/>
          <w:lang w:eastAsia="x-none"/>
        </w:rPr>
        <w:t xml:space="preserve"> </w:t>
      </w:r>
      <w:r w:rsidR="00352A09">
        <w:rPr>
          <w:rFonts w:ascii="Arial" w:eastAsia="Times New Roman" w:hAnsi="Arial" w:cs="Arial"/>
          <w:bCs/>
          <w:spacing w:val="24"/>
          <w:kern w:val="2"/>
          <w:sz w:val="24"/>
          <w:szCs w:val="24"/>
          <w:lang w:eastAsia="x-none"/>
        </w:rPr>
        <w:tab/>
      </w:r>
      <w:r w:rsidR="00352A09">
        <w:rPr>
          <w:rFonts w:ascii="Arial" w:eastAsia="Times New Roman" w:hAnsi="Arial" w:cs="Arial"/>
          <w:bCs/>
          <w:spacing w:val="24"/>
          <w:kern w:val="2"/>
          <w:sz w:val="24"/>
          <w:szCs w:val="24"/>
          <w:lang w:eastAsia="x-none"/>
        </w:rPr>
        <w:tab/>
      </w:r>
      <w:r w:rsidR="00352A09">
        <w:rPr>
          <w:rFonts w:ascii="Arial" w:eastAsia="Times New Roman" w:hAnsi="Arial" w:cs="Arial"/>
          <w:bCs/>
          <w:spacing w:val="24"/>
          <w:kern w:val="2"/>
          <w:sz w:val="24"/>
          <w:szCs w:val="24"/>
          <w:lang w:eastAsia="x-none"/>
        </w:rPr>
        <w:tab/>
      </w:r>
      <w:r w:rsidR="00352A09">
        <w:rPr>
          <w:rFonts w:ascii="Arial" w:eastAsia="Times New Roman" w:hAnsi="Arial" w:cs="Arial"/>
          <w:bCs/>
          <w:spacing w:val="24"/>
          <w:kern w:val="2"/>
          <w:sz w:val="24"/>
          <w:szCs w:val="24"/>
          <w:lang w:eastAsia="x-none"/>
        </w:rPr>
        <w:tab/>
      </w:r>
      <w:r w:rsidR="00352A09">
        <w:rPr>
          <w:rFonts w:ascii="Arial" w:eastAsia="Times New Roman" w:hAnsi="Arial" w:cs="Arial"/>
          <w:bCs/>
          <w:spacing w:val="24"/>
          <w:kern w:val="2"/>
          <w:sz w:val="24"/>
          <w:szCs w:val="24"/>
          <w:lang w:eastAsia="x-none"/>
        </w:rPr>
        <w:tab/>
      </w:r>
      <w:r w:rsidR="00352A09">
        <w:rPr>
          <w:rFonts w:ascii="Arial" w:eastAsia="Times New Roman" w:hAnsi="Arial" w:cs="Arial"/>
          <w:bCs/>
          <w:spacing w:val="24"/>
          <w:kern w:val="2"/>
          <w:sz w:val="24"/>
          <w:szCs w:val="24"/>
          <w:lang w:eastAsia="x-none"/>
        </w:rPr>
        <w:tab/>
      </w:r>
      <w:r w:rsidR="00352A09">
        <w:rPr>
          <w:rFonts w:ascii="Arial" w:eastAsia="Times New Roman" w:hAnsi="Arial" w:cs="Arial"/>
          <w:bCs/>
          <w:spacing w:val="24"/>
          <w:kern w:val="2"/>
          <w:sz w:val="24"/>
          <w:szCs w:val="24"/>
          <w:lang w:eastAsia="x-none"/>
        </w:rPr>
        <w:tab/>
      </w:r>
      <w:r w:rsidRPr="003B3D41">
        <w:rPr>
          <w:rFonts w:ascii="Arial" w:eastAsia="Times New Roman" w:hAnsi="Arial" w:cs="Arial"/>
          <w:bCs/>
          <w:spacing w:val="24"/>
          <w:kern w:val="2"/>
          <w:sz w:val="24"/>
          <w:szCs w:val="24"/>
          <w:lang w:eastAsia="x-none"/>
        </w:rPr>
        <w:t>MAKHANDA</w:t>
      </w:r>
    </w:p>
    <w:p w:rsidR="009F48B1" w:rsidRDefault="009F48B1" w:rsidP="00A8415A">
      <w:pPr>
        <w:spacing w:after="0" w:line="360" w:lineRule="auto"/>
        <w:jc w:val="both"/>
        <w:rPr>
          <w:rFonts w:ascii="Arial" w:eastAsia="Times New Roman" w:hAnsi="Arial" w:cs="Arial"/>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Cs/>
          <w:spacing w:val="24"/>
          <w:kern w:val="2"/>
          <w:sz w:val="24"/>
          <w:szCs w:val="24"/>
          <w:lang w:val="en-GB" w:eastAsia="x-none"/>
        </w:rPr>
      </w:pPr>
    </w:p>
    <w:p w:rsidR="009F48B1"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Date of hearing:</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t>29 December 2022</w:t>
      </w:r>
    </w:p>
    <w:p w:rsidR="009F48B1" w:rsidRPr="009F48B1" w:rsidRDefault="009F48B1" w:rsidP="00A8415A">
      <w:pPr>
        <w:spacing w:after="0" w:line="360" w:lineRule="auto"/>
        <w:jc w:val="both"/>
        <w:rPr>
          <w:rFonts w:ascii="Arial" w:eastAsia="Times New Roman" w:hAnsi="Arial" w:cs="Arial"/>
          <w:bCs/>
          <w:spacing w:val="24"/>
          <w:kern w:val="2"/>
          <w:sz w:val="24"/>
          <w:szCs w:val="24"/>
          <w:lang w:val="en-GB" w:eastAsia="x-none"/>
        </w:rPr>
      </w:pPr>
      <w:r>
        <w:rPr>
          <w:rFonts w:ascii="Arial" w:eastAsia="Times New Roman" w:hAnsi="Arial" w:cs="Arial"/>
          <w:bCs/>
          <w:spacing w:val="24"/>
          <w:kern w:val="2"/>
          <w:sz w:val="24"/>
          <w:szCs w:val="24"/>
          <w:lang w:val="en-GB" w:eastAsia="x-none"/>
        </w:rPr>
        <w:t>Date delivered:</w:t>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r>
      <w:r>
        <w:rPr>
          <w:rFonts w:ascii="Arial" w:eastAsia="Times New Roman" w:hAnsi="Arial" w:cs="Arial"/>
          <w:bCs/>
          <w:spacing w:val="24"/>
          <w:kern w:val="2"/>
          <w:sz w:val="24"/>
          <w:szCs w:val="24"/>
          <w:lang w:val="en-GB" w:eastAsia="x-none"/>
        </w:rPr>
        <w:tab/>
        <w:t>30 December 2022</w:t>
      </w:r>
    </w:p>
    <w:sectPr w:rsidR="009F48B1" w:rsidRPr="009F48B1" w:rsidSect="00804E29">
      <w:footerReference w:type="default" r:id="rId8"/>
      <w:pgSz w:w="11907" w:h="16840" w:code="9"/>
      <w:pgMar w:top="720" w:right="720" w:bottom="720" w:left="720" w:header="0" w:footer="0" w:gutter="0"/>
      <w:lnNumType w:countBy="1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15" w:rsidRDefault="009B4815" w:rsidP="008E2B47">
      <w:pPr>
        <w:spacing w:after="0" w:line="240" w:lineRule="auto"/>
      </w:pPr>
      <w:r>
        <w:separator/>
      </w:r>
    </w:p>
  </w:endnote>
  <w:endnote w:type="continuationSeparator" w:id="0">
    <w:p w:rsidR="009B4815" w:rsidRDefault="009B4815" w:rsidP="008E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426280"/>
      <w:docPartObj>
        <w:docPartGallery w:val="Page Numbers (Bottom of Page)"/>
        <w:docPartUnique/>
      </w:docPartObj>
    </w:sdtPr>
    <w:sdtEndPr>
      <w:rPr>
        <w:noProof/>
      </w:rPr>
    </w:sdtEndPr>
    <w:sdtContent>
      <w:p w:rsidR="00D31810" w:rsidRDefault="00D31810">
        <w:pPr>
          <w:pStyle w:val="Footer"/>
          <w:jc w:val="center"/>
        </w:pPr>
        <w:r>
          <w:fldChar w:fldCharType="begin"/>
        </w:r>
        <w:r>
          <w:instrText xml:space="preserve"> PAGE   \* MERGEFORMAT </w:instrText>
        </w:r>
        <w:r>
          <w:fldChar w:fldCharType="separate"/>
        </w:r>
        <w:r w:rsidR="00DF37C1">
          <w:rPr>
            <w:noProof/>
          </w:rPr>
          <w:t>1</w:t>
        </w:r>
        <w:r>
          <w:rPr>
            <w:noProof/>
          </w:rPr>
          <w:fldChar w:fldCharType="end"/>
        </w:r>
      </w:p>
    </w:sdtContent>
  </w:sdt>
  <w:p w:rsidR="00D31810" w:rsidRDefault="00D3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15" w:rsidRDefault="009B4815" w:rsidP="008E2B47">
      <w:pPr>
        <w:spacing w:after="0" w:line="240" w:lineRule="auto"/>
      </w:pPr>
      <w:r>
        <w:separator/>
      </w:r>
    </w:p>
  </w:footnote>
  <w:footnote w:type="continuationSeparator" w:id="0">
    <w:p w:rsidR="009B4815" w:rsidRDefault="009B4815" w:rsidP="008E2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6FD3"/>
    <w:multiLevelType w:val="hybridMultilevel"/>
    <w:tmpl w:val="649E9DE0"/>
    <w:lvl w:ilvl="0" w:tplc="1D62B3B2">
      <w:start w:val="1"/>
      <w:numFmt w:val="lowerLetter"/>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nsid w:val="1E443AF0"/>
    <w:multiLevelType w:val="hybridMultilevel"/>
    <w:tmpl w:val="C54C8AF0"/>
    <w:lvl w:ilvl="0" w:tplc="66E86C36">
      <w:start w:val="1"/>
      <w:numFmt w:val="decimal"/>
      <w:lvlText w:val="%1."/>
      <w:lvlJc w:val="left"/>
      <w:pPr>
        <w:ind w:left="1919" w:hanging="360"/>
      </w:pPr>
      <w:rPr>
        <w:rFonts w:hint="default"/>
      </w:rPr>
    </w:lvl>
    <w:lvl w:ilvl="1" w:tplc="1C090019" w:tentative="1">
      <w:start w:val="1"/>
      <w:numFmt w:val="lowerLetter"/>
      <w:lvlText w:val="%2."/>
      <w:lvlJc w:val="left"/>
      <w:pPr>
        <w:ind w:left="2639" w:hanging="360"/>
      </w:pPr>
    </w:lvl>
    <w:lvl w:ilvl="2" w:tplc="1C09001B" w:tentative="1">
      <w:start w:val="1"/>
      <w:numFmt w:val="lowerRoman"/>
      <w:lvlText w:val="%3."/>
      <w:lvlJc w:val="right"/>
      <w:pPr>
        <w:ind w:left="3359" w:hanging="180"/>
      </w:pPr>
    </w:lvl>
    <w:lvl w:ilvl="3" w:tplc="1C09000F" w:tentative="1">
      <w:start w:val="1"/>
      <w:numFmt w:val="decimal"/>
      <w:lvlText w:val="%4."/>
      <w:lvlJc w:val="left"/>
      <w:pPr>
        <w:ind w:left="4079" w:hanging="360"/>
      </w:pPr>
    </w:lvl>
    <w:lvl w:ilvl="4" w:tplc="1C090019" w:tentative="1">
      <w:start w:val="1"/>
      <w:numFmt w:val="lowerLetter"/>
      <w:lvlText w:val="%5."/>
      <w:lvlJc w:val="left"/>
      <w:pPr>
        <w:ind w:left="4799" w:hanging="360"/>
      </w:pPr>
    </w:lvl>
    <w:lvl w:ilvl="5" w:tplc="1C09001B" w:tentative="1">
      <w:start w:val="1"/>
      <w:numFmt w:val="lowerRoman"/>
      <w:lvlText w:val="%6."/>
      <w:lvlJc w:val="right"/>
      <w:pPr>
        <w:ind w:left="5519" w:hanging="180"/>
      </w:pPr>
    </w:lvl>
    <w:lvl w:ilvl="6" w:tplc="1C09000F" w:tentative="1">
      <w:start w:val="1"/>
      <w:numFmt w:val="decimal"/>
      <w:lvlText w:val="%7."/>
      <w:lvlJc w:val="left"/>
      <w:pPr>
        <w:ind w:left="6239" w:hanging="360"/>
      </w:pPr>
    </w:lvl>
    <w:lvl w:ilvl="7" w:tplc="1C090019" w:tentative="1">
      <w:start w:val="1"/>
      <w:numFmt w:val="lowerLetter"/>
      <w:lvlText w:val="%8."/>
      <w:lvlJc w:val="left"/>
      <w:pPr>
        <w:ind w:left="6959" w:hanging="360"/>
      </w:pPr>
    </w:lvl>
    <w:lvl w:ilvl="8" w:tplc="1C09001B" w:tentative="1">
      <w:start w:val="1"/>
      <w:numFmt w:val="lowerRoman"/>
      <w:lvlText w:val="%9."/>
      <w:lvlJc w:val="right"/>
      <w:pPr>
        <w:ind w:left="7679" w:hanging="180"/>
      </w:pPr>
    </w:lvl>
  </w:abstractNum>
  <w:abstractNum w:abstractNumId="2">
    <w:nsid w:val="23F2379B"/>
    <w:multiLevelType w:val="hybridMultilevel"/>
    <w:tmpl w:val="3440C4AA"/>
    <w:lvl w:ilvl="0" w:tplc="2AAC8A1A">
      <w:start w:val="1"/>
      <w:numFmt w:val="decimal"/>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72323DE"/>
    <w:multiLevelType w:val="hybridMultilevel"/>
    <w:tmpl w:val="19289A56"/>
    <w:lvl w:ilvl="0" w:tplc="CC8E171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
    <w:nsid w:val="43EF73FF"/>
    <w:multiLevelType w:val="hybridMultilevel"/>
    <w:tmpl w:val="54BC125E"/>
    <w:lvl w:ilvl="0" w:tplc="30629C0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E0F6642"/>
    <w:multiLevelType w:val="hybridMultilevel"/>
    <w:tmpl w:val="45EE134A"/>
    <w:lvl w:ilvl="0" w:tplc="E86C3EF2">
      <w:start w:val="1"/>
      <w:numFmt w:val="lowerLetter"/>
      <w:lvlText w:val="(%1)"/>
      <w:lvlJc w:val="left"/>
      <w:pPr>
        <w:ind w:left="1935" w:hanging="72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6">
    <w:nsid w:val="55D50D64"/>
    <w:multiLevelType w:val="hybridMultilevel"/>
    <w:tmpl w:val="8D30E9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1A7FA0"/>
    <w:multiLevelType w:val="hybridMultilevel"/>
    <w:tmpl w:val="FCF037C2"/>
    <w:lvl w:ilvl="0" w:tplc="76B681B8">
      <w:start w:val="1"/>
      <w:numFmt w:val="decimal"/>
      <w:lvlText w:val="%1."/>
      <w:lvlJc w:val="left"/>
      <w:pPr>
        <w:ind w:left="1777" w:hanging="360"/>
      </w:pPr>
      <w:rPr>
        <w:rFonts w:hint="default"/>
      </w:rPr>
    </w:lvl>
    <w:lvl w:ilvl="1" w:tplc="1C090019" w:tentative="1">
      <w:start w:val="1"/>
      <w:numFmt w:val="lowerLetter"/>
      <w:lvlText w:val="%2."/>
      <w:lvlJc w:val="left"/>
      <w:pPr>
        <w:ind w:left="2497" w:hanging="360"/>
      </w:pPr>
    </w:lvl>
    <w:lvl w:ilvl="2" w:tplc="1C09001B" w:tentative="1">
      <w:start w:val="1"/>
      <w:numFmt w:val="lowerRoman"/>
      <w:lvlText w:val="%3."/>
      <w:lvlJc w:val="right"/>
      <w:pPr>
        <w:ind w:left="3217" w:hanging="180"/>
      </w:pPr>
    </w:lvl>
    <w:lvl w:ilvl="3" w:tplc="1C09000F" w:tentative="1">
      <w:start w:val="1"/>
      <w:numFmt w:val="decimal"/>
      <w:lvlText w:val="%4."/>
      <w:lvlJc w:val="left"/>
      <w:pPr>
        <w:ind w:left="3937" w:hanging="360"/>
      </w:pPr>
    </w:lvl>
    <w:lvl w:ilvl="4" w:tplc="1C090019" w:tentative="1">
      <w:start w:val="1"/>
      <w:numFmt w:val="lowerLetter"/>
      <w:lvlText w:val="%5."/>
      <w:lvlJc w:val="left"/>
      <w:pPr>
        <w:ind w:left="4657" w:hanging="360"/>
      </w:pPr>
    </w:lvl>
    <w:lvl w:ilvl="5" w:tplc="1C09001B" w:tentative="1">
      <w:start w:val="1"/>
      <w:numFmt w:val="lowerRoman"/>
      <w:lvlText w:val="%6."/>
      <w:lvlJc w:val="right"/>
      <w:pPr>
        <w:ind w:left="5377" w:hanging="180"/>
      </w:pPr>
    </w:lvl>
    <w:lvl w:ilvl="6" w:tplc="1C09000F" w:tentative="1">
      <w:start w:val="1"/>
      <w:numFmt w:val="decimal"/>
      <w:lvlText w:val="%7."/>
      <w:lvlJc w:val="left"/>
      <w:pPr>
        <w:ind w:left="6097" w:hanging="360"/>
      </w:pPr>
    </w:lvl>
    <w:lvl w:ilvl="7" w:tplc="1C090019" w:tentative="1">
      <w:start w:val="1"/>
      <w:numFmt w:val="lowerLetter"/>
      <w:lvlText w:val="%8."/>
      <w:lvlJc w:val="left"/>
      <w:pPr>
        <w:ind w:left="6817" w:hanging="360"/>
      </w:pPr>
    </w:lvl>
    <w:lvl w:ilvl="8" w:tplc="1C09001B" w:tentative="1">
      <w:start w:val="1"/>
      <w:numFmt w:val="lowerRoman"/>
      <w:lvlText w:val="%9."/>
      <w:lvlJc w:val="right"/>
      <w:pPr>
        <w:ind w:left="7537" w:hanging="180"/>
      </w:p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47"/>
    <w:rsid w:val="0002416F"/>
    <w:rsid w:val="000A6328"/>
    <w:rsid w:val="000E40E1"/>
    <w:rsid w:val="00170DB5"/>
    <w:rsid w:val="00197480"/>
    <w:rsid w:val="0022095E"/>
    <w:rsid w:val="002A0288"/>
    <w:rsid w:val="00352A09"/>
    <w:rsid w:val="003B3D41"/>
    <w:rsid w:val="00486713"/>
    <w:rsid w:val="005D39C0"/>
    <w:rsid w:val="006073C7"/>
    <w:rsid w:val="00624CB2"/>
    <w:rsid w:val="006520A4"/>
    <w:rsid w:val="006B7A6E"/>
    <w:rsid w:val="007A4F0D"/>
    <w:rsid w:val="007B1475"/>
    <w:rsid w:val="00804E29"/>
    <w:rsid w:val="00843B5C"/>
    <w:rsid w:val="008B5555"/>
    <w:rsid w:val="008C3D81"/>
    <w:rsid w:val="008E2B47"/>
    <w:rsid w:val="00995334"/>
    <w:rsid w:val="009B4815"/>
    <w:rsid w:val="009D4C6F"/>
    <w:rsid w:val="009F48B1"/>
    <w:rsid w:val="00A120C6"/>
    <w:rsid w:val="00A317D6"/>
    <w:rsid w:val="00A8415A"/>
    <w:rsid w:val="00AB6A7C"/>
    <w:rsid w:val="00AB6F43"/>
    <w:rsid w:val="00B6142A"/>
    <w:rsid w:val="00C41AD8"/>
    <w:rsid w:val="00D31810"/>
    <w:rsid w:val="00D51FDF"/>
    <w:rsid w:val="00D83050"/>
    <w:rsid w:val="00DF37C1"/>
    <w:rsid w:val="00E43D21"/>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407F0-3CAD-40B3-8243-A8219B5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E2B47"/>
  </w:style>
  <w:style w:type="paragraph" w:styleId="Header">
    <w:name w:val="header"/>
    <w:basedOn w:val="Normal"/>
    <w:link w:val="HeaderChar"/>
    <w:uiPriority w:val="99"/>
    <w:unhideWhenUsed/>
    <w:rsid w:val="008E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47"/>
  </w:style>
  <w:style w:type="paragraph" w:styleId="Footer">
    <w:name w:val="footer"/>
    <w:basedOn w:val="Normal"/>
    <w:link w:val="FooterChar"/>
    <w:uiPriority w:val="99"/>
    <w:unhideWhenUsed/>
    <w:rsid w:val="008E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47"/>
  </w:style>
  <w:style w:type="paragraph" w:styleId="BalloonText">
    <w:name w:val="Balloon Text"/>
    <w:basedOn w:val="Normal"/>
    <w:link w:val="BalloonTextChar"/>
    <w:uiPriority w:val="99"/>
    <w:semiHidden/>
    <w:unhideWhenUsed/>
    <w:rsid w:val="00D3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3DBD-8331-4B65-AC7F-83990174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Lonwabo Nonabe</dc:creator>
  <cp:keywords/>
  <dc:description/>
  <cp:lastModifiedBy>Mokone</cp:lastModifiedBy>
  <cp:revision>2</cp:revision>
  <cp:lastPrinted>2023-03-16T13:36:00Z</cp:lastPrinted>
  <dcterms:created xsi:type="dcterms:W3CDTF">2023-03-23T09:09:00Z</dcterms:created>
  <dcterms:modified xsi:type="dcterms:W3CDTF">2023-03-23T09:09:00Z</dcterms:modified>
</cp:coreProperties>
</file>