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D6" w:rsidRDefault="008E4EF3" w:rsidP="00D275D6">
      <w:pPr>
        <w:spacing w:line="480" w:lineRule="auto"/>
        <w:jc w:val="center"/>
        <w:rPr>
          <w:rFonts w:ascii="Arial" w:hAnsi="Arial" w:cs="Arial"/>
          <w:b/>
          <w:sz w:val="24"/>
          <w:szCs w:val="24"/>
        </w:rPr>
      </w:pPr>
      <w:bookmarkStart w:id="0" w:name="_GoBack"/>
      <w:bookmarkEnd w:id="0"/>
      <w:r>
        <w:rPr>
          <w:rFonts w:ascii="Arial" w:hAnsi="Arial" w:cs="Arial"/>
          <w:b/>
          <w:noProof/>
          <w:sz w:val="24"/>
          <w:szCs w:val="24"/>
          <w:lang w:eastAsia="en-ZA"/>
        </w:rPr>
        <w:drawing>
          <wp:inline distT="0" distB="0" distL="0" distR="0" wp14:anchorId="26699145" wp14:editId="3AF6D570">
            <wp:extent cx="1986817" cy="1552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875" cy="1563157"/>
                    </a:xfrm>
                    <a:prstGeom prst="rect">
                      <a:avLst/>
                    </a:prstGeom>
                    <a:noFill/>
                  </pic:spPr>
                </pic:pic>
              </a:graphicData>
            </a:graphic>
          </wp:inline>
        </w:drawing>
      </w:r>
      <w:r w:rsidR="00D275D6">
        <w:rPr>
          <w:noProof/>
          <w:lang w:eastAsia="en-ZA"/>
        </w:rPr>
        <mc:AlternateContent>
          <mc:Choice Requires="wps">
            <w:drawing>
              <wp:inline distT="0" distB="0" distL="0" distR="0" wp14:anchorId="7EB09FC7" wp14:editId="58EE96C5">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53EFDA1C"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" filled="f" stroked="f">
                <o:lock v:ext="edit" aspectratio="t"/>
                <w10:anchorlock/>
              </v:rect>
            </w:pict>
          </mc:Fallback>
        </mc:AlternateContent>
      </w:r>
      <w:r w:rsidR="00D275D6" w:rsidRPr="00D275D6">
        <w:rPr>
          <w:rFonts w:ascii="Arial" w:hAnsi="Arial" w:cs="Arial"/>
          <w:b/>
          <w:noProof/>
          <w:sz w:val="24"/>
          <w:szCs w:val="24"/>
          <w:lang w:eastAsia="en-ZA"/>
        </w:rPr>
        <mc:AlternateContent>
          <mc:Choice Requires="wps">
            <w:drawing>
              <wp:inline distT="0" distB="0" distL="0" distR="0" wp14:anchorId="02280B45" wp14:editId="5544F815">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24925509"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fUYXPrcCAADEBQAA&#10;DgAAAAAAAAAAAAAAAAAuAgAAZHJzL2Uyb0RvYy54bWxQSwECLQAUAAYACAAAACEAaDaXaNoAAAAD&#10;AQAADwAAAAAAAAAAAAAAAAARBQAAZHJzL2Rvd25yZXYueG1sUEsFBgAAAAAEAAQA8wAAABgGAAAA&#10;AA==&#10;" filled="f" stroked="f">
                <o:lock v:ext="edit" aspectratio="t"/>
                <w10:anchorlock/>
              </v:rect>
            </w:pict>
          </mc:Fallback>
        </mc:AlternateContent>
      </w:r>
    </w:p>
    <w:p w:rsidR="00C95E68" w:rsidRPr="00953BF3" w:rsidRDefault="00C95E68" w:rsidP="00D275D6">
      <w:pPr>
        <w:jc w:val="center"/>
        <w:rPr>
          <w:rFonts w:ascii="Arial" w:hAnsi="Arial" w:cs="Arial"/>
          <w:b/>
          <w:sz w:val="28"/>
          <w:szCs w:val="28"/>
        </w:rPr>
      </w:pPr>
      <w:r w:rsidRPr="00953BF3">
        <w:rPr>
          <w:rFonts w:ascii="Arial" w:hAnsi="Arial" w:cs="Arial"/>
          <w:b/>
          <w:sz w:val="28"/>
          <w:szCs w:val="28"/>
        </w:rPr>
        <w:t>IN THE HIGH COURT OF SOUTH AFRICA</w:t>
      </w:r>
    </w:p>
    <w:p w:rsidR="00C95E68" w:rsidRPr="00953BF3" w:rsidRDefault="00C95E68" w:rsidP="00D275D6">
      <w:pPr>
        <w:spacing w:line="600" w:lineRule="auto"/>
        <w:jc w:val="center"/>
        <w:rPr>
          <w:rFonts w:ascii="Arial" w:hAnsi="Arial" w:cs="Arial"/>
          <w:b/>
          <w:sz w:val="28"/>
          <w:szCs w:val="28"/>
        </w:rPr>
      </w:pPr>
      <w:r w:rsidRPr="00953BF3">
        <w:rPr>
          <w:rFonts w:ascii="Arial" w:hAnsi="Arial" w:cs="Arial"/>
          <w:b/>
          <w:sz w:val="28"/>
          <w:szCs w:val="28"/>
        </w:rPr>
        <w:t xml:space="preserve">(EASTERN CAPE LOCAL DIVISION, </w:t>
      </w:r>
      <w:r w:rsidR="004E117F" w:rsidRPr="00953BF3">
        <w:rPr>
          <w:rFonts w:ascii="Arial" w:hAnsi="Arial" w:cs="Arial"/>
          <w:b/>
          <w:sz w:val="28"/>
          <w:szCs w:val="28"/>
        </w:rPr>
        <w:t>GQEBERHA</w:t>
      </w:r>
      <w:r w:rsidRPr="00953BF3">
        <w:rPr>
          <w:rFonts w:ascii="Arial" w:hAnsi="Arial" w:cs="Arial"/>
          <w:b/>
          <w:sz w:val="28"/>
          <w:szCs w:val="28"/>
        </w:rPr>
        <w:t>)</w:t>
      </w:r>
    </w:p>
    <w:p w:rsidR="007142B6" w:rsidRPr="00953BF3" w:rsidRDefault="00D275D6" w:rsidP="00353A66">
      <w:pPr>
        <w:jc w:val="right"/>
        <w:rPr>
          <w:rFonts w:ascii="Arial" w:hAnsi="Arial" w:cs="Arial"/>
          <w:b/>
          <w:sz w:val="18"/>
          <w:szCs w:val="18"/>
        </w:rPr>
      </w:pPr>
      <w:r w:rsidRPr="00A823C9">
        <w:rPr>
          <w:rFonts w:ascii="Arial" w:hAnsi="Arial" w:cs="Arial"/>
          <w:b/>
          <w:sz w:val="28"/>
          <w:szCs w:val="28"/>
        </w:rPr>
        <w:tab/>
      </w:r>
      <w:r w:rsidRPr="00A823C9">
        <w:rPr>
          <w:rFonts w:ascii="Arial" w:hAnsi="Arial" w:cs="Arial"/>
          <w:b/>
          <w:sz w:val="28"/>
          <w:szCs w:val="28"/>
        </w:rPr>
        <w:tab/>
      </w:r>
      <w:r w:rsidRPr="00A823C9">
        <w:rPr>
          <w:rFonts w:ascii="Arial" w:hAnsi="Arial" w:cs="Arial"/>
          <w:b/>
          <w:sz w:val="28"/>
          <w:szCs w:val="28"/>
        </w:rPr>
        <w:tab/>
      </w:r>
      <w:r w:rsidRPr="00A823C9">
        <w:rPr>
          <w:rFonts w:ascii="Arial" w:hAnsi="Arial" w:cs="Arial"/>
          <w:b/>
          <w:sz w:val="28"/>
          <w:szCs w:val="28"/>
        </w:rPr>
        <w:tab/>
      </w:r>
      <w:r w:rsidRPr="00A823C9">
        <w:rPr>
          <w:rFonts w:ascii="Arial" w:hAnsi="Arial" w:cs="Arial"/>
          <w:b/>
          <w:sz w:val="28"/>
          <w:szCs w:val="28"/>
        </w:rPr>
        <w:tab/>
      </w:r>
      <w:r w:rsidRPr="00A823C9">
        <w:rPr>
          <w:rFonts w:ascii="Arial" w:hAnsi="Arial" w:cs="Arial"/>
          <w:b/>
          <w:sz w:val="28"/>
          <w:szCs w:val="28"/>
        </w:rPr>
        <w:tab/>
      </w:r>
      <w:r w:rsidRPr="00953BF3">
        <w:rPr>
          <w:rFonts w:ascii="Arial" w:hAnsi="Arial" w:cs="Arial"/>
          <w:b/>
          <w:sz w:val="18"/>
          <w:szCs w:val="18"/>
        </w:rPr>
        <w:t>Reportable</w:t>
      </w:r>
    </w:p>
    <w:p w:rsidR="007142B6" w:rsidRPr="00953BF3" w:rsidRDefault="00C95E68" w:rsidP="00922CA2">
      <w:pPr>
        <w:jc w:val="both"/>
        <w:rPr>
          <w:rFonts w:ascii="Arial" w:hAnsi="Arial" w:cs="Arial"/>
          <w:sz w:val="24"/>
          <w:szCs w:val="24"/>
        </w:rPr>
      </w:pPr>
      <w:r w:rsidRPr="00953BF3">
        <w:rPr>
          <w:rFonts w:ascii="Arial" w:hAnsi="Arial" w:cs="Arial"/>
          <w:sz w:val="24"/>
          <w:szCs w:val="24"/>
        </w:rPr>
        <w:t xml:space="preserve">In </w:t>
      </w:r>
      <w:r w:rsidR="0069079B" w:rsidRPr="00953BF3">
        <w:rPr>
          <w:rFonts w:ascii="Arial" w:hAnsi="Arial" w:cs="Arial"/>
          <w:sz w:val="24"/>
          <w:szCs w:val="24"/>
        </w:rPr>
        <w:t>the matter between:</w:t>
      </w:r>
      <w:r w:rsidR="0069079B" w:rsidRPr="00953BF3">
        <w:rPr>
          <w:rFonts w:ascii="Arial" w:hAnsi="Arial" w:cs="Arial"/>
          <w:sz w:val="24"/>
          <w:szCs w:val="24"/>
        </w:rPr>
        <w:tab/>
      </w:r>
      <w:r w:rsidR="0069079B" w:rsidRPr="00953BF3">
        <w:rPr>
          <w:rFonts w:ascii="Arial" w:hAnsi="Arial" w:cs="Arial"/>
          <w:sz w:val="24"/>
          <w:szCs w:val="24"/>
        </w:rPr>
        <w:tab/>
      </w:r>
      <w:r w:rsidR="0069079B" w:rsidRPr="00953BF3">
        <w:rPr>
          <w:rFonts w:ascii="Arial" w:hAnsi="Arial" w:cs="Arial"/>
          <w:sz w:val="24"/>
          <w:szCs w:val="24"/>
        </w:rPr>
        <w:tab/>
      </w:r>
      <w:r w:rsidR="0069079B" w:rsidRPr="00953BF3">
        <w:rPr>
          <w:rFonts w:ascii="Arial" w:hAnsi="Arial" w:cs="Arial"/>
          <w:sz w:val="24"/>
          <w:szCs w:val="24"/>
        </w:rPr>
        <w:tab/>
      </w:r>
      <w:r w:rsidR="0069079B" w:rsidRPr="00953BF3">
        <w:rPr>
          <w:rFonts w:ascii="Arial" w:hAnsi="Arial" w:cs="Arial"/>
          <w:sz w:val="24"/>
          <w:szCs w:val="24"/>
        </w:rPr>
        <w:tab/>
        <w:t xml:space="preserve"> </w:t>
      </w:r>
      <w:r w:rsidR="00922CA2" w:rsidRPr="00953BF3">
        <w:rPr>
          <w:rFonts w:ascii="Arial" w:hAnsi="Arial" w:cs="Arial"/>
          <w:sz w:val="24"/>
          <w:szCs w:val="24"/>
        </w:rPr>
        <w:t xml:space="preserve">         </w:t>
      </w:r>
      <w:r w:rsidR="007142B6" w:rsidRPr="00953BF3">
        <w:rPr>
          <w:rFonts w:ascii="Arial" w:hAnsi="Arial" w:cs="Arial"/>
          <w:sz w:val="24"/>
          <w:szCs w:val="24"/>
        </w:rPr>
        <w:t xml:space="preserve"> </w:t>
      </w:r>
      <w:r w:rsidR="003D44E1">
        <w:rPr>
          <w:rFonts w:ascii="Arial" w:hAnsi="Arial" w:cs="Arial"/>
          <w:sz w:val="24"/>
          <w:szCs w:val="24"/>
        </w:rPr>
        <w:t xml:space="preserve">       </w:t>
      </w:r>
      <w:r w:rsidR="00D44489" w:rsidRPr="00953BF3">
        <w:rPr>
          <w:rFonts w:ascii="Arial" w:hAnsi="Arial" w:cs="Arial"/>
          <w:sz w:val="24"/>
          <w:szCs w:val="24"/>
        </w:rPr>
        <w:t>C</w:t>
      </w:r>
      <w:r w:rsidR="00BC400A" w:rsidRPr="00953BF3">
        <w:rPr>
          <w:rFonts w:ascii="Arial" w:hAnsi="Arial" w:cs="Arial"/>
          <w:sz w:val="24"/>
          <w:szCs w:val="24"/>
        </w:rPr>
        <w:t>ase</w:t>
      </w:r>
      <w:r w:rsidR="00D44489" w:rsidRPr="00953BF3">
        <w:rPr>
          <w:rFonts w:ascii="Arial" w:hAnsi="Arial" w:cs="Arial"/>
          <w:sz w:val="24"/>
          <w:szCs w:val="24"/>
        </w:rPr>
        <w:t xml:space="preserve"> </w:t>
      </w:r>
      <w:r w:rsidR="00BC400A" w:rsidRPr="00953BF3">
        <w:rPr>
          <w:rFonts w:ascii="Arial" w:hAnsi="Arial" w:cs="Arial"/>
          <w:sz w:val="24"/>
          <w:szCs w:val="24"/>
        </w:rPr>
        <w:t>No:</w:t>
      </w:r>
      <w:r w:rsidR="007142B6" w:rsidRPr="00953BF3">
        <w:rPr>
          <w:rFonts w:ascii="Arial" w:hAnsi="Arial" w:cs="Arial"/>
          <w:sz w:val="24"/>
          <w:szCs w:val="24"/>
        </w:rPr>
        <w:t xml:space="preserve"> </w:t>
      </w:r>
      <w:r w:rsidR="00353A66" w:rsidRPr="00953BF3">
        <w:rPr>
          <w:rFonts w:ascii="Arial" w:hAnsi="Arial" w:cs="Arial"/>
          <w:sz w:val="24"/>
          <w:szCs w:val="24"/>
        </w:rPr>
        <w:t>981/2022</w:t>
      </w:r>
    </w:p>
    <w:p w:rsidR="00BC400A" w:rsidRPr="00953BF3" w:rsidRDefault="00353A66" w:rsidP="00D44489">
      <w:pPr>
        <w:spacing w:line="600" w:lineRule="auto"/>
        <w:jc w:val="both"/>
        <w:rPr>
          <w:rFonts w:ascii="Arial" w:eastAsia="Calibri" w:hAnsi="Arial" w:cs="Arial"/>
          <w:b/>
          <w:sz w:val="24"/>
          <w:szCs w:val="24"/>
          <w:lang w:val="en-AU" w:eastAsia="en-ZA"/>
        </w:rPr>
      </w:pPr>
      <w:r w:rsidRPr="00953BF3">
        <w:rPr>
          <w:rFonts w:ascii="Arial" w:eastAsia="Calibri" w:hAnsi="Arial" w:cs="Arial"/>
          <w:b/>
          <w:sz w:val="24"/>
          <w:szCs w:val="24"/>
          <w:lang w:val="en-AU" w:eastAsia="en-ZA"/>
        </w:rPr>
        <w:t>ANELE QABA</w:t>
      </w:r>
      <w:r w:rsidR="004E117F" w:rsidRPr="00953BF3">
        <w:rPr>
          <w:rFonts w:ascii="Arial" w:eastAsia="Calibri" w:hAnsi="Arial" w:cs="Arial"/>
          <w:b/>
          <w:sz w:val="24"/>
          <w:szCs w:val="24"/>
          <w:lang w:val="en-AU" w:eastAsia="en-ZA"/>
        </w:rPr>
        <w:tab/>
      </w:r>
      <w:r w:rsidR="004E117F" w:rsidRPr="00953BF3">
        <w:rPr>
          <w:rFonts w:ascii="Arial" w:eastAsia="Calibri" w:hAnsi="Arial" w:cs="Arial"/>
          <w:b/>
          <w:sz w:val="24"/>
          <w:szCs w:val="24"/>
          <w:lang w:val="en-AU" w:eastAsia="en-ZA"/>
        </w:rPr>
        <w:tab/>
      </w:r>
      <w:r w:rsidR="004E117F" w:rsidRPr="00953BF3">
        <w:rPr>
          <w:rFonts w:ascii="Arial" w:eastAsia="Calibri" w:hAnsi="Arial" w:cs="Arial"/>
          <w:b/>
          <w:sz w:val="24"/>
          <w:szCs w:val="24"/>
          <w:lang w:val="en-AU" w:eastAsia="en-ZA"/>
        </w:rPr>
        <w:tab/>
      </w:r>
      <w:r w:rsidR="004E117F" w:rsidRPr="00953BF3">
        <w:rPr>
          <w:rFonts w:ascii="Arial" w:eastAsia="Calibri" w:hAnsi="Arial" w:cs="Arial"/>
          <w:b/>
          <w:sz w:val="24"/>
          <w:szCs w:val="24"/>
          <w:lang w:val="en-AU" w:eastAsia="en-ZA"/>
        </w:rPr>
        <w:tab/>
      </w:r>
      <w:r w:rsidRPr="00953BF3">
        <w:rPr>
          <w:rFonts w:ascii="Arial" w:eastAsia="Calibri" w:hAnsi="Arial" w:cs="Arial"/>
          <w:b/>
          <w:sz w:val="24"/>
          <w:szCs w:val="24"/>
          <w:lang w:val="en-AU" w:eastAsia="en-ZA"/>
        </w:rPr>
        <w:tab/>
      </w:r>
      <w:r w:rsidRPr="00953BF3">
        <w:rPr>
          <w:rFonts w:ascii="Arial" w:eastAsia="Calibri" w:hAnsi="Arial" w:cs="Arial"/>
          <w:b/>
          <w:sz w:val="24"/>
          <w:szCs w:val="24"/>
          <w:lang w:val="en-AU" w:eastAsia="en-ZA"/>
        </w:rPr>
        <w:tab/>
      </w:r>
      <w:r w:rsidRPr="00953BF3">
        <w:rPr>
          <w:rFonts w:ascii="Arial" w:eastAsia="Calibri" w:hAnsi="Arial" w:cs="Arial"/>
          <w:b/>
          <w:sz w:val="24"/>
          <w:szCs w:val="24"/>
          <w:lang w:val="en-AU" w:eastAsia="en-ZA"/>
        </w:rPr>
        <w:tab/>
      </w:r>
      <w:r w:rsidRPr="00953BF3">
        <w:rPr>
          <w:rFonts w:ascii="Arial" w:eastAsia="Calibri" w:hAnsi="Arial" w:cs="Arial"/>
          <w:b/>
          <w:sz w:val="24"/>
          <w:szCs w:val="24"/>
          <w:lang w:val="en-AU" w:eastAsia="en-ZA"/>
        </w:rPr>
        <w:tab/>
      </w:r>
      <w:r w:rsidR="00953BF3">
        <w:rPr>
          <w:rFonts w:ascii="Arial" w:eastAsia="Calibri" w:hAnsi="Arial" w:cs="Arial"/>
          <w:b/>
          <w:sz w:val="24"/>
          <w:szCs w:val="24"/>
          <w:lang w:val="en-AU" w:eastAsia="en-ZA"/>
        </w:rPr>
        <w:t xml:space="preserve">     </w:t>
      </w:r>
      <w:r w:rsidRPr="00953BF3">
        <w:rPr>
          <w:rFonts w:ascii="Arial" w:eastAsia="Calibri" w:hAnsi="Arial" w:cs="Arial"/>
          <w:b/>
          <w:sz w:val="24"/>
          <w:szCs w:val="24"/>
          <w:lang w:val="en-AU" w:eastAsia="en-ZA"/>
        </w:rPr>
        <w:t xml:space="preserve">    </w:t>
      </w:r>
      <w:r w:rsidR="007142B6" w:rsidRPr="00953BF3">
        <w:rPr>
          <w:rFonts w:ascii="Arial" w:eastAsia="Calibri" w:hAnsi="Arial" w:cs="Arial"/>
          <w:b/>
          <w:sz w:val="24"/>
          <w:szCs w:val="24"/>
          <w:lang w:val="en-AU" w:eastAsia="en-ZA"/>
        </w:rPr>
        <w:t xml:space="preserve"> Applicant </w:t>
      </w:r>
    </w:p>
    <w:p w:rsidR="00C95E68" w:rsidRPr="00953BF3" w:rsidRDefault="00BC400A" w:rsidP="00D44489">
      <w:pPr>
        <w:spacing w:line="600" w:lineRule="auto"/>
        <w:jc w:val="both"/>
        <w:rPr>
          <w:rFonts w:ascii="Arial" w:eastAsia="Calibri" w:hAnsi="Arial" w:cs="Arial"/>
          <w:b/>
          <w:sz w:val="24"/>
          <w:szCs w:val="24"/>
          <w:lang w:val="en-AU" w:eastAsia="en-ZA"/>
        </w:rPr>
      </w:pPr>
      <w:r w:rsidRPr="00953BF3">
        <w:rPr>
          <w:rFonts w:ascii="Arial" w:eastAsia="Calibri" w:hAnsi="Arial" w:cs="Arial"/>
          <w:b/>
          <w:sz w:val="24"/>
          <w:szCs w:val="24"/>
          <w:lang w:val="en-AU" w:eastAsia="en-ZA"/>
        </w:rPr>
        <w:t>A</w:t>
      </w:r>
      <w:r w:rsidR="00C95E68" w:rsidRPr="00953BF3">
        <w:rPr>
          <w:rFonts w:ascii="Arial" w:eastAsia="Calibri" w:hAnsi="Arial" w:cs="Arial"/>
          <w:b/>
          <w:sz w:val="24"/>
          <w:szCs w:val="24"/>
          <w:lang w:val="en-AU" w:eastAsia="en-ZA"/>
        </w:rPr>
        <w:t>ND</w:t>
      </w:r>
    </w:p>
    <w:p w:rsidR="00353A66" w:rsidRPr="00953BF3" w:rsidRDefault="00353A66" w:rsidP="00D44489">
      <w:pPr>
        <w:spacing w:after="0" w:line="600" w:lineRule="auto"/>
        <w:ind w:right="-46"/>
        <w:jc w:val="both"/>
        <w:rPr>
          <w:rFonts w:ascii="Arial" w:eastAsia="Calibri" w:hAnsi="Arial" w:cs="Arial"/>
          <w:b/>
          <w:sz w:val="24"/>
          <w:szCs w:val="24"/>
          <w:lang w:val="en-AU" w:eastAsia="en-ZA"/>
        </w:rPr>
      </w:pPr>
      <w:r w:rsidRPr="00953BF3">
        <w:rPr>
          <w:rFonts w:ascii="Arial" w:eastAsia="Calibri" w:hAnsi="Arial" w:cs="Arial"/>
          <w:b/>
          <w:sz w:val="24"/>
          <w:szCs w:val="24"/>
          <w:lang w:val="en-AU" w:eastAsia="en-ZA"/>
        </w:rPr>
        <w:t xml:space="preserve">EUGENE </w:t>
      </w:r>
      <w:r w:rsidR="00D44489" w:rsidRPr="00953BF3">
        <w:rPr>
          <w:rFonts w:ascii="Arial" w:eastAsia="Calibri" w:hAnsi="Arial" w:cs="Arial"/>
          <w:b/>
          <w:sz w:val="24"/>
          <w:szCs w:val="24"/>
          <w:lang w:val="en-AU" w:eastAsia="en-ZA"/>
        </w:rPr>
        <w:t xml:space="preserve">JOHNSON </w:t>
      </w:r>
      <w:r w:rsidR="00D44489" w:rsidRPr="00953BF3">
        <w:rPr>
          <w:rFonts w:ascii="Arial" w:eastAsia="Calibri" w:hAnsi="Arial" w:cs="Arial"/>
          <w:b/>
          <w:sz w:val="24"/>
          <w:szCs w:val="24"/>
          <w:lang w:val="en-AU" w:eastAsia="en-ZA"/>
        </w:rPr>
        <w:tab/>
      </w:r>
      <w:r w:rsidR="00D44489" w:rsidRPr="00953BF3">
        <w:rPr>
          <w:rFonts w:ascii="Arial" w:eastAsia="Calibri" w:hAnsi="Arial" w:cs="Arial"/>
          <w:b/>
          <w:sz w:val="24"/>
          <w:szCs w:val="24"/>
          <w:lang w:val="en-AU" w:eastAsia="en-ZA"/>
        </w:rPr>
        <w:tab/>
      </w:r>
      <w:r w:rsidR="00D44489" w:rsidRPr="00953BF3">
        <w:rPr>
          <w:rFonts w:ascii="Arial" w:eastAsia="Calibri" w:hAnsi="Arial" w:cs="Arial"/>
          <w:b/>
          <w:sz w:val="24"/>
          <w:szCs w:val="24"/>
          <w:lang w:val="en-AU" w:eastAsia="en-ZA"/>
        </w:rPr>
        <w:tab/>
      </w:r>
      <w:r w:rsidR="00D44489" w:rsidRPr="00953BF3">
        <w:rPr>
          <w:rFonts w:ascii="Arial" w:eastAsia="Calibri" w:hAnsi="Arial" w:cs="Arial"/>
          <w:b/>
          <w:sz w:val="24"/>
          <w:szCs w:val="24"/>
          <w:lang w:val="en-AU" w:eastAsia="en-ZA"/>
        </w:rPr>
        <w:tab/>
      </w:r>
      <w:r w:rsidR="00D44489" w:rsidRPr="00953BF3">
        <w:rPr>
          <w:rFonts w:ascii="Arial" w:eastAsia="Calibri" w:hAnsi="Arial" w:cs="Arial"/>
          <w:b/>
          <w:sz w:val="24"/>
          <w:szCs w:val="24"/>
          <w:lang w:val="en-AU" w:eastAsia="en-ZA"/>
        </w:rPr>
        <w:tab/>
      </w:r>
      <w:r w:rsidR="00D44489" w:rsidRPr="00953BF3">
        <w:rPr>
          <w:rFonts w:ascii="Arial" w:eastAsia="Calibri" w:hAnsi="Arial" w:cs="Arial"/>
          <w:b/>
          <w:sz w:val="24"/>
          <w:szCs w:val="24"/>
          <w:lang w:val="en-AU" w:eastAsia="en-ZA"/>
        </w:rPr>
        <w:tab/>
        <w:t xml:space="preserve">   </w:t>
      </w:r>
      <w:r w:rsidR="00953BF3">
        <w:rPr>
          <w:rFonts w:ascii="Arial" w:eastAsia="Calibri" w:hAnsi="Arial" w:cs="Arial"/>
          <w:b/>
          <w:sz w:val="24"/>
          <w:szCs w:val="24"/>
          <w:lang w:val="en-AU" w:eastAsia="en-ZA"/>
        </w:rPr>
        <w:t xml:space="preserve">      </w:t>
      </w:r>
      <w:r w:rsidR="00D44489" w:rsidRPr="00953BF3">
        <w:rPr>
          <w:rFonts w:ascii="Arial" w:eastAsia="Calibri" w:hAnsi="Arial" w:cs="Arial"/>
          <w:b/>
          <w:sz w:val="24"/>
          <w:szCs w:val="24"/>
          <w:lang w:val="en-AU" w:eastAsia="en-ZA"/>
        </w:rPr>
        <w:t>F</w:t>
      </w:r>
      <w:r w:rsidRPr="00953BF3">
        <w:rPr>
          <w:rFonts w:ascii="Arial" w:eastAsia="Calibri" w:hAnsi="Arial" w:cs="Arial"/>
          <w:b/>
          <w:sz w:val="24"/>
          <w:szCs w:val="24"/>
          <w:lang w:val="en-AU" w:eastAsia="en-ZA"/>
        </w:rPr>
        <w:t xml:space="preserve">irst </w:t>
      </w:r>
      <w:r w:rsidR="004E117F" w:rsidRPr="00953BF3">
        <w:rPr>
          <w:rFonts w:ascii="Arial" w:eastAsia="Calibri" w:hAnsi="Arial" w:cs="Arial"/>
          <w:b/>
          <w:sz w:val="24"/>
          <w:szCs w:val="24"/>
          <w:lang w:val="en-AU" w:eastAsia="en-ZA"/>
        </w:rPr>
        <w:t xml:space="preserve">Respondent </w:t>
      </w:r>
    </w:p>
    <w:p w:rsidR="00953BF3" w:rsidRDefault="00353A66" w:rsidP="00D44489">
      <w:pPr>
        <w:spacing w:after="0" w:line="360" w:lineRule="auto"/>
        <w:ind w:right="-46"/>
        <w:jc w:val="both"/>
        <w:rPr>
          <w:rFonts w:ascii="Arial" w:eastAsia="Calibri" w:hAnsi="Arial" w:cs="Arial"/>
          <w:b/>
          <w:sz w:val="24"/>
          <w:szCs w:val="24"/>
          <w:lang w:val="en-AU" w:eastAsia="en-ZA"/>
        </w:rPr>
      </w:pPr>
      <w:r w:rsidRPr="00953BF3">
        <w:rPr>
          <w:rFonts w:ascii="Arial" w:eastAsia="Calibri" w:hAnsi="Arial" w:cs="Arial"/>
          <w:b/>
          <w:sz w:val="24"/>
          <w:szCs w:val="24"/>
          <w:lang w:val="en-AU" w:eastAsia="en-ZA"/>
        </w:rPr>
        <w:t xml:space="preserve">THE SPEAKER: THE MUNICIPAL COUNCIL OF THE </w:t>
      </w:r>
    </w:p>
    <w:p w:rsidR="00D275D6" w:rsidRPr="00953BF3" w:rsidRDefault="00353A66" w:rsidP="00D44489">
      <w:pPr>
        <w:spacing w:after="0" w:line="360" w:lineRule="auto"/>
        <w:ind w:right="-46"/>
        <w:jc w:val="both"/>
        <w:rPr>
          <w:rFonts w:ascii="Arial" w:eastAsia="Calibri" w:hAnsi="Arial" w:cs="Arial"/>
          <w:b/>
          <w:sz w:val="24"/>
          <w:szCs w:val="24"/>
          <w:lang w:val="en-AU" w:eastAsia="en-ZA"/>
        </w:rPr>
      </w:pPr>
      <w:r w:rsidRPr="00953BF3">
        <w:rPr>
          <w:rFonts w:ascii="Arial" w:eastAsia="Calibri" w:hAnsi="Arial" w:cs="Arial"/>
          <w:b/>
          <w:sz w:val="24"/>
          <w:szCs w:val="24"/>
          <w:lang w:val="en-AU" w:eastAsia="en-ZA"/>
        </w:rPr>
        <w:t>NEL</w:t>
      </w:r>
      <w:r w:rsidR="002D2D7F">
        <w:rPr>
          <w:rFonts w:ascii="Arial" w:eastAsia="Calibri" w:hAnsi="Arial" w:cs="Arial"/>
          <w:b/>
          <w:sz w:val="24"/>
          <w:szCs w:val="24"/>
          <w:lang w:val="en-AU" w:eastAsia="en-ZA"/>
        </w:rPr>
        <w:t>S</w:t>
      </w:r>
      <w:r w:rsidRPr="00953BF3">
        <w:rPr>
          <w:rFonts w:ascii="Arial" w:eastAsia="Calibri" w:hAnsi="Arial" w:cs="Arial"/>
          <w:b/>
          <w:sz w:val="24"/>
          <w:szCs w:val="24"/>
          <w:lang w:val="en-AU" w:eastAsia="en-ZA"/>
        </w:rPr>
        <w:t xml:space="preserve">ON MANDELA BAY METROPOLITAN </w:t>
      </w:r>
      <w:r w:rsidR="00953BF3">
        <w:rPr>
          <w:rFonts w:ascii="Arial" w:eastAsia="Calibri" w:hAnsi="Arial" w:cs="Arial"/>
          <w:b/>
          <w:sz w:val="24"/>
          <w:szCs w:val="24"/>
          <w:lang w:val="en-AU" w:eastAsia="en-ZA"/>
        </w:rPr>
        <w:t>MUN</w:t>
      </w:r>
      <w:r w:rsidR="00A1740B">
        <w:rPr>
          <w:rFonts w:ascii="Arial" w:eastAsia="Calibri" w:hAnsi="Arial" w:cs="Arial"/>
          <w:b/>
          <w:sz w:val="24"/>
          <w:szCs w:val="24"/>
          <w:lang w:val="en-AU" w:eastAsia="en-ZA"/>
        </w:rPr>
        <w:t>I</w:t>
      </w:r>
      <w:r w:rsidR="00953BF3">
        <w:rPr>
          <w:rFonts w:ascii="Arial" w:eastAsia="Calibri" w:hAnsi="Arial" w:cs="Arial"/>
          <w:b/>
          <w:sz w:val="24"/>
          <w:szCs w:val="24"/>
          <w:lang w:val="en-AU" w:eastAsia="en-ZA"/>
        </w:rPr>
        <w:t xml:space="preserve">CIPALITY    </w:t>
      </w:r>
      <w:r w:rsidR="00D44489" w:rsidRPr="00953BF3">
        <w:rPr>
          <w:rFonts w:ascii="Arial" w:eastAsia="Calibri" w:hAnsi="Arial" w:cs="Arial"/>
          <w:b/>
          <w:sz w:val="24"/>
          <w:szCs w:val="24"/>
          <w:lang w:val="en-AU" w:eastAsia="en-ZA"/>
        </w:rPr>
        <w:t>S</w:t>
      </w:r>
      <w:r w:rsidRPr="00953BF3">
        <w:rPr>
          <w:rFonts w:ascii="Arial" w:eastAsia="Calibri" w:hAnsi="Arial" w:cs="Arial"/>
          <w:b/>
          <w:sz w:val="24"/>
          <w:szCs w:val="24"/>
          <w:lang w:val="en-AU" w:eastAsia="en-ZA"/>
        </w:rPr>
        <w:t xml:space="preserve">econd Respondent </w:t>
      </w:r>
      <w:r w:rsidR="004E117F" w:rsidRPr="00953BF3">
        <w:rPr>
          <w:rFonts w:ascii="Arial" w:eastAsia="Calibri" w:hAnsi="Arial" w:cs="Arial"/>
          <w:b/>
          <w:sz w:val="24"/>
          <w:szCs w:val="24"/>
          <w:lang w:val="en-AU" w:eastAsia="en-ZA"/>
        </w:rPr>
        <w:tab/>
      </w:r>
      <w:r w:rsidR="004E117F" w:rsidRPr="00953BF3">
        <w:rPr>
          <w:rFonts w:ascii="Arial" w:eastAsia="Calibri" w:hAnsi="Arial" w:cs="Arial"/>
          <w:b/>
          <w:sz w:val="24"/>
          <w:szCs w:val="24"/>
          <w:lang w:val="en-AU" w:eastAsia="en-ZA"/>
        </w:rPr>
        <w:tab/>
      </w:r>
    </w:p>
    <w:p w:rsidR="00C95E68" w:rsidRPr="00A823C9" w:rsidRDefault="00C95E68" w:rsidP="00C95E68">
      <w:pPr>
        <w:spacing w:after="0" w:line="480" w:lineRule="auto"/>
        <w:ind w:right="-731"/>
        <w:jc w:val="both"/>
        <w:rPr>
          <w:rFonts w:ascii="Arial" w:eastAsia="Calibri" w:hAnsi="Arial" w:cs="Arial"/>
          <w:sz w:val="28"/>
          <w:szCs w:val="28"/>
          <w:lang w:val="en-AU" w:eastAsia="en-ZA"/>
        </w:rPr>
      </w:pPr>
      <w:r w:rsidRPr="00A823C9">
        <w:rPr>
          <w:rFonts w:ascii="Arial" w:eastAsia="Calibri" w:hAnsi="Arial" w:cs="Arial"/>
          <w:sz w:val="28"/>
          <w:szCs w:val="28"/>
          <w:lang w:val="en-AU" w:eastAsia="en-ZA"/>
        </w:rPr>
        <w:t>___________________________________________</w:t>
      </w:r>
      <w:r w:rsidR="004E117F" w:rsidRPr="00A823C9">
        <w:rPr>
          <w:rFonts w:ascii="Arial" w:eastAsia="Calibri" w:hAnsi="Arial" w:cs="Arial"/>
          <w:sz w:val="28"/>
          <w:szCs w:val="28"/>
          <w:lang w:val="en-AU" w:eastAsia="en-ZA"/>
        </w:rPr>
        <w:t>____________</w:t>
      </w:r>
      <w:r w:rsidR="004E117F" w:rsidRPr="00A823C9">
        <w:rPr>
          <w:rFonts w:ascii="Arial" w:eastAsia="Calibri" w:hAnsi="Arial" w:cs="Arial"/>
          <w:sz w:val="28"/>
          <w:szCs w:val="28"/>
          <w:lang w:val="en-AU" w:eastAsia="en-ZA"/>
        </w:rPr>
        <w:softHyphen/>
      </w:r>
      <w:r w:rsidR="004E117F" w:rsidRPr="00A823C9">
        <w:rPr>
          <w:rFonts w:ascii="Arial" w:eastAsia="Calibri" w:hAnsi="Arial" w:cs="Arial"/>
          <w:sz w:val="28"/>
          <w:szCs w:val="28"/>
          <w:lang w:val="en-AU" w:eastAsia="en-ZA"/>
        </w:rPr>
        <w:softHyphen/>
      </w:r>
      <w:r w:rsidR="004E117F" w:rsidRPr="00A823C9">
        <w:rPr>
          <w:rFonts w:ascii="Arial" w:eastAsia="Calibri" w:hAnsi="Arial" w:cs="Arial"/>
          <w:sz w:val="28"/>
          <w:szCs w:val="28"/>
          <w:lang w:val="en-AU" w:eastAsia="en-ZA"/>
        </w:rPr>
        <w:softHyphen/>
      </w:r>
      <w:r w:rsidR="004E117F" w:rsidRPr="00A823C9">
        <w:rPr>
          <w:rFonts w:ascii="Arial" w:eastAsia="Calibri" w:hAnsi="Arial" w:cs="Arial"/>
          <w:sz w:val="28"/>
          <w:szCs w:val="28"/>
          <w:lang w:val="en-AU" w:eastAsia="en-ZA"/>
        </w:rPr>
        <w:softHyphen/>
      </w:r>
      <w:r w:rsidR="00D44489">
        <w:rPr>
          <w:rFonts w:ascii="Arial" w:eastAsia="Calibri" w:hAnsi="Arial" w:cs="Arial"/>
          <w:sz w:val="28"/>
          <w:szCs w:val="28"/>
          <w:lang w:val="en-AU" w:eastAsia="en-ZA"/>
        </w:rPr>
        <w:t>_______</w:t>
      </w:r>
    </w:p>
    <w:p w:rsidR="00C95E68" w:rsidRPr="00A823C9" w:rsidRDefault="003162FE" w:rsidP="00C95E68">
      <w:pPr>
        <w:spacing w:after="0" w:line="480" w:lineRule="auto"/>
        <w:ind w:right="-731"/>
        <w:jc w:val="center"/>
        <w:rPr>
          <w:rFonts w:ascii="Arial" w:eastAsia="Calibri" w:hAnsi="Arial" w:cs="Arial"/>
          <w:b/>
          <w:sz w:val="28"/>
          <w:szCs w:val="28"/>
          <w:lang w:val="en-AU" w:eastAsia="en-ZA"/>
        </w:rPr>
      </w:pPr>
      <w:r>
        <w:rPr>
          <w:rFonts w:ascii="Arial" w:eastAsia="Calibri" w:hAnsi="Arial" w:cs="Arial"/>
          <w:b/>
          <w:sz w:val="28"/>
          <w:szCs w:val="28"/>
          <w:lang w:val="en-AU" w:eastAsia="en-ZA"/>
        </w:rPr>
        <w:t xml:space="preserve">REASONS FOR </w:t>
      </w:r>
      <w:r w:rsidR="00C95E68" w:rsidRPr="00A823C9">
        <w:rPr>
          <w:rFonts w:ascii="Arial" w:eastAsia="Calibri" w:hAnsi="Arial" w:cs="Arial"/>
          <w:b/>
          <w:sz w:val="28"/>
          <w:szCs w:val="28"/>
          <w:lang w:val="en-AU" w:eastAsia="en-ZA"/>
        </w:rPr>
        <w:t>JUDGMENT</w:t>
      </w:r>
    </w:p>
    <w:p w:rsidR="00C95E68" w:rsidRPr="00A823C9" w:rsidRDefault="00C95E68" w:rsidP="00C95E68">
      <w:pPr>
        <w:spacing w:after="0" w:line="480" w:lineRule="auto"/>
        <w:ind w:right="-731"/>
        <w:rPr>
          <w:rFonts w:ascii="Arial" w:eastAsia="Calibri" w:hAnsi="Arial" w:cs="Arial"/>
          <w:sz w:val="28"/>
          <w:szCs w:val="28"/>
          <w:lang w:val="en-AU" w:eastAsia="en-ZA"/>
        </w:rPr>
      </w:pPr>
      <w:r w:rsidRPr="00A823C9">
        <w:rPr>
          <w:rFonts w:ascii="Arial" w:eastAsia="Calibri" w:hAnsi="Arial" w:cs="Arial"/>
          <w:sz w:val="28"/>
          <w:szCs w:val="28"/>
          <w:lang w:val="en-AU" w:eastAsia="en-ZA"/>
        </w:rPr>
        <w:t>______________________________________________________________</w:t>
      </w:r>
    </w:p>
    <w:p w:rsidR="007142B6" w:rsidRPr="00A823C9" w:rsidRDefault="004E117F" w:rsidP="00D329F3">
      <w:pPr>
        <w:spacing w:line="480" w:lineRule="auto"/>
        <w:ind w:right="-46"/>
        <w:jc w:val="both"/>
        <w:rPr>
          <w:rFonts w:ascii="Arial" w:hAnsi="Arial" w:cs="Arial"/>
          <w:b/>
          <w:sz w:val="24"/>
          <w:szCs w:val="24"/>
          <w:u w:val="single"/>
        </w:rPr>
      </w:pPr>
      <w:r w:rsidRPr="00A823C9">
        <w:rPr>
          <w:rFonts w:ascii="Arial" w:hAnsi="Arial" w:cs="Arial"/>
          <w:b/>
          <w:sz w:val="24"/>
          <w:szCs w:val="24"/>
          <w:u w:val="single"/>
        </w:rPr>
        <w:t>GOOSEN J:</w:t>
      </w:r>
    </w:p>
    <w:p w:rsidR="00353A66" w:rsidRPr="00A823C9" w:rsidRDefault="00353A66" w:rsidP="002D2D7F">
      <w:pPr>
        <w:spacing w:line="480" w:lineRule="auto"/>
        <w:jc w:val="both"/>
        <w:rPr>
          <w:rFonts w:ascii="Arial" w:hAnsi="Arial" w:cs="Arial"/>
          <w:sz w:val="24"/>
          <w:szCs w:val="24"/>
        </w:rPr>
      </w:pPr>
      <w:r w:rsidRPr="00A823C9">
        <w:rPr>
          <w:rFonts w:ascii="Arial" w:hAnsi="Arial" w:cs="Arial"/>
          <w:sz w:val="24"/>
          <w:szCs w:val="24"/>
        </w:rPr>
        <w:t>[1]</w:t>
      </w:r>
      <w:r w:rsidRPr="00A823C9">
        <w:rPr>
          <w:rFonts w:ascii="Arial" w:hAnsi="Arial" w:cs="Arial"/>
          <w:sz w:val="24"/>
          <w:szCs w:val="24"/>
        </w:rPr>
        <w:tab/>
        <w:t xml:space="preserve">The application was brought on an urgent basis to set aside the purported termination of the applicant’s </w:t>
      </w:r>
      <w:r w:rsidR="001A05B3" w:rsidRPr="00A823C9">
        <w:rPr>
          <w:rFonts w:ascii="Arial" w:hAnsi="Arial" w:cs="Arial"/>
          <w:sz w:val="24"/>
          <w:szCs w:val="24"/>
        </w:rPr>
        <w:t>employment</w:t>
      </w:r>
      <w:r w:rsidRPr="00A823C9">
        <w:rPr>
          <w:rFonts w:ascii="Arial" w:hAnsi="Arial" w:cs="Arial"/>
          <w:sz w:val="24"/>
          <w:szCs w:val="24"/>
        </w:rPr>
        <w:t xml:space="preserve"> with the Nelson Mandela Metropolitan Municipality. The applicant is Mr Anele Qaba who is employed as a senior manager in the position of Executive Director of Economic Affairs. He is presently occupying the </w:t>
      </w:r>
      <w:r w:rsidRPr="00A823C9">
        <w:rPr>
          <w:rFonts w:ascii="Arial" w:hAnsi="Arial" w:cs="Arial"/>
          <w:sz w:val="24"/>
          <w:szCs w:val="24"/>
        </w:rPr>
        <w:lastRenderedPageBreak/>
        <w:t>position of Acting City Manager</w:t>
      </w:r>
      <w:r w:rsidR="003D44E1">
        <w:rPr>
          <w:rFonts w:ascii="Arial" w:hAnsi="Arial" w:cs="Arial"/>
          <w:sz w:val="24"/>
          <w:szCs w:val="24"/>
        </w:rPr>
        <w:t xml:space="preserve"> in terms of a resolution of the municipal council dated 23 March 2022</w:t>
      </w:r>
      <w:r w:rsidRPr="00A823C9">
        <w:rPr>
          <w:rFonts w:ascii="Arial" w:hAnsi="Arial" w:cs="Arial"/>
          <w:sz w:val="24"/>
          <w:szCs w:val="24"/>
        </w:rPr>
        <w:t xml:space="preserve">. </w:t>
      </w:r>
    </w:p>
    <w:p w:rsidR="00353A66" w:rsidRPr="00A823C9" w:rsidRDefault="00353A66" w:rsidP="002D2D7F">
      <w:pPr>
        <w:spacing w:line="480" w:lineRule="auto"/>
        <w:jc w:val="both"/>
        <w:rPr>
          <w:rFonts w:ascii="Arial" w:hAnsi="Arial" w:cs="Arial"/>
          <w:sz w:val="24"/>
          <w:szCs w:val="24"/>
        </w:rPr>
      </w:pPr>
      <w:r w:rsidRPr="00A823C9">
        <w:rPr>
          <w:rFonts w:ascii="Arial" w:hAnsi="Arial" w:cs="Arial"/>
          <w:sz w:val="24"/>
          <w:szCs w:val="24"/>
        </w:rPr>
        <w:t>[2]</w:t>
      </w:r>
      <w:r w:rsidRPr="00A823C9">
        <w:rPr>
          <w:rFonts w:ascii="Arial" w:hAnsi="Arial" w:cs="Arial"/>
          <w:sz w:val="24"/>
          <w:szCs w:val="24"/>
        </w:rPr>
        <w:tab/>
        <w:t xml:space="preserve">The first respondent is Mrs Eugene Johnson who is the Executive Mayor of the Nelson Mandela Bay </w:t>
      </w:r>
      <w:r w:rsidR="001A05B3" w:rsidRPr="00A823C9">
        <w:rPr>
          <w:rFonts w:ascii="Arial" w:hAnsi="Arial" w:cs="Arial"/>
          <w:sz w:val="24"/>
          <w:szCs w:val="24"/>
        </w:rPr>
        <w:t>Municipality</w:t>
      </w:r>
      <w:r w:rsidRPr="00A823C9">
        <w:rPr>
          <w:rFonts w:ascii="Arial" w:hAnsi="Arial" w:cs="Arial"/>
          <w:sz w:val="24"/>
          <w:szCs w:val="24"/>
        </w:rPr>
        <w:t xml:space="preserve">. The second respondent is the Speaker of the Council. Only the first </w:t>
      </w:r>
      <w:r w:rsidR="001A05B3" w:rsidRPr="00A823C9">
        <w:rPr>
          <w:rFonts w:ascii="Arial" w:hAnsi="Arial" w:cs="Arial"/>
          <w:sz w:val="24"/>
          <w:szCs w:val="24"/>
        </w:rPr>
        <w:t>respondent</w:t>
      </w:r>
      <w:r w:rsidRPr="00A823C9">
        <w:rPr>
          <w:rFonts w:ascii="Arial" w:hAnsi="Arial" w:cs="Arial"/>
          <w:sz w:val="24"/>
          <w:szCs w:val="24"/>
        </w:rPr>
        <w:t xml:space="preserve"> opposed the relief sought. An </w:t>
      </w:r>
      <w:r w:rsidR="001A05B3" w:rsidRPr="00A823C9">
        <w:rPr>
          <w:rFonts w:ascii="Arial" w:hAnsi="Arial" w:cs="Arial"/>
          <w:sz w:val="24"/>
          <w:szCs w:val="24"/>
        </w:rPr>
        <w:t>affidavit, which, in essence, confined itself to the challenge to the urgency with which the application was enrolled,</w:t>
      </w:r>
      <w:r w:rsidRPr="00A823C9">
        <w:rPr>
          <w:rFonts w:ascii="Arial" w:hAnsi="Arial" w:cs="Arial"/>
          <w:sz w:val="24"/>
          <w:szCs w:val="24"/>
        </w:rPr>
        <w:t xml:space="preserve"> was deposed to by the first respondent’s attorney. After hearing </w:t>
      </w:r>
      <w:r w:rsidR="001A05B3" w:rsidRPr="00A823C9">
        <w:rPr>
          <w:rFonts w:ascii="Arial" w:hAnsi="Arial" w:cs="Arial"/>
          <w:sz w:val="24"/>
          <w:szCs w:val="24"/>
        </w:rPr>
        <w:t>argument,</w:t>
      </w:r>
      <w:r w:rsidRPr="00A823C9">
        <w:rPr>
          <w:rFonts w:ascii="Arial" w:hAnsi="Arial" w:cs="Arial"/>
          <w:sz w:val="24"/>
          <w:szCs w:val="24"/>
        </w:rPr>
        <w:t xml:space="preserve"> I made the following order:</w:t>
      </w:r>
    </w:p>
    <w:p w:rsidR="00353A66" w:rsidRPr="00A823C9" w:rsidRDefault="00353A66" w:rsidP="00353A66">
      <w:pPr>
        <w:spacing w:line="480" w:lineRule="auto"/>
        <w:ind w:left="720" w:right="-46" w:hanging="720"/>
        <w:jc w:val="both"/>
        <w:rPr>
          <w:rFonts w:ascii="Arial" w:hAnsi="Arial" w:cs="Arial"/>
          <w:sz w:val="24"/>
          <w:szCs w:val="24"/>
        </w:rPr>
      </w:pPr>
      <w:r w:rsidRPr="00A823C9">
        <w:rPr>
          <w:rFonts w:ascii="Arial" w:hAnsi="Arial" w:cs="Arial"/>
          <w:sz w:val="24"/>
          <w:szCs w:val="24"/>
        </w:rPr>
        <w:t>1.</w:t>
      </w:r>
      <w:r w:rsidRPr="00A823C9">
        <w:rPr>
          <w:rFonts w:ascii="Arial" w:hAnsi="Arial" w:cs="Arial"/>
          <w:sz w:val="24"/>
          <w:szCs w:val="24"/>
        </w:rPr>
        <w:tab/>
        <w:t>The purported termination of the employment services of Mr Anele Qaba on 6 April 2022 by the first respondent, as executive Mayor, is declared unlawful and is set aside as being of no force and effect.</w:t>
      </w:r>
    </w:p>
    <w:p w:rsidR="00353A66" w:rsidRPr="00A823C9" w:rsidRDefault="00353A66" w:rsidP="00353A66">
      <w:pPr>
        <w:spacing w:line="480" w:lineRule="auto"/>
        <w:ind w:left="720" w:right="-46" w:hanging="720"/>
        <w:jc w:val="both"/>
        <w:rPr>
          <w:rFonts w:ascii="Arial" w:hAnsi="Arial" w:cs="Arial"/>
          <w:sz w:val="24"/>
          <w:szCs w:val="24"/>
        </w:rPr>
      </w:pPr>
      <w:r w:rsidRPr="00A823C9">
        <w:rPr>
          <w:rFonts w:ascii="Arial" w:hAnsi="Arial" w:cs="Arial"/>
          <w:sz w:val="24"/>
          <w:szCs w:val="24"/>
        </w:rPr>
        <w:t>2.</w:t>
      </w:r>
      <w:r w:rsidRPr="00A823C9">
        <w:rPr>
          <w:rFonts w:ascii="Arial" w:hAnsi="Arial" w:cs="Arial"/>
          <w:sz w:val="24"/>
          <w:szCs w:val="24"/>
        </w:rPr>
        <w:tab/>
        <w:t>The first respondent, as Executive Mayor, is ordered to pay the costs of the application on a scale as between attorney and client.</w:t>
      </w:r>
    </w:p>
    <w:p w:rsidR="003D44E1" w:rsidRDefault="001A05B3" w:rsidP="002D2D7F">
      <w:pPr>
        <w:spacing w:line="480" w:lineRule="auto"/>
        <w:jc w:val="both"/>
        <w:rPr>
          <w:rFonts w:ascii="Arial" w:hAnsi="Arial" w:cs="Arial"/>
          <w:sz w:val="24"/>
          <w:szCs w:val="24"/>
        </w:rPr>
      </w:pPr>
      <w:r w:rsidRPr="00A823C9">
        <w:rPr>
          <w:rFonts w:ascii="Arial" w:hAnsi="Arial" w:cs="Arial"/>
          <w:sz w:val="24"/>
          <w:szCs w:val="24"/>
        </w:rPr>
        <w:t>[3]</w:t>
      </w:r>
      <w:r w:rsidRPr="00A823C9">
        <w:rPr>
          <w:rFonts w:ascii="Arial" w:hAnsi="Arial" w:cs="Arial"/>
          <w:sz w:val="24"/>
          <w:szCs w:val="24"/>
        </w:rPr>
        <w:tab/>
        <w:t>I indicated that I would provide reasons for making the order in due course. What follows are those reasons.</w:t>
      </w:r>
    </w:p>
    <w:p w:rsidR="001A05B3" w:rsidRPr="00A823C9" w:rsidRDefault="001A05B3" w:rsidP="002D2D7F">
      <w:pPr>
        <w:spacing w:line="480" w:lineRule="auto"/>
        <w:jc w:val="both"/>
        <w:rPr>
          <w:rFonts w:ascii="Arial" w:hAnsi="Arial" w:cs="Arial"/>
          <w:sz w:val="24"/>
          <w:szCs w:val="24"/>
        </w:rPr>
      </w:pPr>
      <w:r w:rsidRPr="00A823C9">
        <w:rPr>
          <w:rFonts w:ascii="Arial" w:hAnsi="Arial" w:cs="Arial"/>
          <w:sz w:val="24"/>
          <w:szCs w:val="24"/>
        </w:rPr>
        <w:t>[4]</w:t>
      </w:r>
      <w:r w:rsidRPr="00A823C9">
        <w:rPr>
          <w:rFonts w:ascii="Arial" w:hAnsi="Arial" w:cs="Arial"/>
          <w:sz w:val="24"/>
          <w:szCs w:val="24"/>
        </w:rPr>
        <w:tab/>
        <w:t>The events giving rise to the purported termination of Mr Qaba’s employment, and this application, occurred against this backdrop of the ongoing conflict within the Municipal Council regarding the appointment of a City Manager. I set out the nature of that conflict and its consequences in my judgment in Case No. 862/2022 delivered on 5 April 2022.</w:t>
      </w:r>
      <w:r w:rsidRPr="00A823C9">
        <w:rPr>
          <w:rStyle w:val="FootnoteReference"/>
          <w:rFonts w:ascii="Arial" w:hAnsi="Arial" w:cs="Arial"/>
          <w:sz w:val="24"/>
          <w:szCs w:val="24"/>
        </w:rPr>
        <w:footnoteReference w:id="1"/>
      </w:r>
      <w:r w:rsidRPr="00A823C9">
        <w:rPr>
          <w:rFonts w:ascii="Arial" w:hAnsi="Arial" w:cs="Arial"/>
          <w:sz w:val="24"/>
          <w:szCs w:val="24"/>
        </w:rPr>
        <w:t xml:space="preserve"> It suffices, for present purposes, to record that Dr Nqwazi was appointed to the position of City Manager at a council meeting on 16 March 2022. The lawfulness of that appointment is disputed on the basis that the vote was taken at a time when </w:t>
      </w:r>
      <w:r w:rsidRPr="00A823C9">
        <w:rPr>
          <w:rFonts w:ascii="Arial" w:hAnsi="Arial" w:cs="Arial"/>
          <w:sz w:val="24"/>
          <w:szCs w:val="24"/>
        </w:rPr>
        <w:lastRenderedPageBreak/>
        <w:t xml:space="preserve">there was no longer a quorum of councillors present. On 23 March 2022, at a further council meeting convened as a continuation </w:t>
      </w:r>
      <w:r w:rsidR="004777F6">
        <w:rPr>
          <w:rFonts w:ascii="Arial" w:hAnsi="Arial" w:cs="Arial"/>
          <w:sz w:val="24"/>
          <w:szCs w:val="24"/>
        </w:rPr>
        <w:t xml:space="preserve">of </w:t>
      </w:r>
      <w:r w:rsidR="003D44E1">
        <w:rPr>
          <w:rFonts w:ascii="Arial" w:hAnsi="Arial" w:cs="Arial"/>
          <w:sz w:val="24"/>
          <w:szCs w:val="24"/>
        </w:rPr>
        <w:t xml:space="preserve">the </w:t>
      </w:r>
      <w:r w:rsidR="003D5B62">
        <w:rPr>
          <w:rFonts w:ascii="Arial" w:hAnsi="Arial" w:cs="Arial"/>
          <w:sz w:val="24"/>
          <w:szCs w:val="24"/>
        </w:rPr>
        <w:t>first meeting</w:t>
      </w:r>
      <w:r w:rsidR="004777F6">
        <w:rPr>
          <w:rFonts w:ascii="Arial" w:hAnsi="Arial" w:cs="Arial"/>
          <w:sz w:val="24"/>
          <w:szCs w:val="24"/>
        </w:rPr>
        <w:t>,</w:t>
      </w:r>
      <w:r w:rsidRPr="00A823C9">
        <w:rPr>
          <w:rFonts w:ascii="Arial" w:hAnsi="Arial" w:cs="Arial"/>
          <w:sz w:val="24"/>
          <w:szCs w:val="24"/>
        </w:rPr>
        <w:t xml:space="preserve"> resolutions were adopted purporting to rescind certain steps taken by the Executive Mayor pursuant to the resolution of 16 March 2022. The council also took the decision to appoint Mr Qaba as Acting Municipal Manager and authorized the suspension of Dr Nqwazi. </w:t>
      </w:r>
    </w:p>
    <w:p w:rsidR="00A823C9" w:rsidRPr="00A823C9" w:rsidRDefault="001A05B3" w:rsidP="002D2D7F">
      <w:pPr>
        <w:spacing w:line="480" w:lineRule="auto"/>
        <w:jc w:val="both"/>
        <w:rPr>
          <w:rFonts w:ascii="Arial" w:hAnsi="Arial" w:cs="Arial"/>
          <w:sz w:val="24"/>
          <w:szCs w:val="24"/>
        </w:rPr>
      </w:pPr>
      <w:r w:rsidRPr="00A823C9">
        <w:rPr>
          <w:rFonts w:ascii="Arial" w:hAnsi="Arial" w:cs="Arial"/>
          <w:sz w:val="24"/>
          <w:szCs w:val="24"/>
        </w:rPr>
        <w:t>[5]</w:t>
      </w:r>
      <w:r w:rsidRPr="00A823C9">
        <w:rPr>
          <w:rFonts w:ascii="Arial" w:hAnsi="Arial" w:cs="Arial"/>
          <w:sz w:val="24"/>
          <w:szCs w:val="24"/>
        </w:rPr>
        <w:tab/>
        <w:t>Since 23 March both Dr Nqwazi and Mr Qaba have asserted the right to exercise the authority and powers of a City Manager.</w:t>
      </w:r>
      <w:r w:rsidR="00A823C9" w:rsidRPr="00A823C9">
        <w:rPr>
          <w:rFonts w:ascii="Arial" w:hAnsi="Arial" w:cs="Arial"/>
          <w:sz w:val="24"/>
          <w:szCs w:val="24"/>
        </w:rPr>
        <w:t xml:space="preserve"> This gave rise to the application in Case No. 862/2022. For reasons fully set out in my judgment in that </w:t>
      </w:r>
      <w:r w:rsidR="004D575A" w:rsidRPr="00A823C9">
        <w:rPr>
          <w:rFonts w:ascii="Arial" w:hAnsi="Arial" w:cs="Arial"/>
          <w:sz w:val="24"/>
          <w:szCs w:val="24"/>
        </w:rPr>
        <w:t>matter,</w:t>
      </w:r>
      <w:r w:rsidR="00A823C9" w:rsidRPr="00A823C9">
        <w:rPr>
          <w:rFonts w:ascii="Arial" w:hAnsi="Arial" w:cs="Arial"/>
          <w:sz w:val="24"/>
          <w:szCs w:val="24"/>
        </w:rPr>
        <w:t xml:space="preserve"> the application was dismissed. I did not, however, make a definitive finding as to the lawfulness of the appointment of Dr Nqwazi or Mr Qaba. I indicated that it was within the power of the municipal council to resolve the impasse and expressed the hope that it would do so expeditiously.</w:t>
      </w:r>
    </w:p>
    <w:p w:rsidR="00A823C9" w:rsidRDefault="00A823C9" w:rsidP="002D2D7F">
      <w:pPr>
        <w:spacing w:line="480" w:lineRule="auto"/>
        <w:jc w:val="both"/>
        <w:rPr>
          <w:rFonts w:ascii="Arial" w:hAnsi="Arial" w:cs="Arial"/>
          <w:sz w:val="24"/>
          <w:szCs w:val="24"/>
        </w:rPr>
      </w:pPr>
      <w:r w:rsidRPr="00A823C9">
        <w:rPr>
          <w:rFonts w:ascii="Arial" w:hAnsi="Arial" w:cs="Arial"/>
          <w:sz w:val="24"/>
          <w:szCs w:val="24"/>
        </w:rPr>
        <w:t>[6]</w:t>
      </w:r>
      <w:r w:rsidRPr="00A823C9">
        <w:rPr>
          <w:rFonts w:ascii="Arial" w:hAnsi="Arial" w:cs="Arial"/>
          <w:sz w:val="24"/>
          <w:szCs w:val="24"/>
        </w:rPr>
        <w:tab/>
        <w:t xml:space="preserve">It appears from the present case that the municipal council has not yet acted to address the issue. </w:t>
      </w:r>
      <w:r w:rsidR="004D575A" w:rsidRPr="00A823C9">
        <w:rPr>
          <w:rFonts w:ascii="Arial" w:hAnsi="Arial" w:cs="Arial"/>
          <w:sz w:val="24"/>
          <w:szCs w:val="24"/>
        </w:rPr>
        <w:t>Instead,</w:t>
      </w:r>
      <w:r w:rsidRPr="00A823C9">
        <w:rPr>
          <w:rFonts w:ascii="Arial" w:hAnsi="Arial" w:cs="Arial"/>
          <w:sz w:val="24"/>
          <w:szCs w:val="24"/>
        </w:rPr>
        <w:t xml:space="preserve"> on 6 April 2022, the first respondent sent a letter to Mr </w:t>
      </w:r>
      <w:r w:rsidR="004D575A" w:rsidRPr="00A823C9">
        <w:rPr>
          <w:rFonts w:ascii="Arial" w:hAnsi="Arial" w:cs="Arial"/>
          <w:sz w:val="24"/>
          <w:szCs w:val="24"/>
        </w:rPr>
        <w:t>Qaba, which</w:t>
      </w:r>
      <w:r w:rsidRPr="00A823C9">
        <w:rPr>
          <w:rFonts w:ascii="Arial" w:hAnsi="Arial" w:cs="Arial"/>
          <w:sz w:val="24"/>
          <w:szCs w:val="24"/>
        </w:rPr>
        <w:t xml:space="preserve"> reads:</w:t>
      </w:r>
    </w:p>
    <w:p w:rsidR="000D0699" w:rsidRDefault="000D0699" w:rsidP="002D2D7F">
      <w:pPr>
        <w:spacing w:line="480" w:lineRule="auto"/>
        <w:jc w:val="both"/>
        <w:rPr>
          <w:rFonts w:ascii="Arial" w:hAnsi="Arial" w:cs="Arial"/>
          <w:sz w:val="24"/>
          <w:szCs w:val="24"/>
        </w:rPr>
      </w:pPr>
    </w:p>
    <w:p w:rsidR="00A823C9" w:rsidRDefault="00953BF3" w:rsidP="00A823C9">
      <w:pPr>
        <w:spacing w:line="480" w:lineRule="auto"/>
        <w:ind w:left="283" w:right="283"/>
        <w:jc w:val="both"/>
        <w:rPr>
          <w:rFonts w:ascii="Arial" w:hAnsi="Arial" w:cs="Arial"/>
        </w:rPr>
      </w:pPr>
      <w:r>
        <w:rPr>
          <w:rFonts w:ascii="Arial" w:hAnsi="Arial" w:cs="Arial"/>
        </w:rPr>
        <w:t xml:space="preserve"> </w:t>
      </w:r>
      <w:r w:rsidR="00A823C9">
        <w:rPr>
          <w:rFonts w:ascii="Arial" w:hAnsi="Arial" w:cs="Arial"/>
        </w:rPr>
        <w:t>“TERMINATION OF SERVICE</w:t>
      </w:r>
    </w:p>
    <w:p w:rsidR="00A823C9" w:rsidRDefault="00A823C9" w:rsidP="00A823C9">
      <w:pPr>
        <w:spacing w:line="480" w:lineRule="auto"/>
        <w:ind w:left="283" w:right="283"/>
        <w:jc w:val="both"/>
        <w:rPr>
          <w:rFonts w:ascii="Arial" w:hAnsi="Arial" w:cs="Arial"/>
        </w:rPr>
      </w:pPr>
      <w:r>
        <w:rPr>
          <w:rFonts w:ascii="Arial" w:hAnsi="Arial" w:cs="Arial"/>
        </w:rPr>
        <w:t>This serves to inform you that your services as an employee is hereby terminated with immediate effect:</w:t>
      </w:r>
    </w:p>
    <w:p w:rsidR="00A823C9" w:rsidRDefault="00A823C9" w:rsidP="00A823C9">
      <w:pPr>
        <w:spacing w:line="480" w:lineRule="auto"/>
        <w:ind w:left="283" w:right="283"/>
        <w:jc w:val="both"/>
        <w:rPr>
          <w:rFonts w:ascii="Arial" w:hAnsi="Arial" w:cs="Arial"/>
        </w:rPr>
      </w:pPr>
      <w:r>
        <w:rPr>
          <w:rFonts w:ascii="Arial" w:hAnsi="Arial" w:cs="Arial"/>
        </w:rPr>
        <w:t>Note you are to:</w:t>
      </w:r>
    </w:p>
    <w:p w:rsidR="00A823C9" w:rsidRDefault="00A823C9" w:rsidP="00A823C9">
      <w:pPr>
        <w:pStyle w:val="ListParagraph"/>
        <w:numPr>
          <w:ilvl w:val="0"/>
          <w:numId w:val="15"/>
        </w:numPr>
        <w:spacing w:line="480" w:lineRule="auto"/>
        <w:ind w:right="283"/>
        <w:jc w:val="both"/>
        <w:rPr>
          <w:rFonts w:ascii="Arial" w:hAnsi="Arial" w:cs="Arial"/>
        </w:rPr>
      </w:pPr>
      <w:r>
        <w:rPr>
          <w:rFonts w:ascii="Arial" w:hAnsi="Arial" w:cs="Arial"/>
        </w:rPr>
        <w:t>Vacate Municipal Offices immediately;</w:t>
      </w:r>
    </w:p>
    <w:p w:rsidR="00A823C9" w:rsidRDefault="00A823C9" w:rsidP="00A823C9">
      <w:pPr>
        <w:pStyle w:val="ListParagraph"/>
        <w:numPr>
          <w:ilvl w:val="0"/>
          <w:numId w:val="15"/>
        </w:numPr>
        <w:spacing w:line="480" w:lineRule="auto"/>
        <w:ind w:right="283"/>
        <w:jc w:val="both"/>
        <w:rPr>
          <w:rFonts w:ascii="Arial" w:hAnsi="Arial" w:cs="Arial"/>
        </w:rPr>
      </w:pPr>
      <w:r>
        <w:rPr>
          <w:rFonts w:ascii="Arial" w:hAnsi="Arial" w:cs="Arial"/>
        </w:rPr>
        <w:t>Return all Municipal property/tools of trade immediately.”</w:t>
      </w:r>
    </w:p>
    <w:p w:rsidR="000D0699" w:rsidRDefault="000D0699" w:rsidP="000D0699">
      <w:pPr>
        <w:pStyle w:val="ListParagraph"/>
        <w:spacing w:line="480" w:lineRule="auto"/>
        <w:ind w:left="643" w:right="283"/>
        <w:jc w:val="both"/>
        <w:rPr>
          <w:rFonts w:ascii="Arial" w:hAnsi="Arial" w:cs="Arial"/>
        </w:rPr>
      </w:pPr>
    </w:p>
    <w:p w:rsidR="00A823C9" w:rsidRDefault="00A823C9" w:rsidP="00A823C9">
      <w:pPr>
        <w:spacing w:line="480" w:lineRule="auto"/>
        <w:jc w:val="both"/>
        <w:rPr>
          <w:rFonts w:ascii="Arial" w:hAnsi="Arial" w:cs="Arial"/>
          <w:sz w:val="24"/>
          <w:szCs w:val="24"/>
        </w:rPr>
      </w:pPr>
      <w:r w:rsidRPr="00A823C9">
        <w:rPr>
          <w:rFonts w:ascii="Arial" w:hAnsi="Arial" w:cs="Arial"/>
          <w:sz w:val="24"/>
          <w:szCs w:val="24"/>
        </w:rPr>
        <w:lastRenderedPageBreak/>
        <w:t>[7]</w:t>
      </w:r>
      <w:r w:rsidRPr="00A823C9">
        <w:rPr>
          <w:rFonts w:ascii="Arial" w:hAnsi="Arial" w:cs="Arial"/>
          <w:sz w:val="24"/>
          <w:szCs w:val="24"/>
        </w:rPr>
        <w:tab/>
        <w:t>The first respondent also sent a letter to the head of the Safety and Security Directorate in the Municipality. It read as follows:</w:t>
      </w:r>
    </w:p>
    <w:p w:rsidR="000D0699" w:rsidRDefault="000D0699" w:rsidP="00A823C9">
      <w:pPr>
        <w:spacing w:line="480" w:lineRule="auto"/>
        <w:ind w:left="283" w:right="283"/>
        <w:jc w:val="both"/>
        <w:rPr>
          <w:rFonts w:ascii="Arial" w:hAnsi="Arial" w:cs="Arial"/>
        </w:rPr>
      </w:pPr>
    </w:p>
    <w:p w:rsidR="00A823C9" w:rsidRDefault="00A823C9" w:rsidP="00A823C9">
      <w:pPr>
        <w:spacing w:line="480" w:lineRule="auto"/>
        <w:ind w:left="283" w:right="283"/>
        <w:jc w:val="both"/>
        <w:rPr>
          <w:rFonts w:ascii="Arial" w:hAnsi="Arial" w:cs="Arial"/>
        </w:rPr>
      </w:pPr>
      <w:r>
        <w:rPr>
          <w:rFonts w:ascii="Arial" w:hAnsi="Arial" w:cs="Arial"/>
        </w:rPr>
        <w:t>“EVICTION: MUNICIPAL BUILDINGS</w:t>
      </w:r>
    </w:p>
    <w:p w:rsidR="00A823C9" w:rsidRDefault="00A823C9" w:rsidP="00A823C9">
      <w:pPr>
        <w:spacing w:line="480" w:lineRule="auto"/>
        <w:ind w:left="283" w:right="283"/>
        <w:jc w:val="both"/>
        <w:rPr>
          <w:rFonts w:ascii="Arial" w:hAnsi="Arial" w:cs="Arial"/>
        </w:rPr>
      </w:pPr>
      <w:r>
        <w:rPr>
          <w:rFonts w:ascii="Arial" w:hAnsi="Arial" w:cs="Arial"/>
        </w:rPr>
        <w:t>I enclose herewith a copy of my letter to Mr Qaba, this serves to inform Safety and Security to evict Mr Qaba from municipal buildings.”</w:t>
      </w:r>
    </w:p>
    <w:p w:rsidR="000D0699" w:rsidRDefault="000D0699" w:rsidP="00A823C9">
      <w:pPr>
        <w:spacing w:line="480" w:lineRule="auto"/>
        <w:ind w:left="283" w:right="283"/>
        <w:jc w:val="both"/>
        <w:rPr>
          <w:rFonts w:ascii="Arial" w:hAnsi="Arial" w:cs="Arial"/>
        </w:rPr>
      </w:pPr>
    </w:p>
    <w:p w:rsidR="00A823C9" w:rsidRDefault="00A823C9" w:rsidP="002D2D7F">
      <w:pPr>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997A13">
        <w:rPr>
          <w:rFonts w:ascii="Arial" w:hAnsi="Arial" w:cs="Arial"/>
          <w:sz w:val="24"/>
          <w:szCs w:val="24"/>
        </w:rPr>
        <w:t>In a later letter, also dated 6 April 2022, the first respondent furnished reasons to Mr Qaba for her purported termination of his services. It is reproduced below:</w:t>
      </w:r>
    </w:p>
    <w:p w:rsidR="00953BF3" w:rsidRPr="00953BF3" w:rsidRDefault="00953BF3" w:rsidP="00953BF3">
      <w:pPr>
        <w:spacing w:line="480" w:lineRule="auto"/>
        <w:ind w:left="1434" w:right="864" w:hanging="570"/>
        <w:jc w:val="both"/>
        <w:rPr>
          <w:rFonts w:ascii="Arial" w:hAnsi="Arial" w:cs="Arial"/>
        </w:rPr>
      </w:pPr>
      <w:r w:rsidRPr="00953BF3">
        <w:rPr>
          <w:rFonts w:ascii="Arial" w:hAnsi="Arial" w:cs="Arial"/>
        </w:rPr>
        <w:t>“1.</w:t>
      </w:r>
      <w:r w:rsidRPr="00953BF3">
        <w:rPr>
          <w:rFonts w:ascii="Arial" w:hAnsi="Arial" w:cs="Arial"/>
        </w:rPr>
        <w:tab/>
        <w:t>The abovementioned matter refers. Pursuant to my letter to you, terminating your services, find below, the reasons therefor.</w:t>
      </w:r>
    </w:p>
    <w:p w:rsidR="00953BF3" w:rsidRPr="00953BF3" w:rsidRDefault="00953BF3" w:rsidP="00953BF3">
      <w:pPr>
        <w:spacing w:line="480" w:lineRule="auto"/>
        <w:ind w:left="1434" w:right="864" w:hanging="570"/>
        <w:jc w:val="both"/>
        <w:rPr>
          <w:rFonts w:ascii="Arial" w:hAnsi="Arial" w:cs="Arial"/>
        </w:rPr>
      </w:pPr>
      <w:r w:rsidRPr="00953BF3">
        <w:rPr>
          <w:rFonts w:ascii="Arial" w:hAnsi="Arial" w:cs="Arial"/>
        </w:rPr>
        <w:t>2.</w:t>
      </w:r>
      <w:r w:rsidRPr="00953BF3">
        <w:rPr>
          <w:rFonts w:ascii="Arial" w:hAnsi="Arial" w:cs="Arial"/>
        </w:rPr>
        <w:tab/>
        <w:t>Notwithstanding the fact that I met with you, you have failed to report to me, meet with me or verify any correspondence that you send out to all municipal employees pertaining to sensitive municipal issues and in so doing, create confusion within the municipality and within the public domain.</w:t>
      </w:r>
    </w:p>
    <w:p w:rsidR="00953BF3" w:rsidRPr="00953BF3" w:rsidRDefault="00953BF3" w:rsidP="00953BF3">
      <w:pPr>
        <w:spacing w:line="480" w:lineRule="auto"/>
        <w:ind w:left="1434" w:right="864" w:hanging="570"/>
        <w:jc w:val="both"/>
        <w:rPr>
          <w:rFonts w:ascii="Arial" w:hAnsi="Arial" w:cs="Arial"/>
        </w:rPr>
      </w:pPr>
      <w:r w:rsidRPr="00953BF3">
        <w:rPr>
          <w:rFonts w:ascii="Arial" w:hAnsi="Arial" w:cs="Arial"/>
        </w:rPr>
        <w:t>3.</w:t>
      </w:r>
      <w:r w:rsidRPr="00953BF3">
        <w:rPr>
          <w:rFonts w:ascii="Arial" w:hAnsi="Arial" w:cs="Arial"/>
        </w:rPr>
        <w:tab/>
        <w:t>As a senior manager and a person who has acted as a municipal manager in the past, you know or ought to know when a</w:t>
      </w:r>
      <w:r w:rsidR="00C34D10" w:rsidRPr="00953BF3">
        <w:rPr>
          <w:rFonts w:ascii="Arial" w:hAnsi="Arial" w:cs="Arial"/>
        </w:rPr>
        <w:t xml:space="preserve"> person</w:t>
      </w:r>
      <w:r w:rsidRPr="00953BF3">
        <w:rPr>
          <w:rFonts w:ascii="Arial" w:hAnsi="Arial" w:cs="Arial"/>
        </w:rPr>
        <w:t xml:space="preserve"> ceases to be a councillor, since a municipal manager is trusted with the notification of such declaration.</w:t>
      </w:r>
    </w:p>
    <w:p w:rsidR="00953BF3" w:rsidRPr="00953BF3" w:rsidRDefault="00953BF3" w:rsidP="00953BF3">
      <w:pPr>
        <w:spacing w:line="480" w:lineRule="auto"/>
        <w:ind w:left="1434" w:right="864" w:hanging="570"/>
        <w:jc w:val="both"/>
        <w:rPr>
          <w:rFonts w:ascii="Arial" w:hAnsi="Arial" w:cs="Arial"/>
        </w:rPr>
      </w:pPr>
      <w:r w:rsidRPr="00953BF3">
        <w:rPr>
          <w:rFonts w:ascii="Arial" w:hAnsi="Arial" w:cs="Arial"/>
        </w:rPr>
        <w:t>4.</w:t>
      </w:r>
      <w:r w:rsidRPr="00953BF3">
        <w:rPr>
          <w:rFonts w:ascii="Arial" w:hAnsi="Arial" w:cs="Arial"/>
        </w:rPr>
        <w:tab/>
        <w:t xml:space="preserve">On 23 March 2022, you were verbally abusive and grossly insubordinate toward me and the Deputy Executive Mayor, when we approached you to discuss the court order obtained on the same day, by the municipality. </w:t>
      </w:r>
    </w:p>
    <w:p w:rsidR="00953BF3" w:rsidRPr="00953BF3" w:rsidRDefault="000D0699" w:rsidP="00953BF3">
      <w:pPr>
        <w:spacing w:line="480" w:lineRule="auto"/>
        <w:ind w:left="1434" w:right="864" w:hanging="570"/>
        <w:jc w:val="both"/>
        <w:rPr>
          <w:rFonts w:ascii="Arial" w:hAnsi="Arial" w:cs="Arial"/>
        </w:rPr>
      </w:pPr>
      <w:r>
        <w:rPr>
          <w:rFonts w:ascii="Arial" w:hAnsi="Arial" w:cs="Arial"/>
        </w:rPr>
        <w:lastRenderedPageBreak/>
        <w:t>5.</w:t>
      </w:r>
      <w:r>
        <w:rPr>
          <w:rFonts w:ascii="Arial" w:hAnsi="Arial" w:cs="Arial"/>
        </w:rPr>
        <w:tab/>
        <w:t>D</w:t>
      </w:r>
      <w:r w:rsidR="00953BF3" w:rsidRPr="00953BF3">
        <w:rPr>
          <w:rFonts w:ascii="Arial" w:hAnsi="Arial" w:cs="Arial"/>
        </w:rPr>
        <w:t xml:space="preserve">espite the fact that you allege that you are the acting city manager, your immediate superior would be myself. Notwithstanding this, you fail to report to me and in so doing operate on the basis that you only answer to yourself and thereby you have failed in your statutory duty, in terms of section 55 of the Systems Act, to advise me of pertinent issues, more especially the draft annual budget and its process. </w:t>
      </w:r>
    </w:p>
    <w:p w:rsidR="00953BF3" w:rsidRPr="00953BF3" w:rsidRDefault="00953BF3" w:rsidP="00953BF3">
      <w:pPr>
        <w:spacing w:line="480" w:lineRule="auto"/>
        <w:ind w:left="1434" w:right="864" w:hanging="570"/>
        <w:jc w:val="both"/>
        <w:rPr>
          <w:rFonts w:ascii="Arial" w:hAnsi="Arial" w:cs="Arial"/>
        </w:rPr>
      </w:pPr>
      <w:r w:rsidRPr="00953BF3">
        <w:rPr>
          <w:rFonts w:ascii="Arial" w:hAnsi="Arial" w:cs="Arial"/>
        </w:rPr>
        <w:t>6.</w:t>
      </w:r>
      <w:r w:rsidRPr="00953BF3">
        <w:rPr>
          <w:rFonts w:ascii="Arial" w:hAnsi="Arial" w:cs="Arial"/>
        </w:rPr>
        <w:tab/>
        <w:t>On 31 March 2022 and at the Gqeberha High Court, you threatened 2 employees from the legal directorate of the municipality, which threats were included in the municipality’s court papers and which threats, you did not defend, thereby accepting same.</w:t>
      </w:r>
    </w:p>
    <w:p w:rsidR="00953BF3" w:rsidRPr="00953BF3" w:rsidRDefault="00953BF3" w:rsidP="00953BF3">
      <w:pPr>
        <w:spacing w:line="480" w:lineRule="auto"/>
        <w:ind w:left="1434" w:right="864" w:hanging="570"/>
        <w:jc w:val="both"/>
        <w:rPr>
          <w:rFonts w:ascii="Arial" w:hAnsi="Arial" w:cs="Arial"/>
        </w:rPr>
      </w:pPr>
      <w:r w:rsidRPr="00953BF3">
        <w:rPr>
          <w:rFonts w:ascii="Arial" w:hAnsi="Arial" w:cs="Arial"/>
        </w:rPr>
        <w:t>7.</w:t>
      </w:r>
      <w:r w:rsidRPr="00953BF3">
        <w:rPr>
          <w:rFonts w:ascii="Arial" w:hAnsi="Arial" w:cs="Arial"/>
        </w:rPr>
        <w:tab/>
        <w:t>On 6 April 2022, you sent a message to all staff, on Groupwise, whereby you once again threatened employees from the legal directorate. Your communication in the said message was further, factually incorrect in many respects.</w:t>
      </w:r>
    </w:p>
    <w:p w:rsidR="00953BF3" w:rsidRPr="00953BF3" w:rsidRDefault="00953BF3" w:rsidP="00953BF3">
      <w:pPr>
        <w:spacing w:line="480" w:lineRule="auto"/>
        <w:ind w:left="1434" w:right="864" w:hanging="570"/>
        <w:jc w:val="both"/>
        <w:rPr>
          <w:rFonts w:ascii="Arial" w:hAnsi="Arial" w:cs="Arial"/>
        </w:rPr>
      </w:pPr>
      <w:r w:rsidRPr="00953BF3">
        <w:rPr>
          <w:rFonts w:ascii="Arial" w:hAnsi="Arial" w:cs="Arial"/>
        </w:rPr>
        <w:t>8.</w:t>
      </w:r>
      <w:r w:rsidRPr="00953BF3">
        <w:rPr>
          <w:rFonts w:ascii="Arial" w:hAnsi="Arial" w:cs="Arial"/>
        </w:rPr>
        <w:tab/>
        <w:t xml:space="preserve">All of the above is deemed to be a repudiation of your employment contract with the municipality, which repudiation, I have accepted in </w:t>
      </w:r>
      <w:r w:rsidR="00C34D10" w:rsidRPr="00953BF3">
        <w:rPr>
          <w:rFonts w:ascii="Arial" w:hAnsi="Arial" w:cs="Arial"/>
        </w:rPr>
        <w:t>terms</w:t>
      </w:r>
      <w:r w:rsidRPr="00953BF3">
        <w:rPr>
          <w:rFonts w:ascii="Arial" w:hAnsi="Arial" w:cs="Arial"/>
        </w:rPr>
        <w:t xml:space="preserve"> of my delegated authority. Having accepted such repudiation, your services with the municipality is terminated.</w:t>
      </w:r>
    </w:p>
    <w:p w:rsidR="00997A13" w:rsidRDefault="00953BF3" w:rsidP="00953BF3">
      <w:pPr>
        <w:spacing w:line="480" w:lineRule="auto"/>
        <w:ind w:left="864" w:right="864"/>
        <w:jc w:val="both"/>
        <w:rPr>
          <w:rFonts w:ascii="Arial" w:hAnsi="Arial" w:cs="Arial"/>
          <w:sz w:val="24"/>
          <w:szCs w:val="24"/>
        </w:rPr>
      </w:pPr>
      <w:r w:rsidRPr="00953BF3">
        <w:rPr>
          <w:rFonts w:ascii="Arial" w:hAnsi="Arial" w:cs="Arial"/>
        </w:rPr>
        <w:t>9.</w:t>
      </w:r>
      <w:r w:rsidRPr="00953BF3">
        <w:rPr>
          <w:rFonts w:ascii="Arial" w:hAnsi="Arial" w:cs="Arial"/>
        </w:rPr>
        <w:tab/>
        <w:t>Trusting you will find this to be in order.”</w:t>
      </w:r>
    </w:p>
    <w:p w:rsidR="00997A13" w:rsidRDefault="00997A13" w:rsidP="002D2D7F">
      <w:pPr>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Not surprisingly</w:t>
      </w:r>
      <w:r w:rsidR="001205C1">
        <w:rPr>
          <w:rFonts w:ascii="Arial" w:hAnsi="Arial" w:cs="Arial"/>
          <w:sz w:val="24"/>
          <w:szCs w:val="24"/>
        </w:rPr>
        <w:t>,</w:t>
      </w:r>
      <w:r>
        <w:rPr>
          <w:rFonts w:ascii="Arial" w:hAnsi="Arial" w:cs="Arial"/>
          <w:sz w:val="24"/>
          <w:szCs w:val="24"/>
        </w:rPr>
        <w:t xml:space="preserve"> Mr Qaba did not find the termination of his employment services ‘in order’ and instead commenced this application on 7 April 2022. The papers were served on the first respondent at 15h30 on 7 April 2022, following a directive as to enrolment obtained pursuant to Rule 12 of the Eastern Cape Rules of Court. </w:t>
      </w:r>
    </w:p>
    <w:p w:rsidR="00997A13" w:rsidRDefault="00997A13" w:rsidP="002D2D7F">
      <w:pPr>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The first respondent filed a notice of </w:t>
      </w:r>
      <w:r w:rsidR="005B26E9">
        <w:rPr>
          <w:rFonts w:ascii="Arial" w:hAnsi="Arial" w:cs="Arial"/>
          <w:sz w:val="24"/>
          <w:szCs w:val="24"/>
        </w:rPr>
        <w:t>opposition</w:t>
      </w:r>
      <w:r>
        <w:rPr>
          <w:rFonts w:ascii="Arial" w:hAnsi="Arial" w:cs="Arial"/>
          <w:sz w:val="24"/>
          <w:szCs w:val="24"/>
        </w:rPr>
        <w:t xml:space="preserve"> during the morning of 8 April and an answering affidavit, deposed to by her attorney, was filed at 11h00 on 8 April </w:t>
      </w:r>
      <w:r>
        <w:rPr>
          <w:rFonts w:ascii="Arial" w:hAnsi="Arial" w:cs="Arial"/>
          <w:sz w:val="24"/>
          <w:szCs w:val="24"/>
        </w:rPr>
        <w:lastRenderedPageBreak/>
        <w:t xml:space="preserve">2022. The application was heard at 12h00. At the hearing the applicant was </w:t>
      </w:r>
      <w:r w:rsidR="004D575A">
        <w:rPr>
          <w:rFonts w:ascii="Arial" w:hAnsi="Arial" w:cs="Arial"/>
          <w:sz w:val="24"/>
          <w:szCs w:val="24"/>
        </w:rPr>
        <w:t>represented</w:t>
      </w:r>
      <w:r>
        <w:rPr>
          <w:rFonts w:ascii="Arial" w:hAnsi="Arial" w:cs="Arial"/>
          <w:sz w:val="24"/>
          <w:szCs w:val="24"/>
        </w:rPr>
        <w:t xml:space="preserve"> by Mr Beyleveld SC and the first respondent by Mr Ford SC.</w:t>
      </w:r>
    </w:p>
    <w:p w:rsidR="00997A13" w:rsidRDefault="00997A13" w:rsidP="002D2D7F">
      <w:pPr>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The applicant’s case is a simple and </w:t>
      </w:r>
      <w:r w:rsidR="004D575A">
        <w:rPr>
          <w:rFonts w:ascii="Arial" w:hAnsi="Arial" w:cs="Arial"/>
          <w:sz w:val="24"/>
          <w:szCs w:val="24"/>
        </w:rPr>
        <w:t>straightforward</w:t>
      </w:r>
      <w:r>
        <w:rPr>
          <w:rFonts w:ascii="Arial" w:hAnsi="Arial" w:cs="Arial"/>
          <w:sz w:val="24"/>
          <w:szCs w:val="24"/>
        </w:rPr>
        <w:t xml:space="preserve"> one. It is that the purported termination of his employment is a clear breach of the principle of legality. He states that he is a duly appointed employee of the </w:t>
      </w:r>
      <w:r w:rsidR="004D575A">
        <w:rPr>
          <w:rFonts w:ascii="Arial" w:hAnsi="Arial" w:cs="Arial"/>
          <w:sz w:val="24"/>
          <w:szCs w:val="24"/>
        </w:rPr>
        <w:t>Municipality</w:t>
      </w:r>
      <w:r>
        <w:rPr>
          <w:rFonts w:ascii="Arial" w:hAnsi="Arial" w:cs="Arial"/>
          <w:sz w:val="24"/>
          <w:szCs w:val="24"/>
        </w:rPr>
        <w:t xml:space="preserve"> having been appointed in the capacity as a senior manager in the position of </w:t>
      </w:r>
      <w:r w:rsidR="004D575A">
        <w:rPr>
          <w:rFonts w:ascii="Arial" w:hAnsi="Arial" w:cs="Arial"/>
          <w:sz w:val="24"/>
          <w:szCs w:val="24"/>
        </w:rPr>
        <w:t>Executive</w:t>
      </w:r>
      <w:r>
        <w:rPr>
          <w:rFonts w:ascii="Arial" w:hAnsi="Arial" w:cs="Arial"/>
          <w:sz w:val="24"/>
          <w:szCs w:val="24"/>
        </w:rPr>
        <w:t xml:space="preserve"> Director: Economic Development, Tourism and </w:t>
      </w:r>
      <w:r w:rsidR="004D575A">
        <w:rPr>
          <w:rFonts w:ascii="Arial" w:hAnsi="Arial" w:cs="Arial"/>
          <w:sz w:val="24"/>
          <w:szCs w:val="24"/>
        </w:rPr>
        <w:t>Agriculture</w:t>
      </w:r>
      <w:r>
        <w:rPr>
          <w:rFonts w:ascii="Arial" w:hAnsi="Arial" w:cs="Arial"/>
          <w:sz w:val="24"/>
          <w:szCs w:val="24"/>
        </w:rPr>
        <w:t xml:space="preserve">. He was appointed in terms of s 56 of the </w:t>
      </w:r>
      <w:r w:rsidRPr="005B26E9">
        <w:rPr>
          <w:rFonts w:ascii="Arial" w:hAnsi="Arial" w:cs="Arial"/>
          <w:b/>
          <w:sz w:val="24"/>
          <w:szCs w:val="24"/>
        </w:rPr>
        <w:t>Local Government: Municipal Systems Act</w:t>
      </w:r>
      <w:r>
        <w:rPr>
          <w:rStyle w:val="FootnoteReference"/>
          <w:rFonts w:ascii="Arial" w:hAnsi="Arial" w:cs="Arial"/>
          <w:sz w:val="24"/>
          <w:szCs w:val="24"/>
        </w:rPr>
        <w:footnoteReference w:id="2"/>
      </w:r>
      <w:r>
        <w:rPr>
          <w:rFonts w:ascii="Arial" w:hAnsi="Arial" w:cs="Arial"/>
          <w:sz w:val="24"/>
          <w:szCs w:val="24"/>
        </w:rPr>
        <w:t xml:space="preserve"> (the </w:t>
      </w:r>
      <w:r w:rsidRPr="005B26E9">
        <w:rPr>
          <w:rFonts w:ascii="Arial" w:hAnsi="Arial" w:cs="Arial"/>
          <w:b/>
          <w:sz w:val="24"/>
          <w:szCs w:val="24"/>
        </w:rPr>
        <w:t>Systems</w:t>
      </w:r>
      <w:r>
        <w:rPr>
          <w:rFonts w:ascii="Arial" w:hAnsi="Arial" w:cs="Arial"/>
          <w:sz w:val="24"/>
          <w:szCs w:val="24"/>
        </w:rPr>
        <w:t xml:space="preserve"> </w:t>
      </w:r>
      <w:r w:rsidRPr="005B26E9">
        <w:rPr>
          <w:rFonts w:ascii="Arial" w:hAnsi="Arial" w:cs="Arial"/>
          <w:b/>
          <w:sz w:val="24"/>
          <w:szCs w:val="24"/>
        </w:rPr>
        <w:t>Act</w:t>
      </w:r>
      <w:r>
        <w:rPr>
          <w:rFonts w:ascii="Arial" w:hAnsi="Arial" w:cs="Arial"/>
          <w:sz w:val="24"/>
          <w:szCs w:val="24"/>
        </w:rPr>
        <w:t xml:space="preserve">). On 23 March </w:t>
      </w:r>
      <w:r w:rsidR="004D575A">
        <w:rPr>
          <w:rFonts w:ascii="Arial" w:hAnsi="Arial" w:cs="Arial"/>
          <w:sz w:val="24"/>
          <w:szCs w:val="24"/>
        </w:rPr>
        <w:t>2022,</w:t>
      </w:r>
      <w:r>
        <w:rPr>
          <w:rFonts w:ascii="Arial" w:hAnsi="Arial" w:cs="Arial"/>
          <w:sz w:val="24"/>
          <w:szCs w:val="24"/>
        </w:rPr>
        <w:t xml:space="preserve"> he was appointed by resolution of Council to act as the City Manager. The first respondent has no authority to summarily dismiss a duly appointed employee, employed in terms of s 56 of the </w:t>
      </w:r>
      <w:r w:rsidRPr="005B26E9">
        <w:rPr>
          <w:rFonts w:ascii="Arial" w:hAnsi="Arial" w:cs="Arial"/>
          <w:b/>
          <w:sz w:val="24"/>
          <w:szCs w:val="24"/>
        </w:rPr>
        <w:t>Systems Act</w:t>
      </w:r>
      <w:r>
        <w:rPr>
          <w:rFonts w:ascii="Arial" w:hAnsi="Arial" w:cs="Arial"/>
          <w:sz w:val="24"/>
          <w:szCs w:val="24"/>
        </w:rPr>
        <w:t xml:space="preserve">. Nor does she have the authority </w:t>
      </w:r>
      <w:r w:rsidR="004D575A">
        <w:rPr>
          <w:rFonts w:ascii="Arial" w:hAnsi="Arial" w:cs="Arial"/>
          <w:sz w:val="24"/>
          <w:szCs w:val="24"/>
        </w:rPr>
        <w:t>to</w:t>
      </w:r>
      <w:r>
        <w:rPr>
          <w:rFonts w:ascii="Arial" w:hAnsi="Arial" w:cs="Arial"/>
          <w:sz w:val="24"/>
          <w:szCs w:val="24"/>
        </w:rPr>
        <w:t xml:space="preserve"> </w:t>
      </w:r>
      <w:r w:rsidR="009045A3">
        <w:rPr>
          <w:rFonts w:ascii="Arial" w:hAnsi="Arial" w:cs="Arial"/>
          <w:sz w:val="24"/>
          <w:szCs w:val="24"/>
        </w:rPr>
        <w:t>overturn a resolution of the council appointing him as Acting City Manager.</w:t>
      </w:r>
    </w:p>
    <w:p w:rsidR="00DB6068" w:rsidRDefault="009045A3" w:rsidP="002D2D7F">
      <w:pPr>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B6068">
        <w:rPr>
          <w:rFonts w:ascii="Arial" w:hAnsi="Arial" w:cs="Arial"/>
          <w:sz w:val="24"/>
          <w:szCs w:val="24"/>
        </w:rPr>
        <w:t xml:space="preserve">The applicant contends that the purported termination of his employment and attempt to evict him from municipal buildings is a flagrant </w:t>
      </w:r>
      <w:r w:rsidR="004D575A">
        <w:rPr>
          <w:rFonts w:ascii="Arial" w:hAnsi="Arial" w:cs="Arial"/>
          <w:sz w:val="24"/>
          <w:szCs w:val="24"/>
        </w:rPr>
        <w:t>illegality, which</w:t>
      </w:r>
      <w:r w:rsidR="00DB6068">
        <w:rPr>
          <w:rFonts w:ascii="Arial" w:hAnsi="Arial" w:cs="Arial"/>
          <w:sz w:val="24"/>
          <w:szCs w:val="24"/>
        </w:rPr>
        <w:t xml:space="preserve"> cannot be countenanced. It exacerbates the confusion surrounding the position of the City Manager; is directed to prevent him from ac</w:t>
      </w:r>
      <w:r w:rsidR="005B26E9">
        <w:rPr>
          <w:rFonts w:ascii="Arial" w:hAnsi="Arial" w:cs="Arial"/>
          <w:sz w:val="24"/>
          <w:szCs w:val="24"/>
        </w:rPr>
        <w:t>ting in that capacity; and will</w:t>
      </w:r>
      <w:r w:rsidR="00DB6068">
        <w:rPr>
          <w:rFonts w:ascii="Arial" w:hAnsi="Arial" w:cs="Arial"/>
          <w:sz w:val="24"/>
          <w:szCs w:val="24"/>
        </w:rPr>
        <w:t xml:space="preserve"> </w:t>
      </w:r>
      <w:r w:rsidR="004D575A">
        <w:rPr>
          <w:rFonts w:ascii="Arial" w:hAnsi="Arial" w:cs="Arial"/>
          <w:sz w:val="24"/>
          <w:szCs w:val="24"/>
        </w:rPr>
        <w:t>seriously</w:t>
      </w:r>
      <w:r w:rsidR="00DB6068">
        <w:rPr>
          <w:rFonts w:ascii="Arial" w:hAnsi="Arial" w:cs="Arial"/>
          <w:sz w:val="24"/>
          <w:szCs w:val="24"/>
        </w:rPr>
        <w:t xml:space="preserve"> undermine the administration of the municipality. In the light of the breach of the principle of </w:t>
      </w:r>
      <w:r w:rsidR="004D575A">
        <w:rPr>
          <w:rFonts w:ascii="Arial" w:hAnsi="Arial" w:cs="Arial"/>
          <w:sz w:val="24"/>
          <w:szCs w:val="24"/>
        </w:rPr>
        <w:t>legality,</w:t>
      </w:r>
      <w:r w:rsidR="00DB6068">
        <w:rPr>
          <w:rFonts w:ascii="Arial" w:hAnsi="Arial" w:cs="Arial"/>
          <w:sz w:val="24"/>
          <w:szCs w:val="24"/>
        </w:rPr>
        <w:t xml:space="preserve"> the court should urgently intervene to set aside the purported termination.</w:t>
      </w:r>
    </w:p>
    <w:p w:rsidR="002551AE" w:rsidRDefault="002551AE" w:rsidP="002D2D7F">
      <w:pPr>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9045A3">
        <w:rPr>
          <w:rFonts w:ascii="Arial" w:hAnsi="Arial" w:cs="Arial"/>
          <w:sz w:val="24"/>
          <w:szCs w:val="24"/>
        </w:rPr>
        <w:t xml:space="preserve">The first respondent’s answering affidavit does not address the merits of the applicant’s case. It is confined to challenging the urgency with which the application was commenced. Mr Ford, who appeared for the first respondent confirmed that he </w:t>
      </w:r>
      <w:r w:rsidR="00182D82">
        <w:rPr>
          <w:rFonts w:ascii="Arial" w:hAnsi="Arial" w:cs="Arial"/>
          <w:sz w:val="24"/>
          <w:szCs w:val="24"/>
        </w:rPr>
        <w:lastRenderedPageBreak/>
        <w:t xml:space="preserve">would </w:t>
      </w:r>
      <w:r w:rsidR="009045A3">
        <w:rPr>
          <w:rFonts w:ascii="Arial" w:hAnsi="Arial" w:cs="Arial"/>
          <w:sz w:val="24"/>
          <w:szCs w:val="24"/>
        </w:rPr>
        <w:t xml:space="preserve">deal solely with urgency, as he was entitled to do. The first respondent was not seeking additional time to enable her to deal with </w:t>
      </w:r>
      <w:r w:rsidR="00DB6068">
        <w:rPr>
          <w:rFonts w:ascii="Arial" w:hAnsi="Arial" w:cs="Arial"/>
          <w:sz w:val="24"/>
          <w:szCs w:val="24"/>
        </w:rPr>
        <w:t>the merits</w:t>
      </w:r>
      <w:r w:rsidR="00953BF3">
        <w:rPr>
          <w:rFonts w:ascii="Arial" w:hAnsi="Arial" w:cs="Arial"/>
          <w:sz w:val="24"/>
          <w:szCs w:val="24"/>
        </w:rPr>
        <w:t>.</w:t>
      </w:r>
    </w:p>
    <w:p w:rsidR="002551AE" w:rsidRDefault="005B26E9" w:rsidP="002D2D7F">
      <w:pPr>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The affidavit of </w:t>
      </w:r>
      <w:r w:rsidR="00EE4E64">
        <w:rPr>
          <w:rFonts w:ascii="Arial" w:hAnsi="Arial" w:cs="Arial"/>
          <w:sz w:val="24"/>
          <w:szCs w:val="24"/>
        </w:rPr>
        <w:t xml:space="preserve">attorney </w:t>
      </w:r>
      <w:r>
        <w:rPr>
          <w:rFonts w:ascii="Arial" w:hAnsi="Arial" w:cs="Arial"/>
          <w:sz w:val="24"/>
          <w:szCs w:val="24"/>
        </w:rPr>
        <w:t>Ms</w:t>
      </w:r>
      <w:r w:rsidR="002551AE">
        <w:rPr>
          <w:rFonts w:ascii="Arial" w:hAnsi="Arial" w:cs="Arial"/>
          <w:sz w:val="24"/>
          <w:szCs w:val="24"/>
        </w:rPr>
        <w:t xml:space="preserve"> Koorsse, largely set</w:t>
      </w:r>
      <w:r w:rsidR="00EE4E64">
        <w:rPr>
          <w:rFonts w:ascii="Arial" w:hAnsi="Arial" w:cs="Arial"/>
          <w:sz w:val="24"/>
          <w:szCs w:val="24"/>
        </w:rPr>
        <w:t>s</w:t>
      </w:r>
      <w:r w:rsidR="002551AE">
        <w:rPr>
          <w:rFonts w:ascii="Arial" w:hAnsi="Arial" w:cs="Arial"/>
          <w:sz w:val="24"/>
          <w:szCs w:val="24"/>
        </w:rPr>
        <w:t xml:space="preserve"> out matter</w:t>
      </w:r>
      <w:r>
        <w:rPr>
          <w:rFonts w:ascii="Arial" w:hAnsi="Arial" w:cs="Arial"/>
          <w:sz w:val="24"/>
          <w:szCs w:val="24"/>
        </w:rPr>
        <w:t>s</w:t>
      </w:r>
      <w:r w:rsidR="002551AE">
        <w:rPr>
          <w:rFonts w:ascii="Arial" w:hAnsi="Arial" w:cs="Arial"/>
          <w:sz w:val="24"/>
          <w:szCs w:val="24"/>
        </w:rPr>
        <w:t xml:space="preserve"> of argument relating to urgency. It does, however, address an </w:t>
      </w:r>
      <w:r w:rsidR="004D575A">
        <w:rPr>
          <w:rFonts w:ascii="Arial" w:hAnsi="Arial" w:cs="Arial"/>
          <w:sz w:val="24"/>
          <w:szCs w:val="24"/>
        </w:rPr>
        <w:t>aspect</w:t>
      </w:r>
      <w:r w:rsidR="002551AE">
        <w:rPr>
          <w:rFonts w:ascii="Arial" w:hAnsi="Arial" w:cs="Arial"/>
          <w:sz w:val="24"/>
          <w:szCs w:val="24"/>
        </w:rPr>
        <w:t xml:space="preserve"> of the conflict in relation to the position of the City Manager. It is asserted that the council resolution of 16 March </w:t>
      </w:r>
      <w:r w:rsidR="004D575A">
        <w:rPr>
          <w:rFonts w:ascii="Arial" w:hAnsi="Arial" w:cs="Arial"/>
          <w:sz w:val="24"/>
          <w:szCs w:val="24"/>
        </w:rPr>
        <w:t>2022, whic</w:t>
      </w:r>
      <w:r w:rsidR="00EE4E64">
        <w:rPr>
          <w:rFonts w:ascii="Arial" w:hAnsi="Arial" w:cs="Arial"/>
          <w:sz w:val="24"/>
          <w:szCs w:val="24"/>
        </w:rPr>
        <w:t>h appointed Dr Nqwazi, as City M</w:t>
      </w:r>
      <w:r w:rsidR="004D575A">
        <w:rPr>
          <w:rFonts w:ascii="Arial" w:hAnsi="Arial" w:cs="Arial"/>
          <w:sz w:val="24"/>
          <w:szCs w:val="24"/>
        </w:rPr>
        <w:t>anager must, as a matter of law stand until</w:t>
      </w:r>
      <w:r w:rsidR="002551AE">
        <w:rPr>
          <w:rFonts w:ascii="Arial" w:hAnsi="Arial" w:cs="Arial"/>
          <w:sz w:val="24"/>
          <w:szCs w:val="24"/>
        </w:rPr>
        <w:t xml:space="preserve"> set aside by a court of law. The action</w:t>
      </w:r>
      <w:r>
        <w:rPr>
          <w:rFonts w:ascii="Arial" w:hAnsi="Arial" w:cs="Arial"/>
          <w:sz w:val="24"/>
          <w:szCs w:val="24"/>
        </w:rPr>
        <w:t>s</w:t>
      </w:r>
      <w:r w:rsidR="002551AE">
        <w:rPr>
          <w:rFonts w:ascii="Arial" w:hAnsi="Arial" w:cs="Arial"/>
          <w:sz w:val="24"/>
          <w:szCs w:val="24"/>
        </w:rPr>
        <w:t xml:space="preserve"> taken by the first respondent, by </w:t>
      </w:r>
      <w:r w:rsidR="004D575A">
        <w:rPr>
          <w:rFonts w:ascii="Arial" w:hAnsi="Arial" w:cs="Arial"/>
          <w:sz w:val="24"/>
          <w:szCs w:val="24"/>
        </w:rPr>
        <w:t>signing</w:t>
      </w:r>
      <w:r w:rsidR="002551AE">
        <w:rPr>
          <w:rFonts w:ascii="Arial" w:hAnsi="Arial" w:cs="Arial"/>
          <w:sz w:val="24"/>
          <w:szCs w:val="24"/>
        </w:rPr>
        <w:t xml:space="preserve"> the employment contract of Dr Nqwazi on 17 March 2022 and informing the Member of the Executive Council (MEC)</w:t>
      </w:r>
      <w:r w:rsidR="00E47FF2">
        <w:rPr>
          <w:rFonts w:ascii="Arial" w:hAnsi="Arial" w:cs="Arial"/>
          <w:sz w:val="24"/>
          <w:szCs w:val="24"/>
        </w:rPr>
        <w:t xml:space="preserve"> of the </w:t>
      </w:r>
      <w:r w:rsidR="004D575A">
        <w:rPr>
          <w:rFonts w:ascii="Arial" w:hAnsi="Arial" w:cs="Arial"/>
          <w:sz w:val="24"/>
          <w:szCs w:val="24"/>
        </w:rPr>
        <w:t>appointment</w:t>
      </w:r>
      <w:r w:rsidR="00E47FF2">
        <w:rPr>
          <w:rFonts w:ascii="Arial" w:hAnsi="Arial" w:cs="Arial"/>
          <w:sz w:val="24"/>
          <w:szCs w:val="24"/>
        </w:rPr>
        <w:t xml:space="preserve"> are action</w:t>
      </w:r>
      <w:r w:rsidR="004D575A">
        <w:rPr>
          <w:rFonts w:ascii="Arial" w:hAnsi="Arial" w:cs="Arial"/>
          <w:sz w:val="24"/>
          <w:szCs w:val="24"/>
        </w:rPr>
        <w:t>s</w:t>
      </w:r>
      <w:r w:rsidR="00E47FF2">
        <w:rPr>
          <w:rFonts w:ascii="Arial" w:hAnsi="Arial" w:cs="Arial"/>
          <w:sz w:val="24"/>
          <w:szCs w:val="24"/>
        </w:rPr>
        <w:t xml:space="preserve"> properly taken by her pursuant to the council resolution of 16 March. The municipal council resolution of 23 March did not, nor </w:t>
      </w:r>
      <w:r w:rsidR="00DC5C19">
        <w:rPr>
          <w:rFonts w:ascii="Arial" w:hAnsi="Arial" w:cs="Arial"/>
          <w:sz w:val="24"/>
          <w:szCs w:val="24"/>
        </w:rPr>
        <w:t>could it</w:t>
      </w:r>
      <w:r w:rsidR="00E47FF2">
        <w:rPr>
          <w:rFonts w:ascii="Arial" w:hAnsi="Arial" w:cs="Arial"/>
          <w:sz w:val="24"/>
          <w:szCs w:val="24"/>
        </w:rPr>
        <w:t xml:space="preserve">, set aside the resolution of 16 March. </w:t>
      </w:r>
      <w:r w:rsidR="004D575A">
        <w:rPr>
          <w:rFonts w:ascii="Arial" w:hAnsi="Arial" w:cs="Arial"/>
          <w:sz w:val="24"/>
          <w:szCs w:val="24"/>
        </w:rPr>
        <w:t>Accordingly,</w:t>
      </w:r>
      <w:r w:rsidR="00E47FF2">
        <w:rPr>
          <w:rFonts w:ascii="Arial" w:hAnsi="Arial" w:cs="Arial"/>
          <w:sz w:val="24"/>
          <w:szCs w:val="24"/>
        </w:rPr>
        <w:t xml:space="preserve"> Mr Qaba could not be appointed to the position of Acting City Manager. </w:t>
      </w:r>
    </w:p>
    <w:p w:rsidR="00B948D8" w:rsidRDefault="00B948D8" w:rsidP="002D2D7F">
      <w:pPr>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The affidavit, and indeed argument of Mr Ford, goes on to assert that Mr Qaba </w:t>
      </w:r>
      <w:r w:rsidR="00DC5C19">
        <w:rPr>
          <w:rFonts w:ascii="Arial" w:hAnsi="Arial" w:cs="Arial"/>
          <w:sz w:val="24"/>
          <w:szCs w:val="24"/>
        </w:rPr>
        <w:t xml:space="preserve">bases the need for urgent intervention </w:t>
      </w:r>
      <w:r>
        <w:rPr>
          <w:rFonts w:ascii="Arial" w:hAnsi="Arial" w:cs="Arial"/>
          <w:sz w:val="24"/>
          <w:szCs w:val="24"/>
        </w:rPr>
        <w:t>upon t</w:t>
      </w:r>
      <w:r w:rsidR="004D575A">
        <w:rPr>
          <w:rFonts w:ascii="Arial" w:hAnsi="Arial" w:cs="Arial"/>
          <w:sz w:val="24"/>
          <w:szCs w:val="24"/>
        </w:rPr>
        <w:t xml:space="preserve">he effect that his termination </w:t>
      </w:r>
      <w:r w:rsidR="003D5B62">
        <w:rPr>
          <w:rFonts w:ascii="Arial" w:hAnsi="Arial" w:cs="Arial"/>
          <w:sz w:val="24"/>
          <w:szCs w:val="24"/>
        </w:rPr>
        <w:t>has upon</w:t>
      </w:r>
      <w:r>
        <w:rPr>
          <w:rFonts w:ascii="Arial" w:hAnsi="Arial" w:cs="Arial"/>
          <w:sz w:val="24"/>
          <w:szCs w:val="24"/>
        </w:rPr>
        <w:t xml:space="preserve"> his function as Acting City Manager. Since he </w:t>
      </w:r>
      <w:r w:rsidR="004D575A">
        <w:rPr>
          <w:rFonts w:ascii="Arial" w:hAnsi="Arial" w:cs="Arial"/>
          <w:sz w:val="24"/>
          <w:szCs w:val="24"/>
        </w:rPr>
        <w:t>cannot</w:t>
      </w:r>
      <w:r>
        <w:rPr>
          <w:rFonts w:ascii="Arial" w:hAnsi="Arial" w:cs="Arial"/>
          <w:sz w:val="24"/>
          <w:szCs w:val="24"/>
        </w:rPr>
        <w:t xml:space="preserve"> properly occupy that </w:t>
      </w:r>
      <w:r w:rsidR="004D575A">
        <w:rPr>
          <w:rFonts w:ascii="Arial" w:hAnsi="Arial" w:cs="Arial"/>
          <w:sz w:val="24"/>
          <w:szCs w:val="24"/>
        </w:rPr>
        <w:t>position,</w:t>
      </w:r>
      <w:r>
        <w:rPr>
          <w:rFonts w:ascii="Arial" w:hAnsi="Arial" w:cs="Arial"/>
          <w:sz w:val="24"/>
          <w:szCs w:val="24"/>
        </w:rPr>
        <w:t xml:space="preserve"> his claim for urgency is unfounded. It was further submitted that he </w:t>
      </w:r>
      <w:r w:rsidR="00C34D10">
        <w:rPr>
          <w:rFonts w:ascii="Arial" w:hAnsi="Arial" w:cs="Arial"/>
          <w:sz w:val="24"/>
          <w:szCs w:val="24"/>
        </w:rPr>
        <w:t>makes</w:t>
      </w:r>
      <w:r>
        <w:rPr>
          <w:rFonts w:ascii="Arial" w:hAnsi="Arial" w:cs="Arial"/>
          <w:sz w:val="24"/>
          <w:szCs w:val="24"/>
        </w:rPr>
        <w:t xml:space="preserve"> no case for being unable to obtain redress in due course, so </w:t>
      </w:r>
      <w:r w:rsidR="005B26E9">
        <w:rPr>
          <w:rFonts w:ascii="Arial" w:hAnsi="Arial" w:cs="Arial"/>
          <w:sz w:val="24"/>
          <w:szCs w:val="24"/>
        </w:rPr>
        <w:t>far</w:t>
      </w:r>
      <w:r>
        <w:rPr>
          <w:rFonts w:ascii="Arial" w:hAnsi="Arial" w:cs="Arial"/>
          <w:sz w:val="24"/>
          <w:szCs w:val="24"/>
        </w:rPr>
        <w:t xml:space="preserve"> as his employment is concerned</w:t>
      </w:r>
      <w:r w:rsidR="005B26E9">
        <w:rPr>
          <w:rFonts w:ascii="Arial" w:hAnsi="Arial" w:cs="Arial"/>
          <w:sz w:val="24"/>
          <w:szCs w:val="24"/>
        </w:rPr>
        <w:t>,</w:t>
      </w:r>
      <w:r>
        <w:rPr>
          <w:rFonts w:ascii="Arial" w:hAnsi="Arial" w:cs="Arial"/>
          <w:sz w:val="24"/>
          <w:szCs w:val="24"/>
        </w:rPr>
        <w:t xml:space="preserve"> and therefore no case for urgent enrolment is made out.</w:t>
      </w:r>
    </w:p>
    <w:p w:rsidR="00765F91" w:rsidRDefault="001665B8" w:rsidP="002D2D7F">
      <w:pPr>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There is, however, a fundamental difficulty with the argument. It proceeds from the premise that the resolution of 16 March and what followed </w:t>
      </w:r>
      <w:r w:rsidR="004D575A">
        <w:rPr>
          <w:rFonts w:ascii="Arial" w:hAnsi="Arial" w:cs="Arial"/>
          <w:sz w:val="24"/>
          <w:szCs w:val="24"/>
        </w:rPr>
        <w:t>must</w:t>
      </w:r>
      <w:r>
        <w:rPr>
          <w:rFonts w:ascii="Arial" w:hAnsi="Arial" w:cs="Arial"/>
          <w:sz w:val="24"/>
          <w:szCs w:val="24"/>
        </w:rPr>
        <w:t xml:space="preserve"> be acted upon notwithstanding what occurred on 23 March. Yet, what occurred on 23 March also occurred at a council meeting. </w:t>
      </w:r>
      <w:r w:rsidR="004D575A">
        <w:rPr>
          <w:rFonts w:ascii="Arial" w:hAnsi="Arial" w:cs="Arial"/>
          <w:sz w:val="24"/>
          <w:szCs w:val="24"/>
        </w:rPr>
        <w:t>Resolutions</w:t>
      </w:r>
      <w:r>
        <w:rPr>
          <w:rFonts w:ascii="Arial" w:hAnsi="Arial" w:cs="Arial"/>
          <w:sz w:val="24"/>
          <w:szCs w:val="24"/>
        </w:rPr>
        <w:t xml:space="preserve"> were taken and in the case of the position of City </w:t>
      </w:r>
      <w:r w:rsidR="004D575A">
        <w:rPr>
          <w:rFonts w:ascii="Arial" w:hAnsi="Arial" w:cs="Arial"/>
          <w:sz w:val="24"/>
          <w:szCs w:val="24"/>
        </w:rPr>
        <w:t>Manager,</w:t>
      </w:r>
      <w:r>
        <w:rPr>
          <w:rFonts w:ascii="Arial" w:hAnsi="Arial" w:cs="Arial"/>
          <w:sz w:val="24"/>
          <w:szCs w:val="24"/>
        </w:rPr>
        <w:t xml:space="preserve"> two such resolutions directly bear upon the capacity of Mr Qaba to act as Municipal Manager. </w:t>
      </w:r>
      <w:r w:rsidR="0026083E">
        <w:rPr>
          <w:rFonts w:ascii="Arial" w:hAnsi="Arial" w:cs="Arial"/>
          <w:sz w:val="24"/>
          <w:szCs w:val="24"/>
        </w:rPr>
        <w:t xml:space="preserve">The two resolutions are set out in the judgment in case no. </w:t>
      </w:r>
      <w:r w:rsidR="0026083E">
        <w:rPr>
          <w:rFonts w:ascii="Arial" w:hAnsi="Arial" w:cs="Arial"/>
          <w:sz w:val="24"/>
          <w:szCs w:val="24"/>
        </w:rPr>
        <w:lastRenderedPageBreak/>
        <w:t>862/2022</w:t>
      </w:r>
      <w:r w:rsidR="00AC5D90">
        <w:rPr>
          <w:rStyle w:val="FootnoteReference"/>
          <w:rFonts w:ascii="Arial" w:hAnsi="Arial" w:cs="Arial"/>
          <w:sz w:val="24"/>
          <w:szCs w:val="24"/>
        </w:rPr>
        <w:footnoteReference w:id="3"/>
      </w:r>
      <w:r w:rsidR="0026083E">
        <w:rPr>
          <w:rFonts w:ascii="Arial" w:hAnsi="Arial" w:cs="Arial"/>
          <w:sz w:val="24"/>
          <w:szCs w:val="24"/>
        </w:rPr>
        <w:t xml:space="preserve">. One of those resolutions was to suspend Dr Nqwazi and the other was to appoint Mr Qaba as acting City Manager. </w:t>
      </w:r>
    </w:p>
    <w:p w:rsidR="004B20C2" w:rsidRDefault="00765F91" w:rsidP="002D2D7F">
      <w:pPr>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These resolutions can equally not be wished away as if they were never taken. They exist. It is precisely this state of </w:t>
      </w:r>
      <w:r w:rsidR="004D575A">
        <w:rPr>
          <w:rFonts w:ascii="Arial" w:hAnsi="Arial" w:cs="Arial"/>
          <w:sz w:val="24"/>
          <w:szCs w:val="24"/>
        </w:rPr>
        <w:t>affairs, which</w:t>
      </w:r>
      <w:r>
        <w:rPr>
          <w:rFonts w:ascii="Arial" w:hAnsi="Arial" w:cs="Arial"/>
          <w:sz w:val="24"/>
          <w:szCs w:val="24"/>
        </w:rPr>
        <w:t xml:space="preserve"> lies at the heart of the conflict in the council. As indicated in the judgment in case no. 862/2022, one set of councillors took one decision on 16 March and another set to</w:t>
      </w:r>
      <w:r w:rsidR="003A57F2">
        <w:rPr>
          <w:rFonts w:ascii="Arial" w:hAnsi="Arial" w:cs="Arial"/>
          <w:sz w:val="24"/>
          <w:szCs w:val="24"/>
        </w:rPr>
        <w:t>ok</w:t>
      </w:r>
      <w:r>
        <w:rPr>
          <w:rFonts w:ascii="Arial" w:hAnsi="Arial" w:cs="Arial"/>
          <w:sz w:val="24"/>
          <w:szCs w:val="24"/>
        </w:rPr>
        <w:t xml:space="preserve"> diametrically opposing decision</w:t>
      </w:r>
      <w:r w:rsidR="003A57F2">
        <w:rPr>
          <w:rFonts w:ascii="Arial" w:hAnsi="Arial" w:cs="Arial"/>
          <w:sz w:val="24"/>
          <w:szCs w:val="24"/>
        </w:rPr>
        <w:t>s</w:t>
      </w:r>
      <w:r>
        <w:rPr>
          <w:rFonts w:ascii="Arial" w:hAnsi="Arial" w:cs="Arial"/>
          <w:sz w:val="24"/>
          <w:szCs w:val="24"/>
        </w:rPr>
        <w:t xml:space="preserve"> on 23 M</w:t>
      </w:r>
      <w:r w:rsidR="004B20C2">
        <w:rPr>
          <w:rFonts w:ascii="Arial" w:hAnsi="Arial" w:cs="Arial"/>
          <w:sz w:val="24"/>
          <w:szCs w:val="24"/>
        </w:rPr>
        <w:t>arch.</w:t>
      </w:r>
      <w:r w:rsidR="005B26E9">
        <w:rPr>
          <w:rFonts w:ascii="Arial" w:hAnsi="Arial" w:cs="Arial"/>
          <w:sz w:val="24"/>
          <w:szCs w:val="24"/>
        </w:rPr>
        <w:t xml:space="preserve"> </w:t>
      </w:r>
      <w:r w:rsidR="003A57F2">
        <w:rPr>
          <w:rFonts w:ascii="Arial" w:hAnsi="Arial" w:cs="Arial"/>
          <w:sz w:val="24"/>
          <w:szCs w:val="24"/>
        </w:rPr>
        <w:t>No r</w:t>
      </w:r>
      <w:r w:rsidR="004B20C2">
        <w:rPr>
          <w:rFonts w:ascii="Arial" w:hAnsi="Arial" w:cs="Arial"/>
          <w:sz w:val="24"/>
          <w:szCs w:val="24"/>
        </w:rPr>
        <w:t>esolution for this legal conflict could be provided in case no. 862/2022 because the issue was not reached. It is also not reached in this matter. Until it is reached by way of competent legal proceedings brought by the properly cited parties</w:t>
      </w:r>
      <w:r w:rsidR="004C60C3">
        <w:rPr>
          <w:rFonts w:ascii="Arial" w:hAnsi="Arial" w:cs="Arial"/>
          <w:sz w:val="24"/>
          <w:szCs w:val="24"/>
        </w:rPr>
        <w:t>,</w:t>
      </w:r>
      <w:r w:rsidR="004B20C2">
        <w:rPr>
          <w:rFonts w:ascii="Arial" w:hAnsi="Arial" w:cs="Arial"/>
          <w:sz w:val="24"/>
          <w:szCs w:val="24"/>
        </w:rPr>
        <w:t xml:space="preserve"> it remains a matter to </w:t>
      </w:r>
      <w:r w:rsidR="004D575A">
        <w:rPr>
          <w:rFonts w:ascii="Arial" w:hAnsi="Arial" w:cs="Arial"/>
          <w:sz w:val="24"/>
          <w:szCs w:val="24"/>
        </w:rPr>
        <w:t>be</w:t>
      </w:r>
      <w:r w:rsidR="004B20C2">
        <w:rPr>
          <w:rFonts w:ascii="Arial" w:hAnsi="Arial" w:cs="Arial"/>
          <w:sz w:val="24"/>
          <w:szCs w:val="24"/>
        </w:rPr>
        <w:t xml:space="preserve"> resolved by the municipal council. If that means a court review process initiated by the </w:t>
      </w:r>
      <w:r w:rsidR="005B26E9">
        <w:rPr>
          <w:rFonts w:ascii="Arial" w:hAnsi="Arial" w:cs="Arial"/>
          <w:sz w:val="24"/>
          <w:szCs w:val="24"/>
        </w:rPr>
        <w:t>council</w:t>
      </w:r>
      <w:r w:rsidR="004B20C2">
        <w:rPr>
          <w:rFonts w:ascii="Arial" w:hAnsi="Arial" w:cs="Arial"/>
          <w:sz w:val="24"/>
          <w:szCs w:val="24"/>
        </w:rPr>
        <w:t xml:space="preserve"> itself</w:t>
      </w:r>
      <w:r w:rsidR="005B26E9">
        <w:rPr>
          <w:rFonts w:ascii="Arial" w:hAnsi="Arial" w:cs="Arial"/>
          <w:sz w:val="24"/>
          <w:szCs w:val="24"/>
        </w:rPr>
        <w:t>,</w:t>
      </w:r>
      <w:r w:rsidR="004B20C2">
        <w:rPr>
          <w:rFonts w:ascii="Arial" w:hAnsi="Arial" w:cs="Arial"/>
          <w:sz w:val="24"/>
          <w:szCs w:val="24"/>
        </w:rPr>
        <w:t xml:space="preserve"> then so be it. </w:t>
      </w:r>
    </w:p>
    <w:p w:rsidR="00DB6068" w:rsidRDefault="00DB6068" w:rsidP="002D2D7F">
      <w:pPr>
        <w:spacing w:line="480" w:lineRule="auto"/>
        <w:jc w:val="both"/>
        <w:rPr>
          <w:rFonts w:ascii="Arial" w:hAnsi="Arial" w:cs="Arial"/>
          <w:sz w:val="24"/>
          <w:szCs w:val="24"/>
        </w:rPr>
      </w:pPr>
      <w:r>
        <w:rPr>
          <w:rFonts w:ascii="Arial" w:hAnsi="Arial" w:cs="Arial"/>
          <w:sz w:val="24"/>
          <w:szCs w:val="24"/>
        </w:rPr>
        <w:t>[</w:t>
      </w:r>
      <w:r w:rsidR="004D575A">
        <w:rPr>
          <w:rFonts w:ascii="Arial" w:hAnsi="Arial" w:cs="Arial"/>
          <w:sz w:val="24"/>
          <w:szCs w:val="24"/>
        </w:rPr>
        <w:t>1</w:t>
      </w:r>
      <w:r w:rsidR="005B26E9">
        <w:rPr>
          <w:rFonts w:ascii="Arial" w:hAnsi="Arial" w:cs="Arial"/>
          <w:sz w:val="24"/>
          <w:szCs w:val="24"/>
        </w:rPr>
        <w:t>8</w:t>
      </w:r>
      <w:r>
        <w:rPr>
          <w:rFonts w:ascii="Arial" w:hAnsi="Arial" w:cs="Arial"/>
          <w:sz w:val="24"/>
          <w:szCs w:val="24"/>
        </w:rPr>
        <w:t>]</w:t>
      </w:r>
      <w:r w:rsidR="004D575A">
        <w:rPr>
          <w:rFonts w:ascii="Arial" w:hAnsi="Arial" w:cs="Arial"/>
          <w:sz w:val="24"/>
          <w:szCs w:val="24"/>
        </w:rPr>
        <w:tab/>
        <w:t xml:space="preserve">I am mindful that Mr Ford sought to rely upon the 16 March resolutions to indicate that Mr Qaba has not made out a case for urgency. However, Mr Qaba asserts urgency </w:t>
      </w:r>
      <w:r w:rsidR="004C60C3">
        <w:rPr>
          <w:rFonts w:ascii="Arial" w:hAnsi="Arial" w:cs="Arial"/>
          <w:sz w:val="24"/>
          <w:szCs w:val="24"/>
        </w:rPr>
        <w:t xml:space="preserve">also </w:t>
      </w:r>
      <w:r w:rsidR="004D575A">
        <w:rPr>
          <w:rFonts w:ascii="Arial" w:hAnsi="Arial" w:cs="Arial"/>
          <w:sz w:val="24"/>
          <w:szCs w:val="24"/>
        </w:rPr>
        <w:t xml:space="preserve">on the basis that the conduct of the first respondent is egregious. </w:t>
      </w:r>
      <w:r w:rsidR="006471C1">
        <w:rPr>
          <w:rFonts w:ascii="Arial" w:hAnsi="Arial" w:cs="Arial"/>
          <w:sz w:val="24"/>
          <w:szCs w:val="24"/>
        </w:rPr>
        <w:t>She</w:t>
      </w:r>
      <w:r w:rsidR="004D575A">
        <w:rPr>
          <w:rFonts w:ascii="Arial" w:hAnsi="Arial" w:cs="Arial"/>
          <w:sz w:val="24"/>
          <w:szCs w:val="24"/>
        </w:rPr>
        <w:t xml:space="preserve"> has acted without any authority </w:t>
      </w:r>
      <w:r w:rsidR="00F50008">
        <w:rPr>
          <w:rFonts w:ascii="Arial" w:hAnsi="Arial" w:cs="Arial"/>
          <w:sz w:val="24"/>
          <w:szCs w:val="24"/>
        </w:rPr>
        <w:t xml:space="preserve">to terminate his employment. She has done so without any regard to his statutory and contractual rights as an employee. Such disregard of the principle of legality is inherently </w:t>
      </w:r>
      <w:r w:rsidR="004A7489">
        <w:rPr>
          <w:rFonts w:ascii="Arial" w:hAnsi="Arial" w:cs="Arial"/>
          <w:sz w:val="24"/>
          <w:szCs w:val="24"/>
        </w:rPr>
        <w:t>prejudicial</w:t>
      </w:r>
      <w:r w:rsidR="00F50008">
        <w:rPr>
          <w:rFonts w:ascii="Arial" w:hAnsi="Arial" w:cs="Arial"/>
          <w:sz w:val="24"/>
          <w:szCs w:val="24"/>
        </w:rPr>
        <w:t xml:space="preserve">. </w:t>
      </w:r>
    </w:p>
    <w:p w:rsidR="006471C1" w:rsidRDefault="005B26E9" w:rsidP="002D2D7F">
      <w:pPr>
        <w:spacing w:line="480" w:lineRule="auto"/>
        <w:jc w:val="both"/>
        <w:rPr>
          <w:rFonts w:ascii="Arial" w:hAnsi="Arial" w:cs="Arial"/>
          <w:sz w:val="24"/>
          <w:szCs w:val="24"/>
        </w:rPr>
      </w:pPr>
      <w:r>
        <w:rPr>
          <w:rFonts w:ascii="Arial" w:hAnsi="Arial" w:cs="Arial"/>
          <w:sz w:val="24"/>
          <w:szCs w:val="24"/>
        </w:rPr>
        <w:t>[19</w:t>
      </w:r>
      <w:r w:rsidR="006471C1">
        <w:rPr>
          <w:rFonts w:ascii="Arial" w:hAnsi="Arial" w:cs="Arial"/>
          <w:sz w:val="24"/>
          <w:szCs w:val="24"/>
        </w:rPr>
        <w:t>]</w:t>
      </w:r>
      <w:r w:rsidR="006471C1">
        <w:rPr>
          <w:rFonts w:ascii="Arial" w:hAnsi="Arial" w:cs="Arial"/>
          <w:sz w:val="24"/>
          <w:szCs w:val="24"/>
        </w:rPr>
        <w:tab/>
        <w:t>Mr Beyleveld argued that a court will not, in a case where conduct is</w:t>
      </w:r>
      <w:r w:rsidR="00217238">
        <w:rPr>
          <w:rFonts w:ascii="Arial" w:hAnsi="Arial" w:cs="Arial"/>
          <w:sz w:val="24"/>
          <w:szCs w:val="24"/>
        </w:rPr>
        <w:t xml:space="preserve"> manifestly</w:t>
      </w:r>
      <w:r w:rsidR="006471C1">
        <w:rPr>
          <w:rFonts w:ascii="Arial" w:hAnsi="Arial" w:cs="Arial"/>
          <w:sz w:val="24"/>
          <w:szCs w:val="24"/>
        </w:rPr>
        <w:t xml:space="preserve"> not lawful, </w:t>
      </w:r>
      <w:r w:rsidR="00416451">
        <w:rPr>
          <w:rFonts w:ascii="Arial" w:hAnsi="Arial" w:cs="Arial"/>
          <w:sz w:val="24"/>
          <w:szCs w:val="24"/>
        </w:rPr>
        <w:t>countenance</w:t>
      </w:r>
      <w:r w:rsidR="006471C1">
        <w:rPr>
          <w:rFonts w:ascii="Arial" w:hAnsi="Arial" w:cs="Arial"/>
          <w:sz w:val="24"/>
          <w:szCs w:val="24"/>
        </w:rPr>
        <w:t xml:space="preserve"> such illegality by refusing for procedural reasons, </w:t>
      </w:r>
      <w:r>
        <w:rPr>
          <w:rFonts w:ascii="Arial" w:hAnsi="Arial" w:cs="Arial"/>
          <w:sz w:val="24"/>
          <w:szCs w:val="24"/>
        </w:rPr>
        <w:t>to hear</w:t>
      </w:r>
      <w:r w:rsidR="006471C1">
        <w:rPr>
          <w:rFonts w:ascii="Arial" w:hAnsi="Arial" w:cs="Arial"/>
          <w:sz w:val="24"/>
          <w:szCs w:val="24"/>
        </w:rPr>
        <w:t xml:space="preserve"> the matter.</w:t>
      </w:r>
    </w:p>
    <w:p w:rsidR="00A95DF5" w:rsidRDefault="00A95DF5" w:rsidP="00A823C9">
      <w:pPr>
        <w:spacing w:line="480" w:lineRule="auto"/>
        <w:ind w:right="283"/>
        <w:jc w:val="both"/>
        <w:rPr>
          <w:rFonts w:ascii="Arial" w:hAnsi="Arial" w:cs="Arial"/>
          <w:sz w:val="24"/>
          <w:szCs w:val="24"/>
        </w:rPr>
      </w:pPr>
    </w:p>
    <w:p w:rsidR="00A95DF5" w:rsidRDefault="005B26E9" w:rsidP="002D2D7F">
      <w:pPr>
        <w:spacing w:line="480" w:lineRule="auto"/>
        <w:jc w:val="both"/>
        <w:rPr>
          <w:rFonts w:ascii="Arial" w:hAnsi="Arial" w:cs="Arial"/>
          <w:sz w:val="24"/>
          <w:szCs w:val="24"/>
        </w:rPr>
      </w:pPr>
      <w:r>
        <w:rPr>
          <w:rFonts w:ascii="Arial" w:hAnsi="Arial" w:cs="Arial"/>
          <w:sz w:val="24"/>
          <w:szCs w:val="24"/>
        </w:rPr>
        <w:lastRenderedPageBreak/>
        <w:t>[20</w:t>
      </w:r>
      <w:r w:rsidR="00A95DF5">
        <w:rPr>
          <w:rFonts w:ascii="Arial" w:hAnsi="Arial" w:cs="Arial"/>
          <w:sz w:val="24"/>
          <w:szCs w:val="24"/>
        </w:rPr>
        <w:t>]</w:t>
      </w:r>
      <w:r w:rsidR="00A95DF5">
        <w:rPr>
          <w:rFonts w:ascii="Arial" w:hAnsi="Arial" w:cs="Arial"/>
          <w:sz w:val="24"/>
          <w:szCs w:val="24"/>
        </w:rPr>
        <w:tab/>
        <w:t xml:space="preserve">In my view, the applicant’s assertion of the need to deal with the case urgently is inextricably </w:t>
      </w:r>
      <w:r w:rsidR="00416451">
        <w:rPr>
          <w:rFonts w:ascii="Arial" w:hAnsi="Arial" w:cs="Arial"/>
          <w:sz w:val="24"/>
          <w:szCs w:val="24"/>
        </w:rPr>
        <w:t>bound</w:t>
      </w:r>
      <w:r w:rsidR="00A95DF5">
        <w:rPr>
          <w:rFonts w:ascii="Arial" w:hAnsi="Arial" w:cs="Arial"/>
          <w:sz w:val="24"/>
          <w:szCs w:val="24"/>
        </w:rPr>
        <w:t xml:space="preserve"> up with the lawfulness of the first respondent’s </w:t>
      </w:r>
      <w:r w:rsidR="005C138D">
        <w:rPr>
          <w:rFonts w:ascii="Arial" w:hAnsi="Arial" w:cs="Arial"/>
          <w:sz w:val="24"/>
          <w:szCs w:val="24"/>
        </w:rPr>
        <w:t>actions. The</w:t>
      </w:r>
      <w:r w:rsidR="00A95DF5">
        <w:rPr>
          <w:rFonts w:ascii="Arial" w:hAnsi="Arial" w:cs="Arial"/>
          <w:sz w:val="24"/>
          <w:szCs w:val="24"/>
        </w:rPr>
        <w:t xml:space="preserve"> first </w:t>
      </w:r>
      <w:r w:rsidR="00416451">
        <w:rPr>
          <w:rFonts w:ascii="Arial" w:hAnsi="Arial" w:cs="Arial"/>
          <w:sz w:val="24"/>
          <w:szCs w:val="24"/>
        </w:rPr>
        <w:t>respondent</w:t>
      </w:r>
      <w:r w:rsidR="00A95DF5">
        <w:rPr>
          <w:rFonts w:ascii="Arial" w:hAnsi="Arial" w:cs="Arial"/>
          <w:sz w:val="24"/>
          <w:szCs w:val="24"/>
        </w:rPr>
        <w:t xml:space="preserve"> chose not to deal with the substantive allegations of illegality. I indicated a preparedness</w:t>
      </w:r>
      <w:r>
        <w:rPr>
          <w:rFonts w:ascii="Arial" w:hAnsi="Arial" w:cs="Arial"/>
          <w:sz w:val="24"/>
          <w:szCs w:val="24"/>
        </w:rPr>
        <w:t xml:space="preserve"> to afford the first respondent</w:t>
      </w:r>
      <w:r w:rsidR="00A95DF5">
        <w:rPr>
          <w:rFonts w:ascii="Arial" w:hAnsi="Arial" w:cs="Arial"/>
          <w:sz w:val="24"/>
          <w:szCs w:val="24"/>
        </w:rPr>
        <w:t xml:space="preserve"> more time within which to do so. She persisted, however, with her procedural challenge based upon urgency.</w:t>
      </w:r>
    </w:p>
    <w:p w:rsidR="001737C6" w:rsidRDefault="00416451" w:rsidP="002D2D7F">
      <w:pPr>
        <w:spacing w:line="480" w:lineRule="auto"/>
        <w:jc w:val="both"/>
        <w:rPr>
          <w:rFonts w:ascii="Arial" w:hAnsi="Arial" w:cs="Arial"/>
          <w:sz w:val="24"/>
          <w:szCs w:val="24"/>
        </w:rPr>
      </w:pPr>
      <w:r>
        <w:rPr>
          <w:rFonts w:ascii="Arial" w:hAnsi="Arial" w:cs="Arial"/>
          <w:sz w:val="24"/>
          <w:szCs w:val="24"/>
        </w:rPr>
        <w:t>[2</w:t>
      </w:r>
      <w:r w:rsidR="00637000">
        <w:rPr>
          <w:rFonts w:ascii="Arial" w:hAnsi="Arial" w:cs="Arial"/>
          <w:sz w:val="24"/>
          <w:szCs w:val="24"/>
        </w:rPr>
        <w:t>1</w:t>
      </w:r>
      <w:r>
        <w:rPr>
          <w:rFonts w:ascii="Arial" w:hAnsi="Arial" w:cs="Arial"/>
          <w:sz w:val="24"/>
          <w:szCs w:val="24"/>
        </w:rPr>
        <w:t>]</w:t>
      </w:r>
      <w:r>
        <w:rPr>
          <w:rFonts w:ascii="Arial" w:hAnsi="Arial" w:cs="Arial"/>
          <w:sz w:val="24"/>
          <w:szCs w:val="24"/>
        </w:rPr>
        <w:tab/>
        <w:t xml:space="preserve">The applicant’s case is not complex. It asserts that the purported termination </w:t>
      </w:r>
      <w:r w:rsidR="00637000">
        <w:rPr>
          <w:rFonts w:ascii="Arial" w:hAnsi="Arial" w:cs="Arial"/>
          <w:sz w:val="24"/>
          <w:szCs w:val="24"/>
        </w:rPr>
        <w:t xml:space="preserve">of his employment </w:t>
      </w:r>
      <w:r>
        <w:rPr>
          <w:rFonts w:ascii="Arial" w:hAnsi="Arial" w:cs="Arial"/>
          <w:sz w:val="24"/>
          <w:szCs w:val="24"/>
        </w:rPr>
        <w:t xml:space="preserve">is unlawful. He points to s 56 of the </w:t>
      </w:r>
      <w:r w:rsidRPr="005B26E9">
        <w:rPr>
          <w:rFonts w:ascii="Arial" w:hAnsi="Arial" w:cs="Arial"/>
          <w:b/>
          <w:sz w:val="24"/>
          <w:szCs w:val="24"/>
        </w:rPr>
        <w:t>Systems Act</w:t>
      </w:r>
      <w:r>
        <w:rPr>
          <w:rFonts w:ascii="Arial" w:hAnsi="Arial" w:cs="Arial"/>
          <w:sz w:val="24"/>
          <w:szCs w:val="24"/>
        </w:rPr>
        <w:t xml:space="preserve">. He asserts that certain procedural steps by which a s 56 employee may be terminated were not taken. To answer these allegations would not, in my view, be unduly </w:t>
      </w:r>
      <w:r w:rsidR="005B26E9">
        <w:rPr>
          <w:rFonts w:ascii="Arial" w:hAnsi="Arial" w:cs="Arial"/>
          <w:sz w:val="24"/>
          <w:szCs w:val="24"/>
        </w:rPr>
        <w:t>complicated</w:t>
      </w:r>
      <w:r>
        <w:rPr>
          <w:rFonts w:ascii="Arial" w:hAnsi="Arial" w:cs="Arial"/>
          <w:sz w:val="24"/>
          <w:szCs w:val="24"/>
        </w:rPr>
        <w:t xml:space="preserve"> or time consuming. </w:t>
      </w:r>
      <w:r w:rsidR="001B4E49">
        <w:rPr>
          <w:rFonts w:ascii="Arial" w:hAnsi="Arial" w:cs="Arial"/>
          <w:sz w:val="24"/>
          <w:szCs w:val="24"/>
        </w:rPr>
        <w:t xml:space="preserve">The first respondent either has the authority to act as she did without following any of the </w:t>
      </w:r>
      <w:r w:rsidR="001737C6">
        <w:rPr>
          <w:rFonts w:ascii="Arial" w:hAnsi="Arial" w:cs="Arial"/>
          <w:sz w:val="24"/>
          <w:szCs w:val="24"/>
        </w:rPr>
        <w:t>well-recognized</w:t>
      </w:r>
      <w:r w:rsidR="001B4E49">
        <w:rPr>
          <w:rFonts w:ascii="Arial" w:hAnsi="Arial" w:cs="Arial"/>
          <w:sz w:val="24"/>
          <w:szCs w:val="24"/>
        </w:rPr>
        <w:t xml:space="preserve"> procedural steps or she did not. If she was properly vested with delegated authority to act on behalf </w:t>
      </w:r>
      <w:r w:rsidR="001737C6">
        <w:rPr>
          <w:rFonts w:ascii="Arial" w:hAnsi="Arial" w:cs="Arial"/>
          <w:sz w:val="24"/>
          <w:szCs w:val="24"/>
        </w:rPr>
        <w:t>of</w:t>
      </w:r>
      <w:r w:rsidR="003A0A05">
        <w:rPr>
          <w:rFonts w:ascii="Arial" w:hAnsi="Arial" w:cs="Arial"/>
          <w:sz w:val="24"/>
          <w:szCs w:val="24"/>
        </w:rPr>
        <w:t xml:space="preserve"> the council, no doubt the delegation would be readily available as </w:t>
      </w:r>
      <w:r w:rsidR="00173FB9">
        <w:rPr>
          <w:rFonts w:ascii="Arial" w:hAnsi="Arial" w:cs="Arial"/>
          <w:sz w:val="24"/>
          <w:szCs w:val="24"/>
        </w:rPr>
        <w:t>required</w:t>
      </w:r>
      <w:r w:rsidR="003A0A05">
        <w:rPr>
          <w:rFonts w:ascii="Arial" w:hAnsi="Arial" w:cs="Arial"/>
          <w:sz w:val="24"/>
          <w:szCs w:val="24"/>
        </w:rPr>
        <w:t xml:space="preserve"> by s 59 of the </w:t>
      </w:r>
      <w:r w:rsidR="00173FB9">
        <w:rPr>
          <w:rFonts w:ascii="Arial" w:hAnsi="Arial" w:cs="Arial"/>
          <w:b/>
          <w:sz w:val="24"/>
          <w:szCs w:val="24"/>
        </w:rPr>
        <w:t>Systems</w:t>
      </w:r>
      <w:r w:rsidR="003A0A05" w:rsidRPr="005B26E9">
        <w:rPr>
          <w:rFonts w:ascii="Arial" w:hAnsi="Arial" w:cs="Arial"/>
          <w:b/>
          <w:sz w:val="24"/>
          <w:szCs w:val="24"/>
        </w:rPr>
        <w:t xml:space="preserve"> Act</w:t>
      </w:r>
      <w:r w:rsidR="003A0A05">
        <w:rPr>
          <w:rFonts w:ascii="Arial" w:hAnsi="Arial" w:cs="Arial"/>
          <w:sz w:val="24"/>
          <w:szCs w:val="24"/>
        </w:rPr>
        <w:t xml:space="preserve">. By choosing not to join </w:t>
      </w:r>
      <w:r w:rsidR="001737C6">
        <w:rPr>
          <w:rFonts w:ascii="Arial" w:hAnsi="Arial" w:cs="Arial"/>
          <w:sz w:val="24"/>
          <w:szCs w:val="24"/>
        </w:rPr>
        <w:t>issue,</w:t>
      </w:r>
      <w:r w:rsidR="003A0A05">
        <w:rPr>
          <w:rFonts w:ascii="Arial" w:hAnsi="Arial" w:cs="Arial"/>
          <w:sz w:val="24"/>
          <w:szCs w:val="24"/>
        </w:rPr>
        <w:t xml:space="preserve"> it must be inferred that the first respondent is unable to do so. This has </w:t>
      </w:r>
      <w:r w:rsidR="00173FB9">
        <w:rPr>
          <w:rFonts w:ascii="Arial" w:hAnsi="Arial" w:cs="Arial"/>
          <w:sz w:val="24"/>
          <w:szCs w:val="24"/>
        </w:rPr>
        <w:t xml:space="preserve">a </w:t>
      </w:r>
      <w:r w:rsidR="003A0A05">
        <w:rPr>
          <w:rFonts w:ascii="Arial" w:hAnsi="Arial" w:cs="Arial"/>
          <w:sz w:val="24"/>
          <w:szCs w:val="24"/>
        </w:rPr>
        <w:t>bearing upon whether the matter is to be regarded as urgent.</w:t>
      </w:r>
    </w:p>
    <w:p w:rsidR="00A823C9" w:rsidRPr="005549D0" w:rsidRDefault="001737C6" w:rsidP="00A823C9">
      <w:pPr>
        <w:spacing w:line="480" w:lineRule="auto"/>
        <w:jc w:val="both"/>
        <w:rPr>
          <w:rFonts w:ascii="Arial" w:hAnsi="Arial" w:cs="Arial"/>
          <w:sz w:val="24"/>
          <w:szCs w:val="24"/>
        </w:rPr>
      </w:pPr>
      <w:r>
        <w:rPr>
          <w:rFonts w:ascii="Arial" w:hAnsi="Arial" w:cs="Arial"/>
          <w:sz w:val="24"/>
          <w:szCs w:val="24"/>
        </w:rPr>
        <w:t>[2</w:t>
      </w:r>
      <w:r w:rsidR="00984FF0">
        <w:rPr>
          <w:rFonts w:ascii="Arial" w:hAnsi="Arial" w:cs="Arial"/>
          <w:sz w:val="24"/>
          <w:szCs w:val="24"/>
        </w:rPr>
        <w:t>2</w:t>
      </w:r>
      <w:r>
        <w:rPr>
          <w:rFonts w:ascii="Arial" w:hAnsi="Arial" w:cs="Arial"/>
          <w:sz w:val="24"/>
          <w:szCs w:val="24"/>
        </w:rPr>
        <w:t>]</w:t>
      </w:r>
      <w:r>
        <w:rPr>
          <w:rFonts w:ascii="Arial" w:hAnsi="Arial" w:cs="Arial"/>
          <w:sz w:val="24"/>
          <w:szCs w:val="24"/>
        </w:rPr>
        <w:tab/>
        <w:t xml:space="preserve">I </w:t>
      </w:r>
      <w:r w:rsidR="008F746A">
        <w:rPr>
          <w:rFonts w:ascii="Arial" w:hAnsi="Arial" w:cs="Arial"/>
          <w:sz w:val="24"/>
          <w:szCs w:val="24"/>
        </w:rPr>
        <w:t>did</w:t>
      </w:r>
      <w:r>
        <w:rPr>
          <w:rFonts w:ascii="Arial" w:hAnsi="Arial" w:cs="Arial"/>
          <w:sz w:val="24"/>
          <w:szCs w:val="24"/>
        </w:rPr>
        <w:t xml:space="preserve"> not understand Mr Ford to press the point that the enrolment would severely prejudice the first respondent in meeting the case. Such prejudice would usually be constituted by the entrance of a sustainable defence, which cannot be </w:t>
      </w:r>
      <w:r w:rsidR="00984FF0">
        <w:rPr>
          <w:rFonts w:ascii="Arial" w:hAnsi="Arial" w:cs="Arial"/>
          <w:sz w:val="24"/>
          <w:szCs w:val="24"/>
        </w:rPr>
        <w:t>properly presented</w:t>
      </w:r>
      <w:r>
        <w:rPr>
          <w:rFonts w:ascii="Arial" w:hAnsi="Arial" w:cs="Arial"/>
          <w:sz w:val="24"/>
          <w:szCs w:val="24"/>
        </w:rPr>
        <w:t xml:space="preserve"> because of the abridgment of notice periods.</w:t>
      </w:r>
      <w:r w:rsidR="000C3803">
        <w:rPr>
          <w:rFonts w:ascii="Arial" w:hAnsi="Arial" w:cs="Arial"/>
          <w:sz w:val="24"/>
          <w:szCs w:val="24"/>
        </w:rPr>
        <w:t xml:space="preserve"> Instead</w:t>
      </w:r>
      <w:r w:rsidR="00984FF0">
        <w:rPr>
          <w:rFonts w:ascii="Arial" w:hAnsi="Arial" w:cs="Arial"/>
          <w:sz w:val="24"/>
          <w:szCs w:val="24"/>
        </w:rPr>
        <w:t>,</w:t>
      </w:r>
      <w:r w:rsidR="000C3803">
        <w:rPr>
          <w:rFonts w:ascii="Arial" w:hAnsi="Arial" w:cs="Arial"/>
          <w:sz w:val="24"/>
          <w:szCs w:val="24"/>
        </w:rPr>
        <w:t xml:space="preserve"> the contention </w:t>
      </w:r>
      <w:r w:rsidR="00984FF0">
        <w:rPr>
          <w:rFonts w:ascii="Arial" w:hAnsi="Arial" w:cs="Arial"/>
          <w:sz w:val="24"/>
          <w:szCs w:val="24"/>
        </w:rPr>
        <w:t>was</w:t>
      </w:r>
      <w:r w:rsidR="000C3803">
        <w:rPr>
          <w:rFonts w:ascii="Arial" w:hAnsi="Arial" w:cs="Arial"/>
          <w:sz w:val="24"/>
          <w:szCs w:val="24"/>
        </w:rPr>
        <w:t xml:space="preserve"> that the applicant had not fully or properly justified the abridgment of the time periods.</w:t>
      </w:r>
      <w:r w:rsidR="003A0A05">
        <w:rPr>
          <w:rFonts w:ascii="Arial" w:hAnsi="Arial" w:cs="Arial"/>
          <w:sz w:val="24"/>
          <w:szCs w:val="24"/>
        </w:rPr>
        <w:t xml:space="preserve">                                                                                           </w:t>
      </w:r>
      <w:r w:rsidR="00416451">
        <w:rPr>
          <w:rFonts w:ascii="Arial" w:hAnsi="Arial" w:cs="Arial"/>
          <w:sz w:val="24"/>
          <w:szCs w:val="24"/>
        </w:rPr>
        <w:t xml:space="preserve"> </w:t>
      </w:r>
    </w:p>
    <w:p w:rsidR="001737C6" w:rsidRDefault="001737C6" w:rsidP="00A823C9">
      <w:pPr>
        <w:spacing w:line="480" w:lineRule="auto"/>
        <w:jc w:val="both"/>
        <w:rPr>
          <w:rFonts w:ascii="Arial" w:hAnsi="Arial" w:cs="Arial"/>
        </w:rPr>
      </w:pPr>
      <w:r>
        <w:rPr>
          <w:rFonts w:ascii="Arial" w:hAnsi="Arial" w:cs="Arial"/>
        </w:rPr>
        <w:t>[2</w:t>
      </w:r>
      <w:r w:rsidR="0068617A">
        <w:rPr>
          <w:rFonts w:ascii="Arial" w:hAnsi="Arial" w:cs="Arial"/>
        </w:rPr>
        <w:t>3</w:t>
      </w:r>
      <w:r>
        <w:rPr>
          <w:rFonts w:ascii="Arial" w:hAnsi="Arial" w:cs="Arial"/>
        </w:rPr>
        <w:t>]</w:t>
      </w:r>
      <w:r>
        <w:rPr>
          <w:rFonts w:ascii="Arial" w:hAnsi="Arial" w:cs="Arial"/>
        </w:rPr>
        <w:tab/>
        <w:t xml:space="preserve">I </w:t>
      </w:r>
      <w:r w:rsidR="008F746A">
        <w:rPr>
          <w:rFonts w:ascii="Arial" w:hAnsi="Arial" w:cs="Arial"/>
        </w:rPr>
        <w:t>do</w:t>
      </w:r>
      <w:r>
        <w:rPr>
          <w:rFonts w:ascii="Arial" w:hAnsi="Arial" w:cs="Arial"/>
        </w:rPr>
        <w:t xml:space="preserve"> not agree. </w:t>
      </w:r>
      <w:r w:rsidR="00F32098">
        <w:rPr>
          <w:rFonts w:ascii="Arial" w:hAnsi="Arial" w:cs="Arial"/>
        </w:rPr>
        <w:t xml:space="preserve">No doubt more might have been said. But enough was indicated to warrant the hearing on the time frames given. It follows that the opposition based on a </w:t>
      </w:r>
      <w:r w:rsidR="00D44489">
        <w:rPr>
          <w:rFonts w:ascii="Arial" w:hAnsi="Arial" w:cs="Arial"/>
        </w:rPr>
        <w:t>lack</w:t>
      </w:r>
      <w:r w:rsidR="00F32098">
        <w:rPr>
          <w:rFonts w:ascii="Arial" w:hAnsi="Arial" w:cs="Arial"/>
        </w:rPr>
        <w:t xml:space="preserve"> of urgency could not be sustained. </w:t>
      </w:r>
    </w:p>
    <w:p w:rsidR="00F32098" w:rsidRDefault="00F32098" w:rsidP="00A823C9">
      <w:pPr>
        <w:spacing w:line="480" w:lineRule="auto"/>
        <w:jc w:val="both"/>
        <w:rPr>
          <w:rFonts w:ascii="Arial" w:hAnsi="Arial" w:cs="Arial"/>
        </w:rPr>
      </w:pPr>
      <w:r>
        <w:rPr>
          <w:rFonts w:ascii="Arial" w:hAnsi="Arial" w:cs="Arial"/>
        </w:rPr>
        <w:lastRenderedPageBreak/>
        <w:t>[2</w:t>
      </w:r>
      <w:r w:rsidR="0068617A">
        <w:rPr>
          <w:rFonts w:ascii="Arial" w:hAnsi="Arial" w:cs="Arial"/>
        </w:rPr>
        <w:t>4</w:t>
      </w:r>
      <w:r>
        <w:rPr>
          <w:rFonts w:ascii="Arial" w:hAnsi="Arial" w:cs="Arial"/>
        </w:rPr>
        <w:t>]</w:t>
      </w:r>
      <w:r>
        <w:rPr>
          <w:rFonts w:ascii="Arial" w:hAnsi="Arial" w:cs="Arial"/>
        </w:rPr>
        <w:tab/>
        <w:t xml:space="preserve">I turn briefly to the merits. The letter of 6 April 2022 summarily terminated Mr Qaba’s employment services. It was not </w:t>
      </w:r>
      <w:r w:rsidR="00D44489">
        <w:rPr>
          <w:rFonts w:ascii="Arial" w:hAnsi="Arial" w:cs="Arial"/>
        </w:rPr>
        <w:t>preceded</w:t>
      </w:r>
      <w:r>
        <w:rPr>
          <w:rFonts w:ascii="Arial" w:hAnsi="Arial" w:cs="Arial"/>
        </w:rPr>
        <w:t xml:space="preserve"> by any process which may lawfully entitle an employer to terminate the services of </w:t>
      </w:r>
      <w:r w:rsidR="00D44489">
        <w:rPr>
          <w:rFonts w:ascii="Arial" w:hAnsi="Arial" w:cs="Arial"/>
        </w:rPr>
        <w:t>an employee</w:t>
      </w:r>
      <w:r>
        <w:rPr>
          <w:rFonts w:ascii="Arial" w:hAnsi="Arial" w:cs="Arial"/>
        </w:rPr>
        <w:t xml:space="preserve">. The termination occurred without affording him any of the normal legal rights and protection to which he would </w:t>
      </w:r>
      <w:r w:rsidR="00D44489">
        <w:rPr>
          <w:rFonts w:ascii="Arial" w:hAnsi="Arial" w:cs="Arial"/>
        </w:rPr>
        <w:t>be</w:t>
      </w:r>
      <w:r>
        <w:rPr>
          <w:rFonts w:ascii="Arial" w:hAnsi="Arial" w:cs="Arial"/>
        </w:rPr>
        <w:t xml:space="preserve"> entitled as an employee. </w:t>
      </w:r>
    </w:p>
    <w:p w:rsidR="00F32098" w:rsidRDefault="000C3803" w:rsidP="00A823C9">
      <w:pPr>
        <w:spacing w:line="480" w:lineRule="auto"/>
        <w:jc w:val="both"/>
        <w:rPr>
          <w:rFonts w:ascii="Arial" w:hAnsi="Arial" w:cs="Arial"/>
        </w:rPr>
      </w:pPr>
      <w:r>
        <w:rPr>
          <w:rFonts w:ascii="Arial" w:hAnsi="Arial" w:cs="Arial"/>
        </w:rPr>
        <w:t>[2</w:t>
      </w:r>
      <w:r w:rsidR="0068617A">
        <w:rPr>
          <w:rFonts w:ascii="Arial" w:hAnsi="Arial" w:cs="Arial"/>
        </w:rPr>
        <w:t>5</w:t>
      </w:r>
      <w:r w:rsidR="00F32098">
        <w:rPr>
          <w:rFonts w:ascii="Arial" w:hAnsi="Arial" w:cs="Arial"/>
        </w:rPr>
        <w:t>]</w:t>
      </w:r>
      <w:r w:rsidR="00F32098">
        <w:rPr>
          <w:rFonts w:ascii="Arial" w:hAnsi="Arial" w:cs="Arial"/>
        </w:rPr>
        <w:tab/>
        <w:t xml:space="preserve">Section 56(1)(a) of the </w:t>
      </w:r>
      <w:r w:rsidR="00F32098" w:rsidRPr="000C3803">
        <w:rPr>
          <w:rFonts w:ascii="Arial" w:hAnsi="Arial" w:cs="Arial"/>
          <w:b/>
        </w:rPr>
        <w:t>Systems Act</w:t>
      </w:r>
      <w:r w:rsidR="00F32098">
        <w:rPr>
          <w:rFonts w:ascii="Arial" w:hAnsi="Arial" w:cs="Arial"/>
        </w:rPr>
        <w:t xml:space="preserve"> stipulates that a municipal council must appoint a manager, such as the applicant, who is directly accountable to the municipal manager. The municipal council is required to consult with the municipal manager.</w:t>
      </w:r>
      <w:r w:rsidR="00F32098">
        <w:rPr>
          <w:rStyle w:val="FootnoteReference"/>
          <w:rFonts w:ascii="Arial" w:hAnsi="Arial" w:cs="Arial"/>
        </w:rPr>
        <w:footnoteReference w:id="4"/>
      </w:r>
      <w:r w:rsidR="00F32098">
        <w:rPr>
          <w:rFonts w:ascii="Arial" w:hAnsi="Arial" w:cs="Arial"/>
        </w:rPr>
        <w:t xml:space="preserve"> The Disciplinary Regulations for Senior Managers</w:t>
      </w:r>
      <w:r w:rsidR="00F32098">
        <w:rPr>
          <w:rStyle w:val="FootnoteReference"/>
          <w:rFonts w:ascii="Arial" w:hAnsi="Arial" w:cs="Arial"/>
        </w:rPr>
        <w:footnoteReference w:id="5"/>
      </w:r>
      <w:r w:rsidR="00F32098">
        <w:rPr>
          <w:rFonts w:ascii="Arial" w:hAnsi="Arial" w:cs="Arial"/>
        </w:rPr>
        <w:t xml:space="preserve"> seek to regulate all aspects relating to the disciplinary process related to senior managers i.e. those appointed in terms of s 56 of the </w:t>
      </w:r>
      <w:r w:rsidR="00F32098" w:rsidRPr="000C3803">
        <w:rPr>
          <w:rFonts w:ascii="Arial" w:hAnsi="Arial" w:cs="Arial"/>
          <w:b/>
        </w:rPr>
        <w:t>Systems Act</w:t>
      </w:r>
      <w:r w:rsidR="00F32098">
        <w:rPr>
          <w:rFonts w:ascii="Arial" w:hAnsi="Arial" w:cs="Arial"/>
        </w:rPr>
        <w:t>.</w:t>
      </w:r>
      <w:r w:rsidR="00F32098">
        <w:rPr>
          <w:rStyle w:val="FootnoteReference"/>
          <w:rFonts w:ascii="Arial" w:hAnsi="Arial" w:cs="Arial"/>
        </w:rPr>
        <w:footnoteReference w:id="6"/>
      </w:r>
      <w:r w:rsidR="002B4FC6">
        <w:rPr>
          <w:rFonts w:ascii="Arial" w:hAnsi="Arial" w:cs="Arial"/>
        </w:rPr>
        <w:t xml:space="preserve"> Their purpose is, </w:t>
      </w:r>
      <w:r w:rsidR="002B4FC6" w:rsidRPr="000C3803">
        <w:rPr>
          <w:rFonts w:ascii="Arial" w:hAnsi="Arial" w:cs="Arial"/>
          <w:i/>
        </w:rPr>
        <w:t>inter alia</w:t>
      </w:r>
      <w:r w:rsidR="002B4FC6">
        <w:rPr>
          <w:rFonts w:ascii="Arial" w:hAnsi="Arial" w:cs="Arial"/>
        </w:rPr>
        <w:t>, to promote mutual respect between senior managers and council</w:t>
      </w:r>
      <w:r w:rsidR="002B4FC6">
        <w:rPr>
          <w:rStyle w:val="FootnoteReference"/>
          <w:rFonts w:ascii="Arial" w:hAnsi="Arial" w:cs="Arial"/>
        </w:rPr>
        <w:footnoteReference w:id="7"/>
      </w:r>
      <w:r w:rsidR="002B4FC6">
        <w:rPr>
          <w:rFonts w:ascii="Arial" w:hAnsi="Arial" w:cs="Arial"/>
        </w:rPr>
        <w:t>, and to prevent arbitrary or discriminatory actions.</w:t>
      </w:r>
      <w:r w:rsidR="002B4FC6">
        <w:rPr>
          <w:rStyle w:val="FootnoteReference"/>
          <w:rFonts w:ascii="Arial" w:hAnsi="Arial" w:cs="Arial"/>
        </w:rPr>
        <w:footnoteReference w:id="8"/>
      </w:r>
      <w:r w:rsidR="00F32098">
        <w:rPr>
          <w:rFonts w:ascii="Arial" w:hAnsi="Arial" w:cs="Arial"/>
        </w:rPr>
        <w:t xml:space="preserve"> </w:t>
      </w:r>
    </w:p>
    <w:p w:rsidR="00F32098" w:rsidRDefault="00F32098" w:rsidP="00C80DC5">
      <w:pPr>
        <w:spacing w:line="480" w:lineRule="auto"/>
        <w:jc w:val="both"/>
        <w:rPr>
          <w:rFonts w:ascii="Arial" w:hAnsi="Arial" w:cs="Arial"/>
        </w:rPr>
      </w:pPr>
      <w:r>
        <w:rPr>
          <w:rFonts w:ascii="Arial" w:hAnsi="Arial" w:cs="Arial"/>
        </w:rPr>
        <w:t>[2</w:t>
      </w:r>
      <w:r w:rsidR="0068617A">
        <w:rPr>
          <w:rFonts w:ascii="Arial" w:hAnsi="Arial" w:cs="Arial"/>
        </w:rPr>
        <w:t>6</w:t>
      </w:r>
      <w:r>
        <w:rPr>
          <w:rFonts w:ascii="Arial" w:hAnsi="Arial" w:cs="Arial"/>
        </w:rPr>
        <w:t>]</w:t>
      </w:r>
      <w:r>
        <w:rPr>
          <w:rFonts w:ascii="Arial" w:hAnsi="Arial" w:cs="Arial"/>
        </w:rPr>
        <w:tab/>
        <w:t>In terms of Regulation 5(1) any allegation of misconduct against a senior manager must be brought to the attention of the municipal council. The allegation of misconduct must be tabled by the mayor or municipal manager (as the case may be) before the council.</w:t>
      </w:r>
      <w:r>
        <w:rPr>
          <w:rStyle w:val="FootnoteReference"/>
          <w:rFonts w:ascii="Arial" w:hAnsi="Arial" w:cs="Arial"/>
        </w:rPr>
        <w:footnoteReference w:id="9"/>
      </w:r>
      <w:r>
        <w:rPr>
          <w:rFonts w:ascii="Arial" w:hAnsi="Arial" w:cs="Arial"/>
        </w:rPr>
        <w:t xml:space="preserve"> Once such allegation is tabled the council must act. If satisfied that there is reasonable </w:t>
      </w:r>
      <w:r w:rsidR="00D44489">
        <w:rPr>
          <w:rFonts w:ascii="Arial" w:hAnsi="Arial" w:cs="Arial"/>
        </w:rPr>
        <w:t>cause</w:t>
      </w:r>
      <w:r>
        <w:rPr>
          <w:rFonts w:ascii="Arial" w:hAnsi="Arial" w:cs="Arial"/>
        </w:rPr>
        <w:t xml:space="preserve"> to believe that an act of misconduct has been committed, it must appoint an </w:t>
      </w:r>
      <w:r w:rsidR="002B4FC6">
        <w:rPr>
          <w:rFonts w:ascii="Arial" w:hAnsi="Arial" w:cs="Arial"/>
        </w:rPr>
        <w:t>independent investigator.</w:t>
      </w:r>
      <w:r w:rsidR="002B4FC6">
        <w:rPr>
          <w:rStyle w:val="FootnoteReference"/>
          <w:rFonts w:ascii="Arial" w:hAnsi="Arial" w:cs="Arial"/>
        </w:rPr>
        <w:footnoteReference w:id="10"/>
      </w:r>
      <w:r w:rsidR="002B4FC6">
        <w:rPr>
          <w:rFonts w:ascii="Arial" w:hAnsi="Arial" w:cs="Arial"/>
        </w:rPr>
        <w:t xml:space="preserve"> If not satisfied the council </w:t>
      </w:r>
      <w:r w:rsidR="00D44489">
        <w:rPr>
          <w:rFonts w:ascii="Arial" w:hAnsi="Arial" w:cs="Arial"/>
        </w:rPr>
        <w:t>must</w:t>
      </w:r>
      <w:r w:rsidR="002B4FC6">
        <w:rPr>
          <w:rFonts w:ascii="Arial" w:hAnsi="Arial" w:cs="Arial"/>
        </w:rPr>
        <w:t xml:space="preserve"> dismiss the allegation of misconduct.</w:t>
      </w:r>
      <w:r w:rsidR="002B4FC6">
        <w:rPr>
          <w:rStyle w:val="FootnoteReference"/>
          <w:rFonts w:ascii="Arial" w:hAnsi="Arial" w:cs="Arial"/>
        </w:rPr>
        <w:footnoteReference w:id="11"/>
      </w:r>
      <w:r w:rsidR="002B4FC6">
        <w:rPr>
          <w:rFonts w:ascii="Arial" w:hAnsi="Arial" w:cs="Arial"/>
        </w:rPr>
        <w:t xml:space="preserve"> The report of the investigator must be tabled before the municipal council</w:t>
      </w:r>
      <w:r w:rsidR="002B4FC6">
        <w:rPr>
          <w:rStyle w:val="FootnoteReference"/>
          <w:rFonts w:ascii="Arial" w:hAnsi="Arial" w:cs="Arial"/>
        </w:rPr>
        <w:footnoteReference w:id="12"/>
      </w:r>
      <w:r w:rsidR="002B4FC6">
        <w:rPr>
          <w:rFonts w:ascii="Arial" w:hAnsi="Arial" w:cs="Arial"/>
        </w:rPr>
        <w:t xml:space="preserve">, and it is the council </w:t>
      </w:r>
      <w:r w:rsidR="002B4FC6">
        <w:rPr>
          <w:rFonts w:ascii="Arial" w:hAnsi="Arial" w:cs="Arial"/>
        </w:rPr>
        <w:lastRenderedPageBreak/>
        <w:t>that decides, by way of a resolution, to institute disciplinary proceedings against the senior manager.</w:t>
      </w:r>
      <w:r w:rsidR="002B4FC6">
        <w:rPr>
          <w:rStyle w:val="FootnoteReference"/>
          <w:rFonts w:ascii="Arial" w:hAnsi="Arial" w:cs="Arial"/>
        </w:rPr>
        <w:footnoteReference w:id="13"/>
      </w:r>
      <w:r w:rsidR="002B4FC6">
        <w:rPr>
          <w:rFonts w:ascii="Arial" w:hAnsi="Arial" w:cs="Arial"/>
        </w:rPr>
        <w:t xml:space="preserve"> The enquiry proceeds before an independent and external investigator.</w:t>
      </w:r>
      <w:r w:rsidR="002B4FC6">
        <w:rPr>
          <w:rStyle w:val="FootnoteReference"/>
          <w:rFonts w:ascii="Arial" w:hAnsi="Arial" w:cs="Arial"/>
        </w:rPr>
        <w:footnoteReference w:id="14"/>
      </w:r>
    </w:p>
    <w:p w:rsidR="00756533" w:rsidRDefault="0068617A" w:rsidP="00C80DC5">
      <w:pPr>
        <w:spacing w:line="480" w:lineRule="auto"/>
        <w:jc w:val="both"/>
        <w:rPr>
          <w:rFonts w:ascii="Arial" w:hAnsi="Arial" w:cs="Arial"/>
        </w:rPr>
      </w:pPr>
      <w:r>
        <w:rPr>
          <w:rFonts w:ascii="Arial" w:hAnsi="Arial" w:cs="Arial"/>
        </w:rPr>
        <w:t>[27</w:t>
      </w:r>
      <w:r w:rsidR="002B4FC6">
        <w:rPr>
          <w:rFonts w:ascii="Arial" w:hAnsi="Arial" w:cs="Arial"/>
        </w:rPr>
        <w:t>]</w:t>
      </w:r>
      <w:r w:rsidR="002B4FC6">
        <w:rPr>
          <w:rFonts w:ascii="Arial" w:hAnsi="Arial" w:cs="Arial"/>
        </w:rPr>
        <w:tab/>
        <w:t>In the event that the circumstances warrant a precautionary suspension, it is the council which is entitled to impose such suspension.</w:t>
      </w:r>
      <w:r w:rsidR="002B4FC6">
        <w:rPr>
          <w:rStyle w:val="FootnoteReference"/>
          <w:rFonts w:ascii="Arial" w:hAnsi="Arial" w:cs="Arial"/>
        </w:rPr>
        <w:footnoteReference w:id="15"/>
      </w:r>
      <w:r w:rsidR="002B4FC6">
        <w:rPr>
          <w:rFonts w:ascii="Arial" w:hAnsi="Arial" w:cs="Arial"/>
        </w:rPr>
        <w:t xml:space="preserve"> Upon completion of the disciplinary enquiry</w:t>
      </w:r>
      <w:r w:rsidR="00370667">
        <w:rPr>
          <w:rFonts w:ascii="Arial" w:hAnsi="Arial" w:cs="Arial"/>
        </w:rPr>
        <w:t xml:space="preserve">, the appointed presiding officer may impose sanctions </w:t>
      </w:r>
      <w:r w:rsidR="00D44489">
        <w:rPr>
          <w:rFonts w:ascii="Arial" w:hAnsi="Arial" w:cs="Arial"/>
        </w:rPr>
        <w:t>as</w:t>
      </w:r>
      <w:r w:rsidR="00370667">
        <w:rPr>
          <w:rFonts w:ascii="Arial" w:hAnsi="Arial" w:cs="Arial"/>
        </w:rPr>
        <w:t xml:space="preserve"> are provided in Regulation 12. This includes dismissal</w:t>
      </w:r>
      <w:r>
        <w:rPr>
          <w:rFonts w:ascii="Arial" w:hAnsi="Arial" w:cs="Arial"/>
        </w:rPr>
        <w:t>.</w:t>
      </w:r>
      <w:r w:rsidR="00370667">
        <w:rPr>
          <w:rStyle w:val="FootnoteReference"/>
          <w:rFonts w:ascii="Arial" w:hAnsi="Arial" w:cs="Arial"/>
        </w:rPr>
        <w:footnoteReference w:id="16"/>
      </w:r>
      <w:r w:rsidR="00370667">
        <w:rPr>
          <w:rFonts w:ascii="Arial" w:hAnsi="Arial" w:cs="Arial"/>
        </w:rPr>
        <w:t xml:space="preserve"> </w:t>
      </w:r>
      <w:r>
        <w:rPr>
          <w:rFonts w:ascii="Arial" w:hAnsi="Arial" w:cs="Arial"/>
        </w:rPr>
        <w:t>I</w:t>
      </w:r>
      <w:r w:rsidR="00370667">
        <w:rPr>
          <w:rFonts w:ascii="Arial" w:hAnsi="Arial" w:cs="Arial"/>
        </w:rPr>
        <w:t xml:space="preserve">n terms of Regulation 12(3) the municipality must implement the sanction. These Regulations, as read in the context of s 56 of the </w:t>
      </w:r>
      <w:r w:rsidR="00370667" w:rsidRPr="000C3803">
        <w:rPr>
          <w:rFonts w:ascii="Arial" w:hAnsi="Arial" w:cs="Arial"/>
          <w:b/>
        </w:rPr>
        <w:t>Systems Act</w:t>
      </w:r>
      <w:r w:rsidR="00370667">
        <w:rPr>
          <w:rFonts w:ascii="Arial" w:hAnsi="Arial" w:cs="Arial"/>
        </w:rPr>
        <w:t xml:space="preserve"> indicate that the authority to discipline and dismiss a senior manager is vested in the municipal council. Such authority is itself regulated and is subject to due process. </w:t>
      </w:r>
    </w:p>
    <w:p w:rsidR="00756533" w:rsidRDefault="000C3803" w:rsidP="00C80DC5">
      <w:pPr>
        <w:spacing w:line="480" w:lineRule="auto"/>
        <w:jc w:val="both"/>
        <w:rPr>
          <w:rFonts w:ascii="Arial" w:hAnsi="Arial" w:cs="Arial"/>
        </w:rPr>
      </w:pPr>
      <w:r>
        <w:rPr>
          <w:rFonts w:ascii="Arial" w:hAnsi="Arial" w:cs="Arial"/>
        </w:rPr>
        <w:t>[2</w:t>
      </w:r>
      <w:r w:rsidR="00A640A8">
        <w:rPr>
          <w:rFonts w:ascii="Arial" w:hAnsi="Arial" w:cs="Arial"/>
        </w:rPr>
        <w:t>8</w:t>
      </w:r>
      <w:r w:rsidR="00756533">
        <w:rPr>
          <w:rFonts w:ascii="Arial" w:hAnsi="Arial" w:cs="Arial"/>
        </w:rPr>
        <w:t>]</w:t>
      </w:r>
      <w:r w:rsidR="00756533">
        <w:rPr>
          <w:rFonts w:ascii="Arial" w:hAnsi="Arial" w:cs="Arial"/>
        </w:rPr>
        <w:tab/>
        <w:t xml:space="preserve">In </w:t>
      </w:r>
      <w:r w:rsidR="00756533" w:rsidRPr="000C3803">
        <w:rPr>
          <w:rFonts w:ascii="Arial" w:hAnsi="Arial" w:cs="Arial"/>
          <w:b/>
          <w:i/>
        </w:rPr>
        <w:t>Mbatha v Ehlanzeni District Municipality and Others</w:t>
      </w:r>
      <w:r w:rsidR="00756533">
        <w:rPr>
          <w:rStyle w:val="FootnoteReference"/>
          <w:rFonts w:ascii="Arial" w:hAnsi="Arial" w:cs="Arial"/>
        </w:rPr>
        <w:footnoteReference w:id="17"/>
      </w:r>
      <w:r w:rsidR="00756533">
        <w:rPr>
          <w:rFonts w:ascii="Arial" w:hAnsi="Arial" w:cs="Arial"/>
        </w:rPr>
        <w:t xml:space="preserve"> the question arose whether </w:t>
      </w:r>
      <w:r w:rsidR="00D44489">
        <w:rPr>
          <w:rFonts w:ascii="Arial" w:hAnsi="Arial" w:cs="Arial"/>
        </w:rPr>
        <w:t>a municipal</w:t>
      </w:r>
      <w:r w:rsidR="00756533">
        <w:rPr>
          <w:rFonts w:ascii="Arial" w:hAnsi="Arial" w:cs="Arial"/>
        </w:rPr>
        <w:t xml:space="preserve"> council may delegate to an executive mayor the power to decide to discipline a municipal manager. The court, after examining sections 55 to 60 of the </w:t>
      </w:r>
      <w:r w:rsidR="00756533" w:rsidRPr="000C3803">
        <w:rPr>
          <w:rFonts w:ascii="Arial" w:hAnsi="Arial" w:cs="Arial"/>
          <w:b/>
        </w:rPr>
        <w:t>Systems Act</w:t>
      </w:r>
      <w:r w:rsidR="00756533">
        <w:rPr>
          <w:rFonts w:ascii="Arial" w:hAnsi="Arial" w:cs="Arial"/>
        </w:rPr>
        <w:t xml:space="preserve"> and s 56 of the </w:t>
      </w:r>
      <w:r w:rsidR="00756533" w:rsidRPr="000C3803">
        <w:rPr>
          <w:rFonts w:ascii="Arial" w:hAnsi="Arial" w:cs="Arial"/>
          <w:b/>
        </w:rPr>
        <w:t>Structures Act</w:t>
      </w:r>
      <w:r w:rsidR="00A640A8">
        <w:rPr>
          <w:rStyle w:val="FootnoteReference"/>
          <w:rFonts w:ascii="Arial" w:hAnsi="Arial" w:cs="Arial"/>
          <w:b/>
        </w:rPr>
        <w:footnoteReference w:id="18"/>
      </w:r>
      <w:r w:rsidR="00756533">
        <w:rPr>
          <w:rFonts w:ascii="Arial" w:hAnsi="Arial" w:cs="Arial"/>
        </w:rPr>
        <w:t>, came to the conclusion</w:t>
      </w:r>
      <w:r w:rsidR="00756533">
        <w:rPr>
          <w:rStyle w:val="FootnoteReference"/>
          <w:rFonts w:ascii="Arial" w:hAnsi="Arial" w:cs="Arial"/>
        </w:rPr>
        <w:footnoteReference w:id="19"/>
      </w:r>
      <w:r w:rsidR="00756533">
        <w:rPr>
          <w:rFonts w:ascii="Arial" w:hAnsi="Arial" w:cs="Arial"/>
        </w:rPr>
        <w:t xml:space="preserve"> that the power resides exclusively with the council and that it may not be delegated to an executive mayor. </w:t>
      </w:r>
    </w:p>
    <w:p w:rsidR="00AA1745" w:rsidRDefault="00A640A8" w:rsidP="00C80DC5">
      <w:pPr>
        <w:spacing w:line="480" w:lineRule="auto"/>
        <w:jc w:val="both"/>
        <w:rPr>
          <w:rFonts w:ascii="Arial" w:hAnsi="Arial" w:cs="Arial"/>
        </w:rPr>
      </w:pPr>
      <w:r>
        <w:rPr>
          <w:rFonts w:ascii="Arial" w:hAnsi="Arial" w:cs="Arial"/>
        </w:rPr>
        <w:t>[29</w:t>
      </w:r>
      <w:r w:rsidR="00AA1745">
        <w:rPr>
          <w:rFonts w:ascii="Arial" w:hAnsi="Arial" w:cs="Arial"/>
        </w:rPr>
        <w:t>]</w:t>
      </w:r>
      <w:r w:rsidR="00AA1745">
        <w:rPr>
          <w:rFonts w:ascii="Arial" w:hAnsi="Arial" w:cs="Arial"/>
        </w:rPr>
        <w:tab/>
        <w:t xml:space="preserve">This judgment relates to the position of a municipal manager appointed in terms of section 54A of the </w:t>
      </w:r>
      <w:r w:rsidR="00AA1745" w:rsidRPr="000C3803">
        <w:rPr>
          <w:rFonts w:ascii="Arial" w:hAnsi="Arial" w:cs="Arial"/>
          <w:b/>
        </w:rPr>
        <w:t>Systems Act</w:t>
      </w:r>
      <w:r w:rsidR="00AA1745">
        <w:rPr>
          <w:rFonts w:ascii="Arial" w:hAnsi="Arial" w:cs="Arial"/>
        </w:rPr>
        <w:t>. However, the provisions of s 54A mirror those in s 56. The basis of the court’s judgment was that only appropriate powers may be delegated to an executive mayor. Such considerations would apply equally in relation to the exercise of disciplinary powers by an executive mayor over senior managers appointed by a municipal council.</w:t>
      </w:r>
    </w:p>
    <w:p w:rsidR="00AA1745" w:rsidRDefault="000C3803" w:rsidP="00C80DC5">
      <w:pPr>
        <w:spacing w:line="480" w:lineRule="auto"/>
        <w:jc w:val="both"/>
        <w:rPr>
          <w:rFonts w:ascii="Arial" w:hAnsi="Arial" w:cs="Arial"/>
        </w:rPr>
      </w:pPr>
      <w:r>
        <w:rPr>
          <w:rFonts w:ascii="Arial" w:hAnsi="Arial" w:cs="Arial"/>
        </w:rPr>
        <w:t>[3</w:t>
      </w:r>
      <w:r w:rsidR="00A640A8">
        <w:rPr>
          <w:rFonts w:ascii="Arial" w:hAnsi="Arial" w:cs="Arial"/>
        </w:rPr>
        <w:t>0</w:t>
      </w:r>
      <w:r w:rsidR="00AA1745">
        <w:rPr>
          <w:rFonts w:ascii="Arial" w:hAnsi="Arial" w:cs="Arial"/>
        </w:rPr>
        <w:t>]</w:t>
      </w:r>
      <w:r w:rsidR="00AA1745">
        <w:rPr>
          <w:rFonts w:ascii="Arial" w:hAnsi="Arial" w:cs="Arial"/>
        </w:rPr>
        <w:tab/>
        <w:t xml:space="preserve">Even if it might be open to a municipal council to delegate to an executive mayor the authority to decide to institute disciplinary proceedings against a senior manager (which is </w:t>
      </w:r>
      <w:r w:rsidR="00AA1745">
        <w:rPr>
          <w:rFonts w:ascii="Arial" w:hAnsi="Arial" w:cs="Arial"/>
        </w:rPr>
        <w:lastRenderedPageBreak/>
        <w:t xml:space="preserve">doubtful) it certainly can never be the case that a municipal council can delegate authority or power to act unlawfully. </w:t>
      </w:r>
      <w:r w:rsidR="00441361">
        <w:rPr>
          <w:rFonts w:ascii="Arial" w:hAnsi="Arial" w:cs="Arial"/>
        </w:rPr>
        <w:t xml:space="preserve">In other </w:t>
      </w:r>
      <w:r w:rsidR="00D44489">
        <w:rPr>
          <w:rFonts w:ascii="Arial" w:hAnsi="Arial" w:cs="Arial"/>
        </w:rPr>
        <w:t>words,</w:t>
      </w:r>
      <w:r w:rsidR="00351E1F">
        <w:rPr>
          <w:rFonts w:ascii="Arial" w:hAnsi="Arial" w:cs="Arial"/>
        </w:rPr>
        <w:t xml:space="preserve"> the council cannot delegate to an executive mayor authority to act contrary to either the </w:t>
      </w:r>
      <w:r w:rsidR="00351E1F" w:rsidRPr="000C3803">
        <w:rPr>
          <w:rFonts w:ascii="Arial" w:hAnsi="Arial" w:cs="Arial"/>
          <w:b/>
        </w:rPr>
        <w:t>Systems Act</w:t>
      </w:r>
      <w:r>
        <w:rPr>
          <w:rFonts w:ascii="Arial" w:hAnsi="Arial" w:cs="Arial"/>
        </w:rPr>
        <w:t xml:space="preserve"> or the R</w:t>
      </w:r>
      <w:r w:rsidR="00351E1F">
        <w:rPr>
          <w:rFonts w:ascii="Arial" w:hAnsi="Arial" w:cs="Arial"/>
        </w:rPr>
        <w:t xml:space="preserve">egulations promulgated thereunder. </w:t>
      </w:r>
    </w:p>
    <w:p w:rsidR="00B05E5D" w:rsidRDefault="004F4125" w:rsidP="00C80DC5">
      <w:pPr>
        <w:spacing w:line="480" w:lineRule="auto"/>
        <w:jc w:val="both"/>
        <w:rPr>
          <w:rFonts w:ascii="Arial" w:hAnsi="Arial" w:cs="Arial"/>
        </w:rPr>
      </w:pPr>
      <w:r>
        <w:rPr>
          <w:rFonts w:ascii="Arial" w:hAnsi="Arial" w:cs="Arial"/>
        </w:rPr>
        <w:t>[3</w:t>
      </w:r>
      <w:r w:rsidR="00A640A8">
        <w:rPr>
          <w:rFonts w:ascii="Arial" w:hAnsi="Arial" w:cs="Arial"/>
        </w:rPr>
        <w:t>1</w:t>
      </w:r>
      <w:r>
        <w:rPr>
          <w:rFonts w:ascii="Arial" w:hAnsi="Arial" w:cs="Arial"/>
        </w:rPr>
        <w:t>]</w:t>
      </w:r>
      <w:r>
        <w:rPr>
          <w:rFonts w:ascii="Arial" w:hAnsi="Arial" w:cs="Arial"/>
        </w:rPr>
        <w:tab/>
        <w:t xml:space="preserve">I have </w:t>
      </w:r>
      <w:r w:rsidR="00A640A8">
        <w:rPr>
          <w:rFonts w:ascii="Arial" w:hAnsi="Arial" w:cs="Arial"/>
        </w:rPr>
        <w:t>touched</w:t>
      </w:r>
      <w:r>
        <w:rPr>
          <w:rFonts w:ascii="Arial" w:hAnsi="Arial" w:cs="Arial"/>
        </w:rPr>
        <w:t xml:space="preserve"> upon the question of delegation inasmuch as that may be the source of lawful conduct on the part of the first respondent. It must be emphasized, however, that the first respondent does not in fact claim such authority. She has chosen not to challenge the allegation made by the applicant that he</w:t>
      </w:r>
      <w:r w:rsidR="000C3803">
        <w:rPr>
          <w:rFonts w:ascii="Arial" w:hAnsi="Arial" w:cs="Arial"/>
        </w:rPr>
        <w:t>r</w:t>
      </w:r>
      <w:r>
        <w:rPr>
          <w:rFonts w:ascii="Arial" w:hAnsi="Arial" w:cs="Arial"/>
        </w:rPr>
        <w:t xml:space="preserve"> conduct is in breach of the principle of </w:t>
      </w:r>
      <w:r w:rsidR="005C138D">
        <w:rPr>
          <w:rFonts w:ascii="Arial" w:hAnsi="Arial" w:cs="Arial"/>
        </w:rPr>
        <w:t>legality. The</w:t>
      </w:r>
      <w:r w:rsidR="00B05E5D">
        <w:rPr>
          <w:rFonts w:ascii="Arial" w:hAnsi="Arial" w:cs="Arial"/>
        </w:rPr>
        <w:t xml:space="preserve"> letter dated 6 April 2022 providing reasons for the summary dismissal suggest that the first respondent was exercising delegated authority. She has offered no evidence to support that claim in these proceedings.</w:t>
      </w:r>
    </w:p>
    <w:p w:rsidR="00B05E5D" w:rsidRDefault="009F2EDF" w:rsidP="00C80DC5">
      <w:pPr>
        <w:spacing w:line="480" w:lineRule="auto"/>
        <w:jc w:val="both"/>
        <w:rPr>
          <w:rFonts w:ascii="Arial" w:hAnsi="Arial" w:cs="Arial"/>
        </w:rPr>
      </w:pPr>
      <w:r>
        <w:rPr>
          <w:rFonts w:ascii="Arial" w:hAnsi="Arial" w:cs="Arial"/>
        </w:rPr>
        <w:t>[3</w:t>
      </w:r>
      <w:r w:rsidR="00A640A8">
        <w:rPr>
          <w:rFonts w:ascii="Arial" w:hAnsi="Arial" w:cs="Arial"/>
        </w:rPr>
        <w:t>2</w:t>
      </w:r>
      <w:r w:rsidR="00B05E5D">
        <w:rPr>
          <w:rFonts w:ascii="Arial" w:hAnsi="Arial" w:cs="Arial"/>
        </w:rPr>
        <w:t>]</w:t>
      </w:r>
      <w:r w:rsidR="00B05E5D">
        <w:rPr>
          <w:rFonts w:ascii="Arial" w:hAnsi="Arial" w:cs="Arial"/>
        </w:rPr>
        <w:tab/>
        <w:t>As will be seen from the reasons given by the first respondent</w:t>
      </w:r>
      <w:r w:rsidR="00A640A8">
        <w:rPr>
          <w:rFonts w:ascii="Arial" w:hAnsi="Arial" w:cs="Arial"/>
        </w:rPr>
        <w:t>,</w:t>
      </w:r>
      <w:r w:rsidR="00B05E5D">
        <w:rPr>
          <w:rFonts w:ascii="Arial" w:hAnsi="Arial" w:cs="Arial"/>
        </w:rPr>
        <w:t xml:space="preserve"> the complaints relate to alleged failure to report to the first respondent, allegations of abusive conduct and the like, and unauthorized communications with staff. These are quintessentially matter</w:t>
      </w:r>
      <w:r w:rsidR="00A640A8">
        <w:rPr>
          <w:rFonts w:ascii="Arial" w:hAnsi="Arial" w:cs="Arial"/>
        </w:rPr>
        <w:t>s</w:t>
      </w:r>
      <w:r w:rsidR="00B05E5D">
        <w:rPr>
          <w:rFonts w:ascii="Arial" w:hAnsi="Arial" w:cs="Arial"/>
        </w:rPr>
        <w:t xml:space="preserve"> that concern misconduct which</w:t>
      </w:r>
      <w:r>
        <w:rPr>
          <w:rFonts w:ascii="Arial" w:hAnsi="Arial" w:cs="Arial"/>
        </w:rPr>
        <w:t>,</w:t>
      </w:r>
      <w:r w:rsidR="00B05E5D">
        <w:rPr>
          <w:rFonts w:ascii="Arial" w:hAnsi="Arial" w:cs="Arial"/>
        </w:rPr>
        <w:t xml:space="preserve"> if established</w:t>
      </w:r>
      <w:r>
        <w:rPr>
          <w:rFonts w:ascii="Arial" w:hAnsi="Arial" w:cs="Arial"/>
        </w:rPr>
        <w:t>,</w:t>
      </w:r>
      <w:r w:rsidR="00B05E5D">
        <w:rPr>
          <w:rFonts w:ascii="Arial" w:hAnsi="Arial" w:cs="Arial"/>
        </w:rPr>
        <w:t xml:space="preserve"> may entitle the council to institute disciplinary proceedings. Thus the very reason for the summary dismissal require</w:t>
      </w:r>
      <w:r w:rsidR="00A640A8">
        <w:rPr>
          <w:rFonts w:ascii="Arial" w:hAnsi="Arial" w:cs="Arial"/>
        </w:rPr>
        <w:t>d</w:t>
      </w:r>
      <w:r w:rsidR="00B05E5D">
        <w:rPr>
          <w:rFonts w:ascii="Arial" w:hAnsi="Arial" w:cs="Arial"/>
        </w:rPr>
        <w:t xml:space="preserve"> compliance with the Regulation</w:t>
      </w:r>
      <w:r w:rsidR="00A640A8">
        <w:rPr>
          <w:rFonts w:ascii="Arial" w:hAnsi="Arial" w:cs="Arial"/>
        </w:rPr>
        <w:t>s</w:t>
      </w:r>
      <w:r w:rsidR="00B05E5D">
        <w:rPr>
          <w:rFonts w:ascii="Arial" w:hAnsi="Arial" w:cs="Arial"/>
        </w:rPr>
        <w:t xml:space="preserve"> for Discipline of Senior </w:t>
      </w:r>
      <w:r w:rsidR="005C138D">
        <w:rPr>
          <w:rFonts w:ascii="Arial" w:hAnsi="Arial" w:cs="Arial"/>
        </w:rPr>
        <w:t>Managers. There</w:t>
      </w:r>
      <w:r w:rsidR="00A640A8">
        <w:rPr>
          <w:rFonts w:ascii="Arial" w:hAnsi="Arial" w:cs="Arial"/>
        </w:rPr>
        <w:t xml:space="preserve"> was no such compliance.</w:t>
      </w:r>
    </w:p>
    <w:p w:rsidR="00EF206E" w:rsidRDefault="00B05E5D" w:rsidP="005C138D">
      <w:pPr>
        <w:spacing w:line="480" w:lineRule="auto"/>
        <w:jc w:val="both"/>
        <w:rPr>
          <w:rFonts w:ascii="Arial" w:hAnsi="Arial" w:cs="Arial"/>
        </w:rPr>
      </w:pPr>
      <w:r>
        <w:rPr>
          <w:rFonts w:ascii="Arial" w:hAnsi="Arial" w:cs="Arial"/>
        </w:rPr>
        <w:t>[3</w:t>
      </w:r>
      <w:r w:rsidR="00E96D8A">
        <w:rPr>
          <w:rFonts w:ascii="Arial" w:hAnsi="Arial" w:cs="Arial"/>
        </w:rPr>
        <w:t>3</w:t>
      </w:r>
      <w:r>
        <w:rPr>
          <w:rFonts w:ascii="Arial" w:hAnsi="Arial" w:cs="Arial"/>
        </w:rPr>
        <w:t>]</w:t>
      </w:r>
      <w:r>
        <w:rPr>
          <w:rFonts w:ascii="Arial" w:hAnsi="Arial" w:cs="Arial"/>
        </w:rPr>
        <w:tab/>
        <w:t xml:space="preserve">Yet, the first respondent framed these allegations as evidencing ‘a </w:t>
      </w:r>
      <w:r w:rsidR="00D44489">
        <w:rPr>
          <w:rFonts w:ascii="Arial" w:hAnsi="Arial" w:cs="Arial"/>
        </w:rPr>
        <w:t>repudiation’ of</w:t>
      </w:r>
      <w:r>
        <w:rPr>
          <w:rFonts w:ascii="Arial" w:hAnsi="Arial" w:cs="Arial"/>
        </w:rPr>
        <w:t xml:space="preserve"> the employment agreement which she was entitled to accept, thereby cancelling the agreement. I am not aware of any legal authority which would entitle an employer to reply upon alleged disciplinary breach of an employment contract </w:t>
      </w:r>
      <w:r w:rsidR="00A640A8">
        <w:rPr>
          <w:rFonts w:ascii="Arial" w:hAnsi="Arial" w:cs="Arial"/>
        </w:rPr>
        <w:t>as</w:t>
      </w:r>
      <w:r>
        <w:rPr>
          <w:rFonts w:ascii="Arial" w:hAnsi="Arial" w:cs="Arial"/>
        </w:rPr>
        <w:t xml:space="preserve"> constitut</w:t>
      </w:r>
      <w:r w:rsidR="00A640A8">
        <w:rPr>
          <w:rFonts w:ascii="Arial" w:hAnsi="Arial" w:cs="Arial"/>
        </w:rPr>
        <w:t>ing</w:t>
      </w:r>
      <w:r>
        <w:rPr>
          <w:rFonts w:ascii="Arial" w:hAnsi="Arial" w:cs="Arial"/>
        </w:rPr>
        <w:t xml:space="preserve"> a repudiation</w:t>
      </w:r>
      <w:r w:rsidR="005C138D">
        <w:rPr>
          <w:rFonts w:ascii="Arial" w:hAnsi="Arial" w:cs="Arial"/>
        </w:rPr>
        <w:t>,</w:t>
      </w:r>
      <w:r>
        <w:rPr>
          <w:rFonts w:ascii="Arial" w:hAnsi="Arial" w:cs="Arial"/>
        </w:rPr>
        <w:t xml:space="preserve"> entitling it to summarily cancel and dismiss. If it were so, it would allow an employer to circumvent agreed or statutor</w:t>
      </w:r>
      <w:r w:rsidR="00B01676">
        <w:rPr>
          <w:rFonts w:ascii="Arial" w:hAnsi="Arial" w:cs="Arial"/>
        </w:rPr>
        <w:t>il</w:t>
      </w:r>
      <w:r>
        <w:rPr>
          <w:rFonts w:ascii="Arial" w:hAnsi="Arial" w:cs="Arial"/>
        </w:rPr>
        <w:t xml:space="preserve">y prescribed disciplinary procedures. </w:t>
      </w:r>
    </w:p>
    <w:p w:rsidR="00B26A25" w:rsidRDefault="00557C92" w:rsidP="00C80DC5">
      <w:pPr>
        <w:spacing w:line="480" w:lineRule="auto"/>
        <w:jc w:val="both"/>
        <w:rPr>
          <w:rFonts w:ascii="Arial" w:hAnsi="Arial" w:cs="Arial"/>
        </w:rPr>
      </w:pPr>
      <w:r>
        <w:rPr>
          <w:rFonts w:ascii="Arial" w:hAnsi="Arial" w:cs="Arial"/>
        </w:rPr>
        <w:t>[3</w:t>
      </w:r>
      <w:r w:rsidR="005C138D">
        <w:rPr>
          <w:rFonts w:ascii="Arial" w:hAnsi="Arial" w:cs="Arial"/>
        </w:rPr>
        <w:t>4</w:t>
      </w:r>
      <w:r>
        <w:rPr>
          <w:rFonts w:ascii="Arial" w:hAnsi="Arial" w:cs="Arial"/>
        </w:rPr>
        <w:t>]</w:t>
      </w:r>
      <w:r>
        <w:rPr>
          <w:rFonts w:ascii="Arial" w:hAnsi="Arial" w:cs="Arial"/>
        </w:rPr>
        <w:tab/>
        <w:t>It follows from what I have set out above that the purported termination of the employment services of the applicant was unlawful. The conduct of the first respondent was in breach of the principle of legality and it cannot be allowed to stand.</w:t>
      </w:r>
    </w:p>
    <w:p w:rsidR="00B26A25" w:rsidRDefault="00B26A25" w:rsidP="00C80DC5">
      <w:pPr>
        <w:spacing w:line="480" w:lineRule="auto"/>
        <w:jc w:val="both"/>
        <w:rPr>
          <w:rFonts w:ascii="Arial" w:hAnsi="Arial" w:cs="Arial"/>
        </w:rPr>
      </w:pPr>
      <w:r>
        <w:rPr>
          <w:rFonts w:ascii="Arial" w:hAnsi="Arial" w:cs="Arial"/>
        </w:rPr>
        <w:lastRenderedPageBreak/>
        <w:t>[3</w:t>
      </w:r>
      <w:r w:rsidR="00E73DCA">
        <w:rPr>
          <w:rFonts w:ascii="Arial" w:hAnsi="Arial" w:cs="Arial"/>
        </w:rPr>
        <w:t>5</w:t>
      </w:r>
      <w:r>
        <w:rPr>
          <w:rFonts w:ascii="Arial" w:hAnsi="Arial" w:cs="Arial"/>
        </w:rPr>
        <w:t>]</w:t>
      </w:r>
      <w:r>
        <w:rPr>
          <w:rFonts w:ascii="Arial" w:hAnsi="Arial" w:cs="Arial"/>
        </w:rPr>
        <w:tab/>
        <w:t>I turn now to the question of costs. Mr Beyleveld sought to persuade me to order the first respondent to pay the costs personally and on a punitive scale. He motivated his request on the basis that the first respondent was motivated to remove Mr Qaba in the light of the ongoing conflict about the City Manager position and that she did so by acting without any authority. This court should, in the circumstances, reflect it</w:t>
      </w:r>
      <w:r w:rsidR="00E73DCA">
        <w:rPr>
          <w:rFonts w:ascii="Arial" w:hAnsi="Arial" w:cs="Arial"/>
        </w:rPr>
        <w:t>s</w:t>
      </w:r>
      <w:r>
        <w:rPr>
          <w:rFonts w:ascii="Arial" w:hAnsi="Arial" w:cs="Arial"/>
        </w:rPr>
        <w:t xml:space="preserve"> disapproval </w:t>
      </w:r>
      <w:r w:rsidR="00E73DCA">
        <w:rPr>
          <w:rFonts w:ascii="Arial" w:hAnsi="Arial" w:cs="Arial"/>
        </w:rPr>
        <w:t>of</w:t>
      </w:r>
      <w:r>
        <w:rPr>
          <w:rFonts w:ascii="Arial" w:hAnsi="Arial" w:cs="Arial"/>
        </w:rPr>
        <w:t xml:space="preserve"> such egregious unlawful conduct by making a punitive costs order. Such costs should not be borne by the municipality since these actions arise from the underlying political conflict within the council. </w:t>
      </w:r>
    </w:p>
    <w:p w:rsidR="00B26A25" w:rsidRDefault="00B26A25" w:rsidP="00C80DC5">
      <w:pPr>
        <w:spacing w:line="480" w:lineRule="auto"/>
        <w:jc w:val="both"/>
        <w:rPr>
          <w:rFonts w:ascii="Arial" w:hAnsi="Arial" w:cs="Arial"/>
        </w:rPr>
      </w:pPr>
      <w:r>
        <w:rPr>
          <w:rFonts w:ascii="Arial" w:hAnsi="Arial" w:cs="Arial"/>
        </w:rPr>
        <w:t>[3</w:t>
      </w:r>
      <w:r w:rsidR="000252BF">
        <w:rPr>
          <w:rFonts w:ascii="Arial" w:hAnsi="Arial" w:cs="Arial"/>
        </w:rPr>
        <w:t>6</w:t>
      </w:r>
      <w:r>
        <w:rPr>
          <w:rFonts w:ascii="Arial" w:hAnsi="Arial" w:cs="Arial"/>
        </w:rPr>
        <w:t>]</w:t>
      </w:r>
      <w:r>
        <w:rPr>
          <w:rFonts w:ascii="Arial" w:hAnsi="Arial" w:cs="Arial"/>
        </w:rPr>
        <w:tab/>
        <w:t xml:space="preserve">There </w:t>
      </w:r>
      <w:r w:rsidR="00FD65C7">
        <w:rPr>
          <w:rFonts w:ascii="Arial" w:hAnsi="Arial" w:cs="Arial"/>
        </w:rPr>
        <w:t>is</w:t>
      </w:r>
      <w:r>
        <w:rPr>
          <w:rFonts w:ascii="Arial" w:hAnsi="Arial" w:cs="Arial"/>
        </w:rPr>
        <w:t xml:space="preserve"> considerable force in the arguments made by Mr Beyleveld. It seems clear from the background to this matter and indeed the reasons proffered for the actions taken by the first respondent, that the political conflict within the council lies at the heart of the matter.</w:t>
      </w:r>
      <w:r w:rsidR="00E73DCA">
        <w:rPr>
          <w:rFonts w:ascii="Arial" w:hAnsi="Arial" w:cs="Arial"/>
        </w:rPr>
        <w:t xml:space="preserve"> </w:t>
      </w:r>
      <w:r>
        <w:rPr>
          <w:rFonts w:ascii="Arial" w:hAnsi="Arial" w:cs="Arial"/>
        </w:rPr>
        <w:t xml:space="preserve">The council is plainly divided in its approach to the position of the City Manager. Those councillors who held the day on 16 March believe that those who </w:t>
      </w:r>
      <w:r w:rsidR="00D44489">
        <w:rPr>
          <w:rFonts w:ascii="Arial" w:hAnsi="Arial" w:cs="Arial"/>
        </w:rPr>
        <w:t>did</w:t>
      </w:r>
      <w:r>
        <w:rPr>
          <w:rFonts w:ascii="Arial" w:hAnsi="Arial" w:cs="Arial"/>
        </w:rPr>
        <w:t xml:space="preserve"> so on 23 March acted unlawfully. Those who held sway on 23 March hold the opposite view. Two officials are caught up in the resulting uncertainty. It is this situation which must be addressed. </w:t>
      </w:r>
    </w:p>
    <w:p w:rsidR="00B26A25" w:rsidRDefault="00E73DCA" w:rsidP="00C80DC5">
      <w:pPr>
        <w:spacing w:line="480" w:lineRule="auto"/>
        <w:jc w:val="both"/>
        <w:rPr>
          <w:rFonts w:ascii="Arial" w:hAnsi="Arial" w:cs="Arial"/>
        </w:rPr>
      </w:pPr>
      <w:r>
        <w:rPr>
          <w:rFonts w:ascii="Arial" w:hAnsi="Arial" w:cs="Arial"/>
        </w:rPr>
        <w:t>[3</w:t>
      </w:r>
      <w:r w:rsidR="000252BF">
        <w:rPr>
          <w:rFonts w:ascii="Arial" w:hAnsi="Arial" w:cs="Arial"/>
        </w:rPr>
        <w:t>7</w:t>
      </w:r>
      <w:r w:rsidR="00B26A25">
        <w:rPr>
          <w:rFonts w:ascii="Arial" w:hAnsi="Arial" w:cs="Arial"/>
        </w:rPr>
        <w:t>]</w:t>
      </w:r>
      <w:r w:rsidR="00B26A25">
        <w:rPr>
          <w:rFonts w:ascii="Arial" w:hAnsi="Arial" w:cs="Arial"/>
        </w:rPr>
        <w:tab/>
        <w:t>The first respondent by purporting to summarily dismiss Mr Qaba has not served to resolve the problem. He</w:t>
      </w:r>
      <w:r w:rsidR="00C6340E">
        <w:rPr>
          <w:rFonts w:ascii="Arial" w:hAnsi="Arial" w:cs="Arial"/>
        </w:rPr>
        <w:t>r</w:t>
      </w:r>
      <w:r w:rsidR="00B26A25">
        <w:rPr>
          <w:rFonts w:ascii="Arial" w:hAnsi="Arial" w:cs="Arial"/>
        </w:rPr>
        <w:t xml:space="preserve"> conduct was plainly unlawful – egregious even – and high handed.</w:t>
      </w:r>
      <w:r w:rsidR="00995D9F">
        <w:rPr>
          <w:rFonts w:ascii="Arial" w:hAnsi="Arial" w:cs="Arial"/>
        </w:rPr>
        <w:t xml:space="preserve"> She did so in the exercise of her functions as a political office bearer of the municipality, even though she has no authority to dismiss a senior manager.</w:t>
      </w:r>
      <w:r w:rsidR="00B26A25">
        <w:rPr>
          <w:rFonts w:ascii="Arial" w:hAnsi="Arial" w:cs="Arial"/>
        </w:rPr>
        <w:t xml:space="preserve"> Such conduct by an employer against an employee merits a punitive award of costs.</w:t>
      </w:r>
    </w:p>
    <w:p w:rsidR="00B26A25" w:rsidRDefault="000252BF" w:rsidP="002A72C1">
      <w:pPr>
        <w:spacing w:line="480" w:lineRule="auto"/>
        <w:jc w:val="both"/>
        <w:rPr>
          <w:rFonts w:ascii="Arial" w:hAnsi="Arial" w:cs="Arial"/>
        </w:rPr>
      </w:pPr>
      <w:r>
        <w:rPr>
          <w:rFonts w:ascii="Arial" w:hAnsi="Arial" w:cs="Arial"/>
        </w:rPr>
        <w:t>[38</w:t>
      </w:r>
      <w:r w:rsidR="00B26A25">
        <w:rPr>
          <w:rFonts w:ascii="Arial" w:hAnsi="Arial" w:cs="Arial"/>
        </w:rPr>
        <w:t>]</w:t>
      </w:r>
      <w:r w:rsidR="00B26A25">
        <w:rPr>
          <w:rFonts w:ascii="Arial" w:hAnsi="Arial" w:cs="Arial"/>
        </w:rPr>
        <w:tab/>
        <w:t>The only question is whether these should be paid by the first respondent personally. Mr Ford submitted that there was nothing to suggest that the first responden</w:t>
      </w:r>
      <w:r w:rsidR="00D44489">
        <w:rPr>
          <w:rFonts w:ascii="Arial" w:hAnsi="Arial" w:cs="Arial"/>
        </w:rPr>
        <w:t xml:space="preserve">t acted </w:t>
      </w:r>
      <w:r w:rsidR="00D44489" w:rsidRPr="00D44489">
        <w:rPr>
          <w:rFonts w:ascii="Arial" w:hAnsi="Arial" w:cs="Arial"/>
          <w:i/>
        </w:rPr>
        <w:t>mala fide</w:t>
      </w:r>
      <w:r w:rsidR="00D44489">
        <w:rPr>
          <w:rFonts w:ascii="Arial" w:hAnsi="Arial" w:cs="Arial"/>
        </w:rPr>
        <w:t>. F</w:t>
      </w:r>
      <w:r w:rsidR="00B26A25">
        <w:rPr>
          <w:rFonts w:ascii="Arial" w:hAnsi="Arial" w:cs="Arial"/>
        </w:rPr>
        <w:t xml:space="preserve">or this </w:t>
      </w:r>
      <w:r w:rsidR="00D44489">
        <w:rPr>
          <w:rFonts w:ascii="Arial" w:hAnsi="Arial" w:cs="Arial"/>
        </w:rPr>
        <w:t>reason,</w:t>
      </w:r>
      <w:r w:rsidR="0072450B">
        <w:rPr>
          <w:rFonts w:ascii="Arial" w:hAnsi="Arial" w:cs="Arial"/>
        </w:rPr>
        <w:t xml:space="preserve"> a personal cost</w:t>
      </w:r>
      <w:r w:rsidR="00B26A25">
        <w:rPr>
          <w:rFonts w:ascii="Arial" w:hAnsi="Arial" w:cs="Arial"/>
        </w:rPr>
        <w:t xml:space="preserve"> order should not be made.</w:t>
      </w:r>
    </w:p>
    <w:p w:rsidR="0064111D" w:rsidRDefault="000252BF" w:rsidP="002A72C1">
      <w:pPr>
        <w:spacing w:line="480" w:lineRule="auto"/>
        <w:jc w:val="both"/>
        <w:rPr>
          <w:rFonts w:ascii="Arial" w:hAnsi="Arial" w:cs="Arial"/>
        </w:rPr>
      </w:pPr>
      <w:r>
        <w:rPr>
          <w:rFonts w:ascii="Arial" w:hAnsi="Arial" w:cs="Arial"/>
        </w:rPr>
        <w:t>[39</w:t>
      </w:r>
      <w:r w:rsidR="0064111D">
        <w:rPr>
          <w:rFonts w:ascii="Arial" w:hAnsi="Arial" w:cs="Arial"/>
        </w:rPr>
        <w:t>]</w:t>
      </w:r>
      <w:r w:rsidR="0064111D">
        <w:rPr>
          <w:rFonts w:ascii="Arial" w:hAnsi="Arial" w:cs="Arial"/>
        </w:rPr>
        <w:tab/>
      </w:r>
      <w:r>
        <w:rPr>
          <w:rFonts w:ascii="Arial" w:hAnsi="Arial" w:cs="Arial"/>
        </w:rPr>
        <w:t>I</w:t>
      </w:r>
      <w:r w:rsidR="0064111D">
        <w:rPr>
          <w:rFonts w:ascii="Arial" w:hAnsi="Arial" w:cs="Arial"/>
        </w:rPr>
        <w:t xml:space="preserve"> gave serious consideration to such an order. I decided</w:t>
      </w:r>
      <w:r w:rsidR="0072450B">
        <w:rPr>
          <w:rFonts w:ascii="Arial" w:hAnsi="Arial" w:cs="Arial"/>
        </w:rPr>
        <w:t>,</w:t>
      </w:r>
      <w:r w:rsidR="0064111D">
        <w:rPr>
          <w:rFonts w:ascii="Arial" w:hAnsi="Arial" w:cs="Arial"/>
        </w:rPr>
        <w:t xml:space="preserve"> however</w:t>
      </w:r>
      <w:r w:rsidR="0072450B">
        <w:rPr>
          <w:rFonts w:ascii="Arial" w:hAnsi="Arial" w:cs="Arial"/>
        </w:rPr>
        <w:t>,</w:t>
      </w:r>
      <w:r w:rsidR="0064111D">
        <w:rPr>
          <w:rFonts w:ascii="Arial" w:hAnsi="Arial" w:cs="Arial"/>
        </w:rPr>
        <w:t xml:space="preserve"> to accept that the first respondent acted in what she considered to be the interests of the municipality. Sh</w:t>
      </w:r>
      <w:r w:rsidR="00D44489">
        <w:rPr>
          <w:rFonts w:ascii="Arial" w:hAnsi="Arial" w:cs="Arial"/>
        </w:rPr>
        <w:t xml:space="preserve">e may have done so </w:t>
      </w:r>
      <w:r w:rsidR="0064111D">
        <w:rPr>
          <w:rFonts w:ascii="Arial" w:hAnsi="Arial" w:cs="Arial"/>
        </w:rPr>
        <w:t xml:space="preserve">upon poor advice or perhaps even without proper advice. It should, however, be </w:t>
      </w:r>
      <w:r w:rsidR="00D44489">
        <w:rPr>
          <w:rFonts w:ascii="Arial" w:hAnsi="Arial" w:cs="Arial"/>
        </w:rPr>
        <w:t>emphasized</w:t>
      </w:r>
      <w:r w:rsidR="0064111D">
        <w:rPr>
          <w:rFonts w:ascii="Arial" w:hAnsi="Arial" w:cs="Arial"/>
        </w:rPr>
        <w:t xml:space="preserve"> that this acceptance does not mean that egregious </w:t>
      </w:r>
      <w:r w:rsidR="00BB0AA0">
        <w:rPr>
          <w:rFonts w:ascii="Arial" w:hAnsi="Arial" w:cs="Arial"/>
        </w:rPr>
        <w:t xml:space="preserve">illegality such as that which </w:t>
      </w:r>
      <w:r w:rsidR="00BB0AA0">
        <w:rPr>
          <w:rFonts w:ascii="Arial" w:hAnsi="Arial" w:cs="Arial"/>
        </w:rPr>
        <w:lastRenderedPageBreak/>
        <w:t xml:space="preserve">occurred here will not in future be appropriately sanctioned by a </w:t>
      </w:r>
      <w:r>
        <w:rPr>
          <w:rFonts w:ascii="Arial" w:hAnsi="Arial" w:cs="Arial"/>
        </w:rPr>
        <w:t xml:space="preserve">personal </w:t>
      </w:r>
      <w:r w:rsidR="00BB0AA0">
        <w:rPr>
          <w:rFonts w:ascii="Arial" w:hAnsi="Arial" w:cs="Arial"/>
        </w:rPr>
        <w:t xml:space="preserve">cost order. </w:t>
      </w:r>
      <w:r>
        <w:rPr>
          <w:rFonts w:ascii="Arial" w:hAnsi="Arial" w:cs="Arial"/>
        </w:rPr>
        <w:t>Political office bearers would be advised to ensure that their conduct fall</w:t>
      </w:r>
      <w:r w:rsidR="00C47B2F">
        <w:rPr>
          <w:rFonts w:ascii="Arial" w:hAnsi="Arial" w:cs="Arial"/>
        </w:rPr>
        <w:t>s</w:t>
      </w:r>
      <w:r>
        <w:rPr>
          <w:rFonts w:ascii="Arial" w:hAnsi="Arial" w:cs="Arial"/>
        </w:rPr>
        <w:t xml:space="preserve"> within the ambit of their authority. </w:t>
      </w:r>
      <w:r w:rsidR="00BB0AA0">
        <w:rPr>
          <w:rFonts w:ascii="Arial" w:hAnsi="Arial" w:cs="Arial"/>
        </w:rPr>
        <w:t>For the present, it suffices to order the first respondent</w:t>
      </w:r>
      <w:r w:rsidR="00C47B2F">
        <w:rPr>
          <w:rFonts w:ascii="Arial" w:hAnsi="Arial" w:cs="Arial"/>
        </w:rPr>
        <w:t>,</w:t>
      </w:r>
      <w:r w:rsidR="00BB0AA0">
        <w:rPr>
          <w:rFonts w:ascii="Arial" w:hAnsi="Arial" w:cs="Arial"/>
        </w:rPr>
        <w:t xml:space="preserve"> in her official capa</w:t>
      </w:r>
      <w:r w:rsidR="0072450B">
        <w:rPr>
          <w:rFonts w:ascii="Arial" w:hAnsi="Arial" w:cs="Arial"/>
        </w:rPr>
        <w:t>city</w:t>
      </w:r>
      <w:r w:rsidR="00C47B2F">
        <w:rPr>
          <w:rFonts w:ascii="Arial" w:hAnsi="Arial" w:cs="Arial"/>
        </w:rPr>
        <w:t>,</w:t>
      </w:r>
      <w:r w:rsidR="0072450B">
        <w:rPr>
          <w:rFonts w:ascii="Arial" w:hAnsi="Arial" w:cs="Arial"/>
        </w:rPr>
        <w:t xml:space="preserve"> to pay</w:t>
      </w:r>
      <w:r w:rsidR="00BB0AA0">
        <w:rPr>
          <w:rFonts w:ascii="Arial" w:hAnsi="Arial" w:cs="Arial"/>
        </w:rPr>
        <w:t xml:space="preserve"> the costs on a punitive scale.</w:t>
      </w:r>
    </w:p>
    <w:p w:rsidR="00BB0AA0" w:rsidRDefault="000252BF" w:rsidP="00A823C9">
      <w:pPr>
        <w:spacing w:line="480" w:lineRule="auto"/>
        <w:ind w:right="283"/>
        <w:jc w:val="both"/>
        <w:rPr>
          <w:rFonts w:ascii="Arial" w:hAnsi="Arial" w:cs="Arial"/>
        </w:rPr>
      </w:pPr>
      <w:r>
        <w:rPr>
          <w:rFonts w:ascii="Arial" w:hAnsi="Arial" w:cs="Arial"/>
        </w:rPr>
        <w:t>[40</w:t>
      </w:r>
      <w:r w:rsidR="00BB0AA0">
        <w:rPr>
          <w:rFonts w:ascii="Arial" w:hAnsi="Arial" w:cs="Arial"/>
        </w:rPr>
        <w:t>]</w:t>
      </w:r>
      <w:r w:rsidR="00BB0AA0">
        <w:rPr>
          <w:rFonts w:ascii="Arial" w:hAnsi="Arial" w:cs="Arial"/>
        </w:rPr>
        <w:tab/>
        <w:t xml:space="preserve">It is for the reasons outlined above that I made the order of 8 April 2022. </w:t>
      </w:r>
    </w:p>
    <w:p w:rsidR="00BB0AA0" w:rsidRDefault="00BB0AA0" w:rsidP="00A823C9">
      <w:pPr>
        <w:spacing w:line="480" w:lineRule="auto"/>
        <w:ind w:right="283"/>
        <w:jc w:val="both"/>
        <w:rPr>
          <w:rFonts w:ascii="Arial" w:hAnsi="Arial" w:cs="Arial"/>
        </w:rPr>
      </w:pPr>
    </w:p>
    <w:p w:rsidR="00BB0AA0" w:rsidRDefault="00BB0AA0" w:rsidP="00A823C9">
      <w:pPr>
        <w:spacing w:line="480" w:lineRule="auto"/>
        <w:ind w:right="283"/>
        <w:jc w:val="both"/>
        <w:rPr>
          <w:rFonts w:ascii="Arial" w:hAnsi="Arial" w:cs="Arial"/>
        </w:rPr>
      </w:pPr>
    </w:p>
    <w:p w:rsidR="00BB0AA0" w:rsidRDefault="00BB0AA0" w:rsidP="00A823C9">
      <w:pPr>
        <w:spacing w:line="480" w:lineRule="auto"/>
        <w:ind w:right="283"/>
        <w:jc w:val="both"/>
        <w:rPr>
          <w:rFonts w:ascii="Arial" w:hAnsi="Arial" w:cs="Arial"/>
        </w:rPr>
      </w:pPr>
    </w:p>
    <w:p w:rsidR="00BB0AA0" w:rsidRPr="0072450B" w:rsidRDefault="00BB0AA0" w:rsidP="0072450B">
      <w:pPr>
        <w:spacing w:line="240" w:lineRule="auto"/>
        <w:ind w:right="283"/>
        <w:jc w:val="both"/>
        <w:rPr>
          <w:rFonts w:ascii="Arial" w:hAnsi="Arial" w:cs="Arial"/>
          <w:b/>
        </w:rPr>
      </w:pPr>
      <w:r w:rsidRPr="0072450B">
        <w:rPr>
          <w:rFonts w:ascii="Arial" w:hAnsi="Arial" w:cs="Arial"/>
          <w:b/>
        </w:rPr>
        <w:t>____________________________</w:t>
      </w:r>
    </w:p>
    <w:p w:rsidR="00BB0AA0" w:rsidRPr="0072450B" w:rsidRDefault="00BB0AA0" w:rsidP="0072450B">
      <w:pPr>
        <w:spacing w:line="240" w:lineRule="auto"/>
        <w:ind w:right="283"/>
        <w:jc w:val="both"/>
        <w:rPr>
          <w:rFonts w:ascii="Arial" w:hAnsi="Arial" w:cs="Arial"/>
          <w:b/>
        </w:rPr>
      </w:pPr>
      <w:r w:rsidRPr="0072450B">
        <w:rPr>
          <w:rFonts w:ascii="Arial" w:hAnsi="Arial" w:cs="Arial"/>
          <w:b/>
        </w:rPr>
        <w:t>G. G GOOSEN</w:t>
      </w:r>
    </w:p>
    <w:p w:rsidR="00BB0AA0" w:rsidRPr="0072450B" w:rsidRDefault="00BB0AA0" w:rsidP="0072450B">
      <w:pPr>
        <w:spacing w:line="240" w:lineRule="auto"/>
        <w:ind w:right="283"/>
        <w:jc w:val="both"/>
        <w:rPr>
          <w:rFonts w:ascii="Arial" w:hAnsi="Arial" w:cs="Arial"/>
          <w:b/>
        </w:rPr>
      </w:pPr>
      <w:r w:rsidRPr="0072450B">
        <w:rPr>
          <w:rFonts w:ascii="Arial" w:hAnsi="Arial" w:cs="Arial"/>
          <w:b/>
        </w:rPr>
        <w:t xml:space="preserve">JUDGE OF THE HIGH COURT </w:t>
      </w:r>
    </w:p>
    <w:p w:rsidR="00A823C9" w:rsidRPr="00A823C9" w:rsidRDefault="00A823C9" w:rsidP="00A823C9">
      <w:pPr>
        <w:spacing w:line="480" w:lineRule="auto"/>
        <w:ind w:right="283"/>
        <w:jc w:val="both"/>
        <w:rPr>
          <w:rFonts w:ascii="Arial" w:hAnsi="Arial" w:cs="Arial"/>
        </w:rPr>
      </w:pPr>
    </w:p>
    <w:p w:rsidR="001A05B3" w:rsidRPr="00A823C9" w:rsidRDefault="00A823C9" w:rsidP="001A05B3">
      <w:pPr>
        <w:spacing w:line="480" w:lineRule="auto"/>
        <w:ind w:right="-46"/>
        <w:jc w:val="both"/>
        <w:rPr>
          <w:rFonts w:ascii="Arial" w:hAnsi="Arial" w:cs="Arial"/>
          <w:sz w:val="24"/>
          <w:szCs w:val="24"/>
        </w:rPr>
      </w:pPr>
      <w:r w:rsidRPr="00A823C9">
        <w:rPr>
          <w:rFonts w:ascii="Arial" w:hAnsi="Arial" w:cs="Arial"/>
          <w:sz w:val="24"/>
          <w:szCs w:val="24"/>
        </w:rPr>
        <w:t xml:space="preserve"> </w:t>
      </w:r>
    </w:p>
    <w:p w:rsidR="00353A66" w:rsidRDefault="00353A66" w:rsidP="00353A66">
      <w:pPr>
        <w:spacing w:line="480" w:lineRule="auto"/>
        <w:ind w:left="720" w:right="-46" w:hanging="720"/>
        <w:jc w:val="both"/>
        <w:rPr>
          <w:rFonts w:ascii="Arial" w:hAnsi="Arial" w:cs="Arial"/>
          <w:sz w:val="24"/>
          <w:szCs w:val="24"/>
        </w:rPr>
      </w:pPr>
    </w:p>
    <w:p w:rsidR="001279E0" w:rsidRDefault="001279E0" w:rsidP="00353A66">
      <w:pPr>
        <w:spacing w:line="480" w:lineRule="auto"/>
        <w:ind w:left="720" w:right="-46" w:hanging="720"/>
        <w:jc w:val="both"/>
        <w:rPr>
          <w:rFonts w:ascii="Arial" w:hAnsi="Arial" w:cs="Arial"/>
          <w:sz w:val="24"/>
          <w:szCs w:val="24"/>
        </w:rPr>
      </w:pPr>
    </w:p>
    <w:p w:rsidR="001279E0" w:rsidRDefault="001279E0" w:rsidP="00353A66">
      <w:pPr>
        <w:spacing w:line="480" w:lineRule="auto"/>
        <w:ind w:left="720" w:right="-46" w:hanging="720"/>
        <w:jc w:val="both"/>
        <w:rPr>
          <w:rFonts w:ascii="Arial" w:hAnsi="Arial" w:cs="Arial"/>
          <w:sz w:val="24"/>
          <w:szCs w:val="24"/>
        </w:rPr>
      </w:pPr>
    </w:p>
    <w:p w:rsidR="002A72C1" w:rsidRDefault="002A72C1" w:rsidP="00353A66">
      <w:pPr>
        <w:spacing w:line="480" w:lineRule="auto"/>
        <w:ind w:left="720" w:right="-46" w:hanging="720"/>
        <w:jc w:val="both"/>
        <w:rPr>
          <w:rFonts w:ascii="Arial" w:hAnsi="Arial" w:cs="Arial"/>
          <w:sz w:val="24"/>
          <w:szCs w:val="24"/>
        </w:rPr>
      </w:pPr>
    </w:p>
    <w:p w:rsidR="002A72C1" w:rsidRDefault="002A72C1" w:rsidP="00353A66">
      <w:pPr>
        <w:spacing w:line="480" w:lineRule="auto"/>
        <w:ind w:left="720" w:right="-46" w:hanging="720"/>
        <w:jc w:val="both"/>
        <w:rPr>
          <w:rFonts w:ascii="Arial" w:hAnsi="Arial" w:cs="Arial"/>
          <w:sz w:val="24"/>
          <w:szCs w:val="24"/>
        </w:rPr>
      </w:pPr>
    </w:p>
    <w:p w:rsidR="003E4092" w:rsidRDefault="003E4092" w:rsidP="00353A66">
      <w:pPr>
        <w:spacing w:line="480" w:lineRule="auto"/>
        <w:ind w:left="720" w:right="-46" w:hanging="720"/>
        <w:jc w:val="both"/>
        <w:rPr>
          <w:rFonts w:ascii="Arial" w:hAnsi="Arial" w:cs="Arial"/>
          <w:sz w:val="24"/>
          <w:szCs w:val="24"/>
        </w:rPr>
      </w:pPr>
    </w:p>
    <w:p w:rsidR="003E4092" w:rsidRDefault="003E4092" w:rsidP="00353A66">
      <w:pPr>
        <w:spacing w:line="480" w:lineRule="auto"/>
        <w:ind w:left="720" w:right="-46" w:hanging="720"/>
        <w:jc w:val="both"/>
        <w:rPr>
          <w:rFonts w:ascii="Arial" w:hAnsi="Arial" w:cs="Arial"/>
          <w:sz w:val="24"/>
          <w:szCs w:val="24"/>
        </w:rPr>
      </w:pPr>
    </w:p>
    <w:p w:rsidR="001279E0" w:rsidRDefault="001279E0" w:rsidP="00353A66">
      <w:pPr>
        <w:spacing w:line="480" w:lineRule="auto"/>
        <w:ind w:left="720" w:right="-46" w:hanging="720"/>
        <w:jc w:val="both"/>
        <w:rPr>
          <w:rFonts w:ascii="Arial" w:hAnsi="Arial" w:cs="Arial"/>
          <w:sz w:val="24"/>
          <w:szCs w:val="24"/>
        </w:rPr>
      </w:pPr>
    </w:p>
    <w:p w:rsidR="001279E0" w:rsidRDefault="001279E0" w:rsidP="00353A66">
      <w:pPr>
        <w:spacing w:line="480" w:lineRule="auto"/>
        <w:ind w:left="720" w:right="-46" w:hanging="720"/>
        <w:jc w:val="both"/>
        <w:rPr>
          <w:rFonts w:ascii="Arial" w:hAnsi="Arial" w:cs="Arial"/>
          <w:b/>
          <w:i/>
          <w:sz w:val="24"/>
          <w:szCs w:val="24"/>
        </w:rPr>
      </w:pPr>
      <w:r>
        <w:rPr>
          <w:rFonts w:ascii="Arial" w:hAnsi="Arial" w:cs="Arial"/>
          <w:b/>
          <w:i/>
          <w:sz w:val="24"/>
          <w:szCs w:val="24"/>
        </w:rPr>
        <w:lastRenderedPageBreak/>
        <w:t>Appearances:</w:t>
      </w:r>
    </w:p>
    <w:p w:rsidR="001279E0" w:rsidRDefault="001279E0" w:rsidP="00353A66">
      <w:pPr>
        <w:spacing w:line="480" w:lineRule="auto"/>
        <w:ind w:left="720" w:right="-46" w:hanging="720"/>
        <w:jc w:val="both"/>
        <w:rPr>
          <w:rFonts w:ascii="Arial" w:hAnsi="Arial" w:cs="Arial"/>
          <w:i/>
          <w:sz w:val="24"/>
          <w:szCs w:val="24"/>
        </w:rPr>
      </w:pPr>
      <w:r>
        <w:rPr>
          <w:rFonts w:ascii="Arial" w:hAnsi="Arial" w:cs="Arial"/>
          <w:i/>
          <w:sz w:val="24"/>
          <w:szCs w:val="24"/>
        </w:rPr>
        <w:t>Obo the Applicant</w:t>
      </w:r>
      <w:r>
        <w:rPr>
          <w:rFonts w:ascii="Arial" w:hAnsi="Arial" w:cs="Arial"/>
          <w:i/>
          <w:sz w:val="24"/>
          <w:szCs w:val="24"/>
        </w:rPr>
        <w:tab/>
      </w:r>
      <w:r>
        <w:rPr>
          <w:rFonts w:ascii="Arial" w:hAnsi="Arial" w:cs="Arial"/>
          <w:i/>
          <w:sz w:val="24"/>
          <w:szCs w:val="24"/>
        </w:rPr>
        <w:tab/>
      </w:r>
      <w:r>
        <w:rPr>
          <w:rFonts w:ascii="Arial" w:hAnsi="Arial" w:cs="Arial"/>
          <w:i/>
          <w:sz w:val="24"/>
          <w:szCs w:val="24"/>
        </w:rPr>
        <w:tab/>
        <w:t>:</w:t>
      </w:r>
      <w:r>
        <w:rPr>
          <w:rFonts w:ascii="Arial" w:hAnsi="Arial" w:cs="Arial"/>
          <w:i/>
          <w:sz w:val="24"/>
          <w:szCs w:val="24"/>
        </w:rPr>
        <w:tab/>
        <w:t>Adv A. Beyleveld SC</w:t>
      </w:r>
    </w:p>
    <w:p w:rsidR="001279E0" w:rsidRDefault="001279E0" w:rsidP="00353A66">
      <w:pPr>
        <w:spacing w:line="480" w:lineRule="auto"/>
        <w:ind w:left="720" w:right="-46" w:hanging="720"/>
        <w:jc w:val="both"/>
        <w:rPr>
          <w:rFonts w:ascii="Arial" w:hAnsi="Arial" w:cs="Arial"/>
          <w:i/>
          <w:sz w:val="24"/>
          <w:szCs w:val="24"/>
        </w:rPr>
      </w:pPr>
      <w:r>
        <w:rPr>
          <w:rFonts w:ascii="Arial" w:hAnsi="Arial" w:cs="Arial"/>
          <w:i/>
          <w:sz w:val="24"/>
          <w:szCs w:val="24"/>
        </w:rPr>
        <w:t xml:space="preserve">Instructed by </w:t>
      </w:r>
      <w:r>
        <w:rPr>
          <w:rFonts w:ascii="Arial" w:hAnsi="Arial" w:cs="Arial"/>
          <w:i/>
          <w:sz w:val="24"/>
          <w:szCs w:val="24"/>
        </w:rPr>
        <w:tab/>
      </w:r>
      <w:r>
        <w:rPr>
          <w:rFonts w:ascii="Arial" w:hAnsi="Arial" w:cs="Arial"/>
          <w:i/>
          <w:sz w:val="24"/>
          <w:szCs w:val="24"/>
        </w:rPr>
        <w:tab/>
      </w:r>
      <w:r>
        <w:rPr>
          <w:rFonts w:ascii="Arial" w:hAnsi="Arial" w:cs="Arial"/>
          <w:i/>
          <w:sz w:val="24"/>
          <w:szCs w:val="24"/>
        </w:rPr>
        <w:tab/>
        <w:t>:</w:t>
      </w:r>
      <w:r>
        <w:rPr>
          <w:rFonts w:ascii="Arial" w:hAnsi="Arial" w:cs="Arial"/>
          <w:i/>
          <w:sz w:val="24"/>
          <w:szCs w:val="24"/>
        </w:rPr>
        <w:tab/>
        <w:t>Lulama Prince Inc, Mill Park, Gqeberha</w:t>
      </w:r>
    </w:p>
    <w:p w:rsidR="001279E0" w:rsidRDefault="001279E0" w:rsidP="00353A66">
      <w:pPr>
        <w:spacing w:line="480" w:lineRule="auto"/>
        <w:ind w:left="720" w:right="-46" w:hanging="720"/>
        <w:jc w:val="both"/>
        <w:rPr>
          <w:rFonts w:ascii="Arial" w:hAnsi="Arial" w:cs="Arial"/>
          <w:i/>
          <w:sz w:val="24"/>
          <w:szCs w:val="24"/>
        </w:rPr>
      </w:pPr>
    </w:p>
    <w:p w:rsidR="001279E0" w:rsidRDefault="001279E0" w:rsidP="00353A66">
      <w:pPr>
        <w:spacing w:line="480" w:lineRule="auto"/>
        <w:ind w:left="720" w:right="-46" w:hanging="720"/>
        <w:jc w:val="both"/>
        <w:rPr>
          <w:rFonts w:ascii="Arial" w:hAnsi="Arial" w:cs="Arial"/>
          <w:i/>
          <w:sz w:val="24"/>
          <w:szCs w:val="24"/>
        </w:rPr>
      </w:pPr>
      <w:r>
        <w:rPr>
          <w:rFonts w:ascii="Arial" w:hAnsi="Arial" w:cs="Arial"/>
          <w:i/>
          <w:sz w:val="24"/>
          <w:szCs w:val="24"/>
        </w:rPr>
        <w:t>Obo the First Respondent</w:t>
      </w:r>
      <w:r>
        <w:rPr>
          <w:rFonts w:ascii="Arial" w:hAnsi="Arial" w:cs="Arial"/>
          <w:i/>
          <w:sz w:val="24"/>
          <w:szCs w:val="24"/>
        </w:rPr>
        <w:tab/>
      </w:r>
      <w:r>
        <w:rPr>
          <w:rFonts w:ascii="Arial" w:hAnsi="Arial" w:cs="Arial"/>
          <w:i/>
          <w:sz w:val="24"/>
          <w:szCs w:val="24"/>
        </w:rPr>
        <w:tab/>
        <w:t>:</w:t>
      </w:r>
      <w:r>
        <w:rPr>
          <w:rFonts w:ascii="Arial" w:hAnsi="Arial" w:cs="Arial"/>
          <w:i/>
          <w:sz w:val="24"/>
          <w:szCs w:val="24"/>
        </w:rPr>
        <w:tab/>
        <w:t>Adv E. A. S. Ford SC</w:t>
      </w:r>
    </w:p>
    <w:p w:rsidR="001279E0" w:rsidRDefault="001279E0" w:rsidP="00353A66">
      <w:pPr>
        <w:spacing w:line="480" w:lineRule="auto"/>
        <w:ind w:left="720" w:right="-46" w:hanging="720"/>
        <w:jc w:val="both"/>
        <w:rPr>
          <w:rFonts w:ascii="Arial" w:hAnsi="Arial" w:cs="Arial"/>
          <w:i/>
          <w:sz w:val="24"/>
          <w:szCs w:val="24"/>
        </w:rPr>
      </w:pPr>
      <w:r>
        <w:rPr>
          <w:rFonts w:ascii="Arial" w:hAnsi="Arial" w:cs="Arial"/>
          <w:i/>
          <w:sz w:val="24"/>
          <w:szCs w:val="24"/>
        </w:rPr>
        <w:t>Instructed by</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w:t>
      </w:r>
      <w:r>
        <w:rPr>
          <w:rFonts w:ascii="Arial" w:hAnsi="Arial" w:cs="Arial"/>
          <w:i/>
          <w:sz w:val="24"/>
          <w:szCs w:val="24"/>
        </w:rPr>
        <w:tab/>
        <w:t xml:space="preserve">Rushmere Noach Inc, Greenacres,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Gqeberha</w:t>
      </w:r>
    </w:p>
    <w:p w:rsidR="000252BF" w:rsidRDefault="000252BF" w:rsidP="00353A66">
      <w:pPr>
        <w:spacing w:line="480" w:lineRule="auto"/>
        <w:ind w:left="720" w:right="-46" w:hanging="720"/>
        <w:jc w:val="both"/>
        <w:rPr>
          <w:rFonts w:ascii="Arial" w:hAnsi="Arial" w:cs="Arial"/>
          <w:i/>
          <w:sz w:val="24"/>
          <w:szCs w:val="24"/>
        </w:rPr>
      </w:pPr>
    </w:p>
    <w:p w:rsidR="001279E0" w:rsidRDefault="001279E0" w:rsidP="00353A66">
      <w:pPr>
        <w:spacing w:line="480" w:lineRule="auto"/>
        <w:ind w:left="720" w:right="-46" w:hanging="720"/>
        <w:jc w:val="both"/>
        <w:rPr>
          <w:rFonts w:ascii="Arial" w:hAnsi="Arial" w:cs="Arial"/>
          <w:i/>
          <w:sz w:val="24"/>
          <w:szCs w:val="24"/>
        </w:rPr>
      </w:pPr>
      <w:r>
        <w:rPr>
          <w:rFonts w:ascii="Arial" w:hAnsi="Arial" w:cs="Arial"/>
          <w:i/>
          <w:sz w:val="24"/>
          <w:szCs w:val="24"/>
        </w:rPr>
        <w:t>Heard</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w:t>
      </w:r>
      <w:r>
        <w:rPr>
          <w:rFonts w:ascii="Arial" w:hAnsi="Arial" w:cs="Arial"/>
          <w:i/>
          <w:sz w:val="24"/>
          <w:szCs w:val="24"/>
        </w:rPr>
        <w:tab/>
        <w:t>8 April 2022</w:t>
      </w:r>
    </w:p>
    <w:p w:rsidR="000252BF" w:rsidRDefault="000252BF" w:rsidP="00353A66">
      <w:pPr>
        <w:spacing w:line="480" w:lineRule="auto"/>
        <w:ind w:left="720" w:right="-46" w:hanging="720"/>
        <w:jc w:val="both"/>
        <w:rPr>
          <w:rFonts w:ascii="Arial" w:hAnsi="Arial" w:cs="Arial"/>
          <w:i/>
          <w:sz w:val="24"/>
          <w:szCs w:val="24"/>
        </w:rPr>
      </w:pPr>
    </w:p>
    <w:p w:rsidR="000252BF" w:rsidRDefault="000252BF" w:rsidP="00353A66">
      <w:pPr>
        <w:spacing w:line="480" w:lineRule="auto"/>
        <w:ind w:left="720" w:right="-46" w:hanging="720"/>
        <w:jc w:val="both"/>
        <w:rPr>
          <w:rFonts w:ascii="Arial" w:hAnsi="Arial" w:cs="Arial"/>
          <w:i/>
          <w:sz w:val="24"/>
          <w:szCs w:val="24"/>
        </w:rPr>
      </w:pPr>
      <w:r>
        <w:rPr>
          <w:rFonts w:ascii="Arial" w:hAnsi="Arial" w:cs="Arial"/>
          <w:i/>
          <w:sz w:val="24"/>
          <w:szCs w:val="24"/>
        </w:rPr>
        <w:t>Made available</w:t>
      </w:r>
      <w:r>
        <w:rPr>
          <w:rFonts w:ascii="Arial" w:hAnsi="Arial" w:cs="Arial"/>
          <w:i/>
          <w:sz w:val="24"/>
          <w:szCs w:val="24"/>
        </w:rPr>
        <w:tab/>
      </w:r>
      <w:r>
        <w:rPr>
          <w:rFonts w:ascii="Arial" w:hAnsi="Arial" w:cs="Arial"/>
          <w:i/>
          <w:sz w:val="24"/>
          <w:szCs w:val="24"/>
        </w:rPr>
        <w:tab/>
      </w:r>
      <w:r>
        <w:rPr>
          <w:rFonts w:ascii="Arial" w:hAnsi="Arial" w:cs="Arial"/>
          <w:i/>
          <w:sz w:val="24"/>
          <w:szCs w:val="24"/>
        </w:rPr>
        <w:tab/>
        <w:t>:</w:t>
      </w:r>
      <w:r>
        <w:rPr>
          <w:rFonts w:ascii="Arial" w:hAnsi="Arial" w:cs="Arial"/>
          <w:i/>
          <w:sz w:val="24"/>
          <w:szCs w:val="24"/>
        </w:rPr>
        <w:tab/>
        <w:t>12 April 2022</w:t>
      </w:r>
    </w:p>
    <w:p w:rsidR="001279E0" w:rsidRPr="001279E0" w:rsidRDefault="001279E0" w:rsidP="00353A66">
      <w:pPr>
        <w:spacing w:line="480" w:lineRule="auto"/>
        <w:ind w:left="720" w:right="-46" w:hanging="720"/>
        <w:jc w:val="both"/>
        <w:rPr>
          <w:rFonts w:ascii="Arial" w:hAnsi="Arial" w:cs="Arial"/>
          <w:i/>
          <w:sz w:val="24"/>
          <w:szCs w:val="24"/>
        </w:rPr>
      </w:pPr>
    </w:p>
    <w:sectPr w:rsidR="001279E0" w:rsidRPr="001279E0" w:rsidSect="005332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18" w:rsidRDefault="00413018" w:rsidP="00EA2C86">
      <w:pPr>
        <w:spacing w:after="0" w:line="240" w:lineRule="auto"/>
      </w:pPr>
      <w:r>
        <w:separator/>
      </w:r>
    </w:p>
  </w:endnote>
  <w:endnote w:type="continuationSeparator" w:id="0">
    <w:p w:rsidR="00413018" w:rsidRDefault="00413018" w:rsidP="00EA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098" w:rsidRDefault="00F32098" w:rsidP="00E87326">
    <w:pPr>
      <w:pStyle w:val="Footer"/>
      <w:tabs>
        <w:tab w:val="clear" w:pos="4513"/>
        <w:tab w:val="clear" w:pos="9026"/>
        <w:tab w:val="left" w:pos="183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18" w:rsidRDefault="00413018" w:rsidP="00EA2C86">
      <w:pPr>
        <w:spacing w:after="0" w:line="240" w:lineRule="auto"/>
      </w:pPr>
      <w:r>
        <w:separator/>
      </w:r>
    </w:p>
  </w:footnote>
  <w:footnote w:type="continuationSeparator" w:id="0">
    <w:p w:rsidR="00413018" w:rsidRDefault="00413018" w:rsidP="00EA2C86">
      <w:pPr>
        <w:spacing w:after="0" w:line="240" w:lineRule="auto"/>
      </w:pPr>
      <w:r>
        <w:continuationSeparator/>
      </w:r>
    </w:p>
  </w:footnote>
  <w:footnote w:id="1">
    <w:p w:rsidR="00F32098" w:rsidRDefault="00F32098">
      <w:pPr>
        <w:pStyle w:val="FootnoteText"/>
      </w:pPr>
      <w:r>
        <w:rPr>
          <w:rStyle w:val="FootnoteReference"/>
        </w:rPr>
        <w:footnoteRef/>
      </w:r>
      <w:r>
        <w:t xml:space="preserve"> The Municipality of Nelson Mandela Bay and Others v Anele Qaba</w:t>
      </w:r>
      <w:r w:rsidR="00F077DB">
        <w:t xml:space="preserve"> and Others (Case No. 862/2022) (5 April 2022).</w:t>
      </w:r>
    </w:p>
  </w:footnote>
  <w:footnote w:id="2">
    <w:p w:rsidR="00F32098" w:rsidRDefault="00F32098">
      <w:pPr>
        <w:pStyle w:val="FootnoteText"/>
      </w:pPr>
      <w:r>
        <w:rPr>
          <w:rStyle w:val="FootnoteReference"/>
        </w:rPr>
        <w:footnoteRef/>
      </w:r>
      <w:r>
        <w:t xml:space="preserve"> Local Government: Municipal Systems Act No. 32 of 2000. </w:t>
      </w:r>
    </w:p>
  </w:footnote>
  <w:footnote w:id="3">
    <w:p w:rsidR="00F32098" w:rsidRDefault="00F32098">
      <w:pPr>
        <w:pStyle w:val="FootnoteText"/>
      </w:pPr>
      <w:r>
        <w:rPr>
          <w:rStyle w:val="FootnoteReference"/>
        </w:rPr>
        <w:footnoteRef/>
      </w:r>
      <w:r w:rsidR="005B26E9">
        <w:t xml:space="preserve"> See para [</w:t>
      </w:r>
      <w:r>
        <w:t>8] of the judgment.</w:t>
      </w:r>
    </w:p>
  </w:footnote>
  <w:footnote w:id="4">
    <w:p w:rsidR="00F32098" w:rsidRDefault="00F32098">
      <w:pPr>
        <w:pStyle w:val="FootnoteText"/>
      </w:pPr>
      <w:r>
        <w:rPr>
          <w:rStyle w:val="FootnoteReference"/>
        </w:rPr>
        <w:footnoteRef/>
      </w:r>
      <w:r>
        <w:t xml:space="preserve"> See Democratic Alliance v Kouga Municipality and Others [2014] 1 All SA 281 (SCA).</w:t>
      </w:r>
    </w:p>
  </w:footnote>
  <w:footnote w:id="5">
    <w:p w:rsidR="00F32098" w:rsidRDefault="00F32098">
      <w:pPr>
        <w:pStyle w:val="FootnoteText"/>
      </w:pPr>
      <w:r>
        <w:rPr>
          <w:rStyle w:val="FootnoteReference"/>
        </w:rPr>
        <w:footnoteRef/>
      </w:r>
      <w:r>
        <w:t xml:space="preserve"> GN 344 of 2011: Local Government: Disciplinary Regulations for Senior Managers, 2010, Government Gazette No 34213.</w:t>
      </w:r>
    </w:p>
  </w:footnote>
  <w:footnote w:id="6">
    <w:p w:rsidR="00F32098" w:rsidRDefault="00F32098">
      <w:pPr>
        <w:pStyle w:val="FootnoteText"/>
      </w:pPr>
      <w:r>
        <w:rPr>
          <w:rStyle w:val="FootnoteReference"/>
        </w:rPr>
        <w:footnoteRef/>
      </w:r>
      <w:r>
        <w:t xml:space="preserve"> The term ‘senior </w:t>
      </w:r>
      <w:r w:rsidR="00D44489">
        <w:t>manager’ is</w:t>
      </w:r>
      <w:r>
        <w:t xml:space="preserve"> defined in the Regulations to mean those appointed in terms of s 56 of the Systems Act.</w:t>
      </w:r>
    </w:p>
  </w:footnote>
  <w:footnote w:id="7">
    <w:p w:rsidR="002B4FC6" w:rsidRDefault="002B4FC6">
      <w:pPr>
        <w:pStyle w:val="FootnoteText"/>
      </w:pPr>
      <w:r>
        <w:rPr>
          <w:rStyle w:val="FootnoteReference"/>
        </w:rPr>
        <w:footnoteRef/>
      </w:r>
      <w:r>
        <w:t xml:space="preserve"> Regulation 2 (b)(v).</w:t>
      </w:r>
    </w:p>
  </w:footnote>
  <w:footnote w:id="8">
    <w:p w:rsidR="002B4FC6" w:rsidRDefault="002B4FC6">
      <w:pPr>
        <w:pStyle w:val="FootnoteText"/>
      </w:pPr>
      <w:r>
        <w:rPr>
          <w:rStyle w:val="FootnoteReference"/>
        </w:rPr>
        <w:footnoteRef/>
      </w:r>
      <w:r>
        <w:t xml:space="preserve"> Regulation 2 (b)(viii)</w:t>
      </w:r>
    </w:p>
  </w:footnote>
  <w:footnote w:id="9">
    <w:p w:rsidR="00F32098" w:rsidRDefault="00F32098">
      <w:pPr>
        <w:pStyle w:val="FootnoteText"/>
      </w:pPr>
      <w:r>
        <w:rPr>
          <w:rStyle w:val="FootnoteReference"/>
        </w:rPr>
        <w:footnoteRef/>
      </w:r>
      <w:r w:rsidR="002B4FC6">
        <w:t xml:space="preserve"> Regulation 5(2).</w:t>
      </w:r>
    </w:p>
  </w:footnote>
  <w:footnote w:id="10">
    <w:p w:rsidR="002B4FC6" w:rsidRDefault="002B4FC6">
      <w:pPr>
        <w:pStyle w:val="FootnoteText"/>
      </w:pPr>
      <w:r>
        <w:rPr>
          <w:rStyle w:val="FootnoteReference"/>
        </w:rPr>
        <w:footnoteRef/>
      </w:r>
      <w:r>
        <w:t xml:space="preserve"> Regulation 5(3)(a).</w:t>
      </w:r>
    </w:p>
  </w:footnote>
  <w:footnote w:id="11">
    <w:p w:rsidR="002B4FC6" w:rsidRDefault="002B4FC6">
      <w:pPr>
        <w:pStyle w:val="FootnoteText"/>
      </w:pPr>
      <w:r>
        <w:rPr>
          <w:rStyle w:val="FootnoteReference"/>
        </w:rPr>
        <w:footnoteRef/>
      </w:r>
      <w:r>
        <w:t xml:space="preserve"> Regulation 5(3)(b).</w:t>
      </w:r>
    </w:p>
  </w:footnote>
  <w:footnote w:id="12">
    <w:p w:rsidR="002B4FC6" w:rsidRDefault="002B4FC6">
      <w:pPr>
        <w:pStyle w:val="FootnoteText"/>
      </w:pPr>
      <w:r>
        <w:rPr>
          <w:rStyle w:val="FootnoteReference"/>
        </w:rPr>
        <w:footnoteRef/>
      </w:r>
      <w:r>
        <w:t xml:space="preserve"> </w:t>
      </w:r>
      <w:r w:rsidR="003B4D4F">
        <w:t>Regulation 5</w:t>
      </w:r>
      <w:r w:rsidR="000C3803">
        <w:t>(5).</w:t>
      </w:r>
    </w:p>
  </w:footnote>
  <w:footnote w:id="13">
    <w:p w:rsidR="002B4FC6" w:rsidRDefault="002B4FC6">
      <w:pPr>
        <w:pStyle w:val="FootnoteText"/>
      </w:pPr>
      <w:r>
        <w:rPr>
          <w:rStyle w:val="FootnoteReference"/>
        </w:rPr>
        <w:footnoteRef/>
      </w:r>
      <w:r>
        <w:t xml:space="preserve"> </w:t>
      </w:r>
      <w:r w:rsidR="000C3803">
        <w:t>Regulation 5(6).</w:t>
      </w:r>
    </w:p>
  </w:footnote>
  <w:footnote w:id="14">
    <w:p w:rsidR="002B4FC6" w:rsidRDefault="002B4FC6">
      <w:pPr>
        <w:pStyle w:val="FootnoteText"/>
      </w:pPr>
      <w:r>
        <w:rPr>
          <w:rStyle w:val="FootnoteReference"/>
        </w:rPr>
        <w:footnoteRef/>
      </w:r>
      <w:r>
        <w:t xml:space="preserve"> </w:t>
      </w:r>
      <w:r w:rsidR="000C3803">
        <w:t>Regulation 5(7).</w:t>
      </w:r>
    </w:p>
  </w:footnote>
  <w:footnote w:id="15">
    <w:p w:rsidR="002B4FC6" w:rsidRDefault="002B4FC6">
      <w:pPr>
        <w:pStyle w:val="FootnoteText"/>
      </w:pPr>
      <w:r>
        <w:rPr>
          <w:rStyle w:val="FootnoteReference"/>
        </w:rPr>
        <w:footnoteRef/>
      </w:r>
      <w:r>
        <w:t xml:space="preserve"> </w:t>
      </w:r>
      <w:r w:rsidR="000C3803">
        <w:t>Regulation 6(1).</w:t>
      </w:r>
    </w:p>
  </w:footnote>
  <w:footnote w:id="16">
    <w:p w:rsidR="00370667" w:rsidRDefault="00370667">
      <w:pPr>
        <w:pStyle w:val="FootnoteText"/>
      </w:pPr>
      <w:r>
        <w:rPr>
          <w:rStyle w:val="FootnoteReference"/>
        </w:rPr>
        <w:footnoteRef/>
      </w:r>
      <w:r>
        <w:t xml:space="preserve"> </w:t>
      </w:r>
      <w:r w:rsidR="000C3803">
        <w:t>Regulation 12(1)(f).</w:t>
      </w:r>
    </w:p>
  </w:footnote>
  <w:footnote w:id="17">
    <w:p w:rsidR="00756533" w:rsidRDefault="00756533">
      <w:pPr>
        <w:pStyle w:val="FootnoteText"/>
      </w:pPr>
      <w:r>
        <w:rPr>
          <w:rStyle w:val="FootnoteReference"/>
        </w:rPr>
        <w:footnoteRef/>
      </w:r>
      <w:r>
        <w:t xml:space="preserve"> [2002] 5 BLLR 417 (LC).</w:t>
      </w:r>
    </w:p>
  </w:footnote>
  <w:footnote w:id="18">
    <w:p w:rsidR="00A640A8" w:rsidRPr="00A640A8" w:rsidRDefault="00A640A8">
      <w:pPr>
        <w:pStyle w:val="FootnoteText"/>
        <w:rPr>
          <w:lang w:val="en-US"/>
        </w:rPr>
      </w:pPr>
      <w:r>
        <w:rPr>
          <w:rStyle w:val="FootnoteReference"/>
        </w:rPr>
        <w:footnoteRef/>
      </w:r>
      <w:r>
        <w:t xml:space="preserve"> Local Government: Municipal Structures Act No. 117 of 1998.</w:t>
      </w:r>
    </w:p>
  </w:footnote>
  <w:footnote w:id="19">
    <w:p w:rsidR="00756533" w:rsidRDefault="00756533">
      <w:pPr>
        <w:pStyle w:val="FootnoteText"/>
      </w:pPr>
      <w:r>
        <w:rPr>
          <w:rStyle w:val="FootnoteReference"/>
        </w:rPr>
        <w:footnoteRef/>
      </w:r>
      <w:r>
        <w:t xml:space="preserve"> Ibid at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sdtContent>
      <w:p w:rsidR="00F32098" w:rsidRDefault="00F32098">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231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231C">
          <w:rPr>
            <w:b/>
            <w:bCs/>
            <w:noProof/>
          </w:rPr>
          <w:t>15</w:t>
        </w:r>
        <w:r>
          <w:rPr>
            <w:b/>
            <w:bCs/>
            <w:sz w:val="24"/>
            <w:szCs w:val="24"/>
          </w:rPr>
          <w:fldChar w:fldCharType="end"/>
        </w:r>
      </w:p>
    </w:sdtContent>
  </w:sdt>
  <w:p w:rsidR="00F32098" w:rsidRDefault="00F32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5149"/>
    <w:multiLevelType w:val="hybridMultilevel"/>
    <w:tmpl w:val="04580DA4"/>
    <w:lvl w:ilvl="0" w:tplc="F8685C28">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09B4CC6"/>
    <w:multiLevelType w:val="hybridMultilevel"/>
    <w:tmpl w:val="F8522C80"/>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FE25A8"/>
    <w:multiLevelType w:val="hybridMultilevel"/>
    <w:tmpl w:val="020E21C8"/>
    <w:lvl w:ilvl="0" w:tplc="C5CE18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4247FF1"/>
    <w:multiLevelType w:val="hybridMultilevel"/>
    <w:tmpl w:val="BC0807BC"/>
    <w:lvl w:ilvl="0" w:tplc="A42831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D645922"/>
    <w:multiLevelType w:val="multilevel"/>
    <w:tmpl w:val="4CE0B766"/>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3E9B7626"/>
    <w:multiLevelType w:val="hybridMultilevel"/>
    <w:tmpl w:val="DAD25946"/>
    <w:lvl w:ilvl="0" w:tplc="8098E500">
      <w:start w:val="1"/>
      <w:numFmt w:val="lowerLetter"/>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6" w15:restartNumberingAfterBreak="0">
    <w:nsid w:val="46E03C59"/>
    <w:multiLevelType w:val="multilevel"/>
    <w:tmpl w:val="E312E3D2"/>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497841F2"/>
    <w:multiLevelType w:val="multilevel"/>
    <w:tmpl w:val="D7C42C1C"/>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8" w15:restartNumberingAfterBreak="0">
    <w:nsid w:val="57E53A1A"/>
    <w:multiLevelType w:val="hybridMultilevel"/>
    <w:tmpl w:val="F3AA5BD8"/>
    <w:lvl w:ilvl="0" w:tplc="DD6C159C">
      <w:start w:val="1"/>
      <w:numFmt w:val="decimal"/>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7F10C17"/>
    <w:multiLevelType w:val="hybridMultilevel"/>
    <w:tmpl w:val="E10AE284"/>
    <w:lvl w:ilvl="0" w:tplc="6854DD50">
      <w:start w:val="5"/>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A1C350F"/>
    <w:multiLevelType w:val="hybridMultilevel"/>
    <w:tmpl w:val="29840226"/>
    <w:lvl w:ilvl="0" w:tplc="EE2836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3394186"/>
    <w:multiLevelType w:val="hybridMultilevel"/>
    <w:tmpl w:val="33A000B4"/>
    <w:lvl w:ilvl="0" w:tplc="A23A104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3433ED6"/>
    <w:multiLevelType w:val="hybridMultilevel"/>
    <w:tmpl w:val="F9BE8C44"/>
    <w:lvl w:ilvl="0" w:tplc="EF2E3F7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25902E6"/>
    <w:multiLevelType w:val="hybridMultilevel"/>
    <w:tmpl w:val="B0462414"/>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51A42E1"/>
    <w:multiLevelType w:val="hybridMultilevel"/>
    <w:tmpl w:val="DC4A9AFC"/>
    <w:lvl w:ilvl="0" w:tplc="FCC809DA">
      <w:start w:val="1"/>
      <w:numFmt w:val="decimal"/>
      <w:lvlText w:val="[%1]"/>
      <w:lvlJc w:val="left"/>
      <w:pPr>
        <w:ind w:left="1440" w:hanging="360"/>
      </w:pPr>
      <w:rPr>
        <w:rFonts w:ascii="Arial" w:hAnsi="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12"/>
  </w:num>
  <w:num w:numId="3">
    <w:abstractNumId w:val="3"/>
  </w:num>
  <w:num w:numId="4">
    <w:abstractNumId w:val="13"/>
  </w:num>
  <w:num w:numId="5">
    <w:abstractNumId w:val="8"/>
  </w:num>
  <w:num w:numId="6">
    <w:abstractNumId w:val="11"/>
  </w:num>
  <w:num w:numId="7">
    <w:abstractNumId w:val="14"/>
  </w:num>
  <w:num w:numId="8">
    <w:abstractNumId w:val="7"/>
  </w:num>
  <w:num w:numId="9">
    <w:abstractNumId w:val="2"/>
  </w:num>
  <w:num w:numId="10">
    <w:abstractNumId w:val="0"/>
  </w:num>
  <w:num w:numId="11">
    <w:abstractNumId w:val="6"/>
  </w:num>
  <w:num w:numId="12">
    <w:abstractNumId w:val="9"/>
  </w:num>
  <w:num w:numId="13">
    <w:abstractNumId w:val="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hideGrammaticalErrors/>
  <w:activeWritingStyle w:appName="MSWord" w:lang="en-ZA" w:vendorID="64" w:dllVersion="131078" w:nlCheck="1" w:checkStyle="0"/>
  <w:activeWritingStyle w:appName="MSWord" w:lang="en-AU"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xNjEyMTQyMzY1sDBS0lEKTi0uzszPAykwsqgFABgAJFstAAAA"/>
    <w:docVar w:name="dgnword-docGUID" w:val="{89F2D742-7A22-4444-B823-4E7CD158579C}"/>
    <w:docVar w:name="dgnword-eventsink" w:val="91131536"/>
  </w:docVars>
  <w:rsids>
    <w:rsidRoot w:val="00727FFE"/>
    <w:rsid w:val="00001A3B"/>
    <w:rsid w:val="00011D76"/>
    <w:rsid w:val="000252BF"/>
    <w:rsid w:val="00034853"/>
    <w:rsid w:val="0003645F"/>
    <w:rsid w:val="00037386"/>
    <w:rsid w:val="000430C7"/>
    <w:rsid w:val="00053383"/>
    <w:rsid w:val="00055EE2"/>
    <w:rsid w:val="00061153"/>
    <w:rsid w:val="000636A6"/>
    <w:rsid w:val="00083C8B"/>
    <w:rsid w:val="0009417B"/>
    <w:rsid w:val="000A40E5"/>
    <w:rsid w:val="000A50B9"/>
    <w:rsid w:val="000A54C9"/>
    <w:rsid w:val="000A73DE"/>
    <w:rsid w:val="000B1C22"/>
    <w:rsid w:val="000B1DD1"/>
    <w:rsid w:val="000B30F1"/>
    <w:rsid w:val="000B6C83"/>
    <w:rsid w:val="000C10DC"/>
    <w:rsid w:val="000C2194"/>
    <w:rsid w:val="000C3803"/>
    <w:rsid w:val="000C52C9"/>
    <w:rsid w:val="000C7629"/>
    <w:rsid w:val="000D0699"/>
    <w:rsid w:val="000D469B"/>
    <w:rsid w:val="000D4CAA"/>
    <w:rsid w:val="000E051B"/>
    <w:rsid w:val="000E3B5D"/>
    <w:rsid w:val="000E4BE9"/>
    <w:rsid w:val="000E52D4"/>
    <w:rsid w:val="000E5BF1"/>
    <w:rsid w:val="000E72E0"/>
    <w:rsid w:val="000F62E3"/>
    <w:rsid w:val="0010143F"/>
    <w:rsid w:val="00104A64"/>
    <w:rsid w:val="001205C1"/>
    <w:rsid w:val="00121554"/>
    <w:rsid w:val="001279E0"/>
    <w:rsid w:val="00133706"/>
    <w:rsid w:val="00143A8F"/>
    <w:rsid w:val="001665B8"/>
    <w:rsid w:val="00166B3E"/>
    <w:rsid w:val="00170FBF"/>
    <w:rsid w:val="001737C6"/>
    <w:rsid w:val="00173FB9"/>
    <w:rsid w:val="00176BAC"/>
    <w:rsid w:val="00177396"/>
    <w:rsid w:val="00182D82"/>
    <w:rsid w:val="001909A8"/>
    <w:rsid w:val="00193F83"/>
    <w:rsid w:val="001A05B3"/>
    <w:rsid w:val="001A5A4C"/>
    <w:rsid w:val="001B14D2"/>
    <w:rsid w:val="001B4E49"/>
    <w:rsid w:val="001B5889"/>
    <w:rsid w:val="001C6478"/>
    <w:rsid w:val="001D3FB4"/>
    <w:rsid w:val="001E6BDA"/>
    <w:rsid w:val="001E74AE"/>
    <w:rsid w:val="001F24A5"/>
    <w:rsid w:val="00201D73"/>
    <w:rsid w:val="0020519F"/>
    <w:rsid w:val="00211EB2"/>
    <w:rsid w:val="002158B5"/>
    <w:rsid w:val="00216FC6"/>
    <w:rsid w:val="00217238"/>
    <w:rsid w:val="00217459"/>
    <w:rsid w:val="00222B27"/>
    <w:rsid w:val="002335F2"/>
    <w:rsid w:val="00233D16"/>
    <w:rsid w:val="00234E34"/>
    <w:rsid w:val="00253634"/>
    <w:rsid w:val="002551AE"/>
    <w:rsid w:val="002566C1"/>
    <w:rsid w:val="00257133"/>
    <w:rsid w:val="0026083E"/>
    <w:rsid w:val="00266467"/>
    <w:rsid w:val="0027638A"/>
    <w:rsid w:val="002779FB"/>
    <w:rsid w:val="0028362F"/>
    <w:rsid w:val="00292635"/>
    <w:rsid w:val="002928DD"/>
    <w:rsid w:val="00292DEB"/>
    <w:rsid w:val="0029310D"/>
    <w:rsid w:val="00293928"/>
    <w:rsid w:val="00294353"/>
    <w:rsid w:val="00295F34"/>
    <w:rsid w:val="002975F7"/>
    <w:rsid w:val="002A72C1"/>
    <w:rsid w:val="002B2755"/>
    <w:rsid w:val="002B4FC6"/>
    <w:rsid w:val="002C08A1"/>
    <w:rsid w:val="002C651B"/>
    <w:rsid w:val="002D2D7F"/>
    <w:rsid w:val="002E0798"/>
    <w:rsid w:val="002E0CDF"/>
    <w:rsid w:val="002F2CC2"/>
    <w:rsid w:val="00301610"/>
    <w:rsid w:val="00316118"/>
    <w:rsid w:val="003162FE"/>
    <w:rsid w:val="003300B1"/>
    <w:rsid w:val="00332DE7"/>
    <w:rsid w:val="00334149"/>
    <w:rsid w:val="00337E71"/>
    <w:rsid w:val="00351E1F"/>
    <w:rsid w:val="00353A66"/>
    <w:rsid w:val="00370667"/>
    <w:rsid w:val="00381616"/>
    <w:rsid w:val="003862F8"/>
    <w:rsid w:val="003918C4"/>
    <w:rsid w:val="00395989"/>
    <w:rsid w:val="003A0A05"/>
    <w:rsid w:val="003A57F2"/>
    <w:rsid w:val="003B121F"/>
    <w:rsid w:val="003B4D4F"/>
    <w:rsid w:val="003C328E"/>
    <w:rsid w:val="003D1A97"/>
    <w:rsid w:val="003D44E1"/>
    <w:rsid w:val="003D5B62"/>
    <w:rsid w:val="003E0116"/>
    <w:rsid w:val="003E2EB5"/>
    <w:rsid w:val="003E4092"/>
    <w:rsid w:val="003E61E5"/>
    <w:rsid w:val="003E7EA9"/>
    <w:rsid w:val="003F7577"/>
    <w:rsid w:val="00413018"/>
    <w:rsid w:val="0041591A"/>
    <w:rsid w:val="00416451"/>
    <w:rsid w:val="0041756A"/>
    <w:rsid w:val="00425370"/>
    <w:rsid w:val="004330AD"/>
    <w:rsid w:val="00433C9F"/>
    <w:rsid w:val="0043732E"/>
    <w:rsid w:val="00441361"/>
    <w:rsid w:val="00444F64"/>
    <w:rsid w:val="00447024"/>
    <w:rsid w:val="004678E9"/>
    <w:rsid w:val="004756E1"/>
    <w:rsid w:val="004777F6"/>
    <w:rsid w:val="004810AA"/>
    <w:rsid w:val="00482D50"/>
    <w:rsid w:val="00483FE2"/>
    <w:rsid w:val="00485F9F"/>
    <w:rsid w:val="00486F09"/>
    <w:rsid w:val="004A3360"/>
    <w:rsid w:val="004A5563"/>
    <w:rsid w:val="004A7272"/>
    <w:rsid w:val="004A7489"/>
    <w:rsid w:val="004B20C2"/>
    <w:rsid w:val="004B5CD4"/>
    <w:rsid w:val="004B79A3"/>
    <w:rsid w:val="004C180A"/>
    <w:rsid w:val="004C1883"/>
    <w:rsid w:val="004C1C3C"/>
    <w:rsid w:val="004C60C3"/>
    <w:rsid w:val="004D0831"/>
    <w:rsid w:val="004D3450"/>
    <w:rsid w:val="004D575A"/>
    <w:rsid w:val="004E117F"/>
    <w:rsid w:val="004E33EA"/>
    <w:rsid w:val="004E7574"/>
    <w:rsid w:val="004F4125"/>
    <w:rsid w:val="005078BE"/>
    <w:rsid w:val="00515652"/>
    <w:rsid w:val="00517792"/>
    <w:rsid w:val="00521BE5"/>
    <w:rsid w:val="005245F3"/>
    <w:rsid w:val="00533254"/>
    <w:rsid w:val="005347AE"/>
    <w:rsid w:val="00542DE9"/>
    <w:rsid w:val="00550FF5"/>
    <w:rsid w:val="00552177"/>
    <w:rsid w:val="0055272A"/>
    <w:rsid w:val="00553404"/>
    <w:rsid w:val="0055363B"/>
    <w:rsid w:val="005549D0"/>
    <w:rsid w:val="00554CC6"/>
    <w:rsid w:val="005551AC"/>
    <w:rsid w:val="00557C92"/>
    <w:rsid w:val="00560890"/>
    <w:rsid w:val="005736C6"/>
    <w:rsid w:val="00585D1B"/>
    <w:rsid w:val="005A17C8"/>
    <w:rsid w:val="005A3051"/>
    <w:rsid w:val="005B26E9"/>
    <w:rsid w:val="005B4CB6"/>
    <w:rsid w:val="005C138D"/>
    <w:rsid w:val="005C6CD2"/>
    <w:rsid w:val="005C7C45"/>
    <w:rsid w:val="005D1425"/>
    <w:rsid w:val="005D34FC"/>
    <w:rsid w:val="005E15B6"/>
    <w:rsid w:val="005E35A9"/>
    <w:rsid w:val="005E6732"/>
    <w:rsid w:val="005F130A"/>
    <w:rsid w:val="005F1835"/>
    <w:rsid w:val="005F6D40"/>
    <w:rsid w:val="00605B2D"/>
    <w:rsid w:val="00615A0D"/>
    <w:rsid w:val="00625F5F"/>
    <w:rsid w:val="006319F8"/>
    <w:rsid w:val="00631EC0"/>
    <w:rsid w:val="00637000"/>
    <w:rsid w:val="0064111D"/>
    <w:rsid w:val="006452EA"/>
    <w:rsid w:val="0064530F"/>
    <w:rsid w:val="006460DD"/>
    <w:rsid w:val="006471C1"/>
    <w:rsid w:val="00650337"/>
    <w:rsid w:val="00653C61"/>
    <w:rsid w:val="0066114C"/>
    <w:rsid w:val="00662526"/>
    <w:rsid w:val="00662A3F"/>
    <w:rsid w:val="0066787D"/>
    <w:rsid w:val="00675029"/>
    <w:rsid w:val="0068109C"/>
    <w:rsid w:val="00682535"/>
    <w:rsid w:val="00682F48"/>
    <w:rsid w:val="0068535F"/>
    <w:rsid w:val="0068617A"/>
    <w:rsid w:val="006864DA"/>
    <w:rsid w:val="0069079B"/>
    <w:rsid w:val="00691F89"/>
    <w:rsid w:val="00692539"/>
    <w:rsid w:val="006B0934"/>
    <w:rsid w:val="006B7E32"/>
    <w:rsid w:val="006B7EF3"/>
    <w:rsid w:val="006C0BA3"/>
    <w:rsid w:val="006D17AE"/>
    <w:rsid w:val="006E106A"/>
    <w:rsid w:val="006E3BA4"/>
    <w:rsid w:val="006E54A1"/>
    <w:rsid w:val="00713124"/>
    <w:rsid w:val="007142B6"/>
    <w:rsid w:val="00715CC1"/>
    <w:rsid w:val="007219D1"/>
    <w:rsid w:val="0072450B"/>
    <w:rsid w:val="00727FFE"/>
    <w:rsid w:val="007371B8"/>
    <w:rsid w:val="00742608"/>
    <w:rsid w:val="00751E8D"/>
    <w:rsid w:val="00756533"/>
    <w:rsid w:val="007614C0"/>
    <w:rsid w:val="00761BBE"/>
    <w:rsid w:val="00765F91"/>
    <w:rsid w:val="00771388"/>
    <w:rsid w:val="007765C5"/>
    <w:rsid w:val="00784664"/>
    <w:rsid w:val="00792786"/>
    <w:rsid w:val="007A21D6"/>
    <w:rsid w:val="007A529E"/>
    <w:rsid w:val="007A5E4D"/>
    <w:rsid w:val="007B5CC4"/>
    <w:rsid w:val="007F00FB"/>
    <w:rsid w:val="00817031"/>
    <w:rsid w:val="0082219E"/>
    <w:rsid w:val="008235BA"/>
    <w:rsid w:val="008244FA"/>
    <w:rsid w:val="00840E2F"/>
    <w:rsid w:val="00844035"/>
    <w:rsid w:val="0085651E"/>
    <w:rsid w:val="00874156"/>
    <w:rsid w:val="00890AE9"/>
    <w:rsid w:val="008B1B6F"/>
    <w:rsid w:val="008B232F"/>
    <w:rsid w:val="008B3A52"/>
    <w:rsid w:val="008C48BD"/>
    <w:rsid w:val="008C7421"/>
    <w:rsid w:val="008C7C33"/>
    <w:rsid w:val="008E1752"/>
    <w:rsid w:val="008E4EF3"/>
    <w:rsid w:val="008F746A"/>
    <w:rsid w:val="00903629"/>
    <w:rsid w:val="009045A3"/>
    <w:rsid w:val="00907532"/>
    <w:rsid w:val="00907B5C"/>
    <w:rsid w:val="00916453"/>
    <w:rsid w:val="0092000D"/>
    <w:rsid w:val="00921D73"/>
    <w:rsid w:val="00922CA2"/>
    <w:rsid w:val="00923769"/>
    <w:rsid w:val="009313F7"/>
    <w:rsid w:val="009406FC"/>
    <w:rsid w:val="00940876"/>
    <w:rsid w:val="00953BF3"/>
    <w:rsid w:val="00984FF0"/>
    <w:rsid w:val="00990075"/>
    <w:rsid w:val="009950B9"/>
    <w:rsid w:val="00995D9F"/>
    <w:rsid w:val="00996358"/>
    <w:rsid w:val="009967D6"/>
    <w:rsid w:val="00997035"/>
    <w:rsid w:val="00997A13"/>
    <w:rsid w:val="009A2D27"/>
    <w:rsid w:val="009B0730"/>
    <w:rsid w:val="009B1A4D"/>
    <w:rsid w:val="009C344C"/>
    <w:rsid w:val="009C349F"/>
    <w:rsid w:val="009C43EA"/>
    <w:rsid w:val="009C611A"/>
    <w:rsid w:val="009C7FD1"/>
    <w:rsid w:val="009E06F8"/>
    <w:rsid w:val="009E2B2F"/>
    <w:rsid w:val="009E4085"/>
    <w:rsid w:val="009F2EDF"/>
    <w:rsid w:val="009F433C"/>
    <w:rsid w:val="009F4A2F"/>
    <w:rsid w:val="009F5269"/>
    <w:rsid w:val="009F5977"/>
    <w:rsid w:val="009F63DB"/>
    <w:rsid w:val="009F76B7"/>
    <w:rsid w:val="00A173D7"/>
    <w:rsid w:val="00A1740B"/>
    <w:rsid w:val="00A252D2"/>
    <w:rsid w:val="00A3522E"/>
    <w:rsid w:val="00A3554D"/>
    <w:rsid w:val="00A37EEB"/>
    <w:rsid w:val="00A40467"/>
    <w:rsid w:val="00A5231C"/>
    <w:rsid w:val="00A640A8"/>
    <w:rsid w:val="00A75C16"/>
    <w:rsid w:val="00A823C9"/>
    <w:rsid w:val="00A87E14"/>
    <w:rsid w:val="00A95DF5"/>
    <w:rsid w:val="00A96294"/>
    <w:rsid w:val="00AA13AC"/>
    <w:rsid w:val="00AA1745"/>
    <w:rsid w:val="00AB2653"/>
    <w:rsid w:val="00AC5D90"/>
    <w:rsid w:val="00AC696E"/>
    <w:rsid w:val="00AD03C0"/>
    <w:rsid w:val="00AD58D4"/>
    <w:rsid w:val="00AE750B"/>
    <w:rsid w:val="00AE7EEA"/>
    <w:rsid w:val="00B00088"/>
    <w:rsid w:val="00B01676"/>
    <w:rsid w:val="00B01804"/>
    <w:rsid w:val="00B05E5D"/>
    <w:rsid w:val="00B1246F"/>
    <w:rsid w:val="00B22F73"/>
    <w:rsid w:val="00B26813"/>
    <w:rsid w:val="00B26A25"/>
    <w:rsid w:val="00B34DD9"/>
    <w:rsid w:val="00B375C1"/>
    <w:rsid w:val="00B405F2"/>
    <w:rsid w:val="00B41F53"/>
    <w:rsid w:val="00B42DA2"/>
    <w:rsid w:val="00B46F3C"/>
    <w:rsid w:val="00B511F3"/>
    <w:rsid w:val="00B5722C"/>
    <w:rsid w:val="00B731E7"/>
    <w:rsid w:val="00B75BD1"/>
    <w:rsid w:val="00B948D8"/>
    <w:rsid w:val="00BA6832"/>
    <w:rsid w:val="00BB03DF"/>
    <w:rsid w:val="00BB0AA0"/>
    <w:rsid w:val="00BB206B"/>
    <w:rsid w:val="00BC0BDE"/>
    <w:rsid w:val="00BC400A"/>
    <w:rsid w:val="00BC5FA5"/>
    <w:rsid w:val="00BD039F"/>
    <w:rsid w:val="00BD4287"/>
    <w:rsid w:val="00BE1C96"/>
    <w:rsid w:val="00C10C87"/>
    <w:rsid w:val="00C23DDF"/>
    <w:rsid w:val="00C250CB"/>
    <w:rsid w:val="00C34D10"/>
    <w:rsid w:val="00C36221"/>
    <w:rsid w:val="00C37C62"/>
    <w:rsid w:val="00C477FA"/>
    <w:rsid w:val="00C47B2F"/>
    <w:rsid w:val="00C6340E"/>
    <w:rsid w:val="00C67E27"/>
    <w:rsid w:val="00C72CF3"/>
    <w:rsid w:val="00C747EF"/>
    <w:rsid w:val="00C80DC5"/>
    <w:rsid w:val="00C82F79"/>
    <w:rsid w:val="00C84F5B"/>
    <w:rsid w:val="00C90295"/>
    <w:rsid w:val="00C90BAA"/>
    <w:rsid w:val="00C929F2"/>
    <w:rsid w:val="00C95E68"/>
    <w:rsid w:val="00C95F84"/>
    <w:rsid w:val="00CB1437"/>
    <w:rsid w:val="00CB58A2"/>
    <w:rsid w:val="00CD2C8D"/>
    <w:rsid w:val="00CE1702"/>
    <w:rsid w:val="00CE4DBB"/>
    <w:rsid w:val="00CF13B2"/>
    <w:rsid w:val="00CF7778"/>
    <w:rsid w:val="00D126E4"/>
    <w:rsid w:val="00D154BB"/>
    <w:rsid w:val="00D16FDF"/>
    <w:rsid w:val="00D24F26"/>
    <w:rsid w:val="00D275D6"/>
    <w:rsid w:val="00D311CE"/>
    <w:rsid w:val="00D329F3"/>
    <w:rsid w:val="00D32E67"/>
    <w:rsid w:val="00D33AB5"/>
    <w:rsid w:val="00D3554B"/>
    <w:rsid w:val="00D40985"/>
    <w:rsid w:val="00D419AB"/>
    <w:rsid w:val="00D44489"/>
    <w:rsid w:val="00D44DA3"/>
    <w:rsid w:val="00D46B70"/>
    <w:rsid w:val="00D52BF9"/>
    <w:rsid w:val="00D57266"/>
    <w:rsid w:val="00D73E90"/>
    <w:rsid w:val="00D90973"/>
    <w:rsid w:val="00D949E7"/>
    <w:rsid w:val="00D96829"/>
    <w:rsid w:val="00D972CC"/>
    <w:rsid w:val="00DA1FC4"/>
    <w:rsid w:val="00DB20D4"/>
    <w:rsid w:val="00DB6068"/>
    <w:rsid w:val="00DC4DE8"/>
    <w:rsid w:val="00DC5C19"/>
    <w:rsid w:val="00DD4EC8"/>
    <w:rsid w:val="00DD571D"/>
    <w:rsid w:val="00DF01DC"/>
    <w:rsid w:val="00DF02EB"/>
    <w:rsid w:val="00DF4CB1"/>
    <w:rsid w:val="00E04D2A"/>
    <w:rsid w:val="00E05666"/>
    <w:rsid w:val="00E261B3"/>
    <w:rsid w:val="00E358D5"/>
    <w:rsid w:val="00E3613A"/>
    <w:rsid w:val="00E44518"/>
    <w:rsid w:val="00E448CD"/>
    <w:rsid w:val="00E47FF2"/>
    <w:rsid w:val="00E519F2"/>
    <w:rsid w:val="00E55583"/>
    <w:rsid w:val="00E73DCA"/>
    <w:rsid w:val="00E77CBB"/>
    <w:rsid w:val="00E87326"/>
    <w:rsid w:val="00E874ED"/>
    <w:rsid w:val="00E96D8A"/>
    <w:rsid w:val="00EA28F6"/>
    <w:rsid w:val="00EA2C86"/>
    <w:rsid w:val="00EB4280"/>
    <w:rsid w:val="00EB5DCD"/>
    <w:rsid w:val="00EC02C8"/>
    <w:rsid w:val="00EC6429"/>
    <w:rsid w:val="00ED72B1"/>
    <w:rsid w:val="00ED76CE"/>
    <w:rsid w:val="00EE1DB4"/>
    <w:rsid w:val="00EE2E76"/>
    <w:rsid w:val="00EE4E64"/>
    <w:rsid w:val="00EE794E"/>
    <w:rsid w:val="00EF206E"/>
    <w:rsid w:val="00EF4FD8"/>
    <w:rsid w:val="00EF504F"/>
    <w:rsid w:val="00F0401A"/>
    <w:rsid w:val="00F072F3"/>
    <w:rsid w:val="00F077DB"/>
    <w:rsid w:val="00F11C80"/>
    <w:rsid w:val="00F11D09"/>
    <w:rsid w:val="00F1274E"/>
    <w:rsid w:val="00F226B2"/>
    <w:rsid w:val="00F26D2E"/>
    <w:rsid w:val="00F32098"/>
    <w:rsid w:val="00F34A93"/>
    <w:rsid w:val="00F3646F"/>
    <w:rsid w:val="00F37299"/>
    <w:rsid w:val="00F40422"/>
    <w:rsid w:val="00F50008"/>
    <w:rsid w:val="00F574AC"/>
    <w:rsid w:val="00F64AAA"/>
    <w:rsid w:val="00F70740"/>
    <w:rsid w:val="00F718C6"/>
    <w:rsid w:val="00F74DB9"/>
    <w:rsid w:val="00F74E5A"/>
    <w:rsid w:val="00F866BA"/>
    <w:rsid w:val="00F87774"/>
    <w:rsid w:val="00F87C03"/>
    <w:rsid w:val="00F930DB"/>
    <w:rsid w:val="00FA4FB8"/>
    <w:rsid w:val="00FC146F"/>
    <w:rsid w:val="00FD0283"/>
    <w:rsid w:val="00FD65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E6107-3CD3-45B6-A849-3CFA5488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2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C86"/>
    <w:rPr>
      <w:sz w:val="20"/>
      <w:szCs w:val="20"/>
    </w:rPr>
  </w:style>
  <w:style w:type="character" w:styleId="FootnoteReference">
    <w:name w:val="footnote reference"/>
    <w:basedOn w:val="DefaultParagraphFont"/>
    <w:uiPriority w:val="99"/>
    <w:semiHidden/>
    <w:unhideWhenUsed/>
    <w:rsid w:val="00EA2C86"/>
    <w:rPr>
      <w:vertAlign w:val="superscript"/>
    </w:rPr>
  </w:style>
  <w:style w:type="paragraph" w:styleId="ListParagraph">
    <w:name w:val="List Paragraph"/>
    <w:basedOn w:val="Normal"/>
    <w:uiPriority w:val="34"/>
    <w:qFormat/>
    <w:rsid w:val="00EA2C86"/>
    <w:pPr>
      <w:ind w:left="720"/>
      <w:contextualSpacing/>
    </w:pPr>
  </w:style>
  <w:style w:type="paragraph" w:styleId="Header">
    <w:name w:val="header"/>
    <w:basedOn w:val="Normal"/>
    <w:link w:val="HeaderChar"/>
    <w:uiPriority w:val="99"/>
    <w:unhideWhenUsed/>
    <w:rsid w:val="00533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54"/>
  </w:style>
  <w:style w:type="paragraph" w:styleId="Footer">
    <w:name w:val="footer"/>
    <w:basedOn w:val="Normal"/>
    <w:link w:val="FooterChar"/>
    <w:uiPriority w:val="99"/>
    <w:unhideWhenUsed/>
    <w:rsid w:val="0053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54"/>
  </w:style>
  <w:style w:type="character" w:styleId="Hyperlink">
    <w:name w:val="Hyperlink"/>
    <w:basedOn w:val="DefaultParagraphFont"/>
    <w:uiPriority w:val="99"/>
    <w:unhideWhenUsed/>
    <w:rsid w:val="00D275D6"/>
    <w:rPr>
      <w:color w:val="0000FF" w:themeColor="hyperlink"/>
      <w:u w:val="single"/>
    </w:rPr>
  </w:style>
  <w:style w:type="paragraph" w:styleId="BalloonText">
    <w:name w:val="Balloon Text"/>
    <w:basedOn w:val="Normal"/>
    <w:link w:val="BalloonTextChar"/>
    <w:uiPriority w:val="99"/>
    <w:semiHidden/>
    <w:unhideWhenUsed/>
    <w:rsid w:val="00D2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44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1F5D-44C0-4BE8-B7DA-20198B0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3401</Words>
  <Characters>19388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Charlome Scholtz</dc:creator>
  <cp:lastModifiedBy>HOME</cp:lastModifiedBy>
  <cp:revision>2</cp:revision>
  <cp:lastPrinted>2022-04-12T11:26:00Z</cp:lastPrinted>
  <dcterms:created xsi:type="dcterms:W3CDTF">2022-05-16T14:45:00Z</dcterms:created>
  <dcterms:modified xsi:type="dcterms:W3CDTF">2022-05-16T14:45:00Z</dcterms:modified>
</cp:coreProperties>
</file>