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A6" w:rsidRDefault="00CB1DA6" w:rsidP="00CB1DA6">
      <w:pPr>
        <w:spacing w:after="0" w:line="480" w:lineRule="auto"/>
        <w:jc w:val="center"/>
        <w:rPr>
          <w:rFonts w:ascii="Arial" w:hAnsi="Arial" w:cs="Arial"/>
          <w:b/>
          <w:sz w:val="24"/>
          <w:szCs w:val="24"/>
          <w:lang w:val="en-US"/>
        </w:rPr>
      </w:pPr>
      <w:bookmarkStart w:id="0" w:name="_GoBack"/>
      <w:bookmarkEnd w:id="0"/>
      <w:r>
        <w:rPr>
          <w:rFonts w:ascii="Arial" w:hAnsi="Arial" w:cs="Arial"/>
          <w:noProof/>
          <w:sz w:val="24"/>
          <w:szCs w:val="24"/>
          <w:lang w:val="en-US"/>
        </w:rPr>
        <w:drawing>
          <wp:inline distT="0" distB="0" distL="0" distR="0" wp14:anchorId="07E27029" wp14:editId="14F590EA">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rsidR="00CB1DA6" w:rsidRDefault="00CB1DA6" w:rsidP="00CB1DA6">
      <w:pPr>
        <w:spacing w:after="0" w:line="480" w:lineRule="auto"/>
        <w:jc w:val="center"/>
        <w:rPr>
          <w:rFonts w:ascii="Arial" w:hAnsi="Arial" w:cs="Arial"/>
          <w:b/>
          <w:sz w:val="24"/>
          <w:szCs w:val="24"/>
          <w:lang w:val="en-US"/>
        </w:rPr>
      </w:pPr>
      <w:r>
        <w:rPr>
          <w:rFonts w:ascii="Arial" w:hAnsi="Arial" w:cs="Arial"/>
          <w:b/>
          <w:sz w:val="24"/>
          <w:szCs w:val="24"/>
          <w:lang w:val="en-US"/>
        </w:rPr>
        <w:t>IN THE HIGH COURT OF SOUTH AFRICA</w:t>
      </w:r>
    </w:p>
    <w:p w:rsidR="00CB1DA6" w:rsidRDefault="00CB1DA6" w:rsidP="00CB1DA6">
      <w:pPr>
        <w:spacing w:after="0" w:line="480" w:lineRule="auto"/>
        <w:jc w:val="center"/>
        <w:rPr>
          <w:rFonts w:ascii="Arial" w:hAnsi="Arial" w:cs="Arial"/>
          <w:b/>
          <w:sz w:val="24"/>
          <w:szCs w:val="24"/>
          <w:lang w:val="en-US"/>
        </w:rPr>
      </w:pPr>
      <w:r>
        <w:rPr>
          <w:rFonts w:ascii="Arial" w:hAnsi="Arial" w:cs="Arial"/>
          <w:b/>
          <w:sz w:val="24"/>
          <w:szCs w:val="24"/>
          <w:lang w:val="en-US"/>
        </w:rPr>
        <w:t>(EASTERN CAPE DIVISION – MAKHANDA)</w:t>
      </w:r>
    </w:p>
    <w:p w:rsidR="00CB1DA6" w:rsidRDefault="00CB1DA6" w:rsidP="00CB1DA6">
      <w:pPr>
        <w:spacing w:after="0" w:line="480" w:lineRule="auto"/>
        <w:jc w:val="right"/>
        <w:rPr>
          <w:rFonts w:ascii="Arial" w:hAnsi="Arial" w:cs="Arial"/>
          <w:b/>
          <w:sz w:val="24"/>
          <w:szCs w:val="24"/>
          <w:lang w:val="en-US"/>
        </w:rPr>
      </w:pPr>
    </w:p>
    <w:p w:rsidR="00CB1DA6" w:rsidRDefault="00CB1DA6" w:rsidP="00CB1DA6">
      <w:pPr>
        <w:spacing w:after="0" w:line="48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1222/2021</w:t>
      </w:r>
    </w:p>
    <w:p w:rsidR="00CB1DA6" w:rsidRDefault="00CB1DA6" w:rsidP="00CB1DA6">
      <w:pPr>
        <w:spacing w:after="0" w:line="480" w:lineRule="auto"/>
        <w:jc w:val="right"/>
        <w:rPr>
          <w:rFonts w:ascii="Arial" w:hAnsi="Arial" w:cs="Arial"/>
          <w:b/>
          <w:sz w:val="24"/>
          <w:szCs w:val="24"/>
          <w:lang w:val="en-US"/>
        </w:rPr>
      </w:pPr>
      <w:r>
        <w:rPr>
          <w:rFonts w:ascii="Arial" w:hAnsi="Arial" w:cs="Arial"/>
          <w:b/>
          <w:sz w:val="24"/>
          <w:szCs w:val="24"/>
          <w:lang w:val="en-US"/>
        </w:rPr>
        <w:t xml:space="preserve">                                                   Matter heard on:  02 February 2023</w:t>
      </w:r>
    </w:p>
    <w:p w:rsidR="00CB1DA6" w:rsidRDefault="00CB1DA6" w:rsidP="00CB1DA6">
      <w:pPr>
        <w:spacing w:after="0" w:line="480" w:lineRule="auto"/>
        <w:jc w:val="right"/>
        <w:rPr>
          <w:rFonts w:ascii="Arial" w:hAnsi="Arial" w:cs="Arial"/>
          <w:b/>
          <w:sz w:val="24"/>
          <w:szCs w:val="24"/>
          <w:lang w:val="en-US"/>
        </w:rPr>
      </w:pPr>
      <w:r>
        <w:rPr>
          <w:rFonts w:ascii="Arial" w:hAnsi="Arial" w:cs="Arial"/>
          <w:b/>
          <w:sz w:val="24"/>
          <w:szCs w:val="24"/>
          <w:lang w:val="en-US"/>
        </w:rPr>
        <w:t xml:space="preserve">                                                         Judgement delivered on:  14 February 2023</w:t>
      </w:r>
    </w:p>
    <w:p w:rsidR="00CB1DA6" w:rsidRDefault="00CB1DA6" w:rsidP="00CB1DA6">
      <w:pPr>
        <w:spacing w:after="0" w:line="480" w:lineRule="auto"/>
        <w:jc w:val="both"/>
        <w:rPr>
          <w:rFonts w:ascii="Arial" w:hAnsi="Arial" w:cs="Arial"/>
          <w:bCs/>
          <w:sz w:val="24"/>
          <w:szCs w:val="24"/>
          <w:lang w:val="en-US"/>
        </w:rPr>
      </w:pPr>
    </w:p>
    <w:p w:rsidR="00CB1DA6" w:rsidRDefault="00CB1DA6" w:rsidP="00CB1DA6">
      <w:pPr>
        <w:spacing w:after="0" w:line="480" w:lineRule="auto"/>
        <w:jc w:val="both"/>
        <w:rPr>
          <w:rFonts w:ascii="Arial" w:hAnsi="Arial" w:cs="Arial"/>
          <w:bCs/>
          <w:sz w:val="24"/>
          <w:szCs w:val="24"/>
          <w:lang w:val="en-US"/>
        </w:rPr>
      </w:pPr>
      <w:r>
        <w:rPr>
          <w:rFonts w:ascii="Arial" w:hAnsi="Arial" w:cs="Arial"/>
          <w:bCs/>
          <w:sz w:val="24"/>
          <w:szCs w:val="24"/>
          <w:lang w:val="en-US"/>
        </w:rPr>
        <w:t>In the matter between: -</w:t>
      </w:r>
    </w:p>
    <w:p w:rsidR="00CB1DA6" w:rsidRDefault="00CB1DA6" w:rsidP="00CB1DA6">
      <w:pPr>
        <w:spacing w:after="0" w:line="480" w:lineRule="auto"/>
        <w:jc w:val="both"/>
        <w:rPr>
          <w:rFonts w:ascii="Arial" w:hAnsi="Arial" w:cs="Arial"/>
          <w:b/>
          <w:sz w:val="24"/>
          <w:szCs w:val="24"/>
          <w:lang w:val="en-US"/>
        </w:rPr>
      </w:pPr>
    </w:p>
    <w:p w:rsidR="00CB1DA6" w:rsidRDefault="00CB1DA6" w:rsidP="00CB1DA6">
      <w:pPr>
        <w:spacing w:after="0" w:line="480" w:lineRule="auto"/>
        <w:jc w:val="both"/>
        <w:rPr>
          <w:rFonts w:ascii="Arial" w:hAnsi="Arial" w:cs="Arial"/>
          <w:b/>
          <w:sz w:val="24"/>
          <w:szCs w:val="24"/>
          <w:lang w:val="en-US"/>
        </w:rPr>
      </w:pPr>
      <w:r>
        <w:rPr>
          <w:rFonts w:ascii="Arial" w:hAnsi="Arial" w:cs="Arial"/>
          <w:b/>
          <w:sz w:val="24"/>
          <w:szCs w:val="24"/>
          <w:lang w:val="en-US"/>
        </w:rPr>
        <w:t>ENOCH MGIJIMA LOCAL MUNICIPALITY</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First Applicant</w:t>
      </w:r>
    </w:p>
    <w:p w:rsidR="00CB1DA6" w:rsidRDefault="00CB1DA6" w:rsidP="00CB1DA6">
      <w:pPr>
        <w:spacing w:after="0" w:line="480" w:lineRule="auto"/>
        <w:jc w:val="both"/>
        <w:rPr>
          <w:rFonts w:ascii="Arial" w:hAnsi="Arial" w:cs="Arial"/>
          <w:b/>
          <w:sz w:val="24"/>
          <w:szCs w:val="24"/>
          <w:lang w:val="en-US"/>
        </w:rPr>
      </w:pPr>
      <w:r>
        <w:rPr>
          <w:rFonts w:ascii="Arial" w:hAnsi="Arial" w:cs="Arial"/>
          <w:b/>
          <w:sz w:val="24"/>
          <w:szCs w:val="24"/>
          <w:lang w:val="en-US"/>
        </w:rPr>
        <w:t>MONWABISI SOMANA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Second Applicant</w:t>
      </w:r>
    </w:p>
    <w:p w:rsidR="00CB1DA6" w:rsidRDefault="00CB1DA6" w:rsidP="00CB1DA6">
      <w:pPr>
        <w:spacing w:after="0" w:line="480" w:lineRule="auto"/>
        <w:jc w:val="both"/>
        <w:rPr>
          <w:rFonts w:ascii="Arial" w:hAnsi="Arial" w:cs="Arial"/>
          <w:bCs/>
          <w:sz w:val="24"/>
          <w:szCs w:val="24"/>
          <w:lang w:val="en-US"/>
        </w:rPr>
      </w:pPr>
      <w:r>
        <w:rPr>
          <w:rFonts w:ascii="Arial" w:hAnsi="Arial" w:cs="Arial"/>
          <w:bCs/>
          <w:sz w:val="24"/>
          <w:szCs w:val="24"/>
          <w:lang w:val="en-US"/>
        </w:rPr>
        <w:t>and</w:t>
      </w:r>
    </w:p>
    <w:p w:rsidR="00CB1DA6" w:rsidRDefault="00CB1DA6" w:rsidP="00CB1DA6">
      <w:pPr>
        <w:spacing w:after="0" w:line="480" w:lineRule="auto"/>
        <w:rPr>
          <w:rFonts w:ascii="Arial" w:hAnsi="Arial" w:cs="Arial"/>
          <w:b/>
          <w:sz w:val="24"/>
          <w:szCs w:val="24"/>
          <w:lang w:val="en-US"/>
        </w:rPr>
      </w:pPr>
      <w:r>
        <w:rPr>
          <w:rFonts w:ascii="Arial" w:hAnsi="Arial" w:cs="Arial"/>
          <w:b/>
          <w:sz w:val="24"/>
          <w:szCs w:val="24"/>
          <w:lang w:val="en-US"/>
        </w:rPr>
        <w:t>ESKOM HOLDINGS SOC LTD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b/>
          <w:sz w:val="24"/>
          <w:szCs w:val="24"/>
          <w:lang w:val="en-US"/>
        </w:rPr>
        <w:tab/>
        <w:t xml:space="preserve">        First Respondent</w:t>
      </w:r>
    </w:p>
    <w:p w:rsidR="00CB1DA6" w:rsidRDefault="00CB1DA6" w:rsidP="00CB1DA6">
      <w:pPr>
        <w:spacing w:after="0" w:line="480" w:lineRule="auto"/>
        <w:jc w:val="both"/>
        <w:rPr>
          <w:rFonts w:ascii="Arial" w:hAnsi="Arial" w:cs="Arial"/>
          <w:b/>
          <w:sz w:val="24"/>
          <w:szCs w:val="24"/>
          <w:lang w:val="en-US"/>
        </w:rPr>
      </w:pPr>
      <w:r>
        <w:rPr>
          <w:rFonts w:ascii="Arial" w:hAnsi="Arial" w:cs="Arial"/>
          <w:b/>
          <w:sz w:val="24"/>
          <w:szCs w:val="24"/>
          <w:lang w:val="en-US"/>
        </w:rPr>
        <w:t>BORDER-KEI CHAMBER OF BUSINESS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Second Respondent</w:t>
      </w:r>
    </w:p>
    <w:p w:rsidR="00CB1DA6" w:rsidRDefault="00CB1DA6" w:rsidP="00CB1DA6">
      <w:pPr>
        <w:spacing w:after="0" w:line="480" w:lineRule="auto"/>
        <w:jc w:val="both"/>
        <w:rPr>
          <w:rFonts w:ascii="Arial" w:hAnsi="Arial" w:cs="Arial"/>
          <w:b/>
          <w:sz w:val="24"/>
          <w:szCs w:val="24"/>
          <w:lang w:val="en-US"/>
        </w:rPr>
      </w:pPr>
      <w:r>
        <w:rPr>
          <w:rFonts w:ascii="Arial" w:hAnsi="Arial" w:cs="Arial"/>
          <w:b/>
          <w:sz w:val="24"/>
          <w:szCs w:val="24"/>
          <w:lang w:val="en-US"/>
        </w:rPr>
        <w:t>TWIZZA (PTY) LTD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Third Respondent</w:t>
      </w:r>
    </w:p>
    <w:p w:rsidR="00CB1DA6" w:rsidRDefault="00CB1DA6" w:rsidP="00CB1DA6">
      <w:pPr>
        <w:spacing w:after="0" w:line="480" w:lineRule="auto"/>
        <w:jc w:val="both"/>
        <w:rPr>
          <w:rFonts w:ascii="Arial" w:hAnsi="Arial" w:cs="Arial"/>
          <w:b/>
          <w:sz w:val="24"/>
          <w:szCs w:val="24"/>
          <w:lang w:val="en-US"/>
        </w:rPr>
      </w:pPr>
      <w:r>
        <w:rPr>
          <w:rFonts w:ascii="Arial" w:hAnsi="Arial" w:cs="Arial"/>
          <w:b/>
          <w:sz w:val="24"/>
          <w:szCs w:val="24"/>
          <w:lang w:val="en-US"/>
        </w:rPr>
        <w:t>CRICKLEY DAIRY (PTY) LTD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Fourth Respondent</w:t>
      </w:r>
    </w:p>
    <w:p w:rsidR="00CB1DA6" w:rsidRDefault="00CB1DA6" w:rsidP="00CB1DA6">
      <w:pPr>
        <w:spacing w:after="0" w:line="480" w:lineRule="auto"/>
        <w:jc w:val="both"/>
        <w:rPr>
          <w:rFonts w:ascii="Arial" w:hAnsi="Arial" w:cs="Arial"/>
          <w:b/>
          <w:sz w:val="24"/>
          <w:szCs w:val="24"/>
          <w:lang w:val="en-US"/>
        </w:rPr>
      </w:pPr>
      <w:r>
        <w:rPr>
          <w:rFonts w:ascii="Arial" w:hAnsi="Arial" w:cs="Arial"/>
          <w:b/>
          <w:sz w:val="24"/>
          <w:szCs w:val="24"/>
          <w:lang w:val="en-US"/>
        </w:rPr>
        <w:t>FARMHOUSE FROZEN FOODS CC</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Fifth Respondent</w:t>
      </w:r>
    </w:p>
    <w:p w:rsidR="00CB1DA6" w:rsidRDefault="00CB1DA6" w:rsidP="00CB1DA6">
      <w:pPr>
        <w:spacing w:after="0" w:line="480" w:lineRule="auto"/>
        <w:jc w:val="both"/>
        <w:rPr>
          <w:rFonts w:ascii="Arial" w:hAnsi="Arial" w:cs="Arial"/>
          <w:b/>
          <w:sz w:val="24"/>
          <w:szCs w:val="24"/>
          <w:lang w:val="en-US"/>
        </w:rPr>
      </w:pPr>
      <w:r>
        <w:rPr>
          <w:rFonts w:ascii="Arial" w:hAnsi="Arial" w:cs="Arial"/>
          <w:b/>
          <w:sz w:val="24"/>
          <w:szCs w:val="24"/>
          <w:lang w:val="en-US"/>
        </w:rPr>
        <w:t>KINGFISHER INDUSTRIES CC</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Sixth Respondent</w:t>
      </w:r>
    </w:p>
    <w:p w:rsidR="00CB1DA6" w:rsidRDefault="00CB1DA6" w:rsidP="00CB1DA6">
      <w:pPr>
        <w:spacing w:after="0" w:line="480" w:lineRule="auto"/>
        <w:jc w:val="both"/>
        <w:rPr>
          <w:rFonts w:ascii="Arial" w:hAnsi="Arial" w:cs="Arial"/>
          <w:b/>
          <w:sz w:val="24"/>
          <w:szCs w:val="24"/>
          <w:lang w:val="en-US"/>
        </w:rPr>
      </w:pPr>
      <w:r>
        <w:rPr>
          <w:rFonts w:ascii="Arial" w:hAnsi="Arial" w:cs="Arial"/>
          <w:b/>
          <w:sz w:val="24"/>
          <w:szCs w:val="24"/>
          <w:lang w:val="en-US"/>
        </w:rPr>
        <w:t>SIGHTFULL 142 CC t/a SHELL ULTRA CITY</w:t>
      </w: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b/>
          <w:sz w:val="24"/>
          <w:szCs w:val="24"/>
          <w:lang w:val="en-US"/>
        </w:rPr>
        <w:tab/>
        <w:t xml:space="preserve">  Seventh Respondent</w:t>
      </w:r>
    </w:p>
    <w:p w:rsidR="00CB1DA6" w:rsidRDefault="00CB1DA6" w:rsidP="00CB1DA6">
      <w:pPr>
        <w:spacing w:after="0" w:line="480" w:lineRule="auto"/>
        <w:jc w:val="both"/>
        <w:rPr>
          <w:rFonts w:ascii="Arial" w:hAnsi="Arial" w:cs="Arial"/>
          <w:b/>
          <w:sz w:val="24"/>
          <w:szCs w:val="24"/>
          <w:lang w:val="en-US"/>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CB1DA6" w:rsidRPr="005C76EF" w:rsidTr="00F41D7A">
        <w:trPr>
          <w:trHeight w:val="2117"/>
        </w:trPr>
        <w:tc>
          <w:tcPr>
            <w:tcW w:w="4948" w:type="dxa"/>
          </w:tcPr>
          <w:p w:rsidR="00CB1DA6" w:rsidRPr="005C76EF" w:rsidRDefault="00CB1DA6" w:rsidP="00F41D7A">
            <w:pPr>
              <w:numPr>
                <w:ilvl w:val="0"/>
                <w:numId w:val="1"/>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lastRenderedPageBreak/>
              <w:t xml:space="preserve">REPORTABLE: </w:t>
            </w:r>
            <w:r w:rsidR="00EB7204">
              <w:rPr>
                <w:rFonts w:ascii="Arial" w:hAnsi="Arial" w:cs="Arial"/>
                <w:b/>
                <w:sz w:val="18"/>
                <w:szCs w:val="18"/>
                <w:lang w:val="en-US"/>
              </w:rPr>
              <w:t>YES</w:t>
            </w:r>
          </w:p>
          <w:p w:rsidR="00CB1DA6" w:rsidRPr="005C76EF" w:rsidRDefault="00EB7204" w:rsidP="00F41D7A">
            <w:pPr>
              <w:numPr>
                <w:ilvl w:val="0"/>
                <w:numId w:val="1"/>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OF INTEREST TO OTHER JUDGES: YES</w:t>
            </w:r>
          </w:p>
          <w:p w:rsidR="00CB1DA6" w:rsidRPr="005C76EF" w:rsidRDefault="00CB1DA6" w:rsidP="00F41D7A">
            <w:pPr>
              <w:numPr>
                <w:ilvl w:val="0"/>
                <w:numId w:val="1"/>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rsidR="00CB1DA6" w:rsidRPr="005C76EF" w:rsidRDefault="00CB1DA6" w:rsidP="00F41D7A">
            <w:pPr>
              <w:spacing w:line="360" w:lineRule="auto"/>
              <w:ind w:left="447"/>
              <w:contextualSpacing/>
              <w:jc w:val="both"/>
              <w:rPr>
                <w:rFonts w:ascii="Arial" w:hAnsi="Arial" w:cs="Arial"/>
                <w:b/>
                <w:sz w:val="18"/>
                <w:szCs w:val="18"/>
                <w:lang w:val="en-US"/>
              </w:rPr>
            </w:pPr>
          </w:p>
          <w:p w:rsidR="00CB1DA6" w:rsidRPr="005C76EF" w:rsidRDefault="00CB1DA6" w:rsidP="00F41D7A">
            <w:pPr>
              <w:spacing w:line="360" w:lineRule="auto"/>
              <w:jc w:val="both"/>
              <w:rPr>
                <w:rFonts w:ascii="Arial" w:hAnsi="Arial" w:cs="Arial"/>
                <w:b/>
                <w:sz w:val="18"/>
                <w:szCs w:val="18"/>
                <w:lang w:val="en-US"/>
              </w:rPr>
            </w:pPr>
            <w:r w:rsidRPr="005C76EF">
              <w:rPr>
                <w:rFonts w:ascii="Arial" w:hAnsi="Arial" w:cs="Arial"/>
                <w:b/>
                <w:sz w:val="18"/>
                <w:szCs w:val="18"/>
                <w:lang w:val="en-US"/>
              </w:rPr>
              <w:t>…………………………               ………………………..</w:t>
            </w:r>
          </w:p>
          <w:p w:rsidR="00CB1DA6" w:rsidRPr="005C76EF" w:rsidRDefault="00CB1DA6" w:rsidP="00F41D7A">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rsidR="00CB1DA6" w:rsidRPr="005C76EF" w:rsidRDefault="00CB1DA6" w:rsidP="00CB1DA6">
      <w:pPr>
        <w:spacing w:line="360" w:lineRule="auto"/>
        <w:jc w:val="both"/>
        <w:rPr>
          <w:rFonts w:ascii="Arial" w:hAnsi="Arial" w:cs="Arial"/>
          <w:b/>
          <w:lang w:val="en-US"/>
        </w:rPr>
      </w:pPr>
    </w:p>
    <w:p w:rsidR="00CB1DA6" w:rsidRDefault="00CB1DA6" w:rsidP="00CB1DA6">
      <w:pPr>
        <w:spacing w:after="0" w:line="480" w:lineRule="auto"/>
        <w:jc w:val="both"/>
        <w:rPr>
          <w:rFonts w:ascii="Arial" w:hAnsi="Arial" w:cs="Arial"/>
          <w:b/>
          <w:sz w:val="24"/>
          <w:szCs w:val="24"/>
          <w:lang w:val="en-US"/>
        </w:rPr>
      </w:pPr>
    </w:p>
    <w:p w:rsidR="00CB1DA6" w:rsidRDefault="00CB1DA6" w:rsidP="00CB1DA6">
      <w:pPr>
        <w:spacing w:after="0" w:line="480" w:lineRule="auto"/>
        <w:jc w:val="both"/>
        <w:rPr>
          <w:rFonts w:ascii="Arial" w:hAnsi="Arial" w:cs="Arial"/>
          <w:b/>
          <w:sz w:val="24"/>
          <w:szCs w:val="24"/>
          <w:lang w:val="en-US"/>
        </w:rPr>
      </w:pPr>
    </w:p>
    <w:p w:rsidR="00CB1DA6" w:rsidRDefault="00CB1DA6" w:rsidP="00CB1DA6">
      <w:pPr>
        <w:spacing w:after="0" w:line="480" w:lineRule="auto"/>
        <w:jc w:val="both"/>
        <w:rPr>
          <w:rFonts w:ascii="Arial" w:hAnsi="Arial" w:cs="Arial"/>
          <w:b/>
          <w:sz w:val="24"/>
          <w:szCs w:val="24"/>
          <w:lang w:val="en-US"/>
        </w:rPr>
      </w:pPr>
    </w:p>
    <w:p w:rsidR="00CB1DA6" w:rsidRDefault="00CB1DA6" w:rsidP="00CB1DA6">
      <w:pPr>
        <w:pBdr>
          <w:bottom w:val="single" w:sz="12" w:space="1" w:color="auto"/>
        </w:pBdr>
        <w:spacing w:after="0" w:line="240" w:lineRule="auto"/>
        <w:jc w:val="center"/>
        <w:rPr>
          <w:rFonts w:ascii="Arial" w:hAnsi="Arial" w:cs="Arial"/>
          <w:b/>
          <w:lang w:val="en-US"/>
        </w:rPr>
      </w:pPr>
    </w:p>
    <w:p w:rsidR="00CB1DA6" w:rsidRDefault="00CB1DA6" w:rsidP="00CB1DA6">
      <w:pPr>
        <w:spacing w:after="0" w:line="240" w:lineRule="auto"/>
        <w:jc w:val="center"/>
        <w:rPr>
          <w:rFonts w:ascii="Arial" w:hAnsi="Arial" w:cs="Arial"/>
          <w:b/>
          <w:lang w:val="en-US"/>
        </w:rPr>
      </w:pPr>
    </w:p>
    <w:p w:rsidR="00CB1DA6" w:rsidRDefault="00CB1DA6" w:rsidP="00CB1DA6">
      <w:pPr>
        <w:pBdr>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JUDGMENT</w:t>
      </w:r>
    </w:p>
    <w:p w:rsidR="00CB1DA6" w:rsidRDefault="00CB1DA6" w:rsidP="00CB1DA6">
      <w:pPr>
        <w:pBdr>
          <w:bottom w:val="single" w:sz="12" w:space="1" w:color="auto"/>
        </w:pBdr>
        <w:spacing w:after="0" w:line="240" w:lineRule="auto"/>
        <w:jc w:val="center"/>
        <w:rPr>
          <w:rFonts w:ascii="Arial" w:hAnsi="Arial" w:cs="Arial"/>
          <w:b/>
          <w:sz w:val="24"/>
          <w:szCs w:val="24"/>
          <w:lang w:val="en-US"/>
        </w:rPr>
      </w:pPr>
    </w:p>
    <w:p w:rsidR="00CB1DA6" w:rsidRDefault="00CB1DA6" w:rsidP="00CB1DA6">
      <w:pPr>
        <w:spacing w:after="0" w:line="480" w:lineRule="auto"/>
        <w:jc w:val="both"/>
        <w:rPr>
          <w:rFonts w:ascii="Arial" w:hAnsi="Arial" w:cs="Arial"/>
          <w:b/>
          <w:sz w:val="24"/>
          <w:szCs w:val="24"/>
        </w:rPr>
      </w:pPr>
      <w:r>
        <w:rPr>
          <w:rFonts w:ascii="Arial" w:hAnsi="Arial" w:cs="Arial"/>
          <w:b/>
          <w:sz w:val="24"/>
          <w:szCs w:val="24"/>
        </w:rPr>
        <w:t>SMITH J:</w:t>
      </w:r>
    </w:p>
    <w:p w:rsidR="00A25C9A" w:rsidRDefault="00CB1DA6" w:rsidP="00053AB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17C85" w:rsidRPr="00372973">
        <w:rPr>
          <w:rFonts w:ascii="Arial" w:hAnsi="Arial" w:cs="Arial"/>
          <w:sz w:val="24"/>
          <w:szCs w:val="24"/>
        </w:rPr>
        <w:t>During Dec</w:t>
      </w:r>
      <w:r w:rsidR="00BB7F5B">
        <w:rPr>
          <w:rFonts w:ascii="Arial" w:hAnsi="Arial" w:cs="Arial"/>
          <w:sz w:val="24"/>
          <w:szCs w:val="24"/>
        </w:rPr>
        <w:t xml:space="preserve">ember 2019 the applicant, namely </w:t>
      </w:r>
      <w:r w:rsidR="00A17C85" w:rsidRPr="00372973">
        <w:rPr>
          <w:rFonts w:ascii="Arial" w:hAnsi="Arial" w:cs="Arial"/>
          <w:sz w:val="24"/>
          <w:szCs w:val="24"/>
        </w:rPr>
        <w:t>the Enoch Mgijima Local Municipality</w:t>
      </w:r>
      <w:r w:rsidR="00DA121A">
        <w:rPr>
          <w:rFonts w:ascii="Arial" w:hAnsi="Arial" w:cs="Arial"/>
          <w:sz w:val="24"/>
          <w:szCs w:val="24"/>
        </w:rPr>
        <w:t xml:space="preserve"> (the municipality)</w:t>
      </w:r>
      <w:r w:rsidR="004316C7">
        <w:rPr>
          <w:rFonts w:ascii="Arial" w:hAnsi="Arial" w:cs="Arial"/>
          <w:sz w:val="24"/>
          <w:szCs w:val="24"/>
        </w:rPr>
        <w:t>, and</w:t>
      </w:r>
      <w:r w:rsidR="00A17C85" w:rsidRPr="00372973">
        <w:rPr>
          <w:rFonts w:ascii="Arial" w:hAnsi="Arial" w:cs="Arial"/>
          <w:sz w:val="24"/>
          <w:szCs w:val="24"/>
        </w:rPr>
        <w:t xml:space="preserve"> Eskom, the first respondent, </w:t>
      </w:r>
      <w:r w:rsidR="004316C7">
        <w:rPr>
          <w:rFonts w:ascii="Arial" w:hAnsi="Arial" w:cs="Arial"/>
          <w:sz w:val="24"/>
          <w:szCs w:val="24"/>
        </w:rPr>
        <w:t xml:space="preserve">concluded </w:t>
      </w:r>
      <w:r w:rsidR="00A17C85" w:rsidRPr="00372973">
        <w:rPr>
          <w:rFonts w:ascii="Arial" w:hAnsi="Arial" w:cs="Arial"/>
          <w:sz w:val="24"/>
          <w:szCs w:val="24"/>
        </w:rPr>
        <w:t xml:space="preserve">an ‘Acknowledgment of Debt and Payment Plan Agreement’ (the </w:t>
      </w:r>
      <w:r w:rsidR="00DE676A">
        <w:rPr>
          <w:rFonts w:ascii="Arial" w:hAnsi="Arial" w:cs="Arial"/>
          <w:sz w:val="24"/>
          <w:szCs w:val="24"/>
        </w:rPr>
        <w:t xml:space="preserve">settlement </w:t>
      </w:r>
      <w:r w:rsidR="00A17C85" w:rsidRPr="00372973">
        <w:rPr>
          <w:rFonts w:ascii="Arial" w:hAnsi="Arial" w:cs="Arial"/>
          <w:sz w:val="24"/>
          <w:szCs w:val="24"/>
        </w:rPr>
        <w:t xml:space="preserve">agreement) in </w:t>
      </w:r>
      <w:r w:rsidR="00F94D71">
        <w:rPr>
          <w:rFonts w:ascii="Arial" w:hAnsi="Arial" w:cs="Arial"/>
          <w:sz w:val="24"/>
          <w:szCs w:val="24"/>
        </w:rPr>
        <w:t xml:space="preserve">terms of </w:t>
      </w:r>
      <w:r w:rsidR="00A17C85" w:rsidRPr="00372973">
        <w:rPr>
          <w:rFonts w:ascii="Arial" w:hAnsi="Arial" w:cs="Arial"/>
          <w:sz w:val="24"/>
          <w:szCs w:val="24"/>
        </w:rPr>
        <w:t>which it</w:t>
      </w:r>
      <w:r w:rsidR="00DA121A">
        <w:rPr>
          <w:rFonts w:ascii="Arial" w:hAnsi="Arial" w:cs="Arial"/>
          <w:sz w:val="24"/>
          <w:szCs w:val="24"/>
        </w:rPr>
        <w:t>,</w:t>
      </w:r>
      <w:r w:rsidR="00A17C85" w:rsidRPr="00372973">
        <w:rPr>
          <w:rFonts w:ascii="Arial" w:hAnsi="Arial" w:cs="Arial"/>
          <w:sz w:val="24"/>
          <w:szCs w:val="24"/>
        </w:rPr>
        <w:t xml:space="preserve"> </w:t>
      </w:r>
      <w:r w:rsidR="00A17C85" w:rsidRPr="00F94D71">
        <w:rPr>
          <w:rFonts w:ascii="Arial" w:hAnsi="Arial" w:cs="Arial"/>
          <w:i/>
          <w:sz w:val="24"/>
          <w:szCs w:val="24"/>
        </w:rPr>
        <w:t>inter alia</w:t>
      </w:r>
      <w:r w:rsidR="00DA121A">
        <w:rPr>
          <w:rFonts w:ascii="Arial" w:hAnsi="Arial" w:cs="Arial"/>
          <w:sz w:val="24"/>
          <w:szCs w:val="24"/>
        </w:rPr>
        <w:t>,</w:t>
      </w:r>
      <w:r w:rsidR="00A17C85" w:rsidRPr="00372973">
        <w:rPr>
          <w:rFonts w:ascii="Arial" w:hAnsi="Arial" w:cs="Arial"/>
          <w:sz w:val="24"/>
          <w:szCs w:val="24"/>
        </w:rPr>
        <w:t xml:space="preserve"> acknowledged </w:t>
      </w:r>
      <w:r w:rsidR="00F51B24">
        <w:rPr>
          <w:rFonts w:ascii="Arial" w:hAnsi="Arial" w:cs="Arial"/>
          <w:sz w:val="24"/>
          <w:szCs w:val="24"/>
        </w:rPr>
        <w:t>that it owed</w:t>
      </w:r>
      <w:r w:rsidR="00632D4B">
        <w:rPr>
          <w:rFonts w:ascii="Arial" w:hAnsi="Arial" w:cs="Arial"/>
          <w:sz w:val="24"/>
          <w:szCs w:val="24"/>
        </w:rPr>
        <w:t xml:space="preserve"> Eskom some R26</w:t>
      </w:r>
      <w:r w:rsidR="00A17C85" w:rsidRPr="00372973">
        <w:rPr>
          <w:rFonts w:ascii="Arial" w:hAnsi="Arial" w:cs="Arial"/>
          <w:sz w:val="24"/>
          <w:szCs w:val="24"/>
        </w:rPr>
        <w:t>5 million in respect of electric</w:t>
      </w:r>
      <w:r w:rsidR="00BB2EAA">
        <w:rPr>
          <w:rFonts w:ascii="Arial" w:hAnsi="Arial" w:cs="Arial"/>
          <w:sz w:val="24"/>
          <w:szCs w:val="24"/>
        </w:rPr>
        <w:t>ity supplied to it</w:t>
      </w:r>
      <w:r w:rsidR="00A17C85" w:rsidRPr="00372973">
        <w:rPr>
          <w:rFonts w:ascii="Arial" w:hAnsi="Arial" w:cs="Arial"/>
          <w:sz w:val="24"/>
          <w:szCs w:val="24"/>
        </w:rPr>
        <w:t xml:space="preserve">. The </w:t>
      </w:r>
      <w:r w:rsidR="00DE676A">
        <w:rPr>
          <w:rFonts w:ascii="Arial" w:hAnsi="Arial" w:cs="Arial"/>
          <w:sz w:val="24"/>
          <w:szCs w:val="24"/>
        </w:rPr>
        <w:t xml:space="preserve">settlement </w:t>
      </w:r>
      <w:r w:rsidR="00A17C85" w:rsidRPr="00372973">
        <w:rPr>
          <w:rFonts w:ascii="Arial" w:hAnsi="Arial" w:cs="Arial"/>
          <w:sz w:val="24"/>
          <w:szCs w:val="24"/>
        </w:rPr>
        <w:t xml:space="preserve">agreement </w:t>
      </w:r>
      <w:r w:rsidR="0042492B">
        <w:rPr>
          <w:rFonts w:ascii="Arial" w:hAnsi="Arial" w:cs="Arial"/>
          <w:sz w:val="24"/>
          <w:szCs w:val="24"/>
        </w:rPr>
        <w:t>also provided</w:t>
      </w:r>
      <w:r w:rsidR="00A17C85" w:rsidRPr="00372973">
        <w:rPr>
          <w:rFonts w:ascii="Arial" w:hAnsi="Arial" w:cs="Arial"/>
          <w:sz w:val="24"/>
          <w:szCs w:val="24"/>
        </w:rPr>
        <w:t xml:space="preserve"> for a payment plan in terms of wh</w:t>
      </w:r>
      <w:r w:rsidR="00306C71">
        <w:rPr>
          <w:rFonts w:ascii="Arial" w:hAnsi="Arial" w:cs="Arial"/>
          <w:sz w:val="24"/>
          <w:szCs w:val="24"/>
        </w:rPr>
        <w:t>ich t</w:t>
      </w:r>
      <w:r w:rsidR="00A17C85" w:rsidRPr="00372973">
        <w:rPr>
          <w:rFonts w:ascii="Arial" w:hAnsi="Arial" w:cs="Arial"/>
          <w:sz w:val="24"/>
          <w:szCs w:val="24"/>
        </w:rPr>
        <w:t xml:space="preserve">he municipality </w:t>
      </w:r>
      <w:r w:rsidR="00A34BAD">
        <w:rPr>
          <w:rFonts w:ascii="Arial" w:hAnsi="Arial" w:cs="Arial"/>
          <w:sz w:val="24"/>
          <w:szCs w:val="24"/>
        </w:rPr>
        <w:t>agreed</w:t>
      </w:r>
      <w:r w:rsidR="00A17C85" w:rsidRPr="00372973">
        <w:rPr>
          <w:rFonts w:ascii="Arial" w:hAnsi="Arial" w:cs="Arial"/>
          <w:sz w:val="24"/>
          <w:szCs w:val="24"/>
        </w:rPr>
        <w:t xml:space="preserve"> </w:t>
      </w:r>
      <w:r w:rsidR="001A77BE">
        <w:rPr>
          <w:rFonts w:ascii="Arial" w:hAnsi="Arial" w:cs="Arial"/>
          <w:sz w:val="24"/>
          <w:szCs w:val="24"/>
        </w:rPr>
        <w:t>to settle</w:t>
      </w:r>
      <w:r w:rsidR="00A17C85" w:rsidRPr="00372973">
        <w:rPr>
          <w:rFonts w:ascii="Arial" w:hAnsi="Arial" w:cs="Arial"/>
          <w:sz w:val="24"/>
          <w:szCs w:val="24"/>
        </w:rPr>
        <w:t xml:space="preserve"> the</w:t>
      </w:r>
      <w:r w:rsidR="00723432">
        <w:rPr>
          <w:rFonts w:ascii="Arial" w:hAnsi="Arial" w:cs="Arial"/>
          <w:sz w:val="24"/>
          <w:szCs w:val="24"/>
        </w:rPr>
        <w:t xml:space="preserve"> debt in instalments, the first </w:t>
      </w:r>
      <w:r w:rsidR="0042492B">
        <w:rPr>
          <w:rFonts w:ascii="Arial" w:hAnsi="Arial" w:cs="Arial"/>
          <w:sz w:val="24"/>
          <w:szCs w:val="24"/>
        </w:rPr>
        <w:t xml:space="preserve">having been due </w:t>
      </w:r>
      <w:r w:rsidR="00A17C85" w:rsidRPr="00372973">
        <w:rPr>
          <w:rFonts w:ascii="Arial" w:hAnsi="Arial" w:cs="Arial"/>
          <w:sz w:val="24"/>
          <w:szCs w:val="24"/>
        </w:rPr>
        <w:t xml:space="preserve">on 20 December 2019 and the final instalment on 31 July 2022. </w:t>
      </w:r>
      <w:r w:rsidR="00DE676A">
        <w:rPr>
          <w:rFonts w:ascii="Arial" w:hAnsi="Arial" w:cs="Arial"/>
          <w:sz w:val="24"/>
          <w:szCs w:val="24"/>
        </w:rPr>
        <w:t>On 12</w:t>
      </w:r>
      <w:r w:rsidR="00A60E2D">
        <w:rPr>
          <w:rFonts w:ascii="Arial" w:hAnsi="Arial" w:cs="Arial"/>
          <w:sz w:val="24"/>
          <w:szCs w:val="24"/>
        </w:rPr>
        <w:t xml:space="preserve"> December 2019, an order issued</w:t>
      </w:r>
      <w:r w:rsidR="00DE676A">
        <w:rPr>
          <w:rFonts w:ascii="Arial" w:hAnsi="Arial" w:cs="Arial"/>
          <w:sz w:val="24"/>
          <w:szCs w:val="24"/>
        </w:rPr>
        <w:t xml:space="preserve"> by agreement between the parties, making the settlement agreement an order </w:t>
      </w:r>
      <w:r w:rsidR="00A15BD9">
        <w:rPr>
          <w:rFonts w:ascii="Arial" w:hAnsi="Arial" w:cs="Arial"/>
          <w:sz w:val="24"/>
          <w:szCs w:val="24"/>
        </w:rPr>
        <w:t>of court. The</w:t>
      </w:r>
      <w:r w:rsidR="00605BBC">
        <w:rPr>
          <w:rFonts w:ascii="Arial" w:hAnsi="Arial" w:cs="Arial"/>
          <w:sz w:val="24"/>
          <w:szCs w:val="24"/>
        </w:rPr>
        <w:t xml:space="preserve"> order also record</w:t>
      </w:r>
      <w:r w:rsidR="00DE676A">
        <w:rPr>
          <w:rFonts w:ascii="Arial" w:hAnsi="Arial" w:cs="Arial"/>
          <w:sz w:val="24"/>
          <w:szCs w:val="24"/>
        </w:rPr>
        <w:t xml:space="preserve">ed that Eskom undertook to supply </w:t>
      </w:r>
      <w:r w:rsidR="00335814">
        <w:rPr>
          <w:rFonts w:ascii="Arial" w:hAnsi="Arial" w:cs="Arial"/>
          <w:sz w:val="24"/>
          <w:szCs w:val="24"/>
        </w:rPr>
        <w:t>electricity</w:t>
      </w:r>
      <w:r w:rsidR="00DE676A">
        <w:rPr>
          <w:rFonts w:ascii="Arial" w:hAnsi="Arial" w:cs="Arial"/>
          <w:sz w:val="24"/>
          <w:szCs w:val="24"/>
        </w:rPr>
        <w:t xml:space="preserve"> to the municipality in the ordinary c</w:t>
      </w:r>
      <w:r w:rsidR="00335814">
        <w:rPr>
          <w:rFonts w:ascii="Arial" w:hAnsi="Arial" w:cs="Arial"/>
          <w:sz w:val="24"/>
          <w:szCs w:val="24"/>
        </w:rPr>
        <w:t>our</w:t>
      </w:r>
      <w:r w:rsidR="00E02693">
        <w:rPr>
          <w:rFonts w:ascii="Arial" w:hAnsi="Arial" w:cs="Arial"/>
          <w:sz w:val="24"/>
          <w:szCs w:val="24"/>
        </w:rPr>
        <w:t xml:space="preserve">se, </w:t>
      </w:r>
      <w:r w:rsidR="00DE676A">
        <w:rPr>
          <w:rFonts w:ascii="Arial" w:hAnsi="Arial" w:cs="Arial"/>
          <w:sz w:val="24"/>
          <w:szCs w:val="24"/>
        </w:rPr>
        <w:t xml:space="preserve">provided that the </w:t>
      </w:r>
      <w:r w:rsidR="00E02693">
        <w:rPr>
          <w:rFonts w:ascii="Arial" w:hAnsi="Arial" w:cs="Arial"/>
          <w:sz w:val="24"/>
          <w:szCs w:val="24"/>
        </w:rPr>
        <w:t>m</w:t>
      </w:r>
      <w:r w:rsidR="00F0560E">
        <w:rPr>
          <w:rFonts w:ascii="Arial" w:hAnsi="Arial" w:cs="Arial"/>
          <w:sz w:val="24"/>
          <w:szCs w:val="24"/>
        </w:rPr>
        <w:t>unicipality</w:t>
      </w:r>
      <w:r w:rsidR="00DE676A">
        <w:rPr>
          <w:rFonts w:ascii="Arial" w:hAnsi="Arial" w:cs="Arial"/>
          <w:sz w:val="24"/>
          <w:szCs w:val="24"/>
        </w:rPr>
        <w:t xml:space="preserve"> comp</w:t>
      </w:r>
      <w:r w:rsidR="009505AE">
        <w:rPr>
          <w:rFonts w:ascii="Arial" w:hAnsi="Arial" w:cs="Arial"/>
          <w:sz w:val="24"/>
          <w:szCs w:val="24"/>
        </w:rPr>
        <w:t>lies with the payment agreement</w:t>
      </w:r>
      <w:r w:rsidR="00DE676A">
        <w:rPr>
          <w:rFonts w:ascii="Arial" w:hAnsi="Arial" w:cs="Arial"/>
          <w:sz w:val="24"/>
          <w:szCs w:val="24"/>
        </w:rPr>
        <w:t xml:space="preserve">. </w:t>
      </w:r>
      <w:r w:rsidR="00A25C9A">
        <w:rPr>
          <w:rFonts w:ascii="Arial" w:hAnsi="Arial" w:cs="Arial"/>
          <w:sz w:val="24"/>
          <w:szCs w:val="24"/>
        </w:rPr>
        <w:t xml:space="preserve"> </w:t>
      </w:r>
    </w:p>
    <w:p w:rsidR="00053AB2" w:rsidRDefault="00053AB2" w:rsidP="00053AB2">
      <w:pPr>
        <w:spacing w:after="0" w:line="360" w:lineRule="auto"/>
        <w:jc w:val="both"/>
        <w:rPr>
          <w:rFonts w:ascii="Arial" w:hAnsi="Arial" w:cs="Arial"/>
          <w:sz w:val="24"/>
          <w:szCs w:val="24"/>
        </w:rPr>
      </w:pPr>
    </w:p>
    <w:p w:rsidR="004961D0" w:rsidRDefault="00477602" w:rsidP="00053AB2">
      <w:pPr>
        <w:spacing w:after="0" w:line="360" w:lineRule="auto"/>
        <w:jc w:val="both"/>
        <w:rPr>
          <w:rFonts w:ascii="Arial" w:hAnsi="Arial" w:cs="Arial"/>
          <w:sz w:val="24"/>
          <w:szCs w:val="24"/>
        </w:rPr>
      </w:pPr>
      <w:r>
        <w:rPr>
          <w:rFonts w:ascii="Arial" w:hAnsi="Arial" w:cs="Arial"/>
          <w:sz w:val="24"/>
          <w:szCs w:val="24"/>
        </w:rPr>
        <w:t>[</w:t>
      </w:r>
      <w:r w:rsidR="00C85C01">
        <w:rPr>
          <w:rFonts w:ascii="Arial" w:hAnsi="Arial" w:cs="Arial"/>
          <w:sz w:val="24"/>
          <w:szCs w:val="24"/>
        </w:rPr>
        <w:t>2</w:t>
      </w:r>
      <w:r w:rsidR="00CB1DA6">
        <w:rPr>
          <w:rFonts w:ascii="Arial" w:hAnsi="Arial" w:cs="Arial"/>
          <w:sz w:val="24"/>
          <w:szCs w:val="24"/>
        </w:rPr>
        <w:t>]</w:t>
      </w:r>
      <w:r w:rsidR="00CB1DA6">
        <w:rPr>
          <w:rFonts w:ascii="Arial" w:hAnsi="Arial" w:cs="Arial"/>
          <w:sz w:val="24"/>
          <w:szCs w:val="24"/>
        </w:rPr>
        <w:tab/>
      </w:r>
      <w:r w:rsidR="005A2E0B">
        <w:rPr>
          <w:rFonts w:ascii="Arial" w:hAnsi="Arial" w:cs="Arial"/>
          <w:sz w:val="24"/>
          <w:szCs w:val="24"/>
        </w:rPr>
        <w:t>It is common cause that the m</w:t>
      </w:r>
      <w:r w:rsidR="00507530">
        <w:rPr>
          <w:rFonts w:ascii="Arial" w:hAnsi="Arial" w:cs="Arial"/>
          <w:sz w:val="24"/>
          <w:szCs w:val="24"/>
        </w:rPr>
        <w:t>unicipality has defaulted on the</w:t>
      </w:r>
      <w:r w:rsidR="005A2E0B">
        <w:rPr>
          <w:rFonts w:ascii="Arial" w:hAnsi="Arial" w:cs="Arial"/>
          <w:sz w:val="24"/>
          <w:szCs w:val="24"/>
        </w:rPr>
        <w:t xml:space="preserve"> payments </w:t>
      </w:r>
      <w:r w:rsidR="00507530">
        <w:rPr>
          <w:rFonts w:ascii="Arial" w:hAnsi="Arial" w:cs="Arial"/>
          <w:sz w:val="24"/>
          <w:szCs w:val="24"/>
        </w:rPr>
        <w:t xml:space="preserve">due </w:t>
      </w:r>
      <w:r w:rsidR="005A2E0B">
        <w:rPr>
          <w:rFonts w:ascii="Arial" w:hAnsi="Arial" w:cs="Arial"/>
          <w:sz w:val="24"/>
          <w:szCs w:val="24"/>
        </w:rPr>
        <w:t xml:space="preserve">and it </w:t>
      </w:r>
      <w:r w:rsidR="008D6422">
        <w:rPr>
          <w:rFonts w:ascii="Arial" w:hAnsi="Arial" w:cs="Arial"/>
          <w:sz w:val="24"/>
          <w:szCs w:val="24"/>
        </w:rPr>
        <w:t>now seeks rescission of the</w:t>
      </w:r>
      <w:r w:rsidR="00A54E30">
        <w:rPr>
          <w:rFonts w:ascii="Arial" w:hAnsi="Arial" w:cs="Arial"/>
          <w:sz w:val="24"/>
          <w:szCs w:val="24"/>
        </w:rPr>
        <w:t xml:space="preserve"> order </w:t>
      </w:r>
      <w:r w:rsidR="003D09C3">
        <w:rPr>
          <w:rFonts w:ascii="Arial" w:hAnsi="Arial" w:cs="Arial"/>
          <w:sz w:val="24"/>
          <w:szCs w:val="24"/>
        </w:rPr>
        <w:t>in terms of Uniform Court Rule 42 (1) (</w:t>
      </w:r>
      <w:r w:rsidR="003D09C3" w:rsidRPr="000F4A71">
        <w:rPr>
          <w:rFonts w:ascii="Arial" w:hAnsi="Arial" w:cs="Arial"/>
          <w:i/>
          <w:sz w:val="24"/>
          <w:szCs w:val="24"/>
        </w:rPr>
        <w:t>c</w:t>
      </w:r>
      <w:r w:rsidR="003D09C3">
        <w:rPr>
          <w:rFonts w:ascii="Arial" w:hAnsi="Arial" w:cs="Arial"/>
          <w:sz w:val="24"/>
          <w:szCs w:val="24"/>
        </w:rPr>
        <w:t>)</w:t>
      </w:r>
      <w:r w:rsidR="00A54E30">
        <w:rPr>
          <w:rFonts w:ascii="Arial" w:hAnsi="Arial" w:cs="Arial"/>
          <w:sz w:val="24"/>
          <w:szCs w:val="24"/>
        </w:rPr>
        <w:t xml:space="preserve">. </w:t>
      </w:r>
      <w:r w:rsidR="003D09C3">
        <w:rPr>
          <w:rFonts w:ascii="Arial" w:hAnsi="Arial" w:cs="Arial"/>
          <w:sz w:val="24"/>
          <w:szCs w:val="24"/>
        </w:rPr>
        <w:t xml:space="preserve">In terms of that rule the court may </w:t>
      </w:r>
      <w:r w:rsidR="009736A6">
        <w:rPr>
          <w:rFonts w:ascii="Arial" w:hAnsi="Arial" w:cs="Arial"/>
          <w:sz w:val="24"/>
          <w:szCs w:val="24"/>
        </w:rPr>
        <w:t xml:space="preserve">vary or </w:t>
      </w:r>
      <w:r w:rsidR="003D09C3">
        <w:rPr>
          <w:rFonts w:ascii="Arial" w:hAnsi="Arial" w:cs="Arial"/>
          <w:sz w:val="24"/>
          <w:szCs w:val="24"/>
        </w:rPr>
        <w:t>res</w:t>
      </w:r>
      <w:r w:rsidR="009736A6">
        <w:rPr>
          <w:rFonts w:ascii="Arial" w:hAnsi="Arial" w:cs="Arial"/>
          <w:sz w:val="24"/>
          <w:szCs w:val="24"/>
        </w:rPr>
        <w:t>cind an</w:t>
      </w:r>
      <w:r w:rsidR="003611A1">
        <w:rPr>
          <w:rFonts w:ascii="Arial" w:hAnsi="Arial" w:cs="Arial"/>
          <w:sz w:val="24"/>
          <w:szCs w:val="24"/>
        </w:rPr>
        <w:t xml:space="preserve"> order </w:t>
      </w:r>
      <w:r w:rsidR="009736A6">
        <w:rPr>
          <w:rFonts w:ascii="Arial" w:hAnsi="Arial" w:cs="Arial"/>
          <w:sz w:val="24"/>
          <w:szCs w:val="24"/>
        </w:rPr>
        <w:t xml:space="preserve">or judgment </w:t>
      </w:r>
      <w:r w:rsidR="003611A1">
        <w:rPr>
          <w:rFonts w:ascii="Arial" w:hAnsi="Arial" w:cs="Arial"/>
          <w:sz w:val="24"/>
          <w:szCs w:val="24"/>
        </w:rPr>
        <w:t>granted as a result of</w:t>
      </w:r>
      <w:r w:rsidR="003D09C3">
        <w:rPr>
          <w:rFonts w:ascii="Arial" w:hAnsi="Arial" w:cs="Arial"/>
          <w:sz w:val="24"/>
          <w:szCs w:val="24"/>
        </w:rPr>
        <w:t xml:space="preserve"> </w:t>
      </w:r>
      <w:r w:rsidR="006D76EE">
        <w:rPr>
          <w:rFonts w:ascii="Arial" w:hAnsi="Arial" w:cs="Arial"/>
          <w:sz w:val="24"/>
          <w:szCs w:val="24"/>
        </w:rPr>
        <w:t xml:space="preserve">a </w:t>
      </w:r>
      <w:r w:rsidR="003D09C3">
        <w:rPr>
          <w:rFonts w:ascii="Arial" w:hAnsi="Arial" w:cs="Arial"/>
          <w:sz w:val="24"/>
          <w:szCs w:val="24"/>
        </w:rPr>
        <w:t>mistake</w:t>
      </w:r>
      <w:r w:rsidR="006D76EE">
        <w:rPr>
          <w:rFonts w:ascii="Arial" w:hAnsi="Arial" w:cs="Arial"/>
          <w:sz w:val="24"/>
          <w:szCs w:val="24"/>
        </w:rPr>
        <w:t xml:space="preserve"> common to the parties</w:t>
      </w:r>
      <w:r w:rsidR="003D09C3">
        <w:rPr>
          <w:rFonts w:ascii="Arial" w:hAnsi="Arial" w:cs="Arial"/>
          <w:sz w:val="24"/>
          <w:szCs w:val="24"/>
        </w:rPr>
        <w:t xml:space="preserve">. </w:t>
      </w:r>
      <w:r w:rsidR="00B8277D">
        <w:rPr>
          <w:rFonts w:ascii="Arial" w:hAnsi="Arial" w:cs="Arial"/>
          <w:sz w:val="24"/>
          <w:szCs w:val="24"/>
        </w:rPr>
        <w:t xml:space="preserve">The rule envisages that both parties must be mistaken as to the true facts, or the principles of law, as the case may be. There must also be a causative link between the mistake and the granting of the order. </w:t>
      </w:r>
      <w:r w:rsidR="000A646B">
        <w:rPr>
          <w:rFonts w:ascii="Arial" w:hAnsi="Arial" w:cs="Arial"/>
          <w:sz w:val="24"/>
          <w:szCs w:val="24"/>
        </w:rPr>
        <w:t>(</w:t>
      </w:r>
      <w:r w:rsidR="000A646B" w:rsidRPr="000A646B">
        <w:rPr>
          <w:rFonts w:ascii="Arial" w:hAnsi="Arial" w:cs="Arial"/>
          <w:i/>
          <w:sz w:val="24"/>
          <w:szCs w:val="24"/>
        </w:rPr>
        <w:t>Tshivhase Royal Council v Tshivhase</w:t>
      </w:r>
      <w:r w:rsidR="000A646B">
        <w:rPr>
          <w:rFonts w:ascii="Arial" w:hAnsi="Arial" w:cs="Arial"/>
          <w:sz w:val="24"/>
          <w:szCs w:val="24"/>
        </w:rPr>
        <w:t xml:space="preserve"> 1992 (4) 852 (A)</w:t>
      </w:r>
      <w:r w:rsidR="000F4A71">
        <w:rPr>
          <w:rFonts w:ascii="Arial" w:hAnsi="Arial" w:cs="Arial"/>
          <w:sz w:val="24"/>
          <w:szCs w:val="24"/>
        </w:rPr>
        <w:t>,</w:t>
      </w:r>
      <w:r w:rsidR="000A646B">
        <w:rPr>
          <w:rFonts w:ascii="Arial" w:hAnsi="Arial" w:cs="Arial"/>
          <w:sz w:val="24"/>
          <w:szCs w:val="24"/>
        </w:rPr>
        <w:t xml:space="preserve"> at 852)</w:t>
      </w:r>
      <w:r w:rsidR="006E64E9">
        <w:rPr>
          <w:rFonts w:ascii="Arial" w:hAnsi="Arial" w:cs="Arial"/>
          <w:sz w:val="24"/>
          <w:szCs w:val="24"/>
        </w:rPr>
        <w:t>. The second to seventh respondents were cited as interested parties and only the municipality opposed the application.</w:t>
      </w:r>
    </w:p>
    <w:p w:rsidR="00053AB2" w:rsidRDefault="00053AB2" w:rsidP="00053AB2">
      <w:pPr>
        <w:spacing w:after="0" w:line="360" w:lineRule="auto"/>
        <w:jc w:val="both"/>
        <w:rPr>
          <w:rFonts w:ascii="Arial" w:hAnsi="Arial" w:cs="Arial"/>
          <w:sz w:val="24"/>
          <w:szCs w:val="24"/>
        </w:rPr>
      </w:pPr>
    </w:p>
    <w:p w:rsidR="005F2B88" w:rsidRDefault="00477602" w:rsidP="00053AB2">
      <w:pPr>
        <w:spacing w:after="0" w:line="360" w:lineRule="auto"/>
        <w:jc w:val="both"/>
        <w:rPr>
          <w:rFonts w:ascii="Arial" w:hAnsi="Arial" w:cs="Arial"/>
          <w:sz w:val="24"/>
          <w:szCs w:val="24"/>
        </w:rPr>
      </w:pPr>
      <w:r>
        <w:rPr>
          <w:rFonts w:ascii="Arial" w:hAnsi="Arial" w:cs="Arial"/>
          <w:sz w:val="24"/>
          <w:szCs w:val="24"/>
        </w:rPr>
        <w:t>[</w:t>
      </w:r>
      <w:r w:rsidR="00C85C01">
        <w:rPr>
          <w:rFonts w:ascii="Arial" w:hAnsi="Arial" w:cs="Arial"/>
          <w:sz w:val="24"/>
          <w:szCs w:val="24"/>
        </w:rPr>
        <w:t>3</w:t>
      </w:r>
      <w:r w:rsidR="00CB1DA6">
        <w:rPr>
          <w:rFonts w:ascii="Arial" w:hAnsi="Arial" w:cs="Arial"/>
          <w:sz w:val="24"/>
          <w:szCs w:val="24"/>
        </w:rPr>
        <w:t>]</w:t>
      </w:r>
      <w:r w:rsidR="00CB1DA6">
        <w:rPr>
          <w:rFonts w:ascii="Arial" w:hAnsi="Arial" w:cs="Arial"/>
          <w:sz w:val="24"/>
          <w:szCs w:val="24"/>
        </w:rPr>
        <w:tab/>
      </w:r>
      <w:r w:rsidR="00825F9C">
        <w:rPr>
          <w:rFonts w:ascii="Arial" w:hAnsi="Arial" w:cs="Arial"/>
          <w:sz w:val="24"/>
          <w:szCs w:val="24"/>
        </w:rPr>
        <w:t>The municipality</w:t>
      </w:r>
      <w:r w:rsidR="00587EA2">
        <w:rPr>
          <w:rFonts w:ascii="Arial" w:hAnsi="Arial" w:cs="Arial"/>
          <w:sz w:val="24"/>
          <w:szCs w:val="24"/>
        </w:rPr>
        <w:t xml:space="preserve"> contends that the</w:t>
      </w:r>
      <w:r w:rsidR="00DC6E0F">
        <w:rPr>
          <w:rFonts w:ascii="Arial" w:hAnsi="Arial" w:cs="Arial"/>
          <w:sz w:val="24"/>
          <w:szCs w:val="24"/>
        </w:rPr>
        <w:t xml:space="preserve"> </w:t>
      </w:r>
      <w:r w:rsidR="00333F2C">
        <w:rPr>
          <w:rFonts w:ascii="Arial" w:hAnsi="Arial" w:cs="Arial"/>
          <w:sz w:val="24"/>
          <w:szCs w:val="24"/>
        </w:rPr>
        <w:t xml:space="preserve">mistake that resulted in the court order arose in the following circumstances. </w:t>
      </w:r>
      <w:r w:rsidR="00DC6E0F">
        <w:rPr>
          <w:rFonts w:ascii="Arial" w:hAnsi="Arial" w:cs="Arial"/>
          <w:sz w:val="24"/>
          <w:szCs w:val="24"/>
        </w:rPr>
        <w:t>It is common cause that d</w:t>
      </w:r>
      <w:r w:rsidR="005F2B88">
        <w:rPr>
          <w:rFonts w:ascii="Arial" w:hAnsi="Arial" w:cs="Arial"/>
          <w:sz w:val="24"/>
          <w:szCs w:val="24"/>
        </w:rPr>
        <w:t xml:space="preserve">uring September 2018, Eskom published a notice in the Daily Dispatch newspaper declaring its intention to </w:t>
      </w:r>
      <w:r w:rsidR="005F2B88">
        <w:rPr>
          <w:rFonts w:ascii="Arial" w:hAnsi="Arial" w:cs="Arial"/>
          <w:sz w:val="24"/>
          <w:szCs w:val="24"/>
        </w:rPr>
        <w:lastRenderedPageBreak/>
        <w:t>implement interruption of bulk supply of electricity to the municipality in accordance with published schedules.  The municipality contends that it was this unlawful threat that coerced it into concluding the settlement agreement.</w:t>
      </w:r>
    </w:p>
    <w:p w:rsidR="00053AB2" w:rsidRDefault="00053AB2" w:rsidP="00053AB2">
      <w:pPr>
        <w:spacing w:after="0" w:line="360" w:lineRule="auto"/>
        <w:jc w:val="both"/>
        <w:rPr>
          <w:rFonts w:ascii="Arial" w:hAnsi="Arial" w:cs="Arial"/>
          <w:sz w:val="24"/>
          <w:szCs w:val="24"/>
        </w:rPr>
      </w:pPr>
    </w:p>
    <w:p w:rsidR="00836B24" w:rsidRDefault="00477602" w:rsidP="00053AB2">
      <w:pPr>
        <w:spacing w:after="0" w:line="360" w:lineRule="auto"/>
        <w:jc w:val="both"/>
        <w:rPr>
          <w:rFonts w:ascii="Arial" w:hAnsi="Arial" w:cs="Arial"/>
          <w:sz w:val="24"/>
          <w:szCs w:val="24"/>
        </w:rPr>
      </w:pPr>
      <w:r>
        <w:rPr>
          <w:rFonts w:ascii="Arial" w:hAnsi="Arial" w:cs="Arial"/>
          <w:sz w:val="24"/>
          <w:szCs w:val="24"/>
        </w:rPr>
        <w:t>[</w:t>
      </w:r>
      <w:r w:rsidR="00C85C01">
        <w:rPr>
          <w:rFonts w:ascii="Arial" w:hAnsi="Arial" w:cs="Arial"/>
          <w:sz w:val="24"/>
          <w:szCs w:val="24"/>
        </w:rPr>
        <w:t>4</w:t>
      </w:r>
      <w:r w:rsidR="00CB1DA6">
        <w:rPr>
          <w:rFonts w:ascii="Arial" w:hAnsi="Arial" w:cs="Arial"/>
          <w:sz w:val="24"/>
          <w:szCs w:val="24"/>
        </w:rPr>
        <w:t>]</w:t>
      </w:r>
      <w:r w:rsidR="00CB1DA6">
        <w:rPr>
          <w:rFonts w:ascii="Arial" w:hAnsi="Arial" w:cs="Arial"/>
          <w:sz w:val="24"/>
          <w:szCs w:val="24"/>
        </w:rPr>
        <w:tab/>
      </w:r>
      <w:r w:rsidR="00C82249">
        <w:rPr>
          <w:rFonts w:ascii="Arial" w:hAnsi="Arial" w:cs="Arial"/>
          <w:sz w:val="24"/>
          <w:szCs w:val="24"/>
        </w:rPr>
        <w:t>The municipality disputes Eskom’s entitlement to</w:t>
      </w:r>
      <w:r w:rsidR="000D0474">
        <w:rPr>
          <w:rFonts w:ascii="Arial" w:hAnsi="Arial" w:cs="Arial"/>
          <w:sz w:val="24"/>
          <w:szCs w:val="24"/>
        </w:rPr>
        <w:t xml:space="preserve"> extract</w:t>
      </w:r>
      <w:r w:rsidR="00751515">
        <w:rPr>
          <w:rFonts w:ascii="Arial" w:hAnsi="Arial" w:cs="Arial"/>
          <w:sz w:val="24"/>
          <w:szCs w:val="24"/>
        </w:rPr>
        <w:t xml:space="preserve"> payment </w:t>
      </w:r>
      <w:r w:rsidR="00131649">
        <w:rPr>
          <w:rFonts w:ascii="Arial" w:hAnsi="Arial" w:cs="Arial"/>
          <w:sz w:val="24"/>
          <w:szCs w:val="24"/>
        </w:rPr>
        <w:t>on threat of termination of its</w:t>
      </w:r>
      <w:r w:rsidR="00C82249">
        <w:rPr>
          <w:rFonts w:ascii="Arial" w:hAnsi="Arial" w:cs="Arial"/>
          <w:sz w:val="24"/>
          <w:szCs w:val="24"/>
        </w:rPr>
        <w:t xml:space="preserve"> electricity supply or by way of writ of execution.</w:t>
      </w:r>
      <w:r w:rsidR="00F561D9">
        <w:rPr>
          <w:rFonts w:ascii="Arial" w:hAnsi="Arial" w:cs="Arial"/>
          <w:sz w:val="24"/>
          <w:szCs w:val="24"/>
        </w:rPr>
        <w:t xml:space="preserve"> </w:t>
      </w:r>
      <w:r w:rsidR="002E642A">
        <w:rPr>
          <w:rFonts w:ascii="Arial" w:hAnsi="Arial" w:cs="Arial"/>
          <w:sz w:val="24"/>
          <w:szCs w:val="24"/>
        </w:rPr>
        <w:t>It</w:t>
      </w:r>
      <w:r w:rsidR="00C82249">
        <w:rPr>
          <w:rFonts w:ascii="Arial" w:hAnsi="Arial" w:cs="Arial"/>
          <w:sz w:val="24"/>
          <w:szCs w:val="24"/>
        </w:rPr>
        <w:t xml:space="preserve"> contends that it</w:t>
      </w:r>
      <w:r w:rsidR="00FE2F66">
        <w:rPr>
          <w:rFonts w:ascii="Arial" w:hAnsi="Arial" w:cs="Arial"/>
          <w:sz w:val="24"/>
          <w:szCs w:val="24"/>
        </w:rPr>
        <w:t>s</w:t>
      </w:r>
      <w:r w:rsidR="00C82249">
        <w:rPr>
          <w:rFonts w:ascii="Arial" w:hAnsi="Arial" w:cs="Arial"/>
          <w:sz w:val="24"/>
          <w:szCs w:val="24"/>
        </w:rPr>
        <w:t xml:space="preserve"> spiralling indebtedness to Eskom was allowed ‘by all concerned</w:t>
      </w:r>
      <w:r w:rsidR="00FE2F66">
        <w:rPr>
          <w:rFonts w:ascii="Arial" w:hAnsi="Arial" w:cs="Arial"/>
          <w:sz w:val="24"/>
          <w:szCs w:val="24"/>
        </w:rPr>
        <w:t>’</w:t>
      </w:r>
      <w:r w:rsidR="00C82249">
        <w:rPr>
          <w:rFonts w:ascii="Arial" w:hAnsi="Arial" w:cs="Arial"/>
          <w:sz w:val="24"/>
          <w:szCs w:val="24"/>
        </w:rPr>
        <w:t xml:space="preserve"> to escalate to the point where it </w:t>
      </w:r>
      <w:r w:rsidR="00B44852">
        <w:rPr>
          <w:rFonts w:ascii="Arial" w:hAnsi="Arial" w:cs="Arial"/>
          <w:sz w:val="24"/>
          <w:szCs w:val="24"/>
        </w:rPr>
        <w:t xml:space="preserve">is </w:t>
      </w:r>
      <w:r w:rsidR="00C82249">
        <w:rPr>
          <w:rFonts w:ascii="Arial" w:hAnsi="Arial" w:cs="Arial"/>
          <w:sz w:val="24"/>
          <w:szCs w:val="24"/>
        </w:rPr>
        <w:t xml:space="preserve">now completely unmanageable.  </w:t>
      </w:r>
      <w:r w:rsidR="00FE2F66">
        <w:rPr>
          <w:rFonts w:ascii="Arial" w:hAnsi="Arial" w:cs="Arial"/>
          <w:sz w:val="24"/>
          <w:szCs w:val="24"/>
        </w:rPr>
        <w:t>Referring to a writ of execution issued by Eskom on 17 Dec</w:t>
      </w:r>
      <w:r w:rsidR="005E4DCC">
        <w:rPr>
          <w:rFonts w:ascii="Arial" w:hAnsi="Arial" w:cs="Arial"/>
          <w:sz w:val="24"/>
          <w:szCs w:val="24"/>
        </w:rPr>
        <w:t>e</w:t>
      </w:r>
      <w:r w:rsidR="00FE2F66">
        <w:rPr>
          <w:rFonts w:ascii="Arial" w:hAnsi="Arial" w:cs="Arial"/>
          <w:sz w:val="24"/>
          <w:szCs w:val="24"/>
        </w:rPr>
        <w:t>mber 2020 and it</w:t>
      </w:r>
      <w:r w:rsidR="00F14541">
        <w:rPr>
          <w:rFonts w:ascii="Arial" w:hAnsi="Arial" w:cs="Arial"/>
          <w:sz w:val="24"/>
          <w:szCs w:val="24"/>
        </w:rPr>
        <w:t>s</w:t>
      </w:r>
      <w:r w:rsidR="00FE2F66">
        <w:rPr>
          <w:rFonts w:ascii="Arial" w:hAnsi="Arial" w:cs="Arial"/>
          <w:sz w:val="24"/>
          <w:szCs w:val="24"/>
        </w:rPr>
        <w:t xml:space="preserve"> subsequent atte</w:t>
      </w:r>
      <w:r w:rsidR="005E4DCC">
        <w:rPr>
          <w:rFonts w:ascii="Arial" w:hAnsi="Arial" w:cs="Arial"/>
          <w:sz w:val="24"/>
          <w:szCs w:val="24"/>
        </w:rPr>
        <w:t>m</w:t>
      </w:r>
      <w:r w:rsidR="00FE2F66">
        <w:rPr>
          <w:rFonts w:ascii="Arial" w:hAnsi="Arial" w:cs="Arial"/>
          <w:sz w:val="24"/>
          <w:szCs w:val="24"/>
        </w:rPr>
        <w:t>pts to attach and sell by public auction municipal property</w:t>
      </w:r>
      <w:r w:rsidR="00747075">
        <w:rPr>
          <w:rFonts w:ascii="Arial" w:hAnsi="Arial" w:cs="Arial"/>
          <w:sz w:val="24"/>
          <w:szCs w:val="24"/>
        </w:rPr>
        <w:t xml:space="preserve"> in order </w:t>
      </w:r>
      <w:r w:rsidR="005A0231">
        <w:rPr>
          <w:rFonts w:ascii="Arial" w:hAnsi="Arial" w:cs="Arial"/>
          <w:sz w:val="24"/>
          <w:szCs w:val="24"/>
        </w:rPr>
        <w:t>to satisfy the debt</w:t>
      </w:r>
      <w:r w:rsidR="002627E7">
        <w:rPr>
          <w:rFonts w:ascii="Arial" w:hAnsi="Arial" w:cs="Arial"/>
          <w:sz w:val="24"/>
          <w:szCs w:val="24"/>
        </w:rPr>
        <w:t>,</w:t>
      </w:r>
      <w:r w:rsidR="005A0231">
        <w:rPr>
          <w:rFonts w:ascii="Arial" w:hAnsi="Arial" w:cs="Arial"/>
          <w:sz w:val="24"/>
          <w:szCs w:val="24"/>
        </w:rPr>
        <w:t xml:space="preserve"> which had b</w:t>
      </w:r>
      <w:r w:rsidR="00747075">
        <w:rPr>
          <w:rFonts w:ascii="Arial" w:hAnsi="Arial" w:cs="Arial"/>
          <w:sz w:val="24"/>
          <w:szCs w:val="24"/>
        </w:rPr>
        <w:t xml:space="preserve">y then </w:t>
      </w:r>
      <w:r w:rsidR="00E474AA">
        <w:rPr>
          <w:rFonts w:ascii="Arial" w:hAnsi="Arial" w:cs="Arial"/>
          <w:sz w:val="24"/>
          <w:szCs w:val="24"/>
        </w:rPr>
        <w:t>ballooned</w:t>
      </w:r>
      <w:r w:rsidR="00747075">
        <w:rPr>
          <w:rFonts w:ascii="Arial" w:hAnsi="Arial" w:cs="Arial"/>
          <w:sz w:val="24"/>
          <w:szCs w:val="24"/>
        </w:rPr>
        <w:t xml:space="preserve"> to </w:t>
      </w:r>
      <w:r w:rsidR="00F14541">
        <w:rPr>
          <w:rFonts w:ascii="Arial" w:hAnsi="Arial" w:cs="Arial"/>
          <w:sz w:val="24"/>
          <w:szCs w:val="24"/>
        </w:rPr>
        <w:t>some R457 million, i</w:t>
      </w:r>
      <w:r w:rsidR="00FE2F66">
        <w:rPr>
          <w:rFonts w:ascii="Arial" w:hAnsi="Arial" w:cs="Arial"/>
          <w:sz w:val="24"/>
          <w:szCs w:val="24"/>
        </w:rPr>
        <w:t>t</w:t>
      </w:r>
      <w:r w:rsidR="00CB00D5">
        <w:rPr>
          <w:rFonts w:ascii="Arial" w:hAnsi="Arial" w:cs="Arial"/>
          <w:sz w:val="24"/>
          <w:szCs w:val="24"/>
        </w:rPr>
        <w:t xml:space="preserve"> asserts that such a </w:t>
      </w:r>
      <w:r w:rsidR="00AC111A">
        <w:rPr>
          <w:rFonts w:ascii="Arial" w:hAnsi="Arial" w:cs="Arial"/>
          <w:sz w:val="24"/>
          <w:szCs w:val="24"/>
        </w:rPr>
        <w:t>drastic course of</w:t>
      </w:r>
      <w:r w:rsidR="00CB00D5">
        <w:rPr>
          <w:rFonts w:ascii="Arial" w:hAnsi="Arial" w:cs="Arial"/>
          <w:sz w:val="24"/>
          <w:szCs w:val="24"/>
        </w:rPr>
        <w:t xml:space="preserve"> </w:t>
      </w:r>
      <w:r w:rsidR="00FE2F66">
        <w:rPr>
          <w:rFonts w:ascii="Arial" w:hAnsi="Arial" w:cs="Arial"/>
          <w:sz w:val="24"/>
          <w:szCs w:val="24"/>
        </w:rPr>
        <w:t xml:space="preserve">action will have catastrophic consequences for the </w:t>
      </w:r>
      <w:r w:rsidR="00344543">
        <w:rPr>
          <w:rFonts w:ascii="Arial" w:hAnsi="Arial" w:cs="Arial"/>
          <w:sz w:val="24"/>
          <w:szCs w:val="24"/>
        </w:rPr>
        <w:t>municipality</w:t>
      </w:r>
      <w:r w:rsidR="00FE2F66">
        <w:rPr>
          <w:rFonts w:ascii="Arial" w:hAnsi="Arial" w:cs="Arial"/>
          <w:sz w:val="24"/>
          <w:szCs w:val="24"/>
        </w:rPr>
        <w:t xml:space="preserve"> and all citizens who live and work in it.</w:t>
      </w:r>
      <w:r w:rsidR="00A17B2F">
        <w:rPr>
          <w:rFonts w:ascii="Arial" w:hAnsi="Arial" w:cs="Arial"/>
          <w:sz w:val="24"/>
          <w:szCs w:val="24"/>
        </w:rPr>
        <w:t xml:space="preserve"> </w:t>
      </w:r>
    </w:p>
    <w:p w:rsidR="00053AB2" w:rsidRDefault="00053AB2" w:rsidP="00053AB2">
      <w:pPr>
        <w:spacing w:after="0" w:line="360" w:lineRule="auto"/>
        <w:jc w:val="both"/>
        <w:rPr>
          <w:rFonts w:ascii="Arial" w:hAnsi="Arial" w:cs="Arial"/>
          <w:sz w:val="24"/>
          <w:szCs w:val="24"/>
        </w:rPr>
      </w:pPr>
    </w:p>
    <w:p w:rsidR="005F2B88" w:rsidRDefault="00477602" w:rsidP="00053AB2">
      <w:pPr>
        <w:spacing w:after="0" w:line="360" w:lineRule="auto"/>
        <w:jc w:val="both"/>
        <w:rPr>
          <w:rFonts w:ascii="Arial" w:hAnsi="Arial" w:cs="Arial"/>
          <w:sz w:val="24"/>
          <w:szCs w:val="24"/>
        </w:rPr>
      </w:pPr>
      <w:r>
        <w:rPr>
          <w:rFonts w:ascii="Arial" w:hAnsi="Arial" w:cs="Arial"/>
          <w:sz w:val="24"/>
          <w:szCs w:val="24"/>
        </w:rPr>
        <w:t>[</w:t>
      </w:r>
      <w:r w:rsidR="00C85C01">
        <w:rPr>
          <w:rFonts w:ascii="Arial" w:hAnsi="Arial" w:cs="Arial"/>
          <w:sz w:val="24"/>
          <w:szCs w:val="24"/>
        </w:rPr>
        <w:t>5</w:t>
      </w:r>
      <w:r w:rsidR="00CB1DA6">
        <w:rPr>
          <w:rFonts w:ascii="Arial" w:hAnsi="Arial" w:cs="Arial"/>
          <w:sz w:val="24"/>
          <w:szCs w:val="24"/>
        </w:rPr>
        <w:t>]</w:t>
      </w:r>
      <w:r w:rsidR="00CB1DA6">
        <w:rPr>
          <w:rFonts w:ascii="Arial" w:hAnsi="Arial" w:cs="Arial"/>
          <w:sz w:val="24"/>
          <w:szCs w:val="24"/>
        </w:rPr>
        <w:tab/>
      </w:r>
      <w:r w:rsidR="001A4AF7">
        <w:rPr>
          <w:rFonts w:ascii="Arial" w:hAnsi="Arial" w:cs="Arial"/>
          <w:sz w:val="24"/>
          <w:szCs w:val="24"/>
        </w:rPr>
        <w:t>On 22 January 2021, the municipality’s attorneys wrote to Eskom contesting it</w:t>
      </w:r>
      <w:r w:rsidR="00423041">
        <w:rPr>
          <w:rFonts w:ascii="Arial" w:hAnsi="Arial" w:cs="Arial"/>
          <w:sz w:val="24"/>
          <w:szCs w:val="24"/>
        </w:rPr>
        <w:t>s</w:t>
      </w:r>
      <w:r w:rsidR="001A4AF7">
        <w:rPr>
          <w:rFonts w:ascii="Arial" w:hAnsi="Arial" w:cs="Arial"/>
          <w:sz w:val="24"/>
          <w:szCs w:val="24"/>
        </w:rPr>
        <w:t xml:space="preserve"> entitlement </w:t>
      </w:r>
      <w:r w:rsidR="004D3358">
        <w:rPr>
          <w:rFonts w:ascii="Arial" w:hAnsi="Arial" w:cs="Arial"/>
          <w:sz w:val="24"/>
          <w:szCs w:val="24"/>
        </w:rPr>
        <w:t>to execute the writ</w:t>
      </w:r>
      <w:r w:rsidR="001A4AF7">
        <w:rPr>
          <w:rFonts w:ascii="Arial" w:hAnsi="Arial" w:cs="Arial"/>
          <w:sz w:val="24"/>
          <w:szCs w:val="24"/>
        </w:rPr>
        <w:t xml:space="preserve"> and expressing the view that the </w:t>
      </w:r>
      <w:r w:rsidR="00B207E0">
        <w:rPr>
          <w:rFonts w:ascii="Arial" w:hAnsi="Arial" w:cs="Arial"/>
          <w:sz w:val="24"/>
          <w:szCs w:val="24"/>
        </w:rPr>
        <w:t>municipality’s</w:t>
      </w:r>
      <w:r w:rsidR="001A4AF7">
        <w:rPr>
          <w:rFonts w:ascii="Arial" w:hAnsi="Arial" w:cs="Arial"/>
          <w:sz w:val="24"/>
          <w:szCs w:val="24"/>
        </w:rPr>
        <w:t xml:space="preserve"> parlous financial position </w:t>
      </w:r>
      <w:r w:rsidR="00423041">
        <w:rPr>
          <w:rFonts w:ascii="Arial" w:hAnsi="Arial" w:cs="Arial"/>
          <w:sz w:val="24"/>
          <w:szCs w:val="24"/>
        </w:rPr>
        <w:t xml:space="preserve">and </w:t>
      </w:r>
      <w:r w:rsidR="001A4AF7">
        <w:rPr>
          <w:rFonts w:ascii="Arial" w:hAnsi="Arial" w:cs="Arial"/>
          <w:sz w:val="24"/>
          <w:szCs w:val="24"/>
        </w:rPr>
        <w:t>it</w:t>
      </w:r>
      <w:r w:rsidR="00B207E0">
        <w:rPr>
          <w:rFonts w:ascii="Arial" w:hAnsi="Arial" w:cs="Arial"/>
          <w:sz w:val="24"/>
          <w:szCs w:val="24"/>
        </w:rPr>
        <w:t>s</w:t>
      </w:r>
      <w:r w:rsidR="001A4AF7">
        <w:rPr>
          <w:rFonts w:ascii="Arial" w:hAnsi="Arial" w:cs="Arial"/>
          <w:sz w:val="24"/>
          <w:szCs w:val="24"/>
        </w:rPr>
        <w:t xml:space="preserve"> resultant inability to settle the debt on the terms demanded by Eskom</w:t>
      </w:r>
      <w:r w:rsidR="00423041">
        <w:rPr>
          <w:rFonts w:ascii="Arial" w:hAnsi="Arial" w:cs="Arial"/>
          <w:sz w:val="24"/>
          <w:szCs w:val="24"/>
        </w:rPr>
        <w:t>,</w:t>
      </w:r>
      <w:r w:rsidR="001A4AF7">
        <w:rPr>
          <w:rFonts w:ascii="Arial" w:hAnsi="Arial" w:cs="Arial"/>
          <w:sz w:val="24"/>
          <w:szCs w:val="24"/>
        </w:rPr>
        <w:t xml:space="preserve"> ‘is an intergovernmental dispute as envisaged in section 41 (3) of the Constitution an</w:t>
      </w:r>
      <w:r w:rsidR="004D3358">
        <w:rPr>
          <w:rFonts w:ascii="Arial" w:hAnsi="Arial" w:cs="Arial"/>
          <w:sz w:val="24"/>
          <w:szCs w:val="24"/>
        </w:rPr>
        <w:t>d</w:t>
      </w:r>
      <w:r w:rsidR="001A4AF7">
        <w:rPr>
          <w:rFonts w:ascii="Arial" w:hAnsi="Arial" w:cs="Arial"/>
          <w:sz w:val="24"/>
          <w:szCs w:val="24"/>
        </w:rPr>
        <w:t xml:space="preserve"> section 40 of the Inter</w:t>
      </w:r>
      <w:r w:rsidR="00BF16FE">
        <w:rPr>
          <w:rFonts w:ascii="Arial" w:hAnsi="Arial" w:cs="Arial"/>
          <w:sz w:val="24"/>
          <w:szCs w:val="24"/>
        </w:rPr>
        <w:t>-</w:t>
      </w:r>
      <w:r w:rsidR="001A4AF7">
        <w:rPr>
          <w:rFonts w:ascii="Arial" w:hAnsi="Arial" w:cs="Arial"/>
          <w:sz w:val="24"/>
          <w:szCs w:val="24"/>
        </w:rPr>
        <w:t xml:space="preserve">governmental </w:t>
      </w:r>
      <w:r w:rsidR="00BF16FE">
        <w:rPr>
          <w:rFonts w:ascii="Arial" w:hAnsi="Arial" w:cs="Arial"/>
          <w:sz w:val="24"/>
          <w:szCs w:val="24"/>
        </w:rPr>
        <w:t xml:space="preserve">Relations </w:t>
      </w:r>
      <w:r w:rsidR="001A4AF7">
        <w:rPr>
          <w:rFonts w:ascii="Arial" w:hAnsi="Arial" w:cs="Arial"/>
          <w:sz w:val="24"/>
          <w:szCs w:val="24"/>
        </w:rPr>
        <w:t>Framework Act, 13 of 2004</w:t>
      </w:r>
      <w:r w:rsidR="00B207E0">
        <w:rPr>
          <w:rFonts w:ascii="Arial" w:hAnsi="Arial" w:cs="Arial"/>
          <w:sz w:val="24"/>
          <w:szCs w:val="24"/>
        </w:rPr>
        <w:t>’</w:t>
      </w:r>
      <w:r w:rsidR="001A4AF7">
        <w:rPr>
          <w:rFonts w:ascii="Arial" w:hAnsi="Arial" w:cs="Arial"/>
          <w:sz w:val="24"/>
          <w:szCs w:val="24"/>
        </w:rPr>
        <w:t>.</w:t>
      </w:r>
      <w:r w:rsidR="00B207E0">
        <w:rPr>
          <w:rFonts w:ascii="Arial" w:hAnsi="Arial" w:cs="Arial"/>
          <w:sz w:val="24"/>
          <w:szCs w:val="24"/>
        </w:rPr>
        <w:t xml:space="preserve"> They also expressed the view that the impugned order falls to be rescinded on the ground that the settlement agreement was exacted on the basis of an unlawful threat by Eskom to disconnect the electricity supply to the municipality. </w:t>
      </w:r>
      <w:r w:rsidR="005F3B3F">
        <w:rPr>
          <w:rFonts w:ascii="Arial" w:hAnsi="Arial" w:cs="Arial"/>
          <w:sz w:val="24"/>
          <w:szCs w:val="24"/>
        </w:rPr>
        <w:t>In support of this contention they refer</w:t>
      </w:r>
      <w:r w:rsidR="000354A7">
        <w:rPr>
          <w:rFonts w:ascii="Arial" w:hAnsi="Arial" w:cs="Arial"/>
          <w:sz w:val="24"/>
          <w:szCs w:val="24"/>
        </w:rPr>
        <w:t>red</w:t>
      </w:r>
      <w:r w:rsidR="005F3B3F">
        <w:rPr>
          <w:rFonts w:ascii="Arial" w:hAnsi="Arial" w:cs="Arial"/>
          <w:sz w:val="24"/>
          <w:szCs w:val="24"/>
        </w:rPr>
        <w:t xml:space="preserve"> to various court case</w:t>
      </w:r>
      <w:r w:rsidR="005F2B88">
        <w:rPr>
          <w:rFonts w:ascii="Arial" w:hAnsi="Arial" w:cs="Arial"/>
          <w:sz w:val="24"/>
          <w:szCs w:val="24"/>
        </w:rPr>
        <w:t>s</w:t>
      </w:r>
      <w:r w:rsidR="005F3B3F">
        <w:rPr>
          <w:rFonts w:ascii="Arial" w:hAnsi="Arial" w:cs="Arial"/>
          <w:sz w:val="24"/>
          <w:szCs w:val="24"/>
        </w:rPr>
        <w:t xml:space="preserve"> where </w:t>
      </w:r>
      <w:r w:rsidR="00EA4EDE">
        <w:rPr>
          <w:rFonts w:ascii="Arial" w:hAnsi="Arial" w:cs="Arial"/>
          <w:sz w:val="24"/>
          <w:szCs w:val="24"/>
        </w:rPr>
        <w:t>Eskom’s constitutional</w:t>
      </w:r>
      <w:r w:rsidR="00587C53">
        <w:rPr>
          <w:rFonts w:ascii="Arial" w:hAnsi="Arial" w:cs="Arial"/>
          <w:sz w:val="24"/>
          <w:szCs w:val="24"/>
        </w:rPr>
        <w:t xml:space="preserve"> and statutory obligations to engage </w:t>
      </w:r>
      <w:r w:rsidR="00E9586A">
        <w:rPr>
          <w:rFonts w:ascii="Arial" w:hAnsi="Arial" w:cs="Arial"/>
          <w:sz w:val="24"/>
          <w:szCs w:val="24"/>
        </w:rPr>
        <w:t xml:space="preserve">meaningfully </w:t>
      </w:r>
      <w:r w:rsidR="00587C53">
        <w:rPr>
          <w:rFonts w:ascii="Arial" w:hAnsi="Arial" w:cs="Arial"/>
          <w:sz w:val="24"/>
          <w:szCs w:val="24"/>
        </w:rPr>
        <w:t>with municipalities before terminating electricity supply</w:t>
      </w:r>
      <w:r w:rsidR="00E9586A">
        <w:rPr>
          <w:rFonts w:ascii="Arial" w:hAnsi="Arial" w:cs="Arial"/>
          <w:sz w:val="24"/>
          <w:szCs w:val="24"/>
        </w:rPr>
        <w:t>,</w:t>
      </w:r>
      <w:r w:rsidR="00587C53">
        <w:rPr>
          <w:rFonts w:ascii="Arial" w:hAnsi="Arial" w:cs="Arial"/>
          <w:sz w:val="24"/>
          <w:szCs w:val="24"/>
        </w:rPr>
        <w:t xml:space="preserve"> were spelled out.</w:t>
      </w:r>
      <w:r w:rsidR="00B207E0">
        <w:rPr>
          <w:rFonts w:ascii="Arial" w:hAnsi="Arial" w:cs="Arial"/>
          <w:sz w:val="24"/>
          <w:szCs w:val="24"/>
        </w:rPr>
        <w:t xml:space="preserve"> </w:t>
      </w:r>
    </w:p>
    <w:p w:rsidR="00053AB2" w:rsidRDefault="00053AB2" w:rsidP="00053AB2">
      <w:pPr>
        <w:spacing w:after="0" w:line="360" w:lineRule="auto"/>
        <w:jc w:val="both"/>
        <w:rPr>
          <w:rFonts w:ascii="Arial" w:hAnsi="Arial" w:cs="Arial"/>
          <w:sz w:val="24"/>
          <w:szCs w:val="24"/>
        </w:rPr>
      </w:pPr>
    </w:p>
    <w:p w:rsidR="005F2B88" w:rsidRDefault="00477602" w:rsidP="00053AB2">
      <w:pPr>
        <w:spacing w:after="0" w:line="360" w:lineRule="auto"/>
        <w:jc w:val="both"/>
        <w:rPr>
          <w:rFonts w:ascii="Arial" w:hAnsi="Arial" w:cs="Arial"/>
          <w:sz w:val="24"/>
          <w:szCs w:val="24"/>
        </w:rPr>
      </w:pPr>
      <w:r>
        <w:rPr>
          <w:rFonts w:ascii="Arial" w:hAnsi="Arial" w:cs="Arial"/>
          <w:sz w:val="24"/>
          <w:szCs w:val="24"/>
        </w:rPr>
        <w:t>[</w:t>
      </w:r>
      <w:r w:rsidR="00C85C01">
        <w:rPr>
          <w:rFonts w:ascii="Arial" w:hAnsi="Arial" w:cs="Arial"/>
          <w:sz w:val="24"/>
          <w:szCs w:val="24"/>
        </w:rPr>
        <w:t>6</w:t>
      </w:r>
      <w:r w:rsidR="00CB1DA6">
        <w:rPr>
          <w:rFonts w:ascii="Arial" w:hAnsi="Arial" w:cs="Arial"/>
          <w:sz w:val="24"/>
          <w:szCs w:val="24"/>
        </w:rPr>
        <w:t>]</w:t>
      </w:r>
      <w:r w:rsidR="00CB1DA6">
        <w:rPr>
          <w:rFonts w:ascii="Arial" w:hAnsi="Arial" w:cs="Arial"/>
          <w:sz w:val="24"/>
          <w:szCs w:val="24"/>
        </w:rPr>
        <w:tab/>
      </w:r>
      <w:r w:rsidR="00681140">
        <w:rPr>
          <w:rFonts w:ascii="Arial" w:hAnsi="Arial" w:cs="Arial"/>
          <w:sz w:val="24"/>
          <w:szCs w:val="24"/>
        </w:rPr>
        <w:t xml:space="preserve">They </w:t>
      </w:r>
      <w:r w:rsidR="00A30E20">
        <w:rPr>
          <w:rFonts w:ascii="Arial" w:hAnsi="Arial" w:cs="Arial"/>
          <w:sz w:val="24"/>
          <w:szCs w:val="24"/>
        </w:rPr>
        <w:t xml:space="preserve">also </w:t>
      </w:r>
      <w:r w:rsidR="00681140">
        <w:rPr>
          <w:rFonts w:ascii="Arial" w:hAnsi="Arial" w:cs="Arial"/>
          <w:sz w:val="24"/>
          <w:szCs w:val="24"/>
        </w:rPr>
        <w:t>demanded</w:t>
      </w:r>
      <w:r w:rsidR="00D269AA">
        <w:rPr>
          <w:rFonts w:ascii="Arial" w:hAnsi="Arial" w:cs="Arial"/>
          <w:sz w:val="24"/>
          <w:szCs w:val="24"/>
        </w:rPr>
        <w:t xml:space="preserve"> that Eskom withdraw</w:t>
      </w:r>
      <w:r w:rsidR="008B1ABD">
        <w:rPr>
          <w:rFonts w:ascii="Arial" w:hAnsi="Arial" w:cs="Arial"/>
          <w:sz w:val="24"/>
          <w:szCs w:val="24"/>
        </w:rPr>
        <w:t>s</w:t>
      </w:r>
      <w:r w:rsidR="00681140">
        <w:rPr>
          <w:rFonts w:ascii="Arial" w:hAnsi="Arial" w:cs="Arial"/>
          <w:sz w:val="24"/>
          <w:szCs w:val="24"/>
        </w:rPr>
        <w:t xml:space="preserve"> the </w:t>
      </w:r>
      <w:r w:rsidR="005F2B88">
        <w:rPr>
          <w:rFonts w:ascii="Arial" w:hAnsi="Arial" w:cs="Arial"/>
          <w:sz w:val="24"/>
          <w:szCs w:val="24"/>
        </w:rPr>
        <w:t>writ of e</w:t>
      </w:r>
      <w:r w:rsidR="00B84179">
        <w:rPr>
          <w:rFonts w:ascii="Arial" w:hAnsi="Arial" w:cs="Arial"/>
          <w:sz w:val="24"/>
          <w:szCs w:val="24"/>
        </w:rPr>
        <w:t>xecution in order</w:t>
      </w:r>
      <w:r w:rsidR="00681140">
        <w:rPr>
          <w:rFonts w:ascii="Arial" w:hAnsi="Arial" w:cs="Arial"/>
          <w:sz w:val="24"/>
          <w:szCs w:val="24"/>
        </w:rPr>
        <w:t xml:space="preserve"> </w:t>
      </w:r>
      <w:r w:rsidR="00B84179">
        <w:rPr>
          <w:rFonts w:ascii="Arial" w:hAnsi="Arial" w:cs="Arial"/>
          <w:sz w:val="24"/>
          <w:szCs w:val="24"/>
        </w:rPr>
        <w:t xml:space="preserve">to </w:t>
      </w:r>
      <w:r w:rsidR="005F2B88">
        <w:rPr>
          <w:rFonts w:ascii="Arial" w:hAnsi="Arial" w:cs="Arial"/>
          <w:sz w:val="24"/>
          <w:szCs w:val="24"/>
        </w:rPr>
        <w:t>engage</w:t>
      </w:r>
      <w:r w:rsidR="00681140">
        <w:rPr>
          <w:rFonts w:ascii="Arial" w:hAnsi="Arial" w:cs="Arial"/>
          <w:sz w:val="24"/>
          <w:szCs w:val="24"/>
        </w:rPr>
        <w:t xml:space="preserve"> with the municipality in good faith in terms of section 41 of the Constitution</w:t>
      </w:r>
      <w:r w:rsidR="005F2B88">
        <w:rPr>
          <w:rFonts w:ascii="Arial" w:hAnsi="Arial" w:cs="Arial"/>
          <w:sz w:val="24"/>
          <w:szCs w:val="24"/>
        </w:rPr>
        <w:t>. In turn</w:t>
      </w:r>
      <w:r w:rsidR="009E5F8C">
        <w:rPr>
          <w:rFonts w:ascii="Arial" w:hAnsi="Arial" w:cs="Arial"/>
          <w:sz w:val="24"/>
          <w:szCs w:val="24"/>
        </w:rPr>
        <w:t>,</w:t>
      </w:r>
      <w:r w:rsidR="005F2B88">
        <w:rPr>
          <w:rFonts w:ascii="Arial" w:hAnsi="Arial" w:cs="Arial"/>
          <w:sz w:val="24"/>
          <w:szCs w:val="24"/>
        </w:rPr>
        <w:t xml:space="preserve"> the municipality </w:t>
      </w:r>
      <w:r w:rsidR="00681140">
        <w:rPr>
          <w:rFonts w:ascii="Arial" w:hAnsi="Arial" w:cs="Arial"/>
          <w:sz w:val="24"/>
          <w:szCs w:val="24"/>
        </w:rPr>
        <w:t>‘undertake</w:t>
      </w:r>
      <w:r w:rsidR="005F2B88">
        <w:rPr>
          <w:rFonts w:ascii="Arial" w:hAnsi="Arial" w:cs="Arial"/>
          <w:sz w:val="24"/>
          <w:szCs w:val="24"/>
        </w:rPr>
        <w:t>s</w:t>
      </w:r>
      <w:r w:rsidR="00681140">
        <w:rPr>
          <w:rFonts w:ascii="Arial" w:hAnsi="Arial" w:cs="Arial"/>
          <w:sz w:val="24"/>
          <w:szCs w:val="24"/>
        </w:rPr>
        <w:t xml:space="preserve"> </w:t>
      </w:r>
      <w:r w:rsidR="003A3EC3">
        <w:rPr>
          <w:rFonts w:ascii="Arial" w:hAnsi="Arial" w:cs="Arial"/>
          <w:sz w:val="24"/>
          <w:szCs w:val="24"/>
        </w:rPr>
        <w:t xml:space="preserve">to </w:t>
      </w:r>
      <w:r w:rsidR="00681140">
        <w:rPr>
          <w:rFonts w:ascii="Arial" w:hAnsi="Arial" w:cs="Arial"/>
          <w:sz w:val="24"/>
          <w:szCs w:val="24"/>
        </w:rPr>
        <w:t>also engage with Eskom in good faith and in compliance with its constitutional and statutory obligations.’</w:t>
      </w:r>
      <w:r w:rsidR="002E1B05">
        <w:rPr>
          <w:rFonts w:ascii="Arial" w:hAnsi="Arial" w:cs="Arial"/>
          <w:sz w:val="24"/>
          <w:szCs w:val="24"/>
        </w:rPr>
        <w:t xml:space="preserve"> </w:t>
      </w:r>
    </w:p>
    <w:p w:rsidR="00053AB2" w:rsidRDefault="00053AB2" w:rsidP="00053AB2">
      <w:pPr>
        <w:spacing w:after="0" w:line="360" w:lineRule="auto"/>
        <w:jc w:val="both"/>
        <w:rPr>
          <w:rFonts w:ascii="Arial" w:hAnsi="Arial" w:cs="Arial"/>
          <w:sz w:val="24"/>
          <w:szCs w:val="24"/>
        </w:rPr>
      </w:pPr>
    </w:p>
    <w:p w:rsidR="00C96970" w:rsidRDefault="00477602" w:rsidP="00053AB2">
      <w:pPr>
        <w:spacing w:after="0" w:line="360" w:lineRule="auto"/>
        <w:jc w:val="both"/>
        <w:rPr>
          <w:rFonts w:ascii="Arial" w:hAnsi="Arial" w:cs="Arial"/>
          <w:sz w:val="24"/>
          <w:szCs w:val="24"/>
        </w:rPr>
      </w:pPr>
      <w:r>
        <w:rPr>
          <w:rFonts w:ascii="Arial" w:hAnsi="Arial" w:cs="Arial"/>
          <w:sz w:val="24"/>
          <w:szCs w:val="24"/>
        </w:rPr>
        <w:t>[</w:t>
      </w:r>
      <w:r w:rsidR="00C85C01">
        <w:rPr>
          <w:rFonts w:ascii="Arial" w:hAnsi="Arial" w:cs="Arial"/>
          <w:sz w:val="24"/>
          <w:szCs w:val="24"/>
        </w:rPr>
        <w:t>7</w:t>
      </w:r>
      <w:r w:rsidR="00CB1DA6">
        <w:rPr>
          <w:rFonts w:ascii="Arial" w:hAnsi="Arial" w:cs="Arial"/>
          <w:sz w:val="24"/>
          <w:szCs w:val="24"/>
        </w:rPr>
        <w:t>]</w:t>
      </w:r>
      <w:r w:rsidR="00CB1DA6">
        <w:rPr>
          <w:rFonts w:ascii="Arial" w:hAnsi="Arial" w:cs="Arial"/>
          <w:sz w:val="24"/>
          <w:szCs w:val="24"/>
        </w:rPr>
        <w:tab/>
      </w:r>
      <w:r w:rsidR="00C96970">
        <w:rPr>
          <w:rFonts w:ascii="Arial" w:hAnsi="Arial" w:cs="Arial"/>
          <w:sz w:val="24"/>
          <w:szCs w:val="24"/>
        </w:rPr>
        <w:t xml:space="preserve">The </w:t>
      </w:r>
      <w:r w:rsidR="00594648">
        <w:rPr>
          <w:rFonts w:ascii="Arial" w:hAnsi="Arial" w:cs="Arial"/>
          <w:sz w:val="24"/>
          <w:szCs w:val="24"/>
        </w:rPr>
        <w:t xml:space="preserve">contended </w:t>
      </w:r>
      <w:r w:rsidR="00C96970">
        <w:rPr>
          <w:rFonts w:ascii="Arial" w:hAnsi="Arial" w:cs="Arial"/>
          <w:sz w:val="24"/>
          <w:szCs w:val="24"/>
        </w:rPr>
        <w:t xml:space="preserve">common mistake relied upon by the municipality relates to </w:t>
      </w:r>
      <w:r w:rsidR="00801719">
        <w:rPr>
          <w:rFonts w:ascii="Arial" w:hAnsi="Arial" w:cs="Arial"/>
          <w:sz w:val="24"/>
          <w:szCs w:val="24"/>
        </w:rPr>
        <w:t xml:space="preserve">the question </w:t>
      </w:r>
      <w:r w:rsidR="00C96970">
        <w:rPr>
          <w:rFonts w:ascii="Arial" w:hAnsi="Arial" w:cs="Arial"/>
          <w:sz w:val="24"/>
          <w:szCs w:val="24"/>
        </w:rPr>
        <w:t xml:space="preserve">whether the judgment was obtained as a consequence of an unlawful threat by Eskom to disconnect its electricity supply. Relying on the Supreme Court of Appeal judgment in </w:t>
      </w:r>
      <w:r w:rsidR="00C96970" w:rsidRPr="00F73F32">
        <w:rPr>
          <w:rFonts w:ascii="Arial" w:hAnsi="Arial" w:cs="Arial"/>
          <w:i/>
          <w:sz w:val="24"/>
          <w:szCs w:val="24"/>
        </w:rPr>
        <w:t>Eskom Holdings Soc Ltd v Resi</w:t>
      </w:r>
      <w:r w:rsidR="00CE51E3">
        <w:rPr>
          <w:rFonts w:ascii="Arial" w:hAnsi="Arial" w:cs="Arial"/>
          <w:i/>
          <w:sz w:val="24"/>
          <w:szCs w:val="24"/>
        </w:rPr>
        <w:t>lient Properties (Pty) L</w:t>
      </w:r>
      <w:r w:rsidR="00C96970" w:rsidRPr="00F73F32">
        <w:rPr>
          <w:rFonts w:ascii="Arial" w:hAnsi="Arial" w:cs="Arial"/>
          <w:i/>
          <w:sz w:val="24"/>
          <w:szCs w:val="24"/>
        </w:rPr>
        <w:t>td and Others</w:t>
      </w:r>
      <w:r w:rsidR="00C96970">
        <w:rPr>
          <w:rFonts w:ascii="Arial" w:hAnsi="Arial" w:cs="Arial"/>
          <w:sz w:val="24"/>
          <w:szCs w:val="24"/>
        </w:rPr>
        <w:t xml:space="preserve"> 2021 </w:t>
      </w:r>
      <w:r w:rsidR="00C96970">
        <w:rPr>
          <w:rFonts w:ascii="Arial" w:hAnsi="Arial" w:cs="Arial"/>
          <w:sz w:val="24"/>
          <w:szCs w:val="24"/>
        </w:rPr>
        <w:lastRenderedPageBreak/>
        <w:t>(3) SA 47 (SCA)</w:t>
      </w:r>
      <w:r w:rsidR="00A30E20">
        <w:rPr>
          <w:rFonts w:ascii="Arial" w:hAnsi="Arial" w:cs="Arial"/>
          <w:sz w:val="24"/>
          <w:szCs w:val="24"/>
        </w:rPr>
        <w:t xml:space="preserve"> (</w:t>
      </w:r>
      <w:r w:rsidR="00A30E20" w:rsidRPr="00A30E20">
        <w:rPr>
          <w:rFonts w:ascii="Arial" w:hAnsi="Arial" w:cs="Arial"/>
          <w:i/>
          <w:sz w:val="24"/>
          <w:szCs w:val="24"/>
        </w:rPr>
        <w:t>Resilient</w:t>
      </w:r>
      <w:r w:rsidR="00A30E20">
        <w:rPr>
          <w:rFonts w:ascii="Arial" w:hAnsi="Arial" w:cs="Arial"/>
          <w:sz w:val="24"/>
          <w:szCs w:val="24"/>
        </w:rPr>
        <w:t>)</w:t>
      </w:r>
      <w:r w:rsidR="00C96970">
        <w:rPr>
          <w:rFonts w:ascii="Arial" w:hAnsi="Arial" w:cs="Arial"/>
          <w:sz w:val="24"/>
          <w:szCs w:val="24"/>
        </w:rPr>
        <w:t xml:space="preserve">, </w:t>
      </w:r>
      <w:r w:rsidR="009D44AD">
        <w:rPr>
          <w:rFonts w:ascii="Arial" w:hAnsi="Arial" w:cs="Arial"/>
          <w:sz w:val="24"/>
          <w:szCs w:val="24"/>
        </w:rPr>
        <w:t xml:space="preserve">it contends that Eskom’s threat to interrupt its electricity supply without following the prescribed statutory procedures, was unlawful. </w:t>
      </w:r>
      <w:r w:rsidR="00C96970">
        <w:rPr>
          <w:rFonts w:ascii="Arial" w:hAnsi="Arial" w:cs="Arial"/>
          <w:sz w:val="24"/>
          <w:szCs w:val="24"/>
        </w:rPr>
        <w:t>The Court held in that case that Eskom was obliged to comply with the dispute</w:t>
      </w:r>
      <w:r w:rsidR="00C96970" w:rsidRPr="00AF1824">
        <w:rPr>
          <w:rFonts w:ascii="Arial" w:hAnsi="Arial" w:cs="Arial"/>
          <w:sz w:val="24"/>
          <w:szCs w:val="24"/>
        </w:rPr>
        <w:t xml:space="preserve"> </w:t>
      </w:r>
      <w:r w:rsidR="00C96970">
        <w:rPr>
          <w:rFonts w:ascii="Arial" w:hAnsi="Arial" w:cs="Arial"/>
          <w:sz w:val="24"/>
          <w:szCs w:val="24"/>
        </w:rPr>
        <w:t>resolution provisions contained in the Inter-governmental Relations Framework Act, 13 of 2004</w:t>
      </w:r>
      <w:r w:rsidR="001F722A">
        <w:rPr>
          <w:rFonts w:ascii="Arial" w:hAnsi="Arial" w:cs="Arial"/>
          <w:sz w:val="24"/>
          <w:szCs w:val="24"/>
        </w:rPr>
        <w:t xml:space="preserve"> (the IRFA)</w:t>
      </w:r>
      <w:r w:rsidR="00C96970">
        <w:rPr>
          <w:rFonts w:ascii="Arial" w:hAnsi="Arial" w:cs="Arial"/>
          <w:sz w:val="24"/>
          <w:szCs w:val="24"/>
        </w:rPr>
        <w:t xml:space="preserve">, despite the fact that there were no real disputes regarding the existence of the debt or the municipality’s inablitlty to pay. The Court </w:t>
      </w:r>
      <w:r w:rsidR="002D0636">
        <w:rPr>
          <w:rFonts w:ascii="Arial" w:hAnsi="Arial" w:cs="Arial"/>
          <w:sz w:val="24"/>
          <w:szCs w:val="24"/>
        </w:rPr>
        <w:t xml:space="preserve">held </w:t>
      </w:r>
      <w:r w:rsidR="00DC22AE">
        <w:rPr>
          <w:rFonts w:ascii="Arial" w:hAnsi="Arial" w:cs="Arial"/>
          <w:sz w:val="24"/>
          <w:szCs w:val="24"/>
        </w:rPr>
        <w:t xml:space="preserve">furthermore </w:t>
      </w:r>
      <w:r w:rsidR="00C96970">
        <w:rPr>
          <w:rFonts w:ascii="Arial" w:hAnsi="Arial" w:cs="Arial"/>
          <w:sz w:val="24"/>
          <w:szCs w:val="24"/>
        </w:rPr>
        <w:t xml:space="preserve">that there nevertheless remained a </w:t>
      </w:r>
      <w:r w:rsidR="00DC22AE">
        <w:rPr>
          <w:rFonts w:ascii="Arial" w:hAnsi="Arial" w:cs="Arial"/>
          <w:sz w:val="24"/>
          <w:szCs w:val="24"/>
        </w:rPr>
        <w:t>‘</w:t>
      </w:r>
      <w:r w:rsidR="00C96970">
        <w:rPr>
          <w:rFonts w:ascii="Arial" w:hAnsi="Arial" w:cs="Arial"/>
          <w:sz w:val="24"/>
          <w:szCs w:val="24"/>
        </w:rPr>
        <w:t>live dispute</w:t>
      </w:r>
      <w:r w:rsidR="00DC22AE">
        <w:rPr>
          <w:rFonts w:ascii="Arial" w:hAnsi="Arial" w:cs="Arial"/>
          <w:sz w:val="24"/>
          <w:szCs w:val="24"/>
        </w:rPr>
        <w:t>’</w:t>
      </w:r>
      <w:r w:rsidR="00C96970">
        <w:rPr>
          <w:rFonts w:ascii="Arial" w:hAnsi="Arial" w:cs="Arial"/>
          <w:sz w:val="24"/>
          <w:szCs w:val="24"/>
        </w:rPr>
        <w:t xml:space="preserve"> between the parties ‘as to how the debt would be liquidated and the remedies available to Eskom in the event of default’ and that it did not assist Eskom to rely on an acknowledgement of debt. (See also the majority judgment of </w:t>
      </w:r>
      <w:r w:rsidR="00C96970" w:rsidRPr="00534A86">
        <w:rPr>
          <w:rFonts w:ascii="Arial" w:hAnsi="Arial" w:cs="Arial"/>
          <w:sz w:val="24"/>
          <w:szCs w:val="24"/>
        </w:rPr>
        <w:t>Madlanga J in</w:t>
      </w:r>
      <w:r w:rsidR="00C96970" w:rsidRPr="00DF4819">
        <w:rPr>
          <w:rFonts w:ascii="Arial" w:hAnsi="Arial" w:cs="Arial"/>
          <w:i/>
          <w:sz w:val="24"/>
          <w:szCs w:val="24"/>
        </w:rPr>
        <w:t xml:space="preserve"> Eskom Holdings Soc Ltd v Vaal River Development Association Ltd and Others</w:t>
      </w:r>
      <w:r w:rsidR="00C96970">
        <w:rPr>
          <w:rFonts w:ascii="Arial" w:hAnsi="Arial" w:cs="Arial"/>
          <w:sz w:val="24"/>
          <w:szCs w:val="24"/>
        </w:rPr>
        <w:t xml:space="preserve"> [2022] ZACC 44)</w:t>
      </w:r>
    </w:p>
    <w:p w:rsidR="00053AB2" w:rsidRDefault="00053AB2" w:rsidP="00053AB2">
      <w:pPr>
        <w:spacing w:after="0" w:line="360" w:lineRule="auto"/>
        <w:jc w:val="both"/>
        <w:rPr>
          <w:rFonts w:ascii="Arial" w:hAnsi="Arial" w:cs="Arial"/>
          <w:sz w:val="24"/>
          <w:szCs w:val="24"/>
        </w:rPr>
      </w:pPr>
    </w:p>
    <w:p w:rsidR="001A060D" w:rsidRDefault="00477602" w:rsidP="00053AB2">
      <w:pPr>
        <w:spacing w:after="0" w:line="360" w:lineRule="auto"/>
        <w:jc w:val="both"/>
        <w:rPr>
          <w:rFonts w:ascii="Arial" w:hAnsi="Arial" w:cs="Arial"/>
          <w:sz w:val="24"/>
          <w:szCs w:val="24"/>
        </w:rPr>
      </w:pPr>
      <w:r>
        <w:rPr>
          <w:rFonts w:ascii="Arial" w:hAnsi="Arial" w:cs="Arial"/>
          <w:sz w:val="24"/>
          <w:szCs w:val="24"/>
        </w:rPr>
        <w:t>[</w:t>
      </w:r>
      <w:r w:rsidR="00C85C01">
        <w:rPr>
          <w:rFonts w:ascii="Arial" w:hAnsi="Arial" w:cs="Arial"/>
          <w:sz w:val="24"/>
          <w:szCs w:val="24"/>
        </w:rPr>
        <w:t>8</w:t>
      </w:r>
      <w:r w:rsidR="00CB1DA6">
        <w:rPr>
          <w:rFonts w:ascii="Arial" w:hAnsi="Arial" w:cs="Arial"/>
          <w:sz w:val="24"/>
          <w:szCs w:val="24"/>
        </w:rPr>
        <w:t>]</w:t>
      </w:r>
      <w:r w:rsidR="00CB1DA6">
        <w:rPr>
          <w:rFonts w:ascii="Arial" w:hAnsi="Arial" w:cs="Arial"/>
          <w:sz w:val="24"/>
          <w:szCs w:val="24"/>
        </w:rPr>
        <w:tab/>
      </w:r>
      <w:r w:rsidR="001A060D">
        <w:rPr>
          <w:rFonts w:ascii="Arial" w:hAnsi="Arial" w:cs="Arial"/>
          <w:sz w:val="24"/>
          <w:szCs w:val="24"/>
        </w:rPr>
        <w:t xml:space="preserve">Mr </w:t>
      </w:r>
      <w:r w:rsidR="001A060D" w:rsidRPr="006D6142">
        <w:rPr>
          <w:rFonts w:ascii="Arial" w:hAnsi="Arial" w:cs="Arial"/>
          <w:i/>
          <w:sz w:val="24"/>
          <w:szCs w:val="24"/>
        </w:rPr>
        <w:t>Buchanan</w:t>
      </w:r>
      <w:r w:rsidR="001A060D">
        <w:rPr>
          <w:rFonts w:ascii="Arial" w:hAnsi="Arial" w:cs="Arial"/>
          <w:sz w:val="24"/>
          <w:szCs w:val="24"/>
        </w:rPr>
        <w:t xml:space="preserve"> SC, who appeared for the municipality</w:t>
      </w:r>
      <w:r w:rsidR="003311DF">
        <w:rPr>
          <w:rFonts w:ascii="Arial" w:hAnsi="Arial" w:cs="Arial"/>
          <w:sz w:val="24"/>
          <w:szCs w:val="24"/>
        </w:rPr>
        <w:t>,</w:t>
      </w:r>
      <w:r w:rsidR="001A060D">
        <w:rPr>
          <w:rFonts w:ascii="Arial" w:hAnsi="Arial" w:cs="Arial"/>
          <w:sz w:val="24"/>
          <w:szCs w:val="24"/>
        </w:rPr>
        <w:t xml:space="preserve"> submitted that at the time the court order was consented to, the judgments of the Supreme Court of Appeal relating to Eskom’s rights and obligations had not yet been handed down and the order was </w:t>
      </w:r>
      <w:r w:rsidR="00C47306">
        <w:rPr>
          <w:rFonts w:ascii="Arial" w:hAnsi="Arial" w:cs="Arial"/>
          <w:sz w:val="24"/>
          <w:szCs w:val="24"/>
        </w:rPr>
        <w:t xml:space="preserve">thus </w:t>
      </w:r>
      <w:r w:rsidR="001A060D">
        <w:rPr>
          <w:rFonts w:ascii="Arial" w:hAnsi="Arial" w:cs="Arial"/>
          <w:sz w:val="24"/>
          <w:szCs w:val="24"/>
        </w:rPr>
        <w:t xml:space="preserve">obtained on the basis of </w:t>
      </w:r>
      <w:r w:rsidR="00D133A8">
        <w:rPr>
          <w:rFonts w:ascii="Arial" w:hAnsi="Arial" w:cs="Arial"/>
          <w:sz w:val="24"/>
          <w:szCs w:val="24"/>
        </w:rPr>
        <w:t xml:space="preserve">erroneous </w:t>
      </w:r>
      <w:r w:rsidR="001A060D">
        <w:rPr>
          <w:rFonts w:ascii="Arial" w:hAnsi="Arial" w:cs="Arial"/>
          <w:sz w:val="24"/>
          <w:szCs w:val="24"/>
        </w:rPr>
        <w:t xml:space="preserve">assumptions as to what the legal position was at the time. </w:t>
      </w:r>
      <w:r w:rsidR="008717B3">
        <w:rPr>
          <w:rFonts w:ascii="Arial" w:hAnsi="Arial" w:cs="Arial"/>
          <w:sz w:val="24"/>
          <w:szCs w:val="24"/>
        </w:rPr>
        <w:t xml:space="preserve">He argued that the evidence establishes that </w:t>
      </w:r>
      <w:r w:rsidR="00B66CC5">
        <w:rPr>
          <w:rFonts w:ascii="Arial" w:hAnsi="Arial" w:cs="Arial"/>
          <w:sz w:val="24"/>
          <w:szCs w:val="24"/>
        </w:rPr>
        <w:t xml:space="preserve">both Eskom and the municipality </w:t>
      </w:r>
      <w:r w:rsidR="008717B3">
        <w:rPr>
          <w:rFonts w:ascii="Arial" w:hAnsi="Arial" w:cs="Arial"/>
          <w:sz w:val="24"/>
          <w:szCs w:val="24"/>
        </w:rPr>
        <w:t xml:space="preserve">acted on the </w:t>
      </w:r>
      <w:r w:rsidR="00285379">
        <w:rPr>
          <w:rFonts w:ascii="Arial" w:hAnsi="Arial" w:cs="Arial"/>
          <w:sz w:val="24"/>
          <w:szCs w:val="24"/>
        </w:rPr>
        <w:t xml:space="preserve">honest </w:t>
      </w:r>
      <w:r w:rsidR="008717B3">
        <w:rPr>
          <w:rFonts w:ascii="Arial" w:hAnsi="Arial" w:cs="Arial"/>
          <w:sz w:val="24"/>
          <w:szCs w:val="24"/>
        </w:rPr>
        <w:t>–</w:t>
      </w:r>
      <w:r w:rsidR="00285379">
        <w:rPr>
          <w:rFonts w:ascii="Arial" w:hAnsi="Arial" w:cs="Arial"/>
          <w:sz w:val="24"/>
          <w:szCs w:val="24"/>
        </w:rPr>
        <w:t xml:space="preserve"> </w:t>
      </w:r>
      <w:r w:rsidR="008717B3">
        <w:rPr>
          <w:rFonts w:ascii="Arial" w:hAnsi="Arial" w:cs="Arial"/>
          <w:sz w:val="24"/>
          <w:szCs w:val="24"/>
        </w:rPr>
        <w:t xml:space="preserve">albeit </w:t>
      </w:r>
      <w:r w:rsidR="00285379">
        <w:rPr>
          <w:rFonts w:ascii="Arial" w:hAnsi="Arial" w:cs="Arial"/>
          <w:sz w:val="24"/>
          <w:szCs w:val="24"/>
        </w:rPr>
        <w:t xml:space="preserve">mistaken </w:t>
      </w:r>
      <w:r w:rsidR="008717B3">
        <w:rPr>
          <w:rFonts w:ascii="Arial" w:hAnsi="Arial" w:cs="Arial"/>
          <w:sz w:val="24"/>
          <w:szCs w:val="24"/>
        </w:rPr>
        <w:t xml:space="preserve">– belief </w:t>
      </w:r>
      <w:r w:rsidR="00B66CC5">
        <w:rPr>
          <w:rFonts w:ascii="Arial" w:hAnsi="Arial" w:cs="Arial"/>
          <w:sz w:val="24"/>
          <w:szCs w:val="24"/>
        </w:rPr>
        <w:t>that Eskom was</w:t>
      </w:r>
      <w:r w:rsidR="008717B3">
        <w:rPr>
          <w:rFonts w:ascii="Arial" w:hAnsi="Arial" w:cs="Arial"/>
          <w:sz w:val="24"/>
          <w:szCs w:val="24"/>
        </w:rPr>
        <w:t xml:space="preserve"> entitled to threaten disconnection of the electricity supply in order to exact the settlement agreement.</w:t>
      </w:r>
      <w:r w:rsidR="00AD1808">
        <w:rPr>
          <w:rFonts w:ascii="Arial" w:hAnsi="Arial" w:cs="Arial"/>
          <w:sz w:val="24"/>
          <w:szCs w:val="24"/>
        </w:rPr>
        <w:t xml:space="preserve"> There </w:t>
      </w:r>
      <w:r w:rsidR="00AB17C3">
        <w:rPr>
          <w:rFonts w:ascii="Arial" w:hAnsi="Arial" w:cs="Arial"/>
          <w:sz w:val="24"/>
          <w:szCs w:val="24"/>
        </w:rPr>
        <w:t>therefore existed a fundamental common mistake as to the underlying legal position, with</w:t>
      </w:r>
      <w:r w:rsidR="00B803B2">
        <w:rPr>
          <w:rFonts w:ascii="Arial" w:hAnsi="Arial" w:cs="Arial"/>
          <w:sz w:val="24"/>
          <w:szCs w:val="24"/>
        </w:rPr>
        <w:t>in the meaning of rule 42 (1) (</w:t>
      </w:r>
      <w:r w:rsidR="00B803B2" w:rsidRPr="003311DF">
        <w:rPr>
          <w:rFonts w:ascii="Arial" w:hAnsi="Arial" w:cs="Arial"/>
          <w:i/>
          <w:sz w:val="24"/>
          <w:szCs w:val="24"/>
        </w:rPr>
        <w:t>c</w:t>
      </w:r>
      <w:r w:rsidR="00AB17C3">
        <w:rPr>
          <w:rFonts w:ascii="Arial" w:hAnsi="Arial" w:cs="Arial"/>
          <w:sz w:val="24"/>
          <w:szCs w:val="24"/>
        </w:rPr>
        <w:t>)</w:t>
      </w:r>
      <w:r w:rsidR="00AD1808">
        <w:rPr>
          <w:rFonts w:ascii="Arial" w:hAnsi="Arial" w:cs="Arial"/>
          <w:sz w:val="24"/>
          <w:szCs w:val="24"/>
        </w:rPr>
        <w:t>, or so the argument went</w:t>
      </w:r>
      <w:r w:rsidR="00AB17C3">
        <w:rPr>
          <w:rFonts w:ascii="Arial" w:hAnsi="Arial" w:cs="Arial"/>
          <w:sz w:val="24"/>
          <w:szCs w:val="24"/>
        </w:rPr>
        <w:t>.</w:t>
      </w:r>
    </w:p>
    <w:p w:rsidR="00053AB2" w:rsidRDefault="00053AB2" w:rsidP="00053AB2">
      <w:pPr>
        <w:spacing w:after="0" w:line="360" w:lineRule="auto"/>
        <w:jc w:val="both"/>
        <w:rPr>
          <w:rFonts w:ascii="Arial" w:hAnsi="Arial" w:cs="Arial"/>
          <w:sz w:val="24"/>
          <w:szCs w:val="24"/>
        </w:rPr>
      </w:pPr>
    </w:p>
    <w:p w:rsidR="00C96970" w:rsidRDefault="00477602" w:rsidP="00053AB2">
      <w:pPr>
        <w:spacing w:after="0" w:line="360" w:lineRule="auto"/>
        <w:jc w:val="both"/>
        <w:rPr>
          <w:rFonts w:ascii="Arial" w:hAnsi="Arial" w:cs="Arial"/>
          <w:sz w:val="24"/>
          <w:szCs w:val="24"/>
        </w:rPr>
      </w:pPr>
      <w:r>
        <w:rPr>
          <w:rFonts w:ascii="Arial" w:hAnsi="Arial" w:cs="Arial"/>
          <w:sz w:val="24"/>
          <w:szCs w:val="24"/>
        </w:rPr>
        <w:t>[</w:t>
      </w:r>
      <w:r w:rsidR="00C85C01">
        <w:rPr>
          <w:rFonts w:ascii="Arial" w:hAnsi="Arial" w:cs="Arial"/>
          <w:sz w:val="24"/>
          <w:szCs w:val="24"/>
        </w:rPr>
        <w:t>9</w:t>
      </w:r>
      <w:r w:rsidR="00CB1DA6">
        <w:rPr>
          <w:rFonts w:ascii="Arial" w:hAnsi="Arial" w:cs="Arial"/>
          <w:sz w:val="24"/>
          <w:szCs w:val="24"/>
        </w:rPr>
        <w:t>]</w:t>
      </w:r>
      <w:r w:rsidR="00CB1DA6">
        <w:rPr>
          <w:rFonts w:ascii="Arial" w:hAnsi="Arial" w:cs="Arial"/>
          <w:sz w:val="24"/>
          <w:szCs w:val="24"/>
        </w:rPr>
        <w:tab/>
      </w:r>
      <w:r w:rsidR="0054021B">
        <w:rPr>
          <w:rFonts w:ascii="Arial" w:hAnsi="Arial" w:cs="Arial"/>
          <w:sz w:val="24"/>
          <w:szCs w:val="24"/>
        </w:rPr>
        <w:t xml:space="preserve">Mr </w:t>
      </w:r>
      <w:r w:rsidR="0054021B" w:rsidRPr="007013A3">
        <w:rPr>
          <w:rFonts w:ascii="Arial" w:hAnsi="Arial" w:cs="Arial"/>
          <w:i/>
          <w:sz w:val="24"/>
          <w:szCs w:val="24"/>
        </w:rPr>
        <w:t>Shangisa</w:t>
      </w:r>
      <w:r w:rsidR="0054021B">
        <w:rPr>
          <w:rFonts w:ascii="Arial" w:hAnsi="Arial" w:cs="Arial"/>
          <w:sz w:val="24"/>
          <w:szCs w:val="24"/>
        </w:rPr>
        <w:t xml:space="preserve"> SC, who </w:t>
      </w:r>
      <w:r w:rsidR="003311DF">
        <w:rPr>
          <w:rFonts w:ascii="Arial" w:hAnsi="Arial" w:cs="Arial"/>
          <w:sz w:val="24"/>
          <w:szCs w:val="24"/>
        </w:rPr>
        <w:t xml:space="preserve">together with Ms </w:t>
      </w:r>
      <w:r w:rsidR="003311DF" w:rsidRPr="003311DF">
        <w:rPr>
          <w:rFonts w:ascii="Arial" w:hAnsi="Arial" w:cs="Arial"/>
          <w:i/>
          <w:sz w:val="24"/>
          <w:szCs w:val="24"/>
        </w:rPr>
        <w:t>Rakgwale</w:t>
      </w:r>
      <w:r w:rsidR="003311DF">
        <w:rPr>
          <w:rFonts w:ascii="Arial" w:hAnsi="Arial" w:cs="Arial"/>
          <w:sz w:val="24"/>
          <w:szCs w:val="24"/>
        </w:rPr>
        <w:t xml:space="preserve"> </w:t>
      </w:r>
      <w:r w:rsidR="0054021B">
        <w:rPr>
          <w:rFonts w:ascii="Arial" w:hAnsi="Arial" w:cs="Arial"/>
          <w:sz w:val="24"/>
          <w:szCs w:val="24"/>
        </w:rPr>
        <w:t>appeared for Eskom</w:t>
      </w:r>
      <w:r w:rsidR="000F36BF">
        <w:rPr>
          <w:rFonts w:ascii="Arial" w:hAnsi="Arial" w:cs="Arial"/>
          <w:sz w:val="24"/>
          <w:szCs w:val="24"/>
        </w:rPr>
        <w:t>,</w:t>
      </w:r>
      <w:r w:rsidR="0054021B">
        <w:rPr>
          <w:rFonts w:ascii="Arial" w:hAnsi="Arial" w:cs="Arial"/>
          <w:sz w:val="24"/>
          <w:szCs w:val="24"/>
        </w:rPr>
        <w:t xml:space="preserve"> submitted that there is no legal basis for the contention that an order of court is a dispute that must be referred for further negotiations within the meaning of the IRFA</w:t>
      </w:r>
      <w:r w:rsidR="000770B3">
        <w:rPr>
          <w:rFonts w:ascii="Arial" w:hAnsi="Arial" w:cs="Arial"/>
          <w:sz w:val="24"/>
          <w:szCs w:val="24"/>
        </w:rPr>
        <w:t xml:space="preserve">. </w:t>
      </w:r>
      <w:r w:rsidR="003B29ED">
        <w:rPr>
          <w:rFonts w:ascii="Arial" w:hAnsi="Arial" w:cs="Arial"/>
          <w:sz w:val="24"/>
          <w:szCs w:val="24"/>
        </w:rPr>
        <w:t xml:space="preserve">It </w:t>
      </w:r>
      <w:r w:rsidR="0054021B">
        <w:rPr>
          <w:rFonts w:ascii="Arial" w:hAnsi="Arial" w:cs="Arial"/>
          <w:sz w:val="24"/>
          <w:szCs w:val="24"/>
        </w:rPr>
        <w:t>would offend the fundamental principle of the finality of court orders if they are rescinded on the basis that some further negotiations are warranted.</w:t>
      </w:r>
      <w:r w:rsidR="00A80DC3">
        <w:rPr>
          <w:rFonts w:ascii="Arial" w:hAnsi="Arial" w:cs="Arial"/>
          <w:sz w:val="24"/>
          <w:szCs w:val="24"/>
        </w:rPr>
        <w:t xml:space="preserve"> Any negotiations aimed at achieving a resolution of the dispute must be undertaken before the court order is granted and not thereafter. </w:t>
      </w:r>
      <w:r w:rsidR="00A71C36">
        <w:rPr>
          <w:rFonts w:ascii="Arial" w:hAnsi="Arial" w:cs="Arial"/>
          <w:sz w:val="24"/>
          <w:szCs w:val="24"/>
        </w:rPr>
        <w:t>This is so because court orders constitut</w:t>
      </w:r>
      <w:r w:rsidR="003B29ED">
        <w:rPr>
          <w:rFonts w:ascii="Arial" w:hAnsi="Arial" w:cs="Arial"/>
          <w:sz w:val="24"/>
          <w:szCs w:val="24"/>
        </w:rPr>
        <w:t>e the final pronouncement of a competent</w:t>
      </w:r>
      <w:r w:rsidR="00A71C36">
        <w:rPr>
          <w:rFonts w:ascii="Arial" w:hAnsi="Arial" w:cs="Arial"/>
          <w:sz w:val="24"/>
          <w:szCs w:val="24"/>
        </w:rPr>
        <w:t xml:space="preserve"> court</w:t>
      </w:r>
      <w:r w:rsidR="00D82C0F">
        <w:rPr>
          <w:rFonts w:ascii="Arial" w:hAnsi="Arial" w:cs="Arial"/>
          <w:sz w:val="24"/>
          <w:szCs w:val="24"/>
        </w:rPr>
        <w:t>s on a</w:t>
      </w:r>
      <w:r w:rsidR="00A71C36">
        <w:rPr>
          <w:rFonts w:ascii="Arial" w:hAnsi="Arial" w:cs="Arial"/>
          <w:sz w:val="24"/>
          <w:szCs w:val="24"/>
        </w:rPr>
        <w:t xml:space="preserve"> </w:t>
      </w:r>
      <w:r w:rsidR="00A71C36" w:rsidRPr="00A71C36">
        <w:rPr>
          <w:rFonts w:ascii="Arial" w:hAnsi="Arial" w:cs="Arial"/>
          <w:i/>
          <w:sz w:val="24"/>
          <w:szCs w:val="24"/>
        </w:rPr>
        <w:t>lis</w:t>
      </w:r>
      <w:r w:rsidR="00A71C36">
        <w:rPr>
          <w:rFonts w:ascii="Arial" w:hAnsi="Arial" w:cs="Arial"/>
          <w:sz w:val="24"/>
          <w:szCs w:val="24"/>
        </w:rPr>
        <w:t xml:space="preserve"> between the parties.</w:t>
      </w:r>
    </w:p>
    <w:p w:rsidR="00053AB2" w:rsidRDefault="00053AB2" w:rsidP="00053AB2">
      <w:pPr>
        <w:spacing w:after="0" w:line="360" w:lineRule="auto"/>
        <w:jc w:val="both"/>
        <w:rPr>
          <w:rFonts w:ascii="Arial" w:hAnsi="Arial" w:cs="Arial"/>
          <w:sz w:val="24"/>
          <w:szCs w:val="24"/>
        </w:rPr>
      </w:pPr>
    </w:p>
    <w:p w:rsidR="005D43B0" w:rsidRDefault="00C85C01" w:rsidP="00053AB2">
      <w:pPr>
        <w:spacing w:after="0" w:line="360" w:lineRule="auto"/>
        <w:jc w:val="both"/>
        <w:rPr>
          <w:rFonts w:ascii="Arial" w:hAnsi="Arial" w:cs="Arial"/>
          <w:sz w:val="24"/>
          <w:szCs w:val="24"/>
        </w:rPr>
      </w:pPr>
      <w:r>
        <w:rPr>
          <w:rFonts w:ascii="Arial" w:hAnsi="Arial" w:cs="Arial"/>
          <w:sz w:val="24"/>
          <w:szCs w:val="24"/>
        </w:rPr>
        <w:t>[10</w:t>
      </w:r>
      <w:r w:rsidR="00CB1DA6">
        <w:rPr>
          <w:rFonts w:ascii="Arial" w:hAnsi="Arial" w:cs="Arial"/>
          <w:sz w:val="24"/>
          <w:szCs w:val="24"/>
        </w:rPr>
        <w:t>]</w:t>
      </w:r>
      <w:r w:rsidR="00CB1DA6">
        <w:rPr>
          <w:rFonts w:ascii="Arial" w:hAnsi="Arial" w:cs="Arial"/>
          <w:sz w:val="24"/>
          <w:szCs w:val="24"/>
        </w:rPr>
        <w:tab/>
      </w:r>
      <w:r w:rsidR="005D43B0">
        <w:rPr>
          <w:rFonts w:ascii="Arial" w:hAnsi="Arial" w:cs="Arial"/>
          <w:sz w:val="24"/>
          <w:szCs w:val="24"/>
        </w:rPr>
        <w:t xml:space="preserve">He argued furthermore </w:t>
      </w:r>
      <w:r w:rsidR="00CD47F0">
        <w:rPr>
          <w:rFonts w:ascii="Arial" w:hAnsi="Arial" w:cs="Arial"/>
          <w:sz w:val="24"/>
          <w:szCs w:val="24"/>
        </w:rPr>
        <w:t xml:space="preserve">that </w:t>
      </w:r>
      <w:r w:rsidR="005D43B0">
        <w:rPr>
          <w:rFonts w:ascii="Arial" w:hAnsi="Arial" w:cs="Arial"/>
          <w:sz w:val="24"/>
          <w:szCs w:val="24"/>
        </w:rPr>
        <w:t xml:space="preserve">the facts of this case can be distinguished from those in </w:t>
      </w:r>
      <w:r w:rsidR="003C06E1" w:rsidRPr="003C06E1">
        <w:rPr>
          <w:rFonts w:ascii="Arial" w:hAnsi="Arial" w:cs="Arial"/>
          <w:i/>
          <w:sz w:val="24"/>
          <w:szCs w:val="24"/>
        </w:rPr>
        <w:t>Resi</w:t>
      </w:r>
      <w:r w:rsidR="005D43B0" w:rsidRPr="003C06E1">
        <w:rPr>
          <w:rFonts w:ascii="Arial" w:hAnsi="Arial" w:cs="Arial"/>
          <w:i/>
          <w:sz w:val="24"/>
          <w:szCs w:val="24"/>
        </w:rPr>
        <w:t>lient</w:t>
      </w:r>
      <w:r w:rsidR="005D43B0">
        <w:rPr>
          <w:rFonts w:ascii="Arial" w:hAnsi="Arial" w:cs="Arial"/>
          <w:sz w:val="24"/>
          <w:szCs w:val="24"/>
        </w:rPr>
        <w:t xml:space="preserve">. In the latter case the issue which fell for decision related to Eskom’s </w:t>
      </w:r>
      <w:r w:rsidR="005D43B0">
        <w:rPr>
          <w:rFonts w:ascii="Arial" w:hAnsi="Arial" w:cs="Arial"/>
          <w:sz w:val="24"/>
          <w:szCs w:val="24"/>
        </w:rPr>
        <w:lastRenderedPageBreak/>
        <w:t xml:space="preserve">decision to interrupt or terminate electricity supply to a delinquent municipality without complying with the provisions of the IRFA. </w:t>
      </w:r>
      <w:r w:rsidR="006824EA">
        <w:rPr>
          <w:rFonts w:ascii="Arial" w:hAnsi="Arial" w:cs="Arial"/>
          <w:sz w:val="24"/>
          <w:szCs w:val="24"/>
        </w:rPr>
        <w:t xml:space="preserve">He submitted that the facts in </w:t>
      </w:r>
      <w:r w:rsidR="006824EA" w:rsidRPr="00450476">
        <w:rPr>
          <w:rFonts w:ascii="Arial" w:hAnsi="Arial" w:cs="Arial"/>
          <w:i/>
          <w:sz w:val="24"/>
          <w:szCs w:val="24"/>
        </w:rPr>
        <w:t>Eskom Holdings Soc v Letsemeng Local Municipality and Others</w:t>
      </w:r>
      <w:r w:rsidR="006824EA">
        <w:rPr>
          <w:rFonts w:ascii="Arial" w:hAnsi="Arial" w:cs="Arial"/>
          <w:sz w:val="24"/>
          <w:szCs w:val="24"/>
        </w:rPr>
        <w:t xml:space="preserve"> 2</w:t>
      </w:r>
      <w:r w:rsidR="008949DC">
        <w:rPr>
          <w:rFonts w:ascii="Arial" w:hAnsi="Arial" w:cs="Arial"/>
          <w:sz w:val="24"/>
          <w:szCs w:val="24"/>
        </w:rPr>
        <w:t>,</w:t>
      </w:r>
      <w:r w:rsidR="006824EA">
        <w:rPr>
          <w:rFonts w:ascii="Arial" w:hAnsi="Arial" w:cs="Arial"/>
          <w:sz w:val="24"/>
          <w:szCs w:val="24"/>
        </w:rPr>
        <w:t xml:space="preserve"> All SA 347 (SCA)</w:t>
      </w:r>
      <w:r w:rsidR="00450476">
        <w:rPr>
          <w:rFonts w:ascii="Arial" w:hAnsi="Arial" w:cs="Arial"/>
          <w:sz w:val="24"/>
          <w:szCs w:val="24"/>
        </w:rPr>
        <w:t xml:space="preserve"> are on fours with those in this case. In the latter case the Supreme Court of Appeal held that there is nothing wrong with a delinquent municipality consenting to an acknowledgement</w:t>
      </w:r>
      <w:r w:rsidR="00EB03EF">
        <w:rPr>
          <w:rFonts w:ascii="Arial" w:hAnsi="Arial" w:cs="Arial"/>
          <w:sz w:val="24"/>
          <w:szCs w:val="24"/>
        </w:rPr>
        <w:t xml:space="preserve"> of debt or monetary order, the</w:t>
      </w:r>
      <w:r w:rsidR="00450476">
        <w:rPr>
          <w:rFonts w:ascii="Arial" w:hAnsi="Arial" w:cs="Arial"/>
          <w:sz w:val="24"/>
          <w:szCs w:val="24"/>
        </w:rPr>
        <w:t xml:space="preserve"> terms </w:t>
      </w:r>
      <w:r w:rsidR="00EB03EF">
        <w:rPr>
          <w:rFonts w:ascii="Arial" w:hAnsi="Arial" w:cs="Arial"/>
          <w:sz w:val="24"/>
          <w:szCs w:val="24"/>
        </w:rPr>
        <w:t xml:space="preserve">of which </w:t>
      </w:r>
      <w:r w:rsidR="00450476">
        <w:rPr>
          <w:rFonts w:ascii="Arial" w:hAnsi="Arial" w:cs="Arial"/>
          <w:sz w:val="24"/>
          <w:szCs w:val="24"/>
        </w:rPr>
        <w:t>have been mutually agreed to between it and Eskom. Such a judgment is binding and may not be rescinded on the ground that it was unlawfully obtained.</w:t>
      </w:r>
      <w:r w:rsidR="0050003D">
        <w:rPr>
          <w:rFonts w:ascii="Arial" w:hAnsi="Arial" w:cs="Arial"/>
          <w:sz w:val="24"/>
          <w:szCs w:val="24"/>
        </w:rPr>
        <w:t xml:space="preserve"> The Court thus endorsed</w:t>
      </w:r>
      <w:r w:rsidR="008E795A">
        <w:rPr>
          <w:rFonts w:ascii="Arial" w:hAnsi="Arial" w:cs="Arial"/>
          <w:sz w:val="24"/>
          <w:szCs w:val="24"/>
        </w:rPr>
        <w:t xml:space="preserve"> Eskom’s entitlement to enforce payment on account of a monetary order or acknowledgment of debt.</w:t>
      </w:r>
    </w:p>
    <w:p w:rsidR="00053AB2" w:rsidRDefault="00053AB2" w:rsidP="00053AB2">
      <w:pPr>
        <w:spacing w:after="0" w:line="360" w:lineRule="auto"/>
        <w:jc w:val="both"/>
        <w:rPr>
          <w:rFonts w:ascii="Arial" w:hAnsi="Arial" w:cs="Arial"/>
          <w:sz w:val="24"/>
          <w:szCs w:val="24"/>
        </w:rPr>
      </w:pPr>
    </w:p>
    <w:p w:rsidR="00AA7FDC" w:rsidRDefault="00477602" w:rsidP="00053AB2">
      <w:pPr>
        <w:spacing w:after="0" w:line="360" w:lineRule="auto"/>
        <w:jc w:val="both"/>
        <w:rPr>
          <w:rFonts w:ascii="Arial" w:hAnsi="Arial" w:cs="Arial"/>
          <w:sz w:val="24"/>
          <w:szCs w:val="24"/>
        </w:rPr>
      </w:pPr>
      <w:r>
        <w:rPr>
          <w:rFonts w:ascii="Arial" w:hAnsi="Arial" w:cs="Arial"/>
          <w:sz w:val="24"/>
          <w:szCs w:val="24"/>
        </w:rPr>
        <w:t>[1</w:t>
      </w:r>
      <w:r w:rsidR="00C85C01">
        <w:rPr>
          <w:rFonts w:ascii="Arial" w:hAnsi="Arial" w:cs="Arial"/>
          <w:sz w:val="24"/>
          <w:szCs w:val="24"/>
        </w:rPr>
        <w:t>1</w:t>
      </w:r>
      <w:r w:rsidR="00CB1DA6">
        <w:rPr>
          <w:rFonts w:ascii="Arial" w:hAnsi="Arial" w:cs="Arial"/>
          <w:sz w:val="24"/>
          <w:szCs w:val="24"/>
        </w:rPr>
        <w:t>]</w:t>
      </w:r>
      <w:r w:rsidR="00CB1DA6">
        <w:rPr>
          <w:rFonts w:ascii="Arial" w:hAnsi="Arial" w:cs="Arial"/>
          <w:sz w:val="24"/>
          <w:szCs w:val="24"/>
        </w:rPr>
        <w:tab/>
      </w:r>
      <w:r w:rsidR="00AA7FDC">
        <w:rPr>
          <w:rFonts w:ascii="Arial" w:hAnsi="Arial" w:cs="Arial"/>
          <w:sz w:val="24"/>
          <w:szCs w:val="24"/>
        </w:rPr>
        <w:t xml:space="preserve">He submitted that, in any event, the assertion that the legal principle entitling a municipality to interdict a threatened interruption of its electricity supply by Eskom was first enunciated in </w:t>
      </w:r>
      <w:r w:rsidR="003C06E1" w:rsidRPr="00AA7FDC">
        <w:rPr>
          <w:rFonts w:ascii="Arial" w:hAnsi="Arial" w:cs="Arial"/>
          <w:i/>
          <w:sz w:val="24"/>
          <w:szCs w:val="24"/>
        </w:rPr>
        <w:t>Resilient</w:t>
      </w:r>
      <w:r w:rsidR="007E3B67">
        <w:rPr>
          <w:rFonts w:ascii="Arial" w:hAnsi="Arial" w:cs="Arial"/>
          <w:sz w:val="24"/>
          <w:szCs w:val="24"/>
        </w:rPr>
        <w:t>,</w:t>
      </w:r>
      <w:r w:rsidR="00AA7FDC">
        <w:rPr>
          <w:rFonts w:ascii="Arial" w:hAnsi="Arial" w:cs="Arial"/>
          <w:sz w:val="24"/>
          <w:szCs w:val="24"/>
        </w:rPr>
        <w:t xml:space="preserve"> is incorrect. On the contrary, there is a plethora of case</w:t>
      </w:r>
      <w:r w:rsidR="00D34FEF">
        <w:rPr>
          <w:rFonts w:ascii="Arial" w:hAnsi="Arial" w:cs="Arial"/>
          <w:sz w:val="24"/>
          <w:szCs w:val="24"/>
        </w:rPr>
        <w:t>s</w:t>
      </w:r>
      <w:r w:rsidR="00AA7FDC">
        <w:rPr>
          <w:rFonts w:ascii="Arial" w:hAnsi="Arial" w:cs="Arial"/>
          <w:sz w:val="24"/>
          <w:szCs w:val="24"/>
        </w:rPr>
        <w:t xml:space="preserve"> </w:t>
      </w:r>
      <w:r w:rsidR="00D34FEF">
        <w:rPr>
          <w:rFonts w:ascii="Arial" w:hAnsi="Arial" w:cs="Arial"/>
          <w:sz w:val="24"/>
          <w:szCs w:val="24"/>
        </w:rPr>
        <w:t xml:space="preserve">that were decided </w:t>
      </w:r>
      <w:r w:rsidR="00AA7FDC">
        <w:rPr>
          <w:rFonts w:ascii="Arial" w:hAnsi="Arial" w:cs="Arial"/>
          <w:sz w:val="24"/>
          <w:szCs w:val="24"/>
        </w:rPr>
        <w:t xml:space="preserve">before </w:t>
      </w:r>
      <w:r w:rsidR="003C06E1" w:rsidRPr="00AA7FDC">
        <w:rPr>
          <w:rFonts w:ascii="Arial" w:hAnsi="Arial" w:cs="Arial"/>
          <w:i/>
          <w:sz w:val="24"/>
          <w:szCs w:val="24"/>
        </w:rPr>
        <w:t>Resilient</w:t>
      </w:r>
      <w:r w:rsidR="00D34FEF">
        <w:rPr>
          <w:rFonts w:ascii="Arial" w:hAnsi="Arial" w:cs="Arial"/>
          <w:sz w:val="24"/>
          <w:szCs w:val="24"/>
        </w:rPr>
        <w:t xml:space="preserve"> where</w:t>
      </w:r>
      <w:r w:rsidR="00AA7FDC">
        <w:rPr>
          <w:rFonts w:ascii="Arial" w:hAnsi="Arial" w:cs="Arial"/>
          <w:sz w:val="24"/>
          <w:szCs w:val="24"/>
        </w:rPr>
        <w:t xml:space="preserve"> interdicts </w:t>
      </w:r>
      <w:r w:rsidR="00D15FE8">
        <w:rPr>
          <w:rFonts w:ascii="Arial" w:hAnsi="Arial" w:cs="Arial"/>
          <w:sz w:val="24"/>
          <w:szCs w:val="24"/>
        </w:rPr>
        <w:t xml:space="preserve">were granted prohibiting </w:t>
      </w:r>
      <w:r w:rsidR="00360647">
        <w:rPr>
          <w:rFonts w:ascii="Arial" w:hAnsi="Arial" w:cs="Arial"/>
          <w:sz w:val="24"/>
          <w:szCs w:val="24"/>
        </w:rPr>
        <w:t>Eskom from</w:t>
      </w:r>
      <w:r w:rsidR="00D15FE8">
        <w:rPr>
          <w:rFonts w:ascii="Arial" w:hAnsi="Arial" w:cs="Arial"/>
          <w:sz w:val="24"/>
          <w:szCs w:val="24"/>
        </w:rPr>
        <w:t xml:space="preserve"> terminating, reducing</w:t>
      </w:r>
      <w:r w:rsidR="00AA7FDC">
        <w:rPr>
          <w:rFonts w:ascii="Arial" w:hAnsi="Arial" w:cs="Arial"/>
          <w:sz w:val="24"/>
          <w:szCs w:val="24"/>
        </w:rPr>
        <w:t xml:space="preserve"> or interrupt</w:t>
      </w:r>
      <w:r w:rsidR="00D15FE8">
        <w:rPr>
          <w:rFonts w:ascii="Arial" w:hAnsi="Arial" w:cs="Arial"/>
          <w:sz w:val="24"/>
          <w:szCs w:val="24"/>
        </w:rPr>
        <w:t>ing the supply of electricity to</w:t>
      </w:r>
      <w:r w:rsidR="00AA7FDC">
        <w:rPr>
          <w:rFonts w:ascii="Arial" w:hAnsi="Arial" w:cs="Arial"/>
          <w:sz w:val="24"/>
          <w:szCs w:val="24"/>
        </w:rPr>
        <w:t xml:space="preserve"> delinquent municipalities</w:t>
      </w:r>
      <w:r w:rsidR="002576EE">
        <w:rPr>
          <w:rFonts w:ascii="Arial" w:hAnsi="Arial" w:cs="Arial"/>
          <w:sz w:val="24"/>
          <w:szCs w:val="24"/>
        </w:rPr>
        <w:t>, subject to its right to compel</w:t>
      </w:r>
      <w:r w:rsidR="009C21C5">
        <w:rPr>
          <w:rFonts w:ascii="Arial" w:hAnsi="Arial" w:cs="Arial"/>
          <w:sz w:val="24"/>
          <w:szCs w:val="24"/>
        </w:rPr>
        <w:t xml:space="preserve"> payment.</w:t>
      </w:r>
    </w:p>
    <w:p w:rsidR="00053AB2" w:rsidRDefault="00053AB2" w:rsidP="00053AB2">
      <w:pPr>
        <w:spacing w:after="0" w:line="360" w:lineRule="auto"/>
        <w:jc w:val="both"/>
        <w:rPr>
          <w:rFonts w:ascii="Arial" w:hAnsi="Arial" w:cs="Arial"/>
          <w:sz w:val="24"/>
          <w:szCs w:val="24"/>
        </w:rPr>
      </w:pPr>
    </w:p>
    <w:p w:rsidR="004E1A78" w:rsidRDefault="00477602" w:rsidP="00053AB2">
      <w:pPr>
        <w:spacing w:after="0" w:line="360" w:lineRule="auto"/>
        <w:jc w:val="both"/>
        <w:rPr>
          <w:rFonts w:ascii="Arial" w:hAnsi="Arial" w:cs="Arial"/>
          <w:sz w:val="24"/>
          <w:szCs w:val="24"/>
        </w:rPr>
      </w:pPr>
      <w:r>
        <w:rPr>
          <w:rFonts w:ascii="Arial" w:hAnsi="Arial" w:cs="Arial"/>
          <w:sz w:val="24"/>
          <w:szCs w:val="24"/>
        </w:rPr>
        <w:t>[1</w:t>
      </w:r>
      <w:r w:rsidR="00C85C01">
        <w:rPr>
          <w:rFonts w:ascii="Arial" w:hAnsi="Arial" w:cs="Arial"/>
          <w:sz w:val="24"/>
          <w:szCs w:val="24"/>
        </w:rPr>
        <w:t>2</w:t>
      </w:r>
      <w:r w:rsidR="00CB1DA6">
        <w:rPr>
          <w:rFonts w:ascii="Arial" w:hAnsi="Arial" w:cs="Arial"/>
          <w:sz w:val="24"/>
          <w:szCs w:val="24"/>
        </w:rPr>
        <w:t>]</w:t>
      </w:r>
      <w:r w:rsidR="00CB1DA6">
        <w:rPr>
          <w:rFonts w:ascii="Arial" w:hAnsi="Arial" w:cs="Arial"/>
          <w:sz w:val="24"/>
          <w:szCs w:val="24"/>
        </w:rPr>
        <w:tab/>
      </w:r>
      <w:r w:rsidR="00DC304A">
        <w:rPr>
          <w:rFonts w:ascii="Arial" w:hAnsi="Arial" w:cs="Arial"/>
          <w:sz w:val="24"/>
          <w:szCs w:val="24"/>
        </w:rPr>
        <w:t>He argued that t</w:t>
      </w:r>
      <w:r w:rsidR="00F15FC0">
        <w:rPr>
          <w:rFonts w:ascii="Arial" w:hAnsi="Arial" w:cs="Arial"/>
          <w:sz w:val="24"/>
          <w:szCs w:val="24"/>
        </w:rPr>
        <w:t>he legal position</w:t>
      </w:r>
      <w:r w:rsidR="00C453E3">
        <w:rPr>
          <w:rFonts w:ascii="Arial" w:hAnsi="Arial" w:cs="Arial"/>
          <w:sz w:val="24"/>
          <w:szCs w:val="24"/>
        </w:rPr>
        <w:t xml:space="preserve"> before </w:t>
      </w:r>
      <w:r w:rsidR="00BB01B5" w:rsidRPr="00C453E3">
        <w:rPr>
          <w:rFonts w:ascii="Arial" w:hAnsi="Arial" w:cs="Arial"/>
          <w:i/>
          <w:sz w:val="24"/>
          <w:szCs w:val="24"/>
        </w:rPr>
        <w:t>Resilient</w:t>
      </w:r>
      <w:r w:rsidR="00F15FC0">
        <w:rPr>
          <w:rFonts w:ascii="Arial" w:hAnsi="Arial" w:cs="Arial"/>
          <w:sz w:val="24"/>
          <w:szCs w:val="24"/>
        </w:rPr>
        <w:t xml:space="preserve"> was consequently that (a) a municipality who was aggrieved by Eskom’s decision to interrupt its electricity supply was entitled to apply for a prohibitory interdict against Eskom, in which event, (b) Eskom was entitled to compel payment, which </w:t>
      </w:r>
      <w:r w:rsidR="002F2AEA">
        <w:rPr>
          <w:rFonts w:ascii="Arial" w:hAnsi="Arial" w:cs="Arial"/>
          <w:sz w:val="24"/>
          <w:szCs w:val="24"/>
        </w:rPr>
        <w:t>was usually achieved through</w:t>
      </w:r>
      <w:r w:rsidR="00F15FC0">
        <w:rPr>
          <w:rFonts w:ascii="Arial" w:hAnsi="Arial" w:cs="Arial"/>
          <w:sz w:val="24"/>
          <w:szCs w:val="24"/>
        </w:rPr>
        <w:t xml:space="preserve"> relief sought way of a counter-application, an acknowledgment of debt</w:t>
      </w:r>
      <w:r w:rsidR="002F2AEA">
        <w:rPr>
          <w:rFonts w:ascii="Arial" w:hAnsi="Arial" w:cs="Arial"/>
          <w:sz w:val="24"/>
          <w:szCs w:val="24"/>
        </w:rPr>
        <w:t xml:space="preserve">, or </w:t>
      </w:r>
      <w:r w:rsidR="00D618CD">
        <w:rPr>
          <w:rFonts w:ascii="Arial" w:hAnsi="Arial" w:cs="Arial"/>
          <w:sz w:val="24"/>
          <w:szCs w:val="24"/>
        </w:rPr>
        <w:t xml:space="preserve">a </w:t>
      </w:r>
      <w:r w:rsidR="002F2AEA">
        <w:rPr>
          <w:rFonts w:ascii="Arial" w:hAnsi="Arial" w:cs="Arial"/>
          <w:sz w:val="24"/>
          <w:szCs w:val="24"/>
        </w:rPr>
        <w:t>c</w:t>
      </w:r>
      <w:r w:rsidR="00F15FC0">
        <w:rPr>
          <w:rFonts w:ascii="Arial" w:hAnsi="Arial" w:cs="Arial"/>
          <w:sz w:val="24"/>
          <w:szCs w:val="24"/>
        </w:rPr>
        <w:t xml:space="preserve">ourt order consented to by </w:t>
      </w:r>
      <w:r w:rsidR="00C6080D">
        <w:rPr>
          <w:rFonts w:ascii="Arial" w:hAnsi="Arial" w:cs="Arial"/>
          <w:sz w:val="24"/>
          <w:szCs w:val="24"/>
        </w:rPr>
        <w:t>the municipality.</w:t>
      </w:r>
      <w:r w:rsidR="008420A1">
        <w:rPr>
          <w:rFonts w:ascii="Arial" w:hAnsi="Arial" w:cs="Arial"/>
          <w:sz w:val="24"/>
          <w:szCs w:val="24"/>
        </w:rPr>
        <w:t xml:space="preserve"> </w:t>
      </w:r>
      <w:r w:rsidR="004E1A78">
        <w:rPr>
          <w:rFonts w:ascii="Arial" w:hAnsi="Arial" w:cs="Arial"/>
          <w:sz w:val="24"/>
          <w:szCs w:val="24"/>
        </w:rPr>
        <w:t>He submitted that Eskom has in any event complied with the provis</w:t>
      </w:r>
      <w:r w:rsidR="00A150EB">
        <w:rPr>
          <w:rFonts w:ascii="Arial" w:hAnsi="Arial" w:cs="Arial"/>
          <w:sz w:val="24"/>
          <w:szCs w:val="24"/>
        </w:rPr>
        <w:t>i</w:t>
      </w:r>
      <w:r w:rsidR="007D365B">
        <w:rPr>
          <w:rFonts w:ascii="Arial" w:hAnsi="Arial" w:cs="Arial"/>
          <w:sz w:val="24"/>
          <w:szCs w:val="24"/>
        </w:rPr>
        <w:t>ons of the IRFA in that</w:t>
      </w:r>
      <w:r w:rsidR="004E1A78">
        <w:rPr>
          <w:rFonts w:ascii="Arial" w:hAnsi="Arial" w:cs="Arial"/>
          <w:sz w:val="24"/>
          <w:szCs w:val="24"/>
        </w:rPr>
        <w:t xml:space="preserve"> </w:t>
      </w:r>
      <w:r w:rsidR="007D365B">
        <w:rPr>
          <w:rFonts w:ascii="Arial" w:hAnsi="Arial" w:cs="Arial"/>
          <w:sz w:val="24"/>
          <w:szCs w:val="24"/>
        </w:rPr>
        <w:t>i</w:t>
      </w:r>
      <w:r w:rsidR="00C47C86">
        <w:rPr>
          <w:rFonts w:ascii="Arial" w:hAnsi="Arial" w:cs="Arial"/>
          <w:sz w:val="24"/>
          <w:szCs w:val="24"/>
        </w:rPr>
        <w:t>t has, s</w:t>
      </w:r>
      <w:r w:rsidR="004E1A78">
        <w:rPr>
          <w:rFonts w:ascii="Arial" w:hAnsi="Arial" w:cs="Arial"/>
          <w:sz w:val="24"/>
          <w:szCs w:val="24"/>
        </w:rPr>
        <w:t>ince January 2021</w:t>
      </w:r>
      <w:r w:rsidR="005D27A2">
        <w:rPr>
          <w:rFonts w:ascii="Arial" w:hAnsi="Arial" w:cs="Arial"/>
          <w:sz w:val="24"/>
          <w:szCs w:val="24"/>
        </w:rPr>
        <w:t>,</w:t>
      </w:r>
      <w:r w:rsidR="004E1A78">
        <w:rPr>
          <w:rFonts w:ascii="Arial" w:hAnsi="Arial" w:cs="Arial"/>
          <w:sz w:val="24"/>
          <w:szCs w:val="24"/>
        </w:rPr>
        <w:t xml:space="preserve"> attempted to assist the municipality with managing its aff</w:t>
      </w:r>
      <w:r w:rsidR="00A150EB">
        <w:rPr>
          <w:rFonts w:ascii="Arial" w:hAnsi="Arial" w:cs="Arial"/>
          <w:sz w:val="24"/>
          <w:szCs w:val="24"/>
        </w:rPr>
        <w:t>a</w:t>
      </w:r>
      <w:r w:rsidR="004E1A78">
        <w:rPr>
          <w:rFonts w:ascii="Arial" w:hAnsi="Arial" w:cs="Arial"/>
          <w:sz w:val="24"/>
          <w:szCs w:val="24"/>
        </w:rPr>
        <w:t>irs</w:t>
      </w:r>
      <w:r w:rsidR="000D27BD">
        <w:rPr>
          <w:rFonts w:ascii="Arial" w:hAnsi="Arial" w:cs="Arial"/>
          <w:sz w:val="24"/>
          <w:szCs w:val="24"/>
        </w:rPr>
        <w:t>. Eskom</w:t>
      </w:r>
      <w:r w:rsidR="004E1A78">
        <w:rPr>
          <w:rFonts w:ascii="Arial" w:hAnsi="Arial" w:cs="Arial"/>
          <w:sz w:val="24"/>
          <w:szCs w:val="24"/>
        </w:rPr>
        <w:t xml:space="preserve"> has </w:t>
      </w:r>
      <w:r w:rsidR="00B556CD">
        <w:rPr>
          <w:rFonts w:ascii="Arial" w:hAnsi="Arial" w:cs="Arial"/>
          <w:sz w:val="24"/>
          <w:szCs w:val="24"/>
        </w:rPr>
        <w:t>since then repeatedly invited the municipality</w:t>
      </w:r>
      <w:r w:rsidR="004E1A78">
        <w:rPr>
          <w:rFonts w:ascii="Arial" w:hAnsi="Arial" w:cs="Arial"/>
          <w:sz w:val="24"/>
          <w:szCs w:val="24"/>
        </w:rPr>
        <w:t xml:space="preserve"> to declare a dispute in terms of </w:t>
      </w:r>
      <w:r w:rsidR="00534A86">
        <w:rPr>
          <w:rFonts w:ascii="Arial" w:hAnsi="Arial" w:cs="Arial"/>
          <w:sz w:val="24"/>
          <w:szCs w:val="24"/>
        </w:rPr>
        <w:t xml:space="preserve">the </w:t>
      </w:r>
      <w:r w:rsidR="004E1A78">
        <w:rPr>
          <w:rFonts w:ascii="Arial" w:hAnsi="Arial" w:cs="Arial"/>
          <w:sz w:val="24"/>
          <w:szCs w:val="24"/>
        </w:rPr>
        <w:t xml:space="preserve">IRFA, but to no avail. </w:t>
      </w:r>
    </w:p>
    <w:p w:rsidR="00053AB2" w:rsidRDefault="00053AB2" w:rsidP="00053AB2">
      <w:pPr>
        <w:spacing w:after="0" w:line="360" w:lineRule="auto"/>
        <w:jc w:val="both"/>
        <w:rPr>
          <w:rFonts w:ascii="Arial" w:hAnsi="Arial" w:cs="Arial"/>
          <w:sz w:val="24"/>
          <w:szCs w:val="24"/>
        </w:rPr>
      </w:pPr>
    </w:p>
    <w:p w:rsidR="00EC2EFF" w:rsidRDefault="00477602" w:rsidP="00053AB2">
      <w:pPr>
        <w:spacing w:after="0" w:line="360" w:lineRule="auto"/>
        <w:jc w:val="both"/>
        <w:rPr>
          <w:rFonts w:ascii="Arial" w:hAnsi="Arial" w:cs="Arial"/>
          <w:sz w:val="24"/>
          <w:szCs w:val="24"/>
        </w:rPr>
      </w:pPr>
      <w:r>
        <w:rPr>
          <w:rFonts w:ascii="Arial" w:hAnsi="Arial" w:cs="Arial"/>
          <w:sz w:val="24"/>
          <w:szCs w:val="24"/>
        </w:rPr>
        <w:t>[1</w:t>
      </w:r>
      <w:r w:rsidR="00C85C01">
        <w:rPr>
          <w:rFonts w:ascii="Arial" w:hAnsi="Arial" w:cs="Arial"/>
          <w:sz w:val="24"/>
          <w:szCs w:val="24"/>
        </w:rPr>
        <w:t>3</w:t>
      </w:r>
      <w:r w:rsidR="00CB1DA6">
        <w:rPr>
          <w:rFonts w:ascii="Arial" w:hAnsi="Arial" w:cs="Arial"/>
          <w:sz w:val="24"/>
          <w:szCs w:val="24"/>
        </w:rPr>
        <w:t>]</w:t>
      </w:r>
      <w:r w:rsidR="00CB1DA6">
        <w:rPr>
          <w:rFonts w:ascii="Arial" w:hAnsi="Arial" w:cs="Arial"/>
          <w:sz w:val="24"/>
          <w:szCs w:val="24"/>
        </w:rPr>
        <w:tab/>
      </w:r>
      <w:r w:rsidR="00F44046">
        <w:rPr>
          <w:rFonts w:ascii="Arial" w:hAnsi="Arial" w:cs="Arial"/>
          <w:sz w:val="24"/>
          <w:szCs w:val="24"/>
        </w:rPr>
        <w:t xml:space="preserve">Before </w:t>
      </w:r>
      <w:r w:rsidR="00485A52">
        <w:rPr>
          <w:rFonts w:ascii="Arial" w:hAnsi="Arial" w:cs="Arial"/>
          <w:sz w:val="24"/>
          <w:szCs w:val="24"/>
        </w:rPr>
        <w:t xml:space="preserve">I </w:t>
      </w:r>
      <w:r w:rsidR="000E0460">
        <w:rPr>
          <w:rFonts w:ascii="Arial" w:hAnsi="Arial" w:cs="Arial"/>
          <w:sz w:val="24"/>
          <w:szCs w:val="24"/>
        </w:rPr>
        <w:t xml:space="preserve">turn to </w:t>
      </w:r>
      <w:r w:rsidR="0001370D">
        <w:rPr>
          <w:rFonts w:ascii="Arial" w:hAnsi="Arial" w:cs="Arial"/>
          <w:sz w:val="24"/>
          <w:szCs w:val="24"/>
        </w:rPr>
        <w:t>consider the arguments advanced on behalf of the parties</w:t>
      </w:r>
      <w:r w:rsidR="00F44046">
        <w:rPr>
          <w:rFonts w:ascii="Arial" w:hAnsi="Arial" w:cs="Arial"/>
          <w:sz w:val="24"/>
          <w:szCs w:val="24"/>
        </w:rPr>
        <w:t>, it is perhaps necessary to mention that Eskom has made it clear that it has no intention of disconnecting or terminating the municipality’s electricity supply in order to exact payment of the outstanding debt. It is instead asserting its right to hold the municipality to the terms of the court order and, if necessary</w:t>
      </w:r>
      <w:r w:rsidR="0014661E">
        <w:rPr>
          <w:rFonts w:ascii="Arial" w:hAnsi="Arial" w:cs="Arial"/>
          <w:sz w:val="24"/>
          <w:szCs w:val="24"/>
        </w:rPr>
        <w:t>,</w:t>
      </w:r>
      <w:r w:rsidR="00F44046">
        <w:rPr>
          <w:rFonts w:ascii="Arial" w:hAnsi="Arial" w:cs="Arial"/>
          <w:sz w:val="24"/>
          <w:szCs w:val="24"/>
        </w:rPr>
        <w:t xml:space="preserve"> </w:t>
      </w:r>
      <w:r w:rsidR="00485A52">
        <w:rPr>
          <w:rFonts w:ascii="Arial" w:hAnsi="Arial" w:cs="Arial"/>
          <w:sz w:val="24"/>
          <w:szCs w:val="24"/>
        </w:rPr>
        <w:t xml:space="preserve">to </w:t>
      </w:r>
      <w:r w:rsidR="00F44046">
        <w:rPr>
          <w:rFonts w:ascii="Arial" w:hAnsi="Arial" w:cs="Arial"/>
          <w:sz w:val="24"/>
          <w:szCs w:val="24"/>
        </w:rPr>
        <w:t>execute on it.</w:t>
      </w:r>
    </w:p>
    <w:p w:rsidR="00053AB2" w:rsidRDefault="00053AB2" w:rsidP="00053AB2">
      <w:pPr>
        <w:spacing w:after="0" w:line="360" w:lineRule="auto"/>
        <w:jc w:val="both"/>
        <w:rPr>
          <w:rFonts w:ascii="Arial" w:hAnsi="Arial" w:cs="Arial"/>
          <w:sz w:val="24"/>
          <w:szCs w:val="24"/>
        </w:rPr>
      </w:pPr>
    </w:p>
    <w:p w:rsidR="00A56C07" w:rsidRDefault="00477602" w:rsidP="00053AB2">
      <w:pPr>
        <w:spacing w:after="0" w:line="360" w:lineRule="auto"/>
        <w:jc w:val="both"/>
        <w:rPr>
          <w:rFonts w:ascii="Arial" w:hAnsi="Arial" w:cs="Arial"/>
          <w:sz w:val="24"/>
          <w:szCs w:val="24"/>
        </w:rPr>
      </w:pPr>
      <w:r>
        <w:rPr>
          <w:rFonts w:ascii="Arial" w:hAnsi="Arial" w:cs="Arial"/>
          <w:sz w:val="24"/>
          <w:szCs w:val="24"/>
        </w:rPr>
        <w:lastRenderedPageBreak/>
        <w:t>[1</w:t>
      </w:r>
      <w:r w:rsidR="00C85C01">
        <w:rPr>
          <w:rFonts w:ascii="Arial" w:hAnsi="Arial" w:cs="Arial"/>
          <w:sz w:val="24"/>
          <w:szCs w:val="24"/>
        </w:rPr>
        <w:t>4</w:t>
      </w:r>
      <w:r w:rsidR="00CB1DA6">
        <w:rPr>
          <w:rFonts w:ascii="Arial" w:hAnsi="Arial" w:cs="Arial"/>
          <w:sz w:val="24"/>
          <w:szCs w:val="24"/>
        </w:rPr>
        <w:t>]</w:t>
      </w:r>
      <w:r w:rsidR="00CB1DA6">
        <w:rPr>
          <w:rFonts w:ascii="Arial" w:hAnsi="Arial" w:cs="Arial"/>
          <w:sz w:val="24"/>
          <w:szCs w:val="24"/>
        </w:rPr>
        <w:tab/>
      </w:r>
      <w:r w:rsidR="001876FD">
        <w:rPr>
          <w:rFonts w:ascii="Arial" w:hAnsi="Arial" w:cs="Arial"/>
          <w:sz w:val="24"/>
          <w:szCs w:val="24"/>
        </w:rPr>
        <w:t>The municipality’s assertion that the order was granted in error is based on the following</w:t>
      </w:r>
      <w:r w:rsidR="00787889">
        <w:rPr>
          <w:rFonts w:ascii="Arial" w:hAnsi="Arial" w:cs="Arial"/>
          <w:sz w:val="24"/>
          <w:szCs w:val="24"/>
        </w:rPr>
        <w:t xml:space="preserve"> suppositions</w:t>
      </w:r>
      <w:r w:rsidR="001876FD">
        <w:rPr>
          <w:rFonts w:ascii="Arial" w:hAnsi="Arial" w:cs="Arial"/>
          <w:sz w:val="24"/>
          <w:szCs w:val="24"/>
        </w:rPr>
        <w:t>. At the time when Eskom publishe</w:t>
      </w:r>
      <w:r w:rsidR="00CE0AA8">
        <w:rPr>
          <w:rFonts w:ascii="Arial" w:hAnsi="Arial" w:cs="Arial"/>
          <w:sz w:val="24"/>
          <w:szCs w:val="24"/>
        </w:rPr>
        <w:t>d its intention to interrupt its</w:t>
      </w:r>
      <w:r w:rsidR="001876FD">
        <w:rPr>
          <w:rFonts w:ascii="Arial" w:hAnsi="Arial" w:cs="Arial"/>
          <w:sz w:val="24"/>
          <w:szCs w:val="24"/>
        </w:rPr>
        <w:t xml:space="preserve"> electricity </w:t>
      </w:r>
      <w:r w:rsidR="00665F10">
        <w:rPr>
          <w:rFonts w:ascii="Arial" w:hAnsi="Arial" w:cs="Arial"/>
          <w:sz w:val="24"/>
          <w:szCs w:val="24"/>
        </w:rPr>
        <w:t>supply in accordance with the</w:t>
      </w:r>
      <w:r w:rsidR="001876FD">
        <w:rPr>
          <w:rFonts w:ascii="Arial" w:hAnsi="Arial" w:cs="Arial"/>
          <w:sz w:val="24"/>
          <w:szCs w:val="24"/>
        </w:rPr>
        <w:t xml:space="preserve"> stated schedule, the judgment in </w:t>
      </w:r>
      <w:r w:rsidR="001876FD" w:rsidRPr="00756C10">
        <w:rPr>
          <w:rFonts w:ascii="Arial" w:hAnsi="Arial" w:cs="Arial"/>
          <w:i/>
          <w:sz w:val="24"/>
          <w:szCs w:val="24"/>
        </w:rPr>
        <w:t>Resilient</w:t>
      </w:r>
      <w:r w:rsidR="001876FD">
        <w:rPr>
          <w:rFonts w:ascii="Arial" w:hAnsi="Arial" w:cs="Arial"/>
          <w:sz w:val="24"/>
          <w:szCs w:val="24"/>
        </w:rPr>
        <w:t xml:space="preserve"> had not yet been delivered</w:t>
      </w:r>
      <w:r w:rsidR="00B740F1">
        <w:rPr>
          <w:rFonts w:ascii="Arial" w:hAnsi="Arial" w:cs="Arial"/>
          <w:sz w:val="24"/>
          <w:szCs w:val="24"/>
        </w:rPr>
        <w:t>. The municipality</w:t>
      </w:r>
      <w:r w:rsidR="001876FD">
        <w:rPr>
          <w:rFonts w:ascii="Arial" w:hAnsi="Arial" w:cs="Arial"/>
          <w:sz w:val="24"/>
          <w:szCs w:val="24"/>
        </w:rPr>
        <w:t xml:space="preserve"> was consequently not aware of the principle enunciate</w:t>
      </w:r>
      <w:r w:rsidR="00756C10">
        <w:rPr>
          <w:rFonts w:ascii="Arial" w:hAnsi="Arial" w:cs="Arial"/>
          <w:sz w:val="24"/>
          <w:szCs w:val="24"/>
        </w:rPr>
        <w:t>d</w:t>
      </w:r>
      <w:r w:rsidR="001876FD">
        <w:rPr>
          <w:rFonts w:ascii="Arial" w:hAnsi="Arial" w:cs="Arial"/>
          <w:sz w:val="24"/>
          <w:szCs w:val="24"/>
        </w:rPr>
        <w:t xml:space="preserve"> in that case regarding Eskom’s constitutional and statutory </w:t>
      </w:r>
      <w:r w:rsidR="00F46ACA">
        <w:rPr>
          <w:rFonts w:ascii="Arial" w:hAnsi="Arial" w:cs="Arial"/>
          <w:sz w:val="24"/>
          <w:szCs w:val="24"/>
        </w:rPr>
        <w:t xml:space="preserve">obligations </w:t>
      </w:r>
      <w:r w:rsidR="001876FD">
        <w:rPr>
          <w:rFonts w:ascii="Arial" w:hAnsi="Arial" w:cs="Arial"/>
          <w:sz w:val="24"/>
          <w:szCs w:val="24"/>
        </w:rPr>
        <w:t xml:space="preserve">before it can disconnect the electricity </w:t>
      </w:r>
      <w:r w:rsidR="008A1B16">
        <w:rPr>
          <w:rFonts w:ascii="Arial" w:hAnsi="Arial" w:cs="Arial"/>
          <w:sz w:val="24"/>
          <w:szCs w:val="24"/>
        </w:rPr>
        <w:t>supply of delinquent municipalities.</w:t>
      </w:r>
      <w:r w:rsidR="00E67D72">
        <w:rPr>
          <w:rFonts w:ascii="Arial" w:hAnsi="Arial" w:cs="Arial"/>
          <w:sz w:val="24"/>
          <w:szCs w:val="24"/>
        </w:rPr>
        <w:t xml:space="preserve"> I</w:t>
      </w:r>
      <w:r w:rsidR="00756C10">
        <w:rPr>
          <w:rFonts w:ascii="Arial" w:hAnsi="Arial" w:cs="Arial"/>
          <w:sz w:val="24"/>
          <w:szCs w:val="24"/>
        </w:rPr>
        <w:t>t</w:t>
      </w:r>
      <w:r w:rsidR="00283653">
        <w:rPr>
          <w:rFonts w:ascii="Arial" w:hAnsi="Arial" w:cs="Arial"/>
          <w:sz w:val="24"/>
          <w:szCs w:val="24"/>
        </w:rPr>
        <w:t xml:space="preserve"> was </w:t>
      </w:r>
      <w:r w:rsidR="00D61248">
        <w:rPr>
          <w:rFonts w:ascii="Arial" w:hAnsi="Arial" w:cs="Arial"/>
          <w:sz w:val="24"/>
          <w:szCs w:val="24"/>
        </w:rPr>
        <w:t xml:space="preserve">thus </w:t>
      </w:r>
      <w:r w:rsidR="00283653">
        <w:rPr>
          <w:rFonts w:ascii="Arial" w:hAnsi="Arial" w:cs="Arial"/>
          <w:sz w:val="24"/>
          <w:szCs w:val="24"/>
        </w:rPr>
        <w:t>of</w:t>
      </w:r>
      <w:r w:rsidR="00E67D72">
        <w:rPr>
          <w:rFonts w:ascii="Arial" w:hAnsi="Arial" w:cs="Arial"/>
          <w:sz w:val="24"/>
          <w:szCs w:val="24"/>
        </w:rPr>
        <w:t xml:space="preserve"> the erroneous belief that it had no legal remedy to resist that threat and was consequently</w:t>
      </w:r>
      <w:r w:rsidR="004A0C5E">
        <w:rPr>
          <w:rFonts w:ascii="Arial" w:hAnsi="Arial" w:cs="Arial"/>
          <w:sz w:val="24"/>
          <w:szCs w:val="24"/>
        </w:rPr>
        <w:t xml:space="preserve"> browbeaten</w:t>
      </w:r>
      <w:r w:rsidR="00283653">
        <w:rPr>
          <w:rFonts w:ascii="Arial" w:hAnsi="Arial" w:cs="Arial"/>
          <w:sz w:val="24"/>
          <w:szCs w:val="24"/>
        </w:rPr>
        <w:t xml:space="preserve"> in</w:t>
      </w:r>
      <w:r w:rsidR="00E67D72">
        <w:rPr>
          <w:rFonts w:ascii="Arial" w:hAnsi="Arial" w:cs="Arial"/>
          <w:sz w:val="24"/>
          <w:szCs w:val="24"/>
        </w:rPr>
        <w:t xml:space="preserve">to concluding the settlement agreement in order to avoid the calamitous consequences that would have flowed if Eskom </w:t>
      </w:r>
      <w:r w:rsidR="002E310F">
        <w:rPr>
          <w:rFonts w:ascii="Arial" w:hAnsi="Arial" w:cs="Arial"/>
          <w:sz w:val="24"/>
          <w:szCs w:val="24"/>
        </w:rPr>
        <w:t>had followed</w:t>
      </w:r>
      <w:r w:rsidR="00E67D72">
        <w:rPr>
          <w:rFonts w:ascii="Arial" w:hAnsi="Arial" w:cs="Arial"/>
          <w:sz w:val="24"/>
          <w:szCs w:val="24"/>
        </w:rPr>
        <w:t xml:space="preserve"> through on it</w:t>
      </w:r>
      <w:r w:rsidR="002E310F">
        <w:rPr>
          <w:rFonts w:ascii="Arial" w:hAnsi="Arial" w:cs="Arial"/>
          <w:sz w:val="24"/>
          <w:szCs w:val="24"/>
        </w:rPr>
        <w:t>s</w:t>
      </w:r>
      <w:r w:rsidR="00E67D72">
        <w:rPr>
          <w:rFonts w:ascii="Arial" w:hAnsi="Arial" w:cs="Arial"/>
          <w:sz w:val="24"/>
          <w:szCs w:val="24"/>
        </w:rPr>
        <w:t xml:space="preserve"> threat.</w:t>
      </w:r>
      <w:r w:rsidR="002E310F">
        <w:rPr>
          <w:rFonts w:ascii="Arial" w:hAnsi="Arial" w:cs="Arial"/>
          <w:sz w:val="24"/>
          <w:szCs w:val="24"/>
        </w:rPr>
        <w:t xml:space="preserve"> Its </w:t>
      </w:r>
      <w:r w:rsidR="00683E66">
        <w:rPr>
          <w:rFonts w:ascii="Arial" w:hAnsi="Arial" w:cs="Arial"/>
          <w:sz w:val="24"/>
          <w:szCs w:val="24"/>
        </w:rPr>
        <w:t>decision to consent to judgment was</w:t>
      </w:r>
      <w:r w:rsidR="002E310F">
        <w:rPr>
          <w:rFonts w:ascii="Arial" w:hAnsi="Arial" w:cs="Arial"/>
          <w:sz w:val="24"/>
          <w:szCs w:val="24"/>
        </w:rPr>
        <w:t xml:space="preserve"> accordingly informed by its erroneous understanding of the law.</w:t>
      </w:r>
      <w:r w:rsidR="00C55A10">
        <w:rPr>
          <w:rFonts w:ascii="Arial" w:hAnsi="Arial" w:cs="Arial"/>
          <w:sz w:val="24"/>
          <w:szCs w:val="24"/>
        </w:rPr>
        <w:t xml:space="preserve"> </w:t>
      </w:r>
      <w:r w:rsidR="0083019C">
        <w:rPr>
          <w:rFonts w:ascii="Arial" w:hAnsi="Arial" w:cs="Arial"/>
          <w:sz w:val="24"/>
          <w:szCs w:val="24"/>
        </w:rPr>
        <w:t>The municipality contends</w:t>
      </w:r>
      <w:r w:rsidR="00AD590F">
        <w:rPr>
          <w:rFonts w:ascii="Arial" w:hAnsi="Arial" w:cs="Arial"/>
          <w:sz w:val="24"/>
          <w:szCs w:val="24"/>
        </w:rPr>
        <w:t xml:space="preserve"> that</w:t>
      </w:r>
      <w:r w:rsidR="0083019C">
        <w:rPr>
          <w:rFonts w:ascii="Arial" w:hAnsi="Arial" w:cs="Arial"/>
          <w:sz w:val="24"/>
          <w:szCs w:val="24"/>
        </w:rPr>
        <w:t xml:space="preserve"> </w:t>
      </w:r>
      <w:r w:rsidR="00EF28ED">
        <w:rPr>
          <w:rFonts w:ascii="Arial" w:hAnsi="Arial" w:cs="Arial"/>
          <w:sz w:val="24"/>
          <w:szCs w:val="24"/>
        </w:rPr>
        <w:t xml:space="preserve">Eskom laboured under the same misapprehension. This much is evident from the fact </w:t>
      </w:r>
      <w:r w:rsidR="00FF17A9">
        <w:rPr>
          <w:rFonts w:ascii="Arial" w:hAnsi="Arial" w:cs="Arial"/>
          <w:sz w:val="24"/>
          <w:szCs w:val="24"/>
        </w:rPr>
        <w:t xml:space="preserve">that </w:t>
      </w:r>
      <w:r w:rsidR="00EF28ED">
        <w:rPr>
          <w:rFonts w:ascii="Arial" w:hAnsi="Arial" w:cs="Arial"/>
          <w:sz w:val="24"/>
          <w:szCs w:val="24"/>
        </w:rPr>
        <w:t>it appeared to believe that i</w:t>
      </w:r>
      <w:r w:rsidR="000F7EA2">
        <w:rPr>
          <w:rFonts w:ascii="Arial" w:hAnsi="Arial" w:cs="Arial"/>
          <w:sz w:val="24"/>
          <w:szCs w:val="24"/>
        </w:rPr>
        <w:t>t was</w:t>
      </w:r>
      <w:r w:rsidR="00EF28ED">
        <w:rPr>
          <w:rFonts w:ascii="Arial" w:hAnsi="Arial" w:cs="Arial"/>
          <w:sz w:val="24"/>
          <w:szCs w:val="24"/>
        </w:rPr>
        <w:t xml:space="preserve"> entitled</w:t>
      </w:r>
      <w:r w:rsidR="00B57FFD">
        <w:rPr>
          <w:rFonts w:ascii="Arial" w:hAnsi="Arial" w:cs="Arial"/>
          <w:sz w:val="24"/>
          <w:szCs w:val="24"/>
        </w:rPr>
        <w:t>,</w:t>
      </w:r>
      <w:r w:rsidR="00EF28ED">
        <w:rPr>
          <w:rFonts w:ascii="Arial" w:hAnsi="Arial" w:cs="Arial"/>
          <w:sz w:val="24"/>
          <w:szCs w:val="24"/>
        </w:rPr>
        <w:t xml:space="preserve"> in terms of the law</w:t>
      </w:r>
      <w:r w:rsidR="00B57FFD">
        <w:rPr>
          <w:rFonts w:ascii="Arial" w:hAnsi="Arial" w:cs="Arial"/>
          <w:sz w:val="24"/>
          <w:szCs w:val="24"/>
        </w:rPr>
        <w:t>,</w:t>
      </w:r>
      <w:r w:rsidR="00EF28ED">
        <w:rPr>
          <w:rFonts w:ascii="Arial" w:hAnsi="Arial" w:cs="Arial"/>
          <w:sz w:val="24"/>
          <w:szCs w:val="24"/>
        </w:rPr>
        <w:t xml:space="preserve"> to </w:t>
      </w:r>
      <w:r w:rsidR="00B94800">
        <w:rPr>
          <w:rFonts w:ascii="Arial" w:hAnsi="Arial" w:cs="Arial"/>
          <w:sz w:val="24"/>
          <w:szCs w:val="24"/>
        </w:rPr>
        <w:t xml:space="preserve">threaten termination or disconnection of electricity </w:t>
      </w:r>
      <w:r w:rsidR="006830CA">
        <w:rPr>
          <w:rFonts w:ascii="Arial" w:hAnsi="Arial" w:cs="Arial"/>
          <w:sz w:val="24"/>
          <w:szCs w:val="24"/>
        </w:rPr>
        <w:t xml:space="preserve">in order </w:t>
      </w:r>
      <w:r w:rsidR="00B94800">
        <w:rPr>
          <w:rFonts w:ascii="Arial" w:hAnsi="Arial" w:cs="Arial"/>
          <w:sz w:val="24"/>
          <w:szCs w:val="24"/>
        </w:rPr>
        <w:t>to extract payment from defaulting municipalities, hence the publication of its intention to interrupt the municipality’s electricity supply</w:t>
      </w:r>
      <w:r w:rsidR="00414121">
        <w:rPr>
          <w:rFonts w:ascii="Arial" w:hAnsi="Arial" w:cs="Arial"/>
          <w:sz w:val="24"/>
          <w:szCs w:val="24"/>
        </w:rPr>
        <w:t>, or so the argument went</w:t>
      </w:r>
      <w:r w:rsidR="00B94800">
        <w:rPr>
          <w:rFonts w:ascii="Arial" w:hAnsi="Arial" w:cs="Arial"/>
          <w:sz w:val="24"/>
          <w:szCs w:val="24"/>
        </w:rPr>
        <w:t>.</w:t>
      </w:r>
    </w:p>
    <w:p w:rsidR="00053AB2" w:rsidRDefault="00053AB2" w:rsidP="00053AB2">
      <w:pPr>
        <w:spacing w:after="0" w:line="360" w:lineRule="auto"/>
        <w:jc w:val="both"/>
        <w:rPr>
          <w:rFonts w:ascii="Arial" w:hAnsi="Arial" w:cs="Arial"/>
          <w:sz w:val="24"/>
          <w:szCs w:val="24"/>
        </w:rPr>
      </w:pPr>
    </w:p>
    <w:p w:rsidR="00AD0ACE" w:rsidRDefault="00477602" w:rsidP="00053AB2">
      <w:pPr>
        <w:spacing w:after="0" w:line="360" w:lineRule="auto"/>
        <w:jc w:val="both"/>
        <w:rPr>
          <w:rFonts w:ascii="Arial" w:hAnsi="Arial" w:cs="Arial"/>
          <w:sz w:val="24"/>
          <w:szCs w:val="24"/>
        </w:rPr>
      </w:pPr>
      <w:r>
        <w:rPr>
          <w:rFonts w:ascii="Arial" w:hAnsi="Arial" w:cs="Arial"/>
          <w:sz w:val="24"/>
          <w:szCs w:val="24"/>
        </w:rPr>
        <w:t>[1</w:t>
      </w:r>
      <w:r w:rsidR="00C85C01">
        <w:rPr>
          <w:rFonts w:ascii="Arial" w:hAnsi="Arial" w:cs="Arial"/>
          <w:sz w:val="24"/>
          <w:szCs w:val="24"/>
        </w:rPr>
        <w:t>5</w:t>
      </w:r>
      <w:r w:rsidR="00CB1DA6">
        <w:rPr>
          <w:rFonts w:ascii="Arial" w:hAnsi="Arial" w:cs="Arial"/>
          <w:sz w:val="24"/>
          <w:szCs w:val="24"/>
        </w:rPr>
        <w:t>]</w:t>
      </w:r>
      <w:r w:rsidR="00CB1DA6">
        <w:rPr>
          <w:rFonts w:ascii="Arial" w:hAnsi="Arial" w:cs="Arial"/>
          <w:sz w:val="24"/>
          <w:szCs w:val="24"/>
        </w:rPr>
        <w:tab/>
      </w:r>
      <w:r w:rsidR="00A56C07">
        <w:rPr>
          <w:rFonts w:ascii="Arial" w:hAnsi="Arial" w:cs="Arial"/>
          <w:sz w:val="24"/>
          <w:szCs w:val="24"/>
        </w:rPr>
        <w:t>The difficulty with t</w:t>
      </w:r>
      <w:r w:rsidR="00E614D0">
        <w:rPr>
          <w:rFonts w:ascii="Arial" w:hAnsi="Arial" w:cs="Arial"/>
          <w:sz w:val="24"/>
          <w:szCs w:val="24"/>
        </w:rPr>
        <w:t>his argument</w:t>
      </w:r>
      <w:r w:rsidR="00271E5D">
        <w:rPr>
          <w:rFonts w:ascii="Arial" w:hAnsi="Arial" w:cs="Arial"/>
          <w:sz w:val="24"/>
          <w:szCs w:val="24"/>
        </w:rPr>
        <w:t>, as Mr</w:t>
      </w:r>
      <w:r w:rsidR="00A56C07">
        <w:rPr>
          <w:rFonts w:ascii="Arial" w:hAnsi="Arial" w:cs="Arial"/>
          <w:sz w:val="24"/>
          <w:szCs w:val="24"/>
        </w:rPr>
        <w:t xml:space="preserve"> </w:t>
      </w:r>
      <w:r w:rsidR="00A56C07" w:rsidRPr="00271E5D">
        <w:rPr>
          <w:rFonts w:ascii="Arial" w:hAnsi="Arial" w:cs="Arial"/>
          <w:i/>
          <w:sz w:val="24"/>
          <w:szCs w:val="24"/>
        </w:rPr>
        <w:t>Shangisa</w:t>
      </w:r>
      <w:r w:rsidR="00A56C07">
        <w:rPr>
          <w:rFonts w:ascii="Arial" w:hAnsi="Arial" w:cs="Arial"/>
          <w:sz w:val="24"/>
          <w:szCs w:val="24"/>
        </w:rPr>
        <w:t xml:space="preserve"> has correctly submitted, </w:t>
      </w:r>
      <w:r w:rsidR="00E614D0">
        <w:rPr>
          <w:rFonts w:ascii="Arial" w:hAnsi="Arial" w:cs="Arial"/>
          <w:sz w:val="24"/>
          <w:szCs w:val="24"/>
        </w:rPr>
        <w:t xml:space="preserve">is that </w:t>
      </w:r>
      <w:r w:rsidR="00A56C07">
        <w:rPr>
          <w:rFonts w:ascii="Arial" w:hAnsi="Arial" w:cs="Arial"/>
          <w:sz w:val="24"/>
          <w:szCs w:val="24"/>
        </w:rPr>
        <w:t xml:space="preserve">it is a matter of public record that courts </w:t>
      </w:r>
      <w:r w:rsidR="003D4AE3">
        <w:rPr>
          <w:rFonts w:ascii="Arial" w:hAnsi="Arial" w:cs="Arial"/>
          <w:sz w:val="24"/>
          <w:szCs w:val="24"/>
        </w:rPr>
        <w:t xml:space="preserve">(in this division and elsewhere in the country) </w:t>
      </w:r>
      <w:r w:rsidR="00A56C07">
        <w:rPr>
          <w:rFonts w:ascii="Arial" w:hAnsi="Arial" w:cs="Arial"/>
          <w:sz w:val="24"/>
          <w:szCs w:val="24"/>
        </w:rPr>
        <w:t>have issued interdicts against Eskom prohibiting it from disconnecting electricity supply to defaulting municipality’s without following proper procedures</w:t>
      </w:r>
      <w:r w:rsidR="00E614D0">
        <w:rPr>
          <w:rFonts w:ascii="Arial" w:hAnsi="Arial" w:cs="Arial"/>
          <w:sz w:val="24"/>
          <w:szCs w:val="24"/>
        </w:rPr>
        <w:t xml:space="preserve"> </w:t>
      </w:r>
      <w:r w:rsidR="00FC289C">
        <w:rPr>
          <w:rFonts w:ascii="Arial" w:hAnsi="Arial" w:cs="Arial"/>
          <w:sz w:val="24"/>
          <w:szCs w:val="24"/>
        </w:rPr>
        <w:t xml:space="preserve">long before </w:t>
      </w:r>
      <w:r w:rsidR="00E614D0" w:rsidRPr="00E614D0">
        <w:rPr>
          <w:rFonts w:ascii="Arial" w:hAnsi="Arial" w:cs="Arial"/>
          <w:i/>
          <w:sz w:val="24"/>
          <w:szCs w:val="24"/>
        </w:rPr>
        <w:t>Resilient</w:t>
      </w:r>
      <w:r w:rsidR="00E614D0">
        <w:rPr>
          <w:rFonts w:ascii="Arial" w:hAnsi="Arial" w:cs="Arial"/>
          <w:sz w:val="24"/>
          <w:szCs w:val="24"/>
        </w:rPr>
        <w:t xml:space="preserve"> was decided</w:t>
      </w:r>
      <w:r w:rsidR="00A56C07">
        <w:rPr>
          <w:rFonts w:ascii="Arial" w:hAnsi="Arial" w:cs="Arial"/>
          <w:sz w:val="24"/>
          <w:szCs w:val="24"/>
        </w:rPr>
        <w:t>.</w:t>
      </w:r>
      <w:r w:rsidR="00374DCF">
        <w:rPr>
          <w:rFonts w:ascii="Arial" w:hAnsi="Arial" w:cs="Arial"/>
          <w:sz w:val="24"/>
          <w:szCs w:val="24"/>
        </w:rPr>
        <w:t xml:space="preserve"> While the Court in </w:t>
      </w:r>
      <w:r w:rsidR="00374DCF" w:rsidRPr="006642DC">
        <w:rPr>
          <w:rFonts w:ascii="Arial" w:hAnsi="Arial" w:cs="Arial"/>
          <w:i/>
          <w:sz w:val="24"/>
          <w:szCs w:val="24"/>
        </w:rPr>
        <w:t>Resilient</w:t>
      </w:r>
      <w:r w:rsidR="00374DCF">
        <w:rPr>
          <w:rFonts w:ascii="Arial" w:hAnsi="Arial" w:cs="Arial"/>
          <w:sz w:val="24"/>
          <w:szCs w:val="24"/>
        </w:rPr>
        <w:t xml:space="preserve"> may </w:t>
      </w:r>
      <w:r w:rsidR="006642DC">
        <w:rPr>
          <w:rFonts w:ascii="Arial" w:hAnsi="Arial" w:cs="Arial"/>
          <w:sz w:val="24"/>
          <w:szCs w:val="24"/>
        </w:rPr>
        <w:t xml:space="preserve">since </w:t>
      </w:r>
      <w:r w:rsidR="00291678">
        <w:rPr>
          <w:rFonts w:ascii="Arial" w:hAnsi="Arial" w:cs="Arial"/>
          <w:sz w:val="24"/>
          <w:szCs w:val="24"/>
        </w:rPr>
        <w:t xml:space="preserve">have </w:t>
      </w:r>
      <w:r w:rsidR="00374DCF">
        <w:rPr>
          <w:rFonts w:ascii="Arial" w:hAnsi="Arial" w:cs="Arial"/>
          <w:sz w:val="24"/>
          <w:szCs w:val="24"/>
        </w:rPr>
        <w:t xml:space="preserve">pronounced </w:t>
      </w:r>
      <w:r w:rsidR="006642DC">
        <w:rPr>
          <w:rFonts w:ascii="Arial" w:hAnsi="Arial" w:cs="Arial"/>
          <w:sz w:val="24"/>
          <w:szCs w:val="24"/>
        </w:rPr>
        <w:t xml:space="preserve">authoritatively </w:t>
      </w:r>
      <w:r w:rsidR="00374DCF">
        <w:rPr>
          <w:rFonts w:ascii="Arial" w:hAnsi="Arial" w:cs="Arial"/>
          <w:sz w:val="24"/>
          <w:szCs w:val="24"/>
        </w:rPr>
        <w:t xml:space="preserve">on the issue, it is not correct </w:t>
      </w:r>
      <w:r w:rsidR="00FF766A">
        <w:rPr>
          <w:rFonts w:ascii="Arial" w:hAnsi="Arial" w:cs="Arial"/>
          <w:sz w:val="24"/>
          <w:szCs w:val="24"/>
        </w:rPr>
        <w:t xml:space="preserve">to suggest </w:t>
      </w:r>
      <w:r w:rsidR="00374DCF">
        <w:rPr>
          <w:rFonts w:ascii="Arial" w:hAnsi="Arial" w:cs="Arial"/>
          <w:sz w:val="24"/>
          <w:szCs w:val="24"/>
        </w:rPr>
        <w:t xml:space="preserve">that </w:t>
      </w:r>
      <w:r w:rsidR="00B9088E">
        <w:rPr>
          <w:rFonts w:ascii="Arial" w:hAnsi="Arial" w:cs="Arial"/>
          <w:sz w:val="24"/>
          <w:szCs w:val="24"/>
        </w:rPr>
        <w:t xml:space="preserve">municipalities have </w:t>
      </w:r>
      <w:r w:rsidR="003D4AE3">
        <w:rPr>
          <w:rFonts w:ascii="Arial" w:hAnsi="Arial" w:cs="Arial"/>
          <w:sz w:val="24"/>
          <w:szCs w:val="24"/>
        </w:rPr>
        <w:t xml:space="preserve">not </w:t>
      </w:r>
      <w:r w:rsidR="000418B9">
        <w:rPr>
          <w:rFonts w:ascii="Arial" w:hAnsi="Arial" w:cs="Arial"/>
          <w:sz w:val="24"/>
          <w:szCs w:val="24"/>
        </w:rPr>
        <w:t xml:space="preserve">found sanctuary in </w:t>
      </w:r>
      <w:r w:rsidR="00291678">
        <w:rPr>
          <w:rFonts w:ascii="Arial" w:hAnsi="Arial" w:cs="Arial"/>
          <w:sz w:val="24"/>
          <w:szCs w:val="24"/>
        </w:rPr>
        <w:t>the</w:t>
      </w:r>
      <w:r w:rsidR="003D4AE3">
        <w:rPr>
          <w:rFonts w:ascii="Arial" w:hAnsi="Arial" w:cs="Arial"/>
          <w:sz w:val="24"/>
          <w:szCs w:val="24"/>
        </w:rPr>
        <w:t xml:space="preserve"> remedy </w:t>
      </w:r>
      <w:r w:rsidR="00291678">
        <w:rPr>
          <w:rFonts w:ascii="Arial" w:hAnsi="Arial" w:cs="Arial"/>
          <w:sz w:val="24"/>
          <w:szCs w:val="24"/>
        </w:rPr>
        <w:t xml:space="preserve">of interdictory relief </w:t>
      </w:r>
      <w:r w:rsidR="003D4AE3">
        <w:rPr>
          <w:rFonts w:ascii="Arial" w:hAnsi="Arial" w:cs="Arial"/>
          <w:sz w:val="24"/>
          <w:szCs w:val="24"/>
        </w:rPr>
        <w:t xml:space="preserve">before </w:t>
      </w:r>
      <w:r w:rsidR="003D4AE3" w:rsidRPr="003D4AE3">
        <w:rPr>
          <w:rFonts w:ascii="Arial" w:hAnsi="Arial" w:cs="Arial"/>
          <w:i/>
          <w:sz w:val="24"/>
          <w:szCs w:val="24"/>
        </w:rPr>
        <w:t>Resilient</w:t>
      </w:r>
      <w:r w:rsidR="003D4AE3">
        <w:rPr>
          <w:rFonts w:ascii="Arial" w:hAnsi="Arial" w:cs="Arial"/>
          <w:sz w:val="24"/>
          <w:szCs w:val="24"/>
        </w:rPr>
        <w:t>.</w:t>
      </w:r>
      <w:r w:rsidR="00A27CEA">
        <w:rPr>
          <w:rFonts w:ascii="Arial" w:hAnsi="Arial" w:cs="Arial"/>
          <w:sz w:val="24"/>
          <w:szCs w:val="24"/>
        </w:rPr>
        <w:t xml:space="preserve"> And even if the municipality had been labouring under this erroneous understanding of the law, it </w:t>
      </w:r>
      <w:r w:rsidR="004552FD">
        <w:rPr>
          <w:rFonts w:ascii="Arial" w:hAnsi="Arial" w:cs="Arial"/>
          <w:sz w:val="24"/>
          <w:szCs w:val="24"/>
        </w:rPr>
        <w:t xml:space="preserve">is </w:t>
      </w:r>
      <w:r w:rsidR="00AB6F45">
        <w:rPr>
          <w:rFonts w:ascii="Arial" w:hAnsi="Arial" w:cs="Arial"/>
          <w:sz w:val="24"/>
          <w:szCs w:val="24"/>
        </w:rPr>
        <w:t>indisputable</w:t>
      </w:r>
      <w:r w:rsidR="00A27CEA">
        <w:rPr>
          <w:rFonts w:ascii="Arial" w:hAnsi="Arial" w:cs="Arial"/>
          <w:sz w:val="24"/>
          <w:szCs w:val="24"/>
        </w:rPr>
        <w:t xml:space="preserve"> that Eskom has had to defend numerous such applications by desperate municipalities</w:t>
      </w:r>
      <w:r w:rsidR="001649FB">
        <w:rPr>
          <w:rFonts w:ascii="Arial" w:hAnsi="Arial" w:cs="Arial"/>
          <w:sz w:val="24"/>
          <w:szCs w:val="24"/>
        </w:rPr>
        <w:t xml:space="preserve"> before </w:t>
      </w:r>
      <w:r w:rsidR="001649FB" w:rsidRPr="001649FB">
        <w:rPr>
          <w:rFonts w:ascii="Arial" w:hAnsi="Arial" w:cs="Arial"/>
          <w:i/>
          <w:sz w:val="24"/>
          <w:szCs w:val="24"/>
        </w:rPr>
        <w:t>Resilient</w:t>
      </w:r>
      <w:r w:rsidR="00A27CEA">
        <w:rPr>
          <w:rFonts w:ascii="Arial" w:hAnsi="Arial" w:cs="Arial"/>
          <w:sz w:val="24"/>
          <w:szCs w:val="24"/>
        </w:rPr>
        <w:t xml:space="preserve">, some of them </w:t>
      </w:r>
      <w:r w:rsidR="00D0775F">
        <w:rPr>
          <w:rFonts w:ascii="Arial" w:hAnsi="Arial" w:cs="Arial"/>
          <w:sz w:val="24"/>
          <w:szCs w:val="24"/>
        </w:rPr>
        <w:t xml:space="preserve">having been </w:t>
      </w:r>
      <w:r w:rsidR="0066766C">
        <w:rPr>
          <w:rFonts w:ascii="Arial" w:hAnsi="Arial" w:cs="Arial"/>
          <w:sz w:val="24"/>
          <w:szCs w:val="24"/>
        </w:rPr>
        <w:t xml:space="preserve">brought </w:t>
      </w:r>
      <w:r w:rsidR="00A27CEA">
        <w:rPr>
          <w:rFonts w:ascii="Arial" w:hAnsi="Arial" w:cs="Arial"/>
          <w:sz w:val="24"/>
          <w:szCs w:val="24"/>
        </w:rPr>
        <w:t xml:space="preserve">in this Court. </w:t>
      </w:r>
      <w:r w:rsidR="00B21727">
        <w:rPr>
          <w:rFonts w:ascii="Arial" w:hAnsi="Arial" w:cs="Arial"/>
          <w:sz w:val="24"/>
          <w:szCs w:val="24"/>
        </w:rPr>
        <w:t>Thus even if the municipality was motivated by</w:t>
      </w:r>
      <w:r w:rsidR="00166B6D">
        <w:rPr>
          <w:rFonts w:ascii="Arial" w:hAnsi="Arial" w:cs="Arial"/>
          <w:sz w:val="24"/>
          <w:szCs w:val="24"/>
        </w:rPr>
        <w:t xml:space="preserve"> this erroneous understanding of the law, the same cannot be said of Eskom. The mistake w</w:t>
      </w:r>
      <w:r w:rsidR="00FF4FB1">
        <w:rPr>
          <w:rFonts w:ascii="Arial" w:hAnsi="Arial" w:cs="Arial"/>
          <w:sz w:val="24"/>
          <w:szCs w:val="24"/>
        </w:rPr>
        <w:t xml:space="preserve">as therefore not common to the </w:t>
      </w:r>
      <w:r w:rsidR="00166B6D">
        <w:rPr>
          <w:rFonts w:ascii="Arial" w:hAnsi="Arial" w:cs="Arial"/>
          <w:sz w:val="24"/>
          <w:szCs w:val="24"/>
        </w:rPr>
        <w:t>parties.</w:t>
      </w:r>
    </w:p>
    <w:p w:rsidR="00053AB2" w:rsidRDefault="00053AB2" w:rsidP="00053AB2">
      <w:pPr>
        <w:spacing w:after="0" w:line="360" w:lineRule="auto"/>
        <w:jc w:val="both"/>
        <w:rPr>
          <w:rFonts w:ascii="Arial" w:hAnsi="Arial" w:cs="Arial"/>
          <w:sz w:val="24"/>
          <w:szCs w:val="24"/>
        </w:rPr>
      </w:pPr>
    </w:p>
    <w:p w:rsidR="002B3687" w:rsidRDefault="00477602" w:rsidP="00053AB2">
      <w:pPr>
        <w:spacing w:after="0" w:line="360" w:lineRule="auto"/>
        <w:jc w:val="both"/>
        <w:rPr>
          <w:rFonts w:ascii="Arial" w:hAnsi="Arial" w:cs="Arial"/>
          <w:sz w:val="24"/>
          <w:szCs w:val="24"/>
        </w:rPr>
      </w:pPr>
      <w:r>
        <w:rPr>
          <w:rFonts w:ascii="Arial" w:hAnsi="Arial" w:cs="Arial"/>
          <w:sz w:val="24"/>
          <w:szCs w:val="24"/>
        </w:rPr>
        <w:t>[1</w:t>
      </w:r>
      <w:r w:rsidR="00C85C01">
        <w:rPr>
          <w:rFonts w:ascii="Arial" w:hAnsi="Arial" w:cs="Arial"/>
          <w:sz w:val="24"/>
          <w:szCs w:val="24"/>
        </w:rPr>
        <w:t>6</w:t>
      </w:r>
      <w:r w:rsidR="00CB1DA6">
        <w:rPr>
          <w:rFonts w:ascii="Arial" w:hAnsi="Arial" w:cs="Arial"/>
          <w:sz w:val="24"/>
          <w:szCs w:val="24"/>
        </w:rPr>
        <w:t>]</w:t>
      </w:r>
      <w:r w:rsidR="00CB1DA6">
        <w:rPr>
          <w:rFonts w:ascii="Arial" w:hAnsi="Arial" w:cs="Arial"/>
          <w:sz w:val="24"/>
          <w:szCs w:val="24"/>
        </w:rPr>
        <w:tab/>
      </w:r>
      <w:r w:rsidR="001D0E45">
        <w:rPr>
          <w:rFonts w:ascii="Arial" w:hAnsi="Arial" w:cs="Arial"/>
          <w:sz w:val="24"/>
          <w:szCs w:val="24"/>
        </w:rPr>
        <w:t>There is</w:t>
      </w:r>
      <w:r w:rsidR="003932B8">
        <w:rPr>
          <w:rFonts w:ascii="Arial" w:hAnsi="Arial" w:cs="Arial"/>
          <w:sz w:val="24"/>
          <w:szCs w:val="24"/>
        </w:rPr>
        <w:t>,</w:t>
      </w:r>
      <w:r w:rsidR="001D0E45">
        <w:rPr>
          <w:rFonts w:ascii="Arial" w:hAnsi="Arial" w:cs="Arial"/>
          <w:sz w:val="24"/>
          <w:szCs w:val="24"/>
        </w:rPr>
        <w:t xml:space="preserve"> </w:t>
      </w:r>
      <w:r w:rsidR="003932B8">
        <w:rPr>
          <w:rFonts w:ascii="Arial" w:hAnsi="Arial" w:cs="Arial"/>
          <w:sz w:val="24"/>
          <w:szCs w:val="24"/>
        </w:rPr>
        <w:t xml:space="preserve">moreover, </w:t>
      </w:r>
      <w:r w:rsidR="001D0E45">
        <w:rPr>
          <w:rFonts w:ascii="Arial" w:hAnsi="Arial" w:cs="Arial"/>
          <w:sz w:val="24"/>
          <w:szCs w:val="24"/>
        </w:rPr>
        <w:t>another reason why the application must fail</w:t>
      </w:r>
      <w:r w:rsidR="00EC0D29">
        <w:rPr>
          <w:rFonts w:ascii="Arial" w:hAnsi="Arial" w:cs="Arial"/>
          <w:sz w:val="24"/>
          <w:szCs w:val="24"/>
        </w:rPr>
        <w:t>,</w:t>
      </w:r>
      <w:r w:rsidR="001D0E45">
        <w:rPr>
          <w:rFonts w:ascii="Arial" w:hAnsi="Arial" w:cs="Arial"/>
          <w:sz w:val="24"/>
          <w:szCs w:val="24"/>
        </w:rPr>
        <w:t xml:space="preserve"> and it is this.</w:t>
      </w:r>
      <w:r w:rsidR="00815B8A">
        <w:rPr>
          <w:rFonts w:ascii="Arial" w:hAnsi="Arial" w:cs="Arial"/>
          <w:sz w:val="24"/>
          <w:szCs w:val="24"/>
        </w:rPr>
        <w:t xml:space="preserve"> I do not believe that there is any causal connection between the contended mistake and the granting of the order. It is common cause that the municipality was indebted to Eskom to the extent of the amount acknowledged in the settlement agreement. It </w:t>
      </w:r>
      <w:r w:rsidR="00815B8A">
        <w:rPr>
          <w:rFonts w:ascii="Arial" w:hAnsi="Arial" w:cs="Arial"/>
          <w:sz w:val="24"/>
          <w:szCs w:val="24"/>
        </w:rPr>
        <w:lastRenderedPageBreak/>
        <w:t xml:space="preserve">was </w:t>
      </w:r>
      <w:r w:rsidR="008C496E">
        <w:rPr>
          <w:rFonts w:ascii="Arial" w:hAnsi="Arial" w:cs="Arial"/>
          <w:sz w:val="24"/>
          <w:szCs w:val="24"/>
        </w:rPr>
        <w:t xml:space="preserve">therefore </w:t>
      </w:r>
      <w:r w:rsidR="00815B8A">
        <w:rPr>
          <w:rFonts w:ascii="Arial" w:hAnsi="Arial" w:cs="Arial"/>
          <w:sz w:val="24"/>
          <w:szCs w:val="24"/>
        </w:rPr>
        <w:t>in its best interest</w:t>
      </w:r>
      <w:r w:rsidR="008C496E">
        <w:rPr>
          <w:rFonts w:ascii="Arial" w:hAnsi="Arial" w:cs="Arial"/>
          <w:sz w:val="24"/>
          <w:szCs w:val="24"/>
        </w:rPr>
        <w:t>s</w:t>
      </w:r>
      <w:r w:rsidR="00815B8A">
        <w:rPr>
          <w:rFonts w:ascii="Arial" w:hAnsi="Arial" w:cs="Arial"/>
          <w:sz w:val="24"/>
          <w:szCs w:val="24"/>
        </w:rPr>
        <w:t xml:space="preserve"> to negotiate for repayment terms which </w:t>
      </w:r>
      <w:r w:rsidR="00CF61F6">
        <w:rPr>
          <w:rFonts w:ascii="Arial" w:hAnsi="Arial" w:cs="Arial"/>
          <w:sz w:val="24"/>
          <w:szCs w:val="24"/>
        </w:rPr>
        <w:t xml:space="preserve">it </w:t>
      </w:r>
      <w:r w:rsidR="00815B8A">
        <w:rPr>
          <w:rFonts w:ascii="Arial" w:hAnsi="Arial" w:cs="Arial"/>
          <w:sz w:val="24"/>
          <w:szCs w:val="24"/>
        </w:rPr>
        <w:t>believed – at least at the time</w:t>
      </w:r>
      <w:r w:rsidR="002B7E58">
        <w:rPr>
          <w:rFonts w:ascii="Arial" w:hAnsi="Arial" w:cs="Arial"/>
          <w:sz w:val="24"/>
          <w:szCs w:val="24"/>
        </w:rPr>
        <w:t xml:space="preserve"> </w:t>
      </w:r>
      <w:r w:rsidR="00815B8A">
        <w:rPr>
          <w:rFonts w:ascii="Arial" w:hAnsi="Arial" w:cs="Arial"/>
          <w:sz w:val="24"/>
          <w:szCs w:val="24"/>
        </w:rPr>
        <w:t>- it could afford</w:t>
      </w:r>
      <w:r w:rsidR="003345EC">
        <w:rPr>
          <w:rFonts w:ascii="Arial" w:hAnsi="Arial" w:cs="Arial"/>
          <w:sz w:val="24"/>
          <w:szCs w:val="24"/>
        </w:rPr>
        <w:t>, otherwise Eskom would have been entitled to claim the full outstanding debt</w:t>
      </w:r>
      <w:r w:rsidR="00815B8A">
        <w:rPr>
          <w:rFonts w:ascii="Arial" w:hAnsi="Arial" w:cs="Arial"/>
          <w:sz w:val="24"/>
          <w:szCs w:val="24"/>
        </w:rPr>
        <w:t>.</w:t>
      </w:r>
      <w:r w:rsidR="003345EC">
        <w:rPr>
          <w:rFonts w:ascii="Arial" w:hAnsi="Arial" w:cs="Arial"/>
          <w:sz w:val="24"/>
          <w:szCs w:val="24"/>
        </w:rPr>
        <w:t xml:space="preserve"> </w:t>
      </w:r>
      <w:r w:rsidR="002B7E58">
        <w:rPr>
          <w:rFonts w:ascii="Arial" w:hAnsi="Arial" w:cs="Arial"/>
          <w:sz w:val="24"/>
          <w:szCs w:val="24"/>
        </w:rPr>
        <w:t>The fact that it has consented to the settlement agreeme</w:t>
      </w:r>
      <w:r w:rsidR="00C30BFA">
        <w:rPr>
          <w:rFonts w:ascii="Arial" w:hAnsi="Arial" w:cs="Arial"/>
          <w:sz w:val="24"/>
          <w:szCs w:val="24"/>
        </w:rPr>
        <w:t>nt being</w:t>
      </w:r>
      <w:r w:rsidR="002B7E58">
        <w:rPr>
          <w:rFonts w:ascii="Arial" w:hAnsi="Arial" w:cs="Arial"/>
          <w:sz w:val="24"/>
          <w:szCs w:val="24"/>
        </w:rPr>
        <w:t xml:space="preserve"> made an order of court was also inconsequential</w:t>
      </w:r>
      <w:r w:rsidR="00735E9F">
        <w:rPr>
          <w:rFonts w:ascii="Arial" w:hAnsi="Arial" w:cs="Arial"/>
          <w:sz w:val="24"/>
          <w:szCs w:val="24"/>
        </w:rPr>
        <w:t>,</w:t>
      </w:r>
      <w:r w:rsidR="002B7E58">
        <w:rPr>
          <w:rFonts w:ascii="Arial" w:hAnsi="Arial" w:cs="Arial"/>
          <w:sz w:val="24"/>
          <w:szCs w:val="24"/>
        </w:rPr>
        <w:t xml:space="preserve"> since Eskom would in any event have been entitled to obtain judgment on the basis thereof.</w:t>
      </w:r>
      <w:r w:rsidR="005A13A4">
        <w:rPr>
          <w:rFonts w:ascii="Arial" w:hAnsi="Arial" w:cs="Arial"/>
          <w:sz w:val="24"/>
          <w:szCs w:val="24"/>
        </w:rPr>
        <w:t xml:space="preserve"> </w:t>
      </w:r>
    </w:p>
    <w:p w:rsidR="00053AB2" w:rsidRDefault="00053AB2" w:rsidP="00053AB2">
      <w:pPr>
        <w:spacing w:after="0" w:line="360" w:lineRule="auto"/>
        <w:jc w:val="both"/>
        <w:rPr>
          <w:rFonts w:ascii="Arial" w:hAnsi="Arial" w:cs="Arial"/>
          <w:sz w:val="24"/>
          <w:szCs w:val="24"/>
        </w:rPr>
      </w:pPr>
    </w:p>
    <w:p w:rsidR="00ED0AD7" w:rsidRDefault="00477602" w:rsidP="00053AB2">
      <w:pPr>
        <w:spacing w:after="0" w:line="360" w:lineRule="auto"/>
        <w:jc w:val="both"/>
        <w:rPr>
          <w:rFonts w:ascii="Arial" w:hAnsi="Arial" w:cs="Arial"/>
          <w:sz w:val="24"/>
          <w:szCs w:val="24"/>
        </w:rPr>
      </w:pPr>
      <w:r>
        <w:rPr>
          <w:rFonts w:ascii="Arial" w:hAnsi="Arial" w:cs="Arial"/>
          <w:sz w:val="24"/>
          <w:szCs w:val="24"/>
        </w:rPr>
        <w:t>[1</w:t>
      </w:r>
      <w:r w:rsidR="00C85C01">
        <w:rPr>
          <w:rFonts w:ascii="Arial" w:hAnsi="Arial" w:cs="Arial"/>
          <w:sz w:val="24"/>
          <w:szCs w:val="24"/>
        </w:rPr>
        <w:t>7</w:t>
      </w:r>
      <w:r w:rsidR="00CB1DA6">
        <w:rPr>
          <w:rFonts w:ascii="Arial" w:hAnsi="Arial" w:cs="Arial"/>
          <w:sz w:val="24"/>
          <w:szCs w:val="24"/>
        </w:rPr>
        <w:t>]</w:t>
      </w:r>
      <w:r w:rsidR="00CB1DA6">
        <w:rPr>
          <w:rFonts w:ascii="Arial" w:hAnsi="Arial" w:cs="Arial"/>
          <w:sz w:val="24"/>
          <w:szCs w:val="24"/>
        </w:rPr>
        <w:tab/>
      </w:r>
      <w:r w:rsidR="005B54EF">
        <w:rPr>
          <w:rFonts w:ascii="Arial" w:hAnsi="Arial" w:cs="Arial"/>
          <w:sz w:val="24"/>
          <w:szCs w:val="24"/>
        </w:rPr>
        <w:t>The stark reality for the municipality is that r</w:t>
      </w:r>
      <w:r w:rsidR="002B3687">
        <w:rPr>
          <w:rFonts w:ascii="Arial" w:hAnsi="Arial" w:cs="Arial"/>
          <w:sz w:val="24"/>
          <w:szCs w:val="24"/>
        </w:rPr>
        <w:t>escission of the impugned order will in any event not chang</w:t>
      </w:r>
      <w:r w:rsidR="002B250B">
        <w:rPr>
          <w:rFonts w:ascii="Arial" w:hAnsi="Arial" w:cs="Arial"/>
          <w:sz w:val="24"/>
          <w:szCs w:val="24"/>
        </w:rPr>
        <w:t>e the fact that it</w:t>
      </w:r>
      <w:r w:rsidR="002B3687">
        <w:rPr>
          <w:rFonts w:ascii="Arial" w:hAnsi="Arial" w:cs="Arial"/>
          <w:sz w:val="24"/>
          <w:szCs w:val="24"/>
        </w:rPr>
        <w:t xml:space="preserve"> </w:t>
      </w:r>
      <w:r w:rsidR="002B250B">
        <w:rPr>
          <w:rFonts w:ascii="Arial" w:hAnsi="Arial" w:cs="Arial"/>
          <w:sz w:val="24"/>
          <w:szCs w:val="24"/>
        </w:rPr>
        <w:t>owes Eskom an astronomical sum of money</w:t>
      </w:r>
      <w:r w:rsidR="00275253">
        <w:rPr>
          <w:rFonts w:ascii="Arial" w:hAnsi="Arial" w:cs="Arial"/>
          <w:sz w:val="24"/>
          <w:szCs w:val="24"/>
        </w:rPr>
        <w:t>,</w:t>
      </w:r>
      <w:r w:rsidR="005A13A4">
        <w:rPr>
          <w:rFonts w:ascii="Arial" w:hAnsi="Arial" w:cs="Arial"/>
          <w:sz w:val="24"/>
          <w:szCs w:val="24"/>
        </w:rPr>
        <w:t xml:space="preserve"> and more ominously, that the debt seems to continue growing exponentially by the month. </w:t>
      </w:r>
      <w:r w:rsidR="00ED0AD7">
        <w:rPr>
          <w:rFonts w:ascii="Arial" w:hAnsi="Arial" w:cs="Arial"/>
          <w:sz w:val="24"/>
          <w:szCs w:val="24"/>
        </w:rPr>
        <w:t xml:space="preserve">The order it seeks in this matter, while it may </w:t>
      </w:r>
      <w:r w:rsidR="00FF41A4">
        <w:rPr>
          <w:rFonts w:ascii="Arial" w:hAnsi="Arial" w:cs="Arial"/>
          <w:sz w:val="24"/>
          <w:szCs w:val="24"/>
        </w:rPr>
        <w:t xml:space="preserve">have </w:t>
      </w:r>
      <w:r w:rsidR="00ED0AD7">
        <w:rPr>
          <w:rFonts w:ascii="Arial" w:hAnsi="Arial" w:cs="Arial"/>
          <w:sz w:val="24"/>
          <w:szCs w:val="24"/>
        </w:rPr>
        <w:t>allow</w:t>
      </w:r>
      <w:r w:rsidR="00FF41A4">
        <w:rPr>
          <w:rFonts w:ascii="Arial" w:hAnsi="Arial" w:cs="Arial"/>
          <w:sz w:val="24"/>
          <w:szCs w:val="24"/>
        </w:rPr>
        <w:t>ed</w:t>
      </w:r>
      <w:r w:rsidR="00ED0AD7">
        <w:rPr>
          <w:rFonts w:ascii="Arial" w:hAnsi="Arial" w:cs="Arial"/>
          <w:sz w:val="24"/>
          <w:szCs w:val="24"/>
        </w:rPr>
        <w:t xml:space="preserve"> some temporary reprieve, is </w:t>
      </w:r>
      <w:r w:rsidR="004A2516">
        <w:rPr>
          <w:rFonts w:ascii="Arial" w:hAnsi="Arial" w:cs="Arial"/>
          <w:sz w:val="24"/>
          <w:szCs w:val="24"/>
        </w:rPr>
        <w:t>therefore</w:t>
      </w:r>
      <w:r w:rsidR="0040375C">
        <w:rPr>
          <w:rFonts w:ascii="Arial" w:hAnsi="Arial" w:cs="Arial"/>
          <w:sz w:val="24"/>
          <w:szCs w:val="24"/>
        </w:rPr>
        <w:t>, in any event,</w:t>
      </w:r>
      <w:r w:rsidR="004A2516">
        <w:rPr>
          <w:rFonts w:ascii="Arial" w:hAnsi="Arial" w:cs="Arial"/>
          <w:sz w:val="24"/>
          <w:szCs w:val="24"/>
        </w:rPr>
        <w:t xml:space="preserve"> </w:t>
      </w:r>
      <w:r w:rsidR="00ED0AD7">
        <w:rPr>
          <w:rFonts w:ascii="Arial" w:hAnsi="Arial" w:cs="Arial"/>
          <w:sz w:val="24"/>
          <w:szCs w:val="24"/>
        </w:rPr>
        <w:t xml:space="preserve">not the </w:t>
      </w:r>
      <w:r w:rsidR="004A2516">
        <w:rPr>
          <w:rFonts w:ascii="Arial" w:hAnsi="Arial" w:cs="Arial"/>
          <w:sz w:val="24"/>
          <w:szCs w:val="24"/>
        </w:rPr>
        <w:t>solution</w:t>
      </w:r>
      <w:r w:rsidR="003B61D8">
        <w:rPr>
          <w:rFonts w:ascii="Arial" w:hAnsi="Arial" w:cs="Arial"/>
          <w:sz w:val="24"/>
          <w:szCs w:val="24"/>
        </w:rPr>
        <w:t xml:space="preserve"> </w:t>
      </w:r>
      <w:r w:rsidR="00ED0AD7">
        <w:rPr>
          <w:rFonts w:ascii="Arial" w:hAnsi="Arial" w:cs="Arial"/>
          <w:sz w:val="24"/>
          <w:szCs w:val="24"/>
        </w:rPr>
        <w:t xml:space="preserve">to its </w:t>
      </w:r>
      <w:r w:rsidR="0014312A">
        <w:rPr>
          <w:rFonts w:ascii="Arial" w:hAnsi="Arial" w:cs="Arial"/>
          <w:sz w:val="24"/>
          <w:szCs w:val="24"/>
        </w:rPr>
        <w:t xml:space="preserve">daunting </w:t>
      </w:r>
      <w:r w:rsidR="00ED0AD7">
        <w:rPr>
          <w:rFonts w:ascii="Arial" w:hAnsi="Arial" w:cs="Arial"/>
          <w:sz w:val="24"/>
          <w:szCs w:val="24"/>
        </w:rPr>
        <w:t>problem.</w:t>
      </w:r>
    </w:p>
    <w:p w:rsidR="00053AB2" w:rsidRDefault="00053AB2" w:rsidP="00053AB2">
      <w:pPr>
        <w:spacing w:after="0" w:line="360" w:lineRule="auto"/>
        <w:jc w:val="both"/>
        <w:rPr>
          <w:rFonts w:ascii="Arial" w:hAnsi="Arial" w:cs="Arial"/>
          <w:sz w:val="24"/>
          <w:szCs w:val="24"/>
        </w:rPr>
      </w:pPr>
    </w:p>
    <w:p w:rsidR="005D27A2" w:rsidRDefault="00477602" w:rsidP="00053AB2">
      <w:pPr>
        <w:spacing w:after="0" w:line="360" w:lineRule="auto"/>
        <w:jc w:val="both"/>
        <w:rPr>
          <w:rFonts w:ascii="Arial" w:hAnsi="Arial" w:cs="Arial"/>
          <w:sz w:val="24"/>
          <w:szCs w:val="24"/>
        </w:rPr>
      </w:pPr>
      <w:r>
        <w:rPr>
          <w:rFonts w:ascii="Arial" w:hAnsi="Arial" w:cs="Arial"/>
          <w:sz w:val="24"/>
          <w:szCs w:val="24"/>
        </w:rPr>
        <w:t>[1</w:t>
      </w:r>
      <w:r w:rsidR="00C85C01">
        <w:rPr>
          <w:rFonts w:ascii="Arial" w:hAnsi="Arial" w:cs="Arial"/>
          <w:sz w:val="24"/>
          <w:szCs w:val="24"/>
        </w:rPr>
        <w:t>8</w:t>
      </w:r>
      <w:r w:rsidR="00CB1DA6">
        <w:rPr>
          <w:rFonts w:ascii="Arial" w:hAnsi="Arial" w:cs="Arial"/>
          <w:sz w:val="24"/>
          <w:szCs w:val="24"/>
        </w:rPr>
        <w:t>]</w:t>
      </w:r>
      <w:r w:rsidR="00CB1DA6">
        <w:rPr>
          <w:rFonts w:ascii="Arial" w:hAnsi="Arial" w:cs="Arial"/>
          <w:sz w:val="24"/>
          <w:szCs w:val="24"/>
        </w:rPr>
        <w:tab/>
      </w:r>
      <w:r w:rsidR="009D0C6C">
        <w:rPr>
          <w:rFonts w:ascii="Arial" w:hAnsi="Arial" w:cs="Arial"/>
          <w:sz w:val="24"/>
          <w:szCs w:val="24"/>
        </w:rPr>
        <w:t>Having said this</w:t>
      </w:r>
      <w:r w:rsidR="00346C24">
        <w:rPr>
          <w:rFonts w:ascii="Arial" w:hAnsi="Arial" w:cs="Arial"/>
          <w:sz w:val="24"/>
          <w:szCs w:val="24"/>
        </w:rPr>
        <w:t>,</w:t>
      </w:r>
      <w:r w:rsidR="00604B40">
        <w:rPr>
          <w:rFonts w:ascii="Arial" w:hAnsi="Arial" w:cs="Arial"/>
          <w:sz w:val="24"/>
          <w:szCs w:val="24"/>
        </w:rPr>
        <w:t xml:space="preserve"> one cannot help but ponder what the judgment of this Court will mean for both parties.</w:t>
      </w:r>
      <w:r w:rsidR="00ED0AD7">
        <w:rPr>
          <w:rFonts w:ascii="Arial" w:hAnsi="Arial" w:cs="Arial"/>
          <w:sz w:val="24"/>
          <w:szCs w:val="24"/>
        </w:rPr>
        <w:t xml:space="preserve"> </w:t>
      </w:r>
      <w:r w:rsidR="003B61D8">
        <w:rPr>
          <w:rFonts w:ascii="Arial" w:hAnsi="Arial" w:cs="Arial"/>
          <w:sz w:val="24"/>
          <w:szCs w:val="24"/>
        </w:rPr>
        <w:t xml:space="preserve">The municipality is understandably concerned </w:t>
      </w:r>
      <w:r w:rsidR="00A34CB5">
        <w:rPr>
          <w:rFonts w:ascii="Arial" w:hAnsi="Arial" w:cs="Arial"/>
          <w:sz w:val="24"/>
          <w:szCs w:val="24"/>
        </w:rPr>
        <w:t xml:space="preserve">about Eskom’s entitlement to attach and sell municipal assets pursuant to the order. It is not difficult to conceive of the disastrous consequences that such a course of action will have for those unfortunate </w:t>
      </w:r>
      <w:r w:rsidR="001C22FF">
        <w:rPr>
          <w:rFonts w:ascii="Arial" w:hAnsi="Arial" w:cs="Arial"/>
          <w:sz w:val="24"/>
          <w:szCs w:val="24"/>
        </w:rPr>
        <w:t>citizens who live and work within its boundaries</w:t>
      </w:r>
      <w:r w:rsidR="00A34CB5">
        <w:rPr>
          <w:rFonts w:ascii="Arial" w:hAnsi="Arial" w:cs="Arial"/>
          <w:sz w:val="24"/>
          <w:szCs w:val="24"/>
        </w:rPr>
        <w:t>.</w:t>
      </w:r>
      <w:r w:rsidR="0049352E">
        <w:rPr>
          <w:rFonts w:ascii="Arial" w:hAnsi="Arial" w:cs="Arial"/>
          <w:sz w:val="24"/>
          <w:szCs w:val="24"/>
        </w:rPr>
        <w:t xml:space="preserve"> Moreover,</w:t>
      </w:r>
      <w:r w:rsidR="00EA57BE">
        <w:rPr>
          <w:rFonts w:ascii="Arial" w:hAnsi="Arial" w:cs="Arial"/>
          <w:sz w:val="24"/>
          <w:szCs w:val="24"/>
        </w:rPr>
        <w:t xml:space="preserve"> there can be little doubt</w:t>
      </w:r>
      <w:r w:rsidR="001C22FF">
        <w:rPr>
          <w:rFonts w:ascii="Arial" w:hAnsi="Arial" w:cs="Arial"/>
          <w:sz w:val="24"/>
          <w:szCs w:val="24"/>
        </w:rPr>
        <w:t xml:space="preserve"> </w:t>
      </w:r>
      <w:r w:rsidR="000044AE">
        <w:rPr>
          <w:rFonts w:ascii="Arial" w:hAnsi="Arial" w:cs="Arial"/>
          <w:sz w:val="24"/>
          <w:szCs w:val="24"/>
        </w:rPr>
        <w:t xml:space="preserve">that </w:t>
      </w:r>
      <w:r w:rsidR="001C22FF">
        <w:rPr>
          <w:rFonts w:ascii="Arial" w:hAnsi="Arial" w:cs="Arial"/>
          <w:sz w:val="24"/>
          <w:szCs w:val="24"/>
        </w:rPr>
        <w:t>execution</w:t>
      </w:r>
      <w:r w:rsidR="00BA728C">
        <w:rPr>
          <w:rFonts w:ascii="Arial" w:hAnsi="Arial" w:cs="Arial"/>
          <w:sz w:val="24"/>
          <w:szCs w:val="24"/>
        </w:rPr>
        <w:t xml:space="preserve"> will</w:t>
      </w:r>
      <w:r w:rsidR="00EA57BE">
        <w:rPr>
          <w:rFonts w:ascii="Arial" w:hAnsi="Arial" w:cs="Arial"/>
          <w:sz w:val="24"/>
          <w:szCs w:val="24"/>
        </w:rPr>
        <w:t xml:space="preserve"> be a pyrrhic victory for Eskom</w:t>
      </w:r>
      <w:r w:rsidR="00E47406">
        <w:rPr>
          <w:rFonts w:ascii="Arial" w:hAnsi="Arial" w:cs="Arial"/>
          <w:sz w:val="24"/>
          <w:szCs w:val="24"/>
        </w:rPr>
        <w:t>,</w:t>
      </w:r>
      <w:r w:rsidR="00EA57BE">
        <w:rPr>
          <w:rFonts w:ascii="Arial" w:hAnsi="Arial" w:cs="Arial"/>
          <w:sz w:val="24"/>
          <w:szCs w:val="24"/>
        </w:rPr>
        <w:t xml:space="preserve"> who is likely to recover </w:t>
      </w:r>
      <w:r w:rsidR="00E47406">
        <w:rPr>
          <w:rFonts w:ascii="Arial" w:hAnsi="Arial" w:cs="Arial"/>
          <w:sz w:val="24"/>
          <w:szCs w:val="24"/>
        </w:rPr>
        <w:t xml:space="preserve">only </w:t>
      </w:r>
      <w:r w:rsidR="00EA57BE">
        <w:rPr>
          <w:rFonts w:ascii="Arial" w:hAnsi="Arial" w:cs="Arial"/>
          <w:sz w:val="24"/>
          <w:szCs w:val="24"/>
        </w:rPr>
        <w:t>a miniscule a</w:t>
      </w:r>
      <w:r w:rsidR="00B700C5">
        <w:rPr>
          <w:rFonts w:ascii="Arial" w:hAnsi="Arial" w:cs="Arial"/>
          <w:sz w:val="24"/>
          <w:szCs w:val="24"/>
        </w:rPr>
        <w:t>m</w:t>
      </w:r>
      <w:r w:rsidR="00EA57BE">
        <w:rPr>
          <w:rFonts w:ascii="Arial" w:hAnsi="Arial" w:cs="Arial"/>
          <w:sz w:val="24"/>
          <w:szCs w:val="24"/>
        </w:rPr>
        <w:t xml:space="preserve">ount that </w:t>
      </w:r>
      <w:r w:rsidR="00721C0E">
        <w:rPr>
          <w:rFonts w:ascii="Arial" w:hAnsi="Arial" w:cs="Arial"/>
          <w:sz w:val="24"/>
          <w:szCs w:val="24"/>
        </w:rPr>
        <w:t>will hard</w:t>
      </w:r>
      <w:r w:rsidR="005D090A">
        <w:rPr>
          <w:rFonts w:ascii="Arial" w:hAnsi="Arial" w:cs="Arial"/>
          <w:sz w:val="24"/>
          <w:szCs w:val="24"/>
        </w:rPr>
        <w:t>ly</w:t>
      </w:r>
      <w:r w:rsidR="00721C0E">
        <w:rPr>
          <w:rFonts w:ascii="Arial" w:hAnsi="Arial" w:cs="Arial"/>
          <w:sz w:val="24"/>
          <w:szCs w:val="24"/>
        </w:rPr>
        <w:t xml:space="preserve"> make a dent in the municipality’s astronomical debt.</w:t>
      </w:r>
      <w:r w:rsidR="00A34CB5">
        <w:rPr>
          <w:rFonts w:ascii="Arial" w:hAnsi="Arial" w:cs="Arial"/>
          <w:sz w:val="24"/>
          <w:szCs w:val="24"/>
        </w:rPr>
        <w:t xml:space="preserve"> </w:t>
      </w:r>
      <w:r w:rsidR="00F756BD">
        <w:rPr>
          <w:rFonts w:ascii="Arial" w:hAnsi="Arial" w:cs="Arial"/>
          <w:sz w:val="24"/>
          <w:szCs w:val="24"/>
        </w:rPr>
        <w:t xml:space="preserve">In addition, </w:t>
      </w:r>
      <w:r w:rsidR="005726B2">
        <w:rPr>
          <w:rFonts w:ascii="Arial" w:hAnsi="Arial" w:cs="Arial"/>
          <w:sz w:val="24"/>
          <w:szCs w:val="24"/>
        </w:rPr>
        <w:t>the remedy of contempt of court</w:t>
      </w:r>
      <w:r w:rsidR="00F756BD">
        <w:rPr>
          <w:rFonts w:ascii="Arial" w:hAnsi="Arial" w:cs="Arial"/>
          <w:sz w:val="24"/>
          <w:szCs w:val="24"/>
        </w:rPr>
        <w:t xml:space="preserve"> </w:t>
      </w:r>
      <w:r w:rsidR="003B3814">
        <w:rPr>
          <w:rFonts w:ascii="Arial" w:hAnsi="Arial" w:cs="Arial"/>
          <w:sz w:val="24"/>
          <w:szCs w:val="24"/>
        </w:rPr>
        <w:t xml:space="preserve">proceedings </w:t>
      </w:r>
      <w:r w:rsidR="005726B2">
        <w:rPr>
          <w:rFonts w:ascii="Arial" w:hAnsi="Arial" w:cs="Arial"/>
          <w:sz w:val="24"/>
          <w:szCs w:val="24"/>
        </w:rPr>
        <w:t xml:space="preserve">is </w:t>
      </w:r>
      <w:r w:rsidR="00F756BD">
        <w:rPr>
          <w:rFonts w:ascii="Arial" w:hAnsi="Arial" w:cs="Arial"/>
          <w:sz w:val="24"/>
          <w:szCs w:val="24"/>
        </w:rPr>
        <w:t>a</w:t>
      </w:r>
      <w:r w:rsidR="003B3814">
        <w:rPr>
          <w:rFonts w:ascii="Arial" w:hAnsi="Arial" w:cs="Arial"/>
          <w:sz w:val="24"/>
          <w:szCs w:val="24"/>
        </w:rPr>
        <w:t>lso likely to yield only limited results</w:t>
      </w:r>
      <w:r w:rsidR="0087271A">
        <w:rPr>
          <w:rFonts w:ascii="Arial" w:hAnsi="Arial" w:cs="Arial"/>
          <w:sz w:val="24"/>
          <w:szCs w:val="24"/>
        </w:rPr>
        <w:t xml:space="preserve">. </w:t>
      </w:r>
      <w:r w:rsidR="00F60A56">
        <w:rPr>
          <w:rFonts w:ascii="Arial" w:hAnsi="Arial" w:cs="Arial"/>
          <w:sz w:val="24"/>
          <w:szCs w:val="24"/>
        </w:rPr>
        <w:t>To my mind</w:t>
      </w:r>
      <w:r w:rsidR="00BA728C">
        <w:rPr>
          <w:rFonts w:ascii="Arial" w:hAnsi="Arial" w:cs="Arial"/>
          <w:sz w:val="24"/>
          <w:szCs w:val="24"/>
        </w:rPr>
        <w:t>,</w:t>
      </w:r>
      <w:r w:rsidR="00F60A56">
        <w:rPr>
          <w:rFonts w:ascii="Arial" w:hAnsi="Arial" w:cs="Arial"/>
          <w:sz w:val="24"/>
          <w:szCs w:val="24"/>
        </w:rPr>
        <w:t xml:space="preserve"> the </w:t>
      </w:r>
      <w:r w:rsidR="00B97FAB">
        <w:rPr>
          <w:rFonts w:ascii="Arial" w:hAnsi="Arial" w:cs="Arial"/>
          <w:sz w:val="24"/>
          <w:szCs w:val="24"/>
        </w:rPr>
        <w:t>key to the resolution</w:t>
      </w:r>
      <w:r w:rsidR="00F04846">
        <w:rPr>
          <w:rFonts w:ascii="Arial" w:hAnsi="Arial" w:cs="Arial"/>
          <w:sz w:val="24"/>
          <w:szCs w:val="24"/>
        </w:rPr>
        <w:t xml:space="preserve"> of</w:t>
      </w:r>
      <w:r w:rsidR="00F60A56">
        <w:rPr>
          <w:rFonts w:ascii="Arial" w:hAnsi="Arial" w:cs="Arial"/>
          <w:sz w:val="24"/>
          <w:szCs w:val="24"/>
        </w:rPr>
        <w:t xml:space="preserve"> this daunting dilemma lies within the hands of the parties. </w:t>
      </w:r>
      <w:r w:rsidR="00F9381F">
        <w:rPr>
          <w:rFonts w:ascii="Arial" w:hAnsi="Arial" w:cs="Arial"/>
          <w:sz w:val="24"/>
          <w:szCs w:val="24"/>
        </w:rPr>
        <w:t>It is only they</w:t>
      </w:r>
      <w:r w:rsidR="00E835DD">
        <w:rPr>
          <w:rFonts w:ascii="Arial" w:hAnsi="Arial" w:cs="Arial"/>
          <w:sz w:val="24"/>
          <w:szCs w:val="24"/>
        </w:rPr>
        <w:t xml:space="preserve"> who</w:t>
      </w:r>
      <w:r w:rsidR="00F9381F">
        <w:rPr>
          <w:rFonts w:ascii="Arial" w:hAnsi="Arial" w:cs="Arial"/>
          <w:sz w:val="24"/>
          <w:szCs w:val="24"/>
        </w:rPr>
        <w:t xml:space="preserve">, perhaps with the </w:t>
      </w:r>
      <w:r w:rsidR="00F22BAB">
        <w:rPr>
          <w:rFonts w:ascii="Arial" w:hAnsi="Arial" w:cs="Arial"/>
          <w:sz w:val="24"/>
          <w:szCs w:val="24"/>
        </w:rPr>
        <w:t xml:space="preserve">assistance of other </w:t>
      </w:r>
      <w:r w:rsidR="00E835DD">
        <w:rPr>
          <w:rFonts w:ascii="Arial" w:hAnsi="Arial" w:cs="Arial"/>
          <w:sz w:val="24"/>
          <w:szCs w:val="24"/>
        </w:rPr>
        <w:t xml:space="preserve">organs of state, </w:t>
      </w:r>
      <w:r w:rsidR="00F9381F">
        <w:rPr>
          <w:rFonts w:ascii="Arial" w:hAnsi="Arial" w:cs="Arial"/>
          <w:sz w:val="24"/>
          <w:szCs w:val="24"/>
        </w:rPr>
        <w:t>can work out a solution that will be mutually beneficial and allow the municipality to commit to a sustainable pa</w:t>
      </w:r>
      <w:r w:rsidR="007C73EA">
        <w:rPr>
          <w:rFonts w:ascii="Arial" w:hAnsi="Arial" w:cs="Arial"/>
          <w:sz w:val="24"/>
          <w:szCs w:val="24"/>
        </w:rPr>
        <w:t>yment plan that will enable it</w:t>
      </w:r>
      <w:r w:rsidR="00F9381F">
        <w:rPr>
          <w:rFonts w:ascii="Arial" w:hAnsi="Arial" w:cs="Arial"/>
          <w:sz w:val="24"/>
          <w:szCs w:val="24"/>
        </w:rPr>
        <w:t xml:space="preserve"> to settle the debt within a reasonable time. </w:t>
      </w:r>
      <w:r w:rsidR="00446A0C">
        <w:rPr>
          <w:rFonts w:ascii="Arial" w:hAnsi="Arial" w:cs="Arial"/>
          <w:sz w:val="24"/>
          <w:szCs w:val="24"/>
        </w:rPr>
        <w:t xml:space="preserve">The renegotiated terms of payment can then hopefully be reinforced through an agreed variation of the court order. </w:t>
      </w:r>
      <w:r w:rsidR="006A3D99">
        <w:rPr>
          <w:rFonts w:ascii="Arial" w:hAnsi="Arial" w:cs="Arial"/>
          <w:sz w:val="24"/>
          <w:szCs w:val="24"/>
        </w:rPr>
        <w:t>At the hearing of the matter I have requested the parties to consider the possibility of such an arrangement, but Eskom declined</w:t>
      </w:r>
      <w:r w:rsidR="002A5A25">
        <w:rPr>
          <w:rFonts w:ascii="Arial" w:hAnsi="Arial" w:cs="Arial"/>
          <w:sz w:val="24"/>
          <w:szCs w:val="24"/>
        </w:rPr>
        <w:t xml:space="preserve"> the opportunity</w:t>
      </w:r>
      <w:r w:rsidR="006A3D99">
        <w:rPr>
          <w:rFonts w:ascii="Arial" w:hAnsi="Arial" w:cs="Arial"/>
          <w:sz w:val="24"/>
          <w:szCs w:val="24"/>
        </w:rPr>
        <w:t>, perhaps because it was understandably concerned about l</w:t>
      </w:r>
      <w:r w:rsidR="005E384C">
        <w:rPr>
          <w:rFonts w:ascii="Arial" w:hAnsi="Arial" w:cs="Arial"/>
          <w:sz w:val="24"/>
          <w:szCs w:val="24"/>
        </w:rPr>
        <w:t>osing the advantage guaranteed</w:t>
      </w:r>
      <w:r w:rsidR="006A3D99">
        <w:rPr>
          <w:rFonts w:ascii="Arial" w:hAnsi="Arial" w:cs="Arial"/>
          <w:sz w:val="24"/>
          <w:szCs w:val="24"/>
        </w:rPr>
        <w:t xml:space="preserve"> by the </w:t>
      </w:r>
      <w:r w:rsidR="005E384C">
        <w:rPr>
          <w:rFonts w:ascii="Arial" w:hAnsi="Arial" w:cs="Arial"/>
          <w:sz w:val="24"/>
          <w:szCs w:val="24"/>
        </w:rPr>
        <w:t xml:space="preserve">existence of the </w:t>
      </w:r>
      <w:r w:rsidR="006A3D99">
        <w:rPr>
          <w:rFonts w:ascii="Arial" w:hAnsi="Arial" w:cs="Arial"/>
          <w:sz w:val="24"/>
          <w:szCs w:val="24"/>
        </w:rPr>
        <w:t xml:space="preserve">court order. </w:t>
      </w:r>
      <w:r w:rsidR="0010450F">
        <w:rPr>
          <w:rFonts w:ascii="Arial" w:hAnsi="Arial" w:cs="Arial"/>
          <w:sz w:val="24"/>
          <w:szCs w:val="24"/>
        </w:rPr>
        <w:t>Now that it has the assurance that the court order will remain extant, one hopes that it will reconsider</w:t>
      </w:r>
      <w:r w:rsidR="006A3D99">
        <w:rPr>
          <w:rFonts w:ascii="Arial" w:hAnsi="Arial" w:cs="Arial"/>
          <w:sz w:val="24"/>
          <w:szCs w:val="24"/>
        </w:rPr>
        <w:t xml:space="preserve"> </w:t>
      </w:r>
      <w:r w:rsidR="0010450F">
        <w:rPr>
          <w:rFonts w:ascii="Arial" w:hAnsi="Arial" w:cs="Arial"/>
          <w:sz w:val="24"/>
          <w:szCs w:val="24"/>
        </w:rPr>
        <w:t>its position</w:t>
      </w:r>
      <w:r w:rsidR="009952B6">
        <w:rPr>
          <w:rFonts w:ascii="Arial" w:hAnsi="Arial" w:cs="Arial"/>
          <w:sz w:val="24"/>
          <w:szCs w:val="24"/>
        </w:rPr>
        <w:t xml:space="preserve"> regarding this possibilty</w:t>
      </w:r>
      <w:r w:rsidR="0010450F">
        <w:rPr>
          <w:rFonts w:ascii="Arial" w:hAnsi="Arial" w:cs="Arial"/>
          <w:sz w:val="24"/>
          <w:szCs w:val="24"/>
        </w:rPr>
        <w:t xml:space="preserve">. </w:t>
      </w:r>
      <w:r w:rsidR="003331C0">
        <w:rPr>
          <w:rFonts w:ascii="Arial" w:hAnsi="Arial" w:cs="Arial"/>
          <w:sz w:val="24"/>
          <w:szCs w:val="24"/>
        </w:rPr>
        <w:t>However, there can be little doubt</w:t>
      </w:r>
      <w:r w:rsidR="0018683B">
        <w:rPr>
          <w:rFonts w:ascii="Arial" w:hAnsi="Arial" w:cs="Arial"/>
          <w:sz w:val="24"/>
          <w:szCs w:val="24"/>
        </w:rPr>
        <w:t xml:space="preserve"> that any attempt to </w:t>
      </w:r>
      <w:r w:rsidR="00CB334E">
        <w:rPr>
          <w:rFonts w:ascii="Arial" w:hAnsi="Arial" w:cs="Arial"/>
          <w:sz w:val="24"/>
          <w:szCs w:val="24"/>
        </w:rPr>
        <w:t xml:space="preserve">resolve </w:t>
      </w:r>
      <w:r w:rsidR="0018683B">
        <w:rPr>
          <w:rFonts w:ascii="Arial" w:hAnsi="Arial" w:cs="Arial"/>
          <w:sz w:val="24"/>
          <w:szCs w:val="24"/>
        </w:rPr>
        <w:t>the impasse</w:t>
      </w:r>
      <w:r w:rsidR="003331C0">
        <w:rPr>
          <w:rFonts w:ascii="Arial" w:hAnsi="Arial" w:cs="Arial"/>
          <w:sz w:val="24"/>
          <w:szCs w:val="24"/>
        </w:rPr>
        <w:t xml:space="preserve"> on this basis will depend to great extent on the municipality’s commitment to accountable governance</w:t>
      </w:r>
      <w:r w:rsidR="00C70EF6">
        <w:rPr>
          <w:rFonts w:ascii="Arial" w:hAnsi="Arial" w:cs="Arial"/>
          <w:sz w:val="24"/>
          <w:szCs w:val="24"/>
        </w:rPr>
        <w:t xml:space="preserve"> and </w:t>
      </w:r>
      <w:r w:rsidR="00B61213">
        <w:rPr>
          <w:rFonts w:ascii="Arial" w:hAnsi="Arial" w:cs="Arial"/>
          <w:sz w:val="24"/>
          <w:szCs w:val="24"/>
        </w:rPr>
        <w:t xml:space="preserve">to carry out </w:t>
      </w:r>
      <w:r w:rsidR="00C70EF6">
        <w:rPr>
          <w:rFonts w:ascii="Arial" w:hAnsi="Arial" w:cs="Arial"/>
          <w:sz w:val="24"/>
          <w:szCs w:val="24"/>
        </w:rPr>
        <w:t xml:space="preserve">its constitutional obligations. It must also commit to strict </w:t>
      </w:r>
      <w:r w:rsidR="00C70EF6">
        <w:rPr>
          <w:rFonts w:ascii="Arial" w:hAnsi="Arial" w:cs="Arial"/>
          <w:sz w:val="24"/>
          <w:szCs w:val="24"/>
        </w:rPr>
        <w:lastRenderedPageBreak/>
        <w:t>adherence to the peremptory terms of the Electricity Regulation Act, 4 of 2006</w:t>
      </w:r>
      <w:r w:rsidR="00057BD8">
        <w:rPr>
          <w:rFonts w:ascii="Arial" w:hAnsi="Arial" w:cs="Arial"/>
          <w:sz w:val="24"/>
          <w:szCs w:val="24"/>
        </w:rPr>
        <w:t>, which, amongst others, enjoin</w:t>
      </w:r>
      <w:r w:rsidR="00C70EF6">
        <w:rPr>
          <w:rFonts w:ascii="Arial" w:hAnsi="Arial" w:cs="Arial"/>
          <w:sz w:val="24"/>
          <w:szCs w:val="24"/>
        </w:rPr>
        <w:t xml:space="preserve"> it to </w:t>
      </w:r>
      <w:r w:rsidR="00025A8A">
        <w:rPr>
          <w:rFonts w:ascii="Arial" w:hAnsi="Arial" w:cs="Arial"/>
          <w:sz w:val="24"/>
          <w:szCs w:val="24"/>
        </w:rPr>
        <w:t>ring-</w:t>
      </w:r>
      <w:r w:rsidR="00E914AE">
        <w:rPr>
          <w:rFonts w:ascii="Arial" w:hAnsi="Arial" w:cs="Arial"/>
          <w:sz w:val="24"/>
          <w:szCs w:val="24"/>
        </w:rPr>
        <w:t xml:space="preserve">fence and </w:t>
      </w:r>
      <w:r w:rsidR="00C70EF6">
        <w:rPr>
          <w:rFonts w:ascii="Arial" w:hAnsi="Arial" w:cs="Arial"/>
          <w:sz w:val="24"/>
          <w:szCs w:val="24"/>
        </w:rPr>
        <w:t xml:space="preserve">keep separate financial accounts </w:t>
      </w:r>
      <w:r w:rsidR="00D6026A">
        <w:rPr>
          <w:rFonts w:ascii="Arial" w:hAnsi="Arial" w:cs="Arial"/>
          <w:sz w:val="24"/>
          <w:szCs w:val="24"/>
        </w:rPr>
        <w:t xml:space="preserve">of </w:t>
      </w:r>
      <w:r w:rsidR="00C70EF6">
        <w:rPr>
          <w:rFonts w:ascii="Arial" w:hAnsi="Arial" w:cs="Arial"/>
          <w:sz w:val="24"/>
          <w:szCs w:val="24"/>
        </w:rPr>
        <w:t>its electricity reticulation business</w:t>
      </w:r>
      <w:r w:rsidR="003331C0">
        <w:rPr>
          <w:rFonts w:ascii="Arial" w:hAnsi="Arial" w:cs="Arial"/>
          <w:sz w:val="24"/>
          <w:szCs w:val="24"/>
        </w:rPr>
        <w:t xml:space="preserve">. </w:t>
      </w:r>
      <w:r w:rsidR="00BB6AF5">
        <w:rPr>
          <w:rFonts w:ascii="Arial" w:hAnsi="Arial" w:cs="Arial"/>
          <w:sz w:val="24"/>
          <w:szCs w:val="24"/>
        </w:rPr>
        <w:t>I am</w:t>
      </w:r>
      <w:r w:rsidR="004C3A2F">
        <w:rPr>
          <w:rFonts w:ascii="Arial" w:hAnsi="Arial" w:cs="Arial"/>
          <w:sz w:val="24"/>
          <w:szCs w:val="24"/>
        </w:rPr>
        <w:t>,</w:t>
      </w:r>
      <w:r w:rsidR="00BB6AF5">
        <w:rPr>
          <w:rFonts w:ascii="Arial" w:hAnsi="Arial" w:cs="Arial"/>
          <w:sz w:val="24"/>
          <w:szCs w:val="24"/>
        </w:rPr>
        <w:t xml:space="preserve"> for obvious reasons</w:t>
      </w:r>
      <w:r w:rsidR="004C3A2F">
        <w:rPr>
          <w:rFonts w:ascii="Arial" w:hAnsi="Arial" w:cs="Arial"/>
          <w:sz w:val="24"/>
          <w:szCs w:val="24"/>
        </w:rPr>
        <w:t>,</w:t>
      </w:r>
      <w:r w:rsidR="00BB6AF5">
        <w:rPr>
          <w:rFonts w:ascii="Arial" w:hAnsi="Arial" w:cs="Arial"/>
          <w:sz w:val="24"/>
          <w:szCs w:val="24"/>
        </w:rPr>
        <w:t xml:space="preserve"> not at liberty to make any order</w:t>
      </w:r>
      <w:r w:rsidR="00222013">
        <w:rPr>
          <w:rFonts w:ascii="Arial" w:hAnsi="Arial" w:cs="Arial"/>
          <w:sz w:val="24"/>
          <w:szCs w:val="24"/>
        </w:rPr>
        <w:t>s</w:t>
      </w:r>
      <w:r w:rsidR="00BB6AF5">
        <w:rPr>
          <w:rFonts w:ascii="Arial" w:hAnsi="Arial" w:cs="Arial"/>
          <w:sz w:val="24"/>
          <w:szCs w:val="24"/>
        </w:rPr>
        <w:t xml:space="preserve"> in this regard, be it structural or otherwise,</w:t>
      </w:r>
      <w:r w:rsidR="005978B6">
        <w:rPr>
          <w:rFonts w:ascii="Arial" w:hAnsi="Arial" w:cs="Arial"/>
          <w:sz w:val="24"/>
          <w:szCs w:val="24"/>
        </w:rPr>
        <w:t xml:space="preserve"> and my comments are driven </w:t>
      </w:r>
      <w:r w:rsidR="00F74D27">
        <w:rPr>
          <w:rFonts w:ascii="Arial" w:hAnsi="Arial" w:cs="Arial"/>
          <w:sz w:val="24"/>
          <w:szCs w:val="24"/>
        </w:rPr>
        <w:t xml:space="preserve">only </w:t>
      </w:r>
      <w:r w:rsidR="005978B6">
        <w:rPr>
          <w:rFonts w:ascii="Arial" w:hAnsi="Arial" w:cs="Arial"/>
          <w:sz w:val="24"/>
          <w:szCs w:val="24"/>
        </w:rPr>
        <w:t xml:space="preserve">by </w:t>
      </w:r>
      <w:r w:rsidR="00F74D27">
        <w:rPr>
          <w:rFonts w:ascii="Arial" w:hAnsi="Arial" w:cs="Arial"/>
          <w:sz w:val="24"/>
          <w:szCs w:val="24"/>
        </w:rPr>
        <w:t xml:space="preserve">the earnest hope that </w:t>
      </w:r>
      <w:r w:rsidR="00F25E10">
        <w:rPr>
          <w:rFonts w:ascii="Arial" w:hAnsi="Arial" w:cs="Arial"/>
          <w:sz w:val="24"/>
          <w:szCs w:val="24"/>
        </w:rPr>
        <w:t xml:space="preserve">a </w:t>
      </w:r>
      <w:r w:rsidR="005978B6">
        <w:rPr>
          <w:rFonts w:ascii="Arial" w:hAnsi="Arial" w:cs="Arial"/>
          <w:sz w:val="24"/>
          <w:szCs w:val="24"/>
        </w:rPr>
        <w:t xml:space="preserve">solution </w:t>
      </w:r>
      <w:r w:rsidR="00F74D27">
        <w:rPr>
          <w:rFonts w:ascii="Arial" w:hAnsi="Arial" w:cs="Arial"/>
          <w:sz w:val="24"/>
          <w:szCs w:val="24"/>
        </w:rPr>
        <w:t>w</w:t>
      </w:r>
      <w:r w:rsidR="00C909E0">
        <w:rPr>
          <w:rFonts w:ascii="Arial" w:hAnsi="Arial" w:cs="Arial"/>
          <w:sz w:val="24"/>
          <w:szCs w:val="24"/>
        </w:rPr>
        <w:t>ill be devised for this formidable</w:t>
      </w:r>
      <w:r w:rsidR="00F74D27">
        <w:rPr>
          <w:rFonts w:ascii="Arial" w:hAnsi="Arial" w:cs="Arial"/>
          <w:sz w:val="24"/>
          <w:szCs w:val="24"/>
        </w:rPr>
        <w:t xml:space="preserve"> problem faced</w:t>
      </w:r>
      <w:r w:rsidR="005978B6">
        <w:rPr>
          <w:rFonts w:ascii="Arial" w:hAnsi="Arial" w:cs="Arial"/>
          <w:sz w:val="24"/>
          <w:szCs w:val="24"/>
        </w:rPr>
        <w:t xml:space="preserve"> </w:t>
      </w:r>
      <w:r w:rsidR="00F1327D">
        <w:rPr>
          <w:rFonts w:ascii="Arial" w:hAnsi="Arial" w:cs="Arial"/>
          <w:sz w:val="24"/>
          <w:szCs w:val="24"/>
        </w:rPr>
        <w:t>by so many</w:t>
      </w:r>
      <w:r w:rsidR="00F74D27">
        <w:rPr>
          <w:rFonts w:ascii="Arial" w:hAnsi="Arial" w:cs="Arial"/>
          <w:sz w:val="24"/>
          <w:szCs w:val="24"/>
        </w:rPr>
        <w:t xml:space="preserve"> municipalities across the country</w:t>
      </w:r>
      <w:r w:rsidR="005978B6">
        <w:rPr>
          <w:rFonts w:ascii="Arial" w:hAnsi="Arial" w:cs="Arial"/>
          <w:sz w:val="24"/>
          <w:szCs w:val="24"/>
        </w:rPr>
        <w:t>.</w:t>
      </w:r>
      <w:r w:rsidR="00BB6AF5">
        <w:rPr>
          <w:rFonts w:ascii="Arial" w:hAnsi="Arial" w:cs="Arial"/>
          <w:sz w:val="24"/>
          <w:szCs w:val="24"/>
        </w:rPr>
        <w:t xml:space="preserve"> </w:t>
      </w:r>
      <w:r w:rsidR="00F9381F">
        <w:rPr>
          <w:rFonts w:ascii="Arial" w:hAnsi="Arial" w:cs="Arial"/>
          <w:sz w:val="24"/>
          <w:szCs w:val="24"/>
        </w:rPr>
        <w:t xml:space="preserve"> </w:t>
      </w:r>
      <w:r w:rsidR="00D8667F">
        <w:rPr>
          <w:rFonts w:ascii="Arial" w:hAnsi="Arial" w:cs="Arial"/>
          <w:sz w:val="24"/>
          <w:szCs w:val="24"/>
        </w:rPr>
        <w:t>But</w:t>
      </w:r>
      <w:r w:rsidR="008A1B59">
        <w:rPr>
          <w:rFonts w:ascii="Arial" w:hAnsi="Arial" w:cs="Arial"/>
          <w:sz w:val="24"/>
          <w:szCs w:val="24"/>
        </w:rPr>
        <w:t>,</w:t>
      </w:r>
      <w:r w:rsidR="00F26F36">
        <w:rPr>
          <w:rFonts w:ascii="Arial" w:hAnsi="Arial" w:cs="Arial"/>
          <w:sz w:val="24"/>
          <w:szCs w:val="24"/>
        </w:rPr>
        <w:t xml:space="preserve"> in the final analysis</w:t>
      </w:r>
      <w:r w:rsidR="00E40EFB">
        <w:rPr>
          <w:rFonts w:ascii="Arial" w:hAnsi="Arial" w:cs="Arial"/>
          <w:sz w:val="24"/>
          <w:szCs w:val="24"/>
        </w:rPr>
        <w:t>,</w:t>
      </w:r>
      <w:r w:rsidR="00F26F36">
        <w:rPr>
          <w:rFonts w:ascii="Arial" w:hAnsi="Arial" w:cs="Arial"/>
          <w:sz w:val="24"/>
          <w:szCs w:val="24"/>
        </w:rPr>
        <w:t xml:space="preserve"> it is</w:t>
      </w:r>
      <w:r w:rsidR="00D8667F">
        <w:rPr>
          <w:rFonts w:ascii="Arial" w:hAnsi="Arial" w:cs="Arial"/>
          <w:sz w:val="24"/>
          <w:szCs w:val="24"/>
        </w:rPr>
        <w:t xml:space="preserve"> my judicial function to pronounce on the current </w:t>
      </w:r>
      <w:r w:rsidR="00D8667F" w:rsidRPr="00D8667F">
        <w:rPr>
          <w:rFonts w:ascii="Arial" w:hAnsi="Arial" w:cs="Arial"/>
          <w:i/>
          <w:sz w:val="24"/>
          <w:szCs w:val="24"/>
        </w:rPr>
        <w:t>lis</w:t>
      </w:r>
      <w:r w:rsidR="00D8667F">
        <w:rPr>
          <w:rFonts w:ascii="Arial" w:hAnsi="Arial" w:cs="Arial"/>
          <w:sz w:val="24"/>
          <w:szCs w:val="24"/>
        </w:rPr>
        <w:t xml:space="preserve"> between the parties.</w:t>
      </w:r>
      <w:r w:rsidR="00F9381F">
        <w:rPr>
          <w:rFonts w:ascii="Arial" w:hAnsi="Arial" w:cs="Arial"/>
          <w:sz w:val="24"/>
          <w:szCs w:val="24"/>
        </w:rPr>
        <w:t xml:space="preserve"> </w:t>
      </w:r>
      <w:r w:rsidR="003B61D8">
        <w:rPr>
          <w:rFonts w:ascii="Arial" w:hAnsi="Arial" w:cs="Arial"/>
          <w:sz w:val="24"/>
          <w:szCs w:val="24"/>
        </w:rPr>
        <w:t xml:space="preserve"> </w:t>
      </w:r>
    </w:p>
    <w:p w:rsidR="00477602" w:rsidRDefault="00477602" w:rsidP="00053AB2">
      <w:pPr>
        <w:spacing w:after="0" w:line="360" w:lineRule="auto"/>
        <w:jc w:val="both"/>
        <w:rPr>
          <w:rFonts w:ascii="Arial" w:hAnsi="Arial" w:cs="Arial"/>
          <w:sz w:val="24"/>
          <w:szCs w:val="24"/>
        </w:rPr>
      </w:pPr>
    </w:p>
    <w:p w:rsidR="006603A1" w:rsidRDefault="00C85C01" w:rsidP="00053AB2">
      <w:pPr>
        <w:spacing w:after="0" w:line="360" w:lineRule="auto"/>
        <w:jc w:val="both"/>
        <w:rPr>
          <w:rFonts w:ascii="Arial" w:hAnsi="Arial" w:cs="Arial"/>
          <w:sz w:val="24"/>
          <w:szCs w:val="24"/>
        </w:rPr>
      </w:pPr>
      <w:r>
        <w:rPr>
          <w:rFonts w:ascii="Arial" w:hAnsi="Arial" w:cs="Arial"/>
          <w:sz w:val="24"/>
          <w:szCs w:val="24"/>
        </w:rPr>
        <w:t>[19</w:t>
      </w:r>
      <w:r w:rsidR="00CB1DA6">
        <w:rPr>
          <w:rFonts w:ascii="Arial" w:hAnsi="Arial" w:cs="Arial"/>
          <w:sz w:val="24"/>
          <w:szCs w:val="24"/>
        </w:rPr>
        <w:t>]</w:t>
      </w:r>
      <w:r w:rsidR="00CB1DA6">
        <w:rPr>
          <w:rFonts w:ascii="Arial" w:hAnsi="Arial" w:cs="Arial"/>
          <w:sz w:val="24"/>
          <w:szCs w:val="24"/>
        </w:rPr>
        <w:tab/>
      </w:r>
      <w:r w:rsidR="006603A1">
        <w:rPr>
          <w:rFonts w:ascii="Arial" w:hAnsi="Arial" w:cs="Arial"/>
          <w:sz w:val="24"/>
          <w:szCs w:val="24"/>
        </w:rPr>
        <w:t>I am, for the reasons explained above, of the view that the municipality failed to establish that the impugned court order was granted as a result of a mistake common to the parties</w:t>
      </w:r>
      <w:r w:rsidR="00DA1765">
        <w:rPr>
          <w:rFonts w:ascii="Arial" w:hAnsi="Arial" w:cs="Arial"/>
          <w:sz w:val="24"/>
          <w:szCs w:val="24"/>
        </w:rPr>
        <w:t xml:space="preserve">. In </w:t>
      </w:r>
      <w:r w:rsidR="00D47E00">
        <w:rPr>
          <w:rFonts w:ascii="Arial" w:hAnsi="Arial" w:cs="Arial"/>
          <w:sz w:val="24"/>
          <w:szCs w:val="24"/>
        </w:rPr>
        <w:t xml:space="preserve">the </w:t>
      </w:r>
      <w:r w:rsidR="00DA1765">
        <w:rPr>
          <w:rFonts w:ascii="Arial" w:hAnsi="Arial" w:cs="Arial"/>
          <w:sz w:val="24"/>
          <w:szCs w:val="24"/>
        </w:rPr>
        <w:t>result</w:t>
      </w:r>
      <w:r w:rsidR="006603A1">
        <w:rPr>
          <w:rFonts w:ascii="Arial" w:hAnsi="Arial" w:cs="Arial"/>
          <w:sz w:val="24"/>
          <w:szCs w:val="24"/>
        </w:rPr>
        <w:t xml:space="preserve"> the following </w:t>
      </w:r>
      <w:r w:rsidR="00DA1765">
        <w:rPr>
          <w:rFonts w:ascii="Arial" w:hAnsi="Arial" w:cs="Arial"/>
          <w:sz w:val="24"/>
          <w:szCs w:val="24"/>
        </w:rPr>
        <w:t>order issues:</w:t>
      </w:r>
    </w:p>
    <w:p w:rsidR="00053AB2" w:rsidRDefault="00053AB2" w:rsidP="00053AB2">
      <w:pPr>
        <w:spacing w:after="0" w:line="360" w:lineRule="auto"/>
        <w:jc w:val="both"/>
        <w:rPr>
          <w:rFonts w:ascii="Arial" w:hAnsi="Arial" w:cs="Arial"/>
          <w:sz w:val="24"/>
          <w:szCs w:val="24"/>
        </w:rPr>
      </w:pPr>
    </w:p>
    <w:p w:rsidR="006603A1" w:rsidRPr="00053AB2" w:rsidRDefault="006603A1" w:rsidP="00053AB2">
      <w:pPr>
        <w:pStyle w:val="ListParagraph"/>
        <w:numPr>
          <w:ilvl w:val="0"/>
          <w:numId w:val="2"/>
        </w:numPr>
        <w:spacing w:after="0" w:line="360" w:lineRule="auto"/>
        <w:jc w:val="both"/>
        <w:rPr>
          <w:rFonts w:ascii="Arial" w:hAnsi="Arial" w:cs="Arial"/>
          <w:sz w:val="24"/>
          <w:szCs w:val="24"/>
        </w:rPr>
      </w:pPr>
      <w:r w:rsidRPr="00053AB2">
        <w:rPr>
          <w:rFonts w:ascii="Arial" w:hAnsi="Arial" w:cs="Arial"/>
          <w:sz w:val="24"/>
          <w:szCs w:val="24"/>
        </w:rPr>
        <w:t>The application is dismissed with costs</w:t>
      </w:r>
      <w:r w:rsidR="00B86CC1">
        <w:rPr>
          <w:rFonts w:ascii="Arial" w:hAnsi="Arial" w:cs="Arial"/>
          <w:sz w:val="24"/>
          <w:szCs w:val="24"/>
        </w:rPr>
        <w:t>, including those costs occasioned by the employment of two counsel</w:t>
      </w:r>
      <w:r w:rsidRPr="00053AB2">
        <w:rPr>
          <w:rFonts w:ascii="Arial" w:hAnsi="Arial" w:cs="Arial"/>
          <w:sz w:val="24"/>
          <w:szCs w:val="24"/>
        </w:rPr>
        <w:t>.</w:t>
      </w:r>
    </w:p>
    <w:p w:rsidR="009C6F24" w:rsidRDefault="009C6F24" w:rsidP="00372973">
      <w:pPr>
        <w:spacing w:line="360" w:lineRule="auto"/>
        <w:jc w:val="both"/>
        <w:rPr>
          <w:rFonts w:ascii="Arial" w:hAnsi="Arial" w:cs="Arial"/>
          <w:sz w:val="24"/>
          <w:szCs w:val="24"/>
        </w:rPr>
      </w:pPr>
    </w:p>
    <w:p w:rsidR="003A3EC3" w:rsidRDefault="003A3EC3" w:rsidP="00372973">
      <w:pPr>
        <w:spacing w:line="360" w:lineRule="auto"/>
        <w:jc w:val="both"/>
        <w:rPr>
          <w:rFonts w:ascii="Arial" w:hAnsi="Arial" w:cs="Arial"/>
          <w:sz w:val="24"/>
          <w:szCs w:val="24"/>
        </w:rPr>
      </w:pPr>
    </w:p>
    <w:p w:rsidR="00CB1DA6" w:rsidRDefault="00CB1DA6" w:rsidP="00CB1DA6">
      <w:pPr>
        <w:spacing w:line="360" w:lineRule="auto"/>
        <w:jc w:val="both"/>
        <w:rPr>
          <w:rFonts w:ascii="Arial" w:hAnsi="Arial" w:cs="Arial"/>
          <w:sz w:val="24"/>
          <w:szCs w:val="24"/>
        </w:rPr>
      </w:pPr>
    </w:p>
    <w:p w:rsidR="00CB1DA6" w:rsidRDefault="00CB1DA6" w:rsidP="00CB1DA6">
      <w:pPr>
        <w:spacing w:after="0" w:line="360" w:lineRule="auto"/>
        <w:jc w:val="both"/>
        <w:rPr>
          <w:rFonts w:ascii="Arial" w:hAnsi="Arial" w:cs="Arial"/>
          <w:b/>
          <w:sz w:val="24"/>
          <w:szCs w:val="24"/>
        </w:rPr>
      </w:pPr>
      <w:r>
        <w:rPr>
          <w:rFonts w:ascii="Arial" w:hAnsi="Arial" w:cs="Arial"/>
          <w:b/>
          <w:sz w:val="24"/>
          <w:szCs w:val="24"/>
        </w:rPr>
        <w:t>________________________</w:t>
      </w:r>
    </w:p>
    <w:p w:rsidR="00CB1DA6" w:rsidRDefault="00CB1DA6" w:rsidP="00CB1DA6">
      <w:pPr>
        <w:spacing w:after="0" w:line="360" w:lineRule="auto"/>
        <w:jc w:val="both"/>
        <w:rPr>
          <w:rFonts w:ascii="Arial" w:hAnsi="Arial" w:cs="Arial"/>
          <w:b/>
          <w:sz w:val="24"/>
          <w:szCs w:val="24"/>
        </w:rPr>
      </w:pPr>
      <w:r>
        <w:rPr>
          <w:rFonts w:ascii="Arial" w:hAnsi="Arial" w:cs="Arial"/>
          <w:b/>
          <w:sz w:val="24"/>
          <w:szCs w:val="24"/>
        </w:rPr>
        <w:t>JE SMITH</w:t>
      </w:r>
    </w:p>
    <w:p w:rsidR="00CB1DA6" w:rsidRDefault="00CB1DA6" w:rsidP="00CB1DA6">
      <w:pPr>
        <w:spacing w:after="0" w:line="360" w:lineRule="auto"/>
        <w:jc w:val="both"/>
        <w:rPr>
          <w:rFonts w:ascii="Arial" w:hAnsi="Arial" w:cs="Arial"/>
          <w:b/>
          <w:sz w:val="24"/>
          <w:szCs w:val="24"/>
        </w:rPr>
      </w:pPr>
      <w:r>
        <w:rPr>
          <w:rFonts w:ascii="Arial" w:hAnsi="Arial" w:cs="Arial"/>
          <w:b/>
          <w:sz w:val="24"/>
          <w:szCs w:val="24"/>
        </w:rPr>
        <w:t>JUDGE OF THE HIGH COURT</w:t>
      </w:r>
    </w:p>
    <w:p w:rsidR="00CB1DA6" w:rsidRDefault="00CB1DA6" w:rsidP="00CB1DA6">
      <w:pPr>
        <w:spacing w:after="0" w:line="360" w:lineRule="auto"/>
        <w:jc w:val="both"/>
        <w:rPr>
          <w:rFonts w:ascii="Arial" w:hAnsi="Arial" w:cs="Arial"/>
          <w:b/>
          <w:sz w:val="24"/>
          <w:szCs w:val="24"/>
        </w:rPr>
      </w:pPr>
    </w:p>
    <w:p w:rsidR="00CB1DA6" w:rsidRDefault="00CB1DA6" w:rsidP="00CB1DA6">
      <w:pPr>
        <w:spacing w:after="0" w:line="360" w:lineRule="auto"/>
        <w:jc w:val="both"/>
        <w:rPr>
          <w:rFonts w:ascii="Arial" w:hAnsi="Arial" w:cs="Arial"/>
          <w:b/>
          <w:sz w:val="24"/>
          <w:szCs w:val="24"/>
        </w:rPr>
      </w:pPr>
    </w:p>
    <w:p w:rsidR="00CB1DA6" w:rsidRDefault="00CB1DA6" w:rsidP="00CB1DA6">
      <w:pPr>
        <w:spacing w:after="0" w:line="360" w:lineRule="auto"/>
        <w:jc w:val="both"/>
        <w:rPr>
          <w:rFonts w:ascii="Arial" w:hAnsi="Arial" w:cs="Arial"/>
          <w:b/>
          <w:sz w:val="24"/>
          <w:szCs w:val="24"/>
        </w:rPr>
      </w:pPr>
    </w:p>
    <w:p w:rsidR="00C85C01" w:rsidRDefault="00C85C01">
      <w:pPr>
        <w:rPr>
          <w:rFonts w:ascii="Arial" w:hAnsi="Arial" w:cs="Arial"/>
          <w:b/>
          <w:sz w:val="24"/>
          <w:szCs w:val="24"/>
        </w:rPr>
      </w:pPr>
      <w:r>
        <w:rPr>
          <w:rFonts w:ascii="Arial" w:hAnsi="Arial" w:cs="Arial"/>
          <w:b/>
          <w:sz w:val="24"/>
          <w:szCs w:val="24"/>
        </w:rPr>
        <w:br w:type="page"/>
      </w:r>
    </w:p>
    <w:p w:rsidR="00CB1DA6" w:rsidRDefault="00CB1DA6" w:rsidP="00CB1DA6">
      <w:pPr>
        <w:spacing w:after="0" w:line="360" w:lineRule="auto"/>
        <w:jc w:val="both"/>
        <w:rPr>
          <w:rFonts w:ascii="Arial" w:hAnsi="Arial" w:cs="Arial"/>
          <w:b/>
          <w:sz w:val="24"/>
          <w:szCs w:val="24"/>
        </w:rPr>
      </w:pPr>
      <w:r>
        <w:rPr>
          <w:rFonts w:ascii="Arial" w:hAnsi="Arial" w:cs="Arial"/>
          <w:b/>
          <w:sz w:val="24"/>
          <w:szCs w:val="24"/>
        </w:rPr>
        <w:lastRenderedPageBreak/>
        <w:t>Appearances:</w:t>
      </w:r>
    </w:p>
    <w:p w:rsidR="00CB1DA6" w:rsidRDefault="00CB1DA6" w:rsidP="00CB1DA6">
      <w:pPr>
        <w:spacing w:after="0" w:line="360" w:lineRule="auto"/>
        <w:jc w:val="both"/>
        <w:rPr>
          <w:rFonts w:ascii="Arial" w:hAnsi="Arial" w:cs="Arial"/>
          <w:b/>
          <w:sz w:val="24"/>
          <w:szCs w:val="24"/>
        </w:rPr>
      </w:pPr>
    </w:p>
    <w:p w:rsidR="00CB1DA6" w:rsidRDefault="00CB1DA6" w:rsidP="00CB1DA6">
      <w:pPr>
        <w:spacing w:after="0" w:line="360" w:lineRule="auto"/>
        <w:jc w:val="both"/>
        <w:rPr>
          <w:rFonts w:ascii="Arial" w:hAnsi="Arial" w:cs="Arial"/>
          <w:sz w:val="24"/>
          <w:szCs w:val="24"/>
        </w:rPr>
      </w:pPr>
      <w:r>
        <w:rPr>
          <w:rFonts w:ascii="Arial" w:hAnsi="Arial" w:cs="Arial"/>
          <w:sz w:val="24"/>
          <w:szCs w:val="24"/>
        </w:rPr>
        <w:t>Counsel for the Applicants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Adv. </w:t>
      </w:r>
      <w:r w:rsidR="000D5A7D">
        <w:rPr>
          <w:rFonts w:ascii="Arial" w:hAnsi="Arial" w:cs="Arial"/>
          <w:sz w:val="24"/>
          <w:szCs w:val="24"/>
        </w:rPr>
        <w:t xml:space="preserve">RG </w:t>
      </w:r>
      <w:r w:rsidR="00053AB2">
        <w:rPr>
          <w:rFonts w:ascii="Arial" w:hAnsi="Arial" w:cs="Arial"/>
          <w:sz w:val="24"/>
          <w:szCs w:val="24"/>
        </w:rPr>
        <w:t>Buchanan SC</w:t>
      </w:r>
      <w:r>
        <w:rPr>
          <w:rFonts w:ascii="Arial" w:hAnsi="Arial" w:cs="Arial"/>
          <w:sz w:val="24"/>
          <w:szCs w:val="24"/>
        </w:rPr>
        <w:t xml:space="preserve">  </w:t>
      </w:r>
    </w:p>
    <w:p w:rsidR="00053AB2" w:rsidRDefault="00CB1DA6" w:rsidP="00CB1DA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W</w:t>
      </w:r>
      <w:r w:rsidR="00053AB2">
        <w:rPr>
          <w:rFonts w:ascii="Arial" w:hAnsi="Arial" w:cs="Arial"/>
          <w:sz w:val="24"/>
          <w:szCs w:val="24"/>
        </w:rPr>
        <w:t>esley Pretorius &amp; Associates Inc.</w:t>
      </w:r>
    </w:p>
    <w:p w:rsidR="00CB1DA6" w:rsidRDefault="00053AB2" w:rsidP="00053AB2">
      <w:pPr>
        <w:spacing w:after="0" w:line="360" w:lineRule="auto"/>
        <w:ind w:left="2880" w:firstLine="720"/>
        <w:jc w:val="both"/>
        <w:rPr>
          <w:rFonts w:ascii="Arial" w:hAnsi="Arial" w:cs="Arial"/>
          <w:sz w:val="24"/>
          <w:szCs w:val="24"/>
        </w:rPr>
      </w:pPr>
      <w:r>
        <w:rPr>
          <w:rFonts w:ascii="Arial" w:hAnsi="Arial" w:cs="Arial"/>
          <w:sz w:val="24"/>
          <w:szCs w:val="24"/>
        </w:rPr>
        <w:t>:</w:t>
      </w:r>
      <w:r>
        <w:rPr>
          <w:rFonts w:ascii="Arial" w:hAnsi="Arial" w:cs="Arial"/>
          <w:sz w:val="24"/>
          <w:szCs w:val="24"/>
        </w:rPr>
        <w:tab/>
        <w:t>C/o Whitesides Attorneys</w:t>
      </w:r>
      <w:r w:rsidR="00CB1DA6">
        <w:rPr>
          <w:rFonts w:ascii="Arial" w:hAnsi="Arial" w:cs="Arial"/>
          <w:sz w:val="24"/>
          <w:szCs w:val="24"/>
        </w:rPr>
        <w:t xml:space="preserve"> </w:t>
      </w:r>
    </w:p>
    <w:p w:rsidR="00CB1DA6" w:rsidRDefault="00053AB2" w:rsidP="00CB1DA6">
      <w:pPr>
        <w:spacing w:after="0" w:line="360" w:lineRule="auto"/>
        <w:ind w:left="3600" w:firstLine="720"/>
        <w:jc w:val="both"/>
        <w:rPr>
          <w:rFonts w:ascii="Arial" w:hAnsi="Arial" w:cs="Arial"/>
          <w:sz w:val="24"/>
          <w:szCs w:val="24"/>
        </w:rPr>
      </w:pPr>
      <w:r>
        <w:rPr>
          <w:rFonts w:ascii="Arial" w:hAnsi="Arial" w:cs="Arial"/>
          <w:sz w:val="24"/>
          <w:szCs w:val="24"/>
        </w:rPr>
        <w:t xml:space="preserve">53 African </w:t>
      </w:r>
      <w:r w:rsidR="00CB1DA6">
        <w:rPr>
          <w:rFonts w:ascii="Arial" w:hAnsi="Arial" w:cs="Arial"/>
          <w:sz w:val="24"/>
          <w:szCs w:val="24"/>
        </w:rPr>
        <w:t>Street</w:t>
      </w:r>
    </w:p>
    <w:p w:rsidR="00CB1DA6" w:rsidRDefault="00CB1DA6" w:rsidP="00CB1DA6">
      <w:pPr>
        <w:spacing w:after="0" w:line="360" w:lineRule="auto"/>
        <w:ind w:left="3600" w:firstLine="720"/>
        <w:jc w:val="both"/>
        <w:rPr>
          <w:rFonts w:ascii="Arial" w:hAnsi="Arial" w:cs="Arial"/>
          <w:sz w:val="24"/>
          <w:szCs w:val="24"/>
        </w:rPr>
      </w:pPr>
      <w:r>
        <w:rPr>
          <w:rFonts w:ascii="Arial" w:hAnsi="Arial" w:cs="Arial"/>
          <w:sz w:val="24"/>
          <w:szCs w:val="24"/>
        </w:rPr>
        <w:t>MAKHANDA</w:t>
      </w:r>
    </w:p>
    <w:p w:rsidR="00053AB2" w:rsidRDefault="00053AB2" w:rsidP="00CB1DA6">
      <w:pPr>
        <w:spacing w:after="0" w:line="360" w:lineRule="auto"/>
        <w:ind w:left="3600" w:firstLine="720"/>
        <w:jc w:val="both"/>
        <w:rPr>
          <w:rFonts w:ascii="Arial" w:hAnsi="Arial" w:cs="Arial"/>
          <w:sz w:val="24"/>
          <w:szCs w:val="24"/>
        </w:rPr>
      </w:pPr>
      <w:r>
        <w:rPr>
          <w:rFonts w:ascii="Arial" w:hAnsi="Arial" w:cs="Arial"/>
          <w:sz w:val="24"/>
          <w:szCs w:val="24"/>
        </w:rPr>
        <w:t>(Ref.: Mr Barrow)</w:t>
      </w:r>
    </w:p>
    <w:p w:rsidR="00CB1DA6" w:rsidRDefault="00CB1DA6" w:rsidP="00CB1DA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85C01" w:rsidRDefault="00C85C01" w:rsidP="00CB1DA6">
      <w:pPr>
        <w:spacing w:after="0" w:line="360" w:lineRule="auto"/>
        <w:jc w:val="both"/>
        <w:rPr>
          <w:rFonts w:ascii="Arial" w:hAnsi="Arial" w:cs="Arial"/>
          <w:sz w:val="24"/>
          <w:szCs w:val="24"/>
        </w:rPr>
      </w:pPr>
    </w:p>
    <w:p w:rsidR="00053AB2" w:rsidRDefault="00CB1DA6" w:rsidP="00CB1DA6">
      <w:pPr>
        <w:spacing w:after="0" w:line="360" w:lineRule="auto"/>
        <w:jc w:val="both"/>
        <w:rPr>
          <w:rFonts w:ascii="Arial" w:hAnsi="Arial" w:cs="Arial"/>
          <w:sz w:val="24"/>
          <w:szCs w:val="24"/>
        </w:rPr>
      </w:pPr>
      <w:r>
        <w:rPr>
          <w:rFonts w:ascii="Arial" w:hAnsi="Arial" w:cs="Arial"/>
          <w:sz w:val="24"/>
          <w:szCs w:val="24"/>
        </w:rPr>
        <w:t xml:space="preserve">Counsel for the </w:t>
      </w:r>
      <w:r w:rsidR="00053AB2">
        <w:rPr>
          <w:rFonts w:ascii="Arial" w:hAnsi="Arial" w:cs="Arial"/>
          <w:sz w:val="24"/>
          <w:szCs w:val="24"/>
        </w:rPr>
        <w:t>1</w:t>
      </w:r>
      <w:r w:rsidR="00053AB2" w:rsidRPr="00053AB2">
        <w:rPr>
          <w:rFonts w:ascii="Arial" w:hAnsi="Arial" w:cs="Arial"/>
          <w:sz w:val="24"/>
          <w:szCs w:val="24"/>
          <w:vertAlign w:val="superscript"/>
        </w:rPr>
        <w:t>st</w:t>
      </w:r>
      <w:r w:rsidR="00053AB2">
        <w:rPr>
          <w:rFonts w:ascii="Arial" w:hAnsi="Arial" w:cs="Arial"/>
          <w:sz w:val="24"/>
          <w:szCs w:val="24"/>
        </w:rPr>
        <w:t xml:space="preserve"> </w:t>
      </w:r>
      <w:r>
        <w:rPr>
          <w:rFonts w:ascii="Arial" w:hAnsi="Arial" w:cs="Arial"/>
          <w:sz w:val="24"/>
          <w:szCs w:val="24"/>
        </w:rPr>
        <w:t>Respondent</w:t>
      </w:r>
      <w:r w:rsidR="00053AB2">
        <w:rPr>
          <w:rFonts w:ascii="Arial" w:hAnsi="Arial" w:cs="Arial"/>
          <w:sz w:val="24"/>
          <w:szCs w:val="24"/>
        </w:rPr>
        <w:t>s</w:t>
      </w:r>
      <w:r>
        <w:rPr>
          <w:rFonts w:ascii="Arial" w:hAnsi="Arial" w:cs="Arial"/>
          <w:sz w:val="24"/>
          <w:szCs w:val="24"/>
        </w:rPr>
        <w:tab/>
        <w:t xml:space="preserve">: </w:t>
      </w:r>
      <w:r>
        <w:rPr>
          <w:rFonts w:ascii="Arial" w:hAnsi="Arial" w:cs="Arial"/>
          <w:sz w:val="24"/>
          <w:szCs w:val="24"/>
        </w:rPr>
        <w:tab/>
        <w:t xml:space="preserve">Adv. </w:t>
      </w:r>
      <w:r w:rsidR="000D5A7D">
        <w:rPr>
          <w:rFonts w:ascii="Arial" w:hAnsi="Arial" w:cs="Arial"/>
          <w:sz w:val="24"/>
          <w:szCs w:val="24"/>
        </w:rPr>
        <w:t xml:space="preserve">SL </w:t>
      </w:r>
      <w:r w:rsidR="00053AB2">
        <w:rPr>
          <w:rFonts w:ascii="Arial" w:hAnsi="Arial" w:cs="Arial"/>
          <w:sz w:val="24"/>
          <w:szCs w:val="24"/>
        </w:rPr>
        <w:t>Shangisa SC</w:t>
      </w:r>
    </w:p>
    <w:p w:rsidR="00CB1DA6" w:rsidRDefault="00053AB2" w:rsidP="00CB1DA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r w:rsidR="000D5A7D">
        <w:rPr>
          <w:rFonts w:ascii="Arial" w:hAnsi="Arial" w:cs="Arial"/>
          <w:sz w:val="24"/>
          <w:szCs w:val="24"/>
        </w:rPr>
        <w:t xml:space="preserve">L </w:t>
      </w:r>
      <w:r>
        <w:rPr>
          <w:rFonts w:ascii="Arial" w:hAnsi="Arial" w:cs="Arial"/>
          <w:sz w:val="24"/>
          <w:szCs w:val="24"/>
        </w:rPr>
        <w:t>Rakgwale</w:t>
      </w:r>
      <w:r w:rsidR="00CB1DA6">
        <w:rPr>
          <w:rFonts w:ascii="Arial" w:hAnsi="Arial" w:cs="Arial"/>
          <w:sz w:val="24"/>
          <w:szCs w:val="24"/>
        </w:rPr>
        <w:t xml:space="preserve"> </w:t>
      </w:r>
    </w:p>
    <w:p w:rsidR="00053AB2" w:rsidRDefault="00CB1DA6" w:rsidP="00053AB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053AB2">
        <w:rPr>
          <w:rFonts w:ascii="Arial" w:hAnsi="Arial" w:cs="Arial"/>
          <w:sz w:val="24"/>
          <w:szCs w:val="24"/>
        </w:rPr>
        <w:t>Smith Tabata</w:t>
      </w:r>
    </w:p>
    <w:p w:rsidR="00053AB2" w:rsidRDefault="00053AB2" w:rsidP="00053AB2">
      <w:pPr>
        <w:spacing w:after="0" w:line="360" w:lineRule="auto"/>
        <w:ind w:left="2880" w:firstLine="720"/>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C/o Netteltons Attorneys </w:t>
      </w:r>
    </w:p>
    <w:p w:rsidR="00053AB2" w:rsidRDefault="00053AB2" w:rsidP="00053AB2">
      <w:pPr>
        <w:spacing w:after="0" w:line="360" w:lineRule="auto"/>
        <w:ind w:left="3600" w:firstLine="720"/>
        <w:jc w:val="both"/>
        <w:rPr>
          <w:rFonts w:ascii="Arial" w:hAnsi="Arial" w:cs="Arial"/>
          <w:sz w:val="24"/>
          <w:szCs w:val="24"/>
        </w:rPr>
      </w:pPr>
      <w:r>
        <w:rPr>
          <w:rFonts w:ascii="Arial" w:hAnsi="Arial" w:cs="Arial"/>
          <w:sz w:val="24"/>
          <w:szCs w:val="24"/>
        </w:rPr>
        <w:t>118A High Street</w:t>
      </w:r>
    </w:p>
    <w:p w:rsidR="00CB1DA6" w:rsidRDefault="00CB1DA6" w:rsidP="00CB1DA6">
      <w:pPr>
        <w:spacing w:after="0" w:line="360" w:lineRule="auto"/>
        <w:ind w:left="3600" w:firstLine="720"/>
        <w:jc w:val="both"/>
        <w:rPr>
          <w:rFonts w:ascii="Arial" w:hAnsi="Arial" w:cs="Arial"/>
          <w:sz w:val="24"/>
          <w:szCs w:val="24"/>
        </w:rPr>
      </w:pPr>
      <w:r>
        <w:rPr>
          <w:rFonts w:ascii="Arial" w:hAnsi="Arial" w:cs="Arial"/>
          <w:sz w:val="24"/>
          <w:szCs w:val="24"/>
        </w:rPr>
        <w:t>MAKHANDA</w:t>
      </w:r>
    </w:p>
    <w:p w:rsidR="001F4861" w:rsidRDefault="00CB1DA6" w:rsidP="00053AB2">
      <w:pPr>
        <w:spacing w:after="0" w:line="360" w:lineRule="auto"/>
        <w:ind w:left="3600" w:firstLine="720"/>
        <w:jc w:val="both"/>
        <w:rPr>
          <w:rFonts w:ascii="Arial" w:hAnsi="Arial" w:cs="Arial"/>
          <w:sz w:val="24"/>
          <w:szCs w:val="24"/>
        </w:rPr>
      </w:pPr>
      <w:r>
        <w:rPr>
          <w:rFonts w:ascii="Arial" w:hAnsi="Arial" w:cs="Arial"/>
          <w:sz w:val="24"/>
          <w:szCs w:val="24"/>
        </w:rPr>
        <w:t xml:space="preserve">(Ref.: </w:t>
      </w:r>
      <w:r w:rsidR="00053AB2">
        <w:rPr>
          <w:rFonts w:ascii="Arial" w:hAnsi="Arial" w:cs="Arial"/>
          <w:sz w:val="24"/>
          <w:szCs w:val="24"/>
        </w:rPr>
        <w:t>I. Pienaar</w:t>
      </w:r>
      <w:r>
        <w:rPr>
          <w:rFonts w:ascii="Arial" w:hAnsi="Arial" w:cs="Arial"/>
          <w:sz w:val="24"/>
          <w:szCs w:val="24"/>
        </w:rPr>
        <w:t>)</w:t>
      </w:r>
    </w:p>
    <w:p w:rsidR="00DE676A" w:rsidRPr="00372973" w:rsidRDefault="00DE676A" w:rsidP="00372973">
      <w:pPr>
        <w:spacing w:line="360" w:lineRule="auto"/>
        <w:jc w:val="both"/>
        <w:rPr>
          <w:rFonts w:ascii="Arial" w:hAnsi="Arial" w:cs="Arial"/>
          <w:sz w:val="24"/>
          <w:szCs w:val="24"/>
        </w:rPr>
      </w:pPr>
    </w:p>
    <w:sectPr w:rsidR="00DE676A" w:rsidRPr="003729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354" w:rsidRDefault="00F35354" w:rsidP="00C85C01">
      <w:pPr>
        <w:spacing w:after="0" w:line="240" w:lineRule="auto"/>
      </w:pPr>
      <w:r>
        <w:separator/>
      </w:r>
    </w:p>
  </w:endnote>
  <w:endnote w:type="continuationSeparator" w:id="0">
    <w:p w:rsidR="00F35354" w:rsidRDefault="00F35354" w:rsidP="00C8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760059"/>
      <w:docPartObj>
        <w:docPartGallery w:val="Page Numbers (Bottom of Page)"/>
        <w:docPartUnique/>
      </w:docPartObj>
    </w:sdtPr>
    <w:sdtEndPr>
      <w:rPr>
        <w:noProof/>
      </w:rPr>
    </w:sdtEndPr>
    <w:sdtContent>
      <w:p w:rsidR="00C85C01" w:rsidRDefault="00C85C01">
        <w:pPr>
          <w:pStyle w:val="Footer"/>
          <w:jc w:val="center"/>
        </w:pPr>
        <w:r>
          <w:fldChar w:fldCharType="begin"/>
        </w:r>
        <w:r>
          <w:instrText xml:space="preserve"> PAGE   \* MERGEFORMAT </w:instrText>
        </w:r>
        <w:r>
          <w:fldChar w:fldCharType="separate"/>
        </w:r>
        <w:r w:rsidR="00351484">
          <w:rPr>
            <w:noProof/>
          </w:rPr>
          <w:t>2</w:t>
        </w:r>
        <w:r>
          <w:rPr>
            <w:noProof/>
          </w:rPr>
          <w:fldChar w:fldCharType="end"/>
        </w:r>
      </w:p>
    </w:sdtContent>
  </w:sdt>
  <w:p w:rsidR="00C85C01" w:rsidRDefault="00C85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354" w:rsidRDefault="00F35354" w:rsidP="00C85C01">
      <w:pPr>
        <w:spacing w:after="0" w:line="240" w:lineRule="auto"/>
      </w:pPr>
      <w:r>
        <w:separator/>
      </w:r>
    </w:p>
  </w:footnote>
  <w:footnote w:type="continuationSeparator" w:id="0">
    <w:p w:rsidR="00F35354" w:rsidRDefault="00F35354" w:rsidP="00C85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34C4"/>
    <w:multiLevelType w:val="hybridMultilevel"/>
    <w:tmpl w:val="5CA6A500"/>
    <w:lvl w:ilvl="0" w:tplc="67C421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85"/>
    <w:rsid w:val="00000507"/>
    <w:rsid w:val="000044AE"/>
    <w:rsid w:val="0001370D"/>
    <w:rsid w:val="00025A8A"/>
    <w:rsid w:val="000354A7"/>
    <w:rsid w:val="000418B9"/>
    <w:rsid w:val="00053AB2"/>
    <w:rsid w:val="00057BD8"/>
    <w:rsid w:val="000770B3"/>
    <w:rsid w:val="000A646B"/>
    <w:rsid w:val="000D0474"/>
    <w:rsid w:val="000D27BD"/>
    <w:rsid w:val="000D5A7D"/>
    <w:rsid w:val="000E0460"/>
    <w:rsid w:val="000F25E0"/>
    <w:rsid w:val="000F36BF"/>
    <w:rsid w:val="000F4A71"/>
    <w:rsid w:val="000F7EA2"/>
    <w:rsid w:val="0010450F"/>
    <w:rsid w:val="00131649"/>
    <w:rsid w:val="0014312A"/>
    <w:rsid w:val="0014661E"/>
    <w:rsid w:val="001477ED"/>
    <w:rsid w:val="001649FB"/>
    <w:rsid w:val="00166B6D"/>
    <w:rsid w:val="0018683B"/>
    <w:rsid w:val="001876FD"/>
    <w:rsid w:val="001A060D"/>
    <w:rsid w:val="001A4AF7"/>
    <w:rsid w:val="001A77BE"/>
    <w:rsid w:val="001C22FF"/>
    <w:rsid w:val="001D01F4"/>
    <w:rsid w:val="001D0E45"/>
    <w:rsid w:val="001D5FFA"/>
    <w:rsid w:val="001F4861"/>
    <w:rsid w:val="001F722A"/>
    <w:rsid w:val="00222013"/>
    <w:rsid w:val="002576EE"/>
    <w:rsid w:val="002627E7"/>
    <w:rsid w:val="00271E5D"/>
    <w:rsid w:val="00275253"/>
    <w:rsid w:val="00281363"/>
    <w:rsid w:val="00283653"/>
    <w:rsid w:val="00285379"/>
    <w:rsid w:val="00291678"/>
    <w:rsid w:val="002A5A25"/>
    <w:rsid w:val="002B250B"/>
    <w:rsid w:val="002B3687"/>
    <w:rsid w:val="002B7E58"/>
    <w:rsid w:val="002C5183"/>
    <w:rsid w:val="002D0636"/>
    <w:rsid w:val="002E1B05"/>
    <w:rsid w:val="002E310F"/>
    <w:rsid w:val="002E642A"/>
    <w:rsid w:val="002F2AEA"/>
    <w:rsid w:val="00306C71"/>
    <w:rsid w:val="00326D1A"/>
    <w:rsid w:val="003311DF"/>
    <w:rsid w:val="003331C0"/>
    <w:rsid w:val="00333F2C"/>
    <w:rsid w:val="003345EC"/>
    <w:rsid w:val="00335814"/>
    <w:rsid w:val="00344543"/>
    <w:rsid w:val="00346C24"/>
    <w:rsid w:val="00351484"/>
    <w:rsid w:val="00360647"/>
    <w:rsid w:val="003611A1"/>
    <w:rsid w:val="00372973"/>
    <w:rsid w:val="0037326E"/>
    <w:rsid w:val="00374DCF"/>
    <w:rsid w:val="003932B8"/>
    <w:rsid w:val="003A3EC3"/>
    <w:rsid w:val="003A4AED"/>
    <w:rsid w:val="003B29ED"/>
    <w:rsid w:val="003B3814"/>
    <w:rsid w:val="003B61D8"/>
    <w:rsid w:val="003C06E1"/>
    <w:rsid w:val="003D09C3"/>
    <w:rsid w:val="003D4AE3"/>
    <w:rsid w:val="003F2CF8"/>
    <w:rsid w:val="0040375C"/>
    <w:rsid w:val="00414121"/>
    <w:rsid w:val="00423041"/>
    <w:rsid w:val="0042492B"/>
    <w:rsid w:val="004316C7"/>
    <w:rsid w:val="00446A0C"/>
    <w:rsid w:val="00450476"/>
    <w:rsid w:val="004552FD"/>
    <w:rsid w:val="00477602"/>
    <w:rsid w:val="00485A52"/>
    <w:rsid w:val="0049352E"/>
    <w:rsid w:val="004961D0"/>
    <w:rsid w:val="004A0C5E"/>
    <w:rsid w:val="004A2516"/>
    <w:rsid w:val="004B579B"/>
    <w:rsid w:val="004C3A2F"/>
    <w:rsid w:val="004D3358"/>
    <w:rsid w:val="004D5DBE"/>
    <w:rsid w:val="004E1A78"/>
    <w:rsid w:val="004E1DFE"/>
    <w:rsid w:val="004E2FBE"/>
    <w:rsid w:val="0050003D"/>
    <w:rsid w:val="00503574"/>
    <w:rsid w:val="00507530"/>
    <w:rsid w:val="00534A86"/>
    <w:rsid w:val="0054021B"/>
    <w:rsid w:val="005726B2"/>
    <w:rsid w:val="00587C53"/>
    <w:rsid w:val="00587EA2"/>
    <w:rsid w:val="00594648"/>
    <w:rsid w:val="005978B6"/>
    <w:rsid w:val="005A0231"/>
    <w:rsid w:val="005A13A4"/>
    <w:rsid w:val="005A2E0B"/>
    <w:rsid w:val="005B54EF"/>
    <w:rsid w:val="005D090A"/>
    <w:rsid w:val="005D27A2"/>
    <w:rsid w:val="005D43B0"/>
    <w:rsid w:val="005E384C"/>
    <w:rsid w:val="005E4DCC"/>
    <w:rsid w:val="005F2B88"/>
    <w:rsid w:val="005F3B3F"/>
    <w:rsid w:val="00604B40"/>
    <w:rsid w:val="00605BBC"/>
    <w:rsid w:val="0061098D"/>
    <w:rsid w:val="00631C43"/>
    <w:rsid w:val="00632D4B"/>
    <w:rsid w:val="006603A1"/>
    <w:rsid w:val="006642DC"/>
    <w:rsid w:val="00665F10"/>
    <w:rsid w:val="0066766C"/>
    <w:rsid w:val="00681140"/>
    <w:rsid w:val="00682449"/>
    <w:rsid w:val="006824EA"/>
    <w:rsid w:val="006830CA"/>
    <w:rsid w:val="00683E66"/>
    <w:rsid w:val="006920C5"/>
    <w:rsid w:val="006A3D99"/>
    <w:rsid w:val="006B766D"/>
    <w:rsid w:val="006D6142"/>
    <w:rsid w:val="006D76EE"/>
    <w:rsid w:val="006E31AE"/>
    <w:rsid w:val="006E520F"/>
    <w:rsid w:val="006E64E9"/>
    <w:rsid w:val="006F4E8F"/>
    <w:rsid w:val="006F7D06"/>
    <w:rsid w:val="007013A3"/>
    <w:rsid w:val="00721C0E"/>
    <w:rsid w:val="00723432"/>
    <w:rsid w:val="007316E2"/>
    <w:rsid w:val="00735E9F"/>
    <w:rsid w:val="00747075"/>
    <w:rsid w:val="0075133A"/>
    <w:rsid w:val="00751515"/>
    <w:rsid w:val="00756C10"/>
    <w:rsid w:val="00764F08"/>
    <w:rsid w:val="007661E0"/>
    <w:rsid w:val="00766BE5"/>
    <w:rsid w:val="00776D9A"/>
    <w:rsid w:val="00787889"/>
    <w:rsid w:val="007C73EA"/>
    <w:rsid w:val="007D365B"/>
    <w:rsid w:val="007D4569"/>
    <w:rsid w:val="007E3B67"/>
    <w:rsid w:val="00801719"/>
    <w:rsid w:val="00815B8A"/>
    <w:rsid w:val="00817FDD"/>
    <w:rsid w:val="00825F9C"/>
    <w:rsid w:val="0083019C"/>
    <w:rsid w:val="00836B24"/>
    <w:rsid w:val="008420A1"/>
    <w:rsid w:val="008717B3"/>
    <w:rsid w:val="0087271A"/>
    <w:rsid w:val="00881293"/>
    <w:rsid w:val="008854C8"/>
    <w:rsid w:val="008949DC"/>
    <w:rsid w:val="008A1B16"/>
    <w:rsid w:val="008A1B59"/>
    <w:rsid w:val="008B1ABD"/>
    <w:rsid w:val="008C496E"/>
    <w:rsid w:val="008D6422"/>
    <w:rsid w:val="008E795A"/>
    <w:rsid w:val="008F760F"/>
    <w:rsid w:val="009505AE"/>
    <w:rsid w:val="0095453B"/>
    <w:rsid w:val="00956801"/>
    <w:rsid w:val="0096439B"/>
    <w:rsid w:val="0096544E"/>
    <w:rsid w:val="00973007"/>
    <w:rsid w:val="009736A6"/>
    <w:rsid w:val="009840CA"/>
    <w:rsid w:val="009952B6"/>
    <w:rsid w:val="009C21C5"/>
    <w:rsid w:val="009C6F24"/>
    <w:rsid w:val="009D0C6C"/>
    <w:rsid w:val="009D44AD"/>
    <w:rsid w:val="009E5F8C"/>
    <w:rsid w:val="00A150EB"/>
    <w:rsid w:val="00A15BD9"/>
    <w:rsid w:val="00A17B2F"/>
    <w:rsid w:val="00A17C85"/>
    <w:rsid w:val="00A25C9A"/>
    <w:rsid w:val="00A27CEA"/>
    <w:rsid w:val="00A30E20"/>
    <w:rsid w:val="00A34BAD"/>
    <w:rsid w:val="00A34CB5"/>
    <w:rsid w:val="00A40864"/>
    <w:rsid w:val="00A54E30"/>
    <w:rsid w:val="00A56C07"/>
    <w:rsid w:val="00A60E2D"/>
    <w:rsid w:val="00A6354B"/>
    <w:rsid w:val="00A71C36"/>
    <w:rsid w:val="00A80DC3"/>
    <w:rsid w:val="00AA7FDC"/>
    <w:rsid w:val="00AB17C3"/>
    <w:rsid w:val="00AB6F45"/>
    <w:rsid w:val="00AC111A"/>
    <w:rsid w:val="00AD0ACE"/>
    <w:rsid w:val="00AD1808"/>
    <w:rsid w:val="00AD590F"/>
    <w:rsid w:val="00AF1824"/>
    <w:rsid w:val="00B207E0"/>
    <w:rsid w:val="00B21727"/>
    <w:rsid w:val="00B35EA7"/>
    <w:rsid w:val="00B44852"/>
    <w:rsid w:val="00B556CD"/>
    <w:rsid w:val="00B57FFD"/>
    <w:rsid w:val="00B61213"/>
    <w:rsid w:val="00B66CC5"/>
    <w:rsid w:val="00B700C5"/>
    <w:rsid w:val="00B740F1"/>
    <w:rsid w:val="00B803B2"/>
    <w:rsid w:val="00B8277D"/>
    <w:rsid w:val="00B84179"/>
    <w:rsid w:val="00B86CC1"/>
    <w:rsid w:val="00B9088E"/>
    <w:rsid w:val="00B94800"/>
    <w:rsid w:val="00B97FAB"/>
    <w:rsid w:val="00BA1823"/>
    <w:rsid w:val="00BA728C"/>
    <w:rsid w:val="00BB01B5"/>
    <w:rsid w:val="00BB2EAA"/>
    <w:rsid w:val="00BB6AF5"/>
    <w:rsid w:val="00BB6B34"/>
    <w:rsid w:val="00BB7F5B"/>
    <w:rsid w:val="00BC388C"/>
    <w:rsid w:val="00BE3D81"/>
    <w:rsid w:val="00BF16FE"/>
    <w:rsid w:val="00BF5DDD"/>
    <w:rsid w:val="00C30BFA"/>
    <w:rsid w:val="00C453E3"/>
    <w:rsid w:val="00C47306"/>
    <w:rsid w:val="00C47C86"/>
    <w:rsid w:val="00C55A10"/>
    <w:rsid w:val="00C6080D"/>
    <w:rsid w:val="00C6639C"/>
    <w:rsid w:val="00C70EF6"/>
    <w:rsid w:val="00C74BD2"/>
    <w:rsid w:val="00C82249"/>
    <w:rsid w:val="00C85C01"/>
    <w:rsid w:val="00C909E0"/>
    <w:rsid w:val="00C96970"/>
    <w:rsid w:val="00CB00D5"/>
    <w:rsid w:val="00CB1DA6"/>
    <w:rsid w:val="00CB334E"/>
    <w:rsid w:val="00CB6584"/>
    <w:rsid w:val="00CD47F0"/>
    <w:rsid w:val="00CE0AA8"/>
    <w:rsid w:val="00CE51E3"/>
    <w:rsid w:val="00CF0BFE"/>
    <w:rsid w:val="00CF61F6"/>
    <w:rsid w:val="00D0775F"/>
    <w:rsid w:val="00D133A8"/>
    <w:rsid w:val="00D15FE8"/>
    <w:rsid w:val="00D269AA"/>
    <w:rsid w:val="00D34FEF"/>
    <w:rsid w:val="00D351A3"/>
    <w:rsid w:val="00D47E00"/>
    <w:rsid w:val="00D6026A"/>
    <w:rsid w:val="00D61248"/>
    <w:rsid w:val="00D618CD"/>
    <w:rsid w:val="00D82C0F"/>
    <w:rsid w:val="00D8667F"/>
    <w:rsid w:val="00DA121A"/>
    <w:rsid w:val="00DA1765"/>
    <w:rsid w:val="00DA287D"/>
    <w:rsid w:val="00DC22AE"/>
    <w:rsid w:val="00DC304A"/>
    <w:rsid w:val="00DC6E0F"/>
    <w:rsid w:val="00DE676A"/>
    <w:rsid w:val="00DE7299"/>
    <w:rsid w:val="00DF4819"/>
    <w:rsid w:val="00E02693"/>
    <w:rsid w:val="00E32F99"/>
    <w:rsid w:val="00E401F5"/>
    <w:rsid w:val="00E40EFB"/>
    <w:rsid w:val="00E47406"/>
    <w:rsid w:val="00E474AA"/>
    <w:rsid w:val="00E614D0"/>
    <w:rsid w:val="00E67D72"/>
    <w:rsid w:val="00E77F11"/>
    <w:rsid w:val="00E835DD"/>
    <w:rsid w:val="00E914AE"/>
    <w:rsid w:val="00E9586A"/>
    <w:rsid w:val="00EA4EDE"/>
    <w:rsid w:val="00EA57BE"/>
    <w:rsid w:val="00EB03EF"/>
    <w:rsid w:val="00EB7204"/>
    <w:rsid w:val="00EC0D29"/>
    <w:rsid w:val="00EC2EFF"/>
    <w:rsid w:val="00ED0AD7"/>
    <w:rsid w:val="00ED28A7"/>
    <w:rsid w:val="00ED5BF1"/>
    <w:rsid w:val="00EE2603"/>
    <w:rsid w:val="00EF28ED"/>
    <w:rsid w:val="00EF7CFA"/>
    <w:rsid w:val="00F04846"/>
    <w:rsid w:val="00F0560E"/>
    <w:rsid w:val="00F1327D"/>
    <w:rsid w:val="00F14541"/>
    <w:rsid w:val="00F15FC0"/>
    <w:rsid w:val="00F22BAB"/>
    <w:rsid w:val="00F25E10"/>
    <w:rsid w:val="00F26F36"/>
    <w:rsid w:val="00F35354"/>
    <w:rsid w:val="00F44046"/>
    <w:rsid w:val="00F46ACA"/>
    <w:rsid w:val="00F51B24"/>
    <w:rsid w:val="00F561D9"/>
    <w:rsid w:val="00F60A56"/>
    <w:rsid w:val="00F73F32"/>
    <w:rsid w:val="00F74D27"/>
    <w:rsid w:val="00F756BD"/>
    <w:rsid w:val="00F9381F"/>
    <w:rsid w:val="00F94D71"/>
    <w:rsid w:val="00F96481"/>
    <w:rsid w:val="00FC289C"/>
    <w:rsid w:val="00FE2F66"/>
    <w:rsid w:val="00FF17A9"/>
    <w:rsid w:val="00FF41A4"/>
    <w:rsid w:val="00FF4FB1"/>
    <w:rsid w:val="00FF76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9C1FC-0935-4371-BD96-3DCBC9DC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AB2"/>
    <w:pPr>
      <w:ind w:left="720"/>
      <w:contextualSpacing/>
    </w:pPr>
  </w:style>
  <w:style w:type="paragraph" w:styleId="BalloonText">
    <w:name w:val="Balloon Text"/>
    <w:basedOn w:val="Normal"/>
    <w:link w:val="BalloonTextChar"/>
    <w:uiPriority w:val="99"/>
    <w:semiHidden/>
    <w:unhideWhenUsed/>
    <w:rsid w:val="0005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B2"/>
    <w:rPr>
      <w:rFonts w:ascii="Segoe UI" w:hAnsi="Segoe UI" w:cs="Segoe UI"/>
      <w:sz w:val="18"/>
      <w:szCs w:val="18"/>
    </w:rPr>
  </w:style>
  <w:style w:type="paragraph" w:styleId="Header">
    <w:name w:val="header"/>
    <w:basedOn w:val="Normal"/>
    <w:link w:val="HeaderChar"/>
    <w:uiPriority w:val="99"/>
    <w:unhideWhenUsed/>
    <w:rsid w:val="00C8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01"/>
  </w:style>
  <w:style w:type="paragraph" w:styleId="Footer">
    <w:name w:val="footer"/>
    <w:basedOn w:val="Normal"/>
    <w:link w:val="FooterChar"/>
    <w:uiPriority w:val="99"/>
    <w:unhideWhenUsed/>
    <w:rsid w:val="00C8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cp:lastPrinted>2023-02-10T09:06:00Z</cp:lastPrinted>
  <dcterms:created xsi:type="dcterms:W3CDTF">2023-03-17T08:14:00Z</dcterms:created>
  <dcterms:modified xsi:type="dcterms:W3CDTF">2023-03-17T08:14:00Z</dcterms:modified>
</cp:coreProperties>
</file>