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C2B" w:rsidRDefault="00A21C2B" w:rsidP="00A21C2B">
      <w:pPr>
        <w:spacing w:after="0" w:line="480" w:lineRule="auto"/>
        <w:jc w:val="center"/>
        <w:rPr>
          <w:rFonts w:ascii="Arial" w:hAnsi="Arial" w:cs="Arial"/>
          <w:b/>
          <w:sz w:val="24"/>
          <w:szCs w:val="24"/>
          <w:lang w:val="en-US"/>
        </w:rPr>
      </w:pPr>
      <w:bookmarkStart w:id="0" w:name="_GoBack"/>
      <w:bookmarkEnd w:id="0"/>
      <w:r>
        <w:rPr>
          <w:rFonts w:ascii="Arial" w:hAnsi="Arial" w:cs="Arial"/>
          <w:noProof/>
          <w:sz w:val="24"/>
          <w:szCs w:val="24"/>
          <w:lang w:val="en-US"/>
        </w:rPr>
        <w:drawing>
          <wp:inline distT="0" distB="0" distL="0" distR="0">
            <wp:extent cx="1400175" cy="1333500"/>
            <wp:effectExtent l="0" t="0" r="9525" b="0"/>
            <wp:docPr id="1" name="Picture 1" descr="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333500"/>
                    </a:xfrm>
                    <a:prstGeom prst="rect">
                      <a:avLst/>
                    </a:prstGeom>
                    <a:noFill/>
                    <a:ln>
                      <a:noFill/>
                    </a:ln>
                  </pic:spPr>
                </pic:pic>
              </a:graphicData>
            </a:graphic>
          </wp:inline>
        </w:drawing>
      </w:r>
    </w:p>
    <w:p w:rsidR="00A21C2B" w:rsidRDefault="00A21C2B" w:rsidP="00A21C2B">
      <w:pPr>
        <w:spacing w:after="0" w:line="480" w:lineRule="auto"/>
        <w:jc w:val="center"/>
        <w:rPr>
          <w:rFonts w:ascii="Arial" w:hAnsi="Arial" w:cs="Arial"/>
          <w:b/>
          <w:sz w:val="24"/>
          <w:szCs w:val="24"/>
          <w:lang w:val="en-US"/>
        </w:rPr>
      </w:pPr>
      <w:r>
        <w:rPr>
          <w:rFonts w:ascii="Arial" w:hAnsi="Arial" w:cs="Arial"/>
          <w:b/>
          <w:sz w:val="24"/>
          <w:szCs w:val="24"/>
          <w:lang w:val="en-US"/>
        </w:rPr>
        <w:t>IN THE HIGH COURT OF SOUTH AFRICA</w:t>
      </w:r>
    </w:p>
    <w:p w:rsidR="00A21C2B" w:rsidRDefault="00A21C2B" w:rsidP="00A21C2B">
      <w:pPr>
        <w:spacing w:after="0" w:line="480" w:lineRule="auto"/>
        <w:jc w:val="center"/>
        <w:rPr>
          <w:rFonts w:ascii="Arial" w:hAnsi="Arial" w:cs="Arial"/>
          <w:b/>
          <w:sz w:val="24"/>
          <w:szCs w:val="24"/>
          <w:lang w:val="en-US"/>
        </w:rPr>
      </w:pPr>
      <w:r>
        <w:rPr>
          <w:rFonts w:ascii="Arial" w:hAnsi="Arial" w:cs="Arial"/>
          <w:b/>
          <w:sz w:val="24"/>
          <w:szCs w:val="24"/>
          <w:lang w:val="en-US"/>
        </w:rPr>
        <w:t>(EASTERN CAPE DIVISION – MAKHANDA)</w:t>
      </w:r>
    </w:p>
    <w:p w:rsidR="00A21C2B" w:rsidRDefault="00A21C2B" w:rsidP="00A21C2B">
      <w:pPr>
        <w:spacing w:after="0" w:line="480" w:lineRule="auto"/>
        <w:jc w:val="right"/>
        <w:rPr>
          <w:rFonts w:ascii="Arial" w:hAnsi="Arial" w:cs="Arial"/>
          <w:b/>
          <w:sz w:val="24"/>
          <w:szCs w:val="24"/>
          <w:lang w:val="en-US"/>
        </w:rPr>
      </w:pPr>
    </w:p>
    <w:p w:rsidR="00A21C2B" w:rsidRDefault="00A21C2B" w:rsidP="00A21C2B">
      <w:pPr>
        <w:spacing w:after="0" w:line="480" w:lineRule="auto"/>
        <w:jc w:val="right"/>
        <w:rPr>
          <w:rFonts w:ascii="Arial" w:hAnsi="Arial" w:cs="Arial"/>
          <w:b/>
          <w:sz w:val="24"/>
          <w:szCs w:val="24"/>
          <w:lang w:val="en-US"/>
        </w:rPr>
      </w:pP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CASE NO.: 4027/2022</w:t>
      </w:r>
    </w:p>
    <w:p w:rsidR="00A21C2B" w:rsidRDefault="00A21C2B" w:rsidP="00A21C2B">
      <w:pPr>
        <w:spacing w:after="0" w:line="480" w:lineRule="auto"/>
        <w:jc w:val="right"/>
        <w:rPr>
          <w:rFonts w:ascii="Arial" w:hAnsi="Arial" w:cs="Arial"/>
          <w:b/>
          <w:sz w:val="24"/>
          <w:szCs w:val="24"/>
          <w:lang w:val="en-US"/>
        </w:rPr>
      </w:pPr>
      <w:r>
        <w:rPr>
          <w:rFonts w:ascii="Arial" w:hAnsi="Arial" w:cs="Arial"/>
          <w:b/>
          <w:sz w:val="24"/>
          <w:szCs w:val="24"/>
          <w:lang w:val="en-US"/>
        </w:rPr>
        <w:t xml:space="preserve">                                                   Matter heard on:  31 January 2023</w:t>
      </w:r>
    </w:p>
    <w:p w:rsidR="00A21C2B" w:rsidRDefault="00A21C2B" w:rsidP="00A21C2B">
      <w:pPr>
        <w:spacing w:after="0" w:line="480" w:lineRule="auto"/>
        <w:jc w:val="right"/>
        <w:rPr>
          <w:rFonts w:ascii="Arial" w:hAnsi="Arial" w:cs="Arial"/>
          <w:b/>
          <w:sz w:val="24"/>
          <w:szCs w:val="24"/>
          <w:lang w:val="en-US"/>
        </w:rPr>
      </w:pPr>
      <w:r>
        <w:rPr>
          <w:rFonts w:ascii="Arial" w:hAnsi="Arial" w:cs="Arial"/>
          <w:b/>
          <w:sz w:val="24"/>
          <w:szCs w:val="24"/>
          <w:lang w:val="en-US"/>
        </w:rPr>
        <w:t xml:space="preserve">                                                         Judgement delivered on:  07 February 2023</w:t>
      </w:r>
    </w:p>
    <w:p w:rsidR="002D6CC8" w:rsidRDefault="002D6CC8" w:rsidP="00A21C2B">
      <w:pPr>
        <w:spacing w:after="0" w:line="480" w:lineRule="auto"/>
        <w:jc w:val="both"/>
        <w:rPr>
          <w:rFonts w:ascii="Arial" w:hAnsi="Arial" w:cs="Arial"/>
          <w:bCs/>
          <w:sz w:val="24"/>
          <w:szCs w:val="24"/>
          <w:lang w:val="en-US"/>
        </w:rPr>
      </w:pPr>
    </w:p>
    <w:p w:rsidR="00A21C2B" w:rsidRDefault="00A21C2B" w:rsidP="00A21C2B">
      <w:pPr>
        <w:spacing w:after="0" w:line="480" w:lineRule="auto"/>
        <w:jc w:val="both"/>
        <w:rPr>
          <w:rFonts w:ascii="Arial" w:hAnsi="Arial" w:cs="Arial"/>
          <w:bCs/>
          <w:sz w:val="24"/>
          <w:szCs w:val="24"/>
          <w:lang w:val="en-US"/>
        </w:rPr>
      </w:pPr>
      <w:r>
        <w:rPr>
          <w:rFonts w:ascii="Arial" w:hAnsi="Arial" w:cs="Arial"/>
          <w:bCs/>
          <w:sz w:val="24"/>
          <w:szCs w:val="24"/>
          <w:lang w:val="en-US"/>
        </w:rPr>
        <w:t>In the matter between: -</w:t>
      </w:r>
    </w:p>
    <w:p w:rsidR="00A21C2B" w:rsidRDefault="00A21C2B" w:rsidP="00A21C2B">
      <w:pPr>
        <w:spacing w:after="0" w:line="480" w:lineRule="auto"/>
        <w:jc w:val="both"/>
        <w:rPr>
          <w:rFonts w:ascii="Arial" w:hAnsi="Arial" w:cs="Arial"/>
          <w:b/>
          <w:sz w:val="24"/>
          <w:szCs w:val="24"/>
          <w:lang w:val="en-US"/>
        </w:rPr>
      </w:pPr>
    </w:p>
    <w:p w:rsidR="00A21C2B" w:rsidRDefault="00A21C2B" w:rsidP="00A21C2B">
      <w:pPr>
        <w:spacing w:after="0" w:line="480" w:lineRule="auto"/>
        <w:jc w:val="both"/>
        <w:rPr>
          <w:rFonts w:ascii="Arial" w:hAnsi="Arial" w:cs="Arial"/>
          <w:b/>
          <w:sz w:val="24"/>
          <w:szCs w:val="24"/>
          <w:lang w:val="en-US"/>
        </w:rPr>
      </w:pPr>
      <w:r>
        <w:rPr>
          <w:rFonts w:ascii="Arial" w:hAnsi="Arial" w:cs="Arial"/>
          <w:b/>
          <w:sz w:val="24"/>
          <w:szCs w:val="24"/>
          <w:lang w:val="en-US"/>
        </w:rPr>
        <w:t>BULUMKO NELANA</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Applicant</w:t>
      </w:r>
    </w:p>
    <w:p w:rsidR="00A21C2B" w:rsidRDefault="00A21C2B" w:rsidP="00A21C2B">
      <w:pPr>
        <w:spacing w:after="0" w:line="480" w:lineRule="auto"/>
        <w:jc w:val="both"/>
        <w:rPr>
          <w:rFonts w:ascii="Arial" w:hAnsi="Arial" w:cs="Arial"/>
          <w:bCs/>
          <w:sz w:val="24"/>
          <w:szCs w:val="24"/>
          <w:lang w:val="en-US"/>
        </w:rPr>
      </w:pPr>
      <w:r>
        <w:rPr>
          <w:rFonts w:ascii="Arial" w:hAnsi="Arial" w:cs="Arial"/>
          <w:bCs/>
          <w:sz w:val="24"/>
          <w:szCs w:val="24"/>
          <w:lang w:val="en-US"/>
        </w:rPr>
        <w:t>and</w:t>
      </w:r>
    </w:p>
    <w:p w:rsidR="00A21C2B" w:rsidRDefault="00A21C2B" w:rsidP="00A21C2B">
      <w:pPr>
        <w:spacing w:after="0" w:line="480" w:lineRule="auto"/>
        <w:jc w:val="both"/>
        <w:rPr>
          <w:rFonts w:ascii="Arial" w:hAnsi="Arial" w:cs="Arial"/>
          <w:b/>
          <w:sz w:val="24"/>
          <w:szCs w:val="24"/>
          <w:lang w:val="en-US"/>
        </w:rPr>
      </w:pPr>
      <w:r>
        <w:rPr>
          <w:rFonts w:ascii="Arial" w:hAnsi="Arial" w:cs="Arial"/>
          <w:b/>
          <w:sz w:val="24"/>
          <w:szCs w:val="24"/>
          <w:lang w:val="en-US"/>
        </w:rPr>
        <w:t>INTERIM CHAIRPERSON OF THE BOARD:</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1</w:t>
      </w:r>
      <w:r>
        <w:rPr>
          <w:rFonts w:ascii="Arial" w:hAnsi="Arial" w:cs="Arial"/>
          <w:b/>
          <w:sz w:val="24"/>
          <w:szCs w:val="24"/>
          <w:vertAlign w:val="superscript"/>
          <w:lang w:val="en-US"/>
        </w:rPr>
        <w:t>st</w:t>
      </w:r>
      <w:r>
        <w:rPr>
          <w:rFonts w:ascii="Arial" w:hAnsi="Arial" w:cs="Arial"/>
          <w:b/>
          <w:sz w:val="24"/>
          <w:szCs w:val="24"/>
          <w:lang w:val="en-US"/>
        </w:rPr>
        <w:t xml:space="preserve"> Respondent</w:t>
      </w:r>
    </w:p>
    <w:p w:rsidR="00A21C2B" w:rsidRDefault="00A21C2B" w:rsidP="00A21C2B">
      <w:pPr>
        <w:spacing w:after="0" w:line="480" w:lineRule="auto"/>
        <w:jc w:val="both"/>
        <w:rPr>
          <w:rFonts w:ascii="Arial" w:hAnsi="Arial" w:cs="Arial"/>
          <w:b/>
          <w:sz w:val="24"/>
          <w:szCs w:val="24"/>
          <w:lang w:val="en-US"/>
        </w:rPr>
      </w:pPr>
      <w:r>
        <w:rPr>
          <w:rFonts w:ascii="Arial" w:hAnsi="Arial" w:cs="Arial"/>
          <w:b/>
          <w:sz w:val="24"/>
          <w:szCs w:val="24"/>
          <w:lang w:val="en-US"/>
        </w:rPr>
        <w:t>BUFFALO CITY METROPOLITAN</w:t>
      </w:r>
    </w:p>
    <w:p w:rsidR="00A21C2B" w:rsidRDefault="00A21C2B" w:rsidP="00A21C2B">
      <w:pPr>
        <w:spacing w:after="0" w:line="480" w:lineRule="auto"/>
        <w:jc w:val="both"/>
        <w:rPr>
          <w:rFonts w:ascii="Arial" w:hAnsi="Arial" w:cs="Arial"/>
          <w:b/>
          <w:sz w:val="24"/>
          <w:szCs w:val="24"/>
          <w:lang w:val="en-US"/>
        </w:rPr>
      </w:pPr>
      <w:r>
        <w:rPr>
          <w:rFonts w:ascii="Arial" w:hAnsi="Arial" w:cs="Arial"/>
          <w:b/>
          <w:sz w:val="24"/>
          <w:szCs w:val="24"/>
          <w:lang w:val="en-US"/>
        </w:rPr>
        <w:t>DEVELOPMENT AGENCY BOARD</w:t>
      </w:r>
    </w:p>
    <w:p w:rsidR="00A21C2B" w:rsidRDefault="00A21C2B" w:rsidP="00A21C2B">
      <w:pPr>
        <w:spacing w:after="0" w:line="480" w:lineRule="auto"/>
        <w:jc w:val="both"/>
        <w:rPr>
          <w:rFonts w:ascii="Arial" w:hAnsi="Arial" w:cs="Arial"/>
          <w:b/>
          <w:sz w:val="24"/>
          <w:szCs w:val="24"/>
          <w:lang w:val="en-US"/>
        </w:rPr>
      </w:pPr>
      <w:r>
        <w:rPr>
          <w:rFonts w:ascii="Arial" w:hAnsi="Arial" w:cs="Arial"/>
          <w:b/>
          <w:sz w:val="24"/>
          <w:szCs w:val="24"/>
          <w:lang w:val="en-US"/>
        </w:rPr>
        <w:t>BUFFALO CITY METROPOLITAN</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2</w:t>
      </w:r>
      <w:r>
        <w:rPr>
          <w:rFonts w:ascii="Arial" w:hAnsi="Arial" w:cs="Arial"/>
          <w:b/>
          <w:sz w:val="24"/>
          <w:szCs w:val="24"/>
          <w:vertAlign w:val="superscript"/>
          <w:lang w:val="en-US"/>
        </w:rPr>
        <w:t>nd</w:t>
      </w:r>
      <w:r>
        <w:rPr>
          <w:rFonts w:ascii="Arial" w:hAnsi="Arial" w:cs="Arial"/>
          <w:b/>
          <w:sz w:val="24"/>
          <w:szCs w:val="24"/>
          <w:lang w:val="en-US"/>
        </w:rPr>
        <w:t xml:space="preserve"> Respondent</w:t>
      </w:r>
    </w:p>
    <w:p w:rsidR="00A21C2B" w:rsidRDefault="00A21C2B" w:rsidP="00A21C2B">
      <w:pPr>
        <w:spacing w:after="0" w:line="480" w:lineRule="auto"/>
        <w:jc w:val="both"/>
        <w:rPr>
          <w:rFonts w:ascii="Arial" w:hAnsi="Arial" w:cs="Arial"/>
          <w:b/>
          <w:sz w:val="24"/>
          <w:szCs w:val="24"/>
          <w:lang w:val="en-US"/>
        </w:rPr>
      </w:pPr>
      <w:r>
        <w:rPr>
          <w:rFonts w:ascii="Arial" w:hAnsi="Arial" w:cs="Arial"/>
          <w:b/>
          <w:sz w:val="24"/>
          <w:szCs w:val="24"/>
          <w:lang w:val="en-US"/>
        </w:rPr>
        <w:t>DEVELOPMENT AGENCY SOC LIMITED</w:t>
      </w:r>
    </w:p>
    <w:p w:rsidR="00A21C2B" w:rsidRDefault="00A21C2B" w:rsidP="00A21C2B">
      <w:pPr>
        <w:spacing w:after="0" w:line="480" w:lineRule="auto"/>
        <w:jc w:val="both"/>
        <w:rPr>
          <w:rFonts w:ascii="Arial" w:hAnsi="Arial" w:cs="Arial"/>
          <w:b/>
          <w:sz w:val="24"/>
          <w:szCs w:val="24"/>
          <w:lang w:val="en-US"/>
        </w:rPr>
      </w:pPr>
      <w:r>
        <w:rPr>
          <w:rFonts w:ascii="Arial" w:hAnsi="Arial" w:cs="Arial"/>
          <w:b/>
          <w:sz w:val="24"/>
          <w:szCs w:val="24"/>
          <w:lang w:val="en-US"/>
        </w:rPr>
        <w:t>SPEAKER OF THE COUNCIL:</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3</w:t>
      </w:r>
      <w:r>
        <w:rPr>
          <w:rFonts w:ascii="Arial" w:hAnsi="Arial" w:cs="Arial"/>
          <w:b/>
          <w:sz w:val="24"/>
          <w:szCs w:val="24"/>
          <w:vertAlign w:val="superscript"/>
          <w:lang w:val="en-US"/>
        </w:rPr>
        <w:t>rd</w:t>
      </w:r>
      <w:r>
        <w:rPr>
          <w:rFonts w:ascii="Arial" w:hAnsi="Arial" w:cs="Arial"/>
          <w:b/>
          <w:sz w:val="24"/>
          <w:szCs w:val="24"/>
          <w:lang w:val="en-US"/>
        </w:rPr>
        <w:t xml:space="preserve"> Respondent</w:t>
      </w:r>
    </w:p>
    <w:p w:rsidR="00A21C2B" w:rsidRDefault="00A21C2B" w:rsidP="00A21C2B">
      <w:pPr>
        <w:spacing w:after="0" w:line="480" w:lineRule="auto"/>
        <w:jc w:val="both"/>
        <w:rPr>
          <w:rFonts w:ascii="Arial" w:hAnsi="Arial" w:cs="Arial"/>
          <w:b/>
          <w:sz w:val="24"/>
          <w:szCs w:val="24"/>
          <w:lang w:val="en-US"/>
        </w:rPr>
      </w:pPr>
      <w:r>
        <w:rPr>
          <w:rFonts w:ascii="Arial" w:hAnsi="Arial" w:cs="Arial"/>
          <w:b/>
          <w:sz w:val="24"/>
          <w:szCs w:val="24"/>
          <w:lang w:val="en-US"/>
        </w:rPr>
        <w:t>BUFFALO CITY METROPOLITAN MUNICIPALITY</w:t>
      </w:r>
    </w:p>
    <w:p w:rsidR="00A21C2B" w:rsidRDefault="006A1B52" w:rsidP="00A21C2B">
      <w:pPr>
        <w:spacing w:after="0" w:line="480" w:lineRule="auto"/>
        <w:jc w:val="both"/>
        <w:rPr>
          <w:rFonts w:ascii="Arial" w:hAnsi="Arial" w:cs="Arial"/>
          <w:b/>
          <w:sz w:val="24"/>
          <w:szCs w:val="24"/>
          <w:lang w:val="en-US"/>
        </w:rPr>
      </w:pPr>
      <w:r>
        <w:rPr>
          <w:rFonts w:ascii="Arial" w:hAnsi="Arial" w:cs="Arial"/>
          <w:b/>
          <w:sz w:val="24"/>
          <w:szCs w:val="24"/>
          <w:lang w:val="en-US"/>
        </w:rPr>
        <w:t>EXECUTIVE MAYOR: BU</w:t>
      </w:r>
      <w:r w:rsidR="00A21C2B">
        <w:rPr>
          <w:rFonts w:ascii="Arial" w:hAnsi="Arial" w:cs="Arial"/>
          <w:b/>
          <w:sz w:val="24"/>
          <w:szCs w:val="24"/>
          <w:lang w:val="en-US"/>
        </w:rPr>
        <w:t>FFALO CITY</w:t>
      </w:r>
      <w:r w:rsidR="00A21C2B">
        <w:rPr>
          <w:rFonts w:ascii="Arial" w:hAnsi="Arial" w:cs="Arial"/>
          <w:b/>
          <w:sz w:val="24"/>
          <w:szCs w:val="24"/>
          <w:lang w:val="en-US"/>
        </w:rPr>
        <w:tab/>
      </w:r>
      <w:r w:rsidR="00A21C2B">
        <w:rPr>
          <w:rFonts w:ascii="Arial" w:hAnsi="Arial" w:cs="Arial"/>
          <w:b/>
          <w:sz w:val="24"/>
          <w:szCs w:val="24"/>
          <w:lang w:val="en-US"/>
        </w:rPr>
        <w:tab/>
      </w:r>
      <w:r w:rsidR="00A21C2B">
        <w:rPr>
          <w:rFonts w:ascii="Arial" w:hAnsi="Arial" w:cs="Arial"/>
          <w:b/>
          <w:sz w:val="24"/>
          <w:szCs w:val="24"/>
          <w:lang w:val="en-US"/>
        </w:rPr>
        <w:tab/>
      </w:r>
      <w:r w:rsidR="00A21C2B">
        <w:rPr>
          <w:rFonts w:ascii="Arial" w:hAnsi="Arial" w:cs="Arial"/>
          <w:b/>
          <w:sz w:val="24"/>
          <w:szCs w:val="24"/>
          <w:lang w:val="en-US"/>
        </w:rPr>
        <w:tab/>
      </w:r>
      <w:r w:rsidR="00A21C2B">
        <w:rPr>
          <w:rFonts w:ascii="Arial" w:hAnsi="Arial" w:cs="Arial"/>
          <w:b/>
          <w:sz w:val="24"/>
          <w:szCs w:val="24"/>
          <w:lang w:val="en-US"/>
        </w:rPr>
        <w:tab/>
        <w:t>4</w:t>
      </w:r>
      <w:r w:rsidR="00A21C2B">
        <w:rPr>
          <w:rFonts w:ascii="Arial" w:hAnsi="Arial" w:cs="Arial"/>
          <w:b/>
          <w:sz w:val="24"/>
          <w:szCs w:val="24"/>
          <w:vertAlign w:val="superscript"/>
          <w:lang w:val="en-US"/>
        </w:rPr>
        <w:t>th</w:t>
      </w:r>
      <w:r w:rsidR="00A21C2B">
        <w:rPr>
          <w:rFonts w:ascii="Arial" w:hAnsi="Arial" w:cs="Arial"/>
          <w:b/>
          <w:sz w:val="24"/>
          <w:szCs w:val="24"/>
          <w:lang w:val="en-US"/>
        </w:rPr>
        <w:t xml:space="preserve"> Respondent</w:t>
      </w:r>
    </w:p>
    <w:p w:rsidR="00A21C2B" w:rsidRDefault="00A21C2B" w:rsidP="00A21C2B">
      <w:pPr>
        <w:spacing w:after="0" w:line="480" w:lineRule="auto"/>
        <w:jc w:val="both"/>
        <w:rPr>
          <w:rFonts w:ascii="Arial" w:hAnsi="Arial" w:cs="Arial"/>
          <w:b/>
          <w:sz w:val="24"/>
          <w:szCs w:val="24"/>
          <w:lang w:val="en-US"/>
        </w:rPr>
      </w:pPr>
      <w:r>
        <w:rPr>
          <w:rFonts w:ascii="Arial" w:hAnsi="Arial" w:cs="Arial"/>
          <w:b/>
          <w:sz w:val="24"/>
          <w:szCs w:val="24"/>
          <w:lang w:val="en-US"/>
        </w:rPr>
        <w:t>METROPOLITAN MUNICIPALITY</w:t>
      </w:r>
    </w:p>
    <w:p w:rsidR="00A21C2B" w:rsidRDefault="00A21C2B" w:rsidP="00A21C2B">
      <w:pPr>
        <w:spacing w:after="0" w:line="480" w:lineRule="auto"/>
        <w:jc w:val="both"/>
        <w:rPr>
          <w:rFonts w:ascii="Arial" w:hAnsi="Arial" w:cs="Arial"/>
          <w:b/>
          <w:sz w:val="24"/>
          <w:szCs w:val="24"/>
          <w:lang w:val="en-US"/>
        </w:rPr>
      </w:pPr>
      <w:r>
        <w:rPr>
          <w:rFonts w:ascii="Arial" w:hAnsi="Arial" w:cs="Arial"/>
          <w:b/>
          <w:sz w:val="24"/>
          <w:szCs w:val="24"/>
          <w:lang w:val="en-US"/>
        </w:rPr>
        <w:t>BUFFALO CITY</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5</w:t>
      </w:r>
      <w:r>
        <w:rPr>
          <w:rFonts w:ascii="Arial" w:hAnsi="Arial" w:cs="Arial"/>
          <w:b/>
          <w:sz w:val="24"/>
          <w:szCs w:val="24"/>
          <w:vertAlign w:val="superscript"/>
          <w:lang w:val="en-US"/>
        </w:rPr>
        <w:t>th</w:t>
      </w:r>
      <w:r>
        <w:rPr>
          <w:rFonts w:ascii="Arial" w:hAnsi="Arial" w:cs="Arial"/>
          <w:b/>
          <w:sz w:val="24"/>
          <w:szCs w:val="24"/>
          <w:lang w:val="en-US"/>
        </w:rPr>
        <w:t xml:space="preserve"> Respondent </w:t>
      </w:r>
    </w:p>
    <w:p w:rsidR="00A21C2B" w:rsidRDefault="00A21C2B" w:rsidP="00A21C2B">
      <w:pPr>
        <w:spacing w:after="0" w:line="480" w:lineRule="auto"/>
        <w:jc w:val="both"/>
        <w:rPr>
          <w:rFonts w:ascii="Arial" w:hAnsi="Arial" w:cs="Arial"/>
          <w:b/>
          <w:sz w:val="24"/>
          <w:szCs w:val="24"/>
          <w:lang w:val="en-US"/>
        </w:rPr>
      </w:pPr>
      <w:r>
        <w:rPr>
          <w:rFonts w:ascii="Arial" w:hAnsi="Arial" w:cs="Arial"/>
          <w:b/>
          <w:sz w:val="24"/>
          <w:szCs w:val="24"/>
          <w:lang w:val="en-US"/>
        </w:rPr>
        <w:lastRenderedPageBreak/>
        <w:t>METROPOLITAN MUNICIPALITY</w:t>
      </w:r>
    </w:p>
    <w:p w:rsidR="00A21C2B" w:rsidRDefault="00A21C2B" w:rsidP="00A21C2B">
      <w:pPr>
        <w:spacing w:after="0" w:line="480" w:lineRule="auto"/>
        <w:jc w:val="both"/>
        <w:rPr>
          <w:rFonts w:ascii="Arial" w:hAnsi="Arial" w:cs="Arial"/>
          <w:b/>
          <w:sz w:val="24"/>
          <w:szCs w:val="24"/>
          <w:lang w:val="en-US"/>
        </w:rPr>
      </w:pPr>
      <w:r>
        <w:rPr>
          <w:rFonts w:ascii="Arial" w:hAnsi="Arial" w:cs="Arial"/>
          <w:b/>
          <w:sz w:val="24"/>
          <w:szCs w:val="24"/>
          <w:lang w:val="en-US"/>
        </w:rPr>
        <w:t>NOEL VAN WYK</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6</w:t>
      </w:r>
      <w:r>
        <w:rPr>
          <w:rFonts w:ascii="Arial" w:hAnsi="Arial" w:cs="Arial"/>
          <w:b/>
          <w:sz w:val="24"/>
          <w:szCs w:val="24"/>
          <w:vertAlign w:val="superscript"/>
          <w:lang w:val="en-US"/>
        </w:rPr>
        <w:t>th</w:t>
      </w:r>
      <w:r>
        <w:rPr>
          <w:rFonts w:ascii="Arial" w:hAnsi="Arial" w:cs="Arial"/>
          <w:b/>
          <w:sz w:val="24"/>
          <w:szCs w:val="24"/>
          <w:lang w:val="en-US"/>
        </w:rPr>
        <w:t xml:space="preserve"> Respondent</w:t>
      </w:r>
    </w:p>
    <w:p w:rsidR="00A21C2B" w:rsidRDefault="00A21C2B" w:rsidP="00A21C2B">
      <w:pPr>
        <w:spacing w:after="0" w:line="480" w:lineRule="auto"/>
        <w:jc w:val="both"/>
        <w:rPr>
          <w:rFonts w:ascii="Arial" w:hAnsi="Arial" w:cs="Arial"/>
          <w:b/>
          <w:sz w:val="24"/>
          <w:szCs w:val="24"/>
          <w:lang w:val="en-US"/>
        </w:rPr>
      </w:pPr>
      <w:r>
        <w:rPr>
          <w:rFonts w:ascii="Arial" w:hAnsi="Arial" w:cs="Arial"/>
          <w:b/>
          <w:sz w:val="24"/>
          <w:szCs w:val="24"/>
          <w:lang w:val="en-US"/>
        </w:rPr>
        <w:t>NOLITHA PIETERSEN</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7</w:t>
      </w:r>
      <w:r>
        <w:rPr>
          <w:rFonts w:ascii="Arial" w:hAnsi="Arial" w:cs="Arial"/>
          <w:b/>
          <w:sz w:val="24"/>
          <w:szCs w:val="24"/>
          <w:vertAlign w:val="superscript"/>
          <w:lang w:val="en-US"/>
        </w:rPr>
        <w:t>th</w:t>
      </w:r>
      <w:r>
        <w:rPr>
          <w:rFonts w:ascii="Arial" w:hAnsi="Arial" w:cs="Arial"/>
          <w:b/>
          <w:sz w:val="24"/>
          <w:szCs w:val="24"/>
          <w:lang w:val="en-US"/>
        </w:rPr>
        <w:t xml:space="preserve"> Respondent</w:t>
      </w:r>
    </w:p>
    <w:p w:rsidR="00A21C2B" w:rsidRDefault="00A21C2B" w:rsidP="00A21C2B">
      <w:pPr>
        <w:spacing w:after="0" w:line="480" w:lineRule="auto"/>
        <w:jc w:val="both"/>
        <w:rPr>
          <w:rFonts w:ascii="Arial" w:hAnsi="Arial" w:cs="Arial"/>
          <w:b/>
          <w:sz w:val="24"/>
          <w:szCs w:val="24"/>
          <w:lang w:val="en-US"/>
        </w:rPr>
      </w:pPr>
      <w:r>
        <w:rPr>
          <w:rFonts w:ascii="Arial" w:hAnsi="Arial" w:cs="Arial"/>
          <w:b/>
          <w:sz w:val="24"/>
          <w:szCs w:val="24"/>
          <w:lang w:val="en-US"/>
        </w:rPr>
        <w:t>MANDILAKHE DILIMA</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8</w:t>
      </w:r>
      <w:r>
        <w:rPr>
          <w:rFonts w:ascii="Arial" w:hAnsi="Arial" w:cs="Arial"/>
          <w:b/>
          <w:sz w:val="24"/>
          <w:szCs w:val="24"/>
          <w:vertAlign w:val="superscript"/>
          <w:lang w:val="en-US"/>
        </w:rPr>
        <w:t>th</w:t>
      </w:r>
      <w:r>
        <w:rPr>
          <w:rFonts w:ascii="Arial" w:hAnsi="Arial" w:cs="Arial"/>
          <w:b/>
          <w:sz w:val="24"/>
          <w:szCs w:val="24"/>
          <w:lang w:val="en-US"/>
        </w:rPr>
        <w:t xml:space="preserve"> Respondent</w:t>
      </w:r>
    </w:p>
    <w:p w:rsidR="00A21C2B" w:rsidRDefault="00A21C2B" w:rsidP="00A21C2B">
      <w:pPr>
        <w:spacing w:after="0" w:line="480" w:lineRule="auto"/>
        <w:jc w:val="both"/>
        <w:rPr>
          <w:rFonts w:ascii="Arial" w:hAnsi="Arial" w:cs="Arial"/>
          <w:b/>
          <w:sz w:val="24"/>
          <w:szCs w:val="24"/>
          <w:lang w:val="en-US"/>
        </w:rPr>
      </w:pPr>
      <w:r>
        <w:rPr>
          <w:rFonts w:ascii="Arial" w:hAnsi="Arial" w:cs="Arial"/>
          <w:b/>
          <w:sz w:val="24"/>
          <w:szCs w:val="24"/>
          <w:lang w:val="en-US"/>
        </w:rPr>
        <w:t>MXOLISI SIBAM</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9</w:t>
      </w:r>
      <w:r>
        <w:rPr>
          <w:rFonts w:ascii="Arial" w:hAnsi="Arial" w:cs="Arial"/>
          <w:b/>
          <w:sz w:val="24"/>
          <w:szCs w:val="24"/>
          <w:vertAlign w:val="superscript"/>
          <w:lang w:val="en-US"/>
        </w:rPr>
        <w:t>th</w:t>
      </w:r>
      <w:r>
        <w:rPr>
          <w:rFonts w:ascii="Arial" w:hAnsi="Arial" w:cs="Arial"/>
          <w:b/>
          <w:sz w:val="24"/>
          <w:szCs w:val="24"/>
          <w:lang w:val="en-US"/>
        </w:rPr>
        <w:t xml:space="preserve"> Respondent</w:t>
      </w:r>
    </w:p>
    <w:p w:rsidR="00A21C2B" w:rsidRDefault="00A21C2B" w:rsidP="00A21C2B">
      <w:pPr>
        <w:spacing w:after="0" w:line="480" w:lineRule="auto"/>
        <w:jc w:val="both"/>
        <w:rPr>
          <w:rFonts w:ascii="Arial" w:hAnsi="Arial" w:cs="Arial"/>
          <w:b/>
          <w:sz w:val="24"/>
          <w:szCs w:val="24"/>
          <w:lang w:val="en-US"/>
        </w:rPr>
      </w:pPr>
      <w:r>
        <w:rPr>
          <w:rFonts w:ascii="Arial" w:hAnsi="Arial" w:cs="Arial"/>
          <w:b/>
          <w:sz w:val="24"/>
          <w:szCs w:val="24"/>
          <w:lang w:val="en-US"/>
        </w:rPr>
        <w:t>NOBANTU SAKUBE-NDEVU</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10</w:t>
      </w:r>
      <w:r>
        <w:rPr>
          <w:rFonts w:ascii="Arial" w:hAnsi="Arial" w:cs="Arial"/>
          <w:b/>
          <w:sz w:val="24"/>
          <w:szCs w:val="24"/>
          <w:vertAlign w:val="superscript"/>
          <w:lang w:val="en-US"/>
        </w:rPr>
        <w:t>th</w:t>
      </w:r>
      <w:r>
        <w:rPr>
          <w:rFonts w:ascii="Arial" w:hAnsi="Arial" w:cs="Arial"/>
          <w:b/>
          <w:sz w:val="24"/>
          <w:szCs w:val="24"/>
          <w:lang w:val="en-US"/>
        </w:rPr>
        <w:t xml:space="preserve"> Respondent</w:t>
      </w:r>
    </w:p>
    <w:p w:rsidR="00A21C2B" w:rsidRDefault="00A21C2B" w:rsidP="00A21C2B">
      <w:pPr>
        <w:spacing w:after="0" w:line="480" w:lineRule="auto"/>
        <w:jc w:val="both"/>
        <w:rPr>
          <w:rFonts w:ascii="Arial" w:hAnsi="Arial" w:cs="Arial"/>
          <w:b/>
          <w:sz w:val="24"/>
          <w:szCs w:val="24"/>
          <w:lang w:val="en-US"/>
        </w:rPr>
      </w:pPr>
      <w:r>
        <w:rPr>
          <w:rFonts w:ascii="Arial" w:hAnsi="Arial" w:cs="Arial"/>
          <w:b/>
          <w:sz w:val="24"/>
          <w:szCs w:val="24"/>
          <w:lang w:val="en-US"/>
        </w:rPr>
        <w:t>SILINDILE TONI</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11</w:t>
      </w:r>
      <w:r>
        <w:rPr>
          <w:rFonts w:ascii="Arial" w:hAnsi="Arial" w:cs="Arial"/>
          <w:b/>
          <w:sz w:val="24"/>
          <w:szCs w:val="24"/>
          <w:vertAlign w:val="superscript"/>
          <w:lang w:val="en-US"/>
        </w:rPr>
        <w:t>th</w:t>
      </w:r>
      <w:r>
        <w:rPr>
          <w:rFonts w:ascii="Arial" w:hAnsi="Arial" w:cs="Arial"/>
          <w:b/>
          <w:sz w:val="24"/>
          <w:szCs w:val="24"/>
          <w:lang w:val="en-US"/>
        </w:rPr>
        <w:t xml:space="preserve"> Respondent</w:t>
      </w:r>
    </w:p>
    <w:p w:rsidR="00A21C2B" w:rsidRDefault="00A21C2B" w:rsidP="00A21C2B">
      <w:pPr>
        <w:spacing w:after="0" w:line="480" w:lineRule="auto"/>
        <w:jc w:val="both"/>
        <w:rPr>
          <w:rFonts w:ascii="Arial" w:hAnsi="Arial" w:cs="Arial"/>
          <w:b/>
          <w:sz w:val="24"/>
          <w:szCs w:val="24"/>
          <w:lang w:val="en-US"/>
        </w:rPr>
      </w:pPr>
      <w:r>
        <w:rPr>
          <w:rFonts w:ascii="Arial" w:hAnsi="Arial" w:cs="Arial"/>
          <w:b/>
          <w:sz w:val="24"/>
          <w:szCs w:val="24"/>
          <w:lang w:val="en-US"/>
        </w:rPr>
        <w:t>ANDISIWE KUMBACA</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12</w:t>
      </w:r>
      <w:r>
        <w:rPr>
          <w:rFonts w:ascii="Arial" w:hAnsi="Arial" w:cs="Arial"/>
          <w:b/>
          <w:sz w:val="24"/>
          <w:szCs w:val="24"/>
          <w:vertAlign w:val="superscript"/>
          <w:lang w:val="en-US"/>
        </w:rPr>
        <w:t>th</w:t>
      </w:r>
      <w:r>
        <w:rPr>
          <w:rFonts w:ascii="Arial" w:hAnsi="Arial" w:cs="Arial"/>
          <w:b/>
          <w:sz w:val="24"/>
          <w:szCs w:val="24"/>
          <w:lang w:val="en-US"/>
        </w:rPr>
        <w:t xml:space="preserve"> Respondent</w:t>
      </w:r>
    </w:p>
    <w:tbl>
      <w:tblPr>
        <w:tblpPr w:leftFromText="180" w:rightFromText="180" w:bottomFromText="20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tblGrid>
      <w:tr w:rsidR="00A21C2B" w:rsidTr="00A21C2B">
        <w:trPr>
          <w:trHeight w:val="2117"/>
        </w:trPr>
        <w:tc>
          <w:tcPr>
            <w:tcW w:w="4948" w:type="dxa"/>
            <w:tcBorders>
              <w:top w:val="single" w:sz="4" w:space="0" w:color="auto"/>
              <w:left w:val="single" w:sz="4" w:space="0" w:color="auto"/>
              <w:bottom w:val="single" w:sz="4" w:space="0" w:color="auto"/>
              <w:right w:val="single" w:sz="4" w:space="0" w:color="auto"/>
            </w:tcBorders>
          </w:tcPr>
          <w:p w:rsidR="00A21C2B" w:rsidRDefault="006A1B52" w:rsidP="00A21C2B">
            <w:pPr>
              <w:numPr>
                <w:ilvl w:val="0"/>
                <w:numId w:val="5"/>
              </w:numPr>
              <w:spacing w:after="160" w:line="360" w:lineRule="auto"/>
              <w:ind w:left="447" w:hanging="425"/>
              <w:contextualSpacing/>
              <w:jc w:val="both"/>
              <w:rPr>
                <w:rFonts w:ascii="Arial" w:hAnsi="Arial" w:cs="Arial"/>
                <w:b/>
                <w:sz w:val="18"/>
                <w:szCs w:val="18"/>
                <w:lang w:val="en-US"/>
              </w:rPr>
            </w:pPr>
            <w:r>
              <w:rPr>
                <w:rFonts w:ascii="Arial" w:hAnsi="Arial" w:cs="Arial"/>
                <w:b/>
                <w:sz w:val="18"/>
                <w:szCs w:val="18"/>
                <w:lang w:val="en-US"/>
              </w:rPr>
              <w:t>REPORTABLE: YES</w:t>
            </w:r>
          </w:p>
          <w:p w:rsidR="00A21C2B" w:rsidRDefault="00A21C2B" w:rsidP="00A21C2B">
            <w:pPr>
              <w:numPr>
                <w:ilvl w:val="0"/>
                <w:numId w:val="5"/>
              </w:numPr>
              <w:spacing w:after="160" w:line="360" w:lineRule="auto"/>
              <w:ind w:left="447" w:hanging="425"/>
              <w:contextualSpacing/>
              <w:jc w:val="both"/>
              <w:rPr>
                <w:rFonts w:ascii="Arial" w:hAnsi="Arial" w:cs="Arial"/>
                <w:b/>
                <w:sz w:val="18"/>
                <w:szCs w:val="18"/>
                <w:lang w:val="en-US"/>
              </w:rPr>
            </w:pPr>
            <w:r>
              <w:rPr>
                <w:rFonts w:ascii="Arial" w:hAnsi="Arial" w:cs="Arial"/>
                <w:b/>
                <w:sz w:val="18"/>
                <w:szCs w:val="18"/>
                <w:lang w:val="en-US"/>
              </w:rPr>
              <w:t xml:space="preserve">OF </w:t>
            </w:r>
            <w:r w:rsidR="006A1B52">
              <w:rPr>
                <w:rFonts w:ascii="Arial" w:hAnsi="Arial" w:cs="Arial"/>
                <w:b/>
                <w:sz w:val="18"/>
                <w:szCs w:val="18"/>
                <w:lang w:val="en-US"/>
              </w:rPr>
              <w:t>INTEREST TO OTHER JUDGES: YES</w:t>
            </w:r>
          </w:p>
          <w:p w:rsidR="00A21C2B" w:rsidRDefault="00A21C2B" w:rsidP="00A21C2B">
            <w:pPr>
              <w:numPr>
                <w:ilvl w:val="0"/>
                <w:numId w:val="5"/>
              </w:numPr>
              <w:spacing w:after="160" w:line="360" w:lineRule="auto"/>
              <w:ind w:left="447" w:hanging="425"/>
              <w:contextualSpacing/>
              <w:jc w:val="both"/>
              <w:rPr>
                <w:rFonts w:ascii="Arial" w:hAnsi="Arial" w:cs="Arial"/>
                <w:b/>
                <w:sz w:val="18"/>
                <w:szCs w:val="18"/>
                <w:lang w:val="en-US"/>
              </w:rPr>
            </w:pPr>
            <w:r>
              <w:rPr>
                <w:rFonts w:ascii="Arial" w:hAnsi="Arial" w:cs="Arial"/>
                <w:b/>
                <w:sz w:val="18"/>
                <w:szCs w:val="18"/>
                <w:lang w:val="en-US"/>
              </w:rPr>
              <w:t>REVISED.</w:t>
            </w:r>
          </w:p>
          <w:p w:rsidR="00A21C2B" w:rsidRDefault="00A21C2B">
            <w:pPr>
              <w:spacing w:line="360" w:lineRule="auto"/>
              <w:ind w:left="447"/>
              <w:contextualSpacing/>
              <w:jc w:val="both"/>
              <w:rPr>
                <w:rFonts w:ascii="Arial" w:hAnsi="Arial" w:cs="Arial"/>
                <w:b/>
                <w:sz w:val="18"/>
                <w:szCs w:val="18"/>
                <w:lang w:val="en-US"/>
              </w:rPr>
            </w:pPr>
          </w:p>
          <w:p w:rsidR="00A21C2B" w:rsidRDefault="00A21C2B">
            <w:pPr>
              <w:spacing w:line="360" w:lineRule="auto"/>
              <w:jc w:val="both"/>
              <w:rPr>
                <w:rFonts w:ascii="Arial" w:hAnsi="Arial" w:cs="Arial"/>
                <w:b/>
                <w:sz w:val="18"/>
                <w:szCs w:val="18"/>
                <w:lang w:val="en-US"/>
              </w:rPr>
            </w:pPr>
            <w:r>
              <w:rPr>
                <w:rFonts w:ascii="Arial" w:hAnsi="Arial" w:cs="Arial"/>
                <w:b/>
                <w:sz w:val="18"/>
                <w:szCs w:val="18"/>
                <w:lang w:val="en-US"/>
              </w:rPr>
              <w:t>…………………………               ………………………..</w:t>
            </w:r>
          </w:p>
          <w:p w:rsidR="00A21C2B" w:rsidRDefault="00A21C2B">
            <w:pPr>
              <w:spacing w:line="360" w:lineRule="auto"/>
              <w:jc w:val="both"/>
              <w:rPr>
                <w:rFonts w:ascii="Arial" w:hAnsi="Arial" w:cs="Arial"/>
                <w:b/>
                <w:sz w:val="18"/>
                <w:szCs w:val="18"/>
                <w:lang w:val="en-US"/>
              </w:rPr>
            </w:pPr>
            <w:r>
              <w:rPr>
                <w:rFonts w:ascii="Arial" w:hAnsi="Arial" w:cs="Arial"/>
                <w:b/>
                <w:sz w:val="18"/>
                <w:szCs w:val="18"/>
                <w:lang w:val="en-US"/>
              </w:rPr>
              <w:t>Signature                                       Date</w:t>
            </w:r>
          </w:p>
        </w:tc>
      </w:tr>
    </w:tbl>
    <w:p w:rsidR="00A21C2B" w:rsidRDefault="00A21C2B" w:rsidP="00A21C2B">
      <w:pPr>
        <w:spacing w:line="360" w:lineRule="auto"/>
        <w:jc w:val="both"/>
        <w:rPr>
          <w:rFonts w:ascii="Arial" w:hAnsi="Arial" w:cs="Arial"/>
          <w:b/>
          <w:lang w:val="en-US"/>
        </w:rPr>
      </w:pPr>
    </w:p>
    <w:p w:rsidR="00A21C2B" w:rsidRDefault="00A21C2B" w:rsidP="00A21C2B">
      <w:pPr>
        <w:pBdr>
          <w:bottom w:val="single" w:sz="12" w:space="1" w:color="auto"/>
        </w:pBdr>
        <w:spacing w:line="360" w:lineRule="auto"/>
        <w:jc w:val="both"/>
        <w:rPr>
          <w:rFonts w:ascii="Arial" w:hAnsi="Arial" w:cs="Arial"/>
          <w:b/>
          <w:lang w:val="en-US"/>
        </w:rPr>
      </w:pPr>
    </w:p>
    <w:p w:rsidR="00A21C2B" w:rsidRDefault="00A21C2B" w:rsidP="00A21C2B">
      <w:pPr>
        <w:pBdr>
          <w:bottom w:val="single" w:sz="12" w:space="1" w:color="auto"/>
        </w:pBdr>
        <w:spacing w:line="360" w:lineRule="auto"/>
        <w:jc w:val="both"/>
        <w:rPr>
          <w:rFonts w:ascii="Arial" w:hAnsi="Arial" w:cs="Arial"/>
          <w:b/>
          <w:lang w:val="en-US"/>
        </w:rPr>
      </w:pPr>
    </w:p>
    <w:p w:rsidR="00A21C2B" w:rsidRDefault="00A21C2B" w:rsidP="00A21C2B">
      <w:pPr>
        <w:pBdr>
          <w:bottom w:val="single" w:sz="12" w:space="1" w:color="auto"/>
        </w:pBdr>
        <w:spacing w:line="360" w:lineRule="auto"/>
        <w:jc w:val="both"/>
        <w:rPr>
          <w:rFonts w:ascii="Arial" w:hAnsi="Arial" w:cs="Arial"/>
          <w:b/>
          <w:lang w:val="en-US"/>
        </w:rPr>
      </w:pPr>
    </w:p>
    <w:p w:rsidR="00A21C2B" w:rsidRDefault="00A21C2B" w:rsidP="00A21C2B">
      <w:pPr>
        <w:pBdr>
          <w:bottom w:val="single" w:sz="12" w:space="1" w:color="auto"/>
        </w:pBdr>
        <w:spacing w:line="360" w:lineRule="auto"/>
        <w:jc w:val="both"/>
        <w:rPr>
          <w:rFonts w:ascii="Arial" w:hAnsi="Arial" w:cs="Arial"/>
          <w:b/>
          <w:lang w:val="en-US"/>
        </w:rPr>
      </w:pPr>
    </w:p>
    <w:p w:rsidR="002D6CC8" w:rsidRDefault="002D6CC8" w:rsidP="00A21C2B">
      <w:pPr>
        <w:pBdr>
          <w:bottom w:val="single" w:sz="12" w:space="1" w:color="auto"/>
        </w:pBdr>
        <w:spacing w:line="360" w:lineRule="auto"/>
        <w:jc w:val="both"/>
        <w:rPr>
          <w:rFonts w:ascii="Arial" w:hAnsi="Arial" w:cs="Arial"/>
          <w:b/>
          <w:lang w:val="en-US"/>
        </w:rPr>
      </w:pPr>
    </w:p>
    <w:p w:rsidR="006A1B52" w:rsidRPr="006A1B52" w:rsidRDefault="006A1B52" w:rsidP="006A1B52">
      <w:pPr>
        <w:spacing w:line="360" w:lineRule="auto"/>
        <w:jc w:val="both"/>
        <w:rPr>
          <w:rFonts w:ascii="Arial" w:hAnsi="Arial" w:cs="Arial"/>
          <w:sz w:val="24"/>
          <w:szCs w:val="24"/>
        </w:rPr>
      </w:pPr>
      <w:r w:rsidRPr="0007023D">
        <w:rPr>
          <w:rFonts w:ascii="Arial" w:hAnsi="Arial" w:cs="Arial"/>
          <w:b/>
          <w:sz w:val="24"/>
          <w:szCs w:val="24"/>
        </w:rPr>
        <w:t>Summary</w:t>
      </w:r>
      <w:r>
        <w:rPr>
          <w:rFonts w:ascii="Arial" w:hAnsi="Arial" w:cs="Arial"/>
          <w:b/>
          <w:sz w:val="24"/>
          <w:szCs w:val="24"/>
        </w:rPr>
        <w:t xml:space="preserve">: </w:t>
      </w:r>
      <w:r>
        <w:rPr>
          <w:rFonts w:ascii="Arial" w:hAnsi="Arial" w:cs="Arial"/>
          <w:sz w:val="24"/>
          <w:szCs w:val="24"/>
        </w:rPr>
        <w:t>Law of Contract – courts may refuse to enforce a term of a contract on the basis that is mala fide, unfair or unreasonable and therefore contrary to public policy – held that the mala fide enforcement of a contractual term to undermine the efficacy of a court order is against public policy.</w:t>
      </w:r>
    </w:p>
    <w:p w:rsidR="00A21C2B" w:rsidRDefault="00A21C2B" w:rsidP="00A21C2B">
      <w:pPr>
        <w:pBdr>
          <w:bottom w:val="single" w:sz="12" w:space="1" w:color="auto"/>
        </w:pBdr>
        <w:spacing w:after="0" w:line="240" w:lineRule="auto"/>
        <w:jc w:val="center"/>
        <w:rPr>
          <w:rFonts w:ascii="Arial" w:hAnsi="Arial" w:cs="Arial"/>
          <w:b/>
          <w:lang w:val="en-US"/>
        </w:rPr>
      </w:pPr>
    </w:p>
    <w:p w:rsidR="00A21C2B" w:rsidRDefault="00A21C2B" w:rsidP="00A21C2B">
      <w:pPr>
        <w:spacing w:after="0" w:line="240" w:lineRule="auto"/>
        <w:jc w:val="center"/>
        <w:rPr>
          <w:rFonts w:ascii="Arial" w:hAnsi="Arial" w:cs="Arial"/>
          <w:b/>
          <w:lang w:val="en-US"/>
        </w:rPr>
      </w:pPr>
    </w:p>
    <w:p w:rsidR="00A21C2B" w:rsidRDefault="00A21C2B" w:rsidP="00A21C2B">
      <w:pPr>
        <w:pBdr>
          <w:bottom w:val="single" w:sz="12" w:space="1" w:color="auto"/>
        </w:pBdr>
        <w:spacing w:after="0" w:line="240" w:lineRule="auto"/>
        <w:jc w:val="center"/>
        <w:rPr>
          <w:rFonts w:ascii="Arial" w:hAnsi="Arial" w:cs="Arial"/>
          <w:b/>
          <w:sz w:val="24"/>
          <w:szCs w:val="24"/>
          <w:lang w:val="en-US"/>
        </w:rPr>
      </w:pPr>
      <w:r>
        <w:rPr>
          <w:rFonts w:ascii="Arial" w:hAnsi="Arial" w:cs="Arial"/>
          <w:b/>
          <w:sz w:val="24"/>
          <w:szCs w:val="24"/>
          <w:lang w:val="en-US"/>
        </w:rPr>
        <w:t>JUDGMENT</w:t>
      </w:r>
    </w:p>
    <w:p w:rsidR="00A21C2B" w:rsidRDefault="00A21C2B" w:rsidP="00A21C2B">
      <w:pPr>
        <w:pBdr>
          <w:bottom w:val="single" w:sz="12" w:space="1" w:color="auto"/>
        </w:pBdr>
        <w:spacing w:after="0" w:line="240" w:lineRule="auto"/>
        <w:jc w:val="center"/>
        <w:rPr>
          <w:rFonts w:ascii="Arial" w:hAnsi="Arial" w:cs="Arial"/>
          <w:b/>
          <w:sz w:val="24"/>
          <w:szCs w:val="24"/>
          <w:lang w:val="en-US"/>
        </w:rPr>
      </w:pPr>
    </w:p>
    <w:p w:rsidR="00A21C2B" w:rsidRDefault="00A21C2B" w:rsidP="00A21C2B">
      <w:pPr>
        <w:spacing w:after="0" w:line="480" w:lineRule="auto"/>
        <w:jc w:val="both"/>
        <w:rPr>
          <w:rFonts w:ascii="Arial" w:hAnsi="Arial" w:cs="Arial"/>
          <w:b/>
          <w:sz w:val="24"/>
          <w:szCs w:val="24"/>
        </w:rPr>
      </w:pPr>
      <w:r>
        <w:rPr>
          <w:rFonts w:ascii="Arial" w:hAnsi="Arial" w:cs="Arial"/>
          <w:b/>
          <w:sz w:val="24"/>
          <w:szCs w:val="24"/>
        </w:rPr>
        <w:t>SMITH J:</w:t>
      </w:r>
    </w:p>
    <w:p w:rsidR="002D6CC8" w:rsidRDefault="002D6CC8" w:rsidP="00A21C2B">
      <w:pPr>
        <w:spacing w:after="0" w:line="360" w:lineRule="auto"/>
        <w:jc w:val="both"/>
        <w:rPr>
          <w:rFonts w:ascii="Arial" w:hAnsi="Arial" w:cs="Arial"/>
          <w:sz w:val="24"/>
          <w:szCs w:val="24"/>
        </w:rPr>
      </w:pPr>
    </w:p>
    <w:p w:rsidR="00A21C2B" w:rsidRDefault="000C02B7" w:rsidP="00A21C2B">
      <w:pPr>
        <w:spacing w:after="0" w:line="360" w:lineRule="auto"/>
        <w:jc w:val="both"/>
        <w:rPr>
          <w:rFonts w:ascii="Arial" w:hAnsi="Arial" w:cs="Arial"/>
          <w:sz w:val="24"/>
          <w:szCs w:val="24"/>
        </w:rPr>
      </w:pPr>
      <w:r>
        <w:rPr>
          <w:rFonts w:ascii="Arial" w:hAnsi="Arial" w:cs="Arial"/>
          <w:sz w:val="24"/>
          <w:szCs w:val="24"/>
        </w:rPr>
        <w:t>[1]</w:t>
      </w:r>
      <w:r w:rsidR="00A21C2B">
        <w:rPr>
          <w:rFonts w:ascii="Arial" w:hAnsi="Arial" w:cs="Arial"/>
          <w:sz w:val="24"/>
          <w:szCs w:val="24"/>
        </w:rPr>
        <w:tab/>
      </w:r>
      <w:r w:rsidR="00937543" w:rsidRPr="00B92A08">
        <w:rPr>
          <w:rFonts w:ascii="Arial" w:hAnsi="Arial" w:cs="Arial"/>
          <w:sz w:val="24"/>
          <w:szCs w:val="24"/>
        </w:rPr>
        <w:t>The applicant</w:t>
      </w:r>
      <w:r w:rsidR="00937543">
        <w:rPr>
          <w:rFonts w:ascii="Arial" w:hAnsi="Arial" w:cs="Arial"/>
          <w:sz w:val="24"/>
          <w:szCs w:val="24"/>
        </w:rPr>
        <w:t xml:space="preserve"> brought urgent proceedings </w:t>
      </w:r>
      <w:r w:rsidR="00196532">
        <w:rPr>
          <w:rFonts w:ascii="Arial" w:hAnsi="Arial" w:cs="Arial"/>
          <w:sz w:val="24"/>
          <w:szCs w:val="24"/>
        </w:rPr>
        <w:t>on 31 January 2023</w:t>
      </w:r>
      <w:r w:rsidR="00D54CCA">
        <w:rPr>
          <w:rFonts w:ascii="Arial" w:hAnsi="Arial" w:cs="Arial"/>
          <w:sz w:val="24"/>
          <w:szCs w:val="24"/>
        </w:rPr>
        <w:t xml:space="preserve"> </w:t>
      </w:r>
      <w:r w:rsidR="00384DBD">
        <w:rPr>
          <w:rFonts w:ascii="Arial" w:hAnsi="Arial" w:cs="Arial"/>
          <w:sz w:val="24"/>
          <w:szCs w:val="24"/>
        </w:rPr>
        <w:t xml:space="preserve">for an </w:t>
      </w:r>
      <w:r w:rsidR="00937543">
        <w:rPr>
          <w:rFonts w:ascii="Arial" w:hAnsi="Arial" w:cs="Arial"/>
          <w:sz w:val="24"/>
          <w:szCs w:val="24"/>
        </w:rPr>
        <w:t>order suspending the decision of the second respondent, namely the Buffalo City Metropolitan Development Agency (the Agency), taken on 25 January 2023</w:t>
      </w:r>
      <w:r w:rsidR="00B92A08">
        <w:rPr>
          <w:rFonts w:ascii="Arial" w:hAnsi="Arial" w:cs="Arial"/>
          <w:sz w:val="24"/>
          <w:szCs w:val="24"/>
        </w:rPr>
        <w:t>,</w:t>
      </w:r>
      <w:r w:rsidR="00937543">
        <w:rPr>
          <w:rFonts w:ascii="Arial" w:hAnsi="Arial" w:cs="Arial"/>
          <w:sz w:val="24"/>
          <w:szCs w:val="24"/>
        </w:rPr>
        <w:t xml:space="preserve"> to termi</w:t>
      </w:r>
      <w:r w:rsidR="00D54CCA">
        <w:rPr>
          <w:rFonts w:ascii="Arial" w:hAnsi="Arial" w:cs="Arial"/>
          <w:sz w:val="24"/>
          <w:szCs w:val="24"/>
        </w:rPr>
        <w:t>nate his employment and remove</w:t>
      </w:r>
      <w:r w:rsidR="00937543">
        <w:rPr>
          <w:rFonts w:ascii="Arial" w:hAnsi="Arial" w:cs="Arial"/>
          <w:sz w:val="24"/>
          <w:szCs w:val="24"/>
        </w:rPr>
        <w:t xml:space="preserve"> him from his position as Chief Executive Officer</w:t>
      </w:r>
      <w:r w:rsidR="006E62B5">
        <w:rPr>
          <w:rFonts w:ascii="Arial" w:hAnsi="Arial" w:cs="Arial"/>
          <w:sz w:val="24"/>
          <w:szCs w:val="24"/>
        </w:rPr>
        <w:t xml:space="preserve"> </w:t>
      </w:r>
      <w:r w:rsidR="00A21C2B">
        <w:rPr>
          <w:rFonts w:ascii="Arial" w:hAnsi="Arial" w:cs="Arial"/>
          <w:sz w:val="24"/>
          <w:szCs w:val="24"/>
        </w:rPr>
        <w:lastRenderedPageBreak/>
        <w:t>(</w:t>
      </w:r>
      <w:r w:rsidR="006E62B5">
        <w:rPr>
          <w:rFonts w:ascii="Arial" w:hAnsi="Arial" w:cs="Arial"/>
          <w:sz w:val="24"/>
          <w:szCs w:val="24"/>
        </w:rPr>
        <w:t>CEO)</w:t>
      </w:r>
      <w:r w:rsidR="00937543">
        <w:rPr>
          <w:rFonts w:ascii="Arial" w:hAnsi="Arial" w:cs="Arial"/>
          <w:sz w:val="24"/>
          <w:szCs w:val="24"/>
        </w:rPr>
        <w:t xml:space="preserve"> of the Agency</w:t>
      </w:r>
      <w:r w:rsidR="00B92A08">
        <w:rPr>
          <w:rFonts w:ascii="Arial" w:hAnsi="Arial" w:cs="Arial"/>
          <w:sz w:val="24"/>
          <w:szCs w:val="24"/>
        </w:rPr>
        <w:t>. The relief is sought pending a fin</w:t>
      </w:r>
      <w:r w:rsidR="009C12FA">
        <w:rPr>
          <w:rFonts w:ascii="Arial" w:hAnsi="Arial" w:cs="Arial"/>
          <w:sz w:val="24"/>
          <w:szCs w:val="24"/>
        </w:rPr>
        <w:t xml:space="preserve">al review of the impugned </w:t>
      </w:r>
      <w:r w:rsidR="00D31E19">
        <w:rPr>
          <w:rFonts w:ascii="Arial" w:hAnsi="Arial" w:cs="Arial"/>
          <w:sz w:val="24"/>
          <w:szCs w:val="24"/>
        </w:rPr>
        <w:t>decision</w:t>
      </w:r>
      <w:r w:rsidR="00B92A08">
        <w:rPr>
          <w:rFonts w:ascii="Arial" w:hAnsi="Arial" w:cs="Arial"/>
          <w:sz w:val="24"/>
          <w:szCs w:val="24"/>
        </w:rPr>
        <w:t xml:space="preserve"> </w:t>
      </w:r>
      <w:r w:rsidR="009C12FA">
        <w:rPr>
          <w:rFonts w:ascii="Arial" w:hAnsi="Arial" w:cs="Arial"/>
          <w:sz w:val="24"/>
          <w:szCs w:val="24"/>
        </w:rPr>
        <w:t>in terms of</w:t>
      </w:r>
      <w:r w:rsidR="00B92A08">
        <w:rPr>
          <w:rFonts w:ascii="Arial" w:hAnsi="Arial" w:cs="Arial"/>
          <w:sz w:val="24"/>
          <w:szCs w:val="24"/>
        </w:rPr>
        <w:t xml:space="preserve"> Part B of the notice of motion.</w:t>
      </w:r>
    </w:p>
    <w:p w:rsidR="00F20D59" w:rsidRDefault="002E5398" w:rsidP="00A21C2B">
      <w:pPr>
        <w:spacing w:after="0" w:line="360" w:lineRule="auto"/>
        <w:jc w:val="both"/>
        <w:rPr>
          <w:rFonts w:ascii="Arial" w:hAnsi="Arial" w:cs="Arial"/>
          <w:sz w:val="24"/>
          <w:szCs w:val="24"/>
        </w:rPr>
      </w:pPr>
      <w:r>
        <w:rPr>
          <w:rFonts w:ascii="Arial" w:hAnsi="Arial" w:cs="Arial"/>
          <w:sz w:val="24"/>
          <w:szCs w:val="24"/>
        </w:rPr>
        <w:t xml:space="preserve"> </w:t>
      </w:r>
    </w:p>
    <w:p w:rsidR="00C07883" w:rsidRDefault="00C07883" w:rsidP="00A21C2B">
      <w:pPr>
        <w:spacing w:after="0" w:line="360" w:lineRule="auto"/>
        <w:jc w:val="both"/>
        <w:rPr>
          <w:rFonts w:ascii="Arial" w:hAnsi="Arial" w:cs="Arial"/>
          <w:sz w:val="24"/>
          <w:szCs w:val="24"/>
        </w:rPr>
      </w:pPr>
      <w:r>
        <w:rPr>
          <w:rFonts w:ascii="Arial" w:hAnsi="Arial" w:cs="Arial"/>
          <w:sz w:val="24"/>
          <w:szCs w:val="24"/>
        </w:rPr>
        <w:t>[2]</w:t>
      </w:r>
      <w:r w:rsidR="00A21C2B">
        <w:rPr>
          <w:rFonts w:ascii="Arial" w:hAnsi="Arial" w:cs="Arial"/>
          <w:sz w:val="24"/>
          <w:szCs w:val="24"/>
        </w:rPr>
        <w:tab/>
      </w:r>
      <w:r>
        <w:rPr>
          <w:rFonts w:ascii="Arial" w:hAnsi="Arial" w:cs="Arial"/>
          <w:sz w:val="24"/>
          <w:szCs w:val="24"/>
        </w:rPr>
        <w:t xml:space="preserve">The chairperson of the Agency’s Interim Board was cited as the first respondent, the Buffalo City Metropolitan Municipality, </w:t>
      </w:r>
      <w:r w:rsidR="009C2C30">
        <w:rPr>
          <w:rFonts w:ascii="Arial" w:hAnsi="Arial" w:cs="Arial"/>
          <w:sz w:val="24"/>
          <w:szCs w:val="24"/>
        </w:rPr>
        <w:t xml:space="preserve">as well as </w:t>
      </w:r>
      <w:r>
        <w:rPr>
          <w:rFonts w:ascii="Arial" w:hAnsi="Arial" w:cs="Arial"/>
          <w:sz w:val="24"/>
          <w:szCs w:val="24"/>
        </w:rPr>
        <w:t xml:space="preserve">its Speaker and Executive Mayor were cited as third, fourth and fifth respondents respectively, and the sixth to eleventh respondents were cited in their capacities as </w:t>
      </w:r>
      <w:r w:rsidR="009C2C30">
        <w:rPr>
          <w:rFonts w:ascii="Arial" w:hAnsi="Arial" w:cs="Arial"/>
          <w:sz w:val="24"/>
          <w:szCs w:val="24"/>
        </w:rPr>
        <w:t>members of the Agency’s Interim Board. Only the first and second respondents opposed the interim relief.</w:t>
      </w:r>
    </w:p>
    <w:p w:rsidR="00A21C2B" w:rsidRDefault="00A21C2B" w:rsidP="00A21C2B">
      <w:pPr>
        <w:spacing w:after="0" w:line="360" w:lineRule="auto"/>
        <w:jc w:val="both"/>
        <w:rPr>
          <w:rFonts w:ascii="Arial" w:hAnsi="Arial" w:cs="Arial"/>
          <w:sz w:val="24"/>
          <w:szCs w:val="24"/>
        </w:rPr>
      </w:pPr>
    </w:p>
    <w:p w:rsidR="00FA3719" w:rsidRDefault="00A21C2B" w:rsidP="00A21C2B">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w:t>
      </w:r>
      <w:r w:rsidR="00FA3719">
        <w:rPr>
          <w:rFonts w:ascii="Arial" w:hAnsi="Arial" w:cs="Arial"/>
          <w:sz w:val="24"/>
          <w:szCs w:val="24"/>
        </w:rPr>
        <w:t>he material facts are relatively st</w:t>
      </w:r>
      <w:r w:rsidR="006F7883">
        <w:rPr>
          <w:rFonts w:ascii="Arial" w:hAnsi="Arial" w:cs="Arial"/>
          <w:sz w:val="24"/>
          <w:szCs w:val="24"/>
        </w:rPr>
        <w:t xml:space="preserve">raightforward, uncomplicated and largely </w:t>
      </w:r>
      <w:r w:rsidR="00FA3719">
        <w:rPr>
          <w:rFonts w:ascii="Arial" w:hAnsi="Arial" w:cs="Arial"/>
          <w:sz w:val="24"/>
          <w:szCs w:val="24"/>
        </w:rPr>
        <w:t>undisputed. Al</w:t>
      </w:r>
      <w:r w:rsidR="00ED3A8D">
        <w:rPr>
          <w:rFonts w:ascii="Arial" w:hAnsi="Arial" w:cs="Arial"/>
          <w:sz w:val="24"/>
          <w:szCs w:val="24"/>
        </w:rPr>
        <w:t>though the application was brought</w:t>
      </w:r>
      <w:r w:rsidR="00FA3719">
        <w:rPr>
          <w:rFonts w:ascii="Arial" w:hAnsi="Arial" w:cs="Arial"/>
          <w:sz w:val="24"/>
          <w:szCs w:val="24"/>
        </w:rPr>
        <w:t xml:space="preserve"> on drastically truncated time periods, it was opposed and </w:t>
      </w:r>
      <w:r w:rsidR="00E649E6">
        <w:rPr>
          <w:rFonts w:ascii="Arial" w:hAnsi="Arial" w:cs="Arial"/>
          <w:sz w:val="24"/>
          <w:szCs w:val="24"/>
        </w:rPr>
        <w:t xml:space="preserve">the </w:t>
      </w:r>
      <w:r w:rsidR="002A017B">
        <w:rPr>
          <w:rFonts w:ascii="Arial" w:hAnsi="Arial" w:cs="Arial"/>
          <w:sz w:val="24"/>
          <w:szCs w:val="24"/>
        </w:rPr>
        <w:t xml:space="preserve">parties filed </w:t>
      </w:r>
      <w:r w:rsidR="00E649E6">
        <w:rPr>
          <w:rFonts w:ascii="Arial" w:hAnsi="Arial" w:cs="Arial"/>
          <w:sz w:val="24"/>
          <w:szCs w:val="24"/>
        </w:rPr>
        <w:t xml:space="preserve">relatively comprehensive </w:t>
      </w:r>
      <w:r w:rsidR="002A017B">
        <w:rPr>
          <w:rFonts w:ascii="Arial" w:hAnsi="Arial" w:cs="Arial"/>
          <w:sz w:val="24"/>
          <w:szCs w:val="24"/>
        </w:rPr>
        <w:t>heads of argument</w:t>
      </w:r>
      <w:r w:rsidR="00E649E6">
        <w:rPr>
          <w:rFonts w:ascii="Arial" w:hAnsi="Arial" w:cs="Arial"/>
          <w:sz w:val="24"/>
          <w:szCs w:val="24"/>
        </w:rPr>
        <w:t>, given the time available</w:t>
      </w:r>
      <w:r w:rsidR="00FA3719">
        <w:rPr>
          <w:rFonts w:ascii="Arial" w:hAnsi="Arial" w:cs="Arial"/>
          <w:sz w:val="24"/>
          <w:szCs w:val="24"/>
        </w:rPr>
        <w:t xml:space="preserve">. </w:t>
      </w:r>
    </w:p>
    <w:p w:rsidR="00A21C2B" w:rsidRDefault="00A21C2B" w:rsidP="00A21C2B">
      <w:pPr>
        <w:spacing w:after="0" w:line="360" w:lineRule="auto"/>
        <w:jc w:val="both"/>
        <w:rPr>
          <w:rFonts w:ascii="Arial" w:hAnsi="Arial" w:cs="Arial"/>
          <w:sz w:val="24"/>
          <w:szCs w:val="24"/>
        </w:rPr>
      </w:pPr>
    </w:p>
    <w:p w:rsidR="00420061" w:rsidRDefault="00A21C2B" w:rsidP="00A21C2B">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420061">
        <w:rPr>
          <w:rFonts w:ascii="Arial" w:hAnsi="Arial" w:cs="Arial"/>
          <w:sz w:val="24"/>
          <w:szCs w:val="24"/>
        </w:rPr>
        <w:t>The relevant facts are as follows. On</w:t>
      </w:r>
      <w:r w:rsidR="00384C90">
        <w:rPr>
          <w:rFonts w:ascii="Arial" w:hAnsi="Arial" w:cs="Arial"/>
          <w:sz w:val="24"/>
          <w:szCs w:val="24"/>
        </w:rPr>
        <w:t xml:space="preserve"> </w:t>
      </w:r>
      <w:r w:rsidR="00420061">
        <w:rPr>
          <w:rFonts w:ascii="Arial" w:hAnsi="Arial" w:cs="Arial"/>
          <w:sz w:val="24"/>
          <w:szCs w:val="24"/>
        </w:rPr>
        <w:t>24 January 2023, Bloem J granted an order</w:t>
      </w:r>
      <w:r w:rsidR="00384C90">
        <w:rPr>
          <w:rFonts w:ascii="Arial" w:hAnsi="Arial" w:cs="Arial"/>
          <w:sz w:val="24"/>
          <w:szCs w:val="24"/>
        </w:rPr>
        <w:t>,</w:t>
      </w:r>
      <w:r w:rsidR="00420061">
        <w:rPr>
          <w:rFonts w:ascii="Arial" w:hAnsi="Arial" w:cs="Arial"/>
          <w:sz w:val="24"/>
          <w:szCs w:val="24"/>
        </w:rPr>
        <w:t xml:space="preserve"> inter alia</w:t>
      </w:r>
      <w:r w:rsidR="00384C90">
        <w:rPr>
          <w:rFonts w:ascii="Arial" w:hAnsi="Arial" w:cs="Arial"/>
          <w:sz w:val="24"/>
          <w:szCs w:val="24"/>
        </w:rPr>
        <w:t>,</w:t>
      </w:r>
      <w:r w:rsidR="00420061">
        <w:rPr>
          <w:rFonts w:ascii="Arial" w:hAnsi="Arial" w:cs="Arial"/>
          <w:sz w:val="24"/>
          <w:szCs w:val="24"/>
        </w:rPr>
        <w:t xml:space="preserve"> suspending the decision of the Agency to suspend the applicant, pending the finalization </w:t>
      </w:r>
      <w:r w:rsidR="00A9649D">
        <w:rPr>
          <w:rFonts w:ascii="Arial" w:hAnsi="Arial" w:cs="Arial"/>
          <w:sz w:val="24"/>
          <w:szCs w:val="24"/>
        </w:rPr>
        <w:t>of the review application</w:t>
      </w:r>
      <w:r w:rsidR="00420061">
        <w:rPr>
          <w:rFonts w:ascii="Arial" w:hAnsi="Arial" w:cs="Arial"/>
          <w:sz w:val="24"/>
          <w:szCs w:val="24"/>
        </w:rPr>
        <w:t>.</w:t>
      </w:r>
      <w:r w:rsidR="00384C90">
        <w:rPr>
          <w:rFonts w:ascii="Arial" w:hAnsi="Arial" w:cs="Arial"/>
          <w:sz w:val="24"/>
          <w:szCs w:val="24"/>
        </w:rPr>
        <w:t xml:space="preserve"> That </w:t>
      </w:r>
      <w:r w:rsidR="00514F4A">
        <w:rPr>
          <w:rFonts w:ascii="Arial" w:hAnsi="Arial" w:cs="Arial"/>
          <w:sz w:val="24"/>
          <w:szCs w:val="24"/>
        </w:rPr>
        <w:t xml:space="preserve">order </w:t>
      </w:r>
      <w:r w:rsidR="00384C90">
        <w:rPr>
          <w:rFonts w:ascii="Arial" w:hAnsi="Arial" w:cs="Arial"/>
          <w:sz w:val="24"/>
          <w:szCs w:val="24"/>
        </w:rPr>
        <w:t xml:space="preserve">entitled </w:t>
      </w:r>
      <w:r w:rsidR="00514F4A">
        <w:rPr>
          <w:rFonts w:ascii="Arial" w:hAnsi="Arial" w:cs="Arial"/>
          <w:sz w:val="24"/>
          <w:szCs w:val="24"/>
        </w:rPr>
        <w:t>the applicant to return to work</w:t>
      </w:r>
      <w:r w:rsidR="00282DD6">
        <w:rPr>
          <w:rFonts w:ascii="Arial" w:hAnsi="Arial" w:cs="Arial"/>
          <w:sz w:val="24"/>
          <w:szCs w:val="24"/>
        </w:rPr>
        <w:t xml:space="preserve"> forthwith</w:t>
      </w:r>
      <w:r w:rsidR="00514F4A">
        <w:rPr>
          <w:rFonts w:ascii="Arial" w:hAnsi="Arial" w:cs="Arial"/>
          <w:sz w:val="24"/>
          <w:szCs w:val="24"/>
        </w:rPr>
        <w:t>.</w:t>
      </w:r>
    </w:p>
    <w:p w:rsidR="00A21C2B" w:rsidRDefault="00A21C2B" w:rsidP="00A21C2B">
      <w:pPr>
        <w:spacing w:after="0" w:line="360" w:lineRule="auto"/>
        <w:jc w:val="both"/>
        <w:rPr>
          <w:rFonts w:ascii="Arial" w:hAnsi="Arial" w:cs="Arial"/>
          <w:sz w:val="24"/>
          <w:szCs w:val="24"/>
        </w:rPr>
      </w:pPr>
    </w:p>
    <w:p w:rsidR="009A0EEA" w:rsidRDefault="000C02B7" w:rsidP="00A21C2B">
      <w:pPr>
        <w:spacing w:after="0" w:line="360" w:lineRule="auto"/>
        <w:jc w:val="both"/>
        <w:rPr>
          <w:rFonts w:ascii="Arial" w:hAnsi="Arial" w:cs="Arial"/>
          <w:sz w:val="24"/>
          <w:szCs w:val="24"/>
        </w:rPr>
      </w:pPr>
      <w:r>
        <w:rPr>
          <w:rFonts w:ascii="Arial" w:hAnsi="Arial" w:cs="Arial"/>
          <w:sz w:val="24"/>
          <w:szCs w:val="24"/>
        </w:rPr>
        <w:t>[</w:t>
      </w:r>
      <w:r w:rsidR="00A21C2B">
        <w:rPr>
          <w:rFonts w:ascii="Arial" w:hAnsi="Arial" w:cs="Arial"/>
          <w:sz w:val="24"/>
          <w:szCs w:val="24"/>
        </w:rPr>
        <w:t>5</w:t>
      </w:r>
      <w:r>
        <w:rPr>
          <w:rFonts w:ascii="Arial" w:hAnsi="Arial" w:cs="Arial"/>
          <w:sz w:val="24"/>
          <w:szCs w:val="24"/>
        </w:rPr>
        <w:t>]</w:t>
      </w:r>
      <w:r w:rsidR="00A21C2B">
        <w:rPr>
          <w:rFonts w:ascii="Arial" w:hAnsi="Arial" w:cs="Arial"/>
          <w:sz w:val="24"/>
          <w:szCs w:val="24"/>
        </w:rPr>
        <w:tab/>
      </w:r>
      <w:r w:rsidR="00F62F37">
        <w:rPr>
          <w:rFonts w:ascii="Arial" w:hAnsi="Arial" w:cs="Arial"/>
          <w:sz w:val="24"/>
          <w:szCs w:val="24"/>
        </w:rPr>
        <w:t xml:space="preserve">The applicant’s </w:t>
      </w:r>
      <w:r w:rsidR="00BC2127">
        <w:rPr>
          <w:rFonts w:ascii="Arial" w:hAnsi="Arial" w:cs="Arial"/>
          <w:sz w:val="24"/>
          <w:szCs w:val="24"/>
        </w:rPr>
        <w:t>feeling of elation at</w:t>
      </w:r>
      <w:r w:rsidR="00514F4A">
        <w:rPr>
          <w:rFonts w:ascii="Arial" w:hAnsi="Arial" w:cs="Arial"/>
          <w:sz w:val="24"/>
          <w:szCs w:val="24"/>
        </w:rPr>
        <w:t xml:space="preserve"> his reinstatement was</w:t>
      </w:r>
      <w:r w:rsidR="00A155C6">
        <w:rPr>
          <w:rFonts w:ascii="Arial" w:hAnsi="Arial" w:cs="Arial"/>
          <w:sz w:val="24"/>
          <w:szCs w:val="24"/>
        </w:rPr>
        <w:t>,</w:t>
      </w:r>
      <w:r w:rsidR="00514F4A">
        <w:rPr>
          <w:rFonts w:ascii="Arial" w:hAnsi="Arial" w:cs="Arial"/>
          <w:sz w:val="24"/>
          <w:szCs w:val="24"/>
        </w:rPr>
        <w:t xml:space="preserve"> however</w:t>
      </w:r>
      <w:r w:rsidR="00A155C6">
        <w:rPr>
          <w:rFonts w:ascii="Arial" w:hAnsi="Arial" w:cs="Arial"/>
          <w:sz w:val="24"/>
          <w:szCs w:val="24"/>
        </w:rPr>
        <w:t>,</w:t>
      </w:r>
      <w:r w:rsidR="00514F4A">
        <w:rPr>
          <w:rFonts w:ascii="Arial" w:hAnsi="Arial" w:cs="Arial"/>
          <w:sz w:val="24"/>
          <w:szCs w:val="24"/>
        </w:rPr>
        <w:t xml:space="preserve"> short-lived. Having been warned by a friend that the Agency did not intend to allow him to resume his duties as CEO and was planning a scheme to get rid of him, he instructed his atto</w:t>
      </w:r>
      <w:r w:rsidR="00AB7DE5">
        <w:rPr>
          <w:rFonts w:ascii="Arial" w:hAnsi="Arial" w:cs="Arial"/>
          <w:sz w:val="24"/>
          <w:szCs w:val="24"/>
        </w:rPr>
        <w:t>rneys to write to the Agency to</w:t>
      </w:r>
      <w:r w:rsidR="00514F4A">
        <w:rPr>
          <w:rFonts w:ascii="Arial" w:hAnsi="Arial" w:cs="Arial"/>
          <w:sz w:val="24"/>
          <w:szCs w:val="24"/>
        </w:rPr>
        <w:t xml:space="preserve"> </w:t>
      </w:r>
      <w:r w:rsidR="00A155C6">
        <w:rPr>
          <w:rFonts w:ascii="Arial" w:hAnsi="Arial" w:cs="Arial"/>
          <w:sz w:val="24"/>
          <w:szCs w:val="24"/>
        </w:rPr>
        <w:t>inform it</w:t>
      </w:r>
      <w:r w:rsidR="00514F4A">
        <w:rPr>
          <w:rFonts w:ascii="Arial" w:hAnsi="Arial" w:cs="Arial"/>
          <w:sz w:val="24"/>
          <w:szCs w:val="24"/>
        </w:rPr>
        <w:t xml:space="preserve"> that he would be repo</w:t>
      </w:r>
      <w:r w:rsidR="000B156D">
        <w:rPr>
          <w:rFonts w:ascii="Arial" w:hAnsi="Arial" w:cs="Arial"/>
          <w:sz w:val="24"/>
          <w:szCs w:val="24"/>
        </w:rPr>
        <w:t>rting for work</w:t>
      </w:r>
      <w:r w:rsidR="003D5D26">
        <w:rPr>
          <w:rFonts w:ascii="Arial" w:hAnsi="Arial" w:cs="Arial"/>
          <w:sz w:val="24"/>
          <w:szCs w:val="24"/>
        </w:rPr>
        <w:t xml:space="preserve"> by 9h00 on 26 January 2023</w:t>
      </w:r>
      <w:r w:rsidR="00514F4A">
        <w:rPr>
          <w:rFonts w:ascii="Arial" w:hAnsi="Arial" w:cs="Arial"/>
          <w:sz w:val="24"/>
          <w:szCs w:val="24"/>
        </w:rPr>
        <w:t>.</w:t>
      </w:r>
      <w:r w:rsidR="00826B9C">
        <w:rPr>
          <w:rFonts w:ascii="Arial" w:hAnsi="Arial" w:cs="Arial"/>
          <w:sz w:val="24"/>
          <w:szCs w:val="24"/>
        </w:rPr>
        <w:t xml:space="preserve"> His attorneys duly dispatched the letter to the Agency’s attorney</w:t>
      </w:r>
      <w:r w:rsidR="003679EB">
        <w:rPr>
          <w:rFonts w:ascii="Arial" w:hAnsi="Arial" w:cs="Arial"/>
          <w:sz w:val="24"/>
          <w:szCs w:val="24"/>
        </w:rPr>
        <w:t>s</w:t>
      </w:r>
      <w:r w:rsidR="008579B8">
        <w:rPr>
          <w:rFonts w:ascii="Arial" w:hAnsi="Arial" w:cs="Arial"/>
          <w:sz w:val="24"/>
          <w:szCs w:val="24"/>
        </w:rPr>
        <w:t xml:space="preserve"> during the morning of</w:t>
      </w:r>
      <w:r w:rsidR="00826B9C">
        <w:rPr>
          <w:rFonts w:ascii="Arial" w:hAnsi="Arial" w:cs="Arial"/>
          <w:sz w:val="24"/>
          <w:szCs w:val="24"/>
        </w:rPr>
        <w:t xml:space="preserve"> 25 January 2023. </w:t>
      </w:r>
      <w:r w:rsidR="009A0EEA">
        <w:rPr>
          <w:rFonts w:ascii="Arial" w:hAnsi="Arial" w:cs="Arial"/>
          <w:sz w:val="24"/>
          <w:szCs w:val="24"/>
        </w:rPr>
        <w:t>In addition to declaring his intention to return to work</w:t>
      </w:r>
      <w:r w:rsidR="001971A8">
        <w:rPr>
          <w:rFonts w:ascii="Arial" w:hAnsi="Arial" w:cs="Arial"/>
          <w:sz w:val="24"/>
          <w:szCs w:val="24"/>
        </w:rPr>
        <w:t>, his attorneys</w:t>
      </w:r>
      <w:r w:rsidR="009A0EEA">
        <w:rPr>
          <w:rFonts w:ascii="Arial" w:hAnsi="Arial" w:cs="Arial"/>
          <w:sz w:val="24"/>
          <w:szCs w:val="24"/>
        </w:rPr>
        <w:t xml:space="preserve"> also, amongst others, sought an undertaking that the Agency will comply with th</w:t>
      </w:r>
      <w:r w:rsidR="00DD2E04">
        <w:rPr>
          <w:rFonts w:ascii="Arial" w:hAnsi="Arial" w:cs="Arial"/>
          <w:sz w:val="24"/>
          <w:szCs w:val="24"/>
        </w:rPr>
        <w:t xml:space="preserve">e </w:t>
      </w:r>
      <w:r w:rsidR="00CE1114">
        <w:rPr>
          <w:rFonts w:ascii="Arial" w:hAnsi="Arial" w:cs="Arial"/>
          <w:sz w:val="24"/>
          <w:szCs w:val="24"/>
        </w:rPr>
        <w:t xml:space="preserve">letter and </w:t>
      </w:r>
      <w:r w:rsidR="00DD2E04">
        <w:rPr>
          <w:rFonts w:ascii="Arial" w:hAnsi="Arial" w:cs="Arial"/>
          <w:sz w:val="24"/>
          <w:szCs w:val="24"/>
        </w:rPr>
        <w:t>spirit of Bloem J’s</w:t>
      </w:r>
      <w:r w:rsidR="009A0EEA">
        <w:rPr>
          <w:rFonts w:ascii="Arial" w:hAnsi="Arial" w:cs="Arial"/>
          <w:sz w:val="24"/>
          <w:szCs w:val="24"/>
        </w:rPr>
        <w:t xml:space="preserve"> order.</w:t>
      </w:r>
    </w:p>
    <w:p w:rsidR="00A21C2B" w:rsidRDefault="00A21C2B" w:rsidP="00A21C2B">
      <w:pPr>
        <w:spacing w:after="0" w:line="360" w:lineRule="auto"/>
        <w:jc w:val="both"/>
        <w:rPr>
          <w:rFonts w:ascii="Arial" w:hAnsi="Arial" w:cs="Arial"/>
          <w:sz w:val="24"/>
          <w:szCs w:val="24"/>
        </w:rPr>
      </w:pPr>
    </w:p>
    <w:p w:rsidR="00514F4A" w:rsidRDefault="00A21C2B" w:rsidP="00A21C2B">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826B9C">
        <w:rPr>
          <w:rFonts w:ascii="Arial" w:hAnsi="Arial" w:cs="Arial"/>
          <w:sz w:val="24"/>
          <w:szCs w:val="24"/>
        </w:rPr>
        <w:t xml:space="preserve">To his surprise </w:t>
      </w:r>
      <w:r w:rsidR="009A0EEA">
        <w:rPr>
          <w:rFonts w:ascii="Arial" w:hAnsi="Arial" w:cs="Arial"/>
          <w:sz w:val="24"/>
          <w:szCs w:val="24"/>
        </w:rPr>
        <w:t xml:space="preserve">the Agency’s attorneys </w:t>
      </w:r>
      <w:r w:rsidR="00826B9C">
        <w:rPr>
          <w:rFonts w:ascii="Arial" w:hAnsi="Arial" w:cs="Arial"/>
          <w:sz w:val="24"/>
          <w:szCs w:val="24"/>
        </w:rPr>
        <w:t>replied almost immediately</w:t>
      </w:r>
      <w:r w:rsidR="003F0539">
        <w:rPr>
          <w:rFonts w:ascii="Arial" w:hAnsi="Arial" w:cs="Arial"/>
          <w:sz w:val="24"/>
          <w:szCs w:val="24"/>
        </w:rPr>
        <w:t>,</w:t>
      </w:r>
      <w:r w:rsidR="00703E32">
        <w:rPr>
          <w:rFonts w:ascii="Arial" w:hAnsi="Arial" w:cs="Arial"/>
          <w:sz w:val="24"/>
          <w:szCs w:val="24"/>
        </w:rPr>
        <w:t xml:space="preserve"> and berated him</w:t>
      </w:r>
      <w:r w:rsidR="002B4FC2">
        <w:rPr>
          <w:rFonts w:ascii="Arial" w:hAnsi="Arial" w:cs="Arial"/>
          <w:sz w:val="24"/>
          <w:szCs w:val="24"/>
        </w:rPr>
        <w:t xml:space="preserve"> for not having reported for</w:t>
      </w:r>
      <w:r w:rsidR="00826B9C">
        <w:rPr>
          <w:rFonts w:ascii="Arial" w:hAnsi="Arial" w:cs="Arial"/>
          <w:sz w:val="24"/>
          <w:szCs w:val="24"/>
        </w:rPr>
        <w:t xml:space="preserve"> work earlier</w:t>
      </w:r>
      <w:r w:rsidR="009E6453">
        <w:rPr>
          <w:rFonts w:ascii="Arial" w:hAnsi="Arial" w:cs="Arial"/>
          <w:sz w:val="24"/>
          <w:szCs w:val="24"/>
        </w:rPr>
        <w:t xml:space="preserve"> that day, </w:t>
      </w:r>
      <w:r w:rsidR="003F0539">
        <w:rPr>
          <w:rFonts w:ascii="Arial" w:hAnsi="Arial" w:cs="Arial"/>
          <w:sz w:val="24"/>
          <w:szCs w:val="24"/>
        </w:rPr>
        <w:t>i.e. 25 January</w:t>
      </w:r>
      <w:r w:rsidR="00826B9C">
        <w:rPr>
          <w:rFonts w:ascii="Arial" w:hAnsi="Arial" w:cs="Arial"/>
          <w:sz w:val="24"/>
          <w:szCs w:val="24"/>
        </w:rPr>
        <w:t>. They stated that he ‘should have been at work as of early today’</w:t>
      </w:r>
      <w:r w:rsidR="00514266">
        <w:rPr>
          <w:rFonts w:ascii="Arial" w:hAnsi="Arial" w:cs="Arial"/>
          <w:sz w:val="24"/>
          <w:szCs w:val="24"/>
        </w:rPr>
        <w:t>,</w:t>
      </w:r>
      <w:r w:rsidR="00826B9C">
        <w:rPr>
          <w:rFonts w:ascii="Arial" w:hAnsi="Arial" w:cs="Arial"/>
          <w:sz w:val="24"/>
          <w:szCs w:val="24"/>
        </w:rPr>
        <w:t xml:space="preserve"> and </w:t>
      </w:r>
      <w:r w:rsidR="00F762D9">
        <w:rPr>
          <w:rFonts w:ascii="Arial" w:hAnsi="Arial" w:cs="Arial"/>
          <w:sz w:val="24"/>
          <w:szCs w:val="24"/>
        </w:rPr>
        <w:t xml:space="preserve">that he </w:t>
      </w:r>
      <w:r w:rsidR="00826B9C">
        <w:rPr>
          <w:rFonts w:ascii="Arial" w:hAnsi="Arial" w:cs="Arial"/>
          <w:sz w:val="24"/>
          <w:szCs w:val="24"/>
        </w:rPr>
        <w:t>did not require any ‘undertaking for him to execute or enforce his order’.</w:t>
      </w:r>
    </w:p>
    <w:p w:rsidR="00D32C1A" w:rsidRDefault="00A21C2B" w:rsidP="00A21C2B">
      <w:pPr>
        <w:spacing w:after="0" w:line="360" w:lineRule="auto"/>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r>
      <w:r w:rsidR="008C30E8">
        <w:rPr>
          <w:rFonts w:ascii="Arial" w:hAnsi="Arial" w:cs="Arial"/>
          <w:sz w:val="24"/>
          <w:szCs w:val="24"/>
        </w:rPr>
        <w:t>They moreover</w:t>
      </w:r>
      <w:r w:rsidR="00713277">
        <w:rPr>
          <w:rFonts w:ascii="Arial" w:hAnsi="Arial" w:cs="Arial"/>
          <w:sz w:val="24"/>
          <w:szCs w:val="24"/>
        </w:rPr>
        <w:t xml:space="preserve"> lamented</w:t>
      </w:r>
      <w:r w:rsidR="00D32C1A">
        <w:rPr>
          <w:rFonts w:ascii="Arial" w:hAnsi="Arial" w:cs="Arial"/>
          <w:sz w:val="24"/>
          <w:szCs w:val="24"/>
        </w:rPr>
        <w:t xml:space="preserve"> that: ’</w:t>
      </w:r>
      <w:r w:rsidR="004D14F7">
        <w:rPr>
          <w:rFonts w:ascii="Arial" w:hAnsi="Arial" w:cs="Arial"/>
          <w:sz w:val="24"/>
          <w:szCs w:val="24"/>
        </w:rPr>
        <w:t>H</w:t>
      </w:r>
      <w:r w:rsidR="00D32C1A">
        <w:rPr>
          <w:rFonts w:ascii="Arial" w:hAnsi="Arial" w:cs="Arial"/>
          <w:sz w:val="24"/>
          <w:szCs w:val="24"/>
        </w:rPr>
        <w:t>is bosses, our client, do not know where he is. He has signed no leave form and indeed, no leave has been granted to him. At this stage, our client views his absence from work as being absent without leave.’</w:t>
      </w:r>
    </w:p>
    <w:p w:rsidR="00A21C2B" w:rsidRDefault="00A21C2B" w:rsidP="00A21C2B">
      <w:pPr>
        <w:spacing w:after="0" w:line="360" w:lineRule="auto"/>
        <w:jc w:val="both"/>
        <w:rPr>
          <w:rFonts w:ascii="Arial" w:hAnsi="Arial" w:cs="Arial"/>
          <w:sz w:val="24"/>
          <w:szCs w:val="24"/>
        </w:rPr>
      </w:pPr>
    </w:p>
    <w:p w:rsidR="0046575B" w:rsidRDefault="00A21C2B" w:rsidP="00A21C2B">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46575B">
        <w:rPr>
          <w:rFonts w:ascii="Arial" w:hAnsi="Arial" w:cs="Arial"/>
          <w:sz w:val="24"/>
          <w:szCs w:val="24"/>
        </w:rPr>
        <w:t xml:space="preserve">The letter </w:t>
      </w:r>
      <w:r w:rsidR="00731D63">
        <w:rPr>
          <w:rFonts w:ascii="Arial" w:hAnsi="Arial" w:cs="Arial"/>
          <w:sz w:val="24"/>
          <w:szCs w:val="24"/>
        </w:rPr>
        <w:t xml:space="preserve">furthermore stated that </w:t>
      </w:r>
      <w:r w:rsidR="0046575B">
        <w:rPr>
          <w:rFonts w:ascii="Arial" w:hAnsi="Arial" w:cs="Arial"/>
          <w:sz w:val="24"/>
          <w:szCs w:val="24"/>
        </w:rPr>
        <w:t xml:space="preserve">he was expected </w:t>
      </w:r>
      <w:r w:rsidR="0071595A">
        <w:rPr>
          <w:rFonts w:ascii="Arial" w:hAnsi="Arial" w:cs="Arial"/>
          <w:sz w:val="24"/>
          <w:szCs w:val="24"/>
        </w:rPr>
        <w:t xml:space="preserve">back </w:t>
      </w:r>
      <w:r w:rsidR="0046575B">
        <w:rPr>
          <w:rFonts w:ascii="Arial" w:hAnsi="Arial" w:cs="Arial"/>
          <w:sz w:val="24"/>
          <w:szCs w:val="24"/>
        </w:rPr>
        <w:t xml:space="preserve">at work and required </w:t>
      </w:r>
      <w:r w:rsidR="008C4BFA">
        <w:rPr>
          <w:rFonts w:ascii="Arial" w:hAnsi="Arial" w:cs="Arial"/>
          <w:sz w:val="24"/>
          <w:szCs w:val="24"/>
        </w:rPr>
        <w:t>him to confirm that he would indeed</w:t>
      </w:r>
      <w:r w:rsidR="0046575B">
        <w:rPr>
          <w:rFonts w:ascii="Arial" w:hAnsi="Arial" w:cs="Arial"/>
          <w:sz w:val="24"/>
          <w:szCs w:val="24"/>
        </w:rPr>
        <w:t xml:space="preserve"> be reporting for work on that day.</w:t>
      </w:r>
      <w:r w:rsidR="008A25F9">
        <w:rPr>
          <w:rFonts w:ascii="Arial" w:hAnsi="Arial" w:cs="Arial"/>
          <w:sz w:val="24"/>
          <w:szCs w:val="24"/>
        </w:rPr>
        <w:t xml:space="preserve"> In</w:t>
      </w:r>
      <w:r w:rsidR="003E6220">
        <w:rPr>
          <w:rFonts w:ascii="Arial" w:hAnsi="Arial" w:cs="Arial"/>
          <w:sz w:val="24"/>
          <w:szCs w:val="24"/>
        </w:rPr>
        <w:t xml:space="preserve"> conclusion</w:t>
      </w:r>
      <w:r w:rsidR="000F33B4">
        <w:rPr>
          <w:rFonts w:ascii="Arial" w:hAnsi="Arial" w:cs="Arial"/>
          <w:sz w:val="24"/>
          <w:szCs w:val="24"/>
        </w:rPr>
        <w:t>,</w:t>
      </w:r>
      <w:r w:rsidR="003E6220">
        <w:rPr>
          <w:rFonts w:ascii="Arial" w:hAnsi="Arial" w:cs="Arial"/>
          <w:sz w:val="24"/>
          <w:szCs w:val="24"/>
        </w:rPr>
        <w:t xml:space="preserve"> they said that his request for an undertaking ‘is no</w:t>
      </w:r>
      <w:r w:rsidR="008770BF">
        <w:rPr>
          <w:rFonts w:ascii="Arial" w:hAnsi="Arial" w:cs="Arial"/>
          <w:sz w:val="24"/>
          <w:szCs w:val="24"/>
        </w:rPr>
        <w:t>thing but a failed (sic) attemp</w:t>
      </w:r>
      <w:r w:rsidR="003E6220">
        <w:rPr>
          <w:rFonts w:ascii="Arial" w:hAnsi="Arial" w:cs="Arial"/>
          <w:sz w:val="24"/>
          <w:szCs w:val="24"/>
        </w:rPr>
        <w:t>t</w:t>
      </w:r>
      <w:r w:rsidR="00413143">
        <w:rPr>
          <w:rFonts w:ascii="Arial" w:hAnsi="Arial" w:cs="Arial"/>
          <w:sz w:val="24"/>
          <w:szCs w:val="24"/>
        </w:rPr>
        <w:t>’ at justifying his</w:t>
      </w:r>
      <w:r w:rsidR="003E6220">
        <w:rPr>
          <w:rFonts w:ascii="Arial" w:hAnsi="Arial" w:cs="Arial"/>
          <w:sz w:val="24"/>
          <w:szCs w:val="24"/>
        </w:rPr>
        <w:t xml:space="preserve"> absence from work.</w:t>
      </w:r>
      <w:r w:rsidR="00731D63">
        <w:rPr>
          <w:rFonts w:ascii="Arial" w:hAnsi="Arial" w:cs="Arial"/>
          <w:sz w:val="24"/>
          <w:szCs w:val="24"/>
        </w:rPr>
        <w:t xml:space="preserve"> </w:t>
      </w:r>
    </w:p>
    <w:p w:rsidR="00A21C2B" w:rsidRDefault="00A21C2B" w:rsidP="00A21C2B">
      <w:pPr>
        <w:spacing w:after="0" w:line="360" w:lineRule="auto"/>
        <w:jc w:val="both"/>
        <w:rPr>
          <w:rFonts w:ascii="Arial" w:hAnsi="Arial" w:cs="Arial"/>
          <w:sz w:val="24"/>
          <w:szCs w:val="24"/>
        </w:rPr>
      </w:pPr>
    </w:p>
    <w:p w:rsidR="00537555" w:rsidRDefault="00A21C2B" w:rsidP="00A21C2B">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537555">
        <w:rPr>
          <w:rFonts w:ascii="Arial" w:hAnsi="Arial" w:cs="Arial"/>
          <w:sz w:val="24"/>
          <w:szCs w:val="24"/>
        </w:rPr>
        <w:t xml:space="preserve">Armed with this unambiguous assertion that </w:t>
      </w:r>
      <w:r w:rsidR="001D3264">
        <w:rPr>
          <w:rFonts w:ascii="Arial" w:hAnsi="Arial" w:cs="Arial"/>
          <w:sz w:val="24"/>
          <w:szCs w:val="24"/>
        </w:rPr>
        <w:t xml:space="preserve">he </w:t>
      </w:r>
      <w:r w:rsidR="00223FA2">
        <w:rPr>
          <w:rFonts w:ascii="Arial" w:hAnsi="Arial" w:cs="Arial"/>
          <w:sz w:val="24"/>
          <w:szCs w:val="24"/>
        </w:rPr>
        <w:t>w</w:t>
      </w:r>
      <w:r w:rsidR="001D3264">
        <w:rPr>
          <w:rFonts w:ascii="Arial" w:hAnsi="Arial" w:cs="Arial"/>
          <w:sz w:val="24"/>
          <w:szCs w:val="24"/>
        </w:rPr>
        <w:t>as required urgently to return to work</w:t>
      </w:r>
      <w:r w:rsidR="00223FA2">
        <w:rPr>
          <w:rFonts w:ascii="Arial" w:hAnsi="Arial" w:cs="Arial"/>
          <w:sz w:val="24"/>
          <w:szCs w:val="24"/>
        </w:rPr>
        <w:t>,</w:t>
      </w:r>
      <w:r w:rsidR="001D3264">
        <w:rPr>
          <w:rFonts w:ascii="Arial" w:hAnsi="Arial" w:cs="Arial"/>
          <w:sz w:val="24"/>
          <w:szCs w:val="24"/>
        </w:rPr>
        <w:t xml:space="preserve"> he confidently arrived at the office at 12h00</w:t>
      </w:r>
      <w:r w:rsidR="00082E6D">
        <w:rPr>
          <w:rFonts w:ascii="Arial" w:hAnsi="Arial" w:cs="Arial"/>
          <w:sz w:val="24"/>
          <w:szCs w:val="24"/>
        </w:rPr>
        <w:t xml:space="preserve"> on the 25</w:t>
      </w:r>
      <w:r w:rsidR="00082E6D" w:rsidRPr="00311556">
        <w:rPr>
          <w:rFonts w:ascii="Arial" w:hAnsi="Arial" w:cs="Arial"/>
          <w:sz w:val="24"/>
          <w:szCs w:val="24"/>
          <w:vertAlign w:val="superscript"/>
        </w:rPr>
        <w:t>th</w:t>
      </w:r>
      <w:r w:rsidR="00311556">
        <w:rPr>
          <w:rFonts w:ascii="Arial" w:hAnsi="Arial" w:cs="Arial"/>
          <w:sz w:val="24"/>
          <w:szCs w:val="24"/>
        </w:rPr>
        <w:t xml:space="preserve"> of January</w:t>
      </w:r>
      <w:r w:rsidR="001D3264">
        <w:rPr>
          <w:rFonts w:ascii="Arial" w:hAnsi="Arial" w:cs="Arial"/>
          <w:sz w:val="24"/>
          <w:szCs w:val="24"/>
        </w:rPr>
        <w:t>. Upon enquiring about the whereabo</w:t>
      </w:r>
      <w:r w:rsidR="00082E6D">
        <w:rPr>
          <w:rFonts w:ascii="Arial" w:hAnsi="Arial" w:cs="Arial"/>
          <w:sz w:val="24"/>
          <w:szCs w:val="24"/>
        </w:rPr>
        <w:t>uts of the relevant functionaries</w:t>
      </w:r>
      <w:r w:rsidR="001D3264">
        <w:rPr>
          <w:rFonts w:ascii="Arial" w:hAnsi="Arial" w:cs="Arial"/>
          <w:sz w:val="24"/>
          <w:szCs w:val="24"/>
        </w:rPr>
        <w:t xml:space="preserve"> who would have enabled acces</w:t>
      </w:r>
      <w:r w:rsidR="009B1DB5">
        <w:rPr>
          <w:rFonts w:ascii="Arial" w:hAnsi="Arial" w:cs="Arial"/>
          <w:sz w:val="24"/>
          <w:szCs w:val="24"/>
        </w:rPr>
        <w:t>s</w:t>
      </w:r>
      <w:r w:rsidR="001D3264">
        <w:rPr>
          <w:rFonts w:ascii="Arial" w:hAnsi="Arial" w:cs="Arial"/>
          <w:sz w:val="24"/>
          <w:szCs w:val="24"/>
        </w:rPr>
        <w:t xml:space="preserve"> to his office and other tools of trade, he was informed that they were all at a st</w:t>
      </w:r>
      <w:r w:rsidR="009B1DB5">
        <w:rPr>
          <w:rFonts w:ascii="Arial" w:hAnsi="Arial" w:cs="Arial"/>
          <w:sz w:val="24"/>
          <w:szCs w:val="24"/>
        </w:rPr>
        <w:t>r</w:t>
      </w:r>
      <w:r w:rsidR="001D3264">
        <w:rPr>
          <w:rFonts w:ascii="Arial" w:hAnsi="Arial" w:cs="Arial"/>
          <w:sz w:val="24"/>
          <w:szCs w:val="24"/>
        </w:rPr>
        <w:t>a</w:t>
      </w:r>
      <w:r w:rsidR="00082E6D">
        <w:rPr>
          <w:rFonts w:ascii="Arial" w:hAnsi="Arial" w:cs="Arial"/>
          <w:sz w:val="24"/>
          <w:szCs w:val="24"/>
        </w:rPr>
        <w:t>tegic planning</w:t>
      </w:r>
      <w:r w:rsidR="001D3264">
        <w:rPr>
          <w:rFonts w:ascii="Arial" w:hAnsi="Arial" w:cs="Arial"/>
          <w:sz w:val="24"/>
          <w:szCs w:val="24"/>
        </w:rPr>
        <w:t xml:space="preserve"> meeting at the Blue Lagoon Hotel. He immediately drove to the hotel and ar</w:t>
      </w:r>
      <w:r w:rsidR="00082E6D">
        <w:rPr>
          <w:rFonts w:ascii="Arial" w:hAnsi="Arial" w:cs="Arial"/>
          <w:sz w:val="24"/>
          <w:szCs w:val="24"/>
        </w:rPr>
        <w:t>rived there at a</w:t>
      </w:r>
      <w:r w:rsidR="001D3264">
        <w:rPr>
          <w:rFonts w:ascii="Arial" w:hAnsi="Arial" w:cs="Arial"/>
          <w:sz w:val="24"/>
          <w:szCs w:val="24"/>
        </w:rPr>
        <w:t>bo</w:t>
      </w:r>
      <w:r w:rsidR="00082E6D">
        <w:rPr>
          <w:rFonts w:ascii="Arial" w:hAnsi="Arial" w:cs="Arial"/>
          <w:sz w:val="24"/>
          <w:szCs w:val="24"/>
        </w:rPr>
        <w:t>u</w:t>
      </w:r>
      <w:r w:rsidR="001D3264">
        <w:rPr>
          <w:rFonts w:ascii="Arial" w:hAnsi="Arial" w:cs="Arial"/>
          <w:sz w:val="24"/>
          <w:szCs w:val="24"/>
        </w:rPr>
        <w:t>t 13h00.</w:t>
      </w:r>
    </w:p>
    <w:p w:rsidR="00A21C2B" w:rsidRDefault="00A21C2B" w:rsidP="00A21C2B">
      <w:pPr>
        <w:spacing w:after="0" w:line="360" w:lineRule="auto"/>
        <w:jc w:val="both"/>
        <w:rPr>
          <w:rFonts w:ascii="Arial" w:hAnsi="Arial" w:cs="Arial"/>
          <w:sz w:val="24"/>
          <w:szCs w:val="24"/>
        </w:rPr>
      </w:pPr>
    </w:p>
    <w:p w:rsidR="00A21C2B" w:rsidRDefault="00A21C2B" w:rsidP="00A21C2B">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003DB3">
        <w:rPr>
          <w:rFonts w:ascii="Arial" w:hAnsi="Arial" w:cs="Arial"/>
          <w:sz w:val="24"/>
          <w:szCs w:val="24"/>
        </w:rPr>
        <w:t>There he was told that</w:t>
      </w:r>
      <w:r w:rsidR="00D978B4">
        <w:rPr>
          <w:rFonts w:ascii="Arial" w:hAnsi="Arial" w:cs="Arial"/>
          <w:sz w:val="24"/>
          <w:szCs w:val="24"/>
        </w:rPr>
        <w:t xml:space="preserve"> Ms Pietersen, the </w:t>
      </w:r>
      <w:r w:rsidR="001D3264">
        <w:rPr>
          <w:rFonts w:ascii="Arial" w:hAnsi="Arial" w:cs="Arial"/>
          <w:sz w:val="24"/>
          <w:szCs w:val="24"/>
        </w:rPr>
        <w:t>chairperson of the Agency</w:t>
      </w:r>
      <w:r w:rsidR="00D978B4">
        <w:rPr>
          <w:rFonts w:ascii="Arial" w:hAnsi="Arial" w:cs="Arial"/>
          <w:sz w:val="24"/>
          <w:szCs w:val="24"/>
        </w:rPr>
        <w:t>’s Interim</w:t>
      </w:r>
      <w:r w:rsidR="001D3264">
        <w:rPr>
          <w:rFonts w:ascii="Arial" w:hAnsi="Arial" w:cs="Arial"/>
          <w:sz w:val="24"/>
          <w:szCs w:val="24"/>
        </w:rPr>
        <w:t xml:space="preserve"> </w:t>
      </w:r>
      <w:r w:rsidR="00003DB3">
        <w:rPr>
          <w:rFonts w:ascii="Arial" w:hAnsi="Arial" w:cs="Arial"/>
          <w:sz w:val="24"/>
          <w:szCs w:val="24"/>
        </w:rPr>
        <w:t xml:space="preserve">Board, </w:t>
      </w:r>
      <w:r w:rsidR="001D3264">
        <w:rPr>
          <w:rFonts w:ascii="Arial" w:hAnsi="Arial" w:cs="Arial"/>
          <w:sz w:val="24"/>
          <w:szCs w:val="24"/>
        </w:rPr>
        <w:t xml:space="preserve">wanted to meet with </w:t>
      </w:r>
      <w:r w:rsidR="00747ADC">
        <w:rPr>
          <w:rFonts w:ascii="Arial" w:hAnsi="Arial" w:cs="Arial"/>
          <w:sz w:val="24"/>
          <w:szCs w:val="24"/>
        </w:rPr>
        <w:t>him virtually. He was then showed</w:t>
      </w:r>
      <w:r w:rsidR="001D3264">
        <w:rPr>
          <w:rFonts w:ascii="Arial" w:hAnsi="Arial" w:cs="Arial"/>
          <w:sz w:val="24"/>
          <w:szCs w:val="24"/>
        </w:rPr>
        <w:t xml:space="preserve"> into an empty boardroom and told that the meeting would start at 14h00. He was </w:t>
      </w:r>
      <w:r w:rsidR="00286192">
        <w:rPr>
          <w:rFonts w:ascii="Arial" w:hAnsi="Arial" w:cs="Arial"/>
          <w:sz w:val="24"/>
          <w:szCs w:val="24"/>
        </w:rPr>
        <w:t>later joined by the Acting Company S</w:t>
      </w:r>
      <w:r w:rsidR="001D3264">
        <w:rPr>
          <w:rFonts w:ascii="Arial" w:hAnsi="Arial" w:cs="Arial"/>
          <w:sz w:val="24"/>
          <w:szCs w:val="24"/>
        </w:rPr>
        <w:t>ecretary of the Agency and one Mr van Wyk</w:t>
      </w:r>
      <w:r w:rsidR="00154582">
        <w:rPr>
          <w:rFonts w:ascii="Arial" w:hAnsi="Arial" w:cs="Arial"/>
          <w:sz w:val="24"/>
          <w:szCs w:val="24"/>
        </w:rPr>
        <w:t>, who had been appointed as Acting C</w:t>
      </w:r>
      <w:r w:rsidR="009A338B">
        <w:rPr>
          <w:rFonts w:ascii="Arial" w:hAnsi="Arial" w:cs="Arial"/>
          <w:sz w:val="24"/>
          <w:szCs w:val="24"/>
        </w:rPr>
        <w:t>EO</w:t>
      </w:r>
      <w:r w:rsidR="00154582">
        <w:rPr>
          <w:rFonts w:ascii="Arial" w:hAnsi="Arial" w:cs="Arial"/>
          <w:sz w:val="24"/>
          <w:szCs w:val="24"/>
        </w:rPr>
        <w:t xml:space="preserve"> after his suspension</w:t>
      </w:r>
      <w:r w:rsidR="001D3264">
        <w:rPr>
          <w:rFonts w:ascii="Arial" w:hAnsi="Arial" w:cs="Arial"/>
          <w:sz w:val="24"/>
          <w:szCs w:val="24"/>
        </w:rPr>
        <w:t xml:space="preserve">. Ms Pietersen </w:t>
      </w:r>
      <w:r w:rsidR="001E73D6">
        <w:rPr>
          <w:rFonts w:ascii="Arial" w:hAnsi="Arial" w:cs="Arial"/>
          <w:sz w:val="24"/>
          <w:szCs w:val="24"/>
        </w:rPr>
        <w:t>eventually</w:t>
      </w:r>
      <w:r w:rsidR="001D3264">
        <w:rPr>
          <w:rFonts w:ascii="Arial" w:hAnsi="Arial" w:cs="Arial"/>
          <w:sz w:val="24"/>
          <w:szCs w:val="24"/>
        </w:rPr>
        <w:t xml:space="preserve"> only jo</w:t>
      </w:r>
      <w:r w:rsidR="001E73D6">
        <w:rPr>
          <w:rFonts w:ascii="Arial" w:hAnsi="Arial" w:cs="Arial"/>
          <w:sz w:val="24"/>
          <w:szCs w:val="24"/>
        </w:rPr>
        <w:t>i</w:t>
      </w:r>
      <w:r w:rsidR="001D3264">
        <w:rPr>
          <w:rFonts w:ascii="Arial" w:hAnsi="Arial" w:cs="Arial"/>
          <w:sz w:val="24"/>
          <w:szCs w:val="24"/>
        </w:rPr>
        <w:t xml:space="preserve">ned the Microsoft Teams meeting at about 15h00. </w:t>
      </w:r>
      <w:r w:rsidR="001E73D6">
        <w:rPr>
          <w:rFonts w:ascii="Arial" w:hAnsi="Arial" w:cs="Arial"/>
          <w:sz w:val="24"/>
          <w:szCs w:val="24"/>
        </w:rPr>
        <w:t xml:space="preserve">She told him </w:t>
      </w:r>
      <w:r w:rsidR="00AE36A6">
        <w:rPr>
          <w:rFonts w:ascii="Arial" w:hAnsi="Arial" w:cs="Arial"/>
          <w:sz w:val="24"/>
          <w:szCs w:val="24"/>
        </w:rPr>
        <w:t xml:space="preserve">that </w:t>
      </w:r>
      <w:r w:rsidR="001E73D6">
        <w:rPr>
          <w:rFonts w:ascii="Arial" w:hAnsi="Arial" w:cs="Arial"/>
          <w:sz w:val="24"/>
          <w:szCs w:val="24"/>
        </w:rPr>
        <w:t>the Agency</w:t>
      </w:r>
      <w:r w:rsidR="00AE36A6">
        <w:rPr>
          <w:rFonts w:ascii="Arial" w:hAnsi="Arial" w:cs="Arial"/>
          <w:sz w:val="24"/>
          <w:szCs w:val="24"/>
        </w:rPr>
        <w:t>’s</w:t>
      </w:r>
      <w:r w:rsidR="001E73D6">
        <w:rPr>
          <w:rFonts w:ascii="Arial" w:hAnsi="Arial" w:cs="Arial"/>
          <w:sz w:val="24"/>
          <w:szCs w:val="24"/>
        </w:rPr>
        <w:t xml:space="preserve"> Board ha</w:t>
      </w:r>
      <w:r w:rsidR="001D3264">
        <w:rPr>
          <w:rFonts w:ascii="Arial" w:hAnsi="Arial" w:cs="Arial"/>
          <w:sz w:val="24"/>
          <w:szCs w:val="24"/>
        </w:rPr>
        <w:t xml:space="preserve">d met at 07h00 that morning and decided to terminate his </w:t>
      </w:r>
      <w:r w:rsidR="001E73D6">
        <w:rPr>
          <w:rFonts w:ascii="Arial" w:hAnsi="Arial" w:cs="Arial"/>
          <w:sz w:val="24"/>
          <w:szCs w:val="24"/>
        </w:rPr>
        <w:t>contract</w:t>
      </w:r>
      <w:r w:rsidR="001D3264">
        <w:rPr>
          <w:rFonts w:ascii="Arial" w:hAnsi="Arial" w:cs="Arial"/>
          <w:sz w:val="24"/>
          <w:szCs w:val="24"/>
        </w:rPr>
        <w:t xml:space="preserve"> of employment summarily.</w:t>
      </w:r>
      <w:r w:rsidR="001E73D6">
        <w:rPr>
          <w:rFonts w:ascii="Arial" w:hAnsi="Arial" w:cs="Arial"/>
          <w:sz w:val="24"/>
          <w:szCs w:val="24"/>
        </w:rPr>
        <w:t xml:space="preserve"> She also told him that Mr van Wyk would give him the letter of termination. Mr van Wyk then produced the document f</w:t>
      </w:r>
      <w:r w:rsidR="007A4E69">
        <w:rPr>
          <w:rFonts w:ascii="Arial" w:hAnsi="Arial" w:cs="Arial"/>
          <w:sz w:val="24"/>
          <w:szCs w:val="24"/>
        </w:rPr>
        <w:t>rom his bag and handed it to him</w:t>
      </w:r>
      <w:r w:rsidR="001E73D6">
        <w:rPr>
          <w:rFonts w:ascii="Arial" w:hAnsi="Arial" w:cs="Arial"/>
          <w:sz w:val="24"/>
          <w:szCs w:val="24"/>
        </w:rPr>
        <w:t>.</w:t>
      </w:r>
    </w:p>
    <w:p w:rsidR="001D3264" w:rsidRDefault="001E73D6" w:rsidP="00A21C2B">
      <w:pPr>
        <w:spacing w:after="0" w:line="360" w:lineRule="auto"/>
        <w:jc w:val="both"/>
        <w:rPr>
          <w:rFonts w:ascii="Arial" w:hAnsi="Arial" w:cs="Arial"/>
          <w:sz w:val="24"/>
          <w:szCs w:val="24"/>
        </w:rPr>
      </w:pPr>
      <w:r>
        <w:rPr>
          <w:rFonts w:ascii="Arial" w:hAnsi="Arial" w:cs="Arial"/>
          <w:sz w:val="24"/>
          <w:szCs w:val="24"/>
        </w:rPr>
        <w:t xml:space="preserve"> </w:t>
      </w:r>
    </w:p>
    <w:p w:rsidR="00FB512B" w:rsidRDefault="00A21C2B" w:rsidP="00A21C2B">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FB512B">
        <w:rPr>
          <w:rFonts w:ascii="Arial" w:hAnsi="Arial" w:cs="Arial"/>
          <w:sz w:val="24"/>
          <w:szCs w:val="24"/>
        </w:rPr>
        <w:t xml:space="preserve">The </w:t>
      </w:r>
      <w:r w:rsidR="00454C63">
        <w:rPr>
          <w:rFonts w:ascii="Arial" w:hAnsi="Arial" w:cs="Arial"/>
          <w:sz w:val="24"/>
          <w:szCs w:val="24"/>
        </w:rPr>
        <w:t xml:space="preserve">relevant portions of that </w:t>
      </w:r>
      <w:r w:rsidR="004627E7">
        <w:rPr>
          <w:rFonts w:ascii="Arial" w:hAnsi="Arial" w:cs="Arial"/>
          <w:sz w:val="24"/>
          <w:szCs w:val="24"/>
        </w:rPr>
        <w:t>letter read</w:t>
      </w:r>
      <w:r w:rsidR="00FB512B">
        <w:rPr>
          <w:rFonts w:ascii="Arial" w:hAnsi="Arial" w:cs="Arial"/>
          <w:sz w:val="24"/>
          <w:szCs w:val="24"/>
        </w:rPr>
        <w:t xml:space="preserve"> as follows:</w:t>
      </w:r>
    </w:p>
    <w:p w:rsidR="00A21C2B" w:rsidRDefault="00A21C2B" w:rsidP="00A21C2B">
      <w:pPr>
        <w:spacing w:after="0" w:line="360" w:lineRule="auto"/>
        <w:jc w:val="both"/>
        <w:rPr>
          <w:rFonts w:ascii="Arial" w:hAnsi="Arial" w:cs="Arial"/>
          <w:sz w:val="24"/>
          <w:szCs w:val="24"/>
        </w:rPr>
      </w:pPr>
    </w:p>
    <w:p w:rsidR="00FB512B" w:rsidRPr="005323EA" w:rsidRDefault="00FB512B" w:rsidP="00A21C2B">
      <w:pPr>
        <w:spacing w:after="0" w:line="360" w:lineRule="auto"/>
        <w:ind w:left="850" w:right="850"/>
        <w:jc w:val="both"/>
        <w:rPr>
          <w:rFonts w:ascii="Arial" w:hAnsi="Arial" w:cs="Arial"/>
        </w:rPr>
      </w:pPr>
      <w:r w:rsidRPr="005323EA">
        <w:rPr>
          <w:rFonts w:ascii="Arial" w:hAnsi="Arial" w:cs="Arial"/>
        </w:rPr>
        <w:t>‘1. The Board of Directors of the Buffalo City Metropo</w:t>
      </w:r>
      <w:r w:rsidR="004627E7" w:rsidRPr="005323EA">
        <w:rPr>
          <w:rFonts w:ascii="Arial" w:hAnsi="Arial" w:cs="Arial"/>
        </w:rPr>
        <w:t>li</w:t>
      </w:r>
      <w:r w:rsidRPr="005323EA">
        <w:rPr>
          <w:rFonts w:ascii="Arial" w:hAnsi="Arial" w:cs="Arial"/>
        </w:rPr>
        <w:t>tan Development Agency (“Agency”) has resolved to terminate your appointment as Chief Executive Officer on 2 weeks’ notice. You are not required to work out your notice period and will be paid two weeks’ remuneration in lieu of notice.</w:t>
      </w:r>
    </w:p>
    <w:p w:rsidR="00FB512B" w:rsidRDefault="007C0F98" w:rsidP="00A21C2B">
      <w:pPr>
        <w:spacing w:after="0" w:line="360" w:lineRule="auto"/>
        <w:ind w:left="850" w:right="850"/>
        <w:jc w:val="both"/>
        <w:rPr>
          <w:rFonts w:ascii="Arial" w:hAnsi="Arial" w:cs="Arial"/>
          <w:sz w:val="24"/>
          <w:szCs w:val="24"/>
        </w:rPr>
      </w:pPr>
      <w:r w:rsidRPr="005323EA">
        <w:rPr>
          <w:rFonts w:ascii="Arial" w:hAnsi="Arial" w:cs="Arial"/>
        </w:rPr>
        <w:lastRenderedPageBreak/>
        <w:t>2. Y</w:t>
      </w:r>
      <w:r w:rsidR="00FB512B" w:rsidRPr="005323EA">
        <w:rPr>
          <w:rFonts w:ascii="Arial" w:hAnsi="Arial" w:cs="Arial"/>
        </w:rPr>
        <w:t>our last working day is today, 25 January 2023, when you will be required to collect all your belongings and return the Agency’s belongings, including your acces</w:t>
      </w:r>
      <w:r w:rsidR="005323EA" w:rsidRPr="005323EA">
        <w:rPr>
          <w:rFonts w:ascii="Arial" w:hAnsi="Arial" w:cs="Arial"/>
        </w:rPr>
        <w:t>s</w:t>
      </w:r>
      <w:r w:rsidR="00FB512B" w:rsidRPr="005323EA">
        <w:rPr>
          <w:rFonts w:ascii="Arial" w:hAnsi="Arial" w:cs="Arial"/>
        </w:rPr>
        <w:t xml:space="preserve"> keys.</w:t>
      </w:r>
      <w:r>
        <w:rPr>
          <w:rFonts w:ascii="Arial" w:hAnsi="Arial" w:cs="Arial"/>
          <w:sz w:val="24"/>
          <w:szCs w:val="24"/>
        </w:rPr>
        <w:t>’</w:t>
      </w:r>
    </w:p>
    <w:p w:rsidR="00A21C2B" w:rsidRDefault="00A21C2B" w:rsidP="00A21C2B">
      <w:pPr>
        <w:spacing w:after="0" w:line="360" w:lineRule="auto"/>
        <w:ind w:left="850" w:right="850"/>
        <w:jc w:val="both"/>
        <w:rPr>
          <w:rFonts w:ascii="Arial" w:hAnsi="Arial" w:cs="Arial"/>
          <w:sz w:val="24"/>
          <w:szCs w:val="24"/>
        </w:rPr>
      </w:pPr>
    </w:p>
    <w:p w:rsidR="00951D0E" w:rsidRDefault="00A21C2B" w:rsidP="00A21C2B">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951D0E">
        <w:rPr>
          <w:rFonts w:ascii="Arial" w:hAnsi="Arial" w:cs="Arial"/>
          <w:sz w:val="24"/>
          <w:szCs w:val="24"/>
        </w:rPr>
        <w:t>It is common cause that in terminating the applicant’s e</w:t>
      </w:r>
      <w:r w:rsidR="00164EB5">
        <w:rPr>
          <w:rFonts w:ascii="Arial" w:hAnsi="Arial" w:cs="Arial"/>
          <w:sz w:val="24"/>
          <w:szCs w:val="24"/>
        </w:rPr>
        <w:t>mployment</w:t>
      </w:r>
      <w:r w:rsidR="00562C78">
        <w:rPr>
          <w:rFonts w:ascii="Arial" w:hAnsi="Arial" w:cs="Arial"/>
          <w:sz w:val="24"/>
          <w:szCs w:val="24"/>
        </w:rPr>
        <w:t>,</w:t>
      </w:r>
      <w:r w:rsidR="00164EB5">
        <w:rPr>
          <w:rFonts w:ascii="Arial" w:hAnsi="Arial" w:cs="Arial"/>
          <w:sz w:val="24"/>
          <w:szCs w:val="24"/>
        </w:rPr>
        <w:t xml:space="preserve"> the Agency relied on the following</w:t>
      </w:r>
      <w:r w:rsidR="00951D0E">
        <w:rPr>
          <w:rFonts w:ascii="Arial" w:hAnsi="Arial" w:cs="Arial"/>
          <w:sz w:val="24"/>
          <w:szCs w:val="24"/>
        </w:rPr>
        <w:t xml:space="preserve"> clause in his employment contract:</w:t>
      </w:r>
    </w:p>
    <w:p w:rsidR="00A21C2B" w:rsidRDefault="00A21C2B" w:rsidP="00A21C2B">
      <w:pPr>
        <w:spacing w:after="0" w:line="360" w:lineRule="auto"/>
        <w:jc w:val="both"/>
        <w:rPr>
          <w:rFonts w:ascii="Arial" w:hAnsi="Arial" w:cs="Arial"/>
          <w:sz w:val="24"/>
          <w:szCs w:val="24"/>
        </w:rPr>
      </w:pPr>
    </w:p>
    <w:p w:rsidR="00951D0E" w:rsidRDefault="00951D0E" w:rsidP="00A21C2B">
      <w:pPr>
        <w:spacing w:after="0" w:line="360" w:lineRule="auto"/>
        <w:ind w:right="850" w:firstLine="490"/>
        <w:jc w:val="both"/>
        <w:rPr>
          <w:rFonts w:ascii="Arial" w:hAnsi="Arial" w:cs="Arial"/>
        </w:rPr>
      </w:pPr>
      <w:r w:rsidRPr="00081B58">
        <w:rPr>
          <w:rFonts w:ascii="Arial" w:hAnsi="Arial" w:cs="Arial"/>
        </w:rPr>
        <w:t>‘An employment contract of an employee ma</w:t>
      </w:r>
      <w:r w:rsidR="00DA5F11" w:rsidRPr="00081B58">
        <w:rPr>
          <w:rFonts w:ascii="Arial" w:hAnsi="Arial" w:cs="Arial"/>
        </w:rPr>
        <w:t>y be terminated only on notice of:</w:t>
      </w:r>
    </w:p>
    <w:p w:rsidR="00A21C2B" w:rsidRPr="00081B58" w:rsidRDefault="00A21C2B" w:rsidP="00A21C2B">
      <w:pPr>
        <w:spacing w:after="0" w:line="360" w:lineRule="auto"/>
        <w:ind w:right="850" w:firstLine="490"/>
        <w:jc w:val="both"/>
        <w:rPr>
          <w:rFonts w:ascii="Arial" w:hAnsi="Arial" w:cs="Arial"/>
        </w:rPr>
      </w:pPr>
    </w:p>
    <w:p w:rsidR="00DA5F11" w:rsidRPr="00081B58" w:rsidRDefault="00DA5F11" w:rsidP="00A21C2B">
      <w:pPr>
        <w:pStyle w:val="ListParagraph"/>
        <w:numPr>
          <w:ilvl w:val="0"/>
          <w:numId w:val="1"/>
        </w:numPr>
        <w:spacing w:after="0" w:line="360" w:lineRule="auto"/>
        <w:ind w:left="850" w:right="850"/>
        <w:jc w:val="both"/>
        <w:rPr>
          <w:rFonts w:ascii="Arial" w:hAnsi="Arial" w:cs="Arial"/>
        </w:rPr>
      </w:pPr>
      <w:r w:rsidRPr="00081B58">
        <w:rPr>
          <w:rFonts w:ascii="Arial" w:hAnsi="Arial" w:cs="Arial"/>
        </w:rPr>
        <w:t>two weeks, if the employee has been employed for six months or less;’</w:t>
      </w:r>
    </w:p>
    <w:p w:rsidR="0066773A" w:rsidRDefault="0066773A" w:rsidP="00A21C2B">
      <w:pPr>
        <w:spacing w:after="0" w:line="360" w:lineRule="auto"/>
        <w:ind w:left="850"/>
        <w:jc w:val="both"/>
        <w:rPr>
          <w:rFonts w:ascii="Arial" w:hAnsi="Arial" w:cs="Arial"/>
          <w:sz w:val="24"/>
          <w:szCs w:val="24"/>
        </w:rPr>
      </w:pPr>
    </w:p>
    <w:p w:rsidR="00EE0156" w:rsidRDefault="00A21C2B" w:rsidP="00A21C2B">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EE0156">
        <w:rPr>
          <w:rFonts w:ascii="Arial" w:hAnsi="Arial" w:cs="Arial"/>
          <w:sz w:val="24"/>
          <w:szCs w:val="24"/>
        </w:rPr>
        <w:t>Before I consider the central issue which falls for de</w:t>
      </w:r>
      <w:r w:rsidR="00562C78">
        <w:rPr>
          <w:rFonts w:ascii="Arial" w:hAnsi="Arial" w:cs="Arial"/>
          <w:sz w:val="24"/>
          <w:szCs w:val="24"/>
        </w:rPr>
        <w:t>cision in this matter – namely</w:t>
      </w:r>
      <w:r w:rsidR="00EE0156">
        <w:rPr>
          <w:rFonts w:ascii="Arial" w:hAnsi="Arial" w:cs="Arial"/>
          <w:sz w:val="24"/>
          <w:szCs w:val="24"/>
        </w:rPr>
        <w:t xml:space="preserve"> whether I am entitled to interfere with the Agency’s contractual right to terminate on notice without providing any reasons – I need </w:t>
      </w:r>
      <w:r w:rsidR="00A172B5">
        <w:rPr>
          <w:rFonts w:ascii="Arial" w:hAnsi="Arial" w:cs="Arial"/>
          <w:sz w:val="24"/>
          <w:szCs w:val="24"/>
        </w:rPr>
        <w:t xml:space="preserve">first </w:t>
      </w:r>
      <w:r w:rsidR="00EE0156">
        <w:rPr>
          <w:rFonts w:ascii="Arial" w:hAnsi="Arial" w:cs="Arial"/>
          <w:sz w:val="24"/>
          <w:szCs w:val="24"/>
        </w:rPr>
        <w:t>to deal with the preliminary issues relating to urgency, the balance of convenience</w:t>
      </w:r>
      <w:r w:rsidR="00911875">
        <w:rPr>
          <w:rFonts w:ascii="Arial" w:hAnsi="Arial" w:cs="Arial"/>
          <w:sz w:val="24"/>
          <w:szCs w:val="24"/>
        </w:rPr>
        <w:t>, a prima facie right,</w:t>
      </w:r>
      <w:r w:rsidR="00EE0156">
        <w:rPr>
          <w:rFonts w:ascii="Arial" w:hAnsi="Arial" w:cs="Arial"/>
          <w:sz w:val="24"/>
          <w:szCs w:val="24"/>
        </w:rPr>
        <w:t xml:space="preserve"> and availability of adequate alternative remedies. </w:t>
      </w:r>
      <w:r w:rsidR="001F6AEC">
        <w:rPr>
          <w:rFonts w:ascii="Arial" w:hAnsi="Arial" w:cs="Arial"/>
          <w:sz w:val="24"/>
          <w:szCs w:val="24"/>
        </w:rPr>
        <w:t xml:space="preserve">When Bloem J granted the order I referred to earlier, he gave an </w:t>
      </w:r>
      <w:r w:rsidR="001F6AEC" w:rsidRPr="00B9323A">
        <w:rPr>
          <w:rFonts w:ascii="Arial" w:hAnsi="Arial" w:cs="Arial"/>
          <w:i/>
          <w:sz w:val="24"/>
          <w:szCs w:val="24"/>
        </w:rPr>
        <w:t xml:space="preserve">ex tempore </w:t>
      </w:r>
      <w:r w:rsidR="001F6AEC">
        <w:rPr>
          <w:rFonts w:ascii="Arial" w:hAnsi="Arial" w:cs="Arial"/>
          <w:sz w:val="24"/>
          <w:szCs w:val="24"/>
        </w:rPr>
        <w:t>judgment in which he dealt comprehensively with those issues. I have had the opportunity of perusing the tran</w:t>
      </w:r>
      <w:r w:rsidR="00B9323A">
        <w:rPr>
          <w:rFonts w:ascii="Arial" w:hAnsi="Arial" w:cs="Arial"/>
          <w:sz w:val="24"/>
          <w:szCs w:val="24"/>
        </w:rPr>
        <w:t>scribed version of his judgment and</w:t>
      </w:r>
      <w:r w:rsidR="001F6AEC">
        <w:rPr>
          <w:rFonts w:ascii="Arial" w:hAnsi="Arial" w:cs="Arial"/>
          <w:sz w:val="24"/>
          <w:szCs w:val="24"/>
        </w:rPr>
        <w:t xml:space="preserve"> I am satisfied that his findings in respect of those issues are </w:t>
      </w:r>
      <w:r w:rsidR="00FC449D">
        <w:rPr>
          <w:rFonts w:ascii="Arial" w:hAnsi="Arial" w:cs="Arial"/>
          <w:sz w:val="24"/>
          <w:szCs w:val="24"/>
        </w:rPr>
        <w:t xml:space="preserve">still </w:t>
      </w:r>
      <w:r w:rsidR="001F6AEC">
        <w:rPr>
          <w:rFonts w:ascii="Arial" w:hAnsi="Arial" w:cs="Arial"/>
          <w:sz w:val="24"/>
          <w:szCs w:val="24"/>
        </w:rPr>
        <w:t xml:space="preserve">germane to this case. In that application the applicant has relied on </w:t>
      </w:r>
      <w:r w:rsidR="004B4B61">
        <w:rPr>
          <w:rFonts w:ascii="Arial" w:hAnsi="Arial" w:cs="Arial"/>
          <w:sz w:val="24"/>
          <w:szCs w:val="24"/>
        </w:rPr>
        <w:t xml:space="preserve">substantially </w:t>
      </w:r>
      <w:r w:rsidR="001F6AEC">
        <w:rPr>
          <w:rFonts w:ascii="Arial" w:hAnsi="Arial" w:cs="Arial"/>
          <w:sz w:val="24"/>
          <w:szCs w:val="24"/>
        </w:rPr>
        <w:t>the same factual matrix which he has advanced in his founding papers in this matter.</w:t>
      </w:r>
      <w:r w:rsidR="00EA0BF3">
        <w:rPr>
          <w:rFonts w:ascii="Arial" w:hAnsi="Arial" w:cs="Arial"/>
          <w:sz w:val="24"/>
          <w:szCs w:val="24"/>
        </w:rPr>
        <w:t xml:space="preserve"> The </w:t>
      </w:r>
      <w:r w:rsidR="00121BE8">
        <w:rPr>
          <w:rFonts w:ascii="Arial" w:hAnsi="Arial" w:cs="Arial"/>
          <w:sz w:val="24"/>
          <w:szCs w:val="24"/>
        </w:rPr>
        <w:t>judgment</w:t>
      </w:r>
      <w:r w:rsidR="00EA0BF3">
        <w:rPr>
          <w:rFonts w:ascii="Arial" w:hAnsi="Arial" w:cs="Arial"/>
          <w:sz w:val="24"/>
          <w:szCs w:val="24"/>
        </w:rPr>
        <w:t xml:space="preserve"> was delivered </w:t>
      </w:r>
      <w:r w:rsidR="00121BE8">
        <w:rPr>
          <w:rFonts w:ascii="Arial" w:hAnsi="Arial" w:cs="Arial"/>
          <w:sz w:val="24"/>
          <w:szCs w:val="24"/>
        </w:rPr>
        <w:t>the day</w:t>
      </w:r>
      <w:r w:rsidR="00EA0BF3">
        <w:rPr>
          <w:rFonts w:ascii="Arial" w:hAnsi="Arial" w:cs="Arial"/>
          <w:sz w:val="24"/>
          <w:szCs w:val="24"/>
        </w:rPr>
        <w:t xml:space="preserve"> before the impug</w:t>
      </w:r>
      <w:r w:rsidR="00121BE8">
        <w:rPr>
          <w:rFonts w:ascii="Arial" w:hAnsi="Arial" w:cs="Arial"/>
          <w:sz w:val="24"/>
          <w:szCs w:val="24"/>
        </w:rPr>
        <w:t xml:space="preserve">ned decision was taken and Bloem J’s findings in respect of the above mentioned </w:t>
      </w:r>
      <w:r w:rsidR="004B4B61">
        <w:rPr>
          <w:rFonts w:ascii="Arial" w:hAnsi="Arial" w:cs="Arial"/>
          <w:sz w:val="24"/>
          <w:szCs w:val="24"/>
        </w:rPr>
        <w:t xml:space="preserve">issues </w:t>
      </w:r>
      <w:r w:rsidR="00DA65B5">
        <w:rPr>
          <w:rFonts w:ascii="Arial" w:hAnsi="Arial" w:cs="Arial"/>
          <w:sz w:val="24"/>
          <w:szCs w:val="24"/>
        </w:rPr>
        <w:t xml:space="preserve">therefore </w:t>
      </w:r>
      <w:r w:rsidR="008126F1">
        <w:rPr>
          <w:rFonts w:ascii="Arial" w:hAnsi="Arial" w:cs="Arial"/>
          <w:sz w:val="24"/>
          <w:szCs w:val="24"/>
        </w:rPr>
        <w:t>remain</w:t>
      </w:r>
      <w:r w:rsidR="00121BE8">
        <w:rPr>
          <w:rFonts w:ascii="Arial" w:hAnsi="Arial" w:cs="Arial"/>
          <w:sz w:val="24"/>
          <w:szCs w:val="24"/>
        </w:rPr>
        <w:t xml:space="preserve"> very much apposite to this case. I respectfully associate myself fully with the reasons provide</w:t>
      </w:r>
      <w:r w:rsidR="009F4F69">
        <w:rPr>
          <w:rFonts w:ascii="Arial" w:hAnsi="Arial" w:cs="Arial"/>
          <w:sz w:val="24"/>
          <w:szCs w:val="24"/>
        </w:rPr>
        <w:t>d</w:t>
      </w:r>
      <w:r w:rsidR="00121BE8">
        <w:rPr>
          <w:rFonts w:ascii="Arial" w:hAnsi="Arial" w:cs="Arial"/>
          <w:sz w:val="24"/>
          <w:szCs w:val="24"/>
        </w:rPr>
        <w:t xml:space="preserve"> by the learned judge </w:t>
      </w:r>
      <w:r w:rsidR="00827AD7">
        <w:rPr>
          <w:rFonts w:ascii="Arial" w:hAnsi="Arial" w:cs="Arial"/>
          <w:sz w:val="24"/>
          <w:szCs w:val="24"/>
        </w:rPr>
        <w:t xml:space="preserve">for his finding that the facts put up by the applicant </w:t>
      </w:r>
      <w:r w:rsidR="00EF7F48">
        <w:rPr>
          <w:rFonts w:ascii="Arial" w:hAnsi="Arial" w:cs="Arial"/>
          <w:sz w:val="24"/>
          <w:szCs w:val="24"/>
        </w:rPr>
        <w:t>establish that the matter is urgent</w:t>
      </w:r>
      <w:r w:rsidR="002073E2">
        <w:rPr>
          <w:rFonts w:ascii="Arial" w:hAnsi="Arial" w:cs="Arial"/>
          <w:sz w:val="24"/>
          <w:szCs w:val="24"/>
        </w:rPr>
        <w:t>, that the balance of convenience is with the applicant</w:t>
      </w:r>
      <w:r w:rsidR="00EF7F48">
        <w:rPr>
          <w:rFonts w:ascii="Arial" w:hAnsi="Arial" w:cs="Arial"/>
          <w:sz w:val="24"/>
          <w:szCs w:val="24"/>
        </w:rPr>
        <w:t>,</w:t>
      </w:r>
      <w:r w:rsidR="002073E2">
        <w:rPr>
          <w:rFonts w:ascii="Arial" w:hAnsi="Arial" w:cs="Arial"/>
          <w:sz w:val="24"/>
          <w:szCs w:val="24"/>
        </w:rPr>
        <w:t xml:space="preserve"> </w:t>
      </w:r>
      <w:r w:rsidR="00812315">
        <w:rPr>
          <w:rFonts w:ascii="Arial" w:hAnsi="Arial" w:cs="Arial"/>
          <w:sz w:val="24"/>
          <w:szCs w:val="24"/>
        </w:rPr>
        <w:t xml:space="preserve">that he has established a prima facie right </w:t>
      </w:r>
      <w:r w:rsidR="002073E2">
        <w:rPr>
          <w:rFonts w:ascii="Arial" w:hAnsi="Arial" w:cs="Arial"/>
          <w:sz w:val="24"/>
          <w:szCs w:val="24"/>
        </w:rPr>
        <w:t>and that there is no other satisfactory remedy available to him.</w:t>
      </w:r>
    </w:p>
    <w:p w:rsidR="00A21C2B" w:rsidRDefault="00A21C2B" w:rsidP="00A21C2B">
      <w:pPr>
        <w:spacing w:after="0" w:line="360" w:lineRule="auto"/>
        <w:jc w:val="both"/>
        <w:rPr>
          <w:rFonts w:ascii="Arial" w:hAnsi="Arial" w:cs="Arial"/>
          <w:sz w:val="24"/>
          <w:szCs w:val="24"/>
        </w:rPr>
      </w:pPr>
    </w:p>
    <w:p w:rsidR="00D34E36" w:rsidRDefault="00A21C2B" w:rsidP="00A21C2B">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1202BF">
        <w:rPr>
          <w:rFonts w:ascii="Arial" w:hAnsi="Arial" w:cs="Arial"/>
          <w:sz w:val="24"/>
          <w:szCs w:val="24"/>
        </w:rPr>
        <w:t xml:space="preserve">Mr </w:t>
      </w:r>
      <w:r w:rsidR="00CA2578">
        <w:rPr>
          <w:rFonts w:ascii="Arial" w:hAnsi="Arial" w:cs="Arial"/>
          <w:i/>
          <w:sz w:val="24"/>
          <w:szCs w:val="24"/>
        </w:rPr>
        <w:t>Tsel</w:t>
      </w:r>
      <w:r w:rsidR="001202BF" w:rsidRPr="001202BF">
        <w:rPr>
          <w:rFonts w:ascii="Arial" w:hAnsi="Arial" w:cs="Arial"/>
          <w:i/>
          <w:sz w:val="24"/>
          <w:szCs w:val="24"/>
        </w:rPr>
        <w:t>e</w:t>
      </w:r>
      <w:r w:rsidR="001202BF">
        <w:rPr>
          <w:rFonts w:ascii="Arial" w:hAnsi="Arial" w:cs="Arial"/>
          <w:sz w:val="24"/>
          <w:szCs w:val="24"/>
        </w:rPr>
        <w:t xml:space="preserve">, who </w:t>
      </w:r>
      <w:r w:rsidR="00622193">
        <w:rPr>
          <w:rFonts w:ascii="Arial" w:hAnsi="Arial" w:cs="Arial"/>
          <w:sz w:val="24"/>
          <w:szCs w:val="24"/>
        </w:rPr>
        <w:t xml:space="preserve">together with Mr </w:t>
      </w:r>
      <w:r w:rsidR="002E506D" w:rsidRPr="002E506D">
        <w:rPr>
          <w:rFonts w:ascii="Arial" w:hAnsi="Arial" w:cs="Arial"/>
          <w:i/>
          <w:sz w:val="24"/>
          <w:szCs w:val="24"/>
        </w:rPr>
        <w:t>Cohen</w:t>
      </w:r>
      <w:r w:rsidR="00622193">
        <w:rPr>
          <w:rFonts w:ascii="Arial" w:hAnsi="Arial" w:cs="Arial"/>
          <w:sz w:val="24"/>
          <w:szCs w:val="24"/>
        </w:rPr>
        <w:t xml:space="preserve">, </w:t>
      </w:r>
      <w:r w:rsidR="001202BF">
        <w:rPr>
          <w:rFonts w:ascii="Arial" w:hAnsi="Arial" w:cs="Arial"/>
          <w:sz w:val="24"/>
          <w:szCs w:val="24"/>
        </w:rPr>
        <w:t>appeared for the applicant, argued</w:t>
      </w:r>
      <w:r w:rsidR="00D34E36">
        <w:rPr>
          <w:rFonts w:ascii="Arial" w:hAnsi="Arial" w:cs="Arial"/>
          <w:sz w:val="24"/>
          <w:szCs w:val="24"/>
        </w:rPr>
        <w:t xml:space="preserve"> that the impugned decision to </w:t>
      </w:r>
      <w:r w:rsidR="006B0708">
        <w:rPr>
          <w:rFonts w:ascii="Arial" w:hAnsi="Arial" w:cs="Arial"/>
          <w:sz w:val="24"/>
          <w:szCs w:val="24"/>
        </w:rPr>
        <w:t>terminate</w:t>
      </w:r>
      <w:r w:rsidR="00D34E36">
        <w:rPr>
          <w:rFonts w:ascii="Arial" w:hAnsi="Arial" w:cs="Arial"/>
          <w:sz w:val="24"/>
          <w:szCs w:val="24"/>
        </w:rPr>
        <w:t xml:space="preserve"> </w:t>
      </w:r>
      <w:r w:rsidR="00B2017A">
        <w:rPr>
          <w:rFonts w:ascii="Arial" w:hAnsi="Arial" w:cs="Arial"/>
          <w:sz w:val="24"/>
          <w:szCs w:val="24"/>
        </w:rPr>
        <w:t xml:space="preserve">his employment </w:t>
      </w:r>
      <w:r w:rsidR="00D34E36">
        <w:rPr>
          <w:rFonts w:ascii="Arial" w:hAnsi="Arial" w:cs="Arial"/>
          <w:sz w:val="24"/>
          <w:szCs w:val="24"/>
        </w:rPr>
        <w:t xml:space="preserve">in terms of the contract is reviewable since it was </w:t>
      </w:r>
      <w:r w:rsidR="00B2017A">
        <w:rPr>
          <w:rFonts w:ascii="Arial" w:hAnsi="Arial" w:cs="Arial"/>
          <w:sz w:val="24"/>
          <w:szCs w:val="24"/>
        </w:rPr>
        <w:t>maliciously taken by a public body</w:t>
      </w:r>
      <w:r w:rsidR="00D34E36">
        <w:rPr>
          <w:rFonts w:ascii="Arial" w:hAnsi="Arial" w:cs="Arial"/>
          <w:sz w:val="24"/>
          <w:szCs w:val="24"/>
        </w:rPr>
        <w:t xml:space="preserve"> and with </w:t>
      </w:r>
      <w:r w:rsidR="00441971">
        <w:rPr>
          <w:rFonts w:ascii="Arial" w:hAnsi="Arial" w:cs="Arial"/>
          <w:sz w:val="24"/>
          <w:szCs w:val="24"/>
        </w:rPr>
        <w:t xml:space="preserve">the </w:t>
      </w:r>
      <w:r w:rsidR="00D34E36">
        <w:rPr>
          <w:rFonts w:ascii="Arial" w:hAnsi="Arial" w:cs="Arial"/>
          <w:sz w:val="24"/>
          <w:szCs w:val="24"/>
        </w:rPr>
        <w:t>sole purpose of undermining the effica</w:t>
      </w:r>
      <w:r w:rsidR="00982593">
        <w:rPr>
          <w:rFonts w:ascii="Arial" w:hAnsi="Arial" w:cs="Arial"/>
          <w:sz w:val="24"/>
          <w:szCs w:val="24"/>
        </w:rPr>
        <w:t xml:space="preserve">cy of Bloem J’s order. He </w:t>
      </w:r>
      <w:r w:rsidR="006B77D6">
        <w:rPr>
          <w:rFonts w:ascii="Arial" w:hAnsi="Arial" w:cs="Arial"/>
          <w:sz w:val="24"/>
          <w:szCs w:val="24"/>
        </w:rPr>
        <w:t xml:space="preserve">also </w:t>
      </w:r>
      <w:r w:rsidR="00982593">
        <w:rPr>
          <w:rFonts w:ascii="Arial" w:hAnsi="Arial" w:cs="Arial"/>
          <w:sz w:val="24"/>
          <w:szCs w:val="24"/>
        </w:rPr>
        <w:t>pointed</w:t>
      </w:r>
      <w:r w:rsidR="00D34E36">
        <w:rPr>
          <w:rFonts w:ascii="Arial" w:hAnsi="Arial" w:cs="Arial"/>
          <w:sz w:val="24"/>
          <w:szCs w:val="24"/>
        </w:rPr>
        <w:t xml:space="preserve"> to the fact </w:t>
      </w:r>
      <w:r w:rsidR="00325171">
        <w:rPr>
          <w:rFonts w:ascii="Arial" w:hAnsi="Arial" w:cs="Arial"/>
          <w:sz w:val="24"/>
          <w:szCs w:val="24"/>
        </w:rPr>
        <w:t xml:space="preserve">that </w:t>
      </w:r>
      <w:r w:rsidR="00D34E36">
        <w:rPr>
          <w:rFonts w:ascii="Arial" w:hAnsi="Arial" w:cs="Arial"/>
          <w:sz w:val="24"/>
          <w:szCs w:val="24"/>
        </w:rPr>
        <w:t xml:space="preserve">the Agency has brought a counter-application in the proceedings before Bloem J </w:t>
      </w:r>
      <w:r w:rsidR="00441971">
        <w:rPr>
          <w:rFonts w:ascii="Arial" w:hAnsi="Arial" w:cs="Arial"/>
          <w:sz w:val="24"/>
          <w:szCs w:val="24"/>
        </w:rPr>
        <w:t xml:space="preserve">for an </w:t>
      </w:r>
      <w:r w:rsidR="00441971">
        <w:rPr>
          <w:rFonts w:ascii="Arial" w:hAnsi="Arial" w:cs="Arial"/>
          <w:sz w:val="24"/>
          <w:szCs w:val="24"/>
        </w:rPr>
        <w:lastRenderedPageBreak/>
        <w:t xml:space="preserve">order </w:t>
      </w:r>
      <w:r w:rsidR="00D34E36">
        <w:rPr>
          <w:rFonts w:ascii="Arial" w:hAnsi="Arial" w:cs="Arial"/>
          <w:sz w:val="24"/>
          <w:szCs w:val="24"/>
        </w:rPr>
        <w:t xml:space="preserve">declaring his employment </w:t>
      </w:r>
      <w:r w:rsidR="006C11EC">
        <w:rPr>
          <w:rFonts w:ascii="Arial" w:hAnsi="Arial" w:cs="Arial"/>
          <w:sz w:val="24"/>
          <w:szCs w:val="24"/>
        </w:rPr>
        <w:t>contract</w:t>
      </w:r>
      <w:r w:rsidR="00D34E36">
        <w:rPr>
          <w:rFonts w:ascii="Arial" w:hAnsi="Arial" w:cs="Arial"/>
          <w:sz w:val="24"/>
          <w:szCs w:val="24"/>
        </w:rPr>
        <w:t xml:space="preserve"> unlawful. In addition</w:t>
      </w:r>
      <w:r w:rsidR="00441971">
        <w:rPr>
          <w:rFonts w:ascii="Arial" w:hAnsi="Arial" w:cs="Arial"/>
          <w:sz w:val="24"/>
          <w:szCs w:val="24"/>
        </w:rPr>
        <w:t>,</w:t>
      </w:r>
      <w:r w:rsidR="00D34E36">
        <w:rPr>
          <w:rFonts w:ascii="Arial" w:hAnsi="Arial" w:cs="Arial"/>
          <w:sz w:val="24"/>
          <w:szCs w:val="24"/>
        </w:rPr>
        <w:t xml:space="preserve"> the valid</w:t>
      </w:r>
      <w:r w:rsidR="006C11EC">
        <w:rPr>
          <w:rFonts w:ascii="Arial" w:hAnsi="Arial" w:cs="Arial"/>
          <w:sz w:val="24"/>
          <w:szCs w:val="24"/>
        </w:rPr>
        <w:t>i</w:t>
      </w:r>
      <w:r w:rsidR="00D34E36">
        <w:rPr>
          <w:rFonts w:ascii="Arial" w:hAnsi="Arial" w:cs="Arial"/>
          <w:sz w:val="24"/>
          <w:szCs w:val="24"/>
        </w:rPr>
        <w:t>ty of the appointment of</w:t>
      </w:r>
      <w:r w:rsidR="00441971">
        <w:rPr>
          <w:rFonts w:ascii="Arial" w:hAnsi="Arial" w:cs="Arial"/>
          <w:sz w:val="24"/>
          <w:szCs w:val="24"/>
        </w:rPr>
        <w:t xml:space="preserve"> the</w:t>
      </w:r>
      <w:r w:rsidR="00D34E36">
        <w:rPr>
          <w:rFonts w:ascii="Arial" w:hAnsi="Arial" w:cs="Arial"/>
          <w:sz w:val="24"/>
          <w:szCs w:val="24"/>
        </w:rPr>
        <w:t xml:space="preserve"> Agency’s Interim Board </w:t>
      </w:r>
      <w:r w:rsidR="006C11EC">
        <w:rPr>
          <w:rFonts w:ascii="Arial" w:hAnsi="Arial" w:cs="Arial"/>
          <w:sz w:val="24"/>
          <w:szCs w:val="24"/>
        </w:rPr>
        <w:t xml:space="preserve">is also still </w:t>
      </w:r>
      <w:r w:rsidR="006C11EC" w:rsidRPr="00565297">
        <w:rPr>
          <w:rFonts w:ascii="Arial" w:hAnsi="Arial" w:cs="Arial"/>
          <w:i/>
          <w:sz w:val="24"/>
          <w:szCs w:val="24"/>
        </w:rPr>
        <w:t>sub judice</w:t>
      </w:r>
      <w:r w:rsidR="006C11EC">
        <w:rPr>
          <w:rFonts w:ascii="Arial" w:hAnsi="Arial" w:cs="Arial"/>
          <w:sz w:val="24"/>
          <w:szCs w:val="24"/>
        </w:rPr>
        <w:t xml:space="preserve"> </w:t>
      </w:r>
      <w:r w:rsidR="00376A81">
        <w:rPr>
          <w:rFonts w:ascii="Arial" w:hAnsi="Arial" w:cs="Arial"/>
          <w:sz w:val="24"/>
          <w:szCs w:val="24"/>
        </w:rPr>
        <w:t xml:space="preserve">in that application </w:t>
      </w:r>
      <w:r w:rsidR="009864BC">
        <w:rPr>
          <w:rFonts w:ascii="Arial" w:hAnsi="Arial" w:cs="Arial"/>
          <w:sz w:val="24"/>
          <w:szCs w:val="24"/>
        </w:rPr>
        <w:t xml:space="preserve">and </w:t>
      </w:r>
      <w:r w:rsidR="006C11EC">
        <w:rPr>
          <w:rFonts w:ascii="Arial" w:hAnsi="Arial" w:cs="Arial"/>
          <w:sz w:val="24"/>
          <w:szCs w:val="24"/>
        </w:rPr>
        <w:t>the fifth resp</w:t>
      </w:r>
      <w:r w:rsidR="00D34E36">
        <w:rPr>
          <w:rFonts w:ascii="Arial" w:hAnsi="Arial" w:cs="Arial"/>
          <w:sz w:val="24"/>
          <w:szCs w:val="24"/>
        </w:rPr>
        <w:t xml:space="preserve">ondent </w:t>
      </w:r>
      <w:r w:rsidR="00643916">
        <w:rPr>
          <w:rFonts w:ascii="Arial" w:hAnsi="Arial" w:cs="Arial"/>
          <w:sz w:val="24"/>
          <w:szCs w:val="24"/>
        </w:rPr>
        <w:t xml:space="preserve">(the municipality) </w:t>
      </w:r>
      <w:r w:rsidR="006C11EC">
        <w:rPr>
          <w:rFonts w:ascii="Arial" w:hAnsi="Arial" w:cs="Arial"/>
          <w:sz w:val="24"/>
          <w:szCs w:val="24"/>
        </w:rPr>
        <w:t xml:space="preserve">has conceded that the applicant’s challenge </w:t>
      </w:r>
      <w:r w:rsidR="009864BC">
        <w:rPr>
          <w:rFonts w:ascii="Arial" w:hAnsi="Arial" w:cs="Arial"/>
          <w:sz w:val="24"/>
          <w:szCs w:val="24"/>
        </w:rPr>
        <w:t>in this</w:t>
      </w:r>
      <w:r w:rsidR="00441971">
        <w:rPr>
          <w:rFonts w:ascii="Arial" w:hAnsi="Arial" w:cs="Arial"/>
          <w:sz w:val="24"/>
          <w:szCs w:val="24"/>
        </w:rPr>
        <w:t xml:space="preserve"> regard is well-</w:t>
      </w:r>
      <w:r w:rsidR="006C11EC">
        <w:rPr>
          <w:rFonts w:ascii="Arial" w:hAnsi="Arial" w:cs="Arial"/>
          <w:sz w:val="24"/>
          <w:szCs w:val="24"/>
        </w:rPr>
        <w:t>founded. It is therefore inevitable such an order will issue in due course</w:t>
      </w:r>
      <w:r w:rsidR="00982593">
        <w:rPr>
          <w:rFonts w:ascii="Arial" w:hAnsi="Arial" w:cs="Arial"/>
          <w:sz w:val="24"/>
          <w:szCs w:val="24"/>
        </w:rPr>
        <w:t>, or so the argument went</w:t>
      </w:r>
      <w:r w:rsidR="006C11EC">
        <w:rPr>
          <w:rFonts w:ascii="Arial" w:hAnsi="Arial" w:cs="Arial"/>
          <w:sz w:val="24"/>
          <w:szCs w:val="24"/>
        </w:rPr>
        <w:t>.</w:t>
      </w:r>
    </w:p>
    <w:p w:rsidR="00A21C2B" w:rsidRDefault="00A21C2B" w:rsidP="00A21C2B">
      <w:pPr>
        <w:spacing w:after="0" w:line="360" w:lineRule="auto"/>
        <w:jc w:val="both"/>
        <w:rPr>
          <w:rFonts w:ascii="Arial" w:hAnsi="Arial" w:cs="Arial"/>
          <w:sz w:val="24"/>
          <w:szCs w:val="24"/>
        </w:rPr>
      </w:pPr>
    </w:p>
    <w:p w:rsidR="002009B0" w:rsidRDefault="000C02B7" w:rsidP="00A21C2B">
      <w:pPr>
        <w:spacing w:after="0" w:line="360" w:lineRule="auto"/>
        <w:jc w:val="both"/>
        <w:rPr>
          <w:rFonts w:ascii="Arial" w:hAnsi="Arial" w:cs="Arial"/>
          <w:sz w:val="24"/>
          <w:szCs w:val="24"/>
        </w:rPr>
      </w:pPr>
      <w:r>
        <w:rPr>
          <w:rFonts w:ascii="Arial" w:hAnsi="Arial" w:cs="Arial"/>
          <w:sz w:val="24"/>
          <w:szCs w:val="24"/>
        </w:rPr>
        <w:t>[1</w:t>
      </w:r>
      <w:r w:rsidR="00A21C2B">
        <w:rPr>
          <w:rFonts w:ascii="Arial" w:hAnsi="Arial" w:cs="Arial"/>
          <w:sz w:val="24"/>
          <w:szCs w:val="24"/>
        </w:rPr>
        <w:t>5]</w:t>
      </w:r>
      <w:r w:rsidR="00A21C2B">
        <w:rPr>
          <w:rFonts w:ascii="Arial" w:hAnsi="Arial" w:cs="Arial"/>
          <w:sz w:val="24"/>
          <w:szCs w:val="24"/>
        </w:rPr>
        <w:tab/>
      </w:r>
      <w:r w:rsidR="000D4126">
        <w:rPr>
          <w:rFonts w:ascii="Arial" w:hAnsi="Arial" w:cs="Arial"/>
          <w:sz w:val="24"/>
          <w:szCs w:val="24"/>
        </w:rPr>
        <w:t>To my mind</w:t>
      </w:r>
      <w:r w:rsidR="006661E8">
        <w:rPr>
          <w:rFonts w:ascii="Arial" w:hAnsi="Arial" w:cs="Arial"/>
          <w:sz w:val="24"/>
          <w:szCs w:val="24"/>
        </w:rPr>
        <w:t>,</w:t>
      </w:r>
      <w:r w:rsidR="000D4126">
        <w:rPr>
          <w:rFonts w:ascii="Arial" w:hAnsi="Arial" w:cs="Arial"/>
          <w:sz w:val="24"/>
          <w:szCs w:val="24"/>
        </w:rPr>
        <w:t xml:space="preserve"> the undisputed facts compel the inference that the decision to terminate the applicant’s employment contract was </w:t>
      </w:r>
      <w:r w:rsidR="0077447D">
        <w:rPr>
          <w:rFonts w:ascii="Arial" w:hAnsi="Arial" w:cs="Arial"/>
          <w:sz w:val="24"/>
          <w:szCs w:val="24"/>
        </w:rPr>
        <w:t>taken</w:t>
      </w:r>
      <w:r w:rsidR="000D4126">
        <w:rPr>
          <w:rFonts w:ascii="Arial" w:hAnsi="Arial" w:cs="Arial"/>
          <w:sz w:val="24"/>
          <w:szCs w:val="24"/>
        </w:rPr>
        <w:t xml:space="preserve"> </w:t>
      </w:r>
      <w:r w:rsidR="00B7036B">
        <w:rPr>
          <w:rFonts w:ascii="Arial" w:hAnsi="Arial" w:cs="Arial"/>
          <w:sz w:val="24"/>
          <w:szCs w:val="24"/>
        </w:rPr>
        <w:t xml:space="preserve">in </w:t>
      </w:r>
      <w:r w:rsidR="00D41CA3">
        <w:rPr>
          <w:rFonts w:ascii="Arial" w:hAnsi="Arial" w:cs="Arial"/>
          <w:sz w:val="24"/>
          <w:szCs w:val="24"/>
        </w:rPr>
        <w:t xml:space="preserve">calculated </w:t>
      </w:r>
      <w:r w:rsidR="00B7036B">
        <w:rPr>
          <w:rFonts w:ascii="Arial" w:hAnsi="Arial" w:cs="Arial"/>
          <w:sz w:val="24"/>
          <w:szCs w:val="24"/>
        </w:rPr>
        <w:t xml:space="preserve">haste </w:t>
      </w:r>
      <w:r w:rsidR="009B2CFD">
        <w:rPr>
          <w:rFonts w:ascii="Arial" w:hAnsi="Arial" w:cs="Arial"/>
          <w:sz w:val="24"/>
          <w:szCs w:val="24"/>
        </w:rPr>
        <w:t xml:space="preserve">and </w:t>
      </w:r>
      <w:r w:rsidR="000D4126">
        <w:rPr>
          <w:rFonts w:ascii="Arial" w:hAnsi="Arial" w:cs="Arial"/>
          <w:sz w:val="24"/>
          <w:szCs w:val="24"/>
        </w:rPr>
        <w:t>with the sole purpose of undermining the efficacy of Bloem J’s order. The respondents have made no attempt to place any f</w:t>
      </w:r>
      <w:r w:rsidR="00364904">
        <w:rPr>
          <w:rFonts w:ascii="Arial" w:hAnsi="Arial" w:cs="Arial"/>
          <w:sz w:val="24"/>
          <w:szCs w:val="24"/>
        </w:rPr>
        <w:t>acts before me to refute the</w:t>
      </w:r>
      <w:r w:rsidR="000D4126">
        <w:rPr>
          <w:rFonts w:ascii="Arial" w:hAnsi="Arial" w:cs="Arial"/>
          <w:sz w:val="24"/>
          <w:szCs w:val="24"/>
        </w:rPr>
        <w:t xml:space="preserve"> </w:t>
      </w:r>
      <w:r w:rsidR="00A77F4C">
        <w:rPr>
          <w:rFonts w:ascii="Arial" w:hAnsi="Arial" w:cs="Arial"/>
          <w:sz w:val="24"/>
          <w:szCs w:val="24"/>
        </w:rPr>
        <w:t xml:space="preserve">compelling inference </w:t>
      </w:r>
      <w:r w:rsidR="00364904">
        <w:rPr>
          <w:rFonts w:ascii="Arial" w:hAnsi="Arial" w:cs="Arial"/>
          <w:sz w:val="24"/>
          <w:szCs w:val="24"/>
        </w:rPr>
        <w:t>that the decision was not bona fide</w:t>
      </w:r>
      <w:r w:rsidR="00D46ADA">
        <w:rPr>
          <w:rFonts w:ascii="Arial" w:hAnsi="Arial" w:cs="Arial"/>
          <w:sz w:val="24"/>
          <w:szCs w:val="24"/>
        </w:rPr>
        <w:t>. Instead they relied</w:t>
      </w:r>
      <w:r w:rsidR="000D4126">
        <w:rPr>
          <w:rFonts w:ascii="Arial" w:hAnsi="Arial" w:cs="Arial"/>
          <w:sz w:val="24"/>
          <w:szCs w:val="24"/>
        </w:rPr>
        <w:t xml:space="preserve"> only on</w:t>
      </w:r>
      <w:r w:rsidR="00D41CA3">
        <w:rPr>
          <w:rFonts w:ascii="Arial" w:hAnsi="Arial" w:cs="Arial"/>
          <w:sz w:val="24"/>
          <w:szCs w:val="24"/>
        </w:rPr>
        <w:t xml:space="preserve"> </w:t>
      </w:r>
      <w:r w:rsidR="000D4126">
        <w:rPr>
          <w:rFonts w:ascii="Arial" w:hAnsi="Arial" w:cs="Arial"/>
          <w:sz w:val="24"/>
          <w:szCs w:val="24"/>
        </w:rPr>
        <w:t>their c</w:t>
      </w:r>
      <w:r w:rsidR="00054885">
        <w:rPr>
          <w:rFonts w:ascii="Arial" w:hAnsi="Arial" w:cs="Arial"/>
          <w:sz w:val="24"/>
          <w:szCs w:val="24"/>
        </w:rPr>
        <w:t>ontractual right to terminate on two weeks’</w:t>
      </w:r>
      <w:r w:rsidR="00392CA7">
        <w:rPr>
          <w:rFonts w:ascii="Arial" w:hAnsi="Arial" w:cs="Arial"/>
          <w:sz w:val="24"/>
          <w:szCs w:val="24"/>
        </w:rPr>
        <w:t xml:space="preserve"> </w:t>
      </w:r>
      <w:r w:rsidR="00054885" w:rsidRPr="002E506D">
        <w:rPr>
          <w:rFonts w:ascii="Arial" w:hAnsi="Arial" w:cs="Arial"/>
          <w:i/>
          <w:sz w:val="24"/>
          <w:szCs w:val="24"/>
        </w:rPr>
        <w:t>notice</w:t>
      </w:r>
      <w:r w:rsidR="0088090A">
        <w:rPr>
          <w:rFonts w:ascii="Arial" w:hAnsi="Arial" w:cs="Arial"/>
          <w:sz w:val="24"/>
          <w:szCs w:val="24"/>
        </w:rPr>
        <w:t xml:space="preserve">. </w:t>
      </w:r>
      <w:r w:rsidR="000A23DA">
        <w:rPr>
          <w:rFonts w:ascii="Arial" w:hAnsi="Arial" w:cs="Arial"/>
          <w:sz w:val="24"/>
          <w:szCs w:val="24"/>
        </w:rPr>
        <w:t>The</w:t>
      </w:r>
      <w:r w:rsidR="00392CA7">
        <w:rPr>
          <w:rFonts w:ascii="Arial" w:hAnsi="Arial" w:cs="Arial"/>
          <w:sz w:val="24"/>
          <w:szCs w:val="24"/>
        </w:rPr>
        <w:t>y</w:t>
      </w:r>
      <w:r w:rsidR="000A23DA">
        <w:rPr>
          <w:rFonts w:ascii="Arial" w:hAnsi="Arial" w:cs="Arial"/>
          <w:sz w:val="24"/>
          <w:szCs w:val="24"/>
        </w:rPr>
        <w:t xml:space="preserve"> </w:t>
      </w:r>
      <w:r w:rsidR="00392CA7">
        <w:rPr>
          <w:rFonts w:ascii="Arial" w:hAnsi="Arial" w:cs="Arial"/>
          <w:sz w:val="24"/>
          <w:szCs w:val="24"/>
        </w:rPr>
        <w:t xml:space="preserve">thus </w:t>
      </w:r>
      <w:r w:rsidR="0020578F">
        <w:rPr>
          <w:rFonts w:ascii="Arial" w:hAnsi="Arial" w:cs="Arial"/>
          <w:sz w:val="24"/>
          <w:szCs w:val="24"/>
        </w:rPr>
        <w:t xml:space="preserve">seek sanctuary </w:t>
      </w:r>
      <w:r w:rsidR="00B660E6">
        <w:rPr>
          <w:rFonts w:ascii="Arial" w:hAnsi="Arial" w:cs="Arial"/>
          <w:sz w:val="24"/>
          <w:szCs w:val="24"/>
        </w:rPr>
        <w:t xml:space="preserve">in </w:t>
      </w:r>
      <w:r w:rsidR="002009B0">
        <w:rPr>
          <w:rFonts w:ascii="Arial" w:hAnsi="Arial" w:cs="Arial"/>
          <w:sz w:val="24"/>
          <w:szCs w:val="24"/>
        </w:rPr>
        <w:t xml:space="preserve">the principle of </w:t>
      </w:r>
      <w:r w:rsidR="002009B0" w:rsidRPr="0066773A">
        <w:rPr>
          <w:rFonts w:ascii="Arial" w:hAnsi="Arial" w:cs="Arial"/>
          <w:i/>
          <w:sz w:val="24"/>
          <w:szCs w:val="24"/>
        </w:rPr>
        <w:t xml:space="preserve">pacta </w:t>
      </w:r>
      <w:r w:rsidR="006D2232" w:rsidRPr="0066773A">
        <w:rPr>
          <w:rFonts w:ascii="Arial" w:hAnsi="Arial" w:cs="Arial"/>
          <w:i/>
          <w:sz w:val="24"/>
          <w:szCs w:val="24"/>
        </w:rPr>
        <w:t xml:space="preserve">sunt </w:t>
      </w:r>
      <w:r w:rsidR="002009B0" w:rsidRPr="0066773A">
        <w:rPr>
          <w:rFonts w:ascii="Arial" w:hAnsi="Arial" w:cs="Arial"/>
          <w:i/>
          <w:sz w:val="24"/>
          <w:szCs w:val="24"/>
        </w:rPr>
        <w:t>servanda</w:t>
      </w:r>
      <w:r w:rsidR="0017154C">
        <w:rPr>
          <w:rFonts w:ascii="Arial" w:hAnsi="Arial" w:cs="Arial"/>
          <w:sz w:val="24"/>
          <w:szCs w:val="24"/>
        </w:rPr>
        <w:t xml:space="preserve">, </w:t>
      </w:r>
      <w:r w:rsidR="002009B0" w:rsidRPr="0066773A">
        <w:rPr>
          <w:rFonts w:ascii="Arial" w:hAnsi="Arial" w:cs="Arial"/>
          <w:i/>
          <w:sz w:val="24"/>
          <w:szCs w:val="24"/>
        </w:rPr>
        <w:t xml:space="preserve"> </w:t>
      </w:r>
      <w:r w:rsidR="002009B0">
        <w:rPr>
          <w:rFonts w:ascii="Arial" w:hAnsi="Arial" w:cs="Arial"/>
          <w:sz w:val="24"/>
          <w:szCs w:val="24"/>
        </w:rPr>
        <w:t>assert</w:t>
      </w:r>
      <w:r w:rsidR="0017154C">
        <w:rPr>
          <w:rFonts w:ascii="Arial" w:hAnsi="Arial" w:cs="Arial"/>
          <w:sz w:val="24"/>
          <w:szCs w:val="24"/>
        </w:rPr>
        <w:t>ing</w:t>
      </w:r>
      <w:r w:rsidR="002009B0">
        <w:rPr>
          <w:rFonts w:ascii="Arial" w:hAnsi="Arial" w:cs="Arial"/>
          <w:sz w:val="24"/>
          <w:szCs w:val="24"/>
        </w:rPr>
        <w:t xml:space="preserve"> that they were entitled to terminate on a ‘no fault basis’ by </w:t>
      </w:r>
      <w:r w:rsidR="000C64F4">
        <w:rPr>
          <w:rFonts w:ascii="Arial" w:hAnsi="Arial" w:cs="Arial"/>
          <w:sz w:val="24"/>
          <w:szCs w:val="24"/>
        </w:rPr>
        <w:t xml:space="preserve">giving him two weeks’ </w:t>
      </w:r>
      <w:r w:rsidR="002009B0">
        <w:rPr>
          <w:rFonts w:ascii="Arial" w:hAnsi="Arial" w:cs="Arial"/>
          <w:sz w:val="24"/>
          <w:szCs w:val="24"/>
        </w:rPr>
        <w:t xml:space="preserve">notice </w:t>
      </w:r>
      <w:r w:rsidR="001B0E67">
        <w:rPr>
          <w:rFonts w:ascii="Arial" w:hAnsi="Arial" w:cs="Arial"/>
          <w:sz w:val="24"/>
          <w:szCs w:val="24"/>
        </w:rPr>
        <w:t>having to provide</w:t>
      </w:r>
      <w:r w:rsidR="002009B0">
        <w:rPr>
          <w:rFonts w:ascii="Arial" w:hAnsi="Arial" w:cs="Arial"/>
          <w:sz w:val="24"/>
          <w:szCs w:val="24"/>
        </w:rPr>
        <w:t xml:space="preserve"> any reasons.</w:t>
      </w:r>
      <w:r w:rsidR="002E5140">
        <w:rPr>
          <w:rFonts w:ascii="Arial" w:hAnsi="Arial" w:cs="Arial"/>
          <w:sz w:val="24"/>
          <w:szCs w:val="24"/>
        </w:rPr>
        <w:t xml:space="preserve"> Their counsel, Mr </w:t>
      </w:r>
      <w:r w:rsidR="002E5140" w:rsidRPr="00421369">
        <w:rPr>
          <w:rFonts w:ascii="Arial" w:hAnsi="Arial" w:cs="Arial"/>
          <w:i/>
          <w:sz w:val="24"/>
          <w:szCs w:val="24"/>
        </w:rPr>
        <w:t>Bodlani</w:t>
      </w:r>
      <w:r w:rsidR="002E5140">
        <w:rPr>
          <w:rFonts w:ascii="Arial" w:hAnsi="Arial" w:cs="Arial"/>
          <w:sz w:val="24"/>
          <w:szCs w:val="24"/>
        </w:rPr>
        <w:t xml:space="preserve"> SC,</w:t>
      </w:r>
      <w:r w:rsidR="002E506D" w:rsidRPr="002E506D">
        <w:rPr>
          <w:rFonts w:ascii="Arial" w:hAnsi="Arial" w:cs="Arial"/>
          <w:i/>
          <w:sz w:val="24"/>
          <w:szCs w:val="24"/>
        </w:rPr>
        <w:t xml:space="preserve"> </w:t>
      </w:r>
      <w:r w:rsidR="002E506D">
        <w:rPr>
          <w:rFonts w:ascii="Arial" w:hAnsi="Arial" w:cs="Arial"/>
          <w:sz w:val="24"/>
          <w:szCs w:val="24"/>
        </w:rPr>
        <w:t xml:space="preserve">(appearing with Mr </w:t>
      </w:r>
      <w:r w:rsidR="002E506D" w:rsidRPr="00622193">
        <w:rPr>
          <w:rFonts w:ascii="Arial" w:hAnsi="Arial" w:cs="Arial"/>
          <w:i/>
          <w:sz w:val="24"/>
          <w:szCs w:val="24"/>
        </w:rPr>
        <w:t>Salukazana</w:t>
      </w:r>
      <w:r w:rsidR="002E506D">
        <w:rPr>
          <w:rFonts w:ascii="Arial" w:hAnsi="Arial" w:cs="Arial"/>
          <w:sz w:val="24"/>
          <w:szCs w:val="24"/>
        </w:rPr>
        <w:t xml:space="preserve"> and Ms </w:t>
      </w:r>
      <w:r w:rsidR="002E506D" w:rsidRPr="00622193">
        <w:rPr>
          <w:rFonts w:ascii="Arial" w:hAnsi="Arial" w:cs="Arial"/>
          <w:i/>
          <w:sz w:val="24"/>
          <w:szCs w:val="24"/>
        </w:rPr>
        <w:t>Nxazonke-Mashiya</w:t>
      </w:r>
      <w:r w:rsidR="002E506D">
        <w:rPr>
          <w:rFonts w:ascii="Arial" w:hAnsi="Arial" w:cs="Arial"/>
          <w:sz w:val="24"/>
          <w:szCs w:val="24"/>
        </w:rPr>
        <w:t>)</w:t>
      </w:r>
      <w:r w:rsidR="002E5140">
        <w:rPr>
          <w:rFonts w:ascii="Arial" w:hAnsi="Arial" w:cs="Arial"/>
          <w:sz w:val="24"/>
          <w:szCs w:val="24"/>
        </w:rPr>
        <w:t xml:space="preserve"> argued that the court is accordingly not entitled to </w:t>
      </w:r>
      <w:r w:rsidR="00C75EA4">
        <w:rPr>
          <w:rFonts w:ascii="Arial" w:hAnsi="Arial" w:cs="Arial"/>
          <w:sz w:val="24"/>
          <w:szCs w:val="24"/>
        </w:rPr>
        <w:t>question the</w:t>
      </w:r>
      <w:r w:rsidR="00BB0CB7">
        <w:rPr>
          <w:rFonts w:ascii="Arial" w:hAnsi="Arial" w:cs="Arial"/>
          <w:sz w:val="24"/>
          <w:szCs w:val="24"/>
        </w:rPr>
        <w:t xml:space="preserve"> motive behind </w:t>
      </w:r>
      <w:r w:rsidR="00C75EA4">
        <w:rPr>
          <w:rFonts w:ascii="Arial" w:hAnsi="Arial" w:cs="Arial"/>
          <w:sz w:val="24"/>
          <w:szCs w:val="24"/>
        </w:rPr>
        <w:t>the Agency’s decision to enforce a term of the contract.</w:t>
      </w:r>
      <w:r w:rsidR="001414AF">
        <w:rPr>
          <w:rFonts w:ascii="Arial" w:hAnsi="Arial" w:cs="Arial"/>
          <w:sz w:val="24"/>
          <w:szCs w:val="24"/>
        </w:rPr>
        <w:t xml:space="preserve"> He submitted that in terms of the aforementioned principle, contracting parties are bound to honour obligations that have been freely and voluntarily undertaken.</w:t>
      </w:r>
      <w:r w:rsidR="00FA11EE">
        <w:rPr>
          <w:rFonts w:ascii="Arial" w:hAnsi="Arial" w:cs="Arial"/>
          <w:sz w:val="24"/>
          <w:szCs w:val="24"/>
        </w:rPr>
        <w:t xml:space="preserve"> The Court should therefore be loath to interfere with the Agency’s contractual right to enforce a term of </w:t>
      </w:r>
      <w:r w:rsidR="008C5BD3">
        <w:rPr>
          <w:rFonts w:ascii="Arial" w:hAnsi="Arial" w:cs="Arial"/>
          <w:sz w:val="24"/>
          <w:szCs w:val="24"/>
        </w:rPr>
        <w:t xml:space="preserve">the </w:t>
      </w:r>
      <w:r w:rsidR="00FA11EE">
        <w:rPr>
          <w:rFonts w:ascii="Arial" w:hAnsi="Arial" w:cs="Arial"/>
          <w:sz w:val="24"/>
          <w:szCs w:val="24"/>
        </w:rPr>
        <w:t xml:space="preserve">agreement, no matter of how </w:t>
      </w:r>
      <w:r w:rsidR="00143DEF">
        <w:rPr>
          <w:rFonts w:ascii="Arial" w:hAnsi="Arial" w:cs="Arial"/>
          <w:sz w:val="24"/>
          <w:szCs w:val="24"/>
        </w:rPr>
        <w:t>severe</w:t>
      </w:r>
      <w:r w:rsidR="0099096D">
        <w:rPr>
          <w:rFonts w:ascii="Arial" w:hAnsi="Arial" w:cs="Arial"/>
          <w:sz w:val="24"/>
          <w:szCs w:val="24"/>
        </w:rPr>
        <w:t xml:space="preserve"> the </w:t>
      </w:r>
      <w:r w:rsidR="00F20FA8">
        <w:rPr>
          <w:rFonts w:ascii="Arial" w:hAnsi="Arial" w:cs="Arial"/>
          <w:sz w:val="24"/>
          <w:szCs w:val="24"/>
        </w:rPr>
        <w:t>consequences might</w:t>
      </w:r>
      <w:r w:rsidR="00143DEF">
        <w:rPr>
          <w:rFonts w:ascii="Arial" w:hAnsi="Arial" w:cs="Arial"/>
          <w:sz w:val="24"/>
          <w:szCs w:val="24"/>
        </w:rPr>
        <w:t xml:space="preserve"> be for the applicant</w:t>
      </w:r>
      <w:r w:rsidR="00FA11EE">
        <w:rPr>
          <w:rFonts w:ascii="Arial" w:hAnsi="Arial" w:cs="Arial"/>
          <w:sz w:val="24"/>
          <w:szCs w:val="24"/>
        </w:rPr>
        <w:t>.</w:t>
      </w:r>
    </w:p>
    <w:p w:rsidR="00A21C2B" w:rsidRDefault="00A21C2B" w:rsidP="00A21C2B">
      <w:pPr>
        <w:spacing w:after="0" w:line="360" w:lineRule="auto"/>
        <w:jc w:val="both"/>
        <w:rPr>
          <w:rFonts w:ascii="Arial" w:hAnsi="Arial" w:cs="Arial"/>
          <w:sz w:val="24"/>
          <w:szCs w:val="24"/>
        </w:rPr>
      </w:pPr>
    </w:p>
    <w:p w:rsidR="00337599" w:rsidRDefault="000C02B7" w:rsidP="00A21C2B">
      <w:pPr>
        <w:spacing w:after="0" w:line="360" w:lineRule="auto"/>
        <w:jc w:val="both"/>
        <w:rPr>
          <w:rFonts w:ascii="Arial" w:hAnsi="Arial" w:cs="Arial"/>
          <w:sz w:val="24"/>
          <w:szCs w:val="24"/>
        </w:rPr>
      </w:pPr>
      <w:r>
        <w:rPr>
          <w:rFonts w:ascii="Arial" w:hAnsi="Arial" w:cs="Arial"/>
          <w:sz w:val="24"/>
          <w:szCs w:val="24"/>
        </w:rPr>
        <w:t>[1</w:t>
      </w:r>
      <w:r w:rsidR="00A21C2B">
        <w:rPr>
          <w:rFonts w:ascii="Arial" w:hAnsi="Arial" w:cs="Arial"/>
          <w:sz w:val="24"/>
          <w:szCs w:val="24"/>
        </w:rPr>
        <w:t>6]</w:t>
      </w:r>
      <w:r w:rsidR="00A21C2B">
        <w:rPr>
          <w:rFonts w:ascii="Arial" w:hAnsi="Arial" w:cs="Arial"/>
          <w:sz w:val="24"/>
          <w:szCs w:val="24"/>
        </w:rPr>
        <w:tab/>
      </w:r>
      <w:r w:rsidR="00337599">
        <w:rPr>
          <w:rFonts w:ascii="Arial" w:hAnsi="Arial" w:cs="Arial"/>
          <w:sz w:val="24"/>
          <w:szCs w:val="24"/>
        </w:rPr>
        <w:t xml:space="preserve">In order to obtain interim relief the applicant must </w:t>
      </w:r>
      <w:r w:rsidR="00734739">
        <w:rPr>
          <w:rFonts w:ascii="Arial" w:hAnsi="Arial" w:cs="Arial"/>
          <w:sz w:val="24"/>
          <w:szCs w:val="24"/>
        </w:rPr>
        <w:t xml:space="preserve">also </w:t>
      </w:r>
      <w:r w:rsidR="00337599">
        <w:rPr>
          <w:rFonts w:ascii="Arial" w:hAnsi="Arial" w:cs="Arial"/>
          <w:sz w:val="24"/>
          <w:szCs w:val="24"/>
        </w:rPr>
        <w:t>show that there are reasonable prospects that he will succeed with the final relief.</w:t>
      </w:r>
      <w:r w:rsidR="0082218F">
        <w:rPr>
          <w:rFonts w:ascii="Arial" w:hAnsi="Arial" w:cs="Arial"/>
          <w:sz w:val="24"/>
          <w:szCs w:val="24"/>
        </w:rPr>
        <w:t xml:space="preserve"> The central issue which therefore falls for decision is whether the court may refuse to enforce </w:t>
      </w:r>
      <w:r w:rsidR="002160BF">
        <w:rPr>
          <w:rFonts w:ascii="Arial" w:hAnsi="Arial" w:cs="Arial"/>
          <w:sz w:val="24"/>
          <w:szCs w:val="24"/>
        </w:rPr>
        <w:t xml:space="preserve">a term of </w:t>
      </w:r>
      <w:r w:rsidR="0082218F">
        <w:rPr>
          <w:rFonts w:ascii="Arial" w:hAnsi="Arial" w:cs="Arial"/>
          <w:sz w:val="24"/>
          <w:szCs w:val="24"/>
        </w:rPr>
        <w:t xml:space="preserve">the contract on the basis that it </w:t>
      </w:r>
      <w:r w:rsidR="00752376">
        <w:rPr>
          <w:rFonts w:ascii="Arial" w:hAnsi="Arial" w:cs="Arial"/>
          <w:sz w:val="24"/>
          <w:szCs w:val="24"/>
        </w:rPr>
        <w:t>is mala fide,</w:t>
      </w:r>
      <w:r w:rsidR="004635F1">
        <w:rPr>
          <w:rFonts w:ascii="Arial" w:hAnsi="Arial" w:cs="Arial"/>
          <w:sz w:val="24"/>
          <w:szCs w:val="24"/>
        </w:rPr>
        <w:t xml:space="preserve"> unfair</w:t>
      </w:r>
      <w:r w:rsidR="00092D7C">
        <w:rPr>
          <w:rFonts w:ascii="Arial" w:hAnsi="Arial" w:cs="Arial"/>
          <w:sz w:val="24"/>
          <w:szCs w:val="24"/>
        </w:rPr>
        <w:t xml:space="preserve"> </w:t>
      </w:r>
      <w:r w:rsidR="004635F1">
        <w:rPr>
          <w:rFonts w:ascii="Arial" w:hAnsi="Arial" w:cs="Arial"/>
          <w:sz w:val="24"/>
          <w:szCs w:val="24"/>
        </w:rPr>
        <w:t xml:space="preserve">or </w:t>
      </w:r>
      <w:r w:rsidR="00092D7C">
        <w:rPr>
          <w:rFonts w:ascii="Arial" w:hAnsi="Arial" w:cs="Arial"/>
          <w:sz w:val="24"/>
          <w:szCs w:val="24"/>
        </w:rPr>
        <w:t>unreasonable</w:t>
      </w:r>
      <w:r w:rsidR="00752376">
        <w:rPr>
          <w:rFonts w:ascii="Arial" w:hAnsi="Arial" w:cs="Arial"/>
          <w:sz w:val="24"/>
          <w:szCs w:val="24"/>
        </w:rPr>
        <w:t xml:space="preserve"> and therefore</w:t>
      </w:r>
      <w:r w:rsidR="0082218F">
        <w:rPr>
          <w:rFonts w:ascii="Arial" w:hAnsi="Arial" w:cs="Arial"/>
          <w:sz w:val="24"/>
          <w:szCs w:val="24"/>
        </w:rPr>
        <w:t xml:space="preserve"> contrary to public policy.</w:t>
      </w:r>
    </w:p>
    <w:p w:rsidR="00A21C2B" w:rsidRDefault="00A21C2B" w:rsidP="00A21C2B">
      <w:pPr>
        <w:spacing w:after="0" w:line="360" w:lineRule="auto"/>
        <w:jc w:val="both"/>
        <w:rPr>
          <w:rFonts w:ascii="Arial" w:hAnsi="Arial" w:cs="Arial"/>
          <w:sz w:val="24"/>
          <w:szCs w:val="24"/>
        </w:rPr>
      </w:pPr>
    </w:p>
    <w:p w:rsidR="0082218F" w:rsidRDefault="00A21C2B" w:rsidP="00A21C2B">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E5634D">
        <w:rPr>
          <w:rFonts w:ascii="Arial" w:hAnsi="Arial" w:cs="Arial"/>
          <w:sz w:val="24"/>
          <w:szCs w:val="24"/>
        </w:rPr>
        <w:t xml:space="preserve">The Constitutional Court has authoritatively pronounced on this issue in </w:t>
      </w:r>
      <w:r w:rsidR="00E5634D" w:rsidRPr="005A22AC">
        <w:rPr>
          <w:rFonts w:ascii="Arial" w:hAnsi="Arial" w:cs="Arial"/>
          <w:i/>
          <w:sz w:val="24"/>
          <w:szCs w:val="24"/>
        </w:rPr>
        <w:t>Beadicia 231 CC and Others v Trustees of the time being of the Oregon Trust and Others</w:t>
      </w:r>
      <w:r w:rsidR="00E5634D">
        <w:rPr>
          <w:rFonts w:ascii="Arial" w:hAnsi="Arial" w:cs="Arial"/>
          <w:sz w:val="24"/>
          <w:szCs w:val="24"/>
        </w:rPr>
        <w:t xml:space="preserve"> </w:t>
      </w:r>
      <w:r w:rsidR="005E660C">
        <w:rPr>
          <w:rFonts w:ascii="Arial" w:hAnsi="Arial" w:cs="Arial"/>
          <w:sz w:val="24"/>
          <w:szCs w:val="24"/>
        </w:rPr>
        <w:t>2020 (5) SA 247 (CC)</w:t>
      </w:r>
      <w:r w:rsidR="00834933">
        <w:rPr>
          <w:rFonts w:ascii="Arial" w:hAnsi="Arial" w:cs="Arial"/>
          <w:sz w:val="24"/>
          <w:szCs w:val="24"/>
        </w:rPr>
        <w:t>. The Court</w:t>
      </w:r>
      <w:r w:rsidR="005E660C">
        <w:rPr>
          <w:rFonts w:ascii="Arial" w:hAnsi="Arial" w:cs="Arial"/>
          <w:sz w:val="24"/>
          <w:szCs w:val="24"/>
        </w:rPr>
        <w:t xml:space="preserve"> held that abstract values such as good faith, </w:t>
      </w:r>
      <w:r w:rsidR="005A22AC">
        <w:rPr>
          <w:rFonts w:ascii="Arial" w:hAnsi="Arial" w:cs="Arial"/>
          <w:sz w:val="24"/>
          <w:szCs w:val="24"/>
        </w:rPr>
        <w:t xml:space="preserve">fairness </w:t>
      </w:r>
      <w:r w:rsidR="005E660C">
        <w:rPr>
          <w:rFonts w:ascii="Arial" w:hAnsi="Arial" w:cs="Arial"/>
          <w:sz w:val="24"/>
          <w:szCs w:val="24"/>
        </w:rPr>
        <w:t>or reasonableness do not provide a free-standing basis on which courts may interfere with contractual relationships. They</w:t>
      </w:r>
      <w:r w:rsidR="009D0A90">
        <w:rPr>
          <w:rFonts w:ascii="Arial" w:hAnsi="Arial" w:cs="Arial"/>
          <w:sz w:val="24"/>
          <w:szCs w:val="24"/>
        </w:rPr>
        <w:t xml:space="preserve"> do, however, </w:t>
      </w:r>
      <w:r w:rsidR="005E660C">
        <w:rPr>
          <w:rFonts w:ascii="Arial" w:hAnsi="Arial" w:cs="Arial"/>
          <w:sz w:val="24"/>
          <w:szCs w:val="24"/>
        </w:rPr>
        <w:t xml:space="preserve">have relevance in the </w:t>
      </w:r>
      <w:r w:rsidR="005E660C">
        <w:rPr>
          <w:rFonts w:ascii="Arial" w:hAnsi="Arial" w:cs="Arial"/>
          <w:sz w:val="24"/>
          <w:szCs w:val="24"/>
        </w:rPr>
        <w:lastRenderedPageBreak/>
        <w:t>application of contract law when the question arises as to whether a contractual provision or the enforcement thereof would be against public policy.</w:t>
      </w:r>
    </w:p>
    <w:p w:rsidR="00A21C2B" w:rsidRDefault="00A21C2B" w:rsidP="00A21C2B">
      <w:pPr>
        <w:spacing w:after="0" w:line="360" w:lineRule="auto"/>
        <w:jc w:val="both"/>
        <w:rPr>
          <w:rFonts w:ascii="Arial" w:hAnsi="Arial" w:cs="Arial"/>
          <w:sz w:val="24"/>
          <w:szCs w:val="24"/>
        </w:rPr>
      </w:pPr>
    </w:p>
    <w:p w:rsidR="006D2232" w:rsidRDefault="00A21C2B" w:rsidP="00A21C2B">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6D2232">
        <w:rPr>
          <w:rFonts w:ascii="Arial" w:hAnsi="Arial" w:cs="Arial"/>
          <w:sz w:val="24"/>
          <w:szCs w:val="24"/>
        </w:rPr>
        <w:t>The Court also emphasized that ‘in our new constitutional era</w:t>
      </w:r>
      <w:r w:rsidR="00163359">
        <w:rPr>
          <w:rFonts w:ascii="Arial" w:hAnsi="Arial" w:cs="Arial"/>
          <w:sz w:val="24"/>
          <w:szCs w:val="24"/>
        </w:rPr>
        <w:t>,</w:t>
      </w:r>
      <w:r w:rsidR="006D2232">
        <w:rPr>
          <w:rFonts w:ascii="Arial" w:hAnsi="Arial" w:cs="Arial"/>
          <w:sz w:val="24"/>
          <w:szCs w:val="24"/>
        </w:rPr>
        <w:t xml:space="preserve"> the principle of </w:t>
      </w:r>
      <w:r w:rsidR="006D2232" w:rsidRPr="006D2232">
        <w:rPr>
          <w:rFonts w:ascii="Arial" w:hAnsi="Arial" w:cs="Arial"/>
          <w:i/>
          <w:sz w:val="24"/>
          <w:szCs w:val="24"/>
        </w:rPr>
        <w:t>pacta sunt servanda</w:t>
      </w:r>
      <w:r w:rsidR="006D2232">
        <w:rPr>
          <w:rFonts w:ascii="Arial" w:hAnsi="Arial" w:cs="Arial"/>
          <w:sz w:val="24"/>
          <w:szCs w:val="24"/>
        </w:rPr>
        <w:t xml:space="preserve"> is not the only, nor the most important principle</w:t>
      </w:r>
      <w:r w:rsidR="00E23D9B">
        <w:rPr>
          <w:rFonts w:ascii="Arial" w:hAnsi="Arial" w:cs="Arial"/>
          <w:sz w:val="24"/>
          <w:szCs w:val="24"/>
        </w:rPr>
        <w:t>,</w:t>
      </w:r>
      <w:r w:rsidR="006D2232">
        <w:rPr>
          <w:rFonts w:ascii="Arial" w:hAnsi="Arial" w:cs="Arial"/>
          <w:sz w:val="24"/>
          <w:szCs w:val="24"/>
        </w:rPr>
        <w:t xml:space="preserve"> informing the judicial control of contacts’ and that there is no basis for elevating the principle above other constitutional rights. If the enforcement of a contractual term will implicate a number of constitutional rights, ‘a careful balancing act’ is required to determine whether it will offend public policy. (</w:t>
      </w:r>
      <w:r w:rsidR="001276CA">
        <w:rPr>
          <w:rFonts w:ascii="Arial" w:hAnsi="Arial" w:cs="Arial"/>
          <w:sz w:val="24"/>
          <w:szCs w:val="24"/>
        </w:rPr>
        <w:t xml:space="preserve">at </w:t>
      </w:r>
      <w:r w:rsidR="006D2232">
        <w:rPr>
          <w:rFonts w:ascii="Arial" w:hAnsi="Arial" w:cs="Arial"/>
          <w:sz w:val="24"/>
          <w:szCs w:val="24"/>
        </w:rPr>
        <w:t>para 87)</w:t>
      </w:r>
    </w:p>
    <w:p w:rsidR="00A21C2B" w:rsidRDefault="00A21C2B" w:rsidP="00A21C2B">
      <w:pPr>
        <w:spacing w:after="0" w:line="360" w:lineRule="auto"/>
        <w:jc w:val="both"/>
        <w:rPr>
          <w:rFonts w:ascii="Arial" w:hAnsi="Arial" w:cs="Arial"/>
          <w:sz w:val="24"/>
          <w:szCs w:val="24"/>
        </w:rPr>
      </w:pPr>
    </w:p>
    <w:p w:rsidR="00110E3A" w:rsidRDefault="00A21C2B" w:rsidP="00A21C2B">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F24CFF">
        <w:rPr>
          <w:rFonts w:ascii="Arial" w:hAnsi="Arial" w:cs="Arial"/>
          <w:sz w:val="24"/>
          <w:szCs w:val="24"/>
        </w:rPr>
        <w:t xml:space="preserve">In </w:t>
      </w:r>
      <w:r w:rsidR="00F24CFF" w:rsidRPr="00F24CFF">
        <w:rPr>
          <w:rFonts w:ascii="Arial" w:hAnsi="Arial" w:cs="Arial"/>
          <w:i/>
          <w:sz w:val="24"/>
          <w:szCs w:val="24"/>
        </w:rPr>
        <w:t>AB</w:t>
      </w:r>
      <w:r w:rsidR="00B111F6">
        <w:rPr>
          <w:rFonts w:ascii="Arial" w:hAnsi="Arial" w:cs="Arial"/>
          <w:i/>
          <w:sz w:val="24"/>
          <w:szCs w:val="24"/>
        </w:rPr>
        <w:t xml:space="preserve"> </w:t>
      </w:r>
      <w:r w:rsidR="00F24CFF" w:rsidRPr="00F24CFF">
        <w:rPr>
          <w:rFonts w:ascii="Arial" w:hAnsi="Arial" w:cs="Arial"/>
          <w:i/>
          <w:sz w:val="24"/>
          <w:szCs w:val="24"/>
        </w:rPr>
        <w:t>v Pridwin Preparatory School</w:t>
      </w:r>
      <w:r w:rsidR="00F24CFF">
        <w:rPr>
          <w:rFonts w:ascii="Arial" w:hAnsi="Arial" w:cs="Arial"/>
          <w:sz w:val="24"/>
          <w:szCs w:val="24"/>
        </w:rPr>
        <w:t xml:space="preserve"> 2019 (1) SA 327 (SCA), t</w:t>
      </w:r>
      <w:r w:rsidR="002E543C">
        <w:rPr>
          <w:rFonts w:ascii="Arial" w:hAnsi="Arial" w:cs="Arial"/>
          <w:sz w:val="24"/>
          <w:szCs w:val="24"/>
        </w:rPr>
        <w:t xml:space="preserve">he </w:t>
      </w:r>
      <w:r w:rsidR="004C5645">
        <w:rPr>
          <w:rFonts w:ascii="Arial" w:hAnsi="Arial" w:cs="Arial"/>
          <w:sz w:val="24"/>
          <w:szCs w:val="24"/>
        </w:rPr>
        <w:t xml:space="preserve">Supreme Court of Appeal enunciated the following </w:t>
      </w:r>
      <w:r w:rsidR="002E543C">
        <w:rPr>
          <w:rFonts w:ascii="Arial" w:hAnsi="Arial" w:cs="Arial"/>
          <w:sz w:val="24"/>
          <w:szCs w:val="24"/>
        </w:rPr>
        <w:t>im</w:t>
      </w:r>
      <w:r w:rsidR="00B111F6">
        <w:rPr>
          <w:rFonts w:ascii="Arial" w:hAnsi="Arial" w:cs="Arial"/>
          <w:sz w:val="24"/>
          <w:szCs w:val="24"/>
        </w:rPr>
        <w:t>po</w:t>
      </w:r>
      <w:r w:rsidR="00AE42E8">
        <w:rPr>
          <w:rFonts w:ascii="Arial" w:hAnsi="Arial" w:cs="Arial"/>
          <w:sz w:val="24"/>
          <w:szCs w:val="24"/>
        </w:rPr>
        <w:t>rtant principles that</w:t>
      </w:r>
      <w:r w:rsidR="00B111F6">
        <w:rPr>
          <w:rFonts w:ascii="Arial" w:hAnsi="Arial" w:cs="Arial"/>
          <w:sz w:val="24"/>
          <w:szCs w:val="24"/>
        </w:rPr>
        <w:t xml:space="preserve"> govern</w:t>
      </w:r>
      <w:r w:rsidR="002E543C">
        <w:rPr>
          <w:rFonts w:ascii="Arial" w:hAnsi="Arial" w:cs="Arial"/>
          <w:sz w:val="24"/>
          <w:szCs w:val="24"/>
        </w:rPr>
        <w:t xml:space="preserve"> judicial control of contracts:</w:t>
      </w:r>
    </w:p>
    <w:p w:rsidR="00A21C2B" w:rsidRDefault="00A21C2B" w:rsidP="00A21C2B">
      <w:pPr>
        <w:spacing w:after="0" w:line="360" w:lineRule="auto"/>
        <w:jc w:val="both"/>
        <w:rPr>
          <w:rFonts w:ascii="Arial" w:hAnsi="Arial" w:cs="Arial"/>
          <w:sz w:val="24"/>
          <w:szCs w:val="24"/>
        </w:rPr>
      </w:pPr>
    </w:p>
    <w:p w:rsidR="00323889" w:rsidRDefault="00323889" w:rsidP="00A21C2B">
      <w:pPr>
        <w:pStyle w:val="ListParagraph"/>
        <w:numPr>
          <w:ilvl w:val="0"/>
          <w:numId w:val="2"/>
        </w:numPr>
        <w:spacing w:after="0" w:line="360" w:lineRule="auto"/>
        <w:ind w:left="1570" w:right="850"/>
        <w:jc w:val="both"/>
        <w:rPr>
          <w:rFonts w:ascii="Arial" w:hAnsi="Arial" w:cs="Arial"/>
        </w:rPr>
      </w:pPr>
      <w:r w:rsidRPr="003A69AE">
        <w:rPr>
          <w:rFonts w:ascii="Arial" w:hAnsi="Arial" w:cs="Arial"/>
        </w:rPr>
        <w:t>Public policy demands that contracts freely and voluntarily entered into must be honoured.</w:t>
      </w:r>
    </w:p>
    <w:p w:rsidR="00A21C2B" w:rsidRPr="003A69AE" w:rsidRDefault="00A21C2B" w:rsidP="00A21C2B">
      <w:pPr>
        <w:pStyle w:val="ListParagraph"/>
        <w:spacing w:after="0" w:line="360" w:lineRule="auto"/>
        <w:ind w:left="1570" w:right="850"/>
        <w:jc w:val="both"/>
        <w:rPr>
          <w:rFonts w:ascii="Arial" w:hAnsi="Arial" w:cs="Arial"/>
        </w:rPr>
      </w:pPr>
    </w:p>
    <w:p w:rsidR="00323889" w:rsidRDefault="00323889" w:rsidP="00A21C2B">
      <w:pPr>
        <w:pStyle w:val="ListParagraph"/>
        <w:numPr>
          <w:ilvl w:val="0"/>
          <w:numId w:val="2"/>
        </w:numPr>
        <w:spacing w:after="0" w:line="360" w:lineRule="auto"/>
        <w:ind w:left="1570" w:right="850"/>
        <w:jc w:val="both"/>
        <w:rPr>
          <w:rFonts w:ascii="Arial" w:hAnsi="Arial" w:cs="Arial"/>
        </w:rPr>
      </w:pPr>
      <w:r w:rsidRPr="003A69AE">
        <w:rPr>
          <w:rFonts w:ascii="Arial" w:hAnsi="Arial" w:cs="Arial"/>
        </w:rPr>
        <w:t xml:space="preserve">A court will declare invalid a contract that is prima facie </w:t>
      </w:r>
      <w:r w:rsidR="00D33672" w:rsidRPr="003A69AE">
        <w:rPr>
          <w:rFonts w:ascii="Arial" w:hAnsi="Arial" w:cs="Arial"/>
        </w:rPr>
        <w:t>inimical</w:t>
      </w:r>
      <w:r w:rsidRPr="003A69AE">
        <w:rPr>
          <w:rFonts w:ascii="Arial" w:hAnsi="Arial" w:cs="Arial"/>
        </w:rPr>
        <w:t xml:space="preserve"> to a constitutional value or principle, or otherwise contrary to public policy.</w:t>
      </w:r>
    </w:p>
    <w:p w:rsidR="00A21C2B" w:rsidRPr="00A21C2B" w:rsidRDefault="00A21C2B" w:rsidP="00A21C2B">
      <w:pPr>
        <w:spacing w:after="0" w:line="360" w:lineRule="auto"/>
        <w:ind w:right="850"/>
        <w:jc w:val="both"/>
        <w:rPr>
          <w:rFonts w:ascii="Arial" w:hAnsi="Arial" w:cs="Arial"/>
        </w:rPr>
      </w:pPr>
    </w:p>
    <w:p w:rsidR="00323889" w:rsidRDefault="00323889" w:rsidP="00A21C2B">
      <w:pPr>
        <w:pStyle w:val="ListParagraph"/>
        <w:numPr>
          <w:ilvl w:val="0"/>
          <w:numId w:val="2"/>
        </w:numPr>
        <w:spacing w:after="0" w:line="360" w:lineRule="auto"/>
        <w:ind w:left="1570" w:right="850"/>
        <w:jc w:val="both"/>
        <w:rPr>
          <w:rFonts w:ascii="Arial" w:hAnsi="Arial" w:cs="Arial"/>
        </w:rPr>
      </w:pPr>
      <w:r w:rsidRPr="003A69AE">
        <w:rPr>
          <w:rFonts w:ascii="Arial" w:hAnsi="Arial" w:cs="Arial"/>
        </w:rPr>
        <w:t>Where a contract is not prima facie invalid but its enforcement in particular circumstances is, a court will not enforce it.</w:t>
      </w:r>
    </w:p>
    <w:p w:rsidR="00A21C2B" w:rsidRPr="00A21C2B" w:rsidRDefault="00A21C2B" w:rsidP="00A21C2B">
      <w:pPr>
        <w:spacing w:after="0" w:line="360" w:lineRule="auto"/>
        <w:ind w:right="850"/>
        <w:jc w:val="both"/>
        <w:rPr>
          <w:rFonts w:ascii="Arial" w:hAnsi="Arial" w:cs="Arial"/>
        </w:rPr>
      </w:pPr>
    </w:p>
    <w:p w:rsidR="00323889" w:rsidRDefault="00323889" w:rsidP="00A21C2B">
      <w:pPr>
        <w:pStyle w:val="ListParagraph"/>
        <w:numPr>
          <w:ilvl w:val="0"/>
          <w:numId w:val="2"/>
        </w:numPr>
        <w:spacing w:after="0" w:line="360" w:lineRule="auto"/>
        <w:ind w:left="1570" w:right="850"/>
        <w:jc w:val="both"/>
        <w:rPr>
          <w:rFonts w:ascii="Arial" w:hAnsi="Arial" w:cs="Arial"/>
        </w:rPr>
      </w:pPr>
      <w:r w:rsidRPr="003A69AE">
        <w:rPr>
          <w:rFonts w:ascii="Arial" w:hAnsi="Arial" w:cs="Arial"/>
        </w:rPr>
        <w:t>The party who attacks the contract or its enforcement bears the onus of establishing the facts.</w:t>
      </w:r>
    </w:p>
    <w:p w:rsidR="00A21C2B" w:rsidRPr="00A21C2B" w:rsidRDefault="00A21C2B" w:rsidP="00A21C2B">
      <w:pPr>
        <w:spacing w:after="0" w:line="360" w:lineRule="auto"/>
        <w:ind w:right="850"/>
        <w:jc w:val="both"/>
        <w:rPr>
          <w:rFonts w:ascii="Arial" w:hAnsi="Arial" w:cs="Arial"/>
        </w:rPr>
      </w:pPr>
    </w:p>
    <w:p w:rsidR="00323889" w:rsidRDefault="00323889" w:rsidP="00A21C2B">
      <w:pPr>
        <w:pStyle w:val="ListParagraph"/>
        <w:numPr>
          <w:ilvl w:val="0"/>
          <w:numId w:val="2"/>
        </w:numPr>
        <w:spacing w:after="0" w:line="360" w:lineRule="auto"/>
        <w:ind w:left="1570" w:right="850"/>
        <w:jc w:val="both"/>
        <w:rPr>
          <w:rFonts w:ascii="Arial" w:hAnsi="Arial" w:cs="Arial"/>
        </w:rPr>
      </w:pPr>
      <w:r w:rsidRPr="003A69AE">
        <w:rPr>
          <w:rFonts w:ascii="Arial" w:hAnsi="Arial" w:cs="Arial"/>
        </w:rPr>
        <w:t>A court will use the power to invalidate a contract or not to enforce it, sparingly, and only in the clearest of cases in which harm to the public is substantially incontestable and does not depend on the idiosyncratic inferences of a few judicial minds.</w:t>
      </w:r>
    </w:p>
    <w:p w:rsidR="00A21C2B" w:rsidRPr="00A21C2B" w:rsidRDefault="00A21C2B" w:rsidP="00A21C2B">
      <w:pPr>
        <w:spacing w:after="0" w:line="360" w:lineRule="auto"/>
        <w:ind w:right="850"/>
        <w:jc w:val="both"/>
        <w:rPr>
          <w:rFonts w:ascii="Arial" w:hAnsi="Arial" w:cs="Arial"/>
        </w:rPr>
      </w:pPr>
    </w:p>
    <w:p w:rsidR="00323889" w:rsidRDefault="00323889" w:rsidP="00A21C2B">
      <w:pPr>
        <w:pStyle w:val="ListParagraph"/>
        <w:numPr>
          <w:ilvl w:val="0"/>
          <w:numId w:val="2"/>
        </w:numPr>
        <w:spacing w:after="0" w:line="360" w:lineRule="auto"/>
        <w:ind w:left="1570" w:right="850"/>
        <w:jc w:val="both"/>
        <w:rPr>
          <w:rFonts w:ascii="Arial" w:hAnsi="Arial" w:cs="Arial"/>
        </w:rPr>
      </w:pPr>
      <w:r w:rsidRPr="003A69AE">
        <w:rPr>
          <w:rFonts w:ascii="Arial" w:hAnsi="Arial" w:cs="Arial"/>
        </w:rPr>
        <w:t>A court will decline to use this power where a party relies directly on abstract</w:t>
      </w:r>
      <w:r w:rsidR="00974CF7" w:rsidRPr="003A69AE">
        <w:rPr>
          <w:rFonts w:ascii="Arial" w:hAnsi="Arial" w:cs="Arial"/>
        </w:rPr>
        <w:t xml:space="preserve"> values of fairness and reasonableness to escape the </w:t>
      </w:r>
      <w:r w:rsidR="00974CF7" w:rsidRPr="003A69AE">
        <w:rPr>
          <w:rFonts w:ascii="Arial" w:hAnsi="Arial" w:cs="Arial"/>
        </w:rPr>
        <w:lastRenderedPageBreak/>
        <w:t>consequenc</w:t>
      </w:r>
      <w:r w:rsidR="00CD4652" w:rsidRPr="003A69AE">
        <w:rPr>
          <w:rFonts w:ascii="Arial" w:hAnsi="Arial" w:cs="Arial"/>
        </w:rPr>
        <w:t>es of a contract because they ar</w:t>
      </w:r>
      <w:r w:rsidR="00974CF7" w:rsidRPr="003A69AE">
        <w:rPr>
          <w:rFonts w:ascii="Arial" w:hAnsi="Arial" w:cs="Arial"/>
        </w:rPr>
        <w:t>e not substantive rules that may be used for this purpose.</w:t>
      </w:r>
      <w:r w:rsidR="00F24CFF" w:rsidRPr="003A69AE">
        <w:rPr>
          <w:rFonts w:ascii="Arial" w:hAnsi="Arial" w:cs="Arial"/>
        </w:rPr>
        <w:t xml:space="preserve"> </w:t>
      </w:r>
    </w:p>
    <w:p w:rsidR="00A21C2B" w:rsidRPr="00A21C2B" w:rsidRDefault="00A21C2B" w:rsidP="00A21C2B">
      <w:pPr>
        <w:pStyle w:val="ListParagraph"/>
        <w:rPr>
          <w:rFonts w:ascii="Arial" w:hAnsi="Arial" w:cs="Arial"/>
        </w:rPr>
      </w:pPr>
    </w:p>
    <w:p w:rsidR="00A21C2B" w:rsidRPr="003A69AE" w:rsidRDefault="00A21C2B" w:rsidP="00A21C2B">
      <w:pPr>
        <w:pStyle w:val="ListParagraph"/>
        <w:spacing w:after="0" w:line="360" w:lineRule="auto"/>
        <w:ind w:left="1570" w:right="850"/>
        <w:jc w:val="both"/>
        <w:rPr>
          <w:rFonts w:ascii="Arial" w:hAnsi="Arial" w:cs="Arial"/>
        </w:rPr>
      </w:pPr>
    </w:p>
    <w:p w:rsidR="009405A5" w:rsidRDefault="00A21C2B" w:rsidP="00A21C2B">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944854">
        <w:rPr>
          <w:rFonts w:ascii="Arial" w:hAnsi="Arial" w:cs="Arial"/>
          <w:sz w:val="24"/>
          <w:szCs w:val="24"/>
        </w:rPr>
        <w:t xml:space="preserve">The facts of this case are indeed unique in the sense that it is seldom that one is faced with such a brazen abuse of a contractual provision </w:t>
      </w:r>
      <w:r w:rsidR="00016329">
        <w:rPr>
          <w:rFonts w:ascii="Arial" w:hAnsi="Arial" w:cs="Arial"/>
          <w:sz w:val="24"/>
          <w:szCs w:val="24"/>
        </w:rPr>
        <w:t>designed to</w:t>
      </w:r>
      <w:r w:rsidR="005E260D">
        <w:rPr>
          <w:rFonts w:ascii="Arial" w:hAnsi="Arial" w:cs="Arial"/>
          <w:sz w:val="24"/>
          <w:szCs w:val="24"/>
        </w:rPr>
        <w:t xml:space="preserve"> undermin</w:t>
      </w:r>
      <w:r w:rsidR="00016329">
        <w:rPr>
          <w:rFonts w:ascii="Arial" w:hAnsi="Arial" w:cs="Arial"/>
          <w:sz w:val="24"/>
          <w:szCs w:val="24"/>
        </w:rPr>
        <w:t>e</w:t>
      </w:r>
      <w:r w:rsidR="00944854">
        <w:rPr>
          <w:rFonts w:ascii="Arial" w:hAnsi="Arial" w:cs="Arial"/>
          <w:sz w:val="24"/>
          <w:szCs w:val="24"/>
        </w:rPr>
        <w:t xml:space="preserve"> a court order. </w:t>
      </w:r>
      <w:r w:rsidR="00CD4652">
        <w:rPr>
          <w:rFonts w:ascii="Arial" w:hAnsi="Arial" w:cs="Arial"/>
          <w:sz w:val="24"/>
          <w:szCs w:val="24"/>
        </w:rPr>
        <w:t>As mentioned earlier</w:t>
      </w:r>
      <w:r w:rsidR="00245DCF">
        <w:rPr>
          <w:rFonts w:ascii="Arial" w:hAnsi="Arial" w:cs="Arial"/>
          <w:sz w:val="24"/>
          <w:szCs w:val="24"/>
        </w:rPr>
        <w:t>,</w:t>
      </w:r>
      <w:r w:rsidR="00CD4652">
        <w:rPr>
          <w:rFonts w:ascii="Arial" w:hAnsi="Arial" w:cs="Arial"/>
          <w:sz w:val="24"/>
          <w:szCs w:val="24"/>
        </w:rPr>
        <w:t xml:space="preserve"> the Agency was unable to proffer any reasonable explanation to rebut the compelling inference that the impugned decision was primarily aimed at undoing the consequences of Bloem J’s order. The letter from the Agency’s attorneys the morning after the order was granted </w:t>
      </w:r>
      <w:r w:rsidR="00650BD4">
        <w:rPr>
          <w:rFonts w:ascii="Arial" w:hAnsi="Arial" w:cs="Arial"/>
          <w:sz w:val="24"/>
          <w:szCs w:val="24"/>
        </w:rPr>
        <w:t xml:space="preserve">was clearly aimed at luring the applicant to the </w:t>
      </w:r>
      <w:r w:rsidR="005B2805">
        <w:rPr>
          <w:rFonts w:ascii="Arial" w:hAnsi="Arial" w:cs="Arial"/>
          <w:sz w:val="24"/>
          <w:szCs w:val="24"/>
        </w:rPr>
        <w:t xml:space="preserve">Agency’s </w:t>
      </w:r>
      <w:r w:rsidR="00650BD4">
        <w:rPr>
          <w:rFonts w:ascii="Arial" w:hAnsi="Arial" w:cs="Arial"/>
          <w:sz w:val="24"/>
          <w:szCs w:val="24"/>
        </w:rPr>
        <w:t xml:space="preserve">office under false pretences. By that time the decision to terminate the contract had already been taken, yet </w:t>
      </w:r>
      <w:r w:rsidR="00B767DF">
        <w:rPr>
          <w:rFonts w:ascii="Arial" w:hAnsi="Arial" w:cs="Arial"/>
          <w:sz w:val="24"/>
          <w:szCs w:val="24"/>
        </w:rPr>
        <w:t xml:space="preserve">no mention was made of </w:t>
      </w:r>
      <w:r w:rsidR="00650BD4">
        <w:rPr>
          <w:rFonts w:ascii="Arial" w:hAnsi="Arial" w:cs="Arial"/>
          <w:sz w:val="24"/>
          <w:szCs w:val="24"/>
        </w:rPr>
        <w:t>i</w:t>
      </w:r>
      <w:r w:rsidR="00AC5760">
        <w:rPr>
          <w:rFonts w:ascii="Arial" w:hAnsi="Arial" w:cs="Arial"/>
          <w:sz w:val="24"/>
          <w:szCs w:val="24"/>
        </w:rPr>
        <w:t xml:space="preserve">t. Instead the applicant was misled into believing </w:t>
      </w:r>
      <w:r w:rsidR="00650BD4">
        <w:rPr>
          <w:rFonts w:ascii="Arial" w:hAnsi="Arial" w:cs="Arial"/>
          <w:sz w:val="24"/>
          <w:szCs w:val="24"/>
        </w:rPr>
        <w:t>that the Agency was int</w:t>
      </w:r>
      <w:r w:rsidR="00E21DFF">
        <w:rPr>
          <w:rFonts w:ascii="Arial" w:hAnsi="Arial" w:cs="Arial"/>
          <w:sz w:val="24"/>
          <w:szCs w:val="24"/>
        </w:rPr>
        <w:t>ent on complying with the order, only to be summarily dismissed a few hours later.</w:t>
      </w:r>
      <w:r w:rsidR="008A66EB">
        <w:rPr>
          <w:rFonts w:ascii="Arial" w:hAnsi="Arial" w:cs="Arial"/>
          <w:sz w:val="24"/>
          <w:szCs w:val="24"/>
        </w:rPr>
        <w:t xml:space="preserve"> And all of this happened in circumstances where the appointment of the Agency’s </w:t>
      </w:r>
      <w:r w:rsidR="001C2DD9">
        <w:rPr>
          <w:rFonts w:ascii="Arial" w:hAnsi="Arial" w:cs="Arial"/>
          <w:sz w:val="24"/>
          <w:szCs w:val="24"/>
        </w:rPr>
        <w:t>Interim B</w:t>
      </w:r>
      <w:r w:rsidR="008A66EB">
        <w:rPr>
          <w:rFonts w:ascii="Arial" w:hAnsi="Arial" w:cs="Arial"/>
          <w:sz w:val="24"/>
          <w:szCs w:val="24"/>
        </w:rPr>
        <w:t xml:space="preserve">oard had been challenged </w:t>
      </w:r>
      <w:r w:rsidR="00C70115">
        <w:rPr>
          <w:rFonts w:ascii="Arial" w:hAnsi="Arial" w:cs="Arial"/>
          <w:sz w:val="24"/>
          <w:szCs w:val="24"/>
        </w:rPr>
        <w:t>and the municipality had conceded that the board members may have been improperly appointed.</w:t>
      </w:r>
      <w:r w:rsidR="005B2805">
        <w:rPr>
          <w:rFonts w:ascii="Arial" w:hAnsi="Arial" w:cs="Arial"/>
          <w:sz w:val="24"/>
          <w:szCs w:val="24"/>
        </w:rPr>
        <w:t xml:space="preserve"> The undue hasty</w:t>
      </w:r>
      <w:r w:rsidR="0066794A">
        <w:rPr>
          <w:rFonts w:ascii="Arial" w:hAnsi="Arial" w:cs="Arial"/>
          <w:sz w:val="24"/>
          <w:szCs w:val="24"/>
        </w:rPr>
        <w:t xml:space="preserve"> and </w:t>
      </w:r>
      <w:r w:rsidR="00B63848">
        <w:rPr>
          <w:rFonts w:ascii="Arial" w:hAnsi="Arial" w:cs="Arial"/>
          <w:sz w:val="24"/>
          <w:szCs w:val="24"/>
        </w:rPr>
        <w:t xml:space="preserve">sneaky </w:t>
      </w:r>
      <w:r w:rsidR="00080B42">
        <w:rPr>
          <w:rFonts w:ascii="Arial" w:hAnsi="Arial" w:cs="Arial"/>
          <w:sz w:val="24"/>
          <w:szCs w:val="24"/>
        </w:rPr>
        <w:t>manner in which the decision was taken compels only one inference</w:t>
      </w:r>
      <w:r w:rsidR="00B63848">
        <w:rPr>
          <w:rFonts w:ascii="Arial" w:hAnsi="Arial" w:cs="Arial"/>
          <w:sz w:val="24"/>
          <w:szCs w:val="24"/>
        </w:rPr>
        <w:t>,</w:t>
      </w:r>
      <w:r w:rsidR="00080B42">
        <w:rPr>
          <w:rFonts w:ascii="Arial" w:hAnsi="Arial" w:cs="Arial"/>
          <w:sz w:val="24"/>
          <w:szCs w:val="24"/>
        </w:rPr>
        <w:t xml:space="preserve"> namely </w:t>
      </w:r>
      <w:r w:rsidR="00B63848">
        <w:rPr>
          <w:rFonts w:ascii="Arial" w:hAnsi="Arial" w:cs="Arial"/>
          <w:sz w:val="24"/>
          <w:szCs w:val="24"/>
        </w:rPr>
        <w:t xml:space="preserve">that </w:t>
      </w:r>
      <w:r w:rsidR="00080B42">
        <w:rPr>
          <w:rFonts w:ascii="Arial" w:hAnsi="Arial" w:cs="Arial"/>
          <w:sz w:val="24"/>
          <w:szCs w:val="24"/>
        </w:rPr>
        <w:t xml:space="preserve">the main </w:t>
      </w:r>
      <w:r w:rsidR="00B70B7E">
        <w:rPr>
          <w:rFonts w:ascii="Arial" w:hAnsi="Arial" w:cs="Arial"/>
          <w:sz w:val="24"/>
          <w:szCs w:val="24"/>
        </w:rPr>
        <w:t xml:space="preserve">and mala fide </w:t>
      </w:r>
      <w:r w:rsidR="00080B42">
        <w:rPr>
          <w:rFonts w:ascii="Arial" w:hAnsi="Arial" w:cs="Arial"/>
          <w:sz w:val="24"/>
          <w:szCs w:val="24"/>
        </w:rPr>
        <w:t>objective was to emasculate Bloem J’s order. There can be little doubt that the public mores will be offended by such a brazenly malicious enforcement of a contractual provis</w:t>
      </w:r>
      <w:r w:rsidR="00B61187">
        <w:rPr>
          <w:rFonts w:ascii="Arial" w:hAnsi="Arial" w:cs="Arial"/>
          <w:sz w:val="24"/>
          <w:szCs w:val="24"/>
        </w:rPr>
        <w:t>ion aimed at undermining</w:t>
      </w:r>
      <w:r w:rsidR="00080B42">
        <w:rPr>
          <w:rFonts w:ascii="Arial" w:hAnsi="Arial" w:cs="Arial"/>
          <w:sz w:val="24"/>
          <w:szCs w:val="24"/>
        </w:rPr>
        <w:t xml:space="preserve"> the efficacy of a court order.</w:t>
      </w:r>
    </w:p>
    <w:p w:rsidR="00A21C2B" w:rsidRPr="00944854" w:rsidRDefault="00A21C2B" w:rsidP="00A21C2B">
      <w:pPr>
        <w:spacing w:after="0" w:line="360" w:lineRule="auto"/>
        <w:jc w:val="both"/>
        <w:rPr>
          <w:rFonts w:ascii="Arial" w:hAnsi="Arial" w:cs="Arial"/>
          <w:sz w:val="24"/>
          <w:szCs w:val="24"/>
        </w:rPr>
      </w:pPr>
    </w:p>
    <w:p w:rsidR="00A308FC" w:rsidRDefault="000C02B7" w:rsidP="00A21C2B">
      <w:pPr>
        <w:spacing w:after="0" w:line="360" w:lineRule="auto"/>
        <w:jc w:val="both"/>
        <w:rPr>
          <w:rFonts w:ascii="Arial" w:hAnsi="Arial" w:cs="Arial"/>
          <w:sz w:val="24"/>
          <w:szCs w:val="24"/>
        </w:rPr>
      </w:pPr>
      <w:r>
        <w:rPr>
          <w:rFonts w:ascii="Arial" w:hAnsi="Arial" w:cs="Arial"/>
          <w:sz w:val="24"/>
          <w:szCs w:val="24"/>
        </w:rPr>
        <w:t>[</w:t>
      </w:r>
      <w:r w:rsidR="00581195">
        <w:rPr>
          <w:rFonts w:ascii="Arial" w:hAnsi="Arial" w:cs="Arial"/>
          <w:sz w:val="24"/>
          <w:szCs w:val="24"/>
        </w:rPr>
        <w:t>2</w:t>
      </w:r>
      <w:r w:rsidR="00A21C2B">
        <w:rPr>
          <w:rFonts w:ascii="Arial" w:hAnsi="Arial" w:cs="Arial"/>
          <w:sz w:val="24"/>
          <w:szCs w:val="24"/>
        </w:rPr>
        <w:t>1]</w:t>
      </w:r>
      <w:r w:rsidR="00A21C2B">
        <w:rPr>
          <w:rFonts w:ascii="Arial" w:hAnsi="Arial" w:cs="Arial"/>
          <w:sz w:val="24"/>
          <w:szCs w:val="24"/>
        </w:rPr>
        <w:tab/>
      </w:r>
      <w:r w:rsidR="004E7EE4">
        <w:rPr>
          <w:rFonts w:ascii="Arial" w:hAnsi="Arial" w:cs="Arial"/>
          <w:sz w:val="24"/>
          <w:szCs w:val="24"/>
        </w:rPr>
        <w:t xml:space="preserve">Although the </w:t>
      </w:r>
      <w:r w:rsidR="006C45CB">
        <w:rPr>
          <w:rFonts w:ascii="Arial" w:hAnsi="Arial" w:cs="Arial"/>
          <w:sz w:val="24"/>
          <w:szCs w:val="24"/>
        </w:rPr>
        <w:t xml:space="preserve">Constitutional Court in </w:t>
      </w:r>
      <w:r w:rsidR="006C45CB" w:rsidRPr="006C45CB">
        <w:rPr>
          <w:rFonts w:ascii="Arial" w:hAnsi="Arial" w:cs="Arial"/>
          <w:i/>
          <w:sz w:val="24"/>
          <w:szCs w:val="24"/>
        </w:rPr>
        <w:t>Beadicia</w:t>
      </w:r>
      <w:r w:rsidR="006C45CB">
        <w:rPr>
          <w:rFonts w:ascii="Arial" w:hAnsi="Arial" w:cs="Arial"/>
          <w:sz w:val="24"/>
          <w:szCs w:val="24"/>
        </w:rPr>
        <w:t xml:space="preserve"> (supra) has cited the abovementioned </w:t>
      </w:r>
      <w:r w:rsidR="00A65938">
        <w:rPr>
          <w:rFonts w:ascii="Arial" w:hAnsi="Arial" w:cs="Arial"/>
          <w:sz w:val="24"/>
          <w:szCs w:val="24"/>
        </w:rPr>
        <w:t>excerpt</w:t>
      </w:r>
      <w:r w:rsidR="006C45CB">
        <w:rPr>
          <w:rFonts w:ascii="Arial" w:hAnsi="Arial" w:cs="Arial"/>
          <w:sz w:val="24"/>
          <w:szCs w:val="24"/>
        </w:rPr>
        <w:t xml:space="preserve"> from </w:t>
      </w:r>
      <w:r w:rsidR="006C45CB" w:rsidRPr="00D74C69">
        <w:rPr>
          <w:rFonts w:ascii="Arial" w:hAnsi="Arial" w:cs="Arial"/>
          <w:i/>
          <w:sz w:val="24"/>
          <w:szCs w:val="24"/>
        </w:rPr>
        <w:t>Pridwin</w:t>
      </w:r>
      <w:r w:rsidR="006C45CB">
        <w:rPr>
          <w:rFonts w:ascii="Arial" w:hAnsi="Arial" w:cs="Arial"/>
          <w:sz w:val="24"/>
          <w:szCs w:val="24"/>
        </w:rPr>
        <w:t xml:space="preserve"> with approval, </w:t>
      </w:r>
      <w:r w:rsidR="00197F35">
        <w:rPr>
          <w:rFonts w:ascii="Arial" w:hAnsi="Arial" w:cs="Arial"/>
          <w:sz w:val="24"/>
          <w:szCs w:val="24"/>
        </w:rPr>
        <w:t xml:space="preserve">Theron J has </w:t>
      </w:r>
      <w:r w:rsidR="006C45CB">
        <w:rPr>
          <w:rFonts w:ascii="Arial" w:hAnsi="Arial" w:cs="Arial"/>
          <w:sz w:val="24"/>
          <w:szCs w:val="24"/>
        </w:rPr>
        <w:t>cautioned that the</w:t>
      </w:r>
      <w:r w:rsidR="008378AD">
        <w:rPr>
          <w:rFonts w:ascii="Arial" w:hAnsi="Arial" w:cs="Arial"/>
          <w:sz w:val="24"/>
          <w:szCs w:val="24"/>
        </w:rPr>
        <w:t xml:space="preserve"> caveat </w:t>
      </w:r>
      <w:r w:rsidR="006C45CB">
        <w:rPr>
          <w:rFonts w:ascii="Arial" w:hAnsi="Arial" w:cs="Arial"/>
          <w:sz w:val="24"/>
          <w:szCs w:val="24"/>
        </w:rPr>
        <w:t xml:space="preserve">that the power to invalidate or not enforce contractual provisions should be used sparingly, </w:t>
      </w:r>
      <w:r w:rsidR="008378AD">
        <w:rPr>
          <w:rFonts w:ascii="Arial" w:hAnsi="Arial" w:cs="Arial"/>
          <w:sz w:val="24"/>
          <w:szCs w:val="24"/>
        </w:rPr>
        <w:t>should not deter courts from exercising the</w:t>
      </w:r>
      <w:r w:rsidR="006C45CB">
        <w:rPr>
          <w:rFonts w:ascii="Arial" w:hAnsi="Arial" w:cs="Arial"/>
          <w:sz w:val="24"/>
          <w:szCs w:val="24"/>
        </w:rPr>
        <w:t>ir duty to infuse public policy with constitutional values</w:t>
      </w:r>
      <w:r w:rsidR="008378AD">
        <w:rPr>
          <w:rFonts w:ascii="Arial" w:hAnsi="Arial" w:cs="Arial"/>
          <w:sz w:val="24"/>
          <w:szCs w:val="24"/>
        </w:rPr>
        <w:t>.</w:t>
      </w:r>
      <w:r w:rsidR="006C45CB">
        <w:rPr>
          <w:rFonts w:ascii="Arial" w:hAnsi="Arial" w:cs="Arial"/>
          <w:sz w:val="24"/>
          <w:szCs w:val="24"/>
        </w:rPr>
        <w:t xml:space="preserve"> The learned judge also said that the notion that there must be substantial and incontrovertible harm to the public before the power can be exer</w:t>
      </w:r>
      <w:r w:rsidR="002E7000">
        <w:rPr>
          <w:rFonts w:ascii="Arial" w:hAnsi="Arial" w:cs="Arial"/>
          <w:sz w:val="24"/>
          <w:szCs w:val="24"/>
        </w:rPr>
        <w:t>cised</w:t>
      </w:r>
      <w:r w:rsidR="00C1368E">
        <w:rPr>
          <w:rFonts w:ascii="Arial" w:hAnsi="Arial" w:cs="Arial"/>
          <w:sz w:val="24"/>
          <w:szCs w:val="24"/>
        </w:rPr>
        <w:t>,</w:t>
      </w:r>
      <w:r w:rsidR="002E7000">
        <w:rPr>
          <w:rFonts w:ascii="Arial" w:hAnsi="Arial" w:cs="Arial"/>
          <w:sz w:val="24"/>
          <w:szCs w:val="24"/>
        </w:rPr>
        <w:t xml:space="preserve"> is alien</w:t>
      </w:r>
      <w:r w:rsidR="006C45CB">
        <w:rPr>
          <w:rFonts w:ascii="Arial" w:hAnsi="Arial" w:cs="Arial"/>
          <w:sz w:val="24"/>
          <w:szCs w:val="24"/>
        </w:rPr>
        <w:t xml:space="preserve"> to our law.</w:t>
      </w:r>
    </w:p>
    <w:p w:rsidR="00A21C2B" w:rsidRDefault="00A21C2B" w:rsidP="00A21C2B">
      <w:pPr>
        <w:spacing w:after="0" w:line="360" w:lineRule="auto"/>
        <w:jc w:val="both"/>
        <w:rPr>
          <w:rFonts w:ascii="Arial" w:hAnsi="Arial" w:cs="Arial"/>
          <w:sz w:val="24"/>
          <w:szCs w:val="24"/>
        </w:rPr>
      </w:pPr>
    </w:p>
    <w:p w:rsidR="00E33C40" w:rsidRDefault="000C02B7" w:rsidP="00A21C2B">
      <w:pPr>
        <w:spacing w:after="0" w:line="360" w:lineRule="auto"/>
        <w:jc w:val="both"/>
        <w:rPr>
          <w:rFonts w:ascii="Arial" w:hAnsi="Arial" w:cs="Arial"/>
          <w:sz w:val="24"/>
          <w:szCs w:val="24"/>
        </w:rPr>
      </w:pPr>
      <w:r>
        <w:rPr>
          <w:rFonts w:ascii="Arial" w:hAnsi="Arial" w:cs="Arial"/>
          <w:sz w:val="24"/>
          <w:szCs w:val="24"/>
        </w:rPr>
        <w:t>[2</w:t>
      </w:r>
      <w:r w:rsidR="00A21C2B">
        <w:rPr>
          <w:rFonts w:ascii="Arial" w:hAnsi="Arial" w:cs="Arial"/>
          <w:sz w:val="24"/>
          <w:szCs w:val="24"/>
        </w:rPr>
        <w:t>2]</w:t>
      </w:r>
      <w:r w:rsidR="00A21C2B">
        <w:rPr>
          <w:rFonts w:ascii="Arial" w:hAnsi="Arial" w:cs="Arial"/>
          <w:sz w:val="24"/>
          <w:szCs w:val="24"/>
        </w:rPr>
        <w:tab/>
      </w:r>
      <w:r w:rsidR="00E33C40">
        <w:rPr>
          <w:rFonts w:ascii="Arial" w:hAnsi="Arial" w:cs="Arial"/>
          <w:sz w:val="24"/>
          <w:szCs w:val="24"/>
        </w:rPr>
        <w:t xml:space="preserve">I am </w:t>
      </w:r>
      <w:r w:rsidR="00D83BAD">
        <w:rPr>
          <w:rFonts w:ascii="Arial" w:hAnsi="Arial" w:cs="Arial"/>
          <w:sz w:val="24"/>
          <w:szCs w:val="24"/>
        </w:rPr>
        <w:t xml:space="preserve">therefore </w:t>
      </w:r>
      <w:r w:rsidR="00E33C40">
        <w:rPr>
          <w:rFonts w:ascii="Arial" w:hAnsi="Arial" w:cs="Arial"/>
          <w:sz w:val="24"/>
          <w:szCs w:val="24"/>
        </w:rPr>
        <w:t>satisfied that the applicant has established that</w:t>
      </w:r>
      <w:r w:rsidR="003843CA">
        <w:rPr>
          <w:rFonts w:ascii="Arial" w:hAnsi="Arial" w:cs="Arial"/>
          <w:sz w:val="24"/>
          <w:szCs w:val="24"/>
        </w:rPr>
        <w:t xml:space="preserve"> the enforcement of the contractual</w:t>
      </w:r>
      <w:r w:rsidR="00EE219D">
        <w:rPr>
          <w:rFonts w:ascii="Arial" w:hAnsi="Arial" w:cs="Arial"/>
          <w:sz w:val="24"/>
          <w:szCs w:val="24"/>
        </w:rPr>
        <w:t xml:space="preserve"> term</w:t>
      </w:r>
      <w:r w:rsidR="00E33C40">
        <w:rPr>
          <w:rFonts w:ascii="Arial" w:hAnsi="Arial" w:cs="Arial"/>
          <w:sz w:val="24"/>
          <w:szCs w:val="24"/>
        </w:rPr>
        <w:t xml:space="preserve"> </w:t>
      </w:r>
      <w:r w:rsidR="003843CA">
        <w:rPr>
          <w:rFonts w:ascii="Arial" w:hAnsi="Arial" w:cs="Arial"/>
          <w:sz w:val="24"/>
          <w:szCs w:val="24"/>
        </w:rPr>
        <w:t xml:space="preserve">which allows for termination of the applicant’s employment contract without notice, </w:t>
      </w:r>
      <w:r w:rsidR="00E33C40">
        <w:rPr>
          <w:rFonts w:ascii="Arial" w:hAnsi="Arial" w:cs="Arial"/>
          <w:sz w:val="24"/>
          <w:szCs w:val="24"/>
        </w:rPr>
        <w:t>will be against public policy</w:t>
      </w:r>
      <w:r w:rsidR="003843CA">
        <w:rPr>
          <w:rFonts w:ascii="Arial" w:hAnsi="Arial" w:cs="Arial"/>
          <w:sz w:val="24"/>
          <w:szCs w:val="24"/>
        </w:rPr>
        <w:t>.</w:t>
      </w:r>
      <w:r w:rsidR="00E33C40">
        <w:rPr>
          <w:rFonts w:ascii="Arial" w:hAnsi="Arial" w:cs="Arial"/>
          <w:sz w:val="24"/>
          <w:szCs w:val="24"/>
        </w:rPr>
        <w:t xml:space="preserve"> </w:t>
      </w:r>
      <w:r w:rsidR="00D4695D">
        <w:rPr>
          <w:rFonts w:ascii="Arial" w:hAnsi="Arial" w:cs="Arial"/>
          <w:sz w:val="24"/>
          <w:szCs w:val="24"/>
        </w:rPr>
        <w:t>He is accordingly entitled to the interim relief</w:t>
      </w:r>
      <w:r w:rsidR="00244B2B">
        <w:rPr>
          <w:rFonts w:ascii="Arial" w:hAnsi="Arial" w:cs="Arial"/>
          <w:sz w:val="24"/>
          <w:szCs w:val="24"/>
        </w:rPr>
        <w:t xml:space="preserve"> sought in the notice of motion</w:t>
      </w:r>
      <w:r w:rsidR="00D4695D">
        <w:rPr>
          <w:rFonts w:ascii="Arial" w:hAnsi="Arial" w:cs="Arial"/>
          <w:sz w:val="24"/>
          <w:szCs w:val="24"/>
        </w:rPr>
        <w:t>.</w:t>
      </w:r>
    </w:p>
    <w:p w:rsidR="00D4695D" w:rsidRDefault="000C02B7" w:rsidP="00A21C2B">
      <w:pPr>
        <w:spacing w:after="0" w:line="360" w:lineRule="auto"/>
        <w:jc w:val="both"/>
        <w:rPr>
          <w:rFonts w:ascii="Arial" w:hAnsi="Arial" w:cs="Arial"/>
          <w:sz w:val="24"/>
          <w:szCs w:val="24"/>
        </w:rPr>
      </w:pPr>
      <w:r>
        <w:rPr>
          <w:rFonts w:ascii="Arial" w:hAnsi="Arial" w:cs="Arial"/>
          <w:sz w:val="24"/>
          <w:szCs w:val="24"/>
        </w:rPr>
        <w:lastRenderedPageBreak/>
        <w:t>[</w:t>
      </w:r>
      <w:r w:rsidR="00A21C2B">
        <w:rPr>
          <w:rFonts w:ascii="Arial" w:hAnsi="Arial" w:cs="Arial"/>
          <w:sz w:val="24"/>
          <w:szCs w:val="24"/>
        </w:rPr>
        <w:t>23]</w:t>
      </w:r>
      <w:r w:rsidR="00A21C2B">
        <w:rPr>
          <w:rFonts w:ascii="Arial" w:hAnsi="Arial" w:cs="Arial"/>
          <w:sz w:val="24"/>
          <w:szCs w:val="24"/>
        </w:rPr>
        <w:tab/>
      </w:r>
      <w:r w:rsidR="00D4695D">
        <w:rPr>
          <w:rFonts w:ascii="Arial" w:hAnsi="Arial" w:cs="Arial"/>
          <w:sz w:val="24"/>
          <w:szCs w:val="24"/>
        </w:rPr>
        <w:t>In the result the following order issues:</w:t>
      </w:r>
    </w:p>
    <w:p w:rsidR="00A21C2B" w:rsidRDefault="00A21C2B" w:rsidP="00A21C2B">
      <w:pPr>
        <w:spacing w:after="0" w:line="360" w:lineRule="auto"/>
        <w:jc w:val="both"/>
        <w:rPr>
          <w:rFonts w:ascii="Arial" w:hAnsi="Arial" w:cs="Arial"/>
          <w:sz w:val="24"/>
          <w:szCs w:val="24"/>
        </w:rPr>
      </w:pPr>
    </w:p>
    <w:p w:rsidR="00DA5822" w:rsidRDefault="00DA5822" w:rsidP="00A21C2B">
      <w:pPr>
        <w:pStyle w:val="ListParagraph"/>
        <w:numPr>
          <w:ilvl w:val="0"/>
          <w:numId w:val="3"/>
        </w:numPr>
        <w:spacing w:after="0" w:line="360" w:lineRule="auto"/>
        <w:jc w:val="both"/>
        <w:rPr>
          <w:rFonts w:ascii="Arial" w:hAnsi="Arial" w:cs="Arial"/>
          <w:sz w:val="24"/>
          <w:szCs w:val="24"/>
        </w:rPr>
      </w:pPr>
      <w:r w:rsidRPr="00DA5822">
        <w:rPr>
          <w:rFonts w:ascii="Arial" w:hAnsi="Arial" w:cs="Arial"/>
          <w:sz w:val="24"/>
          <w:szCs w:val="24"/>
        </w:rPr>
        <w:t xml:space="preserve">Dispensing with the </w:t>
      </w:r>
      <w:r w:rsidR="00092DA5">
        <w:rPr>
          <w:rFonts w:ascii="Arial" w:hAnsi="Arial" w:cs="Arial"/>
          <w:sz w:val="24"/>
          <w:szCs w:val="24"/>
        </w:rPr>
        <w:t xml:space="preserve">normal </w:t>
      </w:r>
      <w:r w:rsidRPr="00DA5822">
        <w:rPr>
          <w:rFonts w:ascii="Arial" w:hAnsi="Arial" w:cs="Arial"/>
          <w:sz w:val="24"/>
          <w:szCs w:val="24"/>
        </w:rPr>
        <w:t>time limits and service</w:t>
      </w:r>
      <w:r w:rsidR="00092DA5">
        <w:rPr>
          <w:rFonts w:ascii="Arial" w:hAnsi="Arial" w:cs="Arial"/>
          <w:sz w:val="24"/>
          <w:szCs w:val="24"/>
        </w:rPr>
        <w:t>s</w:t>
      </w:r>
      <w:r w:rsidR="004C0BCA">
        <w:rPr>
          <w:rFonts w:ascii="Arial" w:hAnsi="Arial" w:cs="Arial"/>
          <w:sz w:val="24"/>
          <w:szCs w:val="24"/>
        </w:rPr>
        <w:t xml:space="preserve"> </w:t>
      </w:r>
      <w:r w:rsidRPr="00DA5822">
        <w:rPr>
          <w:rFonts w:ascii="Arial" w:hAnsi="Arial" w:cs="Arial"/>
          <w:sz w:val="24"/>
          <w:szCs w:val="24"/>
        </w:rPr>
        <w:t>provide</w:t>
      </w:r>
      <w:r w:rsidR="00092DA5">
        <w:rPr>
          <w:rFonts w:ascii="Arial" w:hAnsi="Arial" w:cs="Arial"/>
          <w:sz w:val="24"/>
          <w:szCs w:val="24"/>
        </w:rPr>
        <w:t>d</w:t>
      </w:r>
      <w:r w:rsidRPr="00DA5822">
        <w:rPr>
          <w:rFonts w:ascii="Arial" w:hAnsi="Arial" w:cs="Arial"/>
          <w:sz w:val="24"/>
          <w:szCs w:val="24"/>
        </w:rPr>
        <w:t xml:space="preserve"> for in the </w:t>
      </w:r>
      <w:r w:rsidR="00092DA5" w:rsidRPr="00DA5822">
        <w:rPr>
          <w:rFonts w:ascii="Arial" w:hAnsi="Arial" w:cs="Arial"/>
          <w:sz w:val="24"/>
          <w:szCs w:val="24"/>
        </w:rPr>
        <w:t>Uniform</w:t>
      </w:r>
      <w:r w:rsidRPr="00DA5822">
        <w:rPr>
          <w:rFonts w:ascii="Arial" w:hAnsi="Arial" w:cs="Arial"/>
          <w:sz w:val="24"/>
          <w:szCs w:val="24"/>
        </w:rPr>
        <w:t xml:space="preserve"> Rules of Court, and directing that the application may be brought on an urgent basi</w:t>
      </w:r>
      <w:r w:rsidR="003E2EDF">
        <w:rPr>
          <w:rFonts w:ascii="Arial" w:hAnsi="Arial" w:cs="Arial"/>
          <w:sz w:val="24"/>
          <w:szCs w:val="24"/>
        </w:rPr>
        <w:t>s</w:t>
      </w:r>
      <w:r w:rsidRPr="00DA5822">
        <w:rPr>
          <w:rFonts w:ascii="Arial" w:hAnsi="Arial" w:cs="Arial"/>
          <w:sz w:val="24"/>
          <w:szCs w:val="24"/>
        </w:rPr>
        <w:t xml:space="preserve"> in </w:t>
      </w:r>
      <w:r w:rsidR="003E2EDF">
        <w:rPr>
          <w:rFonts w:ascii="Arial" w:hAnsi="Arial" w:cs="Arial"/>
          <w:sz w:val="24"/>
          <w:szCs w:val="24"/>
        </w:rPr>
        <w:t xml:space="preserve">terms of </w:t>
      </w:r>
      <w:r w:rsidRPr="00DA5822">
        <w:rPr>
          <w:rFonts w:ascii="Arial" w:hAnsi="Arial" w:cs="Arial"/>
          <w:sz w:val="24"/>
          <w:szCs w:val="24"/>
        </w:rPr>
        <w:t>Rule 6 (12).</w:t>
      </w:r>
    </w:p>
    <w:p w:rsidR="000A0CC3" w:rsidRDefault="000A0CC3" w:rsidP="00A21C2B">
      <w:pPr>
        <w:pStyle w:val="ListParagraph"/>
        <w:spacing w:after="0" w:line="360" w:lineRule="auto"/>
        <w:ind w:left="1521"/>
        <w:jc w:val="both"/>
        <w:rPr>
          <w:rFonts w:ascii="Arial" w:hAnsi="Arial" w:cs="Arial"/>
          <w:sz w:val="24"/>
          <w:szCs w:val="24"/>
        </w:rPr>
      </w:pPr>
    </w:p>
    <w:p w:rsidR="000A0CC3" w:rsidRPr="000A0CC3" w:rsidRDefault="00DA5822" w:rsidP="00A21C2B">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Declaring that the decision of 25 January 2023 by the second respondent’</w:t>
      </w:r>
      <w:r w:rsidR="00E87127">
        <w:rPr>
          <w:rFonts w:ascii="Arial" w:hAnsi="Arial" w:cs="Arial"/>
          <w:sz w:val="24"/>
          <w:szCs w:val="24"/>
        </w:rPr>
        <w:t>s I</w:t>
      </w:r>
      <w:r>
        <w:rPr>
          <w:rFonts w:ascii="Arial" w:hAnsi="Arial" w:cs="Arial"/>
          <w:sz w:val="24"/>
          <w:szCs w:val="24"/>
        </w:rPr>
        <w:t xml:space="preserve">nterim </w:t>
      </w:r>
      <w:r w:rsidR="00E87127">
        <w:rPr>
          <w:rFonts w:ascii="Arial" w:hAnsi="Arial" w:cs="Arial"/>
          <w:sz w:val="24"/>
          <w:szCs w:val="24"/>
        </w:rPr>
        <w:t>B</w:t>
      </w:r>
      <w:r>
        <w:rPr>
          <w:rFonts w:ascii="Arial" w:hAnsi="Arial" w:cs="Arial"/>
          <w:sz w:val="24"/>
          <w:szCs w:val="24"/>
        </w:rPr>
        <w:t xml:space="preserve">oard to terminate the applicant’s </w:t>
      </w:r>
      <w:r w:rsidR="00E87127">
        <w:rPr>
          <w:rFonts w:ascii="Arial" w:hAnsi="Arial" w:cs="Arial"/>
          <w:sz w:val="24"/>
          <w:szCs w:val="24"/>
        </w:rPr>
        <w:t>contract</w:t>
      </w:r>
      <w:r>
        <w:rPr>
          <w:rFonts w:ascii="Arial" w:hAnsi="Arial" w:cs="Arial"/>
          <w:sz w:val="24"/>
          <w:szCs w:val="24"/>
        </w:rPr>
        <w:t xml:space="preserve"> of employment and to remove him from his position as Chief Executive Officer</w:t>
      </w:r>
      <w:r w:rsidR="00E87127">
        <w:rPr>
          <w:rFonts w:ascii="Arial" w:hAnsi="Arial" w:cs="Arial"/>
          <w:sz w:val="24"/>
          <w:szCs w:val="24"/>
        </w:rPr>
        <w:t>,</w:t>
      </w:r>
      <w:r>
        <w:rPr>
          <w:rFonts w:ascii="Arial" w:hAnsi="Arial" w:cs="Arial"/>
          <w:sz w:val="24"/>
          <w:szCs w:val="24"/>
        </w:rPr>
        <w:t xml:space="preserve"> is suspended pending the final determination of Part B of the notice of motion.</w:t>
      </w:r>
    </w:p>
    <w:p w:rsidR="000A0CC3" w:rsidRPr="000A0CC3" w:rsidRDefault="000A0CC3" w:rsidP="00A21C2B">
      <w:pPr>
        <w:pStyle w:val="ListParagraph"/>
        <w:spacing w:after="0" w:line="360" w:lineRule="auto"/>
        <w:ind w:left="1521"/>
        <w:jc w:val="both"/>
        <w:rPr>
          <w:rFonts w:ascii="Arial" w:hAnsi="Arial" w:cs="Arial"/>
          <w:sz w:val="24"/>
          <w:szCs w:val="24"/>
        </w:rPr>
      </w:pPr>
    </w:p>
    <w:p w:rsidR="000A0CC3" w:rsidRPr="000A0CC3" w:rsidRDefault="00DA5822" w:rsidP="00A21C2B">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Declaring that the Interim Board may not suspend or dismiss the applicant from his position as Chief Executive Officer pursuant to the contract of employment dated 1 October 2022, pending the final determination of the relief sought in Part B of the notice of motion</w:t>
      </w:r>
      <w:r w:rsidR="00BA0458">
        <w:rPr>
          <w:rFonts w:ascii="Arial" w:hAnsi="Arial" w:cs="Arial"/>
          <w:sz w:val="24"/>
          <w:szCs w:val="24"/>
        </w:rPr>
        <w:t xml:space="preserve"> and the applications brought under case number 4023/2023, on any basis other than pursuant to bona fide </w:t>
      </w:r>
      <w:r w:rsidR="00082628">
        <w:rPr>
          <w:rFonts w:ascii="Arial" w:hAnsi="Arial" w:cs="Arial"/>
          <w:sz w:val="24"/>
          <w:szCs w:val="24"/>
        </w:rPr>
        <w:t>disciplinary</w:t>
      </w:r>
      <w:r w:rsidR="00BA0458">
        <w:rPr>
          <w:rFonts w:ascii="Arial" w:hAnsi="Arial" w:cs="Arial"/>
          <w:sz w:val="24"/>
          <w:szCs w:val="24"/>
        </w:rPr>
        <w:t xml:space="preserve"> proceedings in which due process</w:t>
      </w:r>
      <w:r w:rsidR="00023D6F">
        <w:rPr>
          <w:rFonts w:ascii="Arial" w:hAnsi="Arial" w:cs="Arial"/>
          <w:sz w:val="24"/>
          <w:szCs w:val="24"/>
        </w:rPr>
        <w:t>,</w:t>
      </w:r>
      <w:r w:rsidR="00BA0458">
        <w:rPr>
          <w:rFonts w:ascii="Arial" w:hAnsi="Arial" w:cs="Arial"/>
          <w:sz w:val="24"/>
          <w:szCs w:val="24"/>
        </w:rPr>
        <w:t xml:space="preserve"> including</w:t>
      </w:r>
      <w:r w:rsidR="00023D6F">
        <w:rPr>
          <w:rFonts w:ascii="Arial" w:hAnsi="Arial" w:cs="Arial"/>
          <w:sz w:val="24"/>
          <w:szCs w:val="24"/>
        </w:rPr>
        <w:t>,</w:t>
      </w:r>
      <w:r w:rsidR="00BA0458">
        <w:rPr>
          <w:rFonts w:ascii="Arial" w:hAnsi="Arial" w:cs="Arial"/>
          <w:sz w:val="24"/>
          <w:szCs w:val="24"/>
        </w:rPr>
        <w:t xml:space="preserve"> but not limited to the principles of natural justice, is complied with</w:t>
      </w:r>
      <w:r>
        <w:rPr>
          <w:rFonts w:ascii="Arial" w:hAnsi="Arial" w:cs="Arial"/>
          <w:sz w:val="24"/>
          <w:szCs w:val="24"/>
        </w:rPr>
        <w:t>.</w:t>
      </w:r>
    </w:p>
    <w:p w:rsidR="000A0CC3" w:rsidRDefault="000A0CC3" w:rsidP="00A21C2B">
      <w:pPr>
        <w:pStyle w:val="ListParagraph"/>
        <w:spacing w:after="0" w:line="360" w:lineRule="auto"/>
        <w:ind w:left="1521"/>
        <w:jc w:val="both"/>
        <w:rPr>
          <w:rFonts w:ascii="Arial" w:hAnsi="Arial" w:cs="Arial"/>
          <w:sz w:val="24"/>
          <w:szCs w:val="24"/>
        </w:rPr>
      </w:pPr>
    </w:p>
    <w:p w:rsidR="00DA5822" w:rsidRDefault="00DA5822" w:rsidP="00A21C2B">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 xml:space="preserve">Directing </w:t>
      </w:r>
      <w:r w:rsidR="00551364">
        <w:rPr>
          <w:rFonts w:ascii="Arial" w:hAnsi="Arial" w:cs="Arial"/>
          <w:sz w:val="24"/>
          <w:szCs w:val="24"/>
        </w:rPr>
        <w:t>that</w:t>
      </w:r>
      <w:r>
        <w:rPr>
          <w:rFonts w:ascii="Arial" w:hAnsi="Arial" w:cs="Arial"/>
          <w:sz w:val="24"/>
          <w:szCs w:val="24"/>
        </w:rPr>
        <w:t xml:space="preserve"> Part B of the notice of motion </w:t>
      </w:r>
      <w:r w:rsidR="009922A0">
        <w:rPr>
          <w:rFonts w:ascii="Arial" w:hAnsi="Arial" w:cs="Arial"/>
          <w:sz w:val="24"/>
          <w:szCs w:val="24"/>
        </w:rPr>
        <w:t>shall</w:t>
      </w:r>
      <w:r>
        <w:rPr>
          <w:rFonts w:ascii="Arial" w:hAnsi="Arial" w:cs="Arial"/>
          <w:sz w:val="24"/>
          <w:szCs w:val="24"/>
        </w:rPr>
        <w:t xml:space="preserve"> be heard together with the applications brought under case number </w:t>
      </w:r>
      <w:r w:rsidR="005027E2">
        <w:rPr>
          <w:rFonts w:ascii="Arial" w:hAnsi="Arial" w:cs="Arial"/>
          <w:sz w:val="24"/>
          <w:szCs w:val="24"/>
        </w:rPr>
        <w:t>4027/2022.</w:t>
      </w:r>
    </w:p>
    <w:p w:rsidR="00366E0C" w:rsidRPr="00366E0C" w:rsidRDefault="00366E0C" w:rsidP="00366E0C">
      <w:pPr>
        <w:pStyle w:val="ListParagraph"/>
        <w:rPr>
          <w:rFonts w:ascii="Arial" w:hAnsi="Arial" w:cs="Arial"/>
          <w:sz w:val="24"/>
          <w:szCs w:val="24"/>
        </w:rPr>
      </w:pPr>
    </w:p>
    <w:p w:rsidR="00366E0C" w:rsidRDefault="00366E0C" w:rsidP="00366E0C">
      <w:pPr>
        <w:spacing w:line="360" w:lineRule="auto"/>
        <w:jc w:val="both"/>
        <w:rPr>
          <w:rFonts w:ascii="Arial" w:hAnsi="Arial" w:cs="Arial"/>
          <w:sz w:val="24"/>
          <w:szCs w:val="24"/>
        </w:rPr>
      </w:pPr>
    </w:p>
    <w:p w:rsidR="002D6CC8" w:rsidRDefault="002D6CC8" w:rsidP="002D6CC8">
      <w:pPr>
        <w:spacing w:line="360" w:lineRule="auto"/>
        <w:jc w:val="both"/>
        <w:rPr>
          <w:rFonts w:ascii="Arial" w:hAnsi="Arial" w:cs="Arial"/>
          <w:sz w:val="24"/>
          <w:szCs w:val="24"/>
        </w:rPr>
      </w:pPr>
    </w:p>
    <w:p w:rsidR="002D6CC8" w:rsidRDefault="002D6CC8" w:rsidP="002D6CC8">
      <w:pPr>
        <w:spacing w:after="0" w:line="360" w:lineRule="auto"/>
        <w:jc w:val="both"/>
        <w:rPr>
          <w:rFonts w:ascii="Arial" w:hAnsi="Arial" w:cs="Arial"/>
          <w:b/>
          <w:sz w:val="24"/>
          <w:szCs w:val="24"/>
        </w:rPr>
      </w:pPr>
      <w:r>
        <w:rPr>
          <w:rFonts w:ascii="Arial" w:hAnsi="Arial" w:cs="Arial"/>
          <w:b/>
          <w:sz w:val="24"/>
          <w:szCs w:val="24"/>
        </w:rPr>
        <w:t>________________________</w:t>
      </w:r>
    </w:p>
    <w:p w:rsidR="002D6CC8" w:rsidRDefault="002D6CC8" w:rsidP="002D6CC8">
      <w:pPr>
        <w:spacing w:after="0" w:line="360" w:lineRule="auto"/>
        <w:jc w:val="both"/>
        <w:rPr>
          <w:rFonts w:ascii="Arial" w:hAnsi="Arial" w:cs="Arial"/>
          <w:b/>
          <w:sz w:val="24"/>
          <w:szCs w:val="24"/>
        </w:rPr>
      </w:pPr>
      <w:r>
        <w:rPr>
          <w:rFonts w:ascii="Arial" w:hAnsi="Arial" w:cs="Arial"/>
          <w:b/>
          <w:sz w:val="24"/>
          <w:szCs w:val="24"/>
        </w:rPr>
        <w:t>JE SMITH</w:t>
      </w:r>
    </w:p>
    <w:p w:rsidR="002D6CC8" w:rsidRDefault="002D6CC8" w:rsidP="002D6CC8">
      <w:pPr>
        <w:spacing w:after="0" w:line="360" w:lineRule="auto"/>
        <w:jc w:val="both"/>
        <w:rPr>
          <w:rFonts w:ascii="Arial" w:hAnsi="Arial" w:cs="Arial"/>
          <w:b/>
          <w:sz w:val="24"/>
          <w:szCs w:val="24"/>
        </w:rPr>
      </w:pPr>
      <w:r>
        <w:rPr>
          <w:rFonts w:ascii="Arial" w:hAnsi="Arial" w:cs="Arial"/>
          <w:b/>
          <w:sz w:val="24"/>
          <w:szCs w:val="24"/>
        </w:rPr>
        <w:t>JUDGE OF THE HIGH COURT</w:t>
      </w:r>
    </w:p>
    <w:p w:rsidR="002D6CC8" w:rsidRDefault="002D6CC8" w:rsidP="002D6CC8">
      <w:pPr>
        <w:spacing w:after="0" w:line="360" w:lineRule="auto"/>
        <w:jc w:val="both"/>
        <w:rPr>
          <w:rFonts w:ascii="Arial" w:hAnsi="Arial" w:cs="Arial"/>
          <w:b/>
          <w:sz w:val="24"/>
          <w:szCs w:val="24"/>
        </w:rPr>
      </w:pPr>
    </w:p>
    <w:p w:rsidR="002D6CC8" w:rsidRDefault="002D6CC8" w:rsidP="002D6CC8">
      <w:pPr>
        <w:spacing w:after="0" w:line="360" w:lineRule="auto"/>
        <w:jc w:val="both"/>
        <w:rPr>
          <w:rFonts w:ascii="Arial" w:hAnsi="Arial" w:cs="Arial"/>
          <w:b/>
          <w:sz w:val="24"/>
          <w:szCs w:val="24"/>
        </w:rPr>
      </w:pPr>
    </w:p>
    <w:p w:rsidR="002D6CC8" w:rsidRDefault="002D6CC8" w:rsidP="002D6CC8">
      <w:pPr>
        <w:spacing w:after="0" w:line="360" w:lineRule="auto"/>
        <w:jc w:val="both"/>
        <w:rPr>
          <w:rFonts w:ascii="Arial" w:hAnsi="Arial" w:cs="Arial"/>
          <w:b/>
          <w:sz w:val="24"/>
          <w:szCs w:val="24"/>
        </w:rPr>
      </w:pPr>
    </w:p>
    <w:p w:rsidR="002D6CC8" w:rsidRDefault="002D6CC8" w:rsidP="002D6CC8">
      <w:pPr>
        <w:spacing w:after="0" w:line="360" w:lineRule="auto"/>
        <w:jc w:val="both"/>
        <w:rPr>
          <w:rFonts w:ascii="Arial" w:hAnsi="Arial" w:cs="Arial"/>
          <w:b/>
          <w:sz w:val="24"/>
          <w:szCs w:val="24"/>
        </w:rPr>
      </w:pPr>
      <w:r>
        <w:rPr>
          <w:rFonts w:ascii="Arial" w:hAnsi="Arial" w:cs="Arial"/>
          <w:b/>
          <w:sz w:val="24"/>
          <w:szCs w:val="24"/>
        </w:rPr>
        <w:lastRenderedPageBreak/>
        <w:t>Appearances:</w:t>
      </w:r>
    </w:p>
    <w:p w:rsidR="002D6CC8" w:rsidRDefault="002D6CC8" w:rsidP="002D6CC8">
      <w:pPr>
        <w:spacing w:after="0" w:line="360" w:lineRule="auto"/>
        <w:jc w:val="both"/>
        <w:rPr>
          <w:rFonts w:ascii="Arial" w:hAnsi="Arial" w:cs="Arial"/>
          <w:b/>
          <w:sz w:val="24"/>
          <w:szCs w:val="24"/>
        </w:rPr>
      </w:pPr>
    </w:p>
    <w:p w:rsidR="002D6CC8" w:rsidRDefault="002D6CC8" w:rsidP="002D6CC8">
      <w:pPr>
        <w:spacing w:after="0" w:line="360" w:lineRule="auto"/>
        <w:jc w:val="both"/>
        <w:rPr>
          <w:rFonts w:ascii="Arial" w:hAnsi="Arial" w:cs="Arial"/>
          <w:sz w:val="24"/>
          <w:szCs w:val="24"/>
        </w:rPr>
      </w:pPr>
      <w:r>
        <w:rPr>
          <w:rFonts w:ascii="Arial" w:hAnsi="Arial" w:cs="Arial"/>
          <w:sz w:val="24"/>
          <w:szCs w:val="24"/>
        </w:rPr>
        <w:t>Counsel for the Applicants</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Adv. M. Tsele  </w:t>
      </w:r>
    </w:p>
    <w:p w:rsidR="002D6CC8" w:rsidRDefault="002D6CC8" w:rsidP="002D6CC8">
      <w:pPr>
        <w:spacing w:after="0" w:line="360" w:lineRule="auto"/>
        <w:ind w:left="2880" w:firstLine="720"/>
        <w:jc w:val="both"/>
        <w:rPr>
          <w:rFonts w:ascii="Arial" w:hAnsi="Arial" w:cs="Arial"/>
          <w:sz w:val="24"/>
          <w:szCs w:val="24"/>
        </w:rPr>
      </w:pPr>
      <w:r>
        <w:rPr>
          <w:rFonts w:ascii="Arial" w:hAnsi="Arial" w:cs="Arial"/>
          <w:sz w:val="24"/>
          <w:szCs w:val="24"/>
        </w:rPr>
        <w:t>:</w:t>
      </w:r>
      <w:r>
        <w:rPr>
          <w:rFonts w:ascii="Arial" w:hAnsi="Arial" w:cs="Arial"/>
          <w:sz w:val="24"/>
          <w:szCs w:val="24"/>
        </w:rPr>
        <w:tab/>
        <w:t>Adv. E. Cohen</w:t>
      </w:r>
    </w:p>
    <w:p w:rsidR="002D6CC8" w:rsidRDefault="002D6CC8" w:rsidP="002D6CC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Nandi Bulubula Inc.</w:t>
      </w:r>
    </w:p>
    <w:p w:rsidR="002D6CC8" w:rsidRDefault="002D6CC8" w:rsidP="002D6CC8">
      <w:pPr>
        <w:spacing w:after="0" w:line="360" w:lineRule="auto"/>
        <w:ind w:left="3600" w:firstLine="720"/>
        <w:jc w:val="both"/>
        <w:rPr>
          <w:rFonts w:ascii="Arial" w:hAnsi="Arial" w:cs="Arial"/>
          <w:sz w:val="24"/>
          <w:szCs w:val="24"/>
        </w:rPr>
      </w:pPr>
      <w:r>
        <w:rPr>
          <w:rFonts w:ascii="Arial" w:hAnsi="Arial" w:cs="Arial"/>
          <w:sz w:val="24"/>
          <w:szCs w:val="24"/>
        </w:rPr>
        <w:t>C/o Cloete &amp; Company</w:t>
      </w:r>
    </w:p>
    <w:p w:rsidR="002D6CC8" w:rsidRDefault="002D6CC8" w:rsidP="002D6CC8">
      <w:pPr>
        <w:spacing w:after="0" w:line="360" w:lineRule="auto"/>
        <w:ind w:left="3600" w:firstLine="720"/>
        <w:jc w:val="both"/>
        <w:rPr>
          <w:rFonts w:ascii="Arial" w:hAnsi="Arial" w:cs="Arial"/>
          <w:sz w:val="24"/>
          <w:szCs w:val="24"/>
        </w:rPr>
      </w:pPr>
      <w:r>
        <w:rPr>
          <w:rFonts w:ascii="Arial" w:hAnsi="Arial" w:cs="Arial"/>
          <w:sz w:val="24"/>
          <w:szCs w:val="24"/>
        </w:rPr>
        <w:t>112A High Street</w:t>
      </w:r>
    </w:p>
    <w:p w:rsidR="002D6CC8" w:rsidRDefault="002D6CC8" w:rsidP="002D6CC8">
      <w:pPr>
        <w:spacing w:after="0" w:line="360" w:lineRule="auto"/>
        <w:ind w:left="3600" w:firstLine="720"/>
        <w:jc w:val="both"/>
        <w:rPr>
          <w:rFonts w:ascii="Arial" w:hAnsi="Arial" w:cs="Arial"/>
          <w:sz w:val="24"/>
          <w:szCs w:val="24"/>
        </w:rPr>
      </w:pPr>
      <w:r>
        <w:rPr>
          <w:rFonts w:ascii="Arial" w:hAnsi="Arial" w:cs="Arial"/>
          <w:sz w:val="24"/>
          <w:szCs w:val="24"/>
        </w:rPr>
        <w:t>MAKHANDA</w:t>
      </w:r>
    </w:p>
    <w:p w:rsidR="002D6CC8" w:rsidRDefault="002D6CC8" w:rsidP="002D6CC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2D6CC8" w:rsidRDefault="002D6CC8" w:rsidP="002D6CC8">
      <w:pPr>
        <w:spacing w:after="0" w:line="360" w:lineRule="auto"/>
        <w:jc w:val="both"/>
        <w:rPr>
          <w:rFonts w:ascii="Arial" w:hAnsi="Arial" w:cs="Arial"/>
          <w:sz w:val="24"/>
          <w:szCs w:val="24"/>
        </w:rPr>
      </w:pPr>
      <w:r>
        <w:rPr>
          <w:rFonts w:ascii="Arial" w:hAnsi="Arial" w:cs="Arial"/>
          <w:sz w:val="24"/>
          <w:szCs w:val="24"/>
        </w:rPr>
        <w:t>Counsel for the Respondents</w:t>
      </w:r>
      <w:r>
        <w:rPr>
          <w:rFonts w:ascii="Arial" w:hAnsi="Arial" w:cs="Arial"/>
          <w:sz w:val="24"/>
          <w:szCs w:val="24"/>
        </w:rPr>
        <w:tab/>
        <w:t xml:space="preserve">: </w:t>
      </w:r>
      <w:r>
        <w:rPr>
          <w:rFonts w:ascii="Arial" w:hAnsi="Arial" w:cs="Arial"/>
          <w:sz w:val="24"/>
          <w:szCs w:val="24"/>
        </w:rPr>
        <w:tab/>
        <w:t xml:space="preserve">Adv. A. Bodlani SC </w:t>
      </w:r>
    </w:p>
    <w:p w:rsidR="002D6CC8" w:rsidRDefault="002D6CC8" w:rsidP="002D6CC8">
      <w:pPr>
        <w:spacing w:after="0" w:line="360" w:lineRule="auto"/>
        <w:ind w:left="4320"/>
        <w:jc w:val="both"/>
        <w:rPr>
          <w:rFonts w:ascii="Arial" w:hAnsi="Arial" w:cs="Arial"/>
          <w:sz w:val="24"/>
          <w:szCs w:val="24"/>
        </w:rPr>
      </w:pPr>
      <w:r>
        <w:rPr>
          <w:rFonts w:ascii="Arial" w:hAnsi="Arial" w:cs="Arial"/>
          <w:sz w:val="24"/>
          <w:szCs w:val="24"/>
        </w:rPr>
        <w:t xml:space="preserve">Adv. M. Salukazana &amp; </w:t>
      </w:r>
    </w:p>
    <w:p w:rsidR="002D6CC8" w:rsidRDefault="002D6CC8" w:rsidP="002D6CC8">
      <w:pPr>
        <w:spacing w:after="0" w:line="360" w:lineRule="auto"/>
        <w:ind w:left="4320"/>
        <w:jc w:val="both"/>
        <w:rPr>
          <w:rFonts w:ascii="Arial" w:hAnsi="Arial" w:cs="Arial"/>
          <w:sz w:val="24"/>
          <w:szCs w:val="24"/>
        </w:rPr>
      </w:pPr>
      <w:r>
        <w:rPr>
          <w:rFonts w:ascii="Arial" w:hAnsi="Arial" w:cs="Arial"/>
          <w:sz w:val="24"/>
          <w:szCs w:val="24"/>
        </w:rPr>
        <w:t>Adv. Z. Nxazonke- Mashiya</w:t>
      </w:r>
    </w:p>
    <w:p w:rsidR="002D6CC8" w:rsidRDefault="002D6CC8" w:rsidP="002D6CC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Sakhela Inc.</w:t>
      </w:r>
    </w:p>
    <w:p w:rsidR="002D6CC8" w:rsidRDefault="002D6CC8" w:rsidP="002D6CC8">
      <w:pPr>
        <w:spacing w:after="0" w:line="360" w:lineRule="auto"/>
        <w:ind w:left="3600" w:firstLine="720"/>
        <w:jc w:val="both"/>
        <w:rPr>
          <w:rFonts w:ascii="Arial" w:hAnsi="Arial" w:cs="Arial"/>
          <w:sz w:val="24"/>
          <w:szCs w:val="24"/>
        </w:rPr>
      </w:pPr>
      <w:r>
        <w:rPr>
          <w:rFonts w:ascii="Arial" w:hAnsi="Arial" w:cs="Arial"/>
          <w:sz w:val="24"/>
          <w:szCs w:val="24"/>
        </w:rPr>
        <w:t>C/o Yokwana Attorneys</w:t>
      </w:r>
    </w:p>
    <w:p w:rsidR="002D6CC8" w:rsidRDefault="002D6CC8" w:rsidP="002D6CC8">
      <w:pPr>
        <w:spacing w:after="0" w:line="360" w:lineRule="auto"/>
        <w:ind w:left="3600" w:firstLine="720"/>
        <w:jc w:val="both"/>
        <w:rPr>
          <w:rFonts w:ascii="Arial" w:hAnsi="Arial" w:cs="Arial"/>
          <w:sz w:val="24"/>
          <w:szCs w:val="24"/>
        </w:rPr>
      </w:pPr>
      <w:r>
        <w:rPr>
          <w:rFonts w:ascii="Arial" w:hAnsi="Arial" w:cs="Arial"/>
          <w:sz w:val="24"/>
          <w:szCs w:val="24"/>
        </w:rPr>
        <w:t>10 New Street</w:t>
      </w:r>
    </w:p>
    <w:p w:rsidR="002D6CC8" w:rsidRDefault="002D6CC8" w:rsidP="002D6CC8">
      <w:pPr>
        <w:spacing w:after="0" w:line="360" w:lineRule="auto"/>
        <w:ind w:left="3600" w:firstLine="720"/>
        <w:jc w:val="both"/>
        <w:rPr>
          <w:rFonts w:ascii="Arial" w:hAnsi="Arial" w:cs="Arial"/>
          <w:sz w:val="24"/>
          <w:szCs w:val="24"/>
        </w:rPr>
      </w:pPr>
      <w:r>
        <w:rPr>
          <w:rFonts w:ascii="Arial" w:hAnsi="Arial" w:cs="Arial"/>
          <w:sz w:val="24"/>
          <w:szCs w:val="24"/>
        </w:rPr>
        <w:t>MAKHANDA</w:t>
      </w:r>
    </w:p>
    <w:p w:rsidR="00366E0C" w:rsidRDefault="00366E0C" w:rsidP="00366E0C">
      <w:pPr>
        <w:spacing w:line="360" w:lineRule="auto"/>
        <w:jc w:val="both"/>
        <w:rPr>
          <w:rFonts w:ascii="Arial" w:hAnsi="Arial" w:cs="Arial"/>
          <w:sz w:val="24"/>
          <w:szCs w:val="24"/>
        </w:rPr>
      </w:pPr>
    </w:p>
    <w:p w:rsidR="000A0CC3" w:rsidRPr="000A0CC3" w:rsidRDefault="000A0CC3" w:rsidP="000A0CC3">
      <w:pPr>
        <w:spacing w:line="360" w:lineRule="auto"/>
        <w:jc w:val="both"/>
        <w:rPr>
          <w:rFonts w:ascii="Arial" w:hAnsi="Arial" w:cs="Arial"/>
          <w:sz w:val="24"/>
          <w:szCs w:val="24"/>
        </w:rPr>
      </w:pPr>
    </w:p>
    <w:p w:rsidR="00DA5822" w:rsidRDefault="00DA5822" w:rsidP="00AF2FA1">
      <w:pPr>
        <w:spacing w:line="360" w:lineRule="auto"/>
        <w:jc w:val="both"/>
        <w:rPr>
          <w:rFonts w:ascii="Arial" w:hAnsi="Arial" w:cs="Arial"/>
          <w:sz w:val="24"/>
          <w:szCs w:val="24"/>
        </w:rPr>
      </w:pPr>
      <w:r>
        <w:rPr>
          <w:rFonts w:ascii="Arial" w:hAnsi="Arial" w:cs="Arial"/>
          <w:sz w:val="24"/>
          <w:szCs w:val="24"/>
        </w:rPr>
        <w:t xml:space="preserve"> </w:t>
      </w:r>
    </w:p>
    <w:p w:rsidR="0088090A" w:rsidRPr="0066773A" w:rsidRDefault="0088090A" w:rsidP="0066773A">
      <w:pPr>
        <w:spacing w:line="360" w:lineRule="auto"/>
        <w:rPr>
          <w:rFonts w:ascii="Arial" w:hAnsi="Arial" w:cs="Arial"/>
          <w:sz w:val="24"/>
          <w:szCs w:val="24"/>
        </w:rPr>
      </w:pPr>
    </w:p>
    <w:p w:rsidR="0066773A" w:rsidRPr="0066773A" w:rsidRDefault="0066773A" w:rsidP="0066773A">
      <w:pPr>
        <w:spacing w:line="360" w:lineRule="auto"/>
        <w:rPr>
          <w:rFonts w:ascii="Arial" w:hAnsi="Arial" w:cs="Arial"/>
          <w:sz w:val="24"/>
          <w:szCs w:val="24"/>
        </w:rPr>
      </w:pPr>
    </w:p>
    <w:sectPr w:rsidR="0066773A" w:rsidRPr="0066773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AED" w:rsidRDefault="00C36AED" w:rsidP="001E1D78">
      <w:pPr>
        <w:spacing w:after="0" w:line="240" w:lineRule="auto"/>
      </w:pPr>
      <w:r>
        <w:separator/>
      </w:r>
    </w:p>
  </w:endnote>
  <w:endnote w:type="continuationSeparator" w:id="0">
    <w:p w:rsidR="00C36AED" w:rsidRDefault="00C36AED" w:rsidP="001E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151769"/>
      <w:docPartObj>
        <w:docPartGallery w:val="Page Numbers (Bottom of Page)"/>
        <w:docPartUnique/>
      </w:docPartObj>
    </w:sdtPr>
    <w:sdtEndPr>
      <w:rPr>
        <w:noProof/>
      </w:rPr>
    </w:sdtEndPr>
    <w:sdtContent>
      <w:p w:rsidR="001E1D78" w:rsidRDefault="001E1D78">
        <w:pPr>
          <w:pStyle w:val="Footer"/>
          <w:jc w:val="center"/>
        </w:pPr>
        <w:r>
          <w:fldChar w:fldCharType="begin"/>
        </w:r>
        <w:r>
          <w:instrText xml:space="preserve"> PAGE   \* MERGEFORMAT </w:instrText>
        </w:r>
        <w:r>
          <w:fldChar w:fldCharType="separate"/>
        </w:r>
        <w:r w:rsidR="000D3A0E">
          <w:rPr>
            <w:noProof/>
          </w:rPr>
          <w:t>3</w:t>
        </w:r>
        <w:r>
          <w:rPr>
            <w:noProof/>
          </w:rPr>
          <w:fldChar w:fldCharType="end"/>
        </w:r>
      </w:p>
    </w:sdtContent>
  </w:sdt>
  <w:p w:rsidR="001E1D78" w:rsidRDefault="001E1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AED" w:rsidRDefault="00C36AED" w:rsidP="001E1D78">
      <w:pPr>
        <w:spacing w:after="0" w:line="240" w:lineRule="auto"/>
      </w:pPr>
      <w:r>
        <w:separator/>
      </w:r>
    </w:p>
  </w:footnote>
  <w:footnote w:type="continuationSeparator" w:id="0">
    <w:p w:rsidR="00C36AED" w:rsidRDefault="00C36AED" w:rsidP="001E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20C9"/>
    <w:multiLevelType w:val="hybridMultilevel"/>
    <w:tmpl w:val="E10ACDDA"/>
    <w:lvl w:ilvl="0" w:tplc="CCAC8800">
      <w:start w:val="1"/>
      <w:numFmt w:val="decimal"/>
      <w:lvlText w:val="(%1)"/>
      <w:lvlJc w:val="left"/>
      <w:pPr>
        <w:ind w:left="1230" w:hanging="390"/>
      </w:pPr>
      <w:rPr>
        <w:rFonts w:hint="default"/>
      </w:rPr>
    </w:lvl>
    <w:lvl w:ilvl="1" w:tplc="1C090019" w:tentative="1">
      <w:start w:val="1"/>
      <w:numFmt w:val="lowerLetter"/>
      <w:lvlText w:val="%2."/>
      <w:lvlJc w:val="left"/>
      <w:pPr>
        <w:ind w:left="1920" w:hanging="360"/>
      </w:pPr>
    </w:lvl>
    <w:lvl w:ilvl="2" w:tplc="1C09001B" w:tentative="1">
      <w:start w:val="1"/>
      <w:numFmt w:val="lowerRoman"/>
      <w:lvlText w:val="%3."/>
      <w:lvlJc w:val="right"/>
      <w:pPr>
        <w:ind w:left="2640" w:hanging="180"/>
      </w:pPr>
    </w:lvl>
    <w:lvl w:ilvl="3" w:tplc="1C09000F" w:tentative="1">
      <w:start w:val="1"/>
      <w:numFmt w:val="decimal"/>
      <w:lvlText w:val="%4."/>
      <w:lvlJc w:val="left"/>
      <w:pPr>
        <w:ind w:left="3360" w:hanging="360"/>
      </w:pPr>
    </w:lvl>
    <w:lvl w:ilvl="4" w:tplc="1C090019" w:tentative="1">
      <w:start w:val="1"/>
      <w:numFmt w:val="lowerLetter"/>
      <w:lvlText w:val="%5."/>
      <w:lvlJc w:val="left"/>
      <w:pPr>
        <w:ind w:left="4080" w:hanging="360"/>
      </w:pPr>
    </w:lvl>
    <w:lvl w:ilvl="5" w:tplc="1C09001B" w:tentative="1">
      <w:start w:val="1"/>
      <w:numFmt w:val="lowerRoman"/>
      <w:lvlText w:val="%6."/>
      <w:lvlJc w:val="right"/>
      <w:pPr>
        <w:ind w:left="4800" w:hanging="180"/>
      </w:pPr>
    </w:lvl>
    <w:lvl w:ilvl="6" w:tplc="1C09000F" w:tentative="1">
      <w:start w:val="1"/>
      <w:numFmt w:val="decimal"/>
      <w:lvlText w:val="%7."/>
      <w:lvlJc w:val="left"/>
      <w:pPr>
        <w:ind w:left="5520" w:hanging="360"/>
      </w:pPr>
    </w:lvl>
    <w:lvl w:ilvl="7" w:tplc="1C090019" w:tentative="1">
      <w:start w:val="1"/>
      <w:numFmt w:val="lowerLetter"/>
      <w:lvlText w:val="%8."/>
      <w:lvlJc w:val="left"/>
      <w:pPr>
        <w:ind w:left="6240" w:hanging="360"/>
      </w:pPr>
    </w:lvl>
    <w:lvl w:ilvl="8" w:tplc="1C09001B" w:tentative="1">
      <w:start w:val="1"/>
      <w:numFmt w:val="lowerRoman"/>
      <w:lvlText w:val="%9."/>
      <w:lvlJc w:val="right"/>
      <w:pPr>
        <w:ind w:left="6960" w:hanging="180"/>
      </w:pPr>
    </w:lvl>
  </w:abstractNum>
  <w:abstractNum w:abstractNumId="1">
    <w:nsid w:val="2DB47D85"/>
    <w:multiLevelType w:val="hybridMultilevel"/>
    <w:tmpl w:val="51F2217A"/>
    <w:lvl w:ilvl="0" w:tplc="0D2463E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3683F60"/>
    <w:multiLevelType w:val="hybridMultilevel"/>
    <w:tmpl w:val="2EE09D96"/>
    <w:lvl w:ilvl="0" w:tplc="F9722CCE">
      <w:start w:val="1"/>
      <w:numFmt w:val="lowerLetter"/>
      <w:lvlText w:val="(%1)"/>
      <w:lvlJc w:val="left"/>
      <w:pPr>
        <w:ind w:left="950" w:hanging="360"/>
      </w:pPr>
      <w:rPr>
        <w:rFonts w:hint="default"/>
      </w:rPr>
    </w:lvl>
    <w:lvl w:ilvl="1" w:tplc="1C090019" w:tentative="1">
      <w:start w:val="1"/>
      <w:numFmt w:val="lowerLetter"/>
      <w:lvlText w:val="%2."/>
      <w:lvlJc w:val="left"/>
      <w:pPr>
        <w:ind w:left="1670" w:hanging="360"/>
      </w:pPr>
    </w:lvl>
    <w:lvl w:ilvl="2" w:tplc="1C09001B" w:tentative="1">
      <w:start w:val="1"/>
      <w:numFmt w:val="lowerRoman"/>
      <w:lvlText w:val="%3."/>
      <w:lvlJc w:val="right"/>
      <w:pPr>
        <w:ind w:left="2390" w:hanging="180"/>
      </w:pPr>
    </w:lvl>
    <w:lvl w:ilvl="3" w:tplc="1C09000F" w:tentative="1">
      <w:start w:val="1"/>
      <w:numFmt w:val="decimal"/>
      <w:lvlText w:val="%4."/>
      <w:lvlJc w:val="left"/>
      <w:pPr>
        <w:ind w:left="3110" w:hanging="360"/>
      </w:pPr>
    </w:lvl>
    <w:lvl w:ilvl="4" w:tplc="1C090019" w:tentative="1">
      <w:start w:val="1"/>
      <w:numFmt w:val="lowerLetter"/>
      <w:lvlText w:val="%5."/>
      <w:lvlJc w:val="left"/>
      <w:pPr>
        <w:ind w:left="3830" w:hanging="360"/>
      </w:pPr>
    </w:lvl>
    <w:lvl w:ilvl="5" w:tplc="1C09001B" w:tentative="1">
      <w:start w:val="1"/>
      <w:numFmt w:val="lowerRoman"/>
      <w:lvlText w:val="%6."/>
      <w:lvlJc w:val="right"/>
      <w:pPr>
        <w:ind w:left="4550" w:hanging="180"/>
      </w:pPr>
    </w:lvl>
    <w:lvl w:ilvl="6" w:tplc="1C09000F" w:tentative="1">
      <w:start w:val="1"/>
      <w:numFmt w:val="decimal"/>
      <w:lvlText w:val="%7."/>
      <w:lvlJc w:val="left"/>
      <w:pPr>
        <w:ind w:left="5270" w:hanging="360"/>
      </w:pPr>
    </w:lvl>
    <w:lvl w:ilvl="7" w:tplc="1C090019" w:tentative="1">
      <w:start w:val="1"/>
      <w:numFmt w:val="lowerLetter"/>
      <w:lvlText w:val="%8."/>
      <w:lvlJc w:val="left"/>
      <w:pPr>
        <w:ind w:left="5990" w:hanging="360"/>
      </w:pPr>
    </w:lvl>
    <w:lvl w:ilvl="8" w:tplc="1C09001B" w:tentative="1">
      <w:start w:val="1"/>
      <w:numFmt w:val="lowerRoman"/>
      <w:lvlText w:val="%9."/>
      <w:lvlJc w:val="right"/>
      <w:pPr>
        <w:ind w:left="6710" w:hanging="180"/>
      </w:pPr>
    </w:lvl>
  </w:abstractNum>
  <w:abstractNum w:abstractNumId="3">
    <w:nsid w:val="4EA54DD0"/>
    <w:multiLevelType w:val="hybridMultilevel"/>
    <w:tmpl w:val="676614AC"/>
    <w:lvl w:ilvl="0" w:tplc="7F12349A">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60166568"/>
    <w:multiLevelType w:val="hybridMultilevel"/>
    <w:tmpl w:val="24681B56"/>
    <w:lvl w:ilvl="0" w:tplc="1C090011">
      <w:start w:val="1"/>
      <w:numFmt w:val="decimal"/>
      <w:lvlText w:val="%1)"/>
      <w:lvlJc w:val="left"/>
      <w:pPr>
        <w:ind w:left="1521" w:hanging="360"/>
      </w:pPr>
    </w:lvl>
    <w:lvl w:ilvl="1" w:tplc="1C090019" w:tentative="1">
      <w:start w:val="1"/>
      <w:numFmt w:val="lowerLetter"/>
      <w:lvlText w:val="%2."/>
      <w:lvlJc w:val="left"/>
      <w:pPr>
        <w:ind w:left="2241" w:hanging="360"/>
      </w:pPr>
    </w:lvl>
    <w:lvl w:ilvl="2" w:tplc="1C09001B" w:tentative="1">
      <w:start w:val="1"/>
      <w:numFmt w:val="lowerRoman"/>
      <w:lvlText w:val="%3."/>
      <w:lvlJc w:val="right"/>
      <w:pPr>
        <w:ind w:left="2961" w:hanging="180"/>
      </w:pPr>
    </w:lvl>
    <w:lvl w:ilvl="3" w:tplc="1C09000F" w:tentative="1">
      <w:start w:val="1"/>
      <w:numFmt w:val="decimal"/>
      <w:lvlText w:val="%4."/>
      <w:lvlJc w:val="left"/>
      <w:pPr>
        <w:ind w:left="3681" w:hanging="360"/>
      </w:pPr>
    </w:lvl>
    <w:lvl w:ilvl="4" w:tplc="1C090019" w:tentative="1">
      <w:start w:val="1"/>
      <w:numFmt w:val="lowerLetter"/>
      <w:lvlText w:val="%5."/>
      <w:lvlJc w:val="left"/>
      <w:pPr>
        <w:ind w:left="4401" w:hanging="360"/>
      </w:pPr>
    </w:lvl>
    <w:lvl w:ilvl="5" w:tplc="1C09001B" w:tentative="1">
      <w:start w:val="1"/>
      <w:numFmt w:val="lowerRoman"/>
      <w:lvlText w:val="%6."/>
      <w:lvlJc w:val="right"/>
      <w:pPr>
        <w:ind w:left="5121" w:hanging="180"/>
      </w:pPr>
    </w:lvl>
    <w:lvl w:ilvl="6" w:tplc="1C09000F" w:tentative="1">
      <w:start w:val="1"/>
      <w:numFmt w:val="decimal"/>
      <w:lvlText w:val="%7."/>
      <w:lvlJc w:val="left"/>
      <w:pPr>
        <w:ind w:left="5841" w:hanging="360"/>
      </w:pPr>
    </w:lvl>
    <w:lvl w:ilvl="7" w:tplc="1C090019" w:tentative="1">
      <w:start w:val="1"/>
      <w:numFmt w:val="lowerLetter"/>
      <w:lvlText w:val="%8."/>
      <w:lvlJc w:val="left"/>
      <w:pPr>
        <w:ind w:left="6561" w:hanging="360"/>
      </w:pPr>
    </w:lvl>
    <w:lvl w:ilvl="8" w:tplc="1C09001B" w:tentative="1">
      <w:start w:val="1"/>
      <w:numFmt w:val="lowerRoman"/>
      <w:lvlText w:val="%9."/>
      <w:lvlJc w:val="right"/>
      <w:pPr>
        <w:ind w:left="7281" w:hanging="180"/>
      </w:pPr>
    </w:lvl>
  </w:abstractNum>
  <w:num w:numId="1">
    <w:abstractNumId w:val="2"/>
  </w:num>
  <w:num w:numId="2">
    <w:abstractNumId w:val="1"/>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43"/>
    <w:rsid w:val="00000EE0"/>
    <w:rsid w:val="00002EAE"/>
    <w:rsid w:val="00003DB3"/>
    <w:rsid w:val="000101A4"/>
    <w:rsid w:val="00016329"/>
    <w:rsid w:val="00023D6F"/>
    <w:rsid w:val="00043067"/>
    <w:rsid w:val="00043A46"/>
    <w:rsid w:val="00045267"/>
    <w:rsid w:val="00051ACF"/>
    <w:rsid w:val="00054885"/>
    <w:rsid w:val="0007023D"/>
    <w:rsid w:val="00071090"/>
    <w:rsid w:val="00073DDA"/>
    <w:rsid w:val="00080B42"/>
    <w:rsid w:val="00081B58"/>
    <w:rsid w:val="00082628"/>
    <w:rsid w:val="00082E6D"/>
    <w:rsid w:val="00092D7C"/>
    <w:rsid w:val="00092DA5"/>
    <w:rsid w:val="000A0CC3"/>
    <w:rsid w:val="000A23DA"/>
    <w:rsid w:val="000A7043"/>
    <w:rsid w:val="000A724B"/>
    <w:rsid w:val="000B156D"/>
    <w:rsid w:val="000B3BEF"/>
    <w:rsid w:val="000B7646"/>
    <w:rsid w:val="000C02B7"/>
    <w:rsid w:val="000C64F4"/>
    <w:rsid w:val="000D3A0E"/>
    <w:rsid w:val="000D4126"/>
    <w:rsid w:val="000F33B4"/>
    <w:rsid w:val="000F54F8"/>
    <w:rsid w:val="00101940"/>
    <w:rsid w:val="00110E3A"/>
    <w:rsid w:val="0011147E"/>
    <w:rsid w:val="001202BF"/>
    <w:rsid w:val="00121BE8"/>
    <w:rsid w:val="001276CA"/>
    <w:rsid w:val="00137135"/>
    <w:rsid w:val="001414AF"/>
    <w:rsid w:val="00143DEF"/>
    <w:rsid w:val="00154582"/>
    <w:rsid w:val="0015727A"/>
    <w:rsid w:val="00160076"/>
    <w:rsid w:val="00163359"/>
    <w:rsid w:val="00164EB5"/>
    <w:rsid w:val="00166B74"/>
    <w:rsid w:val="0017154C"/>
    <w:rsid w:val="00196532"/>
    <w:rsid w:val="001971A8"/>
    <w:rsid w:val="00197F35"/>
    <w:rsid w:val="001B0E67"/>
    <w:rsid w:val="001C1BB6"/>
    <w:rsid w:val="001C22B0"/>
    <w:rsid w:val="001C2DD9"/>
    <w:rsid w:val="001C7D69"/>
    <w:rsid w:val="001D3264"/>
    <w:rsid w:val="001E05BC"/>
    <w:rsid w:val="001E1D78"/>
    <w:rsid w:val="001E42EC"/>
    <w:rsid w:val="001E73D6"/>
    <w:rsid w:val="001F6AEC"/>
    <w:rsid w:val="002009B0"/>
    <w:rsid w:val="0020578F"/>
    <w:rsid w:val="002073E2"/>
    <w:rsid w:val="00213C99"/>
    <w:rsid w:val="002160BF"/>
    <w:rsid w:val="00223FA2"/>
    <w:rsid w:val="00236E63"/>
    <w:rsid w:val="0024241B"/>
    <w:rsid w:val="00243B79"/>
    <w:rsid w:val="00244B2B"/>
    <w:rsid w:val="00245DCF"/>
    <w:rsid w:val="002631D4"/>
    <w:rsid w:val="00282DD6"/>
    <w:rsid w:val="0028332C"/>
    <w:rsid w:val="00284DF2"/>
    <w:rsid w:val="00286192"/>
    <w:rsid w:val="0029771A"/>
    <w:rsid w:val="002A017B"/>
    <w:rsid w:val="002B4FC2"/>
    <w:rsid w:val="002C40EF"/>
    <w:rsid w:val="002D6CC8"/>
    <w:rsid w:val="002E506D"/>
    <w:rsid w:val="002E5140"/>
    <w:rsid w:val="002E5398"/>
    <w:rsid w:val="002E543C"/>
    <w:rsid w:val="002E7000"/>
    <w:rsid w:val="002F7124"/>
    <w:rsid w:val="00311556"/>
    <w:rsid w:val="00323889"/>
    <w:rsid w:val="00325171"/>
    <w:rsid w:val="00337599"/>
    <w:rsid w:val="00353681"/>
    <w:rsid w:val="00364904"/>
    <w:rsid w:val="00366E0C"/>
    <w:rsid w:val="003679EB"/>
    <w:rsid w:val="00375B2C"/>
    <w:rsid w:val="00376A81"/>
    <w:rsid w:val="003843CA"/>
    <w:rsid w:val="00384C90"/>
    <w:rsid w:val="00384DBD"/>
    <w:rsid w:val="00392CA7"/>
    <w:rsid w:val="003A69AE"/>
    <w:rsid w:val="003D5D26"/>
    <w:rsid w:val="003E2EDF"/>
    <w:rsid w:val="003E4CCF"/>
    <w:rsid w:val="003E6220"/>
    <w:rsid w:val="003F0539"/>
    <w:rsid w:val="004065B2"/>
    <w:rsid w:val="00406FF7"/>
    <w:rsid w:val="00413143"/>
    <w:rsid w:val="00413E47"/>
    <w:rsid w:val="0041763F"/>
    <w:rsid w:val="00420061"/>
    <w:rsid w:val="00421369"/>
    <w:rsid w:val="00441971"/>
    <w:rsid w:val="0044314B"/>
    <w:rsid w:val="00445BD8"/>
    <w:rsid w:val="00454C63"/>
    <w:rsid w:val="004627E7"/>
    <w:rsid w:val="004635F1"/>
    <w:rsid w:val="0046575B"/>
    <w:rsid w:val="0048742F"/>
    <w:rsid w:val="004B4B61"/>
    <w:rsid w:val="004C0BCA"/>
    <w:rsid w:val="004C5645"/>
    <w:rsid w:val="004D14F7"/>
    <w:rsid w:val="004E55CA"/>
    <w:rsid w:val="004E7EE4"/>
    <w:rsid w:val="004F1309"/>
    <w:rsid w:val="005027E2"/>
    <w:rsid w:val="00514266"/>
    <w:rsid w:val="00514F4A"/>
    <w:rsid w:val="005323EA"/>
    <w:rsid w:val="00537555"/>
    <w:rsid w:val="0054583F"/>
    <w:rsid w:val="00551364"/>
    <w:rsid w:val="00562C78"/>
    <w:rsid w:val="00565297"/>
    <w:rsid w:val="00581195"/>
    <w:rsid w:val="005A22AC"/>
    <w:rsid w:val="005B2805"/>
    <w:rsid w:val="005C0C83"/>
    <w:rsid w:val="005C2092"/>
    <w:rsid w:val="005E260D"/>
    <w:rsid w:val="005E660C"/>
    <w:rsid w:val="00600C52"/>
    <w:rsid w:val="00621C90"/>
    <w:rsid w:val="00622193"/>
    <w:rsid w:val="006349D9"/>
    <w:rsid w:val="006435A2"/>
    <w:rsid w:val="00643916"/>
    <w:rsid w:val="00650BD4"/>
    <w:rsid w:val="0065279C"/>
    <w:rsid w:val="006661E8"/>
    <w:rsid w:val="0066773A"/>
    <w:rsid w:val="0066794A"/>
    <w:rsid w:val="00673BB8"/>
    <w:rsid w:val="006A1B52"/>
    <w:rsid w:val="006B0708"/>
    <w:rsid w:val="006B77D6"/>
    <w:rsid w:val="006C11EC"/>
    <w:rsid w:val="006C45CB"/>
    <w:rsid w:val="006C52B9"/>
    <w:rsid w:val="006D01CC"/>
    <w:rsid w:val="006D2232"/>
    <w:rsid w:val="006E62B5"/>
    <w:rsid w:val="006F0A15"/>
    <w:rsid w:val="006F326F"/>
    <w:rsid w:val="006F39A2"/>
    <w:rsid w:val="006F7883"/>
    <w:rsid w:val="00703E32"/>
    <w:rsid w:val="00713277"/>
    <w:rsid w:val="0071595A"/>
    <w:rsid w:val="00724AC1"/>
    <w:rsid w:val="00731D63"/>
    <w:rsid w:val="007343D2"/>
    <w:rsid w:val="00734739"/>
    <w:rsid w:val="00747ADC"/>
    <w:rsid w:val="00752376"/>
    <w:rsid w:val="007644E7"/>
    <w:rsid w:val="00772F1E"/>
    <w:rsid w:val="0077447D"/>
    <w:rsid w:val="007A4E69"/>
    <w:rsid w:val="007B18FF"/>
    <w:rsid w:val="007C0F98"/>
    <w:rsid w:val="007C0FE3"/>
    <w:rsid w:val="007F5E5E"/>
    <w:rsid w:val="0080258A"/>
    <w:rsid w:val="00812315"/>
    <w:rsid w:val="008126F1"/>
    <w:rsid w:val="00815664"/>
    <w:rsid w:val="0082218F"/>
    <w:rsid w:val="00826B9C"/>
    <w:rsid w:val="00827AD7"/>
    <w:rsid w:val="00834933"/>
    <w:rsid w:val="008378AD"/>
    <w:rsid w:val="00855621"/>
    <w:rsid w:val="008579B8"/>
    <w:rsid w:val="008770BF"/>
    <w:rsid w:val="0088090A"/>
    <w:rsid w:val="00893262"/>
    <w:rsid w:val="008A25F9"/>
    <w:rsid w:val="008A66EB"/>
    <w:rsid w:val="008C30E8"/>
    <w:rsid w:val="008C4BFA"/>
    <w:rsid w:val="008C5BD3"/>
    <w:rsid w:val="008E374B"/>
    <w:rsid w:val="00911875"/>
    <w:rsid w:val="00937543"/>
    <w:rsid w:val="009405A5"/>
    <w:rsid w:val="00944854"/>
    <w:rsid w:val="00951D0E"/>
    <w:rsid w:val="0096570A"/>
    <w:rsid w:val="00974CF7"/>
    <w:rsid w:val="00982593"/>
    <w:rsid w:val="009864BC"/>
    <w:rsid w:val="0099096D"/>
    <w:rsid w:val="009922A0"/>
    <w:rsid w:val="009A0EEA"/>
    <w:rsid w:val="009A2092"/>
    <w:rsid w:val="009A338B"/>
    <w:rsid w:val="009B1DB5"/>
    <w:rsid w:val="009B2CFD"/>
    <w:rsid w:val="009C12FA"/>
    <w:rsid w:val="009C2C30"/>
    <w:rsid w:val="009D0A90"/>
    <w:rsid w:val="009E002A"/>
    <w:rsid w:val="009E6453"/>
    <w:rsid w:val="009F4350"/>
    <w:rsid w:val="009F4F69"/>
    <w:rsid w:val="00A155C6"/>
    <w:rsid w:val="00A172B5"/>
    <w:rsid w:val="00A21C2B"/>
    <w:rsid w:val="00A308FC"/>
    <w:rsid w:val="00A65938"/>
    <w:rsid w:val="00A71029"/>
    <w:rsid w:val="00A77F4C"/>
    <w:rsid w:val="00A82F58"/>
    <w:rsid w:val="00A9649D"/>
    <w:rsid w:val="00AB7DE5"/>
    <w:rsid w:val="00AC5760"/>
    <w:rsid w:val="00AE36A6"/>
    <w:rsid w:val="00AE42E8"/>
    <w:rsid w:val="00AF2FA1"/>
    <w:rsid w:val="00B014E1"/>
    <w:rsid w:val="00B111F6"/>
    <w:rsid w:val="00B11982"/>
    <w:rsid w:val="00B2017A"/>
    <w:rsid w:val="00B35A65"/>
    <w:rsid w:val="00B43615"/>
    <w:rsid w:val="00B61187"/>
    <w:rsid w:val="00B63848"/>
    <w:rsid w:val="00B660E6"/>
    <w:rsid w:val="00B7036B"/>
    <w:rsid w:val="00B70B7E"/>
    <w:rsid w:val="00B7109A"/>
    <w:rsid w:val="00B767DF"/>
    <w:rsid w:val="00B862DD"/>
    <w:rsid w:val="00B8692D"/>
    <w:rsid w:val="00B92A08"/>
    <w:rsid w:val="00B930DF"/>
    <w:rsid w:val="00B9323A"/>
    <w:rsid w:val="00BA0458"/>
    <w:rsid w:val="00BB0CB7"/>
    <w:rsid w:val="00BC2127"/>
    <w:rsid w:val="00BC2D8C"/>
    <w:rsid w:val="00BC4F17"/>
    <w:rsid w:val="00BE26B5"/>
    <w:rsid w:val="00C05C7F"/>
    <w:rsid w:val="00C07883"/>
    <w:rsid w:val="00C1368E"/>
    <w:rsid w:val="00C36AED"/>
    <w:rsid w:val="00C47651"/>
    <w:rsid w:val="00C557D8"/>
    <w:rsid w:val="00C61873"/>
    <w:rsid w:val="00C70115"/>
    <w:rsid w:val="00C70480"/>
    <w:rsid w:val="00C7431A"/>
    <w:rsid w:val="00C75EA4"/>
    <w:rsid w:val="00C84016"/>
    <w:rsid w:val="00C857C5"/>
    <w:rsid w:val="00CA2578"/>
    <w:rsid w:val="00CB0842"/>
    <w:rsid w:val="00CD4652"/>
    <w:rsid w:val="00CE1114"/>
    <w:rsid w:val="00CF192A"/>
    <w:rsid w:val="00CF1E77"/>
    <w:rsid w:val="00D14A00"/>
    <w:rsid w:val="00D31E19"/>
    <w:rsid w:val="00D323BB"/>
    <w:rsid w:val="00D32C1A"/>
    <w:rsid w:val="00D33672"/>
    <w:rsid w:val="00D33EF9"/>
    <w:rsid w:val="00D34E36"/>
    <w:rsid w:val="00D41CA3"/>
    <w:rsid w:val="00D4695D"/>
    <w:rsid w:val="00D46ADA"/>
    <w:rsid w:val="00D54CCA"/>
    <w:rsid w:val="00D66C0D"/>
    <w:rsid w:val="00D74C69"/>
    <w:rsid w:val="00D83BAD"/>
    <w:rsid w:val="00D9444B"/>
    <w:rsid w:val="00D978B4"/>
    <w:rsid w:val="00DA21EA"/>
    <w:rsid w:val="00DA4BDF"/>
    <w:rsid w:val="00DA5822"/>
    <w:rsid w:val="00DA5B84"/>
    <w:rsid w:val="00DA5F11"/>
    <w:rsid w:val="00DA65B5"/>
    <w:rsid w:val="00DA6CA1"/>
    <w:rsid w:val="00DC5BB8"/>
    <w:rsid w:val="00DD2E04"/>
    <w:rsid w:val="00DE4498"/>
    <w:rsid w:val="00E02140"/>
    <w:rsid w:val="00E02E5F"/>
    <w:rsid w:val="00E169C5"/>
    <w:rsid w:val="00E21DFF"/>
    <w:rsid w:val="00E23D9B"/>
    <w:rsid w:val="00E33C40"/>
    <w:rsid w:val="00E37F8D"/>
    <w:rsid w:val="00E45D79"/>
    <w:rsid w:val="00E5634D"/>
    <w:rsid w:val="00E649E6"/>
    <w:rsid w:val="00E87127"/>
    <w:rsid w:val="00E92AA5"/>
    <w:rsid w:val="00E9374A"/>
    <w:rsid w:val="00EA0BF3"/>
    <w:rsid w:val="00EA4552"/>
    <w:rsid w:val="00ED3A8D"/>
    <w:rsid w:val="00EE0156"/>
    <w:rsid w:val="00EE219D"/>
    <w:rsid w:val="00EF7F48"/>
    <w:rsid w:val="00F20D59"/>
    <w:rsid w:val="00F20FA8"/>
    <w:rsid w:val="00F24CFF"/>
    <w:rsid w:val="00F32D33"/>
    <w:rsid w:val="00F432EA"/>
    <w:rsid w:val="00F4383E"/>
    <w:rsid w:val="00F50259"/>
    <w:rsid w:val="00F61167"/>
    <w:rsid w:val="00F62F37"/>
    <w:rsid w:val="00F762D9"/>
    <w:rsid w:val="00F8108B"/>
    <w:rsid w:val="00F81696"/>
    <w:rsid w:val="00F91E41"/>
    <w:rsid w:val="00F9207A"/>
    <w:rsid w:val="00F95358"/>
    <w:rsid w:val="00FA0AA7"/>
    <w:rsid w:val="00FA11EE"/>
    <w:rsid w:val="00FA3719"/>
    <w:rsid w:val="00FB512B"/>
    <w:rsid w:val="00FC3936"/>
    <w:rsid w:val="00FC44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9B18A-4E7E-46E3-87A6-66140379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11"/>
    <w:pPr>
      <w:ind w:left="720"/>
      <w:contextualSpacing/>
    </w:pPr>
  </w:style>
  <w:style w:type="paragraph" w:styleId="Header">
    <w:name w:val="header"/>
    <w:basedOn w:val="Normal"/>
    <w:link w:val="HeaderChar"/>
    <w:uiPriority w:val="99"/>
    <w:unhideWhenUsed/>
    <w:rsid w:val="001E1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D78"/>
  </w:style>
  <w:style w:type="paragraph" w:styleId="Footer">
    <w:name w:val="footer"/>
    <w:basedOn w:val="Normal"/>
    <w:link w:val="FooterChar"/>
    <w:uiPriority w:val="99"/>
    <w:unhideWhenUsed/>
    <w:rsid w:val="001E1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D78"/>
  </w:style>
  <w:style w:type="paragraph" w:styleId="BalloonText">
    <w:name w:val="Balloon Text"/>
    <w:basedOn w:val="Normal"/>
    <w:link w:val="BalloonTextChar"/>
    <w:uiPriority w:val="99"/>
    <w:semiHidden/>
    <w:unhideWhenUsed/>
    <w:rsid w:val="002D6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86649">
      <w:bodyDiv w:val="1"/>
      <w:marLeft w:val="0"/>
      <w:marRight w:val="0"/>
      <w:marTop w:val="0"/>
      <w:marBottom w:val="0"/>
      <w:divBdr>
        <w:top w:val="none" w:sz="0" w:space="0" w:color="auto"/>
        <w:left w:val="none" w:sz="0" w:space="0" w:color="auto"/>
        <w:bottom w:val="none" w:sz="0" w:space="0" w:color="auto"/>
        <w:right w:val="none" w:sz="0" w:space="0" w:color="auto"/>
      </w:divBdr>
    </w:div>
    <w:div w:id="15608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2414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Judge-John Smith</dc:creator>
  <cp:keywords/>
  <dc:description/>
  <cp:lastModifiedBy>Mokone</cp:lastModifiedBy>
  <cp:revision>2</cp:revision>
  <cp:lastPrinted>2023-02-07T07:19:00Z</cp:lastPrinted>
  <dcterms:created xsi:type="dcterms:W3CDTF">2023-03-17T08:20:00Z</dcterms:created>
  <dcterms:modified xsi:type="dcterms:W3CDTF">2023-03-17T08:20:00Z</dcterms:modified>
</cp:coreProperties>
</file>