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5329E" w14:textId="77777777" w:rsidR="00D746B2" w:rsidRPr="00F43618" w:rsidRDefault="00D746B2" w:rsidP="00D746B2">
      <w:pPr>
        <w:spacing w:line="480" w:lineRule="auto"/>
        <w:jc w:val="center"/>
        <w:rPr>
          <w:rFonts w:ascii="Arial" w:hAnsi="Arial" w:cs="Arial"/>
          <w:b/>
          <w:sz w:val="24"/>
          <w:szCs w:val="24"/>
        </w:rPr>
      </w:pPr>
      <w:r w:rsidRPr="00F43618">
        <w:rPr>
          <w:rFonts w:ascii="Arial" w:hAnsi="Arial" w:cs="Arial"/>
          <w:b/>
          <w:noProof/>
          <w:sz w:val="24"/>
          <w:szCs w:val="24"/>
          <w:lang w:eastAsia="en-ZA"/>
        </w:rPr>
        <w:drawing>
          <wp:inline distT="0" distB="0" distL="0" distR="0" wp14:anchorId="50106A1F" wp14:editId="20C410FD">
            <wp:extent cx="1987550" cy="165227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7550" cy="1652270"/>
                    </a:xfrm>
                    <a:prstGeom prst="rect">
                      <a:avLst/>
                    </a:prstGeom>
                    <a:noFill/>
                  </pic:spPr>
                </pic:pic>
              </a:graphicData>
            </a:graphic>
          </wp:inline>
        </w:drawing>
      </w:r>
      <w:r w:rsidRPr="00F43618">
        <w:rPr>
          <w:noProof/>
          <w:lang w:eastAsia="en-ZA"/>
        </w:rPr>
        <mc:AlternateContent>
          <mc:Choice Requires="wps">
            <w:drawing>
              <wp:inline distT="0" distB="0" distL="0" distR="0" wp14:anchorId="1CCC78B4" wp14:editId="6B3F4D1B">
                <wp:extent cx="301625" cy="301625"/>
                <wp:effectExtent l="0" t="0" r="0" b="0"/>
                <wp:docPr id="2" name="AutoShape 3" descr="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D48C6C" id="AutoShape 3" o:spid="_x0000_s1026" alt="logo"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" filled="f" stroked="f">
                <o:lock v:ext="edit" aspectratio="t"/>
                <w10:anchorlock/>
              </v:rect>
            </w:pict>
          </mc:Fallback>
        </mc:AlternateContent>
      </w:r>
      <w:r w:rsidRPr="00F43618">
        <w:rPr>
          <w:rFonts w:ascii="Arial" w:hAnsi="Arial" w:cs="Arial"/>
          <w:b/>
          <w:noProof/>
          <w:sz w:val="24"/>
          <w:szCs w:val="24"/>
          <w:lang w:eastAsia="en-ZA"/>
        </w:rPr>
        <mc:AlternateContent>
          <mc:Choice Requires="wps">
            <w:drawing>
              <wp:inline distT="0" distB="0" distL="0" distR="0" wp14:anchorId="767DFC17" wp14:editId="5A3D0526">
                <wp:extent cx="301625" cy="301625"/>
                <wp:effectExtent l="0" t="0" r="0" b="0"/>
                <wp:docPr id="1" name="Rectangle 1" descr="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8A1784" id="Rectangle 1" o:spid="_x0000_s1026" alt="logo"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" filled="f" stroked="f">
                <o:lock v:ext="edit" aspectratio="t"/>
                <w10:anchorlock/>
              </v:rect>
            </w:pict>
          </mc:Fallback>
        </mc:AlternateContent>
      </w:r>
    </w:p>
    <w:p w14:paraId="4DA4D0FD" w14:textId="77777777" w:rsidR="007935D8" w:rsidRPr="002322FF" w:rsidRDefault="007935D8" w:rsidP="007935D8">
      <w:pPr>
        <w:ind w:right="-613"/>
        <w:rPr>
          <w:rFonts w:ascii="Arial" w:hAnsi="Arial" w:cs="Arial"/>
          <w:b/>
          <w:sz w:val="24"/>
          <w:szCs w:val="24"/>
        </w:rPr>
      </w:pPr>
      <w:r>
        <w:rPr>
          <w:rFonts w:ascii="Arial" w:hAnsi="Arial" w:cs="Arial"/>
          <w:b/>
          <w:sz w:val="24"/>
          <w:szCs w:val="24"/>
        </w:rPr>
        <w:t xml:space="preserve">                                 </w:t>
      </w:r>
      <w:r w:rsidRPr="002322FF">
        <w:rPr>
          <w:rFonts w:ascii="Arial" w:hAnsi="Arial" w:cs="Arial"/>
          <w:b/>
          <w:sz w:val="24"/>
          <w:szCs w:val="24"/>
        </w:rPr>
        <w:t>IN THE HIGH COURT OF SOUTH AFRICA</w:t>
      </w:r>
      <w:r>
        <w:rPr>
          <w:rFonts w:ascii="Arial" w:hAnsi="Arial" w:cs="Arial"/>
          <w:b/>
          <w:sz w:val="24"/>
          <w:szCs w:val="24"/>
        </w:rPr>
        <w:t xml:space="preserve">            </w:t>
      </w:r>
      <w:r w:rsidRPr="001C7088">
        <w:rPr>
          <w:rFonts w:ascii="Times New Roman" w:hAnsi="Times New Roman" w:cs="Times New Roman"/>
          <w:b/>
          <w:sz w:val="28"/>
          <w:szCs w:val="28"/>
          <w:bdr w:val="single" w:sz="4" w:space="0" w:color="auto"/>
          <w:lang w:val="en-GB"/>
        </w:rPr>
        <w:t>REPORTABLE</w:t>
      </w:r>
    </w:p>
    <w:p w14:paraId="1F993EA4" w14:textId="77777777" w:rsidR="00D746B2" w:rsidRPr="00F43618" w:rsidRDefault="00D746B2" w:rsidP="00D746B2">
      <w:pPr>
        <w:spacing w:line="600" w:lineRule="auto"/>
        <w:jc w:val="center"/>
        <w:rPr>
          <w:rFonts w:ascii="Arial" w:hAnsi="Arial" w:cs="Arial"/>
          <w:b/>
          <w:sz w:val="24"/>
          <w:szCs w:val="24"/>
        </w:rPr>
      </w:pPr>
      <w:r w:rsidRPr="00F43618">
        <w:rPr>
          <w:rFonts w:ascii="Arial" w:hAnsi="Arial" w:cs="Arial"/>
          <w:b/>
          <w:sz w:val="24"/>
          <w:szCs w:val="24"/>
        </w:rPr>
        <w:t>(EASTERN CAPE DIVISION, GQEBERHA)</w:t>
      </w:r>
    </w:p>
    <w:p w14:paraId="5504D046" w14:textId="77777777" w:rsidR="00D746B2" w:rsidRPr="00F43618" w:rsidRDefault="00D746B2" w:rsidP="00D746B2">
      <w:pPr>
        <w:jc w:val="right"/>
        <w:rPr>
          <w:rFonts w:ascii="Arial" w:hAnsi="Arial" w:cs="Arial"/>
          <w:b/>
          <w:sz w:val="24"/>
          <w:szCs w:val="24"/>
        </w:rPr>
      </w:pPr>
      <w:r w:rsidRPr="00F43618">
        <w:rPr>
          <w:rFonts w:ascii="Arial" w:hAnsi="Arial" w:cs="Arial"/>
          <w:b/>
          <w:sz w:val="24"/>
          <w:szCs w:val="24"/>
        </w:rPr>
        <w:tab/>
      </w:r>
      <w:r w:rsidRPr="00F43618">
        <w:rPr>
          <w:rFonts w:ascii="Arial" w:hAnsi="Arial" w:cs="Arial"/>
          <w:b/>
          <w:sz w:val="24"/>
          <w:szCs w:val="24"/>
        </w:rPr>
        <w:tab/>
      </w:r>
      <w:r w:rsidRPr="00F43618">
        <w:rPr>
          <w:rFonts w:ascii="Arial" w:hAnsi="Arial" w:cs="Arial"/>
          <w:b/>
          <w:sz w:val="24"/>
          <w:szCs w:val="24"/>
        </w:rPr>
        <w:tab/>
      </w:r>
      <w:r w:rsidRPr="00F43618">
        <w:rPr>
          <w:rFonts w:ascii="Arial" w:hAnsi="Arial" w:cs="Arial"/>
          <w:b/>
          <w:sz w:val="24"/>
          <w:szCs w:val="24"/>
        </w:rPr>
        <w:tab/>
      </w:r>
      <w:r w:rsidRPr="00F43618">
        <w:rPr>
          <w:rFonts w:ascii="Arial" w:hAnsi="Arial" w:cs="Arial"/>
          <w:b/>
          <w:sz w:val="24"/>
          <w:szCs w:val="24"/>
        </w:rPr>
        <w:tab/>
      </w:r>
    </w:p>
    <w:p w14:paraId="34B6FE33" w14:textId="77777777" w:rsidR="00D746B2" w:rsidRPr="00F43618" w:rsidRDefault="00D746B2" w:rsidP="00D746B2">
      <w:pPr>
        <w:pStyle w:val="GW11"/>
        <w:tabs>
          <w:tab w:val="clear" w:pos="6048"/>
          <w:tab w:val="left" w:pos="4820"/>
          <w:tab w:val="left" w:pos="9071"/>
        </w:tabs>
        <w:ind w:right="-45"/>
        <w:jc w:val="right"/>
        <w:rPr>
          <w:rFonts w:ascii="Arial" w:hAnsi="Arial" w:cs="Arial"/>
          <w:szCs w:val="24"/>
        </w:rPr>
      </w:pPr>
      <w:r w:rsidRPr="00F43618">
        <w:rPr>
          <w:rFonts w:ascii="Arial" w:hAnsi="Arial" w:cs="Arial"/>
          <w:szCs w:val="24"/>
        </w:rPr>
        <w:tab/>
      </w:r>
      <w:r w:rsidRPr="00F43618">
        <w:rPr>
          <w:rFonts w:ascii="Arial" w:hAnsi="Arial" w:cs="Arial"/>
          <w:szCs w:val="24"/>
        </w:rPr>
        <w:tab/>
      </w:r>
      <w:r w:rsidRPr="00F43618">
        <w:rPr>
          <w:rFonts w:ascii="Arial" w:hAnsi="Arial" w:cs="Arial"/>
          <w:szCs w:val="24"/>
        </w:rPr>
        <w:tab/>
      </w:r>
    </w:p>
    <w:p w14:paraId="6B42AC2A" w14:textId="77777777" w:rsidR="00D746B2" w:rsidRPr="00F43618" w:rsidRDefault="00D746B2" w:rsidP="00D746B2">
      <w:pPr>
        <w:pStyle w:val="GW11"/>
        <w:tabs>
          <w:tab w:val="clear" w:pos="4464"/>
          <w:tab w:val="clear" w:pos="6048"/>
          <w:tab w:val="left" w:pos="4820"/>
          <w:tab w:val="left" w:pos="5103"/>
          <w:tab w:val="left" w:pos="9071"/>
        </w:tabs>
        <w:ind w:left="720" w:right="-45"/>
        <w:jc w:val="left"/>
        <w:rPr>
          <w:rFonts w:ascii="Arial" w:hAnsi="Arial" w:cs="Arial"/>
          <w:szCs w:val="24"/>
        </w:rPr>
      </w:pPr>
      <w:r w:rsidRPr="00F43618">
        <w:rPr>
          <w:rFonts w:ascii="Arial" w:hAnsi="Arial" w:cs="Arial"/>
          <w:szCs w:val="24"/>
        </w:rPr>
        <w:tab/>
      </w:r>
      <w:r w:rsidRPr="00F43618">
        <w:rPr>
          <w:rFonts w:ascii="Arial" w:hAnsi="Arial" w:cs="Arial"/>
          <w:szCs w:val="24"/>
        </w:rPr>
        <w:tab/>
      </w:r>
      <w:r w:rsidRPr="00F43618">
        <w:rPr>
          <w:rFonts w:ascii="Arial" w:hAnsi="Arial" w:cs="Arial"/>
          <w:szCs w:val="24"/>
        </w:rPr>
        <w:tab/>
      </w:r>
    </w:p>
    <w:p w14:paraId="77D3A597" w14:textId="2DA71477" w:rsidR="00D746B2" w:rsidRPr="00F43618" w:rsidRDefault="00D746B2" w:rsidP="00D746B2">
      <w:pPr>
        <w:pStyle w:val="GW11"/>
        <w:tabs>
          <w:tab w:val="clear" w:pos="4464"/>
          <w:tab w:val="clear" w:pos="6048"/>
          <w:tab w:val="left" w:pos="4820"/>
          <w:tab w:val="left" w:pos="5103"/>
          <w:tab w:val="left" w:pos="9071"/>
        </w:tabs>
        <w:ind w:right="-45"/>
        <w:jc w:val="left"/>
        <w:rPr>
          <w:rFonts w:ascii="Arial" w:hAnsi="Arial" w:cs="Arial"/>
          <w:szCs w:val="24"/>
        </w:rPr>
      </w:pPr>
      <w:bookmarkStart w:id="0" w:name="_Hlk132697530"/>
      <w:r w:rsidRPr="00F43618">
        <w:rPr>
          <w:rFonts w:ascii="Arial" w:hAnsi="Arial" w:cs="Arial"/>
          <w:szCs w:val="24"/>
        </w:rPr>
        <w:t xml:space="preserve">In the matter </w:t>
      </w:r>
      <w:proofErr w:type="gramStart"/>
      <w:r w:rsidRPr="00F43618">
        <w:rPr>
          <w:rFonts w:ascii="Arial" w:hAnsi="Arial" w:cs="Arial"/>
          <w:szCs w:val="24"/>
        </w:rPr>
        <w:t>between:-</w:t>
      </w:r>
      <w:proofErr w:type="gramEnd"/>
      <w:r w:rsidRPr="00F43618">
        <w:rPr>
          <w:rFonts w:ascii="Arial" w:hAnsi="Arial" w:cs="Arial"/>
          <w:szCs w:val="24"/>
        </w:rPr>
        <w:tab/>
      </w:r>
      <w:r w:rsidRPr="00F43618">
        <w:rPr>
          <w:rFonts w:ascii="Arial" w:hAnsi="Arial" w:cs="Arial"/>
          <w:szCs w:val="24"/>
        </w:rPr>
        <w:tab/>
      </w:r>
      <w:r w:rsidRPr="00F43618">
        <w:rPr>
          <w:rFonts w:ascii="Arial" w:hAnsi="Arial" w:cs="Arial"/>
          <w:szCs w:val="24"/>
        </w:rPr>
        <w:tab/>
        <w:t xml:space="preserve">                          Case No. 3027/2021</w:t>
      </w:r>
    </w:p>
    <w:p w14:paraId="0D848613" w14:textId="77777777" w:rsidR="00D746B2" w:rsidRPr="00F43618" w:rsidRDefault="00D746B2" w:rsidP="00D746B2">
      <w:pPr>
        <w:pStyle w:val="GW11"/>
        <w:rPr>
          <w:rFonts w:ascii="Arial" w:hAnsi="Arial" w:cs="Arial"/>
          <w:szCs w:val="24"/>
        </w:rPr>
      </w:pPr>
    </w:p>
    <w:p w14:paraId="30182FE4" w14:textId="2F26BD51" w:rsidR="00D746B2" w:rsidRPr="00F43618" w:rsidRDefault="00D746B2" w:rsidP="00D746B2">
      <w:pPr>
        <w:pStyle w:val="GW12"/>
        <w:tabs>
          <w:tab w:val="clear" w:pos="6048"/>
          <w:tab w:val="clear" w:pos="8640"/>
          <w:tab w:val="left" w:pos="4820"/>
          <w:tab w:val="right" w:pos="8931"/>
        </w:tabs>
        <w:ind w:right="-46"/>
        <w:jc w:val="left"/>
        <w:rPr>
          <w:rFonts w:ascii="Arial" w:hAnsi="Arial" w:cs="Arial"/>
          <w:bCs/>
          <w:szCs w:val="24"/>
        </w:rPr>
      </w:pPr>
      <w:r w:rsidRPr="00F43618">
        <w:rPr>
          <w:rFonts w:ascii="Arial" w:hAnsi="Arial" w:cs="Arial"/>
          <w:b/>
          <w:szCs w:val="24"/>
        </w:rPr>
        <w:t>PROFESSOR MARGARET CULLEN</w:t>
      </w:r>
      <w:r w:rsidRPr="00F43618">
        <w:rPr>
          <w:rFonts w:ascii="Arial" w:hAnsi="Arial" w:cs="Arial"/>
          <w:b/>
          <w:szCs w:val="24"/>
        </w:rPr>
        <w:tab/>
        <w:t xml:space="preserve">                                                         </w:t>
      </w:r>
      <w:r w:rsidRPr="00F43618">
        <w:rPr>
          <w:rFonts w:ascii="Arial" w:hAnsi="Arial" w:cs="Arial"/>
          <w:bCs/>
          <w:szCs w:val="24"/>
        </w:rPr>
        <w:t>Plaintiff</w:t>
      </w:r>
    </w:p>
    <w:p w14:paraId="2AF1FF04" w14:textId="77777777" w:rsidR="00D746B2" w:rsidRPr="00F43618" w:rsidRDefault="00D746B2" w:rsidP="00D746B2">
      <w:pPr>
        <w:pStyle w:val="GW12"/>
        <w:tabs>
          <w:tab w:val="clear" w:pos="6048"/>
          <w:tab w:val="clear" w:pos="8640"/>
          <w:tab w:val="left" w:pos="4820"/>
          <w:tab w:val="right" w:pos="8931"/>
        </w:tabs>
        <w:ind w:right="-46"/>
        <w:jc w:val="left"/>
        <w:rPr>
          <w:rFonts w:ascii="Arial" w:hAnsi="Arial" w:cs="Arial"/>
          <w:bCs/>
          <w:szCs w:val="24"/>
        </w:rPr>
      </w:pPr>
    </w:p>
    <w:p w14:paraId="1843373C" w14:textId="77777777" w:rsidR="00D746B2" w:rsidRPr="00F43618" w:rsidRDefault="00D746B2" w:rsidP="00D746B2">
      <w:pPr>
        <w:pStyle w:val="GW12"/>
        <w:tabs>
          <w:tab w:val="clear" w:pos="6048"/>
          <w:tab w:val="clear" w:pos="8640"/>
          <w:tab w:val="left" w:pos="4820"/>
          <w:tab w:val="right" w:pos="8931"/>
        </w:tabs>
        <w:ind w:right="-46"/>
        <w:jc w:val="left"/>
        <w:rPr>
          <w:rFonts w:ascii="Arial" w:hAnsi="Arial" w:cs="Arial"/>
          <w:bCs/>
          <w:szCs w:val="24"/>
        </w:rPr>
      </w:pPr>
      <w:r w:rsidRPr="00F43618">
        <w:rPr>
          <w:rFonts w:ascii="Arial" w:hAnsi="Arial" w:cs="Arial"/>
          <w:bCs/>
          <w:szCs w:val="24"/>
        </w:rPr>
        <w:t>and</w:t>
      </w:r>
    </w:p>
    <w:p w14:paraId="65AAA5E7" w14:textId="77777777" w:rsidR="00D746B2" w:rsidRPr="00F43618" w:rsidRDefault="00D746B2" w:rsidP="00D746B2">
      <w:pPr>
        <w:pStyle w:val="GW12"/>
        <w:tabs>
          <w:tab w:val="clear" w:pos="6048"/>
          <w:tab w:val="clear" w:pos="8640"/>
          <w:tab w:val="left" w:pos="4820"/>
          <w:tab w:val="right" w:pos="8931"/>
        </w:tabs>
        <w:ind w:right="-46"/>
        <w:jc w:val="left"/>
        <w:rPr>
          <w:rFonts w:ascii="Arial" w:hAnsi="Arial" w:cs="Arial"/>
          <w:b/>
          <w:szCs w:val="24"/>
        </w:rPr>
      </w:pPr>
    </w:p>
    <w:p w14:paraId="5EAB7618" w14:textId="226974CA" w:rsidR="00D746B2" w:rsidRPr="00F43618" w:rsidRDefault="00D746B2" w:rsidP="00D746B2">
      <w:pPr>
        <w:pStyle w:val="GW12"/>
        <w:tabs>
          <w:tab w:val="clear" w:pos="6048"/>
          <w:tab w:val="clear" w:pos="8640"/>
          <w:tab w:val="left" w:pos="4820"/>
          <w:tab w:val="right" w:pos="8931"/>
        </w:tabs>
        <w:ind w:right="-46"/>
        <w:jc w:val="left"/>
        <w:rPr>
          <w:rFonts w:ascii="Arial" w:hAnsi="Arial" w:cs="Arial"/>
          <w:bCs/>
          <w:szCs w:val="24"/>
        </w:rPr>
      </w:pPr>
      <w:r w:rsidRPr="00F43618">
        <w:rPr>
          <w:rFonts w:ascii="Arial" w:hAnsi="Arial" w:cs="Arial"/>
          <w:b/>
          <w:szCs w:val="24"/>
        </w:rPr>
        <w:t>DR RANDALL PATRICK JONAS</w:t>
      </w:r>
      <w:r w:rsidRPr="00F43618">
        <w:rPr>
          <w:rFonts w:ascii="Arial" w:hAnsi="Arial" w:cs="Arial"/>
          <w:b/>
          <w:szCs w:val="24"/>
        </w:rPr>
        <w:tab/>
      </w:r>
      <w:r w:rsidRPr="00F43618">
        <w:rPr>
          <w:rFonts w:ascii="Arial" w:hAnsi="Arial" w:cs="Arial"/>
          <w:b/>
          <w:szCs w:val="24"/>
        </w:rPr>
        <w:tab/>
      </w:r>
      <w:r w:rsidRPr="00F43618">
        <w:rPr>
          <w:rFonts w:ascii="Arial" w:hAnsi="Arial" w:cs="Arial"/>
          <w:b/>
          <w:szCs w:val="24"/>
        </w:rPr>
        <w:tab/>
        <w:t xml:space="preserve">                                    </w:t>
      </w:r>
      <w:r w:rsidRPr="00F43618">
        <w:rPr>
          <w:rFonts w:ascii="Arial" w:hAnsi="Arial" w:cs="Arial"/>
          <w:bCs/>
          <w:szCs w:val="24"/>
        </w:rPr>
        <w:t>First Respondent</w:t>
      </w:r>
    </w:p>
    <w:p w14:paraId="72DE5520" w14:textId="77777777" w:rsidR="00D746B2" w:rsidRPr="00F43618" w:rsidRDefault="00D746B2" w:rsidP="00D746B2">
      <w:pPr>
        <w:pStyle w:val="GW12"/>
        <w:tabs>
          <w:tab w:val="clear" w:pos="6048"/>
          <w:tab w:val="clear" w:pos="8640"/>
          <w:tab w:val="left" w:pos="4820"/>
          <w:tab w:val="right" w:pos="8931"/>
        </w:tabs>
        <w:ind w:right="-46"/>
        <w:jc w:val="left"/>
        <w:rPr>
          <w:rFonts w:ascii="Arial" w:hAnsi="Arial" w:cs="Arial"/>
          <w:b/>
          <w:szCs w:val="24"/>
        </w:rPr>
      </w:pPr>
    </w:p>
    <w:p w14:paraId="59AD8CA4" w14:textId="51BFB05A" w:rsidR="00D746B2" w:rsidRPr="00F43618" w:rsidRDefault="00D746B2" w:rsidP="00D746B2">
      <w:pPr>
        <w:pStyle w:val="GW12"/>
        <w:tabs>
          <w:tab w:val="clear" w:pos="6048"/>
          <w:tab w:val="clear" w:pos="8640"/>
          <w:tab w:val="left" w:pos="4820"/>
          <w:tab w:val="right" w:pos="8931"/>
        </w:tabs>
        <w:ind w:right="-46"/>
        <w:jc w:val="left"/>
        <w:rPr>
          <w:rFonts w:ascii="Arial" w:hAnsi="Arial" w:cs="Arial"/>
          <w:bCs/>
          <w:szCs w:val="24"/>
        </w:rPr>
      </w:pPr>
      <w:r w:rsidRPr="00F43618">
        <w:rPr>
          <w:rFonts w:ascii="Arial" w:hAnsi="Arial" w:cs="Arial"/>
          <w:b/>
          <w:szCs w:val="24"/>
        </w:rPr>
        <w:t>PROFESSOR CECIL ARNOLDS</w:t>
      </w:r>
      <w:r w:rsidRPr="00F43618">
        <w:rPr>
          <w:rFonts w:ascii="Arial" w:hAnsi="Arial" w:cs="Arial"/>
          <w:b/>
          <w:szCs w:val="24"/>
        </w:rPr>
        <w:tab/>
      </w:r>
      <w:r w:rsidRPr="00F43618">
        <w:rPr>
          <w:rFonts w:ascii="Arial" w:hAnsi="Arial" w:cs="Arial"/>
          <w:b/>
          <w:szCs w:val="24"/>
        </w:rPr>
        <w:tab/>
      </w:r>
      <w:r w:rsidRPr="00F43618">
        <w:rPr>
          <w:rFonts w:ascii="Arial" w:hAnsi="Arial" w:cs="Arial"/>
          <w:b/>
          <w:szCs w:val="24"/>
        </w:rPr>
        <w:tab/>
        <w:t xml:space="preserve">                               </w:t>
      </w:r>
      <w:r w:rsidRPr="00F43618">
        <w:rPr>
          <w:rFonts w:ascii="Arial" w:hAnsi="Arial" w:cs="Arial"/>
          <w:bCs/>
          <w:szCs w:val="24"/>
        </w:rPr>
        <w:t>Second Respondent</w:t>
      </w:r>
    </w:p>
    <w:p w14:paraId="023F6820" w14:textId="77777777" w:rsidR="00D746B2" w:rsidRPr="00F43618" w:rsidRDefault="00D746B2" w:rsidP="00D746B2">
      <w:pPr>
        <w:pStyle w:val="GW12"/>
        <w:tabs>
          <w:tab w:val="clear" w:pos="6048"/>
          <w:tab w:val="clear" w:pos="8640"/>
          <w:tab w:val="right" w:pos="9072"/>
        </w:tabs>
        <w:spacing w:line="240" w:lineRule="auto"/>
        <w:ind w:right="-46"/>
        <w:rPr>
          <w:rFonts w:ascii="Arial" w:hAnsi="Arial" w:cs="Arial"/>
          <w:b/>
          <w:szCs w:val="24"/>
          <w:u w:val="single"/>
        </w:rPr>
      </w:pPr>
      <w:r w:rsidRPr="00F43618">
        <w:rPr>
          <w:rFonts w:ascii="Arial" w:hAnsi="Arial" w:cs="Arial"/>
          <w:b/>
          <w:szCs w:val="24"/>
          <w:u w:val="single"/>
        </w:rPr>
        <w:t>___________________________________________________________________</w:t>
      </w:r>
    </w:p>
    <w:p w14:paraId="558A3963" w14:textId="77777777" w:rsidR="00D746B2" w:rsidRPr="00F43618" w:rsidRDefault="00D746B2" w:rsidP="00D746B2">
      <w:pPr>
        <w:pStyle w:val="GW13"/>
        <w:tabs>
          <w:tab w:val="clear" w:pos="8640"/>
        </w:tabs>
        <w:spacing w:line="240" w:lineRule="auto"/>
        <w:ind w:right="-45"/>
        <w:jc w:val="center"/>
        <w:rPr>
          <w:rFonts w:ascii="Arial" w:hAnsi="Arial" w:cs="Arial"/>
          <w:b/>
          <w:szCs w:val="24"/>
        </w:rPr>
      </w:pPr>
    </w:p>
    <w:bookmarkEnd w:id="0"/>
    <w:p w14:paraId="32C879CA" w14:textId="6848364A" w:rsidR="00D746B2" w:rsidRPr="00F43618" w:rsidRDefault="00D95770" w:rsidP="00D746B2">
      <w:pPr>
        <w:pStyle w:val="GW13"/>
        <w:tabs>
          <w:tab w:val="clear" w:pos="8640"/>
          <w:tab w:val="right" w:pos="9072"/>
        </w:tabs>
        <w:spacing w:line="240" w:lineRule="auto"/>
        <w:ind w:right="-45"/>
        <w:jc w:val="center"/>
        <w:rPr>
          <w:rFonts w:ascii="Arial" w:hAnsi="Arial" w:cs="Arial"/>
          <w:b/>
          <w:szCs w:val="24"/>
        </w:rPr>
      </w:pPr>
      <w:r>
        <w:rPr>
          <w:rFonts w:ascii="Arial" w:hAnsi="Arial" w:cs="Arial"/>
          <w:b/>
          <w:szCs w:val="24"/>
        </w:rPr>
        <w:t xml:space="preserve">REASONS FOR </w:t>
      </w:r>
      <w:r w:rsidR="00D746B2" w:rsidRPr="00F43618">
        <w:rPr>
          <w:rFonts w:ascii="Arial" w:hAnsi="Arial" w:cs="Arial"/>
          <w:b/>
          <w:szCs w:val="24"/>
        </w:rPr>
        <w:t>JUDGMENT</w:t>
      </w:r>
    </w:p>
    <w:p w14:paraId="4FF4F74D" w14:textId="77777777" w:rsidR="00D746B2" w:rsidRPr="00F43618" w:rsidRDefault="00D746B2" w:rsidP="00D746B2">
      <w:pPr>
        <w:pStyle w:val="GW13"/>
        <w:tabs>
          <w:tab w:val="clear" w:pos="8640"/>
          <w:tab w:val="right" w:pos="9072"/>
        </w:tabs>
        <w:spacing w:line="240" w:lineRule="auto"/>
        <w:ind w:right="-45"/>
        <w:jc w:val="center"/>
        <w:rPr>
          <w:rFonts w:ascii="Arial" w:hAnsi="Arial" w:cs="Arial"/>
          <w:b/>
          <w:szCs w:val="24"/>
        </w:rPr>
      </w:pPr>
      <w:r w:rsidRPr="00F43618">
        <w:rPr>
          <w:rFonts w:ascii="Arial" w:hAnsi="Arial" w:cs="Arial"/>
          <w:b/>
          <w:szCs w:val="24"/>
        </w:rPr>
        <w:t>___________________________________________________________________</w:t>
      </w:r>
    </w:p>
    <w:p w14:paraId="03C0124D" w14:textId="77777777" w:rsidR="00D746B2" w:rsidRPr="00F43618" w:rsidRDefault="00D746B2" w:rsidP="00D746B2">
      <w:pPr>
        <w:pStyle w:val="GW13"/>
        <w:tabs>
          <w:tab w:val="clear" w:pos="8640"/>
          <w:tab w:val="right" w:pos="9072"/>
        </w:tabs>
        <w:spacing w:line="480" w:lineRule="auto"/>
        <w:ind w:right="-46"/>
        <w:rPr>
          <w:rFonts w:ascii="Arial" w:hAnsi="Arial" w:cs="Arial"/>
          <w:b/>
          <w:szCs w:val="24"/>
        </w:rPr>
      </w:pPr>
    </w:p>
    <w:p w14:paraId="7A8AD8D4" w14:textId="77777777" w:rsidR="00D746B2" w:rsidRPr="00F43618" w:rsidRDefault="00D746B2" w:rsidP="00D746B2">
      <w:pPr>
        <w:pStyle w:val="GW13"/>
        <w:tabs>
          <w:tab w:val="clear" w:pos="8640"/>
          <w:tab w:val="right" w:pos="9072"/>
        </w:tabs>
        <w:spacing w:line="480" w:lineRule="auto"/>
        <w:ind w:right="-46"/>
        <w:rPr>
          <w:rFonts w:ascii="Arial" w:hAnsi="Arial" w:cs="Arial"/>
          <w:b/>
          <w:szCs w:val="24"/>
        </w:rPr>
      </w:pPr>
      <w:r w:rsidRPr="00F43618">
        <w:rPr>
          <w:rFonts w:ascii="Arial" w:hAnsi="Arial" w:cs="Arial"/>
          <w:b/>
          <w:szCs w:val="24"/>
        </w:rPr>
        <w:t>BANDS AJ:</w:t>
      </w:r>
    </w:p>
    <w:p w14:paraId="3BAD3A72" w14:textId="77777777" w:rsidR="00D746B2" w:rsidRPr="00F43618" w:rsidRDefault="00D746B2" w:rsidP="00D746B2">
      <w:pPr>
        <w:spacing w:after="0" w:line="480" w:lineRule="auto"/>
        <w:jc w:val="both"/>
        <w:rPr>
          <w:rFonts w:ascii="Arial" w:hAnsi="Arial" w:cs="Arial"/>
          <w:sz w:val="24"/>
          <w:szCs w:val="24"/>
        </w:rPr>
      </w:pPr>
    </w:p>
    <w:p w14:paraId="7BCD8EE9" w14:textId="4438B3FB" w:rsidR="0015576C" w:rsidRPr="00DB6722" w:rsidRDefault="00DB6722" w:rsidP="00DB6722">
      <w:pPr>
        <w:spacing w:after="0" w:line="480" w:lineRule="auto"/>
        <w:ind w:left="851" w:hanging="851"/>
        <w:jc w:val="both"/>
        <w:rPr>
          <w:rFonts w:ascii="Arial" w:hAnsi="Arial" w:cs="Arial"/>
          <w:sz w:val="24"/>
          <w:szCs w:val="24"/>
        </w:rPr>
      </w:pPr>
      <w:r w:rsidRPr="00F43618">
        <w:rPr>
          <w:rFonts w:ascii="Arial" w:hAnsi="Arial" w:cs="Arial"/>
          <w:sz w:val="24"/>
          <w:szCs w:val="24"/>
        </w:rPr>
        <w:t>[1]</w:t>
      </w:r>
      <w:r w:rsidRPr="00F43618">
        <w:rPr>
          <w:rFonts w:ascii="Arial" w:hAnsi="Arial" w:cs="Arial"/>
          <w:sz w:val="24"/>
          <w:szCs w:val="24"/>
        </w:rPr>
        <w:tab/>
      </w:r>
      <w:r w:rsidR="00E07EAC" w:rsidRPr="00DB6722">
        <w:rPr>
          <w:rFonts w:ascii="Arial" w:hAnsi="Arial" w:cs="Arial"/>
          <w:sz w:val="24"/>
          <w:szCs w:val="24"/>
        </w:rPr>
        <w:t>The plaintiff</w:t>
      </w:r>
      <w:r w:rsidR="0015576C" w:rsidRPr="00DB6722">
        <w:rPr>
          <w:rFonts w:ascii="Arial" w:hAnsi="Arial" w:cs="Arial"/>
          <w:sz w:val="24"/>
          <w:szCs w:val="24"/>
        </w:rPr>
        <w:t xml:space="preserve">, who is a professor </w:t>
      </w:r>
      <w:r w:rsidR="006E14FB" w:rsidRPr="00DB6722">
        <w:rPr>
          <w:rFonts w:ascii="Arial" w:hAnsi="Arial" w:cs="Arial"/>
          <w:sz w:val="24"/>
          <w:szCs w:val="24"/>
        </w:rPr>
        <w:t>at</w:t>
      </w:r>
      <w:r w:rsidR="0015576C" w:rsidRPr="00DB6722">
        <w:rPr>
          <w:rFonts w:ascii="Arial" w:hAnsi="Arial" w:cs="Arial"/>
          <w:sz w:val="24"/>
          <w:szCs w:val="24"/>
        </w:rPr>
        <w:t xml:space="preserve"> the Business School: Faculty of Economic Sciences, Nelson Mandela University,</w:t>
      </w:r>
      <w:r w:rsidR="00E07EAC" w:rsidRPr="00DB6722">
        <w:rPr>
          <w:rFonts w:ascii="Arial" w:hAnsi="Arial" w:cs="Arial"/>
          <w:sz w:val="24"/>
          <w:szCs w:val="24"/>
        </w:rPr>
        <w:t xml:space="preserve"> sued the first and second defendants for damages arising out of an alleged defamation.  The plaintiff’s claim is </w:t>
      </w:r>
      <w:r w:rsidR="00E07EAC" w:rsidRPr="00DB6722">
        <w:rPr>
          <w:rFonts w:ascii="Arial" w:hAnsi="Arial" w:cs="Arial"/>
          <w:sz w:val="24"/>
          <w:szCs w:val="24"/>
        </w:rPr>
        <w:lastRenderedPageBreak/>
        <w:t>based upon a letter</w:t>
      </w:r>
      <w:r w:rsidR="0015576C" w:rsidRPr="00DB6722">
        <w:rPr>
          <w:rFonts w:ascii="Arial" w:hAnsi="Arial" w:cs="Arial"/>
          <w:sz w:val="24"/>
          <w:szCs w:val="24"/>
        </w:rPr>
        <w:t>, dated 25 November 2020,</w:t>
      </w:r>
      <w:r w:rsidR="00D378CC" w:rsidRPr="00DB6722">
        <w:rPr>
          <w:rFonts w:ascii="Arial" w:hAnsi="Arial" w:cs="Arial"/>
          <w:sz w:val="24"/>
          <w:szCs w:val="24"/>
        </w:rPr>
        <w:t xml:space="preserve"> addressed to her</w:t>
      </w:r>
      <w:r w:rsidR="0015576C" w:rsidRPr="00DB6722">
        <w:rPr>
          <w:rFonts w:ascii="Arial" w:hAnsi="Arial" w:cs="Arial"/>
          <w:sz w:val="24"/>
          <w:szCs w:val="24"/>
        </w:rPr>
        <w:t xml:space="preserve"> by the first and second defendants, acting in their then capacities as the respective Directors of the Business and Graduate Schools.  The letter, “POC1”, called upon the plaintiff to make representations by no later than 27 November 2020, regarding certain ethical complaints </w:t>
      </w:r>
      <w:r w:rsidR="009D5E94" w:rsidRPr="00DB6722">
        <w:rPr>
          <w:rFonts w:ascii="Arial" w:hAnsi="Arial" w:cs="Arial"/>
          <w:sz w:val="24"/>
          <w:szCs w:val="24"/>
        </w:rPr>
        <w:t xml:space="preserve">relating to </w:t>
      </w:r>
      <w:r w:rsidR="0015576C" w:rsidRPr="00DB6722">
        <w:rPr>
          <w:rFonts w:ascii="Arial" w:hAnsi="Arial" w:cs="Arial"/>
          <w:sz w:val="24"/>
          <w:szCs w:val="24"/>
        </w:rPr>
        <w:t>her conduct.</w:t>
      </w:r>
    </w:p>
    <w:p w14:paraId="7F3B85C8" w14:textId="77777777" w:rsidR="0015576C" w:rsidRPr="00F43618" w:rsidRDefault="0015576C" w:rsidP="007935D8">
      <w:pPr>
        <w:pStyle w:val="ListParagraph"/>
        <w:spacing w:after="0" w:line="480" w:lineRule="auto"/>
        <w:ind w:left="851"/>
        <w:jc w:val="center"/>
        <w:rPr>
          <w:rFonts w:ascii="Arial" w:hAnsi="Arial" w:cs="Arial"/>
          <w:sz w:val="24"/>
          <w:szCs w:val="24"/>
        </w:rPr>
      </w:pPr>
    </w:p>
    <w:p w14:paraId="42D5CA40" w14:textId="313EB2FA" w:rsidR="00EB09AE" w:rsidRPr="00DB6722" w:rsidRDefault="00DB6722" w:rsidP="00DB6722">
      <w:pPr>
        <w:spacing w:after="0" w:line="480" w:lineRule="auto"/>
        <w:ind w:left="851" w:hanging="851"/>
        <w:jc w:val="both"/>
        <w:rPr>
          <w:rFonts w:ascii="Arial" w:hAnsi="Arial" w:cs="Arial"/>
          <w:sz w:val="24"/>
          <w:szCs w:val="24"/>
        </w:rPr>
      </w:pPr>
      <w:r w:rsidRPr="00F43618">
        <w:rPr>
          <w:rFonts w:ascii="Arial" w:hAnsi="Arial" w:cs="Arial"/>
          <w:sz w:val="24"/>
          <w:szCs w:val="24"/>
        </w:rPr>
        <w:t>[2]</w:t>
      </w:r>
      <w:r w:rsidRPr="00F43618">
        <w:rPr>
          <w:rFonts w:ascii="Arial" w:hAnsi="Arial" w:cs="Arial"/>
          <w:sz w:val="24"/>
          <w:szCs w:val="24"/>
        </w:rPr>
        <w:tab/>
      </w:r>
      <w:r w:rsidR="0015576C" w:rsidRPr="00DB6722">
        <w:rPr>
          <w:rFonts w:ascii="Arial" w:hAnsi="Arial" w:cs="Arial"/>
          <w:sz w:val="24"/>
          <w:szCs w:val="24"/>
        </w:rPr>
        <w:t xml:space="preserve">The plaintiff, in her particulars of claim, contends that the content of “POC1”, and more particularly, paragraphs 1 to 9 thereof are defamatory </w:t>
      </w:r>
      <w:r w:rsidR="00EB09AE" w:rsidRPr="00DB6722">
        <w:rPr>
          <w:rFonts w:ascii="Arial" w:hAnsi="Arial" w:cs="Arial"/>
          <w:sz w:val="24"/>
          <w:szCs w:val="24"/>
        </w:rPr>
        <w:t xml:space="preserve">of her </w:t>
      </w:r>
      <w:r w:rsidR="0015576C" w:rsidRPr="00DB6722">
        <w:rPr>
          <w:rFonts w:ascii="Arial" w:hAnsi="Arial" w:cs="Arial"/>
          <w:sz w:val="24"/>
          <w:szCs w:val="24"/>
        </w:rPr>
        <w:t>in their primary meaning</w:t>
      </w:r>
      <w:r w:rsidR="00EB09AE" w:rsidRPr="00DB6722">
        <w:rPr>
          <w:rFonts w:ascii="Arial" w:hAnsi="Arial" w:cs="Arial"/>
          <w:sz w:val="24"/>
          <w:szCs w:val="24"/>
        </w:rPr>
        <w:t xml:space="preserve">; alternatively, </w:t>
      </w:r>
      <w:r w:rsidR="00670FF2" w:rsidRPr="00DB6722">
        <w:rPr>
          <w:rFonts w:ascii="Arial" w:hAnsi="Arial" w:cs="Arial"/>
          <w:sz w:val="24"/>
          <w:szCs w:val="24"/>
        </w:rPr>
        <w:t xml:space="preserve">that the content thereof </w:t>
      </w:r>
      <w:r w:rsidR="00EB09AE" w:rsidRPr="00DB6722">
        <w:rPr>
          <w:rFonts w:ascii="Arial" w:hAnsi="Arial" w:cs="Arial"/>
          <w:sz w:val="24"/>
          <w:szCs w:val="24"/>
        </w:rPr>
        <w:t xml:space="preserve">is implied and understood by the ordinary reader that the plaintiff, as an academic, is conducting herself in circumstances where her actions amount to unethical behaviour.  </w:t>
      </w:r>
    </w:p>
    <w:p w14:paraId="1EBCCA53" w14:textId="77777777" w:rsidR="00EB09AE" w:rsidRPr="00F43618" w:rsidRDefault="00EB09AE" w:rsidP="005C3656">
      <w:pPr>
        <w:pStyle w:val="ListParagraph"/>
        <w:spacing w:after="0" w:line="480" w:lineRule="auto"/>
        <w:rPr>
          <w:rFonts w:ascii="Arial" w:hAnsi="Arial" w:cs="Arial"/>
          <w:sz w:val="24"/>
          <w:szCs w:val="24"/>
        </w:rPr>
      </w:pPr>
    </w:p>
    <w:p w14:paraId="3E029E35" w14:textId="0EC97A0E" w:rsidR="005C3656" w:rsidRPr="00DB6722" w:rsidRDefault="00DB6722" w:rsidP="00DB6722">
      <w:pPr>
        <w:spacing w:after="0" w:line="480" w:lineRule="auto"/>
        <w:ind w:left="851" w:hanging="851"/>
        <w:jc w:val="both"/>
        <w:rPr>
          <w:rFonts w:ascii="Arial" w:hAnsi="Arial" w:cs="Arial"/>
          <w:sz w:val="24"/>
          <w:szCs w:val="24"/>
        </w:rPr>
      </w:pPr>
      <w:r w:rsidRPr="00F43618">
        <w:rPr>
          <w:rFonts w:ascii="Arial" w:hAnsi="Arial" w:cs="Arial"/>
          <w:sz w:val="24"/>
          <w:szCs w:val="24"/>
        </w:rPr>
        <w:t>[3]</w:t>
      </w:r>
      <w:r w:rsidRPr="00F43618">
        <w:rPr>
          <w:rFonts w:ascii="Arial" w:hAnsi="Arial" w:cs="Arial"/>
          <w:sz w:val="24"/>
          <w:szCs w:val="24"/>
        </w:rPr>
        <w:tab/>
      </w:r>
      <w:r w:rsidR="00EB09AE" w:rsidRPr="00DB6722">
        <w:rPr>
          <w:rFonts w:ascii="Arial" w:hAnsi="Arial" w:cs="Arial"/>
          <w:sz w:val="24"/>
          <w:szCs w:val="24"/>
        </w:rPr>
        <w:t xml:space="preserve">The matter raises </w:t>
      </w:r>
      <w:r w:rsidR="00E043D3" w:rsidRPr="00DB6722">
        <w:rPr>
          <w:rFonts w:ascii="Arial" w:hAnsi="Arial" w:cs="Arial"/>
          <w:sz w:val="24"/>
          <w:szCs w:val="24"/>
        </w:rPr>
        <w:t xml:space="preserve">unusual circumstances </w:t>
      </w:r>
      <w:r w:rsidR="00EB09AE" w:rsidRPr="00DB6722">
        <w:rPr>
          <w:rFonts w:ascii="Arial" w:hAnsi="Arial" w:cs="Arial"/>
          <w:sz w:val="24"/>
          <w:szCs w:val="24"/>
        </w:rPr>
        <w:t>regarding</w:t>
      </w:r>
      <w:r w:rsidR="00E043D3" w:rsidRPr="00DB6722">
        <w:rPr>
          <w:rFonts w:ascii="Arial" w:hAnsi="Arial" w:cs="Arial"/>
          <w:sz w:val="24"/>
          <w:szCs w:val="24"/>
        </w:rPr>
        <w:t xml:space="preserve"> the question of</w:t>
      </w:r>
      <w:r w:rsidR="00EB09AE" w:rsidRPr="00DB6722">
        <w:rPr>
          <w:rFonts w:ascii="Arial" w:hAnsi="Arial" w:cs="Arial"/>
          <w:sz w:val="24"/>
          <w:szCs w:val="24"/>
        </w:rPr>
        <w:t xml:space="preserve"> publication</w:t>
      </w:r>
      <w:r w:rsidR="005C3656" w:rsidRPr="00DB6722">
        <w:rPr>
          <w:rFonts w:ascii="Arial" w:hAnsi="Arial" w:cs="Arial"/>
          <w:sz w:val="24"/>
          <w:szCs w:val="24"/>
        </w:rPr>
        <w:t xml:space="preserve"> </w:t>
      </w:r>
      <w:r w:rsidR="00C14ED6" w:rsidRPr="00DB6722">
        <w:rPr>
          <w:rFonts w:ascii="Arial" w:hAnsi="Arial" w:cs="Arial"/>
          <w:sz w:val="24"/>
          <w:szCs w:val="24"/>
        </w:rPr>
        <w:t>in that</w:t>
      </w:r>
      <w:r w:rsidR="005C3656" w:rsidRPr="00DB6722">
        <w:rPr>
          <w:rFonts w:ascii="Arial" w:hAnsi="Arial" w:cs="Arial"/>
          <w:sz w:val="24"/>
          <w:szCs w:val="24"/>
        </w:rPr>
        <w:t xml:space="preserve"> “POC1” was addressed and disseminated only to the plaintiff </w:t>
      </w:r>
      <w:r w:rsidR="00D561E2" w:rsidRPr="00DB6722">
        <w:rPr>
          <w:rFonts w:ascii="Arial" w:hAnsi="Arial" w:cs="Arial"/>
          <w:sz w:val="24"/>
          <w:szCs w:val="24"/>
        </w:rPr>
        <w:t>by the second defendant</w:t>
      </w:r>
      <w:r w:rsidR="005E22CD" w:rsidRPr="00DB6722">
        <w:rPr>
          <w:rFonts w:ascii="Arial" w:hAnsi="Arial" w:cs="Arial"/>
          <w:sz w:val="24"/>
          <w:szCs w:val="24"/>
        </w:rPr>
        <w:t>,</w:t>
      </w:r>
      <w:r w:rsidR="00D561E2" w:rsidRPr="00DB6722">
        <w:rPr>
          <w:rFonts w:ascii="Arial" w:hAnsi="Arial" w:cs="Arial"/>
          <w:sz w:val="24"/>
          <w:szCs w:val="24"/>
        </w:rPr>
        <w:t xml:space="preserve"> </w:t>
      </w:r>
      <w:r w:rsidR="005C3656" w:rsidRPr="00DB6722">
        <w:rPr>
          <w:rFonts w:ascii="Arial" w:hAnsi="Arial" w:cs="Arial"/>
          <w:sz w:val="24"/>
          <w:szCs w:val="24"/>
        </w:rPr>
        <w:t xml:space="preserve">on behalf of the first and second defendants.  In this regard, the plaintiff pleads </w:t>
      </w:r>
      <w:r w:rsidR="005E22CD" w:rsidRPr="00DB6722">
        <w:rPr>
          <w:rFonts w:ascii="Arial" w:hAnsi="Arial" w:cs="Arial"/>
          <w:sz w:val="24"/>
          <w:szCs w:val="24"/>
        </w:rPr>
        <w:t>that</w:t>
      </w:r>
      <w:r w:rsidR="005C3656" w:rsidRPr="00DB6722">
        <w:rPr>
          <w:rFonts w:ascii="Arial" w:hAnsi="Arial" w:cs="Arial"/>
          <w:sz w:val="24"/>
          <w:szCs w:val="24"/>
        </w:rPr>
        <w:t>:</w:t>
      </w:r>
    </w:p>
    <w:p w14:paraId="057C1A9E" w14:textId="77777777" w:rsidR="005C3656" w:rsidRPr="00F43618" w:rsidRDefault="005C3656" w:rsidP="005C3656">
      <w:pPr>
        <w:pStyle w:val="ListParagraph"/>
        <w:spacing w:after="0" w:line="480" w:lineRule="auto"/>
        <w:rPr>
          <w:rFonts w:ascii="Arial" w:hAnsi="Arial" w:cs="Arial"/>
          <w:sz w:val="24"/>
          <w:szCs w:val="24"/>
        </w:rPr>
      </w:pPr>
    </w:p>
    <w:p w14:paraId="0DE7F772" w14:textId="23E2477B" w:rsidR="005C3656" w:rsidRPr="00F43618" w:rsidRDefault="005C3656" w:rsidP="005C3656">
      <w:pPr>
        <w:pStyle w:val="ListParagraph"/>
        <w:spacing w:after="0" w:line="360" w:lineRule="auto"/>
        <w:ind w:left="1435" w:hanging="584"/>
        <w:jc w:val="both"/>
        <w:rPr>
          <w:rFonts w:ascii="Arial" w:hAnsi="Arial" w:cs="Arial"/>
          <w:sz w:val="24"/>
          <w:szCs w:val="24"/>
        </w:rPr>
      </w:pPr>
      <w:r w:rsidRPr="00F43618">
        <w:rPr>
          <w:rFonts w:ascii="Arial" w:hAnsi="Arial" w:cs="Arial"/>
          <w:sz w:val="24"/>
          <w:szCs w:val="24"/>
        </w:rPr>
        <w:t>“</w:t>
      </w:r>
      <w:r w:rsidRPr="00F43618">
        <w:rPr>
          <w:rFonts w:ascii="Arial" w:hAnsi="Arial" w:cs="Arial"/>
          <w:i/>
          <w:iCs/>
        </w:rPr>
        <w:t>9.</w:t>
      </w:r>
      <w:r w:rsidRPr="00F43618">
        <w:rPr>
          <w:rFonts w:ascii="Arial" w:hAnsi="Arial" w:cs="Arial"/>
          <w:i/>
          <w:iCs/>
        </w:rPr>
        <w:tab/>
        <w:t>The Defendants, in addressing annexure “POC1” to the Plaintiff, were aware, alternatively should have been aware, that the Plaintiff will seek advice from, amongst others, the National Tertiary Education Union and that the letter would be so published to members of the union, and to other members of the Nelson Mandela University</w:t>
      </w:r>
      <w:r w:rsidRPr="00F43618">
        <w:rPr>
          <w:rFonts w:ascii="Arial" w:hAnsi="Arial" w:cs="Arial"/>
          <w:sz w:val="24"/>
          <w:szCs w:val="24"/>
        </w:rPr>
        <w:t>.”</w:t>
      </w:r>
    </w:p>
    <w:p w14:paraId="170C992D" w14:textId="77777777" w:rsidR="005C3656" w:rsidRPr="00F43618" w:rsidRDefault="005C3656" w:rsidP="005C3656">
      <w:pPr>
        <w:pStyle w:val="ListParagraph"/>
        <w:spacing w:after="0" w:line="480" w:lineRule="auto"/>
        <w:rPr>
          <w:rFonts w:ascii="Arial" w:hAnsi="Arial" w:cs="Arial"/>
          <w:sz w:val="24"/>
          <w:szCs w:val="24"/>
        </w:rPr>
      </w:pPr>
    </w:p>
    <w:p w14:paraId="4BEBC272" w14:textId="3BFBF8D0" w:rsidR="00EB09AE" w:rsidRPr="00DB6722" w:rsidRDefault="00DB6722" w:rsidP="00DB6722">
      <w:pPr>
        <w:spacing w:after="0" w:line="480" w:lineRule="auto"/>
        <w:ind w:left="851" w:hanging="851"/>
        <w:jc w:val="both"/>
        <w:rPr>
          <w:rFonts w:ascii="Arial" w:hAnsi="Arial" w:cs="Arial"/>
          <w:sz w:val="24"/>
          <w:szCs w:val="24"/>
        </w:rPr>
      </w:pPr>
      <w:r w:rsidRPr="00F43618">
        <w:rPr>
          <w:rFonts w:ascii="Arial" w:hAnsi="Arial" w:cs="Arial"/>
          <w:sz w:val="24"/>
          <w:szCs w:val="24"/>
        </w:rPr>
        <w:t>[4]</w:t>
      </w:r>
      <w:r w:rsidRPr="00F43618">
        <w:rPr>
          <w:rFonts w:ascii="Arial" w:hAnsi="Arial" w:cs="Arial"/>
          <w:sz w:val="24"/>
          <w:szCs w:val="24"/>
        </w:rPr>
        <w:tab/>
      </w:r>
      <w:r w:rsidR="00EB09AE" w:rsidRPr="00DB6722">
        <w:rPr>
          <w:rFonts w:ascii="Arial" w:hAnsi="Arial" w:cs="Arial"/>
          <w:sz w:val="24"/>
          <w:szCs w:val="24"/>
        </w:rPr>
        <w:t>The defendants deny that the contents of “POC1” are defamatory of the plaintiff in their primary or implied meaning and further deny that</w:t>
      </w:r>
      <w:r w:rsidR="005C3656" w:rsidRPr="00DB6722">
        <w:rPr>
          <w:rFonts w:ascii="Arial" w:hAnsi="Arial" w:cs="Arial"/>
          <w:sz w:val="24"/>
          <w:szCs w:val="24"/>
        </w:rPr>
        <w:t xml:space="preserve"> what</w:t>
      </w:r>
      <w:r w:rsidR="00C26C36" w:rsidRPr="00DB6722">
        <w:rPr>
          <w:rFonts w:ascii="Arial" w:hAnsi="Arial" w:cs="Arial"/>
          <w:sz w:val="24"/>
          <w:szCs w:val="24"/>
        </w:rPr>
        <w:t xml:space="preserve"> i</w:t>
      </w:r>
      <w:r w:rsidR="005C3656" w:rsidRPr="00DB6722">
        <w:rPr>
          <w:rFonts w:ascii="Arial" w:hAnsi="Arial" w:cs="Arial"/>
          <w:sz w:val="24"/>
          <w:szCs w:val="24"/>
        </w:rPr>
        <w:t xml:space="preserve">s </w:t>
      </w:r>
      <w:r w:rsidR="005C3656" w:rsidRPr="00DB6722">
        <w:rPr>
          <w:rFonts w:ascii="Arial" w:hAnsi="Arial" w:cs="Arial"/>
          <w:sz w:val="24"/>
          <w:szCs w:val="24"/>
        </w:rPr>
        <w:lastRenderedPageBreak/>
        <w:t xml:space="preserve">pleaded by the plaintiff constitutes </w:t>
      </w:r>
      <w:r w:rsidR="00EB09AE" w:rsidRPr="00DB6722">
        <w:rPr>
          <w:rFonts w:ascii="Arial" w:hAnsi="Arial" w:cs="Arial"/>
          <w:sz w:val="24"/>
          <w:szCs w:val="24"/>
        </w:rPr>
        <w:t>publication</w:t>
      </w:r>
      <w:r w:rsidR="005C3656" w:rsidRPr="00DB6722">
        <w:rPr>
          <w:rFonts w:ascii="Arial" w:hAnsi="Arial" w:cs="Arial"/>
          <w:sz w:val="24"/>
          <w:szCs w:val="24"/>
        </w:rPr>
        <w:t xml:space="preserve"> for the purposes of a claim founded on defamation.</w:t>
      </w:r>
      <w:r w:rsidR="00EB09AE" w:rsidRPr="00DB6722">
        <w:rPr>
          <w:rFonts w:ascii="Arial" w:hAnsi="Arial" w:cs="Arial"/>
          <w:sz w:val="24"/>
          <w:szCs w:val="24"/>
        </w:rPr>
        <w:t xml:space="preserve">  </w:t>
      </w:r>
    </w:p>
    <w:p w14:paraId="668AD1E2" w14:textId="77777777" w:rsidR="005970A2" w:rsidRPr="00F43618" w:rsidRDefault="005970A2" w:rsidP="005970A2">
      <w:pPr>
        <w:pStyle w:val="ListParagraph"/>
        <w:spacing w:after="0" w:line="480" w:lineRule="auto"/>
        <w:ind w:left="851"/>
        <w:jc w:val="both"/>
        <w:rPr>
          <w:rFonts w:ascii="Arial" w:hAnsi="Arial" w:cs="Arial"/>
          <w:sz w:val="24"/>
          <w:szCs w:val="24"/>
        </w:rPr>
      </w:pPr>
    </w:p>
    <w:p w14:paraId="123EC7FA" w14:textId="3658047E" w:rsidR="00FE13F1" w:rsidRPr="00DB6722" w:rsidRDefault="00DB6722" w:rsidP="00DB6722">
      <w:pPr>
        <w:spacing w:after="0" w:line="480" w:lineRule="auto"/>
        <w:ind w:left="851" w:hanging="851"/>
        <w:jc w:val="both"/>
        <w:rPr>
          <w:rFonts w:ascii="Arial" w:hAnsi="Arial" w:cs="Arial"/>
          <w:sz w:val="24"/>
          <w:szCs w:val="24"/>
        </w:rPr>
      </w:pPr>
      <w:r w:rsidRPr="00F43618">
        <w:rPr>
          <w:rFonts w:ascii="Arial" w:hAnsi="Arial" w:cs="Arial"/>
          <w:sz w:val="24"/>
          <w:szCs w:val="24"/>
        </w:rPr>
        <w:t>[5]</w:t>
      </w:r>
      <w:r w:rsidRPr="00F43618">
        <w:rPr>
          <w:rFonts w:ascii="Arial" w:hAnsi="Arial" w:cs="Arial"/>
          <w:sz w:val="24"/>
          <w:szCs w:val="24"/>
        </w:rPr>
        <w:tab/>
      </w:r>
      <w:r w:rsidR="00C26C36" w:rsidRPr="00DB6722">
        <w:rPr>
          <w:rFonts w:ascii="Arial" w:hAnsi="Arial" w:cs="Arial"/>
          <w:sz w:val="24"/>
          <w:szCs w:val="24"/>
        </w:rPr>
        <w:t>In the alternative, and in the event of a finding in favour of the plaintiff in respect of the aforesaid issues, the defendants plead that publication took place on a privileged occasion</w:t>
      </w:r>
      <w:r w:rsidR="00FE13F1" w:rsidRPr="00DB6722">
        <w:rPr>
          <w:rFonts w:ascii="Arial" w:hAnsi="Arial" w:cs="Arial"/>
          <w:sz w:val="24"/>
          <w:szCs w:val="24"/>
        </w:rPr>
        <w:t xml:space="preserve"> and that the letter was published in the discharge of a duty towards the plaintiff who had a duty to receive it.  </w:t>
      </w:r>
      <w:r w:rsidR="00574860" w:rsidRPr="00DB6722">
        <w:rPr>
          <w:rFonts w:ascii="Arial" w:hAnsi="Arial" w:cs="Arial"/>
          <w:sz w:val="24"/>
          <w:szCs w:val="24"/>
        </w:rPr>
        <w:t xml:space="preserve">Put simply, </w:t>
      </w:r>
      <w:r w:rsidR="00FE13F1" w:rsidRPr="00DB6722">
        <w:rPr>
          <w:rFonts w:ascii="Arial" w:hAnsi="Arial" w:cs="Arial"/>
          <w:sz w:val="24"/>
          <w:szCs w:val="24"/>
        </w:rPr>
        <w:t xml:space="preserve">the defendants rely on the defence of qualified privilege. </w:t>
      </w:r>
      <w:r w:rsidR="00035322" w:rsidRPr="00DB6722">
        <w:rPr>
          <w:rFonts w:ascii="Arial" w:hAnsi="Arial" w:cs="Arial"/>
          <w:sz w:val="24"/>
          <w:szCs w:val="24"/>
        </w:rPr>
        <w:t xml:space="preserve"> The plaintiff in turn contends that any such privileged occasion, which is in any event denied, falls to be forfeited by the defendants in that publication of “POC1” was actuated by improper motive. </w:t>
      </w:r>
    </w:p>
    <w:p w14:paraId="3608E22A" w14:textId="1D9EA296" w:rsidR="00FE13F1" w:rsidRPr="00F43618" w:rsidRDefault="00FE13F1" w:rsidP="00FE13F1">
      <w:pPr>
        <w:pStyle w:val="ListParagraph"/>
        <w:spacing w:after="0" w:line="480" w:lineRule="auto"/>
        <w:ind w:left="851"/>
        <w:jc w:val="both"/>
        <w:rPr>
          <w:rFonts w:ascii="Arial" w:hAnsi="Arial" w:cs="Arial"/>
          <w:sz w:val="24"/>
          <w:szCs w:val="24"/>
        </w:rPr>
      </w:pPr>
    </w:p>
    <w:p w14:paraId="7FA1A6A2" w14:textId="7E06F430" w:rsidR="00FE63D3" w:rsidRPr="00DB6722" w:rsidRDefault="00DB6722" w:rsidP="00DB6722">
      <w:pPr>
        <w:spacing w:after="0" w:line="480" w:lineRule="auto"/>
        <w:ind w:left="851" w:hanging="851"/>
        <w:jc w:val="both"/>
        <w:rPr>
          <w:rFonts w:ascii="Arial" w:hAnsi="Arial" w:cs="Arial"/>
          <w:sz w:val="24"/>
          <w:szCs w:val="24"/>
        </w:rPr>
      </w:pPr>
      <w:r w:rsidRPr="00F43618">
        <w:rPr>
          <w:rFonts w:ascii="Arial" w:hAnsi="Arial" w:cs="Arial"/>
          <w:sz w:val="24"/>
          <w:szCs w:val="24"/>
        </w:rPr>
        <w:t>[6]</w:t>
      </w:r>
      <w:r w:rsidRPr="00F43618">
        <w:rPr>
          <w:rFonts w:ascii="Arial" w:hAnsi="Arial" w:cs="Arial"/>
          <w:sz w:val="24"/>
          <w:szCs w:val="24"/>
        </w:rPr>
        <w:tab/>
      </w:r>
      <w:r w:rsidR="001E3FEF" w:rsidRPr="00DB6722">
        <w:rPr>
          <w:rFonts w:ascii="Arial" w:hAnsi="Arial" w:cs="Arial"/>
          <w:sz w:val="24"/>
          <w:szCs w:val="24"/>
        </w:rPr>
        <w:t>Upon completion of</w:t>
      </w:r>
      <w:r w:rsidR="00FE13F1" w:rsidRPr="00DB6722">
        <w:rPr>
          <w:rFonts w:ascii="Arial" w:hAnsi="Arial" w:cs="Arial"/>
          <w:sz w:val="24"/>
          <w:szCs w:val="24"/>
        </w:rPr>
        <w:t xml:space="preserve"> </w:t>
      </w:r>
      <w:r w:rsidR="00077ED8" w:rsidRPr="00DB6722">
        <w:rPr>
          <w:rFonts w:ascii="Arial" w:hAnsi="Arial" w:cs="Arial"/>
          <w:sz w:val="24"/>
          <w:szCs w:val="24"/>
        </w:rPr>
        <w:t>cross</w:t>
      </w:r>
      <w:r w:rsidR="00C92FF0" w:rsidRPr="00DB6722">
        <w:rPr>
          <w:rFonts w:ascii="Arial" w:hAnsi="Arial" w:cs="Arial"/>
          <w:sz w:val="24"/>
          <w:szCs w:val="24"/>
        </w:rPr>
        <w:t>-</w:t>
      </w:r>
      <w:r w:rsidR="00077ED8" w:rsidRPr="00DB6722">
        <w:rPr>
          <w:rFonts w:ascii="Arial" w:hAnsi="Arial" w:cs="Arial"/>
          <w:sz w:val="24"/>
          <w:szCs w:val="24"/>
        </w:rPr>
        <w:t>examination of the first defendant by the plaintiff’s counsel, the matter</w:t>
      </w:r>
      <w:r w:rsidR="00035322" w:rsidRPr="00DB6722">
        <w:rPr>
          <w:rFonts w:ascii="Arial" w:hAnsi="Arial" w:cs="Arial"/>
          <w:sz w:val="24"/>
          <w:szCs w:val="24"/>
        </w:rPr>
        <w:t xml:space="preserve"> was postponed</w:t>
      </w:r>
      <w:r w:rsidR="00260DC4" w:rsidRPr="00DB6722">
        <w:rPr>
          <w:rFonts w:ascii="Arial" w:hAnsi="Arial" w:cs="Arial"/>
          <w:sz w:val="24"/>
          <w:szCs w:val="24"/>
        </w:rPr>
        <w:t>,</w:t>
      </w:r>
      <w:r w:rsidR="001E3FEF" w:rsidRPr="00DB6722">
        <w:rPr>
          <w:rFonts w:ascii="Arial" w:hAnsi="Arial" w:cs="Arial"/>
          <w:sz w:val="24"/>
          <w:szCs w:val="24"/>
        </w:rPr>
        <w:t xml:space="preserve"> rendering it </w:t>
      </w:r>
      <w:r w:rsidR="00077ED8" w:rsidRPr="00DB6722">
        <w:rPr>
          <w:rFonts w:ascii="Arial" w:hAnsi="Arial" w:cs="Arial"/>
          <w:sz w:val="24"/>
          <w:szCs w:val="24"/>
        </w:rPr>
        <w:t>part</w:t>
      </w:r>
      <w:r w:rsidR="00042544" w:rsidRPr="00DB6722">
        <w:rPr>
          <w:rFonts w:ascii="Arial" w:hAnsi="Arial" w:cs="Arial"/>
          <w:sz w:val="24"/>
          <w:szCs w:val="24"/>
        </w:rPr>
        <w:t xml:space="preserve"> </w:t>
      </w:r>
      <w:r w:rsidR="00077ED8" w:rsidRPr="00DB6722">
        <w:rPr>
          <w:rFonts w:ascii="Arial" w:hAnsi="Arial" w:cs="Arial"/>
          <w:sz w:val="24"/>
          <w:szCs w:val="24"/>
        </w:rPr>
        <w:t>heard.  In the intervening period,</w:t>
      </w:r>
      <w:r w:rsidR="00FE13F1" w:rsidRPr="00DB6722">
        <w:rPr>
          <w:rFonts w:ascii="Arial" w:hAnsi="Arial" w:cs="Arial"/>
          <w:sz w:val="24"/>
          <w:szCs w:val="24"/>
        </w:rPr>
        <w:t xml:space="preserve"> </w:t>
      </w:r>
      <w:r w:rsidR="00077ED8" w:rsidRPr="00DB6722">
        <w:rPr>
          <w:rFonts w:ascii="Arial" w:hAnsi="Arial" w:cs="Arial"/>
          <w:sz w:val="24"/>
          <w:szCs w:val="24"/>
        </w:rPr>
        <w:t>the first and second defendants prepared separate applications in terms of rule 28(10) of the Uniform Rule</w:t>
      </w:r>
      <w:r w:rsidR="00C92FF0" w:rsidRPr="00DB6722">
        <w:rPr>
          <w:rFonts w:ascii="Arial" w:hAnsi="Arial" w:cs="Arial"/>
          <w:sz w:val="24"/>
          <w:szCs w:val="24"/>
        </w:rPr>
        <w:t>s</w:t>
      </w:r>
      <w:r w:rsidR="00077ED8" w:rsidRPr="00DB6722">
        <w:rPr>
          <w:rFonts w:ascii="Arial" w:hAnsi="Arial" w:cs="Arial"/>
          <w:sz w:val="24"/>
          <w:szCs w:val="24"/>
        </w:rPr>
        <w:t xml:space="preserve"> of Court, seeking amendment</w:t>
      </w:r>
      <w:r w:rsidR="00BE0A31" w:rsidRPr="00DB6722">
        <w:rPr>
          <w:rFonts w:ascii="Arial" w:hAnsi="Arial" w:cs="Arial"/>
          <w:sz w:val="24"/>
          <w:szCs w:val="24"/>
        </w:rPr>
        <w:t>s</w:t>
      </w:r>
      <w:r w:rsidR="00077ED8" w:rsidRPr="00DB6722">
        <w:rPr>
          <w:rFonts w:ascii="Arial" w:hAnsi="Arial" w:cs="Arial"/>
          <w:sz w:val="24"/>
          <w:szCs w:val="24"/>
        </w:rPr>
        <w:t xml:space="preserve"> to the joint plea filed of record</w:t>
      </w:r>
      <w:r w:rsidR="00260DC4" w:rsidRPr="00DB6722">
        <w:rPr>
          <w:rFonts w:ascii="Arial" w:hAnsi="Arial" w:cs="Arial"/>
          <w:sz w:val="24"/>
          <w:szCs w:val="24"/>
        </w:rPr>
        <w:t xml:space="preserve">.  The </w:t>
      </w:r>
      <w:r w:rsidR="00BE0A31" w:rsidRPr="00DB6722">
        <w:rPr>
          <w:rFonts w:ascii="Arial" w:hAnsi="Arial" w:cs="Arial"/>
          <w:sz w:val="24"/>
          <w:szCs w:val="24"/>
        </w:rPr>
        <w:t xml:space="preserve">amendments </w:t>
      </w:r>
      <w:r w:rsidR="00260DC4" w:rsidRPr="00DB6722">
        <w:rPr>
          <w:rFonts w:ascii="Arial" w:hAnsi="Arial" w:cs="Arial"/>
          <w:sz w:val="24"/>
          <w:szCs w:val="24"/>
        </w:rPr>
        <w:t xml:space="preserve">sought </w:t>
      </w:r>
      <w:r w:rsidR="00077ED8" w:rsidRPr="00DB6722">
        <w:rPr>
          <w:rFonts w:ascii="Arial" w:hAnsi="Arial" w:cs="Arial"/>
          <w:sz w:val="24"/>
          <w:szCs w:val="24"/>
        </w:rPr>
        <w:t>to substitute the joint plea with independent pleas on</w:t>
      </w:r>
      <w:r w:rsidR="00260DC4" w:rsidRPr="00DB6722">
        <w:rPr>
          <w:rFonts w:ascii="Arial" w:hAnsi="Arial" w:cs="Arial"/>
          <w:sz w:val="24"/>
          <w:szCs w:val="24"/>
        </w:rPr>
        <w:t xml:space="preserve"> behalf of the first and second defendants</w:t>
      </w:r>
      <w:r w:rsidR="00C92FF0" w:rsidRPr="00DB6722">
        <w:rPr>
          <w:rFonts w:ascii="Arial" w:hAnsi="Arial" w:cs="Arial"/>
          <w:sz w:val="24"/>
          <w:szCs w:val="24"/>
        </w:rPr>
        <w:t>.  The applications were moved unopposed</w:t>
      </w:r>
      <w:r w:rsidR="007D14A1" w:rsidRPr="00DB6722">
        <w:rPr>
          <w:rFonts w:ascii="Arial" w:hAnsi="Arial" w:cs="Arial"/>
          <w:sz w:val="24"/>
          <w:szCs w:val="24"/>
        </w:rPr>
        <w:t>,</w:t>
      </w:r>
      <w:r w:rsidR="00C92FF0" w:rsidRPr="00DB6722">
        <w:rPr>
          <w:rFonts w:ascii="Arial" w:hAnsi="Arial" w:cs="Arial"/>
          <w:sz w:val="24"/>
          <w:szCs w:val="24"/>
        </w:rPr>
        <w:t xml:space="preserve"> and</w:t>
      </w:r>
      <w:r w:rsidR="00F31761" w:rsidRPr="00DB6722">
        <w:rPr>
          <w:rFonts w:ascii="Arial" w:hAnsi="Arial" w:cs="Arial"/>
          <w:sz w:val="24"/>
          <w:szCs w:val="24"/>
        </w:rPr>
        <w:t>,</w:t>
      </w:r>
      <w:r w:rsidR="00C92FF0" w:rsidRPr="00DB6722">
        <w:rPr>
          <w:rFonts w:ascii="Arial" w:hAnsi="Arial" w:cs="Arial"/>
          <w:sz w:val="24"/>
          <w:szCs w:val="24"/>
        </w:rPr>
        <w:t xml:space="preserve"> in both instances, I granted the relief sought.  </w:t>
      </w:r>
    </w:p>
    <w:p w14:paraId="7782888A" w14:textId="77777777" w:rsidR="00FE63D3" w:rsidRPr="00F43618" w:rsidRDefault="00FE63D3" w:rsidP="00FE63D3">
      <w:pPr>
        <w:pStyle w:val="ListParagraph"/>
        <w:spacing w:after="0" w:line="480" w:lineRule="auto"/>
        <w:rPr>
          <w:rFonts w:ascii="Arial" w:hAnsi="Arial" w:cs="Arial"/>
          <w:sz w:val="24"/>
          <w:szCs w:val="24"/>
        </w:rPr>
      </w:pPr>
    </w:p>
    <w:p w14:paraId="32978F18" w14:textId="380A778A" w:rsidR="00C92FF0" w:rsidRPr="00DB6722" w:rsidRDefault="00DB6722" w:rsidP="00DB6722">
      <w:pPr>
        <w:spacing w:after="0" w:line="480" w:lineRule="auto"/>
        <w:ind w:left="851" w:hanging="851"/>
        <w:jc w:val="both"/>
        <w:rPr>
          <w:rFonts w:ascii="Arial" w:hAnsi="Arial" w:cs="Arial"/>
          <w:sz w:val="24"/>
          <w:szCs w:val="24"/>
        </w:rPr>
      </w:pPr>
      <w:r w:rsidRPr="00F43618">
        <w:rPr>
          <w:rFonts w:ascii="Arial" w:hAnsi="Arial" w:cs="Arial"/>
          <w:sz w:val="24"/>
          <w:szCs w:val="24"/>
        </w:rPr>
        <w:t>[7]</w:t>
      </w:r>
      <w:r w:rsidRPr="00F43618">
        <w:rPr>
          <w:rFonts w:ascii="Arial" w:hAnsi="Arial" w:cs="Arial"/>
          <w:sz w:val="24"/>
          <w:szCs w:val="24"/>
        </w:rPr>
        <w:tab/>
      </w:r>
      <w:r w:rsidR="00C92FF0" w:rsidRPr="00DB6722">
        <w:rPr>
          <w:rFonts w:ascii="Arial" w:hAnsi="Arial" w:cs="Arial"/>
          <w:sz w:val="24"/>
          <w:szCs w:val="24"/>
        </w:rPr>
        <w:t>Whilst the essence of the defendants’ respective defences remained unchanged, the second defendant,</w:t>
      </w:r>
      <w:r w:rsidR="00260DC4" w:rsidRPr="00DB6722">
        <w:rPr>
          <w:rFonts w:ascii="Arial" w:hAnsi="Arial" w:cs="Arial"/>
          <w:sz w:val="24"/>
          <w:szCs w:val="24"/>
        </w:rPr>
        <w:t xml:space="preserve"> for the first time,</w:t>
      </w:r>
      <w:r w:rsidR="00C92FF0" w:rsidRPr="00DB6722">
        <w:rPr>
          <w:rFonts w:ascii="Arial" w:hAnsi="Arial" w:cs="Arial"/>
          <w:sz w:val="24"/>
          <w:szCs w:val="24"/>
        </w:rPr>
        <w:t xml:space="preserve"> raised the following further aspect</w:t>
      </w:r>
      <w:r w:rsidR="00260DC4" w:rsidRPr="00DB6722">
        <w:rPr>
          <w:rFonts w:ascii="Arial" w:hAnsi="Arial" w:cs="Arial"/>
          <w:sz w:val="24"/>
          <w:szCs w:val="24"/>
        </w:rPr>
        <w:t xml:space="preserve"> in his amended plea</w:t>
      </w:r>
      <w:r w:rsidR="00C16403" w:rsidRPr="00DB6722">
        <w:rPr>
          <w:rFonts w:ascii="Arial" w:hAnsi="Arial" w:cs="Arial"/>
          <w:sz w:val="24"/>
          <w:szCs w:val="24"/>
        </w:rPr>
        <w:t>, to which I return later in this judgment</w:t>
      </w:r>
      <w:r w:rsidR="00260DC4" w:rsidRPr="00DB6722">
        <w:rPr>
          <w:rFonts w:ascii="Arial" w:hAnsi="Arial" w:cs="Arial"/>
          <w:sz w:val="24"/>
          <w:szCs w:val="24"/>
        </w:rPr>
        <w:t>:</w:t>
      </w:r>
    </w:p>
    <w:p w14:paraId="7B594EA0" w14:textId="77777777" w:rsidR="00C92FF0" w:rsidRPr="00F43618" w:rsidRDefault="00C92FF0" w:rsidP="00BE0A31">
      <w:pPr>
        <w:pStyle w:val="ListParagraph"/>
        <w:spacing w:after="0" w:line="480" w:lineRule="auto"/>
        <w:rPr>
          <w:rFonts w:ascii="Arial" w:hAnsi="Arial" w:cs="Arial"/>
          <w:sz w:val="24"/>
          <w:szCs w:val="24"/>
        </w:rPr>
      </w:pPr>
    </w:p>
    <w:p w14:paraId="2C833DFC" w14:textId="0F7F60EB" w:rsidR="00BE0A31" w:rsidRPr="00F43618" w:rsidRDefault="00C92FF0" w:rsidP="00BE0A31">
      <w:pPr>
        <w:pStyle w:val="ListParagraph"/>
        <w:spacing w:after="0" w:line="360" w:lineRule="auto"/>
        <w:ind w:left="1436" w:hanging="585"/>
        <w:jc w:val="both"/>
        <w:rPr>
          <w:rFonts w:ascii="Arial" w:hAnsi="Arial" w:cs="Arial"/>
          <w:i/>
          <w:iCs/>
        </w:rPr>
      </w:pPr>
      <w:r w:rsidRPr="00F43618">
        <w:rPr>
          <w:rFonts w:ascii="Arial" w:hAnsi="Arial" w:cs="Arial"/>
          <w:sz w:val="24"/>
          <w:szCs w:val="24"/>
        </w:rPr>
        <w:lastRenderedPageBreak/>
        <w:t>“</w:t>
      </w:r>
      <w:r w:rsidR="00BE0A31" w:rsidRPr="00F43618">
        <w:rPr>
          <w:rFonts w:ascii="Arial" w:hAnsi="Arial" w:cs="Arial"/>
          <w:i/>
          <w:iCs/>
        </w:rPr>
        <w:t>4.1.</w:t>
      </w:r>
      <w:r w:rsidR="00BE0A31" w:rsidRPr="00F43618">
        <w:rPr>
          <w:rFonts w:ascii="Arial" w:hAnsi="Arial" w:cs="Arial"/>
          <w:i/>
          <w:iCs/>
        </w:rPr>
        <w:tab/>
        <w:t>The Second Defendant admits that on 25 November 2020 he forwarded a letter by email to the Plaintiff, and that the document, annexure “POC1” to the particulars, is a true copy of the letter sent by electronic means as aforesaid.</w:t>
      </w:r>
    </w:p>
    <w:p w14:paraId="6BBB2971" w14:textId="77777777" w:rsidR="00BE0A31" w:rsidRPr="00F43618" w:rsidRDefault="00BE0A31" w:rsidP="00BE0A31">
      <w:pPr>
        <w:pStyle w:val="ListParagraph"/>
        <w:spacing w:after="0" w:line="360" w:lineRule="auto"/>
        <w:ind w:left="851"/>
        <w:jc w:val="both"/>
        <w:rPr>
          <w:rFonts w:ascii="Arial" w:hAnsi="Arial" w:cs="Arial"/>
          <w:i/>
          <w:iCs/>
        </w:rPr>
      </w:pPr>
    </w:p>
    <w:p w14:paraId="4101AF6D" w14:textId="2BC3E319" w:rsidR="00BE0A31" w:rsidRPr="00F43618" w:rsidRDefault="00BE0A31" w:rsidP="00BE0A31">
      <w:pPr>
        <w:pStyle w:val="ListParagraph"/>
        <w:spacing w:after="0" w:line="360" w:lineRule="auto"/>
        <w:ind w:left="1436" w:hanging="585"/>
        <w:jc w:val="both"/>
        <w:rPr>
          <w:rFonts w:ascii="Arial" w:hAnsi="Arial" w:cs="Arial"/>
          <w:i/>
          <w:iCs/>
        </w:rPr>
      </w:pPr>
      <w:r w:rsidRPr="00F43618">
        <w:rPr>
          <w:rFonts w:ascii="Arial" w:hAnsi="Arial" w:cs="Arial"/>
          <w:i/>
          <w:iCs/>
        </w:rPr>
        <w:t>4.2.</w:t>
      </w:r>
      <w:r w:rsidRPr="00F43618">
        <w:rPr>
          <w:rFonts w:ascii="Arial" w:hAnsi="Arial" w:cs="Arial"/>
          <w:i/>
          <w:iCs/>
        </w:rPr>
        <w:tab/>
        <w:t>To the extent that the Plaintiff has accurately paraphrased the contents thereof, this is admitted but such paraphrase is otherwise denied.</w:t>
      </w:r>
    </w:p>
    <w:p w14:paraId="560F419B" w14:textId="77777777" w:rsidR="00BE0A31" w:rsidRPr="00F43618" w:rsidRDefault="00BE0A31" w:rsidP="00BE0A31">
      <w:pPr>
        <w:pStyle w:val="ListParagraph"/>
        <w:spacing w:after="0" w:line="360" w:lineRule="auto"/>
        <w:ind w:left="851"/>
        <w:jc w:val="both"/>
        <w:rPr>
          <w:rFonts w:ascii="Arial" w:hAnsi="Arial" w:cs="Arial"/>
          <w:i/>
          <w:iCs/>
        </w:rPr>
      </w:pPr>
    </w:p>
    <w:p w14:paraId="0AF89114" w14:textId="41EDACE9" w:rsidR="00C92FF0" w:rsidRPr="00F43618" w:rsidRDefault="00C92FF0" w:rsidP="00BE0A31">
      <w:pPr>
        <w:pStyle w:val="ListParagraph"/>
        <w:spacing w:after="0" w:line="360" w:lineRule="auto"/>
        <w:ind w:left="851"/>
        <w:jc w:val="both"/>
        <w:rPr>
          <w:rFonts w:ascii="Arial" w:hAnsi="Arial" w:cs="Arial"/>
          <w:i/>
          <w:iCs/>
        </w:rPr>
      </w:pPr>
      <w:r w:rsidRPr="00F43618">
        <w:rPr>
          <w:rFonts w:ascii="Arial" w:hAnsi="Arial" w:cs="Arial"/>
          <w:i/>
          <w:iCs/>
        </w:rPr>
        <w:t>4.3.</w:t>
      </w:r>
      <w:r w:rsidRPr="00F43618">
        <w:rPr>
          <w:rFonts w:ascii="Arial" w:hAnsi="Arial" w:cs="Arial"/>
          <w:i/>
          <w:iCs/>
        </w:rPr>
        <w:tab/>
        <w:t>The Second Defendant pleads further that:</w:t>
      </w:r>
    </w:p>
    <w:p w14:paraId="32246FD8" w14:textId="77777777" w:rsidR="00BE0A31" w:rsidRPr="00F43618" w:rsidRDefault="00C92FF0" w:rsidP="00BE0A31">
      <w:pPr>
        <w:pStyle w:val="ListParagraph"/>
        <w:spacing w:after="0" w:line="360" w:lineRule="auto"/>
        <w:ind w:left="851"/>
        <w:jc w:val="both"/>
        <w:rPr>
          <w:rFonts w:ascii="Arial" w:hAnsi="Arial" w:cs="Arial"/>
          <w:i/>
          <w:iCs/>
        </w:rPr>
      </w:pPr>
      <w:r w:rsidRPr="00F43618">
        <w:rPr>
          <w:rFonts w:ascii="Arial" w:hAnsi="Arial" w:cs="Arial"/>
          <w:i/>
          <w:iCs/>
        </w:rPr>
        <w:tab/>
      </w:r>
    </w:p>
    <w:p w14:paraId="188798FF" w14:textId="18E55CC3" w:rsidR="00C92FF0" w:rsidRPr="00F43618" w:rsidRDefault="00C92FF0" w:rsidP="00BE0A31">
      <w:pPr>
        <w:pStyle w:val="ListParagraph"/>
        <w:spacing w:after="0" w:line="360" w:lineRule="auto"/>
        <w:ind w:left="2160" w:hanging="720"/>
        <w:jc w:val="both"/>
        <w:rPr>
          <w:rFonts w:ascii="Arial" w:hAnsi="Arial" w:cs="Arial"/>
          <w:i/>
          <w:iCs/>
        </w:rPr>
      </w:pPr>
      <w:r w:rsidRPr="00F43618">
        <w:rPr>
          <w:rFonts w:ascii="Arial" w:hAnsi="Arial" w:cs="Arial"/>
          <w:i/>
          <w:iCs/>
        </w:rPr>
        <w:t>4.3.1.</w:t>
      </w:r>
      <w:r w:rsidRPr="00F43618">
        <w:rPr>
          <w:rFonts w:ascii="Arial" w:hAnsi="Arial" w:cs="Arial"/>
          <w:i/>
          <w:iCs/>
        </w:rPr>
        <w:tab/>
        <w:t xml:space="preserve">the letter, annexure POC1, was drafted and prepared solely by the First Defendant on the basis of information obtained by </w:t>
      </w:r>
      <w:proofErr w:type="gramStart"/>
      <w:r w:rsidRPr="00F43618">
        <w:rPr>
          <w:rFonts w:ascii="Arial" w:hAnsi="Arial" w:cs="Arial"/>
          <w:i/>
          <w:iCs/>
        </w:rPr>
        <w:t>him;</w:t>
      </w:r>
      <w:proofErr w:type="gramEnd"/>
    </w:p>
    <w:p w14:paraId="583F9CDA" w14:textId="77777777" w:rsidR="00BE0A31" w:rsidRPr="00F43618" w:rsidRDefault="00BE0A31" w:rsidP="00BE0A31">
      <w:pPr>
        <w:pStyle w:val="ListParagraph"/>
        <w:spacing w:after="0" w:line="360" w:lineRule="auto"/>
        <w:ind w:left="2160" w:hanging="724"/>
        <w:jc w:val="both"/>
        <w:rPr>
          <w:rFonts w:ascii="Arial" w:hAnsi="Arial" w:cs="Arial"/>
          <w:i/>
          <w:iCs/>
        </w:rPr>
      </w:pPr>
    </w:p>
    <w:p w14:paraId="496EDF2D" w14:textId="441A4C5F" w:rsidR="00C92FF0" w:rsidRPr="00F43618" w:rsidRDefault="00C92FF0" w:rsidP="00BE0A31">
      <w:pPr>
        <w:pStyle w:val="ListParagraph"/>
        <w:spacing w:after="0" w:line="360" w:lineRule="auto"/>
        <w:ind w:left="2160" w:hanging="724"/>
        <w:jc w:val="both"/>
        <w:rPr>
          <w:rFonts w:ascii="Arial" w:hAnsi="Arial" w:cs="Arial"/>
          <w:i/>
          <w:iCs/>
        </w:rPr>
      </w:pPr>
      <w:r w:rsidRPr="00F43618">
        <w:rPr>
          <w:rFonts w:ascii="Arial" w:hAnsi="Arial" w:cs="Arial"/>
          <w:i/>
          <w:iCs/>
        </w:rPr>
        <w:t>4.3.2.</w:t>
      </w:r>
      <w:r w:rsidRPr="00F43618">
        <w:rPr>
          <w:rFonts w:ascii="Arial" w:hAnsi="Arial" w:cs="Arial"/>
          <w:i/>
          <w:iCs/>
        </w:rPr>
        <w:tab/>
        <w:t>the First Defendant sent the aforesaid letter to the Second Defendant by email with his (the First Defendant’s electronic signature appended thereto</w:t>
      </w:r>
      <w:proofErr w:type="gramStart"/>
      <w:r w:rsidR="00042544">
        <w:rPr>
          <w:rFonts w:ascii="Arial" w:hAnsi="Arial" w:cs="Arial"/>
          <w:i/>
          <w:iCs/>
        </w:rPr>
        <w:t>)</w:t>
      </w:r>
      <w:r w:rsidRPr="00F43618">
        <w:rPr>
          <w:rFonts w:ascii="Arial" w:hAnsi="Arial" w:cs="Arial"/>
          <w:i/>
          <w:iCs/>
        </w:rPr>
        <w:t>;</w:t>
      </w:r>
      <w:proofErr w:type="gramEnd"/>
    </w:p>
    <w:p w14:paraId="60E684E7" w14:textId="77777777" w:rsidR="00BE0A31" w:rsidRPr="00F43618" w:rsidRDefault="00C92FF0" w:rsidP="00BE0A31">
      <w:pPr>
        <w:pStyle w:val="ListParagraph"/>
        <w:spacing w:after="0" w:line="360" w:lineRule="auto"/>
        <w:ind w:left="851"/>
        <w:jc w:val="both"/>
        <w:rPr>
          <w:rFonts w:ascii="Arial" w:hAnsi="Arial" w:cs="Arial"/>
          <w:i/>
          <w:iCs/>
        </w:rPr>
      </w:pPr>
      <w:r w:rsidRPr="00F43618">
        <w:rPr>
          <w:rFonts w:ascii="Arial" w:hAnsi="Arial" w:cs="Arial"/>
          <w:i/>
          <w:iCs/>
        </w:rPr>
        <w:tab/>
      </w:r>
    </w:p>
    <w:p w14:paraId="4C700F72" w14:textId="7EAA28A7" w:rsidR="00C92FF0" w:rsidRPr="00F43618" w:rsidRDefault="00C92FF0" w:rsidP="00BE0A31">
      <w:pPr>
        <w:pStyle w:val="ListParagraph"/>
        <w:spacing w:after="0" w:line="360" w:lineRule="auto"/>
        <w:ind w:left="2156" w:hanging="720"/>
        <w:jc w:val="both"/>
        <w:rPr>
          <w:rFonts w:ascii="Arial" w:hAnsi="Arial" w:cs="Arial"/>
          <w:i/>
          <w:iCs/>
        </w:rPr>
      </w:pPr>
      <w:r w:rsidRPr="00F43618">
        <w:rPr>
          <w:rFonts w:ascii="Arial" w:hAnsi="Arial" w:cs="Arial"/>
          <w:i/>
          <w:iCs/>
        </w:rPr>
        <w:t>4.3.3.</w:t>
      </w:r>
      <w:r w:rsidRPr="00F43618">
        <w:rPr>
          <w:rFonts w:ascii="Arial" w:hAnsi="Arial" w:cs="Arial"/>
          <w:i/>
          <w:iCs/>
        </w:rPr>
        <w:tab/>
        <w:t xml:space="preserve">the First Defendant instructed the Second Defendant that given that he was the Plaintiff’s line manager, the letter should be sent to the Plaintiff by him in that capacity and that it was accordingly necessary for him to append his electronic signature to the letter and to send it to the Plaintiff by </w:t>
      </w:r>
      <w:proofErr w:type="gramStart"/>
      <w:r w:rsidRPr="00F43618">
        <w:rPr>
          <w:rFonts w:ascii="Arial" w:hAnsi="Arial" w:cs="Arial"/>
          <w:i/>
          <w:iCs/>
        </w:rPr>
        <w:t>email;</w:t>
      </w:r>
      <w:proofErr w:type="gramEnd"/>
    </w:p>
    <w:p w14:paraId="360066C5" w14:textId="77777777" w:rsidR="00BE0A31" w:rsidRPr="00F43618" w:rsidRDefault="00BE0A31" w:rsidP="00BE0A31">
      <w:pPr>
        <w:pStyle w:val="ListParagraph"/>
        <w:spacing w:after="0" w:line="360" w:lineRule="auto"/>
        <w:ind w:left="2156" w:hanging="716"/>
        <w:jc w:val="both"/>
        <w:rPr>
          <w:rFonts w:ascii="Arial" w:hAnsi="Arial" w:cs="Arial"/>
          <w:i/>
          <w:iCs/>
        </w:rPr>
      </w:pPr>
    </w:p>
    <w:p w14:paraId="7CD4F9E4" w14:textId="4B27193F" w:rsidR="00C92FF0" w:rsidRPr="00F43618" w:rsidRDefault="00C92FF0" w:rsidP="00BE0A31">
      <w:pPr>
        <w:pStyle w:val="ListParagraph"/>
        <w:spacing w:after="0" w:line="360" w:lineRule="auto"/>
        <w:ind w:left="2156" w:hanging="716"/>
        <w:jc w:val="both"/>
        <w:rPr>
          <w:rFonts w:ascii="Arial" w:hAnsi="Arial" w:cs="Arial"/>
        </w:rPr>
      </w:pPr>
      <w:r w:rsidRPr="00F43618">
        <w:rPr>
          <w:rFonts w:ascii="Arial" w:hAnsi="Arial" w:cs="Arial"/>
          <w:i/>
          <w:iCs/>
        </w:rPr>
        <w:t>4.3.4.</w:t>
      </w:r>
      <w:r w:rsidRPr="00F43618">
        <w:rPr>
          <w:rFonts w:ascii="Arial" w:hAnsi="Arial" w:cs="Arial"/>
          <w:i/>
          <w:iCs/>
        </w:rPr>
        <w:tab/>
        <w:t>in accordance with those instructions, the Second Defendant appended his electronic signature to the letter and sent it as pleaded in 4.1 above</w:t>
      </w:r>
      <w:r w:rsidR="00BE0A31" w:rsidRPr="00F43618">
        <w:rPr>
          <w:rFonts w:ascii="Arial" w:hAnsi="Arial" w:cs="Arial"/>
          <w:i/>
          <w:iCs/>
        </w:rPr>
        <w:t>.</w:t>
      </w:r>
      <w:r w:rsidR="00BE0A31" w:rsidRPr="00F43618">
        <w:rPr>
          <w:rFonts w:ascii="Arial" w:hAnsi="Arial" w:cs="Arial"/>
        </w:rPr>
        <w:t>”</w:t>
      </w:r>
      <w:r w:rsidRPr="00F43618">
        <w:rPr>
          <w:rFonts w:ascii="Arial" w:hAnsi="Arial" w:cs="Arial"/>
        </w:rPr>
        <w:tab/>
      </w:r>
    </w:p>
    <w:p w14:paraId="7CE262F6" w14:textId="77777777" w:rsidR="00C92FF0" w:rsidRPr="00F43618" w:rsidRDefault="00C92FF0" w:rsidP="00C92FF0">
      <w:pPr>
        <w:pStyle w:val="ListParagraph"/>
        <w:rPr>
          <w:rFonts w:ascii="Arial" w:hAnsi="Arial" w:cs="Arial"/>
          <w:sz w:val="24"/>
          <w:szCs w:val="24"/>
        </w:rPr>
      </w:pPr>
    </w:p>
    <w:p w14:paraId="4B756074" w14:textId="29ACB6CC" w:rsidR="0035417E" w:rsidRPr="00DB6722" w:rsidRDefault="00DB6722" w:rsidP="00DB6722">
      <w:pPr>
        <w:spacing w:after="0" w:line="480" w:lineRule="auto"/>
        <w:ind w:left="851" w:hanging="851"/>
        <w:jc w:val="both"/>
        <w:rPr>
          <w:rFonts w:ascii="Arial" w:hAnsi="Arial" w:cs="Arial"/>
          <w:sz w:val="24"/>
          <w:szCs w:val="24"/>
        </w:rPr>
      </w:pPr>
      <w:r w:rsidRPr="00F43618">
        <w:rPr>
          <w:rFonts w:ascii="Arial" w:hAnsi="Arial" w:cs="Arial"/>
          <w:sz w:val="24"/>
          <w:szCs w:val="24"/>
        </w:rPr>
        <w:t>[8]</w:t>
      </w:r>
      <w:r w:rsidRPr="00F43618">
        <w:rPr>
          <w:rFonts w:ascii="Arial" w:hAnsi="Arial" w:cs="Arial"/>
          <w:sz w:val="24"/>
          <w:szCs w:val="24"/>
        </w:rPr>
        <w:tab/>
      </w:r>
      <w:r w:rsidR="0035417E" w:rsidRPr="00DB6722">
        <w:rPr>
          <w:rFonts w:ascii="Arial" w:hAnsi="Arial" w:cs="Arial"/>
          <w:sz w:val="24"/>
          <w:szCs w:val="24"/>
        </w:rPr>
        <w:t xml:space="preserve">Following the </w:t>
      </w:r>
      <w:r w:rsidR="009272FA" w:rsidRPr="00DB6722">
        <w:rPr>
          <w:rFonts w:ascii="Arial" w:hAnsi="Arial" w:cs="Arial"/>
          <w:sz w:val="24"/>
          <w:szCs w:val="24"/>
        </w:rPr>
        <w:t xml:space="preserve">hearing </w:t>
      </w:r>
      <w:r w:rsidR="0035417E" w:rsidRPr="00DB6722">
        <w:rPr>
          <w:rFonts w:ascii="Arial" w:hAnsi="Arial" w:cs="Arial"/>
          <w:sz w:val="24"/>
          <w:szCs w:val="24"/>
        </w:rPr>
        <w:t>of oral evidence and argument, I granted judgment in favour of the plaintiff in the following terms:</w:t>
      </w:r>
    </w:p>
    <w:p w14:paraId="786E440F" w14:textId="77777777" w:rsidR="0035417E" w:rsidRPr="00F43618" w:rsidRDefault="0035417E" w:rsidP="0035417E">
      <w:pPr>
        <w:pStyle w:val="ListParagraph"/>
        <w:spacing w:after="0" w:line="480" w:lineRule="auto"/>
        <w:ind w:left="851"/>
        <w:jc w:val="both"/>
        <w:rPr>
          <w:rFonts w:ascii="Arial" w:hAnsi="Arial" w:cs="Arial"/>
          <w:sz w:val="24"/>
          <w:szCs w:val="24"/>
        </w:rPr>
      </w:pPr>
    </w:p>
    <w:p w14:paraId="7CEB7254" w14:textId="2E0FB055" w:rsidR="0035417E" w:rsidRPr="00DB6722" w:rsidRDefault="00DB6722" w:rsidP="00DB6722">
      <w:pPr>
        <w:spacing w:after="0" w:line="480" w:lineRule="auto"/>
        <w:ind w:left="1276" w:hanging="425"/>
        <w:jc w:val="both"/>
        <w:rPr>
          <w:rFonts w:ascii="Arial" w:hAnsi="Arial" w:cs="Arial"/>
          <w:sz w:val="24"/>
          <w:szCs w:val="24"/>
        </w:rPr>
      </w:pPr>
      <w:r w:rsidRPr="00F43618">
        <w:rPr>
          <w:rFonts w:ascii="Arial" w:hAnsi="Arial" w:cs="Arial"/>
          <w:sz w:val="24"/>
          <w:szCs w:val="24"/>
        </w:rPr>
        <w:t>1.</w:t>
      </w:r>
      <w:r w:rsidRPr="00F43618">
        <w:rPr>
          <w:rFonts w:ascii="Arial" w:hAnsi="Arial" w:cs="Arial"/>
          <w:sz w:val="24"/>
          <w:szCs w:val="24"/>
        </w:rPr>
        <w:tab/>
      </w:r>
      <w:r w:rsidR="0035417E" w:rsidRPr="00DB6722">
        <w:rPr>
          <w:rFonts w:ascii="Arial" w:hAnsi="Arial" w:cs="Arial"/>
          <w:sz w:val="24"/>
          <w:szCs w:val="24"/>
        </w:rPr>
        <w:t>The first and second defendants are jointly and severally liable to pay to the plaintiff the sum of R60,000.00</w:t>
      </w:r>
      <w:r w:rsidR="001F54C2" w:rsidRPr="00DB6722">
        <w:rPr>
          <w:rFonts w:ascii="Arial" w:hAnsi="Arial" w:cs="Arial"/>
          <w:sz w:val="24"/>
          <w:szCs w:val="24"/>
        </w:rPr>
        <w:t>.</w:t>
      </w:r>
    </w:p>
    <w:p w14:paraId="6503DDAB" w14:textId="77777777" w:rsidR="00B432B2" w:rsidRDefault="00B432B2" w:rsidP="00B432B2">
      <w:pPr>
        <w:pStyle w:val="ListParagraph"/>
        <w:spacing w:after="0" w:line="480" w:lineRule="auto"/>
        <w:ind w:left="1276"/>
        <w:jc w:val="both"/>
        <w:rPr>
          <w:rFonts w:ascii="Arial" w:hAnsi="Arial" w:cs="Arial"/>
          <w:sz w:val="24"/>
          <w:szCs w:val="24"/>
        </w:rPr>
      </w:pPr>
    </w:p>
    <w:p w14:paraId="35C70447" w14:textId="4507FA80" w:rsidR="0035417E" w:rsidRPr="00DB6722" w:rsidRDefault="00DB6722" w:rsidP="00DB6722">
      <w:pPr>
        <w:spacing w:after="0" w:line="480" w:lineRule="auto"/>
        <w:ind w:left="1276" w:hanging="425"/>
        <w:jc w:val="both"/>
        <w:rPr>
          <w:rFonts w:ascii="Arial" w:hAnsi="Arial" w:cs="Arial"/>
          <w:sz w:val="24"/>
          <w:szCs w:val="24"/>
        </w:rPr>
      </w:pPr>
      <w:r w:rsidRPr="00F43618">
        <w:rPr>
          <w:rFonts w:ascii="Arial" w:hAnsi="Arial" w:cs="Arial"/>
          <w:sz w:val="24"/>
          <w:szCs w:val="24"/>
        </w:rPr>
        <w:t>2.</w:t>
      </w:r>
      <w:r w:rsidRPr="00F43618">
        <w:rPr>
          <w:rFonts w:ascii="Arial" w:hAnsi="Arial" w:cs="Arial"/>
          <w:sz w:val="24"/>
          <w:szCs w:val="24"/>
        </w:rPr>
        <w:tab/>
      </w:r>
      <w:r w:rsidR="0035417E" w:rsidRPr="00DB6722">
        <w:rPr>
          <w:rFonts w:ascii="Arial" w:hAnsi="Arial" w:cs="Arial"/>
          <w:sz w:val="24"/>
          <w:szCs w:val="24"/>
        </w:rPr>
        <w:t>The first and second defendants are to pay the plaintiff’s costs of suit.</w:t>
      </w:r>
    </w:p>
    <w:p w14:paraId="73E297E7" w14:textId="396440EF" w:rsidR="00321FA2" w:rsidRPr="00DB6722" w:rsidRDefault="00DB6722" w:rsidP="00DB6722">
      <w:pPr>
        <w:spacing w:after="0" w:line="480" w:lineRule="auto"/>
        <w:ind w:left="851" w:hanging="851"/>
        <w:jc w:val="both"/>
        <w:rPr>
          <w:rFonts w:ascii="Arial" w:hAnsi="Arial" w:cs="Arial"/>
          <w:sz w:val="24"/>
          <w:szCs w:val="24"/>
        </w:rPr>
      </w:pPr>
      <w:r>
        <w:rPr>
          <w:rFonts w:ascii="Arial" w:hAnsi="Arial" w:cs="Arial"/>
          <w:sz w:val="24"/>
          <w:szCs w:val="24"/>
        </w:rPr>
        <w:t>[9]</w:t>
      </w:r>
      <w:r>
        <w:rPr>
          <w:rFonts w:ascii="Arial" w:hAnsi="Arial" w:cs="Arial"/>
          <w:sz w:val="24"/>
          <w:szCs w:val="24"/>
        </w:rPr>
        <w:tab/>
      </w:r>
      <w:r w:rsidR="00B432B2" w:rsidRPr="00DB6722">
        <w:rPr>
          <w:rFonts w:ascii="Arial" w:hAnsi="Arial" w:cs="Arial"/>
          <w:sz w:val="24"/>
          <w:szCs w:val="24"/>
        </w:rPr>
        <w:t>Insofar as I omitted to grant interest on the judgment debt</w:t>
      </w:r>
      <w:r w:rsidR="0099769C" w:rsidRPr="00DB6722">
        <w:rPr>
          <w:rFonts w:ascii="Arial" w:hAnsi="Arial" w:cs="Arial"/>
          <w:sz w:val="24"/>
          <w:szCs w:val="24"/>
        </w:rPr>
        <w:t>,</w:t>
      </w:r>
      <w:r w:rsidR="00B432B2" w:rsidRPr="00DB6722">
        <w:rPr>
          <w:rFonts w:ascii="Arial" w:hAnsi="Arial" w:cs="Arial"/>
          <w:sz w:val="24"/>
          <w:szCs w:val="24"/>
        </w:rPr>
        <w:t xml:space="preserve"> to which the plaintiff is entitled, a </w:t>
      </w:r>
      <w:proofErr w:type="gramStart"/>
      <w:r w:rsidR="00B432B2" w:rsidRPr="00DB6722">
        <w:rPr>
          <w:rFonts w:ascii="Arial" w:hAnsi="Arial" w:cs="Arial"/>
          <w:i/>
          <w:iCs/>
          <w:sz w:val="24"/>
          <w:szCs w:val="24"/>
        </w:rPr>
        <w:t>tempore morae</w:t>
      </w:r>
      <w:proofErr w:type="gramEnd"/>
      <w:r w:rsidR="00B432B2" w:rsidRPr="00DB6722">
        <w:rPr>
          <w:rFonts w:ascii="Arial" w:hAnsi="Arial" w:cs="Arial"/>
          <w:sz w:val="24"/>
          <w:szCs w:val="24"/>
        </w:rPr>
        <w:t xml:space="preserve"> calculated at the legal rate as from the date of service of summons to date of payment, such omission was inadvertent and came to my attention whilst drafting these reasons.</w:t>
      </w:r>
      <w:r w:rsidR="00321FA2" w:rsidRPr="00DB6722">
        <w:rPr>
          <w:rFonts w:ascii="Arial" w:hAnsi="Arial" w:cs="Arial"/>
          <w:sz w:val="24"/>
          <w:szCs w:val="24"/>
        </w:rPr>
        <w:t xml:space="preserve">  In accordance with Uniform Rule 42(1)(b), the judgment granted by me, on 18 April 2023, is accordingly corrected with the addition of the following words in paragraph 1 thereof, directly after “</w:t>
      </w:r>
      <w:r w:rsidR="00321FA2" w:rsidRPr="00DB6722">
        <w:rPr>
          <w:rFonts w:ascii="Arial" w:hAnsi="Arial" w:cs="Arial"/>
          <w:i/>
          <w:iCs/>
          <w:sz w:val="24"/>
          <w:szCs w:val="24"/>
        </w:rPr>
        <w:t>R60,000.00</w:t>
      </w:r>
      <w:r w:rsidR="00321FA2" w:rsidRPr="00DB6722">
        <w:rPr>
          <w:rFonts w:ascii="Arial" w:hAnsi="Arial" w:cs="Arial"/>
          <w:sz w:val="24"/>
          <w:szCs w:val="24"/>
        </w:rPr>
        <w:t>”:</w:t>
      </w:r>
    </w:p>
    <w:p w14:paraId="79E82698" w14:textId="77777777" w:rsidR="00321FA2" w:rsidRDefault="00321FA2" w:rsidP="00321FA2">
      <w:pPr>
        <w:pStyle w:val="ListParagraph"/>
        <w:spacing w:after="0" w:line="480" w:lineRule="auto"/>
        <w:ind w:left="851"/>
        <w:jc w:val="both"/>
        <w:rPr>
          <w:rFonts w:ascii="Arial" w:hAnsi="Arial" w:cs="Arial"/>
          <w:sz w:val="24"/>
          <w:szCs w:val="24"/>
        </w:rPr>
      </w:pPr>
    </w:p>
    <w:p w14:paraId="3E3BA78B" w14:textId="52054588" w:rsidR="00B432B2" w:rsidRDefault="00321FA2" w:rsidP="00321FA2">
      <w:pPr>
        <w:pStyle w:val="ListParagraph"/>
        <w:spacing w:after="0" w:line="480" w:lineRule="auto"/>
        <w:ind w:left="851"/>
        <w:jc w:val="both"/>
        <w:rPr>
          <w:rFonts w:ascii="Arial" w:hAnsi="Arial" w:cs="Arial"/>
          <w:sz w:val="24"/>
          <w:szCs w:val="24"/>
        </w:rPr>
      </w:pPr>
      <w:r>
        <w:rPr>
          <w:rFonts w:ascii="Arial" w:hAnsi="Arial" w:cs="Arial"/>
          <w:sz w:val="24"/>
          <w:szCs w:val="24"/>
        </w:rPr>
        <w:t>“</w:t>
      </w:r>
      <w:proofErr w:type="gramStart"/>
      <w:r w:rsidRPr="00321FA2">
        <w:rPr>
          <w:rFonts w:ascii="Arial" w:hAnsi="Arial" w:cs="Arial"/>
          <w:i/>
          <w:iCs/>
          <w:sz w:val="24"/>
          <w:szCs w:val="24"/>
        </w:rPr>
        <w:t>together</w:t>
      </w:r>
      <w:proofErr w:type="gramEnd"/>
      <w:r w:rsidRPr="00321FA2">
        <w:rPr>
          <w:rFonts w:ascii="Arial" w:hAnsi="Arial" w:cs="Arial"/>
          <w:i/>
          <w:iCs/>
          <w:sz w:val="24"/>
          <w:szCs w:val="24"/>
        </w:rPr>
        <w:t xml:space="preserve"> with interest thereon, a tempore morae calculated at the legal rate as from the date of service of summons to date of payment</w:t>
      </w:r>
      <w:r w:rsidR="00091CB7">
        <w:rPr>
          <w:rFonts w:ascii="Arial" w:hAnsi="Arial" w:cs="Arial"/>
          <w:i/>
          <w:iCs/>
          <w:sz w:val="24"/>
          <w:szCs w:val="24"/>
        </w:rPr>
        <w:t>.</w:t>
      </w:r>
      <w:r>
        <w:rPr>
          <w:rFonts w:ascii="Arial" w:hAnsi="Arial" w:cs="Arial"/>
          <w:sz w:val="24"/>
          <w:szCs w:val="24"/>
        </w:rPr>
        <w:t xml:space="preserve">”  </w:t>
      </w:r>
      <w:r w:rsidR="0099769C">
        <w:rPr>
          <w:rFonts w:ascii="Arial" w:hAnsi="Arial" w:cs="Arial"/>
          <w:sz w:val="24"/>
          <w:szCs w:val="24"/>
        </w:rPr>
        <w:t xml:space="preserve">  </w:t>
      </w:r>
    </w:p>
    <w:p w14:paraId="773F5EEB" w14:textId="77777777" w:rsidR="00B432B2" w:rsidRDefault="00B432B2" w:rsidP="00B432B2">
      <w:pPr>
        <w:pStyle w:val="ListParagraph"/>
        <w:spacing w:after="0" w:line="480" w:lineRule="auto"/>
        <w:ind w:left="851"/>
        <w:jc w:val="both"/>
        <w:rPr>
          <w:rFonts w:ascii="Arial" w:hAnsi="Arial" w:cs="Arial"/>
          <w:sz w:val="24"/>
          <w:szCs w:val="24"/>
        </w:rPr>
      </w:pPr>
    </w:p>
    <w:p w14:paraId="16C41F24" w14:textId="1429DB1B" w:rsidR="0035417E" w:rsidRPr="00DB6722" w:rsidRDefault="00DB6722" w:rsidP="00DB6722">
      <w:pPr>
        <w:spacing w:after="0" w:line="480" w:lineRule="auto"/>
        <w:ind w:left="851" w:hanging="851"/>
        <w:jc w:val="both"/>
        <w:rPr>
          <w:rFonts w:ascii="Arial" w:hAnsi="Arial" w:cs="Arial"/>
          <w:sz w:val="24"/>
          <w:szCs w:val="24"/>
        </w:rPr>
      </w:pPr>
      <w:r w:rsidRPr="00F43618">
        <w:rPr>
          <w:rFonts w:ascii="Arial" w:hAnsi="Arial" w:cs="Arial"/>
          <w:sz w:val="24"/>
          <w:szCs w:val="24"/>
        </w:rPr>
        <w:t>[10]</w:t>
      </w:r>
      <w:r w:rsidRPr="00F43618">
        <w:rPr>
          <w:rFonts w:ascii="Arial" w:hAnsi="Arial" w:cs="Arial"/>
          <w:sz w:val="24"/>
          <w:szCs w:val="24"/>
        </w:rPr>
        <w:tab/>
      </w:r>
      <w:r w:rsidR="00091CB7" w:rsidRPr="00DB6722">
        <w:rPr>
          <w:rFonts w:ascii="Arial" w:hAnsi="Arial" w:cs="Arial"/>
          <w:sz w:val="24"/>
          <w:szCs w:val="24"/>
        </w:rPr>
        <w:t>Having said that, w</w:t>
      </w:r>
      <w:r w:rsidR="0035417E" w:rsidRPr="00DB6722">
        <w:rPr>
          <w:rFonts w:ascii="Arial" w:hAnsi="Arial" w:cs="Arial"/>
          <w:sz w:val="24"/>
          <w:szCs w:val="24"/>
        </w:rPr>
        <w:t>hat follows are my reasons for judgment.</w:t>
      </w:r>
    </w:p>
    <w:p w14:paraId="0BE89839" w14:textId="77777777" w:rsidR="0035417E" w:rsidRPr="00F43618" w:rsidRDefault="0035417E" w:rsidP="0035417E">
      <w:pPr>
        <w:pStyle w:val="ListParagraph"/>
        <w:spacing w:after="0" w:line="480" w:lineRule="auto"/>
        <w:ind w:left="851"/>
        <w:jc w:val="both"/>
        <w:rPr>
          <w:rFonts w:ascii="Arial" w:hAnsi="Arial" w:cs="Arial"/>
          <w:sz w:val="24"/>
          <w:szCs w:val="24"/>
        </w:rPr>
      </w:pPr>
    </w:p>
    <w:p w14:paraId="1FB72D96" w14:textId="4315E32A" w:rsidR="00DB3C44" w:rsidRPr="00DB6722" w:rsidRDefault="00DB6722" w:rsidP="00DB6722">
      <w:pPr>
        <w:spacing w:after="0" w:line="480" w:lineRule="auto"/>
        <w:ind w:left="851" w:hanging="851"/>
        <w:jc w:val="both"/>
        <w:rPr>
          <w:rFonts w:ascii="Arial" w:hAnsi="Arial" w:cs="Arial"/>
          <w:sz w:val="24"/>
          <w:szCs w:val="24"/>
        </w:rPr>
      </w:pPr>
      <w:r w:rsidRPr="00F43618">
        <w:rPr>
          <w:rFonts w:ascii="Arial" w:hAnsi="Arial" w:cs="Arial"/>
          <w:sz w:val="24"/>
          <w:szCs w:val="24"/>
        </w:rPr>
        <w:t>[11]</w:t>
      </w:r>
      <w:r w:rsidRPr="00F43618">
        <w:rPr>
          <w:rFonts w:ascii="Arial" w:hAnsi="Arial" w:cs="Arial"/>
          <w:sz w:val="24"/>
          <w:szCs w:val="24"/>
        </w:rPr>
        <w:tab/>
      </w:r>
      <w:r w:rsidR="00DB3C44" w:rsidRPr="00DB6722">
        <w:rPr>
          <w:rFonts w:ascii="Arial" w:hAnsi="Arial" w:cs="Arial"/>
          <w:sz w:val="24"/>
          <w:szCs w:val="24"/>
        </w:rPr>
        <w:t xml:space="preserve">For </w:t>
      </w:r>
      <w:r w:rsidR="00CA2F1B" w:rsidRPr="00DB6722">
        <w:rPr>
          <w:rFonts w:ascii="Arial" w:hAnsi="Arial" w:cs="Arial"/>
          <w:sz w:val="24"/>
          <w:szCs w:val="24"/>
        </w:rPr>
        <w:t xml:space="preserve">present </w:t>
      </w:r>
      <w:r w:rsidR="00DB3C44" w:rsidRPr="00DB6722">
        <w:rPr>
          <w:rFonts w:ascii="Arial" w:hAnsi="Arial" w:cs="Arial"/>
          <w:sz w:val="24"/>
          <w:szCs w:val="24"/>
        </w:rPr>
        <w:t>purposes</w:t>
      </w:r>
      <w:r w:rsidR="00CA2F1B" w:rsidRPr="00DB6722">
        <w:rPr>
          <w:rFonts w:ascii="Arial" w:hAnsi="Arial" w:cs="Arial"/>
          <w:sz w:val="24"/>
          <w:szCs w:val="24"/>
        </w:rPr>
        <w:t xml:space="preserve">, </w:t>
      </w:r>
      <w:r w:rsidR="00DB3C44" w:rsidRPr="00DB6722">
        <w:rPr>
          <w:rFonts w:ascii="Arial" w:hAnsi="Arial" w:cs="Arial"/>
          <w:sz w:val="24"/>
          <w:szCs w:val="24"/>
        </w:rPr>
        <w:t>it necessary to quote “POC1” in full:</w:t>
      </w:r>
    </w:p>
    <w:p w14:paraId="51EF10BE" w14:textId="77777777" w:rsidR="00DB3C44" w:rsidRPr="00F43618" w:rsidRDefault="00DB3C44" w:rsidP="00DB3C44">
      <w:pPr>
        <w:pStyle w:val="ListParagraph"/>
        <w:rPr>
          <w:rFonts w:ascii="Arial" w:hAnsi="Arial" w:cs="Arial"/>
          <w:sz w:val="24"/>
          <w:szCs w:val="24"/>
        </w:rPr>
      </w:pPr>
    </w:p>
    <w:p w14:paraId="54001F42" w14:textId="288DB508" w:rsidR="00DB3C44" w:rsidRPr="00F43618" w:rsidRDefault="00DB3C44" w:rsidP="00DB3C44">
      <w:pPr>
        <w:pStyle w:val="ListParagraph"/>
        <w:spacing w:after="0" w:line="360" w:lineRule="auto"/>
        <w:ind w:firstLine="131"/>
        <w:rPr>
          <w:rFonts w:ascii="Arial" w:hAnsi="Arial" w:cs="Arial"/>
          <w:i/>
          <w:iCs/>
        </w:rPr>
      </w:pPr>
      <w:r w:rsidRPr="00F43618">
        <w:rPr>
          <w:rFonts w:ascii="Arial" w:hAnsi="Arial" w:cs="Arial"/>
          <w:sz w:val="24"/>
          <w:szCs w:val="24"/>
        </w:rPr>
        <w:t>“</w:t>
      </w:r>
      <w:r w:rsidRPr="00F43618">
        <w:rPr>
          <w:rFonts w:ascii="Arial" w:hAnsi="Arial" w:cs="Arial"/>
          <w:i/>
          <w:iCs/>
        </w:rPr>
        <w:t>Dear Professor Cullen,</w:t>
      </w:r>
    </w:p>
    <w:p w14:paraId="0C271220" w14:textId="77777777" w:rsidR="00DB3C44" w:rsidRPr="00F43618" w:rsidRDefault="00DB3C44" w:rsidP="00DB3C44">
      <w:pPr>
        <w:pStyle w:val="ListParagraph"/>
        <w:spacing w:after="0" w:line="360" w:lineRule="auto"/>
        <w:ind w:left="851"/>
        <w:jc w:val="both"/>
        <w:rPr>
          <w:rFonts w:ascii="Arial" w:hAnsi="Arial" w:cs="Arial"/>
          <w:i/>
          <w:iCs/>
        </w:rPr>
      </w:pPr>
    </w:p>
    <w:p w14:paraId="50C1DEC1" w14:textId="5A885C66" w:rsidR="00FE63D3" w:rsidRPr="00F43618" w:rsidRDefault="00DB3C44" w:rsidP="00DB3C44">
      <w:pPr>
        <w:pStyle w:val="ListParagraph"/>
        <w:spacing w:after="0" w:line="360" w:lineRule="auto"/>
        <w:ind w:left="851"/>
        <w:jc w:val="both"/>
        <w:rPr>
          <w:rFonts w:ascii="Arial" w:hAnsi="Arial" w:cs="Arial"/>
          <w:i/>
          <w:iCs/>
          <w:u w:val="single"/>
        </w:rPr>
      </w:pPr>
      <w:r w:rsidRPr="00F43618">
        <w:rPr>
          <w:rFonts w:ascii="Arial" w:hAnsi="Arial" w:cs="Arial"/>
          <w:i/>
          <w:iCs/>
          <w:u w:val="single"/>
        </w:rPr>
        <w:t>Ethics complaint</w:t>
      </w:r>
    </w:p>
    <w:p w14:paraId="09C85254" w14:textId="77777777" w:rsidR="00DB3C44" w:rsidRPr="00F43618" w:rsidRDefault="00DB3C44" w:rsidP="00DB3C44">
      <w:pPr>
        <w:pStyle w:val="ListParagraph"/>
        <w:spacing w:after="0" w:line="360" w:lineRule="auto"/>
        <w:ind w:left="851"/>
        <w:jc w:val="both"/>
        <w:rPr>
          <w:rFonts w:ascii="Arial" w:hAnsi="Arial" w:cs="Arial"/>
          <w:i/>
          <w:iCs/>
          <w:u w:val="single"/>
        </w:rPr>
      </w:pPr>
    </w:p>
    <w:p w14:paraId="1C2931DA" w14:textId="4127781B" w:rsidR="00B67609" w:rsidRPr="00F43618" w:rsidRDefault="00DB3C44" w:rsidP="00DB3C44">
      <w:pPr>
        <w:pStyle w:val="ListParagraph"/>
        <w:spacing w:after="0" w:line="360" w:lineRule="auto"/>
        <w:ind w:left="851"/>
        <w:jc w:val="both"/>
        <w:rPr>
          <w:rFonts w:ascii="Arial" w:hAnsi="Arial" w:cs="Arial"/>
          <w:i/>
          <w:iCs/>
          <w:lang w:val="en-US"/>
        </w:rPr>
      </w:pPr>
      <w:r w:rsidRPr="00F43618">
        <w:rPr>
          <w:rFonts w:ascii="Arial" w:hAnsi="Arial" w:cs="Arial"/>
          <w:i/>
          <w:iCs/>
          <w:lang w:val="en-US"/>
        </w:rPr>
        <w:t>We have, regrettably, be</w:t>
      </w:r>
      <w:r w:rsidR="004F5413" w:rsidRPr="00F43618">
        <w:rPr>
          <w:rFonts w:ascii="Arial" w:hAnsi="Arial" w:cs="Arial"/>
          <w:i/>
          <w:iCs/>
          <w:lang w:val="en-US"/>
        </w:rPr>
        <w:t>en</w:t>
      </w:r>
      <w:r w:rsidRPr="00F43618">
        <w:rPr>
          <w:rFonts w:ascii="Arial" w:hAnsi="Arial" w:cs="Arial"/>
          <w:i/>
          <w:iCs/>
          <w:lang w:val="en-US"/>
        </w:rPr>
        <w:t xml:space="preserve"> made aware of an anonymous ethics complaint which is of a serious nature.  It is incumbent on us to inform you of such a complaint and provide you with an opportunity to make representations.  </w:t>
      </w:r>
    </w:p>
    <w:p w14:paraId="378E66B7" w14:textId="0A019790" w:rsidR="00DB3C44" w:rsidRPr="00F43618" w:rsidRDefault="00DB3C44" w:rsidP="00DB3C44">
      <w:pPr>
        <w:pStyle w:val="ListParagraph"/>
        <w:spacing w:after="0" w:line="360" w:lineRule="auto"/>
        <w:ind w:left="851"/>
        <w:jc w:val="both"/>
        <w:rPr>
          <w:rFonts w:ascii="Arial" w:hAnsi="Arial" w:cs="Arial"/>
          <w:i/>
          <w:iCs/>
          <w:lang w:val="en-US"/>
        </w:rPr>
      </w:pPr>
      <w:r w:rsidRPr="00F43618">
        <w:rPr>
          <w:rFonts w:ascii="Arial" w:hAnsi="Arial" w:cs="Arial"/>
          <w:i/>
          <w:iCs/>
          <w:lang w:val="en-US"/>
        </w:rPr>
        <w:t>Should your submission in response to the allegation be sufficiently full to allow us to dismiss the allegation, we may arrive at a decision that no further investigation is required.</w:t>
      </w:r>
      <w:r w:rsidR="00B67609" w:rsidRPr="00F43618">
        <w:rPr>
          <w:rFonts w:ascii="Arial" w:hAnsi="Arial" w:cs="Arial"/>
          <w:i/>
          <w:iCs/>
          <w:lang w:val="en-US"/>
        </w:rPr>
        <w:t xml:space="preserve"> </w:t>
      </w:r>
      <w:r w:rsidRPr="00F43618">
        <w:rPr>
          <w:rFonts w:ascii="Arial" w:hAnsi="Arial" w:cs="Arial"/>
          <w:i/>
          <w:iCs/>
          <w:lang w:val="en-US"/>
        </w:rPr>
        <w:t xml:space="preserve"> However, should it not provide the required clarity, our rights remain reserved to have the allegations formally investigated.</w:t>
      </w:r>
    </w:p>
    <w:p w14:paraId="4CF5A290" w14:textId="77777777" w:rsidR="00DB3C44" w:rsidRPr="00F43618" w:rsidRDefault="00DB3C44" w:rsidP="00DB3C44">
      <w:pPr>
        <w:pStyle w:val="ListParagraph"/>
        <w:spacing w:after="0" w:line="360" w:lineRule="auto"/>
        <w:ind w:left="851"/>
        <w:jc w:val="both"/>
        <w:rPr>
          <w:rFonts w:ascii="Arial" w:hAnsi="Arial" w:cs="Arial"/>
          <w:i/>
          <w:iCs/>
          <w:lang w:val="en-US"/>
        </w:rPr>
      </w:pPr>
    </w:p>
    <w:p w14:paraId="01D69ACC" w14:textId="7A2012AD" w:rsidR="00DB3C44" w:rsidRPr="00F43618" w:rsidRDefault="00DB3C44" w:rsidP="00DB3C44">
      <w:pPr>
        <w:pStyle w:val="ListParagraph"/>
        <w:spacing w:after="0" w:line="360" w:lineRule="auto"/>
        <w:ind w:left="851"/>
        <w:jc w:val="both"/>
        <w:rPr>
          <w:rFonts w:ascii="Arial" w:hAnsi="Arial" w:cs="Arial"/>
          <w:i/>
          <w:iCs/>
          <w:lang w:val="en-US"/>
        </w:rPr>
      </w:pPr>
      <w:r w:rsidRPr="00F43618">
        <w:rPr>
          <w:rFonts w:ascii="Arial" w:hAnsi="Arial" w:cs="Arial"/>
          <w:i/>
          <w:iCs/>
          <w:lang w:val="en-US"/>
        </w:rPr>
        <w:t>It is alleged inter alia that</w:t>
      </w:r>
      <w:r w:rsidR="00B67609" w:rsidRPr="00F43618">
        <w:rPr>
          <w:rFonts w:ascii="Arial" w:hAnsi="Arial" w:cs="Arial"/>
          <w:i/>
          <w:iCs/>
          <w:lang w:val="en-US"/>
        </w:rPr>
        <w:t>:</w:t>
      </w:r>
    </w:p>
    <w:p w14:paraId="74E84A7F" w14:textId="65A99009" w:rsidR="00DB3C44" w:rsidRPr="00DB6722" w:rsidRDefault="00DB6722" w:rsidP="00DB6722">
      <w:pPr>
        <w:spacing w:after="0" w:line="360" w:lineRule="auto"/>
        <w:ind w:left="1211" w:hanging="360"/>
        <w:jc w:val="both"/>
        <w:rPr>
          <w:rFonts w:ascii="Arial" w:hAnsi="Arial" w:cs="Arial"/>
          <w:i/>
          <w:iCs/>
          <w:lang w:val="en-US"/>
        </w:rPr>
      </w:pPr>
      <w:r w:rsidRPr="00F43618">
        <w:rPr>
          <w:rFonts w:ascii="Arial" w:hAnsi="Arial" w:cs="Arial"/>
          <w:i/>
          <w:iCs/>
          <w:lang w:val="en-US"/>
        </w:rPr>
        <w:t>1.</w:t>
      </w:r>
      <w:r w:rsidRPr="00F43618">
        <w:rPr>
          <w:rFonts w:ascii="Arial" w:hAnsi="Arial" w:cs="Arial"/>
          <w:i/>
          <w:iCs/>
          <w:lang w:val="en-US"/>
        </w:rPr>
        <w:tab/>
      </w:r>
      <w:r w:rsidR="00B67609" w:rsidRPr="00DB6722">
        <w:rPr>
          <w:rFonts w:ascii="Arial" w:hAnsi="Arial" w:cs="Arial"/>
          <w:i/>
          <w:iCs/>
          <w:lang w:val="en-US"/>
        </w:rPr>
        <w:t>S</w:t>
      </w:r>
      <w:r w:rsidR="00DB3C44" w:rsidRPr="00DB6722">
        <w:rPr>
          <w:rFonts w:ascii="Arial" w:hAnsi="Arial" w:cs="Arial"/>
          <w:i/>
          <w:iCs/>
          <w:lang w:val="en-US"/>
        </w:rPr>
        <w:t>tudents under your supervision for the MBA treaties are/</w:t>
      </w:r>
      <w:r w:rsidR="00B67609" w:rsidRPr="00DB6722">
        <w:rPr>
          <w:rFonts w:ascii="Arial" w:hAnsi="Arial" w:cs="Arial"/>
          <w:i/>
          <w:iCs/>
          <w:lang w:val="en-US"/>
        </w:rPr>
        <w:t>were</w:t>
      </w:r>
      <w:r w:rsidR="00DB3C44" w:rsidRPr="00DB6722">
        <w:rPr>
          <w:rFonts w:ascii="Arial" w:hAnsi="Arial" w:cs="Arial"/>
          <w:i/>
          <w:iCs/>
          <w:lang w:val="en-US"/>
        </w:rPr>
        <w:t xml:space="preserve"> provided by yourself with questionnaires and the data collected thereon.</w:t>
      </w:r>
    </w:p>
    <w:p w14:paraId="56C9CBBF" w14:textId="03C7074F" w:rsidR="00DB3C44" w:rsidRPr="00DB6722" w:rsidRDefault="00DB6722" w:rsidP="00DB6722">
      <w:pPr>
        <w:spacing w:after="0" w:line="360" w:lineRule="auto"/>
        <w:ind w:left="1211" w:hanging="360"/>
        <w:jc w:val="both"/>
        <w:rPr>
          <w:rFonts w:ascii="Arial" w:hAnsi="Arial" w:cs="Arial"/>
          <w:i/>
          <w:iCs/>
          <w:lang w:val="en-US"/>
        </w:rPr>
      </w:pPr>
      <w:r w:rsidRPr="00F43618">
        <w:rPr>
          <w:rFonts w:ascii="Arial" w:hAnsi="Arial" w:cs="Arial"/>
          <w:i/>
          <w:iCs/>
          <w:lang w:val="en-US"/>
        </w:rPr>
        <w:t>2.</w:t>
      </w:r>
      <w:r w:rsidRPr="00F43618">
        <w:rPr>
          <w:rFonts w:ascii="Arial" w:hAnsi="Arial" w:cs="Arial"/>
          <w:i/>
          <w:iCs/>
          <w:lang w:val="en-US"/>
        </w:rPr>
        <w:tab/>
      </w:r>
      <w:r w:rsidR="00DB3C44" w:rsidRPr="00DB6722">
        <w:rPr>
          <w:rFonts w:ascii="Arial" w:hAnsi="Arial" w:cs="Arial"/>
          <w:i/>
          <w:iCs/>
          <w:lang w:val="en-US"/>
        </w:rPr>
        <w:t>That such data was collected not by the relevant MBA treat</w:t>
      </w:r>
      <w:r w:rsidR="00B67609" w:rsidRPr="00DB6722">
        <w:rPr>
          <w:rFonts w:ascii="Arial" w:hAnsi="Arial" w:cs="Arial"/>
          <w:i/>
          <w:iCs/>
          <w:lang w:val="en-US"/>
        </w:rPr>
        <w:t>ise</w:t>
      </w:r>
      <w:r w:rsidR="00DB3C44" w:rsidRPr="00DB6722">
        <w:rPr>
          <w:rFonts w:ascii="Arial" w:hAnsi="Arial" w:cs="Arial"/>
          <w:i/>
          <w:iCs/>
          <w:lang w:val="en-US"/>
        </w:rPr>
        <w:t xml:space="preserve"> student</w:t>
      </w:r>
      <w:r w:rsidR="00B67609" w:rsidRPr="00DB6722">
        <w:rPr>
          <w:rFonts w:ascii="Arial" w:hAnsi="Arial" w:cs="Arial"/>
          <w:i/>
          <w:iCs/>
          <w:lang w:val="en-US"/>
        </w:rPr>
        <w:t>,</w:t>
      </w:r>
      <w:r w:rsidR="00DB3C44" w:rsidRPr="00DB6722">
        <w:rPr>
          <w:rFonts w:ascii="Arial" w:hAnsi="Arial" w:cs="Arial"/>
          <w:i/>
          <w:iCs/>
          <w:lang w:val="en-US"/>
        </w:rPr>
        <w:t xml:space="preserve"> but through the efforts of students in the marketing module.</w:t>
      </w:r>
    </w:p>
    <w:p w14:paraId="2FE96BEF" w14:textId="267839B2" w:rsidR="00DB3C44" w:rsidRPr="00DB6722" w:rsidRDefault="00DB6722" w:rsidP="00DB6722">
      <w:pPr>
        <w:spacing w:after="0" w:line="360" w:lineRule="auto"/>
        <w:ind w:left="1211" w:hanging="360"/>
        <w:jc w:val="both"/>
        <w:rPr>
          <w:rFonts w:ascii="Arial" w:hAnsi="Arial" w:cs="Arial"/>
          <w:i/>
          <w:iCs/>
          <w:lang w:val="en-US"/>
        </w:rPr>
      </w:pPr>
      <w:r w:rsidRPr="00F43618">
        <w:rPr>
          <w:rFonts w:ascii="Arial" w:hAnsi="Arial" w:cs="Arial"/>
          <w:i/>
          <w:iCs/>
          <w:lang w:val="en-US"/>
        </w:rPr>
        <w:t>3.</w:t>
      </w:r>
      <w:r w:rsidRPr="00F43618">
        <w:rPr>
          <w:rFonts w:ascii="Arial" w:hAnsi="Arial" w:cs="Arial"/>
          <w:i/>
          <w:iCs/>
          <w:lang w:val="en-US"/>
        </w:rPr>
        <w:tab/>
      </w:r>
      <w:r w:rsidR="00DB3C44" w:rsidRPr="00DB6722">
        <w:rPr>
          <w:rFonts w:ascii="Arial" w:hAnsi="Arial" w:cs="Arial"/>
          <w:i/>
          <w:iCs/>
          <w:lang w:val="en-US"/>
        </w:rPr>
        <w:t>Th</w:t>
      </w:r>
      <w:r w:rsidR="00B67609" w:rsidRPr="00DB6722">
        <w:rPr>
          <w:rFonts w:ascii="Arial" w:hAnsi="Arial" w:cs="Arial"/>
          <w:i/>
          <w:iCs/>
          <w:lang w:val="en-US"/>
        </w:rPr>
        <w:t xml:space="preserve">at such </w:t>
      </w:r>
      <w:r w:rsidR="00DB3C44" w:rsidRPr="00DB6722">
        <w:rPr>
          <w:rFonts w:ascii="Arial" w:hAnsi="Arial" w:cs="Arial"/>
          <w:i/>
          <w:iCs/>
          <w:lang w:val="en-US"/>
        </w:rPr>
        <w:t>data was processed and/or analysed, not by the relevant MBA treat</w:t>
      </w:r>
      <w:r w:rsidR="00B67609" w:rsidRPr="00DB6722">
        <w:rPr>
          <w:rFonts w:ascii="Arial" w:hAnsi="Arial" w:cs="Arial"/>
          <w:i/>
          <w:iCs/>
          <w:lang w:val="en-US"/>
        </w:rPr>
        <w:t>ise</w:t>
      </w:r>
      <w:r w:rsidR="00DB3C44" w:rsidRPr="00DB6722">
        <w:rPr>
          <w:rFonts w:ascii="Arial" w:hAnsi="Arial" w:cs="Arial"/>
          <w:i/>
          <w:iCs/>
          <w:lang w:val="en-US"/>
        </w:rPr>
        <w:t xml:space="preserve"> student, but by D</w:t>
      </w:r>
      <w:r w:rsidR="00B67609" w:rsidRPr="00DB6722">
        <w:rPr>
          <w:rFonts w:ascii="Arial" w:hAnsi="Arial" w:cs="Arial"/>
          <w:i/>
          <w:iCs/>
          <w:lang w:val="en-US"/>
        </w:rPr>
        <w:t xml:space="preserve">anie Venter </w:t>
      </w:r>
      <w:r w:rsidR="00DB3C44" w:rsidRPr="00DB6722">
        <w:rPr>
          <w:rFonts w:ascii="Arial" w:hAnsi="Arial" w:cs="Arial"/>
          <w:i/>
          <w:iCs/>
          <w:lang w:val="en-US"/>
        </w:rPr>
        <w:t>in consultation with yourself.</w:t>
      </w:r>
    </w:p>
    <w:p w14:paraId="73ABB80F" w14:textId="566E9AF4" w:rsidR="00DB3C44" w:rsidRPr="00DB6722" w:rsidRDefault="00DB6722" w:rsidP="00DB6722">
      <w:pPr>
        <w:spacing w:after="0" w:line="360" w:lineRule="auto"/>
        <w:ind w:left="1211" w:hanging="360"/>
        <w:jc w:val="both"/>
        <w:rPr>
          <w:rFonts w:ascii="Arial" w:hAnsi="Arial" w:cs="Arial"/>
          <w:i/>
          <w:iCs/>
          <w:lang w:val="en-US"/>
        </w:rPr>
      </w:pPr>
      <w:r w:rsidRPr="00F43618">
        <w:rPr>
          <w:rFonts w:ascii="Arial" w:hAnsi="Arial" w:cs="Arial"/>
          <w:i/>
          <w:iCs/>
          <w:lang w:val="en-US"/>
        </w:rPr>
        <w:t>4.</w:t>
      </w:r>
      <w:r w:rsidRPr="00F43618">
        <w:rPr>
          <w:rFonts w:ascii="Arial" w:hAnsi="Arial" w:cs="Arial"/>
          <w:i/>
          <w:iCs/>
          <w:lang w:val="en-US"/>
        </w:rPr>
        <w:tab/>
      </w:r>
      <w:r w:rsidR="00DB3C44" w:rsidRPr="00DB6722">
        <w:rPr>
          <w:rFonts w:ascii="Arial" w:hAnsi="Arial" w:cs="Arial"/>
          <w:i/>
          <w:iCs/>
          <w:lang w:val="en-US"/>
        </w:rPr>
        <w:t>That students did not pay for such data processing services.</w:t>
      </w:r>
    </w:p>
    <w:p w14:paraId="7B33DDF8" w14:textId="7E1847DF" w:rsidR="00DB3C44" w:rsidRPr="00DB6722" w:rsidRDefault="00DB6722" w:rsidP="00DB6722">
      <w:pPr>
        <w:spacing w:after="0" w:line="360" w:lineRule="auto"/>
        <w:ind w:left="1211" w:hanging="360"/>
        <w:jc w:val="both"/>
        <w:rPr>
          <w:rFonts w:ascii="Arial" w:hAnsi="Arial" w:cs="Arial"/>
          <w:i/>
          <w:iCs/>
          <w:lang w:val="en-US"/>
        </w:rPr>
      </w:pPr>
      <w:r w:rsidRPr="00F43618">
        <w:rPr>
          <w:rFonts w:ascii="Arial" w:hAnsi="Arial" w:cs="Arial"/>
          <w:i/>
          <w:iCs/>
          <w:lang w:val="en-US"/>
        </w:rPr>
        <w:t>5.</w:t>
      </w:r>
      <w:r w:rsidRPr="00F43618">
        <w:rPr>
          <w:rFonts w:ascii="Arial" w:hAnsi="Arial" w:cs="Arial"/>
          <w:i/>
          <w:iCs/>
          <w:lang w:val="en-US"/>
        </w:rPr>
        <w:tab/>
      </w:r>
      <w:r w:rsidR="00B67609" w:rsidRPr="00DB6722">
        <w:rPr>
          <w:rFonts w:ascii="Arial" w:hAnsi="Arial" w:cs="Arial"/>
          <w:i/>
          <w:iCs/>
          <w:lang w:val="en-US"/>
        </w:rPr>
        <w:t xml:space="preserve">That </w:t>
      </w:r>
      <w:r w:rsidR="00DB3C44" w:rsidRPr="00DB6722">
        <w:rPr>
          <w:rFonts w:ascii="Arial" w:hAnsi="Arial" w:cs="Arial"/>
          <w:i/>
          <w:iCs/>
          <w:lang w:val="en-US"/>
        </w:rPr>
        <w:t>any hypothesis on such data originated from yourself and not the relevant students.</w:t>
      </w:r>
    </w:p>
    <w:p w14:paraId="25F51571" w14:textId="5AC62BE0" w:rsidR="00DB3C44" w:rsidRPr="00DB6722" w:rsidRDefault="00DB6722" w:rsidP="00DB6722">
      <w:pPr>
        <w:spacing w:after="0" w:line="360" w:lineRule="auto"/>
        <w:ind w:left="1211" w:hanging="360"/>
        <w:jc w:val="both"/>
        <w:rPr>
          <w:rFonts w:ascii="Arial" w:hAnsi="Arial" w:cs="Arial"/>
          <w:i/>
          <w:iCs/>
          <w:lang w:val="en-US"/>
        </w:rPr>
      </w:pPr>
      <w:r w:rsidRPr="00F43618">
        <w:rPr>
          <w:rFonts w:ascii="Arial" w:hAnsi="Arial" w:cs="Arial"/>
          <w:i/>
          <w:iCs/>
          <w:lang w:val="en-US"/>
        </w:rPr>
        <w:t>6.</w:t>
      </w:r>
      <w:r w:rsidRPr="00F43618">
        <w:rPr>
          <w:rFonts w:ascii="Arial" w:hAnsi="Arial" w:cs="Arial"/>
          <w:i/>
          <w:iCs/>
          <w:lang w:val="en-US"/>
        </w:rPr>
        <w:tab/>
      </w:r>
      <w:r w:rsidR="00DB3C44" w:rsidRPr="00DB6722">
        <w:rPr>
          <w:rFonts w:ascii="Arial" w:hAnsi="Arial" w:cs="Arial"/>
          <w:i/>
          <w:iCs/>
          <w:lang w:val="en-US"/>
        </w:rPr>
        <w:t xml:space="preserve">That </w:t>
      </w:r>
      <w:proofErr w:type="gramStart"/>
      <w:r w:rsidR="00DB3C44" w:rsidRPr="00DB6722">
        <w:rPr>
          <w:rFonts w:ascii="Arial" w:hAnsi="Arial" w:cs="Arial"/>
          <w:i/>
          <w:iCs/>
          <w:lang w:val="en-US"/>
        </w:rPr>
        <w:t>a number of</w:t>
      </w:r>
      <w:proofErr w:type="gramEnd"/>
      <w:r w:rsidR="00DB3C44" w:rsidRPr="00DB6722">
        <w:rPr>
          <w:rFonts w:ascii="Arial" w:hAnsi="Arial" w:cs="Arial"/>
          <w:i/>
          <w:iCs/>
          <w:lang w:val="en-US"/>
        </w:rPr>
        <w:t xml:space="preserve"> MBA treaties under your supervision relies/ relied on the very same data.</w:t>
      </w:r>
    </w:p>
    <w:p w14:paraId="2EB0B68C" w14:textId="6E98A31D" w:rsidR="00DB3C44" w:rsidRPr="00DB6722" w:rsidRDefault="00DB6722" w:rsidP="00DB6722">
      <w:pPr>
        <w:spacing w:after="0" w:line="360" w:lineRule="auto"/>
        <w:ind w:left="1211" w:hanging="360"/>
        <w:jc w:val="both"/>
        <w:rPr>
          <w:rFonts w:ascii="Arial" w:hAnsi="Arial" w:cs="Arial"/>
          <w:i/>
          <w:iCs/>
          <w:lang w:val="en-US"/>
        </w:rPr>
      </w:pPr>
      <w:r w:rsidRPr="00F43618">
        <w:rPr>
          <w:rFonts w:ascii="Arial" w:hAnsi="Arial" w:cs="Arial"/>
          <w:i/>
          <w:iCs/>
          <w:lang w:val="en-US"/>
        </w:rPr>
        <w:t>7.</w:t>
      </w:r>
      <w:r w:rsidRPr="00F43618">
        <w:rPr>
          <w:rFonts w:ascii="Arial" w:hAnsi="Arial" w:cs="Arial"/>
          <w:i/>
          <w:iCs/>
          <w:lang w:val="en-US"/>
        </w:rPr>
        <w:tab/>
      </w:r>
      <w:r w:rsidR="00DB3C44" w:rsidRPr="00DB6722">
        <w:rPr>
          <w:rFonts w:ascii="Arial" w:hAnsi="Arial" w:cs="Arial"/>
          <w:i/>
          <w:iCs/>
          <w:lang w:val="en-US"/>
        </w:rPr>
        <w:t>That the questionnaire of such data did not originate from the relevant student, but from yourself.</w:t>
      </w:r>
    </w:p>
    <w:p w14:paraId="0698DE16" w14:textId="6F9834A8" w:rsidR="00DB3C44" w:rsidRPr="00DB6722" w:rsidRDefault="00DB6722" w:rsidP="00DB6722">
      <w:pPr>
        <w:spacing w:after="0" w:line="360" w:lineRule="auto"/>
        <w:ind w:left="1211" w:hanging="360"/>
        <w:jc w:val="both"/>
        <w:rPr>
          <w:rFonts w:ascii="Arial" w:hAnsi="Arial" w:cs="Arial"/>
          <w:i/>
          <w:iCs/>
          <w:lang w:val="en-US"/>
        </w:rPr>
      </w:pPr>
      <w:r w:rsidRPr="00F43618">
        <w:rPr>
          <w:rFonts w:ascii="Arial" w:hAnsi="Arial" w:cs="Arial"/>
          <w:i/>
          <w:iCs/>
          <w:lang w:val="en-US"/>
        </w:rPr>
        <w:t>8.</w:t>
      </w:r>
      <w:r w:rsidRPr="00F43618">
        <w:rPr>
          <w:rFonts w:ascii="Arial" w:hAnsi="Arial" w:cs="Arial"/>
          <w:i/>
          <w:iCs/>
          <w:lang w:val="en-US"/>
        </w:rPr>
        <w:tab/>
      </w:r>
      <w:r w:rsidR="00DB3C44" w:rsidRPr="00DB6722">
        <w:rPr>
          <w:rFonts w:ascii="Arial" w:hAnsi="Arial" w:cs="Arial"/>
          <w:i/>
          <w:iCs/>
          <w:lang w:val="en-US"/>
        </w:rPr>
        <w:t>That the research of the treati</w:t>
      </w:r>
      <w:r w:rsidR="00B67609" w:rsidRPr="00DB6722">
        <w:rPr>
          <w:rFonts w:ascii="Arial" w:hAnsi="Arial" w:cs="Arial"/>
          <w:i/>
          <w:iCs/>
          <w:lang w:val="en-US"/>
        </w:rPr>
        <w:t>ses</w:t>
      </w:r>
      <w:r w:rsidR="00DB3C44" w:rsidRPr="00DB6722">
        <w:rPr>
          <w:rFonts w:ascii="Arial" w:hAnsi="Arial" w:cs="Arial"/>
          <w:i/>
          <w:iCs/>
          <w:lang w:val="en-US"/>
        </w:rPr>
        <w:t xml:space="preserve"> was conducted prior to the ethics clearance application process of the respective MBA students.</w:t>
      </w:r>
    </w:p>
    <w:p w14:paraId="0B677BED" w14:textId="27A5D77D" w:rsidR="00DB3C44" w:rsidRPr="00DB6722" w:rsidRDefault="00DB6722" w:rsidP="00DB6722">
      <w:pPr>
        <w:spacing w:after="0" w:line="360" w:lineRule="auto"/>
        <w:ind w:left="1211" w:hanging="360"/>
        <w:jc w:val="both"/>
        <w:rPr>
          <w:rFonts w:ascii="Arial" w:hAnsi="Arial" w:cs="Arial"/>
          <w:i/>
          <w:iCs/>
          <w:lang w:val="en-US"/>
        </w:rPr>
      </w:pPr>
      <w:r w:rsidRPr="00F43618">
        <w:rPr>
          <w:rFonts w:ascii="Arial" w:hAnsi="Arial" w:cs="Arial"/>
          <w:i/>
          <w:iCs/>
          <w:lang w:val="en-US"/>
        </w:rPr>
        <w:t>9.</w:t>
      </w:r>
      <w:r w:rsidRPr="00F43618">
        <w:rPr>
          <w:rFonts w:ascii="Arial" w:hAnsi="Arial" w:cs="Arial"/>
          <w:i/>
          <w:iCs/>
          <w:lang w:val="en-US"/>
        </w:rPr>
        <w:tab/>
      </w:r>
      <w:r w:rsidR="00DB3C44" w:rsidRPr="00DB6722">
        <w:rPr>
          <w:rFonts w:ascii="Arial" w:hAnsi="Arial" w:cs="Arial"/>
          <w:i/>
          <w:iCs/>
          <w:lang w:val="en-US"/>
        </w:rPr>
        <w:t xml:space="preserve">That, </w:t>
      </w:r>
      <w:proofErr w:type="gramStart"/>
      <w:r w:rsidR="00DB3C44" w:rsidRPr="00DB6722">
        <w:rPr>
          <w:rFonts w:ascii="Arial" w:hAnsi="Arial" w:cs="Arial"/>
          <w:i/>
          <w:iCs/>
          <w:lang w:val="en-US"/>
        </w:rPr>
        <w:t>as a consequence of</w:t>
      </w:r>
      <w:proofErr w:type="gramEnd"/>
      <w:r w:rsidR="00DB3C44" w:rsidRPr="00DB6722">
        <w:rPr>
          <w:rFonts w:ascii="Arial" w:hAnsi="Arial" w:cs="Arial"/>
          <w:i/>
          <w:iCs/>
          <w:lang w:val="en-US"/>
        </w:rPr>
        <w:t xml:space="preserve"> the above, you have conducted yourself in a manner that does not accord with the ethics and values of this institution, either for the benefit of others and/ or for yourself.</w:t>
      </w:r>
    </w:p>
    <w:p w14:paraId="3056B80E" w14:textId="4730C016" w:rsidR="00DB3C44" w:rsidRPr="00F43618" w:rsidRDefault="00DB3C44" w:rsidP="00DB3C44">
      <w:pPr>
        <w:pStyle w:val="ListParagraph"/>
        <w:spacing w:after="0" w:line="360" w:lineRule="auto"/>
        <w:ind w:left="851"/>
        <w:jc w:val="both"/>
        <w:rPr>
          <w:rFonts w:ascii="Arial" w:hAnsi="Arial" w:cs="Arial"/>
          <w:i/>
          <w:iCs/>
          <w:lang w:val="en-US"/>
        </w:rPr>
      </w:pPr>
      <w:r w:rsidRPr="00F43618">
        <w:rPr>
          <w:rFonts w:ascii="Arial" w:hAnsi="Arial" w:cs="Arial"/>
          <w:i/>
          <w:iCs/>
          <w:lang w:val="en-US"/>
        </w:rPr>
        <w:t>You are required to make full representations in writing on the above allegations for our consideration.</w:t>
      </w:r>
      <w:r w:rsidR="00B67609" w:rsidRPr="00F43618">
        <w:rPr>
          <w:rFonts w:ascii="Arial" w:hAnsi="Arial" w:cs="Arial"/>
          <w:i/>
          <w:iCs/>
          <w:lang w:val="en-US"/>
        </w:rPr>
        <w:t xml:space="preserve"> </w:t>
      </w:r>
      <w:r w:rsidRPr="00F43618">
        <w:rPr>
          <w:rFonts w:ascii="Arial" w:hAnsi="Arial" w:cs="Arial"/>
          <w:i/>
          <w:iCs/>
          <w:lang w:val="en-US"/>
        </w:rPr>
        <w:t xml:space="preserve"> Such representation should be submitted to the writers on or before 27 November 2020.</w:t>
      </w:r>
    </w:p>
    <w:p w14:paraId="1EDEA459" w14:textId="77777777" w:rsidR="00DB3C44" w:rsidRPr="00F43618" w:rsidRDefault="00DB3C44" w:rsidP="00DB3C44">
      <w:pPr>
        <w:pStyle w:val="ListParagraph"/>
        <w:spacing w:after="0" w:line="360" w:lineRule="auto"/>
        <w:ind w:left="851"/>
        <w:jc w:val="both"/>
        <w:rPr>
          <w:rFonts w:ascii="Arial" w:hAnsi="Arial" w:cs="Arial"/>
          <w:i/>
          <w:iCs/>
          <w:lang w:val="en-US"/>
        </w:rPr>
      </w:pPr>
    </w:p>
    <w:p w14:paraId="4AA8AB0D" w14:textId="044F7559" w:rsidR="00DB3C44" w:rsidRPr="00F43618" w:rsidRDefault="00DB3C44" w:rsidP="00DB3C44">
      <w:pPr>
        <w:pStyle w:val="ListParagraph"/>
        <w:spacing w:after="0" w:line="360" w:lineRule="auto"/>
        <w:ind w:left="851"/>
        <w:jc w:val="both"/>
        <w:rPr>
          <w:rFonts w:ascii="Arial" w:hAnsi="Arial" w:cs="Arial"/>
          <w:i/>
          <w:iCs/>
          <w:lang w:val="en-US"/>
        </w:rPr>
      </w:pPr>
      <w:r w:rsidRPr="00F43618">
        <w:rPr>
          <w:rFonts w:ascii="Arial" w:hAnsi="Arial" w:cs="Arial"/>
          <w:i/>
          <w:iCs/>
          <w:lang w:val="en-US"/>
        </w:rPr>
        <w:t>Yours sincerely,</w:t>
      </w:r>
    </w:p>
    <w:p w14:paraId="2930A80F" w14:textId="77777777" w:rsidR="00DB3C44" w:rsidRPr="00F43618" w:rsidRDefault="00DB3C44" w:rsidP="00DB3C44">
      <w:pPr>
        <w:pStyle w:val="ListParagraph"/>
        <w:spacing w:after="0" w:line="360" w:lineRule="auto"/>
        <w:ind w:left="851"/>
        <w:jc w:val="both"/>
        <w:rPr>
          <w:rFonts w:ascii="Arial" w:hAnsi="Arial" w:cs="Arial"/>
          <w:i/>
          <w:iCs/>
          <w:lang w:val="en-US"/>
        </w:rPr>
      </w:pPr>
    </w:p>
    <w:p w14:paraId="48A86401" w14:textId="7738F04B" w:rsidR="00DB3C44" w:rsidRPr="00F43618" w:rsidRDefault="00DB3C44" w:rsidP="00DB3C44">
      <w:pPr>
        <w:pStyle w:val="ListParagraph"/>
        <w:spacing w:after="0" w:line="360" w:lineRule="auto"/>
        <w:ind w:left="851"/>
        <w:jc w:val="both"/>
        <w:rPr>
          <w:rFonts w:ascii="Arial" w:hAnsi="Arial" w:cs="Arial"/>
          <w:i/>
          <w:iCs/>
          <w:lang w:val="en-US"/>
        </w:rPr>
      </w:pPr>
      <w:r w:rsidRPr="00F43618">
        <w:rPr>
          <w:rFonts w:ascii="Arial" w:hAnsi="Arial" w:cs="Arial"/>
          <w:i/>
          <w:iCs/>
          <w:lang w:val="en-US"/>
        </w:rPr>
        <w:t>Professor C Arnolds</w:t>
      </w:r>
      <w:r w:rsidRPr="00F43618">
        <w:rPr>
          <w:rFonts w:ascii="Arial" w:hAnsi="Arial" w:cs="Arial"/>
          <w:i/>
          <w:iCs/>
          <w:lang w:val="en-US"/>
        </w:rPr>
        <w:tab/>
      </w:r>
      <w:r w:rsidRPr="00F43618">
        <w:rPr>
          <w:rFonts w:ascii="Arial" w:hAnsi="Arial" w:cs="Arial"/>
          <w:i/>
          <w:iCs/>
          <w:lang w:val="en-US"/>
        </w:rPr>
        <w:tab/>
      </w:r>
      <w:r w:rsidRPr="00F43618">
        <w:rPr>
          <w:rFonts w:ascii="Arial" w:hAnsi="Arial" w:cs="Arial"/>
          <w:i/>
          <w:iCs/>
          <w:lang w:val="en-US"/>
        </w:rPr>
        <w:tab/>
      </w:r>
      <w:r w:rsidRPr="00F43618">
        <w:rPr>
          <w:rFonts w:ascii="Arial" w:hAnsi="Arial" w:cs="Arial"/>
          <w:i/>
          <w:iCs/>
          <w:lang w:val="en-US"/>
        </w:rPr>
        <w:tab/>
        <w:t>Dr Randall Jonas</w:t>
      </w:r>
    </w:p>
    <w:p w14:paraId="1B44068B" w14:textId="170CFF61" w:rsidR="00DB3C44" w:rsidRPr="00F43618" w:rsidRDefault="00DB3C44" w:rsidP="00DB3C44">
      <w:pPr>
        <w:pStyle w:val="ListParagraph"/>
        <w:spacing w:after="0" w:line="360" w:lineRule="auto"/>
        <w:ind w:left="851"/>
        <w:jc w:val="both"/>
        <w:rPr>
          <w:rFonts w:ascii="Arial" w:hAnsi="Arial" w:cs="Arial"/>
          <w:i/>
          <w:iCs/>
          <w:lang w:val="en-US"/>
        </w:rPr>
      </w:pPr>
      <w:r w:rsidRPr="00F43618">
        <w:rPr>
          <w:rFonts w:ascii="Arial" w:hAnsi="Arial" w:cs="Arial"/>
          <w:i/>
          <w:iCs/>
          <w:lang w:val="en-US"/>
        </w:rPr>
        <w:t>Director: Graduate School</w:t>
      </w:r>
      <w:r w:rsidRPr="00F43618">
        <w:rPr>
          <w:rFonts w:ascii="Arial" w:hAnsi="Arial" w:cs="Arial"/>
          <w:i/>
          <w:iCs/>
          <w:lang w:val="en-US"/>
        </w:rPr>
        <w:tab/>
      </w:r>
      <w:r w:rsidRPr="00F43618">
        <w:rPr>
          <w:rFonts w:ascii="Arial" w:hAnsi="Arial" w:cs="Arial"/>
          <w:i/>
          <w:iCs/>
          <w:lang w:val="en-US"/>
        </w:rPr>
        <w:tab/>
      </w:r>
      <w:r w:rsidRPr="00F43618">
        <w:rPr>
          <w:rFonts w:ascii="Arial" w:hAnsi="Arial" w:cs="Arial"/>
          <w:i/>
          <w:iCs/>
          <w:lang w:val="en-US"/>
        </w:rPr>
        <w:tab/>
        <w:t>Business School Director”</w:t>
      </w:r>
    </w:p>
    <w:p w14:paraId="26EACD0F" w14:textId="77777777" w:rsidR="00DB3C44" w:rsidRPr="00F43618" w:rsidRDefault="00DB3C44" w:rsidP="00FE63D3">
      <w:pPr>
        <w:pStyle w:val="ListParagraph"/>
        <w:spacing w:after="0" w:line="480" w:lineRule="auto"/>
        <w:ind w:left="851"/>
        <w:jc w:val="both"/>
        <w:rPr>
          <w:rFonts w:ascii="Arial" w:hAnsi="Arial" w:cs="Arial"/>
          <w:sz w:val="24"/>
          <w:szCs w:val="24"/>
        </w:rPr>
      </w:pPr>
    </w:p>
    <w:p w14:paraId="46477033" w14:textId="6835EDC1" w:rsidR="006E14FB" w:rsidRPr="00DB6722" w:rsidRDefault="00DB6722" w:rsidP="00DB6722">
      <w:pPr>
        <w:spacing w:after="0" w:line="480" w:lineRule="auto"/>
        <w:ind w:left="851" w:hanging="851"/>
        <w:jc w:val="both"/>
        <w:rPr>
          <w:rFonts w:ascii="Arial" w:hAnsi="Arial" w:cs="Arial"/>
          <w:sz w:val="24"/>
          <w:szCs w:val="24"/>
        </w:rPr>
      </w:pPr>
      <w:r w:rsidRPr="00F43618">
        <w:rPr>
          <w:rFonts w:ascii="Arial" w:hAnsi="Arial" w:cs="Arial"/>
          <w:sz w:val="24"/>
          <w:szCs w:val="24"/>
        </w:rPr>
        <w:t>[12]</w:t>
      </w:r>
      <w:r w:rsidRPr="00F43618">
        <w:rPr>
          <w:rFonts w:ascii="Arial" w:hAnsi="Arial" w:cs="Arial"/>
          <w:sz w:val="24"/>
          <w:szCs w:val="24"/>
        </w:rPr>
        <w:tab/>
      </w:r>
      <w:r w:rsidR="006E14FB" w:rsidRPr="00DB6722">
        <w:rPr>
          <w:rFonts w:ascii="Arial" w:hAnsi="Arial" w:cs="Arial"/>
          <w:sz w:val="24"/>
          <w:szCs w:val="24"/>
        </w:rPr>
        <w:t>Before dealing with the legal principles relevant to the</w:t>
      </w:r>
      <w:r w:rsidR="004F5413" w:rsidRPr="00DB6722">
        <w:rPr>
          <w:rFonts w:ascii="Arial" w:hAnsi="Arial" w:cs="Arial"/>
          <w:sz w:val="24"/>
          <w:szCs w:val="24"/>
        </w:rPr>
        <w:t xml:space="preserve"> issues in dispute</w:t>
      </w:r>
      <w:r w:rsidR="006E14FB" w:rsidRPr="00DB6722">
        <w:rPr>
          <w:rFonts w:ascii="Arial" w:hAnsi="Arial" w:cs="Arial"/>
          <w:sz w:val="24"/>
          <w:szCs w:val="24"/>
        </w:rPr>
        <w:t>, I turn to the evidence tendered at trial.</w:t>
      </w:r>
    </w:p>
    <w:p w14:paraId="1EA33F5E" w14:textId="77777777" w:rsidR="0035417E" w:rsidRPr="00F43618" w:rsidRDefault="0035417E" w:rsidP="006E14FB">
      <w:pPr>
        <w:spacing w:after="0" w:line="480" w:lineRule="auto"/>
        <w:jc w:val="both"/>
        <w:rPr>
          <w:rFonts w:ascii="Arial" w:hAnsi="Arial" w:cs="Arial"/>
          <w:b/>
          <w:bCs/>
          <w:i/>
          <w:iCs/>
          <w:sz w:val="24"/>
          <w:szCs w:val="24"/>
          <w:u w:val="single"/>
        </w:rPr>
      </w:pPr>
    </w:p>
    <w:p w14:paraId="54DEBBB6" w14:textId="08C23CCD" w:rsidR="006E14FB" w:rsidRPr="00F43618" w:rsidRDefault="006E14FB" w:rsidP="006E14FB">
      <w:pPr>
        <w:spacing w:after="0" w:line="480" w:lineRule="auto"/>
        <w:jc w:val="both"/>
        <w:rPr>
          <w:rFonts w:ascii="Arial" w:hAnsi="Arial" w:cs="Arial"/>
          <w:b/>
          <w:bCs/>
          <w:i/>
          <w:iCs/>
          <w:sz w:val="24"/>
          <w:szCs w:val="24"/>
          <w:u w:val="single"/>
        </w:rPr>
      </w:pPr>
      <w:r w:rsidRPr="00F43618">
        <w:rPr>
          <w:rFonts w:ascii="Arial" w:hAnsi="Arial" w:cs="Arial"/>
          <w:b/>
          <w:bCs/>
          <w:i/>
          <w:iCs/>
          <w:sz w:val="24"/>
          <w:szCs w:val="24"/>
          <w:u w:val="single"/>
        </w:rPr>
        <w:t>Evidence</w:t>
      </w:r>
    </w:p>
    <w:p w14:paraId="063A5413" w14:textId="77777777" w:rsidR="006E14FB" w:rsidRPr="00F43618" w:rsidRDefault="006E14FB" w:rsidP="006E14FB">
      <w:pPr>
        <w:spacing w:after="0" w:line="480" w:lineRule="auto"/>
        <w:jc w:val="both"/>
        <w:rPr>
          <w:rFonts w:ascii="Arial" w:hAnsi="Arial" w:cs="Arial"/>
          <w:sz w:val="24"/>
          <w:szCs w:val="24"/>
        </w:rPr>
      </w:pPr>
    </w:p>
    <w:p w14:paraId="09164850" w14:textId="30BC2AC8" w:rsidR="006E14FB" w:rsidRPr="00DB6722" w:rsidRDefault="00DB6722" w:rsidP="00DB6722">
      <w:pPr>
        <w:spacing w:after="0" w:line="480" w:lineRule="auto"/>
        <w:ind w:left="851" w:hanging="851"/>
        <w:jc w:val="both"/>
        <w:rPr>
          <w:rFonts w:ascii="Arial" w:hAnsi="Arial" w:cs="Arial"/>
          <w:sz w:val="24"/>
          <w:szCs w:val="24"/>
        </w:rPr>
      </w:pPr>
      <w:r w:rsidRPr="00F43618">
        <w:rPr>
          <w:rFonts w:ascii="Arial" w:hAnsi="Arial" w:cs="Arial"/>
          <w:sz w:val="24"/>
          <w:szCs w:val="24"/>
        </w:rPr>
        <w:t>[13]</w:t>
      </w:r>
      <w:r w:rsidRPr="00F43618">
        <w:rPr>
          <w:rFonts w:ascii="Arial" w:hAnsi="Arial" w:cs="Arial"/>
          <w:sz w:val="24"/>
          <w:szCs w:val="24"/>
        </w:rPr>
        <w:tab/>
      </w:r>
      <w:r w:rsidR="006E14FB" w:rsidRPr="00DB6722">
        <w:rPr>
          <w:rFonts w:ascii="Arial" w:hAnsi="Arial" w:cs="Arial"/>
          <w:sz w:val="24"/>
          <w:szCs w:val="24"/>
        </w:rPr>
        <w:t>Each of the three parties testified at the hearing of the matter.  No further witnesses were called to give evidence on their behalf.</w:t>
      </w:r>
    </w:p>
    <w:p w14:paraId="6B7B30D2" w14:textId="77777777" w:rsidR="006E14FB" w:rsidRPr="00F43618" w:rsidRDefault="006E14FB" w:rsidP="006E14FB">
      <w:pPr>
        <w:pStyle w:val="ListParagraph"/>
        <w:spacing w:after="0" w:line="480" w:lineRule="auto"/>
        <w:ind w:left="851"/>
        <w:jc w:val="both"/>
        <w:rPr>
          <w:rFonts w:ascii="Arial" w:hAnsi="Arial" w:cs="Arial"/>
          <w:sz w:val="24"/>
          <w:szCs w:val="24"/>
        </w:rPr>
      </w:pPr>
    </w:p>
    <w:p w14:paraId="60B8A7FC" w14:textId="01E701CC" w:rsidR="00BD430B" w:rsidRPr="00DB6722" w:rsidRDefault="00DB6722" w:rsidP="00DB6722">
      <w:pPr>
        <w:spacing w:after="0" w:line="480" w:lineRule="auto"/>
        <w:ind w:left="851" w:hanging="851"/>
        <w:jc w:val="both"/>
        <w:rPr>
          <w:rFonts w:ascii="Arial" w:hAnsi="Arial" w:cs="Arial"/>
          <w:sz w:val="24"/>
          <w:szCs w:val="24"/>
        </w:rPr>
      </w:pPr>
      <w:r w:rsidRPr="00F43618">
        <w:rPr>
          <w:rFonts w:ascii="Arial" w:hAnsi="Arial" w:cs="Arial"/>
          <w:sz w:val="24"/>
          <w:szCs w:val="24"/>
        </w:rPr>
        <w:t>[14]</w:t>
      </w:r>
      <w:r w:rsidRPr="00F43618">
        <w:rPr>
          <w:rFonts w:ascii="Arial" w:hAnsi="Arial" w:cs="Arial"/>
          <w:sz w:val="24"/>
          <w:szCs w:val="24"/>
        </w:rPr>
        <w:tab/>
      </w:r>
      <w:r w:rsidR="00CA2F1B" w:rsidRPr="00DB6722">
        <w:rPr>
          <w:rFonts w:ascii="Arial" w:hAnsi="Arial" w:cs="Arial"/>
          <w:sz w:val="24"/>
          <w:szCs w:val="24"/>
        </w:rPr>
        <w:t>T</w:t>
      </w:r>
      <w:r w:rsidR="006E14FB" w:rsidRPr="00DB6722">
        <w:rPr>
          <w:rFonts w:ascii="Arial" w:hAnsi="Arial" w:cs="Arial"/>
          <w:sz w:val="24"/>
          <w:szCs w:val="24"/>
        </w:rPr>
        <w:t>he plaintiff holds the position of professor at the Business School: Faculty of Economic Sciences, Nelson Mandela University</w:t>
      </w:r>
      <w:r w:rsidR="00182121" w:rsidRPr="00DB6722">
        <w:rPr>
          <w:rFonts w:ascii="Arial" w:hAnsi="Arial" w:cs="Arial"/>
          <w:sz w:val="24"/>
          <w:szCs w:val="24"/>
        </w:rPr>
        <w:t>, having been appointed to full professor in 2018</w:t>
      </w:r>
      <w:r w:rsidR="006E14FB" w:rsidRPr="00DB6722">
        <w:rPr>
          <w:rFonts w:ascii="Arial" w:hAnsi="Arial" w:cs="Arial"/>
          <w:sz w:val="24"/>
          <w:szCs w:val="24"/>
        </w:rPr>
        <w:t>.</w:t>
      </w:r>
      <w:r w:rsidR="00182121" w:rsidRPr="00DB6722">
        <w:rPr>
          <w:rFonts w:ascii="Arial" w:hAnsi="Arial" w:cs="Arial"/>
          <w:sz w:val="24"/>
          <w:szCs w:val="24"/>
        </w:rPr>
        <w:t xml:space="preserve">  She has been employed at the business school for approximately 17 years.  She has published 9 book chapters and 110 peer reviewed accredited research outputs</w:t>
      </w:r>
      <w:r w:rsidR="000C7840" w:rsidRPr="00DB6722">
        <w:rPr>
          <w:rFonts w:ascii="Arial" w:hAnsi="Arial" w:cs="Arial"/>
          <w:sz w:val="24"/>
          <w:szCs w:val="24"/>
        </w:rPr>
        <w:t>, some of which have attained international recognition</w:t>
      </w:r>
      <w:r w:rsidR="00BE7F54" w:rsidRPr="00DB6722">
        <w:rPr>
          <w:rFonts w:ascii="Arial" w:hAnsi="Arial" w:cs="Arial"/>
          <w:sz w:val="24"/>
          <w:szCs w:val="24"/>
        </w:rPr>
        <w:t>, with</w:t>
      </w:r>
      <w:r w:rsidR="000C7840" w:rsidRPr="00DB6722">
        <w:rPr>
          <w:rFonts w:ascii="Arial" w:hAnsi="Arial" w:cs="Arial"/>
          <w:sz w:val="24"/>
          <w:szCs w:val="24"/>
        </w:rPr>
        <w:t xml:space="preserve"> the plaintiff presenting </w:t>
      </w:r>
      <w:r w:rsidR="00BD430B" w:rsidRPr="00DB6722">
        <w:rPr>
          <w:rFonts w:ascii="Arial" w:hAnsi="Arial" w:cs="Arial"/>
          <w:sz w:val="24"/>
          <w:szCs w:val="24"/>
        </w:rPr>
        <w:t>her papers at international conferences.</w:t>
      </w:r>
      <w:r w:rsidR="00182121" w:rsidRPr="00DB6722">
        <w:rPr>
          <w:rFonts w:ascii="Arial" w:hAnsi="Arial" w:cs="Arial"/>
          <w:sz w:val="24"/>
          <w:szCs w:val="24"/>
        </w:rPr>
        <w:t xml:space="preserve">  She has supervised 9</w:t>
      </w:r>
      <w:r w:rsidR="000C7840" w:rsidRPr="00DB6722">
        <w:rPr>
          <w:rFonts w:ascii="Arial" w:hAnsi="Arial" w:cs="Arial"/>
          <w:sz w:val="24"/>
          <w:szCs w:val="24"/>
        </w:rPr>
        <w:t xml:space="preserve"> doctorates; 2 full ma</w:t>
      </w:r>
      <w:r w:rsidR="002E3F77" w:rsidRPr="00DB6722">
        <w:rPr>
          <w:rFonts w:ascii="Arial" w:hAnsi="Arial" w:cs="Arial"/>
          <w:sz w:val="24"/>
          <w:szCs w:val="24"/>
        </w:rPr>
        <w:t>s</w:t>
      </w:r>
      <w:r w:rsidR="000C7840" w:rsidRPr="00DB6722">
        <w:rPr>
          <w:rFonts w:ascii="Arial" w:hAnsi="Arial" w:cs="Arial"/>
          <w:sz w:val="24"/>
          <w:szCs w:val="24"/>
        </w:rPr>
        <w:t xml:space="preserve">ters qualifications; and 132 MBAs.  Amongst </w:t>
      </w:r>
      <w:r w:rsidR="00BD430B" w:rsidRPr="00DB6722">
        <w:rPr>
          <w:rFonts w:ascii="Arial" w:hAnsi="Arial" w:cs="Arial"/>
          <w:sz w:val="24"/>
          <w:szCs w:val="24"/>
        </w:rPr>
        <w:t xml:space="preserve">her </w:t>
      </w:r>
      <w:r w:rsidR="000C7840" w:rsidRPr="00DB6722">
        <w:rPr>
          <w:rFonts w:ascii="Arial" w:hAnsi="Arial" w:cs="Arial"/>
          <w:sz w:val="24"/>
          <w:szCs w:val="24"/>
        </w:rPr>
        <w:t>other functions, the plaintiff is a member of the proposal committee, which serves to assist students in the improvement of their proposals for their research projects.</w:t>
      </w:r>
    </w:p>
    <w:p w14:paraId="59F45199" w14:textId="77777777" w:rsidR="00B731E7" w:rsidRPr="00F43618" w:rsidRDefault="00B731E7" w:rsidP="00B731E7">
      <w:pPr>
        <w:pStyle w:val="ListParagraph"/>
        <w:spacing w:after="0" w:line="480" w:lineRule="auto"/>
        <w:rPr>
          <w:rFonts w:ascii="Arial" w:hAnsi="Arial" w:cs="Arial"/>
          <w:sz w:val="24"/>
          <w:szCs w:val="24"/>
        </w:rPr>
      </w:pPr>
    </w:p>
    <w:p w14:paraId="7A9C51A0" w14:textId="357A1308" w:rsidR="00B731E7" w:rsidRPr="00DB6722" w:rsidRDefault="00DB6722" w:rsidP="00DB6722">
      <w:pPr>
        <w:spacing w:after="0" w:line="480" w:lineRule="auto"/>
        <w:ind w:left="851" w:hanging="851"/>
        <w:jc w:val="both"/>
        <w:rPr>
          <w:rFonts w:ascii="Arial" w:hAnsi="Arial" w:cs="Arial"/>
          <w:sz w:val="24"/>
          <w:szCs w:val="24"/>
        </w:rPr>
      </w:pPr>
      <w:r w:rsidRPr="00F43618">
        <w:rPr>
          <w:rFonts w:ascii="Arial" w:hAnsi="Arial" w:cs="Arial"/>
          <w:sz w:val="24"/>
          <w:szCs w:val="24"/>
        </w:rPr>
        <w:t>[15]</w:t>
      </w:r>
      <w:r w:rsidRPr="00F43618">
        <w:rPr>
          <w:rFonts w:ascii="Arial" w:hAnsi="Arial" w:cs="Arial"/>
          <w:sz w:val="24"/>
          <w:szCs w:val="24"/>
        </w:rPr>
        <w:tab/>
      </w:r>
      <w:r w:rsidR="00B731E7" w:rsidRPr="00DB6722">
        <w:rPr>
          <w:rFonts w:ascii="Arial" w:hAnsi="Arial" w:cs="Arial"/>
          <w:sz w:val="24"/>
          <w:szCs w:val="24"/>
        </w:rPr>
        <w:t>The plaintiff’s standing and reputation was unchallenged by either of the defendants.</w:t>
      </w:r>
    </w:p>
    <w:p w14:paraId="5C658CEB" w14:textId="77777777" w:rsidR="00B731E7" w:rsidRPr="00F43618" w:rsidRDefault="00B731E7" w:rsidP="00B731E7">
      <w:pPr>
        <w:pStyle w:val="ListParagraph"/>
        <w:spacing w:after="0" w:line="480" w:lineRule="auto"/>
        <w:rPr>
          <w:rFonts w:ascii="Arial" w:hAnsi="Arial" w:cs="Arial"/>
          <w:sz w:val="24"/>
          <w:szCs w:val="24"/>
        </w:rPr>
      </w:pPr>
    </w:p>
    <w:p w14:paraId="38C760AA" w14:textId="3DC34E42" w:rsidR="0080091A" w:rsidRPr="00DB6722" w:rsidRDefault="00DB6722" w:rsidP="00DB6722">
      <w:pPr>
        <w:spacing w:after="0" w:line="480" w:lineRule="auto"/>
        <w:ind w:left="851" w:hanging="851"/>
        <w:jc w:val="both"/>
        <w:rPr>
          <w:rFonts w:ascii="Arial" w:hAnsi="Arial" w:cs="Arial"/>
          <w:sz w:val="24"/>
          <w:szCs w:val="24"/>
        </w:rPr>
      </w:pPr>
      <w:r w:rsidRPr="00F43618">
        <w:rPr>
          <w:rFonts w:ascii="Arial" w:hAnsi="Arial" w:cs="Arial"/>
          <w:sz w:val="24"/>
          <w:szCs w:val="24"/>
        </w:rPr>
        <w:t>[16]</w:t>
      </w:r>
      <w:r w:rsidRPr="00F43618">
        <w:rPr>
          <w:rFonts w:ascii="Arial" w:hAnsi="Arial" w:cs="Arial"/>
          <w:sz w:val="24"/>
          <w:szCs w:val="24"/>
        </w:rPr>
        <w:tab/>
      </w:r>
      <w:r w:rsidR="00B731E7" w:rsidRPr="00DB6722">
        <w:rPr>
          <w:rFonts w:ascii="Arial" w:hAnsi="Arial" w:cs="Arial"/>
          <w:sz w:val="24"/>
          <w:szCs w:val="24"/>
        </w:rPr>
        <w:t>It is common cause that on 25 November 2020 at 13h13, the second defendant, on behalf of the first and second defendants, transmitted “POC1” to the plaintiff via email.</w:t>
      </w:r>
      <w:r w:rsidR="001520E0" w:rsidRPr="00DB6722">
        <w:rPr>
          <w:rFonts w:ascii="Arial" w:hAnsi="Arial" w:cs="Arial"/>
          <w:sz w:val="24"/>
          <w:szCs w:val="24"/>
        </w:rPr>
        <w:t xml:space="preserve">  The plaintiff</w:t>
      </w:r>
      <w:r w:rsidR="002E3F77" w:rsidRPr="00DB6722">
        <w:rPr>
          <w:rFonts w:ascii="Arial" w:hAnsi="Arial" w:cs="Arial"/>
          <w:sz w:val="24"/>
          <w:szCs w:val="24"/>
        </w:rPr>
        <w:t xml:space="preserve">, upon being </w:t>
      </w:r>
      <w:r w:rsidR="001520E0" w:rsidRPr="00DB6722">
        <w:rPr>
          <w:rFonts w:ascii="Arial" w:hAnsi="Arial" w:cs="Arial"/>
          <w:sz w:val="24"/>
          <w:szCs w:val="24"/>
        </w:rPr>
        <w:t>confronted with the content of “POC1”</w:t>
      </w:r>
      <w:r w:rsidR="00A93405" w:rsidRPr="00DB6722">
        <w:rPr>
          <w:rFonts w:ascii="Arial" w:hAnsi="Arial" w:cs="Arial"/>
          <w:sz w:val="24"/>
          <w:szCs w:val="24"/>
        </w:rPr>
        <w:t>,</w:t>
      </w:r>
      <w:r w:rsidR="001520E0" w:rsidRPr="00DB6722">
        <w:rPr>
          <w:rFonts w:ascii="Arial" w:hAnsi="Arial" w:cs="Arial"/>
          <w:sz w:val="24"/>
          <w:szCs w:val="24"/>
        </w:rPr>
        <w:t xml:space="preserve"> was shocked as to the seriousness of the allegations contained therein and as to the short response time afforded to her, which was little more than 48 hours.  Given the severity of the allegations, the plaintiff </w:t>
      </w:r>
      <w:r w:rsidR="0080091A" w:rsidRPr="00DB6722">
        <w:rPr>
          <w:rFonts w:ascii="Arial" w:hAnsi="Arial" w:cs="Arial"/>
          <w:sz w:val="24"/>
          <w:szCs w:val="24"/>
        </w:rPr>
        <w:t xml:space="preserve">contacted a colleague, </w:t>
      </w:r>
      <w:r w:rsidR="00A93405" w:rsidRPr="00DB6722">
        <w:rPr>
          <w:rFonts w:ascii="Arial" w:hAnsi="Arial" w:cs="Arial"/>
          <w:sz w:val="24"/>
          <w:szCs w:val="24"/>
        </w:rPr>
        <w:t>P</w:t>
      </w:r>
      <w:r w:rsidR="0080091A" w:rsidRPr="00DB6722">
        <w:rPr>
          <w:rFonts w:ascii="Arial" w:hAnsi="Arial" w:cs="Arial"/>
          <w:sz w:val="24"/>
          <w:szCs w:val="24"/>
        </w:rPr>
        <w:t xml:space="preserve">rofessor Poisat, to seek </w:t>
      </w:r>
      <w:r w:rsidR="00424DD6" w:rsidRPr="00DB6722">
        <w:rPr>
          <w:rFonts w:ascii="Arial" w:hAnsi="Arial" w:cs="Arial"/>
          <w:sz w:val="24"/>
          <w:szCs w:val="24"/>
        </w:rPr>
        <w:t>direction</w:t>
      </w:r>
      <w:r w:rsidR="0080091A" w:rsidRPr="00DB6722">
        <w:rPr>
          <w:rFonts w:ascii="Arial" w:hAnsi="Arial" w:cs="Arial"/>
          <w:sz w:val="24"/>
          <w:szCs w:val="24"/>
        </w:rPr>
        <w:t xml:space="preserve">.  She was advised not to respond immediately but to take guidance from </w:t>
      </w:r>
      <w:r w:rsidR="00A93405" w:rsidRPr="00DB6722">
        <w:rPr>
          <w:rFonts w:ascii="Arial" w:hAnsi="Arial" w:cs="Arial"/>
          <w:sz w:val="24"/>
          <w:szCs w:val="24"/>
        </w:rPr>
        <w:t>her</w:t>
      </w:r>
      <w:r w:rsidR="0080091A" w:rsidRPr="00DB6722">
        <w:rPr>
          <w:rFonts w:ascii="Arial" w:hAnsi="Arial" w:cs="Arial"/>
          <w:sz w:val="24"/>
          <w:szCs w:val="24"/>
        </w:rPr>
        <w:t xml:space="preserve"> union, which she did th</w:t>
      </w:r>
      <w:r w:rsidR="00B01F6D" w:rsidRPr="00DB6722">
        <w:rPr>
          <w:rFonts w:ascii="Arial" w:hAnsi="Arial" w:cs="Arial"/>
          <w:sz w:val="24"/>
          <w:szCs w:val="24"/>
        </w:rPr>
        <w:t>at</w:t>
      </w:r>
      <w:r w:rsidR="0080091A" w:rsidRPr="00DB6722">
        <w:rPr>
          <w:rFonts w:ascii="Arial" w:hAnsi="Arial" w:cs="Arial"/>
          <w:sz w:val="24"/>
          <w:szCs w:val="24"/>
        </w:rPr>
        <w:t xml:space="preserve"> same afternoon.</w:t>
      </w:r>
      <w:r w:rsidR="009F6BCE">
        <w:rPr>
          <w:rStyle w:val="FootnoteReference"/>
          <w:rFonts w:ascii="Arial" w:hAnsi="Arial" w:cs="Arial"/>
          <w:sz w:val="24"/>
          <w:szCs w:val="24"/>
        </w:rPr>
        <w:footnoteReference w:id="1"/>
      </w:r>
      <w:r w:rsidR="0080091A" w:rsidRPr="00DB6722">
        <w:rPr>
          <w:rFonts w:ascii="Arial" w:hAnsi="Arial" w:cs="Arial"/>
          <w:sz w:val="24"/>
          <w:szCs w:val="24"/>
        </w:rPr>
        <w:t xml:space="preserve">  Thereafter, on 26 November 2020, the plaintiff </w:t>
      </w:r>
      <w:r w:rsidR="001520E0" w:rsidRPr="00DB6722">
        <w:rPr>
          <w:rFonts w:ascii="Arial" w:hAnsi="Arial" w:cs="Arial"/>
          <w:sz w:val="24"/>
          <w:szCs w:val="24"/>
        </w:rPr>
        <w:t xml:space="preserve">forwarded a copy of </w:t>
      </w:r>
      <w:r w:rsidR="00E14FF6" w:rsidRPr="00DB6722">
        <w:rPr>
          <w:rFonts w:ascii="Arial" w:hAnsi="Arial" w:cs="Arial"/>
          <w:sz w:val="24"/>
          <w:szCs w:val="24"/>
        </w:rPr>
        <w:t>“POC1”</w:t>
      </w:r>
      <w:r w:rsidR="001520E0" w:rsidRPr="00DB6722">
        <w:rPr>
          <w:rFonts w:ascii="Arial" w:hAnsi="Arial" w:cs="Arial"/>
          <w:sz w:val="24"/>
          <w:szCs w:val="24"/>
        </w:rPr>
        <w:t xml:space="preserve"> to</w:t>
      </w:r>
      <w:r w:rsidR="00721ECD" w:rsidRPr="00DB6722">
        <w:rPr>
          <w:rFonts w:ascii="Arial" w:hAnsi="Arial" w:cs="Arial"/>
          <w:sz w:val="24"/>
          <w:szCs w:val="24"/>
        </w:rPr>
        <w:t xml:space="preserve"> the </w:t>
      </w:r>
      <w:r w:rsidR="00A93405" w:rsidRPr="00DB6722">
        <w:rPr>
          <w:rFonts w:ascii="Arial" w:hAnsi="Arial" w:cs="Arial"/>
          <w:sz w:val="24"/>
          <w:szCs w:val="24"/>
        </w:rPr>
        <w:t>D</w:t>
      </w:r>
      <w:r w:rsidR="00721ECD" w:rsidRPr="00DB6722">
        <w:rPr>
          <w:rFonts w:ascii="Arial" w:hAnsi="Arial" w:cs="Arial"/>
          <w:sz w:val="24"/>
          <w:szCs w:val="24"/>
        </w:rPr>
        <w:t>ean of the faculty,</w:t>
      </w:r>
      <w:r w:rsidR="001520E0" w:rsidRPr="00DB6722">
        <w:rPr>
          <w:rFonts w:ascii="Arial" w:hAnsi="Arial" w:cs="Arial"/>
          <w:sz w:val="24"/>
          <w:szCs w:val="24"/>
        </w:rPr>
        <w:t xml:space="preserve"> </w:t>
      </w:r>
      <w:r w:rsidR="0080091A" w:rsidRPr="00DB6722">
        <w:rPr>
          <w:rFonts w:ascii="Arial" w:hAnsi="Arial" w:cs="Arial"/>
          <w:sz w:val="24"/>
          <w:szCs w:val="24"/>
        </w:rPr>
        <w:t>P</w:t>
      </w:r>
      <w:r w:rsidR="001520E0" w:rsidRPr="00DB6722">
        <w:rPr>
          <w:rFonts w:ascii="Arial" w:hAnsi="Arial" w:cs="Arial"/>
          <w:sz w:val="24"/>
          <w:szCs w:val="24"/>
        </w:rPr>
        <w:t>rofessor Hendrik Lloyd</w:t>
      </w:r>
      <w:r w:rsidR="00721ECD" w:rsidRPr="00DB6722">
        <w:rPr>
          <w:rFonts w:ascii="Arial" w:hAnsi="Arial" w:cs="Arial"/>
          <w:sz w:val="24"/>
          <w:szCs w:val="24"/>
        </w:rPr>
        <w:t>,</w:t>
      </w:r>
      <w:r w:rsidR="001520E0" w:rsidRPr="00DB6722">
        <w:rPr>
          <w:rFonts w:ascii="Arial" w:hAnsi="Arial" w:cs="Arial"/>
          <w:sz w:val="24"/>
          <w:szCs w:val="24"/>
        </w:rPr>
        <w:t xml:space="preserve"> and</w:t>
      </w:r>
      <w:r w:rsidR="00721ECD" w:rsidRPr="00DB6722">
        <w:rPr>
          <w:rFonts w:ascii="Arial" w:hAnsi="Arial" w:cs="Arial"/>
          <w:sz w:val="24"/>
          <w:szCs w:val="24"/>
        </w:rPr>
        <w:t xml:space="preserve"> the </w:t>
      </w:r>
      <w:r w:rsidR="00A93405" w:rsidRPr="00DB6722">
        <w:rPr>
          <w:rFonts w:ascii="Arial" w:hAnsi="Arial" w:cs="Arial"/>
          <w:sz w:val="24"/>
          <w:szCs w:val="24"/>
        </w:rPr>
        <w:t>D</w:t>
      </w:r>
      <w:r w:rsidR="00721ECD" w:rsidRPr="00DB6722">
        <w:rPr>
          <w:rFonts w:ascii="Arial" w:hAnsi="Arial" w:cs="Arial"/>
          <w:sz w:val="24"/>
          <w:szCs w:val="24"/>
        </w:rPr>
        <w:t xml:space="preserve">eputy </w:t>
      </w:r>
      <w:r w:rsidR="00A93405" w:rsidRPr="00DB6722">
        <w:rPr>
          <w:rFonts w:ascii="Arial" w:hAnsi="Arial" w:cs="Arial"/>
          <w:sz w:val="24"/>
          <w:szCs w:val="24"/>
        </w:rPr>
        <w:t>D</w:t>
      </w:r>
      <w:r w:rsidR="00721ECD" w:rsidRPr="00DB6722">
        <w:rPr>
          <w:rFonts w:ascii="Arial" w:hAnsi="Arial" w:cs="Arial"/>
          <w:sz w:val="24"/>
          <w:szCs w:val="24"/>
        </w:rPr>
        <w:t>ean,</w:t>
      </w:r>
      <w:r w:rsidR="001520E0" w:rsidRPr="00DB6722">
        <w:rPr>
          <w:rFonts w:ascii="Arial" w:hAnsi="Arial" w:cs="Arial"/>
          <w:sz w:val="24"/>
          <w:szCs w:val="24"/>
        </w:rPr>
        <w:t xml:space="preserve"> </w:t>
      </w:r>
      <w:r w:rsidR="0080091A" w:rsidRPr="00DB6722">
        <w:rPr>
          <w:rFonts w:ascii="Arial" w:hAnsi="Arial" w:cs="Arial"/>
          <w:sz w:val="24"/>
          <w:szCs w:val="24"/>
        </w:rPr>
        <w:t>P</w:t>
      </w:r>
      <w:r w:rsidR="001520E0" w:rsidRPr="00DB6722">
        <w:rPr>
          <w:rFonts w:ascii="Arial" w:hAnsi="Arial" w:cs="Arial"/>
          <w:sz w:val="24"/>
          <w:szCs w:val="24"/>
        </w:rPr>
        <w:t>rofessor Michelle Mey, under cover of an email</w:t>
      </w:r>
      <w:r w:rsidR="0080091A" w:rsidRPr="00DB6722">
        <w:rPr>
          <w:rFonts w:ascii="Arial" w:hAnsi="Arial" w:cs="Arial"/>
          <w:sz w:val="24"/>
          <w:szCs w:val="24"/>
        </w:rPr>
        <w:t>, which reads as follows:</w:t>
      </w:r>
    </w:p>
    <w:p w14:paraId="53D427D5" w14:textId="77777777" w:rsidR="0080091A" w:rsidRPr="00F43618" w:rsidRDefault="0080091A" w:rsidP="0080091A">
      <w:pPr>
        <w:pStyle w:val="ListParagraph"/>
        <w:spacing w:after="0" w:line="480" w:lineRule="auto"/>
        <w:rPr>
          <w:rFonts w:ascii="Arial" w:hAnsi="Arial" w:cs="Arial"/>
          <w:sz w:val="24"/>
          <w:szCs w:val="24"/>
        </w:rPr>
      </w:pPr>
    </w:p>
    <w:p w14:paraId="5D2131F5" w14:textId="77777777" w:rsidR="0080091A" w:rsidRPr="00F43618" w:rsidRDefault="0080091A" w:rsidP="0080091A">
      <w:pPr>
        <w:pStyle w:val="ListParagraph"/>
        <w:spacing w:after="0" w:line="360" w:lineRule="auto"/>
        <w:ind w:left="851"/>
        <w:jc w:val="both"/>
        <w:rPr>
          <w:rFonts w:ascii="Arial" w:hAnsi="Arial" w:cs="Arial"/>
          <w:i/>
          <w:iCs/>
        </w:rPr>
      </w:pPr>
      <w:r w:rsidRPr="00F43618">
        <w:rPr>
          <w:rFonts w:ascii="Arial" w:hAnsi="Arial" w:cs="Arial"/>
          <w:sz w:val="24"/>
          <w:szCs w:val="24"/>
        </w:rPr>
        <w:t>“</w:t>
      </w:r>
      <w:r w:rsidRPr="00F43618">
        <w:rPr>
          <w:rFonts w:ascii="Arial" w:hAnsi="Arial" w:cs="Arial"/>
          <w:i/>
          <w:iCs/>
        </w:rPr>
        <w:t>Dear Both</w:t>
      </w:r>
    </w:p>
    <w:p w14:paraId="00ECD56B" w14:textId="77777777" w:rsidR="0080091A" w:rsidRPr="00F43618" w:rsidRDefault="0080091A" w:rsidP="0080091A">
      <w:pPr>
        <w:pStyle w:val="ListParagraph"/>
        <w:spacing w:after="0" w:line="360" w:lineRule="auto"/>
        <w:ind w:left="851"/>
        <w:jc w:val="both"/>
        <w:rPr>
          <w:rFonts w:ascii="Arial" w:hAnsi="Arial" w:cs="Arial"/>
          <w:i/>
          <w:iCs/>
        </w:rPr>
      </w:pPr>
    </w:p>
    <w:p w14:paraId="7FABC601" w14:textId="4AAD99A9" w:rsidR="0080091A" w:rsidRPr="00F43618" w:rsidRDefault="0080091A" w:rsidP="0080091A">
      <w:pPr>
        <w:pStyle w:val="ListParagraph"/>
        <w:spacing w:after="0" w:line="360" w:lineRule="auto"/>
        <w:ind w:left="851"/>
        <w:jc w:val="both"/>
        <w:rPr>
          <w:rFonts w:ascii="Arial" w:hAnsi="Arial" w:cs="Arial"/>
          <w:i/>
          <w:iCs/>
        </w:rPr>
      </w:pPr>
      <w:r w:rsidRPr="00F43618">
        <w:rPr>
          <w:rFonts w:ascii="Arial" w:hAnsi="Arial" w:cs="Arial"/>
          <w:i/>
          <w:iCs/>
        </w:rPr>
        <w:t>I hope you are well.  I thought it important to share this with you.</w:t>
      </w:r>
    </w:p>
    <w:p w14:paraId="2335CCCA" w14:textId="61FE2A36" w:rsidR="0080091A" w:rsidRPr="00F43618" w:rsidRDefault="0080091A" w:rsidP="0080091A">
      <w:pPr>
        <w:pStyle w:val="ListParagraph"/>
        <w:spacing w:after="0" w:line="360" w:lineRule="auto"/>
        <w:ind w:left="851"/>
        <w:jc w:val="both"/>
        <w:rPr>
          <w:rFonts w:ascii="Arial" w:hAnsi="Arial" w:cs="Arial"/>
          <w:i/>
          <w:iCs/>
        </w:rPr>
      </w:pPr>
      <w:r w:rsidRPr="00F43618">
        <w:rPr>
          <w:rFonts w:ascii="Arial" w:hAnsi="Arial" w:cs="Arial"/>
          <w:i/>
          <w:iCs/>
        </w:rPr>
        <w:t>These accusations are serious and unfounded.  I am seeking legal advice before responding.</w:t>
      </w:r>
    </w:p>
    <w:p w14:paraId="723B94A6" w14:textId="427266F3" w:rsidR="0080091A" w:rsidRPr="00F43618" w:rsidRDefault="0080091A" w:rsidP="0080091A">
      <w:pPr>
        <w:pStyle w:val="ListParagraph"/>
        <w:spacing w:after="0" w:line="360" w:lineRule="auto"/>
        <w:ind w:left="851"/>
        <w:jc w:val="both"/>
        <w:rPr>
          <w:rFonts w:ascii="Arial" w:hAnsi="Arial" w:cs="Arial"/>
          <w:i/>
          <w:iCs/>
        </w:rPr>
      </w:pPr>
      <w:r w:rsidRPr="00F43618">
        <w:rPr>
          <w:rFonts w:ascii="Arial" w:hAnsi="Arial" w:cs="Arial"/>
          <w:i/>
          <w:iCs/>
        </w:rPr>
        <w:t>I just want to make you aware of it.</w:t>
      </w:r>
    </w:p>
    <w:p w14:paraId="678948F3" w14:textId="77777777" w:rsidR="00643357" w:rsidRDefault="00643357" w:rsidP="0080091A">
      <w:pPr>
        <w:pStyle w:val="ListParagraph"/>
        <w:spacing w:after="0" w:line="360" w:lineRule="auto"/>
        <w:ind w:left="851"/>
        <w:jc w:val="both"/>
        <w:rPr>
          <w:rFonts w:ascii="Arial" w:hAnsi="Arial" w:cs="Arial"/>
          <w:i/>
          <w:iCs/>
        </w:rPr>
      </w:pPr>
    </w:p>
    <w:p w14:paraId="5D70EB20" w14:textId="43BDE865" w:rsidR="0080091A" w:rsidRPr="00F43618" w:rsidRDefault="0080091A" w:rsidP="0080091A">
      <w:pPr>
        <w:pStyle w:val="ListParagraph"/>
        <w:spacing w:after="0" w:line="360" w:lineRule="auto"/>
        <w:ind w:left="851"/>
        <w:jc w:val="both"/>
        <w:rPr>
          <w:rFonts w:ascii="Arial" w:hAnsi="Arial" w:cs="Arial"/>
          <w:i/>
          <w:iCs/>
        </w:rPr>
      </w:pPr>
      <w:r w:rsidRPr="00F43618">
        <w:rPr>
          <w:rFonts w:ascii="Arial" w:hAnsi="Arial" w:cs="Arial"/>
          <w:i/>
          <w:iCs/>
        </w:rPr>
        <w:t>Regards and thanks</w:t>
      </w:r>
    </w:p>
    <w:p w14:paraId="634B576B" w14:textId="2ACE62B6" w:rsidR="00B731E7" w:rsidRPr="00F43618" w:rsidRDefault="0080091A" w:rsidP="0080091A">
      <w:pPr>
        <w:pStyle w:val="ListParagraph"/>
        <w:spacing w:after="0" w:line="360" w:lineRule="auto"/>
        <w:ind w:left="851"/>
        <w:jc w:val="both"/>
        <w:rPr>
          <w:rFonts w:ascii="Arial" w:hAnsi="Arial" w:cs="Arial"/>
          <w:sz w:val="24"/>
          <w:szCs w:val="24"/>
        </w:rPr>
      </w:pPr>
      <w:r w:rsidRPr="00F43618">
        <w:rPr>
          <w:rFonts w:ascii="Arial" w:hAnsi="Arial" w:cs="Arial"/>
          <w:i/>
          <w:iCs/>
        </w:rPr>
        <w:t>Margie.”</w:t>
      </w:r>
      <w:r w:rsidR="00B731E7" w:rsidRPr="00F43618">
        <w:rPr>
          <w:rFonts w:ascii="Arial" w:hAnsi="Arial" w:cs="Arial"/>
          <w:sz w:val="24"/>
          <w:szCs w:val="24"/>
        </w:rPr>
        <w:t xml:space="preserve"> </w:t>
      </w:r>
    </w:p>
    <w:p w14:paraId="132C7FF3" w14:textId="77777777" w:rsidR="00FB5562" w:rsidRDefault="00FB5562" w:rsidP="00FB5562">
      <w:pPr>
        <w:pStyle w:val="ListParagraph"/>
        <w:spacing w:after="0" w:line="480" w:lineRule="auto"/>
        <w:ind w:left="851"/>
        <w:jc w:val="both"/>
        <w:rPr>
          <w:rFonts w:ascii="Arial" w:hAnsi="Arial" w:cs="Arial"/>
          <w:sz w:val="24"/>
          <w:szCs w:val="24"/>
        </w:rPr>
      </w:pPr>
    </w:p>
    <w:p w14:paraId="528878FE" w14:textId="1D2E20EB" w:rsidR="00F51953" w:rsidRPr="00DB6722" w:rsidRDefault="00DB6722" w:rsidP="00DB6722">
      <w:pPr>
        <w:spacing w:after="0" w:line="480" w:lineRule="auto"/>
        <w:ind w:left="851" w:hanging="851"/>
        <w:jc w:val="both"/>
        <w:rPr>
          <w:rFonts w:ascii="Arial" w:hAnsi="Arial" w:cs="Arial"/>
          <w:sz w:val="24"/>
          <w:szCs w:val="24"/>
        </w:rPr>
      </w:pPr>
      <w:r w:rsidRPr="00F43618">
        <w:rPr>
          <w:rFonts w:ascii="Arial" w:hAnsi="Arial" w:cs="Arial"/>
          <w:sz w:val="24"/>
          <w:szCs w:val="24"/>
        </w:rPr>
        <w:t>[17]</w:t>
      </w:r>
      <w:r w:rsidRPr="00F43618">
        <w:rPr>
          <w:rFonts w:ascii="Arial" w:hAnsi="Arial" w:cs="Arial"/>
          <w:sz w:val="24"/>
          <w:szCs w:val="24"/>
        </w:rPr>
        <w:tab/>
      </w:r>
      <w:r w:rsidR="00F51953" w:rsidRPr="00DB6722">
        <w:rPr>
          <w:rFonts w:ascii="Arial" w:hAnsi="Arial" w:cs="Arial"/>
          <w:sz w:val="24"/>
          <w:szCs w:val="24"/>
        </w:rPr>
        <w:t xml:space="preserve">Both Professor Lloyd and Professor Mey responded to the plaintiff’s email </w:t>
      </w:r>
      <w:r w:rsidR="00A56E63" w:rsidRPr="00DB6722">
        <w:rPr>
          <w:rFonts w:ascii="Arial" w:hAnsi="Arial" w:cs="Arial"/>
          <w:sz w:val="24"/>
          <w:szCs w:val="24"/>
        </w:rPr>
        <w:t xml:space="preserve">on the </w:t>
      </w:r>
      <w:r w:rsidR="00F51953" w:rsidRPr="00DB6722">
        <w:rPr>
          <w:rFonts w:ascii="Arial" w:hAnsi="Arial" w:cs="Arial"/>
          <w:sz w:val="24"/>
          <w:szCs w:val="24"/>
        </w:rPr>
        <w:t>same afternoon</w:t>
      </w:r>
      <w:r w:rsidR="00A56E63" w:rsidRPr="00DB6722">
        <w:rPr>
          <w:rFonts w:ascii="Arial" w:hAnsi="Arial" w:cs="Arial"/>
          <w:sz w:val="24"/>
          <w:szCs w:val="24"/>
        </w:rPr>
        <w:t xml:space="preserve">, agreeing </w:t>
      </w:r>
      <w:r w:rsidR="00F51953" w:rsidRPr="00DB6722">
        <w:rPr>
          <w:rFonts w:ascii="Arial" w:hAnsi="Arial" w:cs="Arial"/>
          <w:sz w:val="24"/>
          <w:szCs w:val="24"/>
        </w:rPr>
        <w:t>with the plaintiff’s sentiments</w:t>
      </w:r>
      <w:r w:rsidR="00BA167D" w:rsidRPr="00DB6722">
        <w:rPr>
          <w:rFonts w:ascii="Arial" w:hAnsi="Arial" w:cs="Arial"/>
          <w:sz w:val="24"/>
          <w:szCs w:val="24"/>
        </w:rPr>
        <w:t xml:space="preserve"> that the allegations were of a serious nature</w:t>
      </w:r>
      <w:r w:rsidR="00F51953" w:rsidRPr="00DB6722">
        <w:rPr>
          <w:rFonts w:ascii="Arial" w:hAnsi="Arial" w:cs="Arial"/>
          <w:sz w:val="24"/>
          <w:szCs w:val="24"/>
        </w:rPr>
        <w:t xml:space="preserve">.  </w:t>
      </w:r>
      <w:r w:rsidR="00BA167D" w:rsidRPr="00DB6722">
        <w:rPr>
          <w:rFonts w:ascii="Arial" w:hAnsi="Arial" w:cs="Arial"/>
          <w:sz w:val="24"/>
          <w:szCs w:val="24"/>
        </w:rPr>
        <w:t xml:space="preserve">For this reason, </w:t>
      </w:r>
      <w:r w:rsidR="00F51953" w:rsidRPr="00DB6722">
        <w:rPr>
          <w:rFonts w:ascii="Arial" w:hAnsi="Arial" w:cs="Arial"/>
          <w:sz w:val="24"/>
          <w:szCs w:val="24"/>
        </w:rPr>
        <w:t>Professor Lloyd advised that he was alerting Professor Foxcroft, the deputy vice chancellor of learning and teaching, to the communication</w:t>
      </w:r>
      <w:r w:rsidR="00A17F64" w:rsidRPr="00DB6722">
        <w:rPr>
          <w:rFonts w:ascii="Arial" w:hAnsi="Arial" w:cs="Arial"/>
          <w:sz w:val="24"/>
          <w:szCs w:val="24"/>
        </w:rPr>
        <w:t>, and copied her in on his email.  A</w:t>
      </w:r>
      <w:r w:rsidR="00F51953" w:rsidRPr="00DB6722">
        <w:rPr>
          <w:rFonts w:ascii="Arial" w:hAnsi="Arial" w:cs="Arial"/>
          <w:sz w:val="24"/>
          <w:szCs w:val="24"/>
        </w:rPr>
        <w:t>ccordingly</w:t>
      </w:r>
      <w:r w:rsidR="00A17F64" w:rsidRPr="00DB6722">
        <w:rPr>
          <w:rFonts w:ascii="Arial" w:hAnsi="Arial" w:cs="Arial"/>
          <w:sz w:val="24"/>
          <w:szCs w:val="24"/>
        </w:rPr>
        <w:t>,</w:t>
      </w:r>
      <w:r w:rsidR="00F51953" w:rsidRPr="00DB6722">
        <w:rPr>
          <w:rFonts w:ascii="Arial" w:hAnsi="Arial" w:cs="Arial"/>
          <w:sz w:val="24"/>
          <w:szCs w:val="24"/>
        </w:rPr>
        <w:t xml:space="preserve"> the complaint had</w:t>
      </w:r>
      <w:r w:rsidR="00C22B19" w:rsidRPr="00DB6722">
        <w:rPr>
          <w:rFonts w:ascii="Arial" w:hAnsi="Arial" w:cs="Arial"/>
          <w:sz w:val="24"/>
          <w:szCs w:val="24"/>
        </w:rPr>
        <w:t>, in this manner,</w:t>
      </w:r>
      <w:r w:rsidR="00F51953" w:rsidRPr="00DB6722">
        <w:rPr>
          <w:rFonts w:ascii="Arial" w:hAnsi="Arial" w:cs="Arial"/>
          <w:sz w:val="24"/>
          <w:szCs w:val="24"/>
        </w:rPr>
        <w:t xml:space="preserve"> been elevated to the top structures of the university.</w:t>
      </w:r>
      <w:r w:rsidR="00BA0443" w:rsidRPr="00DB6722">
        <w:rPr>
          <w:rFonts w:ascii="Arial" w:hAnsi="Arial" w:cs="Arial"/>
          <w:sz w:val="24"/>
          <w:szCs w:val="24"/>
        </w:rPr>
        <w:t xml:space="preserve">  </w:t>
      </w:r>
    </w:p>
    <w:p w14:paraId="0638DF64" w14:textId="77777777" w:rsidR="00A93405" w:rsidRPr="00F43618" w:rsidRDefault="00A93405" w:rsidP="00A93405">
      <w:pPr>
        <w:pStyle w:val="ListParagraph"/>
        <w:spacing w:after="0" w:line="480" w:lineRule="auto"/>
        <w:ind w:left="851"/>
        <w:jc w:val="both"/>
        <w:rPr>
          <w:rFonts w:ascii="Arial" w:hAnsi="Arial" w:cs="Arial"/>
          <w:sz w:val="24"/>
          <w:szCs w:val="24"/>
        </w:rPr>
      </w:pPr>
    </w:p>
    <w:p w14:paraId="47D8810B" w14:textId="76942AF0" w:rsidR="001C0753" w:rsidRPr="00DB6722" w:rsidRDefault="00DB6722" w:rsidP="00DB6722">
      <w:pPr>
        <w:spacing w:after="0" w:line="480" w:lineRule="auto"/>
        <w:ind w:left="851" w:hanging="851"/>
        <w:jc w:val="both"/>
        <w:rPr>
          <w:rFonts w:ascii="Arial" w:hAnsi="Arial" w:cs="Arial"/>
          <w:sz w:val="24"/>
          <w:szCs w:val="24"/>
        </w:rPr>
      </w:pPr>
      <w:r w:rsidRPr="00F43618">
        <w:rPr>
          <w:rFonts w:ascii="Arial" w:hAnsi="Arial" w:cs="Arial"/>
          <w:sz w:val="24"/>
          <w:szCs w:val="24"/>
        </w:rPr>
        <w:t>[18]</w:t>
      </w:r>
      <w:r w:rsidRPr="00F43618">
        <w:rPr>
          <w:rFonts w:ascii="Arial" w:hAnsi="Arial" w:cs="Arial"/>
          <w:sz w:val="24"/>
          <w:szCs w:val="24"/>
        </w:rPr>
        <w:tab/>
      </w:r>
      <w:r w:rsidR="00BA0443" w:rsidRPr="00DB6722">
        <w:rPr>
          <w:rFonts w:ascii="Arial" w:hAnsi="Arial" w:cs="Arial"/>
          <w:sz w:val="24"/>
          <w:szCs w:val="24"/>
        </w:rPr>
        <w:t>The plaintiff testified in detail regarding points 1 to 9 of “POC1”</w:t>
      </w:r>
      <w:r w:rsidR="001C0753" w:rsidRPr="00DB6722">
        <w:rPr>
          <w:rFonts w:ascii="Arial" w:hAnsi="Arial" w:cs="Arial"/>
          <w:sz w:val="24"/>
          <w:szCs w:val="24"/>
        </w:rPr>
        <w:t>.  I</w:t>
      </w:r>
      <w:r w:rsidR="00BA0443" w:rsidRPr="00DB6722">
        <w:rPr>
          <w:rFonts w:ascii="Arial" w:hAnsi="Arial" w:cs="Arial"/>
          <w:sz w:val="24"/>
          <w:szCs w:val="24"/>
        </w:rPr>
        <w:t xml:space="preserve">n essence, the difficulty which </w:t>
      </w:r>
      <w:r w:rsidR="001C0753" w:rsidRPr="00DB6722">
        <w:rPr>
          <w:rFonts w:ascii="Arial" w:hAnsi="Arial" w:cs="Arial"/>
          <w:sz w:val="24"/>
          <w:szCs w:val="24"/>
        </w:rPr>
        <w:t xml:space="preserve">she </w:t>
      </w:r>
      <w:r w:rsidR="00BA0443" w:rsidRPr="00DB6722">
        <w:rPr>
          <w:rFonts w:ascii="Arial" w:hAnsi="Arial" w:cs="Arial"/>
          <w:sz w:val="24"/>
          <w:szCs w:val="24"/>
        </w:rPr>
        <w:t xml:space="preserve">faced, was that she had no understanding of where the complaint had </w:t>
      </w:r>
      <w:r w:rsidR="001C0753" w:rsidRPr="00DB6722">
        <w:rPr>
          <w:rFonts w:ascii="Arial" w:hAnsi="Arial" w:cs="Arial"/>
          <w:sz w:val="24"/>
          <w:szCs w:val="24"/>
        </w:rPr>
        <w:t>emanated</w:t>
      </w:r>
      <w:r w:rsidR="00BA0443" w:rsidRPr="00DB6722">
        <w:rPr>
          <w:rFonts w:ascii="Arial" w:hAnsi="Arial" w:cs="Arial"/>
          <w:sz w:val="24"/>
          <w:szCs w:val="24"/>
        </w:rPr>
        <w:t xml:space="preserve"> </w:t>
      </w:r>
      <w:r w:rsidR="001C0753" w:rsidRPr="00DB6722">
        <w:rPr>
          <w:rFonts w:ascii="Arial" w:hAnsi="Arial" w:cs="Arial"/>
          <w:sz w:val="24"/>
          <w:szCs w:val="24"/>
        </w:rPr>
        <w:t>from, if such complaint existed at all; and</w:t>
      </w:r>
      <w:r w:rsidR="006F7709" w:rsidRPr="00DB6722">
        <w:rPr>
          <w:rFonts w:ascii="Arial" w:hAnsi="Arial" w:cs="Arial"/>
          <w:sz w:val="24"/>
          <w:szCs w:val="24"/>
        </w:rPr>
        <w:t>,</w:t>
      </w:r>
      <w:r w:rsidR="001C0753" w:rsidRPr="00DB6722">
        <w:rPr>
          <w:rFonts w:ascii="Arial" w:hAnsi="Arial" w:cs="Arial"/>
          <w:sz w:val="24"/>
          <w:szCs w:val="24"/>
        </w:rPr>
        <w:t xml:space="preserve"> if viewed in the context of the plaintiff’s duties, she felt that she was being accused of simply doing her job</w:t>
      </w:r>
      <w:r w:rsidR="0006248F" w:rsidRPr="00DB6722">
        <w:rPr>
          <w:rFonts w:ascii="Arial" w:hAnsi="Arial" w:cs="Arial"/>
          <w:sz w:val="24"/>
          <w:szCs w:val="24"/>
        </w:rPr>
        <w:t xml:space="preserve">.  </w:t>
      </w:r>
      <w:r w:rsidR="001C0753" w:rsidRPr="00DB6722">
        <w:rPr>
          <w:rFonts w:ascii="Arial" w:hAnsi="Arial" w:cs="Arial"/>
          <w:sz w:val="24"/>
          <w:szCs w:val="24"/>
        </w:rPr>
        <w:t xml:space="preserve">Accordingly, she struggled to understand the nature of the allegations against her and the sources thereof.  </w:t>
      </w:r>
      <w:r w:rsidR="0006248F" w:rsidRPr="00DB6722">
        <w:rPr>
          <w:rFonts w:ascii="Arial" w:hAnsi="Arial" w:cs="Arial"/>
          <w:sz w:val="24"/>
          <w:szCs w:val="24"/>
        </w:rPr>
        <w:t>Having said that,</w:t>
      </w:r>
      <w:r w:rsidR="00CB1DE1" w:rsidRPr="00DB6722">
        <w:rPr>
          <w:rFonts w:ascii="Arial" w:hAnsi="Arial" w:cs="Arial"/>
          <w:sz w:val="24"/>
          <w:szCs w:val="24"/>
        </w:rPr>
        <w:t xml:space="preserve"> “POC1” contained a </w:t>
      </w:r>
      <w:r w:rsidR="001C0753" w:rsidRPr="00DB6722">
        <w:rPr>
          <w:rFonts w:ascii="Arial" w:hAnsi="Arial" w:cs="Arial"/>
          <w:sz w:val="24"/>
          <w:szCs w:val="24"/>
        </w:rPr>
        <w:t>clear allegation that the plaintiff was conducting herself in an unethical manner</w:t>
      </w:r>
      <w:r w:rsidR="00337FF3" w:rsidRPr="00DB6722">
        <w:rPr>
          <w:rFonts w:ascii="Arial" w:hAnsi="Arial" w:cs="Arial"/>
          <w:sz w:val="24"/>
          <w:szCs w:val="24"/>
        </w:rPr>
        <w:t xml:space="preserve">, which </w:t>
      </w:r>
      <w:r w:rsidR="00424DD6" w:rsidRPr="00DB6722">
        <w:rPr>
          <w:rFonts w:ascii="Arial" w:hAnsi="Arial" w:cs="Arial"/>
          <w:sz w:val="24"/>
          <w:szCs w:val="24"/>
        </w:rPr>
        <w:t>w</w:t>
      </w:r>
      <w:r w:rsidR="006F7709" w:rsidRPr="00DB6722">
        <w:rPr>
          <w:rFonts w:ascii="Arial" w:hAnsi="Arial" w:cs="Arial"/>
          <w:sz w:val="24"/>
          <w:szCs w:val="24"/>
        </w:rPr>
        <w:t>as</w:t>
      </w:r>
      <w:r w:rsidR="00424DD6" w:rsidRPr="00DB6722">
        <w:rPr>
          <w:rFonts w:ascii="Arial" w:hAnsi="Arial" w:cs="Arial"/>
          <w:sz w:val="24"/>
          <w:szCs w:val="24"/>
        </w:rPr>
        <w:t xml:space="preserve"> said to have </w:t>
      </w:r>
      <w:r w:rsidR="00337FF3" w:rsidRPr="00DB6722">
        <w:rPr>
          <w:rFonts w:ascii="Arial" w:hAnsi="Arial" w:cs="Arial"/>
          <w:sz w:val="24"/>
          <w:szCs w:val="24"/>
        </w:rPr>
        <w:t>damaged the values and ethics of the university</w:t>
      </w:r>
      <w:r w:rsidR="001C0753" w:rsidRPr="00DB6722">
        <w:rPr>
          <w:rFonts w:ascii="Arial" w:hAnsi="Arial" w:cs="Arial"/>
          <w:sz w:val="24"/>
          <w:szCs w:val="24"/>
        </w:rPr>
        <w:t>.  In this regard, the plaintiff testified that:</w:t>
      </w:r>
    </w:p>
    <w:p w14:paraId="31F35EF2" w14:textId="77777777" w:rsidR="001C0753" w:rsidRPr="00F43618" w:rsidRDefault="001C0753" w:rsidP="001C0753">
      <w:pPr>
        <w:pStyle w:val="ListParagraph"/>
        <w:spacing w:after="0" w:line="480" w:lineRule="auto"/>
        <w:ind w:left="851"/>
        <w:jc w:val="both"/>
        <w:rPr>
          <w:rFonts w:ascii="Arial" w:hAnsi="Arial" w:cs="Arial"/>
          <w:sz w:val="24"/>
          <w:szCs w:val="24"/>
        </w:rPr>
      </w:pPr>
    </w:p>
    <w:p w14:paraId="638E700A" w14:textId="3E67DF6E" w:rsidR="00BA0443" w:rsidRPr="00F43618" w:rsidRDefault="001C0753" w:rsidP="00337FF3">
      <w:pPr>
        <w:pStyle w:val="ListParagraph"/>
        <w:spacing w:after="0" w:line="360" w:lineRule="auto"/>
        <w:ind w:left="851"/>
        <w:jc w:val="both"/>
        <w:rPr>
          <w:rFonts w:ascii="Arial" w:hAnsi="Arial" w:cs="Arial"/>
          <w:i/>
          <w:iCs/>
        </w:rPr>
      </w:pPr>
      <w:r w:rsidRPr="00F43618">
        <w:rPr>
          <w:rFonts w:ascii="Arial" w:hAnsi="Arial" w:cs="Arial"/>
          <w:i/>
          <w:iCs/>
        </w:rPr>
        <w:t xml:space="preserve">“That is what I was accused of and as I said, that is what shocked me about the letter in terms of specifically I take an incredible amount of pride in my work.  You know, I strive for excellence.  I am not a mediocre kind of person.  </w:t>
      </w:r>
      <w:proofErr w:type="gramStart"/>
      <w:r w:rsidRPr="00F43618">
        <w:rPr>
          <w:rFonts w:ascii="Arial" w:hAnsi="Arial" w:cs="Arial"/>
          <w:i/>
          <w:iCs/>
        </w:rPr>
        <w:t>So</w:t>
      </w:r>
      <w:proofErr w:type="gramEnd"/>
      <w:r w:rsidRPr="00F43618">
        <w:rPr>
          <w:rFonts w:ascii="Arial" w:hAnsi="Arial" w:cs="Arial"/>
          <w:i/>
          <w:iCs/>
        </w:rPr>
        <w:t xml:space="preserve"> to make an allegation like that against me was extremely damaging and upsetting more than anything else.” </w:t>
      </w:r>
    </w:p>
    <w:p w14:paraId="529D8B53" w14:textId="77777777" w:rsidR="00A17F64" w:rsidRPr="00F43618" w:rsidRDefault="00A17F64" w:rsidP="006557EA">
      <w:pPr>
        <w:pStyle w:val="ListParagraph"/>
        <w:spacing w:after="0" w:line="480" w:lineRule="auto"/>
        <w:ind w:left="851"/>
        <w:jc w:val="both"/>
        <w:rPr>
          <w:rFonts w:ascii="Arial" w:hAnsi="Arial" w:cs="Arial"/>
          <w:sz w:val="24"/>
          <w:szCs w:val="24"/>
        </w:rPr>
      </w:pPr>
    </w:p>
    <w:p w14:paraId="3E8805E2" w14:textId="34EB1DE4" w:rsidR="006557EA" w:rsidRPr="00DB6722" w:rsidRDefault="00DB6722" w:rsidP="00DB6722">
      <w:pPr>
        <w:spacing w:after="0" w:line="480" w:lineRule="auto"/>
        <w:ind w:left="851" w:hanging="851"/>
        <w:jc w:val="both"/>
        <w:rPr>
          <w:rFonts w:ascii="Arial" w:hAnsi="Arial" w:cs="Arial"/>
          <w:sz w:val="24"/>
          <w:szCs w:val="24"/>
        </w:rPr>
      </w:pPr>
      <w:r w:rsidRPr="00F43618">
        <w:rPr>
          <w:rFonts w:ascii="Arial" w:hAnsi="Arial" w:cs="Arial"/>
          <w:sz w:val="24"/>
          <w:szCs w:val="24"/>
        </w:rPr>
        <w:t>[19]</w:t>
      </w:r>
      <w:r w:rsidRPr="00F43618">
        <w:rPr>
          <w:rFonts w:ascii="Arial" w:hAnsi="Arial" w:cs="Arial"/>
          <w:sz w:val="24"/>
          <w:szCs w:val="24"/>
        </w:rPr>
        <w:tab/>
      </w:r>
      <w:r w:rsidR="006557EA" w:rsidRPr="00DB6722">
        <w:rPr>
          <w:rFonts w:ascii="Arial" w:hAnsi="Arial" w:cs="Arial"/>
          <w:sz w:val="24"/>
          <w:szCs w:val="24"/>
        </w:rPr>
        <w:t>During the course of the following months, the complaint was circulated amongst various other union and university officials.  Despite the plaintiff seeking</w:t>
      </w:r>
      <w:r w:rsidR="00B26765" w:rsidRPr="00DB6722">
        <w:rPr>
          <w:rFonts w:ascii="Arial" w:hAnsi="Arial" w:cs="Arial"/>
          <w:sz w:val="24"/>
          <w:szCs w:val="24"/>
        </w:rPr>
        <w:t xml:space="preserve"> progress reports and ultimately</w:t>
      </w:r>
      <w:r w:rsidR="006557EA" w:rsidRPr="00DB6722">
        <w:rPr>
          <w:rFonts w:ascii="Arial" w:hAnsi="Arial" w:cs="Arial"/>
          <w:sz w:val="24"/>
          <w:szCs w:val="24"/>
        </w:rPr>
        <w:t xml:space="preserve"> a resolution </w:t>
      </w:r>
      <w:r w:rsidR="000974F0" w:rsidRPr="00DB6722">
        <w:rPr>
          <w:rFonts w:ascii="Arial" w:hAnsi="Arial" w:cs="Arial"/>
          <w:sz w:val="24"/>
          <w:szCs w:val="24"/>
        </w:rPr>
        <w:t>to</w:t>
      </w:r>
      <w:r w:rsidR="006557EA" w:rsidRPr="00DB6722">
        <w:rPr>
          <w:rFonts w:ascii="Arial" w:hAnsi="Arial" w:cs="Arial"/>
          <w:sz w:val="24"/>
          <w:szCs w:val="24"/>
        </w:rPr>
        <w:t xml:space="preserve"> the </w:t>
      </w:r>
      <w:r w:rsidR="00B26765" w:rsidRPr="00DB6722">
        <w:rPr>
          <w:rFonts w:ascii="Arial" w:hAnsi="Arial" w:cs="Arial"/>
          <w:sz w:val="24"/>
          <w:szCs w:val="24"/>
        </w:rPr>
        <w:t>alleged investigation</w:t>
      </w:r>
      <w:r w:rsidR="006557EA" w:rsidRPr="00DB6722">
        <w:rPr>
          <w:rFonts w:ascii="Arial" w:hAnsi="Arial" w:cs="Arial"/>
          <w:sz w:val="24"/>
          <w:szCs w:val="24"/>
        </w:rPr>
        <w:t xml:space="preserve">, </w:t>
      </w:r>
      <w:r w:rsidR="00B26765" w:rsidRPr="00DB6722">
        <w:rPr>
          <w:rFonts w:ascii="Arial" w:hAnsi="Arial" w:cs="Arial"/>
          <w:sz w:val="24"/>
          <w:szCs w:val="24"/>
        </w:rPr>
        <w:t>neither w</w:t>
      </w:r>
      <w:r w:rsidR="00150FD0" w:rsidRPr="00DB6722">
        <w:rPr>
          <w:rFonts w:ascii="Arial" w:hAnsi="Arial" w:cs="Arial"/>
          <w:sz w:val="24"/>
          <w:szCs w:val="24"/>
        </w:rPr>
        <w:t>as</w:t>
      </w:r>
      <w:r w:rsidR="00B26765" w:rsidRPr="00DB6722">
        <w:rPr>
          <w:rFonts w:ascii="Arial" w:hAnsi="Arial" w:cs="Arial"/>
          <w:sz w:val="24"/>
          <w:szCs w:val="24"/>
        </w:rPr>
        <w:t xml:space="preserve"> </w:t>
      </w:r>
      <w:r w:rsidR="006557EA" w:rsidRPr="00DB6722">
        <w:rPr>
          <w:rFonts w:ascii="Arial" w:hAnsi="Arial" w:cs="Arial"/>
          <w:sz w:val="24"/>
          <w:szCs w:val="24"/>
        </w:rPr>
        <w:t>forthcoming.</w:t>
      </w:r>
    </w:p>
    <w:p w14:paraId="63C403D5" w14:textId="77777777" w:rsidR="00E133F1" w:rsidRDefault="00E133F1" w:rsidP="00E133F1">
      <w:pPr>
        <w:pStyle w:val="ListParagraph"/>
        <w:spacing w:after="0" w:line="480" w:lineRule="auto"/>
        <w:ind w:left="851"/>
        <w:jc w:val="both"/>
        <w:rPr>
          <w:rFonts w:ascii="Arial" w:hAnsi="Arial" w:cs="Arial"/>
          <w:sz w:val="24"/>
          <w:szCs w:val="24"/>
        </w:rPr>
      </w:pPr>
    </w:p>
    <w:p w14:paraId="097EC904" w14:textId="32DC095C" w:rsidR="008E1C9D" w:rsidRPr="00DB6722" w:rsidRDefault="00DB6722" w:rsidP="00DB6722">
      <w:pPr>
        <w:spacing w:after="0" w:line="480" w:lineRule="auto"/>
        <w:ind w:left="851" w:hanging="851"/>
        <w:jc w:val="both"/>
        <w:rPr>
          <w:rFonts w:ascii="Arial" w:hAnsi="Arial" w:cs="Arial"/>
          <w:sz w:val="24"/>
          <w:szCs w:val="24"/>
        </w:rPr>
      </w:pPr>
      <w:r w:rsidRPr="00F43618">
        <w:rPr>
          <w:rFonts w:ascii="Arial" w:hAnsi="Arial" w:cs="Arial"/>
          <w:sz w:val="24"/>
          <w:szCs w:val="24"/>
        </w:rPr>
        <w:t>[20]</w:t>
      </w:r>
      <w:r w:rsidRPr="00F43618">
        <w:rPr>
          <w:rFonts w:ascii="Arial" w:hAnsi="Arial" w:cs="Arial"/>
          <w:sz w:val="24"/>
          <w:szCs w:val="24"/>
        </w:rPr>
        <w:tab/>
      </w:r>
      <w:r w:rsidR="00982742" w:rsidRPr="00DB6722">
        <w:rPr>
          <w:rFonts w:ascii="Arial" w:hAnsi="Arial" w:cs="Arial"/>
          <w:sz w:val="24"/>
          <w:szCs w:val="24"/>
        </w:rPr>
        <w:t>The plaintiff, during cross-examination, admitted that the first defendant, as the director of the graduate school</w:t>
      </w:r>
      <w:r w:rsidR="001953BB" w:rsidRPr="00DB6722">
        <w:rPr>
          <w:rFonts w:ascii="Arial" w:hAnsi="Arial" w:cs="Arial"/>
          <w:sz w:val="24"/>
          <w:szCs w:val="24"/>
        </w:rPr>
        <w:t>:</w:t>
      </w:r>
      <w:r w:rsidR="00982742" w:rsidRPr="00DB6722">
        <w:rPr>
          <w:rFonts w:ascii="Arial" w:hAnsi="Arial" w:cs="Arial"/>
          <w:sz w:val="24"/>
          <w:szCs w:val="24"/>
        </w:rPr>
        <w:t xml:space="preserve"> (i) owed the university a duty of good faith in the exercise of his duties; (ii) had a duty to uphold the academic integrity of the university; </w:t>
      </w:r>
      <w:r w:rsidR="001953BB" w:rsidRPr="00DB6722">
        <w:rPr>
          <w:rFonts w:ascii="Arial" w:hAnsi="Arial" w:cs="Arial"/>
          <w:sz w:val="24"/>
          <w:szCs w:val="24"/>
        </w:rPr>
        <w:t xml:space="preserve">and </w:t>
      </w:r>
      <w:r w:rsidR="00982742" w:rsidRPr="00DB6722">
        <w:rPr>
          <w:rFonts w:ascii="Arial" w:hAnsi="Arial" w:cs="Arial"/>
          <w:sz w:val="24"/>
          <w:szCs w:val="24"/>
        </w:rPr>
        <w:t>(iii) had a duty to receive any complaints regarding any of his staff employed by the business school</w:t>
      </w:r>
      <w:r w:rsidR="001953BB" w:rsidRPr="00DB6722">
        <w:rPr>
          <w:rFonts w:ascii="Arial" w:hAnsi="Arial" w:cs="Arial"/>
          <w:sz w:val="24"/>
          <w:szCs w:val="24"/>
        </w:rPr>
        <w:t xml:space="preserve">.  She further admitted that she </w:t>
      </w:r>
      <w:r w:rsidR="00982742" w:rsidRPr="00DB6722">
        <w:rPr>
          <w:rFonts w:ascii="Arial" w:hAnsi="Arial" w:cs="Arial"/>
          <w:sz w:val="24"/>
          <w:szCs w:val="24"/>
        </w:rPr>
        <w:t>had a duty/right to receive the complaint.  The plaintiff however took umbrage with the process followed by the defendants and the alleged anonymity of the complain</w:t>
      </w:r>
      <w:r w:rsidR="00E133F1" w:rsidRPr="00DB6722">
        <w:rPr>
          <w:rFonts w:ascii="Arial" w:hAnsi="Arial" w:cs="Arial"/>
          <w:sz w:val="24"/>
          <w:szCs w:val="24"/>
        </w:rPr>
        <w:t>an</w:t>
      </w:r>
      <w:r w:rsidR="00982742" w:rsidRPr="00DB6722">
        <w:rPr>
          <w:rFonts w:ascii="Arial" w:hAnsi="Arial" w:cs="Arial"/>
          <w:sz w:val="24"/>
          <w:szCs w:val="24"/>
        </w:rPr>
        <w:t>ts.  She was of the view that the first and/or second defendant ought to have approached her to discuss the alleged complaints instead of directing a threatening letter to her</w:t>
      </w:r>
      <w:r w:rsidR="007452D6" w:rsidRPr="00DB6722">
        <w:rPr>
          <w:rFonts w:ascii="Arial" w:hAnsi="Arial" w:cs="Arial"/>
          <w:sz w:val="24"/>
          <w:szCs w:val="24"/>
        </w:rPr>
        <w:t xml:space="preserve">; alternatively, that a meeting ought to have been called to address the </w:t>
      </w:r>
      <w:r w:rsidR="005E33B7" w:rsidRPr="00DB6722">
        <w:rPr>
          <w:rFonts w:ascii="Arial" w:hAnsi="Arial" w:cs="Arial"/>
          <w:sz w:val="24"/>
          <w:szCs w:val="24"/>
        </w:rPr>
        <w:t xml:space="preserve">alleged </w:t>
      </w:r>
      <w:r w:rsidR="007452D6" w:rsidRPr="00DB6722">
        <w:rPr>
          <w:rFonts w:ascii="Arial" w:hAnsi="Arial" w:cs="Arial"/>
          <w:sz w:val="24"/>
          <w:szCs w:val="24"/>
        </w:rPr>
        <w:t>issue</w:t>
      </w:r>
      <w:r w:rsidR="005E33B7" w:rsidRPr="00DB6722">
        <w:rPr>
          <w:rFonts w:ascii="Arial" w:hAnsi="Arial" w:cs="Arial"/>
          <w:sz w:val="24"/>
          <w:szCs w:val="24"/>
        </w:rPr>
        <w:t>s raised</w:t>
      </w:r>
      <w:r w:rsidR="00B26765" w:rsidRPr="00DB6722">
        <w:rPr>
          <w:rFonts w:ascii="Arial" w:hAnsi="Arial" w:cs="Arial"/>
          <w:sz w:val="24"/>
          <w:szCs w:val="24"/>
        </w:rPr>
        <w:t>.</w:t>
      </w:r>
      <w:r w:rsidR="00982742" w:rsidRPr="00DB6722">
        <w:rPr>
          <w:rFonts w:ascii="Arial" w:hAnsi="Arial" w:cs="Arial"/>
          <w:sz w:val="24"/>
          <w:szCs w:val="24"/>
        </w:rPr>
        <w:t xml:space="preserve"> </w:t>
      </w:r>
    </w:p>
    <w:p w14:paraId="2B48E648" w14:textId="77777777" w:rsidR="006557EA" w:rsidRPr="00F43618" w:rsidRDefault="006557EA" w:rsidP="006557EA">
      <w:pPr>
        <w:pStyle w:val="ListParagraph"/>
        <w:spacing w:after="0" w:line="480" w:lineRule="auto"/>
        <w:ind w:left="851"/>
        <w:jc w:val="both"/>
        <w:rPr>
          <w:rFonts w:ascii="Arial" w:hAnsi="Arial" w:cs="Arial"/>
          <w:sz w:val="24"/>
          <w:szCs w:val="24"/>
        </w:rPr>
      </w:pPr>
    </w:p>
    <w:p w14:paraId="749F074E" w14:textId="58A92DB3" w:rsidR="00D42BE6" w:rsidRPr="00DB6722" w:rsidRDefault="00DB6722" w:rsidP="00DB6722">
      <w:pPr>
        <w:spacing w:after="0" w:line="480" w:lineRule="auto"/>
        <w:ind w:left="851" w:hanging="851"/>
        <w:jc w:val="both"/>
        <w:rPr>
          <w:rFonts w:ascii="Arial" w:hAnsi="Arial" w:cs="Arial"/>
          <w:sz w:val="24"/>
          <w:szCs w:val="24"/>
        </w:rPr>
      </w:pPr>
      <w:r w:rsidRPr="00F43618">
        <w:rPr>
          <w:rFonts w:ascii="Arial" w:hAnsi="Arial" w:cs="Arial"/>
          <w:sz w:val="24"/>
          <w:szCs w:val="24"/>
        </w:rPr>
        <w:t>[21]</w:t>
      </w:r>
      <w:r w:rsidRPr="00F43618">
        <w:rPr>
          <w:rFonts w:ascii="Arial" w:hAnsi="Arial" w:cs="Arial"/>
          <w:sz w:val="24"/>
          <w:szCs w:val="24"/>
        </w:rPr>
        <w:tab/>
      </w:r>
      <w:r w:rsidR="00477BC9" w:rsidRPr="00DB6722">
        <w:rPr>
          <w:rFonts w:ascii="Arial" w:hAnsi="Arial" w:cs="Arial"/>
          <w:sz w:val="24"/>
          <w:szCs w:val="24"/>
        </w:rPr>
        <w:t xml:space="preserve">On behalf of the second defendant, it was </w:t>
      </w:r>
      <w:r w:rsidR="001A7021" w:rsidRPr="00DB6722">
        <w:rPr>
          <w:rFonts w:ascii="Arial" w:hAnsi="Arial" w:cs="Arial"/>
          <w:sz w:val="24"/>
          <w:szCs w:val="24"/>
        </w:rPr>
        <w:t xml:space="preserve">put to the plaintiff that </w:t>
      </w:r>
      <w:r w:rsidR="00CB1DE1" w:rsidRPr="00DB6722">
        <w:rPr>
          <w:rFonts w:ascii="Arial" w:hAnsi="Arial" w:cs="Arial"/>
          <w:sz w:val="24"/>
          <w:szCs w:val="24"/>
        </w:rPr>
        <w:t xml:space="preserve">he had become aware </w:t>
      </w:r>
      <w:r w:rsidR="001A7021" w:rsidRPr="00DB6722">
        <w:rPr>
          <w:rFonts w:ascii="Arial" w:hAnsi="Arial" w:cs="Arial"/>
          <w:sz w:val="24"/>
          <w:szCs w:val="24"/>
        </w:rPr>
        <w:t>of the anonymous complaints involving the plaintiff</w:t>
      </w:r>
      <w:r w:rsidR="00CB1DE1" w:rsidRPr="00DB6722">
        <w:rPr>
          <w:rFonts w:ascii="Arial" w:hAnsi="Arial" w:cs="Arial"/>
          <w:sz w:val="24"/>
          <w:szCs w:val="24"/>
        </w:rPr>
        <w:t xml:space="preserve">, for the first time, </w:t>
      </w:r>
      <w:r w:rsidR="001A7021" w:rsidRPr="00DB6722">
        <w:rPr>
          <w:rFonts w:ascii="Arial" w:hAnsi="Arial" w:cs="Arial"/>
          <w:sz w:val="24"/>
          <w:szCs w:val="24"/>
        </w:rPr>
        <w:t>on 15 November 2020</w:t>
      </w:r>
      <w:r w:rsidR="00CB1DE1" w:rsidRPr="00DB6722">
        <w:rPr>
          <w:rFonts w:ascii="Arial" w:hAnsi="Arial" w:cs="Arial"/>
          <w:sz w:val="24"/>
          <w:szCs w:val="24"/>
        </w:rPr>
        <w:t xml:space="preserve"> upon receipt of </w:t>
      </w:r>
      <w:r w:rsidR="00240F72" w:rsidRPr="00DB6722">
        <w:rPr>
          <w:rFonts w:ascii="Arial" w:hAnsi="Arial" w:cs="Arial"/>
          <w:sz w:val="24"/>
          <w:szCs w:val="24"/>
        </w:rPr>
        <w:t xml:space="preserve">an email from the </w:t>
      </w:r>
      <w:r w:rsidR="001A7021" w:rsidRPr="00DB6722">
        <w:rPr>
          <w:rFonts w:ascii="Arial" w:hAnsi="Arial" w:cs="Arial"/>
          <w:sz w:val="24"/>
          <w:szCs w:val="24"/>
        </w:rPr>
        <w:t>first defendant</w:t>
      </w:r>
      <w:r w:rsidR="007F0964" w:rsidRPr="00DB6722">
        <w:rPr>
          <w:rFonts w:ascii="Arial" w:hAnsi="Arial" w:cs="Arial"/>
          <w:sz w:val="24"/>
          <w:szCs w:val="24"/>
        </w:rPr>
        <w:t>,</w:t>
      </w:r>
      <w:r w:rsidR="00240F72" w:rsidRPr="00DB6722">
        <w:rPr>
          <w:rFonts w:ascii="Arial" w:hAnsi="Arial" w:cs="Arial"/>
          <w:sz w:val="24"/>
          <w:szCs w:val="24"/>
        </w:rPr>
        <w:t xml:space="preserve"> which he</w:t>
      </w:r>
      <w:r w:rsidR="00CB1DE1" w:rsidRPr="00DB6722">
        <w:rPr>
          <w:rFonts w:ascii="Arial" w:hAnsi="Arial" w:cs="Arial"/>
          <w:sz w:val="24"/>
          <w:szCs w:val="24"/>
        </w:rPr>
        <w:t xml:space="preserve"> received on his G</w:t>
      </w:r>
      <w:r w:rsidR="007F0964" w:rsidRPr="00DB6722">
        <w:rPr>
          <w:rFonts w:ascii="Arial" w:hAnsi="Arial" w:cs="Arial"/>
          <w:sz w:val="24"/>
          <w:szCs w:val="24"/>
        </w:rPr>
        <w:t xml:space="preserve">mail account.  </w:t>
      </w:r>
      <w:r w:rsidR="00BB3FE7" w:rsidRPr="00DB6722">
        <w:rPr>
          <w:rFonts w:ascii="Arial" w:hAnsi="Arial" w:cs="Arial"/>
          <w:sz w:val="24"/>
          <w:szCs w:val="24"/>
        </w:rPr>
        <w:t xml:space="preserve">Attached to the email was a </w:t>
      </w:r>
      <w:r w:rsidR="001A7021" w:rsidRPr="00DB6722">
        <w:rPr>
          <w:rFonts w:ascii="Arial" w:hAnsi="Arial" w:cs="Arial"/>
          <w:sz w:val="24"/>
          <w:szCs w:val="24"/>
        </w:rPr>
        <w:t>document, dated 13 November 2020, detailing the alleged anonymous complaints against the plaintiff.</w:t>
      </w:r>
      <w:r w:rsidR="007F0964" w:rsidRPr="00DB6722">
        <w:rPr>
          <w:rFonts w:ascii="Arial" w:hAnsi="Arial" w:cs="Arial"/>
          <w:sz w:val="24"/>
          <w:szCs w:val="24"/>
        </w:rPr>
        <w:t xml:space="preserve">  It was further </w:t>
      </w:r>
      <w:r w:rsidR="002372EB" w:rsidRPr="00DB6722">
        <w:rPr>
          <w:rFonts w:ascii="Arial" w:hAnsi="Arial" w:cs="Arial"/>
          <w:sz w:val="24"/>
          <w:szCs w:val="24"/>
        </w:rPr>
        <w:t>put to the plaintiff that the second defendant will testify that</w:t>
      </w:r>
      <w:r w:rsidR="002603A1" w:rsidRPr="00DB6722">
        <w:rPr>
          <w:rFonts w:ascii="Arial" w:hAnsi="Arial" w:cs="Arial"/>
          <w:sz w:val="24"/>
          <w:szCs w:val="24"/>
        </w:rPr>
        <w:t>: (i)</w:t>
      </w:r>
      <w:r w:rsidR="007F0964" w:rsidRPr="00DB6722">
        <w:rPr>
          <w:rFonts w:ascii="Arial" w:hAnsi="Arial" w:cs="Arial"/>
          <w:sz w:val="24"/>
          <w:szCs w:val="24"/>
        </w:rPr>
        <w:t xml:space="preserve"> he ha</w:t>
      </w:r>
      <w:r w:rsidR="001809DC" w:rsidRPr="00DB6722">
        <w:rPr>
          <w:rFonts w:ascii="Arial" w:hAnsi="Arial" w:cs="Arial"/>
          <w:sz w:val="24"/>
          <w:szCs w:val="24"/>
        </w:rPr>
        <w:t>d</w:t>
      </w:r>
      <w:r w:rsidR="007F0964" w:rsidRPr="00DB6722">
        <w:rPr>
          <w:rFonts w:ascii="Arial" w:hAnsi="Arial" w:cs="Arial"/>
          <w:sz w:val="24"/>
          <w:szCs w:val="24"/>
        </w:rPr>
        <w:t xml:space="preserve"> no knowledge </w:t>
      </w:r>
      <w:r w:rsidR="00105BBE" w:rsidRPr="00DB6722">
        <w:rPr>
          <w:rFonts w:ascii="Arial" w:hAnsi="Arial" w:cs="Arial"/>
          <w:sz w:val="24"/>
          <w:szCs w:val="24"/>
        </w:rPr>
        <w:t>of</w:t>
      </w:r>
      <w:r w:rsidR="007F0964" w:rsidRPr="00DB6722">
        <w:rPr>
          <w:rFonts w:ascii="Arial" w:hAnsi="Arial" w:cs="Arial"/>
          <w:sz w:val="24"/>
          <w:szCs w:val="24"/>
        </w:rPr>
        <w:t xml:space="preserve"> the content of the document</w:t>
      </w:r>
      <w:r w:rsidR="002603A1" w:rsidRPr="00DB6722">
        <w:rPr>
          <w:rFonts w:ascii="Arial" w:hAnsi="Arial" w:cs="Arial"/>
          <w:sz w:val="24"/>
          <w:szCs w:val="24"/>
        </w:rPr>
        <w:t>; (ii)</w:t>
      </w:r>
      <w:r w:rsidR="00BB3FE7" w:rsidRPr="00DB6722">
        <w:rPr>
          <w:rFonts w:ascii="Arial" w:hAnsi="Arial" w:cs="Arial"/>
          <w:sz w:val="24"/>
          <w:szCs w:val="24"/>
        </w:rPr>
        <w:t xml:space="preserve"> he responded to the </w:t>
      </w:r>
      <w:r w:rsidR="006A6AA9" w:rsidRPr="00DB6722">
        <w:rPr>
          <w:rFonts w:ascii="Arial" w:hAnsi="Arial" w:cs="Arial"/>
          <w:sz w:val="24"/>
          <w:szCs w:val="24"/>
        </w:rPr>
        <w:t xml:space="preserve">first defendant’s </w:t>
      </w:r>
      <w:r w:rsidR="00BB3FE7" w:rsidRPr="00DB6722">
        <w:rPr>
          <w:rFonts w:ascii="Arial" w:hAnsi="Arial" w:cs="Arial"/>
          <w:sz w:val="24"/>
          <w:szCs w:val="24"/>
        </w:rPr>
        <w:t>email</w:t>
      </w:r>
      <w:r w:rsidR="002603A1" w:rsidRPr="00DB6722">
        <w:rPr>
          <w:rFonts w:ascii="Arial" w:hAnsi="Arial" w:cs="Arial"/>
          <w:sz w:val="24"/>
          <w:szCs w:val="24"/>
        </w:rPr>
        <w:t xml:space="preserve"> </w:t>
      </w:r>
      <w:r w:rsidR="007F0964" w:rsidRPr="00DB6722">
        <w:rPr>
          <w:rFonts w:ascii="Arial" w:hAnsi="Arial" w:cs="Arial"/>
          <w:sz w:val="24"/>
          <w:szCs w:val="24"/>
        </w:rPr>
        <w:t xml:space="preserve">on 17 November 2020, </w:t>
      </w:r>
      <w:r w:rsidR="00BB3FE7" w:rsidRPr="00DB6722">
        <w:rPr>
          <w:rFonts w:ascii="Arial" w:hAnsi="Arial" w:cs="Arial"/>
          <w:sz w:val="24"/>
          <w:szCs w:val="24"/>
        </w:rPr>
        <w:t>by</w:t>
      </w:r>
      <w:r w:rsidR="007F0964" w:rsidRPr="00DB6722">
        <w:rPr>
          <w:rFonts w:ascii="Arial" w:hAnsi="Arial" w:cs="Arial"/>
          <w:sz w:val="24"/>
          <w:szCs w:val="24"/>
        </w:rPr>
        <w:t xml:space="preserve"> requesting that the student</w:t>
      </w:r>
      <w:r w:rsidR="00BB5C2E" w:rsidRPr="00DB6722">
        <w:rPr>
          <w:rFonts w:ascii="Arial" w:hAnsi="Arial" w:cs="Arial"/>
          <w:sz w:val="24"/>
          <w:szCs w:val="24"/>
        </w:rPr>
        <w:t>s</w:t>
      </w:r>
      <w:r w:rsidR="007F0964" w:rsidRPr="00DB6722">
        <w:rPr>
          <w:rFonts w:ascii="Arial" w:hAnsi="Arial" w:cs="Arial"/>
          <w:sz w:val="24"/>
          <w:szCs w:val="24"/>
        </w:rPr>
        <w:t xml:space="preserve"> provide names of the treatises and theses to allow for an investigation into the allegations</w:t>
      </w:r>
      <w:r w:rsidR="002603A1" w:rsidRPr="00DB6722">
        <w:rPr>
          <w:rFonts w:ascii="Arial" w:hAnsi="Arial" w:cs="Arial"/>
          <w:sz w:val="24"/>
          <w:szCs w:val="24"/>
        </w:rPr>
        <w:t xml:space="preserve">; (iii) at some point a telephone conversation took place between the first and second defendants; and (iv) </w:t>
      </w:r>
      <w:r w:rsidR="00BB5C2E" w:rsidRPr="00DB6722">
        <w:rPr>
          <w:rFonts w:ascii="Arial" w:hAnsi="Arial" w:cs="Arial"/>
          <w:sz w:val="24"/>
          <w:szCs w:val="24"/>
        </w:rPr>
        <w:t>on 22 November 2020, the second defendant received a draft of the letter “POC1” from the first defendant</w:t>
      </w:r>
      <w:r w:rsidR="002603A1" w:rsidRPr="00DB6722">
        <w:rPr>
          <w:rFonts w:ascii="Arial" w:hAnsi="Arial" w:cs="Arial"/>
          <w:sz w:val="24"/>
          <w:szCs w:val="24"/>
        </w:rPr>
        <w:t xml:space="preserve">, which </w:t>
      </w:r>
      <w:r w:rsidR="009F241B" w:rsidRPr="00DB6722">
        <w:rPr>
          <w:rFonts w:ascii="Arial" w:hAnsi="Arial" w:cs="Arial"/>
          <w:sz w:val="24"/>
          <w:szCs w:val="24"/>
        </w:rPr>
        <w:t xml:space="preserve">was </w:t>
      </w:r>
      <w:r w:rsidR="002603A1" w:rsidRPr="00DB6722">
        <w:rPr>
          <w:rFonts w:ascii="Arial" w:hAnsi="Arial" w:cs="Arial"/>
          <w:sz w:val="24"/>
          <w:szCs w:val="24"/>
        </w:rPr>
        <w:t xml:space="preserve">ultimately </w:t>
      </w:r>
      <w:r w:rsidR="009F241B" w:rsidRPr="00DB6722">
        <w:rPr>
          <w:rFonts w:ascii="Arial" w:hAnsi="Arial" w:cs="Arial"/>
          <w:sz w:val="24"/>
          <w:szCs w:val="24"/>
        </w:rPr>
        <w:t xml:space="preserve">the same as the </w:t>
      </w:r>
      <w:r w:rsidR="002603A1" w:rsidRPr="00DB6722">
        <w:rPr>
          <w:rFonts w:ascii="Arial" w:hAnsi="Arial" w:cs="Arial"/>
          <w:sz w:val="24"/>
          <w:szCs w:val="24"/>
        </w:rPr>
        <w:t>final document</w:t>
      </w:r>
      <w:r w:rsidR="005B37B0" w:rsidRPr="00DB6722">
        <w:rPr>
          <w:rFonts w:ascii="Arial" w:hAnsi="Arial" w:cs="Arial"/>
          <w:sz w:val="24"/>
          <w:szCs w:val="24"/>
        </w:rPr>
        <w:t>,</w:t>
      </w:r>
      <w:r w:rsidR="002603A1" w:rsidRPr="00DB6722">
        <w:rPr>
          <w:rFonts w:ascii="Arial" w:hAnsi="Arial" w:cs="Arial"/>
          <w:sz w:val="24"/>
          <w:szCs w:val="24"/>
        </w:rPr>
        <w:t xml:space="preserve"> which forms the subject matter of this dispute</w:t>
      </w:r>
      <w:r w:rsidR="00BB5C2E" w:rsidRPr="00DB6722">
        <w:rPr>
          <w:rFonts w:ascii="Arial" w:hAnsi="Arial" w:cs="Arial"/>
          <w:sz w:val="24"/>
          <w:szCs w:val="24"/>
        </w:rPr>
        <w:t>.</w:t>
      </w:r>
      <w:r w:rsidR="00792A37" w:rsidRPr="00DB6722">
        <w:rPr>
          <w:rFonts w:ascii="Arial" w:hAnsi="Arial" w:cs="Arial"/>
          <w:sz w:val="24"/>
          <w:szCs w:val="24"/>
        </w:rPr>
        <w:t xml:space="preserve">  It was further put to the plaintiff that</w:t>
      </w:r>
      <w:r w:rsidR="006A6AA9" w:rsidRPr="00DB6722">
        <w:rPr>
          <w:rFonts w:ascii="Arial" w:hAnsi="Arial" w:cs="Arial"/>
          <w:sz w:val="24"/>
          <w:szCs w:val="24"/>
        </w:rPr>
        <w:t xml:space="preserve"> the </w:t>
      </w:r>
      <w:r w:rsidR="00792A37" w:rsidRPr="00DB6722">
        <w:rPr>
          <w:rFonts w:ascii="Arial" w:hAnsi="Arial" w:cs="Arial"/>
          <w:sz w:val="24"/>
          <w:szCs w:val="24"/>
        </w:rPr>
        <w:t>second defendant</w:t>
      </w:r>
      <w:r w:rsidR="006A6AA9" w:rsidRPr="00DB6722">
        <w:rPr>
          <w:rFonts w:ascii="Arial" w:hAnsi="Arial" w:cs="Arial"/>
          <w:sz w:val="24"/>
          <w:szCs w:val="24"/>
        </w:rPr>
        <w:t xml:space="preserve"> will testify that </w:t>
      </w:r>
      <w:r w:rsidR="00792A37" w:rsidRPr="00DB6722">
        <w:rPr>
          <w:rFonts w:ascii="Arial" w:hAnsi="Arial" w:cs="Arial"/>
          <w:sz w:val="24"/>
          <w:szCs w:val="24"/>
        </w:rPr>
        <w:t>“</w:t>
      </w:r>
      <w:r w:rsidR="00792A37" w:rsidRPr="00DB6722">
        <w:rPr>
          <w:rFonts w:ascii="Arial" w:hAnsi="Arial" w:cs="Arial"/>
          <w:i/>
          <w:iCs/>
          <w:sz w:val="24"/>
          <w:szCs w:val="24"/>
        </w:rPr>
        <w:t>there was space to investigate</w:t>
      </w:r>
      <w:r w:rsidR="00792A37" w:rsidRPr="00DB6722">
        <w:rPr>
          <w:rFonts w:ascii="Arial" w:hAnsi="Arial" w:cs="Arial"/>
          <w:sz w:val="24"/>
          <w:szCs w:val="24"/>
        </w:rPr>
        <w:t>”</w:t>
      </w:r>
      <w:r w:rsidR="00081A35" w:rsidRPr="00DB6722">
        <w:rPr>
          <w:rFonts w:ascii="Arial" w:hAnsi="Arial" w:cs="Arial"/>
          <w:sz w:val="24"/>
          <w:szCs w:val="24"/>
        </w:rPr>
        <w:t xml:space="preserve"> and whilst he had some initial reservations about “</w:t>
      </w:r>
      <w:r w:rsidR="00081A35" w:rsidRPr="00DB6722">
        <w:rPr>
          <w:rFonts w:ascii="Arial" w:hAnsi="Arial" w:cs="Arial"/>
          <w:i/>
          <w:iCs/>
          <w:sz w:val="24"/>
          <w:szCs w:val="24"/>
        </w:rPr>
        <w:t>whether any of this would stand up</w:t>
      </w:r>
      <w:r w:rsidR="00081A35" w:rsidRPr="00DB6722">
        <w:rPr>
          <w:rFonts w:ascii="Arial" w:hAnsi="Arial" w:cs="Arial"/>
          <w:sz w:val="24"/>
          <w:szCs w:val="24"/>
        </w:rPr>
        <w:t>” it was only later, following the transmission of “POC1” to the plaintiff, that he properly investigated the allegations at the request of the first defendant.</w:t>
      </w:r>
    </w:p>
    <w:p w14:paraId="05F2F17B" w14:textId="77777777" w:rsidR="006A6AA9" w:rsidRPr="00F43618" w:rsidRDefault="006A6AA9" w:rsidP="006A6AA9">
      <w:pPr>
        <w:pStyle w:val="ListParagraph"/>
        <w:spacing w:after="0" w:line="480" w:lineRule="auto"/>
        <w:ind w:left="851"/>
        <w:jc w:val="both"/>
        <w:rPr>
          <w:rFonts w:ascii="Arial" w:hAnsi="Arial" w:cs="Arial"/>
          <w:sz w:val="24"/>
          <w:szCs w:val="24"/>
        </w:rPr>
      </w:pPr>
    </w:p>
    <w:p w14:paraId="15D6DBD9" w14:textId="3A217BCC" w:rsidR="00D42BE6" w:rsidRPr="00DB6722" w:rsidRDefault="00DB6722" w:rsidP="00DB6722">
      <w:pPr>
        <w:spacing w:after="0" w:line="480" w:lineRule="auto"/>
        <w:ind w:left="851" w:hanging="851"/>
        <w:jc w:val="both"/>
        <w:rPr>
          <w:rFonts w:ascii="Arial" w:hAnsi="Arial" w:cs="Arial"/>
          <w:sz w:val="24"/>
          <w:szCs w:val="24"/>
        </w:rPr>
      </w:pPr>
      <w:r w:rsidRPr="00F43618">
        <w:rPr>
          <w:rFonts w:ascii="Arial" w:hAnsi="Arial" w:cs="Arial"/>
          <w:sz w:val="24"/>
          <w:szCs w:val="24"/>
        </w:rPr>
        <w:t>[22]</w:t>
      </w:r>
      <w:r w:rsidRPr="00F43618">
        <w:rPr>
          <w:rFonts w:ascii="Arial" w:hAnsi="Arial" w:cs="Arial"/>
          <w:sz w:val="24"/>
          <w:szCs w:val="24"/>
        </w:rPr>
        <w:tab/>
      </w:r>
      <w:r w:rsidR="00D42BE6" w:rsidRPr="00DB6722">
        <w:rPr>
          <w:rFonts w:ascii="Arial" w:hAnsi="Arial" w:cs="Arial"/>
          <w:sz w:val="24"/>
          <w:szCs w:val="24"/>
        </w:rPr>
        <w:t xml:space="preserve">I am alive to the dispute in the evidence regarding the alleged acrimonious relationship between the plaintiff and the first defendant and the alleged discord in the department due to the first defendant’s management style, which is alleged to have existed prior to 25 November 2020.  </w:t>
      </w:r>
      <w:r w:rsidR="007177BA" w:rsidRPr="00DB6722">
        <w:rPr>
          <w:rFonts w:ascii="Arial" w:hAnsi="Arial" w:cs="Arial"/>
          <w:sz w:val="24"/>
          <w:szCs w:val="24"/>
        </w:rPr>
        <w:t xml:space="preserve">On the probabilities, </w:t>
      </w:r>
      <w:proofErr w:type="gramStart"/>
      <w:r w:rsidR="007177BA" w:rsidRPr="00DB6722">
        <w:rPr>
          <w:rFonts w:ascii="Arial" w:hAnsi="Arial" w:cs="Arial"/>
          <w:sz w:val="24"/>
          <w:szCs w:val="24"/>
        </w:rPr>
        <w:t>taking into account</w:t>
      </w:r>
      <w:proofErr w:type="gramEnd"/>
      <w:r w:rsidR="007177BA" w:rsidRPr="00DB6722">
        <w:rPr>
          <w:rFonts w:ascii="Arial" w:hAnsi="Arial" w:cs="Arial"/>
          <w:sz w:val="24"/>
          <w:szCs w:val="24"/>
        </w:rPr>
        <w:t xml:space="preserve"> the evidence on behalf of all of the parties</w:t>
      </w:r>
      <w:r w:rsidR="008249D5" w:rsidRPr="00DB6722">
        <w:rPr>
          <w:rFonts w:ascii="Arial" w:hAnsi="Arial" w:cs="Arial"/>
          <w:sz w:val="24"/>
          <w:szCs w:val="24"/>
        </w:rPr>
        <w:t xml:space="preserve"> led at trial</w:t>
      </w:r>
      <w:r w:rsidR="007177BA" w:rsidRPr="00DB6722">
        <w:rPr>
          <w:rFonts w:ascii="Arial" w:hAnsi="Arial" w:cs="Arial"/>
          <w:sz w:val="24"/>
          <w:szCs w:val="24"/>
        </w:rPr>
        <w:t xml:space="preserve">, </w:t>
      </w:r>
      <w:r w:rsidR="008249D5" w:rsidRPr="00DB6722">
        <w:rPr>
          <w:rFonts w:ascii="Arial" w:hAnsi="Arial" w:cs="Arial"/>
          <w:sz w:val="24"/>
          <w:szCs w:val="24"/>
        </w:rPr>
        <w:t>it is clear that, for whatever reason,</w:t>
      </w:r>
      <w:r w:rsidR="007177BA" w:rsidRPr="00DB6722">
        <w:rPr>
          <w:rFonts w:ascii="Arial" w:hAnsi="Arial" w:cs="Arial"/>
          <w:sz w:val="24"/>
          <w:szCs w:val="24"/>
        </w:rPr>
        <w:t xml:space="preserve"> there existed </w:t>
      </w:r>
      <w:r w:rsidR="008249D5" w:rsidRPr="00DB6722">
        <w:rPr>
          <w:rFonts w:ascii="Arial" w:hAnsi="Arial" w:cs="Arial"/>
          <w:sz w:val="24"/>
          <w:szCs w:val="24"/>
        </w:rPr>
        <w:t xml:space="preserve">an </w:t>
      </w:r>
      <w:r w:rsidR="007177BA" w:rsidRPr="00DB6722">
        <w:rPr>
          <w:rFonts w:ascii="Arial" w:hAnsi="Arial" w:cs="Arial"/>
          <w:sz w:val="24"/>
          <w:szCs w:val="24"/>
        </w:rPr>
        <w:t xml:space="preserve">underlying </w:t>
      </w:r>
      <w:r w:rsidR="001C6515" w:rsidRPr="00DB6722">
        <w:rPr>
          <w:rFonts w:ascii="Arial" w:hAnsi="Arial" w:cs="Arial"/>
          <w:sz w:val="24"/>
          <w:szCs w:val="24"/>
        </w:rPr>
        <w:t xml:space="preserve">dissonance </w:t>
      </w:r>
      <w:r w:rsidR="007177BA" w:rsidRPr="00DB6722">
        <w:rPr>
          <w:rFonts w:ascii="Arial" w:hAnsi="Arial" w:cs="Arial"/>
          <w:sz w:val="24"/>
          <w:szCs w:val="24"/>
        </w:rPr>
        <w:t>between the plaintiff and the</w:t>
      </w:r>
      <w:r w:rsidR="008249D5" w:rsidRPr="00DB6722">
        <w:rPr>
          <w:rFonts w:ascii="Arial" w:hAnsi="Arial" w:cs="Arial"/>
          <w:sz w:val="24"/>
          <w:szCs w:val="24"/>
        </w:rPr>
        <w:t xml:space="preserve"> first</w:t>
      </w:r>
      <w:r w:rsidR="007177BA" w:rsidRPr="00DB6722">
        <w:rPr>
          <w:rFonts w:ascii="Arial" w:hAnsi="Arial" w:cs="Arial"/>
          <w:sz w:val="24"/>
          <w:szCs w:val="24"/>
        </w:rPr>
        <w:t xml:space="preserve"> defendant</w:t>
      </w:r>
      <w:r w:rsidR="00803566" w:rsidRPr="00DB6722">
        <w:rPr>
          <w:rFonts w:ascii="Arial" w:hAnsi="Arial" w:cs="Arial"/>
          <w:sz w:val="24"/>
          <w:szCs w:val="24"/>
        </w:rPr>
        <w:t>, which I accept</w:t>
      </w:r>
      <w:r w:rsidR="007177BA" w:rsidRPr="00DB6722">
        <w:rPr>
          <w:rFonts w:ascii="Arial" w:hAnsi="Arial" w:cs="Arial"/>
          <w:sz w:val="24"/>
          <w:szCs w:val="24"/>
        </w:rPr>
        <w:t xml:space="preserve">.  Apart from the aforesaid, </w:t>
      </w:r>
      <w:r w:rsidR="001033DE" w:rsidRPr="00DB6722">
        <w:rPr>
          <w:rFonts w:ascii="Arial" w:hAnsi="Arial" w:cs="Arial"/>
          <w:sz w:val="24"/>
          <w:szCs w:val="24"/>
        </w:rPr>
        <w:t xml:space="preserve">it is not necessary to resolve these disputes </w:t>
      </w:r>
      <w:r w:rsidR="00072D33" w:rsidRPr="00DB6722">
        <w:rPr>
          <w:rFonts w:ascii="Arial" w:hAnsi="Arial" w:cs="Arial"/>
          <w:sz w:val="24"/>
          <w:szCs w:val="24"/>
        </w:rPr>
        <w:t>for the purposes of this judgment.</w:t>
      </w:r>
    </w:p>
    <w:p w14:paraId="00C8ADC0" w14:textId="11796BD3" w:rsidR="001A7021" w:rsidRPr="00F43618" w:rsidRDefault="001A7021" w:rsidP="009B62EA">
      <w:pPr>
        <w:pStyle w:val="ListParagraph"/>
        <w:spacing w:after="0" w:line="480" w:lineRule="auto"/>
        <w:ind w:left="851"/>
        <w:jc w:val="both"/>
        <w:rPr>
          <w:rFonts w:ascii="Arial" w:hAnsi="Arial" w:cs="Arial"/>
          <w:sz w:val="24"/>
          <w:szCs w:val="24"/>
        </w:rPr>
      </w:pPr>
    </w:p>
    <w:p w14:paraId="1E8D1817" w14:textId="6B6F20E3" w:rsidR="00F71F70" w:rsidRPr="00DB6722" w:rsidRDefault="00DB6722" w:rsidP="00DB6722">
      <w:pPr>
        <w:spacing w:after="0" w:line="480" w:lineRule="auto"/>
        <w:ind w:left="851" w:hanging="851"/>
        <w:jc w:val="both"/>
        <w:rPr>
          <w:rFonts w:ascii="Arial" w:hAnsi="Arial" w:cs="Arial"/>
          <w:sz w:val="24"/>
          <w:szCs w:val="24"/>
        </w:rPr>
      </w:pPr>
      <w:r>
        <w:rPr>
          <w:rFonts w:ascii="Arial" w:hAnsi="Arial" w:cs="Arial"/>
          <w:sz w:val="24"/>
          <w:szCs w:val="24"/>
        </w:rPr>
        <w:t>[23]</w:t>
      </w:r>
      <w:r>
        <w:rPr>
          <w:rFonts w:ascii="Arial" w:hAnsi="Arial" w:cs="Arial"/>
          <w:sz w:val="24"/>
          <w:szCs w:val="24"/>
        </w:rPr>
        <w:tab/>
      </w:r>
      <w:r w:rsidR="00183073" w:rsidRPr="00DB6722">
        <w:rPr>
          <w:rFonts w:ascii="Arial" w:hAnsi="Arial" w:cs="Arial"/>
          <w:sz w:val="24"/>
          <w:szCs w:val="24"/>
        </w:rPr>
        <w:t>The plaintiff’s case was thereafter closed.</w:t>
      </w:r>
    </w:p>
    <w:p w14:paraId="274F1ECA" w14:textId="77777777" w:rsidR="009B62EA" w:rsidRPr="009B62EA" w:rsidRDefault="009B62EA" w:rsidP="009B62EA">
      <w:pPr>
        <w:pStyle w:val="ListParagraph"/>
        <w:spacing w:after="0" w:line="480" w:lineRule="auto"/>
        <w:rPr>
          <w:rFonts w:ascii="Arial" w:hAnsi="Arial" w:cs="Arial"/>
          <w:sz w:val="24"/>
          <w:szCs w:val="24"/>
        </w:rPr>
      </w:pPr>
    </w:p>
    <w:p w14:paraId="78386A33" w14:textId="1A949820" w:rsidR="009B62EA" w:rsidRPr="00DB6722" w:rsidRDefault="00DB6722" w:rsidP="00DB6722">
      <w:pPr>
        <w:spacing w:after="0" w:line="480" w:lineRule="auto"/>
        <w:ind w:left="851" w:hanging="851"/>
        <w:jc w:val="both"/>
        <w:rPr>
          <w:rFonts w:ascii="Arial" w:hAnsi="Arial" w:cs="Arial"/>
          <w:sz w:val="24"/>
          <w:szCs w:val="24"/>
        </w:rPr>
      </w:pPr>
      <w:r w:rsidRPr="00F43618">
        <w:rPr>
          <w:rFonts w:ascii="Arial" w:hAnsi="Arial" w:cs="Arial"/>
          <w:sz w:val="24"/>
          <w:szCs w:val="24"/>
        </w:rPr>
        <w:t>[24]</w:t>
      </w:r>
      <w:r w:rsidRPr="00F43618">
        <w:rPr>
          <w:rFonts w:ascii="Arial" w:hAnsi="Arial" w:cs="Arial"/>
          <w:sz w:val="24"/>
          <w:szCs w:val="24"/>
        </w:rPr>
        <w:tab/>
      </w:r>
      <w:r w:rsidR="009B62EA" w:rsidRPr="00DB6722">
        <w:rPr>
          <w:rFonts w:ascii="Arial" w:hAnsi="Arial" w:cs="Arial"/>
          <w:sz w:val="24"/>
          <w:szCs w:val="24"/>
        </w:rPr>
        <w:t xml:space="preserve">The plaintiff came across as an honest witness.  Not only was her evidence probable; reliable; and credible, </w:t>
      </w:r>
      <w:proofErr w:type="gramStart"/>
      <w:r w:rsidR="009B62EA" w:rsidRPr="00DB6722">
        <w:rPr>
          <w:rFonts w:ascii="Arial" w:hAnsi="Arial" w:cs="Arial"/>
          <w:sz w:val="24"/>
          <w:szCs w:val="24"/>
        </w:rPr>
        <w:t>it</w:t>
      </w:r>
      <w:proofErr w:type="gramEnd"/>
      <w:r w:rsidR="009B62EA" w:rsidRPr="00DB6722">
        <w:rPr>
          <w:rFonts w:ascii="Arial" w:hAnsi="Arial" w:cs="Arial"/>
          <w:sz w:val="24"/>
          <w:szCs w:val="24"/>
        </w:rPr>
        <w:t xml:space="preserve"> was</w:t>
      </w:r>
      <w:r w:rsidR="00A52EDC" w:rsidRPr="00DB6722">
        <w:rPr>
          <w:rFonts w:ascii="Arial" w:hAnsi="Arial" w:cs="Arial"/>
          <w:sz w:val="24"/>
          <w:szCs w:val="24"/>
        </w:rPr>
        <w:t xml:space="preserve"> also</w:t>
      </w:r>
      <w:r w:rsidR="009B62EA" w:rsidRPr="00DB6722">
        <w:rPr>
          <w:rFonts w:ascii="Arial" w:hAnsi="Arial" w:cs="Arial"/>
          <w:sz w:val="24"/>
          <w:szCs w:val="24"/>
        </w:rPr>
        <w:t>, in many respects, unchallenged.  Where appropriate, the plaintiff, readily made concessions.</w:t>
      </w:r>
    </w:p>
    <w:p w14:paraId="184CA50B" w14:textId="77777777" w:rsidR="00DF63A4" w:rsidRPr="00F43618" w:rsidRDefault="00DF63A4" w:rsidP="009B62EA">
      <w:pPr>
        <w:pStyle w:val="ListParagraph"/>
        <w:spacing w:after="0" w:line="480" w:lineRule="auto"/>
        <w:rPr>
          <w:rFonts w:ascii="Arial" w:hAnsi="Arial" w:cs="Arial"/>
          <w:sz w:val="24"/>
          <w:szCs w:val="24"/>
        </w:rPr>
      </w:pPr>
    </w:p>
    <w:p w14:paraId="68121215" w14:textId="4F770239" w:rsidR="00DF63A4" w:rsidRPr="00DB6722" w:rsidRDefault="00DB6722" w:rsidP="00DB6722">
      <w:pPr>
        <w:spacing w:after="0" w:line="480" w:lineRule="auto"/>
        <w:ind w:left="851" w:hanging="851"/>
        <w:jc w:val="both"/>
        <w:rPr>
          <w:rFonts w:ascii="Arial" w:hAnsi="Arial" w:cs="Arial"/>
          <w:sz w:val="24"/>
          <w:szCs w:val="24"/>
        </w:rPr>
      </w:pPr>
      <w:r w:rsidRPr="00F43618">
        <w:rPr>
          <w:rFonts w:ascii="Arial" w:hAnsi="Arial" w:cs="Arial"/>
          <w:sz w:val="24"/>
          <w:szCs w:val="24"/>
        </w:rPr>
        <w:t>[25]</w:t>
      </w:r>
      <w:r w:rsidRPr="00F43618">
        <w:rPr>
          <w:rFonts w:ascii="Arial" w:hAnsi="Arial" w:cs="Arial"/>
          <w:sz w:val="24"/>
          <w:szCs w:val="24"/>
        </w:rPr>
        <w:tab/>
      </w:r>
      <w:r w:rsidR="00007DD9" w:rsidRPr="00DB6722">
        <w:rPr>
          <w:rFonts w:ascii="Arial" w:hAnsi="Arial" w:cs="Arial"/>
          <w:sz w:val="24"/>
          <w:szCs w:val="24"/>
        </w:rPr>
        <w:t>The first defendant testified that he became aware of the complaints</w:t>
      </w:r>
      <w:r w:rsidR="00144AB6" w:rsidRPr="00DB6722">
        <w:rPr>
          <w:rFonts w:ascii="Arial" w:hAnsi="Arial" w:cs="Arial"/>
          <w:sz w:val="24"/>
          <w:szCs w:val="24"/>
        </w:rPr>
        <w:t xml:space="preserve">, </w:t>
      </w:r>
      <w:r w:rsidR="00A40C8C" w:rsidRPr="00DB6722">
        <w:rPr>
          <w:rFonts w:ascii="Arial" w:hAnsi="Arial" w:cs="Arial"/>
          <w:sz w:val="24"/>
          <w:szCs w:val="24"/>
        </w:rPr>
        <w:t>regarding</w:t>
      </w:r>
      <w:r w:rsidR="008249D5" w:rsidRPr="00DB6722">
        <w:rPr>
          <w:rFonts w:ascii="Arial" w:hAnsi="Arial" w:cs="Arial"/>
          <w:sz w:val="24"/>
          <w:szCs w:val="24"/>
        </w:rPr>
        <w:t xml:space="preserve"> the alleged unethical conduct of the plaintiff,</w:t>
      </w:r>
      <w:r w:rsidR="00A216ED" w:rsidRPr="00DB6722">
        <w:rPr>
          <w:rFonts w:ascii="Arial" w:hAnsi="Arial" w:cs="Arial"/>
          <w:sz w:val="24"/>
          <w:szCs w:val="24"/>
        </w:rPr>
        <w:t xml:space="preserve"> levelled against her</w:t>
      </w:r>
      <w:r w:rsidR="00144AB6" w:rsidRPr="00DB6722">
        <w:rPr>
          <w:rFonts w:ascii="Arial" w:hAnsi="Arial" w:cs="Arial"/>
          <w:sz w:val="24"/>
          <w:szCs w:val="24"/>
        </w:rPr>
        <w:t xml:space="preserve"> by anonymous complainant</w:t>
      </w:r>
      <w:r w:rsidR="00370B87" w:rsidRPr="00DB6722">
        <w:rPr>
          <w:rFonts w:ascii="Arial" w:hAnsi="Arial" w:cs="Arial"/>
          <w:sz w:val="24"/>
          <w:szCs w:val="24"/>
        </w:rPr>
        <w:t>s</w:t>
      </w:r>
      <w:r w:rsidR="008249D5" w:rsidRPr="00DB6722">
        <w:rPr>
          <w:rFonts w:ascii="Arial" w:hAnsi="Arial" w:cs="Arial"/>
          <w:sz w:val="24"/>
          <w:szCs w:val="24"/>
        </w:rPr>
        <w:t xml:space="preserve">.  </w:t>
      </w:r>
      <w:r w:rsidR="00BD4EC6" w:rsidRPr="00DB6722">
        <w:rPr>
          <w:rFonts w:ascii="Arial" w:hAnsi="Arial" w:cs="Arial"/>
          <w:sz w:val="24"/>
          <w:szCs w:val="24"/>
        </w:rPr>
        <w:t>As the allegations involved a member of the graduate school staff,</w:t>
      </w:r>
      <w:r w:rsidR="00A216ED" w:rsidRPr="00DB6722">
        <w:rPr>
          <w:rFonts w:ascii="Arial" w:hAnsi="Arial" w:cs="Arial"/>
          <w:sz w:val="24"/>
          <w:szCs w:val="24"/>
        </w:rPr>
        <w:t xml:space="preserve"> the </w:t>
      </w:r>
      <w:r w:rsidR="00042544" w:rsidRPr="00DB6722">
        <w:rPr>
          <w:rFonts w:ascii="Arial" w:hAnsi="Arial" w:cs="Arial"/>
          <w:sz w:val="24"/>
          <w:szCs w:val="24"/>
        </w:rPr>
        <w:t>p</w:t>
      </w:r>
      <w:r w:rsidR="00A216ED" w:rsidRPr="00DB6722">
        <w:rPr>
          <w:rFonts w:ascii="Arial" w:hAnsi="Arial" w:cs="Arial"/>
          <w:sz w:val="24"/>
          <w:szCs w:val="24"/>
        </w:rPr>
        <w:t>laintiff,</w:t>
      </w:r>
      <w:r w:rsidR="00BD4EC6" w:rsidRPr="00DB6722">
        <w:rPr>
          <w:rFonts w:ascii="Arial" w:hAnsi="Arial" w:cs="Arial"/>
          <w:sz w:val="24"/>
          <w:szCs w:val="24"/>
        </w:rPr>
        <w:t xml:space="preserve"> </w:t>
      </w:r>
      <w:r w:rsidR="000841CC" w:rsidRPr="00DB6722">
        <w:rPr>
          <w:rFonts w:ascii="Arial" w:hAnsi="Arial" w:cs="Arial"/>
          <w:sz w:val="24"/>
          <w:szCs w:val="24"/>
        </w:rPr>
        <w:t>the first defendant</w:t>
      </w:r>
      <w:r w:rsidR="00BD4EC6" w:rsidRPr="00DB6722">
        <w:rPr>
          <w:rFonts w:ascii="Arial" w:hAnsi="Arial" w:cs="Arial"/>
          <w:sz w:val="24"/>
          <w:szCs w:val="24"/>
        </w:rPr>
        <w:t xml:space="preserve"> thought it incumbent upon him to make the second defendant aware of </w:t>
      </w:r>
      <w:r w:rsidR="00144AB6" w:rsidRPr="00DB6722">
        <w:rPr>
          <w:rFonts w:ascii="Arial" w:hAnsi="Arial" w:cs="Arial"/>
          <w:sz w:val="24"/>
          <w:szCs w:val="24"/>
        </w:rPr>
        <w:t xml:space="preserve">the allegations </w:t>
      </w:r>
      <w:r w:rsidR="00F341F3" w:rsidRPr="00DB6722">
        <w:rPr>
          <w:rFonts w:ascii="Arial" w:hAnsi="Arial" w:cs="Arial"/>
          <w:sz w:val="24"/>
          <w:szCs w:val="24"/>
        </w:rPr>
        <w:t xml:space="preserve">to allow for </w:t>
      </w:r>
      <w:r w:rsidR="00BD4EC6" w:rsidRPr="00DB6722">
        <w:rPr>
          <w:rFonts w:ascii="Arial" w:hAnsi="Arial" w:cs="Arial"/>
          <w:sz w:val="24"/>
          <w:szCs w:val="24"/>
        </w:rPr>
        <w:t>certainty as to how the</w:t>
      </w:r>
      <w:r w:rsidR="000841CC" w:rsidRPr="00DB6722">
        <w:rPr>
          <w:rFonts w:ascii="Arial" w:hAnsi="Arial" w:cs="Arial"/>
          <w:sz w:val="24"/>
          <w:szCs w:val="24"/>
        </w:rPr>
        <w:t xml:space="preserve"> alleged</w:t>
      </w:r>
      <w:r w:rsidR="00BD4EC6" w:rsidRPr="00DB6722">
        <w:rPr>
          <w:rFonts w:ascii="Arial" w:hAnsi="Arial" w:cs="Arial"/>
          <w:sz w:val="24"/>
          <w:szCs w:val="24"/>
        </w:rPr>
        <w:t xml:space="preserve"> conduct of the plaintiff, who reports directly to the second defendant, should be dealt with.</w:t>
      </w:r>
      <w:r w:rsidR="00144AB6" w:rsidRPr="00DB6722">
        <w:rPr>
          <w:rFonts w:ascii="Arial" w:hAnsi="Arial" w:cs="Arial"/>
          <w:sz w:val="24"/>
          <w:szCs w:val="24"/>
        </w:rPr>
        <w:t xml:space="preserve">  He </w:t>
      </w:r>
      <w:r w:rsidR="0095637E" w:rsidRPr="00DB6722">
        <w:rPr>
          <w:rFonts w:ascii="Arial" w:hAnsi="Arial" w:cs="Arial"/>
          <w:sz w:val="24"/>
          <w:szCs w:val="24"/>
        </w:rPr>
        <w:t>stated</w:t>
      </w:r>
      <w:r w:rsidR="000F132C" w:rsidRPr="00DB6722">
        <w:rPr>
          <w:rFonts w:ascii="Arial" w:hAnsi="Arial" w:cs="Arial"/>
          <w:sz w:val="24"/>
          <w:szCs w:val="24"/>
        </w:rPr>
        <w:t xml:space="preserve"> that he was</w:t>
      </w:r>
      <w:r w:rsidR="00144AB6" w:rsidRPr="00DB6722">
        <w:rPr>
          <w:rFonts w:ascii="Arial" w:hAnsi="Arial" w:cs="Arial"/>
          <w:sz w:val="24"/>
          <w:szCs w:val="24"/>
        </w:rPr>
        <w:t xml:space="preserve"> the author of “POC1”</w:t>
      </w:r>
      <w:r w:rsidR="00A214B9" w:rsidRPr="00DB6722">
        <w:rPr>
          <w:rFonts w:ascii="Arial" w:hAnsi="Arial" w:cs="Arial"/>
          <w:sz w:val="24"/>
          <w:szCs w:val="24"/>
        </w:rPr>
        <w:t>, the purpose of which</w:t>
      </w:r>
      <w:r w:rsidR="00E94952" w:rsidRPr="00DB6722">
        <w:rPr>
          <w:rFonts w:ascii="Arial" w:hAnsi="Arial" w:cs="Arial"/>
          <w:sz w:val="24"/>
          <w:szCs w:val="24"/>
        </w:rPr>
        <w:t>, according to him,</w:t>
      </w:r>
      <w:r w:rsidR="00A214B9" w:rsidRPr="00DB6722">
        <w:rPr>
          <w:rFonts w:ascii="Arial" w:hAnsi="Arial" w:cs="Arial"/>
          <w:sz w:val="24"/>
          <w:szCs w:val="24"/>
        </w:rPr>
        <w:t xml:space="preserve"> was to apprise the plaintiff of the allegations made by the complainants and to afford her an opportunity to respond thereto.</w:t>
      </w:r>
      <w:r w:rsidR="00574914" w:rsidRPr="00DB6722">
        <w:rPr>
          <w:rFonts w:ascii="Arial" w:hAnsi="Arial" w:cs="Arial"/>
          <w:sz w:val="24"/>
          <w:szCs w:val="24"/>
        </w:rPr>
        <w:t xml:space="preserve">  More particularly, he testified that he, in his official capacity, had a duty to receive the complaints from the students and </w:t>
      </w:r>
      <w:r w:rsidR="00366806" w:rsidRPr="00DB6722">
        <w:rPr>
          <w:rFonts w:ascii="Arial" w:hAnsi="Arial" w:cs="Arial"/>
          <w:sz w:val="24"/>
          <w:szCs w:val="24"/>
        </w:rPr>
        <w:t xml:space="preserve">that he had a </w:t>
      </w:r>
      <w:r w:rsidR="00574914" w:rsidRPr="00DB6722">
        <w:rPr>
          <w:rFonts w:ascii="Arial" w:hAnsi="Arial" w:cs="Arial"/>
          <w:sz w:val="24"/>
          <w:szCs w:val="24"/>
        </w:rPr>
        <w:t>duty to inform the plaintiff of such complaints.</w:t>
      </w:r>
    </w:p>
    <w:p w14:paraId="681F90DF" w14:textId="77777777" w:rsidR="002230CE" w:rsidRPr="00F43618" w:rsidRDefault="002230CE" w:rsidP="00545620">
      <w:pPr>
        <w:pStyle w:val="ListParagraph"/>
        <w:spacing w:after="0" w:line="480" w:lineRule="auto"/>
        <w:rPr>
          <w:rFonts w:ascii="Arial" w:hAnsi="Arial" w:cs="Arial"/>
          <w:sz w:val="24"/>
          <w:szCs w:val="24"/>
        </w:rPr>
      </w:pPr>
    </w:p>
    <w:p w14:paraId="4E993F55" w14:textId="4496EC61" w:rsidR="002230CE" w:rsidRPr="00DB6722" w:rsidRDefault="00DB6722" w:rsidP="00DB6722">
      <w:pPr>
        <w:spacing w:after="0" w:line="480" w:lineRule="auto"/>
        <w:ind w:left="851" w:hanging="851"/>
        <w:jc w:val="both"/>
        <w:rPr>
          <w:rFonts w:ascii="Arial" w:hAnsi="Arial" w:cs="Arial"/>
          <w:sz w:val="24"/>
          <w:szCs w:val="24"/>
        </w:rPr>
      </w:pPr>
      <w:r w:rsidRPr="00F43618">
        <w:rPr>
          <w:rFonts w:ascii="Arial" w:hAnsi="Arial" w:cs="Arial"/>
          <w:sz w:val="24"/>
          <w:szCs w:val="24"/>
        </w:rPr>
        <w:t>[26]</w:t>
      </w:r>
      <w:r w:rsidRPr="00F43618">
        <w:rPr>
          <w:rFonts w:ascii="Arial" w:hAnsi="Arial" w:cs="Arial"/>
          <w:sz w:val="24"/>
          <w:szCs w:val="24"/>
        </w:rPr>
        <w:tab/>
      </w:r>
      <w:r w:rsidR="002230CE" w:rsidRPr="00DB6722">
        <w:rPr>
          <w:rFonts w:ascii="Arial" w:hAnsi="Arial" w:cs="Arial"/>
          <w:sz w:val="24"/>
          <w:szCs w:val="24"/>
        </w:rPr>
        <w:t xml:space="preserve">Upon receipt of correspondence from the union enquiring as to the status of the investigation, the first defendant intimated to the union that </w:t>
      </w:r>
      <w:r w:rsidR="00D3350A" w:rsidRPr="00DB6722">
        <w:rPr>
          <w:rFonts w:ascii="Arial" w:hAnsi="Arial" w:cs="Arial"/>
          <w:sz w:val="24"/>
          <w:szCs w:val="24"/>
        </w:rPr>
        <w:t>he and the second defendant h</w:t>
      </w:r>
      <w:r w:rsidR="002230CE" w:rsidRPr="00DB6722">
        <w:rPr>
          <w:rFonts w:ascii="Arial" w:hAnsi="Arial" w:cs="Arial"/>
          <w:sz w:val="24"/>
          <w:szCs w:val="24"/>
        </w:rPr>
        <w:t xml:space="preserve">ad not received a response from the plaintiff in respect of “POC1” and that they would have to complete the investigation, after which they would revert.  </w:t>
      </w:r>
      <w:r w:rsidR="009C24BF" w:rsidRPr="00DB6722">
        <w:rPr>
          <w:rFonts w:ascii="Arial" w:hAnsi="Arial" w:cs="Arial"/>
          <w:sz w:val="24"/>
          <w:szCs w:val="24"/>
        </w:rPr>
        <w:t xml:space="preserve">Ultimately, there were delays in the investigation due to the volume of documentation that </w:t>
      </w:r>
      <w:r w:rsidR="007B435B" w:rsidRPr="00DB6722">
        <w:rPr>
          <w:rFonts w:ascii="Arial" w:hAnsi="Arial" w:cs="Arial"/>
          <w:sz w:val="24"/>
          <w:szCs w:val="24"/>
        </w:rPr>
        <w:t xml:space="preserve">he sought </w:t>
      </w:r>
      <w:r w:rsidR="009C24BF" w:rsidRPr="00DB6722">
        <w:rPr>
          <w:rFonts w:ascii="Arial" w:hAnsi="Arial" w:cs="Arial"/>
          <w:sz w:val="24"/>
          <w:szCs w:val="24"/>
        </w:rPr>
        <w:t>to be considered</w:t>
      </w:r>
      <w:r w:rsidR="005F4454" w:rsidRPr="00DB6722">
        <w:rPr>
          <w:rFonts w:ascii="Arial" w:hAnsi="Arial" w:cs="Arial"/>
          <w:sz w:val="24"/>
          <w:szCs w:val="24"/>
        </w:rPr>
        <w:t>;</w:t>
      </w:r>
      <w:r w:rsidR="009C24BF" w:rsidRPr="00DB6722">
        <w:rPr>
          <w:rFonts w:ascii="Arial" w:hAnsi="Arial" w:cs="Arial"/>
          <w:sz w:val="24"/>
          <w:szCs w:val="24"/>
        </w:rPr>
        <w:t xml:space="preserve"> the delay in acquiring </w:t>
      </w:r>
      <w:r w:rsidR="005F4454" w:rsidRPr="00DB6722">
        <w:rPr>
          <w:rFonts w:ascii="Arial" w:hAnsi="Arial" w:cs="Arial"/>
          <w:sz w:val="24"/>
          <w:szCs w:val="24"/>
        </w:rPr>
        <w:t>the documentation; and the “</w:t>
      </w:r>
      <w:r w:rsidR="005F4454" w:rsidRPr="00DB6722">
        <w:rPr>
          <w:rFonts w:ascii="Arial" w:hAnsi="Arial" w:cs="Arial"/>
          <w:i/>
          <w:iCs/>
          <w:sz w:val="24"/>
          <w:szCs w:val="24"/>
        </w:rPr>
        <w:t>abusive and intimidatory</w:t>
      </w:r>
      <w:r w:rsidR="005F4454" w:rsidRPr="00DB6722">
        <w:rPr>
          <w:rFonts w:ascii="Arial" w:hAnsi="Arial" w:cs="Arial"/>
          <w:sz w:val="24"/>
          <w:szCs w:val="24"/>
        </w:rPr>
        <w:t>” stance adopted by the union.</w:t>
      </w:r>
      <w:r w:rsidR="000F5C58" w:rsidRPr="00DB6722">
        <w:rPr>
          <w:rFonts w:ascii="Arial" w:hAnsi="Arial" w:cs="Arial"/>
          <w:sz w:val="24"/>
          <w:szCs w:val="24"/>
        </w:rPr>
        <w:t xml:space="preserve">  The first defendant sought the intervention from Professor Lloyd regarding attacks levelled against him by the union</w:t>
      </w:r>
      <w:r w:rsidR="00F92065" w:rsidRPr="00DB6722">
        <w:rPr>
          <w:rFonts w:ascii="Arial" w:hAnsi="Arial" w:cs="Arial"/>
          <w:sz w:val="24"/>
          <w:szCs w:val="24"/>
        </w:rPr>
        <w:t xml:space="preserve"> and request</w:t>
      </w:r>
      <w:r w:rsidR="00F50445" w:rsidRPr="00DB6722">
        <w:rPr>
          <w:rFonts w:ascii="Arial" w:hAnsi="Arial" w:cs="Arial"/>
          <w:sz w:val="24"/>
          <w:szCs w:val="24"/>
        </w:rPr>
        <w:t>ed that</w:t>
      </w:r>
      <w:r w:rsidR="00F92065" w:rsidRPr="00DB6722">
        <w:rPr>
          <w:rFonts w:ascii="Arial" w:hAnsi="Arial" w:cs="Arial"/>
          <w:sz w:val="24"/>
          <w:szCs w:val="24"/>
        </w:rPr>
        <w:t xml:space="preserve"> the union desist from personalising a matter in which he was acting in accordance with his responsibilities</w:t>
      </w:r>
      <w:r w:rsidR="000F5C58" w:rsidRPr="00DB6722">
        <w:rPr>
          <w:rFonts w:ascii="Arial" w:hAnsi="Arial" w:cs="Arial"/>
          <w:sz w:val="24"/>
          <w:szCs w:val="24"/>
        </w:rPr>
        <w:t>.</w:t>
      </w:r>
      <w:r w:rsidR="009C24BF" w:rsidRPr="00DB6722">
        <w:rPr>
          <w:rFonts w:ascii="Arial" w:hAnsi="Arial" w:cs="Arial"/>
          <w:sz w:val="24"/>
          <w:szCs w:val="24"/>
        </w:rPr>
        <w:t xml:space="preserve"> </w:t>
      </w:r>
      <w:r w:rsidR="00F50445" w:rsidRPr="00DB6722">
        <w:rPr>
          <w:rFonts w:ascii="Arial" w:hAnsi="Arial" w:cs="Arial"/>
          <w:sz w:val="24"/>
          <w:szCs w:val="24"/>
        </w:rPr>
        <w:t xml:space="preserve"> He received no response from Professor Lloyd</w:t>
      </w:r>
      <w:r w:rsidR="00F445A9" w:rsidRPr="00DB6722">
        <w:rPr>
          <w:rFonts w:ascii="Arial" w:hAnsi="Arial" w:cs="Arial"/>
          <w:sz w:val="24"/>
          <w:szCs w:val="24"/>
        </w:rPr>
        <w:t>.</w:t>
      </w:r>
    </w:p>
    <w:p w14:paraId="18E25971" w14:textId="77777777" w:rsidR="00F445A9" w:rsidRPr="00F43618" w:rsidRDefault="00F445A9" w:rsidP="00BD7565">
      <w:pPr>
        <w:pStyle w:val="ListParagraph"/>
        <w:spacing w:after="0" w:line="480" w:lineRule="auto"/>
        <w:rPr>
          <w:rFonts w:ascii="Arial" w:hAnsi="Arial" w:cs="Arial"/>
          <w:sz w:val="24"/>
          <w:szCs w:val="24"/>
        </w:rPr>
      </w:pPr>
    </w:p>
    <w:p w14:paraId="61A45EC1" w14:textId="227FF4C0" w:rsidR="0002538D" w:rsidRPr="00DB6722" w:rsidRDefault="00DB6722" w:rsidP="00DB6722">
      <w:pPr>
        <w:spacing w:after="0" w:line="480" w:lineRule="auto"/>
        <w:ind w:left="851" w:hanging="851"/>
        <w:jc w:val="both"/>
        <w:rPr>
          <w:rFonts w:ascii="Arial" w:hAnsi="Arial" w:cs="Arial"/>
          <w:sz w:val="24"/>
          <w:szCs w:val="24"/>
        </w:rPr>
      </w:pPr>
      <w:r w:rsidRPr="00F43618">
        <w:rPr>
          <w:rFonts w:ascii="Arial" w:hAnsi="Arial" w:cs="Arial"/>
          <w:sz w:val="24"/>
          <w:szCs w:val="24"/>
        </w:rPr>
        <w:t>[27]</w:t>
      </w:r>
      <w:r w:rsidRPr="00F43618">
        <w:rPr>
          <w:rFonts w:ascii="Arial" w:hAnsi="Arial" w:cs="Arial"/>
          <w:sz w:val="24"/>
          <w:szCs w:val="24"/>
        </w:rPr>
        <w:tab/>
      </w:r>
      <w:r w:rsidR="00F445A9" w:rsidRPr="00DB6722">
        <w:rPr>
          <w:rFonts w:ascii="Arial" w:hAnsi="Arial" w:cs="Arial"/>
          <w:sz w:val="24"/>
          <w:szCs w:val="24"/>
        </w:rPr>
        <w:t xml:space="preserve">During cross-examination, the first defendant testified that the allegations contained in “POC1” were a </w:t>
      </w:r>
      <w:r w:rsidR="00F445A9" w:rsidRPr="00DB6722">
        <w:rPr>
          <w:rFonts w:ascii="Arial" w:hAnsi="Arial" w:cs="Arial"/>
          <w:i/>
          <w:iCs/>
          <w:sz w:val="24"/>
          <w:szCs w:val="24"/>
        </w:rPr>
        <w:t>verbatim</w:t>
      </w:r>
      <w:r w:rsidR="00F445A9" w:rsidRPr="00DB6722">
        <w:rPr>
          <w:rFonts w:ascii="Arial" w:hAnsi="Arial" w:cs="Arial"/>
          <w:sz w:val="24"/>
          <w:szCs w:val="24"/>
        </w:rPr>
        <w:t xml:space="preserve"> recordal of the complaints received from the complainants</w:t>
      </w:r>
      <w:r w:rsidR="00C74127" w:rsidRPr="00DB6722">
        <w:rPr>
          <w:rFonts w:ascii="Arial" w:hAnsi="Arial" w:cs="Arial"/>
          <w:sz w:val="24"/>
          <w:szCs w:val="24"/>
        </w:rPr>
        <w:t xml:space="preserve"> and that such allegations appear to call the plaintiff’s conduct into question</w:t>
      </w:r>
      <w:r w:rsidR="00F445A9" w:rsidRPr="00DB6722">
        <w:rPr>
          <w:rFonts w:ascii="Arial" w:hAnsi="Arial" w:cs="Arial"/>
          <w:sz w:val="24"/>
          <w:szCs w:val="24"/>
        </w:rPr>
        <w:t>.</w:t>
      </w:r>
      <w:r w:rsidR="00950557" w:rsidRPr="00DB6722">
        <w:rPr>
          <w:rFonts w:ascii="Arial" w:hAnsi="Arial" w:cs="Arial"/>
          <w:sz w:val="24"/>
          <w:szCs w:val="24"/>
        </w:rPr>
        <w:t xml:space="preserve">  Contrary to the version put to the plaintiff by the second defendant’s counsel</w:t>
      </w:r>
      <w:r w:rsidR="002831E9" w:rsidRPr="00DB6722">
        <w:rPr>
          <w:rFonts w:ascii="Arial" w:hAnsi="Arial" w:cs="Arial"/>
          <w:sz w:val="24"/>
          <w:szCs w:val="24"/>
        </w:rPr>
        <w:t xml:space="preserve"> regarding </w:t>
      </w:r>
      <w:r w:rsidR="00C24F9D" w:rsidRPr="00DB6722">
        <w:rPr>
          <w:rFonts w:ascii="Arial" w:hAnsi="Arial" w:cs="Arial"/>
          <w:sz w:val="24"/>
          <w:szCs w:val="24"/>
        </w:rPr>
        <w:t xml:space="preserve">his </w:t>
      </w:r>
      <w:r w:rsidR="002831E9" w:rsidRPr="00DB6722">
        <w:rPr>
          <w:rFonts w:ascii="Arial" w:hAnsi="Arial" w:cs="Arial"/>
          <w:sz w:val="24"/>
          <w:szCs w:val="24"/>
        </w:rPr>
        <w:t xml:space="preserve">lack of </w:t>
      </w:r>
      <w:r w:rsidR="00950557" w:rsidRPr="00DB6722">
        <w:rPr>
          <w:rFonts w:ascii="Arial" w:hAnsi="Arial" w:cs="Arial"/>
          <w:sz w:val="24"/>
          <w:szCs w:val="24"/>
        </w:rPr>
        <w:t xml:space="preserve">knowledge of the complaints prior to 15 November 2020, the first defendant testified that the second defendant had </w:t>
      </w:r>
      <w:r w:rsidR="00745C90" w:rsidRPr="00DB6722">
        <w:rPr>
          <w:rFonts w:ascii="Arial" w:hAnsi="Arial" w:cs="Arial"/>
          <w:sz w:val="24"/>
          <w:szCs w:val="24"/>
        </w:rPr>
        <w:t xml:space="preserve">become aware of the </w:t>
      </w:r>
      <w:r w:rsidR="00C24F9D" w:rsidRPr="00DB6722">
        <w:rPr>
          <w:rFonts w:ascii="Arial" w:hAnsi="Arial" w:cs="Arial"/>
          <w:sz w:val="24"/>
          <w:szCs w:val="24"/>
        </w:rPr>
        <w:t>complaints</w:t>
      </w:r>
      <w:r w:rsidR="00950557" w:rsidRPr="00DB6722">
        <w:rPr>
          <w:rFonts w:ascii="Arial" w:hAnsi="Arial" w:cs="Arial"/>
          <w:sz w:val="24"/>
          <w:szCs w:val="24"/>
        </w:rPr>
        <w:t xml:space="preserve">, first hand, </w:t>
      </w:r>
      <w:r w:rsidR="00C24F9D" w:rsidRPr="00DB6722">
        <w:rPr>
          <w:rFonts w:ascii="Arial" w:hAnsi="Arial" w:cs="Arial"/>
          <w:sz w:val="24"/>
          <w:szCs w:val="24"/>
        </w:rPr>
        <w:t>during a meeting which he and the second defendant</w:t>
      </w:r>
      <w:r w:rsidR="00583E3B" w:rsidRPr="00DB6722">
        <w:rPr>
          <w:rFonts w:ascii="Arial" w:hAnsi="Arial" w:cs="Arial"/>
          <w:sz w:val="24"/>
          <w:szCs w:val="24"/>
        </w:rPr>
        <w:t xml:space="preserve"> convened </w:t>
      </w:r>
      <w:r w:rsidR="00C24F9D" w:rsidRPr="00DB6722">
        <w:rPr>
          <w:rFonts w:ascii="Arial" w:hAnsi="Arial" w:cs="Arial"/>
          <w:sz w:val="24"/>
          <w:szCs w:val="24"/>
        </w:rPr>
        <w:t>with the complainants</w:t>
      </w:r>
      <w:r w:rsidR="00CD1FF2" w:rsidRPr="00DB6722">
        <w:rPr>
          <w:rFonts w:ascii="Arial" w:hAnsi="Arial" w:cs="Arial"/>
          <w:sz w:val="24"/>
          <w:szCs w:val="24"/>
        </w:rPr>
        <w:t xml:space="preserve"> </w:t>
      </w:r>
      <w:r w:rsidR="00E94D52" w:rsidRPr="00DB6722">
        <w:rPr>
          <w:rFonts w:ascii="Arial" w:hAnsi="Arial" w:cs="Arial"/>
          <w:sz w:val="24"/>
          <w:szCs w:val="24"/>
        </w:rPr>
        <w:t>during mid-</w:t>
      </w:r>
      <w:r w:rsidR="00CD1FF2" w:rsidRPr="00DB6722">
        <w:rPr>
          <w:rFonts w:ascii="Arial" w:hAnsi="Arial" w:cs="Arial"/>
          <w:sz w:val="24"/>
          <w:szCs w:val="24"/>
        </w:rPr>
        <w:t>October 2020</w:t>
      </w:r>
      <w:r w:rsidR="00C24F9D" w:rsidRPr="00DB6722">
        <w:rPr>
          <w:rFonts w:ascii="Arial" w:hAnsi="Arial" w:cs="Arial"/>
          <w:sz w:val="24"/>
          <w:szCs w:val="24"/>
        </w:rPr>
        <w:t>.</w:t>
      </w:r>
      <w:r w:rsidR="002A16BD" w:rsidRPr="00DB6722">
        <w:rPr>
          <w:rFonts w:ascii="Arial" w:hAnsi="Arial" w:cs="Arial"/>
          <w:sz w:val="24"/>
          <w:szCs w:val="24"/>
        </w:rPr>
        <w:t xml:space="preserve">  Implicit </w:t>
      </w:r>
      <w:r w:rsidR="005D5925" w:rsidRPr="00DB6722">
        <w:rPr>
          <w:rFonts w:ascii="Arial" w:hAnsi="Arial" w:cs="Arial"/>
          <w:sz w:val="24"/>
          <w:szCs w:val="24"/>
        </w:rPr>
        <w:t xml:space="preserve">therein </w:t>
      </w:r>
      <w:r w:rsidR="002A16BD" w:rsidRPr="00DB6722">
        <w:rPr>
          <w:rFonts w:ascii="Arial" w:hAnsi="Arial" w:cs="Arial"/>
          <w:sz w:val="24"/>
          <w:szCs w:val="24"/>
        </w:rPr>
        <w:t>is that</w:t>
      </w:r>
      <w:r w:rsidR="005D5925" w:rsidRPr="00DB6722">
        <w:rPr>
          <w:rFonts w:ascii="Arial" w:hAnsi="Arial" w:cs="Arial"/>
          <w:sz w:val="24"/>
          <w:szCs w:val="24"/>
        </w:rPr>
        <w:t>: (i)</w:t>
      </w:r>
      <w:r w:rsidR="002A16BD" w:rsidRPr="00DB6722">
        <w:rPr>
          <w:rFonts w:ascii="Arial" w:hAnsi="Arial" w:cs="Arial"/>
          <w:sz w:val="24"/>
          <w:szCs w:val="24"/>
        </w:rPr>
        <w:t xml:space="preserve"> the identit</w:t>
      </w:r>
      <w:r w:rsidR="008B4637" w:rsidRPr="00DB6722">
        <w:rPr>
          <w:rFonts w:ascii="Arial" w:hAnsi="Arial" w:cs="Arial"/>
          <w:sz w:val="24"/>
          <w:szCs w:val="24"/>
        </w:rPr>
        <w:t>ies</w:t>
      </w:r>
      <w:r w:rsidR="002A16BD" w:rsidRPr="00DB6722">
        <w:rPr>
          <w:rFonts w:ascii="Arial" w:hAnsi="Arial" w:cs="Arial"/>
          <w:sz w:val="24"/>
          <w:szCs w:val="24"/>
        </w:rPr>
        <w:t xml:space="preserve"> of the complainants w</w:t>
      </w:r>
      <w:r w:rsidR="008B4637" w:rsidRPr="00DB6722">
        <w:rPr>
          <w:rFonts w:ascii="Arial" w:hAnsi="Arial" w:cs="Arial"/>
          <w:sz w:val="24"/>
          <w:szCs w:val="24"/>
        </w:rPr>
        <w:t>ere</w:t>
      </w:r>
      <w:r w:rsidR="002A16BD" w:rsidRPr="00DB6722">
        <w:rPr>
          <w:rFonts w:ascii="Arial" w:hAnsi="Arial" w:cs="Arial"/>
          <w:sz w:val="24"/>
          <w:szCs w:val="24"/>
        </w:rPr>
        <w:t xml:space="preserve"> known to the first and second defendant</w:t>
      </w:r>
      <w:r w:rsidR="007204F0" w:rsidRPr="00DB6722">
        <w:rPr>
          <w:rFonts w:ascii="Arial" w:hAnsi="Arial" w:cs="Arial"/>
          <w:sz w:val="24"/>
          <w:szCs w:val="24"/>
        </w:rPr>
        <w:t>s</w:t>
      </w:r>
      <w:r w:rsidR="002A16BD" w:rsidRPr="00DB6722">
        <w:rPr>
          <w:rFonts w:ascii="Arial" w:hAnsi="Arial" w:cs="Arial"/>
          <w:sz w:val="24"/>
          <w:szCs w:val="24"/>
        </w:rPr>
        <w:t xml:space="preserve"> at the time that the second defendant dispatched “POC1”</w:t>
      </w:r>
      <w:r w:rsidR="007F5436" w:rsidRPr="00DB6722">
        <w:rPr>
          <w:rFonts w:ascii="Arial" w:hAnsi="Arial" w:cs="Arial"/>
          <w:sz w:val="24"/>
          <w:szCs w:val="24"/>
        </w:rPr>
        <w:t xml:space="preserve"> to the plaintiff</w:t>
      </w:r>
      <w:r w:rsidR="005D5925" w:rsidRPr="00DB6722">
        <w:rPr>
          <w:rFonts w:ascii="Arial" w:hAnsi="Arial" w:cs="Arial"/>
          <w:sz w:val="24"/>
          <w:szCs w:val="24"/>
        </w:rPr>
        <w:t>;</w:t>
      </w:r>
      <w:r w:rsidR="00880471" w:rsidRPr="00DB6722">
        <w:rPr>
          <w:rFonts w:ascii="Arial" w:hAnsi="Arial" w:cs="Arial"/>
          <w:sz w:val="24"/>
          <w:szCs w:val="24"/>
        </w:rPr>
        <w:t xml:space="preserve"> and</w:t>
      </w:r>
      <w:r w:rsidR="005D5925" w:rsidRPr="00DB6722">
        <w:rPr>
          <w:rFonts w:ascii="Arial" w:hAnsi="Arial" w:cs="Arial"/>
          <w:sz w:val="24"/>
          <w:szCs w:val="24"/>
        </w:rPr>
        <w:t xml:space="preserve"> (ii)</w:t>
      </w:r>
      <w:r w:rsidR="00880471" w:rsidRPr="00DB6722">
        <w:rPr>
          <w:rFonts w:ascii="Arial" w:hAnsi="Arial" w:cs="Arial"/>
          <w:sz w:val="24"/>
          <w:szCs w:val="24"/>
        </w:rPr>
        <w:t xml:space="preserve"> that such complaints were not anonymous as recorded in “POC1” and as pleaded by the defendants</w:t>
      </w:r>
      <w:r w:rsidR="002A16BD" w:rsidRPr="00DB6722">
        <w:rPr>
          <w:rFonts w:ascii="Arial" w:hAnsi="Arial" w:cs="Arial"/>
          <w:sz w:val="24"/>
          <w:szCs w:val="24"/>
        </w:rPr>
        <w:t>.</w:t>
      </w:r>
      <w:r w:rsidR="00E41151" w:rsidRPr="00DB6722">
        <w:rPr>
          <w:rFonts w:ascii="Arial" w:hAnsi="Arial" w:cs="Arial"/>
          <w:sz w:val="24"/>
          <w:szCs w:val="24"/>
        </w:rPr>
        <w:t xml:space="preserve">  </w:t>
      </w:r>
      <w:r w:rsidR="0026487F" w:rsidRPr="00DB6722">
        <w:rPr>
          <w:rFonts w:ascii="Arial" w:hAnsi="Arial" w:cs="Arial"/>
          <w:sz w:val="24"/>
          <w:szCs w:val="24"/>
        </w:rPr>
        <w:t xml:space="preserve">It </w:t>
      </w:r>
      <w:r w:rsidR="00880471" w:rsidRPr="00DB6722">
        <w:rPr>
          <w:rFonts w:ascii="Arial" w:hAnsi="Arial" w:cs="Arial"/>
          <w:sz w:val="24"/>
          <w:szCs w:val="24"/>
        </w:rPr>
        <w:t>later</w:t>
      </w:r>
      <w:r w:rsidR="0002538D" w:rsidRPr="00DB6722">
        <w:rPr>
          <w:rFonts w:ascii="Arial" w:hAnsi="Arial" w:cs="Arial"/>
          <w:sz w:val="24"/>
          <w:szCs w:val="24"/>
        </w:rPr>
        <w:t xml:space="preserve"> emerged</w:t>
      </w:r>
      <w:r w:rsidR="007204F0" w:rsidRPr="00DB6722">
        <w:rPr>
          <w:rFonts w:ascii="Arial" w:hAnsi="Arial" w:cs="Arial"/>
          <w:sz w:val="24"/>
          <w:szCs w:val="24"/>
        </w:rPr>
        <w:t>,</w:t>
      </w:r>
      <w:r w:rsidR="0002538D" w:rsidRPr="00DB6722">
        <w:rPr>
          <w:rFonts w:ascii="Arial" w:hAnsi="Arial" w:cs="Arial"/>
          <w:sz w:val="24"/>
          <w:szCs w:val="24"/>
        </w:rPr>
        <w:t xml:space="preserve"> during cross-examination</w:t>
      </w:r>
      <w:r w:rsidR="007204F0" w:rsidRPr="00DB6722">
        <w:rPr>
          <w:rFonts w:ascii="Arial" w:hAnsi="Arial" w:cs="Arial"/>
          <w:sz w:val="24"/>
          <w:szCs w:val="24"/>
        </w:rPr>
        <w:t>,</w:t>
      </w:r>
      <w:r w:rsidR="0002538D" w:rsidRPr="00DB6722">
        <w:rPr>
          <w:rFonts w:ascii="Arial" w:hAnsi="Arial" w:cs="Arial"/>
          <w:sz w:val="24"/>
          <w:szCs w:val="24"/>
        </w:rPr>
        <w:t xml:space="preserve"> that it </w:t>
      </w:r>
      <w:r w:rsidR="007204F0" w:rsidRPr="00DB6722">
        <w:rPr>
          <w:rFonts w:ascii="Arial" w:hAnsi="Arial" w:cs="Arial"/>
          <w:sz w:val="24"/>
          <w:szCs w:val="24"/>
        </w:rPr>
        <w:t xml:space="preserve">was </w:t>
      </w:r>
      <w:r w:rsidR="0002538D" w:rsidRPr="00DB6722">
        <w:rPr>
          <w:rFonts w:ascii="Arial" w:hAnsi="Arial" w:cs="Arial"/>
          <w:sz w:val="24"/>
          <w:szCs w:val="24"/>
        </w:rPr>
        <w:t>the complainants’ wis</w:t>
      </w:r>
      <w:r w:rsidR="00947B61" w:rsidRPr="00DB6722">
        <w:rPr>
          <w:rFonts w:ascii="Arial" w:hAnsi="Arial" w:cs="Arial"/>
          <w:sz w:val="24"/>
          <w:szCs w:val="24"/>
        </w:rPr>
        <w:t>h</w:t>
      </w:r>
      <w:r w:rsidR="0002538D" w:rsidRPr="00DB6722">
        <w:rPr>
          <w:rFonts w:ascii="Arial" w:hAnsi="Arial" w:cs="Arial"/>
          <w:sz w:val="24"/>
          <w:szCs w:val="24"/>
        </w:rPr>
        <w:t xml:space="preserve"> that their identities be withheld.</w:t>
      </w:r>
      <w:r w:rsidR="00880471" w:rsidRPr="00DB6722">
        <w:rPr>
          <w:rFonts w:ascii="Arial" w:hAnsi="Arial" w:cs="Arial"/>
          <w:sz w:val="24"/>
          <w:szCs w:val="24"/>
        </w:rPr>
        <w:t xml:space="preserve">  </w:t>
      </w:r>
      <w:r w:rsidR="0002538D" w:rsidRPr="00DB6722">
        <w:rPr>
          <w:rFonts w:ascii="Arial" w:hAnsi="Arial" w:cs="Arial"/>
          <w:sz w:val="24"/>
          <w:szCs w:val="24"/>
        </w:rPr>
        <w:t>The first defendant conceded that the complainants’ insistence in this respect was unfair to the plaintiff.</w:t>
      </w:r>
      <w:r w:rsidR="00D765B9" w:rsidRPr="00DB6722">
        <w:rPr>
          <w:rFonts w:ascii="Arial" w:hAnsi="Arial" w:cs="Arial"/>
          <w:sz w:val="24"/>
          <w:szCs w:val="24"/>
        </w:rPr>
        <w:t xml:space="preserve">  No basis for withholding the complainants’ identities was pleaded by the defendants, the pleaded version instead suggesting that the </w:t>
      </w:r>
      <w:r w:rsidR="00947B61" w:rsidRPr="00DB6722">
        <w:rPr>
          <w:rFonts w:ascii="Arial" w:hAnsi="Arial" w:cs="Arial"/>
          <w:sz w:val="24"/>
          <w:szCs w:val="24"/>
        </w:rPr>
        <w:t xml:space="preserve">identity of the complainants was unknown to the </w:t>
      </w:r>
      <w:r w:rsidR="00D765B9" w:rsidRPr="00DB6722">
        <w:rPr>
          <w:rFonts w:ascii="Arial" w:hAnsi="Arial" w:cs="Arial"/>
          <w:sz w:val="24"/>
          <w:szCs w:val="24"/>
        </w:rPr>
        <w:t>first and second defendants</w:t>
      </w:r>
      <w:r w:rsidR="00947B61" w:rsidRPr="00DB6722">
        <w:rPr>
          <w:rFonts w:ascii="Arial" w:hAnsi="Arial" w:cs="Arial"/>
          <w:sz w:val="24"/>
          <w:szCs w:val="24"/>
        </w:rPr>
        <w:t>.</w:t>
      </w:r>
      <w:r w:rsidR="00D765B9" w:rsidRPr="00DB6722">
        <w:rPr>
          <w:rFonts w:ascii="Arial" w:hAnsi="Arial" w:cs="Arial"/>
          <w:sz w:val="24"/>
          <w:szCs w:val="24"/>
        </w:rPr>
        <w:t xml:space="preserve">  </w:t>
      </w:r>
    </w:p>
    <w:p w14:paraId="6601DBD6" w14:textId="061D76E2" w:rsidR="0014284B" w:rsidRPr="00F43618" w:rsidRDefault="0014284B" w:rsidP="0014284B">
      <w:pPr>
        <w:pStyle w:val="ListParagraph"/>
        <w:spacing w:after="0" w:line="480" w:lineRule="auto"/>
        <w:ind w:left="851"/>
        <w:jc w:val="both"/>
        <w:rPr>
          <w:rFonts w:ascii="Arial" w:hAnsi="Arial" w:cs="Arial"/>
          <w:sz w:val="24"/>
          <w:szCs w:val="24"/>
        </w:rPr>
      </w:pPr>
    </w:p>
    <w:p w14:paraId="0D27C69E" w14:textId="63E9A9DE" w:rsidR="00A32BF3" w:rsidRPr="00DB6722" w:rsidRDefault="00DB6722" w:rsidP="00DB6722">
      <w:pPr>
        <w:spacing w:after="0" w:line="480" w:lineRule="auto"/>
        <w:ind w:left="851" w:hanging="851"/>
        <w:jc w:val="both"/>
        <w:rPr>
          <w:rFonts w:ascii="Arial" w:hAnsi="Arial" w:cs="Arial"/>
          <w:sz w:val="24"/>
          <w:szCs w:val="24"/>
        </w:rPr>
      </w:pPr>
      <w:r w:rsidRPr="00F43618">
        <w:rPr>
          <w:rFonts w:ascii="Arial" w:hAnsi="Arial" w:cs="Arial"/>
          <w:sz w:val="24"/>
          <w:szCs w:val="24"/>
        </w:rPr>
        <w:t>[28]</w:t>
      </w:r>
      <w:r w:rsidRPr="00F43618">
        <w:rPr>
          <w:rFonts w:ascii="Arial" w:hAnsi="Arial" w:cs="Arial"/>
          <w:sz w:val="24"/>
          <w:szCs w:val="24"/>
        </w:rPr>
        <w:tab/>
      </w:r>
      <w:r w:rsidR="00E41151" w:rsidRPr="00DB6722">
        <w:rPr>
          <w:rFonts w:ascii="Arial" w:hAnsi="Arial" w:cs="Arial"/>
          <w:sz w:val="24"/>
          <w:szCs w:val="24"/>
        </w:rPr>
        <w:t xml:space="preserve">When questioned </w:t>
      </w:r>
      <w:r w:rsidR="00C51DA9" w:rsidRPr="00DB6722">
        <w:rPr>
          <w:rFonts w:ascii="Arial" w:hAnsi="Arial" w:cs="Arial"/>
          <w:sz w:val="24"/>
          <w:szCs w:val="24"/>
        </w:rPr>
        <w:t xml:space="preserve">regarding </w:t>
      </w:r>
      <w:r w:rsidR="00E41151" w:rsidRPr="00DB6722">
        <w:rPr>
          <w:rFonts w:ascii="Arial" w:hAnsi="Arial" w:cs="Arial"/>
          <w:sz w:val="24"/>
          <w:szCs w:val="24"/>
        </w:rPr>
        <w:t xml:space="preserve">what had transpired between the period </w:t>
      </w:r>
      <w:r w:rsidR="00880471" w:rsidRPr="00DB6722">
        <w:rPr>
          <w:rFonts w:ascii="Arial" w:hAnsi="Arial" w:cs="Arial"/>
          <w:sz w:val="24"/>
          <w:szCs w:val="24"/>
        </w:rPr>
        <w:t xml:space="preserve">of </w:t>
      </w:r>
      <w:r w:rsidR="00E41151" w:rsidRPr="00DB6722">
        <w:rPr>
          <w:rFonts w:ascii="Arial" w:hAnsi="Arial" w:cs="Arial"/>
          <w:sz w:val="24"/>
          <w:szCs w:val="24"/>
        </w:rPr>
        <w:t xml:space="preserve">13 October 2020 and 25 November 2020, the first defendant </w:t>
      </w:r>
      <w:r w:rsidR="00263AE8" w:rsidRPr="00DB6722">
        <w:rPr>
          <w:rFonts w:ascii="Arial" w:hAnsi="Arial" w:cs="Arial"/>
          <w:sz w:val="24"/>
          <w:szCs w:val="24"/>
        </w:rPr>
        <w:t>testified</w:t>
      </w:r>
      <w:r w:rsidR="00E41151" w:rsidRPr="00DB6722">
        <w:rPr>
          <w:rFonts w:ascii="Arial" w:hAnsi="Arial" w:cs="Arial"/>
          <w:sz w:val="24"/>
          <w:szCs w:val="24"/>
        </w:rPr>
        <w:t xml:space="preserve"> that it provided him and the second defendant </w:t>
      </w:r>
      <w:r w:rsidR="00C805FB" w:rsidRPr="00DB6722">
        <w:rPr>
          <w:rFonts w:ascii="Arial" w:hAnsi="Arial" w:cs="Arial"/>
          <w:sz w:val="24"/>
          <w:szCs w:val="24"/>
        </w:rPr>
        <w:t xml:space="preserve">with </w:t>
      </w:r>
      <w:r w:rsidR="00E41151" w:rsidRPr="00DB6722">
        <w:rPr>
          <w:rFonts w:ascii="Arial" w:hAnsi="Arial" w:cs="Arial"/>
          <w:sz w:val="24"/>
          <w:szCs w:val="24"/>
        </w:rPr>
        <w:t>an opportunity to receive the necessary documentary evidence from the complainants to enable them to compile “POC1”.</w:t>
      </w:r>
      <w:r w:rsidR="00A32BF3" w:rsidRPr="00DB6722">
        <w:rPr>
          <w:rFonts w:ascii="Arial" w:hAnsi="Arial" w:cs="Arial"/>
          <w:sz w:val="24"/>
          <w:szCs w:val="24"/>
        </w:rPr>
        <w:t xml:space="preserve">  The first defendant conceded that during this period, he and the second defendant had ample time to investigate the veracity of the complaints.</w:t>
      </w:r>
      <w:r w:rsidR="00136297" w:rsidRPr="00DB6722">
        <w:rPr>
          <w:rFonts w:ascii="Arial" w:hAnsi="Arial" w:cs="Arial"/>
          <w:sz w:val="24"/>
          <w:szCs w:val="24"/>
        </w:rPr>
        <w:t xml:space="preserve">  </w:t>
      </w:r>
    </w:p>
    <w:p w14:paraId="3133E004" w14:textId="77900ACF" w:rsidR="00880471" w:rsidRPr="00F43618" w:rsidRDefault="00880471" w:rsidP="00880471">
      <w:pPr>
        <w:pStyle w:val="ListParagraph"/>
        <w:spacing w:after="0" w:line="480" w:lineRule="auto"/>
        <w:ind w:left="851"/>
        <w:jc w:val="both"/>
        <w:rPr>
          <w:rFonts w:ascii="Arial" w:hAnsi="Arial" w:cs="Arial"/>
          <w:sz w:val="24"/>
          <w:szCs w:val="24"/>
        </w:rPr>
      </w:pPr>
    </w:p>
    <w:p w14:paraId="14E56C25" w14:textId="739AA898" w:rsidR="00F95D6A" w:rsidRPr="00DB6722" w:rsidRDefault="00DB6722" w:rsidP="00DB6722">
      <w:pPr>
        <w:spacing w:after="0" w:line="480" w:lineRule="auto"/>
        <w:ind w:left="851" w:hanging="851"/>
        <w:jc w:val="both"/>
        <w:rPr>
          <w:rFonts w:ascii="Arial" w:hAnsi="Arial" w:cs="Arial"/>
          <w:sz w:val="24"/>
          <w:szCs w:val="24"/>
        </w:rPr>
      </w:pPr>
      <w:r w:rsidRPr="00F43618">
        <w:rPr>
          <w:rFonts w:ascii="Arial" w:hAnsi="Arial" w:cs="Arial"/>
          <w:sz w:val="24"/>
          <w:szCs w:val="24"/>
        </w:rPr>
        <w:t>[29]</w:t>
      </w:r>
      <w:r w:rsidRPr="00F43618">
        <w:rPr>
          <w:rFonts w:ascii="Arial" w:hAnsi="Arial" w:cs="Arial"/>
          <w:sz w:val="24"/>
          <w:szCs w:val="24"/>
        </w:rPr>
        <w:tab/>
      </w:r>
      <w:r w:rsidR="003A1BC9" w:rsidRPr="00DB6722">
        <w:rPr>
          <w:rFonts w:ascii="Arial" w:hAnsi="Arial" w:cs="Arial"/>
          <w:sz w:val="24"/>
          <w:szCs w:val="24"/>
        </w:rPr>
        <w:t>He</w:t>
      </w:r>
      <w:r w:rsidR="006B52AA" w:rsidRPr="00DB6722">
        <w:rPr>
          <w:rFonts w:ascii="Arial" w:hAnsi="Arial" w:cs="Arial"/>
          <w:sz w:val="24"/>
          <w:szCs w:val="24"/>
        </w:rPr>
        <w:t xml:space="preserve"> further conceded that the election to provide the plaintiff with 48 hours to respond to “POC1” was not contained in any formal university documentation; that it had been decided upon by him; and that allowing her 48 hours within which to respond was unreasonable in the circumstances</w:t>
      </w:r>
      <w:r w:rsidR="00F95D6A" w:rsidRPr="00DB6722">
        <w:rPr>
          <w:rFonts w:ascii="Arial" w:hAnsi="Arial" w:cs="Arial"/>
          <w:sz w:val="24"/>
          <w:szCs w:val="24"/>
        </w:rPr>
        <w:t>.</w:t>
      </w:r>
    </w:p>
    <w:p w14:paraId="428CDA1C" w14:textId="77777777" w:rsidR="00F95D6A" w:rsidRPr="00F43618" w:rsidRDefault="00F95D6A" w:rsidP="00BD7565">
      <w:pPr>
        <w:pStyle w:val="ListParagraph"/>
        <w:spacing w:after="0" w:line="480" w:lineRule="auto"/>
        <w:rPr>
          <w:rFonts w:ascii="Arial" w:hAnsi="Arial" w:cs="Arial"/>
          <w:sz w:val="24"/>
          <w:szCs w:val="24"/>
        </w:rPr>
      </w:pPr>
    </w:p>
    <w:p w14:paraId="691AC1E2" w14:textId="51FBE420" w:rsidR="00F95D6A" w:rsidRPr="00DB6722" w:rsidRDefault="00DB6722" w:rsidP="00DB6722">
      <w:pPr>
        <w:spacing w:after="0" w:line="480" w:lineRule="auto"/>
        <w:ind w:left="851" w:hanging="851"/>
        <w:jc w:val="both"/>
        <w:rPr>
          <w:rFonts w:ascii="Arial" w:hAnsi="Arial" w:cs="Arial"/>
          <w:sz w:val="24"/>
          <w:szCs w:val="24"/>
        </w:rPr>
      </w:pPr>
      <w:r w:rsidRPr="00F43618">
        <w:rPr>
          <w:rFonts w:ascii="Arial" w:hAnsi="Arial" w:cs="Arial"/>
          <w:sz w:val="24"/>
          <w:szCs w:val="24"/>
        </w:rPr>
        <w:t>[30]</w:t>
      </w:r>
      <w:r w:rsidRPr="00F43618">
        <w:rPr>
          <w:rFonts w:ascii="Arial" w:hAnsi="Arial" w:cs="Arial"/>
          <w:sz w:val="24"/>
          <w:szCs w:val="24"/>
        </w:rPr>
        <w:tab/>
      </w:r>
      <w:r w:rsidR="00F95D6A" w:rsidRPr="00DB6722">
        <w:rPr>
          <w:rFonts w:ascii="Arial" w:hAnsi="Arial" w:cs="Arial"/>
          <w:sz w:val="24"/>
          <w:szCs w:val="24"/>
        </w:rPr>
        <w:t xml:space="preserve">Significantly, the first defendant conceded that at the time “POC1” was dispatched to the plaintiff, </w:t>
      </w:r>
      <w:r w:rsidR="000A3120" w:rsidRPr="00DB6722">
        <w:rPr>
          <w:rFonts w:ascii="Arial" w:hAnsi="Arial" w:cs="Arial"/>
          <w:sz w:val="24"/>
          <w:szCs w:val="24"/>
        </w:rPr>
        <w:t xml:space="preserve">he understood that it would at the very least land up in the hands of both Professor Lloyd and Professor Mey, given the hierarchical structure </w:t>
      </w:r>
      <w:r w:rsidR="00413EA2" w:rsidRPr="00DB6722">
        <w:rPr>
          <w:rFonts w:ascii="Arial" w:hAnsi="Arial" w:cs="Arial"/>
          <w:sz w:val="24"/>
          <w:szCs w:val="24"/>
        </w:rPr>
        <w:t>within the university.</w:t>
      </w:r>
      <w:r w:rsidR="00511DD5" w:rsidRPr="00DB6722">
        <w:rPr>
          <w:rFonts w:ascii="Arial" w:hAnsi="Arial" w:cs="Arial"/>
          <w:sz w:val="24"/>
          <w:szCs w:val="24"/>
        </w:rPr>
        <w:t xml:space="preserve">  The first defendant further conceded that paragraph 9 of “POC1” constituted a serious finding in respect of the allegations that were made by the complainants, which finding was based on superficial investigations.  </w:t>
      </w:r>
      <w:r w:rsidR="00F95D6A" w:rsidRPr="00DB6722">
        <w:rPr>
          <w:rFonts w:ascii="Arial" w:hAnsi="Arial" w:cs="Arial"/>
          <w:sz w:val="24"/>
          <w:szCs w:val="24"/>
        </w:rPr>
        <w:t xml:space="preserve"> </w:t>
      </w:r>
    </w:p>
    <w:p w14:paraId="4072943E" w14:textId="77777777" w:rsidR="00F95D6A" w:rsidRPr="00F43618" w:rsidRDefault="00F95D6A" w:rsidP="00BD7565">
      <w:pPr>
        <w:pStyle w:val="ListParagraph"/>
        <w:spacing w:after="0" w:line="480" w:lineRule="auto"/>
        <w:rPr>
          <w:rFonts w:ascii="Arial" w:hAnsi="Arial" w:cs="Arial"/>
          <w:sz w:val="24"/>
          <w:szCs w:val="24"/>
        </w:rPr>
      </w:pPr>
    </w:p>
    <w:p w14:paraId="5211CF67" w14:textId="553CCCE8" w:rsidR="00896044" w:rsidRPr="00DB6722" w:rsidRDefault="00DB6722" w:rsidP="00DB6722">
      <w:pPr>
        <w:spacing w:after="0" w:line="480" w:lineRule="auto"/>
        <w:ind w:left="851" w:hanging="851"/>
        <w:jc w:val="both"/>
        <w:rPr>
          <w:rFonts w:ascii="Arial" w:hAnsi="Arial" w:cs="Arial"/>
          <w:sz w:val="24"/>
          <w:szCs w:val="24"/>
        </w:rPr>
      </w:pPr>
      <w:r w:rsidRPr="00F43618">
        <w:rPr>
          <w:rFonts w:ascii="Arial" w:hAnsi="Arial" w:cs="Arial"/>
          <w:sz w:val="24"/>
          <w:szCs w:val="24"/>
        </w:rPr>
        <w:t>[31]</w:t>
      </w:r>
      <w:r w:rsidRPr="00F43618">
        <w:rPr>
          <w:rFonts w:ascii="Arial" w:hAnsi="Arial" w:cs="Arial"/>
          <w:sz w:val="24"/>
          <w:szCs w:val="24"/>
        </w:rPr>
        <w:tab/>
      </w:r>
      <w:r w:rsidR="00184896" w:rsidRPr="00DB6722">
        <w:rPr>
          <w:rFonts w:ascii="Arial" w:hAnsi="Arial" w:cs="Arial"/>
          <w:sz w:val="24"/>
          <w:szCs w:val="24"/>
        </w:rPr>
        <w:t xml:space="preserve">It was put to the first defendant during cross-examination by the second defendant’s counsel that prior to the dispatch of “POC1” to the plaintiff, the second defendant had already, at that stage, expressed the view to the first defendant that the complaints were no cause </w:t>
      </w:r>
      <w:r w:rsidR="00CC68B1" w:rsidRPr="00DB6722">
        <w:rPr>
          <w:rFonts w:ascii="Arial" w:hAnsi="Arial" w:cs="Arial"/>
          <w:sz w:val="24"/>
          <w:szCs w:val="24"/>
        </w:rPr>
        <w:t>for</w:t>
      </w:r>
      <w:r w:rsidR="00184896" w:rsidRPr="00DB6722">
        <w:rPr>
          <w:rFonts w:ascii="Arial" w:hAnsi="Arial" w:cs="Arial"/>
          <w:sz w:val="24"/>
          <w:szCs w:val="24"/>
        </w:rPr>
        <w:t xml:space="preserve"> concern from an ethics perspective.</w:t>
      </w:r>
      <w:r w:rsidR="00CC68B1" w:rsidRPr="00DB6722">
        <w:rPr>
          <w:rFonts w:ascii="Arial" w:hAnsi="Arial" w:cs="Arial"/>
          <w:sz w:val="24"/>
          <w:szCs w:val="24"/>
        </w:rPr>
        <w:t xml:space="preserve">  This version is </w:t>
      </w:r>
      <w:r w:rsidR="00B42EBF" w:rsidRPr="00DB6722">
        <w:rPr>
          <w:rFonts w:ascii="Arial" w:hAnsi="Arial" w:cs="Arial"/>
          <w:sz w:val="24"/>
          <w:szCs w:val="24"/>
        </w:rPr>
        <w:t xml:space="preserve">in vast contradiction </w:t>
      </w:r>
      <w:r w:rsidR="00CC68B1" w:rsidRPr="00DB6722">
        <w:rPr>
          <w:rFonts w:ascii="Arial" w:hAnsi="Arial" w:cs="Arial"/>
          <w:sz w:val="24"/>
          <w:szCs w:val="24"/>
        </w:rPr>
        <w:t xml:space="preserve">to </w:t>
      </w:r>
      <w:r w:rsidR="00B42EBF" w:rsidRPr="00DB6722">
        <w:rPr>
          <w:rFonts w:ascii="Arial" w:hAnsi="Arial" w:cs="Arial"/>
          <w:sz w:val="24"/>
          <w:szCs w:val="24"/>
        </w:rPr>
        <w:t>that</w:t>
      </w:r>
      <w:r w:rsidR="00CC68B1" w:rsidRPr="00DB6722">
        <w:rPr>
          <w:rFonts w:ascii="Arial" w:hAnsi="Arial" w:cs="Arial"/>
          <w:sz w:val="24"/>
          <w:szCs w:val="24"/>
        </w:rPr>
        <w:t xml:space="preserve"> which was put to the plaintiff on behalf of the second defendant</w:t>
      </w:r>
      <w:r w:rsidR="00B42EBF" w:rsidRPr="00DB6722">
        <w:rPr>
          <w:rFonts w:ascii="Arial" w:hAnsi="Arial" w:cs="Arial"/>
          <w:sz w:val="24"/>
          <w:szCs w:val="24"/>
        </w:rPr>
        <w:t xml:space="preserve">, to which I have referred </w:t>
      </w:r>
      <w:r w:rsidR="001C31D2" w:rsidRPr="00DB6722">
        <w:rPr>
          <w:rFonts w:ascii="Arial" w:hAnsi="Arial" w:cs="Arial"/>
          <w:sz w:val="24"/>
          <w:szCs w:val="24"/>
        </w:rPr>
        <w:t>earlier in</w:t>
      </w:r>
      <w:r w:rsidR="00B42EBF" w:rsidRPr="00DB6722">
        <w:rPr>
          <w:rFonts w:ascii="Arial" w:hAnsi="Arial" w:cs="Arial"/>
          <w:sz w:val="24"/>
          <w:szCs w:val="24"/>
        </w:rPr>
        <w:t xml:space="preserve"> this judgment.</w:t>
      </w:r>
      <w:r w:rsidR="005B109C" w:rsidRPr="00DB6722">
        <w:rPr>
          <w:rFonts w:ascii="Arial" w:hAnsi="Arial" w:cs="Arial"/>
          <w:sz w:val="24"/>
          <w:szCs w:val="24"/>
        </w:rPr>
        <w:t xml:space="preserve">  In this regard, the first defendant’s evidence vacillated between the following versions: (i) that the second defendant, prior to dispatching “POC1” provided </w:t>
      </w:r>
      <w:r w:rsidR="005B109C" w:rsidRPr="00DB6722">
        <w:rPr>
          <w:rFonts w:ascii="Arial" w:hAnsi="Arial" w:cs="Arial"/>
          <w:i/>
          <w:iCs/>
          <w:sz w:val="24"/>
          <w:szCs w:val="24"/>
        </w:rPr>
        <w:t>no</w:t>
      </w:r>
      <w:r w:rsidR="005B109C" w:rsidRPr="00DB6722">
        <w:rPr>
          <w:rFonts w:ascii="Arial" w:hAnsi="Arial" w:cs="Arial"/>
          <w:sz w:val="24"/>
          <w:szCs w:val="24"/>
        </w:rPr>
        <w:t xml:space="preserve"> comments to the first defendant in respect of the content thereof; (ii) that the second defendant had indicated that whilst </w:t>
      </w:r>
      <w:r w:rsidR="005B109C" w:rsidRPr="00DB6722">
        <w:rPr>
          <w:rFonts w:ascii="Arial" w:hAnsi="Arial" w:cs="Arial"/>
          <w:i/>
          <w:iCs/>
          <w:sz w:val="24"/>
          <w:szCs w:val="24"/>
        </w:rPr>
        <w:t>some</w:t>
      </w:r>
      <w:r w:rsidR="005B109C" w:rsidRPr="00DB6722">
        <w:rPr>
          <w:rFonts w:ascii="Arial" w:hAnsi="Arial" w:cs="Arial"/>
          <w:sz w:val="24"/>
          <w:szCs w:val="24"/>
        </w:rPr>
        <w:t xml:space="preserve"> of the complaints could easily be answered by the plaintiff, he had some concerns regarding the remainder of the complaints; and (iii) that the only worrisome aspect of the complaint pertained to the allegation regarding the collection of data prior to the granting of ethics clearance.</w:t>
      </w:r>
    </w:p>
    <w:p w14:paraId="59716D53" w14:textId="77777777" w:rsidR="00FB45B2" w:rsidRPr="00F43618" w:rsidRDefault="00FB45B2" w:rsidP="00FB45B2">
      <w:pPr>
        <w:pStyle w:val="ListParagraph"/>
        <w:spacing w:after="0" w:line="480" w:lineRule="auto"/>
        <w:rPr>
          <w:rFonts w:ascii="Arial" w:hAnsi="Arial" w:cs="Arial"/>
          <w:sz w:val="24"/>
          <w:szCs w:val="24"/>
        </w:rPr>
      </w:pPr>
    </w:p>
    <w:p w14:paraId="40FD88AF" w14:textId="23EED97D" w:rsidR="00FB45B2" w:rsidRPr="00DB6722" w:rsidRDefault="00DB6722" w:rsidP="00DB6722">
      <w:pPr>
        <w:spacing w:after="0" w:line="480" w:lineRule="auto"/>
        <w:ind w:left="851" w:hanging="851"/>
        <w:jc w:val="both"/>
        <w:rPr>
          <w:rFonts w:ascii="Arial" w:hAnsi="Arial" w:cs="Arial"/>
          <w:sz w:val="24"/>
          <w:szCs w:val="24"/>
        </w:rPr>
      </w:pPr>
      <w:r w:rsidRPr="00F43618">
        <w:rPr>
          <w:rFonts w:ascii="Arial" w:hAnsi="Arial" w:cs="Arial"/>
          <w:sz w:val="24"/>
          <w:szCs w:val="24"/>
        </w:rPr>
        <w:t>[32]</w:t>
      </w:r>
      <w:r w:rsidRPr="00F43618">
        <w:rPr>
          <w:rFonts w:ascii="Arial" w:hAnsi="Arial" w:cs="Arial"/>
          <w:sz w:val="24"/>
          <w:szCs w:val="24"/>
        </w:rPr>
        <w:tab/>
      </w:r>
      <w:r w:rsidR="00FB45B2" w:rsidRPr="00DB6722">
        <w:rPr>
          <w:rFonts w:ascii="Arial" w:hAnsi="Arial" w:cs="Arial"/>
          <w:sz w:val="24"/>
          <w:szCs w:val="24"/>
        </w:rPr>
        <w:t>In respect of the latter contention, the second defendant’s counsel brought to the attention of the first defendant that this aspect had already been addressed with the plaintiff</w:t>
      </w:r>
      <w:r w:rsidR="007C18FB" w:rsidRPr="00DB6722">
        <w:rPr>
          <w:rFonts w:ascii="Arial" w:hAnsi="Arial" w:cs="Arial"/>
          <w:sz w:val="24"/>
          <w:szCs w:val="24"/>
        </w:rPr>
        <w:t xml:space="preserve"> at a GSREC (Graduate School Research and Ethics Committee) meeting</w:t>
      </w:r>
      <w:r w:rsidR="00FB45B2" w:rsidRPr="00DB6722">
        <w:rPr>
          <w:rFonts w:ascii="Arial" w:hAnsi="Arial" w:cs="Arial"/>
          <w:sz w:val="24"/>
          <w:szCs w:val="24"/>
        </w:rPr>
        <w:t xml:space="preserve"> </w:t>
      </w:r>
      <w:r w:rsidR="005B269F" w:rsidRPr="00DB6722">
        <w:rPr>
          <w:rFonts w:ascii="Arial" w:hAnsi="Arial" w:cs="Arial"/>
          <w:sz w:val="24"/>
          <w:szCs w:val="24"/>
        </w:rPr>
        <w:t xml:space="preserve">on 6 November 2020 </w:t>
      </w:r>
      <w:r w:rsidR="007C18FB" w:rsidRPr="00DB6722">
        <w:rPr>
          <w:rFonts w:ascii="Arial" w:hAnsi="Arial" w:cs="Arial"/>
          <w:sz w:val="24"/>
          <w:szCs w:val="24"/>
        </w:rPr>
        <w:t>and that such conduct does not constitute a wilful act of unethical behaviour worthy of university discipline.  Whilst this is so, the first defendant denied that the second defendant addressed him on this issue prior to 25 November 2020.</w:t>
      </w:r>
      <w:r w:rsidR="00247B6C" w:rsidRPr="00DB6722">
        <w:rPr>
          <w:rFonts w:ascii="Arial" w:hAnsi="Arial" w:cs="Arial"/>
          <w:sz w:val="24"/>
          <w:szCs w:val="24"/>
        </w:rPr>
        <w:t xml:space="preserve">  On the probabilities, it is inconceivable that the second defendant, equipped with this knowledge, would not have brought it to the attention of the first defendant when addressing him on the</w:t>
      </w:r>
      <w:r w:rsidR="008F569F" w:rsidRPr="00DB6722">
        <w:rPr>
          <w:rFonts w:ascii="Arial" w:hAnsi="Arial" w:cs="Arial"/>
          <w:sz w:val="24"/>
          <w:szCs w:val="24"/>
        </w:rPr>
        <w:t xml:space="preserve"> remainder of the aspects in relation to the</w:t>
      </w:r>
      <w:r w:rsidR="00247B6C" w:rsidRPr="00DB6722">
        <w:rPr>
          <w:rFonts w:ascii="Arial" w:hAnsi="Arial" w:cs="Arial"/>
          <w:sz w:val="24"/>
          <w:szCs w:val="24"/>
        </w:rPr>
        <w:t xml:space="preserve"> alleged unethical conduct.</w:t>
      </w:r>
      <w:r w:rsidR="007C18FB" w:rsidRPr="00DB6722">
        <w:rPr>
          <w:rFonts w:ascii="Arial" w:hAnsi="Arial" w:cs="Arial"/>
          <w:sz w:val="24"/>
          <w:szCs w:val="24"/>
        </w:rPr>
        <w:t xml:space="preserve"> </w:t>
      </w:r>
    </w:p>
    <w:p w14:paraId="104E7D9C" w14:textId="77777777" w:rsidR="00896044" w:rsidRPr="00F43618" w:rsidRDefault="00896044" w:rsidP="00FB45B2">
      <w:pPr>
        <w:pStyle w:val="ListParagraph"/>
        <w:spacing w:after="0" w:line="480" w:lineRule="auto"/>
        <w:rPr>
          <w:rFonts w:ascii="Arial" w:hAnsi="Arial" w:cs="Arial"/>
          <w:sz w:val="24"/>
          <w:szCs w:val="24"/>
        </w:rPr>
      </w:pPr>
    </w:p>
    <w:p w14:paraId="7543F1ED" w14:textId="456A65FB" w:rsidR="00C46848" w:rsidRPr="00DB6722" w:rsidRDefault="00DB6722" w:rsidP="00DB6722">
      <w:pPr>
        <w:spacing w:after="0" w:line="480" w:lineRule="auto"/>
        <w:ind w:left="851" w:hanging="851"/>
        <w:jc w:val="both"/>
        <w:rPr>
          <w:rFonts w:ascii="Arial" w:hAnsi="Arial" w:cs="Arial"/>
          <w:sz w:val="24"/>
          <w:szCs w:val="24"/>
        </w:rPr>
      </w:pPr>
      <w:r w:rsidRPr="00F43618">
        <w:rPr>
          <w:rFonts w:ascii="Arial" w:hAnsi="Arial" w:cs="Arial"/>
          <w:sz w:val="24"/>
          <w:szCs w:val="24"/>
        </w:rPr>
        <w:t>[33]</w:t>
      </w:r>
      <w:r w:rsidRPr="00F43618">
        <w:rPr>
          <w:rFonts w:ascii="Arial" w:hAnsi="Arial" w:cs="Arial"/>
          <w:sz w:val="24"/>
          <w:szCs w:val="24"/>
        </w:rPr>
        <w:tab/>
      </w:r>
      <w:r w:rsidR="00C46848" w:rsidRPr="00DB6722">
        <w:rPr>
          <w:rFonts w:ascii="Arial" w:hAnsi="Arial" w:cs="Arial"/>
          <w:sz w:val="24"/>
          <w:szCs w:val="24"/>
        </w:rPr>
        <w:t>The first defendant conceded having received various written communications from the second defendant post-25 November 2020, in which the second defendant stood firm in his opinion that the conduct complained of did not constitute unethical behaviour</w:t>
      </w:r>
      <w:r w:rsidR="003F16ED" w:rsidRPr="00DB6722">
        <w:rPr>
          <w:rFonts w:ascii="Arial" w:hAnsi="Arial" w:cs="Arial"/>
          <w:sz w:val="24"/>
          <w:szCs w:val="24"/>
        </w:rPr>
        <w:t>.</w:t>
      </w:r>
      <w:r w:rsidR="00C46848" w:rsidRPr="00DB6722">
        <w:rPr>
          <w:rFonts w:ascii="Arial" w:hAnsi="Arial" w:cs="Arial"/>
          <w:sz w:val="24"/>
          <w:szCs w:val="24"/>
        </w:rPr>
        <w:t xml:space="preserve"> </w:t>
      </w:r>
      <w:r w:rsidR="003F16ED" w:rsidRPr="00DB6722">
        <w:rPr>
          <w:rFonts w:ascii="Arial" w:hAnsi="Arial" w:cs="Arial"/>
          <w:sz w:val="24"/>
          <w:szCs w:val="24"/>
        </w:rPr>
        <w:t xml:space="preserve"> </w:t>
      </w:r>
      <w:r w:rsidR="00C46848" w:rsidRPr="00DB6722">
        <w:rPr>
          <w:rFonts w:ascii="Arial" w:hAnsi="Arial" w:cs="Arial"/>
          <w:sz w:val="24"/>
          <w:szCs w:val="24"/>
        </w:rPr>
        <w:t xml:space="preserve">The first defendant provided no cogent reason as to why, in the face </w:t>
      </w:r>
      <w:r w:rsidR="00BD5D6C" w:rsidRPr="00DB6722">
        <w:rPr>
          <w:rFonts w:ascii="Arial" w:hAnsi="Arial" w:cs="Arial"/>
          <w:sz w:val="24"/>
          <w:szCs w:val="24"/>
        </w:rPr>
        <w:t>of the information provided to him by the second defendant</w:t>
      </w:r>
      <w:r w:rsidR="00C46848" w:rsidRPr="00DB6722">
        <w:rPr>
          <w:rFonts w:ascii="Arial" w:hAnsi="Arial" w:cs="Arial"/>
          <w:sz w:val="24"/>
          <w:szCs w:val="24"/>
        </w:rPr>
        <w:t>, he continued with the investigation.</w:t>
      </w:r>
    </w:p>
    <w:p w14:paraId="4AA51964" w14:textId="77777777" w:rsidR="00C46848" w:rsidRPr="00F43618" w:rsidRDefault="00C46848" w:rsidP="00C46848">
      <w:pPr>
        <w:pStyle w:val="ListParagraph"/>
        <w:spacing w:after="0" w:line="480" w:lineRule="auto"/>
        <w:rPr>
          <w:rFonts w:ascii="Arial" w:hAnsi="Arial" w:cs="Arial"/>
          <w:sz w:val="24"/>
          <w:szCs w:val="24"/>
        </w:rPr>
      </w:pPr>
    </w:p>
    <w:p w14:paraId="71AE091B" w14:textId="6F61FBD7" w:rsidR="00BD7565" w:rsidRPr="00DB6722" w:rsidRDefault="00DB6722" w:rsidP="00DB6722">
      <w:pPr>
        <w:spacing w:after="0" w:line="480" w:lineRule="auto"/>
        <w:ind w:left="851" w:hanging="851"/>
        <w:jc w:val="both"/>
        <w:rPr>
          <w:rFonts w:ascii="Arial" w:hAnsi="Arial" w:cs="Arial"/>
          <w:sz w:val="24"/>
          <w:szCs w:val="24"/>
        </w:rPr>
      </w:pPr>
      <w:r w:rsidRPr="00F43618">
        <w:rPr>
          <w:rFonts w:ascii="Arial" w:hAnsi="Arial" w:cs="Arial"/>
          <w:sz w:val="24"/>
          <w:szCs w:val="24"/>
        </w:rPr>
        <w:t>[34]</w:t>
      </w:r>
      <w:r w:rsidRPr="00F43618">
        <w:rPr>
          <w:rFonts w:ascii="Arial" w:hAnsi="Arial" w:cs="Arial"/>
          <w:sz w:val="24"/>
          <w:szCs w:val="24"/>
        </w:rPr>
        <w:tab/>
      </w:r>
      <w:r w:rsidR="00BD7565" w:rsidRPr="00DB6722">
        <w:rPr>
          <w:rFonts w:ascii="Arial" w:hAnsi="Arial" w:cs="Arial"/>
          <w:sz w:val="24"/>
          <w:szCs w:val="24"/>
        </w:rPr>
        <w:t>Following the close of the first defendant’s case, the second defendant was called to give evidence.</w:t>
      </w:r>
      <w:r w:rsidR="002F0E00" w:rsidRPr="00DB6722">
        <w:rPr>
          <w:rFonts w:ascii="Arial" w:hAnsi="Arial" w:cs="Arial"/>
          <w:sz w:val="24"/>
          <w:szCs w:val="24"/>
        </w:rPr>
        <w:t xml:space="preserve">  In essence, the second defendant’s stance is that, at all relevant times, </w:t>
      </w:r>
      <w:r w:rsidR="008F569F" w:rsidRPr="00DB6722">
        <w:rPr>
          <w:rFonts w:ascii="Arial" w:hAnsi="Arial" w:cs="Arial"/>
          <w:sz w:val="24"/>
          <w:szCs w:val="24"/>
        </w:rPr>
        <w:t xml:space="preserve">the information pertaining to the alleged complaints had been obtained solely by the first defendant and that in signing “POC1”, he was merely acting on the </w:t>
      </w:r>
      <w:r w:rsidR="002F0E00" w:rsidRPr="00DB6722">
        <w:rPr>
          <w:rFonts w:ascii="Arial" w:hAnsi="Arial" w:cs="Arial"/>
          <w:sz w:val="24"/>
          <w:szCs w:val="24"/>
        </w:rPr>
        <w:t>instructions of his superior, the first defendant.</w:t>
      </w:r>
    </w:p>
    <w:p w14:paraId="65A80600" w14:textId="77777777" w:rsidR="00C46848" w:rsidRPr="00F43618" w:rsidRDefault="00C46848" w:rsidP="00C46848">
      <w:pPr>
        <w:pStyle w:val="ListParagraph"/>
        <w:spacing w:after="0" w:line="480" w:lineRule="auto"/>
        <w:ind w:left="851"/>
        <w:jc w:val="both"/>
        <w:rPr>
          <w:rFonts w:ascii="Arial" w:hAnsi="Arial" w:cs="Arial"/>
          <w:sz w:val="24"/>
          <w:szCs w:val="24"/>
        </w:rPr>
      </w:pPr>
    </w:p>
    <w:p w14:paraId="0B6AFF73" w14:textId="7037C67D" w:rsidR="004C2DE4" w:rsidRPr="00DB6722" w:rsidRDefault="00DB6722" w:rsidP="00DB6722">
      <w:pPr>
        <w:spacing w:after="0" w:line="480" w:lineRule="auto"/>
        <w:ind w:left="851" w:hanging="851"/>
        <w:jc w:val="both"/>
        <w:rPr>
          <w:rFonts w:ascii="Arial" w:hAnsi="Arial" w:cs="Arial"/>
          <w:sz w:val="24"/>
          <w:szCs w:val="24"/>
        </w:rPr>
      </w:pPr>
      <w:r w:rsidRPr="00F43618">
        <w:rPr>
          <w:rFonts w:ascii="Arial" w:hAnsi="Arial" w:cs="Arial"/>
          <w:sz w:val="24"/>
          <w:szCs w:val="24"/>
        </w:rPr>
        <w:t>[35]</w:t>
      </w:r>
      <w:r w:rsidRPr="00F43618">
        <w:rPr>
          <w:rFonts w:ascii="Arial" w:hAnsi="Arial" w:cs="Arial"/>
          <w:sz w:val="24"/>
          <w:szCs w:val="24"/>
        </w:rPr>
        <w:tab/>
      </w:r>
      <w:r w:rsidR="00D56565" w:rsidRPr="00DB6722">
        <w:rPr>
          <w:rFonts w:ascii="Arial" w:hAnsi="Arial" w:cs="Arial"/>
          <w:sz w:val="24"/>
          <w:szCs w:val="24"/>
        </w:rPr>
        <w:t xml:space="preserve">The second defendant </w:t>
      </w:r>
      <w:r w:rsidR="002F0E00" w:rsidRPr="00DB6722">
        <w:rPr>
          <w:rFonts w:ascii="Arial" w:hAnsi="Arial" w:cs="Arial"/>
          <w:sz w:val="24"/>
          <w:szCs w:val="24"/>
        </w:rPr>
        <w:t xml:space="preserve">contends that </w:t>
      </w:r>
      <w:r w:rsidR="00D56565" w:rsidRPr="00DB6722">
        <w:rPr>
          <w:rFonts w:ascii="Arial" w:hAnsi="Arial" w:cs="Arial"/>
          <w:sz w:val="24"/>
          <w:szCs w:val="24"/>
        </w:rPr>
        <w:t xml:space="preserve">he </w:t>
      </w:r>
      <w:r w:rsidR="004C2DE4" w:rsidRPr="00DB6722">
        <w:rPr>
          <w:rFonts w:ascii="Arial" w:hAnsi="Arial" w:cs="Arial"/>
          <w:sz w:val="24"/>
          <w:szCs w:val="24"/>
        </w:rPr>
        <w:t>became aware of the allegations against the plaintiff</w:t>
      </w:r>
      <w:r w:rsidR="00AF6BD5" w:rsidRPr="00DB6722">
        <w:rPr>
          <w:rFonts w:ascii="Arial" w:hAnsi="Arial" w:cs="Arial"/>
          <w:sz w:val="24"/>
          <w:szCs w:val="24"/>
        </w:rPr>
        <w:t>, for the first time,</w:t>
      </w:r>
      <w:r w:rsidR="004C2DE4" w:rsidRPr="00DB6722">
        <w:rPr>
          <w:rFonts w:ascii="Arial" w:hAnsi="Arial" w:cs="Arial"/>
          <w:sz w:val="24"/>
          <w:szCs w:val="24"/>
        </w:rPr>
        <w:t xml:space="preserve"> </w:t>
      </w:r>
      <w:r w:rsidR="00D56565" w:rsidRPr="00DB6722">
        <w:rPr>
          <w:rFonts w:ascii="Arial" w:hAnsi="Arial" w:cs="Arial"/>
          <w:sz w:val="24"/>
          <w:szCs w:val="24"/>
        </w:rPr>
        <w:t>upon receipt of the first defendant’s correspondence o</w:t>
      </w:r>
      <w:r w:rsidR="009F21AC" w:rsidRPr="00DB6722">
        <w:rPr>
          <w:rFonts w:ascii="Arial" w:hAnsi="Arial" w:cs="Arial"/>
          <w:sz w:val="24"/>
          <w:szCs w:val="24"/>
        </w:rPr>
        <w:t>f</w:t>
      </w:r>
      <w:r w:rsidR="00D56565" w:rsidRPr="00DB6722">
        <w:rPr>
          <w:rFonts w:ascii="Arial" w:hAnsi="Arial" w:cs="Arial"/>
          <w:sz w:val="24"/>
          <w:szCs w:val="24"/>
        </w:rPr>
        <w:t xml:space="preserve"> 15 November 2020.</w:t>
      </w:r>
      <w:r w:rsidR="006E6D38" w:rsidRPr="00DB6722">
        <w:rPr>
          <w:rFonts w:ascii="Arial" w:hAnsi="Arial" w:cs="Arial"/>
          <w:sz w:val="24"/>
          <w:szCs w:val="24"/>
        </w:rPr>
        <w:t xml:space="preserve">  Thereafter, but prior to 25 November 2020, the second defendant recalls that a meeting took place </w:t>
      </w:r>
      <w:r w:rsidR="000A049E" w:rsidRPr="00DB6722">
        <w:rPr>
          <w:rFonts w:ascii="Arial" w:hAnsi="Arial" w:cs="Arial"/>
          <w:sz w:val="24"/>
          <w:szCs w:val="24"/>
        </w:rPr>
        <w:t>between himself, the first defendant and</w:t>
      </w:r>
      <w:r w:rsidR="006E6D38" w:rsidRPr="00DB6722">
        <w:rPr>
          <w:rFonts w:ascii="Arial" w:hAnsi="Arial" w:cs="Arial"/>
          <w:sz w:val="24"/>
          <w:szCs w:val="24"/>
        </w:rPr>
        <w:t xml:space="preserve"> one student, during which</w:t>
      </w:r>
      <w:r w:rsidR="00010A3E" w:rsidRPr="00DB6722">
        <w:rPr>
          <w:rFonts w:ascii="Arial" w:hAnsi="Arial" w:cs="Arial"/>
          <w:sz w:val="24"/>
          <w:szCs w:val="24"/>
        </w:rPr>
        <w:t xml:space="preserve"> meeting</w:t>
      </w:r>
      <w:r w:rsidR="006E6D38" w:rsidRPr="00DB6722">
        <w:rPr>
          <w:rFonts w:ascii="Arial" w:hAnsi="Arial" w:cs="Arial"/>
          <w:sz w:val="24"/>
          <w:szCs w:val="24"/>
        </w:rPr>
        <w:t xml:space="preserve"> the second defendant advised the student </w:t>
      </w:r>
      <w:r w:rsidR="00010A3E" w:rsidRPr="00DB6722">
        <w:rPr>
          <w:rFonts w:ascii="Arial" w:hAnsi="Arial" w:cs="Arial"/>
          <w:sz w:val="24"/>
          <w:szCs w:val="24"/>
        </w:rPr>
        <w:t xml:space="preserve">and the first defendant </w:t>
      </w:r>
      <w:r w:rsidR="006E6D38" w:rsidRPr="00DB6722">
        <w:rPr>
          <w:rFonts w:ascii="Arial" w:hAnsi="Arial" w:cs="Arial"/>
          <w:sz w:val="24"/>
          <w:szCs w:val="24"/>
        </w:rPr>
        <w:t>that the allegations</w:t>
      </w:r>
      <w:r w:rsidR="009F21AC" w:rsidRPr="00DB6722">
        <w:rPr>
          <w:rFonts w:ascii="Arial" w:hAnsi="Arial" w:cs="Arial"/>
          <w:sz w:val="24"/>
          <w:szCs w:val="24"/>
        </w:rPr>
        <w:t xml:space="preserve"> raised by </w:t>
      </w:r>
      <w:r w:rsidR="009F21AC" w:rsidRPr="00DB6722">
        <w:rPr>
          <w:rFonts w:ascii="Arial" w:hAnsi="Arial" w:cs="Arial"/>
          <w:i/>
          <w:iCs/>
          <w:sz w:val="24"/>
          <w:szCs w:val="24"/>
        </w:rPr>
        <w:t>that</w:t>
      </w:r>
      <w:r w:rsidR="009F21AC" w:rsidRPr="00DB6722">
        <w:rPr>
          <w:rFonts w:ascii="Arial" w:hAnsi="Arial" w:cs="Arial"/>
          <w:sz w:val="24"/>
          <w:szCs w:val="24"/>
        </w:rPr>
        <w:t xml:space="preserve"> student</w:t>
      </w:r>
      <w:r w:rsidR="006E6D38" w:rsidRPr="00DB6722">
        <w:rPr>
          <w:rFonts w:ascii="Arial" w:hAnsi="Arial" w:cs="Arial"/>
          <w:sz w:val="24"/>
          <w:szCs w:val="24"/>
        </w:rPr>
        <w:t xml:space="preserve"> did not constitute unethical behaviour.</w:t>
      </w:r>
      <w:r w:rsidR="00651483" w:rsidRPr="00DB6722">
        <w:rPr>
          <w:rFonts w:ascii="Arial" w:hAnsi="Arial" w:cs="Arial"/>
          <w:sz w:val="24"/>
          <w:szCs w:val="24"/>
        </w:rPr>
        <w:t xml:space="preserve">  Such complaint being distinct to </w:t>
      </w:r>
      <w:r w:rsidR="003F19A8" w:rsidRPr="00DB6722">
        <w:rPr>
          <w:rFonts w:ascii="Arial" w:hAnsi="Arial" w:cs="Arial"/>
          <w:sz w:val="24"/>
          <w:szCs w:val="24"/>
        </w:rPr>
        <w:t>t</w:t>
      </w:r>
      <w:r w:rsidR="00651483" w:rsidRPr="00DB6722">
        <w:rPr>
          <w:rFonts w:ascii="Arial" w:hAnsi="Arial" w:cs="Arial"/>
          <w:sz w:val="24"/>
          <w:szCs w:val="24"/>
        </w:rPr>
        <w:t xml:space="preserve">hose referred to in “POC1”. </w:t>
      </w:r>
      <w:r w:rsidR="00532A1D" w:rsidRPr="00DB6722">
        <w:rPr>
          <w:rFonts w:ascii="Arial" w:hAnsi="Arial" w:cs="Arial"/>
          <w:sz w:val="24"/>
          <w:szCs w:val="24"/>
        </w:rPr>
        <w:t xml:space="preserve">  </w:t>
      </w:r>
    </w:p>
    <w:p w14:paraId="40820016" w14:textId="77777777" w:rsidR="00C46848" w:rsidRPr="00F43618" w:rsidRDefault="00C46848" w:rsidP="00C46848">
      <w:pPr>
        <w:pStyle w:val="ListParagraph"/>
        <w:spacing w:after="0" w:line="480" w:lineRule="auto"/>
        <w:ind w:left="851"/>
        <w:jc w:val="both"/>
        <w:rPr>
          <w:rFonts w:ascii="Arial" w:hAnsi="Arial" w:cs="Arial"/>
          <w:sz w:val="24"/>
          <w:szCs w:val="24"/>
        </w:rPr>
      </w:pPr>
    </w:p>
    <w:p w14:paraId="6C689B12" w14:textId="015E9F68" w:rsidR="009F21AC" w:rsidRPr="00DB6722" w:rsidRDefault="00DB6722" w:rsidP="00DB6722">
      <w:pPr>
        <w:spacing w:after="0" w:line="480" w:lineRule="auto"/>
        <w:ind w:left="851" w:hanging="851"/>
        <w:jc w:val="both"/>
        <w:rPr>
          <w:rFonts w:ascii="Arial" w:hAnsi="Arial" w:cs="Arial"/>
          <w:sz w:val="24"/>
          <w:szCs w:val="24"/>
        </w:rPr>
      </w:pPr>
      <w:r w:rsidRPr="00F43618">
        <w:rPr>
          <w:rFonts w:ascii="Arial" w:hAnsi="Arial" w:cs="Arial"/>
          <w:sz w:val="24"/>
          <w:szCs w:val="24"/>
        </w:rPr>
        <w:t>[36]</w:t>
      </w:r>
      <w:r w:rsidRPr="00F43618">
        <w:rPr>
          <w:rFonts w:ascii="Arial" w:hAnsi="Arial" w:cs="Arial"/>
          <w:sz w:val="24"/>
          <w:szCs w:val="24"/>
        </w:rPr>
        <w:tab/>
      </w:r>
      <w:r w:rsidR="00532A1D" w:rsidRPr="00DB6722">
        <w:rPr>
          <w:rFonts w:ascii="Arial" w:hAnsi="Arial" w:cs="Arial"/>
          <w:sz w:val="24"/>
          <w:szCs w:val="24"/>
        </w:rPr>
        <w:t>Th</w:t>
      </w:r>
      <w:r w:rsidR="004C2DE4" w:rsidRPr="00DB6722">
        <w:rPr>
          <w:rFonts w:ascii="Arial" w:hAnsi="Arial" w:cs="Arial"/>
          <w:sz w:val="24"/>
          <w:szCs w:val="24"/>
        </w:rPr>
        <w:t xml:space="preserve">e second defendant’s version that </w:t>
      </w:r>
      <w:r w:rsidR="009A2EC5" w:rsidRPr="00DB6722">
        <w:rPr>
          <w:rFonts w:ascii="Arial" w:hAnsi="Arial" w:cs="Arial"/>
          <w:sz w:val="24"/>
          <w:szCs w:val="24"/>
        </w:rPr>
        <w:t xml:space="preserve">he </w:t>
      </w:r>
      <w:r w:rsidR="00532A1D" w:rsidRPr="00DB6722">
        <w:rPr>
          <w:rFonts w:ascii="Arial" w:hAnsi="Arial" w:cs="Arial"/>
          <w:sz w:val="24"/>
          <w:szCs w:val="24"/>
        </w:rPr>
        <w:t xml:space="preserve">heard about the complaints for the first time </w:t>
      </w:r>
      <w:r w:rsidR="00587452" w:rsidRPr="00DB6722">
        <w:rPr>
          <w:rFonts w:ascii="Arial" w:hAnsi="Arial" w:cs="Arial"/>
          <w:sz w:val="24"/>
          <w:szCs w:val="24"/>
        </w:rPr>
        <w:t>on 15 November 2020</w:t>
      </w:r>
      <w:r w:rsidR="006C4174" w:rsidRPr="00DB6722">
        <w:rPr>
          <w:rFonts w:ascii="Arial" w:hAnsi="Arial" w:cs="Arial"/>
          <w:sz w:val="24"/>
          <w:szCs w:val="24"/>
        </w:rPr>
        <w:t xml:space="preserve"> upon receipt of the first defendant’s email</w:t>
      </w:r>
      <w:r w:rsidR="00587452" w:rsidRPr="00DB6722">
        <w:rPr>
          <w:rFonts w:ascii="Arial" w:hAnsi="Arial" w:cs="Arial"/>
          <w:sz w:val="24"/>
          <w:szCs w:val="24"/>
        </w:rPr>
        <w:t xml:space="preserve"> </w:t>
      </w:r>
      <w:r w:rsidR="00532A1D" w:rsidRPr="00DB6722">
        <w:rPr>
          <w:rFonts w:ascii="Arial" w:hAnsi="Arial" w:cs="Arial"/>
          <w:sz w:val="24"/>
          <w:szCs w:val="24"/>
        </w:rPr>
        <w:t>is not only inconsistent with the evidence of the first defendant</w:t>
      </w:r>
      <w:r w:rsidR="004C2DE4" w:rsidRPr="00DB6722">
        <w:rPr>
          <w:rFonts w:ascii="Arial" w:hAnsi="Arial" w:cs="Arial"/>
          <w:sz w:val="24"/>
          <w:szCs w:val="24"/>
        </w:rPr>
        <w:t>,</w:t>
      </w:r>
      <w:r w:rsidR="00532A1D" w:rsidRPr="00DB6722">
        <w:rPr>
          <w:rFonts w:ascii="Arial" w:hAnsi="Arial" w:cs="Arial"/>
          <w:sz w:val="24"/>
          <w:szCs w:val="24"/>
        </w:rPr>
        <w:t xml:space="preserve"> but</w:t>
      </w:r>
      <w:r w:rsidR="004C2DE4" w:rsidRPr="00DB6722">
        <w:rPr>
          <w:rFonts w:ascii="Arial" w:hAnsi="Arial" w:cs="Arial"/>
          <w:sz w:val="24"/>
          <w:szCs w:val="24"/>
        </w:rPr>
        <w:t xml:space="preserve"> it</w:t>
      </w:r>
      <w:r w:rsidR="00532A1D" w:rsidRPr="00DB6722">
        <w:rPr>
          <w:rFonts w:ascii="Arial" w:hAnsi="Arial" w:cs="Arial"/>
          <w:sz w:val="24"/>
          <w:szCs w:val="24"/>
        </w:rPr>
        <w:t xml:space="preserve"> does not accord with the</w:t>
      </w:r>
      <w:r w:rsidR="008325A5" w:rsidRPr="00DB6722">
        <w:rPr>
          <w:rFonts w:ascii="Arial" w:hAnsi="Arial" w:cs="Arial"/>
          <w:sz w:val="24"/>
          <w:szCs w:val="24"/>
        </w:rPr>
        <w:t xml:space="preserve"> inherent</w:t>
      </w:r>
      <w:r w:rsidR="00532A1D" w:rsidRPr="00DB6722">
        <w:rPr>
          <w:rFonts w:ascii="Arial" w:hAnsi="Arial" w:cs="Arial"/>
          <w:sz w:val="24"/>
          <w:szCs w:val="24"/>
        </w:rPr>
        <w:t xml:space="preserve"> probabilities.  The email</w:t>
      </w:r>
      <w:r w:rsidR="004C2DE4" w:rsidRPr="00DB6722">
        <w:rPr>
          <w:rFonts w:ascii="Arial" w:hAnsi="Arial" w:cs="Arial"/>
          <w:sz w:val="24"/>
          <w:szCs w:val="24"/>
        </w:rPr>
        <w:t>,</w:t>
      </w:r>
      <w:r w:rsidR="00532A1D" w:rsidRPr="00DB6722">
        <w:rPr>
          <w:rFonts w:ascii="Arial" w:hAnsi="Arial" w:cs="Arial"/>
          <w:sz w:val="24"/>
          <w:szCs w:val="24"/>
        </w:rPr>
        <w:t xml:space="preserve"> under cover of which the first defendant dispatched the comments to the second defendant, simply</w:t>
      </w:r>
      <w:r w:rsidR="004C2DE4" w:rsidRPr="00DB6722">
        <w:rPr>
          <w:rFonts w:ascii="Arial" w:hAnsi="Arial" w:cs="Arial"/>
          <w:sz w:val="24"/>
          <w:szCs w:val="24"/>
        </w:rPr>
        <w:t xml:space="preserve"> reads</w:t>
      </w:r>
      <w:r w:rsidR="00532A1D" w:rsidRPr="00DB6722">
        <w:rPr>
          <w:rFonts w:ascii="Arial" w:hAnsi="Arial" w:cs="Arial"/>
          <w:sz w:val="24"/>
          <w:szCs w:val="24"/>
        </w:rPr>
        <w:t>: “</w:t>
      </w:r>
      <w:r w:rsidR="00532A1D" w:rsidRPr="00DB6722">
        <w:rPr>
          <w:rFonts w:ascii="Arial" w:hAnsi="Arial" w:cs="Arial"/>
          <w:i/>
          <w:iCs/>
          <w:sz w:val="24"/>
          <w:szCs w:val="24"/>
        </w:rPr>
        <w:t>as discussed</w:t>
      </w:r>
      <w:r w:rsidR="00532A1D" w:rsidRPr="00DB6722">
        <w:rPr>
          <w:rFonts w:ascii="Arial" w:hAnsi="Arial" w:cs="Arial"/>
          <w:sz w:val="24"/>
          <w:szCs w:val="24"/>
        </w:rPr>
        <w:t>”.  This</w:t>
      </w:r>
      <w:r w:rsidR="009C4AF3" w:rsidRPr="00DB6722">
        <w:rPr>
          <w:rFonts w:ascii="Arial" w:hAnsi="Arial" w:cs="Arial"/>
          <w:sz w:val="24"/>
          <w:szCs w:val="24"/>
        </w:rPr>
        <w:t>,</w:t>
      </w:r>
      <w:r w:rsidR="00532A1D" w:rsidRPr="00DB6722">
        <w:rPr>
          <w:rFonts w:ascii="Arial" w:hAnsi="Arial" w:cs="Arial"/>
          <w:sz w:val="24"/>
          <w:szCs w:val="24"/>
        </w:rPr>
        <w:t xml:space="preserve"> on its own</w:t>
      </w:r>
      <w:r w:rsidR="009C4AF3" w:rsidRPr="00DB6722">
        <w:rPr>
          <w:rFonts w:ascii="Arial" w:hAnsi="Arial" w:cs="Arial"/>
          <w:sz w:val="24"/>
          <w:szCs w:val="24"/>
        </w:rPr>
        <w:t>,</w:t>
      </w:r>
      <w:r w:rsidR="00532A1D" w:rsidRPr="00DB6722">
        <w:rPr>
          <w:rFonts w:ascii="Arial" w:hAnsi="Arial" w:cs="Arial"/>
          <w:sz w:val="24"/>
          <w:szCs w:val="24"/>
        </w:rPr>
        <w:t xml:space="preserve"> presupposes that the email was preceded by some or other form of discussion between the first and second defendant regarding the content of the attached document.  Had this not been the case, the first defendant would, on the probabilities, have</w:t>
      </w:r>
      <w:r w:rsidR="007A05C9" w:rsidRPr="00DB6722">
        <w:rPr>
          <w:rFonts w:ascii="Arial" w:hAnsi="Arial" w:cs="Arial"/>
          <w:sz w:val="24"/>
          <w:szCs w:val="24"/>
        </w:rPr>
        <w:t>,</w:t>
      </w:r>
      <w:r w:rsidR="00532A1D" w:rsidRPr="00DB6722">
        <w:rPr>
          <w:rFonts w:ascii="Arial" w:hAnsi="Arial" w:cs="Arial"/>
          <w:sz w:val="24"/>
          <w:szCs w:val="24"/>
        </w:rPr>
        <w:t xml:space="preserve"> at the very least, provided the second defendant with a broad explanation regarding the purpose of his correspondence</w:t>
      </w:r>
      <w:r w:rsidR="00B53C94" w:rsidRPr="00DB6722">
        <w:rPr>
          <w:rFonts w:ascii="Arial" w:hAnsi="Arial" w:cs="Arial"/>
          <w:sz w:val="24"/>
          <w:szCs w:val="24"/>
        </w:rPr>
        <w:t xml:space="preserve"> and the attached document</w:t>
      </w:r>
      <w:r w:rsidR="00532A1D" w:rsidRPr="00DB6722">
        <w:rPr>
          <w:rFonts w:ascii="Arial" w:hAnsi="Arial" w:cs="Arial"/>
          <w:sz w:val="24"/>
          <w:szCs w:val="24"/>
        </w:rPr>
        <w:t xml:space="preserve">.      </w:t>
      </w:r>
      <w:r w:rsidR="00010A3E" w:rsidRPr="00DB6722">
        <w:rPr>
          <w:rFonts w:ascii="Arial" w:hAnsi="Arial" w:cs="Arial"/>
          <w:sz w:val="24"/>
          <w:szCs w:val="24"/>
        </w:rPr>
        <w:t xml:space="preserve">  </w:t>
      </w:r>
    </w:p>
    <w:p w14:paraId="04753A0B" w14:textId="77777777" w:rsidR="00AC5621" w:rsidRPr="00F43618" w:rsidRDefault="00AC5621" w:rsidP="00AC5621">
      <w:pPr>
        <w:pStyle w:val="ListParagraph"/>
        <w:spacing w:after="0" w:line="480" w:lineRule="auto"/>
        <w:ind w:left="851"/>
        <w:jc w:val="both"/>
        <w:rPr>
          <w:rFonts w:ascii="Arial" w:hAnsi="Arial" w:cs="Arial"/>
          <w:sz w:val="24"/>
          <w:szCs w:val="24"/>
        </w:rPr>
      </w:pPr>
    </w:p>
    <w:p w14:paraId="5461D5F2" w14:textId="50F90C74" w:rsidR="00AC5621" w:rsidRPr="00DB6722" w:rsidRDefault="00DB6722" w:rsidP="00DB6722">
      <w:pPr>
        <w:spacing w:after="0" w:line="480" w:lineRule="auto"/>
        <w:ind w:left="851" w:hanging="851"/>
        <w:jc w:val="both"/>
        <w:rPr>
          <w:rFonts w:ascii="Arial" w:hAnsi="Arial" w:cs="Arial"/>
          <w:sz w:val="24"/>
          <w:szCs w:val="24"/>
        </w:rPr>
      </w:pPr>
      <w:r w:rsidRPr="00F43618">
        <w:rPr>
          <w:rFonts w:ascii="Arial" w:hAnsi="Arial" w:cs="Arial"/>
          <w:sz w:val="24"/>
          <w:szCs w:val="24"/>
        </w:rPr>
        <w:t>[37]</w:t>
      </w:r>
      <w:r w:rsidRPr="00F43618">
        <w:rPr>
          <w:rFonts w:ascii="Arial" w:hAnsi="Arial" w:cs="Arial"/>
          <w:sz w:val="24"/>
          <w:szCs w:val="24"/>
        </w:rPr>
        <w:tab/>
      </w:r>
      <w:r w:rsidR="00096B57" w:rsidRPr="00DB6722">
        <w:rPr>
          <w:rFonts w:ascii="Arial" w:hAnsi="Arial" w:cs="Arial"/>
          <w:sz w:val="24"/>
          <w:szCs w:val="24"/>
        </w:rPr>
        <w:t xml:space="preserve">Insofar as there was any doubt </w:t>
      </w:r>
      <w:r w:rsidR="007A05C9" w:rsidRPr="00DB6722">
        <w:rPr>
          <w:rFonts w:ascii="Arial" w:hAnsi="Arial" w:cs="Arial"/>
          <w:sz w:val="24"/>
          <w:szCs w:val="24"/>
        </w:rPr>
        <w:t>on this aspect</w:t>
      </w:r>
      <w:r w:rsidR="00096B57" w:rsidRPr="00DB6722">
        <w:rPr>
          <w:rFonts w:ascii="Arial" w:hAnsi="Arial" w:cs="Arial"/>
          <w:sz w:val="24"/>
          <w:szCs w:val="24"/>
        </w:rPr>
        <w:t>, the following exchange emanated i</w:t>
      </w:r>
      <w:r w:rsidR="00AC5621" w:rsidRPr="00DB6722">
        <w:rPr>
          <w:rFonts w:ascii="Arial" w:hAnsi="Arial" w:cs="Arial"/>
          <w:sz w:val="24"/>
          <w:szCs w:val="24"/>
        </w:rPr>
        <w:t xml:space="preserve">n </w:t>
      </w:r>
      <w:r w:rsidR="00096B57" w:rsidRPr="00DB6722">
        <w:rPr>
          <w:rFonts w:ascii="Arial" w:hAnsi="Arial" w:cs="Arial"/>
          <w:sz w:val="24"/>
          <w:szCs w:val="24"/>
        </w:rPr>
        <w:t>response</w:t>
      </w:r>
      <w:r w:rsidR="00AC5621" w:rsidRPr="00DB6722">
        <w:rPr>
          <w:rFonts w:ascii="Arial" w:hAnsi="Arial" w:cs="Arial"/>
          <w:sz w:val="24"/>
          <w:szCs w:val="24"/>
        </w:rPr>
        <w:t xml:space="preserve"> to questions from the court</w:t>
      </w:r>
      <w:r w:rsidR="00096B57" w:rsidRPr="00DB6722">
        <w:rPr>
          <w:rFonts w:ascii="Arial" w:hAnsi="Arial" w:cs="Arial"/>
          <w:sz w:val="24"/>
          <w:szCs w:val="24"/>
        </w:rPr>
        <w:t>:</w:t>
      </w:r>
    </w:p>
    <w:p w14:paraId="1F0E00E8" w14:textId="77777777" w:rsidR="005D4B43" w:rsidRDefault="005D4B43" w:rsidP="00F00E79">
      <w:pPr>
        <w:pStyle w:val="ListParagraph"/>
        <w:spacing w:after="0" w:line="360" w:lineRule="auto"/>
        <w:ind w:left="851"/>
        <w:jc w:val="both"/>
        <w:rPr>
          <w:rFonts w:ascii="Arial" w:hAnsi="Arial" w:cs="Arial"/>
          <w:u w:val="single"/>
        </w:rPr>
      </w:pPr>
    </w:p>
    <w:p w14:paraId="1DAECE53" w14:textId="19103D57" w:rsidR="00AC5621" w:rsidRPr="00F43618" w:rsidRDefault="00F00E79" w:rsidP="00F00E79">
      <w:pPr>
        <w:pStyle w:val="ListParagraph"/>
        <w:spacing w:after="0" w:line="360" w:lineRule="auto"/>
        <w:ind w:left="851"/>
        <w:jc w:val="both"/>
        <w:rPr>
          <w:rFonts w:ascii="Arial" w:hAnsi="Arial" w:cs="Arial"/>
          <w:i/>
          <w:iCs/>
        </w:rPr>
      </w:pPr>
      <w:r w:rsidRPr="00F43618">
        <w:rPr>
          <w:rFonts w:ascii="Arial" w:hAnsi="Arial" w:cs="Arial"/>
          <w:u w:val="single"/>
        </w:rPr>
        <w:t>“</w:t>
      </w:r>
      <w:r w:rsidR="00AC5621" w:rsidRPr="00F43618">
        <w:rPr>
          <w:rFonts w:ascii="Arial" w:hAnsi="Arial" w:cs="Arial"/>
          <w:i/>
          <w:iCs/>
          <w:u w:val="single"/>
        </w:rPr>
        <w:t>COURT</w:t>
      </w:r>
      <w:r w:rsidR="00AC5621" w:rsidRPr="00F43618">
        <w:rPr>
          <w:rFonts w:ascii="Arial" w:hAnsi="Arial" w:cs="Arial"/>
          <w:i/>
          <w:iCs/>
        </w:rPr>
        <w:t>:</w:t>
      </w:r>
      <w:r w:rsidR="00AC5621" w:rsidRPr="00F43618">
        <w:rPr>
          <w:rFonts w:ascii="Arial" w:hAnsi="Arial" w:cs="Arial"/>
          <w:i/>
          <w:iCs/>
        </w:rPr>
        <w:tab/>
        <w:t>… You stated earlier on that you decided, or both you and Dr Jonas decided, to utilise the Gmail platform.  It provided a more confidential platform to have the communication between the two of you.  At what stage was this decided?</w:t>
      </w:r>
    </w:p>
    <w:p w14:paraId="3224A1FB" w14:textId="77777777" w:rsidR="00AC5621" w:rsidRPr="00F43618" w:rsidRDefault="00AC5621" w:rsidP="00F00E79">
      <w:pPr>
        <w:pStyle w:val="ListParagraph"/>
        <w:spacing w:after="0" w:line="360" w:lineRule="auto"/>
        <w:ind w:left="851"/>
        <w:jc w:val="both"/>
        <w:rPr>
          <w:rFonts w:ascii="Arial" w:hAnsi="Arial" w:cs="Arial"/>
          <w:i/>
          <w:iCs/>
          <w:u w:val="single"/>
        </w:rPr>
      </w:pPr>
    </w:p>
    <w:p w14:paraId="7ED26835" w14:textId="52AF566C" w:rsidR="00AC5621" w:rsidRPr="00F43618" w:rsidRDefault="00AC5621" w:rsidP="00F00E79">
      <w:pPr>
        <w:pStyle w:val="ListParagraph"/>
        <w:spacing w:after="0" w:line="360" w:lineRule="auto"/>
        <w:ind w:left="851"/>
        <w:jc w:val="both"/>
        <w:rPr>
          <w:rFonts w:ascii="Arial" w:hAnsi="Arial" w:cs="Arial"/>
          <w:i/>
          <w:iCs/>
        </w:rPr>
      </w:pPr>
      <w:r w:rsidRPr="00F43618">
        <w:rPr>
          <w:rFonts w:ascii="Arial" w:hAnsi="Arial" w:cs="Arial"/>
          <w:i/>
          <w:iCs/>
          <w:u w:val="single"/>
        </w:rPr>
        <w:t>PROF ARNOLDS</w:t>
      </w:r>
      <w:r w:rsidRPr="00F43618">
        <w:rPr>
          <w:rFonts w:ascii="Arial" w:hAnsi="Arial" w:cs="Arial"/>
          <w:i/>
          <w:iCs/>
        </w:rPr>
        <w:t>:</w:t>
      </w:r>
      <w:r w:rsidRPr="00F43618">
        <w:rPr>
          <w:rFonts w:ascii="Arial" w:hAnsi="Arial" w:cs="Arial"/>
          <w:i/>
          <w:iCs/>
        </w:rPr>
        <w:tab/>
        <w:t xml:space="preserve">It was when the students asked us not to divulge names and that kind of thing which we did not want to expose students’ names in, on the general Nelson Mandela platforms.  </w:t>
      </w:r>
      <w:proofErr w:type="gramStart"/>
      <w:r w:rsidRPr="00F43618">
        <w:rPr>
          <w:rFonts w:ascii="Arial" w:hAnsi="Arial" w:cs="Arial"/>
          <w:i/>
          <w:iCs/>
        </w:rPr>
        <w:t>So</w:t>
      </w:r>
      <w:proofErr w:type="gramEnd"/>
      <w:r w:rsidRPr="00F43618">
        <w:rPr>
          <w:rFonts w:ascii="Arial" w:hAnsi="Arial" w:cs="Arial"/>
          <w:i/>
          <w:iCs/>
        </w:rPr>
        <w:t xml:space="preserve"> it was more confidential in that way in the Gmail and our investigation in the matter will be confidential.</w:t>
      </w:r>
    </w:p>
    <w:p w14:paraId="4DB2A336" w14:textId="77777777" w:rsidR="00AC5621" w:rsidRPr="00F43618" w:rsidRDefault="00AC5621" w:rsidP="00F00E79">
      <w:pPr>
        <w:pStyle w:val="ListParagraph"/>
        <w:spacing w:after="0" w:line="360" w:lineRule="auto"/>
        <w:ind w:left="851"/>
        <w:jc w:val="both"/>
        <w:rPr>
          <w:rFonts w:ascii="Arial" w:hAnsi="Arial" w:cs="Arial"/>
          <w:i/>
          <w:iCs/>
        </w:rPr>
      </w:pPr>
    </w:p>
    <w:p w14:paraId="0C91F3C4" w14:textId="48414C03" w:rsidR="00AC5621" w:rsidRPr="00F43618" w:rsidRDefault="00AC5621" w:rsidP="00F00E79">
      <w:pPr>
        <w:pStyle w:val="ListParagraph"/>
        <w:spacing w:after="0" w:line="360" w:lineRule="auto"/>
        <w:ind w:left="851"/>
        <w:jc w:val="both"/>
        <w:rPr>
          <w:rFonts w:ascii="Arial" w:hAnsi="Arial" w:cs="Arial"/>
          <w:i/>
          <w:iCs/>
        </w:rPr>
      </w:pPr>
      <w:r w:rsidRPr="00F43618">
        <w:rPr>
          <w:rFonts w:ascii="Arial" w:hAnsi="Arial" w:cs="Arial"/>
          <w:i/>
          <w:iCs/>
          <w:u w:val="single"/>
        </w:rPr>
        <w:t>COURT</w:t>
      </w:r>
      <w:r w:rsidRPr="00F43618">
        <w:rPr>
          <w:rFonts w:ascii="Arial" w:hAnsi="Arial" w:cs="Arial"/>
          <w:i/>
          <w:iCs/>
        </w:rPr>
        <w:t>:</w:t>
      </w:r>
      <w:r w:rsidRPr="00F43618">
        <w:rPr>
          <w:rFonts w:ascii="Arial" w:hAnsi="Arial" w:cs="Arial"/>
          <w:i/>
          <w:iCs/>
        </w:rPr>
        <w:tab/>
        <w:t>Thank you.  I understand that you wanted it to be confidential.  That was the evidence.  I am just trying to ascertain when that conversation took place that you would utilise the Gmail platform.</w:t>
      </w:r>
    </w:p>
    <w:p w14:paraId="0D37BDEE" w14:textId="77777777" w:rsidR="00AC5621" w:rsidRPr="00F43618" w:rsidRDefault="00AC5621" w:rsidP="00F00E79">
      <w:pPr>
        <w:pStyle w:val="ListParagraph"/>
        <w:spacing w:after="0" w:line="360" w:lineRule="auto"/>
        <w:ind w:left="851"/>
        <w:jc w:val="both"/>
        <w:rPr>
          <w:rFonts w:ascii="Arial" w:hAnsi="Arial" w:cs="Arial"/>
          <w:i/>
          <w:iCs/>
        </w:rPr>
      </w:pPr>
    </w:p>
    <w:p w14:paraId="32E5C1FC" w14:textId="1EC39876" w:rsidR="00AC5621" w:rsidRPr="00F43618" w:rsidRDefault="00AC5621" w:rsidP="00F00E79">
      <w:pPr>
        <w:pStyle w:val="ListParagraph"/>
        <w:spacing w:after="0" w:line="360" w:lineRule="auto"/>
        <w:ind w:left="851"/>
        <w:jc w:val="both"/>
        <w:rPr>
          <w:rFonts w:ascii="Arial" w:hAnsi="Arial" w:cs="Arial"/>
          <w:i/>
          <w:iCs/>
        </w:rPr>
      </w:pPr>
      <w:r w:rsidRPr="00F43618">
        <w:rPr>
          <w:rFonts w:ascii="Arial" w:hAnsi="Arial" w:cs="Arial"/>
          <w:i/>
          <w:iCs/>
          <w:u w:val="single"/>
        </w:rPr>
        <w:t>PROF ARNOLDS</w:t>
      </w:r>
      <w:r w:rsidRPr="00F43618">
        <w:rPr>
          <w:rFonts w:ascii="Arial" w:hAnsi="Arial" w:cs="Arial"/>
          <w:i/>
          <w:iCs/>
        </w:rPr>
        <w:t>:</w:t>
      </w:r>
      <w:r w:rsidRPr="00F43618">
        <w:rPr>
          <w:rFonts w:ascii="Arial" w:hAnsi="Arial" w:cs="Arial"/>
          <w:i/>
          <w:iCs/>
        </w:rPr>
        <w:tab/>
        <w:t>It was right from the first Gmail – the first, I think it is the Gmail [intervenes]</w:t>
      </w:r>
    </w:p>
    <w:p w14:paraId="141F6931" w14:textId="77777777" w:rsidR="00F00E79" w:rsidRPr="00F43618" w:rsidRDefault="00F00E79" w:rsidP="00F00E79">
      <w:pPr>
        <w:pStyle w:val="ListParagraph"/>
        <w:spacing w:after="0" w:line="360" w:lineRule="auto"/>
        <w:ind w:left="851"/>
        <w:jc w:val="both"/>
        <w:rPr>
          <w:rFonts w:ascii="Arial" w:hAnsi="Arial" w:cs="Arial"/>
          <w:i/>
          <w:iCs/>
        </w:rPr>
      </w:pPr>
    </w:p>
    <w:p w14:paraId="71375415" w14:textId="627B5871" w:rsidR="00AC5621" w:rsidRPr="00F43618" w:rsidRDefault="00096B57" w:rsidP="00F00E79">
      <w:pPr>
        <w:pStyle w:val="ListParagraph"/>
        <w:spacing w:after="0" w:line="360" w:lineRule="auto"/>
        <w:ind w:left="851"/>
        <w:jc w:val="both"/>
        <w:rPr>
          <w:rFonts w:ascii="Arial" w:hAnsi="Arial" w:cs="Arial"/>
          <w:i/>
          <w:iCs/>
        </w:rPr>
      </w:pPr>
      <w:r w:rsidRPr="00F43618">
        <w:rPr>
          <w:rFonts w:ascii="Arial" w:hAnsi="Arial" w:cs="Arial"/>
          <w:i/>
          <w:iCs/>
          <w:u w:val="single"/>
        </w:rPr>
        <w:t>COURT</w:t>
      </w:r>
      <w:r w:rsidRPr="00F43618">
        <w:rPr>
          <w:rFonts w:ascii="Arial" w:hAnsi="Arial" w:cs="Arial"/>
          <w:i/>
          <w:iCs/>
        </w:rPr>
        <w:t xml:space="preserve">: </w:t>
      </w:r>
      <w:r w:rsidRPr="00F43618">
        <w:rPr>
          <w:rFonts w:ascii="Arial" w:hAnsi="Arial" w:cs="Arial"/>
          <w:i/>
          <w:iCs/>
        </w:rPr>
        <w:tab/>
        <w:t>It is on page 134.</w:t>
      </w:r>
    </w:p>
    <w:p w14:paraId="6E71A7D1" w14:textId="77777777" w:rsidR="00116D0F" w:rsidRPr="00F43618" w:rsidRDefault="00116D0F" w:rsidP="00F00E79">
      <w:pPr>
        <w:pStyle w:val="ListParagraph"/>
        <w:spacing w:after="0" w:line="360" w:lineRule="auto"/>
        <w:ind w:left="851"/>
        <w:jc w:val="both"/>
        <w:rPr>
          <w:rFonts w:ascii="Arial" w:hAnsi="Arial" w:cs="Arial"/>
          <w:i/>
          <w:iCs/>
        </w:rPr>
      </w:pPr>
    </w:p>
    <w:p w14:paraId="6F12D35F" w14:textId="2D74A1D8" w:rsidR="00096B57" w:rsidRPr="00F43618" w:rsidRDefault="00096B57" w:rsidP="00F00E79">
      <w:pPr>
        <w:pStyle w:val="ListParagraph"/>
        <w:spacing w:after="0" w:line="360" w:lineRule="auto"/>
        <w:ind w:left="851"/>
        <w:jc w:val="both"/>
        <w:rPr>
          <w:rFonts w:ascii="Arial" w:hAnsi="Arial" w:cs="Arial"/>
          <w:i/>
          <w:iCs/>
        </w:rPr>
      </w:pPr>
      <w:r w:rsidRPr="00F43618">
        <w:rPr>
          <w:rFonts w:ascii="Arial" w:hAnsi="Arial" w:cs="Arial"/>
          <w:i/>
          <w:iCs/>
          <w:u w:val="single"/>
        </w:rPr>
        <w:t>PROF ARNOLDS</w:t>
      </w:r>
      <w:r w:rsidRPr="00F43618">
        <w:rPr>
          <w:rFonts w:ascii="Arial" w:hAnsi="Arial" w:cs="Arial"/>
          <w:i/>
          <w:iCs/>
        </w:rPr>
        <w:t>:</w:t>
      </w:r>
      <w:r w:rsidRPr="00F43618">
        <w:rPr>
          <w:rFonts w:ascii="Arial" w:hAnsi="Arial" w:cs="Arial"/>
          <w:i/>
          <w:iCs/>
        </w:rPr>
        <w:tab/>
        <w:t>15 November.</w:t>
      </w:r>
    </w:p>
    <w:p w14:paraId="5D083709" w14:textId="77777777" w:rsidR="00096B57" w:rsidRPr="00F43618" w:rsidRDefault="00096B57" w:rsidP="00F00E79">
      <w:pPr>
        <w:pStyle w:val="ListParagraph"/>
        <w:spacing w:after="0" w:line="360" w:lineRule="auto"/>
        <w:ind w:left="851"/>
        <w:jc w:val="both"/>
        <w:rPr>
          <w:rFonts w:ascii="Arial" w:hAnsi="Arial" w:cs="Arial"/>
          <w:i/>
          <w:iCs/>
        </w:rPr>
      </w:pPr>
    </w:p>
    <w:p w14:paraId="31D0C336" w14:textId="051DA404" w:rsidR="00096B57" w:rsidRPr="00F43618" w:rsidRDefault="00096B57" w:rsidP="00F00E79">
      <w:pPr>
        <w:pStyle w:val="ListParagraph"/>
        <w:spacing w:after="0" w:line="360" w:lineRule="auto"/>
        <w:ind w:left="851"/>
        <w:jc w:val="both"/>
        <w:rPr>
          <w:rFonts w:ascii="Arial" w:hAnsi="Arial" w:cs="Arial"/>
          <w:i/>
          <w:iCs/>
        </w:rPr>
      </w:pPr>
      <w:r w:rsidRPr="00F43618">
        <w:rPr>
          <w:rFonts w:ascii="Arial" w:hAnsi="Arial" w:cs="Arial"/>
          <w:i/>
          <w:iCs/>
        </w:rPr>
        <w:t>…</w:t>
      </w:r>
    </w:p>
    <w:p w14:paraId="3EBFCA82" w14:textId="77777777" w:rsidR="00F00E79" w:rsidRPr="00F43618" w:rsidRDefault="00F00E79" w:rsidP="00F00E79">
      <w:pPr>
        <w:pStyle w:val="ListParagraph"/>
        <w:spacing w:after="0" w:line="360" w:lineRule="auto"/>
        <w:ind w:left="851"/>
        <w:jc w:val="both"/>
        <w:rPr>
          <w:rFonts w:ascii="Arial" w:hAnsi="Arial" w:cs="Arial"/>
          <w:i/>
          <w:iCs/>
        </w:rPr>
      </w:pPr>
    </w:p>
    <w:p w14:paraId="3DB570DF" w14:textId="14132D5B" w:rsidR="00AC5621" w:rsidRPr="00F43618" w:rsidRDefault="00AC5621" w:rsidP="00F00E79">
      <w:pPr>
        <w:pStyle w:val="ListParagraph"/>
        <w:spacing w:after="0" w:line="360" w:lineRule="auto"/>
        <w:ind w:left="851"/>
        <w:jc w:val="both"/>
        <w:rPr>
          <w:rFonts w:ascii="Arial" w:hAnsi="Arial" w:cs="Arial"/>
          <w:i/>
          <w:iCs/>
        </w:rPr>
      </w:pPr>
      <w:r w:rsidRPr="00F43618">
        <w:rPr>
          <w:rFonts w:ascii="Arial" w:hAnsi="Arial" w:cs="Arial"/>
          <w:i/>
          <w:iCs/>
          <w:u w:val="single"/>
        </w:rPr>
        <w:t>COURT</w:t>
      </w:r>
      <w:r w:rsidRPr="00F43618">
        <w:rPr>
          <w:rFonts w:ascii="Arial" w:hAnsi="Arial" w:cs="Arial"/>
          <w:i/>
          <w:iCs/>
        </w:rPr>
        <w:t>:</w:t>
      </w:r>
      <w:r w:rsidRPr="00F43618">
        <w:rPr>
          <w:rFonts w:ascii="Arial" w:hAnsi="Arial" w:cs="Arial"/>
          <w:i/>
          <w:iCs/>
        </w:rPr>
        <w:tab/>
        <w:t>So that was discussed prior to the email being sent by Dr Jonas to you?</w:t>
      </w:r>
    </w:p>
    <w:p w14:paraId="44379639" w14:textId="57BFFAE3" w:rsidR="00AC5621" w:rsidRPr="00F43618" w:rsidRDefault="00AC5621" w:rsidP="00F00E79">
      <w:pPr>
        <w:pStyle w:val="ListParagraph"/>
        <w:spacing w:after="0" w:line="360" w:lineRule="auto"/>
        <w:ind w:left="851"/>
        <w:jc w:val="both"/>
        <w:rPr>
          <w:rFonts w:ascii="Arial" w:hAnsi="Arial" w:cs="Arial"/>
          <w:i/>
          <w:iCs/>
        </w:rPr>
      </w:pPr>
      <w:r w:rsidRPr="00F43618">
        <w:rPr>
          <w:rFonts w:ascii="Arial" w:hAnsi="Arial" w:cs="Arial"/>
          <w:i/>
          <w:iCs/>
          <w:u w:val="single"/>
        </w:rPr>
        <w:t>PROF ARNOLDS</w:t>
      </w:r>
      <w:r w:rsidRPr="00F43618">
        <w:rPr>
          <w:rFonts w:ascii="Arial" w:hAnsi="Arial" w:cs="Arial"/>
          <w:i/>
          <w:iCs/>
        </w:rPr>
        <w:t>:</w:t>
      </w:r>
      <w:r w:rsidRPr="00F43618">
        <w:rPr>
          <w:rFonts w:ascii="Arial" w:hAnsi="Arial" w:cs="Arial"/>
          <w:i/>
          <w:iCs/>
        </w:rPr>
        <w:tab/>
        <w:t>I do not know whether it was a discussion but we – I received – I think there was a decision between the two of us.  Let us discuss rather off the line of NMU and discuss the matter on Gmail.</w:t>
      </w:r>
    </w:p>
    <w:p w14:paraId="16973B10" w14:textId="77777777" w:rsidR="00AC5621" w:rsidRPr="00F43618" w:rsidRDefault="00AC5621" w:rsidP="00F00E79">
      <w:pPr>
        <w:pStyle w:val="ListParagraph"/>
        <w:spacing w:after="0" w:line="360" w:lineRule="auto"/>
        <w:ind w:left="851"/>
        <w:jc w:val="both"/>
        <w:rPr>
          <w:rFonts w:ascii="Arial" w:hAnsi="Arial" w:cs="Arial"/>
          <w:i/>
          <w:iCs/>
        </w:rPr>
      </w:pPr>
    </w:p>
    <w:p w14:paraId="1881AEEF" w14:textId="2857536C" w:rsidR="00AC5621" w:rsidRPr="00F43618" w:rsidRDefault="00AC5621" w:rsidP="00F00E79">
      <w:pPr>
        <w:pStyle w:val="ListParagraph"/>
        <w:spacing w:after="0" w:line="360" w:lineRule="auto"/>
        <w:ind w:left="851"/>
        <w:jc w:val="both"/>
        <w:rPr>
          <w:rFonts w:ascii="Arial" w:hAnsi="Arial" w:cs="Arial"/>
          <w:i/>
          <w:iCs/>
        </w:rPr>
      </w:pPr>
      <w:r w:rsidRPr="00F43618">
        <w:rPr>
          <w:rFonts w:ascii="Arial" w:hAnsi="Arial" w:cs="Arial"/>
          <w:i/>
          <w:iCs/>
          <w:u w:val="single"/>
        </w:rPr>
        <w:t>COURT</w:t>
      </w:r>
      <w:r w:rsidRPr="00F43618">
        <w:rPr>
          <w:rFonts w:ascii="Arial" w:hAnsi="Arial" w:cs="Arial"/>
          <w:i/>
          <w:iCs/>
        </w:rPr>
        <w:t>:</w:t>
      </w:r>
      <w:r w:rsidRPr="00F43618">
        <w:rPr>
          <w:rFonts w:ascii="Arial" w:hAnsi="Arial" w:cs="Arial"/>
          <w:i/>
          <w:iCs/>
        </w:rPr>
        <w:tab/>
        <w:t>So that would have been prior to that email being sent.</w:t>
      </w:r>
    </w:p>
    <w:p w14:paraId="29AF76EE" w14:textId="77777777" w:rsidR="00EA3CA8" w:rsidRPr="00F43618" w:rsidRDefault="00EA3CA8" w:rsidP="00F00E79">
      <w:pPr>
        <w:pStyle w:val="ListParagraph"/>
        <w:spacing w:after="0" w:line="360" w:lineRule="auto"/>
        <w:ind w:left="851"/>
        <w:jc w:val="both"/>
        <w:rPr>
          <w:rFonts w:ascii="Arial" w:hAnsi="Arial" w:cs="Arial"/>
          <w:i/>
          <w:iCs/>
          <w:u w:val="single"/>
        </w:rPr>
      </w:pPr>
    </w:p>
    <w:p w14:paraId="0ABA2EE8" w14:textId="7B6696AD" w:rsidR="00AC5621" w:rsidRPr="00F43618" w:rsidRDefault="00AC5621" w:rsidP="00F00E79">
      <w:pPr>
        <w:pStyle w:val="ListParagraph"/>
        <w:spacing w:after="0" w:line="360" w:lineRule="auto"/>
        <w:ind w:left="851"/>
        <w:jc w:val="both"/>
        <w:rPr>
          <w:rFonts w:ascii="Arial" w:hAnsi="Arial" w:cs="Arial"/>
          <w:i/>
          <w:iCs/>
        </w:rPr>
      </w:pPr>
      <w:r w:rsidRPr="00F43618">
        <w:rPr>
          <w:rFonts w:ascii="Arial" w:hAnsi="Arial" w:cs="Arial"/>
          <w:i/>
          <w:iCs/>
          <w:u w:val="single"/>
        </w:rPr>
        <w:t>PROF ARNOLDS</w:t>
      </w:r>
      <w:r w:rsidRPr="00F43618">
        <w:rPr>
          <w:rFonts w:ascii="Arial" w:hAnsi="Arial" w:cs="Arial"/>
          <w:i/>
          <w:iCs/>
        </w:rPr>
        <w:t>:</w:t>
      </w:r>
      <w:r w:rsidRPr="00F43618">
        <w:rPr>
          <w:rFonts w:ascii="Arial" w:hAnsi="Arial" w:cs="Arial"/>
          <w:i/>
          <w:iCs/>
        </w:rPr>
        <w:tab/>
        <w:t>Ja, it could have been M’Lady</w:t>
      </w:r>
      <w:r w:rsidR="00F00E79" w:rsidRPr="00F43618">
        <w:rPr>
          <w:rFonts w:ascii="Arial" w:hAnsi="Arial" w:cs="Arial"/>
          <w:i/>
          <w:iCs/>
        </w:rPr>
        <w:t>.</w:t>
      </w:r>
    </w:p>
    <w:p w14:paraId="6391D2D1" w14:textId="77777777" w:rsidR="00F00E79" w:rsidRPr="00F43618" w:rsidRDefault="00F00E79" w:rsidP="00F00E79">
      <w:pPr>
        <w:pStyle w:val="ListParagraph"/>
        <w:spacing w:after="0" w:line="360" w:lineRule="auto"/>
        <w:ind w:left="851"/>
        <w:jc w:val="both"/>
        <w:rPr>
          <w:rFonts w:ascii="Arial" w:hAnsi="Arial" w:cs="Arial"/>
          <w:i/>
          <w:iCs/>
        </w:rPr>
      </w:pPr>
    </w:p>
    <w:p w14:paraId="5000FFB6" w14:textId="73005CFA" w:rsidR="004C2DE4" w:rsidRPr="00F43618" w:rsidRDefault="004C2DE4" w:rsidP="00F00E79">
      <w:pPr>
        <w:pStyle w:val="ListParagraph"/>
        <w:spacing w:after="0" w:line="360" w:lineRule="auto"/>
        <w:ind w:left="851"/>
        <w:jc w:val="both"/>
        <w:rPr>
          <w:rFonts w:ascii="Arial" w:hAnsi="Arial" w:cs="Arial"/>
          <w:i/>
          <w:iCs/>
        </w:rPr>
      </w:pPr>
      <w:r w:rsidRPr="00F43618">
        <w:rPr>
          <w:rFonts w:ascii="Arial" w:hAnsi="Arial" w:cs="Arial"/>
          <w:i/>
          <w:iCs/>
        </w:rPr>
        <w:t>…</w:t>
      </w:r>
    </w:p>
    <w:p w14:paraId="2B9AA1DD" w14:textId="77777777" w:rsidR="004C2DE4" w:rsidRPr="00F43618" w:rsidRDefault="004C2DE4" w:rsidP="00F00E79">
      <w:pPr>
        <w:pStyle w:val="ListParagraph"/>
        <w:spacing w:after="0" w:line="360" w:lineRule="auto"/>
        <w:ind w:left="851"/>
        <w:jc w:val="both"/>
        <w:rPr>
          <w:rFonts w:ascii="Arial" w:hAnsi="Arial" w:cs="Arial"/>
          <w:i/>
          <w:iCs/>
        </w:rPr>
      </w:pPr>
    </w:p>
    <w:p w14:paraId="10BD2830" w14:textId="59A1B8A8" w:rsidR="00F00E79" w:rsidRPr="00F43618" w:rsidRDefault="00F00E79" w:rsidP="00F00E79">
      <w:pPr>
        <w:pStyle w:val="ListParagraph"/>
        <w:spacing w:after="0" w:line="360" w:lineRule="auto"/>
        <w:ind w:left="851"/>
        <w:jc w:val="both"/>
        <w:rPr>
          <w:rFonts w:ascii="Arial" w:hAnsi="Arial" w:cs="Arial"/>
          <w:i/>
          <w:iCs/>
        </w:rPr>
      </w:pPr>
      <w:r w:rsidRPr="00F43618">
        <w:rPr>
          <w:rFonts w:ascii="Arial" w:hAnsi="Arial" w:cs="Arial"/>
          <w:i/>
          <w:iCs/>
          <w:u w:val="single"/>
        </w:rPr>
        <w:t>COURT</w:t>
      </w:r>
      <w:r w:rsidRPr="00F43618">
        <w:rPr>
          <w:rFonts w:ascii="Arial" w:hAnsi="Arial" w:cs="Arial"/>
          <w:i/>
          <w:iCs/>
        </w:rPr>
        <w:t>:</w:t>
      </w:r>
      <w:r w:rsidRPr="00F43618">
        <w:rPr>
          <w:rFonts w:ascii="Arial" w:hAnsi="Arial" w:cs="Arial"/>
          <w:i/>
          <w:iCs/>
        </w:rPr>
        <w:tab/>
      </w:r>
      <w:proofErr w:type="gramStart"/>
      <w:r w:rsidR="004C2DE4" w:rsidRPr="00F43618">
        <w:rPr>
          <w:rFonts w:ascii="Arial" w:hAnsi="Arial" w:cs="Arial"/>
          <w:i/>
          <w:iCs/>
        </w:rPr>
        <w:t>So</w:t>
      </w:r>
      <w:proofErr w:type="gramEnd"/>
      <w:r w:rsidR="004C2DE4" w:rsidRPr="00F43618">
        <w:rPr>
          <w:rFonts w:ascii="Arial" w:hAnsi="Arial" w:cs="Arial"/>
          <w:i/>
          <w:iCs/>
        </w:rPr>
        <w:t xml:space="preserve"> are you saying at the time that email was sent, there was a prior discussion between you and Dr Jonas?</w:t>
      </w:r>
    </w:p>
    <w:p w14:paraId="293B281E" w14:textId="77777777" w:rsidR="004C2DE4" w:rsidRPr="00F43618" w:rsidRDefault="004C2DE4" w:rsidP="00F00E79">
      <w:pPr>
        <w:pStyle w:val="ListParagraph"/>
        <w:spacing w:after="0" w:line="360" w:lineRule="auto"/>
        <w:ind w:left="851"/>
        <w:jc w:val="both"/>
        <w:rPr>
          <w:rFonts w:ascii="Arial" w:hAnsi="Arial" w:cs="Arial"/>
          <w:i/>
          <w:iCs/>
        </w:rPr>
      </w:pPr>
    </w:p>
    <w:p w14:paraId="1DC3BD5D" w14:textId="660C8FE8" w:rsidR="004C2DE4" w:rsidRPr="00F43618" w:rsidRDefault="004C2DE4" w:rsidP="004C2DE4">
      <w:pPr>
        <w:pStyle w:val="ListParagraph"/>
        <w:spacing w:after="0" w:line="360" w:lineRule="auto"/>
        <w:ind w:left="851"/>
        <w:jc w:val="both"/>
        <w:rPr>
          <w:rFonts w:ascii="Arial" w:hAnsi="Arial" w:cs="Arial"/>
          <w:i/>
          <w:iCs/>
        </w:rPr>
      </w:pPr>
      <w:r w:rsidRPr="00F43618">
        <w:rPr>
          <w:rFonts w:ascii="Arial" w:hAnsi="Arial" w:cs="Arial"/>
          <w:i/>
          <w:iCs/>
          <w:u w:val="single"/>
        </w:rPr>
        <w:t>PROF ARNOLDS</w:t>
      </w:r>
      <w:r w:rsidRPr="00F43618">
        <w:rPr>
          <w:rFonts w:ascii="Arial" w:hAnsi="Arial" w:cs="Arial"/>
          <w:i/>
          <w:iCs/>
        </w:rPr>
        <w:t>:</w:t>
      </w:r>
      <w:r w:rsidRPr="00F43618">
        <w:rPr>
          <w:rFonts w:ascii="Arial" w:hAnsi="Arial" w:cs="Arial"/>
          <w:i/>
          <w:iCs/>
        </w:rPr>
        <w:tab/>
        <w:t>On the matter, yes.  There must be from the discussion there, ja.</w:t>
      </w:r>
    </w:p>
    <w:p w14:paraId="79446672" w14:textId="77777777" w:rsidR="004C2DE4" w:rsidRPr="00F43618" w:rsidRDefault="004C2DE4" w:rsidP="004C2DE4">
      <w:pPr>
        <w:pStyle w:val="ListParagraph"/>
        <w:spacing w:after="0" w:line="360" w:lineRule="auto"/>
        <w:ind w:left="851"/>
        <w:jc w:val="both"/>
        <w:rPr>
          <w:rFonts w:ascii="Arial" w:hAnsi="Arial" w:cs="Arial"/>
          <w:i/>
          <w:iCs/>
        </w:rPr>
      </w:pPr>
    </w:p>
    <w:p w14:paraId="501B1AD0" w14:textId="62D7E44D" w:rsidR="004C2DE4" w:rsidRPr="00F43618" w:rsidRDefault="004C2DE4" w:rsidP="004C2DE4">
      <w:pPr>
        <w:pStyle w:val="ListParagraph"/>
        <w:spacing w:after="0" w:line="360" w:lineRule="auto"/>
        <w:ind w:left="851"/>
        <w:jc w:val="both"/>
        <w:rPr>
          <w:rFonts w:ascii="Arial" w:hAnsi="Arial" w:cs="Arial"/>
          <w:i/>
          <w:iCs/>
        </w:rPr>
      </w:pPr>
      <w:r w:rsidRPr="00F43618">
        <w:rPr>
          <w:rFonts w:ascii="Arial" w:hAnsi="Arial" w:cs="Arial"/>
          <w:i/>
          <w:iCs/>
          <w:u w:val="single"/>
        </w:rPr>
        <w:t>COURT</w:t>
      </w:r>
      <w:r w:rsidRPr="00F43618">
        <w:rPr>
          <w:rFonts w:ascii="Arial" w:hAnsi="Arial" w:cs="Arial"/>
          <w:i/>
          <w:iCs/>
        </w:rPr>
        <w:t>:</w:t>
      </w:r>
      <w:r w:rsidRPr="00F43618">
        <w:rPr>
          <w:rFonts w:ascii="Arial" w:hAnsi="Arial" w:cs="Arial"/>
          <w:i/>
          <w:iCs/>
        </w:rPr>
        <w:tab/>
        <w:t xml:space="preserve">You said that the reason was students asked you not to disclose their names.  </w:t>
      </w:r>
      <w:proofErr w:type="gramStart"/>
      <w:r w:rsidRPr="00F43618">
        <w:rPr>
          <w:rFonts w:ascii="Arial" w:hAnsi="Arial" w:cs="Arial"/>
          <w:i/>
          <w:iCs/>
        </w:rPr>
        <w:t>So</w:t>
      </w:r>
      <w:proofErr w:type="gramEnd"/>
      <w:r w:rsidRPr="00F43618">
        <w:rPr>
          <w:rFonts w:ascii="Arial" w:hAnsi="Arial" w:cs="Arial"/>
          <w:i/>
          <w:iCs/>
        </w:rPr>
        <w:t xml:space="preserve"> was that discussion prior to 15 November 2020?</w:t>
      </w:r>
    </w:p>
    <w:p w14:paraId="2FC33361" w14:textId="77777777" w:rsidR="004C2DE4" w:rsidRPr="00F43618" w:rsidRDefault="004C2DE4" w:rsidP="004C2DE4">
      <w:pPr>
        <w:pStyle w:val="ListParagraph"/>
        <w:spacing w:after="0" w:line="360" w:lineRule="auto"/>
        <w:ind w:left="851"/>
        <w:jc w:val="both"/>
        <w:rPr>
          <w:rFonts w:ascii="Arial" w:hAnsi="Arial" w:cs="Arial"/>
          <w:i/>
          <w:iCs/>
        </w:rPr>
      </w:pPr>
    </w:p>
    <w:p w14:paraId="2B041C74" w14:textId="03DF8D2C" w:rsidR="004C2DE4" w:rsidRPr="00F43618" w:rsidRDefault="004C2DE4" w:rsidP="004C2DE4">
      <w:pPr>
        <w:pStyle w:val="ListParagraph"/>
        <w:spacing w:after="0" w:line="360" w:lineRule="auto"/>
        <w:ind w:left="851"/>
        <w:jc w:val="both"/>
        <w:rPr>
          <w:rFonts w:ascii="Arial" w:hAnsi="Arial" w:cs="Arial"/>
          <w:i/>
          <w:iCs/>
        </w:rPr>
      </w:pPr>
      <w:r w:rsidRPr="00F43618">
        <w:rPr>
          <w:rFonts w:ascii="Arial" w:hAnsi="Arial" w:cs="Arial"/>
          <w:i/>
          <w:iCs/>
          <w:u w:val="single"/>
        </w:rPr>
        <w:t>PROF ARNOLDS</w:t>
      </w:r>
      <w:r w:rsidRPr="00F43618">
        <w:rPr>
          <w:rFonts w:ascii="Arial" w:hAnsi="Arial" w:cs="Arial"/>
          <w:i/>
          <w:iCs/>
        </w:rPr>
        <w:t>:</w:t>
      </w:r>
      <w:r w:rsidRPr="00F43618">
        <w:rPr>
          <w:rFonts w:ascii="Arial" w:hAnsi="Arial" w:cs="Arial"/>
          <w:i/>
          <w:iCs/>
        </w:rPr>
        <w:tab/>
        <w:t>It must – M’Lady when Dr Jonas did those interviews and from after that discussion and that would have also been after the 15</w:t>
      </w:r>
      <w:r w:rsidRPr="00F43618">
        <w:rPr>
          <w:rFonts w:ascii="Arial" w:hAnsi="Arial" w:cs="Arial"/>
          <w:i/>
          <w:iCs/>
          <w:vertAlign w:val="superscript"/>
        </w:rPr>
        <w:t>th</w:t>
      </w:r>
      <w:r w:rsidRPr="00F43618">
        <w:rPr>
          <w:rFonts w:ascii="Arial" w:hAnsi="Arial" w:cs="Arial"/>
          <w:i/>
          <w:iCs/>
        </w:rPr>
        <w:t>.  The 15</w:t>
      </w:r>
      <w:r w:rsidRPr="00F43618">
        <w:rPr>
          <w:rFonts w:ascii="Arial" w:hAnsi="Arial" w:cs="Arial"/>
          <w:i/>
          <w:iCs/>
          <w:vertAlign w:val="superscript"/>
        </w:rPr>
        <w:t>th</w:t>
      </w:r>
      <w:r w:rsidRPr="00F43618">
        <w:rPr>
          <w:rFonts w:ascii="Arial" w:hAnsi="Arial" w:cs="Arial"/>
          <w:i/>
          <w:iCs/>
        </w:rPr>
        <w:t xml:space="preserve">, yes, then </w:t>
      </w:r>
      <w:proofErr w:type="gramStart"/>
      <w:r w:rsidRPr="00F43618">
        <w:rPr>
          <w:rFonts w:ascii="Arial" w:hAnsi="Arial" w:cs="Arial"/>
          <w:i/>
          <w:iCs/>
        </w:rPr>
        <w:t>at the same time that</w:t>
      </w:r>
      <w:proofErr w:type="gramEnd"/>
      <w:r w:rsidRPr="00F43618">
        <w:rPr>
          <w:rFonts w:ascii="Arial" w:hAnsi="Arial" w:cs="Arial"/>
          <w:i/>
          <w:iCs/>
        </w:rPr>
        <w:t xml:space="preserve"> the students report to me and that is why he wrote Student X and Student Y that we do not want to disclose.  </w:t>
      </w:r>
      <w:proofErr w:type="gramStart"/>
      <w:r w:rsidRPr="00F43618">
        <w:rPr>
          <w:rFonts w:ascii="Arial" w:hAnsi="Arial" w:cs="Arial"/>
          <w:i/>
          <w:iCs/>
        </w:rPr>
        <w:t>So</w:t>
      </w:r>
      <w:proofErr w:type="gramEnd"/>
      <w:r w:rsidRPr="00F43618">
        <w:rPr>
          <w:rFonts w:ascii="Arial" w:hAnsi="Arial" w:cs="Arial"/>
          <w:i/>
          <w:iCs/>
        </w:rPr>
        <w:t xml:space="preserve"> it must have been during that time, even before that time that we are not going to disclose the names of the students.”</w:t>
      </w:r>
    </w:p>
    <w:p w14:paraId="1308F1AA" w14:textId="77777777" w:rsidR="00F00E79" w:rsidRPr="00F43618" w:rsidRDefault="00F00E79" w:rsidP="00AC5621">
      <w:pPr>
        <w:pStyle w:val="ListParagraph"/>
        <w:spacing w:after="0" w:line="480" w:lineRule="auto"/>
        <w:ind w:left="851"/>
        <w:jc w:val="both"/>
        <w:rPr>
          <w:rFonts w:ascii="Arial" w:hAnsi="Arial" w:cs="Arial"/>
          <w:i/>
          <w:iCs/>
          <w:sz w:val="24"/>
          <w:szCs w:val="24"/>
        </w:rPr>
      </w:pPr>
    </w:p>
    <w:p w14:paraId="4FA4931F" w14:textId="139D370E" w:rsidR="00FF66C0" w:rsidRPr="00DB6722" w:rsidRDefault="00DB6722" w:rsidP="00DB6722">
      <w:pPr>
        <w:spacing w:after="0" w:line="480" w:lineRule="auto"/>
        <w:ind w:left="851" w:hanging="851"/>
        <w:jc w:val="both"/>
        <w:rPr>
          <w:rFonts w:ascii="Arial" w:hAnsi="Arial" w:cs="Arial"/>
          <w:sz w:val="24"/>
          <w:szCs w:val="24"/>
        </w:rPr>
      </w:pPr>
      <w:r w:rsidRPr="00F43618">
        <w:rPr>
          <w:rFonts w:ascii="Arial" w:hAnsi="Arial" w:cs="Arial"/>
          <w:sz w:val="24"/>
          <w:szCs w:val="24"/>
        </w:rPr>
        <w:t>[38]</w:t>
      </w:r>
      <w:r w:rsidRPr="00F43618">
        <w:rPr>
          <w:rFonts w:ascii="Arial" w:hAnsi="Arial" w:cs="Arial"/>
          <w:sz w:val="24"/>
          <w:szCs w:val="24"/>
        </w:rPr>
        <w:tab/>
      </w:r>
      <w:r w:rsidR="00096B57" w:rsidRPr="00DB6722">
        <w:rPr>
          <w:rFonts w:ascii="Arial" w:hAnsi="Arial" w:cs="Arial"/>
          <w:sz w:val="24"/>
          <w:szCs w:val="24"/>
        </w:rPr>
        <w:t>Immediately apparent from the aforesaid exchange is that: (i) both the first and second defendant had discussions with the students prior to 13 November 2020, this being the date of the document attached to the first defendant’s email; (ii)  during the discussions, the students requested anonymity insofar as their identities were concerned; (iii) the first and second defendants engaged in prior discussions regarding the content of the document; and (iv) the first and second defendant made a joint decision to utilise the</w:t>
      </w:r>
      <w:r w:rsidR="00CE70A1" w:rsidRPr="00DB6722">
        <w:rPr>
          <w:rFonts w:ascii="Arial" w:hAnsi="Arial" w:cs="Arial"/>
          <w:sz w:val="24"/>
          <w:szCs w:val="24"/>
        </w:rPr>
        <w:t>ir</w:t>
      </w:r>
      <w:r w:rsidR="00096B57" w:rsidRPr="00DB6722">
        <w:rPr>
          <w:rFonts w:ascii="Arial" w:hAnsi="Arial" w:cs="Arial"/>
          <w:sz w:val="24"/>
          <w:szCs w:val="24"/>
        </w:rPr>
        <w:t xml:space="preserve"> Gmail accounts for correspondence pertaining to the matter.</w:t>
      </w:r>
      <w:r w:rsidR="00566353" w:rsidRPr="00DB6722">
        <w:rPr>
          <w:rFonts w:ascii="Arial" w:hAnsi="Arial" w:cs="Arial"/>
          <w:sz w:val="24"/>
          <w:szCs w:val="24"/>
        </w:rPr>
        <w:t xml:space="preserve">  The</w:t>
      </w:r>
      <w:r w:rsidR="00FF66C0" w:rsidRPr="00DB6722">
        <w:rPr>
          <w:rFonts w:ascii="Arial" w:hAnsi="Arial" w:cs="Arial"/>
          <w:sz w:val="24"/>
          <w:szCs w:val="24"/>
        </w:rPr>
        <w:t xml:space="preserve"> </w:t>
      </w:r>
      <w:r w:rsidR="0010307B" w:rsidRPr="00DB6722">
        <w:rPr>
          <w:rFonts w:ascii="Arial" w:hAnsi="Arial" w:cs="Arial"/>
          <w:sz w:val="24"/>
          <w:szCs w:val="24"/>
        </w:rPr>
        <w:t xml:space="preserve">reason proffered by the first and second defendants at trial for their </w:t>
      </w:r>
      <w:r w:rsidR="00FF66C0" w:rsidRPr="00DB6722">
        <w:rPr>
          <w:rFonts w:ascii="Arial" w:hAnsi="Arial" w:cs="Arial"/>
          <w:sz w:val="24"/>
          <w:szCs w:val="24"/>
        </w:rPr>
        <w:t>decision to use the</w:t>
      </w:r>
      <w:r w:rsidR="0010307B" w:rsidRPr="00DB6722">
        <w:rPr>
          <w:rFonts w:ascii="Arial" w:hAnsi="Arial" w:cs="Arial"/>
          <w:sz w:val="24"/>
          <w:szCs w:val="24"/>
        </w:rPr>
        <w:t xml:space="preserve">ir </w:t>
      </w:r>
      <w:r w:rsidR="00FF66C0" w:rsidRPr="00DB6722">
        <w:rPr>
          <w:rFonts w:ascii="Arial" w:hAnsi="Arial" w:cs="Arial"/>
          <w:sz w:val="24"/>
          <w:szCs w:val="24"/>
        </w:rPr>
        <w:t xml:space="preserve">Gmail </w:t>
      </w:r>
      <w:r w:rsidR="0010307B" w:rsidRPr="00DB6722">
        <w:rPr>
          <w:rFonts w:ascii="Arial" w:hAnsi="Arial" w:cs="Arial"/>
          <w:sz w:val="24"/>
          <w:szCs w:val="24"/>
        </w:rPr>
        <w:t>accounts, namely,</w:t>
      </w:r>
      <w:r w:rsidR="00FF66C0" w:rsidRPr="00DB6722">
        <w:rPr>
          <w:rFonts w:ascii="Arial" w:hAnsi="Arial" w:cs="Arial"/>
          <w:sz w:val="24"/>
          <w:szCs w:val="24"/>
        </w:rPr>
        <w:t xml:space="preserve"> to keep the identities of the complainants confidential</w:t>
      </w:r>
      <w:r w:rsidR="000257E8" w:rsidRPr="00DB6722">
        <w:rPr>
          <w:rFonts w:ascii="Arial" w:hAnsi="Arial" w:cs="Arial"/>
          <w:sz w:val="24"/>
          <w:szCs w:val="24"/>
        </w:rPr>
        <w:t>,</w:t>
      </w:r>
      <w:r w:rsidR="00FF66C0" w:rsidRPr="00DB6722">
        <w:rPr>
          <w:rFonts w:ascii="Arial" w:hAnsi="Arial" w:cs="Arial"/>
          <w:sz w:val="24"/>
          <w:szCs w:val="24"/>
        </w:rPr>
        <w:t xml:space="preserve"> is </w:t>
      </w:r>
      <w:r w:rsidR="0010307B" w:rsidRPr="00DB6722">
        <w:rPr>
          <w:rFonts w:ascii="Arial" w:hAnsi="Arial" w:cs="Arial"/>
          <w:sz w:val="24"/>
          <w:szCs w:val="24"/>
        </w:rPr>
        <w:t>improbable</w:t>
      </w:r>
      <w:r w:rsidR="00FF66C0" w:rsidRPr="00DB6722">
        <w:rPr>
          <w:rFonts w:ascii="Arial" w:hAnsi="Arial" w:cs="Arial"/>
          <w:sz w:val="24"/>
          <w:szCs w:val="24"/>
        </w:rPr>
        <w:t xml:space="preserve"> </w:t>
      </w:r>
      <w:proofErr w:type="gramStart"/>
      <w:r w:rsidR="00FF66C0" w:rsidRPr="00DB6722">
        <w:rPr>
          <w:rFonts w:ascii="Arial" w:hAnsi="Arial" w:cs="Arial"/>
          <w:sz w:val="24"/>
          <w:szCs w:val="24"/>
        </w:rPr>
        <w:t>in light of</w:t>
      </w:r>
      <w:proofErr w:type="gramEnd"/>
      <w:r w:rsidR="00FF66C0" w:rsidRPr="00DB6722">
        <w:rPr>
          <w:rFonts w:ascii="Arial" w:hAnsi="Arial" w:cs="Arial"/>
          <w:sz w:val="24"/>
          <w:szCs w:val="24"/>
        </w:rPr>
        <w:t xml:space="preserve"> their decision to make use </w:t>
      </w:r>
      <w:r w:rsidR="00566353" w:rsidRPr="00DB6722">
        <w:rPr>
          <w:rFonts w:ascii="Arial" w:hAnsi="Arial" w:cs="Arial"/>
          <w:sz w:val="24"/>
          <w:szCs w:val="24"/>
        </w:rPr>
        <w:t>of the nomenclature</w:t>
      </w:r>
      <w:r w:rsidR="00FF66C0" w:rsidRPr="00DB6722">
        <w:rPr>
          <w:rFonts w:ascii="Arial" w:hAnsi="Arial" w:cs="Arial"/>
          <w:sz w:val="24"/>
          <w:szCs w:val="24"/>
        </w:rPr>
        <w:t>,</w:t>
      </w:r>
      <w:r w:rsidR="00566353" w:rsidRPr="00DB6722">
        <w:rPr>
          <w:rFonts w:ascii="Arial" w:hAnsi="Arial" w:cs="Arial"/>
          <w:sz w:val="24"/>
          <w:szCs w:val="24"/>
        </w:rPr>
        <w:t xml:space="preserve"> “student X” and “student Y”</w:t>
      </w:r>
      <w:r w:rsidR="000257E8" w:rsidRPr="00DB6722">
        <w:rPr>
          <w:rFonts w:ascii="Arial" w:hAnsi="Arial" w:cs="Arial"/>
          <w:sz w:val="24"/>
          <w:szCs w:val="24"/>
        </w:rPr>
        <w:t>, which on its own, affords the complainants such anonymity</w:t>
      </w:r>
      <w:r w:rsidR="00FF66C0" w:rsidRPr="00DB6722">
        <w:rPr>
          <w:rFonts w:ascii="Arial" w:hAnsi="Arial" w:cs="Arial"/>
          <w:sz w:val="24"/>
          <w:szCs w:val="24"/>
        </w:rPr>
        <w:t xml:space="preserve">.  This aspect was not explored </w:t>
      </w:r>
      <w:r w:rsidR="000257E8" w:rsidRPr="00DB6722">
        <w:rPr>
          <w:rFonts w:ascii="Arial" w:hAnsi="Arial" w:cs="Arial"/>
          <w:sz w:val="24"/>
          <w:szCs w:val="24"/>
        </w:rPr>
        <w:t xml:space="preserve">further </w:t>
      </w:r>
      <w:r w:rsidR="00FF66C0" w:rsidRPr="00DB6722">
        <w:rPr>
          <w:rFonts w:ascii="Arial" w:hAnsi="Arial" w:cs="Arial"/>
          <w:sz w:val="24"/>
          <w:szCs w:val="24"/>
        </w:rPr>
        <w:t>in cross-examination.</w:t>
      </w:r>
    </w:p>
    <w:p w14:paraId="5F83079F" w14:textId="077C891B" w:rsidR="00096B57" w:rsidRPr="00F43618" w:rsidRDefault="00FF66C0" w:rsidP="00FF66C0">
      <w:pPr>
        <w:pStyle w:val="ListParagraph"/>
        <w:spacing w:after="0" w:line="480" w:lineRule="auto"/>
        <w:ind w:left="851"/>
        <w:jc w:val="both"/>
        <w:rPr>
          <w:rFonts w:ascii="Arial" w:hAnsi="Arial" w:cs="Arial"/>
          <w:sz w:val="24"/>
          <w:szCs w:val="24"/>
        </w:rPr>
      </w:pPr>
      <w:r w:rsidRPr="00F43618">
        <w:rPr>
          <w:rFonts w:ascii="Arial" w:hAnsi="Arial" w:cs="Arial"/>
          <w:sz w:val="24"/>
          <w:szCs w:val="24"/>
        </w:rPr>
        <w:t xml:space="preserve"> </w:t>
      </w:r>
    </w:p>
    <w:p w14:paraId="099D795A" w14:textId="5F22F1E3" w:rsidR="00CE70A1" w:rsidRPr="00DB6722" w:rsidRDefault="00DB6722" w:rsidP="00DB6722">
      <w:pPr>
        <w:spacing w:after="0" w:line="480" w:lineRule="auto"/>
        <w:ind w:left="851" w:hanging="851"/>
        <w:jc w:val="both"/>
        <w:rPr>
          <w:rFonts w:ascii="Arial" w:hAnsi="Arial" w:cs="Arial"/>
          <w:sz w:val="24"/>
          <w:szCs w:val="24"/>
        </w:rPr>
      </w:pPr>
      <w:r w:rsidRPr="00F43618">
        <w:rPr>
          <w:rFonts w:ascii="Arial" w:hAnsi="Arial" w:cs="Arial"/>
          <w:sz w:val="24"/>
          <w:szCs w:val="24"/>
        </w:rPr>
        <w:t>[39]</w:t>
      </w:r>
      <w:r w:rsidRPr="00F43618">
        <w:rPr>
          <w:rFonts w:ascii="Arial" w:hAnsi="Arial" w:cs="Arial"/>
          <w:sz w:val="24"/>
          <w:szCs w:val="24"/>
        </w:rPr>
        <w:tab/>
      </w:r>
      <w:r w:rsidR="000257E8" w:rsidRPr="00DB6722">
        <w:rPr>
          <w:rFonts w:ascii="Arial" w:hAnsi="Arial" w:cs="Arial"/>
          <w:sz w:val="24"/>
          <w:szCs w:val="24"/>
        </w:rPr>
        <w:t>T</w:t>
      </w:r>
      <w:r w:rsidR="00CE70A1" w:rsidRPr="00DB6722">
        <w:rPr>
          <w:rFonts w:ascii="Arial" w:hAnsi="Arial" w:cs="Arial"/>
          <w:sz w:val="24"/>
          <w:szCs w:val="24"/>
        </w:rPr>
        <w:t xml:space="preserve">he second defendant’s evidence that he had no </w:t>
      </w:r>
      <w:r w:rsidR="00EA3CA8" w:rsidRPr="00DB6722">
        <w:rPr>
          <w:rFonts w:ascii="Arial" w:hAnsi="Arial" w:cs="Arial"/>
          <w:sz w:val="24"/>
          <w:szCs w:val="24"/>
        </w:rPr>
        <w:t>previous</w:t>
      </w:r>
      <w:r w:rsidR="00CE70A1" w:rsidRPr="00DB6722">
        <w:rPr>
          <w:rFonts w:ascii="Arial" w:hAnsi="Arial" w:cs="Arial"/>
          <w:sz w:val="24"/>
          <w:szCs w:val="24"/>
        </w:rPr>
        <w:t xml:space="preserve"> involvement in the matter prior to 15 November 2020, </w:t>
      </w:r>
      <w:r w:rsidR="00FA6885" w:rsidRPr="00DB6722">
        <w:rPr>
          <w:rFonts w:ascii="Arial" w:hAnsi="Arial" w:cs="Arial"/>
          <w:sz w:val="24"/>
          <w:szCs w:val="24"/>
        </w:rPr>
        <w:t xml:space="preserve">and that he had no prior knowledge regarding the content of the correspondence, </w:t>
      </w:r>
      <w:r w:rsidR="00CE70A1" w:rsidRPr="00DB6722">
        <w:rPr>
          <w:rFonts w:ascii="Arial" w:hAnsi="Arial" w:cs="Arial"/>
          <w:sz w:val="24"/>
          <w:szCs w:val="24"/>
        </w:rPr>
        <w:t>falls to be rejected.</w:t>
      </w:r>
    </w:p>
    <w:p w14:paraId="3C09FE98" w14:textId="77777777" w:rsidR="001379D6" w:rsidRDefault="001379D6" w:rsidP="001379D6">
      <w:pPr>
        <w:pStyle w:val="ListParagraph"/>
        <w:spacing w:after="0" w:line="480" w:lineRule="auto"/>
        <w:ind w:left="851"/>
        <w:jc w:val="both"/>
        <w:rPr>
          <w:rFonts w:ascii="Arial" w:hAnsi="Arial" w:cs="Arial"/>
          <w:sz w:val="24"/>
          <w:szCs w:val="24"/>
        </w:rPr>
      </w:pPr>
    </w:p>
    <w:p w14:paraId="78E3CA7C" w14:textId="5927FE91" w:rsidR="009F66BE" w:rsidRPr="00DB6722" w:rsidRDefault="00DB6722" w:rsidP="00DB6722">
      <w:pPr>
        <w:spacing w:after="0" w:line="480" w:lineRule="auto"/>
        <w:ind w:left="851" w:hanging="851"/>
        <w:jc w:val="both"/>
        <w:rPr>
          <w:rFonts w:ascii="Arial" w:hAnsi="Arial" w:cs="Arial"/>
          <w:sz w:val="24"/>
          <w:szCs w:val="24"/>
        </w:rPr>
      </w:pPr>
      <w:r w:rsidRPr="00F43618">
        <w:rPr>
          <w:rFonts w:ascii="Arial" w:hAnsi="Arial" w:cs="Arial"/>
          <w:sz w:val="24"/>
          <w:szCs w:val="24"/>
        </w:rPr>
        <w:t>[40]</w:t>
      </w:r>
      <w:r w:rsidRPr="00F43618">
        <w:rPr>
          <w:rFonts w:ascii="Arial" w:hAnsi="Arial" w:cs="Arial"/>
          <w:sz w:val="24"/>
          <w:szCs w:val="24"/>
        </w:rPr>
        <w:tab/>
      </w:r>
      <w:r w:rsidR="00392F44" w:rsidRPr="00DB6722">
        <w:rPr>
          <w:rFonts w:ascii="Arial" w:hAnsi="Arial" w:cs="Arial"/>
          <w:sz w:val="24"/>
          <w:szCs w:val="24"/>
        </w:rPr>
        <w:t xml:space="preserve">The second defendant further testified that </w:t>
      </w:r>
      <w:r w:rsidR="00010A3E" w:rsidRPr="00DB6722">
        <w:rPr>
          <w:rFonts w:ascii="Arial" w:hAnsi="Arial" w:cs="Arial"/>
          <w:sz w:val="24"/>
          <w:szCs w:val="24"/>
        </w:rPr>
        <w:t>he</w:t>
      </w:r>
      <w:r w:rsidR="005F47D0" w:rsidRPr="00DB6722">
        <w:rPr>
          <w:rFonts w:ascii="Arial" w:hAnsi="Arial" w:cs="Arial"/>
          <w:sz w:val="24"/>
          <w:szCs w:val="24"/>
        </w:rPr>
        <w:t xml:space="preserve"> </w:t>
      </w:r>
      <w:r w:rsidR="00010A3E" w:rsidRPr="00DB6722">
        <w:rPr>
          <w:rFonts w:ascii="Arial" w:hAnsi="Arial" w:cs="Arial"/>
          <w:sz w:val="24"/>
          <w:szCs w:val="24"/>
        </w:rPr>
        <w:t>advised the first defendant that</w:t>
      </w:r>
      <w:r w:rsidR="00EC287D" w:rsidRPr="00DB6722">
        <w:rPr>
          <w:rFonts w:ascii="Arial" w:hAnsi="Arial" w:cs="Arial"/>
          <w:sz w:val="24"/>
          <w:szCs w:val="24"/>
        </w:rPr>
        <w:t>,</w:t>
      </w:r>
      <w:r w:rsidR="00010A3E" w:rsidRPr="00DB6722">
        <w:rPr>
          <w:rFonts w:ascii="Arial" w:hAnsi="Arial" w:cs="Arial"/>
          <w:sz w:val="24"/>
          <w:szCs w:val="24"/>
        </w:rPr>
        <w:t xml:space="preserve"> from his perspective, the</w:t>
      </w:r>
      <w:r w:rsidR="009F21AC" w:rsidRPr="00DB6722">
        <w:rPr>
          <w:rFonts w:ascii="Arial" w:hAnsi="Arial" w:cs="Arial"/>
          <w:sz w:val="24"/>
          <w:szCs w:val="24"/>
        </w:rPr>
        <w:t xml:space="preserve"> entirety of the </w:t>
      </w:r>
      <w:r w:rsidR="00010A3E" w:rsidRPr="00DB6722">
        <w:rPr>
          <w:rFonts w:ascii="Arial" w:hAnsi="Arial" w:cs="Arial"/>
          <w:sz w:val="24"/>
          <w:szCs w:val="24"/>
        </w:rPr>
        <w:t>students</w:t>
      </w:r>
      <w:r w:rsidR="009F21AC" w:rsidRPr="00DB6722">
        <w:rPr>
          <w:rFonts w:ascii="Arial" w:hAnsi="Arial" w:cs="Arial"/>
          <w:sz w:val="24"/>
          <w:szCs w:val="24"/>
        </w:rPr>
        <w:t>’</w:t>
      </w:r>
      <w:r w:rsidR="00010A3E" w:rsidRPr="00DB6722">
        <w:rPr>
          <w:rFonts w:ascii="Arial" w:hAnsi="Arial" w:cs="Arial"/>
          <w:sz w:val="24"/>
          <w:szCs w:val="24"/>
        </w:rPr>
        <w:t xml:space="preserve"> allegations did not constitute unethical behaviour.  </w:t>
      </w:r>
      <w:r w:rsidR="00DE4465" w:rsidRPr="00DB6722">
        <w:rPr>
          <w:rFonts w:ascii="Arial" w:hAnsi="Arial" w:cs="Arial"/>
          <w:sz w:val="24"/>
          <w:szCs w:val="24"/>
        </w:rPr>
        <w:t>Notwithstanding his advice, h</w:t>
      </w:r>
      <w:r w:rsidR="00EB027A" w:rsidRPr="00DB6722">
        <w:rPr>
          <w:rFonts w:ascii="Arial" w:hAnsi="Arial" w:cs="Arial"/>
          <w:sz w:val="24"/>
          <w:szCs w:val="24"/>
        </w:rPr>
        <w:t>e thereafter received “POC1”</w:t>
      </w:r>
      <w:r w:rsidR="00DE4465" w:rsidRPr="00DB6722">
        <w:rPr>
          <w:rFonts w:ascii="Arial" w:hAnsi="Arial" w:cs="Arial"/>
          <w:sz w:val="24"/>
          <w:szCs w:val="24"/>
        </w:rPr>
        <w:t>,</w:t>
      </w:r>
      <w:r w:rsidR="00EB027A" w:rsidRPr="00DB6722">
        <w:rPr>
          <w:rFonts w:ascii="Arial" w:hAnsi="Arial" w:cs="Arial"/>
          <w:sz w:val="24"/>
          <w:szCs w:val="24"/>
        </w:rPr>
        <w:t xml:space="preserve"> to which the </w:t>
      </w:r>
      <w:r w:rsidR="00DE4465" w:rsidRPr="00DB6722">
        <w:rPr>
          <w:rFonts w:ascii="Arial" w:hAnsi="Arial" w:cs="Arial"/>
          <w:sz w:val="24"/>
          <w:szCs w:val="24"/>
        </w:rPr>
        <w:t>first</w:t>
      </w:r>
      <w:r w:rsidR="00EB027A" w:rsidRPr="00DB6722">
        <w:rPr>
          <w:rFonts w:ascii="Arial" w:hAnsi="Arial" w:cs="Arial"/>
          <w:sz w:val="24"/>
          <w:szCs w:val="24"/>
        </w:rPr>
        <w:t xml:space="preserve"> defendant had already appended his signature.  </w:t>
      </w:r>
      <w:r w:rsidR="00DE4465" w:rsidRPr="00DB6722">
        <w:rPr>
          <w:rFonts w:ascii="Arial" w:hAnsi="Arial" w:cs="Arial"/>
          <w:sz w:val="24"/>
          <w:szCs w:val="24"/>
        </w:rPr>
        <w:t xml:space="preserve">The first defendant </w:t>
      </w:r>
      <w:r w:rsidR="00EB027A" w:rsidRPr="00DB6722">
        <w:rPr>
          <w:rFonts w:ascii="Arial" w:hAnsi="Arial" w:cs="Arial"/>
          <w:sz w:val="24"/>
          <w:szCs w:val="24"/>
        </w:rPr>
        <w:t xml:space="preserve">instructed </w:t>
      </w:r>
      <w:r w:rsidR="00DE4465" w:rsidRPr="00DB6722">
        <w:rPr>
          <w:rFonts w:ascii="Arial" w:hAnsi="Arial" w:cs="Arial"/>
          <w:sz w:val="24"/>
          <w:szCs w:val="24"/>
        </w:rPr>
        <w:t>the second</w:t>
      </w:r>
      <w:r w:rsidR="00EB027A" w:rsidRPr="00DB6722">
        <w:rPr>
          <w:rFonts w:ascii="Arial" w:hAnsi="Arial" w:cs="Arial"/>
          <w:sz w:val="24"/>
          <w:szCs w:val="24"/>
        </w:rPr>
        <w:t xml:space="preserve"> defendant to append his signature</w:t>
      </w:r>
      <w:r w:rsidR="00DE4465" w:rsidRPr="00DB6722">
        <w:rPr>
          <w:rFonts w:ascii="Arial" w:hAnsi="Arial" w:cs="Arial"/>
          <w:sz w:val="24"/>
          <w:szCs w:val="24"/>
        </w:rPr>
        <w:t xml:space="preserve"> to “POC1” given that </w:t>
      </w:r>
      <w:r w:rsidR="00EB027A" w:rsidRPr="00DB6722">
        <w:rPr>
          <w:rFonts w:ascii="Arial" w:hAnsi="Arial" w:cs="Arial"/>
          <w:sz w:val="24"/>
          <w:szCs w:val="24"/>
        </w:rPr>
        <w:t>the second defendant was the plaintiff’s line manager</w:t>
      </w:r>
      <w:r w:rsidR="00520793" w:rsidRPr="00DB6722">
        <w:rPr>
          <w:rFonts w:ascii="Arial" w:hAnsi="Arial" w:cs="Arial"/>
          <w:sz w:val="24"/>
          <w:szCs w:val="24"/>
        </w:rPr>
        <w:t xml:space="preserve">.  The second defendant complied with the first defendant’s request </w:t>
      </w:r>
      <w:r w:rsidR="000269A9" w:rsidRPr="00DB6722">
        <w:rPr>
          <w:rFonts w:ascii="Arial" w:hAnsi="Arial" w:cs="Arial"/>
          <w:sz w:val="24"/>
          <w:szCs w:val="24"/>
        </w:rPr>
        <w:t xml:space="preserve">notwithstanding that he knew </w:t>
      </w:r>
      <w:r w:rsidR="00425139" w:rsidRPr="00DB6722">
        <w:rPr>
          <w:rFonts w:ascii="Arial" w:hAnsi="Arial" w:cs="Arial"/>
          <w:sz w:val="24"/>
          <w:szCs w:val="24"/>
        </w:rPr>
        <w:t>that the allegations did not constitute unethical conduct</w:t>
      </w:r>
      <w:r w:rsidR="00520793" w:rsidRPr="00DB6722">
        <w:rPr>
          <w:rFonts w:ascii="Arial" w:hAnsi="Arial" w:cs="Arial"/>
          <w:sz w:val="24"/>
          <w:szCs w:val="24"/>
        </w:rPr>
        <w:t xml:space="preserve">.  According to the second defendant, as the first defendant’s subordinate, he had to act in accordance with the </w:t>
      </w:r>
      <w:r w:rsidR="003653BC" w:rsidRPr="00DB6722">
        <w:rPr>
          <w:rFonts w:ascii="Arial" w:hAnsi="Arial" w:cs="Arial"/>
          <w:sz w:val="24"/>
          <w:szCs w:val="24"/>
        </w:rPr>
        <w:t xml:space="preserve">first defendant’s </w:t>
      </w:r>
      <w:r w:rsidR="00520793" w:rsidRPr="00DB6722">
        <w:rPr>
          <w:rFonts w:ascii="Arial" w:hAnsi="Arial" w:cs="Arial"/>
          <w:sz w:val="24"/>
          <w:szCs w:val="24"/>
        </w:rPr>
        <w:t xml:space="preserve">instructions. </w:t>
      </w:r>
      <w:r w:rsidR="00745319" w:rsidRPr="00DB6722">
        <w:rPr>
          <w:rFonts w:ascii="Arial" w:hAnsi="Arial" w:cs="Arial"/>
          <w:sz w:val="24"/>
          <w:szCs w:val="24"/>
        </w:rPr>
        <w:t xml:space="preserve"> Having said that, the second defendant </w:t>
      </w:r>
      <w:r w:rsidR="005254CF" w:rsidRPr="00DB6722">
        <w:rPr>
          <w:rFonts w:ascii="Arial" w:hAnsi="Arial" w:cs="Arial"/>
          <w:sz w:val="24"/>
          <w:szCs w:val="24"/>
        </w:rPr>
        <w:t xml:space="preserve">expressed that he </w:t>
      </w:r>
      <w:r w:rsidR="00745319" w:rsidRPr="00DB6722">
        <w:rPr>
          <w:rFonts w:ascii="Arial" w:hAnsi="Arial" w:cs="Arial"/>
          <w:sz w:val="24"/>
          <w:szCs w:val="24"/>
        </w:rPr>
        <w:t>was of the view that the plaintiff, upon receipt of “POC1” would have been able to answer the allegations contained therein within a short period of time,</w:t>
      </w:r>
      <w:r w:rsidR="00E17EC8" w:rsidRPr="00DB6722">
        <w:rPr>
          <w:rFonts w:ascii="Arial" w:hAnsi="Arial" w:cs="Arial"/>
          <w:sz w:val="24"/>
          <w:szCs w:val="24"/>
        </w:rPr>
        <w:t xml:space="preserve"> as she would usually respond to correspondence in this manner,</w:t>
      </w:r>
      <w:r w:rsidR="00745319" w:rsidRPr="00DB6722">
        <w:rPr>
          <w:rFonts w:ascii="Arial" w:hAnsi="Arial" w:cs="Arial"/>
          <w:sz w:val="24"/>
          <w:szCs w:val="24"/>
        </w:rPr>
        <w:t xml:space="preserve"> by simply pointing out that the allegations d</w:t>
      </w:r>
      <w:r w:rsidR="00BF0FCA" w:rsidRPr="00DB6722">
        <w:rPr>
          <w:rFonts w:ascii="Arial" w:hAnsi="Arial" w:cs="Arial"/>
          <w:sz w:val="24"/>
          <w:szCs w:val="24"/>
        </w:rPr>
        <w:t>id</w:t>
      </w:r>
      <w:r w:rsidR="00745319" w:rsidRPr="00DB6722">
        <w:rPr>
          <w:rFonts w:ascii="Arial" w:hAnsi="Arial" w:cs="Arial"/>
          <w:sz w:val="24"/>
          <w:szCs w:val="24"/>
        </w:rPr>
        <w:t xml:space="preserve"> not constitute unethical behaviour.</w:t>
      </w:r>
      <w:r w:rsidR="004F066B" w:rsidRPr="00DB6722">
        <w:rPr>
          <w:rFonts w:ascii="Arial" w:hAnsi="Arial" w:cs="Arial"/>
          <w:sz w:val="24"/>
          <w:szCs w:val="24"/>
        </w:rPr>
        <w:t xml:space="preserve">  This is the course that he had expected.  He went as far as to testify that the plaintiff, given that the issues constituted “</w:t>
      </w:r>
      <w:r w:rsidR="004F066B" w:rsidRPr="00DB6722">
        <w:rPr>
          <w:rFonts w:ascii="Arial" w:hAnsi="Arial" w:cs="Arial"/>
          <w:i/>
          <w:iCs/>
          <w:sz w:val="24"/>
          <w:szCs w:val="24"/>
        </w:rPr>
        <w:t>light research matters</w:t>
      </w:r>
      <w:r w:rsidR="004F066B" w:rsidRPr="00DB6722">
        <w:rPr>
          <w:rFonts w:ascii="Arial" w:hAnsi="Arial" w:cs="Arial"/>
          <w:sz w:val="24"/>
          <w:szCs w:val="24"/>
        </w:rPr>
        <w:t>”</w:t>
      </w:r>
      <w:r w:rsidR="001F0E1C" w:rsidRPr="00DB6722">
        <w:rPr>
          <w:rFonts w:ascii="Arial" w:hAnsi="Arial" w:cs="Arial"/>
          <w:sz w:val="24"/>
          <w:szCs w:val="24"/>
        </w:rPr>
        <w:t>,</w:t>
      </w:r>
      <w:r w:rsidR="004F066B" w:rsidRPr="00DB6722">
        <w:rPr>
          <w:rFonts w:ascii="Arial" w:hAnsi="Arial" w:cs="Arial"/>
          <w:sz w:val="24"/>
          <w:szCs w:val="24"/>
        </w:rPr>
        <w:t xml:space="preserve"> was not entitled to obtain legal representation</w:t>
      </w:r>
      <w:r w:rsidR="00A375E8" w:rsidRPr="00DB6722">
        <w:rPr>
          <w:rFonts w:ascii="Arial" w:hAnsi="Arial" w:cs="Arial"/>
          <w:sz w:val="24"/>
          <w:szCs w:val="24"/>
        </w:rPr>
        <w:t xml:space="preserve"> to assist her in responding to “POC1”.</w:t>
      </w:r>
      <w:r w:rsidR="001F0E1C" w:rsidRPr="00DB6722">
        <w:rPr>
          <w:rFonts w:ascii="Arial" w:hAnsi="Arial" w:cs="Arial"/>
          <w:sz w:val="24"/>
          <w:szCs w:val="24"/>
        </w:rPr>
        <w:t xml:space="preserve">  It was only </w:t>
      </w:r>
      <w:proofErr w:type="gramStart"/>
      <w:r w:rsidR="001F0E1C" w:rsidRPr="00DB6722">
        <w:rPr>
          <w:rFonts w:ascii="Arial" w:hAnsi="Arial" w:cs="Arial"/>
          <w:sz w:val="24"/>
          <w:szCs w:val="24"/>
        </w:rPr>
        <w:t>in the event that</w:t>
      </w:r>
      <w:proofErr w:type="gramEnd"/>
      <w:r w:rsidR="001F0E1C" w:rsidRPr="00DB6722">
        <w:rPr>
          <w:rFonts w:ascii="Arial" w:hAnsi="Arial" w:cs="Arial"/>
          <w:sz w:val="24"/>
          <w:szCs w:val="24"/>
        </w:rPr>
        <w:t xml:space="preserve"> she was found “</w:t>
      </w:r>
      <w:r w:rsidR="001F0E1C" w:rsidRPr="00DB6722">
        <w:rPr>
          <w:rFonts w:ascii="Arial" w:hAnsi="Arial" w:cs="Arial"/>
          <w:i/>
          <w:iCs/>
          <w:sz w:val="24"/>
          <w:szCs w:val="24"/>
        </w:rPr>
        <w:t>guilty</w:t>
      </w:r>
      <w:r w:rsidR="001F0E1C" w:rsidRPr="00DB6722">
        <w:rPr>
          <w:rFonts w:ascii="Arial" w:hAnsi="Arial" w:cs="Arial"/>
          <w:sz w:val="24"/>
          <w:szCs w:val="24"/>
        </w:rPr>
        <w:t xml:space="preserve">” that she would be entitled to same.  </w:t>
      </w:r>
    </w:p>
    <w:p w14:paraId="727E05DC" w14:textId="77777777" w:rsidR="009F66BE" w:rsidRPr="00F43618" w:rsidRDefault="009F66BE" w:rsidP="009F66BE">
      <w:pPr>
        <w:pStyle w:val="ListParagraph"/>
        <w:spacing w:after="0" w:line="480" w:lineRule="auto"/>
        <w:ind w:left="851"/>
        <w:jc w:val="both"/>
        <w:rPr>
          <w:rFonts w:ascii="Arial" w:hAnsi="Arial" w:cs="Arial"/>
          <w:sz w:val="24"/>
          <w:szCs w:val="24"/>
        </w:rPr>
      </w:pPr>
    </w:p>
    <w:p w14:paraId="16B45ACF" w14:textId="356492B3" w:rsidR="009F66BE" w:rsidRPr="00DB6722" w:rsidRDefault="00DB6722" w:rsidP="00DB6722">
      <w:pPr>
        <w:spacing w:after="0" w:line="480" w:lineRule="auto"/>
        <w:ind w:left="851" w:hanging="851"/>
        <w:jc w:val="both"/>
        <w:rPr>
          <w:rFonts w:ascii="Arial" w:hAnsi="Arial" w:cs="Arial"/>
          <w:sz w:val="24"/>
          <w:szCs w:val="24"/>
        </w:rPr>
      </w:pPr>
      <w:r w:rsidRPr="00F43618">
        <w:rPr>
          <w:rFonts w:ascii="Arial" w:hAnsi="Arial" w:cs="Arial"/>
          <w:sz w:val="24"/>
          <w:szCs w:val="24"/>
        </w:rPr>
        <w:t>[41]</w:t>
      </w:r>
      <w:r w:rsidRPr="00F43618">
        <w:rPr>
          <w:rFonts w:ascii="Arial" w:hAnsi="Arial" w:cs="Arial"/>
          <w:sz w:val="24"/>
          <w:szCs w:val="24"/>
        </w:rPr>
        <w:tab/>
      </w:r>
      <w:r w:rsidR="001F0E1C" w:rsidRPr="00DB6722">
        <w:rPr>
          <w:rFonts w:ascii="Arial" w:hAnsi="Arial" w:cs="Arial"/>
          <w:sz w:val="24"/>
          <w:szCs w:val="24"/>
        </w:rPr>
        <w:t>Th</w:t>
      </w:r>
      <w:r w:rsidR="009F66BE" w:rsidRPr="00DB6722">
        <w:rPr>
          <w:rFonts w:ascii="Arial" w:hAnsi="Arial" w:cs="Arial"/>
          <w:sz w:val="24"/>
          <w:szCs w:val="24"/>
        </w:rPr>
        <w:t>e</w:t>
      </w:r>
      <w:r w:rsidR="001F0E1C" w:rsidRPr="00DB6722">
        <w:rPr>
          <w:rFonts w:ascii="Arial" w:hAnsi="Arial" w:cs="Arial"/>
          <w:sz w:val="24"/>
          <w:szCs w:val="24"/>
        </w:rPr>
        <w:t xml:space="preserve"> </w:t>
      </w:r>
      <w:r w:rsidR="00E7005F" w:rsidRPr="00DB6722">
        <w:rPr>
          <w:rFonts w:ascii="Arial" w:hAnsi="Arial" w:cs="Arial"/>
          <w:sz w:val="24"/>
          <w:szCs w:val="24"/>
        </w:rPr>
        <w:t xml:space="preserve">second defendant’s </w:t>
      </w:r>
      <w:r w:rsidR="00D65297" w:rsidRPr="00DB6722">
        <w:rPr>
          <w:rFonts w:ascii="Arial" w:hAnsi="Arial" w:cs="Arial"/>
          <w:sz w:val="24"/>
          <w:szCs w:val="24"/>
        </w:rPr>
        <w:t>evidence</w:t>
      </w:r>
      <w:r w:rsidR="00E7005F" w:rsidRPr="00DB6722">
        <w:rPr>
          <w:rFonts w:ascii="Arial" w:hAnsi="Arial" w:cs="Arial"/>
          <w:sz w:val="24"/>
          <w:szCs w:val="24"/>
        </w:rPr>
        <w:t xml:space="preserve"> in this regard</w:t>
      </w:r>
      <w:r w:rsidR="001F0E1C" w:rsidRPr="00DB6722">
        <w:rPr>
          <w:rFonts w:ascii="Arial" w:hAnsi="Arial" w:cs="Arial"/>
          <w:sz w:val="24"/>
          <w:szCs w:val="24"/>
        </w:rPr>
        <w:t xml:space="preserve"> is nonsensical</w:t>
      </w:r>
      <w:r w:rsidR="00D65297" w:rsidRPr="00DB6722">
        <w:rPr>
          <w:rFonts w:ascii="Arial" w:hAnsi="Arial" w:cs="Arial"/>
          <w:sz w:val="24"/>
          <w:szCs w:val="24"/>
        </w:rPr>
        <w:t xml:space="preserve"> and was clearly an attempt to deflect from the </w:t>
      </w:r>
      <w:r w:rsidR="00E17EC8" w:rsidRPr="00DB6722">
        <w:rPr>
          <w:rFonts w:ascii="Arial" w:hAnsi="Arial" w:cs="Arial"/>
          <w:sz w:val="24"/>
          <w:szCs w:val="24"/>
        </w:rPr>
        <w:t>enormity of the</w:t>
      </w:r>
      <w:r w:rsidR="009F66BE" w:rsidRPr="00DB6722">
        <w:rPr>
          <w:rFonts w:ascii="Arial" w:hAnsi="Arial" w:cs="Arial"/>
          <w:sz w:val="24"/>
          <w:szCs w:val="24"/>
        </w:rPr>
        <w:t xml:space="preserve"> clear wording of “POC1”, which </w:t>
      </w:r>
      <w:r w:rsidR="009F66BE" w:rsidRPr="00DB6722">
        <w:rPr>
          <w:rFonts w:ascii="Arial" w:hAnsi="Arial" w:cs="Arial"/>
          <w:i/>
          <w:iCs/>
          <w:sz w:val="24"/>
          <w:szCs w:val="24"/>
        </w:rPr>
        <w:t>inter alia</w:t>
      </w:r>
      <w:r w:rsidR="009F66BE" w:rsidRPr="00DB6722">
        <w:rPr>
          <w:rFonts w:ascii="Arial" w:hAnsi="Arial" w:cs="Arial"/>
          <w:sz w:val="24"/>
          <w:szCs w:val="24"/>
        </w:rPr>
        <w:t xml:space="preserve"> state</w:t>
      </w:r>
      <w:r w:rsidR="00086F59" w:rsidRPr="00DB6722">
        <w:rPr>
          <w:rFonts w:ascii="Arial" w:hAnsi="Arial" w:cs="Arial"/>
          <w:sz w:val="24"/>
          <w:szCs w:val="24"/>
        </w:rPr>
        <w:t>s</w:t>
      </w:r>
      <w:r w:rsidR="009F66BE" w:rsidRPr="00DB6722">
        <w:rPr>
          <w:rFonts w:ascii="Arial" w:hAnsi="Arial" w:cs="Arial"/>
          <w:sz w:val="24"/>
          <w:szCs w:val="24"/>
        </w:rPr>
        <w:t xml:space="preserve"> that: (i) the ethics complaint </w:t>
      </w:r>
      <w:r w:rsidR="00086F59" w:rsidRPr="00DB6722">
        <w:rPr>
          <w:rFonts w:ascii="Arial" w:hAnsi="Arial" w:cs="Arial"/>
          <w:sz w:val="24"/>
          <w:szCs w:val="24"/>
        </w:rPr>
        <w:t>is</w:t>
      </w:r>
      <w:r w:rsidR="009F66BE" w:rsidRPr="00DB6722">
        <w:rPr>
          <w:rFonts w:ascii="Arial" w:hAnsi="Arial" w:cs="Arial"/>
          <w:sz w:val="24"/>
          <w:szCs w:val="24"/>
        </w:rPr>
        <w:t xml:space="preserve"> of a serious nature; (ii)  </w:t>
      </w:r>
      <w:r w:rsidR="00086F59" w:rsidRPr="00DB6722">
        <w:rPr>
          <w:rFonts w:ascii="Arial" w:hAnsi="Arial" w:cs="Arial"/>
          <w:sz w:val="24"/>
          <w:szCs w:val="24"/>
        </w:rPr>
        <w:t>the plaintiff</w:t>
      </w:r>
      <w:r w:rsidR="009F66BE" w:rsidRPr="00DB6722">
        <w:rPr>
          <w:rFonts w:ascii="Arial" w:hAnsi="Arial" w:cs="Arial"/>
          <w:sz w:val="24"/>
          <w:szCs w:val="24"/>
        </w:rPr>
        <w:t xml:space="preserve"> </w:t>
      </w:r>
      <w:r w:rsidR="00086F59" w:rsidRPr="00DB6722">
        <w:rPr>
          <w:rFonts w:ascii="Arial" w:hAnsi="Arial" w:cs="Arial"/>
          <w:sz w:val="24"/>
          <w:szCs w:val="24"/>
        </w:rPr>
        <w:t>is</w:t>
      </w:r>
      <w:r w:rsidR="009F66BE" w:rsidRPr="00DB6722">
        <w:rPr>
          <w:rFonts w:ascii="Arial" w:hAnsi="Arial" w:cs="Arial"/>
          <w:sz w:val="24"/>
          <w:szCs w:val="24"/>
        </w:rPr>
        <w:t xml:space="preserve"> required to respond to the allegations in </w:t>
      </w:r>
      <w:r w:rsidR="009F66BE" w:rsidRPr="00DB6722">
        <w:rPr>
          <w:rFonts w:ascii="Arial" w:hAnsi="Arial" w:cs="Arial"/>
          <w:i/>
          <w:iCs/>
          <w:sz w:val="24"/>
          <w:szCs w:val="24"/>
        </w:rPr>
        <w:t>full</w:t>
      </w:r>
      <w:r w:rsidR="009F66BE" w:rsidRPr="00DB6722">
        <w:rPr>
          <w:rFonts w:ascii="Arial" w:hAnsi="Arial" w:cs="Arial"/>
          <w:sz w:val="24"/>
          <w:szCs w:val="24"/>
        </w:rPr>
        <w:t xml:space="preserve">, failing which, the allegations would be formally investigated; (iii) </w:t>
      </w:r>
      <w:r w:rsidR="00086F59" w:rsidRPr="00DB6722">
        <w:rPr>
          <w:rFonts w:ascii="Arial" w:hAnsi="Arial" w:cs="Arial"/>
          <w:sz w:val="24"/>
          <w:szCs w:val="24"/>
        </w:rPr>
        <w:t>the plaintiff</w:t>
      </w:r>
      <w:r w:rsidR="009F66BE" w:rsidRPr="00DB6722">
        <w:rPr>
          <w:rFonts w:ascii="Arial" w:hAnsi="Arial" w:cs="Arial"/>
          <w:sz w:val="24"/>
          <w:szCs w:val="24"/>
        </w:rPr>
        <w:t xml:space="preserve"> had conducted herself in a manner that does not accord with the ethics and values of the university; and (iv) </w:t>
      </w:r>
      <w:r w:rsidR="00086F59" w:rsidRPr="00DB6722">
        <w:rPr>
          <w:rFonts w:ascii="Arial" w:hAnsi="Arial" w:cs="Arial"/>
          <w:sz w:val="24"/>
          <w:szCs w:val="24"/>
        </w:rPr>
        <w:t>the plaintiff</w:t>
      </w:r>
      <w:r w:rsidR="009F66BE" w:rsidRPr="00DB6722">
        <w:rPr>
          <w:rFonts w:ascii="Arial" w:hAnsi="Arial" w:cs="Arial"/>
          <w:sz w:val="24"/>
          <w:szCs w:val="24"/>
        </w:rPr>
        <w:t xml:space="preserve"> had conducted herself either for the benefit of others and/or herself.</w:t>
      </w:r>
    </w:p>
    <w:p w14:paraId="4AC43FCB" w14:textId="77777777" w:rsidR="00A52EDC" w:rsidRDefault="00A52EDC" w:rsidP="00A52EDC">
      <w:pPr>
        <w:pStyle w:val="ListParagraph"/>
        <w:spacing w:after="0" w:line="480" w:lineRule="auto"/>
        <w:ind w:left="851"/>
        <w:jc w:val="both"/>
        <w:rPr>
          <w:rFonts w:ascii="Arial" w:hAnsi="Arial" w:cs="Arial"/>
          <w:sz w:val="24"/>
          <w:szCs w:val="24"/>
        </w:rPr>
      </w:pPr>
    </w:p>
    <w:p w14:paraId="7016D654" w14:textId="6E1251B2" w:rsidR="00862D24" w:rsidRPr="00DB6722" w:rsidRDefault="00DB6722" w:rsidP="00DB6722">
      <w:pPr>
        <w:spacing w:after="0" w:line="480" w:lineRule="auto"/>
        <w:ind w:left="851" w:hanging="851"/>
        <w:jc w:val="both"/>
        <w:rPr>
          <w:rFonts w:ascii="Arial" w:hAnsi="Arial" w:cs="Arial"/>
          <w:sz w:val="24"/>
          <w:szCs w:val="24"/>
        </w:rPr>
      </w:pPr>
      <w:r w:rsidRPr="00F43618">
        <w:rPr>
          <w:rFonts w:ascii="Arial" w:hAnsi="Arial" w:cs="Arial"/>
          <w:sz w:val="24"/>
          <w:szCs w:val="24"/>
        </w:rPr>
        <w:t>[42]</w:t>
      </w:r>
      <w:r w:rsidRPr="00F43618">
        <w:rPr>
          <w:rFonts w:ascii="Arial" w:hAnsi="Arial" w:cs="Arial"/>
          <w:sz w:val="24"/>
          <w:szCs w:val="24"/>
        </w:rPr>
        <w:tab/>
      </w:r>
      <w:r w:rsidR="00E7005F" w:rsidRPr="00DB6722">
        <w:rPr>
          <w:rFonts w:ascii="Arial" w:hAnsi="Arial" w:cs="Arial"/>
          <w:sz w:val="24"/>
          <w:szCs w:val="24"/>
        </w:rPr>
        <w:t>The second defendant, during cross-examination, consistently referred to the contents of the letter being the views of the students, which views were not shared by him.  In light thereof, he was</w:t>
      </w:r>
      <w:r w:rsidR="001A3DF0" w:rsidRPr="00DB6722">
        <w:rPr>
          <w:rFonts w:ascii="Arial" w:hAnsi="Arial" w:cs="Arial"/>
          <w:sz w:val="24"/>
          <w:szCs w:val="24"/>
        </w:rPr>
        <w:t xml:space="preserve"> questioned </w:t>
      </w:r>
      <w:r w:rsidR="002F17AF" w:rsidRPr="00DB6722">
        <w:rPr>
          <w:rFonts w:ascii="Arial" w:hAnsi="Arial" w:cs="Arial"/>
          <w:sz w:val="24"/>
          <w:szCs w:val="24"/>
        </w:rPr>
        <w:t xml:space="preserve">by the plaintiff’s counsel if he </w:t>
      </w:r>
      <w:r w:rsidR="00E7005F" w:rsidRPr="00DB6722">
        <w:rPr>
          <w:rFonts w:ascii="Arial" w:hAnsi="Arial" w:cs="Arial"/>
          <w:sz w:val="24"/>
          <w:szCs w:val="24"/>
        </w:rPr>
        <w:t xml:space="preserve">was </w:t>
      </w:r>
      <w:r w:rsidR="00673D84" w:rsidRPr="00DB6722">
        <w:rPr>
          <w:rFonts w:ascii="Arial" w:hAnsi="Arial" w:cs="Arial"/>
          <w:sz w:val="24"/>
          <w:szCs w:val="24"/>
        </w:rPr>
        <w:t xml:space="preserve">a mere conduit for the </w:t>
      </w:r>
      <w:r w:rsidR="002F17AF" w:rsidRPr="00DB6722">
        <w:rPr>
          <w:rFonts w:ascii="Arial" w:hAnsi="Arial" w:cs="Arial"/>
          <w:sz w:val="24"/>
          <w:szCs w:val="24"/>
        </w:rPr>
        <w:t>students</w:t>
      </w:r>
      <w:r w:rsidR="00673D84" w:rsidRPr="00DB6722">
        <w:rPr>
          <w:rFonts w:ascii="Arial" w:hAnsi="Arial" w:cs="Arial"/>
          <w:sz w:val="24"/>
          <w:szCs w:val="24"/>
        </w:rPr>
        <w:t>.</w:t>
      </w:r>
      <w:r w:rsidR="00291B45" w:rsidRPr="00DB6722">
        <w:rPr>
          <w:rFonts w:ascii="Arial" w:hAnsi="Arial" w:cs="Arial"/>
          <w:sz w:val="24"/>
          <w:szCs w:val="24"/>
        </w:rPr>
        <w:t xml:space="preserve">  The second defendant responded in the negative </w:t>
      </w:r>
      <w:r w:rsidR="00E7005F" w:rsidRPr="00DB6722">
        <w:rPr>
          <w:rFonts w:ascii="Arial" w:hAnsi="Arial" w:cs="Arial"/>
          <w:sz w:val="24"/>
          <w:szCs w:val="24"/>
        </w:rPr>
        <w:t xml:space="preserve">and </w:t>
      </w:r>
      <w:r w:rsidR="005E6138" w:rsidRPr="00DB6722">
        <w:rPr>
          <w:rFonts w:ascii="Arial" w:hAnsi="Arial" w:cs="Arial"/>
          <w:sz w:val="24"/>
          <w:szCs w:val="24"/>
        </w:rPr>
        <w:t xml:space="preserve">contended that </w:t>
      </w:r>
      <w:r w:rsidR="00E7005F" w:rsidRPr="00DB6722">
        <w:rPr>
          <w:rFonts w:ascii="Arial" w:hAnsi="Arial" w:cs="Arial"/>
          <w:sz w:val="24"/>
          <w:szCs w:val="24"/>
        </w:rPr>
        <w:t>he and the first defendant would arrive at a conclusion based upon their investigation and upon the response received from the plaintiff.</w:t>
      </w:r>
      <w:r w:rsidR="00E46519" w:rsidRPr="00DB6722">
        <w:rPr>
          <w:rFonts w:ascii="Arial" w:hAnsi="Arial" w:cs="Arial"/>
          <w:sz w:val="24"/>
          <w:szCs w:val="24"/>
        </w:rPr>
        <w:t xml:space="preserve">  This response is illogical if viewed </w:t>
      </w:r>
      <w:r w:rsidR="00601239" w:rsidRPr="00DB6722">
        <w:rPr>
          <w:rFonts w:ascii="Arial" w:hAnsi="Arial" w:cs="Arial"/>
          <w:sz w:val="24"/>
          <w:szCs w:val="24"/>
        </w:rPr>
        <w:t>against</w:t>
      </w:r>
      <w:r w:rsidR="00207E63" w:rsidRPr="00DB6722">
        <w:rPr>
          <w:rFonts w:ascii="Arial" w:hAnsi="Arial" w:cs="Arial"/>
          <w:sz w:val="24"/>
          <w:szCs w:val="24"/>
        </w:rPr>
        <w:t xml:space="preserve"> </w:t>
      </w:r>
      <w:r w:rsidR="006F397E" w:rsidRPr="00DB6722">
        <w:rPr>
          <w:rFonts w:ascii="Arial" w:hAnsi="Arial" w:cs="Arial"/>
          <w:sz w:val="24"/>
          <w:szCs w:val="24"/>
        </w:rPr>
        <w:t xml:space="preserve">the </w:t>
      </w:r>
      <w:r w:rsidR="00E46519" w:rsidRPr="00DB6722">
        <w:rPr>
          <w:rFonts w:ascii="Arial" w:hAnsi="Arial" w:cs="Arial"/>
          <w:sz w:val="24"/>
          <w:szCs w:val="24"/>
        </w:rPr>
        <w:t>second defendant</w:t>
      </w:r>
      <w:r w:rsidR="00CE6FF6" w:rsidRPr="00DB6722">
        <w:rPr>
          <w:rFonts w:ascii="Arial" w:hAnsi="Arial" w:cs="Arial"/>
          <w:sz w:val="24"/>
          <w:szCs w:val="24"/>
        </w:rPr>
        <w:t>’s</w:t>
      </w:r>
      <w:r w:rsidR="00207E63" w:rsidRPr="00DB6722">
        <w:rPr>
          <w:rFonts w:ascii="Arial" w:hAnsi="Arial" w:cs="Arial"/>
          <w:sz w:val="24"/>
          <w:szCs w:val="24"/>
        </w:rPr>
        <w:t xml:space="preserve"> </w:t>
      </w:r>
      <w:r w:rsidR="00CE6FF6" w:rsidRPr="00DB6722">
        <w:rPr>
          <w:rFonts w:ascii="Arial" w:hAnsi="Arial" w:cs="Arial"/>
          <w:sz w:val="24"/>
          <w:szCs w:val="24"/>
        </w:rPr>
        <w:t xml:space="preserve">evidence </w:t>
      </w:r>
      <w:r w:rsidR="00E46519" w:rsidRPr="00DB6722">
        <w:rPr>
          <w:rFonts w:ascii="Arial" w:hAnsi="Arial" w:cs="Arial"/>
          <w:sz w:val="24"/>
          <w:szCs w:val="24"/>
        </w:rPr>
        <w:t>that he knew the allegations did not constitute unethical conduct</w:t>
      </w:r>
      <w:r w:rsidR="00765308" w:rsidRPr="00DB6722">
        <w:rPr>
          <w:rFonts w:ascii="Arial" w:hAnsi="Arial" w:cs="Arial"/>
          <w:sz w:val="24"/>
          <w:szCs w:val="24"/>
        </w:rPr>
        <w:t xml:space="preserve"> and required nothing more than a quick response</w:t>
      </w:r>
      <w:r w:rsidR="00970672" w:rsidRPr="00DB6722">
        <w:rPr>
          <w:rFonts w:ascii="Arial" w:hAnsi="Arial" w:cs="Arial"/>
          <w:sz w:val="24"/>
          <w:szCs w:val="24"/>
        </w:rPr>
        <w:t xml:space="preserve"> from the Plaintiff confirming this</w:t>
      </w:r>
      <w:r w:rsidR="00765308" w:rsidRPr="00DB6722">
        <w:rPr>
          <w:rFonts w:ascii="Arial" w:hAnsi="Arial" w:cs="Arial"/>
          <w:sz w:val="24"/>
          <w:szCs w:val="24"/>
        </w:rPr>
        <w:t xml:space="preserve">.  Moreover, </w:t>
      </w:r>
      <w:r w:rsidR="00086F59" w:rsidRPr="00DB6722">
        <w:rPr>
          <w:rFonts w:ascii="Arial" w:hAnsi="Arial" w:cs="Arial"/>
          <w:sz w:val="24"/>
          <w:szCs w:val="24"/>
        </w:rPr>
        <w:t xml:space="preserve">as to </w:t>
      </w:r>
      <w:r w:rsidR="00CE6FF6" w:rsidRPr="00DB6722">
        <w:rPr>
          <w:rFonts w:ascii="Arial" w:hAnsi="Arial" w:cs="Arial"/>
          <w:sz w:val="24"/>
          <w:szCs w:val="24"/>
        </w:rPr>
        <w:t>what further investigation was needed</w:t>
      </w:r>
      <w:r w:rsidR="001C10A0" w:rsidRPr="00DB6722">
        <w:rPr>
          <w:rFonts w:ascii="Arial" w:hAnsi="Arial" w:cs="Arial"/>
          <w:sz w:val="24"/>
          <w:szCs w:val="24"/>
        </w:rPr>
        <w:t>, considering his view,</w:t>
      </w:r>
      <w:r w:rsidR="00CE6FF6" w:rsidRPr="00DB6722">
        <w:rPr>
          <w:rFonts w:ascii="Arial" w:hAnsi="Arial" w:cs="Arial"/>
          <w:sz w:val="24"/>
          <w:szCs w:val="24"/>
        </w:rPr>
        <w:t xml:space="preserve"> was unclear</w:t>
      </w:r>
      <w:r w:rsidR="00086F59" w:rsidRPr="00DB6722">
        <w:rPr>
          <w:rFonts w:ascii="Arial" w:hAnsi="Arial" w:cs="Arial"/>
          <w:sz w:val="24"/>
          <w:szCs w:val="24"/>
        </w:rPr>
        <w:t xml:space="preserve"> in the circumstances</w:t>
      </w:r>
      <w:r w:rsidR="00E46519" w:rsidRPr="00DB6722">
        <w:rPr>
          <w:rFonts w:ascii="Arial" w:hAnsi="Arial" w:cs="Arial"/>
          <w:sz w:val="24"/>
          <w:szCs w:val="24"/>
        </w:rPr>
        <w:t>.</w:t>
      </w:r>
      <w:r w:rsidR="006F397E" w:rsidRPr="00DB6722">
        <w:rPr>
          <w:rFonts w:ascii="Arial" w:hAnsi="Arial" w:cs="Arial"/>
          <w:sz w:val="24"/>
          <w:szCs w:val="24"/>
        </w:rPr>
        <w:t xml:space="preserve">  </w:t>
      </w:r>
      <w:r w:rsidR="00E46519" w:rsidRPr="00DB6722">
        <w:rPr>
          <w:rFonts w:ascii="Arial" w:hAnsi="Arial" w:cs="Arial"/>
          <w:sz w:val="24"/>
          <w:szCs w:val="24"/>
        </w:rPr>
        <w:t xml:space="preserve">  </w:t>
      </w:r>
      <w:r w:rsidR="00862D24" w:rsidRPr="00DB6722">
        <w:rPr>
          <w:rFonts w:ascii="Arial" w:hAnsi="Arial" w:cs="Arial"/>
          <w:sz w:val="24"/>
          <w:szCs w:val="24"/>
        </w:rPr>
        <w:t xml:space="preserve"> </w:t>
      </w:r>
    </w:p>
    <w:p w14:paraId="066E833D" w14:textId="77777777" w:rsidR="00CB3D7E" w:rsidRDefault="00CB3D7E" w:rsidP="00CB3D7E">
      <w:pPr>
        <w:pStyle w:val="ListParagraph"/>
        <w:spacing w:after="0" w:line="480" w:lineRule="auto"/>
        <w:ind w:left="851"/>
        <w:jc w:val="both"/>
        <w:rPr>
          <w:rFonts w:ascii="Arial" w:hAnsi="Arial" w:cs="Arial"/>
          <w:sz w:val="24"/>
          <w:szCs w:val="24"/>
        </w:rPr>
      </w:pPr>
    </w:p>
    <w:p w14:paraId="61DD2BEF" w14:textId="170B780B" w:rsidR="00FD0992" w:rsidRPr="00DB6722" w:rsidRDefault="00DB6722" w:rsidP="00DB6722">
      <w:pPr>
        <w:spacing w:after="0" w:line="480" w:lineRule="auto"/>
        <w:ind w:left="851" w:hanging="851"/>
        <w:jc w:val="both"/>
        <w:rPr>
          <w:rFonts w:ascii="Arial" w:hAnsi="Arial" w:cs="Arial"/>
          <w:sz w:val="24"/>
          <w:szCs w:val="24"/>
        </w:rPr>
      </w:pPr>
      <w:r>
        <w:rPr>
          <w:rFonts w:ascii="Arial" w:hAnsi="Arial" w:cs="Arial"/>
          <w:sz w:val="24"/>
          <w:szCs w:val="24"/>
        </w:rPr>
        <w:t>[43]</w:t>
      </w:r>
      <w:r>
        <w:rPr>
          <w:rFonts w:ascii="Arial" w:hAnsi="Arial" w:cs="Arial"/>
          <w:sz w:val="24"/>
          <w:szCs w:val="24"/>
        </w:rPr>
        <w:tab/>
      </w:r>
      <w:r w:rsidR="000E41A0" w:rsidRPr="00DB6722">
        <w:rPr>
          <w:rFonts w:ascii="Arial" w:hAnsi="Arial" w:cs="Arial"/>
          <w:sz w:val="24"/>
          <w:szCs w:val="24"/>
        </w:rPr>
        <w:t xml:space="preserve">Despite having stepped down as the Head of Department on 1 December 2020, the second defendant, at the </w:t>
      </w:r>
      <w:r w:rsidR="001E1691" w:rsidRPr="00DB6722">
        <w:rPr>
          <w:rFonts w:ascii="Arial" w:hAnsi="Arial" w:cs="Arial"/>
          <w:sz w:val="24"/>
          <w:szCs w:val="24"/>
        </w:rPr>
        <w:t>behest</w:t>
      </w:r>
      <w:r w:rsidR="000E41A0" w:rsidRPr="00DB6722">
        <w:rPr>
          <w:rFonts w:ascii="Arial" w:hAnsi="Arial" w:cs="Arial"/>
          <w:sz w:val="24"/>
          <w:szCs w:val="24"/>
        </w:rPr>
        <w:t xml:space="preserve"> of the first defendant, continued to assist in the investigation relating</w:t>
      </w:r>
      <w:r w:rsidR="00BF0545" w:rsidRPr="00DB6722">
        <w:rPr>
          <w:rFonts w:ascii="Arial" w:hAnsi="Arial" w:cs="Arial"/>
          <w:sz w:val="24"/>
          <w:szCs w:val="24"/>
        </w:rPr>
        <w:t xml:space="preserve"> to</w:t>
      </w:r>
      <w:r w:rsidR="000E41A0" w:rsidRPr="00DB6722">
        <w:rPr>
          <w:rFonts w:ascii="Arial" w:hAnsi="Arial" w:cs="Arial"/>
          <w:sz w:val="24"/>
          <w:szCs w:val="24"/>
        </w:rPr>
        <w:t xml:space="preserve"> the students’ allegations</w:t>
      </w:r>
      <w:r w:rsidR="00E05852" w:rsidRPr="00DB6722">
        <w:rPr>
          <w:rFonts w:ascii="Arial" w:hAnsi="Arial" w:cs="Arial"/>
          <w:sz w:val="24"/>
          <w:szCs w:val="24"/>
        </w:rPr>
        <w:t xml:space="preserve"> of unethical misconduct</w:t>
      </w:r>
      <w:r w:rsidR="000E41A0" w:rsidRPr="00DB6722">
        <w:rPr>
          <w:rFonts w:ascii="Arial" w:hAnsi="Arial" w:cs="Arial"/>
          <w:sz w:val="24"/>
          <w:szCs w:val="24"/>
        </w:rPr>
        <w:t xml:space="preserve"> months thereafter</w:t>
      </w:r>
      <w:r w:rsidR="00E05852" w:rsidRPr="00DB6722">
        <w:rPr>
          <w:rFonts w:ascii="Arial" w:hAnsi="Arial" w:cs="Arial"/>
          <w:sz w:val="24"/>
          <w:szCs w:val="24"/>
        </w:rPr>
        <w:t>, albeit having advised the first defendant on numerous occasions that the</w:t>
      </w:r>
      <w:r w:rsidR="00FD0992" w:rsidRPr="00DB6722">
        <w:rPr>
          <w:rFonts w:ascii="Arial" w:hAnsi="Arial" w:cs="Arial"/>
          <w:sz w:val="24"/>
          <w:szCs w:val="24"/>
        </w:rPr>
        <w:t>y were unmeritorious.</w:t>
      </w:r>
    </w:p>
    <w:p w14:paraId="61B20A00" w14:textId="77777777" w:rsidR="00E70DEB" w:rsidRPr="00E70DEB" w:rsidRDefault="00E70DEB" w:rsidP="00E70DEB">
      <w:pPr>
        <w:pStyle w:val="ListParagraph"/>
        <w:spacing w:after="0" w:line="480" w:lineRule="auto"/>
        <w:rPr>
          <w:rFonts w:ascii="Arial" w:hAnsi="Arial" w:cs="Arial"/>
          <w:sz w:val="24"/>
          <w:szCs w:val="24"/>
        </w:rPr>
      </w:pPr>
    </w:p>
    <w:p w14:paraId="3C4C99B8" w14:textId="099D5134" w:rsidR="00E70DEB" w:rsidRPr="00DB6722" w:rsidRDefault="00DB6722" w:rsidP="00DB6722">
      <w:pPr>
        <w:spacing w:after="0" w:line="480" w:lineRule="auto"/>
        <w:ind w:left="851" w:hanging="851"/>
        <w:jc w:val="both"/>
        <w:rPr>
          <w:rFonts w:ascii="Arial" w:hAnsi="Arial" w:cs="Arial"/>
          <w:sz w:val="24"/>
          <w:szCs w:val="24"/>
        </w:rPr>
      </w:pPr>
      <w:r>
        <w:rPr>
          <w:rFonts w:ascii="Arial" w:hAnsi="Arial" w:cs="Arial"/>
          <w:sz w:val="24"/>
          <w:szCs w:val="24"/>
        </w:rPr>
        <w:t>[44]</w:t>
      </w:r>
      <w:r>
        <w:rPr>
          <w:rFonts w:ascii="Arial" w:hAnsi="Arial" w:cs="Arial"/>
          <w:sz w:val="24"/>
          <w:szCs w:val="24"/>
        </w:rPr>
        <w:tab/>
      </w:r>
      <w:r w:rsidR="00E70DEB" w:rsidRPr="00DB6722">
        <w:rPr>
          <w:rFonts w:ascii="Arial" w:hAnsi="Arial" w:cs="Arial"/>
          <w:sz w:val="24"/>
          <w:szCs w:val="24"/>
        </w:rPr>
        <w:t>At this point, it is appropriate to record that it is not necessary for me to make credibility findings in respect of the defendants’ witnesses, regard being had to the central issues which fall to be determined</w:t>
      </w:r>
      <w:r w:rsidR="00416105" w:rsidRPr="00DB6722">
        <w:rPr>
          <w:rFonts w:ascii="Arial" w:hAnsi="Arial" w:cs="Arial"/>
          <w:sz w:val="24"/>
          <w:szCs w:val="24"/>
        </w:rPr>
        <w:t>; the uncontested evidence led at trial;</w:t>
      </w:r>
      <w:r w:rsidR="00E70DEB" w:rsidRPr="00DB6722">
        <w:rPr>
          <w:rFonts w:ascii="Arial" w:hAnsi="Arial" w:cs="Arial"/>
          <w:sz w:val="24"/>
          <w:szCs w:val="24"/>
        </w:rPr>
        <w:t xml:space="preserve"> the various concessions made</w:t>
      </w:r>
      <w:r w:rsidR="007E6230" w:rsidRPr="00DB6722">
        <w:rPr>
          <w:rFonts w:ascii="Arial" w:hAnsi="Arial" w:cs="Arial"/>
          <w:sz w:val="24"/>
          <w:szCs w:val="24"/>
        </w:rPr>
        <w:t>; and the inherent probabiltiies</w:t>
      </w:r>
      <w:r w:rsidR="00E70DEB" w:rsidRPr="00DB6722">
        <w:rPr>
          <w:rFonts w:ascii="Arial" w:hAnsi="Arial" w:cs="Arial"/>
          <w:sz w:val="24"/>
          <w:szCs w:val="24"/>
        </w:rPr>
        <w:t xml:space="preserve">.  Counsel on behalf of both the first and second defendants were aligned in this regard.  </w:t>
      </w:r>
    </w:p>
    <w:p w14:paraId="42D3CA92" w14:textId="77777777" w:rsidR="00E70DEB" w:rsidRPr="00E70DEB" w:rsidRDefault="00E70DEB" w:rsidP="00CD5D70">
      <w:pPr>
        <w:pStyle w:val="ListParagraph"/>
        <w:spacing w:after="0" w:line="480" w:lineRule="auto"/>
        <w:rPr>
          <w:rFonts w:ascii="Arial" w:hAnsi="Arial" w:cs="Arial"/>
          <w:sz w:val="24"/>
          <w:szCs w:val="24"/>
        </w:rPr>
      </w:pPr>
    </w:p>
    <w:p w14:paraId="6F8D50CC" w14:textId="49FF7BAF" w:rsidR="00563B6D" w:rsidRPr="00F43618" w:rsidRDefault="00563B6D" w:rsidP="00CD5D70">
      <w:pPr>
        <w:spacing w:after="0" w:line="480" w:lineRule="auto"/>
        <w:rPr>
          <w:rFonts w:ascii="Arial" w:hAnsi="Arial" w:cs="Arial"/>
          <w:b/>
          <w:bCs/>
          <w:i/>
          <w:iCs/>
          <w:sz w:val="24"/>
          <w:szCs w:val="24"/>
          <w:u w:val="single"/>
        </w:rPr>
      </w:pPr>
      <w:r w:rsidRPr="00F43618">
        <w:rPr>
          <w:rFonts w:ascii="Arial" w:hAnsi="Arial" w:cs="Arial"/>
          <w:b/>
          <w:bCs/>
          <w:i/>
          <w:iCs/>
          <w:sz w:val="24"/>
          <w:szCs w:val="24"/>
          <w:u w:val="single"/>
        </w:rPr>
        <w:t>Legal framework</w:t>
      </w:r>
    </w:p>
    <w:p w14:paraId="3F5F4703" w14:textId="77777777" w:rsidR="00563B6D" w:rsidRPr="00F43618" w:rsidRDefault="00563B6D" w:rsidP="00CD5D70">
      <w:pPr>
        <w:spacing w:after="0" w:line="480" w:lineRule="auto"/>
        <w:rPr>
          <w:rFonts w:ascii="Arial" w:hAnsi="Arial" w:cs="Arial"/>
          <w:b/>
          <w:bCs/>
          <w:sz w:val="24"/>
          <w:szCs w:val="24"/>
          <w:u w:val="single"/>
        </w:rPr>
      </w:pPr>
    </w:p>
    <w:p w14:paraId="6891AFFD" w14:textId="2601CD0F" w:rsidR="000E41A0" w:rsidRPr="00DB6722" w:rsidRDefault="00DB6722" w:rsidP="00DB6722">
      <w:pPr>
        <w:spacing w:after="0" w:line="480" w:lineRule="auto"/>
        <w:ind w:left="851" w:hanging="851"/>
        <w:jc w:val="both"/>
        <w:rPr>
          <w:rFonts w:ascii="Arial" w:hAnsi="Arial" w:cs="Arial"/>
          <w:sz w:val="24"/>
          <w:szCs w:val="24"/>
        </w:rPr>
      </w:pPr>
      <w:r w:rsidRPr="00F43618">
        <w:rPr>
          <w:rFonts w:ascii="Arial" w:hAnsi="Arial" w:cs="Arial"/>
          <w:sz w:val="24"/>
          <w:szCs w:val="24"/>
        </w:rPr>
        <w:t>[45]</w:t>
      </w:r>
      <w:r w:rsidRPr="00F43618">
        <w:rPr>
          <w:rFonts w:ascii="Arial" w:hAnsi="Arial" w:cs="Arial"/>
          <w:sz w:val="24"/>
          <w:szCs w:val="24"/>
        </w:rPr>
        <w:tab/>
      </w:r>
      <w:r w:rsidR="007E39F6" w:rsidRPr="00DB6722">
        <w:rPr>
          <w:rFonts w:ascii="Arial" w:hAnsi="Arial" w:cs="Arial"/>
          <w:sz w:val="24"/>
          <w:szCs w:val="24"/>
        </w:rPr>
        <w:t xml:space="preserve">A claim for defamation is aimed at compensating the defamed party for any publication that injures his or her good name and reputation, with its </w:t>
      </w:r>
      <w:proofErr w:type="gramStart"/>
      <w:r w:rsidR="007E39F6" w:rsidRPr="00DB6722">
        <w:rPr>
          <w:rFonts w:ascii="Arial" w:hAnsi="Arial" w:cs="Arial"/>
          <w:sz w:val="24"/>
          <w:szCs w:val="24"/>
        </w:rPr>
        <w:t>main focus</w:t>
      </w:r>
      <w:proofErr w:type="gramEnd"/>
      <w:r w:rsidR="007E39F6" w:rsidRPr="00DB6722">
        <w:rPr>
          <w:rFonts w:ascii="Arial" w:hAnsi="Arial" w:cs="Arial"/>
          <w:sz w:val="24"/>
          <w:szCs w:val="24"/>
        </w:rPr>
        <w:t xml:space="preserve"> being the protection of the Constitutional rights to dignity and privacy.</w:t>
      </w:r>
      <w:r w:rsidR="007E39F6" w:rsidRPr="00F43618">
        <w:rPr>
          <w:rStyle w:val="FootnoteReference"/>
          <w:rFonts w:ascii="Arial" w:hAnsi="Arial" w:cs="Arial"/>
          <w:sz w:val="24"/>
          <w:szCs w:val="24"/>
        </w:rPr>
        <w:footnoteReference w:id="2"/>
      </w:r>
      <w:r w:rsidR="007E39F6" w:rsidRPr="00DB6722">
        <w:rPr>
          <w:rFonts w:ascii="Arial" w:hAnsi="Arial" w:cs="Arial"/>
          <w:sz w:val="24"/>
          <w:szCs w:val="24"/>
        </w:rPr>
        <w:t xml:space="preserve"> </w:t>
      </w:r>
      <w:r w:rsidR="000E41A0" w:rsidRPr="00DB6722">
        <w:rPr>
          <w:rFonts w:ascii="Arial" w:hAnsi="Arial" w:cs="Arial"/>
          <w:sz w:val="24"/>
          <w:szCs w:val="24"/>
        </w:rPr>
        <w:t xml:space="preserve"> </w:t>
      </w:r>
    </w:p>
    <w:p w14:paraId="7113DF28" w14:textId="77777777" w:rsidR="009B62EA" w:rsidRDefault="009B62EA" w:rsidP="00CD5D70">
      <w:pPr>
        <w:pStyle w:val="ListParagraph"/>
        <w:spacing w:after="0" w:line="480" w:lineRule="auto"/>
        <w:ind w:left="851"/>
        <w:jc w:val="both"/>
        <w:rPr>
          <w:rFonts w:ascii="Arial" w:hAnsi="Arial" w:cs="Arial"/>
          <w:sz w:val="24"/>
          <w:szCs w:val="24"/>
        </w:rPr>
      </w:pPr>
    </w:p>
    <w:p w14:paraId="1DE98A77" w14:textId="79D2F3FB" w:rsidR="007E39F6" w:rsidRPr="00DB6722" w:rsidRDefault="00DB6722" w:rsidP="00DB6722">
      <w:pPr>
        <w:spacing w:after="0" w:line="480" w:lineRule="auto"/>
        <w:ind w:left="851" w:hanging="851"/>
        <w:jc w:val="both"/>
        <w:rPr>
          <w:rFonts w:ascii="Arial" w:hAnsi="Arial" w:cs="Arial"/>
          <w:sz w:val="24"/>
          <w:szCs w:val="24"/>
        </w:rPr>
      </w:pPr>
      <w:r w:rsidRPr="00F43618">
        <w:rPr>
          <w:rFonts w:ascii="Arial" w:hAnsi="Arial" w:cs="Arial"/>
          <w:sz w:val="24"/>
          <w:szCs w:val="24"/>
        </w:rPr>
        <w:t>[46]</w:t>
      </w:r>
      <w:r w:rsidRPr="00F43618">
        <w:rPr>
          <w:rFonts w:ascii="Arial" w:hAnsi="Arial" w:cs="Arial"/>
          <w:sz w:val="24"/>
          <w:szCs w:val="24"/>
        </w:rPr>
        <w:tab/>
      </w:r>
      <w:r w:rsidR="007E39F6" w:rsidRPr="00DB6722">
        <w:rPr>
          <w:rFonts w:ascii="Arial" w:hAnsi="Arial" w:cs="Arial"/>
          <w:sz w:val="24"/>
          <w:szCs w:val="24"/>
        </w:rPr>
        <w:t>The elements of defamation include: (i) the wrongful; and (ii) intentional; (iii) publication of; (iv) a defamatory statement; (v) concerning the plaintiff.</w:t>
      </w:r>
      <w:r w:rsidR="00252888" w:rsidRPr="00F43618">
        <w:rPr>
          <w:rStyle w:val="FootnoteReference"/>
          <w:rFonts w:ascii="Arial" w:hAnsi="Arial" w:cs="Arial"/>
          <w:sz w:val="24"/>
          <w:szCs w:val="24"/>
        </w:rPr>
        <w:footnoteReference w:id="3"/>
      </w:r>
      <w:r w:rsidR="000002D6" w:rsidRPr="00DB6722">
        <w:rPr>
          <w:rFonts w:ascii="Arial" w:hAnsi="Arial" w:cs="Arial"/>
          <w:sz w:val="24"/>
          <w:szCs w:val="24"/>
        </w:rPr>
        <w:t xml:space="preserve">  A plaintiff in a defamation action need not prove each of the aforesaid elements to succeed, once he or she has proven publication of defamatory matter concerning him</w:t>
      </w:r>
      <w:r w:rsidR="008828CC" w:rsidRPr="00DB6722">
        <w:rPr>
          <w:rFonts w:ascii="Arial" w:hAnsi="Arial" w:cs="Arial"/>
          <w:sz w:val="24"/>
          <w:szCs w:val="24"/>
        </w:rPr>
        <w:t>self</w:t>
      </w:r>
      <w:r w:rsidR="000002D6" w:rsidRPr="00DB6722">
        <w:rPr>
          <w:rFonts w:ascii="Arial" w:hAnsi="Arial" w:cs="Arial"/>
          <w:sz w:val="24"/>
          <w:szCs w:val="24"/>
        </w:rPr>
        <w:t xml:space="preserve"> or herself, a presumption that the statement was both wrongful and intentional arises.</w:t>
      </w:r>
      <w:r w:rsidR="000002D6" w:rsidRPr="00F43618">
        <w:rPr>
          <w:rStyle w:val="FootnoteReference"/>
          <w:rFonts w:ascii="Arial" w:hAnsi="Arial" w:cs="Arial"/>
          <w:sz w:val="24"/>
          <w:szCs w:val="24"/>
        </w:rPr>
        <w:footnoteReference w:id="4"/>
      </w:r>
      <w:r w:rsidR="00567A8D" w:rsidRPr="00DB6722">
        <w:rPr>
          <w:rFonts w:ascii="Arial" w:hAnsi="Arial" w:cs="Arial"/>
          <w:sz w:val="24"/>
          <w:szCs w:val="24"/>
        </w:rPr>
        <w:t xml:space="preserve">  A defendant who wishes to avoid liability must raise a defence which excludes either wrongfulness or intent.</w:t>
      </w:r>
      <w:r w:rsidR="001962D9" w:rsidRPr="00DB6722">
        <w:rPr>
          <w:rFonts w:ascii="Arial" w:hAnsi="Arial" w:cs="Arial"/>
          <w:sz w:val="24"/>
          <w:szCs w:val="24"/>
        </w:rPr>
        <w:t xml:space="preserve">  This duty on </w:t>
      </w:r>
      <w:r w:rsidR="007E21A3" w:rsidRPr="00DB6722">
        <w:rPr>
          <w:rFonts w:ascii="Arial" w:hAnsi="Arial" w:cs="Arial"/>
          <w:sz w:val="24"/>
          <w:szCs w:val="24"/>
        </w:rPr>
        <w:t>a</w:t>
      </w:r>
      <w:r w:rsidR="001962D9" w:rsidRPr="00DB6722">
        <w:rPr>
          <w:rFonts w:ascii="Arial" w:hAnsi="Arial" w:cs="Arial"/>
          <w:sz w:val="24"/>
          <w:szCs w:val="24"/>
        </w:rPr>
        <w:t xml:space="preserve"> defendant constitutes a full onus, which must be discharged on a </w:t>
      </w:r>
      <w:r w:rsidR="003357EC" w:rsidRPr="00DB6722">
        <w:rPr>
          <w:rFonts w:ascii="Arial" w:hAnsi="Arial" w:cs="Arial"/>
          <w:sz w:val="24"/>
          <w:szCs w:val="24"/>
        </w:rPr>
        <w:t>preponderance</w:t>
      </w:r>
      <w:r w:rsidR="001962D9" w:rsidRPr="00DB6722">
        <w:rPr>
          <w:rFonts w:ascii="Arial" w:hAnsi="Arial" w:cs="Arial"/>
          <w:sz w:val="24"/>
          <w:szCs w:val="24"/>
        </w:rPr>
        <w:t xml:space="preserve"> of probabilities</w:t>
      </w:r>
      <w:r w:rsidR="003357EC" w:rsidRPr="00DB6722">
        <w:rPr>
          <w:rFonts w:ascii="Arial" w:hAnsi="Arial" w:cs="Arial"/>
          <w:sz w:val="24"/>
          <w:szCs w:val="24"/>
        </w:rPr>
        <w:t>.</w:t>
      </w:r>
      <w:r w:rsidR="003357EC" w:rsidRPr="00F43618">
        <w:rPr>
          <w:rStyle w:val="FootnoteReference"/>
          <w:rFonts w:ascii="Arial" w:hAnsi="Arial" w:cs="Arial"/>
          <w:sz w:val="24"/>
          <w:szCs w:val="24"/>
        </w:rPr>
        <w:footnoteReference w:id="5"/>
      </w:r>
      <w:r w:rsidR="00567A8D" w:rsidRPr="00DB6722">
        <w:rPr>
          <w:rFonts w:ascii="Arial" w:hAnsi="Arial" w:cs="Arial"/>
          <w:sz w:val="24"/>
          <w:szCs w:val="24"/>
        </w:rPr>
        <w:t xml:space="preserve"> </w:t>
      </w:r>
      <w:r w:rsidR="007E39F6" w:rsidRPr="00DB6722">
        <w:rPr>
          <w:rFonts w:ascii="Arial" w:hAnsi="Arial" w:cs="Arial"/>
          <w:sz w:val="24"/>
          <w:szCs w:val="24"/>
        </w:rPr>
        <w:t xml:space="preserve"> </w:t>
      </w:r>
    </w:p>
    <w:p w14:paraId="0068346D" w14:textId="77777777" w:rsidR="00D01666" w:rsidRPr="00F43618" w:rsidRDefault="00D01666" w:rsidP="003B09DF">
      <w:pPr>
        <w:pStyle w:val="ListParagraph"/>
        <w:spacing w:after="0" w:line="480" w:lineRule="auto"/>
        <w:rPr>
          <w:rFonts w:ascii="Arial" w:hAnsi="Arial" w:cs="Arial"/>
          <w:sz w:val="24"/>
          <w:szCs w:val="24"/>
        </w:rPr>
      </w:pPr>
    </w:p>
    <w:p w14:paraId="7DBE163E" w14:textId="437EEADA" w:rsidR="00D01666" w:rsidRPr="00DB6722" w:rsidRDefault="00DB6722" w:rsidP="00DB6722">
      <w:pPr>
        <w:spacing w:after="0" w:line="480" w:lineRule="auto"/>
        <w:ind w:left="851" w:hanging="851"/>
        <w:jc w:val="both"/>
        <w:rPr>
          <w:rFonts w:ascii="Arial" w:hAnsi="Arial" w:cs="Arial"/>
          <w:sz w:val="24"/>
          <w:szCs w:val="24"/>
        </w:rPr>
      </w:pPr>
      <w:r w:rsidRPr="00F43618">
        <w:rPr>
          <w:rFonts w:ascii="Arial" w:hAnsi="Arial" w:cs="Arial"/>
          <w:sz w:val="24"/>
          <w:szCs w:val="24"/>
        </w:rPr>
        <w:t>[47]</w:t>
      </w:r>
      <w:r w:rsidRPr="00F43618">
        <w:rPr>
          <w:rFonts w:ascii="Arial" w:hAnsi="Arial" w:cs="Arial"/>
          <w:sz w:val="24"/>
          <w:szCs w:val="24"/>
        </w:rPr>
        <w:tab/>
      </w:r>
      <w:r w:rsidR="00D01666" w:rsidRPr="00DB6722">
        <w:rPr>
          <w:rFonts w:ascii="Arial" w:hAnsi="Arial" w:cs="Arial"/>
          <w:sz w:val="24"/>
          <w:szCs w:val="24"/>
        </w:rPr>
        <w:t xml:space="preserve">One such defence is that of qualified privilege.  </w:t>
      </w:r>
    </w:p>
    <w:p w14:paraId="00E0E25F" w14:textId="77777777" w:rsidR="003B09DF" w:rsidRPr="00F43618" w:rsidRDefault="003B09DF" w:rsidP="003B09DF">
      <w:pPr>
        <w:pStyle w:val="ListParagraph"/>
        <w:spacing w:after="0" w:line="480" w:lineRule="auto"/>
        <w:rPr>
          <w:rFonts w:ascii="Arial" w:hAnsi="Arial" w:cs="Arial"/>
          <w:sz w:val="24"/>
          <w:szCs w:val="24"/>
        </w:rPr>
      </w:pPr>
    </w:p>
    <w:p w14:paraId="256AC9B3" w14:textId="713EDBB6" w:rsidR="005021D4" w:rsidRPr="00DB6722" w:rsidRDefault="00DB6722" w:rsidP="00DB6722">
      <w:pPr>
        <w:spacing w:after="0" w:line="480" w:lineRule="auto"/>
        <w:ind w:left="851" w:hanging="851"/>
        <w:jc w:val="both"/>
        <w:rPr>
          <w:rFonts w:ascii="Arial" w:hAnsi="Arial" w:cs="Arial"/>
          <w:sz w:val="24"/>
          <w:szCs w:val="24"/>
        </w:rPr>
      </w:pPr>
      <w:r w:rsidRPr="00F43618">
        <w:rPr>
          <w:rFonts w:ascii="Arial" w:hAnsi="Arial" w:cs="Arial"/>
          <w:sz w:val="24"/>
          <w:szCs w:val="24"/>
        </w:rPr>
        <w:t>[48]</w:t>
      </w:r>
      <w:r w:rsidRPr="00F43618">
        <w:rPr>
          <w:rFonts w:ascii="Arial" w:hAnsi="Arial" w:cs="Arial"/>
          <w:sz w:val="24"/>
          <w:szCs w:val="24"/>
        </w:rPr>
        <w:tab/>
      </w:r>
      <w:r w:rsidR="005021D4" w:rsidRPr="00DB6722">
        <w:rPr>
          <w:rFonts w:ascii="Arial" w:hAnsi="Arial" w:cs="Arial"/>
          <w:sz w:val="24"/>
          <w:szCs w:val="24"/>
        </w:rPr>
        <w:t>The court in</w:t>
      </w:r>
      <w:r w:rsidR="001C6560" w:rsidRPr="00DB6722">
        <w:rPr>
          <w:rFonts w:ascii="Arial" w:hAnsi="Arial" w:cs="Arial"/>
          <w:sz w:val="24"/>
          <w:szCs w:val="24"/>
        </w:rPr>
        <w:t xml:space="preserve"> </w:t>
      </w:r>
      <w:r w:rsidR="001C6560" w:rsidRPr="00DB6722">
        <w:rPr>
          <w:rFonts w:ascii="Arial" w:hAnsi="Arial" w:cs="Arial"/>
          <w:i/>
          <w:iCs/>
          <w:sz w:val="24"/>
          <w:szCs w:val="24"/>
        </w:rPr>
        <w:t>Yazbek v Seymour</w:t>
      </w:r>
      <w:r w:rsidR="005021D4" w:rsidRPr="00DB6722">
        <w:rPr>
          <w:rFonts w:ascii="Arial" w:hAnsi="Arial" w:cs="Arial"/>
          <w:sz w:val="24"/>
          <w:szCs w:val="24"/>
        </w:rPr>
        <w:t>,</w:t>
      </w:r>
      <w:r w:rsidR="001C6560" w:rsidRPr="00F43618">
        <w:rPr>
          <w:rStyle w:val="FootnoteReference"/>
          <w:rFonts w:ascii="Arial" w:hAnsi="Arial" w:cs="Arial"/>
          <w:sz w:val="24"/>
          <w:szCs w:val="24"/>
        </w:rPr>
        <w:footnoteReference w:id="6"/>
      </w:r>
      <w:r w:rsidR="005021D4" w:rsidRPr="00DB6722">
        <w:rPr>
          <w:rFonts w:ascii="Arial" w:hAnsi="Arial" w:cs="Arial"/>
          <w:sz w:val="24"/>
          <w:szCs w:val="24"/>
        </w:rPr>
        <w:t xml:space="preserve"> in considering the above defence, stated as follows:</w:t>
      </w:r>
    </w:p>
    <w:p w14:paraId="09D7B9B9" w14:textId="77777777" w:rsidR="005021D4" w:rsidRPr="00F43618" w:rsidRDefault="005021D4" w:rsidP="00DB4598">
      <w:pPr>
        <w:pStyle w:val="ListParagraph"/>
        <w:spacing w:after="0" w:line="360" w:lineRule="auto"/>
        <w:ind w:left="851"/>
        <w:jc w:val="both"/>
        <w:rPr>
          <w:rFonts w:ascii="Arial" w:hAnsi="Arial" w:cs="Arial"/>
          <w:i/>
          <w:iCs/>
        </w:rPr>
      </w:pPr>
      <w:r w:rsidRPr="00F43618">
        <w:rPr>
          <w:rFonts w:ascii="Arial" w:hAnsi="Arial" w:cs="Arial"/>
          <w:i/>
          <w:iCs/>
        </w:rPr>
        <w:t xml:space="preserve">“A situation of qualified privilege arises when one person publishes a statement in the discharge of a duty of the protection of a legitimate interest to another person who has a similar duty or interest to receive it.  The test to determine the existence of the reciprocal duties or interests is objective, namely that of the reasonable man (De Waal v Ziervogel 1938 AD 112 at 121-3; Borgin v De Villiers 1980 (3) SA 556 (A) at 577E-G).  The defence of qualified interest </w:t>
      </w:r>
      <w:proofErr w:type="gramStart"/>
      <w:r w:rsidRPr="00F43618">
        <w:rPr>
          <w:rFonts w:ascii="Arial" w:hAnsi="Arial" w:cs="Arial"/>
          <w:i/>
          <w:iCs/>
        </w:rPr>
        <w:t>is</w:t>
      </w:r>
      <w:proofErr w:type="gramEnd"/>
    </w:p>
    <w:p w14:paraId="784C50DB" w14:textId="77777777" w:rsidR="00DB4598" w:rsidRPr="00F43618" w:rsidRDefault="00DB4598" w:rsidP="00DB4598">
      <w:pPr>
        <w:pStyle w:val="ListParagraph"/>
        <w:spacing w:after="0" w:line="360" w:lineRule="auto"/>
        <w:ind w:left="1436"/>
        <w:jc w:val="both"/>
        <w:rPr>
          <w:rFonts w:ascii="Arial" w:hAnsi="Arial" w:cs="Arial"/>
          <w:i/>
          <w:iCs/>
        </w:rPr>
      </w:pPr>
    </w:p>
    <w:p w14:paraId="69341C3C" w14:textId="2DCD76C6" w:rsidR="00DB4598" w:rsidRPr="00F43618" w:rsidRDefault="005021D4" w:rsidP="00F31FE7">
      <w:pPr>
        <w:pStyle w:val="ListParagraph"/>
        <w:spacing w:after="0" w:line="360" w:lineRule="auto"/>
        <w:ind w:left="1436"/>
        <w:jc w:val="both"/>
        <w:rPr>
          <w:rFonts w:ascii="Arial" w:hAnsi="Arial" w:cs="Arial"/>
          <w:i/>
          <w:iCs/>
        </w:rPr>
      </w:pPr>
      <w:r w:rsidRPr="00F43618">
        <w:rPr>
          <w:rFonts w:ascii="Arial" w:hAnsi="Arial" w:cs="Arial"/>
          <w:i/>
          <w:iCs/>
        </w:rPr>
        <w:t>“</w:t>
      </w:r>
      <w:proofErr w:type="gramStart"/>
      <w:r w:rsidRPr="00F43618">
        <w:rPr>
          <w:rFonts w:ascii="Arial" w:hAnsi="Arial" w:cs="Arial"/>
          <w:i/>
          <w:iCs/>
        </w:rPr>
        <w:t>not</w:t>
      </w:r>
      <w:proofErr w:type="gramEnd"/>
      <w:r w:rsidRPr="00F43618">
        <w:rPr>
          <w:rFonts w:ascii="Arial" w:hAnsi="Arial" w:cs="Arial"/>
          <w:i/>
          <w:iCs/>
        </w:rPr>
        <w:t xml:space="preserve"> concerned with the truthfulness or otherwise of the publication, though proof that the defendant did not believe that the facts stated by him were true may give rise to the inference that he was actuated by express malice (see Monckten v British South Africa Co 1920 AD 324 at 3</w:t>
      </w:r>
      <w:r w:rsidR="00806D13">
        <w:rPr>
          <w:rFonts w:ascii="Arial" w:hAnsi="Arial" w:cs="Arial"/>
          <w:i/>
          <w:iCs/>
        </w:rPr>
        <w:t>3</w:t>
      </w:r>
      <w:r w:rsidRPr="00F43618">
        <w:rPr>
          <w:rFonts w:ascii="Arial" w:hAnsi="Arial" w:cs="Arial"/>
          <w:i/>
          <w:iCs/>
        </w:rPr>
        <w:t>2; Basner v Trigger 1946 AD 83 at 105).  But the truthfulness o</w:t>
      </w:r>
      <w:r w:rsidR="0042657D">
        <w:rPr>
          <w:rFonts w:ascii="Arial" w:hAnsi="Arial" w:cs="Arial"/>
          <w:i/>
          <w:iCs/>
        </w:rPr>
        <w:t>r</w:t>
      </w:r>
      <w:r w:rsidRPr="00F43618">
        <w:rPr>
          <w:rFonts w:ascii="Arial" w:hAnsi="Arial" w:cs="Arial"/>
          <w:i/>
          <w:iCs/>
        </w:rPr>
        <w:t xml:space="preserve"> otherwise of the statements has no bearing on whether they were germane to the occasion or not” (per Corbett JA (as he then was) in </w:t>
      </w:r>
      <w:r w:rsidR="00DB4598" w:rsidRPr="00F43618">
        <w:rPr>
          <w:rFonts w:ascii="Arial" w:hAnsi="Arial" w:cs="Arial"/>
          <w:i/>
          <w:iCs/>
        </w:rPr>
        <w:t>Borgin v De Villiers, above, at 578H-579A).</w:t>
      </w:r>
    </w:p>
    <w:p w14:paraId="144A490B" w14:textId="22C6CAE9" w:rsidR="003B09DF" w:rsidRPr="00F43618" w:rsidRDefault="001C6560" w:rsidP="00F31FE7">
      <w:pPr>
        <w:spacing w:after="0" w:line="360" w:lineRule="auto"/>
        <w:jc w:val="both"/>
        <w:rPr>
          <w:rFonts w:ascii="Arial" w:hAnsi="Arial" w:cs="Arial"/>
          <w:i/>
          <w:iCs/>
        </w:rPr>
      </w:pPr>
      <w:r w:rsidRPr="00F43618">
        <w:rPr>
          <w:rFonts w:ascii="Arial" w:hAnsi="Arial" w:cs="Arial"/>
          <w:i/>
          <w:iCs/>
        </w:rPr>
        <w:t xml:space="preserve"> </w:t>
      </w:r>
      <w:r w:rsidR="00DB4598" w:rsidRPr="00F43618">
        <w:rPr>
          <w:rFonts w:ascii="Arial" w:hAnsi="Arial" w:cs="Arial"/>
          <w:i/>
          <w:iCs/>
        </w:rPr>
        <w:tab/>
      </w:r>
    </w:p>
    <w:p w14:paraId="56475D11" w14:textId="233A0C21" w:rsidR="00DB4598" w:rsidRPr="00F43618" w:rsidRDefault="00713BAE" w:rsidP="00F31FE7">
      <w:pPr>
        <w:spacing w:after="0" w:line="360" w:lineRule="auto"/>
        <w:ind w:left="851"/>
        <w:jc w:val="both"/>
        <w:rPr>
          <w:rFonts w:ascii="Arial" w:hAnsi="Arial" w:cs="Arial"/>
          <w:i/>
          <w:iCs/>
        </w:rPr>
      </w:pPr>
      <w:r w:rsidRPr="00F43618">
        <w:rPr>
          <w:rFonts w:ascii="Arial" w:hAnsi="Arial" w:cs="Arial"/>
          <w:i/>
          <w:iCs/>
        </w:rPr>
        <w:t xml:space="preserve">Why this should be the case stems from both the nature of the underlying occasion of privilege itself, as well as from the </w:t>
      </w:r>
      <w:proofErr w:type="gramStart"/>
      <w:r w:rsidRPr="00F43618">
        <w:rPr>
          <w:rFonts w:ascii="Arial" w:hAnsi="Arial" w:cs="Arial"/>
          <w:i/>
          <w:iCs/>
        </w:rPr>
        <w:t>often practical</w:t>
      </w:r>
      <w:proofErr w:type="gramEnd"/>
      <w:r w:rsidRPr="00F43618">
        <w:rPr>
          <w:rFonts w:ascii="Arial" w:hAnsi="Arial" w:cs="Arial"/>
          <w:i/>
          <w:iCs/>
        </w:rPr>
        <w:t xml:space="preserve"> difficulty of separating statements of fact from expressions of opinion or comment.  The first consideration is sometimes expressed in the saying that it is the occasion, not the statement, that is privileged.  The rationale is aptly expressed by Lord Nicholls in Reynolds v Times Newspapers, above, at 625h-j:</w:t>
      </w:r>
    </w:p>
    <w:p w14:paraId="07D0D442" w14:textId="77777777" w:rsidR="00713BAE" w:rsidRPr="00F43618" w:rsidRDefault="00713BAE" w:rsidP="00F31FE7">
      <w:pPr>
        <w:spacing w:after="0" w:line="360" w:lineRule="auto"/>
        <w:ind w:left="851"/>
        <w:jc w:val="both"/>
        <w:rPr>
          <w:rFonts w:ascii="Arial" w:hAnsi="Arial" w:cs="Arial"/>
          <w:i/>
          <w:iCs/>
        </w:rPr>
      </w:pPr>
    </w:p>
    <w:p w14:paraId="48292375" w14:textId="6BB8C641" w:rsidR="00713BAE" w:rsidRPr="00F43618" w:rsidRDefault="00713BAE" w:rsidP="00F31FE7">
      <w:pPr>
        <w:spacing w:after="0" w:line="360" w:lineRule="auto"/>
        <w:ind w:left="1436"/>
        <w:jc w:val="both"/>
        <w:rPr>
          <w:rFonts w:ascii="Arial" w:hAnsi="Arial" w:cs="Arial"/>
          <w:i/>
          <w:iCs/>
        </w:rPr>
      </w:pPr>
      <w:r w:rsidRPr="00F43618">
        <w:rPr>
          <w:rFonts w:ascii="Arial" w:hAnsi="Arial" w:cs="Arial"/>
          <w:i/>
          <w:iCs/>
        </w:rPr>
        <w:t xml:space="preserve">“There are occasions when the person to whom a statement is made has a special interest in learning the honestly held views of another person, even if those views are defamatory of someone else and cannot be proved to be true.  When the interest is of sufficient importance to outweigh the need to protect reputation, the occasion is regarded as privileged. </w:t>
      </w:r>
    </w:p>
    <w:p w14:paraId="06407668" w14:textId="720B2C93" w:rsidR="00713BAE" w:rsidRPr="00F43618" w:rsidRDefault="00713BAE" w:rsidP="00F31FE7">
      <w:pPr>
        <w:spacing w:after="0" w:line="360" w:lineRule="auto"/>
        <w:jc w:val="both"/>
        <w:rPr>
          <w:rFonts w:ascii="Arial" w:hAnsi="Arial" w:cs="Arial"/>
          <w:i/>
          <w:iCs/>
        </w:rPr>
      </w:pPr>
      <w:r w:rsidRPr="00F43618">
        <w:rPr>
          <w:rFonts w:ascii="Arial" w:hAnsi="Arial" w:cs="Arial"/>
          <w:i/>
          <w:iCs/>
        </w:rPr>
        <w:tab/>
      </w:r>
    </w:p>
    <w:p w14:paraId="46577802" w14:textId="44E05B1B" w:rsidR="00713BAE" w:rsidRPr="00F43618" w:rsidRDefault="00713BAE" w:rsidP="00F31FE7">
      <w:pPr>
        <w:spacing w:after="0" w:line="360" w:lineRule="auto"/>
        <w:ind w:left="720"/>
        <w:jc w:val="both"/>
        <w:rPr>
          <w:rFonts w:ascii="Arial" w:hAnsi="Arial" w:cs="Arial"/>
          <w:i/>
          <w:iCs/>
        </w:rPr>
      </w:pPr>
      <w:r w:rsidRPr="00F43618">
        <w:rPr>
          <w:rFonts w:ascii="Arial" w:hAnsi="Arial" w:cs="Arial"/>
          <w:i/>
          <w:iCs/>
        </w:rPr>
        <w:t>The second consideration appears in the speech of Lord Hobhouse, in the same case, at 657g-i:</w:t>
      </w:r>
    </w:p>
    <w:p w14:paraId="35C7965E" w14:textId="6E13F52B" w:rsidR="00713BAE" w:rsidRPr="00F43618" w:rsidRDefault="00713BAE" w:rsidP="00F31FE7">
      <w:pPr>
        <w:spacing w:after="0" w:line="360" w:lineRule="auto"/>
        <w:jc w:val="both"/>
        <w:rPr>
          <w:rFonts w:ascii="Arial" w:hAnsi="Arial" w:cs="Arial"/>
          <w:i/>
          <w:iCs/>
        </w:rPr>
      </w:pPr>
      <w:r w:rsidRPr="00F43618">
        <w:rPr>
          <w:rFonts w:ascii="Arial" w:hAnsi="Arial" w:cs="Arial"/>
          <w:i/>
          <w:iCs/>
        </w:rPr>
        <w:tab/>
      </w:r>
    </w:p>
    <w:p w14:paraId="48E51685" w14:textId="65F4F0C2" w:rsidR="00713BAE" w:rsidRPr="00F43618" w:rsidRDefault="004C3EC0" w:rsidP="00F31FE7">
      <w:pPr>
        <w:spacing w:after="0" w:line="360" w:lineRule="auto"/>
        <w:ind w:left="1440"/>
        <w:jc w:val="both"/>
        <w:rPr>
          <w:rFonts w:ascii="Arial" w:hAnsi="Arial" w:cs="Arial"/>
          <w:sz w:val="24"/>
          <w:szCs w:val="24"/>
        </w:rPr>
      </w:pPr>
      <w:r w:rsidRPr="00F43618">
        <w:rPr>
          <w:rFonts w:ascii="Arial" w:hAnsi="Arial" w:cs="Arial"/>
          <w:i/>
          <w:iCs/>
        </w:rPr>
        <w:t xml:space="preserve">“It can sensibly be asked why </w:t>
      </w:r>
      <w:proofErr w:type="gramStart"/>
      <w:r w:rsidRPr="00F43618">
        <w:rPr>
          <w:rFonts w:ascii="Arial" w:hAnsi="Arial" w:cs="Arial"/>
          <w:i/>
          <w:iCs/>
        </w:rPr>
        <w:t>society</w:t>
      </w:r>
      <w:proofErr w:type="gramEnd"/>
      <w:r w:rsidRPr="00F43618">
        <w:rPr>
          <w:rFonts w:ascii="Arial" w:hAnsi="Arial" w:cs="Arial"/>
          <w:i/>
          <w:iCs/>
        </w:rPr>
        <w:t xml:space="preserve"> or the law of defamation should tolerate any level of factual inaccuracy.  The answer to this question is that any other approach would simply be impractical.  Complete factual accuracy may not always be practically achievable; nor may it always be possible </w:t>
      </w:r>
      <w:proofErr w:type="gramStart"/>
      <w:r w:rsidRPr="00F43618">
        <w:rPr>
          <w:rFonts w:ascii="Arial" w:hAnsi="Arial" w:cs="Arial"/>
          <w:i/>
          <w:iCs/>
        </w:rPr>
        <w:t>definitely to</w:t>
      </w:r>
      <w:proofErr w:type="gramEnd"/>
      <w:r w:rsidRPr="00F43618">
        <w:rPr>
          <w:rFonts w:ascii="Arial" w:hAnsi="Arial" w:cs="Arial"/>
          <w:i/>
          <w:iCs/>
        </w:rPr>
        <w:t xml:space="preserve"> establish what is true and what is not.  Truth is not in practice an absolute criterion.  Nor are the distinction between what is fact and innuendo and comment always capable of a delineation which leaves no room for disagreement or mistakes.  The free discussion of opinions and the freedom to comment are inevitably liable to overlap with factual assumptions and implications.  Some degree of tolerance for factual inaccuracy </w:t>
      </w:r>
      <w:proofErr w:type="gramStart"/>
      <w:r w:rsidRPr="00F43618">
        <w:rPr>
          <w:rFonts w:ascii="Arial" w:hAnsi="Arial" w:cs="Arial"/>
          <w:i/>
          <w:iCs/>
        </w:rPr>
        <w:t>has to</w:t>
      </w:r>
      <w:proofErr w:type="gramEnd"/>
      <w:r w:rsidRPr="00F43618">
        <w:rPr>
          <w:rFonts w:ascii="Arial" w:hAnsi="Arial" w:cs="Arial"/>
          <w:i/>
          <w:iCs/>
        </w:rPr>
        <w:t xml:space="preserve"> be accepted; hence the need for a law of privilege.</w:t>
      </w:r>
      <w:r w:rsidRPr="00F43618">
        <w:rPr>
          <w:rFonts w:ascii="Arial" w:hAnsi="Arial" w:cs="Arial"/>
          <w:sz w:val="24"/>
          <w:szCs w:val="24"/>
        </w:rPr>
        <w:t>”</w:t>
      </w:r>
    </w:p>
    <w:p w14:paraId="38196908" w14:textId="77777777" w:rsidR="000E41A0" w:rsidRPr="00F43618" w:rsidRDefault="000E41A0" w:rsidP="00A47BEF">
      <w:pPr>
        <w:pStyle w:val="ListParagraph"/>
        <w:spacing w:after="0" w:line="480" w:lineRule="auto"/>
        <w:rPr>
          <w:rFonts w:ascii="Arial" w:hAnsi="Arial" w:cs="Arial"/>
          <w:sz w:val="24"/>
          <w:szCs w:val="24"/>
        </w:rPr>
      </w:pPr>
    </w:p>
    <w:p w14:paraId="55448AD4" w14:textId="1658B205" w:rsidR="00A47BEF" w:rsidRPr="00DB6722" w:rsidRDefault="00DB6722" w:rsidP="00DB6722">
      <w:pPr>
        <w:spacing w:after="0" w:line="480" w:lineRule="auto"/>
        <w:ind w:left="851" w:hanging="851"/>
        <w:jc w:val="both"/>
        <w:rPr>
          <w:rFonts w:ascii="Arial" w:hAnsi="Arial" w:cs="Arial"/>
          <w:sz w:val="24"/>
          <w:szCs w:val="24"/>
        </w:rPr>
      </w:pPr>
      <w:r w:rsidRPr="00F43618">
        <w:rPr>
          <w:rFonts w:ascii="Arial" w:hAnsi="Arial" w:cs="Arial"/>
          <w:sz w:val="24"/>
          <w:szCs w:val="24"/>
        </w:rPr>
        <w:t>[49]</w:t>
      </w:r>
      <w:r w:rsidRPr="00F43618">
        <w:rPr>
          <w:rFonts w:ascii="Arial" w:hAnsi="Arial" w:cs="Arial"/>
          <w:sz w:val="24"/>
          <w:szCs w:val="24"/>
        </w:rPr>
        <w:tab/>
      </w:r>
      <w:r w:rsidR="00A47BEF" w:rsidRPr="00DB6722">
        <w:rPr>
          <w:rFonts w:ascii="Arial" w:hAnsi="Arial" w:cs="Arial"/>
          <w:sz w:val="24"/>
          <w:szCs w:val="24"/>
        </w:rPr>
        <w:t xml:space="preserve">Put simply, the onus in a matter such as the present shifts from the one party to another, depending on the stage of the enquiry.  In </w:t>
      </w:r>
      <w:r w:rsidR="00A47BEF" w:rsidRPr="00DB6722">
        <w:rPr>
          <w:rFonts w:ascii="Arial" w:hAnsi="Arial" w:cs="Arial"/>
          <w:i/>
          <w:iCs/>
          <w:sz w:val="24"/>
          <w:szCs w:val="24"/>
        </w:rPr>
        <w:t>casu</w:t>
      </w:r>
      <w:r w:rsidR="00A47BEF" w:rsidRPr="00DB6722">
        <w:rPr>
          <w:rFonts w:ascii="Arial" w:hAnsi="Arial" w:cs="Arial"/>
          <w:sz w:val="24"/>
          <w:szCs w:val="24"/>
        </w:rPr>
        <w:t xml:space="preserve">, the plaintiff is required to prove the publication of a defamatory statement.  Once over this hurdle, the onus shifts to the defendants to prove that publication occurred on a privileged occasion.  If successful, the onus once again shifts to the plaintiff, who, </w:t>
      </w:r>
      <w:proofErr w:type="gramStart"/>
      <w:r w:rsidR="00A47BEF" w:rsidRPr="00DB6722">
        <w:rPr>
          <w:rFonts w:ascii="Arial" w:hAnsi="Arial" w:cs="Arial"/>
          <w:sz w:val="24"/>
          <w:szCs w:val="24"/>
        </w:rPr>
        <w:t>in order to</w:t>
      </w:r>
      <w:proofErr w:type="gramEnd"/>
      <w:r w:rsidR="00A47BEF" w:rsidRPr="00DB6722">
        <w:rPr>
          <w:rFonts w:ascii="Arial" w:hAnsi="Arial" w:cs="Arial"/>
          <w:sz w:val="24"/>
          <w:szCs w:val="24"/>
        </w:rPr>
        <w:t xml:space="preserve"> be successful, will need to establish that the defendants, in publishing the defamatory statement, were actuated by improper motive.</w:t>
      </w:r>
    </w:p>
    <w:p w14:paraId="090FF20B" w14:textId="77777777" w:rsidR="00B14926" w:rsidRDefault="00B14926" w:rsidP="00B14926">
      <w:pPr>
        <w:pStyle w:val="ListParagraph"/>
        <w:spacing w:after="0" w:line="480" w:lineRule="auto"/>
        <w:ind w:left="851"/>
        <w:jc w:val="both"/>
        <w:rPr>
          <w:rFonts w:ascii="Arial" w:hAnsi="Arial" w:cs="Arial"/>
          <w:sz w:val="24"/>
          <w:szCs w:val="24"/>
        </w:rPr>
      </w:pPr>
    </w:p>
    <w:p w14:paraId="763912E5" w14:textId="641A918A" w:rsidR="007339D7" w:rsidRPr="00DB6722" w:rsidRDefault="00DB6722" w:rsidP="00DB6722">
      <w:pPr>
        <w:spacing w:after="0" w:line="480" w:lineRule="auto"/>
        <w:ind w:left="851" w:hanging="851"/>
        <w:jc w:val="both"/>
        <w:rPr>
          <w:rFonts w:ascii="Arial" w:hAnsi="Arial" w:cs="Arial"/>
          <w:sz w:val="24"/>
          <w:szCs w:val="24"/>
        </w:rPr>
      </w:pPr>
      <w:r w:rsidRPr="00F43618">
        <w:rPr>
          <w:rFonts w:ascii="Arial" w:hAnsi="Arial" w:cs="Arial"/>
          <w:sz w:val="24"/>
          <w:szCs w:val="24"/>
        </w:rPr>
        <w:t>[50]</w:t>
      </w:r>
      <w:r w:rsidRPr="00F43618">
        <w:rPr>
          <w:rFonts w:ascii="Arial" w:hAnsi="Arial" w:cs="Arial"/>
          <w:sz w:val="24"/>
          <w:szCs w:val="24"/>
        </w:rPr>
        <w:tab/>
      </w:r>
      <w:r w:rsidR="000437D4" w:rsidRPr="00DB6722">
        <w:rPr>
          <w:rFonts w:ascii="Arial" w:hAnsi="Arial" w:cs="Arial"/>
          <w:sz w:val="24"/>
          <w:szCs w:val="24"/>
        </w:rPr>
        <w:t>I now turn to the issue of publication.</w:t>
      </w:r>
      <w:r w:rsidR="000772F2" w:rsidRPr="00DB6722">
        <w:rPr>
          <w:rFonts w:ascii="Arial" w:hAnsi="Arial" w:cs="Arial"/>
          <w:sz w:val="24"/>
          <w:szCs w:val="24"/>
        </w:rPr>
        <w:t xml:space="preserve">  </w:t>
      </w:r>
      <w:r w:rsidR="00B5446C" w:rsidRPr="00DB6722">
        <w:rPr>
          <w:rFonts w:ascii="Arial" w:hAnsi="Arial" w:cs="Arial"/>
          <w:sz w:val="24"/>
          <w:szCs w:val="24"/>
        </w:rPr>
        <w:t>Publication is the communication or making known of the defamatory statement to a person other than to the plaintiff.</w:t>
      </w:r>
      <w:r w:rsidR="00B5446C" w:rsidRPr="00F43618">
        <w:rPr>
          <w:rStyle w:val="FootnoteReference"/>
          <w:rFonts w:ascii="Arial" w:hAnsi="Arial" w:cs="Arial"/>
          <w:sz w:val="24"/>
          <w:szCs w:val="24"/>
        </w:rPr>
        <w:footnoteReference w:id="7"/>
      </w:r>
      <w:r w:rsidR="00953742" w:rsidRPr="00DB6722">
        <w:rPr>
          <w:rFonts w:ascii="Arial" w:hAnsi="Arial" w:cs="Arial"/>
          <w:sz w:val="24"/>
          <w:szCs w:val="24"/>
        </w:rPr>
        <w:t xml:space="preserve">  It is common cause that “POC1” was addressed and disseminated only to the plaintiff by the second defendant on behalf of the first and second defendants.  This aspect was foreshadowed above.  </w:t>
      </w:r>
      <w:r w:rsidR="007339D7" w:rsidRPr="00DB6722">
        <w:rPr>
          <w:rFonts w:ascii="Arial" w:hAnsi="Arial" w:cs="Arial"/>
          <w:sz w:val="24"/>
          <w:szCs w:val="24"/>
        </w:rPr>
        <w:t>Whilst being mindful of what I have stated regarding publication, w</w:t>
      </w:r>
      <w:r w:rsidR="00EF38B6" w:rsidRPr="00DB6722">
        <w:rPr>
          <w:rFonts w:ascii="Arial" w:hAnsi="Arial" w:cs="Arial"/>
          <w:sz w:val="24"/>
          <w:szCs w:val="24"/>
        </w:rPr>
        <w:t xml:space="preserve">hat needs to be determined </w:t>
      </w:r>
      <w:r w:rsidR="007339D7" w:rsidRPr="00DB6722">
        <w:rPr>
          <w:rFonts w:ascii="Arial" w:hAnsi="Arial" w:cs="Arial"/>
          <w:sz w:val="24"/>
          <w:szCs w:val="24"/>
        </w:rPr>
        <w:t xml:space="preserve">is whether, </w:t>
      </w:r>
      <w:r w:rsidR="00EF38B6" w:rsidRPr="00DB6722">
        <w:rPr>
          <w:rFonts w:ascii="Arial" w:hAnsi="Arial" w:cs="Arial"/>
          <w:sz w:val="24"/>
          <w:szCs w:val="24"/>
        </w:rPr>
        <w:t>in</w:t>
      </w:r>
      <w:r w:rsidR="007339D7" w:rsidRPr="00DB6722">
        <w:rPr>
          <w:rFonts w:ascii="Arial" w:hAnsi="Arial" w:cs="Arial"/>
          <w:sz w:val="24"/>
          <w:szCs w:val="24"/>
        </w:rPr>
        <w:t xml:space="preserve"> the</w:t>
      </w:r>
      <w:r w:rsidR="00EF38B6" w:rsidRPr="00DB6722">
        <w:rPr>
          <w:rFonts w:ascii="Arial" w:hAnsi="Arial" w:cs="Arial"/>
          <w:sz w:val="24"/>
          <w:szCs w:val="24"/>
        </w:rPr>
        <w:t xml:space="preserve"> circumstances </w:t>
      </w:r>
      <w:r w:rsidR="007339D7" w:rsidRPr="00DB6722">
        <w:rPr>
          <w:rFonts w:ascii="Arial" w:hAnsi="Arial" w:cs="Arial"/>
          <w:sz w:val="24"/>
          <w:szCs w:val="24"/>
        </w:rPr>
        <w:t xml:space="preserve">of this matter, the conduct of the first and second defendants, constitutes publication.  As stated, the plaintiff, </w:t>
      </w:r>
      <w:proofErr w:type="gramStart"/>
      <w:r w:rsidR="007339D7" w:rsidRPr="00DB6722">
        <w:rPr>
          <w:rFonts w:ascii="Arial" w:hAnsi="Arial" w:cs="Arial"/>
          <w:sz w:val="24"/>
          <w:szCs w:val="24"/>
        </w:rPr>
        <w:t>in order to</w:t>
      </w:r>
      <w:proofErr w:type="gramEnd"/>
      <w:r w:rsidR="007339D7" w:rsidRPr="00DB6722">
        <w:rPr>
          <w:rFonts w:ascii="Arial" w:hAnsi="Arial" w:cs="Arial"/>
          <w:sz w:val="24"/>
          <w:szCs w:val="24"/>
        </w:rPr>
        <w:t xml:space="preserve"> establish publication, pleads that </w:t>
      </w:r>
      <w:r w:rsidR="00EF38B6" w:rsidRPr="00DB6722">
        <w:rPr>
          <w:rFonts w:ascii="Arial" w:hAnsi="Arial" w:cs="Arial"/>
          <w:sz w:val="24"/>
          <w:szCs w:val="24"/>
        </w:rPr>
        <w:t>the defendants, in addressing “POC1” to the plaintiff, were aware; alternatively, should have been aware, that the plaintiff would seek advice from the National Tertiary Education Union and that “POC1” would be published to members of the union and to other members of the Nelson Mandela University</w:t>
      </w:r>
      <w:r w:rsidR="007339D7" w:rsidRPr="00DB6722">
        <w:rPr>
          <w:rFonts w:ascii="Arial" w:hAnsi="Arial" w:cs="Arial"/>
          <w:sz w:val="24"/>
          <w:szCs w:val="24"/>
        </w:rPr>
        <w:t>.</w:t>
      </w:r>
      <w:r w:rsidR="00A031D7" w:rsidRPr="00DB6722">
        <w:rPr>
          <w:rFonts w:ascii="Arial" w:hAnsi="Arial" w:cs="Arial"/>
          <w:sz w:val="24"/>
          <w:szCs w:val="24"/>
        </w:rPr>
        <w:t xml:space="preserve">  I pause to mention that “POC1” is absent any annotation to the effect that the document is private and confidential</w:t>
      </w:r>
      <w:r w:rsidR="006140F7" w:rsidRPr="00DB6722">
        <w:rPr>
          <w:rFonts w:ascii="Arial" w:hAnsi="Arial" w:cs="Arial"/>
          <w:sz w:val="24"/>
          <w:szCs w:val="24"/>
        </w:rPr>
        <w:t xml:space="preserve"> or for the plaintiff’s attention only</w:t>
      </w:r>
      <w:r w:rsidR="00A031D7" w:rsidRPr="00DB6722">
        <w:rPr>
          <w:rFonts w:ascii="Arial" w:hAnsi="Arial" w:cs="Arial"/>
          <w:sz w:val="24"/>
          <w:szCs w:val="24"/>
        </w:rPr>
        <w:t>.</w:t>
      </w:r>
      <w:r w:rsidR="007339D7" w:rsidRPr="00DB6722">
        <w:rPr>
          <w:rFonts w:ascii="Arial" w:hAnsi="Arial" w:cs="Arial"/>
          <w:sz w:val="24"/>
          <w:szCs w:val="24"/>
        </w:rPr>
        <w:t xml:space="preserve">  </w:t>
      </w:r>
    </w:p>
    <w:p w14:paraId="0696D627" w14:textId="77777777" w:rsidR="007339D7" w:rsidRPr="00F43618" w:rsidRDefault="007339D7" w:rsidP="007339D7">
      <w:pPr>
        <w:pStyle w:val="ListParagraph"/>
        <w:spacing w:after="0" w:line="480" w:lineRule="auto"/>
        <w:rPr>
          <w:rFonts w:ascii="Arial" w:hAnsi="Arial" w:cs="Arial"/>
          <w:sz w:val="24"/>
          <w:szCs w:val="24"/>
        </w:rPr>
      </w:pPr>
    </w:p>
    <w:p w14:paraId="730014E8" w14:textId="20866082" w:rsidR="001062F2" w:rsidRPr="00DB6722" w:rsidRDefault="00DB6722" w:rsidP="00DB6722">
      <w:pPr>
        <w:spacing w:after="0" w:line="480" w:lineRule="auto"/>
        <w:ind w:left="851" w:hanging="851"/>
        <w:jc w:val="both"/>
        <w:rPr>
          <w:rFonts w:ascii="Arial" w:hAnsi="Arial" w:cs="Arial"/>
          <w:sz w:val="24"/>
          <w:szCs w:val="24"/>
        </w:rPr>
      </w:pPr>
      <w:r>
        <w:rPr>
          <w:rFonts w:ascii="Arial" w:hAnsi="Arial" w:cs="Arial"/>
          <w:sz w:val="24"/>
          <w:szCs w:val="24"/>
        </w:rPr>
        <w:t>[51]</w:t>
      </w:r>
      <w:r>
        <w:rPr>
          <w:rFonts w:ascii="Arial" w:hAnsi="Arial" w:cs="Arial"/>
          <w:sz w:val="24"/>
          <w:szCs w:val="24"/>
        </w:rPr>
        <w:tab/>
      </w:r>
      <w:r w:rsidR="00F631C6" w:rsidRPr="00DB6722">
        <w:rPr>
          <w:rFonts w:ascii="Arial" w:hAnsi="Arial" w:cs="Arial"/>
          <w:sz w:val="24"/>
          <w:szCs w:val="24"/>
        </w:rPr>
        <w:t>The court in</w:t>
      </w:r>
      <w:r w:rsidR="000545D0" w:rsidRPr="00DB6722">
        <w:rPr>
          <w:rFonts w:ascii="Arial" w:hAnsi="Arial" w:cs="Arial"/>
          <w:sz w:val="24"/>
          <w:szCs w:val="24"/>
        </w:rPr>
        <w:t xml:space="preserve"> </w:t>
      </w:r>
      <w:r w:rsidR="000545D0" w:rsidRPr="00DB6722">
        <w:rPr>
          <w:rFonts w:ascii="Arial" w:hAnsi="Arial" w:cs="Arial"/>
          <w:i/>
          <w:iCs/>
          <w:sz w:val="24"/>
          <w:szCs w:val="24"/>
        </w:rPr>
        <w:t>van Vliet’s Collection Agency v Schreuder</w:t>
      </w:r>
      <w:r w:rsidR="00F631C6" w:rsidRPr="00DB6722">
        <w:rPr>
          <w:rFonts w:ascii="Arial" w:hAnsi="Arial" w:cs="Arial"/>
          <w:sz w:val="24"/>
          <w:szCs w:val="24"/>
        </w:rPr>
        <w:t>,</w:t>
      </w:r>
      <w:r w:rsidR="000545D0">
        <w:rPr>
          <w:rStyle w:val="FootnoteReference"/>
          <w:rFonts w:ascii="Arial" w:hAnsi="Arial" w:cs="Arial"/>
          <w:sz w:val="24"/>
          <w:szCs w:val="24"/>
        </w:rPr>
        <w:footnoteReference w:id="8"/>
      </w:r>
      <w:r w:rsidR="00F631C6" w:rsidRPr="00DB6722">
        <w:rPr>
          <w:rFonts w:ascii="Arial" w:hAnsi="Arial" w:cs="Arial"/>
          <w:sz w:val="24"/>
          <w:szCs w:val="24"/>
        </w:rPr>
        <w:t xml:space="preserve"> in considering the question of whether a defendant is responsible for a statement being read by a third party, and with reference to the test set out in </w:t>
      </w:r>
      <w:r w:rsidR="00F631C6" w:rsidRPr="00DB6722">
        <w:rPr>
          <w:rFonts w:ascii="Arial" w:hAnsi="Arial" w:cs="Arial"/>
          <w:i/>
          <w:iCs/>
          <w:sz w:val="24"/>
          <w:szCs w:val="24"/>
        </w:rPr>
        <w:t>Hall v Zietsman</w:t>
      </w:r>
      <w:r w:rsidR="00F631C6">
        <w:rPr>
          <w:rStyle w:val="FootnoteReference"/>
          <w:rFonts w:ascii="Arial" w:hAnsi="Arial" w:cs="Arial"/>
          <w:sz w:val="24"/>
          <w:szCs w:val="24"/>
        </w:rPr>
        <w:footnoteReference w:id="9"/>
      </w:r>
      <w:r w:rsidR="001062F2" w:rsidRPr="00DB6722">
        <w:rPr>
          <w:rFonts w:ascii="Arial" w:hAnsi="Arial" w:cs="Arial"/>
          <w:sz w:val="24"/>
          <w:szCs w:val="24"/>
        </w:rPr>
        <w:t xml:space="preserve"> stated that:</w:t>
      </w:r>
    </w:p>
    <w:p w14:paraId="652F0D5A" w14:textId="77777777" w:rsidR="001062F2" w:rsidRPr="001062F2" w:rsidRDefault="001062F2" w:rsidP="001062F2">
      <w:pPr>
        <w:pStyle w:val="ListParagraph"/>
        <w:spacing w:after="0" w:line="480" w:lineRule="auto"/>
        <w:rPr>
          <w:rFonts w:ascii="Arial" w:hAnsi="Arial" w:cs="Arial"/>
          <w:sz w:val="24"/>
          <w:szCs w:val="24"/>
        </w:rPr>
      </w:pPr>
    </w:p>
    <w:p w14:paraId="30EE28E5" w14:textId="7F505E0C" w:rsidR="000545D0" w:rsidRDefault="001062F2" w:rsidP="001062F2">
      <w:pPr>
        <w:pStyle w:val="ListParagraph"/>
        <w:spacing w:after="0" w:line="360" w:lineRule="auto"/>
        <w:ind w:left="851"/>
        <w:jc w:val="both"/>
        <w:rPr>
          <w:rFonts w:ascii="Arial" w:hAnsi="Arial" w:cs="Arial"/>
          <w:sz w:val="24"/>
          <w:szCs w:val="24"/>
        </w:rPr>
      </w:pPr>
      <w:r>
        <w:rPr>
          <w:rFonts w:ascii="Arial" w:hAnsi="Arial" w:cs="Arial"/>
          <w:sz w:val="24"/>
          <w:szCs w:val="24"/>
        </w:rPr>
        <w:t>“</w:t>
      </w:r>
      <w:r w:rsidRPr="001062F2">
        <w:rPr>
          <w:rFonts w:ascii="Arial" w:hAnsi="Arial" w:cs="Arial"/>
          <w:i/>
          <w:iCs/>
          <w:lang w:val="en-US"/>
        </w:rPr>
        <w:t xml:space="preserve">I </w:t>
      </w:r>
      <w:proofErr w:type="gramStart"/>
      <w:r w:rsidRPr="001062F2">
        <w:rPr>
          <w:rFonts w:ascii="Arial" w:hAnsi="Arial" w:cs="Arial"/>
          <w:i/>
          <w:iCs/>
          <w:lang w:val="en-US"/>
        </w:rPr>
        <w:t>am of the opinion that</w:t>
      </w:r>
      <w:proofErr w:type="gramEnd"/>
      <w:r w:rsidRPr="001062F2">
        <w:rPr>
          <w:rFonts w:ascii="Arial" w:hAnsi="Arial" w:cs="Arial"/>
          <w:i/>
          <w:iCs/>
          <w:lang w:val="en-US"/>
        </w:rPr>
        <w:t xml:space="preserve"> there is no onus upon the defendant in a case of this kind.  There seems to be no reason why a case of libel and slander should stand on a different footing from any other case where all the ingredients essential for the establishment of the plaintiff's case must be established by him, so that if the matter is left in doubt at the end of the defendant’s case, the ordinary rule should follow that absolution from the instance should be granted.  I think in a case of this description it is essential for the plaintiff both to allege and to prove affirmatively either knowledge or reasonable expectation on the part of the defendant that, in the circumstances, publication would be a likely result of his conduct and of his dealing with the defamatory matter complained of.</w:t>
      </w:r>
      <w:r>
        <w:rPr>
          <w:rFonts w:ascii="Arial" w:hAnsi="Arial" w:cs="Arial"/>
          <w:sz w:val="24"/>
          <w:szCs w:val="24"/>
          <w:lang w:val="en-US"/>
        </w:rPr>
        <w:t>”</w:t>
      </w:r>
      <w:r w:rsidR="00F631C6">
        <w:rPr>
          <w:rFonts w:ascii="Arial" w:hAnsi="Arial" w:cs="Arial"/>
          <w:sz w:val="24"/>
          <w:szCs w:val="24"/>
        </w:rPr>
        <w:t xml:space="preserve"> </w:t>
      </w:r>
      <w:r w:rsidR="000545D0">
        <w:rPr>
          <w:rFonts w:ascii="Arial" w:hAnsi="Arial" w:cs="Arial"/>
          <w:sz w:val="24"/>
          <w:szCs w:val="24"/>
        </w:rPr>
        <w:t xml:space="preserve"> </w:t>
      </w:r>
    </w:p>
    <w:p w14:paraId="3BA3A34C" w14:textId="77777777" w:rsidR="000545D0" w:rsidRPr="000545D0" w:rsidRDefault="000545D0" w:rsidP="00F631C6">
      <w:pPr>
        <w:pStyle w:val="ListParagraph"/>
        <w:spacing w:after="0" w:line="480" w:lineRule="auto"/>
        <w:rPr>
          <w:rFonts w:ascii="Arial" w:hAnsi="Arial" w:cs="Arial"/>
          <w:sz w:val="24"/>
          <w:szCs w:val="24"/>
        </w:rPr>
      </w:pPr>
    </w:p>
    <w:p w14:paraId="1D074BB8" w14:textId="3BEEE029" w:rsidR="001062F2" w:rsidRPr="00DB6722" w:rsidRDefault="00DB6722" w:rsidP="00DB6722">
      <w:pPr>
        <w:spacing w:after="0" w:line="480" w:lineRule="auto"/>
        <w:ind w:left="851" w:hanging="851"/>
        <w:jc w:val="both"/>
        <w:rPr>
          <w:rFonts w:ascii="Arial" w:hAnsi="Arial" w:cs="Arial"/>
          <w:sz w:val="24"/>
          <w:szCs w:val="24"/>
        </w:rPr>
      </w:pPr>
      <w:r>
        <w:rPr>
          <w:rFonts w:ascii="Arial" w:hAnsi="Arial" w:cs="Arial"/>
          <w:sz w:val="24"/>
          <w:szCs w:val="24"/>
        </w:rPr>
        <w:t>[52]</w:t>
      </w:r>
      <w:r>
        <w:rPr>
          <w:rFonts w:ascii="Arial" w:hAnsi="Arial" w:cs="Arial"/>
          <w:sz w:val="24"/>
          <w:szCs w:val="24"/>
        </w:rPr>
        <w:tab/>
      </w:r>
      <w:r w:rsidR="00BE080E" w:rsidRPr="00DB6722">
        <w:rPr>
          <w:rFonts w:ascii="Arial" w:hAnsi="Arial" w:cs="Arial"/>
          <w:sz w:val="24"/>
          <w:szCs w:val="24"/>
        </w:rPr>
        <w:t>Put differently, what is required is that the defendants knew that their conduct, in transmitting “POC1” to the plaintiff, would result in the publication thereof; alternatively, that they had a reasonable</w:t>
      </w:r>
      <w:r w:rsidR="00DC74C8" w:rsidRPr="00DB6722">
        <w:rPr>
          <w:rFonts w:ascii="Arial" w:hAnsi="Arial" w:cs="Arial"/>
          <w:sz w:val="24"/>
          <w:szCs w:val="24"/>
        </w:rPr>
        <w:t xml:space="preserve"> expectation</w:t>
      </w:r>
      <w:r w:rsidR="00BE080E" w:rsidRPr="00DB6722">
        <w:rPr>
          <w:rFonts w:ascii="Arial" w:hAnsi="Arial" w:cs="Arial"/>
          <w:sz w:val="24"/>
          <w:szCs w:val="24"/>
        </w:rPr>
        <w:t xml:space="preserve"> that publication would be the likely result of their conduct.</w:t>
      </w:r>
      <w:r w:rsidR="00C01DA2" w:rsidRPr="00DB6722">
        <w:rPr>
          <w:rFonts w:ascii="Arial" w:hAnsi="Arial" w:cs="Arial"/>
          <w:sz w:val="24"/>
          <w:szCs w:val="24"/>
        </w:rPr>
        <w:t xml:space="preserve">  </w:t>
      </w:r>
      <w:r w:rsidR="00C01DA2" w:rsidRPr="00DB6722">
        <w:rPr>
          <w:rFonts w:ascii="Arial" w:hAnsi="Arial" w:cs="Arial"/>
          <w:i/>
          <w:iCs/>
          <w:sz w:val="24"/>
          <w:szCs w:val="24"/>
        </w:rPr>
        <w:t>Albeit</w:t>
      </w:r>
      <w:r w:rsidR="00C01DA2" w:rsidRPr="00DB6722">
        <w:rPr>
          <w:rFonts w:ascii="Arial" w:hAnsi="Arial" w:cs="Arial"/>
          <w:sz w:val="24"/>
          <w:szCs w:val="24"/>
        </w:rPr>
        <w:t xml:space="preserve"> framed slightly differently</w:t>
      </w:r>
      <w:r w:rsidR="000B6F66" w:rsidRPr="00DB6722">
        <w:rPr>
          <w:rFonts w:ascii="Arial" w:hAnsi="Arial" w:cs="Arial"/>
          <w:sz w:val="24"/>
          <w:szCs w:val="24"/>
        </w:rPr>
        <w:t>,</w:t>
      </w:r>
      <w:r w:rsidR="00C01DA2" w:rsidRPr="00DB6722">
        <w:rPr>
          <w:rFonts w:ascii="Arial" w:hAnsi="Arial" w:cs="Arial"/>
          <w:sz w:val="24"/>
          <w:szCs w:val="24"/>
        </w:rPr>
        <w:t xml:space="preserve"> there can be no doubt that the aforesaid </w:t>
      </w:r>
      <w:r w:rsidR="000B6F66" w:rsidRPr="00DB6722">
        <w:rPr>
          <w:rFonts w:ascii="Arial" w:hAnsi="Arial" w:cs="Arial"/>
          <w:sz w:val="24"/>
          <w:szCs w:val="24"/>
        </w:rPr>
        <w:t>constitutes the</w:t>
      </w:r>
      <w:r w:rsidR="00115303" w:rsidRPr="00DB6722">
        <w:rPr>
          <w:rFonts w:ascii="Arial" w:hAnsi="Arial" w:cs="Arial"/>
          <w:sz w:val="24"/>
          <w:szCs w:val="24"/>
        </w:rPr>
        <w:t xml:space="preserve"> basis for the </w:t>
      </w:r>
      <w:r w:rsidR="000B6F66" w:rsidRPr="00DB6722">
        <w:rPr>
          <w:rFonts w:ascii="Arial" w:hAnsi="Arial" w:cs="Arial"/>
          <w:sz w:val="24"/>
          <w:szCs w:val="24"/>
        </w:rPr>
        <w:t xml:space="preserve">respective defendants’ </w:t>
      </w:r>
      <w:r w:rsidR="00C01DA2" w:rsidRPr="00DB6722">
        <w:rPr>
          <w:rFonts w:ascii="Arial" w:hAnsi="Arial" w:cs="Arial"/>
          <w:sz w:val="24"/>
          <w:szCs w:val="24"/>
        </w:rPr>
        <w:t>pleaded case</w:t>
      </w:r>
      <w:r w:rsidR="000B6F66" w:rsidRPr="00DB6722">
        <w:rPr>
          <w:rFonts w:ascii="Arial" w:hAnsi="Arial" w:cs="Arial"/>
          <w:sz w:val="24"/>
          <w:szCs w:val="24"/>
        </w:rPr>
        <w:t>s</w:t>
      </w:r>
      <w:r w:rsidR="00115303" w:rsidRPr="00DB6722">
        <w:rPr>
          <w:rFonts w:ascii="Arial" w:hAnsi="Arial" w:cs="Arial"/>
          <w:sz w:val="24"/>
          <w:szCs w:val="24"/>
        </w:rPr>
        <w:t xml:space="preserve"> insofar as publication is concerned</w:t>
      </w:r>
      <w:r w:rsidR="000B6F66" w:rsidRPr="00DB6722">
        <w:rPr>
          <w:rFonts w:ascii="Arial" w:hAnsi="Arial" w:cs="Arial"/>
          <w:sz w:val="24"/>
          <w:szCs w:val="24"/>
        </w:rPr>
        <w:t>.</w:t>
      </w:r>
      <w:r w:rsidR="00C01DA2" w:rsidRPr="00DB6722">
        <w:rPr>
          <w:rFonts w:ascii="Arial" w:hAnsi="Arial" w:cs="Arial"/>
          <w:sz w:val="24"/>
          <w:szCs w:val="24"/>
        </w:rPr>
        <w:t xml:space="preserve"> </w:t>
      </w:r>
    </w:p>
    <w:p w14:paraId="2780E8CF" w14:textId="77777777" w:rsidR="00BE080E" w:rsidRDefault="00BE080E" w:rsidP="00BE080E">
      <w:pPr>
        <w:pStyle w:val="ListParagraph"/>
        <w:spacing w:after="0" w:line="480" w:lineRule="auto"/>
        <w:ind w:left="851"/>
        <w:jc w:val="both"/>
        <w:rPr>
          <w:rFonts w:ascii="Arial" w:hAnsi="Arial" w:cs="Arial"/>
          <w:sz w:val="24"/>
          <w:szCs w:val="24"/>
        </w:rPr>
      </w:pPr>
    </w:p>
    <w:p w14:paraId="5896F60E" w14:textId="4962DB18" w:rsidR="007339D7" w:rsidRPr="00DB6722" w:rsidRDefault="00DB6722" w:rsidP="00DB6722">
      <w:pPr>
        <w:spacing w:after="0" w:line="480" w:lineRule="auto"/>
        <w:ind w:left="851" w:hanging="851"/>
        <w:jc w:val="both"/>
        <w:rPr>
          <w:rFonts w:ascii="Arial" w:hAnsi="Arial" w:cs="Arial"/>
          <w:sz w:val="24"/>
          <w:szCs w:val="24"/>
        </w:rPr>
      </w:pPr>
      <w:r w:rsidRPr="00F43618">
        <w:rPr>
          <w:rFonts w:ascii="Arial" w:hAnsi="Arial" w:cs="Arial"/>
          <w:sz w:val="24"/>
          <w:szCs w:val="24"/>
        </w:rPr>
        <w:t>[53]</w:t>
      </w:r>
      <w:r w:rsidRPr="00F43618">
        <w:rPr>
          <w:rFonts w:ascii="Arial" w:hAnsi="Arial" w:cs="Arial"/>
          <w:sz w:val="24"/>
          <w:szCs w:val="24"/>
        </w:rPr>
        <w:tab/>
      </w:r>
      <w:r w:rsidR="00EE667A" w:rsidRPr="00DB6722">
        <w:rPr>
          <w:rFonts w:ascii="Arial" w:hAnsi="Arial" w:cs="Arial"/>
          <w:sz w:val="24"/>
          <w:szCs w:val="24"/>
        </w:rPr>
        <w:t>Later, i</w:t>
      </w:r>
      <w:r w:rsidR="007339D7" w:rsidRPr="00DB6722">
        <w:rPr>
          <w:rFonts w:ascii="Arial" w:hAnsi="Arial" w:cs="Arial"/>
          <w:sz w:val="24"/>
          <w:szCs w:val="24"/>
        </w:rPr>
        <w:t xml:space="preserve">n </w:t>
      </w:r>
      <w:r w:rsidR="007339D7" w:rsidRPr="00DB6722">
        <w:rPr>
          <w:rFonts w:ascii="Arial" w:hAnsi="Arial" w:cs="Arial"/>
          <w:i/>
          <w:iCs/>
          <w:sz w:val="24"/>
          <w:szCs w:val="24"/>
        </w:rPr>
        <w:t>Vengtas v Nydoo and Others</w:t>
      </w:r>
      <w:r w:rsidR="007339D7" w:rsidRPr="00DB6722">
        <w:rPr>
          <w:rFonts w:ascii="Arial" w:hAnsi="Arial" w:cs="Arial"/>
          <w:sz w:val="24"/>
          <w:szCs w:val="24"/>
        </w:rPr>
        <w:t>,</w:t>
      </w:r>
      <w:r w:rsidR="007339D7" w:rsidRPr="00F43618">
        <w:rPr>
          <w:rStyle w:val="FootnoteReference"/>
          <w:rFonts w:ascii="Arial" w:hAnsi="Arial" w:cs="Arial"/>
          <w:sz w:val="24"/>
          <w:szCs w:val="24"/>
        </w:rPr>
        <w:footnoteReference w:id="10"/>
      </w:r>
      <w:r w:rsidR="007339D7" w:rsidRPr="00DB6722">
        <w:rPr>
          <w:rFonts w:ascii="Arial" w:hAnsi="Arial" w:cs="Arial"/>
          <w:sz w:val="24"/>
          <w:szCs w:val="24"/>
        </w:rPr>
        <w:t xml:space="preserve"> the court, in considering the question of republication, stated as follows:</w:t>
      </w:r>
    </w:p>
    <w:p w14:paraId="326A4F5A" w14:textId="77777777" w:rsidR="007339D7" w:rsidRPr="00F43618" w:rsidRDefault="007339D7" w:rsidP="007339D7">
      <w:pPr>
        <w:pStyle w:val="ListParagraph"/>
        <w:rPr>
          <w:rFonts w:ascii="Arial" w:hAnsi="Arial" w:cs="Arial"/>
          <w:sz w:val="24"/>
          <w:szCs w:val="24"/>
        </w:rPr>
      </w:pPr>
    </w:p>
    <w:p w14:paraId="537E19E1" w14:textId="3865EA1B" w:rsidR="006206FD" w:rsidRPr="00F43618" w:rsidRDefault="007339D7" w:rsidP="005D0131">
      <w:pPr>
        <w:pStyle w:val="ListParagraph"/>
        <w:spacing w:after="0" w:line="360" w:lineRule="auto"/>
        <w:ind w:left="851"/>
        <w:jc w:val="both"/>
        <w:rPr>
          <w:rFonts w:ascii="Arial" w:hAnsi="Arial" w:cs="Arial"/>
          <w:sz w:val="24"/>
          <w:szCs w:val="24"/>
        </w:rPr>
      </w:pPr>
      <w:r w:rsidRPr="00F43618">
        <w:rPr>
          <w:rFonts w:ascii="Arial" w:hAnsi="Arial" w:cs="Arial"/>
          <w:sz w:val="24"/>
          <w:szCs w:val="24"/>
        </w:rPr>
        <w:t>“</w:t>
      </w:r>
      <w:r w:rsidR="005D0131" w:rsidRPr="00F43618">
        <w:rPr>
          <w:rFonts w:ascii="Arial" w:hAnsi="Arial" w:cs="Arial"/>
          <w:i/>
          <w:iCs/>
          <w:lang w:val="en-US"/>
        </w:rPr>
        <w:t>I</w:t>
      </w:r>
      <w:r w:rsidRPr="00F43618">
        <w:rPr>
          <w:rFonts w:ascii="Arial" w:hAnsi="Arial" w:cs="Arial"/>
          <w:i/>
          <w:iCs/>
          <w:lang w:val="en-US"/>
        </w:rPr>
        <w:t xml:space="preserve">t seems to me that a person who publishes </w:t>
      </w:r>
      <w:r w:rsidR="005D0131" w:rsidRPr="00F43618">
        <w:rPr>
          <w:rFonts w:ascii="Arial" w:hAnsi="Arial" w:cs="Arial"/>
          <w:i/>
          <w:iCs/>
          <w:lang w:val="en-US"/>
        </w:rPr>
        <w:t>a</w:t>
      </w:r>
      <w:r w:rsidRPr="00F43618">
        <w:rPr>
          <w:rFonts w:ascii="Arial" w:hAnsi="Arial" w:cs="Arial"/>
          <w:i/>
          <w:iCs/>
          <w:lang w:val="en-US"/>
        </w:rPr>
        <w:t xml:space="preserve"> defamatory statement is prima faci</w:t>
      </w:r>
      <w:r w:rsidR="005D0131" w:rsidRPr="00F43618">
        <w:rPr>
          <w:rFonts w:ascii="Arial" w:hAnsi="Arial" w:cs="Arial"/>
          <w:i/>
          <w:iCs/>
          <w:lang w:val="en-US"/>
        </w:rPr>
        <w:t>e</w:t>
      </w:r>
      <w:r w:rsidRPr="00F43618">
        <w:rPr>
          <w:rFonts w:ascii="Arial" w:hAnsi="Arial" w:cs="Arial"/>
          <w:i/>
          <w:iCs/>
          <w:lang w:val="en-US"/>
        </w:rPr>
        <w:t xml:space="preserve"> not liable for damages flowing from its unauthori</w:t>
      </w:r>
      <w:r w:rsidR="005D0131" w:rsidRPr="00F43618">
        <w:rPr>
          <w:rFonts w:ascii="Arial" w:hAnsi="Arial" w:cs="Arial"/>
          <w:i/>
          <w:iCs/>
          <w:lang w:val="en-US"/>
        </w:rPr>
        <w:t>s</w:t>
      </w:r>
      <w:r w:rsidRPr="00F43618">
        <w:rPr>
          <w:rFonts w:ascii="Arial" w:hAnsi="Arial" w:cs="Arial"/>
          <w:i/>
          <w:iCs/>
          <w:lang w:val="en-US"/>
        </w:rPr>
        <w:t>ed and voluntary republication by the person to whom, in the first instance he published it, but there may be exceptional cases in which he is liable.</w:t>
      </w:r>
      <w:r w:rsidR="005D0131" w:rsidRPr="00F43618">
        <w:rPr>
          <w:rFonts w:ascii="Arial" w:hAnsi="Arial" w:cs="Arial"/>
          <w:i/>
          <w:iCs/>
          <w:lang w:val="en-US"/>
        </w:rPr>
        <w:t xml:space="preserve"> </w:t>
      </w:r>
      <w:r w:rsidRPr="00F43618">
        <w:rPr>
          <w:rFonts w:ascii="Arial" w:hAnsi="Arial" w:cs="Arial"/>
          <w:i/>
          <w:iCs/>
          <w:lang w:val="en-US"/>
        </w:rPr>
        <w:t xml:space="preserve"> Those exceptional cases are </w:t>
      </w:r>
      <w:r w:rsidR="005D0131" w:rsidRPr="00F43618">
        <w:rPr>
          <w:rFonts w:ascii="Arial" w:hAnsi="Arial" w:cs="Arial"/>
          <w:i/>
          <w:iCs/>
          <w:lang w:val="en-US"/>
        </w:rPr>
        <w:t xml:space="preserve">(1) </w:t>
      </w:r>
      <w:r w:rsidRPr="00F43618">
        <w:rPr>
          <w:rFonts w:ascii="Arial" w:hAnsi="Arial" w:cs="Arial"/>
          <w:i/>
          <w:iCs/>
          <w:lang w:val="en-US"/>
        </w:rPr>
        <w:t>where the person who published the defamatory statement originally authori</w:t>
      </w:r>
      <w:r w:rsidR="005D0131" w:rsidRPr="00F43618">
        <w:rPr>
          <w:rFonts w:ascii="Arial" w:hAnsi="Arial" w:cs="Arial"/>
          <w:i/>
          <w:iCs/>
          <w:lang w:val="en-US"/>
        </w:rPr>
        <w:t>s</w:t>
      </w:r>
      <w:r w:rsidRPr="00F43618">
        <w:rPr>
          <w:rFonts w:ascii="Arial" w:hAnsi="Arial" w:cs="Arial"/>
          <w:i/>
          <w:iCs/>
          <w:lang w:val="en-US"/>
        </w:rPr>
        <w:t xml:space="preserve">ed or intended that there should be republication to the third person, or </w:t>
      </w:r>
      <w:r w:rsidR="005D0131" w:rsidRPr="00F43618">
        <w:rPr>
          <w:rFonts w:ascii="Arial" w:hAnsi="Arial" w:cs="Arial"/>
          <w:i/>
          <w:iCs/>
          <w:lang w:val="en-US"/>
        </w:rPr>
        <w:t>(2)</w:t>
      </w:r>
      <w:r w:rsidRPr="00F43618">
        <w:rPr>
          <w:rFonts w:ascii="Arial" w:hAnsi="Arial" w:cs="Arial"/>
          <w:i/>
          <w:iCs/>
          <w:lang w:val="en-US"/>
        </w:rPr>
        <w:t xml:space="preserve"> where its repetition to the third person was the natural and probable result of its original publication to him who repeated it, or </w:t>
      </w:r>
      <w:r w:rsidR="005D0131" w:rsidRPr="00F43618">
        <w:rPr>
          <w:rFonts w:ascii="Arial" w:hAnsi="Arial" w:cs="Arial"/>
          <w:i/>
          <w:iCs/>
          <w:lang w:val="en-US"/>
        </w:rPr>
        <w:t>(3)</w:t>
      </w:r>
      <w:r w:rsidRPr="00F43618">
        <w:rPr>
          <w:rFonts w:ascii="Arial" w:hAnsi="Arial" w:cs="Arial"/>
          <w:i/>
          <w:iCs/>
          <w:lang w:val="en-US"/>
        </w:rPr>
        <w:t xml:space="preserve"> where he to whom the original publication was made was under a moral duty to repeat it to the third person and the original publisher was aware, at the time of the original publication, of the facts and circumstances out of which that duty arose.</w:t>
      </w:r>
      <w:r w:rsidR="005D0131" w:rsidRPr="00F43618">
        <w:rPr>
          <w:rFonts w:ascii="Arial" w:hAnsi="Arial" w:cs="Arial"/>
          <w:i/>
          <w:iCs/>
          <w:lang w:val="en-US"/>
        </w:rPr>
        <w:t>”</w:t>
      </w:r>
      <w:r w:rsidR="00EF38B6" w:rsidRPr="00F43618">
        <w:rPr>
          <w:rFonts w:ascii="Arial" w:hAnsi="Arial" w:cs="Arial"/>
          <w:sz w:val="24"/>
          <w:szCs w:val="24"/>
        </w:rPr>
        <w:t xml:space="preserve"> </w:t>
      </w:r>
    </w:p>
    <w:p w14:paraId="1E6C4D82" w14:textId="77777777" w:rsidR="00A47BEF" w:rsidRPr="00F43618" w:rsidRDefault="00A47BEF" w:rsidP="007339D7">
      <w:pPr>
        <w:pStyle w:val="ListParagraph"/>
        <w:spacing w:after="0" w:line="480" w:lineRule="auto"/>
        <w:ind w:left="851"/>
        <w:jc w:val="both"/>
        <w:rPr>
          <w:rFonts w:ascii="Arial" w:hAnsi="Arial" w:cs="Arial"/>
          <w:sz w:val="24"/>
          <w:szCs w:val="24"/>
        </w:rPr>
      </w:pPr>
    </w:p>
    <w:p w14:paraId="58F53396" w14:textId="24C8608C" w:rsidR="00043339" w:rsidRPr="00DB6722" w:rsidRDefault="00DB6722" w:rsidP="00DB6722">
      <w:pPr>
        <w:spacing w:after="0" w:line="480" w:lineRule="auto"/>
        <w:ind w:left="851" w:hanging="851"/>
        <w:jc w:val="both"/>
        <w:rPr>
          <w:rFonts w:ascii="Arial" w:hAnsi="Arial" w:cs="Arial"/>
          <w:sz w:val="24"/>
          <w:szCs w:val="24"/>
        </w:rPr>
      </w:pPr>
      <w:r w:rsidRPr="00173154">
        <w:rPr>
          <w:rFonts w:ascii="Arial" w:hAnsi="Arial" w:cs="Arial"/>
          <w:sz w:val="24"/>
          <w:szCs w:val="24"/>
        </w:rPr>
        <w:t>[54]</w:t>
      </w:r>
      <w:r w:rsidRPr="00173154">
        <w:rPr>
          <w:rFonts w:ascii="Arial" w:hAnsi="Arial" w:cs="Arial"/>
          <w:sz w:val="24"/>
          <w:szCs w:val="24"/>
        </w:rPr>
        <w:tab/>
      </w:r>
      <w:r w:rsidR="00557430" w:rsidRPr="00DB6722">
        <w:rPr>
          <w:rFonts w:ascii="Arial" w:hAnsi="Arial" w:cs="Arial"/>
          <w:sz w:val="24"/>
          <w:szCs w:val="24"/>
        </w:rPr>
        <w:t xml:space="preserve">Whilst not entirely on point, </w:t>
      </w:r>
      <w:r w:rsidR="009E1C6A" w:rsidRPr="00DB6722">
        <w:rPr>
          <w:rFonts w:ascii="Arial" w:hAnsi="Arial" w:cs="Arial"/>
          <w:sz w:val="24"/>
          <w:szCs w:val="24"/>
        </w:rPr>
        <w:t xml:space="preserve">the exceptional circumstance </w:t>
      </w:r>
      <w:r w:rsidR="007C143A" w:rsidRPr="00DB6722">
        <w:rPr>
          <w:rFonts w:ascii="Arial" w:hAnsi="Arial" w:cs="Arial"/>
          <w:sz w:val="24"/>
          <w:szCs w:val="24"/>
        </w:rPr>
        <w:t xml:space="preserve">enumerated as </w:t>
      </w:r>
      <w:r w:rsidR="00F03CAA" w:rsidRPr="00DB6722">
        <w:rPr>
          <w:rFonts w:ascii="Arial" w:hAnsi="Arial" w:cs="Arial"/>
          <w:sz w:val="24"/>
          <w:szCs w:val="24"/>
        </w:rPr>
        <w:t xml:space="preserve">item </w:t>
      </w:r>
      <w:r w:rsidR="007C143A" w:rsidRPr="00DB6722">
        <w:rPr>
          <w:rFonts w:ascii="Arial" w:hAnsi="Arial" w:cs="Arial"/>
          <w:sz w:val="24"/>
          <w:szCs w:val="24"/>
        </w:rPr>
        <w:t xml:space="preserve">(2) </w:t>
      </w:r>
      <w:r w:rsidR="00557430" w:rsidRPr="00DB6722">
        <w:rPr>
          <w:rFonts w:ascii="Arial" w:hAnsi="Arial" w:cs="Arial"/>
          <w:sz w:val="24"/>
          <w:szCs w:val="24"/>
        </w:rPr>
        <w:t>in</w:t>
      </w:r>
      <w:r w:rsidR="009E1C6A" w:rsidRPr="00DB6722">
        <w:rPr>
          <w:rFonts w:ascii="Arial" w:hAnsi="Arial" w:cs="Arial"/>
          <w:sz w:val="24"/>
          <w:szCs w:val="24"/>
        </w:rPr>
        <w:t xml:space="preserve"> </w:t>
      </w:r>
      <w:r w:rsidR="009E1C6A" w:rsidRPr="00DB6722">
        <w:rPr>
          <w:rFonts w:ascii="Arial" w:hAnsi="Arial" w:cs="Arial"/>
          <w:i/>
          <w:iCs/>
          <w:sz w:val="24"/>
          <w:szCs w:val="24"/>
        </w:rPr>
        <w:t>Vengtas</w:t>
      </w:r>
      <w:r w:rsidR="009E1C6A" w:rsidRPr="00DB6722">
        <w:rPr>
          <w:rFonts w:ascii="Arial" w:hAnsi="Arial" w:cs="Arial"/>
          <w:sz w:val="24"/>
          <w:szCs w:val="24"/>
        </w:rPr>
        <w:t xml:space="preserve">, to a certain degree, mirrors the test set out in </w:t>
      </w:r>
      <w:r w:rsidR="009E1C6A" w:rsidRPr="00DB6722">
        <w:rPr>
          <w:rFonts w:ascii="Arial" w:hAnsi="Arial" w:cs="Arial"/>
          <w:i/>
          <w:iCs/>
          <w:sz w:val="24"/>
          <w:szCs w:val="24"/>
        </w:rPr>
        <w:t>van Vliet’s Collection Agency.</w:t>
      </w:r>
      <w:r w:rsidR="009E1C6A" w:rsidRPr="00DB6722">
        <w:rPr>
          <w:rFonts w:ascii="Arial" w:hAnsi="Arial" w:cs="Arial"/>
          <w:sz w:val="24"/>
          <w:szCs w:val="24"/>
        </w:rPr>
        <w:t xml:space="preserve"> </w:t>
      </w:r>
      <w:r w:rsidR="00557430" w:rsidRPr="00DB6722">
        <w:rPr>
          <w:rFonts w:ascii="Arial" w:hAnsi="Arial" w:cs="Arial"/>
          <w:sz w:val="24"/>
          <w:szCs w:val="24"/>
        </w:rPr>
        <w:t xml:space="preserve"> </w:t>
      </w:r>
      <w:r w:rsidR="005D0131" w:rsidRPr="00DB6722">
        <w:rPr>
          <w:rFonts w:ascii="Arial" w:hAnsi="Arial" w:cs="Arial"/>
          <w:sz w:val="24"/>
          <w:szCs w:val="24"/>
        </w:rPr>
        <w:t>I</w:t>
      </w:r>
      <w:r w:rsidR="00752146" w:rsidRPr="00DB6722">
        <w:rPr>
          <w:rFonts w:ascii="Arial" w:hAnsi="Arial" w:cs="Arial"/>
          <w:sz w:val="24"/>
          <w:szCs w:val="24"/>
        </w:rPr>
        <w:t>n the present instance, I</w:t>
      </w:r>
      <w:r w:rsidR="005D0131" w:rsidRPr="00DB6722">
        <w:rPr>
          <w:rFonts w:ascii="Arial" w:hAnsi="Arial" w:cs="Arial"/>
          <w:sz w:val="24"/>
          <w:szCs w:val="24"/>
        </w:rPr>
        <w:t xml:space="preserve"> am called upon to determine whether the publication by the plaintiff to member</w:t>
      </w:r>
      <w:r w:rsidR="007314A4" w:rsidRPr="00DB6722">
        <w:rPr>
          <w:rFonts w:ascii="Arial" w:hAnsi="Arial" w:cs="Arial"/>
          <w:sz w:val="24"/>
          <w:szCs w:val="24"/>
        </w:rPr>
        <w:t>s</w:t>
      </w:r>
      <w:r w:rsidR="005D0131" w:rsidRPr="00DB6722">
        <w:rPr>
          <w:rFonts w:ascii="Arial" w:hAnsi="Arial" w:cs="Arial"/>
          <w:sz w:val="24"/>
          <w:szCs w:val="24"/>
        </w:rPr>
        <w:t xml:space="preserve"> of her union; Professor Poisat; Professor Hendrik Lloyd;</w:t>
      </w:r>
      <w:r w:rsidR="007314A4" w:rsidRPr="00DB6722">
        <w:rPr>
          <w:rFonts w:ascii="Arial" w:hAnsi="Arial" w:cs="Arial"/>
          <w:sz w:val="24"/>
          <w:szCs w:val="24"/>
        </w:rPr>
        <w:t xml:space="preserve"> and</w:t>
      </w:r>
      <w:r w:rsidR="005D0131" w:rsidRPr="00DB6722">
        <w:rPr>
          <w:rFonts w:ascii="Arial" w:hAnsi="Arial" w:cs="Arial"/>
          <w:sz w:val="24"/>
          <w:szCs w:val="24"/>
        </w:rPr>
        <w:t xml:space="preserve"> Professor Michelle Mey falls </w:t>
      </w:r>
      <w:r w:rsidR="00043339" w:rsidRPr="00DB6722">
        <w:rPr>
          <w:rFonts w:ascii="Arial" w:hAnsi="Arial" w:cs="Arial"/>
          <w:sz w:val="24"/>
          <w:szCs w:val="24"/>
        </w:rPr>
        <w:t xml:space="preserve">within the </w:t>
      </w:r>
      <w:r w:rsidR="00752146" w:rsidRPr="00DB6722">
        <w:rPr>
          <w:rFonts w:ascii="Arial" w:hAnsi="Arial" w:cs="Arial"/>
          <w:sz w:val="24"/>
          <w:szCs w:val="24"/>
        </w:rPr>
        <w:t>ambit of the test</w:t>
      </w:r>
      <w:r w:rsidR="00043339" w:rsidRPr="00DB6722">
        <w:rPr>
          <w:rFonts w:ascii="Arial" w:hAnsi="Arial" w:cs="Arial"/>
          <w:sz w:val="24"/>
          <w:szCs w:val="24"/>
        </w:rPr>
        <w:t xml:space="preserve"> expounded </w:t>
      </w:r>
      <w:r w:rsidR="00752146" w:rsidRPr="00DB6722">
        <w:rPr>
          <w:rFonts w:ascii="Arial" w:hAnsi="Arial" w:cs="Arial"/>
          <w:sz w:val="24"/>
          <w:szCs w:val="24"/>
        </w:rPr>
        <w:t>upon</w:t>
      </w:r>
      <w:r w:rsidR="005018F2" w:rsidRPr="00DB6722">
        <w:rPr>
          <w:rFonts w:ascii="Arial" w:hAnsi="Arial" w:cs="Arial"/>
          <w:sz w:val="24"/>
          <w:szCs w:val="24"/>
        </w:rPr>
        <w:t xml:space="preserve"> in</w:t>
      </w:r>
      <w:r w:rsidR="00043339" w:rsidRPr="00DB6722">
        <w:rPr>
          <w:rFonts w:ascii="Arial" w:hAnsi="Arial" w:cs="Arial"/>
          <w:sz w:val="24"/>
          <w:szCs w:val="24"/>
        </w:rPr>
        <w:t xml:space="preserve"> </w:t>
      </w:r>
      <w:r w:rsidR="00043339" w:rsidRPr="00DB6722">
        <w:rPr>
          <w:rFonts w:ascii="Arial" w:hAnsi="Arial" w:cs="Arial"/>
          <w:i/>
          <w:iCs/>
          <w:sz w:val="24"/>
          <w:szCs w:val="24"/>
        </w:rPr>
        <w:t>van Vliet’s Collection Agency.</w:t>
      </w:r>
      <w:r w:rsidR="00043339" w:rsidRPr="00DB6722">
        <w:rPr>
          <w:rFonts w:ascii="Arial" w:hAnsi="Arial" w:cs="Arial"/>
          <w:sz w:val="24"/>
          <w:szCs w:val="24"/>
        </w:rPr>
        <w:t xml:space="preserve">  </w:t>
      </w:r>
      <w:r w:rsidR="00D51DBF" w:rsidRPr="00DB6722">
        <w:rPr>
          <w:rFonts w:ascii="Arial" w:hAnsi="Arial" w:cs="Arial"/>
          <w:sz w:val="24"/>
          <w:szCs w:val="24"/>
        </w:rPr>
        <w:t>As previously stated, the first defendant conceded that at the time “POC1” was dispatched to the plaintiff, he understood that it would at the very least land up in the hands of both Professor Lloyd and Professor Mey</w:t>
      </w:r>
      <w:r w:rsidR="00446371" w:rsidRPr="00DB6722">
        <w:rPr>
          <w:rFonts w:ascii="Arial" w:hAnsi="Arial" w:cs="Arial"/>
          <w:sz w:val="24"/>
          <w:szCs w:val="24"/>
        </w:rPr>
        <w:t xml:space="preserve">.  Whilst such an express concession was not made by the second defendant, who instead contended that the plaintiff was not entitled to obtain assistance in responding to “POC1”, which aspect I </w:t>
      </w:r>
      <w:r w:rsidR="00D65297" w:rsidRPr="00DB6722">
        <w:rPr>
          <w:rFonts w:ascii="Arial" w:hAnsi="Arial" w:cs="Arial"/>
          <w:sz w:val="24"/>
          <w:szCs w:val="24"/>
        </w:rPr>
        <w:t>h</w:t>
      </w:r>
      <w:r w:rsidR="00446371" w:rsidRPr="00DB6722">
        <w:rPr>
          <w:rFonts w:ascii="Arial" w:hAnsi="Arial" w:cs="Arial"/>
          <w:sz w:val="24"/>
          <w:szCs w:val="24"/>
        </w:rPr>
        <w:t>ave dealt with previously</w:t>
      </w:r>
      <w:r w:rsidR="00D65297" w:rsidRPr="00DB6722">
        <w:rPr>
          <w:rFonts w:ascii="Arial" w:hAnsi="Arial" w:cs="Arial"/>
          <w:sz w:val="24"/>
          <w:szCs w:val="24"/>
        </w:rPr>
        <w:t xml:space="preserve"> and which I do not accept, I am satisfied that on </w:t>
      </w:r>
      <w:r w:rsidR="00A010AF" w:rsidRPr="00DB6722">
        <w:rPr>
          <w:rFonts w:ascii="Arial" w:hAnsi="Arial" w:cs="Arial"/>
          <w:sz w:val="24"/>
          <w:szCs w:val="24"/>
        </w:rPr>
        <w:t>the facts of this matter,</w:t>
      </w:r>
      <w:r w:rsidR="00043339" w:rsidRPr="00DB6722">
        <w:rPr>
          <w:rFonts w:ascii="Arial" w:hAnsi="Arial" w:cs="Arial"/>
          <w:sz w:val="24"/>
          <w:szCs w:val="24"/>
        </w:rPr>
        <w:t xml:space="preserve"> </w:t>
      </w:r>
      <w:r w:rsidR="00D65297" w:rsidRPr="00DB6722">
        <w:rPr>
          <w:rFonts w:ascii="Arial" w:hAnsi="Arial" w:cs="Arial"/>
          <w:sz w:val="24"/>
          <w:szCs w:val="24"/>
        </w:rPr>
        <w:t xml:space="preserve">both </w:t>
      </w:r>
      <w:r w:rsidR="00043339" w:rsidRPr="00DB6722">
        <w:rPr>
          <w:rFonts w:ascii="Arial" w:hAnsi="Arial" w:cs="Arial"/>
          <w:sz w:val="24"/>
          <w:szCs w:val="24"/>
        </w:rPr>
        <w:t>defendants</w:t>
      </w:r>
      <w:r w:rsidR="00D65297" w:rsidRPr="00DB6722">
        <w:rPr>
          <w:rFonts w:ascii="Arial" w:hAnsi="Arial" w:cs="Arial"/>
          <w:sz w:val="24"/>
          <w:szCs w:val="24"/>
        </w:rPr>
        <w:t>, on the probabilities,</w:t>
      </w:r>
      <w:r w:rsidR="001E121A" w:rsidRPr="00DB6722">
        <w:rPr>
          <w:rFonts w:ascii="Arial" w:hAnsi="Arial" w:cs="Arial"/>
          <w:sz w:val="24"/>
          <w:szCs w:val="24"/>
        </w:rPr>
        <w:t xml:space="preserve"> at the very least</w:t>
      </w:r>
      <w:r w:rsidR="00043339" w:rsidRPr="00DB6722">
        <w:rPr>
          <w:rFonts w:ascii="Arial" w:hAnsi="Arial" w:cs="Arial"/>
          <w:sz w:val="24"/>
          <w:szCs w:val="24"/>
        </w:rPr>
        <w:t xml:space="preserve"> had a reasonable expectation</w:t>
      </w:r>
      <w:r w:rsidR="00BD7A0C" w:rsidRPr="00DB6722">
        <w:rPr>
          <w:rFonts w:ascii="Arial" w:hAnsi="Arial" w:cs="Arial"/>
          <w:sz w:val="24"/>
          <w:szCs w:val="24"/>
        </w:rPr>
        <w:t>,</w:t>
      </w:r>
      <w:r w:rsidR="00DC427B" w:rsidRPr="00DB6722">
        <w:rPr>
          <w:rFonts w:ascii="Arial" w:hAnsi="Arial" w:cs="Arial"/>
          <w:sz w:val="24"/>
          <w:szCs w:val="24"/>
        </w:rPr>
        <w:t xml:space="preserve"> and accordingly were aware</w:t>
      </w:r>
      <w:r w:rsidR="00BD7A0C" w:rsidRPr="00DB6722">
        <w:rPr>
          <w:rFonts w:ascii="Arial" w:hAnsi="Arial" w:cs="Arial"/>
          <w:sz w:val="24"/>
          <w:szCs w:val="24"/>
        </w:rPr>
        <w:t>,</w:t>
      </w:r>
      <w:r w:rsidR="00043339" w:rsidRPr="00DB6722">
        <w:rPr>
          <w:rFonts w:ascii="Arial" w:hAnsi="Arial" w:cs="Arial"/>
          <w:sz w:val="24"/>
          <w:szCs w:val="24"/>
        </w:rPr>
        <w:t xml:space="preserve"> that publication of “POC1” by the plaintiff to the aforesaid persons</w:t>
      </w:r>
      <w:r w:rsidR="00125708" w:rsidRPr="00DB6722">
        <w:rPr>
          <w:rFonts w:ascii="Arial" w:hAnsi="Arial" w:cs="Arial"/>
          <w:sz w:val="24"/>
          <w:szCs w:val="24"/>
        </w:rPr>
        <w:t>, or such similar persons,</w:t>
      </w:r>
      <w:r w:rsidR="00043339" w:rsidRPr="00DB6722">
        <w:rPr>
          <w:rFonts w:ascii="Arial" w:hAnsi="Arial" w:cs="Arial"/>
          <w:sz w:val="24"/>
          <w:szCs w:val="24"/>
        </w:rPr>
        <w:t xml:space="preserve"> would be the likely result of their conduct.</w:t>
      </w:r>
      <w:r w:rsidR="001E121A" w:rsidRPr="00DB6722">
        <w:rPr>
          <w:rFonts w:ascii="Arial" w:hAnsi="Arial" w:cs="Arial"/>
          <w:sz w:val="24"/>
          <w:szCs w:val="24"/>
        </w:rPr>
        <w:t xml:space="preserve">  This is particularly so </w:t>
      </w:r>
      <w:r w:rsidR="00BD7A0C" w:rsidRPr="00DB6722">
        <w:rPr>
          <w:rFonts w:ascii="Arial" w:hAnsi="Arial" w:cs="Arial"/>
          <w:sz w:val="24"/>
          <w:szCs w:val="24"/>
        </w:rPr>
        <w:t>if regard is had to</w:t>
      </w:r>
      <w:r w:rsidR="001E121A" w:rsidRPr="00DB6722">
        <w:rPr>
          <w:rFonts w:ascii="Arial" w:hAnsi="Arial" w:cs="Arial"/>
          <w:sz w:val="24"/>
          <w:szCs w:val="24"/>
        </w:rPr>
        <w:t xml:space="preserve"> the position held by the plaintiff at the business school; her standing within the academic community; and the seriousness of the allegations contained in “POC1”.</w:t>
      </w:r>
    </w:p>
    <w:p w14:paraId="118B489B" w14:textId="77777777" w:rsidR="00CB3D7E" w:rsidRDefault="00CB3D7E" w:rsidP="00CB3D7E">
      <w:pPr>
        <w:pStyle w:val="ListParagraph"/>
        <w:spacing w:after="0" w:line="480" w:lineRule="auto"/>
        <w:ind w:left="851"/>
        <w:jc w:val="both"/>
        <w:rPr>
          <w:rFonts w:ascii="Arial" w:hAnsi="Arial" w:cs="Arial"/>
          <w:sz w:val="24"/>
          <w:szCs w:val="24"/>
        </w:rPr>
      </w:pPr>
    </w:p>
    <w:p w14:paraId="35450E6F" w14:textId="0AB98E10" w:rsidR="00DF3574" w:rsidRPr="00DB6722" w:rsidRDefault="00DB6722" w:rsidP="00DB6722">
      <w:pPr>
        <w:spacing w:after="0" w:line="480" w:lineRule="auto"/>
        <w:ind w:left="851" w:hanging="851"/>
        <w:jc w:val="both"/>
        <w:rPr>
          <w:rFonts w:ascii="Arial" w:hAnsi="Arial" w:cs="Arial"/>
          <w:sz w:val="24"/>
          <w:szCs w:val="24"/>
        </w:rPr>
      </w:pPr>
      <w:r w:rsidRPr="000E16C7">
        <w:rPr>
          <w:rFonts w:ascii="Arial" w:hAnsi="Arial" w:cs="Arial"/>
          <w:sz w:val="24"/>
          <w:szCs w:val="24"/>
        </w:rPr>
        <w:t>[55]</w:t>
      </w:r>
      <w:r w:rsidRPr="000E16C7">
        <w:rPr>
          <w:rFonts w:ascii="Arial" w:hAnsi="Arial" w:cs="Arial"/>
          <w:sz w:val="24"/>
          <w:szCs w:val="24"/>
        </w:rPr>
        <w:tab/>
      </w:r>
      <w:r w:rsidR="00176F46" w:rsidRPr="00DB6722">
        <w:rPr>
          <w:rFonts w:ascii="Arial" w:hAnsi="Arial" w:cs="Arial"/>
          <w:sz w:val="24"/>
          <w:szCs w:val="24"/>
        </w:rPr>
        <w:t>I am accordingly satisfied that the plaintiff has established publication</w:t>
      </w:r>
      <w:r w:rsidR="00DF3574" w:rsidRPr="00DB6722">
        <w:rPr>
          <w:rFonts w:ascii="Arial" w:hAnsi="Arial" w:cs="Arial"/>
          <w:sz w:val="24"/>
          <w:szCs w:val="24"/>
        </w:rPr>
        <w:t xml:space="preserve"> of “POC1”</w:t>
      </w:r>
      <w:r w:rsidR="00176F46" w:rsidRPr="00DB6722">
        <w:rPr>
          <w:rFonts w:ascii="Arial" w:hAnsi="Arial" w:cs="Arial"/>
          <w:sz w:val="24"/>
          <w:szCs w:val="24"/>
        </w:rPr>
        <w:t>.</w:t>
      </w:r>
      <w:r w:rsidR="000E16C7" w:rsidRPr="00DB6722">
        <w:rPr>
          <w:rFonts w:ascii="Arial" w:hAnsi="Arial" w:cs="Arial"/>
          <w:sz w:val="24"/>
          <w:szCs w:val="24"/>
        </w:rPr>
        <w:t xml:space="preserve">    </w:t>
      </w:r>
    </w:p>
    <w:p w14:paraId="15A1FE8B" w14:textId="77777777" w:rsidR="00C2664F" w:rsidRDefault="00C2664F" w:rsidP="00C2664F">
      <w:pPr>
        <w:pStyle w:val="ListParagraph"/>
        <w:spacing w:after="0" w:line="480" w:lineRule="auto"/>
        <w:ind w:left="851"/>
        <w:jc w:val="both"/>
        <w:rPr>
          <w:rFonts w:ascii="Arial" w:hAnsi="Arial" w:cs="Arial"/>
          <w:sz w:val="24"/>
          <w:szCs w:val="24"/>
        </w:rPr>
      </w:pPr>
    </w:p>
    <w:p w14:paraId="7A44E24F" w14:textId="17FD9D3A" w:rsidR="00E834B8" w:rsidRPr="00DB6722" w:rsidRDefault="00DB6722" w:rsidP="00DB6722">
      <w:pPr>
        <w:spacing w:after="0" w:line="480" w:lineRule="auto"/>
        <w:ind w:left="851" w:hanging="851"/>
        <w:jc w:val="both"/>
        <w:rPr>
          <w:rFonts w:ascii="Arial" w:hAnsi="Arial" w:cs="Arial"/>
          <w:sz w:val="24"/>
          <w:szCs w:val="24"/>
        </w:rPr>
      </w:pPr>
      <w:r w:rsidRPr="00F43618">
        <w:rPr>
          <w:rFonts w:ascii="Arial" w:hAnsi="Arial" w:cs="Arial"/>
          <w:sz w:val="24"/>
          <w:szCs w:val="24"/>
        </w:rPr>
        <w:t>[56]</w:t>
      </w:r>
      <w:r w:rsidRPr="00F43618">
        <w:rPr>
          <w:rFonts w:ascii="Arial" w:hAnsi="Arial" w:cs="Arial"/>
          <w:sz w:val="24"/>
          <w:szCs w:val="24"/>
        </w:rPr>
        <w:tab/>
      </w:r>
      <w:r w:rsidR="00130902" w:rsidRPr="00DB6722">
        <w:rPr>
          <w:rFonts w:ascii="Arial" w:hAnsi="Arial" w:cs="Arial"/>
          <w:sz w:val="24"/>
          <w:szCs w:val="24"/>
        </w:rPr>
        <w:t>To establish that “POC1” constitutes defamatory material,</w:t>
      </w:r>
      <w:r w:rsidR="00176F46" w:rsidRPr="00DB6722">
        <w:rPr>
          <w:rFonts w:ascii="Arial" w:hAnsi="Arial" w:cs="Arial"/>
          <w:sz w:val="24"/>
          <w:szCs w:val="24"/>
        </w:rPr>
        <w:t xml:space="preserve"> </w:t>
      </w:r>
      <w:r w:rsidR="00E834B8" w:rsidRPr="00DB6722">
        <w:rPr>
          <w:rFonts w:ascii="Arial" w:hAnsi="Arial" w:cs="Arial"/>
          <w:sz w:val="24"/>
          <w:szCs w:val="24"/>
        </w:rPr>
        <w:t xml:space="preserve">the enquiry as set out in </w:t>
      </w:r>
      <w:r w:rsidR="00E834B8" w:rsidRPr="00DB6722">
        <w:rPr>
          <w:rFonts w:ascii="Arial" w:hAnsi="Arial" w:cs="Arial"/>
          <w:i/>
          <w:iCs/>
          <w:sz w:val="24"/>
          <w:szCs w:val="24"/>
        </w:rPr>
        <w:t>Le Roux</w:t>
      </w:r>
      <w:r w:rsidR="00176F46" w:rsidRPr="00DB6722">
        <w:rPr>
          <w:rFonts w:ascii="Arial" w:hAnsi="Arial" w:cs="Arial"/>
          <w:i/>
          <w:iCs/>
          <w:sz w:val="24"/>
          <w:szCs w:val="24"/>
        </w:rPr>
        <w:t xml:space="preserve"> </w:t>
      </w:r>
      <w:r w:rsidR="00E834B8" w:rsidRPr="00DB6722">
        <w:rPr>
          <w:rFonts w:ascii="Arial" w:hAnsi="Arial" w:cs="Arial"/>
          <w:i/>
          <w:iCs/>
          <w:sz w:val="24"/>
          <w:szCs w:val="24"/>
        </w:rPr>
        <w:t>&amp; others v Dey (Freedom of Expression Institute &amp; another as amici curiae)</w:t>
      </w:r>
      <w:r w:rsidR="00E834B8" w:rsidRPr="00F43618">
        <w:rPr>
          <w:rStyle w:val="FootnoteReference"/>
          <w:rFonts w:ascii="Arial" w:hAnsi="Arial" w:cs="Arial"/>
          <w:sz w:val="24"/>
          <w:szCs w:val="24"/>
        </w:rPr>
        <w:footnoteReference w:id="11"/>
      </w:r>
      <w:r w:rsidR="00E834B8" w:rsidRPr="00DB6722">
        <w:rPr>
          <w:rFonts w:ascii="Arial" w:hAnsi="Arial" w:cs="Arial"/>
          <w:sz w:val="24"/>
          <w:szCs w:val="24"/>
        </w:rPr>
        <w:t xml:space="preserve"> bares repetition:</w:t>
      </w:r>
    </w:p>
    <w:p w14:paraId="2883B6ED" w14:textId="77777777" w:rsidR="00E834B8" w:rsidRPr="00F43618" w:rsidRDefault="00E834B8" w:rsidP="00682BCE">
      <w:pPr>
        <w:pStyle w:val="ListParagraph"/>
        <w:spacing w:after="0" w:line="480" w:lineRule="auto"/>
        <w:rPr>
          <w:rFonts w:ascii="Arial" w:hAnsi="Arial" w:cs="Arial"/>
          <w:sz w:val="24"/>
          <w:szCs w:val="24"/>
        </w:rPr>
      </w:pPr>
    </w:p>
    <w:p w14:paraId="4422DB39" w14:textId="188611FF" w:rsidR="003518AF" w:rsidRPr="00F43618" w:rsidRDefault="00E834B8" w:rsidP="003518AF">
      <w:pPr>
        <w:pStyle w:val="ListParagraph"/>
        <w:spacing w:after="0" w:line="480" w:lineRule="auto"/>
        <w:ind w:left="851"/>
        <w:jc w:val="both"/>
        <w:rPr>
          <w:rFonts w:ascii="Arial" w:hAnsi="Arial" w:cs="Arial"/>
          <w:i/>
          <w:iCs/>
        </w:rPr>
      </w:pPr>
      <w:r w:rsidRPr="00F43618">
        <w:rPr>
          <w:rFonts w:ascii="Arial" w:hAnsi="Arial" w:cs="Arial"/>
          <w:i/>
          <w:iCs/>
        </w:rPr>
        <w:t>“</w:t>
      </w:r>
      <w:r w:rsidR="003518AF" w:rsidRPr="00F43618">
        <w:rPr>
          <w:rFonts w:ascii="Arial" w:hAnsi="Arial" w:cs="Arial"/>
          <w:i/>
          <w:iCs/>
        </w:rPr>
        <w:t>[89]</w:t>
      </w:r>
      <w:r w:rsidR="003518AF" w:rsidRPr="00F43618">
        <w:rPr>
          <w:rFonts w:ascii="Arial" w:hAnsi="Arial" w:cs="Arial"/>
          <w:i/>
          <w:iCs/>
        </w:rPr>
        <w:tab/>
        <w:t xml:space="preserve">Where the plaintiff is content to rely on the proposition that the published statement is defamatory per se, a two-stage enquiry is brought to bear.  The first is to establish the ordinary meaning of the statement.  The second is whether that meaning is defamatory.  In establishing the ordinary meaning, the court is not concerned with the meaning which the maker of the statement intended to convey. Nor is it concerned with the meaning given to it by the persons to whom it was published, </w:t>
      </w:r>
      <w:proofErr w:type="gramStart"/>
      <w:r w:rsidR="003518AF" w:rsidRPr="00F43618">
        <w:rPr>
          <w:rFonts w:ascii="Arial" w:hAnsi="Arial" w:cs="Arial"/>
          <w:i/>
          <w:iCs/>
        </w:rPr>
        <w:t>whether or not</w:t>
      </w:r>
      <w:proofErr w:type="gramEnd"/>
      <w:r w:rsidR="003518AF" w:rsidRPr="00F43618">
        <w:rPr>
          <w:rFonts w:ascii="Arial" w:hAnsi="Arial" w:cs="Arial"/>
          <w:i/>
          <w:iCs/>
        </w:rPr>
        <w:t xml:space="preserve"> they believed it to be true, or whether or not they then thought less of the plaintiff.  The test to be applied is an objective one.  In accordance with this objective test the criterion is what meaning the reasonable reader of ordinary intelligence would attribute to the statement.  In applying this </w:t>
      </w:r>
      <w:proofErr w:type="gramStart"/>
      <w:r w:rsidR="003518AF" w:rsidRPr="00F43618">
        <w:rPr>
          <w:rFonts w:ascii="Arial" w:hAnsi="Arial" w:cs="Arial"/>
          <w:i/>
          <w:iCs/>
        </w:rPr>
        <w:t>test</w:t>
      </w:r>
      <w:proofErr w:type="gramEnd"/>
      <w:r w:rsidR="003518AF" w:rsidRPr="00F43618">
        <w:rPr>
          <w:rFonts w:ascii="Arial" w:hAnsi="Arial" w:cs="Arial"/>
          <w:i/>
          <w:iCs/>
        </w:rPr>
        <w:t xml:space="preserve"> it is accepted that the reasonable reader would understand the statement in its context and that he or she would have had regard not only to what is expressly stated but also to what is implied.</w:t>
      </w:r>
      <w:r w:rsidR="005F1EE3" w:rsidRPr="00F43618">
        <w:rPr>
          <w:rFonts w:ascii="Arial" w:hAnsi="Arial" w:cs="Arial"/>
          <w:i/>
          <w:iCs/>
        </w:rPr>
        <w:t xml:space="preserve"> </w:t>
      </w:r>
    </w:p>
    <w:p w14:paraId="78640AF3" w14:textId="77777777" w:rsidR="005F1EE3" w:rsidRPr="00F43618" w:rsidRDefault="005F1EE3" w:rsidP="003518AF">
      <w:pPr>
        <w:pStyle w:val="ListParagraph"/>
        <w:spacing w:after="0" w:line="480" w:lineRule="auto"/>
        <w:ind w:left="851"/>
        <w:jc w:val="both"/>
        <w:rPr>
          <w:rFonts w:ascii="Arial" w:hAnsi="Arial" w:cs="Arial"/>
          <w:i/>
          <w:iCs/>
        </w:rPr>
      </w:pPr>
    </w:p>
    <w:p w14:paraId="3E5D9A21" w14:textId="77777777" w:rsidR="005F1EE3" w:rsidRPr="00F43618" w:rsidRDefault="005F1EE3" w:rsidP="005F1EE3">
      <w:pPr>
        <w:pStyle w:val="ListParagraph"/>
        <w:spacing w:after="0" w:line="480" w:lineRule="auto"/>
        <w:ind w:left="851"/>
        <w:jc w:val="both"/>
        <w:rPr>
          <w:rFonts w:ascii="Arial" w:hAnsi="Arial" w:cs="Arial"/>
          <w:i/>
          <w:iCs/>
        </w:rPr>
      </w:pPr>
      <w:r w:rsidRPr="00F43618">
        <w:rPr>
          <w:rFonts w:ascii="Arial" w:hAnsi="Arial" w:cs="Arial"/>
          <w:i/>
          <w:iCs/>
        </w:rPr>
        <w:t>[90]</w:t>
      </w:r>
      <w:bookmarkStart w:id="1" w:name="_Ref278989458"/>
      <w:bookmarkEnd w:id="1"/>
      <w:r w:rsidRPr="00F43618">
        <w:rPr>
          <w:rFonts w:ascii="Arial" w:hAnsi="Arial" w:cs="Arial"/>
          <w:i/>
          <w:iCs/>
        </w:rPr>
        <w:tab/>
      </w:r>
      <w:r w:rsidR="003518AF" w:rsidRPr="00F43618">
        <w:rPr>
          <w:rFonts w:ascii="Arial" w:hAnsi="Arial" w:cs="Arial"/>
          <w:i/>
          <w:iCs/>
        </w:rPr>
        <w:t xml:space="preserve">The reasonable reader or observer is thus a legal construct of an individual utilised by the court to establish meaning. </w:t>
      </w:r>
      <w:r w:rsidRPr="00F43618">
        <w:rPr>
          <w:rFonts w:ascii="Arial" w:hAnsi="Arial" w:cs="Arial"/>
          <w:i/>
          <w:iCs/>
        </w:rPr>
        <w:t xml:space="preserve"> </w:t>
      </w:r>
      <w:r w:rsidR="003518AF" w:rsidRPr="00F43618">
        <w:rPr>
          <w:rFonts w:ascii="Arial" w:hAnsi="Arial" w:cs="Arial"/>
          <w:i/>
          <w:iCs/>
        </w:rPr>
        <w:t>Because the test is objective, a court may not hear evidence of the sense in which the statement was understood by the actual reader or observer of the statement or publication in question.</w:t>
      </w:r>
    </w:p>
    <w:p w14:paraId="10EB9868" w14:textId="77777777" w:rsidR="009B0A1C" w:rsidRDefault="009B0A1C" w:rsidP="005F1EE3">
      <w:pPr>
        <w:pStyle w:val="ListParagraph"/>
        <w:spacing w:after="0" w:line="480" w:lineRule="auto"/>
        <w:ind w:left="851"/>
        <w:jc w:val="both"/>
        <w:rPr>
          <w:rFonts w:ascii="Arial" w:hAnsi="Arial" w:cs="Arial"/>
          <w:i/>
          <w:iCs/>
        </w:rPr>
      </w:pPr>
    </w:p>
    <w:p w14:paraId="2CF72716" w14:textId="14F833E5" w:rsidR="003518AF" w:rsidRPr="00F43618" w:rsidRDefault="005F1EE3" w:rsidP="005F1EE3">
      <w:pPr>
        <w:pStyle w:val="ListParagraph"/>
        <w:spacing w:after="0" w:line="480" w:lineRule="auto"/>
        <w:ind w:left="851"/>
        <w:jc w:val="both"/>
        <w:rPr>
          <w:rFonts w:ascii="Arial" w:hAnsi="Arial" w:cs="Arial"/>
          <w:i/>
          <w:iCs/>
        </w:rPr>
      </w:pPr>
      <w:r w:rsidRPr="00F43618">
        <w:rPr>
          <w:rFonts w:ascii="Arial" w:hAnsi="Arial" w:cs="Arial"/>
          <w:i/>
          <w:iCs/>
        </w:rPr>
        <w:t xml:space="preserve">[91] </w:t>
      </w:r>
      <w:r w:rsidRPr="00F43618">
        <w:rPr>
          <w:rFonts w:ascii="Arial" w:hAnsi="Arial" w:cs="Arial"/>
          <w:i/>
          <w:iCs/>
        </w:rPr>
        <w:tab/>
      </w:r>
      <w:r w:rsidR="003518AF" w:rsidRPr="00F43618">
        <w:rPr>
          <w:rFonts w:ascii="Arial" w:hAnsi="Arial" w:cs="Arial"/>
          <w:i/>
          <w:iCs/>
        </w:rPr>
        <w:t>At the second stage, that is whether the meaning thus established is defamatory, our courts accept that a statement is defamatory of a plaintiff if it is likely to injure the good esteem in which he or she is held by the reasonable or average person to whom it had been published. </w:t>
      </w:r>
      <w:r w:rsidRPr="00F43618">
        <w:rPr>
          <w:rFonts w:ascii="Arial" w:hAnsi="Arial" w:cs="Arial"/>
          <w:i/>
          <w:iCs/>
        </w:rPr>
        <w:t xml:space="preserve"> </w:t>
      </w:r>
      <w:r w:rsidR="003518AF" w:rsidRPr="00F43618">
        <w:rPr>
          <w:rFonts w:ascii="Arial" w:hAnsi="Arial" w:cs="Arial"/>
          <w:i/>
          <w:iCs/>
        </w:rPr>
        <w:t>In the present context this succinct exposition attracts three annotations:</w:t>
      </w:r>
    </w:p>
    <w:p w14:paraId="5DBCEF04" w14:textId="77777777" w:rsidR="005F1EE3" w:rsidRPr="00F43618" w:rsidRDefault="005F1EE3" w:rsidP="005F1EE3">
      <w:pPr>
        <w:pStyle w:val="ListParagraph"/>
        <w:spacing w:after="0" w:line="480" w:lineRule="auto"/>
        <w:ind w:left="851"/>
        <w:jc w:val="both"/>
        <w:rPr>
          <w:rFonts w:ascii="Arial" w:hAnsi="Arial" w:cs="Arial"/>
          <w:i/>
          <w:iCs/>
        </w:rPr>
      </w:pPr>
    </w:p>
    <w:p w14:paraId="20A34FEF" w14:textId="2AA90395" w:rsidR="003518AF" w:rsidRPr="00DB6722" w:rsidRDefault="00DB6722" w:rsidP="00DB6722">
      <w:pPr>
        <w:spacing w:after="0" w:line="480" w:lineRule="auto"/>
        <w:ind w:left="1436" w:hanging="585"/>
        <w:jc w:val="both"/>
        <w:rPr>
          <w:rFonts w:ascii="Arial" w:hAnsi="Arial" w:cs="Arial"/>
          <w:i/>
          <w:iCs/>
        </w:rPr>
      </w:pPr>
      <w:r w:rsidRPr="00F43618">
        <w:rPr>
          <w:rFonts w:ascii="Arial" w:hAnsi="Arial" w:cs="Arial"/>
          <w:i/>
          <w:iCs/>
        </w:rPr>
        <w:t>(a)</w:t>
      </w:r>
      <w:r w:rsidRPr="00F43618">
        <w:rPr>
          <w:rFonts w:ascii="Arial" w:hAnsi="Arial" w:cs="Arial"/>
          <w:i/>
          <w:iCs/>
        </w:rPr>
        <w:tab/>
      </w:r>
      <w:r w:rsidR="003518AF" w:rsidRPr="00DB6722">
        <w:rPr>
          <w:rFonts w:ascii="Arial" w:hAnsi="Arial" w:cs="Arial"/>
          <w:i/>
          <w:iCs/>
        </w:rPr>
        <w:t>Because we are employing the legal construct of the “reasonable”, “average” or “ordinary” person, the question is whether the statement was “calculated [in the sense of likelihood] to expose a person to hatred, contempt or ridicule”. </w:t>
      </w:r>
      <w:r w:rsidR="005F1EE3" w:rsidRPr="00DB6722">
        <w:rPr>
          <w:rFonts w:ascii="Arial" w:hAnsi="Arial" w:cs="Arial"/>
          <w:i/>
          <w:iCs/>
        </w:rPr>
        <w:t xml:space="preserve"> </w:t>
      </w:r>
      <w:r w:rsidR="003518AF" w:rsidRPr="00DB6722">
        <w:rPr>
          <w:rFonts w:ascii="Arial" w:hAnsi="Arial" w:cs="Arial"/>
          <w:i/>
          <w:iCs/>
        </w:rPr>
        <w:t xml:space="preserve">Evidence of whether the actual observer </w:t>
      </w:r>
      <w:proofErr w:type="gramStart"/>
      <w:r w:rsidR="003518AF" w:rsidRPr="00DB6722">
        <w:rPr>
          <w:rFonts w:ascii="Arial" w:hAnsi="Arial" w:cs="Arial"/>
          <w:i/>
          <w:iCs/>
        </w:rPr>
        <w:t>actually thought</w:t>
      </w:r>
      <w:proofErr w:type="gramEnd"/>
      <w:r w:rsidR="003518AF" w:rsidRPr="00DB6722">
        <w:rPr>
          <w:rFonts w:ascii="Arial" w:hAnsi="Arial" w:cs="Arial"/>
          <w:i/>
          <w:iCs/>
        </w:rPr>
        <w:t xml:space="preserve"> less of the plaintiff is therefore not admissible. </w:t>
      </w:r>
      <w:r w:rsidR="005F1EE3" w:rsidRPr="00DB6722">
        <w:rPr>
          <w:rFonts w:ascii="Arial" w:hAnsi="Arial" w:cs="Arial"/>
          <w:i/>
          <w:iCs/>
        </w:rPr>
        <w:t xml:space="preserve"> </w:t>
      </w:r>
      <w:r w:rsidR="003518AF" w:rsidRPr="00DB6722">
        <w:rPr>
          <w:rFonts w:ascii="Arial" w:hAnsi="Arial" w:cs="Arial"/>
          <w:i/>
          <w:iCs/>
        </w:rPr>
        <w:t>The test is whether it is more likely, that it is more probable than not, that the statement will harm the plaintiff. The view of Neethling that a mere tendency or propensity – as opposed to a likelihood – of harm would suffice, does not appear to be supported by any authority in our law.</w:t>
      </w:r>
    </w:p>
    <w:p w14:paraId="343E4E9B" w14:textId="2990047F" w:rsidR="003518AF" w:rsidRPr="00DB6722" w:rsidRDefault="00DB6722" w:rsidP="00DB6722">
      <w:pPr>
        <w:spacing w:after="0" w:line="480" w:lineRule="auto"/>
        <w:ind w:left="1436" w:hanging="585"/>
        <w:jc w:val="both"/>
        <w:rPr>
          <w:rFonts w:ascii="Arial" w:hAnsi="Arial" w:cs="Arial"/>
          <w:i/>
          <w:iCs/>
        </w:rPr>
      </w:pPr>
      <w:r w:rsidRPr="00F43618">
        <w:rPr>
          <w:rFonts w:ascii="Arial" w:hAnsi="Arial" w:cs="Arial"/>
          <w:i/>
          <w:iCs/>
        </w:rPr>
        <w:t>(b)</w:t>
      </w:r>
      <w:r w:rsidRPr="00F43618">
        <w:rPr>
          <w:rFonts w:ascii="Arial" w:hAnsi="Arial" w:cs="Arial"/>
          <w:i/>
          <w:iCs/>
        </w:rPr>
        <w:tab/>
      </w:r>
      <w:r w:rsidR="003518AF" w:rsidRPr="00DB6722">
        <w:rPr>
          <w:rFonts w:ascii="Arial" w:hAnsi="Arial" w:cs="Arial"/>
          <w:i/>
          <w:iCs/>
        </w:rPr>
        <w:t>If it is found that the statement is ambiguous in the sense that it can bear one meaning which is defamatory and others which are not, the courts apply the normal standard of proof in civil cases, that is, a preponderance of probabilities. If the defamatory meaning is more probable than the other, the defamatory nature of the statement has been established as a fact. </w:t>
      </w:r>
      <w:r w:rsidR="005F1EE3" w:rsidRPr="00DB6722">
        <w:rPr>
          <w:rFonts w:ascii="Arial" w:hAnsi="Arial" w:cs="Arial"/>
          <w:i/>
          <w:iCs/>
        </w:rPr>
        <w:t xml:space="preserve"> </w:t>
      </w:r>
      <w:r w:rsidR="003518AF" w:rsidRPr="00DB6722">
        <w:rPr>
          <w:rFonts w:ascii="Arial" w:hAnsi="Arial" w:cs="Arial"/>
          <w:i/>
          <w:iCs/>
        </w:rPr>
        <w:t xml:space="preserve">If, on the other hand, the non-defamatory meaning is more probable, or where the probabilities are even, the plaintiff has failed to rebut the onus which he or she bears. </w:t>
      </w:r>
      <w:proofErr w:type="gramStart"/>
      <w:r w:rsidR="003518AF" w:rsidRPr="00DB6722">
        <w:rPr>
          <w:rFonts w:ascii="Arial" w:hAnsi="Arial" w:cs="Arial"/>
          <w:i/>
          <w:iCs/>
        </w:rPr>
        <w:t>Consequently</w:t>
      </w:r>
      <w:proofErr w:type="gramEnd"/>
      <w:r w:rsidR="003518AF" w:rsidRPr="00DB6722">
        <w:rPr>
          <w:rFonts w:ascii="Arial" w:hAnsi="Arial" w:cs="Arial"/>
          <w:i/>
          <w:iCs/>
        </w:rPr>
        <w:t xml:space="preserve"> it is accepted as a fact that the statement is not defamatory. Or, as stated somewhat more succinctly in Channing v South African Financial Gazette Ltd. and Others:</w:t>
      </w:r>
      <w:r w:rsidR="005F1EE3" w:rsidRPr="00DB6722">
        <w:rPr>
          <w:rFonts w:ascii="Arial" w:hAnsi="Arial" w:cs="Arial"/>
          <w:i/>
          <w:iCs/>
        </w:rPr>
        <w:t xml:space="preserve"> </w:t>
      </w:r>
    </w:p>
    <w:p w14:paraId="047F7555" w14:textId="0A3A184C" w:rsidR="003518AF" w:rsidRPr="00F43618" w:rsidRDefault="003518AF" w:rsidP="005F1EE3">
      <w:pPr>
        <w:pStyle w:val="western"/>
        <w:shd w:val="clear" w:color="auto" w:fill="FFFFFF"/>
        <w:spacing w:before="144" w:beforeAutospacing="0" w:after="0" w:afterAutospacing="0" w:line="360" w:lineRule="atLeast"/>
        <w:ind w:left="2160" w:right="-46"/>
        <w:jc w:val="both"/>
        <w:rPr>
          <w:rFonts w:ascii="Arial" w:hAnsi="Arial" w:cs="Arial"/>
          <w:i/>
          <w:iCs/>
          <w:sz w:val="22"/>
          <w:szCs w:val="22"/>
        </w:rPr>
      </w:pPr>
      <w:r w:rsidRPr="00F43618">
        <w:rPr>
          <w:rFonts w:ascii="Arial" w:hAnsi="Arial" w:cs="Arial"/>
          <w:i/>
          <w:iCs/>
          <w:sz w:val="22"/>
          <w:szCs w:val="22"/>
        </w:rPr>
        <w:t>“If, upon a preponderance of probabilities, it is found that to</w:t>
      </w:r>
      <w:r w:rsidR="005F1EE3" w:rsidRPr="00F43618">
        <w:rPr>
          <w:rFonts w:ascii="Arial" w:hAnsi="Arial" w:cs="Arial"/>
          <w:i/>
          <w:iCs/>
          <w:sz w:val="22"/>
          <w:szCs w:val="22"/>
        </w:rPr>
        <w:t xml:space="preserve"> </w:t>
      </w:r>
      <w:r w:rsidRPr="00F43618">
        <w:rPr>
          <w:rFonts w:ascii="Arial" w:hAnsi="Arial" w:cs="Arial"/>
          <w:i/>
          <w:iCs/>
          <w:sz w:val="22"/>
          <w:szCs w:val="22"/>
        </w:rPr>
        <w:t>those [ordinary] readers the article bore a defamatory meaning, then (subject to any defences which may be established), the plaintiff succeeds, even though there is room for a non-defamatory interpretation: if not, the plaintiff fails.”</w:t>
      </w:r>
    </w:p>
    <w:p w14:paraId="45E2314F" w14:textId="28C4E72B" w:rsidR="00A010AF" w:rsidRPr="00F43618" w:rsidRDefault="00A010AF" w:rsidP="00E834B8">
      <w:pPr>
        <w:pStyle w:val="ListParagraph"/>
        <w:spacing w:after="0" w:line="480" w:lineRule="auto"/>
        <w:ind w:left="851"/>
        <w:jc w:val="both"/>
        <w:rPr>
          <w:rFonts w:ascii="Arial" w:hAnsi="Arial" w:cs="Arial"/>
          <w:sz w:val="24"/>
          <w:szCs w:val="24"/>
        </w:rPr>
      </w:pPr>
    </w:p>
    <w:p w14:paraId="10D3D9E7" w14:textId="4DCE6AE1" w:rsidR="005F1EE3" w:rsidRPr="00DB6722" w:rsidRDefault="00DB6722" w:rsidP="00DB6722">
      <w:pPr>
        <w:spacing w:after="0" w:line="480" w:lineRule="auto"/>
        <w:ind w:left="1436" w:hanging="585"/>
        <w:jc w:val="both"/>
        <w:rPr>
          <w:rFonts w:ascii="Arial" w:hAnsi="Arial" w:cs="Arial"/>
          <w:i/>
          <w:iCs/>
        </w:rPr>
      </w:pPr>
      <w:r w:rsidRPr="00F43618">
        <w:rPr>
          <w:rFonts w:ascii="Arial" w:hAnsi="Arial" w:cs="Arial"/>
          <w:i/>
          <w:iCs/>
        </w:rPr>
        <w:t>(c)</w:t>
      </w:r>
      <w:r w:rsidRPr="00F43618">
        <w:rPr>
          <w:rFonts w:ascii="Arial" w:hAnsi="Arial" w:cs="Arial"/>
          <w:i/>
          <w:iCs/>
        </w:rPr>
        <w:tab/>
      </w:r>
      <w:r w:rsidR="005F1EE3" w:rsidRPr="00DB6722">
        <w:rPr>
          <w:rFonts w:ascii="Arial" w:hAnsi="Arial" w:cs="Arial"/>
          <w:i/>
          <w:iCs/>
        </w:rPr>
        <w:t xml:space="preserve">Examples of defamatory statements that normally spring to mind are those attributing to the plaintiff that he or she has been guilty of dishonest, </w:t>
      </w:r>
      <w:proofErr w:type="gramStart"/>
      <w:r w:rsidR="005F1EE3" w:rsidRPr="00DB6722">
        <w:rPr>
          <w:rFonts w:ascii="Arial" w:hAnsi="Arial" w:cs="Arial"/>
          <w:i/>
          <w:iCs/>
        </w:rPr>
        <w:t>immoral</w:t>
      </w:r>
      <w:proofErr w:type="gramEnd"/>
      <w:r w:rsidR="005F1EE3" w:rsidRPr="00DB6722">
        <w:rPr>
          <w:rFonts w:ascii="Arial" w:hAnsi="Arial" w:cs="Arial"/>
          <w:i/>
          <w:iCs/>
        </w:rPr>
        <w:t xml:space="preserve"> or otherwise dishonourable conduct. </w:t>
      </w:r>
      <w:r w:rsidR="00D33D31" w:rsidRPr="00DB6722">
        <w:rPr>
          <w:rFonts w:ascii="Arial" w:hAnsi="Arial" w:cs="Arial"/>
          <w:i/>
          <w:iCs/>
        </w:rPr>
        <w:t xml:space="preserve"> </w:t>
      </w:r>
      <w:r w:rsidR="005F1EE3" w:rsidRPr="00DB6722">
        <w:rPr>
          <w:rFonts w:ascii="Arial" w:hAnsi="Arial" w:cs="Arial"/>
          <w:i/>
          <w:iCs/>
        </w:rPr>
        <w:t>But defamation is not limited to statements of this kind.</w:t>
      </w:r>
      <w:r w:rsidR="00453746" w:rsidRPr="00DB6722">
        <w:rPr>
          <w:rFonts w:ascii="Arial" w:hAnsi="Arial" w:cs="Arial"/>
          <w:i/>
          <w:iCs/>
        </w:rPr>
        <w:t xml:space="preserve"> </w:t>
      </w:r>
      <w:r w:rsidR="005F1EE3" w:rsidRPr="00DB6722">
        <w:rPr>
          <w:rFonts w:ascii="Arial" w:hAnsi="Arial" w:cs="Arial"/>
          <w:i/>
          <w:iCs/>
        </w:rPr>
        <w:t xml:space="preserve"> It also includes statements which are likely to humiliate or belittle the plaintiff; which tend to make him or her look foolish, </w:t>
      </w:r>
      <w:proofErr w:type="gramStart"/>
      <w:r w:rsidR="005F1EE3" w:rsidRPr="00DB6722">
        <w:rPr>
          <w:rFonts w:ascii="Arial" w:hAnsi="Arial" w:cs="Arial"/>
          <w:i/>
          <w:iCs/>
        </w:rPr>
        <w:t>ridiculous</w:t>
      </w:r>
      <w:proofErr w:type="gramEnd"/>
      <w:r w:rsidR="005F1EE3" w:rsidRPr="00DB6722">
        <w:rPr>
          <w:rFonts w:ascii="Arial" w:hAnsi="Arial" w:cs="Arial"/>
          <w:i/>
          <w:iCs/>
        </w:rPr>
        <w:t xml:space="preserve"> or absurd; and which expose the plaintiff to contempt or ridicule that renders the plaintiff less worthy of respect by his or her peers.</w:t>
      </w:r>
      <w:r w:rsidR="00D33D31" w:rsidRPr="00DB6722">
        <w:rPr>
          <w:rFonts w:ascii="Arial" w:hAnsi="Arial" w:cs="Arial"/>
          <w:i/>
          <w:iCs/>
        </w:rPr>
        <w:t xml:space="preserve"> </w:t>
      </w:r>
      <w:r w:rsidR="005F1EE3" w:rsidRPr="00DB6722">
        <w:rPr>
          <w:rFonts w:ascii="Arial" w:hAnsi="Arial" w:cs="Arial"/>
          <w:i/>
          <w:iCs/>
        </w:rPr>
        <w:t> Everyday experience demonstrates that a caricature or cartoon can be more devastating to the image of the victim than, say, an accusation of dishonesty.</w:t>
      </w:r>
      <w:r w:rsidR="00D33D31" w:rsidRPr="00DB6722">
        <w:rPr>
          <w:rFonts w:ascii="Arial" w:hAnsi="Arial" w:cs="Arial"/>
          <w:i/>
          <w:iCs/>
        </w:rPr>
        <w:t>”</w:t>
      </w:r>
    </w:p>
    <w:p w14:paraId="27114BE9" w14:textId="77777777" w:rsidR="00BD430B" w:rsidRPr="00F43618" w:rsidRDefault="00BD430B" w:rsidP="0080091A">
      <w:pPr>
        <w:pStyle w:val="ListParagraph"/>
        <w:spacing w:after="0" w:line="480" w:lineRule="auto"/>
        <w:rPr>
          <w:rFonts w:ascii="Arial" w:hAnsi="Arial" w:cs="Arial"/>
          <w:sz w:val="24"/>
          <w:szCs w:val="24"/>
        </w:rPr>
      </w:pPr>
    </w:p>
    <w:p w14:paraId="7595D6F7" w14:textId="2C33968E" w:rsidR="00984614" w:rsidRPr="00DB6722" w:rsidRDefault="00DB6722" w:rsidP="00DB6722">
      <w:pPr>
        <w:spacing w:after="0" w:line="480" w:lineRule="auto"/>
        <w:ind w:left="851" w:hanging="851"/>
        <w:jc w:val="both"/>
        <w:rPr>
          <w:rFonts w:ascii="Arial" w:hAnsi="Arial" w:cs="Arial"/>
          <w:sz w:val="24"/>
          <w:szCs w:val="24"/>
        </w:rPr>
      </w:pPr>
      <w:r>
        <w:rPr>
          <w:rFonts w:ascii="Arial" w:hAnsi="Arial" w:cs="Arial"/>
          <w:sz w:val="24"/>
          <w:szCs w:val="24"/>
        </w:rPr>
        <w:t>[57]</w:t>
      </w:r>
      <w:r>
        <w:rPr>
          <w:rFonts w:ascii="Arial" w:hAnsi="Arial" w:cs="Arial"/>
          <w:sz w:val="24"/>
          <w:szCs w:val="24"/>
        </w:rPr>
        <w:tab/>
      </w:r>
      <w:r w:rsidR="00AC5C0F" w:rsidRPr="00DB6722">
        <w:rPr>
          <w:rFonts w:ascii="Arial" w:hAnsi="Arial" w:cs="Arial"/>
          <w:sz w:val="24"/>
          <w:szCs w:val="24"/>
        </w:rPr>
        <w:t xml:space="preserve">In applying the first stage of the objective test as set out in </w:t>
      </w:r>
      <w:r w:rsidR="00AC5C0F" w:rsidRPr="00DB6722">
        <w:rPr>
          <w:rFonts w:ascii="Arial" w:hAnsi="Arial" w:cs="Arial"/>
          <w:i/>
          <w:iCs/>
          <w:sz w:val="24"/>
          <w:szCs w:val="24"/>
        </w:rPr>
        <w:t>Le Roux &amp; others</w:t>
      </w:r>
      <w:r w:rsidR="00AC5C0F" w:rsidRPr="00DB6722">
        <w:rPr>
          <w:rFonts w:ascii="Arial" w:hAnsi="Arial" w:cs="Arial"/>
          <w:sz w:val="24"/>
          <w:szCs w:val="24"/>
        </w:rPr>
        <w:t xml:space="preserve">, I am satisfied that the reasonable reader of ordinary intelligence would, contextually, understand </w:t>
      </w:r>
      <w:r w:rsidR="00620BEE" w:rsidRPr="00DB6722">
        <w:rPr>
          <w:rFonts w:ascii="Arial" w:hAnsi="Arial" w:cs="Arial"/>
          <w:sz w:val="24"/>
          <w:szCs w:val="24"/>
        </w:rPr>
        <w:t>“POC1”</w:t>
      </w:r>
      <w:r w:rsidR="00984614" w:rsidRPr="00DB6722">
        <w:rPr>
          <w:rFonts w:ascii="Arial" w:hAnsi="Arial" w:cs="Arial"/>
          <w:sz w:val="24"/>
          <w:szCs w:val="24"/>
        </w:rPr>
        <w:t>, in its ordinary meaning,</w:t>
      </w:r>
      <w:r w:rsidR="00620BEE" w:rsidRPr="00DB6722">
        <w:rPr>
          <w:rFonts w:ascii="Arial" w:hAnsi="Arial" w:cs="Arial"/>
          <w:sz w:val="24"/>
          <w:szCs w:val="24"/>
        </w:rPr>
        <w:t xml:space="preserve"> to </w:t>
      </w:r>
      <w:r w:rsidR="002C3089" w:rsidRPr="00DB6722">
        <w:rPr>
          <w:rFonts w:ascii="Arial" w:hAnsi="Arial" w:cs="Arial"/>
          <w:sz w:val="24"/>
          <w:szCs w:val="24"/>
        </w:rPr>
        <w:t>mean</w:t>
      </w:r>
      <w:r w:rsidR="00AE5310" w:rsidRPr="00DB6722">
        <w:rPr>
          <w:rFonts w:ascii="Arial" w:hAnsi="Arial" w:cs="Arial"/>
          <w:sz w:val="24"/>
          <w:szCs w:val="24"/>
        </w:rPr>
        <w:t xml:space="preserve"> that</w:t>
      </w:r>
      <w:r w:rsidR="00D6369D" w:rsidRPr="00DB6722">
        <w:rPr>
          <w:rFonts w:ascii="Arial" w:hAnsi="Arial" w:cs="Arial"/>
          <w:sz w:val="24"/>
          <w:szCs w:val="24"/>
        </w:rPr>
        <w:t xml:space="preserve"> the plaintiff</w:t>
      </w:r>
      <w:r w:rsidR="003B0E79" w:rsidRPr="00DB6722">
        <w:rPr>
          <w:rFonts w:ascii="Arial" w:hAnsi="Arial" w:cs="Arial"/>
          <w:sz w:val="24"/>
          <w:szCs w:val="24"/>
        </w:rPr>
        <w:t>, in her position held with the university,</w:t>
      </w:r>
      <w:r w:rsidR="00D6369D" w:rsidRPr="00DB6722">
        <w:rPr>
          <w:rFonts w:ascii="Arial" w:hAnsi="Arial" w:cs="Arial"/>
          <w:sz w:val="24"/>
          <w:szCs w:val="24"/>
        </w:rPr>
        <w:t xml:space="preserve"> </w:t>
      </w:r>
      <w:r w:rsidR="003B0E79" w:rsidRPr="00DB6722">
        <w:rPr>
          <w:rFonts w:ascii="Arial" w:hAnsi="Arial" w:cs="Arial"/>
          <w:sz w:val="24"/>
          <w:szCs w:val="24"/>
        </w:rPr>
        <w:t xml:space="preserve">was </w:t>
      </w:r>
      <w:r w:rsidR="008D20E0" w:rsidRPr="00DB6722">
        <w:rPr>
          <w:rFonts w:ascii="Arial" w:hAnsi="Arial" w:cs="Arial"/>
          <w:sz w:val="24"/>
          <w:szCs w:val="24"/>
        </w:rPr>
        <w:t xml:space="preserve">assisting students under her supervision to, </w:t>
      </w:r>
      <w:r w:rsidR="008D20E0" w:rsidRPr="00DB6722">
        <w:rPr>
          <w:rFonts w:ascii="Arial" w:hAnsi="Arial" w:cs="Arial"/>
          <w:i/>
          <w:iCs/>
          <w:sz w:val="24"/>
          <w:szCs w:val="24"/>
        </w:rPr>
        <w:t>inter alia</w:t>
      </w:r>
      <w:r w:rsidR="008D20E0" w:rsidRPr="00DB6722">
        <w:rPr>
          <w:rFonts w:ascii="Arial" w:hAnsi="Arial" w:cs="Arial"/>
          <w:sz w:val="24"/>
          <w:szCs w:val="24"/>
        </w:rPr>
        <w:t xml:space="preserve">, plagiarise, and accordingly, was </w:t>
      </w:r>
      <w:r w:rsidR="003B0E79" w:rsidRPr="00DB6722">
        <w:rPr>
          <w:rFonts w:ascii="Arial" w:hAnsi="Arial" w:cs="Arial"/>
          <w:sz w:val="24"/>
          <w:szCs w:val="24"/>
        </w:rPr>
        <w:t>conducting herself in a manner</w:t>
      </w:r>
      <w:r w:rsidR="00A36F45" w:rsidRPr="00DB6722">
        <w:rPr>
          <w:rFonts w:ascii="Arial" w:hAnsi="Arial" w:cs="Arial"/>
          <w:sz w:val="24"/>
          <w:szCs w:val="24"/>
        </w:rPr>
        <w:t>,</w:t>
      </w:r>
      <w:r w:rsidR="003B0E79" w:rsidRPr="00DB6722">
        <w:rPr>
          <w:rFonts w:ascii="Arial" w:hAnsi="Arial" w:cs="Arial"/>
          <w:sz w:val="24"/>
          <w:szCs w:val="24"/>
        </w:rPr>
        <w:t xml:space="preserve"> which was not only unethical, but which was contrary to the values of the university</w:t>
      </w:r>
      <w:r w:rsidR="00984614" w:rsidRPr="00DB6722">
        <w:rPr>
          <w:rFonts w:ascii="Arial" w:hAnsi="Arial" w:cs="Arial"/>
          <w:sz w:val="24"/>
          <w:szCs w:val="24"/>
        </w:rPr>
        <w:t>, such conduct being motivated by personal gain; alternatively, for the benefit of others, without justification.</w:t>
      </w:r>
    </w:p>
    <w:p w14:paraId="6FB560DE" w14:textId="77777777" w:rsidR="00984614" w:rsidRDefault="00984614" w:rsidP="00984614">
      <w:pPr>
        <w:pStyle w:val="ListParagraph"/>
        <w:spacing w:after="0" w:line="480" w:lineRule="auto"/>
        <w:ind w:left="851"/>
        <w:jc w:val="both"/>
        <w:rPr>
          <w:rFonts w:ascii="Arial" w:hAnsi="Arial" w:cs="Arial"/>
          <w:sz w:val="24"/>
          <w:szCs w:val="24"/>
        </w:rPr>
      </w:pPr>
    </w:p>
    <w:p w14:paraId="198ED63E" w14:textId="5E5A39DE" w:rsidR="00051236" w:rsidRPr="00DB6722" w:rsidRDefault="00DB6722" w:rsidP="00DB6722">
      <w:pPr>
        <w:spacing w:after="0" w:line="480" w:lineRule="auto"/>
        <w:ind w:left="851" w:hanging="851"/>
        <w:jc w:val="both"/>
        <w:rPr>
          <w:rFonts w:ascii="Arial" w:hAnsi="Arial" w:cs="Arial"/>
          <w:sz w:val="24"/>
          <w:szCs w:val="24"/>
        </w:rPr>
      </w:pPr>
      <w:r>
        <w:rPr>
          <w:rFonts w:ascii="Arial" w:hAnsi="Arial" w:cs="Arial"/>
          <w:sz w:val="24"/>
          <w:szCs w:val="24"/>
        </w:rPr>
        <w:t>[58]</w:t>
      </w:r>
      <w:r>
        <w:rPr>
          <w:rFonts w:ascii="Arial" w:hAnsi="Arial" w:cs="Arial"/>
          <w:sz w:val="24"/>
          <w:szCs w:val="24"/>
        </w:rPr>
        <w:tab/>
      </w:r>
      <w:r w:rsidR="00984614" w:rsidRPr="00DB6722">
        <w:rPr>
          <w:rFonts w:ascii="Arial" w:hAnsi="Arial" w:cs="Arial"/>
          <w:sz w:val="24"/>
          <w:szCs w:val="24"/>
        </w:rPr>
        <w:t xml:space="preserve">Having </w:t>
      </w:r>
      <w:r w:rsidR="00453746" w:rsidRPr="00DB6722">
        <w:rPr>
          <w:rFonts w:ascii="Arial" w:hAnsi="Arial" w:cs="Arial"/>
          <w:sz w:val="24"/>
          <w:szCs w:val="24"/>
        </w:rPr>
        <w:t xml:space="preserve">dealt with the </w:t>
      </w:r>
      <w:r w:rsidR="00984614" w:rsidRPr="00DB6722">
        <w:rPr>
          <w:rFonts w:ascii="Arial" w:hAnsi="Arial" w:cs="Arial"/>
          <w:sz w:val="24"/>
          <w:szCs w:val="24"/>
        </w:rPr>
        <w:t xml:space="preserve">first </w:t>
      </w:r>
      <w:r w:rsidR="00453746" w:rsidRPr="00DB6722">
        <w:rPr>
          <w:rFonts w:ascii="Arial" w:hAnsi="Arial" w:cs="Arial"/>
          <w:sz w:val="24"/>
          <w:szCs w:val="24"/>
        </w:rPr>
        <w:t xml:space="preserve">stage of the enquiry, I am required to consider whether the meaning attributed to “POC1” is defamatory of the plaintiff and accordingly whether “POC1” is likely to </w:t>
      </w:r>
      <w:r w:rsidR="0077275F" w:rsidRPr="00DB6722">
        <w:rPr>
          <w:rFonts w:ascii="Arial" w:hAnsi="Arial" w:cs="Arial"/>
          <w:sz w:val="24"/>
          <w:szCs w:val="24"/>
        </w:rPr>
        <w:t>undermine</w:t>
      </w:r>
      <w:r w:rsidR="00453746" w:rsidRPr="00DB6722">
        <w:rPr>
          <w:rFonts w:ascii="Arial" w:hAnsi="Arial" w:cs="Arial"/>
          <w:sz w:val="24"/>
          <w:szCs w:val="24"/>
        </w:rPr>
        <w:t xml:space="preserve"> the good esteem in which she is held by the reasonable or average person to whom it was published.  </w:t>
      </w:r>
      <w:r w:rsidR="00051236" w:rsidRPr="00DB6722">
        <w:rPr>
          <w:rFonts w:ascii="Arial" w:hAnsi="Arial" w:cs="Arial"/>
          <w:sz w:val="24"/>
          <w:szCs w:val="24"/>
        </w:rPr>
        <w:t xml:space="preserve">Objectively, I am of the view that the meaning attributed to “POC1” is defamatory and attributes to the plaintiff that she has been guilty of dishonest, </w:t>
      </w:r>
      <w:r w:rsidR="00D006A5" w:rsidRPr="00DB6722">
        <w:rPr>
          <w:rFonts w:ascii="Arial" w:hAnsi="Arial" w:cs="Arial"/>
          <w:sz w:val="24"/>
          <w:szCs w:val="24"/>
        </w:rPr>
        <w:t>immoral,</w:t>
      </w:r>
      <w:r w:rsidR="00051236" w:rsidRPr="00DB6722">
        <w:rPr>
          <w:rFonts w:ascii="Arial" w:hAnsi="Arial" w:cs="Arial"/>
          <w:sz w:val="24"/>
          <w:szCs w:val="24"/>
        </w:rPr>
        <w:t xml:space="preserve"> or otherwise dishonourable conduct</w:t>
      </w:r>
      <w:r w:rsidR="007C74B2" w:rsidRPr="00DB6722">
        <w:rPr>
          <w:rFonts w:ascii="Arial" w:hAnsi="Arial" w:cs="Arial"/>
          <w:sz w:val="24"/>
          <w:szCs w:val="24"/>
        </w:rPr>
        <w:t xml:space="preserve"> as </w:t>
      </w:r>
      <w:r w:rsidR="00E0247F" w:rsidRPr="00DB6722">
        <w:rPr>
          <w:rFonts w:ascii="Arial" w:hAnsi="Arial" w:cs="Arial"/>
          <w:sz w:val="24"/>
          <w:szCs w:val="24"/>
        </w:rPr>
        <w:t xml:space="preserve">contemplated </w:t>
      </w:r>
      <w:r w:rsidR="007C74B2" w:rsidRPr="00DB6722">
        <w:rPr>
          <w:rFonts w:ascii="Arial" w:hAnsi="Arial" w:cs="Arial"/>
          <w:sz w:val="24"/>
          <w:szCs w:val="24"/>
        </w:rPr>
        <w:t xml:space="preserve">in </w:t>
      </w:r>
      <w:r w:rsidR="00051236" w:rsidRPr="00DB6722">
        <w:rPr>
          <w:rFonts w:ascii="Arial" w:hAnsi="Arial" w:cs="Arial"/>
          <w:i/>
          <w:iCs/>
          <w:sz w:val="24"/>
          <w:szCs w:val="24"/>
        </w:rPr>
        <w:t>Le Roux &amp; others</w:t>
      </w:r>
      <w:r w:rsidR="007C74B2" w:rsidRPr="00DB6722">
        <w:rPr>
          <w:rFonts w:ascii="Arial" w:hAnsi="Arial" w:cs="Arial"/>
          <w:i/>
          <w:iCs/>
          <w:sz w:val="24"/>
          <w:szCs w:val="24"/>
        </w:rPr>
        <w:t>.</w:t>
      </w:r>
      <w:r w:rsidR="00FA39D3" w:rsidRPr="00DB6722">
        <w:rPr>
          <w:rFonts w:ascii="Arial" w:hAnsi="Arial" w:cs="Arial"/>
          <w:sz w:val="24"/>
          <w:szCs w:val="24"/>
        </w:rPr>
        <w:t xml:space="preserve"> </w:t>
      </w:r>
      <w:r w:rsidR="0077275F" w:rsidRPr="00DB6722">
        <w:rPr>
          <w:rFonts w:ascii="Arial" w:hAnsi="Arial" w:cs="Arial"/>
          <w:sz w:val="24"/>
          <w:szCs w:val="24"/>
        </w:rPr>
        <w:t xml:space="preserve"> </w:t>
      </w:r>
      <w:r w:rsidR="00736336" w:rsidRPr="00DB6722">
        <w:rPr>
          <w:rFonts w:ascii="Arial" w:hAnsi="Arial" w:cs="Arial"/>
          <w:sz w:val="24"/>
          <w:szCs w:val="24"/>
        </w:rPr>
        <w:t xml:space="preserve">Moreover, </w:t>
      </w:r>
      <w:r w:rsidR="0077275F" w:rsidRPr="00DB6722">
        <w:rPr>
          <w:rFonts w:ascii="Arial" w:hAnsi="Arial" w:cs="Arial"/>
          <w:sz w:val="24"/>
          <w:szCs w:val="24"/>
        </w:rPr>
        <w:t xml:space="preserve">I am satisfied that the content of “POC1” is likely to injure the good esteem in which </w:t>
      </w:r>
      <w:r w:rsidR="00E0247F" w:rsidRPr="00DB6722">
        <w:rPr>
          <w:rFonts w:ascii="Arial" w:hAnsi="Arial" w:cs="Arial"/>
          <w:sz w:val="24"/>
          <w:szCs w:val="24"/>
        </w:rPr>
        <w:t xml:space="preserve">the plaintiff </w:t>
      </w:r>
      <w:r w:rsidR="0077275F" w:rsidRPr="00DB6722">
        <w:rPr>
          <w:rFonts w:ascii="Arial" w:hAnsi="Arial" w:cs="Arial"/>
          <w:sz w:val="24"/>
          <w:szCs w:val="24"/>
        </w:rPr>
        <w:t xml:space="preserve">is held by the reasonable or average person to whom </w:t>
      </w:r>
      <w:r w:rsidR="00E0247F" w:rsidRPr="00DB6722">
        <w:rPr>
          <w:rFonts w:ascii="Arial" w:hAnsi="Arial" w:cs="Arial"/>
          <w:sz w:val="24"/>
          <w:szCs w:val="24"/>
        </w:rPr>
        <w:t xml:space="preserve">“POC1” </w:t>
      </w:r>
      <w:r w:rsidR="0077275F" w:rsidRPr="00DB6722">
        <w:rPr>
          <w:rFonts w:ascii="Arial" w:hAnsi="Arial" w:cs="Arial"/>
          <w:sz w:val="24"/>
          <w:szCs w:val="24"/>
        </w:rPr>
        <w:t>was published</w:t>
      </w:r>
      <w:r w:rsidR="006525A0" w:rsidRPr="00DB6722">
        <w:rPr>
          <w:rFonts w:ascii="Arial" w:hAnsi="Arial" w:cs="Arial"/>
          <w:sz w:val="24"/>
          <w:szCs w:val="24"/>
        </w:rPr>
        <w:t>, the identities of which I have dealt with previously in this judgment</w:t>
      </w:r>
      <w:r w:rsidR="0077275F" w:rsidRPr="00DB6722">
        <w:rPr>
          <w:rFonts w:ascii="Arial" w:hAnsi="Arial" w:cs="Arial"/>
          <w:sz w:val="24"/>
          <w:szCs w:val="24"/>
        </w:rPr>
        <w:t>.</w:t>
      </w:r>
    </w:p>
    <w:p w14:paraId="3004C1C8" w14:textId="77777777" w:rsidR="00E0247F" w:rsidRPr="00E0247F" w:rsidRDefault="00E0247F" w:rsidP="00AC2ED1">
      <w:pPr>
        <w:pStyle w:val="ListParagraph"/>
        <w:spacing w:after="0" w:line="480" w:lineRule="auto"/>
        <w:rPr>
          <w:rFonts w:ascii="Arial" w:hAnsi="Arial" w:cs="Arial"/>
          <w:sz w:val="24"/>
          <w:szCs w:val="24"/>
        </w:rPr>
      </w:pPr>
    </w:p>
    <w:p w14:paraId="7E44D45C" w14:textId="732F8E77" w:rsidR="00297E00" w:rsidRPr="00DB6722" w:rsidRDefault="00DB6722" w:rsidP="00DB6722">
      <w:pPr>
        <w:spacing w:after="0" w:line="480" w:lineRule="auto"/>
        <w:ind w:left="851" w:hanging="851"/>
        <w:jc w:val="both"/>
        <w:rPr>
          <w:rFonts w:ascii="Arial" w:hAnsi="Arial" w:cs="Arial"/>
          <w:sz w:val="24"/>
          <w:szCs w:val="24"/>
        </w:rPr>
      </w:pPr>
      <w:r>
        <w:rPr>
          <w:rFonts w:ascii="Arial" w:hAnsi="Arial" w:cs="Arial"/>
          <w:sz w:val="24"/>
          <w:szCs w:val="24"/>
        </w:rPr>
        <w:t>[59]</w:t>
      </w:r>
      <w:r>
        <w:rPr>
          <w:rFonts w:ascii="Arial" w:hAnsi="Arial" w:cs="Arial"/>
          <w:sz w:val="24"/>
          <w:szCs w:val="24"/>
        </w:rPr>
        <w:tab/>
      </w:r>
      <w:r w:rsidR="00A9320F" w:rsidRPr="00DB6722">
        <w:rPr>
          <w:rFonts w:ascii="Arial" w:hAnsi="Arial" w:cs="Arial"/>
          <w:sz w:val="24"/>
          <w:szCs w:val="24"/>
        </w:rPr>
        <w:t>Accordingly</w:t>
      </w:r>
      <w:r w:rsidR="002E0853" w:rsidRPr="00DB6722">
        <w:rPr>
          <w:rFonts w:ascii="Arial" w:hAnsi="Arial" w:cs="Arial"/>
          <w:sz w:val="24"/>
          <w:szCs w:val="24"/>
        </w:rPr>
        <w:t>, the presumption that “POC1” is both wrongful and intentional arises and the onus shifts to the defendants</w:t>
      </w:r>
      <w:r w:rsidR="0029026E" w:rsidRPr="00DB6722">
        <w:rPr>
          <w:rFonts w:ascii="Arial" w:hAnsi="Arial" w:cs="Arial"/>
          <w:sz w:val="24"/>
          <w:szCs w:val="24"/>
        </w:rPr>
        <w:t xml:space="preserve"> to prove the</w:t>
      </w:r>
      <w:r w:rsidR="00672542" w:rsidRPr="00DB6722">
        <w:rPr>
          <w:rFonts w:ascii="Arial" w:hAnsi="Arial" w:cs="Arial"/>
          <w:sz w:val="24"/>
          <w:szCs w:val="24"/>
        </w:rPr>
        <w:t>ir pleaded</w:t>
      </w:r>
      <w:r w:rsidR="0029026E" w:rsidRPr="00DB6722">
        <w:rPr>
          <w:rFonts w:ascii="Arial" w:hAnsi="Arial" w:cs="Arial"/>
          <w:sz w:val="24"/>
          <w:szCs w:val="24"/>
        </w:rPr>
        <w:t xml:space="preserve"> defence</w:t>
      </w:r>
      <w:r w:rsidR="00672542" w:rsidRPr="00DB6722">
        <w:rPr>
          <w:rFonts w:ascii="Arial" w:hAnsi="Arial" w:cs="Arial"/>
          <w:sz w:val="24"/>
          <w:szCs w:val="24"/>
        </w:rPr>
        <w:t xml:space="preserve">, </w:t>
      </w:r>
      <w:r w:rsidR="0029026E" w:rsidRPr="00DB6722">
        <w:rPr>
          <w:rFonts w:ascii="Arial" w:hAnsi="Arial" w:cs="Arial"/>
          <w:sz w:val="24"/>
          <w:szCs w:val="24"/>
        </w:rPr>
        <w:t xml:space="preserve">namely that </w:t>
      </w:r>
      <w:r w:rsidR="002E0853" w:rsidRPr="00DB6722">
        <w:rPr>
          <w:rFonts w:ascii="Arial" w:hAnsi="Arial" w:cs="Arial"/>
          <w:sz w:val="24"/>
          <w:szCs w:val="24"/>
        </w:rPr>
        <w:t>of qualified privilege</w:t>
      </w:r>
      <w:r w:rsidR="005B347F" w:rsidRPr="00DB6722">
        <w:rPr>
          <w:rFonts w:ascii="Arial" w:hAnsi="Arial" w:cs="Arial"/>
          <w:sz w:val="24"/>
          <w:szCs w:val="24"/>
        </w:rPr>
        <w:t>,</w:t>
      </w:r>
      <w:r w:rsidR="004F6A63" w:rsidRPr="00DB6722">
        <w:rPr>
          <w:rFonts w:ascii="Arial" w:hAnsi="Arial" w:cs="Arial"/>
          <w:sz w:val="24"/>
          <w:szCs w:val="24"/>
        </w:rPr>
        <w:t xml:space="preserve"> falling within the category of “</w:t>
      </w:r>
      <w:r w:rsidR="004F6A63" w:rsidRPr="00DB6722">
        <w:rPr>
          <w:rFonts w:ascii="Arial" w:hAnsi="Arial" w:cs="Arial"/>
          <w:i/>
          <w:iCs/>
          <w:sz w:val="24"/>
          <w:szCs w:val="24"/>
        </w:rPr>
        <w:t>discharge of a duty or furtherance of an interest</w:t>
      </w:r>
      <w:r w:rsidR="004F6A63" w:rsidRPr="00DB6722">
        <w:rPr>
          <w:rFonts w:ascii="Arial" w:hAnsi="Arial" w:cs="Arial"/>
          <w:sz w:val="24"/>
          <w:szCs w:val="24"/>
        </w:rPr>
        <w:t>”</w:t>
      </w:r>
      <w:r w:rsidR="002E0853" w:rsidRPr="00DB6722">
        <w:rPr>
          <w:rFonts w:ascii="Arial" w:hAnsi="Arial" w:cs="Arial"/>
          <w:sz w:val="24"/>
          <w:szCs w:val="24"/>
        </w:rPr>
        <w:t>.</w:t>
      </w:r>
      <w:r w:rsidR="00C96B2D" w:rsidRPr="00DB6722">
        <w:rPr>
          <w:rFonts w:ascii="Arial" w:hAnsi="Arial" w:cs="Arial"/>
          <w:sz w:val="24"/>
          <w:szCs w:val="24"/>
        </w:rPr>
        <w:t xml:space="preserve">  </w:t>
      </w:r>
    </w:p>
    <w:p w14:paraId="66CEA613" w14:textId="77777777" w:rsidR="000A2773" w:rsidRDefault="000A2773" w:rsidP="000A2773">
      <w:pPr>
        <w:pStyle w:val="ListParagraph"/>
        <w:spacing w:after="0" w:line="480" w:lineRule="auto"/>
        <w:ind w:left="851"/>
        <w:jc w:val="both"/>
        <w:rPr>
          <w:rFonts w:ascii="Arial" w:hAnsi="Arial" w:cs="Arial"/>
          <w:sz w:val="24"/>
          <w:szCs w:val="24"/>
        </w:rPr>
      </w:pPr>
    </w:p>
    <w:p w14:paraId="120FBA5E" w14:textId="0CFF6DEC" w:rsidR="00CC2940" w:rsidRPr="00DB6722" w:rsidRDefault="00DB6722" w:rsidP="00DB6722">
      <w:pPr>
        <w:spacing w:after="0" w:line="480" w:lineRule="auto"/>
        <w:ind w:left="851" w:hanging="851"/>
        <w:jc w:val="both"/>
        <w:rPr>
          <w:rFonts w:ascii="Arial" w:hAnsi="Arial" w:cs="Arial"/>
          <w:sz w:val="24"/>
          <w:szCs w:val="24"/>
        </w:rPr>
      </w:pPr>
      <w:r>
        <w:rPr>
          <w:rFonts w:ascii="Arial" w:hAnsi="Arial" w:cs="Arial"/>
          <w:sz w:val="24"/>
          <w:szCs w:val="24"/>
        </w:rPr>
        <w:t>[60]</w:t>
      </w:r>
      <w:r>
        <w:rPr>
          <w:rFonts w:ascii="Arial" w:hAnsi="Arial" w:cs="Arial"/>
          <w:sz w:val="24"/>
          <w:szCs w:val="24"/>
        </w:rPr>
        <w:tab/>
      </w:r>
      <w:r w:rsidR="00C96B2D" w:rsidRPr="00DB6722">
        <w:rPr>
          <w:rFonts w:ascii="Arial" w:hAnsi="Arial" w:cs="Arial"/>
          <w:sz w:val="24"/>
          <w:szCs w:val="24"/>
        </w:rPr>
        <w:t>Such a category is present “</w:t>
      </w:r>
      <w:r w:rsidR="00C96B2D" w:rsidRPr="00DB6722">
        <w:rPr>
          <w:rFonts w:ascii="Arial" w:hAnsi="Arial" w:cs="Arial"/>
          <w:i/>
          <w:iCs/>
          <w:sz w:val="24"/>
          <w:szCs w:val="24"/>
        </w:rPr>
        <w:t xml:space="preserve">[w]here a person publishing the defamatory matter is under a legal, moral or social duty to do so or has a legitimate interest in so doing, and the person </w:t>
      </w:r>
      <w:r w:rsidR="00CA3CD1" w:rsidRPr="00DB6722">
        <w:rPr>
          <w:rFonts w:ascii="Arial" w:hAnsi="Arial" w:cs="Arial"/>
          <w:i/>
          <w:iCs/>
          <w:sz w:val="24"/>
          <w:szCs w:val="24"/>
        </w:rPr>
        <w:t>t</w:t>
      </w:r>
      <w:r w:rsidR="00C96B2D" w:rsidRPr="00DB6722">
        <w:rPr>
          <w:rFonts w:ascii="Arial" w:hAnsi="Arial" w:cs="Arial"/>
          <w:i/>
          <w:iCs/>
          <w:sz w:val="24"/>
          <w:szCs w:val="24"/>
        </w:rPr>
        <w:t>o whom it is published has a similar duty or interest to receive it</w:t>
      </w:r>
      <w:r w:rsidR="004B1F06" w:rsidRPr="00DB6722">
        <w:rPr>
          <w:rFonts w:ascii="Arial" w:hAnsi="Arial" w:cs="Arial"/>
          <w:i/>
          <w:iCs/>
          <w:sz w:val="24"/>
          <w:szCs w:val="24"/>
        </w:rPr>
        <w:t>.</w:t>
      </w:r>
      <w:r w:rsidR="004B1F06" w:rsidRPr="00DB6722">
        <w:rPr>
          <w:rFonts w:ascii="Arial" w:hAnsi="Arial" w:cs="Arial"/>
          <w:sz w:val="24"/>
          <w:szCs w:val="24"/>
        </w:rPr>
        <w:t>”</w:t>
      </w:r>
      <w:r w:rsidR="00360875">
        <w:rPr>
          <w:rStyle w:val="FootnoteReference"/>
          <w:rFonts w:ascii="Arial" w:hAnsi="Arial" w:cs="Arial"/>
          <w:sz w:val="24"/>
          <w:szCs w:val="24"/>
        </w:rPr>
        <w:footnoteReference w:id="12"/>
      </w:r>
      <w:r w:rsidR="00672542" w:rsidRPr="00DB6722">
        <w:rPr>
          <w:rFonts w:ascii="Arial" w:hAnsi="Arial" w:cs="Arial"/>
          <w:sz w:val="24"/>
          <w:szCs w:val="24"/>
        </w:rPr>
        <w:t xml:space="preserve">  </w:t>
      </w:r>
      <w:r w:rsidR="00527F78" w:rsidRPr="00DB6722">
        <w:rPr>
          <w:rFonts w:ascii="Arial" w:hAnsi="Arial" w:cs="Arial"/>
          <w:sz w:val="24"/>
          <w:szCs w:val="24"/>
        </w:rPr>
        <w:t>It is worth repetition that it is the occasion that is privileged and not the statement.</w:t>
      </w:r>
      <w:r w:rsidR="00A142E6" w:rsidRPr="00DB6722">
        <w:rPr>
          <w:rFonts w:ascii="Arial" w:hAnsi="Arial" w:cs="Arial"/>
          <w:sz w:val="24"/>
          <w:szCs w:val="24"/>
        </w:rPr>
        <w:t xml:space="preserve">  The test is objective</w:t>
      </w:r>
      <w:r w:rsidR="000F6222" w:rsidRPr="00DB6722">
        <w:rPr>
          <w:rFonts w:ascii="Arial" w:hAnsi="Arial" w:cs="Arial"/>
          <w:sz w:val="24"/>
          <w:szCs w:val="24"/>
        </w:rPr>
        <w:t>,</w:t>
      </w:r>
      <w:r w:rsidR="00991660">
        <w:rPr>
          <w:rStyle w:val="FootnoteReference"/>
          <w:rFonts w:ascii="Arial" w:hAnsi="Arial" w:cs="Arial"/>
          <w:sz w:val="24"/>
          <w:szCs w:val="24"/>
        </w:rPr>
        <w:footnoteReference w:id="13"/>
      </w:r>
      <w:r w:rsidR="00A142E6" w:rsidRPr="00DB6722">
        <w:rPr>
          <w:rFonts w:ascii="Arial" w:hAnsi="Arial" w:cs="Arial"/>
          <w:sz w:val="24"/>
          <w:szCs w:val="24"/>
        </w:rPr>
        <w:t xml:space="preserve"> which is judged by the standard of the reasonable person, having regard to the relationship between the parties and the </w:t>
      </w:r>
      <w:r w:rsidR="000F6222" w:rsidRPr="00DB6722">
        <w:rPr>
          <w:rFonts w:ascii="Arial" w:hAnsi="Arial" w:cs="Arial"/>
          <w:sz w:val="24"/>
          <w:szCs w:val="24"/>
        </w:rPr>
        <w:t xml:space="preserve">relevant </w:t>
      </w:r>
      <w:r w:rsidR="00A142E6" w:rsidRPr="00DB6722">
        <w:rPr>
          <w:rFonts w:ascii="Arial" w:hAnsi="Arial" w:cs="Arial"/>
          <w:sz w:val="24"/>
          <w:szCs w:val="24"/>
        </w:rPr>
        <w:t>surrounding circumstances.</w:t>
      </w:r>
      <w:r w:rsidR="00CA3CD1" w:rsidRPr="00DB6722">
        <w:rPr>
          <w:rFonts w:ascii="Arial" w:hAnsi="Arial" w:cs="Arial"/>
          <w:sz w:val="24"/>
          <w:szCs w:val="24"/>
        </w:rPr>
        <w:t xml:space="preserve">  </w:t>
      </w:r>
      <w:r w:rsidR="00ED201B" w:rsidRPr="00DB6722">
        <w:rPr>
          <w:rFonts w:ascii="Arial" w:hAnsi="Arial" w:cs="Arial"/>
          <w:sz w:val="24"/>
          <w:szCs w:val="24"/>
        </w:rPr>
        <w:t xml:space="preserve">Although, </w:t>
      </w:r>
      <w:r w:rsidR="00CA3CD1" w:rsidRPr="00DB6722">
        <w:rPr>
          <w:rFonts w:ascii="Arial" w:hAnsi="Arial" w:cs="Arial"/>
          <w:sz w:val="24"/>
          <w:szCs w:val="24"/>
        </w:rPr>
        <w:t>it is not to say that the subject matter of the communication is immaterial</w:t>
      </w:r>
      <w:r w:rsidR="00ED201B" w:rsidRPr="00DB6722">
        <w:rPr>
          <w:rFonts w:ascii="Arial" w:hAnsi="Arial" w:cs="Arial"/>
          <w:sz w:val="24"/>
          <w:szCs w:val="24"/>
        </w:rPr>
        <w:t>,</w:t>
      </w:r>
      <w:r w:rsidR="00D006A5" w:rsidRPr="00DB6722">
        <w:rPr>
          <w:rFonts w:ascii="Arial" w:hAnsi="Arial" w:cs="Arial"/>
          <w:sz w:val="24"/>
          <w:szCs w:val="24"/>
        </w:rPr>
        <w:t xml:space="preserve"> it is not, </w:t>
      </w:r>
      <w:r w:rsidR="00ED201B" w:rsidRPr="00DB6722">
        <w:rPr>
          <w:rFonts w:ascii="Arial" w:hAnsi="Arial" w:cs="Arial"/>
          <w:sz w:val="24"/>
          <w:szCs w:val="24"/>
        </w:rPr>
        <w:t xml:space="preserve">the reason for this </w:t>
      </w:r>
      <w:r w:rsidR="00D006A5" w:rsidRPr="00DB6722">
        <w:rPr>
          <w:rFonts w:ascii="Arial" w:hAnsi="Arial" w:cs="Arial"/>
          <w:sz w:val="24"/>
          <w:szCs w:val="24"/>
        </w:rPr>
        <w:t>is</w:t>
      </w:r>
      <w:r w:rsidR="00ED201B" w:rsidRPr="00DB6722">
        <w:rPr>
          <w:rFonts w:ascii="Arial" w:hAnsi="Arial" w:cs="Arial"/>
          <w:sz w:val="24"/>
          <w:szCs w:val="24"/>
        </w:rPr>
        <w:t xml:space="preserve"> manifest</w:t>
      </w:r>
      <w:r w:rsidR="00CA3CD1" w:rsidRPr="00DB6722">
        <w:rPr>
          <w:rFonts w:ascii="Arial" w:hAnsi="Arial" w:cs="Arial"/>
          <w:sz w:val="24"/>
          <w:szCs w:val="24"/>
        </w:rPr>
        <w:t>.</w:t>
      </w:r>
      <w:r w:rsidR="00ED201B" w:rsidRPr="00DB6722">
        <w:rPr>
          <w:rFonts w:ascii="Arial" w:hAnsi="Arial" w:cs="Arial"/>
          <w:sz w:val="24"/>
          <w:szCs w:val="24"/>
        </w:rPr>
        <w:t xml:space="preserve">  An occasion which is privileged for communication upon one subject is not privileged for a communication upon another subject not germane to the occasion.</w:t>
      </w:r>
      <w:r w:rsidR="00ED201B">
        <w:rPr>
          <w:rStyle w:val="FootnoteReference"/>
          <w:rFonts w:ascii="Arial" w:hAnsi="Arial" w:cs="Arial"/>
          <w:sz w:val="24"/>
          <w:szCs w:val="24"/>
        </w:rPr>
        <w:footnoteReference w:id="14"/>
      </w:r>
      <w:r w:rsidR="00CA3CD1" w:rsidRPr="00DB6722">
        <w:rPr>
          <w:rFonts w:ascii="Arial" w:hAnsi="Arial" w:cs="Arial"/>
          <w:sz w:val="24"/>
          <w:szCs w:val="24"/>
        </w:rPr>
        <w:t xml:space="preserve">  </w:t>
      </w:r>
    </w:p>
    <w:p w14:paraId="70355D58" w14:textId="77777777" w:rsidR="00D12A66" w:rsidRDefault="00D12A66" w:rsidP="00D12A66">
      <w:pPr>
        <w:pStyle w:val="ListParagraph"/>
        <w:spacing w:after="0" w:line="480" w:lineRule="auto"/>
        <w:ind w:left="851"/>
        <w:jc w:val="both"/>
        <w:rPr>
          <w:rFonts w:ascii="Arial" w:hAnsi="Arial" w:cs="Arial"/>
          <w:sz w:val="24"/>
          <w:szCs w:val="24"/>
        </w:rPr>
      </w:pPr>
    </w:p>
    <w:p w14:paraId="0BD6EDF8" w14:textId="327ECFDD" w:rsidR="006614FA" w:rsidRPr="00DB6722" w:rsidRDefault="00DB6722" w:rsidP="00DB6722">
      <w:pPr>
        <w:spacing w:after="0" w:line="480" w:lineRule="auto"/>
        <w:ind w:left="851" w:hanging="851"/>
        <w:jc w:val="both"/>
        <w:rPr>
          <w:rFonts w:ascii="Arial" w:hAnsi="Arial" w:cs="Arial"/>
          <w:sz w:val="24"/>
          <w:szCs w:val="24"/>
        </w:rPr>
      </w:pPr>
      <w:r>
        <w:rPr>
          <w:rFonts w:ascii="Arial" w:hAnsi="Arial" w:cs="Arial"/>
          <w:sz w:val="24"/>
          <w:szCs w:val="24"/>
        </w:rPr>
        <w:t>[61]</w:t>
      </w:r>
      <w:r>
        <w:rPr>
          <w:rFonts w:ascii="Arial" w:hAnsi="Arial" w:cs="Arial"/>
          <w:sz w:val="24"/>
          <w:szCs w:val="24"/>
        </w:rPr>
        <w:tab/>
      </w:r>
      <w:r w:rsidR="00CA3CD1" w:rsidRPr="00DB6722">
        <w:rPr>
          <w:rFonts w:ascii="Arial" w:hAnsi="Arial" w:cs="Arial"/>
          <w:sz w:val="24"/>
          <w:szCs w:val="24"/>
        </w:rPr>
        <w:t xml:space="preserve">It is incumbent upon the defendants to prove </w:t>
      </w:r>
      <w:r w:rsidR="00ED201B" w:rsidRPr="00DB6722">
        <w:rPr>
          <w:rFonts w:ascii="Arial" w:hAnsi="Arial" w:cs="Arial"/>
          <w:sz w:val="24"/>
          <w:szCs w:val="24"/>
        </w:rPr>
        <w:t xml:space="preserve">both that </w:t>
      </w:r>
      <w:r w:rsidR="000F6222" w:rsidRPr="00DB6722">
        <w:rPr>
          <w:rFonts w:ascii="Arial" w:hAnsi="Arial" w:cs="Arial"/>
          <w:sz w:val="24"/>
          <w:szCs w:val="24"/>
        </w:rPr>
        <w:t xml:space="preserve">publication took place during a privileged occasion </w:t>
      </w:r>
      <w:r w:rsidR="00BD4291" w:rsidRPr="00DB6722">
        <w:rPr>
          <w:rFonts w:ascii="Arial" w:hAnsi="Arial" w:cs="Arial"/>
          <w:sz w:val="24"/>
          <w:szCs w:val="24"/>
        </w:rPr>
        <w:t>and that the content of “POC1”</w:t>
      </w:r>
      <w:r w:rsidR="00CA3CD1" w:rsidRPr="00DB6722">
        <w:rPr>
          <w:rFonts w:ascii="Arial" w:hAnsi="Arial" w:cs="Arial"/>
          <w:sz w:val="24"/>
          <w:szCs w:val="24"/>
        </w:rPr>
        <w:t xml:space="preserve"> </w:t>
      </w:r>
      <w:r w:rsidR="00BD4291" w:rsidRPr="00DB6722">
        <w:rPr>
          <w:rFonts w:ascii="Arial" w:hAnsi="Arial" w:cs="Arial"/>
          <w:sz w:val="24"/>
          <w:szCs w:val="24"/>
        </w:rPr>
        <w:t>was relevant to the matter at hand.</w:t>
      </w:r>
      <w:r w:rsidR="00A142E6" w:rsidRPr="00DB6722">
        <w:rPr>
          <w:rFonts w:ascii="Arial" w:hAnsi="Arial" w:cs="Arial"/>
          <w:sz w:val="24"/>
          <w:szCs w:val="24"/>
        </w:rPr>
        <w:t xml:space="preserve"> </w:t>
      </w:r>
      <w:r w:rsidR="00527F78" w:rsidRPr="00DB6722">
        <w:rPr>
          <w:rFonts w:ascii="Arial" w:hAnsi="Arial" w:cs="Arial"/>
          <w:sz w:val="24"/>
          <w:szCs w:val="24"/>
        </w:rPr>
        <w:t xml:space="preserve"> </w:t>
      </w:r>
      <w:r w:rsidR="00CA3CD1" w:rsidRPr="00DB6722">
        <w:rPr>
          <w:rFonts w:ascii="Arial" w:hAnsi="Arial" w:cs="Arial"/>
          <w:sz w:val="24"/>
          <w:szCs w:val="24"/>
        </w:rPr>
        <w:t>Unlike absolute privilege, the defence of qualified privilege, much like its name suggests, offers only provisional or qualified protection to the defendants, which falls away if the plaintiff can prove that the defendants exceeded the bounds of their ground of justification.</w:t>
      </w:r>
      <w:r w:rsidR="00CA3CD1">
        <w:rPr>
          <w:rStyle w:val="FootnoteReference"/>
          <w:rFonts w:ascii="Arial" w:hAnsi="Arial" w:cs="Arial"/>
          <w:sz w:val="24"/>
          <w:szCs w:val="24"/>
        </w:rPr>
        <w:footnoteReference w:id="15"/>
      </w:r>
      <w:r w:rsidR="00CA3CD1" w:rsidRPr="00DB6722">
        <w:rPr>
          <w:rFonts w:ascii="Arial" w:hAnsi="Arial" w:cs="Arial"/>
          <w:sz w:val="24"/>
          <w:szCs w:val="24"/>
        </w:rPr>
        <w:t xml:space="preserve">  </w:t>
      </w:r>
      <w:r w:rsidR="00527F78" w:rsidRPr="00DB6722">
        <w:rPr>
          <w:rFonts w:ascii="Arial" w:hAnsi="Arial" w:cs="Arial"/>
          <w:sz w:val="24"/>
          <w:szCs w:val="24"/>
        </w:rPr>
        <w:t xml:space="preserve">Without burdening this judgment unnecessarily, </w:t>
      </w:r>
      <w:r w:rsidR="00CC2940" w:rsidRPr="00DB6722">
        <w:rPr>
          <w:rFonts w:ascii="Arial" w:hAnsi="Arial" w:cs="Arial"/>
          <w:sz w:val="24"/>
          <w:szCs w:val="24"/>
        </w:rPr>
        <w:t>and regard being had to the</w:t>
      </w:r>
      <w:r w:rsidR="0078695D" w:rsidRPr="00DB6722">
        <w:rPr>
          <w:rFonts w:ascii="Arial" w:hAnsi="Arial" w:cs="Arial"/>
          <w:sz w:val="24"/>
          <w:szCs w:val="24"/>
        </w:rPr>
        <w:t xml:space="preserve"> body of evidence</w:t>
      </w:r>
      <w:r w:rsidR="00A137EB" w:rsidRPr="00DB6722">
        <w:rPr>
          <w:rFonts w:ascii="Arial" w:hAnsi="Arial" w:cs="Arial"/>
          <w:sz w:val="24"/>
          <w:szCs w:val="24"/>
        </w:rPr>
        <w:t>, with particular reference to: (i)</w:t>
      </w:r>
      <w:r w:rsidR="0078695D" w:rsidRPr="00DB6722">
        <w:rPr>
          <w:rFonts w:ascii="Arial" w:hAnsi="Arial" w:cs="Arial"/>
          <w:sz w:val="24"/>
          <w:szCs w:val="24"/>
        </w:rPr>
        <w:t xml:space="preserve"> the</w:t>
      </w:r>
      <w:r w:rsidR="00CC2940" w:rsidRPr="00DB6722">
        <w:rPr>
          <w:rFonts w:ascii="Arial" w:hAnsi="Arial" w:cs="Arial"/>
          <w:sz w:val="24"/>
          <w:szCs w:val="24"/>
        </w:rPr>
        <w:t xml:space="preserve"> respective positions held by the parties at the university</w:t>
      </w:r>
      <w:r w:rsidR="0078695D" w:rsidRPr="00DB6722">
        <w:rPr>
          <w:rFonts w:ascii="Arial" w:hAnsi="Arial" w:cs="Arial"/>
          <w:sz w:val="24"/>
          <w:szCs w:val="24"/>
        </w:rPr>
        <w:t xml:space="preserve"> and their hierarchy</w:t>
      </w:r>
      <w:r w:rsidR="00CC2940" w:rsidRPr="00DB6722">
        <w:rPr>
          <w:rFonts w:ascii="Arial" w:hAnsi="Arial" w:cs="Arial"/>
          <w:sz w:val="24"/>
          <w:szCs w:val="24"/>
        </w:rPr>
        <w:t xml:space="preserve">; </w:t>
      </w:r>
      <w:r w:rsidR="00A137EB" w:rsidRPr="00DB6722">
        <w:rPr>
          <w:rFonts w:ascii="Arial" w:hAnsi="Arial" w:cs="Arial"/>
          <w:sz w:val="24"/>
          <w:szCs w:val="24"/>
        </w:rPr>
        <w:t xml:space="preserve">(ii) the subject matter of “POC1”; (iii) </w:t>
      </w:r>
      <w:r w:rsidR="00CC2940" w:rsidRPr="00DB6722">
        <w:rPr>
          <w:rFonts w:ascii="Arial" w:hAnsi="Arial" w:cs="Arial"/>
          <w:sz w:val="24"/>
          <w:szCs w:val="24"/>
        </w:rPr>
        <w:t>the</w:t>
      </w:r>
      <w:r w:rsidR="0078695D" w:rsidRPr="00DB6722">
        <w:rPr>
          <w:rFonts w:ascii="Arial" w:hAnsi="Arial" w:cs="Arial"/>
          <w:sz w:val="24"/>
          <w:szCs w:val="24"/>
        </w:rPr>
        <w:t xml:space="preserve"> </w:t>
      </w:r>
      <w:r w:rsidR="00CC2940" w:rsidRPr="00DB6722">
        <w:rPr>
          <w:rFonts w:ascii="Arial" w:hAnsi="Arial" w:cs="Arial"/>
          <w:sz w:val="24"/>
          <w:szCs w:val="24"/>
        </w:rPr>
        <w:t xml:space="preserve">concessions made </w:t>
      </w:r>
      <w:r w:rsidR="0078695D" w:rsidRPr="00DB6722">
        <w:rPr>
          <w:rFonts w:ascii="Arial" w:hAnsi="Arial" w:cs="Arial"/>
          <w:sz w:val="24"/>
          <w:szCs w:val="24"/>
        </w:rPr>
        <w:t>by the plaintiff during cross-examination reg</w:t>
      </w:r>
      <w:r w:rsidR="001E1D62" w:rsidRPr="00DB6722">
        <w:rPr>
          <w:rFonts w:ascii="Arial" w:hAnsi="Arial" w:cs="Arial"/>
          <w:sz w:val="24"/>
          <w:szCs w:val="24"/>
        </w:rPr>
        <w:t xml:space="preserve">arding the </w:t>
      </w:r>
      <w:r w:rsidR="00A137EB" w:rsidRPr="00DB6722">
        <w:rPr>
          <w:rFonts w:ascii="Arial" w:hAnsi="Arial" w:cs="Arial"/>
          <w:sz w:val="24"/>
          <w:szCs w:val="24"/>
        </w:rPr>
        <w:t xml:space="preserve">respective duties and rights of the parties; (iv) and the relevant surrounding circumstances, I am satisfied, objectively speaking, that the defendants have </w:t>
      </w:r>
      <w:r w:rsidR="006614FA" w:rsidRPr="00DB6722">
        <w:rPr>
          <w:rFonts w:ascii="Arial" w:hAnsi="Arial" w:cs="Arial"/>
          <w:sz w:val="24"/>
          <w:szCs w:val="24"/>
        </w:rPr>
        <w:t xml:space="preserve">discharged the onus on them to establish their pleaded defence, on a preponderance of probabilities.  </w:t>
      </w:r>
    </w:p>
    <w:p w14:paraId="4F7401A9" w14:textId="77777777" w:rsidR="006614FA" w:rsidRPr="006614FA" w:rsidRDefault="006614FA" w:rsidP="006614FA">
      <w:pPr>
        <w:pStyle w:val="ListParagraph"/>
        <w:spacing w:after="0" w:line="480" w:lineRule="auto"/>
        <w:rPr>
          <w:rFonts w:ascii="Arial" w:hAnsi="Arial" w:cs="Arial"/>
          <w:sz w:val="24"/>
          <w:szCs w:val="24"/>
        </w:rPr>
      </w:pPr>
    </w:p>
    <w:p w14:paraId="0C78A490" w14:textId="27E43DB8" w:rsidR="005D2A48" w:rsidRPr="00DB6722" w:rsidRDefault="00DB6722" w:rsidP="00DB6722">
      <w:pPr>
        <w:spacing w:after="0" w:line="480" w:lineRule="auto"/>
        <w:ind w:left="851" w:hanging="851"/>
        <w:jc w:val="both"/>
        <w:rPr>
          <w:rFonts w:ascii="Arial" w:hAnsi="Arial" w:cs="Arial"/>
          <w:sz w:val="24"/>
          <w:szCs w:val="24"/>
        </w:rPr>
      </w:pPr>
      <w:r>
        <w:rPr>
          <w:rFonts w:ascii="Arial" w:hAnsi="Arial" w:cs="Arial"/>
          <w:sz w:val="24"/>
          <w:szCs w:val="24"/>
        </w:rPr>
        <w:t>[62]</w:t>
      </w:r>
      <w:r>
        <w:rPr>
          <w:rFonts w:ascii="Arial" w:hAnsi="Arial" w:cs="Arial"/>
          <w:sz w:val="24"/>
          <w:szCs w:val="24"/>
        </w:rPr>
        <w:tab/>
      </w:r>
      <w:r w:rsidR="006614FA" w:rsidRPr="00DB6722">
        <w:rPr>
          <w:rFonts w:ascii="Arial" w:hAnsi="Arial" w:cs="Arial"/>
          <w:sz w:val="24"/>
          <w:szCs w:val="24"/>
        </w:rPr>
        <w:t>This, however, is not the final denouement of the matter</w:t>
      </w:r>
      <w:r w:rsidR="001A46D8" w:rsidRPr="00DB6722">
        <w:rPr>
          <w:rFonts w:ascii="Arial" w:hAnsi="Arial" w:cs="Arial"/>
          <w:sz w:val="24"/>
          <w:szCs w:val="24"/>
        </w:rPr>
        <w:t>, with “POC1” only being provisionally protected</w:t>
      </w:r>
      <w:r w:rsidR="006614FA" w:rsidRPr="00DB6722">
        <w:rPr>
          <w:rFonts w:ascii="Arial" w:hAnsi="Arial" w:cs="Arial"/>
          <w:sz w:val="24"/>
          <w:szCs w:val="24"/>
        </w:rPr>
        <w:t>.</w:t>
      </w:r>
      <w:r w:rsidR="00D266FF" w:rsidRPr="00DB6722">
        <w:rPr>
          <w:rFonts w:ascii="Arial" w:hAnsi="Arial" w:cs="Arial"/>
          <w:sz w:val="24"/>
          <w:szCs w:val="24"/>
        </w:rPr>
        <w:t xml:space="preserve">  </w:t>
      </w:r>
      <w:r w:rsidR="00A547DF" w:rsidRPr="00DB6722">
        <w:rPr>
          <w:rFonts w:ascii="Arial" w:hAnsi="Arial" w:cs="Arial"/>
          <w:sz w:val="24"/>
          <w:szCs w:val="24"/>
        </w:rPr>
        <w:t>I</w:t>
      </w:r>
      <w:r w:rsidR="00D266FF" w:rsidRPr="00DB6722">
        <w:rPr>
          <w:rFonts w:ascii="Arial" w:hAnsi="Arial" w:cs="Arial"/>
          <w:sz w:val="24"/>
          <w:szCs w:val="24"/>
        </w:rPr>
        <w:t>t remained open to the plaintiff to establish</w:t>
      </w:r>
      <w:r w:rsidR="00674E42" w:rsidRPr="00DB6722">
        <w:rPr>
          <w:rFonts w:ascii="Arial" w:hAnsi="Arial" w:cs="Arial"/>
          <w:sz w:val="24"/>
          <w:szCs w:val="24"/>
        </w:rPr>
        <w:t xml:space="preserve"> affirmatively, on the evidence,</w:t>
      </w:r>
      <w:r w:rsidR="00D266FF" w:rsidRPr="00DB6722">
        <w:rPr>
          <w:rFonts w:ascii="Arial" w:hAnsi="Arial" w:cs="Arial"/>
          <w:sz w:val="24"/>
          <w:szCs w:val="24"/>
        </w:rPr>
        <w:t xml:space="preserve"> </w:t>
      </w:r>
      <w:r w:rsidR="00A547DF" w:rsidRPr="00DB6722">
        <w:rPr>
          <w:rFonts w:ascii="Arial" w:hAnsi="Arial" w:cs="Arial"/>
          <w:sz w:val="24"/>
          <w:szCs w:val="24"/>
        </w:rPr>
        <w:t>the presence of an improper motive; that is to</w:t>
      </w:r>
      <w:r w:rsidR="00E70F76" w:rsidRPr="00DB6722">
        <w:rPr>
          <w:rFonts w:ascii="Arial" w:hAnsi="Arial" w:cs="Arial"/>
          <w:sz w:val="24"/>
          <w:szCs w:val="24"/>
        </w:rPr>
        <w:t xml:space="preserve"> </w:t>
      </w:r>
      <w:r w:rsidR="00A547DF" w:rsidRPr="00DB6722">
        <w:rPr>
          <w:rFonts w:ascii="Arial" w:hAnsi="Arial" w:cs="Arial"/>
          <w:sz w:val="24"/>
          <w:szCs w:val="24"/>
        </w:rPr>
        <w:t>say, malice</w:t>
      </w:r>
      <w:r w:rsidR="00232873" w:rsidRPr="00DB6722">
        <w:rPr>
          <w:rFonts w:ascii="Arial" w:hAnsi="Arial" w:cs="Arial"/>
          <w:sz w:val="24"/>
          <w:szCs w:val="24"/>
        </w:rPr>
        <w:t>,</w:t>
      </w:r>
      <w:r w:rsidR="00AD665A" w:rsidRPr="00DB6722">
        <w:rPr>
          <w:rFonts w:ascii="Arial" w:hAnsi="Arial" w:cs="Arial"/>
          <w:sz w:val="24"/>
          <w:szCs w:val="24"/>
        </w:rPr>
        <w:t xml:space="preserve"> on t</w:t>
      </w:r>
      <w:r w:rsidR="00232873" w:rsidRPr="00DB6722">
        <w:rPr>
          <w:rFonts w:ascii="Arial" w:hAnsi="Arial" w:cs="Arial"/>
          <w:sz w:val="24"/>
          <w:szCs w:val="24"/>
        </w:rPr>
        <w:t>h</w:t>
      </w:r>
      <w:r w:rsidR="00AD665A" w:rsidRPr="00DB6722">
        <w:rPr>
          <w:rFonts w:ascii="Arial" w:hAnsi="Arial" w:cs="Arial"/>
          <w:sz w:val="24"/>
          <w:szCs w:val="24"/>
        </w:rPr>
        <w:t>e part of the defendants</w:t>
      </w:r>
      <w:r w:rsidR="00674E42" w:rsidRPr="00DB6722">
        <w:rPr>
          <w:rFonts w:ascii="Arial" w:hAnsi="Arial" w:cs="Arial"/>
          <w:sz w:val="24"/>
          <w:szCs w:val="24"/>
        </w:rPr>
        <w:t>.</w:t>
      </w:r>
      <w:r w:rsidR="00F818C1">
        <w:rPr>
          <w:rStyle w:val="FootnoteReference"/>
          <w:rFonts w:ascii="Arial" w:hAnsi="Arial" w:cs="Arial"/>
          <w:sz w:val="24"/>
          <w:szCs w:val="24"/>
        </w:rPr>
        <w:footnoteReference w:id="16"/>
      </w:r>
      <w:r w:rsidR="00674E42" w:rsidRPr="00DB6722">
        <w:rPr>
          <w:rFonts w:ascii="Arial" w:hAnsi="Arial" w:cs="Arial"/>
          <w:sz w:val="24"/>
          <w:szCs w:val="24"/>
        </w:rPr>
        <w:t xml:space="preserve"> </w:t>
      </w:r>
      <w:r w:rsidR="00E70F76" w:rsidRPr="00DB6722">
        <w:rPr>
          <w:rFonts w:ascii="Arial" w:hAnsi="Arial" w:cs="Arial"/>
          <w:sz w:val="24"/>
          <w:szCs w:val="24"/>
        </w:rPr>
        <w:t xml:space="preserve"> </w:t>
      </w:r>
    </w:p>
    <w:p w14:paraId="0B4DDC8B" w14:textId="77777777" w:rsidR="005D2A48" w:rsidRPr="005D2A48" w:rsidRDefault="005D2A48" w:rsidP="005D2A48">
      <w:pPr>
        <w:pStyle w:val="ListParagraph"/>
        <w:spacing w:after="0" w:line="480" w:lineRule="auto"/>
        <w:rPr>
          <w:rFonts w:ascii="Arial" w:hAnsi="Arial" w:cs="Arial"/>
          <w:sz w:val="24"/>
          <w:szCs w:val="24"/>
        </w:rPr>
      </w:pPr>
    </w:p>
    <w:p w14:paraId="7440B803" w14:textId="0DE98800" w:rsidR="005D2A48" w:rsidRPr="00DB6722" w:rsidRDefault="00DB6722" w:rsidP="00DB6722">
      <w:pPr>
        <w:spacing w:after="0" w:line="480" w:lineRule="auto"/>
        <w:ind w:left="851" w:hanging="851"/>
        <w:jc w:val="both"/>
        <w:rPr>
          <w:rFonts w:ascii="Arial" w:hAnsi="Arial" w:cs="Arial"/>
          <w:sz w:val="24"/>
          <w:szCs w:val="24"/>
        </w:rPr>
      </w:pPr>
      <w:r>
        <w:rPr>
          <w:rFonts w:ascii="Arial" w:hAnsi="Arial" w:cs="Arial"/>
          <w:sz w:val="24"/>
          <w:szCs w:val="24"/>
        </w:rPr>
        <w:t>[63]</w:t>
      </w:r>
      <w:r>
        <w:rPr>
          <w:rFonts w:ascii="Arial" w:hAnsi="Arial" w:cs="Arial"/>
          <w:sz w:val="24"/>
          <w:szCs w:val="24"/>
        </w:rPr>
        <w:tab/>
      </w:r>
      <w:r w:rsidR="005D2A48" w:rsidRPr="00DB6722">
        <w:rPr>
          <w:rFonts w:ascii="Arial" w:hAnsi="Arial" w:cs="Arial"/>
          <w:sz w:val="24"/>
          <w:szCs w:val="24"/>
        </w:rPr>
        <w:t>Given the subjective nature of malice, I am alive to the fact that a plaintiff, in defamation proceedings, will often find it an arduous task to furnish direct evidence thereof, and accordingly its existence must be inferred from other intrinsic or extrinsic facts.</w:t>
      </w:r>
    </w:p>
    <w:p w14:paraId="1BDCFF80" w14:textId="77777777" w:rsidR="005D2A48" w:rsidRDefault="005D2A48" w:rsidP="005D2A48">
      <w:pPr>
        <w:pStyle w:val="ListParagraph"/>
        <w:spacing w:after="0" w:line="480" w:lineRule="auto"/>
        <w:ind w:left="851"/>
        <w:jc w:val="both"/>
        <w:rPr>
          <w:rFonts w:ascii="Arial" w:hAnsi="Arial" w:cs="Arial"/>
          <w:sz w:val="24"/>
          <w:szCs w:val="24"/>
        </w:rPr>
      </w:pPr>
    </w:p>
    <w:p w14:paraId="026CF81A" w14:textId="0CFB4512" w:rsidR="00E70F76" w:rsidRPr="00DB6722" w:rsidRDefault="00DB6722" w:rsidP="00DB6722">
      <w:pPr>
        <w:spacing w:after="0" w:line="480" w:lineRule="auto"/>
        <w:ind w:left="851" w:hanging="851"/>
        <w:jc w:val="both"/>
        <w:rPr>
          <w:rFonts w:ascii="Arial" w:hAnsi="Arial" w:cs="Arial"/>
          <w:sz w:val="24"/>
          <w:szCs w:val="24"/>
        </w:rPr>
      </w:pPr>
      <w:r>
        <w:rPr>
          <w:rFonts w:ascii="Arial" w:hAnsi="Arial" w:cs="Arial"/>
          <w:sz w:val="24"/>
          <w:szCs w:val="24"/>
        </w:rPr>
        <w:t>[64]</w:t>
      </w:r>
      <w:r>
        <w:rPr>
          <w:rFonts w:ascii="Arial" w:hAnsi="Arial" w:cs="Arial"/>
          <w:sz w:val="24"/>
          <w:szCs w:val="24"/>
        </w:rPr>
        <w:tab/>
      </w:r>
      <w:r w:rsidR="00E70F76" w:rsidRPr="00DB6722">
        <w:rPr>
          <w:rFonts w:ascii="Arial" w:hAnsi="Arial" w:cs="Arial"/>
          <w:sz w:val="24"/>
          <w:szCs w:val="24"/>
        </w:rPr>
        <w:t>Cobett JA</w:t>
      </w:r>
      <w:r w:rsidR="005D2A48" w:rsidRPr="00DB6722">
        <w:rPr>
          <w:rFonts w:ascii="Arial" w:hAnsi="Arial" w:cs="Arial"/>
          <w:sz w:val="24"/>
          <w:szCs w:val="24"/>
        </w:rPr>
        <w:t>, in dealing with such an inference,</w:t>
      </w:r>
      <w:r w:rsidR="00E70F76" w:rsidRPr="00DB6722">
        <w:rPr>
          <w:rFonts w:ascii="Arial" w:hAnsi="Arial" w:cs="Arial"/>
          <w:sz w:val="24"/>
          <w:szCs w:val="24"/>
        </w:rPr>
        <w:t xml:space="preserve"> observed as follows in </w:t>
      </w:r>
      <w:r w:rsidR="00E70F76" w:rsidRPr="00DB6722">
        <w:rPr>
          <w:rFonts w:ascii="Arial" w:hAnsi="Arial" w:cs="Arial"/>
          <w:i/>
          <w:iCs/>
          <w:sz w:val="24"/>
          <w:szCs w:val="24"/>
        </w:rPr>
        <w:t>Borgin v De Villiers and Another</w:t>
      </w:r>
      <w:r w:rsidR="00E70F76" w:rsidRPr="00DB6722">
        <w:rPr>
          <w:rFonts w:ascii="Arial" w:hAnsi="Arial" w:cs="Arial"/>
          <w:sz w:val="24"/>
          <w:szCs w:val="24"/>
        </w:rPr>
        <w:t>:</w:t>
      </w:r>
      <w:r w:rsidR="00E70F76">
        <w:rPr>
          <w:rStyle w:val="FootnoteReference"/>
          <w:rFonts w:ascii="Arial" w:hAnsi="Arial" w:cs="Arial"/>
          <w:sz w:val="24"/>
          <w:szCs w:val="24"/>
        </w:rPr>
        <w:footnoteReference w:id="17"/>
      </w:r>
      <w:r w:rsidR="00E70F76" w:rsidRPr="00DB6722">
        <w:rPr>
          <w:rFonts w:ascii="Arial" w:hAnsi="Arial" w:cs="Arial"/>
          <w:sz w:val="24"/>
          <w:szCs w:val="24"/>
        </w:rPr>
        <w:t xml:space="preserve"> </w:t>
      </w:r>
    </w:p>
    <w:p w14:paraId="2976AB4E" w14:textId="77777777" w:rsidR="00E70F76" w:rsidRPr="00E70F76" w:rsidRDefault="00E70F76" w:rsidP="00E70F76">
      <w:pPr>
        <w:pStyle w:val="ListParagraph"/>
        <w:spacing w:after="0" w:line="480" w:lineRule="auto"/>
        <w:rPr>
          <w:rFonts w:ascii="Arial" w:hAnsi="Arial" w:cs="Arial"/>
          <w:sz w:val="24"/>
          <w:szCs w:val="24"/>
        </w:rPr>
      </w:pPr>
    </w:p>
    <w:p w14:paraId="645E3033" w14:textId="4FD8ABDE" w:rsidR="00E70F76" w:rsidRDefault="00E70F76" w:rsidP="00E70F76">
      <w:pPr>
        <w:pStyle w:val="ListParagraph"/>
        <w:spacing w:after="0" w:line="360" w:lineRule="auto"/>
        <w:ind w:left="851"/>
        <w:jc w:val="both"/>
        <w:rPr>
          <w:rFonts w:ascii="Arial" w:hAnsi="Arial" w:cs="Arial"/>
          <w:sz w:val="24"/>
          <w:szCs w:val="24"/>
        </w:rPr>
      </w:pPr>
      <w:r>
        <w:rPr>
          <w:rFonts w:ascii="Arial" w:hAnsi="Arial" w:cs="Arial"/>
          <w:sz w:val="24"/>
          <w:szCs w:val="24"/>
        </w:rPr>
        <w:t>“</w:t>
      </w:r>
      <w:r w:rsidRPr="00E70F76">
        <w:rPr>
          <w:rFonts w:ascii="Arial" w:hAnsi="Arial" w:cs="Arial"/>
          <w:i/>
          <w:iCs/>
        </w:rPr>
        <w:t>The defence of qualified privilege is, however, not concerned with the truthfulness or otherwise of the publication, though proof that the defendant did not believe that the facts stated by him were true may give rise to the inference that he was actuated by express malice.</w:t>
      </w:r>
      <w:r>
        <w:rPr>
          <w:rFonts w:ascii="Arial" w:hAnsi="Arial" w:cs="Arial"/>
          <w:sz w:val="24"/>
          <w:szCs w:val="24"/>
        </w:rPr>
        <w:t xml:space="preserve">” </w:t>
      </w:r>
      <w:r w:rsidR="00674E42">
        <w:rPr>
          <w:rFonts w:ascii="Arial" w:hAnsi="Arial" w:cs="Arial"/>
          <w:sz w:val="24"/>
          <w:szCs w:val="24"/>
        </w:rPr>
        <w:t xml:space="preserve"> </w:t>
      </w:r>
    </w:p>
    <w:p w14:paraId="67089583" w14:textId="6C9C8D2F" w:rsidR="00C14BEA" w:rsidRPr="00DB6722" w:rsidRDefault="00DB6722" w:rsidP="00DB6722">
      <w:pPr>
        <w:spacing w:after="0" w:line="480" w:lineRule="auto"/>
        <w:ind w:left="851" w:hanging="851"/>
        <w:jc w:val="both"/>
        <w:rPr>
          <w:rFonts w:ascii="Arial" w:hAnsi="Arial" w:cs="Arial"/>
          <w:sz w:val="24"/>
          <w:szCs w:val="24"/>
        </w:rPr>
      </w:pPr>
      <w:r>
        <w:rPr>
          <w:rFonts w:ascii="Arial" w:hAnsi="Arial" w:cs="Arial"/>
          <w:sz w:val="24"/>
          <w:szCs w:val="24"/>
        </w:rPr>
        <w:t>[65]</w:t>
      </w:r>
      <w:r>
        <w:rPr>
          <w:rFonts w:ascii="Arial" w:hAnsi="Arial" w:cs="Arial"/>
          <w:sz w:val="24"/>
          <w:szCs w:val="24"/>
        </w:rPr>
        <w:tab/>
      </w:r>
      <w:r w:rsidR="00674E42" w:rsidRPr="00DB6722">
        <w:rPr>
          <w:rFonts w:ascii="Arial" w:hAnsi="Arial" w:cs="Arial"/>
          <w:sz w:val="24"/>
          <w:szCs w:val="24"/>
        </w:rPr>
        <w:t xml:space="preserve">I have dealt with the evidence </w:t>
      </w:r>
      <w:r w:rsidR="00074880" w:rsidRPr="00DB6722">
        <w:rPr>
          <w:rFonts w:ascii="Arial" w:hAnsi="Arial" w:cs="Arial"/>
          <w:sz w:val="24"/>
          <w:szCs w:val="24"/>
        </w:rPr>
        <w:t xml:space="preserve">led </w:t>
      </w:r>
      <w:r w:rsidR="00674E42" w:rsidRPr="00DB6722">
        <w:rPr>
          <w:rFonts w:ascii="Arial" w:hAnsi="Arial" w:cs="Arial"/>
          <w:sz w:val="24"/>
          <w:szCs w:val="24"/>
        </w:rPr>
        <w:t>at trial extensively</w:t>
      </w:r>
      <w:r w:rsidR="0011670B" w:rsidRPr="00DB6722">
        <w:rPr>
          <w:rFonts w:ascii="Arial" w:hAnsi="Arial" w:cs="Arial"/>
          <w:sz w:val="24"/>
          <w:szCs w:val="24"/>
        </w:rPr>
        <w:t xml:space="preserve">, and more particularly, </w:t>
      </w:r>
      <w:r w:rsidR="00D12A66" w:rsidRPr="00DB6722">
        <w:rPr>
          <w:rFonts w:ascii="Arial" w:hAnsi="Arial" w:cs="Arial"/>
          <w:sz w:val="24"/>
          <w:szCs w:val="24"/>
        </w:rPr>
        <w:t xml:space="preserve">the inherent probabilities; </w:t>
      </w:r>
      <w:r w:rsidR="0011670B" w:rsidRPr="00DB6722">
        <w:rPr>
          <w:rFonts w:ascii="Arial" w:hAnsi="Arial" w:cs="Arial"/>
          <w:sz w:val="24"/>
          <w:szCs w:val="24"/>
        </w:rPr>
        <w:t>the contradictions (including internal contradictions</w:t>
      </w:r>
      <w:r w:rsidR="004A4AAF" w:rsidRPr="00DB6722">
        <w:rPr>
          <w:rFonts w:ascii="Arial" w:hAnsi="Arial" w:cs="Arial"/>
          <w:sz w:val="24"/>
          <w:szCs w:val="24"/>
        </w:rPr>
        <w:t>, both in the evidence itself, as well as with reference to the pleadings</w:t>
      </w:r>
      <w:r w:rsidR="0011670B" w:rsidRPr="00DB6722">
        <w:rPr>
          <w:rFonts w:ascii="Arial" w:hAnsi="Arial" w:cs="Arial"/>
          <w:sz w:val="24"/>
          <w:szCs w:val="24"/>
        </w:rPr>
        <w:t>), inconsistencies and improbabilities.  On a consideration thereof, together with the numerous concessions made by the respective defendants</w:t>
      </w:r>
      <w:r w:rsidR="003B0FE2" w:rsidRPr="00DB6722">
        <w:rPr>
          <w:rFonts w:ascii="Arial" w:hAnsi="Arial" w:cs="Arial"/>
          <w:sz w:val="24"/>
          <w:szCs w:val="24"/>
        </w:rPr>
        <w:t xml:space="preserve">, </w:t>
      </w:r>
      <w:r w:rsidR="0011670B" w:rsidRPr="00DB6722">
        <w:rPr>
          <w:rFonts w:ascii="Arial" w:hAnsi="Arial" w:cs="Arial"/>
          <w:sz w:val="24"/>
          <w:szCs w:val="24"/>
        </w:rPr>
        <w:t>the inference is</w:t>
      </w:r>
      <w:r w:rsidR="00BE1016" w:rsidRPr="00DB6722">
        <w:rPr>
          <w:rFonts w:ascii="Arial" w:hAnsi="Arial" w:cs="Arial"/>
          <w:sz w:val="24"/>
          <w:szCs w:val="24"/>
        </w:rPr>
        <w:t xml:space="preserve"> inescapable that both defendants, at the time of dispatching “POC1” to the plaintiff</w:t>
      </w:r>
      <w:r w:rsidR="002F7A83" w:rsidRPr="00DB6722">
        <w:rPr>
          <w:rFonts w:ascii="Arial" w:hAnsi="Arial" w:cs="Arial"/>
          <w:sz w:val="24"/>
          <w:szCs w:val="24"/>
        </w:rPr>
        <w:t>,</w:t>
      </w:r>
      <w:r w:rsidR="00BE1016" w:rsidRPr="00DB6722">
        <w:rPr>
          <w:rFonts w:ascii="Arial" w:hAnsi="Arial" w:cs="Arial"/>
          <w:sz w:val="24"/>
          <w:szCs w:val="24"/>
        </w:rPr>
        <w:t xml:space="preserve"> </w:t>
      </w:r>
      <w:r w:rsidR="007752C5" w:rsidRPr="00DB6722">
        <w:rPr>
          <w:rFonts w:ascii="Arial" w:hAnsi="Arial" w:cs="Arial"/>
          <w:sz w:val="24"/>
          <w:szCs w:val="24"/>
        </w:rPr>
        <w:t xml:space="preserve">did not believe the content thereof to be true.  Insofar as the second defendant is concerned, this was </w:t>
      </w:r>
      <w:r w:rsidR="003E13A3" w:rsidRPr="00DB6722">
        <w:rPr>
          <w:rFonts w:ascii="Arial" w:hAnsi="Arial" w:cs="Arial"/>
          <w:sz w:val="24"/>
          <w:szCs w:val="24"/>
        </w:rPr>
        <w:t xml:space="preserve">expressly </w:t>
      </w:r>
      <w:r w:rsidR="007752C5" w:rsidRPr="00DB6722">
        <w:rPr>
          <w:rFonts w:ascii="Arial" w:hAnsi="Arial" w:cs="Arial"/>
          <w:sz w:val="24"/>
          <w:szCs w:val="24"/>
        </w:rPr>
        <w:t>conceded</w:t>
      </w:r>
      <w:r w:rsidR="003E13A3" w:rsidRPr="00DB6722">
        <w:rPr>
          <w:rFonts w:ascii="Arial" w:hAnsi="Arial" w:cs="Arial"/>
          <w:sz w:val="24"/>
          <w:szCs w:val="24"/>
        </w:rPr>
        <w:t xml:space="preserve">.  </w:t>
      </w:r>
      <w:r w:rsidR="007752C5" w:rsidRPr="00DB6722">
        <w:rPr>
          <w:rFonts w:ascii="Arial" w:hAnsi="Arial" w:cs="Arial"/>
          <w:sz w:val="24"/>
          <w:szCs w:val="24"/>
        </w:rPr>
        <w:t>Whilst no such concession was made by the first defendant, and in the event that I am incorrect in my</w:t>
      </w:r>
      <w:r w:rsidR="003E13A3" w:rsidRPr="00DB6722">
        <w:rPr>
          <w:rFonts w:ascii="Arial" w:hAnsi="Arial" w:cs="Arial"/>
          <w:sz w:val="24"/>
          <w:szCs w:val="24"/>
        </w:rPr>
        <w:t xml:space="preserve"> above</w:t>
      </w:r>
      <w:r w:rsidR="007752C5" w:rsidRPr="00DB6722">
        <w:rPr>
          <w:rFonts w:ascii="Arial" w:hAnsi="Arial" w:cs="Arial"/>
          <w:sz w:val="24"/>
          <w:szCs w:val="24"/>
        </w:rPr>
        <w:t xml:space="preserve"> finding</w:t>
      </w:r>
      <w:r w:rsidR="003E13A3" w:rsidRPr="00DB6722">
        <w:rPr>
          <w:rFonts w:ascii="Arial" w:hAnsi="Arial" w:cs="Arial"/>
          <w:sz w:val="24"/>
          <w:szCs w:val="24"/>
        </w:rPr>
        <w:t xml:space="preserve"> insofar as the inference </w:t>
      </w:r>
      <w:r w:rsidR="003F62B2" w:rsidRPr="00DB6722">
        <w:rPr>
          <w:rFonts w:ascii="Arial" w:hAnsi="Arial" w:cs="Arial"/>
          <w:sz w:val="24"/>
          <w:szCs w:val="24"/>
        </w:rPr>
        <w:t xml:space="preserve">extends to him, </w:t>
      </w:r>
      <w:r w:rsidR="003E13A3" w:rsidRPr="00DB6722">
        <w:rPr>
          <w:rFonts w:ascii="Arial" w:hAnsi="Arial" w:cs="Arial"/>
          <w:sz w:val="24"/>
          <w:szCs w:val="24"/>
        </w:rPr>
        <w:t>it cannot be gainsaid that he, at the very least, was reckless as to the truth or falsity of the assertions contained in “POC1”.</w:t>
      </w:r>
      <w:r w:rsidR="00E71E8E">
        <w:rPr>
          <w:rStyle w:val="FootnoteReference"/>
          <w:rFonts w:ascii="Arial" w:hAnsi="Arial" w:cs="Arial"/>
          <w:sz w:val="24"/>
          <w:szCs w:val="24"/>
        </w:rPr>
        <w:footnoteReference w:id="18"/>
      </w:r>
      <w:r w:rsidR="003E13A3" w:rsidRPr="00DB6722">
        <w:rPr>
          <w:rFonts w:ascii="Arial" w:hAnsi="Arial" w:cs="Arial"/>
          <w:sz w:val="24"/>
          <w:szCs w:val="24"/>
        </w:rPr>
        <w:t xml:space="preserve">  Not only was he expressly advised of their falsity, prior to the transmission of “POC1”, but he conceded that</w:t>
      </w:r>
      <w:r w:rsidR="00211EE0" w:rsidRPr="00DB6722">
        <w:rPr>
          <w:rFonts w:ascii="Arial" w:hAnsi="Arial" w:cs="Arial"/>
          <w:sz w:val="24"/>
          <w:szCs w:val="24"/>
        </w:rPr>
        <w:t xml:space="preserve"> prior to transmission, he and the second defendant had ample time to investigate the veracity of the complaints. Notwithstanding the aforesaid, the first defendant further conceded that </w:t>
      </w:r>
      <w:r w:rsidR="00297768" w:rsidRPr="00DB6722">
        <w:rPr>
          <w:rFonts w:ascii="Arial" w:hAnsi="Arial" w:cs="Arial"/>
          <w:sz w:val="24"/>
          <w:szCs w:val="24"/>
        </w:rPr>
        <w:t>the finding contained in paragraph 9 of “POC1” was a serious finding in respect of the plaintiff, which was based on superficial investigations</w:t>
      </w:r>
      <w:r w:rsidR="00211EE0" w:rsidRPr="00DB6722">
        <w:rPr>
          <w:rFonts w:ascii="Arial" w:hAnsi="Arial" w:cs="Arial"/>
          <w:sz w:val="24"/>
          <w:szCs w:val="24"/>
        </w:rPr>
        <w:t>.</w:t>
      </w:r>
      <w:r w:rsidR="00A44C7C" w:rsidRPr="00DB6722">
        <w:rPr>
          <w:rFonts w:ascii="Arial" w:hAnsi="Arial" w:cs="Arial"/>
          <w:sz w:val="24"/>
          <w:szCs w:val="24"/>
        </w:rPr>
        <w:t xml:space="preserve">  </w:t>
      </w:r>
      <w:r w:rsidR="00211EE0" w:rsidRPr="00DB6722">
        <w:rPr>
          <w:rFonts w:ascii="Arial" w:hAnsi="Arial" w:cs="Arial"/>
          <w:sz w:val="24"/>
          <w:szCs w:val="24"/>
        </w:rPr>
        <w:t xml:space="preserve"> </w:t>
      </w:r>
      <w:r w:rsidR="00550C63" w:rsidRPr="00DB6722">
        <w:rPr>
          <w:rFonts w:ascii="Arial" w:hAnsi="Arial" w:cs="Arial"/>
          <w:sz w:val="24"/>
          <w:szCs w:val="24"/>
        </w:rPr>
        <w:t xml:space="preserve">I have </w:t>
      </w:r>
      <w:r w:rsidR="00287F26" w:rsidRPr="00DB6722">
        <w:rPr>
          <w:rFonts w:ascii="Arial" w:hAnsi="Arial" w:cs="Arial"/>
          <w:sz w:val="24"/>
          <w:szCs w:val="24"/>
        </w:rPr>
        <w:t xml:space="preserve">previously </w:t>
      </w:r>
      <w:r w:rsidR="00550C63" w:rsidRPr="00DB6722">
        <w:rPr>
          <w:rFonts w:ascii="Arial" w:hAnsi="Arial" w:cs="Arial"/>
          <w:sz w:val="24"/>
          <w:szCs w:val="24"/>
        </w:rPr>
        <w:t xml:space="preserve">referred to the </w:t>
      </w:r>
      <w:r w:rsidR="00A44C7C" w:rsidRPr="00DB6722">
        <w:rPr>
          <w:rFonts w:ascii="Arial" w:hAnsi="Arial" w:cs="Arial"/>
          <w:sz w:val="24"/>
          <w:szCs w:val="24"/>
        </w:rPr>
        <w:t>conflict which existed between the first defendant and the plaintiff at the relevant time</w:t>
      </w:r>
      <w:r w:rsidR="00550C63" w:rsidRPr="00DB6722">
        <w:rPr>
          <w:rFonts w:ascii="Arial" w:hAnsi="Arial" w:cs="Arial"/>
          <w:sz w:val="24"/>
          <w:szCs w:val="24"/>
        </w:rPr>
        <w:t>.  The first defendant’s concession that affording the plaintiff 48 hours to respond to “POC1” wa</w:t>
      </w:r>
      <w:r w:rsidR="00A44C7C" w:rsidRPr="00DB6722">
        <w:rPr>
          <w:rFonts w:ascii="Arial" w:hAnsi="Arial" w:cs="Arial"/>
          <w:sz w:val="24"/>
          <w:szCs w:val="24"/>
        </w:rPr>
        <w:t>s</w:t>
      </w:r>
      <w:r w:rsidR="00550C63" w:rsidRPr="00DB6722">
        <w:rPr>
          <w:rFonts w:ascii="Arial" w:hAnsi="Arial" w:cs="Arial"/>
          <w:sz w:val="24"/>
          <w:szCs w:val="24"/>
        </w:rPr>
        <w:t xml:space="preserve"> unreasonable</w:t>
      </w:r>
      <w:r w:rsidR="00287F26" w:rsidRPr="00DB6722">
        <w:rPr>
          <w:rFonts w:ascii="Arial" w:hAnsi="Arial" w:cs="Arial"/>
          <w:sz w:val="24"/>
          <w:szCs w:val="24"/>
        </w:rPr>
        <w:t xml:space="preserve"> in the circumstances</w:t>
      </w:r>
      <w:r w:rsidR="00550C63" w:rsidRPr="00DB6722">
        <w:rPr>
          <w:rFonts w:ascii="Arial" w:hAnsi="Arial" w:cs="Arial"/>
          <w:sz w:val="24"/>
          <w:szCs w:val="24"/>
        </w:rPr>
        <w:t xml:space="preserve">; and his inability to provide a satisfactory reason as to why he continued </w:t>
      </w:r>
      <w:r w:rsidR="00287F26" w:rsidRPr="00DB6722">
        <w:rPr>
          <w:rFonts w:ascii="Arial" w:hAnsi="Arial" w:cs="Arial"/>
          <w:sz w:val="24"/>
          <w:szCs w:val="24"/>
        </w:rPr>
        <w:t xml:space="preserve">with </w:t>
      </w:r>
      <w:r w:rsidR="00550C63" w:rsidRPr="00DB6722">
        <w:rPr>
          <w:rFonts w:ascii="Arial" w:hAnsi="Arial" w:cs="Arial"/>
          <w:sz w:val="24"/>
          <w:szCs w:val="24"/>
        </w:rPr>
        <w:t xml:space="preserve">the investigation against the plaintiff is telling.  In the absence of any suggestion to the contrary, I am satisfied </w:t>
      </w:r>
      <w:r w:rsidR="00280648" w:rsidRPr="00DB6722">
        <w:rPr>
          <w:rFonts w:ascii="Arial" w:hAnsi="Arial" w:cs="Arial"/>
          <w:sz w:val="24"/>
          <w:szCs w:val="24"/>
        </w:rPr>
        <w:t xml:space="preserve">that the plaintiff discharged the onus of proving that the first defendant was actuated by malice and accordingly, exceeded the ambit of qualified privilege, forfeiting the protection offered thereby.  </w:t>
      </w:r>
      <w:r w:rsidR="00A44C7C" w:rsidRPr="00DB6722">
        <w:rPr>
          <w:rFonts w:ascii="Arial" w:hAnsi="Arial" w:cs="Arial"/>
          <w:sz w:val="24"/>
          <w:szCs w:val="24"/>
        </w:rPr>
        <w:t xml:space="preserve"> </w:t>
      </w:r>
    </w:p>
    <w:p w14:paraId="66FF8581" w14:textId="77777777" w:rsidR="00280648" w:rsidRPr="00C14BEA" w:rsidRDefault="00280648" w:rsidP="00417FF9">
      <w:pPr>
        <w:pStyle w:val="ListParagraph"/>
        <w:spacing w:after="0" w:line="480" w:lineRule="auto"/>
        <w:ind w:left="851"/>
        <w:jc w:val="both"/>
        <w:rPr>
          <w:rFonts w:ascii="Arial" w:hAnsi="Arial" w:cs="Arial"/>
          <w:sz w:val="24"/>
          <w:szCs w:val="24"/>
        </w:rPr>
      </w:pPr>
    </w:p>
    <w:p w14:paraId="5CF73D52" w14:textId="2472C972" w:rsidR="00EB2F13" w:rsidRPr="00DB6722" w:rsidRDefault="00DB6722" w:rsidP="00DB6722">
      <w:pPr>
        <w:spacing w:after="0" w:line="480" w:lineRule="auto"/>
        <w:ind w:left="851" w:hanging="851"/>
        <w:jc w:val="both"/>
        <w:rPr>
          <w:rFonts w:ascii="Arial" w:hAnsi="Arial" w:cs="Arial"/>
          <w:sz w:val="24"/>
          <w:szCs w:val="24"/>
        </w:rPr>
      </w:pPr>
      <w:r>
        <w:rPr>
          <w:rFonts w:ascii="Arial" w:hAnsi="Arial" w:cs="Arial"/>
          <w:sz w:val="24"/>
          <w:szCs w:val="24"/>
        </w:rPr>
        <w:t>[66]</w:t>
      </w:r>
      <w:r>
        <w:rPr>
          <w:rFonts w:ascii="Arial" w:hAnsi="Arial" w:cs="Arial"/>
          <w:sz w:val="24"/>
          <w:szCs w:val="24"/>
        </w:rPr>
        <w:tab/>
      </w:r>
      <w:r w:rsidR="00287F26" w:rsidRPr="00DB6722">
        <w:rPr>
          <w:rFonts w:ascii="Arial" w:hAnsi="Arial" w:cs="Arial"/>
          <w:sz w:val="24"/>
          <w:szCs w:val="24"/>
        </w:rPr>
        <w:t>I reached the same conclusion in respect of the second defendant, whose version, as highlighted earlier, evolved</w:t>
      </w:r>
      <w:r w:rsidR="00931FB7" w:rsidRPr="00DB6722">
        <w:rPr>
          <w:rFonts w:ascii="Arial" w:hAnsi="Arial" w:cs="Arial"/>
          <w:sz w:val="24"/>
          <w:szCs w:val="24"/>
        </w:rPr>
        <w:t xml:space="preserve"> somewhat,</w:t>
      </w:r>
      <w:r w:rsidR="00287F26" w:rsidRPr="00DB6722">
        <w:rPr>
          <w:rFonts w:ascii="Arial" w:hAnsi="Arial" w:cs="Arial"/>
          <w:sz w:val="24"/>
          <w:szCs w:val="24"/>
        </w:rPr>
        <w:t xml:space="preserve"> as the proceedings progressed.  </w:t>
      </w:r>
      <w:r w:rsidR="008D5064" w:rsidRPr="00DB6722">
        <w:rPr>
          <w:rFonts w:ascii="Arial" w:hAnsi="Arial" w:cs="Arial"/>
          <w:sz w:val="24"/>
          <w:szCs w:val="24"/>
        </w:rPr>
        <w:t>My aforesaid comments in respect thereof are apposite.  Moreover, h</w:t>
      </w:r>
      <w:r w:rsidR="00287F26" w:rsidRPr="00DB6722">
        <w:rPr>
          <w:rFonts w:ascii="Arial" w:hAnsi="Arial" w:cs="Arial"/>
          <w:sz w:val="24"/>
          <w:szCs w:val="24"/>
        </w:rPr>
        <w:t>is</w:t>
      </w:r>
      <w:r w:rsidR="00DC7604" w:rsidRPr="00DB6722">
        <w:rPr>
          <w:rFonts w:ascii="Arial" w:hAnsi="Arial" w:cs="Arial"/>
          <w:sz w:val="24"/>
          <w:szCs w:val="24"/>
        </w:rPr>
        <w:t xml:space="preserve"> attempt to deflect from the seriousness of the wording of “POC1”; and to distance himself from</w:t>
      </w:r>
      <w:r w:rsidR="00211EE0" w:rsidRPr="00DB6722">
        <w:rPr>
          <w:rFonts w:ascii="Arial" w:hAnsi="Arial" w:cs="Arial"/>
          <w:sz w:val="24"/>
          <w:szCs w:val="24"/>
        </w:rPr>
        <w:t xml:space="preserve">: (i) </w:t>
      </w:r>
      <w:r w:rsidR="00D55701" w:rsidRPr="00DB6722">
        <w:rPr>
          <w:rFonts w:ascii="Arial" w:hAnsi="Arial" w:cs="Arial"/>
          <w:sz w:val="24"/>
          <w:szCs w:val="24"/>
        </w:rPr>
        <w:t xml:space="preserve">the concessions made by the first defendant; (ii) </w:t>
      </w:r>
      <w:r w:rsidR="00211EE0" w:rsidRPr="00DB6722">
        <w:rPr>
          <w:rFonts w:ascii="Arial" w:hAnsi="Arial" w:cs="Arial"/>
          <w:sz w:val="24"/>
          <w:szCs w:val="24"/>
        </w:rPr>
        <w:t>any involvement in the matter prior to 15 November 2020; (i</w:t>
      </w:r>
      <w:r w:rsidR="00D55701" w:rsidRPr="00DB6722">
        <w:rPr>
          <w:rFonts w:ascii="Arial" w:hAnsi="Arial" w:cs="Arial"/>
          <w:sz w:val="24"/>
          <w:szCs w:val="24"/>
        </w:rPr>
        <w:t>i</w:t>
      </w:r>
      <w:r w:rsidR="00211EE0" w:rsidRPr="00DB6722">
        <w:rPr>
          <w:rFonts w:ascii="Arial" w:hAnsi="Arial" w:cs="Arial"/>
          <w:sz w:val="24"/>
          <w:szCs w:val="24"/>
        </w:rPr>
        <w:t>i) any prior knowledge regarding the content of the first defendant’s correspondence on such date; (i</w:t>
      </w:r>
      <w:r w:rsidR="00D55701" w:rsidRPr="00DB6722">
        <w:rPr>
          <w:rFonts w:ascii="Arial" w:hAnsi="Arial" w:cs="Arial"/>
          <w:sz w:val="24"/>
          <w:szCs w:val="24"/>
        </w:rPr>
        <w:t>v</w:t>
      </w:r>
      <w:r w:rsidR="00211EE0" w:rsidRPr="00DB6722">
        <w:rPr>
          <w:rFonts w:ascii="Arial" w:hAnsi="Arial" w:cs="Arial"/>
          <w:sz w:val="24"/>
          <w:szCs w:val="24"/>
        </w:rPr>
        <w:t>)</w:t>
      </w:r>
      <w:r w:rsidR="00931FB7" w:rsidRPr="00DB6722">
        <w:rPr>
          <w:rFonts w:ascii="Arial" w:hAnsi="Arial" w:cs="Arial"/>
          <w:sz w:val="24"/>
          <w:szCs w:val="24"/>
        </w:rPr>
        <w:t xml:space="preserve"> personal dealings with the “anonymous” complainants; and (v) the decision to dispatch “POC1” to the plaintiff, speak for themselves.</w:t>
      </w:r>
      <w:r w:rsidR="00B155C2" w:rsidRPr="00DB6722">
        <w:rPr>
          <w:rFonts w:ascii="Arial" w:hAnsi="Arial" w:cs="Arial"/>
          <w:sz w:val="24"/>
          <w:szCs w:val="24"/>
        </w:rPr>
        <w:t xml:space="preserve">  As stated, the second defendant’s explanation for having utilised the Gmail platform, </w:t>
      </w:r>
      <w:proofErr w:type="gramStart"/>
      <w:r w:rsidR="00B155C2" w:rsidRPr="00DB6722">
        <w:rPr>
          <w:rFonts w:ascii="Arial" w:hAnsi="Arial" w:cs="Arial"/>
          <w:sz w:val="24"/>
          <w:szCs w:val="24"/>
        </w:rPr>
        <w:t>in light of</w:t>
      </w:r>
      <w:proofErr w:type="gramEnd"/>
      <w:r w:rsidR="00B155C2" w:rsidRPr="00DB6722">
        <w:rPr>
          <w:rFonts w:ascii="Arial" w:hAnsi="Arial" w:cs="Arial"/>
          <w:sz w:val="24"/>
          <w:szCs w:val="24"/>
        </w:rPr>
        <w:t xml:space="preserve"> the nomenclature utilised by the first and second defendants in the correspondence is illogical. </w:t>
      </w:r>
      <w:r w:rsidR="00931FB7" w:rsidRPr="00DB6722">
        <w:rPr>
          <w:rFonts w:ascii="Arial" w:hAnsi="Arial" w:cs="Arial"/>
          <w:sz w:val="24"/>
          <w:szCs w:val="24"/>
        </w:rPr>
        <w:t xml:space="preserve"> </w:t>
      </w:r>
      <w:r w:rsidR="00D55701" w:rsidRPr="00DB6722">
        <w:rPr>
          <w:rFonts w:ascii="Arial" w:hAnsi="Arial" w:cs="Arial"/>
          <w:sz w:val="24"/>
          <w:szCs w:val="24"/>
        </w:rPr>
        <w:t>Regard being had to</w:t>
      </w:r>
      <w:r w:rsidR="004E657B" w:rsidRPr="00DB6722">
        <w:rPr>
          <w:rFonts w:ascii="Arial" w:hAnsi="Arial" w:cs="Arial"/>
          <w:sz w:val="24"/>
          <w:szCs w:val="24"/>
        </w:rPr>
        <w:t xml:space="preserve"> the</w:t>
      </w:r>
      <w:r w:rsidR="00D55701" w:rsidRPr="00DB6722">
        <w:rPr>
          <w:rFonts w:ascii="Arial" w:hAnsi="Arial" w:cs="Arial"/>
          <w:sz w:val="24"/>
          <w:szCs w:val="24"/>
        </w:rPr>
        <w:t xml:space="preserve"> above, </w:t>
      </w:r>
      <w:r w:rsidR="00B155C2" w:rsidRPr="00DB6722">
        <w:rPr>
          <w:rFonts w:ascii="Arial" w:hAnsi="Arial" w:cs="Arial"/>
          <w:sz w:val="24"/>
          <w:szCs w:val="24"/>
        </w:rPr>
        <w:t>I am satisfied, on a balance of probabilities, that</w:t>
      </w:r>
      <w:r w:rsidR="008D5064" w:rsidRPr="00DB6722">
        <w:rPr>
          <w:rFonts w:ascii="Arial" w:hAnsi="Arial" w:cs="Arial"/>
          <w:sz w:val="24"/>
          <w:szCs w:val="24"/>
        </w:rPr>
        <w:t xml:space="preserve"> </w:t>
      </w:r>
      <w:r w:rsidR="002B21A3" w:rsidRPr="00DB6722">
        <w:rPr>
          <w:rFonts w:ascii="Arial" w:hAnsi="Arial" w:cs="Arial"/>
          <w:sz w:val="24"/>
          <w:szCs w:val="24"/>
        </w:rPr>
        <w:t>t</w:t>
      </w:r>
      <w:r w:rsidR="008D5064" w:rsidRPr="00DB6722">
        <w:rPr>
          <w:rFonts w:ascii="Arial" w:hAnsi="Arial" w:cs="Arial"/>
          <w:sz w:val="24"/>
          <w:szCs w:val="24"/>
        </w:rPr>
        <w:t>h</w:t>
      </w:r>
      <w:r w:rsidR="00931FB7" w:rsidRPr="00DB6722">
        <w:rPr>
          <w:rFonts w:ascii="Arial" w:hAnsi="Arial" w:cs="Arial"/>
          <w:sz w:val="24"/>
          <w:szCs w:val="24"/>
        </w:rPr>
        <w:t>e</w:t>
      </w:r>
      <w:r w:rsidR="002B21A3" w:rsidRPr="00DB6722">
        <w:rPr>
          <w:rFonts w:ascii="Arial" w:hAnsi="Arial" w:cs="Arial"/>
          <w:sz w:val="24"/>
          <w:szCs w:val="24"/>
        </w:rPr>
        <w:t xml:space="preserve"> only reasonable inference in the circumstances is that he</w:t>
      </w:r>
      <w:r w:rsidR="00931FB7" w:rsidRPr="00DB6722">
        <w:rPr>
          <w:rFonts w:ascii="Arial" w:hAnsi="Arial" w:cs="Arial"/>
          <w:sz w:val="24"/>
          <w:szCs w:val="24"/>
        </w:rPr>
        <w:t xml:space="preserve"> too </w:t>
      </w:r>
      <w:r w:rsidR="002B21A3" w:rsidRPr="00DB6722">
        <w:rPr>
          <w:rFonts w:ascii="Arial" w:hAnsi="Arial" w:cs="Arial"/>
          <w:sz w:val="24"/>
          <w:szCs w:val="24"/>
        </w:rPr>
        <w:t xml:space="preserve">was actuated with malice and </w:t>
      </w:r>
      <w:r w:rsidR="00931FB7" w:rsidRPr="00DB6722">
        <w:rPr>
          <w:rFonts w:ascii="Arial" w:hAnsi="Arial" w:cs="Arial"/>
          <w:sz w:val="24"/>
          <w:szCs w:val="24"/>
        </w:rPr>
        <w:t xml:space="preserve">exceeded the ambit of </w:t>
      </w:r>
      <w:r w:rsidR="002B21A3" w:rsidRPr="00DB6722">
        <w:rPr>
          <w:rFonts w:ascii="Arial" w:hAnsi="Arial" w:cs="Arial"/>
          <w:sz w:val="24"/>
          <w:szCs w:val="24"/>
        </w:rPr>
        <w:t>his pleaded defence.</w:t>
      </w:r>
      <w:r w:rsidR="00931FB7" w:rsidRPr="00DB6722">
        <w:rPr>
          <w:rFonts w:ascii="Arial" w:hAnsi="Arial" w:cs="Arial"/>
          <w:sz w:val="24"/>
          <w:szCs w:val="24"/>
        </w:rPr>
        <w:t xml:space="preserve"> </w:t>
      </w:r>
      <w:r w:rsidR="00EB2F13" w:rsidRPr="00DB6722">
        <w:rPr>
          <w:rFonts w:ascii="Arial" w:hAnsi="Arial" w:cs="Arial"/>
          <w:sz w:val="24"/>
          <w:szCs w:val="24"/>
        </w:rPr>
        <w:t xml:space="preserve"> </w:t>
      </w:r>
    </w:p>
    <w:p w14:paraId="13F85ACB" w14:textId="77777777" w:rsidR="00EB2F13" w:rsidRPr="00EB2F13" w:rsidRDefault="00EB2F13" w:rsidP="00EB2F13">
      <w:pPr>
        <w:pStyle w:val="ListParagraph"/>
        <w:spacing w:after="0" w:line="480" w:lineRule="auto"/>
        <w:rPr>
          <w:rFonts w:ascii="Arial" w:hAnsi="Arial" w:cs="Arial"/>
          <w:sz w:val="24"/>
          <w:szCs w:val="24"/>
        </w:rPr>
      </w:pPr>
    </w:p>
    <w:p w14:paraId="5C34493A" w14:textId="10D4B71D" w:rsidR="00EB2F13" w:rsidRPr="00DB6722" w:rsidRDefault="00DB6722" w:rsidP="00DB6722">
      <w:pPr>
        <w:spacing w:after="0" w:line="480" w:lineRule="auto"/>
        <w:ind w:left="851" w:hanging="851"/>
        <w:jc w:val="both"/>
        <w:rPr>
          <w:rFonts w:ascii="Arial" w:hAnsi="Arial" w:cs="Arial"/>
          <w:sz w:val="24"/>
          <w:szCs w:val="24"/>
        </w:rPr>
      </w:pPr>
      <w:r>
        <w:rPr>
          <w:rFonts w:ascii="Arial" w:hAnsi="Arial" w:cs="Arial"/>
          <w:sz w:val="24"/>
          <w:szCs w:val="24"/>
        </w:rPr>
        <w:t>[67]</w:t>
      </w:r>
      <w:r>
        <w:rPr>
          <w:rFonts w:ascii="Arial" w:hAnsi="Arial" w:cs="Arial"/>
          <w:sz w:val="24"/>
          <w:szCs w:val="24"/>
        </w:rPr>
        <w:tab/>
      </w:r>
      <w:r w:rsidR="00EB2F13" w:rsidRPr="00DB6722">
        <w:rPr>
          <w:rFonts w:ascii="Arial" w:hAnsi="Arial" w:cs="Arial"/>
          <w:sz w:val="24"/>
          <w:szCs w:val="24"/>
        </w:rPr>
        <w:t>The first and second defendants’ persistence regarding the so-called “anonymous” complaints;</w:t>
      </w:r>
      <w:r w:rsidR="009E5769" w:rsidRPr="00DB6722">
        <w:rPr>
          <w:rFonts w:ascii="Arial" w:hAnsi="Arial" w:cs="Arial"/>
          <w:sz w:val="24"/>
          <w:szCs w:val="24"/>
        </w:rPr>
        <w:t xml:space="preserve"> their </w:t>
      </w:r>
      <w:r w:rsidR="004B0558" w:rsidRPr="00DB6722">
        <w:rPr>
          <w:rFonts w:ascii="Arial" w:hAnsi="Arial" w:cs="Arial"/>
          <w:sz w:val="24"/>
          <w:szCs w:val="24"/>
        </w:rPr>
        <w:t>refusal</w:t>
      </w:r>
      <w:r w:rsidR="009E5769" w:rsidRPr="00DB6722">
        <w:rPr>
          <w:rFonts w:ascii="Arial" w:hAnsi="Arial" w:cs="Arial"/>
          <w:sz w:val="24"/>
          <w:szCs w:val="24"/>
        </w:rPr>
        <w:t xml:space="preserve"> to disclose the identities of the said complainants</w:t>
      </w:r>
      <w:r w:rsidR="004B0558" w:rsidRPr="00DB6722">
        <w:rPr>
          <w:rFonts w:ascii="Arial" w:hAnsi="Arial" w:cs="Arial"/>
          <w:sz w:val="24"/>
          <w:szCs w:val="24"/>
        </w:rPr>
        <w:t>, once it became apparent during evidence that their identities were known to the defendants, in circumstances where no material justification existed for such refusal;</w:t>
      </w:r>
      <w:r w:rsidR="009E5769" w:rsidRPr="00DB6722">
        <w:rPr>
          <w:rFonts w:ascii="Arial" w:hAnsi="Arial" w:cs="Arial"/>
          <w:sz w:val="24"/>
          <w:szCs w:val="24"/>
        </w:rPr>
        <w:t xml:space="preserve"> </w:t>
      </w:r>
      <w:r w:rsidR="00EB2F13" w:rsidRPr="00DB6722">
        <w:rPr>
          <w:rFonts w:ascii="Arial" w:hAnsi="Arial" w:cs="Arial"/>
          <w:sz w:val="24"/>
          <w:szCs w:val="24"/>
        </w:rPr>
        <w:t>and their failure to formally inform the plaintiff that the investigation had been completed</w:t>
      </w:r>
      <w:r w:rsidR="004B0558" w:rsidRPr="00DB6722">
        <w:rPr>
          <w:rFonts w:ascii="Arial" w:hAnsi="Arial" w:cs="Arial"/>
          <w:sz w:val="24"/>
          <w:szCs w:val="24"/>
        </w:rPr>
        <w:t>,</w:t>
      </w:r>
      <w:r w:rsidR="009E34A9">
        <w:rPr>
          <w:rStyle w:val="FootnoteReference"/>
          <w:rFonts w:ascii="Arial" w:hAnsi="Arial" w:cs="Arial"/>
          <w:sz w:val="24"/>
          <w:szCs w:val="24"/>
        </w:rPr>
        <w:footnoteReference w:id="19"/>
      </w:r>
      <w:r w:rsidR="00EB2F13" w:rsidRPr="00DB6722">
        <w:rPr>
          <w:rFonts w:ascii="Arial" w:hAnsi="Arial" w:cs="Arial"/>
          <w:sz w:val="24"/>
          <w:szCs w:val="24"/>
        </w:rPr>
        <w:t xml:space="preserve"> a fact which came out in evidence for the first time, lends further support to my above finding</w:t>
      </w:r>
      <w:r w:rsidR="006603F2" w:rsidRPr="00DB6722">
        <w:rPr>
          <w:rFonts w:ascii="Arial" w:hAnsi="Arial" w:cs="Arial"/>
          <w:sz w:val="24"/>
          <w:szCs w:val="24"/>
        </w:rPr>
        <w:t>s in respect of malice</w:t>
      </w:r>
      <w:r w:rsidR="00EB2F13" w:rsidRPr="00DB6722">
        <w:rPr>
          <w:rFonts w:ascii="Arial" w:hAnsi="Arial" w:cs="Arial"/>
          <w:sz w:val="24"/>
          <w:szCs w:val="24"/>
        </w:rPr>
        <w:t>.</w:t>
      </w:r>
    </w:p>
    <w:p w14:paraId="5CEA1ED2" w14:textId="77777777" w:rsidR="00EB2F13" w:rsidRPr="00EB2F13" w:rsidRDefault="00EB2F13" w:rsidP="00E77529">
      <w:pPr>
        <w:pStyle w:val="ListParagraph"/>
        <w:spacing w:after="0" w:line="480" w:lineRule="auto"/>
        <w:rPr>
          <w:rFonts w:ascii="Arial" w:hAnsi="Arial" w:cs="Arial"/>
          <w:sz w:val="24"/>
          <w:szCs w:val="24"/>
        </w:rPr>
      </w:pPr>
    </w:p>
    <w:p w14:paraId="63B9E2D4" w14:textId="56B63FB0" w:rsidR="007F1BBF" w:rsidRPr="00DB6722" w:rsidRDefault="00DB6722" w:rsidP="00DB6722">
      <w:pPr>
        <w:spacing w:after="0" w:line="480" w:lineRule="auto"/>
        <w:ind w:left="851" w:hanging="851"/>
        <w:jc w:val="both"/>
        <w:rPr>
          <w:rFonts w:ascii="Arial" w:hAnsi="Arial" w:cs="Arial"/>
          <w:sz w:val="24"/>
          <w:szCs w:val="24"/>
        </w:rPr>
      </w:pPr>
      <w:r>
        <w:rPr>
          <w:rFonts w:ascii="Arial" w:hAnsi="Arial" w:cs="Arial"/>
          <w:sz w:val="24"/>
          <w:szCs w:val="24"/>
        </w:rPr>
        <w:t>[68]</w:t>
      </w:r>
      <w:r>
        <w:rPr>
          <w:rFonts w:ascii="Arial" w:hAnsi="Arial" w:cs="Arial"/>
          <w:sz w:val="24"/>
          <w:szCs w:val="24"/>
        </w:rPr>
        <w:tab/>
      </w:r>
      <w:r w:rsidR="00931FB7" w:rsidRPr="00DB6722">
        <w:rPr>
          <w:rFonts w:ascii="Arial" w:hAnsi="Arial" w:cs="Arial"/>
          <w:sz w:val="24"/>
          <w:szCs w:val="24"/>
        </w:rPr>
        <w:t xml:space="preserve">Having come to this conclusion, the issue of </w:t>
      </w:r>
      <w:r w:rsidR="00B155C2" w:rsidRPr="00DB6722">
        <w:rPr>
          <w:rFonts w:ascii="Arial" w:hAnsi="Arial" w:cs="Arial"/>
          <w:sz w:val="24"/>
          <w:szCs w:val="24"/>
        </w:rPr>
        <w:t>quantum remain</w:t>
      </w:r>
      <w:r w:rsidR="00945DC3" w:rsidRPr="00DB6722">
        <w:rPr>
          <w:rFonts w:ascii="Arial" w:hAnsi="Arial" w:cs="Arial"/>
          <w:sz w:val="24"/>
          <w:szCs w:val="24"/>
        </w:rPr>
        <w:t>ed</w:t>
      </w:r>
      <w:r w:rsidR="00B155C2" w:rsidRPr="00DB6722">
        <w:rPr>
          <w:rFonts w:ascii="Arial" w:hAnsi="Arial" w:cs="Arial"/>
          <w:sz w:val="24"/>
          <w:szCs w:val="24"/>
        </w:rPr>
        <w:t xml:space="preserve"> to be determined</w:t>
      </w:r>
      <w:r w:rsidR="002B21A3" w:rsidRPr="00DB6722">
        <w:rPr>
          <w:rFonts w:ascii="Arial" w:hAnsi="Arial" w:cs="Arial"/>
          <w:sz w:val="24"/>
          <w:szCs w:val="24"/>
        </w:rPr>
        <w:t xml:space="preserve">.  </w:t>
      </w:r>
      <w:r w:rsidR="005151A4" w:rsidRPr="00DB6722">
        <w:rPr>
          <w:rFonts w:ascii="Arial" w:hAnsi="Arial" w:cs="Arial"/>
          <w:sz w:val="24"/>
          <w:szCs w:val="24"/>
        </w:rPr>
        <w:t>An award for damages in proceeding of this nature should compensate the plaintiff for both wounded feelings and reputational damage.</w:t>
      </w:r>
      <w:r w:rsidR="005151A4">
        <w:rPr>
          <w:rStyle w:val="FootnoteReference"/>
          <w:rFonts w:ascii="Arial" w:hAnsi="Arial" w:cs="Arial"/>
          <w:sz w:val="24"/>
          <w:szCs w:val="24"/>
        </w:rPr>
        <w:footnoteReference w:id="20"/>
      </w:r>
      <w:r w:rsidR="005151A4" w:rsidRPr="00DB6722">
        <w:rPr>
          <w:rFonts w:ascii="Arial" w:hAnsi="Arial" w:cs="Arial"/>
          <w:sz w:val="24"/>
          <w:szCs w:val="24"/>
        </w:rPr>
        <w:t xml:space="preserve"> </w:t>
      </w:r>
      <w:r w:rsidR="00676F0D" w:rsidRPr="00DB6722">
        <w:rPr>
          <w:rFonts w:ascii="Arial" w:hAnsi="Arial" w:cs="Arial"/>
          <w:sz w:val="24"/>
          <w:szCs w:val="24"/>
        </w:rPr>
        <w:t xml:space="preserve"> Such award is not punitive in nature.</w:t>
      </w:r>
      <w:r w:rsidR="005151A4" w:rsidRPr="00DB6722">
        <w:rPr>
          <w:rFonts w:ascii="Arial" w:hAnsi="Arial" w:cs="Arial"/>
          <w:sz w:val="24"/>
          <w:szCs w:val="24"/>
        </w:rPr>
        <w:t xml:space="preserve"> </w:t>
      </w:r>
      <w:r w:rsidR="00676F0D" w:rsidRPr="00DB6722">
        <w:rPr>
          <w:rFonts w:ascii="Arial" w:hAnsi="Arial" w:cs="Arial"/>
          <w:sz w:val="24"/>
          <w:szCs w:val="24"/>
        </w:rPr>
        <w:t xml:space="preserve"> </w:t>
      </w:r>
      <w:r w:rsidR="005151A4" w:rsidRPr="00DB6722">
        <w:rPr>
          <w:rFonts w:ascii="Arial" w:hAnsi="Arial" w:cs="Arial"/>
          <w:sz w:val="24"/>
          <w:szCs w:val="24"/>
        </w:rPr>
        <w:t>Whilst the court has a wide discretion in the determination of the award for damages,</w:t>
      </w:r>
      <w:r w:rsidR="00676F0D" w:rsidRPr="00DB6722">
        <w:rPr>
          <w:rFonts w:ascii="Arial" w:hAnsi="Arial" w:cs="Arial"/>
          <w:sz w:val="24"/>
          <w:szCs w:val="24"/>
        </w:rPr>
        <w:t xml:space="preserve"> such discretion being </w:t>
      </w:r>
      <w:r w:rsidR="006D74E5" w:rsidRPr="00DB6722">
        <w:rPr>
          <w:rFonts w:ascii="Arial" w:hAnsi="Arial" w:cs="Arial"/>
          <w:sz w:val="24"/>
          <w:szCs w:val="24"/>
        </w:rPr>
        <w:t>a discretion</w:t>
      </w:r>
      <w:r w:rsidR="00676F0D" w:rsidRPr="00DB6722">
        <w:rPr>
          <w:rFonts w:ascii="Arial" w:hAnsi="Arial" w:cs="Arial"/>
          <w:sz w:val="24"/>
          <w:szCs w:val="24"/>
        </w:rPr>
        <w:t xml:space="preserve"> in the strict sense,</w:t>
      </w:r>
      <w:r w:rsidR="005151A4" w:rsidRPr="00DB6722">
        <w:rPr>
          <w:rFonts w:ascii="Arial" w:hAnsi="Arial" w:cs="Arial"/>
          <w:sz w:val="24"/>
          <w:szCs w:val="24"/>
        </w:rPr>
        <w:t xml:space="preserve"> I am mindful that the extent of sentimental damages for defamation </w:t>
      </w:r>
      <w:r w:rsidR="00381001" w:rsidRPr="00DB6722">
        <w:rPr>
          <w:rFonts w:ascii="Arial" w:hAnsi="Arial" w:cs="Arial"/>
          <w:sz w:val="24"/>
          <w:szCs w:val="24"/>
        </w:rPr>
        <w:t>has implications for the properly mediated connection between dignity and free expression</w:t>
      </w:r>
      <w:r w:rsidR="00A71279" w:rsidRPr="00DB6722">
        <w:rPr>
          <w:rFonts w:ascii="Arial" w:hAnsi="Arial" w:cs="Arial"/>
          <w:sz w:val="24"/>
          <w:szCs w:val="24"/>
        </w:rPr>
        <w:t xml:space="preserve"> in that overly excessive amounts will deter and foster intolerance to the latter.</w:t>
      </w:r>
      <w:r w:rsidR="00A71279">
        <w:rPr>
          <w:rStyle w:val="FootnoteReference"/>
          <w:rFonts w:ascii="Arial" w:hAnsi="Arial" w:cs="Arial"/>
          <w:sz w:val="24"/>
          <w:szCs w:val="24"/>
        </w:rPr>
        <w:footnoteReference w:id="21"/>
      </w:r>
      <w:r w:rsidR="00A71279" w:rsidRPr="00DB6722">
        <w:rPr>
          <w:rFonts w:ascii="Arial" w:hAnsi="Arial" w:cs="Arial"/>
          <w:sz w:val="24"/>
          <w:szCs w:val="24"/>
        </w:rPr>
        <w:t xml:space="preserve"> </w:t>
      </w:r>
    </w:p>
    <w:p w14:paraId="6D3FCC1C" w14:textId="77777777" w:rsidR="007F1BBF" w:rsidRPr="007F1BBF" w:rsidRDefault="007F1BBF" w:rsidP="00417FF9">
      <w:pPr>
        <w:pStyle w:val="ListParagraph"/>
        <w:spacing w:after="0" w:line="480" w:lineRule="auto"/>
        <w:rPr>
          <w:rFonts w:ascii="Arial" w:hAnsi="Arial" w:cs="Arial"/>
          <w:sz w:val="24"/>
          <w:szCs w:val="24"/>
        </w:rPr>
      </w:pPr>
    </w:p>
    <w:p w14:paraId="009980F8" w14:textId="4116418C" w:rsidR="00DC7604" w:rsidRPr="00DB6722" w:rsidRDefault="00DB6722" w:rsidP="00DB6722">
      <w:pPr>
        <w:spacing w:after="0" w:line="480" w:lineRule="auto"/>
        <w:ind w:left="851" w:hanging="851"/>
        <w:jc w:val="both"/>
        <w:rPr>
          <w:rFonts w:ascii="Arial" w:hAnsi="Arial" w:cs="Arial"/>
          <w:sz w:val="24"/>
          <w:szCs w:val="24"/>
        </w:rPr>
      </w:pPr>
      <w:r>
        <w:rPr>
          <w:rFonts w:ascii="Arial" w:hAnsi="Arial" w:cs="Arial"/>
          <w:sz w:val="24"/>
          <w:szCs w:val="24"/>
        </w:rPr>
        <w:t>[69]</w:t>
      </w:r>
      <w:r>
        <w:rPr>
          <w:rFonts w:ascii="Arial" w:hAnsi="Arial" w:cs="Arial"/>
          <w:sz w:val="24"/>
          <w:szCs w:val="24"/>
        </w:rPr>
        <w:tab/>
      </w:r>
      <w:r w:rsidR="007F1BBF" w:rsidRPr="00DB6722">
        <w:rPr>
          <w:rFonts w:ascii="Arial" w:hAnsi="Arial" w:cs="Arial"/>
          <w:sz w:val="24"/>
          <w:szCs w:val="24"/>
        </w:rPr>
        <w:t>In considering a suitable award for damages, I had regard to the nature of the defamatory statement</w:t>
      </w:r>
      <w:r w:rsidR="00D30B96" w:rsidRPr="00DB6722">
        <w:rPr>
          <w:rFonts w:ascii="Arial" w:hAnsi="Arial" w:cs="Arial"/>
          <w:sz w:val="24"/>
          <w:szCs w:val="24"/>
        </w:rPr>
        <w:t xml:space="preserve"> contained in “POC1”</w:t>
      </w:r>
      <w:r w:rsidR="007F1BBF" w:rsidRPr="00DB6722">
        <w:rPr>
          <w:rFonts w:ascii="Arial" w:hAnsi="Arial" w:cs="Arial"/>
          <w:sz w:val="24"/>
          <w:szCs w:val="24"/>
        </w:rPr>
        <w:t xml:space="preserve">; the nature and the extent of the publication; the reputation, character and conduct of the plaintiff; the effect of the statements on the plaintiff; and the motives and conduct of the defendants.  </w:t>
      </w:r>
      <w:r w:rsidR="00B47F6F" w:rsidRPr="00DB6722">
        <w:rPr>
          <w:rFonts w:ascii="Arial" w:hAnsi="Arial" w:cs="Arial"/>
          <w:sz w:val="24"/>
          <w:szCs w:val="24"/>
        </w:rPr>
        <w:t>All these factors have been dealt with previously in this judgment, save perhaps to add that the extent of the publication was not extensive, nor was there any evidence to suggest that the plaintiff</w:t>
      </w:r>
      <w:r w:rsidR="00D30B96" w:rsidRPr="00DB6722">
        <w:rPr>
          <w:rFonts w:ascii="Arial" w:hAnsi="Arial" w:cs="Arial"/>
          <w:sz w:val="24"/>
          <w:szCs w:val="24"/>
        </w:rPr>
        <w:t xml:space="preserve"> suffered </w:t>
      </w:r>
      <w:r w:rsidR="00B47F6F" w:rsidRPr="00DB6722">
        <w:rPr>
          <w:rFonts w:ascii="Arial" w:hAnsi="Arial" w:cs="Arial"/>
          <w:sz w:val="24"/>
          <w:szCs w:val="24"/>
        </w:rPr>
        <w:t>any reputational damage</w:t>
      </w:r>
      <w:r w:rsidR="00676F0D" w:rsidRPr="00DB6722">
        <w:rPr>
          <w:rFonts w:ascii="Arial" w:hAnsi="Arial" w:cs="Arial"/>
          <w:sz w:val="24"/>
          <w:szCs w:val="24"/>
        </w:rPr>
        <w:t>, which of course does not account for her wounded feelings, to which she testified, and which I accept unreservedly</w:t>
      </w:r>
      <w:r w:rsidR="00B47F6F" w:rsidRPr="00DB6722">
        <w:rPr>
          <w:rFonts w:ascii="Arial" w:hAnsi="Arial" w:cs="Arial"/>
          <w:sz w:val="24"/>
          <w:szCs w:val="24"/>
        </w:rPr>
        <w:t xml:space="preserve">.  </w:t>
      </w:r>
      <w:r w:rsidR="005A0439" w:rsidRPr="00DB6722">
        <w:rPr>
          <w:rFonts w:ascii="Arial" w:hAnsi="Arial" w:cs="Arial"/>
          <w:sz w:val="24"/>
          <w:szCs w:val="24"/>
        </w:rPr>
        <w:t>There was no question of an apology being offered by either of the defendants throughout the proceedings</w:t>
      </w:r>
      <w:r w:rsidR="00EA7F8D" w:rsidRPr="00DB6722">
        <w:rPr>
          <w:rFonts w:ascii="Arial" w:hAnsi="Arial" w:cs="Arial"/>
          <w:sz w:val="24"/>
          <w:szCs w:val="24"/>
        </w:rPr>
        <w:t xml:space="preserve"> despite being prompted in this regard by the plaintiff’s counsel</w:t>
      </w:r>
      <w:r w:rsidR="005A0439" w:rsidRPr="00DB6722">
        <w:rPr>
          <w:rFonts w:ascii="Arial" w:hAnsi="Arial" w:cs="Arial"/>
          <w:sz w:val="24"/>
          <w:szCs w:val="24"/>
        </w:rPr>
        <w:t>; same only having been tendered on behalf of the second defendant</w:t>
      </w:r>
      <w:r w:rsidR="00EA7F8D" w:rsidRPr="00DB6722">
        <w:rPr>
          <w:rFonts w:ascii="Arial" w:hAnsi="Arial" w:cs="Arial"/>
          <w:sz w:val="24"/>
          <w:szCs w:val="24"/>
        </w:rPr>
        <w:t>,</w:t>
      </w:r>
      <w:r w:rsidR="005A0439" w:rsidRPr="00DB6722">
        <w:rPr>
          <w:rFonts w:ascii="Arial" w:hAnsi="Arial" w:cs="Arial"/>
          <w:sz w:val="24"/>
          <w:szCs w:val="24"/>
        </w:rPr>
        <w:t xml:space="preserve"> through his counsel</w:t>
      </w:r>
      <w:r w:rsidR="00EA7F8D" w:rsidRPr="00DB6722">
        <w:rPr>
          <w:rFonts w:ascii="Arial" w:hAnsi="Arial" w:cs="Arial"/>
          <w:sz w:val="24"/>
          <w:szCs w:val="24"/>
        </w:rPr>
        <w:t>,</w:t>
      </w:r>
      <w:r w:rsidR="005A0439" w:rsidRPr="00DB6722">
        <w:rPr>
          <w:rFonts w:ascii="Arial" w:hAnsi="Arial" w:cs="Arial"/>
          <w:sz w:val="24"/>
          <w:szCs w:val="24"/>
        </w:rPr>
        <w:t xml:space="preserve"> at the end of the proceedings </w:t>
      </w:r>
      <w:r w:rsidR="00EA7F8D" w:rsidRPr="00DB6722">
        <w:rPr>
          <w:rFonts w:ascii="Arial" w:hAnsi="Arial" w:cs="Arial"/>
          <w:sz w:val="24"/>
          <w:szCs w:val="24"/>
        </w:rPr>
        <w:t>during</w:t>
      </w:r>
      <w:r w:rsidR="005A0439" w:rsidRPr="00DB6722">
        <w:rPr>
          <w:rFonts w:ascii="Arial" w:hAnsi="Arial" w:cs="Arial"/>
          <w:sz w:val="24"/>
          <w:szCs w:val="24"/>
        </w:rPr>
        <w:t xml:space="preserve"> argument. </w:t>
      </w:r>
      <w:r w:rsidR="007F1BBF" w:rsidRPr="00DB6722">
        <w:rPr>
          <w:rFonts w:ascii="Arial" w:hAnsi="Arial" w:cs="Arial"/>
          <w:sz w:val="24"/>
          <w:szCs w:val="24"/>
        </w:rPr>
        <w:t xml:space="preserve"> </w:t>
      </w:r>
      <w:r w:rsidR="00A71279" w:rsidRPr="00DB6722">
        <w:rPr>
          <w:rFonts w:ascii="Arial" w:hAnsi="Arial" w:cs="Arial"/>
          <w:sz w:val="24"/>
          <w:szCs w:val="24"/>
        </w:rPr>
        <w:t xml:space="preserve"> </w:t>
      </w:r>
    </w:p>
    <w:p w14:paraId="7F75C86D" w14:textId="77777777" w:rsidR="00676F0D" w:rsidRPr="00676F0D" w:rsidRDefault="00676F0D" w:rsidP="00417FF9">
      <w:pPr>
        <w:pStyle w:val="ListParagraph"/>
        <w:spacing w:after="0" w:line="480" w:lineRule="auto"/>
        <w:rPr>
          <w:rFonts w:ascii="Arial" w:hAnsi="Arial" w:cs="Arial"/>
          <w:sz w:val="24"/>
          <w:szCs w:val="24"/>
        </w:rPr>
      </w:pPr>
    </w:p>
    <w:p w14:paraId="4B07554A" w14:textId="3E589C06" w:rsidR="006923FF" w:rsidRPr="00DB6722" w:rsidRDefault="00DB6722" w:rsidP="00DB6722">
      <w:pPr>
        <w:spacing w:after="0" w:line="480" w:lineRule="auto"/>
        <w:ind w:left="851" w:hanging="851"/>
        <w:jc w:val="both"/>
        <w:rPr>
          <w:rFonts w:ascii="Arial" w:hAnsi="Arial" w:cs="Arial"/>
          <w:sz w:val="24"/>
          <w:szCs w:val="24"/>
        </w:rPr>
      </w:pPr>
      <w:r>
        <w:rPr>
          <w:rFonts w:ascii="Arial" w:hAnsi="Arial" w:cs="Arial"/>
          <w:sz w:val="24"/>
          <w:szCs w:val="24"/>
        </w:rPr>
        <w:t>[70]</w:t>
      </w:r>
      <w:r>
        <w:rPr>
          <w:rFonts w:ascii="Arial" w:hAnsi="Arial" w:cs="Arial"/>
          <w:sz w:val="24"/>
          <w:szCs w:val="24"/>
        </w:rPr>
        <w:tab/>
      </w:r>
      <w:r w:rsidR="00676F0D" w:rsidRPr="00DB6722">
        <w:rPr>
          <w:rFonts w:ascii="Arial" w:hAnsi="Arial" w:cs="Arial"/>
          <w:sz w:val="24"/>
          <w:szCs w:val="24"/>
        </w:rPr>
        <w:t xml:space="preserve">Having regard to </w:t>
      </w:r>
      <w:r w:rsidR="00EC7E55" w:rsidRPr="00DB6722">
        <w:rPr>
          <w:rFonts w:ascii="Arial" w:hAnsi="Arial" w:cs="Arial"/>
          <w:sz w:val="24"/>
          <w:szCs w:val="24"/>
        </w:rPr>
        <w:t>all the circumstances of the matter, and the factors highlighted above</w:t>
      </w:r>
      <w:r w:rsidR="00431798" w:rsidRPr="00DB6722">
        <w:rPr>
          <w:rFonts w:ascii="Arial" w:hAnsi="Arial" w:cs="Arial"/>
          <w:sz w:val="24"/>
          <w:szCs w:val="24"/>
        </w:rPr>
        <w:t xml:space="preserve">, viewed against the backdrop of the prevailing attitude in the community, I am of the view that an award in the amount of R60,000.00 </w:t>
      </w:r>
      <w:r w:rsidR="006923FF" w:rsidRPr="00DB6722">
        <w:rPr>
          <w:rFonts w:ascii="Arial" w:hAnsi="Arial" w:cs="Arial"/>
          <w:sz w:val="24"/>
          <w:szCs w:val="24"/>
        </w:rPr>
        <w:t xml:space="preserve">is appropriate in the circumstances.  </w:t>
      </w:r>
    </w:p>
    <w:p w14:paraId="735FE14E" w14:textId="77777777" w:rsidR="006923FF" w:rsidRPr="006923FF" w:rsidRDefault="006923FF" w:rsidP="00417FF9">
      <w:pPr>
        <w:pStyle w:val="ListParagraph"/>
        <w:spacing w:after="0" w:line="480" w:lineRule="auto"/>
        <w:rPr>
          <w:rFonts w:ascii="Arial" w:hAnsi="Arial" w:cs="Arial"/>
          <w:sz w:val="24"/>
          <w:szCs w:val="24"/>
        </w:rPr>
      </w:pPr>
    </w:p>
    <w:p w14:paraId="70F4EEB0" w14:textId="6051EB57" w:rsidR="00676F0D" w:rsidRPr="00DB6722" w:rsidRDefault="00DB6722" w:rsidP="00DB6722">
      <w:pPr>
        <w:spacing w:after="0" w:line="480" w:lineRule="auto"/>
        <w:ind w:left="851" w:hanging="851"/>
        <w:jc w:val="both"/>
        <w:rPr>
          <w:rFonts w:ascii="Arial" w:hAnsi="Arial" w:cs="Arial"/>
          <w:sz w:val="24"/>
          <w:szCs w:val="24"/>
        </w:rPr>
      </w:pPr>
      <w:r>
        <w:rPr>
          <w:rFonts w:ascii="Arial" w:hAnsi="Arial" w:cs="Arial"/>
          <w:sz w:val="24"/>
          <w:szCs w:val="24"/>
        </w:rPr>
        <w:t>[71]</w:t>
      </w:r>
      <w:r>
        <w:rPr>
          <w:rFonts w:ascii="Arial" w:hAnsi="Arial" w:cs="Arial"/>
          <w:sz w:val="24"/>
          <w:szCs w:val="24"/>
        </w:rPr>
        <w:tab/>
      </w:r>
      <w:r w:rsidR="006923FF" w:rsidRPr="00DB6722">
        <w:rPr>
          <w:rFonts w:ascii="Arial" w:hAnsi="Arial" w:cs="Arial"/>
          <w:sz w:val="24"/>
          <w:szCs w:val="24"/>
        </w:rPr>
        <w:t>In respect of costs, despite the quantum falling within the jurisdiction of the Magistrates’ Court</w:t>
      </w:r>
      <w:r w:rsidR="007E1596" w:rsidRPr="00DB6722">
        <w:rPr>
          <w:rFonts w:ascii="Arial" w:hAnsi="Arial" w:cs="Arial"/>
          <w:sz w:val="24"/>
          <w:szCs w:val="24"/>
        </w:rPr>
        <w:t xml:space="preserve">, </w:t>
      </w:r>
      <w:r w:rsidR="006923FF" w:rsidRPr="00DB6722">
        <w:rPr>
          <w:rFonts w:ascii="Arial" w:hAnsi="Arial" w:cs="Arial"/>
          <w:sz w:val="24"/>
          <w:szCs w:val="24"/>
        </w:rPr>
        <w:t>I am satisfied that</w:t>
      </w:r>
      <w:r w:rsidR="007E1596" w:rsidRPr="00DB6722">
        <w:rPr>
          <w:rFonts w:ascii="Arial" w:hAnsi="Arial" w:cs="Arial"/>
          <w:sz w:val="24"/>
          <w:szCs w:val="24"/>
        </w:rPr>
        <w:t xml:space="preserve"> in the circumstances of the present matter, costs on a High Court scale</w:t>
      </w:r>
      <w:r w:rsidR="00417FF9" w:rsidRPr="00DB6722">
        <w:rPr>
          <w:rFonts w:ascii="Arial" w:hAnsi="Arial" w:cs="Arial"/>
          <w:sz w:val="24"/>
          <w:szCs w:val="24"/>
        </w:rPr>
        <w:t xml:space="preserve"> are appropriate and</w:t>
      </w:r>
      <w:r w:rsidR="007E1596" w:rsidRPr="00DB6722">
        <w:rPr>
          <w:rFonts w:ascii="Arial" w:hAnsi="Arial" w:cs="Arial"/>
          <w:sz w:val="24"/>
          <w:szCs w:val="24"/>
        </w:rPr>
        <w:t xml:space="preserve"> should</w:t>
      </w:r>
      <w:r w:rsidR="00417FF9" w:rsidRPr="00DB6722">
        <w:rPr>
          <w:rFonts w:ascii="Arial" w:hAnsi="Arial" w:cs="Arial"/>
          <w:sz w:val="24"/>
          <w:szCs w:val="24"/>
        </w:rPr>
        <w:t xml:space="preserve"> accordingly</w:t>
      </w:r>
      <w:r w:rsidR="007E1596" w:rsidRPr="00DB6722">
        <w:rPr>
          <w:rFonts w:ascii="Arial" w:hAnsi="Arial" w:cs="Arial"/>
          <w:sz w:val="24"/>
          <w:szCs w:val="24"/>
        </w:rPr>
        <w:t xml:space="preserve"> follow.  Whilst </w:t>
      </w:r>
      <w:r w:rsidR="00417FF9" w:rsidRPr="00DB6722">
        <w:rPr>
          <w:rFonts w:ascii="Arial" w:hAnsi="Arial" w:cs="Arial"/>
          <w:sz w:val="24"/>
          <w:szCs w:val="24"/>
        </w:rPr>
        <w:t xml:space="preserve">not binding on me, I make mention of the fact that counsel for plaintiff as well as for the second defendant, were </w:t>
      </w:r>
      <w:r w:rsidR="00417FF9" w:rsidRPr="00DB6722">
        <w:rPr>
          <w:rFonts w:ascii="Arial" w:hAnsi="Arial" w:cs="Arial"/>
          <w:i/>
          <w:iCs/>
          <w:sz w:val="24"/>
          <w:szCs w:val="24"/>
        </w:rPr>
        <w:t>ad idem</w:t>
      </w:r>
      <w:r w:rsidR="00417FF9" w:rsidRPr="00DB6722">
        <w:rPr>
          <w:rFonts w:ascii="Arial" w:hAnsi="Arial" w:cs="Arial"/>
          <w:sz w:val="24"/>
          <w:szCs w:val="24"/>
        </w:rPr>
        <w:t xml:space="preserve"> in this respect.</w:t>
      </w:r>
      <w:r w:rsidR="006923FF" w:rsidRPr="00DB6722">
        <w:rPr>
          <w:rFonts w:ascii="Arial" w:hAnsi="Arial" w:cs="Arial"/>
          <w:sz w:val="24"/>
          <w:szCs w:val="24"/>
        </w:rPr>
        <w:t xml:space="preserve">  </w:t>
      </w:r>
    </w:p>
    <w:p w14:paraId="573BE69E" w14:textId="77777777" w:rsidR="006923FF" w:rsidRPr="006923FF" w:rsidRDefault="006923FF" w:rsidP="00417FF9">
      <w:pPr>
        <w:pStyle w:val="ListParagraph"/>
        <w:spacing w:after="0" w:line="480" w:lineRule="auto"/>
        <w:rPr>
          <w:rFonts w:ascii="Arial" w:hAnsi="Arial" w:cs="Arial"/>
          <w:sz w:val="24"/>
          <w:szCs w:val="24"/>
        </w:rPr>
      </w:pPr>
    </w:p>
    <w:p w14:paraId="69AF57BE" w14:textId="059C066F" w:rsidR="00C66B85" w:rsidRPr="00DB6722" w:rsidRDefault="00DB6722" w:rsidP="00DB6722">
      <w:pPr>
        <w:spacing w:after="0" w:line="480" w:lineRule="auto"/>
        <w:ind w:left="851" w:hanging="851"/>
        <w:jc w:val="both"/>
        <w:rPr>
          <w:rFonts w:ascii="Arial" w:hAnsi="Arial" w:cs="Arial"/>
          <w:sz w:val="24"/>
          <w:szCs w:val="24"/>
        </w:rPr>
      </w:pPr>
      <w:r w:rsidRPr="00F43618">
        <w:rPr>
          <w:rFonts w:ascii="Arial" w:hAnsi="Arial" w:cs="Arial"/>
          <w:sz w:val="24"/>
          <w:szCs w:val="24"/>
        </w:rPr>
        <w:t>[72]</w:t>
      </w:r>
      <w:r w:rsidRPr="00F43618">
        <w:rPr>
          <w:rFonts w:ascii="Arial" w:hAnsi="Arial" w:cs="Arial"/>
          <w:sz w:val="24"/>
          <w:szCs w:val="24"/>
        </w:rPr>
        <w:tab/>
      </w:r>
      <w:r w:rsidR="00C66B85" w:rsidRPr="00DB6722">
        <w:rPr>
          <w:rFonts w:ascii="Arial" w:hAnsi="Arial" w:cs="Arial"/>
          <w:sz w:val="24"/>
          <w:szCs w:val="24"/>
        </w:rPr>
        <w:t>Having already granted judgment herein, I need make no further order.</w:t>
      </w:r>
    </w:p>
    <w:p w14:paraId="2A597E50" w14:textId="77777777" w:rsidR="00C66B85" w:rsidRPr="00F43618" w:rsidRDefault="00C66B85" w:rsidP="00417FF9">
      <w:pPr>
        <w:pStyle w:val="ListParagraph"/>
        <w:spacing w:after="0" w:line="480" w:lineRule="auto"/>
        <w:rPr>
          <w:rFonts w:ascii="Arial" w:hAnsi="Arial" w:cs="Arial"/>
          <w:sz w:val="24"/>
          <w:szCs w:val="24"/>
        </w:rPr>
      </w:pPr>
    </w:p>
    <w:p w14:paraId="68FCF96E" w14:textId="77777777" w:rsidR="00AC5610" w:rsidRPr="00F43618" w:rsidRDefault="00AC5610" w:rsidP="00AC5610">
      <w:pPr>
        <w:spacing w:after="0" w:line="480" w:lineRule="auto"/>
        <w:jc w:val="both"/>
        <w:rPr>
          <w:rStyle w:val="Hyperlink"/>
          <w:rFonts w:ascii="Arial" w:hAnsi="Arial" w:cs="Arial"/>
          <w:color w:val="auto"/>
          <w:sz w:val="24"/>
          <w:szCs w:val="24"/>
        </w:rPr>
      </w:pPr>
    </w:p>
    <w:p w14:paraId="4BF9DF54" w14:textId="77777777" w:rsidR="00AC5610" w:rsidRPr="00F43618" w:rsidRDefault="00AC5610" w:rsidP="00AC5610">
      <w:pPr>
        <w:spacing w:after="0" w:line="480" w:lineRule="auto"/>
        <w:jc w:val="both"/>
        <w:rPr>
          <w:rStyle w:val="Hyperlink"/>
          <w:rFonts w:ascii="Arial" w:hAnsi="Arial" w:cs="Arial"/>
          <w:i/>
          <w:iCs/>
          <w:color w:val="auto"/>
          <w:sz w:val="24"/>
          <w:szCs w:val="24"/>
        </w:rPr>
      </w:pPr>
      <w:r w:rsidRPr="00F43618">
        <w:rPr>
          <w:rStyle w:val="Hyperlink"/>
          <w:rFonts w:ascii="Arial" w:hAnsi="Arial" w:cs="Arial"/>
          <w:i/>
          <w:iCs/>
          <w:color w:val="auto"/>
          <w:sz w:val="24"/>
          <w:szCs w:val="24"/>
        </w:rPr>
        <w:t>________________________________</w:t>
      </w:r>
    </w:p>
    <w:p w14:paraId="4BF988B5" w14:textId="77777777" w:rsidR="00AC5610" w:rsidRPr="00F43618" w:rsidRDefault="00AC5610" w:rsidP="00AC5610">
      <w:pPr>
        <w:spacing w:after="0" w:line="480" w:lineRule="auto"/>
        <w:jc w:val="both"/>
        <w:rPr>
          <w:rFonts w:ascii="Arial" w:hAnsi="Arial" w:cs="Arial"/>
          <w:b/>
          <w:bCs/>
          <w:sz w:val="24"/>
          <w:szCs w:val="24"/>
        </w:rPr>
      </w:pPr>
      <w:r w:rsidRPr="00F43618">
        <w:rPr>
          <w:rFonts w:ascii="Arial" w:hAnsi="Arial" w:cs="Arial"/>
          <w:b/>
          <w:bCs/>
          <w:sz w:val="24"/>
          <w:szCs w:val="24"/>
        </w:rPr>
        <w:t xml:space="preserve">I BANDS </w:t>
      </w:r>
    </w:p>
    <w:p w14:paraId="3EFE76DF" w14:textId="77777777" w:rsidR="00AC5610" w:rsidRPr="00F43618" w:rsidRDefault="00AC5610" w:rsidP="00AC5610">
      <w:pPr>
        <w:spacing w:after="0" w:line="480" w:lineRule="auto"/>
        <w:jc w:val="both"/>
        <w:rPr>
          <w:rFonts w:ascii="Arial" w:hAnsi="Arial" w:cs="Arial"/>
          <w:b/>
          <w:bCs/>
          <w:sz w:val="24"/>
          <w:szCs w:val="24"/>
        </w:rPr>
      </w:pPr>
      <w:r w:rsidRPr="00F43618">
        <w:rPr>
          <w:rFonts w:ascii="Arial" w:hAnsi="Arial" w:cs="Arial"/>
          <w:b/>
          <w:bCs/>
          <w:sz w:val="24"/>
          <w:szCs w:val="24"/>
        </w:rPr>
        <w:t xml:space="preserve">ACTING JUDGE OF THE HIGH COURT </w:t>
      </w:r>
    </w:p>
    <w:p w14:paraId="4323312A" w14:textId="77777777" w:rsidR="00AC5610" w:rsidRPr="00F43618" w:rsidRDefault="00AC5610" w:rsidP="00CE416E">
      <w:pPr>
        <w:spacing w:after="0" w:line="240" w:lineRule="auto"/>
        <w:jc w:val="both"/>
        <w:rPr>
          <w:rFonts w:ascii="Arial" w:hAnsi="Arial" w:cs="Arial"/>
          <w:sz w:val="24"/>
          <w:szCs w:val="24"/>
        </w:rPr>
      </w:pPr>
    </w:p>
    <w:p w14:paraId="51FD80F8" w14:textId="77777777" w:rsidR="00CE416E" w:rsidRPr="00F43618" w:rsidRDefault="00CE416E" w:rsidP="00CE416E">
      <w:pPr>
        <w:spacing w:after="0" w:line="240" w:lineRule="auto"/>
        <w:jc w:val="both"/>
        <w:rPr>
          <w:rFonts w:ascii="Arial" w:hAnsi="Arial" w:cs="Arial"/>
          <w:sz w:val="24"/>
          <w:szCs w:val="24"/>
        </w:rPr>
      </w:pPr>
      <w:r w:rsidRPr="00F43618">
        <w:rPr>
          <w:rFonts w:ascii="Arial" w:hAnsi="Arial" w:cs="Arial"/>
          <w:sz w:val="24"/>
          <w:szCs w:val="24"/>
        </w:rPr>
        <w:tab/>
      </w:r>
      <w:r w:rsidRPr="00F43618">
        <w:rPr>
          <w:rFonts w:ascii="Arial" w:hAnsi="Arial" w:cs="Arial"/>
          <w:sz w:val="24"/>
          <w:szCs w:val="24"/>
        </w:rPr>
        <w:tab/>
      </w:r>
      <w:r w:rsidRPr="00F43618">
        <w:rPr>
          <w:rFonts w:ascii="Arial" w:hAnsi="Arial" w:cs="Arial"/>
          <w:sz w:val="24"/>
          <w:szCs w:val="24"/>
        </w:rPr>
        <w:tab/>
      </w:r>
      <w:r w:rsidRPr="00F43618">
        <w:rPr>
          <w:rFonts w:ascii="Arial" w:hAnsi="Arial" w:cs="Arial"/>
          <w:sz w:val="24"/>
          <w:szCs w:val="24"/>
        </w:rPr>
        <w:tab/>
      </w:r>
    </w:p>
    <w:p w14:paraId="10AA91E7" w14:textId="2A14D85F" w:rsidR="00CE416E" w:rsidRPr="00F43618" w:rsidRDefault="00CE416E" w:rsidP="001C2057">
      <w:pPr>
        <w:pStyle w:val="GW12"/>
        <w:tabs>
          <w:tab w:val="clear" w:pos="2592"/>
          <w:tab w:val="clear" w:pos="6048"/>
          <w:tab w:val="clear" w:pos="8640"/>
          <w:tab w:val="left" w:pos="3544"/>
          <w:tab w:val="right" w:pos="8931"/>
        </w:tabs>
        <w:ind w:left="2160" w:right="-45" w:hanging="2160"/>
        <w:rPr>
          <w:rFonts w:ascii="Arial" w:hAnsi="Arial" w:cs="Arial"/>
          <w:szCs w:val="24"/>
        </w:rPr>
      </w:pPr>
      <w:r w:rsidRPr="00F43618">
        <w:rPr>
          <w:rFonts w:ascii="Arial" w:hAnsi="Arial" w:cs="Arial"/>
          <w:szCs w:val="24"/>
        </w:rPr>
        <w:t xml:space="preserve">Judgment: </w:t>
      </w:r>
      <w:r w:rsidRPr="00F43618">
        <w:rPr>
          <w:rFonts w:ascii="Arial" w:hAnsi="Arial" w:cs="Arial"/>
          <w:szCs w:val="24"/>
        </w:rPr>
        <w:tab/>
      </w:r>
      <w:r w:rsidRPr="00F43618">
        <w:rPr>
          <w:rFonts w:ascii="Arial" w:hAnsi="Arial" w:cs="Arial"/>
          <w:szCs w:val="24"/>
        </w:rPr>
        <w:tab/>
        <w:t>18 April 2023</w:t>
      </w:r>
    </w:p>
    <w:p w14:paraId="7AABF241" w14:textId="4E0ED52C" w:rsidR="00CE416E" w:rsidRDefault="00CE416E" w:rsidP="001C2057">
      <w:pPr>
        <w:pStyle w:val="GW12"/>
        <w:tabs>
          <w:tab w:val="clear" w:pos="2592"/>
          <w:tab w:val="clear" w:pos="6048"/>
          <w:tab w:val="clear" w:pos="8640"/>
          <w:tab w:val="left" w:pos="3544"/>
          <w:tab w:val="right" w:pos="8931"/>
        </w:tabs>
        <w:ind w:right="-45"/>
        <w:rPr>
          <w:rFonts w:ascii="Arial" w:hAnsi="Arial" w:cs="Arial"/>
          <w:szCs w:val="24"/>
        </w:rPr>
      </w:pPr>
      <w:r w:rsidRPr="00F43618">
        <w:rPr>
          <w:rFonts w:ascii="Arial" w:hAnsi="Arial" w:cs="Arial"/>
          <w:szCs w:val="24"/>
        </w:rPr>
        <w:t>Reasons:</w:t>
      </w:r>
      <w:r w:rsidRPr="00F43618">
        <w:rPr>
          <w:rFonts w:ascii="Arial" w:hAnsi="Arial" w:cs="Arial"/>
          <w:szCs w:val="24"/>
        </w:rPr>
        <w:tab/>
      </w:r>
      <w:r w:rsidRPr="00F43618">
        <w:rPr>
          <w:rFonts w:ascii="Arial" w:hAnsi="Arial" w:cs="Arial"/>
          <w:szCs w:val="24"/>
        </w:rPr>
        <w:tab/>
      </w:r>
      <w:r>
        <w:rPr>
          <w:rFonts w:ascii="Arial" w:hAnsi="Arial" w:cs="Arial"/>
          <w:szCs w:val="24"/>
        </w:rPr>
        <w:t xml:space="preserve">17 May </w:t>
      </w:r>
      <w:r w:rsidRPr="00F43618">
        <w:rPr>
          <w:rFonts w:ascii="Arial" w:hAnsi="Arial" w:cs="Arial"/>
          <w:szCs w:val="24"/>
        </w:rPr>
        <w:t>2023</w:t>
      </w:r>
    </w:p>
    <w:p w14:paraId="3821DE2B" w14:textId="30D2B681" w:rsidR="00AC5610" w:rsidRPr="00F43618" w:rsidRDefault="00AC5610" w:rsidP="0044379B">
      <w:pPr>
        <w:spacing w:after="0" w:line="360" w:lineRule="auto"/>
        <w:jc w:val="both"/>
        <w:rPr>
          <w:rFonts w:ascii="Arial" w:hAnsi="Arial" w:cs="Arial"/>
          <w:b/>
          <w:bCs/>
          <w:sz w:val="24"/>
          <w:szCs w:val="24"/>
        </w:rPr>
      </w:pPr>
      <w:r w:rsidRPr="00F43618">
        <w:rPr>
          <w:rFonts w:ascii="Arial" w:hAnsi="Arial" w:cs="Arial"/>
          <w:b/>
          <w:bCs/>
          <w:sz w:val="24"/>
          <w:szCs w:val="24"/>
        </w:rPr>
        <w:t xml:space="preserve">Appearances: </w:t>
      </w:r>
    </w:p>
    <w:p w14:paraId="0654DD29" w14:textId="77777777" w:rsidR="00AC5610" w:rsidRPr="00F43618" w:rsidRDefault="00AC5610" w:rsidP="0044379B">
      <w:pPr>
        <w:tabs>
          <w:tab w:val="left" w:pos="2552"/>
        </w:tabs>
        <w:spacing w:after="0" w:line="360" w:lineRule="auto"/>
        <w:jc w:val="both"/>
        <w:rPr>
          <w:rFonts w:ascii="Arial" w:hAnsi="Arial" w:cs="Arial"/>
          <w:sz w:val="24"/>
          <w:szCs w:val="24"/>
        </w:rPr>
      </w:pPr>
    </w:p>
    <w:p w14:paraId="00B51097" w14:textId="1F576969" w:rsidR="00AC5610" w:rsidRPr="00F43618" w:rsidRDefault="00AC5610" w:rsidP="0044379B">
      <w:pPr>
        <w:tabs>
          <w:tab w:val="left" w:pos="2552"/>
        </w:tabs>
        <w:spacing w:after="0" w:line="360" w:lineRule="auto"/>
        <w:jc w:val="both"/>
        <w:rPr>
          <w:rFonts w:ascii="Arial" w:hAnsi="Arial" w:cs="Arial"/>
          <w:sz w:val="24"/>
          <w:szCs w:val="24"/>
        </w:rPr>
      </w:pPr>
      <w:r w:rsidRPr="00F43618">
        <w:rPr>
          <w:rFonts w:ascii="Arial" w:hAnsi="Arial" w:cs="Arial"/>
          <w:sz w:val="24"/>
          <w:szCs w:val="24"/>
        </w:rPr>
        <w:t>For the Plaintiff:</w:t>
      </w:r>
      <w:r w:rsidR="008351E6">
        <w:rPr>
          <w:rFonts w:ascii="Arial" w:hAnsi="Arial" w:cs="Arial"/>
          <w:sz w:val="24"/>
          <w:szCs w:val="24"/>
        </w:rPr>
        <w:tab/>
      </w:r>
      <w:r w:rsidR="008351E6">
        <w:rPr>
          <w:rFonts w:ascii="Arial" w:hAnsi="Arial" w:cs="Arial"/>
          <w:sz w:val="24"/>
          <w:szCs w:val="24"/>
        </w:rPr>
        <w:tab/>
      </w:r>
      <w:r w:rsidR="008351E6">
        <w:rPr>
          <w:rFonts w:ascii="Arial" w:hAnsi="Arial" w:cs="Arial"/>
          <w:sz w:val="24"/>
          <w:szCs w:val="24"/>
        </w:rPr>
        <w:tab/>
      </w:r>
      <w:r w:rsidR="00CE416E">
        <w:rPr>
          <w:rFonts w:ascii="Arial" w:hAnsi="Arial" w:cs="Arial"/>
          <w:sz w:val="24"/>
          <w:szCs w:val="24"/>
        </w:rPr>
        <w:t>Mr Jooste</w:t>
      </w:r>
      <w:r w:rsidRPr="00F43618">
        <w:rPr>
          <w:rFonts w:ascii="Arial" w:hAnsi="Arial" w:cs="Arial"/>
          <w:sz w:val="24"/>
          <w:szCs w:val="24"/>
        </w:rPr>
        <w:tab/>
      </w:r>
      <w:r w:rsidRPr="00F43618">
        <w:rPr>
          <w:rFonts w:ascii="Arial" w:hAnsi="Arial" w:cs="Arial"/>
          <w:sz w:val="24"/>
          <w:szCs w:val="24"/>
        </w:rPr>
        <w:tab/>
      </w:r>
      <w:r w:rsidRPr="00F43618">
        <w:rPr>
          <w:rFonts w:ascii="Arial" w:hAnsi="Arial" w:cs="Arial"/>
          <w:sz w:val="24"/>
          <w:szCs w:val="24"/>
        </w:rPr>
        <w:tab/>
      </w:r>
      <w:r w:rsidRPr="00F43618">
        <w:rPr>
          <w:rFonts w:ascii="Arial" w:hAnsi="Arial" w:cs="Arial"/>
          <w:sz w:val="24"/>
          <w:szCs w:val="24"/>
        </w:rPr>
        <w:tab/>
      </w:r>
      <w:r w:rsidRPr="00F43618">
        <w:rPr>
          <w:rFonts w:ascii="Arial" w:hAnsi="Arial" w:cs="Arial"/>
          <w:sz w:val="24"/>
          <w:szCs w:val="24"/>
        </w:rPr>
        <w:tab/>
      </w:r>
      <w:r w:rsidRPr="00F43618">
        <w:rPr>
          <w:rFonts w:ascii="Arial" w:hAnsi="Arial" w:cs="Arial"/>
          <w:sz w:val="24"/>
          <w:szCs w:val="24"/>
        </w:rPr>
        <w:tab/>
      </w:r>
    </w:p>
    <w:p w14:paraId="12728759" w14:textId="77777777" w:rsidR="00CE416E" w:rsidRDefault="00AC5610" w:rsidP="0044379B">
      <w:pPr>
        <w:tabs>
          <w:tab w:val="left" w:pos="2552"/>
        </w:tabs>
        <w:spacing w:after="0" w:line="360" w:lineRule="auto"/>
        <w:jc w:val="both"/>
        <w:rPr>
          <w:rFonts w:ascii="Arial" w:hAnsi="Arial" w:cs="Arial"/>
          <w:sz w:val="24"/>
          <w:szCs w:val="24"/>
        </w:rPr>
      </w:pPr>
      <w:r w:rsidRPr="00F43618">
        <w:rPr>
          <w:rFonts w:ascii="Arial" w:hAnsi="Arial" w:cs="Arial"/>
          <w:sz w:val="24"/>
          <w:szCs w:val="24"/>
        </w:rPr>
        <w:t>Instructed by:</w:t>
      </w:r>
      <w:r w:rsidRPr="00F43618">
        <w:rPr>
          <w:rFonts w:ascii="Arial" w:hAnsi="Arial" w:cs="Arial"/>
          <w:sz w:val="24"/>
          <w:szCs w:val="24"/>
        </w:rPr>
        <w:tab/>
      </w:r>
      <w:r w:rsidRPr="00F43618">
        <w:rPr>
          <w:rFonts w:ascii="Arial" w:hAnsi="Arial" w:cs="Arial"/>
          <w:sz w:val="24"/>
          <w:szCs w:val="24"/>
        </w:rPr>
        <w:tab/>
      </w:r>
      <w:r w:rsidRPr="00F43618">
        <w:rPr>
          <w:rFonts w:ascii="Arial" w:hAnsi="Arial" w:cs="Arial"/>
          <w:sz w:val="24"/>
          <w:szCs w:val="24"/>
        </w:rPr>
        <w:tab/>
      </w:r>
      <w:r w:rsidR="00CE416E">
        <w:rPr>
          <w:rFonts w:ascii="Arial" w:hAnsi="Arial" w:cs="Arial"/>
          <w:sz w:val="24"/>
          <w:szCs w:val="24"/>
        </w:rPr>
        <w:t>Friedman Scheckter</w:t>
      </w:r>
    </w:p>
    <w:p w14:paraId="0B35196C" w14:textId="77777777" w:rsidR="00CE416E" w:rsidRDefault="00CE416E" w:rsidP="0044379B">
      <w:pPr>
        <w:tabs>
          <w:tab w:val="left" w:pos="2552"/>
        </w:tabs>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75 Second Avenue</w:t>
      </w:r>
    </w:p>
    <w:p w14:paraId="023991CC" w14:textId="77777777" w:rsidR="00CE416E" w:rsidRDefault="00CE416E" w:rsidP="0044379B">
      <w:pPr>
        <w:tabs>
          <w:tab w:val="left" w:pos="2552"/>
        </w:tabs>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Newton Park</w:t>
      </w:r>
    </w:p>
    <w:p w14:paraId="292E714A" w14:textId="1A384838" w:rsidR="00AC5610" w:rsidRPr="00F43618" w:rsidRDefault="00CE416E" w:rsidP="0044379B">
      <w:pPr>
        <w:tabs>
          <w:tab w:val="left" w:pos="2552"/>
        </w:tabs>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Gqeberha</w:t>
      </w:r>
      <w:r w:rsidR="00AC5610" w:rsidRPr="00F43618">
        <w:rPr>
          <w:rFonts w:ascii="Arial" w:hAnsi="Arial" w:cs="Arial"/>
          <w:sz w:val="24"/>
          <w:szCs w:val="24"/>
        </w:rPr>
        <w:tab/>
      </w:r>
    </w:p>
    <w:p w14:paraId="3D4A2827" w14:textId="452EA2F5" w:rsidR="00AC5610" w:rsidRPr="00F43618" w:rsidRDefault="00AC5610" w:rsidP="0044379B">
      <w:pPr>
        <w:tabs>
          <w:tab w:val="left" w:pos="2552"/>
        </w:tabs>
        <w:spacing w:after="0" w:line="360" w:lineRule="auto"/>
        <w:jc w:val="both"/>
        <w:rPr>
          <w:rFonts w:ascii="Arial" w:hAnsi="Arial" w:cs="Arial"/>
          <w:sz w:val="24"/>
          <w:szCs w:val="24"/>
        </w:rPr>
      </w:pPr>
      <w:r w:rsidRPr="00F43618">
        <w:rPr>
          <w:rFonts w:ascii="Arial" w:hAnsi="Arial" w:cs="Arial"/>
          <w:sz w:val="24"/>
          <w:szCs w:val="24"/>
        </w:rPr>
        <w:tab/>
      </w:r>
      <w:r w:rsidRPr="00F43618">
        <w:rPr>
          <w:rFonts w:ascii="Arial" w:hAnsi="Arial" w:cs="Arial"/>
          <w:sz w:val="24"/>
          <w:szCs w:val="24"/>
        </w:rPr>
        <w:tab/>
      </w:r>
      <w:r w:rsidRPr="00F43618">
        <w:rPr>
          <w:rFonts w:ascii="Arial" w:hAnsi="Arial" w:cs="Arial"/>
          <w:sz w:val="24"/>
          <w:szCs w:val="24"/>
        </w:rPr>
        <w:tab/>
      </w:r>
      <w:r w:rsidRPr="00F43618">
        <w:rPr>
          <w:rFonts w:ascii="Arial" w:hAnsi="Arial" w:cs="Arial"/>
          <w:sz w:val="24"/>
          <w:szCs w:val="24"/>
        </w:rPr>
        <w:tab/>
      </w:r>
      <w:r w:rsidRPr="00F43618">
        <w:rPr>
          <w:rFonts w:ascii="Arial" w:hAnsi="Arial" w:cs="Arial"/>
          <w:sz w:val="24"/>
          <w:szCs w:val="24"/>
        </w:rPr>
        <w:tab/>
      </w:r>
    </w:p>
    <w:p w14:paraId="60F33BF4" w14:textId="18F5E202" w:rsidR="00AC5610" w:rsidRPr="00F43618" w:rsidRDefault="00AC5610" w:rsidP="0044379B">
      <w:pPr>
        <w:spacing w:after="0" w:line="360" w:lineRule="auto"/>
        <w:jc w:val="both"/>
        <w:rPr>
          <w:rFonts w:ascii="Arial" w:hAnsi="Arial" w:cs="Arial"/>
          <w:sz w:val="24"/>
          <w:szCs w:val="24"/>
        </w:rPr>
      </w:pPr>
      <w:r w:rsidRPr="00F43618">
        <w:rPr>
          <w:rFonts w:ascii="Arial" w:hAnsi="Arial" w:cs="Arial"/>
          <w:sz w:val="24"/>
          <w:szCs w:val="24"/>
        </w:rPr>
        <w:t>For the First Defendant:</w:t>
      </w:r>
      <w:r w:rsidRPr="00F43618">
        <w:rPr>
          <w:rFonts w:ascii="Arial" w:hAnsi="Arial" w:cs="Arial"/>
          <w:sz w:val="24"/>
          <w:szCs w:val="24"/>
        </w:rPr>
        <w:tab/>
      </w:r>
      <w:r w:rsidRPr="00F43618">
        <w:rPr>
          <w:rFonts w:ascii="Arial" w:hAnsi="Arial" w:cs="Arial"/>
          <w:sz w:val="24"/>
          <w:szCs w:val="24"/>
        </w:rPr>
        <w:tab/>
      </w:r>
      <w:r w:rsidR="00CE416E">
        <w:rPr>
          <w:rFonts w:ascii="Arial" w:hAnsi="Arial" w:cs="Arial"/>
          <w:sz w:val="24"/>
          <w:szCs w:val="24"/>
        </w:rPr>
        <w:t>Mr Lamprechts</w:t>
      </w:r>
      <w:r w:rsidRPr="00F43618">
        <w:rPr>
          <w:rFonts w:ascii="Arial" w:hAnsi="Arial" w:cs="Arial"/>
          <w:sz w:val="24"/>
          <w:szCs w:val="24"/>
        </w:rPr>
        <w:tab/>
      </w:r>
      <w:r w:rsidRPr="00F43618">
        <w:rPr>
          <w:rFonts w:ascii="Arial" w:hAnsi="Arial" w:cs="Arial"/>
          <w:sz w:val="24"/>
          <w:szCs w:val="24"/>
        </w:rPr>
        <w:tab/>
      </w:r>
    </w:p>
    <w:p w14:paraId="2D525465" w14:textId="77777777" w:rsidR="00CE416E" w:rsidRDefault="00AC5610" w:rsidP="0044379B">
      <w:pPr>
        <w:spacing w:after="0" w:line="360" w:lineRule="auto"/>
        <w:jc w:val="both"/>
        <w:rPr>
          <w:rFonts w:ascii="Arial" w:hAnsi="Arial" w:cs="Arial"/>
          <w:sz w:val="24"/>
          <w:szCs w:val="24"/>
        </w:rPr>
      </w:pPr>
      <w:r w:rsidRPr="00F43618">
        <w:rPr>
          <w:rFonts w:ascii="Arial" w:hAnsi="Arial" w:cs="Arial"/>
          <w:sz w:val="24"/>
          <w:szCs w:val="24"/>
        </w:rPr>
        <w:t>Instructed by:</w:t>
      </w:r>
      <w:r w:rsidRPr="00F43618">
        <w:rPr>
          <w:rFonts w:ascii="Arial" w:hAnsi="Arial" w:cs="Arial"/>
          <w:sz w:val="24"/>
          <w:szCs w:val="24"/>
        </w:rPr>
        <w:tab/>
      </w:r>
      <w:r w:rsidRPr="00F43618">
        <w:rPr>
          <w:rFonts w:ascii="Arial" w:hAnsi="Arial" w:cs="Arial"/>
          <w:sz w:val="24"/>
          <w:szCs w:val="24"/>
        </w:rPr>
        <w:tab/>
      </w:r>
      <w:r w:rsidRPr="00F43618">
        <w:rPr>
          <w:rFonts w:ascii="Arial" w:hAnsi="Arial" w:cs="Arial"/>
          <w:sz w:val="24"/>
          <w:szCs w:val="24"/>
        </w:rPr>
        <w:tab/>
      </w:r>
      <w:r w:rsidR="00CE416E">
        <w:rPr>
          <w:rFonts w:ascii="Arial" w:hAnsi="Arial" w:cs="Arial"/>
          <w:sz w:val="24"/>
          <w:szCs w:val="24"/>
        </w:rPr>
        <w:t>Lawrence Masiza Vorster Inc</w:t>
      </w:r>
    </w:p>
    <w:p w14:paraId="1416936D" w14:textId="77777777" w:rsidR="00CE416E" w:rsidRDefault="00CE416E" w:rsidP="0044379B">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214 Cape Road</w:t>
      </w:r>
    </w:p>
    <w:p w14:paraId="3F048B9C" w14:textId="77777777" w:rsidR="00CE416E" w:rsidRDefault="00CE416E" w:rsidP="0044379B">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Mill Park </w:t>
      </w:r>
    </w:p>
    <w:p w14:paraId="6E4FF87F" w14:textId="7A39242D" w:rsidR="00AC5610" w:rsidRPr="00F43618" w:rsidRDefault="00CE416E" w:rsidP="0044379B">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Gqeberha</w:t>
      </w:r>
    </w:p>
    <w:p w14:paraId="1FE9BF73" w14:textId="77777777" w:rsidR="00621813" w:rsidRDefault="00621813" w:rsidP="0044379B">
      <w:pPr>
        <w:spacing w:after="0" w:line="360" w:lineRule="auto"/>
        <w:jc w:val="both"/>
        <w:rPr>
          <w:rFonts w:ascii="Arial" w:hAnsi="Arial" w:cs="Arial"/>
          <w:sz w:val="24"/>
          <w:szCs w:val="24"/>
        </w:rPr>
      </w:pPr>
    </w:p>
    <w:p w14:paraId="65BA5C2E" w14:textId="41CAE616" w:rsidR="00AC5610" w:rsidRPr="00F43618" w:rsidRDefault="00AC5610" w:rsidP="0044379B">
      <w:pPr>
        <w:spacing w:after="0" w:line="360" w:lineRule="auto"/>
        <w:jc w:val="both"/>
        <w:rPr>
          <w:rFonts w:ascii="Arial" w:hAnsi="Arial" w:cs="Arial"/>
          <w:sz w:val="24"/>
          <w:szCs w:val="24"/>
        </w:rPr>
      </w:pPr>
      <w:r w:rsidRPr="00F43618">
        <w:rPr>
          <w:rFonts w:ascii="Arial" w:hAnsi="Arial" w:cs="Arial"/>
          <w:sz w:val="24"/>
          <w:szCs w:val="24"/>
        </w:rPr>
        <w:t>For the Second Defendant:</w:t>
      </w:r>
      <w:r w:rsidRPr="00F43618">
        <w:rPr>
          <w:rFonts w:ascii="Arial" w:hAnsi="Arial" w:cs="Arial"/>
          <w:sz w:val="24"/>
          <w:szCs w:val="24"/>
        </w:rPr>
        <w:tab/>
      </w:r>
      <w:r w:rsidR="00CE416E">
        <w:rPr>
          <w:rFonts w:ascii="Arial" w:hAnsi="Arial" w:cs="Arial"/>
          <w:sz w:val="24"/>
          <w:szCs w:val="24"/>
        </w:rPr>
        <w:t>Mr Richards</w:t>
      </w:r>
      <w:r w:rsidRPr="00F43618">
        <w:rPr>
          <w:rFonts w:ascii="Arial" w:hAnsi="Arial" w:cs="Arial"/>
          <w:sz w:val="24"/>
          <w:szCs w:val="24"/>
        </w:rPr>
        <w:tab/>
      </w:r>
    </w:p>
    <w:p w14:paraId="396F46F3" w14:textId="7C9F8A9D" w:rsidR="00AC5610" w:rsidRDefault="00AC5610" w:rsidP="0044379B">
      <w:pPr>
        <w:spacing w:after="0" w:line="360" w:lineRule="auto"/>
        <w:jc w:val="both"/>
        <w:rPr>
          <w:rFonts w:ascii="Arial" w:hAnsi="Arial" w:cs="Arial"/>
          <w:sz w:val="24"/>
          <w:szCs w:val="24"/>
        </w:rPr>
      </w:pPr>
      <w:r w:rsidRPr="00F43618">
        <w:rPr>
          <w:rFonts w:ascii="Arial" w:hAnsi="Arial" w:cs="Arial"/>
          <w:sz w:val="24"/>
          <w:szCs w:val="24"/>
        </w:rPr>
        <w:t>Instructed by:</w:t>
      </w:r>
      <w:r w:rsidRPr="00F43618">
        <w:rPr>
          <w:rFonts w:ascii="Arial" w:hAnsi="Arial" w:cs="Arial"/>
          <w:sz w:val="24"/>
          <w:szCs w:val="24"/>
        </w:rPr>
        <w:tab/>
      </w:r>
      <w:r w:rsidRPr="00F43618">
        <w:rPr>
          <w:rFonts w:ascii="Arial" w:hAnsi="Arial" w:cs="Arial"/>
          <w:sz w:val="24"/>
          <w:szCs w:val="24"/>
        </w:rPr>
        <w:tab/>
      </w:r>
      <w:r w:rsidRPr="00F43618">
        <w:rPr>
          <w:rFonts w:ascii="Arial" w:hAnsi="Arial" w:cs="Arial"/>
          <w:sz w:val="24"/>
          <w:szCs w:val="24"/>
        </w:rPr>
        <w:tab/>
      </w:r>
      <w:r w:rsidR="00CE416E">
        <w:rPr>
          <w:rFonts w:ascii="Arial" w:hAnsi="Arial" w:cs="Arial"/>
          <w:sz w:val="24"/>
          <w:szCs w:val="24"/>
        </w:rPr>
        <w:t>Kaplan Blumberg</w:t>
      </w:r>
    </w:p>
    <w:p w14:paraId="78F258B4" w14:textId="72F55C63" w:rsidR="00CE416E" w:rsidRDefault="00CE416E" w:rsidP="0044379B">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Block A, 1</w:t>
      </w:r>
      <w:r w:rsidRPr="00CE416E">
        <w:rPr>
          <w:rFonts w:ascii="Arial" w:hAnsi="Arial" w:cs="Arial"/>
          <w:sz w:val="24"/>
          <w:szCs w:val="24"/>
          <w:vertAlign w:val="superscript"/>
        </w:rPr>
        <w:t>st</w:t>
      </w:r>
      <w:r>
        <w:rPr>
          <w:rFonts w:ascii="Arial" w:hAnsi="Arial" w:cs="Arial"/>
          <w:sz w:val="24"/>
          <w:szCs w:val="24"/>
        </w:rPr>
        <w:t xml:space="preserve"> </w:t>
      </w:r>
      <w:proofErr w:type="gramStart"/>
      <w:r>
        <w:rPr>
          <w:rFonts w:ascii="Arial" w:hAnsi="Arial" w:cs="Arial"/>
          <w:sz w:val="24"/>
          <w:szCs w:val="24"/>
        </w:rPr>
        <w:t>Floor</w:t>
      </w:r>
      <w:proofErr w:type="gramEnd"/>
    </w:p>
    <w:p w14:paraId="2209776C" w14:textId="44DE3073" w:rsidR="00CE416E" w:rsidRDefault="00CE416E" w:rsidP="0044379B">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Southern Life Gardens</w:t>
      </w:r>
    </w:p>
    <w:p w14:paraId="56E03DE8" w14:textId="77993F3A" w:rsidR="00CE416E" w:rsidRDefault="00CE416E" w:rsidP="0044379B">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70 Second Avenue</w:t>
      </w:r>
    </w:p>
    <w:p w14:paraId="3231E68F" w14:textId="5E75451D" w:rsidR="00CE416E" w:rsidRDefault="00CE416E" w:rsidP="0044379B">
      <w:pPr>
        <w:tabs>
          <w:tab w:val="left" w:pos="2552"/>
        </w:tabs>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Gqeberha</w:t>
      </w:r>
    </w:p>
    <w:p w14:paraId="3DD87F9A" w14:textId="346D861D" w:rsidR="00CE416E" w:rsidRPr="00F43618" w:rsidRDefault="00CE416E" w:rsidP="0044379B">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Port Elizabeth</w:t>
      </w:r>
    </w:p>
    <w:p w14:paraId="0C4D5AAA" w14:textId="77777777" w:rsidR="00AC5610" w:rsidRPr="00F43618" w:rsidRDefault="00AC5610" w:rsidP="00A65B44"/>
    <w:sectPr w:rsidR="00AC5610" w:rsidRPr="00F43618" w:rsidSect="00C74E7F">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BEF7D" w14:textId="77777777" w:rsidR="005E70A0" w:rsidRDefault="005E70A0" w:rsidP="007E39F6">
      <w:pPr>
        <w:spacing w:after="0" w:line="240" w:lineRule="auto"/>
      </w:pPr>
      <w:r>
        <w:separator/>
      </w:r>
    </w:p>
  </w:endnote>
  <w:endnote w:type="continuationSeparator" w:id="0">
    <w:p w14:paraId="2DE5C410" w14:textId="77777777" w:rsidR="005E70A0" w:rsidRDefault="005E70A0" w:rsidP="007E39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66E07" w14:textId="77777777" w:rsidR="005E70A0" w:rsidRDefault="005E70A0" w:rsidP="007E39F6">
      <w:pPr>
        <w:spacing w:after="0" w:line="240" w:lineRule="auto"/>
      </w:pPr>
      <w:r>
        <w:separator/>
      </w:r>
    </w:p>
  </w:footnote>
  <w:footnote w:type="continuationSeparator" w:id="0">
    <w:p w14:paraId="2FD13671" w14:textId="77777777" w:rsidR="005E70A0" w:rsidRDefault="005E70A0" w:rsidP="007E39F6">
      <w:pPr>
        <w:spacing w:after="0" w:line="240" w:lineRule="auto"/>
      </w:pPr>
      <w:r>
        <w:continuationSeparator/>
      </w:r>
    </w:p>
  </w:footnote>
  <w:footnote w:id="1">
    <w:p w14:paraId="3DBE36F6" w14:textId="2B84A273" w:rsidR="009F6BCE" w:rsidRPr="009F6BCE" w:rsidRDefault="009F6BCE" w:rsidP="00746CE9">
      <w:pPr>
        <w:pStyle w:val="FootnoteText"/>
        <w:spacing w:line="360" w:lineRule="auto"/>
        <w:jc w:val="both"/>
        <w:rPr>
          <w:rFonts w:ascii="Arial" w:hAnsi="Arial" w:cs="Arial"/>
          <w:sz w:val="22"/>
          <w:szCs w:val="22"/>
        </w:rPr>
      </w:pPr>
      <w:r w:rsidRPr="009F6BCE">
        <w:rPr>
          <w:rStyle w:val="FootnoteReference"/>
          <w:rFonts w:ascii="Arial" w:hAnsi="Arial" w:cs="Arial"/>
          <w:sz w:val="22"/>
          <w:szCs w:val="22"/>
        </w:rPr>
        <w:footnoteRef/>
      </w:r>
      <w:r w:rsidRPr="009F6BCE">
        <w:rPr>
          <w:rFonts w:ascii="Arial" w:hAnsi="Arial" w:cs="Arial"/>
          <w:sz w:val="22"/>
          <w:szCs w:val="22"/>
        </w:rPr>
        <w:t xml:space="preserve"> “POC1” was thereafter</w:t>
      </w:r>
      <w:r w:rsidR="00FB5562">
        <w:rPr>
          <w:rFonts w:ascii="Arial" w:hAnsi="Arial" w:cs="Arial"/>
          <w:sz w:val="22"/>
          <w:szCs w:val="22"/>
        </w:rPr>
        <w:t>, on the evidence,</w:t>
      </w:r>
      <w:r w:rsidRPr="009F6BCE">
        <w:rPr>
          <w:rFonts w:ascii="Arial" w:hAnsi="Arial" w:cs="Arial"/>
          <w:sz w:val="22"/>
          <w:szCs w:val="22"/>
        </w:rPr>
        <w:t xml:space="preserve"> circulated</w:t>
      </w:r>
      <w:r w:rsidR="00746CE9">
        <w:rPr>
          <w:rFonts w:ascii="Arial" w:hAnsi="Arial" w:cs="Arial"/>
          <w:sz w:val="22"/>
          <w:szCs w:val="22"/>
        </w:rPr>
        <w:t xml:space="preserve"> amongst</w:t>
      </w:r>
      <w:r w:rsidRPr="009F6BCE">
        <w:rPr>
          <w:rFonts w:ascii="Arial" w:hAnsi="Arial" w:cs="Arial"/>
          <w:sz w:val="22"/>
          <w:szCs w:val="22"/>
        </w:rPr>
        <w:t xml:space="preserve"> a</w:t>
      </w:r>
      <w:r w:rsidR="00FB5562">
        <w:rPr>
          <w:rFonts w:ascii="Arial" w:hAnsi="Arial" w:cs="Arial"/>
          <w:sz w:val="22"/>
          <w:szCs w:val="22"/>
        </w:rPr>
        <w:t xml:space="preserve"> contained </w:t>
      </w:r>
      <w:r w:rsidRPr="009F6BCE">
        <w:rPr>
          <w:rFonts w:ascii="Arial" w:hAnsi="Arial" w:cs="Arial"/>
          <w:sz w:val="22"/>
          <w:szCs w:val="22"/>
        </w:rPr>
        <w:t>number of other union officials.</w:t>
      </w:r>
    </w:p>
  </w:footnote>
  <w:footnote w:id="2">
    <w:p w14:paraId="33621887" w14:textId="3E8FDDCA" w:rsidR="007E39F6" w:rsidRPr="009B4942" w:rsidRDefault="007E39F6" w:rsidP="009B4942">
      <w:pPr>
        <w:pStyle w:val="FootnoteText"/>
        <w:spacing w:line="360" w:lineRule="auto"/>
        <w:jc w:val="both"/>
        <w:rPr>
          <w:rFonts w:ascii="Arial" w:hAnsi="Arial" w:cs="Arial"/>
          <w:i/>
          <w:iCs/>
          <w:sz w:val="22"/>
          <w:szCs w:val="22"/>
        </w:rPr>
      </w:pPr>
      <w:r w:rsidRPr="009B4942">
        <w:rPr>
          <w:rStyle w:val="FootnoteReference"/>
          <w:rFonts w:ascii="Arial" w:hAnsi="Arial" w:cs="Arial"/>
          <w:sz w:val="22"/>
          <w:szCs w:val="22"/>
        </w:rPr>
        <w:footnoteRef/>
      </w:r>
      <w:r w:rsidRPr="009B4942">
        <w:rPr>
          <w:rStyle w:val="FootnoteReference"/>
          <w:rFonts w:ascii="Arial" w:hAnsi="Arial" w:cs="Arial"/>
          <w:sz w:val="22"/>
          <w:szCs w:val="22"/>
        </w:rPr>
        <w:footnoteRef/>
      </w:r>
      <w:r w:rsidRPr="009B4942">
        <w:rPr>
          <w:rFonts w:ascii="Arial" w:hAnsi="Arial" w:cs="Arial"/>
          <w:sz w:val="22"/>
          <w:szCs w:val="22"/>
        </w:rPr>
        <w:t xml:space="preserve"> </w:t>
      </w:r>
      <w:r w:rsidRPr="00CD5FE2">
        <w:rPr>
          <w:rFonts w:ascii="Arial" w:hAnsi="Arial" w:cs="Arial"/>
          <w:i/>
          <w:iCs/>
          <w:sz w:val="22"/>
          <w:szCs w:val="22"/>
        </w:rPr>
        <w:t>Le Roux &amp; others v Dey (Freedom of Expression Institute &amp; another as</w:t>
      </w:r>
      <w:r w:rsidRPr="009B4942">
        <w:rPr>
          <w:rFonts w:ascii="Arial" w:hAnsi="Arial" w:cs="Arial"/>
          <w:sz w:val="22"/>
          <w:szCs w:val="22"/>
        </w:rPr>
        <w:t xml:space="preserve"> </w:t>
      </w:r>
      <w:r w:rsidRPr="009B4942">
        <w:rPr>
          <w:rFonts w:ascii="Arial" w:hAnsi="Arial" w:cs="Arial"/>
          <w:i/>
          <w:iCs/>
          <w:sz w:val="22"/>
          <w:szCs w:val="22"/>
        </w:rPr>
        <w:t>amici curi</w:t>
      </w:r>
      <w:r w:rsidRPr="009B4942">
        <w:rPr>
          <w:rFonts w:ascii="Arial" w:hAnsi="Arial" w:cs="Arial"/>
          <w:sz w:val="22"/>
          <w:szCs w:val="22"/>
        </w:rPr>
        <w:t>ae</w:t>
      </w:r>
      <w:r w:rsidRPr="009B4942">
        <w:rPr>
          <w:rFonts w:ascii="Arial" w:hAnsi="Arial" w:cs="Arial"/>
          <w:i/>
          <w:iCs/>
          <w:sz w:val="22"/>
          <w:szCs w:val="22"/>
        </w:rPr>
        <w:t xml:space="preserve">) </w:t>
      </w:r>
      <w:r w:rsidRPr="009B4942">
        <w:rPr>
          <w:rFonts w:ascii="Arial" w:hAnsi="Arial" w:cs="Arial"/>
          <w:sz w:val="22"/>
          <w:szCs w:val="22"/>
        </w:rPr>
        <w:t>[2011] JOL 27031 CC.</w:t>
      </w:r>
    </w:p>
  </w:footnote>
  <w:footnote w:id="3">
    <w:p w14:paraId="51862B2E" w14:textId="1320A038" w:rsidR="00252888" w:rsidRPr="004C0112" w:rsidRDefault="00252888" w:rsidP="00905480">
      <w:pPr>
        <w:pStyle w:val="FootnoteText"/>
        <w:spacing w:line="360" w:lineRule="auto"/>
        <w:jc w:val="both"/>
        <w:rPr>
          <w:rFonts w:ascii="Arial" w:hAnsi="Arial" w:cs="Arial"/>
          <w:sz w:val="22"/>
          <w:szCs w:val="22"/>
        </w:rPr>
      </w:pPr>
      <w:r w:rsidRPr="004C0112">
        <w:rPr>
          <w:rStyle w:val="FootnoteReference"/>
          <w:rFonts w:ascii="Arial" w:hAnsi="Arial" w:cs="Arial"/>
          <w:sz w:val="22"/>
          <w:szCs w:val="22"/>
        </w:rPr>
        <w:footnoteRef/>
      </w:r>
      <w:r w:rsidRPr="004C0112">
        <w:rPr>
          <w:rFonts w:ascii="Arial" w:hAnsi="Arial" w:cs="Arial"/>
          <w:sz w:val="22"/>
          <w:szCs w:val="22"/>
        </w:rPr>
        <w:t xml:space="preserve"> </w:t>
      </w:r>
      <w:r w:rsidRPr="004C0112">
        <w:rPr>
          <w:rFonts w:ascii="Arial" w:hAnsi="Arial" w:cs="Arial"/>
          <w:i/>
          <w:iCs/>
          <w:sz w:val="22"/>
          <w:szCs w:val="22"/>
        </w:rPr>
        <w:t>Khumalo &amp; Holomisa</w:t>
      </w:r>
      <w:r w:rsidRPr="004C0112">
        <w:rPr>
          <w:rFonts w:ascii="Arial" w:hAnsi="Arial" w:cs="Arial"/>
          <w:sz w:val="22"/>
          <w:szCs w:val="22"/>
        </w:rPr>
        <w:t xml:space="preserve"> 2002 (5) SA 401 (CC).</w:t>
      </w:r>
    </w:p>
  </w:footnote>
  <w:footnote w:id="4">
    <w:p w14:paraId="7D47D9EA" w14:textId="55A74714" w:rsidR="000002D6" w:rsidRPr="004C0112" w:rsidRDefault="000002D6" w:rsidP="00905480">
      <w:pPr>
        <w:pStyle w:val="FootnoteText"/>
        <w:spacing w:line="360" w:lineRule="auto"/>
        <w:jc w:val="both"/>
        <w:rPr>
          <w:rFonts w:ascii="Arial" w:hAnsi="Arial" w:cs="Arial"/>
          <w:sz w:val="22"/>
          <w:szCs w:val="22"/>
        </w:rPr>
      </w:pPr>
      <w:r w:rsidRPr="004C0112">
        <w:rPr>
          <w:rStyle w:val="FootnoteReference"/>
          <w:rFonts w:ascii="Arial" w:hAnsi="Arial" w:cs="Arial"/>
          <w:sz w:val="22"/>
          <w:szCs w:val="22"/>
        </w:rPr>
        <w:footnoteRef/>
      </w:r>
      <w:r w:rsidRPr="004C0112">
        <w:rPr>
          <w:rFonts w:ascii="Arial" w:hAnsi="Arial" w:cs="Arial"/>
          <w:sz w:val="22"/>
          <w:szCs w:val="22"/>
        </w:rPr>
        <w:t xml:space="preserve"> </w:t>
      </w:r>
      <w:r w:rsidRPr="004C0112">
        <w:rPr>
          <w:rFonts w:ascii="Arial" w:hAnsi="Arial" w:cs="Arial"/>
          <w:i/>
          <w:iCs/>
          <w:sz w:val="22"/>
          <w:szCs w:val="22"/>
        </w:rPr>
        <w:t>Le Roux &amp; others v Dey (Freedom of Expression Institute &amp; another</w:t>
      </w:r>
      <w:r w:rsidRPr="004C0112">
        <w:rPr>
          <w:rFonts w:ascii="Arial" w:hAnsi="Arial" w:cs="Arial"/>
          <w:sz w:val="22"/>
          <w:szCs w:val="22"/>
        </w:rPr>
        <w:t xml:space="preserve"> as </w:t>
      </w:r>
      <w:r w:rsidRPr="004C0112">
        <w:rPr>
          <w:rFonts w:ascii="Arial" w:hAnsi="Arial" w:cs="Arial"/>
          <w:i/>
          <w:iCs/>
          <w:sz w:val="22"/>
          <w:szCs w:val="22"/>
        </w:rPr>
        <w:t>amici curi</w:t>
      </w:r>
      <w:r w:rsidRPr="004C0112">
        <w:rPr>
          <w:rFonts w:ascii="Arial" w:hAnsi="Arial" w:cs="Arial"/>
          <w:sz w:val="22"/>
          <w:szCs w:val="22"/>
        </w:rPr>
        <w:t>ae</w:t>
      </w:r>
      <w:r w:rsidRPr="004C0112">
        <w:rPr>
          <w:rFonts w:ascii="Arial" w:hAnsi="Arial" w:cs="Arial"/>
          <w:i/>
          <w:iCs/>
          <w:sz w:val="22"/>
          <w:szCs w:val="22"/>
        </w:rPr>
        <w:t xml:space="preserve">) </w:t>
      </w:r>
      <w:r w:rsidRPr="004C0112">
        <w:rPr>
          <w:rFonts w:ascii="Arial" w:hAnsi="Arial" w:cs="Arial"/>
          <w:sz w:val="22"/>
          <w:szCs w:val="22"/>
        </w:rPr>
        <w:t>(</w:t>
      </w:r>
      <w:r w:rsidRPr="004C0112">
        <w:rPr>
          <w:rFonts w:ascii="Arial" w:hAnsi="Arial" w:cs="Arial"/>
          <w:i/>
          <w:iCs/>
          <w:sz w:val="22"/>
          <w:szCs w:val="22"/>
        </w:rPr>
        <w:t>supra</w:t>
      </w:r>
      <w:r w:rsidRPr="004C0112">
        <w:rPr>
          <w:rFonts w:ascii="Arial" w:hAnsi="Arial" w:cs="Arial"/>
          <w:sz w:val="22"/>
          <w:szCs w:val="22"/>
        </w:rPr>
        <w:t>).</w:t>
      </w:r>
    </w:p>
  </w:footnote>
  <w:footnote w:id="5">
    <w:p w14:paraId="7F473B39" w14:textId="678F6853" w:rsidR="003357EC" w:rsidRDefault="003357EC" w:rsidP="00905480">
      <w:pPr>
        <w:pStyle w:val="FootnoteText"/>
        <w:spacing w:line="360" w:lineRule="auto"/>
        <w:rPr>
          <w:rFonts w:ascii="Arial" w:hAnsi="Arial" w:cs="Arial"/>
          <w:sz w:val="22"/>
          <w:szCs w:val="22"/>
        </w:rPr>
      </w:pPr>
      <w:r w:rsidRPr="00D01666">
        <w:rPr>
          <w:rStyle w:val="FootnoteReference"/>
          <w:rFonts w:ascii="Arial" w:hAnsi="Arial" w:cs="Arial"/>
          <w:sz w:val="22"/>
          <w:szCs w:val="22"/>
        </w:rPr>
        <w:footnoteRef/>
      </w:r>
      <w:r w:rsidRPr="00D01666">
        <w:rPr>
          <w:rFonts w:ascii="Arial" w:hAnsi="Arial" w:cs="Arial"/>
          <w:sz w:val="22"/>
          <w:szCs w:val="22"/>
        </w:rPr>
        <w:t xml:space="preserve"> </w:t>
      </w:r>
      <w:r w:rsidR="00D01666" w:rsidRPr="00D01666">
        <w:rPr>
          <w:rFonts w:ascii="Arial" w:hAnsi="Arial" w:cs="Arial"/>
          <w:i/>
          <w:iCs/>
          <w:sz w:val="22"/>
          <w:szCs w:val="22"/>
        </w:rPr>
        <w:t>Hardaker v Phillips</w:t>
      </w:r>
      <w:r w:rsidR="00D01666" w:rsidRPr="00D01666">
        <w:rPr>
          <w:rFonts w:ascii="Arial" w:hAnsi="Arial" w:cs="Arial"/>
          <w:sz w:val="22"/>
          <w:szCs w:val="22"/>
        </w:rPr>
        <w:t xml:space="preserve"> 2005 (4) SA 515 (SCA).</w:t>
      </w:r>
    </w:p>
    <w:p w14:paraId="318EF859" w14:textId="54DA306B" w:rsidR="00971D46" w:rsidRPr="00D01666" w:rsidRDefault="00971D46" w:rsidP="00905480">
      <w:pPr>
        <w:pStyle w:val="FootnoteText"/>
        <w:spacing w:line="360" w:lineRule="auto"/>
        <w:rPr>
          <w:rFonts w:ascii="Arial" w:hAnsi="Arial" w:cs="Arial"/>
          <w:sz w:val="22"/>
          <w:szCs w:val="22"/>
        </w:rPr>
      </w:pPr>
      <w:r w:rsidRPr="004C0112">
        <w:rPr>
          <w:rFonts w:ascii="Arial" w:hAnsi="Arial" w:cs="Arial"/>
          <w:i/>
          <w:iCs/>
          <w:sz w:val="22"/>
          <w:szCs w:val="22"/>
        </w:rPr>
        <w:t>Le Roux &amp; others v Dey (Freedom of Expression Institute &amp; another</w:t>
      </w:r>
      <w:r w:rsidRPr="004C0112">
        <w:rPr>
          <w:rFonts w:ascii="Arial" w:hAnsi="Arial" w:cs="Arial"/>
          <w:sz w:val="22"/>
          <w:szCs w:val="22"/>
        </w:rPr>
        <w:t xml:space="preserve"> as </w:t>
      </w:r>
      <w:r w:rsidRPr="004C0112">
        <w:rPr>
          <w:rFonts w:ascii="Arial" w:hAnsi="Arial" w:cs="Arial"/>
          <w:i/>
          <w:iCs/>
          <w:sz w:val="22"/>
          <w:szCs w:val="22"/>
        </w:rPr>
        <w:t>amici curi</w:t>
      </w:r>
      <w:r w:rsidRPr="004C0112">
        <w:rPr>
          <w:rFonts w:ascii="Arial" w:hAnsi="Arial" w:cs="Arial"/>
          <w:sz w:val="22"/>
          <w:szCs w:val="22"/>
        </w:rPr>
        <w:t>ae</w:t>
      </w:r>
      <w:r w:rsidRPr="004C0112">
        <w:rPr>
          <w:rFonts w:ascii="Arial" w:hAnsi="Arial" w:cs="Arial"/>
          <w:i/>
          <w:iCs/>
          <w:sz w:val="22"/>
          <w:szCs w:val="22"/>
        </w:rPr>
        <w:t xml:space="preserve">) </w:t>
      </w:r>
      <w:r w:rsidRPr="004C0112">
        <w:rPr>
          <w:rFonts w:ascii="Arial" w:hAnsi="Arial" w:cs="Arial"/>
          <w:sz w:val="22"/>
          <w:szCs w:val="22"/>
        </w:rPr>
        <w:t>(</w:t>
      </w:r>
      <w:r w:rsidRPr="004C0112">
        <w:rPr>
          <w:rFonts w:ascii="Arial" w:hAnsi="Arial" w:cs="Arial"/>
          <w:i/>
          <w:iCs/>
          <w:sz w:val="22"/>
          <w:szCs w:val="22"/>
        </w:rPr>
        <w:t>supra</w:t>
      </w:r>
      <w:r w:rsidRPr="004C0112">
        <w:rPr>
          <w:rFonts w:ascii="Arial" w:hAnsi="Arial" w:cs="Arial"/>
          <w:sz w:val="22"/>
          <w:szCs w:val="22"/>
        </w:rPr>
        <w:t>).</w:t>
      </w:r>
    </w:p>
  </w:footnote>
  <w:footnote w:id="6">
    <w:p w14:paraId="709EAC61" w14:textId="3F2D5889" w:rsidR="001C6560" w:rsidRPr="005021D4" w:rsidRDefault="001C6560">
      <w:pPr>
        <w:pStyle w:val="FootnoteText"/>
        <w:rPr>
          <w:rFonts w:ascii="Arial" w:hAnsi="Arial" w:cs="Arial"/>
          <w:sz w:val="22"/>
          <w:szCs w:val="22"/>
        </w:rPr>
      </w:pPr>
      <w:r w:rsidRPr="005021D4">
        <w:rPr>
          <w:rStyle w:val="FootnoteReference"/>
          <w:rFonts w:ascii="Arial" w:hAnsi="Arial" w:cs="Arial"/>
          <w:sz w:val="22"/>
          <w:szCs w:val="22"/>
        </w:rPr>
        <w:footnoteRef/>
      </w:r>
      <w:r w:rsidRPr="005021D4">
        <w:rPr>
          <w:rFonts w:ascii="Arial" w:hAnsi="Arial" w:cs="Arial"/>
          <w:sz w:val="22"/>
          <w:szCs w:val="22"/>
        </w:rPr>
        <w:t xml:space="preserve"> [2000] 2 All SA 569 (E).</w:t>
      </w:r>
    </w:p>
  </w:footnote>
  <w:footnote w:id="7">
    <w:p w14:paraId="02D8D576" w14:textId="7F2261D3" w:rsidR="00B5446C" w:rsidRPr="007339D7" w:rsidRDefault="00B5446C" w:rsidP="007339D7">
      <w:pPr>
        <w:pStyle w:val="FootnoteText"/>
        <w:spacing w:line="360" w:lineRule="auto"/>
        <w:rPr>
          <w:rFonts w:ascii="Arial" w:hAnsi="Arial" w:cs="Arial"/>
          <w:sz w:val="22"/>
          <w:szCs w:val="22"/>
        </w:rPr>
      </w:pPr>
      <w:r w:rsidRPr="007339D7">
        <w:rPr>
          <w:rStyle w:val="FootnoteReference"/>
          <w:rFonts w:ascii="Arial" w:hAnsi="Arial" w:cs="Arial"/>
          <w:sz w:val="22"/>
          <w:szCs w:val="22"/>
        </w:rPr>
        <w:footnoteRef/>
      </w:r>
      <w:r w:rsidRPr="007339D7">
        <w:rPr>
          <w:rFonts w:ascii="Arial" w:hAnsi="Arial" w:cs="Arial"/>
          <w:sz w:val="22"/>
          <w:szCs w:val="22"/>
        </w:rPr>
        <w:t xml:space="preserve"> </w:t>
      </w:r>
      <w:r w:rsidRPr="007339D7">
        <w:rPr>
          <w:rFonts w:ascii="Arial" w:hAnsi="Arial" w:cs="Arial"/>
          <w:i/>
          <w:iCs/>
          <w:sz w:val="22"/>
          <w:szCs w:val="22"/>
        </w:rPr>
        <w:t>Le Roux &amp; others v Dey (Freedom of Expression Institute &amp; another as</w:t>
      </w:r>
      <w:r w:rsidRPr="007339D7">
        <w:rPr>
          <w:rFonts w:ascii="Arial" w:hAnsi="Arial" w:cs="Arial"/>
          <w:sz w:val="22"/>
          <w:szCs w:val="22"/>
        </w:rPr>
        <w:t xml:space="preserve"> </w:t>
      </w:r>
      <w:r w:rsidRPr="007339D7">
        <w:rPr>
          <w:rFonts w:ascii="Arial" w:hAnsi="Arial" w:cs="Arial"/>
          <w:i/>
          <w:iCs/>
          <w:sz w:val="22"/>
          <w:szCs w:val="22"/>
        </w:rPr>
        <w:t>amici curi</w:t>
      </w:r>
      <w:r w:rsidRPr="007339D7">
        <w:rPr>
          <w:rFonts w:ascii="Arial" w:hAnsi="Arial" w:cs="Arial"/>
          <w:sz w:val="22"/>
          <w:szCs w:val="22"/>
        </w:rPr>
        <w:t>ae</w:t>
      </w:r>
      <w:r w:rsidRPr="007339D7">
        <w:rPr>
          <w:rFonts w:ascii="Arial" w:hAnsi="Arial" w:cs="Arial"/>
          <w:i/>
          <w:iCs/>
          <w:sz w:val="22"/>
          <w:szCs w:val="22"/>
        </w:rPr>
        <w:t xml:space="preserve">) </w:t>
      </w:r>
      <w:r w:rsidRPr="007339D7">
        <w:rPr>
          <w:rFonts w:ascii="Arial" w:hAnsi="Arial" w:cs="Arial"/>
          <w:sz w:val="22"/>
          <w:szCs w:val="22"/>
        </w:rPr>
        <w:t>[2011] JOL 27031 CC.</w:t>
      </w:r>
    </w:p>
  </w:footnote>
  <w:footnote w:id="8">
    <w:p w14:paraId="74DB3766" w14:textId="5E610F19" w:rsidR="000545D0" w:rsidRPr="00F631C6" w:rsidRDefault="000545D0" w:rsidP="00F631C6">
      <w:pPr>
        <w:pStyle w:val="FootnoteText"/>
        <w:spacing w:line="360" w:lineRule="auto"/>
        <w:rPr>
          <w:rFonts w:ascii="Arial" w:hAnsi="Arial" w:cs="Arial"/>
          <w:sz w:val="22"/>
          <w:szCs w:val="22"/>
        </w:rPr>
      </w:pPr>
      <w:r w:rsidRPr="00F631C6">
        <w:rPr>
          <w:rStyle w:val="FootnoteReference"/>
          <w:rFonts w:ascii="Arial" w:hAnsi="Arial" w:cs="Arial"/>
          <w:sz w:val="22"/>
          <w:szCs w:val="22"/>
        </w:rPr>
        <w:footnoteRef/>
      </w:r>
      <w:r w:rsidRPr="00F631C6">
        <w:rPr>
          <w:rFonts w:ascii="Arial" w:hAnsi="Arial" w:cs="Arial"/>
          <w:sz w:val="22"/>
          <w:szCs w:val="22"/>
        </w:rPr>
        <w:t xml:space="preserve"> 1939 TPD 265.</w:t>
      </w:r>
    </w:p>
  </w:footnote>
  <w:footnote w:id="9">
    <w:p w14:paraId="51CD510C" w14:textId="7288DEEC" w:rsidR="00F631C6" w:rsidRPr="00F631C6" w:rsidRDefault="00F631C6" w:rsidP="00F631C6">
      <w:pPr>
        <w:pStyle w:val="FootnoteText"/>
        <w:spacing w:line="360" w:lineRule="auto"/>
        <w:rPr>
          <w:rFonts w:ascii="Arial" w:hAnsi="Arial" w:cs="Arial"/>
          <w:sz w:val="22"/>
          <w:szCs w:val="22"/>
        </w:rPr>
      </w:pPr>
      <w:r w:rsidRPr="00F631C6">
        <w:rPr>
          <w:rStyle w:val="FootnoteReference"/>
          <w:rFonts w:ascii="Arial" w:hAnsi="Arial" w:cs="Arial"/>
          <w:sz w:val="22"/>
          <w:szCs w:val="22"/>
        </w:rPr>
        <w:footnoteRef/>
      </w:r>
      <w:r w:rsidRPr="00F631C6">
        <w:rPr>
          <w:rFonts w:ascii="Arial" w:hAnsi="Arial" w:cs="Arial"/>
          <w:sz w:val="22"/>
          <w:szCs w:val="22"/>
        </w:rPr>
        <w:t xml:space="preserve"> 16 SA 213.</w:t>
      </w:r>
    </w:p>
  </w:footnote>
  <w:footnote w:id="10">
    <w:p w14:paraId="2485BFF0" w14:textId="24D7E7F9" w:rsidR="007339D7" w:rsidRPr="00F631C6" w:rsidRDefault="007339D7" w:rsidP="00F631C6">
      <w:pPr>
        <w:pStyle w:val="FootnoteText"/>
        <w:spacing w:line="360" w:lineRule="auto"/>
        <w:rPr>
          <w:rFonts w:ascii="Arial" w:hAnsi="Arial" w:cs="Arial"/>
          <w:sz w:val="22"/>
          <w:szCs w:val="22"/>
        </w:rPr>
      </w:pPr>
      <w:r w:rsidRPr="00F631C6">
        <w:rPr>
          <w:rStyle w:val="FootnoteReference"/>
          <w:rFonts w:ascii="Arial" w:hAnsi="Arial" w:cs="Arial"/>
          <w:sz w:val="22"/>
          <w:szCs w:val="22"/>
        </w:rPr>
        <w:footnoteRef/>
      </w:r>
      <w:r w:rsidRPr="00F631C6">
        <w:rPr>
          <w:rFonts w:ascii="Arial" w:hAnsi="Arial" w:cs="Arial"/>
          <w:sz w:val="22"/>
          <w:szCs w:val="22"/>
        </w:rPr>
        <w:t xml:space="preserve"> 1963 (4) 358 (D &amp; CLD).</w:t>
      </w:r>
    </w:p>
  </w:footnote>
  <w:footnote w:id="11">
    <w:p w14:paraId="68649246" w14:textId="2CC519D9" w:rsidR="00E834B8" w:rsidRDefault="00E834B8">
      <w:pPr>
        <w:pStyle w:val="FootnoteText"/>
      </w:pPr>
      <w:r>
        <w:rPr>
          <w:rStyle w:val="FootnoteReference"/>
        </w:rPr>
        <w:footnoteRef/>
      </w:r>
      <w:r>
        <w:t xml:space="preserve"> </w:t>
      </w:r>
      <w:r w:rsidRPr="00E834B8">
        <w:rPr>
          <w:rFonts w:ascii="Arial" w:hAnsi="Arial" w:cs="Arial"/>
          <w:sz w:val="22"/>
          <w:szCs w:val="22"/>
        </w:rPr>
        <w:t>(</w:t>
      </w:r>
      <w:r w:rsidRPr="00E834B8">
        <w:rPr>
          <w:rFonts w:ascii="Arial" w:hAnsi="Arial" w:cs="Arial"/>
          <w:i/>
          <w:iCs/>
          <w:sz w:val="22"/>
          <w:szCs w:val="22"/>
        </w:rPr>
        <w:t>supra</w:t>
      </w:r>
      <w:r w:rsidRPr="00E834B8">
        <w:rPr>
          <w:rFonts w:ascii="Arial" w:hAnsi="Arial" w:cs="Arial"/>
          <w:sz w:val="22"/>
          <w:szCs w:val="22"/>
        </w:rPr>
        <w:t>) at paragraph 89.</w:t>
      </w:r>
    </w:p>
  </w:footnote>
  <w:footnote w:id="12">
    <w:p w14:paraId="20BD2CFB" w14:textId="08801E95" w:rsidR="00360875" w:rsidRPr="00991660" w:rsidRDefault="00360875" w:rsidP="00991660">
      <w:pPr>
        <w:pStyle w:val="FootnoteText"/>
        <w:spacing w:line="360" w:lineRule="auto"/>
        <w:rPr>
          <w:rFonts w:ascii="Arial" w:hAnsi="Arial" w:cs="Arial"/>
          <w:sz w:val="22"/>
          <w:szCs w:val="22"/>
        </w:rPr>
      </w:pPr>
      <w:r w:rsidRPr="00991660">
        <w:rPr>
          <w:rStyle w:val="FootnoteReference"/>
          <w:rFonts w:ascii="Arial" w:hAnsi="Arial" w:cs="Arial"/>
          <w:sz w:val="22"/>
          <w:szCs w:val="22"/>
        </w:rPr>
        <w:footnoteRef/>
      </w:r>
      <w:r w:rsidRPr="00991660">
        <w:rPr>
          <w:rFonts w:ascii="Arial" w:hAnsi="Arial" w:cs="Arial"/>
          <w:sz w:val="22"/>
          <w:szCs w:val="22"/>
        </w:rPr>
        <w:t xml:space="preserve"> </w:t>
      </w:r>
      <w:r w:rsidRPr="00991660">
        <w:rPr>
          <w:rFonts w:ascii="Arial" w:hAnsi="Arial" w:cs="Arial"/>
          <w:i/>
          <w:iCs/>
          <w:sz w:val="22"/>
          <w:szCs w:val="22"/>
        </w:rPr>
        <w:t>Basner v Trigger</w:t>
      </w:r>
      <w:r w:rsidRPr="00991660">
        <w:rPr>
          <w:rFonts w:ascii="Arial" w:hAnsi="Arial" w:cs="Arial"/>
          <w:sz w:val="22"/>
          <w:szCs w:val="22"/>
        </w:rPr>
        <w:t xml:space="preserve"> 1946 AD 83 at p 93 and 94.</w:t>
      </w:r>
    </w:p>
  </w:footnote>
  <w:footnote w:id="13">
    <w:p w14:paraId="6BB469B1" w14:textId="699F77EA" w:rsidR="00991660" w:rsidRPr="00991660" w:rsidRDefault="00991660" w:rsidP="00991660">
      <w:pPr>
        <w:pStyle w:val="FootnoteText"/>
        <w:spacing w:line="360" w:lineRule="auto"/>
        <w:rPr>
          <w:rFonts w:ascii="Arial" w:hAnsi="Arial" w:cs="Arial"/>
          <w:sz w:val="22"/>
          <w:szCs w:val="22"/>
        </w:rPr>
      </w:pPr>
      <w:r w:rsidRPr="00991660">
        <w:rPr>
          <w:rStyle w:val="FootnoteReference"/>
          <w:rFonts w:ascii="Arial" w:hAnsi="Arial" w:cs="Arial"/>
          <w:sz w:val="22"/>
          <w:szCs w:val="22"/>
        </w:rPr>
        <w:footnoteRef/>
      </w:r>
      <w:r w:rsidRPr="00991660">
        <w:rPr>
          <w:rFonts w:ascii="Arial" w:hAnsi="Arial" w:cs="Arial"/>
          <w:sz w:val="22"/>
          <w:szCs w:val="22"/>
        </w:rPr>
        <w:t xml:space="preserve"> </w:t>
      </w:r>
      <w:r w:rsidRPr="00991660">
        <w:rPr>
          <w:rFonts w:ascii="Arial" w:hAnsi="Arial" w:cs="Arial"/>
          <w:i/>
          <w:iCs/>
          <w:sz w:val="22"/>
          <w:szCs w:val="22"/>
        </w:rPr>
        <w:t>Van der Berg v Coopers &amp; Lybrand Trust (Pty) Ltd</w:t>
      </w:r>
      <w:r w:rsidRPr="00991660">
        <w:rPr>
          <w:rFonts w:ascii="Arial" w:hAnsi="Arial" w:cs="Arial"/>
          <w:sz w:val="22"/>
          <w:szCs w:val="22"/>
        </w:rPr>
        <w:t xml:space="preserve"> 2001 (2) SA 242 (SCA) at pp 253 and 254.</w:t>
      </w:r>
    </w:p>
    <w:p w14:paraId="0C4C5165" w14:textId="2C4F0EA0" w:rsidR="00991660" w:rsidRPr="00991660" w:rsidRDefault="00991660" w:rsidP="00991660">
      <w:pPr>
        <w:pStyle w:val="FootnoteText"/>
        <w:spacing w:line="360" w:lineRule="auto"/>
        <w:rPr>
          <w:rFonts w:ascii="Arial" w:hAnsi="Arial" w:cs="Arial"/>
          <w:sz w:val="22"/>
          <w:szCs w:val="22"/>
        </w:rPr>
      </w:pPr>
      <w:r w:rsidRPr="00991660">
        <w:rPr>
          <w:rFonts w:ascii="Arial" w:hAnsi="Arial" w:cs="Arial"/>
          <w:sz w:val="22"/>
          <w:szCs w:val="22"/>
        </w:rPr>
        <w:t xml:space="preserve">See also: </w:t>
      </w:r>
      <w:r w:rsidRPr="00991660">
        <w:rPr>
          <w:rFonts w:ascii="Arial" w:hAnsi="Arial" w:cs="Arial"/>
          <w:i/>
          <w:iCs/>
          <w:sz w:val="22"/>
          <w:szCs w:val="22"/>
        </w:rPr>
        <w:t>Botha v Mthiyane</w:t>
      </w:r>
      <w:r w:rsidRPr="00991660">
        <w:rPr>
          <w:rFonts w:ascii="Arial" w:hAnsi="Arial" w:cs="Arial"/>
          <w:sz w:val="22"/>
          <w:szCs w:val="22"/>
        </w:rPr>
        <w:t xml:space="preserve"> 2002 (1) SA 289 (W) at p 325. </w:t>
      </w:r>
    </w:p>
  </w:footnote>
  <w:footnote w:id="14">
    <w:p w14:paraId="4A19A5F9" w14:textId="64E497FA" w:rsidR="00ED201B" w:rsidRPr="00ED201B" w:rsidRDefault="00ED201B" w:rsidP="00F818C1">
      <w:pPr>
        <w:pStyle w:val="FootnoteText"/>
        <w:spacing w:line="360" w:lineRule="auto"/>
        <w:ind w:left="720" w:hanging="720"/>
        <w:rPr>
          <w:rFonts w:ascii="Arial" w:hAnsi="Arial" w:cs="Arial"/>
          <w:sz w:val="22"/>
          <w:szCs w:val="22"/>
        </w:rPr>
      </w:pPr>
      <w:r w:rsidRPr="00ED201B">
        <w:rPr>
          <w:rStyle w:val="FootnoteReference"/>
          <w:rFonts w:ascii="Arial" w:hAnsi="Arial" w:cs="Arial"/>
          <w:sz w:val="22"/>
          <w:szCs w:val="22"/>
        </w:rPr>
        <w:footnoteRef/>
      </w:r>
      <w:r w:rsidRPr="00ED201B">
        <w:rPr>
          <w:rFonts w:ascii="Arial" w:hAnsi="Arial" w:cs="Arial"/>
          <w:sz w:val="22"/>
          <w:szCs w:val="22"/>
        </w:rPr>
        <w:t xml:space="preserve"> </w:t>
      </w:r>
      <w:r w:rsidRPr="00ED201B">
        <w:rPr>
          <w:rFonts w:ascii="Arial" w:hAnsi="Arial" w:cs="Arial"/>
          <w:i/>
          <w:iCs/>
          <w:sz w:val="22"/>
          <w:szCs w:val="22"/>
        </w:rPr>
        <w:t>De Waal v Ziervogel</w:t>
      </w:r>
      <w:r w:rsidRPr="00ED201B">
        <w:rPr>
          <w:rFonts w:ascii="Arial" w:hAnsi="Arial" w:cs="Arial"/>
          <w:sz w:val="22"/>
          <w:szCs w:val="22"/>
        </w:rPr>
        <w:t xml:space="preserve"> 1938 A</w:t>
      </w:r>
      <w:r>
        <w:rPr>
          <w:rFonts w:ascii="Arial" w:hAnsi="Arial" w:cs="Arial"/>
          <w:sz w:val="22"/>
          <w:szCs w:val="22"/>
        </w:rPr>
        <w:t>D</w:t>
      </w:r>
      <w:r w:rsidRPr="00ED201B">
        <w:rPr>
          <w:rFonts w:ascii="Arial" w:hAnsi="Arial" w:cs="Arial"/>
          <w:sz w:val="22"/>
          <w:szCs w:val="22"/>
        </w:rPr>
        <w:t xml:space="preserve"> 112 at p 122.</w:t>
      </w:r>
    </w:p>
  </w:footnote>
  <w:footnote w:id="15">
    <w:p w14:paraId="77201E8B" w14:textId="77777777" w:rsidR="00CA3CD1" w:rsidRPr="00360875" w:rsidRDefault="00CA3CD1" w:rsidP="00F818C1">
      <w:pPr>
        <w:pStyle w:val="FootnoteText"/>
        <w:spacing w:line="360" w:lineRule="auto"/>
        <w:rPr>
          <w:rFonts w:ascii="Arial" w:hAnsi="Arial" w:cs="Arial"/>
          <w:sz w:val="22"/>
          <w:szCs w:val="22"/>
        </w:rPr>
      </w:pPr>
      <w:r w:rsidRPr="00360875">
        <w:rPr>
          <w:rStyle w:val="FootnoteReference"/>
          <w:rFonts w:ascii="Arial" w:hAnsi="Arial" w:cs="Arial"/>
          <w:sz w:val="22"/>
          <w:szCs w:val="22"/>
        </w:rPr>
        <w:footnoteRef/>
      </w:r>
      <w:r w:rsidRPr="00360875">
        <w:rPr>
          <w:rFonts w:ascii="Arial" w:hAnsi="Arial" w:cs="Arial"/>
          <w:sz w:val="22"/>
          <w:szCs w:val="22"/>
        </w:rPr>
        <w:t xml:space="preserve"> Neethling </w:t>
      </w:r>
      <w:r w:rsidRPr="00360875">
        <w:rPr>
          <w:rFonts w:ascii="Arial" w:hAnsi="Arial" w:cs="Arial"/>
          <w:i/>
          <w:iCs/>
          <w:sz w:val="22"/>
          <w:szCs w:val="22"/>
        </w:rPr>
        <w:t>et al</w:t>
      </w:r>
      <w:r w:rsidRPr="00360875">
        <w:rPr>
          <w:rFonts w:ascii="Arial" w:hAnsi="Arial" w:cs="Arial"/>
          <w:sz w:val="22"/>
          <w:szCs w:val="22"/>
        </w:rPr>
        <w:t xml:space="preserve"> Neethling’s Law of Personality (2</w:t>
      </w:r>
      <w:r w:rsidRPr="00360875">
        <w:rPr>
          <w:rFonts w:ascii="Arial" w:hAnsi="Arial" w:cs="Arial"/>
          <w:sz w:val="22"/>
          <w:szCs w:val="22"/>
          <w:vertAlign w:val="superscript"/>
        </w:rPr>
        <w:t>nd</w:t>
      </w:r>
      <w:r w:rsidRPr="00360875">
        <w:rPr>
          <w:rFonts w:ascii="Arial" w:hAnsi="Arial" w:cs="Arial"/>
          <w:sz w:val="22"/>
          <w:szCs w:val="22"/>
        </w:rPr>
        <w:t xml:space="preserve"> Edition) (Lexis Nexis) 2005 at p 145.</w:t>
      </w:r>
    </w:p>
  </w:footnote>
  <w:footnote w:id="16">
    <w:p w14:paraId="2D5D6CDF" w14:textId="27F5AABA" w:rsidR="00F818C1" w:rsidRPr="00C3324E" w:rsidRDefault="00F818C1" w:rsidP="00F818C1">
      <w:pPr>
        <w:pStyle w:val="FootnoteText"/>
        <w:spacing w:line="360" w:lineRule="auto"/>
        <w:rPr>
          <w:rFonts w:ascii="Arial" w:hAnsi="Arial" w:cs="Arial"/>
          <w:sz w:val="22"/>
          <w:szCs w:val="22"/>
        </w:rPr>
      </w:pPr>
      <w:r w:rsidRPr="00C3324E">
        <w:rPr>
          <w:rStyle w:val="FootnoteReference"/>
          <w:rFonts w:ascii="Arial" w:hAnsi="Arial" w:cs="Arial"/>
          <w:sz w:val="22"/>
          <w:szCs w:val="22"/>
        </w:rPr>
        <w:footnoteRef/>
      </w:r>
      <w:r w:rsidRPr="00C3324E">
        <w:rPr>
          <w:rFonts w:ascii="Arial" w:hAnsi="Arial" w:cs="Arial"/>
          <w:sz w:val="22"/>
          <w:szCs w:val="22"/>
        </w:rPr>
        <w:t xml:space="preserve"> </w:t>
      </w:r>
      <w:r w:rsidRPr="00C3324E">
        <w:rPr>
          <w:rFonts w:ascii="Arial" w:hAnsi="Arial" w:cs="Arial"/>
          <w:i/>
          <w:iCs/>
          <w:sz w:val="22"/>
          <w:szCs w:val="22"/>
        </w:rPr>
        <w:t>Basner v Trigger</w:t>
      </w:r>
      <w:r w:rsidRPr="00C3324E">
        <w:rPr>
          <w:rFonts w:ascii="Arial" w:hAnsi="Arial" w:cs="Arial"/>
          <w:sz w:val="22"/>
          <w:szCs w:val="22"/>
        </w:rPr>
        <w:t xml:space="preserve"> 1946 AD 83.</w:t>
      </w:r>
    </w:p>
  </w:footnote>
  <w:footnote w:id="17">
    <w:p w14:paraId="5A4883FF" w14:textId="05629A14" w:rsidR="00E70F76" w:rsidRPr="00C3324E" w:rsidRDefault="00E70F76" w:rsidP="00BF3612">
      <w:pPr>
        <w:pStyle w:val="FootnoteText"/>
        <w:spacing w:line="360" w:lineRule="auto"/>
        <w:rPr>
          <w:rFonts w:ascii="Arial" w:hAnsi="Arial" w:cs="Arial"/>
          <w:sz w:val="22"/>
          <w:szCs w:val="22"/>
        </w:rPr>
      </w:pPr>
      <w:r w:rsidRPr="00C3324E">
        <w:rPr>
          <w:rStyle w:val="FootnoteReference"/>
          <w:rFonts w:ascii="Arial" w:hAnsi="Arial" w:cs="Arial"/>
          <w:sz w:val="22"/>
          <w:szCs w:val="22"/>
        </w:rPr>
        <w:footnoteRef/>
      </w:r>
      <w:r w:rsidRPr="00C3324E">
        <w:rPr>
          <w:rFonts w:ascii="Arial" w:hAnsi="Arial" w:cs="Arial"/>
          <w:sz w:val="22"/>
          <w:szCs w:val="22"/>
        </w:rPr>
        <w:t xml:space="preserve"> 1980 (3) SA 556 (A)</w:t>
      </w:r>
      <w:r w:rsidR="00C3324E">
        <w:rPr>
          <w:rFonts w:ascii="Arial" w:hAnsi="Arial" w:cs="Arial"/>
          <w:sz w:val="22"/>
          <w:szCs w:val="22"/>
        </w:rPr>
        <w:t>.</w:t>
      </w:r>
    </w:p>
  </w:footnote>
  <w:footnote w:id="18">
    <w:p w14:paraId="20D4AAAF" w14:textId="44F49041" w:rsidR="00E71E8E" w:rsidRPr="00E71E8E" w:rsidRDefault="00E71E8E" w:rsidP="00BF3612">
      <w:pPr>
        <w:pStyle w:val="FootnoteText"/>
        <w:spacing w:line="360" w:lineRule="auto"/>
        <w:rPr>
          <w:rFonts w:ascii="Arial" w:hAnsi="Arial" w:cs="Arial"/>
          <w:sz w:val="22"/>
          <w:szCs w:val="22"/>
        </w:rPr>
      </w:pPr>
      <w:r w:rsidRPr="00E71E8E">
        <w:rPr>
          <w:rStyle w:val="FootnoteReference"/>
          <w:rFonts w:ascii="Arial" w:hAnsi="Arial" w:cs="Arial"/>
          <w:sz w:val="22"/>
          <w:szCs w:val="22"/>
        </w:rPr>
        <w:footnoteRef/>
      </w:r>
      <w:r w:rsidRPr="00E71E8E">
        <w:rPr>
          <w:rFonts w:ascii="Arial" w:hAnsi="Arial" w:cs="Arial"/>
          <w:sz w:val="22"/>
          <w:szCs w:val="22"/>
        </w:rPr>
        <w:t xml:space="preserve"> </w:t>
      </w:r>
      <w:r w:rsidRPr="00E71E8E">
        <w:rPr>
          <w:rFonts w:ascii="Arial" w:hAnsi="Arial" w:cs="Arial"/>
          <w:i/>
          <w:iCs/>
          <w:sz w:val="22"/>
          <w:szCs w:val="22"/>
        </w:rPr>
        <w:t>Vincent v Long</w:t>
      </w:r>
      <w:r w:rsidRPr="00E71E8E">
        <w:rPr>
          <w:rFonts w:ascii="Arial" w:hAnsi="Arial" w:cs="Arial"/>
          <w:sz w:val="22"/>
          <w:szCs w:val="22"/>
        </w:rPr>
        <w:t xml:space="preserve"> 1988 (3) SA 45 (CPD).</w:t>
      </w:r>
    </w:p>
  </w:footnote>
  <w:footnote w:id="19">
    <w:p w14:paraId="12096AF9" w14:textId="0C61E54E" w:rsidR="009E34A9" w:rsidRPr="009E34A9" w:rsidRDefault="009E34A9" w:rsidP="009E34A9">
      <w:pPr>
        <w:pStyle w:val="FootnoteText"/>
        <w:spacing w:line="360" w:lineRule="auto"/>
        <w:rPr>
          <w:rFonts w:ascii="Arial" w:hAnsi="Arial" w:cs="Arial"/>
          <w:sz w:val="22"/>
          <w:szCs w:val="22"/>
        </w:rPr>
      </w:pPr>
      <w:r w:rsidRPr="009E34A9">
        <w:rPr>
          <w:rStyle w:val="FootnoteReference"/>
          <w:rFonts w:ascii="Arial" w:hAnsi="Arial" w:cs="Arial"/>
          <w:sz w:val="22"/>
          <w:szCs w:val="22"/>
        </w:rPr>
        <w:footnoteRef/>
      </w:r>
      <w:r w:rsidRPr="009E34A9">
        <w:rPr>
          <w:rFonts w:ascii="Arial" w:hAnsi="Arial" w:cs="Arial"/>
          <w:sz w:val="22"/>
          <w:szCs w:val="22"/>
        </w:rPr>
        <w:t xml:space="preserve"> And had come to naught</w:t>
      </w:r>
      <w:r>
        <w:rPr>
          <w:rFonts w:ascii="Arial" w:hAnsi="Arial" w:cs="Arial"/>
          <w:sz w:val="22"/>
          <w:szCs w:val="22"/>
        </w:rPr>
        <w:t xml:space="preserve"> (unsurprisingly</w:t>
      </w:r>
      <w:r w:rsidR="00842E56">
        <w:rPr>
          <w:rFonts w:ascii="Arial" w:hAnsi="Arial" w:cs="Arial"/>
          <w:sz w:val="22"/>
          <w:szCs w:val="22"/>
        </w:rPr>
        <w:t xml:space="preserve"> so</w:t>
      </w:r>
      <w:r>
        <w:rPr>
          <w:rFonts w:ascii="Arial" w:hAnsi="Arial" w:cs="Arial"/>
          <w:sz w:val="22"/>
          <w:szCs w:val="22"/>
        </w:rPr>
        <w:t>)</w:t>
      </w:r>
      <w:r w:rsidRPr="009E34A9">
        <w:rPr>
          <w:rFonts w:ascii="Arial" w:hAnsi="Arial" w:cs="Arial"/>
          <w:sz w:val="22"/>
          <w:szCs w:val="22"/>
        </w:rPr>
        <w:t>.</w:t>
      </w:r>
    </w:p>
  </w:footnote>
  <w:footnote w:id="20">
    <w:p w14:paraId="1F89723F" w14:textId="4253C433" w:rsidR="005151A4" w:rsidRPr="009E34A9" w:rsidRDefault="005151A4" w:rsidP="009E34A9">
      <w:pPr>
        <w:pStyle w:val="FootnoteText"/>
        <w:spacing w:line="360" w:lineRule="auto"/>
        <w:jc w:val="both"/>
        <w:rPr>
          <w:rFonts w:ascii="Arial" w:hAnsi="Arial" w:cs="Arial"/>
          <w:sz w:val="22"/>
          <w:szCs w:val="22"/>
        </w:rPr>
      </w:pPr>
      <w:r w:rsidRPr="009E34A9">
        <w:rPr>
          <w:rStyle w:val="FootnoteReference"/>
          <w:rFonts w:ascii="Arial" w:hAnsi="Arial" w:cs="Arial"/>
          <w:sz w:val="22"/>
          <w:szCs w:val="22"/>
        </w:rPr>
        <w:footnoteRef/>
      </w:r>
      <w:r w:rsidRPr="009E34A9">
        <w:rPr>
          <w:rFonts w:ascii="Arial" w:hAnsi="Arial" w:cs="Arial"/>
          <w:sz w:val="22"/>
          <w:szCs w:val="22"/>
        </w:rPr>
        <w:t xml:space="preserve"> </w:t>
      </w:r>
      <w:r w:rsidRPr="009E34A9">
        <w:rPr>
          <w:rFonts w:ascii="Arial" w:hAnsi="Arial" w:cs="Arial"/>
          <w:i/>
          <w:iCs/>
          <w:sz w:val="22"/>
          <w:szCs w:val="22"/>
        </w:rPr>
        <w:t>Le Roux &amp; others v Dey (Freedom of Expression Institute &amp; another as amici curiae) (supra).</w:t>
      </w:r>
    </w:p>
  </w:footnote>
  <w:footnote w:id="21">
    <w:p w14:paraId="09BAC53B" w14:textId="612FA89D" w:rsidR="00A71279" w:rsidRDefault="00A71279">
      <w:pPr>
        <w:pStyle w:val="FootnoteText"/>
      </w:pPr>
      <w:r>
        <w:rPr>
          <w:rStyle w:val="FootnoteReference"/>
        </w:rPr>
        <w:footnoteRef/>
      </w:r>
      <w:r>
        <w:t xml:space="preserve"> </w:t>
      </w:r>
      <w:r w:rsidR="007F1BBF" w:rsidRPr="007F1BBF">
        <w:rPr>
          <w:rFonts w:ascii="Arial" w:hAnsi="Arial" w:cs="Arial"/>
          <w:i/>
          <w:iCs/>
          <w:sz w:val="22"/>
          <w:szCs w:val="22"/>
        </w:rPr>
        <w:t>Dikoko v Mokhatla</w:t>
      </w:r>
      <w:r w:rsidR="007F1BBF" w:rsidRPr="007F1BBF">
        <w:rPr>
          <w:rFonts w:ascii="Arial" w:hAnsi="Arial" w:cs="Arial"/>
          <w:sz w:val="22"/>
          <w:szCs w:val="22"/>
        </w:rPr>
        <w:t xml:space="preserve"> </w:t>
      </w:r>
      <w:r w:rsidRPr="00A71279">
        <w:rPr>
          <w:rFonts w:ascii="Arial" w:hAnsi="Arial" w:cs="Arial"/>
          <w:sz w:val="22"/>
          <w:szCs w:val="22"/>
        </w:rPr>
        <w:t>2006 (6) SA 235 (CC).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3924340"/>
      <w:docPartObj>
        <w:docPartGallery w:val="Page Numbers (Top of Page)"/>
        <w:docPartUnique/>
      </w:docPartObj>
    </w:sdtPr>
    <w:sdtContent>
      <w:p w14:paraId="6F63CC93" w14:textId="5DEBBCE6" w:rsidR="00C74E7F" w:rsidRDefault="00C74E7F">
        <w:pPr>
          <w:pStyle w:val="Head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A18BA">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A18BA">
          <w:rPr>
            <w:b/>
            <w:bCs/>
            <w:noProof/>
          </w:rPr>
          <w:t>36</w:t>
        </w:r>
        <w:r>
          <w:rPr>
            <w:b/>
            <w:bCs/>
            <w:sz w:val="24"/>
            <w:szCs w:val="24"/>
          </w:rPr>
          <w:fldChar w:fldCharType="end"/>
        </w:r>
      </w:p>
    </w:sdtContent>
  </w:sdt>
  <w:p w14:paraId="76054021" w14:textId="77777777" w:rsidR="00C74E7F" w:rsidRDefault="00C74E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66370"/>
    <w:multiLevelType w:val="hybridMultilevel"/>
    <w:tmpl w:val="F5124750"/>
    <w:lvl w:ilvl="0" w:tplc="8356E320">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 w15:restartNumberingAfterBreak="0">
    <w:nsid w:val="1B09610C"/>
    <w:multiLevelType w:val="hybridMultilevel"/>
    <w:tmpl w:val="50DC995C"/>
    <w:lvl w:ilvl="0" w:tplc="857C644C">
      <w:start w:val="1"/>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 w15:restartNumberingAfterBreak="0">
    <w:nsid w:val="271A4250"/>
    <w:multiLevelType w:val="multilevel"/>
    <w:tmpl w:val="6FACB938"/>
    <w:lvl w:ilvl="0">
      <w:start w:val="8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30D490F"/>
    <w:multiLevelType w:val="hybridMultilevel"/>
    <w:tmpl w:val="0A4ED7C0"/>
    <w:lvl w:ilvl="0" w:tplc="87FC32EC">
      <w:start w:val="1"/>
      <w:numFmt w:val="decimal"/>
      <w:lvlText w:val="[%1]"/>
      <w:lvlJc w:val="left"/>
      <w:pPr>
        <w:ind w:left="720" w:hanging="360"/>
      </w:pPr>
      <w:rPr>
        <w:rFonts w:ascii="Arial" w:hAnsi="Arial" w:cs="Arial" w:hint="default"/>
        <w:i w:val="0"/>
        <w:iCs w:val="0"/>
        <w:sz w:val="24"/>
        <w:szCs w:val="24"/>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48522A31"/>
    <w:multiLevelType w:val="hybridMultilevel"/>
    <w:tmpl w:val="84D208F8"/>
    <w:lvl w:ilvl="0" w:tplc="FD52C162">
      <w:numFmt w:val="bullet"/>
      <w:lvlText w:val="-"/>
      <w:lvlJc w:val="left"/>
      <w:pPr>
        <w:ind w:left="720" w:hanging="360"/>
      </w:pPr>
      <w:rPr>
        <w:rFonts w:ascii="Calibri" w:eastAsiaTheme="minorHAns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53773250"/>
    <w:multiLevelType w:val="multilevel"/>
    <w:tmpl w:val="CDD6260E"/>
    <w:lvl w:ilvl="0">
      <w:start w:val="9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8C24AF5"/>
    <w:multiLevelType w:val="hybridMultilevel"/>
    <w:tmpl w:val="890E735A"/>
    <w:lvl w:ilvl="0" w:tplc="8F0EB612">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7" w15:restartNumberingAfterBreak="0">
    <w:nsid w:val="68042E10"/>
    <w:multiLevelType w:val="multilevel"/>
    <w:tmpl w:val="A0569AE6"/>
    <w:lvl w:ilvl="0">
      <w:start w:val="9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828571C"/>
    <w:multiLevelType w:val="hybridMultilevel"/>
    <w:tmpl w:val="CD3ABBDE"/>
    <w:lvl w:ilvl="0" w:tplc="A2169670">
      <w:start w:val="1"/>
      <w:numFmt w:val="lowerLetter"/>
      <w:lvlText w:val="(%1)"/>
      <w:lvlJc w:val="left"/>
      <w:pPr>
        <w:ind w:left="1436" w:hanging="585"/>
      </w:pPr>
      <w:rPr>
        <w:rFonts w:hint="default"/>
        <w:color w:val="auto"/>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num w:numId="1" w16cid:durableId="1051925203">
    <w:abstractNumId w:val="4"/>
  </w:num>
  <w:num w:numId="2" w16cid:durableId="2020886907">
    <w:abstractNumId w:val="3"/>
  </w:num>
  <w:num w:numId="3" w16cid:durableId="1208487921">
    <w:abstractNumId w:val="1"/>
  </w:num>
  <w:num w:numId="4" w16cid:durableId="983046880">
    <w:abstractNumId w:val="6"/>
  </w:num>
  <w:num w:numId="5" w16cid:durableId="1408990561">
    <w:abstractNumId w:val="0"/>
  </w:num>
  <w:num w:numId="6" w16cid:durableId="583957324">
    <w:abstractNumId w:val="2"/>
  </w:num>
  <w:num w:numId="7" w16cid:durableId="1500148152">
    <w:abstractNumId w:val="5"/>
  </w:num>
  <w:num w:numId="8" w16cid:durableId="1063141155">
    <w:abstractNumId w:val="7"/>
  </w:num>
  <w:num w:numId="9" w16cid:durableId="188325227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B44"/>
    <w:rsid w:val="000002D6"/>
    <w:rsid w:val="00004D4C"/>
    <w:rsid w:val="00007DD9"/>
    <w:rsid w:val="00010A3E"/>
    <w:rsid w:val="0002538D"/>
    <w:rsid w:val="000257E8"/>
    <w:rsid w:val="000269A9"/>
    <w:rsid w:val="00030B22"/>
    <w:rsid w:val="00035322"/>
    <w:rsid w:val="00042544"/>
    <w:rsid w:val="00042AD1"/>
    <w:rsid w:val="00043339"/>
    <w:rsid w:val="000437D4"/>
    <w:rsid w:val="00051236"/>
    <w:rsid w:val="0005290E"/>
    <w:rsid w:val="00052AF3"/>
    <w:rsid w:val="000545D0"/>
    <w:rsid w:val="0006248F"/>
    <w:rsid w:val="00072D33"/>
    <w:rsid w:val="00074880"/>
    <w:rsid w:val="000751BF"/>
    <w:rsid w:val="000772F2"/>
    <w:rsid w:val="00077ED8"/>
    <w:rsid w:val="00081A35"/>
    <w:rsid w:val="00082D70"/>
    <w:rsid w:val="000841CC"/>
    <w:rsid w:val="00085455"/>
    <w:rsid w:val="00086F59"/>
    <w:rsid w:val="00091CB7"/>
    <w:rsid w:val="00096B57"/>
    <w:rsid w:val="000974F0"/>
    <w:rsid w:val="000A049E"/>
    <w:rsid w:val="000A18BA"/>
    <w:rsid w:val="000A2773"/>
    <w:rsid w:val="000A3120"/>
    <w:rsid w:val="000B6BA5"/>
    <w:rsid w:val="000B6F66"/>
    <w:rsid w:val="000C3205"/>
    <w:rsid w:val="000C7840"/>
    <w:rsid w:val="000E16C7"/>
    <w:rsid w:val="000E41A0"/>
    <w:rsid w:val="000E645C"/>
    <w:rsid w:val="000F132C"/>
    <w:rsid w:val="000F5C58"/>
    <w:rsid w:val="000F6222"/>
    <w:rsid w:val="0010307B"/>
    <w:rsid w:val="001033DE"/>
    <w:rsid w:val="00105BBE"/>
    <w:rsid w:val="001062F2"/>
    <w:rsid w:val="00115303"/>
    <w:rsid w:val="0011670B"/>
    <w:rsid w:val="00116D0F"/>
    <w:rsid w:val="00125708"/>
    <w:rsid w:val="00127FF8"/>
    <w:rsid w:val="00130902"/>
    <w:rsid w:val="00136297"/>
    <w:rsid w:val="001379D6"/>
    <w:rsid w:val="00140F6E"/>
    <w:rsid w:val="0014284B"/>
    <w:rsid w:val="00144AB6"/>
    <w:rsid w:val="00150FD0"/>
    <w:rsid w:val="001520E0"/>
    <w:rsid w:val="0015576C"/>
    <w:rsid w:val="00173154"/>
    <w:rsid w:val="00173BDA"/>
    <w:rsid w:val="00176F46"/>
    <w:rsid w:val="001809DC"/>
    <w:rsid w:val="0018106B"/>
    <w:rsid w:val="00182121"/>
    <w:rsid w:val="00183073"/>
    <w:rsid w:val="00184896"/>
    <w:rsid w:val="001953BB"/>
    <w:rsid w:val="001962D9"/>
    <w:rsid w:val="001A3DF0"/>
    <w:rsid w:val="001A46D8"/>
    <w:rsid w:val="001A7021"/>
    <w:rsid w:val="001B302E"/>
    <w:rsid w:val="001B6D84"/>
    <w:rsid w:val="001B763E"/>
    <w:rsid w:val="001C0753"/>
    <w:rsid w:val="001C10A0"/>
    <w:rsid w:val="001C2057"/>
    <w:rsid w:val="001C31D2"/>
    <w:rsid w:val="001C6515"/>
    <w:rsid w:val="001C6560"/>
    <w:rsid w:val="001E121A"/>
    <w:rsid w:val="001E1691"/>
    <w:rsid w:val="001E1D62"/>
    <w:rsid w:val="001E3FEF"/>
    <w:rsid w:val="001F0E1C"/>
    <w:rsid w:val="001F3DDF"/>
    <w:rsid w:val="001F4E79"/>
    <w:rsid w:val="001F54C2"/>
    <w:rsid w:val="002002B6"/>
    <w:rsid w:val="00200F3A"/>
    <w:rsid w:val="00207E63"/>
    <w:rsid w:val="00211EE0"/>
    <w:rsid w:val="002230CE"/>
    <w:rsid w:val="00232873"/>
    <w:rsid w:val="00235610"/>
    <w:rsid w:val="002372EB"/>
    <w:rsid w:val="00240F72"/>
    <w:rsid w:val="00245C39"/>
    <w:rsid w:val="00247B6C"/>
    <w:rsid w:val="00252888"/>
    <w:rsid w:val="00256BF9"/>
    <w:rsid w:val="002603A1"/>
    <w:rsid w:val="00260DC4"/>
    <w:rsid w:val="00263AE8"/>
    <w:rsid w:val="0026487F"/>
    <w:rsid w:val="002670DD"/>
    <w:rsid w:val="002805AA"/>
    <w:rsid w:val="00280648"/>
    <w:rsid w:val="002831E9"/>
    <w:rsid w:val="00287F26"/>
    <w:rsid w:val="0029026E"/>
    <w:rsid w:val="00291B45"/>
    <w:rsid w:val="002924F4"/>
    <w:rsid w:val="00297768"/>
    <w:rsid w:val="00297E00"/>
    <w:rsid w:val="002A16BD"/>
    <w:rsid w:val="002B0FB8"/>
    <w:rsid w:val="002B1F69"/>
    <w:rsid w:val="002B21A3"/>
    <w:rsid w:val="002B40F6"/>
    <w:rsid w:val="002C3089"/>
    <w:rsid w:val="002E0853"/>
    <w:rsid w:val="002E3F77"/>
    <w:rsid w:val="002F0323"/>
    <w:rsid w:val="002F0E00"/>
    <w:rsid w:val="002F15A7"/>
    <w:rsid w:val="002F17AF"/>
    <w:rsid w:val="002F7A83"/>
    <w:rsid w:val="003055F0"/>
    <w:rsid w:val="00305B33"/>
    <w:rsid w:val="00321FA2"/>
    <w:rsid w:val="00326A47"/>
    <w:rsid w:val="0033519A"/>
    <w:rsid w:val="003357EC"/>
    <w:rsid w:val="0033662F"/>
    <w:rsid w:val="00337FF3"/>
    <w:rsid w:val="003450B7"/>
    <w:rsid w:val="003518AF"/>
    <w:rsid w:val="0035417E"/>
    <w:rsid w:val="003541E6"/>
    <w:rsid w:val="00354A92"/>
    <w:rsid w:val="003552CF"/>
    <w:rsid w:val="00360875"/>
    <w:rsid w:val="003653BC"/>
    <w:rsid w:val="00366806"/>
    <w:rsid w:val="00370B87"/>
    <w:rsid w:val="00381001"/>
    <w:rsid w:val="003906C9"/>
    <w:rsid w:val="00392F44"/>
    <w:rsid w:val="003A1BC9"/>
    <w:rsid w:val="003B09DF"/>
    <w:rsid w:val="003B0E79"/>
    <w:rsid w:val="003B0FE2"/>
    <w:rsid w:val="003B542E"/>
    <w:rsid w:val="003C1BD3"/>
    <w:rsid w:val="003C257B"/>
    <w:rsid w:val="003E13A3"/>
    <w:rsid w:val="003E1F11"/>
    <w:rsid w:val="003F16ED"/>
    <w:rsid w:val="003F19A8"/>
    <w:rsid w:val="003F2592"/>
    <w:rsid w:val="003F62B2"/>
    <w:rsid w:val="004022F5"/>
    <w:rsid w:val="00413EA2"/>
    <w:rsid w:val="00416105"/>
    <w:rsid w:val="00417FF9"/>
    <w:rsid w:val="00424DD6"/>
    <w:rsid w:val="00425139"/>
    <w:rsid w:val="0042657D"/>
    <w:rsid w:val="00431798"/>
    <w:rsid w:val="00436F49"/>
    <w:rsid w:val="00440B91"/>
    <w:rsid w:val="0044379B"/>
    <w:rsid w:val="00446371"/>
    <w:rsid w:val="00453746"/>
    <w:rsid w:val="00466360"/>
    <w:rsid w:val="00470F29"/>
    <w:rsid w:val="00477BC9"/>
    <w:rsid w:val="00483592"/>
    <w:rsid w:val="00483A0E"/>
    <w:rsid w:val="00496395"/>
    <w:rsid w:val="004A4AAF"/>
    <w:rsid w:val="004B0558"/>
    <w:rsid w:val="004B1F06"/>
    <w:rsid w:val="004C0112"/>
    <w:rsid w:val="004C2DE4"/>
    <w:rsid w:val="004C3EC0"/>
    <w:rsid w:val="004C527C"/>
    <w:rsid w:val="004D0B12"/>
    <w:rsid w:val="004D104B"/>
    <w:rsid w:val="004E5AC1"/>
    <w:rsid w:val="004E657B"/>
    <w:rsid w:val="004E7689"/>
    <w:rsid w:val="004F066B"/>
    <w:rsid w:val="004F229D"/>
    <w:rsid w:val="004F5413"/>
    <w:rsid w:val="004F6A63"/>
    <w:rsid w:val="005018F2"/>
    <w:rsid w:val="005021D4"/>
    <w:rsid w:val="00511DD5"/>
    <w:rsid w:val="005151A4"/>
    <w:rsid w:val="00520793"/>
    <w:rsid w:val="00520921"/>
    <w:rsid w:val="00521D8F"/>
    <w:rsid w:val="005254CF"/>
    <w:rsid w:val="00527F78"/>
    <w:rsid w:val="00532A1D"/>
    <w:rsid w:val="00536476"/>
    <w:rsid w:val="00545620"/>
    <w:rsid w:val="00550C63"/>
    <w:rsid w:val="00553B43"/>
    <w:rsid w:val="00557430"/>
    <w:rsid w:val="0056184C"/>
    <w:rsid w:val="00563B6D"/>
    <w:rsid w:val="00566353"/>
    <w:rsid w:val="00567A8D"/>
    <w:rsid w:val="00574860"/>
    <w:rsid w:val="00574914"/>
    <w:rsid w:val="00583E3B"/>
    <w:rsid w:val="00587452"/>
    <w:rsid w:val="00590FC0"/>
    <w:rsid w:val="005970A2"/>
    <w:rsid w:val="005A0439"/>
    <w:rsid w:val="005A2121"/>
    <w:rsid w:val="005A2BD4"/>
    <w:rsid w:val="005B109C"/>
    <w:rsid w:val="005B269F"/>
    <w:rsid w:val="005B347F"/>
    <w:rsid w:val="005B37B0"/>
    <w:rsid w:val="005C2CFF"/>
    <w:rsid w:val="005C3656"/>
    <w:rsid w:val="005C73E7"/>
    <w:rsid w:val="005D0131"/>
    <w:rsid w:val="005D2A48"/>
    <w:rsid w:val="005D4B43"/>
    <w:rsid w:val="005D5925"/>
    <w:rsid w:val="005E22CD"/>
    <w:rsid w:val="005E33B7"/>
    <w:rsid w:val="005E6138"/>
    <w:rsid w:val="005E70A0"/>
    <w:rsid w:val="005E7AA5"/>
    <w:rsid w:val="005F1EE3"/>
    <w:rsid w:val="005F4454"/>
    <w:rsid w:val="005F47D0"/>
    <w:rsid w:val="00601239"/>
    <w:rsid w:val="0061390B"/>
    <w:rsid w:val="006140F7"/>
    <w:rsid w:val="006206FD"/>
    <w:rsid w:val="00620BEE"/>
    <w:rsid w:val="00621813"/>
    <w:rsid w:val="00625847"/>
    <w:rsid w:val="006351F8"/>
    <w:rsid w:val="00643357"/>
    <w:rsid w:val="00651483"/>
    <w:rsid w:val="006525A0"/>
    <w:rsid w:val="006557EA"/>
    <w:rsid w:val="00657AC3"/>
    <w:rsid w:val="006603F2"/>
    <w:rsid w:val="006614FA"/>
    <w:rsid w:val="006678EE"/>
    <w:rsid w:val="00670FF2"/>
    <w:rsid w:val="00672542"/>
    <w:rsid w:val="00673D84"/>
    <w:rsid w:val="00674E42"/>
    <w:rsid w:val="00676F0D"/>
    <w:rsid w:val="00682BCE"/>
    <w:rsid w:val="00686273"/>
    <w:rsid w:val="006923FF"/>
    <w:rsid w:val="00692E8B"/>
    <w:rsid w:val="006A6AA9"/>
    <w:rsid w:val="006B52AA"/>
    <w:rsid w:val="006C0690"/>
    <w:rsid w:val="006C078D"/>
    <w:rsid w:val="006C4174"/>
    <w:rsid w:val="006D24F1"/>
    <w:rsid w:val="006D71B4"/>
    <w:rsid w:val="006D74E5"/>
    <w:rsid w:val="006E14FB"/>
    <w:rsid w:val="006E275E"/>
    <w:rsid w:val="006E6D38"/>
    <w:rsid w:val="006F397E"/>
    <w:rsid w:val="006F7709"/>
    <w:rsid w:val="00706B37"/>
    <w:rsid w:val="007117C4"/>
    <w:rsid w:val="00713BAE"/>
    <w:rsid w:val="007177BA"/>
    <w:rsid w:val="007204F0"/>
    <w:rsid w:val="00721ECD"/>
    <w:rsid w:val="00727899"/>
    <w:rsid w:val="007314A4"/>
    <w:rsid w:val="007339D7"/>
    <w:rsid w:val="00736336"/>
    <w:rsid w:val="007374A0"/>
    <w:rsid w:val="007452D6"/>
    <w:rsid w:val="00745319"/>
    <w:rsid w:val="00745C90"/>
    <w:rsid w:val="00746CE9"/>
    <w:rsid w:val="00752146"/>
    <w:rsid w:val="00761087"/>
    <w:rsid w:val="00762B11"/>
    <w:rsid w:val="0076456D"/>
    <w:rsid w:val="00765308"/>
    <w:rsid w:val="0077275F"/>
    <w:rsid w:val="007752C5"/>
    <w:rsid w:val="00776CD5"/>
    <w:rsid w:val="007845D2"/>
    <w:rsid w:val="0078695D"/>
    <w:rsid w:val="00792A37"/>
    <w:rsid w:val="007935D8"/>
    <w:rsid w:val="007967CC"/>
    <w:rsid w:val="007A05C9"/>
    <w:rsid w:val="007B435B"/>
    <w:rsid w:val="007C08F8"/>
    <w:rsid w:val="007C143A"/>
    <w:rsid w:val="007C18FB"/>
    <w:rsid w:val="007C74B2"/>
    <w:rsid w:val="007D13D8"/>
    <w:rsid w:val="007D14A1"/>
    <w:rsid w:val="007E1596"/>
    <w:rsid w:val="007E21A3"/>
    <w:rsid w:val="007E39F6"/>
    <w:rsid w:val="007E40DE"/>
    <w:rsid w:val="007E6230"/>
    <w:rsid w:val="007F0964"/>
    <w:rsid w:val="007F1BBF"/>
    <w:rsid w:val="007F5436"/>
    <w:rsid w:val="0080091A"/>
    <w:rsid w:val="00803566"/>
    <w:rsid w:val="00806D13"/>
    <w:rsid w:val="00807724"/>
    <w:rsid w:val="008249D5"/>
    <w:rsid w:val="008276F3"/>
    <w:rsid w:val="00827DB9"/>
    <w:rsid w:val="0083158D"/>
    <w:rsid w:val="008325A5"/>
    <w:rsid w:val="008351E6"/>
    <w:rsid w:val="00842E56"/>
    <w:rsid w:val="00852600"/>
    <w:rsid w:val="00861253"/>
    <w:rsid w:val="00862D24"/>
    <w:rsid w:val="00880471"/>
    <w:rsid w:val="008828CC"/>
    <w:rsid w:val="00896044"/>
    <w:rsid w:val="008A2B9E"/>
    <w:rsid w:val="008B4637"/>
    <w:rsid w:val="008D20E0"/>
    <w:rsid w:val="008D5064"/>
    <w:rsid w:val="008E1C9D"/>
    <w:rsid w:val="008F569F"/>
    <w:rsid w:val="00905480"/>
    <w:rsid w:val="00926F7E"/>
    <w:rsid w:val="009272FA"/>
    <w:rsid w:val="00931FB7"/>
    <w:rsid w:val="009367A8"/>
    <w:rsid w:val="0094091C"/>
    <w:rsid w:val="00940A74"/>
    <w:rsid w:val="0094255B"/>
    <w:rsid w:val="00945DC3"/>
    <w:rsid w:val="00947B61"/>
    <w:rsid w:val="00950557"/>
    <w:rsid w:val="009521BC"/>
    <w:rsid w:val="00953742"/>
    <w:rsid w:val="0095637E"/>
    <w:rsid w:val="00970672"/>
    <w:rsid w:val="00971D46"/>
    <w:rsid w:val="00982742"/>
    <w:rsid w:val="00984614"/>
    <w:rsid w:val="0098759C"/>
    <w:rsid w:val="00991660"/>
    <w:rsid w:val="0099769C"/>
    <w:rsid w:val="009A2EC5"/>
    <w:rsid w:val="009B0A1C"/>
    <w:rsid w:val="009B124D"/>
    <w:rsid w:val="009B4942"/>
    <w:rsid w:val="009B5FF0"/>
    <w:rsid w:val="009B62EA"/>
    <w:rsid w:val="009C24BF"/>
    <w:rsid w:val="009C4AF3"/>
    <w:rsid w:val="009D5E94"/>
    <w:rsid w:val="009E1C6A"/>
    <w:rsid w:val="009E34A9"/>
    <w:rsid w:val="009E5769"/>
    <w:rsid w:val="009F21AC"/>
    <w:rsid w:val="009F241B"/>
    <w:rsid w:val="009F66BE"/>
    <w:rsid w:val="009F6BCE"/>
    <w:rsid w:val="009F74A0"/>
    <w:rsid w:val="00A010AF"/>
    <w:rsid w:val="00A031D7"/>
    <w:rsid w:val="00A07A06"/>
    <w:rsid w:val="00A137EB"/>
    <w:rsid w:val="00A142E6"/>
    <w:rsid w:val="00A14519"/>
    <w:rsid w:val="00A17026"/>
    <w:rsid w:val="00A17F64"/>
    <w:rsid w:val="00A214B9"/>
    <w:rsid w:val="00A216ED"/>
    <w:rsid w:val="00A32BF3"/>
    <w:rsid w:val="00A36F45"/>
    <w:rsid w:val="00A375E8"/>
    <w:rsid w:val="00A40C8C"/>
    <w:rsid w:val="00A44C7C"/>
    <w:rsid w:val="00A47BEF"/>
    <w:rsid w:val="00A52EDC"/>
    <w:rsid w:val="00A547DF"/>
    <w:rsid w:val="00A56E63"/>
    <w:rsid w:val="00A65B44"/>
    <w:rsid w:val="00A71279"/>
    <w:rsid w:val="00A72888"/>
    <w:rsid w:val="00A73B9C"/>
    <w:rsid w:val="00A83587"/>
    <w:rsid w:val="00A83971"/>
    <w:rsid w:val="00A9095D"/>
    <w:rsid w:val="00A9320F"/>
    <w:rsid w:val="00A93405"/>
    <w:rsid w:val="00AB197A"/>
    <w:rsid w:val="00AB710A"/>
    <w:rsid w:val="00AC2ED1"/>
    <w:rsid w:val="00AC5610"/>
    <w:rsid w:val="00AC5621"/>
    <w:rsid w:val="00AC5C0F"/>
    <w:rsid w:val="00AC6DD0"/>
    <w:rsid w:val="00AD3B10"/>
    <w:rsid w:val="00AD6030"/>
    <w:rsid w:val="00AD665A"/>
    <w:rsid w:val="00AE23C9"/>
    <w:rsid w:val="00AE5310"/>
    <w:rsid w:val="00AF1583"/>
    <w:rsid w:val="00AF6BD5"/>
    <w:rsid w:val="00AF71F9"/>
    <w:rsid w:val="00B01F6D"/>
    <w:rsid w:val="00B14926"/>
    <w:rsid w:val="00B155C2"/>
    <w:rsid w:val="00B26765"/>
    <w:rsid w:val="00B2754B"/>
    <w:rsid w:val="00B36747"/>
    <w:rsid w:val="00B42EBF"/>
    <w:rsid w:val="00B432B2"/>
    <w:rsid w:val="00B47F6F"/>
    <w:rsid w:val="00B53C94"/>
    <w:rsid w:val="00B5446C"/>
    <w:rsid w:val="00B63C58"/>
    <w:rsid w:val="00B67609"/>
    <w:rsid w:val="00B731E7"/>
    <w:rsid w:val="00B802DB"/>
    <w:rsid w:val="00BA0443"/>
    <w:rsid w:val="00BA167D"/>
    <w:rsid w:val="00BB3FE7"/>
    <w:rsid w:val="00BB5C2E"/>
    <w:rsid w:val="00BB6979"/>
    <w:rsid w:val="00BD4291"/>
    <w:rsid w:val="00BD430B"/>
    <w:rsid w:val="00BD4EC6"/>
    <w:rsid w:val="00BD5D6C"/>
    <w:rsid w:val="00BD7565"/>
    <w:rsid w:val="00BD7A0C"/>
    <w:rsid w:val="00BE080E"/>
    <w:rsid w:val="00BE0A31"/>
    <w:rsid w:val="00BE1016"/>
    <w:rsid w:val="00BE7F54"/>
    <w:rsid w:val="00BF0545"/>
    <w:rsid w:val="00BF0FCA"/>
    <w:rsid w:val="00BF3612"/>
    <w:rsid w:val="00BF3859"/>
    <w:rsid w:val="00BF5A42"/>
    <w:rsid w:val="00C01DA2"/>
    <w:rsid w:val="00C14BEA"/>
    <w:rsid w:val="00C14ED6"/>
    <w:rsid w:val="00C16403"/>
    <w:rsid w:val="00C22B19"/>
    <w:rsid w:val="00C24F9D"/>
    <w:rsid w:val="00C2664F"/>
    <w:rsid w:val="00C26C36"/>
    <w:rsid w:val="00C27593"/>
    <w:rsid w:val="00C3324E"/>
    <w:rsid w:val="00C35E2F"/>
    <w:rsid w:val="00C464B9"/>
    <w:rsid w:val="00C46848"/>
    <w:rsid w:val="00C51DA9"/>
    <w:rsid w:val="00C53275"/>
    <w:rsid w:val="00C610EB"/>
    <w:rsid w:val="00C66B85"/>
    <w:rsid w:val="00C74127"/>
    <w:rsid w:val="00C74E7F"/>
    <w:rsid w:val="00C805FB"/>
    <w:rsid w:val="00C92FF0"/>
    <w:rsid w:val="00C96B2D"/>
    <w:rsid w:val="00CA2F1B"/>
    <w:rsid w:val="00CA3CD1"/>
    <w:rsid w:val="00CB1DE1"/>
    <w:rsid w:val="00CB2894"/>
    <w:rsid w:val="00CB3D7E"/>
    <w:rsid w:val="00CB592B"/>
    <w:rsid w:val="00CC2940"/>
    <w:rsid w:val="00CC68B1"/>
    <w:rsid w:val="00CD1FF2"/>
    <w:rsid w:val="00CD351A"/>
    <w:rsid w:val="00CD5D70"/>
    <w:rsid w:val="00CD5FE2"/>
    <w:rsid w:val="00CE0592"/>
    <w:rsid w:val="00CE416E"/>
    <w:rsid w:val="00CE6FF6"/>
    <w:rsid w:val="00CE70A1"/>
    <w:rsid w:val="00D006A5"/>
    <w:rsid w:val="00D01666"/>
    <w:rsid w:val="00D12A66"/>
    <w:rsid w:val="00D22A0C"/>
    <w:rsid w:val="00D266FF"/>
    <w:rsid w:val="00D30B96"/>
    <w:rsid w:val="00D3350A"/>
    <w:rsid w:val="00D33D31"/>
    <w:rsid w:val="00D378CC"/>
    <w:rsid w:val="00D41B08"/>
    <w:rsid w:val="00D42BE6"/>
    <w:rsid w:val="00D51DBF"/>
    <w:rsid w:val="00D55701"/>
    <w:rsid w:val="00D561E2"/>
    <w:rsid w:val="00D56565"/>
    <w:rsid w:val="00D6369D"/>
    <w:rsid w:val="00D65297"/>
    <w:rsid w:val="00D67CDB"/>
    <w:rsid w:val="00D73E4A"/>
    <w:rsid w:val="00D746B2"/>
    <w:rsid w:val="00D765B9"/>
    <w:rsid w:val="00D95770"/>
    <w:rsid w:val="00DB08A8"/>
    <w:rsid w:val="00DB3AC3"/>
    <w:rsid w:val="00DB3C44"/>
    <w:rsid w:val="00DB4598"/>
    <w:rsid w:val="00DB6722"/>
    <w:rsid w:val="00DC427B"/>
    <w:rsid w:val="00DC74C8"/>
    <w:rsid w:val="00DC7604"/>
    <w:rsid w:val="00DD5EF9"/>
    <w:rsid w:val="00DE4465"/>
    <w:rsid w:val="00DF1B3F"/>
    <w:rsid w:val="00DF3574"/>
    <w:rsid w:val="00DF63A4"/>
    <w:rsid w:val="00E0247F"/>
    <w:rsid w:val="00E043D3"/>
    <w:rsid w:val="00E05852"/>
    <w:rsid w:val="00E07EAC"/>
    <w:rsid w:val="00E133F1"/>
    <w:rsid w:val="00E14FF6"/>
    <w:rsid w:val="00E17EC8"/>
    <w:rsid w:val="00E41151"/>
    <w:rsid w:val="00E46519"/>
    <w:rsid w:val="00E7005F"/>
    <w:rsid w:val="00E70C0E"/>
    <w:rsid w:val="00E70DEB"/>
    <w:rsid w:val="00E70F76"/>
    <w:rsid w:val="00E71E8E"/>
    <w:rsid w:val="00E77529"/>
    <w:rsid w:val="00E834B8"/>
    <w:rsid w:val="00E94952"/>
    <w:rsid w:val="00E94D52"/>
    <w:rsid w:val="00EA3CA8"/>
    <w:rsid w:val="00EA7F8D"/>
    <w:rsid w:val="00EB027A"/>
    <w:rsid w:val="00EB09AE"/>
    <w:rsid w:val="00EB2F13"/>
    <w:rsid w:val="00EC287D"/>
    <w:rsid w:val="00EC7E55"/>
    <w:rsid w:val="00ED201B"/>
    <w:rsid w:val="00ED3B76"/>
    <w:rsid w:val="00EE667A"/>
    <w:rsid w:val="00EF0040"/>
    <w:rsid w:val="00EF38B6"/>
    <w:rsid w:val="00F00E79"/>
    <w:rsid w:val="00F03CAA"/>
    <w:rsid w:val="00F0647D"/>
    <w:rsid w:val="00F31761"/>
    <w:rsid w:val="00F31FE7"/>
    <w:rsid w:val="00F341F3"/>
    <w:rsid w:val="00F43618"/>
    <w:rsid w:val="00F445A9"/>
    <w:rsid w:val="00F44EAD"/>
    <w:rsid w:val="00F50445"/>
    <w:rsid w:val="00F50FDF"/>
    <w:rsid w:val="00F51953"/>
    <w:rsid w:val="00F631C6"/>
    <w:rsid w:val="00F6330E"/>
    <w:rsid w:val="00F66BC6"/>
    <w:rsid w:val="00F71F70"/>
    <w:rsid w:val="00F744E4"/>
    <w:rsid w:val="00F7691A"/>
    <w:rsid w:val="00F818C1"/>
    <w:rsid w:val="00F92065"/>
    <w:rsid w:val="00F95D6A"/>
    <w:rsid w:val="00FA39D3"/>
    <w:rsid w:val="00FA6885"/>
    <w:rsid w:val="00FB45B2"/>
    <w:rsid w:val="00FB5562"/>
    <w:rsid w:val="00FD0992"/>
    <w:rsid w:val="00FE13F1"/>
    <w:rsid w:val="00FE63D3"/>
    <w:rsid w:val="00FF66C0"/>
    <w:rsid w:val="00FF7BB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4473C"/>
  <w15:chartTrackingRefBased/>
  <w15:docId w15:val="{40D743FD-655A-4ACD-A6AD-95C6F73EA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65B44"/>
    <w:pPr>
      <w:ind w:left="720"/>
      <w:contextualSpacing/>
    </w:pPr>
  </w:style>
  <w:style w:type="character" w:customStyle="1" w:styleId="ListParagraphChar">
    <w:name w:val="List Paragraph Char"/>
    <w:link w:val="ListParagraph"/>
    <w:uiPriority w:val="34"/>
    <w:rsid w:val="00004D4C"/>
  </w:style>
  <w:style w:type="paragraph" w:customStyle="1" w:styleId="GW11">
    <w:name w:val="GW1.1"/>
    <w:basedOn w:val="Normal"/>
    <w:rsid w:val="00D746B2"/>
    <w:pPr>
      <w:tabs>
        <w:tab w:val="left" w:pos="0"/>
        <w:tab w:val="left" w:pos="1152"/>
        <w:tab w:val="left" w:pos="2592"/>
        <w:tab w:val="left" w:pos="4464"/>
        <w:tab w:val="left" w:pos="6048"/>
      </w:tabs>
      <w:spacing w:after="0" w:line="360" w:lineRule="auto"/>
      <w:ind w:right="1145"/>
      <w:jc w:val="both"/>
    </w:pPr>
    <w:rPr>
      <w:rFonts w:ascii="Courier" w:eastAsia="Times New Roman" w:hAnsi="Courier" w:cs="Times New Roman"/>
      <w:snapToGrid w:val="0"/>
      <w:kern w:val="0"/>
      <w:sz w:val="24"/>
      <w:szCs w:val="20"/>
      <w:lang w:val="en-US"/>
      <w14:ligatures w14:val="none"/>
    </w:rPr>
  </w:style>
  <w:style w:type="paragraph" w:customStyle="1" w:styleId="GW12">
    <w:name w:val="GW1.2"/>
    <w:basedOn w:val="Normal"/>
    <w:rsid w:val="00D746B2"/>
    <w:pPr>
      <w:tabs>
        <w:tab w:val="left" w:pos="0"/>
        <w:tab w:val="left" w:pos="1152"/>
        <w:tab w:val="left" w:pos="2592"/>
        <w:tab w:val="left" w:pos="4464"/>
        <w:tab w:val="left" w:pos="6048"/>
        <w:tab w:val="right" w:pos="8640"/>
      </w:tabs>
      <w:spacing w:after="0" w:line="360" w:lineRule="auto"/>
      <w:ind w:right="1145"/>
      <w:jc w:val="both"/>
    </w:pPr>
    <w:rPr>
      <w:rFonts w:ascii="Courier" w:eastAsia="Times New Roman" w:hAnsi="Courier" w:cs="Times New Roman"/>
      <w:snapToGrid w:val="0"/>
      <w:kern w:val="0"/>
      <w:sz w:val="24"/>
      <w:szCs w:val="20"/>
      <w:lang w:val="en-US"/>
      <w14:ligatures w14:val="none"/>
    </w:rPr>
  </w:style>
  <w:style w:type="paragraph" w:customStyle="1" w:styleId="GW13">
    <w:name w:val="GW1.3"/>
    <w:basedOn w:val="Normal"/>
    <w:rsid w:val="00D746B2"/>
    <w:pPr>
      <w:tabs>
        <w:tab w:val="right" w:pos="8640"/>
      </w:tabs>
      <w:spacing w:after="0" w:line="360" w:lineRule="auto"/>
      <w:ind w:right="1145"/>
      <w:jc w:val="both"/>
    </w:pPr>
    <w:rPr>
      <w:rFonts w:ascii="Courier" w:eastAsia="Times New Roman" w:hAnsi="Courier" w:cs="Times New Roman"/>
      <w:snapToGrid w:val="0"/>
      <w:kern w:val="0"/>
      <w:sz w:val="24"/>
      <w:szCs w:val="20"/>
      <w:lang w:val="en-US"/>
      <w14:ligatures w14:val="none"/>
    </w:rPr>
  </w:style>
  <w:style w:type="character" w:styleId="Hyperlink">
    <w:name w:val="Hyperlink"/>
    <w:basedOn w:val="DefaultParagraphFont"/>
    <w:uiPriority w:val="99"/>
    <w:semiHidden/>
    <w:unhideWhenUsed/>
    <w:rsid w:val="00AC5610"/>
    <w:rPr>
      <w:color w:val="0000FF"/>
      <w:u w:val="single"/>
    </w:rPr>
  </w:style>
  <w:style w:type="paragraph" w:styleId="FootnoteText">
    <w:name w:val="footnote text"/>
    <w:basedOn w:val="Normal"/>
    <w:link w:val="FootnoteTextChar"/>
    <w:uiPriority w:val="99"/>
    <w:semiHidden/>
    <w:unhideWhenUsed/>
    <w:rsid w:val="007E39F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E39F6"/>
    <w:rPr>
      <w:sz w:val="20"/>
      <w:szCs w:val="20"/>
    </w:rPr>
  </w:style>
  <w:style w:type="character" w:styleId="FootnoteReference">
    <w:name w:val="footnote reference"/>
    <w:basedOn w:val="DefaultParagraphFont"/>
    <w:uiPriority w:val="99"/>
    <w:semiHidden/>
    <w:unhideWhenUsed/>
    <w:rsid w:val="007E39F6"/>
    <w:rPr>
      <w:vertAlign w:val="superscript"/>
    </w:rPr>
  </w:style>
  <w:style w:type="paragraph" w:customStyle="1" w:styleId="western">
    <w:name w:val="western"/>
    <w:basedOn w:val="Normal"/>
    <w:rsid w:val="003518AF"/>
    <w:pPr>
      <w:spacing w:before="100" w:beforeAutospacing="1" w:after="100" w:afterAutospacing="1" w:line="240" w:lineRule="auto"/>
    </w:pPr>
    <w:rPr>
      <w:rFonts w:ascii="Times New Roman" w:eastAsia="Times New Roman" w:hAnsi="Times New Roman" w:cs="Times New Roman"/>
      <w:kern w:val="0"/>
      <w:sz w:val="24"/>
      <w:szCs w:val="24"/>
      <w:lang w:eastAsia="en-ZA"/>
      <w14:ligatures w14:val="none"/>
    </w:rPr>
  </w:style>
  <w:style w:type="paragraph" w:styleId="Header">
    <w:name w:val="header"/>
    <w:basedOn w:val="Normal"/>
    <w:link w:val="HeaderChar"/>
    <w:uiPriority w:val="99"/>
    <w:unhideWhenUsed/>
    <w:rsid w:val="00C74E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4E7F"/>
  </w:style>
  <w:style w:type="paragraph" w:styleId="Footer">
    <w:name w:val="footer"/>
    <w:basedOn w:val="Normal"/>
    <w:link w:val="FooterChar"/>
    <w:uiPriority w:val="99"/>
    <w:unhideWhenUsed/>
    <w:rsid w:val="00C74E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4E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0223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6FAC06-AEA9-4932-B93C-2C6CCEEE6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8641</Words>
  <Characters>46922</Characters>
  <Application>Microsoft Office Word</Application>
  <DocSecurity>0</DocSecurity>
  <Lines>2606</Lines>
  <Paragraphs>500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Bands</dc:creator>
  <cp:keywords/>
  <dc:description/>
  <cp:lastModifiedBy>Mariana Anguelov</cp:lastModifiedBy>
  <cp:revision>3</cp:revision>
  <cp:lastPrinted>2023-05-16T13:15:00Z</cp:lastPrinted>
  <dcterms:created xsi:type="dcterms:W3CDTF">2023-05-17T14:50:00Z</dcterms:created>
  <dcterms:modified xsi:type="dcterms:W3CDTF">2023-05-20T09:10:00Z</dcterms:modified>
</cp:coreProperties>
</file>